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7.xml" ContentType="application/vnd.openxmlformats-officedocument.wordprocessingml.header+xml"/>
  <Override PartName="/word/footer9.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20.xml" ContentType="application/vnd.openxmlformats-officedocument.wordprocessingml.header+xml"/>
  <Override PartName="/word/footer12.xml" ContentType="application/vnd.openxmlformats-officedocument.wordprocessingml.footer+xml"/>
  <Override PartName="/word/header2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2EA7" w:rsidRDefault="00D52EA7"/>
    <w:p w:rsidR="00D52EA7" w:rsidRDefault="00D52EA7" w:rsidP="00D52EA7">
      <w:pPr>
        <w:rPr>
          <w:rFonts w:ascii="Optima LT Std" w:hAnsi="Optima LT Std"/>
          <w:b/>
        </w:rPr>
      </w:pPr>
    </w:p>
    <w:p w:rsidR="00501B7B" w:rsidRDefault="00501B7B" w:rsidP="00D52EA7">
      <w:pPr>
        <w:rPr>
          <w:rFonts w:ascii="Optima LT Std" w:hAnsi="Optima LT Std"/>
          <w:b/>
        </w:rPr>
      </w:pPr>
    </w:p>
    <w:p w:rsidR="00FD6CCE" w:rsidRDefault="00FD6CCE" w:rsidP="00D52EA7">
      <w:pPr>
        <w:rPr>
          <w:rFonts w:ascii="Optima LT Std" w:hAnsi="Optima LT Std"/>
          <w:b/>
        </w:rPr>
      </w:pPr>
    </w:p>
    <w:p w:rsidR="00501B7B" w:rsidRDefault="00501B7B" w:rsidP="00D52EA7">
      <w:pPr>
        <w:rPr>
          <w:rFonts w:ascii="Optima LT Std" w:hAnsi="Optima LT Std"/>
          <w:b/>
        </w:rPr>
      </w:pPr>
    </w:p>
    <w:p w:rsidR="00D52EA7" w:rsidRPr="00113662" w:rsidRDefault="00D52EA7" w:rsidP="00D52EA7">
      <w:pPr>
        <w:rPr>
          <w:rFonts w:ascii="Optima LT Std" w:hAnsi="Optima LT Std"/>
          <w:b/>
        </w:rPr>
      </w:pPr>
      <w:r w:rsidRPr="00113662">
        <w:rPr>
          <w:rFonts w:ascii="Optima LT Std" w:hAnsi="Optima LT Std"/>
          <w:b/>
        </w:rPr>
        <w:t>Relación de Documentos que forman Parte del Curso Taller Elaboración del Índice de Información Presupuestal Municipal</w:t>
      </w:r>
    </w:p>
    <w:p w:rsidR="00D52EA7" w:rsidRDefault="00D52EA7" w:rsidP="00D52EA7">
      <w:pPr>
        <w:rPr>
          <w:rFonts w:ascii="Optima LT Std" w:hAnsi="Optima LT Std"/>
        </w:rPr>
      </w:pPr>
    </w:p>
    <w:p w:rsidR="00FD6CCE" w:rsidRPr="002D490A" w:rsidRDefault="00FD6CCE" w:rsidP="00D52EA7">
      <w:pPr>
        <w:rPr>
          <w:rFonts w:ascii="Optima LT Std" w:hAnsi="Optima LT Std"/>
        </w:rPr>
      </w:pPr>
    </w:p>
    <w:p w:rsidR="00D52EA7" w:rsidRPr="002D1A2A" w:rsidRDefault="00D52EA7" w:rsidP="00D52EA7">
      <w:pPr>
        <w:ind w:left="284"/>
        <w:rPr>
          <w:rFonts w:ascii="Optima LT Std" w:hAnsi="Optima LT Std"/>
          <w:b/>
        </w:rPr>
      </w:pPr>
      <w:bookmarkStart w:id="0" w:name="_GoBack"/>
      <w:bookmarkEnd w:id="0"/>
      <w:r w:rsidRPr="002D1A2A">
        <w:rPr>
          <w:rFonts w:ascii="Optima LT Std" w:hAnsi="Optima LT Std"/>
          <w:b/>
        </w:rPr>
        <w:t xml:space="preserve">Los siguientes documentos se encuentran en éste archivo electrónico de </w:t>
      </w:r>
      <w:proofErr w:type="spellStart"/>
      <w:r w:rsidRPr="002D1A2A">
        <w:rPr>
          <w:rFonts w:ascii="Optima LT Std" w:hAnsi="Optima LT Std"/>
          <w:b/>
        </w:rPr>
        <w:t>word</w:t>
      </w:r>
      <w:proofErr w:type="spellEnd"/>
    </w:p>
    <w:p w:rsidR="00D52EA7" w:rsidRPr="002D490A" w:rsidRDefault="00D52EA7" w:rsidP="00D52EA7">
      <w:pPr>
        <w:ind w:left="284"/>
        <w:rPr>
          <w:rFonts w:ascii="Optima LT Std" w:hAnsi="Optima LT Std"/>
        </w:rPr>
      </w:pPr>
    </w:p>
    <w:p w:rsidR="00D52EA7" w:rsidRPr="002D490A" w:rsidRDefault="00501B7B" w:rsidP="003161AF">
      <w:pPr>
        <w:tabs>
          <w:tab w:val="left" w:pos="7371"/>
        </w:tabs>
        <w:spacing w:line="360" w:lineRule="auto"/>
        <w:ind w:left="567" w:right="-514"/>
        <w:rPr>
          <w:rFonts w:ascii="Optima LT Std" w:hAnsi="Optima LT Std"/>
        </w:rPr>
      </w:pPr>
      <w:r>
        <w:rPr>
          <w:rFonts w:ascii="Optima LT Std" w:hAnsi="Optima LT Std"/>
        </w:rPr>
        <w:t>1</w:t>
      </w:r>
      <w:r w:rsidR="00D52EA7" w:rsidRPr="002D490A">
        <w:rPr>
          <w:rFonts w:ascii="Optima LT Std" w:hAnsi="Optima LT Std"/>
        </w:rPr>
        <w:t>. Acuerdo Clasificación Administrativa NOR_01_02_002</w:t>
      </w:r>
      <w:r w:rsidR="006568BB">
        <w:rPr>
          <w:rFonts w:ascii="Optima LT Std" w:hAnsi="Optima LT Std"/>
        </w:rPr>
        <w:t xml:space="preserve"> ----------2 </w:t>
      </w:r>
      <w:r w:rsidR="003161AF">
        <w:rPr>
          <w:rFonts w:ascii="Optima LT Std" w:hAnsi="Optima LT Std"/>
        </w:rPr>
        <w:t xml:space="preserve">   </w:t>
      </w:r>
      <w:r w:rsidR="006568BB">
        <w:rPr>
          <w:rFonts w:ascii="Optima LT Std" w:hAnsi="Optima LT Std"/>
        </w:rPr>
        <w:t xml:space="preserve">- </w:t>
      </w:r>
      <w:r w:rsidR="003161AF">
        <w:rPr>
          <w:rFonts w:ascii="Optima LT Std" w:hAnsi="Optima LT Std"/>
        </w:rPr>
        <w:t xml:space="preserve"> </w:t>
      </w:r>
      <w:r w:rsidR="006568BB">
        <w:rPr>
          <w:rFonts w:ascii="Optima LT Std" w:hAnsi="Optima LT Std"/>
        </w:rPr>
        <w:t>28</w:t>
      </w:r>
    </w:p>
    <w:p w:rsidR="00D52EA7" w:rsidRPr="002D490A" w:rsidRDefault="00501B7B" w:rsidP="00D52EA7">
      <w:pPr>
        <w:spacing w:line="360" w:lineRule="auto"/>
        <w:ind w:left="567" w:right="-514"/>
        <w:rPr>
          <w:rFonts w:ascii="Optima LT Std" w:hAnsi="Optima LT Std"/>
        </w:rPr>
      </w:pPr>
      <w:r>
        <w:rPr>
          <w:rFonts w:ascii="Optima LT Std" w:hAnsi="Optima LT Std"/>
        </w:rPr>
        <w:t>2</w:t>
      </w:r>
      <w:r w:rsidR="00D52EA7" w:rsidRPr="002D490A">
        <w:rPr>
          <w:rFonts w:ascii="Optima LT Std" w:hAnsi="Optima LT Std"/>
        </w:rPr>
        <w:t>. Acuerdo Clasificación Programática NOR_01_02_004</w:t>
      </w:r>
      <w:r w:rsidR="006568BB">
        <w:rPr>
          <w:rFonts w:ascii="Optima LT Std" w:hAnsi="Optima LT Std"/>
        </w:rPr>
        <w:t xml:space="preserve"> ------------</w:t>
      </w:r>
      <w:proofErr w:type="gramStart"/>
      <w:r w:rsidR="006568BB">
        <w:rPr>
          <w:rFonts w:ascii="Optima LT Std" w:hAnsi="Optima LT Std"/>
        </w:rPr>
        <w:t xml:space="preserve">28 </w:t>
      </w:r>
      <w:r w:rsidR="003161AF">
        <w:rPr>
          <w:rFonts w:ascii="Optima LT Std" w:hAnsi="Optima LT Std"/>
        </w:rPr>
        <w:t xml:space="preserve"> </w:t>
      </w:r>
      <w:r w:rsidR="006568BB">
        <w:rPr>
          <w:rFonts w:ascii="Optima LT Std" w:hAnsi="Optima LT Std"/>
        </w:rPr>
        <w:t>-</w:t>
      </w:r>
      <w:proofErr w:type="gramEnd"/>
      <w:r w:rsidR="006568BB">
        <w:rPr>
          <w:rFonts w:ascii="Optima LT Std" w:hAnsi="Optima LT Std"/>
        </w:rPr>
        <w:t xml:space="preserve"> </w:t>
      </w:r>
      <w:r w:rsidR="003161AF">
        <w:rPr>
          <w:rFonts w:ascii="Optima LT Std" w:hAnsi="Optima LT Std"/>
        </w:rPr>
        <w:t xml:space="preserve"> </w:t>
      </w:r>
      <w:r w:rsidR="006568BB">
        <w:rPr>
          <w:rFonts w:ascii="Optima LT Std" w:hAnsi="Optima LT Std"/>
        </w:rPr>
        <w:t>32</w:t>
      </w:r>
    </w:p>
    <w:p w:rsidR="00D52EA7" w:rsidRPr="00FD6CCE" w:rsidRDefault="00501B7B" w:rsidP="00D52EA7">
      <w:pPr>
        <w:spacing w:line="360" w:lineRule="auto"/>
        <w:ind w:left="567" w:right="-514"/>
        <w:rPr>
          <w:rFonts w:ascii="Optima LT Std" w:hAnsi="Optima LT Std"/>
        </w:rPr>
      </w:pPr>
      <w:r w:rsidRPr="00FD6CCE">
        <w:rPr>
          <w:rFonts w:ascii="Optima LT Std" w:hAnsi="Optima LT Std"/>
        </w:rPr>
        <w:t>3</w:t>
      </w:r>
      <w:r w:rsidR="00D52EA7" w:rsidRPr="00FD6CCE">
        <w:rPr>
          <w:rFonts w:ascii="Optima LT Std" w:hAnsi="Optima LT Std"/>
        </w:rPr>
        <w:t>. Clasificador Fuente de Financiamiento NOR_01_02_007</w:t>
      </w:r>
      <w:r w:rsidR="006568BB">
        <w:rPr>
          <w:rFonts w:ascii="Optima LT Std" w:hAnsi="Optima LT Std"/>
        </w:rPr>
        <w:t xml:space="preserve">---------32 </w:t>
      </w:r>
      <w:r w:rsidR="003161AF">
        <w:rPr>
          <w:rFonts w:ascii="Optima LT Std" w:hAnsi="Optima LT Std"/>
        </w:rPr>
        <w:t xml:space="preserve">  </w:t>
      </w:r>
      <w:r w:rsidR="006568BB">
        <w:rPr>
          <w:rFonts w:ascii="Optima LT Std" w:hAnsi="Optima LT Std"/>
        </w:rPr>
        <w:t xml:space="preserve">- </w:t>
      </w:r>
      <w:r w:rsidR="003161AF">
        <w:rPr>
          <w:rFonts w:ascii="Optima LT Std" w:hAnsi="Optima LT Std"/>
        </w:rPr>
        <w:t xml:space="preserve"> </w:t>
      </w:r>
      <w:r w:rsidR="006568BB">
        <w:rPr>
          <w:rFonts w:ascii="Optima LT Std" w:hAnsi="Optima LT Std"/>
        </w:rPr>
        <w:t>37</w:t>
      </w:r>
    </w:p>
    <w:p w:rsidR="00D52EA7" w:rsidRPr="00FD6CCE" w:rsidRDefault="00501B7B" w:rsidP="00D52EA7">
      <w:pPr>
        <w:spacing w:line="360" w:lineRule="auto"/>
        <w:ind w:left="567" w:right="-514"/>
        <w:rPr>
          <w:rFonts w:ascii="Optima LT Std" w:hAnsi="Optima LT Std"/>
        </w:rPr>
      </w:pPr>
      <w:r w:rsidRPr="00FD6CCE">
        <w:rPr>
          <w:rFonts w:ascii="Optima LT Std" w:hAnsi="Optima LT Std"/>
        </w:rPr>
        <w:t>4</w:t>
      </w:r>
      <w:r w:rsidR="00D52EA7" w:rsidRPr="00FD6CCE">
        <w:rPr>
          <w:rFonts w:ascii="Optima LT Std" w:hAnsi="Optima LT Std"/>
        </w:rPr>
        <w:t>. Clasificador Funcional del Gasto NOR_01_02_003</w:t>
      </w:r>
      <w:r w:rsidR="006568BB">
        <w:rPr>
          <w:rFonts w:ascii="Optima LT Std" w:hAnsi="Optima LT Std"/>
        </w:rPr>
        <w:t xml:space="preserve"> ----------------</w:t>
      </w:r>
      <w:proofErr w:type="gramStart"/>
      <w:r w:rsidR="006568BB">
        <w:rPr>
          <w:rFonts w:ascii="Optima LT Std" w:hAnsi="Optima LT Std"/>
        </w:rPr>
        <w:t xml:space="preserve">37 </w:t>
      </w:r>
      <w:r w:rsidR="003161AF">
        <w:rPr>
          <w:rFonts w:ascii="Optima LT Std" w:hAnsi="Optima LT Std"/>
        </w:rPr>
        <w:t xml:space="preserve"> </w:t>
      </w:r>
      <w:r w:rsidR="006568BB">
        <w:rPr>
          <w:rFonts w:ascii="Optima LT Std" w:hAnsi="Optima LT Std"/>
        </w:rPr>
        <w:t>-</w:t>
      </w:r>
      <w:proofErr w:type="gramEnd"/>
      <w:r w:rsidR="003161AF">
        <w:rPr>
          <w:rFonts w:ascii="Optima LT Std" w:hAnsi="Optima LT Std"/>
        </w:rPr>
        <w:t xml:space="preserve"> </w:t>
      </w:r>
      <w:r w:rsidR="006568BB">
        <w:rPr>
          <w:rFonts w:ascii="Optima LT Std" w:hAnsi="Optima LT Std"/>
        </w:rPr>
        <w:t xml:space="preserve"> 58</w:t>
      </w:r>
    </w:p>
    <w:p w:rsidR="00D52EA7" w:rsidRPr="00FD6CCE" w:rsidRDefault="00501B7B" w:rsidP="00D52EA7">
      <w:pPr>
        <w:spacing w:line="360" w:lineRule="auto"/>
        <w:ind w:left="567" w:right="-514"/>
        <w:rPr>
          <w:rFonts w:ascii="Optima LT Std" w:hAnsi="Optima LT Std"/>
        </w:rPr>
      </w:pPr>
      <w:r w:rsidRPr="00FD6CCE">
        <w:rPr>
          <w:rFonts w:ascii="Optima LT Std" w:hAnsi="Optima LT Std"/>
        </w:rPr>
        <w:t>5</w:t>
      </w:r>
      <w:r w:rsidR="00D52EA7" w:rsidRPr="00FD6CCE">
        <w:rPr>
          <w:rFonts w:ascii="Optima LT Std" w:hAnsi="Optima LT Std"/>
        </w:rPr>
        <w:t>. Clasificador por Objeto de Gasto_01_01_006</w:t>
      </w:r>
      <w:r w:rsidR="006568BB">
        <w:rPr>
          <w:rFonts w:ascii="Optima LT Std" w:hAnsi="Optima LT Std"/>
        </w:rPr>
        <w:t xml:space="preserve"> -----------------------</w:t>
      </w:r>
      <w:proofErr w:type="gramStart"/>
      <w:r w:rsidR="006568BB">
        <w:rPr>
          <w:rFonts w:ascii="Optima LT Std" w:hAnsi="Optima LT Std"/>
        </w:rPr>
        <w:t xml:space="preserve">58 </w:t>
      </w:r>
      <w:r w:rsidR="003161AF">
        <w:rPr>
          <w:rFonts w:ascii="Optima LT Std" w:hAnsi="Optima LT Std"/>
        </w:rPr>
        <w:t xml:space="preserve"> </w:t>
      </w:r>
      <w:r w:rsidR="006568BB">
        <w:rPr>
          <w:rFonts w:ascii="Optima LT Std" w:hAnsi="Optima LT Std"/>
        </w:rPr>
        <w:t>-</w:t>
      </w:r>
      <w:proofErr w:type="gramEnd"/>
      <w:r w:rsidR="006568BB">
        <w:rPr>
          <w:rFonts w:ascii="Optima LT Std" w:hAnsi="Optima LT Std"/>
        </w:rPr>
        <w:t xml:space="preserve"> 116</w:t>
      </w:r>
    </w:p>
    <w:p w:rsidR="00D52EA7" w:rsidRDefault="00501B7B" w:rsidP="00D52EA7">
      <w:pPr>
        <w:spacing w:line="360" w:lineRule="auto"/>
        <w:ind w:left="567" w:right="-514"/>
        <w:rPr>
          <w:rFonts w:ascii="Optima LT Std" w:hAnsi="Optima LT Std"/>
        </w:rPr>
      </w:pPr>
      <w:r w:rsidRPr="00FD6CCE">
        <w:rPr>
          <w:rFonts w:ascii="Optima LT Std" w:hAnsi="Optima LT Std"/>
        </w:rPr>
        <w:t>6</w:t>
      </w:r>
      <w:r w:rsidR="00D52EA7" w:rsidRPr="00FD6CCE">
        <w:rPr>
          <w:rFonts w:ascii="Optima LT Std" w:hAnsi="Optima LT Std"/>
        </w:rPr>
        <w:t>. Clasificador por Rubro de Ingreso NOR_01_02_001</w:t>
      </w:r>
      <w:r w:rsidR="006568BB">
        <w:rPr>
          <w:rFonts w:ascii="Optima LT Std" w:hAnsi="Optima LT Std"/>
        </w:rPr>
        <w:t xml:space="preserve"> ---------------116 - 123</w:t>
      </w:r>
    </w:p>
    <w:p w:rsidR="00D52EA7" w:rsidRPr="00FD6CCE" w:rsidRDefault="00501B7B" w:rsidP="00D52EA7">
      <w:pPr>
        <w:spacing w:line="360" w:lineRule="auto"/>
        <w:ind w:left="567" w:right="-514"/>
        <w:rPr>
          <w:rFonts w:ascii="Optima LT Std" w:hAnsi="Optima LT Std"/>
        </w:rPr>
      </w:pPr>
      <w:r w:rsidRPr="00FD6CCE">
        <w:rPr>
          <w:rFonts w:ascii="Optima LT Std" w:hAnsi="Optima LT Std"/>
        </w:rPr>
        <w:t>7</w:t>
      </w:r>
      <w:r w:rsidR="00D52EA7" w:rsidRPr="00FD6CCE">
        <w:rPr>
          <w:rFonts w:ascii="Optima LT Std" w:hAnsi="Optima LT Std"/>
        </w:rPr>
        <w:t>. Clasificador Tipo de Gasto NOR_01_02_005</w:t>
      </w:r>
      <w:r w:rsidR="006568BB">
        <w:rPr>
          <w:rFonts w:ascii="Optima LT Std" w:hAnsi="Optima LT Std"/>
        </w:rPr>
        <w:t xml:space="preserve"> ------------------------123 -</w:t>
      </w:r>
      <w:r w:rsidR="00305359">
        <w:rPr>
          <w:rFonts w:ascii="Optima LT Std" w:hAnsi="Optima LT Std"/>
        </w:rPr>
        <w:t xml:space="preserve"> </w:t>
      </w:r>
      <w:r w:rsidR="006568BB">
        <w:rPr>
          <w:rFonts w:ascii="Optima LT Std" w:hAnsi="Optima LT Std"/>
        </w:rPr>
        <w:t>126</w:t>
      </w:r>
    </w:p>
    <w:p w:rsidR="00D52EA7" w:rsidRPr="00FD6CCE" w:rsidRDefault="00501B7B" w:rsidP="00D52EA7">
      <w:pPr>
        <w:spacing w:line="360" w:lineRule="auto"/>
        <w:ind w:left="567" w:right="-514"/>
        <w:rPr>
          <w:rFonts w:ascii="Optima LT Std" w:hAnsi="Optima LT Std"/>
        </w:rPr>
      </w:pPr>
      <w:r w:rsidRPr="00FD6CCE">
        <w:rPr>
          <w:rFonts w:ascii="Optima LT Std" w:hAnsi="Optima LT Std"/>
        </w:rPr>
        <w:t>8</w:t>
      </w:r>
      <w:r w:rsidR="00D52EA7" w:rsidRPr="00FD6CCE">
        <w:rPr>
          <w:rFonts w:ascii="Optima LT Std" w:hAnsi="Optima LT Std"/>
        </w:rPr>
        <w:t>. Criterios Evaluación IIPM 2017-2018 Final</w:t>
      </w:r>
      <w:r w:rsidR="006568BB">
        <w:rPr>
          <w:rFonts w:ascii="Optima LT Std" w:hAnsi="Optima LT Std"/>
        </w:rPr>
        <w:t xml:space="preserve"> ---------------------------126 - 129</w:t>
      </w:r>
    </w:p>
    <w:p w:rsidR="00D52EA7" w:rsidRPr="00FD6CCE" w:rsidRDefault="00501B7B" w:rsidP="00D52EA7">
      <w:pPr>
        <w:spacing w:line="360" w:lineRule="auto"/>
        <w:ind w:left="567" w:right="-514"/>
        <w:rPr>
          <w:rFonts w:ascii="Optima LT Std" w:hAnsi="Optima LT Std"/>
        </w:rPr>
      </w:pPr>
      <w:r w:rsidRPr="00FD6CCE">
        <w:rPr>
          <w:rFonts w:ascii="Optima LT Std" w:hAnsi="Optima LT Std"/>
        </w:rPr>
        <w:t>9</w:t>
      </w:r>
      <w:r w:rsidR="00D52EA7" w:rsidRPr="00FD6CCE">
        <w:rPr>
          <w:rFonts w:ascii="Optima LT Std" w:hAnsi="Optima LT Std"/>
        </w:rPr>
        <w:t>. Criterios Ley de Disciplina Financiera</w:t>
      </w:r>
      <w:r w:rsidR="006568BB">
        <w:rPr>
          <w:rFonts w:ascii="Optima LT Std" w:hAnsi="Optima LT Std"/>
        </w:rPr>
        <w:t>------------------------------</w:t>
      </w:r>
      <w:r w:rsidR="003161AF">
        <w:rPr>
          <w:rFonts w:ascii="Optima LT Std" w:hAnsi="Optima LT Std"/>
        </w:rPr>
        <w:t>-</w:t>
      </w:r>
      <w:r w:rsidR="006568BB">
        <w:rPr>
          <w:rFonts w:ascii="Optima LT Std" w:hAnsi="Optima LT Std"/>
        </w:rPr>
        <w:t>---129 - 159</w:t>
      </w:r>
    </w:p>
    <w:p w:rsidR="00D52EA7" w:rsidRPr="00FD6CCE" w:rsidRDefault="00D52EA7" w:rsidP="00D52EA7">
      <w:pPr>
        <w:spacing w:line="360" w:lineRule="auto"/>
        <w:ind w:left="567" w:right="-514"/>
        <w:rPr>
          <w:rFonts w:ascii="Optima LT Std" w:hAnsi="Optima LT Std"/>
        </w:rPr>
      </w:pPr>
      <w:r w:rsidRPr="00FD6CCE">
        <w:rPr>
          <w:rFonts w:ascii="Optima LT Std" w:hAnsi="Optima LT Std"/>
        </w:rPr>
        <w:t>1</w:t>
      </w:r>
      <w:r w:rsidR="00501B7B" w:rsidRPr="00FD6CCE">
        <w:rPr>
          <w:rFonts w:ascii="Optima LT Std" w:hAnsi="Optima LT Std"/>
        </w:rPr>
        <w:t>0</w:t>
      </w:r>
      <w:r w:rsidRPr="00FD6CCE">
        <w:rPr>
          <w:rFonts w:ascii="Optima LT Std" w:hAnsi="Optima LT Std"/>
        </w:rPr>
        <w:t>. Lineamientos y Obligaciones Décima Sección</w:t>
      </w:r>
      <w:r w:rsidR="006568BB">
        <w:rPr>
          <w:rFonts w:ascii="Optima LT Std" w:hAnsi="Optima LT Std"/>
        </w:rPr>
        <w:t xml:space="preserve"> -------------------</w:t>
      </w:r>
      <w:r w:rsidR="00305359">
        <w:rPr>
          <w:rFonts w:ascii="Optima LT Std" w:hAnsi="Optima LT Std"/>
        </w:rPr>
        <w:t>--</w:t>
      </w:r>
      <w:r w:rsidR="006568BB">
        <w:rPr>
          <w:rFonts w:ascii="Optima LT Std" w:hAnsi="Optima LT Std"/>
        </w:rPr>
        <w:t>160 - 255</w:t>
      </w:r>
    </w:p>
    <w:p w:rsidR="00D52EA7" w:rsidRPr="00FD6CCE" w:rsidRDefault="00D52EA7" w:rsidP="00D52EA7">
      <w:pPr>
        <w:spacing w:line="360" w:lineRule="auto"/>
        <w:ind w:left="567" w:right="-514"/>
        <w:rPr>
          <w:rFonts w:ascii="Optima LT Std" w:hAnsi="Optima LT Std"/>
        </w:rPr>
      </w:pPr>
      <w:r w:rsidRPr="00FD6CCE">
        <w:rPr>
          <w:rFonts w:ascii="Optima LT Std" w:hAnsi="Optima LT Std"/>
        </w:rPr>
        <w:t>1</w:t>
      </w:r>
      <w:r w:rsidR="00501B7B" w:rsidRPr="00FD6CCE">
        <w:rPr>
          <w:rFonts w:ascii="Optima LT Std" w:hAnsi="Optima LT Std"/>
        </w:rPr>
        <w:t>1</w:t>
      </w:r>
      <w:r w:rsidRPr="00FD6CCE">
        <w:rPr>
          <w:rFonts w:ascii="Optima LT Std" w:hAnsi="Optima LT Std"/>
        </w:rPr>
        <w:t>. Lineamientos y Obligaciones Novena Sección</w:t>
      </w:r>
      <w:r w:rsidR="006568BB">
        <w:rPr>
          <w:rFonts w:ascii="Optima LT Std" w:hAnsi="Optima LT Std"/>
        </w:rPr>
        <w:t xml:space="preserve"> -------------------</w:t>
      </w:r>
      <w:r w:rsidR="00305359">
        <w:rPr>
          <w:rFonts w:ascii="Optima LT Std" w:hAnsi="Optima LT Std"/>
        </w:rPr>
        <w:t>--</w:t>
      </w:r>
      <w:r w:rsidR="006568BB">
        <w:rPr>
          <w:rFonts w:ascii="Optima LT Std" w:hAnsi="Optima LT Std"/>
        </w:rPr>
        <w:t>255 - 348</w:t>
      </w:r>
    </w:p>
    <w:p w:rsidR="00D52EA7" w:rsidRPr="00FD6CCE" w:rsidRDefault="00D52EA7" w:rsidP="00D52EA7">
      <w:pPr>
        <w:spacing w:line="360" w:lineRule="auto"/>
        <w:ind w:left="567" w:right="-514"/>
        <w:rPr>
          <w:rFonts w:ascii="Optima LT Std" w:hAnsi="Optima LT Std"/>
        </w:rPr>
      </w:pPr>
      <w:r w:rsidRPr="00FD6CCE">
        <w:rPr>
          <w:rFonts w:ascii="Optima LT Std" w:hAnsi="Optima LT Std"/>
        </w:rPr>
        <w:t>1</w:t>
      </w:r>
      <w:r w:rsidR="00501B7B" w:rsidRPr="00FD6CCE">
        <w:rPr>
          <w:rFonts w:ascii="Optima LT Std" w:hAnsi="Optima LT Std"/>
        </w:rPr>
        <w:t>2</w:t>
      </w:r>
      <w:r w:rsidRPr="00FD6CCE">
        <w:rPr>
          <w:rFonts w:ascii="Optima LT Std" w:hAnsi="Optima LT Std"/>
        </w:rPr>
        <w:t>. Lineamientos y Obligaciones Octava Sección</w:t>
      </w:r>
      <w:r w:rsidR="006568BB">
        <w:rPr>
          <w:rFonts w:ascii="Optima LT Std" w:hAnsi="Optima LT Std"/>
        </w:rPr>
        <w:t xml:space="preserve"> --------------------</w:t>
      </w:r>
      <w:r w:rsidR="00305359">
        <w:rPr>
          <w:rFonts w:ascii="Optima LT Std" w:hAnsi="Optima LT Std"/>
        </w:rPr>
        <w:t>--</w:t>
      </w:r>
      <w:r w:rsidR="006568BB">
        <w:rPr>
          <w:rFonts w:ascii="Optima LT Std" w:hAnsi="Optima LT Std"/>
        </w:rPr>
        <w:t>348 - 430</w:t>
      </w:r>
    </w:p>
    <w:p w:rsidR="00D52EA7" w:rsidRDefault="00D52EA7" w:rsidP="00D52EA7">
      <w:pPr>
        <w:rPr>
          <w:rFonts w:ascii="Optima LT Std" w:hAnsi="Optima LT Std"/>
        </w:rPr>
      </w:pPr>
    </w:p>
    <w:p w:rsidR="00FD6CCE" w:rsidRPr="002D490A" w:rsidRDefault="00FD6CCE" w:rsidP="00D52EA7">
      <w:pPr>
        <w:rPr>
          <w:rFonts w:ascii="Optima LT Std" w:hAnsi="Optima LT Std"/>
        </w:rPr>
      </w:pPr>
    </w:p>
    <w:p w:rsidR="00D52EA7" w:rsidRPr="002D490A" w:rsidRDefault="00D52EA7" w:rsidP="00D52EA7">
      <w:pPr>
        <w:rPr>
          <w:rFonts w:ascii="Optima LT Std" w:hAnsi="Optima LT Std"/>
        </w:rPr>
      </w:pPr>
    </w:p>
    <w:p w:rsidR="00D52EA7" w:rsidRPr="00113662" w:rsidRDefault="00D52EA7" w:rsidP="00D52EA7">
      <w:pPr>
        <w:ind w:left="284"/>
        <w:rPr>
          <w:rFonts w:ascii="Optima LT Std" w:hAnsi="Optima LT Std"/>
          <w:b/>
        </w:rPr>
      </w:pPr>
      <w:r>
        <w:rPr>
          <w:rFonts w:ascii="Optima LT Std" w:hAnsi="Optima LT Std"/>
          <w:b/>
        </w:rPr>
        <w:t xml:space="preserve">Los siguientes </w:t>
      </w:r>
      <w:r w:rsidRPr="00113662">
        <w:rPr>
          <w:rFonts w:ascii="Optima LT Std" w:hAnsi="Optima LT Std"/>
          <w:b/>
        </w:rPr>
        <w:t xml:space="preserve">documentos se encuentran en archivos </w:t>
      </w:r>
      <w:proofErr w:type="spellStart"/>
      <w:r w:rsidRPr="00113662">
        <w:rPr>
          <w:rFonts w:ascii="Optima LT Std" w:hAnsi="Optima LT Std"/>
          <w:b/>
        </w:rPr>
        <w:t>pdf</w:t>
      </w:r>
      <w:proofErr w:type="spellEnd"/>
      <w:r w:rsidRPr="00113662">
        <w:rPr>
          <w:rFonts w:ascii="Optima LT Std" w:hAnsi="Optima LT Std"/>
          <w:b/>
        </w:rPr>
        <w:t xml:space="preserve"> por separado</w:t>
      </w:r>
    </w:p>
    <w:p w:rsidR="00D52EA7" w:rsidRDefault="00D52EA7" w:rsidP="00D52EA7">
      <w:pPr>
        <w:ind w:left="284"/>
        <w:rPr>
          <w:rFonts w:ascii="Optima LT Std" w:hAnsi="Optima LT Std"/>
        </w:rPr>
      </w:pPr>
    </w:p>
    <w:p w:rsidR="00D52EA7" w:rsidRPr="002D490A" w:rsidRDefault="00D52EA7" w:rsidP="00D52EA7">
      <w:pPr>
        <w:spacing w:line="360" w:lineRule="auto"/>
        <w:ind w:left="567"/>
        <w:rPr>
          <w:rFonts w:ascii="Optima LT Std" w:hAnsi="Optima LT Std"/>
        </w:rPr>
      </w:pPr>
      <w:r w:rsidRPr="002D490A">
        <w:rPr>
          <w:rFonts w:ascii="Optima LT Std" w:hAnsi="Optima LT Std"/>
        </w:rPr>
        <w:t>i.</w:t>
      </w:r>
      <w:r>
        <w:rPr>
          <w:rFonts w:ascii="Optima LT Std" w:hAnsi="Optima LT Std"/>
        </w:rPr>
        <w:t xml:space="preserve"> </w:t>
      </w:r>
      <w:r w:rsidRPr="002D490A">
        <w:rPr>
          <w:rFonts w:ascii="Optima LT Std" w:hAnsi="Optima LT Std"/>
        </w:rPr>
        <w:t>Anexo Metodológico IIPM 2017 final</w:t>
      </w:r>
    </w:p>
    <w:p w:rsidR="00D52EA7" w:rsidRPr="002D490A" w:rsidRDefault="00D52EA7" w:rsidP="00D52EA7">
      <w:pPr>
        <w:spacing w:line="360" w:lineRule="auto"/>
        <w:ind w:left="567"/>
        <w:rPr>
          <w:rFonts w:ascii="Optima LT Std" w:hAnsi="Optima LT Std"/>
        </w:rPr>
      </w:pPr>
      <w:r>
        <w:rPr>
          <w:rFonts w:ascii="Optima LT Std" w:hAnsi="Optima LT Std"/>
        </w:rPr>
        <w:t xml:space="preserve">ii. </w:t>
      </w:r>
      <w:r w:rsidRPr="002D490A">
        <w:rPr>
          <w:rFonts w:ascii="Optima LT Std" w:hAnsi="Optima LT Std"/>
        </w:rPr>
        <w:t>Criterios Evaluación IIPM 2017-2018 final</w:t>
      </w:r>
    </w:p>
    <w:p w:rsidR="00D52EA7" w:rsidRPr="002D490A" w:rsidRDefault="00D52EA7" w:rsidP="00D52EA7">
      <w:pPr>
        <w:spacing w:line="360" w:lineRule="auto"/>
        <w:ind w:left="567"/>
        <w:rPr>
          <w:rFonts w:ascii="Optima LT Std" w:hAnsi="Optima LT Std"/>
        </w:rPr>
      </w:pPr>
      <w:r>
        <w:rPr>
          <w:rFonts w:ascii="Optima LT Std" w:hAnsi="Optima LT Std"/>
        </w:rPr>
        <w:t xml:space="preserve">iii. </w:t>
      </w:r>
      <w:r w:rsidRPr="002D490A">
        <w:rPr>
          <w:rFonts w:ascii="Optima LT Std" w:hAnsi="Optima LT Std"/>
        </w:rPr>
        <w:t>Fichas Criterios IIPM 2017 final</w:t>
      </w:r>
    </w:p>
    <w:p w:rsidR="00D52EA7" w:rsidRPr="002D490A" w:rsidRDefault="00D52EA7" w:rsidP="00D52EA7">
      <w:pPr>
        <w:spacing w:line="360" w:lineRule="auto"/>
        <w:ind w:left="567"/>
        <w:rPr>
          <w:rFonts w:ascii="Optima LT Std" w:hAnsi="Optima LT Std"/>
        </w:rPr>
      </w:pPr>
      <w:r>
        <w:rPr>
          <w:rFonts w:ascii="Optima LT Std" w:hAnsi="Optima LT Std"/>
        </w:rPr>
        <w:t xml:space="preserve">iv. </w:t>
      </w:r>
      <w:r w:rsidRPr="002D490A">
        <w:rPr>
          <w:rFonts w:ascii="Optima LT Std" w:hAnsi="Optima LT Std"/>
        </w:rPr>
        <w:t>Lineamientos Presupuesto Ciudadano final</w:t>
      </w:r>
    </w:p>
    <w:p w:rsidR="00D52EA7" w:rsidRPr="002D490A" w:rsidRDefault="00D52EA7" w:rsidP="00D52EA7">
      <w:pPr>
        <w:rPr>
          <w:rFonts w:ascii="Optima LT Std" w:hAnsi="Optima LT Std"/>
        </w:rPr>
      </w:pPr>
    </w:p>
    <w:p w:rsidR="00D52EA7" w:rsidRDefault="00D52EA7" w:rsidP="00D52EA7"/>
    <w:p w:rsidR="00D52EA7" w:rsidRDefault="00D52EA7" w:rsidP="00D52EA7"/>
    <w:p w:rsidR="00D52EA7" w:rsidRDefault="00D52EA7" w:rsidP="00D52EA7"/>
    <w:p w:rsidR="00D52EA7" w:rsidRDefault="00D52EA7" w:rsidP="00D52EA7"/>
    <w:p w:rsidR="00D52EA7" w:rsidRDefault="00D52EA7" w:rsidP="00D52EA7"/>
    <w:p w:rsidR="00D52EA7" w:rsidRDefault="00D52EA7"/>
    <w:p w:rsidR="00FD6CCE" w:rsidRDefault="00FD6CCE"/>
    <w:p w:rsidR="00FD6CCE" w:rsidRDefault="00FD6CCE" w:rsidP="00FD6CCE">
      <w:pPr>
        <w:spacing w:line="360" w:lineRule="auto"/>
        <w:ind w:left="-567" w:right="-514"/>
        <w:rPr>
          <w:rFonts w:ascii="Optima LT Std" w:hAnsi="Optima LT Std"/>
          <w:b/>
          <w:color w:val="ED7D31" w:themeColor="accent2"/>
        </w:rPr>
      </w:pPr>
    </w:p>
    <w:p w:rsidR="00FD6CCE" w:rsidRPr="00FD6CCE" w:rsidRDefault="00FD6CCE" w:rsidP="00FD6CCE">
      <w:pPr>
        <w:spacing w:line="360" w:lineRule="auto"/>
        <w:ind w:left="-567" w:right="-514"/>
        <w:rPr>
          <w:rFonts w:ascii="Optima LT Std" w:hAnsi="Optima LT Std"/>
          <w:b/>
          <w:color w:val="ED7D31" w:themeColor="accent2"/>
        </w:rPr>
      </w:pPr>
      <w:r w:rsidRPr="00FD6CCE">
        <w:rPr>
          <w:rFonts w:ascii="Optima LT Std" w:hAnsi="Optima LT Std"/>
          <w:b/>
          <w:color w:val="ED7D31" w:themeColor="accent2"/>
        </w:rPr>
        <w:t>1. Acuerdo Clasificación Administrativa NOR_01_02_002</w:t>
      </w:r>
    </w:p>
    <w:p w:rsidR="00501B7B" w:rsidRPr="00871A92" w:rsidRDefault="00501B7B" w:rsidP="00871A92">
      <w:pPr>
        <w:spacing w:line="360" w:lineRule="auto"/>
        <w:ind w:left="-567" w:right="-514"/>
        <w:rPr>
          <w:rFonts w:ascii="Optima LT Std" w:hAnsi="Optima LT Std"/>
          <w:color w:val="C45911" w:themeColor="accent2" w:themeShade="BF"/>
        </w:rPr>
      </w:pPr>
    </w:p>
    <w:p w:rsidR="00501B7B" w:rsidRDefault="00501B7B" w:rsidP="00501B7B">
      <w:pPr>
        <w:jc w:val="both"/>
      </w:pPr>
    </w:p>
    <w:p w:rsidR="00501B7B" w:rsidRPr="00E20AB7" w:rsidRDefault="00501B7B" w:rsidP="00501B7B">
      <w:pPr>
        <w:pStyle w:val="Titulo1"/>
        <w:rPr>
          <w:rFonts w:cs="Times New Roman"/>
        </w:rPr>
      </w:pPr>
      <w:r w:rsidRPr="00E20AB7">
        <w:rPr>
          <w:rFonts w:cs="Times New Roman"/>
        </w:rPr>
        <w:t xml:space="preserve">ACUERDO por el que se emite </w:t>
      </w:r>
      <w:smartTag w:uri="urn:schemas-microsoft-com:office:smarttags" w:element="PersonName">
        <w:smartTagPr>
          <w:attr w:name="ProductID" w:val="la Clasificaci￳n Administrativa."/>
        </w:smartTagPr>
        <w:r w:rsidRPr="00E20AB7">
          <w:rPr>
            <w:rFonts w:cs="Times New Roman"/>
          </w:rPr>
          <w:t>la Clasificación Administrativa.</w:t>
        </w:r>
      </w:smartTag>
    </w:p>
    <w:p w:rsidR="00501B7B" w:rsidRPr="00E20AB7" w:rsidRDefault="00501B7B" w:rsidP="00501B7B">
      <w:pPr>
        <w:pStyle w:val="Titulo2"/>
        <w:rPr>
          <w:caps/>
        </w:rPr>
      </w:pPr>
      <w:r w:rsidRPr="00E20AB7">
        <w:t>Al margen un logotipo, que dice: Consejo Nacional de Armonización Contable (CONAC).</w:t>
      </w:r>
    </w:p>
    <w:p w:rsidR="00501B7B" w:rsidRPr="00E20AB7" w:rsidRDefault="00501B7B" w:rsidP="00501B7B">
      <w:pPr>
        <w:pStyle w:val="ANOTACION"/>
        <w:spacing w:line="222" w:lineRule="exact"/>
        <w:rPr>
          <w:smallCaps/>
          <w:szCs w:val="18"/>
        </w:rPr>
      </w:pPr>
      <w:r w:rsidRPr="00E20AB7">
        <w:rPr>
          <w:smallCaps/>
          <w:szCs w:val="18"/>
        </w:rPr>
        <w:t>CLASIFICACION ADMINISTRATIVA</w:t>
      </w:r>
    </w:p>
    <w:p w:rsidR="00501B7B" w:rsidRPr="00E20AB7" w:rsidRDefault="00501B7B" w:rsidP="00501B7B">
      <w:pPr>
        <w:pStyle w:val="ANOTACION"/>
        <w:spacing w:line="222" w:lineRule="exact"/>
        <w:rPr>
          <w:smallCaps/>
          <w:szCs w:val="18"/>
        </w:rPr>
      </w:pPr>
      <w:r w:rsidRPr="00E20AB7">
        <w:rPr>
          <w:smallCaps/>
          <w:szCs w:val="18"/>
        </w:rPr>
        <w:t xml:space="preserve">ACUERDO POR EL QUE SE EMITE </w:t>
      </w:r>
      <w:smartTag w:uri="urn:schemas-microsoft-com:office:smarttags" w:element="PersonName">
        <w:smartTagPr>
          <w:attr w:name="ProductID" w:val="LA CLASIFICACION ADMINISTRATIVA"/>
        </w:smartTagPr>
        <w:r w:rsidRPr="00E20AB7">
          <w:rPr>
            <w:smallCaps/>
            <w:szCs w:val="18"/>
          </w:rPr>
          <w:t>LA CLASIFICACION ADMINISTRATIVA</w:t>
        </w:r>
      </w:smartTag>
    </w:p>
    <w:p w:rsidR="00501B7B" w:rsidRPr="00E20AB7" w:rsidRDefault="00501B7B" w:rsidP="00501B7B">
      <w:pPr>
        <w:pStyle w:val="ANOTACION"/>
        <w:spacing w:line="222" w:lineRule="exact"/>
        <w:rPr>
          <w:smallCaps/>
          <w:szCs w:val="18"/>
        </w:rPr>
      </w:pPr>
      <w:r w:rsidRPr="00E20AB7">
        <w:rPr>
          <w:smallCaps/>
          <w:szCs w:val="18"/>
        </w:rPr>
        <w:t>ANTECEDENTES</w:t>
      </w:r>
    </w:p>
    <w:p w:rsidR="00501B7B" w:rsidRPr="00E20AB7" w:rsidRDefault="00501B7B" w:rsidP="00501B7B">
      <w:pPr>
        <w:pStyle w:val="Texto"/>
        <w:spacing w:line="226" w:lineRule="exact"/>
        <w:rPr>
          <w:szCs w:val="24"/>
        </w:rPr>
      </w:pPr>
      <w:r w:rsidRPr="00E20AB7">
        <w:rPr>
          <w:szCs w:val="24"/>
        </w:rPr>
        <w:t xml:space="preserve">El 31 de diciembre de 2008 se publicó en el Diario Oficial de </w:t>
      </w:r>
      <w:smartTag w:uri="urn:schemas-microsoft-com:office:smarttags" w:element="PersonName">
        <w:smartTagPr>
          <w:attr w:name="ProductID" w:val="la Federaci￳n"/>
        </w:smartTagPr>
        <w:r w:rsidRPr="00E20AB7">
          <w:rPr>
            <w:szCs w:val="24"/>
          </w:rPr>
          <w:t>la Federación</w:t>
        </w:r>
      </w:smartTag>
      <w:r w:rsidRPr="00E20AB7">
        <w:rPr>
          <w:szCs w:val="24"/>
        </w:rPr>
        <w:t xml:space="preserve"> la Ley General de Contabilidad Gubernamental (Ley de Contabilidad), que tiene como objeto establecer los criterios generales que regirán </w:t>
      </w:r>
      <w:smartTag w:uri="urn:schemas-microsoft-com:office:smarttags" w:element="PersonName">
        <w:smartTagPr>
          <w:attr w:name="ProductID" w:val="la Contabilidad Gubernamental"/>
        </w:smartTagPr>
        <w:r w:rsidRPr="00E20AB7">
          <w:rPr>
            <w:szCs w:val="24"/>
          </w:rPr>
          <w:t>la Contabilidad Gubernamental</w:t>
        </w:r>
      </w:smartTag>
      <w:r w:rsidRPr="00E20AB7">
        <w:rPr>
          <w:szCs w:val="24"/>
        </w:rPr>
        <w:t xml:space="preserve"> y la emisión de información financiera de los entes públicos, con el fin de lograr su adecuada armonización, para facilitar a los entes públicos el registro y la fiscalización de los activos, pasivos, ingresos y gastos y, en general, contribuir a medir la eficacia, economía y eficiencia del gasto e ingreso públicos.</w:t>
      </w:r>
    </w:p>
    <w:p w:rsidR="00501B7B" w:rsidRPr="00E20AB7" w:rsidRDefault="00501B7B" w:rsidP="00501B7B">
      <w:pPr>
        <w:pStyle w:val="Texto"/>
        <w:spacing w:line="226" w:lineRule="exact"/>
        <w:rPr>
          <w:szCs w:val="24"/>
        </w:rPr>
      </w:pPr>
      <w:smartTag w:uri="urn:schemas-microsoft-com:office:smarttags" w:element="PersonName">
        <w:smartTagPr>
          <w:attr w:name="ProductID" w:val="La Ley"/>
        </w:smartTagPr>
        <w:r w:rsidRPr="00E20AB7">
          <w:rPr>
            <w:szCs w:val="24"/>
          </w:rPr>
          <w:t>La Ley</w:t>
        </w:r>
      </w:smartTag>
      <w:r w:rsidRPr="00E20AB7">
        <w:rPr>
          <w:szCs w:val="24"/>
        </w:rPr>
        <w:t xml:space="preserve"> de Contabilidad es de observancia obligatoria para los poderes Ejecutivo, Legislativo y Judicial de </w:t>
      </w:r>
      <w:smartTag w:uri="urn:schemas-microsoft-com:office:smarttags" w:element="PersonName">
        <w:smartTagPr>
          <w:attr w:name="ProductID" w:val="la Federaci￳n"/>
        </w:smartTagPr>
        <w:r w:rsidRPr="00E20AB7">
          <w:rPr>
            <w:szCs w:val="24"/>
          </w:rPr>
          <w:t>la Federación</w:t>
        </w:r>
      </w:smartTag>
      <w:r w:rsidRPr="00E20AB7">
        <w:rPr>
          <w:szCs w:val="24"/>
        </w:rPr>
        <w:t>, entidades federativas; los ayuntamientos de los municipios; los órganos político-administrativos de las demarcaciones territoriales del Distrito Federal; las entidades de la administración pública paraestatal, ya sean federales, estatales o municipales y los órganos autónomos federales y estatales.</w:t>
      </w:r>
    </w:p>
    <w:p w:rsidR="00501B7B" w:rsidRPr="00E20AB7" w:rsidRDefault="00501B7B" w:rsidP="00501B7B">
      <w:pPr>
        <w:pStyle w:val="Texto"/>
        <w:spacing w:line="226" w:lineRule="exact"/>
        <w:rPr>
          <w:szCs w:val="24"/>
        </w:rPr>
      </w:pPr>
      <w:r w:rsidRPr="00E20AB7">
        <w:rPr>
          <w:szCs w:val="24"/>
        </w:rPr>
        <w:t xml:space="preserve">El órgano de coordinación para la armonización de </w:t>
      </w:r>
      <w:smartTag w:uri="urn:schemas-microsoft-com:office:smarttags" w:element="PersonName">
        <w:smartTagPr>
          <w:attr w:name="ProductID" w:val="la Contabilidad Gubernamental"/>
        </w:smartTagPr>
        <w:r w:rsidRPr="00E20AB7">
          <w:rPr>
            <w:szCs w:val="24"/>
          </w:rPr>
          <w:t>la Contabilidad Gubernamental</w:t>
        </w:r>
      </w:smartTag>
      <w:r w:rsidRPr="00E20AB7">
        <w:rPr>
          <w:szCs w:val="24"/>
        </w:rPr>
        <w:t xml:space="preserve"> es el Consejo Nacional de Armonización Contable (CONAC), el cual tiene por objeto la emisión de las normas contables y lineamientos para la generación de información financiera que aplicarán los entes públicos, previamente formuladas y propuestas por el Secretario Técnico.</w:t>
      </w:r>
    </w:p>
    <w:p w:rsidR="00501B7B" w:rsidRPr="00E20AB7" w:rsidRDefault="00501B7B" w:rsidP="00501B7B">
      <w:pPr>
        <w:pStyle w:val="Texto"/>
        <w:spacing w:line="226" w:lineRule="exact"/>
        <w:rPr>
          <w:szCs w:val="24"/>
        </w:rPr>
      </w:pPr>
      <w:r w:rsidRPr="00E20AB7">
        <w:rPr>
          <w:szCs w:val="24"/>
        </w:rPr>
        <w:t>El CONAC desempeña una función única debido a que los instrumentos normativos, contables, económicos y financieros que emite deben ser implementados por los entes públicos, a través de las modificaciones, adiciones o reformas a su marco jurídico, lo cual podría consistir en la eventual modificación o expedición de leyes y disposiciones administrativas de carácter local, según sea el caso.</w:t>
      </w:r>
    </w:p>
    <w:p w:rsidR="00501B7B" w:rsidRPr="00E20AB7" w:rsidRDefault="00501B7B" w:rsidP="00501B7B">
      <w:pPr>
        <w:pStyle w:val="Texto"/>
        <w:spacing w:line="226" w:lineRule="exact"/>
        <w:rPr>
          <w:szCs w:val="24"/>
        </w:rPr>
      </w:pPr>
      <w:r w:rsidRPr="00E20AB7">
        <w:rPr>
          <w:szCs w:val="24"/>
        </w:rPr>
        <w:t xml:space="preserve">Por lo anterior, el CONAC, en el marco de </w:t>
      </w:r>
      <w:smartTag w:uri="urn:schemas-microsoft-com:office:smarttags" w:element="PersonName">
        <w:smartTagPr>
          <w:attr w:name="ProductID" w:val="La Ley"/>
        </w:smartTagPr>
        <w:r w:rsidRPr="00E20AB7">
          <w:rPr>
            <w:szCs w:val="24"/>
          </w:rPr>
          <w:t>la Ley</w:t>
        </w:r>
      </w:smartTag>
      <w:r w:rsidRPr="00E20AB7">
        <w:rPr>
          <w:szCs w:val="24"/>
        </w:rPr>
        <w:t xml:space="preserve"> de Contabilidad está obligado a contar con un mecanismo de seguimiento que informe el grado de avance en el cumplimiento de las decisiones de dicho cuerpo colegiado. El Secretario Técnico del CONAC realizará el registro de los actos que los gobiernos de las entidades federativas, municipios y demarcaciones territoriales del Distrito Federal ejecuten para adoptar e implementar las decisiones tomadas por el CONAC en sus respectivos ámbitos de competencia.</w:t>
      </w:r>
    </w:p>
    <w:p w:rsidR="00501B7B" w:rsidRPr="00E20AB7" w:rsidRDefault="00501B7B" w:rsidP="00501B7B">
      <w:pPr>
        <w:pStyle w:val="Texto"/>
        <w:spacing w:line="226" w:lineRule="exact"/>
        <w:rPr>
          <w:szCs w:val="24"/>
        </w:rPr>
      </w:pPr>
      <w:r w:rsidRPr="00E20AB7">
        <w:rPr>
          <w:szCs w:val="24"/>
        </w:rPr>
        <w:t>El Secretario Técnico será el encargado de publicar dicha información, asegurándose que cualquier persona pueda tener fácil acceso a la misma. Lo anterior cumple con la finalidad de proporcionar a la población una herramienta de seguimiento, mediante la cual se dé cuenta sobre el grado de cumplimiento de las entidades federativas y municipios. No se omite mencionar que la propia Ley de Contabilidad establece que las entidades federativas que no estén al corriente en sus obligaciones, no podrán inscribir obligaciones en el Registro de Obligaciones y Empréstitos.</w:t>
      </w:r>
    </w:p>
    <w:p w:rsidR="00501B7B" w:rsidRPr="00E20AB7" w:rsidRDefault="00501B7B" w:rsidP="00501B7B">
      <w:pPr>
        <w:pStyle w:val="Texto"/>
        <w:spacing w:line="226" w:lineRule="exact"/>
        <w:rPr>
          <w:szCs w:val="24"/>
        </w:rPr>
      </w:pPr>
      <w:r w:rsidRPr="00E20AB7">
        <w:rPr>
          <w:szCs w:val="24"/>
        </w:rPr>
        <w:t xml:space="preserve">En el marco de </w:t>
      </w:r>
      <w:smartTag w:uri="urn:schemas-microsoft-com:office:smarttags" w:element="PersonName">
        <w:smartTagPr>
          <w:attr w:name="ProductID" w:val="La Ley"/>
        </w:smartTagPr>
        <w:r w:rsidRPr="00E20AB7">
          <w:rPr>
            <w:szCs w:val="24"/>
          </w:rPr>
          <w:t>la Ley</w:t>
        </w:r>
      </w:smartTag>
      <w:r w:rsidRPr="00E20AB7">
        <w:rPr>
          <w:szCs w:val="24"/>
        </w:rPr>
        <w:t xml:space="preserve"> de Contabilidad, las entidades federativas deberán asumir una posición estratégica en las actividades de armonización para que cada uno de sus municipios logre cumplir con los objetivos que dicha ley ordena. Los gobiernos de las Entidades Federativas deben brindar la cooperación y asistencia necesarias a los gobiernos de sus municipios, para que éstos logren armonizar su contabilidad, con base en las decisiones que alcance el CONAC.</w:t>
      </w:r>
    </w:p>
    <w:p w:rsidR="00501B7B" w:rsidRPr="00E20AB7" w:rsidRDefault="00501B7B" w:rsidP="00501B7B">
      <w:pPr>
        <w:pStyle w:val="Texto"/>
        <w:spacing w:line="226" w:lineRule="exact"/>
        <w:rPr>
          <w:szCs w:val="24"/>
        </w:rPr>
      </w:pPr>
      <w:r w:rsidRPr="00E20AB7">
        <w:rPr>
          <w:szCs w:val="24"/>
        </w:rPr>
        <w:t xml:space="preserve">Asimismo, es necesario considerar que el presente acuerdo se emite con el fin de establecer las bases para que los gobiernos: federal, de las entidades federativas y municipales, cumplan con las obligaciones que les impone el artículo cuarto transitorio de </w:t>
      </w:r>
      <w:smartTag w:uri="urn:schemas-microsoft-com:office:smarttags" w:element="PersonName">
        <w:smartTagPr>
          <w:attr w:name="ProductID" w:val="La Ley"/>
        </w:smartTagPr>
        <w:r w:rsidRPr="00E20AB7">
          <w:rPr>
            <w:szCs w:val="24"/>
          </w:rPr>
          <w:t>la Ley</w:t>
        </w:r>
      </w:smartTag>
      <w:r w:rsidRPr="00E20AB7">
        <w:rPr>
          <w:szCs w:val="24"/>
        </w:rPr>
        <w:t xml:space="preserve"> de Contabilidad. Lo anterior en el entendido de que los entes públicos de cada nivel de gobierno deberán realizar las acciones necesarias para cumplir con dichas obligaciones.</w:t>
      </w:r>
    </w:p>
    <w:p w:rsidR="00501B7B" w:rsidRPr="00E20AB7" w:rsidRDefault="00501B7B" w:rsidP="00501B7B">
      <w:pPr>
        <w:pStyle w:val="Texto"/>
        <w:spacing w:line="226" w:lineRule="exact"/>
        <w:rPr>
          <w:szCs w:val="24"/>
        </w:rPr>
      </w:pPr>
      <w:r w:rsidRPr="00E20AB7">
        <w:rPr>
          <w:szCs w:val="24"/>
        </w:rPr>
        <w:t xml:space="preserve">El presente acuerdo elaborado por el Secretariado Técnico, fue sometido a opinión del Comité Consultivo, el cual examinó </w:t>
      </w:r>
      <w:smartTag w:uri="urn:schemas-microsoft-com:office:smarttags" w:element="PersonName">
        <w:smartTagPr>
          <w:attr w:name="ProductID" w:val="la Clasificaci￳n Administrativa"/>
        </w:smartTagPr>
        <w:r w:rsidRPr="00E20AB7">
          <w:rPr>
            <w:szCs w:val="24"/>
          </w:rPr>
          <w:t xml:space="preserve">la </w:t>
        </w:r>
        <w:r w:rsidRPr="00E20AB7">
          <w:rPr>
            <w:b/>
            <w:szCs w:val="24"/>
          </w:rPr>
          <w:t>Clasificación Administrativa</w:t>
        </w:r>
      </w:smartTag>
      <w:r w:rsidRPr="00E20AB7">
        <w:rPr>
          <w:b/>
          <w:szCs w:val="24"/>
        </w:rPr>
        <w:t>,</w:t>
      </w:r>
      <w:r w:rsidRPr="00E20AB7">
        <w:rPr>
          <w:szCs w:val="24"/>
        </w:rPr>
        <w:t xml:space="preserve"> contando con la participación de entidades federativas, municipios, </w:t>
      </w:r>
      <w:smartTag w:uri="urn:schemas-microsoft-com:office:smarttags" w:element="PersonName">
        <w:smartTagPr>
          <w:attr w:name="ProductID" w:val="la Auditor￭a Superior"/>
        </w:smartTagPr>
        <w:r w:rsidRPr="00E20AB7">
          <w:rPr>
            <w:szCs w:val="24"/>
          </w:rPr>
          <w:t>la Auditoría Superior</w:t>
        </w:r>
      </w:smartTag>
      <w:r w:rsidRPr="00E20AB7">
        <w:rPr>
          <w:szCs w:val="24"/>
        </w:rPr>
        <w:t xml:space="preserve"> de </w:t>
      </w:r>
      <w:smartTag w:uri="urn:schemas-microsoft-com:office:smarttags" w:element="PersonName">
        <w:smartTagPr>
          <w:attr w:name="ProductID" w:val="la Federaci￳n"/>
        </w:smartTagPr>
        <w:r w:rsidRPr="00E20AB7">
          <w:rPr>
            <w:szCs w:val="24"/>
          </w:rPr>
          <w:t>la Federación</w:t>
        </w:r>
      </w:smartTag>
      <w:r w:rsidRPr="00E20AB7">
        <w:rPr>
          <w:szCs w:val="24"/>
        </w:rPr>
        <w:t xml:space="preserve">, las entidades estatales de Fiscalización, el Instituto para el </w:t>
      </w:r>
      <w:r w:rsidRPr="00E20AB7">
        <w:rPr>
          <w:szCs w:val="24"/>
        </w:rPr>
        <w:lastRenderedPageBreak/>
        <w:t xml:space="preserve">Desarrollo Técnico de las Haciendas Públicas, el Instituto Mexicano de Contadores Públicos, </w:t>
      </w:r>
      <w:smartTag w:uri="urn:schemas-microsoft-com:office:smarttags" w:element="PersonName">
        <w:smartTagPr>
          <w:attr w:name="ProductID" w:val="la Federaci￳n Nacional"/>
        </w:smartTagPr>
        <w:r w:rsidRPr="00E20AB7">
          <w:rPr>
            <w:szCs w:val="24"/>
          </w:rPr>
          <w:t>la Federación Nacional</w:t>
        </w:r>
      </w:smartTag>
      <w:r w:rsidRPr="00E20AB7">
        <w:rPr>
          <w:szCs w:val="24"/>
        </w:rPr>
        <w:t xml:space="preserve"> de </w:t>
      </w:r>
      <w:smartTag w:uri="urn:schemas-microsoft-com:office:smarttags" w:element="PersonName">
        <w:smartTagPr>
          <w:attr w:name="ProductID" w:val="la Asociaci￳n Mexicana"/>
        </w:smartTagPr>
        <w:r w:rsidRPr="00E20AB7">
          <w:rPr>
            <w:szCs w:val="24"/>
          </w:rPr>
          <w:t>la Asociación Mexicana</w:t>
        </w:r>
      </w:smartTag>
      <w:r w:rsidRPr="00E20AB7">
        <w:rPr>
          <w:szCs w:val="24"/>
        </w:rPr>
        <w:t xml:space="preserve"> de Contadores Públicos y </w:t>
      </w:r>
      <w:smartTag w:uri="urn:schemas-microsoft-com:office:smarttags" w:element="PersonName">
        <w:smartTagPr>
          <w:attr w:name="ProductID" w:val="la Comisi￳n Permanente"/>
        </w:smartTagPr>
        <w:r w:rsidRPr="00E20AB7">
          <w:rPr>
            <w:szCs w:val="24"/>
          </w:rPr>
          <w:t>la Comisión Permanente</w:t>
        </w:r>
      </w:smartTag>
      <w:r w:rsidRPr="00E20AB7">
        <w:rPr>
          <w:szCs w:val="24"/>
        </w:rPr>
        <w:t xml:space="preserve"> de Contralores Estados-Federación. Así como, los grupos que integran </w:t>
      </w:r>
      <w:smartTag w:uri="urn:schemas-microsoft-com:office:smarttags" w:element="PersonName">
        <w:smartTagPr>
          <w:attr w:name="ProductID" w:val="la Comisi￳n Permanente"/>
        </w:smartTagPr>
        <w:r w:rsidRPr="00E20AB7">
          <w:rPr>
            <w:szCs w:val="24"/>
          </w:rPr>
          <w:t>la Comisión Permanente</w:t>
        </w:r>
      </w:smartTag>
      <w:r w:rsidRPr="00E20AB7">
        <w:rPr>
          <w:szCs w:val="24"/>
        </w:rPr>
        <w:t xml:space="preserve"> de Funcionarios Fiscales.</w:t>
      </w:r>
    </w:p>
    <w:p w:rsidR="00501B7B" w:rsidRPr="00E20AB7" w:rsidRDefault="00501B7B" w:rsidP="00501B7B">
      <w:pPr>
        <w:pStyle w:val="Texto"/>
        <w:spacing w:line="226" w:lineRule="exact"/>
        <w:rPr>
          <w:szCs w:val="24"/>
        </w:rPr>
      </w:pPr>
      <w:r w:rsidRPr="00E20AB7">
        <w:rPr>
          <w:szCs w:val="24"/>
        </w:rPr>
        <w:t xml:space="preserve">Con fechas 20 de mayo y 16 de junio de 2011, el Comité Consultivo hizo llegar al Secretario Técnico la opinión y complemento a la misma, respectivamente, sobre el proyecto de Acuerdo por el que se emite </w:t>
      </w:r>
      <w:smartTag w:uri="urn:schemas-microsoft-com:office:smarttags" w:element="PersonName">
        <w:smartTagPr>
          <w:attr w:name="ProductID" w:val="la Clasificaci￳n Administrativa."/>
        </w:smartTagPr>
        <w:r w:rsidRPr="00E20AB7">
          <w:rPr>
            <w:szCs w:val="24"/>
          </w:rPr>
          <w:t xml:space="preserve">la </w:t>
        </w:r>
        <w:r w:rsidRPr="00E20AB7">
          <w:rPr>
            <w:b/>
            <w:szCs w:val="24"/>
          </w:rPr>
          <w:t>Clasificación Administrativa</w:t>
        </w:r>
        <w:r w:rsidRPr="00E20AB7">
          <w:rPr>
            <w:szCs w:val="24"/>
          </w:rPr>
          <w:t>.</w:t>
        </w:r>
      </w:smartTag>
    </w:p>
    <w:p w:rsidR="00501B7B" w:rsidRPr="00E20AB7" w:rsidRDefault="00501B7B" w:rsidP="00501B7B">
      <w:pPr>
        <w:pStyle w:val="Texto"/>
        <w:rPr>
          <w:szCs w:val="24"/>
        </w:rPr>
      </w:pPr>
      <w:r w:rsidRPr="00E20AB7">
        <w:rPr>
          <w:szCs w:val="24"/>
        </w:rPr>
        <w:t xml:space="preserve">En virtud de lo anterior, y con fundamento en los artículos 6 y 9, Fracción I, de </w:t>
      </w:r>
      <w:smartTag w:uri="urn:schemas-microsoft-com:office:smarttags" w:element="PersonName">
        <w:smartTagPr>
          <w:attr w:name="ProductID" w:val="La Ley"/>
        </w:smartTagPr>
        <w:r w:rsidRPr="00E20AB7">
          <w:rPr>
            <w:szCs w:val="24"/>
          </w:rPr>
          <w:t>la Ley</w:t>
        </w:r>
      </w:smartTag>
      <w:r w:rsidRPr="00E20AB7">
        <w:rPr>
          <w:szCs w:val="24"/>
        </w:rPr>
        <w:t xml:space="preserve"> de Contabilidad, el CONAC ha decidido lo siguiente:</w:t>
      </w:r>
    </w:p>
    <w:p w:rsidR="00501B7B" w:rsidRPr="00E20AB7" w:rsidRDefault="00501B7B" w:rsidP="00501B7B">
      <w:pPr>
        <w:pStyle w:val="Texto"/>
        <w:rPr>
          <w:szCs w:val="24"/>
        </w:rPr>
      </w:pPr>
      <w:r w:rsidRPr="00E20AB7">
        <w:rPr>
          <w:b/>
          <w:szCs w:val="24"/>
        </w:rPr>
        <w:t xml:space="preserve">PRIMERO.- </w:t>
      </w:r>
      <w:r w:rsidRPr="00E20AB7">
        <w:rPr>
          <w:szCs w:val="24"/>
        </w:rPr>
        <w:t xml:space="preserve">Se emite </w:t>
      </w:r>
      <w:smartTag w:uri="urn:schemas-microsoft-com:office:smarttags" w:element="PersonName">
        <w:smartTagPr>
          <w:attr w:name="ProductID" w:val="la Clasificaci￳n Administrativa"/>
        </w:smartTagPr>
        <w:r w:rsidRPr="00E20AB7">
          <w:rPr>
            <w:szCs w:val="24"/>
          </w:rPr>
          <w:t>la Clasificación Administrativa</w:t>
        </w:r>
      </w:smartTag>
      <w:r w:rsidRPr="00E20AB7">
        <w:rPr>
          <w:szCs w:val="24"/>
        </w:rPr>
        <w:t xml:space="preserve"> a que hace referencia </w:t>
      </w:r>
      <w:smartTag w:uri="urn:schemas-microsoft-com:office:smarttags" w:element="PersonName">
        <w:smartTagPr>
          <w:attr w:name="ProductID" w:val="La Ley"/>
        </w:smartTagPr>
        <w:r w:rsidRPr="00E20AB7">
          <w:rPr>
            <w:szCs w:val="24"/>
          </w:rPr>
          <w:t>la Ley</w:t>
        </w:r>
      </w:smartTag>
      <w:r w:rsidRPr="00E20AB7">
        <w:rPr>
          <w:szCs w:val="24"/>
        </w:rPr>
        <w:t xml:space="preserve"> de Contabilidad.</w:t>
      </w:r>
    </w:p>
    <w:p w:rsidR="00501B7B" w:rsidRPr="00E20AB7" w:rsidRDefault="00501B7B" w:rsidP="00501B7B">
      <w:pPr>
        <w:pStyle w:val="ANOTACION"/>
      </w:pPr>
      <w:r w:rsidRPr="00E20AB7">
        <w:t>INDICE</w:t>
      </w:r>
    </w:p>
    <w:p w:rsidR="00501B7B" w:rsidRPr="00E20AB7" w:rsidRDefault="00501B7B" w:rsidP="00501B7B">
      <w:pPr>
        <w:pStyle w:val="ROMANOS"/>
        <w:tabs>
          <w:tab w:val="clear" w:pos="720"/>
        </w:tabs>
        <w:ind w:left="1296" w:hanging="1008"/>
        <w:rPr>
          <w:lang w:val="es-MX"/>
        </w:rPr>
      </w:pPr>
      <w:r w:rsidRPr="00E20AB7">
        <w:rPr>
          <w:b/>
          <w:szCs w:val="32"/>
          <w:lang w:val="es-MX"/>
        </w:rPr>
        <w:t>I.</w:t>
      </w:r>
      <w:r w:rsidRPr="00E20AB7">
        <w:rPr>
          <w:b/>
          <w:szCs w:val="32"/>
          <w:lang w:val="es-MX"/>
        </w:rPr>
        <w:tab/>
      </w:r>
      <w:r w:rsidRPr="00E20AB7">
        <w:rPr>
          <w:lang w:val="es-MX"/>
        </w:rPr>
        <w:t>INTRODUCCION</w:t>
      </w:r>
    </w:p>
    <w:p w:rsidR="00501B7B" w:rsidRPr="00E20AB7" w:rsidRDefault="00501B7B" w:rsidP="00501B7B">
      <w:pPr>
        <w:pStyle w:val="ROMANOS"/>
        <w:tabs>
          <w:tab w:val="clear" w:pos="720"/>
        </w:tabs>
        <w:ind w:left="1296" w:hanging="1008"/>
        <w:rPr>
          <w:lang w:val="es-MX"/>
        </w:rPr>
      </w:pPr>
      <w:r w:rsidRPr="00E20AB7">
        <w:rPr>
          <w:b/>
          <w:szCs w:val="32"/>
          <w:lang w:val="es-MX"/>
        </w:rPr>
        <w:t>II.</w:t>
      </w:r>
      <w:r w:rsidRPr="00E20AB7">
        <w:rPr>
          <w:b/>
          <w:szCs w:val="32"/>
          <w:lang w:val="es-MX"/>
        </w:rPr>
        <w:tab/>
      </w:r>
      <w:r w:rsidRPr="00E20AB7">
        <w:rPr>
          <w:lang w:val="es-MX"/>
        </w:rPr>
        <w:t>BASE LEGAL</w:t>
      </w:r>
    </w:p>
    <w:p w:rsidR="00501B7B" w:rsidRPr="00E20AB7" w:rsidRDefault="00501B7B" w:rsidP="00501B7B">
      <w:pPr>
        <w:pStyle w:val="ROMANOS"/>
        <w:tabs>
          <w:tab w:val="clear" w:pos="720"/>
        </w:tabs>
        <w:ind w:left="1296" w:hanging="1008"/>
        <w:rPr>
          <w:lang w:val="es-MX"/>
        </w:rPr>
      </w:pPr>
      <w:r w:rsidRPr="00E20AB7">
        <w:rPr>
          <w:b/>
          <w:szCs w:val="32"/>
          <w:lang w:val="es-MX"/>
        </w:rPr>
        <w:t>III.</w:t>
      </w:r>
      <w:r w:rsidRPr="00E20AB7">
        <w:rPr>
          <w:b/>
          <w:szCs w:val="32"/>
          <w:lang w:val="es-MX"/>
        </w:rPr>
        <w:tab/>
      </w:r>
      <w:r w:rsidRPr="00E20AB7">
        <w:rPr>
          <w:lang w:val="es-MX"/>
        </w:rPr>
        <w:t>OBJETIVOS</w:t>
      </w:r>
    </w:p>
    <w:p w:rsidR="00501B7B" w:rsidRPr="00E20AB7" w:rsidRDefault="00501B7B" w:rsidP="00501B7B">
      <w:pPr>
        <w:pStyle w:val="ROMANOS"/>
        <w:tabs>
          <w:tab w:val="clear" w:pos="720"/>
        </w:tabs>
        <w:ind w:left="1296" w:hanging="1008"/>
        <w:rPr>
          <w:lang w:val="es-MX"/>
        </w:rPr>
      </w:pPr>
      <w:r w:rsidRPr="00E20AB7">
        <w:rPr>
          <w:b/>
          <w:szCs w:val="32"/>
          <w:lang w:val="es-MX"/>
        </w:rPr>
        <w:t>IV.</w:t>
      </w:r>
      <w:r w:rsidRPr="00E20AB7">
        <w:rPr>
          <w:b/>
          <w:szCs w:val="32"/>
          <w:lang w:val="es-MX"/>
        </w:rPr>
        <w:tab/>
      </w:r>
      <w:r w:rsidRPr="00E20AB7">
        <w:rPr>
          <w:lang w:val="es-MX"/>
        </w:rPr>
        <w:t>CONTEXTO CONCEPTUAL Y METODOLOGICO</w:t>
      </w:r>
    </w:p>
    <w:p w:rsidR="00501B7B" w:rsidRPr="00E20AB7" w:rsidRDefault="00501B7B" w:rsidP="00501B7B">
      <w:pPr>
        <w:pStyle w:val="ROMANOS"/>
        <w:tabs>
          <w:tab w:val="clear" w:pos="720"/>
        </w:tabs>
        <w:ind w:left="1296" w:hanging="1008"/>
        <w:rPr>
          <w:lang w:val="es-MX"/>
        </w:rPr>
      </w:pPr>
      <w:r w:rsidRPr="00E20AB7">
        <w:rPr>
          <w:b/>
          <w:caps/>
          <w:szCs w:val="32"/>
        </w:rPr>
        <w:t>V.</w:t>
      </w:r>
      <w:r w:rsidRPr="00E20AB7">
        <w:rPr>
          <w:b/>
          <w:caps/>
          <w:szCs w:val="32"/>
        </w:rPr>
        <w:tab/>
      </w:r>
      <w:r w:rsidRPr="00E20AB7">
        <w:rPr>
          <w:caps/>
        </w:rPr>
        <w:t xml:space="preserve">aspectos generales de </w:t>
      </w:r>
      <w:smartTag w:uri="urn:schemas-microsoft-com:office:smarttags" w:element="PersonName">
        <w:smartTagPr>
          <w:attr w:name="ProductID" w:val="LA ORGANIZACION TERRITORIAL"/>
        </w:smartTagPr>
        <w:r w:rsidRPr="00E20AB7">
          <w:rPr>
            <w:caps/>
          </w:rPr>
          <w:t>la OrganizaciOn territorial</w:t>
        </w:r>
      </w:smartTag>
      <w:r w:rsidRPr="00E20AB7">
        <w:rPr>
          <w:caps/>
        </w:rPr>
        <w:t>, POLITICA Y ADMINISTRATIVA de mExicO</w:t>
      </w:r>
    </w:p>
    <w:p w:rsidR="00501B7B" w:rsidRPr="00E20AB7" w:rsidRDefault="00501B7B" w:rsidP="00501B7B">
      <w:pPr>
        <w:pStyle w:val="ROMANOS"/>
        <w:tabs>
          <w:tab w:val="clear" w:pos="720"/>
        </w:tabs>
        <w:ind w:left="1296" w:hanging="1008"/>
        <w:rPr>
          <w:lang w:val="es-MX"/>
        </w:rPr>
      </w:pPr>
      <w:r w:rsidRPr="00E20AB7">
        <w:rPr>
          <w:b/>
          <w:szCs w:val="32"/>
          <w:lang w:val="es-MX"/>
        </w:rPr>
        <w:t>VI.</w:t>
      </w:r>
      <w:r w:rsidRPr="00E20AB7">
        <w:rPr>
          <w:b/>
          <w:szCs w:val="32"/>
          <w:lang w:val="es-MX"/>
        </w:rPr>
        <w:tab/>
      </w:r>
      <w:r w:rsidRPr="00E20AB7">
        <w:rPr>
          <w:lang w:val="es-MX"/>
        </w:rPr>
        <w:t>ESTRUCTURA BASICA</w:t>
      </w:r>
    </w:p>
    <w:p w:rsidR="00501B7B" w:rsidRPr="00E20AB7" w:rsidRDefault="00501B7B" w:rsidP="00501B7B">
      <w:pPr>
        <w:pStyle w:val="ROMANOS"/>
        <w:tabs>
          <w:tab w:val="clear" w:pos="720"/>
        </w:tabs>
        <w:ind w:left="1296" w:hanging="1008"/>
        <w:rPr>
          <w:lang w:val="es-MX"/>
        </w:rPr>
      </w:pPr>
      <w:r w:rsidRPr="00E20AB7">
        <w:rPr>
          <w:b/>
          <w:szCs w:val="32"/>
          <w:lang w:val="es-MX"/>
        </w:rPr>
        <w:t>VII.</w:t>
      </w:r>
      <w:r w:rsidRPr="00E20AB7">
        <w:rPr>
          <w:b/>
          <w:szCs w:val="32"/>
          <w:lang w:val="es-MX"/>
        </w:rPr>
        <w:tab/>
      </w:r>
      <w:r w:rsidRPr="00E20AB7">
        <w:rPr>
          <w:lang w:val="es-MX"/>
        </w:rPr>
        <w:t>DESCRIPCION DE LAS</w:t>
      </w:r>
      <w:r w:rsidRPr="00E20AB7">
        <w:rPr>
          <w:b/>
          <w:szCs w:val="32"/>
          <w:lang w:val="es-MX"/>
        </w:rPr>
        <w:t xml:space="preserve"> </w:t>
      </w:r>
      <w:r w:rsidRPr="00E20AB7">
        <w:rPr>
          <w:lang w:val="es-MX"/>
        </w:rPr>
        <w:t>PRINCIPALES CUENTAS COMPONENTES</w:t>
      </w:r>
    </w:p>
    <w:p w:rsidR="00501B7B" w:rsidRPr="00E20AB7" w:rsidRDefault="00501B7B" w:rsidP="00501B7B">
      <w:pPr>
        <w:pStyle w:val="ROMANOS"/>
        <w:tabs>
          <w:tab w:val="clear" w:pos="720"/>
        </w:tabs>
        <w:ind w:left="1296" w:hanging="1008"/>
        <w:rPr>
          <w:lang w:val="es-MX"/>
        </w:rPr>
      </w:pPr>
      <w:r w:rsidRPr="00E20AB7">
        <w:rPr>
          <w:b/>
          <w:lang w:val="es-MX"/>
        </w:rPr>
        <w:t>ANEXO I:</w:t>
      </w:r>
      <w:r w:rsidRPr="00E20AB7">
        <w:rPr>
          <w:b/>
          <w:lang w:val="es-MX"/>
        </w:rPr>
        <w:tab/>
      </w:r>
      <w:r w:rsidRPr="00E20AB7">
        <w:rPr>
          <w:lang w:val="es-MX"/>
        </w:rPr>
        <w:t xml:space="preserve">MODELO ALTERNATIVO PARA PRESENTAR </w:t>
      </w:r>
      <w:smartTag w:uri="urn:schemas-microsoft-com:office:smarttags" w:element="PersonName">
        <w:smartTagPr>
          <w:attr w:name="ProductID" w:val="LA ESTRUCTURA DEL"/>
        </w:smartTagPr>
        <w:r w:rsidRPr="00E20AB7">
          <w:rPr>
            <w:lang w:val="es-MX"/>
          </w:rPr>
          <w:t>LA ESTRUCTURA DEL</w:t>
        </w:r>
      </w:smartTag>
      <w:r w:rsidRPr="00E20AB7">
        <w:rPr>
          <w:lang w:val="es-MX"/>
        </w:rPr>
        <w:t xml:space="preserve"> SECTOR PUBLICO DE MEXICO CON FINES ESTADISTICOS</w:t>
      </w:r>
    </w:p>
    <w:p w:rsidR="00501B7B" w:rsidRPr="00E20AB7" w:rsidRDefault="00501B7B" w:rsidP="00501B7B">
      <w:pPr>
        <w:pStyle w:val="Texto"/>
        <w:rPr>
          <w:szCs w:val="28"/>
          <w:lang w:val="es-MX"/>
        </w:rPr>
      </w:pPr>
      <w:r w:rsidRPr="00E20AB7">
        <w:rPr>
          <w:b/>
          <w:szCs w:val="28"/>
          <w:lang w:val="es-MX"/>
        </w:rPr>
        <w:t>I. INTRODUCCION</w:t>
      </w:r>
    </w:p>
    <w:p w:rsidR="00501B7B" w:rsidRPr="00E20AB7" w:rsidRDefault="00501B7B" w:rsidP="00501B7B">
      <w:pPr>
        <w:pStyle w:val="Texto"/>
      </w:pPr>
      <w:r w:rsidRPr="00E20AB7">
        <w:t>Mediante el presente documento se muestra la estructura básica de la Clasificación Administrativa</w:t>
      </w:r>
      <w:r w:rsidRPr="00E20AB7">
        <w:rPr>
          <w:rStyle w:val="Refdenotaalpie"/>
          <w:szCs w:val="18"/>
        </w:rPr>
        <w:footnoteReference w:id="1"/>
      </w:r>
      <w:r w:rsidRPr="00E20AB7">
        <w:rPr>
          <w:szCs w:val="18"/>
          <w:vertAlign w:val="superscript"/>
        </w:rPr>
        <w:t>/</w:t>
      </w:r>
      <w:r w:rsidRPr="00E20AB7">
        <w:rPr>
          <w:szCs w:val="18"/>
        </w:rPr>
        <w:t xml:space="preserve"> </w:t>
      </w:r>
      <w:r w:rsidRPr="00E20AB7">
        <w:t>de las transacciones financieras que aplicarán los tres órdenes de gobierno para clasificar los entes públicos de su ámbito institucional, y a partir de ésta, cada uno de ellos aplicarán las sub-clasificaciones que estimen convenientes, atendiendo a su estructura organizacional y requerimientos de información.</w:t>
      </w:r>
    </w:p>
    <w:p w:rsidR="00501B7B" w:rsidRPr="00E20AB7" w:rsidRDefault="00501B7B" w:rsidP="00501B7B">
      <w:pPr>
        <w:pStyle w:val="Texto"/>
      </w:pPr>
      <w:smartTag w:uri="urn:schemas-microsoft-com:office:smarttags" w:element="PersonName">
        <w:smartTagPr>
          <w:attr w:name="ProductID" w:val="la Clasificaci￳n Administrativa"/>
        </w:smartTagPr>
        <w:r w:rsidRPr="00E20AB7">
          <w:t>La Clasificación Administrativa</w:t>
        </w:r>
      </w:smartTag>
      <w:r w:rsidRPr="00E20AB7">
        <w:t xml:space="preserve"> tiene como propósitos básicos identificar las unidades administrativas a través de las cuales se realiza la asignación, gestión y rendición de los recursos financieros públicos, así como establecer las bases institucionales y sectoriales para la elaboración y análisis de las estadísticas fiscales, organizadas y agregadas, mediante su integración y consolidación, tal como lo requieren las mejores prácticas y los modelos universales establecidos en la materia. Esta clasificación además permite delimitar con precisión el ámbito de Sector Público de cada orden de gobierno y por ende los alcances de su probable responsabilidad fiscal y cuasi fiscal.</w:t>
      </w:r>
    </w:p>
    <w:p w:rsidR="00501B7B" w:rsidRPr="00E20AB7" w:rsidRDefault="00501B7B" w:rsidP="00501B7B">
      <w:pPr>
        <w:pStyle w:val="Texto"/>
      </w:pPr>
      <w:r w:rsidRPr="00E20AB7">
        <w:t xml:space="preserve">En calidad de modelos universales y mejores prácticas internacionales aplicables en materia de clasificación de las unidades institucionales de los gobiernos son reconocidos los criterios, conceptos y métodos que han establecido sobre el particular los organismos multilaterales que se ocuparon de éstos, tales como: </w:t>
      </w:r>
      <w:smartTag w:uri="urn:schemas-microsoft-com:office:smarttags" w:element="PersonName">
        <w:smartTagPr>
          <w:attr w:name="ProductID" w:val="la Comunidad Europea"/>
        </w:smartTagPr>
        <w:r w:rsidRPr="00E20AB7">
          <w:t>la Comunidad Europea</w:t>
        </w:r>
      </w:smartTag>
      <w:r w:rsidRPr="00E20AB7">
        <w:t xml:space="preserve"> (CE), </w:t>
      </w:r>
      <w:smartTag w:uri="urn:schemas-microsoft-com:office:smarttags" w:element="PersonName">
        <w:smartTagPr>
          <w:attr w:name="ProductID" w:val="la Organizaci￳n"/>
        </w:smartTagPr>
        <w:r w:rsidRPr="00E20AB7">
          <w:t>la Organización</w:t>
        </w:r>
      </w:smartTag>
      <w:r w:rsidRPr="00E20AB7">
        <w:t xml:space="preserve"> para </w:t>
      </w:r>
      <w:smartTag w:uri="urn:schemas-microsoft-com:office:smarttags" w:element="PersonName">
        <w:smartTagPr>
          <w:attr w:name="ProductID" w:val="la Cooperaci￳n"/>
        </w:smartTagPr>
        <w:r w:rsidRPr="00E20AB7">
          <w:t>la Cooperación</w:t>
        </w:r>
      </w:smartTag>
      <w:r w:rsidRPr="00E20AB7">
        <w:t xml:space="preserve"> y el Desarrollo Económicos (OCDE), </w:t>
      </w:r>
      <w:smartTag w:uri="urn:schemas-microsoft-com:office:smarttags" w:element="PersonName">
        <w:smartTagPr>
          <w:attr w:name="ProductID" w:val="la Organizaci￳n"/>
        </w:smartTagPr>
        <w:r w:rsidRPr="00E20AB7">
          <w:t>la Organización</w:t>
        </w:r>
      </w:smartTag>
      <w:r w:rsidRPr="00E20AB7">
        <w:t xml:space="preserve"> de las Naciones Unidas (ONU), el Banco Mundial (BM) y el Fondo Monetario Internacional (FMI) y, en el orden nacional, el Instituto Nacional de Estadística y Geografía (INEGI). Los referidos aspectos están básicamente desarrollados en los textos del “Sistema de Cuentas Nacionales 2008” (SCN) preparado y editado por las instituciones recién referidas y en los del “Manual de Estadísticas de las Finanzas Públicas 2001” (MEFP), publicado por el FMI. En la elaboración de </w:t>
      </w:r>
      <w:smartTag w:uri="urn:schemas-microsoft-com:office:smarttags" w:element="PersonName">
        <w:smartTagPr>
          <w:attr w:name="ProductID" w:val="la Clasificaci￳n Administrativa"/>
        </w:smartTagPr>
        <w:r w:rsidRPr="00E20AB7">
          <w:t>la Clasificación Administrativa</w:t>
        </w:r>
      </w:smartTag>
      <w:r w:rsidRPr="00E20AB7">
        <w:t>, se han utilizado, con el mayor rigor posible, definiciones y aspectos conceptuales y metodológicos establecidos en el SCN y en el MEFP ya referidos.</w:t>
      </w:r>
    </w:p>
    <w:p w:rsidR="00501B7B" w:rsidRPr="00E20AB7" w:rsidRDefault="00501B7B" w:rsidP="00501B7B">
      <w:pPr>
        <w:pStyle w:val="Texto"/>
      </w:pPr>
      <w:r w:rsidRPr="00E20AB7">
        <w:t xml:space="preserve">Esta Clasificación Administrativa a nivel agregado, muestra la estructura organizativa del Sector Público desde un punto de vista puramente económico, por ello se aparta de categorías jurídicas relacionadas con el derecho público o administrativo y de los alcances institucionales del Presupuesto de Egresos. A nivel analítico, se circunscribe absolutamente en lo establecido por </w:t>
      </w:r>
      <w:smartTag w:uri="urn:schemas-microsoft-com:office:smarttags" w:element="PersonName">
        <w:smartTagPr>
          <w:attr w:name="ProductID" w:val="la Ley General"/>
        </w:smartTagPr>
        <w:r w:rsidRPr="00E20AB7">
          <w:t>la Ley General</w:t>
        </w:r>
      </w:smartTag>
      <w:r w:rsidRPr="00E20AB7">
        <w:t xml:space="preserve"> de Contabilidad Gubernamental (Ley de Contabilidad), en lo que respecta a la identificación de los entes públicos y a la información que los mismos deben generar.</w:t>
      </w:r>
    </w:p>
    <w:p w:rsidR="00501B7B" w:rsidRPr="00E20AB7" w:rsidRDefault="00501B7B" w:rsidP="00501B7B">
      <w:pPr>
        <w:pStyle w:val="Texto"/>
        <w:spacing w:line="220" w:lineRule="exact"/>
      </w:pPr>
      <w:r w:rsidRPr="00E20AB7">
        <w:lastRenderedPageBreak/>
        <w:t>El documento que se está aprobando consta de seis capítulos, que en función de la temática que abarcan, pueden ser agrupados en los siguientes tres grandes segmentos:</w:t>
      </w:r>
    </w:p>
    <w:p w:rsidR="00501B7B" w:rsidRPr="00E20AB7" w:rsidRDefault="00501B7B" w:rsidP="00501B7B">
      <w:pPr>
        <w:pStyle w:val="Texto"/>
        <w:spacing w:line="220" w:lineRule="exact"/>
      </w:pPr>
      <w:r w:rsidRPr="00E20AB7">
        <w:t xml:space="preserve">En el primer segmento, que consta de los Capítulos II y III se señala la base legal que sustenta la resolución y se identifican los objetivos específicos que se persiguen con </w:t>
      </w:r>
      <w:smartTag w:uri="urn:schemas-microsoft-com:office:smarttags" w:element="PersonName">
        <w:smartTagPr>
          <w:attr w:name="ProductID" w:val="la Clasificaci￳n Administrativa."/>
        </w:smartTagPr>
        <w:r w:rsidRPr="00E20AB7">
          <w:t>la Clasificación Administrativa.</w:t>
        </w:r>
      </w:smartTag>
    </w:p>
    <w:p w:rsidR="00501B7B" w:rsidRPr="00E20AB7" w:rsidRDefault="00501B7B" w:rsidP="00501B7B">
      <w:pPr>
        <w:pStyle w:val="Texto"/>
        <w:spacing w:line="220" w:lineRule="exact"/>
      </w:pPr>
      <w:r w:rsidRPr="00E20AB7">
        <w:t xml:space="preserve">En el segundo segmento, constituido exclusivamente por el Capítulo IV, se desarrollan, basados estrictamente en el SCN y en el MEFP, los aspectos teóricos, conceptuales y metodológicos que enmarcan </w:t>
      </w:r>
      <w:smartTag w:uri="urn:schemas-microsoft-com:office:smarttags" w:element="PersonName">
        <w:smartTagPr>
          <w:attr w:name="ProductID" w:val="la Clasificaci￳n Administrativa"/>
        </w:smartTagPr>
        <w:r w:rsidRPr="00E20AB7">
          <w:t>la Clasificación Administrativa</w:t>
        </w:r>
      </w:smartTag>
      <w:r w:rsidRPr="00E20AB7">
        <w:t xml:space="preserve"> de las transacciones financieras públicas.</w:t>
      </w:r>
    </w:p>
    <w:p w:rsidR="00501B7B" w:rsidRPr="00E20AB7" w:rsidRDefault="00501B7B" w:rsidP="00501B7B">
      <w:pPr>
        <w:pStyle w:val="Texto"/>
        <w:spacing w:after="60" w:line="210" w:lineRule="exact"/>
      </w:pPr>
      <w:r w:rsidRPr="00E20AB7">
        <w:t xml:space="preserve">Por último en el tercer segmento, constituido por los Capítulos V, VI y VII se exponen aspectos de la organización territorial, política y administrativa de </w:t>
      </w:r>
      <w:r w:rsidRPr="00E20AB7">
        <w:rPr>
          <w:lang w:val="es-MX"/>
        </w:rPr>
        <w:t xml:space="preserve">los Estados Unidos Mexicanos relacionados con el tema, </w:t>
      </w:r>
      <w:r w:rsidRPr="00E20AB7">
        <w:t xml:space="preserve">así como la estructura básica de las cuentas y la correspondiente descripción de </w:t>
      </w:r>
      <w:smartTag w:uri="urn:schemas-microsoft-com:office:smarttags" w:element="PersonName">
        <w:smartTagPr>
          <w:attr w:name="ProductID" w:val="la Clasificaci￳n Administrativa"/>
        </w:smartTagPr>
        <w:r w:rsidRPr="00E20AB7">
          <w:t>la Clasificación Administrativa</w:t>
        </w:r>
      </w:smartTag>
      <w:r w:rsidRPr="00E20AB7">
        <w:t xml:space="preserve"> armonizada a aplicar por sus tres órdenes de gobierno.</w:t>
      </w:r>
    </w:p>
    <w:p w:rsidR="00501B7B" w:rsidRPr="00E20AB7" w:rsidRDefault="00501B7B" w:rsidP="00501B7B">
      <w:pPr>
        <w:pStyle w:val="Texto"/>
        <w:spacing w:after="60" w:line="210" w:lineRule="exact"/>
        <w:rPr>
          <w:b/>
          <w:szCs w:val="28"/>
          <w:lang w:val="es-MX"/>
        </w:rPr>
      </w:pPr>
      <w:r w:rsidRPr="00E20AB7">
        <w:rPr>
          <w:b/>
          <w:szCs w:val="28"/>
          <w:lang w:val="es-MX"/>
        </w:rPr>
        <w:t>II. BASE LEGAL</w:t>
      </w:r>
    </w:p>
    <w:p w:rsidR="00501B7B" w:rsidRPr="00E20AB7" w:rsidRDefault="00501B7B" w:rsidP="00501B7B">
      <w:pPr>
        <w:pStyle w:val="Texto"/>
        <w:spacing w:after="60" w:line="210" w:lineRule="exact"/>
      </w:pPr>
      <w:smartTag w:uri="urn:schemas-microsoft-com:office:smarttags" w:element="PersonName">
        <w:smartTagPr>
          <w:attr w:name="ProductID" w:val="la Ley General"/>
        </w:smartTagPr>
        <w:r w:rsidRPr="00E20AB7">
          <w:t>La Ley General</w:t>
        </w:r>
      </w:smartTag>
      <w:r w:rsidRPr="00E20AB7">
        <w:t xml:space="preserve"> de Contabilidad Gubernamental (Ley de Contabilidad) en su Tercero Transitorio establece la responsabilidad del CONAC de emitir los clasificadores presupuestarios armonizados para ser utilizados por los tres órdenes de gobierno.</w:t>
      </w:r>
    </w:p>
    <w:p w:rsidR="00501B7B" w:rsidRPr="00E20AB7" w:rsidRDefault="00501B7B" w:rsidP="00501B7B">
      <w:pPr>
        <w:pStyle w:val="Texto"/>
        <w:spacing w:after="60" w:line="210" w:lineRule="exact"/>
      </w:pPr>
      <w:r w:rsidRPr="00E20AB7">
        <w:t xml:space="preserve">En dicho contexto y de acuerdo con lo establecido en los artículos 46, 47 y 48 y en el Cuarto Transitorio de </w:t>
      </w:r>
      <w:smartTag w:uri="urn:schemas-microsoft-com:office:smarttags" w:element="PersonName">
        <w:smartTagPr>
          <w:attr w:name="ProductID" w:val="La Ley"/>
        </w:smartTagPr>
        <w:r w:rsidRPr="00E20AB7">
          <w:t>la Ley</w:t>
        </w:r>
      </w:smartTag>
      <w:r w:rsidRPr="00E20AB7">
        <w:t xml:space="preserve">, los clasificadores presupuestarios armonizados a aprobar por el CONAC y de aplicación por los tres órdenes de gobierno son los que corresponden a </w:t>
      </w:r>
      <w:smartTag w:uri="urn:schemas-microsoft-com:office:smarttags" w:element="PersonName">
        <w:smartTagPr>
          <w:attr w:name="ProductID" w:val="la Clasificaci￳n Administrativa"/>
        </w:smartTagPr>
        <w:r w:rsidRPr="00E20AB7">
          <w:t>la Clasificación Administrativa</w:t>
        </w:r>
      </w:smartTag>
      <w:r w:rsidRPr="00E20AB7">
        <w:t>, Económica, por Objeto del Gasto y Funcional-Programática.</w:t>
      </w:r>
    </w:p>
    <w:p w:rsidR="00501B7B" w:rsidRPr="00E20AB7" w:rsidRDefault="00501B7B" w:rsidP="00501B7B">
      <w:pPr>
        <w:pStyle w:val="Texto"/>
        <w:spacing w:after="60" w:line="210" w:lineRule="exact"/>
      </w:pPr>
      <w:r w:rsidRPr="00E20AB7">
        <w:t xml:space="preserve">A la fecha el CONAC ha emitido el Clasificador por Rubro de Ingresos, el Clasificador por Objeto del Gasto, el Clasificador por Tipo de Gasto y </w:t>
      </w:r>
      <w:smartTag w:uri="urn:schemas-microsoft-com:office:smarttags" w:element="PersonName">
        <w:smartTagPr>
          <w:attr w:name="ProductID" w:val="la Clasificaci￳n Funcional"/>
        </w:smartTagPr>
        <w:r w:rsidRPr="00E20AB7">
          <w:t>la Clasificación Funcional</w:t>
        </w:r>
      </w:smartTag>
      <w:r w:rsidRPr="00E20AB7">
        <w:t xml:space="preserve"> y, en esta oportunidad, se realiza con </w:t>
      </w:r>
      <w:smartTag w:uri="urn:schemas-microsoft-com:office:smarttags" w:element="PersonName">
        <w:smartTagPr>
          <w:attr w:name="ProductID" w:val="la Clasificaci￳n Administrativa."/>
        </w:smartTagPr>
        <w:r w:rsidRPr="00E20AB7">
          <w:t>la Clasificación Administrativa.</w:t>
        </w:r>
      </w:smartTag>
    </w:p>
    <w:p w:rsidR="00501B7B" w:rsidRPr="00E20AB7" w:rsidRDefault="00501B7B" w:rsidP="00501B7B">
      <w:pPr>
        <w:pStyle w:val="Texto"/>
        <w:spacing w:after="60" w:line="210" w:lineRule="exact"/>
      </w:pPr>
      <w:r w:rsidRPr="00E20AB7">
        <w:t xml:space="preserve">Por su parte el Cuarto Transitorio de </w:t>
      </w:r>
      <w:smartTag w:uri="urn:schemas-microsoft-com:office:smarttags" w:element="PersonName">
        <w:smartTagPr>
          <w:attr w:name="ProductID" w:val="La Ley"/>
        </w:smartTagPr>
        <w:r w:rsidRPr="00E20AB7">
          <w:t>la Ley</w:t>
        </w:r>
      </w:smartTag>
      <w:r w:rsidRPr="00E20AB7">
        <w:t xml:space="preserve"> de Contabilidad, establece la responsabilidad de los entes públicos de los tres órdenes de gobierno de emitir información contable y presupuestaria de forma periódica bajo las clasificaciones administrativa, económica y funcional-programática en los plazos que la misma señala.</w:t>
      </w:r>
    </w:p>
    <w:p w:rsidR="00501B7B" w:rsidRPr="00E20AB7" w:rsidRDefault="00501B7B" w:rsidP="00501B7B">
      <w:pPr>
        <w:pStyle w:val="Texto"/>
        <w:spacing w:after="60" w:line="210" w:lineRule="exact"/>
        <w:rPr>
          <w:b/>
          <w:szCs w:val="28"/>
          <w:lang w:val="es-MX"/>
        </w:rPr>
      </w:pPr>
      <w:r w:rsidRPr="00E20AB7">
        <w:rPr>
          <w:b/>
          <w:szCs w:val="28"/>
          <w:lang w:val="es-MX"/>
        </w:rPr>
        <w:t>III. OBJETIVOS</w:t>
      </w:r>
    </w:p>
    <w:p w:rsidR="00501B7B" w:rsidRPr="00E20AB7" w:rsidRDefault="00501B7B" w:rsidP="00501B7B">
      <w:pPr>
        <w:pStyle w:val="Texto"/>
        <w:spacing w:after="60" w:line="210" w:lineRule="exact"/>
      </w:pPr>
      <w:r w:rsidRPr="00E20AB7">
        <w:t xml:space="preserve">Entre los principales objetivos de </w:t>
      </w:r>
      <w:smartTag w:uri="urn:schemas-microsoft-com:office:smarttags" w:element="PersonName">
        <w:smartTagPr>
          <w:attr w:name="ProductID" w:val="la Clasificaci￳n Administrativa"/>
        </w:smartTagPr>
        <w:r w:rsidRPr="00E20AB7">
          <w:t>la Clasificación Administrativa</w:t>
        </w:r>
      </w:smartTag>
      <w:r w:rsidRPr="00E20AB7">
        <w:t>, se destacan los siguientes:</w:t>
      </w:r>
    </w:p>
    <w:p w:rsidR="00501B7B" w:rsidRPr="00E20AB7" w:rsidRDefault="00501B7B" w:rsidP="00501B7B">
      <w:pPr>
        <w:pStyle w:val="Texto"/>
        <w:numPr>
          <w:ilvl w:val="0"/>
          <w:numId w:val="1"/>
        </w:numPr>
        <w:tabs>
          <w:tab w:val="clear" w:pos="1008"/>
        </w:tabs>
        <w:spacing w:after="60" w:line="210" w:lineRule="exact"/>
        <w:ind w:left="1080"/>
      </w:pPr>
      <w:r w:rsidRPr="00E20AB7">
        <w:t>Delimitar con precisión el Sector Público de cada orden de gobierno, universo a través del cual se podrán aplicar políticas públicas.</w:t>
      </w:r>
    </w:p>
    <w:p w:rsidR="00501B7B" w:rsidRPr="00E20AB7" w:rsidRDefault="00501B7B" w:rsidP="00501B7B">
      <w:pPr>
        <w:pStyle w:val="Texto"/>
        <w:numPr>
          <w:ilvl w:val="0"/>
          <w:numId w:val="1"/>
        </w:numPr>
        <w:tabs>
          <w:tab w:val="clear" w:pos="1008"/>
        </w:tabs>
        <w:spacing w:after="60" w:line="210" w:lineRule="exact"/>
        <w:ind w:left="1080"/>
      </w:pPr>
      <w:r w:rsidRPr="00E20AB7">
        <w:t xml:space="preserve">Distinguir los diferentes sectores, subsectores y unidades institucionales a través de los cuales se realiza la </w:t>
      </w:r>
      <w:r w:rsidRPr="00E20AB7">
        <w:rPr>
          <w:lang w:val="es-AR"/>
        </w:rPr>
        <w:t xml:space="preserve">provisión de bienes y servicios a la comunidad y la redistribución </w:t>
      </w:r>
      <w:r w:rsidRPr="00E20AB7">
        <w:t>del ingreso, así como la inversión pública.</w:t>
      </w:r>
    </w:p>
    <w:p w:rsidR="00501B7B" w:rsidRPr="00E20AB7" w:rsidRDefault="00501B7B" w:rsidP="00501B7B">
      <w:pPr>
        <w:pStyle w:val="Texto"/>
        <w:numPr>
          <w:ilvl w:val="0"/>
          <w:numId w:val="1"/>
        </w:numPr>
        <w:tabs>
          <w:tab w:val="clear" w:pos="1008"/>
        </w:tabs>
        <w:spacing w:after="60" w:line="210" w:lineRule="exact"/>
        <w:ind w:left="1080"/>
      </w:pPr>
      <w:r w:rsidRPr="00E20AB7">
        <w:t>Identificar los sectores, subsectores y unidades institucionales a las cuales se realiza la asignación de recursos financieros públicos, mediante el presupuesto.</w:t>
      </w:r>
    </w:p>
    <w:p w:rsidR="00501B7B" w:rsidRPr="00E20AB7" w:rsidRDefault="00501B7B" w:rsidP="00501B7B">
      <w:pPr>
        <w:pStyle w:val="Texto"/>
        <w:numPr>
          <w:ilvl w:val="0"/>
          <w:numId w:val="1"/>
        </w:numPr>
        <w:tabs>
          <w:tab w:val="clear" w:pos="1008"/>
        </w:tabs>
        <w:spacing w:after="60" w:line="210" w:lineRule="exact"/>
        <w:ind w:left="1080"/>
        <w:rPr>
          <w:lang w:val="es-AR"/>
        </w:rPr>
      </w:pPr>
      <w:r w:rsidRPr="00E20AB7">
        <w:rPr>
          <w:lang w:val="es-AR"/>
        </w:rPr>
        <w:t>Coadyuvar a establecer la orientación del gasto público en función de la distribución institucional que se realiza de los recursos financieros.</w:t>
      </w:r>
    </w:p>
    <w:p w:rsidR="00501B7B" w:rsidRPr="00E20AB7" w:rsidRDefault="00501B7B" w:rsidP="00501B7B">
      <w:pPr>
        <w:pStyle w:val="Texto"/>
        <w:numPr>
          <w:ilvl w:val="0"/>
          <w:numId w:val="1"/>
        </w:numPr>
        <w:tabs>
          <w:tab w:val="clear" w:pos="1008"/>
        </w:tabs>
        <w:spacing w:after="60" w:line="210" w:lineRule="exact"/>
        <w:ind w:left="1080"/>
      </w:pPr>
      <w:r w:rsidRPr="00E20AB7">
        <w:t>Realizar el seguimiento del ejercicio del Presupuesto de Egresos de cada ente público a partir de la realización de registros sistemáticos y normalizados de las respectivas transacciones.</w:t>
      </w:r>
    </w:p>
    <w:p w:rsidR="00501B7B" w:rsidRPr="00E20AB7" w:rsidRDefault="00501B7B" w:rsidP="00501B7B">
      <w:pPr>
        <w:pStyle w:val="Texto"/>
        <w:numPr>
          <w:ilvl w:val="0"/>
          <w:numId w:val="1"/>
        </w:numPr>
        <w:tabs>
          <w:tab w:val="clear" w:pos="1008"/>
        </w:tabs>
        <w:spacing w:after="60" w:line="210" w:lineRule="exact"/>
        <w:ind w:left="1080"/>
      </w:pPr>
      <w:r w:rsidRPr="00E20AB7">
        <w:t>Posibilitar la evaluación del desempeño institucional y la determinación de responsabilidades asociadas con la gestión del ente.</w:t>
      </w:r>
    </w:p>
    <w:p w:rsidR="00501B7B" w:rsidRPr="00E20AB7" w:rsidRDefault="00501B7B" w:rsidP="00501B7B">
      <w:pPr>
        <w:pStyle w:val="Texto"/>
        <w:numPr>
          <w:ilvl w:val="0"/>
          <w:numId w:val="1"/>
        </w:numPr>
        <w:tabs>
          <w:tab w:val="clear" w:pos="1008"/>
        </w:tabs>
        <w:spacing w:after="60" w:line="210" w:lineRule="exact"/>
        <w:ind w:left="1080"/>
      </w:pPr>
      <w:r w:rsidRPr="00E20AB7">
        <w:t>Determinar y analizar la interacción entre los sectores, subsectores y unidades que la integran.</w:t>
      </w:r>
    </w:p>
    <w:p w:rsidR="00501B7B" w:rsidRPr="00E20AB7" w:rsidRDefault="00501B7B" w:rsidP="00501B7B">
      <w:pPr>
        <w:pStyle w:val="Texto"/>
        <w:numPr>
          <w:ilvl w:val="0"/>
          <w:numId w:val="1"/>
        </w:numPr>
        <w:tabs>
          <w:tab w:val="clear" w:pos="1008"/>
        </w:tabs>
        <w:spacing w:after="60" w:line="210" w:lineRule="exact"/>
        <w:ind w:left="1080"/>
      </w:pPr>
      <w:r w:rsidRPr="00E20AB7">
        <w:t xml:space="preserve">Posibilitar la consolidación automática de las transacciones financieras </w:t>
      </w:r>
      <w:proofErr w:type="spellStart"/>
      <w:r w:rsidRPr="00E20AB7">
        <w:t>intra</w:t>
      </w:r>
      <w:proofErr w:type="spellEnd"/>
      <w:r w:rsidRPr="00E20AB7">
        <w:t xml:space="preserve"> e intergubernamentales y entre los sectores públicos de los distintos órdenes de gobierno.</w:t>
      </w:r>
    </w:p>
    <w:p w:rsidR="00501B7B" w:rsidRPr="00E20AB7" w:rsidRDefault="00501B7B" w:rsidP="00501B7B">
      <w:pPr>
        <w:pStyle w:val="Texto"/>
        <w:numPr>
          <w:ilvl w:val="0"/>
          <w:numId w:val="1"/>
        </w:numPr>
        <w:tabs>
          <w:tab w:val="clear" w:pos="1008"/>
        </w:tabs>
        <w:spacing w:after="60" w:line="210" w:lineRule="exact"/>
        <w:ind w:left="1080"/>
        <w:rPr>
          <w:szCs w:val="24"/>
          <w:lang w:val="es-AR"/>
        </w:rPr>
      </w:pPr>
      <w:r w:rsidRPr="00E20AB7">
        <w:rPr>
          <w:lang w:val="es-AR"/>
        </w:rPr>
        <w:t>Establecer un sistema de estadísticas fiscales basado en las mejores prácticas sobre la materia, que genere resultados en tiempo real y facilite la toma de medidas correctivas con oportunidad.</w:t>
      </w:r>
    </w:p>
    <w:p w:rsidR="00501B7B" w:rsidRPr="00E20AB7" w:rsidRDefault="00501B7B" w:rsidP="00501B7B">
      <w:pPr>
        <w:pStyle w:val="Texto"/>
        <w:spacing w:after="60" w:line="210" w:lineRule="exact"/>
        <w:rPr>
          <w:b/>
          <w:szCs w:val="28"/>
          <w:lang w:val="es-MX"/>
        </w:rPr>
      </w:pPr>
      <w:r w:rsidRPr="00E20AB7">
        <w:rPr>
          <w:b/>
          <w:szCs w:val="28"/>
          <w:lang w:val="es-MX"/>
        </w:rPr>
        <w:t>IV. CONTEXTO CONCEPTUAL Y METODOLOGICO</w:t>
      </w:r>
    </w:p>
    <w:p w:rsidR="00501B7B" w:rsidRPr="00E20AB7" w:rsidRDefault="00501B7B" w:rsidP="00501B7B">
      <w:pPr>
        <w:pStyle w:val="Texto"/>
        <w:spacing w:after="60" w:line="210" w:lineRule="exact"/>
      </w:pPr>
      <w:r w:rsidRPr="00E20AB7">
        <w:t>Las principales funciones económicas de los gobiernos, pueden señalarse como: la responsabilidad de la provisión de bienes y servicios a la comunidad ya sea para consumo colectivo o individual en forma gratuita o a un precio simbólico no relacionado con su valor en el mercado ni con su costo de producción o adquisición; la redistribución del ingreso y la riqueza por medio del pago de transferencias corrientes o de capital; la captación de ingresos para financiar dichas actividades, ya sea, a través de impuestos o transferencias obligatorias o voluntarias u otros ingresos provenientes de ventas incidentales de bienes y servicios, intereses o arrendamiento de activos. Un gobierno también puede financiar una parte de sus actividades durante un determinado período, endeudándose dentro de límites que aseguren la sustentabilidad de su deuda.</w:t>
      </w:r>
    </w:p>
    <w:p w:rsidR="00501B7B" w:rsidRPr="00E20AB7" w:rsidRDefault="00501B7B" w:rsidP="00501B7B">
      <w:pPr>
        <w:pStyle w:val="Texto"/>
        <w:spacing w:after="60" w:line="210" w:lineRule="exact"/>
      </w:pPr>
      <w:r w:rsidRPr="00E20AB7">
        <w:t xml:space="preserve">Asimismo, debe señalarse que un gobierno puede ejecutar parte sus funciones a través de empresas que le pertenecen o que controla y cuyo propósito es realizar básicamente actividades comerciales. Los gobiernos </w:t>
      </w:r>
      <w:r w:rsidRPr="00E20AB7">
        <w:lastRenderedPageBreak/>
        <w:t>cumplen sus funciones mediante unidades institucionales que es preciso identificar, clasificar, codificar y agregar de acuerdo con su tipología económica de tal forma que se facilite la consolidación y el análisis económico y fiscal respectivo.</w:t>
      </w:r>
    </w:p>
    <w:p w:rsidR="00501B7B" w:rsidRPr="00E20AB7" w:rsidRDefault="00501B7B" w:rsidP="00501B7B">
      <w:pPr>
        <w:pStyle w:val="Texto"/>
        <w:spacing w:line="210" w:lineRule="exact"/>
      </w:pPr>
      <w:r w:rsidRPr="00E20AB7">
        <w:t>En este tenor, tanto el Sistema de Cuentas Nacionales (SCN) como el Manual de Estadísticas de las Finanzas Públicas (MEFP), reconocen como componentes básicos de la economía total de un país a las unidades institucionales residentes</w:t>
      </w:r>
      <w:r w:rsidRPr="00E20AB7">
        <w:rPr>
          <w:rStyle w:val="Refdenotaalpie"/>
        </w:rPr>
        <w:footnoteReference w:id="2"/>
      </w:r>
      <w:r w:rsidRPr="00E20AB7">
        <w:rPr>
          <w:szCs w:val="18"/>
          <w:vertAlign w:val="superscript"/>
        </w:rPr>
        <w:t>/</w:t>
      </w:r>
    </w:p>
    <w:p w:rsidR="00501B7B" w:rsidRPr="00E20AB7" w:rsidRDefault="00501B7B" w:rsidP="00501B7B">
      <w:pPr>
        <w:pStyle w:val="Texto"/>
        <w:spacing w:line="200" w:lineRule="exact"/>
        <w:rPr>
          <w:b/>
          <w:szCs w:val="24"/>
        </w:rPr>
      </w:pPr>
      <w:r w:rsidRPr="00E20AB7">
        <w:rPr>
          <w:b/>
          <w:szCs w:val="24"/>
        </w:rPr>
        <w:t>1.</w:t>
      </w:r>
      <w:r w:rsidRPr="00E20AB7">
        <w:rPr>
          <w:b/>
          <w:szCs w:val="24"/>
        </w:rPr>
        <w:tab/>
        <w:t>Unidades Institucionales</w:t>
      </w:r>
    </w:p>
    <w:p w:rsidR="00501B7B" w:rsidRPr="00E20AB7" w:rsidRDefault="00501B7B" w:rsidP="00501B7B">
      <w:pPr>
        <w:pStyle w:val="Texto"/>
        <w:spacing w:line="200" w:lineRule="exact"/>
        <w:rPr>
          <w:lang w:val="es-AR"/>
        </w:rPr>
      </w:pPr>
      <w:r w:rsidRPr="00E20AB7">
        <w:rPr>
          <w:lang w:val="es-AR"/>
        </w:rPr>
        <w:t>En el contexto anterior, se define que una unidad institucional es una entidad económica que tiene capacidad, por derecho propio, de poseer activos, incurrir en pasivos, de suscribir contratos y de realizar actividades económicas y transacciones con otras entidades públicas o privadas.</w:t>
      </w:r>
    </w:p>
    <w:p w:rsidR="00501B7B" w:rsidRPr="00E20AB7" w:rsidRDefault="00501B7B" w:rsidP="00501B7B">
      <w:pPr>
        <w:pStyle w:val="Texto"/>
        <w:spacing w:line="200" w:lineRule="exact"/>
        <w:rPr>
          <w:lang w:val="es-AR"/>
        </w:rPr>
      </w:pPr>
      <w:r w:rsidRPr="00E20AB7">
        <w:rPr>
          <w:lang w:val="es-AR"/>
        </w:rPr>
        <w:t>Entre los principales atributos de las unidades institucionales se citan los siguientes:</w:t>
      </w:r>
    </w:p>
    <w:p w:rsidR="00501B7B" w:rsidRPr="00E20AB7" w:rsidRDefault="00501B7B" w:rsidP="00501B7B">
      <w:pPr>
        <w:pStyle w:val="Texto"/>
        <w:numPr>
          <w:ilvl w:val="0"/>
          <w:numId w:val="2"/>
        </w:numPr>
        <w:tabs>
          <w:tab w:val="clear" w:pos="1008"/>
        </w:tabs>
        <w:spacing w:line="200" w:lineRule="exact"/>
        <w:ind w:left="1080"/>
        <w:rPr>
          <w:lang w:val="es-AR"/>
        </w:rPr>
      </w:pPr>
      <w:r w:rsidRPr="00E20AB7">
        <w:t>Es propietaria de bienes o activos y tiene facultades para intercambiar su posesión mediante transacciones con otras unidades institucionales.</w:t>
      </w:r>
    </w:p>
    <w:p w:rsidR="00501B7B" w:rsidRPr="00E20AB7" w:rsidRDefault="00501B7B" w:rsidP="00501B7B">
      <w:pPr>
        <w:pStyle w:val="Texto"/>
        <w:numPr>
          <w:ilvl w:val="0"/>
          <w:numId w:val="2"/>
        </w:numPr>
        <w:tabs>
          <w:tab w:val="clear" w:pos="1008"/>
        </w:tabs>
        <w:spacing w:line="200" w:lineRule="exact"/>
        <w:ind w:left="1080"/>
        <w:rPr>
          <w:lang w:val="es-AR"/>
        </w:rPr>
      </w:pPr>
      <w:r w:rsidRPr="00E20AB7">
        <w:rPr>
          <w:lang w:val="es-AR"/>
        </w:rPr>
        <w:t>Tiene capacidad de tomar decisiones y realizar actividades económicas de las que es directamente responsable ante la ley.</w:t>
      </w:r>
    </w:p>
    <w:p w:rsidR="00501B7B" w:rsidRPr="00E20AB7" w:rsidRDefault="00501B7B" w:rsidP="00501B7B">
      <w:pPr>
        <w:pStyle w:val="Texto"/>
        <w:numPr>
          <w:ilvl w:val="0"/>
          <w:numId w:val="2"/>
        </w:numPr>
        <w:tabs>
          <w:tab w:val="clear" w:pos="1008"/>
        </w:tabs>
        <w:spacing w:line="200" w:lineRule="exact"/>
        <w:ind w:left="1080"/>
        <w:rPr>
          <w:lang w:val="es-AR"/>
        </w:rPr>
      </w:pPr>
      <w:r w:rsidRPr="00E20AB7">
        <w:rPr>
          <w:lang w:val="es-AR"/>
        </w:rPr>
        <w:t>Tiene capacidad para contraer pasivos en nombre propio, de aceptar otras obligaciones o compromisos futuros y de suscribir contratos, en el marco de la normativa vigente.</w:t>
      </w:r>
    </w:p>
    <w:p w:rsidR="00501B7B" w:rsidRPr="00E20AB7" w:rsidRDefault="00501B7B" w:rsidP="00501B7B">
      <w:pPr>
        <w:pStyle w:val="Texto"/>
        <w:numPr>
          <w:ilvl w:val="0"/>
          <w:numId w:val="2"/>
        </w:numPr>
        <w:tabs>
          <w:tab w:val="clear" w:pos="1008"/>
        </w:tabs>
        <w:spacing w:line="200" w:lineRule="exact"/>
        <w:ind w:left="1080"/>
        <w:rPr>
          <w:lang w:val="es-AR"/>
        </w:rPr>
      </w:pPr>
      <w:r w:rsidRPr="00E20AB7">
        <w:rPr>
          <w:lang w:val="es-AR"/>
        </w:rPr>
        <w:t>Utiliza un conjunto completo de cuentas contables y generará un balance de activos, pasivos y patrimonio neto, o bien, poder compilar información financiera en un conjunto de cuentas siempre que se le requiera.</w:t>
      </w:r>
    </w:p>
    <w:p w:rsidR="00501B7B" w:rsidRPr="00E20AB7" w:rsidRDefault="00501B7B" w:rsidP="00501B7B">
      <w:pPr>
        <w:pStyle w:val="Texto"/>
        <w:spacing w:line="200" w:lineRule="exact"/>
        <w:rPr>
          <w:b/>
          <w:szCs w:val="24"/>
        </w:rPr>
      </w:pPr>
      <w:r w:rsidRPr="00E20AB7">
        <w:rPr>
          <w:b/>
          <w:szCs w:val="24"/>
        </w:rPr>
        <w:t>2.</w:t>
      </w:r>
      <w:r w:rsidRPr="00E20AB7">
        <w:rPr>
          <w:b/>
          <w:szCs w:val="24"/>
        </w:rPr>
        <w:tab/>
        <w:t>Sectores Institucionales</w:t>
      </w:r>
    </w:p>
    <w:p w:rsidR="00501B7B" w:rsidRPr="00E20AB7" w:rsidRDefault="00501B7B" w:rsidP="00501B7B">
      <w:pPr>
        <w:pStyle w:val="Texto"/>
        <w:spacing w:line="210" w:lineRule="exact"/>
        <w:rPr>
          <w:lang w:val="es-AR"/>
        </w:rPr>
      </w:pPr>
      <w:r w:rsidRPr="00E20AB7">
        <w:rPr>
          <w:lang w:val="es-AR"/>
        </w:rPr>
        <w:t>A su vez, las unidades institucionales residentes se agrupan en cinco sectores institucionales mutuamente excluyentes, de acuerdo con la naturaleza de la actividad económica que realizan.</w:t>
      </w:r>
    </w:p>
    <w:p w:rsidR="00501B7B" w:rsidRPr="00E20AB7" w:rsidRDefault="00501B7B" w:rsidP="00501B7B">
      <w:pPr>
        <w:pStyle w:val="Texto"/>
        <w:spacing w:line="210" w:lineRule="exact"/>
        <w:rPr>
          <w:lang w:val="es-AR"/>
        </w:rPr>
      </w:pPr>
      <w:r w:rsidRPr="00E20AB7">
        <w:rPr>
          <w:lang w:val="es-AR"/>
        </w:rPr>
        <w:t>Los cinco sectores institucionales, que configuran la economía total del país, son los siguientes:</w:t>
      </w:r>
    </w:p>
    <w:p w:rsidR="00501B7B" w:rsidRPr="00E20AB7" w:rsidRDefault="00501B7B" w:rsidP="00501B7B">
      <w:pPr>
        <w:pStyle w:val="Texto"/>
        <w:numPr>
          <w:ilvl w:val="0"/>
          <w:numId w:val="3"/>
        </w:numPr>
        <w:tabs>
          <w:tab w:val="clear" w:pos="1008"/>
        </w:tabs>
        <w:spacing w:line="210" w:lineRule="exact"/>
        <w:ind w:left="1080"/>
        <w:rPr>
          <w:lang w:val="es-AR"/>
        </w:rPr>
      </w:pPr>
      <w:r w:rsidRPr="00E20AB7">
        <w:rPr>
          <w:lang w:val="es-AR"/>
        </w:rPr>
        <w:t>Gobierno General</w:t>
      </w:r>
    </w:p>
    <w:p w:rsidR="00501B7B" w:rsidRPr="00E20AB7" w:rsidRDefault="00501B7B" w:rsidP="00501B7B">
      <w:pPr>
        <w:pStyle w:val="Texto"/>
        <w:numPr>
          <w:ilvl w:val="0"/>
          <w:numId w:val="3"/>
        </w:numPr>
        <w:tabs>
          <w:tab w:val="clear" w:pos="1008"/>
        </w:tabs>
        <w:spacing w:line="210" w:lineRule="exact"/>
        <w:ind w:left="1080"/>
        <w:rPr>
          <w:lang w:val="es-AR"/>
        </w:rPr>
      </w:pPr>
      <w:r w:rsidRPr="00E20AB7">
        <w:rPr>
          <w:lang w:val="es-AR"/>
        </w:rPr>
        <w:t>Sociedades / Corporaciones / Empresas No Financieras</w:t>
      </w:r>
    </w:p>
    <w:p w:rsidR="00501B7B" w:rsidRPr="00E20AB7" w:rsidRDefault="00501B7B" w:rsidP="00501B7B">
      <w:pPr>
        <w:pStyle w:val="Texto"/>
        <w:numPr>
          <w:ilvl w:val="0"/>
          <w:numId w:val="3"/>
        </w:numPr>
        <w:tabs>
          <w:tab w:val="clear" w:pos="1008"/>
        </w:tabs>
        <w:spacing w:line="210" w:lineRule="exact"/>
        <w:ind w:left="1080"/>
        <w:rPr>
          <w:lang w:val="es-AR"/>
        </w:rPr>
      </w:pPr>
      <w:r w:rsidRPr="00E20AB7">
        <w:rPr>
          <w:lang w:val="es-AR"/>
        </w:rPr>
        <w:t>Sociedades / Corporaciones / Empresas Financieras</w:t>
      </w:r>
    </w:p>
    <w:p w:rsidR="00501B7B" w:rsidRPr="00E20AB7" w:rsidRDefault="00501B7B" w:rsidP="00501B7B">
      <w:pPr>
        <w:pStyle w:val="Texto"/>
        <w:numPr>
          <w:ilvl w:val="0"/>
          <w:numId w:val="3"/>
        </w:numPr>
        <w:tabs>
          <w:tab w:val="clear" w:pos="1008"/>
        </w:tabs>
        <w:spacing w:line="210" w:lineRule="exact"/>
        <w:ind w:left="1080"/>
        <w:rPr>
          <w:lang w:val="es-AR"/>
        </w:rPr>
      </w:pPr>
      <w:r w:rsidRPr="00E20AB7">
        <w:rPr>
          <w:lang w:val="es-AR"/>
        </w:rPr>
        <w:t>Instituciones Sin Fines de Lucro que Sirven a los Hogares</w:t>
      </w:r>
      <w:r w:rsidRPr="00E20AB7">
        <w:rPr>
          <w:szCs w:val="24"/>
          <w:lang w:val="es-AR"/>
        </w:rPr>
        <w:t xml:space="preserve"> (ISFL)</w:t>
      </w:r>
    </w:p>
    <w:p w:rsidR="00501B7B" w:rsidRPr="00E20AB7" w:rsidRDefault="00501B7B" w:rsidP="00501B7B">
      <w:pPr>
        <w:pStyle w:val="Texto"/>
        <w:numPr>
          <w:ilvl w:val="0"/>
          <w:numId w:val="3"/>
        </w:numPr>
        <w:tabs>
          <w:tab w:val="clear" w:pos="1008"/>
        </w:tabs>
        <w:spacing w:line="210" w:lineRule="exact"/>
        <w:ind w:left="1080"/>
        <w:rPr>
          <w:lang w:val="es-AR"/>
        </w:rPr>
      </w:pPr>
      <w:r w:rsidRPr="00E20AB7">
        <w:rPr>
          <w:lang w:val="es-AR"/>
        </w:rPr>
        <w:t>Hogares</w:t>
      </w:r>
    </w:p>
    <w:p w:rsidR="00501B7B" w:rsidRPr="00E20AB7" w:rsidRDefault="00501B7B" w:rsidP="00501B7B">
      <w:pPr>
        <w:pStyle w:val="Texto"/>
        <w:spacing w:line="210" w:lineRule="exact"/>
        <w:rPr>
          <w:lang w:val="es-AR"/>
        </w:rPr>
      </w:pPr>
      <w:r w:rsidRPr="00E20AB7">
        <w:rPr>
          <w:lang w:val="es-AR"/>
        </w:rPr>
        <w:t xml:space="preserve">El </w:t>
      </w:r>
      <w:r w:rsidRPr="00E20AB7">
        <w:rPr>
          <w:b/>
          <w:lang w:val="es-AR"/>
        </w:rPr>
        <w:t>Sector Gobierno General</w:t>
      </w:r>
      <w:r w:rsidRPr="00E20AB7">
        <w:rPr>
          <w:lang w:val="es-AR"/>
        </w:rPr>
        <w:t>, que comprende principalmente a las unidades gubernamentales centrales, estatales y locales junto con los fondos de seguridad social. Adicionalmente, incluye a las ISFL dedicadas a la producción de bienes y servicios no de mercado y controladas por el gobierno o por fondos de seguridad social.</w:t>
      </w:r>
    </w:p>
    <w:p w:rsidR="00501B7B" w:rsidRPr="00E20AB7" w:rsidRDefault="00501B7B" w:rsidP="00501B7B">
      <w:pPr>
        <w:pStyle w:val="Texto"/>
        <w:spacing w:line="210" w:lineRule="exact"/>
        <w:rPr>
          <w:lang w:val="es-AR"/>
        </w:rPr>
      </w:pPr>
      <w:r w:rsidRPr="00E20AB7">
        <w:rPr>
          <w:lang w:val="es-AR"/>
        </w:rPr>
        <w:t xml:space="preserve">El </w:t>
      </w:r>
      <w:r w:rsidRPr="00E20AB7">
        <w:rPr>
          <w:b/>
          <w:lang w:val="es-AR"/>
        </w:rPr>
        <w:t>Sector de Sociedades/Corporaciones/Empresas No Financieras</w:t>
      </w:r>
      <w:r w:rsidRPr="00E20AB7">
        <w:rPr>
          <w:rStyle w:val="Refdenotaalpie"/>
        </w:rPr>
        <w:footnoteReference w:id="3"/>
      </w:r>
      <w:r w:rsidRPr="00E20AB7">
        <w:rPr>
          <w:szCs w:val="18"/>
          <w:vertAlign w:val="superscript"/>
          <w:lang w:val="es-AR"/>
        </w:rPr>
        <w:t>/</w:t>
      </w:r>
      <w:r w:rsidRPr="00E20AB7">
        <w:rPr>
          <w:lang w:val="es-AR"/>
        </w:rPr>
        <w:t>, que comprende las entidades creadas con el objeto de producir bienes y servicios no financieros para el mercado</w:t>
      </w:r>
      <w:r w:rsidRPr="00E20AB7">
        <w:rPr>
          <w:rStyle w:val="Refdenotaalpie"/>
        </w:rPr>
        <w:footnoteReference w:id="4"/>
      </w:r>
      <w:r w:rsidRPr="00E20AB7">
        <w:rPr>
          <w:szCs w:val="18"/>
          <w:vertAlign w:val="superscript"/>
          <w:lang w:val="es-AR"/>
        </w:rPr>
        <w:t>/</w:t>
      </w:r>
      <w:r w:rsidRPr="00E20AB7">
        <w:rPr>
          <w:lang w:val="es-AR"/>
        </w:rPr>
        <w:t xml:space="preserve">. El sector de las sociedades </w:t>
      </w:r>
      <w:r w:rsidRPr="00E20AB7">
        <w:rPr>
          <w:lang w:val="es-AR"/>
        </w:rPr>
        <w:lastRenderedPageBreak/>
        <w:t>no financieras se divide, con base en los tipos de unidades institucionales que ejercen control, en dos subsectores mutuamente excluyentes: Subsector de Sociedades No Financieras Públicas y Subsector de Sociedades No Financieras Privadas</w:t>
      </w:r>
      <w:r w:rsidRPr="00E20AB7">
        <w:rPr>
          <w:rStyle w:val="Refdenotaalpie"/>
        </w:rPr>
        <w:footnoteReference w:id="5"/>
      </w:r>
      <w:r w:rsidRPr="00E20AB7">
        <w:rPr>
          <w:szCs w:val="18"/>
          <w:vertAlign w:val="superscript"/>
          <w:lang w:val="es-AR"/>
        </w:rPr>
        <w:t>/</w:t>
      </w:r>
      <w:r w:rsidRPr="00E20AB7">
        <w:rPr>
          <w:lang w:val="es-AR"/>
        </w:rPr>
        <w:t>.</w:t>
      </w:r>
    </w:p>
    <w:p w:rsidR="00501B7B" w:rsidRPr="00E20AB7" w:rsidRDefault="00501B7B" w:rsidP="00501B7B">
      <w:pPr>
        <w:pStyle w:val="Texto"/>
        <w:spacing w:line="252" w:lineRule="exact"/>
        <w:rPr>
          <w:lang w:val="es-AR"/>
        </w:rPr>
      </w:pPr>
      <w:r w:rsidRPr="00E20AB7">
        <w:rPr>
          <w:lang w:val="es-AR"/>
        </w:rPr>
        <w:t xml:space="preserve">El </w:t>
      </w:r>
      <w:r w:rsidRPr="00E20AB7">
        <w:rPr>
          <w:b/>
          <w:lang w:val="es-AR"/>
        </w:rPr>
        <w:t>Sector de Sociedades/Corporaciones/Empresas Financieras</w:t>
      </w:r>
      <w:r w:rsidRPr="00E20AB7">
        <w:rPr>
          <w:lang w:val="es-AR"/>
        </w:rPr>
        <w:t xml:space="preserve">, que comprende las entidades de mercado cuya principal actividad </w:t>
      </w:r>
      <w:r w:rsidRPr="00E20AB7">
        <w:t xml:space="preserve">es proveer servicios financieros incluyendo servicios de intermediación financiera, de seguros y de fondos de pensiones, así como, las unidades que prestan servicios que facilitan la intermediación financiera. </w:t>
      </w:r>
      <w:r w:rsidRPr="00E20AB7">
        <w:rPr>
          <w:lang w:val="es-AR"/>
        </w:rPr>
        <w:t>Al igual que el sector anterior y por la misma razón, éste se divide en subsector de sociedades financieras públicas y subsector de sociedades financieras privadas.</w:t>
      </w:r>
    </w:p>
    <w:p w:rsidR="00501B7B" w:rsidRPr="00E20AB7" w:rsidRDefault="00501B7B" w:rsidP="00501B7B">
      <w:pPr>
        <w:pStyle w:val="Texto"/>
        <w:spacing w:line="252" w:lineRule="exact"/>
        <w:rPr>
          <w:lang w:val="es-AR"/>
        </w:rPr>
      </w:pPr>
      <w:r w:rsidRPr="00E20AB7">
        <w:rPr>
          <w:lang w:val="es-AR"/>
        </w:rPr>
        <w:t xml:space="preserve">El </w:t>
      </w:r>
      <w:r w:rsidRPr="00E20AB7">
        <w:rPr>
          <w:b/>
          <w:lang w:val="es-AR"/>
        </w:rPr>
        <w:t>Sector de Instituciones Sin Fines de Lucro que Sirven a los Hogares (ISFL)</w:t>
      </w:r>
      <w:r w:rsidRPr="00E20AB7">
        <w:rPr>
          <w:lang w:val="es-AR"/>
        </w:rPr>
        <w:t>, está constituido por todas las entidades jurídicas o sociales creadas para producir bienes y servicios, cuyo estatuto jurídico no les permite ser fuente de ingresos de mercado, beneficios u otras ganancias financieras para las unidades que las establecen, controlan o financian, excepto las controladas y financiadas principalmente por el gobierno, que proporcionan bienes y servicios a los hogares en forma no de mercado. El sector de las ISFL no incluye aquellas que venden bienes y servicios a precios económicamente significativos, en este caso, éstas deben tratarse como sociedades.</w:t>
      </w:r>
    </w:p>
    <w:p w:rsidR="00501B7B" w:rsidRPr="00E20AB7" w:rsidRDefault="00501B7B" w:rsidP="00501B7B">
      <w:pPr>
        <w:pStyle w:val="Texto"/>
        <w:spacing w:line="252" w:lineRule="exact"/>
        <w:rPr>
          <w:lang w:val="es-AR"/>
        </w:rPr>
      </w:pPr>
      <w:r w:rsidRPr="00E20AB7">
        <w:rPr>
          <w:lang w:val="es-AR"/>
        </w:rPr>
        <w:t xml:space="preserve">El </w:t>
      </w:r>
      <w:r w:rsidRPr="00E20AB7">
        <w:rPr>
          <w:b/>
          <w:lang w:val="es-AR"/>
        </w:rPr>
        <w:t>Sector de Hogares</w:t>
      </w:r>
      <w:r w:rsidRPr="00E20AB7">
        <w:rPr>
          <w:lang w:val="es-AR"/>
        </w:rPr>
        <w:t>, que comprende pequeños grupos de personas que comparten la misma vivienda o residencia</w:t>
      </w:r>
      <w:r w:rsidRPr="00E20AB7">
        <w:t xml:space="preserve"> durante períodos prolongados de tiempo</w:t>
      </w:r>
      <w:r w:rsidRPr="00E20AB7">
        <w:rPr>
          <w:lang w:val="es-AR"/>
        </w:rPr>
        <w:t>, que mancomunan, total o parcialmente, sus ingresos y su riqueza y que consumen colectivamente ciertos tipos de bienes y servicios.</w:t>
      </w:r>
    </w:p>
    <w:p w:rsidR="00501B7B" w:rsidRPr="00E20AB7" w:rsidRDefault="00501B7B" w:rsidP="00501B7B">
      <w:pPr>
        <w:pStyle w:val="Texto"/>
        <w:spacing w:line="252" w:lineRule="exact"/>
        <w:rPr>
          <w:lang w:val="es-AR"/>
        </w:rPr>
      </w:pPr>
      <w:r w:rsidRPr="00E20AB7">
        <w:rPr>
          <w:lang w:val="es-AR"/>
        </w:rPr>
        <w:t>La división de la economía en sectores, aumenta la utilidad de la información para propósitos de análisis económico al agrupar unidades institucionales con objetivos y comportamientos similares.</w:t>
      </w:r>
    </w:p>
    <w:p w:rsidR="00501B7B" w:rsidRPr="00E20AB7" w:rsidRDefault="00501B7B" w:rsidP="00501B7B">
      <w:pPr>
        <w:pStyle w:val="Texto"/>
        <w:spacing w:line="252" w:lineRule="exact"/>
        <w:rPr>
          <w:lang w:val="es-AR"/>
        </w:rPr>
      </w:pPr>
      <w:r w:rsidRPr="00E20AB7">
        <w:rPr>
          <w:lang w:val="es-AR"/>
        </w:rPr>
        <w:t>También, se requiere la desagregación de la economía en sectores y subsectores con el fin de seguir y monitorear grupos particulares de unidades institucionales para propósitos de política pública.</w:t>
      </w:r>
    </w:p>
    <w:p w:rsidR="00501B7B" w:rsidRPr="00E20AB7" w:rsidRDefault="00501B7B" w:rsidP="00501B7B">
      <w:pPr>
        <w:pStyle w:val="Texto"/>
        <w:spacing w:line="252" w:lineRule="exact"/>
        <w:rPr>
          <w:lang w:val="es-AR"/>
        </w:rPr>
      </w:pPr>
      <w:r w:rsidRPr="00E20AB7">
        <w:rPr>
          <w:lang w:val="es-AR"/>
        </w:rPr>
        <w:t>El SCN considera que los cinco sectores enunciados ejecutan las tres actividades económicas básicas de un país, a saber:</w:t>
      </w:r>
    </w:p>
    <w:p w:rsidR="00501B7B" w:rsidRPr="00E20AB7" w:rsidRDefault="00501B7B" w:rsidP="00501B7B">
      <w:pPr>
        <w:pStyle w:val="Texto"/>
        <w:numPr>
          <w:ilvl w:val="0"/>
          <w:numId w:val="4"/>
        </w:numPr>
        <w:tabs>
          <w:tab w:val="clear" w:pos="1008"/>
        </w:tabs>
        <w:spacing w:line="252" w:lineRule="exact"/>
        <w:ind w:left="1080"/>
        <w:rPr>
          <w:lang w:val="es-AR"/>
        </w:rPr>
      </w:pPr>
      <w:r w:rsidRPr="00E20AB7">
        <w:rPr>
          <w:lang w:val="es-AR"/>
        </w:rPr>
        <w:t>La producción de bienes y servicios,</w:t>
      </w:r>
    </w:p>
    <w:p w:rsidR="00501B7B" w:rsidRPr="00E20AB7" w:rsidRDefault="00501B7B" w:rsidP="00501B7B">
      <w:pPr>
        <w:pStyle w:val="Texto"/>
        <w:numPr>
          <w:ilvl w:val="0"/>
          <w:numId w:val="4"/>
        </w:numPr>
        <w:tabs>
          <w:tab w:val="clear" w:pos="1008"/>
        </w:tabs>
        <w:spacing w:line="252" w:lineRule="exact"/>
        <w:ind w:left="1080"/>
        <w:rPr>
          <w:lang w:val="es-AR"/>
        </w:rPr>
      </w:pPr>
      <w:r w:rsidRPr="00E20AB7">
        <w:rPr>
          <w:lang w:val="es-AR"/>
        </w:rPr>
        <w:t>el consumo final para satisfacer los deseos y necesidades de la población, y</w:t>
      </w:r>
    </w:p>
    <w:p w:rsidR="00501B7B" w:rsidRPr="00E20AB7" w:rsidRDefault="00501B7B" w:rsidP="00501B7B">
      <w:pPr>
        <w:pStyle w:val="Texto"/>
        <w:numPr>
          <w:ilvl w:val="0"/>
          <w:numId w:val="4"/>
        </w:numPr>
        <w:tabs>
          <w:tab w:val="clear" w:pos="1008"/>
        </w:tabs>
        <w:spacing w:line="252" w:lineRule="exact"/>
        <w:ind w:left="1080"/>
        <w:rPr>
          <w:lang w:val="es-AR"/>
        </w:rPr>
      </w:pPr>
      <w:r w:rsidRPr="00E20AB7">
        <w:rPr>
          <w:lang w:val="es-AR"/>
        </w:rPr>
        <w:t>la acumulación de capital.</w:t>
      </w:r>
    </w:p>
    <w:p w:rsidR="00501B7B" w:rsidRPr="00E20AB7" w:rsidRDefault="00501B7B" w:rsidP="00501B7B">
      <w:pPr>
        <w:pStyle w:val="Texto"/>
        <w:spacing w:line="252" w:lineRule="exact"/>
        <w:rPr>
          <w:lang w:val="es-AR"/>
        </w:rPr>
      </w:pPr>
      <w:r w:rsidRPr="00E20AB7">
        <w:rPr>
          <w:lang w:val="es-AR"/>
        </w:rPr>
        <w:t>Las sociedades desarrollan actividades de producción o acumulación –o ambas– pero no realizan por sí mismas gastos de consumo final. El gobierno realiza actividades de producción - pero de un tipo completamente diferente al de las sociedades – así como, de acumulación y consumo final en nombre de la población. Los hogares realizan actividades de consumo por cuenta propia y pueden también dedicarse a actividades de producción y acumulación. Las ISFL son de naturaleza variada.</w:t>
      </w:r>
    </w:p>
    <w:p w:rsidR="00501B7B" w:rsidRPr="00E20AB7" w:rsidRDefault="00501B7B" w:rsidP="00501B7B">
      <w:pPr>
        <w:pStyle w:val="Texto"/>
        <w:spacing w:line="252" w:lineRule="exact"/>
        <w:rPr>
          <w:lang w:val="es-AR"/>
        </w:rPr>
      </w:pPr>
      <w:r w:rsidRPr="00E20AB7">
        <w:rPr>
          <w:lang w:val="es-AR"/>
        </w:rPr>
        <w:t>Algunas se comportan como sociedades, otras forman evidentemente parte del gobierno y otras cumplen actividades similares a las del gobierno, pero independientemente de él.</w:t>
      </w:r>
    </w:p>
    <w:p w:rsidR="00501B7B" w:rsidRPr="00E20AB7" w:rsidRDefault="00501B7B" w:rsidP="00501B7B">
      <w:pPr>
        <w:pStyle w:val="Texto"/>
        <w:spacing w:line="252" w:lineRule="exact"/>
        <w:rPr>
          <w:lang w:val="es-AR"/>
        </w:rPr>
      </w:pPr>
      <w:r w:rsidRPr="00E20AB7">
        <w:rPr>
          <w:lang w:val="es-AR"/>
        </w:rPr>
        <w:t>Otra distinción fundamental entre sociedades y gobierno se centra en la forma como se organiza y comercializa la producción de las unidades institucionales, es decir, si es de mercado o no de mercado.</w:t>
      </w:r>
    </w:p>
    <w:p w:rsidR="00501B7B" w:rsidRPr="00E20AB7" w:rsidRDefault="00501B7B" w:rsidP="00501B7B">
      <w:pPr>
        <w:pStyle w:val="Texto"/>
        <w:spacing w:line="252" w:lineRule="exact"/>
        <w:rPr>
          <w:b/>
          <w:szCs w:val="24"/>
          <w:lang w:val="es-AR"/>
        </w:rPr>
      </w:pPr>
      <w:r w:rsidRPr="00E20AB7">
        <w:rPr>
          <w:b/>
          <w:szCs w:val="24"/>
          <w:lang w:val="es-AR"/>
        </w:rPr>
        <w:t>3.</w:t>
      </w:r>
      <w:r w:rsidRPr="00E20AB7">
        <w:rPr>
          <w:b/>
          <w:szCs w:val="24"/>
          <w:lang w:val="es-AR"/>
        </w:rPr>
        <w:tab/>
        <w:t>Unidades Gubernamentales</w:t>
      </w:r>
    </w:p>
    <w:p w:rsidR="00501B7B" w:rsidRPr="00E20AB7" w:rsidRDefault="00501B7B" w:rsidP="00501B7B">
      <w:pPr>
        <w:pStyle w:val="Texto"/>
        <w:spacing w:line="252" w:lineRule="exact"/>
      </w:pPr>
      <w:r w:rsidRPr="00E20AB7">
        <w:t>Son unidades institucionales controladas por los gobiernos, que tienen como característica principal, la de constituir entidades económicas con capacidad, por derecho propio, de poseer activos, incurrir en pasivos y realizar actividades económicas y transacciones con otras entidades.</w:t>
      </w:r>
    </w:p>
    <w:p w:rsidR="00501B7B" w:rsidRPr="00E20AB7" w:rsidRDefault="00501B7B" w:rsidP="00501B7B">
      <w:pPr>
        <w:pStyle w:val="Texto"/>
        <w:spacing w:line="252" w:lineRule="exact"/>
      </w:pPr>
      <w:r w:rsidRPr="00E20AB7">
        <w:t xml:space="preserve">La actividad principal está relacionada con la redistribución del ingreso y la riqueza, asumen en dicho marco la responsabilidad de organizar y financiar el suministro de bienes y servicios a la comunidad en su conjunto o a los hogares individualmente en términos no de mercado y tienen la capacidad de captar ingresos mediante la </w:t>
      </w:r>
      <w:r w:rsidRPr="00E20AB7">
        <w:lastRenderedPageBreak/>
        <w:t>recaudación de impuestos, contribuciones sociales y transferencias de otras unidades institucionales, excepcionalmente por un plazo y monto limitado, pudiendo financiarse también a través de endeudamiento.</w:t>
      </w:r>
    </w:p>
    <w:p w:rsidR="00501B7B" w:rsidRPr="00E20AB7" w:rsidRDefault="00501B7B" w:rsidP="00501B7B">
      <w:pPr>
        <w:pStyle w:val="Texto"/>
        <w:spacing w:line="252" w:lineRule="exact"/>
      </w:pPr>
      <w:r w:rsidRPr="00E20AB7">
        <w:t>Las unidades gubernamentales son clases únicas de entidades jurídicas creadas por un ordenamiento legal para ejercer una potestad de Poder Ejecutivo, Legislativo y Judicial sobre otras unidades institucionales en un área determinada. Por definición, todas las unidades gubernamentales forman parte del sector  Gobierno General.</w:t>
      </w:r>
    </w:p>
    <w:p w:rsidR="00501B7B" w:rsidRPr="00E20AB7" w:rsidRDefault="00501B7B" w:rsidP="00501B7B">
      <w:pPr>
        <w:pStyle w:val="ROMANOS"/>
        <w:spacing w:after="80" w:line="208" w:lineRule="exact"/>
        <w:rPr>
          <w:b/>
          <w:lang w:val="es-AR"/>
        </w:rPr>
      </w:pPr>
      <w:r w:rsidRPr="00E20AB7">
        <w:rPr>
          <w:b/>
          <w:lang w:val="es-AR"/>
        </w:rPr>
        <w:t>4.</w:t>
      </w:r>
      <w:r w:rsidRPr="00E20AB7">
        <w:rPr>
          <w:b/>
          <w:lang w:val="es-AR"/>
        </w:rPr>
        <w:tab/>
        <w:t>Gobierno General</w:t>
      </w:r>
    </w:p>
    <w:p w:rsidR="00501B7B" w:rsidRPr="00E20AB7" w:rsidRDefault="00501B7B" w:rsidP="00501B7B">
      <w:pPr>
        <w:pStyle w:val="ROMANOS"/>
        <w:spacing w:after="80" w:line="208" w:lineRule="exact"/>
        <w:rPr>
          <w:b/>
          <w:lang w:val="es-AR"/>
        </w:rPr>
      </w:pPr>
      <w:r w:rsidRPr="00E20AB7">
        <w:rPr>
          <w:b/>
          <w:lang w:val="es-AR"/>
        </w:rPr>
        <w:t>4.1.</w:t>
      </w:r>
      <w:r w:rsidRPr="00E20AB7">
        <w:rPr>
          <w:b/>
          <w:lang w:val="es-AR"/>
        </w:rPr>
        <w:tab/>
        <w:t>Concepto y Alcances</w:t>
      </w:r>
    </w:p>
    <w:p w:rsidR="00501B7B" w:rsidRPr="00E20AB7" w:rsidRDefault="00501B7B" w:rsidP="00501B7B">
      <w:pPr>
        <w:pStyle w:val="Texto"/>
        <w:spacing w:after="80" w:line="208" w:lineRule="exact"/>
        <w:rPr>
          <w:lang w:val="es-AR"/>
        </w:rPr>
      </w:pPr>
      <w:r w:rsidRPr="00E20AB7">
        <w:rPr>
          <w:lang w:val="es-AR"/>
        </w:rPr>
        <w:t xml:space="preserve">El sector del Gobierno General, cuya </w:t>
      </w:r>
      <w:r w:rsidRPr="00E20AB7">
        <w:rPr>
          <w:lang w:val="es-MX"/>
        </w:rPr>
        <w:t xml:space="preserve">función principal es suministrar bienes y servicios no de mercado tanto para los individuos como para el consumo colectivo de la comunidad, </w:t>
      </w:r>
      <w:r w:rsidRPr="00E20AB7">
        <w:rPr>
          <w:lang w:val="es-AR"/>
        </w:rPr>
        <w:t>está constituido por las siguientes unidades institucionales residentes:</w:t>
      </w:r>
    </w:p>
    <w:p w:rsidR="00501B7B" w:rsidRPr="00E20AB7" w:rsidRDefault="00501B7B" w:rsidP="00501B7B">
      <w:pPr>
        <w:pStyle w:val="INCISO"/>
        <w:spacing w:after="80" w:line="208" w:lineRule="exact"/>
        <w:rPr>
          <w:lang w:val="es-AR"/>
        </w:rPr>
      </w:pPr>
      <w:r w:rsidRPr="00E20AB7">
        <w:rPr>
          <w:b/>
          <w:lang w:val="es-AR"/>
        </w:rPr>
        <w:t>a)</w:t>
      </w:r>
      <w:r w:rsidRPr="00E20AB7">
        <w:rPr>
          <w:b/>
          <w:lang w:val="es-AR"/>
        </w:rPr>
        <w:tab/>
      </w:r>
      <w:r w:rsidRPr="00E20AB7">
        <w:rPr>
          <w:lang w:val="es-AR"/>
        </w:rPr>
        <w:t>Todas las unidades gubernamentales;</w:t>
      </w:r>
    </w:p>
    <w:p w:rsidR="00501B7B" w:rsidRPr="00E20AB7" w:rsidRDefault="00501B7B" w:rsidP="00501B7B">
      <w:pPr>
        <w:pStyle w:val="INCISO"/>
        <w:spacing w:after="80" w:line="208" w:lineRule="exact"/>
        <w:rPr>
          <w:lang w:val="es-AR"/>
        </w:rPr>
      </w:pPr>
      <w:r w:rsidRPr="00E20AB7">
        <w:rPr>
          <w:b/>
          <w:lang w:val="es-AR"/>
        </w:rPr>
        <w:t>b)</w:t>
      </w:r>
      <w:r w:rsidRPr="00E20AB7">
        <w:rPr>
          <w:b/>
          <w:lang w:val="es-AR"/>
        </w:rPr>
        <w:tab/>
      </w:r>
      <w:r w:rsidRPr="00E20AB7">
        <w:rPr>
          <w:lang w:val="es-AR"/>
        </w:rPr>
        <w:t>todas las ISFL no de mercado controladas y financiadas por unidades gubernamentales (organismos descentralizados no empresariales y no financieros), y</w:t>
      </w:r>
    </w:p>
    <w:p w:rsidR="00501B7B" w:rsidRPr="00E20AB7" w:rsidRDefault="00501B7B" w:rsidP="00501B7B">
      <w:pPr>
        <w:pStyle w:val="INCISO"/>
        <w:spacing w:after="80" w:line="208" w:lineRule="exact"/>
        <w:rPr>
          <w:lang w:val="es-AR"/>
        </w:rPr>
      </w:pPr>
      <w:r w:rsidRPr="00E20AB7">
        <w:rPr>
          <w:b/>
          <w:lang w:val="es-AR"/>
        </w:rPr>
        <w:t>c)</w:t>
      </w:r>
      <w:r w:rsidRPr="00E20AB7">
        <w:rPr>
          <w:b/>
          <w:lang w:val="es-AR"/>
        </w:rPr>
        <w:tab/>
      </w:r>
      <w:r w:rsidRPr="00E20AB7">
        <w:rPr>
          <w:lang w:val="es-AR"/>
        </w:rPr>
        <w:t>los fondos de seguridad social.</w:t>
      </w:r>
    </w:p>
    <w:p w:rsidR="00501B7B" w:rsidRPr="00E20AB7" w:rsidRDefault="00501B7B" w:rsidP="00501B7B">
      <w:pPr>
        <w:pStyle w:val="Texto"/>
        <w:spacing w:after="80" w:line="208" w:lineRule="exact"/>
        <w:rPr>
          <w:lang w:val="es-AR"/>
        </w:rPr>
      </w:pPr>
      <w:r w:rsidRPr="00E20AB7">
        <w:rPr>
          <w:lang w:val="es-AR"/>
        </w:rPr>
        <w:t xml:space="preserve">En el sector no se incluyen las sociedades públicas, aunque todo su capital sea propiedad de las unidades del gobierno. Tampoco se incluyen las </w:t>
      </w:r>
      <w:proofErr w:type="spellStart"/>
      <w:r w:rsidRPr="00E20AB7">
        <w:rPr>
          <w:lang w:val="es-AR"/>
        </w:rPr>
        <w:t>cuasisociedades</w:t>
      </w:r>
      <w:proofErr w:type="spellEnd"/>
      <w:r w:rsidRPr="00E20AB7">
        <w:rPr>
          <w:lang w:val="es-AR"/>
        </w:rPr>
        <w:t xml:space="preserve"> </w:t>
      </w:r>
      <w:r w:rsidRPr="00E20AB7">
        <w:rPr>
          <w:rStyle w:val="Refdenotaalpie"/>
        </w:rPr>
        <w:footnoteReference w:id="6"/>
      </w:r>
      <w:r w:rsidRPr="00E20AB7">
        <w:rPr>
          <w:szCs w:val="18"/>
          <w:vertAlign w:val="superscript"/>
          <w:lang w:val="es-AR"/>
        </w:rPr>
        <w:t>/</w:t>
      </w:r>
      <w:r w:rsidRPr="00E20AB7">
        <w:rPr>
          <w:lang w:val="es-AR"/>
        </w:rPr>
        <w:t xml:space="preserve"> que son propiedad y están controladas por unidades gubernamentales. En cambio, las empresas no constituidas en sociedad propiedad de unidades del gobierno que no tengan la condición de </w:t>
      </w:r>
      <w:proofErr w:type="spellStart"/>
      <w:r w:rsidRPr="00E20AB7">
        <w:rPr>
          <w:lang w:val="es-AR"/>
        </w:rPr>
        <w:t>cuasisociedades</w:t>
      </w:r>
      <w:proofErr w:type="spellEnd"/>
      <w:r w:rsidRPr="00E20AB7">
        <w:rPr>
          <w:lang w:val="es-AR"/>
        </w:rPr>
        <w:t>, siguen formando parte de dichas unidades y, por tanto, han de incluirse en el sector del Gobierno General.</w:t>
      </w:r>
    </w:p>
    <w:p w:rsidR="00501B7B" w:rsidRPr="00E20AB7" w:rsidRDefault="00501B7B" w:rsidP="00501B7B">
      <w:pPr>
        <w:pStyle w:val="Texto"/>
        <w:spacing w:after="80" w:line="208" w:lineRule="exact"/>
      </w:pPr>
      <w:r w:rsidRPr="00E20AB7">
        <w:t>Los bienes y servicios suministrados a la comunidad para consumo colectivo normalmente consisten en servicios tales como administración pública, defensa y aplicación de la ley. Por definición, los servicios colectivos siempre se suministran gratuitamente. Los bienes y servicios que típicamente se proveen para consumo individual son los de educación, salud, vivienda, recreación y cultura. Estos pueden proporcionarse en forma gratuita o bien el gobierno puede imponer un cargo por ellos. Los bienes y servicios proporcionados a la comunidad en su conjunto o a individuos pueden ser producidos por el propio gobierno o adquiridos por éste a un tercero.</w:t>
      </w:r>
    </w:p>
    <w:p w:rsidR="00501B7B" w:rsidRPr="00E20AB7" w:rsidRDefault="00501B7B" w:rsidP="00501B7B">
      <w:pPr>
        <w:pStyle w:val="Texto"/>
        <w:spacing w:after="80" w:line="208" w:lineRule="exact"/>
        <w:rPr>
          <w:lang w:val="es-AR"/>
        </w:rPr>
      </w:pPr>
      <w:r w:rsidRPr="00E20AB7">
        <w:rPr>
          <w:lang w:val="es-AR"/>
        </w:rPr>
        <w:t>El hecho de que los gobiernos prefieran ofrecer a los hogares o a otras unidades no sólo servicios colectivos, sino también muchos bienes y servicios individuales, gratuitamente o a precios económicamente no significativos, no los obliga a producirlos por sí mismos. Aún en el caso de la mayoría de los servicios colectivos, los denominados “bienes públicos”, en los que falla el mercado, los gobiernos sólo están obligados a asumir la responsabilidad de organizar y financiar su producción; no están obligados a producirlos. No obstante, las unidades gubernamentales llevan a cabo habitualmente una amplia gama de actividades productivas que en la práctica abarcan, no sólo los servicios colectivos, sino también otros muchos bienes y servicios individuales.</w:t>
      </w:r>
    </w:p>
    <w:p w:rsidR="00501B7B" w:rsidRPr="00E20AB7" w:rsidRDefault="00501B7B" w:rsidP="00501B7B">
      <w:pPr>
        <w:pStyle w:val="Texto"/>
        <w:spacing w:after="80" w:line="208" w:lineRule="exact"/>
        <w:rPr>
          <w:lang w:val="es-AR"/>
        </w:rPr>
      </w:pPr>
      <w:r w:rsidRPr="00E20AB7">
        <w:rPr>
          <w:lang w:val="es-AR"/>
        </w:rPr>
        <w:t>Cuando una unidad gubernamental decide intervenir en la esfera de la producción, cuenta con tres opciones:</w:t>
      </w:r>
    </w:p>
    <w:p w:rsidR="00501B7B" w:rsidRPr="00E20AB7" w:rsidRDefault="00501B7B" w:rsidP="00501B7B">
      <w:pPr>
        <w:pStyle w:val="INCISO"/>
        <w:spacing w:after="80" w:line="208" w:lineRule="exact"/>
        <w:rPr>
          <w:lang w:val="es-AR"/>
        </w:rPr>
      </w:pPr>
      <w:r w:rsidRPr="00E20AB7">
        <w:rPr>
          <w:b/>
          <w:lang w:val="es-AR"/>
        </w:rPr>
        <w:t>a)</w:t>
      </w:r>
      <w:r w:rsidRPr="00E20AB7">
        <w:rPr>
          <w:b/>
          <w:lang w:val="es-AR"/>
        </w:rPr>
        <w:tab/>
      </w:r>
      <w:r w:rsidRPr="00E20AB7">
        <w:rPr>
          <w:lang w:val="es-AR"/>
        </w:rPr>
        <w:t>Crear una sociedad pública cuya política, incluida la determinación de los precios y de la inversión, esté en condiciones de controlar;</w:t>
      </w:r>
    </w:p>
    <w:p w:rsidR="00501B7B" w:rsidRPr="00E20AB7" w:rsidRDefault="00501B7B" w:rsidP="00501B7B">
      <w:pPr>
        <w:pStyle w:val="INCISO"/>
        <w:spacing w:after="80" w:line="208" w:lineRule="exact"/>
        <w:rPr>
          <w:lang w:val="es-AR"/>
        </w:rPr>
      </w:pPr>
      <w:r w:rsidRPr="00E20AB7">
        <w:rPr>
          <w:b/>
          <w:lang w:val="es-AR"/>
        </w:rPr>
        <w:t>b)</w:t>
      </w:r>
      <w:r w:rsidRPr="00E20AB7">
        <w:rPr>
          <w:b/>
          <w:lang w:val="es-AR"/>
        </w:rPr>
        <w:tab/>
      </w:r>
      <w:r w:rsidRPr="00E20AB7">
        <w:rPr>
          <w:lang w:val="es-AR"/>
        </w:rPr>
        <w:t>crear una ISFL controlada y financiada, totalmente o en su mayor parte, por ella, y</w:t>
      </w:r>
    </w:p>
    <w:p w:rsidR="00501B7B" w:rsidRPr="00E20AB7" w:rsidRDefault="00501B7B" w:rsidP="00501B7B">
      <w:pPr>
        <w:pStyle w:val="INCISO"/>
        <w:spacing w:after="80" w:line="208" w:lineRule="exact"/>
        <w:rPr>
          <w:lang w:val="es-AR"/>
        </w:rPr>
      </w:pPr>
      <w:r w:rsidRPr="00E20AB7">
        <w:rPr>
          <w:b/>
          <w:lang w:val="es-AR"/>
        </w:rPr>
        <w:t>c)</w:t>
      </w:r>
      <w:r w:rsidRPr="00E20AB7">
        <w:rPr>
          <w:b/>
          <w:lang w:val="es-AR"/>
        </w:rPr>
        <w:tab/>
      </w:r>
      <w:r w:rsidRPr="00E20AB7">
        <w:rPr>
          <w:lang w:val="es-AR"/>
        </w:rPr>
        <w:t>producir los bienes y servicios por sí misma en un establecimiento del que es propietaria y que no existe como entidad jurídica separada de la propia unidad gubernamental.</w:t>
      </w:r>
    </w:p>
    <w:p w:rsidR="00501B7B" w:rsidRPr="00E20AB7" w:rsidRDefault="00501B7B" w:rsidP="00501B7B">
      <w:pPr>
        <w:pStyle w:val="ROMANOS"/>
        <w:spacing w:after="80" w:line="208" w:lineRule="exact"/>
        <w:rPr>
          <w:b/>
          <w:lang w:val="es-AR"/>
        </w:rPr>
      </w:pPr>
      <w:r w:rsidRPr="00E20AB7">
        <w:rPr>
          <w:b/>
          <w:lang w:val="es-AR"/>
        </w:rPr>
        <w:t>4.2.</w:t>
      </w:r>
      <w:r w:rsidRPr="00E20AB7">
        <w:rPr>
          <w:b/>
          <w:lang w:val="es-AR"/>
        </w:rPr>
        <w:tab/>
        <w:t>Las Instituciones Sin Fines de Lucro que sirven a los hogares controladas por el Gobierno General</w:t>
      </w:r>
    </w:p>
    <w:p w:rsidR="00501B7B" w:rsidRPr="00E20AB7" w:rsidRDefault="00501B7B" w:rsidP="00501B7B">
      <w:pPr>
        <w:pStyle w:val="Texto"/>
        <w:spacing w:after="80" w:line="208" w:lineRule="exact"/>
        <w:rPr>
          <w:lang w:val="es-AR"/>
        </w:rPr>
      </w:pPr>
      <w:r w:rsidRPr="00E20AB7">
        <w:rPr>
          <w:lang w:val="es-AR"/>
        </w:rPr>
        <w:t>Las Instituciones Sin Fines de Lucro</w:t>
      </w:r>
      <w:r w:rsidRPr="00E20AB7">
        <w:rPr>
          <w:b/>
          <w:lang w:val="es-AR"/>
        </w:rPr>
        <w:t xml:space="preserve"> </w:t>
      </w:r>
      <w:r w:rsidRPr="00E20AB7">
        <w:rPr>
          <w:lang w:val="es-AR"/>
        </w:rPr>
        <w:t xml:space="preserve">(ISFL) no de mercado que son controladas y financiadas principalmente por unidades gubernamentales son entidades no gubernamentales desde un punto de vista jurídico, pero se considera que llevan adelante las políticas gubernamentales y son efectivamente parte del gobierno. Los gobiernos pueden recurrir a Instituciones Sin Fines de Lucro en lugar de organismos gubernamentales para </w:t>
      </w:r>
      <w:r w:rsidRPr="00E20AB7">
        <w:rPr>
          <w:lang w:val="es-AR"/>
        </w:rPr>
        <w:lastRenderedPageBreak/>
        <w:t>llevar adelante determinadas políticas gubernamentales debido a que las ISFL pueden ser vistas como independientes, objetivas y no sujetas a determinadas presiones.</w:t>
      </w:r>
    </w:p>
    <w:p w:rsidR="00501B7B" w:rsidRPr="00E20AB7" w:rsidRDefault="00501B7B" w:rsidP="00501B7B">
      <w:pPr>
        <w:pStyle w:val="Texto"/>
        <w:rPr>
          <w:lang w:val="es-AR"/>
        </w:rPr>
      </w:pPr>
      <w:r w:rsidRPr="00E20AB7">
        <w:rPr>
          <w:lang w:val="es-AR"/>
        </w:rPr>
        <w:t xml:space="preserve">Por ejemplo, las actividades de investigación y desarrollo y el establecimiento y mantenimiento de normas en campos como la salud, la seguridad, el medio ambiente y la educación son esferas en que las ISFL pueden ser más efectivas que los órganos gubernamentales. Una unidad del gobierno controla a una ISFL no de mercado cuando tiene la capacidad de determinar la política o el programa general de </w:t>
      </w:r>
      <w:smartTag w:uri="urn:schemas-microsoft-com:office:smarttags" w:element="PersonName">
        <w:smartTagPr>
          <w:attr w:name="ProductID" w:val="la ISFL."/>
        </w:smartTagPr>
        <w:r w:rsidRPr="00E20AB7">
          <w:rPr>
            <w:lang w:val="es-AR"/>
          </w:rPr>
          <w:t>la ISFL.</w:t>
        </w:r>
      </w:smartTag>
    </w:p>
    <w:p w:rsidR="00501B7B" w:rsidRPr="00E20AB7" w:rsidRDefault="00501B7B" w:rsidP="00501B7B">
      <w:pPr>
        <w:pStyle w:val="Texto"/>
        <w:spacing w:line="225" w:lineRule="exact"/>
        <w:rPr>
          <w:lang w:val="es-AR"/>
        </w:rPr>
      </w:pPr>
      <w:r w:rsidRPr="00E20AB7">
        <w:rPr>
          <w:lang w:val="es-AR"/>
        </w:rPr>
        <w:t>Para determinar si una ISFL es controlada por el gobierno, deben considerarse los siguientes cinco indicadores:</w:t>
      </w:r>
    </w:p>
    <w:p w:rsidR="00501B7B" w:rsidRPr="00E20AB7" w:rsidRDefault="00501B7B" w:rsidP="00501B7B">
      <w:pPr>
        <w:pStyle w:val="INCISO"/>
        <w:spacing w:line="225" w:lineRule="exact"/>
        <w:rPr>
          <w:lang w:val="es-AR"/>
        </w:rPr>
      </w:pPr>
      <w:r w:rsidRPr="00E20AB7">
        <w:rPr>
          <w:b/>
          <w:lang w:val="es-AR"/>
        </w:rPr>
        <w:t>a)</w:t>
      </w:r>
      <w:r w:rsidRPr="00E20AB7">
        <w:rPr>
          <w:b/>
          <w:lang w:val="es-AR"/>
        </w:rPr>
        <w:tab/>
      </w:r>
      <w:r w:rsidRPr="00E20AB7">
        <w:rPr>
          <w:lang w:val="es-AR"/>
        </w:rPr>
        <w:t>El nombramiento de los directivos compete a las unidades gubernamentales;</w:t>
      </w:r>
    </w:p>
    <w:p w:rsidR="00501B7B" w:rsidRPr="00E20AB7" w:rsidRDefault="00501B7B" w:rsidP="00501B7B">
      <w:pPr>
        <w:pStyle w:val="INCISO"/>
        <w:spacing w:line="225" w:lineRule="exact"/>
        <w:rPr>
          <w:lang w:val="es-AR"/>
        </w:rPr>
      </w:pPr>
      <w:r w:rsidRPr="00E20AB7">
        <w:rPr>
          <w:b/>
          <w:lang w:val="es-AR"/>
        </w:rPr>
        <w:t>b)</w:t>
      </w:r>
      <w:r w:rsidRPr="00E20AB7">
        <w:rPr>
          <w:b/>
          <w:lang w:val="es-AR"/>
        </w:rPr>
        <w:tab/>
      </w:r>
      <w:r w:rsidRPr="00E20AB7">
        <w:rPr>
          <w:lang w:val="es-AR"/>
        </w:rPr>
        <w:t xml:space="preserve">Otras disposiciones del reglamento que prevean adicionalmente del nombramiento de los directivos, que las unidades gubernamentales puedan determinar aspectos significativos de la política general o el programa de </w:t>
      </w:r>
      <w:smartTag w:uri="urn:schemas-microsoft-com:office:smarttags" w:element="PersonName">
        <w:smartTagPr>
          <w:attr w:name="ProductID" w:val="la ISFL"/>
        </w:smartTagPr>
        <w:r w:rsidRPr="00E20AB7">
          <w:rPr>
            <w:lang w:val="es-AR"/>
          </w:rPr>
          <w:t>la ISFL</w:t>
        </w:r>
      </w:smartTag>
      <w:r w:rsidRPr="00E20AB7">
        <w:rPr>
          <w:lang w:val="es-AR"/>
        </w:rPr>
        <w:t>;</w:t>
      </w:r>
    </w:p>
    <w:p w:rsidR="00501B7B" w:rsidRPr="00E20AB7" w:rsidRDefault="00501B7B" w:rsidP="00501B7B">
      <w:pPr>
        <w:pStyle w:val="INCISO"/>
        <w:spacing w:line="225" w:lineRule="exact"/>
        <w:rPr>
          <w:lang w:val="es-AR"/>
        </w:rPr>
      </w:pPr>
      <w:r w:rsidRPr="00E20AB7">
        <w:rPr>
          <w:b/>
          <w:lang w:val="es-AR"/>
        </w:rPr>
        <w:t>c)</w:t>
      </w:r>
      <w:r w:rsidRPr="00E20AB7">
        <w:rPr>
          <w:b/>
          <w:lang w:val="es-AR"/>
        </w:rPr>
        <w:tab/>
      </w:r>
      <w:r w:rsidRPr="00E20AB7">
        <w:rPr>
          <w:lang w:val="es-AR"/>
        </w:rPr>
        <w:t xml:space="preserve">Arreglos contractuales irreversibles que permitan al gobierno determinar aspectos claves de la política general o programática de </w:t>
      </w:r>
      <w:smartTag w:uri="urn:schemas-microsoft-com:office:smarttags" w:element="PersonName">
        <w:smartTagPr>
          <w:attr w:name="ProductID" w:val="la ISFL"/>
        </w:smartTagPr>
        <w:r w:rsidRPr="00E20AB7">
          <w:rPr>
            <w:lang w:val="es-AR"/>
          </w:rPr>
          <w:t>la ISFL</w:t>
        </w:r>
      </w:smartTag>
      <w:r w:rsidRPr="00E20AB7">
        <w:rPr>
          <w:lang w:val="es-AR"/>
        </w:rPr>
        <w:t>;</w:t>
      </w:r>
    </w:p>
    <w:p w:rsidR="00501B7B" w:rsidRPr="00E20AB7" w:rsidRDefault="00501B7B" w:rsidP="00501B7B">
      <w:pPr>
        <w:pStyle w:val="INCISO"/>
        <w:spacing w:line="225" w:lineRule="exact"/>
        <w:rPr>
          <w:lang w:val="es-AR"/>
        </w:rPr>
      </w:pPr>
      <w:r w:rsidRPr="00E20AB7">
        <w:rPr>
          <w:b/>
          <w:lang w:val="es-AR"/>
        </w:rPr>
        <w:t>d)</w:t>
      </w:r>
      <w:r w:rsidRPr="00E20AB7">
        <w:rPr>
          <w:b/>
          <w:lang w:val="es-AR"/>
        </w:rPr>
        <w:tab/>
      </w:r>
      <w:r w:rsidRPr="00E20AB7">
        <w:rPr>
          <w:lang w:val="es-AR"/>
        </w:rPr>
        <w:t>El grado de financiamiento puede determinar que una ISFL sea controlada por el gobierno,</w:t>
      </w:r>
    </w:p>
    <w:p w:rsidR="00501B7B" w:rsidRPr="00E20AB7" w:rsidRDefault="00501B7B" w:rsidP="00501B7B">
      <w:pPr>
        <w:pStyle w:val="INCISO"/>
        <w:spacing w:line="225" w:lineRule="exact"/>
        <w:rPr>
          <w:lang w:val="es-AR"/>
        </w:rPr>
      </w:pPr>
      <w:r w:rsidRPr="00E20AB7">
        <w:rPr>
          <w:b/>
          <w:lang w:val="es-AR"/>
        </w:rPr>
        <w:t>e)</w:t>
      </w:r>
      <w:r w:rsidRPr="00E20AB7">
        <w:rPr>
          <w:b/>
          <w:lang w:val="es-AR"/>
        </w:rPr>
        <w:tab/>
      </w:r>
      <w:r w:rsidRPr="00E20AB7">
        <w:rPr>
          <w:lang w:val="es-AR"/>
        </w:rPr>
        <w:t>En caso de existir un arreglo contractual por el cual el riesgo institucional derivado de las actividades del ISFL sea totalmente o en una gran proporción absorbido por una unidad gubernamental.</w:t>
      </w:r>
    </w:p>
    <w:p w:rsidR="00501B7B" w:rsidRPr="00E20AB7" w:rsidRDefault="00501B7B" w:rsidP="00501B7B">
      <w:pPr>
        <w:pStyle w:val="Texto"/>
        <w:spacing w:line="225" w:lineRule="exact"/>
        <w:rPr>
          <w:lang w:val="es-AR"/>
        </w:rPr>
      </w:pPr>
      <w:r w:rsidRPr="00E20AB7">
        <w:rPr>
          <w:lang w:val="es-AR"/>
        </w:rPr>
        <w:t>Un indicador individual podría ser suficiente para establecer control en algunos casos, pero en otros, la indicación de control puede derivarse de la existencia simultánea de un número de indicadores separados.</w:t>
      </w:r>
    </w:p>
    <w:p w:rsidR="00501B7B" w:rsidRPr="00E20AB7" w:rsidRDefault="00501B7B" w:rsidP="00501B7B">
      <w:pPr>
        <w:pStyle w:val="ROMANOS"/>
        <w:spacing w:line="225" w:lineRule="exact"/>
        <w:rPr>
          <w:b/>
        </w:rPr>
      </w:pPr>
      <w:r w:rsidRPr="00E20AB7">
        <w:rPr>
          <w:b/>
        </w:rPr>
        <w:t>4.3.</w:t>
      </w:r>
      <w:r w:rsidRPr="00E20AB7">
        <w:rPr>
          <w:b/>
        </w:rPr>
        <w:tab/>
        <w:t>Fondos de Seguridad Social</w:t>
      </w:r>
    </w:p>
    <w:p w:rsidR="00501B7B" w:rsidRPr="00E20AB7" w:rsidRDefault="00501B7B" w:rsidP="00501B7B">
      <w:pPr>
        <w:pStyle w:val="Texto"/>
        <w:spacing w:line="225" w:lineRule="exact"/>
        <w:rPr>
          <w:b/>
          <w:lang w:val="es-AR"/>
        </w:rPr>
      </w:pPr>
      <w:r w:rsidRPr="00E20AB7">
        <w:rPr>
          <w:lang w:val="es-AR"/>
        </w:rPr>
        <w:t>Los fondos de seguridad social son básicamente sistemas de seguro social que cubren a la comunidad en su conjunto, o a grandes sectores de la misma y que son impuestos y controlados por unidades del gobierno. Los sistemas abarcan una gran variedad de programas y ofrecen prestaciones en dinero o en especie para la vejez, invalidez, cesantía o muerte, supervivencia, enfermedad y maternidad, por accidentes de trabajo, por desempleo, de ayuda familiar, de asistencia sanitaria, etc. No existe necesariamente una relación entre la cuantía de la contribución individual y los beneficios que pueda recibir.</w:t>
      </w:r>
    </w:p>
    <w:p w:rsidR="00501B7B" w:rsidRPr="00E20AB7" w:rsidRDefault="00501B7B" w:rsidP="00501B7B">
      <w:pPr>
        <w:pStyle w:val="Texto"/>
        <w:spacing w:line="225" w:lineRule="exact"/>
        <w:rPr>
          <w:b/>
          <w:lang w:val="es-AR"/>
        </w:rPr>
      </w:pPr>
      <w:r w:rsidRPr="00E20AB7">
        <w:t>Un fondo de seguridad social es un tipo particular de unidad</w:t>
      </w:r>
      <w:r w:rsidRPr="00E20AB7">
        <w:rPr>
          <w:szCs w:val="24"/>
        </w:rPr>
        <w:t xml:space="preserve"> </w:t>
      </w:r>
      <w:r w:rsidRPr="00E20AB7">
        <w:t xml:space="preserve">gubernamental que se ocupa de la operación de uno o más sistemas de seguridad social. Los fondos de seguridad social </w:t>
      </w:r>
      <w:r w:rsidRPr="00E20AB7">
        <w:rPr>
          <w:lang w:val="es-AR"/>
        </w:rPr>
        <w:t xml:space="preserve">se organizan por separado de las demás actividades de las unidades del gobierno y </w:t>
      </w:r>
      <w:r w:rsidRPr="00E20AB7">
        <w:t>deben reunir los requisitos generales de toda unidad institucional, es decir, mantener sus activos y pasivos separados de estas últimas y realizar transacciones financieras en nombre propio.</w:t>
      </w:r>
    </w:p>
    <w:p w:rsidR="00501B7B" w:rsidRPr="00E20AB7" w:rsidRDefault="00501B7B" w:rsidP="00501B7B">
      <w:pPr>
        <w:pStyle w:val="Texto"/>
        <w:spacing w:line="225" w:lineRule="exact"/>
        <w:rPr>
          <w:lang w:val="es-AR"/>
        </w:rPr>
      </w:pPr>
      <w:r w:rsidRPr="00E20AB7">
        <w:rPr>
          <w:lang w:val="es-AR"/>
        </w:rPr>
        <w:t xml:space="preserve">Las cantidades recaudadas y pagadas por contribuciones y prestaciones para la seguridad social pueden modificarse deliberadamente con el fin de alcanzar determinados objetivos de la política del gobierno, que no tengan relación directa con el concepto de la seguridad social como sistema destinado a ofrecer prestaciones sociales a los miembros de la comunidad. Pueden aumentarse o disminuirse, por ejemplo, con el fin de influir en el nivel de la demanda agregada de la economía. No obstante, en tanto se mantengan como fondos constituidos por separado, han de ser tratados, en el Sistema, como unidades institucionales diferentes. </w:t>
      </w:r>
    </w:p>
    <w:p w:rsidR="00501B7B" w:rsidRPr="00E20AB7" w:rsidRDefault="00501B7B" w:rsidP="00501B7B">
      <w:pPr>
        <w:pStyle w:val="ROMANOS"/>
        <w:spacing w:line="225" w:lineRule="exact"/>
        <w:rPr>
          <w:b/>
          <w:lang w:val="es-AR"/>
        </w:rPr>
      </w:pPr>
      <w:r w:rsidRPr="00E20AB7">
        <w:rPr>
          <w:b/>
          <w:lang w:val="es-AR"/>
        </w:rPr>
        <w:t>4.4.</w:t>
      </w:r>
      <w:r w:rsidRPr="00E20AB7">
        <w:rPr>
          <w:b/>
          <w:lang w:val="es-AR"/>
        </w:rPr>
        <w:tab/>
        <w:t>Niveles del Gobierno General</w:t>
      </w:r>
    </w:p>
    <w:p w:rsidR="00501B7B" w:rsidRPr="00E20AB7" w:rsidRDefault="00501B7B" w:rsidP="00501B7B">
      <w:pPr>
        <w:pStyle w:val="Texto"/>
        <w:spacing w:line="225" w:lineRule="exact"/>
      </w:pPr>
      <w:r w:rsidRPr="00E20AB7">
        <w:t>Se prevén tres niveles de gobierno: Central, Estatal, y Local. No todos los países tienen los tres niveles, en algunos sólo hay un gobierno central y gobierno locales. En los países cuya organización constitucional es de tipo federal, como en el caso de México, comúnmente se presentan los tres niveles referidos. Además, en los distintos niveles de gobierno, existen fondos de seguridad social y su rol en la política fiscal puede aconsejar que el mismo se trate como parte del Gobierno General Central o como un subsector separado del sector Gobierno General.</w:t>
      </w:r>
    </w:p>
    <w:p w:rsidR="00501B7B" w:rsidRPr="00E20AB7" w:rsidRDefault="00501B7B" w:rsidP="00501B7B">
      <w:pPr>
        <w:pStyle w:val="Texto"/>
        <w:spacing w:line="225" w:lineRule="exact"/>
        <w:rPr>
          <w:szCs w:val="24"/>
          <w:lang w:val="es-AR"/>
        </w:rPr>
      </w:pPr>
      <w:r w:rsidRPr="00E20AB7">
        <w:t xml:space="preserve">Pueden surgir problemas de clasificación cuando las operaciones del gobierno son realizadas por una unidad del Gobierno General que rinde cuentas simultáneamente a dos niveles de éste. La decisión en cuanto a la clasificación puede ser especialmente difícil si el organismo tiene su propia fuente de financiamiento, por ejemplo, impuestos asignados para tal fin. En general, </w:t>
      </w:r>
      <w:r w:rsidRPr="00E20AB7">
        <w:rPr>
          <w:lang w:val="es-AR"/>
        </w:rPr>
        <w:t>las unidades del Gobierno General sujetas a control por dos niveles de gobierno deberían clasificarse en el nivel que predomina en el financiamiento o el control de sus operaciones, pero no pueden establecerse reglas precisas que puedan aplicarse a todas las situaciones posibles.</w:t>
      </w:r>
    </w:p>
    <w:p w:rsidR="00501B7B" w:rsidRPr="00E20AB7" w:rsidRDefault="00501B7B" w:rsidP="00501B7B">
      <w:pPr>
        <w:pStyle w:val="Texto"/>
        <w:spacing w:line="225" w:lineRule="exact"/>
      </w:pPr>
      <w:r w:rsidRPr="00E20AB7">
        <w:lastRenderedPageBreak/>
        <w:t xml:space="preserve">Similarmente, </w:t>
      </w:r>
      <w:smartTag w:uri="urn:schemas-microsoft-com:office:smarttags" w:element="PersonName">
        <w:smartTagPr>
          <w:attr w:name="ProductID" w:val="la ISFL"/>
        </w:smartTagPr>
        <w:r w:rsidRPr="00E20AB7">
          <w:t>la ISFL</w:t>
        </w:r>
      </w:smartTag>
      <w:r w:rsidRPr="00E20AB7">
        <w:t xml:space="preserve"> puede estar controlada o financiada principalmente por dos o más unidades gubernamentales que pertenezcan a diferentes niveles de gobierno. Por ejemplo, una unidad del Gobierno Estatal podría tener el derecho a designar a la mayoría de los directivos de una ISFL, pero el financiamiento podría ser suministrado principalmente por el Gobierno Central. Las unidades del Gobierno General sujetas a control por dos niveles de gobierno deberían clasificarse en el nivel de gobierno que predomina en el financiamiento o el control de sus operaciones, pero no pueden establecerse reglas precisas que puedan aplicarse a todos los casos posibles.</w:t>
      </w:r>
    </w:p>
    <w:p w:rsidR="00501B7B" w:rsidRPr="00E20AB7" w:rsidRDefault="00501B7B" w:rsidP="00501B7B">
      <w:pPr>
        <w:pStyle w:val="Texto"/>
        <w:spacing w:line="236" w:lineRule="exact"/>
      </w:pPr>
      <w:r w:rsidRPr="00E20AB7">
        <w:t>A continuación, se definen los niveles de gobierno aplicando los criterios establecidos en los modelos macroeconómicos citados, mismos que se aplican independientemente del tratamiento específico de los fondos de seguridad social.</w:t>
      </w:r>
    </w:p>
    <w:p w:rsidR="00501B7B" w:rsidRPr="00E20AB7" w:rsidRDefault="00501B7B" w:rsidP="00501B7B">
      <w:pPr>
        <w:pStyle w:val="ROMANOS"/>
        <w:tabs>
          <w:tab w:val="clear" w:pos="720"/>
        </w:tabs>
        <w:spacing w:line="236" w:lineRule="exact"/>
        <w:rPr>
          <w:b/>
        </w:rPr>
      </w:pPr>
      <w:r w:rsidRPr="00E20AB7">
        <w:rPr>
          <w:b/>
        </w:rPr>
        <w:t>4.4.1. Gobierno Central</w:t>
      </w:r>
    </w:p>
    <w:p w:rsidR="00501B7B" w:rsidRPr="00E20AB7" w:rsidRDefault="00501B7B" w:rsidP="00501B7B">
      <w:pPr>
        <w:pStyle w:val="Texto"/>
        <w:spacing w:line="236" w:lineRule="exact"/>
      </w:pPr>
      <w:r w:rsidRPr="00E20AB7">
        <w:t>El subsector del Gobierno Central está constituido por la unidad o unidades institucionales que lo conforman más las ISFL controladas y financiadas principalmente por él.</w:t>
      </w:r>
    </w:p>
    <w:p w:rsidR="00501B7B" w:rsidRPr="00E20AB7" w:rsidRDefault="00501B7B" w:rsidP="00501B7B">
      <w:pPr>
        <w:pStyle w:val="Texto"/>
        <w:spacing w:line="236" w:lineRule="exact"/>
      </w:pPr>
      <w:r w:rsidRPr="00E20AB7">
        <w:t xml:space="preserve">El subsector Gobierno Central en la mayoría de los países está conformado por un subsector amplio y complejo. Por lo general, está constituido por los Poderes Ejecutivo, Legislativo y Judicial y los </w:t>
      </w:r>
      <w:proofErr w:type="spellStart"/>
      <w:r w:rsidRPr="00E20AB7">
        <w:t>Organos</w:t>
      </w:r>
      <w:proofErr w:type="spellEnd"/>
      <w:r w:rsidRPr="00E20AB7">
        <w:t xml:space="preserve"> Autónomos de origen constitucional, cada uno de los cuales es una unidad institucional independiente (entes públicos). A su vez, el Poder Ejecutivo está constituido por un grupo central de dependencias y órganos administrativos desconcentrados los que, en conjunto, conforman una sola unidad institucional (ente público). Las dependencias pueden ser responsables de montos de gastos importantes dentro del marco del presupuesto general del gobierno, pero no son, a menudo, unidades institucionales separadas, con capacidad para ser propietarias de activos, contraer pasivos, realizar operaciones, etc., en nombre propio, es decir, con independencia del Gobierno Central en conjunto. En otros países existen unidades institucionales independientes que realizan sus actividades bajo la autoridad del Gobierno Central, pero para ello tienen personalidad jurídica propia, autonomía suficiente y las demás características que se identificaron para constituir tal agregado.</w:t>
      </w:r>
    </w:p>
    <w:p w:rsidR="00501B7B" w:rsidRPr="00E20AB7" w:rsidRDefault="00501B7B" w:rsidP="00501B7B">
      <w:pPr>
        <w:pStyle w:val="Texto"/>
        <w:spacing w:line="236" w:lineRule="exact"/>
        <w:rPr>
          <w:lang w:val="es-AR"/>
        </w:rPr>
      </w:pPr>
      <w:r w:rsidRPr="00E20AB7">
        <w:t>Las características básicas del Gobierno Central de un país son:</w:t>
      </w:r>
    </w:p>
    <w:p w:rsidR="00501B7B" w:rsidRPr="00E20AB7" w:rsidRDefault="00501B7B" w:rsidP="00501B7B">
      <w:pPr>
        <w:pStyle w:val="Texto"/>
        <w:numPr>
          <w:ilvl w:val="0"/>
          <w:numId w:val="5"/>
        </w:numPr>
        <w:tabs>
          <w:tab w:val="clear" w:pos="1008"/>
        </w:tabs>
        <w:spacing w:line="236" w:lineRule="exact"/>
        <w:ind w:left="1080"/>
      </w:pPr>
      <w:r w:rsidRPr="00E20AB7">
        <w:t>Su autoridad política se extiende a todo el territorio del país;</w:t>
      </w:r>
    </w:p>
    <w:p w:rsidR="00501B7B" w:rsidRPr="00E20AB7" w:rsidRDefault="00501B7B" w:rsidP="00501B7B">
      <w:pPr>
        <w:pStyle w:val="Texto"/>
        <w:numPr>
          <w:ilvl w:val="0"/>
          <w:numId w:val="5"/>
        </w:numPr>
        <w:tabs>
          <w:tab w:val="clear" w:pos="1008"/>
        </w:tabs>
        <w:spacing w:line="236" w:lineRule="exact"/>
        <w:ind w:left="1080"/>
      </w:pPr>
      <w:r w:rsidRPr="00E20AB7">
        <w:t>tiene atribuciones para aplicar impuestos sobre todas las unidades institucionales residentes y sobre las unidades no residentes que realizan actividades económicas dentro del país;</w:t>
      </w:r>
    </w:p>
    <w:p w:rsidR="00501B7B" w:rsidRPr="00E20AB7" w:rsidRDefault="00501B7B" w:rsidP="00501B7B">
      <w:pPr>
        <w:pStyle w:val="Texto"/>
        <w:numPr>
          <w:ilvl w:val="0"/>
          <w:numId w:val="5"/>
        </w:numPr>
        <w:tabs>
          <w:tab w:val="clear" w:pos="1008"/>
        </w:tabs>
        <w:spacing w:line="236" w:lineRule="exact"/>
        <w:ind w:left="1080"/>
      </w:pPr>
      <w:r w:rsidRPr="00E20AB7">
        <w:t xml:space="preserve">tiene la autoridad para </w:t>
      </w:r>
      <w:r w:rsidRPr="00E20AB7">
        <w:rPr>
          <w:lang w:val="es-AR"/>
        </w:rPr>
        <w:t>incurrir en pasivos mediante la obtención de empréstitos por cuenta propia, dentro de límites marcados por la sustentabilidad de la deuda;</w:t>
      </w:r>
    </w:p>
    <w:p w:rsidR="00501B7B" w:rsidRPr="00E20AB7" w:rsidRDefault="00501B7B" w:rsidP="00501B7B">
      <w:pPr>
        <w:pStyle w:val="Texto"/>
        <w:numPr>
          <w:ilvl w:val="0"/>
          <w:numId w:val="5"/>
        </w:numPr>
        <w:tabs>
          <w:tab w:val="clear" w:pos="1008"/>
        </w:tabs>
        <w:spacing w:line="236" w:lineRule="exact"/>
        <w:ind w:left="1080"/>
      </w:pPr>
      <w:r w:rsidRPr="00E20AB7">
        <w:t>suele encargarse de prestar servicios colectivos en beneficio de la comunidad en conjunto, tales como la defensa nacional, las relaciones con otros países, la seguridad pública;</w:t>
      </w:r>
    </w:p>
    <w:p w:rsidR="00501B7B" w:rsidRPr="00E20AB7" w:rsidRDefault="00501B7B" w:rsidP="00501B7B">
      <w:pPr>
        <w:pStyle w:val="Texto"/>
        <w:numPr>
          <w:ilvl w:val="0"/>
          <w:numId w:val="5"/>
        </w:numPr>
        <w:tabs>
          <w:tab w:val="clear" w:pos="1008"/>
        </w:tabs>
        <w:spacing w:line="236" w:lineRule="exact"/>
        <w:ind w:left="1080"/>
      </w:pPr>
      <w:r w:rsidRPr="00E20AB7">
        <w:t>es responsable del funcionamiento eficiente del sistema socioeconómico del país mediante la adopción de las disposiciones legales y reglamentarias apropiadas;</w:t>
      </w:r>
    </w:p>
    <w:p w:rsidR="00501B7B" w:rsidRPr="00E20AB7" w:rsidRDefault="00501B7B" w:rsidP="00501B7B">
      <w:pPr>
        <w:pStyle w:val="Texto"/>
        <w:numPr>
          <w:ilvl w:val="0"/>
          <w:numId w:val="5"/>
        </w:numPr>
        <w:tabs>
          <w:tab w:val="clear" w:pos="1008"/>
        </w:tabs>
        <w:spacing w:line="236" w:lineRule="exact"/>
        <w:ind w:left="1080"/>
      </w:pPr>
      <w:r w:rsidRPr="00E20AB7">
        <w:t>puede incurrir en gastos para la prestación de servicios, como la educación o la salud, fundamentalmente en beneficio de hogares individuales, y</w:t>
      </w:r>
    </w:p>
    <w:p w:rsidR="00501B7B" w:rsidRPr="00E20AB7" w:rsidRDefault="00501B7B" w:rsidP="00501B7B">
      <w:pPr>
        <w:pStyle w:val="Texto"/>
        <w:numPr>
          <w:ilvl w:val="0"/>
          <w:numId w:val="5"/>
        </w:numPr>
        <w:tabs>
          <w:tab w:val="clear" w:pos="1008"/>
        </w:tabs>
        <w:spacing w:line="236" w:lineRule="exact"/>
        <w:ind w:left="1080"/>
      </w:pPr>
      <w:r w:rsidRPr="00E20AB7">
        <w:t>puede realizar transferencias a otras unidades institucionales, incluidos otros niveles de gobierno.</w:t>
      </w:r>
    </w:p>
    <w:p w:rsidR="00501B7B" w:rsidRPr="00E20AB7" w:rsidRDefault="00501B7B" w:rsidP="00501B7B">
      <w:pPr>
        <w:pStyle w:val="Texto"/>
        <w:spacing w:line="236" w:lineRule="exact"/>
      </w:pPr>
      <w:r w:rsidRPr="00E20AB7">
        <w:t>Las unidades institucionales del Gobierno General Central diferentes de la unidad gubernamental central, tales como las ISFL, deben tener capacidad de poseer sus propios activos, generar fondos o recibir transferencias e incurrir en obligaciones por cuenta propia y también tener derecho a utilizar o asignar por lo menos una parte de los ingresos generados conforme a sus propias políticas.</w:t>
      </w:r>
    </w:p>
    <w:p w:rsidR="00501B7B" w:rsidRPr="00E20AB7" w:rsidRDefault="00501B7B" w:rsidP="00501B7B">
      <w:pPr>
        <w:pStyle w:val="Texto"/>
        <w:spacing w:line="236" w:lineRule="exact"/>
      </w:pPr>
      <w:r w:rsidRPr="00E20AB7">
        <w:t>Las acciones económicas del Gobierno Central tienen particular importancia debido a la función especial que éste desempeña en el análisis económico y monetario. Por lo general, es a nivel del Gobierno Central exclusivamente que un órgano con capacidad de decisión puede formular y ejecutar políticas destinadas al logro de objetivos económicos de alcance nacional. Otros niveles de gobierno no tienen por objetivo políticas económicas nacionales.</w:t>
      </w:r>
    </w:p>
    <w:p w:rsidR="00501B7B" w:rsidRPr="00E20AB7" w:rsidRDefault="00501B7B" w:rsidP="00501B7B">
      <w:pPr>
        <w:pStyle w:val="Texto"/>
        <w:spacing w:line="236" w:lineRule="exact"/>
        <w:rPr>
          <w:b/>
          <w:szCs w:val="24"/>
        </w:rPr>
      </w:pPr>
      <w:r w:rsidRPr="00E20AB7">
        <w:rPr>
          <w:b/>
          <w:szCs w:val="24"/>
        </w:rPr>
        <w:t>4.4.2. Gobierno Estatal</w:t>
      </w:r>
    </w:p>
    <w:p w:rsidR="00501B7B" w:rsidRPr="00E20AB7" w:rsidRDefault="00501B7B" w:rsidP="00501B7B">
      <w:pPr>
        <w:pStyle w:val="Texto"/>
        <w:spacing w:line="236" w:lineRule="exact"/>
      </w:pPr>
      <w:r w:rsidRPr="00E20AB7">
        <w:t xml:space="preserve">Un estado o una región, es la mayor zona geográfica en la que suele dividirse un país con fines políticos o administrativos en los países de organización federal. El subsector del Gobierno Estatal está constituido por los Poderes Ejecutivo, Legislativo y Judicial, los </w:t>
      </w:r>
      <w:proofErr w:type="spellStart"/>
      <w:r w:rsidRPr="00E20AB7">
        <w:t>Organos</w:t>
      </w:r>
      <w:proofErr w:type="spellEnd"/>
      <w:r w:rsidRPr="00E20AB7">
        <w:t xml:space="preserve"> Autónomos creados por las respectivas constituciones y </w:t>
      </w:r>
      <w:r w:rsidRPr="00E20AB7">
        <w:lastRenderedPageBreak/>
        <w:t>las ISFL controladas por ellos. Cada poder, cada órgano autónomo y cada ISFL conforman una unidad institucional (ente público). Son unidades institucionales cuya potestad fiscal, legislativa, judicial y ejecutiva se extiende únicamente al territorio del Estado pero no se extiende a otros estados. Los Gobiernos Estatales desempeñan algunas de las funciones de gobierno en un nivel inferior al del Gobierno Central y superior al de las unidades institucionales de los Gobiernos Locales.</w:t>
      </w:r>
    </w:p>
    <w:p w:rsidR="00501B7B" w:rsidRPr="00E20AB7" w:rsidRDefault="00501B7B" w:rsidP="00501B7B">
      <w:pPr>
        <w:pStyle w:val="Texto"/>
        <w:spacing w:line="223" w:lineRule="exact"/>
      </w:pPr>
      <w:r w:rsidRPr="00E20AB7">
        <w:t>Normalmente, en una organización federal, el Gobierno Estatal tiene la autoridad política para aplicar impuestos sobre las unidades institucionales que son residentes o que realizan actividades económicas en el ámbito de su competencia. Para que una entidad estatal sea reconocida como unidad del gobierno debe poder poseer sus propios activos, recaudar fondos e incurrir en obligaciones por cuenta propia y también debe tener derecho a utilizar o asignar por lo menos una parte de los impuestos u otros ingresos recaudados conforme a sus propias políticas. Sin embargo, la entidad puede recibir transferencias del Gobierno Central que pueden estar asignadas o no a algún fin específico.</w:t>
      </w:r>
    </w:p>
    <w:p w:rsidR="00501B7B" w:rsidRPr="00E20AB7" w:rsidRDefault="00501B7B" w:rsidP="00501B7B">
      <w:pPr>
        <w:pStyle w:val="Texto"/>
        <w:spacing w:line="223" w:lineRule="exact"/>
      </w:pPr>
      <w:r w:rsidRPr="00E20AB7">
        <w:t>Un Gobierno Estatal también debe tener atribuciones para nombrar a sus propios funcionarios, independientemente de cualquier control administrativo externo. En cambio, si una unidad estatal depende completamente de fondos provenientes del Gobierno Central y éste dicta la forma en que han de gastarse dichos fondos a escala regional, entonces la unidad debe tratarse como un órgano del Gobierno Central y no como unidad institucional separada.</w:t>
      </w:r>
    </w:p>
    <w:p w:rsidR="00501B7B" w:rsidRPr="00E20AB7" w:rsidRDefault="00501B7B" w:rsidP="00501B7B">
      <w:pPr>
        <w:pStyle w:val="Texto"/>
        <w:spacing w:line="223" w:lineRule="exact"/>
      </w:pPr>
      <w:r w:rsidRPr="00E20AB7">
        <w:rPr>
          <w:lang w:val="es-AR"/>
        </w:rPr>
        <w:t>Si existe un</w:t>
      </w:r>
      <w:r w:rsidRPr="00E20AB7">
        <w:t xml:space="preserve"> Gobierno Estatal, sus dependencias principales constituirán una sola unidad institucional, de manera similar a la unidad básica del Gobierno Central. Pueden existir órganos que realicen actividades bajo su autoridad, pero tienen personalidad jurídica propia y autonomía suficiente como para constituir otras unidades institucionales. Asimismo, pueden existir unidades institucionales cuya autoridad se extienda a dos o más estados, pero que deben rendir cuentas ante los gobiernos estatales respectivos.</w:t>
      </w:r>
    </w:p>
    <w:p w:rsidR="00501B7B" w:rsidRPr="00E20AB7" w:rsidRDefault="00501B7B" w:rsidP="00501B7B">
      <w:pPr>
        <w:pStyle w:val="Texto"/>
        <w:spacing w:line="223" w:lineRule="exact"/>
        <w:rPr>
          <w:b/>
          <w:szCs w:val="24"/>
        </w:rPr>
      </w:pPr>
      <w:r w:rsidRPr="00E20AB7">
        <w:rPr>
          <w:b/>
          <w:szCs w:val="24"/>
        </w:rPr>
        <w:t>4.4.3. Gobierno Local</w:t>
      </w:r>
    </w:p>
    <w:p w:rsidR="00501B7B" w:rsidRPr="00E20AB7" w:rsidRDefault="00501B7B" w:rsidP="00501B7B">
      <w:pPr>
        <w:pStyle w:val="Texto"/>
        <w:spacing w:line="223" w:lineRule="exact"/>
      </w:pPr>
      <w:r w:rsidRPr="00E20AB7">
        <w:rPr>
          <w:lang w:val="es-AR"/>
        </w:rPr>
        <w:t xml:space="preserve">La autoridad de una unidad del Gobierno Local se limita a las zonas geográficas más pequeñas en las que puede dividirse un país con fines políticos o administrativos. </w:t>
      </w:r>
      <w:r w:rsidRPr="00E20AB7">
        <w:t xml:space="preserve">El subsector del Gobierno Local está constituido por los ayuntamientos que tengan la condición de unidades institucionales separadas, más las ISFL controladas y financiadas principalmente por ellos. En principio, las unidades que integran el subsector son unidades institucionales cuya potestad fiscal, legislativa y ejecutiva se extiende a las zonas geográficas de menor dimensión establecidas a efectos administrativos y políticos. El ámbito de su autoridad es, generalmente, mucho menor que el del gobierno central o de los estatales y pueden tener o no potestad fiscal sobre las unidades institucionales residentes en sus zonas. </w:t>
      </w:r>
      <w:r w:rsidRPr="00E20AB7">
        <w:rPr>
          <w:lang w:val="es-AR"/>
        </w:rPr>
        <w:t xml:space="preserve">Suelen depender en gran parte de transferencias de niveles de gobierno superiores y también pueden desempeñar en cierta medida funciones de agente del Gobierno Central o Estatal. </w:t>
      </w:r>
      <w:r w:rsidRPr="00E20AB7">
        <w:t>El hecho de que puedan actuar, hasta cierto punto, como agentes de los gobiernos centrales o estatales no les impide ser consideradas como unidades institucionales separadas.</w:t>
      </w:r>
    </w:p>
    <w:p w:rsidR="00501B7B" w:rsidRPr="00E20AB7" w:rsidRDefault="00501B7B" w:rsidP="00501B7B">
      <w:pPr>
        <w:pStyle w:val="Texto"/>
        <w:spacing w:line="223" w:lineRule="exact"/>
        <w:rPr>
          <w:lang w:val="es-AR"/>
        </w:rPr>
      </w:pPr>
      <w:r w:rsidRPr="00E20AB7">
        <w:t>Para que los gobiernos locales sean consideradas como unidades institucionales han de tener derecho a ser propietarias de activos, a recaudar algunos fondos por iniciativa propia y a contraer pasivos en nombre propio dentro de determinados límites; análogamente, tienen que disfrutar de alguna discrecionalidad sobre la forma de gastar los fondos recaudados o que reciban mediante transferencias. Igualmente, deben tener capacidad para nombrar a sus propios funcionarios con independencia de cualquier control administrativo externo.</w:t>
      </w:r>
    </w:p>
    <w:p w:rsidR="00501B7B" w:rsidRPr="00E20AB7" w:rsidRDefault="00501B7B" w:rsidP="00501B7B">
      <w:pPr>
        <w:pStyle w:val="Texto"/>
        <w:spacing w:line="223" w:lineRule="exact"/>
      </w:pPr>
      <w:r w:rsidRPr="00E20AB7">
        <w:rPr>
          <w:lang w:val="es-AR"/>
        </w:rPr>
        <w:t xml:space="preserve">Los Gobiernos Locales </w:t>
      </w:r>
      <w:r w:rsidRPr="00E20AB7">
        <w:t xml:space="preserve">son las unidades gubernamentales que están más en contacto con las unidades institucionales residentes y </w:t>
      </w:r>
      <w:r w:rsidRPr="00E20AB7">
        <w:rPr>
          <w:lang w:val="es-AR"/>
        </w:rPr>
        <w:t xml:space="preserve">suelen producir una amplia gama de bienes y servicios a los residentes locales, algunos de los cuales se financian mediante transferencias de niveles de gobierno superiores. </w:t>
      </w:r>
      <w:r w:rsidRPr="00E20AB7">
        <w:t>En lo que se refiere a la producción de bienes y servicios por las unidades de los gobiernos locales, su tratamiento se rige por las mismas reglas que se aplican en el caso de los gobiernos centrales y estatales.</w:t>
      </w:r>
    </w:p>
    <w:p w:rsidR="00501B7B" w:rsidRPr="00E20AB7" w:rsidRDefault="00501B7B" w:rsidP="00501B7B">
      <w:pPr>
        <w:pStyle w:val="Texto"/>
        <w:spacing w:line="223" w:lineRule="exact"/>
        <w:rPr>
          <w:lang w:val="es-AR"/>
        </w:rPr>
      </w:pPr>
      <w:r w:rsidRPr="00E20AB7">
        <w:rPr>
          <w:lang w:val="es-AR"/>
        </w:rPr>
        <w:t>Entre las funciones más típicas de los gobiernos locales cabe señalar:</w:t>
      </w:r>
    </w:p>
    <w:p w:rsidR="00501B7B" w:rsidRPr="00E20AB7" w:rsidRDefault="00501B7B" w:rsidP="00501B7B">
      <w:pPr>
        <w:pStyle w:val="INCISO"/>
        <w:spacing w:line="223" w:lineRule="exact"/>
      </w:pPr>
      <w:r w:rsidRPr="00E20AB7">
        <w:t>a)</w:t>
      </w:r>
      <w:r w:rsidRPr="00E20AB7">
        <w:tab/>
        <w:t>Los establecimientos educativos en que la matrícula que pagan los usuarios representa una pequeña proporción de los costos sufragados por el Gobierno Local;</w:t>
      </w:r>
    </w:p>
    <w:p w:rsidR="00501B7B" w:rsidRPr="00E20AB7" w:rsidRDefault="00501B7B" w:rsidP="00501B7B">
      <w:pPr>
        <w:pStyle w:val="INCISO"/>
        <w:spacing w:line="223" w:lineRule="exact"/>
      </w:pPr>
      <w:r w:rsidRPr="00E20AB7">
        <w:t>b)</w:t>
      </w:r>
      <w:r w:rsidRPr="00E20AB7">
        <w:tab/>
        <w:t>los hospitales y establecimientos de bienestar social, como los jardines de niños, las guarderías y los asilos;</w:t>
      </w:r>
    </w:p>
    <w:p w:rsidR="00501B7B" w:rsidRPr="00E20AB7" w:rsidRDefault="00501B7B" w:rsidP="00501B7B">
      <w:pPr>
        <w:pStyle w:val="INCISO"/>
        <w:spacing w:line="223" w:lineRule="exact"/>
      </w:pPr>
      <w:r w:rsidRPr="00E20AB7">
        <w:t>c)</w:t>
      </w:r>
      <w:r w:rsidRPr="00E20AB7">
        <w:tab/>
        <w:t>los establecimientos de salubridad pública y entidades relacionadas, como los sistemas de recolección y disposición de basura, los rastros, los cementerios y los crematorios, y</w:t>
      </w:r>
    </w:p>
    <w:p w:rsidR="00501B7B" w:rsidRPr="00E20AB7" w:rsidRDefault="00501B7B" w:rsidP="00501B7B">
      <w:pPr>
        <w:pStyle w:val="INCISO"/>
        <w:spacing w:line="223" w:lineRule="exact"/>
      </w:pPr>
      <w:r w:rsidRPr="00E20AB7">
        <w:lastRenderedPageBreak/>
        <w:t>d)</w:t>
      </w:r>
      <w:r w:rsidRPr="00E20AB7">
        <w:tab/>
        <w:t>los locales culturales, de esparcimiento y deportivos, como los teatros, las salas de conciertos, los auditorios de música, los museos, las galerías de arte, las bibliotecas, los parques y los espacios abiertos.</w:t>
      </w:r>
    </w:p>
    <w:p w:rsidR="00501B7B" w:rsidRPr="00E20AB7" w:rsidRDefault="00501B7B" w:rsidP="00501B7B">
      <w:pPr>
        <w:pStyle w:val="Texto"/>
        <w:spacing w:line="223" w:lineRule="exact"/>
        <w:rPr>
          <w:lang w:val="es-AR"/>
        </w:rPr>
      </w:pPr>
      <w:r w:rsidRPr="00E20AB7">
        <w:rPr>
          <w:lang w:val="es-AR"/>
        </w:rPr>
        <w:t>Los gobiernos locales, pueden a su vez, abarcar una gran variedad de unidades del gobierno, como municipios, ciudades, pueblos, delegaciones, etc.</w:t>
      </w:r>
    </w:p>
    <w:p w:rsidR="00501B7B" w:rsidRPr="00E20AB7" w:rsidRDefault="00501B7B" w:rsidP="00501B7B">
      <w:pPr>
        <w:pStyle w:val="Texto"/>
        <w:spacing w:line="223" w:lineRule="exact"/>
        <w:rPr>
          <w:lang w:val="es-AR"/>
        </w:rPr>
      </w:pPr>
      <w:r w:rsidRPr="00E20AB7">
        <w:rPr>
          <w:lang w:val="es-AR"/>
        </w:rPr>
        <w:t>Las unidades del gobierno que prestan servicios a un Gobierno Estatal y a uno o más gobiernos locales se incluirán en el nivel de gobierno que predomina en sus operaciones y finanzas.</w:t>
      </w:r>
    </w:p>
    <w:p w:rsidR="00501B7B" w:rsidRPr="00E20AB7" w:rsidRDefault="00501B7B" w:rsidP="00501B7B">
      <w:pPr>
        <w:pStyle w:val="Texto"/>
        <w:spacing w:line="235" w:lineRule="exact"/>
        <w:rPr>
          <w:b/>
          <w:szCs w:val="24"/>
          <w:lang w:val="es-AR"/>
        </w:rPr>
      </w:pPr>
      <w:r w:rsidRPr="00E20AB7">
        <w:rPr>
          <w:b/>
          <w:szCs w:val="24"/>
          <w:lang w:val="es-AR"/>
        </w:rPr>
        <w:t xml:space="preserve">4.5. Métodos de </w:t>
      </w:r>
      <w:proofErr w:type="spellStart"/>
      <w:r w:rsidRPr="00E20AB7">
        <w:rPr>
          <w:b/>
          <w:szCs w:val="24"/>
          <w:lang w:val="es-AR"/>
        </w:rPr>
        <w:t>Subsectorización</w:t>
      </w:r>
      <w:proofErr w:type="spellEnd"/>
      <w:r w:rsidRPr="00E20AB7">
        <w:rPr>
          <w:b/>
          <w:szCs w:val="24"/>
          <w:lang w:val="es-AR"/>
        </w:rPr>
        <w:t xml:space="preserve"> del Gobierno General</w:t>
      </w:r>
    </w:p>
    <w:p w:rsidR="00501B7B" w:rsidRPr="00E20AB7" w:rsidRDefault="00501B7B" w:rsidP="00501B7B">
      <w:pPr>
        <w:pStyle w:val="Texto"/>
        <w:spacing w:line="235" w:lineRule="exact"/>
      </w:pPr>
      <w:r w:rsidRPr="00E20AB7">
        <w:rPr>
          <w:lang w:val="es-AR"/>
        </w:rPr>
        <w:t>En los sistemas de cuentas macroeconómicas referidas s</w:t>
      </w:r>
      <w:proofErr w:type="spellStart"/>
      <w:r w:rsidRPr="00E20AB7">
        <w:t>e</w:t>
      </w:r>
      <w:proofErr w:type="spellEnd"/>
      <w:r w:rsidRPr="00E20AB7">
        <w:t xml:space="preserve"> presentan dos métodos para determinar los subsectores del Gobierno General. La diferencia entre ambos es el resultado de aplicar distintos tratamientos a los fondos de seguridad social.</w:t>
      </w:r>
    </w:p>
    <w:p w:rsidR="00501B7B" w:rsidRPr="00E20AB7" w:rsidRDefault="00501B7B" w:rsidP="00501B7B">
      <w:pPr>
        <w:pStyle w:val="Texto"/>
        <w:spacing w:line="235" w:lineRule="exact"/>
      </w:pPr>
      <w:r w:rsidRPr="00E20AB7">
        <w:t>En el primer método se presenta a los Fondos de Seguridad Social como un subsector del Gobierno General en forma independiente de los niveles de gobierno del respectivo país. En el segundo método se presentan como parte del nivel de gobierno correspondiente, al igual que las ISFL.</w:t>
      </w:r>
    </w:p>
    <w:p w:rsidR="00501B7B" w:rsidRPr="00E20AB7" w:rsidRDefault="00501B7B" w:rsidP="00501B7B">
      <w:pPr>
        <w:pStyle w:val="Texto"/>
        <w:spacing w:line="235" w:lineRule="exact"/>
      </w:pPr>
      <w:r w:rsidRPr="00E20AB7">
        <w:t xml:space="preserve">La decisión sobre cuál de ellos es el más adecuado para un determinado país no puede tomarse a priori. Depende de la importancia de los fondos de seguridad social, así como, del grado de independencia en la gestión que tengan en relación con las unidades gubernamentales con las que se hayan asociado. Si la gestión de los fondos de seguridad social se encuentran vinculadas con las exigencias a corto o mediano plazo de la política económica general del gobierno, de modo que las contribuciones y las prestaciones se ajustan deliberadamente a los intereses de la política económica, resulta difícil establecer, a nivel conceptual una distinción clara entre la gestión de la seguridad social y otras funciones económicas del gobierno. Alternativamente, en algunos países los fondos de seguridad social son de carácter muy rudimentario. En ambas circunstancias es difícil justificar el tratamiento de los fondos de seguridad social como un subsector separado en el mismo nivel que los gobiernos central, estatal y local, por lo que en estos casos es más conveniente utilizar el método alternativo de </w:t>
      </w:r>
      <w:proofErr w:type="spellStart"/>
      <w:r w:rsidRPr="00E20AB7">
        <w:t>subsectorización</w:t>
      </w:r>
      <w:proofErr w:type="spellEnd"/>
      <w:r w:rsidRPr="00E20AB7">
        <w:t xml:space="preserve"> en el cual los fondos se agrupan con las correspondientes unidades gubernamentales en cada uno de los niveles considerados.</w:t>
      </w:r>
    </w:p>
    <w:p w:rsidR="00501B7B" w:rsidRPr="00E20AB7" w:rsidRDefault="00501B7B" w:rsidP="00501B7B">
      <w:pPr>
        <w:pStyle w:val="Texto"/>
        <w:spacing w:line="235" w:lineRule="exact"/>
        <w:rPr>
          <w:b/>
          <w:szCs w:val="24"/>
          <w:lang w:val="es-AR"/>
        </w:rPr>
      </w:pPr>
      <w:r w:rsidRPr="00E20AB7">
        <w:rPr>
          <w:b/>
          <w:szCs w:val="24"/>
          <w:lang w:val="es-AR"/>
        </w:rPr>
        <w:t>5. Sociedades</w:t>
      </w:r>
    </w:p>
    <w:p w:rsidR="00501B7B" w:rsidRPr="00E20AB7" w:rsidRDefault="00501B7B" w:rsidP="00501B7B">
      <w:pPr>
        <w:pStyle w:val="Texto"/>
        <w:spacing w:line="235" w:lineRule="exact"/>
      </w:pPr>
      <w:r w:rsidRPr="00E20AB7">
        <w:t xml:space="preserve">Como ya se indicó, las sociedades son unidades institucionales que se dedican a la producción para el mercado. Las </w:t>
      </w:r>
      <w:proofErr w:type="spellStart"/>
      <w:r w:rsidRPr="00E20AB7">
        <w:t>cuasisociedades</w:t>
      </w:r>
      <w:proofErr w:type="spellEnd"/>
      <w:r w:rsidRPr="00E20AB7">
        <w:t xml:space="preserve"> que no están constituidas como sociedades, pero que funcionan como si fueran tales, y se incluyen en las mismas. Las ISFL de mercado también se clasifican como sociedades.</w:t>
      </w:r>
    </w:p>
    <w:p w:rsidR="00501B7B" w:rsidRPr="00E20AB7" w:rsidRDefault="00501B7B" w:rsidP="00501B7B">
      <w:pPr>
        <w:pStyle w:val="Texto"/>
        <w:spacing w:line="235" w:lineRule="exact"/>
        <w:rPr>
          <w:lang w:val="es-AR"/>
        </w:rPr>
      </w:pPr>
      <w:r w:rsidRPr="00E20AB7">
        <w:t>Según la índole de su actividad primaria y a</w:t>
      </w:r>
      <w:r w:rsidRPr="00E20AB7">
        <w:rPr>
          <w:lang w:val="es-AR"/>
        </w:rPr>
        <w:t xml:space="preserve"> efectos del procesamiento y análisis de la información económica y financiera, a las sociedades se les clasifica en dos grandes grupos o subsectores, sociedades no financieras y sociedades financieras y, a su vez a éstas últimas, se las desagrega en Banco Central, sociedades financieras monetarias y sociedades financieras no monetarias.</w:t>
      </w:r>
    </w:p>
    <w:p w:rsidR="00501B7B" w:rsidRPr="00E20AB7" w:rsidRDefault="00501B7B" w:rsidP="00501B7B">
      <w:pPr>
        <w:pStyle w:val="Texto"/>
        <w:spacing w:line="235" w:lineRule="exact"/>
      </w:pPr>
      <w:r w:rsidRPr="00E20AB7">
        <w:t xml:space="preserve">Las sociedades pueden estar controladas por el sector privado o por el sector público y, en función de ello a las primeras se la denomina como sociedades privadas y a las segundas como sociedades públicas. </w:t>
      </w:r>
      <w:r w:rsidRPr="00E20AB7">
        <w:rPr>
          <w:rStyle w:val="Refdenotaalpie"/>
          <w:szCs w:val="18"/>
        </w:rPr>
        <w:footnoteReference w:id="7"/>
      </w:r>
      <w:r w:rsidRPr="00E20AB7">
        <w:rPr>
          <w:szCs w:val="18"/>
          <w:vertAlign w:val="superscript"/>
        </w:rPr>
        <w:t>/</w:t>
      </w:r>
      <w:r w:rsidRPr="00E20AB7">
        <w:t>.</w:t>
      </w:r>
    </w:p>
    <w:p w:rsidR="00501B7B" w:rsidRPr="00E20AB7" w:rsidRDefault="00501B7B" w:rsidP="00501B7B">
      <w:pPr>
        <w:pStyle w:val="Texto"/>
        <w:spacing w:line="235" w:lineRule="exact"/>
        <w:rPr>
          <w:lang w:val="es-AR"/>
        </w:rPr>
      </w:pPr>
      <w:r w:rsidRPr="00E20AB7">
        <w:lastRenderedPageBreak/>
        <w:t>Las sociedades públicas, a diferencia de las unidades gubernamentales, pueden ser fuente de ganancias financieras para las unidades gubernamentales que las poseen o controlan</w:t>
      </w:r>
      <w:r w:rsidRPr="00E20AB7">
        <w:rPr>
          <w:b/>
        </w:rPr>
        <w:t xml:space="preserve">. </w:t>
      </w:r>
      <w:r w:rsidRPr="00E20AB7">
        <w:rPr>
          <w:lang w:val="es-AR"/>
        </w:rPr>
        <w:t>En algunos casos, la sociedad emite títulos de participación en el capital, de modo que la ganancia o pérdida financiera se asigna claramente a su(s) propietario(s). En otros casos, no se emiten títulos de participación en el capital pero es evidente que una unidad gubernamental específica que controla las actividades de la sociedad y es financieramente responsable de ella. En tales casos, se supone que la unidad gubernamental responsable es implícitamente propietaria de los títulos de participación en el capital emitidos.</w:t>
      </w:r>
    </w:p>
    <w:p w:rsidR="00501B7B" w:rsidRPr="00E20AB7" w:rsidRDefault="00501B7B" w:rsidP="00501B7B">
      <w:pPr>
        <w:pStyle w:val="Texto"/>
        <w:spacing w:line="222" w:lineRule="exact"/>
        <w:rPr>
          <w:lang w:val="es-AR"/>
        </w:rPr>
      </w:pPr>
      <w:r w:rsidRPr="00E20AB7">
        <w:rPr>
          <w:lang w:val="es-AR"/>
        </w:rPr>
        <w:t>Las sociedades públicas pueden también realizar operaciones del gobierno bajo mandato de las unidades del gobierno a las que pertenecen. Estas actividades pueden revestir varias formas. Por ejemplo, una sociedad pública puede realizar transacciones específicas, como otorgar un préstamo a particulares a una tasa de interés inferior a la del mercado o vender energía eléctrica a algunos clientes a precios reducidos. A nivel más general, una sociedad pública puede llevar a cabo actividades de política fiscal empleando a más funcionarios de los requeridos, comprando insumos en exceso, pagando por encima de los precios de mercado por los insumos o vendiendo una proporción importante de su producción a precios inferiores a los precios de mercado que regirían si únicamente los productores privados realizaran estas transacciones.</w:t>
      </w:r>
    </w:p>
    <w:p w:rsidR="00501B7B" w:rsidRPr="00E20AB7" w:rsidRDefault="00501B7B" w:rsidP="00501B7B">
      <w:pPr>
        <w:pStyle w:val="Texto"/>
        <w:spacing w:line="222" w:lineRule="exact"/>
      </w:pPr>
      <w:r w:rsidRPr="00E20AB7">
        <w:t>Aunque las sociedades públicas se dedican principalmente a actividades de mercado, las razones de su existencia son numerosas: por ejemplo, pueden existir para servir de instrumento de la política pública (o fiscal), generar utilidades para el Gobierno General, proteger recursos críticos, estimular la competencia si las barreras de ingreso al mercado son fuertes y proporcionar servicios básicos si los costos son prohibitivos. Las corporaciones públicas existen en muchos países y a menudo son grandes y/o numerosas y tienen un impacto fiscal importante. Por ejemplo:</w:t>
      </w:r>
    </w:p>
    <w:p w:rsidR="00501B7B" w:rsidRPr="00E20AB7" w:rsidRDefault="00501B7B" w:rsidP="00501B7B">
      <w:pPr>
        <w:pStyle w:val="Texto"/>
        <w:numPr>
          <w:ilvl w:val="0"/>
          <w:numId w:val="6"/>
        </w:numPr>
        <w:tabs>
          <w:tab w:val="clear" w:pos="1008"/>
        </w:tabs>
        <w:spacing w:line="222" w:lineRule="exact"/>
        <w:ind w:left="648"/>
      </w:pPr>
      <w:r w:rsidRPr="00E20AB7">
        <w:t xml:space="preserve">Muchas sociedades públicas participan en operaciones </w:t>
      </w:r>
      <w:proofErr w:type="spellStart"/>
      <w:r w:rsidRPr="00E20AB7">
        <w:t>cuasifiscales</w:t>
      </w:r>
      <w:proofErr w:type="spellEnd"/>
      <w:r w:rsidRPr="00E20AB7">
        <w:t xml:space="preserve"> (es decir, realizan operaciones del gobierno bajo mandato de las unidades del gobierno que las controlan), además de las actividades de mercado que llevan a cabo normalmente como productores. Si estas actividades </w:t>
      </w:r>
      <w:proofErr w:type="spellStart"/>
      <w:r w:rsidRPr="00E20AB7">
        <w:t>cuasifiscales</w:t>
      </w:r>
      <w:proofErr w:type="spellEnd"/>
      <w:r w:rsidRPr="00E20AB7">
        <w:t xml:space="preserve"> son extensas, las estadísticas sobre el Gobierno General no captan la situación financiera completa del gobierno y se complica la formulación de la política fiscal. Además, como las actividades </w:t>
      </w:r>
      <w:proofErr w:type="spellStart"/>
      <w:r w:rsidRPr="00E20AB7">
        <w:t>cuasifiscales</w:t>
      </w:r>
      <w:proofErr w:type="spellEnd"/>
      <w:r w:rsidRPr="00E20AB7">
        <w:t xml:space="preserve"> suelen tener un efecto redistributivo, es importante que estén sujetas a escrutinio público.</w:t>
      </w:r>
    </w:p>
    <w:p w:rsidR="00501B7B" w:rsidRPr="00E20AB7" w:rsidRDefault="00501B7B" w:rsidP="00501B7B">
      <w:pPr>
        <w:pStyle w:val="Texto"/>
        <w:numPr>
          <w:ilvl w:val="0"/>
          <w:numId w:val="6"/>
        </w:numPr>
        <w:tabs>
          <w:tab w:val="clear" w:pos="1008"/>
        </w:tabs>
        <w:spacing w:line="222" w:lineRule="exact"/>
        <w:ind w:left="648"/>
      </w:pPr>
      <w:r w:rsidRPr="00E20AB7">
        <w:t>A menudo, el endeudamiento de las sociedades públicas es una fuente de pasivos contingentes para el gobierno; por ejemplo, cuando una sociedad pública toma un préstamo en el extranjero y el préstamo está garantizado por el gobierno.</w:t>
      </w:r>
    </w:p>
    <w:p w:rsidR="00501B7B" w:rsidRPr="00E20AB7" w:rsidRDefault="00501B7B" w:rsidP="00501B7B">
      <w:pPr>
        <w:pStyle w:val="Texto"/>
        <w:numPr>
          <w:ilvl w:val="0"/>
          <w:numId w:val="6"/>
        </w:numPr>
        <w:tabs>
          <w:tab w:val="clear" w:pos="1008"/>
        </w:tabs>
        <w:spacing w:line="222" w:lineRule="exact"/>
        <w:ind w:left="648"/>
      </w:pPr>
      <w:r w:rsidRPr="00E20AB7">
        <w:t>Muchas transacciones (subsidios, transferencias de capital, impuestos, acciones y otras participaciones de capital, dividendos y préstamos) entre unidades del gobierno y sociedades públicas, o entre ellas, son significativas. Esas transacciones pueden ser difíciles de caracterizar, ya que la designación jurídica de un flujo no refleja necesariamente su esencia económica. Por ejemplo, las transacciones consideradas jurídicamente como préstamos muchas veces son en realidad subsidios.</w:t>
      </w:r>
    </w:p>
    <w:p w:rsidR="00501B7B" w:rsidRPr="00E20AB7" w:rsidRDefault="00501B7B" w:rsidP="00501B7B">
      <w:pPr>
        <w:pStyle w:val="Texto"/>
        <w:numPr>
          <w:ilvl w:val="0"/>
          <w:numId w:val="6"/>
        </w:numPr>
        <w:tabs>
          <w:tab w:val="clear" w:pos="1008"/>
        </w:tabs>
        <w:spacing w:line="222" w:lineRule="exact"/>
        <w:ind w:left="648"/>
      </w:pPr>
      <w:r w:rsidRPr="00E20AB7">
        <w:t>Las cuentas de las sociedades públicas muestran el origen de las variaciones del patrimonio neto, que influyen en las acciones o las participaciones de capital (activos financieros) que el Gobierno General tiene en el capital de las sociedades públicas.</w:t>
      </w:r>
    </w:p>
    <w:p w:rsidR="00501B7B" w:rsidRPr="00E20AB7" w:rsidRDefault="00501B7B" w:rsidP="00501B7B">
      <w:pPr>
        <w:pStyle w:val="Texto"/>
        <w:numPr>
          <w:ilvl w:val="0"/>
          <w:numId w:val="6"/>
        </w:numPr>
        <w:tabs>
          <w:tab w:val="clear" w:pos="1008"/>
        </w:tabs>
        <w:spacing w:line="222" w:lineRule="exact"/>
        <w:ind w:left="648"/>
      </w:pPr>
      <w:r w:rsidRPr="00E20AB7">
        <w:t>De los estados financieros de las sociedades públicas se pueden derivar relaciones e indicadores fundamentales con respecto al sector y a la totalidad de la economía. Esta información es útil para el análisis de la sostenibilidad y otros aspectos del análisis fiscal.</w:t>
      </w:r>
    </w:p>
    <w:p w:rsidR="00501B7B" w:rsidRPr="00E20AB7" w:rsidRDefault="00501B7B" w:rsidP="00501B7B">
      <w:pPr>
        <w:pStyle w:val="Texto"/>
        <w:numPr>
          <w:ilvl w:val="0"/>
          <w:numId w:val="6"/>
        </w:numPr>
        <w:tabs>
          <w:tab w:val="clear" w:pos="1008"/>
        </w:tabs>
        <w:spacing w:line="222" w:lineRule="exact"/>
        <w:ind w:left="648"/>
        <w:rPr>
          <w:b/>
        </w:rPr>
      </w:pPr>
      <w:r w:rsidRPr="00E20AB7">
        <w:t>Las sociedades públicas también pueden revestir importancia para el gobierno debido a los efectos que su magnitud o posición estratégica puede tener en los objetivos macroeconómicos, como el crédito bancario, la demanda agregada, el endeudamiento en el extranjero y la balanza de pagos.</w:t>
      </w:r>
    </w:p>
    <w:p w:rsidR="00501B7B" w:rsidRPr="00E20AB7" w:rsidRDefault="00501B7B" w:rsidP="00501B7B">
      <w:pPr>
        <w:pStyle w:val="Texto"/>
        <w:numPr>
          <w:ilvl w:val="0"/>
          <w:numId w:val="6"/>
        </w:numPr>
        <w:tabs>
          <w:tab w:val="clear" w:pos="1008"/>
        </w:tabs>
        <w:spacing w:line="222" w:lineRule="exact"/>
        <w:ind w:left="648"/>
      </w:pPr>
      <w:r w:rsidRPr="00E20AB7">
        <w:t>Muchas sociedades públicas también pueden representar una inversión cuantiosa de los recursos nacionales, a un costo de oportunidad considerable. Como los recursos provienen principalmente del gobierno, y no de inversionistas privados, estas inversiones quizá no gocen del beneficio de los análisis sobre eficiencia de la gestión y rentabilidad del capital que generalmente realizan los mercados financieros.</w:t>
      </w:r>
    </w:p>
    <w:p w:rsidR="00501B7B" w:rsidRPr="00E20AB7" w:rsidRDefault="00501B7B" w:rsidP="00501B7B">
      <w:pPr>
        <w:pStyle w:val="Texto"/>
        <w:numPr>
          <w:ilvl w:val="0"/>
          <w:numId w:val="6"/>
        </w:numPr>
        <w:tabs>
          <w:tab w:val="clear" w:pos="1008"/>
        </w:tabs>
        <w:spacing w:line="222" w:lineRule="exact"/>
        <w:ind w:left="648"/>
        <w:rPr>
          <w:szCs w:val="24"/>
        </w:rPr>
      </w:pPr>
      <w:r w:rsidRPr="00E20AB7">
        <w:t>Las sociedades</w:t>
      </w:r>
      <w:r w:rsidRPr="00E20AB7">
        <w:rPr>
          <w:szCs w:val="24"/>
        </w:rPr>
        <w:t xml:space="preserve"> </w:t>
      </w:r>
      <w:r w:rsidRPr="00E20AB7">
        <w:t>públicas no sólo tienen un impacto macroeconómico, sino que también pueden ser fuente de riesgo fiscal. Por eso es particularmente importante que el gobierno reciba con regularidad datos actualizados sobre sus actividades, para poder supervisarlas debidamente. Los datos deben estar agrupados según la índole de las actividades de la corporación pública en cuestión, es decir, según si es financiera o no financiera.</w:t>
      </w:r>
    </w:p>
    <w:p w:rsidR="00501B7B" w:rsidRPr="00E20AB7" w:rsidRDefault="00501B7B" w:rsidP="00501B7B">
      <w:pPr>
        <w:pStyle w:val="Texto"/>
        <w:spacing w:line="222" w:lineRule="exact"/>
        <w:rPr>
          <w:b/>
          <w:szCs w:val="24"/>
          <w:lang w:val="es-AR"/>
        </w:rPr>
      </w:pPr>
      <w:r w:rsidRPr="00E20AB7">
        <w:rPr>
          <w:b/>
          <w:szCs w:val="24"/>
          <w:lang w:val="es-AR"/>
        </w:rPr>
        <w:t>5.1. Sociedades Públicas No Financieras</w:t>
      </w:r>
    </w:p>
    <w:p w:rsidR="00501B7B" w:rsidRPr="00E20AB7" w:rsidRDefault="00501B7B" w:rsidP="00501B7B">
      <w:pPr>
        <w:pStyle w:val="Texto"/>
        <w:spacing w:line="222" w:lineRule="exact"/>
        <w:rPr>
          <w:lang w:val="es-MX"/>
        </w:rPr>
      </w:pPr>
      <w:r w:rsidRPr="00E20AB7">
        <w:rPr>
          <w:lang w:val="es-AR"/>
        </w:rPr>
        <w:lastRenderedPageBreak/>
        <w:t xml:space="preserve">Las Sociedades Públicas No Financieras son unidades institucionales residentes en el país que fungen como sociedad y están controladas directa o indirectamente por unidades gubernamentales. </w:t>
      </w:r>
      <w:r w:rsidRPr="00E20AB7">
        <w:rPr>
          <w:lang w:val="es-MX"/>
        </w:rPr>
        <w:t xml:space="preserve">La cobertura de las sociedades públicas comprende entidades con distinta naturaleza jurídico-administrativa, como las </w:t>
      </w:r>
      <w:proofErr w:type="spellStart"/>
      <w:r w:rsidRPr="00E20AB7">
        <w:rPr>
          <w:lang w:val="es-MX"/>
        </w:rPr>
        <w:t>cuasisociedades</w:t>
      </w:r>
      <w:proofErr w:type="spellEnd"/>
      <w:r w:rsidRPr="00E20AB7">
        <w:rPr>
          <w:lang w:val="es-MX"/>
        </w:rPr>
        <w:t xml:space="preserve"> y las ISFL pertenecientes a unidades gubernamentales pero que, al ser analizadas desde el punto de vista de su actividad productiva y relación con el mercado, cumplen con los criterios del SCN para clasificarse como tales.</w:t>
      </w:r>
    </w:p>
    <w:p w:rsidR="00501B7B" w:rsidRPr="00E20AB7" w:rsidRDefault="00501B7B" w:rsidP="00501B7B">
      <w:pPr>
        <w:pStyle w:val="Texto"/>
        <w:spacing w:line="232" w:lineRule="exact"/>
        <w:rPr>
          <w:lang w:val="es-MX"/>
        </w:rPr>
      </w:pPr>
      <w:r w:rsidRPr="00E20AB7">
        <w:rPr>
          <w:lang w:val="es-MX"/>
        </w:rPr>
        <w:t>La función principal de este sector es la de producir bienes y servicios no financieros para el mercado. La producción de estos entes se realiza generalmente en condiciones técnicas y de organización que son semejantes a las de las sociedades privadas y financian sus actividades con recursos que provienen principalmente de la venta de sus mercancías; en algunos casos no se alcanza a cubrir los costos de producción en los que se incurre y por ello pueden recibir subsidios y/o subvenciones del gobierno. Estas características hacen que las sociedades públicas además de su carácter de unidades económicas tengan la calidad de instrumentos de política económica.</w:t>
      </w:r>
    </w:p>
    <w:p w:rsidR="00501B7B" w:rsidRPr="00E20AB7" w:rsidRDefault="00501B7B" w:rsidP="00501B7B">
      <w:pPr>
        <w:pStyle w:val="Texto"/>
        <w:spacing w:line="232" w:lineRule="exact"/>
        <w:rPr>
          <w:lang w:val="es-MX"/>
        </w:rPr>
      </w:pPr>
      <w:r w:rsidRPr="00E20AB7">
        <w:rPr>
          <w:lang w:val="es-MX"/>
        </w:rPr>
        <w:t>La gama de los bienes y servicios a producir por las sociedades públicas no financieras</w:t>
      </w:r>
      <w:r w:rsidRPr="00E20AB7">
        <w:rPr>
          <w:szCs w:val="24"/>
          <w:lang w:val="es-MX"/>
        </w:rPr>
        <w:t xml:space="preserve"> </w:t>
      </w:r>
      <w:r w:rsidRPr="00E20AB7">
        <w:rPr>
          <w:lang w:val="es-MX"/>
        </w:rPr>
        <w:t>es muy amplia y depende fundamentalmente de las políticas públicas de cada país sobre la materia.</w:t>
      </w:r>
    </w:p>
    <w:p w:rsidR="00501B7B" w:rsidRPr="00E20AB7" w:rsidRDefault="00501B7B" w:rsidP="00501B7B">
      <w:pPr>
        <w:pStyle w:val="Texto"/>
        <w:spacing w:line="232" w:lineRule="exact"/>
        <w:rPr>
          <w:b/>
          <w:szCs w:val="24"/>
          <w:lang w:val="es-AR"/>
        </w:rPr>
      </w:pPr>
      <w:r w:rsidRPr="00E20AB7">
        <w:rPr>
          <w:b/>
          <w:szCs w:val="24"/>
          <w:lang w:val="es-AR"/>
        </w:rPr>
        <w:t>5.2. Sociedades Públicas Financieras</w:t>
      </w:r>
    </w:p>
    <w:p w:rsidR="00501B7B" w:rsidRPr="00E20AB7" w:rsidRDefault="00501B7B" w:rsidP="00501B7B">
      <w:pPr>
        <w:pStyle w:val="Texto"/>
        <w:spacing w:line="232" w:lineRule="exact"/>
        <w:rPr>
          <w:lang w:val="es-AR"/>
        </w:rPr>
      </w:pPr>
      <w:r w:rsidRPr="00E20AB7">
        <w:rPr>
          <w:lang w:val="es-AR"/>
        </w:rPr>
        <w:t>Las Sociedades Públicas Financieras, son sociedades residentes controladas por unidades del Gobierno General que prestan servicios financieros y se clasifican en los siguientes subsectores: Banco Central, otras sociedades públicas de depósito (o monetarias) y sociedades financieras no monetarias. A su vez, éstas últimas se clasifican en: otros intermediarios financieros públicos, auxiliares financieros y sociedades públicas de seguros y de fondos de pensiones.</w:t>
      </w:r>
    </w:p>
    <w:p w:rsidR="00501B7B" w:rsidRPr="00E20AB7" w:rsidRDefault="00501B7B" w:rsidP="00501B7B">
      <w:pPr>
        <w:pStyle w:val="Texto"/>
        <w:spacing w:line="232" w:lineRule="exact"/>
      </w:pPr>
      <w:r w:rsidRPr="00E20AB7">
        <w:t>Las sociedades financieras incluyen tres clases amplias de instituciones financieras denominadas: intermediarios financieros, auxiliares financieros y otras sociedades financieras.</w:t>
      </w:r>
    </w:p>
    <w:p w:rsidR="00501B7B" w:rsidRPr="00E20AB7" w:rsidRDefault="00501B7B" w:rsidP="00501B7B">
      <w:pPr>
        <w:pStyle w:val="Texto"/>
        <w:spacing w:line="232" w:lineRule="exact"/>
      </w:pPr>
      <w:r w:rsidRPr="00E20AB7">
        <w:t>Los intermediarios financieros son unidades institucionales que contraen pasivos por cuenta propia con el fin de adquirir activos financieros mediante la realización de transacciones financieras en el mercado. Incluyen las sociedades de seguros y los fondos de pensiones.</w:t>
      </w:r>
    </w:p>
    <w:p w:rsidR="00501B7B" w:rsidRPr="00E20AB7" w:rsidRDefault="00501B7B" w:rsidP="00501B7B">
      <w:pPr>
        <w:pStyle w:val="Texto"/>
        <w:spacing w:line="232" w:lineRule="exact"/>
      </w:pPr>
      <w:r w:rsidRPr="00E20AB7">
        <w:t>Los auxiliares financieros son unidades institucionales principalmente dedicadas al servicio de los mercados financieros, pero que no asumen la propiedad de los activos y pasivos financieros que administran.</w:t>
      </w:r>
    </w:p>
    <w:p w:rsidR="00501B7B" w:rsidRPr="00E20AB7" w:rsidRDefault="00501B7B" w:rsidP="00501B7B">
      <w:pPr>
        <w:pStyle w:val="Texto"/>
        <w:spacing w:line="232" w:lineRule="exact"/>
      </w:pPr>
      <w:r w:rsidRPr="00E20AB7">
        <w:t>Las otras sociedades financieras son las unidades institucionales que prestan servicios financieros, donde la mayoría de sus activos o pasivos no están disponibles en los mercados financieros abiertos.</w:t>
      </w:r>
    </w:p>
    <w:p w:rsidR="00501B7B" w:rsidRPr="00E20AB7" w:rsidRDefault="00501B7B" w:rsidP="00501B7B">
      <w:pPr>
        <w:pStyle w:val="Texto"/>
        <w:spacing w:line="232" w:lineRule="exact"/>
        <w:rPr>
          <w:szCs w:val="24"/>
        </w:rPr>
      </w:pPr>
      <w:r w:rsidRPr="00E20AB7">
        <w:rPr>
          <w:lang w:val="es-AR"/>
        </w:rPr>
        <w:t xml:space="preserve">El </w:t>
      </w:r>
      <w:r w:rsidRPr="00E20AB7">
        <w:t>sector de las sociedades financieras se subdividen en los siguientes nueve subsectores, teniendo en cuenta su actividad en el mercado y la liquidez de sus pasivos.</w:t>
      </w:r>
    </w:p>
    <w:p w:rsidR="00501B7B" w:rsidRPr="00E20AB7" w:rsidRDefault="00501B7B" w:rsidP="00501B7B">
      <w:pPr>
        <w:pStyle w:val="Texto"/>
        <w:spacing w:line="232" w:lineRule="exact"/>
        <w:rPr>
          <w:b/>
          <w:szCs w:val="24"/>
          <w:lang w:val="es-AR"/>
        </w:rPr>
      </w:pPr>
      <w:r w:rsidRPr="00E20AB7">
        <w:rPr>
          <w:b/>
          <w:szCs w:val="24"/>
          <w:lang w:val="es-AR"/>
        </w:rPr>
        <w:t>5.2.1 Banco</w:t>
      </w:r>
      <w:r w:rsidRPr="00E20AB7">
        <w:rPr>
          <w:szCs w:val="24"/>
          <w:lang w:val="es-AR"/>
        </w:rPr>
        <w:t xml:space="preserve"> </w:t>
      </w:r>
      <w:r w:rsidRPr="00E20AB7">
        <w:rPr>
          <w:b/>
          <w:szCs w:val="24"/>
          <w:lang w:val="es-AR"/>
        </w:rPr>
        <w:t>Central</w:t>
      </w:r>
    </w:p>
    <w:p w:rsidR="00501B7B" w:rsidRPr="00E20AB7" w:rsidRDefault="00501B7B" w:rsidP="00501B7B">
      <w:pPr>
        <w:pStyle w:val="Texto"/>
        <w:spacing w:line="232" w:lineRule="exact"/>
        <w:rPr>
          <w:lang w:val="es-AR"/>
        </w:rPr>
      </w:pPr>
      <w:r w:rsidRPr="00E20AB7">
        <w:rPr>
          <w:lang w:val="es-AR"/>
        </w:rPr>
        <w:t>El Banco Central es la institución financiera nacional que ejerce el control sobre los aspectos claves del sistema financiero.</w:t>
      </w:r>
      <w:r w:rsidRPr="00E20AB7">
        <w:rPr>
          <w:b/>
          <w:lang w:val="es-AR"/>
        </w:rPr>
        <w:t xml:space="preserve"> </w:t>
      </w:r>
      <w:r w:rsidRPr="00E20AB7">
        <w:rPr>
          <w:lang w:val="es-AR"/>
        </w:rPr>
        <w:t>En general, los siguientes intermediarios financieros se clasifican en este subsector:</w:t>
      </w:r>
    </w:p>
    <w:p w:rsidR="00501B7B" w:rsidRPr="00E20AB7" w:rsidRDefault="00501B7B" w:rsidP="00501B7B">
      <w:pPr>
        <w:pStyle w:val="Texto"/>
        <w:spacing w:line="232" w:lineRule="exact"/>
        <w:ind w:left="288" w:firstLine="0"/>
        <w:rPr>
          <w:lang w:val="es-AR"/>
        </w:rPr>
      </w:pPr>
      <w:r w:rsidRPr="00E20AB7">
        <w:rPr>
          <w:b/>
          <w:lang w:val="es-AR"/>
        </w:rPr>
        <w:t>a.</w:t>
      </w:r>
      <w:r w:rsidRPr="00E20AB7">
        <w:rPr>
          <w:lang w:val="es-AR"/>
        </w:rPr>
        <w:t xml:space="preserve"> El Banco Central de cada país, incluido el caso donde es parte de un sistema de bancos centrales;</w:t>
      </w:r>
    </w:p>
    <w:p w:rsidR="00501B7B" w:rsidRPr="00E20AB7" w:rsidRDefault="00501B7B" w:rsidP="00501B7B">
      <w:pPr>
        <w:pStyle w:val="Texto"/>
        <w:spacing w:line="232" w:lineRule="exact"/>
        <w:ind w:left="288" w:firstLine="0"/>
        <w:rPr>
          <w:lang w:val="es-AR"/>
        </w:rPr>
      </w:pPr>
      <w:r w:rsidRPr="00E20AB7">
        <w:rPr>
          <w:b/>
          <w:lang w:val="es-AR"/>
        </w:rPr>
        <w:t>b.</w:t>
      </w:r>
      <w:r w:rsidRPr="00E20AB7">
        <w:rPr>
          <w:lang w:val="es-AR"/>
        </w:rPr>
        <w:t xml:space="preserve"> Las juntas monetarias o autoridades monetarias independientes que emiten moneda nacional y que se encargan de las reservas en moneda extranjera;</w:t>
      </w:r>
    </w:p>
    <w:p w:rsidR="00501B7B" w:rsidRPr="00E20AB7" w:rsidRDefault="00501B7B" w:rsidP="00501B7B">
      <w:pPr>
        <w:pStyle w:val="Texto"/>
        <w:spacing w:line="232" w:lineRule="exact"/>
        <w:ind w:left="288" w:firstLine="0"/>
        <w:rPr>
          <w:lang w:val="es-AR"/>
        </w:rPr>
      </w:pPr>
      <w:r w:rsidRPr="00E20AB7">
        <w:rPr>
          <w:b/>
          <w:lang w:val="es-AR"/>
        </w:rPr>
        <w:t>c.</w:t>
      </w:r>
      <w:r w:rsidRPr="00E20AB7">
        <w:rPr>
          <w:lang w:val="es-AR"/>
        </w:rPr>
        <w:t xml:space="preserve"> Las agencias monetarias centrales esencialmente de origen público –por ejemplo, agencias que manejan las reservas internacionales o que emiten billetes de banco y monedas– que llevan un conjunto completo de cuentas pero que no son clasificadas como parte del Gobierno Central. Las autoridades de supervisión son unidades institucionales separadas y no forman parte del Banco Central, por lo que se consideran auxiliares financieros.</w:t>
      </w:r>
    </w:p>
    <w:p w:rsidR="00501B7B" w:rsidRPr="00E20AB7" w:rsidRDefault="00501B7B" w:rsidP="00501B7B">
      <w:pPr>
        <w:pStyle w:val="Texto"/>
        <w:spacing w:line="232" w:lineRule="exact"/>
        <w:rPr>
          <w:b/>
          <w:lang w:val="es-AR"/>
        </w:rPr>
      </w:pPr>
      <w:r w:rsidRPr="00E20AB7">
        <w:rPr>
          <w:lang w:val="es-AR"/>
        </w:rPr>
        <w:t>Mientras constituya una unidad institucional separada, el Banco Central siempre se asigna al sector de las sociedades financieras, aún si es primordialmente un productor no de mercado.</w:t>
      </w:r>
    </w:p>
    <w:p w:rsidR="00501B7B" w:rsidRPr="00E20AB7" w:rsidRDefault="00501B7B" w:rsidP="00501B7B">
      <w:pPr>
        <w:pStyle w:val="Texto"/>
        <w:spacing w:line="232" w:lineRule="exact"/>
        <w:rPr>
          <w:b/>
          <w:szCs w:val="24"/>
          <w:lang w:val="es-AR"/>
        </w:rPr>
      </w:pPr>
      <w:r w:rsidRPr="00E20AB7">
        <w:rPr>
          <w:b/>
          <w:szCs w:val="24"/>
          <w:lang w:val="es-AR"/>
        </w:rPr>
        <w:t>5.2.2</w:t>
      </w:r>
      <w:r w:rsidRPr="00E20AB7">
        <w:rPr>
          <w:szCs w:val="24"/>
          <w:lang w:val="es-AR"/>
        </w:rPr>
        <w:t xml:space="preserve"> </w:t>
      </w:r>
      <w:r w:rsidRPr="00E20AB7">
        <w:rPr>
          <w:b/>
          <w:szCs w:val="24"/>
          <w:lang w:val="es-AR"/>
        </w:rPr>
        <w:t>Las Sociedades Públicas de Depósitos, excepto el Banco Central</w:t>
      </w:r>
    </w:p>
    <w:p w:rsidR="00501B7B" w:rsidRPr="00E20AB7" w:rsidRDefault="00501B7B" w:rsidP="00501B7B">
      <w:pPr>
        <w:pStyle w:val="Texto"/>
        <w:spacing w:line="232" w:lineRule="exact"/>
        <w:rPr>
          <w:lang w:val="es-AR"/>
        </w:rPr>
      </w:pPr>
      <w:r w:rsidRPr="00E20AB7">
        <w:rPr>
          <w:lang w:val="es-AR"/>
        </w:rPr>
        <w:t>Son sociedades públicas</w:t>
      </w:r>
      <w:r w:rsidRPr="00E20AB7">
        <w:rPr>
          <w:rStyle w:val="Refdenotaalpie"/>
        </w:rPr>
        <w:footnoteReference w:id="8"/>
      </w:r>
      <w:r w:rsidRPr="00E20AB7">
        <w:rPr>
          <w:szCs w:val="18"/>
          <w:vertAlign w:val="superscript"/>
          <w:lang w:val="es-AR"/>
        </w:rPr>
        <w:t>/</w:t>
      </w:r>
      <w:r w:rsidRPr="00E20AB7">
        <w:rPr>
          <w:lang w:val="es-AR"/>
        </w:rPr>
        <w:t xml:space="preserve"> que tienen como actividad principal la intermediación financiera. Con este fin, estas sociedades contraen pasivos en forma de depósitos o instrumentos financieros que son sustitutos </w:t>
      </w:r>
      <w:r w:rsidRPr="00E20AB7">
        <w:rPr>
          <w:lang w:val="es-AR"/>
        </w:rPr>
        <w:lastRenderedPageBreak/>
        <w:t>cercanos de los depósitos (por ejemplo, certificados de depósito a corto plazo).</w:t>
      </w:r>
      <w:r w:rsidRPr="00E20AB7">
        <w:rPr>
          <w:b/>
          <w:lang w:val="es-AR"/>
        </w:rPr>
        <w:t xml:space="preserve"> </w:t>
      </w:r>
      <w:r w:rsidRPr="00E20AB7">
        <w:rPr>
          <w:lang w:val="es-AR"/>
        </w:rPr>
        <w:t>Los pasivos de estas sociedades se incluyen en la definición del dinero en sentido amplio.</w:t>
      </w:r>
    </w:p>
    <w:p w:rsidR="00501B7B" w:rsidRPr="00E20AB7" w:rsidRDefault="00501B7B" w:rsidP="00501B7B">
      <w:pPr>
        <w:pStyle w:val="Texto"/>
        <w:spacing w:after="40"/>
        <w:rPr>
          <w:b/>
          <w:szCs w:val="24"/>
          <w:lang w:val="es-AR"/>
        </w:rPr>
      </w:pPr>
      <w:r w:rsidRPr="00E20AB7">
        <w:rPr>
          <w:b/>
          <w:szCs w:val="24"/>
          <w:lang w:val="es-AR"/>
        </w:rPr>
        <w:t>5.2.3 Fondos del Mercado Monetario (FMM)</w:t>
      </w:r>
    </w:p>
    <w:p w:rsidR="00501B7B" w:rsidRPr="00E20AB7" w:rsidRDefault="00501B7B" w:rsidP="00501B7B">
      <w:pPr>
        <w:pStyle w:val="Texto"/>
        <w:spacing w:after="40"/>
      </w:pPr>
      <w:r w:rsidRPr="00E20AB7">
        <w:t>Los Fondos del Mercado Monetario (FMM) son sistemas de inversión colectiva que captan fondos mediante la emisión de acciones o unidades del público. Los recursos captados se invierten principalmente en instrumentos del mercado monetario, participaciones/unidades de los FMM, instrumentos de deuda transferibles con un vencimiento residual inferior o igual a un año, depósitos bancarios e instrumentos que persiguen una tasa de retorno cercana a la tasa de interés de los instrumentos del mercado monetario. Las acciones de los FMM pueden transferirse por cheques u otros medios de pago directo a terceros. Dada la naturaleza de los instrumentos de este sistema de inversión, sus acciones o unidades pueden verse como sustitutos próximos de los depósitos.</w:t>
      </w:r>
    </w:p>
    <w:p w:rsidR="00501B7B" w:rsidRPr="00E20AB7" w:rsidRDefault="00501B7B" w:rsidP="00501B7B">
      <w:pPr>
        <w:pStyle w:val="Texto"/>
        <w:spacing w:after="40"/>
        <w:rPr>
          <w:b/>
          <w:szCs w:val="24"/>
          <w:lang w:val="es-AR"/>
        </w:rPr>
      </w:pPr>
      <w:r w:rsidRPr="00E20AB7">
        <w:rPr>
          <w:b/>
          <w:szCs w:val="24"/>
          <w:lang w:val="es-AR"/>
        </w:rPr>
        <w:t>5.2.4 Fondos de Inversión Distintos a los del Mercado Monetario</w:t>
      </w:r>
    </w:p>
    <w:p w:rsidR="00501B7B" w:rsidRPr="00E20AB7" w:rsidRDefault="00501B7B" w:rsidP="00501B7B">
      <w:pPr>
        <w:pStyle w:val="Texto"/>
        <w:spacing w:after="40"/>
      </w:pPr>
      <w:r w:rsidRPr="00E20AB7">
        <w:t xml:space="preserve">Los fondos de inversión distintos a los del mercado monetario son sistemas de inversión colectiva que captan fondos a través de la emisión de acciones o unidades del público. Los recursos captados se invierten predominantemente en activos financieros, distintos de los de corto plazo, y en activos no financieros (usualmente inmuebles). Las acciones o unidades de estos fondos no son generalmente sustitutos próximos de los depósitos ni transferibles por medio de cheques o pagos directos de terceros. </w:t>
      </w:r>
    </w:p>
    <w:p w:rsidR="00501B7B" w:rsidRPr="00E20AB7" w:rsidRDefault="00501B7B" w:rsidP="00501B7B">
      <w:pPr>
        <w:pStyle w:val="Texto"/>
        <w:spacing w:after="40"/>
        <w:rPr>
          <w:b/>
          <w:szCs w:val="24"/>
        </w:rPr>
      </w:pPr>
      <w:r w:rsidRPr="00E20AB7">
        <w:rPr>
          <w:b/>
          <w:szCs w:val="24"/>
          <w:lang w:val="es-AR"/>
        </w:rPr>
        <w:t>5.2.5 Otros intermediarios financieros excepto sociedades de seguros y fondos de pensiones</w:t>
      </w:r>
    </w:p>
    <w:p w:rsidR="00501B7B" w:rsidRPr="00E20AB7" w:rsidRDefault="00501B7B" w:rsidP="00501B7B">
      <w:pPr>
        <w:pStyle w:val="Texto"/>
        <w:spacing w:after="40"/>
        <w:rPr>
          <w:szCs w:val="18"/>
        </w:rPr>
      </w:pPr>
      <w:r w:rsidRPr="00E20AB7">
        <w:t>Los</w:t>
      </w:r>
      <w:r w:rsidRPr="00E20AB7">
        <w:rPr>
          <w:lang w:val="es-AR"/>
        </w:rPr>
        <w:t xml:space="preserve"> otros intermediarios financieros</w:t>
      </w:r>
      <w:r w:rsidRPr="00E20AB7">
        <w:t xml:space="preserve"> excepto</w:t>
      </w:r>
      <w:r w:rsidRPr="00E20AB7">
        <w:rPr>
          <w:lang w:val="es-AR"/>
        </w:rPr>
        <w:t xml:space="preserve"> sociedades </w:t>
      </w:r>
      <w:r w:rsidRPr="00E20AB7">
        <w:t>de seguros</w:t>
      </w:r>
      <w:r w:rsidRPr="00E20AB7">
        <w:rPr>
          <w:lang w:val="es-AR"/>
        </w:rPr>
        <w:t xml:space="preserve"> y </w:t>
      </w:r>
      <w:r w:rsidRPr="00E20AB7">
        <w:t>fondos</w:t>
      </w:r>
      <w:r w:rsidRPr="00E20AB7">
        <w:rPr>
          <w:lang w:val="es-AR"/>
        </w:rPr>
        <w:t xml:space="preserve"> de </w:t>
      </w:r>
      <w:r w:rsidRPr="00E20AB7">
        <w:t>pensiones comprenden</w:t>
      </w:r>
      <w:r w:rsidRPr="00E20AB7">
        <w:rPr>
          <w:lang w:val="es-AR"/>
        </w:rPr>
        <w:t xml:space="preserve"> las sociedades financieras dedicadas </w:t>
      </w:r>
      <w:r w:rsidRPr="00E20AB7">
        <w:t>a proveer servicios financieros mediante la emisión por cuenta propia de pasivos financieros que no son dinero legal, ni depósitos ni sustitutos cercanos de los depósitos, con el propósito de adquirir activos financieros mediante transacciones financieras en el mercado</w:t>
      </w:r>
      <w:r w:rsidRPr="00E20AB7">
        <w:rPr>
          <w:rStyle w:val="Refdenotaalpie"/>
          <w:szCs w:val="18"/>
        </w:rPr>
        <w:footnoteReference w:id="9"/>
      </w:r>
      <w:r w:rsidRPr="00E20AB7">
        <w:rPr>
          <w:szCs w:val="18"/>
          <w:vertAlign w:val="superscript"/>
        </w:rPr>
        <w:t>/</w:t>
      </w:r>
      <w:r w:rsidRPr="00E20AB7">
        <w:t xml:space="preserve">. Es característico de los intermediarios financieros que sus transacciones en ambos lados del balance sean realizadas en </w:t>
      </w:r>
      <w:r w:rsidRPr="00E20AB7">
        <w:rPr>
          <w:szCs w:val="18"/>
        </w:rPr>
        <w:t xml:space="preserve">mercados abiertos. </w:t>
      </w:r>
    </w:p>
    <w:p w:rsidR="00501B7B" w:rsidRPr="00E20AB7" w:rsidRDefault="00501B7B" w:rsidP="00501B7B">
      <w:pPr>
        <w:pStyle w:val="Texto"/>
        <w:spacing w:after="40"/>
        <w:rPr>
          <w:b/>
          <w:szCs w:val="24"/>
          <w:lang w:val="es-AR"/>
        </w:rPr>
      </w:pPr>
      <w:r w:rsidRPr="00E20AB7">
        <w:rPr>
          <w:b/>
          <w:szCs w:val="24"/>
          <w:lang w:val="es-AR"/>
        </w:rPr>
        <w:t>5.2.6 Auxiliares financieros</w:t>
      </w:r>
    </w:p>
    <w:p w:rsidR="00501B7B" w:rsidRPr="00E20AB7" w:rsidRDefault="00501B7B" w:rsidP="00501B7B">
      <w:pPr>
        <w:pStyle w:val="Texto"/>
        <w:spacing w:after="40"/>
        <w:rPr>
          <w:szCs w:val="24"/>
        </w:rPr>
      </w:pPr>
      <w:r w:rsidRPr="00E20AB7">
        <w:t>Los auxiliares financieros son sociedades financieras dedicadas principalmente a realizar actividades relacionadas con transacciones de activos y pasivos financieros o que proveen un marco regulatorio para estas transacciones, pero en circunstancias que no involucran que el auxiliar asuma</w:t>
      </w:r>
      <w:r w:rsidRPr="00E20AB7">
        <w:rPr>
          <w:lang w:val="es-AR"/>
        </w:rPr>
        <w:t xml:space="preserve"> la propiedad de los activos y pasivos financieros </w:t>
      </w:r>
      <w:r w:rsidRPr="00E20AB7">
        <w:t>objetos de la transacción</w:t>
      </w:r>
      <w:r w:rsidRPr="00E20AB7">
        <w:rPr>
          <w:szCs w:val="24"/>
        </w:rPr>
        <w:t>.</w:t>
      </w:r>
      <w:r w:rsidRPr="00E20AB7">
        <w:rPr>
          <w:rStyle w:val="Refdenotaalpie"/>
        </w:rPr>
        <w:footnoteReference w:id="10"/>
      </w:r>
      <w:r w:rsidRPr="00E20AB7">
        <w:rPr>
          <w:szCs w:val="18"/>
          <w:vertAlign w:val="superscript"/>
        </w:rPr>
        <w:t>/</w:t>
      </w:r>
    </w:p>
    <w:p w:rsidR="00501B7B" w:rsidRPr="00E20AB7" w:rsidRDefault="00501B7B" w:rsidP="00501B7B">
      <w:pPr>
        <w:pStyle w:val="Texto"/>
        <w:spacing w:after="40"/>
        <w:rPr>
          <w:b/>
          <w:szCs w:val="24"/>
          <w:lang w:val="es-AR"/>
        </w:rPr>
      </w:pPr>
      <w:r w:rsidRPr="00E20AB7">
        <w:rPr>
          <w:b/>
          <w:szCs w:val="24"/>
          <w:lang w:val="es-AR"/>
        </w:rPr>
        <w:t>5.2.7 Instituciones Financieras Cautivas y Prestamistas de Dinero</w:t>
      </w:r>
    </w:p>
    <w:p w:rsidR="00501B7B" w:rsidRPr="00E20AB7" w:rsidRDefault="00501B7B" w:rsidP="00501B7B">
      <w:pPr>
        <w:pStyle w:val="Texto"/>
        <w:spacing w:after="40"/>
        <w:rPr>
          <w:szCs w:val="24"/>
        </w:rPr>
      </w:pPr>
      <w:r w:rsidRPr="00E20AB7">
        <w:t>Son unidades institucionales que proveen servicios financieros, en donde</w:t>
      </w:r>
      <w:r w:rsidRPr="00E20AB7">
        <w:rPr>
          <w:lang w:val="es-AR"/>
        </w:rPr>
        <w:t xml:space="preserve"> la </w:t>
      </w:r>
      <w:r w:rsidRPr="00E20AB7">
        <w:t xml:space="preserve">mayoría de sus activos o </w:t>
      </w:r>
      <w:r w:rsidRPr="00E20AB7">
        <w:rPr>
          <w:lang w:val="es-AR"/>
        </w:rPr>
        <w:t xml:space="preserve">pasivos no </w:t>
      </w:r>
      <w:r w:rsidRPr="00E20AB7">
        <w:t>figuran en los mercados financieros abiertos</w:t>
      </w:r>
      <w:r w:rsidRPr="00E20AB7">
        <w:rPr>
          <w:rStyle w:val="Refdenotaalpie"/>
          <w:szCs w:val="18"/>
        </w:rPr>
        <w:footnoteReference w:id="11"/>
      </w:r>
      <w:r w:rsidRPr="00E20AB7">
        <w:rPr>
          <w:szCs w:val="18"/>
          <w:vertAlign w:val="superscript"/>
        </w:rPr>
        <w:t>/</w:t>
      </w:r>
      <w:r w:rsidRPr="00E20AB7">
        <w:t>. En este</w:t>
      </w:r>
      <w:r w:rsidRPr="00E20AB7">
        <w:rPr>
          <w:szCs w:val="24"/>
        </w:rPr>
        <w:t xml:space="preserve"> </w:t>
      </w:r>
      <w:r w:rsidRPr="00E20AB7">
        <w:t>subsector operan dentro de un grupo limitado de filiales que proveen préstamos a partir de recursos propios provistos por un solo origen.</w:t>
      </w:r>
      <w:r w:rsidRPr="00E20AB7">
        <w:rPr>
          <w:szCs w:val="24"/>
        </w:rPr>
        <w:t xml:space="preserve"> </w:t>
      </w:r>
    </w:p>
    <w:p w:rsidR="00501B7B" w:rsidRPr="00E20AB7" w:rsidRDefault="00501B7B" w:rsidP="00501B7B">
      <w:pPr>
        <w:pStyle w:val="Texto"/>
        <w:spacing w:line="286" w:lineRule="exact"/>
        <w:rPr>
          <w:b/>
          <w:szCs w:val="24"/>
          <w:lang w:val="es-AR"/>
        </w:rPr>
      </w:pPr>
      <w:r w:rsidRPr="00E20AB7">
        <w:rPr>
          <w:b/>
          <w:szCs w:val="24"/>
          <w:lang w:val="es-AR"/>
        </w:rPr>
        <w:lastRenderedPageBreak/>
        <w:t>5.2.8 Sociedades de Seguros</w:t>
      </w:r>
    </w:p>
    <w:p w:rsidR="00501B7B" w:rsidRPr="00E20AB7" w:rsidRDefault="00501B7B" w:rsidP="00501B7B">
      <w:pPr>
        <w:pStyle w:val="Texto"/>
        <w:spacing w:line="286" w:lineRule="exact"/>
        <w:rPr>
          <w:b/>
          <w:szCs w:val="18"/>
          <w:lang w:val="es-AR"/>
        </w:rPr>
      </w:pPr>
      <w:r w:rsidRPr="00E20AB7">
        <w:rPr>
          <w:lang w:val="es-AR"/>
        </w:rPr>
        <w:t xml:space="preserve">Las sociedades de seguros son empresas constituidas en sociedad, mutualidades y otras entidades, cuya función principal es ofrecer seguros de vida, accidentes, enfermedad, incendio o de </w:t>
      </w:r>
      <w:r w:rsidRPr="00E20AB7">
        <w:t>otro tipo para las</w:t>
      </w:r>
      <w:r w:rsidRPr="00E20AB7">
        <w:rPr>
          <w:lang w:val="es-AR"/>
        </w:rPr>
        <w:t xml:space="preserve"> unidades institucionales individuales o a grupos de unidades</w:t>
      </w:r>
      <w:r w:rsidRPr="00E20AB7">
        <w:t xml:space="preserve"> o servicios de reaseguro a otras sociedades de seguros. Se incluyen las sociedades cautivas, es decir, compañías de seguros que sólo sirve a sus propietarios. Seguros de depósitos, emisores de garantía de depósitos y otros emisores de garantías estandarizadas que son entidades separadas y actúan como aseguradores recibiendo primas y que constituyen reservas, s</w:t>
      </w:r>
      <w:r w:rsidRPr="00E20AB7">
        <w:rPr>
          <w:lang w:val="es-AR"/>
        </w:rPr>
        <w:t xml:space="preserve">e </w:t>
      </w:r>
      <w:r w:rsidRPr="00E20AB7">
        <w:rPr>
          <w:szCs w:val="18"/>
        </w:rPr>
        <w:t xml:space="preserve">clasifican como sociedades de seguros. </w:t>
      </w:r>
    </w:p>
    <w:p w:rsidR="00501B7B" w:rsidRPr="00E20AB7" w:rsidRDefault="00501B7B" w:rsidP="00501B7B">
      <w:pPr>
        <w:pStyle w:val="Texto"/>
        <w:spacing w:line="286" w:lineRule="exact"/>
        <w:rPr>
          <w:b/>
          <w:szCs w:val="24"/>
          <w:lang w:val="es-AR"/>
        </w:rPr>
      </w:pPr>
      <w:r w:rsidRPr="00E20AB7">
        <w:rPr>
          <w:b/>
          <w:szCs w:val="24"/>
          <w:lang w:val="es-AR"/>
        </w:rPr>
        <w:t>5.2.9 Fondos de Pensiones</w:t>
      </w:r>
    </w:p>
    <w:p w:rsidR="00501B7B" w:rsidRPr="00E20AB7" w:rsidRDefault="00501B7B" w:rsidP="00501B7B">
      <w:pPr>
        <w:pStyle w:val="Texto"/>
        <w:spacing w:line="286" w:lineRule="exact"/>
      </w:pPr>
      <w:r w:rsidRPr="00E20AB7">
        <w:t xml:space="preserve">Los pasivos de pensiones aparecen cuando un empleador o el gobierno obligan o estimulan a miembros de los hogares a participar en un sistema de seguros sociales que proporcionará un ingreso al momento del retiro. Los sistemas de seguros sociales pueden ser organizados por los empleadores o por el gobierno, pueden ser organizados por sociedades de seguros en nombre de los asalariados o por unidades institucionales separadas constituidas para poseer y administrar los activos que se usarán para conocer y distribuir las pensiones. El subsector de los fondos de pensiones está constituido solamente por aquellos fondos de pensiones de los seguros sociales que son unidades institucionales separadas de las unidades que los crean. </w:t>
      </w:r>
    </w:p>
    <w:p w:rsidR="00501B7B" w:rsidRPr="00E20AB7" w:rsidRDefault="00501B7B" w:rsidP="00501B7B">
      <w:pPr>
        <w:pStyle w:val="Texto"/>
        <w:spacing w:line="286" w:lineRule="exact"/>
        <w:rPr>
          <w:b/>
          <w:lang w:val="es-AR"/>
        </w:rPr>
      </w:pPr>
      <w:r w:rsidRPr="00E20AB7">
        <w:rPr>
          <w:lang w:val="es-AR"/>
        </w:rPr>
        <w:t>Cuando las instituciones financieras definidas y caracterizadas en los puntos anteriores son sociedades residentes controladas directamente o indirectamente por unidades del Gobierno General se les califica como sociedades públicas financieras.</w:t>
      </w:r>
    </w:p>
    <w:p w:rsidR="00501B7B" w:rsidRPr="00E20AB7" w:rsidRDefault="00501B7B" w:rsidP="00501B7B">
      <w:pPr>
        <w:pStyle w:val="Texto"/>
        <w:spacing w:line="286" w:lineRule="exact"/>
        <w:rPr>
          <w:b/>
          <w:szCs w:val="24"/>
          <w:lang w:val="es-AR"/>
        </w:rPr>
      </w:pPr>
      <w:r w:rsidRPr="00E20AB7">
        <w:rPr>
          <w:b/>
          <w:szCs w:val="24"/>
          <w:lang w:val="es-AR"/>
        </w:rPr>
        <w:t>6.- Sector Público</w:t>
      </w:r>
    </w:p>
    <w:p w:rsidR="00501B7B" w:rsidRDefault="00501B7B" w:rsidP="00501B7B">
      <w:pPr>
        <w:pStyle w:val="Texto"/>
        <w:spacing w:line="286" w:lineRule="exact"/>
      </w:pPr>
      <w:r w:rsidRPr="00E20AB7">
        <w:rPr>
          <w:lang w:val="es-AR"/>
        </w:rPr>
        <w:t>El “Sector Público”, en términos económicos, a</w:t>
      </w:r>
      <w:r w:rsidRPr="00E20AB7">
        <w:t>barca todas las unidades institucionales residentes controladas directa o indirectamente por unidades del gobierno, es decir, todas las unidades del sector Gobierno General y las sociedades públicas residentes. El gráfico siguiente muestra esquemáticamente el ámbito del Sector Público de acuerdo con los cinco sectores institucionales del total de la economía ya mencionados.</w:t>
      </w:r>
    </w:p>
    <w:p w:rsidR="00501B7B" w:rsidRPr="00E20AB7" w:rsidRDefault="00501B7B" w:rsidP="00501B7B">
      <w:pPr>
        <w:pStyle w:val="Texto"/>
        <w:spacing w:line="240" w:lineRule="auto"/>
        <w:ind w:firstLine="0"/>
        <w:jc w:val="left"/>
        <w:rPr>
          <w:szCs w:val="24"/>
        </w:rPr>
      </w:pPr>
      <w:r w:rsidRPr="00E20AB7">
        <w:rPr>
          <w:noProof/>
          <w:szCs w:val="24"/>
          <w:lang w:val="es-MX" w:eastAsia="es-MX"/>
        </w:rPr>
        <w:drawing>
          <wp:inline distT="0" distB="0" distL="0" distR="0">
            <wp:extent cx="5572125" cy="2667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72125" cy="266700"/>
                    </a:xfrm>
                    <a:prstGeom prst="rect">
                      <a:avLst/>
                    </a:prstGeom>
                    <a:noFill/>
                    <a:ln>
                      <a:noFill/>
                    </a:ln>
                  </pic:spPr>
                </pic:pic>
              </a:graphicData>
            </a:graphic>
          </wp:inline>
        </w:drawing>
      </w:r>
    </w:p>
    <w:p w:rsidR="00501B7B" w:rsidRPr="00E20AB7" w:rsidRDefault="00501B7B" w:rsidP="00501B7B">
      <w:pPr>
        <w:pStyle w:val="Texto"/>
        <w:spacing w:line="240" w:lineRule="auto"/>
        <w:ind w:firstLine="0"/>
        <w:jc w:val="center"/>
        <w:rPr>
          <w:szCs w:val="24"/>
        </w:rPr>
      </w:pPr>
      <w:r w:rsidRPr="00E20AB7">
        <w:rPr>
          <w:noProof/>
          <w:szCs w:val="24"/>
          <w:lang w:val="es-MX" w:eastAsia="es-MX"/>
        </w:rPr>
        <w:drawing>
          <wp:inline distT="0" distB="0" distL="0" distR="0">
            <wp:extent cx="5457825" cy="180975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57825" cy="1809750"/>
                    </a:xfrm>
                    <a:prstGeom prst="rect">
                      <a:avLst/>
                    </a:prstGeom>
                    <a:noFill/>
                    <a:ln>
                      <a:noFill/>
                    </a:ln>
                  </pic:spPr>
                </pic:pic>
              </a:graphicData>
            </a:graphic>
          </wp:inline>
        </w:drawing>
      </w:r>
    </w:p>
    <w:p w:rsidR="00501B7B" w:rsidRPr="00E20AB7" w:rsidRDefault="00501B7B" w:rsidP="00501B7B">
      <w:pPr>
        <w:pStyle w:val="Texto"/>
        <w:spacing w:line="280" w:lineRule="exact"/>
        <w:rPr>
          <w:b/>
          <w:noProof/>
          <w:sz w:val="14"/>
          <w:szCs w:val="14"/>
          <w:lang w:val="en-US"/>
        </w:rPr>
      </w:pPr>
      <w:r w:rsidRPr="00E20AB7">
        <w:rPr>
          <w:b/>
          <w:noProof/>
          <w:sz w:val="14"/>
          <w:szCs w:val="14"/>
          <w:lang w:val="en-US"/>
        </w:rPr>
        <w:t>Fuentes:</w:t>
      </w:r>
    </w:p>
    <w:p w:rsidR="00501B7B" w:rsidRPr="00E20AB7" w:rsidRDefault="00501B7B" w:rsidP="00501B7B">
      <w:pPr>
        <w:pStyle w:val="Texto"/>
        <w:spacing w:line="280" w:lineRule="exact"/>
        <w:rPr>
          <w:b/>
          <w:noProof/>
          <w:sz w:val="14"/>
          <w:szCs w:val="14"/>
          <w:lang w:val="en-US"/>
        </w:rPr>
      </w:pPr>
      <w:r w:rsidRPr="00E20AB7">
        <w:rPr>
          <w:b/>
          <w:noProof/>
          <w:sz w:val="14"/>
          <w:szCs w:val="14"/>
          <w:lang w:val="en-US"/>
        </w:rPr>
        <w:t>-System of National Accounts 2008.</w:t>
      </w:r>
    </w:p>
    <w:p w:rsidR="00501B7B" w:rsidRPr="00E20AB7" w:rsidRDefault="00501B7B" w:rsidP="00501B7B">
      <w:pPr>
        <w:pStyle w:val="Texto"/>
        <w:spacing w:line="280" w:lineRule="exact"/>
        <w:rPr>
          <w:b/>
          <w:noProof/>
          <w:sz w:val="14"/>
          <w:szCs w:val="14"/>
        </w:rPr>
      </w:pPr>
      <w:r w:rsidRPr="00E20AB7">
        <w:rPr>
          <w:b/>
          <w:noProof/>
          <w:sz w:val="14"/>
          <w:szCs w:val="14"/>
          <w:lang w:val="en-US"/>
        </w:rPr>
        <w:lastRenderedPageBreak/>
        <w:t xml:space="preserve">Figure 22.1: The public sector and its relation to institutional sectors. </w:t>
      </w:r>
      <w:r w:rsidRPr="00E20AB7">
        <w:rPr>
          <w:b/>
          <w:noProof/>
          <w:sz w:val="14"/>
          <w:szCs w:val="14"/>
        </w:rPr>
        <w:t>Traducción Cepal.</w:t>
      </w:r>
    </w:p>
    <w:p w:rsidR="00501B7B" w:rsidRPr="00E20AB7" w:rsidRDefault="00501B7B" w:rsidP="00501B7B">
      <w:pPr>
        <w:pStyle w:val="Texto"/>
        <w:spacing w:line="280" w:lineRule="exact"/>
        <w:rPr>
          <w:b/>
          <w:noProof/>
          <w:sz w:val="14"/>
          <w:szCs w:val="14"/>
        </w:rPr>
      </w:pPr>
      <w:r w:rsidRPr="00E20AB7">
        <w:rPr>
          <w:b/>
          <w:noProof/>
          <w:sz w:val="14"/>
          <w:szCs w:val="14"/>
        </w:rPr>
        <w:t>-Manual de estadísticas de finanzas públicas 2001. Material suplementario. Consolidación de las estadísticas del sector público no financiero. Tobias Wickens. Octubre de 2008. Gráfico 1.</w:t>
      </w:r>
    </w:p>
    <w:p w:rsidR="00501B7B" w:rsidRDefault="00501B7B" w:rsidP="00501B7B">
      <w:pPr>
        <w:pStyle w:val="Texto"/>
        <w:spacing w:after="80"/>
        <w:rPr>
          <w:lang w:val="es-AR"/>
        </w:rPr>
      </w:pPr>
    </w:p>
    <w:p w:rsidR="00501B7B" w:rsidRPr="00E20AB7" w:rsidRDefault="00501B7B" w:rsidP="00501B7B">
      <w:pPr>
        <w:pStyle w:val="Texto"/>
        <w:spacing w:after="80"/>
        <w:rPr>
          <w:lang w:val="es-AR"/>
        </w:rPr>
      </w:pPr>
      <w:r w:rsidRPr="00E20AB7">
        <w:rPr>
          <w:lang w:val="es-AR"/>
        </w:rPr>
        <w:t>A partir del sector institucional Gobierno General y de los subsectores sociedades públicas no financieras y sociedades públicas financieras, tal como fueron categorizadas en el punto anterior, puede crearse distintas clasificaciones del Sector Público, tales como las siguientes:</w:t>
      </w:r>
    </w:p>
    <w:p w:rsidR="00501B7B" w:rsidRPr="00E20AB7" w:rsidRDefault="00501B7B" w:rsidP="00501B7B">
      <w:pPr>
        <w:pStyle w:val="Texto"/>
        <w:numPr>
          <w:ilvl w:val="0"/>
          <w:numId w:val="7"/>
        </w:numPr>
        <w:tabs>
          <w:tab w:val="clear" w:pos="1008"/>
        </w:tabs>
        <w:spacing w:after="80"/>
        <w:ind w:left="1080"/>
        <w:rPr>
          <w:lang w:val="es-AR"/>
        </w:rPr>
      </w:pPr>
      <w:r w:rsidRPr="00E20AB7">
        <w:rPr>
          <w:b/>
          <w:lang w:val="es-AR"/>
        </w:rPr>
        <w:t>Sector Público no Financiero:</w:t>
      </w:r>
      <w:r w:rsidRPr="00E20AB7">
        <w:rPr>
          <w:lang w:val="es-AR"/>
        </w:rPr>
        <w:t xml:space="preserve"> que incluye al sector Gobierno General y a las Sociedades Públicas No Financieras.</w:t>
      </w:r>
    </w:p>
    <w:p w:rsidR="00501B7B" w:rsidRPr="00E20AB7" w:rsidRDefault="00501B7B" w:rsidP="00501B7B">
      <w:pPr>
        <w:pStyle w:val="Texto"/>
        <w:numPr>
          <w:ilvl w:val="0"/>
          <w:numId w:val="7"/>
        </w:numPr>
        <w:tabs>
          <w:tab w:val="clear" w:pos="1008"/>
        </w:tabs>
        <w:spacing w:after="80"/>
        <w:ind w:left="1080"/>
        <w:rPr>
          <w:lang w:val="es-AR"/>
        </w:rPr>
      </w:pPr>
      <w:r w:rsidRPr="00E20AB7">
        <w:rPr>
          <w:b/>
          <w:lang w:val="es-AR"/>
        </w:rPr>
        <w:t>Sector Público no Monetario:</w:t>
      </w:r>
      <w:r w:rsidRPr="00E20AB7">
        <w:rPr>
          <w:lang w:val="es-AR"/>
        </w:rPr>
        <w:t xml:space="preserve"> que incluye sector Gobierno General y a las Sociedades</w:t>
      </w:r>
      <w:r w:rsidRPr="00E20AB7">
        <w:rPr>
          <w:szCs w:val="24"/>
          <w:lang w:val="es-AR"/>
        </w:rPr>
        <w:t xml:space="preserve"> </w:t>
      </w:r>
      <w:r w:rsidRPr="00E20AB7">
        <w:rPr>
          <w:lang w:val="es-AR"/>
        </w:rPr>
        <w:t>Públicas No Monetarias.</w:t>
      </w:r>
    </w:p>
    <w:p w:rsidR="00501B7B" w:rsidRPr="00E20AB7" w:rsidRDefault="00501B7B" w:rsidP="00501B7B">
      <w:pPr>
        <w:pStyle w:val="Texto"/>
        <w:numPr>
          <w:ilvl w:val="0"/>
          <w:numId w:val="7"/>
        </w:numPr>
        <w:tabs>
          <w:tab w:val="clear" w:pos="1008"/>
        </w:tabs>
        <w:spacing w:after="80"/>
        <w:ind w:left="1080"/>
        <w:rPr>
          <w:lang w:val="es-AR"/>
        </w:rPr>
      </w:pPr>
      <w:r w:rsidRPr="00E20AB7">
        <w:rPr>
          <w:b/>
          <w:lang w:val="es-AR"/>
        </w:rPr>
        <w:t>Sector Público Total:</w:t>
      </w:r>
      <w:r w:rsidRPr="00E20AB7">
        <w:rPr>
          <w:lang w:val="es-AR"/>
        </w:rPr>
        <w:t xml:space="preserve"> que incluye al sector Gobierno General, a las Sociedades Públicas No Financieras y a las Sociedades Públicas Financieras.</w:t>
      </w:r>
    </w:p>
    <w:p w:rsidR="00501B7B" w:rsidRPr="00E20AB7" w:rsidRDefault="00501B7B" w:rsidP="00501B7B">
      <w:pPr>
        <w:pStyle w:val="Texto"/>
        <w:spacing w:after="80"/>
      </w:pPr>
      <w:r w:rsidRPr="00E20AB7">
        <w:rPr>
          <w:noProof/>
        </w:rPr>
        <w:t>La delimitación del Sector Público de un país permite determinar con precisión el alcance institucional de hasta donde los gobiernos pueden establecer políticas públicas a ejecutar por sus propias estructuras organizativas</w:t>
      </w:r>
      <w:r w:rsidRPr="00E20AB7">
        <w:t>. Esta delimitación, con relación a este propósito, tiene que ver con la capacidad de los gobiernos para controlar a las instituciones productoras de bienes y servicios. En este contexto el control, como se ha visto, se interpreta como la capacidad de determinar la política general de las instituciones gubernamentales, es decir, de las principales políticas operativas, de inversión y financieras.</w:t>
      </w:r>
    </w:p>
    <w:p w:rsidR="00501B7B" w:rsidRPr="00E20AB7" w:rsidRDefault="00501B7B" w:rsidP="00501B7B">
      <w:pPr>
        <w:pStyle w:val="Texto"/>
        <w:spacing w:after="80"/>
      </w:pPr>
      <w:r w:rsidRPr="00E20AB7">
        <w:t>Un indicador primario de cómo rinde cuentas el gobierno ante la ciudadanía, es la formulación e implementación de la política fiscal. Sus resultados (y consecuencias) aparecen reflejados en las estadísticas del Sector Público, mismas que, proporcionan información sobre el total de recursos que controla el gobierno y sobre el uso que les da. El sistema del MEFP 2001 se puede aplicar para analizar y evaluar las actividades tanto de las corporaciones públicas como del Sector Público (o uno de sus subsectores).</w:t>
      </w:r>
    </w:p>
    <w:p w:rsidR="00501B7B" w:rsidRPr="00E20AB7" w:rsidRDefault="00501B7B" w:rsidP="00501B7B">
      <w:pPr>
        <w:pStyle w:val="Texto"/>
        <w:spacing w:after="80"/>
      </w:pPr>
      <w:r w:rsidRPr="00E20AB7">
        <w:t xml:space="preserve">El delimitar con precisión el </w:t>
      </w:r>
      <w:r w:rsidRPr="00E20AB7">
        <w:rPr>
          <w:noProof/>
        </w:rPr>
        <w:t xml:space="preserve">Sector Público de un país </w:t>
      </w:r>
      <w:r w:rsidRPr="00E20AB7">
        <w:t>tiene también por finalidad medir el impacto macroeconómico del conjunto del gobierno y sus sociedades públicas y todas las fuentes de riesgo fiscal potencial en el Sector Público.</w:t>
      </w:r>
    </w:p>
    <w:p w:rsidR="00501B7B" w:rsidRPr="00E20AB7" w:rsidRDefault="00501B7B" w:rsidP="00501B7B">
      <w:pPr>
        <w:pStyle w:val="Texto"/>
        <w:spacing w:after="80"/>
      </w:pPr>
      <w:r w:rsidRPr="00E20AB7">
        <w:t>Un indicador útil del impacto del Sector Público no financiero en la economía son las estadísticas sobre sus transacciones (y saldos) de activos financieros y pasivos, es decir, sus actividades de financiamiento y su patrimonio financiero neto. Revisten particular trascendencia los datos sobre el financiamiento de estos subsectores otorgado por el Banco Central y otras sociedades públicas monetarias, principalmente porque ese financiamiento es un indicador tan importante del resultado de las operaciones que se le mide por separado de las sociedades públicas monetarias y de todas las sociedades públicas financieras.</w:t>
      </w:r>
    </w:p>
    <w:p w:rsidR="00501B7B" w:rsidRPr="00E20AB7" w:rsidRDefault="00501B7B" w:rsidP="00501B7B">
      <w:pPr>
        <w:pStyle w:val="Texto"/>
        <w:spacing w:after="80"/>
      </w:pPr>
      <w:r w:rsidRPr="00E20AB7">
        <w:t>Al combinar el Sector Público No Financiero y el Sector Público Financiero se eliminan las estadísticas sobre los flujos y los saldos de los activos y los pasivos financieros entre estos subsectores y queda oculto entonces un aspecto importante de las estadísticas financieras utilizadas en la formulación y el análisis de la política fiscal. Sin embargo, cabe señalar que al excluir las sociedades públicas financieras del Sector Público en las mediciones descritas en este documento, se excluyen también los ahorros y las inversiones de estas instituciones.</w:t>
      </w:r>
    </w:p>
    <w:p w:rsidR="00501B7B" w:rsidRPr="00E20AB7" w:rsidRDefault="00501B7B" w:rsidP="00501B7B">
      <w:pPr>
        <w:pStyle w:val="Texto"/>
        <w:spacing w:after="80"/>
      </w:pPr>
      <w:r w:rsidRPr="00E20AB7">
        <w:t>La compilación y divulgación de estadísticas con una cobertura que vaya más allá del sector Gobierno General promueve la transparencia y rendición de cuentas, ayuda a detectar problemas incipientes en Sector Público.</w:t>
      </w:r>
    </w:p>
    <w:p w:rsidR="00501B7B" w:rsidRPr="00E20AB7" w:rsidRDefault="00501B7B" w:rsidP="00501B7B">
      <w:pPr>
        <w:pStyle w:val="ROMANOS"/>
        <w:spacing w:after="80"/>
        <w:rPr>
          <w:b/>
          <w:lang w:val="es-MX"/>
        </w:rPr>
      </w:pPr>
      <w:r w:rsidRPr="00E20AB7">
        <w:rPr>
          <w:b/>
          <w:lang w:val="es-MX"/>
        </w:rPr>
        <w:t>V.</w:t>
      </w:r>
      <w:r w:rsidRPr="00E20AB7">
        <w:rPr>
          <w:b/>
          <w:lang w:val="es-MX"/>
        </w:rPr>
        <w:tab/>
        <w:t xml:space="preserve">ASPECTOS GENERALES DE </w:t>
      </w:r>
      <w:smartTag w:uri="urn:schemas-microsoft-com:office:smarttags" w:element="PersonName">
        <w:smartTagPr>
          <w:attr w:name="ProductID" w:val="LA ORGANIZACION TERRITORIAL"/>
        </w:smartTagPr>
        <w:r w:rsidRPr="00E20AB7">
          <w:rPr>
            <w:b/>
            <w:lang w:val="es-MX"/>
          </w:rPr>
          <w:t>LA ORGANIZACION TERRITORIAL</w:t>
        </w:r>
      </w:smartTag>
      <w:r w:rsidRPr="00E20AB7">
        <w:rPr>
          <w:b/>
          <w:lang w:val="es-MX"/>
        </w:rPr>
        <w:t>, POLITICA Y ADMINISTRATIVA DE MEXICO</w:t>
      </w:r>
    </w:p>
    <w:p w:rsidR="00501B7B" w:rsidRPr="00E20AB7" w:rsidRDefault="00501B7B" w:rsidP="00501B7B">
      <w:pPr>
        <w:pStyle w:val="Texto"/>
        <w:spacing w:after="80"/>
        <w:rPr>
          <w:lang w:val="es-MX"/>
        </w:rPr>
      </w:pPr>
      <w:r w:rsidRPr="00E20AB7">
        <w:rPr>
          <w:lang w:val="es-MX"/>
        </w:rPr>
        <w:t xml:space="preserve">Es este inciso se identifican las principales disposiciones constitucionales que tienen que ver con la organización territorial, política y administrativa de los Estados Unidos Mexicanos, así como, otras que enmarcan </w:t>
      </w:r>
      <w:smartTag w:uri="urn:schemas-microsoft-com:office:smarttags" w:element="PersonName">
        <w:smartTagPr>
          <w:attr w:name="ProductID" w:val="la Clasificaci￳n Administrativa"/>
        </w:smartTagPr>
        <w:r w:rsidRPr="00E20AB7">
          <w:rPr>
            <w:lang w:val="es-MX"/>
          </w:rPr>
          <w:t>la Clasificación Administrativa</w:t>
        </w:r>
      </w:smartTag>
      <w:r w:rsidRPr="00E20AB7">
        <w:rPr>
          <w:lang w:val="es-MX"/>
        </w:rPr>
        <w:t xml:space="preserve"> de las transacciones financieras públicas.</w:t>
      </w:r>
    </w:p>
    <w:p w:rsidR="00501B7B" w:rsidRPr="00E20AB7" w:rsidRDefault="00501B7B" w:rsidP="00501B7B">
      <w:pPr>
        <w:pStyle w:val="Texto"/>
        <w:spacing w:after="80"/>
      </w:pPr>
      <w:r w:rsidRPr="00E20AB7">
        <w:rPr>
          <w:lang w:val="es-MX"/>
        </w:rPr>
        <w:t xml:space="preserve">De acuerdo con el artículo 40 de </w:t>
      </w:r>
      <w:smartTag w:uri="urn:schemas-microsoft-com:office:smarttags" w:element="PersonName">
        <w:smartTagPr>
          <w:attr w:name="ProductID" w:val="la Constituci￳n Pol￭tica"/>
        </w:smartTagPr>
        <w:r w:rsidRPr="00E20AB7">
          <w:rPr>
            <w:lang w:val="es-MX"/>
          </w:rPr>
          <w:t>la</w:t>
        </w:r>
        <w:r w:rsidRPr="00E20AB7">
          <w:rPr>
            <w:szCs w:val="24"/>
            <w:lang w:val="es-MX"/>
          </w:rPr>
          <w:t xml:space="preserve"> </w:t>
        </w:r>
        <w:r w:rsidRPr="00E20AB7">
          <w:rPr>
            <w:lang w:val="es-MX"/>
          </w:rPr>
          <w:t>Constitución Política</w:t>
        </w:r>
      </w:smartTag>
      <w:r w:rsidRPr="00E20AB7">
        <w:rPr>
          <w:lang w:val="es-MX"/>
        </w:rPr>
        <w:t xml:space="preserve"> de los Estados Unidos Mexicanos (CPEUM), la forma de organización política y</w:t>
      </w:r>
      <w:r w:rsidRPr="00E20AB7">
        <w:rPr>
          <w:szCs w:val="24"/>
          <w:lang w:val="es-MX"/>
        </w:rPr>
        <w:t xml:space="preserve"> </w:t>
      </w:r>
      <w:r w:rsidRPr="00E20AB7">
        <w:rPr>
          <w:lang w:val="es-MX"/>
        </w:rPr>
        <w:t xml:space="preserve">territorial de México es la de una “República representativa, democrática, federal, compuesta de Estados libres y soberanos en todo lo concerniente a su régimen interior, unidos en una Federación”. </w:t>
      </w:r>
      <w:r w:rsidRPr="00E20AB7">
        <w:t xml:space="preserve">La organización institucional de </w:t>
      </w:r>
      <w:smartTag w:uri="urn:schemas-microsoft-com:office:smarttags" w:element="PersonName">
        <w:smartTagPr>
          <w:attr w:name="ProductID" w:val="la Uni￳n"/>
        </w:smartTagPr>
        <w:r w:rsidRPr="00E20AB7">
          <w:t>la Unión</w:t>
        </w:r>
      </w:smartTag>
      <w:r w:rsidRPr="00E20AB7">
        <w:t xml:space="preserve"> se basa en un supremo poder</w:t>
      </w:r>
      <w:r w:rsidRPr="00E20AB7">
        <w:rPr>
          <w:szCs w:val="24"/>
        </w:rPr>
        <w:t xml:space="preserve"> </w:t>
      </w:r>
      <w:r w:rsidRPr="00E20AB7">
        <w:t xml:space="preserve">que se divide para su ejercicio en los Poderes Legislativo, Ejecutivo y Judicial, así como en </w:t>
      </w:r>
      <w:proofErr w:type="spellStart"/>
      <w:r w:rsidRPr="00E20AB7">
        <w:t>Organos</w:t>
      </w:r>
      <w:proofErr w:type="spellEnd"/>
      <w:r w:rsidRPr="00E20AB7">
        <w:t xml:space="preserve"> Autónomos constitucionales. </w:t>
      </w:r>
      <w:r w:rsidRPr="00E20AB7">
        <w:rPr>
          <w:lang w:val="es-MX"/>
        </w:rPr>
        <w:t xml:space="preserve">A su vez, el artículo 115 de </w:t>
      </w:r>
      <w:smartTag w:uri="urn:schemas-microsoft-com:office:smarttags" w:element="PersonName">
        <w:smartTagPr>
          <w:attr w:name="ProductID" w:val="la CPEUM"/>
        </w:smartTagPr>
        <w:r w:rsidRPr="00E20AB7">
          <w:rPr>
            <w:lang w:val="es-MX"/>
          </w:rPr>
          <w:t>la CPEUM</w:t>
        </w:r>
      </w:smartTag>
      <w:r w:rsidRPr="00E20AB7">
        <w:rPr>
          <w:lang w:val="es-MX"/>
        </w:rPr>
        <w:t xml:space="preserve"> establece que “los </w:t>
      </w:r>
      <w:r w:rsidRPr="00E20AB7">
        <w:t xml:space="preserve">Estados adoptarán, para su régimen interior, la forma de gobierno republicano, representativo, popular, teniendo como base de su división territorial y de su </w:t>
      </w:r>
      <w:r w:rsidRPr="00E20AB7">
        <w:lastRenderedPageBreak/>
        <w:t xml:space="preserve">organización política y administrativa el Municipio Libre”. La organización institucional básica de </w:t>
      </w:r>
      <w:smartTag w:uri="urn:schemas-microsoft-com:office:smarttags" w:element="PersonName">
        <w:smartTagPr>
          <w:attr w:name="ProductID" w:val="la Uni￳n"/>
        </w:smartTagPr>
        <w:r w:rsidRPr="00E20AB7">
          <w:t>la Unión</w:t>
        </w:r>
      </w:smartTag>
      <w:r w:rsidRPr="00E20AB7">
        <w:t>, se repite en cada uno de los estados de acuerdo con lo que establecen sus respectivas Constituciones locales.</w:t>
      </w:r>
    </w:p>
    <w:p w:rsidR="00501B7B" w:rsidRPr="00E20AB7" w:rsidRDefault="00501B7B" w:rsidP="00501B7B">
      <w:pPr>
        <w:pStyle w:val="Texto"/>
        <w:rPr>
          <w:lang w:val="es-MX"/>
        </w:rPr>
      </w:pPr>
      <w:r w:rsidRPr="00E20AB7">
        <w:rPr>
          <w:lang w:val="es-MX"/>
        </w:rPr>
        <w:t xml:space="preserve">Los Estados que integran </w:t>
      </w:r>
      <w:smartTag w:uri="urn:schemas-microsoft-com:office:smarttags" w:element="PersonName">
        <w:smartTagPr>
          <w:attr w:name="ProductID" w:val="la Federaci￳n"/>
        </w:smartTagPr>
        <w:r w:rsidRPr="00E20AB7">
          <w:rPr>
            <w:lang w:val="es-MX"/>
          </w:rPr>
          <w:t>la Federación</w:t>
        </w:r>
      </w:smartTag>
      <w:r w:rsidRPr="00E20AB7">
        <w:rPr>
          <w:lang w:val="es-MX"/>
        </w:rPr>
        <w:t xml:space="preserve"> son: Aguascalientes, Baja California, Baja California Sur, Campeche, Coahuila, Colima, Chiapas, Chihuahua, Durango, Guanajuato, Guerrero, Hidalgo, Jalisco, México, Michoacán, Morelos, Nayarit, Nuevo León, Oaxaca, Puebla, Querétaro, Quintana Roo, San Luis Potosí, Sinaloa, Sonora, Tabasco, Tamaulipas, Tlaxcala, Veracruz, Yucatán, Zacatecas y el Distrito Federal. Los estados de </w:t>
      </w:r>
      <w:smartTag w:uri="urn:schemas-microsoft-com:office:smarttags" w:element="PersonName">
        <w:smartTagPr>
          <w:attr w:name="ProductID" w:val="la Federaci￳n"/>
        </w:smartTagPr>
        <w:r w:rsidRPr="00E20AB7">
          <w:rPr>
            <w:lang w:val="es-MX"/>
          </w:rPr>
          <w:t>la Federación</w:t>
        </w:r>
      </w:smartTag>
      <w:r w:rsidRPr="00E20AB7">
        <w:rPr>
          <w:lang w:val="es-MX"/>
        </w:rPr>
        <w:t xml:space="preserve"> y el Distrito Federal, conforman las entidades federativas.</w:t>
      </w:r>
    </w:p>
    <w:p w:rsidR="00501B7B" w:rsidRPr="00E20AB7" w:rsidRDefault="00501B7B" w:rsidP="00501B7B">
      <w:pPr>
        <w:pStyle w:val="Texto"/>
        <w:spacing w:after="66"/>
      </w:pPr>
      <w:r w:rsidRPr="00E20AB7">
        <w:t>Las entidades federativas reciben transferencias del Gobierno Central en forma de participaciones, aportaciones o convenios que pueden o no estar asignadas a algún fin específico.</w:t>
      </w:r>
    </w:p>
    <w:p w:rsidR="00501B7B" w:rsidRPr="00E20AB7" w:rsidRDefault="00501B7B" w:rsidP="00501B7B">
      <w:pPr>
        <w:pStyle w:val="Texto"/>
        <w:spacing w:after="66"/>
      </w:pPr>
      <w:r w:rsidRPr="00E20AB7">
        <w:t xml:space="preserve">Los Municipios son </w:t>
      </w:r>
      <w:r w:rsidRPr="00E20AB7">
        <w:rPr>
          <w:lang w:val="es-MX"/>
        </w:rPr>
        <w:t xml:space="preserve">entidades geográficas y políticas que integran los Estados de </w:t>
      </w:r>
      <w:smartTag w:uri="urn:schemas-microsoft-com:office:smarttags" w:element="PersonName">
        <w:smartTagPr>
          <w:attr w:name="ProductID" w:val="la Federaci￳n"/>
        </w:smartTagPr>
        <w:r w:rsidRPr="00E20AB7">
          <w:rPr>
            <w:lang w:val="es-MX"/>
          </w:rPr>
          <w:t>la Federación</w:t>
        </w:r>
      </w:smartTag>
      <w:r w:rsidRPr="00E20AB7">
        <w:rPr>
          <w:szCs w:val="24"/>
          <w:lang w:val="es-MX"/>
        </w:rPr>
        <w:t xml:space="preserve"> </w:t>
      </w:r>
      <w:r w:rsidRPr="00E20AB7">
        <w:rPr>
          <w:lang w:val="es-MX"/>
        </w:rPr>
        <w:t>en los términos de las Constituciones Políticas Estatales y de las Leyes Orgánicas Municipales respectivas</w:t>
      </w:r>
      <w:r w:rsidRPr="00E20AB7">
        <w:t xml:space="preserve">, están investidos </w:t>
      </w:r>
      <w:r w:rsidRPr="00E20AB7">
        <w:rPr>
          <w:lang w:val="es-MX"/>
        </w:rPr>
        <w:t>de</w:t>
      </w:r>
      <w:r w:rsidRPr="00E20AB7">
        <w:t xml:space="preserve"> personalidad jurídica y manejan su patrimonio conforme a </w:t>
      </w:r>
      <w:smartTag w:uri="urn:schemas-microsoft-com:office:smarttags" w:element="PersonName">
        <w:smartTagPr>
          <w:attr w:name="ProductID" w:val="la Ley."/>
        </w:smartTagPr>
        <w:r w:rsidRPr="00E20AB7">
          <w:t>la Ley.</w:t>
        </w:r>
      </w:smartTag>
    </w:p>
    <w:p w:rsidR="00501B7B" w:rsidRPr="00E20AB7" w:rsidRDefault="00501B7B" w:rsidP="00501B7B">
      <w:pPr>
        <w:pStyle w:val="Texto"/>
        <w:spacing w:after="66"/>
        <w:rPr>
          <w:lang w:val="es-AR"/>
        </w:rPr>
      </w:pPr>
      <w:r w:rsidRPr="00E20AB7">
        <w:rPr>
          <w:lang w:val="es-AR"/>
        </w:rPr>
        <w:t xml:space="preserve">Cada municipio será gobernado por un Ayuntamiento integrado por un Presidente Municipal y los síndicos y regidores que, en cada caso, </w:t>
      </w:r>
      <w:smartTag w:uri="urn:schemas-microsoft-com:office:smarttags" w:element="PersonName">
        <w:smartTagPr>
          <w:attr w:name="ProductID" w:val="La Ley"/>
        </w:smartTagPr>
        <w:r w:rsidRPr="00E20AB7">
          <w:rPr>
            <w:lang w:val="es-AR"/>
          </w:rPr>
          <w:t>la Ley</w:t>
        </w:r>
      </w:smartTag>
      <w:r w:rsidRPr="00E20AB7">
        <w:rPr>
          <w:lang w:val="es-AR"/>
        </w:rPr>
        <w:t xml:space="preserve"> determine.</w:t>
      </w:r>
    </w:p>
    <w:p w:rsidR="00501B7B" w:rsidRPr="00E20AB7" w:rsidRDefault="00501B7B" w:rsidP="00501B7B">
      <w:pPr>
        <w:pStyle w:val="Texto"/>
        <w:spacing w:after="66"/>
      </w:pPr>
      <w:r w:rsidRPr="00E20AB7">
        <w:t>Los Municipios reciben transferencias del Gobierno Central y de los respectivos gobiernos estatales en forma de participaciones, aportaciones o convenios que pueden o no estar asignadas a algún fin específico.</w:t>
      </w:r>
    </w:p>
    <w:p w:rsidR="00501B7B" w:rsidRPr="00E20AB7" w:rsidRDefault="00501B7B" w:rsidP="00501B7B">
      <w:pPr>
        <w:pStyle w:val="Texto"/>
        <w:spacing w:after="66"/>
      </w:pPr>
      <w:r w:rsidRPr="00E20AB7">
        <w:t xml:space="preserve">Conforme a las citadas disposiciones, y a lo establecido en </w:t>
      </w:r>
      <w:smartTag w:uri="urn:schemas-microsoft-com:office:smarttags" w:element="PersonName">
        <w:smartTagPr>
          <w:attr w:name="ProductID" w:val="La Ley"/>
        </w:smartTagPr>
        <w:r w:rsidRPr="00E20AB7">
          <w:t>la</w:t>
        </w:r>
        <w:r w:rsidRPr="00E20AB7">
          <w:rPr>
            <w:lang w:val="es-AR"/>
          </w:rPr>
          <w:t xml:space="preserve"> Ley</w:t>
        </w:r>
      </w:smartTag>
      <w:r w:rsidRPr="00E20AB7">
        <w:rPr>
          <w:lang w:val="es-AR"/>
        </w:rPr>
        <w:t xml:space="preserve"> de Contabilidad </w:t>
      </w:r>
      <w:r w:rsidRPr="00E20AB7">
        <w:t>sobre el ámbito y alcances de la misma y, de acuerdo con los conceptos y criterios metodológicos vistos en el anteriormente, el Gobierno General de México, como categoría económica, está compuesto por los siguientes tres niveles de Gobierno:</w:t>
      </w:r>
    </w:p>
    <w:p w:rsidR="00501B7B" w:rsidRPr="00E20AB7" w:rsidRDefault="00501B7B" w:rsidP="00501B7B">
      <w:pPr>
        <w:pStyle w:val="Texto"/>
        <w:numPr>
          <w:ilvl w:val="0"/>
          <w:numId w:val="8"/>
        </w:numPr>
        <w:tabs>
          <w:tab w:val="clear" w:pos="1008"/>
        </w:tabs>
        <w:spacing w:after="66"/>
        <w:ind w:left="1080"/>
      </w:pPr>
      <w:r w:rsidRPr="00E20AB7">
        <w:t>Gobierno General Central</w:t>
      </w:r>
    </w:p>
    <w:p w:rsidR="00501B7B" w:rsidRPr="00E20AB7" w:rsidRDefault="00501B7B" w:rsidP="00501B7B">
      <w:pPr>
        <w:pStyle w:val="Texto"/>
        <w:numPr>
          <w:ilvl w:val="0"/>
          <w:numId w:val="8"/>
        </w:numPr>
        <w:tabs>
          <w:tab w:val="clear" w:pos="1008"/>
        </w:tabs>
        <w:spacing w:after="66"/>
        <w:ind w:left="1080"/>
      </w:pPr>
      <w:r w:rsidRPr="00E20AB7">
        <w:t>Gobierno General Estatal</w:t>
      </w:r>
    </w:p>
    <w:p w:rsidR="00501B7B" w:rsidRPr="00E20AB7" w:rsidRDefault="00501B7B" w:rsidP="00501B7B">
      <w:pPr>
        <w:pStyle w:val="Texto"/>
        <w:numPr>
          <w:ilvl w:val="0"/>
          <w:numId w:val="8"/>
        </w:numPr>
        <w:tabs>
          <w:tab w:val="clear" w:pos="1008"/>
        </w:tabs>
        <w:spacing w:after="66"/>
        <w:ind w:left="1080"/>
      </w:pPr>
      <w:r w:rsidRPr="00E20AB7">
        <w:t>Gobierno General Municipal</w:t>
      </w:r>
    </w:p>
    <w:p w:rsidR="00501B7B" w:rsidRPr="00E20AB7" w:rsidRDefault="00501B7B" w:rsidP="00501B7B">
      <w:pPr>
        <w:pStyle w:val="Texto"/>
        <w:spacing w:after="66"/>
      </w:pPr>
      <w:r w:rsidRPr="00E20AB7">
        <w:rPr>
          <w:lang w:val="es-AR"/>
        </w:rPr>
        <w:t xml:space="preserve">En el caso </w:t>
      </w:r>
      <w:proofErr w:type="spellStart"/>
      <w:r w:rsidRPr="00E20AB7">
        <w:rPr>
          <w:lang w:val="es-AR"/>
        </w:rPr>
        <w:t>del</w:t>
      </w:r>
      <w:proofErr w:type="spellEnd"/>
      <w:r w:rsidRPr="00E20AB7">
        <w:rPr>
          <w:lang w:val="es-AR"/>
        </w:rPr>
        <w:t xml:space="preserve"> </w:t>
      </w:r>
      <w:smartTag w:uri="urn:schemas-microsoft-com:office:smarttags" w:element="PersonName">
        <w:smartTagPr>
          <w:attr w:name="ProductID" w:val="la Administraci￳n P￺blica"/>
        </w:smartTagPr>
        <w:r w:rsidRPr="00E20AB7">
          <w:rPr>
            <w:lang w:val="es-AR"/>
          </w:rPr>
          <w:t>la Administración Pública</w:t>
        </w:r>
      </w:smartTag>
      <w:r w:rsidRPr="00E20AB7">
        <w:rPr>
          <w:lang w:val="es-AR"/>
        </w:rPr>
        <w:t xml:space="preserve"> Federal su organización básica está regida por</w:t>
      </w:r>
      <w:r w:rsidRPr="00E20AB7">
        <w:t xml:space="preserve"> el artículo 90 de </w:t>
      </w:r>
      <w:smartTag w:uri="urn:schemas-microsoft-com:office:smarttags" w:element="PersonName">
        <w:smartTagPr>
          <w:attr w:name="ProductID" w:val="la CPEUM"/>
        </w:smartTagPr>
        <w:r w:rsidRPr="00E20AB7">
          <w:t>la CPEUM</w:t>
        </w:r>
      </w:smartTag>
      <w:r w:rsidRPr="00E20AB7">
        <w:t xml:space="preserve">, </w:t>
      </w:r>
      <w:smartTag w:uri="urn:schemas-microsoft-com:office:smarttags" w:element="PersonName">
        <w:smartTagPr>
          <w:attr w:name="ProductID" w:val="la Ley Org￡nica"/>
        </w:smartTagPr>
        <w:r w:rsidRPr="00E20AB7">
          <w:rPr>
            <w:lang w:val="es-AR"/>
          </w:rPr>
          <w:t>la Ley O</w:t>
        </w:r>
        <w:proofErr w:type="spellStart"/>
        <w:r w:rsidRPr="00E20AB7">
          <w:t>rgánica</w:t>
        </w:r>
      </w:smartTag>
      <w:proofErr w:type="spellEnd"/>
      <w:r w:rsidRPr="00E20AB7">
        <w:t xml:space="preserve"> de </w:t>
      </w:r>
      <w:smartTag w:uri="urn:schemas-microsoft-com:office:smarttags" w:element="PersonName">
        <w:smartTagPr>
          <w:attr w:name="ProductID" w:val="la Administraci￳n P￺blica"/>
        </w:smartTagPr>
        <w:r w:rsidRPr="00E20AB7">
          <w:t>la Administración Pública</w:t>
        </w:r>
      </w:smartTag>
      <w:r w:rsidRPr="00E20AB7">
        <w:t xml:space="preserve"> Federal y por </w:t>
      </w:r>
      <w:smartTag w:uri="urn:schemas-microsoft-com:office:smarttags" w:element="PersonName">
        <w:smartTagPr>
          <w:attr w:name="ProductID" w:val="la Ley Federal"/>
        </w:smartTagPr>
        <w:r w:rsidRPr="00E20AB7">
          <w:t>la Ley Federal</w:t>
        </w:r>
      </w:smartTag>
      <w:r w:rsidRPr="00E20AB7">
        <w:t xml:space="preserve"> de las Entidades Paraestatales. Tanto </w:t>
      </w:r>
      <w:smartTag w:uri="urn:schemas-microsoft-com:office:smarttags" w:element="PersonName">
        <w:smartTagPr>
          <w:attr w:name="ProductID" w:val="la Constituci￳n"/>
        </w:smartTagPr>
        <w:r w:rsidRPr="00E20AB7">
          <w:t>la Constitución</w:t>
        </w:r>
      </w:smartTag>
      <w:r w:rsidRPr="00E20AB7">
        <w:t xml:space="preserve"> como las leyes enunciadas, se replican en términos generales en todos los Estados, estableciendo que </w:t>
      </w:r>
      <w:smartTag w:uri="urn:schemas-microsoft-com:office:smarttags" w:element="PersonName">
        <w:smartTagPr>
          <w:attr w:name="ProductID" w:val="la Administraci￳n P￺blica"/>
        </w:smartTagPr>
        <w:r w:rsidRPr="00E20AB7">
          <w:t>la Administración Pública</w:t>
        </w:r>
      </w:smartTag>
      <w:r w:rsidRPr="00E20AB7">
        <w:t xml:space="preserve"> será centralizada y paraestatal.</w:t>
      </w:r>
    </w:p>
    <w:p w:rsidR="00501B7B" w:rsidRPr="00E20AB7" w:rsidRDefault="00501B7B" w:rsidP="00501B7B">
      <w:pPr>
        <w:pStyle w:val="Texto"/>
        <w:spacing w:after="66"/>
        <w:rPr>
          <w:lang w:val="es-AR"/>
        </w:rPr>
      </w:pPr>
      <w:smartTag w:uri="urn:schemas-microsoft-com:office:smarttags" w:element="PersonName">
        <w:smartTagPr>
          <w:attr w:name="ProductID" w:val="la Ley Org￡nica"/>
        </w:smartTagPr>
        <w:r w:rsidRPr="00E20AB7">
          <w:t xml:space="preserve">La </w:t>
        </w:r>
        <w:r w:rsidRPr="00E20AB7">
          <w:rPr>
            <w:lang w:val="es-AR"/>
          </w:rPr>
          <w:t>Ley O</w:t>
        </w:r>
        <w:proofErr w:type="spellStart"/>
        <w:r w:rsidRPr="00E20AB7">
          <w:t>rgánica</w:t>
        </w:r>
      </w:smartTag>
      <w:proofErr w:type="spellEnd"/>
      <w:r w:rsidRPr="00E20AB7">
        <w:t xml:space="preserve"> de </w:t>
      </w:r>
      <w:smartTag w:uri="urn:schemas-microsoft-com:office:smarttags" w:element="PersonName">
        <w:smartTagPr>
          <w:attr w:name="ProductID" w:val="la Administraci￳n P￺blica"/>
        </w:smartTagPr>
        <w:r w:rsidRPr="00E20AB7">
          <w:t>la Administración Pública</w:t>
        </w:r>
      </w:smartTag>
      <w:r w:rsidRPr="00E20AB7">
        <w:t xml:space="preserve"> Federal establece en su artículo 1° que “</w:t>
      </w:r>
      <w:smartTag w:uri="urn:schemas-microsoft-com:office:smarttags" w:element="PersonName">
        <w:smartTagPr>
          <w:attr w:name="ProductID" w:val="La Presidencia"/>
        </w:smartTagPr>
        <w:r w:rsidRPr="00E20AB7">
          <w:t>La Presidencia</w:t>
        </w:r>
      </w:smartTag>
      <w:r w:rsidRPr="00E20AB7">
        <w:t xml:space="preserve"> de </w:t>
      </w:r>
      <w:smartTag w:uri="urn:schemas-microsoft-com:office:smarttags" w:element="PersonName">
        <w:smartTagPr>
          <w:attr w:name="ProductID" w:val="la Rep￺blica"/>
        </w:smartTagPr>
        <w:r w:rsidRPr="00E20AB7">
          <w:t>la República</w:t>
        </w:r>
      </w:smartTag>
      <w:r w:rsidRPr="00E20AB7">
        <w:t xml:space="preserve">, las Secretarías de Estado, los Departamentos Administrativos y </w:t>
      </w:r>
      <w:smartTag w:uri="urn:schemas-microsoft-com:office:smarttags" w:element="PersonName">
        <w:smartTagPr>
          <w:attr w:name="ProductID" w:val="la Consejer￭a Jur￭dica"/>
        </w:smartTagPr>
        <w:r w:rsidRPr="00E20AB7">
          <w:t>la Consejería Jurídica</w:t>
        </w:r>
      </w:smartTag>
      <w:r w:rsidRPr="00E20AB7">
        <w:t xml:space="preserve"> del Ejecutivo Federal, integran </w:t>
      </w:r>
      <w:smartTag w:uri="urn:schemas-microsoft-com:office:smarttags" w:element="PersonName">
        <w:smartTagPr>
          <w:attr w:name="ProductID" w:val="la Administraci￳n P￺blica"/>
        </w:smartTagPr>
        <w:r w:rsidRPr="00E20AB7">
          <w:t>la Administración Pública</w:t>
        </w:r>
      </w:smartTag>
      <w:r w:rsidRPr="00E20AB7">
        <w:t xml:space="preserve"> Centralizada.” Por su parte, en</w:t>
      </w:r>
      <w:r w:rsidRPr="00E20AB7">
        <w:rPr>
          <w:szCs w:val="24"/>
        </w:rPr>
        <w:t xml:space="preserve"> </w:t>
      </w:r>
      <w:r w:rsidRPr="00E20AB7">
        <w:t>su artículo tercero, dicha ley dispone que “</w:t>
      </w:r>
      <w:r w:rsidRPr="00E20AB7">
        <w:rPr>
          <w:lang w:val="es-AR"/>
        </w:rPr>
        <w:t xml:space="preserve">El Poder Ejecutivo de </w:t>
      </w:r>
      <w:smartTag w:uri="urn:schemas-microsoft-com:office:smarttags" w:element="PersonName">
        <w:smartTagPr>
          <w:attr w:name="ProductID" w:val="la Uni￳n"/>
        </w:smartTagPr>
        <w:r w:rsidRPr="00E20AB7">
          <w:rPr>
            <w:lang w:val="es-AR"/>
          </w:rPr>
          <w:t>la Unión</w:t>
        </w:r>
      </w:smartTag>
      <w:r w:rsidRPr="00E20AB7">
        <w:rPr>
          <w:lang w:val="es-AR"/>
        </w:rPr>
        <w:t xml:space="preserve"> se auxiliará en los términos de las disposiciones legales correspondientes, de las siguientes</w:t>
      </w:r>
      <w:r w:rsidRPr="00E20AB7">
        <w:rPr>
          <w:b/>
          <w:lang w:val="es-AR"/>
        </w:rPr>
        <w:t xml:space="preserve"> </w:t>
      </w:r>
      <w:r w:rsidRPr="00E20AB7">
        <w:rPr>
          <w:lang w:val="es-AR"/>
        </w:rPr>
        <w:t>entidades de la administración pública paraestatal:</w:t>
      </w:r>
    </w:p>
    <w:p w:rsidR="00501B7B" w:rsidRPr="00E20AB7" w:rsidRDefault="00501B7B" w:rsidP="00501B7B">
      <w:pPr>
        <w:pStyle w:val="INCISO"/>
        <w:spacing w:after="66"/>
        <w:rPr>
          <w:lang w:val="es-AR"/>
        </w:rPr>
      </w:pPr>
      <w:r w:rsidRPr="00E20AB7">
        <w:rPr>
          <w:lang w:val="es-AR"/>
        </w:rPr>
        <w:t>I.</w:t>
      </w:r>
      <w:r w:rsidRPr="00E20AB7">
        <w:rPr>
          <w:lang w:val="es-AR"/>
        </w:rPr>
        <w:tab/>
        <w:t>Organismos descentralizados;</w:t>
      </w:r>
    </w:p>
    <w:p w:rsidR="00501B7B" w:rsidRPr="00E20AB7" w:rsidRDefault="00501B7B" w:rsidP="00501B7B">
      <w:pPr>
        <w:pStyle w:val="INCISO"/>
        <w:spacing w:after="66"/>
        <w:rPr>
          <w:lang w:val="es-AR"/>
        </w:rPr>
      </w:pPr>
      <w:r w:rsidRPr="00E20AB7">
        <w:rPr>
          <w:lang w:val="es-AR"/>
        </w:rPr>
        <w:t>II.</w:t>
      </w:r>
      <w:r w:rsidRPr="00E20AB7">
        <w:rPr>
          <w:lang w:val="es-AR"/>
        </w:rPr>
        <w:tab/>
        <w:t>empresas de participación estatal, instituciones nacionales de crédito, organizaciones auxiliares nacionales de crédito e instituciones nacionales de seguros y de fianzas y</w:t>
      </w:r>
    </w:p>
    <w:p w:rsidR="00501B7B" w:rsidRPr="00E20AB7" w:rsidRDefault="00501B7B" w:rsidP="00501B7B">
      <w:pPr>
        <w:pStyle w:val="INCISO"/>
        <w:spacing w:after="66"/>
        <w:rPr>
          <w:lang w:val="es-AR"/>
        </w:rPr>
      </w:pPr>
      <w:r w:rsidRPr="00E20AB7">
        <w:rPr>
          <w:lang w:val="es-AR"/>
        </w:rPr>
        <w:t>III.</w:t>
      </w:r>
      <w:r w:rsidRPr="00E20AB7">
        <w:rPr>
          <w:lang w:val="es-AR"/>
        </w:rPr>
        <w:tab/>
        <w:t>fideicomisos.</w:t>
      </w:r>
    </w:p>
    <w:p w:rsidR="00501B7B" w:rsidRDefault="00501B7B" w:rsidP="00501B7B">
      <w:pPr>
        <w:pStyle w:val="Texto"/>
        <w:spacing w:after="66"/>
        <w:rPr>
          <w:lang w:val="es-AR"/>
        </w:rPr>
      </w:pPr>
    </w:p>
    <w:p w:rsidR="00501B7B" w:rsidRDefault="00501B7B" w:rsidP="00501B7B">
      <w:pPr>
        <w:pStyle w:val="Texto"/>
        <w:spacing w:after="66"/>
        <w:rPr>
          <w:lang w:val="es-AR"/>
        </w:rPr>
      </w:pPr>
    </w:p>
    <w:p w:rsidR="00501B7B" w:rsidRPr="00E20AB7" w:rsidRDefault="00501B7B" w:rsidP="00501B7B">
      <w:pPr>
        <w:pStyle w:val="Texto"/>
        <w:spacing w:after="66"/>
        <w:rPr>
          <w:lang w:val="es-AR"/>
        </w:rPr>
      </w:pPr>
      <w:r w:rsidRPr="00E20AB7">
        <w:rPr>
          <w:lang w:val="es-AR"/>
        </w:rPr>
        <w:t xml:space="preserve">Dichas entidades son definidas también por </w:t>
      </w:r>
      <w:smartTag w:uri="urn:schemas-microsoft-com:office:smarttags" w:element="PersonName">
        <w:smartTagPr>
          <w:attr w:name="ProductID" w:val="La Ley"/>
        </w:smartTagPr>
        <w:r w:rsidRPr="00E20AB7">
          <w:rPr>
            <w:lang w:val="es-AR"/>
          </w:rPr>
          <w:t>la Ley</w:t>
        </w:r>
      </w:smartTag>
      <w:r w:rsidRPr="00E20AB7">
        <w:rPr>
          <w:lang w:val="es-AR"/>
        </w:rPr>
        <w:t>, de acuerdo con lo siguiente:</w:t>
      </w:r>
    </w:p>
    <w:p w:rsidR="00501B7B" w:rsidRPr="00E20AB7" w:rsidRDefault="00501B7B" w:rsidP="00501B7B">
      <w:pPr>
        <w:pStyle w:val="Texto"/>
        <w:spacing w:after="66"/>
      </w:pPr>
      <w:r w:rsidRPr="00E20AB7">
        <w:rPr>
          <w:b/>
        </w:rPr>
        <w:t>A.</w:t>
      </w:r>
      <w:r w:rsidRPr="00E20AB7">
        <w:t xml:space="preserve"> “Son organismos descentralizados:</w:t>
      </w:r>
      <w:r w:rsidRPr="00E20AB7">
        <w:rPr>
          <w:szCs w:val="24"/>
        </w:rPr>
        <w:t xml:space="preserve"> </w:t>
      </w:r>
      <w:r w:rsidRPr="00E20AB7">
        <w:t xml:space="preserve">las entidades creadas por ley o decreto del Congreso de </w:t>
      </w:r>
      <w:smartTag w:uri="urn:schemas-microsoft-com:office:smarttags" w:element="PersonName">
        <w:smartTagPr>
          <w:attr w:name="ProductID" w:val="la Uni￳n"/>
        </w:smartTagPr>
        <w:r w:rsidRPr="00E20AB7">
          <w:t>la Unión</w:t>
        </w:r>
      </w:smartTag>
      <w:r w:rsidRPr="00E20AB7">
        <w:t xml:space="preserve"> o por decreto del Ejecutivo Federal, con personalidad jurídica y patrimonio propio, cualquiera que sea la estructura legal que adopten.”</w:t>
      </w:r>
      <w:r w:rsidRPr="00E20AB7">
        <w:rPr>
          <w:i/>
        </w:rPr>
        <w:t xml:space="preserve"> </w:t>
      </w:r>
      <w:r w:rsidRPr="00E20AB7">
        <w:t>(LOAPF Art. 45).</w:t>
      </w:r>
    </w:p>
    <w:p w:rsidR="00501B7B" w:rsidRPr="00E20AB7" w:rsidRDefault="00501B7B" w:rsidP="00501B7B">
      <w:pPr>
        <w:pStyle w:val="Texto"/>
        <w:spacing w:after="66"/>
      </w:pPr>
      <w:r w:rsidRPr="00E20AB7">
        <w:rPr>
          <w:b/>
        </w:rPr>
        <w:t>B.</w:t>
      </w:r>
      <w:r w:rsidRPr="00E20AB7">
        <w:t xml:space="preserve"> “Son empresas de participación estatal mayoritaria las siguientes:</w:t>
      </w:r>
    </w:p>
    <w:p w:rsidR="00501B7B" w:rsidRPr="00E20AB7" w:rsidRDefault="00501B7B" w:rsidP="00501B7B">
      <w:pPr>
        <w:pStyle w:val="INCISO"/>
        <w:spacing w:after="66"/>
        <w:ind w:left="936"/>
      </w:pPr>
      <w:r w:rsidRPr="00E20AB7">
        <w:rPr>
          <w:b/>
        </w:rPr>
        <w:t>I.</w:t>
      </w:r>
      <w:r w:rsidRPr="00E20AB7">
        <w:t>-</w:t>
      </w:r>
      <w:r w:rsidRPr="00E20AB7">
        <w:tab/>
        <w:t>Las sociedades nacionales de crédito constituidas en los términos de su legislación específica;</w:t>
      </w:r>
    </w:p>
    <w:p w:rsidR="00501B7B" w:rsidRPr="00E20AB7" w:rsidRDefault="00501B7B" w:rsidP="00501B7B">
      <w:pPr>
        <w:pStyle w:val="INCISO"/>
        <w:spacing w:after="66"/>
        <w:ind w:left="936"/>
      </w:pPr>
      <w:r w:rsidRPr="00E20AB7">
        <w:rPr>
          <w:b/>
        </w:rPr>
        <w:t>II.</w:t>
      </w:r>
      <w:r w:rsidRPr="00E20AB7">
        <w:t>-</w:t>
      </w:r>
      <w:r w:rsidRPr="00E20AB7">
        <w:tab/>
        <w:t>Las sociedades de cualquier otra naturaleza… en que se satisfagan alguno o varios de los siguientes requisitos:</w:t>
      </w:r>
    </w:p>
    <w:p w:rsidR="00501B7B" w:rsidRPr="00E20AB7" w:rsidRDefault="00501B7B" w:rsidP="00501B7B">
      <w:pPr>
        <w:pStyle w:val="Texto"/>
        <w:spacing w:after="66"/>
        <w:ind w:left="960" w:firstLine="0"/>
      </w:pPr>
      <w:r w:rsidRPr="00E20AB7">
        <w:rPr>
          <w:b/>
        </w:rPr>
        <w:t>a)</w:t>
      </w:r>
      <w:r w:rsidRPr="00E20AB7">
        <w:t xml:space="preserve"> Que el Gobierno Federal o una o más entidades paraestatales, conjunta o separadamente, aporten o sean propietarios de más del 50% del capital social.</w:t>
      </w:r>
    </w:p>
    <w:p w:rsidR="00501B7B" w:rsidRPr="00E20AB7" w:rsidRDefault="00501B7B" w:rsidP="00501B7B">
      <w:pPr>
        <w:pStyle w:val="Texto"/>
        <w:spacing w:after="66"/>
        <w:ind w:left="960" w:firstLine="0"/>
      </w:pPr>
      <w:r w:rsidRPr="00E20AB7">
        <w:rPr>
          <w:b/>
        </w:rPr>
        <w:t>b)</w:t>
      </w:r>
      <w:r w:rsidRPr="00E20AB7">
        <w:t xml:space="preserve"> Que en la constitución de su capital se hagan figurar títulos representativos de capital social de serie especial que sólo puedan ser suscritas por el Gobierno Federal; o</w:t>
      </w:r>
    </w:p>
    <w:p w:rsidR="00501B7B" w:rsidRPr="00E20AB7" w:rsidRDefault="00501B7B" w:rsidP="00501B7B">
      <w:pPr>
        <w:pStyle w:val="Texto"/>
        <w:spacing w:after="66"/>
        <w:ind w:left="960" w:firstLine="0"/>
      </w:pPr>
      <w:r w:rsidRPr="00E20AB7">
        <w:rPr>
          <w:b/>
        </w:rPr>
        <w:t>c)</w:t>
      </w:r>
      <w:r w:rsidRPr="00E20AB7">
        <w:t xml:space="preserve"> Que al Gobierno Federal le corresponda la facultad de nombrar a la mayoría de los miembros del órgano de gobierno o su equivalente, o bien designar al presidente o director general, o cuando tenga facultades para vetar los acuerdos del propio órgano de gobierno.” (LOAPF Art. 46).</w:t>
      </w:r>
    </w:p>
    <w:p w:rsidR="00501B7B" w:rsidRPr="00E20AB7" w:rsidRDefault="00501B7B" w:rsidP="00501B7B">
      <w:pPr>
        <w:pStyle w:val="Texto"/>
        <w:spacing w:after="66"/>
      </w:pPr>
      <w:r w:rsidRPr="00E20AB7">
        <w:rPr>
          <w:b/>
        </w:rPr>
        <w:t>C.</w:t>
      </w:r>
      <w:r w:rsidRPr="00E20AB7">
        <w:t xml:space="preserve"> Los fideicomisos públicos “…son aquellos que el Gobierno Federal o alguna de las demás entidades paraestatales constituyen, con el propósito de auxiliar al Ejecutivo Federal en las atribuciones del Estado para </w:t>
      </w:r>
      <w:r w:rsidRPr="00E20AB7">
        <w:lastRenderedPageBreak/>
        <w:t>impulsar las áreas prioritarias del desarrollo, que cuenten con una estructura orgánica análoga a las otras entidades y que tengan comités técnicos.”</w:t>
      </w:r>
      <w:r w:rsidRPr="00E20AB7">
        <w:rPr>
          <w:szCs w:val="24"/>
        </w:rPr>
        <w:t xml:space="preserve"> </w:t>
      </w:r>
      <w:r w:rsidRPr="00E20AB7">
        <w:t>(LOAPF Art. 47).</w:t>
      </w:r>
    </w:p>
    <w:p w:rsidR="00501B7B" w:rsidRPr="00E20AB7" w:rsidRDefault="00501B7B" w:rsidP="00501B7B">
      <w:pPr>
        <w:pStyle w:val="Texto"/>
        <w:spacing w:after="66"/>
      </w:pPr>
      <w:r w:rsidRPr="00E20AB7">
        <w:t xml:space="preserve">Sobre los conceptos anteriores, </w:t>
      </w:r>
      <w:smartTag w:uri="urn:schemas-microsoft-com:office:smarttags" w:element="PersonName">
        <w:smartTagPr>
          <w:attr w:name="ProductID" w:val="la Ley Federal"/>
        </w:smartTagPr>
        <w:r w:rsidRPr="00E20AB7">
          <w:t>la Ley Federal</w:t>
        </w:r>
      </w:smartTag>
      <w:r w:rsidRPr="00E20AB7">
        <w:t xml:space="preserve"> de las Entidades Paraestatales agrega en su artículo 14 que los organismos descentralizados son “las personas jurídicas creadas conforme a lo dispuesto por </w:t>
      </w:r>
      <w:smartTag w:uri="urn:schemas-microsoft-com:office:smarttags" w:element="PersonName">
        <w:smartTagPr>
          <w:attr w:name="ProductID" w:val="la Ley Org￡nica"/>
        </w:smartTagPr>
        <w:r w:rsidRPr="00E20AB7">
          <w:t>la Ley Orgánica</w:t>
        </w:r>
      </w:smartTag>
      <w:r w:rsidRPr="00E20AB7">
        <w:t xml:space="preserve"> de </w:t>
      </w:r>
      <w:smartTag w:uri="urn:schemas-microsoft-com:office:smarttags" w:element="PersonName">
        <w:smartTagPr>
          <w:attr w:name="ProductID" w:val="la Administraci￳n P￺blica"/>
        </w:smartTagPr>
        <w:r w:rsidRPr="00E20AB7">
          <w:t>la Administración Pública</w:t>
        </w:r>
      </w:smartTag>
      <w:r w:rsidRPr="00E20AB7">
        <w:t xml:space="preserve"> Federal y cuyo objeto sea:</w:t>
      </w:r>
    </w:p>
    <w:p w:rsidR="00501B7B" w:rsidRPr="00E20AB7" w:rsidRDefault="00501B7B" w:rsidP="00501B7B">
      <w:pPr>
        <w:pStyle w:val="Texto"/>
        <w:numPr>
          <w:ilvl w:val="0"/>
          <w:numId w:val="9"/>
        </w:numPr>
        <w:tabs>
          <w:tab w:val="clear" w:pos="1008"/>
        </w:tabs>
        <w:ind w:left="1080"/>
      </w:pPr>
      <w:r w:rsidRPr="00E20AB7">
        <w:t>La realización de actividades correspondientes a las áreas estratégicas o prioritarias;</w:t>
      </w:r>
    </w:p>
    <w:p w:rsidR="00501B7B" w:rsidRPr="00E20AB7" w:rsidRDefault="00501B7B" w:rsidP="00501B7B">
      <w:pPr>
        <w:pStyle w:val="Texto"/>
        <w:numPr>
          <w:ilvl w:val="0"/>
          <w:numId w:val="9"/>
        </w:numPr>
        <w:tabs>
          <w:tab w:val="clear" w:pos="1008"/>
        </w:tabs>
        <w:ind w:left="1080"/>
      </w:pPr>
      <w:r w:rsidRPr="00E20AB7">
        <w:t>La prestación de un servicio público o social, o</w:t>
      </w:r>
    </w:p>
    <w:p w:rsidR="00501B7B" w:rsidRPr="00E20AB7" w:rsidRDefault="00501B7B" w:rsidP="00501B7B">
      <w:pPr>
        <w:pStyle w:val="Texto"/>
        <w:numPr>
          <w:ilvl w:val="0"/>
          <w:numId w:val="9"/>
        </w:numPr>
        <w:tabs>
          <w:tab w:val="clear" w:pos="1008"/>
        </w:tabs>
        <w:ind w:left="1080"/>
      </w:pPr>
      <w:r w:rsidRPr="00E20AB7">
        <w:t>La obtención o aplicación de recursos para fines de asistencia o seguridad social.</w:t>
      </w:r>
    </w:p>
    <w:p w:rsidR="00501B7B" w:rsidRPr="00E20AB7" w:rsidRDefault="00501B7B" w:rsidP="00501B7B">
      <w:pPr>
        <w:pStyle w:val="Texto"/>
        <w:spacing w:line="253" w:lineRule="exact"/>
      </w:pPr>
      <w:r w:rsidRPr="00E20AB7">
        <w:t xml:space="preserve">A partir de las referidas normas básicas, se desglosa toda la normatividad en materia de organización de </w:t>
      </w:r>
      <w:smartTag w:uri="urn:schemas-microsoft-com:office:smarttags" w:element="PersonName">
        <w:smartTagPr>
          <w:attr w:name="ProductID" w:val="la Administraci￳n P￺blica"/>
        </w:smartTagPr>
        <w:r w:rsidRPr="00E20AB7">
          <w:t>la Administración Pública</w:t>
        </w:r>
      </w:smartTag>
      <w:r w:rsidRPr="00E20AB7">
        <w:t xml:space="preserve"> Federal.</w:t>
      </w:r>
    </w:p>
    <w:p w:rsidR="00501B7B" w:rsidRPr="00E20AB7" w:rsidRDefault="00501B7B" w:rsidP="00501B7B">
      <w:pPr>
        <w:pStyle w:val="Texto"/>
        <w:spacing w:line="253" w:lineRule="exact"/>
      </w:pPr>
      <w:r w:rsidRPr="00E20AB7">
        <w:t xml:space="preserve">Aplicando aspectos de los conceptos básicos relacionados que rigen la estructura administrativa federal y el modelo organizativo en general, también vigente para el caso de las entidades federativas y, los criterios, términos, estructura y composición del Sector Público como categoría económica se desarrolla </w:t>
      </w:r>
      <w:smartTag w:uri="urn:schemas-microsoft-com:office:smarttags" w:element="PersonName">
        <w:smartTagPr>
          <w:attr w:name="ProductID" w:val="la Clasificaci￳n Administrativa"/>
        </w:smartTagPr>
        <w:r w:rsidRPr="00E20AB7">
          <w:t>la Clasificación Administrativa</w:t>
        </w:r>
      </w:smartTag>
      <w:r w:rsidRPr="00E20AB7">
        <w:t xml:space="preserve"> que se muestra en el punto siguiente.</w:t>
      </w:r>
    </w:p>
    <w:p w:rsidR="00501B7B" w:rsidRPr="00E20AB7" w:rsidRDefault="00501B7B" w:rsidP="00501B7B">
      <w:pPr>
        <w:pStyle w:val="Texto"/>
        <w:spacing w:line="253" w:lineRule="exact"/>
      </w:pPr>
      <w:r w:rsidRPr="00E20AB7">
        <w:t>Previo a dicha presentación deben explicitarse las aclaraciones adicionales sobre la estructura institucional pública que se formula a continuación:</w:t>
      </w:r>
    </w:p>
    <w:p w:rsidR="00501B7B" w:rsidRPr="00E20AB7" w:rsidRDefault="00501B7B" w:rsidP="00501B7B">
      <w:pPr>
        <w:pStyle w:val="INCISO"/>
        <w:spacing w:line="253" w:lineRule="exact"/>
      </w:pPr>
      <w:r w:rsidRPr="00E20AB7">
        <w:rPr>
          <w:b/>
        </w:rPr>
        <w:t>a)</w:t>
      </w:r>
      <w:r w:rsidRPr="00E20AB7">
        <w:rPr>
          <w:b/>
        </w:rPr>
        <w:tab/>
      </w:r>
      <w:r w:rsidRPr="00E20AB7">
        <w:t>Desde el punto de vista económico y fiscal, se considera irrelevante que una entidad sea considerada como de control presupuestario directo o de control presupuestario indirecto, todas ellas conforman el Sector Público en la medida que estén sujetas al control estatal.</w:t>
      </w:r>
    </w:p>
    <w:p w:rsidR="00501B7B" w:rsidRPr="00E20AB7" w:rsidRDefault="00501B7B" w:rsidP="00501B7B">
      <w:pPr>
        <w:pStyle w:val="INCISO"/>
        <w:spacing w:line="253" w:lineRule="exact"/>
      </w:pPr>
      <w:r w:rsidRPr="00E20AB7">
        <w:rPr>
          <w:b/>
        </w:rPr>
        <w:t>b)</w:t>
      </w:r>
      <w:r w:rsidRPr="00E20AB7">
        <w:rPr>
          <w:b/>
        </w:rPr>
        <w:tab/>
      </w:r>
      <w:r w:rsidRPr="00E20AB7">
        <w:t>Cada nivel u orden de gobierno, dispone de una administración pública centralizada y otra paraestatal.</w:t>
      </w:r>
    </w:p>
    <w:p w:rsidR="00501B7B" w:rsidRPr="00E20AB7" w:rsidRDefault="00501B7B" w:rsidP="00501B7B">
      <w:pPr>
        <w:pStyle w:val="INCISO"/>
        <w:spacing w:line="253" w:lineRule="exact"/>
      </w:pPr>
      <w:r w:rsidRPr="00E20AB7">
        <w:rPr>
          <w:b/>
        </w:rPr>
        <w:t>c)</w:t>
      </w:r>
      <w:r w:rsidRPr="00E20AB7">
        <w:rPr>
          <w:b/>
        </w:rPr>
        <w:tab/>
      </w:r>
      <w:r w:rsidRPr="00E20AB7">
        <w:t>Para la identificación, codificación y consolidación de entidades federativas y municipios se utilizará la “Clasificación de entidades, municipios y países, preparado y editado por el INEGI.</w:t>
      </w:r>
    </w:p>
    <w:p w:rsidR="00501B7B" w:rsidRPr="00E20AB7" w:rsidRDefault="00501B7B" w:rsidP="00501B7B">
      <w:pPr>
        <w:pStyle w:val="Texto"/>
        <w:spacing w:line="253" w:lineRule="exact"/>
        <w:rPr>
          <w:b/>
          <w:szCs w:val="28"/>
          <w:lang w:val="es-MX"/>
        </w:rPr>
      </w:pPr>
      <w:r w:rsidRPr="00E20AB7">
        <w:rPr>
          <w:b/>
          <w:szCs w:val="28"/>
          <w:lang w:val="es-MX"/>
        </w:rPr>
        <w:t>VI.</w:t>
      </w:r>
      <w:r w:rsidRPr="00E20AB7">
        <w:rPr>
          <w:b/>
          <w:szCs w:val="28"/>
          <w:lang w:val="es-MX"/>
        </w:rPr>
        <w:tab/>
        <w:t>ESTRUCTURA BASICA</w:t>
      </w:r>
    </w:p>
    <w:p w:rsidR="00501B7B" w:rsidRPr="00E20AB7" w:rsidRDefault="00501B7B" w:rsidP="00501B7B">
      <w:pPr>
        <w:pStyle w:val="Texto"/>
        <w:spacing w:line="253" w:lineRule="exact"/>
        <w:rPr>
          <w:lang w:val="es-MX"/>
        </w:rPr>
      </w:pPr>
      <w:smartTag w:uri="urn:schemas-microsoft-com:office:smarttags" w:element="PersonName">
        <w:smartTagPr>
          <w:attr w:name="ProductID" w:val="la Clasificaci￳n Administrativa"/>
        </w:smartTagPr>
        <w:r w:rsidRPr="00E20AB7">
          <w:rPr>
            <w:lang w:val="es-MX"/>
          </w:rPr>
          <w:t>La Clasificación Administrativa</w:t>
        </w:r>
      </w:smartTag>
      <w:r w:rsidRPr="00E20AB7">
        <w:rPr>
          <w:lang w:val="es-MX"/>
        </w:rPr>
        <w:t xml:space="preserve"> que se está emitiendo será de aplicación por los tres órdenes de gobierno que integran los Estados Unidos Mexicanos, su estructura y codificación se ha diseñado siguiendo las mejores prácticas en la materia.</w:t>
      </w:r>
    </w:p>
    <w:p w:rsidR="00501B7B" w:rsidRPr="00E20AB7" w:rsidRDefault="00501B7B" w:rsidP="00501B7B">
      <w:pPr>
        <w:pStyle w:val="Texto"/>
        <w:spacing w:line="253" w:lineRule="exact"/>
        <w:rPr>
          <w:lang w:val="es-AR"/>
        </w:rPr>
      </w:pPr>
      <w:r w:rsidRPr="00E20AB7">
        <w:rPr>
          <w:lang w:val="es-MX"/>
        </w:rPr>
        <w:t xml:space="preserve">La estructura diseñada permite una clara identificación del nivel y del gobierno responsable de la gestión y situación fiscal que se pretenda mostrar y analizar. Hace también </w:t>
      </w:r>
      <w:r w:rsidRPr="00E20AB7">
        <w:rPr>
          <w:lang w:val="es-AR"/>
        </w:rPr>
        <w:t xml:space="preserve">posible la integración y consolidación de los distintos agregados institucionales donde se aplicarán los lineamientos que emita el CONAC en el marco de lo establecido en el artículo 50° de </w:t>
      </w:r>
      <w:smartTag w:uri="urn:schemas-microsoft-com:office:smarttags" w:element="PersonName">
        <w:smartTagPr>
          <w:attr w:name="ProductID" w:val="La Ley"/>
        </w:smartTagPr>
        <w:r w:rsidRPr="00E20AB7">
          <w:rPr>
            <w:lang w:val="es-AR"/>
          </w:rPr>
          <w:t>la Ley</w:t>
        </w:r>
      </w:smartTag>
      <w:r w:rsidRPr="00E20AB7">
        <w:rPr>
          <w:lang w:val="es-AR"/>
        </w:rPr>
        <w:t xml:space="preserve"> de Contabilidad. La estructura homogénea de la información financiera de cada componente gubernamental y de cada orden de gobierno posibilitará disponer de estadísticas fiscales armonizadas y realizar un análisis de sus magnitudes y resultados aplicando parámetros similares.</w:t>
      </w:r>
    </w:p>
    <w:p w:rsidR="00501B7B" w:rsidRPr="00E20AB7" w:rsidRDefault="00501B7B" w:rsidP="00501B7B">
      <w:pPr>
        <w:pStyle w:val="Texto"/>
        <w:spacing w:line="253" w:lineRule="exact"/>
        <w:rPr>
          <w:lang w:val="es-AR"/>
        </w:rPr>
      </w:pPr>
      <w:r w:rsidRPr="00E20AB7">
        <w:rPr>
          <w:lang w:val="es-AR"/>
        </w:rPr>
        <w:t>Para el ordenamiento institucional del agregado económico Sector Público de México, se ha adoptado una codificación básica de cinco (5) dígitos numéricos estructurados según los siguientes criterios:</w:t>
      </w:r>
    </w:p>
    <w:p w:rsidR="00501B7B" w:rsidRPr="00E20AB7" w:rsidRDefault="00501B7B" w:rsidP="00501B7B">
      <w:pPr>
        <w:pStyle w:val="Texto"/>
        <w:numPr>
          <w:ilvl w:val="0"/>
          <w:numId w:val="10"/>
        </w:numPr>
        <w:tabs>
          <w:tab w:val="clear" w:pos="1008"/>
        </w:tabs>
        <w:spacing w:line="253" w:lineRule="exact"/>
        <w:ind w:left="1080"/>
        <w:rPr>
          <w:lang w:val="es-AR"/>
        </w:rPr>
      </w:pPr>
      <w:r w:rsidRPr="00E20AB7">
        <w:rPr>
          <w:lang w:val="es-AR"/>
        </w:rPr>
        <w:t>El primer dígito, identifica al Sector Público de cada orden de gobierno.</w:t>
      </w:r>
    </w:p>
    <w:p w:rsidR="00501B7B" w:rsidRPr="00E20AB7" w:rsidRDefault="00501B7B" w:rsidP="00501B7B">
      <w:pPr>
        <w:pStyle w:val="Texto"/>
        <w:numPr>
          <w:ilvl w:val="0"/>
          <w:numId w:val="10"/>
        </w:numPr>
        <w:tabs>
          <w:tab w:val="clear" w:pos="1008"/>
        </w:tabs>
        <w:spacing w:line="253" w:lineRule="exact"/>
        <w:ind w:left="1080"/>
        <w:rPr>
          <w:lang w:val="es-AR"/>
        </w:rPr>
      </w:pPr>
      <w:r w:rsidRPr="00E20AB7">
        <w:rPr>
          <w:lang w:val="es-AR"/>
        </w:rPr>
        <w:t>El segundo dígito identifica al Sector Público no Financiero y al Sector Público Financiero de cada orden de gobierno.</w:t>
      </w:r>
    </w:p>
    <w:p w:rsidR="00501B7B" w:rsidRPr="00E20AB7" w:rsidRDefault="00501B7B" w:rsidP="00501B7B">
      <w:pPr>
        <w:pStyle w:val="Texto"/>
        <w:numPr>
          <w:ilvl w:val="0"/>
          <w:numId w:val="10"/>
        </w:numPr>
        <w:tabs>
          <w:tab w:val="clear" w:pos="1008"/>
        </w:tabs>
        <w:spacing w:line="253" w:lineRule="exact"/>
        <w:ind w:left="1080"/>
        <w:rPr>
          <w:lang w:val="es-AR"/>
        </w:rPr>
      </w:pPr>
      <w:r w:rsidRPr="00E20AB7">
        <w:rPr>
          <w:lang w:val="es-AR"/>
        </w:rPr>
        <w:t>El tercer dígito, identifica a los principales sectores de la economía relacionados con el Sector Público.</w:t>
      </w:r>
    </w:p>
    <w:p w:rsidR="00501B7B" w:rsidRPr="00E20AB7" w:rsidRDefault="00501B7B" w:rsidP="00501B7B">
      <w:pPr>
        <w:pStyle w:val="Texto"/>
        <w:numPr>
          <w:ilvl w:val="0"/>
          <w:numId w:val="10"/>
        </w:numPr>
        <w:tabs>
          <w:tab w:val="clear" w:pos="1008"/>
        </w:tabs>
        <w:spacing w:line="253" w:lineRule="exact"/>
        <w:ind w:left="1080"/>
        <w:rPr>
          <w:lang w:val="es-AR"/>
        </w:rPr>
      </w:pPr>
      <w:r w:rsidRPr="00E20AB7">
        <w:rPr>
          <w:lang w:val="es-AR"/>
        </w:rPr>
        <w:t>El cuarto dígito, identifica a los subsectores de la economía relacionados con el Sector Público.</w:t>
      </w:r>
    </w:p>
    <w:p w:rsidR="00501B7B" w:rsidRPr="00E20AB7" w:rsidRDefault="00501B7B" w:rsidP="00501B7B">
      <w:pPr>
        <w:pStyle w:val="Texto"/>
        <w:numPr>
          <w:ilvl w:val="0"/>
          <w:numId w:val="10"/>
        </w:numPr>
        <w:tabs>
          <w:tab w:val="clear" w:pos="1008"/>
        </w:tabs>
        <w:spacing w:line="253" w:lineRule="exact"/>
        <w:ind w:left="1080"/>
        <w:rPr>
          <w:lang w:val="es-AR"/>
        </w:rPr>
      </w:pPr>
      <w:r w:rsidRPr="00E20AB7">
        <w:rPr>
          <w:lang w:val="es-AR"/>
        </w:rPr>
        <w:t xml:space="preserve">El quinto dígito se asignará para identificar y codificar a los entes públicos que forman parte de cada subsector y sector de la economía, tal como define a estos </w:t>
      </w:r>
      <w:smartTag w:uri="urn:schemas-microsoft-com:office:smarttags" w:element="PersonName">
        <w:smartTagPr>
          <w:attr w:name="ProductID" w:val="La Ley"/>
        </w:smartTagPr>
        <w:r w:rsidRPr="00E20AB7">
          <w:rPr>
            <w:lang w:val="es-AR"/>
          </w:rPr>
          <w:t>la Ley</w:t>
        </w:r>
      </w:smartTag>
      <w:r w:rsidRPr="00E20AB7">
        <w:rPr>
          <w:lang w:val="es-AR"/>
        </w:rPr>
        <w:t xml:space="preserve"> de Contabilidad.</w:t>
      </w:r>
    </w:p>
    <w:p w:rsidR="00501B7B" w:rsidRPr="00E20AB7" w:rsidRDefault="00501B7B" w:rsidP="00501B7B">
      <w:pPr>
        <w:pStyle w:val="Texto"/>
        <w:spacing w:line="253" w:lineRule="exact"/>
        <w:rPr>
          <w:lang w:val="es-MX"/>
        </w:rPr>
      </w:pPr>
      <w:r w:rsidRPr="00E20AB7">
        <w:rPr>
          <w:lang w:val="es-AR"/>
        </w:rPr>
        <w:t xml:space="preserve">A partir del quinto dígito, excepto por la clasificación que se presenta del Gobierno General Central, Estatal o del Distrito Federal y Municipal, la autoridad de cada orden de gobierno realizará la apertura de los entes </w:t>
      </w:r>
      <w:r w:rsidRPr="00E20AB7">
        <w:rPr>
          <w:lang w:val="es-AR"/>
        </w:rPr>
        <w:lastRenderedPageBreak/>
        <w:t xml:space="preserve">públicos que forman parte de cada subsector y sector de la economía que estime conveniente, </w:t>
      </w:r>
      <w:r w:rsidRPr="00E20AB7">
        <w:rPr>
          <w:lang w:val="es-MX"/>
        </w:rPr>
        <w:t>de acuerdo con sus prácticas y metodologías habituales.</w:t>
      </w:r>
    </w:p>
    <w:p w:rsidR="00501B7B" w:rsidRPr="00E20AB7" w:rsidRDefault="00501B7B" w:rsidP="00501B7B">
      <w:pPr>
        <w:pStyle w:val="Texto"/>
        <w:spacing w:line="253" w:lineRule="exact"/>
        <w:rPr>
          <w:lang w:val="es-MX"/>
        </w:rPr>
      </w:pPr>
      <w:r w:rsidRPr="00E20AB7">
        <w:rPr>
          <w:lang w:val="es-MX"/>
        </w:rPr>
        <w:t xml:space="preserve">En el marco de apertura y a título de ejemplo, se refiere que el Poder Ejecutivo de </w:t>
      </w:r>
      <w:smartTag w:uri="urn:schemas-microsoft-com:office:smarttags" w:element="PersonName">
        <w:smartTagPr>
          <w:attr w:name="ProductID" w:val="la Federaci￳n"/>
        </w:smartTagPr>
        <w:r w:rsidRPr="00E20AB7">
          <w:rPr>
            <w:lang w:val="es-MX"/>
          </w:rPr>
          <w:t>la Federación</w:t>
        </w:r>
      </w:smartTag>
      <w:r w:rsidRPr="00E20AB7">
        <w:rPr>
          <w:lang w:val="es-MX"/>
        </w:rPr>
        <w:t>,</w:t>
      </w:r>
      <w:r w:rsidRPr="00E20AB7">
        <w:rPr>
          <w:szCs w:val="24"/>
          <w:lang w:val="es-MX"/>
        </w:rPr>
        <w:t xml:space="preserve"> </w:t>
      </w:r>
      <w:r w:rsidRPr="00E20AB7">
        <w:rPr>
          <w:lang w:val="es-MX"/>
        </w:rPr>
        <w:t>realizará dicha apertura por Ramo y Unidad Ejecutora, de acuerdo con su metodología específica de codificación institucional.</w:t>
      </w:r>
    </w:p>
    <w:p w:rsidR="00501B7B" w:rsidRPr="00E20AB7" w:rsidRDefault="00501B7B" w:rsidP="00501B7B">
      <w:pPr>
        <w:pStyle w:val="Texto"/>
        <w:spacing w:line="253" w:lineRule="exact"/>
        <w:rPr>
          <w:szCs w:val="24"/>
          <w:lang w:val="es-MX"/>
        </w:rPr>
      </w:pPr>
      <w:r w:rsidRPr="00E20AB7">
        <w:rPr>
          <w:lang w:val="es-MX"/>
        </w:rPr>
        <w:t xml:space="preserve">La denominación de los desagregados de </w:t>
      </w:r>
      <w:smartTag w:uri="urn:schemas-microsoft-com:office:smarttags" w:element="PersonName">
        <w:smartTagPr>
          <w:attr w:name="ProductID" w:val="la Clasificaci￳n Administrativa"/>
        </w:smartTagPr>
        <w:r w:rsidRPr="00E20AB7">
          <w:rPr>
            <w:lang w:val="es-MX"/>
          </w:rPr>
          <w:t>la Clasificación Administrativa</w:t>
        </w:r>
      </w:smartTag>
      <w:r w:rsidRPr="00E20AB7">
        <w:rPr>
          <w:lang w:val="es-MX"/>
        </w:rPr>
        <w:t xml:space="preserve"> correspondientes a los Gobiernos Municipales, será de conformidad a la ley orgánica respectiva, siendo deseable la armonización en estructura y denominación, respetando lo señalado en el art. 115 de </w:t>
      </w:r>
      <w:smartTag w:uri="urn:schemas-microsoft-com:office:smarttags" w:element="PersonName">
        <w:smartTagPr>
          <w:attr w:name="ProductID" w:val="la Constituci￳n Pol￭tica"/>
        </w:smartTagPr>
        <w:r w:rsidRPr="00E20AB7">
          <w:rPr>
            <w:lang w:val="es-MX"/>
          </w:rPr>
          <w:t>la Constitución Política</w:t>
        </w:r>
      </w:smartTag>
      <w:r w:rsidRPr="00E20AB7">
        <w:rPr>
          <w:lang w:val="es-MX"/>
        </w:rPr>
        <w:t xml:space="preserve"> de los Estados Unidos Mexicanos (CPEUM).</w:t>
      </w:r>
    </w:p>
    <w:p w:rsidR="00501B7B" w:rsidRPr="00E20AB7" w:rsidRDefault="00501B7B" w:rsidP="00501B7B">
      <w:pPr>
        <w:pStyle w:val="Texto"/>
        <w:ind w:firstLine="0"/>
        <w:jc w:val="center"/>
        <w:rPr>
          <w:b/>
          <w:szCs w:val="28"/>
        </w:rPr>
      </w:pPr>
      <w:r w:rsidRPr="00E20AB7">
        <w:rPr>
          <w:b/>
          <w:szCs w:val="28"/>
        </w:rPr>
        <w:t xml:space="preserve">ESTRUCTURA Y CODIFICACION DE </w:t>
      </w:r>
      <w:smartTag w:uri="urn:schemas-microsoft-com:office:smarttags" w:element="PersonName">
        <w:smartTagPr>
          <w:attr w:name="ProductID" w:val="LA CLASIFICACION ADMINISTRATIVA"/>
        </w:smartTagPr>
        <w:r w:rsidRPr="00E20AB7">
          <w:rPr>
            <w:b/>
            <w:szCs w:val="28"/>
          </w:rPr>
          <w:t>LA CLASIFICACION ADMINISTRATIVA</w:t>
        </w:r>
      </w:smartTag>
    </w:p>
    <w:p w:rsidR="00501B7B" w:rsidRPr="00E20AB7" w:rsidRDefault="00501B7B" w:rsidP="00501B7B">
      <w:pPr>
        <w:pStyle w:val="Texto"/>
        <w:ind w:left="1224" w:hanging="936"/>
        <w:rPr>
          <w:b/>
          <w:szCs w:val="24"/>
          <w:lang w:val="es-MX"/>
        </w:rPr>
      </w:pPr>
      <w:r w:rsidRPr="00E20AB7">
        <w:rPr>
          <w:b/>
          <w:szCs w:val="24"/>
          <w:lang w:val="es-MX"/>
        </w:rPr>
        <w:t>1.0.0.0.0</w:t>
      </w:r>
      <w:r w:rsidRPr="00E20AB7">
        <w:rPr>
          <w:b/>
          <w:szCs w:val="24"/>
          <w:lang w:val="es-MX"/>
        </w:rPr>
        <w:tab/>
        <w:t xml:space="preserve">SECTOR PUBLICO DE </w:t>
      </w:r>
      <w:smartTag w:uri="urn:schemas-microsoft-com:office:smarttags" w:element="PersonName">
        <w:smartTagPr>
          <w:attr w:name="ProductID" w:val="LA FEDERACION"/>
        </w:smartTagPr>
        <w:r w:rsidRPr="00E20AB7">
          <w:rPr>
            <w:b/>
            <w:szCs w:val="24"/>
            <w:lang w:val="es-MX"/>
          </w:rPr>
          <w:t>LA FEDERACION</w:t>
        </w:r>
      </w:smartTag>
    </w:p>
    <w:p w:rsidR="00501B7B" w:rsidRPr="00E20AB7" w:rsidRDefault="00501B7B" w:rsidP="00501B7B">
      <w:pPr>
        <w:pStyle w:val="Texto"/>
        <w:ind w:left="1224" w:hanging="936"/>
        <w:rPr>
          <w:b/>
          <w:szCs w:val="24"/>
          <w:lang w:val="es-MX"/>
        </w:rPr>
      </w:pPr>
      <w:r w:rsidRPr="00E20AB7">
        <w:rPr>
          <w:b/>
          <w:szCs w:val="24"/>
          <w:lang w:val="es-MX"/>
        </w:rPr>
        <w:t>1.1.0.0.0</w:t>
      </w:r>
      <w:r w:rsidRPr="00E20AB7">
        <w:rPr>
          <w:b/>
          <w:szCs w:val="24"/>
          <w:lang w:val="es-MX"/>
        </w:rPr>
        <w:tab/>
        <w:t>SECTOR PUBLICO NO FINANCIERO</w:t>
      </w:r>
    </w:p>
    <w:p w:rsidR="00501B7B" w:rsidRPr="00E20AB7" w:rsidRDefault="00501B7B" w:rsidP="00501B7B">
      <w:pPr>
        <w:pStyle w:val="Texto"/>
        <w:ind w:left="1224" w:hanging="936"/>
        <w:rPr>
          <w:b/>
          <w:szCs w:val="24"/>
          <w:lang w:val="es-MX"/>
        </w:rPr>
      </w:pPr>
      <w:r w:rsidRPr="00E20AB7">
        <w:rPr>
          <w:b/>
          <w:szCs w:val="24"/>
          <w:lang w:val="es-MX"/>
        </w:rPr>
        <w:t>1.1.1.0.0</w:t>
      </w:r>
      <w:r w:rsidRPr="00E20AB7">
        <w:rPr>
          <w:b/>
          <w:szCs w:val="24"/>
          <w:lang w:val="es-MX"/>
        </w:rPr>
        <w:tab/>
        <w:t>GOBIERNO GENERAL CENTRAL</w:t>
      </w:r>
    </w:p>
    <w:p w:rsidR="00501B7B" w:rsidRPr="00E20AB7" w:rsidRDefault="00501B7B" w:rsidP="00501B7B">
      <w:pPr>
        <w:pStyle w:val="Texto"/>
        <w:ind w:left="1224" w:hanging="936"/>
        <w:rPr>
          <w:szCs w:val="24"/>
          <w:lang w:val="es-MX"/>
        </w:rPr>
      </w:pPr>
      <w:r w:rsidRPr="00E20AB7">
        <w:rPr>
          <w:szCs w:val="24"/>
          <w:lang w:val="es-MX"/>
        </w:rPr>
        <w:t>1.1.1.1.0</w:t>
      </w:r>
      <w:r w:rsidRPr="00E20AB7">
        <w:rPr>
          <w:szCs w:val="24"/>
          <w:lang w:val="es-MX"/>
        </w:rPr>
        <w:tab/>
        <w:t>Gobierno Federal</w:t>
      </w:r>
    </w:p>
    <w:p w:rsidR="00501B7B" w:rsidRPr="00E20AB7" w:rsidRDefault="00501B7B" w:rsidP="00501B7B">
      <w:pPr>
        <w:pStyle w:val="Texto"/>
        <w:ind w:left="1224" w:hanging="936"/>
        <w:rPr>
          <w:szCs w:val="24"/>
          <w:lang w:val="es-MX"/>
        </w:rPr>
      </w:pPr>
      <w:r w:rsidRPr="00E20AB7">
        <w:rPr>
          <w:szCs w:val="24"/>
          <w:lang w:val="es-MX"/>
        </w:rPr>
        <w:t>1.1.1.1.1</w:t>
      </w:r>
      <w:r w:rsidRPr="00E20AB7">
        <w:rPr>
          <w:szCs w:val="24"/>
          <w:lang w:val="es-MX"/>
        </w:rPr>
        <w:tab/>
        <w:t>Poder Ejecutivo</w:t>
      </w:r>
    </w:p>
    <w:p w:rsidR="00501B7B" w:rsidRPr="00E20AB7" w:rsidRDefault="00501B7B" w:rsidP="00501B7B">
      <w:pPr>
        <w:pStyle w:val="Texto"/>
        <w:ind w:left="1224" w:hanging="936"/>
        <w:rPr>
          <w:szCs w:val="24"/>
          <w:lang w:val="es-MX"/>
        </w:rPr>
      </w:pPr>
      <w:r w:rsidRPr="00E20AB7">
        <w:rPr>
          <w:szCs w:val="24"/>
          <w:lang w:val="es-MX"/>
        </w:rPr>
        <w:t>1.1.1.1.2</w:t>
      </w:r>
      <w:r w:rsidRPr="00E20AB7">
        <w:rPr>
          <w:szCs w:val="24"/>
          <w:lang w:val="es-MX"/>
        </w:rPr>
        <w:tab/>
        <w:t>Poder Legislativo</w:t>
      </w:r>
    </w:p>
    <w:p w:rsidR="00501B7B" w:rsidRPr="00E20AB7" w:rsidRDefault="00501B7B" w:rsidP="00501B7B">
      <w:pPr>
        <w:pStyle w:val="Texto"/>
        <w:ind w:left="1224" w:hanging="936"/>
        <w:rPr>
          <w:szCs w:val="24"/>
          <w:lang w:val="es-MX"/>
        </w:rPr>
      </w:pPr>
      <w:r w:rsidRPr="00E20AB7">
        <w:rPr>
          <w:szCs w:val="24"/>
          <w:lang w:val="es-MX"/>
        </w:rPr>
        <w:t>1.1.1.1.3</w:t>
      </w:r>
      <w:r w:rsidRPr="00E20AB7">
        <w:rPr>
          <w:szCs w:val="24"/>
          <w:lang w:val="es-MX"/>
        </w:rPr>
        <w:tab/>
        <w:t>Poder Judicial</w:t>
      </w:r>
    </w:p>
    <w:p w:rsidR="00501B7B" w:rsidRPr="00E20AB7" w:rsidRDefault="00501B7B" w:rsidP="00501B7B">
      <w:pPr>
        <w:pStyle w:val="Texto"/>
        <w:ind w:left="1224" w:hanging="936"/>
        <w:rPr>
          <w:szCs w:val="24"/>
          <w:lang w:val="es-MX"/>
        </w:rPr>
      </w:pPr>
      <w:r w:rsidRPr="00E20AB7">
        <w:rPr>
          <w:szCs w:val="24"/>
          <w:lang w:val="es-MX"/>
        </w:rPr>
        <w:t>1.1.1.1.4</w:t>
      </w:r>
      <w:r w:rsidRPr="00E20AB7">
        <w:rPr>
          <w:szCs w:val="24"/>
          <w:lang w:val="es-MX"/>
        </w:rPr>
        <w:tab/>
      </w:r>
      <w:proofErr w:type="spellStart"/>
      <w:r w:rsidRPr="00E20AB7">
        <w:rPr>
          <w:szCs w:val="24"/>
          <w:lang w:val="es-MX"/>
        </w:rPr>
        <w:t>Organos</w:t>
      </w:r>
      <w:proofErr w:type="spellEnd"/>
      <w:r w:rsidRPr="00E20AB7">
        <w:rPr>
          <w:szCs w:val="24"/>
          <w:lang w:val="es-MX"/>
        </w:rPr>
        <w:t xml:space="preserve"> Autónomos*</w:t>
      </w:r>
    </w:p>
    <w:p w:rsidR="00501B7B" w:rsidRPr="00E20AB7" w:rsidRDefault="00501B7B" w:rsidP="00501B7B">
      <w:pPr>
        <w:pStyle w:val="Texto"/>
        <w:rPr>
          <w:i/>
          <w:lang w:val="es-MX"/>
        </w:rPr>
      </w:pPr>
      <w:r w:rsidRPr="00E20AB7">
        <w:rPr>
          <w:lang w:val="es-MX"/>
        </w:rPr>
        <w:t>*Se incluirán a nivel del quinto dígito en forma consecutiva, los órganos autónomos constitucionales existentes y aquellos que posteriormente se constituyan.</w:t>
      </w:r>
    </w:p>
    <w:p w:rsidR="00501B7B" w:rsidRPr="00E20AB7" w:rsidRDefault="00501B7B" w:rsidP="00501B7B">
      <w:pPr>
        <w:pStyle w:val="Texto"/>
        <w:ind w:left="1224" w:hanging="936"/>
        <w:rPr>
          <w:szCs w:val="24"/>
          <w:lang w:val="es-MX"/>
        </w:rPr>
      </w:pPr>
      <w:r w:rsidRPr="00E20AB7">
        <w:rPr>
          <w:szCs w:val="24"/>
          <w:lang w:val="es-MX"/>
        </w:rPr>
        <w:t>1.1.1.2.0</w:t>
      </w:r>
      <w:r w:rsidRPr="00E20AB7">
        <w:rPr>
          <w:szCs w:val="24"/>
          <w:lang w:val="es-MX"/>
        </w:rPr>
        <w:tab/>
        <w:t>Entidades Paraestatales y Fideicomisos No Empresariales y No Financieros</w:t>
      </w:r>
    </w:p>
    <w:p w:rsidR="00501B7B" w:rsidRPr="00E20AB7" w:rsidRDefault="00501B7B" w:rsidP="00501B7B">
      <w:pPr>
        <w:pStyle w:val="Texto"/>
        <w:ind w:left="1224" w:hanging="936"/>
        <w:rPr>
          <w:szCs w:val="24"/>
          <w:lang w:val="es-MX"/>
        </w:rPr>
      </w:pPr>
      <w:r w:rsidRPr="00E20AB7">
        <w:rPr>
          <w:szCs w:val="24"/>
          <w:lang w:val="es-MX"/>
        </w:rPr>
        <w:t>1.1.1.3.0</w:t>
      </w:r>
      <w:r w:rsidRPr="00E20AB7">
        <w:rPr>
          <w:szCs w:val="24"/>
          <w:lang w:val="es-MX"/>
        </w:rPr>
        <w:tab/>
        <w:t xml:space="preserve">Instituciones Públicas de </w:t>
      </w:r>
      <w:smartTag w:uri="urn:schemas-microsoft-com:office:smarttags" w:element="PersonName">
        <w:smartTagPr>
          <w:attr w:name="ProductID" w:val="la Seguridad Social"/>
        </w:smartTagPr>
        <w:r w:rsidRPr="00E20AB7">
          <w:rPr>
            <w:szCs w:val="24"/>
            <w:lang w:val="es-MX"/>
          </w:rPr>
          <w:t>la Seguridad Social</w:t>
        </w:r>
      </w:smartTag>
    </w:p>
    <w:p w:rsidR="00501B7B" w:rsidRPr="00E20AB7" w:rsidRDefault="00501B7B" w:rsidP="00501B7B">
      <w:pPr>
        <w:pStyle w:val="Texto"/>
        <w:ind w:left="1224" w:hanging="936"/>
        <w:rPr>
          <w:b/>
          <w:szCs w:val="24"/>
          <w:lang w:val="es-MX"/>
        </w:rPr>
      </w:pPr>
      <w:r w:rsidRPr="00E20AB7">
        <w:rPr>
          <w:b/>
          <w:szCs w:val="24"/>
          <w:lang w:val="es-MX"/>
        </w:rPr>
        <w:t>1.1.2.0.0</w:t>
      </w:r>
      <w:r w:rsidRPr="00E20AB7">
        <w:rPr>
          <w:b/>
          <w:szCs w:val="24"/>
          <w:lang w:val="es-MX"/>
        </w:rPr>
        <w:tab/>
        <w:t>ENTIDADES PARAESTATALES EMPRESARIALES NO FINANCIERAS CON PARTICIPACION ESTATAL MAYORITARIA</w:t>
      </w:r>
    </w:p>
    <w:p w:rsidR="00501B7B" w:rsidRPr="00E20AB7" w:rsidRDefault="00501B7B" w:rsidP="00501B7B">
      <w:pPr>
        <w:pStyle w:val="Texto"/>
        <w:ind w:left="1224" w:hanging="936"/>
        <w:rPr>
          <w:caps/>
          <w:szCs w:val="24"/>
          <w:lang w:val="es-MX"/>
        </w:rPr>
      </w:pPr>
      <w:r w:rsidRPr="00E20AB7">
        <w:rPr>
          <w:szCs w:val="24"/>
          <w:lang w:val="es-MX"/>
        </w:rPr>
        <w:t>1.1.2.1.0</w:t>
      </w:r>
      <w:r w:rsidRPr="00E20AB7">
        <w:rPr>
          <w:szCs w:val="24"/>
          <w:lang w:val="es-MX"/>
        </w:rPr>
        <w:tab/>
        <w:t>Entidades Paraestatales Empresariales No Financieras con Participación Estatal Mayoritaria</w:t>
      </w:r>
    </w:p>
    <w:p w:rsidR="00501B7B" w:rsidRPr="00E20AB7" w:rsidRDefault="00501B7B" w:rsidP="00501B7B">
      <w:pPr>
        <w:pStyle w:val="Texto"/>
        <w:ind w:left="1224" w:hanging="936"/>
        <w:rPr>
          <w:caps/>
          <w:szCs w:val="24"/>
          <w:lang w:val="es-MX"/>
        </w:rPr>
      </w:pPr>
      <w:r w:rsidRPr="00E20AB7">
        <w:rPr>
          <w:szCs w:val="24"/>
          <w:lang w:val="es-MX"/>
        </w:rPr>
        <w:t>1.1.2.2.0</w:t>
      </w:r>
      <w:r w:rsidRPr="00E20AB7">
        <w:rPr>
          <w:szCs w:val="24"/>
          <w:lang w:val="es-MX"/>
        </w:rPr>
        <w:tab/>
        <w:t>Fideicomisos Empresariales No Financieros con Participación Estatal Mayoritaria</w:t>
      </w:r>
    </w:p>
    <w:p w:rsidR="00501B7B" w:rsidRPr="00E20AB7" w:rsidRDefault="00501B7B" w:rsidP="00501B7B">
      <w:pPr>
        <w:pStyle w:val="Texto"/>
        <w:ind w:left="1224" w:hanging="936"/>
        <w:rPr>
          <w:b/>
          <w:szCs w:val="24"/>
          <w:lang w:val="es-MX"/>
        </w:rPr>
      </w:pPr>
      <w:r w:rsidRPr="00E20AB7">
        <w:rPr>
          <w:b/>
          <w:szCs w:val="24"/>
          <w:lang w:val="es-MX"/>
        </w:rPr>
        <w:t>1.2.0.0.0</w:t>
      </w:r>
      <w:r w:rsidRPr="00E20AB7">
        <w:rPr>
          <w:b/>
          <w:szCs w:val="24"/>
          <w:lang w:val="es-MX"/>
        </w:rPr>
        <w:tab/>
        <w:t>SECTOR PUBLICO FINANCIERO</w:t>
      </w:r>
    </w:p>
    <w:p w:rsidR="00501B7B" w:rsidRPr="00E20AB7" w:rsidRDefault="00501B7B" w:rsidP="00501B7B">
      <w:pPr>
        <w:pStyle w:val="Texto"/>
        <w:ind w:left="1224" w:hanging="936"/>
        <w:rPr>
          <w:b/>
          <w:szCs w:val="24"/>
          <w:lang w:val="es-MX"/>
        </w:rPr>
      </w:pPr>
      <w:r w:rsidRPr="00E20AB7">
        <w:rPr>
          <w:b/>
          <w:szCs w:val="24"/>
          <w:lang w:val="es-MX"/>
        </w:rPr>
        <w:t>1.2.1.0.0</w:t>
      </w:r>
      <w:r w:rsidRPr="00E20AB7">
        <w:rPr>
          <w:b/>
          <w:szCs w:val="24"/>
          <w:lang w:val="es-MX"/>
        </w:rPr>
        <w:tab/>
        <w:t>BANCO DE MEXICO</w:t>
      </w:r>
    </w:p>
    <w:p w:rsidR="00501B7B" w:rsidRPr="00E20AB7" w:rsidRDefault="00501B7B" w:rsidP="00501B7B">
      <w:pPr>
        <w:pStyle w:val="Texto"/>
        <w:ind w:left="1224" w:hanging="936"/>
        <w:rPr>
          <w:b/>
          <w:szCs w:val="24"/>
          <w:lang w:val="es-MX"/>
        </w:rPr>
      </w:pPr>
      <w:r w:rsidRPr="00E20AB7">
        <w:rPr>
          <w:b/>
          <w:szCs w:val="24"/>
          <w:lang w:val="es-MX"/>
        </w:rPr>
        <w:t>1.2.2.0.0</w:t>
      </w:r>
      <w:r w:rsidRPr="00E20AB7">
        <w:rPr>
          <w:b/>
          <w:szCs w:val="24"/>
          <w:lang w:val="es-MX"/>
        </w:rPr>
        <w:tab/>
        <w:t>ENTIDADES PARAESTATALES EMPRESARIALES FINANCIERAS MONETARIAS CON PARTICIPACION ESTATAL MAYORITARIA</w:t>
      </w:r>
    </w:p>
    <w:p w:rsidR="00501B7B" w:rsidRPr="00E20AB7" w:rsidRDefault="00501B7B" w:rsidP="00501B7B">
      <w:pPr>
        <w:pStyle w:val="Texto"/>
        <w:ind w:left="1224" w:hanging="936"/>
        <w:rPr>
          <w:szCs w:val="24"/>
          <w:lang w:val="es-MX"/>
        </w:rPr>
      </w:pPr>
      <w:r w:rsidRPr="00E20AB7">
        <w:rPr>
          <w:szCs w:val="24"/>
          <w:lang w:val="es-MX"/>
        </w:rPr>
        <w:t>1.2.2.1.0</w:t>
      </w:r>
      <w:r w:rsidRPr="00E20AB7">
        <w:rPr>
          <w:szCs w:val="24"/>
          <w:lang w:val="es-MX"/>
        </w:rPr>
        <w:tab/>
        <w:t>Bancos de Inversión y Desarrollo</w:t>
      </w:r>
    </w:p>
    <w:p w:rsidR="00501B7B" w:rsidRPr="00E20AB7" w:rsidRDefault="00501B7B" w:rsidP="00501B7B">
      <w:pPr>
        <w:pStyle w:val="Texto"/>
        <w:ind w:left="1224" w:hanging="936"/>
        <w:rPr>
          <w:szCs w:val="24"/>
          <w:lang w:val="es-MX"/>
        </w:rPr>
      </w:pPr>
      <w:r w:rsidRPr="00E20AB7">
        <w:rPr>
          <w:szCs w:val="24"/>
          <w:lang w:val="es-MX"/>
        </w:rPr>
        <w:t>1.2.2.2.0</w:t>
      </w:r>
      <w:r w:rsidRPr="00E20AB7">
        <w:rPr>
          <w:szCs w:val="24"/>
          <w:lang w:val="es-MX"/>
        </w:rPr>
        <w:tab/>
        <w:t>Bancos Comerciales</w:t>
      </w:r>
    </w:p>
    <w:p w:rsidR="00501B7B" w:rsidRPr="00E20AB7" w:rsidRDefault="00501B7B" w:rsidP="00501B7B">
      <w:pPr>
        <w:pStyle w:val="Texto"/>
        <w:ind w:left="1224" w:hanging="936"/>
        <w:rPr>
          <w:szCs w:val="24"/>
          <w:lang w:val="es-MX"/>
        </w:rPr>
      </w:pPr>
      <w:r w:rsidRPr="00E20AB7">
        <w:rPr>
          <w:szCs w:val="24"/>
          <w:lang w:val="es-MX"/>
        </w:rPr>
        <w:t>1.2.2.3.0</w:t>
      </w:r>
      <w:r w:rsidRPr="00E20AB7">
        <w:rPr>
          <w:szCs w:val="24"/>
          <w:lang w:val="es-MX"/>
        </w:rPr>
        <w:tab/>
        <w:t>Otros Bancos</w:t>
      </w:r>
    </w:p>
    <w:p w:rsidR="00501B7B" w:rsidRPr="00E20AB7" w:rsidRDefault="00501B7B" w:rsidP="00501B7B">
      <w:pPr>
        <w:pStyle w:val="Texto"/>
        <w:ind w:left="1224" w:hanging="936"/>
        <w:rPr>
          <w:szCs w:val="24"/>
        </w:rPr>
      </w:pPr>
      <w:r w:rsidRPr="00E20AB7">
        <w:rPr>
          <w:szCs w:val="24"/>
          <w:lang w:val="es-MX"/>
        </w:rPr>
        <w:t>1.2.2.4.0</w:t>
      </w:r>
      <w:r w:rsidRPr="00E20AB7">
        <w:rPr>
          <w:szCs w:val="24"/>
          <w:lang w:val="es-MX"/>
        </w:rPr>
        <w:tab/>
      </w:r>
      <w:r w:rsidRPr="00E20AB7">
        <w:rPr>
          <w:szCs w:val="24"/>
        </w:rPr>
        <w:t>Fondos del Mercado de Dinero</w:t>
      </w:r>
    </w:p>
    <w:p w:rsidR="00501B7B" w:rsidRPr="00E20AB7" w:rsidRDefault="00501B7B" w:rsidP="00501B7B">
      <w:pPr>
        <w:pStyle w:val="Texto"/>
        <w:ind w:left="1224" w:hanging="936"/>
        <w:rPr>
          <w:b/>
          <w:caps/>
          <w:szCs w:val="24"/>
          <w:lang w:val="es-MX"/>
        </w:rPr>
      </w:pPr>
      <w:r w:rsidRPr="00E20AB7">
        <w:rPr>
          <w:b/>
          <w:szCs w:val="24"/>
          <w:lang w:val="es-MX"/>
        </w:rPr>
        <w:t>1.2.3.0.0</w:t>
      </w:r>
      <w:r w:rsidRPr="00E20AB7">
        <w:rPr>
          <w:b/>
          <w:szCs w:val="24"/>
          <w:lang w:val="es-MX"/>
        </w:rPr>
        <w:tab/>
        <w:t>ENTIDADES PARAESTATALES EMPRESARIALES FINANCIERAS NO MONETARIAS CON PARTICIPACION ESTATAL MAYORITARIA</w:t>
      </w:r>
    </w:p>
    <w:p w:rsidR="00501B7B" w:rsidRPr="00E20AB7" w:rsidRDefault="00501B7B" w:rsidP="00501B7B">
      <w:pPr>
        <w:pStyle w:val="Texto"/>
        <w:ind w:left="1224" w:hanging="936"/>
        <w:rPr>
          <w:szCs w:val="24"/>
        </w:rPr>
      </w:pPr>
      <w:r w:rsidRPr="00E20AB7">
        <w:rPr>
          <w:szCs w:val="24"/>
          <w:lang w:val="es-MX"/>
        </w:rPr>
        <w:t>1.2.3.1.0</w:t>
      </w:r>
      <w:r w:rsidRPr="00E20AB7">
        <w:rPr>
          <w:szCs w:val="24"/>
          <w:lang w:val="es-MX"/>
        </w:rPr>
        <w:tab/>
      </w:r>
      <w:r w:rsidRPr="00E20AB7">
        <w:rPr>
          <w:szCs w:val="24"/>
        </w:rPr>
        <w:t>Fondos de Inversión fuera del Mercado de Dinero</w:t>
      </w:r>
    </w:p>
    <w:p w:rsidR="00501B7B" w:rsidRPr="00E20AB7" w:rsidRDefault="00501B7B" w:rsidP="00501B7B">
      <w:pPr>
        <w:pStyle w:val="Texto"/>
        <w:ind w:left="1224" w:hanging="936"/>
        <w:rPr>
          <w:szCs w:val="24"/>
          <w:lang w:val="es-MX"/>
        </w:rPr>
      </w:pPr>
      <w:r w:rsidRPr="00E20AB7">
        <w:rPr>
          <w:szCs w:val="24"/>
          <w:lang w:val="es-MX"/>
        </w:rPr>
        <w:t>1.2.3.2.0</w:t>
      </w:r>
      <w:r w:rsidRPr="00E20AB7">
        <w:rPr>
          <w:szCs w:val="24"/>
          <w:lang w:val="es-MX"/>
        </w:rPr>
        <w:tab/>
      </w:r>
      <w:r w:rsidRPr="00E20AB7">
        <w:rPr>
          <w:szCs w:val="24"/>
        </w:rPr>
        <w:t xml:space="preserve">Otros Intermediarios Financieros, excepto Sociedades de Seguros y Fondos </w:t>
      </w:r>
      <w:r w:rsidRPr="00E20AB7">
        <w:rPr>
          <w:szCs w:val="24"/>
          <w:lang w:val="es-MX"/>
        </w:rPr>
        <w:t>de Pensiones</w:t>
      </w:r>
    </w:p>
    <w:p w:rsidR="00501B7B" w:rsidRPr="00E20AB7" w:rsidRDefault="00501B7B" w:rsidP="00501B7B">
      <w:pPr>
        <w:pStyle w:val="Texto"/>
        <w:ind w:left="1224" w:hanging="936"/>
        <w:rPr>
          <w:szCs w:val="24"/>
          <w:lang w:val="es-MX"/>
        </w:rPr>
      </w:pPr>
      <w:r w:rsidRPr="00E20AB7">
        <w:rPr>
          <w:szCs w:val="24"/>
          <w:lang w:val="es-MX"/>
        </w:rPr>
        <w:t>1.2.3.3.0</w:t>
      </w:r>
      <w:r w:rsidRPr="00E20AB7">
        <w:rPr>
          <w:szCs w:val="24"/>
          <w:lang w:val="es-MX"/>
        </w:rPr>
        <w:tab/>
        <w:t>Auxiliares Financieros</w:t>
      </w:r>
    </w:p>
    <w:p w:rsidR="00501B7B" w:rsidRPr="00E20AB7" w:rsidRDefault="00501B7B" w:rsidP="00501B7B">
      <w:pPr>
        <w:pStyle w:val="Texto"/>
        <w:ind w:left="1224" w:hanging="936"/>
        <w:rPr>
          <w:szCs w:val="24"/>
        </w:rPr>
      </w:pPr>
      <w:r w:rsidRPr="00E20AB7">
        <w:rPr>
          <w:szCs w:val="24"/>
          <w:lang w:val="es-MX"/>
        </w:rPr>
        <w:t>1.2.3.</w:t>
      </w:r>
      <w:r w:rsidRPr="00E20AB7">
        <w:rPr>
          <w:szCs w:val="24"/>
        </w:rPr>
        <w:t>4</w:t>
      </w:r>
      <w:r w:rsidRPr="00E20AB7">
        <w:rPr>
          <w:szCs w:val="24"/>
          <w:lang w:val="es-MX"/>
        </w:rPr>
        <w:t>.0</w:t>
      </w:r>
      <w:r w:rsidRPr="00E20AB7">
        <w:rPr>
          <w:szCs w:val="24"/>
          <w:lang w:val="es-MX"/>
        </w:rPr>
        <w:tab/>
      </w:r>
      <w:r w:rsidRPr="00E20AB7">
        <w:rPr>
          <w:szCs w:val="24"/>
        </w:rPr>
        <w:t>Instituciones Financieras Cautivas y Prestamistas</w:t>
      </w:r>
      <w:r w:rsidRPr="00E20AB7">
        <w:rPr>
          <w:szCs w:val="24"/>
          <w:lang w:val="es-MX"/>
        </w:rPr>
        <w:t xml:space="preserve"> de </w:t>
      </w:r>
      <w:r w:rsidRPr="00E20AB7">
        <w:rPr>
          <w:szCs w:val="24"/>
        </w:rPr>
        <w:t>Dinero</w:t>
      </w:r>
    </w:p>
    <w:p w:rsidR="00501B7B" w:rsidRPr="00E20AB7" w:rsidRDefault="00501B7B" w:rsidP="00501B7B">
      <w:pPr>
        <w:pStyle w:val="Texto"/>
        <w:ind w:left="1224" w:hanging="936"/>
        <w:rPr>
          <w:szCs w:val="24"/>
        </w:rPr>
      </w:pPr>
      <w:r w:rsidRPr="00E20AB7">
        <w:rPr>
          <w:szCs w:val="24"/>
        </w:rPr>
        <w:t>1.2.3.5.0</w:t>
      </w:r>
      <w:r w:rsidRPr="00E20AB7">
        <w:rPr>
          <w:szCs w:val="24"/>
        </w:rPr>
        <w:tab/>
        <w:t xml:space="preserve">Sociedades de Seguros (SS) y </w:t>
      </w:r>
      <w:r w:rsidRPr="00E20AB7">
        <w:rPr>
          <w:szCs w:val="24"/>
          <w:lang w:val="es-MX"/>
        </w:rPr>
        <w:t xml:space="preserve">Fondos de </w:t>
      </w:r>
      <w:r w:rsidRPr="00E20AB7">
        <w:rPr>
          <w:szCs w:val="24"/>
        </w:rPr>
        <w:t>Pensiones (FP)</w:t>
      </w:r>
    </w:p>
    <w:p w:rsidR="00501B7B" w:rsidRPr="00E20AB7" w:rsidRDefault="00501B7B" w:rsidP="00501B7B">
      <w:pPr>
        <w:pStyle w:val="Texto"/>
        <w:ind w:left="1224" w:hanging="936"/>
        <w:rPr>
          <w:b/>
          <w:szCs w:val="24"/>
          <w:lang w:val="es-MX"/>
        </w:rPr>
      </w:pPr>
      <w:r w:rsidRPr="00E20AB7">
        <w:rPr>
          <w:b/>
          <w:szCs w:val="24"/>
          <w:lang w:val="es-MX"/>
        </w:rPr>
        <w:t>1.2.4.0.0</w:t>
      </w:r>
      <w:r w:rsidRPr="00E20AB7">
        <w:rPr>
          <w:b/>
          <w:szCs w:val="24"/>
          <w:lang w:val="es-MX"/>
        </w:rPr>
        <w:tab/>
        <w:t>FIDEICOMISOS FINANCIEROS PUBLICOS CON PARTICIPACION ESTATAL MAYORITARIA</w:t>
      </w:r>
    </w:p>
    <w:p w:rsidR="00501B7B" w:rsidRPr="00E20AB7" w:rsidRDefault="00501B7B" w:rsidP="00501B7B">
      <w:pPr>
        <w:pStyle w:val="Texto"/>
        <w:ind w:left="1224" w:hanging="936"/>
        <w:rPr>
          <w:szCs w:val="24"/>
        </w:rPr>
      </w:pPr>
      <w:r w:rsidRPr="00E20AB7">
        <w:rPr>
          <w:szCs w:val="24"/>
          <w:lang w:val="es-MX"/>
        </w:rPr>
        <w:t>1.2.4.1.0</w:t>
      </w:r>
      <w:r w:rsidRPr="00E20AB7">
        <w:rPr>
          <w:szCs w:val="24"/>
          <w:lang w:val="es-MX"/>
        </w:rPr>
        <w:tab/>
      </w:r>
      <w:r w:rsidRPr="00E20AB7">
        <w:rPr>
          <w:szCs w:val="24"/>
        </w:rPr>
        <w:t>Fondos de Inversión fuera del Mercado de Dinero</w:t>
      </w:r>
    </w:p>
    <w:p w:rsidR="00501B7B" w:rsidRPr="00E20AB7" w:rsidRDefault="00501B7B" w:rsidP="00501B7B">
      <w:pPr>
        <w:pStyle w:val="Texto"/>
        <w:ind w:left="1224" w:hanging="936"/>
        <w:rPr>
          <w:szCs w:val="24"/>
        </w:rPr>
      </w:pPr>
      <w:r w:rsidRPr="00E20AB7">
        <w:rPr>
          <w:szCs w:val="24"/>
          <w:lang w:val="es-MX"/>
        </w:rPr>
        <w:t>1.2.4.2.0</w:t>
      </w:r>
      <w:r w:rsidRPr="00E20AB7">
        <w:rPr>
          <w:szCs w:val="24"/>
          <w:lang w:val="es-MX"/>
        </w:rPr>
        <w:tab/>
      </w:r>
      <w:r w:rsidRPr="00E20AB7">
        <w:rPr>
          <w:szCs w:val="24"/>
        </w:rPr>
        <w:t>Otros Intermediarios Financieros, excepto Sociedades de Seguros y Fondos de Pensiones</w:t>
      </w:r>
    </w:p>
    <w:p w:rsidR="00501B7B" w:rsidRPr="00E20AB7" w:rsidRDefault="00501B7B" w:rsidP="00501B7B">
      <w:pPr>
        <w:pStyle w:val="Texto"/>
        <w:ind w:left="1224" w:hanging="936"/>
        <w:rPr>
          <w:szCs w:val="24"/>
          <w:lang w:val="es-MX"/>
        </w:rPr>
      </w:pPr>
      <w:r w:rsidRPr="00E20AB7">
        <w:rPr>
          <w:szCs w:val="24"/>
        </w:rPr>
        <w:lastRenderedPageBreak/>
        <w:t>1.2.4.3.0</w:t>
      </w:r>
      <w:r w:rsidRPr="00E20AB7">
        <w:rPr>
          <w:szCs w:val="24"/>
        </w:rPr>
        <w:tab/>
      </w:r>
      <w:r w:rsidRPr="00E20AB7">
        <w:rPr>
          <w:szCs w:val="24"/>
          <w:lang w:val="es-MX"/>
        </w:rPr>
        <w:t>Auxiliares Financieros</w:t>
      </w:r>
    </w:p>
    <w:p w:rsidR="00501B7B" w:rsidRPr="00E20AB7" w:rsidRDefault="00501B7B" w:rsidP="00501B7B">
      <w:pPr>
        <w:pStyle w:val="Texto"/>
        <w:ind w:left="1224" w:hanging="936"/>
        <w:rPr>
          <w:szCs w:val="24"/>
        </w:rPr>
      </w:pPr>
      <w:r w:rsidRPr="00E20AB7">
        <w:rPr>
          <w:szCs w:val="24"/>
          <w:lang w:val="es-MX"/>
        </w:rPr>
        <w:t>1.2.4.</w:t>
      </w:r>
      <w:r w:rsidRPr="00E20AB7">
        <w:rPr>
          <w:szCs w:val="24"/>
        </w:rPr>
        <w:t>4</w:t>
      </w:r>
      <w:r w:rsidRPr="00E20AB7">
        <w:rPr>
          <w:szCs w:val="24"/>
          <w:lang w:val="es-MX"/>
        </w:rPr>
        <w:t>.0</w:t>
      </w:r>
      <w:r w:rsidRPr="00E20AB7">
        <w:rPr>
          <w:szCs w:val="24"/>
          <w:lang w:val="es-MX"/>
        </w:rPr>
        <w:tab/>
      </w:r>
      <w:r w:rsidRPr="00E20AB7">
        <w:rPr>
          <w:szCs w:val="24"/>
        </w:rPr>
        <w:t>Instituciones Financieras Cautivas y Prestamistas</w:t>
      </w:r>
      <w:r w:rsidRPr="00E20AB7">
        <w:rPr>
          <w:szCs w:val="24"/>
          <w:lang w:val="es-MX"/>
        </w:rPr>
        <w:t xml:space="preserve"> de </w:t>
      </w:r>
      <w:r w:rsidRPr="00E20AB7">
        <w:rPr>
          <w:szCs w:val="24"/>
        </w:rPr>
        <w:t>Dinero</w:t>
      </w:r>
    </w:p>
    <w:p w:rsidR="00501B7B" w:rsidRPr="00E20AB7" w:rsidRDefault="00501B7B" w:rsidP="00501B7B">
      <w:pPr>
        <w:pStyle w:val="Texto"/>
        <w:ind w:left="1224" w:hanging="936"/>
        <w:rPr>
          <w:szCs w:val="24"/>
        </w:rPr>
      </w:pPr>
      <w:r w:rsidRPr="00E20AB7">
        <w:rPr>
          <w:szCs w:val="24"/>
        </w:rPr>
        <w:t>1.2.4.5.0</w:t>
      </w:r>
      <w:r w:rsidRPr="00E20AB7">
        <w:rPr>
          <w:szCs w:val="24"/>
        </w:rPr>
        <w:tab/>
        <w:t xml:space="preserve">Sociedades de Seguros (SS) y </w:t>
      </w:r>
      <w:r w:rsidRPr="00E20AB7">
        <w:rPr>
          <w:szCs w:val="24"/>
          <w:lang w:val="es-MX"/>
        </w:rPr>
        <w:t>Fondos de P</w:t>
      </w:r>
      <w:proofErr w:type="spellStart"/>
      <w:r w:rsidRPr="00E20AB7">
        <w:rPr>
          <w:szCs w:val="24"/>
        </w:rPr>
        <w:t>ensiones</w:t>
      </w:r>
      <w:proofErr w:type="spellEnd"/>
      <w:r w:rsidRPr="00E20AB7">
        <w:rPr>
          <w:szCs w:val="24"/>
        </w:rPr>
        <w:t xml:space="preserve"> (FP)</w:t>
      </w:r>
    </w:p>
    <w:p w:rsidR="00501B7B" w:rsidRPr="00E20AB7" w:rsidRDefault="00501B7B" w:rsidP="00501B7B">
      <w:pPr>
        <w:pStyle w:val="Texto"/>
        <w:ind w:left="1224" w:hanging="936"/>
        <w:rPr>
          <w:b/>
          <w:szCs w:val="24"/>
          <w:lang w:val="es-MX"/>
        </w:rPr>
      </w:pPr>
      <w:r w:rsidRPr="00E20AB7">
        <w:rPr>
          <w:b/>
          <w:szCs w:val="24"/>
          <w:lang w:val="es-MX"/>
        </w:rPr>
        <w:t>2.0.0.0.0</w:t>
      </w:r>
      <w:r w:rsidRPr="00E20AB7">
        <w:rPr>
          <w:b/>
          <w:szCs w:val="24"/>
          <w:lang w:val="es-MX"/>
        </w:rPr>
        <w:tab/>
        <w:t>SECTOR PUBLICO DE LAS ENTIDADES FEDERATIVAS</w:t>
      </w:r>
    </w:p>
    <w:p w:rsidR="00501B7B" w:rsidRPr="00E20AB7" w:rsidRDefault="00501B7B" w:rsidP="00501B7B">
      <w:pPr>
        <w:pStyle w:val="Texto"/>
        <w:ind w:left="1224" w:hanging="936"/>
        <w:rPr>
          <w:b/>
          <w:szCs w:val="24"/>
          <w:lang w:val="es-MX"/>
        </w:rPr>
      </w:pPr>
      <w:r w:rsidRPr="00E20AB7">
        <w:rPr>
          <w:b/>
          <w:szCs w:val="24"/>
          <w:lang w:val="es-MX"/>
        </w:rPr>
        <w:t>2.1.0.0.0</w:t>
      </w:r>
      <w:r w:rsidRPr="00E20AB7">
        <w:rPr>
          <w:b/>
          <w:szCs w:val="24"/>
          <w:lang w:val="es-MX"/>
        </w:rPr>
        <w:tab/>
        <w:t>SECTOR PUBLICO NO FINANCIERO</w:t>
      </w:r>
    </w:p>
    <w:p w:rsidR="00501B7B" w:rsidRPr="00E20AB7" w:rsidRDefault="00501B7B" w:rsidP="00501B7B">
      <w:pPr>
        <w:pStyle w:val="Texto"/>
        <w:ind w:left="1224" w:hanging="936"/>
        <w:rPr>
          <w:b/>
          <w:szCs w:val="24"/>
          <w:lang w:val="es-MX"/>
        </w:rPr>
      </w:pPr>
      <w:r w:rsidRPr="00E20AB7">
        <w:rPr>
          <w:b/>
          <w:szCs w:val="24"/>
          <w:lang w:val="es-MX"/>
        </w:rPr>
        <w:t>2.1.1.0.0</w:t>
      </w:r>
      <w:r w:rsidRPr="00E20AB7">
        <w:rPr>
          <w:b/>
          <w:szCs w:val="24"/>
          <w:lang w:val="es-MX"/>
        </w:rPr>
        <w:tab/>
        <w:t>GOBIERNO GENERAL ESTATAL O DEL DISTRITO FEDERAL</w:t>
      </w:r>
    </w:p>
    <w:p w:rsidR="00501B7B" w:rsidRPr="00E20AB7" w:rsidRDefault="00501B7B" w:rsidP="00501B7B">
      <w:pPr>
        <w:pStyle w:val="Texto"/>
        <w:ind w:left="1224" w:hanging="936"/>
        <w:rPr>
          <w:szCs w:val="24"/>
          <w:lang w:val="es-MX"/>
        </w:rPr>
      </w:pPr>
      <w:r w:rsidRPr="00E20AB7">
        <w:rPr>
          <w:szCs w:val="24"/>
          <w:lang w:val="es-MX"/>
        </w:rPr>
        <w:t>2.1.1.1.0</w:t>
      </w:r>
      <w:r w:rsidRPr="00E20AB7">
        <w:rPr>
          <w:szCs w:val="24"/>
          <w:lang w:val="es-MX"/>
        </w:rPr>
        <w:tab/>
        <w:t>Gobierno Estatal o del Distrito Federal</w:t>
      </w:r>
    </w:p>
    <w:p w:rsidR="00501B7B" w:rsidRPr="00E20AB7" w:rsidRDefault="00501B7B" w:rsidP="00501B7B">
      <w:pPr>
        <w:pStyle w:val="Texto"/>
        <w:ind w:left="1224" w:hanging="936"/>
        <w:rPr>
          <w:szCs w:val="24"/>
          <w:lang w:val="es-MX"/>
        </w:rPr>
      </w:pPr>
      <w:r w:rsidRPr="00E20AB7">
        <w:rPr>
          <w:szCs w:val="24"/>
          <w:lang w:val="es-MX"/>
        </w:rPr>
        <w:t>2.1.1.1.1</w:t>
      </w:r>
      <w:r w:rsidRPr="00E20AB7">
        <w:rPr>
          <w:szCs w:val="24"/>
          <w:lang w:val="es-MX"/>
        </w:rPr>
        <w:tab/>
        <w:t>Poder Ejecutivo</w:t>
      </w:r>
    </w:p>
    <w:p w:rsidR="00501B7B" w:rsidRPr="00E20AB7" w:rsidRDefault="00501B7B" w:rsidP="00501B7B">
      <w:pPr>
        <w:pStyle w:val="Texto"/>
        <w:spacing w:line="220" w:lineRule="exact"/>
        <w:ind w:left="1224" w:hanging="936"/>
        <w:rPr>
          <w:szCs w:val="24"/>
          <w:lang w:val="es-MX"/>
        </w:rPr>
      </w:pPr>
      <w:r w:rsidRPr="00E20AB7">
        <w:rPr>
          <w:szCs w:val="24"/>
          <w:lang w:val="es-MX"/>
        </w:rPr>
        <w:t>2.1.1.1.2</w:t>
      </w:r>
      <w:r w:rsidRPr="00E20AB7">
        <w:rPr>
          <w:szCs w:val="24"/>
          <w:lang w:val="es-MX"/>
        </w:rPr>
        <w:tab/>
        <w:t>Poder Legislativo</w:t>
      </w:r>
    </w:p>
    <w:p w:rsidR="00501B7B" w:rsidRPr="00E20AB7" w:rsidRDefault="00501B7B" w:rsidP="00501B7B">
      <w:pPr>
        <w:pStyle w:val="Texto"/>
        <w:spacing w:line="220" w:lineRule="exact"/>
        <w:ind w:left="1224" w:hanging="936"/>
        <w:rPr>
          <w:szCs w:val="24"/>
          <w:lang w:val="es-MX"/>
        </w:rPr>
      </w:pPr>
      <w:r w:rsidRPr="00E20AB7">
        <w:rPr>
          <w:szCs w:val="24"/>
          <w:lang w:val="es-MX"/>
        </w:rPr>
        <w:t>2.1.1.1.3</w:t>
      </w:r>
      <w:r w:rsidRPr="00E20AB7">
        <w:rPr>
          <w:szCs w:val="24"/>
          <w:lang w:val="es-MX"/>
        </w:rPr>
        <w:tab/>
        <w:t>Poder Judicial</w:t>
      </w:r>
    </w:p>
    <w:p w:rsidR="00501B7B" w:rsidRPr="00E20AB7" w:rsidRDefault="00501B7B" w:rsidP="00501B7B">
      <w:pPr>
        <w:pStyle w:val="Texto"/>
        <w:spacing w:line="220" w:lineRule="exact"/>
        <w:ind w:left="1224" w:hanging="936"/>
        <w:rPr>
          <w:szCs w:val="24"/>
          <w:lang w:val="es-MX"/>
        </w:rPr>
      </w:pPr>
      <w:r w:rsidRPr="00E20AB7">
        <w:rPr>
          <w:szCs w:val="24"/>
          <w:lang w:val="es-MX"/>
        </w:rPr>
        <w:t>2.1.1.1.4</w:t>
      </w:r>
      <w:r w:rsidRPr="00E20AB7">
        <w:rPr>
          <w:szCs w:val="24"/>
          <w:lang w:val="es-MX"/>
        </w:rPr>
        <w:tab/>
      </w:r>
      <w:proofErr w:type="spellStart"/>
      <w:r w:rsidRPr="00E20AB7">
        <w:rPr>
          <w:szCs w:val="24"/>
          <w:lang w:val="es-MX"/>
        </w:rPr>
        <w:t>Organos</w:t>
      </w:r>
      <w:proofErr w:type="spellEnd"/>
      <w:r w:rsidRPr="00E20AB7">
        <w:rPr>
          <w:szCs w:val="24"/>
          <w:lang w:val="es-MX"/>
        </w:rPr>
        <w:t xml:space="preserve"> Autónomos*</w:t>
      </w:r>
    </w:p>
    <w:p w:rsidR="00501B7B" w:rsidRPr="00E20AB7" w:rsidRDefault="00501B7B" w:rsidP="00501B7B">
      <w:pPr>
        <w:pStyle w:val="Texto"/>
        <w:spacing w:line="220" w:lineRule="exact"/>
        <w:rPr>
          <w:lang w:val="es-MX"/>
        </w:rPr>
      </w:pPr>
      <w:r w:rsidRPr="00E20AB7">
        <w:rPr>
          <w:lang w:val="es-MX"/>
        </w:rPr>
        <w:t xml:space="preserve">*Se incluirán a nivel del quinto dígito en forma consecutiva, los órganos autónomos creados por </w:t>
      </w:r>
      <w:smartTag w:uri="urn:schemas-microsoft-com:office:smarttags" w:element="PersonName">
        <w:smartTagPr>
          <w:attr w:name="ProductID" w:val="la Constituci￳n"/>
        </w:smartTagPr>
        <w:r w:rsidRPr="00E20AB7">
          <w:rPr>
            <w:lang w:val="es-MX"/>
          </w:rPr>
          <w:t>la Constitución</w:t>
        </w:r>
      </w:smartTag>
      <w:r w:rsidRPr="00E20AB7">
        <w:rPr>
          <w:lang w:val="es-MX"/>
        </w:rPr>
        <w:t xml:space="preserve"> de cada entidad federativa, según corresponda.</w:t>
      </w:r>
    </w:p>
    <w:p w:rsidR="00501B7B" w:rsidRPr="00E20AB7" w:rsidRDefault="00501B7B" w:rsidP="00501B7B">
      <w:pPr>
        <w:pStyle w:val="Texto"/>
        <w:spacing w:line="220" w:lineRule="exact"/>
        <w:ind w:left="1224" w:hanging="936"/>
        <w:rPr>
          <w:szCs w:val="24"/>
          <w:lang w:val="es-MX"/>
        </w:rPr>
      </w:pPr>
      <w:r w:rsidRPr="00E20AB7">
        <w:rPr>
          <w:szCs w:val="24"/>
          <w:lang w:val="es-MX"/>
        </w:rPr>
        <w:t>2.1.1.2.0</w:t>
      </w:r>
      <w:r w:rsidRPr="00E20AB7">
        <w:rPr>
          <w:szCs w:val="24"/>
          <w:lang w:val="es-MX"/>
        </w:rPr>
        <w:tab/>
        <w:t>Entidades Paraestatales y Fideicomisos No Empresariales y No Financieros</w:t>
      </w:r>
    </w:p>
    <w:p w:rsidR="00501B7B" w:rsidRPr="00E20AB7" w:rsidRDefault="00501B7B" w:rsidP="00501B7B">
      <w:pPr>
        <w:pStyle w:val="Texto"/>
        <w:spacing w:line="220" w:lineRule="exact"/>
        <w:ind w:left="1224" w:hanging="936"/>
        <w:rPr>
          <w:szCs w:val="24"/>
          <w:lang w:val="es-MX"/>
        </w:rPr>
      </w:pPr>
      <w:r w:rsidRPr="00E20AB7">
        <w:rPr>
          <w:szCs w:val="24"/>
          <w:lang w:val="es-MX"/>
        </w:rPr>
        <w:t>2.1.1.3.0</w:t>
      </w:r>
      <w:r w:rsidRPr="00E20AB7">
        <w:rPr>
          <w:szCs w:val="24"/>
          <w:lang w:val="es-MX"/>
        </w:rPr>
        <w:tab/>
        <w:t>Instituciones Públicas de Seguridad Social</w:t>
      </w:r>
    </w:p>
    <w:p w:rsidR="00501B7B" w:rsidRPr="00E20AB7" w:rsidRDefault="00501B7B" w:rsidP="00501B7B">
      <w:pPr>
        <w:pStyle w:val="Texto"/>
        <w:spacing w:line="220" w:lineRule="exact"/>
        <w:ind w:left="1224" w:hanging="936"/>
        <w:rPr>
          <w:b/>
          <w:szCs w:val="24"/>
          <w:lang w:val="es-MX"/>
        </w:rPr>
      </w:pPr>
      <w:r w:rsidRPr="00E20AB7">
        <w:rPr>
          <w:b/>
          <w:szCs w:val="24"/>
          <w:lang w:val="es-MX"/>
        </w:rPr>
        <w:t>2.1.2.0.0</w:t>
      </w:r>
      <w:r w:rsidRPr="00E20AB7">
        <w:rPr>
          <w:b/>
          <w:szCs w:val="24"/>
          <w:lang w:val="es-MX"/>
        </w:rPr>
        <w:tab/>
        <w:t>ENTIDADES PARAESTATALES EMPRESARIALES NO FINANCIERAS CON PARTICIPACION ESTATAL MAYORITARIA</w:t>
      </w:r>
    </w:p>
    <w:p w:rsidR="00501B7B" w:rsidRPr="00E20AB7" w:rsidRDefault="00501B7B" w:rsidP="00501B7B">
      <w:pPr>
        <w:pStyle w:val="Texto"/>
        <w:spacing w:line="220" w:lineRule="exact"/>
        <w:ind w:left="1224" w:hanging="936"/>
        <w:rPr>
          <w:caps/>
          <w:szCs w:val="24"/>
          <w:lang w:val="es-MX"/>
        </w:rPr>
      </w:pPr>
      <w:r w:rsidRPr="00E20AB7">
        <w:rPr>
          <w:szCs w:val="24"/>
          <w:lang w:val="es-MX"/>
        </w:rPr>
        <w:t>2.1.2.1.0</w:t>
      </w:r>
      <w:r w:rsidRPr="00E20AB7">
        <w:rPr>
          <w:szCs w:val="24"/>
          <w:lang w:val="es-MX"/>
        </w:rPr>
        <w:tab/>
        <w:t>Entidades Paraestatales Empresariales No Financieras con Participación Estatal Mayoritaria</w:t>
      </w:r>
    </w:p>
    <w:p w:rsidR="00501B7B" w:rsidRPr="00E20AB7" w:rsidRDefault="00501B7B" w:rsidP="00501B7B">
      <w:pPr>
        <w:pStyle w:val="Texto"/>
        <w:spacing w:line="220" w:lineRule="exact"/>
        <w:ind w:left="1224" w:hanging="936"/>
        <w:rPr>
          <w:szCs w:val="24"/>
          <w:lang w:val="es-MX"/>
        </w:rPr>
      </w:pPr>
      <w:r w:rsidRPr="00E20AB7">
        <w:rPr>
          <w:szCs w:val="24"/>
          <w:lang w:val="es-MX"/>
        </w:rPr>
        <w:t>2.1.2.2.0</w:t>
      </w:r>
      <w:r w:rsidRPr="00E20AB7">
        <w:rPr>
          <w:szCs w:val="24"/>
          <w:lang w:val="es-MX"/>
        </w:rPr>
        <w:tab/>
        <w:t>Fideicomisos Empresariales No Financieros con Participación Estatal Mayoritaria</w:t>
      </w:r>
    </w:p>
    <w:p w:rsidR="00501B7B" w:rsidRPr="00E20AB7" w:rsidRDefault="00501B7B" w:rsidP="00501B7B">
      <w:pPr>
        <w:pStyle w:val="Texto"/>
        <w:spacing w:line="220" w:lineRule="exact"/>
        <w:ind w:left="1224" w:hanging="936"/>
        <w:rPr>
          <w:b/>
          <w:caps/>
          <w:szCs w:val="24"/>
          <w:lang w:val="es-MX"/>
        </w:rPr>
      </w:pPr>
      <w:r w:rsidRPr="00E20AB7">
        <w:rPr>
          <w:b/>
          <w:szCs w:val="24"/>
          <w:lang w:val="es-MX"/>
        </w:rPr>
        <w:t>2.2.0.0.0</w:t>
      </w:r>
      <w:r w:rsidRPr="00E20AB7">
        <w:rPr>
          <w:b/>
          <w:szCs w:val="24"/>
          <w:lang w:val="es-MX"/>
        </w:rPr>
        <w:tab/>
      </w:r>
      <w:r w:rsidRPr="00E20AB7">
        <w:rPr>
          <w:b/>
          <w:caps/>
          <w:szCs w:val="24"/>
          <w:lang w:val="es-MX"/>
        </w:rPr>
        <w:t>SECTOR PUBLICO FINANCIERO</w:t>
      </w:r>
    </w:p>
    <w:p w:rsidR="00501B7B" w:rsidRPr="00E20AB7" w:rsidRDefault="00501B7B" w:rsidP="00501B7B">
      <w:pPr>
        <w:pStyle w:val="Texto"/>
        <w:spacing w:line="220" w:lineRule="exact"/>
        <w:ind w:left="1224" w:hanging="936"/>
        <w:rPr>
          <w:i/>
          <w:caps/>
          <w:szCs w:val="24"/>
          <w:lang w:val="es-MX"/>
        </w:rPr>
      </w:pPr>
      <w:r w:rsidRPr="00E20AB7">
        <w:rPr>
          <w:i/>
          <w:caps/>
          <w:szCs w:val="24"/>
          <w:lang w:val="es-MX"/>
        </w:rPr>
        <w:t xml:space="preserve">(el 2.2.1. </w:t>
      </w:r>
      <w:r w:rsidRPr="00E20AB7">
        <w:rPr>
          <w:i/>
          <w:szCs w:val="24"/>
          <w:lang w:val="es-MX"/>
        </w:rPr>
        <w:t>Queda libre dado que no poseen ni pueden poseer Banco Central)</w:t>
      </w:r>
    </w:p>
    <w:p w:rsidR="00501B7B" w:rsidRPr="00E20AB7" w:rsidRDefault="00501B7B" w:rsidP="00501B7B">
      <w:pPr>
        <w:pStyle w:val="Texto"/>
        <w:spacing w:line="220" w:lineRule="exact"/>
        <w:ind w:left="1224" w:hanging="936"/>
        <w:rPr>
          <w:b/>
          <w:caps/>
          <w:szCs w:val="24"/>
          <w:lang w:val="es-MX"/>
        </w:rPr>
      </w:pPr>
      <w:r w:rsidRPr="00E20AB7">
        <w:rPr>
          <w:b/>
          <w:caps/>
          <w:szCs w:val="24"/>
          <w:lang w:val="es-MX"/>
        </w:rPr>
        <w:t>2.2.2.0.0</w:t>
      </w:r>
      <w:r w:rsidRPr="00E20AB7">
        <w:rPr>
          <w:b/>
          <w:caps/>
          <w:szCs w:val="24"/>
          <w:lang w:val="es-MX"/>
        </w:rPr>
        <w:tab/>
      </w:r>
      <w:r w:rsidRPr="00E20AB7">
        <w:rPr>
          <w:b/>
          <w:szCs w:val="24"/>
          <w:lang w:val="es-MX"/>
        </w:rPr>
        <w:t>ENTIDADES PARAESTATALES EMPRESARIALES FINANCIERAS MONETARIAS CON PARTICIPACION ESTATAL MAYORITARIA</w:t>
      </w:r>
    </w:p>
    <w:p w:rsidR="00501B7B" w:rsidRPr="00E20AB7" w:rsidRDefault="00501B7B" w:rsidP="00501B7B">
      <w:pPr>
        <w:pStyle w:val="Texto"/>
        <w:spacing w:line="220" w:lineRule="exact"/>
        <w:ind w:left="1224" w:hanging="936"/>
        <w:rPr>
          <w:szCs w:val="24"/>
          <w:lang w:val="es-MX"/>
        </w:rPr>
      </w:pPr>
      <w:r w:rsidRPr="00E20AB7">
        <w:rPr>
          <w:szCs w:val="24"/>
          <w:lang w:val="es-MX"/>
        </w:rPr>
        <w:t>2.2.2.1.0</w:t>
      </w:r>
      <w:r w:rsidRPr="00E20AB7">
        <w:rPr>
          <w:szCs w:val="24"/>
          <w:lang w:val="es-MX"/>
        </w:rPr>
        <w:tab/>
        <w:t>Bancos de Inversión y Desarrollo</w:t>
      </w:r>
    </w:p>
    <w:p w:rsidR="00501B7B" w:rsidRPr="00E20AB7" w:rsidRDefault="00501B7B" w:rsidP="00501B7B">
      <w:pPr>
        <w:pStyle w:val="Texto"/>
        <w:spacing w:line="220" w:lineRule="exact"/>
        <w:ind w:left="1224" w:hanging="936"/>
        <w:rPr>
          <w:szCs w:val="24"/>
          <w:lang w:val="es-MX"/>
        </w:rPr>
      </w:pPr>
      <w:r w:rsidRPr="00E20AB7">
        <w:rPr>
          <w:szCs w:val="24"/>
          <w:lang w:val="es-MX"/>
        </w:rPr>
        <w:t>2.2.2.2.0</w:t>
      </w:r>
      <w:r w:rsidRPr="00E20AB7">
        <w:rPr>
          <w:szCs w:val="24"/>
          <w:lang w:val="es-MX"/>
        </w:rPr>
        <w:tab/>
        <w:t>Bancos Comerciales</w:t>
      </w:r>
    </w:p>
    <w:p w:rsidR="00501B7B" w:rsidRPr="00E20AB7" w:rsidRDefault="00501B7B" w:rsidP="00501B7B">
      <w:pPr>
        <w:pStyle w:val="Texto"/>
        <w:spacing w:line="220" w:lineRule="exact"/>
        <w:ind w:left="1224" w:hanging="936"/>
        <w:rPr>
          <w:szCs w:val="24"/>
          <w:lang w:val="es-MX"/>
        </w:rPr>
      </w:pPr>
      <w:r w:rsidRPr="00E20AB7">
        <w:rPr>
          <w:szCs w:val="24"/>
          <w:lang w:val="es-MX"/>
        </w:rPr>
        <w:t>2.2.2.3.0</w:t>
      </w:r>
      <w:r w:rsidRPr="00E20AB7">
        <w:rPr>
          <w:szCs w:val="24"/>
          <w:lang w:val="es-MX"/>
        </w:rPr>
        <w:tab/>
        <w:t>Otros Bancos</w:t>
      </w:r>
    </w:p>
    <w:p w:rsidR="00501B7B" w:rsidRPr="00E20AB7" w:rsidRDefault="00501B7B" w:rsidP="00501B7B">
      <w:pPr>
        <w:pStyle w:val="Texto"/>
        <w:spacing w:line="220" w:lineRule="exact"/>
        <w:ind w:left="1224" w:hanging="936"/>
        <w:rPr>
          <w:szCs w:val="24"/>
        </w:rPr>
      </w:pPr>
      <w:r w:rsidRPr="00E20AB7">
        <w:rPr>
          <w:szCs w:val="24"/>
          <w:lang w:val="es-MX"/>
        </w:rPr>
        <w:t>2.2.2.4.0</w:t>
      </w:r>
      <w:r w:rsidRPr="00E20AB7">
        <w:rPr>
          <w:szCs w:val="24"/>
          <w:lang w:val="es-MX"/>
        </w:rPr>
        <w:tab/>
      </w:r>
      <w:r w:rsidRPr="00E20AB7">
        <w:rPr>
          <w:szCs w:val="24"/>
        </w:rPr>
        <w:t>Fondos del Mercado de Dinero</w:t>
      </w:r>
    </w:p>
    <w:p w:rsidR="00501B7B" w:rsidRPr="00E20AB7" w:rsidRDefault="00501B7B" w:rsidP="00501B7B">
      <w:pPr>
        <w:pStyle w:val="Texto"/>
        <w:spacing w:line="220" w:lineRule="exact"/>
        <w:ind w:left="1224" w:hanging="936"/>
        <w:rPr>
          <w:b/>
          <w:szCs w:val="24"/>
          <w:lang w:val="es-MX"/>
        </w:rPr>
      </w:pPr>
      <w:r w:rsidRPr="00E20AB7">
        <w:rPr>
          <w:b/>
          <w:szCs w:val="24"/>
          <w:lang w:val="es-MX"/>
        </w:rPr>
        <w:t>2.2.3.0.0</w:t>
      </w:r>
      <w:r w:rsidRPr="00E20AB7">
        <w:rPr>
          <w:b/>
          <w:szCs w:val="24"/>
          <w:lang w:val="es-MX"/>
        </w:rPr>
        <w:tab/>
        <w:t>ENTIDADES PARAESTATALES FINANCIERAS NO MONETARIAS CON PARTICIPACION ESTATAL MAYORITARIA</w:t>
      </w:r>
    </w:p>
    <w:p w:rsidR="00501B7B" w:rsidRPr="00E20AB7" w:rsidRDefault="00501B7B" w:rsidP="00501B7B">
      <w:pPr>
        <w:pStyle w:val="Texto"/>
        <w:spacing w:line="220" w:lineRule="exact"/>
        <w:ind w:left="1224" w:hanging="936"/>
        <w:rPr>
          <w:szCs w:val="24"/>
        </w:rPr>
      </w:pPr>
      <w:r w:rsidRPr="00E20AB7">
        <w:rPr>
          <w:szCs w:val="24"/>
          <w:lang w:val="es-MX"/>
        </w:rPr>
        <w:t>2.2.3.1.0</w:t>
      </w:r>
      <w:r w:rsidRPr="00E20AB7">
        <w:rPr>
          <w:szCs w:val="24"/>
          <w:lang w:val="es-MX"/>
        </w:rPr>
        <w:tab/>
      </w:r>
      <w:r w:rsidRPr="00E20AB7">
        <w:rPr>
          <w:szCs w:val="24"/>
        </w:rPr>
        <w:t>Fondos de Inversión Fuera del Mercado de Dinero</w:t>
      </w:r>
    </w:p>
    <w:p w:rsidR="00501B7B" w:rsidRPr="00E20AB7" w:rsidRDefault="00501B7B" w:rsidP="00501B7B">
      <w:pPr>
        <w:pStyle w:val="Texto"/>
        <w:spacing w:line="220" w:lineRule="exact"/>
        <w:ind w:left="1224" w:hanging="936"/>
        <w:rPr>
          <w:szCs w:val="24"/>
        </w:rPr>
      </w:pPr>
      <w:r w:rsidRPr="00E20AB7">
        <w:rPr>
          <w:szCs w:val="24"/>
          <w:lang w:val="es-MX"/>
        </w:rPr>
        <w:t>2.2.3.2.0</w:t>
      </w:r>
      <w:r w:rsidRPr="00E20AB7">
        <w:rPr>
          <w:szCs w:val="24"/>
          <w:lang w:val="es-MX"/>
        </w:rPr>
        <w:tab/>
      </w:r>
      <w:r w:rsidRPr="00E20AB7">
        <w:rPr>
          <w:szCs w:val="24"/>
        </w:rPr>
        <w:t>Otros Intermediarios Financieros, excepto Sociedades de Seguros y Fondos de Pensiones</w:t>
      </w:r>
    </w:p>
    <w:p w:rsidR="00501B7B" w:rsidRPr="00E20AB7" w:rsidRDefault="00501B7B" w:rsidP="00501B7B">
      <w:pPr>
        <w:pStyle w:val="Texto"/>
        <w:spacing w:line="220" w:lineRule="exact"/>
        <w:ind w:left="1224" w:hanging="936"/>
        <w:rPr>
          <w:szCs w:val="24"/>
          <w:lang w:val="es-MX"/>
        </w:rPr>
      </w:pPr>
      <w:r w:rsidRPr="00E20AB7">
        <w:rPr>
          <w:szCs w:val="24"/>
        </w:rPr>
        <w:t>2.2.3.3.0</w:t>
      </w:r>
      <w:r w:rsidRPr="00E20AB7">
        <w:rPr>
          <w:szCs w:val="24"/>
        </w:rPr>
        <w:tab/>
      </w:r>
      <w:r w:rsidRPr="00E20AB7">
        <w:rPr>
          <w:szCs w:val="24"/>
          <w:lang w:val="es-MX"/>
        </w:rPr>
        <w:t>Auxiliares Financieros</w:t>
      </w:r>
    </w:p>
    <w:p w:rsidR="00501B7B" w:rsidRPr="00E20AB7" w:rsidRDefault="00501B7B" w:rsidP="00501B7B">
      <w:pPr>
        <w:pStyle w:val="Texto"/>
        <w:spacing w:line="220" w:lineRule="exact"/>
        <w:ind w:left="1224" w:hanging="936"/>
        <w:rPr>
          <w:szCs w:val="24"/>
        </w:rPr>
      </w:pPr>
      <w:r w:rsidRPr="00E20AB7">
        <w:rPr>
          <w:szCs w:val="24"/>
          <w:lang w:val="es-MX"/>
        </w:rPr>
        <w:t>2.2.3.</w:t>
      </w:r>
      <w:r w:rsidRPr="00E20AB7">
        <w:rPr>
          <w:szCs w:val="24"/>
        </w:rPr>
        <w:t>4</w:t>
      </w:r>
      <w:r w:rsidRPr="00E20AB7">
        <w:rPr>
          <w:szCs w:val="24"/>
          <w:lang w:val="es-MX"/>
        </w:rPr>
        <w:t>.0</w:t>
      </w:r>
      <w:r w:rsidRPr="00E20AB7">
        <w:rPr>
          <w:szCs w:val="24"/>
          <w:lang w:val="es-MX"/>
        </w:rPr>
        <w:tab/>
      </w:r>
      <w:r w:rsidRPr="00E20AB7">
        <w:rPr>
          <w:szCs w:val="24"/>
        </w:rPr>
        <w:t>Instituciones Financieras Cautivas y Prestamistas</w:t>
      </w:r>
      <w:r w:rsidRPr="00E20AB7">
        <w:rPr>
          <w:szCs w:val="24"/>
          <w:lang w:val="es-MX"/>
        </w:rPr>
        <w:t xml:space="preserve"> de </w:t>
      </w:r>
      <w:r w:rsidRPr="00E20AB7">
        <w:rPr>
          <w:szCs w:val="24"/>
        </w:rPr>
        <w:t>Dinero</w:t>
      </w:r>
    </w:p>
    <w:p w:rsidR="00501B7B" w:rsidRPr="00E20AB7" w:rsidRDefault="00501B7B" w:rsidP="00501B7B">
      <w:pPr>
        <w:pStyle w:val="Texto"/>
        <w:spacing w:line="220" w:lineRule="exact"/>
        <w:ind w:left="1224" w:hanging="936"/>
        <w:rPr>
          <w:szCs w:val="24"/>
        </w:rPr>
      </w:pPr>
      <w:r w:rsidRPr="00E20AB7">
        <w:rPr>
          <w:szCs w:val="24"/>
        </w:rPr>
        <w:t>2.2.3.5.0</w:t>
      </w:r>
      <w:r w:rsidRPr="00E20AB7">
        <w:rPr>
          <w:szCs w:val="24"/>
        </w:rPr>
        <w:tab/>
        <w:t xml:space="preserve">Sociedades de Seguros (SS) y </w:t>
      </w:r>
      <w:r w:rsidRPr="00E20AB7">
        <w:rPr>
          <w:szCs w:val="24"/>
          <w:lang w:val="es-MX"/>
        </w:rPr>
        <w:t xml:space="preserve">Fondos de </w:t>
      </w:r>
      <w:r w:rsidRPr="00E20AB7">
        <w:rPr>
          <w:szCs w:val="24"/>
        </w:rPr>
        <w:t>Pensiones (FP)</w:t>
      </w:r>
    </w:p>
    <w:p w:rsidR="00501B7B" w:rsidRPr="00E20AB7" w:rsidRDefault="00501B7B" w:rsidP="00501B7B">
      <w:pPr>
        <w:pStyle w:val="Texto"/>
        <w:spacing w:line="220" w:lineRule="exact"/>
        <w:ind w:left="1224" w:hanging="936"/>
        <w:rPr>
          <w:b/>
          <w:szCs w:val="24"/>
          <w:lang w:val="es-MX"/>
        </w:rPr>
      </w:pPr>
      <w:r w:rsidRPr="00E20AB7">
        <w:rPr>
          <w:b/>
          <w:szCs w:val="24"/>
          <w:lang w:val="es-MX"/>
        </w:rPr>
        <w:t>2.2.4.0.0</w:t>
      </w:r>
      <w:r w:rsidRPr="00E20AB7">
        <w:rPr>
          <w:b/>
          <w:szCs w:val="24"/>
          <w:lang w:val="es-MX"/>
        </w:rPr>
        <w:tab/>
        <w:t>FIDEICOMISOS FINANCIEROS PUBLICOS CON PARTICIPACION ESTATAL MAYORITARIA</w:t>
      </w:r>
    </w:p>
    <w:p w:rsidR="00501B7B" w:rsidRPr="00E20AB7" w:rsidRDefault="00501B7B" w:rsidP="00501B7B">
      <w:pPr>
        <w:pStyle w:val="Texto"/>
        <w:spacing w:line="220" w:lineRule="exact"/>
        <w:ind w:left="1224" w:hanging="936"/>
        <w:rPr>
          <w:szCs w:val="24"/>
        </w:rPr>
      </w:pPr>
      <w:r w:rsidRPr="00E20AB7">
        <w:rPr>
          <w:szCs w:val="24"/>
          <w:lang w:val="es-MX"/>
        </w:rPr>
        <w:t>2.2.4.1.0</w:t>
      </w:r>
      <w:r w:rsidRPr="00E20AB7">
        <w:rPr>
          <w:szCs w:val="24"/>
          <w:lang w:val="es-MX"/>
        </w:rPr>
        <w:tab/>
      </w:r>
      <w:r w:rsidRPr="00E20AB7">
        <w:rPr>
          <w:szCs w:val="24"/>
        </w:rPr>
        <w:t>Fondos de Inversión Fuera del Mercado de Dinero</w:t>
      </w:r>
    </w:p>
    <w:p w:rsidR="00501B7B" w:rsidRPr="00E20AB7" w:rsidRDefault="00501B7B" w:rsidP="00501B7B">
      <w:pPr>
        <w:pStyle w:val="Texto"/>
        <w:spacing w:line="220" w:lineRule="exact"/>
        <w:ind w:left="1224" w:hanging="936"/>
        <w:rPr>
          <w:szCs w:val="24"/>
        </w:rPr>
      </w:pPr>
      <w:r w:rsidRPr="00E20AB7">
        <w:rPr>
          <w:szCs w:val="24"/>
        </w:rPr>
        <w:t>2.2.4.2.0</w:t>
      </w:r>
      <w:r w:rsidRPr="00E20AB7">
        <w:rPr>
          <w:szCs w:val="24"/>
        </w:rPr>
        <w:tab/>
        <w:t>Otros Intermediarios Financieros, excepto Sociedades de Seguros y Fondos de Pensiones</w:t>
      </w:r>
    </w:p>
    <w:p w:rsidR="00501B7B" w:rsidRPr="00E20AB7" w:rsidRDefault="00501B7B" w:rsidP="00501B7B">
      <w:pPr>
        <w:pStyle w:val="Texto"/>
        <w:spacing w:line="220" w:lineRule="exact"/>
        <w:ind w:left="1224" w:hanging="936"/>
        <w:rPr>
          <w:szCs w:val="24"/>
          <w:lang w:val="es-MX"/>
        </w:rPr>
      </w:pPr>
      <w:r w:rsidRPr="00E20AB7">
        <w:rPr>
          <w:szCs w:val="24"/>
        </w:rPr>
        <w:t>2.2.4.3.0</w:t>
      </w:r>
      <w:r w:rsidRPr="00E20AB7">
        <w:rPr>
          <w:szCs w:val="24"/>
        </w:rPr>
        <w:tab/>
      </w:r>
      <w:r w:rsidRPr="00E20AB7">
        <w:rPr>
          <w:szCs w:val="24"/>
          <w:lang w:val="es-MX"/>
        </w:rPr>
        <w:t xml:space="preserve">Auxiliares </w:t>
      </w:r>
      <w:r w:rsidRPr="00E20AB7">
        <w:rPr>
          <w:szCs w:val="24"/>
        </w:rPr>
        <w:t>Financieros</w:t>
      </w:r>
    </w:p>
    <w:p w:rsidR="00501B7B" w:rsidRPr="00E20AB7" w:rsidRDefault="00501B7B" w:rsidP="00501B7B">
      <w:pPr>
        <w:pStyle w:val="Texto"/>
        <w:spacing w:line="220" w:lineRule="exact"/>
        <w:ind w:left="1224" w:hanging="936"/>
        <w:rPr>
          <w:szCs w:val="24"/>
        </w:rPr>
      </w:pPr>
      <w:r w:rsidRPr="00E20AB7">
        <w:rPr>
          <w:szCs w:val="24"/>
          <w:lang w:val="es-MX"/>
        </w:rPr>
        <w:t>2.2.4.</w:t>
      </w:r>
      <w:r w:rsidRPr="00E20AB7">
        <w:rPr>
          <w:szCs w:val="24"/>
        </w:rPr>
        <w:t>4</w:t>
      </w:r>
      <w:r w:rsidRPr="00E20AB7">
        <w:rPr>
          <w:szCs w:val="24"/>
          <w:lang w:val="es-MX"/>
        </w:rPr>
        <w:t>.0</w:t>
      </w:r>
      <w:r w:rsidRPr="00E20AB7">
        <w:rPr>
          <w:szCs w:val="24"/>
          <w:lang w:val="es-MX"/>
        </w:rPr>
        <w:tab/>
      </w:r>
      <w:r w:rsidRPr="00E20AB7">
        <w:rPr>
          <w:szCs w:val="24"/>
        </w:rPr>
        <w:t>Instituciones Financieras Cautivas y Prestamistas</w:t>
      </w:r>
      <w:r w:rsidRPr="00E20AB7">
        <w:rPr>
          <w:szCs w:val="24"/>
          <w:lang w:val="es-MX"/>
        </w:rPr>
        <w:t xml:space="preserve"> de </w:t>
      </w:r>
      <w:r w:rsidRPr="00E20AB7">
        <w:rPr>
          <w:szCs w:val="24"/>
        </w:rPr>
        <w:t>Dinero</w:t>
      </w:r>
    </w:p>
    <w:p w:rsidR="00501B7B" w:rsidRPr="00E20AB7" w:rsidRDefault="00501B7B" w:rsidP="00501B7B">
      <w:pPr>
        <w:pStyle w:val="Texto"/>
        <w:spacing w:line="220" w:lineRule="exact"/>
        <w:ind w:left="1224" w:hanging="936"/>
        <w:rPr>
          <w:szCs w:val="24"/>
        </w:rPr>
      </w:pPr>
      <w:r w:rsidRPr="00E20AB7">
        <w:rPr>
          <w:szCs w:val="24"/>
        </w:rPr>
        <w:t>2.2.4.5.0</w:t>
      </w:r>
      <w:r w:rsidRPr="00E20AB7">
        <w:rPr>
          <w:szCs w:val="24"/>
        </w:rPr>
        <w:tab/>
        <w:t xml:space="preserve">Sociedades de Seguros (SS) y </w:t>
      </w:r>
      <w:r w:rsidRPr="00E20AB7">
        <w:rPr>
          <w:szCs w:val="24"/>
          <w:lang w:val="es-MX"/>
        </w:rPr>
        <w:t xml:space="preserve">Fondos de </w:t>
      </w:r>
      <w:r w:rsidRPr="00E20AB7">
        <w:rPr>
          <w:szCs w:val="24"/>
        </w:rPr>
        <w:t>Pensiones (FP)</w:t>
      </w:r>
    </w:p>
    <w:p w:rsidR="00501B7B" w:rsidRPr="00E20AB7" w:rsidRDefault="00501B7B" w:rsidP="00501B7B">
      <w:pPr>
        <w:pStyle w:val="Texto"/>
        <w:spacing w:line="220" w:lineRule="exact"/>
        <w:ind w:left="1224" w:hanging="936"/>
        <w:rPr>
          <w:b/>
          <w:szCs w:val="24"/>
          <w:lang w:val="es-MX"/>
        </w:rPr>
      </w:pPr>
      <w:r w:rsidRPr="00E20AB7">
        <w:rPr>
          <w:b/>
          <w:szCs w:val="24"/>
          <w:lang w:val="es-MX"/>
        </w:rPr>
        <w:t>3.0.0.0.0</w:t>
      </w:r>
      <w:r w:rsidRPr="00E20AB7">
        <w:rPr>
          <w:b/>
          <w:szCs w:val="24"/>
          <w:lang w:val="es-MX"/>
        </w:rPr>
        <w:tab/>
        <w:t>SECTOR PUBLICO MUNICIPAL</w:t>
      </w:r>
    </w:p>
    <w:p w:rsidR="00501B7B" w:rsidRPr="00E20AB7" w:rsidRDefault="00501B7B" w:rsidP="00501B7B">
      <w:pPr>
        <w:pStyle w:val="Texto"/>
        <w:spacing w:line="220" w:lineRule="exact"/>
        <w:ind w:left="1224" w:hanging="936"/>
        <w:rPr>
          <w:b/>
          <w:szCs w:val="24"/>
          <w:lang w:val="es-MX"/>
        </w:rPr>
      </w:pPr>
      <w:r w:rsidRPr="00E20AB7">
        <w:rPr>
          <w:b/>
          <w:szCs w:val="24"/>
          <w:lang w:val="es-MX"/>
        </w:rPr>
        <w:t>3.1.0.0.0</w:t>
      </w:r>
      <w:r w:rsidRPr="00E20AB7">
        <w:rPr>
          <w:b/>
          <w:szCs w:val="24"/>
          <w:lang w:val="es-MX"/>
        </w:rPr>
        <w:tab/>
        <w:t>SECTOR PUBLICO NO FINANCIERO</w:t>
      </w:r>
    </w:p>
    <w:p w:rsidR="00501B7B" w:rsidRPr="00E20AB7" w:rsidRDefault="00501B7B" w:rsidP="00501B7B">
      <w:pPr>
        <w:pStyle w:val="Texto"/>
        <w:spacing w:line="220" w:lineRule="exact"/>
        <w:ind w:left="1224" w:hanging="936"/>
        <w:rPr>
          <w:b/>
          <w:szCs w:val="24"/>
          <w:lang w:val="es-MX"/>
        </w:rPr>
      </w:pPr>
      <w:r w:rsidRPr="00E20AB7">
        <w:rPr>
          <w:b/>
          <w:szCs w:val="24"/>
          <w:lang w:val="es-MX"/>
        </w:rPr>
        <w:lastRenderedPageBreak/>
        <w:t>3.1.1.0.0</w:t>
      </w:r>
      <w:r w:rsidRPr="00E20AB7">
        <w:rPr>
          <w:b/>
          <w:szCs w:val="24"/>
          <w:lang w:val="es-MX"/>
        </w:rPr>
        <w:tab/>
        <w:t>GOBIERNO GENERAL MUNICIPAL</w:t>
      </w:r>
    </w:p>
    <w:p w:rsidR="00501B7B" w:rsidRPr="00E20AB7" w:rsidRDefault="00501B7B" w:rsidP="00501B7B">
      <w:pPr>
        <w:pStyle w:val="Texto"/>
        <w:spacing w:line="220" w:lineRule="exact"/>
        <w:ind w:left="1224" w:hanging="936"/>
        <w:rPr>
          <w:szCs w:val="24"/>
          <w:lang w:val="es-MX"/>
        </w:rPr>
      </w:pPr>
      <w:r w:rsidRPr="00E20AB7">
        <w:rPr>
          <w:szCs w:val="24"/>
          <w:lang w:val="es-MX"/>
        </w:rPr>
        <w:t>3.1.1.1.0</w:t>
      </w:r>
      <w:r w:rsidRPr="00E20AB7">
        <w:rPr>
          <w:szCs w:val="24"/>
          <w:lang w:val="es-MX"/>
        </w:rPr>
        <w:tab/>
        <w:t>Gobierno Municipal</w:t>
      </w:r>
    </w:p>
    <w:p w:rsidR="00501B7B" w:rsidRPr="00E20AB7" w:rsidRDefault="00501B7B" w:rsidP="00501B7B">
      <w:pPr>
        <w:pStyle w:val="Texto"/>
        <w:spacing w:line="220" w:lineRule="exact"/>
        <w:ind w:left="1224" w:hanging="936"/>
        <w:rPr>
          <w:szCs w:val="24"/>
          <w:lang w:val="es-MX"/>
        </w:rPr>
      </w:pPr>
      <w:r w:rsidRPr="00E20AB7">
        <w:rPr>
          <w:szCs w:val="24"/>
          <w:lang w:val="es-MX"/>
        </w:rPr>
        <w:t>3.1.1.1.1</w:t>
      </w:r>
      <w:r w:rsidRPr="00E20AB7">
        <w:rPr>
          <w:szCs w:val="24"/>
          <w:lang w:val="es-MX"/>
        </w:rPr>
        <w:tab/>
      </w:r>
      <w:proofErr w:type="spellStart"/>
      <w:r w:rsidRPr="00E20AB7">
        <w:rPr>
          <w:szCs w:val="24"/>
          <w:lang w:val="es-MX"/>
        </w:rPr>
        <w:t>Organo</w:t>
      </w:r>
      <w:proofErr w:type="spellEnd"/>
      <w:r w:rsidRPr="00E20AB7">
        <w:rPr>
          <w:szCs w:val="24"/>
          <w:lang w:val="es-MX"/>
        </w:rPr>
        <w:t xml:space="preserve"> Ejecutivo Municipal (Ayuntamiento)</w:t>
      </w:r>
    </w:p>
    <w:p w:rsidR="00501B7B" w:rsidRPr="00E20AB7" w:rsidRDefault="00501B7B" w:rsidP="00501B7B">
      <w:pPr>
        <w:pStyle w:val="Texto"/>
        <w:spacing w:line="220" w:lineRule="exact"/>
        <w:ind w:left="1224" w:hanging="936"/>
        <w:rPr>
          <w:szCs w:val="24"/>
          <w:lang w:val="es-MX"/>
        </w:rPr>
      </w:pPr>
      <w:r w:rsidRPr="00E20AB7">
        <w:rPr>
          <w:szCs w:val="24"/>
          <w:lang w:val="es-MX"/>
        </w:rPr>
        <w:t>3.1.1.2.0</w:t>
      </w:r>
      <w:r w:rsidRPr="00E20AB7">
        <w:rPr>
          <w:szCs w:val="24"/>
          <w:lang w:val="es-MX"/>
        </w:rPr>
        <w:tab/>
        <w:t>Entidades Paraestatales y Fideicomisos No Empresariales y No Financieros</w:t>
      </w:r>
    </w:p>
    <w:p w:rsidR="00501B7B" w:rsidRPr="00E20AB7" w:rsidRDefault="00501B7B" w:rsidP="00501B7B">
      <w:pPr>
        <w:pStyle w:val="Texto"/>
        <w:spacing w:line="220" w:lineRule="exact"/>
        <w:ind w:left="1224" w:hanging="936"/>
        <w:rPr>
          <w:b/>
          <w:szCs w:val="24"/>
          <w:lang w:val="es-MX"/>
        </w:rPr>
      </w:pPr>
      <w:r w:rsidRPr="00E20AB7">
        <w:rPr>
          <w:b/>
          <w:szCs w:val="24"/>
          <w:lang w:val="es-MX"/>
        </w:rPr>
        <w:t>3.1.2.0.0</w:t>
      </w:r>
      <w:r w:rsidRPr="00E20AB7">
        <w:rPr>
          <w:b/>
          <w:szCs w:val="24"/>
          <w:lang w:val="es-MX"/>
        </w:rPr>
        <w:tab/>
        <w:t>ENTIDADES PARAMUNICIPALES EMPRESARIALES NO FINANCIERAS CON PARTICIPACION ESTATAL MAYORITARIA</w:t>
      </w:r>
    </w:p>
    <w:p w:rsidR="00501B7B" w:rsidRPr="00E20AB7" w:rsidRDefault="00501B7B" w:rsidP="00501B7B">
      <w:pPr>
        <w:pStyle w:val="Texto"/>
        <w:spacing w:line="220" w:lineRule="exact"/>
        <w:ind w:left="1224" w:hanging="936"/>
        <w:rPr>
          <w:caps/>
          <w:szCs w:val="24"/>
          <w:lang w:val="es-MX"/>
        </w:rPr>
      </w:pPr>
      <w:r w:rsidRPr="00E20AB7">
        <w:rPr>
          <w:szCs w:val="24"/>
          <w:lang w:val="es-MX"/>
        </w:rPr>
        <w:t>3.1.2.1.0</w:t>
      </w:r>
      <w:r w:rsidRPr="00E20AB7">
        <w:rPr>
          <w:szCs w:val="24"/>
          <w:lang w:val="es-MX"/>
        </w:rPr>
        <w:tab/>
        <w:t>Entidades Paramunicipales Empresariales No Financieras con Participación Estatal Mayoritaria</w:t>
      </w:r>
    </w:p>
    <w:p w:rsidR="00501B7B" w:rsidRPr="00E20AB7" w:rsidRDefault="00501B7B" w:rsidP="00501B7B">
      <w:pPr>
        <w:pStyle w:val="Texto"/>
        <w:spacing w:line="220" w:lineRule="exact"/>
        <w:ind w:left="1224" w:hanging="936"/>
        <w:rPr>
          <w:caps/>
          <w:szCs w:val="24"/>
          <w:lang w:val="es-MX"/>
        </w:rPr>
      </w:pPr>
      <w:r w:rsidRPr="00E20AB7">
        <w:rPr>
          <w:szCs w:val="24"/>
          <w:lang w:val="es-MX"/>
        </w:rPr>
        <w:t>3.1.2.2.0</w:t>
      </w:r>
      <w:r w:rsidRPr="00E20AB7">
        <w:rPr>
          <w:szCs w:val="24"/>
          <w:lang w:val="es-MX"/>
        </w:rPr>
        <w:tab/>
        <w:t>Fideicomisos Paramunicipales Empresariales No Financieros con Participación Estatal Mayoritaria</w:t>
      </w:r>
    </w:p>
    <w:p w:rsidR="00501B7B" w:rsidRPr="00E20AB7" w:rsidRDefault="00501B7B" w:rsidP="00501B7B">
      <w:pPr>
        <w:pStyle w:val="Texto"/>
        <w:spacing w:line="220" w:lineRule="exact"/>
        <w:ind w:left="1224" w:hanging="936"/>
        <w:rPr>
          <w:b/>
          <w:caps/>
          <w:szCs w:val="24"/>
          <w:lang w:val="es-MX"/>
        </w:rPr>
      </w:pPr>
      <w:r w:rsidRPr="00E20AB7">
        <w:rPr>
          <w:b/>
          <w:szCs w:val="24"/>
          <w:lang w:val="es-MX"/>
        </w:rPr>
        <w:t>3.2.0.0.0</w:t>
      </w:r>
      <w:r w:rsidRPr="00E20AB7">
        <w:rPr>
          <w:b/>
          <w:szCs w:val="24"/>
          <w:lang w:val="es-MX"/>
        </w:rPr>
        <w:tab/>
      </w:r>
      <w:r w:rsidRPr="00E20AB7">
        <w:rPr>
          <w:b/>
          <w:caps/>
          <w:szCs w:val="24"/>
          <w:lang w:val="es-MX"/>
        </w:rPr>
        <w:t>SECTOR PUBLICO FINANCIERO</w:t>
      </w:r>
    </w:p>
    <w:p w:rsidR="00501B7B" w:rsidRPr="00E20AB7" w:rsidRDefault="00501B7B" w:rsidP="00501B7B">
      <w:pPr>
        <w:pStyle w:val="Texto"/>
        <w:spacing w:line="220" w:lineRule="exact"/>
        <w:ind w:left="1224" w:hanging="936"/>
        <w:rPr>
          <w:i/>
          <w:caps/>
          <w:szCs w:val="24"/>
          <w:lang w:val="es-MX"/>
        </w:rPr>
      </w:pPr>
      <w:r w:rsidRPr="00E20AB7">
        <w:rPr>
          <w:szCs w:val="24"/>
          <w:lang w:val="es-MX"/>
        </w:rPr>
        <w:t xml:space="preserve">3.2.1 </w:t>
      </w:r>
      <w:r w:rsidRPr="00E20AB7">
        <w:rPr>
          <w:i/>
          <w:szCs w:val="24"/>
          <w:lang w:val="es-MX"/>
        </w:rPr>
        <w:t>(Queda libre dado que no poseen ni pueden poseer Banco Central</w:t>
      </w:r>
      <w:r w:rsidRPr="00E20AB7">
        <w:rPr>
          <w:i/>
          <w:caps/>
          <w:szCs w:val="24"/>
          <w:lang w:val="es-MX"/>
        </w:rPr>
        <w:t>)</w:t>
      </w:r>
    </w:p>
    <w:p w:rsidR="00501B7B" w:rsidRPr="00E20AB7" w:rsidRDefault="00501B7B" w:rsidP="00501B7B">
      <w:pPr>
        <w:pStyle w:val="Texto"/>
        <w:spacing w:line="220" w:lineRule="exact"/>
        <w:ind w:left="1224" w:hanging="936"/>
        <w:rPr>
          <w:b/>
          <w:caps/>
          <w:szCs w:val="24"/>
          <w:lang w:val="es-MX"/>
        </w:rPr>
      </w:pPr>
      <w:r w:rsidRPr="00E20AB7">
        <w:rPr>
          <w:b/>
          <w:szCs w:val="24"/>
          <w:lang w:val="es-MX"/>
        </w:rPr>
        <w:t>3.2.2.0.0</w:t>
      </w:r>
      <w:r w:rsidRPr="00E20AB7">
        <w:rPr>
          <w:b/>
          <w:szCs w:val="24"/>
          <w:lang w:val="es-MX"/>
        </w:rPr>
        <w:tab/>
        <w:t>ENTIDADES PARAMUNICIPALES EMPRESARIALES FINANCIERAS MONETARIAS CON PARTICIPACION ESTATAL MAYORITARIA</w:t>
      </w:r>
    </w:p>
    <w:p w:rsidR="00501B7B" w:rsidRPr="00E20AB7" w:rsidRDefault="00501B7B" w:rsidP="00501B7B">
      <w:pPr>
        <w:pStyle w:val="Texto"/>
        <w:spacing w:line="220" w:lineRule="exact"/>
        <w:ind w:left="1224" w:hanging="936"/>
        <w:rPr>
          <w:caps/>
          <w:szCs w:val="24"/>
          <w:lang w:val="es-MX"/>
        </w:rPr>
      </w:pPr>
      <w:r w:rsidRPr="00E20AB7">
        <w:rPr>
          <w:szCs w:val="24"/>
          <w:lang w:val="es-MX"/>
        </w:rPr>
        <w:t>3.2.2.1.0</w:t>
      </w:r>
      <w:r w:rsidRPr="00E20AB7">
        <w:rPr>
          <w:szCs w:val="24"/>
          <w:lang w:val="es-MX"/>
        </w:rPr>
        <w:tab/>
        <w:t>Bancos de Inversión y Desarrollo</w:t>
      </w:r>
    </w:p>
    <w:p w:rsidR="00501B7B" w:rsidRPr="00E20AB7" w:rsidRDefault="00501B7B" w:rsidP="00501B7B">
      <w:pPr>
        <w:pStyle w:val="Texto"/>
        <w:spacing w:line="220" w:lineRule="exact"/>
        <w:ind w:left="1224" w:hanging="936"/>
        <w:rPr>
          <w:szCs w:val="24"/>
          <w:lang w:val="es-MX"/>
        </w:rPr>
      </w:pPr>
      <w:r w:rsidRPr="00E20AB7">
        <w:rPr>
          <w:szCs w:val="24"/>
          <w:lang w:val="es-MX"/>
        </w:rPr>
        <w:t>3.2.2.2.0</w:t>
      </w:r>
      <w:r w:rsidRPr="00E20AB7">
        <w:rPr>
          <w:szCs w:val="24"/>
          <w:lang w:val="es-MX"/>
        </w:rPr>
        <w:tab/>
        <w:t>Bancos Comerciales</w:t>
      </w:r>
    </w:p>
    <w:p w:rsidR="00501B7B" w:rsidRPr="00E20AB7" w:rsidRDefault="00501B7B" w:rsidP="00501B7B">
      <w:pPr>
        <w:pStyle w:val="Texto"/>
        <w:spacing w:line="220" w:lineRule="exact"/>
        <w:ind w:left="1224" w:hanging="936"/>
        <w:rPr>
          <w:szCs w:val="24"/>
          <w:lang w:val="es-MX"/>
        </w:rPr>
      </w:pPr>
      <w:r w:rsidRPr="00E20AB7">
        <w:rPr>
          <w:szCs w:val="24"/>
          <w:lang w:val="es-MX"/>
        </w:rPr>
        <w:t>3.2.2.3.0</w:t>
      </w:r>
      <w:r w:rsidRPr="00E20AB7">
        <w:rPr>
          <w:szCs w:val="24"/>
          <w:lang w:val="es-MX"/>
        </w:rPr>
        <w:tab/>
        <w:t>Otros Bancos</w:t>
      </w:r>
    </w:p>
    <w:p w:rsidR="00501B7B" w:rsidRPr="00E20AB7" w:rsidRDefault="00501B7B" w:rsidP="00501B7B">
      <w:pPr>
        <w:pStyle w:val="Texto"/>
        <w:spacing w:line="220" w:lineRule="exact"/>
        <w:ind w:left="1224" w:hanging="936"/>
        <w:rPr>
          <w:szCs w:val="24"/>
        </w:rPr>
      </w:pPr>
      <w:r w:rsidRPr="00E20AB7">
        <w:rPr>
          <w:szCs w:val="24"/>
          <w:lang w:val="es-MX"/>
        </w:rPr>
        <w:t>3.2.2.4.0</w:t>
      </w:r>
      <w:r w:rsidRPr="00E20AB7">
        <w:rPr>
          <w:szCs w:val="24"/>
          <w:lang w:val="es-MX"/>
        </w:rPr>
        <w:tab/>
      </w:r>
      <w:r w:rsidRPr="00E20AB7">
        <w:rPr>
          <w:szCs w:val="24"/>
        </w:rPr>
        <w:t>Fondos del Mercado</w:t>
      </w:r>
      <w:r w:rsidRPr="00E20AB7">
        <w:rPr>
          <w:szCs w:val="24"/>
          <w:lang w:val="es-MX"/>
        </w:rPr>
        <w:t xml:space="preserve"> de </w:t>
      </w:r>
      <w:r w:rsidRPr="00E20AB7">
        <w:rPr>
          <w:szCs w:val="24"/>
        </w:rPr>
        <w:t>Dinero</w:t>
      </w:r>
    </w:p>
    <w:p w:rsidR="00501B7B" w:rsidRPr="00E20AB7" w:rsidRDefault="00501B7B" w:rsidP="00501B7B">
      <w:pPr>
        <w:pStyle w:val="Texto"/>
        <w:spacing w:line="220" w:lineRule="exact"/>
        <w:ind w:left="1224" w:hanging="936"/>
        <w:rPr>
          <w:b/>
          <w:szCs w:val="24"/>
          <w:lang w:val="es-MX"/>
        </w:rPr>
      </w:pPr>
      <w:r w:rsidRPr="00E20AB7">
        <w:rPr>
          <w:b/>
          <w:szCs w:val="24"/>
          <w:lang w:val="es-MX"/>
        </w:rPr>
        <w:t>3.2.3.0.0</w:t>
      </w:r>
      <w:r w:rsidRPr="00E20AB7">
        <w:rPr>
          <w:b/>
          <w:szCs w:val="24"/>
          <w:lang w:val="es-MX"/>
        </w:rPr>
        <w:tab/>
        <w:t>ENTIDADES PARAESTATALES EMPRESARIALES FINANCIERAS NO MONETARIAS CON PARTICIPACION ESTATAL MAYORITARIA</w:t>
      </w:r>
    </w:p>
    <w:p w:rsidR="00501B7B" w:rsidRPr="00E20AB7" w:rsidRDefault="00501B7B" w:rsidP="00501B7B">
      <w:pPr>
        <w:pStyle w:val="Texto"/>
        <w:spacing w:line="220" w:lineRule="exact"/>
        <w:ind w:left="1224" w:hanging="936"/>
        <w:rPr>
          <w:szCs w:val="24"/>
        </w:rPr>
      </w:pPr>
      <w:r w:rsidRPr="00E20AB7">
        <w:rPr>
          <w:szCs w:val="24"/>
          <w:lang w:val="es-MX"/>
        </w:rPr>
        <w:t>3.2.3.1.0</w:t>
      </w:r>
      <w:r w:rsidRPr="00E20AB7">
        <w:rPr>
          <w:szCs w:val="24"/>
          <w:lang w:val="es-MX"/>
        </w:rPr>
        <w:tab/>
      </w:r>
      <w:r w:rsidRPr="00E20AB7">
        <w:rPr>
          <w:szCs w:val="24"/>
        </w:rPr>
        <w:t>Fondos de Inversión fuera del Mercado de Dinero</w:t>
      </w:r>
    </w:p>
    <w:p w:rsidR="00501B7B" w:rsidRPr="00E20AB7" w:rsidRDefault="00501B7B" w:rsidP="00501B7B">
      <w:pPr>
        <w:pStyle w:val="Texto"/>
        <w:spacing w:line="220" w:lineRule="exact"/>
        <w:ind w:left="1224" w:hanging="936"/>
        <w:rPr>
          <w:szCs w:val="24"/>
          <w:lang w:val="es-MX"/>
        </w:rPr>
      </w:pPr>
      <w:r w:rsidRPr="00E20AB7">
        <w:rPr>
          <w:szCs w:val="24"/>
        </w:rPr>
        <w:t>3.2.3.2.0</w:t>
      </w:r>
      <w:r w:rsidRPr="00E20AB7">
        <w:rPr>
          <w:szCs w:val="24"/>
        </w:rPr>
        <w:tab/>
      </w:r>
      <w:r w:rsidRPr="00E20AB7">
        <w:rPr>
          <w:szCs w:val="24"/>
          <w:lang w:val="es-MX"/>
        </w:rPr>
        <w:t xml:space="preserve">Otros </w:t>
      </w:r>
      <w:r w:rsidRPr="00E20AB7">
        <w:rPr>
          <w:szCs w:val="24"/>
        </w:rPr>
        <w:t>Intermediarios Financieros, excepto Sociedades de Seguros y Fondos de Pensiones</w:t>
      </w:r>
    </w:p>
    <w:p w:rsidR="00501B7B" w:rsidRPr="00E20AB7" w:rsidRDefault="00501B7B" w:rsidP="00501B7B">
      <w:pPr>
        <w:pStyle w:val="Texto"/>
        <w:spacing w:line="220" w:lineRule="exact"/>
        <w:ind w:left="1224" w:hanging="936"/>
        <w:rPr>
          <w:szCs w:val="24"/>
          <w:lang w:val="es-MX"/>
        </w:rPr>
      </w:pPr>
      <w:r w:rsidRPr="00E20AB7">
        <w:rPr>
          <w:szCs w:val="24"/>
          <w:lang w:val="es-MX"/>
        </w:rPr>
        <w:t>3.2.3.</w:t>
      </w:r>
      <w:r w:rsidRPr="00E20AB7">
        <w:rPr>
          <w:szCs w:val="24"/>
        </w:rPr>
        <w:t>3</w:t>
      </w:r>
      <w:r w:rsidRPr="00E20AB7">
        <w:rPr>
          <w:szCs w:val="24"/>
          <w:lang w:val="es-MX"/>
        </w:rPr>
        <w:t>.0</w:t>
      </w:r>
      <w:r w:rsidRPr="00E20AB7">
        <w:rPr>
          <w:szCs w:val="24"/>
          <w:lang w:val="es-MX"/>
        </w:rPr>
        <w:tab/>
        <w:t>Auxiliares Financieros</w:t>
      </w:r>
    </w:p>
    <w:p w:rsidR="00501B7B" w:rsidRPr="00E20AB7" w:rsidRDefault="00501B7B" w:rsidP="00501B7B">
      <w:pPr>
        <w:pStyle w:val="Texto"/>
        <w:spacing w:line="220" w:lineRule="exact"/>
        <w:ind w:left="1224" w:hanging="936"/>
        <w:rPr>
          <w:szCs w:val="24"/>
        </w:rPr>
      </w:pPr>
      <w:r w:rsidRPr="00E20AB7">
        <w:rPr>
          <w:szCs w:val="24"/>
          <w:lang w:val="es-MX"/>
        </w:rPr>
        <w:t>3.2.3.</w:t>
      </w:r>
      <w:r w:rsidRPr="00E20AB7">
        <w:rPr>
          <w:szCs w:val="24"/>
        </w:rPr>
        <w:t>4.</w:t>
      </w:r>
      <w:r w:rsidRPr="00E20AB7">
        <w:rPr>
          <w:szCs w:val="24"/>
          <w:lang w:val="es-MX"/>
        </w:rPr>
        <w:t>0</w:t>
      </w:r>
      <w:r w:rsidRPr="00E20AB7">
        <w:rPr>
          <w:szCs w:val="24"/>
          <w:lang w:val="es-MX"/>
        </w:rPr>
        <w:tab/>
      </w:r>
      <w:r w:rsidRPr="00E20AB7">
        <w:rPr>
          <w:szCs w:val="24"/>
        </w:rPr>
        <w:t>Instituciones Financieras Cautivas y Prestamistas</w:t>
      </w:r>
      <w:r w:rsidRPr="00E20AB7">
        <w:rPr>
          <w:szCs w:val="24"/>
          <w:lang w:val="es-MX"/>
        </w:rPr>
        <w:t xml:space="preserve"> de </w:t>
      </w:r>
      <w:r w:rsidRPr="00E20AB7">
        <w:rPr>
          <w:szCs w:val="24"/>
        </w:rPr>
        <w:t>Dinero</w:t>
      </w:r>
    </w:p>
    <w:p w:rsidR="00501B7B" w:rsidRPr="00E20AB7" w:rsidRDefault="00501B7B" w:rsidP="00501B7B">
      <w:pPr>
        <w:pStyle w:val="Texto"/>
        <w:spacing w:line="220" w:lineRule="exact"/>
        <w:ind w:left="1224" w:hanging="936"/>
        <w:rPr>
          <w:szCs w:val="24"/>
        </w:rPr>
      </w:pPr>
      <w:r w:rsidRPr="00E20AB7">
        <w:rPr>
          <w:szCs w:val="24"/>
        </w:rPr>
        <w:t>3.2.3.5.0</w:t>
      </w:r>
      <w:r w:rsidRPr="00E20AB7">
        <w:rPr>
          <w:szCs w:val="24"/>
        </w:rPr>
        <w:tab/>
        <w:t xml:space="preserve">Sociedades de Seguros (SS) y </w:t>
      </w:r>
      <w:r w:rsidRPr="00E20AB7">
        <w:rPr>
          <w:szCs w:val="24"/>
          <w:lang w:val="es-MX"/>
        </w:rPr>
        <w:t xml:space="preserve">Fondos de </w:t>
      </w:r>
      <w:r w:rsidRPr="00E20AB7">
        <w:rPr>
          <w:szCs w:val="24"/>
        </w:rPr>
        <w:t>Pensiones (FP)</w:t>
      </w:r>
    </w:p>
    <w:p w:rsidR="00501B7B" w:rsidRPr="00E20AB7" w:rsidRDefault="00501B7B" w:rsidP="00501B7B">
      <w:pPr>
        <w:pStyle w:val="Texto"/>
        <w:spacing w:line="220" w:lineRule="exact"/>
        <w:ind w:left="1224" w:hanging="936"/>
        <w:rPr>
          <w:b/>
          <w:szCs w:val="24"/>
          <w:lang w:val="es-MX"/>
        </w:rPr>
      </w:pPr>
      <w:r w:rsidRPr="00E20AB7">
        <w:rPr>
          <w:b/>
          <w:szCs w:val="24"/>
          <w:lang w:val="es-MX"/>
        </w:rPr>
        <w:t>3.2.4.0.0</w:t>
      </w:r>
      <w:r w:rsidRPr="00E20AB7">
        <w:rPr>
          <w:b/>
          <w:szCs w:val="24"/>
          <w:lang w:val="es-MX"/>
        </w:rPr>
        <w:tab/>
        <w:t>FIDEICOMISOS FINANCIEROS PUBLICOS CON PARTICIPACION ESTATAL MAYORITARIA</w:t>
      </w:r>
    </w:p>
    <w:p w:rsidR="00501B7B" w:rsidRPr="00E20AB7" w:rsidRDefault="00501B7B" w:rsidP="00501B7B">
      <w:pPr>
        <w:pStyle w:val="Texto"/>
        <w:spacing w:line="220" w:lineRule="exact"/>
        <w:ind w:left="1224" w:hanging="936"/>
        <w:rPr>
          <w:szCs w:val="24"/>
        </w:rPr>
      </w:pPr>
      <w:r w:rsidRPr="00E20AB7">
        <w:rPr>
          <w:szCs w:val="24"/>
        </w:rPr>
        <w:t>3.2.4.1.0</w:t>
      </w:r>
      <w:r w:rsidRPr="00E20AB7">
        <w:rPr>
          <w:szCs w:val="24"/>
        </w:rPr>
        <w:tab/>
        <w:t>Fondos de Inversión fuera del Mercado de Dinero</w:t>
      </w:r>
    </w:p>
    <w:p w:rsidR="00501B7B" w:rsidRPr="00E20AB7" w:rsidRDefault="00501B7B" w:rsidP="00501B7B">
      <w:pPr>
        <w:pStyle w:val="Texto"/>
        <w:spacing w:line="220" w:lineRule="exact"/>
        <w:ind w:left="1224" w:hanging="936"/>
        <w:rPr>
          <w:caps/>
          <w:szCs w:val="24"/>
          <w:lang w:val="es-MX"/>
        </w:rPr>
      </w:pPr>
      <w:r w:rsidRPr="00E20AB7">
        <w:rPr>
          <w:szCs w:val="24"/>
        </w:rPr>
        <w:t>3.2.4.2.0</w:t>
      </w:r>
      <w:r w:rsidRPr="00E20AB7">
        <w:rPr>
          <w:szCs w:val="24"/>
        </w:rPr>
        <w:tab/>
        <w:t>Otros Intermediarios</w:t>
      </w:r>
      <w:r w:rsidRPr="00E20AB7">
        <w:rPr>
          <w:szCs w:val="24"/>
          <w:lang w:val="es-MX"/>
        </w:rPr>
        <w:t xml:space="preserve"> Financieros</w:t>
      </w:r>
      <w:r w:rsidRPr="00E20AB7">
        <w:rPr>
          <w:szCs w:val="24"/>
        </w:rPr>
        <w:t>, excepto Sociedades de Seguros y Fondos de Pensiones</w:t>
      </w:r>
    </w:p>
    <w:p w:rsidR="00501B7B" w:rsidRPr="00E20AB7" w:rsidRDefault="00501B7B" w:rsidP="00501B7B">
      <w:pPr>
        <w:pStyle w:val="Texto"/>
        <w:spacing w:line="220" w:lineRule="exact"/>
        <w:ind w:left="1224" w:hanging="936"/>
        <w:rPr>
          <w:szCs w:val="24"/>
          <w:lang w:val="es-MX"/>
        </w:rPr>
      </w:pPr>
      <w:r w:rsidRPr="00E20AB7">
        <w:rPr>
          <w:szCs w:val="24"/>
          <w:lang w:val="es-MX"/>
        </w:rPr>
        <w:t>3.2.4.</w:t>
      </w:r>
      <w:r w:rsidRPr="00E20AB7">
        <w:rPr>
          <w:szCs w:val="24"/>
        </w:rPr>
        <w:t>3</w:t>
      </w:r>
      <w:r w:rsidRPr="00E20AB7">
        <w:rPr>
          <w:szCs w:val="24"/>
          <w:lang w:val="es-MX"/>
        </w:rPr>
        <w:t>.0</w:t>
      </w:r>
      <w:r w:rsidRPr="00E20AB7">
        <w:rPr>
          <w:szCs w:val="24"/>
          <w:lang w:val="es-MX"/>
        </w:rPr>
        <w:tab/>
        <w:t>Auxiliares Financieros</w:t>
      </w:r>
    </w:p>
    <w:p w:rsidR="00501B7B" w:rsidRPr="00E20AB7" w:rsidRDefault="00501B7B" w:rsidP="00501B7B">
      <w:pPr>
        <w:pStyle w:val="Texto"/>
        <w:spacing w:line="220" w:lineRule="exact"/>
        <w:ind w:left="1224" w:hanging="936"/>
        <w:rPr>
          <w:szCs w:val="24"/>
          <w:lang w:val="es-MX"/>
        </w:rPr>
      </w:pPr>
      <w:r w:rsidRPr="00E20AB7">
        <w:rPr>
          <w:szCs w:val="24"/>
          <w:lang w:val="es-MX"/>
        </w:rPr>
        <w:t>3.2.4.4.0</w:t>
      </w:r>
      <w:r w:rsidRPr="00E20AB7">
        <w:rPr>
          <w:szCs w:val="24"/>
          <w:lang w:val="es-MX"/>
        </w:rPr>
        <w:tab/>
        <w:t>Instituciones Financieras Cautivas y Prestamistas de Dinero</w:t>
      </w:r>
    </w:p>
    <w:p w:rsidR="00501B7B" w:rsidRPr="00E20AB7" w:rsidRDefault="00501B7B" w:rsidP="00501B7B">
      <w:pPr>
        <w:pStyle w:val="Texto"/>
        <w:spacing w:line="220" w:lineRule="exact"/>
        <w:ind w:left="1224" w:hanging="936"/>
        <w:rPr>
          <w:szCs w:val="24"/>
          <w:lang w:val="es-MX"/>
        </w:rPr>
      </w:pPr>
      <w:r w:rsidRPr="00E20AB7">
        <w:rPr>
          <w:szCs w:val="24"/>
          <w:lang w:val="es-MX"/>
        </w:rPr>
        <w:t>3.2.4.5.0</w:t>
      </w:r>
      <w:r w:rsidRPr="00E20AB7">
        <w:rPr>
          <w:szCs w:val="24"/>
          <w:lang w:val="es-MX"/>
        </w:rPr>
        <w:tab/>
        <w:t>Sociedades de Seguros (SS) y Fondos de Pensiones (FP)</w:t>
      </w:r>
    </w:p>
    <w:p w:rsidR="00501B7B" w:rsidRPr="00E20AB7" w:rsidRDefault="00501B7B" w:rsidP="00501B7B">
      <w:pPr>
        <w:pStyle w:val="Texto"/>
        <w:spacing w:line="220" w:lineRule="exact"/>
        <w:rPr>
          <w:b/>
          <w:szCs w:val="28"/>
          <w:lang w:val="es-MX"/>
        </w:rPr>
      </w:pPr>
      <w:r w:rsidRPr="00E20AB7">
        <w:rPr>
          <w:b/>
          <w:szCs w:val="28"/>
          <w:lang w:val="es-MX"/>
        </w:rPr>
        <w:t>VII. DESCRIPCION DE LAS PRINCIPALES CUENTAS COMPONENTES</w:t>
      </w:r>
    </w:p>
    <w:p w:rsidR="00501B7B" w:rsidRPr="00E20AB7" w:rsidRDefault="00501B7B" w:rsidP="00501B7B">
      <w:pPr>
        <w:pStyle w:val="Texto"/>
        <w:spacing w:line="220" w:lineRule="exact"/>
      </w:pPr>
      <w:r w:rsidRPr="00E20AB7">
        <w:t>Para que los métodos de procesamiento, agregación, consolidación y análisis de la información financiera pública de México sean homogéneos y permitan su armonización,</w:t>
      </w:r>
      <w:r w:rsidRPr="00E20AB7">
        <w:rPr>
          <w:lang w:val="es-AR"/>
        </w:rPr>
        <w:t xml:space="preserve"> s</w:t>
      </w:r>
      <w:proofErr w:type="spellStart"/>
      <w:r w:rsidRPr="00E20AB7">
        <w:t>e</w:t>
      </w:r>
      <w:proofErr w:type="spellEnd"/>
      <w:r w:rsidRPr="00E20AB7">
        <w:t xml:space="preserve"> requiere una previa caracterización, comprensión y aplicación uniforme de los conceptos que definen a los sectores y subsectores institucionales que la conforman.</w:t>
      </w:r>
    </w:p>
    <w:p w:rsidR="00501B7B" w:rsidRPr="00E20AB7" w:rsidRDefault="00501B7B" w:rsidP="00501B7B">
      <w:pPr>
        <w:pStyle w:val="Texto"/>
        <w:spacing w:line="220" w:lineRule="exact"/>
        <w:rPr>
          <w:lang w:val="es-AR"/>
        </w:rPr>
      </w:pPr>
      <w:r w:rsidRPr="00E20AB7">
        <w:rPr>
          <w:lang w:val="es-AR"/>
        </w:rPr>
        <w:t xml:space="preserve">En México, se adoptaron los mismos cinco sectores institucionales básicos que utilizan los </w:t>
      </w:r>
      <w:proofErr w:type="spellStart"/>
      <w:r w:rsidRPr="00E20AB7">
        <w:rPr>
          <w:lang w:val="es-AR"/>
        </w:rPr>
        <w:t>macromodelos</w:t>
      </w:r>
      <w:proofErr w:type="spellEnd"/>
      <w:r w:rsidRPr="00E20AB7">
        <w:rPr>
          <w:lang w:val="es-AR"/>
        </w:rPr>
        <w:t xml:space="preserve"> de cuentas económicas internacionales, todos ellos excluyentes entre sí, más su interacción con el resto del mundo.</w:t>
      </w:r>
    </w:p>
    <w:p w:rsidR="00501B7B" w:rsidRPr="00E20AB7" w:rsidRDefault="00501B7B" w:rsidP="00501B7B">
      <w:pPr>
        <w:pStyle w:val="INCISO"/>
        <w:spacing w:line="220" w:lineRule="exact"/>
        <w:rPr>
          <w:lang w:val="es-AR"/>
        </w:rPr>
      </w:pPr>
      <w:r w:rsidRPr="00E20AB7">
        <w:rPr>
          <w:lang w:val="es-AR"/>
        </w:rPr>
        <w:t>1.</w:t>
      </w:r>
      <w:r w:rsidRPr="00E20AB7">
        <w:rPr>
          <w:lang w:val="es-AR"/>
        </w:rPr>
        <w:tab/>
        <w:t>Sociedades No Financieras</w:t>
      </w:r>
    </w:p>
    <w:p w:rsidR="00501B7B" w:rsidRPr="00E20AB7" w:rsidRDefault="00501B7B" w:rsidP="00501B7B">
      <w:pPr>
        <w:pStyle w:val="INCISO"/>
        <w:spacing w:line="220" w:lineRule="exact"/>
        <w:rPr>
          <w:lang w:val="es-AR"/>
        </w:rPr>
      </w:pPr>
      <w:r w:rsidRPr="00E20AB7">
        <w:rPr>
          <w:lang w:val="es-AR"/>
        </w:rPr>
        <w:t>2.</w:t>
      </w:r>
      <w:r w:rsidRPr="00E20AB7">
        <w:rPr>
          <w:lang w:val="es-AR"/>
        </w:rPr>
        <w:tab/>
        <w:t>Sociedades Financieras</w:t>
      </w:r>
    </w:p>
    <w:p w:rsidR="00501B7B" w:rsidRPr="00E20AB7" w:rsidRDefault="00501B7B" w:rsidP="00501B7B">
      <w:pPr>
        <w:pStyle w:val="INCISO"/>
        <w:spacing w:line="220" w:lineRule="exact"/>
        <w:rPr>
          <w:lang w:val="es-AR"/>
        </w:rPr>
      </w:pPr>
      <w:r w:rsidRPr="00E20AB7">
        <w:rPr>
          <w:lang w:val="es-AR"/>
        </w:rPr>
        <w:t>3.</w:t>
      </w:r>
      <w:r w:rsidRPr="00E20AB7">
        <w:rPr>
          <w:lang w:val="es-AR"/>
        </w:rPr>
        <w:tab/>
        <w:t>Gobierno General</w:t>
      </w:r>
    </w:p>
    <w:p w:rsidR="00501B7B" w:rsidRPr="00E20AB7" w:rsidRDefault="00501B7B" w:rsidP="00501B7B">
      <w:pPr>
        <w:pStyle w:val="INCISO"/>
        <w:spacing w:line="220" w:lineRule="exact"/>
        <w:rPr>
          <w:lang w:val="es-AR"/>
        </w:rPr>
      </w:pPr>
      <w:r w:rsidRPr="00E20AB7">
        <w:rPr>
          <w:lang w:val="es-AR"/>
        </w:rPr>
        <w:t>4.</w:t>
      </w:r>
      <w:r w:rsidRPr="00E20AB7">
        <w:rPr>
          <w:lang w:val="es-AR"/>
        </w:rPr>
        <w:tab/>
        <w:t>Hogares</w:t>
      </w:r>
    </w:p>
    <w:p w:rsidR="00501B7B" w:rsidRPr="00E20AB7" w:rsidRDefault="00501B7B" w:rsidP="00501B7B">
      <w:pPr>
        <w:pStyle w:val="INCISO"/>
        <w:spacing w:line="220" w:lineRule="exact"/>
        <w:rPr>
          <w:lang w:val="es-AR"/>
        </w:rPr>
      </w:pPr>
      <w:r w:rsidRPr="00E20AB7">
        <w:rPr>
          <w:lang w:val="es-AR"/>
        </w:rPr>
        <w:t>5.</w:t>
      </w:r>
      <w:r w:rsidRPr="00E20AB7">
        <w:rPr>
          <w:lang w:val="es-AR"/>
        </w:rPr>
        <w:tab/>
        <w:t>Instituciones Sin Fines de Lucro que Sirven a los Hogares (ISFLSH)</w:t>
      </w:r>
    </w:p>
    <w:p w:rsidR="00501B7B" w:rsidRPr="00E20AB7" w:rsidRDefault="00501B7B" w:rsidP="00501B7B">
      <w:pPr>
        <w:pStyle w:val="INCISO"/>
        <w:spacing w:line="220" w:lineRule="exact"/>
        <w:rPr>
          <w:lang w:val="es-AR"/>
        </w:rPr>
      </w:pPr>
      <w:r w:rsidRPr="00E20AB7">
        <w:rPr>
          <w:lang w:val="es-AR"/>
        </w:rPr>
        <w:t>6.</w:t>
      </w:r>
      <w:r w:rsidRPr="00E20AB7">
        <w:rPr>
          <w:lang w:val="es-AR"/>
        </w:rPr>
        <w:tab/>
        <w:t>Resto del Mundo</w:t>
      </w:r>
    </w:p>
    <w:p w:rsidR="00501B7B" w:rsidRPr="00E20AB7" w:rsidRDefault="00501B7B" w:rsidP="00501B7B">
      <w:pPr>
        <w:pStyle w:val="Texto"/>
        <w:spacing w:line="220" w:lineRule="exact"/>
        <w:rPr>
          <w:b/>
          <w:lang w:val="es-MX"/>
        </w:rPr>
      </w:pPr>
      <w:r w:rsidRPr="00E20AB7">
        <w:rPr>
          <w:b/>
          <w:szCs w:val="24"/>
          <w:lang w:val="es-MX"/>
        </w:rPr>
        <w:t>1.</w:t>
      </w:r>
      <w:r w:rsidRPr="00E20AB7">
        <w:rPr>
          <w:b/>
          <w:szCs w:val="24"/>
          <w:lang w:val="es-MX"/>
        </w:rPr>
        <w:tab/>
        <w:t>Gobierno General</w:t>
      </w:r>
    </w:p>
    <w:p w:rsidR="00501B7B" w:rsidRPr="00E20AB7" w:rsidRDefault="00501B7B" w:rsidP="00501B7B">
      <w:pPr>
        <w:pStyle w:val="Texto"/>
        <w:spacing w:line="220" w:lineRule="exact"/>
        <w:rPr>
          <w:lang w:val="es-AR"/>
        </w:rPr>
      </w:pPr>
      <w:r w:rsidRPr="00E20AB7">
        <w:rPr>
          <w:lang w:val="es-AR"/>
        </w:rPr>
        <w:lastRenderedPageBreak/>
        <w:t xml:space="preserve">El sector del Gobierno General, tiene como </w:t>
      </w:r>
      <w:r w:rsidRPr="00E20AB7">
        <w:rPr>
          <w:lang w:val="es-MX"/>
        </w:rPr>
        <w:t xml:space="preserve">función principal el producir y suministrar bienes y servicios no de mercado tanto para los individuos como para el consumo colectivo de la comunidad, </w:t>
      </w:r>
      <w:r w:rsidRPr="00E20AB7">
        <w:rPr>
          <w:lang w:val="es-AR"/>
        </w:rPr>
        <w:t xml:space="preserve">ocupándose también de la distribución y redistribución del ingreso y la riqueza. Sus actividades </w:t>
      </w:r>
      <w:r w:rsidRPr="00E20AB7">
        <w:rPr>
          <w:lang w:val="es-MX"/>
        </w:rPr>
        <w:t>se financian</w:t>
      </w:r>
      <w:r w:rsidRPr="00E20AB7">
        <w:rPr>
          <w:lang w:val="es-AR"/>
        </w:rPr>
        <w:t xml:space="preserve"> principalmente con ingresos provenientes de los impuestos, derechos, productos, aprovechamientos, transferencias, créditos y está constituido por las siguientes unidades institucionales del Sector Público:</w:t>
      </w:r>
    </w:p>
    <w:p w:rsidR="00501B7B" w:rsidRPr="00E20AB7" w:rsidRDefault="00501B7B" w:rsidP="00501B7B">
      <w:pPr>
        <w:pStyle w:val="INCISO"/>
        <w:spacing w:line="220" w:lineRule="exact"/>
        <w:rPr>
          <w:lang w:val="es-AR"/>
        </w:rPr>
      </w:pPr>
      <w:r w:rsidRPr="00E20AB7">
        <w:rPr>
          <w:lang w:val="es-AR"/>
        </w:rPr>
        <w:t>a)</w:t>
      </w:r>
      <w:r w:rsidRPr="00E20AB7">
        <w:rPr>
          <w:lang w:val="es-AR"/>
        </w:rPr>
        <w:tab/>
        <w:t>Todas las unidades gubernamentales</w:t>
      </w:r>
    </w:p>
    <w:p w:rsidR="00501B7B" w:rsidRPr="00E20AB7" w:rsidRDefault="00501B7B" w:rsidP="00501B7B">
      <w:pPr>
        <w:pStyle w:val="INCISO"/>
        <w:spacing w:line="220" w:lineRule="exact"/>
        <w:rPr>
          <w:lang w:val="es-AR"/>
        </w:rPr>
      </w:pPr>
      <w:r w:rsidRPr="00E20AB7">
        <w:rPr>
          <w:lang w:val="es-AR"/>
        </w:rPr>
        <w:t>b)</w:t>
      </w:r>
      <w:r w:rsidRPr="00E20AB7">
        <w:rPr>
          <w:lang w:val="es-AR"/>
        </w:rPr>
        <w:tab/>
        <w:t>Todas las entidades paraestatales no empresariales (no de mercado) y no financieras (organismos descentralizados no empresariales y no financieros).</w:t>
      </w:r>
    </w:p>
    <w:p w:rsidR="00501B7B" w:rsidRPr="00E20AB7" w:rsidRDefault="00501B7B" w:rsidP="00501B7B">
      <w:pPr>
        <w:pStyle w:val="INCISO"/>
        <w:spacing w:line="220" w:lineRule="exact"/>
        <w:rPr>
          <w:lang w:val="es-AR"/>
        </w:rPr>
      </w:pPr>
      <w:r w:rsidRPr="00E20AB7">
        <w:rPr>
          <w:lang w:val="es-AR"/>
        </w:rPr>
        <w:t>c)</w:t>
      </w:r>
      <w:r w:rsidRPr="00E20AB7">
        <w:rPr>
          <w:lang w:val="es-AR"/>
        </w:rPr>
        <w:tab/>
        <w:t>Todas las instituciones públicas de Seguridad Social</w:t>
      </w:r>
    </w:p>
    <w:p w:rsidR="00501B7B" w:rsidRPr="00E20AB7" w:rsidRDefault="00501B7B" w:rsidP="00501B7B">
      <w:pPr>
        <w:pStyle w:val="Texto"/>
        <w:spacing w:after="80" w:line="212" w:lineRule="exact"/>
        <w:rPr>
          <w:lang w:val="es-AR"/>
        </w:rPr>
      </w:pPr>
      <w:r w:rsidRPr="00E20AB7">
        <w:rPr>
          <w:lang w:val="es-AR"/>
        </w:rPr>
        <w:t xml:space="preserve">En el sector Gobierno General no se incluyen las entidades paraestatales empresariales públicas, aunque todo su capital sea propiedad de unidades del gobierno. Tampoco se incluyen las </w:t>
      </w:r>
      <w:proofErr w:type="spellStart"/>
      <w:r w:rsidRPr="00E20AB7">
        <w:rPr>
          <w:lang w:val="es-AR"/>
        </w:rPr>
        <w:t>cuasiempresariales</w:t>
      </w:r>
      <w:proofErr w:type="spellEnd"/>
      <w:r w:rsidRPr="00E20AB7">
        <w:rPr>
          <w:lang w:val="es-AR"/>
        </w:rPr>
        <w:t xml:space="preserve"> que son propiedad y están controladas por unidades gubernamentales. En cambio, se incluyen aquellas unidades propiedad del gobierno que fueron creadas jurídicamente como empresas pero que operan como no de mercado.</w:t>
      </w:r>
    </w:p>
    <w:p w:rsidR="00501B7B" w:rsidRPr="00E20AB7" w:rsidRDefault="00501B7B" w:rsidP="00501B7B">
      <w:pPr>
        <w:pStyle w:val="Texto"/>
        <w:spacing w:after="80" w:line="212" w:lineRule="exact"/>
      </w:pPr>
      <w:r w:rsidRPr="00E20AB7">
        <w:t xml:space="preserve">El sistema constitucional mexicano, instituye tres órdenes de gobierno: el federal, el estatal y el municipal. En el marco de dicho ordenamiento, la categoría económica Gobierno General se manifiesta en los tres órdenes de Gobierno: </w:t>
      </w:r>
      <w:smartTag w:uri="urn:schemas-microsoft-com:office:smarttags" w:element="PersonName">
        <w:smartTagPr>
          <w:attr w:name="ProductID" w:val="la Federaci￳n"/>
        </w:smartTagPr>
        <w:r w:rsidRPr="00E20AB7">
          <w:t>la Federación</w:t>
        </w:r>
      </w:smartTag>
      <w:r w:rsidRPr="00E20AB7">
        <w:t>, las Entidades Federativas y Municipios, independientemente del tratamiento que se le otorgue al subsector Seguridad Social.</w:t>
      </w:r>
    </w:p>
    <w:p w:rsidR="00501B7B" w:rsidRPr="00E20AB7" w:rsidRDefault="00501B7B" w:rsidP="00501B7B">
      <w:pPr>
        <w:pStyle w:val="Texto"/>
        <w:spacing w:after="80" w:line="212" w:lineRule="exact"/>
        <w:rPr>
          <w:b/>
          <w:szCs w:val="24"/>
          <w:lang w:val="es-MX"/>
        </w:rPr>
      </w:pPr>
      <w:r w:rsidRPr="00E20AB7">
        <w:rPr>
          <w:b/>
          <w:szCs w:val="24"/>
          <w:lang w:val="es-MX"/>
        </w:rPr>
        <w:t>2.</w:t>
      </w:r>
      <w:r w:rsidRPr="00E20AB7">
        <w:rPr>
          <w:b/>
          <w:szCs w:val="24"/>
          <w:lang w:val="es-MX"/>
        </w:rPr>
        <w:tab/>
        <w:t>Gobierno Federal</w:t>
      </w:r>
    </w:p>
    <w:p w:rsidR="00501B7B" w:rsidRPr="00E20AB7" w:rsidRDefault="00501B7B" w:rsidP="00501B7B">
      <w:pPr>
        <w:pStyle w:val="Texto"/>
        <w:spacing w:after="80" w:line="212" w:lineRule="exact"/>
        <w:rPr>
          <w:lang w:val="es-MX"/>
        </w:rPr>
      </w:pPr>
      <w:r w:rsidRPr="00E20AB7">
        <w:rPr>
          <w:lang w:val="es-AR"/>
        </w:rPr>
        <w:t xml:space="preserve">El Gobierno Federal (Gobierno Central) es el poder público a través del cual se ejerce la soberanía nacional y representa jurídicamente a </w:t>
      </w:r>
      <w:smartTag w:uri="urn:schemas-microsoft-com:office:smarttags" w:element="PersonName">
        <w:smartTagPr>
          <w:attr w:name="ProductID" w:val="la Naci￳n. Su"/>
        </w:smartTagPr>
        <w:r w:rsidRPr="00E20AB7">
          <w:rPr>
            <w:lang w:val="es-AR"/>
          </w:rPr>
          <w:t>la Nación. Su</w:t>
        </w:r>
      </w:smartTag>
      <w:r w:rsidRPr="00E20AB7">
        <w:rPr>
          <w:lang w:val="es-AR"/>
        </w:rPr>
        <w:t xml:space="preserve"> fin es el de ejecutar los ordenamientos que </w:t>
      </w:r>
      <w:smartTag w:uri="urn:schemas-microsoft-com:office:smarttags" w:element="PersonName">
        <w:smartTagPr>
          <w:attr w:name="ProductID" w:val="la Constituci￳n Pol￭tica"/>
        </w:smartTagPr>
        <w:r w:rsidRPr="00E20AB7">
          <w:rPr>
            <w:lang w:val="es-AR"/>
          </w:rPr>
          <w:t>la Constitución Política</w:t>
        </w:r>
      </w:smartTag>
      <w:r w:rsidRPr="00E20AB7">
        <w:rPr>
          <w:lang w:val="es-AR"/>
        </w:rPr>
        <w:t xml:space="preserve"> confiere a </w:t>
      </w:r>
      <w:smartTag w:uri="urn:schemas-microsoft-com:office:smarttags" w:element="PersonName">
        <w:smartTagPr>
          <w:attr w:name="ProductID" w:val="la Federaci￳n"/>
        </w:smartTagPr>
        <w:r w:rsidRPr="00E20AB7">
          <w:rPr>
            <w:lang w:val="es-AR"/>
          </w:rPr>
          <w:t>la Federación</w:t>
        </w:r>
      </w:smartTag>
      <w:r w:rsidRPr="00E20AB7">
        <w:rPr>
          <w:lang w:val="es-AR"/>
        </w:rPr>
        <w:t xml:space="preserve"> a través de los tres Poderes de </w:t>
      </w:r>
      <w:smartTag w:uri="urn:schemas-microsoft-com:office:smarttags" w:element="PersonName">
        <w:smartTagPr>
          <w:attr w:name="ProductID" w:val="la Uni￳n"/>
        </w:smartTagPr>
        <w:r w:rsidRPr="00E20AB7">
          <w:rPr>
            <w:lang w:val="es-AR"/>
          </w:rPr>
          <w:t>la Unión</w:t>
        </w:r>
      </w:smartTag>
      <w:r w:rsidRPr="00E20AB7">
        <w:rPr>
          <w:lang w:val="es-AR"/>
        </w:rPr>
        <w:t xml:space="preserve">: Legislativo, Ejecutivo y Judicial Federal, asimismo, funge como ente rector y orientador de la actividad económica social a la población, en general, es financiado mediante impuestos, derechos, productos, aprovechamientos y créditos, parte de los cuales puede ser transferidos de uno a otro nivel gubernamental. </w:t>
      </w:r>
      <w:r w:rsidRPr="00E20AB7">
        <w:rPr>
          <w:lang w:val="es-MX"/>
        </w:rPr>
        <w:t xml:space="preserve">El Gobierno Federal, como categoría económica, incluye al Poder Ejecutivo, sus secretarías de estado, departamentos administrativos, el Poder Legislativo, el Poder Judicial y los </w:t>
      </w:r>
      <w:proofErr w:type="spellStart"/>
      <w:r w:rsidRPr="00E20AB7">
        <w:rPr>
          <w:lang w:val="es-MX"/>
        </w:rPr>
        <w:t>Organos</w:t>
      </w:r>
      <w:proofErr w:type="spellEnd"/>
      <w:r w:rsidRPr="00E20AB7">
        <w:rPr>
          <w:lang w:val="es-MX"/>
        </w:rPr>
        <w:t xml:space="preserve"> Autónomos Constitucionales de </w:t>
      </w:r>
      <w:smartTag w:uri="urn:schemas-microsoft-com:office:smarttags" w:element="PersonName">
        <w:smartTagPr>
          <w:attr w:name="ProductID" w:val="la Federaci￳n."/>
        </w:smartTagPr>
        <w:r w:rsidRPr="00E20AB7">
          <w:rPr>
            <w:lang w:val="es-MX"/>
          </w:rPr>
          <w:t>la Federación.</w:t>
        </w:r>
      </w:smartTag>
    </w:p>
    <w:p w:rsidR="00501B7B" w:rsidRPr="00E20AB7" w:rsidRDefault="00501B7B" w:rsidP="00501B7B">
      <w:pPr>
        <w:pStyle w:val="Texto"/>
        <w:spacing w:after="80" w:line="212" w:lineRule="exact"/>
        <w:rPr>
          <w:b/>
          <w:szCs w:val="24"/>
          <w:lang w:val="es-MX"/>
        </w:rPr>
      </w:pPr>
      <w:r w:rsidRPr="00E20AB7">
        <w:rPr>
          <w:b/>
          <w:szCs w:val="24"/>
          <w:lang w:val="es-MX"/>
        </w:rPr>
        <w:t>3.</w:t>
      </w:r>
      <w:r w:rsidRPr="00E20AB7">
        <w:rPr>
          <w:b/>
          <w:szCs w:val="24"/>
          <w:lang w:val="es-MX"/>
        </w:rPr>
        <w:tab/>
        <w:t>Gobierno Estatal</w:t>
      </w:r>
    </w:p>
    <w:p w:rsidR="00501B7B" w:rsidRPr="00E20AB7" w:rsidRDefault="00501B7B" w:rsidP="00501B7B">
      <w:pPr>
        <w:pStyle w:val="Texto"/>
        <w:spacing w:after="80" w:line="212" w:lineRule="exact"/>
      </w:pPr>
      <w:r w:rsidRPr="00E20AB7">
        <w:rPr>
          <w:lang w:val="es-AR"/>
        </w:rPr>
        <w:t>Los Gobiernos Estatales se organizan de manera soberana e independiente bajo una forma de gobierno</w:t>
      </w:r>
      <w:r w:rsidRPr="00E20AB7">
        <w:t xml:space="preserve"> republicana, representativa, popular y teniendo como base de su división territorial y organización política y administrativa, el Municipio Libre.</w:t>
      </w:r>
    </w:p>
    <w:p w:rsidR="00501B7B" w:rsidRPr="00E20AB7" w:rsidRDefault="00501B7B" w:rsidP="00501B7B">
      <w:pPr>
        <w:pStyle w:val="Texto"/>
        <w:spacing w:after="80" w:line="212" w:lineRule="exact"/>
        <w:rPr>
          <w:lang w:val="es-MX"/>
        </w:rPr>
      </w:pPr>
      <w:r w:rsidRPr="00E20AB7">
        <w:t xml:space="preserve">Este subsector incluye al gobierno de las entidades federativas, es decir al </w:t>
      </w:r>
      <w:r w:rsidRPr="00E20AB7">
        <w:rPr>
          <w:lang w:val="es-MX"/>
        </w:rPr>
        <w:t xml:space="preserve">Poder Ejecutivo, al Poder Legislativo, Poder Judicial y a los </w:t>
      </w:r>
      <w:proofErr w:type="spellStart"/>
      <w:r w:rsidRPr="00E20AB7">
        <w:rPr>
          <w:lang w:val="es-MX"/>
        </w:rPr>
        <w:t>Organos</w:t>
      </w:r>
      <w:proofErr w:type="spellEnd"/>
      <w:r w:rsidRPr="00E20AB7">
        <w:rPr>
          <w:lang w:val="es-MX"/>
        </w:rPr>
        <w:t xml:space="preserve"> Autónomos constitucionales de los mismos. En torno a dichos poderes y órganos se desarrolla una estructura administrativa, que en el caso del </w:t>
      </w:r>
      <w:r w:rsidRPr="00E20AB7">
        <w:rPr>
          <w:lang w:val="es-AR"/>
        </w:rPr>
        <w:t>Poder Ejecutivo, comprende a dependencias tales como las Secretarías de Finanzas, Educación, Comunicaciones, Trabajo, Ecología, entre otras; en el del Poder Legislativo comprende a los Congresos Estatales; en tanto en el Poder Judicial contiene los Supremos Tribunales de Justicia, entre otras dependencias.</w:t>
      </w:r>
    </w:p>
    <w:p w:rsidR="00501B7B" w:rsidRPr="00E20AB7" w:rsidRDefault="00501B7B" w:rsidP="00501B7B">
      <w:pPr>
        <w:pStyle w:val="Texto"/>
        <w:spacing w:after="80" w:line="212" w:lineRule="exact"/>
        <w:rPr>
          <w:b/>
          <w:szCs w:val="24"/>
          <w:lang w:val="es-MX"/>
        </w:rPr>
      </w:pPr>
      <w:r w:rsidRPr="00E20AB7">
        <w:rPr>
          <w:b/>
          <w:szCs w:val="24"/>
          <w:lang w:val="es-MX"/>
        </w:rPr>
        <w:t>4.</w:t>
      </w:r>
      <w:r w:rsidRPr="00E20AB7">
        <w:rPr>
          <w:b/>
          <w:szCs w:val="24"/>
          <w:lang w:val="es-MX"/>
        </w:rPr>
        <w:tab/>
        <w:t>Gobierno Municipal</w:t>
      </w:r>
    </w:p>
    <w:p w:rsidR="00501B7B" w:rsidRPr="00E20AB7" w:rsidRDefault="00501B7B" w:rsidP="00501B7B">
      <w:pPr>
        <w:pStyle w:val="Texto"/>
        <w:spacing w:after="80" w:line="212" w:lineRule="exact"/>
        <w:rPr>
          <w:lang w:val="es-MX"/>
        </w:rPr>
      </w:pPr>
      <w:r w:rsidRPr="00E20AB7">
        <w:rPr>
          <w:lang w:val="es-MX"/>
        </w:rPr>
        <w:t xml:space="preserve">Los Gobiernos Municipales (Locales) son la base o célula soberana de la división territorial y de la organización política y administrativa de los estados miembros de </w:t>
      </w:r>
      <w:smartTag w:uri="urn:schemas-microsoft-com:office:smarttags" w:element="PersonName">
        <w:smartTagPr>
          <w:attr w:name="ProductID" w:val="la Federaci￳n. El"/>
        </w:smartTagPr>
        <w:r w:rsidRPr="00E20AB7">
          <w:rPr>
            <w:lang w:val="es-MX"/>
          </w:rPr>
          <w:t>la Federación. El</w:t>
        </w:r>
      </w:smartTag>
      <w:r w:rsidRPr="00E20AB7">
        <w:rPr>
          <w:lang w:val="es-MX"/>
        </w:rPr>
        <w:t xml:space="preserve"> gobierno de cada uno de ellos </w:t>
      </w:r>
      <w:r w:rsidRPr="00E20AB7">
        <w:t xml:space="preserve">incluye al </w:t>
      </w:r>
      <w:proofErr w:type="spellStart"/>
      <w:r w:rsidRPr="00E20AB7">
        <w:t>Organo</w:t>
      </w:r>
      <w:proofErr w:type="spellEnd"/>
      <w:r w:rsidRPr="00E20AB7">
        <w:t xml:space="preserve"> </w:t>
      </w:r>
      <w:r w:rsidRPr="00E20AB7">
        <w:rPr>
          <w:lang w:val="es-MX"/>
        </w:rPr>
        <w:t>Ejecutivo Municipal (Ayuntamiento) y a las dependencias. Se dedican a la producción de servicios sociales y comunales, dentro de los cuales se destacan aquellos que atienden las necesidades públicas básicas de la población, como son los servicios de alumbrado público, agua potable, drenaje y limpieza, entre otros.</w:t>
      </w:r>
    </w:p>
    <w:p w:rsidR="00501B7B" w:rsidRPr="00E20AB7" w:rsidRDefault="00501B7B" w:rsidP="00501B7B">
      <w:pPr>
        <w:pStyle w:val="Texto"/>
        <w:spacing w:after="80" w:line="212" w:lineRule="exact"/>
        <w:rPr>
          <w:b/>
          <w:szCs w:val="24"/>
          <w:lang w:val="es-MX"/>
        </w:rPr>
      </w:pPr>
      <w:r w:rsidRPr="00E20AB7">
        <w:rPr>
          <w:b/>
          <w:szCs w:val="24"/>
          <w:lang w:val="es-MX"/>
        </w:rPr>
        <w:t>5.</w:t>
      </w:r>
      <w:r w:rsidRPr="00E20AB7">
        <w:rPr>
          <w:b/>
          <w:szCs w:val="24"/>
          <w:lang w:val="es-MX"/>
        </w:rPr>
        <w:tab/>
        <w:t>Entidades Paraestatales No Empresariales y No Financieras</w:t>
      </w:r>
    </w:p>
    <w:p w:rsidR="00501B7B" w:rsidRPr="00E20AB7" w:rsidRDefault="00501B7B" w:rsidP="00501B7B">
      <w:pPr>
        <w:pStyle w:val="Texto"/>
        <w:spacing w:after="80" w:line="212" w:lineRule="exact"/>
      </w:pPr>
      <w:r w:rsidRPr="00E20AB7">
        <w:t xml:space="preserve">Son las entidades creadas como organismos descentralizados conforme con lo dispuesto por </w:t>
      </w:r>
      <w:smartTag w:uri="urn:schemas-microsoft-com:office:smarttags" w:element="PersonName">
        <w:smartTagPr>
          <w:attr w:name="ProductID" w:val="la Ley Org￡nica"/>
        </w:smartTagPr>
        <w:r w:rsidRPr="00E20AB7">
          <w:t>la Ley Orgánica</w:t>
        </w:r>
      </w:smartTag>
      <w:r w:rsidRPr="00E20AB7">
        <w:t xml:space="preserve"> de </w:t>
      </w:r>
      <w:smartTag w:uri="urn:schemas-microsoft-com:office:smarttags" w:element="PersonName">
        <w:smartTagPr>
          <w:attr w:name="ProductID" w:val="la Administraci￳n P￺blica"/>
        </w:smartTagPr>
        <w:r w:rsidRPr="00E20AB7">
          <w:t>la Administración Pública</w:t>
        </w:r>
      </w:smartTag>
      <w:r w:rsidRPr="00E20AB7">
        <w:t xml:space="preserve"> Federal, controladas por los gobiernos y que no operen como empresas, cuyo objeto es:</w:t>
      </w:r>
    </w:p>
    <w:p w:rsidR="00501B7B" w:rsidRPr="00E20AB7" w:rsidRDefault="00501B7B" w:rsidP="00501B7B">
      <w:pPr>
        <w:pStyle w:val="Texto"/>
        <w:numPr>
          <w:ilvl w:val="0"/>
          <w:numId w:val="11"/>
        </w:numPr>
        <w:tabs>
          <w:tab w:val="clear" w:pos="1008"/>
        </w:tabs>
        <w:spacing w:after="80" w:line="212" w:lineRule="exact"/>
        <w:ind w:left="1080"/>
      </w:pPr>
      <w:r w:rsidRPr="00E20AB7">
        <w:t>La realización de actividades correspondientes a las áreas estratégicas o prioritarias;</w:t>
      </w:r>
    </w:p>
    <w:p w:rsidR="00501B7B" w:rsidRPr="00E20AB7" w:rsidRDefault="00501B7B" w:rsidP="00501B7B">
      <w:pPr>
        <w:pStyle w:val="Texto"/>
        <w:numPr>
          <w:ilvl w:val="0"/>
          <w:numId w:val="11"/>
        </w:numPr>
        <w:tabs>
          <w:tab w:val="clear" w:pos="1008"/>
        </w:tabs>
        <w:spacing w:after="80" w:line="212" w:lineRule="exact"/>
        <w:ind w:left="1080"/>
      </w:pPr>
      <w:r w:rsidRPr="00E20AB7">
        <w:t>la prestación de un servicio público o social; o</w:t>
      </w:r>
    </w:p>
    <w:p w:rsidR="00501B7B" w:rsidRPr="00E20AB7" w:rsidRDefault="00501B7B" w:rsidP="00501B7B">
      <w:pPr>
        <w:pStyle w:val="Texto"/>
        <w:numPr>
          <w:ilvl w:val="0"/>
          <w:numId w:val="11"/>
        </w:numPr>
        <w:tabs>
          <w:tab w:val="clear" w:pos="1008"/>
        </w:tabs>
        <w:spacing w:after="80" w:line="212" w:lineRule="exact"/>
        <w:ind w:left="1080"/>
      </w:pPr>
      <w:r w:rsidRPr="00E20AB7">
        <w:t>la obtención o aplicación de recursos para fines de asistencia o seguridad social.</w:t>
      </w:r>
    </w:p>
    <w:p w:rsidR="00501B7B" w:rsidRPr="00E20AB7" w:rsidRDefault="00501B7B" w:rsidP="00501B7B">
      <w:pPr>
        <w:pStyle w:val="Texto"/>
        <w:spacing w:after="80" w:line="212" w:lineRule="exact"/>
      </w:pPr>
      <w:r w:rsidRPr="00E20AB7">
        <w:t>Estas entidades financian sus actividades básicamente con transferencias y subsidios de los Gobiernos Centrales respectivos, aunque pueden disponer de ingresos propios limitados con relación al costo de su producción o prestación de servicio.</w:t>
      </w:r>
    </w:p>
    <w:p w:rsidR="00501B7B" w:rsidRPr="00E20AB7" w:rsidRDefault="00501B7B" w:rsidP="00501B7B">
      <w:pPr>
        <w:pStyle w:val="Texto"/>
        <w:spacing w:after="80" w:line="212" w:lineRule="exact"/>
        <w:rPr>
          <w:b/>
          <w:szCs w:val="24"/>
          <w:lang w:val="es-MX"/>
        </w:rPr>
      </w:pPr>
      <w:r w:rsidRPr="00E20AB7">
        <w:rPr>
          <w:b/>
          <w:szCs w:val="24"/>
          <w:lang w:val="es-MX"/>
        </w:rPr>
        <w:t>6.</w:t>
      </w:r>
      <w:r w:rsidRPr="00E20AB7">
        <w:rPr>
          <w:b/>
          <w:szCs w:val="24"/>
          <w:lang w:val="es-MX"/>
        </w:rPr>
        <w:tab/>
        <w:t>Fideicomisos No Empresariales y No Financieras</w:t>
      </w:r>
    </w:p>
    <w:p w:rsidR="00501B7B" w:rsidRPr="00E20AB7" w:rsidRDefault="00501B7B" w:rsidP="00501B7B">
      <w:pPr>
        <w:pStyle w:val="Texto"/>
        <w:spacing w:after="80" w:line="212" w:lineRule="exact"/>
      </w:pPr>
      <w:r w:rsidRPr="00E20AB7">
        <w:rPr>
          <w:lang w:val="es-MX"/>
        </w:rPr>
        <w:lastRenderedPageBreak/>
        <w:t xml:space="preserve">Fideicomisos creados por los gobiernos o por sus entidades paraestatales en el marco de la legislación vigente en cada caso, con </w:t>
      </w:r>
      <w:r w:rsidRPr="00E20AB7">
        <w:t>el propósito de auxiliar al Poder Ejecutivo en las atribuciones del Estado para impulsar las áreas prioritarias del desarrollo, que cuenten con una estructura orgánica análoga a las otras entidades y que operan con las características económicas propias de las entidades paraestatales no empresariales y no financieras.</w:t>
      </w:r>
    </w:p>
    <w:p w:rsidR="00501B7B" w:rsidRPr="00E20AB7" w:rsidRDefault="00501B7B" w:rsidP="00501B7B">
      <w:pPr>
        <w:pStyle w:val="Texto"/>
        <w:rPr>
          <w:b/>
          <w:szCs w:val="24"/>
          <w:lang w:val="es-MX"/>
        </w:rPr>
      </w:pPr>
      <w:r w:rsidRPr="00E20AB7">
        <w:rPr>
          <w:b/>
          <w:szCs w:val="24"/>
          <w:lang w:val="es-MX"/>
        </w:rPr>
        <w:t>7.</w:t>
      </w:r>
      <w:r w:rsidRPr="00E20AB7">
        <w:rPr>
          <w:b/>
          <w:szCs w:val="24"/>
          <w:lang w:val="es-MX"/>
        </w:rPr>
        <w:tab/>
        <w:t>Instituciones Públicas de Seguridad Social</w:t>
      </w:r>
    </w:p>
    <w:p w:rsidR="00501B7B" w:rsidRPr="00E20AB7" w:rsidRDefault="00501B7B" w:rsidP="00501B7B">
      <w:pPr>
        <w:pStyle w:val="Texto"/>
        <w:rPr>
          <w:lang w:val="es-MX"/>
        </w:rPr>
      </w:pPr>
      <w:r w:rsidRPr="00E20AB7">
        <w:t xml:space="preserve">En </w:t>
      </w:r>
      <w:smartTag w:uri="urn:schemas-microsoft-com:office:smarttags" w:element="PersonName">
        <w:smartTagPr>
          <w:attr w:name="ProductID" w:val="la Administraci￳n Federal"/>
        </w:smartTagPr>
        <w:r w:rsidRPr="00E20AB7">
          <w:t>la Administración Federal</w:t>
        </w:r>
      </w:smartTag>
      <w:r w:rsidRPr="00E20AB7">
        <w:t xml:space="preserve"> fungen en calidad de instituciones de seguridad social el Instituto Mexicano del Seguro Social, el Instituto de Seguridad y Servicio Sociales de los Trabajadores del Estado y el Instituto de Seguridad Social de las Fuerzas Armadas</w:t>
      </w:r>
      <w:r w:rsidRPr="00E20AB7">
        <w:rPr>
          <w:lang w:val="es-MX"/>
        </w:rPr>
        <w:t>. Sus fuentes de financiamiento son las cuotas obrero-patronales y las transferencias gubernamentales.</w:t>
      </w:r>
    </w:p>
    <w:p w:rsidR="00501B7B" w:rsidRPr="00E20AB7" w:rsidRDefault="00501B7B" w:rsidP="00501B7B">
      <w:pPr>
        <w:pStyle w:val="Texto"/>
        <w:spacing w:after="80" w:line="228" w:lineRule="exact"/>
        <w:rPr>
          <w:lang w:val="es-MX"/>
        </w:rPr>
      </w:pPr>
      <w:r w:rsidRPr="00E20AB7">
        <w:rPr>
          <w:lang w:val="es-MX"/>
        </w:rPr>
        <w:t>Las instituciones son por sí mismas regímenes dedicados a la prestación de la seguridad social y de servicios médicos, que son promovidos por las autoridades públicas; cuentan con financiamiento del Estado, de los asalariados y de los empleadores, ofreciendo sus servicios a amplios grupos de la población, que se adhieren en forma institucional o voluntaria.</w:t>
      </w:r>
    </w:p>
    <w:p w:rsidR="00501B7B" w:rsidRPr="00E20AB7" w:rsidRDefault="00501B7B" w:rsidP="00501B7B">
      <w:pPr>
        <w:pStyle w:val="Texto"/>
        <w:spacing w:after="80" w:line="228" w:lineRule="exact"/>
        <w:rPr>
          <w:lang w:val="es-MX"/>
        </w:rPr>
      </w:pPr>
      <w:r w:rsidRPr="00E20AB7">
        <w:rPr>
          <w:lang w:val="es-MX"/>
        </w:rPr>
        <w:t>El Instituto Mexicano del Seguro Social es un régimen de financiamiento tripartita, en donde participan el Estado, los trabajadores y los empresarios; ampara a un gran número de asalariados principalmente de establecimientos productores de mercancías y trabajadores que se incorporan voluntariamente. En términos generales, sus actividades comprenden la prestación de servicios de seguridad social, identificados con las prestaciones en dinero; los servicios recreativos, culturales y el servicio médico.</w:t>
      </w:r>
    </w:p>
    <w:p w:rsidR="00501B7B" w:rsidRPr="00E20AB7" w:rsidRDefault="00501B7B" w:rsidP="00501B7B">
      <w:pPr>
        <w:pStyle w:val="Texto"/>
        <w:spacing w:after="80" w:line="228" w:lineRule="exact"/>
        <w:rPr>
          <w:lang w:val="es-MX"/>
        </w:rPr>
      </w:pPr>
      <w:r w:rsidRPr="00E20AB7">
        <w:rPr>
          <w:lang w:val="es-MX"/>
        </w:rPr>
        <w:t>El Instituto de Seguridad y Servicios Sociales de los Trabajadores del Estado es un régimen de financiamiento bipartito entre el gobierno y sus trabajadores, que ampara al personal que posee una plaza federal y en algunos casos estatal y municipal. Presta servicios tradicionales de seguridad social, además de actividades comerciales, otorgamiento de crédito, construcción de unidades habitacionales, velatorios, servicios de capacitación, culturales, deportivos, turísticos, así como la prestación de los servicios médicos.</w:t>
      </w:r>
    </w:p>
    <w:p w:rsidR="00501B7B" w:rsidRPr="00E20AB7" w:rsidRDefault="00501B7B" w:rsidP="00501B7B">
      <w:pPr>
        <w:pStyle w:val="Texto"/>
        <w:spacing w:after="80" w:line="228" w:lineRule="exact"/>
        <w:rPr>
          <w:szCs w:val="24"/>
          <w:lang w:val="es-MX"/>
        </w:rPr>
      </w:pPr>
      <w:r w:rsidRPr="00E20AB7">
        <w:rPr>
          <w:lang w:val="es-MX"/>
        </w:rPr>
        <w:t xml:space="preserve">El Instituto de Seguridad Social para las Fuerzas Armadas Mexicanas es un organismo descentralizado con personalidad jurídica y patrimonio propios, que fue creado con el objeto de otorgar prestaciones y administrar los servicios que </w:t>
      </w:r>
      <w:smartTag w:uri="urn:schemas-microsoft-com:office:smarttags" w:element="PersonName">
        <w:smartTagPr>
          <w:attr w:name="ProductID" w:val="La Ley"/>
        </w:smartTagPr>
        <w:r w:rsidRPr="00E20AB7">
          <w:rPr>
            <w:lang w:val="es-MX"/>
          </w:rPr>
          <w:t>la Ley</w:t>
        </w:r>
      </w:smartTag>
      <w:r w:rsidRPr="00E20AB7">
        <w:rPr>
          <w:lang w:val="es-MX"/>
        </w:rPr>
        <w:t xml:space="preserve"> del Instituto encomienda en favor de los miembros de las Fuerzas Armadas Mexicanas</w:t>
      </w:r>
      <w:r w:rsidRPr="00E20AB7">
        <w:rPr>
          <w:szCs w:val="24"/>
          <w:lang w:val="es-MX"/>
        </w:rPr>
        <w:t>.</w:t>
      </w:r>
    </w:p>
    <w:p w:rsidR="00501B7B" w:rsidRPr="00E20AB7" w:rsidRDefault="00501B7B" w:rsidP="00501B7B">
      <w:pPr>
        <w:pStyle w:val="Texto"/>
        <w:spacing w:after="80" w:line="228" w:lineRule="exact"/>
        <w:rPr>
          <w:b/>
          <w:szCs w:val="24"/>
          <w:lang w:val="es-MX"/>
        </w:rPr>
      </w:pPr>
      <w:r w:rsidRPr="00E20AB7">
        <w:rPr>
          <w:b/>
          <w:szCs w:val="24"/>
          <w:lang w:val="es-MX"/>
        </w:rPr>
        <w:t>8.</w:t>
      </w:r>
      <w:r w:rsidRPr="00E20AB7">
        <w:rPr>
          <w:b/>
          <w:szCs w:val="24"/>
          <w:lang w:val="es-MX"/>
        </w:rPr>
        <w:tab/>
        <w:t>Entidades Paraestatales Empresariales No Financieras con Participación Estatal Mayoritaria</w:t>
      </w:r>
    </w:p>
    <w:p w:rsidR="00501B7B" w:rsidRPr="00E20AB7" w:rsidRDefault="00501B7B" w:rsidP="00501B7B">
      <w:pPr>
        <w:pStyle w:val="Texto"/>
        <w:spacing w:after="80" w:line="228" w:lineRule="exact"/>
        <w:rPr>
          <w:lang w:val="es-MX"/>
        </w:rPr>
      </w:pPr>
      <w:r w:rsidRPr="00E20AB7">
        <w:rPr>
          <w:lang w:val="es-MX"/>
        </w:rPr>
        <w:t xml:space="preserve">El subsector de las entidades paraestatales empresariales no financieras, está constituido por las empresas públicas residentes en el país, cuya función principal es la de producir bienes y servicios no financieros para su venta a precios económicamente significativos (de mercado) </w:t>
      </w:r>
      <w:r w:rsidRPr="00E20AB7">
        <w:rPr>
          <w:lang w:val="es-AR"/>
        </w:rPr>
        <w:t>y que están controladas directa o indirectamente por unidades gubernamentales</w:t>
      </w:r>
      <w:r w:rsidRPr="00E20AB7">
        <w:rPr>
          <w:lang w:val="es-MX"/>
        </w:rPr>
        <w:t xml:space="preserve">. También pertenecen a este sector las unidades </w:t>
      </w:r>
      <w:proofErr w:type="spellStart"/>
      <w:r w:rsidRPr="00E20AB7">
        <w:rPr>
          <w:lang w:val="es-MX"/>
        </w:rPr>
        <w:t>cuasiempresariales</w:t>
      </w:r>
      <w:proofErr w:type="spellEnd"/>
      <w:r w:rsidRPr="00E20AB7">
        <w:rPr>
          <w:lang w:val="es-MX"/>
        </w:rPr>
        <w:t xml:space="preserve"> que son unidades que no están constituidas como empresas pero que funcionan como tal, es decir, su operación se realiza en forma autónoma e independiente de sus unidades propietarias. Igualmente pertenecen al sector, las entidades creadas como no empresariales y no financieras (organismos descentralizados) pero que, al ser analizadas desde el punto de vista de su actividad productiva y relación con el mercado, cumplen con los criterios para clasificarlas como tales. En general, este subsector incluye a todas las empresas paraestatales no financieras, de cualquier naturaleza en las que unidades del Gobierno Federal, Estatal o Municipal o una o más de sus entidades paraestatales, conjunta o separadamente, aporten o sean propietarios de más de 50% del Capital Social, nombren a la mayoría de los miembros de su C</w:t>
      </w:r>
      <w:proofErr w:type="spellStart"/>
      <w:r w:rsidRPr="00E20AB7">
        <w:rPr>
          <w:lang w:val="es-AR"/>
        </w:rPr>
        <w:t>onsejo</w:t>
      </w:r>
      <w:proofErr w:type="spellEnd"/>
      <w:r w:rsidRPr="00E20AB7">
        <w:rPr>
          <w:lang w:val="es-AR"/>
        </w:rPr>
        <w:t xml:space="preserve"> de Administración, Junta Directiva u </w:t>
      </w:r>
      <w:proofErr w:type="spellStart"/>
      <w:r w:rsidRPr="00E20AB7">
        <w:rPr>
          <w:lang w:val="es-AR"/>
        </w:rPr>
        <w:t>Organo</w:t>
      </w:r>
      <w:proofErr w:type="spellEnd"/>
      <w:r w:rsidRPr="00E20AB7">
        <w:rPr>
          <w:lang w:val="es-AR"/>
        </w:rPr>
        <w:t xml:space="preserve"> de Gobierno, </w:t>
      </w:r>
      <w:r w:rsidRPr="00E20AB7">
        <w:rPr>
          <w:lang w:val="es-MX"/>
        </w:rPr>
        <w:t>o bien designen al Presidente o Director General con facultades para vetar acuerdos del propio órgano directivo.</w:t>
      </w:r>
    </w:p>
    <w:p w:rsidR="00501B7B" w:rsidRPr="00E20AB7" w:rsidRDefault="00501B7B" w:rsidP="00501B7B">
      <w:pPr>
        <w:pStyle w:val="Texto"/>
        <w:spacing w:after="80" w:line="228" w:lineRule="exact"/>
        <w:rPr>
          <w:lang w:val="es-MX"/>
        </w:rPr>
      </w:pPr>
      <w:r w:rsidRPr="00E20AB7">
        <w:rPr>
          <w:lang w:val="es-MX"/>
        </w:rPr>
        <w:t xml:space="preserve">Excepcionalmente, por razones de política económica este tipo de entidades paraestatales pueden recibir transferencias, aportaciones y/o subsidios del Gobierno General, cuando sus ingresos por precios o tarifas no alcanzan para cubrir sus costos de producción o bien para realizar inversiones físicas o financieras. </w:t>
      </w:r>
      <w:r w:rsidRPr="00E20AB7">
        <w:rPr>
          <w:lang w:val="es-AR"/>
        </w:rPr>
        <w:t>Estas características hacen que las empresas públicas, además de su carácter de unidades económicas tengan la calidad de instrumentos de política económica.</w:t>
      </w:r>
    </w:p>
    <w:p w:rsidR="00501B7B" w:rsidRPr="00E20AB7" w:rsidRDefault="00501B7B" w:rsidP="00501B7B">
      <w:pPr>
        <w:pStyle w:val="Texto"/>
        <w:spacing w:after="80" w:line="228" w:lineRule="exact"/>
        <w:rPr>
          <w:b/>
          <w:szCs w:val="24"/>
          <w:lang w:val="es-MX"/>
        </w:rPr>
      </w:pPr>
      <w:r w:rsidRPr="00E20AB7">
        <w:rPr>
          <w:b/>
          <w:szCs w:val="24"/>
          <w:lang w:val="es-MX"/>
        </w:rPr>
        <w:t>9.</w:t>
      </w:r>
      <w:r w:rsidRPr="00E20AB7">
        <w:rPr>
          <w:b/>
          <w:szCs w:val="24"/>
          <w:lang w:val="es-MX"/>
        </w:rPr>
        <w:tab/>
        <w:t>Fideicomisos Públicos Empresariales No Financieros</w:t>
      </w:r>
    </w:p>
    <w:p w:rsidR="00501B7B" w:rsidRPr="00E20AB7" w:rsidRDefault="00501B7B" w:rsidP="00501B7B">
      <w:pPr>
        <w:pStyle w:val="Texto"/>
        <w:spacing w:after="80" w:line="228" w:lineRule="exact"/>
      </w:pPr>
      <w:r w:rsidRPr="00E20AB7">
        <w:rPr>
          <w:lang w:val="es-MX"/>
        </w:rPr>
        <w:t xml:space="preserve">Fideicomisos creados por los gobiernos o por sus entidades paraestatales en el marco de la legislación vigente en cada caso, con </w:t>
      </w:r>
      <w:r w:rsidRPr="00E20AB7">
        <w:t>el propósito de auxiliar al Poder Ejecutivo en las atribuciones del Estado para impulsar las áreas prioritarias del desarrollo, que cuenten con una estructura orgánica análoga a las otras entidades y que operan con las características económicas propias de las entidades paraestatales empresariales no financieras.</w:t>
      </w:r>
    </w:p>
    <w:p w:rsidR="00501B7B" w:rsidRPr="00E20AB7" w:rsidRDefault="00501B7B" w:rsidP="00501B7B">
      <w:pPr>
        <w:pStyle w:val="ROMANOS"/>
        <w:spacing w:after="80" w:line="228" w:lineRule="exact"/>
        <w:rPr>
          <w:b/>
          <w:lang w:val="es-MX"/>
        </w:rPr>
      </w:pPr>
      <w:r w:rsidRPr="00E20AB7">
        <w:rPr>
          <w:b/>
          <w:lang w:val="es-MX"/>
        </w:rPr>
        <w:t>10.</w:t>
      </w:r>
      <w:r w:rsidRPr="00E20AB7">
        <w:rPr>
          <w:b/>
          <w:lang w:val="es-MX"/>
        </w:rPr>
        <w:tab/>
        <w:t>Entidades Paraestatales Empresariales Financieras con Participación Estatal Mayoritaria (Sociedades Financieras Públicas)</w:t>
      </w:r>
    </w:p>
    <w:p w:rsidR="00501B7B" w:rsidRPr="00E20AB7" w:rsidRDefault="00501B7B" w:rsidP="00501B7B">
      <w:pPr>
        <w:pStyle w:val="Texto"/>
        <w:spacing w:after="80" w:line="228" w:lineRule="exact"/>
        <w:rPr>
          <w:lang w:val="es-AR"/>
        </w:rPr>
      </w:pPr>
      <w:r w:rsidRPr="00E20AB7">
        <w:rPr>
          <w:lang w:val="es-AR"/>
        </w:rPr>
        <w:lastRenderedPageBreak/>
        <w:t>Son empresas residentes controladas directa o indirectamente por unidades del Gobierno General que prestan servicios financieros, entre ellas el Banco de México y el resto de las instituciones públicas financieras. Estas unidades institucionales contraen pasivos por cuenta propia con el fin de adquirir activos financieros, es decir que operan en el mercado captando fondos de los ahorradores para transformarlos y reordenarlos de modo tal que se adapten a las demandas de los prestatarios. Por su naturaleza, la intermediación financiera es una actividad diferente de las demás clases de actividad productiva; si a ello se agrega su importancia dentro de la economía se podrán comprender las razones existentes para que se disponga de todo un sector institucional de primer nivel dentro del Sistema. Incluye también a los auxiliares que tienen por propósito facilitar la realización de las mencionadas transacciones.</w:t>
      </w:r>
    </w:p>
    <w:p w:rsidR="00501B7B" w:rsidRPr="00E20AB7" w:rsidRDefault="00501B7B" w:rsidP="00501B7B">
      <w:pPr>
        <w:pStyle w:val="Texto"/>
        <w:spacing w:line="232" w:lineRule="exact"/>
        <w:rPr>
          <w:lang w:val="es-AR"/>
        </w:rPr>
      </w:pPr>
      <w:r w:rsidRPr="00E20AB7">
        <w:rPr>
          <w:lang w:val="es-AR"/>
        </w:rPr>
        <w:t>Para el caso de México, los agentes pertenecientes al sector Sociedades Financieras, el INEGI los agrupó en ocho subsectores</w:t>
      </w:r>
      <w:r w:rsidRPr="00E20AB7">
        <w:rPr>
          <w:b/>
          <w:lang w:val="es-AR"/>
        </w:rPr>
        <w:t>,</w:t>
      </w:r>
      <w:r w:rsidRPr="00E20AB7">
        <w:rPr>
          <w:lang w:val="es-AR"/>
        </w:rPr>
        <w:t xml:space="preserve"> dependiendo del tipo de intermediación que cada agente realiza o auxilia dentro del sistema de pagos mexicano, el cual se encuentra en rápida y constante modernización.</w:t>
      </w:r>
    </w:p>
    <w:p w:rsidR="00501B7B" w:rsidRPr="00E20AB7" w:rsidRDefault="00501B7B" w:rsidP="00501B7B">
      <w:pPr>
        <w:pStyle w:val="Texto"/>
        <w:spacing w:line="232" w:lineRule="exact"/>
        <w:rPr>
          <w:b/>
          <w:caps/>
          <w:szCs w:val="24"/>
          <w:lang w:val="es-MX"/>
        </w:rPr>
      </w:pPr>
      <w:r w:rsidRPr="00E20AB7">
        <w:rPr>
          <w:b/>
          <w:szCs w:val="24"/>
          <w:lang w:val="es-MX"/>
        </w:rPr>
        <w:t>11.</w:t>
      </w:r>
      <w:r w:rsidRPr="00E20AB7">
        <w:rPr>
          <w:b/>
          <w:szCs w:val="24"/>
          <w:lang w:val="es-MX"/>
        </w:rPr>
        <w:tab/>
        <w:t>Banco de México</w:t>
      </w:r>
    </w:p>
    <w:p w:rsidR="00501B7B" w:rsidRPr="00E20AB7" w:rsidRDefault="00501B7B" w:rsidP="00501B7B">
      <w:pPr>
        <w:pStyle w:val="Texto"/>
        <w:spacing w:line="232" w:lineRule="exact"/>
      </w:pPr>
      <w:r w:rsidRPr="00E20AB7">
        <w:rPr>
          <w:lang w:val="es-AR"/>
        </w:rPr>
        <w:t xml:space="preserve">El Banco Central es la institución financiera nacional que ejerce el control sobre los aspectos claves del sistema financiero de </w:t>
      </w:r>
      <w:smartTag w:uri="urn:schemas-microsoft-com:office:smarttags" w:element="PersonName">
        <w:smartTagPr>
          <w:attr w:name="ProductID" w:val="la Uni￳n. Tiene"/>
        </w:smartTagPr>
        <w:r w:rsidRPr="00E20AB7">
          <w:rPr>
            <w:lang w:val="es-AR"/>
          </w:rPr>
          <w:t>la Unión.</w:t>
        </w:r>
        <w:r w:rsidRPr="00E20AB7">
          <w:rPr>
            <w:b/>
            <w:lang w:val="es-AR"/>
          </w:rPr>
          <w:t xml:space="preserve"> </w:t>
        </w:r>
        <w:r w:rsidRPr="00E20AB7">
          <w:rPr>
            <w:lang w:val="es-AR"/>
          </w:rPr>
          <w:t>Tiene</w:t>
        </w:r>
      </w:smartTag>
      <w:r w:rsidRPr="00E20AB7">
        <w:rPr>
          <w:lang w:val="es-AR"/>
        </w:rPr>
        <w:t xml:space="preserve"> su origen en el artículo 28 de </w:t>
      </w:r>
      <w:smartTag w:uri="urn:schemas-microsoft-com:office:smarttags" w:element="PersonName">
        <w:smartTagPr>
          <w:attr w:name="ProductID" w:val="la Constituci￳n Pol￭tica"/>
        </w:smartTagPr>
        <w:r w:rsidRPr="00E20AB7">
          <w:t>la Constitución Política</w:t>
        </w:r>
      </w:smartTag>
      <w:r w:rsidRPr="00E20AB7">
        <w:t xml:space="preserve"> de los Estados Unidos Mexicanos que dice: “…El Estado tendrá un banco central que será autónomo en el ejercicio de sus funciones y en su administración. Su objetivo prioritario será procurar la estabilidad del poder adquisitivo de la moneda nacional, fortaleciendo con ello la rectoría del desarrollo nacional que corresponde al Estado. Ninguna autoridad podrá ordenar al Banco conceder financiamiento.</w:t>
      </w:r>
    </w:p>
    <w:p w:rsidR="00501B7B" w:rsidRPr="00E20AB7" w:rsidRDefault="00501B7B" w:rsidP="00501B7B">
      <w:pPr>
        <w:pStyle w:val="Texto"/>
        <w:spacing w:line="232" w:lineRule="exact"/>
        <w:rPr>
          <w:b/>
        </w:rPr>
      </w:pPr>
      <w:r w:rsidRPr="00E20AB7">
        <w:t>...El Banco Central, en los términos que establezcan las leyes y con la intervención que corresponda a las autoridades competentes, regulará los cambios, así como la intermediación y los servicios financieros, contando con las atribuciones de autoridad necesarias para llevar a cabo dicha regulación y proveer a su observancia…</w:t>
      </w:r>
      <w:r w:rsidRPr="00E20AB7">
        <w:rPr>
          <w:b/>
        </w:rPr>
        <w:t>”.</w:t>
      </w:r>
    </w:p>
    <w:p w:rsidR="00501B7B" w:rsidRPr="00E20AB7" w:rsidRDefault="00501B7B" w:rsidP="00501B7B">
      <w:pPr>
        <w:pStyle w:val="Texto"/>
        <w:spacing w:line="232" w:lineRule="exact"/>
      </w:pPr>
      <w:r w:rsidRPr="00E20AB7">
        <w:t>En el contexto constitucional anterior, la ley establece que el Banco Central será persona de derecho público con carácter autónomo y se denominará Banco de México.</w:t>
      </w:r>
    </w:p>
    <w:p w:rsidR="00501B7B" w:rsidRPr="00E20AB7" w:rsidRDefault="00501B7B" w:rsidP="00501B7B">
      <w:pPr>
        <w:pStyle w:val="Texto"/>
        <w:spacing w:line="232" w:lineRule="exact"/>
        <w:rPr>
          <w:szCs w:val="22"/>
        </w:rPr>
      </w:pPr>
      <w:r w:rsidRPr="00E20AB7">
        <w:rPr>
          <w:szCs w:val="22"/>
        </w:rPr>
        <w:t>Como finalidades del Banco de México la ley señala las siguientes:</w:t>
      </w:r>
    </w:p>
    <w:p w:rsidR="00501B7B" w:rsidRPr="00E20AB7" w:rsidRDefault="00501B7B" w:rsidP="00501B7B">
      <w:pPr>
        <w:pStyle w:val="Texto"/>
        <w:numPr>
          <w:ilvl w:val="0"/>
          <w:numId w:val="12"/>
        </w:numPr>
        <w:tabs>
          <w:tab w:val="clear" w:pos="1008"/>
        </w:tabs>
        <w:spacing w:line="232" w:lineRule="exact"/>
        <w:ind w:left="1080"/>
        <w:rPr>
          <w:szCs w:val="22"/>
        </w:rPr>
      </w:pPr>
      <w:r w:rsidRPr="00E20AB7">
        <w:rPr>
          <w:szCs w:val="22"/>
        </w:rPr>
        <w:t>Proveer a la economía del país de moneda nacional. En la consecución de esta finalidad tendrá como objetivo prioritario procurar la estabilidad del poder adquisitivo de dicha moneda;</w:t>
      </w:r>
    </w:p>
    <w:p w:rsidR="00501B7B" w:rsidRPr="00E20AB7" w:rsidRDefault="00501B7B" w:rsidP="00501B7B">
      <w:pPr>
        <w:pStyle w:val="Texto"/>
        <w:numPr>
          <w:ilvl w:val="0"/>
          <w:numId w:val="12"/>
        </w:numPr>
        <w:tabs>
          <w:tab w:val="clear" w:pos="1008"/>
        </w:tabs>
        <w:spacing w:line="232" w:lineRule="exact"/>
        <w:ind w:left="1080"/>
        <w:rPr>
          <w:szCs w:val="22"/>
        </w:rPr>
      </w:pPr>
      <w:r w:rsidRPr="00E20AB7">
        <w:rPr>
          <w:szCs w:val="22"/>
        </w:rPr>
        <w:t>promover el sano desarrollo del sistema financiero, y</w:t>
      </w:r>
    </w:p>
    <w:p w:rsidR="00501B7B" w:rsidRPr="00E20AB7" w:rsidRDefault="00501B7B" w:rsidP="00501B7B">
      <w:pPr>
        <w:pStyle w:val="Texto"/>
        <w:numPr>
          <w:ilvl w:val="0"/>
          <w:numId w:val="12"/>
        </w:numPr>
        <w:tabs>
          <w:tab w:val="clear" w:pos="1008"/>
        </w:tabs>
        <w:spacing w:line="232" w:lineRule="exact"/>
        <w:ind w:left="1080"/>
        <w:rPr>
          <w:szCs w:val="22"/>
        </w:rPr>
      </w:pPr>
      <w:r w:rsidRPr="00E20AB7">
        <w:rPr>
          <w:szCs w:val="22"/>
        </w:rPr>
        <w:t>propiciar el buen funcionamiento de los sistemas de pagos.</w:t>
      </w:r>
    </w:p>
    <w:p w:rsidR="00501B7B" w:rsidRPr="00E20AB7" w:rsidRDefault="00501B7B" w:rsidP="00501B7B">
      <w:pPr>
        <w:pStyle w:val="Texto"/>
        <w:spacing w:line="232" w:lineRule="exact"/>
        <w:rPr>
          <w:szCs w:val="22"/>
        </w:rPr>
      </w:pPr>
      <w:bookmarkStart w:id="1" w:name="fr6art3"/>
      <w:bookmarkEnd w:id="1"/>
      <w:r w:rsidRPr="00E20AB7">
        <w:rPr>
          <w:szCs w:val="22"/>
        </w:rPr>
        <w:t>Para ello, el Banco desempeñará las funciones siguientes:</w:t>
      </w:r>
    </w:p>
    <w:p w:rsidR="00501B7B" w:rsidRPr="00E20AB7" w:rsidRDefault="00501B7B" w:rsidP="00501B7B">
      <w:pPr>
        <w:pStyle w:val="INCISO"/>
        <w:spacing w:line="232" w:lineRule="exact"/>
      </w:pPr>
      <w:r w:rsidRPr="00E20AB7">
        <w:t>I.</w:t>
      </w:r>
      <w:r w:rsidRPr="00E20AB7">
        <w:tab/>
        <w:t>Regular la emisión y circulación de la moneda, los cambios, la intermediación y los servicios financieros, así como, los sistemas de pagos;</w:t>
      </w:r>
    </w:p>
    <w:p w:rsidR="00501B7B" w:rsidRPr="00E20AB7" w:rsidRDefault="00501B7B" w:rsidP="00501B7B">
      <w:pPr>
        <w:pStyle w:val="INCISO"/>
        <w:spacing w:line="232" w:lineRule="exact"/>
      </w:pPr>
      <w:r w:rsidRPr="00E20AB7">
        <w:t>II.</w:t>
      </w:r>
      <w:r w:rsidRPr="00E20AB7">
        <w:tab/>
        <w:t>operar con las instituciones de crédito como banco de reserva y acreditante de última instancia;</w:t>
      </w:r>
    </w:p>
    <w:p w:rsidR="00501B7B" w:rsidRPr="00E20AB7" w:rsidRDefault="00501B7B" w:rsidP="00501B7B">
      <w:pPr>
        <w:pStyle w:val="INCISO"/>
        <w:spacing w:line="232" w:lineRule="exact"/>
      </w:pPr>
      <w:r w:rsidRPr="00E20AB7">
        <w:t>III.</w:t>
      </w:r>
      <w:r w:rsidRPr="00E20AB7">
        <w:tab/>
        <w:t>prestar servicios de tesorería al Gobierno Federal y actuar como agente financiero del mismo;</w:t>
      </w:r>
    </w:p>
    <w:p w:rsidR="00501B7B" w:rsidRPr="00E20AB7" w:rsidRDefault="00501B7B" w:rsidP="00501B7B">
      <w:pPr>
        <w:pStyle w:val="INCISO"/>
        <w:spacing w:line="232" w:lineRule="exact"/>
      </w:pPr>
      <w:r w:rsidRPr="00E20AB7">
        <w:t>IV.</w:t>
      </w:r>
      <w:r w:rsidRPr="00E20AB7">
        <w:tab/>
        <w:t>fungir como asesor del Gobierno Federal en materia económica y, particularmente, financiera;</w:t>
      </w:r>
    </w:p>
    <w:p w:rsidR="00501B7B" w:rsidRPr="00E20AB7" w:rsidRDefault="00501B7B" w:rsidP="00501B7B">
      <w:pPr>
        <w:pStyle w:val="INCISO"/>
        <w:spacing w:line="232" w:lineRule="exact"/>
      </w:pPr>
      <w:r w:rsidRPr="00E20AB7">
        <w:t>V.</w:t>
      </w:r>
      <w:r w:rsidRPr="00E20AB7">
        <w:tab/>
        <w:t>participar en el Fondo Monetario Internacional y en otros organismos de cooperación financiera internacional o que agrupen a bancos centrales, y</w:t>
      </w:r>
    </w:p>
    <w:p w:rsidR="00501B7B" w:rsidRPr="00E20AB7" w:rsidRDefault="00501B7B" w:rsidP="00501B7B">
      <w:pPr>
        <w:pStyle w:val="INCISO"/>
        <w:spacing w:line="232" w:lineRule="exact"/>
      </w:pPr>
      <w:r w:rsidRPr="00E20AB7">
        <w:t>VI.</w:t>
      </w:r>
      <w:r w:rsidRPr="00E20AB7">
        <w:tab/>
        <w:t>operar con los organismos a que se refiere la fracción V anterior, con bancos centrales y con otras personas morales extranjeras que ejerzan funciones de autoridad en materia financiera.</w:t>
      </w:r>
    </w:p>
    <w:p w:rsidR="00501B7B" w:rsidRPr="00E20AB7" w:rsidRDefault="00501B7B" w:rsidP="00501B7B">
      <w:pPr>
        <w:pStyle w:val="Texto"/>
        <w:spacing w:line="232" w:lineRule="exact"/>
        <w:rPr>
          <w:b/>
          <w:caps/>
          <w:szCs w:val="24"/>
          <w:lang w:val="es-MX"/>
        </w:rPr>
      </w:pPr>
      <w:r w:rsidRPr="00E20AB7">
        <w:rPr>
          <w:b/>
          <w:szCs w:val="24"/>
          <w:lang w:val="es-MX"/>
        </w:rPr>
        <w:t>12.</w:t>
      </w:r>
      <w:r w:rsidRPr="00E20AB7">
        <w:rPr>
          <w:b/>
          <w:szCs w:val="24"/>
          <w:lang w:val="es-MX"/>
        </w:rPr>
        <w:tab/>
        <w:t xml:space="preserve"> Entidades Paraestatales Financieras Monetarias Con Participación Estatal Mayoritaria</w:t>
      </w:r>
    </w:p>
    <w:p w:rsidR="00501B7B" w:rsidRPr="00E20AB7" w:rsidRDefault="00501B7B" w:rsidP="00501B7B">
      <w:pPr>
        <w:pStyle w:val="Texto"/>
        <w:spacing w:line="232" w:lineRule="exact"/>
        <w:rPr>
          <w:lang w:val="es-AR"/>
        </w:rPr>
      </w:pPr>
      <w:r w:rsidRPr="00E20AB7">
        <w:rPr>
          <w:lang w:val="es-AR"/>
        </w:rPr>
        <w:t xml:space="preserve">Las </w:t>
      </w:r>
      <w:r w:rsidRPr="00E20AB7">
        <w:rPr>
          <w:lang w:val="es-MX"/>
        </w:rPr>
        <w:t xml:space="preserve">entidades paraestatales financieras monetarias o de depósito con participación estatal mayoritaria, </w:t>
      </w:r>
      <w:r w:rsidRPr="00E20AB7">
        <w:rPr>
          <w:lang w:val="es-AR"/>
        </w:rPr>
        <w:t>excepto el Banco Central, tienen como actividad principal la intermediación de recursos financieros en mercados organizados, y transforman los recursos que captan en formas de financiamiento para actividades productivas o gastos de consumo, lo que se lleva a cabo bajo marcos regulatorios específicos. Con este fin, estas entidades contraen pasivos en forma de depósitos o instrumentos financieros que son sustitutos cercanos de los depósitos (por ejemplo certificados de depósito a corto plazo). Los pasivos de estas sociedades se incluyen en la definición del dinero en sentido amplio.</w:t>
      </w:r>
    </w:p>
    <w:p w:rsidR="00501B7B" w:rsidRPr="00E20AB7" w:rsidRDefault="00501B7B" w:rsidP="00501B7B">
      <w:pPr>
        <w:pStyle w:val="Texto"/>
        <w:spacing w:line="232" w:lineRule="exact"/>
      </w:pPr>
      <w:r w:rsidRPr="00E20AB7">
        <w:rPr>
          <w:lang w:val="es-AR"/>
        </w:rPr>
        <w:t xml:space="preserve">Los agentes económicos que integran este subsector atienden diversos segmentos de mercado por ejemplo: inmobiliario, bienes de consumo, sectores productivos, apoyo a proyectos a través del otorgamiento de créditos preferenciales conocidos como banca de segundo piso o banca de desarrollo, así como, instituciones que se </w:t>
      </w:r>
      <w:r w:rsidRPr="00E20AB7">
        <w:rPr>
          <w:lang w:val="es-AR"/>
        </w:rPr>
        <w:lastRenderedPageBreak/>
        <w:t xml:space="preserve">dedican al fomento del ahorro nacional. Los siguientes intermediarios financieros se clasifican dentro de este subsector: </w:t>
      </w:r>
      <w:r w:rsidRPr="00E20AB7">
        <w:rPr>
          <w:lang w:val="es-MX"/>
        </w:rPr>
        <w:t xml:space="preserve">Bancos de Inversión y Desarrollo, Bancos Comerciales, Otros Bancos y </w:t>
      </w:r>
      <w:r w:rsidRPr="00E20AB7">
        <w:t>Fondos del Mercado de Dinero.</w:t>
      </w:r>
    </w:p>
    <w:p w:rsidR="00501B7B" w:rsidRPr="00E20AB7" w:rsidRDefault="00501B7B" w:rsidP="00501B7B">
      <w:pPr>
        <w:pStyle w:val="Texto"/>
        <w:spacing w:line="232" w:lineRule="exact"/>
        <w:rPr>
          <w:b/>
          <w:szCs w:val="24"/>
          <w:lang w:val="es-AR"/>
        </w:rPr>
      </w:pPr>
      <w:r w:rsidRPr="00E20AB7">
        <w:rPr>
          <w:b/>
          <w:szCs w:val="24"/>
          <w:lang w:val="es-AR"/>
        </w:rPr>
        <w:t>13.</w:t>
      </w:r>
      <w:r w:rsidRPr="00E20AB7">
        <w:rPr>
          <w:b/>
          <w:szCs w:val="24"/>
          <w:lang w:val="es-AR"/>
        </w:rPr>
        <w:tab/>
        <w:t xml:space="preserve"> Fondos del Mercado de Dinero</w:t>
      </w:r>
    </w:p>
    <w:p w:rsidR="00501B7B" w:rsidRPr="00E20AB7" w:rsidRDefault="00501B7B" w:rsidP="00501B7B">
      <w:pPr>
        <w:pStyle w:val="Texto"/>
        <w:spacing w:line="232" w:lineRule="exact"/>
        <w:rPr>
          <w:lang w:val="es-AR"/>
        </w:rPr>
      </w:pPr>
      <w:r w:rsidRPr="00E20AB7">
        <w:rPr>
          <w:lang w:val="es-AR"/>
        </w:rPr>
        <w:t>Unidades económicas que llevan a cabo la colocación de recursos del público inversionista en el mercado bursátil por medio de inversiones en valores de renta fija, a través de una casa de bolsa o una institución bancaria. La forma en que desarrollan sus actividades es mediante los recursos que son invertidos principalmente en instrumentos del mercado de dinero, acciones, instrumentos de transferencia de deuda con vencimiento menor a un año, bancos de depósito e instrumentos que siguen una tasa de interés que se acerca a las tasas de interés de los instrumentos del mercado de dinero. Debido a que la naturaleza de los instrumentos de los esquemas de inversión en sus acciones, estos pueden ser considerados como cercanos substitutos de los depósitos. Se incluyen las Sociedades de Inversión en instrumentos de deuda para personas físicas, las Sociedades de Inversión en instrumentos de deuda para personas morales y las Sociedades de Inversión especializada en fondos para el retiro.</w:t>
      </w:r>
    </w:p>
    <w:p w:rsidR="00501B7B" w:rsidRPr="00E20AB7" w:rsidRDefault="00501B7B" w:rsidP="00501B7B">
      <w:pPr>
        <w:pStyle w:val="Texto"/>
        <w:spacing w:line="260" w:lineRule="exact"/>
        <w:rPr>
          <w:b/>
          <w:szCs w:val="24"/>
        </w:rPr>
      </w:pPr>
      <w:r w:rsidRPr="00E20AB7">
        <w:rPr>
          <w:b/>
          <w:szCs w:val="24"/>
          <w:lang w:val="es-AR"/>
        </w:rPr>
        <w:t>14.</w:t>
      </w:r>
      <w:r w:rsidRPr="00E20AB7">
        <w:rPr>
          <w:b/>
          <w:szCs w:val="24"/>
          <w:lang w:val="es-AR"/>
        </w:rPr>
        <w:tab/>
        <w:t xml:space="preserve"> Fondos de Inversión </w:t>
      </w:r>
      <w:r w:rsidRPr="00E20AB7">
        <w:rPr>
          <w:b/>
          <w:szCs w:val="24"/>
        </w:rPr>
        <w:t>Fuera del Mercado de Dinero</w:t>
      </w:r>
    </w:p>
    <w:p w:rsidR="00501B7B" w:rsidRPr="00E20AB7" w:rsidRDefault="00501B7B" w:rsidP="00501B7B">
      <w:pPr>
        <w:pStyle w:val="Texto"/>
        <w:spacing w:line="260" w:lineRule="exact"/>
        <w:rPr>
          <w:lang w:val="es-AR"/>
        </w:rPr>
      </w:pPr>
      <w:r w:rsidRPr="00E20AB7">
        <w:t xml:space="preserve">Sociedades dedicadas principalmente a la colocación de recursos del público inversionista en el mercado bursátil por medio de inversiones en valores de renta variable e inversión de capitales. La forma en que desarrollan sus actividades es a través de una casa de bolsa o una institución bancaria, para ello se agrupan en dos tipos de sociedad de inversión: Sociedades de Inversión de Renta Variable, cuyas inversiones se realizan en acciones, obligaciones, valores y demás títulos o documentos representativos de una deuda a cargo de un tercero y las Sociedades de Inversión de Capitales que invierten en acciones o partes sociales, obligaciones y bonos a cargo de empresas que promueven las propias Sociedades de Inversión y que por sus características particulares requieren financiamiento de mediano y largo plazo. Incluye las </w:t>
      </w:r>
      <w:r w:rsidRPr="00E20AB7">
        <w:rPr>
          <w:lang w:val="es-AR"/>
        </w:rPr>
        <w:t>Sociedades de Inversión de Renta Variable (común) y las Sociedades de Inversión de Capitales.</w:t>
      </w:r>
    </w:p>
    <w:p w:rsidR="00501B7B" w:rsidRPr="00E20AB7" w:rsidRDefault="00501B7B" w:rsidP="00501B7B">
      <w:pPr>
        <w:pStyle w:val="ROMANOS"/>
        <w:spacing w:line="260" w:lineRule="exact"/>
        <w:rPr>
          <w:b/>
          <w:lang w:val="es-MX"/>
        </w:rPr>
      </w:pPr>
      <w:r w:rsidRPr="00E20AB7">
        <w:rPr>
          <w:b/>
          <w:lang w:val="es-MX"/>
        </w:rPr>
        <w:t>15.</w:t>
      </w:r>
      <w:r w:rsidRPr="00E20AB7">
        <w:rPr>
          <w:b/>
          <w:lang w:val="es-MX"/>
        </w:rPr>
        <w:tab/>
        <w:t xml:space="preserve">Otros Intermediarios </w:t>
      </w:r>
      <w:r w:rsidRPr="00E20AB7">
        <w:rPr>
          <w:b/>
          <w:lang w:val="es-AR"/>
        </w:rPr>
        <w:t>Financieros Públicos, excepto Sociedades de Seguros y Fondos de Pensión</w:t>
      </w:r>
    </w:p>
    <w:p w:rsidR="00501B7B" w:rsidRPr="00E20AB7" w:rsidRDefault="00501B7B" w:rsidP="00501B7B">
      <w:pPr>
        <w:pStyle w:val="Texto"/>
        <w:spacing w:line="260" w:lineRule="exact"/>
        <w:rPr>
          <w:lang w:val="es-AR"/>
        </w:rPr>
      </w:pPr>
      <w:r w:rsidRPr="00E20AB7">
        <w:rPr>
          <w:lang w:val="es-AR"/>
        </w:rPr>
        <w:t>Este subsector está conformado por las unidades económicas que llevan a cabo la captación de fondos en los mercados financieros, pero no en forma de moneda, depósitos o sustitutos cercanos a los depósitos y los utilizan para adquirir otras clases de activos financieros, vía arrendamiento, factoraje, operación y promoción de tarjetas de crédito no bancarias, y al financiamiento de artículos duraderos, colocación, compra y venta de acciones y valores de empresas suscritas en el mercado de valores, entre el público inversionista. Seguidamente, se incluyen ejemplos de las unidades clasificadas como “otros intermediarios financieros”:</w:t>
      </w:r>
    </w:p>
    <w:p w:rsidR="00501B7B" w:rsidRPr="00E20AB7" w:rsidRDefault="00501B7B" w:rsidP="00501B7B">
      <w:pPr>
        <w:pStyle w:val="INCISO"/>
        <w:numPr>
          <w:ilvl w:val="0"/>
          <w:numId w:val="13"/>
        </w:numPr>
        <w:tabs>
          <w:tab w:val="clear" w:pos="1440"/>
        </w:tabs>
        <w:spacing w:line="260" w:lineRule="exact"/>
        <w:ind w:left="1080"/>
        <w:rPr>
          <w:lang w:val="es-AR"/>
        </w:rPr>
      </w:pPr>
      <w:r w:rsidRPr="00E20AB7">
        <w:rPr>
          <w:lang w:val="es-AR"/>
        </w:rPr>
        <w:t>Entidades paraestatales que se dedican principalmente a la concesión de crédito a sociedades no financieras y hogares.</w:t>
      </w:r>
    </w:p>
    <w:p w:rsidR="00501B7B" w:rsidRPr="00E20AB7" w:rsidRDefault="00501B7B" w:rsidP="00501B7B">
      <w:pPr>
        <w:pStyle w:val="INCISO"/>
        <w:numPr>
          <w:ilvl w:val="0"/>
          <w:numId w:val="13"/>
        </w:numPr>
        <w:tabs>
          <w:tab w:val="clear" w:pos="1440"/>
        </w:tabs>
        <w:spacing w:line="260" w:lineRule="exact"/>
        <w:ind w:left="1080"/>
        <w:rPr>
          <w:lang w:val="es-AR"/>
        </w:rPr>
      </w:pPr>
      <w:r w:rsidRPr="00E20AB7">
        <w:rPr>
          <w:lang w:val="es-AR"/>
        </w:rPr>
        <w:t>Entidades paraestatales de arrendamiento financiero</w:t>
      </w:r>
    </w:p>
    <w:p w:rsidR="00501B7B" w:rsidRPr="00E20AB7" w:rsidRDefault="00501B7B" w:rsidP="00501B7B">
      <w:pPr>
        <w:pStyle w:val="INCISO"/>
        <w:numPr>
          <w:ilvl w:val="0"/>
          <w:numId w:val="13"/>
        </w:numPr>
        <w:tabs>
          <w:tab w:val="clear" w:pos="1440"/>
        </w:tabs>
        <w:spacing w:line="260" w:lineRule="exact"/>
        <w:ind w:left="1080"/>
        <w:rPr>
          <w:lang w:val="es-AR"/>
        </w:rPr>
      </w:pPr>
      <w:r w:rsidRPr="00E20AB7">
        <w:rPr>
          <w:lang w:val="es-AR"/>
        </w:rPr>
        <w:t>Entidades paraestatales suscriptoras y operadoras de valores</w:t>
      </w:r>
    </w:p>
    <w:p w:rsidR="00501B7B" w:rsidRPr="00E20AB7" w:rsidRDefault="00501B7B" w:rsidP="00501B7B">
      <w:pPr>
        <w:pStyle w:val="INCISO"/>
        <w:numPr>
          <w:ilvl w:val="0"/>
          <w:numId w:val="13"/>
        </w:numPr>
        <w:tabs>
          <w:tab w:val="clear" w:pos="1440"/>
        </w:tabs>
        <w:spacing w:line="260" w:lineRule="exact"/>
        <w:ind w:left="1080"/>
        <w:rPr>
          <w:lang w:val="es-AR"/>
        </w:rPr>
      </w:pPr>
      <w:r w:rsidRPr="00E20AB7">
        <w:rPr>
          <w:lang w:val="es-AR"/>
        </w:rPr>
        <w:t>Entidades paraestatales que operan como intermediarios en derivados financieros</w:t>
      </w:r>
    </w:p>
    <w:p w:rsidR="00501B7B" w:rsidRPr="00E20AB7" w:rsidRDefault="00501B7B" w:rsidP="00501B7B">
      <w:pPr>
        <w:pStyle w:val="INCISO"/>
        <w:numPr>
          <w:ilvl w:val="0"/>
          <w:numId w:val="13"/>
        </w:numPr>
        <w:tabs>
          <w:tab w:val="clear" w:pos="1440"/>
        </w:tabs>
        <w:spacing w:line="260" w:lineRule="exact"/>
        <w:ind w:left="1080"/>
        <w:rPr>
          <w:lang w:val="es-AR"/>
        </w:rPr>
      </w:pPr>
      <w:r w:rsidRPr="00E20AB7">
        <w:rPr>
          <w:lang w:val="es-AR"/>
        </w:rPr>
        <w:t>Entidades paraestatales que operan como intermediarios financieros especializados</w:t>
      </w:r>
    </w:p>
    <w:p w:rsidR="00501B7B" w:rsidRPr="00E20AB7" w:rsidRDefault="00501B7B" w:rsidP="00501B7B">
      <w:pPr>
        <w:pStyle w:val="Texto"/>
        <w:spacing w:line="260" w:lineRule="exact"/>
        <w:rPr>
          <w:b/>
          <w:szCs w:val="24"/>
          <w:lang w:val="es-MX"/>
        </w:rPr>
      </w:pPr>
      <w:r w:rsidRPr="00E20AB7">
        <w:rPr>
          <w:b/>
          <w:szCs w:val="24"/>
          <w:lang w:val="es-MX"/>
        </w:rPr>
        <w:t>16.</w:t>
      </w:r>
      <w:r w:rsidRPr="00E20AB7">
        <w:rPr>
          <w:b/>
          <w:szCs w:val="24"/>
          <w:lang w:val="es-MX"/>
        </w:rPr>
        <w:tab/>
        <w:t>Auxiliares Financieros Públicos</w:t>
      </w:r>
    </w:p>
    <w:p w:rsidR="00501B7B" w:rsidRPr="00E20AB7" w:rsidRDefault="00501B7B" w:rsidP="00501B7B">
      <w:pPr>
        <w:pStyle w:val="Texto"/>
        <w:spacing w:after="90" w:line="260" w:lineRule="exact"/>
        <w:rPr>
          <w:lang w:val="es-AR"/>
        </w:rPr>
      </w:pPr>
      <w:r w:rsidRPr="00E20AB7">
        <w:rPr>
          <w:lang w:val="es-AR"/>
        </w:rPr>
        <w:t>Los auxiliares financieros son las instituciones financieras que se dedican principalmente a las actividades asociadas a transacciones de activos financieros y pasivos, además de proporcionar el contexto regulador y asesoría para la realización de las transacciones, pero en circunstancias que no implican la propiedad de los activos y pasivos de los cuales facilita su operación. Las denominaciones más comunes de las entidades paraestatales dedicadas a este tipo de actividades son:</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t>Bolsas y mercados de valores</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t>Corredores y agentes</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t>Casas de cambio</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lastRenderedPageBreak/>
        <w:t>Centros cambiarios</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t>Sociedades de garantía financiera</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t>Asesoría en inversiones</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t>Agentes ajustadores y gestores de seguros y fianzas</w:t>
      </w:r>
    </w:p>
    <w:p w:rsidR="00501B7B" w:rsidRPr="00E20AB7" w:rsidRDefault="00501B7B" w:rsidP="00501B7B">
      <w:pPr>
        <w:pStyle w:val="Texto"/>
        <w:numPr>
          <w:ilvl w:val="0"/>
          <w:numId w:val="14"/>
        </w:numPr>
        <w:tabs>
          <w:tab w:val="clear" w:pos="1008"/>
        </w:tabs>
        <w:spacing w:after="90" w:line="260" w:lineRule="exact"/>
        <w:rPr>
          <w:lang w:val="es-AR"/>
        </w:rPr>
      </w:pPr>
      <w:r w:rsidRPr="00E20AB7">
        <w:rPr>
          <w:lang w:val="es-AR"/>
        </w:rPr>
        <w:t>Otros servicios relacionados con la intermediación</w:t>
      </w:r>
    </w:p>
    <w:p w:rsidR="00501B7B" w:rsidRPr="00E20AB7" w:rsidRDefault="00501B7B" w:rsidP="00501B7B">
      <w:pPr>
        <w:pStyle w:val="Texto"/>
        <w:spacing w:after="90" w:line="230" w:lineRule="exact"/>
        <w:rPr>
          <w:b/>
          <w:szCs w:val="24"/>
          <w:lang w:val="es-AR"/>
        </w:rPr>
      </w:pPr>
      <w:r w:rsidRPr="00E20AB7">
        <w:rPr>
          <w:b/>
          <w:szCs w:val="24"/>
          <w:lang w:val="es-AR"/>
        </w:rPr>
        <w:t>17.</w:t>
      </w:r>
      <w:r w:rsidRPr="00E20AB7">
        <w:rPr>
          <w:b/>
          <w:szCs w:val="24"/>
          <w:lang w:val="es-AR"/>
        </w:rPr>
        <w:tab/>
        <w:t>Instituciones Financieras Cautivas y Prestamistas de Dinero</w:t>
      </w:r>
    </w:p>
    <w:p w:rsidR="00501B7B" w:rsidRPr="00E20AB7" w:rsidRDefault="00501B7B" w:rsidP="00501B7B">
      <w:pPr>
        <w:pStyle w:val="Texto"/>
        <w:spacing w:after="90" w:line="230" w:lineRule="exact"/>
        <w:rPr>
          <w:lang w:val="es-AR"/>
        </w:rPr>
      </w:pPr>
      <w:r w:rsidRPr="00E20AB7">
        <w:rPr>
          <w:lang w:val="es-AR"/>
        </w:rPr>
        <w:t>Es conformado por las unidades económicas que proveen servicios financieros, donde la mayoría de sus activos o pasivos no son intercambiados en mercados financieros abiertos. La forma en que desarrollan sus actividades es mediante la administración de los recursos captados a través de fondos y fideicomisos financieros para estimular las actividades sociales, de producción y mediante el otorgamiento de préstamos prendarios. Esto incluye las entidades que proveen préstamos con sus propios fondos suministrados sólo por un patrocinador.</w:t>
      </w:r>
    </w:p>
    <w:p w:rsidR="00501B7B" w:rsidRPr="00E20AB7" w:rsidRDefault="00501B7B" w:rsidP="00501B7B">
      <w:pPr>
        <w:pStyle w:val="Texto"/>
        <w:spacing w:after="90" w:line="230" w:lineRule="exact"/>
        <w:rPr>
          <w:b/>
          <w:szCs w:val="24"/>
          <w:lang w:val="es-AR"/>
        </w:rPr>
      </w:pPr>
      <w:r w:rsidRPr="00E20AB7">
        <w:rPr>
          <w:b/>
          <w:szCs w:val="24"/>
          <w:lang w:val="es-AR"/>
        </w:rPr>
        <w:t>18.</w:t>
      </w:r>
      <w:r w:rsidRPr="00E20AB7">
        <w:rPr>
          <w:b/>
          <w:szCs w:val="24"/>
          <w:lang w:val="es-AR"/>
        </w:rPr>
        <w:tab/>
        <w:t xml:space="preserve"> Sociedades de Seguros y Fondos de Pensión</w:t>
      </w:r>
    </w:p>
    <w:p w:rsidR="00501B7B" w:rsidRPr="00E20AB7" w:rsidRDefault="00501B7B" w:rsidP="00501B7B">
      <w:pPr>
        <w:pStyle w:val="Texto"/>
        <w:spacing w:after="90" w:line="230" w:lineRule="exact"/>
        <w:rPr>
          <w:lang w:val="es-AR"/>
        </w:rPr>
      </w:pPr>
      <w:r w:rsidRPr="00E20AB7">
        <w:rPr>
          <w:lang w:val="es-AR"/>
        </w:rPr>
        <w:t>Compañías especializadas en seguros de vida (tanto individuales como colectivos) y las compañías de seguros dedicadas principalmente al aseguramiento no especializado en seguros de vida, es decir, suscriben pólizas de seguros tanto de vida como de accidentes, robo, y daños. El tratamiento que se le da es conjunto, e incluye a las unidades económicas dedicadas principalmente al reaseguramiento, aseguramiento de la vida de los campesinos y de sus propiedades, ya sean éstas agrícolas, ganaderas o forestales, avalan y responden a títulos onerosos por acciones de responsabilidad penal o civil.</w:t>
      </w:r>
    </w:p>
    <w:p w:rsidR="00501B7B" w:rsidRPr="00E20AB7" w:rsidRDefault="00501B7B" w:rsidP="00501B7B">
      <w:pPr>
        <w:pStyle w:val="Texto"/>
        <w:spacing w:after="90" w:line="230" w:lineRule="exact"/>
        <w:rPr>
          <w:lang w:val="es-AR"/>
        </w:rPr>
      </w:pPr>
      <w:r w:rsidRPr="00E20AB7">
        <w:rPr>
          <w:lang w:val="es-AR"/>
        </w:rPr>
        <w:t>El subsector de fondos de pensión consiste solamente en fondos de pensión del seguro social que sean unidades institucionales aparte de las unidades que los crean.</w:t>
      </w:r>
    </w:p>
    <w:p w:rsidR="00501B7B" w:rsidRDefault="00501B7B" w:rsidP="00501B7B">
      <w:pPr>
        <w:pStyle w:val="Texto"/>
        <w:spacing w:after="90" w:line="230" w:lineRule="exact"/>
        <w:rPr>
          <w:lang w:val="es-AR"/>
        </w:rPr>
      </w:pPr>
      <w:r w:rsidRPr="00E20AB7">
        <w:rPr>
          <w:lang w:val="es-AR"/>
        </w:rPr>
        <w:t>Este subsector incluye compañías especializadas en seguros de vida y compañías de seguros no especializadas en seguros; fondos de aseguramiento campesino y compañías afianzadoras, entre otras de tipo similar.</w:t>
      </w:r>
    </w:p>
    <w:p w:rsidR="00501B7B" w:rsidRDefault="00501B7B" w:rsidP="00501B7B">
      <w:pPr>
        <w:pStyle w:val="Texto"/>
        <w:spacing w:after="90" w:line="230" w:lineRule="exact"/>
        <w:rPr>
          <w:lang w:val="es-AR"/>
        </w:rPr>
      </w:pPr>
    </w:p>
    <w:p w:rsidR="00501B7B" w:rsidRPr="00E20AB7" w:rsidRDefault="00501B7B" w:rsidP="00501B7B">
      <w:pPr>
        <w:pStyle w:val="Texto"/>
        <w:spacing w:after="90" w:line="230" w:lineRule="exact"/>
        <w:rPr>
          <w:lang w:val="es-AR"/>
        </w:rPr>
      </w:pPr>
    </w:p>
    <w:p w:rsidR="00501B7B" w:rsidRPr="00E20AB7" w:rsidRDefault="00501B7B" w:rsidP="00501B7B">
      <w:pPr>
        <w:pStyle w:val="Texto"/>
        <w:spacing w:after="90" w:line="230" w:lineRule="exact"/>
        <w:rPr>
          <w:b/>
          <w:szCs w:val="24"/>
          <w:lang w:val="es-MX"/>
        </w:rPr>
      </w:pPr>
      <w:r w:rsidRPr="00E20AB7">
        <w:rPr>
          <w:b/>
          <w:szCs w:val="24"/>
          <w:lang w:val="es-AR"/>
        </w:rPr>
        <w:t>19.</w:t>
      </w:r>
      <w:r w:rsidRPr="00E20AB7">
        <w:rPr>
          <w:b/>
          <w:szCs w:val="24"/>
          <w:lang w:val="es-AR"/>
        </w:rPr>
        <w:tab/>
        <w:t>Fideicomisos</w:t>
      </w:r>
      <w:r w:rsidRPr="00E20AB7">
        <w:rPr>
          <w:b/>
          <w:szCs w:val="24"/>
          <w:lang w:val="es-MX"/>
        </w:rPr>
        <w:t xml:space="preserve"> Públicos Empresariales Financieros</w:t>
      </w:r>
    </w:p>
    <w:p w:rsidR="00501B7B" w:rsidRPr="00E20AB7" w:rsidRDefault="00501B7B" w:rsidP="00501B7B">
      <w:pPr>
        <w:pStyle w:val="Texto"/>
        <w:spacing w:after="90" w:line="230" w:lineRule="exact"/>
      </w:pPr>
      <w:r w:rsidRPr="00E20AB7">
        <w:rPr>
          <w:lang w:val="es-MX"/>
        </w:rPr>
        <w:t xml:space="preserve">Fideicomisos creados por los gobiernos o por sus entidades paraestatales en el marco de la legislación vigente en cada caso, con </w:t>
      </w:r>
      <w:r w:rsidRPr="00E20AB7">
        <w:t xml:space="preserve">el propósito de auxiliar al Poder Ejecutivo en las atribuciones del Estado para impulsar las áreas prioritarias del desarrollo, que cuenten con una estructura orgánica análoga a las otras entidades y que operan con las características económicas propias de las entidades paraestatales empresariales financieras. </w:t>
      </w:r>
      <w:r w:rsidRPr="00E20AB7">
        <w:rPr>
          <w:lang w:val="es-MX"/>
        </w:rPr>
        <w:t xml:space="preserve">Estos fideicomisos públicos, de acuerdo con el objeto de su creación, pueden actuar en calidad de entidades bancarias (de fomento), </w:t>
      </w:r>
      <w:r w:rsidRPr="00E20AB7">
        <w:t>Fondos de mercado de dinero, Fondos de inversión distintos a los del mercado monetario, Otros Intermediarios Financieros, excepto Sociedades de Seguros y Fondos de Pensiones, Auxiliares financieros, Instituciones Financieras Cautivas y Prestamistas de Dinero, Sociedades de Seguros y Fondos de Pensiones.</w:t>
      </w:r>
    </w:p>
    <w:p w:rsidR="00501B7B" w:rsidRPr="00E20AB7" w:rsidRDefault="00501B7B" w:rsidP="00501B7B">
      <w:pPr>
        <w:pStyle w:val="Texto"/>
        <w:spacing w:after="90" w:line="230" w:lineRule="exact"/>
        <w:rPr>
          <w:b/>
          <w:szCs w:val="24"/>
        </w:rPr>
      </w:pPr>
      <w:r w:rsidRPr="00E20AB7">
        <w:rPr>
          <w:b/>
          <w:szCs w:val="24"/>
          <w:lang w:val="es-MX"/>
        </w:rPr>
        <w:t>20.</w:t>
      </w:r>
      <w:r w:rsidRPr="00E20AB7">
        <w:rPr>
          <w:b/>
          <w:szCs w:val="24"/>
          <w:lang w:val="es-MX"/>
        </w:rPr>
        <w:tab/>
        <w:t xml:space="preserve">Sector Público </w:t>
      </w:r>
      <w:r w:rsidRPr="00E20AB7">
        <w:rPr>
          <w:b/>
          <w:szCs w:val="24"/>
        </w:rPr>
        <w:t>No Financiero</w:t>
      </w:r>
    </w:p>
    <w:p w:rsidR="00501B7B" w:rsidRPr="00E20AB7" w:rsidRDefault="00501B7B" w:rsidP="00501B7B">
      <w:pPr>
        <w:pStyle w:val="Texto"/>
        <w:spacing w:after="90" w:line="230" w:lineRule="exact"/>
      </w:pPr>
      <w:r w:rsidRPr="00E20AB7">
        <w:t xml:space="preserve">El Sector Público No Financiero de </w:t>
      </w:r>
      <w:smartTag w:uri="urn:schemas-microsoft-com:office:smarttags" w:element="PersonName">
        <w:smartTagPr>
          <w:attr w:name="ProductID" w:val="la Federaci￳n"/>
        </w:smartTagPr>
        <w:r w:rsidRPr="00E20AB7">
          <w:t>la Federación</w:t>
        </w:r>
      </w:smartTag>
      <w:r w:rsidRPr="00E20AB7">
        <w:t>, de las entidades federativas y de los municipios, que constituye el agrupamiento institucional más importante desde el punto de vista de las estadísticas de las finanzas públicas, está conformado por el Gobierno General y las entidades paraestatales empresariales no financieras con participación estatal mayoritaria.</w:t>
      </w:r>
    </w:p>
    <w:p w:rsidR="00501B7B" w:rsidRPr="00E20AB7" w:rsidRDefault="00501B7B" w:rsidP="00501B7B">
      <w:pPr>
        <w:pStyle w:val="Texto"/>
        <w:spacing w:after="90" w:line="230" w:lineRule="exact"/>
        <w:rPr>
          <w:b/>
          <w:lang w:val="es-MX"/>
        </w:rPr>
      </w:pPr>
      <w:r w:rsidRPr="00E20AB7">
        <w:rPr>
          <w:b/>
          <w:szCs w:val="24"/>
        </w:rPr>
        <w:t>21.</w:t>
      </w:r>
      <w:r w:rsidRPr="00E20AB7">
        <w:rPr>
          <w:b/>
          <w:szCs w:val="24"/>
        </w:rPr>
        <w:tab/>
        <w:t>Sector Público No</w:t>
      </w:r>
      <w:r w:rsidRPr="00E20AB7">
        <w:rPr>
          <w:b/>
          <w:lang w:val="es-MX"/>
        </w:rPr>
        <w:t xml:space="preserve"> </w:t>
      </w:r>
      <w:r w:rsidRPr="00E20AB7">
        <w:rPr>
          <w:b/>
          <w:szCs w:val="24"/>
        </w:rPr>
        <w:t>Monetario</w:t>
      </w:r>
    </w:p>
    <w:p w:rsidR="00501B7B" w:rsidRPr="00E20AB7" w:rsidRDefault="00501B7B" w:rsidP="00501B7B">
      <w:pPr>
        <w:pStyle w:val="Texto"/>
        <w:spacing w:after="90" w:line="230" w:lineRule="exact"/>
        <w:rPr>
          <w:lang w:val="es-AR"/>
        </w:rPr>
      </w:pPr>
      <w:r w:rsidRPr="00E20AB7">
        <w:t xml:space="preserve">El Sector Público No Monetario Financiero de </w:t>
      </w:r>
      <w:smartTag w:uri="urn:schemas-microsoft-com:office:smarttags" w:element="PersonName">
        <w:smartTagPr>
          <w:attr w:name="ProductID" w:val="la Federaci￳n"/>
        </w:smartTagPr>
        <w:r w:rsidRPr="00E20AB7">
          <w:t>la Federación</w:t>
        </w:r>
      </w:smartTag>
      <w:r w:rsidRPr="00E20AB7">
        <w:t xml:space="preserve">, de las entidades federativas y de los municipios, está conformado por el Gobierno General y las entidades paraestatales empresariales no financieras con participación estatal mayoritaria y las entidades paraestatales empresariales financieras con participación estatal mayoritaria no monetarias. Se excluyen expresamente de este agregado a las instituciones, tales como el Banco de México, otros bancos públicos y los </w:t>
      </w:r>
      <w:r w:rsidRPr="00E20AB7">
        <w:rPr>
          <w:lang w:val="es-AR"/>
        </w:rPr>
        <w:t>fondos del mercado de dinero.</w:t>
      </w:r>
    </w:p>
    <w:p w:rsidR="00501B7B" w:rsidRPr="00E20AB7" w:rsidRDefault="00501B7B" w:rsidP="00501B7B">
      <w:pPr>
        <w:pStyle w:val="Texto"/>
        <w:spacing w:line="230" w:lineRule="exact"/>
        <w:rPr>
          <w:b/>
          <w:szCs w:val="24"/>
        </w:rPr>
      </w:pPr>
      <w:r w:rsidRPr="00E20AB7">
        <w:rPr>
          <w:b/>
          <w:szCs w:val="24"/>
        </w:rPr>
        <w:t>22.</w:t>
      </w:r>
      <w:r w:rsidRPr="00E20AB7">
        <w:rPr>
          <w:b/>
          <w:szCs w:val="24"/>
        </w:rPr>
        <w:tab/>
        <w:t>Sector Público</w:t>
      </w:r>
    </w:p>
    <w:p w:rsidR="00501B7B" w:rsidRPr="00E20AB7" w:rsidRDefault="00501B7B" w:rsidP="00501B7B">
      <w:pPr>
        <w:pStyle w:val="Texto"/>
        <w:spacing w:line="230" w:lineRule="exact"/>
      </w:pPr>
      <w:r w:rsidRPr="00E20AB7">
        <w:t xml:space="preserve">El Sector Público de </w:t>
      </w:r>
      <w:smartTag w:uri="urn:schemas-microsoft-com:office:smarttags" w:element="PersonName">
        <w:smartTagPr>
          <w:attr w:name="ProductID" w:val="la Federaci￳n"/>
        </w:smartTagPr>
        <w:r w:rsidRPr="00E20AB7">
          <w:t>la Federación</w:t>
        </w:r>
      </w:smartTag>
      <w:r w:rsidRPr="00E20AB7">
        <w:t xml:space="preserve">, de cada una de las entidades federativas y de cada uno de los municipios está conformado por sus unidades de gobierno y por todas las entidades paraestatales y fideicomisos que controla directa o indirectamente. Incluye al Gobierno General, a las entidades paraestatales empresariales no </w:t>
      </w:r>
      <w:r w:rsidRPr="00E20AB7">
        <w:lastRenderedPageBreak/>
        <w:t>financieras con participación estatal mayoritaria y las entidades paraestatales empresariales financieras con participación estatal mayoritaria y sus respectivos fideicomisos.</w:t>
      </w:r>
    </w:p>
    <w:p w:rsidR="00501B7B" w:rsidRPr="00E20AB7" w:rsidRDefault="00501B7B" w:rsidP="00501B7B">
      <w:pPr>
        <w:pStyle w:val="Texto"/>
        <w:spacing w:line="230" w:lineRule="exact"/>
        <w:rPr>
          <w:b/>
          <w:szCs w:val="24"/>
        </w:rPr>
      </w:pPr>
      <w:r w:rsidRPr="00E20AB7">
        <w:rPr>
          <w:b/>
          <w:szCs w:val="24"/>
          <w:lang w:val="es-MX"/>
        </w:rPr>
        <w:t>23.</w:t>
      </w:r>
      <w:r w:rsidRPr="00E20AB7">
        <w:rPr>
          <w:b/>
          <w:szCs w:val="24"/>
          <w:lang w:val="es-MX"/>
        </w:rPr>
        <w:tab/>
        <w:t>Sector</w:t>
      </w:r>
      <w:r w:rsidRPr="00E20AB7">
        <w:rPr>
          <w:b/>
          <w:szCs w:val="24"/>
        </w:rPr>
        <w:t xml:space="preserve"> Público Total de México</w:t>
      </w:r>
    </w:p>
    <w:p w:rsidR="00501B7B" w:rsidRPr="00E20AB7" w:rsidRDefault="00501B7B" w:rsidP="00501B7B">
      <w:pPr>
        <w:pStyle w:val="Texto"/>
        <w:spacing w:line="230" w:lineRule="exact"/>
      </w:pPr>
      <w:r w:rsidRPr="00E20AB7">
        <w:t xml:space="preserve">Comprende al agregado institucional conformado por los sectores públicos de </w:t>
      </w:r>
      <w:smartTag w:uri="urn:schemas-microsoft-com:office:smarttags" w:element="PersonName">
        <w:smartTagPr>
          <w:attr w:name="ProductID" w:val="la Federaci￳n"/>
        </w:smartTagPr>
        <w:r w:rsidRPr="00E20AB7">
          <w:t>la Federación</w:t>
        </w:r>
      </w:smartTag>
      <w:r w:rsidRPr="00E20AB7">
        <w:t xml:space="preserve">, de las entidades federativas y de los municipios. Estructurado en Gobierno General (Gobiernos y </w:t>
      </w:r>
      <w:r w:rsidRPr="00E20AB7">
        <w:rPr>
          <w:lang w:val="es-MX"/>
        </w:rPr>
        <w:t>Entidades Paraestatales No Empresariales y No Financieras)</w:t>
      </w:r>
      <w:r w:rsidRPr="00E20AB7">
        <w:t>, las entidades paraestatales empresariales no financieras con participación estatal mayoritaria y las entidades paraestatales empresariales financieras con participación estatal mayoritaria, así como, los respectivos fideicomisos de cada uno de estos agrupamientos.</w:t>
      </w:r>
    </w:p>
    <w:p w:rsidR="00501B7B" w:rsidRDefault="00501B7B" w:rsidP="00501B7B">
      <w:pPr>
        <w:pStyle w:val="Texto"/>
        <w:spacing w:line="220" w:lineRule="exact"/>
        <w:rPr>
          <w:b/>
          <w:szCs w:val="32"/>
          <w:lang w:val="es-MX"/>
        </w:rPr>
      </w:pPr>
    </w:p>
    <w:p w:rsidR="00501B7B" w:rsidRPr="00E20AB7" w:rsidRDefault="00501B7B" w:rsidP="00501B7B">
      <w:pPr>
        <w:pStyle w:val="Texto"/>
        <w:spacing w:line="220" w:lineRule="exact"/>
        <w:rPr>
          <w:b/>
          <w:szCs w:val="32"/>
          <w:lang w:val="es-MX"/>
        </w:rPr>
      </w:pPr>
      <w:r w:rsidRPr="00E20AB7">
        <w:rPr>
          <w:b/>
          <w:szCs w:val="32"/>
          <w:lang w:val="es-MX"/>
        </w:rPr>
        <w:t xml:space="preserve">ANEXO I: </w:t>
      </w:r>
      <w:r w:rsidRPr="00E20AB7">
        <w:rPr>
          <w:szCs w:val="26"/>
          <w:lang w:val="es-MX"/>
        </w:rPr>
        <w:t xml:space="preserve">MODELO ALTERNATIVO PARA PRESENTAR </w:t>
      </w:r>
      <w:smartTag w:uri="urn:schemas-microsoft-com:office:smarttags" w:element="PersonName">
        <w:smartTagPr>
          <w:attr w:name="ProductID" w:val="LA ESTRUCTURA DEL"/>
        </w:smartTagPr>
        <w:r w:rsidRPr="00E20AB7">
          <w:rPr>
            <w:szCs w:val="26"/>
            <w:lang w:val="es-MX"/>
          </w:rPr>
          <w:t>LA ESTRUCTURA DEL</w:t>
        </w:r>
      </w:smartTag>
      <w:r w:rsidRPr="00E20AB7">
        <w:rPr>
          <w:szCs w:val="26"/>
          <w:lang w:val="es-MX"/>
        </w:rPr>
        <w:t xml:space="preserve"> SECTOR PUBLICO MEXICANO PARA FINES ESTADISTICOS</w:t>
      </w:r>
      <w:r w:rsidRPr="00E20AB7">
        <w:rPr>
          <w:b/>
          <w:szCs w:val="32"/>
          <w:lang w:val="es-MX"/>
        </w:rPr>
        <w:t>.</w:t>
      </w:r>
    </w:p>
    <w:p w:rsidR="00501B7B" w:rsidRPr="00E20AB7" w:rsidRDefault="00501B7B" w:rsidP="00501B7B">
      <w:pPr>
        <w:pStyle w:val="Texto"/>
        <w:spacing w:line="220" w:lineRule="exact"/>
        <w:rPr>
          <w:lang w:val="es-MX"/>
        </w:rPr>
      </w:pPr>
      <w:r w:rsidRPr="00E20AB7">
        <w:rPr>
          <w:lang w:val="es-MX"/>
        </w:rPr>
        <w:t>La estructura y codificación del Sector Público por orden de Gobierno, tal como fue desarrollada en el Capítulo VI anterior, permite generar en forma automática el ordenamiento de las estadísticas sobre el Sector Público total según otra de las formas que habitualmente es reclamada por sus analistas y usuarios, tal como se muestra a continuación:</w:t>
      </w:r>
    </w:p>
    <w:p w:rsidR="00501B7B" w:rsidRPr="00E20AB7" w:rsidRDefault="00501B7B" w:rsidP="00501B7B">
      <w:pPr>
        <w:pStyle w:val="Texto"/>
        <w:spacing w:line="240" w:lineRule="auto"/>
        <w:ind w:firstLine="0"/>
        <w:jc w:val="center"/>
      </w:pPr>
      <w:r w:rsidRPr="00E20AB7">
        <w:rPr>
          <w:noProof/>
          <w:lang w:val="es-MX" w:eastAsia="es-MX"/>
        </w:rPr>
        <w:drawing>
          <wp:inline distT="0" distB="0" distL="0" distR="0">
            <wp:extent cx="4667250" cy="5114925"/>
            <wp:effectExtent l="0" t="0" r="0"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67250" cy="5114925"/>
                    </a:xfrm>
                    <a:prstGeom prst="rect">
                      <a:avLst/>
                    </a:prstGeom>
                    <a:noFill/>
                    <a:ln>
                      <a:noFill/>
                    </a:ln>
                  </pic:spPr>
                </pic:pic>
              </a:graphicData>
            </a:graphic>
          </wp:inline>
        </w:drawing>
      </w:r>
    </w:p>
    <w:p w:rsidR="00501B7B" w:rsidRDefault="00501B7B" w:rsidP="00501B7B">
      <w:pPr>
        <w:pStyle w:val="Texto"/>
        <w:spacing w:after="60" w:line="210" w:lineRule="exact"/>
        <w:rPr>
          <w:b/>
          <w:szCs w:val="18"/>
        </w:rPr>
      </w:pPr>
    </w:p>
    <w:p w:rsidR="00501B7B" w:rsidRPr="00E20AB7" w:rsidRDefault="00501B7B" w:rsidP="00501B7B">
      <w:pPr>
        <w:pStyle w:val="Texto"/>
        <w:spacing w:after="60" w:line="210" w:lineRule="exact"/>
        <w:rPr>
          <w:szCs w:val="18"/>
        </w:rPr>
      </w:pPr>
      <w:r w:rsidRPr="00E20AB7">
        <w:rPr>
          <w:b/>
          <w:szCs w:val="18"/>
        </w:rPr>
        <w:t xml:space="preserve">SEGUNDO: </w:t>
      </w:r>
      <w:r w:rsidRPr="00E20AB7">
        <w:rPr>
          <w:szCs w:val="18"/>
        </w:rPr>
        <w:t xml:space="preserve">En cumplimiento con los artículos 7 y cuarto transitorio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los poderes Ejecutivo, Legislativo y Judicial de </w:t>
      </w:r>
      <w:smartTag w:uri="urn:schemas-microsoft-com:office:smarttags" w:element="PersonName">
        <w:smartTagPr>
          <w:attr w:name="ProductID" w:val="la Federaci￳n"/>
        </w:smartTagPr>
        <w:r w:rsidRPr="00E20AB7">
          <w:rPr>
            <w:szCs w:val="18"/>
          </w:rPr>
          <w:t>la Federación</w:t>
        </w:r>
      </w:smartTag>
      <w:r w:rsidRPr="00E20AB7">
        <w:rPr>
          <w:szCs w:val="18"/>
        </w:rPr>
        <w:t xml:space="preserve"> y entidades federativas; las entidades y los órganos autónomos deberán adoptar e implementar, con carácter obligatorio, el Acuerdo por el que se emite </w:t>
      </w:r>
      <w:smartTag w:uri="urn:schemas-microsoft-com:office:smarttags" w:element="PersonName">
        <w:smartTagPr>
          <w:attr w:name="ProductID" w:val="la Clasificaci￳n Administrativa"/>
        </w:smartTagPr>
        <w:r w:rsidRPr="00E20AB7">
          <w:rPr>
            <w:szCs w:val="18"/>
          </w:rPr>
          <w:t xml:space="preserve">la </w:t>
        </w:r>
        <w:r w:rsidRPr="00E20AB7">
          <w:rPr>
            <w:b/>
            <w:szCs w:val="18"/>
          </w:rPr>
          <w:t>Clasificación Administrativa</w:t>
        </w:r>
      </w:smartTag>
      <w:r w:rsidRPr="00E20AB7">
        <w:rPr>
          <w:szCs w:val="18"/>
        </w:rPr>
        <w:t xml:space="preserve"> a más tardar, el </w:t>
      </w:r>
      <w:r w:rsidRPr="00E20AB7">
        <w:rPr>
          <w:b/>
          <w:szCs w:val="18"/>
        </w:rPr>
        <w:t>31 de diciembre de 2011</w:t>
      </w:r>
      <w:r w:rsidRPr="00E20AB7">
        <w:rPr>
          <w:szCs w:val="18"/>
        </w:rPr>
        <w:t xml:space="preserve">, considerando lo señalado en el acuerdo tercero del </w:t>
      </w:r>
      <w:r w:rsidRPr="00E20AB7">
        <w:rPr>
          <w:szCs w:val="18"/>
        </w:rPr>
        <w:lastRenderedPageBreak/>
        <w:t xml:space="preserve">presente documento. Lo anterior, a efecto de estar en posibilidad de cumplir con lo señalado en el cuarto transitorio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sobre la emisión de información contable y presupuestaria en forma periódica bajo la clasificación administrativa, económica, funcional-programática.</w:t>
      </w:r>
    </w:p>
    <w:p w:rsidR="00501B7B" w:rsidRPr="00E20AB7" w:rsidRDefault="00501B7B" w:rsidP="00501B7B">
      <w:pPr>
        <w:pStyle w:val="Texto"/>
        <w:spacing w:after="60" w:line="210" w:lineRule="exact"/>
        <w:rPr>
          <w:szCs w:val="18"/>
        </w:rPr>
      </w:pPr>
      <w:r w:rsidRPr="00E20AB7">
        <w:rPr>
          <w:b/>
          <w:szCs w:val="18"/>
        </w:rPr>
        <w:t xml:space="preserve">TERCERO.- </w:t>
      </w:r>
      <w:r w:rsidRPr="00E20AB7">
        <w:rPr>
          <w:szCs w:val="18"/>
        </w:rPr>
        <w:t xml:space="preserve">Al adoptar e implementar lo previsto en la presente </w:t>
      </w:r>
      <w:r w:rsidRPr="00E20AB7">
        <w:rPr>
          <w:b/>
          <w:szCs w:val="18"/>
        </w:rPr>
        <w:t>Clasificación Administrativa</w:t>
      </w:r>
      <w:r w:rsidRPr="00E20AB7">
        <w:rPr>
          <w:szCs w:val="18"/>
        </w:rPr>
        <w:t>, las autoridades en materia de Contabilidad Gubernamental</w:t>
      </w:r>
      <w:r w:rsidRPr="00E20AB7">
        <w:rPr>
          <w:b/>
          <w:szCs w:val="18"/>
        </w:rPr>
        <w:t xml:space="preserve"> </w:t>
      </w:r>
      <w:r w:rsidRPr="00E20AB7">
        <w:rPr>
          <w:szCs w:val="18"/>
        </w:rPr>
        <w:t>y Presupuestal que corresponda en los poderes ejecutivos federal, locales y municipales establecerán la forma en que las entidades paraestatales y paramunicipales, respectivamente atendiendo a su naturaleza, se ajustarán al mismo. Lo anterior, en tanto el CONAC emite lo conducente.</w:t>
      </w:r>
    </w:p>
    <w:p w:rsidR="00501B7B" w:rsidRPr="00E20AB7" w:rsidRDefault="00501B7B" w:rsidP="00501B7B">
      <w:pPr>
        <w:pStyle w:val="Texto"/>
        <w:spacing w:after="60" w:line="210" w:lineRule="exact"/>
        <w:rPr>
          <w:szCs w:val="18"/>
        </w:rPr>
      </w:pPr>
      <w:r w:rsidRPr="00E20AB7">
        <w:rPr>
          <w:b/>
          <w:szCs w:val="18"/>
        </w:rPr>
        <w:t xml:space="preserve">CUARTO.- </w:t>
      </w:r>
      <w:r w:rsidRPr="00E20AB7">
        <w:rPr>
          <w:szCs w:val="18"/>
        </w:rPr>
        <w:t xml:space="preserve">En cumplimiento con los artículos 7 y quinto transitorio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los ayuntamientos de los municipios y los órganos político-administrativos de las demarcaciones territoriales del Distrito Federal deberán adoptar e implementar, con carácter obligatorio, el Acuerdo por el que se emite </w:t>
      </w:r>
      <w:smartTag w:uri="urn:schemas-microsoft-com:office:smarttags" w:element="PersonName">
        <w:smartTagPr>
          <w:attr w:name="ProductID" w:val="la Clasificaci￳n Administrativa"/>
        </w:smartTagPr>
        <w:r w:rsidRPr="00E20AB7">
          <w:rPr>
            <w:szCs w:val="18"/>
          </w:rPr>
          <w:t xml:space="preserve">la </w:t>
        </w:r>
        <w:r w:rsidRPr="00E20AB7">
          <w:rPr>
            <w:b/>
            <w:szCs w:val="18"/>
          </w:rPr>
          <w:t>Clasificación Administrativa</w:t>
        </w:r>
      </w:smartTag>
      <w:r w:rsidRPr="00E20AB7">
        <w:rPr>
          <w:szCs w:val="18"/>
        </w:rPr>
        <w:t xml:space="preserve"> a más tardar, el </w:t>
      </w:r>
      <w:r w:rsidRPr="00E20AB7">
        <w:rPr>
          <w:b/>
          <w:szCs w:val="18"/>
        </w:rPr>
        <w:t>31 de diciembre de 2011</w:t>
      </w:r>
      <w:r w:rsidRPr="00E20AB7">
        <w:rPr>
          <w:szCs w:val="18"/>
        </w:rPr>
        <w:t xml:space="preserve">. Lo anterior, a efecto de estar en posibilidad de cumplir con lo señalado en el quinto transitorio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w:t>
      </w:r>
    </w:p>
    <w:p w:rsidR="00501B7B" w:rsidRPr="00E20AB7" w:rsidRDefault="00501B7B" w:rsidP="00501B7B">
      <w:pPr>
        <w:pStyle w:val="Texto"/>
        <w:spacing w:after="80" w:line="230" w:lineRule="exact"/>
        <w:rPr>
          <w:szCs w:val="18"/>
        </w:rPr>
      </w:pPr>
      <w:r w:rsidRPr="00E20AB7">
        <w:rPr>
          <w:b/>
          <w:szCs w:val="18"/>
        </w:rPr>
        <w:t xml:space="preserve">QUINTO.- </w:t>
      </w:r>
      <w:r w:rsidRPr="00E20AB7">
        <w:rPr>
          <w:szCs w:val="18"/>
        </w:rPr>
        <w:t xml:space="preserve">De conformidad con los artículos 1 y 7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w:t>
      </w:r>
    </w:p>
    <w:p w:rsidR="00501B7B" w:rsidRPr="00E20AB7" w:rsidRDefault="00501B7B" w:rsidP="00501B7B">
      <w:pPr>
        <w:pStyle w:val="Texto"/>
        <w:spacing w:after="80" w:line="230" w:lineRule="exact"/>
        <w:rPr>
          <w:szCs w:val="18"/>
        </w:rPr>
      </w:pPr>
      <w:r w:rsidRPr="00E20AB7">
        <w:rPr>
          <w:b/>
          <w:szCs w:val="18"/>
        </w:rPr>
        <w:t xml:space="preserve">SEXTO.- </w:t>
      </w:r>
      <w:r w:rsidRPr="00E20AB7">
        <w:rPr>
          <w:szCs w:val="18"/>
        </w:rPr>
        <w:t xml:space="preserve">De acuerdo con lo previsto en el artículo 1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501B7B" w:rsidRPr="00E20AB7" w:rsidRDefault="00501B7B" w:rsidP="00501B7B">
      <w:pPr>
        <w:pStyle w:val="Texto"/>
        <w:spacing w:after="80" w:line="230" w:lineRule="exact"/>
        <w:rPr>
          <w:szCs w:val="18"/>
        </w:rPr>
      </w:pPr>
      <w:r w:rsidRPr="00E20AB7">
        <w:rPr>
          <w:b/>
          <w:szCs w:val="18"/>
        </w:rPr>
        <w:t>SEPTIMO.-</w:t>
      </w:r>
      <w:r w:rsidRPr="00E20AB7">
        <w:rPr>
          <w:szCs w:val="18"/>
        </w:rPr>
        <w:t xml:space="preserve"> En términos de los artículos 7 y 15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501B7B" w:rsidRPr="00E20AB7" w:rsidRDefault="00501B7B" w:rsidP="00501B7B">
      <w:pPr>
        <w:pStyle w:val="Texto"/>
        <w:spacing w:after="80" w:line="230" w:lineRule="exact"/>
        <w:rPr>
          <w:szCs w:val="18"/>
        </w:rPr>
      </w:pPr>
      <w:r w:rsidRPr="00E20AB7">
        <w:rPr>
          <w:b/>
          <w:szCs w:val="18"/>
        </w:rPr>
        <w:t xml:space="preserve">OCTAVO.- </w:t>
      </w:r>
      <w:r w:rsidRPr="00E20AB7">
        <w:rPr>
          <w:szCs w:val="18"/>
        </w:rPr>
        <w:t xml:space="preserve">En términos del artículo 15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E20AB7">
          <w:rPr>
            <w:szCs w:val="18"/>
          </w:rPr>
          <w:t>la Ley</w:t>
        </w:r>
      </w:smartTag>
      <w:r w:rsidRPr="00E20AB7">
        <w:rPr>
          <w:szCs w:val="18"/>
        </w:rPr>
        <w:t xml:space="preserve"> de Contabilidad.</w:t>
      </w:r>
    </w:p>
    <w:p w:rsidR="00501B7B" w:rsidRPr="00E20AB7" w:rsidRDefault="00501B7B" w:rsidP="00501B7B">
      <w:pPr>
        <w:pStyle w:val="Texto"/>
        <w:spacing w:after="80" w:line="230" w:lineRule="exact"/>
        <w:rPr>
          <w:b/>
          <w:szCs w:val="18"/>
        </w:rPr>
      </w:pPr>
      <w:r w:rsidRPr="00E20AB7">
        <w:rPr>
          <w:b/>
          <w:szCs w:val="18"/>
        </w:rPr>
        <w:t xml:space="preserve">NOVENO.- </w:t>
      </w:r>
      <w:r w:rsidRPr="00E20AB7">
        <w:rPr>
          <w:szCs w:val="18"/>
        </w:rPr>
        <w:t xml:space="preserve">En cumplimiento a lo dispuesto por el artículo 7, segundo párrafo de </w:t>
      </w:r>
      <w:smartTag w:uri="urn:schemas-microsoft-com:office:smarttags" w:element="PersonName">
        <w:smartTagPr>
          <w:attr w:name="ProductID" w:val="La Ley"/>
        </w:smartTagPr>
        <w:r w:rsidRPr="00E20AB7">
          <w:rPr>
            <w:szCs w:val="18"/>
          </w:rPr>
          <w:t>la Ley</w:t>
        </w:r>
      </w:smartTag>
      <w:r w:rsidRPr="00E20AB7">
        <w:rPr>
          <w:szCs w:val="18"/>
        </w:rPr>
        <w:t xml:space="preserve"> de Contabilidad, </w:t>
      </w:r>
      <w:smartTag w:uri="urn:schemas-microsoft-com:office:smarttags" w:element="PersonName">
        <w:smartTagPr>
          <w:attr w:name="ProductID" w:val="la Clasificaci￳n Administrativa"/>
        </w:smartTagPr>
        <w:r w:rsidRPr="00E20AB7">
          <w:rPr>
            <w:szCs w:val="18"/>
          </w:rPr>
          <w:t xml:space="preserve">la </w:t>
        </w:r>
        <w:r w:rsidRPr="00E20AB7">
          <w:rPr>
            <w:b/>
            <w:szCs w:val="18"/>
          </w:rPr>
          <w:t>Clasificación Administrativa</w:t>
        </w:r>
      </w:smartTag>
      <w:r w:rsidRPr="00E20AB7">
        <w:rPr>
          <w:szCs w:val="18"/>
        </w:rPr>
        <w:t xml:space="preserve"> será publicada en el Diario Oficial de </w:t>
      </w:r>
      <w:smartTag w:uri="urn:schemas-microsoft-com:office:smarttags" w:element="PersonName">
        <w:smartTagPr>
          <w:attr w:name="ProductID" w:val="la Federaci￳n"/>
        </w:smartTagPr>
        <w:r w:rsidRPr="00E20AB7">
          <w:rPr>
            <w:szCs w:val="18"/>
          </w:rPr>
          <w:t>la Federación</w:t>
        </w:r>
      </w:smartTag>
      <w:r w:rsidRPr="00E20AB7">
        <w:rPr>
          <w:szCs w:val="18"/>
        </w:rPr>
        <w:t>, así como en los medios oficiales de difusión escritos y electrónicos de las entidades federativas, municipios y demarcaciones territoriales del Distrito Federal.</w:t>
      </w:r>
    </w:p>
    <w:p w:rsidR="00501B7B" w:rsidRPr="007F391F" w:rsidRDefault="00501B7B" w:rsidP="00501B7B">
      <w:pPr>
        <w:pStyle w:val="Texto"/>
        <w:spacing w:after="80" w:line="230" w:lineRule="exact"/>
        <w:rPr>
          <w:szCs w:val="18"/>
        </w:rPr>
      </w:pPr>
      <w:r w:rsidRPr="00E20AB7">
        <w:rPr>
          <w:szCs w:val="18"/>
        </w:rPr>
        <w:t xml:space="preserve">En </w:t>
      </w:r>
      <w:smartTag w:uri="urn:schemas-microsoft-com:office:smarttags" w:element="PersonName">
        <w:smartTagPr>
          <w:attr w:name="ProductID" w:val="la Ciudad"/>
        </w:smartTagPr>
        <w:r w:rsidRPr="00E20AB7">
          <w:rPr>
            <w:szCs w:val="18"/>
          </w:rPr>
          <w:t>la Ciudad</w:t>
        </w:r>
      </w:smartTag>
      <w:r w:rsidRPr="00E20AB7">
        <w:rPr>
          <w:szCs w:val="18"/>
        </w:rPr>
        <w:t xml:space="preserve"> de México, Distrito Federal, siendo las 13:30 horas del día 23 de junio del año dos mil once, el Titular de </w:t>
      </w:r>
      <w:smartTag w:uri="urn:schemas-microsoft-com:office:smarttags" w:element="PersonName">
        <w:smartTagPr>
          <w:attr w:name="ProductID" w:val="la Unidad"/>
        </w:smartTagPr>
        <w:r w:rsidRPr="00E20AB7">
          <w:rPr>
            <w:szCs w:val="18"/>
          </w:rPr>
          <w:t>la Unidad</w:t>
        </w:r>
      </w:smartTag>
      <w:r w:rsidRPr="00E20AB7">
        <w:rPr>
          <w:szCs w:val="18"/>
        </w:rPr>
        <w:t xml:space="preserve"> de Contabilidad Gubernamental e Informes sobre </w:t>
      </w:r>
      <w:smartTag w:uri="urn:schemas-microsoft-com:office:smarttags" w:element="PersonName">
        <w:smartTagPr>
          <w:attr w:name="ProductID" w:val="la Gesti￳n P￺blica"/>
        </w:smartTagPr>
        <w:r w:rsidRPr="00E20AB7">
          <w:rPr>
            <w:szCs w:val="18"/>
          </w:rPr>
          <w:t>la Gestión Pública</w:t>
        </w:r>
      </w:smartTag>
      <w:r w:rsidRPr="00E20AB7">
        <w:rPr>
          <w:szCs w:val="18"/>
        </w:rPr>
        <w:t xml:space="preserve"> de </w:t>
      </w:r>
      <w:smartTag w:uri="urn:schemas-microsoft-com:office:smarttags" w:element="PersonName">
        <w:smartTagPr>
          <w:attr w:name="ProductID" w:val="la Secretar￭a"/>
        </w:smartTagPr>
        <w:r w:rsidRPr="00E20AB7">
          <w:rPr>
            <w:szCs w:val="18"/>
          </w:rPr>
          <w:t>la Secretaría</w:t>
        </w:r>
      </w:smartTag>
      <w:r w:rsidRPr="00E20AB7">
        <w:rPr>
          <w:szCs w:val="18"/>
        </w:rPr>
        <w:t xml:space="preserve"> de Hacienda y Crédito Público, en mi calidad de Secretario Técnico del Consejo Nacional de Armonización Contable, </w:t>
      </w:r>
      <w:r w:rsidRPr="00E20AB7">
        <w:rPr>
          <w:b/>
          <w:szCs w:val="18"/>
        </w:rPr>
        <w:t>HACE CONSTAR</w:t>
      </w:r>
      <w:r w:rsidRPr="00E20AB7">
        <w:rPr>
          <w:szCs w:val="18"/>
        </w:rPr>
        <w:t xml:space="preserve"> que el documento consistente de 23 fojas útiles denominado Clasificación Administrativa, corresponde con los textos aprobados por el Consejo Nacional de Armonización Contable, mismos que estuvieron a la vista de los integrantes de dicho Consejo en su primera reunión celebrada el pasado 23 de junio del presente año. Lo anterior para los efectos legales conducentes, con fundamento en el artículo 7 de </w:t>
      </w:r>
      <w:smartTag w:uri="urn:schemas-microsoft-com:office:smarttags" w:element="PersonName">
        <w:smartTagPr>
          <w:attr w:name="ProductID" w:val="la Ley General"/>
        </w:smartTagPr>
        <w:r w:rsidRPr="00E20AB7">
          <w:rPr>
            <w:szCs w:val="18"/>
          </w:rPr>
          <w:t>la Ley General</w:t>
        </w:r>
      </w:smartTag>
      <w:r w:rsidRPr="00E20AB7">
        <w:rPr>
          <w:szCs w:val="18"/>
        </w:rPr>
        <w:t xml:space="preserve"> de Contabilidad Gubernamental y en la regla 20 de las Reglas de Operación del Consejo Nacional de Armonización Contable.- El Secretario Técnico del Consejo Nacional de Armonización Contable, </w:t>
      </w:r>
      <w:r w:rsidRPr="00E20AB7">
        <w:rPr>
          <w:b/>
          <w:szCs w:val="18"/>
        </w:rPr>
        <w:t>Moisés Alcalde Virgen</w:t>
      </w:r>
      <w:r w:rsidRPr="00E20AB7">
        <w:rPr>
          <w:szCs w:val="18"/>
        </w:rPr>
        <w:t>.- Rúbrica.</w:t>
      </w:r>
    </w:p>
    <w:p w:rsidR="00501B7B" w:rsidRDefault="00501B7B" w:rsidP="00501B7B">
      <w:pPr>
        <w:jc w:val="both"/>
      </w:pPr>
    </w:p>
    <w:p w:rsidR="00871A92" w:rsidRDefault="00871A92" w:rsidP="00871A92">
      <w:pPr>
        <w:spacing w:line="360" w:lineRule="auto"/>
        <w:ind w:left="-567" w:right="-514"/>
        <w:rPr>
          <w:rFonts w:ascii="Optima LT Std" w:hAnsi="Optima LT Std"/>
          <w:b/>
          <w:color w:val="C45911" w:themeColor="accent2" w:themeShade="BF"/>
        </w:rPr>
      </w:pPr>
      <w:r w:rsidRPr="00871A92">
        <w:rPr>
          <w:rFonts w:ascii="Optima LT Std" w:hAnsi="Optima LT Std"/>
          <w:b/>
          <w:color w:val="C45911" w:themeColor="accent2" w:themeShade="BF"/>
        </w:rPr>
        <w:t>2. Acuerdo Clasificación Programática NOR_01_02_004</w:t>
      </w:r>
    </w:p>
    <w:p w:rsidR="00213D89" w:rsidRPr="00A85EC2" w:rsidRDefault="00213D89" w:rsidP="00213D89">
      <w:pPr>
        <w:pStyle w:val="Titulo1"/>
        <w:rPr>
          <w:rFonts w:cs="Times New Roman"/>
        </w:rPr>
      </w:pPr>
      <w:r w:rsidRPr="00A85EC2">
        <w:rPr>
          <w:rFonts w:cs="Times New Roman"/>
        </w:rPr>
        <w:t>ACUERDO por el que se emite la clasificación programática (Tipología general).</w:t>
      </w:r>
    </w:p>
    <w:p w:rsidR="00213D89" w:rsidRDefault="00213D89" w:rsidP="00213D89">
      <w:pPr>
        <w:pStyle w:val="Texto"/>
        <w:spacing w:after="0" w:line="235" w:lineRule="exact"/>
        <w:ind w:firstLine="289"/>
        <w:rPr>
          <w:szCs w:val="18"/>
        </w:rPr>
      </w:pPr>
    </w:p>
    <w:p w:rsidR="00213D89" w:rsidRPr="002B1107" w:rsidRDefault="00213D89" w:rsidP="00213D89">
      <w:pPr>
        <w:pStyle w:val="Texto"/>
        <w:spacing w:line="235" w:lineRule="exact"/>
        <w:rPr>
          <w:szCs w:val="18"/>
        </w:rPr>
      </w:pPr>
      <w:r w:rsidRPr="002B1107">
        <w:rPr>
          <w:szCs w:val="18"/>
        </w:rPr>
        <w:t>El Consejo Nacional de Armonización Contable con fundamento en los artículos 6, 7, 9, 41 y 46 fracción II, inciso b, de la Ley General de Contabilidad Gubernamental, aprobó el siguiente:</w:t>
      </w:r>
    </w:p>
    <w:p w:rsidR="00213D89" w:rsidRPr="002B1107" w:rsidRDefault="00213D89" w:rsidP="00213D89">
      <w:pPr>
        <w:pStyle w:val="ANOTACION"/>
        <w:spacing w:line="235" w:lineRule="exact"/>
      </w:pPr>
      <w:r w:rsidRPr="002B1107">
        <w:t>ACUERDO POR EL QUE SE EMITE LA CLASIFICACIÓN PROGRAMÁTICA</w:t>
      </w:r>
    </w:p>
    <w:p w:rsidR="00213D89" w:rsidRPr="002B1107" w:rsidRDefault="00213D89" w:rsidP="00213D89">
      <w:pPr>
        <w:pStyle w:val="ANOTACION"/>
        <w:spacing w:line="235" w:lineRule="exact"/>
      </w:pPr>
      <w:r w:rsidRPr="002B1107">
        <w:t>(Tipología general)</w:t>
      </w:r>
    </w:p>
    <w:p w:rsidR="00213D89" w:rsidRPr="002B1107" w:rsidRDefault="00213D89" w:rsidP="00213D89">
      <w:pPr>
        <w:pStyle w:val="Texto"/>
        <w:spacing w:line="235" w:lineRule="exact"/>
        <w:rPr>
          <w:b/>
          <w:szCs w:val="18"/>
        </w:rPr>
      </w:pPr>
      <w:r w:rsidRPr="002B1107">
        <w:rPr>
          <w:b/>
          <w:szCs w:val="18"/>
        </w:rPr>
        <w:t>Objeto</w:t>
      </w:r>
    </w:p>
    <w:p w:rsidR="00213D89" w:rsidRPr="002B1107" w:rsidRDefault="00213D89" w:rsidP="00213D89">
      <w:pPr>
        <w:pStyle w:val="Texto"/>
        <w:spacing w:line="235" w:lineRule="exact"/>
        <w:rPr>
          <w:szCs w:val="18"/>
        </w:rPr>
      </w:pPr>
      <w:r w:rsidRPr="002B1107">
        <w:rPr>
          <w:szCs w:val="18"/>
        </w:rPr>
        <w:lastRenderedPageBreak/>
        <w:t>Establecer la clasificación de los programas presupuestarios de los entes públicos, que permitirá organizar, en forma representativa y homogénea, las asignaciones de recursos de los programas presupuestarios.</w:t>
      </w:r>
    </w:p>
    <w:p w:rsidR="00213D89" w:rsidRPr="002B1107" w:rsidRDefault="00213D89" w:rsidP="00213D89">
      <w:pPr>
        <w:pStyle w:val="Texto"/>
        <w:spacing w:line="235" w:lineRule="exact"/>
        <w:rPr>
          <w:b/>
          <w:szCs w:val="18"/>
        </w:rPr>
      </w:pPr>
      <w:r w:rsidRPr="002B1107">
        <w:rPr>
          <w:b/>
          <w:szCs w:val="18"/>
        </w:rPr>
        <w:t>Ámbito de aplicación</w:t>
      </w:r>
    </w:p>
    <w:p w:rsidR="00213D89" w:rsidRPr="002B1107" w:rsidRDefault="00213D89" w:rsidP="00213D89">
      <w:pPr>
        <w:pStyle w:val="Texto"/>
        <w:spacing w:line="235" w:lineRule="exact"/>
        <w:rPr>
          <w:szCs w:val="18"/>
        </w:rPr>
      </w:pPr>
      <w:r w:rsidRPr="002B1107">
        <w:rPr>
          <w:szCs w:val="18"/>
        </w:rPr>
        <w:t>Las presentes disposiciones serán de observancia obligatoria para los entes públicos: poderes Ejecutivo, Legislativo y Judicial de la Federación y de las entidades federativas; entes autónomos de la Federación y de las entidades federativas; ayuntamientos de los municipios; y las entidades de la administración pública paraestatal, ya sean federales, estatales o municipales.</w:t>
      </w:r>
    </w:p>
    <w:p w:rsidR="00213D89" w:rsidRPr="002B1107" w:rsidRDefault="00213D89" w:rsidP="00213D89">
      <w:pPr>
        <w:pStyle w:val="Texto"/>
        <w:spacing w:line="235" w:lineRule="exact"/>
        <w:rPr>
          <w:szCs w:val="18"/>
        </w:rPr>
      </w:pPr>
      <w:r w:rsidRPr="002B1107">
        <w:rPr>
          <w:szCs w:val="18"/>
        </w:rPr>
        <w:t>Para el caso de la Federación la información a que se refiere esta norma se realizará de conformidad con lo establecido en la Ley Federal de Presupuesto y Responsabilidad Hacendaria.</w:t>
      </w:r>
    </w:p>
    <w:p w:rsidR="00213D89" w:rsidRPr="002B1107" w:rsidRDefault="00213D89" w:rsidP="00213D89">
      <w:pPr>
        <w:pStyle w:val="Texto"/>
        <w:spacing w:line="235" w:lineRule="exact"/>
        <w:rPr>
          <w:szCs w:val="18"/>
        </w:rPr>
      </w:pPr>
      <w:r w:rsidRPr="002B1107">
        <w:rPr>
          <w:szCs w:val="18"/>
        </w:rPr>
        <w:t>Cuando los entes públicos ejerzan recursos federales se estará a lo dispuesto en el punto anterior.</w:t>
      </w:r>
    </w:p>
    <w:p w:rsidR="00213D89" w:rsidRDefault="00213D89" w:rsidP="00213D89">
      <w:pPr>
        <w:pStyle w:val="Texto"/>
        <w:spacing w:line="235" w:lineRule="exact"/>
        <w:rPr>
          <w:b/>
          <w:szCs w:val="18"/>
        </w:rPr>
      </w:pPr>
      <w:r w:rsidRPr="002B1107">
        <w:rPr>
          <w:b/>
          <w:szCs w:val="18"/>
        </w:rPr>
        <w:t>Clasificación Programática</w:t>
      </w:r>
    </w:p>
    <w:p w:rsidR="00213D89" w:rsidRPr="002B1107" w:rsidRDefault="00213D89" w:rsidP="00213D89">
      <w:pPr>
        <w:pStyle w:val="Texto"/>
        <w:spacing w:line="235" w:lineRule="exact"/>
        <w:rPr>
          <w:szCs w:val="18"/>
        </w:rPr>
      </w:pPr>
      <w:r w:rsidRPr="002B1107">
        <w:rPr>
          <w:szCs w:val="18"/>
        </w:rPr>
        <w:t>La clasificación programática, se presenta a continuación:</w:t>
      </w:r>
    </w:p>
    <w:tbl>
      <w:tblPr>
        <w:tblW w:w="7702" w:type="dxa"/>
        <w:jc w:val="center"/>
        <w:tblBorders>
          <w:top w:val="single" w:sz="6" w:space="0" w:color="auto"/>
          <w:bottom w:val="single" w:sz="6" w:space="0" w:color="auto"/>
          <w:insideH w:val="single" w:sz="6" w:space="0" w:color="auto"/>
        </w:tblBorders>
        <w:tblCellMar>
          <w:left w:w="70" w:type="dxa"/>
          <w:right w:w="70" w:type="dxa"/>
        </w:tblCellMar>
        <w:tblLook w:val="0000" w:firstRow="0" w:lastRow="0" w:firstColumn="0" w:lastColumn="0" w:noHBand="0" w:noVBand="0"/>
      </w:tblPr>
      <w:tblGrid>
        <w:gridCol w:w="207"/>
        <w:gridCol w:w="193"/>
        <w:gridCol w:w="171"/>
        <w:gridCol w:w="193"/>
        <w:gridCol w:w="6563"/>
        <w:gridCol w:w="375"/>
      </w:tblGrid>
      <w:tr w:rsidR="00213D89" w:rsidRPr="002B1107" w:rsidTr="00970B3A">
        <w:trPr>
          <w:trHeight w:val="20"/>
          <w:jc w:val="center"/>
        </w:trPr>
        <w:tc>
          <w:tcPr>
            <w:tcW w:w="7327" w:type="dxa"/>
            <w:gridSpan w:val="5"/>
            <w:noWrap/>
          </w:tcPr>
          <w:p w:rsidR="00213D89" w:rsidRPr="002B1107" w:rsidRDefault="00213D89" w:rsidP="00970B3A">
            <w:pPr>
              <w:pStyle w:val="Texto"/>
              <w:spacing w:line="235" w:lineRule="exact"/>
              <w:ind w:firstLine="0"/>
              <w:jc w:val="center"/>
              <w:rPr>
                <w:szCs w:val="18"/>
              </w:rPr>
            </w:pPr>
            <w:r w:rsidRPr="002B1107">
              <w:rPr>
                <w:szCs w:val="18"/>
              </w:rPr>
              <w:t>Clasificación Programática</w:t>
            </w:r>
          </w:p>
        </w:tc>
        <w:tc>
          <w:tcPr>
            <w:tcW w:w="375" w:type="dxa"/>
          </w:tcPr>
          <w:p w:rsidR="00213D89" w:rsidRPr="002B1107" w:rsidRDefault="00213D89" w:rsidP="00970B3A">
            <w:pPr>
              <w:pStyle w:val="Texto"/>
              <w:spacing w:line="235" w:lineRule="exact"/>
              <w:ind w:firstLine="0"/>
              <w:jc w:val="center"/>
              <w:rPr>
                <w:color w:val="000000"/>
                <w:szCs w:val="18"/>
              </w:rPr>
            </w:pPr>
          </w:p>
        </w:tc>
      </w:tr>
      <w:tr w:rsidR="00213D89" w:rsidRPr="002B1107" w:rsidTr="00970B3A">
        <w:trPr>
          <w:trHeight w:val="20"/>
          <w:jc w:val="center"/>
        </w:trPr>
        <w:tc>
          <w:tcPr>
            <w:tcW w:w="7327" w:type="dxa"/>
            <w:gridSpan w:val="5"/>
            <w:tcBorders>
              <w:bottom w:val="single" w:sz="6" w:space="0" w:color="auto"/>
            </w:tcBorders>
          </w:tcPr>
          <w:p w:rsidR="00213D89" w:rsidRPr="002B1107" w:rsidRDefault="00213D89" w:rsidP="00970B3A">
            <w:pPr>
              <w:pStyle w:val="Texto"/>
              <w:spacing w:line="235" w:lineRule="exact"/>
              <w:ind w:firstLine="0"/>
              <w:rPr>
                <w:szCs w:val="18"/>
              </w:rPr>
            </w:pPr>
            <w:r w:rsidRPr="002B1107">
              <w:rPr>
                <w:szCs w:val="18"/>
              </w:rPr>
              <w:t>Programas Presupuestarios</w:t>
            </w:r>
          </w:p>
        </w:tc>
        <w:tc>
          <w:tcPr>
            <w:tcW w:w="375" w:type="dxa"/>
            <w:tcBorders>
              <w:bottom w:val="single" w:sz="6" w:space="0" w:color="auto"/>
            </w:tcBorders>
          </w:tcPr>
          <w:p w:rsidR="00213D89" w:rsidRPr="002B1107" w:rsidRDefault="00213D89" w:rsidP="00970B3A">
            <w:pPr>
              <w:pStyle w:val="Texto"/>
              <w:spacing w:line="235" w:lineRule="exact"/>
              <w:ind w:firstLine="0"/>
              <w:jc w:val="center"/>
              <w:rPr>
                <w:szCs w:val="18"/>
              </w:rPr>
            </w:pPr>
          </w:p>
        </w:tc>
      </w:tr>
      <w:tr w:rsidR="00213D89" w:rsidRPr="002B1107" w:rsidTr="00970B3A">
        <w:trPr>
          <w:trHeight w:val="20"/>
          <w:jc w:val="center"/>
        </w:trPr>
        <w:tc>
          <w:tcPr>
            <w:tcW w:w="207" w:type="dxa"/>
            <w:tcBorders>
              <w:bottom w:val="nil"/>
            </w:tcBorders>
          </w:tcPr>
          <w:p w:rsidR="00213D89" w:rsidRPr="002B1107" w:rsidRDefault="00213D89" w:rsidP="00970B3A">
            <w:pPr>
              <w:pStyle w:val="Texto"/>
              <w:spacing w:line="235" w:lineRule="exact"/>
              <w:ind w:firstLine="0"/>
              <w:rPr>
                <w:szCs w:val="18"/>
              </w:rPr>
            </w:pPr>
          </w:p>
        </w:tc>
        <w:tc>
          <w:tcPr>
            <w:tcW w:w="193" w:type="dxa"/>
            <w:tcBorders>
              <w:bottom w:val="nil"/>
            </w:tcBorders>
          </w:tcPr>
          <w:p w:rsidR="00213D89" w:rsidRPr="002B1107" w:rsidRDefault="00213D89" w:rsidP="00970B3A">
            <w:pPr>
              <w:pStyle w:val="Texto"/>
              <w:spacing w:line="235" w:lineRule="exact"/>
              <w:ind w:firstLine="0"/>
              <w:rPr>
                <w:szCs w:val="18"/>
              </w:rPr>
            </w:pPr>
          </w:p>
        </w:tc>
        <w:tc>
          <w:tcPr>
            <w:tcW w:w="6927" w:type="dxa"/>
            <w:gridSpan w:val="3"/>
            <w:tcBorders>
              <w:bottom w:val="nil"/>
            </w:tcBorders>
          </w:tcPr>
          <w:p w:rsidR="00213D89" w:rsidRPr="002B1107" w:rsidRDefault="00213D89" w:rsidP="00970B3A">
            <w:pPr>
              <w:pStyle w:val="Texto"/>
              <w:spacing w:line="235" w:lineRule="exact"/>
              <w:ind w:firstLine="0"/>
              <w:rPr>
                <w:szCs w:val="18"/>
              </w:rPr>
            </w:pPr>
            <w:r w:rsidRPr="002B1107">
              <w:rPr>
                <w:szCs w:val="18"/>
              </w:rPr>
              <w:t>Programas</w:t>
            </w:r>
          </w:p>
        </w:tc>
        <w:tc>
          <w:tcPr>
            <w:tcW w:w="375" w:type="dxa"/>
            <w:tcBorders>
              <w:bottom w:val="nil"/>
            </w:tcBorders>
          </w:tcPr>
          <w:p w:rsidR="00213D89" w:rsidRPr="002B1107" w:rsidRDefault="00213D89" w:rsidP="00970B3A">
            <w:pPr>
              <w:pStyle w:val="Texto"/>
              <w:spacing w:line="235" w:lineRule="exact"/>
              <w:ind w:firstLine="0"/>
              <w:jc w:val="center"/>
              <w:rPr>
                <w:szCs w:val="18"/>
              </w:rPr>
            </w:pP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6756" w:type="dxa"/>
            <w:gridSpan w:val="2"/>
            <w:tcBorders>
              <w:top w:val="nil"/>
              <w:bottom w:val="nil"/>
            </w:tcBorders>
          </w:tcPr>
          <w:p w:rsidR="00213D89" w:rsidRPr="002B1107" w:rsidRDefault="00213D89" w:rsidP="00970B3A">
            <w:pPr>
              <w:pStyle w:val="Texto"/>
              <w:spacing w:line="235" w:lineRule="exact"/>
              <w:ind w:firstLine="0"/>
              <w:rPr>
                <w:szCs w:val="18"/>
              </w:rPr>
            </w:pPr>
            <w:r w:rsidRPr="002B1107">
              <w:rPr>
                <w:szCs w:val="18"/>
              </w:rPr>
              <w:t>Subsidios: Sector Social y Privado o Entidades Federativas y Municipios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Sujetos a Reglas de Operación</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S</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Otros Subsidios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U</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6756" w:type="dxa"/>
            <w:gridSpan w:val="2"/>
            <w:tcBorders>
              <w:top w:val="nil"/>
              <w:bottom w:val="nil"/>
            </w:tcBorders>
          </w:tcPr>
          <w:p w:rsidR="00213D89" w:rsidRPr="002B1107" w:rsidRDefault="00213D89" w:rsidP="00970B3A">
            <w:pPr>
              <w:pStyle w:val="Texto"/>
              <w:spacing w:line="235" w:lineRule="exact"/>
              <w:ind w:firstLine="0"/>
              <w:rPr>
                <w:szCs w:val="18"/>
              </w:rPr>
            </w:pPr>
            <w:r w:rsidRPr="002B1107">
              <w:rPr>
                <w:szCs w:val="18"/>
              </w:rPr>
              <w:t>Desempeño de las Funciones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Prestación de Servicios Públicos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E</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Provisión de Bienes Públicos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B</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Planeación, seguimiento y evaluación de políticas públicas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P</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Promoción y fomento</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F</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Regulación y supervisión</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G</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Funciones de las Fuerzas Armadas (Únicamente Gobierno Federal)</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A</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Específicos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R</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Proyectos de Inversión</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K</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6756" w:type="dxa"/>
            <w:gridSpan w:val="2"/>
            <w:tcBorders>
              <w:top w:val="nil"/>
              <w:bottom w:val="nil"/>
            </w:tcBorders>
          </w:tcPr>
          <w:p w:rsidR="00213D89" w:rsidRPr="002B1107" w:rsidRDefault="00213D89" w:rsidP="00970B3A">
            <w:pPr>
              <w:pStyle w:val="Texto"/>
              <w:spacing w:line="235" w:lineRule="exact"/>
              <w:ind w:firstLine="0"/>
              <w:rPr>
                <w:szCs w:val="18"/>
              </w:rPr>
            </w:pPr>
            <w:r w:rsidRPr="002B1107">
              <w:rPr>
                <w:szCs w:val="18"/>
              </w:rPr>
              <w:t>Administrativos y de Apoyo</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Apoyo al proceso presupuestario y para mejorar la eficiencia institucional</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M</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Apoyo a la función pública y al mejoramiento de la gestión</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O</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Operaciones ajenas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W</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6756" w:type="dxa"/>
            <w:gridSpan w:val="2"/>
            <w:tcBorders>
              <w:top w:val="nil"/>
              <w:bottom w:val="nil"/>
            </w:tcBorders>
          </w:tcPr>
          <w:p w:rsidR="00213D89" w:rsidRPr="002B1107" w:rsidRDefault="00213D89" w:rsidP="00970B3A">
            <w:pPr>
              <w:pStyle w:val="Texto"/>
              <w:spacing w:line="235" w:lineRule="exact"/>
              <w:ind w:firstLine="0"/>
              <w:rPr>
                <w:szCs w:val="18"/>
              </w:rPr>
            </w:pPr>
            <w:r w:rsidRPr="002B1107">
              <w:rPr>
                <w:szCs w:val="18"/>
              </w:rPr>
              <w:t>Compromisos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Obligaciones de cumplimiento de resolución jurisdiccional</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L</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171" w:type="dxa"/>
            <w:tcBorders>
              <w:top w:val="nil"/>
              <w:bottom w:val="nil"/>
            </w:tcBorders>
          </w:tcPr>
          <w:p w:rsidR="00213D89" w:rsidRPr="002B1107" w:rsidRDefault="00213D89" w:rsidP="00970B3A">
            <w:pPr>
              <w:pStyle w:val="Texto"/>
              <w:spacing w:line="235" w:lineRule="exact"/>
              <w:ind w:firstLine="0"/>
              <w:rPr>
                <w:szCs w:val="18"/>
              </w:rPr>
            </w:pPr>
          </w:p>
        </w:tc>
        <w:tc>
          <w:tcPr>
            <w:tcW w:w="193" w:type="dxa"/>
            <w:tcBorders>
              <w:top w:val="nil"/>
              <w:bottom w:val="nil"/>
            </w:tcBorders>
          </w:tcPr>
          <w:p w:rsidR="00213D89" w:rsidRPr="002B1107" w:rsidRDefault="00213D89" w:rsidP="00970B3A">
            <w:pPr>
              <w:pStyle w:val="Texto"/>
              <w:spacing w:line="235" w:lineRule="exact"/>
              <w:ind w:firstLine="0"/>
              <w:rPr>
                <w:szCs w:val="18"/>
              </w:rPr>
            </w:pPr>
          </w:p>
        </w:tc>
        <w:tc>
          <w:tcPr>
            <w:tcW w:w="6563" w:type="dxa"/>
            <w:tcBorders>
              <w:top w:val="nil"/>
              <w:bottom w:val="nil"/>
            </w:tcBorders>
          </w:tcPr>
          <w:p w:rsidR="00213D89" w:rsidRPr="002B1107" w:rsidRDefault="00213D89" w:rsidP="00970B3A">
            <w:pPr>
              <w:pStyle w:val="Texto"/>
              <w:spacing w:line="235" w:lineRule="exact"/>
              <w:ind w:firstLine="0"/>
              <w:rPr>
                <w:szCs w:val="18"/>
              </w:rPr>
            </w:pPr>
            <w:r w:rsidRPr="002B1107">
              <w:rPr>
                <w:szCs w:val="18"/>
              </w:rPr>
              <w:t>Desastres Naturales</w:t>
            </w:r>
          </w:p>
        </w:tc>
        <w:tc>
          <w:tcPr>
            <w:tcW w:w="375" w:type="dxa"/>
            <w:tcBorders>
              <w:top w:val="nil"/>
              <w:bottom w:val="nil"/>
            </w:tcBorders>
          </w:tcPr>
          <w:p w:rsidR="00213D89" w:rsidRPr="002B1107" w:rsidRDefault="00213D89" w:rsidP="00970B3A">
            <w:pPr>
              <w:pStyle w:val="Texto"/>
              <w:spacing w:line="235" w:lineRule="exact"/>
              <w:ind w:firstLine="0"/>
              <w:jc w:val="center"/>
              <w:rPr>
                <w:szCs w:val="18"/>
              </w:rPr>
            </w:pPr>
            <w:r w:rsidRPr="002B1107">
              <w:rPr>
                <w:szCs w:val="18"/>
              </w:rPr>
              <w:t>N</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171" w:type="dxa"/>
            <w:tcBorders>
              <w:top w:val="nil"/>
              <w:bottom w:val="nil"/>
            </w:tcBorders>
          </w:tcPr>
          <w:p w:rsidR="00213D89" w:rsidRPr="002B1107" w:rsidRDefault="00213D89" w:rsidP="00970B3A">
            <w:pPr>
              <w:pStyle w:val="Texto"/>
              <w:spacing w:line="218" w:lineRule="exact"/>
              <w:ind w:firstLine="0"/>
              <w:rPr>
                <w:szCs w:val="18"/>
              </w:rPr>
            </w:pPr>
          </w:p>
        </w:tc>
        <w:tc>
          <w:tcPr>
            <w:tcW w:w="6756" w:type="dxa"/>
            <w:gridSpan w:val="2"/>
            <w:tcBorders>
              <w:top w:val="nil"/>
              <w:bottom w:val="nil"/>
            </w:tcBorders>
          </w:tcPr>
          <w:p w:rsidR="00213D89" w:rsidRPr="002B1107" w:rsidRDefault="00213D89" w:rsidP="00970B3A">
            <w:pPr>
              <w:pStyle w:val="Texto"/>
              <w:spacing w:line="218" w:lineRule="exact"/>
              <w:ind w:firstLine="0"/>
              <w:rPr>
                <w:szCs w:val="18"/>
              </w:rPr>
            </w:pPr>
            <w:r w:rsidRPr="002B1107">
              <w:rPr>
                <w:szCs w:val="18"/>
              </w:rPr>
              <w:t>Obligaciones</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171"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6563" w:type="dxa"/>
            <w:tcBorders>
              <w:top w:val="nil"/>
              <w:bottom w:val="nil"/>
            </w:tcBorders>
          </w:tcPr>
          <w:p w:rsidR="00213D89" w:rsidRPr="002B1107" w:rsidRDefault="00213D89" w:rsidP="00970B3A">
            <w:pPr>
              <w:pStyle w:val="Texto"/>
              <w:spacing w:line="218" w:lineRule="exact"/>
              <w:ind w:firstLine="0"/>
              <w:rPr>
                <w:szCs w:val="18"/>
              </w:rPr>
            </w:pPr>
            <w:r w:rsidRPr="002B1107">
              <w:rPr>
                <w:szCs w:val="18"/>
              </w:rPr>
              <w:t>Pensiones y jubilaciones</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r w:rsidRPr="002B1107">
              <w:rPr>
                <w:szCs w:val="18"/>
              </w:rPr>
              <w:t>J</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171"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6563" w:type="dxa"/>
            <w:tcBorders>
              <w:top w:val="nil"/>
              <w:bottom w:val="nil"/>
            </w:tcBorders>
          </w:tcPr>
          <w:p w:rsidR="00213D89" w:rsidRPr="002B1107" w:rsidRDefault="00213D89" w:rsidP="00970B3A">
            <w:pPr>
              <w:pStyle w:val="Texto"/>
              <w:spacing w:line="218" w:lineRule="exact"/>
              <w:ind w:firstLine="0"/>
              <w:rPr>
                <w:szCs w:val="18"/>
              </w:rPr>
            </w:pPr>
            <w:r w:rsidRPr="002B1107">
              <w:rPr>
                <w:szCs w:val="18"/>
              </w:rPr>
              <w:t>Aportaciones a la seguridad social</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r w:rsidRPr="002B1107">
              <w:rPr>
                <w:szCs w:val="18"/>
              </w:rPr>
              <w:t>T</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171"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6563" w:type="dxa"/>
            <w:tcBorders>
              <w:top w:val="nil"/>
              <w:bottom w:val="nil"/>
            </w:tcBorders>
          </w:tcPr>
          <w:p w:rsidR="00213D89" w:rsidRPr="002B1107" w:rsidRDefault="00213D89" w:rsidP="00970B3A">
            <w:pPr>
              <w:pStyle w:val="Texto"/>
              <w:spacing w:line="218" w:lineRule="exact"/>
              <w:ind w:firstLine="0"/>
              <w:rPr>
                <w:szCs w:val="18"/>
              </w:rPr>
            </w:pPr>
            <w:r w:rsidRPr="002B1107">
              <w:rPr>
                <w:szCs w:val="18"/>
              </w:rPr>
              <w:t>Aportaciones a fondos de estabilización</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r w:rsidRPr="002B1107">
              <w:rPr>
                <w:szCs w:val="18"/>
              </w:rPr>
              <w:t>Y</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171"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6563" w:type="dxa"/>
            <w:tcBorders>
              <w:top w:val="nil"/>
              <w:bottom w:val="nil"/>
            </w:tcBorders>
          </w:tcPr>
          <w:p w:rsidR="00213D89" w:rsidRPr="002B1107" w:rsidRDefault="00213D89" w:rsidP="00970B3A">
            <w:pPr>
              <w:pStyle w:val="Texto"/>
              <w:spacing w:line="218" w:lineRule="exact"/>
              <w:ind w:firstLine="0"/>
              <w:rPr>
                <w:szCs w:val="18"/>
              </w:rPr>
            </w:pPr>
            <w:r w:rsidRPr="002B1107">
              <w:rPr>
                <w:szCs w:val="18"/>
              </w:rPr>
              <w:t>Aportaciones a fondos de inversión y reestructura de pensiones</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r w:rsidRPr="002B1107">
              <w:rPr>
                <w:szCs w:val="18"/>
              </w:rPr>
              <w:t>Z</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171" w:type="dxa"/>
            <w:tcBorders>
              <w:top w:val="nil"/>
              <w:bottom w:val="nil"/>
            </w:tcBorders>
          </w:tcPr>
          <w:p w:rsidR="00213D89" w:rsidRPr="002B1107" w:rsidRDefault="00213D89" w:rsidP="00970B3A">
            <w:pPr>
              <w:pStyle w:val="Texto"/>
              <w:spacing w:line="218" w:lineRule="exact"/>
              <w:ind w:firstLine="0"/>
              <w:rPr>
                <w:szCs w:val="18"/>
              </w:rPr>
            </w:pPr>
          </w:p>
        </w:tc>
        <w:tc>
          <w:tcPr>
            <w:tcW w:w="6756" w:type="dxa"/>
            <w:gridSpan w:val="2"/>
            <w:tcBorders>
              <w:top w:val="nil"/>
              <w:bottom w:val="nil"/>
            </w:tcBorders>
          </w:tcPr>
          <w:p w:rsidR="00213D89" w:rsidRPr="002B1107" w:rsidRDefault="00213D89" w:rsidP="00970B3A">
            <w:pPr>
              <w:pStyle w:val="Texto"/>
              <w:spacing w:line="218" w:lineRule="exact"/>
              <w:ind w:firstLine="0"/>
              <w:rPr>
                <w:szCs w:val="18"/>
              </w:rPr>
            </w:pPr>
            <w:r w:rsidRPr="002B1107">
              <w:rPr>
                <w:szCs w:val="18"/>
              </w:rPr>
              <w:t>Programas de Gasto Federalizado (Gobierno Federal)</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171"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6563" w:type="dxa"/>
            <w:tcBorders>
              <w:top w:val="nil"/>
              <w:bottom w:val="nil"/>
            </w:tcBorders>
          </w:tcPr>
          <w:p w:rsidR="00213D89" w:rsidRPr="002B1107" w:rsidRDefault="00213D89" w:rsidP="00970B3A">
            <w:pPr>
              <w:pStyle w:val="Texto"/>
              <w:spacing w:line="218" w:lineRule="exact"/>
              <w:ind w:firstLine="0"/>
              <w:rPr>
                <w:szCs w:val="18"/>
              </w:rPr>
            </w:pPr>
            <w:r w:rsidRPr="002B1107">
              <w:rPr>
                <w:szCs w:val="18"/>
              </w:rPr>
              <w:t>Gasto Federalizado</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r w:rsidRPr="002B1107">
              <w:rPr>
                <w:szCs w:val="18"/>
              </w:rPr>
              <w:t>I</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6927" w:type="dxa"/>
            <w:gridSpan w:val="3"/>
            <w:tcBorders>
              <w:top w:val="nil"/>
              <w:bottom w:val="nil"/>
            </w:tcBorders>
          </w:tcPr>
          <w:p w:rsidR="00213D89" w:rsidRPr="002B1107" w:rsidRDefault="00213D89" w:rsidP="00970B3A">
            <w:pPr>
              <w:pStyle w:val="Texto"/>
              <w:spacing w:line="218" w:lineRule="exact"/>
              <w:ind w:firstLine="0"/>
              <w:rPr>
                <w:szCs w:val="18"/>
              </w:rPr>
            </w:pPr>
            <w:r w:rsidRPr="002B1107">
              <w:rPr>
                <w:szCs w:val="18"/>
              </w:rPr>
              <w:t>Participaciones a entidades federativas y municipios</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r w:rsidRPr="002B1107">
              <w:rPr>
                <w:szCs w:val="18"/>
              </w:rPr>
              <w:t>C</w:t>
            </w:r>
          </w:p>
        </w:tc>
      </w:tr>
      <w:tr w:rsidR="00213D89" w:rsidRPr="002B1107" w:rsidTr="00970B3A">
        <w:trPr>
          <w:trHeight w:val="20"/>
          <w:jc w:val="center"/>
        </w:trPr>
        <w:tc>
          <w:tcPr>
            <w:tcW w:w="207" w:type="dxa"/>
            <w:tcBorders>
              <w:top w:val="nil"/>
              <w:bottom w:val="nil"/>
            </w:tcBorders>
          </w:tcPr>
          <w:p w:rsidR="00213D89" w:rsidRPr="002B1107" w:rsidRDefault="00213D89" w:rsidP="00970B3A">
            <w:pPr>
              <w:pStyle w:val="Texto"/>
              <w:spacing w:line="218" w:lineRule="exact"/>
              <w:ind w:firstLine="0"/>
              <w:rPr>
                <w:szCs w:val="18"/>
              </w:rPr>
            </w:pPr>
          </w:p>
        </w:tc>
        <w:tc>
          <w:tcPr>
            <w:tcW w:w="193" w:type="dxa"/>
            <w:tcBorders>
              <w:top w:val="nil"/>
              <w:bottom w:val="nil"/>
            </w:tcBorders>
          </w:tcPr>
          <w:p w:rsidR="00213D89" w:rsidRPr="002B1107" w:rsidRDefault="00213D89" w:rsidP="00970B3A">
            <w:pPr>
              <w:pStyle w:val="Texto"/>
              <w:spacing w:line="218" w:lineRule="exact"/>
              <w:ind w:firstLine="0"/>
              <w:rPr>
                <w:szCs w:val="18"/>
              </w:rPr>
            </w:pPr>
          </w:p>
        </w:tc>
        <w:tc>
          <w:tcPr>
            <w:tcW w:w="6927" w:type="dxa"/>
            <w:gridSpan w:val="3"/>
            <w:tcBorders>
              <w:top w:val="nil"/>
              <w:bottom w:val="nil"/>
            </w:tcBorders>
          </w:tcPr>
          <w:p w:rsidR="00213D89" w:rsidRPr="002B1107" w:rsidRDefault="00213D89" w:rsidP="00970B3A">
            <w:pPr>
              <w:pStyle w:val="Texto"/>
              <w:spacing w:line="218" w:lineRule="exact"/>
              <w:ind w:firstLine="0"/>
              <w:rPr>
                <w:szCs w:val="18"/>
              </w:rPr>
            </w:pPr>
            <w:r w:rsidRPr="002B1107">
              <w:rPr>
                <w:szCs w:val="18"/>
              </w:rPr>
              <w:t>Costo financiero, deuda o apoyos a deudores y ahorradores de la banca</w:t>
            </w:r>
          </w:p>
        </w:tc>
        <w:tc>
          <w:tcPr>
            <w:tcW w:w="375" w:type="dxa"/>
            <w:tcBorders>
              <w:top w:val="nil"/>
              <w:bottom w:val="nil"/>
            </w:tcBorders>
          </w:tcPr>
          <w:p w:rsidR="00213D89" w:rsidRPr="002B1107" w:rsidRDefault="00213D89" w:rsidP="00970B3A">
            <w:pPr>
              <w:pStyle w:val="Texto"/>
              <w:spacing w:line="218" w:lineRule="exact"/>
              <w:ind w:firstLine="0"/>
              <w:jc w:val="center"/>
              <w:rPr>
                <w:szCs w:val="18"/>
              </w:rPr>
            </w:pPr>
            <w:r w:rsidRPr="002B1107">
              <w:rPr>
                <w:szCs w:val="18"/>
              </w:rPr>
              <w:t>D</w:t>
            </w:r>
          </w:p>
        </w:tc>
      </w:tr>
      <w:tr w:rsidR="00213D89" w:rsidRPr="002B1107" w:rsidTr="00970B3A">
        <w:trPr>
          <w:trHeight w:val="20"/>
          <w:jc w:val="center"/>
        </w:trPr>
        <w:tc>
          <w:tcPr>
            <w:tcW w:w="207" w:type="dxa"/>
            <w:tcBorders>
              <w:top w:val="nil"/>
            </w:tcBorders>
          </w:tcPr>
          <w:p w:rsidR="00213D89" w:rsidRPr="002B1107" w:rsidRDefault="00213D89" w:rsidP="00970B3A">
            <w:pPr>
              <w:pStyle w:val="Texto"/>
              <w:spacing w:line="218" w:lineRule="exact"/>
              <w:ind w:firstLine="0"/>
              <w:rPr>
                <w:szCs w:val="18"/>
              </w:rPr>
            </w:pPr>
          </w:p>
        </w:tc>
        <w:tc>
          <w:tcPr>
            <w:tcW w:w="193" w:type="dxa"/>
            <w:tcBorders>
              <w:top w:val="nil"/>
            </w:tcBorders>
          </w:tcPr>
          <w:p w:rsidR="00213D89" w:rsidRPr="002B1107" w:rsidRDefault="00213D89" w:rsidP="00970B3A">
            <w:pPr>
              <w:pStyle w:val="Texto"/>
              <w:spacing w:line="218" w:lineRule="exact"/>
              <w:ind w:firstLine="0"/>
              <w:rPr>
                <w:szCs w:val="18"/>
              </w:rPr>
            </w:pPr>
          </w:p>
        </w:tc>
        <w:tc>
          <w:tcPr>
            <w:tcW w:w="6927" w:type="dxa"/>
            <w:gridSpan w:val="3"/>
            <w:tcBorders>
              <w:top w:val="nil"/>
            </w:tcBorders>
          </w:tcPr>
          <w:p w:rsidR="00213D89" w:rsidRPr="002B1107" w:rsidRDefault="00213D89" w:rsidP="00970B3A">
            <w:pPr>
              <w:pStyle w:val="Texto"/>
              <w:spacing w:line="218" w:lineRule="exact"/>
              <w:ind w:firstLine="0"/>
              <w:rPr>
                <w:szCs w:val="18"/>
              </w:rPr>
            </w:pPr>
            <w:r w:rsidRPr="002B1107">
              <w:rPr>
                <w:szCs w:val="18"/>
              </w:rPr>
              <w:t>Adeudos de ejercicios fiscales anteriores</w:t>
            </w:r>
          </w:p>
        </w:tc>
        <w:tc>
          <w:tcPr>
            <w:tcW w:w="375" w:type="dxa"/>
            <w:tcBorders>
              <w:top w:val="nil"/>
            </w:tcBorders>
          </w:tcPr>
          <w:p w:rsidR="00213D89" w:rsidRPr="002B1107" w:rsidRDefault="00213D89" w:rsidP="00970B3A">
            <w:pPr>
              <w:pStyle w:val="Texto"/>
              <w:spacing w:line="218" w:lineRule="exact"/>
              <w:ind w:firstLine="0"/>
              <w:jc w:val="center"/>
              <w:rPr>
                <w:szCs w:val="18"/>
              </w:rPr>
            </w:pPr>
            <w:r w:rsidRPr="002B1107">
              <w:rPr>
                <w:szCs w:val="18"/>
              </w:rPr>
              <w:t>H</w:t>
            </w:r>
          </w:p>
        </w:tc>
      </w:tr>
    </w:tbl>
    <w:p w:rsidR="00213D89" w:rsidRPr="002B1107" w:rsidRDefault="00213D89" w:rsidP="00213D89">
      <w:pPr>
        <w:pStyle w:val="Texto"/>
        <w:spacing w:line="218" w:lineRule="exact"/>
        <w:rPr>
          <w:szCs w:val="18"/>
        </w:rPr>
      </w:pPr>
    </w:p>
    <w:p w:rsidR="00213D89" w:rsidRDefault="00213D89" w:rsidP="00213D89">
      <w:pPr>
        <w:pStyle w:val="Texto"/>
        <w:spacing w:line="218" w:lineRule="exact"/>
        <w:rPr>
          <w:szCs w:val="18"/>
        </w:rPr>
      </w:pPr>
      <w:r w:rsidRPr="002B1107">
        <w:rPr>
          <w:szCs w:val="18"/>
        </w:rPr>
        <w:t>En anexo se presenta las características generales de la clasificación programática.</w:t>
      </w:r>
    </w:p>
    <w:p w:rsidR="00213D89" w:rsidRPr="002B1107" w:rsidRDefault="00213D89" w:rsidP="00213D89">
      <w:pPr>
        <w:pStyle w:val="Texto"/>
        <w:spacing w:line="218" w:lineRule="exact"/>
        <w:rPr>
          <w:b/>
          <w:szCs w:val="18"/>
        </w:rPr>
      </w:pPr>
      <w:r w:rsidRPr="002B1107">
        <w:rPr>
          <w:b/>
          <w:szCs w:val="18"/>
        </w:rPr>
        <w:t>Anexo</w:t>
      </w:r>
    </w:p>
    <w:tbl>
      <w:tblPr>
        <w:tblW w:w="8712" w:type="dxa"/>
        <w:tblInd w:w="144" w:type="dxa"/>
        <w:tblBorders>
          <w:top w:val="single" w:sz="6" w:space="0" w:color="auto"/>
          <w:bottom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92"/>
        <w:gridCol w:w="180"/>
        <w:gridCol w:w="160"/>
        <w:gridCol w:w="180"/>
        <w:gridCol w:w="3011"/>
        <w:gridCol w:w="415"/>
        <w:gridCol w:w="4574"/>
      </w:tblGrid>
      <w:tr w:rsidR="00213D89" w:rsidRPr="002B1107" w:rsidTr="00970B3A">
        <w:trPr>
          <w:trHeight w:val="20"/>
        </w:trPr>
        <w:tc>
          <w:tcPr>
            <w:tcW w:w="8656" w:type="dxa"/>
            <w:gridSpan w:val="7"/>
            <w:tcBorders>
              <w:bottom w:val="single" w:sz="6" w:space="0" w:color="auto"/>
            </w:tcBorders>
            <w:noWrap/>
          </w:tcPr>
          <w:p w:rsidR="00213D89" w:rsidRPr="002B1107" w:rsidRDefault="00213D89" w:rsidP="00970B3A">
            <w:pPr>
              <w:pStyle w:val="Texto"/>
              <w:spacing w:line="218" w:lineRule="exact"/>
              <w:ind w:firstLine="0"/>
              <w:jc w:val="center"/>
              <w:rPr>
                <w:szCs w:val="18"/>
              </w:rPr>
            </w:pPr>
            <w:r w:rsidRPr="002B1107">
              <w:rPr>
                <w:szCs w:val="18"/>
              </w:rPr>
              <w:t>Clasificación Programática</w:t>
            </w:r>
          </w:p>
        </w:tc>
      </w:tr>
      <w:tr w:rsidR="00213D89" w:rsidRPr="002B1107" w:rsidTr="00970B3A">
        <w:trPr>
          <w:trHeight w:val="20"/>
        </w:trPr>
        <w:tc>
          <w:tcPr>
            <w:tcW w:w="3699" w:type="dxa"/>
            <w:gridSpan w:val="5"/>
            <w:tcBorders>
              <w:bottom w:val="single" w:sz="6" w:space="0" w:color="auto"/>
              <w:right w:val="nil"/>
            </w:tcBorders>
          </w:tcPr>
          <w:p w:rsidR="00213D89" w:rsidRPr="002B1107" w:rsidRDefault="00213D89" w:rsidP="00970B3A">
            <w:pPr>
              <w:pStyle w:val="Texto"/>
              <w:spacing w:line="218" w:lineRule="exact"/>
              <w:ind w:firstLine="0"/>
              <w:jc w:val="center"/>
              <w:rPr>
                <w:szCs w:val="18"/>
              </w:rPr>
            </w:pPr>
            <w:r w:rsidRPr="002B1107">
              <w:rPr>
                <w:szCs w:val="18"/>
              </w:rPr>
              <w:t>Programas Presupuestarios</w:t>
            </w:r>
          </w:p>
        </w:tc>
        <w:tc>
          <w:tcPr>
            <w:tcW w:w="412" w:type="dxa"/>
            <w:tcBorders>
              <w:left w:val="nil"/>
              <w:bottom w:val="single" w:sz="6" w:space="0" w:color="auto"/>
              <w:right w:val="nil"/>
            </w:tcBorders>
          </w:tcPr>
          <w:p w:rsidR="00213D89" w:rsidRPr="002B1107" w:rsidRDefault="00213D89" w:rsidP="00970B3A">
            <w:pPr>
              <w:pStyle w:val="Texto"/>
              <w:spacing w:line="218" w:lineRule="exact"/>
              <w:ind w:firstLine="0"/>
              <w:jc w:val="center"/>
              <w:rPr>
                <w:szCs w:val="18"/>
              </w:rPr>
            </w:pPr>
          </w:p>
        </w:tc>
        <w:tc>
          <w:tcPr>
            <w:tcW w:w="4545" w:type="dxa"/>
            <w:tcBorders>
              <w:left w:val="nil"/>
              <w:bottom w:val="single" w:sz="6" w:space="0" w:color="auto"/>
            </w:tcBorders>
          </w:tcPr>
          <w:p w:rsidR="00213D89" w:rsidRPr="002B1107" w:rsidRDefault="00213D89" w:rsidP="00970B3A">
            <w:pPr>
              <w:pStyle w:val="Texto"/>
              <w:spacing w:line="218" w:lineRule="exact"/>
              <w:ind w:firstLine="0"/>
              <w:jc w:val="center"/>
              <w:rPr>
                <w:szCs w:val="18"/>
              </w:rPr>
            </w:pPr>
            <w:r w:rsidRPr="002B1107">
              <w:rPr>
                <w:szCs w:val="18"/>
              </w:rPr>
              <w:t>Características Generales</w:t>
            </w:r>
          </w:p>
        </w:tc>
      </w:tr>
      <w:tr w:rsidR="00213D89" w:rsidRPr="002B1107" w:rsidTr="00970B3A">
        <w:trPr>
          <w:trHeight w:val="20"/>
        </w:trPr>
        <w:tc>
          <w:tcPr>
            <w:tcW w:w="190" w:type="dxa"/>
            <w:tcBorders>
              <w:bottom w:val="nil"/>
              <w:right w:val="nil"/>
            </w:tcBorders>
          </w:tcPr>
          <w:p w:rsidR="00213D89" w:rsidRPr="002B1107" w:rsidRDefault="00213D89" w:rsidP="00970B3A">
            <w:pPr>
              <w:pStyle w:val="Texto"/>
              <w:spacing w:line="218" w:lineRule="exact"/>
              <w:ind w:firstLine="0"/>
              <w:rPr>
                <w:szCs w:val="18"/>
              </w:rPr>
            </w:pPr>
          </w:p>
        </w:tc>
        <w:tc>
          <w:tcPr>
            <w:tcW w:w="179" w:type="dxa"/>
            <w:tcBorders>
              <w:left w:val="nil"/>
              <w:bottom w:val="nil"/>
              <w:right w:val="nil"/>
            </w:tcBorders>
          </w:tcPr>
          <w:p w:rsidR="00213D89" w:rsidRPr="002B1107" w:rsidRDefault="00213D89" w:rsidP="00970B3A">
            <w:pPr>
              <w:pStyle w:val="Texto"/>
              <w:spacing w:line="218" w:lineRule="exact"/>
              <w:ind w:firstLine="0"/>
              <w:rPr>
                <w:szCs w:val="18"/>
              </w:rPr>
            </w:pPr>
          </w:p>
        </w:tc>
        <w:tc>
          <w:tcPr>
            <w:tcW w:w="3330" w:type="dxa"/>
            <w:gridSpan w:val="3"/>
            <w:tcBorders>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Programas</w:t>
            </w:r>
          </w:p>
        </w:tc>
        <w:tc>
          <w:tcPr>
            <w:tcW w:w="412" w:type="dxa"/>
            <w:tcBorders>
              <w:left w:val="nil"/>
              <w:bottom w:val="nil"/>
              <w:right w:val="nil"/>
            </w:tcBorders>
          </w:tcPr>
          <w:p w:rsidR="00213D89" w:rsidRPr="002B1107" w:rsidRDefault="00213D89" w:rsidP="00970B3A">
            <w:pPr>
              <w:pStyle w:val="Texto"/>
              <w:spacing w:line="218" w:lineRule="exact"/>
              <w:ind w:firstLine="0"/>
              <w:jc w:val="center"/>
              <w:rPr>
                <w:szCs w:val="18"/>
              </w:rPr>
            </w:pPr>
          </w:p>
        </w:tc>
        <w:tc>
          <w:tcPr>
            <w:tcW w:w="4545" w:type="dxa"/>
            <w:tcBorders>
              <w:left w:val="nil"/>
              <w:bottom w:val="nil"/>
            </w:tcBorders>
          </w:tcPr>
          <w:p w:rsidR="00213D89" w:rsidRPr="002B1107" w:rsidRDefault="00213D89" w:rsidP="00970B3A">
            <w:pPr>
              <w:pStyle w:val="Texto"/>
              <w:spacing w:line="218" w:lineRule="exact"/>
              <w:ind w:firstLine="0"/>
              <w:rPr>
                <w:szCs w:val="18"/>
              </w:rPr>
            </w:pP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3171" w:type="dxa"/>
            <w:gridSpan w:val="2"/>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Subsidios: Sector Social y Privado o Entidades Federativas y Municipios</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2992" w:type="dxa"/>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Sujetos a Reglas de Operación</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r w:rsidRPr="002B1107">
              <w:rPr>
                <w:szCs w:val="18"/>
              </w:rPr>
              <w:t>S</w:t>
            </w: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r w:rsidRPr="002B1107">
              <w:rPr>
                <w:szCs w:val="18"/>
              </w:rPr>
              <w:t>Definidos en el Presupuesto de Egresos</w:t>
            </w:r>
            <w:r>
              <w:rPr>
                <w:szCs w:val="18"/>
              </w:rPr>
              <w:t xml:space="preserve"> </w:t>
            </w:r>
            <w:r w:rsidRPr="002B1107">
              <w:rPr>
                <w:szCs w:val="18"/>
              </w:rPr>
              <w:t>y los que se incorporen en el ejercicio.</w:t>
            </w: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2992" w:type="dxa"/>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Otros Subsidios</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r w:rsidRPr="002B1107">
              <w:rPr>
                <w:szCs w:val="18"/>
              </w:rPr>
              <w:t>U</w:t>
            </w: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r w:rsidRPr="002B1107">
              <w:rPr>
                <w:szCs w:val="18"/>
              </w:rPr>
              <w:t>Para otorgar subsidios no sujetos a reglas de operación, en su caso, se otorgan mediante convenios.</w:t>
            </w: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3171" w:type="dxa"/>
            <w:gridSpan w:val="2"/>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Desempeño de las Funciones</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2992" w:type="dxa"/>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Prestación de Servicios Públicos</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r w:rsidRPr="002B1107">
              <w:rPr>
                <w:szCs w:val="18"/>
              </w:rPr>
              <w:t>E</w:t>
            </w: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r w:rsidRPr="002B1107">
              <w:rPr>
                <w:szCs w:val="18"/>
              </w:rPr>
              <w:t>Actividades del sector público, que realiza en forma directa, regular y continua, para satisfacer demandas de la sociedad, de interés general, atendiendo a las personas en sus diferentes esferas jurídicas, a través de las siguientes finalidades:</w:t>
            </w:r>
          </w:p>
          <w:p w:rsidR="00213D89" w:rsidRPr="002B1107" w:rsidRDefault="00213D89" w:rsidP="00970B3A">
            <w:pPr>
              <w:pStyle w:val="Texto"/>
              <w:spacing w:line="218" w:lineRule="exact"/>
              <w:ind w:firstLine="0"/>
              <w:rPr>
                <w:szCs w:val="18"/>
              </w:rPr>
            </w:pPr>
            <w:r w:rsidRPr="002B1107">
              <w:rPr>
                <w:szCs w:val="18"/>
              </w:rPr>
              <w:t>i) Funciones de gobierno.</w:t>
            </w:r>
          </w:p>
          <w:p w:rsidR="00213D89" w:rsidRPr="002B1107" w:rsidRDefault="00213D89" w:rsidP="00970B3A">
            <w:pPr>
              <w:pStyle w:val="Texto"/>
              <w:spacing w:line="218" w:lineRule="exact"/>
              <w:ind w:firstLine="0"/>
              <w:rPr>
                <w:szCs w:val="18"/>
              </w:rPr>
            </w:pPr>
            <w:r w:rsidRPr="002B1107">
              <w:rPr>
                <w:szCs w:val="18"/>
              </w:rPr>
              <w:t>ii) Funciones de desarrollo social.</w:t>
            </w:r>
          </w:p>
          <w:p w:rsidR="00213D89" w:rsidRPr="002B1107" w:rsidRDefault="00213D89" w:rsidP="00970B3A">
            <w:pPr>
              <w:pStyle w:val="Texto"/>
              <w:spacing w:line="218" w:lineRule="exact"/>
              <w:ind w:firstLine="0"/>
              <w:rPr>
                <w:szCs w:val="18"/>
              </w:rPr>
            </w:pPr>
            <w:r w:rsidRPr="002B1107">
              <w:rPr>
                <w:szCs w:val="18"/>
              </w:rPr>
              <w:t>iii) Funciones de desarrollo económico.</w:t>
            </w: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2992" w:type="dxa"/>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Provisión de Bienes Públicos</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r w:rsidRPr="002B1107">
              <w:rPr>
                <w:szCs w:val="18"/>
              </w:rPr>
              <w:t>B</w:t>
            </w: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r w:rsidRPr="002B1107">
              <w:rPr>
                <w:szCs w:val="18"/>
              </w:rPr>
              <w:t>Actividades que se realizan para crear, fabricar</w:t>
            </w:r>
            <w:r>
              <w:rPr>
                <w:szCs w:val="18"/>
              </w:rPr>
              <w:t xml:space="preserve"> </w:t>
            </w:r>
            <w:r w:rsidRPr="002B1107">
              <w:rPr>
                <w:szCs w:val="18"/>
              </w:rPr>
              <w:t>y/o elaborar</w:t>
            </w:r>
            <w:r>
              <w:rPr>
                <w:szCs w:val="18"/>
              </w:rPr>
              <w:t xml:space="preserve"> bienes que son competencia del </w:t>
            </w:r>
            <w:r w:rsidRPr="002B1107">
              <w:rPr>
                <w:szCs w:val="18"/>
              </w:rPr>
              <w:t>Sector Público. Incluye las actividades relacionadas con la compra de materias primas que se industrializan</w:t>
            </w:r>
            <w:r>
              <w:rPr>
                <w:szCs w:val="18"/>
              </w:rPr>
              <w:t xml:space="preserve"> </w:t>
            </w:r>
            <w:r w:rsidRPr="002B1107">
              <w:rPr>
                <w:szCs w:val="18"/>
              </w:rPr>
              <w:t>o transforman, para su posterior distribución</w:t>
            </w:r>
            <w:r>
              <w:rPr>
                <w:szCs w:val="18"/>
              </w:rPr>
              <w:t xml:space="preserve"> </w:t>
            </w:r>
            <w:r w:rsidRPr="002B1107">
              <w:rPr>
                <w:szCs w:val="18"/>
              </w:rPr>
              <w:t>a la población.</w:t>
            </w: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2992" w:type="dxa"/>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Planeación, seguimiento y evaluación de políticas públicas</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r w:rsidRPr="002B1107">
              <w:rPr>
                <w:szCs w:val="18"/>
              </w:rPr>
              <w:t>P</w:t>
            </w: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r w:rsidRPr="002B1107">
              <w:rPr>
                <w:szCs w:val="18"/>
              </w:rPr>
              <w:t>Actividades destinadas al desarrollo de programas y formulación, diseño, ejecución y evaluación de las políticas públicas y sus estrategias, así como para diseñar la implantación y operación de los programas y dar seguimiento a su cumplimiento.</w:t>
            </w:r>
          </w:p>
        </w:tc>
      </w:tr>
      <w:tr w:rsidR="00213D89" w:rsidRPr="002B1107" w:rsidTr="00970B3A">
        <w:trPr>
          <w:trHeight w:val="20"/>
        </w:trPr>
        <w:tc>
          <w:tcPr>
            <w:tcW w:w="190" w:type="dxa"/>
            <w:tcBorders>
              <w:top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bottom w:val="nil"/>
              <w:right w:val="nil"/>
            </w:tcBorders>
          </w:tcPr>
          <w:p w:rsidR="00213D89" w:rsidRPr="002B1107" w:rsidRDefault="00213D89" w:rsidP="00970B3A">
            <w:pPr>
              <w:pStyle w:val="Texto"/>
              <w:spacing w:line="218" w:lineRule="exact"/>
              <w:ind w:firstLine="0"/>
              <w:rPr>
                <w:szCs w:val="18"/>
              </w:rPr>
            </w:pPr>
          </w:p>
        </w:tc>
        <w:tc>
          <w:tcPr>
            <w:tcW w:w="2992" w:type="dxa"/>
            <w:tcBorders>
              <w:top w:val="nil"/>
              <w:left w:val="nil"/>
              <w:bottom w:val="nil"/>
              <w:right w:val="nil"/>
            </w:tcBorders>
          </w:tcPr>
          <w:p w:rsidR="00213D89" w:rsidRPr="002B1107" w:rsidRDefault="00213D89" w:rsidP="00970B3A">
            <w:pPr>
              <w:pStyle w:val="Texto"/>
              <w:spacing w:line="218" w:lineRule="exact"/>
              <w:ind w:firstLine="0"/>
              <w:rPr>
                <w:szCs w:val="18"/>
              </w:rPr>
            </w:pPr>
            <w:r w:rsidRPr="002B1107">
              <w:rPr>
                <w:szCs w:val="18"/>
              </w:rPr>
              <w:t>Promoción y fomento</w:t>
            </w:r>
          </w:p>
        </w:tc>
        <w:tc>
          <w:tcPr>
            <w:tcW w:w="412" w:type="dxa"/>
            <w:tcBorders>
              <w:top w:val="nil"/>
              <w:left w:val="nil"/>
              <w:bottom w:val="nil"/>
              <w:right w:val="nil"/>
            </w:tcBorders>
          </w:tcPr>
          <w:p w:rsidR="00213D89" w:rsidRPr="002B1107" w:rsidRDefault="00213D89" w:rsidP="00970B3A">
            <w:pPr>
              <w:pStyle w:val="Texto"/>
              <w:spacing w:line="218" w:lineRule="exact"/>
              <w:ind w:firstLine="0"/>
              <w:jc w:val="center"/>
              <w:rPr>
                <w:szCs w:val="18"/>
              </w:rPr>
            </w:pPr>
            <w:r w:rsidRPr="002B1107">
              <w:rPr>
                <w:szCs w:val="18"/>
              </w:rPr>
              <w:t>F</w:t>
            </w:r>
          </w:p>
        </w:tc>
        <w:tc>
          <w:tcPr>
            <w:tcW w:w="4545" w:type="dxa"/>
            <w:tcBorders>
              <w:top w:val="nil"/>
              <w:left w:val="nil"/>
              <w:bottom w:val="nil"/>
            </w:tcBorders>
          </w:tcPr>
          <w:p w:rsidR="00213D89" w:rsidRPr="002B1107" w:rsidRDefault="00213D89" w:rsidP="00970B3A">
            <w:pPr>
              <w:pStyle w:val="Texto"/>
              <w:spacing w:line="218" w:lineRule="exact"/>
              <w:ind w:firstLine="0"/>
              <w:rPr>
                <w:szCs w:val="18"/>
              </w:rPr>
            </w:pPr>
            <w:r w:rsidRPr="002B1107">
              <w:rPr>
                <w:szCs w:val="18"/>
              </w:rPr>
              <w:t>Actividades destinadas a la promoción y fomento de los sectores social y económico.</w:t>
            </w:r>
          </w:p>
        </w:tc>
      </w:tr>
      <w:tr w:rsidR="00213D89" w:rsidRPr="002B1107" w:rsidTr="00970B3A">
        <w:trPr>
          <w:trHeight w:val="20"/>
        </w:trPr>
        <w:tc>
          <w:tcPr>
            <w:tcW w:w="190" w:type="dxa"/>
            <w:tcBorders>
              <w:top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right w:val="nil"/>
            </w:tcBorders>
          </w:tcPr>
          <w:p w:rsidR="00213D89" w:rsidRPr="002B1107" w:rsidRDefault="00213D89" w:rsidP="00970B3A">
            <w:pPr>
              <w:pStyle w:val="Texto"/>
              <w:spacing w:line="218" w:lineRule="exact"/>
              <w:ind w:firstLine="0"/>
              <w:rPr>
                <w:szCs w:val="18"/>
              </w:rPr>
            </w:pPr>
          </w:p>
        </w:tc>
        <w:tc>
          <w:tcPr>
            <w:tcW w:w="159" w:type="dxa"/>
            <w:tcBorders>
              <w:top w:val="nil"/>
              <w:left w:val="nil"/>
              <w:right w:val="nil"/>
            </w:tcBorders>
          </w:tcPr>
          <w:p w:rsidR="00213D89" w:rsidRPr="002B1107" w:rsidRDefault="00213D89" w:rsidP="00970B3A">
            <w:pPr>
              <w:pStyle w:val="Texto"/>
              <w:spacing w:line="218" w:lineRule="exact"/>
              <w:ind w:firstLine="0"/>
              <w:rPr>
                <w:szCs w:val="18"/>
              </w:rPr>
            </w:pPr>
          </w:p>
        </w:tc>
        <w:tc>
          <w:tcPr>
            <w:tcW w:w="179" w:type="dxa"/>
            <w:tcBorders>
              <w:top w:val="nil"/>
              <w:left w:val="nil"/>
              <w:right w:val="nil"/>
            </w:tcBorders>
          </w:tcPr>
          <w:p w:rsidR="00213D89" w:rsidRPr="002B1107" w:rsidRDefault="00213D89" w:rsidP="00970B3A">
            <w:pPr>
              <w:pStyle w:val="Texto"/>
              <w:spacing w:line="218" w:lineRule="exact"/>
              <w:ind w:firstLine="0"/>
              <w:rPr>
                <w:szCs w:val="18"/>
              </w:rPr>
            </w:pPr>
          </w:p>
        </w:tc>
        <w:tc>
          <w:tcPr>
            <w:tcW w:w="2992" w:type="dxa"/>
            <w:tcBorders>
              <w:top w:val="nil"/>
              <w:left w:val="nil"/>
              <w:right w:val="nil"/>
            </w:tcBorders>
          </w:tcPr>
          <w:p w:rsidR="00213D89" w:rsidRPr="002B1107" w:rsidRDefault="00213D89" w:rsidP="00970B3A">
            <w:pPr>
              <w:pStyle w:val="Texto"/>
              <w:spacing w:line="218" w:lineRule="exact"/>
              <w:ind w:firstLine="0"/>
              <w:rPr>
                <w:szCs w:val="18"/>
              </w:rPr>
            </w:pPr>
            <w:r w:rsidRPr="002B1107">
              <w:rPr>
                <w:szCs w:val="18"/>
              </w:rPr>
              <w:t>Regulación y supervisión</w:t>
            </w:r>
          </w:p>
        </w:tc>
        <w:tc>
          <w:tcPr>
            <w:tcW w:w="412" w:type="dxa"/>
            <w:tcBorders>
              <w:top w:val="nil"/>
              <w:left w:val="nil"/>
              <w:right w:val="nil"/>
            </w:tcBorders>
          </w:tcPr>
          <w:p w:rsidR="00213D89" w:rsidRPr="002B1107" w:rsidRDefault="00213D89" w:rsidP="00970B3A">
            <w:pPr>
              <w:pStyle w:val="Texto"/>
              <w:spacing w:line="218" w:lineRule="exact"/>
              <w:ind w:firstLine="0"/>
              <w:jc w:val="center"/>
              <w:rPr>
                <w:szCs w:val="18"/>
              </w:rPr>
            </w:pPr>
            <w:r w:rsidRPr="002B1107">
              <w:rPr>
                <w:szCs w:val="18"/>
              </w:rPr>
              <w:t>G</w:t>
            </w:r>
          </w:p>
        </w:tc>
        <w:tc>
          <w:tcPr>
            <w:tcW w:w="4545" w:type="dxa"/>
            <w:tcBorders>
              <w:top w:val="nil"/>
              <w:left w:val="nil"/>
            </w:tcBorders>
          </w:tcPr>
          <w:p w:rsidR="00213D89" w:rsidRPr="002B1107" w:rsidRDefault="00213D89" w:rsidP="00970B3A">
            <w:pPr>
              <w:pStyle w:val="Texto"/>
              <w:spacing w:line="218" w:lineRule="exact"/>
              <w:ind w:firstLine="0"/>
              <w:rPr>
                <w:szCs w:val="18"/>
              </w:rPr>
            </w:pPr>
            <w:r w:rsidRPr="002B1107">
              <w:rPr>
                <w:szCs w:val="18"/>
              </w:rPr>
              <w:t>Actividades destinadas a la reglamentación, verificación e inspección de las actividades económicas y de los agentes del sector privado, social y público.</w:t>
            </w:r>
          </w:p>
        </w:tc>
      </w:tr>
    </w:tbl>
    <w:p w:rsidR="00213D89" w:rsidRDefault="00213D89" w:rsidP="00213D89">
      <w:pPr>
        <w:pStyle w:val="Texto"/>
        <w:spacing w:after="0" w:line="20" w:lineRule="exact"/>
        <w:rPr>
          <w:szCs w:val="18"/>
        </w:rPr>
      </w:pPr>
    </w:p>
    <w:tbl>
      <w:tblPr>
        <w:tblW w:w="8712" w:type="dxa"/>
        <w:tblInd w:w="144" w:type="dxa"/>
        <w:tblBorders>
          <w:top w:val="single" w:sz="6" w:space="0" w:color="auto"/>
          <w:bottom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92"/>
        <w:gridCol w:w="178"/>
        <w:gridCol w:w="159"/>
        <w:gridCol w:w="178"/>
        <w:gridCol w:w="2997"/>
        <w:gridCol w:w="402"/>
        <w:gridCol w:w="4606"/>
      </w:tblGrid>
      <w:tr w:rsidR="00213D89" w:rsidRPr="002B1107" w:rsidTr="00970B3A">
        <w:trPr>
          <w:trHeight w:val="20"/>
        </w:trPr>
        <w:tc>
          <w:tcPr>
            <w:tcW w:w="8712" w:type="dxa"/>
            <w:gridSpan w:val="7"/>
            <w:tcBorders>
              <w:bottom w:val="single" w:sz="6" w:space="0" w:color="auto"/>
            </w:tcBorders>
            <w:noWrap/>
          </w:tcPr>
          <w:p w:rsidR="00213D89" w:rsidRPr="002B1107" w:rsidRDefault="00213D89" w:rsidP="00970B3A">
            <w:pPr>
              <w:pStyle w:val="Texto"/>
              <w:spacing w:before="60" w:after="40"/>
              <w:ind w:firstLine="0"/>
              <w:jc w:val="center"/>
              <w:rPr>
                <w:szCs w:val="18"/>
              </w:rPr>
            </w:pPr>
            <w:r w:rsidRPr="002B1107">
              <w:rPr>
                <w:szCs w:val="18"/>
              </w:rPr>
              <w:t>Clasificación Programática</w:t>
            </w:r>
          </w:p>
        </w:tc>
      </w:tr>
      <w:tr w:rsidR="00213D89" w:rsidRPr="002B1107" w:rsidTr="00970B3A">
        <w:trPr>
          <w:trHeight w:val="20"/>
        </w:trPr>
        <w:tc>
          <w:tcPr>
            <w:tcW w:w="3704" w:type="dxa"/>
            <w:gridSpan w:val="5"/>
            <w:tcBorders>
              <w:bottom w:val="single" w:sz="6" w:space="0" w:color="auto"/>
              <w:right w:val="nil"/>
            </w:tcBorders>
          </w:tcPr>
          <w:p w:rsidR="00213D89" w:rsidRPr="002B1107" w:rsidRDefault="00213D89" w:rsidP="00970B3A">
            <w:pPr>
              <w:pStyle w:val="Texto"/>
              <w:spacing w:before="60" w:after="40"/>
              <w:ind w:firstLine="0"/>
              <w:jc w:val="center"/>
              <w:rPr>
                <w:szCs w:val="18"/>
              </w:rPr>
            </w:pPr>
            <w:r w:rsidRPr="002B1107">
              <w:rPr>
                <w:szCs w:val="18"/>
              </w:rPr>
              <w:t>Programas Presupuestarios</w:t>
            </w:r>
          </w:p>
        </w:tc>
        <w:tc>
          <w:tcPr>
            <w:tcW w:w="402" w:type="dxa"/>
            <w:tcBorders>
              <w:left w:val="nil"/>
              <w:bottom w:val="single" w:sz="6" w:space="0" w:color="auto"/>
              <w:right w:val="nil"/>
            </w:tcBorders>
          </w:tcPr>
          <w:p w:rsidR="00213D89" w:rsidRPr="002B1107" w:rsidRDefault="00213D89" w:rsidP="00970B3A">
            <w:pPr>
              <w:pStyle w:val="Texto"/>
              <w:spacing w:before="60" w:after="40"/>
              <w:ind w:firstLine="0"/>
              <w:jc w:val="center"/>
              <w:rPr>
                <w:szCs w:val="18"/>
              </w:rPr>
            </w:pPr>
          </w:p>
        </w:tc>
        <w:tc>
          <w:tcPr>
            <w:tcW w:w="4606" w:type="dxa"/>
            <w:tcBorders>
              <w:left w:val="nil"/>
              <w:bottom w:val="single" w:sz="6" w:space="0" w:color="auto"/>
            </w:tcBorders>
          </w:tcPr>
          <w:p w:rsidR="00213D89" w:rsidRPr="002B1107" w:rsidRDefault="00213D89" w:rsidP="00970B3A">
            <w:pPr>
              <w:pStyle w:val="Texto"/>
              <w:spacing w:before="60" w:after="40"/>
              <w:ind w:firstLine="0"/>
              <w:jc w:val="center"/>
              <w:rPr>
                <w:szCs w:val="18"/>
              </w:rPr>
            </w:pPr>
            <w:r w:rsidRPr="002B1107">
              <w:rPr>
                <w:szCs w:val="18"/>
              </w:rPr>
              <w:t>Características Generales</w:t>
            </w:r>
          </w:p>
        </w:tc>
      </w:tr>
      <w:tr w:rsidR="00213D89" w:rsidRPr="002B1107" w:rsidTr="00970B3A">
        <w:trPr>
          <w:trHeight w:val="20"/>
        </w:trPr>
        <w:tc>
          <w:tcPr>
            <w:tcW w:w="192" w:type="dxa"/>
            <w:tcBorders>
              <w:top w:val="single" w:sz="6" w:space="0" w:color="auto"/>
              <w:bottom w:val="nil"/>
              <w:right w:val="nil"/>
            </w:tcBorders>
          </w:tcPr>
          <w:p w:rsidR="00213D89" w:rsidRPr="002B1107" w:rsidRDefault="00213D89" w:rsidP="00970B3A">
            <w:pPr>
              <w:pStyle w:val="Texto"/>
              <w:spacing w:before="60" w:after="40"/>
              <w:ind w:firstLine="0"/>
              <w:rPr>
                <w:szCs w:val="18"/>
              </w:rPr>
            </w:pPr>
          </w:p>
        </w:tc>
        <w:tc>
          <w:tcPr>
            <w:tcW w:w="178" w:type="dxa"/>
            <w:tcBorders>
              <w:top w:val="single" w:sz="6" w:space="0" w:color="auto"/>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single" w:sz="6" w:space="0" w:color="auto"/>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single" w:sz="6" w:space="0" w:color="auto"/>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single" w:sz="6" w:space="0" w:color="auto"/>
              <w:left w:val="nil"/>
              <w:bottom w:val="nil"/>
              <w:right w:val="nil"/>
            </w:tcBorders>
          </w:tcPr>
          <w:p w:rsidR="00213D89" w:rsidRPr="002B1107" w:rsidRDefault="00213D89" w:rsidP="00970B3A">
            <w:pPr>
              <w:pStyle w:val="Texto"/>
              <w:spacing w:before="60" w:after="40"/>
              <w:ind w:firstLine="0"/>
              <w:rPr>
                <w:szCs w:val="18"/>
              </w:rPr>
            </w:pPr>
          </w:p>
        </w:tc>
        <w:tc>
          <w:tcPr>
            <w:tcW w:w="402" w:type="dxa"/>
            <w:tcBorders>
              <w:top w:val="single" w:sz="6" w:space="0" w:color="auto"/>
              <w:left w:val="nil"/>
              <w:bottom w:val="nil"/>
              <w:right w:val="nil"/>
            </w:tcBorders>
          </w:tcPr>
          <w:p w:rsidR="00213D89" w:rsidRPr="002B1107" w:rsidRDefault="00213D89" w:rsidP="00970B3A">
            <w:pPr>
              <w:pStyle w:val="Texto"/>
              <w:spacing w:before="60" w:after="40"/>
              <w:ind w:firstLine="0"/>
              <w:jc w:val="center"/>
              <w:rPr>
                <w:szCs w:val="18"/>
              </w:rPr>
            </w:pPr>
          </w:p>
        </w:tc>
        <w:tc>
          <w:tcPr>
            <w:tcW w:w="4606" w:type="dxa"/>
            <w:tcBorders>
              <w:top w:val="single" w:sz="6" w:space="0" w:color="auto"/>
              <w:left w:val="nil"/>
              <w:bottom w:val="nil"/>
            </w:tcBorders>
          </w:tcPr>
          <w:p w:rsidR="00213D89" w:rsidRPr="002B1107" w:rsidRDefault="00213D89" w:rsidP="00970B3A">
            <w:pPr>
              <w:pStyle w:val="Texto"/>
              <w:spacing w:before="60" w:after="40"/>
              <w:ind w:firstLine="0"/>
              <w:rPr>
                <w:szCs w:val="18"/>
              </w:rPr>
            </w:pP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Funciones de las Fuerzas Armadas (Únicamente Gobierno Federal)</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A</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Actividades propias de las Fuerzas Armadas.</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Específicos</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R</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Solamente actividades específicas, distintas a las demás modalidades.</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Proyectos de Inversión</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K</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Proyectos de inversión sujetos a registro en la Cartera que integra y administra el área competente en</w:t>
            </w:r>
            <w:r>
              <w:rPr>
                <w:szCs w:val="18"/>
              </w:rPr>
              <w:t xml:space="preserve"> </w:t>
            </w:r>
            <w:r w:rsidRPr="002B1107">
              <w:rPr>
                <w:szCs w:val="18"/>
              </w:rPr>
              <w:t>la materia.</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3175" w:type="dxa"/>
            <w:gridSpan w:val="2"/>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Administrativos y de Apoyo</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Apoyo al proceso presupuestario</w:t>
            </w:r>
            <w:r>
              <w:rPr>
                <w:szCs w:val="18"/>
              </w:rPr>
              <w:t xml:space="preserve"> </w:t>
            </w:r>
            <w:r w:rsidRPr="002B1107">
              <w:rPr>
                <w:szCs w:val="18"/>
              </w:rPr>
              <w:t>y para mejorar la eficiencia institucional</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M</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Actividades de apoyo administrativo desarrolladas por las oficialías mayores o áreas homólogas.</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Apoyo a la función pública y al mejoramiento de la gestión</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O</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Actividades que realizan la función pública o contraloría para el mejoramiento de la gestión, así como las de los órganos de control y auditoría.</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Operaciones ajenas</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W</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Asignaciones de los entes públicos paraestatales para el otorgamiento de préstamos al personal, sindicatos o a otras entidades públicas o privadas y demás erogaciones recuperables, así como las relacionadas con erogaciones que realizan las entidades por cuenta de terceros.</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3175" w:type="dxa"/>
            <w:gridSpan w:val="2"/>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Compromisos</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Obligaciones de cumplimiento de resolución jurisdiccional</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L</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Obligaciones relacionadas con indemnizaciones y obligaciones que se derivan de resoluciones definitivas emitidas por autoridad competente.</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Desastres Naturales</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N</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3175" w:type="dxa"/>
            <w:gridSpan w:val="2"/>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Obligaciones</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Pensiones y jubilaciones</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J</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Obligaciones de ley relacionadas con el pago de pensiones y jubilaciones.</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Aportaciones a la seguridad social</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T</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Obligaciones de ley relacionadas con el pago</w:t>
            </w:r>
            <w:r>
              <w:rPr>
                <w:szCs w:val="18"/>
              </w:rPr>
              <w:t xml:space="preserve"> </w:t>
            </w:r>
            <w:r w:rsidRPr="002B1107">
              <w:rPr>
                <w:szCs w:val="18"/>
              </w:rPr>
              <w:t>de aportaciones.</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Aportaciones a fondos de estabilización</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Y</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Aportaciones previstas en la fracción IV del artículo 19 de la Ley Federal de Presupuesto y Responsabilidad Hacendaria.</w:t>
            </w:r>
          </w:p>
        </w:tc>
      </w:tr>
      <w:tr w:rsidR="00213D89" w:rsidRPr="002B1107" w:rsidTr="00970B3A">
        <w:trPr>
          <w:trHeight w:val="20"/>
        </w:trPr>
        <w:tc>
          <w:tcPr>
            <w:tcW w:w="192" w:type="dxa"/>
            <w:tcBorders>
              <w:top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59"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178" w:type="dxa"/>
            <w:tcBorders>
              <w:top w:val="nil"/>
              <w:left w:val="nil"/>
              <w:bottom w:val="nil"/>
              <w:right w:val="nil"/>
            </w:tcBorders>
          </w:tcPr>
          <w:p w:rsidR="00213D89" w:rsidRPr="002B1107" w:rsidRDefault="00213D89" w:rsidP="00970B3A">
            <w:pPr>
              <w:pStyle w:val="Texto"/>
              <w:spacing w:before="60" w:after="40"/>
              <w:ind w:firstLine="0"/>
              <w:rPr>
                <w:szCs w:val="18"/>
              </w:rPr>
            </w:pPr>
          </w:p>
        </w:tc>
        <w:tc>
          <w:tcPr>
            <w:tcW w:w="2997" w:type="dxa"/>
            <w:tcBorders>
              <w:top w:val="nil"/>
              <w:left w:val="nil"/>
              <w:bottom w:val="nil"/>
              <w:right w:val="nil"/>
            </w:tcBorders>
          </w:tcPr>
          <w:p w:rsidR="00213D89" w:rsidRPr="002B1107" w:rsidRDefault="00213D89" w:rsidP="00970B3A">
            <w:pPr>
              <w:pStyle w:val="Texto"/>
              <w:spacing w:before="60" w:after="40"/>
              <w:ind w:firstLine="0"/>
              <w:rPr>
                <w:szCs w:val="18"/>
              </w:rPr>
            </w:pPr>
            <w:r w:rsidRPr="002B1107">
              <w:rPr>
                <w:szCs w:val="18"/>
              </w:rPr>
              <w:t>Aportaciones a fondos de inversión y reestructura de pensiones</w:t>
            </w:r>
          </w:p>
        </w:tc>
        <w:tc>
          <w:tcPr>
            <w:tcW w:w="402" w:type="dxa"/>
            <w:tcBorders>
              <w:top w:val="nil"/>
              <w:left w:val="nil"/>
              <w:bottom w:val="nil"/>
              <w:right w:val="nil"/>
            </w:tcBorders>
          </w:tcPr>
          <w:p w:rsidR="00213D89" w:rsidRPr="002B1107" w:rsidRDefault="00213D89" w:rsidP="00970B3A">
            <w:pPr>
              <w:pStyle w:val="Texto"/>
              <w:spacing w:before="60" w:after="40"/>
              <w:ind w:firstLine="0"/>
              <w:jc w:val="center"/>
              <w:rPr>
                <w:szCs w:val="18"/>
              </w:rPr>
            </w:pPr>
            <w:r w:rsidRPr="002B1107">
              <w:rPr>
                <w:szCs w:val="18"/>
              </w:rPr>
              <w:t>Z</w:t>
            </w:r>
          </w:p>
        </w:tc>
        <w:tc>
          <w:tcPr>
            <w:tcW w:w="4606" w:type="dxa"/>
            <w:tcBorders>
              <w:top w:val="nil"/>
              <w:left w:val="nil"/>
              <w:bottom w:val="nil"/>
            </w:tcBorders>
          </w:tcPr>
          <w:p w:rsidR="00213D89" w:rsidRPr="002B1107" w:rsidRDefault="00213D89" w:rsidP="00970B3A">
            <w:pPr>
              <w:pStyle w:val="Texto"/>
              <w:spacing w:before="60" w:after="40"/>
              <w:ind w:firstLine="0"/>
              <w:rPr>
                <w:szCs w:val="18"/>
              </w:rPr>
            </w:pPr>
            <w:r w:rsidRPr="002B1107">
              <w:rPr>
                <w:szCs w:val="18"/>
              </w:rPr>
              <w:t>Aportaciones previstas en la fracción IV del artículo 19 de la Ley Federal de Presupuesto y Responsabilidad Hacendaria</w:t>
            </w:r>
          </w:p>
        </w:tc>
      </w:tr>
      <w:tr w:rsidR="00213D89" w:rsidRPr="002B1107" w:rsidTr="00970B3A">
        <w:tblPrEx>
          <w:tblBorders>
            <w:top w:val="none" w:sz="0" w:space="0" w:color="auto"/>
            <w:bottom w:val="none" w:sz="0" w:space="0" w:color="auto"/>
            <w:insideH w:val="none" w:sz="0" w:space="0" w:color="auto"/>
            <w:insideV w:val="none" w:sz="0" w:space="0" w:color="auto"/>
          </w:tblBorders>
        </w:tblPrEx>
        <w:trPr>
          <w:cantSplit/>
          <w:trHeight w:val="20"/>
        </w:trPr>
        <w:tc>
          <w:tcPr>
            <w:tcW w:w="192" w:type="dxa"/>
            <w:noWrap/>
          </w:tcPr>
          <w:p w:rsidR="00213D89" w:rsidRPr="002B1107" w:rsidRDefault="00213D89" w:rsidP="00970B3A">
            <w:pPr>
              <w:pStyle w:val="Texto"/>
              <w:spacing w:before="60" w:after="40"/>
              <w:ind w:firstLine="0"/>
              <w:rPr>
                <w:szCs w:val="18"/>
              </w:rPr>
            </w:pPr>
          </w:p>
        </w:tc>
        <w:tc>
          <w:tcPr>
            <w:tcW w:w="178" w:type="dxa"/>
          </w:tcPr>
          <w:p w:rsidR="00213D89" w:rsidRPr="002B1107" w:rsidRDefault="00213D89" w:rsidP="00970B3A">
            <w:pPr>
              <w:pStyle w:val="Texto"/>
              <w:spacing w:before="60" w:after="40"/>
              <w:ind w:firstLine="0"/>
              <w:rPr>
                <w:szCs w:val="18"/>
              </w:rPr>
            </w:pPr>
          </w:p>
        </w:tc>
        <w:tc>
          <w:tcPr>
            <w:tcW w:w="159" w:type="dxa"/>
          </w:tcPr>
          <w:p w:rsidR="00213D89" w:rsidRPr="002B1107" w:rsidRDefault="00213D89" w:rsidP="00970B3A">
            <w:pPr>
              <w:pStyle w:val="Texto"/>
              <w:spacing w:before="60" w:after="40"/>
              <w:ind w:firstLine="0"/>
              <w:rPr>
                <w:szCs w:val="18"/>
              </w:rPr>
            </w:pPr>
          </w:p>
        </w:tc>
        <w:tc>
          <w:tcPr>
            <w:tcW w:w="3175" w:type="dxa"/>
            <w:gridSpan w:val="2"/>
          </w:tcPr>
          <w:p w:rsidR="00213D89" w:rsidRPr="002B1107" w:rsidRDefault="00213D89" w:rsidP="00970B3A">
            <w:pPr>
              <w:pStyle w:val="Texto"/>
              <w:spacing w:before="60" w:after="40"/>
              <w:ind w:firstLine="0"/>
              <w:rPr>
                <w:szCs w:val="18"/>
              </w:rPr>
            </w:pPr>
            <w:r w:rsidRPr="002B1107">
              <w:rPr>
                <w:szCs w:val="18"/>
              </w:rPr>
              <w:t>Programas de Gasto Federalizado</w:t>
            </w:r>
          </w:p>
        </w:tc>
        <w:tc>
          <w:tcPr>
            <w:tcW w:w="402" w:type="dxa"/>
          </w:tcPr>
          <w:p w:rsidR="00213D89" w:rsidRPr="002B1107" w:rsidRDefault="00213D89" w:rsidP="00970B3A">
            <w:pPr>
              <w:pStyle w:val="Texto"/>
              <w:spacing w:before="60" w:after="40"/>
              <w:ind w:firstLine="0"/>
              <w:jc w:val="center"/>
              <w:rPr>
                <w:szCs w:val="18"/>
              </w:rPr>
            </w:pPr>
          </w:p>
        </w:tc>
        <w:tc>
          <w:tcPr>
            <w:tcW w:w="4606" w:type="dxa"/>
          </w:tcPr>
          <w:p w:rsidR="00213D89" w:rsidRPr="002B1107" w:rsidRDefault="00213D89" w:rsidP="00970B3A">
            <w:pPr>
              <w:pStyle w:val="Texto"/>
              <w:spacing w:before="60" w:after="40"/>
              <w:ind w:firstLine="0"/>
              <w:rPr>
                <w:szCs w:val="18"/>
              </w:rPr>
            </w:pPr>
          </w:p>
        </w:tc>
      </w:tr>
      <w:tr w:rsidR="00213D89" w:rsidRPr="002B1107" w:rsidTr="00970B3A">
        <w:tblPrEx>
          <w:tblBorders>
            <w:top w:val="none" w:sz="0" w:space="0" w:color="auto"/>
            <w:bottom w:val="none" w:sz="0" w:space="0" w:color="auto"/>
            <w:insideH w:val="none" w:sz="0" w:space="0" w:color="auto"/>
            <w:insideV w:val="none" w:sz="0" w:space="0" w:color="auto"/>
          </w:tblBorders>
        </w:tblPrEx>
        <w:trPr>
          <w:cantSplit/>
          <w:trHeight w:val="20"/>
        </w:trPr>
        <w:tc>
          <w:tcPr>
            <w:tcW w:w="192" w:type="dxa"/>
          </w:tcPr>
          <w:p w:rsidR="00213D89" w:rsidRPr="002B1107" w:rsidRDefault="00213D89" w:rsidP="00970B3A">
            <w:pPr>
              <w:pStyle w:val="Texto"/>
              <w:spacing w:before="60" w:after="40"/>
              <w:ind w:firstLine="0"/>
              <w:rPr>
                <w:szCs w:val="18"/>
              </w:rPr>
            </w:pPr>
          </w:p>
        </w:tc>
        <w:tc>
          <w:tcPr>
            <w:tcW w:w="178" w:type="dxa"/>
          </w:tcPr>
          <w:p w:rsidR="00213D89" w:rsidRPr="002B1107" w:rsidRDefault="00213D89" w:rsidP="00970B3A">
            <w:pPr>
              <w:pStyle w:val="Texto"/>
              <w:spacing w:before="60" w:after="40"/>
              <w:ind w:firstLine="0"/>
              <w:rPr>
                <w:szCs w:val="18"/>
              </w:rPr>
            </w:pPr>
          </w:p>
        </w:tc>
        <w:tc>
          <w:tcPr>
            <w:tcW w:w="159" w:type="dxa"/>
          </w:tcPr>
          <w:p w:rsidR="00213D89" w:rsidRPr="002B1107" w:rsidRDefault="00213D89" w:rsidP="00970B3A">
            <w:pPr>
              <w:pStyle w:val="Texto"/>
              <w:spacing w:before="60" w:after="40"/>
              <w:ind w:firstLine="0"/>
              <w:rPr>
                <w:szCs w:val="18"/>
              </w:rPr>
            </w:pPr>
          </w:p>
        </w:tc>
        <w:tc>
          <w:tcPr>
            <w:tcW w:w="178" w:type="dxa"/>
          </w:tcPr>
          <w:p w:rsidR="00213D89" w:rsidRPr="002B1107" w:rsidRDefault="00213D89" w:rsidP="00970B3A">
            <w:pPr>
              <w:pStyle w:val="Texto"/>
              <w:spacing w:before="60" w:after="40"/>
              <w:ind w:firstLine="0"/>
              <w:rPr>
                <w:szCs w:val="18"/>
              </w:rPr>
            </w:pPr>
          </w:p>
        </w:tc>
        <w:tc>
          <w:tcPr>
            <w:tcW w:w="2997" w:type="dxa"/>
          </w:tcPr>
          <w:p w:rsidR="00213D89" w:rsidRPr="002B1107" w:rsidRDefault="00213D89" w:rsidP="00970B3A">
            <w:pPr>
              <w:pStyle w:val="Texto"/>
              <w:spacing w:before="60" w:after="40"/>
              <w:ind w:firstLine="0"/>
              <w:rPr>
                <w:szCs w:val="18"/>
              </w:rPr>
            </w:pPr>
            <w:r w:rsidRPr="002B1107">
              <w:rPr>
                <w:szCs w:val="18"/>
              </w:rPr>
              <w:t>Gasto Federalizado</w:t>
            </w:r>
          </w:p>
        </w:tc>
        <w:tc>
          <w:tcPr>
            <w:tcW w:w="402" w:type="dxa"/>
          </w:tcPr>
          <w:p w:rsidR="00213D89" w:rsidRPr="002B1107" w:rsidRDefault="00213D89" w:rsidP="00970B3A">
            <w:pPr>
              <w:pStyle w:val="Texto"/>
              <w:spacing w:before="60" w:after="40"/>
              <w:ind w:firstLine="0"/>
              <w:jc w:val="center"/>
              <w:rPr>
                <w:szCs w:val="18"/>
              </w:rPr>
            </w:pPr>
            <w:r w:rsidRPr="002B1107">
              <w:rPr>
                <w:szCs w:val="18"/>
              </w:rPr>
              <w:t>I</w:t>
            </w:r>
          </w:p>
        </w:tc>
        <w:tc>
          <w:tcPr>
            <w:tcW w:w="4606" w:type="dxa"/>
          </w:tcPr>
          <w:p w:rsidR="00213D89" w:rsidRPr="002B1107" w:rsidRDefault="00213D89" w:rsidP="00970B3A">
            <w:pPr>
              <w:pStyle w:val="Texto"/>
              <w:spacing w:before="60" w:after="40"/>
              <w:ind w:firstLine="0"/>
              <w:rPr>
                <w:szCs w:val="18"/>
              </w:rPr>
            </w:pPr>
            <w:r w:rsidRPr="002B1107">
              <w:rPr>
                <w:szCs w:val="18"/>
              </w:rPr>
              <w:t>Aportaciones federales realizadas a las entidades federativas y municipios a través del Ramo 33 y otras aportaciones en términos de las disposiciones aplicables, así como gasto federal reasignado a entidades federativas.</w:t>
            </w:r>
          </w:p>
        </w:tc>
      </w:tr>
      <w:tr w:rsidR="00213D89" w:rsidRPr="002B1107" w:rsidTr="00970B3A">
        <w:tblPrEx>
          <w:tblBorders>
            <w:top w:val="none" w:sz="0" w:space="0" w:color="auto"/>
            <w:bottom w:val="none" w:sz="0" w:space="0" w:color="auto"/>
            <w:insideH w:val="none" w:sz="0" w:space="0" w:color="auto"/>
            <w:insideV w:val="none" w:sz="0" w:space="0" w:color="auto"/>
          </w:tblBorders>
        </w:tblPrEx>
        <w:trPr>
          <w:cantSplit/>
          <w:trHeight w:val="20"/>
        </w:trPr>
        <w:tc>
          <w:tcPr>
            <w:tcW w:w="192" w:type="dxa"/>
          </w:tcPr>
          <w:p w:rsidR="00213D89" w:rsidRPr="002B1107" w:rsidRDefault="00213D89" w:rsidP="00970B3A">
            <w:pPr>
              <w:pStyle w:val="Texto"/>
              <w:spacing w:before="60" w:after="40"/>
              <w:ind w:firstLine="0"/>
              <w:rPr>
                <w:szCs w:val="18"/>
              </w:rPr>
            </w:pPr>
          </w:p>
        </w:tc>
        <w:tc>
          <w:tcPr>
            <w:tcW w:w="178" w:type="dxa"/>
          </w:tcPr>
          <w:p w:rsidR="00213D89" w:rsidRPr="002B1107" w:rsidRDefault="00213D89" w:rsidP="00970B3A">
            <w:pPr>
              <w:pStyle w:val="Texto"/>
              <w:spacing w:before="60" w:after="40"/>
              <w:ind w:firstLine="0"/>
              <w:rPr>
                <w:szCs w:val="18"/>
              </w:rPr>
            </w:pPr>
          </w:p>
        </w:tc>
        <w:tc>
          <w:tcPr>
            <w:tcW w:w="3334" w:type="dxa"/>
            <w:gridSpan w:val="3"/>
          </w:tcPr>
          <w:p w:rsidR="00213D89" w:rsidRPr="002B1107" w:rsidRDefault="00213D89" w:rsidP="00970B3A">
            <w:pPr>
              <w:pStyle w:val="Texto"/>
              <w:spacing w:before="60" w:after="40"/>
              <w:ind w:firstLine="0"/>
              <w:rPr>
                <w:szCs w:val="18"/>
              </w:rPr>
            </w:pPr>
            <w:r w:rsidRPr="002B1107">
              <w:rPr>
                <w:szCs w:val="18"/>
              </w:rPr>
              <w:t>Participaciones a entidades federativas y municipios</w:t>
            </w:r>
          </w:p>
        </w:tc>
        <w:tc>
          <w:tcPr>
            <w:tcW w:w="402" w:type="dxa"/>
          </w:tcPr>
          <w:p w:rsidR="00213D89" w:rsidRPr="002B1107" w:rsidRDefault="00213D89" w:rsidP="00970B3A">
            <w:pPr>
              <w:pStyle w:val="Texto"/>
              <w:spacing w:before="60" w:after="40"/>
              <w:ind w:firstLine="0"/>
              <w:jc w:val="center"/>
              <w:rPr>
                <w:szCs w:val="18"/>
              </w:rPr>
            </w:pPr>
            <w:r w:rsidRPr="002B1107">
              <w:rPr>
                <w:szCs w:val="18"/>
              </w:rPr>
              <w:t>C</w:t>
            </w:r>
          </w:p>
        </w:tc>
        <w:tc>
          <w:tcPr>
            <w:tcW w:w="4606" w:type="dxa"/>
          </w:tcPr>
          <w:p w:rsidR="00213D89" w:rsidRPr="002B1107" w:rsidRDefault="00213D89" w:rsidP="00970B3A">
            <w:pPr>
              <w:pStyle w:val="Texto"/>
              <w:spacing w:before="60" w:after="40"/>
              <w:ind w:firstLine="0"/>
              <w:rPr>
                <w:szCs w:val="18"/>
              </w:rPr>
            </w:pPr>
          </w:p>
        </w:tc>
      </w:tr>
      <w:tr w:rsidR="00213D89" w:rsidRPr="002B1107" w:rsidTr="00970B3A">
        <w:tblPrEx>
          <w:tblBorders>
            <w:top w:val="none" w:sz="0" w:space="0" w:color="auto"/>
            <w:bottom w:val="none" w:sz="0" w:space="0" w:color="auto"/>
            <w:insideH w:val="none" w:sz="0" w:space="0" w:color="auto"/>
            <w:insideV w:val="none" w:sz="0" w:space="0" w:color="auto"/>
          </w:tblBorders>
        </w:tblPrEx>
        <w:trPr>
          <w:cantSplit/>
          <w:trHeight w:val="20"/>
        </w:trPr>
        <w:tc>
          <w:tcPr>
            <w:tcW w:w="192" w:type="dxa"/>
          </w:tcPr>
          <w:p w:rsidR="00213D89" w:rsidRPr="002B1107" w:rsidRDefault="00213D89" w:rsidP="00970B3A">
            <w:pPr>
              <w:pStyle w:val="Texto"/>
              <w:spacing w:before="60" w:after="40"/>
              <w:ind w:firstLine="0"/>
              <w:rPr>
                <w:szCs w:val="18"/>
              </w:rPr>
            </w:pPr>
          </w:p>
        </w:tc>
        <w:tc>
          <w:tcPr>
            <w:tcW w:w="178" w:type="dxa"/>
          </w:tcPr>
          <w:p w:rsidR="00213D89" w:rsidRPr="002B1107" w:rsidRDefault="00213D89" w:rsidP="00970B3A">
            <w:pPr>
              <w:pStyle w:val="Texto"/>
              <w:spacing w:before="60" w:after="40"/>
              <w:ind w:firstLine="0"/>
              <w:rPr>
                <w:szCs w:val="18"/>
              </w:rPr>
            </w:pPr>
          </w:p>
        </w:tc>
        <w:tc>
          <w:tcPr>
            <w:tcW w:w="3334" w:type="dxa"/>
            <w:gridSpan w:val="3"/>
          </w:tcPr>
          <w:p w:rsidR="00213D89" w:rsidRPr="002B1107" w:rsidRDefault="00213D89" w:rsidP="00970B3A">
            <w:pPr>
              <w:pStyle w:val="Texto"/>
              <w:spacing w:before="60" w:after="40"/>
              <w:ind w:firstLine="0"/>
              <w:rPr>
                <w:szCs w:val="18"/>
              </w:rPr>
            </w:pPr>
            <w:r w:rsidRPr="002B1107">
              <w:rPr>
                <w:szCs w:val="18"/>
              </w:rPr>
              <w:t>Costo financiero, deuda o apoyos a deudores y ahorradores de la banca</w:t>
            </w:r>
          </w:p>
        </w:tc>
        <w:tc>
          <w:tcPr>
            <w:tcW w:w="402" w:type="dxa"/>
          </w:tcPr>
          <w:p w:rsidR="00213D89" w:rsidRPr="002B1107" w:rsidRDefault="00213D89" w:rsidP="00970B3A">
            <w:pPr>
              <w:pStyle w:val="Texto"/>
              <w:spacing w:before="60" w:after="40"/>
              <w:ind w:firstLine="0"/>
              <w:jc w:val="center"/>
              <w:rPr>
                <w:szCs w:val="18"/>
              </w:rPr>
            </w:pPr>
            <w:r w:rsidRPr="002B1107">
              <w:rPr>
                <w:szCs w:val="18"/>
              </w:rPr>
              <w:t>D</w:t>
            </w:r>
          </w:p>
        </w:tc>
        <w:tc>
          <w:tcPr>
            <w:tcW w:w="4606" w:type="dxa"/>
          </w:tcPr>
          <w:p w:rsidR="00213D89" w:rsidRPr="002B1107" w:rsidRDefault="00213D89" w:rsidP="00970B3A">
            <w:pPr>
              <w:pStyle w:val="Texto"/>
              <w:spacing w:before="60" w:after="40"/>
              <w:ind w:firstLine="0"/>
              <w:rPr>
                <w:szCs w:val="18"/>
              </w:rPr>
            </w:pPr>
          </w:p>
        </w:tc>
      </w:tr>
      <w:tr w:rsidR="00213D89" w:rsidRPr="002B1107" w:rsidTr="00970B3A">
        <w:tblPrEx>
          <w:tblBorders>
            <w:top w:val="none" w:sz="0" w:space="0" w:color="auto"/>
            <w:bottom w:val="none" w:sz="0" w:space="0" w:color="auto"/>
            <w:insideH w:val="none" w:sz="0" w:space="0" w:color="auto"/>
            <w:insideV w:val="none" w:sz="0" w:space="0" w:color="auto"/>
          </w:tblBorders>
        </w:tblPrEx>
        <w:trPr>
          <w:cantSplit/>
          <w:trHeight w:val="20"/>
        </w:trPr>
        <w:tc>
          <w:tcPr>
            <w:tcW w:w="192" w:type="dxa"/>
            <w:tcBorders>
              <w:bottom w:val="single" w:sz="6" w:space="0" w:color="auto"/>
            </w:tcBorders>
          </w:tcPr>
          <w:p w:rsidR="00213D89" w:rsidRPr="002B1107" w:rsidRDefault="00213D89" w:rsidP="00970B3A">
            <w:pPr>
              <w:pStyle w:val="Texto"/>
              <w:spacing w:before="60" w:after="40"/>
              <w:ind w:firstLine="0"/>
              <w:rPr>
                <w:szCs w:val="18"/>
              </w:rPr>
            </w:pPr>
          </w:p>
        </w:tc>
        <w:tc>
          <w:tcPr>
            <w:tcW w:w="178" w:type="dxa"/>
            <w:tcBorders>
              <w:bottom w:val="single" w:sz="6" w:space="0" w:color="auto"/>
            </w:tcBorders>
          </w:tcPr>
          <w:p w:rsidR="00213D89" w:rsidRPr="002B1107" w:rsidRDefault="00213D89" w:rsidP="00970B3A">
            <w:pPr>
              <w:pStyle w:val="Texto"/>
              <w:spacing w:before="60" w:after="40"/>
              <w:ind w:firstLine="0"/>
              <w:rPr>
                <w:szCs w:val="18"/>
              </w:rPr>
            </w:pPr>
          </w:p>
        </w:tc>
        <w:tc>
          <w:tcPr>
            <w:tcW w:w="3334" w:type="dxa"/>
            <w:gridSpan w:val="3"/>
            <w:tcBorders>
              <w:bottom w:val="single" w:sz="6" w:space="0" w:color="auto"/>
            </w:tcBorders>
          </w:tcPr>
          <w:p w:rsidR="00213D89" w:rsidRPr="002B1107" w:rsidRDefault="00213D89" w:rsidP="00970B3A">
            <w:pPr>
              <w:pStyle w:val="Texto"/>
              <w:spacing w:before="60" w:after="40"/>
              <w:ind w:firstLine="0"/>
              <w:rPr>
                <w:szCs w:val="18"/>
              </w:rPr>
            </w:pPr>
            <w:r w:rsidRPr="002B1107">
              <w:rPr>
                <w:szCs w:val="18"/>
              </w:rPr>
              <w:t>Adeudos de ejercicios fiscales anteriores</w:t>
            </w:r>
          </w:p>
        </w:tc>
        <w:tc>
          <w:tcPr>
            <w:tcW w:w="402" w:type="dxa"/>
            <w:tcBorders>
              <w:bottom w:val="single" w:sz="6" w:space="0" w:color="auto"/>
            </w:tcBorders>
          </w:tcPr>
          <w:p w:rsidR="00213D89" w:rsidRPr="002B1107" w:rsidRDefault="00213D89" w:rsidP="00970B3A">
            <w:pPr>
              <w:pStyle w:val="Texto"/>
              <w:spacing w:before="60" w:after="40"/>
              <w:ind w:firstLine="0"/>
              <w:jc w:val="center"/>
              <w:rPr>
                <w:szCs w:val="18"/>
              </w:rPr>
            </w:pPr>
            <w:r w:rsidRPr="002B1107">
              <w:rPr>
                <w:szCs w:val="18"/>
              </w:rPr>
              <w:t>H</w:t>
            </w:r>
          </w:p>
        </w:tc>
        <w:tc>
          <w:tcPr>
            <w:tcW w:w="4606" w:type="dxa"/>
            <w:tcBorders>
              <w:bottom w:val="single" w:sz="6" w:space="0" w:color="auto"/>
            </w:tcBorders>
          </w:tcPr>
          <w:p w:rsidR="00213D89" w:rsidRPr="002B1107" w:rsidRDefault="00213D89" w:rsidP="00970B3A">
            <w:pPr>
              <w:pStyle w:val="Texto"/>
              <w:spacing w:before="60" w:after="40"/>
              <w:ind w:firstLine="0"/>
              <w:rPr>
                <w:szCs w:val="18"/>
              </w:rPr>
            </w:pPr>
          </w:p>
        </w:tc>
      </w:tr>
    </w:tbl>
    <w:p w:rsidR="00213D89" w:rsidRPr="002B1107" w:rsidRDefault="00213D89" w:rsidP="00213D89">
      <w:pPr>
        <w:pStyle w:val="ANOTACION"/>
        <w:spacing w:line="209" w:lineRule="exact"/>
      </w:pPr>
      <w:r w:rsidRPr="002B1107">
        <w:t>TRANSITORIOS</w:t>
      </w:r>
    </w:p>
    <w:p w:rsidR="00213D89" w:rsidRPr="001B7BD0" w:rsidRDefault="00213D89" w:rsidP="00213D89">
      <w:pPr>
        <w:pStyle w:val="Texto"/>
        <w:spacing w:line="209" w:lineRule="exact"/>
        <w:rPr>
          <w:szCs w:val="18"/>
        </w:rPr>
      </w:pPr>
      <w:r w:rsidRPr="002B1107">
        <w:rPr>
          <w:szCs w:val="18"/>
        </w:rPr>
        <w:t xml:space="preserve">PRIMERO.- El presente </w:t>
      </w:r>
      <w:r w:rsidRPr="001B7BD0">
        <w:rPr>
          <w:szCs w:val="18"/>
        </w:rPr>
        <w:t>Clasificador entrará en vigor al día siguiente al de su publicación en el Diario Oficial de la Federación y será utilizado a partir de la elaboración del presupuesto de egresos de 2014.</w:t>
      </w:r>
    </w:p>
    <w:p w:rsidR="00213D89" w:rsidRDefault="00213D89" w:rsidP="00213D89">
      <w:pPr>
        <w:pStyle w:val="Texto"/>
        <w:spacing w:line="209" w:lineRule="exact"/>
        <w:rPr>
          <w:szCs w:val="18"/>
        </w:rPr>
      </w:pPr>
      <w:r w:rsidRPr="001B7BD0">
        <w:rPr>
          <w:szCs w:val="18"/>
        </w:rPr>
        <w:t>SEGUNDO.- En cumplimiento a lo dispuesto por el artículo 7, segundo párrafo de la Ley General de Contabilidad Gubernamental, el presente Clasificador deberá ser publicado en los medios oficiales de difusión escritos y electrónicos de las entidades federativas, municipios y demarcaciones territoriales del Distrito Federal.</w:t>
      </w:r>
    </w:p>
    <w:p w:rsidR="00213D89" w:rsidRDefault="00213D89" w:rsidP="00213D89">
      <w:pPr>
        <w:pStyle w:val="Texto"/>
        <w:spacing w:line="209" w:lineRule="exact"/>
        <w:rPr>
          <w:szCs w:val="18"/>
        </w:rPr>
      </w:pPr>
      <w:r w:rsidRPr="002B1107">
        <w:rPr>
          <w:szCs w:val="18"/>
        </w:rPr>
        <w:lastRenderedPageBreak/>
        <w:t>TERCERO.- En términos de los artículos 7 y 15 de la Ley General de Contabilidad Gubernamental, el Secretario Técnico llevará un registro público en una página de Internet de los actos que los gobiernos de las entidades federativas, municipios y demarcaciones territoriales del Distrito Federal realicen para la adopción e implementación del presente Clasificador.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 Los municipios sujetos del presente lineamiento podrán enviar la información antes referida por correo ordinario.</w:t>
      </w:r>
    </w:p>
    <w:p w:rsidR="00213D89" w:rsidRDefault="00213D89" w:rsidP="00213D89">
      <w:pPr>
        <w:pStyle w:val="Texto"/>
        <w:spacing w:line="209" w:lineRule="exact"/>
      </w:pPr>
      <w:r w:rsidRPr="002B1107">
        <w:t xml:space="preserve">En la Ciudad de México, siendo las trece horas del día 19 de julio del año dos mil trece, con fundamento en los artículos 11 de la Ley General de Contabilidad Gubernamental, 12, fracción IV, y 64 del Reglamento Interior de la Secretaría de Hacienda y Crédito Público, el Titular de la Unidad de Contabilidad Gubernamental de la Subsecretaría de Egresos de la Secretaría de Hacienda y Crédito Público, en mi calidad de Secretario Técnico del Consejo Nacional de Armonización Contable, </w:t>
      </w:r>
      <w:r w:rsidRPr="004061BE">
        <w:t>HAGO CONSTAR Y CERTIFICO</w:t>
      </w:r>
      <w:r w:rsidRPr="002B1107">
        <w:t xml:space="preserve"> que el documento consistente en 2 fojas útiles, impresas por anverso y reverso, rubricadas y cotejadas, denominado Acuerdo por el que se emite el Clasificación Programática, corresponde con el texto aprobado por el Consejo Nacional de Armonización Contable, mismo que estuvo a la vista de los integrantes de dicho Consejo en su tercera reunión celebrada, en segunda convocatoria, el 19 de julio del presente año, situación que se certifica para l</w:t>
      </w:r>
      <w:r>
        <w:t xml:space="preserve">os efectos legales conducentes.- El </w:t>
      </w:r>
      <w:r w:rsidRPr="002B1107">
        <w:t>Secretario Técnico</w:t>
      </w:r>
      <w:r>
        <w:t xml:space="preserve"> </w:t>
      </w:r>
      <w:r w:rsidRPr="002B1107">
        <w:t>del Consejo Nacional de Armonización Contable</w:t>
      </w:r>
      <w:r>
        <w:t xml:space="preserve">, </w:t>
      </w:r>
      <w:r w:rsidRPr="002B1107">
        <w:rPr>
          <w:b/>
        </w:rPr>
        <w:t>Juan Manuel Alcocer Gamba</w:t>
      </w:r>
      <w:r>
        <w:t>.- Rúbrica.</w:t>
      </w:r>
    </w:p>
    <w:p w:rsidR="00213D89" w:rsidRDefault="00213D89" w:rsidP="00213D89">
      <w:pPr>
        <w:pStyle w:val="Texto"/>
      </w:pPr>
    </w:p>
    <w:p w:rsidR="00213D89" w:rsidRPr="00213D89" w:rsidRDefault="00213D89" w:rsidP="00213D89">
      <w:pPr>
        <w:spacing w:line="360" w:lineRule="auto"/>
        <w:ind w:left="-567" w:right="-514"/>
        <w:rPr>
          <w:rFonts w:ascii="Optima LT Std" w:hAnsi="Optima LT Std"/>
          <w:color w:val="C45911" w:themeColor="accent2" w:themeShade="BF"/>
        </w:rPr>
      </w:pPr>
      <w:r w:rsidRPr="00213D89">
        <w:rPr>
          <w:rFonts w:ascii="Optima LT Std" w:hAnsi="Optima LT Std"/>
          <w:color w:val="C45911" w:themeColor="accent2" w:themeShade="BF"/>
        </w:rPr>
        <w:t>3. Clasificador Fuente de Financiamiento NOR_01_02_007</w:t>
      </w:r>
    </w:p>
    <w:p w:rsidR="00871A92" w:rsidRDefault="00871A92" w:rsidP="00871A92">
      <w:pPr>
        <w:spacing w:line="360" w:lineRule="auto"/>
        <w:ind w:left="-567" w:right="-514"/>
        <w:rPr>
          <w:rFonts w:ascii="Optima LT Std" w:hAnsi="Optima LT Std"/>
          <w:b/>
          <w:color w:val="C45911" w:themeColor="accent2" w:themeShade="BF"/>
        </w:rPr>
      </w:pPr>
    </w:p>
    <w:p w:rsidR="00213D89" w:rsidRDefault="00213D89" w:rsidP="00213D89">
      <w:pPr>
        <w:pStyle w:val="Texto"/>
        <w:tabs>
          <w:tab w:val="left" w:pos="7433"/>
        </w:tabs>
        <w:spacing w:after="100" w:line="278" w:lineRule="exact"/>
        <w:jc w:val="center"/>
        <w:rPr>
          <w:b/>
          <w:smallCaps/>
        </w:rPr>
      </w:pPr>
      <w:r w:rsidRPr="007E1BAA">
        <w:rPr>
          <w:b/>
          <w:smallCaps/>
        </w:rPr>
        <w:t>Clasificador por Fuentes de Financiamiento</w:t>
      </w:r>
    </w:p>
    <w:p w:rsidR="00213D89" w:rsidRPr="003C3922" w:rsidRDefault="00213D89" w:rsidP="00213D89">
      <w:pPr>
        <w:pStyle w:val="texto0"/>
        <w:spacing w:after="0" w:line="240" w:lineRule="auto"/>
        <w:ind w:firstLine="0"/>
        <w:jc w:val="center"/>
        <w:rPr>
          <w:smallCaps/>
          <w:color w:val="17365D"/>
          <w:sz w:val="16"/>
          <w:szCs w:val="16"/>
          <w:highlight w:val="cyan"/>
        </w:rPr>
      </w:pPr>
      <w:r w:rsidRPr="003C3922">
        <w:rPr>
          <w:color w:val="0000FF"/>
          <w:sz w:val="16"/>
          <w:szCs w:val="16"/>
          <w:lang w:val="es-ES" w:eastAsia="es-ES"/>
        </w:rPr>
        <w:t xml:space="preserve">Publicado en el Diario Oficial de la Federación el </w:t>
      </w:r>
      <w:r>
        <w:rPr>
          <w:color w:val="0000FF"/>
          <w:sz w:val="16"/>
          <w:szCs w:val="16"/>
          <w:lang w:val="es-ES" w:eastAsia="es-ES"/>
        </w:rPr>
        <w:t>2</w:t>
      </w:r>
      <w:r w:rsidRPr="003C3922">
        <w:rPr>
          <w:color w:val="0000FF"/>
          <w:sz w:val="16"/>
          <w:szCs w:val="16"/>
          <w:lang w:val="es-ES" w:eastAsia="es-ES"/>
        </w:rPr>
        <w:t xml:space="preserve"> de </w:t>
      </w:r>
      <w:r>
        <w:rPr>
          <w:color w:val="0000FF"/>
          <w:sz w:val="16"/>
          <w:szCs w:val="16"/>
          <w:lang w:val="es-ES" w:eastAsia="es-ES"/>
        </w:rPr>
        <w:t>enero</w:t>
      </w:r>
      <w:r w:rsidRPr="003C3922">
        <w:rPr>
          <w:color w:val="0000FF"/>
          <w:sz w:val="16"/>
          <w:szCs w:val="16"/>
          <w:lang w:val="es-ES" w:eastAsia="es-ES"/>
        </w:rPr>
        <w:t xml:space="preserve"> de 20</w:t>
      </w:r>
      <w:r>
        <w:rPr>
          <w:color w:val="0000FF"/>
          <w:sz w:val="16"/>
          <w:szCs w:val="16"/>
          <w:lang w:val="es-ES" w:eastAsia="es-ES"/>
        </w:rPr>
        <w:t>13</w:t>
      </w:r>
    </w:p>
    <w:p w:rsidR="00213D89" w:rsidRPr="003C3922" w:rsidRDefault="00213D89" w:rsidP="00213D89">
      <w:pPr>
        <w:pStyle w:val="texto0"/>
        <w:spacing w:after="0" w:line="240" w:lineRule="auto"/>
        <w:ind w:firstLine="0"/>
        <w:jc w:val="center"/>
        <w:rPr>
          <w:smallCaps/>
          <w:sz w:val="16"/>
          <w:szCs w:val="16"/>
          <w:highlight w:val="cyan"/>
        </w:rPr>
      </w:pPr>
    </w:p>
    <w:p w:rsidR="00213D89" w:rsidRPr="003C3922" w:rsidRDefault="00213D89" w:rsidP="00213D89">
      <w:pPr>
        <w:pStyle w:val="texto0"/>
        <w:spacing w:after="0" w:line="240" w:lineRule="auto"/>
        <w:ind w:firstLine="0"/>
        <w:jc w:val="right"/>
        <w:rPr>
          <w:color w:val="0000FF"/>
          <w:sz w:val="16"/>
          <w:szCs w:val="16"/>
          <w:lang w:val="es-ES" w:eastAsia="es-ES"/>
        </w:rPr>
      </w:pPr>
      <w:r w:rsidRPr="003C3922">
        <w:rPr>
          <w:color w:val="0000FF"/>
          <w:sz w:val="16"/>
          <w:szCs w:val="16"/>
          <w:lang w:val="es-ES" w:eastAsia="es-ES"/>
        </w:rPr>
        <w:t>Última reforma</w:t>
      </w:r>
      <w:r w:rsidRPr="003C3922">
        <w:rPr>
          <w:smallCaps/>
          <w:color w:val="0070C0"/>
          <w:sz w:val="16"/>
          <w:szCs w:val="16"/>
        </w:rPr>
        <w:t xml:space="preserve"> </w:t>
      </w:r>
      <w:r w:rsidRPr="003C3922">
        <w:rPr>
          <w:color w:val="0000FF"/>
          <w:sz w:val="16"/>
          <w:szCs w:val="16"/>
          <w:lang w:val="es-ES" w:eastAsia="es-ES"/>
        </w:rPr>
        <w:t>publicada DOF 2</w:t>
      </w:r>
      <w:r>
        <w:rPr>
          <w:color w:val="0000FF"/>
          <w:sz w:val="16"/>
          <w:szCs w:val="16"/>
          <w:lang w:val="es-ES" w:eastAsia="es-ES"/>
        </w:rPr>
        <w:t>0</w:t>
      </w:r>
      <w:r w:rsidRPr="003C3922">
        <w:rPr>
          <w:color w:val="0000FF"/>
          <w:sz w:val="16"/>
          <w:szCs w:val="16"/>
          <w:lang w:val="es-ES" w:eastAsia="es-ES"/>
        </w:rPr>
        <w:t>-1</w:t>
      </w:r>
      <w:r>
        <w:rPr>
          <w:color w:val="0000FF"/>
          <w:sz w:val="16"/>
          <w:szCs w:val="16"/>
          <w:lang w:val="es-ES" w:eastAsia="es-ES"/>
        </w:rPr>
        <w:t>2</w:t>
      </w:r>
      <w:r w:rsidRPr="003C3922">
        <w:rPr>
          <w:color w:val="0000FF"/>
          <w:sz w:val="16"/>
          <w:szCs w:val="16"/>
          <w:lang w:val="es-ES" w:eastAsia="es-ES"/>
        </w:rPr>
        <w:t>-201</w:t>
      </w:r>
      <w:r>
        <w:rPr>
          <w:color w:val="0000FF"/>
          <w:sz w:val="16"/>
          <w:szCs w:val="16"/>
          <w:lang w:val="es-ES" w:eastAsia="es-ES"/>
        </w:rPr>
        <w:t>6</w:t>
      </w:r>
    </w:p>
    <w:p w:rsidR="00213D89" w:rsidRPr="007E1BAA" w:rsidRDefault="00213D89" w:rsidP="00213D89">
      <w:pPr>
        <w:pStyle w:val="Texto"/>
        <w:spacing w:after="100" w:line="278" w:lineRule="exact"/>
        <w:jc w:val="center"/>
        <w:rPr>
          <w:b/>
          <w:smallCaps/>
        </w:rPr>
      </w:pPr>
    </w:p>
    <w:p w:rsidR="00213D89" w:rsidRPr="007E1BAA" w:rsidRDefault="00213D89" w:rsidP="00213D89">
      <w:pPr>
        <w:pStyle w:val="ANOTACION"/>
        <w:spacing w:after="100" w:line="278" w:lineRule="exact"/>
      </w:pPr>
      <w:r w:rsidRPr="007E1BAA">
        <w:t>ANTECEDENTES</w:t>
      </w:r>
    </w:p>
    <w:p w:rsidR="00213D89" w:rsidRPr="007E1BAA" w:rsidRDefault="00213D89" w:rsidP="00213D89">
      <w:pPr>
        <w:pStyle w:val="Texto"/>
        <w:spacing w:after="100" w:line="278" w:lineRule="exact"/>
      </w:pPr>
      <w:r w:rsidRPr="007E1BAA">
        <w:t>El 31 de diciembre de 2008 se publicó en el Diario Oficial de la Federación la Ley General de Contabilidad Gubernamental (Ley de Contabilidad), que tiene como objeto establecer los criterios generales que regirán la Contabilidad Gubernamental y la emisión de información financiera de los entes públicos, con el fin de lograr su adecuada armonización, para facilitar a los entes públicos el registro y la fiscalización de los activos, pasivos, ingresos y gastos y, en general, contribuir a medir la eficacia, economía y eficiencia del gasto e ingreso públicos.</w:t>
      </w:r>
    </w:p>
    <w:p w:rsidR="00213D89" w:rsidRPr="007E1BAA" w:rsidRDefault="00213D89" w:rsidP="00213D89">
      <w:pPr>
        <w:pStyle w:val="Texto"/>
        <w:spacing w:after="100" w:line="278" w:lineRule="exact"/>
      </w:pPr>
      <w:r w:rsidRPr="007E1BAA">
        <w:t>La Ley de Contabilidad es de observancia obligatoria para los poderes Ejecutivo, Legislativo y Judicial de la Federación, entidades federativas; los ayuntamientos de los municipios; los órganos político-administrativos de las demarcaciones territoriales del Distrito Federal; las entidades de la administración pública paraestatal, ya sean federales, estatales o municipales y los órganos autónomos federales y estatales.</w:t>
      </w:r>
    </w:p>
    <w:p w:rsidR="00213D89" w:rsidRPr="007E1BAA" w:rsidRDefault="00213D89" w:rsidP="00213D89">
      <w:pPr>
        <w:pStyle w:val="Texto"/>
        <w:spacing w:after="100" w:line="278" w:lineRule="exact"/>
      </w:pPr>
      <w:r w:rsidRPr="007E1BAA">
        <w:t>El órgano de coordinación para la armonización de la Contabilidad Gubernamental es el Consejo Nacional de Armonización Contable (CONAC), el cual tiene por objeto la emisión de las normas contables y lineamientos para la generación de información financiera que aplicarán los entes públicos, previamente formuladas y propuestas por el Secretario Técnico.</w:t>
      </w:r>
    </w:p>
    <w:p w:rsidR="00213D89" w:rsidRPr="007E1BAA" w:rsidRDefault="00213D89" w:rsidP="00213D89">
      <w:pPr>
        <w:pStyle w:val="Texto"/>
        <w:spacing w:after="100" w:line="278" w:lineRule="exact"/>
      </w:pPr>
      <w:r w:rsidRPr="007E1BAA">
        <w:t>El CONAC desempeña una función única debido a que los instrumentos normativos, contables, económicos y financieros que emite deben ser implementados por los entes públicos, a través de las modificaciones, adiciones o reformas a su marco jurídico, lo cual podría consistir en la eventual modificación o expedición de leyes y disposiciones administrativas de carácter local, según sea el caso.</w:t>
      </w:r>
    </w:p>
    <w:p w:rsidR="00213D89" w:rsidRPr="007E1BAA" w:rsidRDefault="00213D89" w:rsidP="00213D89">
      <w:pPr>
        <w:pStyle w:val="Texto"/>
        <w:spacing w:after="100" w:line="278" w:lineRule="exact"/>
      </w:pPr>
      <w:r w:rsidRPr="007E1BAA">
        <w:t xml:space="preserve">Por lo anterior, el CONAC, en el marco de la Ley de Contabilidad está obligado a contar con un mecanismo de seguimiento que informe el grado de avance en el cumplimiento de las decisiones de dicho cuerpo colegiado. El Secretario Técnico del CONAC realizará el registro de los actos que los gobiernos de las entidades </w:t>
      </w:r>
      <w:r w:rsidRPr="007E1BAA">
        <w:lastRenderedPageBreak/>
        <w:t>federativas, municipios y demarcaciones territoriales del Distrito Federal ejecuten para adoptar e implementar las decisiones tomadas por el CONAC en sus respectivos ámbitos de competencia.</w:t>
      </w:r>
    </w:p>
    <w:p w:rsidR="00213D89" w:rsidRPr="007E1BAA" w:rsidRDefault="00213D89" w:rsidP="00213D89">
      <w:pPr>
        <w:pStyle w:val="Texto"/>
        <w:spacing w:after="100" w:line="278" w:lineRule="exact"/>
      </w:pPr>
      <w:r w:rsidRPr="007E1BAA">
        <w:t>El Secretario Técnico será el encargado de publicar dicha información, asegurándose que cualquier persona pueda tener fácil acceso a la misma. Lo anterior cumple con la finalidad de proporcionar a la población una herramienta de seguimiento, mediante la cual se dé cuenta sobre el grado de cumplimiento de las entidades federativas y municipios. No se omite mencionar que la propia Ley de Contabilidad establece que las entidades federativas que no estén al corriente en sus obligaciones, no podrán inscribir obligaciones en el Registro de Obligaciones y Empréstitos.</w:t>
      </w:r>
    </w:p>
    <w:p w:rsidR="00213D89" w:rsidRPr="007E1BAA" w:rsidRDefault="00213D89" w:rsidP="00213D89">
      <w:pPr>
        <w:pStyle w:val="Texto"/>
        <w:spacing w:after="100" w:line="278" w:lineRule="exact"/>
      </w:pPr>
      <w:r w:rsidRPr="007E1BAA">
        <w:t>En el marco de la Ley de Contabilidad, las entidades federativas deberán asumir una posición estratégica en las actividades de armonización para que cada uno de sus municipios logre cumplir con los objetivos que dicha ley ordena. Los gobiernos de las Entidades Federativas deben brindar la cooperación y asistencia necesarias a los gobiernos de sus municipios, para que éstos logren armonizar su contabilidad, con base en las decisiones que alcance el CONAC.</w:t>
      </w:r>
    </w:p>
    <w:p w:rsidR="00213D89" w:rsidRPr="007E1BAA" w:rsidRDefault="00213D89" w:rsidP="00213D89">
      <w:pPr>
        <w:pStyle w:val="Texto"/>
        <w:spacing w:after="100" w:line="278" w:lineRule="exact"/>
      </w:pPr>
      <w:r w:rsidRPr="007E1BAA">
        <w:t>Asimismo, es necesario considerar que el presente clasificador se emite con el fin de establecer las bases para que los gobiernos: federal, de las entidades federativas y municipales, cumplan con las obligaciones que les impone el artículo cuarto transitorio de la Ley de Contabilidad. Lo anterior en el entendido de que los entes públicos de cada nivel de gobierno deberán realizar las acciones necesarias para cumplir con dichas obligaciones.</w:t>
      </w:r>
    </w:p>
    <w:p w:rsidR="00213D89" w:rsidRPr="007E1BAA" w:rsidRDefault="00213D89" w:rsidP="00213D89">
      <w:pPr>
        <w:pStyle w:val="Texto"/>
        <w:spacing w:after="100" w:line="242" w:lineRule="exact"/>
      </w:pPr>
      <w:r w:rsidRPr="007E1BAA">
        <w:t>El clasificador fue sometido a opinión del Comité Consultivo, el cual integró distintos grupos de trabajo, contando con la participación de representantes de entidades federativas, municipios, Auditoría Superior de la Federación, entidades estatales de Fiscalización, Instituto para el Desarrollo Técnico de las Haciendas Públicas, Instituto Mexicano de Contadores Públicos, Federación Nacional de la Asociación Mexicana de Contadores Públicos y Comisión Permanente de Contralores Estados-Federación. Así como los grupos que integran la Comisión Permanente de Funcionarios Fiscales.</w:t>
      </w:r>
    </w:p>
    <w:p w:rsidR="00213D89" w:rsidRPr="007E1BAA" w:rsidRDefault="00213D89" w:rsidP="00213D89">
      <w:pPr>
        <w:pStyle w:val="Texto"/>
        <w:spacing w:after="100" w:line="242" w:lineRule="exact"/>
      </w:pPr>
      <w:r w:rsidRPr="007E1BAA">
        <w:t xml:space="preserve">El 12 y 16 de noviembre de 2012 el Comité Consultivo hizo llegar al Secretario Técnico la opinión sobre el proyecto del </w:t>
      </w:r>
      <w:r w:rsidRPr="007E1BAA">
        <w:rPr>
          <w:b/>
          <w:i/>
        </w:rPr>
        <w:t>Clasificador por Fuentes de Financiamiento</w:t>
      </w:r>
      <w:r w:rsidRPr="007E1BAA">
        <w:t>.</w:t>
      </w:r>
    </w:p>
    <w:p w:rsidR="00213D89" w:rsidRPr="007E1BAA" w:rsidRDefault="00213D89" w:rsidP="00213D89">
      <w:pPr>
        <w:pStyle w:val="Texto"/>
        <w:spacing w:after="100" w:line="242" w:lineRule="exact"/>
      </w:pPr>
      <w:r w:rsidRPr="007E1BAA">
        <w:t>En virtud de lo anterior y con fundamento en los artículos 6 y 9 de la Ley de Contabilidad, el CONAC ha decidido lo siguiente:</w:t>
      </w:r>
    </w:p>
    <w:p w:rsidR="00213D89" w:rsidRPr="007E1BAA" w:rsidRDefault="00213D89" w:rsidP="00213D89">
      <w:pPr>
        <w:pStyle w:val="Texto"/>
        <w:spacing w:after="100" w:line="242" w:lineRule="exact"/>
      </w:pPr>
      <w:r w:rsidRPr="007E1BAA">
        <w:rPr>
          <w:b/>
        </w:rPr>
        <w:t>PRIMERO.-</w:t>
      </w:r>
      <w:r w:rsidRPr="007E1BAA">
        <w:t xml:space="preserve"> Se emite el </w:t>
      </w:r>
      <w:r w:rsidRPr="007E1BAA">
        <w:rPr>
          <w:b/>
          <w:i/>
        </w:rPr>
        <w:t>Clasificador por Fuentes de Financiamiento</w:t>
      </w:r>
      <w:r w:rsidRPr="007E1BAA">
        <w:t xml:space="preserve"> a que hace referencia el artículo tercero transitorio, fracción III de la Ley de Contabilidad.</w:t>
      </w:r>
    </w:p>
    <w:p w:rsidR="00213D89" w:rsidRPr="007E1BAA" w:rsidRDefault="00213D89" w:rsidP="00213D89">
      <w:pPr>
        <w:pStyle w:val="ANOTACION"/>
        <w:spacing w:after="100" w:line="242" w:lineRule="exact"/>
      </w:pPr>
      <w:proofErr w:type="spellStart"/>
      <w:r w:rsidRPr="007E1BAA">
        <w:t>Indice</w:t>
      </w:r>
      <w:proofErr w:type="spellEnd"/>
    </w:p>
    <w:p w:rsidR="00213D89" w:rsidRPr="007E1BAA" w:rsidRDefault="00213D89" w:rsidP="00213D89">
      <w:pPr>
        <w:pStyle w:val="INCISO"/>
        <w:spacing w:after="100" w:line="242" w:lineRule="exact"/>
      </w:pPr>
      <w:r w:rsidRPr="007E1BAA">
        <w:t>A.</w:t>
      </w:r>
      <w:r w:rsidRPr="007E1BAA">
        <w:tab/>
        <w:t>Fundamento Legal</w:t>
      </w:r>
    </w:p>
    <w:p w:rsidR="00213D89" w:rsidRPr="007E1BAA" w:rsidRDefault="00213D89" w:rsidP="00213D89">
      <w:pPr>
        <w:pStyle w:val="INCISO"/>
        <w:spacing w:after="100" w:line="242" w:lineRule="exact"/>
      </w:pPr>
      <w:r w:rsidRPr="007E1BAA">
        <w:t>B.</w:t>
      </w:r>
      <w:r w:rsidRPr="007E1BAA">
        <w:tab/>
        <w:t>Introducción</w:t>
      </w:r>
    </w:p>
    <w:p w:rsidR="00213D89" w:rsidRPr="007E1BAA" w:rsidRDefault="00213D89" w:rsidP="00213D89">
      <w:pPr>
        <w:pStyle w:val="INCISO"/>
        <w:spacing w:after="100" w:line="242" w:lineRule="exact"/>
      </w:pPr>
      <w:r w:rsidRPr="007E1BAA">
        <w:t>C.</w:t>
      </w:r>
      <w:r w:rsidRPr="007E1BAA">
        <w:tab/>
        <w:t>Relación de Fuentes de Financiamiento</w:t>
      </w:r>
    </w:p>
    <w:p w:rsidR="00213D89" w:rsidRPr="007E1BAA" w:rsidRDefault="00213D89" w:rsidP="00213D89">
      <w:pPr>
        <w:pStyle w:val="INCISO"/>
        <w:spacing w:after="100" w:line="242" w:lineRule="exact"/>
      </w:pPr>
      <w:r w:rsidRPr="007E1BAA">
        <w:t>D.</w:t>
      </w:r>
      <w:r w:rsidRPr="007E1BAA">
        <w:tab/>
        <w:t>Descripción de las Fuentes de Financiamiento</w:t>
      </w:r>
    </w:p>
    <w:p w:rsidR="00213D89" w:rsidRPr="007E1BAA" w:rsidRDefault="00213D89" w:rsidP="00213D89">
      <w:pPr>
        <w:pStyle w:val="Texto"/>
        <w:spacing w:after="100" w:line="242" w:lineRule="exact"/>
        <w:rPr>
          <w:b/>
          <w:color w:val="000000"/>
          <w:szCs w:val="18"/>
        </w:rPr>
      </w:pPr>
      <w:r w:rsidRPr="007E1BAA">
        <w:rPr>
          <w:b/>
          <w:color w:val="000000"/>
          <w:szCs w:val="18"/>
        </w:rPr>
        <w:t>A. FUNDAMENTO LEGAL</w:t>
      </w:r>
    </w:p>
    <w:p w:rsidR="00213D89" w:rsidRPr="007E1BAA" w:rsidRDefault="00213D89" w:rsidP="00213D89">
      <w:pPr>
        <w:pStyle w:val="Texto"/>
        <w:spacing w:after="100" w:line="242" w:lineRule="exact"/>
      </w:pPr>
      <w:r w:rsidRPr="007E1BAA">
        <w:t>El artículo 41 de la Ley de Contabilidad establece que, para el registro único de las operaciones presupuestarias y contables, los entes públicos dispondrán de clasificadores presupuestarios, listas de cuentas y catálogos de bienes o instrumentos similares que permitan su interrelación automática.</w:t>
      </w:r>
    </w:p>
    <w:p w:rsidR="00213D89" w:rsidRPr="007E1BAA" w:rsidRDefault="00213D89" w:rsidP="00213D89">
      <w:pPr>
        <w:pStyle w:val="Texto"/>
        <w:spacing w:after="100" w:line="242" w:lineRule="exact"/>
      </w:pPr>
      <w:r w:rsidRPr="007E1BAA">
        <w:t>De conformidad con lo dispuesto por la fracción III del artículo 19 de la referida Ley los entes públicos deberán asegurarse que el Sistema de Contabilidad Gubernamental (SCG), integre en forma automática el ejercicio presupuestario con la operación contable, a partir de la utilización del gasto devengado.</w:t>
      </w:r>
    </w:p>
    <w:p w:rsidR="00213D89" w:rsidRPr="007E1BAA" w:rsidRDefault="00213D89" w:rsidP="00213D89">
      <w:pPr>
        <w:pStyle w:val="Texto"/>
        <w:spacing w:after="100" w:line="242" w:lineRule="exact"/>
        <w:rPr>
          <w:szCs w:val="18"/>
          <w:lang w:val="es-MX"/>
        </w:rPr>
      </w:pPr>
      <w:r w:rsidRPr="007E1BAA">
        <w:rPr>
          <w:szCs w:val="18"/>
        </w:rPr>
        <w:t xml:space="preserve">Así mismo, la fracción I del artículo Cuarto Transitorio del decreto publicado en el Diario Oficial de  la Federación el 31 de diciembre de 2008 mediante el cual se publicó la Ley de Contabilidad , indica la responsabilidad en lo relativo a la Federación y las entidades federativas de disponer de listas de cuentas </w:t>
      </w:r>
      <w:r w:rsidRPr="007E1BAA">
        <w:rPr>
          <w:szCs w:val="18"/>
        </w:rPr>
        <w:lastRenderedPageBreak/>
        <w:t>alineadas al Plan de Cuentas; clasificadores presupuestarios armonizados y catálogos de bienes y las respectivas matrices de conversión con las características señaladas en los artículos 40 y 41.</w:t>
      </w:r>
    </w:p>
    <w:p w:rsidR="00213D89" w:rsidRPr="007E1BAA" w:rsidRDefault="00213D89" w:rsidP="00213D89">
      <w:pPr>
        <w:pStyle w:val="Texto"/>
        <w:spacing w:after="100" w:line="242" w:lineRule="exact"/>
      </w:pPr>
      <w:r w:rsidRPr="007E1BAA">
        <w:t>Finalmente, es importante mencionar que la Ley de referencia en su artículo 2, señala que para efectos de la armonización contable se deberán seguir las mejores prácticas contables nacionales e internacionales en apoyo a las tareas de planeación financiera, control de recursos, análisis y fiscalización.</w:t>
      </w:r>
    </w:p>
    <w:p w:rsidR="00213D89" w:rsidRPr="007E1BAA" w:rsidRDefault="00213D89" w:rsidP="00213D89">
      <w:pPr>
        <w:pStyle w:val="Texto"/>
        <w:spacing w:after="100" w:line="242" w:lineRule="exact"/>
        <w:rPr>
          <w:b/>
          <w:color w:val="000000"/>
          <w:szCs w:val="18"/>
        </w:rPr>
      </w:pPr>
      <w:r w:rsidRPr="007E1BAA">
        <w:rPr>
          <w:b/>
          <w:color w:val="000000"/>
          <w:szCs w:val="18"/>
        </w:rPr>
        <w:t>B. INTRODUCCION</w:t>
      </w:r>
    </w:p>
    <w:p w:rsidR="00213D89" w:rsidRPr="007E1BAA" w:rsidRDefault="00213D89" w:rsidP="00213D89">
      <w:pPr>
        <w:pStyle w:val="Texto"/>
        <w:spacing w:after="100" w:line="242" w:lineRule="exact"/>
      </w:pPr>
      <w:r w:rsidRPr="007E1BAA">
        <w:t>La clasificación por fuentes de financiamiento consiste en presentar los gastos públicos según los agregados genéricos de los recursos empleados para su financiamiento.</w:t>
      </w:r>
    </w:p>
    <w:p w:rsidR="00213D89" w:rsidRDefault="00213D89" w:rsidP="00213D89">
      <w:pPr>
        <w:pStyle w:val="Texto"/>
        <w:spacing w:after="100" w:line="242" w:lineRule="exact"/>
      </w:pPr>
      <w:r w:rsidRPr="007E1BAA">
        <w:t>Esta clasificación permite identificar las fuentes u orígenes de los ingresos que financian los egresos y precisar la orientación específica de cada fuente a efecto de controlar su aplicación.</w:t>
      </w:r>
    </w:p>
    <w:p w:rsidR="00213D89" w:rsidRDefault="00213D89" w:rsidP="00213D89">
      <w:pPr>
        <w:pStyle w:val="Texto"/>
        <w:spacing w:after="100" w:line="242" w:lineRule="exact"/>
      </w:pPr>
      <w:r w:rsidRPr="009079F6">
        <w:t>Las unidades administrativas o instancias competentes de cada ámbito de gobierno, podrán desagregar de acuerdo a sus necesidades este clasificador, a partir de la estructura básica que se está presentando  (2 dígitos).</w:t>
      </w:r>
    </w:p>
    <w:p w:rsidR="00213D89" w:rsidRPr="009079F6" w:rsidRDefault="00213D89" w:rsidP="00213D89">
      <w:pPr>
        <w:pStyle w:val="Texto"/>
        <w:spacing w:after="100" w:line="242" w:lineRule="exact"/>
        <w:jc w:val="right"/>
        <w:rPr>
          <w:color w:val="0000FF"/>
          <w:sz w:val="14"/>
          <w:szCs w:val="14"/>
        </w:rPr>
      </w:pPr>
      <w:r w:rsidRPr="003C3922">
        <w:rPr>
          <w:color w:val="0000FF"/>
          <w:sz w:val="14"/>
          <w:szCs w:val="14"/>
        </w:rPr>
        <w:t xml:space="preserve">Párrafo </w:t>
      </w:r>
      <w:r>
        <w:rPr>
          <w:color w:val="0000FF"/>
          <w:sz w:val="14"/>
          <w:szCs w:val="14"/>
        </w:rPr>
        <w:t>adicionado</w:t>
      </w:r>
      <w:r w:rsidRPr="003C3922">
        <w:rPr>
          <w:color w:val="0000FF"/>
          <w:sz w:val="14"/>
          <w:szCs w:val="14"/>
        </w:rPr>
        <w:t xml:space="preserve"> DOF 2</w:t>
      </w:r>
      <w:r>
        <w:rPr>
          <w:color w:val="0000FF"/>
          <w:sz w:val="14"/>
          <w:szCs w:val="14"/>
        </w:rPr>
        <w:t>0</w:t>
      </w:r>
      <w:r w:rsidRPr="003C3922">
        <w:rPr>
          <w:color w:val="0000FF"/>
          <w:sz w:val="14"/>
          <w:szCs w:val="14"/>
        </w:rPr>
        <w:t>-1</w:t>
      </w:r>
      <w:r>
        <w:rPr>
          <w:color w:val="0000FF"/>
          <w:sz w:val="14"/>
          <w:szCs w:val="14"/>
        </w:rPr>
        <w:t>2</w:t>
      </w:r>
      <w:r w:rsidRPr="003C3922">
        <w:rPr>
          <w:color w:val="0000FF"/>
          <w:sz w:val="14"/>
          <w:szCs w:val="14"/>
        </w:rPr>
        <w:t>-201</w:t>
      </w:r>
      <w:r>
        <w:rPr>
          <w:color w:val="0000FF"/>
          <w:sz w:val="14"/>
          <w:szCs w:val="14"/>
        </w:rPr>
        <w:t>6</w:t>
      </w:r>
    </w:p>
    <w:p w:rsidR="00213D89" w:rsidRDefault="00213D89" w:rsidP="00213D89">
      <w:pPr>
        <w:pStyle w:val="Texto"/>
        <w:spacing w:after="100" w:line="242" w:lineRule="exact"/>
        <w:rPr>
          <w:b/>
          <w:color w:val="000000"/>
          <w:szCs w:val="18"/>
        </w:rPr>
      </w:pPr>
      <w:r w:rsidRPr="007E1BAA">
        <w:rPr>
          <w:b/>
          <w:color w:val="000000"/>
          <w:szCs w:val="18"/>
        </w:rPr>
        <w:t>C. RELACION DE FUENTES DE FINANCIAMIENTO</w:t>
      </w:r>
    </w:p>
    <w:p w:rsidR="00213D89" w:rsidRPr="009079F6" w:rsidRDefault="00213D89" w:rsidP="00213D89">
      <w:pPr>
        <w:pStyle w:val="Texto"/>
        <w:spacing w:after="100" w:line="242" w:lineRule="exact"/>
        <w:jc w:val="right"/>
        <w:rPr>
          <w:color w:val="0000FF"/>
          <w:sz w:val="14"/>
          <w:szCs w:val="14"/>
        </w:rPr>
      </w:pPr>
      <w:r w:rsidRPr="009079F6">
        <w:rPr>
          <w:color w:val="0000FF"/>
          <w:sz w:val="14"/>
          <w:szCs w:val="14"/>
        </w:rPr>
        <w:t xml:space="preserve">Punto </w:t>
      </w:r>
      <w:r>
        <w:rPr>
          <w:color w:val="0000FF"/>
          <w:sz w:val="14"/>
          <w:szCs w:val="14"/>
        </w:rPr>
        <w:t>reformado</w:t>
      </w:r>
      <w:r w:rsidRPr="009079F6">
        <w:rPr>
          <w:color w:val="0000FF"/>
          <w:sz w:val="14"/>
          <w:szCs w:val="14"/>
        </w:rPr>
        <w:t xml:space="preserve"> DOF </w:t>
      </w:r>
      <w:r>
        <w:rPr>
          <w:color w:val="0000FF"/>
          <w:sz w:val="14"/>
          <w:szCs w:val="14"/>
        </w:rPr>
        <w:t>2</w:t>
      </w:r>
      <w:r w:rsidRPr="009079F6">
        <w:rPr>
          <w:color w:val="0000FF"/>
          <w:sz w:val="14"/>
          <w:szCs w:val="14"/>
        </w:rPr>
        <w:t>0-</w:t>
      </w:r>
      <w:r>
        <w:rPr>
          <w:color w:val="0000FF"/>
          <w:sz w:val="14"/>
          <w:szCs w:val="14"/>
        </w:rPr>
        <w:t>12</w:t>
      </w:r>
      <w:r w:rsidRPr="009079F6">
        <w:rPr>
          <w:color w:val="0000FF"/>
          <w:sz w:val="14"/>
          <w:szCs w:val="14"/>
        </w:rPr>
        <w:t>-201</w:t>
      </w:r>
      <w:r>
        <w:rPr>
          <w:color w:val="0000FF"/>
          <w:sz w:val="14"/>
          <w:szCs w:val="14"/>
        </w:rPr>
        <w:t>6</w:t>
      </w:r>
    </w:p>
    <w:p w:rsidR="00213D89" w:rsidRPr="009079F6" w:rsidRDefault="00213D89" w:rsidP="00213D89">
      <w:pPr>
        <w:pStyle w:val="Texto"/>
        <w:spacing w:after="80" w:line="213" w:lineRule="exact"/>
        <w:rPr>
          <w:b/>
          <w:lang w:eastAsia="es-MX"/>
        </w:rPr>
      </w:pPr>
      <w:r w:rsidRPr="009079F6">
        <w:rPr>
          <w:b/>
          <w:lang w:eastAsia="es-MX"/>
        </w:rPr>
        <w:t>1.</w:t>
      </w:r>
      <w:r w:rsidRPr="009079F6">
        <w:rPr>
          <w:b/>
          <w:lang w:eastAsia="es-MX"/>
        </w:rPr>
        <w:tab/>
        <w:t>No Etiquetado</w:t>
      </w:r>
    </w:p>
    <w:p w:rsidR="00213D89" w:rsidRDefault="00213D89" w:rsidP="00213D89">
      <w:pPr>
        <w:pStyle w:val="INCISO"/>
        <w:spacing w:after="80" w:line="213" w:lineRule="exact"/>
      </w:pPr>
      <w:r>
        <w:t>11.</w:t>
      </w:r>
      <w:r>
        <w:tab/>
        <w:t>Recursos Fiscales</w:t>
      </w:r>
    </w:p>
    <w:p w:rsidR="00213D89" w:rsidRDefault="00213D89" w:rsidP="00213D89">
      <w:pPr>
        <w:pStyle w:val="INCISO"/>
        <w:spacing w:after="80" w:line="213" w:lineRule="exact"/>
      </w:pPr>
      <w:r>
        <w:t>12.</w:t>
      </w:r>
      <w:r>
        <w:tab/>
        <w:t>Financiamientos Internos</w:t>
      </w:r>
    </w:p>
    <w:p w:rsidR="00213D89" w:rsidRDefault="00213D89" w:rsidP="00213D89">
      <w:pPr>
        <w:pStyle w:val="INCISO"/>
        <w:spacing w:after="80" w:line="213" w:lineRule="exact"/>
      </w:pPr>
      <w:r>
        <w:t>13.</w:t>
      </w:r>
      <w:r>
        <w:tab/>
        <w:t>Financiamientos Externos</w:t>
      </w:r>
    </w:p>
    <w:p w:rsidR="00213D89" w:rsidRDefault="00213D89" w:rsidP="00213D89">
      <w:pPr>
        <w:pStyle w:val="INCISO"/>
        <w:spacing w:after="80" w:line="213" w:lineRule="exact"/>
      </w:pPr>
      <w:r>
        <w:t>14.</w:t>
      </w:r>
      <w:r>
        <w:tab/>
        <w:t>Ingresos Propios</w:t>
      </w:r>
    </w:p>
    <w:p w:rsidR="00213D89" w:rsidRDefault="00213D89" w:rsidP="00213D89">
      <w:pPr>
        <w:pStyle w:val="INCISO"/>
        <w:spacing w:after="80" w:line="213" w:lineRule="exact"/>
      </w:pPr>
      <w:r>
        <w:t>15.</w:t>
      </w:r>
      <w:r>
        <w:tab/>
        <w:t>Recursos Federales</w:t>
      </w:r>
    </w:p>
    <w:p w:rsidR="00213D89" w:rsidRDefault="00213D89" w:rsidP="00213D89">
      <w:pPr>
        <w:pStyle w:val="INCISO"/>
        <w:spacing w:after="80" w:line="213" w:lineRule="exact"/>
      </w:pPr>
      <w:r>
        <w:t>16.</w:t>
      </w:r>
      <w:r>
        <w:tab/>
        <w:t>Recursos Estatales</w:t>
      </w:r>
    </w:p>
    <w:p w:rsidR="00213D89" w:rsidRDefault="00213D89" w:rsidP="00213D89">
      <w:pPr>
        <w:pStyle w:val="INCISO"/>
        <w:spacing w:after="80" w:line="213" w:lineRule="exact"/>
      </w:pPr>
      <w:r>
        <w:t>17.</w:t>
      </w:r>
      <w:r>
        <w:tab/>
        <w:t>Otros Recursos de Libre Disposición</w:t>
      </w:r>
    </w:p>
    <w:p w:rsidR="00213D89" w:rsidRPr="009079F6" w:rsidRDefault="00213D89" w:rsidP="00213D89">
      <w:pPr>
        <w:pStyle w:val="Texto"/>
        <w:spacing w:after="80" w:line="213" w:lineRule="exact"/>
        <w:rPr>
          <w:b/>
          <w:lang w:eastAsia="es-MX"/>
        </w:rPr>
      </w:pPr>
      <w:r w:rsidRPr="009079F6">
        <w:rPr>
          <w:b/>
          <w:lang w:eastAsia="es-MX"/>
        </w:rPr>
        <w:t>2.</w:t>
      </w:r>
      <w:r w:rsidRPr="009079F6">
        <w:rPr>
          <w:b/>
          <w:lang w:eastAsia="es-MX"/>
        </w:rPr>
        <w:tab/>
        <w:t>Etiquetado</w:t>
      </w:r>
    </w:p>
    <w:p w:rsidR="00213D89" w:rsidRDefault="00213D89" w:rsidP="00213D89">
      <w:pPr>
        <w:pStyle w:val="INCISO"/>
        <w:spacing w:after="80" w:line="213" w:lineRule="exact"/>
      </w:pPr>
      <w:r>
        <w:t>25.</w:t>
      </w:r>
      <w:r>
        <w:tab/>
        <w:t>Recursos Federales</w:t>
      </w:r>
    </w:p>
    <w:p w:rsidR="00213D89" w:rsidRDefault="00213D89" w:rsidP="00213D89">
      <w:pPr>
        <w:pStyle w:val="INCISO"/>
        <w:spacing w:after="80" w:line="213" w:lineRule="exact"/>
      </w:pPr>
      <w:r>
        <w:t>26.</w:t>
      </w:r>
      <w:r>
        <w:tab/>
        <w:t>Recursos Estatales</w:t>
      </w:r>
    </w:p>
    <w:p w:rsidR="00213D89" w:rsidRDefault="00213D89" w:rsidP="00213D89">
      <w:pPr>
        <w:pStyle w:val="INCISO"/>
        <w:spacing w:after="80" w:line="213" w:lineRule="exact"/>
      </w:pPr>
      <w:r>
        <w:t>27.</w:t>
      </w:r>
      <w:r>
        <w:tab/>
        <w:t>Otros Recursos de Transferencias Federales Etiquetadas</w:t>
      </w:r>
    </w:p>
    <w:p w:rsidR="00213D89" w:rsidRDefault="00213D89" w:rsidP="00213D89">
      <w:pPr>
        <w:pStyle w:val="INCISO"/>
        <w:spacing w:after="80" w:line="213" w:lineRule="exact"/>
      </w:pPr>
    </w:p>
    <w:p w:rsidR="00213D89" w:rsidRDefault="00213D89" w:rsidP="00213D89">
      <w:pPr>
        <w:pStyle w:val="Texto"/>
        <w:spacing w:after="100" w:line="280" w:lineRule="exact"/>
        <w:rPr>
          <w:b/>
          <w:color w:val="000000"/>
          <w:szCs w:val="18"/>
        </w:rPr>
      </w:pPr>
      <w:r w:rsidRPr="007E1BAA">
        <w:rPr>
          <w:b/>
          <w:color w:val="000000"/>
          <w:szCs w:val="18"/>
        </w:rPr>
        <w:t>D. DESCRIPCION DE LAS FUENTES DE FINANCIAMIENTO</w:t>
      </w:r>
    </w:p>
    <w:p w:rsidR="00213D89" w:rsidRPr="009079F6" w:rsidRDefault="00213D89" w:rsidP="00213D89">
      <w:pPr>
        <w:pStyle w:val="Texto"/>
        <w:spacing w:after="100" w:line="242" w:lineRule="exact"/>
        <w:jc w:val="right"/>
        <w:rPr>
          <w:color w:val="0000FF"/>
          <w:sz w:val="14"/>
          <w:szCs w:val="14"/>
        </w:rPr>
      </w:pPr>
      <w:r w:rsidRPr="009079F6">
        <w:rPr>
          <w:color w:val="0000FF"/>
          <w:sz w:val="14"/>
          <w:szCs w:val="14"/>
        </w:rPr>
        <w:t xml:space="preserve">Punto </w:t>
      </w:r>
      <w:r>
        <w:rPr>
          <w:color w:val="0000FF"/>
          <w:sz w:val="14"/>
          <w:szCs w:val="14"/>
        </w:rPr>
        <w:t>reformado</w:t>
      </w:r>
      <w:r w:rsidRPr="009079F6">
        <w:rPr>
          <w:color w:val="0000FF"/>
          <w:sz w:val="14"/>
          <w:szCs w:val="14"/>
        </w:rPr>
        <w:t xml:space="preserve"> DOF </w:t>
      </w:r>
      <w:r>
        <w:rPr>
          <w:color w:val="0000FF"/>
          <w:sz w:val="14"/>
          <w:szCs w:val="14"/>
        </w:rPr>
        <w:t>2</w:t>
      </w:r>
      <w:r w:rsidRPr="009079F6">
        <w:rPr>
          <w:color w:val="0000FF"/>
          <w:sz w:val="14"/>
          <w:szCs w:val="14"/>
        </w:rPr>
        <w:t>0-</w:t>
      </w:r>
      <w:r>
        <w:rPr>
          <w:color w:val="0000FF"/>
          <w:sz w:val="14"/>
          <w:szCs w:val="14"/>
        </w:rPr>
        <w:t>12</w:t>
      </w:r>
      <w:r w:rsidRPr="009079F6">
        <w:rPr>
          <w:color w:val="0000FF"/>
          <w:sz w:val="14"/>
          <w:szCs w:val="14"/>
        </w:rPr>
        <w:t>-201</w:t>
      </w:r>
      <w:r>
        <w:rPr>
          <w:color w:val="0000FF"/>
          <w:sz w:val="14"/>
          <w:szCs w:val="14"/>
        </w:rPr>
        <w:t>6</w:t>
      </w:r>
    </w:p>
    <w:p w:rsidR="00213D89" w:rsidRPr="009F1277" w:rsidRDefault="00213D89" w:rsidP="00213D89">
      <w:pPr>
        <w:pStyle w:val="Texto"/>
        <w:spacing w:after="80" w:line="213" w:lineRule="exact"/>
        <w:rPr>
          <w:b/>
          <w:lang w:eastAsia="es-MX"/>
        </w:rPr>
      </w:pPr>
      <w:r w:rsidRPr="009F1277">
        <w:rPr>
          <w:b/>
          <w:lang w:eastAsia="es-MX"/>
        </w:rPr>
        <w:t>1.</w:t>
      </w:r>
      <w:r w:rsidRPr="009F1277">
        <w:rPr>
          <w:b/>
          <w:lang w:eastAsia="es-MX"/>
        </w:rPr>
        <w:tab/>
        <w:t>No Etiquetado</w:t>
      </w:r>
    </w:p>
    <w:p w:rsidR="00213D89" w:rsidRPr="009F1277" w:rsidRDefault="00213D89" w:rsidP="00213D89">
      <w:pPr>
        <w:pStyle w:val="Texto"/>
        <w:spacing w:after="80" w:line="213" w:lineRule="exact"/>
        <w:rPr>
          <w:color w:val="000000"/>
          <w:lang w:eastAsia="es-MX"/>
        </w:rPr>
      </w:pPr>
      <w:r w:rsidRPr="009F1277">
        <w:rPr>
          <w:color w:val="000000"/>
          <w:lang w:eastAsia="es-MX"/>
        </w:rPr>
        <w:t xml:space="preserve">Son los </w:t>
      </w:r>
      <w:r w:rsidRPr="009F1277">
        <w:rPr>
          <w:lang w:eastAsia="es-MX"/>
        </w:rPr>
        <w:t>recursos</w:t>
      </w:r>
      <w:r w:rsidRPr="009F1277">
        <w:rPr>
          <w:color w:val="000000"/>
          <w:lang w:eastAsia="es-MX"/>
        </w:rPr>
        <w:t xml:space="preserve"> que provienen de Ingresos de libre disposición y financiamientos.</w:t>
      </w:r>
    </w:p>
    <w:p w:rsidR="00213D89" w:rsidRPr="009F1277" w:rsidRDefault="00213D89" w:rsidP="00213D89">
      <w:pPr>
        <w:pStyle w:val="Texto"/>
        <w:spacing w:after="80" w:line="213" w:lineRule="exact"/>
        <w:rPr>
          <w:lang w:eastAsia="es-MX"/>
        </w:rPr>
      </w:pPr>
      <w:r>
        <w:rPr>
          <w:lang w:eastAsia="es-MX"/>
        </w:rPr>
        <w:t xml:space="preserve">11. </w:t>
      </w:r>
      <w:r w:rsidRPr="009F1277">
        <w:rPr>
          <w:lang w:eastAsia="es-MX"/>
        </w:rPr>
        <w:t>Recursos Fiscales</w:t>
      </w:r>
    </w:p>
    <w:p w:rsidR="00213D89" w:rsidRPr="009F1277" w:rsidRDefault="00213D89" w:rsidP="00213D89">
      <w:pPr>
        <w:pStyle w:val="Texto"/>
        <w:spacing w:after="80" w:line="213" w:lineRule="exact"/>
        <w:rPr>
          <w:lang w:eastAsia="es-MX"/>
        </w:rPr>
      </w:pPr>
      <w:r w:rsidRPr="009F1277">
        <w:rPr>
          <w:lang w:eastAsia="es-MX"/>
        </w:rPr>
        <w:t>Son los que provienen de impuestos, contribuciones de mejoras, derechos, productos, aprovechamientos, y cuotas y aportaciones de seguridad social; incluyen las asignaciones y transferencias presupuestarias a los poderes Ejecutivo, Legislativo y Judicial, a los Órganos Autónomos y a las entidades de la administración pública paraestatal, además de subsidios y subvenciones, pensiones y jubilaciones, y transferencias del Fondo Mexicano del Petróleo; así como ingresos diversos y no inherentes a la operación de los poderes y órganos autónomos.</w:t>
      </w:r>
    </w:p>
    <w:p w:rsidR="00213D89" w:rsidRPr="009F1277" w:rsidRDefault="00213D89" w:rsidP="00213D89">
      <w:pPr>
        <w:pStyle w:val="Texto"/>
        <w:spacing w:after="80" w:line="213" w:lineRule="exact"/>
        <w:rPr>
          <w:lang w:eastAsia="es-MX"/>
        </w:rPr>
      </w:pPr>
      <w:r w:rsidRPr="009F1277">
        <w:rPr>
          <w:lang w:eastAsia="es-MX"/>
        </w:rPr>
        <w:t>12. Financiamientos Internos</w:t>
      </w:r>
    </w:p>
    <w:p w:rsidR="00213D89" w:rsidRPr="009F1277" w:rsidRDefault="00213D89" w:rsidP="00213D89">
      <w:pPr>
        <w:pStyle w:val="Texto"/>
        <w:spacing w:after="80" w:line="213" w:lineRule="exact"/>
        <w:rPr>
          <w:lang w:eastAsia="es-MX"/>
        </w:rPr>
      </w:pPr>
      <w:r w:rsidRPr="009F1277">
        <w:rPr>
          <w:lang w:eastAsia="es-MX"/>
        </w:rPr>
        <w:t>Son los que provienen de obligaciones contraídas en el país, con acreedores nacionales y pagaderos en el interior del país en moneda nacional.</w:t>
      </w:r>
    </w:p>
    <w:p w:rsidR="00213D89" w:rsidRPr="009F1277" w:rsidRDefault="00213D89" w:rsidP="00213D89">
      <w:pPr>
        <w:pStyle w:val="Texto"/>
        <w:spacing w:after="80" w:line="213" w:lineRule="exact"/>
        <w:rPr>
          <w:lang w:eastAsia="es-MX"/>
        </w:rPr>
      </w:pPr>
      <w:r w:rsidRPr="009F1277">
        <w:rPr>
          <w:lang w:eastAsia="es-MX"/>
        </w:rPr>
        <w:t>13. Financiamientos Externos</w:t>
      </w:r>
    </w:p>
    <w:p w:rsidR="00213D89" w:rsidRPr="009F1277" w:rsidRDefault="00213D89" w:rsidP="00213D89">
      <w:pPr>
        <w:pStyle w:val="Texto"/>
        <w:spacing w:after="80" w:line="213" w:lineRule="exact"/>
        <w:rPr>
          <w:lang w:eastAsia="es-MX"/>
        </w:rPr>
      </w:pPr>
      <w:r w:rsidRPr="009F1277">
        <w:rPr>
          <w:lang w:eastAsia="es-MX"/>
        </w:rPr>
        <w:t>Son los que provienen de obligaciones contraídas por el Poder Ejecutivo Federal con acreedores extranjeros y pagaderos en el exterior del país en moneda extranjera.</w:t>
      </w:r>
    </w:p>
    <w:p w:rsidR="00213D89" w:rsidRPr="009F1277" w:rsidRDefault="00213D89" w:rsidP="00213D89">
      <w:pPr>
        <w:pStyle w:val="Texto"/>
        <w:spacing w:after="80" w:line="213" w:lineRule="exact"/>
        <w:rPr>
          <w:lang w:eastAsia="es-MX"/>
        </w:rPr>
      </w:pPr>
      <w:r w:rsidRPr="009F1277">
        <w:rPr>
          <w:lang w:eastAsia="es-MX"/>
        </w:rPr>
        <w:t>14. Ingresos Propios</w:t>
      </w:r>
    </w:p>
    <w:p w:rsidR="00213D89" w:rsidRPr="009F1277" w:rsidRDefault="00213D89" w:rsidP="00213D89">
      <w:pPr>
        <w:pStyle w:val="Texto"/>
        <w:spacing w:after="80" w:line="213" w:lineRule="exact"/>
        <w:rPr>
          <w:lang w:eastAsia="es-MX"/>
        </w:rPr>
      </w:pPr>
      <w:r w:rsidRPr="009F1277">
        <w:rPr>
          <w:lang w:eastAsia="es-MX"/>
        </w:rPr>
        <w:lastRenderedPageBreak/>
        <w:t>Son los que obtienen las entidades de la administración pública paraestatal y paramunicipal como pueden ser los ingresos por venta de bienes y servicios, ingresos diversos y no inherentes a la operación, en términos de las disposiciones legales aplicables.</w:t>
      </w:r>
    </w:p>
    <w:p w:rsidR="00213D89" w:rsidRPr="009F1277" w:rsidRDefault="00213D89" w:rsidP="00213D89">
      <w:pPr>
        <w:pStyle w:val="Texto"/>
        <w:spacing w:after="80" w:line="213" w:lineRule="exact"/>
        <w:rPr>
          <w:lang w:eastAsia="es-MX"/>
        </w:rPr>
      </w:pPr>
      <w:r w:rsidRPr="009F1277">
        <w:rPr>
          <w:lang w:eastAsia="es-MX"/>
        </w:rPr>
        <w:t>15. Recursos Federales</w:t>
      </w:r>
    </w:p>
    <w:p w:rsidR="00213D89" w:rsidRPr="009F1277" w:rsidRDefault="00213D89" w:rsidP="00213D89">
      <w:pPr>
        <w:pStyle w:val="Texto"/>
        <w:spacing w:after="80" w:line="213" w:lineRule="exact"/>
        <w:rPr>
          <w:lang w:eastAsia="es-MX"/>
        </w:rPr>
      </w:pPr>
      <w:r w:rsidRPr="009F1277">
        <w:rPr>
          <w:lang w:eastAsia="es-MX"/>
        </w:rPr>
        <w:t xml:space="preserve">Son los que provienen </w:t>
      </w:r>
      <w:r w:rsidRPr="009F1277">
        <w:rPr>
          <w:color w:val="000000"/>
          <w:lang w:eastAsia="es-MX"/>
        </w:rPr>
        <w:t xml:space="preserve">de la Federación, destinados a </w:t>
      </w:r>
      <w:r w:rsidRPr="009F1277">
        <w:rPr>
          <w:lang w:eastAsia="es-MX"/>
        </w:rPr>
        <w:t xml:space="preserve">las Entidades Federativas y los Municipios, en </w:t>
      </w:r>
      <w:r w:rsidRPr="009F1277">
        <w:rPr>
          <w:color w:val="000000"/>
          <w:lang w:eastAsia="es-MX"/>
        </w:rPr>
        <w:t>términos de la Ley Federal de Presupuesto y Responsabilidad Hacendaria y el Presupuesto de Egresos de la Federación</w:t>
      </w:r>
      <w:r w:rsidRPr="009F1277">
        <w:rPr>
          <w:lang w:eastAsia="es-MX"/>
        </w:rPr>
        <w:t>, por concepto de participaciones, convenios e incentivos derivados de la colaboración fiscal, según corresponda.</w:t>
      </w:r>
    </w:p>
    <w:p w:rsidR="00213D89" w:rsidRPr="009F1277" w:rsidRDefault="00213D89" w:rsidP="00213D89">
      <w:pPr>
        <w:pStyle w:val="Texto"/>
        <w:spacing w:after="80" w:line="213" w:lineRule="exact"/>
        <w:rPr>
          <w:lang w:eastAsia="es-MX"/>
        </w:rPr>
      </w:pPr>
      <w:r w:rsidRPr="009F1277">
        <w:rPr>
          <w:lang w:eastAsia="es-MX"/>
        </w:rPr>
        <w:t>16. Recursos Estatales</w:t>
      </w:r>
    </w:p>
    <w:p w:rsidR="00213D89" w:rsidRPr="009F1277" w:rsidRDefault="00213D89" w:rsidP="00213D89">
      <w:pPr>
        <w:pStyle w:val="Texto"/>
        <w:spacing w:after="80" w:line="213" w:lineRule="exact"/>
        <w:rPr>
          <w:lang w:eastAsia="es-MX"/>
        </w:rPr>
      </w:pPr>
      <w:r w:rsidRPr="009F1277">
        <w:rPr>
          <w:lang w:eastAsia="es-MX"/>
        </w:rPr>
        <w:t>En el caso de los Municipios, son los que provienen del Gobierno Estatal, en términos de la Ley de Ingresos Estatal y del Presupuesto de Egresos Estatal.</w:t>
      </w:r>
    </w:p>
    <w:p w:rsidR="00213D89" w:rsidRPr="009F1277" w:rsidRDefault="00213D89" w:rsidP="00213D89">
      <w:pPr>
        <w:pStyle w:val="Texto"/>
        <w:spacing w:after="80" w:line="213" w:lineRule="exact"/>
        <w:rPr>
          <w:lang w:eastAsia="es-MX"/>
        </w:rPr>
      </w:pPr>
      <w:r w:rsidRPr="009F1277">
        <w:rPr>
          <w:lang w:eastAsia="es-MX"/>
        </w:rPr>
        <w:t>17. Otros Recursos de Libre Disposición</w:t>
      </w:r>
    </w:p>
    <w:p w:rsidR="00213D89" w:rsidRPr="009F1277" w:rsidRDefault="00213D89" w:rsidP="00213D89">
      <w:pPr>
        <w:pStyle w:val="Texto"/>
        <w:spacing w:after="80" w:line="213" w:lineRule="exact"/>
        <w:rPr>
          <w:lang w:eastAsia="es-MX"/>
        </w:rPr>
      </w:pPr>
      <w:r w:rsidRPr="009F1277">
        <w:rPr>
          <w:lang w:eastAsia="es-MX"/>
        </w:rPr>
        <w:t>Son los que provienen de otras fuentes no etiquetadas no comprendidas en los conceptos anteriores.</w:t>
      </w:r>
    </w:p>
    <w:p w:rsidR="00213D89" w:rsidRPr="009F1277" w:rsidRDefault="00213D89" w:rsidP="00213D89">
      <w:pPr>
        <w:pStyle w:val="Texto"/>
        <w:spacing w:after="80" w:line="213" w:lineRule="exact"/>
        <w:rPr>
          <w:b/>
          <w:lang w:eastAsia="es-MX"/>
        </w:rPr>
      </w:pPr>
      <w:r w:rsidRPr="009F1277">
        <w:rPr>
          <w:b/>
          <w:lang w:eastAsia="es-MX"/>
        </w:rPr>
        <w:t>2.</w:t>
      </w:r>
      <w:r w:rsidRPr="009F1277">
        <w:rPr>
          <w:b/>
          <w:lang w:eastAsia="es-MX"/>
        </w:rPr>
        <w:tab/>
        <w:t>Etiquetado</w:t>
      </w:r>
    </w:p>
    <w:p w:rsidR="00213D89" w:rsidRPr="009F1277" w:rsidRDefault="00213D89" w:rsidP="00213D89">
      <w:pPr>
        <w:pStyle w:val="Texto"/>
        <w:spacing w:after="80" w:line="213" w:lineRule="exact"/>
        <w:rPr>
          <w:color w:val="000000"/>
          <w:lang w:eastAsia="es-MX"/>
        </w:rPr>
      </w:pPr>
      <w:r w:rsidRPr="009F1277">
        <w:rPr>
          <w:color w:val="000000"/>
          <w:lang w:eastAsia="es-MX"/>
        </w:rPr>
        <w:t xml:space="preserve">Son los </w:t>
      </w:r>
      <w:r w:rsidRPr="009F1277">
        <w:rPr>
          <w:lang w:eastAsia="es-MX"/>
        </w:rPr>
        <w:t>recursos</w:t>
      </w:r>
      <w:r w:rsidRPr="009F1277">
        <w:rPr>
          <w:color w:val="000000"/>
          <w:lang w:eastAsia="es-MX"/>
        </w:rPr>
        <w:t xml:space="preserve"> que provienen de transferencias federales etiquetadas, en el caso de los Municipios, adicionalmente se incluyen las erogaciones que éstos realizan con recursos de la Entidad Federativa con un destino específico.</w:t>
      </w:r>
    </w:p>
    <w:p w:rsidR="00213D89" w:rsidRPr="009F1277" w:rsidRDefault="00213D89" w:rsidP="00213D89">
      <w:pPr>
        <w:pStyle w:val="Texto"/>
        <w:spacing w:after="80" w:line="213" w:lineRule="exact"/>
        <w:rPr>
          <w:lang w:eastAsia="es-MX"/>
        </w:rPr>
      </w:pPr>
      <w:r w:rsidRPr="009F1277">
        <w:rPr>
          <w:lang w:eastAsia="es-MX"/>
        </w:rPr>
        <w:t>25. Recursos Federales</w:t>
      </w:r>
    </w:p>
    <w:p w:rsidR="00213D89" w:rsidRPr="009F1277" w:rsidRDefault="00213D89" w:rsidP="00213D89">
      <w:pPr>
        <w:pStyle w:val="Texto"/>
        <w:spacing w:after="80" w:line="213" w:lineRule="exact"/>
        <w:rPr>
          <w:lang w:eastAsia="es-MX"/>
        </w:rPr>
      </w:pPr>
      <w:r w:rsidRPr="009F1277">
        <w:rPr>
          <w:lang w:eastAsia="es-MX"/>
        </w:rPr>
        <w:t>Son los que provienen de la Federación, destinados a las Entidades Federativas y los Municipios, en términ</w:t>
      </w:r>
      <w:r w:rsidRPr="009F1277">
        <w:rPr>
          <w:color w:val="000000"/>
          <w:lang w:eastAsia="es-MX"/>
        </w:rPr>
        <w:t>os de la Ley Federal de Presupuesto y Responsabilidad Hacendaria y el Presupuesto de Egresos de la Federación, que están destinados a un fin específico</w:t>
      </w:r>
      <w:r w:rsidRPr="009F1277">
        <w:rPr>
          <w:lang w:eastAsia="es-MX"/>
        </w:rPr>
        <w:t xml:space="preserve"> por concepto de aportaciones, convenios de recursos federales etiquetados y fondos distintos de aportaciones.</w:t>
      </w:r>
    </w:p>
    <w:p w:rsidR="00213D89" w:rsidRPr="009F1277" w:rsidRDefault="00213D89" w:rsidP="00213D89">
      <w:pPr>
        <w:pStyle w:val="Texto"/>
        <w:spacing w:after="80" w:line="213" w:lineRule="exact"/>
        <w:rPr>
          <w:lang w:eastAsia="es-MX"/>
        </w:rPr>
      </w:pPr>
      <w:r w:rsidRPr="009F1277">
        <w:rPr>
          <w:lang w:eastAsia="es-MX"/>
        </w:rPr>
        <w:t>26. Recursos Estatales</w:t>
      </w:r>
    </w:p>
    <w:p w:rsidR="00213D89" w:rsidRPr="009F1277" w:rsidRDefault="00213D89" w:rsidP="00213D89">
      <w:pPr>
        <w:pStyle w:val="Texto"/>
        <w:spacing w:after="80" w:line="213" w:lineRule="exact"/>
        <w:rPr>
          <w:lang w:eastAsia="es-MX"/>
        </w:rPr>
      </w:pPr>
      <w:r w:rsidRPr="009F1277">
        <w:rPr>
          <w:lang w:eastAsia="es-MX"/>
        </w:rPr>
        <w:t>En el caso de los Municipios, son los que provienen del Gobierno Estatal y que cuentan con un destino específico, en términos de la Ley de Ingresos Estatal y del Presupuesto de Egresos Estatal.</w:t>
      </w:r>
    </w:p>
    <w:p w:rsidR="00213D89" w:rsidRPr="009F1277" w:rsidRDefault="00213D89" w:rsidP="00213D89">
      <w:pPr>
        <w:pStyle w:val="Texto"/>
        <w:spacing w:line="219" w:lineRule="exact"/>
        <w:rPr>
          <w:lang w:eastAsia="es-MX"/>
        </w:rPr>
      </w:pPr>
      <w:r w:rsidRPr="009F1277">
        <w:rPr>
          <w:lang w:eastAsia="es-MX"/>
        </w:rPr>
        <w:t>27. Otros Recursos de Transferencias Federales Etiquetadas</w:t>
      </w:r>
    </w:p>
    <w:p w:rsidR="00213D89" w:rsidRDefault="00213D89" w:rsidP="00213D89">
      <w:pPr>
        <w:pStyle w:val="Texto"/>
        <w:spacing w:line="219" w:lineRule="exact"/>
        <w:rPr>
          <w:lang w:eastAsia="es-MX"/>
        </w:rPr>
      </w:pPr>
      <w:r w:rsidRPr="009F1277">
        <w:rPr>
          <w:lang w:eastAsia="es-MX"/>
        </w:rPr>
        <w:t>Son los que provienen de otras fuentes etiquetadas no comprendidas en los conceptos anteriores.</w:t>
      </w:r>
    </w:p>
    <w:p w:rsidR="00213D89" w:rsidRPr="009F1277" w:rsidRDefault="00213D89" w:rsidP="00213D89">
      <w:pPr>
        <w:pStyle w:val="Texto"/>
        <w:spacing w:line="219" w:lineRule="exact"/>
        <w:rPr>
          <w:lang w:eastAsia="es-MX"/>
        </w:rPr>
      </w:pPr>
    </w:p>
    <w:p w:rsidR="00213D89" w:rsidRPr="007E1BAA" w:rsidRDefault="00213D89" w:rsidP="00213D89">
      <w:pPr>
        <w:pStyle w:val="Texto"/>
        <w:spacing w:after="100" w:line="280" w:lineRule="exact"/>
      </w:pPr>
      <w:r w:rsidRPr="007E1BAA">
        <w:rPr>
          <w:b/>
        </w:rPr>
        <w:t>SEGUNDO.-</w:t>
      </w:r>
      <w:r w:rsidRPr="007E1BAA">
        <w:t xml:space="preserve"> En cumplimiento con los artículos 7 y cuarto transitorio de la Ley de Contabilidad, los poderes Ejecutivo, Legislativo y Judicial de la Federación y entidades federativas; las entidades y los órganos autónomos deberán adoptar e implementar, con carácter obligatorio, el </w:t>
      </w:r>
      <w:r w:rsidRPr="007E1BAA">
        <w:rPr>
          <w:b/>
          <w:i/>
          <w:color w:val="000000"/>
        </w:rPr>
        <w:t>Clasificador por Fuentes de Financiamiento</w:t>
      </w:r>
      <w:r w:rsidRPr="007E1BAA">
        <w:t xml:space="preserve"> que se emite a más tardar, el 31 de diciembre de 2013, considerando lo señalado en el acuerdo tercero del presente documento. Lo anterior, a efecto de construir junto con los elementos técnicos y normativos que el CONAC ha emitido, la matriz de conversión y estar en posibilidad de cumplir con lo señalado en el cuarto transitorio de la Ley de Contabilidad, sobre la emisión de información contable y presupuestaria en forma periódica bajo las clasificaciones administrativas, económica, funcional y programática.</w:t>
      </w:r>
    </w:p>
    <w:p w:rsidR="00213D89" w:rsidRPr="007E1BAA" w:rsidRDefault="00213D89" w:rsidP="00213D89">
      <w:pPr>
        <w:pStyle w:val="Texto"/>
        <w:spacing w:after="100" w:line="280" w:lineRule="exact"/>
      </w:pPr>
      <w:r w:rsidRPr="007E1BAA">
        <w:rPr>
          <w:b/>
        </w:rPr>
        <w:t>TERCERO.-</w:t>
      </w:r>
      <w:r w:rsidRPr="007E1BAA">
        <w:t xml:space="preserve"> Al adoptar e implementar lo previsto en el presente </w:t>
      </w:r>
      <w:r w:rsidRPr="007E1BAA">
        <w:rPr>
          <w:b/>
          <w:i/>
          <w:color w:val="000000"/>
        </w:rPr>
        <w:t>Clasificador por Fuentes de Financiamiento</w:t>
      </w:r>
      <w:r w:rsidRPr="007E1BAA">
        <w:t>, las autoridades en materia de Contabilidad Gubernamental 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213D89" w:rsidRPr="007E1BAA" w:rsidRDefault="00213D89" w:rsidP="00213D89">
      <w:pPr>
        <w:pStyle w:val="Texto"/>
        <w:spacing w:after="100" w:line="288" w:lineRule="exact"/>
      </w:pPr>
      <w:r w:rsidRPr="007E1BAA">
        <w:rPr>
          <w:b/>
        </w:rPr>
        <w:t>CUARTO.-</w:t>
      </w:r>
      <w:r w:rsidRPr="007E1BAA">
        <w:t xml:space="preserve"> En cumplimiento con los artículos 7 y quinto transitorio de la Ley de Contabilidad, los ayuntamientos de los municipios y los órganos político-administrativos de las demarcaciones territoriales del Distrito Federal deberán adoptar e implementar, con carácter obligatorio, el </w:t>
      </w:r>
      <w:r w:rsidRPr="007E1BAA">
        <w:rPr>
          <w:b/>
          <w:i/>
          <w:color w:val="000000"/>
        </w:rPr>
        <w:t>Clasificador por Fuentes de Financiamiento</w:t>
      </w:r>
      <w:r w:rsidRPr="007E1BAA">
        <w:t xml:space="preserve"> que se emite a más tardar, el 31 de diciembre de 2013. Lo anterior, a efecto de construir junto con los elementos técnicos y normativos que el CONAC ha emitido, la matriz de conversión.</w:t>
      </w:r>
    </w:p>
    <w:p w:rsidR="00213D89" w:rsidRPr="007E1BAA" w:rsidRDefault="00213D89" w:rsidP="00213D89">
      <w:pPr>
        <w:pStyle w:val="Texto"/>
        <w:spacing w:after="100" w:line="288" w:lineRule="exact"/>
      </w:pPr>
      <w:r w:rsidRPr="007E1BAA">
        <w:rPr>
          <w:b/>
        </w:rPr>
        <w:t xml:space="preserve">QUINTO.- </w:t>
      </w:r>
      <w:r w:rsidRPr="007E1BAA">
        <w:t xml:space="preserve">El Presupuesto de Egresos de los Entes Públicos, que se apruebe para el ejercicio de 2014, deberá reflejar el </w:t>
      </w:r>
      <w:r w:rsidRPr="007E1BAA">
        <w:rPr>
          <w:b/>
          <w:i/>
          <w:color w:val="000000"/>
        </w:rPr>
        <w:t>Clasificador por Fuentes de Financiamiento</w:t>
      </w:r>
      <w:r w:rsidRPr="007E1BAA">
        <w:t xml:space="preserve"> que se emite. En su caso el Secretario Técnico </w:t>
      </w:r>
      <w:r w:rsidRPr="007E1BAA">
        <w:lastRenderedPageBreak/>
        <w:t>del CONAC podrá emitir lineamientos para su adecuada implementación y podrá resolver casos no previstos, siempre alineados a las presentes disposiciones.</w:t>
      </w:r>
    </w:p>
    <w:p w:rsidR="00213D89" w:rsidRPr="007E1BAA" w:rsidRDefault="00213D89" w:rsidP="00213D89">
      <w:pPr>
        <w:pStyle w:val="Texto"/>
        <w:spacing w:after="100" w:line="288" w:lineRule="exact"/>
      </w:pPr>
      <w:r w:rsidRPr="007E1BAA">
        <w:rPr>
          <w:b/>
        </w:rPr>
        <w:t>SEXTO.-</w:t>
      </w:r>
      <w:r w:rsidRPr="007E1BAA">
        <w:t xml:space="preserve"> De conformidad con los artículos 1 y 7 de la Ley de Contabilidad,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w:t>
      </w:r>
    </w:p>
    <w:p w:rsidR="00213D89" w:rsidRPr="007E1BAA" w:rsidRDefault="00213D89" w:rsidP="00213D89">
      <w:pPr>
        <w:pStyle w:val="Texto"/>
        <w:spacing w:after="100" w:line="288" w:lineRule="exact"/>
      </w:pPr>
      <w:r w:rsidRPr="007E1BAA">
        <w:rPr>
          <w:b/>
        </w:rPr>
        <w:t>SEPTIMO.-</w:t>
      </w:r>
      <w:r w:rsidRPr="007E1BAA">
        <w:t xml:space="preserve"> De acuerdo con lo previsto en el artículo 1 de la Ley de Contabilidad, los gobiernos de las entidades federativas deberán coordinarse con los gobiernos municipales para que logren contar con un marco contable armonizado, a través del intercambio de información y experiencias entre ambos órdenes de gobierno.</w:t>
      </w:r>
    </w:p>
    <w:p w:rsidR="00213D89" w:rsidRPr="007E1BAA" w:rsidRDefault="00213D89" w:rsidP="00213D89">
      <w:pPr>
        <w:pStyle w:val="Texto"/>
        <w:spacing w:after="100" w:line="288" w:lineRule="exact"/>
      </w:pPr>
      <w:r w:rsidRPr="007E1BAA">
        <w:rPr>
          <w:b/>
        </w:rPr>
        <w:t>OCTAVO.-</w:t>
      </w:r>
      <w:r w:rsidRPr="007E1BAA">
        <w:t xml:space="preserve"> En términos de los artículos 7 y 15 de la Ley de Contabilidad, el Secretario Técnico llevará un registro y publicará en una página de Internet los actos que los gobiernos de las entidades federativas, municipios y demarcaciones territoriales del Distrito Federal realicen para la adopción e implementación del </w:t>
      </w:r>
      <w:r w:rsidRPr="007E1BAA">
        <w:rPr>
          <w:b/>
          <w:i/>
          <w:color w:val="000000"/>
        </w:rPr>
        <w:t>Clasificador por Fuentes de Financiamiento</w:t>
      </w:r>
      <w:r w:rsidRPr="007E1BAA">
        <w:t>.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213D89" w:rsidRPr="007E1BAA" w:rsidRDefault="00213D89" w:rsidP="00213D89">
      <w:pPr>
        <w:pStyle w:val="Texto"/>
        <w:spacing w:after="100" w:line="288" w:lineRule="exact"/>
      </w:pPr>
      <w:r w:rsidRPr="007E1BAA">
        <w:rPr>
          <w:b/>
        </w:rPr>
        <w:t>NOVENO.-</w:t>
      </w:r>
      <w:r w:rsidRPr="007E1BAA">
        <w:t xml:space="preserve"> En términos del artículo 15 de la Ley de Contabilidad, la Secretaría de Hacienda y Crédito Público, no podrá inscribir en el Registro de Obligaciones y Empréstitos, las obligaciones de Entidades Federativas y Municipios que no se encuentran al corriente con las obligaciones contenidas en esta Ley.</w:t>
      </w:r>
    </w:p>
    <w:p w:rsidR="00213D89" w:rsidRPr="007E1BAA" w:rsidRDefault="00213D89" w:rsidP="00213D89">
      <w:pPr>
        <w:pStyle w:val="Texto"/>
        <w:spacing w:after="100" w:line="288" w:lineRule="exact"/>
        <w:rPr>
          <w:lang w:val="es-AR"/>
        </w:rPr>
      </w:pPr>
      <w:r w:rsidRPr="007E1BAA">
        <w:rPr>
          <w:b/>
        </w:rPr>
        <w:t>DECIMO.-</w:t>
      </w:r>
      <w:r w:rsidRPr="007E1BAA">
        <w:t xml:space="preserve"> En cumplimiento a lo dispuesto por el artículo 7, segundo párrafo de la Ley de Contabilidad, el </w:t>
      </w:r>
      <w:r w:rsidRPr="007E1BAA">
        <w:rPr>
          <w:b/>
          <w:i/>
          <w:color w:val="000000"/>
        </w:rPr>
        <w:t>Clasificador por Fuentes de Financiamiento</w:t>
      </w:r>
      <w:r w:rsidRPr="007E1BAA">
        <w:t xml:space="preserve"> </w:t>
      </w:r>
      <w:r w:rsidRPr="007E1BAA">
        <w:rPr>
          <w:lang w:val="es-AR"/>
        </w:rPr>
        <w:t>serán publicadas en el Diario Oficial de la Federación, así como en los medios oficiales de difusión escritos y electrónicos de las Entidades Federativas. En el caso de los Municipios y demarcaciones territoriales del Distrito Federal, podrán publicarlos en sus páginas electrónicas o en los medios oficiales escritos.</w:t>
      </w:r>
    </w:p>
    <w:p w:rsidR="00213D89" w:rsidRDefault="00213D89" w:rsidP="00213D89">
      <w:pPr>
        <w:pStyle w:val="Texto"/>
        <w:spacing w:after="100" w:line="288" w:lineRule="exact"/>
        <w:rPr>
          <w:szCs w:val="18"/>
        </w:rPr>
      </w:pPr>
      <w:r w:rsidRPr="007E1BAA">
        <w:rPr>
          <w:szCs w:val="18"/>
        </w:rPr>
        <w:t xml:space="preserve">En la Ciudad de México, Distrito Federal, siendo las trece horas del día 28 de noviembre del año dos mil doce, con fundamento en los artículos 11 de la Ley General de Contabilidad Gubernamental, 12, fracción IV, y 64 del Reglamento Interior de la Secretaría de Hacienda y Crédito Público, el Titular de la Unidad de Contabilidad Gubernamental de la Subsecretaría de Egresos de la Secretaría de Hacienda y Crédito Público, en mi calidad de Secretario Técnico del Consejo Nacional de Armonización Contable, </w:t>
      </w:r>
      <w:r w:rsidRPr="007E1BAA">
        <w:rPr>
          <w:b/>
          <w:szCs w:val="18"/>
        </w:rPr>
        <w:t>HAGO CONSTAR</w:t>
      </w:r>
      <w:r w:rsidRPr="007E1BAA">
        <w:rPr>
          <w:szCs w:val="18"/>
        </w:rPr>
        <w:t xml:space="preserve"> </w:t>
      </w:r>
      <w:r w:rsidRPr="007E1BAA">
        <w:rPr>
          <w:b/>
          <w:szCs w:val="18"/>
        </w:rPr>
        <w:t>Y CERTIFICO</w:t>
      </w:r>
      <w:r w:rsidRPr="007E1BAA">
        <w:rPr>
          <w:szCs w:val="18"/>
        </w:rPr>
        <w:t xml:space="preserve"> que el documento consistente en 2 fojas útiles, impresas por anverso y reverso, rubricadas y cotejadas, denominado </w:t>
      </w:r>
      <w:r w:rsidRPr="007E1BAA">
        <w:rPr>
          <w:b/>
          <w:szCs w:val="18"/>
        </w:rPr>
        <w:t>Clasificador por fuentes de financiamiento</w:t>
      </w:r>
      <w:r w:rsidRPr="007E1BAA">
        <w:rPr>
          <w:szCs w:val="18"/>
        </w:rPr>
        <w:t xml:space="preserve">, corresponde con el texto aprobado por el Consejo Nacional de Armonización Contable, mismo que estuvo a la vista de los integrantes de dicho Consejo en su tercera reunión, celebrada el 28 de noviembre de dos mil doce, situación que se certifica para los efectos legales conducentes.- El Secretario Técnico del Consejo Nacional de Armonización Contable, </w:t>
      </w:r>
      <w:r w:rsidRPr="007E1BAA">
        <w:rPr>
          <w:b/>
          <w:szCs w:val="18"/>
        </w:rPr>
        <w:t>José Alfonso Medina y Medina</w:t>
      </w:r>
      <w:r w:rsidRPr="007E1BAA">
        <w:rPr>
          <w:szCs w:val="18"/>
        </w:rPr>
        <w:t>.- Rúbrica.</w:t>
      </w:r>
    </w:p>
    <w:p w:rsidR="00213D89" w:rsidRPr="009F1277" w:rsidRDefault="00213D89" w:rsidP="00213D89">
      <w:pPr>
        <w:pStyle w:val="ANOTACION"/>
        <w:spacing w:line="219" w:lineRule="exact"/>
        <w:rPr>
          <w:lang w:eastAsia="es-MX"/>
        </w:rPr>
      </w:pPr>
      <w:r w:rsidRPr="009F1277">
        <w:rPr>
          <w:lang w:eastAsia="es-MX"/>
        </w:rPr>
        <w:t>TRANSITORIOS</w:t>
      </w:r>
    </w:p>
    <w:p w:rsidR="00213D89" w:rsidRPr="009F1277" w:rsidRDefault="00213D89" w:rsidP="00213D89">
      <w:pPr>
        <w:pStyle w:val="Texto"/>
        <w:spacing w:line="219" w:lineRule="exact"/>
        <w:rPr>
          <w:lang w:eastAsia="es-MX"/>
        </w:rPr>
      </w:pPr>
      <w:r w:rsidRPr="009F1277">
        <w:rPr>
          <w:b/>
          <w:lang w:eastAsia="es-MX"/>
        </w:rPr>
        <w:t>PRIMERO.-</w:t>
      </w:r>
      <w:r w:rsidRPr="009F1277">
        <w:rPr>
          <w:lang w:eastAsia="es-MX"/>
        </w:rPr>
        <w:t xml:space="preserve"> El presente Acuerdo entrará en vigor al día siguiente de su publicación en el Diario Oficial de la Federación y se pondrá en funcionamiento de manera obligatoria a partir del ejercicio 2018.</w:t>
      </w:r>
    </w:p>
    <w:p w:rsidR="00213D89" w:rsidRPr="009F1277" w:rsidRDefault="00213D89" w:rsidP="00213D89">
      <w:pPr>
        <w:pStyle w:val="Texto"/>
        <w:spacing w:line="219" w:lineRule="exact"/>
        <w:rPr>
          <w:lang w:eastAsia="es-MX"/>
        </w:rPr>
      </w:pPr>
      <w:r w:rsidRPr="009F1277">
        <w:rPr>
          <w:b/>
          <w:lang w:eastAsia="es-MX"/>
        </w:rPr>
        <w:t>SEGUNDO</w:t>
      </w:r>
      <w:r w:rsidRPr="009F1277">
        <w:rPr>
          <w:lang w:eastAsia="es-MX"/>
        </w:rPr>
        <w:t>.- Durante el ejercicio 2017, los entes públicos deberán utilizar el presente Acuerdo para la elaboración tanto de la iniciativa de Ley de Ingresos como del proyecto de Presupuesto de Egresos del ejercicio 2018.</w:t>
      </w:r>
    </w:p>
    <w:p w:rsidR="00213D89" w:rsidRPr="009F1277" w:rsidRDefault="00213D89" w:rsidP="00213D89">
      <w:pPr>
        <w:pStyle w:val="Texto"/>
        <w:spacing w:line="219" w:lineRule="exact"/>
        <w:rPr>
          <w:lang w:eastAsia="es-MX"/>
        </w:rPr>
      </w:pPr>
      <w:r w:rsidRPr="009F1277">
        <w:rPr>
          <w:b/>
          <w:lang w:eastAsia="es-MX"/>
        </w:rPr>
        <w:t>TERCERO.-</w:t>
      </w:r>
      <w:r w:rsidRPr="009F1277">
        <w:rPr>
          <w:lang w:eastAsia="es-MX"/>
        </w:rPr>
        <w:t xml:space="preserve"> Las Entidades Federativas, en cumplimiento de lo dispuesto por el artículo 7, segundo párrafo, de la Ley General de Contabilidad Gubernamental deberán publicar el presente Acuerdo, en sus medios oficiales </w:t>
      </w:r>
      <w:r w:rsidRPr="009F1277">
        <w:rPr>
          <w:lang w:eastAsia="es-MX"/>
        </w:rPr>
        <w:lastRenderedPageBreak/>
        <w:t>de difusión escritos y electrónicos, dentro de un plazo de 30 días hábiles siguientes a la publicación del presente en el Diario Oficial de la Federación.</w:t>
      </w:r>
    </w:p>
    <w:p w:rsidR="00213D89" w:rsidRPr="009F1277" w:rsidRDefault="00213D89" w:rsidP="00213D89">
      <w:pPr>
        <w:pStyle w:val="Texto"/>
        <w:spacing w:line="219" w:lineRule="exact"/>
        <w:rPr>
          <w:lang w:eastAsia="es-MX"/>
        </w:rPr>
      </w:pPr>
      <w:r w:rsidRPr="009F1277">
        <w:rPr>
          <w:b/>
          <w:lang w:eastAsia="es-MX"/>
        </w:rPr>
        <w:t xml:space="preserve">CUARTO.- </w:t>
      </w:r>
      <w:r w:rsidRPr="009F1277">
        <w:rPr>
          <w:lang w:eastAsia="es-MX"/>
        </w:rPr>
        <w:t>En términos del artículo 15 de la Ley General de Contabilidad Gubernamental, el Secretario Técnico llevará un registro público en una página de Internet de los actos que los entes públicos de las entidades federativas, municipios y demarcaciones territoriales del Distrito Federal realicen para adoptar las decisiones del Consejo. Para tales efectos, los Consejos de Armonización Contable de las Entidades Federativas remitirán a la Secretaria Técnica la información relacionada con dichos actos a la dirección electrónica conac_sriotecnico@hacienda.gob.mx, dentro de un plazo de 15 días hábiles contados a partir de la conclusión del plazo fijado en el transitorio anterior.</w:t>
      </w:r>
    </w:p>
    <w:p w:rsidR="00213D89" w:rsidRDefault="00213D89" w:rsidP="00213D89">
      <w:pPr>
        <w:pStyle w:val="Texto"/>
        <w:spacing w:line="219" w:lineRule="exact"/>
        <w:rPr>
          <w:szCs w:val="18"/>
        </w:rPr>
      </w:pPr>
      <w:r w:rsidRPr="009F1277">
        <w:rPr>
          <w:lang w:val="es-MX" w:eastAsia="es-MX"/>
        </w:rPr>
        <w:t xml:space="preserve">En la Ciudad de México, siendo las catorce horas del día 9 de diciembre del año dos mil dieciséis, con fundamento en los artículos 11 de la Ley General de Contabilidad Gubernamental, 12, fracción IV, y 64 del Reglamento Interior de la Secretaría de Hacienda y Crédito Público, el Titular de la Unidad de Contabilidad Gubernamental de la Subsecretaría de Egresos de la Secretaría de Hacienda y Crédito Público, en mi calidad de Secretaria Técnica del Consejo Nacional de Armonización </w:t>
      </w:r>
      <w:r w:rsidRPr="009F1277">
        <w:rPr>
          <w:lang w:eastAsia="es-MX"/>
        </w:rPr>
        <w:t>Contable</w:t>
      </w:r>
      <w:r w:rsidRPr="009F1277">
        <w:rPr>
          <w:lang w:val="es-MX" w:eastAsia="es-MX"/>
        </w:rPr>
        <w:t xml:space="preserve">, HAGO CONSTAR Y CERTIFICO que el documento consistente 2 fojas útiles, rubricadas y cotejadas, corresponde con el texto del Acuerdo por el que se reforma y adiciona el Clasificador por Fuentes de Financiamiento, mismo que estuvo a la vista de los integrantes de dicho Consejo en su tercera reunión celebrada, en segunda convocatoria, el 9 de diciembre del presente año, situación que se certifica para los efectos legales conducentes. </w:t>
      </w:r>
      <w:r w:rsidRPr="009F1277">
        <w:rPr>
          <w:lang w:eastAsia="es-MX"/>
        </w:rPr>
        <w:t>La</w:t>
      </w:r>
      <w:r>
        <w:rPr>
          <w:b/>
          <w:lang w:eastAsia="es-MX"/>
        </w:rPr>
        <w:t xml:space="preserve"> </w:t>
      </w:r>
      <w:r w:rsidRPr="009F1277">
        <w:rPr>
          <w:lang w:eastAsia="es-MX"/>
        </w:rPr>
        <w:t>Secretaria Técnica del Consejo Nacional de Armonización Contable</w:t>
      </w:r>
      <w:r>
        <w:rPr>
          <w:lang w:eastAsia="es-MX"/>
        </w:rPr>
        <w:t xml:space="preserve">, </w:t>
      </w:r>
      <w:r w:rsidRPr="009F1277">
        <w:rPr>
          <w:b/>
          <w:lang w:eastAsia="es-MX"/>
        </w:rPr>
        <w:t>María Teresa Castro Corro</w:t>
      </w:r>
      <w:r>
        <w:rPr>
          <w:lang w:eastAsia="es-MX"/>
        </w:rPr>
        <w:t>.- Rúbrica.</w:t>
      </w:r>
    </w:p>
    <w:p w:rsidR="00213D89" w:rsidRPr="00871A92" w:rsidRDefault="00213D89" w:rsidP="00871A92">
      <w:pPr>
        <w:spacing w:line="360" w:lineRule="auto"/>
        <w:ind w:left="-567" w:right="-514"/>
        <w:rPr>
          <w:rFonts w:ascii="Optima LT Std" w:hAnsi="Optima LT Std"/>
          <w:b/>
          <w:color w:val="C45911" w:themeColor="accent2" w:themeShade="BF"/>
        </w:rPr>
      </w:pPr>
    </w:p>
    <w:p w:rsidR="00BC34B2" w:rsidRPr="00BC34B2" w:rsidRDefault="00BC34B2" w:rsidP="00BC34B2">
      <w:pPr>
        <w:spacing w:line="360" w:lineRule="auto"/>
        <w:ind w:left="-567" w:right="-514"/>
        <w:rPr>
          <w:rFonts w:ascii="Optima LT Std" w:hAnsi="Optima LT Std"/>
          <w:color w:val="C45911" w:themeColor="accent2" w:themeShade="BF"/>
        </w:rPr>
      </w:pPr>
      <w:r w:rsidRPr="00BC34B2">
        <w:rPr>
          <w:rFonts w:ascii="Optima LT Std" w:hAnsi="Optima LT Std"/>
          <w:color w:val="C45911" w:themeColor="accent2" w:themeShade="BF"/>
        </w:rPr>
        <w:t>4. Clasificador Funcional del Gasto NOR_01_02_003</w:t>
      </w:r>
    </w:p>
    <w:p w:rsidR="00BC34B2" w:rsidRPr="005259BA" w:rsidRDefault="00BC34B2" w:rsidP="00BC34B2">
      <w:pPr>
        <w:pStyle w:val="ANOTACION"/>
        <w:spacing w:line="220" w:lineRule="exact"/>
        <w:rPr>
          <w:rFonts w:ascii="Arial" w:hAnsi="Arial" w:cs="Arial"/>
          <w:smallCaps/>
        </w:rPr>
      </w:pPr>
      <w:r w:rsidRPr="005259BA">
        <w:rPr>
          <w:rFonts w:ascii="Arial" w:hAnsi="Arial" w:cs="Arial"/>
          <w:smallCaps/>
        </w:rPr>
        <w:t xml:space="preserve">Clasificación Funcional del Gasto (Finalidad, Función y </w:t>
      </w:r>
      <w:proofErr w:type="spellStart"/>
      <w:r w:rsidRPr="005259BA">
        <w:rPr>
          <w:rFonts w:ascii="Arial" w:hAnsi="Arial" w:cs="Arial"/>
          <w:smallCaps/>
        </w:rPr>
        <w:t>Subfunción</w:t>
      </w:r>
      <w:proofErr w:type="spellEnd"/>
      <w:r w:rsidRPr="005259BA">
        <w:rPr>
          <w:rFonts w:ascii="Arial" w:hAnsi="Arial" w:cs="Arial"/>
          <w:smallCaps/>
        </w:rPr>
        <w:t>)</w:t>
      </w:r>
    </w:p>
    <w:p w:rsidR="00BC34B2" w:rsidRPr="005259BA" w:rsidRDefault="00BC34B2" w:rsidP="00BC34B2">
      <w:pPr>
        <w:pStyle w:val="Texto"/>
        <w:spacing w:after="62" w:line="220" w:lineRule="exact"/>
        <w:ind w:firstLine="0"/>
        <w:jc w:val="center"/>
        <w:outlineLvl w:val="0"/>
        <w:rPr>
          <w:b/>
          <w:smallCaps/>
        </w:rPr>
      </w:pPr>
      <w:r w:rsidRPr="005259BA">
        <w:rPr>
          <w:b/>
          <w:smallCaps/>
        </w:rPr>
        <w:t xml:space="preserve">Acuerdo por el que se emite </w:t>
      </w:r>
      <w:smartTag w:uri="urn:schemas-microsoft-com:office:smarttags" w:element="PersonName">
        <w:smartTagPr>
          <w:attr w:name="ProductID" w:val="LA CLASIFICACIￓN FUNCIONAL"/>
        </w:smartTagPr>
        <w:r w:rsidRPr="005259BA">
          <w:rPr>
            <w:b/>
            <w:smallCaps/>
          </w:rPr>
          <w:t>la Clasificación Funcional</w:t>
        </w:r>
      </w:smartTag>
      <w:r w:rsidRPr="005259BA">
        <w:rPr>
          <w:b/>
          <w:smallCaps/>
        </w:rPr>
        <w:t xml:space="preserve"> del Gasto</w:t>
      </w:r>
    </w:p>
    <w:p w:rsidR="00BC34B2" w:rsidRPr="005259BA" w:rsidRDefault="00BC34B2" w:rsidP="00BC34B2">
      <w:pPr>
        <w:pStyle w:val="Texto"/>
        <w:spacing w:line="210" w:lineRule="exact"/>
        <w:ind w:firstLine="0"/>
        <w:jc w:val="center"/>
        <w:rPr>
          <w:color w:val="0000FF"/>
          <w:sz w:val="16"/>
          <w:szCs w:val="16"/>
        </w:rPr>
      </w:pPr>
      <w:r w:rsidRPr="005259BA">
        <w:rPr>
          <w:color w:val="0000FF"/>
          <w:sz w:val="16"/>
          <w:szCs w:val="16"/>
        </w:rPr>
        <w:t>Publicado en el Diario Oficial de la Federación el 10 de junio de 2010</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Última publicación DOF 27-12-2010</w:t>
      </w:r>
    </w:p>
    <w:p w:rsidR="00BC34B2" w:rsidRPr="005259BA" w:rsidRDefault="00BC34B2" w:rsidP="00BC34B2">
      <w:pPr>
        <w:pStyle w:val="Texto"/>
        <w:spacing w:after="62" w:line="220" w:lineRule="exact"/>
        <w:ind w:firstLine="0"/>
        <w:jc w:val="center"/>
        <w:outlineLvl w:val="0"/>
        <w:rPr>
          <w:b/>
          <w:smallCaps/>
        </w:rPr>
      </w:pPr>
    </w:p>
    <w:p w:rsidR="00BC34B2" w:rsidRPr="005259BA" w:rsidRDefault="00BC34B2" w:rsidP="00BC34B2">
      <w:pPr>
        <w:pStyle w:val="ANOTACION"/>
        <w:spacing w:after="62" w:line="220" w:lineRule="exact"/>
        <w:rPr>
          <w:rFonts w:ascii="Arial" w:hAnsi="Arial" w:cs="Arial"/>
        </w:rPr>
      </w:pPr>
      <w:r w:rsidRPr="005259BA">
        <w:rPr>
          <w:rFonts w:ascii="Arial" w:hAnsi="Arial" w:cs="Arial"/>
          <w:smallCaps/>
        </w:rPr>
        <w:t>Antecedentes</w:t>
      </w:r>
    </w:p>
    <w:p w:rsidR="00BC34B2" w:rsidRPr="005259BA" w:rsidRDefault="00BC34B2" w:rsidP="00BC34B2">
      <w:pPr>
        <w:pStyle w:val="Texto"/>
        <w:spacing w:after="62" w:line="220" w:lineRule="exact"/>
      </w:pPr>
      <w:r w:rsidRPr="005259BA">
        <w:t xml:space="preserve">El 31 de diciembre de 2008 se publicó en el Diario Oficial de </w:t>
      </w:r>
      <w:smartTag w:uri="urn:schemas-microsoft-com:office:smarttags" w:element="PersonName">
        <w:smartTagPr>
          <w:attr w:name="ProductID" w:val="la Federaci￳n"/>
        </w:smartTagPr>
        <w:r w:rsidRPr="005259BA">
          <w:t>la Federación</w:t>
        </w:r>
      </w:smartTag>
      <w:r w:rsidRPr="005259BA">
        <w:t xml:space="preserve"> la Ley General de Contabilidad Gubernamental (Ley de Contabilidad), que tiene como objeto establecer los criterios generales que regirán </w:t>
      </w:r>
      <w:smartTag w:uri="urn:schemas-microsoft-com:office:smarttags" w:element="PersonName">
        <w:smartTagPr>
          <w:attr w:name="ProductID" w:val="la Contabilidad Gubernamental"/>
        </w:smartTagPr>
        <w:r w:rsidRPr="005259BA">
          <w:t>la Contabilidad Gubernamental</w:t>
        </w:r>
      </w:smartTag>
      <w:r w:rsidRPr="005259BA">
        <w:t xml:space="preserve"> y la emisión de información financiera de los entes públicos, con el fin de lograr su adecuada armonización, para facilitar a los entes públicos el registro y la fiscalización de los activos, pasivos, ingresos y gastos y, en general, contribuir a medir la eficacia, economía y eficiencia del gasto e ingreso públicos.</w:t>
      </w:r>
    </w:p>
    <w:p w:rsidR="00BC34B2" w:rsidRPr="005259BA" w:rsidRDefault="00BC34B2" w:rsidP="00BC34B2">
      <w:pPr>
        <w:pStyle w:val="Texto"/>
        <w:spacing w:after="62" w:line="220" w:lineRule="exact"/>
      </w:pPr>
      <w:smartTag w:uri="urn:schemas-microsoft-com:office:smarttags" w:element="PersonName">
        <w:smartTagPr>
          <w:attr w:name="ProductID" w:val="La Ley"/>
        </w:smartTagPr>
        <w:r w:rsidRPr="005259BA">
          <w:t>La Ley</w:t>
        </w:r>
      </w:smartTag>
      <w:r w:rsidRPr="005259BA">
        <w:t xml:space="preserve"> de Contabilidad es de observancia obligatoria para los poderes Ejecutivo, Legislativo y Judicial de </w:t>
      </w:r>
      <w:smartTag w:uri="urn:schemas-microsoft-com:office:smarttags" w:element="PersonName">
        <w:smartTagPr>
          <w:attr w:name="ProductID" w:val="la Federaci￳n"/>
        </w:smartTagPr>
        <w:r w:rsidRPr="005259BA">
          <w:t>la Federación</w:t>
        </w:r>
      </w:smartTag>
      <w:r w:rsidRPr="005259BA">
        <w:t>, entidades federativas; los ayuntamientos de los municipios; los órganos político-administrativos de las demarcaciones territoriales del Distrito Federal; las entidades de la administración pública paraestatal, ya sean federales, estatales o municipales y los órganos autónomos federales y estatales.</w:t>
      </w:r>
    </w:p>
    <w:p w:rsidR="00BC34B2" w:rsidRPr="005259BA" w:rsidRDefault="00BC34B2" w:rsidP="00BC34B2">
      <w:pPr>
        <w:pStyle w:val="Texto"/>
        <w:spacing w:after="62" w:line="220" w:lineRule="exact"/>
      </w:pPr>
      <w:r w:rsidRPr="005259BA">
        <w:t xml:space="preserve">El órgano de coordinación para la armonización de </w:t>
      </w:r>
      <w:smartTag w:uri="urn:schemas-microsoft-com:office:smarttags" w:element="PersonName">
        <w:smartTagPr>
          <w:attr w:name="ProductID" w:val="la Contabilidad Gubernamental"/>
        </w:smartTagPr>
        <w:r w:rsidRPr="005259BA">
          <w:t>la Contabilidad Gubernamental</w:t>
        </w:r>
      </w:smartTag>
      <w:r w:rsidRPr="005259BA">
        <w:t xml:space="preserve"> es el Consejo Nacional de Armonización Contable (CONAC), el cual tiene por objeto la emisión de las normas contables y lineamientos para la generación de información financiera que aplicarán los entes públicos, previamente formuladas y propuestas por el Secretario Técnico.</w:t>
      </w:r>
    </w:p>
    <w:p w:rsidR="00BC34B2" w:rsidRPr="005259BA" w:rsidRDefault="00BC34B2" w:rsidP="00BC34B2">
      <w:pPr>
        <w:pStyle w:val="Texto"/>
        <w:spacing w:after="62" w:line="220" w:lineRule="exact"/>
      </w:pPr>
      <w:r w:rsidRPr="005259BA">
        <w:t>El CONAC desempeña una función única debido a que los instrumentos normativos, contables, económicos y financieros que emite deben ser implementados por los entes públicos, a través de las modificaciones, adiciones o reformas a su marco jurídico, lo cual podría consistir en la eventual modificación o expedición de leyes y disposiciones administrativas de carácter local, según sea el caso.</w:t>
      </w:r>
    </w:p>
    <w:p w:rsidR="00BC34B2" w:rsidRPr="005259BA" w:rsidRDefault="00BC34B2" w:rsidP="00BC34B2">
      <w:pPr>
        <w:pStyle w:val="Texto"/>
        <w:spacing w:after="62" w:line="220" w:lineRule="exact"/>
      </w:pPr>
      <w:r w:rsidRPr="005259BA">
        <w:t xml:space="preserve">Por lo anterior, el CONAC, en el marco de </w:t>
      </w:r>
      <w:smartTag w:uri="urn:schemas-microsoft-com:office:smarttags" w:element="PersonName">
        <w:smartTagPr>
          <w:attr w:name="ProductID" w:val="La Ley"/>
        </w:smartTagPr>
        <w:r w:rsidRPr="005259BA">
          <w:t>la Ley</w:t>
        </w:r>
      </w:smartTag>
      <w:r w:rsidRPr="005259BA">
        <w:t xml:space="preserve"> de Contabilidad está obligado a contar con un mecanismo de seguimiento que informe el grado de avance en el cumplimiento de las decisiones de dicho cuerpo colegiado. El Secretario Técnico del CONAC realizará el registro de los actos que los gobiernos de las entidades federativas, municipios y demarcaciones territoriales del Distrito Federal ejecuten para adoptar e implementar las decisiones tomadas por el CONAC en sus respectivos ámbitos de competencia.</w:t>
      </w:r>
    </w:p>
    <w:p w:rsidR="00BC34B2" w:rsidRPr="005259BA" w:rsidRDefault="00BC34B2" w:rsidP="00BC34B2">
      <w:pPr>
        <w:pStyle w:val="Texto"/>
        <w:spacing w:after="62" w:line="220" w:lineRule="exact"/>
      </w:pPr>
      <w:r w:rsidRPr="005259BA">
        <w:t xml:space="preserve">El Secretario Técnico será el encargado de publicar dicha información, asegurándose que cualquier persona pueda tener fácil acceso a la misma. Lo anterior cumple con la finalidad de proporcionar a la población una herramienta de seguimiento, mediante la cual se dé cuenta sobre el grado de cumplimiento de las entidades federativas y municipios. No se omite mencionar que la propia Ley de Contabilidad establece que las entidades </w:t>
      </w:r>
      <w:r w:rsidRPr="005259BA">
        <w:lastRenderedPageBreak/>
        <w:t>federativas que no estén al corriente en sus obligaciones, no podrán inscribir obligaciones en el Registro de Obligaciones y Empréstitos.</w:t>
      </w:r>
    </w:p>
    <w:p w:rsidR="00BC34B2" w:rsidRPr="005259BA" w:rsidRDefault="00BC34B2" w:rsidP="00BC34B2">
      <w:pPr>
        <w:pStyle w:val="Texto"/>
        <w:spacing w:after="62" w:line="220" w:lineRule="exact"/>
      </w:pPr>
      <w:r w:rsidRPr="005259BA">
        <w:t xml:space="preserve">En el marco de </w:t>
      </w:r>
      <w:smartTag w:uri="urn:schemas-microsoft-com:office:smarttags" w:element="PersonName">
        <w:smartTagPr>
          <w:attr w:name="ProductID" w:val="La Ley"/>
        </w:smartTagPr>
        <w:r w:rsidRPr="005259BA">
          <w:t>la Ley</w:t>
        </w:r>
      </w:smartTag>
      <w:r w:rsidRPr="005259BA">
        <w:t xml:space="preserve"> de Contabilidad, las entidades federativas deberán asumir una posición estratégica en las actividades de armonización para que cada uno de sus municipios logre cumplir con los objetivos que dicha ley ordena. Los gobiernos de las Entidades Federativas deben brindar la cooperación y asistencia necesarias a los gobiernos de sus municipios, para que éstos logren armonizar su contabilidad, con base en las decisiones que alcance el CONAC.</w:t>
      </w:r>
    </w:p>
    <w:p w:rsidR="00BC34B2" w:rsidRPr="005259BA" w:rsidRDefault="00BC34B2" w:rsidP="00BC34B2">
      <w:pPr>
        <w:pStyle w:val="Texto"/>
        <w:spacing w:after="62" w:line="220" w:lineRule="exact"/>
      </w:pPr>
      <w:r w:rsidRPr="005259BA">
        <w:t xml:space="preserve">Asimismo, es necesario considerar que el presente acuerdo se emite con el fin de establecer las bases para que los gobiernos: federal, de las entidades federativas y municipales, cumplan con las obligaciones que les impone el artículo cuarto transitorio de </w:t>
      </w:r>
      <w:smartTag w:uri="urn:schemas-microsoft-com:office:smarttags" w:element="PersonName">
        <w:smartTagPr>
          <w:attr w:name="ProductID" w:val="La Ley"/>
        </w:smartTagPr>
        <w:r w:rsidRPr="005259BA">
          <w:t>la Ley</w:t>
        </w:r>
      </w:smartTag>
      <w:r w:rsidRPr="005259BA">
        <w:t xml:space="preserve"> de Contabilidad. Lo anterior en el entendido de que los entes públicos de cada nivel de gobierno deberán realizar las acciones necesarias para cumplir con dichas obligaciones.</w:t>
      </w:r>
    </w:p>
    <w:p w:rsidR="00BC34B2" w:rsidRPr="005259BA" w:rsidRDefault="00BC34B2" w:rsidP="00BC34B2">
      <w:pPr>
        <w:pStyle w:val="Texto"/>
        <w:spacing w:after="62" w:line="220" w:lineRule="exact"/>
        <w:rPr>
          <w:szCs w:val="24"/>
        </w:rPr>
      </w:pPr>
      <w:r w:rsidRPr="005259BA">
        <w:rPr>
          <w:szCs w:val="24"/>
        </w:rPr>
        <w:t xml:space="preserve">Lo anterior, con base en que, el 10 de junio de 2010 fue publicado en el Diario Oficial de </w:t>
      </w:r>
      <w:smartTag w:uri="urn:schemas-microsoft-com:office:smarttags" w:element="PersonName">
        <w:smartTagPr>
          <w:attr w:name="ProductID" w:val="la Federaci￳n"/>
        </w:smartTagPr>
        <w:r w:rsidRPr="005259BA">
          <w:rPr>
            <w:szCs w:val="24"/>
          </w:rPr>
          <w:t>la Federación</w:t>
        </w:r>
      </w:smartTag>
      <w:r w:rsidRPr="005259BA">
        <w:rPr>
          <w:szCs w:val="24"/>
        </w:rPr>
        <w:t xml:space="preserve"> el “Acuerdo por el que se emite </w:t>
      </w:r>
      <w:smartTag w:uri="urn:schemas-microsoft-com:office:smarttags" w:element="PersonName">
        <w:smartTagPr>
          <w:attr w:name="ProductID" w:val="la Clasificaci￳n Funcional"/>
        </w:smartTagPr>
        <w:r w:rsidRPr="005259BA">
          <w:rPr>
            <w:szCs w:val="24"/>
          </w:rPr>
          <w:t>la Clasificación Funcional</w:t>
        </w:r>
      </w:smartTag>
      <w:r w:rsidRPr="005259BA">
        <w:rPr>
          <w:szCs w:val="24"/>
        </w:rPr>
        <w:t xml:space="preserve"> del Gasto”, que tiene como objeto establecer los primeros dos niveles de su clasificación reservando la </w:t>
      </w:r>
      <w:proofErr w:type="spellStart"/>
      <w:r w:rsidRPr="005259BA">
        <w:rPr>
          <w:szCs w:val="24"/>
        </w:rPr>
        <w:t>subfunción</w:t>
      </w:r>
      <w:proofErr w:type="spellEnd"/>
      <w:r w:rsidRPr="005259BA">
        <w:rPr>
          <w:szCs w:val="24"/>
        </w:rPr>
        <w:t xml:space="preserve"> para el análisis y armonización posterior.</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Párrafo agregado DOF 27-12-2010</w:t>
      </w:r>
    </w:p>
    <w:p w:rsidR="00BC34B2" w:rsidRPr="005259BA" w:rsidRDefault="00BC34B2" w:rsidP="00BC34B2">
      <w:pPr>
        <w:pStyle w:val="Texto"/>
        <w:spacing w:after="62" w:line="220" w:lineRule="exact"/>
      </w:pPr>
      <w:r w:rsidRPr="005259BA">
        <w:t>Desde esa fecha el Secretariado Técnico realizó trabajos para formular el proyecto del tercer nivel-</w:t>
      </w:r>
      <w:proofErr w:type="spellStart"/>
      <w:r w:rsidRPr="005259BA">
        <w:t>subfunción</w:t>
      </w:r>
      <w:proofErr w:type="spellEnd"/>
      <w:r w:rsidRPr="005259BA">
        <w:t xml:space="preserve">- de </w:t>
      </w:r>
      <w:smartTag w:uri="urn:schemas-microsoft-com:office:smarttags" w:element="PersonName">
        <w:smartTagPr>
          <w:attr w:name="ProductID" w:val="la Clasificaci￳n Funcional"/>
        </w:smartTagPr>
        <w:r w:rsidRPr="005259BA">
          <w:t>la Clasificación Funcional</w:t>
        </w:r>
      </w:smartTag>
      <w:r w:rsidRPr="005259BA">
        <w:t xml:space="preserve"> del Gasto, enviándolo al Comité Consultivo para su opinión. Dicho Comité integrado por distintos grupos de trabajo, que cuenta con la participación de representantes de entidades federativas, municipios, Auditoría Superior de </w:t>
      </w:r>
      <w:smartTag w:uri="urn:schemas-microsoft-com:office:smarttags" w:element="PersonName">
        <w:smartTagPr>
          <w:attr w:name="ProductID" w:val="la Federaci￳n"/>
        </w:smartTagPr>
        <w:r w:rsidRPr="005259BA">
          <w:t>la Federación</w:t>
        </w:r>
      </w:smartTag>
      <w:r w:rsidRPr="005259BA">
        <w:t xml:space="preserve">, Entidades Estatales de Fiscalización, Instituto para el Desarrollo Técnico de las Haciendas Públicas, Instituto Mexicano de Contadores Públicos, Federación Nacional de </w:t>
      </w:r>
      <w:smartTag w:uri="urn:schemas-microsoft-com:office:smarttags" w:element="PersonName">
        <w:smartTagPr>
          <w:attr w:name="ProductID" w:val="la Asociaci￳n Mexicana"/>
        </w:smartTagPr>
        <w:r w:rsidRPr="005259BA">
          <w:t>la Asociación Mexicana</w:t>
        </w:r>
      </w:smartTag>
      <w:r w:rsidRPr="005259BA">
        <w:t xml:space="preserve"> de Contadores Públicos y Comisión Permanente de Contralores Estados-Federación. Así como los grupos que integran </w:t>
      </w:r>
      <w:smartTag w:uri="urn:schemas-microsoft-com:office:smarttags" w:element="PersonName">
        <w:smartTagPr>
          <w:attr w:name="ProductID" w:val="la Comisi￳n Permanente"/>
        </w:smartTagPr>
        <w:r w:rsidRPr="005259BA">
          <w:t>la Comisión Permanente</w:t>
        </w:r>
      </w:smartTag>
      <w:r w:rsidRPr="005259BA">
        <w:t xml:space="preserve"> de Funcionarios Fiscales.</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Párrafo sustituido DOF 27-12-2010</w:t>
      </w:r>
    </w:p>
    <w:p w:rsidR="00BC34B2" w:rsidRPr="005259BA" w:rsidRDefault="00BC34B2" w:rsidP="00BC34B2">
      <w:pPr>
        <w:pStyle w:val="Texto"/>
        <w:spacing w:line="228" w:lineRule="exact"/>
      </w:pPr>
      <w:r w:rsidRPr="005259BA">
        <w:t xml:space="preserve">Finalmente el 7 de Diciembre de 2010, el Comité Consultivo hizo llegar al Secretario Técnico la opinión sobre el proyecto de Acuerdo por el que se emite </w:t>
      </w:r>
      <w:smartTag w:uri="urn:schemas-microsoft-com:office:smarttags" w:element="PersonName">
        <w:smartTagPr>
          <w:attr w:name="ProductID" w:val="la Clasificaci￳n Funcional"/>
        </w:smartTagPr>
        <w:r w:rsidRPr="005259BA">
          <w:rPr>
            <w:b/>
            <w:i/>
          </w:rPr>
          <w:t>la Clasificación Funcional</w:t>
        </w:r>
      </w:smartTag>
      <w:r w:rsidRPr="005259BA">
        <w:rPr>
          <w:b/>
          <w:i/>
        </w:rPr>
        <w:t xml:space="preserve"> del Gasto </w:t>
      </w:r>
      <w:r w:rsidRPr="005259BA">
        <w:t xml:space="preserve">considerando los tres niveles de desagregación (Finalidad, Función y </w:t>
      </w:r>
      <w:proofErr w:type="spellStart"/>
      <w:r w:rsidRPr="005259BA">
        <w:t>Subfunción</w:t>
      </w:r>
      <w:proofErr w:type="spellEnd"/>
      <w:r w:rsidRPr="005259BA">
        <w:t>).</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Párrafo sustituido DOF 27-12-2010</w:t>
      </w:r>
    </w:p>
    <w:p w:rsidR="00BC34B2" w:rsidRPr="005259BA" w:rsidRDefault="00BC34B2" w:rsidP="00BC34B2">
      <w:pPr>
        <w:pStyle w:val="Texto"/>
        <w:spacing w:line="228" w:lineRule="exact"/>
      </w:pPr>
      <w:r w:rsidRPr="005259BA">
        <w:t xml:space="preserve">En virtud de lo anterior y con fundamento en los artículos 6 y 9 de </w:t>
      </w:r>
      <w:smartTag w:uri="urn:schemas-microsoft-com:office:smarttags" w:element="PersonName">
        <w:smartTagPr>
          <w:attr w:name="ProductID" w:val="La Ley"/>
        </w:smartTagPr>
        <w:r w:rsidRPr="005259BA">
          <w:t>la Ley</w:t>
        </w:r>
      </w:smartTag>
      <w:r w:rsidRPr="005259BA">
        <w:t xml:space="preserve"> de Contabilidad, el CONAC ha decidido lo siguiente:</w:t>
      </w:r>
    </w:p>
    <w:p w:rsidR="00BC34B2" w:rsidRPr="005259BA" w:rsidRDefault="00BC34B2" w:rsidP="00BC34B2">
      <w:pPr>
        <w:pStyle w:val="Texto"/>
        <w:spacing w:line="228" w:lineRule="exact"/>
      </w:pPr>
      <w:r w:rsidRPr="005259BA">
        <w:rPr>
          <w:b/>
        </w:rPr>
        <w:t>PRIMERO.-</w:t>
      </w:r>
      <w:r w:rsidRPr="005259BA">
        <w:t xml:space="preserve"> Se emite </w:t>
      </w:r>
      <w:smartTag w:uri="urn:schemas-microsoft-com:office:smarttags" w:element="PersonName">
        <w:smartTagPr>
          <w:attr w:name="ProductID" w:val="la Clasificaci￳n Funcional"/>
        </w:smartTagPr>
        <w:r w:rsidRPr="005259BA">
          <w:t>la Clasificación Funcional</w:t>
        </w:r>
      </w:smartTag>
      <w:r w:rsidRPr="005259BA">
        <w:t xml:space="preserve"> del Gasto a que hace referencia el artículo tercero transitorio, fracción III de </w:t>
      </w:r>
      <w:smartTag w:uri="urn:schemas-microsoft-com:office:smarttags" w:element="PersonName">
        <w:smartTagPr>
          <w:attr w:name="ProductID" w:val="La Ley"/>
        </w:smartTagPr>
        <w:r w:rsidRPr="005259BA">
          <w:t>la Ley</w:t>
        </w:r>
      </w:smartTag>
      <w:r w:rsidRPr="005259BA">
        <w:t xml:space="preserve"> de Contabilidad, integrada por tres niveles: Finalidad, Función y </w:t>
      </w:r>
      <w:proofErr w:type="spellStart"/>
      <w:r w:rsidRPr="005259BA">
        <w:t>Subfunción</w:t>
      </w:r>
      <w:proofErr w:type="spellEnd"/>
      <w:r w:rsidRPr="005259BA">
        <w:t>.</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Artículo sustituido DOF 27-12-2010</w:t>
      </w:r>
    </w:p>
    <w:p w:rsidR="00BC34B2" w:rsidRPr="005259BA" w:rsidRDefault="00BC34B2" w:rsidP="00BC34B2">
      <w:pPr>
        <w:pStyle w:val="Texto"/>
        <w:spacing w:line="228" w:lineRule="exact"/>
        <w:ind w:firstLine="0"/>
        <w:jc w:val="center"/>
        <w:outlineLvl w:val="0"/>
        <w:rPr>
          <w:b/>
          <w:szCs w:val="28"/>
        </w:rPr>
      </w:pPr>
      <w:r w:rsidRPr="005259BA">
        <w:rPr>
          <w:b/>
          <w:szCs w:val="28"/>
        </w:rPr>
        <w:t xml:space="preserve">A. </w:t>
      </w:r>
      <w:r w:rsidRPr="005259BA">
        <w:rPr>
          <w:b/>
          <w:smallCaps/>
        </w:rPr>
        <w:t>Aspectos</w:t>
      </w:r>
      <w:r w:rsidRPr="005259BA">
        <w:rPr>
          <w:b/>
          <w:szCs w:val="28"/>
        </w:rPr>
        <w:t xml:space="preserve"> </w:t>
      </w:r>
      <w:r w:rsidRPr="005259BA">
        <w:rPr>
          <w:b/>
          <w:smallCaps/>
        </w:rPr>
        <w:t>Generales</w:t>
      </w:r>
    </w:p>
    <w:p w:rsidR="00BC34B2" w:rsidRPr="005259BA" w:rsidRDefault="00BC34B2" w:rsidP="00BC34B2">
      <w:pPr>
        <w:pStyle w:val="Texto"/>
        <w:spacing w:line="228" w:lineRule="exact"/>
      </w:pPr>
      <w:smartTag w:uri="urn:schemas-microsoft-com:office:smarttags" w:element="PersonName">
        <w:smartTagPr>
          <w:attr w:name="ProductID" w:val="la Clasificaci￳n Funcional"/>
        </w:smartTagPr>
        <w:r w:rsidRPr="005259BA">
          <w:t>La Clasificación Funcional</w:t>
        </w:r>
      </w:smartTag>
      <w:r w:rsidRPr="005259BA">
        <w:t xml:space="preserve"> del Gasto agrupa los gastos según los propósitos u objetivos socioeconómicos que persiguen los diferentes entes públicos.</w:t>
      </w:r>
    </w:p>
    <w:p w:rsidR="00BC34B2" w:rsidRPr="005259BA" w:rsidRDefault="00BC34B2" w:rsidP="00BC34B2">
      <w:pPr>
        <w:pStyle w:val="Texto"/>
        <w:spacing w:line="228" w:lineRule="exact"/>
      </w:pPr>
      <w:r w:rsidRPr="005259BA">
        <w:t>Presenta el gasto público según la naturaleza de los servicios gubernamentales brindados a la población. Con dicha clasificación se identifica el presupuesto destinado a funciones de gobierno, desarrollo social, desarrollo económico y otras no clasificadas; permitiendo determinar los objetivos generales de las políticas públicas y los recursos financieros que se asignan para alcanzar éstos.</w:t>
      </w:r>
    </w:p>
    <w:p w:rsidR="00BC34B2" w:rsidRPr="005259BA" w:rsidRDefault="00BC34B2" w:rsidP="00BC34B2">
      <w:pPr>
        <w:pStyle w:val="Texto"/>
        <w:spacing w:line="228" w:lineRule="exact"/>
      </w:pPr>
      <w:r w:rsidRPr="005259BA">
        <w:t>La información de la clasificación funcional es de interés primordial para la ciudadanía en general, para altos funcionarios de los poderes del Estado, para quienes ejercen la actividad política y para los analistas que realizan estudios sobre la ejecución de las políticas públicas.</w:t>
      </w:r>
    </w:p>
    <w:p w:rsidR="00BC34B2" w:rsidRPr="005259BA" w:rsidRDefault="00BC34B2" w:rsidP="00BC34B2">
      <w:pPr>
        <w:pStyle w:val="Texto"/>
        <w:spacing w:line="228" w:lineRule="exact"/>
      </w:pPr>
      <w:r w:rsidRPr="005259BA">
        <w:t>Las funciones que se identifican en esta clasificación son de interés general y susceptibles de ser utilizadas en una amplia variedad de aplicaciones analíticas y estadísticas, relacionadas con el estudio de la orientación de las acciones del gobierno.</w:t>
      </w:r>
    </w:p>
    <w:p w:rsidR="00BC34B2" w:rsidRPr="005259BA" w:rsidRDefault="00BC34B2" w:rsidP="00BC34B2">
      <w:pPr>
        <w:pStyle w:val="Texto"/>
        <w:spacing w:line="228" w:lineRule="exact"/>
      </w:pPr>
      <w:r w:rsidRPr="005259BA">
        <w:t>Esta clasificación forma parte del conjunto de clasificadores presupuestarios que se utilizan para la fijación de políticas, la elaboración, ejecución, evaluación y el análisis del Presupuesto de Egresos; presentando una estructura detallada sobre las prioridades y acciones que lleva a cabo el gobierno. Es importante notar que cada uno de los clasificadores presupuestarios tiene una utilidad específica; sin embargo, la utilización conjunta de las mismas nos dará información de mayor valor agregado y apropiada para la comprensión y análisis del gasto presupuestario, ya que no es posible satisfacer todos los propósitos analíticos con una sola clasificación.</w:t>
      </w:r>
    </w:p>
    <w:p w:rsidR="00BC34B2" w:rsidRPr="005259BA" w:rsidRDefault="00BC34B2" w:rsidP="00BC34B2">
      <w:pPr>
        <w:pStyle w:val="Texto"/>
        <w:spacing w:line="228" w:lineRule="exact"/>
      </w:pPr>
      <w:r w:rsidRPr="005259BA">
        <w:lastRenderedPageBreak/>
        <w:t>La clasificación funcional se vincula e interrelaciona, entre otras, con las clasificaciones administrativa, programática y por objeto de gasto.</w:t>
      </w:r>
    </w:p>
    <w:p w:rsidR="00BC34B2" w:rsidRPr="005259BA" w:rsidRDefault="00BC34B2" w:rsidP="00BC34B2">
      <w:pPr>
        <w:pStyle w:val="Texto"/>
        <w:spacing w:line="228" w:lineRule="exact"/>
      </w:pPr>
      <w:r w:rsidRPr="005259BA">
        <w:t>Es común que un ente público cumpla una o más funciones y que una función sea realizada por varias instituciones. La clasificación funcional tiene por finalidad corregir esa dispersión agrupando los gastos de acuerdo a las funciones a que destinan sus recursos.</w:t>
      </w:r>
    </w:p>
    <w:p w:rsidR="00BC34B2" w:rsidRPr="005259BA" w:rsidRDefault="00BC34B2" w:rsidP="00BC34B2">
      <w:pPr>
        <w:pStyle w:val="Texto"/>
        <w:spacing w:line="228" w:lineRule="exact"/>
      </w:pPr>
      <w:r w:rsidRPr="005259BA">
        <w:t xml:space="preserve">El modelo de clasificación se desarrolló de acuerdo a los criterios técnicos utilizados en las mejores prácticas nacionales e internacionales, entre las que destacan: las Clasificaciones de Gastos por Finalidades de </w:t>
      </w:r>
      <w:smartTag w:uri="urn:schemas-microsoft-com:office:smarttags" w:element="PersonName">
        <w:smartTagPr>
          <w:attr w:name="ProductID" w:val="la Organizaci￳n"/>
        </w:smartTagPr>
        <w:r w:rsidRPr="005259BA">
          <w:t>la Organización</w:t>
        </w:r>
      </w:smartTag>
      <w:r w:rsidRPr="005259BA">
        <w:t xml:space="preserve"> de las Naciones Unidas (2001), el Manual de Estadísticas de las Finanzas Públicas del Fondo Monetario Internacional (2001) y el Sistema de Cuentas Nacionales (2008) preparado por </w:t>
      </w:r>
      <w:smartTag w:uri="urn:schemas-microsoft-com:office:smarttags" w:element="PersonName">
        <w:smartTagPr>
          <w:attr w:name="ProductID" w:val="la Uni￳n Europea"/>
        </w:smartTagPr>
        <w:r w:rsidRPr="005259BA">
          <w:t>la Unión Europea</w:t>
        </w:r>
      </w:smartTag>
      <w:r w:rsidRPr="005259BA">
        <w:t xml:space="preserve"> (UE), </w:t>
      </w:r>
      <w:smartTag w:uri="urn:schemas-microsoft-com:office:smarttags" w:element="PersonName">
        <w:smartTagPr>
          <w:attr w:name="ProductID" w:val="la Organizaci￳n"/>
        </w:smartTagPr>
        <w:r w:rsidRPr="005259BA">
          <w:t>la Organización</w:t>
        </w:r>
      </w:smartTag>
      <w:r w:rsidRPr="005259BA">
        <w:t xml:space="preserve"> para </w:t>
      </w:r>
      <w:smartTag w:uri="urn:schemas-microsoft-com:office:smarttags" w:element="PersonName">
        <w:smartTagPr>
          <w:attr w:name="ProductID" w:val="la Cooperaci￳n"/>
        </w:smartTagPr>
        <w:r w:rsidRPr="005259BA">
          <w:t>la Cooperación</w:t>
        </w:r>
      </w:smartTag>
      <w:r w:rsidRPr="005259BA">
        <w:t xml:space="preserve"> y el Desarrollo Económico (OECD) y Banco Mundial (BM).</w:t>
      </w:r>
    </w:p>
    <w:p w:rsidR="00BC34B2" w:rsidRPr="005259BA" w:rsidRDefault="00BC34B2" w:rsidP="00BC34B2">
      <w:pPr>
        <w:pStyle w:val="Texto"/>
        <w:spacing w:line="228" w:lineRule="exact"/>
        <w:ind w:firstLine="0"/>
        <w:jc w:val="center"/>
        <w:rPr>
          <w:b/>
          <w:szCs w:val="28"/>
        </w:rPr>
      </w:pPr>
      <w:r w:rsidRPr="005259BA">
        <w:rPr>
          <w:b/>
          <w:szCs w:val="28"/>
        </w:rPr>
        <w:t xml:space="preserve">B. </w:t>
      </w:r>
      <w:r w:rsidRPr="005259BA">
        <w:rPr>
          <w:b/>
          <w:smallCaps/>
        </w:rPr>
        <w:t>Objetivos</w:t>
      </w:r>
    </w:p>
    <w:p w:rsidR="00BC34B2" w:rsidRPr="005259BA" w:rsidRDefault="00BC34B2" w:rsidP="00BC34B2">
      <w:pPr>
        <w:pStyle w:val="Texto"/>
        <w:spacing w:line="228" w:lineRule="exact"/>
      </w:pPr>
      <w:smartTag w:uri="urn:schemas-microsoft-com:office:smarttags" w:element="PersonName">
        <w:smartTagPr>
          <w:attr w:name="ProductID" w:val="la Clasificaci￳n Funcional"/>
        </w:smartTagPr>
        <w:r w:rsidRPr="005259BA">
          <w:t>La Clasificación Funcional</w:t>
        </w:r>
      </w:smartTag>
      <w:r w:rsidRPr="005259BA">
        <w:t xml:space="preserve"> del Gasto tiene como objetivos los siguientes:</w:t>
      </w:r>
    </w:p>
    <w:p w:rsidR="00BC34B2" w:rsidRPr="005259BA" w:rsidRDefault="00BC34B2" w:rsidP="00BC34B2">
      <w:pPr>
        <w:pStyle w:val="Texto"/>
        <w:spacing w:line="228" w:lineRule="exact"/>
        <w:ind w:left="720" w:hanging="432"/>
      </w:pPr>
      <w:r w:rsidRPr="005259BA">
        <w:t>I.</w:t>
      </w:r>
      <w:r w:rsidRPr="005259BA">
        <w:tab/>
        <w:t>Presentar una descripción que permita informar sobre la naturaleza de los servicios gubernamentales y la proporción del gasto público que se destina a cada tipo de servicio;</w:t>
      </w:r>
    </w:p>
    <w:p w:rsidR="00BC34B2" w:rsidRPr="005259BA" w:rsidRDefault="00BC34B2" w:rsidP="00BC34B2">
      <w:pPr>
        <w:pStyle w:val="Texto"/>
        <w:spacing w:line="228" w:lineRule="exact"/>
        <w:ind w:left="720" w:hanging="432"/>
      </w:pPr>
      <w:r w:rsidRPr="005259BA">
        <w:t>II.</w:t>
      </w:r>
      <w:r w:rsidRPr="005259BA">
        <w:tab/>
        <w:t>Conocer en qué medida las instituciones de la administración pública cumplen con funciones económicas o sociales;</w:t>
      </w:r>
    </w:p>
    <w:p w:rsidR="00BC34B2" w:rsidRPr="005259BA" w:rsidRDefault="00BC34B2" w:rsidP="00BC34B2">
      <w:pPr>
        <w:pStyle w:val="Texto"/>
        <w:spacing w:line="228" w:lineRule="exact"/>
        <w:ind w:left="720" w:hanging="432"/>
        <w:rPr>
          <w:lang w:val="es-CR"/>
        </w:rPr>
      </w:pPr>
      <w:r w:rsidRPr="005259BA">
        <w:t>III.</w:t>
      </w:r>
      <w:r w:rsidRPr="005259BA">
        <w:tab/>
      </w:r>
      <w:r w:rsidRPr="005259BA">
        <w:rPr>
          <w:lang w:val="es-CR"/>
        </w:rPr>
        <w:t>Facilitar el análisis a lo largo del tiempo de las tendencias del gasto público según la finalidad y función;</w:t>
      </w:r>
    </w:p>
    <w:p w:rsidR="00BC34B2" w:rsidRPr="005259BA" w:rsidRDefault="00BC34B2" w:rsidP="00BC34B2">
      <w:pPr>
        <w:pStyle w:val="Texto"/>
        <w:spacing w:line="228" w:lineRule="exact"/>
        <w:ind w:left="720" w:hanging="432"/>
      </w:pPr>
      <w:r w:rsidRPr="005259BA">
        <w:rPr>
          <w:lang w:val="es-CR"/>
        </w:rPr>
        <w:t>IV.</w:t>
      </w:r>
      <w:r w:rsidRPr="005259BA">
        <w:rPr>
          <w:lang w:val="es-CR"/>
        </w:rPr>
        <w:tab/>
      </w:r>
      <w:r w:rsidRPr="005259BA">
        <w:t>Facilitar comparaciones internacionales respecto al alcance de las funciones económicas y sociales que desempeñan los gobiernos;</w:t>
      </w:r>
    </w:p>
    <w:p w:rsidR="00BC34B2" w:rsidRPr="005259BA" w:rsidRDefault="00BC34B2" w:rsidP="00BC34B2">
      <w:pPr>
        <w:pStyle w:val="Texto"/>
        <w:spacing w:line="228" w:lineRule="exact"/>
        <w:ind w:left="720" w:hanging="432"/>
      </w:pPr>
      <w:r w:rsidRPr="005259BA">
        <w:rPr>
          <w:lang w:val="es-CR"/>
        </w:rPr>
        <w:t>V.</w:t>
      </w:r>
      <w:r w:rsidRPr="005259BA">
        <w:rPr>
          <w:lang w:val="es-CR"/>
        </w:rPr>
        <w:tab/>
        <w:t>Favorecer</w:t>
      </w:r>
      <w:r w:rsidRPr="005259BA">
        <w:t xml:space="preserve"> el análisis del gasto para estudios económicos y sociales; y,</w:t>
      </w:r>
    </w:p>
    <w:p w:rsidR="00BC34B2" w:rsidRPr="005259BA" w:rsidRDefault="00BC34B2" w:rsidP="00BC34B2">
      <w:pPr>
        <w:pStyle w:val="Texto"/>
        <w:spacing w:line="228" w:lineRule="exact"/>
        <w:ind w:left="720" w:hanging="432"/>
        <w:rPr>
          <w:lang w:val="es-CR"/>
        </w:rPr>
      </w:pPr>
      <w:r w:rsidRPr="005259BA">
        <w:t>VI.</w:t>
      </w:r>
      <w:r w:rsidRPr="005259BA">
        <w:tab/>
        <w:t>Cuantificar</w:t>
      </w:r>
      <w:r w:rsidRPr="005259BA">
        <w:rPr>
          <w:lang w:val="es-CR"/>
        </w:rPr>
        <w:t xml:space="preserve"> la proporción del gasto público que las instituciones públicas destinan a las áreas de servicios públicos generales, económicos, sociales y a las transacciones no asociadas a funciones.</w:t>
      </w:r>
    </w:p>
    <w:p w:rsidR="00BC34B2" w:rsidRPr="005259BA" w:rsidRDefault="00BC34B2" w:rsidP="00BC34B2">
      <w:pPr>
        <w:pStyle w:val="Texto"/>
        <w:spacing w:after="70" w:line="217" w:lineRule="exact"/>
        <w:ind w:firstLine="0"/>
        <w:jc w:val="center"/>
        <w:rPr>
          <w:b/>
          <w:smallCaps/>
        </w:rPr>
      </w:pPr>
      <w:r w:rsidRPr="005259BA">
        <w:rPr>
          <w:b/>
          <w:smallCaps/>
        </w:rPr>
        <w:t xml:space="preserve">C. Estructura de </w:t>
      </w:r>
      <w:smartTag w:uri="urn:schemas-microsoft-com:office:smarttags" w:element="PersonName">
        <w:smartTagPr>
          <w:attr w:name="ProductID" w:val="LA CLASIFICACIￓN"/>
        </w:smartTagPr>
        <w:r w:rsidRPr="005259BA">
          <w:rPr>
            <w:b/>
            <w:smallCaps/>
          </w:rPr>
          <w:t>la Clasificación</w:t>
        </w:r>
      </w:smartTag>
    </w:p>
    <w:p w:rsidR="00BC34B2" w:rsidRPr="005259BA" w:rsidRDefault="00BC34B2" w:rsidP="00BC34B2">
      <w:pPr>
        <w:pStyle w:val="Texto"/>
        <w:spacing w:after="70" w:line="217" w:lineRule="exact"/>
      </w:pPr>
      <w:smartTag w:uri="urn:schemas-microsoft-com:office:smarttags" w:element="PersonName">
        <w:smartTagPr>
          <w:attr w:name="ProductID" w:val="la Clasificaci￳n Funcional"/>
        </w:smartTagPr>
        <w:r w:rsidRPr="005259BA">
          <w:t>La Clasificación Funcional</w:t>
        </w:r>
      </w:smartTag>
      <w:r w:rsidRPr="005259BA">
        <w:t xml:space="preserve"> del Gasto ha sido estructurada en 4 finalidades identificadas por el primer dígito de la clasificación, 28 funciones identificadas por el segundo dígito y 111 </w:t>
      </w:r>
      <w:proofErr w:type="spellStart"/>
      <w:r w:rsidRPr="005259BA">
        <w:t>subfunciones</w:t>
      </w:r>
      <w:proofErr w:type="spellEnd"/>
      <w:r w:rsidRPr="005259BA">
        <w:t xml:space="preserve"> correspondientes al tercer dígito.</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Párrafo sustituido DOF 27-12-2010</w:t>
      </w:r>
    </w:p>
    <w:tbl>
      <w:tblPr>
        <w:tblW w:w="4726" w:type="dxa"/>
        <w:tblInd w:w="1990" w:type="dxa"/>
        <w:tblBorders>
          <w:top w:val="single" w:sz="24" w:space="0" w:color="auto"/>
          <w:bottom w:val="single" w:sz="24" w:space="0" w:color="auto"/>
        </w:tblBorders>
        <w:tblLayout w:type="fixed"/>
        <w:tblCellMar>
          <w:left w:w="70" w:type="dxa"/>
          <w:right w:w="70" w:type="dxa"/>
        </w:tblCellMar>
        <w:tblLook w:val="0000" w:firstRow="0" w:lastRow="0" w:firstColumn="0" w:lastColumn="0" w:noHBand="0" w:noVBand="0"/>
      </w:tblPr>
      <w:tblGrid>
        <w:gridCol w:w="1486"/>
        <w:gridCol w:w="1560"/>
        <w:gridCol w:w="1680"/>
      </w:tblGrid>
      <w:tr w:rsidR="00BC34B2" w:rsidRPr="005259BA" w:rsidTr="00970B3A">
        <w:trPr>
          <w:trHeight w:val="144"/>
        </w:trPr>
        <w:tc>
          <w:tcPr>
            <w:tcW w:w="1486" w:type="dxa"/>
            <w:noWrap/>
          </w:tcPr>
          <w:p w:rsidR="00BC34B2" w:rsidRPr="005259BA" w:rsidRDefault="00BC34B2" w:rsidP="00970B3A">
            <w:pPr>
              <w:pStyle w:val="Texto"/>
              <w:spacing w:after="70" w:line="217" w:lineRule="exact"/>
              <w:ind w:firstLine="0"/>
              <w:rPr>
                <w:lang w:val="es-CR"/>
              </w:rPr>
            </w:pPr>
            <w:r w:rsidRPr="005259BA">
              <w:rPr>
                <w:lang w:val="es-CR"/>
              </w:rPr>
              <w:t>Nivel 1 :</w:t>
            </w:r>
          </w:p>
        </w:tc>
        <w:tc>
          <w:tcPr>
            <w:tcW w:w="1560" w:type="dxa"/>
          </w:tcPr>
          <w:p w:rsidR="00BC34B2" w:rsidRPr="005259BA" w:rsidRDefault="00BC34B2" w:rsidP="00970B3A">
            <w:pPr>
              <w:pStyle w:val="Texto"/>
              <w:spacing w:after="70" w:line="217" w:lineRule="exact"/>
              <w:ind w:firstLine="0"/>
              <w:rPr>
                <w:b/>
                <w:lang w:val="es-CR"/>
              </w:rPr>
            </w:pPr>
            <w:r w:rsidRPr="005259BA">
              <w:rPr>
                <w:b/>
                <w:lang w:val="es-CR"/>
              </w:rPr>
              <w:t>1</w:t>
            </w:r>
          </w:p>
        </w:tc>
        <w:tc>
          <w:tcPr>
            <w:tcW w:w="1680" w:type="dxa"/>
          </w:tcPr>
          <w:p w:rsidR="00BC34B2" w:rsidRPr="005259BA" w:rsidRDefault="00BC34B2" w:rsidP="00970B3A">
            <w:pPr>
              <w:pStyle w:val="Texto"/>
              <w:spacing w:after="70" w:line="217" w:lineRule="exact"/>
              <w:ind w:firstLine="0"/>
              <w:rPr>
                <w:lang w:val="es-CR"/>
              </w:rPr>
            </w:pPr>
            <w:r w:rsidRPr="005259BA">
              <w:rPr>
                <w:lang w:val="es-CR"/>
              </w:rPr>
              <w:t>Finalidad</w:t>
            </w:r>
          </w:p>
        </w:tc>
      </w:tr>
      <w:tr w:rsidR="00BC34B2" w:rsidRPr="005259BA" w:rsidTr="00970B3A">
        <w:trPr>
          <w:trHeight w:val="144"/>
        </w:trPr>
        <w:tc>
          <w:tcPr>
            <w:tcW w:w="1486" w:type="dxa"/>
          </w:tcPr>
          <w:p w:rsidR="00BC34B2" w:rsidRPr="005259BA" w:rsidRDefault="00BC34B2" w:rsidP="00970B3A">
            <w:pPr>
              <w:pStyle w:val="Texto"/>
              <w:spacing w:after="70" w:line="217" w:lineRule="exact"/>
              <w:ind w:firstLine="0"/>
              <w:rPr>
                <w:lang w:val="es-CR"/>
              </w:rPr>
            </w:pPr>
            <w:r w:rsidRPr="005259BA">
              <w:rPr>
                <w:lang w:val="es-CR"/>
              </w:rPr>
              <w:t>Nivel 2:</w:t>
            </w:r>
          </w:p>
        </w:tc>
        <w:tc>
          <w:tcPr>
            <w:tcW w:w="1560" w:type="dxa"/>
          </w:tcPr>
          <w:p w:rsidR="00BC34B2" w:rsidRPr="005259BA" w:rsidRDefault="00BC34B2" w:rsidP="00970B3A">
            <w:pPr>
              <w:pStyle w:val="Texto"/>
              <w:spacing w:after="70" w:line="217" w:lineRule="exact"/>
              <w:ind w:firstLine="0"/>
              <w:jc w:val="center"/>
              <w:rPr>
                <w:b/>
                <w:lang w:val="es-CR"/>
              </w:rPr>
            </w:pPr>
            <w:r w:rsidRPr="005259BA">
              <w:rPr>
                <w:b/>
                <w:lang w:val="es-CR"/>
              </w:rPr>
              <w:t>1.1</w:t>
            </w:r>
          </w:p>
        </w:tc>
        <w:tc>
          <w:tcPr>
            <w:tcW w:w="1680" w:type="dxa"/>
          </w:tcPr>
          <w:p w:rsidR="00BC34B2" w:rsidRPr="005259BA" w:rsidRDefault="00BC34B2" w:rsidP="00970B3A">
            <w:pPr>
              <w:pStyle w:val="Texto"/>
              <w:spacing w:after="70" w:line="217" w:lineRule="exact"/>
              <w:ind w:firstLine="0"/>
              <w:rPr>
                <w:lang w:val="es-CR"/>
              </w:rPr>
            </w:pPr>
            <w:r w:rsidRPr="005259BA">
              <w:rPr>
                <w:lang w:val="es-CR"/>
              </w:rPr>
              <w:t>Función</w:t>
            </w:r>
          </w:p>
        </w:tc>
      </w:tr>
      <w:tr w:rsidR="00BC34B2" w:rsidRPr="005259BA" w:rsidTr="00970B3A">
        <w:trPr>
          <w:trHeight w:val="144"/>
        </w:trPr>
        <w:tc>
          <w:tcPr>
            <w:tcW w:w="1486" w:type="dxa"/>
          </w:tcPr>
          <w:p w:rsidR="00BC34B2" w:rsidRPr="005259BA" w:rsidRDefault="00BC34B2" w:rsidP="00970B3A">
            <w:pPr>
              <w:pStyle w:val="Texto"/>
              <w:spacing w:after="70" w:line="217" w:lineRule="exact"/>
              <w:ind w:firstLine="0"/>
              <w:rPr>
                <w:lang w:val="es-CR"/>
              </w:rPr>
            </w:pPr>
            <w:r w:rsidRPr="005259BA">
              <w:rPr>
                <w:lang w:val="es-CR"/>
              </w:rPr>
              <w:t>Nivel 3:</w:t>
            </w:r>
          </w:p>
        </w:tc>
        <w:tc>
          <w:tcPr>
            <w:tcW w:w="1560" w:type="dxa"/>
          </w:tcPr>
          <w:p w:rsidR="00BC34B2" w:rsidRPr="005259BA" w:rsidRDefault="00BC34B2" w:rsidP="00970B3A">
            <w:pPr>
              <w:pStyle w:val="Texto"/>
              <w:spacing w:after="70" w:line="217" w:lineRule="exact"/>
              <w:ind w:firstLine="0"/>
              <w:jc w:val="right"/>
              <w:rPr>
                <w:b/>
                <w:lang w:val="es-CR"/>
              </w:rPr>
            </w:pPr>
            <w:r w:rsidRPr="005259BA">
              <w:rPr>
                <w:b/>
                <w:lang w:val="es-CR"/>
              </w:rPr>
              <w:t xml:space="preserve">  1.1.1</w:t>
            </w:r>
          </w:p>
        </w:tc>
        <w:tc>
          <w:tcPr>
            <w:tcW w:w="1680" w:type="dxa"/>
          </w:tcPr>
          <w:p w:rsidR="00BC34B2" w:rsidRPr="005259BA" w:rsidRDefault="00BC34B2" w:rsidP="00970B3A">
            <w:pPr>
              <w:pStyle w:val="Texto"/>
              <w:spacing w:after="70" w:line="217" w:lineRule="exact"/>
              <w:ind w:firstLine="0"/>
              <w:rPr>
                <w:lang w:val="es-CR"/>
              </w:rPr>
            </w:pPr>
            <w:proofErr w:type="spellStart"/>
            <w:r w:rsidRPr="005259BA">
              <w:rPr>
                <w:lang w:val="es-CR"/>
              </w:rPr>
              <w:t>Subfunción</w:t>
            </w:r>
            <w:proofErr w:type="spellEnd"/>
          </w:p>
        </w:tc>
      </w:tr>
    </w:tbl>
    <w:p w:rsidR="00BC34B2" w:rsidRPr="005259BA" w:rsidRDefault="00BC34B2" w:rsidP="00BC34B2">
      <w:pPr>
        <w:pStyle w:val="Texto"/>
        <w:spacing w:after="70" w:line="217" w:lineRule="exact"/>
        <w:rPr>
          <w:lang w:val="es-CR"/>
        </w:rPr>
      </w:pPr>
    </w:p>
    <w:p w:rsidR="00BC34B2" w:rsidRPr="005259BA" w:rsidRDefault="00BC34B2" w:rsidP="00BC34B2">
      <w:pPr>
        <w:pStyle w:val="Texto"/>
        <w:spacing w:after="70" w:line="217" w:lineRule="exact"/>
        <w:rPr>
          <w:szCs w:val="24"/>
        </w:rPr>
      </w:pPr>
      <w:r w:rsidRPr="005259BA">
        <w:rPr>
          <w:szCs w:val="24"/>
        </w:rPr>
        <w:t>El primer dígito identifica si el gasto funcional es de gobierno, social, económico; adicionalmente, con este primer dígito se identifican las transacciones no especificadas que no corresponden a ningún gasto funcional en particular.</w:t>
      </w:r>
    </w:p>
    <w:p w:rsidR="00BC34B2" w:rsidRPr="005259BA" w:rsidRDefault="00BC34B2" w:rsidP="00BC34B2">
      <w:pPr>
        <w:pStyle w:val="Texto"/>
        <w:tabs>
          <w:tab w:val="left" w:pos="603"/>
        </w:tabs>
        <w:spacing w:after="70" w:line="217" w:lineRule="exact"/>
        <w:ind w:left="2318" w:hanging="2030"/>
        <w:rPr>
          <w:szCs w:val="24"/>
        </w:rPr>
      </w:pPr>
      <w:r w:rsidRPr="005259BA">
        <w:rPr>
          <w:szCs w:val="24"/>
        </w:rPr>
        <w:t>-</w:t>
      </w:r>
      <w:r w:rsidRPr="005259BA">
        <w:rPr>
          <w:szCs w:val="24"/>
        </w:rPr>
        <w:tab/>
        <w:t>Primera finalidad:</w:t>
      </w:r>
      <w:r w:rsidRPr="005259BA">
        <w:rPr>
          <w:szCs w:val="24"/>
        </w:rPr>
        <w:tab/>
        <w:t>comprende las acciones propias de gobierno;</w:t>
      </w:r>
    </w:p>
    <w:p w:rsidR="00BC34B2" w:rsidRPr="005259BA" w:rsidRDefault="00BC34B2" w:rsidP="00BC34B2">
      <w:pPr>
        <w:pStyle w:val="Texto"/>
        <w:tabs>
          <w:tab w:val="left" w:pos="603"/>
        </w:tabs>
        <w:spacing w:after="70" w:line="217" w:lineRule="exact"/>
        <w:ind w:left="2318" w:hanging="2030"/>
        <w:rPr>
          <w:szCs w:val="24"/>
        </w:rPr>
      </w:pPr>
      <w:r w:rsidRPr="005259BA">
        <w:rPr>
          <w:szCs w:val="24"/>
        </w:rPr>
        <w:t>-</w:t>
      </w:r>
      <w:r w:rsidRPr="005259BA">
        <w:rPr>
          <w:szCs w:val="24"/>
        </w:rPr>
        <w:tab/>
        <w:t>Segunda finalidad:</w:t>
      </w:r>
      <w:r w:rsidRPr="005259BA">
        <w:rPr>
          <w:szCs w:val="24"/>
        </w:rPr>
        <w:tab/>
        <w:t>incluye las actividades relacionadas con la prestación de servicios sociales en beneficio de la población;</w:t>
      </w:r>
    </w:p>
    <w:p w:rsidR="00BC34B2" w:rsidRPr="005259BA" w:rsidRDefault="00BC34B2" w:rsidP="00BC34B2">
      <w:pPr>
        <w:pStyle w:val="Texto"/>
        <w:tabs>
          <w:tab w:val="left" w:pos="603"/>
        </w:tabs>
        <w:spacing w:after="70" w:line="217" w:lineRule="exact"/>
        <w:ind w:left="2318" w:hanging="2030"/>
        <w:rPr>
          <w:szCs w:val="24"/>
        </w:rPr>
      </w:pPr>
      <w:r w:rsidRPr="005259BA">
        <w:rPr>
          <w:szCs w:val="24"/>
        </w:rPr>
        <w:t>-</w:t>
      </w:r>
      <w:r w:rsidRPr="005259BA">
        <w:rPr>
          <w:szCs w:val="24"/>
        </w:rPr>
        <w:tab/>
        <w:t>Tercera finalidad:</w:t>
      </w:r>
      <w:r w:rsidRPr="005259BA">
        <w:rPr>
          <w:szCs w:val="24"/>
        </w:rPr>
        <w:tab/>
        <w:t>comprende las actividades orientadas al desarrollo económico, fomento de la producción y prestación de bienes y servicios públicos;</w:t>
      </w:r>
    </w:p>
    <w:p w:rsidR="00BC34B2" w:rsidRPr="005259BA" w:rsidRDefault="00BC34B2" w:rsidP="00BC34B2">
      <w:pPr>
        <w:pStyle w:val="Texto"/>
        <w:tabs>
          <w:tab w:val="left" w:pos="603"/>
        </w:tabs>
        <w:spacing w:after="70" w:line="217" w:lineRule="exact"/>
        <w:ind w:left="2318" w:hanging="2030"/>
        <w:rPr>
          <w:szCs w:val="24"/>
        </w:rPr>
      </w:pPr>
      <w:r w:rsidRPr="005259BA">
        <w:rPr>
          <w:szCs w:val="24"/>
        </w:rPr>
        <w:t>-</w:t>
      </w:r>
      <w:r w:rsidRPr="005259BA">
        <w:rPr>
          <w:szCs w:val="24"/>
        </w:rPr>
        <w:tab/>
        <w:t>Cuarta finalidad:</w:t>
      </w:r>
      <w:r w:rsidRPr="005259BA">
        <w:rPr>
          <w:szCs w:val="24"/>
        </w:rPr>
        <w:tab/>
        <w:t>comprende los pagos de compromisos inherentes a la contratación de deuda; las transferencias entre diferentes niveles y órdenes de gobierno, así como aquellas actividades no susceptibles de etiquetar en las funciones existentes.</w:t>
      </w:r>
    </w:p>
    <w:p w:rsidR="00BC34B2" w:rsidRPr="005259BA" w:rsidRDefault="00BC34B2" w:rsidP="00BC34B2">
      <w:pPr>
        <w:pStyle w:val="Texto"/>
        <w:spacing w:after="70" w:line="217" w:lineRule="exact"/>
      </w:pPr>
      <w:r w:rsidRPr="005259BA">
        <w:t>En el segundo dígito se desagregan 28 funciones, de conformidad con la finalidad a la cual corresponde el gasto.</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Párrafo sustituido DOF 27-12-2010</w:t>
      </w:r>
    </w:p>
    <w:p w:rsidR="00BC34B2" w:rsidRPr="005259BA" w:rsidRDefault="00BC34B2" w:rsidP="00BC34B2">
      <w:pPr>
        <w:pStyle w:val="Texto"/>
        <w:spacing w:after="70" w:line="217" w:lineRule="exact"/>
      </w:pPr>
      <w:r w:rsidRPr="005259BA">
        <w:t>Respecto a las funciones que corresponden a “OTROS” en cada finalidad, su incorporación será determinada, en conjunto con las unidades administrativas o instancias competentes en materia de Contabilidad Gubernamental y de Presupuesto de cada orden de gobierno.</w:t>
      </w:r>
    </w:p>
    <w:p w:rsidR="00BC34B2" w:rsidRPr="005259BA" w:rsidRDefault="00BC34B2" w:rsidP="00BC34B2">
      <w:pPr>
        <w:pStyle w:val="Texto"/>
        <w:spacing w:after="70" w:line="217" w:lineRule="exact"/>
      </w:pPr>
      <w:r w:rsidRPr="005259BA">
        <w:lastRenderedPageBreak/>
        <w:t xml:space="preserve">En el tercer dígito se desagregan 111 </w:t>
      </w:r>
      <w:proofErr w:type="spellStart"/>
      <w:r w:rsidRPr="005259BA">
        <w:t>subfunciones</w:t>
      </w:r>
      <w:proofErr w:type="spellEnd"/>
      <w:r w:rsidRPr="005259BA">
        <w:t>, de conformidad con la función a la cual corresponde el gasto.</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Párrafo sustituido DOF 27-12-2010</w:t>
      </w:r>
    </w:p>
    <w:p w:rsidR="00BC34B2" w:rsidRPr="005259BA" w:rsidRDefault="00BC34B2" w:rsidP="00BC34B2">
      <w:pPr>
        <w:pStyle w:val="Texto"/>
        <w:spacing w:after="70" w:line="217" w:lineRule="exact"/>
        <w:rPr>
          <w:szCs w:val="24"/>
        </w:rPr>
      </w:pPr>
      <w:r w:rsidRPr="005259BA">
        <w:rPr>
          <w:szCs w:val="24"/>
        </w:rPr>
        <w:t>La Clasificación Funcional del Gasto se puede desagregar a cuarto dígito en sub-</w:t>
      </w:r>
      <w:proofErr w:type="spellStart"/>
      <w:r w:rsidRPr="005259BA">
        <w:rPr>
          <w:szCs w:val="24"/>
        </w:rPr>
        <w:t>subfunciones</w:t>
      </w:r>
      <w:proofErr w:type="spellEnd"/>
      <w:r w:rsidRPr="005259BA">
        <w:rPr>
          <w:szCs w:val="24"/>
        </w:rPr>
        <w:t xml:space="preserve">, el cual permitirá que las unidades administrativas o instancias competentes en materia de Contabilidad Gubernamental y de Presupuesto de cada orden de gobierno, con base en sus necesidades, generen su apertura, conservando la estructura básica (finalidad, función y </w:t>
      </w:r>
      <w:proofErr w:type="spellStart"/>
      <w:r w:rsidRPr="005259BA">
        <w:rPr>
          <w:szCs w:val="24"/>
        </w:rPr>
        <w:t>subfunción</w:t>
      </w:r>
      <w:proofErr w:type="spellEnd"/>
      <w:r w:rsidRPr="005259BA">
        <w:rPr>
          <w:szCs w:val="24"/>
        </w:rPr>
        <w:t>).</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Párrafo agregado DOF 27-12-2010</w:t>
      </w:r>
    </w:p>
    <w:p w:rsidR="00BC34B2" w:rsidRPr="005259BA" w:rsidRDefault="00BC34B2" w:rsidP="00BC34B2">
      <w:pPr>
        <w:pStyle w:val="Texto"/>
        <w:spacing w:after="70" w:line="217" w:lineRule="exact"/>
        <w:ind w:firstLine="0"/>
        <w:jc w:val="center"/>
        <w:rPr>
          <w:b/>
          <w:smallCaps/>
        </w:rPr>
      </w:pPr>
      <w:r w:rsidRPr="005259BA">
        <w:rPr>
          <w:b/>
          <w:smallCaps/>
        </w:rPr>
        <w:t xml:space="preserve">D. Relación de Finalidades, Funciones y </w:t>
      </w:r>
      <w:proofErr w:type="spellStart"/>
      <w:r w:rsidRPr="005259BA">
        <w:rPr>
          <w:b/>
          <w:smallCaps/>
        </w:rPr>
        <w:t>Subfunciones</w:t>
      </w:r>
      <w:proofErr w:type="spellEnd"/>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Punto sustituido DOF 27-12-2010</w:t>
      </w:r>
    </w:p>
    <w:p w:rsidR="00BC34B2" w:rsidRPr="005259BA" w:rsidRDefault="00BC34B2" w:rsidP="00BC34B2">
      <w:pPr>
        <w:pStyle w:val="Texto"/>
        <w:spacing w:after="70" w:line="217" w:lineRule="exact"/>
        <w:outlineLvl w:val="0"/>
        <w:rPr>
          <w:b/>
        </w:rPr>
      </w:pPr>
      <w:r w:rsidRPr="005259BA">
        <w:rPr>
          <w:b/>
        </w:rPr>
        <w:t>1 GOBIERNO</w:t>
      </w:r>
    </w:p>
    <w:p w:rsidR="00BC34B2" w:rsidRPr="005259BA" w:rsidRDefault="00BC34B2" w:rsidP="00BC34B2">
      <w:pPr>
        <w:pStyle w:val="Texto"/>
        <w:spacing w:after="70" w:line="217" w:lineRule="exact"/>
      </w:pPr>
      <w:r w:rsidRPr="005259BA">
        <w:t>1.1.</w:t>
      </w:r>
      <w:r w:rsidRPr="005259BA">
        <w:tab/>
        <w:t>LEGISLACION</w:t>
      </w:r>
    </w:p>
    <w:p w:rsidR="00BC34B2" w:rsidRPr="005259BA" w:rsidRDefault="00BC34B2" w:rsidP="00BC34B2">
      <w:pPr>
        <w:pStyle w:val="Texto"/>
        <w:spacing w:after="70" w:line="217" w:lineRule="exact"/>
        <w:ind w:left="1080" w:hanging="600"/>
        <w:rPr>
          <w:szCs w:val="24"/>
        </w:rPr>
      </w:pPr>
      <w:r w:rsidRPr="005259BA">
        <w:rPr>
          <w:szCs w:val="24"/>
        </w:rPr>
        <w:t>1.1.1</w:t>
      </w:r>
      <w:r w:rsidRPr="005259BA">
        <w:rPr>
          <w:szCs w:val="24"/>
        </w:rPr>
        <w:tab/>
        <w:t>Legislación</w:t>
      </w:r>
    </w:p>
    <w:p w:rsidR="00BC34B2" w:rsidRPr="005259BA" w:rsidRDefault="00BC34B2" w:rsidP="00BC34B2">
      <w:pPr>
        <w:pStyle w:val="Texto"/>
        <w:spacing w:after="70" w:line="217" w:lineRule="exact"/>
        <w:ind w:left="1080" w:hanging="600"/>
        <w:rPr>
          <w:szCs w:val="24"/>
        </w:rPr>
      </w:pPr>
      <w:r w:rsidRPr="005259BA">
        <w:rPr>
          <w:szCs w:val="24"/>
        </w:rPr>
        <w:t>1.1.2</w:t>
      </w:r>
      <w:r w:rsidRPr="005259BA">
        <w:rPr>
          <w:szCs w:val="24"/>
        </w:rPr>
        <w:tab/>
        <w:t>Fiscalización</w:t>
      </w:r>
    </w:p>
    <w:p w:rsidR="00BC34B2" w:rsidRPr="005259BA" w:rsidRDefault="00BC34B2" w:rsidP="00BC34B2">
      <w:pPr>
        <w:pStyle w:val="Texto"/>
        <w:spacing w:after="70" w:line="217" w:lineRule="exact"/>
      </w:pPr>
      <w:r w:rsidRPr="005259BA">
        <w:t>1.2.</w:t>
      </w:r>
      <w:r w:rsidRPr="005259BA">
        <w:tab/>
        <w:t>JUSTICIA</w:t>
      </w:r>
    </w:p>
    <w:p w:rsidR="00BC34B2" w:rsidRPr="005259BA" w:rsidRDefault="00BC34B2" w:rsidP="00BC34B2">
      <w:pPr>
        <w:pStyle w:val="Texto"/>
        <w:spacing w:after="70" w:line="217" w:lineRule="exact"/>
        <w:ind w:left="1080" w:hanging="600"/>
        <w:rPr>
          <w:szCs w:val="24"/>
        </w:rPr>
      </w:pPr>
      <w:r w:rsidRPr="005259BA">
        <w:rPr>
          <w:szCs w:val="24"/>
        </w:rPr>
        <w:t>1.2.1</w:t>
      </w:r>
      <w:r w:rsidRPr="005259BA">
        <w:rPr>
          <w:szCs w:val="24"/>
        </w:rPr>
        <w:tab/>
        <w:t>Impartición</w:t>
      </w:r>
      <w:r w:rsidRPr="005259BA">
        <w:rPr>
          <w:color w:val="000000"/>
          <w:szCs w:val="24"/>
        </w:rPr>
        <w:t xml:space="preserve"> de Justicia</w:t>
      </w:r>
    </w:p>
    <w:p w:rsidR="00BC34B2" w:rsidRPr="005259BA" w:rsidRDefault="00BC34B2" w:rsidP="00BC34B2">
      <w:pPr>
        <w:pStyle w:val="Texto"/>
        <w:spacing w:after="70" w:line="217" w:lineRule="exact"/>
        <w:ind w:left="1080" w:hanging="600"/>
        <w:rPr>
          <w:szCs w:val="24"/>
        </w:rPr>
      </w:pPr>
      <w:r w:rsidRPr="005259BA">
        <w:rPr>
          <w:color w:val="000000"/>
          <w:szCs w:val="24"/>
        </w:rPr>
        <w:t>1.2.2</w:t>
      </w:r>
      <w:r w:rsidRPr="005259BA">
        <w:rPr>
          <w:color w:val="000000"/>
          <w:szCs w:val="24"/>
        </w:rPr>
        <w:tab/>
        <w:t>Procuración de Justicia</w:t>
      </w:r>
    </w:p>
    <w:p w:rsidR="00BC34B2" w:rsidRPr="005259BA" w:rsidRDefault="00BC34B2" w:rsidP="00BC34B2">
      <w:pPr>
        <w:pStyle w:val="Texto"/>
        <w:spacing w:after="70" w:line="217" w:lineRule="exact"/>
        <w:ind w:left="1080" w:hanging="600"/>
        <w:rPr>
          <w:szCs w:val="24"/>
        </w:rPr>
      </w:pPr>
      <w:r w:rsidRPr="005259BA">
        <w:rPr>
          <w:color w:val="000000"/>
          <w:szCs w:val="24"/>
        </w:rPr>
        <w:t>1.2.3</w:t>
      </w:r>
      <w:r w:rsidRPr="005259BA">
        <w:rPr>
          <w:color w:val="000000"/>
          <w:szCs w:val="24"/>
        </w:rPr>
        <w:tab/>
        <w:t>Reclusión y Readaptación Social</w:t>
      </w:r>
    </w:p>
    <w:p w:rsidR="00BC34B2" w:rsidRPr="005259BA" w:rsidRDefault="00BC34B2" w:rsidP="00BC34B2">
      <w:pPr>
        <w:pStyle w:val="Texto"/>
        <w:spacing w:after="70" w:line="217" w:lineRule="exact"/>
        <w:ind w:left="1080" w:hanging="600"/>
        <w:rPr>
          <w:szCs w:val="24"/>
        </w:rPr>
      </w:pPr>
      <w:r w:rsidRPr="005259BA">
        <w:rPr>
          <w:color w:val="000000"/>
          <w:szCs w:val="24"/>
        </w:rPr>
        <w:t>1.2.4</w:t>
      </w:r>
      <w:r w:rsidRPr="005259BA">
        <w:rPr>
          <w:color w:val="000000"/>
          <w:szCs w:val="24"/>
        </w:rPr>
        <w:tab/>
        <w:t>Derechos Humanos</w:t>
      </w:r>
    </w:p>
    <w:p w:rsidR="00BC34B2" w:rsidRPr="005259BA" w:rsidRDefault="00BC34B2" w:rsidP="00BC34B2">
      <w:pPr>
        <w:pStyle w:val="Texto"/>
        <w:spacing w:after="70" w:line="217" w:lineRule="exact"/>
      </w:pPr>
      <w:r w:rsidRPr="005259BA">
        <w:t>1.3.</w:t>
      </w:r>
      <w:r w:rsidRPr="005259BA">
        <w:tab/>
        <w:t xml:space="preserve">COORDINACION DE </w:t>
      </w:r>
      <w:smartTag w:uri="urn:schemas-microsoft-com:office:smarttags" w:element="PersonName">
        <w:smartTagPr>
          <w:attr w:name="ProductID" w:val="LA POLITICA DE"/>
        </w:smartTagPr>
        <w:r w:rsidRPr="005259BA">
          <w:t>LA POLITICA DE</w:t>
        </w:r>
      </w:smartTag>
      <w:r w:rsidRPr="005259BA">
        <w:t xml:space="preserve"> GOBIERNO</w:t>
      </w:r>
    </w:p>
    <w:p w:rsidR="00BC34B2" w:rsidRPr="005259BA" w:rsidRDefault="00BC34B2" w:rsidP="00BC34B2">
      <w:pPr>
        <w:pStyle w:val="Texto"/>
        <w:spacing w:after="70" w:line="217" w:lineRule="exact"/>
        <w:ind w:left="1080" w:hanging="600"/>
        <w:rPr>
          <w:szCs w:val="24"/>
        </w:rPr>
      </w:pPr>
      <w:r w:rsidRPr="005259BA">
        <w:rPr>
          <w:szCs w:val="24"/>
        </w:rPr>
        <w:t>1.3.1</w:t>
      </w:r>
      <w:r w:rsidRPr="005259BA">
        <w:rPr>
          <w:szCs w:val="24"/>
        </w:rPr>
        <w:tab/>
        <w:t>Presidencia / Gubernatura</w:t>
      </w:r>
    </w:p>
    <w:p w:rsidR="00BC34B2" w:rsidRPr="005259BA" w:rsidRDefault="00BC34B2" w:rsidP="00BC34B2">
      <w:pPr>
        <w:pStyle w:val="Texto"/>
        <w:spacing w:after="70" w:line="217" w:lineRule="exact"/>
        <w:ind w:left="1080" w:hanging="600"/>
        <w:rPr>
          <w:szCs w:val="24"/>
        </w:rPr>
      </w:pPr>
      <w:r w:rsidRPr="005259BA">
        <w:rPr>
          <w:szCs w:val="24"/>
        </w:rPr>
        <w:t>1.3.2</w:t>
      </w:r>
      <w:r w:rsidRPr="005259BA">
        <w:rPr>
          <w:szCs w:val="24"/>
        </w:rPr>
        <w:tab/>
        <w:t>Política Interior</w:t>
      </w:r>
    </w:p>
    <w:p w:rsidR="00BC34B2" w:rsidRPr="005259BA" w:rsidRDefault="00BC34B2" w:rsidP="00BC34B2">
      <w:pPr>
        <w:pStyle w:val="Texto"/>
        <w:spacing w:after="70" w:line="217" w:lineRule="exact"/>
        <w:ind w:left="1080" w:hanging="600"/>
        <w:rPr>
          <w:szCs w:val="24"/>
        </w:rPr>
      </w:pPr>
      <w:r w:rsidRPr="005259BA">
        <w:rPr>
          <w:szCs w:val="24"/>
        </w:rPr>
        <w:t>1.3.3</w:t>
      </w:r>
      <w:r w:rsidRPr="005259BA">
        <w:rPr>
          <w:szCs w:val="24"/>
        </w:rPr>
        <w:tab/>
        <w:t>Preservación y Cuidado del Patrimonio Público</w:t>
      </w:r>
    </w:p>
    <w:p w:rsidR="00BC34B2" w:rsidRPr="005259BA" w:rsidRDefault="00BC34B2" w:rsidP="00BC34B2">
      <w:pPr>
        <w:pStyle w:val="Texto"/>
        <w:spacing w:after="70" w:line="217" w:lineRule="exact"/>
        <w:ind w:left="1080" w:hanging="600"/>
        <w:rPr>
          <w:szCs w:val="24"/>
        </w:rPr>
      </w:pPr>
      <w:r w:rsidRPr="005259BA">
        <w:rPr>
          <w:szCs w:val="24"/>
        </w:rPr>
        <w:t>1.3.4</w:t>
      </w:r>
      <w:r w:rsidRPr="005259BA">
        <w:rPr>
          <w:szCs w:val="24"/>
        </w:rPr>
        <w:tab/>
        <w:t>Función Pública</w:t>
      </w:r>
    </w:p>
    <w:p w:rsidR="00BC34B2" w:rsidRPr="005259BA" w:rsidRDefault="00BC34B2" w:rsidP="00BC34B2">
      <w:pPr>
        <w:pStyle w:val="Texto"/>
        <w:spacing w:after="70" w:line="217" w:lineRule="exact"/>
        <w:ind w:left="1080" w:hanging="600"/>
        <w:rPr>
          <w:szCs w:val="24"/>
        </w:rPr>
      </w:pPr>
      <w:r w:rsidRPr="005259BA">
        <w:rPr>
          <w:szCs w:val="24"/>
        </w:rPr>
        <w:t>1.3.5</w:t>
      </w:r>
      <w:r w:rsidRPr="005259BA">
        <w:rPr>
          <w:szCs w:val="24"/>
        </w:rPr>
        <w:tab/>
        <w:t>Asuntos Jurídicos</w:t>
      </w:r>
    </w:p>
    <w:p w:rsidR="00BC34B2" w:rsidRPr="005259BA" w:rsidRDefault="00BC34B2" w:rsidP="00BC34B2">
      <w:pPr>
        <w:pStyle w:val="Texto"/>
        <w:spacing w:after="70" w:line="217" w:lineRule="exact"/>
        <w:ind w:left="1080" w:hanging="600"/>
        <w:rPr>
          <w:szCs w:val="24"/>
        </w:rPr>
      </w:pPr>
      <w:r w:rsidRPr="005259BA">
        <w:rPr>
          <w:szCs w:val="24"/>
        </w:rPr>
        <w:t>1.3.6</w:t>
      </w:r>
      <w:r w:rsidRPr="005259BA">
        <w:rPr>
          <w:szCs w:val="24"/>
        </w:rPr>
        <w:tab/>
        <w:t>Organización de Procesos Electorales</w:t>
      </w:r>
    </w:p>
    <w:p w:rsidR="00BC34B2" w:rsidRPr="005259BA" w:rsidRDefault="00BC34B2" w:rsidP="00BC34B2">
      <w:pPr>
        <w:pStyle w:val="Texto"/>
        <w:spacing w:after="70" w:line="217" w:lineRule="exact"/>
        <w:ind w:left="1080" w:hanging="600"/>
        <w:rPr>
          <w:szCs w:val="24"/>
        </w:rPr>
      </w:pPr>
      <w:r w:rsidRPr="005259BA">
        <w:rPr>
          <w:szCs w:val="24"/>
        </w:rPr>
        <w:t>1.3.7</w:t>
      </w:r>
      <w:r w:rsidRPr="005259BA">
        <w:rPr>
          <w:szCs w:val="24"/>
        </w:rPr>
        <w:tab/>
        <w:t>Población</w:t>
      </w:r>
    </w:p>
    <w:p w:rsidR="00BC34B2" w:rsidRPr="005259BA" w:rsidRDefault="00BC34B2" w:rsidP="00BC34B2">
      <w:pPr>
        <w:pStyle w:val="Texto"/>
        <w:spacing w:after="70" w:line="217" w:lineRule="exact"/>
        <w:ind w:left="1080" w:hanging="600"/>
        <w:rPr>
          <w:szCs w:val="24"/>
        </w:rPr>
      </w:pPr>
      <w:r w:rsidRPr="005259BA">
        <w:rPr>
          <w:szCs w:val="24"/>
        </w:rPr>
        <w:t>1.3.8</w:t>
      </w:r>
      <w:r w:rsidRPr="005259BA">
        <w:rPr>
          <w:szCs w:val="24"/>
        </w:rPr>
        <w:tab/>
        <w:t>Territorio</w:t>
      </w:r>
    </w:p>
    <w:p w:rsidR="00BC34B2" w:rsidRPr="005259BA" w:rsidRDefault="00BC34B2" w:rsidP="00BC34B2">
      <w:pPr>
        <w:pStyle w:val="Texto"/>
        <w:spacing w:after="70" w:line="217" w:lineRule="exact"/>
        <w:ind w:left="1080" w:hanging="600"/>
        <w:rPr>
          <w:szCs w:val="24"/>
        </w:rPr>
      </w:pPr>
      <w:r w:rsidRPr="005259BA">
        <w:rPr>
          <w:szCs w:val="24"/>
        </w:rPr>
        <w:t>1.3.9</w:t>
      </w:r>
      <w:r w:rsidRPr="005259BA">
        <w:rPr>
          <w:szCs w:val="24"/>
        </w:rPr>
        <w:tab/>
        <w:t>Otros</w:t>
      </w:r>
    </w:p>
    <w:p w:rsidR="00BC34B2" w:rsidRPr="005259BA" w:rsidRDefault="00BC34B2" w:rsidP="00BC34B2">
      <w:pPr>
        <w:pStyle w:val="Texto"/>
        <w:spacing w:after="97" w:line="222" w:lineRule="exact"/>
      </w:pPr>
      <w:r w:rsidRPr="005259BA">
        <w:t>1.4.</w:t>
      </w:r>
      <w:r w:rsidRPr="005259BA">
        <w:tab/>
        <w:t>RELACIONES EXTERIORES</w:t>
      </w:r>
    </w:p>
    <w:p w:rsidR="00BC34B2" w:rsidRPr="005259BA" w:rsidRDefault="00BC34B2" w:rsidP="00BC34B2">
      <w:pPr>
        <w:pStyle w:val="Texto"/>
        <w:spacing w:after="97" w:line="222" w:lineRule="exact"/>
        <w:ind w:left="1080" w:hanging="600"/>
        <w:rPr>
          <w:szCs w:val="24"/>
        </w:rPr>
      </w:pPr>
      <w:r w:rsidRPr="005259BA">
        <w:rPr>
          <w:szCs w:val="24"/>
        </w:rPr>
        <w:t>1.4.1</w:t>
      </w:r>
      <w:r w:rsidRPr="005259BA">
        <w:rPr>
          <w:szCs w:val="24"/>
        </w:rPr>
        <w:tab/>
        <w:t>Relaciones Exteriores</w:t>
      </w:r>
    </w:p>
    <w:p w:rsidR="00BC34B2" w:rsidRPr="005259BA" w:rsidRDefault="00BC34B2" w:rsidP="00BC34B2">
      <w:pPr>
        <w:pStyle w:val="Texto"/>
        <w:spacing w:after="97" w:line="222" w:lineRule="exact"/>
      </w:pPr>
      <w:r w:rsidRPr="005259BA">
        <w:t>1.5.</w:t>
      </w:r>
      <w:r w:rsidRPr="005259BA">
        <w:tab/>
        <w:t>ASUNTOS FINANCIEROS Y HACENDARIOS</w:t>
      </w:r>
    </w:p>
    <w:p w:rsidR="00BC34B2" w:rsidRPr="005259BA" w:rsidRDefault="00BC34B2" w:rsidP="00BC34B2">
      <w:pPr>
        <w:pStyle w:val="Texto"/>
        <w:spacing w:after="97" w:line="222" w:lineRule="exact"/>
        <w:ind w:left="1080" w:hanging="600"/>
        <w:rPr>
          <w:szCs w:val="24"/>
        </w:rPr>
      </w:pPr>
      <w:r w:rsidRPr="005259BA">
        <w:rPr>
          <w:szCs w:val="24"/>
        </w:rPr>
        <w:t>1.5.1</w:t>
      </w:r>
      <w:r w:rsidRPr="005259BA">
        <w:rPr>
          <w:szCs w:val="24"/>
        </w:rPr>
        <w:tab/>
        <w:t>Asuntos Financieros</w:t>
      </w:r>
    </w:p>
    <w:p w:rsidR="00BC34B2" w:rsidRPr="005259BA" w:rsidRDefault="00BC34B2" w:rsidP="00BC34B2">
      <w:pPr>
        <w:pStyle w:val="Texto"/>
        <w:spacing w:after="97" w:line="222" w:lineRule="exact"/>
        <w:ind w:left="1080" w:hanging="600"/>
        <w:rPr>
          <w:szCs w:val="24"/>
        </w:rPr>
      </w:pPr>
      <w:r w:rsidRPr="005259BA">
        <w:rPr>
          <w:szCs w:val="24"/>
        </w:rPr>
        <w:t>1.5.2</w:t>
      </w:r>
      <w:r w:rsidRPr="005259BA">
        <w:rPr>
          <w:szCs w:val="24"/>
        </w:rPr>
        <w:tab/>
        <w:t>Asuntos Hacendarios</w:t>
      </w:r>
    </w:p>
    <w:p w:rsidR="00BC34B2" w:rsidRPr="005259BA" w:rsidRDefault="00BC34B2" w:rsidP="00BC34B2">
      <w:pPr>
        <w:pStyle w:val="Texto"/>
        <w:spacing w:after="97" w:line="222" w:lineRule="exact"/>
      </w:pPr>
      <w:r w:rsidRPr="005259BA">
        <w:t>1.6.</w:t>
      </w:r>
      <w:r w:rsidRPr="005259BA">
        <w:tab/>
        <w:t>SEGURIDAD NACIONAL</w:t>
      </w:r>
    </w:p>
    <w:p w:rsidR="00BC34B2" w:rsidRPr="005259BA" w:rsidRDefault="00BC34B2" w:rsidP="00BC34B2">
      <w:pPr>
        <w:pStyle w:val="Texto"/>
        <w:spacing w:after="97" w:line="222" w:lineRule="exact"/>
        <w:ind w:left="1080" w:hanging="600"/>
        <w:rPr>
          <w:szCs w:val="24"/>
        </w:rPr>
      </w:pPr>
      <w:r w:rsidRPr="005259BA">
        <w:rPr>
          <w:szCs w:val="24"/>
        </w:rPr>
        <w:t>1.6.1</w:t>
      </w:r>
      <w:r w:rsidRPr="005259BA">
        <w:rPr>
          <w:szCs w:val="24"/>
        </w:rPr>
        <w:tab/>
        <w:t>Defensa</w:t>
      </w:r>
    </w:p>
    <w:p w:rsidR="00BC34B2" w:rsidRPr="005259BA" w:rsidRDefault="00BC34B2" w:rsidP="00BC34B2">
      <w:pPr>
        <w:pStyle w:val="Texto"/>
        <w:spacing w:after="97" w:line="222" w:lineRule="exact"/>
        <w:ind w:left="1080" w:hanging="600"/>
        <w:rPr>
          <w:szCs w:val="24"/>
        </w:rPr>
      </w:pPr>
      <w:r w:rsidRPr="005259BA">
        <w:rPr>
          <w:szCs w:val="24"/>
        </w:rPr>
        <w:t>1.6.2</w:t>
      </w:r>
      <w:r w:rsidRPr="005259BA">
        <w:rPr>
          <w:szCs w:val="24"/>
        </w:rPr>
        <w:tab/>
      </w:r>
      <w:smartTag w:uri="urn:schemas-microsoft-com:office:smarttags" w:element="place">
        <w:smartTag w:uri="urn:schemas-microsoft-com:office:smarttags" w:element="City">
          <w:r w:rsidRPr="005259BA">
            <w:rPr>
              <w:szCs w:val="24"/>
            </w:rPr>
            <w:t>Marina</w:t>
          </w:r>
        </w:smartTag>
      </w:smartTag>
    </w:p>
    <w:p w:rsidR="00BC34B2" w:rsidRPr="005259BA" w:rsidRDefault="00BC34B2" w:rsidP="00BC34B2">
      <w:pPr>
        <w:pStyle w:val="Texto"/>
        <w:spacing w:after="97" w:line="222" w:lineRule="exact"/>
        <w:ind w:left="1080" w:hanging="600"/>
        <w:rPr>
          <w:color w:val="000000"/>
          <w:szCs w:val="24"/>
        </w:rPr>
      </w:pPr>
      <w:r w:rsidRPr="005259BA">
        <w:rPr>
          <w:color w:val="000000"/>
          <w:szCs w:val="24"/>
        </w:rPr>
        <w:t>1.6.3</w:t>
      </w:r>
      <w:r w:rsidRPr="005259BA">
        <w:rPr>
          <w:color w:val="000000"/>
          <w:szCs w:val="24"/>
        </w:rPr>
        <w:tab/>
        <w:t xml:space="preserve">Inteligencia para </w:t>
      </w:r>
      <w:smartTag w:uri="urn:schemas-microsoft-com:office:smarttags" w:element="PersonName">
        <w:smartTagPr>
          <w:attr w:name="ProductID" w:val="la Preservaci￳n"/>
        </w:smartTagPr>
        <w:r w:rsidRPr="005259BA">
          <w:rPr>
            <w:color w:val="000000"/>
            <w:szCs w:val="24"/>
          </w:rPr>
          <w:t>la Preservación</w:t>
        </w:r>
      </w:smartTag>
      <w:r w:rsidRPr="005259BA">
        <w:rPr>
          <w:color w:val="000000"/>
          <w:szCs w:val="24"/>
        </w:rPr>
        <w:t xml:space="preserve"> de </w:t>
      </w:r>
      <w:smartTag w:uri="urn:schemas-microsoft-com:office:smarttags" w:element="PersonName">
        <w:smartTagPr>
          <w:attr w:name="ProductID" w:val="la Seguridad Nacional"/>
        </w:smartTagPr>
        <w:r w:rsidRPr="005259BA">
          <w:rPr>
            <w:color w:val="000000"/>
            <w:szCs w:val="24"/>
          </w:rPr>
          <w:t>la Seguridad Nacional</w:t>
        </w:r>
      </w:smartTag>
    </w:p>
    <w:p w:rsidR="00BC34B2" w:rsidRPr="005259BA" w:rsidRDefault="00BC34B2" w:rsidP="00BC34B2">
      <w:pPr>
        <w:pStyle w:val="Texto"/>
        <w:spacing w:after="97" w:line="222" w:lineRule="exact"/>
      </w:pPr>
      <w:r w:rsidRPr="005259BA">
        <w:t>1.7.</w:t>
      </w:r>
      <w:r w:rsidRPr="005259BA">
        <w:tab/>
        <w:t>ASUNTOS DE ORDEN PÚBLICO Y DE SEGURIDAD INTERIOR</w:t>
      </w:r>
    </w:p>
    <w:p w:rsidR="00BC34B2" w:rsidRPr="005259BA" w:rsidRDefault="00BC34B2" w:rsidP="00BC34B2">
      <w:pPr>
        <w:pStyle w:val="Texto"/>
        <w:spacing w:after="97" w:line="222" w:lineRule="exact"/>
        <w:ind w:left="1080" w:hanging="600"/>
        <w:rPr>
          <w:color w:val="000000"/>
          <w:szCs w:val="24"/>
        </w:rPr>
      </w:pPr>
      <w:r w:rsidRPr="005259BA">
        <w:rPr>
          <w:color w:val="000000"/>
          <w:szCs w:val="24"/>
        </w:rPr>
        <w:t>1.7.1</w:t>
      </w:r>
      <w:r w:rsidRPr="005259BA">
        <w:rPr>
          <w:color w:val="000000"/>
          <w:szCs w:val="24"/>
        </w:rPr>
        <w:tab/>
        <w:t>Policía</w:t>
      </w:r>
    </w:p>
    <w:p w:rsidR="00BC34B2" w:rsidRPr="005259BA" w:rsidRDefault="00BC34B2" w:rsidP="00BC34B2">
      <w:pPr>
        <w:pStyle w:val="Texto"/>
        <w:spacing w:after="97" w:line="222" w:lineRule="exact"/>
        <w:ind w:left="1080" w:hanging="600"/>
        <w:rPr>
          <w:color w:val="000000"/>
          <w:szCs w:val="24"/>
        </w:rPr>
      </w:pPr>
      <w:r w:rsidRPr="005259BA">
        <w:rPr>
          <w:color w:val="000000"/>
          <w:szCs w:val="24"/>
        </w:rPr>
        <w:t>1.7.2</w:t>
      </w:r>
      <w:r w:rsidRPr="005259BA">
        <w:rPr>
          <w:color w:val="000000"/>
          <w:szCs w:val="24"/>
        </w:rPr>
        <w:tab/>
        <w:t>Protección Civil</w:t>
      </w:r>
    </w:p>
    <w:p w:rsidR="00BC34B2" w:rsidRPr="005259BA" w:rsidRDefault="00BC34B2" w:rsidP="00BC34B2">
      <w:pPr>
        <w:pStyle w:val="Texto"/>
        <w:spacing w:after="97" w:line="222" w:lineRule="exact"/>
        <w:ind w:left="1080" w:hanging="600"/>
        <w:rPr>
          <w:color w:val="000000"/>
          <w:szCs w:val="24"/>
        </w:rPr>
      </w:pPr>
      <w:r w:rsidRPr="005259BA">
        <w:rPr>
          <w:color w:val="000000"/>
          <w:szCs w:val="24"/>
        </w:rPr>
        <w:t>1.7.3</w:t>
      </w:r>
      <w:r w:rsidRPr="005259BA">
        <w:rPr>
          <w:color w:val="000000"/>
          <w:szCs w:val="24"/>
        </w:rPr>
        <w:tab/>
        <w:t>Otros Asuntos de Orden Público y Seguridad</w:t>
      </w:r>
    </w:p>
    <w:p w:rsidR="00BC34B2" w:rsidRPr="005259BA" w:rsidRDefault="00BC34B2" w:rsidP="00BC34B2">
      <w:pPr>
        <w:pStyle w:val="Texto"/>
        <w:spacing w:after="97" w:line="222" w:lineRule="exact"/>
        <w:ind w:left="1080" w:hanging="600"/>
        <w:rPr>
          <w:color w:val="000000"/>
          <w:szCs w:val="24"/>
        </w:rPr>
      </w:pPr>
      <w:r w:rsidRPr="005259BA">
        <w:rPr>
          <w:color w:val="000000"/>
          <w:szCs w:val="24"/>
        </w:rPr>
        <w:t>1.7.4</w:t>
      </w:r>
      <w:r w:rsidRPr="005259BA">
        <w:rPr>
          <w:color w:val="000000"/>
          <w:szCs w:val="24"/>
        </w:rPr>
        <w:tab/>
        <w:t>Sistema Nacional de Seguridad Pública</w:t>
      </w:r>
    </w:p>
    <w:p w:rsidR="00BC34B2" w:rsidRPr="005259BA" w:rsidRDefault="00BC34B2" w:rsidP="00BC34B2">
      <w:pPr>
        <w:pStyle w:val="Texto"/>
        <w:spacing w:after="97" w:line="222" w:lineRule="exact"/>
      </w:pPr>
      <w:r w:rsidRPr="005259BA">
        <w:t>1.8.</w:t>
      </w:r>
      <w:r w:rsidRPr="005259BA">
        <w:tab/>
        <w:t>OTROS SERVICIOS GENERALES</w:t>
      </w:r>
    </w:p>
    <w:p w:rsidR="00BC34B2" w:rsidRPr="005259BA" w:rsidRDefault="00BC34B2" w:rsidP="00BC34B2">
      <w:pPr>
        <w:pStyle w:val="Texto"/>
        <w:spacing w:after="97" w:line="222" w:lineRule="exact"/>
        <w:ind w:left="1080" w:hanging="600"/>
        <w:rPr>
          <w:szCs w:val="24"/>
        </w:rPr>
      </w:pPr>
      <w:r w:rsidRPr="005259BA">
        <w:rPr>
          <w:szCs w:val="24"/>
        </w:rPr>
        <w:t>1.8.1</w:t>
      </w:r>
      <w:r w:rsidRPr="005259BA">
        <w:rPr>
          <w:szCs w:val="24"/>
        </w:rPr>
        <w:tab/>
        <w:t>Servicios Registrales, Administrativos y Patrimoniales</w:t>
      </w:r>
    </w:p>
    <w:p w:rsidR="00BC34B2" w:rsidRPr="005259BA" w:rsidRDefault="00BC34B2" w:rsidP="00BC34B2">
      <w:pPr>
        <w:pStyle w:val="Texto"/>
        <w:spacing w:after="97" w:line="222" w:lineRule="exact"/>
        <w:ind w:left="1080" w:hanging="600"/>
        <w:rPr>
          <w:szCs w:val="24"/>
        </w:rPr>
      </w:pPr>
      <w:r w:rsidRPr="005259BA">
        <w:rPr>
          <w:szCs w:val="24"/>
        </w:rPr>
        <w:lastRenderedPageBreak/>
        <w:t>1.8.2</w:t>
      </w:r>
      <w:r w:rsidRPr="005259BA">
        <w:rPr>
          <w:szCs w:val="24"/>
        </w:rPr>
        <w:tab/>
        <w:t>Servicios Estadísticos</w:t>
      </w:r>
    </w:p>
    <w:p w:rsidR="00BC34B2" w:rsidRPr="005259BA" w:rsidRDefault="00BC34B2" w:rsidP="00BC34B2">
      <w:pPr>
        <w:pStyle w:val="Texto"/>
        <w:spacing w:after="97" w:line="222" w:lineRule="exact"/>
        <w:ind w:left="1080" w:hanging="600"/>
        <w:rPr>
          <w:szCs w:val="24"/>
        </w:rPr>
      </w:pPr>
      <w:r w:rsidRPr="005259BA">
        <w:rPr>
          <w:szCs w:val="24"/>
        </w:rPr>
        <w:t>1.8.3</w:t>
      </w:r>
      <w:r w:rsidRPr="005259BA">
        <w:rPr>
          <w:szCs w:val="24"/>
        </w:rPr>
        <w:tab/>
        <w:t>Servicios de Comunicación y Medios</w:t>
      </w:r>
    </w:p>
    <w:p w:rsidR="00BC34B2" w:rsidRPr="005259BA" w:rsidRDefault="00BC34B2" w:rsidP="00BC34B2">
      <w:pPr>
        <w:pStyle w:val="Texto"/>
        <w:spacing w:after="97" w:line="222" w:lineRule="exact"/>
        <w:ind w:left="1080" w:hanging="600"/>
        <w:rPr>
          <w:szCs w:val="24"/>
        </w:rPr>
      </w:pPr>
      <w:r w:rsidRPr="005259BA">
        <w:rPr>
          <w:szCs w:val="24"/>
        </w:rPr>
        <w:t>1.8.4</w:t>
      </w:r>
      <w:r w:rsidRPr="005259BA">
        <w:rPr>
          <w:szCs w:val="24"/>
        </w:rPr>
        <w:tab/>
        <w:t xml:space="preserve">Acceso a </w:t>
      </w:r>
      <w:smartTag w:uri="urn:schemas-microsoft-com:office:smarttags" w:element="PersonName">
        <w:smartTagPr>
          <w:attr w:name="ProductID" w:val="la Informaci￳n P￺blica"/>
        </w:smartTagPr>
        <w:r w:rsidRPr="005259BA">
          <w:rPr>
            <w:szCs w:val="24"/>
          </w:rPr>
          <w:t>la Información Pública</w:t>
        </w:r>
      </w:smartTag>
      <w:r w:rsidRPr="005259BA">
        <w:rPr>
          <w:szCs w:val="24"/>
        </w:rPr>
        <w:t xml:space="preserve"> Gubernamental</w:t>
      </w:r>
    </w:p>
    <w:p w:rsidR="00BC34B2" w:rsidRPr="005259BA" w:rsidRDefault="00BC34B2" w:rsidP="00BC34B2">
      <w:pPr>
        <w:pStyle w:val="Texto"/>
        <w:spacing w:after="97" w:line="222" w:lineRule="exact"/>
        <w:ind w:left="1080" w:hanging="600"/>
        <w:rPr>
          <w:szCs w:val="24"/>
        </w:rPr>
      </w:pPr>
      <w:r w:rsidRPr="005259BA">
        <w:rPr>
          <w:szCs w:val="24"/>
        </w:rPr>
        <w:t>1.8.5</w:t>
      </w:r>
      <w:r w:rsidRPr="005259BA">
        <w:rPr>
          <w:szCs w:val="24"/>
        </w:rPr>
        <w:tab/>
        <w:t>Otros</w:t>
      </w:r>
    </w:p>
    <w:p w:rsidR="00BC34B2" w:rsidRPr="005259BA" w:rsidRDefault="00BC34B2" w:rsidP="00BC34B2">
      <w:pPr>
        <w:pStyle w:val="Texto"/>
        <w:spacing w:after="97" w:line="222" w:lineRule="exact"/>
        <w:rPr>
          <w:b/>
        </w:rPr>
      </w:pPr>
      <w:r w:rsidRPr="005259BA">
        <w:rPr>
          <w:b/>
        </w:rPr>
        <w:t>2 DESARROLLO SOCIAL</w:t>
      </w:r>
    </w:p>
    <w:p w:rsidR="00BC34B2" w:rsidRPr="005259BA" w:rsidRDefault="00BC34B2" w:rsidP="00BC34B2">
      <w:pPr>
        <w:pStyle w:val="Texto"/>
        <w:spacing w:after="97" w:line="222" w:lineRule="exact"/>
        <w:rPr>
          <w:szCs w:val="24"/>
        </w:rPr>
      </w:pPr>
      <w:r w:rsidRPr="005259BA">
        <w:rPr>
          <w:szCs w:val="24"/>
        </w:rPr>
        <w:t>2.1.</w:t>
      </w:r>
      <w:r w:rsidRPr="005259BA">
        <w:rPr>
          <w:szCs w:val="24"/>
        </w:rPr>
        <w:tab/>
        <w:t>PROTECCION AMBIENTAL</w:t>
      </w:r>
    </w:p>
    <w:p w:rsidR="00BC34B2" w:rsidRPr="005259BA" w:rsidRDefault="00BC34B2" w:rsidP="00BC34B2">
      <w:pPr>
        <w:pStyle w:val="Texto"/>
        <w:spacing w:after="97" w:line="222" w:lineRule="exact"/>
        <w:ind w:left="1080" w:hanging="600"/>
        <w:rPr>
          <w:szCs w:val="24"/>
        </w:rPr>
      </w:pPr>
      <w:r w:rsidRPr="005259BA">
        <w:rPr>
          <w:szCs w:val="24"/>
        </w:rPr>
        <w:t>2.1.1</w:t>
      </w:r>
      <w:r w:rsidRPr="005259BA">
        <w:rPr>
          <w:szCs w:val="24"/>
        </w:rPr>
        <w:tab/>
        <w:t>Ordenación de Desechos</w:t>
      </w:r>
    </w:p>
    <w:p w:rsidR="00BC34B2" w:rsidRPr="005259BA" w:rsidRDefault="00BC34B2" w:rsidP="00BC34B2">
      <w:pPr>
        <w:pStyle w:val="Texto"/>
        <w:spacing w:after="97" w:line="222" w:lineRule="exact"/>
        <w:ind w:left="1080" w:hanging="600"/>
        <w:rPr>
          <w:szCs w:val="24"/>
        </w:rPr>
      </w:pPr>
      <w:r w:rsidRPr="005259BA">
        <w:rPr>
          <w:szCs w:val="24"/>
        </w:rPr>
        <w:t>2.1.2</w:t>
      </w:r>
      <w:r w:rsidRPr="005259BA">
        <w:rPr>
          <w:szCs w:val="24"/>
        </w:rPr>
        <w:tab/>
        <w:t>Administración del Agua</w:t>
      </w:r>
    </w:p>
    <w:p w:rsidR="00BC34B2" w:rsidRPr="005259BA" w:rsidRDefault="00BC34B2" w:rsidP="00BC34B2">
      <w:pPr>
        <w:pStyle w:val="Texto"/>
        <w:spacing w:after="97" w:line="222" w:lineRule="exact"/>
        <w:ind w:left="1080" w:hanging="600"/>
        <w:rPr>
          <w:szCs w:val="24"/>
        </w:rPr>
      </w:pPr>
      <w:r w:rsidRPr="005259BA">
        <w:rPr>
          <w:szCs w:val="24"/>
        </w:rPr>
        <w:t>2.1.3</w:t>
      </w:r>
      <w:r w:rsidRPr="005259BA">
        <w:rPr>
          <w:szCs w:val="24"/>
        </w:rPr>
        <w:tab/>
        <w:t>Ordenación de Aguas Residuales, Drenaje y Alcantarillado</w:t>
      </w:r>
    </w:p>
    <w:p w:rsidR="00BC34B2" w:rsidRPr="005259BA" w:rsidRDefault="00BC34B2" w:rsidP="00BC34B2">
      <w:pPr>
        <w:pStyle w:val="Texto"/>
        <w:spacing w:after="97" w:line="222" w:lineRule="exact"/>
        <w:ind w:left="1080" w:hanging="600"/>
        <w:rPr>
          <w:szCs w:val="24"/>
        </w:rPr>
      </w:pPr>
      <w:r w:rsidRPr="005259BA">
        <w:rPr>
          <w:szCs w:val="24"/>
        </w:rPr>
        <w:t>2.1.4</w:t>
      </w:r>
      <w:r w:rsidRPr="005259BA">
        <w:rPr>
          <w:szCs w:val="24"/>
        </w:rPr>
        <w:tab/>
        <w:t xml:space="preserve">Reducción de </w:t>
      </w:r>
      <w:smartTag w:uri="urn:schemas-microsoft-com:office:smarttags" w:element="PersonName">
        <w:smartTagPr>
          <w:attr w:name="ProductID" w:val="la Contaminaci￳n"/>
        </w:smartTagPr>
        <w:r w:rsidRPr="005259BA">
          <w:rPr>
            <w:szCs w:val="24"/>
          </w:rPr>
          <w:t>la Contaminación</w:t>
        </w:r>
      </w:smartTag>
    </w:p>
    <w:p w:rsidR="00BC34B2" w:rsidRPr="005259BA" w:rsidRDefault="00BC34B2" w:rsidP="00BC34B2">
      <w:pPr>
        <w:pStyle w:val="Texto"/>
        <w:spacing w:after="97" w:line="222" w:lineRule="exact"/>
        <w:ind w:left="1080" w:hanging="600"/>
        <w:rPr>
          <w:szCs w:val="24"/>
        </w:rPr>
      </w:pPr>
      <w:r w:rsidRPr="005259BA">
        <w:rPr>
          <w:szCs w:val="24"/>
        </w:rPr>
        <w:t>2.1.5</w:t>
      </w:r>
      <w:r w:rsidRPr="005259BA">
        <w:rPr>
          <w:szCs w:val="24"/>
        </w:rPr>
        <w:tab/>
        <w:t xml:space="preserve">Protección de </w:t>
      </w:r>
      <w:smartTag w:uri="urn:schemas-microsoft-com:office:smarttags" w:element="PersonName">
        <w:smartTagPr>
          <w:attr w:name="ProductID" w:val="la Diversidad Biol￳gica"/>
        </w:smartTagPr>
        <w:r w:rsidRPr="005259BA">
          <w:rPr>
            <w:szCs w:val="24"/>
          </w:rPr>
          <w:t>la Diversidad Biológica</w:t>
        </w:r>
      </w:smartTag>
      <w:r w:rsidRPr="005259BA">
        <w:rPr>
          <w:szCs w:val="24"/>
        </w:rPr>
        <w:t xml:space="preserve"> y del Paisaje</w:t>
      </w:r>
    </w:p>
    <w:p w:rsidR="00BC34B2" w:rsidRPr="005259BA" w:rsidRDefault="00BC34B2" w:rsidP="00BC34B2">
      <w:pPr>
        <w:pStyle w:val="Texto"/>
        <w:spacing w:after="97" w:line="222" w:lineRule="exact"/>
        <w:ind w:left="1080" w:hanging="600"/>
        <w:rPr>
          <w:szCs w:val="24"/>
        </w:rPr>
      </w:pPr>
      <w:r w:rsidRPr="005259BA">
        <w:rPr>
          <w:szCs w:val="24"/>
        </w:rPr>
        <w:t>2.1.6</w:t>
      </w:r>
      <w:r w:rsidRPr="005259BA">
        <w:rPr>
          <w:szCs w:val="24"/>
        </w:rPr>
        <w:tab/>
        <w:t>Otros de Protección Ambiental</w:t>
      </w:r>
    </w:p>
    <w:p w:rsidR="00BC34B2" w:rsidRPr="005259BA" w:rsidRDefault="00BC34B2" w:rsidP="00BC34B2">
      <w:pPr>
        <w:pStyle w:val="Texto"/>
        <w:spacing w:after="97" w:line="222" w:lineRule="exact"/>
      </w:pPr>
      <w:r w:rsidRPr="005259BA">
        <w:t>2.2.</w:t>
      </w:r>
      <w:r w:rsidRPr="005259BA">
        <w:tab/>
        <w:t xml:space="preserve">VIVIENDA Y SERVICIOS A </w:t>
      </w:r>
      <w:smartTag w:uri="urn:schemas-microsoft-com:office:smarttags" w:element="PersonName">
        <w:smartTagPr>
          <w:attr w:name="ProductID" w:val="LA COMUNIDAD"/>
        </w:smartTagPr>
        <w:r w:rsidRPr="005259BA">
          <w:t>LA COMUNIDAD</w:t>
        </w:r>
      </w:smartTag>
    </w:p>
    <w:p w:rsidR="00BC34B2" w:rsidRPr="005259BA" w:rsidRDefault="00BC34B2" w:rsidP="00BC34B2">
      <w:pPr>
        <w:pStyle w:val="Texto"/>
        <w:spacing w:after="97" w:line="222" w:lineRule="exact"/>
        <w:ind w:left="1080" w:hanging="600"/>
        <w:rPr>
          <w:szCs w:val="24"/>
        </w:rPr>
      </w:pPr>
      <w:r w:rsidRPr="005259BA">
        <w:rPr>
          <w:szCs w:val="24"/>
        </w:rPr>
        <w:t>2.2.1</w:t>
      </w:r>
      <w:r w:rsidRPr="005259BA">
        <w:rPr>
          <w:szCs w:val="24"/>
        </w:rPr>
        <w:tab/>
        <w:t>Urbanización</w:t>
      </w:r>
    </w:p>
    <w:p w:rsidR="00BC34B2" w:rsidRPr="005259BA" w:rsidRDefault="00BC34B2" w:rsidP="00BC34B2">
      <w:pPr>
        <w:pStyle w:val="Texto"/>
        <w:spacing w:after="97" w:line="222" w:lineRule="exact"/>
        <w:ind w:left="1080" w:hanging="600"/>
        <w:rPr>
          <w:szCs w:val="24"/>
        </w:rPr>
      </w:pPr>
      <w:r w:rsidRPr="005259BA">
        <w:rPr>
          <w:szCs w:val="24"/>
        </w:rPr>
        <w:t>2.2.2</w:t>
      </w:r>
      <w:r w:rsidRPr="005259BA">
        <w:rPr>
          <w:szCs w:val="24"/>
        </w:rPr>
        <w:tab/>
        <w:t>Desarrollo Comunitario</w:t>
      </w:r>
    </w:p>
    <w:p w:rsidR="00BC34B2" w:rsidRPr="005259BA" w:rsidRDefault="00BC34B2" w:rsidP="00BC34B2">
      <w:pPr>
        <w:pStyle w:val="Texto"/>
        <w:spacing w:after="97" w:line="222" w:lineRule="exact"/>
        <w:ind w:left="1080" w:hanging="600"/>
        <w:rPr>
          <w:szCs w:val="24"/>
        </w:rPr>
      </w:pPr>
      <w:r w:rsidRPr="005259BA">
        <w:rPr>
          <w:szCs w:val="24"/>
        </w:rPr>
        <w:t>2.2.3</w:t>
      </w:r>
      <w:r w:rsidRPr="005259BA">
        <w:rPr>
          <w:szCs w:val="24"/>
        </w:rPr>
        <w:tab/>
        <w:t>Abastecimiento de Agua</w:t>
      </w:r>
    </w:p>
    <w:p w:rsidR="00BC34B2" w:rsidRPr="005259BA" w:rsidRDefault="00BC34B2" w:rsidP="00BC34B2">
      <w:pPr>
        <w:pStyle w:val="Texto"/>
        <w:spacing w:after="97" w:line="222" w:lineRule="exact"/>
        <w:ind w:left="1080" w:hanging="600"/>
        <w:rPr>
          <w:szCs w:val="24"/>
        </w:rPr>
      </w:pPr>
      <w:r w:rsidRPr="005259BA">
        <w:rPr>
          <w:szCs w:val="24"/>
        </w:rPr>
        <w:t>2.2.4</w:t>
      </w:r>
      <w:r w:rsidRPr="005259BA">
        <w:rPr>
          <w:szCs w:val="24"/>
        </w:rPr>
        <w:tab/>
        <w:t>Alumbrado Público</w:t>
      </w:r>
    </w:p>
    <w:p w:rsidR="00BC34B2" w:rsidRPr="005259BA" w:rsidRDefault="00BC34B2" w:rsidP="00BC34B2">
      <w:pPr>
        <w:pStyle w:val="Texto"/>
        <w:spacing w:after="97" w:line="222" w:lineRule="exact"/>
        <w:ind w:left="1080" w:hanging="600"/>
        <w:rPr>
          <w:szCs w:val="24"/>
        </w:rPr>
      </w:pPr>
      <w:r w:rsidRPr="005259BA">
        <w:rPr>
          <w:szCs w:val="24"/>
        </w:rPr>
        <w:t>2.2.5</w:t>
      </w:r>
      <w:r w:rsidRPr="005259BA">
        <w:rPr>
          <w:szCs w:val="24"/>
        </w:rPr>
        <w:tab/>
        <w:t>Vivienda</w:t>
      </w:r>
    </w:p>
    <w:p w:rsidR="00BC34B2" w:rsidRPr="005259BA" w:rsidRDefault="00BC34B2" w:rsidP="00BC34B2">
      <w:pPr>
        <w:pStyle w:val="Texto"/>
        <w:spacing w:after="97" w:line="222" w:lineRule="exact"/>
        <w:ind w:left="1080" w:hanging="600"/>
        <w:rPr>
          <w:szCs w:val="24"/>
        </w:rPr>
      </w:pPr>
      <w:r w:rsidRPr="005259BA">
        <w:rPr>
          <w:szCs w:val="24"/>
        </w:rPr>
        <w:t>2.2.6</w:t>
      </w:r>
      <w:r w:rsidRPr="005259BA">
        <w:rPr>
          <w:szCs w:val="24"/>
        </w:rPr>
        <w:tab/>
        <w:t>Servicios Comunales</w:t>
      </w:r>
    </w:p>
    <w:p w:rsidR="00BC34B2" w:rsidRPr="005259BA" w:rsidRDefault="00BC34B2" w:rsidP="00BC34B2">
      <w:pPr>
        <w:pStyle w:val="Texto"/>
        <w:spacing w:after="97" w:line="222" w:lineRule="exact"/>
        <w:ind w:left="1080" w:hanging="600"/>
        <w:rPr>
          <w:szCs w:val="24"/>
        </w:rPr>
      </w:pPr>
      <w:r w:rsidRPr="005259BA">
        <w:rPr>
          <w:szCs w:val="24"/>
        </w:rPr>
        <w:t>2.2.7</w:t>
      </w:r>
      <w:r w:rsidRPr="005259BA">
        <w:rPr>
          <w:szCs w:val="24"/>
        </w:rPr>
        <w:tab/>
        <w:t>Desarrollo Regional</w:t>
      </w:r>
    </w:p>
    <w:p w:rsidR="00BC34B2" w:rsidRPr="005259BA" w:rsidRDefault="00BC34B2" w:rsidP="00BC34B2">
      <w:pPr>
        <w:pStyle w:val="Texto"/>
        <w:spacing w:after="97" w:line="222" w:lineRule="exact"/>
      </w:pPr>
      <w:r w:rsidRPr="005259BA">
        <w:t>2.3.</w:t>
      </w:r>
      <w:r w:rsidRPr="005259BA">
        <w:tab/>
        <w:t>SALUD</w:t>
      </w:r>
    </w:p>
    <w:p w:rsidR="00BC34B2" w:rsidRPr="005259BA" w:rsidRDefault="00BC34B2" w:rsidP="00BC34B2">
      <w:pPr>
        <w:pStyle w:val="Texto"/>
        <w:spacing w:after="97" w:line="222" w:lineRule="exact"/>
        <w:ind w:left="1080" w:hanging="600"/>
        <w:rPr>
          <w:szCs w:val="24"/>
        </w:rPr>
      </w:pPr>
      <w:r w:rsidRPr="005259BA">
        <w:rPr>
          <w:szCs w:val="24"/>
        </w:rPr>
        <w:t>2.3.1</w:t>
      </w:r>
      <w:r w:rsidRPr="005259BA">
        <w:rPr>
          <w:szCs w:val="24"/>
        </w:rPr>
        <w:tab/>
        <w:t xml:space="preserve">Prestación de Servicios de Salud a </w:t>
      </w:r>
      <w:smartTag w:uri="urn:schemas-microsoft-com:office:smarttags" w:element="PersonName">
        <w:smartTagPr>
          <w:attr w:name="ProductID" w:val="LA COMUNIDAD"/>
        </w:smartTagPr>
        <w:r w:rsidRPr="005259BA">
          <w:rPr>
            <w:szCs w:val="24"/>
          </w:rPr>
          <w:t>la Comunidad</w:t>
        </w:r>
      </w:smartTag>
    </w:p>
    <w:p w:rsidR="00BC34B2" w:rsidRPr="005259BA" w:rsidRDefault="00BC34B2" w:rsidP="00BC34B2">
      <w:pPr>
        <w:pStyle w:val="Texto"/>
        <w:spacing w:after="97" w:line="222" w:lineRule="exact"/>
        <w:ind w:left="1080" w:hanging="600"/>
        <w:rPr>
          <w:szCs w:val="24"/>
        </w:rPr>
      </w:pPr>
      <w:r w:rsidRPr="005259BA">
        <w:rPr>
          <w:szCs w:val="24"/>
        </w:rPr>
        <w:t>2.3.2</w:t>
      </w:r>
      <w:r w:rsidRPr="005259BA">
        <w:rPr>
          <w:szCs w:val="24"/>
        </w:rPr>
        <w:tab/>
        <w:t xml:space="preserve">Prestación de Servicios de Salud a </w:t>
      </w:r>
      <w:smartTag w:uri="urn:schemas-microsoft-com:office:smarttags" w:element="PersonName">
        <w:smartTagPr>
          <w:attr w:name="ProductID" w:val="la Persona"/>
        </w:smartTagPr>
        <w:r w:rsidRPr="005259BA">
          <w:rPr>
            <w:szCs w:val="24"/>
          </w:rPr>
          <w:t>la Persona</w:t>
        </w:r>
      </w:smartTag>
    </w:p>
    <w:p w:rsidR="00BC34B2" w:rsidRPr="005259BA" w:rsidRDefault="00BC34B2" w:rsidP="00BC34B2">
      <w:pPr>
        <w:pStyle w:val="Texto"/>
        <w:spacing w:after="97" w:line="222" w:lineRule="exact"/>
        <w:ind w:left="1080" w:hanging="600"/>
        <w:rPr>
          <w:szCs w:val="24"/>
        </w:rPr>
      </w:pPr>
      <w:r w:rsidRPr="005259BA">
        <w:rPr>
          <w:szCs w:val="24"/>
        </w:rPr>
        <w:t>2.3.3</w:t>
      </w:r>
      <w:r w:rsidRPr="005259BA">
        <w:rPr>
          <w:szCs w:val="24"/>
        </w:rPr>
        <w:tab/>
        <w:t xml:space="preserve">Generación de Recursos para </w:t>
      </w:r>
      <w:smartTag w:uri="urn:schemas-microsoft-com:office:smarttags" w:element="PersonName">
        <w:smartTagPr>
          <w:attr w:name="ProductID" w:val="la Salud"/>
        </w:smartTagPr>
        <w:r w:rsidRPr="005259BA">
          <w:rPr>
            <w:szCs w:val="24"/>
          </w:rPr>
          <w:t>la Salud</w:t>
        </w:r>
      </w:smartTag>
    </w:p>
    <w:p w:rsidR="00BC34B2" w:rsidRPr="005259BA" w:rsidRDefault="00BC34B2" w:rsidP="00BC34B2">
      <w:pPr>
        <w:pStyle w:val="Texto"/>
        <w:spacing w:after="97" w:line="222" w:lineRule="exact"/>
        <w:ind w:left="1080" w:hanging="600"/>
        <w:rPr>
          <w:szCs w:val="24"/>
        </w:rPr>
      </w:pPr>
      <w:r w:rsidRPr="005259BA">
        <w:rPr>
          <w:szCs w:val="24"/>
        </w:rPr>
        <w:t>2.3.4</w:t>
      </w:r>
      <w:r w:rsidRPr="005259BA">
        <w:rPr>
          <w:szCs w:val="24"/>
        </w:rPr>
        <w:tab/>
        <w:t>Rectoría del Sistema de Salud</w:t>
      </w:r>
    </w:p>
    <w:p w:rsidR="00BC34B2" w:rsidRPr="005259BA" w:rsidRDefault="00BC34B2" w:rsidP="00BC34B2">
      <w:pPr>
        <w:pStyle w:val="Texto"/>
        <w:spacing w:after="97" w:line="222" w:lineRule="exact"/>
        <w:ind w:left="1080" w:hanging="600"/>
        <w:rPr>
          <w:szCs w:val="24"/>
        </w:rPr>
      </w:pPr>
      <w:r w:rsidRPr="005259BA">
        <w:rPr>
          <w:szCs w:val="24"/>
        </w:rPr>
        <w:t>2.3.5</w:t>
      </w:r>
      <w:r w:rsidRPr="005259BA">
        <w:rPr>
          <w:szCs w:val="24"/>
        </w:rPr>
        <w:tab/>
        <w:t>Protección Social en Salud</w:t>
      </w:r>
    </w:p>
    <w:p w:rsidR="00BC34B2" w:rsidRPr="005259BA" w:rsidRDefault="00BC34B2" w:rsidP="00BC34B2">
      <w:pPr>
        <w:pStyle w:val="Texto"/>
        <w:spacing w:line="218" w:lineRule="exact"/>
      </w:pPr>
      <w:r w:rsidRPr="005259BA">
        <w:t>2.4.</w:t>
      </w:r>
      <w:r w:rsidRPr="005259BA">
        <w:tab/>
        <w:t>RECREACION, CULTURA Y OTRAS MANIFESTACIONES SOCIALES</w:t>
      </w:r>
    </w:p>
    <w:p w:rsidR="00BC34B2" w:rsidRPr="005259BA" w:rsidRDefault="00BC34B2" w:rsidP="00BC34B2">
      <w:pPr>
        <w:pStyle w:val="Texto"/>
        <w:spacing w:line="218" w:lineRule="exact"/>
        <w:ind w:left="1080" w:hanging="600"/>
        <w:rPr>
          <w:szCs w:val="24"/>
        </w:rPr>
      </w:pPr>
      <w:r w:rsidRPr="005259BA">
        <w:rPr>
          <w:szCs w:val="24"/>
        </w:rPr>
        <w:t>2.4.1</w:t>
      </w:r>
      <w:r w:rsidRPr="005259BA">
        <w:rPr>
          <w:szCs w:val="24"/>
        </w:rPr>
        <w:tab/>
        <w:t>Deporte y Recreación</w:t>
      </w:r>
    </w:p>
    <w:p w:rsidR="00BC34B2" w:rsidRPr="005259BA" w:rsidRDefault="00BC34B2" w:rsidP="00BC34B2">
      <w:pPr>
        <w:pStyle w:val="Texto"/>
        <w:spacing w:line="218" w:lineRule="exact"/>
        <w:ind w:left="1080" w:hanging="600"/>
        <w:rPr>
          <w:szCs w:val="24"/>
        </w:rPr>
      </w:pPr>
      <w:r w:rsidRPr="005259BA">
        <w:rPr>
          <w:szCs w:val="24"/>
        </w:rPr>
        <w:t>2.4.2</w:t>
      </w:r>
      <w:r w:rsidRPr="005259BA">
        <w:rPr>
          <w:szCs w:val="24"/>
        </w:rPr>
        <w:tab/>
        <w:t>Cultura</w:t>
      </w:r>
    </w:p>
    <w:p w:rsidR="00BC34B2" w:rsidRPr="005259BA" w:rsidRDefault="00BC34B2" w:rsidP="00BC34B2">
      <w:pPr>
        <w:pStyle w:val="Texto"/>
        <w:spacing w:line="218" w:lineRule="exact"/>
        <w:ind w:left="1080" w:hanging="600"/>
        <w:rPr>
          <w:szCs w:val="24"/>
        </w:rPr>
      </w:pPr>
      <w:r w:rsidRPr="005259BA">
        <w:rPr>
          <w:szCs w:val="24"/>
        </w:rPr>
        <w:t>2.4.3</w:t>
      </w:r>
      <w:r w:rsidRPr="005259BA">
        <w:rPr>
          <w:szCs w:val="24"/>
        </w:rPr>
        <w:tab/>
        <w:t>Radio, Televisión y Editoriales</w:t>
      </w:r>
    </w:p>
    <w:p w:rsidR="00BC34B2" w:rsidRPr="005259BA" w:rsidRDefault="00BC34B2" w:rsidP="00BC34B2">
      <w:pPr>
        <w:pStyle w:val="Texto"/>
        <w:spacing w:line="218" w:lineRule="exact"/>
        <w:ind w:left="1080" w:hanging="600"/>
        <w:rPr>
          <w:szCs w:val="24"/>
        </w:rPr>
      </w:pPr>
      <w:r w:rsidRPr="005259BA">
        <w:rPr>
          <w:szCs w:val="24"/>
        </w:rPr>
        <w:t>2.4.4</w:t>
      </w:r>
      <w:r w:rsidRPr="005259BA">
        <w:rPr>
          <w:szCs w:val="24"/>
        </w:rPr>
        <w:tab/>
        <w:t>Asuntos Religiosos y Otras Manifestaciones Sociales</w:t>
      </w:r>
    </w:p>
    <w:p w:rsidR="00BC34B2" w:rsidRPr="005259BA" w:rsidRDefault="00BC34B2" w:rsidP="00BC34B2">
      <w:pPr>
        <w:pStyle w:val="Texto"/>
        <w:spacing w:line="218" w:lineRule="exact"/>
      </w:pPr>
      <w:r w:rsidRPr="005259BA">
        <w:t>2.5.</w:t>
      </w:r>
      <w:r w:rsidRPr="005259BA">
        <w:tab/>
        <w:t>EDUCACION</w:t>
      </w:r>
    </w:p>
    <w:p w:rsidR="00BC34B2" w:rsidRPr="005259BA" w:rsidRDefault="00BC34B2" w:rsidP="00BC34B2">
      <w:pPr>
        <w:pStyle w:val="Texto"/>
        <w:spacing w:line="218" w:lineRule="exact"/>
        <w:ind w:left="1080" w:hanging="600"/>
        <w:rPr>
          <w:szCs w:val="24"/>
        </w:rPr>
      </w:pPr>
      <w:r w:rsidRPr="005259BA">
        <w:rPr>
          <w:szCs w:val="24"/>
        </w:rPr>
        <w:t>2.5.1</w:t>
      </w:r>
      <w:r w:rsidRPr="005259BA">
        <w:rPr>
          <w:szCs w:val="24"/>
        </w:rPr>
        <w:tab/>
        <w:t>Educación Básica</w:t>
      </w:r>
    </w:p>
    <w:p w:rsidR="00BC34B2" w:rsidRPr="005259BA" w:rsidRDefault="00BC34B2" w:rsidP="00BC34B2">
      <w:pPr>
        <w:pStyle w:val="Texto"/>
        <w:spacing w:line="218" w:lineRule="exact"/>
        <w:ind w:left="1080" w:hanging="600"/>
        <w:rPr>
          <w:szCs w:val="24"/>
        </w:rPr>
      </w:pPr>
      <w:r w:rsidRPr="005259BA">
        <w:rPr>
          <w:szCs w:val="24"/>
        </w:rPr>
        <w:t>2.5.2</w:t>
      </w:r>
      <w:r w:rsidRPr="005259BA">
        <w:rPr>
          <w:szCs w:val="24"/>
        </w:rPr>
        <w:tab/>
        <w:t xml:space="preserve">Educación Media </w:t>
      </w:r>
      <w:smartTag w:uri="urn:schemas-microsoft-com:office:smarttags" w:element="place">
        <w:smartTag w:uri="urn:schemas-microsoft-com:office:smarttags" w:element="City">
          <w:r w:rsidRPr="005259BA">
            <w:rPr>
              <w:szCs w:val="24"/>
            </w:rPr>
            <w:t>Superior</w:t>
          </w:r>
        </w:smartTag>
      </w:smartTag>
    </w:p>
    <w:p w:rsidR="00BC34B2" w:rsidRPr="005259BA" w:rsidRDefault="00BC34B2" w:rsidP="00BC34B2">
      <w:pPr>
        <w:pStyle w:val="Texto"/>
        <w:spacing w:line="218" w:lineRule="exact"/>
        <w:ind w:left="1080" w:hanging="600"/>
        <w:rPr>
          <w:szCs w:val="24"/>
        </w:rPr>
      </w:pPr>
      <w:r w:rsidRPr="005259BA">
        <w:rPr>
          <w:szCs w:val="24"/>
        </w:rPr>
        <w:t>2.5.3</w:t>
      </w:r>
      <w:r w:rsidRPr="005259BA">
        <w:rPr>
          <w:szCs w:val="24"/>
        </w:rPr>
        <w:tab/>
        <w:t>Educación Superior</w:t>
      </w:r>
    </w:p>
    <w:p w:rsidR="00BC34B2" w:rsidRPr="005259BA" w:rsidRDefault="00BC34B2" w:rsidP="00BC34B2">
      <w:pPr>
        <w:pStyle w:val="Texto"/>
        <w:spacing w:line="218" w:lineRule="exact"/>
        <w:ind w:left="1080" w:hanging="600"/>
        <w:rPr>
          <w:szCs w:val="24"/>
        </w:rPr>
      </w:pPr>
      <w:r w:rsidRPr="005259BA">
        <w:rPr>
          <w:szCs w:val="24"/>
        </w:rPr>
        <w:t>2.5.4</w:t>
      </w:r>
      <w:r w:rsidRPr="005259BA">
        <w:rPr>
          <w:szCs w:val="24"/>
        </w:rPr>
        <w:tab/>
        <w:t>Posgrado</w:t>
      </w:r>
    </w:p>
    <w:p w:rsidR="00BC34B2" w:rsidRPr="005259BA" w:rsidRDefault="00BC34B2" w:rsidP="00BC34B2">
      <w:pPr>
        <w:pStyle w:val="Texto"/>
        <w:spacing w:line="218" w:lineRule="exact"/>
        <w:ind w:left="1080" w:hanging="600"/>
        <w:rPr>
          <w:szCs w:val="24"/>
        </w:rPr>
      </w:pPr>
      <w:r w:rsidRPr="005259BA">
        <w:rPr>
          <w:szCs w:val="24"/>
        </w:rPr>
        <w:t>2.5.5</w:t>
      </w:r>
      <w:r w:rsidRPr="005259BA">
        <w:rPr>
          <w:szCs w:val="24"/>
        </w:rPr>
        <w:tab/>
        <w:t>Educación para Adultos</w:t>
      </w:r>
    </w:p>
    <w:p w:rsidR="00BC34B2" w:rsidRPr="005259BA" w:rsidRDefault="00BC34B2" w:rsidP="00BC34B2">
      <w:pPr>
        <w:pStyle w:val="Texto"/>
        <w:spacing w:line="218" w:lineRule="exact"/>
        <w:ind w:left="1080" w:hanging="600"/>
        <w:rPr>
          <w:szCs w:val="24"/>
        </w:rPr>
      </w:pPr>
      <w:r w:rsidRPr="005259BA">
        <w:rPr>
          <w:szCs w:val="24"/>
        </w:rPr>
        <w:t>2.5.6</w:t>
      </w:r>
      <w:r w:rsidRPr="005259BA">
        <w:rPr>
          <w:szCs w:val="24"/>
        </w:rPr>
        <w:tab/>
        <w:t>Otros Servicios Educativos y Actividades Inherentes</w:t>
      </w:r>
    </w:p>
    <w:p w:rsidR="00BC34B2" w:rsidRPr="005259BA" w:rsidRDefault="00BC34B2" w:rsidP="00BC34B2">
      <w:pPr>
        <w:pStyle w:val="Texto"/>
        <w:spacing w:line="218" w:lineRule="exact"/>
      </w:pPr>
      <w:r w:rsidRPr="005259BA">
        <w:t>2.6.</w:t>
      </w:r>
      <w:r w:rsidRPr="005259BA">
        <w:tab/>
        <w:t>PROTECCION SOCIAL</w:t>
      </w:r>
    </w:p>
    <w:p w:rsidR="00BC34B2" w:rsidRPr="005259BA" w:rsidRDefault="00BC34B2" w:rsidP="00BC34B2">
      <w:pPr>
        <w:pStyle w:val="Texto"/>
        <w:spacing w:line="218" w:lineRule="exact"/>
        <w:ind w:left="1080" w:hanging="600"/>
        <w:rPr>
          <w:szCs w:val="24"/>
        </w:rPr>
      </w:pPr>
      <w:r w:rsidRPr="005259BA">
        <w:rPr>
          <w:szCs w:val="24"/>
        </w:rPr>
        <w:t>2.6.1</w:t>
      </w:r>
      <w:r w:rsidRPr="005259BA">
        <w:rPr>
          <w:szCs w:val="24"/>
        </w:rPr>
        <w:tab/>
        <w:t>Enfermedad e Incapacidad</w:t>
      </w:r>
    </w:p>
    <w:p w:rsidR="00BC34B2" w:rsidRPr="005259BA" w:rsidRDefault="00BC34B2" w:rsidP="00BC34B2">
      <w:pPr>
        <w:pStyle w:val="Texto"/>
        <w:spacing w:line="218" w:lineRule="exact"/>
        <w:ind w:left="1080" w:hanging="600"/>
        <w:rPr>
          <w:szCs w:val="24"/>
        </w:rPr>
      </w:pPr>
      <w:r w:rsidRPr="005259BA">
        <w:rPr>
          <w:szCs w:val="24"/>
        </w:rPr>
        <w:t>2.6.2</w:t>
      </w:r>
      <w:r w:rsidRPr="005259BA">
        <w:rPr>
          <w:szCs w:val="24"/>
        </w:rPr>
        <w:tab/>
        <w:t>Edad Avanzada</w:t>
      </w:r>
    </w:p>
    <w:p w:rsidR="00BC34B2" w:rsidRPr="005259BA" w:rsidRDefault="00BC34B2" w:rsidP="00BC34B2">
      <w:pPr>
        <w:pStyle w:val="Texto"/>
        <w:spacing w:line="218" w:lineRule="exact"/>
        <w:ind w:left="1080" w:hanging="600"/>
        <w:rPr>
          <w:szCs w:val="24"/>
        </w:rPr>
      </w:pPr>
      <w:r w:rsidRPr="005259BA">
        <w:rPr>
          <w:szCs w:val="24"/>
        </w:rPr>
        <w:t>2.6.3</w:t>
      </w:r>
      <w:r w:rsidRPr="005259BA">
        <w:rPr>
          <w:szCs w:val="24"/>
        </w:rPr>
        <w:tab/>
        <w:t>Familia e Hijos</w:t>
      </w:r>
    </w:p>
    <w:p w:rsidR="00BC34B2" w:rsidRPr="005259BA" w:rsidRDefault="00BC34B2" w:rsidP="00BC34B2">
      <w:pPr>
        <w:pStyle w:val="Texto"/>
        <w:spacing w:line="218" w:lineRule="exact"/>
        <w:ind w:left="1080" w:hanging="600"/>
        <w:rPr>
          <w:szCs w:val="24"/>
        </w:rPr>
      </w:pPr>
      <w:r w:rsidRPr="005259BA">
        <w:rPr>
          <w:szCs w:val="24"/>
        </w:rPr>
        <w:t>2.6.4</w:t>
      </w:r>
      <w:r w:rsidRPr="005259BA">
        <w:rPr>
          <w:szCs w:val="24"/>
        </w:rPr>
        <w:tab/>
        <w:t>Desempleo</w:t>
      </w:r>
    </w:p>
    <w:p w:rsidR="00BC34B2" w:rsidRPr="005259BA" w:rsidRDefault="00BC34B2" w:rsidP="00BC34B2">
      <w:pPr>
        <w:pStyle w:val="Texto"/>
        <w:spacing w:line="218" w:lineRule="exact"/>
        <w:ind w:left="1080" w:hanging="600"/>
        <w:rPr>
          <w:szCs w:val="24"/>
        </w:rPr>
      </w:pPr>
      <w:r w:rsidRPr="005259BA">
        <w:rPr>
          <w:szCs w:val="24"/>
        </w:rPr>
        <w:lastRenderedPageBreak/>
        <w:t>2.6.5</w:t>
      </w:r>
      <w:r w:rsidRPr="005259BA">
        <w:rPr>
          <w:szCs w:val="24"/>
        </w:rPr>
        <w:tab/>
        <w:t>Alimentación y Nutrición</w:t>
      </w:r>
    </w:p>
    <w:p w:rsidR="00BC34B2" w:rsidRPr="005259BA" w:rsidRDefault="00BC34B2" w:rsidP="00BC34B2">
      <w:pPr>
        <w:pStyle w:val="Texto"/>
        <w:spacing w:line="218" w:lineRule="exact"/>
        <w:ind w:left="1080" w:hanging="600"/>
        <w:rPr>
          <w:szCs w:val="24"/>
        </w:rPr>
      </w:pPr>
      <w:r w:rsidRPr="005259BA">
        <w:rPr>
          <w:szCs w:val="24"/>
        </w:rPr>
        <w:t>2.6.6</w:t>
      </w:r>
      <w:r w:rsidRPr="005259BA">
        <w:rPr>
          <w:szCs w:val="24"/>
        </w:rPr>
        <w:tab/>
        <w:t xml:space="preserve">Apoyo Social para </w:t>
      </w:r>
      <w:smartTag w:uri="urn:schemas-microsoft-com:office:smarttags" w:element="PersonName">
        <w:smartTagPr>
          <w:attr w:name="ProductID" w:val="la Vivienda"/>
        </w:smartTagPr>
        <w:r w:rsidRPr="005259BA">
          <w:rPr>
            <w:szCs w:val="24"/>
          </w:rPr>
          <w:t>la Vivienda</w:t>
        </w:r>
      </w:smartTag>
    </w:p>
    <w:p w:rsidR="00BC34B2" w:rsidRPr="005259BA" w:rsidRDefault="00BC34B2" w:rsidP="00BC34B2">
      <w:pPr>
        <w:pStyle w:val="Texto"/>
        <w:spacing w:line="218" w:lineRule="exact"/>
        <w:ind w:left="1080" w:hanging="600"/>
        <w:rPr>
          <w:szCs w:val="24"/>
        </w:rPr>
      </w:pPr>
      <w:r w:rsidRPr="005259BA">
        <w:rPr>
          <w:szCs w:val="24"/>
        </w:rPr>
        <w:t>2.6.7</w:t>
      </w:r>
      <w:r w:rsidRPr="005259BA">
        <w:rPr>
          <w:szCs w:val="24"/>
        </w:rPr>
        <w:tab/>
        <w:t>Indígenas</w:t>
      </w:r>
    </w:p>
    <w:p w:rsidR="00BC34B2" w:rsidRPr="005259BA" w:rsidRDefault="00BC34B2" w:rsidP="00BC34B2">
      <w:pPr>
        <w:pStyle w:val="Texto"/>
        <w:spacing w:line="218" w:lineRule="exact"/>
        <w:ind w:left="1080" w:hanging="600"/>
        <w:rPr>
          <w:szCs w:val="24"/>
        </w:rPr>
      </w:pPr>
      <w:r w:rsidRPr="005259BA">
        <w:rPr>
          <w:szCs w:val="24"/>
        </w:rPr>
        <w:t>2.6.8</w:t>
      </w:r>
      <w:r w:rsidRPr="005259BA">
        <w:rPr>
          <w:szCs w:val="24"/>
        </w:rPr>
        <w:tab/>
        <w:t>Otros Grupos Vulnerables</w:t>
      </w:r>
    </w:p>
    <w:p w:rsidR="00BC34B2" w:rsidRPr="005259BA" w:rsidRDefault="00BC34B2" w:rsidP="00BC34B2">
      <w:pPr>
        <w:pStyle w:val="Texto"/>
        <w:spacing w:line="218" w:lineRule="exact"/>
        <w:ind w:left="1080" w:hanging="600"/>
        <w:rPr>
          <w:szCs w:val="24"/>
        </w:rPr>
      </w:pPr>
      <w:r w:rsidRPr="005259BA">
        <w:rPr>
          <w:szCs w:val="24"/>
        </w:rPr>
        <w:t>2.6.9</w:t>
      </w:r>
      <w:r w:rsidRPr="005259BA">
        <w:rPr>
          <w:szCs w:val="24"/>
        </w:rPr>
        <w:tab/>
        <w:t>Otros de Seguridad Social y Asistencia Social</w:t>
      </w:r>
    </w:p>
    <w:p w:rsidR="00BC34B2" w:rsidRPr="005259BA" w:rsidRDefault="00BC34B2" w:rsidP="00BC34B2">
      <w:pPr>
        <w:pStyle w:val="Texto"/>
        <w:spacing w:line="218" w:lineRule="exact"/>
      </w:pPr>
      <w:r w:rsidRPr="005259BA">
        <w:t>2.7.</w:t>
      </w:r>
      <w:r w:rsidRPr="005259BA">
        <w:tab/>
        <w:t>OTROS ASUNTOS SOCIALES</w:t>
      </w:r>
    </w:p>
    <w:p w:rsidR="00BC34B2" w:rsidRPr="005259BA" w:rsidRDefault="00BC34B2" w:rsidP="00BC34B2">
      <w:pPr>
        <w:pStyle w:val="Texto"/>
        <w:spacing w:line="218" w:lineRule="exact"/>
        <w:ind w:left="1080" w:hanging="600"/>
        <w:rPr>
          <w:szCs w:val="24"/>
        </w:rPr>
      </w:pPr>
      <w:r w:rsidRPr="005259BA">
        <w:rPr>
          <w:szCs w:val="24"/>
        </w:rPr>
        <w:t>2.7.1</w:t>
      </w:r>
      <w:r w:rsidRPr="005259BA">
        <w:rPr>
          <w:szCs w:val="24"/>
        </w:rPr>
        <w:tab/>
        <w:t>Otros Asuntos Sociales</w:t>
      </w:r>
    </w:p>
    <w:p w:rsidR="00BC34B2" w:rsidRPr="005259BA" w:rsidRDefault="00BC34B2" w:rsidP="00BC34B2">
      <w:pPr>
        <w:pStyle w:val="Texto"/>
        <w:spacing w:line="218" w:lineRule="exact"/>
        <w:rPr>
          <w:b/>
        </w:rPr>
      </w:pPr>
      <w:r w:rsidRPr="005259BA">
        <w:rPr>
          <w:b/>
        </w:rPr>
        <w:t>3 DESARROLLO ECONOMICO</w:t>
      </w:r>
    </w:p>
    <w:p w:rsidR="00BC34B2" w:rsidRPr="005259BA" w:rsidRDefault="00BC34B2" w:rsidP="00BC34B2">
      <w:pPr>
        <w:pStyle w:val="Texto"/>
        <w:spacing w:line="218" w:lineRule="exact"/>
      </w:pPr>
      <w:r w:rsidRPr="005259BA">
        <w:t>3.1.</w:t>
      </w:r>
      <w:r w:rsidRPr="005259BA">
        <w:tab/>
        <w:t>ASUNTOS ECONOMICOS, COMERCIALES Y LABORALES EN GENERAL</w:t>
      </w:r>
    </w:p>
    <w:p w:rsidR="00BC34B2" w:rsidRPr="005259BA" w:rsidRDefault="00BC34B2" w:rsidP="00BC34B2">
      <w:pPr>
        <w:pStyle w:val="Texto"/>
        <w:spacing w:line="218" w:lineRule="exact"/>
        <w:ind w:left="1080" w:hanging="600"/>
        <w:rPr>
          <w:szCs w:val="24"/>
        </w:rPr>
      </w:pPr>
      <w:r w:rsidRPr="005259BA">
        <w:rPr>
          <w:szCs w:val="24"/>
        </w:rPr>
        <w:t>3.1.1</w:t>
      </w:r>
      <w:r w:rsidRPr="005259BA">
        <w:rPr>
          <w:szCs w:val="24"/>
        </w:rPr>
        <w:tab/>
        <w:t>Asuntos Económicos y Comerciales en General</w:t>
      </w:r>
    </w:p>
    <w:p w:rsidR="00BC34B2" w:rsidRPr="005259BA" w:rsidRDefault="00BC34B2" w:rsidP="00BC34B2">
      <w:pPr>
        <w:pStyle w:val="Texto"/>
        <w:spacing w:line="218" w:lineRule="exact"/>
        <w:ind w:left="1080" w:hanging="600"/>
        <w:rPr>
          <w:szCs w:val="24"/>
        </w:rPr>
      </w:pPr>
      <w:r w:rsidRPr="005259BA">
        <w:rPr>
          <w:szCs w:val="24"/>
        </w:rPr>
        <w:t>3.1.2</w:t>
      </w:r>
      <w:r w:rsidRPr="005259BA">
        <w:rPr>
          <w:szCs w:val="24"/>
        </w:rPr>
        <w:tab/>
        <w:t>Asuntos Laborales Generales</w:t>
      </w:r>
    </w:p>
    <w:p w:rsidR="00BC34B2" w:rsidRPr="005259BA" w:rsidRDefault="00BC34B2" w:rsidP="00BC34B2">
      <w:pPr>
        <w:pStyle w:val="Texto"/>
        <w:spacing w:line="218" w:lineRule="exact"/>
      </w:pPr>
      <w:r w:rsidRPr="005259BA">
        <w:t>3.2.</w:t>
      </w:r>
      <w:r w:rsidRPr="005259BA">
        <w:tab/>
        <w:t>AGROPECUARIA, SILVICULTURA, PESCA Y CAZA</w:t>
      </w:r>
    </w:p>
    <w:p w:rsidR="00BC34B2" w:rsidRPr="005259BA" w:rsidRDefault="00BC34B2" w:rsidP="00BC34B2">
      <w:pPr>
        <w:pStyle w:val="Texto"/>
        <w:spacing w:line="218" w:lineRule="exact"/>
        <w:ind w:left="1080" w:hanging="600"/>
        <w:rPr>
          <w:szCs w:val="24"/>
        </w:rPr>
      </w:pPr>
      <w:r w:rsidRPr="005259BA">
        <w:rPr>
          <w:szCs w:val="24"/>
        </w:rPr>
        <w:t>3.2.1</w:t>
      </w:r>
      <w:r w:rsidRPr="005259BA">
        <w:rPr>
          <w:szCs w:val="24"/>
        </w:rPr>
        <w:tab/>
        <w:t>Agropecuaria</w:t>
      </w:r>
    </w:p>
    <w:p w:rsidR="00BC34B2" w:rsidRPr="005259BA" w:rsidRDefault="00BC34B2" w:rsidP="00BC34B2">
      <w:pPr>
        <w:pStyle w:val="Texto"/>
        <w:spacing w:line="218" w:lineRule="exact"/>
        <w:ind w:left="1080" w:hanging="600"/>
        <w:rPr>
          <w:szCs w:val="24"/>
        </w:rPr>
      </w:pPr>
      <w:r w:rsidRPr="005259BA">
        <w:rPr>
          <w:szCs w:val="24"/>
        </w:rPr>
        <w:t>3.2.2</w:t>
      </w:r>
      <w:r w:rsidRPr="005259BA">
        <w:rPr>
          <w:szCs w:val="24"/>
        </w:rPr>
        <w:tab/>
        <w:t>Silvicultura</w:t>
      </w:r>
    </w:p>
    <w:p w:rsidR="00BC34B2" w:rsidRPr="005259BA" w:rsidRDefault="00BC34B2" w:rsidP="00BC34B2">
      <w:pPr>
        <w:pStyle w:val="Texto"/>
        <w:spacing w:line="218" w:lineRule="exact"/>
        <w:ind w:left="1080" w:hanging="600"/>
        <w:rPr>
          <w:szCs w:val="24"/>
        </w:rPr>
      </w:pPr>
      <w:r w:rsidRPr="005259BA">
        <w:rPr>
          <w:szCs w:val="24"/>
        </w:rPr>
        <w:t>3.2.3</w:t>
      </w:r>
      <w:r w:rsidRPr="005259BA">
        <w:rPr>
          <w:szCs w:val="24"/>
        </w:rPr>
        <w:tab/>
        <w:t>Acuacultura, Pesca y Caza</w:t>
      </w:r>
    </w:p>
    <w:p w:rsidR="00BC34B2" w:rsidRPr="005259BA" w:rsidRDefault="00BC34B2" w:rsidP="00BC34B2">
      <w:pPr>
        <w:pStyle w:val="Texto"/>
        <w:spacing w:line="218" w:lineRule="exact"/>
        <w:ind w:left="1080" w:hanging="600"/>
        <w:rPr>
          <w:szCs w:val="24"/>
        </w:rPr>
      </w:pPr>
      <w:r w:rsidRPr="005259BA">
        <w:rPr>
          <w:szCs w:val="24"/>
        </w:rPr>
        <w:t>3.2.4</w:t>
      </w:r>
      <w:r w:rsidRPr="005259BA">
        <w:rPr>
          <w:szCs w:val="24"/>
        </w:rPr>
        <w:tab/>
        <w:t>Agroindustrial</w:t>
      </w:r>
    </w:p>
    <w:p w:rsidR="00BC34B2" w:rsidRPr="005259BA" w:rsidRDefault="00BC34B2" w:rsidP="00BC34B2">
      <w:pPr>
        <w:pStyle w:val="Texto"/>
        <w:spacing w:line="218" w:lineRule="exact"/>
        <w:ind w:left="1080" w:hanging="600"/>
        <w:rPr>
          <w:szCs w:val="24"/>
        </w:rPr>
      </w:pPr>
      <w:r w:rsidRPr="005259BA">
        <w:rPr>
          <w:szCs w:val="24"/>
        </w:rPr>
        <w:t>3.2.5</w:t>
      </w:r>
      <w:r w:rsidRPr="005259BA">
        <w:rPr>
          <w:szCs w:val="24"/>
        </w:rPr>
        <w:tab/>
      </w:r>
      <w:proofErr w:type="spellStart"/>
      <w:r w:rsidRPr="005259BA">
        <w:rPr>
          <w:szCs w:val="24"/>
        </w:rPr>
        <w:t>Hidroagrícola</w:t>
      </w:r>
      <w:proofErr w:type="spellEnd"/>
    </w:p>
    <w:p w:rsidR="00BC34B2" w:rsidRPr="005259BA" w:rsidRDefault="00BC34B2" w:rsidP="00BC34B2">
      <w:pPr>
        <w:pStyle w:val="Texto"/>
        <w:spacing w:line="218" w:lineRule="exact"/>
        <w:ind w:left="1080" w:hanging="600"/>
        <w:rPr>
          <w:szCs w:val="24"/>
        </w:rPr>
      </w:pPr>
      <w:r w:rsidRPr="005259BA">
        <w:rPr>
          <w:szCs w:val="24"/>
        </w:rPr>
        <w:t>3.2.6</w:t>
      </w:r>
      <w:r w:rsidRPr="005259BA">
        <w:rPr>
          <w:szCs w:val="24"/>
        </w:rPr>
        <w:tab/>
        <w:t xml:space="preserve">Apoyo Financiero a </w:t>
      </w:r>
      <w:smartTag w:uri="urn:schemas-microsoft-com:office:smarttags" w:element="PersonName">
        <w:smartTagPr>
          <w:attr w:name="ProductID" w:val="la Banca"/>
        </w:smartTagPr>
        <w:r w:rsidRPr="005259BA">
          <w:rPr>
            <w:szCs w:val="24"/>
          </w:rPr>
          <w:t>la Banca</w:t>
        </w:r>
      </w:smartTag>
      <w:r w:rsidRPr="005259BA">
        <w:rPr>
          <w:szCs w:val="24"/>
        </w:rPr>
        <w:t xml:space="preserve"> y Seguro Agropecuario</w:t>
      </w:r>
    </w:p>
    <w:p w:rsidR="00BC34B2" w:rsidRPr="005259BA" w:rsidRDefault="00BC34B2" w:rsidP="00BC34B2">
      <w:pPr>
        <w:pStyle w:val="Texto"/>
        <w:spacing w:line="218" w:lineRule="exact"/>
      </w:pPr>
      <w:r w:rsidRPr="005259BA">
        <w:t>3.3.</w:t>
      </w:r>
      <w:r w:rsidRPr="005259BA">
        <w:tab/>
        <w:t>COMBUSTIBLES Y ENERGIA</w:t>
      </w:r>
    </w:p>
    <w:p w:rsidR="00BC34B2" w:rsidRPr="005259BA" w:rsidRDefault="00BC34B2" w:rsidP="00BC34B2">
      <w:pPr>
        <w:pStyle w:val="Texto"/>
        <w:spacing w:line="218" w:lineRule="exact"/>
        <w:ind w:left="1080" w:hanging="600"/>
        <w:rPr>
          <w:szCs w:val="24"/>
        </w:rPr>
      </w:pPr>
      <w:r w:rsidRPr="005259BA">
        <w:rPr>
          <w:szCs w:val="24"/>
        </w:rPr>
        <w:t>3.3.1</w:t>
      </w:r>
      <w:r w:rsidRPr="005259BA">
        <w:rPr>
          <w:szCs w:val="24"/>
        </w:rPr>
        <w:tab/>
        <w:t>Carbón y Otros Combustibles Minerales Sólidos</w:t>
      </w:r>
    </w:p>
    <w:p w:rsidR="00BC34B2" w:rsidRPr="005259BA" w:rsidRDefault="00BC34B2" w:rsidP="00BC34B2">
      <w:pPr>
        <w:pStyle w:val="Texto"/>
        <w:spacing w:line="218" w:lineRule="exact"/>
        <w:ind w:left="1080" w:hanging="600"/>
        <w:rPr>
          <w:szCs w:val="24"/>
        </w:rPr>
      </w:pPr>
      <w:r w:rsidRPr="005259BA">
        <w:rPr>
          <w:szCs w:val="24"/>
        </w:rPr>
        <w:t>3.3.2</w:t>
      </w:r>
      <w:r w:rsidRPr="005259BA">
        <w:rPr>
          <w:szCs w:val="24"/>
        </w:rPr>
        <w:tab/>
        <w:t>Petróleo y Gas Natural (Hidrocarburos)</w:t>
      </w:r>
    </w:p>
    <w:p w:rsidR="00BC34B2" w:rsidRPr="005259BA" w:rsidRDefault="00BC34B2" w:rsidP="00BC34B2">
      <w:pPr>
        <w:pStyle w:val="Texto"/>
        <w:spacing w:line="218" w:lineRule="exact"/>
        <w:ind w:left="1080" w:hanging="600"/>
        <w:rPr>
          <w:szCs w:val="24"/>
        </w:rPr>
      </w:pPr>
      <w:r w:rsidRPr="005259BA">
        <w:rPr>
          <w:szCs w:val="24"/>
        </w:rPr>
        <w:t>3.3.3</w:t>
      </w:r>
      <w:r w:rsidRPr="005259BA">
        <w:rPr>
          <w:szCs w:val="24"/>
        </w:rPr>
        <w:tab/>
        <w:t>Combustibles Nucleares</w:t>
      </w:r>
    </w:p>
    <w:p w:rsidR="00BC34B2" w:rsidRPr="005259BA" w:rsidRDefault="00BC34B2" w:rsidP="00BC34B2">
      <w:pPr>
        <w:pStyle w:val="Texto"/>
        <w:spacing w:line="218" w:lineRule="exact"/>
        <w:ind w:left="1080" w:hanging="600"/>
        <w:rPr>
          <w:szCs w:val="24"/>
        </w:rPr>
      </w:pPr>
      <w:r w:rsidRPr="005259BA">
        <w:rPr>
          <w:szCs w:val="24"/>
        </w:rPr>
        <w:t>3.3.4</w:t>
      </w:r>
      <w:r w:rsidRPr="005259BA">
        <w:rPr>
          <w:szCs w:val="24"/>
        </w:rPr>
        <w:tab/>
        <w:t>Otros Combustibles</w:t>
      </w:r>
    </w:p>
    <w:p w:rsidR="00BC34B2" w:rsidRPr="005259BA" w:rsidRDefault="00BC34B2" w:rsidP="00BC34B2">
      <w:pPr>
        <w:pStyle w:val="Texto"/>
        <w:spacing w:line="218" w:lineRule="exact"/>
        <w:ind w:left="1080" w:hanging="600"/>
        <w:rPr>
          <w:szCs w:val="24"/>
        </w:rPr>
      </w:pPr>
      <w:r w:rsidRPr="005259BA">
        <w:rPr>
          <w:szCs w:val="24"/>
        </w:rPr>
        <w:t>3.3.5</w:t>
      </w:r>
      <w:r w:rsidRPr="005259BA">
        <w:rPr>
          <w:szCs w:val="24"/>
        </w:rPr>
        <w:tab/>
        <w:t>Electricidad</w:t>
      </w:r>
    </w:p>
    <w:p w:rsidR="00BC34B2" w:rsidRPr="005259BA" w:rsidRDefault="00BC34B2" w:rsidP="00BC34B2">
      <w:pPr>
        <w:pStyle w:val="Texto"/>
        <w:spacing w:line="218" w:lineRule="exact"/>
        <w:ind w:left="1080" w:hanging="600"/>
        <w:rPr>
          <w:szCs w:val="24"/>
        </w:rPr>
      </w:pPr>
      <w:r w:rsidRPr="005259BA">
        <w:rPr>
          <w:szCs w:val="24"/>
        </w:rPr>
        <w:t>3.3.6</w:t>
      </w:r>
      <w:r w:rsidRPr="005259BA">
        <w:rPr>
          <w:szCs w:val="24"/>
        </w:rPr>
        <w:tab/>
        <w:t>Energía no Eléctrica</w:t>
      </w:r>
    </w:p>
    <w:p w:rsidR="00BC34B2" w:rsidRPr="005259BA" w:rsidRDefault="00BC34B2" w:rsidP="00BC34B2">
      <w:pPr>
        <w:pStyle w:val="Texto"/>
        <w:spacing w:line="229" w:lineRule="exact"/>
      </w:pPr>
      <w:r w:rsidRPr="005259BA">
        <w:t>3.4.</w:t>
      </w:r>
      <w:r w:rsidRPr="005259BA">
        <w:tab/>
        <w:t>MINERIA, MANUFACTURAS Y CONSTRUCCION</w:t>
      </w:r>
    </w:p>
    <w:p w:rsidR="00BC34B2" w:rsidRPr="005259BA" w:rsidRDefault="00BC34B2" w:rsidP="00BC34B2">
      <w:pPr>
        <w:pStyle w:val="Texto"/>
        <w:spacing w:line="229" w:lineRule="exact"/>
        <w:ind w:left="1080" w:hanging="600"/>
        <w:rPr>
          <w:szCs w:val="24"/>
        </w:rPr>
      </w:pPr>
      <w:r w:rsidRPr="005259BA">
        <w:rPr>
          <w:szCs w:val="24"/>
        </w:rPr>
        <w:t>3.4.1</w:t>
      </w:r>
      <w:r w:rsidRPr="005259BA">
        <w:rPr>
          <w:szCs w:val="24"/>
        </w:rPr>
        <w:tab/>
        <w:t>Extracción de Recursos Minerales excepto los Combustibles Minerales</w:t>
      </w:r>
    </w:p>
    <w:p w:rsidR="00BC34B2" w:rsidRPr="005259BA" w:rsidRDefault="00BC34B2" w:rsidP="00BC34B2">
      <w:pPr>
        <w:pStyle w:val="Texto"/>
        <w:spacing w:line="229" w:lineRule="exact"/>
        <w:ind w:left="1080" w:hanging="600"/>
        <w:rPr>
          <w:szCs w:val="24"/>
        </w:rPr>
      </w:pPr>
      <w:r w:rsidRPr="005259BA">
        <w:rPr>
          <w:szCs w:val="24"/>
        </w:rPr>
        <w:t>3.4.2</w:t>
      </w:r>
      <w:r w:rsidRPr="005259BA">
        <w:rPr>
          <w:szCs w:val="24"/>
        </w:rPr>
        <w:tab/>
        <w:t>Manufacturas</w:t>
      </w:r>
    </w:p>
    <w:p w:rsidR="00BC34B2" w:rsidRPr="005259BA" w:rsidRDefault="00BC34B2" w:rsidP="00BC34B2">
      <w:pPr>
        <w:pStyle w:val="Texto"/>
        <w:spacing w:line="229" w:lineRule="exact"/>
        <w:ind w:left="1080" w:hanging="600"/>
        <w:rPr>
          <w:szCs w:val="24"/>
        </w:rPr>
      </w:pPr>
      <w:r w:rsidRPr="005259BA">
        <w:rPr>
          <w:szCs w:val="24"/>
        </w:rPr>
        <w:t>3.4.3</w:t>
      </w:r>
      <w:r w:rsidRPr="005259BA">
        <w:rPr>
          <w:szCs w:val="24"/>
        </w:rPr>
        <w:tab/>
        <w:t>Construcción</w:t>
      </w:r>
    </w:p>
    <w:p w:rsidR="00BC34B2" w:rsidRPr="005259BA" w:rsidRDefault="00BC34B2" w:rsidP="00BC34B2">
      <w:pPr>
        <w:pStyle w:val="Texto"/>
        <w:spacing w:line="229" w:lineRule="exact"/>
      </w:pPr>
      <w:r w:rsidRPr="005259BA">
        <w:t>3.5.</w:t>
      </w:r>
      <w:r w:rsidRPr="005259BA">
        <w:tab/>
        <w:t>TRANSPORTE</w:t>
      </w:r>
    </w:p>
    <w:p w:rsidR="00BC34B2" w:rsidRPr="005259BA" w:rsidRDefault="00BC34B2" w:rsidP="00BC34B2">
      <w:pPr>
        <w:pStyle w:val="Texto"/>
        <w:spacing w:line="229" w:lineRule="exact"/>
        <w:ind w:left="1080" w:hanging="600"/>
        <w:rPr>
          <w:szCs w:val="24"/>
        </w:rPr>
      </w:pPr>
      <w:r w:rsidRPr="005259BA">
        <w:rPr>
          <w:szCs w:val="24"/>
        </w:rPr>
        <w:t>3.5.1</w:t>
      </w:r>
      <w:r w:rsidRPr="005259BA">
        <w:rPr>
          <w:szCs w:val="24"/>
        </w:rPr>
        <w:tab/>
        <w:t>Transporte por Carretera</w:t>
      </w:r>
    </w:p>
    <w:p w:rsidR="00BC34B2" w:rsidRPr="005259BA" w:rsidRDefault="00BC34B2" w:rsidP="00BC34B2">
      <w:pPr>
        <w:pStyle w:val="Texto"/>
        <w:spacing w:line="229" w:lineRule="exact"/>
        <w:ind w:left="1080" w:hanging="600"/>
        <w:rPr>
          <w:szCs w:val="24"/>
        </w:rPr>
      </w:pPr>
      <w:r w:rsidRPr="005259BA">
        <w:rPr>
          <w:szCs w:val="24"/>
        </w:rPr>
        <w:t>3.5.2</w:t>
      </w:r>
      <w:r w:rsidRPr="005259BA">
        <w:rPr>
          <w:szCs w:val="24"/>
        </w:rPr>
        <w:tab/>
        <w:t>Transporte por Agua y Puertos</w:t>
      </w:r>
    </w:p>
    <w:p w:rsidR="00BC34B2" w:rsidRPr="005259BA" w:rsidRDefault="00BC34B2" w:rsidP="00BC34B2">
      <w:pPr>
        <w:pStyle w:val="Texto"/>
        <w:spacing w:line="229" w:lineRule="exact"/>
        <w:ind w:left="1080" w:hanging="600"/>
        <w:rPr>
          <w:szCs w:val="24"/>
        </w:rPr>
      </w:pPr>
      <w:r w:rsidRPr="005259BA">
        <w:rPr>
          <w:szCs w:val="24"/>
        </w:rPr>
        <w:t>3.5.3</w:t>
      </w:r>
      <w:r w:rsidRPr="005259BA">
        <w:rPr>
          <w:szCs w:val="24"/>
        </w:rPr>
        <w:tab/>
        <w:t>Transporte por Ferrocarril</w:t>
      </w:r>
    </w:p>
    <w:p w:rsidR="00BC34B2" w:rsidRPr="005259BA" w:rsidRDefault="00BC34B2" w:rsidP="00BC34B2">
      <w:pPr>
        <w:pStyle w:val="Texto"/>
        <w:spacing w:line="229" w:lineRule="exact"/>
        <w:ind w:left="1080" w:hanging="600"/>
        <w:rPr>
          <w:szCs w:val="24"/>
        </w:rPr>
      </w:pPr>
      <w:r w:rsidRPr="005259BA">
        <w:rPr>
          <w:szCs w:val="24"/>
        </w:rPr>
        <w:t>3.5.4</w:t>
      </w:r>
      <w:r w:rsidRPr="005259BA">
        <w:rPr>
          <w:szCs w:val="24"/>
        </w:rPr>
        <w:tab/>
        <w:t>Transporte Aéreo</w:t>
      </w:r>
    </w:p>
    <w:p w:rsidR="00BC34B2" w:rsidRPr="005259BA" w:rsidRDefault="00BC34B2" w:rsidP="00BC34B2">
      <w:pPr>
        <w:pStyle w:val="Texto"/>
        <w:spacing w:line="229" w:lineRule="exact"/>
        <w:ind w:left="1080" w:hanging="600"/>
        <w:rPr>
          <w:szCs w:val="24"/>
        </w:rPr>
      </w:pPr>
      <w:r w:rsidRPr="005259BA">
        <w:rPr>
          <w:szCs w:val="24"/>
        </w:rPr>
        <w:t>3.5.5</w:t>
      </w:r>
      <w:r w:rsidRPr="005259BA">
        <w:rPr>
          <w:szCs w:val="24"/>
        </w:rPr>
        <w:tab/>
        <w:t>Transporte por Oleoductos y Gasoductos y Otros Sistemas de Transporte</w:t>
      </w:r>
    </w:p>
    <w:p w:rsidR="00BC34B2" w:rsidRPr="005259BA" w:rsidRDefault="00BC34B2" w:rsidP="00BC34B2">
      <w:pPr>
        <w:pStyle w:val="Texto"/>
        <w:spacing w:line="229" w:lineRule="exact"/>
        <w:ind w:left="1080" w:hanging="600"/>
        <w:rPr>
          <w:szCs w:val="24"/>
        </w:rPr>
      </w:pPr>
      <w:r w:rsidRPr="005259BA">
        <w:rPr>
          <w:szCs w:val="24"/>
        </w:rPr>
        <w:t>3.5.6</w:t>
      </w:r>
      <w:r w:rsidRPr="005259BA">
        <w:rPr>
          <w:szCs w:val="24"/>
        </w:rPr>
        <w:tab/>
        <w:t>Otros Relacionados con Transporte</w:t>
      </w:r>
    </w:p>
    <w:p w:rsidR="00BC34B2" w:rsidRPr="005259BA" w:rsidRDefault="00BC34B2" w:rsidP="00BC34B2">
      <w:pPr>
        <w:pStyle w:val="Texto"/>
        <w:spacing w:line="229" w:lineRule="exact"/>
      </w:pPr>
      <w:r w:rsidRPr="005259BA">
        <w:t>3.6.</w:t>
      </w:r>
      <w:r w:rsidRPr="005259BA">
        <w:tab/>
        <w:t>COMUNICACIONES</w:t>
      </w:r>
    </w:p>
    <w:p w:rsidR="00BC34B2" w:rsidRPr="005259BA" w:rsidRDefault="00BC34B2" w:rsidP="00BC34B2">
      <w:pPr>
        <w:pStyle w:val="Texto"/>
        <w:spacing w:line="229" w:lineRule="exact"/>
        <w:ind w:left="1080" w:hanging="600"/>
        <w:rPr>
          <w:szCs w:val="24"/>
        </w:rPr>
      </w:pPr>
      <w:r w:rsidRPr="005259BA">
        <w:rPr>
          <w:szCs w:val="24"/>
        </w:rPr>
        <w:t>3.6.1</w:t>
      </w:r>
      <w:r w:rsidRPr="005259BA">
        <w:rPr>
          <w:szCs w:val="24"/>
        </w:rPr>
        <w:tab/>
        <w:t>Comunicaciones</w:t>
      </w:r>
    </w:p>
    <w:p w:rsidR="00BC34B2" w:rsidRPr="005259BA" w:rsidRDefault="00BC34B2" w:rsidP="00BC34B2">
      <w:pPr>
        <w:pStyle w:val="Texto"/>
        <w:spacing w:line="229" w:lineRule="exact"/>
      </w:pPr>
      <w:r w:rsidRPr="005259BA">
        <w:t>3.7.</w:t>
      </w:r>
      <w:r w:rsidRPr="005259BA">
        <w:tab/>
        <w:t>TURISMO</w:t>
      </w:r>
    </w:p>
    <w:p w:rsidR="00BC34B2" w:rsidRPr="005259BA" w:rsidRDefault="00BC34B2" w:rsidP="00BC34B2">
      <w:pPr>
        <w:pStyle w:val="Texto"/>
        <w:spacing w:line="229" w:lineRule="exact"/>
        <w:ind w:left="1080" w:hanging="600"/>
        <w:rPr>
          <w:szCs w:val="24"/>
        </w:rPr>
      </w:pPr>
      <w:r w:rsidRPr="005259BA">
        <w:rPr>
          <w:szCs w:val="24"/>
        </w:rPr>
        <w:t>3.7.1</w:t>
      </w:r>
      <w:r w:rsidRPr="005259BA">
        <w:rPr>
          <w:szCs w:val="24"/>
        </w:rPr>
        <w:tab/>
        <w:t>Turismo</w:t>
      </w:r>
    </w:p>
    <w:p w:rsidR="00BC34B2" w:rsidRPr="005259BA" w:rsidRDefault="00BC34B2" w:rsidP="00BC34B2">
      <w:pPr>
        <w:pStyle w:val="Texto"/>
        <w:spacing w:line="229" w:lineRule="exact"/>
        <w:ind w:left="1080" w:hanging="600"/>
        <w:rPr>
          <w:szCs w:val="24"/>
        </w:rPr>
      </w:pPr>
      <w:r w:rsidRPr="005259BA">
        <w:rPr>
          <w:szCs w:val="24"/>
        </w:rPr>
        <w:t>3.7.2</w:t>
      </w:r>
      <w:r w:rsidRPr="005259BA">
        <w:rPr>
          <w:szCs w:val="24"/>
        </w:rPr>
        <w:tab/>
        <w:t>Hoteles y Restaurantes</w:t>
      </w:r>
    </w:p>
    <w:p w:rsidR="00BC34B2" w:rsidRPr="005259BA" w:rsidRDefault="00BC34B2" w:rsidP="00BC34B2">
      <w:pPr>
        <w:pStyle w:val="Texto"/>
        <w:spacing w:line="229" w:lineRule="exact"/>
      </w:pPr>
      <w:r w:rsidRPr="005259BA">
        <w:t>3.8.</w:t>
      </w:r>
      <w:r w:rsidRPr="005259BA">
        <w:tab/>
        <w:t>CIENCIA, TECNOLOGIA E INNOVACION</w:t>
      </w:r>
    </w:p>
    <w:p w:rsidR="00BC34B2" w:rsidRPr="005259BA" w:rsidRDefault="00BC34B2" w:rsidP="00BC34B2">
      <w:pPr>
        <w:pStyle w:val="Texto"/>
        <w:spacing w:line="229" w:lineRule="exact"/>
        <w:ind w:left="1080" w:hanging="600"/>
        <w:rPr>
          <w:szCs w:val="24"/>
        </w:rPr>
      </w:pPr>
      <w:r w:rsidRPr="005259BA">
        <w:rPr>
          <w:szCs w:val="24"/>
        </w:rPr>
        <w:lastRenderedPageBreak/>
        <w:t>3.8.1</w:t>
      </w:r>
      <w:r w:rsidRPr="005259BA">
        <w:rPr>
          <w:szCs w:val="24"/>
        </w:rPr>
        <w:tab/>
        <w:t>Investigación Científica</w:t>
      </w:r>
    </w:p>
    <w:p w:rsidR="00BC34B2" w:rsidRPr="005259BA" w:rsidRDefault="00BC34B2" w:rsidP="00BC34B2">
      <w:pPr>
        <w:pStyle w:val="Texto"/>
        <w:spacing w:line="229" w:lineRule="exact"/>
        <w:ind w:left="1080" w:hanging="600"/>
        <w:rPr>
          <w:szCs w:val="24"/>
        </w:rPr>
      </w:pPr>
      <w:r w:rsidRPr="005259BA">
        <w:rPr>
          <w:szCs w:val="24"/>
        </w:rPr>
        <w:t>3.8.2</w:t>
      </w:r>
      <w:r w:rsidRPr="005259BA">
        <w:rPr>
          <w:szCs w:val="24"/>
        </w:rPr>
        <w:tab/>
        <w:t>Desarrollo Tecnológico</w:t>
      </w:r>
    </w:p>
    <w:p w:rsidR="00BC34B2" w:rsidRPr="005259BA" w:rsidRDefault="00BC34B2" w:rsidP="00BC34B2">
      <w:pPr>
        <w:pStyle w:val="Texto"/>
        <w:spacing w:line="229" w:lineRule="exact"/>
        <w:ind w:left="1080" w:hanging="600"/>
        <w:rPr>
          <w:szCs w:val="24"/>
        </w:rPr>
      </w:pPr>
      <w:r w:rsidRPr="005259BA">
        <w:rPr>
          <w:szCs w:val="24"/>
        </w:rPr>
        <w:t>3.8.3</w:t>
      </w:r>
      <w:r w:rsidRPr="005259BA">
        <w:rPr>
          <w:szCs w:val="24"/>
        </w:rPr>
        <w:tab/>
        <w:t>Servicios Científicos y Tecnológicos</w:t>
      </w:r>
    </w:p>
    <w:p w:rsidR="00BC34B2" w:rsidRPr="005259BA" w:rsidRDefault="00BC34B2" w:rsidP="00BC34B2">
      <w:pPr>
        <w:pStyle w:val="Texto"/>
        <w:spacing w:line="229" w:lineRule="exact"/>
        <w:ind w:left="1080" w:hanging="600"/>
        <w:rPr>
          <w:szCs w:val="24"/>
        </w:rPr>
      </w:pPr>
      <w:r w:rsidRPr="005259BA">
        <w:rPr>
          <w:szCs w:val="24"/>
        </w:rPr>
        <w:t>3.8.4</w:t>
      </w:r>
      <w:r w:rsidRPr="005259BA">
        <w:rPr>
          <w:szCs w:val="24"/>
        </w:rPr>
        <w:tab/>
        <w:t>Innovación</w:t>
      </w:r>
    </w:p>
    <w:p w:rsidR="00BC34B2" w:rsidRPr="005259BA" w:rsidRDefault="00BC34B2" w:rsidP="00BC34B2">
      <w:pPr>
        <w:pStyle w:val="Texto"/>
        <w:spacing w:line="229" w:lineRule="exact"/>
      </w:pPr>
      <w:r w:rsidRPr="005259BA">
        <w:t>3.9.</w:t>
      </w:r>
      <w:r w:rsidRPr="005259BA">
        <w:tab/>
        <w:t>OTRAS INDUSTRIAS Y OTROS ASUNTOS ECONOMICOS</w:t>
      </w:r>
    </w:p>
    <w:p w:rsidR="00BC34B2" w:rsidRPr="005259BA" w:rsidRDefault="00BC34B2" w:rsidP="00BC34B2">
      <w:pPr>
        <w:pStyle w:val="Texto"/>
        <w:spacing w:line="229" w:lineRule="exact"/>
        <w:ind w:left="1080" w:hanging="600"/>
        <w:rPr>
          <w:szCs w:val="24"/>
        </w:rPr>
      </w:pPr>
      <w:r w:rsidRPr="005259BA">
        <w:rPr>
          <w:szCs w:val="24"/>
        </w:rPr>
        <w:t>3.9.1</w:t>
      </w:r>
      <w:r w:rsidRPr="005259BA">
        <w:rPr>
          <w:szCs w:val="24"/>
        </w:rPr>
        <w:tab/>
        <w:t>Comercio, Distribución, Almacenamiento y Depósito</w:t>
      </w:r>
    </w:p>
    <w:p w:rsidR="00BC34B2" w:rsidRPr="005259BA" w:rsidRDefault="00BC34B2" w:rsidP="00BC34B2">
      <w:pPr>
        <w:pStyle w:val="Texto"/>
        <w:spacing w:line="229" w:lineRule="exact"/>
        <w:ind w:left="1080" w:hanging="600"/>
        <w:rPr>
          <w:szCs w:val="24"/>
        </w:rPr>
      </w:pPr>
      <w:r w:rsidRPr="005259BA">
        <w:rPr>
          <w:szCs w:val="24"/>
        </w:rPr>
        <w:t>3.9.2</w:t>
      </w:r>
      <w:r w:rsidRPr="005259BA">
        <w:rPr>
          <w:szCs w:val="24"/>
        </w:rPr>
        <w:tab/>
        <w:t>Otras Industrias</w:t>
      </w:r>
    </w:p>
    <w:p w:rsidR="00BC34B2" w:rsidRPr="005259BA" w:rsidRDefault="00BC34B2" w:rsidP="00BC34B2">
      <w:pPr>
        <w:pStyle w:val="Texto"/>
        <w:spacing w:line="229" w:lineRule="exact"/>
        <w:ind w:left="1080" w:hanging="600"/>
        <w:rPr>
          <w:szCs w:val="24"/>
        </w:rPr>
      </w:pPr>
      <w:r w:rsidRPr="005259BA">
        <w:rPr>
          <w:szCs w:val="24"/>
        </w:rPr>
        <w:t>3.9.3</w:t>
      </w:r>
      <w:r w:rsidRPr="005259BA">
        <w:rPr>
          <w:szCs w:val="24"/>
        </w:rPr>
        <w:tab/>
        <w:t>Otros Asuntos Económicos</w:t>
      </w:r>
    </w:p>
    <w:p w:rsidR="00BC34B2" w:rsidRPr="005259BA" w:rsidRDefault="00BC34B2" w:rsidP="00BC34B2">
      <w:pPr>
        <w:pStyle w:val="Texto"/>
        <w:spacing w:line="229" w:lineRule="exact"/>
        <w:rPr>
          <w:b/>
          <w:szCs w:val="28"/>
        </w:rPr>
      </w:pPr>
      <w:r w:rsidRPr="005259BA">
        <w:rPr>
          <w:b/>
          <w:szCs w:val="28"/>
        </w:rPr>
        <w:t>4 OTRAS NO CLASIFICADAS EN FUNCIONES ANTERIORES</w:t>
      </w:r>
    </w:p>
    <w:p w:rsidR="00BC34B2" w:rsidRPr="005259BA" w:rsidRDefault="00BC34B2" w:rsidP="00BC34B2">
      <w:pPr>
        <w:pStyle w:val="Texto"/>
        <w:spacing w:line="229" w:lineRule="exact"/>
      </w:pPr>
      <w:r w:rsidRPr="005259BA">
        <w:t>4.1.</w:t>
      </w:r>
      <w:r w:rsidRPr="005259BA">
        <w:tab/>
        <w:t xml:space="preserve">TRANSACCIONES DE </w:t>
      </w:r>
      <w:smartTag w:uri="urn:schemas-microsoft-com:office:smarttags" w:element="PersonName">
        <w:smartTagPr>
          <w:attr w:name="ProductID" w:val="LA DEUDA PUBLICA"/>
        </w:smartTagPr>
        <w:r w:rsidRPr="005259BA">
          <w:t>LA DEUDA PUBLICA</w:t>
        </w:r>
      </w:smartTag>
      <w:r w:rsidRPr="005259BA">
        <w:t xml:space="preserve"> / COSTO FINANCIERO DE </w:t>
      </w:r>
      <w:smartTag w:uri="urn:schemas-microsoft-com:office:smarttags" w:element="PersonName">
        <w:smartTagPr>
          <w:attr w:name="ProductID" w:val="LA DEUDA"/>
        </w:smartTagPr>
        <w:r w:rsidRPr="005259BA">
          <w:t>LA DEUDA</w:t>
        </w:r>
      </w:smartTag>
    </w:p>
    <w:p w:rsidR="00BC34B2" w:rsidRPr="005259BA" w:rsidRDefault="00BC34B2" w:rsidP="00BC34B2">
      <w:pPr>
        <w:pStyle w:val="Texto"/>
        <w:spacing w:line="229" w:lineRule="exact"/>
        <w:ind w:left="1080" w:hanging="600"/>
        <w:rPr>
          <w:szCs w:val="24"/>
        </w:rPr>
      </w:pPr>
      <w:r w:rsidRPr="005259BA">
        <w:rPr>
          <w:szCs w:val="24"/>
        </w:rPr>
        <w:t>4.1.1</w:t>
      </w:r>
      <w:r w:rsidRPr="005259BA">
        <w:rPr>
          <w:szCs w:val="24"/>
        </w:rPr>
        <w:tab/>
        <w:t>Deuda Pública Interna</w:t>
      </w:r>
    </w:p>
    <w:p w:rsidR="00BC34B2" w:rsidRPr="005259BA" w:rsidRDefault="00BC34B2" w:rsidP="00BC34B2">
      <w:pPr>
        <w:pStyle w:val="Texto"/>
        <w:spacing w:line="229" w:lineRule="exact"/>
        <w:ind w:left="1080" w:hanging="600"/>
        <w:rPr>
          <w:szCs w:val="24"/>
        </w:rPr>
      </w:pPr>
      <w:r w:rsidRPr="005259BA">
        <w:rPr>
          <w:szCs w:val="24"/>
        </w:rPr>
        <w:t>4.1.2</w:t>
      </w:r>
      <w:r w:rsidRPr="005259BA">
        <w:rPr>
          <w:szCs w:val="24"/>
        </w:rPr>
        <w:tab/>
        <w:t>Deuda Pública Externa</w:t>
      </w:r>
    </w:p>
    <w:p w:rsidR="00BC34B2" w:rsidRPr="005259BA" w:rsidRDefault="00BC34B2" w:rsidP="00BC34B2">
      <w:pPr>
        <w:pStyle w:val="Texto"/>
        <w:spacing w:line="229" w:lineRule="exact"/>
        <w:ind w:left="720" w:hanging="432"/>
      </w:pPr>
      <w:r w:rsidRPr="005259BA">
        <w:t>4.2.</w:t>
      </w:r>
      <w:r w:rsidRPr="005259BA">
        <w:tab/>
        <w:t>TRANSFERENCIAS, PARTICIPACIONES Y APORTACIONES ENTRE DIFERENTES NIVELES Y ORDENES DE GOBIERNO</w:t>
      </w:r>
    </w:p>
    <w:p w:rsidR="00BC34B2" w:rsidRPr="005259BA" w:rsidRDefault="00BC34B2" w:rsidP="00BC34B2">
      <w:pPr>
        <w:pStyle w:val="Texto"/>
        <w:spacing w:line="229" w:lineRule="exact"/>
        <w:ind w:left="1080" w:hanging="600"/>
        <w:rPr>
          <w:szCs w:val="24"/>
        </w:rPr>
      </w:pPr>
      <w:r w:rsidRPr="005259BA">
        <w:rPr>
          <w:szCs w:val="24"/>
        </w:rPr>
        <w:t>4.2.1</w:t>
      </w:r>
      <w:r w:rsidRPr="005259BA">
        <w:rPr>
          <w:szCs w:val="24"/>
        </w:rPr>
        <w:tab/>
        <w:t>Transferencias entre Diferentes Niveles y Ordenes de Gobierno</w:t>
      </w:r>
    </w:p>
    <w:p w:rsidR="00BC34B2" w:rsidRPr="005259BA" w:rsidRDefault="00BC34B2" w:rsidP="00BC34B2">
      <w:pPr>
        <w:pStyle w:val="Texto"/>
        <w:spacing w:line="229" w:lineRule="exact"/>
        <w:ind w:left="1080" w:hanging="600"/>
        <w:rPr>
          <w:szCs w:val="24"/>
        </w:rPr>
      </w:pPr>
      <w:r w:rsidRPr="005259BA">
        <w:rPr>
          <w:szCs w:val="24"/>
        </w:rPr>
        <w:t>4.2.2</w:t>
      </w:r>
      <w:r w:rsidRPr="005259BA">
        <w:rPr>
          <w:szCs w:val="24"/>
        </w:rPr>
        <w:tab/>
        <w:t>Participaciones entre Diferentes Niveles y Ordenes de Gobierno</w:t>
      </w:r>
    </w:p>
    <w:p w:rsidR="00BC34B2" w:rsidRPr="005259BA" w:rsidRDefault="00BC34B2" w:rsidP="00BC34B2">
      <w:pPr>
        <w:pStyle w:val="Texto"/>
        <w:spacing w:line="229" w:lineRule="exact"/>
        <w:ind w:left="1080" w:hanging="600"/>
        <w:rPr>
          <w:szCs w:val="24"/>
        </w:rPr>
      </w:pPr>
      <w:r w:rsidRPr="005259BA">
        <w:rPr>
          <w:szCs w:val="24"/>
        </w:rPr>
        <w:t>4.2.3</w:t>
      </w:r>
      <w:r w:rsidRPr="005259BA">
        <w:rPr>
          <w:szCs w:val="24"/>
        </w:rPr>
        <w:tab/>
        <w:t>Aportaciones entre Diferentes Niveles y Ordenes de Gobierno</w:t>
      </w:r>
    </w:p>
    <w:p w:rsidR="00BC34B2" w:rsidRPr="005259BA" w:rsidRDefault="00BC34B2" w:rsidP="00BC34B2">
      <w:pPr>
        <w:pStyle w:val="Texto"/>
        <w:spacing w:line="229" w:lineRule="exact"/>
      </w:pPr>
      <w:r w:rsidRPr="005259BA">
        <w:t>4.3.</w:t>
      </w:r>
      <w:r w:rsidRPr="005259BA">
        <w:tab/>
        <w:t>SANEAMIENTO DEL SISTEMA FINANCIERO</w:t>
      </w:r>
    </w:p>
    <w:p w:rsidR="00BC34B2" w:rsidRPr="005259BA" w:rsidRDefault="00BC34B2" w:rsidP="00BC34B2">
      <w:pPr>
        <w:pStyle w:val="Texto"/>
        <w:spacing w:line="229" w:lineRule="exact"/>
        <w:ind w:left="1080" w:hanging="600"/>
        <w:rPr>
          <w:szCs w:val="24"/>
        </w:rPr>
      </w:pPr>
      <w:r w:rsidRPr="005259BA">
        <w:rPr>
          <w:szCs w:val="24"/>
        </w:rPr>
        <w:t>4.3.1</w:t>
      </w:r>
      <w:r w:rsidRPr="005259BA">
        <w:rPr>
          <w:szCs w:val="24"/>
        </w:rPr>
        <w:tab/>
        <w:t>Saneamiento del Sistema Financiero</w:t>
      </w:r>
    </w:p>
    <w:p w:rsidR="00BC34B2" w:rsidRPr="005259BA" w:rsidRDefault="00BC34B2" w:rsidP="00BC34B2">
      <w:pPr>
        <w:pStyle w:val="Texto"/>
        <w:spacing w:line="229" w:lineRule="exact"/>
        <w:ind w:left="1080" w:hanging="600"/>
        <w:rPr>
          <w:szCs w:val="24"/>
        </w:rPr>
      </w:pPr>
      <w:r w:rsidRPr="005259BA">
        <w:rPr>
          <w:szCs w:val="24"/>
        </w:rPr>
        <w:t>4.3.2</w:t>
      </w:r>
      <w:r w:rsidRPr="005259BA">
        <w:rPr>
          <w:szCs w:val="24"/>
        </w:rPr>
        <w:tab/>
        <w:t>Apoyos IPAB</w:t>
      </w:r>
    </w:p>
    <w:p w:rsidR="00BC34B2" w:rsidRPr="005259BA" w:rsidRDefault="00BC34B2" w:rsidP="00BC34B2">
      <w:pPr>
        <w:pStyle w:val="Texto"/>
        <w:spacing w:line="229" w:lineRule="exact"/>
        <w:ind w:left="1080" w:hanging="600"/>
        <w:rPr>
          <w:szCs w:val="24"/>
        </w:rPr>
      </w:pPr>
      <w:r w:rsidRPr="005259BA">
        <w:rPr>
          <w:szCs w:val="24"/>
        </w:rPr>
        <w:t>4.3.3</w:t>
      </w:r>
      <w:r w:rsidRPr="005259BA">
        <w:rPr>
          <w:szCs w:val="24"/>
        </w:rPr>
        <w:tab/>
        <w:t>Banca de Desarrollo</w:t>
      </w:r>
    </w:p>
    <w:p w:rsidR="00BC34B2" w:rsidRPr="005259BA" w:rsidRDefault="00BC34B2" w:rsidP="00BC34B2">
      <w:pPr>
        <w:pStyle w:val="Texto"/>
        <w:spacing w:line="229" w:lineRule="exact"/>
        <w:ind w:left="1080" w:hanging="600"/>
        <w:rPr>
          <w:szCs w:val="24"/>
        </w:rPr>
      </w:pPr>
      <w:r w:rsidRPr="005259BA">
        <w:rPr>
          <w:szCs w:val="24"/>
        </w:rPr>
        <w:t>4.3.4</w:t>
      </w:r>
      <w:r w:rsidRPr="005259BA">
        <w:rPr>
          <w:szCs w:val="24"/>
        </w:rPr>
        <w:tab/>
        <w:t>Apoyo a los programas de reestructura en unidades de inversión (UDIS)</w:t>
      </w:r>
    </w:p>
    <w:p w:rsidR="00BC34B2" w:rsidRPr="005259BA" w:rsidRDefault="00BC34B2" w:rsidP="00BC34B2">
      <w:pPr>
        <w:pStyle w:val="Texto"/>
        <w:spacing w:line="229" w:lineRule="exact"/>
      </w:pPr>
      <w:r w:rsidRPr="005259BA">
        <w:t>4.4.</w:t>
      </w:r>
      <w:r w:rsidRPr="005259BA">
        <w:tab/>
        <w:t>ADEUDOS DE EJERCICIOS FISCALES ANTERIORES</w:t>
      </w:r>
    </w:p>
    <w:p w:rsidR="00BC34B2" w:rsidRPr="005259BA" w:rsidRDefault="00BC34B2" w:rsidP="00BC34B2">
      <w:pPr>
        <w:pStyle w:val="Texto"/>
        <w:spacing w:line="229" w:lineRule="exact"/>
        <w:ind w:left="1080" w:hanging="600"/>
        <w:rPr>
          <w:szCs w:val="24"/>
        </w:rPr>
      </w:pPr>
      <w:r w:rsidRPr="005259BA">
        <w:rPr>
          <w:szCs w:val="24"/>
        </w:rPr>
        <w:t>4.4.1</w:t>
      </w:r>
      <w:r w:rsidRPr="005259BA">
        <w:rPr>
          <w:szCs w:val="24"/>
        </w:rPr>
        <w:tab/>
        <w:t>Adeudos de Ejercicios Fiscales Anteriores</w:t>
      </w:r>
    </w:p>
    <w:p w:rsidR="00BC34B2" w:rsidRPr="005259BA" w:rsidRDefault="00BC34B2" w:rsidP="00BC34B2">
      <w:pPr>
        <w:pStyle w:val="Texto"/>
        <w:spacing w:line="222" w:lineRule="exact"/>
        <w:ind w:firstLine="0"/>
        <w:jc w:val="center"/>
        <w:rPr>
          <w:b/>
          <w:smallCaps/>
        </w:rPr>
      </w:pPr>
    </w:p>
    <w:p w:rsidR="00BC34B2" w:rsidRPr="005259BA" w:rsidRDefault="00BC34B2" w:rsidP="00BC34B2">
      <w:pPr>
        <w:pStyle w:val="Texto"/>
        <w:spacing w:line="222" w:lineRule="exact"/>
        <w:ind w:firstLine="0"/>
        <w:jc w:val="center"/>
        <w:rPr>
          <w:b/>
          <w:smallCaps/>
        </w:rPr>
      </w:pPr>
      <w:r w:rsidRPr="005259BA">
        <w:rPr>
          <w:b/>
          <w:smallCaps/>
        </w:rPr>
        <w:t xml:space="preserve">E. Definiciones de </w:t>
      </w:r>
      <w:smartTag w:uri="urn:schemas-microsoft-com:office:smarttags" w:element="PersonName">
        <w:smartTagPr>
          <w:attr w:name="ProductID" w:val="la Clasificaci￳n Funcional"/>
        </w:smartTagPr>
        <w:r w:rsidRPr="005259BA">
          <w:rPr>
            <w:b/>
            <w:smallCaps/>
          </w:rPr>
          <w:t>la Clasificación Funcional</w:t>
        </w:r>
      </w:smartTag>
      <w:r w:rsidRPr="005259BA">
        <w:rPr>
          <w:b/>
          <w:smallCaps/>
        </w:rPr>
        <w:t xml:space="preserve"> del Gasto (CFG)</w:t>
      </w:r>
    </w:p>
    <w:p w:rsidR="00BC34B2" w:rsidRPr="005259BA" w:rsidRDefault="00BC34B2" w:rsidP="00BC34B2">
      <w:pPr>
        <w:pStyle w:val="Texto"/>
        <w:spacing w:line="308" w:lineRule="exact"/>
        <w:ind w:firstLine="0"/>
        <w:jc w:val="right"/>
        <w:rPr>
          <w:color w:val="0000FF"/>
          <w:sz w:val="16"/>
          <w:szCs w:val="16"/>
        </w:rPr>
      </w:pPr>
      <w:r w:rsidRPr="005259BA">
        <w:rPr>
          <w:color w:val="0000FF"/>
          <w:sz w:val="16"/>
          <w:szCs w:val="16"/>
        </w:rPr>
        <w:t>Punto sustituido DOF 27-12-2010</w:t>
      </w:r>
    </w:p>
    <w:p w:rsidR="00BC34B2" w:rsidRPr="005259BA" w:rsidRDefault="00BC34B2" w:rsidP="00BC34B2">
      <w:pPr>
        <w:pStyle w:val="Texto"/>
        <w:spacing w:line="222" w:lineRule="exact"/>
        <w:outlineLvl w:val="0"/>
        <w:rPr>
          <w:b/>
        </w:rPr>
      </w:pPr>
      <w:r w:rsidRPr="005259BA">
        <w:rPr>
          <w:b/>
        </w:rPr>
        <w:t>1 GOBIERNO</w:t>
      </w:r>
    </w:p>
    <w:p w:rsidR="00BC34B2" w:rsidRPr="005259BA" w:rsidRDefault="00BC34B2" w:rsidP="00BC34B2">
      <w:pPr>
        <w:pStyle w:val="Texto"/>
        <w:spacing w:line="222" w:lineRule="exact"/>
      </w:pPr>
      <w:r w:rsidRPr="005259BA">
        <w:t>Comprende las acciones propias de la gestión gubernamental, tales como la administración de asuntos de carácter legislativo, procuración e impartición de justicia, asuntos militares y seguridad nacional, asuntos con el exterior, asuntos hacendarios, política interior, organización de los procesos electorales, regulación y normatividad aplicable a los particulares y al propio sector público y la administración interna del sector público.</w:t>
      </w:r>
    </w:p>
    <w:p w:rsidR="00BC34B2" w:rsidRPr="005259BA" w:rsidRDefault="00BC34B2" w:rsidP="00BC34B2">
      <w:pPr>
        <w:pStyle w:val="Texto"/>
        <w:tabs>
          <w:tab w:val="left" w:pos="810"/>
        </w:tabs>
        <w:spacing w:line="222" w:lineRule="exact"/>
        <w:rPr>
          <w:szCs w:val="28"/>
        </w:rPr>
      </w:pPr>
      <w:r w:rsidRPr="005259BA">
        <w:rPr>
          <w:szCs w:val="28"/>
        </w:rPr>
        <w:t>1.1.</w:t>
      </w:r>
      <w:r w:rsidRPr="005259BA">
        <w:rPr>
          <w:szCs w:val="28"/>
        </w:rPr>
        <w:tab/>
        <w:t>LEGISLACION</w:t>
      </w:r>
    </w:p>
    <w:p w:rsidR="00BC34B2" w:rsidRPr="005259BA" w:rsidRDefault="00BC34B2" w:rsidP="00BC34B2">
      <w:pPr>
        <w:pStyle w:val="Texto"/>
        <w:spacing w:line="222" w:lineRule="exact"/>
      </w:pPr>
      <w:r w:rsidRPr="005259BA">
        <w:t>Comprende las acciones relativas a la iniciativa, revisión, elaboración, aprobación, emisión y difusión de leyes, decretos, reglamentos y acuerdos; así como la fiscalización de la cuenta pública, entre otras.</w:t>
      </w:r>
    </w:p>
    <w:p w:rsidR="00BC34B2" w:rsidRPr="005259BA" w:rsidRDefault="00BC34B2" w:rsidP="00BC34B2">
      <w:pPr>
        <w:pStyle w:val="Texto"/>
        <w:tabs>
          <w:tab w:val="left" w:pos="810"/>
        </w:tabs>
        <w:spacing w:line="222" w:lineRule="exact"/>
        <w:rPr>
          <w:szCs w:val="24"/>
        </w:rPr>
      </w:pPr>
      <w:r w:rsidRPr="005259BA">
        <w:rPr>
          <w:szCs w:val="24"/>
        </w:rPr>
        <w:t>1.1.1</w:t>
      </w:r>
      <w:r w:rsidRPr="005259BA">
        <w:rPr>
          <w:szCs w:val="24"/>
        </w:rPr>
        <w:tab/>
        <w:t>Legislación</w:t>
      </w:r>
    </w:p>
    <w:p w:rsidR="00BC34B2" w:rsidRPr="005259BA" w:rsidRDefault="00BC34B2" w:rsidP="00BC34B2">
      <w:pPr>
        <w:pStyle w:val="Texto"/>
        <w:spacing w:line="222" w:lineRule="exact"/>
      </w:pPr>
      <w:r w:rsidRPr="005259BA">
        <w:t xml:space="preserve">Comprende las acciones relativas a la iniciativa, revisión, elaboración, aprobación, emisión y difusión de leyes, decretos, reglamentos y acuerdos, a quienes </w:t>
      </w:r>
      <w:smartTag w:uri="urn:schemas-microsoft-com:office:smarttags" w:element="PersonName">
        <w:smartTagPr>
          <w:attr w:name="ProductID" w:val="la Constituci￳n Pol￭tica"/>
        </w:smartTagPr>
        <w:r w:rsidRPr="005259BA">
          <w:t>la Constitución Política</w:t>
        </w:r>
      </w:smartTag>
      <w:r w:rsidRPr="005259BA">
        <w:t xml:space="preserve"> del país y de las entidades federativas les otorgan la facultad de hacerlo.</w:t>
      </w:r>
    </w:p>
    <w:p w:rsidR="00BC34B2" w:rsidRPr="005259BA" w:rsidRDefault="00BC34B2" w:rsidP="00BC34B2">
      <w:pPr>
        <w:pStyle w:val="Texto"/>
        <w:tabs>
          <w:tab w:val="left" w:pos="810"/>
        </w:tabs>
        <w:spacing w:line="222" w:lineRule="exact"/>
        <w:rPr>
          <w:szCs w:val="24"/>
        </w:rPr>
      </w:pPr>
      <w:r w:rsidRPr="005259BA">
        <w:rPr>
          <w:szCs w:val="24"/>
        </w:rPr>
        <w:t>1.1.2</w:t>
      </w:r>
      <w:r w:rsidRPr="005259BA">
        <w:rPr>
          <w:szCs w:val="24"/>
        </w:rPr>
        <w:tab/>
        <w:t>Fiscalización</w:t>
      </w:r>
    </w:p>
    <w:p w:rsidR="00BC34B2" w:rsidRPr="005259BA" w:rsidRDefault="00BC34B2" w:rsidP="00BC34B2">
      <w:pPr>
        <w:pStyle w:val="Texto"/>
        <w:spacing w:line="222" w:lineRule="exact"/>
      </w:pPr>
      <w:r w:rsidRPr="005259BA">
        <w:t>Comprende las acciones relativas a la fiscalización de la rendición de cuentas.</w:t>
      </w:r>
    </w:p>
    <w:p w:rsidR="00BC34B2" w:rsidRPr="005259BA" w:rsidRDefault="00BC34B2" w:rsidP="00BC34B2">
      <w:pPr>
        <w:pStyle w:val="Texto"/>
        <w:tabs>
          <w:tab w:val="left" w:pos="810"/>
        </w:tabs>
        <w:spacing w:line="222" w:lineRule="exact"/>
        <w:rPr>
          <w:szCs w:val="28"/>
        </w:rPr>
      </w:pPr>
      <w:r w:rsidRPr="005259BA">
        <w:rPr>
          <w:szCs w:val="28"/>
        </w:rPr>
        <w:t>1.2.</w:t>
      </w:r>
      <w:r w:rsidRPr="005259BA">
        <w:rPr>
          <w:szCs w:val="28"/>
        </w:rPr>
        <w:tab/>
        <w:t>JUSTICIA</w:t>
      </w:r>
    </w:p>
    <w:p w:rsidR="00BC34B2" w:rsidRPr="005259BA" w:rsidRDefault="00BC34B2" w:rsidP="00BC34B2">
      <w:pPr>
        <w:pStyle w:val="Texto"/>
        <w:spacing w:line="222" w:lineRule="exact"/>
      </w:pPr>
      <w:r w:rsidRPr="005259BA">
        <w:t xml:space="preserve">Comprende la administración de la procuración e impartición de la justicia, como las acciones de las fases de investigación, acopio de pruebas e indicios, hasta la imposición, ejecución y cumplimiento de resoluciones </w:t>
      </w:r>
      <w:r w:rsidRPr="005259BA">
        <w:lastRenderedPageBreak/>
        <w:t xml:space="preserve">de carácter penal, civil, familiar, administrativo, laboral, electoral; del conocimiento y calificación de las infracciones e imposición de sanciones en contra de quienes presuntamente han violado </w:t>
      </w:r>
      <w:smartTag w:uri="urn:schemas-microsoft-com:office:smarttags" w:element="PersonName">
        <w:smartTagPr>
          <w:attr w:name="ProductID" w:val="La Ley"/>
        </w:smartTagPr>
        <w:r w:rsidRPr="005259BA">
          <w:t>la Ley</w:t>
        </w:r>
      </w:smartTag>
      <w:r w:rsidRPr="005259BA">
        <w:t xml:space="preserve"> o disputen un derecho, exijan su reconocimiento o en su caso impongan obligaciones. Así como las acciones orientadas a la persecución oficiosa o a petición de parte ofendida, de las conductas que transgreden las disposiciones legales, las acciones de representación de los intereses sociales en juicios y procedimientos que se realizan ante las instancias de justicia correspondientes. Incluye la administración de los centros de reclusión y readaptación social. Así como los programas, actividades y proyectos relacionados con los derechos humanos, entre otros.</w:t>
      </w:r>
    </w:p>
    <w:p w:rsidR="00BC34B2" w:rsidRPr="005259BA" w:rsidRDefault="00BC34B2" w:rsidP="00BC34B2">
      <w:pPr>
        <w:pStyle w:val="Texto"/>
        <w:tabs>
          <w:tab w:val="left" w:pos="810"/>
        </w:tabs>
        <w:spacing w:line="222" w:lineRule="exact"/>
        <w:rPr>
          <w:color w:val="000000"/>
          <w:szCs w:val="24"/>
        </w:rPr>
      </w:pPr>
      <w:r w:rsidRPr="005259BA">
        <w:rPr>
          <w:szCs w:val="24"/>
        </w:rPr>
        <w:t>1.2.1</w:t>
      </w:r>
      <w:r w:rsidRPr="005259BA">
        <w:rPr>
          <w:szCs w:val="24"/>
        </w:rPr>
        <w:tab/>
        <w:t>Impartición</w:t>
      </w:r>
      <w:r w:rsidRPr="005259BA">
        <w:rPr>
          <w:color w:val="000000"/>
          <w:szCs w:val="24"/>
        </w:rPr>
        <w:t xml:space="preserve"> de Justicia</w:t>
      </w:r>
    </w:p>
    <w:p w:rsidR="00BC34B2" w:rsidRPr="005259BA" w:rsidRDefault="00BC34B2" w:rsidP="00BC34B2">
      <w:pPr>
        <w:pStyle w:val="Texto"/>
        <w:spacing w:line="222" w:lineRule="exact"/>
      </w:pPr>
      <w:r w:rsidRPr="005259BA">
        <w:t>Comprende las acciones que desarrollan el Poder Judicial, los Tribunales Agrarios, Fiscales y Administrativos, así como las relativas a la impartición de justicia en materia laboral. Incluye infraestructura y equipamiento necesarios.</w:t>
      </w:r>
    </w:p>
    <w:p w:rsidR="00BC34B2" w:rsidRPr="005259BA" w:rsidRDefault="00BC34B2" w:rsidP="00BC34B2">
      <w:pPr>
        <w:pStyle w:val="Texto"/>
        <w:tabs>
          <w:tab w:val="left" w:pos="810"/>
        </w:tabs>
        <w:spacing w:line="222" w:lineRule="exact"/>
        <w:rPr>
          <w:color w:val="000000"/>
          <w:szCs w:val="24"/>
        </w:rPr>
      </w:pPr>
      <w:r w:rsidRPr="005259BA">
        <w:rPr>
          <w:color w:val="000000"/>
          <w:szCs w:val="24"/>
        </w:rPr>
        <w:t>1.2.2</w:t>
      </w:r>
      <w:r w:rsidRPr="005259BA">
        <w:rPr>
          <w:color w:val="000000"/>
          <w:szCs w:val="24"/>
        </w:rPr>
        <w:tab/>
        <w:t>Procuración de Justicia</w:t>
      </w:r>
    </w:p>
    <w:p w:rsidR="00BC34B2" w:rsidRPr="005259BA" w:rsidRDefault="00BC34B2" w:rsidP="00BC34B2">
      <w:pPr>
        <w:pStyle w:val="Texto"/>
        <w:spacing w:line="222" w:lineRule="exact"/>
        <w:rPr>
          <w:color w:val="000000"/>
        </w:rPr>
      </w:pPr>
      <w:r w:rsidRPr="005259BA">
        <w:rPr>
          <w:color w:val="000000"/>
        </w:rPr>
        <w:t>Comprende la administración de las actividades inherentes a la procuración de justicia, así como la infraestructura y equipamiento.</w:t>
      </w:r>
    </w:p>
    <w:p w:rsidR="00BC34B2" w:rsidRPr="005259BA" w:rsidRDefault="00BC34B2" w:rsidP="00BC34B2">
      <w:pPr>
        <w:pStyle w:val="Texto"/>
        <w:tabs>
          <w:tab w:val="left" w:pos="810"/>
        </w:tabs>
        <w:spacing w:line="222" w:lineRule="exact"/>
        <w:rPr>
          <w:color w:val="000000"/>
          <w:szCs w:val="24"/>
        </w:rPr>
      </w:pPr>
      <w:r w:rsidRPr="005259BA">
        <w:rPr>
          <w:color w:val="000000"/>
          <w:szCs w:val="24"/>
        </w:rPr>
        <w:t>1.2.3</w:t>
      </w:r>
      <w:r w:rsidRPr="005259BA">
        <w:rPr>
          <w:color w:val="000000"/>
          <w:szCs w:val="24"/>
        </w:rPr>
        <w:tab/>
        <w:t>Reclusión y Readaptación Social</w:t>
      </w:r>
    </w:p>
    <w:p w:rsidR="00BC34B2" w:rsidRPr="005259BA" w:rsidRDefault="00BC34B2" w:rsidP="00BC34B2">
      <w:pPr>
        <w:pStyle w:val="Texto"/>
        <w:spacing w:line="222" w:lineRule="exact"/>
        <w:rPr>
          <w:color w:val="000000"/>
        </w:rPr>
      </w:pPr>
      <w:r w:rsidRPr="005259BA">
        <w:rPr>
          <w:color w:val="000000"/>
        </w:rPr>
        <w:t>Comprende la administración, gestión o apoyo de los centros de reclusión y readaptación social, así como acciones encaminadas a corregir conductas antisociales de quienes infringieron la ley y que por tal razón purgan la pena correspondiente en Centros de Reclusión y Readaptación Social para adultos y menores infractores. Incluye la infraestructura y el equipamiento necesario.</w:t>
      </w:r>
    </w:p>
    <w:p w:rsidR="00BC34B2" w:rsidRPr="005259BA" w:rsidRDefault="00BC34B2" w:rsidP="00BC34B2">
      <w:pPr>
        <w:pStyle w:val="Texto"/>
        <w:tabs>
          <w:tab w:val="left" w:pos="810"/>
        </w:tabs>
        <w:spacing w:line="222" w:lineRule="exact"/>
        <w:rPr>
          <w:color w:val="000000"/>
          <w:szCs w:val="24"/>
        </w:rPr>
      </w:pPr>
      <w:r w:rsidRPr="005259BA">
        <w:rPr>
          <w:color w:val="000000"/>
          <w:szCs w:val="24"/>
        </w:rPr>
        <w:t>1.2.4</w:t>
      </w:r>
      <w:r w:rsidRPr="005259BA">
        <w:rPr>
          <w:color w:val="000000"/>
          <w:szCs w:val="24"/>
        </w:rPr>
        <w:tab/>
        <w:t>Derechos Humanos</w:t>
      </w:r>
    </w:p>
    <w:p w:rsidR="00BC34B2" w:rsidRPr="005259BA" w:rsidRDefault="00BC34B2" w:rsidP="00BC34B2">
      <w:pPr>
        <w:pStyle w:val="Texto"/>
        <w:spacing w:line="222" w:lineRule="exact"/>
        <w:rPr>
          <w:color w:val="000000"/>
        </w:rPr>
      </w:pPr>
      <w:r w:rsidRPr="005259BA">
        <w:rPr>
          <w:color w:val="000000"/>
        </w:rPr>
        <w:t>Comprende las actividades relacionadas con la protección, observancia, promoción, estudio y divulgación de los derechos humanos en los ámbitos estatal, nacional e internacional. Incluye acciones orientadas a la organización del poder público que permita asegurar jurídicamente el pleno goce de los derechos humanos, así como al impulso del respeto y garantía de los mismos.</w:t>
      </w:r>
    </w:p>
    <w:p w:rsidR="00BC34B2" w:rsidRPr="005259BA" w:rsidRDefault="00BC34B2" w:rsidP="00BC34B2">
      <w:pPr>
        <w:pStyle w:val="Texto"/>
        <w:tabs>
          <w:tab w:val="left" w:pos="810"/>
        </w:tabs>
        <w:spacing w:line="222" w:lineRule="exact"/>
        <w:rPr>
          <w:szCs w:val="28"/>
        </w:rPr>
      </w:pPr>
      <w:r w:rsidRPr="005259BA">
        <w:rPr>
          <w:szCs w:val="28"/>
        </w:rPr>
        <w:t>1.3.</w:t>
      </w:r>
      <w:r w:rsidRPr="005259BA">
        <w:rPr>
          <w:szCs w:val="28"/>
        </w:rPr>
        <w:tab/>
        <w:t xml:space="preserve">COORDINACION DE </w:t>
      </w:r>
      <w:smartTag w:uri="urn:schemas-microsoft-com:office:smarttags" w:element="PersonName">
        <w:smartTagPr>
          <w:attr w:name="ProductID" w:val="LA POLITICA DE"/>
        </w:smartTagPr>
        <w:r w:rsidRPr="005259BA">
          <w:rPr>
            <w:szCs w:val="28"/>
          </w:rPr>
          <w:t>LA POLITICA DE</w:t>
        </w:r>
      </w:smartTag>
      <w:r w:rsidRPr="005259BA">
        <w:rPr>
          <w:szCs w:val="28"/>
        </w:rPr>
        <w:t xml:space="preserve"> GOBIERNO</w:t>
      </w:r>
    </w:p>
    <w:p w:rsidR="00BC34B2" w:rsidRPr="005259BA" w:rsidRDefault="00BC34B2" w:rsidP="00BC34B2">
      <w:pPr>
        <w:pStyle w:val="Texto"/>
        <w:spacing w:line="222" w:lineRule="exact"/>
      </w:pPr>
      <w:r w:rsidRPr="005259BA">
        <w:t>Comprende las acciones enfocadas a la formulación y establecimiento de las directrices, lineamientos de acción y estrategias de gobierno.</w:t>
      </w:r>
    </w:p>
    <w:p w:rsidR="00BC34B2" w:rsidRPr="005259BA" w:rsidRDefault="00BC34B2" w:rsidP="00BC34B2">
      <w:pPr>
        <w:pStyle w:val="Texto"/>
        <w:tabs>
          <w:tab w:val="left" w:pos="810"/>
        </w:tabs>
        <w:spacing w:line="222" w:lineRule="exact"/>
        <w:rPr>
          <w:color w:val="000000"/>
          <w:szCs w:val="24"/>
        </w:rPr>
      </w:pPr>
      <w:r w:rsidRPr="005259BA">
        <w:rPr>
          <w:color w:val="000000"/>
          <w:szCs w:val="24"/>
        </w:rPr>
        <w:t>1.3.1</w:t>
      </w:r>
      <w:r w:rsidRPr="005259BA">
        <w:rPr>
          <w:color w:val="000000"/>
          <w:szCs w:val="24"/>
        </w:rPr>
        <w:tab/>
        <w:t>Presidencia / Gubernatura</w:t>
      </w:r>
    </w:p>
    <w:p w:rsidR="00BC34B2" w:rsidRPr="005259BA" w:rsidRDefault="00BC34B2" w:rsidP="00BC34B2">
      <w:pPr>
        <w:pStyle w:val="Texto"/>
        <w:spacing w:line="222" w:lineRule="exact"/>
        <w:rPr>
          <w:color w:val="000000"/>
        </w:rPr>
      </w:pPr>
      <w:r w:rsidRPr="005259BA">
        <w:rPr>
          <w:color w:val="000000"/>
        </w:rPr>
        <w:t xml:space="preserve">Comprende las actividades que desarrollan las oficinas del Titular del Poder Ejecutivo de </w:t>
      </w:r>
      <w:smartTag w:uri="urn:schemas-microsoft-com:office:smarttags" w:element="PersonName">
        <w:smartTagPr>
          <w:attr w:name="ProductID" w:val="la Federaci￳n"/>
        </w:smartTagPr>
        <w:r w:rsidRPr="005259BA">
          <w:rPr>
            <w:color w:val="000000"/>
          </w:rPr>
          <w:t>la Federación</w:t>
        </w:r>
      </w:smartTag>
      <w:r w:rsidRPr="005259BA">
        <w:rPr>
          <w:color w:val="000000"/>
        </w:rPr>
        <w:t>, Entidades Federativas y Municipios.</w:t>
      </w:r>
    </w:p>
    <w:p w:rsidR="00BC34B2" w:rsidRPr="005259BA" w:rsidRDefault="00BC34B2" w:rsidP="00BC34B2">
      <w:pPr>
        <w:pStyle w:val="Texto"/>
        <w:tabs>
          <w:tab w:val="left" w:pos="810"/>
        </w:tabs>
        <w:rPr>
          <w:color w:val="000000"/>
          <w:szCs w:val="24"/>
        </w:rPr>
      </w:pPr>
      <w:r w:rsidRPr="005259BA">
        <w:rPr>
          <w:color w:val="000000"/>
          <w:szCs w:val="24"/>
        </w:rPr>
        <w:t>1.3.2</w:t>
      </w:r>
      <w:r w:rsidRPr="005259BA">
        <w:rPr>
          <w:color w:val="000000"/>
          <w:szCs w:val="24"/>
        </w:rPr>
        <w:tab/>
        <w:t>Política Interior</w:t>
      </w:r>
    </w:p>
    <w:p w:rsidR="00BC34B2" w:rsidRPr="005259BA" w:rsidRDefault="00BC34B2" w:rsidP="00BC34B2">
      <w:pPr>
        <w:pStyle w:val="Texto"/>
      </w:pPr>
      <w:r w:rsidRPr="005259BA">
        <w:t>Incluye la planeación, formulación, diseño, ejecución e implantación de la política del desarrollo político y las actividades de enlace con el Congreso.</w:t>
      </w:r>
    </w:p>
    <w:p w:rsidR="00BC34B2" w:rsidRPr="005259BA" w:rsidRDefault="00BC34B2" w:rsidP="00BC34B2">
      <w:pPr>
        <w:pStyle w:val="Texto"/>
        <w:tabs>
          <w:tab w:val="left" w:pos="810"/>
        </w:tabs>
        <w:rPr>
          <w:color w:val="000000"/>
          <w:szCs w:val="24"/>
        </w:rPr>
      </w:pPr>
      <w:r w:rsidRPr="005259BA">
        <w:rPr>
          <w:color w:val="000000"/>
          <w:szCs w:val="24"/>
        </w:rPr>
        <w:t>1.3.3</w:t>
      </w:r>
      <w:r w:rsidRPr="005259BA">
        <w:rPr>
          <w:color w:val="000000"/>
          <w:szCs w:val="24"/>
        </w:rPr>
        <w:tab/>
        <w:t>Preservación y Cuidado del Patrimonio Público</w:t>
      </w:r>
    </w:p>
    <w:p w:rsidR="00BC34B2" w:rsidRPr="005259BA" w:rsidRDefault="00BC34B2" w:rsidP="00BC34B2">
      <w:pPr>
        <w:pStyle w:val="Texto"/>
      </w:pPr>
      <w:r w:rsidRPr="005259BA">
        <w:t>Incluye las actividades para la preservación y cuidado del patrimonio público (monumentos, obras artísticas y edificios, entre otros).</w:t>
      </w:r>
    </w:p>
    <w:p w:rsidR="00BC34B2" w:rsidRPr="005259BA" w:rsidRDefault="00BC34B2" w:rsidP="00BC34B2">
      <w:pPr>
        <w:pStyle w:val="Texto"/>
        <w:tabs>
          <w:tab w:val="left" w:pos="810"/>
        </w:tabs>
        <w:rPr>
          <w:color w:val="000000"/>
          <w:szCs w:val="24"/>
        </w:rPr>
      </w:pPr>
      <w:r w:rsidRPr="005259BA">
        <w:rPr>
          <w:color w:val="000000"/>
          <w:szCs w:val="24"/>
        </w:rPr>
        <w:t>1.3.4</w:t>
      </w:r>
      <w:r w:rsidRPr="005259BA">
        <w:rPr>
          <w:color w:val="000000"/>
          <w:szCs w:val="24"/>
        </w:rPr>
        <w:tab/>
        <w:t>Función Pública</w:t>
      </w:r>
    </w:p>
    <w:p w:rsidR="00BC34B2" w:rsidRPr="005259BA" w:rsidRDefault="00BC34B2" w:rsidP="00BC34B2">
      <w:pPr>
        <w:pStyle w:val="Texto"/>
      </w:pPr>
      <w:r w:rsidRPr="005259BA">
        <w:t>Incluye el control, fiscalización y evaluación interna de la gestión gubernamental.</w:t>
      </w:r>
    </w:p>
    <w:p w:rsidR="00BC34B2" w:rsidRPr="005259BA" w:rsidRDefault="00BC34B2" w:rsidP="00BC34B2">
      <w:pPr>
        <w:pStyle w:val="Texto"/>
        <w:tabs>
          <w:tab w:val="left" w:pos="810"/>
        </w:tabs>
        <w:rPr>
          <w:color w:val="000000"/>
          <w:szCs w:val="24"/>
        </w:rPr>
      </w:pPr>
      <w:r w:rsidRPr="005259BA">
        <w:rPr>
          <w:color w:val="000000"/>
          <w:szCs w:val="24"/>
        </w:rPr>
        <w:t>1.3.5</w:t>
      </w:r>
      <w:r w:rsidRPr="005259BA">
        <w:rPr>
          <w:color w:val="000000"/>
          <w:szCs w:val="24"/>
        </w:rPr>
        <w:tab/>
        <w:t>Asuntos Jurídicos</w:t>
      </w:r>
    </w:p>
    <w:p w:rsidR="00BC34B2" w:rsidRPr="005259BA" w:rsidRDefault="00BC34B2" w:rsidP="00BC34B2">
      <w:pPr>
        <w:pStyle w:val="Texto"/>
      </w:pPr>
      <w:r w:rsidRPr="005259BA">
        <w:t xml:space="preserve">Comprende las acciones de coordinación jurídica que desarrolla </w:t>
      </w:r>
      <w:smartTag w:uri="urn:schemas-microsoft-com:office:smarttags" w:element="PersonName">
        <w:smartTagPr>
          <w:attr w:name="ProductID" w:val="la Consejer￭a Jur￭dica"/>
        </w:smartTagPr>
        <w:r w:rsidRPr="005259BA">
          <w:t>la Consejería Jurídica</w:t>
        </w:r>
      </w:smartTag>
      <w:r w:rsidRPr="005259BA">
        <w:t xml:space="preserve"> del Poder Ejecutivo, así como los servicios de asesoría y asistencia jurídica a gobernadores y presidentes.</w:t>
      </w:r>
    </w:p>
    <w:p w:rsidR="00BC34B2" w:rsidRPr="005259BA" w:rsidRDefault="00BC34B2" w:rsidP="00BC34B2">
      <w:pPr>
        <w:pStyle w:val="Texto"/>
        <w:tabs>
          <w:tab w:val="left" w:pos="810"/>
        </w:tabs>
        <w:rPr>
          <w:color w:val="000000"/>
          <w:szCs w:val="24"/>
        </w:rPr>
      </w:pPr>
      <w:r w:rsidRPr="005259BA">
        <w:rPr>
          <w:color w:val="000000"/>
          <w:szCs w:val="24"/>
        </w:rPr>
        <w:t>1.3.6</w:t>
      </w:r>
      <w:r w:rsidRPr="005259BA">
        <w:rPr>
          <w:color w:val="000000"/>
          <w:szCs w:val="24"/>
        </w:rPr>
        <w:tab/>
        <w:t>Organización de Procesos Electorales</w:t>
      </w:r>
    </w:p>
    <w:p w:rsidR="00BC34B2" w:rsidRPr="005259BA" w:rsidRDefault="00BC34B2" w:rsidP="00BC34B2">
      <w:pPr>
        <w:pStyle w:val="Texto"/>
      </w:pPr>
      <w:r w:rsidRPr="005259BA">
        <w:t>Comprende la planeación, supervisión, control y organización de acciones inherentes a los procesos electorales; así como la regulación de los recursos financieros que se destinan a los distintos órganos electorales y a los partidos políticos.</w:t>
      </w:r>
    </w:p>
    <w:p w:rsidR="00BC34B2" w:rsidRPr="005259BA" w:rsidRDefault="00BC34B2" w:rsidP="00BC34B2">
      <w:pPr>
        <w:pStyle w:val="Texto"/>
        <w:tabs>
          <w:tab w:val="left" w:pos="810"/>
        </w:tabs>
        <w:rPr>
          <w:color w:val="000000"/>
          <w:szCs w:val="24"/>
        </w:rPr>
      </w:pPr>
      <w:r w:rsidRPr="005259BA">
        <w:rPr>
          <w:color w:val="000000"/>
          <w:szCs w:val="24"/>
        </w:rPr>
        <w:t>1.3.7</w:t>
      </w:r>
      <w:r w:rsidRPr="005259BA">
        <w:rPr>
          <w:color w:val="000000"/>
          <w:szCs w:val="24"/>
        </w:rPr>
        <w:tab/>
        <w:t>Población</w:t>
      </w:r>
    </w:p>
    <w:p w:rsidR="00BC34B2" w:rsidRPr="005259BA" w:rsidRDefault="00BC34B2" w:rsidP="00BC34B2">
      <w:pPr>
        <w:pStyle w:val="Texto"/>
      </w:pPr>
      <w:r w:rsidRPr="005259BA">
        <w:t>Incluye la planeación, formulación, diseño, ejecución e implantación de la política poblacional y de los servicios migratorios.</w:t>
      </w:r>
    </w:p>
    <w:p w:rsidR="00BC34B2" w:rsidRPr="005259BA" w:rsidRDefault="00BC34B2" w:rsidP="00BC34B2">
      <w:pPr>
        <w:pStyle w:val="Texto"/>
        <w:tabs>
          <w:tab w:val="left" w:pos="810"/>
        </w:tabs>
        <w:rPr>
          <w:color w:val="000000"/>
          <w:szCs w:val="24"/>
        </w:rPr>
      </w:pPr>
      <w:r w:rsidRPr="005259BA">
        <w:rPr>
          <w:color w:val="000000"/>
          <w:szCs w:val="24"/>
        </w:rPr>
        <w:t>1.3.8</w:t>
      </w:r>
      <w:r w:rsidRPr="005259BA">
        <w:rPr>
          <w:color w:val="000000"/>
          <w:szCs w:val="24"/>
        </w:rPr>
        <w:tab/>
        <w:t>Territorio</w:t>
      </w:r>
    </w:p>
    <w:p w:rsidR="00BC34B2" w:rsidRPr="005259BA" w:rsidRDefault="00BC34B2" w:rsidP="00BC34B2">
      <w:pPr>
        <w:pStyle w:val="Texto"/>
      </w:pPr>
      <w:r w:rsidRPr="005259BA">
        <w:lastRenderedPageBreak/>
        <w:t>Incluye la planeación, formulación, diseño, ejecución e implantación de la política territorial.</w:t>
      </w:r>
    </w:p>
    <w:p w:rsidR="00BC34B2" w:rsidRPr="005259BA" w:rsidRDefault="00BC34B2" w:rsidP="00BC34B2">
      <w:pPr>
        <w:pStyle w:val="Texto"/>
        <w:tabs>
          <w:tab w:val="left" w:pos="810"/>
        </w:tabs>
        <w:rPr>
          <w:color w:val="000000"/>
          <w:szCs w:val="24"/>
        </w:rPr>
      </w:pPr>
      <w:r w:rsidRPr="005259BA">
        <w:rPr>
          <w:color w:val="000000"/>
          <w:szCs w:val="24"/>
        </w:rPr>
        <w:t>1.3.9</w:t>
      </w:r>
      <w:r w:rsidRPr="005259BA">
        <w:rPr>
          <w:color w:val="000000"/>
          <w:szCs w:val="24"/>
        </w:rPr>
        <w:tab/>
        <w:t>Otros</w:t>
      </w:r>
    </w:p>
    <w:p w:rsidR="00BC34B2" w:rsidRPr="005259BA" w:rsidRDefault="00BC34B2" w:rsidP="00BC34B2">
      <w:pPr>
        <w:pStyle w:val="Texto"/>
      </w:pPr>
      <w:r w:rsidRPr="005259BA">
        <w:t xml:space="preserve">Incluye otras acciones enfocadas a la formulación y establecimiento de las directrices, lineamientos de acción y estrategias de gobierno no consideradas en otras </w:t>
      </w:r>
      <w:proofErr w:type="spellStart"/>
      <w:r w:rsidRPr="005259BA">
        <w:t>subfunciones</w:t>
      </w:r>
      <w:proofErr w:type="spellEnd"/>
      <w:r w:rsidRPr="005259BA">
        <w:t>.</w:t>
      </w:r>
    </w:p>
    <w:p w:rsidR="00BC34B2" w:rsidRPr="005259BA" w:rsidRDefault="00BC34B2" w:rsidP="00BC34B2">
      <w:pPr>
        <w:pStyle w:val="Texto"/>
        <w:rPr>
          <w:szCs w:val="28"/>
        </w:rPr>
      </w:pPr>
      <w:r w:rsidRPr="005259BA">
        <w:rPr>
          <w:szCs w:val="28"/>
        </w:rPr>
        <w:t>1.4.</w:t>
      </w:r>
      <w:r w:rsidRPr="005259BA">
        <w:rPr>
          <w:szCs w:val="28"/>
        </w:rPr>
        <w:tab/>
        <w:t>RELACIONES EXTERIORES</w:t>
      </w:r>
    </w:p>
    <w:p w:rsidR="00BC34B2" w:rsidRPr="005259BA" w:rsidRDefault="00BC34B2" w:rsidP="00BC34B2">
      <w:pPr>
        <w:pStyle w:val="Texto"/>
      </w:pPr>
      <w:r w:rsidRPr="005259BA">
        <w:t>Incluye la planeación, formulación, diseño, e implantación de la política exterior en los ámbitos bilaterales y multilaterales, así como la promoción de la cooperación internacional y la ejecución de acciones culturales de igual tipo.</w:t>
      </w:r>
    </w:p>
    <w:p w:rsidR="00BC34B2" w:rsidRPr="005259BA" w:rsidRDefault="00BC34B2" w:rsidP="00BC34B2">
      <w:pPr>
        <w:pStyle w:val="Texto"/>
        <w:tabs>
          <w:tab w:val="left" w:pos="810"/>
        </w:tabs>
        <w:rPr>
          <w:color w:val="000000"/>
          <w:szCs w:val="24"/>
        </w:rPr>
      </w:pPr>
      <w:r w:rsidRPr="005259BA">
        <w:rPr>
          <w:color w:val="000000"/>
          <w:szCs w:val="24"/>
        </w:rPr>
        <w:t>1.4.1</w:t>
      </w:r>
      <w:r w:rsidRPr="005259BA">
        <w:rPr>
          <w:color w:val="000000"/>
          <w:szCs w:val="24"/>
        </w:rPr>
        <w:tab/>
        <w:t>Relaciones Exteriores</w:t>
      </w:r>
    </w:p>
    <w:p w:rsidR="00BC34B2" w:rsidRPr="005259BA" w:rsidRDefault="00BC34B2" w:rsidP="00BC34B2">
      <w:pPr>
        <w:pStyle w:val="Texto"/>
      </w:pPr>
      <w:r w:rsidRPr="005259BA">
        <w:t>Incluye la planeación, formulación, diseño, e implantación de la política exterior en los ámbitos bilaterales y multilaterales, así como la promoción de la cooperación nacional e internacional y la ejecución de acciones culturales de igual tipo.</w:t>
      </w:r>
    </w:p>
    <w:p w:rsidR="00BC34B2" w:rsidRPr="005259BA" w:rsidRDefault="00BC34B2" w:rsidP="00BC34B2">
      <w:pPr>
        <w:pStyle w:val="Texto"/>
        <w:rPr>
          <w:szCs w:val="28"/>
        </w:rPr>
      </w:pPr>
      <w:r w:rsidRPr="005259BA">
        <w:rPr>
          <w:szCs w:val="28"/>
        </w:rPr>
        <w:t>1.5.</w:t>
      </w:r>
      <w:r w:rsidRPr="005259BA">
        <w:rPr>
          <w:szCs w:val="28"/>
        </w:rPr>
        <w:tab/>
        <w:t>ASUNTOS FINANCIEROS Y HACENDARIOS</w:t>
      </w:r>
    </w:p>
    <w:p w:rsidR="00BC34B2" w:rsidRPr="005259BA" w:rsidRDefault="00BC34B2" w:rsidP="00BC34B2">
      <w:pPr>
        <w:pStyle w:val="Texto"/>
      </w:pPr>
      <w:r w:rsidRPr="005259BA">
        <w:t>Comprende el diseño y ejecución de los asuntos relativos a cubrir todas las acciones inherentes a los asuntos financieros y hacendarios.</w:t>
      </w:r>
    </w:p>
    <w:p w:rsidR="00BC34B2" w:rsidRPr="005259BA" w:rsidRDefault="00BC34B2" w:rsidP="00BC34B2">
      <w:pPr>
        <w:pStyle w:val="Texto"/>
        <w:tabs>
          <w:tab w:val="left" w:pos="810"/>
        </w:tabs>
        <w:rPr>
          <w:color w:val="000000"/>
          <w:szCs w:val="24"/>
        </w:rPr>
      </w:pPr>
      <w:r w:rsidRPr="005259BA">
        <w:rPr>
          <w:color w:val="000000"/>
          <w:szCs w:val="24"/>
        </w:rPr>
        <w:t>1.5.1</w:t>
      </w:r>
      <w:r w:rsidRPr="005259BA">
        <w:rPr>
          <w:color w:val="000000"/>
          <w:szCs w:val="24"/>
        </w:rPr>
        <w:tab/>
        <w:t>Asuntos Financieros</w:t>
      </w:r>
    </w:p>
    <w:p w:rsidR="00BC34B2" w:rsidRPr="005259BA" w:rsidRDefault="00BC34B2" w:rsidP="00BC34B2">
      <w:pPr>
        <w:pStyle w:val="Texto"/>
      </w:pPr>
      <w:r w:rsidRPr="005259BA">
        <w:t>Comprende la planeación, formulación, diseño, ejecución, implantación, así como las actividades de normatividad, reglamentación y operación de la política financiera. Así como diseño y ejecución de la política financiera mediante la regulación, normatividad y supervisión del sistema financiero y otros servicios que corresponda realizar de conformidad con los ordenamientos legales vigentes.</w:t>
      </w:r>
    </w:p>
    <w:p w:rsidR="00BC34B2" w:rsidRPr="005259BA" w:rsidRDefault="00BC34B2" w:rsidP="00BC34B2">
      <w:pPr>
        <w:pStyle w:val="Texto"/>
        <w:tabs>
          <w:tab w:val="left" w:pos="810"/>
        </w:tabs>
        <w:rPr>
          <w:color w:val="000000"/>
          <w:szCs w:val="24"/>
        </w:rPr>
      </w:pPr>
      <w:r w:rsidRPr="005259BA">
        <w:rPr>
          <w:color w:val="000000"/>
          <w:szCs w:val="24"/>
        </w:rPr>
        <w:t>1.5.2</w:t>
      </w:r>
      <w:r w:rsidRPr="005259BA">
        <w:rPr>
          <w:color w:val="000000"/>
          <w:szCs w:val="24"/>
        </w:rPr>
        <w:tab/>
        <w:t>Asuntos Hacendarios</w:t>
      </w:r>
    </w:p>
    <w:p w:rsidR="00BC34B2" w:rsidRPr="005259BA" w:rsidRDefault="00BC34B2" w:rsidP="00BC34B2">
      <w:pPr>
        <w:pStyle w:val="Texto"/>
      </w:pPr>
      <w:r w:rsidRPr="005259BA">
        <w:t>Comprende la planeación, formulación, diseño, ejecución, implantación, así como las actividades de normatividad, reglamentación y operación de la política fiscal (ingreso, gasto y financiamiento), así como la gestión de tesorería y otros servicios que corresponda realizar de conformidad con los ordenamientos legales vigentes. Incluye las actividades de gestión y regulación de las entidades que administran los juegos y sorteos.</w:t>
      </w:r>
    </w:p>
    <w:p w:rsidR="00BC34B2" w:rsidRPr="005259BA" w:rsidRDefault="00BC34B2" w:rsidP="00BC34B2">
      <w:pPr>
        <w:pStyle w:val="Texto"/>
        <w:rPr>
          <w:szCs w:val="28"/>
        </w:rPr>
      </w:pPr>
      <w:r w:rsidRPr="005259BA">
        <w:rPr>
          <w:szCs w:val="28"/>
        </w:rPr>
        <w:t>1.6. SEGURIDAD NACIONAL</w:t>
      </w:r>
    </w:p>
    <w:p w:rsidR="00BC34B2" w:rsidRPr="005259BA" w:rsidRDefault="00BC34B2" w:rsidP="00BC34B2">
      <w:pPr>
        <w:pStyle w:val="Texto"/>
      </w:pPr>
      <w:r w:rsidRPr="005259BA">
        <w:t xml:space="preserve">Comprende los programas, actividades y proyectos relacionados con la planificación y operación del Ejército, Armada y </w:t>
      </w:r>
      <w:smartTag w:uri="urn:schemas-microsoft-com:office:smarttags" w:element="PersonName">
        <w:smartTagPr>
          <w:attr w:name="ProductID" w:val="la Fuerza A￩rea"/>
        </w:smartTagPr>
        <w:r w:rsidRPr="005259BA">
          <w:t>la Fuerza Aérea</w:t>
        </w:r>
      </w:smartTag>
      <w:r w:rsidRPr="005259BA">
        <w:t xml:space="preserve"> de México, así como la administración de los asuntos militares y servicios inherentes a </w:t>
      </w:r>
      <w:smartTag w:uri="urn:schemas-microsoft-com:office:smarttags" w:element="PersonName">
        <w:smartTagPr>
          <w:attr w:name="ProductID" w:val="la Seguridad Nacional."/>
        </w:smartTagPr>
        <w:r w:rsidRPr="005259BA">
          <w:t>la Seguridad Nacional.</w:t>
        </w:r>
      </w:smartTag>
    </w:p>
    <w:p w:rsidR="00BC34B2" w:rsidRPr="005259BA" w:rsidRDefault="00BC34B2" w:rsidP="00BC34B2">
      <w:pPr>
        <w:pStyle w:val="Texto"/>
        <w:tabs>
          <w:tab w:val="left" w:pos="810"/>
        </w:tabs>
        <w:rPr>
          <w:color w:val="000000"/>
          <w:szCs w:val="24"/>
        </w:rPr>
      </w:pPr>
      <w:r w:rsidRPr="005259BA">
        <w:rPr>
          <w:color w:val="000000"/>
          <w:szCs w:val="24"/>
        </w:rPr>
        <w:t>1.6.1</w:t>
      </w:r>
      <w:r w:rsidRPr="005259BA">
        <w:rPr>
          <w:color w:val="000000"/>
          <w:szCs w:val="24"/>
        </w:rPr>
        <w:tab/>
        <w:t>Defensa</w:t>
      </w:r>
    </w:p>
    <w:p w:rsidR="00BC34B2" w:rsidRPr="005259BA" w:rsidRDefault="00BC34B2" w:rsidP="00BC34B2">
      <w:pPr>
        <w:pStyle w:val="Texto"/>
      </w:pPr>
      <w:r w:rsidRPr="005259BA">
        <w:t xml:space="preserve">Comprende las actividades relacionadas con la operación del Ejército y </w:t>
      </w:r>
      <w:smartTag w:uri="urn:schemas-microsoft-com:office:smarttags" w:element="PersonName">
        <w:smartTagPr>
          <w:attr w:name="ProductID" w:val="la Fuerza A￩rea"/>
        </w:smartTagPr>
        <w:r w:rsidRPr="005259BA">
          <w:t>la Fuerza Aérea</w:t>
        </w:r>
      </w:smartTag>
      <w:r w:rsidRPr="005259BA">
        <w:t xml:space="preserve"> de México.</w:t>
      </w:r>
    </w:p>
    <w:p w:rsidR="00BC34B2" w:rsidRPr="005259BA" w:rsidRDefault="00BC34B2" w:rsidP="00BC34B2">
      <w:pPr>
        <w:pStyle w:val="Texto"/>
        <w:tabs>
          <w:tab w:val="left" w:pos="810"/>
        </w:tabs>
        <w:rPr>
          <w:color w:val="000000"/>
          <w:szCs w:val="24"/>
        </w:rPr>
      </w:pPr>
      <w:r w:rsidRPr="005259BA">
        <w:rPr>
          <w:color w:val="000000"/>
          <w:szCs w:val="24"/>
        </w:rPr>
        <w:t>1.6.2</w:t>
      </w:r>
      <w:r w:rsidRPr="005259BA">
        <w:rPr>
          <w:color w:val="000000"/>
          <w:szCs w:val="24"/>
        </w:rPr>
        <w:tab/>
      </w:r>
      <w:smartTag w:uri="urn:schemas-microsoft-com:office:smarttags" w:element="place">
        <w:smartTag w:uri="urn:schemas-microsoft-com:office:smarttags" w:element="City">
          <w:r w:rsidRPr="005259BA">
            <w:rPr>
              <w:color w:val="000000"/>
              <w:szCs w:val="24"/>
            </w:rPr>
            <w:t>Marina</w:t>
          </w:r>
        </w:smartTag>
      </w:smartTag>
    </w:p>
    <w:p w:rsidR="00BC34B2" w:rsidRPr="005259BA" w:rsidRDefault="00BC34B2" w:rsidP="00BC34B2">
      <w:pPr>
        <w:pStyle w:val="Texto"/>
      </w:pPr>
      <w:r w:rsidRPr="005259BA">
        <w:t xml:space="preserve">Comprende las actividades relacionadas con la operación de </w:t>
      </w:r>
      <w:smartTag w:uri="urn:schemas-microsoft-com:office:smarttags" w:element="PersonName">
        <w:smartTagPr>
          <w:attr w:name="ProductID" w:val="la Armada"/>
        </w:smartTagPr>
        <w:r w:rsidRPr="005259BA">
          <w:t>la Armada</w:t>
        </w:r>
      </w:smartTag>
      <w:r w:rsidRPr="005259BA">
        <w:t xml:space="preserve"> de México.</w:t>
      </w:r>
    </w:p>
    <w:p w:rsidR="00BC34B2" w:rsidRPr="005259BA" w:rsidRDefault="00BC34B2" w:rsidP="00BC34B2">
      <w:pPr>
        <w:pStyle w:val="Texto"/>
        <w:tabs>
          <w:tab w:val="left" w:pos="810"/>
        </w:tabs>
        <w:rPr>
          <w:color w:val="000000"/>
          <w:szCs w:val="24"/>
        </w:rPr>
      </w:pPr>
      <w:r w:rsidRPr="005259BA">
        <w:rPr>
          <w:color w:val="000000"/>
          <w:szCs w:val="24"/>
        </w:rPr>
        <w:t>1.6.3</w:t>
      </w:r>
      <w:r w:rsidRPr="005259BA">
        <w:rPr>
          <w:color w:val="000000"/>
          <w:szCs w:val="24"/>
        </w:rPr>
        <w:tab/>
        <w:t xml:space="preserve">Inteligencia para </w:t>
      </w:r>
      <w:smartTag w:uri="urn:schemas-microsoft-com:office:smarttags" w:element="PersonName">
        <w:smartTagPr>
          <w:attr w:name="ProductID" w:val="la Preservaci￳n"/>
        </w:smartTagPr>
        <w:r w:rsidRPr="005259BA">
          <w:rPr>
            <w:color w:val="000000"/>
            <w:szCs w:val="24"/>
          </w:rPr>
          <w:t>la Preservación</w:t>
        </w:r>
      </w:smartTag>
      <w:r w:rsidRPr="005259BA">
        <w:rPr>
          <w:color w:val="000000"/>
          <w:szCs w:val="24"/>
        </w:rPr>
        <w:t xml:space="preserve"> de </w:t>
      </w:r>
      <w:smartTag w:uri="urn:schemas-microsoft-com:office:smarttags" w:element="PersonName">
        <w:smartTagPr>
          <w:attr w:name="ProductID" w:val="la Seguridad Nacional"/>
        </w:smartTagPr>
        <w:r w:rsidRPr="005259BA">
          <w:rPr>
            <w:color w:val="000000"/>
            <w:szCs w:val="24"/>
          </w:rPr>
          <w:t>la Seguridad Nacional</w:t>
        </w:r>
      </w:smartTag>
    </w:p>
    <w:p w:rsidR="00BC34B2" w:rsidRPr="005259BA" w:rsidRDefault="00BC34B2" w:rsidP="00BC34B2">
      <w:pPr>
        <w:pStyle w:val="Texto"/>
      </w:pPr>
      <w:r w:rsidRPr="005259BA">
        <w:t>Comprende las actividades relacionadas con la seguridad nacional. Incluye la operación del Centro de Investigación y Seguridad Nacional (CISEN).</w:t>
      </w:r>
    </w:p>
    <w:p w:rsidR="00BC34B2" w:rsidRPr="005259BA" w:rsidRDefault="00BC34B2" w:rsidP="00BC34B2">
      <w:pPr>
        <w:pStyle w:val="Texto"/>
        <w:rPr>
          <w:szCs w:val="28"/>
        </w:rPr>
      </w:pPr>
      <w:r w:rsidRPr="005259BA">
        <w:rPr>
          <w:szCs w:val="28"/>
        </w:rPr>
        <w:t>1.7.</w:t>
      </w:r>
      <w:r w:rsidRPr="005259BA">
        <w:rPr>
          <w:szCs w:val="28"/>
        </w:rPr>
        <w:tab/>
        <w:t>ASUNTOS DE ORDEN PUBLICO Y DE SEGURIDAD INTERIOR</w:t>
      </w:r>
    </w:p>
    <w:p w:rsidR="00BC34B2" w:rsidRPr="005259BA" w:rsidRDefault="00BC34B2" w:rsidP="00BC34B2">
      <w:pPr>
        <w:pStyle w:val="Texto"/>
        <w:rPr>
          <w:color w:val="000000"/>
        </w:rPr>
      </w:pPr>
      <w:r w:rsidRPr="005259BA">
        <w:t>Comprende los programas, actividades y proyectos relacionados con el orden y seguridad pública, así como las acciones que realizan los gobiernos Federal, Estatales y Municipales, para la investigación y prevención de conductas delictivas; también su participación en programas conjuntos de reclutamiento, capacitación, entrenamiento, equipamiento y ejecución de acciones coordinadas, al igual que el de orientación, difusión, auxilio y protección civil para prevención de desastres, entre otras. Incluye los s</w:t>
      </w:r>
      <w:r w:rsidRPr="005259BA">
        <w:rPr>
          <w:color w:val="000000"/>
        </w:rPr>
        <w:t>ervicios de policía, servicios de protección contra incendios.</w:t>
      </w:r>
    </w:p>
    <w:p w:rsidR="00BC34B2" w:rsidRPr="005259BA" w:rsidRDefault="00BC34B2" w:rsidP="00BC34B2">
      <w:pPr>
        <w:pStyle w:val="Texto"/>
        <w:tabs>
          <w:tab w:val="left" w:pos="810"/>
        </w:tabs>
        <w:rPr>
          <w:color w:val="000000"/>
          <w:szCs w:val="24"/>
        </w:rPr>
      </w:pPr>
      <w:r w:rsidRPr="005259BA">
        <w:rPr>
          <w:color w:val="000000"/>
          <w:szCs w:val="24"/>
        </w:rPr>
        <w:t>1.7.1</w:t>
      </w:r>
      <w:r w:rsidRPr="005259BA">
        <w:rPr>
          <w:color w:val="000000"/>
          <w:szCs w:val="24"/>
        </w:rPr>
        <w:tab/>
        <w:t>Policía</w:t>
      </w:r>
    </w:p>
    <w:p w:rsidR="00BC34B2" w:rsidRPr="005259BA" w:rsidRDefault="00BC34B2" w:rsidP="00BC34B2">
      <w:pPr>
        <w:pStyle w:val="Texto"/>
      </w:pPr>
      <w:r w:rsidRPr="005259BA">
        <w:t>Incluye la administración de asuntos y servicios policiacos, combate a la delincuencia y narcotráfico, adiestramiento del cuerpo policiaco, estadísticas de arrestos y criminalidad, así como la reglamentación y el control del tránsito por carretera.</w:t>
      </w:r>
    </w:p>
    <w:p w:rsidR="00BC34B2" w:rsidRPr="005259BA" w:rsidRDefault="00BC34B2" w:rsidP="00BC34B2">
      <w:pPr>
        <w:pStyle w:val="Texto"/>
        <w:tabs>
          <w:tab w:val="left" w:pos="810"/>
        </w:tabs>
        <w:rPr>
          <w:color w:val="000000"/>
          <w:szCs w:val="24"/>
        </w:rPr>
      </w:pPr>
      <w:r w:rsidRPr="005259BA">
        <w:rPr>
          <w:color w:val="000000"/>
          <w:szCs w:val="24"/>
        </w:rPr>
        <w:t>1.7.2</w:t>
      </w:r>
      <w:r w:rsidRPr="005259BA">
        <w:rPr>
          <w:color w:val="000000"/>
          <w:szCs w:val="24"/>
        </w:rPr>
        <w:tab/>
        <w:t>Protección Civil</w:t>
      </w:r>
    </w:p>
    <w:p w:rsidR="00BC34B2" w:rsidRPr="005259BA" w:rsidRDefault="00BC34B2" w:rsidP="00BC34B2">
      <w:pPr>
        <w:pStyle w:val="Texto"/>
      </w:pPr>
      <w:r w:rsidRPr="005259BA">
        <w:lastRenderedPageBreak/>
        <w:t>Incluye la planeación, formulación, diseño, ejecución e implantación de la política de protección civil; así como las actividades en materia de prevención, auxilio, atención y rehabilitación del orden y servicios públicos en casos de desastres naturales.</w:t>
      </w:r>
    </w:p>
    <w:p w:rsidR="00BC34B2" w:rsidRPr="005259BA" w:rsidRDefault="00BC34B2" w:rsidP="00BC34B2">
      <w:pPr>
        <w:pStyle w:val="Texto"/>
        <w:tabs>
          <w:tab w:val="left" w:pos="810"/>
        </w:tabs>
        <w:rPr>
          <w:color w:val="000000"/>
          <w:szCs w:val="24"/>
        </w:rPr>
      </w:pPr>
      <w:r w:rsidRPr="005259BA">
        <w:rPr>
          <w:color w:val="000000"/>
          <w:szCs w:val="24"/>
        </w:rPr>
        <w:t>1.7.3</w:t>
      </w:r>
      <w:r w:rsidRPr="005259BA">
        <w:rPr>
          <w:color w:val="000000"/>
          <w:szCs w:val="24"/>
        </w:rPr>
        <w:tab/>
        <w:t>Otros Asuntos de Orden Público y Seguridad</w:t>
      </w:r>
    </w:p>
    <w:p w:rsidR="00BC34B2" w:rsidRPr="005259BA" w:rsidRDefault="00BC34B2" w:rsidP="00BC34B2">
      <w:pPr>
        <w:pStyle w:val="Texto"/>
      </w:pPr>
      <w:r w:rsidRPr="005259BA">
        <w:t xml:space="preserve">Incluye las actividades que realicen los entes públicos en materia de orden, seguridad y justicia que no se encuentren consideradas en otras </w:t>
      </w:r>
      <w:proofErr w:type="spellStart"/>
      <w:r w:rsidRPr="005259BA">
        <w:t>subfunciones</w:t>
      </w:r>
      <w:proofErr w:type="spellEnd"/>
      <w:r w:rsidRPr="005259BA">
        <w:t>.</w:t>
      </w:r>
    </w:p>
    <w:p w:rsidR="00BC34B2" w:rsidRPr="005259BA" w:rsidRDefault="00BC34B2" w:rsidP="00BC34B2">
      <w:pPr>
        <w:pStyle w:val="Texto"/>
        <w:tabs>
          <w:tab w:val="left" w:pos="810"/>
        </w:tabs>
        <w:rPr>
          <w:color w:val="000000"/>
          <w:szCs w:val="24"/>
        </w:rPr>
      </w:pPr>
      <w:r w:rsidRPr="005259BA">
        <w:rPr>
          <w:color w:val="000000"/>
          <w:szCs w:val="24"/>
        </w:rPr>
        <w:t>1.7.4</w:t>
      </w:r>
      <w:r w:rsidRPr="005259BA">
        <w:rPr>
          <w:color w:val="000000"/>
          <w:szCs w:val="24"/>
        </w:rPr>
        <w:tab/>
        <w:t>Sistema Nacional de Seguridad Pública</w:t>
      </w:r>
    </w:p>
    <w:p w:rsidR="00BC34B2" w:rsidRPr="005259BA" w:rsidRDefault="00BC34B2" w:rsidP="00BC34B2">
      <w:pPr>
        <w:pStyle w:val="Texto"/>
      </w:pPr>
      <w:r w:rsidRPr="005259BA">
        <w:t>Incluye las acciones realizadas bajo la coordinación del Secretariado Ejecutivo del Sistema Nacional de Seguridad Pública.</w:t>
      </w:r>
    </w:p>
    <w:p w:rsidR="00BC34B2" w:rsidRPr="005259BA" w:rsidRDefault="00BC34B2" w:rsidP="00BC34B2">
      <w:pPr>
        <w:pStyle w:val="Texto"/>
        <w:rPr>
          <w:szCs w:val="28"/>
        </w:rPr>
      </w:pPr>
      <w:r w:rsidRPr="005259BA">
        <w:rPr>
          <w:szCs w:val="28"/>
        </w:rPr>
        <w:t>1.8. OTROS SERVICIOS GENERALES</w:t>
      </w:r>
    </w:p>
    <w:p w:rsidR="00BC34B2" w:rsidRPr="005259BA" w:rsidRDefault="00BC34B2" w:rsidP="00BC34B2">
      <w:pPr>
        <w:pStyle w:val="Texto"/>
      </w:pPr>
      <w:r w:rsidRPr="005259BA">
        <w:t>Este grupo comprende servicios que no están vinculados a una función concreta y que generalmente son de cometido de oficinas centrales a los diversos niveles del gobierno, tales como los servicios generales de personal, planificación y estadísticas. También comprende los servicios vinculados a una determinada función que son de cometido de dichas oficinas centrales. Por ejemplo, se incluye aquí la recopilación de estadísticas de la industria, el medio ambiente, la salud o la educación por un organismo estadístico central.</w:t>
      </w:r>
    </w:p>
    <w:p w:rsidR="00BC34B2" w:rsidRPr="005259BA" w:rsidRDefault="00BC34B2" w:rsidP="00BC34B2">
      <w:pPr>
        <w:pStyle w:val="Texto"/>
        <w:rPr>
          <w:color w:val="000000"/>
          <w:szCs w:val="24"/>
        </w:rPr>
      </w:pPr>
      <w:r w:rsidRPr="005259BA">
        <w:rPr>
          <w:color w:val="000000"/>
          <w:szCs w:val="24"/>
        </w:rPr>
        <w:t>1.8.1 Servicios Registrales, Administrativos y Patrimoniales</w:t>
      </w:r>
    </w:p>
    <w:p w:rsidR="00BC34B2" w:rsidRPr="005259BA" w:rsidRDefault="00BC34B2" w:rsidP="00BC34B2">
      <w:pPr>
        <w:pStyle w:val="Texto"/>
      </w:pPr>
      <w:r w:rsidRPr="005259BA">
        <w:t xml:space="preserve">Comprende las actividades referentes a la prestación de servicios enfocados a proporcionar seguridad jurídica al ciudadano en su persona, en sus bienes y en su interacción con los demás ciudadanos a través de las acciones de Registro Civil, Catastro y Registro Público de </w:t>
      </w:r>
      <w:smartTag w:uri="urn:schemas-microsoft-com:office:smarttags" w:element="PersonName">
        <w:smartTagPr>
          <w:attr w:name="ProductID" w:val="la Propiedad"/>
        </w:smartTagPr>
        <w:r w:rsidRPr="005259BA">
          <w:t>la Propiedad</w:t>
        </w:r>
      </w:smartTag>
      <w:r w:rsidRPr="005259BA">
        <w:t xml:space="preserve"> y del Comercio, entre otros. Así como las actividades relacionadas con servicios administrativos y patrimoniales.</w:t>
      </w:r>
    </w:p>
    <w:p w:rsidR="00BC34B2" w:rsidRPr="005259BA" w:rsidRDefault="00BC34B2" w:rsidP="00BC34B2">
      <w:pPr>
        <w:pStyle w:val="Texto"/>
        <w:rPr>
          <w:color w:val="000000"/>
          <w:szCs w:val="24"/>
        </w:rPr>
      </w:pPr>
      <w:r w:rsidRPr="005259BA">
        <w:rPr>
          <w:color w:val="000000"/>
          <w:szCs w:val="24"/>
        </w:rPr>
        <w:t>1.8.2 Servicios Estadísticos</w:t>
      </w:r>
    </w:p>
    <w:p w:rsidR="00BC34B2" w:rsidRPr="005259BA" w:rsidRDefault="00BC34B2" w:rsidP="00BC34B2">
      <w:pPr>
        <w:pStyle w:val="Texto"/>
      </w:pPr>
      <w:r w:rsidRPr="005259BA">
        <w:t>Considera las acciones que realizan los entes públicos relacionadas con los sistemas de información y las estadísticas nacionales.</w:t>
      </w:r>
    </w:p>
    <w:p w:rsidR="00BC34B2" w:rsidRPr="005259BA" w:rsidRDefault="00BC34B2" w:rsidP="00BC34B2">
      <w:pPr>
        <w:pStyle w:val="Texto"/>
        <w:rPr>
          <w:color w:val="000000"/>
          <w:szCs w:val="24"/>
        </w:rPr>
      </w:pPr>
      <w:r w:rsidRPr="005259BA">
        <w:rPr>
          <w:color w:val="000000"/>
          <w:szCs w:val="24"/>
        </w:rPr>
        <w:t>1.8.3 Servicios de Comunicación y Medios</w:t>
      </w:r>
    </w:p>
    <w:p w:rsidR="00BC34B2" w:rsidRPr="005259BA" w:rsidRDefault="00BC34B2" w:rsidP="00BC34B2">
      <w:pPr>
        <w:pStyle w:val="Texto"/>
      </w:pPr>
      <w:r w:rsidRPr="005259BA">
        <w:t>Incluye la planeación, formulación, diseño, ejecución e implantación de servicios de comunicación social y la relación con los medios informativos, estatales y privados, así como los servicios informativos en medios impresos y electrónicos.</w:t>
      </w:r>
    </w:p>
    <w:p w:rsidR="00BC34B2" w:rsidRPr="005259BA" w:rsidRDefault="00BC34B2" w:rsidP="00BC34B2">
      <w:pPr>
        <w:pStyle w:val="Texto"/>
        <w:rPr>
          <w:szCs w:val="24"/>
        </w:rPr>
      </w:pPr>
      <w:r w:rsidRPr="005259BA">
        <w:rPr>
          <w:szCs w:val="24"/>
        </w:rPr>
        <w:t xml:space="preserve">1.8.4 Acceso a </w:t>
      </w:r>
      <w:smartTag w:uri="urn:schemas-microsoft-com:office:smarttags" w:element="PersonName">
        <w:smartTagPr>
          <w:attr w:name="ProductID" w:val="la Informaci￳n P￺blica"/>
        </w:smartTagPr>
        <w:r w:rsidRPr="005259BA">
          <w:rPr>
            <w:szCs w:val="24"/>
          </w:rPr>
          <w:t>la Información Pública</w:t>
        </w:r>
      </w:smartTag>
      <w:r w:rsidRPr="005259BA">
        <w:rPr>
          <w:szCs w:val="24"/>
        </w:rPr>
        <w:t xml:space="preserve"> Gubernamental</w:t>
      </w:r>
    </w:p>
    <w:p w:rsidR="00BC34B2" w:rsidRPr="005259BA" w:rsidRDefault="00BC34B2" w:rsidP="00BC34B2">
      <w:pPr>
        <w:pStyle w:val="Texto"/>
      </w:pPr>
      <w:r w:rsidRPr="005259BA">
        <w:t>Comprende las actividades y las acciones orientadas a garantizar el acceso de toda persona a la información en posesión de los tres niveles de Gobierno, así como de los organismos autónomos además de su integración y difusión.</w:t>
      </w:r>
    </w:p>
    <w:p w:rsidR="00BC34B2" w:rsidRPr="005259BA" w:rsidRDefault="00BC34B2" w:rsidP="00BC34B2">
      <w:pPr>
        <w:pStyle w:val="Texto"/>
        <w:spacing w:line="220" w:lineRule="exact"/>
        <w:rPr>
          <w:szCs w:val="24"/>
        </w:rPr>
      </w:pPr>
      <w:r w:rsidRPr="005259BA">
        <w:rPr>
          <w:szCs w:val="24"/>
        </w:rPr>
        <w:t>1.8.5 Otros</w:t>
      </w:r>
    </w:p>
    <w:p w:rsidR="00BC34B2" w:rsidRPr="005259BA" w:rsidRDefault="00BC34B2" w:rsidP="00BC34B2">
      <w:pPr>
        <w:pStyle w:val="Texto"/>
        <w:spacing w:line="220" w:lineRule="exact"/>
      </w:pPr>
      <w:r w:rsidRPr="005259BA">
        <w:t xml:space="preserve">Incluye las actividades que realizan los entes públicos no consideradas en ninguna función o </w:t>
      </w:r>
      <w:proofErr w:type="spellStart"/>
      <w:r w:rsidRPr="005259BA">
        <w:t>subfunción</w:t>
      </w:r>
      <w:proofErr w:type="spellEnd"/>
      <w:r w:rsidRPr="005259BA">
        <w:t xml:space="preserve"> de esta clasificación.</w:t>
      </w:r>
    </w:p>
    <w:p w:rsidR="00BC34B2" w:rsidRPr="005259BA" w:rsidRDefault="00BC34B2" w:rsidP="00BC34B2">
      <w:pPr>
        <w:pStyle w:val="Texto"/>
        <w:spacing w:line="220" w:lineRule="exact"/>
        <w:rPr>
          <w:b/>
        </w:rPr>
      </w:pPr>
      <w:r w:rsidRPr="005259BA">
        <w:rPr>
          <w:b/>
        </w:rPr>
        <w:t>2. DESARROLLO SOCIAL</w:t>
      </w:r>
    </w:p>
    <w:p w:rsidR="00BC34B2" w:rsidRPr="005259BA" w:rsidRDefault="00BC34B2" w:rsidP="00BC34B2">
      <w:pPr>
        <w:pStyle w:val="Texto"/>
        <w:spacing w:line="220" w:lineRule="exact"/>
      </w:pPr>
      <w:r w:rsidRPr="005259BA">
        <w:t>Incluye los programas, actividades y proyectos relacionados con la prestación de servicios en beneficio de la población con el fin de favorecer el acceso a mejores niveles de bienestar, tales como: servicios educativos, recreación, cultura y otras manifestaciones sociales, salud, protección social, vivienda, servicios urbanos y rurales básicos, así como protección ambiental.</w:t>
      </w:r>
    </w:p>
    <w:p w:rsidR="00BC34B2" w:rsidRPr="005259BA" w:rsidRDefault="00BC34B2" w:rsidP="00BC34B2">
      <w:pPr>
        <w:pStyle w:val="Texto"/>
        <w:spacing w:line="220" w:lineRule="exact"/>
        <w:rPr>
          <w:szCs w:val="28"/>
        </w:rPr>
      </w:pPr>
      <w:r w:rsidRPr="005259BA">
        <w:rPr>
          <w:szCs w:val="28"/>
        </w:rPr>
        <w:t>2.1. PROTECCION AMBIENTAL</w:t>
      </w:r>
    </w:p>
    <w:p w:rsidR="00BC34B2" w:rsidRPr="005259BA" w:rsidRDefault="00BC34B2" w:rsidP="00BC34B2">
      <w:pPr>
        <w:pStyle w:val="Texto"/>
        <w:spacing w:line="220" w:lineRule="exact"/>
        <w:rPr>
          <w:strike/>
        </w:rPr>
      </w:pPr>
      <w:r w:rsidRPr="005259BA">
        <w:t>Comprende los esfuerzos y programas, actividades y proyectos encaminados a promover y fomentar la protección de los recursos naturales y preservación del medio ambiente, así como su conservación. Considera la ordenación de aguas residuales y desechos, reducción de la contaminación, administración del agua, protección de la diversidad biológica y del paisaje.</w:t>
      </w:r>
    </w:p>
    <w:p w:rsidR="00BC34B2" w:rsidRPr="005259BA" w:rsidRDefault="00BC34B2" w:rsidP="00BC34B2">
      <w:pPr>
        <w:pStyle w:val="Texto"/>
        <w:spacing w:line="220" w:lineRule="exact"/>
        <w:rPr>
          <w:szCs w:val="24"/>
        </w:rPr>
      </w:pPr>
      <w:r w:rsidRPr="005259BA">
        <w:rPr>
          <w:szCs w:val="24"/>
        </w:rPr>
        <w:t>2.1.1 Ordenación de Desechos</w:t>
      </w:r>
    </w:p>
    <w:p w:rsidR="00BC34B2" w:rsidRPr="005259BA" w:rsidRDefault="00BC34B2" w:rsidP="00BC34B2">
      <w:pPr>
        <w:pStyle w:val="Texto"/>
        <w:spacing w:line="220" w:lineRule="exact"/>
      </w:pPr>
      <w:r w:rsidRPr="005259BA">
        <w:t xml:space="preserve">Comprende la administración, supervisión, inspección, gestión o apoyo de los sistemas de limpia, recolección, traslado, tratamiento y eliminación de desechos. La recolección de desechos comprende el barrido de calles, parques, plazas y otros lugares públicos; la recolección de todo tipo de desechos. El tratamiento incluye cualquier método o proceso destinado a modificar las características o composición física, química o biológica de cualquier desecho para neutralizarlo. La eliminación consiste, entre otras cosas, en proporcionar </w:t>
      </w:r>
      <w:r w:rsidRPr="005259BA">
        <w:lastRenderedPageBreak/>
        <w:t>un destino final a los desechos que ya no resultan útiles, mediante el uso de basureros, el confinamiento, el vertimiento en el mar o cualquier otro método pertinente de eliminación.</w:t>
      </w:r>
    </w:p>
    <w:p w:rsidR="00BC34B2" w:rsidRPr="005259BA" w:rsidRDefault="00BC34B2" w:rsidP="00BC34B2">
      <w:pPr>
        <w:pStyle w:val="Texto"/>
        <w:spacing w:line="220" w:lineRule="exact"/>
        <w:rPr>
          <w:szCs w:val="24"/>
        </w:rPr>
      </w:pPr>
      <w:r w:rsidRPr="005259BA">
        <w:rPr>
          <w:szCs w:val="24"/>
        </w:rPr>
        <w:t>2.1.2 Administración del Agua</w:t>
      </w:r>
    </w:p>
    <w:p w:rsidR="00BC34B2" w:rsidRPr="005259BA" w:rsidRDefault="00BC34B2" w:rsidP="00BC34B2">
      <w:pPr>
        <w:pStyle w:val="Texto"/>
        <w:spacing w:line="220" w:lineRule="exact"/>
      </w:pPr>
      <w:r w:rsidRPr="005259BA">
        <w:t xml:space="preserve">Incluye los programas y actividades para la regulación y aprovechamiento del agua, servicios de información </w:t>
      </w:r>
      <w:proofErr w:type="spellStart"/>
      <w:r w:rsidRPr="005259BA">
        <w:t>metereológica</w:t>
      </w:r>
      <w:proofErr w:type="spellEnd"/>
      <w:r w:rsidRPr="005259BA">
        <w:t>, control de cauces, entre otros.</w:t>
      </w:r>
    </w:p>
    <w:p w:rsidR="00BC34B2" w:rsidRPr="005259BA" w:rsidRDefault="00BC34B2" w:rsidP="00BC34B2">
      <w:pPr>
        <w:pStyle w:val="Texto"/>
        <w:spacing w:line="220" w:lineRule="exact"/>
        <w:rPr>
          <w:szCs w:val="24"/>
        </w:rPr>
      </w:pPr>
      <w:r w:rsidRPr="005259BA">
        <w:rPr>
          <w:szCs w:val="24"/>
        </w:rPr>
        <w:t>2.1.3 Ordenación de Aguas Residuales, Drenaje y Alcantarillado</w:t>
      </w:r>
    </w:p>
    <w:p w:rsidR="00BC34B2" w:rsidRPr="005259BA" w:rsidRDefault="00BC34B2" w:rsidP="00BC34B2">
      <w:pPr>
        <w:pStyle w:val="Texto"/>
        <w:spacing w:line="220" w:lineRule="exact"/>
      </w:pPr>
      <w:r w:rsidRPr="005259BA">
        <w:t>Comprende la administración, supervisión, inspección, explotación, construcción, ampliación o apoyo de los sistemas de drenaje, alcantarillado, tratamiento y disposición de aguas residuales. La gestión del sistema de alcantarillado incluye la explotación y la construcción del sistema de colectores, tuberías, conductos y bombas de evacuación de las aguas residuales (agua de lluvia y aguas residuales domésticas y de otro tipo) desde los puntos de generación hasta una instalación de tratamiento de aguas residuales o un lugar desde el cual se viertan las aguas residuales a las aguas superficiales. El tratamiento de las aguas residuales incluye cualquier proceso mecánico, biológico o avanzado de purificación para consumo humano u otros fines de las aguas residuales con el fin de que éstas cumplan las normas medioambientales vigentes y otras normas de calidad.</w:t>
      </w:r>
    </w:p>
    <w:p w:rsidR="00BC34B2" w:rsidRPr="005259BA" w:rsidRDefault="00BC34B2" w:rsidP="00BC34B2">
      <w:pPr>
        <w:pStyle w:val="Texto"/>
        <w:spacing w:line="220" w:lineRule="exact"/>
        <w:rPr>
          <w:szCs w:val="24"/>
        </w:rPr>
      </w:pPr>
      <w:r w:rsidRPr="005259BA">
        <w:rPr>
          <w:szCs w:val="24"/>
        </w:rPr>
        <w:t xml:space="preserve">2.1.4 Reducción de </w:t>
      </w:r>
      <w:smartTag w:uri="urn:schemas-microsoft-com:office:smarttags" w:element="PersonName">
        <w:smartTagPr>
          <w:attr w:name="ProductID" w:val="la Contaminaci￳n"/>
        </w:smartTagPr>
        <w:r w:rsidRPr="005259BA">
          <w:rPr>
            <w:szCs w:val="24"/>
          </w:rPr>
          <w:t>la Contaminación</w:t>
        </w:r>
      </w:smartTag>
    </w:p>
    <w:p w:rsidR="00BC34B2" w:rsidRPr="005259BA" w:rsidRDefault="00BC34B2" w:rsidP="00BC34B2">
      <w:pPr>
        <w:pStyle w:val="Texto"/>
        <w:spacing w:line="220" w:lineRule="exact"/>
      </w:pPr>
      <w:r w:rsidRPr="005259BA">
        <w:t>Comprende la administración, supervisión, inspección, gestión o apoyo de actividades relacionadas con la reducción y el control de la contaminación como son la protección del aire ambiente y del clima, la protección del suelo y de las aguas subterráneas, la reducción de los ruidos y las vibraciones y la protección contra la radiación.</w:t>
      </w:r>
    </w:p>
    <w:p w:rsidR="00BC34B2" w:rsidRPr="005259BA" w:rsidRDefault="00BC34B2" w:rsidP="00BC34B2">
      <w:pPr>
        <w:pStyle w:val="Texto"/>
        <w:spacing w:line="220" w:lineRule="exact"/>
        <w:rPr>
          <w:szCs w:val="24"/>
        </w:rPr>
      </w:pPr>
      <w:r w:rsidRPr="005259BA">
        <w:rPr>
          <w:szCs w:val="24"/>
        </w:rPr>
        <w:t xml:space="preserve">2.1.5 Protección de </w:t>
      </w:r>
      <w:smartTag w:uri="urn:schemas-microsoft-com:office:smarttags" w:element="PersonName">
        <w:smartTagPr>
          <w:attr w:name="ProductID" w:val="la Diversidad Biol￳gica"/>
        </w:smartTagPr>
        <w:r w:rsidRPr="005259BA">
          <w:rPr>
            <w:szCs w:val="24"/>
          </w:rPr>
          <w:t>la Diversidad Biológica</w:t>
        </w:r>
      </w:smartTag>
      <w:r w:rsidRPr="005259BA">
        <w:rPr>
          <w:szCs w:val="24"/>
        </w:rPr>
        <w:t xml:space="preserve"> y del Paisaje</w:t>
      </w:r>
    </w:p>
    <w:p w:rsidR="00BC34B2" w:rsidRPr="005259BA" w:rsidRDefault="00BC34B2" w:rsidP="00BC34B2">
      <w:pPr>
        <w:pStyle w:val="Texto"/>
        <w:spacing w:line="220" w:lineRule="exact"/>
      </w:pPr>
      <w:r w:rsidRPr="005259BA">
        <w:t>Comprende la administración, supervisión, inspección, gestión o apoyo de actividades relacionadas con la protección de la diversidad biológica y del paisaje, como las actividades relacionadas con la protección de la fauna y la flora (tales como, por ejemplo, la reintroducción de especies extintas y la recuperación de especies en peligro de extinción), la protección de determinados hábitats (inclusive la ordenación de parques y de reservas naturales) y la protección de paisajes por sus valores estéticos (por ejemplo, la reparación de paisajes deteriorados con fines de fortalecer su valor estético y la rehabilitación de minas y canteras abandonadas).</w:t>
      </w:r>
    </w:p>
    <w:p w:rsidR="00BC34B2" w:rsidRPr="005259BA" w:rsidRDefault="00BC34B2" w:rsidP="00BC34B2">
      <w:pPr>
        <w:pStyle w:val="Texto"/>
        <w:spacing w:line="220" w:lineRule="exact"/>
        <w:rPr>
          <w:szCs w:val="24"/>
        </w:rPr>
      </w:pPr>
      <w:r w:rsidRPr="005259BA">
        <w:rPr>
          <w:szCs w:val="24"/>
        </w:rPr>
        <w:t>2.1.6 Otros de Protección Ambiental</w:t>
      </w:r>
    </w:p>
    <w:p w:rsidR="00BC34B2" w:rsidRPr="005259BA" w:rsidRDefault="00BC34B2" w:rsidP="00BC34B2">
      <w:pPr>
        <w:pStyle w:val="Texto"/>
        <w:spacing w:line="220" w:lineRule="exact"/>
      </w:pPr>
      <w:r w:rsidRPr="005259BA">
        <w:t>Incluye la administración, dirección, regulación, supervisión, gestión y apoyo de actividades como formulación, administración, coordinación y vigilancia de políticas, planes, programas y presupuestos generales para promover la protección del medio ambiente; preparación y ejecución de legislación y normas de actuación en lo referente a la prestación de servicios de protección del medio ambiente; producción y difusión de información general, documentación técnica y estadísticas sobre la protección del medio ambiente.</w:t>
      </w:r>
    </w:p>
    <w:p w:rsidR="00BC34B2" w:rsidRPr="005259BA" w:rsidRDefault="00BC34B2" w:rsidP="00BC34B2">
      <w:pPr>
        <w:pStyle w:val="Texto"/>
        <w:rPr>
          <w:szCs w:val="28"/>
        </w:rPr>
      </w:pPr>
      <w:r w:rsidRPr="005259BA">
        <w:rPr>
          <w:szCs w:val="28"/>
        </w:rPr>
        <w:t xml:space="preserve">2.2. VIVIENDA Y SERVICIOS A </w:t>
      </w:r>
      <w:smartTag w:uri="urn:schemas-microsoft-com:office:smarttags" w:element="PersonName">
        <w:smartTagPr>
          <w:attr w:name="ProductID" w:val="LA COMUNIDAD"/>
        </w:smartTagPr>
        <w:r w:rsidRPr="005259BA">
          <w:rPr>
            <w:szCs w:val="28"/>
          </w:rPr>
          <w:t>LA COMUNIDAD</w:t>
        </w:r>
      </w:smartTag>
    </w:p>
    <w:p w:rsidR="00BC34B2" w:rsidRPr="005259BA" w:rsidRDefault="00BC34B2" w:rsidP="00BC34B2">
      <w:pPr>
        <w:pStyle w:val="Texto"/>
      </w:pPr>
      <w:r w:rsidRPr="005259BA">
        <w:t>Comprende la administración, gestión o apoyo de programas, actividades y proyectos relacionados con la formulación, administración, coordinación, ejecución y vigilancia de políticas relacionadas con la urbanización, desarrollos comunitarios, abastecimiento de agua, alumbrado público y servicios comunitarios, así como la producción y difusión de información general, documentación técnica y estadísticas relacionadas con la vivienda y los servicios comunitarios.</w:t>
      </w:r>
    </w:p>
    <w:p w:rsidR="00BC34B2" w:rsidRPr="005259BA" w:rsidRDefault="00BC34B2" w:rsidP="00BC34B2">
      <w:pPr>
        <w:pStyle w:val="Texto"/>
        <w:rPr>
          <w:szCs w:val="24"/>
        </w:rPr>
      </w:pPr>
      <w:r w:rsidRPr="005259BA">
        <w:rPr>
          <w:szCs w:val="24"/>
        </w:rPr>
        <w:t>2.2.1 Urbanización</w:t>
      </w:r>
    </w:p>
    <w:p w:rsidR="00BC34B2" w:rsidRPr="005259BA" w:rsidRDefault="00BC34B2" w:rsidP="00BC34B2">
      <w:pPr>
        <w:pStyle w:val="Texto"/>
      </w:pPr>
      <w:r w:rsidRPr="005259BA">
        <w:t>Comprende las acciones relacionadas con el fomento y la regulación, el financiamiento, la construcción, operación, fomento, mantenimiento de la infraestructura y equipamiento urbano.</w:t>
      </w:r>
    </w:p>
    <w:p w:rsidR="00BC34B2" w:rsidRPr="005259BA" w:rsidRDefault="00BC34B2" w:rsidP="00BC34B2">
      <w:pPr>
        <w:pStyle w:val="Texto"/>
        <w:rPr>
          <w:szCs w:val="24"/>
        </w:rPr>
      </w:pPr>
      <w:r w:rsidRPr="005259BA">
        <w:rPr>
          <w:szCs w:val="24"/>
        </w:rPr>
        <w:t>2.2.2 Desarrollo Comunitario</w:t>
      </w:r>
    </w:p>
    <w:p w:rsidR="00BC34B2" w:rsidRPr="005259BA" w:rsidRDefault="00BC34B2" w:rsidP="00BC34B2">
      <w:pPr>
        <w:pStyle w:val="Texto"/>
      </w:pPr>
      <w:r w:rsidRPr="005259BA">
        <w:t>Comprende la administración de los asuntos y servicios relacionados con el desarrollo comunitario; administración de las leyes de urbanismo y las normas de utilización de tierras y de construcción. Planificación de nuevas comunidades o de comunidades rehabilitadas; planificación de la creación o mejora de los servicios de vivienda, industria, servicios públicos, salud, educación, cultura, esparcimiento, etc. para las comunidades; elaboración de planes de financiación de proyectos.</w:t>
      </w:r>
    </w:p>
    <w:p w:rsidR="00BC34B2" w:rsidRPr="005259BA" w:rsidRDefault="00BC34B2" w:rsidP="00BC34B2">
      <w:pPr>
        <w:pStyle w:val="Texto"/>
        <w:rPr>
          <w:szCs w:val="24"/>
        </w:rPr>
      </w:pPr>
      <w:r w:rsidRPr="005259BA">
        <w:rPr>
          <w:szCs w:val="24"/>
        </w:rPr>
        <w:t>2.2.3 Abastecimiento de Agua</w:t>
      </w:r>
    </w:p>
    <w:p w:rsidR="00BC34B2" w:rsidRPr="005259BA" w:rsidRDefault="00BC34B2" w:rsidP="00BC34B2">
      <w:pPr>
        <w:pStyle w:val="Texto"/>
      </w:pPr>
      <w:r w:rsidRPr="005259BA">
        <w:t>Comprende las acciones relacionadas con la construcción, ampliación y mantenimiento, capacitación, purificación y distribución de agua potable.</w:t>
      </w:r>
    </w:p>
    <w:p w:rsidR="00BC34B2" w:rsidRPr="005259BA" w:rsidRDefault="00BC34B2" w:rsidP="00BC34B2">
      <w:pPr>
        <w:pStyle w:val="Texto"/>
        <w:rPr>
          <w:szCs w:val="24"/>
        </w:rPr>
      </w:pPr>
      <w:r w:rsidRPr="005259BA">
        <w:rPr>
          <w:szCs w:val="24"/>
        </w:rPr>
        <w:t>2.2.4 Alumbrado Público</w:t>
      </w:r>
    </w:p>
    <w:p w:rsidR="00BC34B2" w:rsidRPr="005259BA" w:rsidRDefault="00BC34B2" w:rsidP="00BC34B2">
      <w:pPr>
        <w:pStyle w:val="Texto"/>
      </w:pPr>
      <w:r w:rsidRPr="005259BA">
        <w:lastRenderedPageBreak/>
        <w:t>Comprende la administración de los asuntos relacionados con el alumbrado público como su instalación, gestión, mantenimiento, mejora, creación y regulación de las normas, entre otros.</w:t>
      </w:r>
    </w:p>
    <w:p w:rsidR="00BC34B2" w:rsidRPr="005259BA" w:rsidRDefault="00BC34B2" w:rsidP="00BC34B2">
      <w:pPr>
        <w:pStyle w:val="Texto"/>
        <w:rPr>
          <w:szCs w:val="24"/>
        </w:rPr>
      </w:pPr>
      <w:r w:rsidRPr="005259BA">
        <w:rPr>
          <w:szCs w:val="24"/>
        </w:rPr>
        <w:t>2.2.5 Vivienda</w:t>
      </w:r>
    </w:p>
    <w:p w:rsidR="00BC34B2" w:rsidRPr="005259BA" w:rsidRDefault="00BC34B2" w:rsidP="00BC34B2">
      <w:pPr>
        <w:pStyle w:val="Texto"/>
      </w:pPr>
      <w:r w:rsidRPr="005259BA">
        <w:t>Comprende las acciones de financiamiento, para la construcción, adquisición y mejoramiento de la vivienda. Incluye la administración, gestión o apoyo de actividades como formulación, administración, coordinación y vigilancia de políticas, planes, programas y presupuestos generales relacionados con la misma; preparación y ejecución de legislación y normas de actuación; producción y difusión de información general, documentación técnica y estadísticas relacionadas con la vivienda.</w:t>
      </w:r>
    </w:p>
    <w:p w:rsidR="00BC34B2" w:rsidRPr="005259BA" w:rsidRDefault="00BC34B2" w:rsidP="00BC34B2">
      <w:pPr>
        <w:pStyle w:val="Texto"/>
        <w:rPr>
          <w:szCs w:val="24"/>
        </w:rPr>
      </w:pPr>
    </w:p>
    <w:p w:rsidR="00BC34B2" w:rsidRPr="005259BA" w:rsidRDefault="00BC34B2" w:rsidP="00BC34B2">
      <w:pPr>
        <w:pStyle w:val="Texto"/>
        <w:rPr>
          <w:szCs w:val="24"/>
        </w:rPr>
      </w:pPr>
      <w:r w:rsidRPr="005259BA">
        <w:rPr>
          <w:szCs w:val="24"/>
        </w:rPr>
        <w:t>2.2.6 Servicios Comunales</w:t>
      </w:r>
    </w:p>
    <w:p w:rsidR="00BC34B2" w:rsidRPr="005259BA" w:rsidRDefault="00BC34B2" w:rsidP="00BC34B2">
      <w:pPr>
        <w:pStyle w:val="Texto"/>
      </w:pPr>
      <w:r w:rsidRPr="005259BA">
        <w:t xml:space="preserve">Comprende la administración, gestión o apoyo de actividades como formulación, administración, coordinación y vigilancia de políticas, planes, programas y presupuestos generales relacionados con los servicios comunitarios distintos a los referidos en las </w:t>
      </w:r>
      <w:proofErr w:type="spellStart"/>
      <w:r w:rsidRPr="005259BA">
        <w:t>subfunciones</w:t>
      </w:r>
      <w:proofErr w:type="spellEnd"/>
      <w:r w:rsidRPr="005259BA">
        <w:t xml:space="preserve"> anteriores, por ejemplo rastro, panteones, mercados y centrales de abasto; calles, parques y jardines y su equipamiento. Así como la preparación y ejecución de legislación y normas de actuación relacionadas con los mismos, producción y difusión de información general, documentación técnica y estadísticas relacionadas.</w:t>
      </w:r>
    </w:p>
    <w:p w:rsidR="00BC34B2" w:rsidRPr="005259BA" w:rsidRDefault="00BC34B2" w:rsidP="00BC34B2">
      <w:pPr>
        <w:pStyle w:val="Texto"/>
        <w:rPr>
          <w:szCs w:val="24"/>
        </w:rPr>
      </w:pPr>
      <w:r w:rsidRPr="005259BA">
        <w:rPr>
          <w:szCs w:val="24"/>
        </w:rPr>
        <w:t>2.2.7 Desarrollo Regional</w:t>
      </w:r>
    </w:p>
    <w:p w:rsidR="00BC34B2" w:rsidRPr="005259BA" w:rsidRDefault="00BC34B2" w:rsidP="00BC34B2">
      <w:pPr>
        <w:pStyle w:val="Texto"/>
      </w:pPr>
      <w:r w:rsidRPr="005259BA">
        <w:t>Incluye las acciones y programas que se llevan a cabo en el ámbito regional a través de instrumentos o mecanismos específicos para impulsar la infraestructura y su equipamiento, el bienestar social, la actividad económica y apoyos para saneamiento financiero en municipios y entidades federativas.</w:t>
      </w:r>
    </w:p>
    <w:p w:rsidR="00BC34B2" w:rsidRPr="005259BA" w:rsidRDefault="00BC34B2" w:rsidP="00BC34B2">
      <w:pPr>
        <w:pStyle w:val="Texto"/>
        <w:rPr>
          <w:szCs w:val="28"/>
        </w:rPr>
      </w:pPr>
      <w:r w:rsidRPr="005259BA">
        <w:rPr>
          <w:szCs w:val="28"/>
        </w:rPr>
        <w:t>2.3. SALUD</w:t>
      </w:r>
    </w:p>
    <w:p w:rsidR="00BC34B2" w:rsidRPr="005259BA" w:rsidRDefault="00BC34B2" w:rsidP="00BC34B2">
      <w:pPr>
        <w:pStyle w:val="Texto"/>
        <w:rPr>
          <w:strike/>
        </w:rPr>
      </w:pPr>
      <w:r w:rsidRPr="005259BA">
        <w:t>Comprende los programas, actividades y proyectos relacionados con la prestación de servicios colectivos y personales de salud, entre ellos los servicios para pacientes externos, servicios médicos y hospitalarios generales y especializados, servicios odontológicos, servicios paramédicos, servicios hospitalarios generales y especializados, servicios médicos y centros de maternidad, servicios de residencias de la tercera edad y de convalecencia y otros servicios de salud; así como productos, útiles y equipo médicos, productos farmacéuticos, aparatos y equipos terapéuticos.</w:t>
      </w:r>
    </w:p>
    <w:p w:rsidR="00BC34B2" w:rsidRPr="005259BA" w:rsidRDefault="00BC34B2" w:rsidP="00BC34B2">
      <w:pPr>
        <w:pStyle w:val="Texto"/>
        <w:rPr>
          <w:szCs w:val="24"/>
        </w:rPr>
      </w:pPr>
      <w:r w:rsidRPr="005259BA">
        <w:rPr>
          <w:szCs w:val="24"/>
        </w:rPr>
        <w:t xml:space="preserve">2.3.1 Prestación de Servicios de Salud a </w:t>
      </w:r>
      <w:smartTag w:uri="urn:schemas-microsoft-com:office:smarttags" w:element="PersonName">
        <w:smartTagPr>
          <w:attr w:name="ProductID" w:val="LA COMUNIDAD"/>
        </w:smartTagPr>
        <w:r w:rsidRPr="005259BA">
          <w:rPr>
            <w:szCs w:val="24"/>
          </w:rPr>
          <w:t>la Comunidad</w:t>
        </w:r>
      </w:smartTag>
    </w:p>
    <w:p w:rsidR="00BC34B2" w:rsidRPr="005259BA" w:rsidRDefault="00BC34B2" w:rsidP="00BC34B2">
      <w:pPr>
        <w:pStyle w:val="Texto"/>
      </w:pPr>
      <w:r w:rsidRPr="005259BA">
        <w:t>Incluye las campañas para la promoción y prevención de salud y el fomento de la salud pública, tales como la vigilancia epidemiológica, la salud ambiental, el control de vectores y la regulación sanitaria, así como la prestación de servicios de salud por personal no especializado.</w:t>
      </w:r>
    </w:p>
    <w:p w:rsidR="00BC34B2" w:rsidRPr="005259BA" w:rsidRDefault="00BC34B2" w:rsidP="00BC34B2">
      <w:pPr>
        <w:pStyle w:val="Texto"/>
        <w:rPr>
          <w:szCs w:val="24"/>
        </w:rPr>
      </w:pPr>
      <w:r w:rsidRPr="005259BA">
        <w:rPr>
          <w:szCs w:val="24"/>
        </w:rPr>
        <w:t xml:space="preserve">2.3.2 Prestación de Servicios de Salud a </w:t>
      </w:r>
      <w:smartTag w:uri="urn:schemas-microsoft-com:office:smarttags" w:element="PersonName">
        <w:smartTagPr>
          <w:attr w:name="ProductID" w:val="la Persona"/>
        </w:smartTagPr>
        <w:r w:rsidRPr="005259BA">
          <w:rPr>
            <w:szCs w:val="24"/>
          </w:rPr>
          <w:t>la Persona</w:t>
        </w:r>
      </w:smartTag>
    </w:p>
    <w:p w:rsidR="00BC34B2" w:rsidRPr="005259BA" w:rsidRDefault="00BC34B2" w:rsidP="00BC34B2">
      <w:pPr>
        <w:pStyle w:val="Texto"/>
      </w:pPr>
      <w:r w:rsidRPr="005259BA">
        <w:t>Este incluye la atención preventiva, diagnóstico, tratamiento y rehabilitación, así como la atención de urgencias en todos los niveles a cargo de personal especializado.</w:t>
      </w:r>
    </w:p>
    <w:p w:rsidR="00BC34B2" w:rsidRPr="005259BA" w:rsidRDefault="00BC34B2" w:rsidP="00BC34B2">
      <w:pPr>
        <w:pStyle w:val="Texto"/>
        <w:rPr>
          <w:szCs w:val="24"/>
        </w:rPr>
      </w:pPr>
      <w:r w:rsidRPr="005259BA">
        <w:rPr>
          <w:szCs w:val="24"/>
        </w:rPr>
        <w:t xml:space="preserve">2.3.3 Generación de Recursos para </w:t>
      </w:r>
      <w:smartTag w:uri="urn:schemas-microsoft-com:office:smarttags" w:element="PersonName">
        <w:smartTagPr>
          <w:attr w:name="ProductID" w:val="la Salud"/>
        </w:smartTagPr>
        <w:r w:rsidRPr="005259BA">
          <w:rPr>
            <w:szCs w:val="24"/>
          </w:rPr>
          <w:t>la Salud</w:t>
        </w:r>
      </w:smartTag>
    </w:p>
    <w:p w:rsidR="00BC34B2" w:rsidRPr="005259BA" w:rsidRDefault="00BC34B2" w:rsidP="00BC34B2">
      <w:pPr>
        <w:pStyle w:val="Texto"/>
      </w:pPr>
      <w:r w:rsidRPr="005259BA">
        <w:t>Incluye la creación, fabricación y elaboración de bienes e insumos para la salud, la comercialización de biológicos y reactivos, la formación y desarrollo de recurso humano, así como el desarrollo de la infraestructura y equipamiento en salud.</w:t>
      </w:r>
    </w:p>
    <w:p w:rsidR="00BC34B2" w:rsidRPr="005259BA" w:rsidRDefault="00BC34B2" w:rsidP="00BC34B2">
      <w:pPr>
        <w:pStyle w:val="Texto"/>
        <w:rPr>
          <w:szCs w:val="24"/>
        </w:rPr>
      </w:pPr>
      <w:r w:rsidRPr="005259BA">
        <w:rPr>
          <w:szCs w:val="24"/>
        </w:rPr>
        <w:t>2.3.4 Rectoría del Sistema de Salud</w:t>
      </w:r>
    </w:p>
    <w:p w:rsidR="00BC34B2" w:rsidRPr="005259BA" w:rsidRDefault="00BC34B2" w:rsidP="00BC34B2">
      <w:pPr>
        <w:pStyle w:val="Texto"/>
      </w:pPr>
      <w:r w:rsidRPr="005259BA">
        <w:t>Comprende la formulación, administración, coordinación y vigilancia de políticas generales, la planeación estratégica, la generación de información, la evaluación del desempeño, la coordinación intersectorial, la regulación y emisión de normatividad en materia de salud, así como la administración, gestión o apoyo de actividades inherentes, la comunicación social, los asuntos jurídicos y la administración y gestión de los servicios centralizados y descentralizados de suministros y adquisiciones, entre otros.</w:t>
      </w:r>
    </w:p>
    <w:p w:rsidR="00BC34B2" w:rsidRPr="005259BA" w:rsidRDefault="00BC34B2" w:rsidP="00BC34B2">
      <w:pPr>
        <w:pStyle w:val="Texto"/>
        <w:rPr>
          <w:szCs w:val="24"/>
        </w:rPr>
      </w:pPr>
      <w:r w:rsidRPr="005259BA">
        <w:rPr>
          <w:szCs w:val="24"/>
        </w:rPr>
        <w:t>2.3.5 Protección Social en Salud</w:t>
      </w:r>
    </w:p>
    <w:p w:rsidR="00BC34B2" w:rsidRPr="005259BA" w:rsidRDefault="00BC34B2" w:rsidP="00BC34B2">
      <w:pPr>
        <w:pStyle w:val="Texto"/>
      </w:pPr>
      <w:r w:rsidRPr="005259BA">
        <w:t>Incluye la operación de los fondos de gastos de atención a catástrofes y de previsión presupuestaria, la integración de la cuota social que cubre el Gobierno y de la aportación solidaria; incluye asimismo, las acciones de información, evaluación, investigación, capacitación y acreditación del Sistema de Protección Social en Salud.</w:t>
      </w:r>
    </w:p>
    <w:p w:rsidR="00BC34B2" w:rsidRPr="005259BA" w:rsidRDefault="00BC34B2" w:rsidP="00BC34B2">
      <w:pPr>
        <w:pStyle w:val="Texto"/>
        <w:rPr>
          <w:szCs w:val="28"/>
        </w:rPr>
      </w:pPr>
      <w:r w:rsidRPr="005259BA">
        <w:rPr>
          <w:szCs w:val="28"/>
        </w:rPr>
        <w:t>2.4. RECREACION, CULTURA Y OTRAS MANIFESTACIONES SOCIALES</w:t>
      </w:r>
    </w:p>
    <w:p w:rsidR="00BC34B2" w:rsidRPr="005259BA" w:rsidRDefault="00BC34B2" w:rsidP="00BC34B2">
      <w:pPr>
        <w:pStyle w:val="Texto"/>
      </w:pPr>
      <w:r w:rsidRPr="005259BA">
        <w:lastRenderedPageBreak/>
        <w:t>Comprende los programas, actividades y proyectos relacionados con la promoción, fomento y prestación de servicios culturales, recreativos y deportivos, otras manifestaciones sociales, radio, televisión, editoriales y actividades recreativas.</w:t>
      </w:r>
    </w:p>
    <w:p w:rsidR="00BC34B2" w:rsidRPr="005259BA" w:rsidRDefault="00BC34B2" w:rsidP="00BC34B2">
      <w:pPr>
        <w:pStyle w:val="Texto"/>
        <w:rPr>
          <w:szCs w:val="24"/>
        </w:rPr>
      </w:pPr>
      <w:r w:rsidRPr="005259BA">
        <w:rPr>
          <w:szCs w:val="24"/>
        </w:rPr>
        <w:t>2.4.1 Deporte y Recreación</w:t>
      </w:r>
    </w:p>
    <w:p w:rsidR="00BC34B2" w:rsidRPr="005259BA" w:rsidRDefault="00BC34B2" w:rsidP="00BC34B2">
      <w:pPr>
        <w:pStyle w:val="Texto"/>
      </w:pPr>
      <w:r w:rsidRPr="005259BA">
        <w:t>Incluye administración, supervisión, regulación, promoción, difusión y prestación de servicios de asuntos deportivos y recreativos; gestión o apoyo de instalaciones para la práctica deportiva o los acontecimientos relacionados con deportes activos (campos de deporte, canchas de tenis, canchas de squash, pistas de atletismo, campos de golf, cuadriláteros de boxeo, pistas de patinaje, gimnasios, etcétera); gestión o apoyo de instalaciones para actividades recreativas (parques, plazas, playas, zonas de acampada y alojamiento público cercano a estos lugares, piscinas de natación, baños públicos para la higiene personal), entre otros.</w:t>
      </w:r>
    </w:p>
    <w:p w:rsidR="00BC34B2" w:rsidRPr="005259BA" w:rsidRDefault="00BC34B2" w:rsidP="00BC34B2">
      <w:pPr>
        <w:pStyle w:val="Texto"/>
        <w:rPr>
          <w:szCs w:val="24"/>
        </w:rPr>
      </w:pPr>
    </w:p>
    <w:p w:rsidR="00BC34B2" w:rsidRPr="005259BA" w:rsidRDefault="00BC34B2" w:rsidP="00BC34B2">
      <w:pPr>
        <w:pStyle w:val="Texto"/>
        <w:rPr>
          <w:szCs w:val="24"/>
        </w:rPr>
      </w:pPr>
      <w:r w:rsidRPr="005259BA">
        <w:rPr>
          <w:szCs w:val="24"/>
        </w:rPr>
        <w:t>2.4.2 Cultura</w:t>
      </w:r>
    </w:p>
    <w:p w:rsidR="00BC34B2" w:rsidRPr="005259BA" w:rsidRDefault="00BC34B2" w:rsidP="00BC34B2">
      <w:pPr>
        <w:pStyle w:val="Texto"/>
      </w:pPr>
      <w:r w:rsidRPr="005259BA">
        <w:t>Incluye administración, supervisión, regulación, promoción, difusión y prestación de servicios de asuntos culturales; gestión o apoyo de instalaciones para actividades culturales (bibliotecas, museos, galerías de arte, teatros, salones de exposición, monumentos, edificios y lugares históricos, jardines zoológicos y botánicos, acuarios, viveros, entre otros); producción, gestión o apoyo de actos culturales (conciertos, producciones teatrales y cinematográficas, exposiciones de arte, entre otros).</w:t>
      </w:r>
    </w:p>
    <w:p w:rsidR="00BC34B2" w:rsidRPr="005259BA" w:rsidRDefault="00BC34B2" w:rsidP="00BC34B2">
      <w:pPr>
        <w:pStyle w:val="Texto"/>
        <w:rPr>
          <w:szCs w:val="24"/>
        </w:rPr>
      </w:pPr>
      <w:r w:rsidRPr="005259BA">
        <w:rPr>
          <w:szCs w:val="24"/>
        </w:rPr>
        <w:t>2.4.3 Radio, Televisión y Editoriales</w:t>
      </w:r>
    </w:p>
    <w:p w:rsidR="00BC34B2" w:rsidRPr="005259BA" w:rsidRDefault="00BC34B2" w:rsidP="00BC34B2">
      <w:pPr>
        <w:pStyle w:val="Texto"/>
      </w:pPr>
      <w:r w:rsidRPr="005259BA">
        <w:t>Incluye la administración, supervisión y regulación de asuntos y servicios relacionados con la radio, la televisión y la edición, así como la gestión o apoyo de los mismos.</w:t>
      </w:r>
    </w:p>
    <w:p w:rsidR="00BC34B2" w:rsidRPr="005259BA" w:rsidRDefault="00BC34B2" w:rsidP="00BC34B2">
      <w:pPr>
        <w:pStyle w:val="Texto"/>
        <w:rPr>
          <w:szCs w:val="24"/>
        </w:rPr>
      </w:pPr>
      <w:r w:rsidRPr="005259BA">
        <w:rPr>
          <w:szCs w:val="24"/>
        </w:rPr>
        <w:t>2.4.4 Asuntos Religiosos y Otras Manifestaciones Sociales</w:t>
      </w:r>
    </w:p>
    <w:p w:rsidR="00BC34B2" w:rsidRPr="005259BA" w:rsidRDefault="00BC34B2" w:rsidP="00BC34B2">
      <w:pPr>
        <w:pStyle w:val="Texto"/>
      </w:pPr>
      <w:r w:rsidRPr="005259BA">
        <w:t>Comprende la administración, control y regulación de asuntos religiosos y otras manifestaciones sociales, así como el suministro, apoyo a su gestión, mantenimiento y reparación de instalaciones para servicios religiosos.</w:t>
      </w:r>
    </w:p>
    <w:p w:rsidR="00BC34B2" w:rsidRPr="005259BA" w:rsidRDefault="00BC34B2" w:rsidP="00BC34B2">
      <w:pPr>
        <w:pStyle w:val="Texto"/>
        <w:rPr>
          <w:szCs w:val="28"/>
        </w:rPr>
      </w:pPr>
      <w:r w:rsidRPr="005259BA">
        <w:rPr>
          <w:szCs w:val="28"/>
        </w:rPr>
        <w:t>2.5. EDUCACION</w:t>
      </w:r>
    </w:p>
    <w:p w:rsidR="00BC34B2" w:rsidRPr="005259BA" w:rsidRDefault="00BC34B2" w:rsidP="00BC34B2">
      <w:pPr>
        <w:pStyle w:val="Texto"/>
      </w:pPr>
      <w:r w:rsidRPr="005259BA">
        <w:t>Comprende la prestación de los servicios educativos en todos los niveles, en general a los programas, actividades y proyectos relacionados con la educación preescolar, primaria, secundaria, media superior, técnica, superior y posgrado, servicios auxiliares de la educación y otras no clasificadas en los conceptos anteriores.</w:t>
      </w:r>
    </w:p>
    <w:p w:rsidR="00BC34B2" w:rsidRPr="005259BA" w:rsidRDefault="00BC34B2" w:rsidP="00BC34B2">
      <w:pPr>
        <w:pStyle w:val="Texto"/>
        <w:rPr>
          <w:szCs w:val="24"/>
        </w:rPr>
      </w:pPr>
      <w:r w:rsidRPr="005259BA">
        <w:rPr>
          <w:szCs w:val="24"/>
        </w:rPr>
        <w:t>2.5.1 Educación Básica</w:t>
      </w:r>
    </w:p>
    <w:p w:rsidR="00BC34B2" w:rsidRPr="005259BA" w:rsidRDefault="00BC34B2" w:rsidP="00BC34B2">
      <w:pPr>
        <w:pStyle w:val="Texto"/>
      </w:pPr>
      <w:r w:rsidRPr="005259BA">
        <w:t>Incluye las acciones relacionadas con el fomento, prestación, regulación, seguimiento y evaluación de los servicios de educación básica, así como el desarrollo de la infraestructura en espacios educativos vinculados a la educación preescolar, primaria y secundaria.</w:t>
      </w:r>
    </w:p>
    <w:p w:rsidR="00BC34B2" w:rsidRPr="005259BA" w:rsidRDefault="00BC34B2" w:rsidP="00BC34B2">
      <w:pPr>
        <w:pStyle w:val="Texto"/>
        <w:rPr>
          <w:szCs w:val="24"/>
        </w:rPr>
      </w:pPr>
      <w:r w:rsidRPr="005259BA">
        <w:rPr>
          <w:szCs w:val="24"/>
        </w:rPr>
        <w:t xml:space="preserve">2.5.2 Educación Media </w:t>
      </w:r>
      <w:smartTag w:uri="urn:schemas-microsoft-com:office:smarttags" w:element="place">
        <w:smartTag w:uri="urn:schemas-microsoft-com:office:smarttags" w:element="City">
          <w:r w:rsidRPr="005259BA">
            <w:rPr>
              <w:szCs w:val="24"/>
            </w:rPr>
            <w:t>Superior</w:t>
          </w:r>
        </w:smartTag>
      </w:smartTag>
    </w:p>
    <w:p w:rsidR="00BC34B2" w:rsidRPr="005259BA" w:rsidRDefault="00BC34B2" w:rsidP="00BC34B2">
      <w:pPr>
        <w:pStyle w:val="Texto"/>
      </w:pPr>
      <w:r w:rsidRPr="005259BA">
        <w:t>Incluye las acciones relacionadas con el fomento, prestación, regulación, seguimiento y evaluación de los servicios de educación media superior, así como el desarrollo de la infraestructura en espacios educativos vinculados a la misma.</w:t>
      </w:r>
    </w:p>
    <w:p w:rsidR="00BC34B2" w:rsidRPr="005259BA" w:rsidRDefault="00BC34B2" w:rsidP="00BC34B2">
      <w:pPr>
        <w:pStyle w:val="Texto"/>
        <w:spacing w:after="80" w:line="212" w:lineRule="exact"/>
        <w:rPr>
          <w:szCs w:val="24"/>
        </w:rPr>
      </w:pPr>
      <w:r w:rsidRPr="005259BA">
        <w:rPr>
          <w:szCs w:val="24"/>
        </w:rPr>
        <w:t>2.5.3 Educación Superior</w:t>
      </w:r>
    </w:p>
    <w:p w:rsidR="00BC34B2" w:rsidRPr="005259BA" w:rsidRDefault="00BC34B2" w:rsidP="00BC34B2">
      <w:pPr>
        <w:pStyle w:val="Texto"/>
        <w:spacing w:after="80" w:line="212" w:lineRule="exact"/>
      </w:pPr>
      <w:r w:rsidRPr="005259BA">
        <w:t>Incluye las acciones relacionadas con el fomento, prestación, regulación, seguimiento y evaluación de los servicios de educación superior, así como el desarrollo de la infraestructura en espacios educativos vinculados a la misma.</w:t>
      </w:r>
    </w:p>
    <w:p w:rsidR="00BC34B2" w:rsidRPr="005259BA" w:rsidRDefault="00BC34B2" w:rsidP="00BC34B2">
      <w:pPr>
        <w:pStyle w:val="Texto"/>
        <w:spacing w:after="80" w:line="212" w:lineRule="exact"/>
        <w:rPr>
          <w:szCs w:val="24"/>
        </w:rPr>
      </w:pPr>
      <w:r w:rsidRPr="005259BA">
        <w:rPr>
          <w:szCs w:val="24"/>
        </w:rPr>
        <w:t>2.5.4 Posgrado</w:t>
      </w:r>
    </w:p>
    <w:p w:rsidR="00BC34B2" w:rsidRPr="005259BA" w:rsidRDefault="00BC34B2" w:rsidP="00BC34B2">
      <w:pPr>
        <w:pStyle w:val="Texto"/>
        <w:spacing w:after="80" w:line="212" w:lineRule="exact"/>
      </w:pPr>
      <w:r w:rsidRPr="005259BA">
        <w:t>Incluye las acciones relacionadas con el fomento, prestación, regulación, seguimiento y evaluación de los servicios educativos de posgrado, así como el desarrollo de la infraestructura en espacios educativos vinculados a la misma.</w:t>
      </w:r>
    </w:p>
    <w:p w:rsidR="00BC34B2" w:rsidRPr="005259BA" w:rsidRDefault="00BC34B2" w:rsidP="00BC34B2">
      <w:pPr>
        <w:pStyle w:val="Texto"/>
        <w:spacing w:after="80" w:line="212" w:lineRule="exact"/>
        <w:rPr>
          <w:szCs w:val="24"/>
        </w:rPr>
      </w:pPr>
      <w:r w:rsidRPr="005259BA">
        <w:rPr>
          <w:szCs w:val="24"/>
        </w:rPr>
        <w:t>2.5.5 Educación para Adultos</w:t>
      </w:r>
    </w:p>
    <w:p w:rsidR="00BC34B2" w:rsidRPr="005259BA" w:rsidRDefault="00BC34B2" w:rsidP="00BC34B2">
      <w:pPr>
        <w:pStyle w:val="Texto"/>
        <w:spacing w:after="80" w:line="212" w:lineRule="exact"/>
      </w:pPr>
      <w:r w:rsidRPr="005259BA">
        <w:t>Incluye las acciones relacionadas con el fomento, prestación, regulación, seguimiento y evaluación de los servicios educativos para adultos y alfabetización en los diferentes niveles, así como el desarrollo de la infraestructura en espacios educativos vinculados a la misma.</w:t>
      </w:r>
    </w:p>
    <w:p w:rsidR="00BC34B2" w:rsidRPr="005259BA" w:rsidRDefault="00BC34B2" w:rsidP="00BC34B2">
      <w:pPr>
        <w:pStyle w:val="Texto"/>
        <w:spacing w:after="80" w:line="212" w:lineRule="exact"/>
        <w:rPr>
          <w:szCs w:val="24"/>
        </w:rPr>
      </w:pPr>
      <w:r w:rsidRPr="005259BA">
        <w:rPr>
          <w:szCs w:val="24"/>
        </w:rPr>
        <w:t>2.5.6 Otro Servicios Educativos y Actividades Inherentes</w:t>
      </w:r>
    </w:p>
    <w:p w:rsidR="00BC34B2" w:rsidRPr="005259BA" w:rsidRDefault="00BC34B2" w:rsidP="00BC34B2">
      <w:pPr>
        <w:pStyle w:val="Texto"/>
        <w:spacing w:after="80" w:line="212" w:lineRule="exact"/>
      </w:pPr>
      <w:r w:rsidRPr="005259BA">
        <w:t xml:space="preserve">Incluye otros servicios educativos no considerados en las </w:t>
      </w:r>
      <w:proofErr w:type="spellStart"/>
      <w:r w:rsidRPr="005259BA">
        <w:t>subfunciones</w:t>
      </w:r>
      <w:proofErr w:type="spellEnd"/>
      <w:r w:rsidRPr="005259BA">
        <w:t xml:space="preserve"> anteriores; así como las acciones la administración, gestión o apoyo de actividades inherentes, como la formulación, administración, coordinación y vigilancia de políticas generales en materia de educación; regulación y normatividad, comunicación social; </w:t>
      </w:r>
      <w:r w:rsidRPr="005259BA">
        <w:lastRenderedPageBreak/>
        <w:t>asuntos jurídicos; y la administración y gestión de los servicios centralizados de suministros y adquisiciones; las acciones que se desarrollan para proporcionar servicios donde concurren diferentes niveles educativos, tales como la distribución de libros de textos gratuitos, material educativo, didáctico y becas; así como desayunos escolares, entre otros.</w:t>
      </w:r>
    </w:p>
    <w:p w:rsidR="00BC34B2" w:rsidRPr="005259BA" w:rsidRDefault="00BC34B2" w:rsidP="00BC34B2">
      <w:pPr>
        <w:pStyle w:val="Texto"/>
        <w:spacing w:after="80" w:line="212" w:lineRule="exact"/>
        <w:rPr>
          <w:szCs w:val="28"/>
        </w:rPr>
      </w:pPr>
      <w:r w:rsidRPr="005259BA">
        <w:rPr>
          <w:szCs w:val="28"/>
        </w:rPr>
        <w:t>2.6. PROTECCION SOCIAL</w:t>
      </w:r>
    </w:p>
    <w:p w:rsidR="00BC34B2" w:rsidRPr="005259BA" w:rsidRDefault="00BC34B2" w:rsidP="00BC34B2">
      <w:pPr>
        <w:pStyle w:val="Texto"/>
        <w:spacing w:after="80" w:line="212" w:lineRule="exact"/>
      </w:pPr>
      <w:r w:rsidRPr="005259BA">
        <w:t>Comprende los programas, actividades y proyectos relacionados con la protección social que desarrollan los entes públicos en materia de incapacidad económica o laboral, edad avanzada, personas en situación económica extrema, familia e hijos, desempleo, vivienda, exclusión social. Incluye las prestaciones económicas y sociales, los beneficios en efectivo o en especie, tanto a la población asegurada como a la no asegurada. Incluyen también los gastos en servicios y transferencias a personas y familias y los gastos en servicios proporcionados a distintas agrupaciones.</w:t>
      </w:r>
    </w:p>
    <w:p w:rsidR="00BC34B2" w:rsidRPr="005259BA" w:rsidRDefault="00BC34B2" w:rsidP="00BC34B2">
      <w:pPr>
        <w:pStyle w:val="Texto"/>
        <w:spacing w:after="80" w:line="212" w:lineRule="exact"/>
        <w:rPr>
          <w:szCs w:val="24"/>
        </w:rPr>
      </w:pPr>
      <w:r w:rsidRPr="005259BA">
        <w:rPr>
          <w:szCs w:val="24"/>
        </w:rPr>
        <w:t>2.6.1 Enfermedad e Incapacidad</w:t>
      </w:r>
    </w:p>
    <w:p w:rsidR="00BC34B2" w:rsidRPr="005259BA" w:rsidRDefault="00BC34B2" w:rsidP="00BC34B2">
      <w:pPr>
        <w:pStyle w:val="Texto"/>
        <w:spacing w:after="80" w:line="212" w:lineRule="exact"/>
      </w:pPr>
      <w:r w:rsidRPr="005259BA">
        <w:t>Incluye las erogaciones que por concepto de los seguros de enfermedad y maternidad, riesgo de trabajo e invalidez y vida (pensiones) realizan entidades como IMSS, ISSSTE, ISSFAM, PEMEX, CFE, entre otras.</w:t>
      </w:r>
    </w:p>
    <w:p w:rsidR="00BC34B2" w:rsidRPr="005259BA" w:rsidRDefault="00BC34B2" w:rsidP="00BC34B2">
      <w:pPr>
        <w:pStyle w:val="Texto"/>
        <w:spacing w:after="80" w:line="212" w:lineRule="exact"/>
        <w:rPr>
          <w:szCs w:val="24"/>
        </w:rPr>
      </w:pPr>
      <w:r w:rsidRPr="005259BA">
        <w:rPr>
          <w:szCs w:val="24"/>
        </w:rPr>
        <w:t>2.6.2 Edad Avanzada</w:t>
      </w:r>
    </w:p>
    <w:p w:rsidR="00BC34B2" w:rsidRPr="005259BA" w:rsidRDefault="00BC34B2" w:rsidP="00BC34B2">
      <w:pPr>
        <w:pStyle w:val="Texto"/>
        <w:spacing w:after="80" w:line="212" w:lineRule="exact"/>
      </w:pPr>
      <w:r w:rsidRPr="005259BA">
        <w:t>Incluye las erogaciones que por concepto del seguro de cesantía en edad avanzada y vejez (jubilaciones) realizan entidades como IMSS, ISSSTE, ISSFAM, PEMEX, CFE, entre otras.</w:t>
      </w:r>
    </w:p>
    <w:p w:rsidR="00BC34B2" w:rsidRPr="005259BA" w:rsidRDefault="00BC34B2" w:rsidP="00BC34B2">
      <w:pPr>
        <w:pStyle w:val="Texto"/>
        <w:spacing w:after="80" w:line="212" w:lineRule="exact"/>
        <w:rPr>
          <w:szCs w:val="24"/>
        </w:rPr>
      </w:pPr>
      <w:r w:rsidRPr="005259BA">
        <w:rPr>
          <w:szCs w:val="24"/>
        </w:rPr>
        <w:t>2.6.3 Familia e Hijos</w:t>
      </w:r>
    </w:p>
    <w:p w:rsidR="00BC34B2" w:rsidRPr="005259BA" w:rsidRDefault="00BC34B2" w:rsidP="00BC34B2">
      <w:pPr>
        <w:pStyle w:val="Texto"/>
        <w:spacing w:after="80" w:line="212" w:lineRule="exact"/>
      </w:pPr>
      <w:r w:rsidRPr="005259BA">
        <w:t>Incluye la prestación de protección social en forma de prestaciones en efectivo y en especie a familias con hijos a cargo; administración, gestión o apoyo de estos planes de protección social; prestaciones en efectivo, como asignaciones por maternidad, pagos en caso de nacimiento, licencias por cuidado de los hijos, subsidios familiares o subvenciones por hijos a cargo, otros pagos efectuados periódicamente o de una sola vez para apoyar a las familias y ayudarlas a sufragar los costos de ciertas necesidades (por ejemplo, las familias monoparentales o las familias con hijos minusválidos), entre otros.</w:t>
      </w:r>
    </w:p>
    <w:p w:rsidR="00BC34B2" w:rsidRPr="005259BA" w:rsidRDefault="00BC34B2" w:rsidP="00BC34B2">
      <w:pPr>
        <w:pStyle w:val="Texto"/>
        <w:spacing w:after="80" w:line="212" w:lineRule="exact"/>
        <w:rPr>
          <w:szCs w:val="24"/>
        </w:rPr>
      </w:pPr>
      <w:r w:rsidRPr="005259BA">
        <w:rPr>
          <w:szCs w:val="24"/>
        </w:rPr>
        <w:t>2.6.4 Desempleo</w:t>
      </w:r>
    </w:p>
    <w:p w:rsidR="00BC34B2" w:rsidRPr="005259BA" w:rsidRDefault="00BC34B2" w:rsidP="00BC34B2">
      <w:pPr>
        <w:pStyle w:val="Texto"/>
        <w:spacing w:after="80" w:line="212" w:lineRule="exact"/>
      </w:pPr>
      <w:r w:rsidRPr="005259BA">
        <w:t>Incluye la prestación de protección social en forma de prestaciones en efectivo o en especie a personas que están capacitadas para trabajar y dispuestas a trabajar pero no pueden encontrar un empleo adecuado; así como la administración, gestión o apoyo de estos planes de protección social.</w:t>
      </w:r>
    </w:p>
    <w:p w:rsidR="00BC34B2" w:rsidRPr="005259BA" w:rsidRDefault="00BC34B2" w:rsidP="00BC34B2">
      <w:pPr>
        <w:pStyle w:val="Texto"/>
        <w:spacing w:after="80" w:line="212" w:lineRule="exact"/>
        <w:rPr>
          <w:szCs w:val="24"/>
        </w:rPr>
      </w:pPr>
      <w:r w:rsidRPr="005259BA">
        <w:rPr>
          <w:szCs w:val="24"/>
        </w:rPr>
        <w:t>2.6.5 Alimentación y Nutrición</w:t>
      </w:r>
    </w:p>
    <w:p w:rsidR="00BC34B2" w:rsidRPr="005259BA" w:rsidRDefault="00BC34B2" w:rsidP="00BC34B2">
      <w:pPr>
        <w:pStyle w:val="Texto"/>
        <w:spacing w:after="80" w:line="212" w:lineRule="exact"/>
      </w:pPr>
      <w:r w:rsidRPr="005259BA">
        <w:t>Comprende los programas, actividades y proyectos económicos y sociales relacionados con la distribución y dotación de alimentos y bienes básicos y de consumo generalizado a la población en situación económica extrema.</w:t>
      </w:r>
    </w:p>
    <w:p w:rsidR="00BC34B2" w:rsidRPr="005259BA" w:rsidRDefault="00BC34B2" w:rsidP="00BC34B2">
      <w:pPr>
        <w:pStyle w:val="Texto"/>
        <w:spacing w:after="80" w:line="212" w:lineRule="exact"/>
        <w:rPr>
          <w:szCs w:val="24"/>
        </w:rPr>
      </w:pPr>
      <w:r w:rsidRPr="005259BA">
        <w:rPr>
          <w:szCs w:val="24"/>
        </w:rPr>
        <w:t xml:space="preserve">2.6.6 Apoyo Social para </w:t>
      </w:r>
      <w:smartTag w:uri="urn:schemas-microsoft-com:office:smarttags" w:element="PersonName">
        <w:smartTagPr>
          <w:attr w:name="ProductID" w:val="la Vivienda"/>
        </w:smartTagPr>
        <w:r w:rsidRPr="005259BA">
          <w:rPr>
            <w:szCs w:val="24"/>
          </w:rPr>
          <w:t>la Vivienda</w:t>
        </w:r>
      </w:smartTag>
    </w:p>
    <w:p w:rsidR="00BC34B2" w:rsidRPr="005259BA" w:rsidRDefault="00BC34B2" w:rsidP="00BC34B2">
      <w:pPr>
        <w:pStyle w:val="Texto"/>
      </w:pPr>
      <w:r w:rsidRPr="005259BA">
        <w:t>Incluye la prestación de protección social en forma de prestaciones en especie para ayudar a las familias a sufragar el costo de una vivienda (previa comprobación de los ingresos de los beneficiarios); así como la administración, gestión o apoyo de estos planes de protección social; prestaciones en especie, como los pagos a corto o a largo plazo para ayudar a los inquilinos a pagar sus alquileres, los pagos para ayudar a los dueños u ocupantes actuales de una vivienda a sufragar los costos de ésta (es decir, para ayudar en el pago de hipotecas o intereses).</w:t>
      </w:r>
    </w:p>
    <w:p w:rsidR="00BC34B2" w:rsidRPr="005259BA" w:rsidRDefault="00BC34B2" w:rsidP="00BC34B2">
      <w:pPr>
        <w:pStyle w:val="Texto"/>
        <w:spacing w:line="220" w:lineRule="exact"/>
        <w:rPr>
          <w:szCs w:val="24"/>
        </w:rPr>
      </w:pPr>
      <w:r w:rsidRPr="005259BA">
        <w:rPr>
          <w:szCs w:val="24"/>
        </w:rPr>
        <w:t>2.6.7 Indígenas</w:t>
      </w:r>
    </w:p>
    <w:p w:rsidR="00BC34B2" w:rsidRPr="005259BA" w:rsidRDefault="00BC34B2" w:rsidP="00BC34B2">
      <w:pPr>
        <w:pStyle w:val="Texto"/>
        <w:spacing w:line="220" w:lineRule="exact"/>
      </w:pPr>
      <w:r w:rsidRPr="005259BA">
        <w:t>Comprende los servicios de asistencia social que se prestan en comunidades indígenas.</w:t>
      </w:r>
    </w:p>
    <w:p w:rsidR="00BC34B2" w:rsidRPr="005259BA" w:rsidRDefault="00BC34B2" w:rsidP="00BC34B2">
      <w:pPr>
        <w:pStyle w:val="Texto"/>
        <w:spacing w:line="220" w:lineRule="exact"/>
        <w:rPr>
          <w:szCs w:val="24"/>
        </w:rPr>
      </w:pPr>
      <w:r w:rsidRPr="005259BA">
        <w:rPr>
          <w:szCs w:val="24"/>
        </w:rPr>
        <w:t>2.6.8 Otros Grupos Vulnerables</w:t>
      </w:r>
    </w:p>
    <w:p w:rsidR="00BC34B2" w:rsidRPr="005259BA" w:rsidRDefault="00BC34B2" w:rsidP="00BC34B2">
      <w:pPr>
        <w:pStyle w:val="Texto"/>
        <w:spacing w:line="220" w:lineRule="exact"/>
      </w:pPr>
      <w:r w:rsidRPr="005259BA">
        <w:t>Comprende los servicios que se prestan a grupos con necesidades especiales como: niños, personas con capacidades diferentes, manutención a personas mayores de 60 años; así como atención a diversos grupos vulnerables (incluye albergues y servicios comunitarios).</w:t>
      </w:r>
    </w:p>
    <w:p w:rsidR="00BC34B2" w:rsidRPr="005259BA" w:rsidRDefault="00BC34B2" w:rsidP="00BC34B2">
      <w:pPr>
        <w:pStyle w:val="Texto"/>
        <w:spacing w:line="220" w:lineRule="exact"/>
        <w:rPr>
          <w:szCs w:val="24"/>
        </w:rPr>
      </w:pPr>
      <w:r w:rsidRPr="005259BA">
        <w:rPr>
          <w:szCs w:val="24"/>
        </w:rPr>
        <w:t>2.6.9 Otras de Seguridad Social y Asistencia Social</w:t>
      </w:r>
    </w:p>
    <w:p w:rsidR="00BC34B2" w:rsidRPr="005259BA" w:rsidRDefault="00BC34B2" w:rsidP="00BC34B2">
      <w:pPr>
        <w:pStyle w:val="Texto"/>
        <w:spacing w:line="220" w:lineRule="exact"/>
      </w:pPr>
      <w:r w:rsidRPr="005259BA">
        <w:t>Incluye esquemas de protección social a población no asegurada (Seguro Popular de Salud), el pago de prestaciones sociales a través de las instituciones de seguridad social, tales como compensaciones de carácter militar, estancias de bienestar social, espacios físicos y educativos, así como pagas y ayudas de defunción. Comprende las acciones de gestión y apoyo de actividades de asistencia social e incluye la prestación de servicios de asistencia social en forma de beneficios en efectivo y en especie a las víctimas de desastres naturales.</w:t>
      </w:r>
    </w:p>
    <w:p w:rsidR="00BC34B2" w:rsidRPr="005259BA" w:rsidRDefault="00BC34B2" w:rsidP="00BC34B2">
      <w:pPr>
        <w:pStyle w:val="Texto"/>
        <w:spacing w:line="220" w:lineRule="exact"/>
        <w:rPr>
          <w:szCs w:val="28"/>
        </w:rPr>
      </w:pPr>
      <w:r w:rsidRPr="005259BA">
        <w:rPr>
          <w:szCs w:val="28"/>
        </w:rPr>
        <w:t>2.7. OTROS ASUNTOS SOCIALES</w:t>
      </w:r>
    </w:p>
    <w:p w:rsidR="00BC34B2" w:rsidRPr="005259BA" w:rsidRDefault="00BC34B2" w:rsidP="00BC34B2">
      <w:pPr>
        <w:pStyle w:val="Texto"/>
        <w:spacing w:line="220" w:lineRule="exact"/>
      </w:pPr>
      <w:r w:rsidRPr="005259BA">
        <w:lastRenderedPageBreak/>
        <w:t>Comprende otros asuntos sociales no comprendidos en las funciones anteriores.</w:t>
      </w:r>
    </w:p>
    <w:p w:rsidR="00BC34B2" w:rsidRPr="005259BA" w:rsidRDefault="00BC34B2" w:rsidP="00BC34B2">
      <w:pPr>
        <w:pStyle w:val="Texto"/>
        <w:spacing w:line="220" w:lineRule="exact"/>
        <w:rPr>
          <w:szCs w:val="24"/>
        </w:rPr>
      </w:pPr>
      <w:r w:rsidRPr="005259BA">
        <w:rPr>
          <w:szCs w:val="24"/>
        </w:rPr>
        <w:t>2.7.1 Otros Asuntos Sociales</w:t>
      </w:r>
    </w:p>
    <w:p w:rsidR="00BC34B2" w:rsidRPr="005259BA" w:rsidRDefault="00BC34B2" w:rsidP="00BC34B2">
      <w:pPr>
        <w:pStyle w:val="Texto"/>
        <w:spacing w:line="220" w:lineRule="exact"/>
      </w:pPr>
      <w:r w:rsidRPr="005259BA">
        <w:t xml:space="preserve">Comprende otros asuntos sociales no comprendidos en las </w:t>
      </w:r>
      <w:proofErr w:type="spellStart"/>
      <w:r w:rsidRPr="005259BA">
        <w:t>subfunciones</w:t>
      </w:r>
      <w:proofErr w:type="spellEnd"/>
      <w:r w:rsidRPr="005259BA">
        <w:t xml:space="preserve"> anteriores.</w:t>
      </w:r>
    </w:p>
    <w:p w:rsidR="00BC34B2" w:rsidRPr="005259BA" w:rsidRDefault="00BC34B2" w:rsidP="00BC34B2">
      <w:pPr>
        <w:pStyle w:val="Texto"/>
        <w:spacing w:line="220" w:lineRule="exact"/>
        <w:rPr>
          <w:b/>
        </w:rPr>
      </w:pPr>
      <w:r w:rsidRPr="005259BA">
        <w:rPr>
          <w:b/>
        </w:rPr>
        <w:t>3. DESARROLLO ECONOMICO</w:t>
      </w:r>
    </w:p>
    <w:p w:rsidR="00BC34B2" w:rsidRPr="005259BA" w:rsidRDefault="00BC34B2" w:rsidP="00BC34B2">
      <w:pPr>
        <w:pStyle w:val="Texto"/>
        <w:spacing w:line="220" w:lineRule="exact"/>
      </w:pPr>
      <w:r w:rsidRPr="005259BA">
        <w:t xml:space="preserve">Comprende los programas, actividades y proyectos relacionados con la promoción del desarrollo económico y fomento a la producción y comercialización agropecuaria, agroindustrial, acuacultura, pesca, desarrollo </w:t>
      </w:r>
      <w:proofErr w:type="spellStart"/>
      <w:r w:rsidRPr="005259BA">
        <w:t>hidroagrícola</w:t>
      </w:r>
      <w:proofErr w:type="spellEnd"/>
      <w:r w:rsidRPr="005259BA">
        <w:t xml:space="preserve"> y fomento forestal, así como la producción y prestación de bienes y servicios públicos, en forma complementaria a los bienes y servicios que ofrecen los particulares.</w:t>
      </w:r>
    </w:p>
    <w:p w:rsidR="00BC34B2" w:rsidRPr="005259BA" w:rsidRDefault="00BC34B2" w:rsidP="00BC34B2">
      <w:pPr>
        <w:pStyle w:val="Texto"/>
        <w:spacing w:line="220" w:lineRule="exact"/>
        <w:rPr>
          <w:szCs w:val="28"/>
        </w:rPr>
      </w:pPr>
    </w:p>
    <w:p w:rsidR="00BC34B2" w:rsidRPr="005259BA" w:rsidRDefault="00BC34B2" w:rsidP="00BC34B2">
      <w:pPr>
        <w:pStyle w:val="Texto"/>
        <w:spacing w:line="220" w:lineRule="exact"/>
        <w:rPr>
          <w:szCs w:val="28"/>
        </w:rPr>
      </w:pPr>
      <w:r w:rsidRPr="005259BA">
        <w:rPr>
          <w:szCs w:val="28"/>
        </w:rPr>
        <w:t>3.1. ASUNTOS ECONOMICOS, COMERCIALES Y LABORALES EN GENERAL</w:t>
      </w:r>
    </w:p>
    <w:p w:rsidR="00BC34B2" w:rsidRPr="005259BA" w:rsidRDefault="00BC34B2" w:rsidP="00BC34B2">
      <w:pPr>
        <w:pStyle w:val="Texto"/>
        <w:spacing w:line="220" w:lineRule="exact"/>
      </w:pPr>
      <w:r w:rsidRPr="005259BA">
        <w:t>Comprende la administración de asuntos y servicios económicos, comerciales y laborales en general, inclusive asuntos comerciales exteriores; gestión o apoyo de programas laborales y de instituciones que se ocupan de patentes, marcas comerciales, derechos de autor, inscripción de empresas, pronósticos meteorológicos, pesas y medidas, levantamientos hidrológicos, levantamientos geodésicos, etc.; reglamentación o apoyo de actividades económicas y comerciales generales, tales como el comercio de exportación e importación en su conjunto, mercados de productos básicos y de valores de capital, controles generales de los ingresos, actividades de fomento del comercio en general, reglamentación general de monopolios y otras restricciones al comercio y al acceso al mercado, etc. Así como de la formulación, ejecución y aplicación de políticas económicas, comerciales y laborales.</w:t>
      </w:r>
    </w:p>
    <w:p w:rsidR="00BC34B2" w:rsidRPr="005259BA" w:rsidRDefault="00BC34B2" w:rsidP="00BC34B2">
      <w:pPr>
        <w:pStyle w:val="Texto"/>
        <w:spacing w:line="220" w:lineRule="exact"/>
        <w:rPr>
          <w:szCs w:val="24"/>
        </w:rPr>
      </w:pPr>
      <w:r w:rsidRPr="005259BA">
        <w:rPr>
          <w:szCs w:val="24"/>
        </w:rPr>
        <w:t>3.1.1 Asuntos Económicos y Comerciales en General</w:t>
      </w:r>
    </w:p>
    <w:p w:rsidR="00BC34B2" w:rsidRPr="005259BA" w:rsidRDefault="00BC34B2" w:rsidP="00BC34B2">
      <w:pPr>
        <w:pStyle w:val="Texto"/>
        <w:spacing w:line="220" w:lineRule="exact"/>
      </w:pPr>
      <w:r w:rsidRPr="005259BA">
        <w:t>Comprende la administración de asuntos y servicios económicos y comerciales en general, formulación y ejecución de políticas económicas y comerciales generales; enlace entre las diferentes ramas del gobierno y entre éste y el comercio; reglamentación o apoyo de actividades económicas y comerciales generales tales como: mercados de productos básicos y de valores de capital, controles generales de los ingresos, actividades de fomento del comercio en general, reglamentación general de monopolios y otras restricciones al comercio y al acceso al mercado.</w:t>
      </w:r>
    </w:p>
    <w:p w:rsidR="00BC34B2" w:rsidRPr="005259BA" w:rsidRDefault="00BC34B2" w:rsidP="00BC34B2">
      <w:pPr>
        <w:pStyle w:val="Texto"/>
        <w:spacing w:line="220" w:lineRule="exact"/>
        <w:rPr>
          <w:szCs w:val="24"/>
        </w:rPr>
      </w:pPr>
      <w:r w:rsidRPr="005259BA">
        <w:rPr>
          <w:szCs w:val="24"/>
        </w:rPr>
        <w:t>3.1.2 Asuntos Laborales Generales</w:t>
      </w:r>
    </w:p>
    <w:p w:rsidR="00BC34B2" w:rsidRPr="005259BA" w:rsidRDefault="00BC34B2" w:rsidP="00BC34B2">
      <w:pPr>
        <w:pStyle w:val="Texto"/>
        <w:spacing w:line="220" w:lineRule="exact"/>
      </w:pPr>
      <w:r w:rsidRPr="005259BA">
        <w:t>Comprende la administración de asuntos y servicios laborales generales; formulación y aplicación de políticas laborales generales; supervisión y reglamentación de las condiciones de trabajo (jornada de trabajo, salarios, seguridad, entre otras); enlace entre las diferentes ramas del gobierno y entre éste y las organizaciones industriales, empresariales y laborales generales; incluye la gestión o apoyo de programas o planes generales para facilitar la movilidad en el empleo, reducir la discriminación por motivo de sexo, raza, edad y de otra índole, reducir la tasa de desempleo en regiones deprimidas o subdesarrolladas, fomentar el empleo de grupos desfavorecidos u otros grupos caracterizados por elevadas tasas de desempleo, entre otros.</w:t>
      </w:r>
    </w:p>
    <w:p w:rsidR="00BC34B2" w:rsidRPr="005259BA" w:rsidRDefault="00BC34B2" w:rsidP="00BC34B2">
      <w:pPr>
        <w:pStyle w:val="Texto"/>
        <w:spacing w:line="220" w:lineRule="exact"/>
        <w:rPr>
          <w:szCs w:val="28"/>
        </w:rPr>
      </w:pPr>
      <w:r w:rsidRPr="005259BA">
        <w:rPr>
          <w:szCs w:val="28"/>
        </w:rPr>
        <w:t>3.2. AGROPECUARIA, SILVICULTURA, PESCA Y CAZA</w:t>
      </w:r>
    </w:p>
    <w:p w:rsidR="00BC34B2" w:rsidRPr="005259BA" w:rsidRDefault="00BC34B2" w:rsidP="00BC34B2">
      <w:pPr>
        <w:pStyle w:val="Texto"/>
        <w:spacing w:line="220" w:lineRule="exact"/>
      </w:pPr>
      <w:r w:rsidRPr="005259BA">
        <w:t xml:space="preserve">Comprende los programas, actividades y proyectos relacionados con el fomento a la producción, y comercialización agropecuaria, silvicultura, pesca y caza, agroindustrial, desarrollo </w:t>
      </w:r>
      <w:proofErr w:type="spellStart"/>
      <w:r w:rsidRPr="005259BA">
        <w:t>hidroagrícola</w:t>
      </w:r>
      <w:proofErr w:type="spellEnd"/>
      <w:r w:rsidRPr="005259BA">
        <w:t xml:space="preserve"> y fomento forestal.</w:t>
      </w:r>
    </w:p>
    <w:p w:rsidR="00BC34B2" w:rsidRPr="005259BA" w:rsidRDefault="00BC34B2" w:rsidP="00BC34B2">
      <w:pPr>
        <w:pStyle w:val="Texto"/>
        <w:spacing w:line="224" w:lineRule="exact"/>
        <w:rPr>
          <w:szCs w:val="24"/>
        </w:rPr>
      </w:pPr>
      <w:r w:rsidRPr="005259BA">
        <w:rPr>
          <w:szCs w:val="24"/>
        </w:rPr>
        <w:t>3.2.1 Agropecuaria</w:t>
      </w:r>
    </w:p>
    <w:p w:rsidR="00BC34B2" w:rsidRPr="005259BA" w:rsidRDefault="00BC34B2" w:rsidP="00BC34B2">
      <w:pPr>
        <w:pStyle w:val="Texto"/>
        <w:spacing w:line="224" w:lineRule="exact"/>
      </w:pPr>
      <w:r w:rsidRPr="005259BA">
        <w:t>Incluye los programas, actividades y proyectos relacionados con el fomento, regulación, producción, distribución, comercialización e infraestructura agropecuaria. Así como las acciones relativas a la regularización agraria y el pago de obligaciones jurídicas ineludibles en la materia.</w:t>
      </w:r>
    </w:p>
    <w:p w:rsidR="00BC34B2" w:rsidRPr="005259BA" w:rsidRDefault="00BC34B2" w:rsidP="00BC34B2">
      <w:pPr>
        <w:pStyle w:val="Texto"/>
        <w:spacing w:line="224" w:lineRule="exact"/>
        <w:rPr>
          <w:szCs w:val="24"/>
        </w:rPr>
      </w:pPr>
      <w:r w:rsidRPr="005259BA">
        <w:rPr>
          <w:szCs w:val="24"/>
        </w:rPr>
        <w:t>3.2.2 Silvicultura</w:t>
      </w:r>
    </w:p>
    <w:p w:rsidR="00BC34B2" w:rsidRPr="005259BA" w:rsidRDefault="00BC34B2" w:rsidP="00BC34B2">
      <w:pPr>
        <w:pStyle w:val="Texto"/>
        <w:spacing w:line="224" w:lineRule="exact"/>
      </w:pPr>
      <w:r w:rsidRPr="005259BA">
        <w:t>Incluye los programas, actividades y proyectos relacionados con el fomento a la producción y comercialización de silvicultura como la conservación, ampliación y explotación racionalizada de reservas forestales; supervisión y reglamentación de explotaciones forestales y concesión de licencias para la tala de árboles; la preservación y recuperación de suelos, desarrollo de la infraestructura para la conservación de bosques y selvas, así como el fomento de la producción forestal.</w:t>
      </w:r>
    </w:p>
    <w:p w:rsidR="00BC34B2" w:rsidRPr="005259BA" w:rsidRDefault="00BC34B2" w:rsidP="00BC34B2">
      <w:pPr>
        <w:pStyle w:val="Texto"/>
        <w:spacing w:line="224" w:lineRule="exact"/>
        <w:rPr>
          <w:szCs w:val="24"/>
        </w:rPr>
      </w:pPr>
      <w:r w:rsidRPr="005259BA">
        <w:rPr>
          <w:szCs w:val="24"/>
        </w:rPr>
        <w:t>3.2.3 Acuacultura, Pesca y Caza</w:t>
      </w:r>
    </w:p>
    <w:p w:rsidR="00BC34B2" w:rsidRPr="005259BA" w:rsidRDefault="00BC34B2" w:rsidP="00BC34B2">
      <w:pPr>
        <w:pStyle w:val="Texto"/>
        <w:spacing w:line="224" w:lineRule="exact"/>
      </w:pPr>
      <w:r w:rsidRPr="005259BA">
        <w:t xml:space="preserve">Incluye los programas, actividades y proyectos relacionados con el fomento a la producción y comercialización de pesca y caza; la organización, asistencia técnica e investigación en materia acuícola y pesquera, así como la construcción, conservación y mantenimiento de la infraestructura pesquera y sistemas </w:t>
      </w:r>
      <w:r w:rsidRPr="005259BA">
        <w:lastRenderedPageBreak/>
        <w:t>acuícolas; protección, propagación y explotación racionalizada de poblaciones de peces y animales salvajes; supervisión y reglamentación de la pesca de agua dulce, oceánica y costera, la piscicultura, la caza de animales salvajes y la concesión de licencias de pesca y de caza.</w:t>
      </w:r>
    </w:p>
    <w:p w:rsidR="00BC34B2" w:rsidRPr="005259BA" w:rsidRDefault="00BC34B2" w:rsidP="00BC34B2">
      <w:pPr>
        <w:pStyle w:val="Texto"/>
        <w:spacing w:line="224" w:lineRule="exact"/>
        <w:rPr>
          <w:szCs w:val="24"/>
        </w:rPr>
      </w:pPr>
      <w:r w:rsidRPr="005259BA">
        <w:rPr>
          <w:szCs w:val="24"/>
        </w:rPr>
        <w:t>3.2.4 Agroindustrial</w:t>
      </w:r>
    </w:p>
    <w:p w:rsidR="00BC34B2" w:rsidRPr="005259BA" w:rsidRDefault="00BC34B2" w:rsidP="00BC34B2">
      <w:pPr>
        <w:pStyle w:val="Texto"/>
        <w:spacing w:line="224" w:lineRule="exact"/>
      </w:pPr>
      <w:r w:rsidRPr="005259BA">
        <w:t>Incluye los programas, actividades y proyectos relacionados con el fomento a la producción y comercialización agroindustrial, como el otorgamiento de apoyos para la industrialización de la producción agropecuaria.</w:t>
      </w:r>
    </w:p>
    <w:p w:rsidR="00BC34B2" w:rsidRPr="005259BA" w:rsidRDefault="00BC34B2" w:rsidP="00BC34B2">
      <w:pPr>
        <w:pStyle w:val="Texto"/>
        <w:spacing w:line="224" w:lineRule="exact"/>
        <w:rPr>
          <w:szCs w:val="24"/>
        </w:rPr>
      </w:pPr>
      <w:r w:rsidRPr="005259BA">
        <w:rPr>
          <w:szCs w:val="24"/>
        </w:rPr>
        <w:t xml:space="preserve">3.2.5 </w:t>
      </w:r>
      <w:proofErr w:type="spellStart"/>
      <w:r w:rsidRPr="005259BA">
        <w:rPr>
          <w:szCs w:val="24"/>
        </w:rPr>
        <w:t>Hidroagrícola</w:t>
      </w:r>
      <w:proofErr w:type="spellEnd"/>
    </w:p>
    <w:p w:rsidR="00BC34B2" w:rsidRPr="005259BA" w:rsidRDefault="00BC34B2" w:rsidP="00BC34B2">
      <w:pPr>
        <w:pStyle w:val="Texto"/>
        <w:spacing w:line="224" w:lineRule="exact"/>
      </w:pPr>
      <w:r w:rsidRPr="005259BA">
        <w:t xml:space="preserve">Incluye la infraestructura </w:t>
      </w:r>
      <w:proofErr w:type="spellStart"/>
      <w:r w:rsidRPr="005259BA">
        <w:t>hidroagrícola</w:t>
      </w:r>
      <w:proofErr w:type="spellEnd"/>
      <w:r w:rsidRPr="005259BA">
        <w:t xml:space="preserve"> relacionada con el desarrollo agropecuario.</w:t>
      </w:r>
    </w:p>
    <w:p w:rsidR="00BC34B2" w:rsidRPr="005259BA" w:rsidRDefault="00BC34B2" w:rsidP="00BC34B2">
      <w:pPr>
        <w:pStyle w:val="Texto"/>
        <w:spacing w:line="224" w:lineRule="exact"/>
        <w:rPr>
          <w:szCs w:val="24"/>
        </w:rPr>
      </w:pPr>
      <w:r w:rsidRPr="005259BA">
        <w:rPr>
          <w:szCs w:val="24"/>
        </w:rPr>
        <w:t xml:space="preserve">3.2.6 Apoyo Financiero a </w:t>
      </w:r>
      <w:smartTag w:uri="urn:schemas-microsoft-com:office:smarttags" w:element="PersonName">
        <w:smartTagPr>
          <w:attr w:name="ProductID" w:val="la Banca"/>
        </w:smartTagPr>
        <w:r w:rsidRPr="005259BA">
          <w:rPr>
            <w:szCs w:val="24"/>
          </w:rPr>
          <w:t>la Banca</w:t>
        </w:r>
      </w:smartTag>
      <w:r w:rsidRPr="005259BA">
        <w:rPr>
          <w:szCs w:val="24"/>
        </w:rPr>
        <w:t xml:space="preserve"> y Seguro Agropecuario</w:t>
      </w:r>
    </w:p>
    <w:p w:rsidR="00BC34B2" w:rsidRPr="005259BA" w:rsidRDefault="00BC34B2" w:rsidP="00BC34B2">
      <w:pPr>
        <w:pStyle w:val="Texto"/>
        <w:spacing w:line="224" w:lineRule="exact"/>
      </w:pPr>
      <w:r w:rsidRPr="005259BA">
        <w:t>Incluye los programas y acciones relacionadas con el financiamiento al sector y con el seguro agropecuario.</w:t>
      </w:r>
    </w:p>
    <w:p w:rsidR="00BC34B2" w:rsidRPr="005259BA" w:rsidRDefault="00BC34B2" w:rsidP="00BC34B2">
      <w:pPr>
        <w:pStyle w:val="Texto"/>
        <w:spacing w:line="224" w:lineRule="exact"/>
        <w:rPr>
          <w:szCs w:val="28"/>
        </w:rPr>
      </w:pPr>
      <w:r w:rsidRPr="005259BA">
        <w:rPr>
          <w:szCs w:val="28"/>
        </w:rPr>
        <w:t>3.3. COMBUSTIBLES Y ENERGIA</w:t>
      </w:r>
    </w:p>
    <w:p w:rsidR="00BC34B2" w:rsidRPr="005259BA" w:rsidRDefault="00BC34B2" w:rsidP="00BC34B2">
      <w:pPr>
        <w:pStyle w:val="Texto"/>
        <w:spacing w:line="224" w:lineRule="exact"/>
      </w:pPr>
      <w:r w:rsidRPr="005259BA">
        <w:t>Comprende los programas, actividades y proyectos relacionados con la producción y comercialización de combustibles y energía, tales como el petróleo y gas natural, carbón y otros combustibles minerales sólidos, combustibles nucleares y otros, electricidad y la energía no eléctrica.</w:t>
      </w:r>
    </w:p>
    <w:p w:rsidR="00BC34B2" w:rsidRPr="005259BA" w:rsidRDefault="00BC34B2" w:rsidP="00BC34B2">
      <w:pPr>
        <w:pStyle w:val="Texto"/>
        <w:spacing w:line="224" w:lineRule="exact"/>
        <w:rPr>
          <w:szCs w:val="24"/>
        </w:rPr>
      </w:pPr>
      <w:r w:rsidRPr="005259BA">
        <w:rPr>
          <w:szCs w:val="24"/>
        </w:rPr>
        <w:t>3.3.1 Carbón y Otros Combustibles Minerales Sólidos</w:t>
      </w:r>
    </w:p>
    <w:p w:rsidR="00BC34B2" w:rsidRPr="005259BA" w:rsidRDefault="00BC34B2" w:rsidP="00BC34B2">
      <w:pPr>
        <w:pStyle w:val="Texto"/>
        <w:spacing w:line="224" w:lineRule="exact"/>
      </w:pPr>
      <w:r w:rsidRPr="005259BA">
        <w:t>Esta clase comprende carbón de todas las calidades, lignito y turba, sea cual fuere el método de extracción o beneficio y su conversión en otras formas de combustibles, como el coque o el gas; la conservación, descubrimiento, aprovechamiento y explotación racionalizada de recursos de combustibles minerales sólidos; así como la administración de asuntos y servicios relacionados con los mismos. Incluye la supervisión y reglamentación de la extracción, el procesamiento, la distribución y la utilización de combustibles minerales sólidos, así como la producción y difusión de información general, documentación técnica y estadísticas sobre asuntos y servicios relacionados con los mismos.</w:t>
      </w:r>
    </w:p>
    <w:p w:rsidR="00BC34B2" w:rsidRPr="005259BA" w:rsidRDefault="00BC34B2" w:rsidP="00BC34B2">
      <w:pPr>
        <w:pStyle w:val="Texto"/>
        <w:spacing w:line="224" w:lineRule="exact"/>
        <w:rPr>
          <w:szCs w:val="24"/>
        </w:rPr>
      </w:pPr>
      <w:r w:rsidRPr="005259BA">
        <w:rPr>
          <w:szCs w:val="24"/>
        </w:rPr>
        <w:t>3.3.2 Petróleo y Gas Natural (Hidrocarburos)</w:t>
      </w:r>
    </w:p>
    <w:p w:rsidR="00BC34B2" w:rsidRPr="005259BA" w:rsidRDefault="00BC34B2" w:rsidP="00BC34B2">
      <w:pPr>
        <w:pStyle w:val="Texto"/>
        <w:spacing w:line="224" w:lineRule="exact"/>
      </w:pPr>
      <w:r w:rsidRPr="005259BA">
        <w:t>Incluye la exploración y explotación de crudo y gas, la refinación del crudo, el procesamiento del gas, así como la petroquímica básica y otros petroquímicos secundarios. Considera entre otras actividades sustantivas: la perforación y terminación de pozos, construcción de plataformas y plantas de proceso de refinación, así como plantas criogénicas. Asimismo incluye la supervisión y reglamentación de la extracción, procesamiento, distribución y utilización de petróleo y gas natural.</w:t>
      </w:r>
    </w:p>
    <w:p w:rsidR="00BC34B2" w:rsidRPr="005259BA" w:rsidRDefault="00BC34B2" w:rsidP="00BC34B2">
      <w:pPr>
        <w:pStyle w:val="Texto"/>
        <w:spacing w:line="224" w:lineRule="exact"/>
        <w:rPr>
          <w:szCs w:val="24"/>
        </w:rPr>
      </w:pPr>
      <w:r w:rsidRPr="005259BA">
        <w:rPr>
          <w:szCs w:val="24"/>
        </w:rPr>
        <w:t>3.3.3 Combustibles Nucleares</w:t>
      </w:r>
    </w:p>
    <w:p w:rsidR="00BC34B2" w:rsidRPr="005259BA" w:rsidRDefault="00BC34B2" w:rsidP="00BC34B2">
      <w:pPr>
        <w:pStyle w:val="Texto"/>
        <w:spacing w:line="224" w:lineRule="exact"/>
      </w:pPr>
      <w:r w:rsidRPr="005259BA">
        <w:t>Incluye la administración de asuntos y servicios relacionados con los combustibles nucleares; conservación, descubrimiento, aprovechamiento y explotación racionalizada de recursos de materiales nucleares; supervisión y reglamentación de la extracción y el procesamiento de materiales de combustible nuclear y de la fabricación, distribución y utilización de elementos de combustible nuclear; así como la producción y difusión de información general, documentación técnica y estadísticas sobre asuntos y servicios relacionados con los mismos.</w:t>
      </w:r>
    </w:p>
    <w:p w:rsidR="00BC34B2" w:rsidRPr="005259BA" w:rsidRDefault="00BC34B2" w:rsidP="00BC34B2">
      <w:pPr>
        <w:pStyle w:val="Texto"/>
        <w:spacing w:line="219" w:lineRule="exact"/>
        <w:rPr>
          <w:szCs w:val="24"/>
        </w:rPr>
      </w:pPr>
      <w:r w:rsidRPr="005259BA">
        <w:rPr>
          <w:szCs w:val="24"/>
        </w:rPr>
        <w:t>3.3.4 Otros Combustibles</w:t>
      </w:r>
    </w:p>
    <w:p w:rsidR="00BC34B2" w:rsidRPr="005259BA" w:rsidRDefault="00BC34B2" w:rsidP="00BC34B2">
      <w:pPr>
        <w:pStyle w:val="Texto"/>
        <w:spacing w:line="219" w:lineRule="exact"/>
      </w:pPr>
      <w:r w:rsidRPr="005259BA">
        <w:t>Incluye la administración de asuntos y servicios que conciernen a combustibles como el alcohol, la madera y sus desechos, el bagazo y otros combustibles no comerciales; así como la producción y difusión de información general, documentación técnica y estadísticas sobre disponibilidad, producción y utilización de esos combustibles.</w:t>
      </w:r>
    </w:p>
    <w:p w:rsidR="00BC34B2" w:rsidRPr="005259BA" w:rsidRDefault="00BC34B2" w:rsidP="00BC34B2">
      <w:pPr>
        <w:pStyle w:val="Texto"/>
        <w:spacing w:line="219" w:lineRule="exact"/>
        <w:rPr>
          <w:szCs w:val="24"/>
        </w:rPr>
      </w:pPr>
      <w:r w:rsidRPr="005259BA">
        <w:rPr>
          <w:szCs w:val="24"/>
        </w:rPr>
        <w:t>3.3.5 Electricidad</w:t>
      </w:r>
    </w:p>
    <w:p w:rsidR="00BC34B2" w:rsidRPr="005259BA" w:rsidRDefault="00BC34B2" w:rsidP="00BC34B2">
      <w:pPr>
        <w:pStyle w:val="Texto"/>
        <w:spacing w:line="219" w:lineRule="exact"/>
      </w:pPr>
      <w:r w:rsidRPr="005259BA">
        <w:t>Incluye la generación, transformación, conservación, aprovechamiento, transmisión y venta de energía eléctrica, así como la construcción y mantenimiento de plantas de generación, sistemas de transformación y líneas de distribución. También considera la supervisión, reglamentación, producción y difusión de información general, documentación técnica y estadística.</w:t>
      </w:r>
    </w:p>
    <w:p w:rsidR="00BC34B2" w:rsidRPr="005259BA" w:rsidRDefault="00BC34B2" w:rsidP="00BC34B2">
      <w:pPr>
        <w:pStyle w:val="Texto"/>
        <w:spacing w:line="219" w:lineRule="exact"/>
        <w:rPr>
          <w:szCs w:val="24"/>
        </w:rPr>
      </w:pPr>
      <w:r w:rsidRPr="005259BA">
        <w:rPr>
          <w:szCs w:val="24"/>
        </w:rPr>
        <w:t>3.3.6 Energía no Eléctrica</w:t>
      </w:r>
    </w:p>
    <w:p w:rsidR="00BC34B2" w:rsidRPr="005259BA" w:rsidRDefault="00BC34B2" w:rsidP="00BC34B2">
      <w:pPr>
        <w:pStyle w:val="Texto"/>
        <w:spacing w:line="219" w:lineRule="exact"/>
      </w:pPr>
      <w:r w:rsidRPr="005259BA">
        <w:t>Comprende la administración de asuntos y servicios de la energía no eléctrica, eólica y solar que se refieren principalmente a generación, transformación, transmisión, producción, distribución y utilización de calor en forma de vapor y agua o aire calientes; así como la construcción y mantenimiento de plantas de generación, sistemas de transformación y líneas de distribución; la producción y difusión de información general, documentación técnica y estadísticas sobre disponibilidad, producción y utilización de las mismas.</w:t>
      </w:r>
    </w:p>
    <w:p w:rsidR="00BC34B2" w:rsidRPr="005259BA" w:rsidRDefault="00BC34B2" w:rsidP="00BC34B2">
      <w:pPr>
        <w:pStyle w:val="Texto"/>
        <w:spacing w:line="219" w:lineRule="exact"/>
        <w:rPr>
          <w:szCs w:val="28"/>
        </w:rPr>
      </w:pPr>
      <w:r w:rsidRPr="005259BA">
        <w:rPr>
          <w:szCs w:val="28"/>
        </w:rPr>
        <w:lastRenderedPageBreak/>
        <w:t>3.4. MINERIA, MANUFACTURAS Y CONSTRUCCION</w:t>
      </w:r>
    </w:p>
    <w:p w:rsidR="00BC34B2" w:rsidRPr="005259BA" w:rsidRDefault="00BC34B2" w:rsidP="00BC34B2">
      <w:pPr>
        <w:pStyle w:val="Texto"/>
        <w:spacing w:line="219" w:lineRule="exact"/>
      </w:pPr>
      <w:r w:rsidRPr="005259BA">
        <w:t>Comprende los programas, actividades y proyectos relacionados con la administración de asuntos y servicios relacionados con la minería, los recursos minerales (excepto combustibles minerales), manufacturas y construcción; la conservación, descubrimiento, aprovechamiento y explotación racionalizada de recursos minerales; desarrollo, ampliación o mejoramiento de las manufacturas; supervisión, reglamentación, producción y difusión de información para actividades de minería, manufactura y construcción.</w:t>
      </w:r>
    </w:p>
    <w:p w:rsidR="00BC34B2" w:rsidRPr="005259BA" w:rsidRDefault="00BC34B2" w:rsidP="00BC34B2">
      <w:pPr>
        <w:pStyle w:val="Texto"/>
        <w:spacing w:line="219" w:lineRule="exact"/>
        <w:rPr>
          <w:szCs w:val="24"/>
        </w:rPr>
      </w:pPr>
      <w:r w:rsidRPr="005259BA">
        <w:rPr>
          <w:szCs w:val="24"/>
        </w:rPr>
        <w:t>3.4.1 Extracción de Recursos Minerales excepto los Combustibles Minerales.</w:t>
      </w:r>
    </w:p>
    <w:p w:rsidR="00BC34B2" w:rsidRPr="005259BA" w:rsidRDefault="00BC34B2" w:rsidP="00BC34B2">
      <w:pPr>
        <w:pStyle w:val="Texto"/>
        <w:spacing w:line="219" w:lineRule="exact"/>
      </w:pPr>
      <w:r w:rsidRPr="005259BA">
        <w:t>Comprende la administración de asuntos y servicios relacionados con la minería y los recursos minerales como minerales metalíferos, arena, arcilla, piedra, minerales para la fabricación de productos químicos y fertilizantes, sal, piedras preciosas, amianto, yeso, entre otros; conservación, descubrimiento, aprovechamiento y explotación racionalizada de recursos minerales; supervisión y reglamentación de la prospección, la extracción, la comercialización y otros aspectos de la producción de minerales.</w:t>
      </w:r>
    </w:p>
    <w:p w:rsidR="00BC34B2" w:rsidRPr="005259BA" w:rsidRDefault="00BC34B2" w:rsidP="00BC34B2">
      <w:pPr>
        <w:pStyle w:val="Texto"/>
        <w:spacing w:line="219" w:lineRule="exact"/>
        <w:rPr>
          <w:szCs w:val="24"/>
        </w:rPr>
      </w:pPr>
      <w:r w:rsidRPr="005259BA">
        <w:rPr>
          <w:szCs w:val="24"/>
        </w:rPr>
        <w:t>3.4.2 Manufacturas</w:t>
      </w:r>
    </w:p>
    <w:p w:rsidR="00BC34B2" w:rsidRPr="005259BA" w:rsidRDefault="00BC34B2" w:rsidP="00BC34B2">
      <w:pPr>
        <w:pStyle w:val="Texto"/>
        <w:spacing w:line="219" w:lineRule="exact"/>
      </w:pPr>
      <w:r w:rsidRPr="005259BA">
        <w:t>Comprende la administración de asuntos y servicios de manufacturas; desarrollo, ampliación o mejoramiento; supervisión y reglamentación del establecimiento y funcionamiento de plantas fabriles; enlace con asociaciones de fabricantes y otras organizaciones interesadas en asuntos y servicios de manufacturas.</w:t>
      </w:r>
    </w:p>
    <w:p w:rsidR="00BC34B2" w:rsidRPr="005259BA" w:rsidRDefault="00BC34B2" w:rsidP="00BC34B2">
      <w:pPr>
        <w:pStyle w:val="Texto"/>
        <w:spacing w:line="219" w:lineRule="exact"/>
        <w:rPr>
          <w:szCs w:val="24"/>
        </w:rPr>
      </w:pPr>
      <w:r w:rsidRPr="005259BA">
        <w:rPr>
          <w:szCs w:val="24"/>
        </w:rPr>
        <w:t>3.4.3 Construcción</w:t>
      </w:r>
    </w:p>
    <w:p w:rsidR="00BC34B2" w:rsidRPr="005259BA" w:rsidRDefault="00BC34B2" w:rsidP="00BC34B2">
      <w:pPr>
        <w:pStyle w:val="Texto"/>
        <w:spacing w:line="219" w:lineRule="exact"/>
      </w:pPr>
      <w:r w:rsidRPr="005259BA">
        <w:t xml:space="preserve">Comprende la administración, promoción, reglamentación y control de la industria de </w:t>
      </w:r>
      <w:proofErr w:type="spellStart"/>
      <w:r w:rsidRPr="005259BA">
        <w:t>de</w:t>
      </w:r>
      <w:proofErr w:type="spellEnd"/>
      <w:r w:rsidRPr="005259BA">
        <w:t xml:space="preserve"> la construcción. Las edificaciones se clasifican en la función que corresponda de acuerdo a su propósito.</w:t>
      </w:r>
    </w:p>
    <w:p w:rsidR="00BC34B2" w:rsidRPr="005259BA" w:rsidRDefault="00BC34B2" w:rsidP="00BC34B2">
      <w:pPr>
        <w:pStyle w:val="Texto"/>
        <w:spacing w:line="219" w:lineRule="exact"/>
        <w:rPr>
          <w:szCs w:val="28"/>
        </w:rPr>
      </w:pPr>
      <w:r w:rsidRPr="005259BA">
        <w:rPr>
          <w:szCs w:val="28"/>
        </w:rPr>
        <w:t>3.5. TRANSPORTE</w:t>
      </w:r>
    </w:p>
    <w:p w:rsidR="00BC34B2" w:rsidRPr="005259BA" w:rsidRDefault="00BC34B2" w:rsidP="00BC34B2">
      <w:pPr>
        <w:pStyle w:val="Texto"/>
        <w:spacing w:line="219" w:lineRule="exact"/>
      </w:pPr>
      <w:r w:rsidRPr="005259BA">
        <w:t>Comprende la administración de asuntos y servicios relacionados con la explotación, la utilización, la construcción y el mantenimiento de sistemas e instalaciones del transporte por carretera, ferroviario, aéreo, agua, oleoductos y gasoductos y otros sistemas. Así como la supervisión y reglamentación.</w:t>
      </w:r>
    </w:p>
    <w:p w:rsidR="00BC34B2" w:rsidRPr="005259BA" w:rsidRDefault="00BC34B2" w:rsidP="00BC34B2">
      <w:pPr>
        <w:pStyle w:val="Texto"/>
        <w:spacing w:line="219" w:lineRule="exact"/>
        <w:rPr>
          <w:szCs w:val="24"/>
        </w:rPr>
      </w:pPr>
      <w:r w:rsidRPr="005259BA">
        <w:rPr>
          <w:szCs w:val="24"/>
        </w:rPr>
        <w:t>3.5.1 Transporte por Carretera</w:t>
      </w:r>
    </w:p>
    <w:p w:rsidR="00BC34B2" w:rsidRPr="005259BA" w:rsidRDefault="00BC34B2" w:rsidP="00BC34B2">
      <w:pPr>
        <w:pStyle w:val="Texto"/>
        <w:spacing w:line="219" w:lineRule="exact"/>
      </w:pPr>
      <w:r w:rsidRPr="005259BA">
        <w:t>Incluye las acciones relacionadas con la construcción, explotación, utilización y mantenimiento de sistemas e instalaciones del transporte por carretera, como carreteras troncales, red de carreteras, carreteras alimentadoras, caminos rurales, brechas forestales, puentes, túneles, parques de estacionamiento, terminales de autobuses, entre otras. Así como la supervisión, reglamentación, producción y difusión de información general, documentación técnica y estadísticas sobre el funcionamiento del sistema de transporte por carretera.</w:t>
      </w:r>
    </w:p>
    <w:p w:rsidR="00BC34B2" w:rsidRPr="005259BA" w:rsidRDefault="00BC34B2" w:rsidP="00BC34B2">
      <w:pPr>
        <w:pStyle w:val="Texto"/>
        <w:spacing w:line="219" w:lineRule="exact"/>
        <w:rPr>
          <w:szCs w:val="24"/>
        </w:rPr>
      </w:pPr>
      <w:r w:rsidRPr="005259BA">
        <w:rPr>
          <w:szCs w:val="24"/>
        </w:rPr>
        <w:t>3.5.2 Transporte por Agua y Puertos</w:t>
      </w:r>
    </w:p>
    <w:p w:rsidR="00BC34B2" w:rsidRPr="005259BA" w:rsidRDefault="00BC34B2" w:rsidP="00BC34B2">
      <w:pPr>
        <w:pStyle w:val="Texto"/>
        <w:spacing w:line="219" w:lineRule="exact"/>
      </w:pPr>
      <w:r w:rsidRPr="005259BA">
        <w:t>Incluye las acciones relacionadas con la construcción, explotación, utilización y mantenimiento de sistemas y servicios de transporte por vías de navegación interior, costeras y por mar, como la operación de la infraestructura en puertos, vigilancia, ayudas a la navegación marítima y mantenimiento de edificios de terminales marítimas. Así como la supervisión, reglamentación, producción y difusión de información general, documentación técnica y estadísticas sobre el funcionamiento del sistema de transporte por agua.</w:t>
      </w:r>
    </w:p>
    <w:p w:rsidR="00BC34B2" w:rsidRPr="005259BA" w:rsidRDefault="00BC34B2" w:rsidP="00BC34B2">
      <w:pPr>
        <w:pStyle w:val="Texto"/>
        <w:spacing w:line="229" w:lineRule="exact"/>
        <w:rPr>
          <w:szCs w:val="24"/>
        </w:rPr>
      </w:pPr>
      <w:r w:rsidRPr="005259BA">
        <w:rPr>
          <w:szCs w:val="24"/>
        </w:rPr>
        <w:t>3.5.3 Transporte por Ferrocarril</w:t>
      </w:r>
    </w:p>
    <w:p w:rsidR="00BC34B2" w:rsidRPr="005259BA" w:rsidRDefault="00BC34B2" w:rsidP="00BC34B2">
      <w:pPr>
        <w:pStyle w:val="Texto"/>
        <w:spacing w:line="229" w:lineRule="exact"/>
        <w:rPr>
          <w:szCs w:val="15"/>
        </w:rPr>
      </w:pPr>
      <w:r w:rsidRPr="005259BA">
        <w:t>Incluye las acciones relacionadas con la construcción, explotación, utilización y mantenimiento de sistemas e instalaciones de transporte ferroviario. Así como el desarrollo de la infraestructura correspondiente; supervisión, reglamentación, producción y difusión de información general, documentación técnica y estadísticas sobre el funcionamiento del sistema de transporte por ferrocarril.</w:t>
      </w:r>
    </w:p>
    <w:p w:rsidR="00BC34B2" w:rsidRPr="005259BA" w:rsidRDefault="00BC34B2" w:rsidP="00BC34B2">
      <w:pPr>
        <w:pStyle w:val="Texto"/>
        <w:spacing w:line="229" w:lineRule="exact"/>
        <w:rPr>
          <w:szCs w:val="24"/>
        </w:rPr>
      </w:pPr>
      <w:r w:rsidRPr="005259BA">
        <w:rPr>
          <w:szCs w:val="24"/>
        </w:rPr>
        <w:t>3.5.4 Transporte Aéreo</w:t>
      </w:r>
    </w:p>
    <w:p w:rsidR="00BC34B2" w:rsidRPr="005259BA" w:rsidRDefault="00BC34B2" w:rsidP="00BC34B2">
      <w:pPr>
        <w:pStyle w:val="Texto"/>
        <w:spacing w:line="229" w:lineRule="exact"/>
      </w:pPr>
      <w:r w:rsidRPr="005259BA">
        <w:t>Incluye las acciones relacionadas con la explotación, utilización, construcción y mantenimiento de sistemas e instalaciones de transporte aéreo y espacial, como la operación de la infraestructura en aeropuertos, vigilancia y ayudas a la navegación aérea, así como la conservación de pistas, plataformas y edificios de terminales aéreas. También la supervisión, reglamentación, producción y difusión de información general, documentación técnica y estadísticas sobre el funcionamiento de los mismos.</w:t>
      </w:r>
    </w:p>
    <w:p w:rsidR="00BC34B2" w:rsidRPr="005259BA" w:rsidRDefault="00BC34B2" w:rsidP="00BC34B2">
      <w:pPr>
        <w:pStyle w:val="Texto"/>
        <w:spacing w:line="229" w:lineRule="exact"/>
        <w:rPr>
          <w:szCs w:val="24"/>
        </w:rPr>
      </w:pPr>
      <w:r w:rsidRPr="005259BA">
        <w:rPr>
          <w:szCs w:val="24"/>
        </w:rPr>
        <w:t>3.5.5 Transporte por Oleoductos y Gasoductos y Otros Sistemas de Transporte</w:t>
      </w:r>
    </w:p>
    <w:p w:rsidR="00BC34B2" w:rsidRPr="005259BA" w:rsidRDefault="00BC34B2" w:rsidP="00BC34B2">
      <w:pPr>
        <w:pStyle w:val="Texto"/>
        <w:spacing w:line="229" w:lineRule="exact"/>
      </w:pPr>
      <w:r w:rsidRPr="005259BA">
        <w:t>Incluye las acciones relacionadas con la explotación, utilización, construcción, rehabilitación y modernización, mantenimiento, operación, medición y monitoreo de sistemas de transporte por oleoductos y gasoductos y otros sistemas de transporte. Así como la supervisión, reglamentación, producción y difusión de información general, documentación técnica y estadísticas sobre el funcionamiento de dichos sistemas.</w:t>
      </w:r>
    </w:p>
    <w:p w:rsidR="00BC34B2" w:rsidRPr="005259BA" w:rsidRDefault="00BC34B2" w:rsidP="00BC34B2">
      <w:pPr>
        <w:pStyle w:val="Texto"/>
        <w:spacing w:line="229" w:lineRule="exact"/>
        <w:rPr>
          <w:szCs w:val="24"/>
        </w:rPr>
      </w:pPr>
      <w:r w:rsidRPr="005259BA">
        <w:rPr>
          <w:szCs w:val="24"/>
        </w:rPr>
        <w:lastRenderedPageBreak/>
        <w:t>3.5.6 Otros Relacionados con Transporte</w:t>
      </w:r>
    </w:p>
    <w:p w:rsidR="00BC34B2" w:rsidRPr="005259BA" w:rsidRDefault="00BC34B2" w:rsidP="00BC34B2">
      <w:pPr>
        <w:pStyle w:val="Texto"/>
        <w:spacing w:line="229" w:lineRule="exact"/>
      </w:pPr>
      <w:r w:rsidRPr="005259BA">
        <w:t xml:space="preserve">Incluye la prestación de servicios relacionados con este sector, no considerados en </w:t>
      </w:r>
      <w:proofErr w:type="spellStart"/>
      <w:r w:rsidRPr="005259BA">
        <w:t>subfunciones</w:t>
      </w:r>
      <w:proofErr w:type="spellEnd"/>
      <w:r w:rsidRPr="005259BA">
        <w:t xml:space="preserve"> anteriores.</w:t>
      </w:r>
    </w:p>
    <w:p w:rsidR="00BC34B2" w:rsidRPr="005259BA" w:rsidRDefault="00BC34B2" w:rsidP="00BC34B2">
      <w:pPr>
        <w:pStyle w:val="Texto"/>
        <w:spacing w:line="229" w:lineRule="exact"/>
        <w:rPr>
          <w:szCs w:val="28"/>
        </w:rPr>
      </w:pPr>
      <w:r w:rsidRPr="005259BA">
        <w:rPr>
          <w:szCs w:val="28"/>
        </w:rPr>
        <w:t>3.6. COMUNICACIONES</w:t>
      </w:r>
    </w:p>
    <w:p w:rsidR="00BC34B2" w:rsidRPr="005259BA" w:rsidRDefault="00BC34B2" w:rsidP="00BC34B2">
      <w:pPr>
        <w:pStyle w:val="Texto"/>
        <w:spacing w:line="229" w:lineRule="exact"/>
      </w:pPr>
      <w:r w:rsidRPr="005259BA">
        <w:t>Comprende los programas, actividades y proyectos relacionados con la administración de asuntos y servicios relacionados con la construcción, la ampliación, el mejoramiento, la explotación y el mantenimiento de sistemas de comunicaciones, telecomunicaciones y postal.</w:t>
      </w:r>
    </w:p>
    <w:p w:rsidR="00BC34B2" w:rsidRPr="005259BA" w:rsidRDefault="00BC34B2" w:rsidP="00BC34B2">
      <w:pPr>
        <w:pStyle w:val="Texto"/>
        <w:spacing w:line="229" w:lineRule="exact"/>
        <w:rPr>
          <w:szCs w:val="24"/>
        </w:rPr>
      </w:pPr>
      <w:r w:rsidRPr="005259BA">
        <w:rPr>
          <w:szCs w:val="24"/>
        </w:rPr>
        <w:t>3.6.1 Comunicaciones</w:t>
      </w:r>
    </w:p>
    <w:p w:rsidR="00BC34B2" w:rsidRPr="005259BA" w:rsidRDefault="00BC34B2" w:rsidP="00BC34B2">
      <w:pPr>
        <w:pStyle w:val="Texto"/>
        <w:spacing w:line="229" w:lineRule="exact"/>
      </w:pPr>
      <w:r w:rsidRPr="005259BA">
        <w:t>Incluye la prestación de servicios en materia de comunicaciones, telecomunicaciones y postal, así como el desarrollo de la infraestructura correspondiente. También la reglamentación del funcionamiento de los sistemas de comunicaciones, producción y difusión de información general, documentación técnica y estadísticas sobre asuntos y servicios relacionados con la misma.</w:t>
      </w:r>
    </w:p>
    <w:p w:rsidR="00BC34B2" w:rsidRPr="005259BA" w:rsidRDefault="00BC34B2" w:rsidP="00BC34B2">
      <w:pPr>
        <w:pStyle w:val="Texto"/>
        <w:spacing w:line="229" w:lineRule="exact"/>
        <w:rPr>
          <w:szCs w:val="28"/>
        </w:rPr>
      </w:pPr>
      <w:r w:rsidRPr="005259BA">
        <w:rPr>
          <w:szCs w:val="28"/>
        </w:rPr>
        <w:t>3.7. TURISMO</w:t>
      </w:r>
    </w:p>
    <w:p w:rsidR="00BC34B2" w:rsidRPr="005259BA" w:rsidRDefault="00BC34B2" w:rsidP="00BC34B2">
      <w:pPr>
        <w:pStyle w:val="Texto"/>
        <w:spacing w:line="229" w:lineRule="exact"/>
      </w:pPr>
      <w:r w:rsidRPr="005259BA">
        <w:t>Comprende la administración, fomento y desarrollo de asuntos y servicios de turismo; enlace con las industrias del transporte, los hoteles y restaurantes y otras industrias que se benefician con la presencia de turistas, la explotación de oficinas de turismo en el país y en el exterior; organización de campañas publicitarias, inclusive la producción y difusión de literatura de promoción, entre otras.</w:t>
      </w:r>
    </w:p>
    <w:p w:rsidR="00BC34B2" w:rsidRPr="005259BA" w:rsidRDefault="00BC34B2" w:rsidP="00BC34B2">
      <w:pPr>
        <w:pStyle w:val="Texto"/>
        <w:spacing w:line="229" w:lineRule="exact"/>
        <w:rPr>
          <w:szCs w:val="24"/>
        </w:rPr>
      </w:pPr>
      <w:r w:rsidRPr="005259BA">
        <w:rPr>
          <w:szCs w:val="24"/>
        </w:rPr>
        <w:t>3.7.1 Turismo</w:t>
      </w:r>
    </w:p>
    <w:p w:rsidR="00BC34B2" w:rsidRPr="005259BA" w:rsidRDefault="00BC34B2" w:rsidP="00BC34B2">
      <w:pPr>
        <w:pStyle w:val="Texto"/>
        <w:spacing w:line="229" w:lineRule="exact"/>
      </w:pPr>
      <w:r w:rsidRPr="005259BA">
        <w:t>Incluye las acciones de fomento, financiamiento y regulación de la infraestructura turística, así como la regulación de los servicios de turismo y ecoturismo y prestación de servicios turísticos.</w:t>
      </w:r>
    </w:p>
    <w:p w:rsidR="00BC34B2" w:rsidRPr="005259BA" w:rsidRDefault="00BC34B2" w:rsidP="00BC34B2">
      <w:pPr>
        <w:pStyle w:val="Texto"/>
        <w:spacing w:line="229" w:lineRule="exact"/>
        <w:rPr>
          <w:szCs w:val="24"/>
        </w:rPr>
      </w:pPr>
      <w:r w:rsidRPr="005259BA">
        <w:rPr>
          <w:szCs w:val="24"/>
        </w:rPr>
        <w:t>3.7.2 Hoteles y Restaurantes</w:t>
      </w:r>
    </w:p>
    <w:p w:rsidR="00BC34B2" w:rsidRPr="005259BA" w:rsidRDefault="00BC34B2" w:rsidP="00BC34B2">
      <w:pPr>
        <w:pStyle w:val="Texto"/>
        <w:spacing w:line="229" w:lineRule="exact"/>
      </w:pPr>
      <w:r w:rsidRPr="005259BA">
        <w:t>Comprende la administración de asuntos y servicios relativos a la construcción, ampliación, mejoramiento, explotación y mantenimiento de hoteles y restaurantes; así como la supervisión y reglamentación. Incluye la producción y difusión de información general, documentación técnica y estadísticas sobre los mismos.</w:t>
      </w:r>
    </w:p>
    <w:p w:rsidR="00BC34B2" w:rsidRPr="005259BA" w:rsidRDefault="00BC34B2" w:rsidP="00BC34B2">
      <w:pPr>
        <w:pStyle w:val="Texto"/>
        <w:spacing w:line="229" w:lineRule="exact"/>
        <w:rPr>
          <w:szCs w:val="28"/>
        </w:rPr>
      </w:pPr>
      <w:r w:rsidRPr="005259BA">
        <w:rPr>
          <w:szCs w:val="28"/>
        </w:rPr>
        <w:t>3.8. CIENCIA, TECNOLOGIA E INNOVACION</w:t>
      </w:r>
    </w:p>
    <w:p w:rsidR="00BC34B2" w:rsidRPr="005259BA" w:rsidRDefault="00BC34B2" w:rsidP="00BC34B2">
      <w:pPr>
        <w:pStyle w:val="Texto"/>
        <w:spacing w:line="229" w:lineRule="exact"/>
      </w:pPr>
      <w:r w:rsidRPr="005259BA">
        <w:t>Comprende los programas y actividades que realizan los entes públicos, orientadas al desarrollo de las actividades científicas y tecnológicas, así como de innovación e infraestructura científica y tecnológica.</w:t>
      </w:r>
    </w:p>
    <w:p w:rsidR="00BC34B2" w:rsidRPr="005259BA" w:rsidRDefault="00BC34B2" w:rsidP="00BC34B2">
      <w:pPr>
        <w:pStyle w:val="Texto"/>
        <w:spacing w:line="229" w:lineRule="exact"/>
        <w:rPr>
          <w:szCs w:val="24"/>
        </w:rPr>
      </w:pPr>
      <w:r w:rsidRPr="005259BA">
        <w:rPr>
          <w:szCs w:val="24"/>
        </w:rPr>
        <w:t>3.8.1 Investigación Científica</w:t>
      </w:r>
    </w:p>
    <w:p w:rsidR="00BC34B2" w:rsidRPr="005259BA" w:rsidRDefault="00BC34B2" w:rsidP="00BC34B2">
      <w:pPr>
        <w:pStyle w:val="Texto"/>
        <w:spacing w:line="229" w:lineRule="exact"/>
      </w:pPr>
      <w:r w:rsidRPr="005259BA">
        <w:t>Incluye las actividades relacionadas con la investigación científica en la administración pública. Consiste en el trabajo experimental o teórico realizado principalmente con el objeto de generar nuevos conocimientos sobre los fundamentos de fenómenos y hechos observables, así como en la investigación original realizada para la adquisición de nuevos conocimientos, dirigida hacia un fin u objetivo práctico, determinado y específico. Incluye infraestructura científica y tecnológica.</w:t>
      </w:r>
    </w:p>
    <w:p w:rsidR="00BC34B2" w:rsidRPr="005259BA" w:rsidRDefault="00BC34B2" w:rsidP="00BC34B2">
      <w:pPr>
        <w:pStyle w:val="Texto"/>
        <w:spacing w:line="233" w:lineRule="exact"/>
        <w:rPr>
          <w:szCs w:val="24"/>
        </w:rPr>
      </w:pPr>
      <w:r w:rsidRPr="005259BA">
        <w:rPr>
          <w:szCs w:val="24"/>
        </w:rPr>
        <w:t>3.8.2 Desarrollo Tecnológico</w:t>
      </w:r>
    </w:p>
    <w:p w:rsidR="00BC34B2" w:rsidRPr="005259BA" w:rsidRDefault="00BC34B2" w:rsidP="00BC34B2">
      <w:pPr>
        <w:pStyle w:val="Texto"/>
        <w:spacing w:line="233" w:lineRule="exact"/>
      </w:pPr>
      <w:r w:rsidRPr="005259BA">
        <w:t>Incluye las actividades relacionadas con el desarrollo tecnológico en la administración pública, así como la introducción de nuevas tecnologías para los productores. Consiste en el trabajo sistemático llevado a cabo sobre el conocimiento ya existente, adquirido de la investigación o experiencia práctica, dirigido hacia la producción de nuevos materiales, productos o servicios, a la instalación de nuevos procesos, sistemas y servicios y hacia el mejoramiento sustancial de los ya producidos e instalados. Incluye infraestructura científica y tecnológica.</w:t>
      </w:r>
    </w:p>
    <w:p w:rsidR="00BC34B2" w:rsidRPr="005259BA" w:rsidRDefault="00BC34B2" w:rsidP="00BC34B2">
      <w:pPr>
        <w:pStyle w:val="Texto"/>
        <w:spacing w:line="233" w:lineRule="exact"/>
        <w:rPr>
          <w:szCs w:val="24"/>
        </w:rPr>
      </w:pPr>
      <w:r w:rsidRPr="005259BA">
        <w:rPr>
          <w:szCs w:val="24"/>
        </w:rPr>
        <w:t>3.8.3 Servicios Científicos y Tecnológicos</w:t>
      </w:r>
    </w:p>
    <w:p w:rsidR="00BC34B2" w:rsidRPr="005259BA" w:rsidRDefault="00BC34B2" w:rsidP="00BC34B2">
      <w:pPr>
        <w:pStyle w:val="Texto"/>
        <w:spacing w:line="233" w:lineRule="exact"/>
      </w:pPr>
      <w:r w:rsidRPr="005259BA">
        <w:t>Incluye todas las actividades que relacionadas con la investigación científica y desarrollo tecnológico contribuyen a la producción, difusión y aplicación del conocimiento científico y tecnológico en la administración pública. Incluye infraestructura científica y tecnológica.</w:t>
      </w:r>
    </w:p>
    <w:p w:rsidR="00BC34B2" w:rsidRPr="005259BA" w:rsidRDefault="00BC34B2" w:rsidP="00BC34B2">
      <w:pPr>
        <w:pStyle w:val="Texto"/>
        <w:spacing w:line="233" w:lineRule="exact"/>
        <w:rPr>
          <w:szCs w:val="24"/>
        </w:rPr>
      </w:pPr>
      <w:r w:rsidRPr="005259BA">
        <w:rPr>
          <w:szCs w:val="24"/>
        </w:rPr>
        <w:t>3.8.4 Innovación</w:t>
      </w:r>
    </w:p>
    <w:p w:rsidR="00BC34B2" w:rsidRPr="005259BA" w:rsidRDefault="00BC34B2" w:rsidP="00BC34B2">
      <w:pPr>
        <w:pStyle w:val="Texto"/>
        <w:spacing w:line="233" w:lineRule="exact"/>
      </w:pPr>
      <w:r w:rsidRPr="005259BA">
        <w:t>Incluye las actividades relacionadas con la implementación de un producto (bien o servicio) o proceso nuevo o significativamente mejorado; un nuevo método de comercialización; o un nuevo método organizacional en prácticas de negocios, la organización del área de trabajo o de relaciones públicas en la administración pública. Incluye infraestructura científica y tecnológica.</w:t>
      </w:r>
    </w:p>
    <w:p w:rsidR="00BC34B2" w:rsidRPr="005259BA" w:rsidRDefault="00BC34B2" w:rsidP="00BC34B2">
      <w:pPr>
        <w:pStyle w:val="Texto"/>
        <w:spacing w:line="233" w:lineRule="exact"/>
        <w:rPr>
          <w:szCs w:val="28"/>
        </w:rPr>
      </w:pPr>
    </w:p>
    <w:p w:rsidR="00BC34B2" w:rsidRPr="005259BA" w:rsidRDefault="00BC34B2" w:rsidP="00BC34B2">
      <w:pPr>
        <w:pStyle w:val="Texto"/>
        <w:spacing w:line="233" w:lineRule="exact"/>
        <w:rPr>
          <w:szCs w:val="28"/>
        </w:rPr>
      </w:pPr>
    </w:p>
    <w:p w:rsidR="00BC34B2" w:rsidRPr="005259BA" w:rsidRDefault="00BC34B2" w:rsidP="00BC34B2">
      <w:pPr>
        <w:pStyle w:val="Texto"/>
        <w:spacing w:line="233" w:lineRule="exact"/>
        <w:rPr>
          <w:szCs w:val="28"/>
        </w:rPr>
      </w:pPr>
      <w:r w:rsidRPr="005259BA">
        <w:rPr>
          <w:szCs w:val="28"/>
        </w:rPr>
        <w:t>3.9. OTRAS INDUSTRIAS Y OTROS ASUNTOS ECONOMICOS</w:t>
      </w:r>
    </w:p>
    <w:p w:rsidR="00BC34B2" w:rsidRPr="005259BA" w:rsidRDefault="00BC34B2" w:rsidP="00BC34B2">
      <w:pPr>
        <w:pStyle w:val="Texto"/>
        <w:spacing w:line="233" w:lineRule="exact"/>
      </w:pPr>
      <w:r w:rsidRPr="005259BA">
        <w:t>Comprende el comercio, distribución, almacenamiento y depósito y otras industrias no incluidas en funciones anteriores. Incluye las actividades y prestación de servicios relacionadas con asuntos económicos no consideradas en las funciones anteriores.</w:t>
      </w:r>
    </w:p>
    <w:p w:rsidR="00BC34B2" w:rsidRPr="005259BA" w:rsidRDefault="00BC34B2" w:rsidP="00BC34B2">
      <w:pPr>
        <w:pStyle w:val="Texto"/>
        <w:spacing w:line="233" w:lineRule="exact"/>
        <w:rPr>
          <w:szCs w:val="24"/>
        </w:rPr>
      </w:pPr>
      <w:r w:rsidRPr="005259BA">
        <w:rPr>
          <w:szCs w:val="24"/>
        </w:rPr>
        <w:t>3.9.1 Comercio, Distribución, Almacenamiento y Depósito</w:t>
      </w:r>
    </w:p>
    <w:p w:rsidR="00BC34B2" w:rsidRPr="005259BA" w:rsidRDefault="00BC34B2" w:rsidP="00BC34B2">
      <w:pPr>
        <w:pStyle w:val="Texto"/>
        <w:spacing w:line="233" w:lineRule="exact"/>
      </w:pPr>
      <w:r w:rsidRPr="005259BA">
        <w:t>Comprende la administración de asuntos y servicios relacionados con el comercio, distribución y la industria de almacenamiento y depósito; así como la supervisión y reglamentación del comercio al por mayor y al por menor (concesión de licencias, prácticas de venta, rotulación de alimentos envasados y otras mercaderías destinadas al consumo doméstico, inspección de balanzas y otras máquinas de pesar, etcétera) y de la industria de almacenamiento y depósito(inclusive concesión de licencias y reglamentación de almacenes aduaneros públicos etcétera); producción y difusión de información a los comerciantes y al público sobre precios, sobre la disponibilidad de mercaderías y sobre otros aspectos del comercio de distribución y de la industria de almacenamiento y depósito; recopilación y publicación de estadísticas sobre el comercio de distribución y la industria de almacenamiento y depósito.</w:t>
      </w:r>
    </w:p>
    <w:p w:rsidR="00BC34B2" w:rsidRPr="005259BA" w:rsidRDefault="00BC34B2" w:rsidP="00BC34B2">
      <w:pPr>
        <w:pStyle w:val="Texto"/>
        <w:spacing w:line="233" w:lineRule="exact"/>
        <w:rPr>
          <w:szCs w:val="24"/>
        </w:rPr>
      </w:pPr>
      <w:r w:rsidRPr="005259BA">
        <w:rPr>
          <w:szCs w:val="24"/>
        </w:rPr>
        <w:t>3.9.2 Otras Industrias</w:t>
      </w:r>
    </w:p>
    <w:p w:rsidR="00BC34B2" w:rsidRPr="005259BA" w:rsidRDefault="00BC34B2" w:rsidP="00BC34B2">
      <w:pPr>
        <w:pStyle w:val="Texto"/>
        <w:spacing w:line="233" w:lineRule="exact"/>
      </w:pPr>
      <w:r w:rsidRPr="005259BA">
        <w:t>Comprende las actividades y prestación de servicios relacionadas con otras industrias no consideradas en las funciones anteriores.</w:t>
      </w:r>
    </w:p>
    <w:p w:rsidR="00BC34B2" w:rsidRPr="005259BA" w:rsidRDefault="00BC34B2" w:rsidP="00BC34B2">
      <w:pPr>
        <w:pStyle w:val="Texto"/>
        <w:spacing w:line="233" w:lineRule="exact"/>
        <w:rPr>
          <w:szCs w:val="24"/>
        </w:rPr>
      </w:pPr>
      <w:r w:rsidRPr="005259BA">
        <w:rPr>
          <w:szCs w:val="24"/>
        </w:rPr>
        <w:t>3.9.3 Otros Asuntos Económicos</w:t>
      </w:r>
    </w:p>
    <w:p w:rsidR="00BC34B2" w:rsidRPr="005259BA" w:rsidRDefault="00BC34B2" w:rsidP="00BC34B2">
      <w:pPr>
        <w:pStyle w:val="Texto"/>
        <w:spacing w:line="233" w:lineRule="exact"/>
      </w:pPr>
      <w:r w:rsidRPr="005259BA">
        <w:t>Comprende las actividades y prestación de servicios relacionadas con asuntos económicos no consideradas en las funciones anteriores.</w:t>
      </w:r>
    </w:p>
    <w:p w:rsidR="00BC34B2" w:rsidRPr="005259BA" w:rsidRDefault="00BC34B2" w:rsidP="00BC34B2">
      <w:pPr>
        <w:pStyle w:val="Texto"/>
        <w:spacing w:line="233" w:lineRule="exact"/>
        <w:rPr>
          <w:b/>
          <w:szCs w:val="32"/>
        </w:rPr>
      </w:pPr>
      <w:r w:rsidRPr="005259BA">
        <w:rPr>
          <w:b/>
          <w:szCs w:val="32"/>
        </w:rPr>
        <w:t>4. OTRAS NO CLASIFICADAS EN FUNCIONES ANTERIORES</w:t>
      </w:r>
    </w:p>
    <w:p w:rsidR="00BC34B2" w:rsidRPr="005259BA" w:rsidRDefault="00BC34B2" w:rsidP="00BC34B2">
      <w:pPr>
        <w:pStyle w:val="Texto"/>
        <w:spacing w:line="233" w:lineRule="exact"/>
      </w:pPr>
      <w:r w:rsidRPr="005259BA">
        <w:t>Comprende los pagos de compromisos inherentes a la contratación de Deuda; las transferencias, participaciones y aportaciones entre diferentes niveles y órdenes de gobierno que no se pueden registrar en clasificaciones anteriores, así como aquellas actividades no susceptibles de etiquetar en las funciones existentes.</w:t>
      </w:r>
    </w:p>
    <w:p w:rsidR="00BC34B2" w:rsidRPr="005259BA" w:rsidRDefault="00BC34B2" w:rsidP="00BC34B2">
      <w:pPr>
        <w:pStyle w:val="Texto"/>
        <w:spacing w:line="233" w:lineRule="exact"/>
        <w:rPr>
          <w:szCs w:val="28"/>
        </w:rPr>
      </w:pPr>
      <w:r w:rsidRPr="005259BA">
        <w:rPr>
          <w:szCs w:val="28"/>
        </w:rPr>
        <w:t xml:space="preserve">4.1. TRANSACCIONES DE </w:t>
      </w:r>
      <w:smartTag w:uri="urn:schemas-microsoft-com:office:smarttags" w:element="PersonName">
        <w:smartTagPr>
          <w:attr w:name="ProductID" w:val="LA DEUDA PUBLICA"/>
        </w:smartTagPr>
        <w:r w:rsidRPr="005259BA">
          <w:rPr>
            <w:szCs w:val="28"/>
          </w:rPr>
          <w:t>LA DEUDA PUBLICA</w:t>
        </w:r>
      </w:smartTag>
      <w:r w:rsidRPr="005259BA">
        <w:rPr>
          <w:szCs w:val="28"/>
        </w:rPr>
        <w:t xml:space="preserve"> / COSTO FINANCIERO DE </w:t>
      </w:r>
      <w:smartTag w:uri="urn:schemas-microsoft-com:office:smarttags" w:element="PersonName">
        <w:smartTagPr>
          <w:attr w:name="ProductID" w:val="LA DEUDA"/>
        </w:smartTagPr>
        <w:r w:rsidRPr="005259BA">
          <w:rPr>
            <w:szCs w:val="28"/>
          </w:rPr>
          <w:t>LA DEUDA</w:t>
        </w:r>
      </w:smartTag>
    </w:p>
    <w:p w:rsidR="00BC34B2" w:rsidRPr="005259BA" w:rsidRDefault="00BC34B2" w:rsidP="00BC34B2">
      <w:pPr>
        <w:pStyle w:val="Texto"/>
        <w:spacing w:line="233" w:lineRule="exact"/>
      </w:pPr>
      <w:r w:rsidRPr="005259BA">
        <w:t>Comprende los pagos de compromisos que por concepto de intereses, comisiones, amortización y otras erogaciones derivadas de la contratación de deuda pública. Se refiere al pago de la deuda pública contratada y documentada, tanto con instituciones internas como externas. Así como pago de intereses y gastos por concepto de suscripción y emisión de empréstitos gubernamentales.</w:t>
      </w:r>
    </w:p>
    <w:p w:rsidR="00BC34B2" w:rsidRPr="005259BA" w:rsidRDefault="00BC34B2" w:rsidP="00BC34B2">
      <w:pPr>
        <w:pStyle w:val="Texto"/>
        <w:spacing w:line="233" w:lineRule="exact"/>
        <w:rPr>
          <w:szCs w:val="24"/>
        </w:rPr>
      </w:pPr>
      <w:r w:rsidRPr="005259BA">
        <w:rPr>
          <w:szCs w:val="24"/>
        </w:rPr>
        <w:t>4.1.1 Deuda Pública Interna</w:t>
      </w:r>
    </w:p>
    <w:p w:rsidR="00BC34B2" w:rsidRPr="005259BA" w:rsidRDefault="00BC34B2" w:rsidP="00BC34B2">
      <w:pPr>
        <w:pStyle w:val="Texto"/>
        <w:spacing w:line="233" w:lineRule="exact"/>
      </w:pPr>
      <w:r w:rsidRPr="005259BA">
        <w:t>Incluye el pago de compromisos por concepto de intereses, comisiones y otras erogaciones derivadas de la contratación de deuda pública interna.</w:t>
      </w:r>
    </w:p>
    <w:p w:rsidR="00BC34B2" w:rsidRPr="005259BA" w:rsidRDefault="00BC34B2" w:rsidP="00BC34B2">
      <w:pPr>
        <w:pStyle w:val="Texto"/>
        <w:spacing w:line="238" w:lineRule="exact"/>
        <w:rPr>
          <w:szCs w:val="24"/>
        </w:rPr>
      </w:pPr>
      <w:r w:rsidRPr="005259BA">
        <w:rPr>
          <w:szCs w:val="24"/>
        </w:rPr>
        <w:t>4.1.2 Deuda Pública Externa</w:t>
      </w:r>
    </w:p>
    <w:p w:rsidR="00BC34B2" w:rsidRPr="005259BA" w:rsidRDefault="00BC34B2" w:rsidP="00BC34B2">
      <w:pPr>
        <w:pStyle w:val="Texto"/>
        <w:spacing w:line="238" w:lineRule="exact"/>
      </w:pPr>
      <w:r w:rsidRPr="005259BA">
        <w:t>Incluye el pago de compromisos por concepto de intereses, comisiones y gastos de deuda pública emitida y contratada en el exterior.</w:t>
      </w:r>
    </w:p>
    <w:p w:rsidR="00BC34B2" w:rsidRPr="005259BA" w:rsidRDefault="00BC34B2" w:rsidP="00BC34B2">
      <w:pPr>
        <w:pStyle w:val="Texto"/>
        <w:spacing w:line="238" w:lineRule="exact"/>
        <w:rPr>
          <w:b/>
          <w:szCs w:val="28"/>
        </w:rPr>
      </w:pPr>
      <w:r w:rsidRPr="005259BA">
        <w:rPr>
          <w:b/>
          <w:szCs w:val="28"/>
        </w:rPr>
        <w:t>4.2.</w:t>
      </w:r>
      <w:r w:rsidRPr="005259BA">
        <w:rPr>
          <w:b/>
          <w:szCs w:val="28"/>
        </w:rPr>
        <w:tab/>
        <w:t>TRANSFERENCIAS, PARTICIPACIONES Y APORTACIONES ENTRE DIFERENTES NIVELES Y ORDENES DE GOBIERNO</w:t>
      </w:r>
    </w:p>
    <w:p w:rsidR="00BC34B2" w:rsidRPr="005259BA" w:rsidRDefault="00BC34B2" w:rsidP="00BC34B2">
      <w:pPr>
        <w:pStyle w:val="Texto"/>
        <w:spacing w:line="238" w:lineRule="exact"/>
      </w:pPr>
      <w:r w:rsidRPr="005259BA">
        <w:t>Transferencias, participaciones y aportaciones entre diferentes niveles y órdenes de gobierno que son de carácter general y no están asignadas a una función determinada.</w:t>
      </w:r>
    </w:p>
    <w:p w:rsidR="00BC34B2" w:rsidRPr="005259BA" w:rsidRDefault="00BC34B2" w:rsidP="00BC34B2">
      <w:pPr>
        <w:pStyle w:val="Texto"/>
        <w:spacing w:line="238" w:lineRule="exact"/>
        <w:rPr>
          <w:szCs w:val="24"/>
        </w:rPr>
      </w:pPr>
      <w:r w:rsidRPr="005259BA">
        <w:rPr>
          <w:szCs w:val="24"/>
        </w:rPr>
        <w:t>4.2.1 Transferencias entre Diferentes Niveles y Ordenes de Gobierno</w:t>
      </w:r>
    </w:p>
    <w:p w:rsidR="00BC34B2" w:rsidRPr="005259BA" w:rsidRDefault="00BC34B2" w:rsidP="00BC34B2">
      <w:pPr>
        <w:pStyle w:val="Texto"/>
        <w:spacing w:line="238" w:lineRule="exact"/>
      </w:pPr>
      <w:r w:rsidRPr="005259BA">
        <w:t>Comprende el registro de las transferencias que le corresponden a los entes públicos.</w:t>
      </w:r>
    </w:p>
    <w:p w:rsidR="00BC34B2" w:rsidRPr="005259BA" w:rsidRDefault="00BC34B2" w:rsidP="00BC34B2">
      <w:pPr>
        <w:pStyle w:val="Texto"/>
        <w:spacing w:line="238" w:lineRule="exact"/>
        <w:rPr>
          <w:szCs w:val="24"/>
        </w:rPr>
      </w:pPr>
      <w:r w:rsidRPr="005259BA">
        <w:rPr>
          <w:szCs w:val="24"/>
        </w:rPr>
        <w:t>4.2.2 Participaciones entre Diferentes Niveles y Ordenes de Gobierno</w:t>
      </w:r>
    </w:p>
    <w:p w:rsidR="00BC34B2" w:rsidRPr="005259BA" w:rsidRDefault="00BC34B2" w:rsidP="00BC34B2">
      <w:pPr>
        <w:pStyle w:val="Texto"/>
        <w:spacing w:line="238" w:lineRule="exact"/>
      </w:pPr>
      <w:r w:rsidRPr="005259BA">
        <w:t xml:space="preserve">Comprende el registro de los recursos que corresponden a los estados y municipios de conformidad a </w:t>
      </w:r>
      <w:smartTag w:uri="urn:schemas-microsoft-com:office:smarttags" w:element="PersonName">
        <w:smartTagPr>
          <w:attr w:name="ProductID" w:val="La Ley"/>
        </w:smartTagPr>
        <w:r w:rsidRPr="005259BA">
          <w:t>la Ley</w:t>
        </w:r>
      </w:smartTag>
      <w:r w:rsidRPr="005259BA">
        <w:t xml:space="preserve"> de Coordinación Fiscal, así como las que correspondan a sistemas estatales de coordinación fiscal determinados por las leyes correspondientes.</w:t>
      </w:r>
    </w:p>
    <w:p w:rsidR="00BC34B2" w:rsidRPr="005259BA" w:rsidRDefault="00BC34B2" w:rsidP="00BC34B2">
      <w:pPr>
        <w:pStyle w:val="Texto"/>
        <w:spacing w:line="238" w:lineRule="exact"/>
        <w:rPr>
          <w:szCs w:val="24"/>
        </w:rPr>
      </w:pPr>
    </w:p>
    <w:p w:rsidR="00BC34B2" w:rsidRPr="005259BA" w:rsidRDefault="00BC34B2" w:rsidP="00BC34B2">
      <w:pPr>
        <w:pStyle w:val="Texto"/>
        <w:spacing w:line="238" w:lineRule="exact"/>
        <w:rPr>
          <w:szCs w:val="24"/>
        </w:rPr>
      </w:pPr>
      <w:r w:rsidRPr="005259BA">
        <w:rPr>
          <w:szCs w:val="24"/>
        </w:rPr>
        <w:t>4.2.3 Aportaciones entre Diferentes Niveles y Ordenes de Gobierno</w:t>
      </w:r>
    </w:p>
    <w:p w:rsidR="00BC34B2" w:rsidRPr="005259BA" w:rsidRDefault="00BC34B2" w:rsidP="00BC34B2">
      <w:pPr>
        <w:pStyle w:val="Texto"/>
        <w:spacing w:line="238" w:lineRule="exact"/>
      </w:pPr>
      <w:r w:rsidRPr="005259BA">
        <w:t xml:space="preserve">Comprende el registro de los recursos que corresponden a las entidades federativas y municipios que se derivan del Sistema Nacional de Coordinación Fiscal, de conformidad a lo establecido por el capítulo V de </w:t>
      </w:r>
      <w:smartTag w:uri="urn:schemas-microsoft-com:office:smarttags" w:element="PersonName">
        <w:smartTagPr>
          <w:attr w:name="ProductID" w:val="La Ley"/>
        </w:smartTagPr>
        <w:r w:rsidRPr="005259BA">
          <w:t>la Ley</w:t>
        </w:r>
      </w:smartTag>
      <w:r w:rsidRPr="005259BA">
        <w:t xml:space="preserve"> de Coordinación Fiscal y que no resultan asociables a otras funciones específicas.</w:t>
      </w:r>
    </w:p>
    <w:p w:rsidR="00BC34B2" w:rsidRPr="005259BA" w:rsidRDefault="00BC34B2" w:rsidP="00BC34B2">
      <w:pPr>
        <w:pStyle w:val="Texto"/>
        <w:spacing w:line="238" w:lineRule="exact"/>
        <w:rPr>
          <w:szCs w:val="28"/>
        </w:rPr>
      </w:pPr>
      <w:r w:rsidRPr="005259BA">
        <w:rPr>
          <w:szCs w:val="28"/>
        </w:rPr>
        <w:t>4.3. SANEAMIENTO DEL SISTEMA FINANCIERO</w:t>
      </w:r>
    </w:p>
    <w:p w:rsidR="00BC34B2" w:rsidRPr="005259BA" w:rsidRDefault="00BC34B2" w:rsidP="00BC34B2">
      <w:pPr>
        <w:pStyle w:val="Texto"/>
        <w:spacing w:line="238" w:lineRule="exact"/>
      </w:pPr>
      <w:r w:rsidRPr="005259BA">
        <w:t>Comprende el apoyo financiero a las operaciones y programas para atender la problemática de pago de los deudores del Sistema Bancario Nacional e impulsar el saneamiento financiero.</w:t>
      </w:r>
    </w:p>
    <w:p w:rsidR="00BC34B2" w:rsidRPr="005259BA" w:rsidRDefault="00BC34B2" w:rsidP="00BC34B2">
      <w:pPr>
        <w:pStyle w:val="Texto"/>
        <w:spacing w:line="238" w:lineRule="exact"/>
        <w:rPr>
          <w:szCs w:val="24"/>
        </w:rPr>
      </w:pPr>
      <w:r w:rsidRPr="005259BA">
        <w:rPr>
          <w:szCs w:val="24"/>
        </w:rPr>
        <w:t>4.3.1 Saneamiento del Sistema Financiero</w:t>
      </w:r>
    </w:p>
    <w:p w:rsidR="00BC34B2" w:rsidRPr="005259BA" w:rsidRDefault="00BC34B2" w:rsidP="00BC34B2">
      <w:pPr>
        <w:pStyle w:val="Texto"/>
        <w:spacing w:line="238" w:lineRule="exact"/>
      </w:pPr>
      <w:r w:rsidRPr="005259BA">
        <w:t>Comprende el apoyo financiero a las operaciones y programas instrumentados por el Gobierno para atender la problemática de pago de los deudores del Sistema Bancario Nacional e impulsar el saneamiento financiero.</w:t>
      </w:r>
    </w:p>
    <w:p w:rsidR="00BC34B2" w:rsidRPr="005259BA" w:rsidRDefault="00BC34B2" w:rsidP="00BC34B2">
      <w:pPr>
        <w:pStyle w:val="Texto"/>
        <w:spacing w:line="238" w:lineRule="exact"/>
        <w:rPr>
          <w:szCs w:val="24"/>
        </w:rPr>
      </w:pPr>
      <w:r w:rsidRPr="005259BA">
        <w:rPr>
          <w:szCs w:val="24"/>
        </w:rPr>
        <w:t>4.3.2 Apoyo IPAB</w:t>
      </w:r>
    </w:p>
    <w:p w:rsidR="00BC34B2" w:rsidRPr="005259BA" w:rsidRDefault="00BC34B2" w:rsidP="00BC34B2">
      <w:pPr>
        <w:pStyle w:val="Texto"/>
        <w:spacing w:line="238" w:lineRule="exact"/>
      </w:pPr>
      <w:r w:rsidRPr="005259BA">
        <w:t>Apoyo a los programas dirigidos a ahorradores y deudores de la banca por conducto del instituto para la protección del ahorro bancario.</w:t>
      </w:r>
    </w:p>
    <w:p w:rsidR="00BC34B2" w:rsidRPr="005259BA" w:rsidRDefault="00BC34B2" w:rsidP="00BC34B2">
      <w:pPr>
        <w:pStyle w:val="Texto"/>
        <w:spacing w:line="238" w:lineRule="exact"/>
        <w:rPr>
          <w:szCs w:val="24"/>
        </w:rPr>
      </w:pPr>
      <w:r w:rsidRPr="005259BA">
        <w:rPr>
          <w:szCs w:val="24"/>
        </w:rPr>
        <w:t>4.3.3 Banca de Desarrollo</w:t>
      </w:r>
    </w:p>
    <w:p w:rsidR="00BC34B2" w:rsidRPr="005259BA" w:rsidRDefault="00BC34B2" w:rsidP="00BC34B2">
      <w:pPr>
        <w:pStyle w:val="Texto"/>
        <w:spacing w:line="238" w:lineRule="exact"/>
      </w:pPr>
      <w:r w:rsidRPr="005259BA">
        <w:t>Apoyo a los programas a favor de los deudores por conducto de la banca en desarrollo.</w:t>
      </w:r>
    </w:p>
    <w:p w:rsidR="00BC34B2" w:rsidRPr="005259BA" w:rsidRDefault="00BC34B2" w:rsidP="00BC34B2">
      <w:pPr>
        <w:pStyle w:val="Texto"/>
        <w:spacing w:line="238" w:lineRule="exact"/>
        <w:rPr>
          <w:szCs w:val="24"/>
        </w:rPr>
      </w:pPr>
      <w:r w:rsidRPr="005259BA">
        <w:rPr>
          <w:szCs w:val="24"/>
        </w:rPr>
        <w:t>4.3.4 Apoyo a los programas de reestructura en unidades de inversión (UDIS)</w:t>
      </w:r>
    </w:p>
    <w:p w:rsidR="00BC34B2" w:rsidRPr="005259BA" w:rsidRDefault="00BC34B2" w:rsidP="00BC34B2">
      <w:pPr>
        <w:pStyle w:val="Texto"/>
        <w:spacing w:line="238" w:lineRule="exact"/>
      </w:pPr>
      <w:r w:rsidRPr="005259BA">
        <w:t>Apoyo a los programas a favor de reestructura en unidades de inversión (UDIS).</w:t>
      </w:r>
    </w:p>
    <w:p w:rsidR="00BC34B2" w:rsidRPr="005259BA" w:rsidRDefault="00BC34B2" w:rsidP="00BC34B2">
      <w:pPr>
        <w:pStyle w:val="Texto"/>
        <w:spacing w:line="238" w:lineRule="exact"/>
        <w:rPr>
          <w:szCs w:val="28"/>
        </w:rPr>
      </w:pPr>
      <w:r w:rsidRPr="005259BA">
        <w:rPr>
          <w:szCs w:val="28"/>
        </w:rPr>
        <w:t>4.4. ADEUDOS DE EJERCICIOS FISCALES ANTERIORES</w:t>
      </w:r>
    </w:p>
    <w:p w:rsidR="00BC34B2" w:rsidRPr="005259BA" w:rsidRDefault="00BC34B2" w:rsidP="00BC34B2">
      <w:pPr>
        <w:pStyle w:val="Texto"/>
        <w:spacing w:line="238" w:lineRule="exact"/>
      </w:pPr>
      <w:r w:rsidRPr="005259BA">
        <w:t>Comprende los pagos que realiza el Gobierno derivados del gasto devengado no pagado de ejercicios fiscales anteriores.</w:t>
      </w:r>
    </w:p>
    <w:p w:rsidR="00BC34B2" w:rsidRPr="005259BA" w:rsidRDefault="00BC34B2" w:rsidP="00BC34B2">
      <w:pPr>
        <w:pStyle w:val="Texto"/>
        <w:spacing w:line="238" w:lineRule="exact"/>
        <w:rPr>
          <w:szCs w:val="24"/>
        </w:rPr>
      </w:pPr>
      <w:r w:rsidRPr="005259BA">
        <w:rPr>
          <w:szCs w:val="24"/>
        </w:rPr>
        <w:t>4.4.1 Adeudos de Ejercicios Fiscales Anteriores</w:t>
      </w:r>
    </w:p>
    <w:p w:rsidR="00BC34B2" w:rsidRPr="005259BA" w:rsidRDefault="00BC34B2" w:rsidP="00BC34B2">
      <w:pPr>
        <w:pStyle w:val="Texto"/>
        <w:spacing w:line="238" w:lineRule="exact"/>
      </w:pPr>
      <w:r w:rsidRPr="005259BA">
        <w:t>Comprende los pagos que realiza el Gobierno derivados del gasto devengado no pagado de ejercicios fiscales anteriores.</w:t>
      </w:r>
    </w:p>
    <w:p w:rsidR="00BC34B2" w:rsidRPr="005259BA" w:rsidRDefault="00BC34B2" w:rsidP="00BC34B2">
      <w:pPr>
        <w:pStyle w:val="Texto"/>
        <w:spacing w:after="62" w:line="220" w:lineRule="exact"/>
        <w:ind w:firstLine="0"/>
        <w:jc w:val="center"/>
        <w:outlineLvl w:val="0"/>
        <w:rPr>
          <w:b/>
          <w:smallCaps/>
        </w:rPr>
      </w:pPr>
      <w:r w:rsidRPr="005259BA">
        <w:rPr>
          <w:b/>
          <w:smallCaps/>
        </w:rPr>
        <w:t>Acuerdo por el que se emite la Clasificación Funcional del Gasto</w:t>
      </w:r>
    </w:p>
    <w:p w:rsidR="00BC34B2" w:rsidRPr="005259BA" w:rsidRDefault="00BC34B2" w:rsidP="00BC34B2">
      <w:pPr>
        <w:pStyle w:val="Texto"/>
        <w:spacing w:line="210" w:lineRule="exact"/>
        <w:ind w:firstLine="0"/>
        <w:jc w:val="center"/>
        <w:rPr>
          <w:color w:val="0000FF"/>
          <w:sz w:val="16"/>
          <w:szCs w:val="16"/>
        </w:rPr>
      </w:pPr>
      <w:r w:rsidRPr="005259BA">
        <w:rPr>
          <w:color w:val="0000FF"/>
          <w:sz w:val="16"/>
          <w:szCs w:val="16"/>
        </w:rPr>
        <w:t>Publicado DOF 10-06-2010</w:t>
      </w:r>
    </w:p>
    <w:p w:rsidR="00BC34B2" w:rsidRPr="005259BA" w:rsidRDefault="00BC34B2" w:rsidP="00BC34B2">
      <w:pPr>
        <w:pStyle w:val="Texto"/>
        <w:spacing w:after="80" w:line="240" w:lineRule="exact"/>
        <w:rPr>
          <w:szCs w:val="24"/>
        </w:rPr>
      </w:pPr>
      <w:proofErr w:type="gramStart"/>
      <w:r w:rsidRPr="005259BA">
        <w:rPr>
          <w:b/>
          <w:szCs w:val="24"/>
        </w:rPr>
        <w:t>SEGUNDO.-</w:t>
      </w:r>
      <w:proofErr w:type="gramEnd"/>
      <w:r w:rsidRPr="005259BA">
        <w:rPr>
          <w:szCs w:val="24"/>
        </w:rPr>
        <w:t xml:space="preserve"> En cumplimiento con los artículos 7 y cuarto transitorio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los poderes Ejecutivo, Legislativo y Judicial de </w:t>
      </w:r>
      <w:smartTag w:uri="urn:schemas-microsoft-com:office:smarttags" w:element="PersonName">
        <w:smartTagPr>
          <w:attr w:name="ProductID" w:val="la Federaci￳n"/>
        </w:smartTagPr>
        <w:r w:rsidRPr="005259BA">
          <w:rPr>
            <w:szCs w:val="24"/>
          </w:rPr>
          <w:t>la Federación</w:t>
        </w:r>
      </w:smartTag>
      <w:r w:rsidRPr="005259BA">
        <w:rPr>
          <w:szCs w:val="24"/>
        </w:rPr>
        <w:t xml:space="preserve"> y entidades federativas; las entidades y los órganos autónomos deberán adoptar e implementar, con carácter obligatorio, el Acuerdo por el que se emite </w:t>
      </w:r>
      <w:smartTag w:uri="urn:schemas-microsoft-com:office:smarttags" w:element="PersonName">
        <w:smartTagPr>
          <w:attr w:name="ProductID" w:val="LA CLASIFICACIￓN FUNCIONAL"/>
        </w:smartTagPr>
        <w:r w:rsidRPr="005259BA">
          <w:rPr>
            <w:szCs w:val="24"/>
          </w:rPr>
          <w:t xml:space="preserve">la </w:t>
        </w:r>
        <w:r w:rsidRPr="005259BA">
          <w:rPr>
            <w:b/>
            <w:i/>
            <w:szCs w:val="24"/>
          </w:rPr>
          <w:t>Clasificación Funcional</w:t>
        </w:r>
      </w:smartTag>
      <w:r w:rsidRPr="005259BA">
        <w:rPr>
          <w:b/>
          <w:i/>
          <w:szCs w:val="24"/>
        </w:rPr>
        <w:t xml:space="preserve"> del Gasto</w:t>
      </w:r>
      <w:r w:rsidRPr="005259BA">
        <w:rPr>
          <w:szCs w:val="24"/>
        </w:rPr>
        <w:t xml:space="preserve"> a más tardar, el 31 de diciembre de 2010, considerando lo señalado en el acuerdo tercero del presente documento. Lo anterior, a efecto de construir junto con los elementos técnicos y normativos que el CONAC emitió en 2009, la matriz de conversión y estar en posibilidad de cumplir con lo señalado en el cuarto transitorio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sobre la emisión de información contable y presupuestaria en forma periódica bajo las clasificaciones administrativas, económica, funcional y programática.</w:t>
      </w:r>
    </w:p>
    <w:p w:rsidR="00BC34B2" w:rsidRPr="005259BA" w:rsidRDefault="00BC34B2" w:rsidP="00BC34B2">
      <w:pPr>
        <w:pStyle w:val="Texto"/>
        <w:spacing w:after="80" w:line="240" w:lineRule="exact"/>
        <w:rPr>
          <w:szCs w:val="24"/>
        </w:rPr>
      </w:pPr>
      <w:r w:rsidRPr="005259BA">
        <w:rPr>
          <w:b/>
          <w:szCs w:val="24"/>
        </w:rPr>
        <w:t xml:space="preserve">TERCERO.- </w:t>
      </w:r>
      <w:r w:rsidRPr="005259BA">
        <w:rPr>
          <w:szCs w:val="24"/>
        </w:rPr>
        <w:t xml:space="preserve">Al adoptar e implementar lo previsto en la presente </w:t>
      </w:r>
      <w:r w:rsidRPr="005259BA">
        <w:rPr>
          <w:b/>
          <w:i/>
          <w:szCs w:val="24"/>
        </w:rPr>
        <w:t>Clasificación Funcional del Gasto</w:t>
      </w:r>
      <w:r w:rsidRPr="005259BA">
        <w:rPr>
          <w:szCs w:val="24"/>
        </w:rPr>
        <w:t>, las autoridades en materia de Contabilidad Gubernamental</w:t>
      </w:r>
      <w:r w:rsidRPr="005259BA">
        <w:rPr>
          <w:b/>
          <w:szCs w:val="24"/>
        </w:rPr>
        <w:t xml:space="preserve"> </w:t>
      </w:r>
      <w:r w:rsidRPr="005259BA">
        <w:rPr>
          <w:szCs w:val="24"/>
        </w:rPr>
        <w:t>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BC34B2" w:rsidRPr="005259BA" w:rsidRDefault="00BC34B2" w:rsidP="00BC34B2">
      <w:pPr>
        <w:pStyle w:val="Texto"/>
        <w:spacing w:after="80" w:line="240" w:lineRule="exact"/>
        <w:rPr>
          <w:szCs w:val="24"/>
        </w:rPr>
      </w:pPr>
      <w:r w:rsidRPr="005259BA">
        <w:rPr>
          <w:b/>
          <w:szCs w:val="24"/>
        </w:rPr>
        <w:t xml:space="preserve">CUARTO.- </w:t>
      </w:r>
      <w:r w:rsidRPr="005259BA">
        <w:rPr>
          <w:szCs w:val="24"/>
        </w:rPr>
        <w:t xml:space="preserve">En cumplimiento con los artículos 7 y quinto transitorio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los ayuntamientos de los municipios y los órganos político-administrativos de las demarcaciones territoriales del Distrito Federal deberán adoptar e implementar, con carácter obligatorio, el Acuerdo por el que se emite </w:t>
      </w:r>
      <w:smartTag w:uri="urn:schemas-microsoft-com:office:smarttags" w:element="PersonName">
        <w:smartTagPr>
          <w:attr w:name="ProductID" w:val="LA CLASIFICACIￓN FUNCIONAL"/>
        </w:smartTagPr>
        <w:r w:rsidRPr="005259BA">
          <w:rPr>
            <w:szCs w:val="24"/>
          </w:rPr>
          <w:t xml:space="preserve">la </w:t>
        </w:r>
        <w:r w:rsidRPr="005259BA">
          <w:rPr>
            <w:b/>
            <w:i/>
            <w:szCs w:val="24"/>
          </w:rPr>
          <w:t>Clasificación Funcional</w:t>
        </w:r>
      </w:smartTag>
      <w:r w:rsidRPr="005259BA">
        <w:rPr>
          <w:b/>
          <w:i/>
          <w:szCs w:val="24"/>
        </w:rPr>
        <w:t xml:space="preserve"> del Gasto</w:t>
      </w:r>
      <w:r w:rsidRPr="005259BA">
        <w:rPr>
          <w:szCs w:val="24"/>
        </w:rPr>
        <w:t xml:space="preserve"> a más tardar, el 31 de diciembre de 2010. Lo anterior, a efecto de construir junto con los elementos técnicos y normativos que el CONAC emitió en 2009, la matriz de conversión y estar en posibilidad de cumplir con lo señalado en el quinto transitorio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w:t>
      </w:r>
    </w:p>
    <w:p w:rsidR="00BC34B2" w:rsidRPr="005259BA" w:rsidRDefault="00BC34B2" w:rsidP="00BC34B2">
      <w:pPr>
        <w:pStyle w:val="Texto"/>
        <w:spacing w:after="80" w:line="240" w:lineRule="exact"/>
        <w:rPr>
          <w:szCs w:val="24"/>
        </w:rPr>
      </w:pPr>
      <w:r w:rsidRPr="005259BA">
        <w:rPr>
          <w:b/>
          <w:szCs w:val="24"/>
        </w:rPr>
        <w:t xml:space="preserve">QUINTO.- </w:t>
      </w:r>
      <w:r w:rsidRPr="005259BA">
        <w:rPr>
          <w:szCs w:val="24"/>
        </w:rPr>
        <w:t xml:space="preserve">De conformidad con los artículos 1 y 7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los gobiernos de las entidades federativas deberán adoptar e implementar las decisiones del CONAC, vía la adecuación de sus marcos </w:t>
      </w:r>
      <w:r w:rsidRPr="005259BA">
        <w:rPr>
          <w:szCs w:val="24"/>
        </w:rPr>
        <w:lastRenderedPageBreak/>
        <w:t>jurídicos, lo cual podría consistir en la eventual modificación o formulación de leyes o disposiciones administrativas de carácter local, según sea el caso.</w:t>
      </w:r>
    </w:p>
    <w:p w:rsidR="00BC34B2" w:rsidRPr="005259BA" w:rsidRDefault="00BC34B2" w:rsidP="00BC34B2">
      <w:pPr>
        <w:pStyle w:val="Texto"/>
        <w:spacing w:after="80" w:line="240" w:lineRule="exact"/>
        <w:rPr>
          <w:szCs w:val="24"/>
        </w:rPr>
      </w:pPr>
      <w:r w:rsidRPr="005259BA">
        <w:rPr>
          <w:b/>
          <w:szCs w:val="24"/>
        </w:rPr>
        <w:t>SEXTO.-</w:t>
      </w:r>
      <w:r w:rsidRPr="005259BA">
        <w:rPr>
          <w:szCs w:val="24"/>
        </w:rPr>
        <w:t xml:space="preserve"> De acuerdo con lo previsto en el artículo 1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BC34B2" w:rsidRPr="005259BA" w:rsidRDefault="00BC34B2" w:rsidP="00BC34B2">
      <w:pPr>
        <w:pStyle w:val="Texto"/>
        <w:spacing w:after="80" w:line="240" w:lineRule="exact"/>
        <w:rPr>
          <w:szCs w:val="24"/>
        </w:rPr>
      </w:pPr>
      <w:r w:rsidRPr="005259BA">
        <w:rPr>
          <w:b/>
          <w:szCs w:val="24"/>
        </w:rPr>
        <w:t xml:space="preserve">SEPTIMO.- </w:t>
      </w:r>
      <w:r w:rsidRPr="005259BA">
        <w:rPr>
          <w:szCs w:val="24"/>
        </w:rPr>
        <w:t xml:space="preserve">En términos de los artículos 7 y 15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BC34B2" w:rsidRPr="005259BA" w:rsidRDefault="00BC34B2" w:rsidP="00BC34B2">
      <w:pPr>
        <w:pStyle w:val="Texto"/>
        <w:spacing w:after="80" w:line="240" w:lineRule="exact"/>
        <w:rPr>
          <w:szCs w:val="24"/>
        </w:rPr>
      </w:pPr>
      <w:r w:rsidRPr="005259BA">
        <w:rPr>
          <w:b/>
          <w:szCs w:val="24"/>
        </w:rPr>
        <w:t>OCTAVO.-</w:t>
      </w:r>
      <w:r w:rsidRPr="005259BA">
        <w:rPr>
          <w:szCs w:val="24"/>
        </w:rPr>
        <w:t xml:space="preserve"> En términos del artículo 15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5259BA">
          <w:rPr>
            <w:szCs w:val="24"/>
          </w:rPr>
          <w:t>la Ley</w:t>
        </w:r>
      </w:smartTag>
      <w:r w:rsidRPr="005259BA">
        <w:rPr>
          <w:szCs w:val="24"/>
        </w:rPr>
        <w:t xml:space="preserve"> de Contabilidad.</w:t>
      </w:r>
    </w:p>
    <w:p w:rsidR="00BC34B2" w:rsidRPr="005259BA" w:rsidRDefault="00BC34B2" w:rsidP="00BC34B2">
      <w:pPr>
        <w:pStyle w:val="Texto"/>
        <w:spacing w:after="80" w:line="240" w:lineRule="exact"/>
        <w:rPr>
          <w:szCs w:val="24"/>
        </w:rPr>
      </w:pPr>
      <w:r w:rsidRPr="005259BA">
        <w:rPr>
          <w:b/>
          <w:szCs w:val="24"/>
        </w:rPr>
        <w:t xml:space="preserve">NOVENO.- </w:t>
      </w:r>
      <w:r w:rsidRPr="005259BA">
        <w:rPr>
          <w:szCs w:val="24"/>
        </w:rPr>
        <w:t xml:space="preserve">En cumplimiento a lo dispuesto por el artículo 7, segundo párrafo de </w:t>
      </w:r>
      <w:smartTag w:uri="urn:schemas-microsoft-com:office:smarttags" w:element="PersonName">
        <w:smartTagPr>
          <w:attr w:name="ProductID" w:val="La Ley"/>
        </w:smartTagPr>
        <w:r w:rsidRPr="005259BA">
          <w:rPr>
            <w:szCs w:val="24"/>
          </w:rPr>
          <w:t>la Ley</w:t>
        </w:r>
      </w:smartTag>
      <w:r w:rsidRPr="005259BA">
        <w:rPr>
          <w:szCs w:val="24"/>
        </w:rPr>
        <w:t xml:space="preserve"> de Contabilidad, </w:t>
      </w:r>
      <w:smartTag w:uri="urn:schemas-microsoft-com:office:smarttags" w:element="PersonName">
        <w:smartTagPr>
          <w:attr w:name="ProductID" w:val="LA CLASIFICACIￓN FUNCIONAL"/>
        </w:smartTagPr>
        <w:r w:rsidRPr="005259BA">
          <w:rPr>
            <w:szCs w:val="24"/>
          </w:rPr>
          <w:t xml:space="preserve">la </w:t>
        </w:r>
        <w:r w:rsidRPr="005259BA">
          <w:rPr>
            <w:b/>
            <w:i/>
            <w:szCs w:val="24"/>
          </w:rPr>
          <w:t>Clasificación Funcional</w:t>
        </w:r>
      </w:smartTag>
      <w:r w:rsidRPr="005259BA">
        <w:rPr>
          <w:b/>
          <w:i/>
          <w:szCs w:val="24"/>
        </w:rPr>
        <w:t xml:space="preserve"> del Gasto</w:t>
      </w:r>
      <w:r w:rsidRPr="005259BA">
        <w:rPr>
          <w:szCs w:val="24"/>
        </w:rPr>
        <w:t xml:space="preserve"> será publicada en el Diario Oficial de </w:t>
      </w:r>
      <w:smartTag w:uri="urn:schemas-microsoft-com:office:smarttags" w:element="PersonName">
        <w:smartTagPr>
          <w:attr w:name="ProductID" w:val="la Federaci￳n"/>
        </w:smartTagPr>
        <w:r w:rsidRPr="005259BA">
          <w:rPr>
            <w:szCs w:val="24"/>
          </w:rPr>
          <w:t>la Federación</w:t>
        </w:r>
      </w:smartTag>
      <w:r w:rsidRPr="005259BA">
        <w:rPr>
          <w:szCs w:val="24"/>
        </w:rPr>
        <w:t>, así como en los medios oficiales de difusión escritos y electrónicos de las entidades federativas, municipios y demarcaciones territoriales del Distrito Federal.</w:t>
      </w:r>
    </w:p>
    <w:p w:rsidR="00BC34B2" w:rsidRPr="005259BA" w:rsidRDefault="00BC34B2" w:rsidP="00BC34B2">
      <w:pPr>
        <w:pStyle w:val="Texto"/>
        <w:spacing w:line="240" w:lineRule="exact"/>
        <w:rPr>
          <w:szCs w:val="24"/>
        </w:rPr>
      </w:pPr>
      <w:r w:rsidRPr="005259BA">
        <w:rPr>
          <w:szCs w:val="24"/>
        </w:rPr>
        <w:t xml:space="preserve">En </w:t>
      </w:r>
      <w:smartTag w:uri="urn:schemas-microsoft-com:office:smarttags" w:element="PersonName">
        <w:smartTagPr>
          <w:attr w:name="ProductID" w:val="la Ciudad"/>
        </w:smartTagPr>
        <w:r w:rsidRPr="005259BA">
          <w:rPr>
            <w:szCs w:val="24"/>
          </w:rPr>
          <w:t>la Ciudad</w:t>
        </w:r>
      </w:smartTag>
      <w:r w:rsidRPr="005259BA">
        <w:rPr>
          <w:szCs w:val="24"/>
        </w:rPr>
        <w:t xml:space="preserve"> de México, Distrito Federal, siendo las 14:00 horas del día 28 de mayo del año dos mil diez, el Titular de </w:t>
      </w:r>
      <w:smartTag w:uri="urn:schemas-microsoft-com:office:smarttags" w:element="PersonName">
        <w:smartTagPr>
          <w:attr w:name="ProductID" w:val="la Unidad"/>
        </w:smartTagPr>
        <w:r w:rsidRPr="005259BA">
          <w:rPr>
            <w:szCs w:val="24"/>
          </w:rPr>
          <w:t>la Unidad</w:t>
        </w:r>
      </w:smartTag>
      <w:r w:rsidRPr="005259BA">
        <w:rPr>
          <w:szCs w:val="24"/>
        </w:rPr>
        <w:t xml:space="preserve"> de Contabilidad Gubernamental e Informes sobre </w:t>
      </w:r>
      <w:smartTag w:uri="urn:schemas-microsoft-com:office:smarttags" w:element="PersonName">
        <w:smartTagPr>
          <w:attr w:name="ProductID" w:val="la Gesti￳n P￺blica"/>
        </w:smartTagPr>
        <w:r w:rsidRPr="005259BA">
          <w:rPr>
            <w:szCs w:val="24"/>
          </w:rPr>
          <w:t>la Gestión Pública</w:t>
        </w:r>
      </w:smartTag>
      <w:r w:rsidRPr="005259BA">
        <w:rPr>
          <w:szCs w:val="24"/>
        </w:rPr>
        <w:t xml:space="preserve"> de </w:t>
      </w:r>
      <w:smartTag w:uri="urn:schemas-microsoft-com:office:smarttags" w:element="PersonName">
        <w:smartTagPr>
          <w:attr w:name="ProductID" w:val="la Secretar￭a"/>
        </w:smartTagPr>
        <w:r w:rsidRPr="005259BA">
          <w:rPr>
            <w:szCs w:val="24"/>
          </w:rPr>
          <w:t>la Secretaría</w:t>
        </w:r>
      </w:smartTag>
      <w:r w:rsidRPr="005259BA">
        <w:rPr>
          <w:szCs w:val="24"/>
        </w:rPr>
        <w:t xml:space="preserve"> de Hacienda y Crédito Público, en mi calidad de Secretario Técnico del Consejo Nacional de Armonización Contable, </w:t>
      </w:r>
      <w:r w:rsidRPr="005259BA">
        <w:rPr>
          <w:b/>
          <w:szCs w:val="24"/>
        </w:rPr>
        <w:t>HACE CONSTAR</w:t>
      </w:r>
      <w:r w:rsidRPr="005259BA">
        <w:rPr>
          <w:szCs w:val="24"/>
        </w:rPr>
        <w:t xml:space="preserve"> que el documento consistente de 16 fojas útiles denominado </w:t>
      </w:r>
      <w:r w:rsidRPr="005259BA">
        <w:rPr>
          <w:b/>
          <w:szCs w:val="24"/>
        </w:rPr>
        <w:t>Clasificación Funcional del Gasto</w:t>
      </w:r>
      <w:r w:rsidRPr="005259BA">
        <w:rPr>
          <w:szCs w:val="24"/>
        </w:rPr>
        <w:t xml:space="preserve">, corresponde con los textos aprobados por el Consejo Nacional de Armonización Contable, mismos que estuvieron a la vista de los integrantes de dicho Consejo en su primera reunión celebrada el pasado 28 de mayo del presente año. Lo anterior para los efectos legales conducentes, con fundamento en el artículo 7 de </w:t>
      </w:r>
      <w:smartTag w:uri="urn:schemas-microsoft-com:office:smarttags" w:element="PersonName">
        <w:smartTagPr>
          <w:attr w:name="ProductID" w:val="la Ley General"/>
        </w:smartTagPr>
        <w:r w:rsidRPr="005259BA">
          <w:rPr>
            <w:szCs w:val="24"/>
          </w:rPr>
          <w:t>la Ley General</w:t>
        </w:r>
      </w:smartTag>
      <w:r w:rsidRPr="005259BA">
        <w:rPr>
          <w:szCs w:val="24"/>
        </w:rPr>
        <w:t xml:space="preserve"> de Contabilidad Gubernamental y en la regla 20 de las Reglas de Operación del Consejo Nacional de Armonización Contable.- El Secretario Técnico del Consejo Nacional de Armonización Contable, </w:t>
      </w:r>
      <w:r w:rsidRPr="005259BA">
        <w:rPr>
          <w:b/>
          <w:szCs w:val="24"/>
        </w:rPr>
        <w:t>Moisés Alcalde Virgen</w:t>
      </w:r>
      <w:r w:rsidRPr="005259BA">
        <w:rPr>
          <w:szCs w:val="24"/>
        </w:rPr>
        <w:t>.- Rúbrica.</w:t>
      </w:r>
    </w:p>
    <w:p w:rsidR="00BC34B2" w:rsidRPr="005259BA" w:rsidRDefault="00BC34B2" w:rsidP="00BC34B2">
      <w:pPr>
        <w:pStyle w:val="Texto"/>
        <w:spacing w:after="62" w:line="220" w:lineRule="exact"/>
        <w:ind w:firstLine="0"/>
        <w:jc w:val="center"/>
        <w:outlineLvl w:val="0"/>
        <w:rPr>
          <w:b/>
          <w:smallCaps/>
        </w:rPr>
      </w:pPr>
    </w:p>
    <w:p w:rsidR="00BC34B2" w:rsidRPr="005259BA" w:rsidRDefault="00BC34B2" w:rsidP="00BC34B2">
      <w:pPr>
        <w:pStyle w:val="Texto"/>
        <w:spacing w:after="62" w:line="220" w:lineRule="exact"/>
        <w:ind w:firstLine="0"/>
        <w:jc w:val="center"/>
        <w:outlineLvl w:val="0"/>
        <w:rPr>
          <w:b/>
          <w:smallCaps/>
        </w:rPr>
      </w:pPr>
      <w:r w:rsidRPr="005259BA">
        <w:rPr>
          <w:b/>
          <w:smallCaps/>
        </w:rPr>
        <w:t xml:space="preserve">Acuerdo por el que se emite </w:t>
      </w:r>
      <w:smartTag w:uri="urn:schemas-microsoft-com:office:smarttags" w:element="PersonName">
        <w:smartTagPr>
          <w:attr w:name="ProductID" w:val="LA CLASIFICACIￓN FUNCIONAL"/>
        </w:smartTagPr>
        <w:r w:rsidRPr="005259BA">
          <w:rPr>
            <w:b/>
            <w:smallCaps/>
          </w:rPr>
          <w:t>la Clasificación Funcional</w:t>
        </w:r>
      </w:smartTag>
      <w:r w:rsidRPr="005259BA">
        <w:rPr>
          <w:b/>
          <w:smallCaps/>
        </w:rPr>
        <w:t xml:space="preserve"> del Gasto</w:t>
      </w:r>
    </w:p>
    <w:p w:rsidR="00BC34B2" w:rsidRPr="005259BA" w:rsidRDefault="00BC34B2" w:rsidP="00BC34B2">
      <w:pPr>
        <w:pStyle w:val="Texto"/>
        <w:spacing w:line="210" w:lineRule="exact"/>
        <w:ind w:firstLine="0"/>
        <w:jc w:val="center"/>
        <w:rPr>
          <w:color w:val="0000FF"/>
          <w:sz w:val="16"/>
          <w:szCs w:val="16"/>
        </w:rPr>
      </w:pPr>
      <w:r w:rsidRPr="005259BA">
        <w:rPr>
          <w:color w:val="0000FF"/>
          <w:sz w:val="16"/>
          <w:szCs w:val="16"/>
        </w:rPr>
        <w:t>Publicado DOF 27-12-2010</w:t>
      </w:r>
    </w:p>
    <w:p w:rsidR="00BC34B2" w:rsidRPr="005259BA" w:rsidRDefault="00BC34B2" w:rsidP="00BC34B2">
      <w:pPr>
        <w:pStyle w:val="Texto"/>
        <w:spacing w:line="238" w:lineRule="exact"/>
      </w:pPr>
      <w:proofErr w:type="gramStart"/>
      <w:r w:rsidRPr="005259BA">
        <w:rPr>
          <w:b/>
        </w:rPr>
        <w:t>SEGUNDO.-</w:t>
      </w:r>
      <w:proofErr w:type="gramEnd"/>
      <w:r w:rsidRPr="005259BA">
        <w:t xml:space="preserve"> En cumplimiento con los artículos 7 y cuarto transitorio de </w:t>
      </w:r>
      <w:smartTag w:uri="urn:schemas-microsoft-com:office:smarttags" w:element="PersonName">
        <w:smartTagPr>
          <w:attr w:name="ProductID" w:val="La Ley"/>
        </w:smartTagPr>
        <w:r w:rsidRPr="005259BA">
          <w:t>la Ley</w:t>
        </w:r>
      </w:smartTag>
      <w:r w:rsidRPr="005259BA">
        <w:t xml:space="preserve"> de Contabilidad, los poderes Ejecutivo, Legislativo y Judicial de </w:t>
      </w:r>
      <w:smartTag w:uri="urn:schemas-microsoft-com:office:smarttags" w:element="PersonName">
        <w:smartTagPr>
          <w:attr w:name="ProductID" w:val="la Federaci￳n"/>
        </w:smartTagPr>
        <w:r w:rsidRPr="005259BA">
          <w:t>la Federación</w:t>
        </w:r>
      </w:smartTag>
      <w:r w:rsidRPr="005259BA">
        <w:t xml:space="preserve"> y entidades federativas; las entidades y los órganos autónomos deberán adoptar e implementar, con carácter obligatorio, el Acuerdo por el que se emite </w:t>
      </w:r>
      <w:smartTag w:uri="urn:schemas-microsoft-com:office:smarttags" w:element="PersonName">
        <w:smartTagPr>
          <w:attr w:name="ProductID" w:val="la Clasificaci￳n Funcional"/>
        </w:smartTagPr>
        <w:r w:rsidRPr="005259BA">
          <w:t xml:space="preserve">la </w:t>
        </w:r>
        <w:r w:rsidRPr="005259BA">
          <w:rPr>
            <w:b/>
            <w:i/>
          </w:rPr>
          <w:t>Clasificación Funcional</w:t>
        </w:r>
      </w:smartTag>
      <w:r w:rsidRPr="005259BA">
        <w:rPr>
          <w:b/>
          <w:i/>
        </w:rPr>
        <w:t xml:space="preserve"> del Gasto</w:t>
      </w:r>
      <w:r w:rsidRPr="005259BA">
        <w:t xml:space="preserve"> a más tardar, el 31 de diciembre de 2011, considerando lo señalado en el acuerdo tercero del presente documento. Lo anterior, a efecto de construir junto con los elementos técnicos y normativos que el CONAC ha emitido en 2009 y 2010, la matriz de conversión y estar en posibilidad de cumplir con lo señalado en el cuarto transitorio de </w:t>
      </w:r>
      <w:smartTag w:uri="urn:schemas-microsoft-com:office:smarttags" w:element="PersonName">
        <w:smartTagPr>
          <w:attr w:name="ProductID" w:val="La Ley"/>
        </w:smartTagPr>
        <w:r w:rsidRPr="005259BA">
          <w:t>la Ley</w:t>
        </w:r>
      </w:smartTag>
      <w:r w:rsidRPr="005259BA">
        <w:t xml:space="preserve"> de Contabilidad, sobre la emisión de información contable y presupuestaria en forma periódica bajo las clasificaciones administrativas, económica, funcional y programática.</w:t>
      </w:r>
    </w:p>
    <w:p w:rsidR="00BC34B2" w:rsidRPr="005259BA" w:rsidRDefault="00BC34B2" w:rsidP="00BC34B2">
      <w:pPr>
        <w:pStyle w:val="Texto"/>
        <w:spacing w:line="251" w:lineRule="exact"/>
      </w:pPr>
      <w:r w:rsidRPr="005259BA">
        <w:rPr>
          <w:b/>
        </w:rPr>
        <w:t xml:space="preserve">TERCERO.- </w:t>
      </w:r>
      <w:r w:rsidRPr="005259BA">
        <w:t xml:space="preserve">Al adoptar e implementar lo previsto en la presente </w:t>
      </w:r>
      <w:r w:rsidRPr="005259BA">
        <w:rPr>
          <w:b/>
          <w:i/>
        </w:rPr>
        <w:t>Clasificación Funcional del Gasto</w:t>
      </w:r>
      <w:r w:rsidRPr="005259BA">
        <w:t>, las autoridades en materia de Contabilidad Gubernamental</w:t>
      </w:r>
      <w:r w:rsidRPr="005259BA">
        <w:rPr>
          <w:b/>
        </w:rPr>
        <w:t xml:space="preserve"> </w:t>
      </w:r>
      <w:r w:rsidRPr="005259BA">
        <w:t>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BC34B2" w:rsidRPr="005259BA" w:rsidRDefault="00BC34B2" w:rsidP="00BC34B2">
      <w:pPr>
        <w:pStyle w:val="Texto"/>
        <w:spacing w:line="251" w:lineRule="exact"/>
      </w:pPr>
      <w:r w:rsidRPr="005259BA">
        <w:rPr>
          <w:b/>
        </w:rPr>
        <w:t xml:space="preserve">CUARTO.- </w:t>
      </w:r>
      <w:r w:rsidRPr="005259BA">
        <w:t xml:space="preserve">En cumplimiento con los artículos 7 y quinto transitorio de </w:t>
      </w:r>
      <w:smartTag w:uri="urn:schemas-microsoft-com:office:smarttags" w:element="PersonName">
        <w:smartTagPr>
          <w:attr w:name="ProductID" w:val="La Ley"/>
        </w:smartTagPr>
        <w:r w:rsidRPr="005259BA">
          <w:t>la Ley</w:t>
        </w:r>
      </w:smartTag>
      <w:r w:rsidRPr="005259BA">
        <w:t xml:space="preserve"> de Contabilidad, los ayuntamientos de los municipios y los órganos político-administrativos de las demarcaciones territoriales del Distrito Federal deberán adoptar e implementar, con carácter obligatorio, el Acuerdo por el que se emite </w:t>
      </w:r>
      <w:smartTag w:uri="urn:schemas-microsoft-com:office:smarttags" w:element="PersonName">
        <w:smartTagPr>
          <w:attr w:name="ProductID" w:val="la Clasificaci￳n Funcional"/>
        </w:smartTagPr>
        <w:r w:rsidRPr="005259BA">
          <w:t xml:space="preserve">la </w:t>
        </w:r>
        <w:r w:rsidRPr="005259BA">
          <w:rPr>
            <w:b/>
            <w:i/>
          </w:rPr>
          <w:t>Clasificación Funcional</w:t>
        </w:r>
      </w:smartTag>
      <w:r w:rsidRPr="005259BA">
        <w:rPr>
          <w:b/>
          <w:i/>
        </w:rPr>
        <w:t xml:space="preserve"> del Gasto</w:t>
      </w:r>
      <w:r w:rsidRPr="005259BA">
        <w:t xml:space="preserve"> a más tardar, el 31 de diciembre de 2011. Lo anterior, a efecto de construir junto con los elementos técnicos y normativos que el CONAC ha emitido en 2009 y 2010, la matriz de conversión y estar en posibilidad de cumplir con lo señalado en el quinto transitorio de </w:t>
      </w:r>
      <w:smartTag w:uri="urn:schemas-microsoft-com:office:smarttags" w:element="PersonName">
        <w:smartTagPr>
          <w:attr w:name="ProductID" w:val="La Ley"/>
        </w:smartTagPr>
        <w:r w:rsidRPr="005259BA">
          <w:t>la Ley</w:t>
        </w:r>
      </w:smartTag>
      <w:r w:rsidRPr="005259BA">
        <w:t xml:space="preserve"> de Contabilidad.</w:t>
      </w:r>
    </w:p>
    <w:p w:rsidR="00BC34B2" w:rsidRPr="005259BA" w:rsidRDefault="00BC34B2" w:rsidP="00BC34B2">
      <w:pPr>
        <w:pStyle w:val="Texto"/>
        <w:spacing w:line="251" w:lineRule="exact"/>
      </w:pPr>
      <w:r w:rsidRPr="005259BA">
        <w:rPr>
          <w:b/>
          <w:szCs w:val="24"/>
        </w:rPr>
        <w:lastRenderedPageBreak/>
        <w:t xml:space="preserve">QUINTO.- </w:t>
      </w:r>
      <w:r w:rsidRPr="005259BA">
        <w:rPr>
          <w:szCs w:val="24"/>
        </w:rPr>
        <w:t xml:space="preserve">El Presupuesto de Egresos de los Entes Públicos, que se apruebe para el ejercicio de 2012, deberá reflejar el Acuerdo por el que se emite </w:t>
      </w:r>
      <w:smartTag w:uri="urn:schemas-microsoft-com:office:smarttags" w:element="PersonName">
        <w:smartTagPr>
          <w:attr w:name="ProductID" w:val="la Clasificaci￳n Funcional"/>
        </w:smartTagPr>
        <w:r w:rsidRPr="005259BA">
          <w:rPr>
            <w:szCs w:val="24"/>
          </w:rPr>
          <w:t>la Clasificación Funcional</w:t>
        </w:r>
      </w:smartTag>
      <w:r w:rsidRPr="005259BA">
        <w:rPr>
          <w:szCs w:val="24"/>
        </w:rPr>
        <w:t xml:space="preserve"> del Gasto.</w:t>
      </w:r>
    </w:p>
    <w:p w:rsidR="00BC34B2" w:rsidRPr="005259BA" w:rsidRDefault="00BC34B2" w:rsidP="00BC34B2">
      <w:pPr>
        <w:pStyle w:val="Texto"/>
        <w:spacing w:line="251" w:lineRule="exact"/>
      </w:pPr>
      <w:r w:rsidRPr="005259BA">
        <w:rPr>
          <w:b/>
        </w:rPr>
        <w:t xml:space="preserve">SEXTO.- </w:t>
      </w:r>
      <w:r w:rsidRPr="005259BA">
        <w:t xml:space="preserve">De conformidad con los artículos 1 y 7 de </w:t>
      </w:r>
      <w:smartTag w:uri="urn:schemas-microsoft-com:office:smarttags" w:element="PersonName">
        <w:smartTagPr>
          <w:attr w:name="ProductID" w:val="La Ley"/>
        </w:smartTagPr>
        <w:r w:rsidRPr="005259BA">
          <w:t>la Ley</w:t>
        </w:r>
      </w:smartTag>
      <w:r w:rsidRPr="005259BA">
        <w:t xml:space="preserve"> de Contabilidad,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 Así mismo, respetarán la descripción de finalidad, función y </w:t>
      </w:r>
      <w:proofErr w:type="spellStart"/>
      <w:r w:rsidRPr="005259BA">
        <w:t>subfunción</w:t>
      </w:r>
      <w:proofErr w:type="spellEnd"/>
      <w:r w:rsidRPr="005259BA">
        <w:t>, pudiendo incorporar redacción complementaria en las sub-</w:t>
      </w:r>
      <w:proofErr w:type="spellStart"/>
      <w:r w:rsidRPr="005259BA">
        <w:t>subfunciones</w:t>
      </w:r>
      <w:proofErr w:type="spellEnd"/>
      <w:r w:rsidRPr="005259BA">
        <w:t xml:space="preserve"> que permitan precisar la orientación del gasto en las mismas y omitir aquellas funciones y </w:t>
      </w:r>
      <w:proofErr w:type="spellStart"/>
      <w:r w:rsidRPr="005259BA">
        <w:t>subfunciones</w:t>
      </w:r>
      <w:proofErr w:type="spellEnd"/>
      <w:r w:rsidRPr="005259BA">
        <w:t xml:space="preserve"> que no les sean aplicables.</w:t>
      </w:r>
    </w:p>
    <w:p w:rsidR="00BC34B2" w:rsidRPr="005259BA" w:rsidRDefault="00BC34B2" w:rsidP="00BC34B2">
      <w:pPr>
        <w:pStyle w:val="Texto"/>
        <w:spacing w:line="251" w:lineRule="exact"/>
      </w:pPr>
      <w:r w:rsidRPr="005259BA">
        <w:rPr>
          <w:b/>
        </w:rPr>
        <w:t>SEPTIMO.-</w:t>
      </w:r>
      <w:r w:rsidRPr="005259BA">
        <w:t xml:space="preserve"> De acuerdo con lo previsto en el artículo 1 de </w:t>
      </w:r>
      <w:smartTag w:uri="urn:schemas-microsoft-com:office:smarttags" w:element="PersonName">
        <w:smartTagPr>
          <w:attr w:name="ProductID" w:val="La Ley"/>
        </w:smartTagPr>
        <w:r w:rsidRPr="005259BA">
          <w:t>la Ley</w:t>
        </w:r>
      </w:smartTag>
      <w:r w:rsidRPr="005259BA">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BC34B2" w:rsidRPr="005259BA" w:rsidRDefault="00BC34B2" w:rsidP="00BC34B2">
      <w:pPr>
        <w:pStyle w:val="Texto"/>
        <w:spacing w:line="251" w:lineRule="exact"/>
      </w:pPr>
      <w:r w:rsidRPr="005259BA">
        <w:rPr>
          <w:b/>
        </w:rPr>
        <w:t xml:space="preserve">OCTAVO.- </w:t>
      </w:r>
      <w:r w:rsidRPr="005259BA">
        <w:t xml:space="preserve">En términos de los artículos 7 y 15 de </w:t>
      </w:r>
      <w:smartTag w:uri="urn:schemas-microsoft-com:office:smarttags" w:element="PersonName">
        <w:smartTagPr>
          <w:attr w:name="ProductID" w:val="La Ley"/>
        </w:smartTagPr>
        <w:r w:rsidRPr="005259BA">
          <w:t>la Ley</w:t>
        </w:r>
      </w:smartTag>
      <w:r w:rsidRPr="005259BA">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BC34B2" w:rsidRPr="005259BA" w:rsidRDefault="00BC34B2" w:rsidP="00BC34B2">
      <w:pPr>
        <w:pStyle w:val="Texto"/>
        <w:spacing w:line="251" w:lineRule="exact"/>
      </w:pPr>
      <w:r w:rsidRPr="005259BA">
        <w:rPr>
          <w:b/>
        </w:rPr>
        <w:t>NOVENO.-</w:t>
      </w:r>
      <w:r w:rsidRPr="005259BA">
        <w:t xml:space="preserve"> En términos del artículo 15 de </w:t>
      </w:r>
      <w:smartTag w:uri="urn:schemas-microsoft-com:office:smarttags" w:element="PersonName">
        <w:smartTagPr>
          <w:attr w:name="ProductID" w:val="La Ley"/>
        </w:smartTagPr>
        <w:r w:rsidRPr="005259BA">
          <w:t>la Ley</w:t>
        </w:r>
      </w:smartTag>
      <w:r w:rsidRPr="005259BA">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5259BA">
          <w:t>la Ley</w:t>
        </w:r>
      </w:smartTag>
      <w:r w:rsidRPr="005259BA">
        <w:t xml:space="preserve"> de Contabilidad.</w:t>
      </w:r>
    </w:p>
    <w:p w:rsidR="00BC34B2" w:rsidRPr="005259BA" w:rsidRDefault="00BC34B2" w:rsidP="00BC34B2">
      <w:pPr>
        <w:pStyle w:val="Texto"/>
        <w:spacing w:line="251" w:lineRule="exact"/>
        <w:rPr>
          <w:b/>
        </w:rPr>
      </w:pPr>
      <w:r w:rsidRPr="005259BA">
        <w:rPr>
          <w:b/>
        </w:rPr>
        <w:t xml:space="preserve">DECIMO.- </w:t>
      </w:r>
      <w:r w:rsidRPr="005259BA">
        <w:t xml:space="preserve">En cumplimiento a lo dispuesto por el artículo 7, segundo párrafo de </w:t>
      </w:r>
      <w:smartTag w:uri="urn:schemas-microsoft-com:office:smarttags" w:element="PersonName">
        <w:smartTagPr>
          <w:attr w:name="ProductID" w:val="La Ley"/>
        </w:smartTagPr>
        <w:r w:rsidRPr="005259BA">
          <w:t>la Ley</w:t>
        </w:r>
      </w:smartTag>
      <w:r w:rsidRPr="005259BA">
        <w:t xml:space="preserve"> de Contabilidad, </w:t>
      </w:r>
      <w:smartTag w:uri="urn:schemas-microsoft-com:office:smarttags" w:element="PersonName">
        <w:smartTagPr>
          <w:attr w:name="ProductID" w:val="la Clasificaci￳n Funcional"/>
        </w:smartTagPr>
        <w:r w:rsidRPr="005259BA">
          <w:t xml:space="preserve">la </w:t>
        </w:r>
        <w:r w:rsidRPr="005259BA">
          <w:rPr>
            <w:b/>
            <w:i/>
          </w:rPr>
          <w:t>Clasificación Funcional</w:t>
        </w:r>
      </w:smartTag>
      <w:r w:rsidRPr="005259BA">
        <w:rPr>
          <w:b/>
          <w:i/>
        </w:rPr>
        <w:t xml:space="preserve"> del Gasto</w:t>
      </w:r>
      <w:r w:rsidRPr="005259BA">
        <w:t xml:space="preserve"> será publicada en el Diario Oficial de </w:t>
      </w:r>
      <w:smartTag w:uri="urn:schemas-microsoft-com:office:smarttags" w:element="PersonName">
        <w:smartTagPr>
          <w:attr w:name="ProductID" w:val="la Federaci￳n"/>
        </w:smartTagPr>
        <w:r w:rsidRPr="005259BA">
          <w:t>la Federación</w:t>
        </w:r>
      </w:smartTag>
      <w:r w:rsidRPr="005259BA">
        <w:t xml:space="preserve">, así como en los medios oficiales de difusión escritos y electrónicos de las entidades federativas, municipios y demarcaciones territoriales del Distrito Federal dejando sin efectos al acuerdo publicado en el Diario Oficial de </w:t>
      </w:r>
      <w:smartTag w:uri="urn:schemas-microsoft-com:office:smarttags" w:element="PersonName">
        <w:smartTagPr>
          <w:attr w:name="ProductID" w:val="la Federaci￳n"/>
        </w:smartTagPr>
        <w:r w:rsidRPr="005259BA">
          <w:t>la Federación</w:t>
        </w:r>
      </w:smartTag>
      <w:r w:rsidRPr="005259BA">
        <w:t xml:space="preserve"> el día 10 de junio de 2010.</w:t>
      </w:r>
    </w:p>
    <w:p w:rsidR="00BC34B2" w:rsidRPr="005259BA" w:rsidRDefault="00BC34B2" w:rsidP="00BC34B2">
      <w:pPr>
        <w:pStyle w:val="Texto"/>
        <w:spacing w:line="251" w:lineRule="exact"/>
      </w:pPr>
      <w:r w:rsidRPr="005259BA">
        <w:t xml:space="preserve">En </w:t>
      </w:r>
      <w:smartTag w:uri="urn:schemas-microsoft-com:office:smarttags" w:element="PersonName">
        <w:smartTagPr>
          <w:attr w:name="ProductID" w:val="la Ciudad"/>
        </w:smartTagPr>
        <w:r w:rsidRPr="005259BA">
          <w:t>la Ciudad</w:t>
        </w:r>
      </w:smartTag>
      <w:r w:rsidRPr="005259BA">
        <w:t xml:space="preserve"> de México, Distrito Federal, siendo las 12:35 horas del día 15 de diciembre del año dos mil diez, el Titular de </w:t>
      </w:r>
      <w:smartTag w:uri="urn:schemas-microsoft-com:office:smarttags" w:element="PersonName">
        <w:smartTagPr>
          <w:attr w:name="ProductID" w:val="la Unidad"/>
        </w:smartTagPr>
        <w:r w:rsidRPr="005259BA">
          <w:t>la Unidad</w:t>
        </w:r>
      </w:smartTag>
      <w:r w:rsidRPr="005259BA">
        <w:t xml:space="preserve"> de Contabilidad Gubernamental e Informes sobre </w:t>
      </w:r>
      <w:smartTag w:uri="urn:schemas-microsoft-com:office:smarttags" w:element="PersonName">
        <w:smartTagPr>
          <w:attr w:name="ProductID" w:val="la Gesti￳n P￺blica"/>
        </w:smartTagPr>
        <w:r w:rsidRPr="005259BA">
          <w:t>la Gestión Pública</w:t>
        </w:r>
      </w:smartTag>
      <w:r w:rsidRPr="005259BA">
        <w:t xml:space="preserve"> de </w:t>
      </w:r>
      <w:smartTag w:uri="urn:schemas-microsoft-com:office:smarttags" w:element="PersonName">
        <w:smartTagPr>
          <w:attr w:name="ProductID" w:val="la Secretar￭a"/>
        </w:smartTagPr>
        <w:r w:rsidRPr="005259BA">
          <w:t>la Secretaría</w:t>
        </w:r>
      </w:smartTag>
      <w:r w:rsidRPr="005259BA">
        <w:t xml:space="preserve"> de Hacienda y Crédito Público, en mi calidad de Secretario Técnico del Consejo Nacional de Armonización Contable, </w:t>
      </w:r>
      <w:r w:rsidRPr="005259BA">
        <w:rPr>
          <w:b/>
        </w:rPr>
        <w:t>HACE CONSTAR</w:t>
      </w:r>
      <w:r w:rsidRPr="005259BA">
        <w:t xml:space="preserve"> que el documento consistente de 18 fojas útiles denominado </w:t>
      </w:r>
      <w:r w:rsidRPr="005259BA">
        <w:rPr>
          <w:b/>
        </w:rPr>
        <w:t>Clasificación Funcional del Gasto</w:t>
      </w:r>
      <w:r w:rsidRPr="005259BA">
        <w:t xml:space="preserve">, corresponde con los textos aprobados por el Consejo Nacional de Armonización Contable, mismos que estuvieron a la vista de los integrantes de dicho Consejo en su tercera reunión celebrada el pasado 15 de diciembre del presente año. Lo anterior para los efectos legales conducentes, con fundamento en el artículo 7 de </w:t>
      </w:r>
      <w:smartTag w:uri="urn:schemas-microsoft-com:office:smarttags" w:element="PersonName">
        <w:smartTagPr>
          <w:attr w:name="ProductID" w:val="la Ley General"/>
        </w:smartTagPr>
        <w:r w:rsidRPr="005259BA">
          <w:t>la Ley General</w:t>
        </w:r>
      </w:smartTag>
      <w:r w:rsidRPr="005259BA">
        <w:t xml:space="preserve"> de Contabilidad Gubernamental y en la regla 20 de las Reglas de Operación del Consejo Nacional de Armonización Contable. .- El Secretario Técnico del Consejo Nacional de Armonización Contable, </w:t>
      </w:r>
      <w:r w:rsidRPr="005259BA">
        <w:rPr>
          <w:b/>
        </w:rPr>
        <w:t>Moisés Alcalde Virgen</w:t>
      </w:r>
      <w:r w:rsidRPr="005259BA">
        <w:t>.- Rúbrica.</w:t>
      </w:r>
    </w:p>
    <w:p w:rsidR="00501B7B" w:rsidRDefault="00501B7B" w:rsidP="00501B7B">
      <w:pPr>
        <w:jc w:val="both"/>
      </w:pPr>
    </w:p>
    <w:p w:rsidR="00DA1DDC" w:rsidRPr="00DA1DDC" w:rsidRDefault="00DA1DDC" w:rsidP="00DA1DDC">
      <w:pPr>
        <w:spacing w:line="360" w:lineRule="auto"/>
        <w:ind w:left="-567" w:right="-514"/>
        <w:rPr>
          <w:rFonts w:ascii="Optima LT Std" w:hAnsi="Optima LT Std"/>
          <w:color w:val="C45911" w:themeColor="accent2" w:themeShade="BF"/>
        </w:rPr>
      </w:pPr>
      <w:r w:rsidRPr="00DA1DDC">
        <w:rPr>
          <w:rFonts w:ascii="Optima LT Std" w:hAnsi="Optima LT Std"/>
          <w:color w:val="C45911" w:themeColor="accent2" w:themeShade="BF"/>
        </w:rPr>
        <w:t>5. Clasificador por Objeto de Gasto_01_01_006</w:t>
      </w:r>
    </w:p>
    <w:p w:rsidR="00DA1DDC" w:rsidRPr="009627CA" w:rsidRDefault="00DA1DDC" w:rsidP="00DA1DDC">
      <w:pPr>
        <w:pStyle w:val="ANOTACION"/>
        <w:spacing w:after="80" w:line="240" w:lineRule="exact"/>
        <w:rPr>
          <w:rFonts w:ascii="Arial" w:hAnsi="Arial" w:cs="Arial"/>
          <w:lang w:val="es-MX"/>
        </w:rPr>
      </w:pPr>
      <w:r w:rsidRPr="009627CA">
        <w:rPr>
          <w:rFonts w:ascii="Arial" w:hAnsi="Arial" w:cs="Arial"/>
          <w:lang w:val="es-MX"/>
        </w:rPr>
        <w:t>CLASIFICADOR POR OBJETO DEL GASTO</w:t>
      </w:r>
    </w:p>
    <w:p w:rsidR="00DA1DDC" w:rsidRPr="009627CA" w:rsidRDefault="00DA1DDC" w:rsidP="00DA1DDC">
      <w:pPr>
        <w:pStyle w:val="ANOTACION"/>
        <w:spacing w:after="80" w:line="240" w:lineRule="exact"/>
        <w:rPr>
          <w:rFonts w:ascii="Arial" w:hAnsi="Arial" w:cs="Arial"/>
          <w:szCs w:val="72"/>
          <w:lang w:val="es-MX"/>
        </w:rPr>
      </w:pPr>
      <w:r w:rsidRPr="009627CA">
        <w:rPr>
          <w:rFonts w:ascii="Arial" w:hAnsi="Arial" w:cs="Arial"/>
          <w:szCs w:val="72"/>
          <w:lang w:val="es-MX"/>
        </w:rPr>
        <w:t>(CAPÍTULO, CONCEPTO Y PARTIDA GENÉRICA)</w:t>
      </w:r>
    </w:p>
    <w:p w:rsidR="00DA1DDC" w:rsidRPr="009627CA" w:rsidRDefault="00DA1DDC" w:rsidP="00DA1DDC">
      <w:pPr>
        <w:pStyle w:val="ANOTACION"/>
        <w:spacing w:after="80" w:line="240" w:lineRule="exact"/>
        <w:rPr>
          <w:rFonts w:ascii="Arial" w:hAnsi="Arial" w:cs="Arial"/>
          <w:lang w:val="es-MX"/>
        </w:rPr>
      </w:pPr>
      <w:r w:rsidRPr="009627CA">
        <w:rPr>
          <w:rFonts w:ascii="Arial" w:hAnsi="Arial" w:cs="Arial"/>
          <w:lang w:val="es-MX"/>
        </w:rPr>
        <w:t>ACUERDO POR EL QUE SE EMITE EL CLASIFICADOR POR OBJETO DEL GASTO</w:t>
      </w:r>
    </w:p>
    <w:p w:rsidR="00DA1DDC" w:rsidRPr="009627CA" w:rsidRDefault="00DA1DDC" w:rsidP="00DA1DDC">
      <w:pPr>
        <w:pStyle w:val="Texto"/>
        <w:spacing w:line="210" w:lineRule="exact"/>
        <w:ind w:firstLine="0"/>
        <w:jc w:val="center"/>
        <w:rPr>
          <w:color w:val="0000FF"/>
          <w:sz w:val="16"/>
          <w:szCs w:val="16"/>
        </w:rPr>
      </w:pPr>
      <w:r w:rsidRPr="009627CA">
        <w:rPr>
          <w:color w:val="0000FF"/>
          <w:sz w:val="16"/>
          <w:szCs w:val="16"/>
        </w:rPr>
        <w:t>Publicado en el Diario Oficial de la Federación el 09 de diciembre de 2009</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Última reforma publicada DOF 22-12-2014</w:t>
      </w:r>
    </w:p>
    <w:p w:rsidR="00DA1DDC" w:rsidRPr="009627CA" w:rsidRDefault="00DA1DDC" w:rsidP="00DA1DDC">
      <w:pPr>
        <w:pStyle w:val="Texto"/>
        <w:spacing w:line="240" w:lineRule="exact"/>
        <w:ind w:firstLine="0"/>
        <w:jc w:val="center"/>
        <w:rPr>
          <w:b/>
          <w:lang w:val="es-MX"/>
        </w:rPr>
      </w:pPr>
      <w:r w:rsidRPr="009627CA">
        <w:rPr>
          <w:b/>
          <w:lang w:val="es-MX"/>
        </w:rPr>
        <w:t>ANTECEDENTES</w:t>
      </w:r>
    </w:p>
    <w:p w:rsidR="00DA1DDC" w:rsidRPr="009627CA" w:rsidRDefault="00DA1DDC" w:rsidP="00DA1DDC">
      <w:pPr>
        <w:pStyle w:val="Texto"/>
        <w:spacing w:after="80" w:line="240" w:lineRule="exact"/>
        <w:rPr>
          <w:szCs w:val="24"/>
          <w:lang w:val="es-MX"/>
        </w:rPr>
      </w:pPr>
      <w:r w:rsidRPr="009627CA">
        <w:rPr>
          <w:szCs w:val="24"/>
          <w:lang w:val="es-MX"/>
        </w:rPr>
        <w:t xml:space="preserve">El 31 de diciembre de 2008 se publicó en el Diario Oficial de la Federación la Ley General de Contabilidad Gubernamental (Ley de Contabilidad), que tiene como objeto establecer los criterios generales que regirán la Contabilidad Gubernamental y la emisión de información financiera de los entes públicos, con el fin de lograr su </w:t>
      </w:r>
      <w:r w:rsidRPr="009627CA">
        <w:rPr>
          <w:szCs w:val="24"/>
          <w:lang w:val="es-MX"/>
        </w:rPr>
        <w:lastRenderedPageBreak/>
        <w:t>adecuada armonización, para facilitar a los entes públicos el registro y la fiscalización de los activos, pasivos, ingresos y gastos y, en general, contribuir a medir la eficacia, economía y eficiencia del gasto e ingreso públicos.</w:t>
      </w:r>
    </w:p>
    <w:p w:rsidR="00DA1DDC" w:rsidRPr="009627CA" w:rsidRDefault="00DA1DDC" w:rsidP="00DA1DDC">
      <w:pPr>
        <w:pStyle w:val="Texto"/>
        <w:spacing w:after="80" w:line="240" w:lineRule="exact"/>
        <w:rPr>
          <w:szCs w:val="24"/>
          <w:lang w:val="es-MX"/>
        </w:rPr>
      </w:pPr>
      <w:r w:rsidRPr="009627CA">
        <w:rPr>
          <w:szCs w:val="24"/>
          <w:lang w:val="es-MX"/>
        </w:rPr>
        <w:t>La Ley de Contabilidad es de observancia obligatoria para los poderes Ejecutivo, Legislativo y Judicial de la Federación, entidades federativas; los ayuntamientos de los municipios; los órganos político-administrativos de las demarcaciones territoriales del Distrito Federal; las entidades de la administración pública paraestatal, ya sean federales, estatales o municipales y los órganos autónomos federales y estatales.</w:t>
      </w:r>
    </w:p>
    <w:p w:rsidR="00DA1DDC" w:rsidRPr="009627CA" w:rsidRDefault="00DA1DDC" w:rsidP="00DA1DDC">
      <w:pPr>
        <w:pStyle w:val="Texto"/>
        <w:spacing w:after="80" w:line="240" w:lineRule="exact"/>
        <w:rPr>
          <w:szCs w:val="24"/>
          <w:lang w:val="es-MX"/>
        </w:rPr>
      </w:pPr>
      <w:r w:rsidRPr="009627CA">
        <w:rPr>
          <w:szCs w:val="24"/>
          <w:lang w:val="es-MX"/>
        </w:rPr>
        <w:t>El órgano de coordinación para la armonización de la Contabilidad Gubernamental es el Consejo Nacional de Armonización Contable (CONAC), el cual tiene por objeto la emisión de las normas contables y lineamientos para la generación de información financiera que aplicarán los entes públicos, previamente formuladas y propuestas por el Secretario Técnico.</w:t>
      </w:r>
    </w:p>
    <w:p w:rsidR="00DA1DDC" w:rsidRPr="009627CA" w:rsidRDefault="00DA1DDC" w:rsidP="00DA1DDC">
      <w:pPr>
        <w:pStyle w:val="Texto"/>
        <w:spacing w:after="80" w:line="240" w:lineRule="exact"/>
        <w:rPr>
          <w:szCs w:val="24"/>
          <w:lang w:val="es-MX"/>
        </w:rPr>
      </w:pPr>
      <w:r w:rsidRPr="009627CA">
        <w:rPr>
          <w:szCs w:val="24"/>
          <w:lang w:val="es-MX"/>
        </w:rPr>
        <w:t>El CONAC desempeña una función única debido a que los instrumentos normativos, contables, económicos y financieros que emite deben ser implementados por los entes públicos, a través de las modificaciones, adiciones o reformas a su marco jurídico, lo cual podría consistir en la eventual modificación o expedición de leyes y disposiciones administrativas de carácter local, según sea el caso.</w:t>
      </w:r>
    </w:p>
    <w:p w:rsidR="00DA1DDC" w:rsidRPr="009627CA" w:rsidRDefault="00DA1DDC" w:rsidP="00DA1DDC">
      <w:pPr>
        <w:pStyle w:val="Texto"/>
        <w:spacing w:after="80" w:line="240" w:lineRule="exact"/>
        <w:rPr>
          <w:szCs w:val="24"/>
          <w:lang w:val="es-MX"/>
        </w:rPr>
      </w:pPr>
      <w:r w:rsidRPr="009627CA">
        <w:rPr>
          <w:szCs w:val="24"/>
          <w:lang w:val="es-MX"/>
        </w:rPr>
        <w:t>Por lo anterior, el CONAC, en el marco de la Ley de Contabilidad está obligado a contar con un mecanismo de seguimiento que informe el grado de avance en el cumplimiento de las decisiones de dicho cuerpo colegiado. El Secretario Técnico del CONAC realizará el registro de los actos que los gobiernos de las entidades federativas, municipios y demarcaciones territoriales del Distrito Federal ejecuten para adoptar e implementar las decisiones tomadas por el CONAC en sus respectivos ámbitos de competencia.</w:t>
      </w:r>
    </w:p>
    <w:p w:rsidR="00DA1DDC" w:rsidRPr="009627CA" w:rsidRDefault="00DA1DDC" w:rsidP="00DA1DDC">
      <w:pPr>
        <w:pStyle w:val="Texto"/>
        <w:spacing w:after="80" w:line="240" w:lineRule="exact"/>
        <w:rPr>
          <w:szCs w:val="24"/>
          <w:lang w:val="es-MX"/>
        </w:rPr>
      </w:pPr>
      <w:r w:rsidRPr="009627CA">
        <w:rPr>
          <w:szCs w:val="24"/>
          <w:lang w:val="es-MX"/>
        </w:rPr>
        <w:t>El Secretario Técnico será el encargado de publicar dicha información, asegurándose que cualquier persona pueda tener fácil acceso a la misma. Lo anterior cumple con la finalidad de proporcionar a la población una herramienta de seguimiento, mediante la cual se dé cuenta sobre el grado de cumplimiento de las entidades federativas y municipios. No se omite mencionar que la propia Ley de Contabilidad establece que las entidades federativas que no estén al corriente en sus obligaciones, no podrán inscribir obligaciones en el Registro de Obligaciones y Empréstitos.</w:t>
      </w:r>
    </w:p>
    <w:p w:rsidR="00DA1DDC" w:rsidRPr="009627CA" w:rsidRDefault="00DA1DDC" w:rsidP="00DA1DDC">
      <w:pPr>
        <w:pStyle w:val="Texto"/>
        <w:spacing w:after="80" w:line="240" w:lineRule="exact"/>
        <w:rPr>
          <w:szCs w:val="24"/>
          <w:lang w:val="es-MX"/>
        </w:rPr>
      </w:pPr>
      <w:r w:rsidRPr="009627CA">
        <w:rPr>
          <w:szCs w:val="24"/>
          <w:lang w:val="es-MX"/>
        </w:rPr>
        <w:t>En el marco de la Ley de Contabilidad, las entidades federativas deberán asumir una posición estratégica en las actividades de armonización para que cada uno de sus municipios logre cumplir con los objetivos que dicha ley ordena. Los gobiernos de las Entidades Federativas deben brindar la cooperación y asistencia necesarias a los gobiernos de sus municipios, para que éstos logren armonizar su contabilidad, con base en las decisiones que alcance el CONAC.</w:t>
      </w:r>
    </w:p>
    <w:p w:rsidR="00DA1DDC" w:rsidRPr="009627CA" w:rsidRDefault="00DA1DDC" w:rsidP="00DA1DDC">
      <w:pPr>
        <w:pStyle w:val="Texto"/>
        <w:spacing w:after="80" w:line="240" w:lineRule="exact"/>
        <w:rPr>
          <w:szCs w:val="24"/>
          <w:lang w:val="es-MX"/>
        </w:rPr>
      </w:pPr>
      <w:r w:rsidRPr="009627CA">
        <w:rPr>
          <w:szCs w:val="24"/>
          <w:lang w:val="es-MX"/>
        </w:rPr>
        <w:t>Asimismo, es necesario considerar que el presente acuerdo se emite con el fin de establecer las bases para que los gobiernos: federal, de las entidades federativas y municipales, cumplan con las obligaciones que les impone el artículo cuarto transitorio de la Ley de Contabilidad. Lo anterior en el entendido de que los entes públicos de cada nivel de gobierno deberán realizar las acciones necesarias para cumplir con dichas obligaciones.</w:t>
      </w:r>
    </w:p>
    <w:p w:rsidR="00DA1DDC" w:rsidRPr="009627CA" w:rsidRDefault="00DA1DDC" w:rsidP="00DA1DDC">
      <w:pPr>
        <w:pStyle w:val="Texto"/>
        <w:spacing w:after="80" w:line="240" w:lineRule="exact"/>
        <w:rPr>
          <w:szCs w:val="24"/>
          <w:lang w:val="es-MX"/>
        </w:rPr>
      </w:pPr>
    </w:p>
    <w:p w:rsidR="00DA1DDC" w:rsidRPr="009627CA" w:rsidRDefault="00DA1DDC" w:rsidP="00DA1DDC">
      <w:pPr>
        <w:pStyle w:val="Texto"/>
        <w:spacing w:line="240" w:lineRule="exact"/>
        <w:rPr>
          <w:szCs w:val="18"/>
          <w:lang w:val="es-MX"/>
        </w:rPr>
      </w:pPr>
      <w:r w:rsidRPr="009627CA">
        <w:rPr>
          <w:szCs w:val="18"/>
          <w:lang w:val="es-MX"/>
        </w:rPr>
        <w:t xml:space="preserve">El día 28 de mayo del presente año, se realizó la primera reunión de 2010 del Consejo Nacional de Armonización Contable (CONAC). En ella, se aprobó por unanimidad el Clasificador por Objeto del Gasto a nivel de partida genérica y el 10 de junio de 2010 fue publicado en el Diario Oficial de la Federación. </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p w:rsidR="00DA1DDC" w:rsidRPr="009627CA" w:rsidRDefault="00DA1DDC" w:rsidP="00DA1DDC">
      <w:pPr>
        <w:pStyle w:val="Texto"/>
        <w:spacing w:line="240" w:lineRule="exact"/>
        <w:rPr>
          <w:szCs w:val="18"/>
          <w:lang w:val="es-MX"/>
        </w:rPr>
      </w:pPr>
      <w:r w:rsidRPr="009627CA">
        <w:rPr>
          <w:szCs w:val="18"/>
          <w:lang w:val="es-MX"/>
        </w:rPr>
        <w:t>Adicionalmente a ello, en el punto IX del Acta correspondiente se acordó integrar un grupo de trabajo, el cual, analizaría y en su caso emitiría observaciones sobre dicho Clasificador.</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agregado DOF 10-06-2010</w:t>
      </w:r>
    </w:p>
    <w:p w:rsidR="00DA1DDC" w:rsidRPr="009627CA" w:rsidRDefault="00DA1DDC" w:rsidP="00DA1DDC">
      <w:pPr>
        <w:pStyle w:val="Texto"/>
        <w:spacing w:line="240" w:lineRule="exact"/>
        <w:rPr>
          <w:szCs w:val="18"/>
          <w:lang w:val="es-MX"/>
        </w:rPr>
      </w:pPr>
      <w:r w:rsidRPr="009627CA">
        <w:rPr>
          <w:szCs w:val="18"/>
          <w:lang w:val="es-MX"/>
        </w:rPr>
        <w:t xml:space="preserve">Al respecto, el día 30 de agosto de 2010, se realizó la reunión de dicho grupo de trabajo con la presencia de los representantes de los estados de Aguascalientes, Baja California, Campeche, del Municipio de Saltillo, Coahuila y del Secretario Técnico del CONAC. Cabe destacar la aportación realizada vía correo electrónico del representante del Estado de Chiapas. </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agregado DOF 10-06-2010</w:t>
      </w:r>
    </w:p>
    <w:p w:rsidR="00DA1DDC" w:rsidRPr="009627CA" w:rsidRDefault="00DA1DDC" w:rsidP="00DA1DDC">
      <w:pPr>
        <w:pStyle w:val="Texto"/>
        <w:spacing w:line="240" w:lineRule="exact"/>
        <w:rPr>
          <w:szCs w:val="18"/>
          <w:lang w:val="es-MX"/>
        </w:rPr>
      </w:pPr>
      <w:r w:rsidRPr="009627CA">
        <w:rPr>
          <w:szCs w:val="18"/>
          <w:lang w:val="es-MX"/>
        </w:rPr>
        <w:t>En el desarrollo del evento, se realizaron comentarios de los diversos clasificadores presupuestarios que componen la clave presupuestaria, su objetivo y posibles combinaciones existentes entre ellas.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lastRenderedPageBreak/>
        <w:t>Párrafo agregado 10-06-2010</w:t>
      </w:r>
    </w:p>
    <w:p w:rsidR="00DA1DDC" w:rsidRPr="009627CA" w:rsidRDefault="00DA1DDC" w:rsidP="00DA1DDC">
      <w:pPr>
        <w:pStyle w:val="Texto"/>
        <w:spacing w:line="240" w:lineRule="exact"/>
        <w:rPr>
          <w:szCs w:val="18"/>
          <w:lang w:val="es-MX"/>
        </w:rPr>
      </w:pPr>
      <w:r w:rsidRPr="009627CA">
        <w:rPr>
          <w:szCs w:val="18"/>
          <w:lang w:val="es-MX"/>
        </w:rPr>
        <w:t>Como resultado de la reunión y del análisis realizado en la integración del Presupuesto de Egresos de 2011, a efecto de una mejor identificación, mayor congruencia y generalidad a las partidas, además de dar cumplimiento a disposiciones legales, se generaron las propuestas de adecuación expresadas en este documento, mismos que el Secretariado Técnico presentó al Comité Consultivo el 9 de septiembre de 2010. Dicho Comité ha contado con la participación de representantes de entidades federativas, municipios, la Auditoría Superior de la Federación, las entidades estatales de Fiscalización, el Instituto para el Desarrollo Técnico de las Haciendas Públicas, el Instituto Mexicano de Contadores Públicos, la Federación Nacional de la Asociación Mexicana de Contadores Públicos, la Comisión Permanente de Contralores Estados-Federación. Así como los grupos que integra la Comisión Permanente de Funcionarios Fiscales.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p w:rsidR="00DA1DDC" w:rsidRPr="009627CA" w:rsidRDefault="00DA1DDC" w:rsidP="00DA1DDC">
      <w:pPr>
        <w:pStyle w:val="Texto"/>
        <w:spacing w:line="240" w:lineRule="exact"/>
        <w:rPr>
          <w:szCs w:val="18"/>
          <w:lang w:val="es-MX"/>
        </w:rPr>
      </w:pPr>
      <w:r w:rsidRPr="009627CA">
        <w:rPr>
          <w:szCs w:val="18"/>
          <w:lang w:val="es-MX"/>
        </w:rPr>
        <w:t>Finalmente el 11 de octubre de 2010, el Comité Consultivo hizo llegar al Secretario Técnico la opinión sobre el proyecto de Adecuaciones al Clasificador por Objeto del Gasto.</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p w:rsidR="00DA1DDC" w:rsidRPr="009627CA" w:rsidRDefault="00DA1DDC" w:rsidP="00DA1DDC">
      <w:pPr>
        <w:pStyle w:val="Texto"/>
        <w:spacing w:line="240" w:lineRule="exact"/>
        <w:rPr>
          <w:szCs w:val="24"/>
          <w:lang w:val="es-MX"/>
        </w:rPr>
      </w:pPr>
      <w:r w:rsidRPr="009627CA">
        <w:rPr>
          <w:szCs w:val="24"/>
          <w:lang w:val="es-MX"/>
        </w:rPr>
        <w:t>En virtud de lo anterior y con fundamento en los artículos 6 y 9 de la Ley de Contabilidad, el CONAC ha decidido lo siguiente:</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p w:rsidR="00DA1DDC" w:rsidRPr="009627CA" w:rsidRDefault="00DA1DDC" w:rsidP="00DA1DDC">
      <w:pPr>
        <w:pStyle w:val="Texto"/>
        <w:spacing w:line="240" w:lineRule="exact"/>
        <w:rPr>
          <w:szCs w:val="24"/>
          <w:lang w:val="es-MX"/>
        </w:rPr>
      </w:pPr>
      <w:r w:rsidRPr="009627CA">
        <w:rPr>
          <w:b/>
          <w:szCs w:val="24"/>
          <w:lang w:val="es-MX"/>
        </w:rPr>
        <w:t>PRIMERO.-</w:t>
      </w:r>
      <w:r w:rsidRPr="009627CA">
        <w:rPr>
          <w:szCs w:val="24"/>
          <w:lang w:val="es-MX"/>
        </w:rPr>
        <w:t xml:space="preserve"> Se emite el </w:t>
      </w:r>
      <w:r w:rsidRPr="009627CA">
        <w:rPr>
          <w:b/>
          <w:i/>
          <w:szCs w:val="24"/>
          <w:lang w:val="es-MX"/>
        </w:rPr>
        <w:t>Clasificador por Objeto del Gasto</w:t>
      </w:r>
      <w:r w:rsidRPr="009627CA">
        <w:rPr>
          <w:szCs w:val="24"/>
          <w:lang w:val="es-MX"/>
        </w:rPr>
        <w:t xml:space="preserve"> a que hace referencia el artículo tercero transitorio, fracción III de la Ley de Contabilidad, integrado por tres niveles de desagregación: Capítulo, Concepto y Partida Genérica.</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Artículo sustituido DOF 10-06-2010</w:t>
      </w:r>
    </w:p>
    <w:p w:rsidR="00DA1DDC" w:rsidRPr="009627CA" w:rsidRDefault="00DA1DDC" w:rsidP="00DA1DDC">
      <w:pPr>
        <w:pStyle w:val="Texto"/>
        <w:spacing w:line="240" w:lineRule="exact"/>
        <w:rPr>
          <w:b/>
          <w:szCs w:val="28"/>
          <w:lang w:val="es-MX"/>
        </w:rPr>
      </w:pPr>
      <w:r w:rsidRPr="009627CA">
        <w:rPr>
          <w:b/>
          <w:szCs w:val="28"/>
          <w:lang w:val="es-MX"/>
        </w:rPr>
        <w:t>A. ASPECTOS GENERALES</w:t>
      </w:r>
    </w:p>
    <w:p w:rsidR="00DA1DDC" w:rsidRPr="009627CA" w:rsidRDefault="00DA1DDC" w:rsidP="00DA1DDC">
      <w:pPr>
        <w:pStyle w:val="Texto"/>
        <w:spacing w:line="240" w:lineRule="exact"/>
        <w:rPr>
          <w:szCs w:val="24"/>
          <w:lang w:val="es-MX"/>
        </w:rPr>
      </w:pPr>
      <w:r w:rsidRPr="009627CA">
        <w:rPr>
          <w:szCs w:val="24"/>
          <w:lang w:val="es-MX"/>
        </w:rPr>
        <w:t>El Sistema de Contabilidad Gubernamental (SCG) que cada ente público utilizará como instrumento de la administración financiera gubernamental, registrará de manera armónica, delimitada y específica las operaciones contables y presupuestarias derivadas de la gestión pública, así como otros flujos económicos.</w:t>
      </w:r>
    </w:p>
    <w:p w:rsidR="00DA1DDC" w:rsidRPr="009627CA" w:rsidRDefault="00DA1DDC" w:rsidP="00DA1DDC">
      <w:pPr>
        <w:pStyle w:val="Texto"/>
        <w:spacing w:line="240" w:lineRule="exact"/>
        <w:rPr>
          <w:szCs w:val="24"/>
          <w:lang w:val="es-MX"/>
        </w:rPr>
      </w:pPr>
      <w:r w:rsidRPr="009627CA">
        <w:rPr>
          <w:szCs w:val="24"/>
          <w:lang w:val="es-MX"/>
        </w:rPr>
        <w:t>Cada ente público será responsable de su contabilidad, de la operación del sistema; así como del cumplimiento de lo dispuesto por la Ley de Contabilidad, las normas y lineamientos que emita el Consejo Nacional de Armonización Contable (CONAC).</w:t>
      </w:r>
    </w:p>
    <w:p w:rsidR="00DA1DDC" w:rsidRPr="009627CA" w:rsidRDefault="00DA1DDC" w:rsidP="00DA1DDC">
      <w:pPr>
        <w:pStyle w:val="Texto"/>
        <w:spacing w:line="240" w:lineRule="exact"/>
        <w:rPr>
          <w:szCs w:val="24"/>
          <w:lang w:val="es-MX"/>
        </w:rPr>
      </w:pPr>
      <w:r w:rsidRPr="009627CA">
        <w:rPr>
          <w:szCs w:val="24"/>
          <w:lang w:val="es-MX"/>
        </w:rPr>
        <w:t>El sistema estará conformado por el conjunto de registros, procedimientos, criterios e informes, estructurados sobre la base de principios técnicos comunes destinados a captar, valuar, registrar, clasificar, informar e interpretar, las transacciones, transformaciones y eventos que, derivados de la actividad económica, modifican la situación patrimonial del gobierno y de las finanzas públicas.</w:t>
      </w:r>
    </w:p>
    <w:p w:rsidR="00DA1DDC" w:rsidRPr="009627CA" w:rsidRDefault="00DA1DDC" w:rsidP="00DA1DDC">
      <w:pPr>
        <w:pStyle w:val="Texto"/>
        <w:spacing w:line="240" w:lineRule="exact"/>
        <w:rPr>
          <w:szCs w:val="24"/>
          <w:lang w:val="es-MX"/>
        </w:rPr>
      </w:pPr>
      <w:r w:rsidRPr="009627CA">
        <w:rPr>
          <w:szCs w:val="24"/>
          <w:lang w:val="es-MX"/>
        </w:rPr>
        <w:t>Los entes públicos deberán asegurarse que el sistema:</w:t>
      </w:r>
    </w:p>
    <w:p w:rsidR="00DA1DDC" w:rsidRPr="009627CA" w:rsidRDefault="00DA1DDC" w:rsidP="00DA1DDC">
      <w:pPr>
        <w:pStyle w:val="Texto"/>
        <w:numPr>
          <w:ilvl w:val="0"/>
          <w:numId w:val="15"/>
        </w:numPr>
        <w:spacing w:line="240" w:lineRule="exact"/>
        <w:rPr>
          <w:szCs w:val="24"/>
          <w:lang w:val="es-MX"/>
        </w:rPr>
      </w:pPr>
      <w:r w:rsidRPr="009627CA">
        <w:rPr>
          <w:szCs w:val="24"/>
          <w:lang w:val="es-MX"/>
        </w:rPr>
        <w:t>Refleje la aplicación de los postulados básicos, normas contables generales y específicas e instrumentos que establezca el CONAC;</w:t>
      </w:r>
    </w:p>
    <w:p w:rsidR="00DA1DDC" w:rsidRPr="009627CA" w:rsidRDefault="00DA1DDC" w:rsidP="00DA1DDC">
      <w:pPr>
        <w:pStyle w:val="Texto"/>
        <w:numPr>
          <w:ilvl w:val="0"/>
          <w:numId w:val="15"/>
        </w:numPr>
        <w:spacing w:line="240" w:lineRule="exact"/>
        <w:rPr>
          <w:szCs w:val="24"/>
          <w:lang w:val="es-MX"/>
        </w:rPr>
      </w:pPr>
      <w:r w:rsidRPr="009627CA">
        <w:rPr>
          <w:szCs w:val="24"/>
          <w:lang w:val="es-MX"/>
        </w:rPr>
        <w:t>Facilite el reconocimiento de las operaciones de ingresos, gastos, activos, pasivos y patrimoniales de los entes públicos;</w:t>
      </w:r>
    </w:p>
    <w:p w:rsidR="00DA1DDC" w:rsidRPr="009627CA" w:rsidRDefault="00DA1DDC" w:rsidP="00DA1DDC">
      <w:pPr>
        <w:pStyle w:val="Texto"/>
        <w:numPr>
          <w:ilvl w:val="0"/>
          <w:numId w:val="15"/>
        </w:numPr>
        <w:spacing w:line="240" w:lineRule="exact"/>
        <w:rPr>
          <w:szCs w:val="24"/>
          <w:lang w:val="es-MX"/>
        </w:rPr>
      </w:pPr>
      <w:r w:rsidRPr="009627CA">
        <w:rPr>
          <w:szCs w:val="24"/>
          <w:lang w:val="es-MX"/>
        </w:rPr>
        <w:t>Integre en forma automática todo el ejercicio presupuestario con la operación contable, a partir de la utilización del gasto y el ingreso devengado;</w:t>
      </w:r>
    </w:p>
    <w:p w:rsidR="00DA1DDC" w:rsidRPr="009627CA" w:rsidRDefault="00DA1DDC" w:rsidP="00DA1DDC">
      <w:pPr>
        <w:pStyle w:val="Texto"/>
        <w:numPr>
          <w:ilvl w:val="0"/>
          <w:numId w:val="15"/>
        </w:numPr>
        <w:spacing w:line="240" w:lineRule="exact"/>
        <w:rPr>
          <w:szCs w:val="24"/>
          <w:lang w:val="es-MX"/>
        </w:rPr>
      </w:pPr>
      <w:r w:rsidRPr="009627CA">
        <w:rPr>
          <w:szCs w:val="24"/>
          <w:lang w:val="es-MX"/>
        </w:rPr>
        <w:t>Permita que los registros se efectúen considerando la base acumulativa para la integración de la información contable y presupuestaria;</w:t>
      </w:r>
    </w:p>
    <w:p w:rsidR="00DA1DDC" w:rsidRPr="009627CA" w:rsidRDefault="00DA1DDC" w:rsidP="00DA1DDC">
      <w:pPr>
        <w:pStyle w:val="Texto"/>
        <w:numPr>
          <w:ilvl w:val="0"/>
          <w:numId w:val="15"/>
        </w:numPr>
        <w:spacing w:line="240" w:lineRule="exact"/>
        <w:rPr>
          <w:szCs w:val="24"/>
          <w:lang w:val="es-MX"/>
        </w:rPr>
      </w:pPr>
      <w:r w:rsidRPr="009627CA">
        <w:rPr>
          <w:szCs w:val="24"/>
          <w:lang w:val="es-MX"/>
        </w:rPr>
        <w:t>Refleje un registro congruente y ordenado de cada operación que genere derechos y obligaciones derivados de la gestión económico-financiera de los entes públicos;</w:t>
      </w:r>
    </w:p>
    <w:p w:rsidR="00DA1DDC" w:rsidRPr="009627CA" w:rsidRDefault="00DA1DDC" w:rsidP="00DA1DDC">
      <w:pPr>
        <w:pStyle w:val="Texto"/>
        <w:numPr>
          <w:ilvl w:val="0"/>
          <w:numId w:val="15"/>
        </w:numPr>
        <w:spacing w:line="240" w:lineRule="exact"/>
        <w:rPr>
          <w:szCs w:val="24"/>
          <w:lang w:val="es-MX"/>
        </w:rPr>
      </w:pPr>
      <w:r w:rsidRPr="009627CA">
        <w:rPr>
          <w:szCs w:val="24"/>
          <w:lang w:val="es-MX"/>
        </w:rPr>
        <w:t>Genere, en tiempo real, estados financieros, de ejecución presupuestaria y otra información que coadyuve a la toma de decisiones, a la transparencia, a la programación con base en resultados, a la evaluación y a la rendición de cuentas, y</w:t>
      </w:r>
    </w:p>
    <w:p w:rsidR="00DA1DDC" w:rsidRPr="009627CA" w:rsidRDefault="00DA1DDC" w:rsidP="00DA1DDC">
      <w:pPr>
        <w:pStyle w:val="Texto"/>
        <w:numPr>
          <w:ilvl w:val="0"/>
          <w:numId w:val="15"/>
        </w:numPr>
        <w:spacing w:line="240" w:lineRule="exact"/>
        <w:rPr>
          <w:szCs w:val="24"/>
          <w:lang w:val="es-MX"/>
        </w:rPr>
      </w:pPr>
      <w:r w:rsidRPr="009627CA">
        <w:rPr>
          <w:szCs w:val="24"/>
          <w:lang w:val="es-MX"/>
        </w:rPr>
        <w:t>Facilite el registro y control de los inventarios de los bienes muebles e inmuebles de los entes públicos.</w:t>
      </w:r>
    </w:p>
    <w:p w:rsidR="00DA1DDC" w:rsidRPr="009627CA" w:rsidRDefault="00DA1DDC" w:rsidP="00DA1DDC">
      <w:pPr>
        <w:pStyle w:val="Texto"/>
        <w:spacing w:line="240" w:lineRule="exact"/>
        <w:rPr>
          <w:szCs w:val="24"/>
          <w:lang w:val="es-MX"/>
        </w:rPr>
      </w:pPr>
      <w:r w:rsidRPr="009627CA">
        <w:rPr>
          <w:szCs w:val="24"/>
          <w:lang w:val="es-MX"/>
        </w:rPr>
        <w:lastRenderedPageBreak/>
        <w:t>Los registros contables de los entes públicos se llevarán con base acumulativa. La contabilización de las transacciones de gasto se hará conforme a la fecha de su realización, independientemente de la de su pago.</w:t>
      </w:r>
    </w:p>
    <w:p w:rsidR="00DA1DDC" w:rsidRPr="009627CA" w:rsidRDefault="00DA1DDC" w:rsidP="00DA1DDC">
      <w:pPr>
        <w:pStyle w:val="Texto"/>
        <w:spacing w:line="240" w:lineRule="exact"/>
        <w:rPr>
          <w:szCs w:val="24"/>
          <w:lang w:val="es-MX"/>
        </w:rPr>
      </w:pPr>
      <w:r w:rsidRPr="009627CA">
        <w:rPr>
          <w:szCs w:val="24"/>
          <w:lang w:val="es-MX"/>
        </w:rPr>
        <w:t>Para el registro único de las operaciones presupuestarias y contables, los entes públicos dispondrán de clasificadores presupuestarios, listas de cuentas y catálogos de bienes o instrumentos similares que permitan su interrelación automática.</w:t>
      </w:r>
    </w:p>
    <w:p w:rsidR="00DA1DDC" w:rsidRPr="009627CA" w:rsidRDefault="00DA1DDC" w:rsidP="00DA1DDC">
      <w:pPr>
        <w:pStyle w:val="Texto"/>
        <w:spacing w:line="240" w:lineRule="exact"/>
        <w:rPr>
          <w:szCs w:val="24"/>
          <w:lang w:val="es-MX"/>
        </w:rPr>
      </w:pPr>
      <w:r w:rsidRPr="009627CA">
        <w:rPr>
          <w:szCs w:val="24"/>
          <w:lang w:val="es-MX"/>
        </w:rPr>
        <w:t>En el marco anterior, el Clasificador por Objeto del Gasto permitirá una clasificación de las erogaciones, consistente con criterios internacionales y con criterios contables, claro, preciso, integral y útil, que posibilite un adecuado registro y exposición de las operaciones, y que facilite la interrelación con las cuentas patrimoniales.</w:t>
      </w:r>
    </w:p>
    <w:p w:rsidR="00DA1DDC" w:rsidRPr="009627CA" w:rsidRDefault="00DA1DDC" w:rsidP="00DA1DDC">
      <w:pPr>
        <w:pStyle w:val="Texto"/>
        <w:spacing w:line="240" w:lineRule="exact"/>
        <w:rPr>
          <w:szCs w:val="24"/>
          <w:lang w:val="es-MX"/>
        </w:rPr>
      </w:pPr>
      <w:r w:rsidRPr="009627CA">
        <w:rPr>
          <w:szCs w:val="24"/>
          <w:lang w:val="es-MX"/>
        </w:rPr>
        <w:t>El propósito principal del Clasificador por Objeto del Gasto es el registro de los gastos que se realizan en el proceso presupuestario. Resume, ordena y presenta los gastos programados en el presupuesto, de acuerdo con la naturaleza de los bienes, servicios, activos y pasivos financieros. Alcanza a todas las transacciones que realizan los entes públicos para obtener bienes y servicios que se utilizan en la prestación de servicios públicos y en la realización de transferencias, en el marco del Presupuesto de Egresos.</w:t>
      </w:r>
    </w:p>
    <w:p w:rsidR="00DA1DDC" w:rsidRPr="009627CA" w:rsidRDefault="00DA1DDC" w:rsidP="00DA1DDC">
      <w:pPr>
        <w:pStyle w:val="Texto"/>
        <w:spacing w:line="240" w:lineRule="exact"/>
        <w:rPr>
          <w:szCs w:val="24"/>
          <w:lang w:val="es-MX"/>
        </w:rPr>
      </w:pPr>
      <w:r w:rsidRPr="009627CA">
        <w:rPr>
          <w:szCs w:val="24"/>
          <w:lang w:val="es-MX"/>
        </w:rPr>
        <w:t>La clasificación por objeto del gasto reúne en forma sistemática y homogénea todos los conceptos de gastos descritos. En ese orden, se constituye en un elemento fundamental del sistema general de cuentas donde cada componente destaca aspectos concretos del presupuesto y suministra información que atiende a necesidades diferentes pero enlazadas, permitiendo el vínculo con la contabilidad.</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p w:rsidR="00DA1DDC" w:rsidRPr="009627CA" w:rsidRDefault="00DA1DDC" w:rsidP="00DA1DDC">
      <w:pPr>
        <w:pStyle w:val="Texto"/>
        <w:spacing w:line="240" w:lineRule="exact"/>
        <w:rPr>
          <w:szCs w:val="24"/>
          <w:lang w:val="es-MX"/>
        </w:rPr>
      </w:pPr>
      <w:r w:rsidRPr="009627CA">
        <w:rPr>
          <w:szCs w:val="24"/>
          <w:lang w:val="es-MX"/>
        </w:rPr>
        <w:t>El Clasificador por Objeto del Gasto ha sido diseñado con un nivel de desagregación que permite  el registro único de las transacciones con incidencia económico-financiera que realiza un ente público, en el marco del presupuesto.</w:t>
      </w:r>
    </w:p>
    <w:p w:rsidR="00DA1DDC" w:rsidRPr="009627CA" w:rsidRDefault="00DA1DDC" w:rsidP="00DA1DDC">
      <w:pPr>
        <w:pStyle w:val="Texto"/>
        <w:spacing w:line="240" w:lineRule="exact"/>
        <w:rPr>
          <w:szCs w:val="24"/>
          <w:lang w:val="es-MX"/>
        </w:rPr>
      </w:pPr>
      <w:r w:rsidRPr="009627CA">
        <w:rPr>
          <w:szCs w:val="24"/>
          <w:lang w:val="es-MX"/>
        </w:rPr>
        <w:t>Por ser un instrumento que permite la obtención de información para el análisis y seguimiento de la gestión financiera gubernamental, es considerado la clasificación operativa que permite conocer en qué se gasta, (base del registro de las transacciones económico-financieras) y a su vez permite cuantificar la demanda de bienes y servicios que realiza el Sector Público.</w:t>
      </w:r>
    </w:p>
    <w:p w:rsidR="00DA1DDC" w:rsidRPr="009627CA" w:rsidRDefault="00DA1DDC" w:rsidP="00DA1DDC">
      <w:pPr>
        <w:pStyle w:val="Texto"/>
        <w:spacing w:line="240" w:lineRule="exact"/>
        <w:rPr>
          <w:b/>
          <w:szCs w:val="28"/>
          <w:lang w:val="es-MX"/>
        </w:rPr>
      </w:pPr>
      <w:r w:rsidRPr="009627CA">
        <w:rPr>
          <w:b/>
          <w:szCs w:val="28"/>
          <w:lang w:val="es-MX"/>
        </w:rPr>
        <w:t>B. OBJETIVOS</w:t>
      </w:r>
    </w:p>
    <w:p w:rsidR="00DA1DDC" w:rsidRPr="009627CA" w:rsidRDefault="00DA1DDC" w:rsidP="00DA1DDC">
      <w:pPr>
        <w:pStyle w:val="Texto"/>
        <w:spacing w:line="240" w:lineRule="exact"/>
        <w:rPr>
          <w:szCs w:val="24"/>
          <w:lang w:val="es-MX"/>
        </w:rPr>
      </w:pPr>
      <w:r w:rsidRPr="009627CA">
        <w:rPr>
          <w:szCs w:val="24"/>
          <w:lang w:val="es-MX"/>
        </w:rPr>
        <w:t>Las clasificaciones de los gastos públicos tienen por finalidad:</w:t>
      </w:r>
    </w:p>
    <w:p w:rsidR="00DA1DDC" w:rsidRPr="009627CA" w:rsidRDefault="00DA1DDC" w:rsidP="00DA1DDC">
      <w:pPr>
        <w:pStyle w:val="Texto"/>
        <w:numPr>
          <w:ilvl w:val="0"/>
          <w:numId w:val="16"/>
        </w:numPr>
        <w:spacing w:line="240" w:lineRule="exact"/>
        <w:rPr>
          <w:szCs w:val="24"/>
          <w:lang w:val="es-MX"/>
        </w:rPr>
      </w:pPr>
      <w:r w:rsidRPr="009627CA">
        <w:rPr>
          <w:szCs w:val="24"/>
          <w:lang w:val="es-MX"/>
        </w:rPr>
        <w:t>Ofrecer información valiosa de la demanda de bienes y servicios que realiza el Sector Público.</w:t>
      </w:r>
    </w:p>
    <w:p w:rsidR="00DA1DDC" w:rsidRPr="009627CA" w:rsidRDefault="00DA1DDC" w:rsidP="00DA1DDC">
      <w:pPr>
        <w:pStyle w:val="Texto"/>
        <w:numPr>
          <w:ilvl w:val="0"/>
          <w:numId w:val="16"/>
        </w:numPr>
        <w:spacing w:line="240" w:lineRule="exact"/>
        <w:rPr>
          <w:szCs w:val="24"/>
          <w:lang w:val="es-MX"/>
        </w:rPr>
      </w:pPr>
      <w:r w:rsidRPr="009627CA">
        <w:rPr>
          <w:szCs w:val="24"/>
          <w:lang w:val="es-MX"/>
        </w:rPr>
        <w:t>Permitir identificar con claridad y transparencia los bienes y servicios que se adquieren, las transferencias que se realizan y las aplicaciones previstas en el presupuesto.</w:t>
      </w:r>
    </w:p>
    <w:p w:rsidR="00DA1DDC" w:rsidRPr="009627CA" w:rsidRDefault="00DA1DDC" w:rsidP="00DA1DDC">
      <w:pPr>
        <w:pStyle w:val="Texto"/>
        <w:numPr>
          <w:ilvl w:val="0"/>
          <w:numId w:val="16"/>
        </w:numPr>
        <w:spacing w:line="240" w:lineRule="exact"/>
        <w:rPr>
          <w:szCs w:val="24"/>
          <w:lang w:val="es-MX"/>
        </w:rPr>
      </w:pPr>
      <w:r w:rsidRPr="009627CA">
        <w:rPr>
          <w:szCs w:val="24"/>
          <w:lang w:val="es-MX"/>
        </w:rPr>
        <w:t>Facilitar la programación de las adquisiciones de bienes y servicios, y otras acciones relacionadas con administración de bienes del Estado.</w:t>
      </w:r>
    </w:p>
    <w:p w:rsidR="00DA1DDC" w:rsidRPr="009627CA" w:rsidRDefault="00DA1DDC" w:rsidP="00DA1DDC">
      <w:pPr>
        <w:pStyle w:val="Texto"/>
        <w:numPr>
          <w:ilvl w:val="0"/>
          <w:numId w:val="16"/>
        </w:numPr>
        <w:spacing w:line="240" w:lineRule="exact"/>
        <w:rPr>
          <w:szCs w:val="24"/>
          <w:lang w:val="es-MX"/>
        </w:rPr>
      </w:pPr>
      <w:r w:rsidRPr="009627CA">
        <w:rPr>
          <w:szCs w:val="24"/>
          <w:lang w:val="es-MX"/>
        </w:rPr>
        <w:t>En el marco del sistema de cuentas gubernamentales, integradas e interrelacionadas, el Clasificador por Objeto del Gasto es uno de los principales elementos para obtener clasificaciones agregadas.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Inciso mejorado DOF 10-06-2010</w:t>
      </w:r>
    </w:p>
    <w:p w:rsidR="00DA1DDC" w:rsidRPr="009627CA" w:rsidRDefault="00DA1DDC" w:rsidP="00DA1DDC">
      <w:pPr>
        <w:pStyle w:val="Texto"/>
        <w:numPr>
          <w:ilvl w:val="0"/>
          <w:numId w:val="16"/>
        </w:numPr>
        <w:spacing w:line="240" w:lineRule="exact"/>
        <w:rPr>
          <w:szCs w:val="24"/>
          <w:lang w:val="es-MX"/>
        </w:rPr>
      </w:pPr>
      <w:r w:rsidRPr="009627CA">
        <w:rPr>
          <w:szCs w:val="24"/>
          <w:lang w:val="es-MX"/>
        </w:rPr>
        <w:t>Facilitar el ejercicio del control interno y externo de las transacciones de los entes públicos.</w:t>
      </w:r>
    </w:p>
    <w:p w:rsidR="00DA1DDC" w:rsidRPr="009627CA" w:rsidRDefault="00DA1DDC" w:rsidP="00DA1DDC">
      <w:pPr>
        <w:pStyle w:val="Texto"/>
        <w:numPr>
          <w:ilvl w:val="0"/>
          <w:numId w:val="16"/>
        </w:numPr>
        <w:spacing w:line="240" w:lineRule="exact"/>
        <w:rPr>
          <w:szCs w:val="24"/>
          <w:lang w:val="es-MX"/>
        </w:rPr>
      </w:pPr>
      <w:r w:rsidRPr="009627CA">
        <w:rPr>
          <w:szCs w:val="24"/>
          <w:lang w:val="es-MX"/>
        </w:rPr>
        <w:t>Promover el desarrollo y aplicación de los sistemas de programación y gestión del gasto público.</w:t>
      </w:r>
    </w:p>
    <w:p w:rsidR="00DA1DDC" w:rsidRPr="009627CA" w:rsidRDefault="00DA1DDC" w:rsidP="00DA1DDC">
      <w:pPr>
        <w:pStyle w:val="Texto"/>
        <w:numPr>
          <w:ilvl w:val="0"/>
          <w:numId w:val="16"/>
        </w:numPr>
        <w:spacing w:line="240" w:lineRule="exact"/>
        <w:rPr>
          <w:szCs w:val="24"/>
          <w:lang w:val="es-MX"/>
        </w:rPr>
      </w:pPr>
      <w:r w:rsidRPr="009627CA">
        <w:rPr>
          <w:szCs w:val="24"/>
          <w:lang w:val="es-MX"/>
        </w:rPr>
        <w:t>Permitir el análisis de los efectos del gasto público y la proyección del mismo.</w:t>
      </w:r>
    </w:p>
    <w:p w:rsidR="00DA1DDC" w:rsidRPr="009627CA" w:rsidRDefault="00DA1DDC" w:rsidP="00DA1DDC">
      <w:pPr>
        <w:pStyle w:val="Texto"/>
        <w:spacing w:line="240" w:lineRule="exact"/>
        <w:rPr>
          <w:b/>
          <w:szCs w:val="28"/>
          <w:lang w:val="es-MX"/>
        </w:rPr>
      </w:pPr>
      <w:r w:rsidRPr="009627CA">
        <w:rPr>
          <w:b/>
          <w:szCs w:val="28"/>
          <w:lang w:val="es-MX"/>
        </w:rPr>
        <w:t>C. ESTRUCTURA DE CODIFICACION</w:t>
      </w:r>
    </w:p>
    <w:p w:rsidR="00DA1DDC" w:rsidRPr="009627CA" w:rsidRDefault="00DA1DDC" w:rsidP="00DA1DDC">
      <w:pPr>
        <w:pStyle w:val="Texto"/>
        <w:spacing w:after="90" w:line="240" w:lineRule="exact"/>
        <w:rPr>
          <w:szCs w:val="24"/>
          <w:lang w:val="es-MX"/>
        </w:rPr>
      </w:pPr>
      <w:r w:rsidRPr="009627CA">
        <w:rPr>
          <w:szCs w:val="24"/>
          <w:lang w:val="es-MX"/>
        </w:rPr>
        <w:t>La estructura del Clasificador por Objeto del Gasto se diseñó con un nivel de desagregación que permite que sus cuentas faciliten el registro único de todas las transacciones con incidencia económica-financiera es por ello que la armonización se realiza a tercer dígito que corresponde a la partida genérica formándose la siguiente estructura:</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tbl>
      <w:tblPr>
        <w:tblW w:w="0" w:type="auto"/>
        <w:jc w:val="center"/>
        <w:tblLayout w:type="fixed"/>
        <w:tblCellMar>
          <w:left w:w="70" w:type="dxa"/>
          <w:right w:w="70" w:type="dxa"/>
        </w:tblCellMar>
        <w:tblLook w:val="0000" w:firstRow="0" w:lastRow="0" w:firstColumn="0" w:lastColumn="0" w:noHBand="0" w:noVBand="0"/>
      </w:tblPr>
      <w:tblGrid>
        <w:gridCol w:w="1660"/>
        <w:gridCol w:w="1660"/>
        <w:gridCol w:w="1660"/>
        <w:gridCol w:w="1660"/>
      </w:tblGrid>
      <w:tr w:rsidR="00DA1DDC" w:rsidRPr="009627CA" w:rsidTr="00970B3A">
        <w:trPr>
          <w:trHeight w:val="20"/>
          <w:jc w:val="center"/>
        </w:trPr>
        <w:tc>
          <w:tcPr>
            <w:tcW w:w="6640" w:type="dxa"/>
            <w:gridSpan w:val="4"/>
            <w:tcBorders>
              <w:top w:val="single" w:sz="6" w:space="0" w:color="auto"/>
              <w:left w:val="single" w:sz="6" w:space="0" w:color="auto"/>
              <w:bottom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CODIFICACION</w:t>
            </w:r>
          </w:p>
        </w:tc>
      </w:tr>
      <w:tr w:rsidR="00DA1DDC" w:rsidRPr="009627CA" w:rsidTr="00970B3A">
        <w:trPr>
          <w:trHeight w:val="20"/>
          <w:jc w:val="center"/>
        </w:trPr>
        <w:tc>
          <w:tcPr>
            <w:tcW w:w="1660" w:type="dxa"/>
            <w:vMerge w:val="restart"/>
            <w:tcBorders>
              <w:top w:val="single" w:sz="6" w:space="0" w:color="auto"/>
              <w:left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Capítulo</w:t>
            </w:r>
          </w:p>
        </w:tc>
        <w:tc>
          <w:tcPr>
            <w:tcW w:w="1660" w:type="dxa"/>
            <w:vMerge w:val="restart"/>
            <w:tcBorders>
              <w:top w:val="single" w:sz="6" w:space="0" w:color="auto"/>
              <w:left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Concepto</w:t>
            </w:r>
          </w:p>
        </w:tc>
        <w:tc>
          <w:tcPr>
            <w:tcW w:w="3320" w:type="dxa"/>
            <w:gridSpan w:val="2"/>
            <w:tcBorders>
              <w:top w:val="single" w:sz="6" w:space="0" w:color="auto"/>
              <w:left w:val="single" w:sz="6" w:space="0" w:color="auto"/>
              <w:bottom w:val="single" w:sz="6" w:space="0" w:color="auto"/>
              <w:right w:val="single" w:sz="6" w:space="0" w:color="000000"/>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Partida</w:t>
            </w:r>
          </w:p>
        </w:tc>
      </w:tr>
      <w:tr w:rsidR="00DA1DDC" w:rsidRPr="009627CA" w:rsidTr="00970B3A">
        <w:trPr>
          <w:trHeight w:val="20"/>
          <w:jc w:val="center"/>
        </w:trPr>
        <w:tc>
          <w:tcPr>
            <w:tcW w:w="1660" w:type="dxa"/>
            <w:vMerge/>
            <w:tcBorders>
              <w:left w:val="single" w:sz="6" w:space="0" w:color="auto"/>
              <w:bottom w:val="single" w:sz="6" w:space="0" w:color="000000"/>
              <w:right w:val="single" w:sz="6" w:space="0" w:color="auto"/>
            </w:tcBorders>
            <w:vAlign w:val="center"/>
          </w:tcPr>
          <w:p w:rsidR="00DA1DDC" w:rsidRPr="009627CA" w:rsidRDefault="00DA1DDC" w:rsidP="00970B3A">
            <w:pPr>
              <w:pStyle w:val="Texto"/>
              <w:spacing w:line="240" w:lineRule="exact"/>
              <w:ind w:firstLine="0"/>
              <w:jc w:val="center"/>
              <w:rPr>
                <w:b/>
                <w:lang w:val="es-MX"/>
              </w:rPr>
            </w:pPr>
          </w:p>
        </w:tc>
        <w:tc>
          <w:tcPr>
            <w:tcW w:w="1660" w:type="dxa"/>
            <w:vMerge/>
            <w:tcBorders>
              <w:left w:val="single" w:sz="6" w:space="0" w:color="auto"/>
              <w:bottom w:val="single" w:sz="6" w:space="0" w:color="000000"/>
              <w:right w:val="single" w:sz="6" w:space="0" w:color="auto"/>
            </w:tcBorders>
            <w:vAlign w:val="center"/>
          </w:tcPr>
          <w:p w:rsidR="00DA1DDC" w:rsidRPr="009627CA" w:rsidRDefault="00DA1DDC" w:rsidP="00970B3A">
            <w:pPr>
              <w:pStyle w:val="Texto"/>
              <w:spacing w:line="240" w:lineRule="exact"/>
              <w:ind w:firstLine="0"/>
              <w:jc w:val="center"/>
              <w:rPr>
                <w:b/>
                <w:lang w:val="es-MX"/>
              </w:rPr>
            </w:pPr>
          </w:p>
        </w:tc>
        <w:tc>
          <w:tcPr>
            <w:tcW w:w="1660" w:type="dxa"/>
            <w:tcBorders>
              <w:top w:val="single" w:sz="6" w:space="0" w:color="auto"/>
              <w:left w:val="single" w:sz="6" w:space="0" w:color="auto"/>
              <w:bottom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Genérica</w:t>
            </w:r>
          </w:p>
        </w:tc>
        <w:tc>
          <w:tcPr>
            <w:tcW w:w="1660" w:type="dxa"/>
            <w:tcBorders>
              <w:top w:val="single" w:sz="6" w:space="0" w:color="auto"/>
              <w:left w:val="single" w:sz="6" w:space="0" w:color="auto"/>
              <w:bottom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Específica</w:t>
            </w:r>
          </w:p>
        </w:tc>
      </w:tr>
      <w:tr w:rsidR="00DA1DDC" w:rsidRPr="009627CA" w:rsidTr="00970B3A">
        <w:trPr>
          <w:trHeight w:val="20"/>
          <w:jc w:val="center"/>
        </w:trPr>
        <w:tc>
          <w:tcPr>
            <w:tcW w:w="1660" w:type="dxa"/>
            <w:tcBorders>
              <w:top w:val="single" w:sz="6" w:space="0" w:color="auto"/>
              <w:left w:val="single" w:sz="6" w:space="0" w:color="auto"/>
              <w:bottom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lastRenderedPageBreak/>
              <w:t>X000</w:t>
            </w:r>
          </w:p>
        </w:tc>
        <w:tc>
          <w:tcPr>
            <w:tcW w:w="1660" w:type="dxa"/>
            <w:tcBorders>
              <w:top w:val="single" w:sz="6" w:space="0" w:color="auto"/>
              <w:left w:val="single" w:sz="6" w:space="0" w:color="auto"/>
              <w:bottom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XX00</w:t>
            </w:r>
          </w:p>
        </w:tc>
        <w:tc>
          <w:tcPr>
            <w:tcW w:w="1660" w:type="dxa"/>
            <w:tcBorders>
              <w:top w:val="single" w:sz="6" w:space="0" w:color="auto"/>
              <w:left w:val="single" w:sz="6" w:space="0" w:color="auto"/>
              <w:bottom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XXX0</w:t>
            </w:r>
          </w:p>
        </w:tc>
        <w:tc>
          <w:tcPr>
            <w:tcW w:w="1660" w:type="dxa"/>
            <w:tcBorders>
              <w:top w:val="single" w:sz="6" w:space="0" w:color="auto"/>
              <w:left w:val="single" w:sz="6" w:space="0" w:color="auto"/>
              <w:bottom w:val="single" w:sz="6" w:space="0" w:color="auto"/>
              <w:right w:val="single" w:sz="6" w:space="0" w:color="auto"/>
            </w:tcBorders>
            <w:vAlign w:val="center"/>
          </w:tcPr>
          <w:p w:rsidR="00DA1DDC" w:rsidRPr="009627CA" w:rsidRDefault="00DA1DDC" w:rsidP="00970B3A">
            <w:pPr>
              <w:pStyle w:val="Texto"/>
              <w:spacing w:line="240" w:lineRule="exact"/>
              <w:ind w:firstLine="0"/>
              <w:jc w:val="center"/>
              <w:rPr>
                <w:b/>
                <w:lang w:val="es-MX"/>
              </w:rPr>
            </w:pPr>
            <w:r w:rsidRPr="009627CA">
              <w:rPr>
                <w:b/>
                <w:lang w:val="es-MX"/>
              </w:rPr>
              <w:t>XXXX</w:t>
            </w:r>
          </w:p>
        </w:tc>
      </w:tr>
    </w:tbl>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Cuadro sustituido DOF 10-06-2010</w:t>
      </w:r>
    </w:p>
    <w:p w:rsidR="00DA1DDC" w:rsidRPr="009627CA" w:rsidRDefault="00DA1DDC" w:rsidP="00DA1DDC">
      <w:pPr>
        <w:pStyle w:val="Texto"/>
        <w:spacing w:after="0" w:line="240" w:lineRule="exact"/>
        <w:ind w:firstLine="289"/>
        <w:rPr>
          <w:szCs w:val="24"/>
          <w:lang w:val="es-MX"/>
        </w:rPr>
      </w:pPr>
    </w:p>
    <w:p w:rsidR="00DA1DDC" w:rsidRPr="009627CA" w:rsidRDefault="00DA1DDC" w:rsidP="00DA1DDC">
      <w:pPr>
        <w:pStyle w:val="Texto"/>
        <w:spacing w:line="240" w:lineRule="exact"/>
        <w:rPr>
          <w:szCs w:val="24"/>
          <w:lang w:val="es-MX"/>
        </w:rPr>
      </w:pPr>
      <w:r w:rsidRPr="009627CA">
        <w:rPr>
          <w:b/>
          <w:szCs w:val="24"/>
          <w:lang w:val="es-MX"/>
        </w:rPr>
        <w:t>Capítulo:</w:t>
      </w:r>
      <w:r w:rsidRPr="009627CA">
        <w:rPr>
          <w:szCs w:val="24"/>
          <w:lang w:val="es-MX"/>
        </w:rPr>
        <w:t xml:space="preserve"> Es el mayor nivel de agregación que identifica el conjunto homogéneo y ordenado de los bienes y servicios requeridos por los entes públicos.</w:t>
      </w:r>
    </w:p>
    <w:p w:rsidR="00DA1DDC" w:rsidRPr="009627CA" w:rsidRDefault="00DA1DDC" w:rsidP="00DA1DDC">
      <w:pPr>
        <w:pStyle w:val="Texto"/>
        <w:spacing w:line="240" w:lineRule="exact"/>
        <w:rPr>
          <w:szCs w:val="24"/>
          <w:lang w:val="es-MX"/>
        </w:rPr>
      </w:pPr>
      <w:r w:rsidRPr="009627CA">
        <w:rPr>
          <w:b/>
          <w:szCs w:val="24"/>
          <w:lang w:val="es-MX"/>
        </w:rPr>
        <w:t>Concepto</w:t>
      </w:r>
      <w:r w:rsidRPr="009627CA">
        <w:rPr>
          <w:szCs w:val="24"/>
          <w:lang w:val="es-MX"/>
        </w:rPr>
        <w:t>: Son subconjuntos homogéneos y ordenados en forma específica, producto de la desagregación de los bienes y servicios, incluidos en cada capítulo.</w:t>
      </w:r>
    </w:p>
    <w:p w:rsidR="00DA1DDC" w:rsidRPr="009627CA" w:rsidRDefault="00DA1DDC" w:rsidP="00DA1DDC">
      <w:pPr>
        <w:pStyle w:val="Texto"/>
        <w:spacing w:after="0" w:line="240" w:lineRule="exact"/>
        <w:ind w:firstLine="289"/>
        <w:rPr>
          <w:szCs w:val="24"/>
          <w:lang w:val="es-MX"/>
        </w:rPr>
      </w:pPr>
      <w:r w:rsidRPr="009627CA">
        <w:rPr>
          <w:b/>
          <w:szCs w:val="24"/>
          <w:lang w:val="es-MX"/>
        </w:rPr>
        <w:t>Partida:</w:t>
      </w:r>
      <w:r w:rsidRPr="009627CA">
        <w:rPr>
          <w:szCs w:val="24"/>
          <w:lang w:val="es-MX"/>
        </w:rPr>
        <w:t xml:space="preserve"> Es el nivel de agregación más específico en el cual se describen las expresiones concretas y detalladas de los bienes y servicios que se adquieren y se compone de:</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p w:rsidR="00DA1DDC" w:rsidRPr="009627CA" w:rsidRDefault="00DA1DDC" w:rsidP="00DA1DDC">
      <w:pPr>
        <w:pStyle w:val="INCISO"/>
        <w:spacing w:after="60" w:line="240" w:lineRule="exact"/>
        <w:ind w:left="1077" w:hanging="357"/>
        <w:rPr>
          <w:lang w:val="es-MX"/>
        </w:rPr>
      </w:pPr>
      <w:r w:rsidRPr="009627CA">
        <w:rPr>
          <w:lang w:val="es-MX"/>
        </w:rPr>
        <w:t>a) Partida Genérica</w:t>
      </w:r>
    </w:p>
    <w:p w:rsidR="00DA1DDC" w:rsidRPr="009627CA" w:rsidRDefault="00DA1DDC" w:rsidP="00DA1DDC">
      <w:pPr>
        <w:pStyle w:val="INCISO"/>
        <w:spacing w:after="60" w:line="240" w:lineRule="exact"/>
        <w:ind w:left="1077" w:hanging="357"/>
        <w:rPr>
          <w:lang w:val="es-MX"/>
        </w:rPr>
      </w:pPr>
      <w:r w:rsidRPr="009627CA">
        <w:rPr>
          <w:lang w:val="es-MX"/>
        </w:rPr>
        <w:t>b) Partida Específica</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Incisos agregados DOF 10-06-2010</w:t>
      </w:r>
    </w:p>
    <w:p w:rsidR="00DA1DDC" w:rsidRPr="009627CA" w:rsidRDefault="00DA1DDC" w:rsidP="00DA1DDC">
      <w:pPr>
        <w:pStyle w:val="Texto"/>
        <w:spacing w:after="0" w:line="240" w:lineRule="exact"/>
        <w:ind w:firstLine="289"/>
        <w:rPr>
          <w:szCs w:val="24"/>
          <w:lang w:val="es-MX"/>
        </w:rPr>
      </w:pPr>
      <w:r w:rsidRPr="009627CA">
        <w:rPr>
          <w:b/>
          <w:szCs w:val="24"/>
          <w:lang w:val="es-MX"/>
        </w:rPr>
        <w:t>a) La Partida Genérica</w:t>
      </w:r>
      <w:r w:rsidRPr="009627CA">
        <w:rPr>
          <w:szCs w:val="24"/>
          <w:lang w:val="es-MX"/>
        </w:rPr>
        <w:t xml:space="preserve"> se refiere al tercer dígito, el cual logrará la armonización a todos los niveles de gobierno.</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Inciso agregado DOF 10-06-2010</w:t>
      </w:r>
    </w:p>
    <w:p w:rsidR="00DA1DDC" w:rsidRPr="009627CA" w:rsidRDefault="00DA1DDC" w:rsidP="00DA1DDC">
      <w:pPr>
        <w:pStyle w:val="Texto"/>
        <w:spacing w:after="0" w:line="240" w:lineRule="exact"/>
        <w:ind w:firstLine="289"/>
        <w:rPr>
          <w:szCs w:val="24"/>
          <w:lang w:val="es-MX"/>
        </w:rPr>
      </w:pPr>
      <w:r w:rsidRPr="009627CA">
        <w:rPr>
          <w:b/>
          <w:szCs w:val="24"/>
          <w:lang w:val="es-MX"/>
        </w:rPr>
        <w:t>b) La Partida Específica</w:t>
      </w:r>
      <w:r w:rsidRPr="009627CA">
        <w:rPr>
          <w:szCs w:val="24"/>
          <w:lang w:val="es-MX"/>
        </w:rPr>
        <w:t xml:space="preserve"> corresponde al cuarto dígito, el cual permitirá que las unidades administrativas o instancias competentes en materia de Contabilidad Gubernamental y de Presupuesto de cada orden de gobierno, con base en sus necesidades, generen su apertura, conservando la estructura básica (capítulo, concepto y partida genérica), con el fin de mantener la armonización con el Plan de Cuentas.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Inciso agregado DOF 10-06-2010</w:t>
      </w:r>
    </w:p>
    <w:p w:rsidR="00DA1DDC" w:rsidRPr="009627CA" w:rsidRDefault="00DA1DDC" w:rsidP="00DA1DDC">
      <w:pPr>
        <w:pStyle w:val="Texto"/>
        <w:spacing w:after="0" w:line="240" w:lineRule="exact"/>
        <w:ind w:firstLine="289"/>
        <w:rPr>
          <w:szCs w:val="24"/>
          <w:lang w:val="es-MX"/>
        </w:rPr>
      </w:pPr>
      <w:r w:rsidRPr="009627CA">
        <w:rPr>
          <w:szCs w:val="24"/>
          <w:lang w:val="es-MX"/>
        </w:rPr>
        <w:t>Así mismo, las unidades administrativas o instancias competentes en materia de Contabilidad Gubernamental de cada orden de gobierno, podrán determinar los montos mínimos de capitalización de las erogaciones en tanto el CONAC no emita lo conducente.</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sustituido DOF 10-06-2010</w:t>
      </w:r>
    </w:p>
    <w:p w:rsidR="00DA1DDC" w:rsidRPr="009627CA" w:rsidRDefault="00DA1DDC" w:rsidP="00DA1DDC">
      <w:pPr>
        <w:pStyle w:val="Texto"/>
        <w:spacing w:after="0" w:line="240" w:lineRule="exact"/>
        <w:ind w:firstLine="289"/>
        <w:rPr>
          <w:szCs w:val="24"/>
          <w:lang w:val="es-MX"/>
        </w:rPr>
      </w:pPr>
      <w:r w:rsidRPr="009627CA">
        <w:rPr>
          <w:szCs w:val="24"/>
          <w:lang w:val="es-MX"/>
        </w:rPr>
        <w:t>Las erogaciones para Obra Pública por Administración Directa se asignan conforme al capítulo, concepto y partida genérica que corresponda.</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agregado DOF 10-06-2010</w:t>
      </w:r>
    </w:p>
    <w:p w:rsidR="00DA1DDC" w:rsidRPr="009627CA" w:rsidRDefault="00DA1DDC" w:rsidP="00DA1DDC">
      <w:pPr>
        <w:pStyle w:val="Texto"/>
        <w:spacing w:after="0" w:line="240" w:lineRule="exact"/>
        <w:ind w:firstLine="289"/>
        <w:rPr>
          <w:szCs w:val="24"/>
          <w:lang w:val="es-MX"/>
        </w:rPr>
      </w:pPr>
      <w:r w:rsidRPr="009627CA">
        <w:rPr>
          <w:szCs w:val="24"/>
          <w:lang w:val="es-MX"/>
        </w:rPr>
        <w:t>Derivado de la incorporación del tercer nivel -Partida Genérica-, el “Clasificador por Objeto del Gasto”, queda integrado de la siguiente forma:</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agregado DOF 10-06-2010</w:t>
      </w:r>
    </w:p>
    <w:p w:rsidR="00DA1DDC" w:rsidRPr="009627CA" w:rsidRDefault="00DA1DDC" w:rsidP="00DA1DDC">
      <w:pPr>
        <w:pStyle w:val="Texto"/>
        <w:spacing w:line="240" w:lineRule="exact"/>
        <w:rPr>
          <w:b/>
          <w:szCs w:val="28"/>
          <w:lang w:val="es-MX"/>
        </w:rPr>
      </w:pPr>
      <w:r w:rsidRPr="009627CA">
        <w:rPr>
          <w:b/>
          <w:szCs w:val="28"/>
          <w:lang w:val="es-MX"/>
        </w:rPr>
        <w:t>D. RELACION DE CAPITULOS, CONCEPTOS Y PARTIDAS GENERICAS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Punto sustituido DOF 10-06-2010</w:t>
      </w:r>
    </w:p>
    <w:p w:rsidR="00DA1DDC" w:rsidRPr="009627CA" w:rsidRDefault="00DA1DDC" w:rsidP="00DA1DDC">
      <w:pPr>
        <w:pStyle w:val="Texto"/>
        <w:spacing w:line="240" w:lineRule="exact"/>
        <w:ind w:left="864" w:hanging="576"/>
        <w:rPr>
          <w:b/>
          <w:szCs w:val="28"/>
          <w:lang w:val="es-MX"/>
        </w:rPr>
      </w:pPr>
      <w:r w:rsidRPr="009627CA">
        <w:rPr>
          <w:b/>
          <w:szCs w:val="28"/>
          <w:lang w:val="es-MX"/>
        </w:rPr>
        <w:t>1000 SERVICIOS PERSONALES</w:t>
      </w:r>
    </w:p>
    <w:p w:rsidR="00DA1DDC" w:rsidRPr="009627CA" w:rsidRDefault="00DA1DDC" w:rsidP="00DA1DDC">
      <w:pPr>
        <w:pStyle w:val="Texto"/>
        <w:spacing w:line="240" w:lineRule="exact"/>
        <w:ind w:left="864" w:hanging="576"/>
        <w:rPr>
          <w:b/>
          <w:szCs w:val="28"/>
          <w:lang w:val="es-MX"/>
        </w:rPr>
      </w:pPr>
      <w:r w:rsidRPr="009627CA">
        <w:rPr>
          <w:b/>
          <w:szCs w:val="28"/>
          <w:lang w:val="es-MX"/>
        </w:rPr>
        <w:t>1100 REMUNERACIONES AL PERSONAL DE CARACTER PERMANENTE</w:t>
      </w:r>
    </w:p>
    <w:p w:rsidR="00DA1DDC" w:rsidRPr="009627CA" w:rsidRDefault="00DA1DDC" w:rsidP="00DA1DDC">
      <w:pPr>
        <w:pStyle w:val="Texto"/>
        <w:spacing w:after="0" w:line="240" w:lineRule="exact"/>
        <w:ind w:left="864" w:hanging="576"/>
        <w:rPr>
          <w:szCs w:val="24"/>
          <w:lang w:val="es-MX"/>
        </w:rPr>
      </w:pPr>
      <w:r w:rsidRPr="009627CA">
        <w:rPr>
          <w:szCs w:val="24"/>
          <w:lang w:val="es-MX"/>
        </w:rPr>
        <w:t>111</w:t>
      </w:r>
      <w:r w:rsidRPr="009627CA">
        <w:rPr>
          <w:szCs w:val="24"/>
          <w:lang w:val="es-MX"/>
        </w:rPr>
        <w:tab/>
        <w:t>Dietas</w:t>
      </w:r>
    </w:p>
    <w:p w:rsidR="00DA1DDC" w:rsidRPr="009627CA" w:rsidRDefault="00DA1DDC" w:rsidP="00DA1DDC">
      <w:pPr>
        <w:pStyle w:val="Texto"/>
        <w:spacing w:after="0" w:line="240" w:lineRule="exact"/>
        <w:ind w:left="864" w:hanging="576"/>
        <w:rPr>
          <w:szCs w:val="24"/>
          <w:lang w:val="es-MX"/>
        </w:rPr>
      </w:pPr>
      <w:r w:rsidRPr="009627CA">
        <w:rPr>
          <w:szCs w:val="24"/>
          <w:lang w:val="es-MX"/>
        </w:rPr>
        <w:t>112</w:t>
      </w:r>
      <w:r w:rsidRPr="009627CA">
        <w:rPr>
          <w:szCs w:val="24"/>
          <w:lang w:val="es-MX"/>
        </w:rPr>
        <w:tab/>
        <w:t>Haberes</w:t>
      </w:r>
    </w:p>
    <w:p w:rsidR="00DA1DDC" w:rsidRPr="009627CA" w:rsidRDefault="00DA1DDC" w:rsidP="00DA1DDC">
      <w:pPr>
        <w:pStyle w:val="Texto"/>
        <w:spacing w:after="0" w:line="240" w:lineRule="exact"/>
        <w:ind w:left="864" w:hanging="576"/>
        <w:rPr>
          <w:szCs w:val="24"/>
          <w:lang w:val="es-MX"/>
        </w:rPr>
      </w:pPr>
      <w:r w:rsidRPr="009627CA">
        <w:rPr>
          <w:szCs w:val="24"/>
          <w:lang w:val="es-MX"/>
        </w:rPr>
        <w:t>113</w:t>
      </w:r>
      <w:r w:rsidRPr="009627CA">
        <w:rPr>
          <w:szCs w:val="24"/>
          <w:lang w:val="es-MX"/>
        </w:rPr>
        <w:tab/>
        <w:t>Sueldos base al personal permanente</w:t>
      </w:r>
    </w:p>
    <w:p w:rsidR="00DA1DDC" w:rsidRPr="009627CA" w:rsidRDefault="00DA1DDC" w:rsidP="00DA1DDC">
      <w:pPr>
        <w:pStyle w:val="Texto"/>
        <w:spacing w:line="240" w:lineRule="exact"/>
        <w:ind w:left="864" w:hanging="576"/>
        <w:rPr>
          <w:szCs w:val="24"/>
          <w:lang w:val="es-MX"/>
        </w:rPr>
      </w:pPr>
      <w:r w:rsidRPr="009627CA">
        <w:rPr>
          <w:szCs w:val="24"/>
          <w:lang w:val="es-MX"/>
        </w:rPr>
        <w:t>114</w:t>
      </w:r>
      <w:r w:rsidRPr="009627CA">
        <w:rPr>
          <w:szCs w:val="24"/>
          <w:lang w:val="es-MX"/>
        </w:rPr>
        <w:tab/>
        <w:t>Remuneraciones por adscripción laboral en el extranjero</w:t>
      </w:r>
    </w:p>
    <w:p w:rsidR="00DA1DDC" w:rsidRPr="009627CA" w:rsidRDefault="00DA1DDC" w:rsidP="00DA1DDC">
      <w:pPr>
        <w:pStyle w:val="Texto"/>
        <w:spacing w:line="240" w:lineRule="exact"/>
        <w:ind w:left="864" w:hanging="576"/>
        <w:rPr>
          <w:b/>
          <w:szCs w:val="28"/>
          <w:lang w:val="es-MX"/>
        </w:rPr>
      </w:pPr>
      <w:r w:rsidRPr="009627CA">
        <w:rPr>
          <w:b/>
          <w:szCs w:val="28"/>
          <w:lang w:val="es-MX"/>
        </w:rPr>
        <w:t>1200 REMUNERACIONES AL PERSONAL DE CARACTER TRANSITORIO</w:t>
      </w:r>
    </w:p>
    <w:p w:rsidR="00DA1DDC" w:rsidRPr="009627CA" w:rsidRDefault="00DA1DDC" w:rsidP="00DA1DDC">
      <w:pPr>
        <w:pStyle w:val="Texto"/>
        <w:spacing w:after="0" w:line="240" w:lineRule="exact"/>
        <w:ind w:left="864" w:hanging="576"/>
        <w:rPr>
          <w:szCs w:val="24"/>
          <w:lang w:val="es-MX"/>
        </w:rPr>
      </w:pPr>
      <w:r w:rsidRPr="009627CA">
        <w:rPr>
          <w:szCs w:val="24"/>
          <w:lang w:val="es-MX"/>
        </w:rPr>
        <w:t>121</w:t>
      </w:r>
      <w:r w:rsidRPr="009627CA">
        <w:rPr>
          <w:szCs w:val="24"/>
          <w:lang w:val="es-MX"/>
        </w:rPr>
        <w:tab/>
        <w:t>Honorarios asimilables a salarios</w:t>
      </w:r>
    </w:p>
    <w:p w:rsidR="00DA1DDC" w:rsidRPr="009627CA" w:rsidRDefault="00DA1DDC" w:rsidP="00DA1DDC">
      <w:pPr>
        <w:pStyle w:val="Texto"/>
        <w:spacing w:after="0" w:line="240" w:lineRule="exact"/>
        <w:ind w:left="864" w:hanging="576"/>
        <w:rPr>
          <w:b/>
          <w:szCs w:val="24"/>
          <w:lang w:val="es-MX"/>
        </w:rPr>
      </w:pPr>
      <w:r w:rsidRPr="009627CA">
        <w:rPr>
          <w:szCs w:val="24"/>
          <w:lang w:val="es-MX"/>
        </w:rPr>
        <w:t>122</w:t>
      </w:r>
      <w:r w:rsidRPr="009627CA">
        <w:rPr>
          <w:szCs w:val="24"/>
          <w:lang w:val="es-MX"/>
        </w:rPr>
        <w:tab/>
        <w:t>Sueldos base al personal eventual</w:t>
      </w:r>
    </w:p>
    <w:p w:rsidR="00DA1DDC" w:rsidRPr="009627CA" w:rsidRDefault="00DA1DDC" w:rsidP="00DA1DDC">
      <w:pPr>
        <w:pStyle w:val="Texto"/>
        <w:spacing w:after="0" w:line="240" w:lineRule="exact"/>
        <w:ind w:left="864" w:hanging="576"/>
        <w:rPr>
          <w:szCs w:val="24"/>
          <w:lang w:val="es-MX"/>
        </w:rPr>
      </w:pPr>
      <w:r w:rsidRPr="009627CA">
        <w:rPr>
          <w:szCs w:val="24"/>
          <w:lang w:val="es-MX"/>
        </w:rPr>
        <w:t>123</w:t>
      </w:r>
      <w:r w:rsidRPr="009627CA">
        <w:rPr>
          <w:szCs w:val="24"/>
          <w:lang w:val="es-MX"/>
        </w:rPr>
        <w:tab/>
        <w:t>Retribuciones por servicios de carácter social</w:t>
      </w:r>
    </w:p>
    <w:p w:rsidR="00DA1DDC" w:rsidRPr="009627CA" w:rsidRDefault="00DA1DDC" w:rsidP="00DA1DDC">
      <w:pPr>
        <w:pStyle w:val="Texto"/>
        <w:spacing w:line="240" w:lineRule="exact"/>
        <w:ind w:left="864" w:hanging="576"/>
        <w:rPr>
          <w:b/>
          <w:szCs w:val="24"/>
          <w:lang w:val="es-MX"/>
        </w:rPr>
      </w:pPr>
      <w:r w:rsidRPr="009627CA">
        <w:rPr>
          <w:szCs w:val="24"/>
          <w:lang w:val="es-MX"/>
        </w:rPr>
        <w:t>124</w:t>
      </w:r>
      <w:r w:rsidRPr="009627CA">
        <w:rPr>
          <w:szCs w:val="24"/>
          <w:lang w:val="es-MX"/>
        </w:rPr>
        <w:tab/>
        <w:t>Retribución a los representantes de los trabajadores y de los patrones en la Junta de Conciliación y Arbitraje</w:t>
      </w:r>
    </w:p>
    <w:p w:rsidR="00DA1DDC" w:rsidRPr="009627CA" w:rsidRDefault="00DA1DDC" w:rsidP="00DA1DDC">
      <w:pPr>
        <w:pStyle w:val="Texto"/>
        <w:spacing w:line="240" w:lineRule="exact"/>
        <w:ind w:left="864" w:hanging="576"/>
        <w:rPr>
          <w:b/>
          <w:szCs w:val="28"/>
          <w:lang w:val="es-MX"/>
        </w:rPr>
      </w:pPr>
      <w:r w:rsidRPr="009627CA">
        <w:rPr>
          <w:b/>
          <w:szCs w:val="28"/>
          <w:lang w:val="es-MX"/>
        </w:rPr>
        <w:t>1300 REMUNERACIONES ADICIONALES Y ESPECIALES</w:t>
      </w:r>
    </w:p>
    <w:p w:rsidR="00DA1DDC" w:rsidRPr="009627CA" w:rsidRDefault="00DA1DDC" w:rsidP="00DA1DDC">
      <w:pPr>
        <w:pStyle w:val="Texto"/>
        <w:spacing w:after="0" w:line="240" w:lineRule="exact"/>
        <w:ind w:left="864" w:hanging="576"/>
        <w:rPr>
          <w:szCs w:val="24"/>
          <w:lang w:val="es-MX"/>
        </w:rPr>
      </w:pPr>
      <w:r w:rsidRPr="009627CA">
        <w:rPr>
          <w:szCs w:val="24"/>
          <w:lang w:val="es-MX"/>
        </w:rPr>
        <w:lastRenderedPageBreak/>
        <w:t>131</w:t>
      </w:r>
      <w:r w:rsidRPr="009627CA">
        <w:rPr>
          <w:szCs w:val="24"/>
          <w:lang w:val="es-MX"/>
        </w:rPr>
        <w:tab/>
        <w:t>Primas por años de servicios efectivos prestados</w:t>
      </w:r>
    </w:p>
    <w:p w:rsidR="00DA1DDC" w:rsidRPr="009627CA" w:rsidRDefault="00DA1DDC" w:rsidP="00DA1DDC">
      <w:pPr>
        <w:pStyle w:val="Texto"/>
        <w:spacing w:after="0" w:line="240" w:lineRule="exact"/>
        <w:ind w:left="864" w:hanging="576"/>
        <w:rPr>
          <w:szCs w:val="24"/>
          <w:lang w:val="es-MX"/>
        </w:rPr>
      </w:pPr>
      <w:r w:rsidRPr="009627CA">
        <w:rPr>
          <w:szCs w:val="24"/>
          <w:lang w:val="es-MX"/>
        </w:rPr>
        <w:t>132</w:t>
      </w:r>
      <w:r w:rsidRPr="009627CA">
        <w:rPr>
          <w:szCs w:val="24"/>
          <w:lang w:val="es-MX"/>
        </w:rPr>
        <w:tab/>
        <w:t>Primas de vacaciones, dominical y gratificación de fin de año</w:t>
      </w:r>
    </w:p>
    <w:p w:rsidR="00DA1DDC" w:rsidRPr="009627CA" w:rsidRDefault="00DA1DDC" w:rsidP="00DA1DDC">
      <w:pPr>
        <w:pStyle w:val="Texto"/>
        <w:spacing w:after="0" w:line="240" w:lineRule="exact"/>
        <w:ind w:left="864" w:hanging="576"/>
        <w:rPr>
          <w:szCs w:val="24"/>
          <w:lang w:val="es-MX"/>
        </w:rPr>
      </w:pPr>
      <w:r w:rsidRPr="009627CA">
        <w:rPr>
          <w:szCs w:val="24"/>
          <w:lang w:val="es-MX"/>
        </w:rPr>
        <w:t>133</w:t>
      </w:r>
      <w:r w:rsidRPr="009627CA">
        <w:rPr>
          <w:szCs w:val="24"/>
          <w:lang w:val="es-MX"/>
        </w:rPr>
        <w:tab/>
        <w:t>Horas extraordinarias</w:t>
      </w:r>
    </w:p>
    <w:p w:rsidR="00DA1DDC" w:rsidRPr="009627CA" w:rsidRDefault="00DA1DDC" w:rsidP="00DA1DDC">
      <w:pPr>
        <w:pStyle w:val="Texto"/>
        <w:spacing w:after="0" w:line="240" w:lineRule="exact"/>
        <w:ind w:left="864" w:hanging="576"/>
        <w:rPr>
          <w:szCs w:val="24"/>
          <w:lang w:val="es-MX"/>
        </w:rPr>
      </w:pPr>
      <w:r w:rsidRPr="009627CA">
        <w:rPr>
          <w:szCs w:val="24"/>
          <w:lang w:val="es-MX"/>
        </w:rPr>
        <w:t>134</w:t>
      </w:r>
      <w:r w:rsidRPr="009627CA">
        <w:rPr>
          <w:szCs w:val="24"/>
          <w:lang w:val="es-MX"/>
        </w:rPr>
        <w:tab/>
        <w:t>Compensaciones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135</w:t>
      </w:r>
      <w:r w:rsidRPr="009627CA">
        <w:rPr>
          <w:szCs w:val="24"/>
          <w:lang w:val="es-MX"/>
        </w:rPr>
        <w:tab/>
      </w:r>
      <w:proofErr w:type="spellStart"/>
      <w:r w:rsidRPr="009627CA">
        <w:rPr>
          <w:szCs w:val="24"/>
          <w:lang w:val="es-MX"/>
        </w:rPr>
        <w:t>Sobrehaberes</w:t>
      </w:r>
      <w:proofErr w:type="spellEnd"/>
    </w:p>
    <w:p w:rsidR="00DA1DDC" w:rsidRPr="009627CA" w:rsidRDefault="00DA1DDC" w:rsidP="00DA1DDC">
      <w:pPr>
        <w:pStyle w:val="Texto"/>
        <w:spacing w:after="0" w:line="240" w:lineRule="exact"/>
        <w:ind w:left="864" w:hanging="576"/>
        <w:rPr>
          <w:szCs w:val="24"/>
          <w:lang w:val="es-MX"/>
        </w:rPr>
      </w:pPr>
      <w:r w:rsidRPr="009627CA">
        <w:rPr>
          <w:szCs w:val="24"/>
          <w:lang w:val="es-MX"/>
        </w:rPr>
        <w:t>136</w:t>
      </w:r>
      <w:r w:rsidRPr="009627CA">
        <w:rPr>
          <w:szCs w:val="24"/>
          <w:lang w:val="es-MX"/>
        </w:rPr>
        <w:tab/>
        <w:t>Asignaciones de técnico, de mando, por comisión, de vuelo y de técnico especial</w:t>
      </w:r>
    </w:p>
    <w:p w:rsidR="00DA1DDC" w:rsidRPr="009627CA" w:rsidRDefault="00DA1DDC" w:rsidP="00DA1DDC">
      <w:pPr>
        <w:pStyle w:val="Texto"/>
        <w:spacing w:after="0" w:line="240" w:lineRule="exact"/>
        <w:ind w:left="864" w:hanging="576"/>
        <w:rPr>
          <w:szCs w:val="24"/>
          <w:lang w:val="es-MX"/>
        </w:rPr>
      </w:pPr>
      <w:r w:rsidRPr="009627CA">
        <w:rPr>
          <w:szCs w:val="24"/>
          <w:lang w:val="es-MX"/>
        </w:rPr>
        <w:t>137</w:t>
      </w:r>
      <w:r w:rsidRPr="009627CA">
        <w:rPr>
          <w:szCs w:val="24"/>
          <w:lang w:val="es-MX"/>
        </w:rPr>
        <w:tab/>
        <w:t>Honorarios especiales</w:t>
      </w:r>
    </w:p>
    <w:p w:rsidR="00DA1DDC" w:rsidRPr="009627CA" w:rsidRDefault="00DA1DDC" w:rsidP="00DA1DDC">
      <w:pPr>
        <w:pStyle w:val="Texto"/>
        <w:spacing w:line="240" w:lineRule="exact"/>
        <w:ind w:left="864" w:hanging="576"/>
        <w:rPr>
          <w:szCs w:val="24"/>
          <w:lang w:val="es-MX"/>
        </w:rPr>
      </w:pPr>
      <w:r w:rsidRPr="009627CA">
        <w:rPr>
          <w:szCs w:val="24"/>
          <w:lang w:val="es-MX"/>
        </w:rPr>
        <w:t>138</w:t>
      </w:r>
      <w:r w:rsidRPr="009627CA">
        <w:rPr>
          <w:szCs w:val="24"/>
          <w:lang w:val="es-MX"/>
        </w:rPr>
        <w:tab/>
        <w:t>Participaciones por vigilancia en el cumplimiento de las leyes y custodia de valores</w:t>
      </w:r>
    </w:p>
    <w:p w:rsidR="00DA1DDC" w:rsidRPr="009627CA" w:rsidRDefault="00DA1DDC" w:rsidP="00DA1DDC">
      <w:pPr>
        <w:pStyle w:val="Texto"/>
        <w:spacing w:line="240" w:lineRule="exact"/>
        <w:ind w:left="864" w:hanging="576"/>
        <w:rPr>
          <w:b/>
          <w:szCs w:val="28"/>
          <w:lang w:val="es-MX"/>
        </w:rPr>
      </w:pPr>
      <w:r w:rsidRPr="009627CA">
        <w:rPr>
          <w:b/>
          <w:szCs w:val="28"/>
          <w:lang w:val="es-MX"/>
        </w:rPr>
        <w:t>1400 SEGURIDAD SOCIAL</w:t>
      </w:r>
    </w:p>
    <w:p w:rsidR="00DA1DDC" w:rsidRPr="009627CA" w:rsidRDefault="00DA1DDC" w:rsidP="00DA1DDC">
      <w:pPr>
        <w:pStyle w:val="Texto"/>
        <w:spacing w:after="0" w:line="240" w:lineRule="exact"/>
        <w:ind w:left="864" w:hanging="576"/>
        <w:rPr>
          <w:szCs w:val="24"/>
          <w:lang w:val="es-MX"/>
        </w:rPr>
      </w:pPr>
      <w:r w:rsidRPr="009627CA">
        <w:rPr>
          <w:szCs w:val="24"/>
          <w:lang w:val="es-MX"/>
        </w:rPr>
        <w:t>141</w:t>
      </w:r>
      <w:r w:rsidRPr="009627CA">
        <w:rPr>
          <w:szCs w:val="24"/>
          <w:lang w:val="es-MX"/>
        </w:rPr>
        <w:tab/>
        <w:t>Aportaciones de seguridad social</w:t>
      </w:r>
    </w:p>
    <w:p w:rsidR="00DA1DDC" w:rsidRPr="009627CA" w:rsidRDefault="00DA1DDC" w:rsidP="00DA1DDC">
      <w:pPr>
        <w:pStyle w:val="Texto"/>
        <w:spacing w:after="0" w:line="240" w:lineRule="exact"/>
        <w:ind w:left="864" w:hanging="576"/>
        <w:rPr>
          <w:szCs w:val="24"/>
          <w:lang w:val="es-MX"/>
        </w:rPr>
      </w:pPr>
      <w:r w:rsidRPr="009627CA">
        <w:rPr>
          <w:szCs w:val="24"/>
          <w:lang w:val="es-MX"/>
        </w:rPr>
        <w:t>142</w:t>
      </w:r>
      <w:r w:rsidRPr="009627CA">
        <w:rPr>
          <w:szCs w:val="24"/>
          <w:lang w:val="es-MX"/>
        </w:rPr>
        <w:tab/>
        <w:t>Aportaciones a fondos de vivienda</w:t>
      </w:r>
    </w:p>
    <w:p w:rsidR="00DA1DDC" w:rsidRPr="009627CA" w:rsidRDefault="00DA1DDC" w:rsidP="00DA1DDC">
      <w:pPr>
        <w:pStyle w:val="Texto"/>
        <w:spacing w:after="0" w:line="240" w:lineRule="exact"/>
        <w:ind w:left="864" w:hanging="576"/>
        <w:rPr>
          <w:szCs w:val="24"/>
          <w:lang w:val="es-MX"/>
        </w:rPr>
      </w:pPr>
      <w:r w:rsidRPr="009627CA">
        <w:rPr>
          <w:szCs w:val="24"/>
          <w:lang w:val="es-MX"/>
        </w:rPr>
        <w:t>143</w:t>
      </w:r>
      <w:r w:rsidRPr="009627CA">
        <w:rPr>
          <w:szCs w:val="24"/>
          <w:lang w:val="es-MX"/>
        </w:rPr>
        <w:tab/>
        <w:t>Aportaciones al sistema para el retiro</w:t>
      </w:r>
    </w:p>
    <w:p w:rsidR="00DA1DDC" w:rsidRPr="009627CA" w:rsidRDefault="00DA1DDC" w:rsidP="00DA1DDC">
      <w:pPr>
        <w:pStyle w:val="Texto"/>
        <w:spacing w:line="240" w:lineRule="exact"/>
        <w:ind w:left="864" w:hanging="576"/>
        <w:rPr>
          <w:szCs w:val="24"/>
          <w:lang w:val="es-MX"/>
        </w:rPr>
      </w:pPr>
      <w:r w:rsidRPr="009627CA">
        <w:rPr>
          <w:szCs w:val="24"/>
          <w:lang w:val="es-MX"/>
        </w:rPr>
        <w:t>144</w:t>
      </w:r>
      <w:r w:rsidRPr="009627CA">
        <w:rPr>
          <w:szCs w:val="24"/>
          <w:lang w:val="es-MX"/>
        </w:rPr>
        <w:tab/>
        <w:t>Aportaciones para seguros</w:t>
      </w:r>
    </w:p>
    <w:p w:rsidR="00DA1DDC" w:rsidRPr="009627CA" w:rsidRDefault="00DA1DDC" w:rsidP="00DA1DDC">
      <w:pPr>
        <w:pStyle w:val="Texto"/>
        <w:spacing w:line="240" w:lineRule="exact"/>
        <w:ind w:left="864" w:hanging="576"/>
        <w:rPr>
          <w:b/>
          <w:szCs w:val="28"/>
          <w:lang w:val="es-MX"/>
        </w:rPr>
      </w:pPr>
      <w:r w:rsidRPr="009627CA">
        <w:rPr>
          <w:b/>
          <w:szCs w:val="28"/>
          <w:lang w:val="es-MX"/>
        </w:rPr>
        <w:t>1500 OTRAS PRESTACIONES SOCIALES Y ECONOMICAS</w:t>
      </w:r>
    </w:p>
    <w:p w:rsidR="00DA1DDC" w:rsidRPr="009627CA" w:rsidRDefault="00DA1DDC" w:rsidP="00DA1DDC">
      <w:pPr>
        <w:pStyle w:val="Texto"/>
        <w:spacing w:after="0" w:line="240" w:lineRule="exact"/>
        <w:ind w:left="864" w:hanging="576"/>
        <w:rPr>
          <w:szCs w:val="24"/>
          <w:lang w:val="es-MX"/>
        </w:rPr>
      </w:pPr>
      <w:r w:rsidRPr="009627CA">
        <w:rPr>
          <w:szCs w:val="24"/>
          <w:lang w:val="es-MX"/>
        </w:rPr>
        <w:t>151</w:t>
      </w:r>
      <w:r w:rsidRPr="009627CA">
        <w:rPr>
          <w:szCs w:val="24"/>
          <w:lang w:val="es-MX"/>
        </w:rPr>
        <w:tab/>
        <w:t>Cuotas para el fondo de ahorro y fondo de trabajo</w:t>
      </w:r>
    </w:p>
    <w:p w:rsidR="00DA1DDC" w:rsidRPr="009627CA" w:rsidRDefault="00DA1DDC" w:rsidP="00DA1DDC">
      <w:pPr>
        <w:pStyle w:val="Texto"/>
        <w:spacing w:after="0" w:line="240" w:lineRule="exact"/>
        <w:ind w:left="864" w:hanging="576"/>
        <w:rPr>
          <w:szCs w:val="24"/>
          <w:lang w:val="es-MX"/>
        </w:rPr>
      </w:pPr>
      <w:r w:rsidRPr="009627CA">
        <w:rPr>
          <w:szCs w:val="24"/>
          <w:lang w:val="es-MX"/>
        </w:rPr>
        <w:t>152</w:t>
      </w:r>
      <w:r w:rsidRPr="009627CA">
        <w:rPr>
          <w:szCs w:val="24"/>
          <w:lang w:val="es-MX"/>
        </w:rPr>
        <w:tab/>
        <w:t>Indemnizaciones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153</w:t>
      </w:r>
      <w:r w:rsidRPr="009627CA">
        <w:rPr>
          <w:szCs w:val="24"/>
          <w:lang w:val="es-MX"/>
        </w:rPr>
        <w:tab/>
        <w:t>Prestaciones y haberes de retiro</w:t>
      </w:r>
    </w:p>
    <w:p w:rsidR="00DA1DDC" w:rsidRPr="009627CA" w:rsidRDefault="00DA1DDC" w:rsidP="00DA1DDC">
      <w:pPr>
        <w:pStyle w:val="Texto"/>
        <w:spacing w:after="0" w:line="240" w:lineRule="exact"/>
        <w:ind w:left="864" w:hanging="576"/>
        <w:rPr>
          <w:szCs w:val="24"/>
          <w:lang w:val="es-MX"/>
        </w:rPr>
      </w:pPr>
      <w:r w:rsidRPr="009627CA">
        <w:rPr>
          <w:szCs w:val="24"/>
          <w:lang w:val="es-MX"/>
        </w:rPr>
        <w:t>154</w:t>
      </w:r>
      <w:r w:rsidRPr="009627CA">
        <w:rPr>
          <w:szCs w:val="24"/>
          <w:lang w:val="es-MX"/>
        </w:rPr>
        <w:tab/>
        <w:t>Prestaciones contractuales</w:t>
      </w:r>
    </w:p>
    <w:p w:rsidR="00DA1DDC" w:rsidRPr="009627CA" w:rsidRDefault="00DA1DDC" w:rsidP="00DA1DDC">
      <w:pPr>
        <w:pStyle w:val="Texto"/>
        <w:spacing w:after="0" w:line="240" w:lineRule="exact"/>
        <w:ind w:left="864" w:hanging="576"/>
        <w:rPr>
          <w:szCs w:val="24"/>
          <w:lang w:val="es-MX"/>
        </w:rPr>
      </w:pPr>
      <w:r w:rsidRPr="009627CA">
        <w:rPr>
          <w:szCs w:val="24"/>
          <w:lang w:val="es-MX"/>
        </w:rPr>
        <w:t>155</w:t>
      </w:r>
      <w:r w:rsidRPr="009627CA">
        <w:rPr>
          <w:szCs w:val="24"/>
          <w:lang w:val="es-MX"/>
        </w:rPr>
        <w:tab/>
        <w:t>Apoyos a la capacitación de los servidores públicos</w:t>
      </w:r>
    </w:p>
    <w:p w:rsidR="00DA1DDC" w:rsidRPr="009627CA" w:rsidRDefault="00DA1DDC" w:rsidP="00DA1DDC">
      <w:pPr>
        <w:pStyle w:val="Texto"/>
        <w:spacing w:line="240" w:lineRule="exact"/>
        <w:ind w:left="864" w:hanging="576"/>
        <w:rPr>
          <w:szCs w:val="24"/>
          <w:lang w:val="es-MX"/>
        </w:rPr>
      </w:pPr>
      <w:r w:rsidRPr="009627CA">
        <w:rPr>
          <w:szCs w:val="24"/>
          <w:lang w:val="es-MX"/>
        </w:rPr>
        <w:t>159</w:t>
      </w:r>
      <w:r w:rsidRPr="009627CA">
        <w:rPr>
          <w:szCs w:val="24"/>
          <w:lang w:val="es-MX"/>
        </w:rPr>
        <w:tab/>
        <w:t>Otras prestaciones sociales y económicas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adecuada DOF 19-11-2010</w:t>
      </w:r>
    </w:p>
    <w:p w:rsidR="00DA1DDC" w:rsidRPr="009627CA" w:rsidRDefault="00DA1DDC" w:rsidP="00DA1DDC">
      <w:pPr>
        <w:pStyle w:val="Texto"/>
        <w:spacing w:line="240" w:lineRule="exact"/>
        <w:ind w:left="864" w:hanging="576"/>
        <w:rPr>
          <w:b/>
          <w:szCs w:val="28"/>
          <w:lang w:val="es-MX"/>
        </w:rPr>
      </w:pPr>
      <w:r w:rsidRPr="009627CA">
        <w:rPr>
          <w:b/>
          <w:szCs w:val="28"/>
          <w:lang w:val="es-MX"/>
        </w:rPr>
        <w:t>1600 PREVISIONES</w:t>
      </w:r>
    </w:p>
    <w:p w:rsidR="00DA1DDC" w:rsidRPr="009627CA" w:rsidRDefault="00DA1DDC" w:rsidP="00DA1DDC">
      <w:pPr>
        <w:pStyle w:val="Texto"/>
        <w:spacing w:line="240" w:lineRule="exact"/>
        <w:ind w:left="864" w:hanging="576"/>
        <w:rPr>
          <w:szCs w:val="24"/>
          <w:lang w:val="es-MX"/>
        </w:rPr>
      </w:pPr>
      <w:r w:rsidRPr="009627CA">
        <w:rPr>
          <w:szCs w:val="24"/>
          <w:lang w:val="es-MX"/>
        </w:rPr>
        <w:t>161</w:t>
      </w:r>
      <w:r w:rsidRPr="009627CA">
        <w:rPr>
          <w:szCs w:val="24"/>
          <w:lang w:val="es-MX"/>
        </w:rPr>
        <w:tab/>
        <w:t>Previsiones de carácter laboral, económica y de seguridad social</w:t>
      </w:r>
    </w:p>
    <w:p w:rsidR="00DA1DDC" w:rsidRPr="009627CA" w:rsidRDefault="00DA1DDC" w:rsidP="00DA1DDC">
      <w:pPr>
        <w:pStyle w:val="Texto"/>
        <w:spacing w:line="240" w:lineRule="exact"/>
        <w:ind w:left="864" w:hanging="576"/>
        <w:rPr>
          <w:b/>
          <w:szCs w:val="28"/>
          <w:lang w:val="es-MX"/>
        </w:rPr>
      </w:pPr>
      <w:r w:rsidRPr="009627CA">
        <w:rPr>
          <w:b/>
          <w:szCs w:val="28"/>
          <w:lang w:val="es-MX"/>
        </w:rPr>
        <w:t>1700 PAGO DE ESTIMULOS A SERVIDORES PUBLICOS</w:t>
      </w:r>
    </w:p>
    <w:p w:rsidR="00DA1DDC" w:rsidRPr="009627CA" w:rsidRDefault="00DA1DDC" w:rsidP="00DA1DDC">
      <w:pPr>
        <w:pStyle w:val="Texto"/>
        <w:spacing w:after="0" w:line="240" w:lineRule="exact"/>
        <w:ind w:left="864" w:hanging="576"/>
        <w:rPr>
          <w:szCs w:val="24"/>
          <w:lang w:val="es-MX"/>
        </w:rPr>
      </w:pPr>
      <w:r w:rsidRPr="009627CA">
        <w:rPr>
          <w:szCs w:val="24"/>
          <w:lang w:val="es-MX"/>
        </w:rPr>
        <w:t>171</w:t>
      </w:r>
      <w:r w:rsidRPr="009627CA">
        <w:rPr>
          <w:szCs w:val="24"/>
          <w:lang w:val="es-MX"/>
        </w:rPr>
        <w:tab/>
        <w:t>Estímulos</w:t>
      </w:r>
    </w:p>
    <w:p w:rsidR="00DA1DDC" w:rsidRPr="009627CA" w:rsidRDefault="00DA1DDC" w:rsidP="00DA1DDC">
      <w:pPr>
        <w:pStyle w:val="Texto"/>
        <w:spacing w:line="240" w:lineRule="exact"/>
        <w:ind w:left="864" w:hanging="576"/>
        <w:rPr>
          <w:szCs w:val="24"/>
          <w:lang w:val="es-MX"/>
        </w:rPr>
      </w:pPr>
      <w:r w:rsidRPr="009627CA">
        <w:rPr>
          <w:szCs w:val="24"/>
          <w:lang w:val="es-MX"/>
        </w:rPr>
        <w:t>172</w:t>
      </w:r>
      <w:r w:rsidRPr="009627CA">
        <w:rPr>
          <w:szCs w:val="24"/>
          <w:lang w:val="es-MX"/>
        </w:rPr>
        <w:tab/>
        <w:t>Recompensas</w:t>
      </w:r>
    </w:p>
    <w:p w:rsidR="00DA1DDC" w:rsidRPr="009627CA" w:rsidRDefault="00DA1DDC" w:rsidP="00DA1DDC">
      <w:pPr>
        <w:pStyle w:val="Texto"/>
        <w:spacing w:line="240" w:lineRule="exact"/>
        <w:ind w:left="864" w:hanging="576"/>
        <w:rPr>
          <w:b/>
          <w:szCs w:val="28"/>
          <w:lang w:val="es-MX"/>
        </w:rPr>
      </w:pPr>
      <w:r w:rsidRPr="009627CA">
        <w:rPr>
          <w:b/>
          <w:szCs w:val="28"/>
          <w:lang w:val="es-MX"/>
        </w:rPr>
        <w:t>2000 MATERIALES Y SUMINISTROS</w:t>
      </w:r>
    </w:p>
    <w:p w:rsidR="00DA1DDC" w:rsidRPr="009627CA" w:rsidRDefault="00DA1DDC" w:rsidP="00DA1DDC">
      <w:pPr>
        <w:pStyle w:val="Texto"/>
        <w:spacing w:line="240" w:lineRule="exact"/>
        <w:ind w:left="864" w:hanging="576"/>
        <w:rPr>
          <w:b/>
          <w:szCs w:val="28"/>
          <w:lang w:val="es-MX"/>
        </w:rPr>
      </w:pPr>
      <w:r w:rsidRPr="009627CA">
        <w:rPr>
          <w:b/>
          <w:szCs w:val="28"/>
          <w:lang w:val="es-MX"/>
        </w:rPr>
        <w:t>2100 MATERIALES DE ADMINISTRACION, EMISION DE DOCUMENTOS Y ARTICULOS OFICIALES</w:t>
      </w:r>
    </w:p>
    <w:p w:rsidR="00DA1DDC" w:rsidRPr="009627CA" w:rsidRDefault="00DA1DDC" w:rsidP="00DA1DDC">
      <w:pPr>
        <w:pStyle w:val="Texto"/>
        <w:spacing w:after="0" w:line="240" w:lineRule="exact"/>
        <w:ind w:left="864" w:hanging="576"/>
        <w:rPr>
          <w:szCs w:val="24"/>
          <w:lang w:val="es-MX"/>
        </w:rPr>
      </w:pPr>
      <w:r w:rsidRPr="009627CA">
        <w:rPr>
          <w:szCs w:val="24"/>
          <w:lang w:val="es-MX"/>
        </w:rPr>
        <w:t>211</w:t>
      </w:r>
      <w:r w:rsidRPr="009627CA">
        <w:rPr>
          <w:szCs w:val="24"/>
          <w:lang w:val="es-MX"/>
        </w:rPr>
        <w:tab/>
        <w:t>Materiales, útiles y equipos menores de oficina</w:t>
      </w:r>
    </w:p>
    <w:p w:rsidR="00DA1DDC" w:rsidRPr="009627CA" w:rsidRDefault="00DA1DDC" w:rsidP="00DA1DDC">
      <w:pPr>
        <w:pStyle w:val="Texto"/>
        <w:spacing w:after="0" w:line="240" w:lineRule="exact"/>
        <w:ind w:left="864" w:hanging="576"/>
        <w:rPr>
          <w:szCs w:val="24"/>
          <w:lang w:val="es-MX"/>
        </w:rPr>
      </w:pPr>
      <w:r w:rsidRPr="009627CA">
        <w:rPr>
          <w:szCs w:val="24"/>
          <w:lang w:val="es-MX"/>
        </w:rPr>
        <w:t>212</w:t>
      </w:r>
      <w:r w:rsidRPr="009627CA">
        <w:rPr>
          <w:szCs w:val="24"/>
          <w:lang w:val="es-MX"/>
        </w:rPr>
        <w:tab/>
        <w:t>Materiales y útiles de impresión y reproducción</w:t>
      </w:r>
    </w:p>
    <w:p w:rsidR="00DA1DDC" w:rsidRPr="009627CA" w:rsidRDefault="00DA1DDC" w:rsidP="00DA1DDC">
      <w:pPr>
        <w:pStyle w:val="Texto"/>
        <w:spacing w:after="0" w:line="240" w:lineRule="exact"/>
        <w:ind w:left="864" w:hanging="576"/>
        <w:rPr>
          <w:szCs w:val="24"/>
          <w:lang w:val="es-MX"/>
        </w:rPr>
      </w:pPr>
      <w:r w:rsidRPr="009627CA">
        <w:rPr>
          <w:szCs w:val="24"/>
          <w:lang w:val="es-MX"/>
        </w:rPr>
        <w:t>213</w:t>
      </w:r>
      <w:r w:rsidRPr="009627CA">
        <w:rPr>
          <w:szCs w:val="24"/>
          <w:lang w:val="es-MX"/>
        </w:rPr>
        <w:tab/>
        <w:t>Material estadístico y geográfico</w:t>
      </w:r>
    </w:p>
    <w:p w:rsidR="00DA1DDC" w:rsidRPr="009627CA" w:rsidRDefault="00DA1DDC" w:rsidP="00DA1DDC">
      <w:pPr>
        <w:pStyle w:val="Texto"/>
        <w:spacing w:after="0" w:line="240" w:lineRule="exact"/>
        <w:ind w:left="864" w:hanging="576"/>
        <w:rPr>
          <w:szCs w:val="24"/>
          <w:lang w:val="es-MX"/>
        </w:rPr>
      </w:pPr>
      <w:r w:rsidRPr="009627CA">
        <w:rPr>
          <w:szCs w:val="24"/>
          <w:lang w:val="es-MX"/>
        </w:rPr>
        <w:t>214</w:t>
      </w:r>
      <w:r w:rsidRPr="009627CA">
        <w:rPr>
          <w:szCs w:val="24"/>
          <w:lang w:val="es-MX"/>
        </w:rPr>
        <w:tab/>
        <w:t>Materiales, útiles y equipos menores de tecnologías de la información y comunicaciones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215</w:t>
      </w:r>
      <w:r w:rsidRPr="009627CA">
        <w:rPr>
          <w:szCs w:val="24"/>
          <w:lang w:val="es-MX"/>
        </w:rPr>
        <w:tab/>
        <w:t>Material impreso e información digital</w:t>
      </w:r>
    </w:p>
    <w:p w:rsidR="00DA1DDC" w:rsidRPr="009627CA" w:rsidRDefault="00DA1DDC" w:rsidP="00DA1DDC">
      <w:pPr>
        <w:pStyle w:val="Texto"/>
        <w:spacing w:after="0" w:line="240" w:lineRule="exact"/>
        <w:ind w:left="864" w:hanging="576"/>
        <w:rPr>
          <w:szCs w:val="24"/>
          <w:lang w:val="es-MX"/>
        </w:rPr>
      </w:pPr>
      <w:r w:rsidRPr="009627CA">
        <w:rPr>
          <w:szCs w:val="24"/>
          <w:lang w:val="es-MX"/>
        </w:rPr>
        <w:t>216</w:t>
      </w:r>
      <w:r w:rsidRPr="009627CA">
        <w:rPr>
          <w:szCs w:val="24"/>
          <w:lang w:val="es-MX"/>
        </w:rPr>
        <w:tab/>
        <w:t>Material de limpieza</w:t>
      </w:r>
    </w:p>
    <w:p w:rsidR="00DA1DDC" w:rsidRPr="009627CA" w:rsidRDefault="00DA1DDC" w:rsidP="00DA1DDC">
      <w:pPr>
        <w:pStyle w:val="Texto"/>
        <w:spacing w:after="0" w:line="240" w:lineRule="exact"/>
        <w:ind w:left="864" w:hanging="576"/>
        <w:rPr>
          <w:szCs w:val="24"/>
          <w:lang w:val="es-MX"/>
        </w:rPr>
      </w:pPr>
      <w:r w:rsidRPr="009627CA">
        <w:rPr>
          <w:szCs w:val="24"/>
          <w:lang w:val="es-MX"/>
        </w:rPr>
        <w:t>217</w:t>
      </w:r>
      <w:r w:rsidRPr="009627CA">
        <w:rPr>
          <w:szCs w:val="24"/>
          <w:lang w:val="es-MX"/>
        </w:rPr>
        <w:tab/>
        <w:t>Materiales y útiles de enseñanza</w:t>
      </w:r>
    </w:p>
    <w:p w:rsidR="00DA1DDC" w:rsidRPr="009627CA" w:rsidRDefault="00DA1DDC" w:rsidP="00DA1DDC">
      <w:pPr>
        <w:pStyle w:val="Texto"/>
        <w:spacing w:line="240" w:lineRule="exact"/>
        <w:ind w:left="864" w:hanging="576"/>
        <w:rPr>
          <w:szCs w:val="24"/>
          <w:lang w:val="es-MX"/>
        </w:rPr>
      </w:pPr>
      <w:r w:rsidRPr="009627CA">
        <w:rPr>
          <w:szCs w:val="24"/>
          <w:lang w:val="es-MX"/>
        </w:rPr>
        <w:t>218</w:t>
      </w:r>
      <w:r w:rsidRPr="009627CA">
        <w:rPr>
          <w:szCs w:val="24"/>
          <w:lang w:val="es-MX"/>
        </w:rPr>
        <w:tab/>
        <w:t>Materiales para el registro e identificación de bienes y personas</w:t>
      </w:r>
    </w:p>
    <w:p w:rsidR="00DA1DDC" w:rsidRPr="009627CA" w:rsidRDefault="00DA1DDC" w:rsidP="00DA1DDC">
      <w:pPr>
        <w:pStyle w:val="Texto"/>
        <w:spacing w:line="240" w:lineRule="exact"/>
        <w:ind w:left="864" w:hanging="576"/>
        <w:rPr>
          <w:b/>
          <w:szCs w:val="28"/>
          <w:lang w:val="es-MX"/>
        </w:rPr>
      </w:pPr>
      <w:r w:rsidRPr="009627CA">
        <w:rPr>
          <w:b/>
          <w:szCs w:val="28"/>
          <w:lang w:val="es-MX"/>
        </w:rPr>
        <w:t>2200 ALIMENTOS Y UTENSILIOS</w:t>
      </w:r>
    </w:p>
    <w:p w:rsidR="00DA1DDC" w:rsidRPr="009627CA" w:rsidRDefault="00DA1DDC" w:rsidP="00DA1DDC">
      <w:pPr>
        <w:pStyle w:val="Texto"/>
        <w:spacing w:after="0" w:line="240" w:lineRule="exact"/>
        <w:ind w:left="864" w:hanging="576"/>
        <w:rPr>
          <w:szCs w:val="24"/>
          <w:lang w:val="es-MX"/>
        </w:rPr>
      </w:pPr>
      <w:r w:rsidRPr="009627CA">
        <w:rPr>
          <w:szCs w:val="24"/>
          <w:lang w:val="es-MX"/>
        </w:rPr>
        <w:t>221</w:t>
      </w:r>
      <w:r w:rsidRPr="009627CA">
        <w:rPr>
          <w:szCs w:val="24"/>
          <w:lang w:val="es-MX"/>
        </w:rPr>
        <w:tab/>
        <w:t>Productos alimenticios para personas</w:t>
      </w:r>
    </w:p>
    <w:p w:rsidR="00DA1DDC" w:rsidRPr="009627CA" w:rsidRDefault="00DA1DDC" w:rsidP="00DA1DDC">
      <w:pPr>
        <w:pStyle w:val="Texto"/>
        <w:spacing w:after="0" w:line="240" w:lineRule="exact"/>
        <w:ind w:left="864" w:hanging="576"/>
        <w:rPr>
          <w:szCs w:val="24"/>
          <w:lang w:val="es-MX"/>
        </w:rPr>
      </w:pPr>
      <w:r w:rsidRPr="009627CA">
        <w:rPr>
          <w:szCs w:val="24"/>
          <w:lang w:val="es-MX"/>
        </w:rPr>
        <w:t>222</w:t>
      </w:r>
      <w:r w:rsidRPr="009627CA">
        <w:rPr>
          <w:szCs w:val="24"/>
          <w:lang w:val="es-MX"/>
        </w:rPr>
        <w:tab/>
        <w:t>Productos alimenticios para animales</w:t>
      </w:r>
    </w:p>
    <w:p w:rsidR="00DA1DDC" w:rsidRPr="009627CA" w:rsidRDefault="00DA1DDC" w:rsidP="00DA1DDC">
      <w:pPr>
        <w:pStyle w:val="Texto"/>
        <w:spacing w:line="240" w:lineRule="exact"/>
        <w:ind w:left="864" w:hanging="576"/>
        <w:rPr>
          <w:szCs w:val="24"/>
          <w:lang w:val="es-MX"/>
        </w:rPr>
      </w:pPr>
      <w:r w:rsidRPr="009627CA">
        <w:rPr>
          <w:szCs w:val="24"/>
          <w:lang w:val="es-MX"/>
        </w:rPr>
        <w:t>223</w:t>
      </w:r>
      <w:r w:rsidRPr="009627CA">
        <w:rPr>
          <w:szCs w:val="24"/>
          <w:lang w:val="es-MX"/>
        </w:rPr>
        <w:tab/>
        <w:t>Utensilios para el servicio de alimentación</w:t>
      </w:r>
    </w:p>
    <w:p w:rsidR="00DA1DDC" w:rsidRPr="009627CA" w:rsidRDefault="00DA1DDC" w:rsidP="00DA1DDC">
      <w:pPr>
        <w:pStyle w:val="Texto"/>
        <w:spacing w:line="240" w:lineRule="exact"/>
        <w:ind w:left="864" w:hanging="576"/>
        <w:rPr>
          <w:b/>
          <w:szCs w:val="28"/>
          <w:lang w:val="es-MX"/>
        </w:rPr>
      </w:pPr>
      <w:r w:rsidRPr="009627CA">
        <w:rPr>
          <w:b/>
          <w:szCs w:val="28"/>
          <w:lang w:val="es-MX"/>
        </w:rPr>
        <w:t>2300 MATERIAS PRIMAS Y MATERIALES DE PRODUCCION Y COMERCIALIZACION</w:t>
      </w:r>
    </w:p>
    <w:p w:rsidR="00DA1DDC" w:rsidRPr="009627CA" w:rsidRDefault="00DA1DDC" w:rsidP="00DA1DDC">
      <w:pPr>
        <w:pStyle w:val="Texto"/>
        <w:spacing w:after="0" w:line="240" w:lineRule="exact"/>
        <w:ind w:left="864" w:hanging="576"/>
        <w:rPr>
          <w:szCs w:val="24"/>
          <w:lang w:val="es-MX"/>
        </w:rPr>
      </w:pPr>
      <w:r w:rsidRPr="009627CA">
        <w:rPr>
          <w:szCs w:val="24"/>
          <w:lang w:val="es-MX"/>
        </w:rPr>
        <w:t>231</w:t>
      </w:r>
      <w:r w:rsidRPr="009627CA">
        <w:rPr>
          <w:szCs w:val="24"/>
          <w:lang w:val="es-MX"/>
        </w:rPr>
        <w:tab/>
        <w:t>Productos alimenticios, agropecuarios y forestales adquiridos como materia prima</w:t>
      </w:r>
    </w:p>
    <w:p w:rsidR="00DA1DDC" w:rsidRPr="009627CA" w:rsidRDefault="00DA1DDC" w:rsidP="00DA1DDC">
      <w:pPr>
        <w:pStyle w:val="Texto"/>
        <w:spacing w:after="0" w:line="240" w:lineRule="exact"/>
        <w:ind w:left="864" w:hanging="576"/>
        <w:rPr>
          <w:szCs w:val="24"/>
          <w:lang w:val="es-MX"/>
        </w:rPr>
      </w:pPr>
      <w:r w:rsidRPr="009627CA">
        <w:rPr>
          <w:szCs w:val="24"/>
          <w:lang w:val="es-MX"/>
        </w:rPr>
        <w:t>232</w:t>
      </w:r>
      <w:r w:rsidRPr="009627CA">
        <w:rPr>
          <w:szCs w:val="24"/>
          <w:lang w:val="es-MX"/>
        </w:rPr>
        <w:tab/>
        <w:t>Insumos textiles adquiridos como materia prima</w:t>
      </w:r>
    </w:p>
    <w:p w:rsidR="00DA1DDC" w:rsidRPr="009627CA" w:rsidRDefault="00DA1DDC" w:rsidP="00DA1DDC">
      <w:pPr>
        <w:pStyle w:val="Texto"/>
        <w:spacing w:after="0" w:line="240" w:lineRule="exact"/>
        <w:ind w:left="864" w:hanging="576"/>
        <w:rPr>
          <w:szCs w:val="24"/>
          <w:lang w:val="es-MX"/>
        </w:rPr>
      </w:pPr>
      <w:r w:rsidRPr="009627CA">
        <w:rPr>
          <w:szCs w:val="24"/>
          <w:lang w:val="es-MX"/>
        </w:rPr>
        <w:t>233</w:t>
      </w:r>
      <w:r w:rsidRPr="009627CA">
        <w:rPr>
          <w:szCs w:val="24"/>
          <w:lang w:val="es-MX"/>
        </w:rPr>
        <w:tab/>
        <w:t>Productos de papel, cartón e impresos adquiridos como materia prima</w:t>
      </w:r>
    </w:p>
    <w:p w:rsidR="00DA1DDC" w:rsidRPr="009627CA" w:rsidRDefault="00DA1DDC" w:rsidP="00DA1DDC">
      <w:pPr>
        <w:pStyle w:val="Texto"/>
        <w:spacing w:after="0" w:line="240" w:lineRule="exact"/>
        <w:ind w:left="864" w:hanging="576"/>
        <w:rPr>
          <w:szCs w:val="24"/>
          <w:lang w:val="es-MX"/>
        </w:rPr>
      </w:pPr>
      <w:r w:rsidRPr="009627CA">
        <w:rPr>
          <w:szCs w:val="24"/>
          <w:lang w:val="es-MX"/>
        </w:rPr>
        <w:t>234</w:t>
      </w:r>
      <w:r w:rsidRPr="009627CA">
        <w:rPr>
          <w:szCs w:val="24"/>
          <w:lang w:val="es-MX"/>
        </w:rPr>
        <w:tab/>
        <w:t>Combustibles, lubricantes, aditivos, carbón y sus derivados adquiridos como materia prima</w:t>
      </w:r>
    </w:p>
    <w:p w:rsidR="00DA1DDC" w:rsidRPr="009627CA" w:rsidRDefault="00DA1DDC" w:rsidP="00DA1DDC">
      <w:pPr>
        <w:pStyle w:val="Texto"/>
        <w:spacing w:after="0" w:line="240" w:lineRule="exact"/>
        <w:ind w:left="864" w:hanging="576"/>
        <w:rPr>
          <w:szCs w:val="24"/>
          <w:lang w:val="es-MX"/>
        </w:rPr>
      </w:pPr>
      <w:r w:rsidRPr="009627CA">
        <w:rPr>
          <w:szCs w:val="24"/>
          <w:lang w:val="es-MX"/>
        </w:rPr>
        <w:t>235</w:t>
      </w:r>
      <w:r w:rsidRPr="009627CA">
        <w:rPr>
          <w:szCs w:val="24"/>
          <w:lang w:val="es-MX"/>
        </w:rPr>
        <w:tab/>
        <w:t>Productos químicos, farmacéuticos y de laboratorio adquiridos como materia prima</w:t>
      </w:r>
    </w:p>
    <w:p w:rsidR="00DA1DDC" w:rsidRPr="009627CA" w:rsidRDefault="00DA1DDC" w:rsidP="00DA1DDC">
      <w:pPr>
        <w:pStyle w:val="Texto"/>
        <w:spacing w:after="0" w:line="240" w:lineRule="exact"/>
        <w:ind w:left="864" w:hanging="576"/>
        <w:rPr>
          <w:szCs w:val="24"/>
          <w:lang w:val="es-MX"/>
        </w:rPr>
      </w:pPr>
      <w:r w:rsidRPr="009627CA">
        <w:rPr>
          <w:szCs w:val="24"/>
          <w:lang w:val="es-MX"/>
        </w:rPr>
        <w:t>236</w:t>
      </w:r>
      <w:r w:rsidRPr="009627CA">
        <w:rPr>
          <w:szCs w:val="24"/>
          <w:lang w:val="es-MX"/>
        </w:rPr>
        <w:tab/>
        <w:t>Productos metálicos y a base de minerales no metálicos adquiridos como materia prima</w:t>
      </w:r>
    </w:p>
    <w:p w:rsidR="00DA1DDC" w:rsidRPr="009627CA" w:rsidRDefault="00DA1DDC" w:rsidP="00DA1DDC">
      <w:pPr>
        <w:pStyle w:val="Texto"/>
        <w:spacing w:after="0" w:line="240" w:lineRule="exact"/>
        <w:ind w:left="864" w:hanging="576"/>
        <w:rPr>
          <w:szCs w:val="24"/>
          <w:lang w:val="es-MX"/>
        </w:rPr>
      </w:pPr>
      <w:r w:rsidRPr="009627CA">
        <w:rPr>
          <w:szCs w:val="24"/>
          <w:lang w:val="es-MX"/>
        </w:rPr>
        <w:t>237</w:t>
      </w:r>
      <w:r w:rsidRPr="009627CA">
        <w:rPr>
          <w:szCs w:val="24"/>
          <w:lang w:val="es-MX"/>
        </w:rPr>
        <w:tab/>
        <w:t>Productos de cuero, piel, plástico y hule adquiridos como materia prima</w:t>
      </w:r>
    </w:p>
    <w:p w:rsidR="00DA1DDC" w:rsidRPr="009627CA" w:rsidRDefault="00DA1DDC" w:rsidP="00DA1DDC">
      <w:pPr>
        <w:pStyle w:val="Texto"/>
        <w:spacing w:after="0" w:line="240" w:lineRule="exact"/>
        <w:ind w:left="864" w:hanging="576"/>
        <w:rPr>
          <w:szCs w:val="24"/>
          <w:lang w:val="es-MX"/>
        </w:rPr>
      </w:pPr>
      <w:r w:rsidRPr="009627CA">
        <w:rPr>
          <w:szCs w:val="24"/>
          <w:lang w:val="es-MX"/>
        </w:rPr>
        <w:t>238</w:t>
      </w:r>
      <w:r w:rsidRPr="009627CA">
        <w:rPr>
          <w:szCs w:val="24"/>
          <w:lang w:val="es-MX"/>
        </w:rPr>
        <w:tab/>
        <w:t>Mercancías adquiridas para su comercialización</w:t>
      </w:r>
    </w:p>
    <w:p w:rsidR="00DA1DDC" w:rsidRPr="009627CA" w:rsidRDefault="00DA1DDC" w:rsidP="00DA1DDC">
      <w:pPr>
        <w:pStyle w:val="Texto"/>
        <w:spacing w:line="240" w:lineRule="exact"/>
        <w:ind w:left="864" w:hanging="576"/>
        <w:rPr>
          <w:szCs w:val="24"/>
          <w:lang w:val="es-MX"/>
        </w:rPr>
      </w:pPr>
      <w:r w:rsidRPr="009627CA">
        <w:rPr>
          <w:szCs w:val="24"/>
          <w:lang w:val="es-MX"/>
        </w:rPr>
        <w:lastRenderedPageBreak/>
        <w:t>239</w:t>
      </w:r>
      <w:r w:rsidRPr="009627CA">
        <w:rPr>
          <w:szCs w:val="24"/>
          <w:lang w:val="es-MX"/>
        </w:rPr>
        <w:tab/>
        <w:t>Otros productos adquiridos como materia prima</w:t>
      </w:r>
    </w:p>
    <w:p w:rsidR="00DA1DDC" w:rsidRPr="009627CA" w:rsidRDefault="00DA1DDC" w:rsidP="00DA1DDC">
      <w:pPr>
        <w:pStyle w:val="Texto"/>
        <w:spacing w:line="240" w:lineRule="exact"/>
        <w:ind w:left="864" w:hanging="576"/>
        <w:rPr>
          <w:b/>
          <w:szCs w:val="28"/>
          <w:lang w:val="es-MX"/>
        </w:rPr>
      </w:pPr>
      <w:r w:rsidRPr="009627CA">
        <w:rPr>
          <w:b/>
          <w:szCs w:val="28"/>
          <w:lang w:val="es-MX"/>
        </w:rPr>
        <w:t>2400 MATERIALES Y ARTICULOS DE CONSTRUCCION Y DE REPARACION</w:t>
      </w:r>
    </w:p>
    <w:p w:rsidR="00DA1DDC" w:rsidRPr="009627CA" w:rsidRDefault="00DA1DDC" w:rsidP="00DA1DDC">
      <w:pPr>
        <w:pStyle w:val="Texto"/>
        <w:spacing w:after="0" w:line="240" w:lineRule="exact"/>
        <w:ind w:left="864" w:hanging="576"/>
        <w:rPr>
          <w:szCs w:val="24"/>
          <w:lang w:val="es-MX"/>
        </w:rPr>
      </w:pPr>
      <w:r w:rsidRPr="009627CA">
        <w:rPr>
          <w:szCs w:val="24"/>
          <w:lang w:val="es-MX"/>
        </w:rPr>
        <w:t>241</w:t>
      </w:r>
      <w:r w:rsidRPr="009627CA">
        <w:rPr>
          <w:szCs w:val="24"/>
          <w:lang w:val="es-MX"/>
        </w:rPr>
        <w:tab/>
        <w:t>Productos minerales no metálicos</w:t>
      </w:r>
    </w:p>
    <w:p w:rsidR="00DA1DDC" w:rsidRPr="009627CA" w:rsidRDefault="00DA1DDC" w:rsidP="00DA1DDC">
      <w:pPr>
        <w:pStyle w:val="Texto"/>
        <w:spacing w:after="0" w:line="240" w:lineRule="exact"/>
        <w:ind w:left="864" w:hanging="576"/>
        <w:rPr>
          <w:szCs w:val="24"/>
          <w:lang w:val="es-MX"/>
        </w:rPr>
      </w:pPr>
      <w:r w:rsidRPr="009627CA">
        <w:rPr>
          <w:szCs w:val="24"/>
          <w:lang w:val="es-MX"/>
        </w:rPr>
        <w:t>242</w:t>
      </w:r>
      <w:r w:rsidRPr="009627CA">
        <w:rPr>
          <w:szCs w:val="24"/>
          <w:lang w:val="es-MX"/>
        </w:rPr>
        <w:tab/>
        <w:t>Cemento y productos de concreto</w:t>
      </w:r>
    </w:p>
    <w:p w:rsidR="00DA1DDC" w:rsidRPr="009627CA" w:rsidRDefault="00DA1DDC" w:rsidP="00DA1DDC">
      <w:pPr>
        <w:pStyle w:val="Texto"/>
        <w:spacing w:after="0" w:line="240" w:lineRule="exact"/>
        <w:ind w:left="864" w:hanging="576"/>
        <w:rPr>
          <w:szCs w:val="24"/>
          <w:lang w:val="es-MX"/>
        </w:rPr>
      </w:pPr>
      <w:r w:rsidRPr="009627CA">
        <w:rPr>
          <w:szCs w:val="24"/>
          <w:lang w:val="es-MX"/>
        </w:rPr>
        <w:t>243</w:t>
      </w:r>
      <w:r w:rsidRPr="009627CA">
        <w:rPr>
          <w:szCs w:val="24"/>
          <w:lang w:val="es-MX"/>
        </w:rPr>
        <w:tab/>
        <w:t>Cal, yeso y productos de yeso</w:t>
      </w:r>
    </w:p>
    <w:p w:rsidR="00DA1DDC" w:rsidRPr="009627CA" w:rsidRDefault="00DA1DDC" w:rsidP="00DA1DDC">
      <w:pPr>
        <w:pStyle w:val="Texto"/>
        <w:spacing w:after="0" w:line="240" w:lineRule="exact"/>
        <w:ind w:left="864" w:hanging="576"/>
        <w:rPr>
          <w:szCs w:val="24"/>
          <w:lang w:val="es-MX"/>
        </w:rPr>
      </w:pPr>
      <w:r w:rsidRPr="009627CA">
        <w:rPr>
          <w:szCs w:val="24"/>
          <w:lang w:val="es-MX"/>
        </w:rPr>
        <w:t>244</w:t>
      </w:r>
      <w:r w:rsidRPr="009627CA">
        <w:rPr>
          <w:szCs w:val="24"/>
          <w:lang w:val="es-MX"/>
        </w:rPr>
        <w:tab/>
        <w:t>Madera y productos de madera</w:t>
      </w:r>
    </w:p>
    <w:p w:rsidR="00DA1DDC" w:rsidRPr="009627CA" w:rsidRDefault="00DA1DDC" w:rsidP="00DA1DDC">
      <w:pPr>
        <w:pStyle w:val="Texto"/>
        <w:spacing w:after="0" w:line="240" w:lineRule="exact"/>
        <w:ind w:left="864" w:hanging="576"/>
        <w:rPr>
          <w:szCs w:val="24"/>
          <w:lang w:val="es-MX"/>
        </w:rPr>
      </w:pPr>
      <w:r w:rsidRPr="009627CA">
        <w:rPr>
          <w:szCs w:val="24"/>
          <w:lang w:val="es-MX"/>
        </w:rPr>
        <w:t>245</w:t>
      </w:r>
      <w:r w:rsidRPr="009627CA">
        <w:rPr>
          <w:szCs w:val="24"/>
          <w:lang w:val="es-MX"/>
        </w:rPr>
        <w:tab/>
        <w:t>Vidrio y productos de vidrio</w:t>
      </w:r>
    </w:p>
    <w:p w:rsidR="00DA1DDC" w:rsidRPr="009627CA" w:rsidRDefault="00DA1DDC" w:rsidP="00DA1DDC">
      <w:pPr>
        <w:pStyle w:val="Texto"/>
        <w:spacing w:after="0" w:line="240" w:lineRule="exact"/>
        <w:ind w:left="864" w:hanging="576"/>
        <w:rPr>
          <w:szCs w:val="24"/>
          <w:lang w:val="es-MX"/>
        </w:rPr>
      </w:pPr>
      <w:r w:rsidRPr="009627CA">
        <w:rPr>
          <w:szCs w:val="24"/>
          <w:lang w:val="es-MX"/>
        </w:rPr>
        <w:t>246</w:t>
      </w:r>
      <w:r w:rsidRPr="009627CA">
        <w:rPr>
          <w:szCs w:val="24"/>
          <w:lang w:val="es-MX"/>
        </w:rPr>
        <w:tab/>
        <w:t>Material eléctrico y electrónico</w:t>
      </w:r>
    </w:p>
    <w:p w:rsidR="00DA1DDC" w:rsidRPr="009627CA" w:rsidRDefault="00DA1DDC" w:rsidP="00DA1DDC">
      <w:pPr>
        <w:pStyle w:val="Texto"/>
        <w:spacing w:after="0" w:line="240" w:lineRule="exact"/>
        <w:ind w:left="864" w:hanging="576"/>
        <w:rPr>
          <w:szCs w:val="24"/>
          <w:lang w:val="es-MX"/>
        </w:rPr>
      </w:pPr>
      <w:r w:rsidRPr="009627CA">
        <w:rPr>
          <w:szCs w:val="24"/>
          <w:lang w:val="es-MX"/>
        </w:rPr>
        <w:t>247</w:t>
      </w:r>
      <w:r w:rsidRPr="009627CA">
        <w:rPr>
          <w:szCs w:val="24"/>
          <w:lang w:val="es-MX"/>
        </w:rPr>
        <w:tab/>
        <w:t>Artículos metálicos para la construcción</w:t>
      </w:r>
    </w:p>
    <w:p w:rsidR="00DA1DDC" w:rsidRPr="009627CA" w:rsidRDefault="00DA1DDC" w:rsidP="00DA1DDC">
      <w:pPr>
        <w:pStyle w:val="Texto"/>
        <w:spacing w:after="0" w:line="240" w:lineRule="exact"/>
        <w:ind w:left="864" w:hanging="576"/>
        <w:rPr>
          <w:szCs w:val="24"/>
          <w:lang w:val="es-MX"/>
        </w:rPr>
      </w:pPr>
      <w:r w:rsidRPr="009627CA">
        <w:rPr>
          <w:szCs w:val="24"/>
          <w:lang w:val="es-MX"/>
        </w:rPr>
        <w:t>248</w:t>
      </w:r>
      <w:r w:rsidRPr="009627CA">
        <w:rPr>
          <w:szCs w:val="24"/>
          <w:lang w:val="es-MX"/>
        </w:rPr>
        <w:tab/>
        <w:t>Materiales complementarios</w:t>
      </w:r>
    </w:p>
    <w:p w:rsidR="00DA1DDC" w:rsidRPr="009627CA" w:rsidRDefault="00DA1DDC" w:rsidP="00DA1DDC">
      <w:pPr>
        <w:pStyle w:val="Texto"/>
        <w:spacing w:line="240" w:lineRule="exact"/>
        <w:ind w:left="864" w:hanging="576"/>
        <w:rPr>
          <w:szCs w:val="24"/>
          <w:lang w:val="es-MX"/>
        </w:rPr>
      </w:pPr>
      <w:r w:rsidRPr="009627CA">
        <w:rPr>
          <w:szCs w:val="24"/>
          <w:lang w:val="es-MX"/>
        </w:rPr>
        <w:t>249</w:t>
      </w:r>
      <w:r w:rsidRPr="009627CA">
        <w:rPr>
          <w:szCs w:val="24"/>
          <w:lang w:val="es-MX"/>
        </w:rPr>
        <w:tab/>
        <w:t>Otros materiales y artículos de construcción y reparación</w:t>
      </w:r>
    </w:p>
    <w:p w:rsidR="00DA1DDC" w:rsidRPr="009627CA" w:rsidRDefault="00DA1DDC" w:rsidP="00DA1DDC">
      <w:pPr>
        <w:pStyle w:val="Texto"/>
        <w:spacing w:line="240" w:lineRule="exact"/>
        <w:ind w:left="864" w:hanging="576"/>
        <w:rPr>
          <w:b/>
          <w:szCs w:val="28"/>
          <w:lang w:val="es-MX"/>
        </w:rPr>
      </w:pPr>
      <w:r w:rsidRPr="009627CA">
        <w:rPr>
          <w:b/>
          <w:szCs w:val="28"/>
          <w:lang w:val="es-MX"/>
        </w:rPr>
        <w:t>2500 PRODUCTOS QUIMICOS, FARMACEUTICOS Y DE LABORATORIO</w:t>
      </w:r>
    </w:p>
    <w:p w:rsidR="00DA1DDC" w:rsidRPr="009627CA" w:rsidRDefault="00DA1DDC" w:rsidP="00DA1DDC">
      <w:pPr>
        <w:pStyle w:val="Texto"/>
        <w:spacing w:after="0" w:line="240" w:lineRule="exact"/>
        <w:ind w:left="864" w:hanging="576"/>
        <w:rPr>
          <w:szCs w:val="24"/>
          <w:lang w:val="es-MX"/>
        </w:rPr>
      </w:pPr>
      <w:r w:rsidRPr="009627CA">
        <w:rPr>
          <w:szCs w:val="24"/>
          <w:lang w:val="es-MX"/>
        </w:rPr>
        <w:t>251</w:t>
      </w:r>
      <w:r w:rsidRPr="009627CA">
        <w:rPr>
          <w:szCs w:val="24"/>
          <w:lang w:val="es-MX"/>
        </w:rPr>
        <w:tab/>
        <w:t>Productos químicos básicos</w:t>
      </w:r>
    </w:p>
    <w:p w:rsidR="00DA1DDC" w:rsidRPr="009627CA" w:rsidRDefault="00DA1DDC" w:rsidP="00DA1DDC">
      <w:pPr>
        <w:pStyle w:val="Texto"/>
        <w:spacing w:after="0" w:line="240" w:lineRule="exact"/>
        <w:ind w:left="864" w:hanging="576"/>
        <w:rPr>
          <w:szCs w:val="24"/>
          <w:lang w:val="es-MX"/>
        </w:rPr>
      </w:pPr>
      <w:r w:rsidRPr="009627CA">
        <w:rPr>
          <w:szCs w:val="24"/>
          <w:lang w:val="es-MX"/>
        </w:rPr>
        <w:t>252</w:t>
      </w:r>
      <w:r w:rsidRPr="009627CA">
        <w:rPr>
          <w:szCs w:val="24"/>
          <w:lang w:val="es-MX"/>
        </w:rPr>
        <w:tab/>
        <w:t>Fertilizantes, pesticidas y otros agroquímicos</w:t>
      </w:r>
    </w:p>
    <w:p w:rsidR="00DA1DDC" w:rsidRPr="009627CA" w:rsidRDefault="00DA1DDC" w:rsidP="00DA1DDC">
      <w:pPr>
        <w:pStyle w:val="Texto"/>
        <w:spacing w:after="0" w:line="240" w:lineRule="exact"/>
        <w:ind w:left="864" w:hanging="576"/>
        <w:rPr>
          <w:szCs w:val="24"/>
          <w:lang w:val="es-MX"/>
        </w:rPr>
      </w:pPr>
      <w:r w:rsidRPr="009627CA">
        <w:rPr>
          <w:szCs w:val="24"/>
          <w:lang w:val="es-MX"/>
        </w:rPr>
        <w:t>253</w:t>
      </w:r>
      <w:r w:rsidRPr="009627CA">
        <w:rPr>
          <w:szCs w:val="24"/>
          <w:lang w:val="es-MX"/>
        </w:rPr>
        <w:tab/>
        <w:t>Medicinas y productos farmacéuticos</w:t>
      </w:r>
    </w:p>
    <w:p w:rsidR="00DA1DDC" w:rsidRPr="009627CA" w:rsidRDefault="00DA1DDC" w:rsidP="00DA1DDC">
      <w:pPr>
        <w:pStyle w:val="Texto"/>
        <w:spacing w:after="0" w:line="240" w:lineRule="exact"/>
        <w:ind w:left="864" w:hanging="576"/>
        <w:rPr>
          <w:szCs w:val="24"/>
          <w:lang w:val="es-MX"/>
        </w:rPr>
      </w:pPr>
      <w:r w:rsidRPr="009627CA">
        <w:rPr>
          <w:szCs w:val="24"/>
          <w:lang w:val="es-MX"/>
        </w:rPr>
        <w:t>254</w:t>
      </w:r>
      <w:r w:rsidRPr="009627CA">
        <w:rPr>
          <w:szCs w:val="24"/>
          <w:lang w:val="es-MX"/>
        </w:rPr>
        <w:tab/>
        <w:t>Materiales, accesorios y suministros médicos</w:t>
      </w:r>
    </w:p>
    <w:p w:rsidR="00DA1DDC" w:rsidRPr="009627CA" w:rsidRDefault="00DA1DDC" w:rsidP="00DA1DDC">
      <w:pPr>
        <w:pStyle w:val="Texto"/>
        <w:spacing w:after="0" w:line="240" w:lineRule="exact"/>
        <w:ind w:left="864" w:hanging="576"/>
        <w:rPr>
          <w:szCs w:val="24"/>
          <w:lang w:val="es-MX"/>
        </w:rPr>
      </w:pPr>
      <w:r w:rsidRPr="009627CA">
        <w:rPr>
          <w:szCs w:val="24"/>
          <w:lang w:val="es-MX"/>
        </w:rPr>
        <w:t>255</w:t>
      </w:r>
      <w:r w:rsidRPr="009627CA">
        <w:rPr>
          <w:szCs w:val="24"/>
          <w:lang w:val="es-MX"/>
        </w:rPr>
        <w:tab/>
        <w:t>Materiales, accesorios y suministros de laboratorio</w:t>
      </w:r>
    </w:p>
    <w:p w:rsidR="00DA1DDC" w:rsidRPr="009627CA" w:rsidRDefault="00DA1DDC" w:rsidP="00DA1DDC">
      <w:pPr>
        <w:pStyle w:val="Texto"/>
        <w:spacing w:after="0" w:line="240" w:lineRule="exact"/>
        <w:ind w:left="864" w:hanging="576"/>
        <w:rPr>
          <w:szCs w:val="24"/>
          <w:lang w:val="es-MX"/>
        </w:rPr>
      </w:pPr>
      <w:r w:rsidRPr="009627CA">
        <w:rPr>
          <w:szCs w:val="24"/>
          <w:lang w:val="es-MX"/>
        </w:rPr>
        <w:t>256</w:t>
      </w:r>
      <w:r w:rsidRPr="009627CA">
        <w:rPr>
          <w:szCs w:val="24"/>
          <w:lang w:val="es-MX"/>
        </w:rPr>
        <w:tab/>
        <w:t>Fibras sintéticas, hules, plásticos y derivados</w:t>
      </w:r>
    </w:p>
    <w:p w:rsidR="00DA1DDC" w:rsidRPr="009627CA" w:rsidRDefault="00DA1DDC" w:rsidP="00DA1DDC">
      <w:pPr>
        <w:pStyle w:val="Texto"/>
        <w:spacing w:line="240" w:lineRule="exact"/>
        <w:ind w:left="864" w:hanging="576"/>
        <w:rPr>
          <w:szCs w:val="24"/>
          <w:lang w:val="es-MX"/>
        </w:rPr>
      </w:pPr>
      <w:r w:rsidRPr="009627CA">
        <w:rPr>
          <w:szCs w:val="24"/>
          <w:lang w:val="es-MX"/>
        </w:rPr>
        <w:t>259</w:t>
      </w:r>
      <w:r w:rsidRPr="009627CA">
        <w:rPr>
          <w:szCs w:val="24"/>
          <w:lang w:val="es-MX"/>
        </w:rPr>
        <w:tab/>
        <w:t>Otros productos químicos</w:t>
      </w:r>
    </w:p>
    <w:p w:rsidR="00DA1DDC" w:rsidRPr="009627CA" w:rsidRDefault="00DA1DDC" w:rsidP="00DA1DDC">
      <w:pPr>
        <w:pStyle w:val="Texto"/>
        <w:spacing w:line="240" w:lineRule="exact"/>
        <w:ind w:left="864" w:hanging="576"/>
        <w:rPr>
          <w:b/>
          <w:szCs w:val="28"/>
          <w:lang w:val="es-MX"/>
        </w:rPr>
      </w:pPr>
      <w:r w:rsidRPr="009627CA">
        <w:rPr>
          <w:b/>
          <w:szCs w:val="28"/>
          <w:lang w:val="es-MX"/>
        </w:rPr>
        <w:t>2600 COMBUSTIBLES, LUBRICANTES Y ADITIVOS</w:t>
      </w:r>
    </w:p>
    <w:p w:rsidR="00DA1DDC" w:rsidRPr="009627CA" w:rsidRDefault="00DA1DDC" w:rsidP="00DA1DDC">
      <w:pPr>
        <w:pStyle w:val="Texto"/>
        <w:spacing w:after="0" w:line="240" w:lineRule="exact"/>
        <w:ind w:left="864" w:hanging="576"/>
        <w:rPr>
          <w:szCs w:val="24"/>
          <w:lang w:val="es-MX"/>
        </w:rPr>
      </w:pPr>
      <w:r w:rsidRPr="009627CA">
        <w:rPr>
          <w:szCs w:val="24"/>
          <w:lang w:val="es-MX"/>
        </w:rPr>
        <w:t>261</w:t>
      </w:r>
      <w:r w:rsidRPr="009627CA">
        <w:rPr>
          <w:szCs w:val="24"/>
          <w:lang w:val="es-MX"/>
        </w:rPr>
        <w:tab/>
        <w:t>Combustibles, lubricantes y aditivos</w:t>
      </w:r>
    </w:p>
    <w:p w:rsidR="00DA1DDC" w:rsidRPr="009627CA" w:rsidRDefault="00DA1DDC" w:rsidP="00DA1DDC">
      <w:pPr>
        <w:pStyle w:val="Texto"/>
        <w:spacing w:line="240" w:lineRule="exact"/>
        <w:ind w:left="864" w:hanging="576"/>
        <w:rPr>
          <w:szCs w:val="24"/>
          <w:lang w:val="es-MX"/>
        </w:rPr>
      </w:pPr>
      <w:r w:rsidRPr="009627CA">
        <w:rPr>
          <w:szCs w:val="24"/>
          <w:lang w:val="es-MX"/>
        </w:rPr>
        <w:t>262</w:t>
      </w:r>
      <w:r w:rsidRPr="009627CA">
        <w:rPr>
          <w:szCs w:val="24"/>
          <w:lang w:val="es-MX"/>
        </w:rPr>
        <w:tab/>
        <w:t>Carbón y sus derivados</w:t>
      </w:r>
    </w:p>
    <w:p w:rsidR="00DA1DDC" w:rsidRPr="009627CA" w:rsidRDefault="00DA1DDC" w:rsidP="00DA1DDC">
      <w:pPr>
        <w:pStyle w:val="Texto"/>
        <w:spacing w:line="240" w:lineRule="exact"/>
        <w:ind w:left="864" w:hanging="576"/>
        <w:rPr>
          <w:b/>
          <w:szCs w:val="28"/>
          <w:lang w:val="es-MX"/>
        </w:rPr>
      </w:pPr>
      <w:r w:rsidRPr="009627CA">
        <w:rPr>
          <w:b/>
          <w:szCs w:val="28"/>
          <w:lang w:val="es-MX"/>
        </w:rPr>
        <w:t>2700 VESTUARIO, BLANCOS, PRENDAS DE PROTECCION Y ARTICULOS DEPORTIVOS</w:t>
      </w:r>
    </w:p>
    <w:p w:rsidR="00DA1DDC" w:rsidRPr="009627CA" w:rsidRDefault="00DA1DDC" w:rsidP="00DA1DDC">
      <w:pPr>
        <w:pStyle w:val="Texto"/>
        <w:spacing w:after="0" w:line="240" w:lineRule="exact"/>
        <w:ind w:left="864" w:hanging="576"/>
        <w:rPr>
          <w:szCs w:val="24"/>
          <w:lang w:val="es-MX"/>
        </w:rPr>
      </w:pPr>
      <w:r w:rsidRPr="009627CA">
        <w:rPr>
          <w:szCs w:val="24"/>
          <w:lang w:val="es-MX"/>
        </w:rPr>
        <w:t>271</w:t>
      </w:r>
      <w:r w:rsidRPr="009627CA">
        <w:rPr>
          <w:szCs w:val="24"/>
          <w:lang w:val="es-MX"/>
        </w:rPr>
        <w:tab/>
        <w:t>Vestuario y uniformes</w:t>
      </w:r>
    </w:p>
    <w:p w:rsidR="00DA1DDC" w:rsidRPr="009627CA" w:rsidRDefault="00DA1DDC" w:rsidP="00DA1DDC">
      <w:pPr>
        <w:pStyle w:val="Texto"/>
        <w:spacing w:after="0" w:line="240" w:lineRule="exact"/>
        <w:ind w:left="864" w:hanging="576"/>
        <w:rPr>
          <w:szCs w:val="24"/>
          <w:lang w:val="es-MX"/>
        </w:rPr>
      </w:pPr>
      <w:r w:rsidRPr="009627CA">
        <w:rPr>
          <w:szCs w:val="24"/>
          <w:lang w:val="es-MX"/>
        </w:rPr>
        <w:t>272</w:t>
      </w:r>
      <w:r w:rsidRPr="009627CA">
        <w:rPr>
          <w:szCs w:val="24"/>
          <w:lang w:val="es-MX"/>
        </w:rPr>
        <w:tab/>
        <w:t>Prendas de seguridad y protección personal</w:t>
      </w:r>
    </w:p>
    <w:p w:rsidR="00DA1DDC" w:rsidRPr="009627CA" w:rsidRDefault="00DA1DDC" w:rsidP="00DA1DDC">
      <w:pPr>
        <w:pStyle w:val="Texto"/>
        <w:spacing w:after="0" w:line="240" w:lineRule="exact"/>
        <w:ind w:left="864" w:hanging="576"/>
        <w:rPr>
          <w:szCs w:val="24"/>
          <w:lang w:val="es-MX"/>
        </w:rPr>
      </w:pPr>
      <w:r w:rsidRPr="009627CA">
        <w:rPr>
          <w:szCs w:val="24"/>
          <w:lang w:val="es-MX"/>
        </w:rPr>
        <w:t>273</w:t>
      </w:r>
      <w:r w:rsidRPr="009627CA">
        <w:rPr>
          <w:szCs w:val="24"/>
          <w:lang w:val="es-MX"/>
        </w:rPr>
        <w:tab/>
        <w:t>Artículos deportivos</w:t>
      </w:r>
    </w:p>
    <w:p w:rsidR="00DA1DDC" w:rsidRPr="009627CA" w:rsidRDefault="00DA1DDC" w:rsidP="00DA1DDC">
      <w:pPr>
        <w:pStyle w:val="Texto"/>
        <w:spacing w:after="0" w:line="240" w:lineRule="exact"/>
        <w:ind w:left="864" w:hanging="576"/>
        <w:rPr>
          <w:szCs w:val="24"/>
          <w:lang w:val="es-MX"/>
        </w:rPr>
      </w:pPr>
      <w:r w:rsidRPr="009627CA">
        <w:rPr>
          <w:szCs w:val="24"/>
          <w:lang w:val="es-MX"/>
        </w:rPr>
        <w:t>274</w:t>
      </w:r>
      <w:r w:rsidRPr="009627CA">
        <w:rPr>
          <w:szCs w:val="24"/>
          <w:lang w:val="es-MX"/>
        </w:rPr>
        <w:tab/>
        <w:t>Productos textiles</w:t>
      </w:r>
    </w:p>
    <w:p w:rsidR="00DA1DDC" w:rsidRPr="009627CA" w:rsidRDefault="00DA1DDC" w:rsidP="00DA1DDC">
      <w:pPr>
        <w:pStyle w:val="Texto"/>
        <w:spacing w:line="240" w:lineRule="exact"/>
        <w:ind w:left="864" w:hanging="576"/>
        <w:rPr>
          <w:szCs w:val="24"/>
          <w:lang w:val="es-MX"/>
        </w:rPr>
      </w:pPr>
      <w:r w:rsidRPr="009627CA">
        <w:rPr>
          <w:szCs w:val="24"/>
          <w:lang w:val="es-MX"/>
        </w:rPr>
        <w:t>275</w:t>
      </w:r>
      <w:r w:rsidRPr="009627CA">
        <w:rPr>
          <w:szCs w:val="24"/>
          <w:lang w:val="es-MX"/>
        </w:rPr>
        <w:tab/>
        <w:t>Blancos y otros productos textiles, excepto prendas de vestir</w:t>
      </w:r>
    </w:p>
    <w:p w:rsidR="00DA1DDC" w:rsidRPr="009627CA" w:rsidRDefault="00DA1DDC" w:rsidP="00DA1DDC">
      <w:pPr>
        <w:pStyle w:val="Texto"/>
        <w:spacing w:line="240" w:lineRule="exact"/>
        <w:ind w:left="864" w:hanging="576"/>
        <w:rPr>
          <w:b/>
          <w:szCs w:val="28"/>
          <w:lang w:val="es-MX"/>
        </w:rPr>
      </w:pPr>
      <w:r w:rsidRPr="009627CA">
        <w:rPr>
          <w:b/>
          <w:szCs w:val="28"/>
          <w:lang w:val="es-MX"/>
        </w:rPr>
        <w:t>2800 MATERIALES Y SUMINISTROS PARA SEGURIDAD</w:t>
      </w:r>
    </w:p>
    <w:p w:rsidR="00DA1DDC" w:rsidRPr="009627CA" w:rsidRDefault="00DA1DDC" w:rsidP="00DA1DDC">
      <w:pPr>
        <w:pStyle w:val="Texto"/>
        <w:spacing w:after="0" w:line="240" w:lineRule="exact"/>
        <w:ind w:left="864" w:hanging="576"/>
        <w:rPr>
          <w:szCs w:val="24"/>
          <w:lang w:val="es-MX"/>
        </w:rPr>
      </w:pPr>
      <w:r w:rsidRPr="009627CA">
        <w:rPr>
          <w:szCs w:val="24"/>
          <w:lang w:val="es-MX"/>
        </w:rPr>
        <w:t>281</w:t>
      </w:r>
      <w:r w:rsidRPr="009627CA">
        <w:rPr>
          <w:szCs w:val="24"/>
          <w:lang w:val="es-MX"/>
        </w:rPr>
        <w:tab/>
        <w:t>Sustancias y materiales explosivos</w:t>
      </w:r>
    </w:p>
    <w:p w:rsidR="00DA1DDC" w:rsidRPr="009627CA" w:rsidRDefault="00DA1DDC" w:rsidP="00DA1DDC">
      <w:pPr>
        <w:pStyle w:val="Texto"/>
        <w:spacing w:after="0" w:line="240" w:lineRule="exact"/>
        <w:ind w:left="864" w:hanging="576"/>
        <w:rPr>
          <w:szCs w:val="24"/>
          <w:lang w:val="es-MX"/>
        </w:rPr>
      </w:pPr>
      <w:r w:rsidRPr="009627CA">
        <w:rPr>
          <w:szCs w:val="24"/>
          <w:lang w:val="es-MX"/>
        </w:rPr>
        <w:t>282</w:t>
      </w:r>
      <w:r w:rsidRPr="009627CA">
        <w:rPr>
          <w:szCs w:val="24"/>
          <w:lang w:val="es-MX"/>
        </w:rPr>
        <w:tab/>
        <w:t>Materiales de seguridad pública</w:t>
      </w:r>
    </w:p>
    <w:p w:rsidR="00DA1DDC" w:rsidRPr="009627CA" w:rsidRDefault="00DA1DDC" w:rsidP="00DA1DDC">
      <w:pPr>
        <w:pStyle w:val="Texto"/>
        <w:spacing w:line="240" w:lineRule="exact"/>
        <w:ind w:left="864" w:hanging="576"/>
        <w:rPr>
          <w:szCs w:val="24"/>
          <w:lang w:val="es-MX"/>
        </w:rPr>
      </w:pPr>
      <w:r w:rsidRPr="009627CA">
        <w:rPr>
          <w:szCs w:val="24"/>
          <w:lang w:val="es-MX"/>
        </w:rPr>
        <w:t>283</w:t>
      </w:r>
      <w:r w:rsidRPr="009627CA">
        <w:rPr>
          <w:szCs w:val="24"/>
          <w:lang w:val="es-MX"/>
        </w:rPr>
        <w:tab/>
        <w:t>Prendas de protección para seguridad pública y nacional</w:t>
      </w:r>
    </w:p>
    <w:p w:rsidR="00DA1DDC" w:rsidRPr="009627CA" w:rsidRDefault="00DA1DDC" w:rsidP="00DA1DDC">
      <w:pPr>
        <w:pStyle w:val="Texto"/>
        <w:spacing w:line="240" w:lineRule="exact"/>
        <w:ind w:left="864" w:hanging="576"/>
        <w:rPr>
          <w:b/>
          <w:szCs w:val="28"/>
          <w:lang w:val="es-MX"/>
        </w:rPr>
      </w:pPr>
      <w:r w:rsidRPr="009627CA">
        <w:rPr>
          <w:b/>
          <w:szCs w:val="28"/>
          <w:lang w:val="es-MX"/>
        </w:rPr>
        <w:t>2900 HERRAMIENTAS, REFACCIONES Y ACCESORIOS MENORES</w:t>
      </w:r>
    </w:p>
    <w:p w:rsidR="00DA1DDC" w:rsidRPr="009627CA" w:rsidRDefault="00DA1DDC" w:rsidP="00DA1DDC">
      <w:pPr>
        <w:pStyle w:val="Texto"/>
        <w:spacing w:after="0" w:line="240" w:lineRule="exact"/>
        <w:ind w:left="864" w:hanging="576"/>
        <w:rPr>
          <w:szCs w:val="24"/>
          <w:lang w:val="es-MX"/>
        </w:rPr>
      </w:pPr>
      <w:r w:rsidRPr="009627CA">
        <w:rPr>
          <w:szCs w:val="24"/>
          <w:lang w:val="es-MX"/>
        </w:rPr>
        <w:t>291</w:t>
      </w:r>
      <w:r w:rsidRPr="009627CA">
        <w:rPr>
          <w:szCs w:val="24"/>
          <w:lang w:val="es-MX"/>
        </w:rPr>
        <w:tab/>
        <w:t>Herramientas menores</w:t>
      </w:r>
    </w:p>
    <w:p w:rsidR="00DA1DDC" w:rsidRPr="009627CA" w:rsidRDefault="00DA1DDC" w:rsidP="00DA1DDC">
      <w:pPr>
        <w:pStyle w:val="Texto"/>
        <w:spacing w:after="0" w:line="240" w:lineRule="exact"/>
        <w:ind w:left="864" w:hanging="576"/>
        <w:rPr>
          <w:szCs w:val="24"/>
          <w:lang w:val="es-MX"/>
        </w:rPr>
      </w:pPr>
      <w:r w:rsidRPr="009627CA">
        <w:rPr>
          <w:szCs w:val="24"/>
          <w:lang w:val="es-MX"/>
        </w:rPr>
        <w:t>292</w:t>
      </w:r>
      <w:r w:rsidRPr="009627CA">
        <w:rPr>
          <w:szCs w:val="24"/>
          <w:lang w:val="es-MX"/>
        </w:rPr>
        <w:tab/>
        <w:t>Refacciones y accesorios menores de edificios</w:t>
      </w:r>
    </w:p>
    <w:p w:rsidR="00DA1DDC" w:rsidRPr="009627CA" w:rsidRDefault="00DA1DDC" w:rsidP="00DA1DDC">
      <w:pPr>
        <w:pStyle w:val="Texto"/>
        <w:spacing w:after="0" w:line="240" w:lineRule="exact"/>
        <w:ind w:left="864" w:hanging="576"/>
        <w:rPr>
          <w:szCs w:val="24"/>
          <w:lang w:val="es-MX"/>
        </w:rPr>
      </w:pPr>
      <w:r w:rsidRPr="009627CA">
        <w:rPr>
          <w:szCs w:val="24"/>
          <w:lang w:val="es-MX"/>
        </w:rPr>
        <w:t>293</w:t>
      </w:r>
      <w:r w:rsidRPr="009627CA">
        <w:rPr>
          <w:szCs w:val="24"/>
          <w:lang w:val="es-MX"/>
        </w:rPr>
        <w:tab/>
        <w:t>Refacciones y accesorios menores de mobiliario y equipo de administración, educacional y recreativo</w:t>
      </w:r>
    </w:p>
    <w:p w:rsidR="00DA1DDC" w:rsidRPr="009627CA" w:rsidRDefault="00DA1DDC" w:rsidP="00DA1DDC">
      <w:pPr>
        <w:pStyle w:val="Texto"/>
        <w:spacing w:after="0" w:line="240" w:lineRule="exact"/>
        <w:ind w:left="864" w:hanging="576"/>
        <w:rPr>
          <w:szCs w:val="24"/>
          <w:lang w:val="es-MX"/>
        </w:rPr>
      </w:pPr>
      <w:r w:rsidRPr="009627CA">
        <w:rPr>
          <w:szCs w:val="24"/>
          <w:lang w:val="es-MX"/>
        </w:rPr>
        <w:t>294</w:t>
      </w:r>
      <w:r w:rsidRPr="009627CA">
        <w:rPr>
          <w:szCs w:val="24"/>
          <w:lang w:val="es-MX"/>
        </w:rPr>
        <w:tab/>
        <w:t>Refacciones y accesorios menores de equipo de cómputo y tecnologías de la información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295</w:t>
      </w:r>
      <w:r w:rsidRPr="009627CA">
        <w:rPr>
          <w:szCs w:val="24"/>
          <w:lang w:val="es-MX"/>
        </w:rPr>
        <w:tab/>
        <w:t>Refacciones y accesorios menores de equipo e instrumental médico y de laboratorio</w:t>
      </w:r>
    </w:p>
    <w:p w:rsidR="00DA1DDC" w:rsidRPr="009627CA" w:rsidRDefault="00DA1DDC" w:rsidP="00DA1DDC">
      <w:pPr>
        <w:pStyle w:val="Texto"/>
        <w:spacing w:after="0" w:line="240" w:lineRule="exact"/>
        <w:ind w:left="864" w:hanging="576"/>
        <w:rPr>
          <w:szCs w:val="24"/>
          <w:lang w:val="es-MX"/>
        </w:rPr>
      </w:pPr>
      <w:r w:rsidRPr="009627CA">
        <w:rPr>
          <w:szCs w:val="24"/>
          <w:lang w:val="es-MX"/>
        </w:rPr>
        <w:t>296</w:t>
      </w:r>
      <w:r w:rsidRPr="009627CA">
        <w:rPr>
          <w:szCs w:val="24"/>
          <w:lang w:val="es-MX"/>
        </w:rPr>
        <w:tab/>
        <w:t>Refacciones y accesorios menores de equipo de transporte</w:t>
      </w:r>
    </w:p>
    <w:p w:rsidR="00DA1DDC" w:rsidRPr="009627CA" w:rsidRDefault="00DA1DDC" w:rsidP="00DA1DDC">
      <w:pPr>
        <w:pStyle w:val="Texto"/>
        <w:spacing w:after="0" w:line="240" w:lineRule="exact"/>
        <w:ind w:left="864" w:hanging="576"/>
        <w:rPr>
          <w:szCs w:val="24"/>
          <w:lang w:val="es-MX"/>
        </w:rPr>
      </w:pPr>
      <w:r w:rsidRPr="009627CA">
        <w:rPr>
          <w:szCs w:val="24"/>
          <w:lang w:val="es-MX"/>
        </w:rPr>
        <w:t>297</w:t>
      </w:r>
      <w:r w:rsidRPr="009627CA">
        <w:rPr>
          <w:szCs w:val="24"/>
          <w:lang w:val="es-MX"/>
        </w:rPr>
        <w:tab/>
        <w:t>Refacciones y accesorios menores de equipo de defensa y seguridad</w:t>
      </w:r>
    </w:p>
    <w:p w:rsidR="00DA1DDC" w:rsidRPr="009627CA" w:rsidRDefault="00DA1DDC" w:rsidP="00DA1DDC">
      <w:pPr>
        <w:pStyle w:val="Texto"/>
        <w:spacing w:after="0" w:line="240" w:lineRule="exact"/>
        <w:ind w:left="864" w:hanging="576"/>
        <w:rPr>
          <w:szCs w:val="24"/>
          <w:lang w:val="es-MX"/>
        </w:rPr>
      </w:pPr>
      <w:r w:rsidRPr="009627CA">
        <w:rPr>
          <w:szCs w:val="24"/>
          <w:lang w:val="es-MX"/>
        </w:rPr>
        <w:t>298</w:t>
      </w:r>
      <w:r w:rsidRPr="009627CA">
        <w:rPr>
          <w:szCs w:val="24"/>
          <w:lang w:val="es-MX"/>
        </w:rPr>
        <w:tab/>
        <w:t>Refacciones y accesorios menores de maquinaria y otros equipos</w:t>
      </w:r>
    </w:p>
    <w:p w:rsidR="00DA1DDC" w:rsidRPr="009627CA" w:rsidRDefault="00DA1DDC" w:rsidP="00DA1DDC">
      <w:pPr>
        <w:pStyle w:val="Texto"/>
        <w:spacing w:line="240" w:lineRule="exact"/>
        <w:ind w:left="864" w:hanging="576"/>
        <w:rPr>
          <w:szCs w:val="24"/>
          <w:lang w:val="es-MX"/>
        </w:rPr>
      </w:pPr>
      <w:r w:rsidRPr="009627CA">
        <w:rPr>
          <w:szCs w:val="24"/>
          <w:lang w:val="es-MX"/>
        </w:rPr>
        <w:t>299</w:t>
      </w:r>
      <w:r w:rsidRPr="009627CA">
        <w:rPr>
          <w:szCs w:val="24"/>
          <w:lang w:val="es-MX"/>
        </w:rPr>
        <w:tab/>
        <w:t>Refacciones y accesorios menores otros bienes muebles</w:t>
      </w:r>
    </w:p>
    <w:p w:rsidR="00DA1DDC" w:rsidRPr="009627CA" w:rsidRDefault="00DA1DDC" w:rsidP="00DA1DDC">
      <w:pPr>
        <w:pStyle w:val="Texto"/>
        <w:spacing w:line="240" w:lineRule="exact"/>
        <w:ind w:left="864" w:hanging="576"/>
        <w:rPr>
          <w:b/>
          <w:szCs w:val="28"/>
          <w:lang w:val="es-MX"/>
        </w:rPr>
      </w:pPr>
      <w:r w:rsidRPr="009627CA">
        <w:rPr>
          <w:b/>
          <w:szCs w:val="28"/>
          <w:lang w:val="es-MX"/>
        </w:rPr>
        <w:t>3000 SERVICIOS GENERALES</w:t>
      </w:r>
    </w:p>
    <w:p w:rsidR="00DA1DDC" w:rsidRPr="009627CA" w:rsidRDefault="00DA1DDC" w:rsidP="00DA1DDC">
      <w:pPr>
        <w:pStyle w:val="Texto"/>
        <w:spacing w:line="240" w:lineRule="exact"/>
        <w:ind w:left="864" w:hanging="576"/>
        <w:rPr>
          <w:b/>
          <w:szCs w:val="28"/>
          <w:lang w:val="es-MX"/>
        </w:rPr>
      </w:pPr>
      <w:r w:rsidRPr="009627CA">
        <w:rPr>
          <w:b/>
          <w:szCs w:val="28"/>
          <w:lang w:val="es-MX"/>
        </w:rPr>
        <w:t>3100 SERVICIOS BASICOS</w:t>
      </w:r>
    </w:p>
    <w:p w:rsidR="00DA1DDC" w:rsidRPr="009627CA" w:rsidRDefault="00DA1DDC" w:rsidP="00DA1DDC">
      <w:pPr>
        <w:pStyle w:val="Texto"/>
        <w:spacing w:after="0" w:line="240" w:lineRule="exact"/>
        <w:ind w:left="864" w:hanging="576"/>
        <w:rPr>
          <w:szCs w:val="24"/>
          <w:lang w:val="es-MX"/>
        </w:rPr>
      </w:pPr>
      <w:r w:rsidRPr="009627CA">
        <w:rPr>
          <w:szCs w:val="24"/>
          <w:lang w:val="es-MX"/>
        </w:rPr>
        <w:t>311</w:t>
      </w:r>
      <w:r w:rsidRPr="009627CA">
        <w:rPr>
          <w:szCs w:val="24"/>
          <w:lang w:val="es-MX"/>
        </w:rPr>
        <w:tab/>
        <w:t>Energía eléctrica</w:t>
      </w:r>
    </w:p>
    <w:p w:rsidR="00DA1DDC" w:rsidRPr="009627CA" w:rsidRDefault="00DA1DDC" w:rsidP="00DA1DDC">
      <w:pPr>
        <w:pStyle w:val="Texto"/>
        <w:spacing w:after="0" w:line="240" w:lineRule="exact"/>
        <w:ind w:left="864" w:hanging="576"/>
        <w:rPr>
          <w:szCs w:val="24"/>
          <w:lang w:val="es-MX"/>
        </w:rPr>
      </w:pPr>
      <w:r w:rsidRPr="009627CA">
        <w:rPr>
          <w:szCs w:val="24"/>
          <w:lang w:val="es-MX"/>
        </w:rPr>
        <w:t>312</w:t>
      </w:r>
      <w:r w:rsidRPr="009627CA">
        <w:rPr>
          <w:szCs w:val="24"/>
          <w:lang w:val="es-MX"/>
        </w:rPr>
        <w:tab/>
        <w:t>Gas</w:t>
      </w:r>
    </w:p>
    <w:p w:rsidR="00DA1DDC" w:rsidRPr="009627CA" w:rsidRDefault="00DA1DDC" w:rsidP="00DA1DDC">
      <w:pPr>
        <w:pStyle w:val="Texto"/>
        <w:spacing w:after="0" w:line="240" w:lineRule="exact"/>
        <w:ind w:left="864" w:hanging="576"/>
        <w:rPr>
          <w:szCs w:val="24"/>
          <w:lang w:val="es-MX"/>
        </w:rPr>
      </w:pPr>
      <w:r w:rsidRPr="009627CA">
        <w:rPr>
          <w:szCs w:val="24"/>
          <w:lang w:val="es-MX"/>
        </w:rPr>
        <w:t>313</w:t>
      </w:r>
      <w:r w:rsidRPr="009627CA">
        <w:rPr>
          <w:szCs w:val="24"/>
          <w:lang w:val="es-MX"/>
        </w:rPr>
        <w:tab/>
        <w:t>Agua</w:t>
      </w:r>
    </w:p>
    <w:p w:rsidR="00DA1DDC" w:rsidRPr="009627CA" w:rsidRDefault="00DA1DDC" w:rsidP="00DA1DDC">
      <w:pPr>
        <w:pStyle w:val="Texto"/>
        <w:spacing w:after="0" w:line="240" w:lineRule="exact"/>
        <w:ind w:left="864" w:hanging="576"/>
        <w:rPr>
          <w:szCs w:val="24"/>
          <w:lang w:val="es-MX"/>
        </w:rPr>
      </w:pPr>
      <w:r w:rsidRPr="009627CA">
        <w:rPr>
          <w:szCs w:val="24"/>
          <w:lang w:val="es-MX"/>
        </w:rPr>
        <w:t>314</w:t>
      </w:r>
      <w:r w:rsidRPr="009627CA">
        <w:rPr>
          <w:szCs w:val="24"/>
          <w:lang w:val="es-MX"/>
        </w:rPr>
        <w:tab/>
        <w:t>Telefonía tradicional</w:t>
      </w:r>
    </w:p>
    <w:p w:rsidR="00DA1DDC" w:rsidRPr="009627CA" w:rsidRDefault="00DA1DDC" w:rsidP="00DA1DDC">
      <w:pPr>
        <w:pStyle w:val="Texto"/>
        <w:spacing w:after="0" w:line="240" w:lineRule="exact"/>
        <w:ind w:left="864" w:hanging="576"/>
        <w:rPr>
          <w:szCs w:val="24"/>
          <w:lang w:val="es-MX"/>
        </w:rPr>
      </w:pPr>
      <w:r w:rsidRPr="009627CA">
        <w:rPr>
          <w:szCs w:val="24"/>
          <w:lang w:val="es-MX"/>
        </w:rPr>
        <w:t>315</w:t>
      </w:r>
      <w:r w:rsidRPr="009627CA">
        <w:rPr>
          <w:szCs w:val="24"/>
          <w:lang w:val="es-MX"/>
        </w:rPr>
        <w:tab/>
        <w:t>Telefonía celular</w:t>
      </w:r>
    </w:p>
    <w:p w:rsidR="00DA1DDC" w:rsidRPr="009627CA" w:rsidRDefault="00DA1DDC" w:rsidP="00DA1DDC">
      <w:pPr>
        <w:pStyle w:val="Texto"/>
        <w:spacing w:after="0" w:line="240" w:lineRule="exact"/>
        <w:ind w:left="864" w:hanging="576"/>
        <w:rPr>
          <w:szCs w:val="24"/>
          <w:lang w:val="es-MX"/>
        </w:rPr>
      </w:pPr>
      <w:r w:rsidRPr="009627CA">
        <w:rPr>
          <w:szCs w:val="24"/>
          <w:lang w:val="es-MX"/>
        </w:rPr>
        <w:lastRenderedPageBreak/>
        <w:t>316</w:t>
      </w:r>
      <w:r w:rsidRPr="009627CA">
        <w:rPr>
          <w:szCs w:val="24"/>
          <w:lang w:val="es-MX"/>
        </w:rPr>
        <w:tab/>
        <w:t>Servicios de telecomunicaciones y satélites</w:t>
      </w:r>
    </w:p>
    <w:p w:rsidR="00DA1DDC" w:rsidRPr="009627CA" w:rsidRDefault="00DA1DDC" w:rsidP="00DA1DDC">
      <w:pPr>
        <w:pStyle w:val="Texto"/>
        <w:spacing w:after="0" w:line="240" w:lineRule="exact"/>
        <w:ind w:left="864" w:hanging="576"/>
        <w:rPr>
          <w:szCs w:val="24"/>
          <w:lang w:val="es-MX"/>
        </w:rPr>
      </w:pPr>
      <w:r w:rsidRPr="009627CA">
        <w:rPr>
          <w:szCs w:val="24"/>
          <w:lang w:val="es-MX"/>
        </w:rPr>
        <w:t>317</w:t>
      </w:r>
      <w:r w:rsidRPr="009627CA">
        <w:rPr>
          <w:szCs w:val="24"/>
          <w:lang w:val="es-MX"/>
        </w:rPr>
        <w:tab/>
        <w:t>Servicios de acceso de Internet, redes y procesamiento de información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318</w:t>
      </w:r>
      <w:r w:rsidRPr="009627CA">
        <w:rPr>
          <w:szCs w:val="24"/>
          <w:lang w:val="es-MX"/>
        </w:rPr>
        <w:tab/>
        <w:t>Servicios postales y telegráficos</w:t>
      </w:r>
    </w:p>
    <w:p w:rsidR="00DA1DDC" w:rsidRPr="009627CA" w:rsidRDefault="00DA1DDC" w:rsidP="00DA1DDC">
      <w:pPr>
        <w:pStyle w:val="Texto"/>
        <w:spacing w:line="240" w:lineRule="exact"/>
        <w:ind w:left="864" w:hanging="576"/>
        <w:rPr>
          <w:szCs w:val="24"/>
          <w:lang w:val="es-MX"/>
        </w:rPr>
      </w:pPr>
      <w:r w:rsidRPr="009627CA">
        <w:rPr>
          <w:szCs w:val="24"/>
          <w:lang w:val="es-MX"/>
        </w:rPr>
        <w:t>319</w:t>
      </w:r>
      <w:r w:rsidRPr="009627CA">
        <w:rPr>
          <w:szCs w:val="24"/>
          <w:lang w:val="es-MX"/>
        </w:rPr>
        <w:tab/>
        <w:t>Servicios integrales y otros servicios</w:t>
      </w:r>
    </w:p>
    <w:p w:rsidR="00DA1DDC" w:rsidRPr="009627CA" w:rsidRDefault="00DA1DDC" w:rsidP="00DA1DDC">
      <w:pPr>
        <w:pStyle w:val="Texto"/>
        <w:spacing w:line="240" w:lineRule="exact"/>
        <w:ind w:left="864" w:hanging="576"/>
        <w:rPr>
          <w:b/>
          <w:szCs w:val="28"/>
          <w:lang w:val="es-MX"/>
        </w:rPr>
      </w:pPr>
      <w:r w:rsidRPr="009627CA">
        <w:rPr>
          <w:b/>
          <w:szCs w:val="28"/>
          <w:lang w:val="es-MX"/>
        </w:rPr>
        <w:t>3200 SERVICIOS DE ARRENDAMIENTO</w:t>
      </w:r>
    </w:p>
    <w:p w:rsidR="00DA1DDC" w:rsidRPr="009627CA" w:rsidRDefault="00DA1DDC" w:rsidP="00DA1DDC">
      <w:pPr>
        <w:pStyle w:val="Texto"/>
        <w:spacing w:after="0" w:line="240" w:lineRule="exact"/>
        <w:ind w:left="864" w:hanging="576"/>
        <w:rPr>
          <w:szCs w:val="24"/>
          <w:lang w:val="es-MX"/>
        </w:rPr>
      </w:pPr>
      <w:r w:rsidRPr="009627CA">
        <w:rPr>
          <w:szCs w:val="24"/>
          <w:lang w:val="es-MX"/>
        </w:rPr>
        <w:t>321</w:t>
      </w:r>
      <w:r w:rsidRPr="009627CA">
        <w:rPr>
          <w:szCs w:val="24"/>
          <w:lang w:val="es-MX"/>
        </w:rPr>
        <w:tab/>
        <w:t>Arrendamiento de terrenos</w:t>
      </w:r>
    </w:p>
    <w:p w:rsidR="00DA1DDC" w:rsidRPr="009627CA" w:rsidRDefault="00DA1DDC" w:rsidP="00DA1DDC">
      <w:pPr>
        <w:pStyle w:val="Texto"/>
        <w:spacing w:after="0" w:line="240" w:lineRule="exact"/>
        <w:ind w:left="864" w:hanging="576"/>
        <w:rPr>
          <w:szCs w:val="24"/>
          <w:lang w:val="es-MX"/>
        </w:rPr>
      </w:pPr>
      <w:r w:rsidRPr="009627CA">
        <w:rPr>
          <w:szCs w:val="24"/>
          <w:lang w:val="es-MX"/>
        </w:rPr>
        <w:t>322</w:t>
      </w:r>
      <w:r w:rsidRPr="009627CA">
        <w:rPr>
          <w:szCs w:val="24"/>
          <w:lang w:val="es-MX"/>
        </w:rPr>
        <w:tab/>
        <w:t>Arrendamiento de edificios</w:t>
      </w:r>
    </w:p>
    <w:p w:rsidR="00DA1DDC" w:rsidRPr="009627CA" w:rsidRDefault="00DA1DDC" w:rsidP="00DA1DDC">
      <w:pPr>
        <w:pStyle w:val="Texto"/>
        <w:spacing w:after="0" w:line="240" w:lineRule="exact"/>
        <w:ind w:left="864" w:hanging="576"/>
        <w:rPr>
          <w:szCs w:val="24"/>
          <w:lang w:val="es-MX"/>
        </w:rPr>
      </w:pPr>
      <w:r w:rsidRPr="009627CA">
        <w:rPr>
          <w:szCs w:val="24"/>
          <w:lang w:val="es-MX"/>
        </w:rPr>
        <w:t>323</w:t>
      </w:r>
      <w:r w:rsidRPr="009627CA">
        <w:rPr>
          <w:szCs w:val="24"/>
          <w:lang w:val="es-MX"/>
        </w:rPr>
        <w:tab/>
        <w:t>Arrendamiento de mobiliario y equipo de administración, educacional y recreativo</w:t>
      </w:r>
    </w:p>
    <w:p w:rsidR="00DA1DDC" w:rsidRPr="009627CA" w:rsidRDefault="00DA1DDC" w:rsidP="00DA1DDC">
      <w:pPr>
        <w:pStyle w:val="Texto"/>
        <w:spacing w:after="0" w:line="240" w:lineRule="exact"/>
        <w:ind w:left="864" w:hanging="576"/>
        <w:rPr>
          <w:szCs w:val="24"/>
          <w:lang w:val="es-MX"/>
        </w:rPr>
      </w:pPr>
      <w:r w:rsidRPr="009627CA">
        <w:rPr>
          <w:szCs w:val="24"/>
          <w:lang w:val="es-MX"/>
        </w:rPr>
        <w:t>324</w:t>
      </w:r>
      <w:r w:rsidRPr="009627CA">
        <w:rPr>
          <w:szCs w:val="24"/>
          <w:lang w:val="es-MX"/>
        </w:rPr>
        <w:tab/>
        <w:t>Arrendamiento de equipo e instrumental médico y de laboratorio</w:t>
      </w:r>
    </w:p>
    <w:p w:rsidR="00DA1DDC" w:rsidRPr="009627CA" w:rsidRDefault="00DA1DDC" w:rsidP="00DA1DDC">
      <w:pPr>
        <w:pStyle w:val="Texto"/>
        <w:spacing w:after="0" w:line="240" w:lineRule="exact"/>
        <w:ind w:left="864" w:hanging="576"/>
        <w:rPr>
          <w:szCs w:val="24"/>
          <w:lang w:val="es-MX"/>
        </w:rPr>
      </w:pPr>
      <w:r w:rsidRPr="009627CA">
        <w:rPr>
          <w:szCs w:val="24"/>
          <w:lang w:val="es-MX"/>
        </w:rPr>
        <w:t>325</w:t>
      </w:r>
      <w:r w:rsidRPr="009627CA">
        <w:rPr>
          <w:szCs w:val="24"/>
          <w:lang w:val="es-MX"/>
        </w:rPr>
        <w:tab/>
        <w:t>Arrendamiento de equipo de transporte</w:t>
      </w:r>
    </w:p>
    <w:p w:rsidR="00DA1DDC" w:rsidRPr="009627CA" w:rsidRDefault="00DA1DDC" w:rsidP="00DA1DDC">
      <w:pPr>
        <w:pStyle w:val="Texto"/>
        <w:spacing w:after="0" w:line="240" w:lineRule="exact"/>
        <w:ind w:left="864" w:hanging="576"/>
        <w:rPr>
          <w:szCs w:val="24"/>
          <w:lang w:val="es-MX"/>
        </w:rPr>
      </w:pPr>
      <w:r w:rsidRPr="009627CA">
        <w:rPr>
          <w:szCs w:val="24"/>
          <w:lang w:val="es-MX"/>
        </w:rPr>
        <w:t>326</w:t>
      </w:r>
      <w:r w:rsidRPr="009627CA">
        <w:rPr>
          <w:szCs w:val="24"/>
          <w:lang w:val="es-MX"/>
        </w:rPr>
        <w:tab/>
        <w:t>Arrendamiento de maquinaria, otros equipos y herramientas</w:t>
      </w:r>
    </w:p>
    <w:p w:rsidR="00DA1DDC" w:rsidRPr="009627CA" w:rsidRDefault="00DA1DDC" w:rsidP="00DA1DDC">
      <w:pPr>
        <w:pStyle w:val="Texto"/>
        <w:spacing w:after="0" w:line="240" w:lineRule="exact"/>
        <w:ind w:left="864" w:hanging="576"/>
        <w:rPr>
          <w:szCs w:val="24"/>
          <w:lang w:val="es-MX"/>
        </w:rPr>
      </w:pPr>
      <w:r w:rsidRPr="009627CA">
        <w:rPr>
          <w:szCs w:val="24"/>
          <w:lang w:val="es-MX"/>
        </w:rPr>
        <w:t>327</w:t>
      </w:r>
      <w:r w:rsidRPr="009627CA">
        <w:rPr>
          <w:szCs w:val="24"/>
          <w:lang w:val="es-MX"/>
        </w:rPr>
        <w:tab/>
        <w:t>Arrendamiento de activos intangibles</w:t>
      </w:r>
    </w:p>
    <w:p w:rsidR="00DA1DDC" w:rsidRPr="009627CA" w:rsidRDefault="00DA1DDC" w:rsidP="00DA1DDC">
      <w:pPr>
        <w:pStyle w:val="Texto"/>
        <w:spacing w:after="0" w:line="240" w:lineRule="exact"/>
        <w:ind w:left="864" w:hanging="576"/>
        <w:rPr>
          <w:szCs w:val="24"/>
          <w:lang w:val="es-MX"/>
        </w:rPr>
      </w:pPr>
      <w:r w:rsidRPr="009627CA">
        <w:rPr>
          <w:szCs w:val="24"/>
          <w:lang w:val="es-MX"/>
        </w:rPr>
        <w:t>328</w:t>
      </w:r>
      <w:r w:rsidRPr="009627CA">
        <w:rPr>
          <w:szCs w:val="24"/>
          <w:lang w:val="es-MX"/>
        </w:rPr>
        <w:tab/>
        <w:t>Arrendamiento financiero</w:t>
      </w:r>
    </w:p>
    <w:p w:rsidR="00DA1DDC" w:rsidRPr="009627CA" w:rsidRDefault="00DA1DDC" w:rsidP="00DA1DDC">
      <w:pPr>
        <w:pStyle w:val="Texto"/>
        <w:spacing w:line="240" w:lineRule="exact"/>
        <w:ind w:left="864" w:hanging="576"/>
        <w:rPr>
          <w:szCs w:val="24"/>
          <w:lang w:val="es-MX"/>
        </w:rPr>
      </w:pPr>
      <w:r w:rsidRPr="009627CA">
        <w:rPr>
          <w:szCs w:val="24"/>
          <w:lang w:val="es-MX"/>
        </w:rPr>
        <w:t>329</w:t>
      </w:r>
      <w:r w:rsidRPr="009627CA">
        <w:rPr>
          <w:szCs w:val="24"/>
          <w:lang w:val="es-MX"/>
        </w:rPr>
        <w:tab/>
        <w:t>Otros arrendamientos</w:t>
      </w:r>
    </w:p>
    <w:p w:rsidR="00DA1DDC" w:rsidRPr="009627CA" w:rsidRDefault="00DA1DDC" w:rsidP="00DA1DDC">
      <w:pPr>
        <w:pStyle w:val="Texto"/>
        <w:spacing w:line="240" w:lineRule="exact"/>
        <w:ind w:left="864" w:hanging="576"/>
        <w:rPr>
          <w:b/>
          <w:szCs w:val="28"/>
          <w:lang w:val="es-MX"/>
        </w:rPr>
      </w:pPr>
      <w:r w:rsidRPr="009627CA">
        <w:rPr>
          <w:b/>
          <w:szCs w:val="28"/>
          <w:lang w:val="es-MX"/>
        </w:rPr>
        <w:t>3300 SERVICIOS PROFESIONALES, CIENTIFICOS, TECNICOS Y OTROS SERVICIOS</w:t>
      </w:r>
    </w:p>
    <w:p w:rsidR="00DA1DDC" w:rsidRPr="009627CA" w:rsidRDefault="00DA1DDC" w:rsidP="00DA1DDC">
      <w:pPr>
        <w:pStyle w:val="Texto"/>
        <w:spacing w:after="0" w:line="240" w:lineRule="exact"/>
        <w:ind w:left="864" w:hanging="576"/>
        <w:rPr>
          <w:szCs w:val="24"/>
          <w:lang w:val="es-MX"/>
        </w:rPr>
      </w:pPr>
      <w:r w:rsidRPr="009627CA">
        <w:rPr>
          <w:szCs w:val="24"/>
          <w:lang w:val="es-MX"/>
        </w:rPr>
        <w:t>331</w:t>
      </w:r>
      <w:r w:rsidRPr="009627CA">
        <w:rPr>
          <w:szCs w:val="24"/>
          <w:lang w:val="es-MX"/>
        </w:rPr>
        <w:tab/>
        <w:t>Servicios legales, de contabilidad, auditoría y relacionados</w:t>
      </w:r>
    </w:p>
    <w:p w:rsidR="00DA1DDC" w:rsidRPr="009627CA" w:rsidRDefault="00DA1DDC" w:rsidP="00DA1DDC">
      <w:pPr>
        <w:pStyle w:val="Texto"/>
        <w:spacing w:after="0" w:line="240" w:lineRule="exact"/>
        <w:ind w:left="864" w:hanging="576"/>
        <w:rPr>
          <w:szCs w:val="24"/>
          <w:lang w:val="es-MX"/>
        </w:rPr>
      </w:pPr>
      <w:r w:rsidRPr="009627CA">
        <w:rPr>
          <w:szCs w:val="24"/>
          <w:lang w:val="es-MX"/>
        </w:rPr>
        <w:t>332</w:t>
      </w:r>
      <w:r w:rsidRPr="009627CA">
        <w:rPr>
          <w:szCs w:val="24"/>
          <w:lang w:val="es-MX"/>
        </w:rPr>
        <w:tab/>
        <w:t>Servicios de diseño, arquitectura, ingeniería y actividades relacionadas</w:t>
      </w:r>
    </w:p>
    <w:p w:rsidR="00DA1DDC" w:rsidRPr="009627CA" w:rsidRDefault="00DA1DDC" w:rsidP="00DA1DDC">
      <w:pPr>
        <w:pStyle w:val="Texto"/>
        <w:spacing w:after="0" w:line="240" w:lineRule="exact"/>
        <w:ind w:left="864" w:hanging="576"/>
        <w:rPr>
          <w:szCs w:val="24"/>
          <w:lang w:val="es-MX"/>
        </w:rPr>
      </w:pPr>
      <w:r w:rsidRPr="009627CA">
        <w:rPr>
          <w:szCs w:val="24"/>
          <w:lang w:val="es-MX"/>
        </w:rPr>
        <w:t>333</w:t>
      </w:r>
      <w:r w:rsidRPr="009627CA">
        <w:rPr>
          <w:szCs w:val="24"/>
          <w:lang w:val="es-MX"/>
        </w:rPr>
        <w:tab/>
        <w:t>Servicios de consultoría administrativa, procesos, técnica y en tecnologías de la información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334</w:t>
      </w:r>
      <w:r w:rsidRPr="009627CA">
        <w:rPr>
          <w:szCs w:val="24"/>
          <w:lang w:val="es-MX"/>
        </w:rPr>
        <w:tab/>
        <w:t xml:space="preserve">Servicios de capacitación </w:t>
      </w:r>
    </w:p>
    <w:p w:rsidR="00DA1DDC" w:rsidRPr="009627CA" w:rsidRDefault="00DA1DDC" w:rsidP="00DA1DDC">
      <w:pPr>
        <w:pStyle w:val="Texto"/>
        <w:spacing w:after="0" w:line="240" w:lineRule="exact"/>
        <w:ind w:left="864" w:hanging="576"/>
        <w:rPr>
          <w:szCs w:val="24"/>
          <w:lang w:val="es-MX"/>
        </w:rPr>
      </w:pPr>
      <w:r w:rsidRPr="009627CA">
        <w:rPr>
          <w:szCs w:val="24"/>
          <w:lang w:val="es-MX"/>
        </w:rPr>
        <w:t>335</w:t>
      </w:r>
      <w:r w:rsidRPr="009627CA">
        <w:rPr>
          <w:szCs w:val="24"/>
          <w:lang w:val="es-MX"/>
        </w:rPr>
        <w:tab/>
        <w:t>Servicios de investigación científica y desarrollo</w:t>
      </w:r>
    </w:p>
    <w:p w:rsidR="00DA1DDC" w:rsidRPr="009627CA" w:rsidRDefault="00DA1DDC" w:rsidP="00DA1DDC">
      <w:pPr>
        <w:pStyle w:val="Texto"/>
        <w:spacing w:after="0" w:line="240" w:lineRule="exact"/>
        <w:ind w:left="864" w:hanging="576"/>
        <w:rPr>
          <w:szCs w:val="24"/>
          <w:lang w:val="es-MX"/>
        </w:rPr>
      </w:pPr>
      <w:r w:rsidRPr="009627CA">
        <w:rPr>
          <w:szCs w:val="24"/>
          <w:lang w:val="es-MX"/>
        </w:rPr>
        <w:t>336</w:t>
      </w:r>
      <w:r w:rsidRPr="009627CA">
        <w:rPr>
          <w:szCs w:val="24"/>
          <w:lang w:val="es-MX"/>
        </w:rPr>
        <w:tab/>
        <w:t>Servicios de apoyo administrativo, traducción, fotocopiado e impresión</w:t>
      </w:r>
    </w:p>
    <w:p w:rsidR="00DA1DDC" w:rsidRPr="009627CA" w:rsidRDefault="00DA1DDC" w:rsidP="00DA1DDC">
      <w:pPr>
        <w:pStyle w:val="Texto"/>
        <w:spacing w:after="0" w:line="240" w:lineRule="exact"/>
        <w:ind w:left="864" w:hanging="576"/>
        <w:rPr>
          <w:szCs w:val="24"/>
          <w:lang w:val="es-MX"/>
        </w:rPr>
      </w:pPr>
      <w:r w:rsidRPr="009627CA">
        <w:rPr>
          <w:szCs w:val="24"/>
          <w:lang w:val="es-MX"/>
        </w:rPr>
        <w:t>337</w:t>
      </w:r>
      <w:r w:rsidRPr="009627CA">
        <w:rPr>
          <w:szCs w:val="24"/>
          <w:lang w:val="es-MX"/>
        </w:rPr>
        <w:tab/>
        <w:t>Servicios de protección y seguridad</w:t>
      </w:r>
    </w:p>
    <w:p w:rsidR="00DA1DDC" w:rsidRPr="009627CA" w:rsidRDefault="00DA1DDC" w:rsidP="00DA1DDC">
      <w:pPr>
        <w:pStyle w:val="Texto"/>
        <w:spacing w:after="0" w:line="240" w:lineRule="exact"/>
        <w:ind w:left="864" w:hanging="576"/>
        <w:rPr>
          <w:szCs w:val="24"/>
          <w:lang w:val="es-MX"/>
        </w:rPr>
      </w:pPr>
      <w:r w:rsidRPr="009627CA">
        <w:rPr>
          <w:szCs w:val="24"/>
          <w:lang w:val="es-MX"/>
        </w:rPr>
        <w:t>338</w:t>
      </w:r>
      <w:r w:rsidRPr="009627CA">
        <w:rPr>
          <w:szCs w:val="24"/>
          <w:lang w:val="es-MX"/>
        </w:rPr>
        <w:tab/>
        <w:t>Servicios de vigilancia</w:t>
      </w:r>
    </w:p>
    <w:p w:rsidR="00DA1DDC" w:rsidRPr="009627CA" w:rsidRDefault="00DA1DDC" w:rsidP="00DA1DDC">
      <w:pPr>
        <w:pStyle w:val="Texto"/>
        <w:spacing w:line="240" w:lineRule="exact"/>
        <w:ind w:left="864" w:hanging="576"/>
        <w:rPr>
          <w:szCs w:val="24"/>
          <w:lang w:val="es-MX"/>
        </w:rPr>
      </w:pPr>
      <w:r w:rsidRPr="009627CA">
        <w:rPr>
          <w:szCs w:val="24"/>
          <w:lang w:val="es-MX"/>
        </w:rPr>
        <w:t>339</w:t>
      </w:r>
      <w:r w:rsidRPr="009627CA">
        <w:rPr>
          <w:szCs w:val="24"/>
          <w:lang w:val="es-MX"/>
        </w:rPr>
        <w:tab/>
        <w:t>Servicios profesionales, científicos y técnicos integrales</w:t>
      </w:r>
    </w:p>
    <w:p w:rsidR="00DA1DDC" w:rsidRPr="009627CA" w:rsidRDefault="00DA1DDC" w:rsidP="00DA1DDC">
      <w:pPr>
        <w:pStyle w:val="Texto"/>
        <w:spacing w:line="240" w:lineRule="exact"/>
        <w:ind w:left="864" w:hanging="576"/>
        <w:rPr>
          <w:b/>
          <w:szCs w:val="28"/>
          <w:lang w:val="es-MX"/>
        </w:rPr>
      </w:pPr>
      <w:r w:rsidRPr="009627CA">
        <w:rPr>
          <w:b/>
          <w:szCs w:val="28"/>
          <w:lang w:val="es-MX"/>
        </w:rPr>
        <w:t>3400 SERVICIOS FINANCIEROS, BANCARIOS Y COMERCIALES</w:t>
      </w:r>
    </w:p>
    <w:p w:rsidR="00DA1DDC" w:rsidRPr="009627CA" w:rsidRDefault="00DA1DDC" w:rsidP="00DA1DDC">
      <w:pPr>
        <w:pStyle w:val="Texto"/>
        <w:spacing w:after="0" w:line="240" w:lineRule="exact"/>
        <w:ind w:left="864" w:hanging="576"/>
        <w:rPr>
          <w:szCs w:val="24"/>
          <w:lang w:val="es-MX"/>
        </w:rPr>
      </w:pPr>
      <w:r w:rsidRPr="009627CA">
        <w:rPr>
          <w:szCs w:val="24"/>
          <w:lang w:val="es-MX"/>
        </w:rPr>
        <w:t>341</w:t>
      </w:r>
      <w:r w:rsidRPr="009627CA">
        <w:rPr>
          <w:szCs w:val="24"/>
          <w:lang w:val="es-MX"/>
        </w:rPr>
        <w:tab/>
        <w:t>Servicios financieros y bancarios</w:t>
      </w:r>
    </w:p>
    <w:p w:rsidR="00DA1DDC" w:rsidRPr="009627CA" w:rsidRDefault="00DA1DDC" w:rsidP="00DA1DDC">
      <w:pPr>
        <w:pStyle w:val="Texto"/>
        <w:spacing w:after="0" w:line="240" w:lineRule="exact"/>
        <w:ind w:left="864" w:hanging="576"/>
        <w:rPr>
          <w:szCs w:val="24"/>
          <w:lang w:val="es-MX"/>
        </w:rPr>
      </w:pPr>
      <w:r w:rsidRPr="009627CA">
        <w:rPr>
          <w:szCs w:val="24"/>
          <w:lang w:val="es-MX"/>
        </w:rPr>
        <w:t>342</w:t>
      </w:r>
      <w:r w:rsidRPr="009627CA">
        <w:rPr>
          <w:szCs w:val="24"/>
          <w:lang w:val="es-MX"/>
        </w:rPr>
        <w:tab/>
        <w:t>Servicios de cobranza, investigación crediticia y similar</w:t>
      </w:r>
    </w:p>
    <w:p w:rsidR="00DA1DDC" w:rsidRPr="009627CA" w:rsidRDefault="00DA1DDC" w:rsidP="00DA1DDC">
      <w:pPr>
        <w:pStyle w:val="Texto"/>
        <w:spacing w:after="0" w:line="240" w:lineRule="exact"/>
        <w:ind w:left="864" w:hanging="576"/>
        <w:rPr>
          <w:szCs w:val="24"/>
          <w:lang w:val="es-MX"/>
        </w:rPr>
      </w:pPr>
      <w:r w:rsidRPr="009627CA">
        <w:rPr>
          <w:szCs w:val="24"/>
          <w:lang w:val="es-MX"/>
        </w:rPr>
        <w:t>343</w:t>
      </w:r>
      <w:r w:rsidRPr="009627CA">
        <w:rPr>
          <w:szCs w:val="24"/>
          <w:lang w:val="es-MX"/>
        </w:rPr>
        <w:tab/>
        <w:t>Servicios de recaudación, traslado y custodia de valores</w:t>
      </w:r>
    </w:p>
    <w:p w:rsidR="00DA1DDC" w:rsidRPr="009627CA" w:rsidRDefault="00DA1DDC" w:rsidP="00DA1DDC">
      <w:pPr>
        <w:pStyle w:val="Texto"/>
        <w:spacing w:after="0" w:line="240" w:lineRule="exact"/>
        <w:ind w:left="864" w:hanging="576"/>
        <w:rPr>
          <w:szCs w:val="24"/>
          <w:lang w:val="es-MX"/>
        </w:rPr>
      </w:pPr>
      <w:r w:rsidRPr="009627CA">
        <w:rPr>
          <w:szCs w:val="24"/>
          <w:lang w:val="es-MX"/>
        </w:rPr>
        <w:t>344</w:t>
      </w:r>
      <w:r w:rsidRPr="009627CA">
        <w:rPr>
          <w:szCs w:val="24"/>
          <w:lang w:val="es-MX"/>
        </w:rPr>
        <w:tab/>
        <w:t>Seguros de responsabilidad patrimonial y fianzas</w:t>
      </w:r>
    </w:p>
    <w:p w:rsidR="00DA1DDC" w:rsidRPr="009627CA" w:rsidRDefault="00DA1DDC" w:rsidP="00DA1DDC">
      <w:pPr>
        <w:pStyle w:val="Texto"/>
        <w:spacing w:after="0" w:line="240" w:lineRule="exact"/>
        <w:ind w:left="864" w:hanging="576"/>
        <w:rPr>
          <w:szCs w:val="24"/>
          <w:lang w:val="es-MX"/>
        </w:rPr>
      </w:pPr>
      <w:r w:rsidRPr="009627CA">
        <w:rPr>
          <w:szCs w:val="24"/>
          <w:lang w:val="es-MX"/>
        </w:rPr>
        <w:t>345</w:t>
      </w:r>
      <w:r w:rsidRPr="009627CA">
        <w:rPr>
          <w:szCs w:val="24"/>
          <w:lang w:val="es-MX"/>
        </w:rPr>
        <w:tab/>
        <w:t>Seguro de bienes patrimoniales</w:t>
      </w:r>
    </w:p>
    <w:p w:rsidR="00DA1DDC" w:rsidRPr="009627CA" w:rsidRDefault="00DA1DDC" w:rsidP="00DA1DDC">
      <w:pPr>
        <w:pStyle w:val="Texto"/>
        <w:spacing w:after="0" w:line="240" w:lineRule="exact"/>
        <w:ind w:left="864" w:hanging="576"/>
        <w:rPr>
          <w:szCs w:val="24"/>
          <w:lang w:val="es-MX"/>
        </w:rPr>
      </w:pPr>
      <w:r w:rsidRPr="009627CA">
        <w:rPr>
          <w:szCs w:val="24"/>
          <w:lang w:val="es-MX"/>
        </w:rPr>
        <w:t>346</w:t>
      </w:r>
      <w:r w:rsidRPr="009627CA">
        <w:rPr>
          <w:szCs w:val="24"/>
          <w:lang w:val="es-MX"/>
        </w:rPr>
        <w:tab/>
        <w:t>Almacenaje, envase y embalaje</w:t>
      </w:r>
    </w:p>
    <w:p w:rsidR="00DA1DDC" w:rsidRPr="009627CA" w:rsidRDefault="00DA1DDC" w:rsidP="00DA1DDC">
      <w:pPr>
        <w:pStyle w:val="Texto"/>
        <w:spacing w:after="0" w:line="240" w:lineRule="exact"/>
        <w:ind w:left="864" w:hanging="576"/>
        <w:rPr>
          <w:szCs w:val="24"/>
          <w:lang w:val="es-MX"/>
        </w:rPr>
      </w:pPr>
      <w:r w:rsidRPr="009627CA">
        <w:rPr>
          <w:szCs w:val="24"/>
          <w:lang w:val="es-MX"/>
        </w:rPr>
        <w:t>347</w:t>
      </w:r>
      <w:r w:rsidRPr="009627CA">
        <w:rPr>
          <w:szCs w:val="24"/>
          <w:lang w:val="es-MX"/>
        </w:rPr>
        <w:tab/>
        <w:t>Fletes y maniobras</w:t>
      </w:r>
    </w:p>
    <w:p w:rsidR="00DA1DDC" w:rsidRPr="009627CA" w:rsidRDefault="00DA1DDC" w:rsidP="00DA1DDC">
      <w:pPr>
        <w:pStyle w:val="Texto"/>
        <w:spacing w:after="0" w:line="240" w:lineRule="exact"/>
        <w:ind w:left="864" w:hanging="576"/>
        <w:rPr>
          <w:szCs w:val="24"/>
          <w:lang w:val="es-MX"/>
        </w:rPr>
      </w:pPr>
      <w:r w:rsidRPr="009627CA">
        <w:rPr>
          <w:szCs w:val="24"/>
          <w:lang w:val="es-MX"/>
        </w:rPr>
        <w:t>348</w:t>
      </w:r>
      <w:r w:rsidRPr="009627CA">
        <w:rPr>
          <w:szCs w:val="24"/>
          <w:lang w:val="es-MX"/>
        </w:rPr>
        <w:tab/>
        <w:t>Comisiones por ventas</w:t>
      </w:r>
    </w:p>
    <w:p w:rsidR="00DA1DDC" w:rsidRPr="009627CA" w:rsidRDefault="00DA1DDC" w:rsidP="00DA1DDC">
      <w:pPr>
        <w:pStyle w:val="Texto"/>
        <w:spacing w:line="240" w:lineRule="exact"/>
        <w:ind w:left="864" w:hanging="576"/>
        <w:rPr>
          <w:szCs w:val="24"/>
          <w:lang w:val="es-MX"/>
        </w:rPr>
      </w:pPr>
      <w:r w:rsidRPr="009627CA">
        <w:rPr>
          <w:szCs w:val="24"/>
          <w:lang w:val="es-MX"/>
        </w:rPr>
        <w:t>349</w:t>
      </w:r>
      <w:r w:rsidRPr="009627CA">
        <w:rPr>
          <w:szCs w:val="24"/>
          <w:lang w:val="es-MX"/>
        </w:rPr>
        <w:tab/>
        <w:t>Servicios financieros, bancarios y comerciales integrales</w:t>
      </w:r>
    </w:p>
    <w:p w:rsidR="00DA1DDC" w:rsidRPr="009627CA" w:rsidRDefault="00DA1DDC" w:rsidP="00DA1DDC">
      <w:pPr>
        <w:pStyle w:val="Texto"/>
        <w:spacing w:line="240" w:lineRule="exact"/>
        <w:ind w:left="864" w:hanging="576"/>
        <w:rPr>
          <w:b/>
          <w:szCs w:val="28"/>
          <w:lang w:val="es-MX"/>
        </w:rPr>
      </w:pPr>
      <w:r w:rsidRPr="009627CA">
        <w:rPr>
          <w:b/>
          <w:szCs w:val="28"/>
          <w:lang w:val="es-MX"/>
        </w:rPr>
        <w:t>3500 SERVICIOS DE INSTALACION, REPARACION, MANTENIMIENTO Y CONSERVACION</w:t>
      </w:r>
    </w:p>
    <w:p w:rsidR="00DA1DDC" w:rsidRPr="009627CA" w:rsidRDefault="00DA1DDC" w:rsidP="00DA1DDC">
      <w:pPr>
        <w:pStyle w:val="Texto"/>
        <w:spacing w:after="0" w:line="240" w:lineRule="exact"/>
        <w:ind w:left="864" w:hanging="576"/>
        <w:rPr>
          <w:szCs w:val="24"/>
          <w:lang w:val="es-MX"/>
        </w:rPr>
      </w:pPr>
      <w:r w:rsidRPr="009627CA">
        <w:rPr>
          <w:szCs w:val="24"/>
          <w:lang w:val="es-MX"/>
        </w:rPr>
        <w:t>351</w:t>
      </w:r>
      <w:r w:rsidRPr="009627CA">
        <w:rPr>
          <w:szCs w:val="24"/>
          <w:lang w:val="es-MX"/>
        </w:rPr>
        <w:tab/>
        <w:t>Conservación y mantenimiento menor de inmuebles</w:t>
      </w:r>
    </w:p>
    <w:p w:rsidR="00DA1DDC" w:rsidRPr="009627CA" w:rsidRDefault="00DA1DDC" w:rsidP="00DA1DDC">
      <w:pPr>
        <w:pStyle w:val="Texto"/>
        <w:spacing w:after="0" w:line="240" w:lineRule="exact"/>
        <w:ind w:left="864" w:hanging="576"/>
        <w:rPr>
          <w:szCs w:val="24"/>
          <w:lang w:val="es-MX"/>
        </w:rPr>
      </w:pPr>
      <w:r w:rsidRPr="009627CA">
        <w:rPr>
          <w:szCs w:val="24"/>
          <w:lang w:val="es-MX"/>
        </w:rPr>
        <w:t>352</w:t>
      </w:r>
      <w:r w:rsidRPr="009627CA">
        <w:rPr>
          <w:szCs w:val="24"/>
          <w:lang w:val="es-MX"/>
        </w:rPr>
        <w:tab/>
        <w:t>Instalación, reparación y mantenimiento de mobiliario y equipo de administración, educacional y recreativo</w:t>
      </w:r>
    </w:p>
    <w:p w:rsidR="00DA1DDC" w:rsidRPr="009627CA" w:rsidRDefault="00DA1DDC" w:rsidP="00DA1DDC">
      <w:pPr>
        <w:pStyle w:val="Texto"/>
        <w:spacing w:after="0" w:line="240" w:lineRule="exact"/>
        <w:ind w:left="864" w:hanging="576"/>
        <w:rPr>
          <w:szCs w:val="24"/>
          <w:lang w:val="es-MX"/>
        </w:rPr>
      </w:pPr>
      <w:r w:rsidRPr="009627CA">
        <w:rPr>
          <w:szCs w:val="24"/>
          <w:lang w:val="es-MX"/>
        </w:rPr>
        <w:t>353</w:t>
      </w:r>
      <w:r w:rsidRPr="009627CA">
        <w:rPr>
          <w:szCs w:val="24"/>
          <w:lang w:val="es-MX"/>
        </w:rPr>
        <w:tab/>
        <w:t>Instalación, reparación y mantenimiento de equipo de cómputo y tecnología de la información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354</w:t>
      </w:r>
      <w:r w:rsidRPr="009627CA">
        <w:rPr>
          <w:szCs w:val="24"/>
          <w:lang w:val="es-MX"/>
        </w:rPr>
        <w:tab/>
        <w:t>Instalación, reparación y mantenimiento de equipo e instrumental médico y de laboratorio</w:t>
      </w:r>
    </w:p>
    <w:p w:rsidR="00DA1DDC" w:rsidRPr="009627CA" w:rsidRDefault="00DA1DDC" w:rsidP="00DA1DDC">
      <w:pPr>
        <w:pStyle w:val="Texto"/>
        <w:spacing w:after="0" w:line="240" w:lineRule="exact"/>
        <w:ind w:left="864" w:hanging="576"/>
        <w:rPr>
          <w:szCs w:val="24"/>
          <w:lang w:val="es-MX"/>
        </w:rPr>
      </w:pPr>
      <w:r w:rsidRPr="009627CA">
        <w:rPr>
          <w:szCs w:val="24"/>
          <w:lang w:val="es-MX"/>
        </w:rPr>
        <w:t>355</w:t>
      </w:r>
      <w:r w:rsidRPr="009627CA">
        <w:rPr>
          <w:szCs w:val="24"/>
          <w:lang w:val="es-MX"/>
        </w:rPr>
        <w:tab/>
        <w:t>Reparación y mantenimiento de equipo de transporte</w:t>
      </w:r>
    </w:p>
    <w:p w:rsidR="00DA1DDC" w:rsidRPr="009627CA" w:rsidRDefault="00DA1DDC" w:rsidP="00DA1DDC">
      <w:pPr>
        <w:pStyle w:val="Texto"/>
        <w:spacing w:after="0" w:line="240" w:lineRule="exact"/>
        <w:ind w:left="864" w:hanging="576"/>
        <w:rPr>
          <w:szCs w:val="24"/>
          <w:lang w:val="es-MX"/>
        </w:rPr>
      </w:pPr>
      <w:r w:rsidRPr="009627CA">
        <w:rPr>
          <w:szCs w:val="24"/>
          <w:lang w:val="es-MX"/>
        </w:rPr>
        <w:t>356</w:t>
      </w:r>
      <w:r w:rsidRPr="009627CA">
        <w:rPr>
          <w:szCs w:val="24"/>
          <w:lang w:val="es-MX"/>
        </w:rPr>
        <w:tab/>
        <w:t>Reparación y mantenimiento de equipo de defensa y seguridad</w:t>
      </w:r>
    </w:p>
    <w:p w:rsidR="00DA1DDC" w:rsidRPr="009627CA" w:rsidRDefault="00DA1DDC" w:rsidP="00DA1DDC">
      <w:pPr>
        <w:pStyle w:val="Texto"/>
        <w:spacing w:after="0" w:line="240" w:lineRule="exact"/>
        <w:ind w:left="864" w:hanging="576"/>
        <w:rPr>
          <w:szCs w:val="24"/>
          <w:lang w:val="es-MX"/>
        </w:rPr>
      </w:pPr>
      <w:r w:rsidRPr="009627CA">
        <w:rPr>
          <w:szCs w:val="24"/>
          <w:lang w:val="es-MX"/>
        </w:rPr>
        <w:t>357</w:t>
      </w:r>
      <w:r w:rsidRPr="009627CA">
        <w:rPr>
          <w:szCs w:val="24"/>
          <w:lang w:val="es-MX"/>
        </w:rPr>
        <w:tab/>
        <w:t>Instalación, reparación y mantenimiento de maquinaria, otros equipos y herramienta</w:t>
      </w:r>
    </w:p>
    <w:p w:rsidR="00DA1DDC" w:rsidRPr="009627CA" w:rsidRDefault="00DA1DDC" w:rsidP="00DA1DDC">
      <w:pPr>
        <w:pStyle w:val="Texto"/>
        <w:spacing w:after="0" w:line="240" w:lineRule="exact"/>
        <w:ind w:left="864" w:hanging="576"/>
        <w:rPr>
          <w:szCs w:val="24"/>
          <w:lang w:val="es-MX"/>
        </w:rPr>
      </w:pPr>
      <w:r w:rsidRPr="009627CA">
        <w:rPr>
          <w:szCs w:val="24"/>
          <w:lang w:val="es-MX"/>
        </w:rPr>
        <w:t>358</w:t>
      </w:r>
      <w:r w:rsidRPr="009627CA">
        <w:rPr>
          <w:szCs w:val="24"/>
          <w:lang w:val="es-MX"/>
        </w:rPr>
        <w:tab/>
        <w:t>Servicios de limpieza y manejo de desechos</w:t>
      </w:r>
    </w:p>
    <w:p w:rsidR="00DA1DDC" w:rsidRPr="009627CA" w:rsidRDefault="00DA1DDC" w:rsidP="00DA1DDC">
      <w:pPr>
        <w:pStyle w:val="Texto"/>
        <w:spacing w:line="240" w:lineRule="exact"/>
        <w:ind w:left="864" w:hanging="576"/>
        <w:rPr>
          <w:szCs w:val="24"/>
          <w:lang w:val="es-MX"/>
        </w:rPr>
      </w:pPr>
      <w:r w:rsidRPr="009627CA">
        <w:rPr>
          <w:szCs w:val="24"/>
          <w:lang w:val="es-MX"/>
        </w:rPr>
        <w:t>359</w:t>
      </w:r>
      <w:r w:rsidRPr="009627CA">
        <w:rPr>
          <w:szCs w:val="24"/>
          <w:lang w:val="es-MX"/>
        </w:rPr>
        <w:tab/>
        <w:t>Servicios de jardinería y fumigación</w:t>
      </w:r>
    </w:p>
    <w:p w:rsidR="00DA1DDC" w:rsidRPr="009627CA" w:rsidRDefault="00DA1DDC" w:rsidP="00DA1DDC">
      <w:pPr>
        <w:pStyle w:val="Texto"/>
        <w:spacing w:line="240" w:lineRule="exact"/>
        <w:ind w:left="864" w:hanging="576"/>
        <w:rPr>
          <w:b/>
          <w:szCs w:val="28"/>
          <w:lang w:val="es-MX"/>
        </w:rPr>
      </w:pPr>
      <w:r w:rsidRPr="009627CA">
        <w:rPr>
          <w:b/>
          <w:szCs w:val="28"/>
          <w:lang w:val="es-MX"/>
        </w:rPr>
        <w:t>3600 SERVICIOS DE COMUNICACION SOCIAL Y PUBLICIDAD</w:t>
      </w:r>
    </w:p>
    <w:p w:rsidR="00DA1DDC" w:rsidRPr="009627CA" w:rsidRDefault="00DA1DDC" w:rsidP="00DA1DDC">
      <w:pPr>
        <w:pStyle w:val="Texto"/>
        <w:spacing w:after="0" w:line="240" w:lineRule="exact"/>
        <w:ind w:left="864" w:hanging="576"/>
        <w:rPr>
          <w:szCs w:val="24"/>
          <w:lang w:val="es-MX"/>
        </w:rPr>
      </w:pPr>
      <w:r w:rsidRPr="009627CA">
        <w:rPr>
          <w:szCs w:val="24"/>
          <w:lang w:val="es-MX"/>
        </w:rPr>
        <w:t>361</w:t>
      </w:r>
      <w:r w:rsidRPr="009627CA">
        <w:rPr>
          <w:szCs w:val="24"/>
          <w:lang w:val="es-MX"/>
        </w:rPr>
        <w:tab/>
        <w:t>Difusión por radio, televisión y otros medios de mensajes sobre programas y actividades gubernamentales</w:t>
      </w:r>
    </w:p>
    <w:p w:rsidR="00DA1DDC" w:rsidRPr="009627CA" w:rsidRDefault="00DA1DDC" w:rsidP="00DA1DDC">
      <w:pPr>
        <w:pStyle w:val="Texto"/>
        <w:spacing w:after="0" w:line="240" w:lineRule="exact"/>
        <w:ind w:left="864" w:hanging="576"/>
        <w:rPr>
          <w:szCs w:val="24"/>
          <w:lang w:val="es-MX"/>
        </w:rPr>
      </w:pPr>
      <w:r w:rsidRPr="009627CA">
        <w:rPr>
          <w:szCs w:val="24"/>
          <w:lang w:val="es-MX"/>
        </w:rPr>
        <w:t>362</w:t>
      </w:r>
      <w:r w:rsidRPr="009627CA">
        <w:rPr>
          <w:szCs w:val="24"/>
          <w:lang w:val="es-MX"/>
        </w:rPr>
        <w:tab/>
        <w:t>Difusión por radio, televisión y otros medios de mensajes comerciales para promover la venta de bienes o servicios</w:t>
      </w:r>
    </w:p>
    <w:p w:rsidR="00DA1DDC" w:rsidRPr="009627CA" w:rsidRDefault="00DA1DDC" w:rsidP="00DA1DDC">
      <w:pPr>
        <w:pStyle w:val="Texto"/>
        <w:spacing w:after="0" w:line="240" w:lineRule="exact"/>
        <w:ind w:left="864" w:hanging="576"/>
        <w:rPr>
          <w:szCs w:val="24"/>
          <w:lang w:val="es-MX"/>
        </w:rPr>
      </w:pPr>
      <w:r w:rsidRPr="009627CA">
        <w:rPr>
          <w:szCs w:val="24"/>
          <w:lang w:val="es-MX"/>
        </w:rPr>
        <w:t>363</w:t>
      </w:r>
      <w:r w:rsidRPr="009627CA">
        <w:rPr>
          <w:szCs w:val="24"/>
          <w:lang w:val="es-MX"/>
        </w:rPr>
        <w:tab/>
        <w:t>Servicios de creatividad, preproducción y producción de publicidad, excepto Internet</w:t>
      </w:r>
    </w:p>
    <w:p w:rsidR="00DA1DDC" w:rsidRPr="009627CA" w:rsidRDefault="00DA1DDC" w:rsidP="00DA1DDC">
      <w:pPr>
        <w:pStyle w:val="Texto"/>
        <w:spacing w:after="0" w:line="240" w:lineRule="exact"/>
        <w:ind w:left="864" w:hanging="576"/>
        <w:rPr>
          <w:szCs w:val="24"/>
          <w:lang w:val="es-MX"/>
        </w:rPr>
      </w:pPr>
      <w:r w:rsidRPr="009627CA">
        <w:rPr>
          <w:szCs w:val="24"/>
          <w:lang w:val="es-MX"/>
        </w:rPr>
        <w:lastRenderedPageBreak/>
        <w:t>364</w:t>
      </w:r>
      <w:r w:rsidRPr="009627CA">
        <w:rPr>
          <w:szCs w:val="24"/>
          <w:lang w:val="es-MX"/>
        </w:rPr>
        <w:tab/>
        <w:t>Servicios de revelado de fotografías</w:t>
      </w:r>
    </w:p>
    <w:p w:rsidR="00DA1DDC" w:rsidRPr="009627CA" w:rsidRDefault="00DA1DDC" w:rsidP="00DA1DDC">
      <w:pPr>
        <w:pStyle w:val="Texto"/>
        <w:spacing w:after="0" w:line="240" w:lineRule="exact"/>
        <w:ind w:left="864" w:hanging="576"/>
        <w:rPr>
          <w:szCs w:val="24"/>
          <w:lang w:val="es-MX"/>
        </w:rPr>
      </w:pPr>
      <w:r w:rsidRPr="009627CA">
        <w:rPr>
          <w:szCs w:val="24"/>
          <w:lang w:val="es-MX"/>
        </w:rPr>
        <w:t>365</w:t>
      </w:r>
      <w:r w:rsidRPr="009627CA">
        <w:rPr>
          <w:szCs w:val="24"/>
          <w:lang w:val="es-MX"/>
        </w:rPr>
        <w:tab/>
        <w:t>Servicios de la industria fílmica, del sonido y del video</w:t>
      </w:r>
    </w:p>
    <w:p w:rsidR="00DA1DDC" w:rsidRPr="009627CA" w:rsidRDefault="00DA1DDC" w:rsidP="00DA1DDC">
      <w:pPr>
        <w:pStyle w:val="Texto"/>
        <w:spacing w:after="0" w:line="240" w:lineRule="exact"/>
        <w:ind w:left="864" w:hanging="576"/>
        <w:rPr>
          <w:szCs w:val="24"/>
          <w:lang w:val="es-MX"/>
        </w:rPr>
      </w:pPr>
      <w:r w:rsidRPr="009627CA">
        <w:rPr>
          <w:szCs w:val="24"/>
          <w:lang w:val="es-MX"/>
        </w:rPr>
        <w:t>366</w:t>
      </w:r>
      <w:r w:rsidRPr="009627CA">
        <w:rPr>
          <w:szCs w:val="24"/>
          <w:lang w:val="es-MX"/>
        </w:rPr>
        <w:tab/>
        <w:t>Servicio de creación y difusión de contenido exclusivamente a través de Internet</w:t>
      </w:r>
    </w:p>
    <w:p w:rsidR="00DA1DDC" w:rsidRPr="009627CA" w:rsidRDefault="00DA1DDC" w:rsidP="00DA1DDC">
      <w:pPr>
        <w:pStyle w:val="Texto"/>
        <w:spacing w:line="240" w:lineRule="exact"/>
        <w:ind w:left="864" w:hanging="576"/>
        <w:rPr>
          <w:szCs w:val="24"/>
          <w:lang w:val="es-MX"/>
        </w:rPr>
      </w:pPr>
      <w:r w:rsidRPr="009627CA">
        <w:rPr>
          <w:szCs w:val="24"/>
          <w:lang w:val="es-MX"/>
        </w:rPr>
        <w:t>369</w:t>
      </w:r>
      <w:r w:rsidRPr="009627CA">
        <w:rPr>
          <w:szCs w:val="24"/>
          <w:lang w:val="es-MX"/>
        </w:rPr>
        <w:tab/>
        <w:t>Otros servicios de información</w:t>
      </w:r>
    </w:p>
    <w:p w:rsidR="00DA1DDC" w:rsidRPr="009627CA" w:rsidRDefault="00DA1DDC" w:rsidP="00DA1DDC">
      <w:pPr>
        <w:pStyle w:val="Texto"/>
        <w:spacing w:line="240" w:lineRule="exact"/>
        <w:ind w:left="864" w:hanging="576"/>
        <w:rPr>
          <w:b/>
          <w:szCs w:val="28"/>
          <w:lang w:val="es-MX"/>
        </w:rPr>
      </w:pPr>
      <w:r w:rsidRPr="009627CA">
        <w:rPr>
          <w:b/>
          <w:szCs w:val="28"/>
          <w:lang w:val="es-MX"/>
        </w:rPr>
        <w:t>3700 SERVICIOS DE TRASLADO Y VIATICOS</w:t>
      </w:r>
    </w:p>
    <w:p w:rsidR="00DA1DDC" w:rsidRPr="009627CA" w:rsidRDefault="00DA1DDC" w:rsidP="00DA1DDC">
      <w:pPr>
        <w:pStyle w:val="Texto"/>
        <w:spacing w:after="0" w:line="240" w:lineRule="exact"/>
        <w:ind w:left="864" w:hanging="576"/>
        <w:rPr>
          <w:szCs w:val="24"/>
          <w:lang w:val="es-MX"/>
        </w:rPr>
      </w:pPr>
      <w:r w:rsidRPr="009627CA">
        <w:rPr>
          <w:szCs w:val="24"/>
          <w:lang w:val="es-MX"/>
        </w:rPr>
        <w:t>371</w:t>
      </w:r>
      <w:r w:rsidRPr="009627CA">
        <w:rPr>
          <w:szCs w:val="24"/>
          <w:lang w:val="es-MX"/>
        </w:rPr>
        <w:tab/>
        <w:t>Pasajes aéreos</w:t>
      </w:r>
    </w:p>
    <w:p w:rsidR="00DA1DDC" w:rsidRPr="009627CA" w:rsidRDefault="00DA1DDC" w:rsidP="00DA1DDC">
      <w:pPr>
        <w:pStyle w:val="Texto"/>
        <w:spacing w:after="0" w:line="240" w:lineRule="exact"/>
        <w:ind w:left="864" w:hanging="576"/>
        <w:rPr>
          <w:szCs w:val="24"/>
          <w:lang w:val="es-MX"/>
        </w:rPr>
      </w:pPr>
      <w:r w:rsidRPr="009627CA">
        <w:rPr>
          <w:szCs w:val="24"/>
          <w:lang w:val="es-MX"/>
        </w:rPr>
        <w:t>372</w:t>
      </w:r>
      <w:r w:rsidRPr="009627CA">
        <w:rPr>
          <w:szCs w:val="24"/>
          <w:lang w:val="es-MX"/>
        </w:rPr>
        <w:tab/>
        <w:t>Pasajes terrestres</w:t>
      </w:r>
    </w:p>
    <w:p w:rsidR="00DA1DDC" w:rsidRPr="009627CA" w:rsidRDefault="00DA1DDC" w:rsidP="00DA1DDC">
      <w:pPr>
        <w:pStyle w:val="Texto"/>
        <w:spacing w:after="0" w:line="240" w:lineRule="exact"/>
        <w:ind w:left="864" w:hanging="576"/>
        <w:rPr>
          <w:szCs w:val="24"/>
          <w:lang w:val="es-MX"/>
        </w:rPr>
      </w:pPr>
      <w:r w:rsidRPr="009627CA">
        <w:rPr>
          <w:szCs w:val="24"/>
          <w:lang w:val="es-MX"/>
        </w:rPr>
        <w:t>373</w:t>
      </w:r>
      <w:r w:rsidRPr="009627CA">
        <w:rPr>
          <w:szCs w:val="24"/>
          <w:lang w:val="es-MX"/>
        </w:rPr>
        <w:tab/>
        <w:t>Pasajes marítimos, lacustres y fluviales</w:t>
      </w:r>
    </w:p>
    <w:p w:rsidR="00DA1DDC" w:rsidRPr="009627CA" w:rsidRDefault="00DA1DDC" w:rsidP="00DA1DDC">
      <w:pPr>
        <w:pStyle w:val="Texto"/>
        <w:spacing w:after="0" w:line="240" w:lineRule="exact"/>
        <w:ind w:left="864" w:hanging="576"/>
        <w:rPr>
          <w:szCs w:val="24"/>
          <w:lang w:val="es-MX"/>
        </w:rPr>
      </w:pPr>
      <w:r w:rsidRPr="009627CA">
        <w:rPr>
          <w:szCs w:val="24"/>
          <w:lang w:val="es-MX"/>
        </w:rPr>
        <w:t>374</w:t>
      </w:r>
      <w:r w:rsidRPr="009627CA">
        <w:rPr>
          <w:szCs w:val="24"/>
          <w:lang w:val="es-MX"/>
        </w:rPr>
        <w:tab/>
        <w:t>Autotransporte</w:t>
      </w:r>
    </w:p>
    <w:p w:rsidR="00DA1DDC" w:rsidRPr="009627CA" w:rsidRDefault="00DA1DDC" w:rsidP="00DA1DDC">
      <w:pPr>
        <w:pStyle w:val="Texto"/>
        <w:spacing w:after="0" w:line="240" w:lineRule="exact"/>
        <w:ind w:left="864" w:hanging="576"/>
        <w:rPr>
          <w:szCs w:val="24"/>
          <w:lang w:val="es-MX"/>
        </w:rPr>
      </w:pPr>
      <w:r w:rsidRPr="009627CA">
        <w:rPr>
          <w:szCs w:val="24"/>
          <w:lang w:val="es-MX"/>
        </w:rPr>
        <w:t>375</w:t>
      </w:r>
      <w:r w:rsidRPr="009627CA">
        <w:rPr>
          <w:szCs w:val="24"/>
          <w:lang w:val="es-MX"/>
        </w:rPr>
        <w:tab/>
        <w:t>Viáticos en el país</w:t>
      </w:r>
    </w:p>
    <w:p w:rsidR="00DA1DDC" w:rsidRPr="009627CA" w:rsidRDefault="00DA1DDC" w:rsidP="00DA1DDC">
      <w:pPr>
        <w:pStyle w:val="Texto"/>
        <w:spacing w:after="0" w:line="240" w:lineRule="exact"/>
        <w:ind w:left="864" w:hanging="576"/>
        <w:rPr>
          <w:szCs w:val="24"/>
          <w:lang w:val="es-MX"/>
        </w:rPr>
      </w:pPr>
      <w:r w:rsidRPr="009627CA">
        <w:rPr>
          <w:szCs w:val="24"/>
          <w:lang w:val="es-MX"/>
        </w:rPr>
        <w:t>376</w:t>
      </w:r>
      <w:r w:rsidRPr="009627CA">
        <w:rPr>
          <w:szCs w:val="24"/>
          <w:lang w:val="es-MX"/>
        </w:rPr>
        <w:tab/>
        <w:t>Viáticos en el extranjero</w:t>
      </w:r>
    </w:p>
    <w:p w:rsidR="00DA1DDC" w:rsidRPr="009627CA" w:rsidRDefault="00DA1DDC" w:rsidP="00DA1DDC">
      <w:pPr>
        <w:pStyle w:val="Texto"/>
        <w:spacing w:after="0" w:line="240" w:lineRule="exact"/>
        <w:ind w:left="864" w:hanging="576"/>
        <w:rPr>
          <w:szCs w:val="24"/>
          <w:lang w:val="es-MX"/>
        </w:rPr>
      </w:pPr>
      <w:r w:rsidRPr="009627CA">
        <w:rPr>
          <w:szCs w:val="24"/>
          <w:lang w:val="es-MX"/>
        </w:rPr>
        <w:t>377</w:t>
      </w:r>
      <w:r w:rsidRPr="009627CA">
        <w:rPr>
          <w:szCs w:val="24"/>
          <w:lang w:val="es-MX"/>
        </w:rPr>
        <w:tab/>
        <w:t>Gastos de instalación y traslado de menaje</w:t>
      </w:r>
    </w:p>
    <w:p w:rsidR="00DA1DDC" w:rsidRPr="009627CA" w:rsidRDefault="00DA1DDC" w:rsidP="00DA1DDC">
      <w:pPr>
        <w:pStyle w:val="Texto"/>
        <w:spacing w:after="0" w:line="240" w:lineRule="exact"/>
        <w:ind w:left="864" w:hanging="576"/>
        <w:rPr>
          <w:szCs w:val="24"/>
          <w:lang w:val="es-MX"/>
        </w:rPr>
      </w:pPr>
      <w:r w:rsidRPr="009627CA">
        <w:rPr>
          <w:szCs w:val="24"/>
          <w:lang w:val="es-MX"/>
        </w:rPr>
        <w:t>378</w:t>
      </w:r>
      <w:r w:rsidRPr="009627CA">
        <w:rPr>
          <w:szCs w:val="24"/>
          <w:lang w:val="es-MX"/>
        </w:rPr>
        <w:tab/>
        <w:t>Servicios integrales de traslado y viáticos</w:t>
      </w:r>
    </w:p>
    <w:p w:rsidR="00DA1DDC" w:rsidRPr="009627CA" w:rsidRDefault="00DA1DDC" w:rsidP="00DA1DDC">
      <w:pPr>
        <w:pStyle w:val="Texto"/>
        <w:spacing w:line="240" w:lineRule="exact"/>
        <w:ind w:left="864" w:hanging="576"/>
        <w:rPr>
          <w:szCs w:val="24"/>
          <w:lang w:val="es-MX"/>
        </w:rPr>
      </w:pPr>
      <w:r w:rsidRPr="009627CA">
        <w:rPr>
          <w:szCs w:val="24"/>
          <w:lang w:val="es-MX"/>
        </w:rPr>
        <w:t>379</w:t>
      </w:r>
      <w:r w:rsidRPr="009627CA">
        <w:rPr>
          <w:szCs w:val="24"/>
          <w:lang w:val="es-MX"/>
        </w:rPr>
        <w:tab/>
        <w:t>Otros servicios de traslado y hospedaje</w:t>
      </w:r>
    </w:p>
    <w:p w:rsidR="00DA1DDC" w:rsidRPr="009627CA" w:rsidRDefault="00DA1DDC" w:rsidP="00DA1DDC">
      <w:pPr>
        <w:pStyle w:val="Texto"/>
        <w:spacing w:line="240" w:lineRule="exact"/>
        <w:ind w:left="864" w:hanging="576"/>
        <w:rPr>
          <w:b/>
          <w:szCs w:val="28"/>
          <w:lang w:val="es-MX"/>
        </w:rPr>
      </w:pPr>
      <w:r w:rsidRPr="009627CA">
        <w:rPr>
          <w:b/>
          <w:szCs w:val="28"/>
          <w:lang w:val="es-MX"/>
        </w:rPr>
        <w:t>3800 SERVICIOS OFICIALES</w:t>
      </w:r>
    </w:p>
    <w:p w:rsidR="00DA1DDC" w:rsidRPr="009627CA" w:rsidRDefault="00DA1DDC" w:rsidP="00DA1DDC">
      <w:pPr>
        <w:pStyle w:val="Texto"/>
        <w:spacing w:after="0" w:line="240" w:lineRule="exact"/>
        <w:ind w:left="864" w:hanging="576"/>
        <w:rPr>
          <w:szCs w:val="24"/>
          <w:lang w:val="es-MX"/>
        </w:rPr>
      </w:pPr>
      <w:r w:rsidRPr="009627CA">
        <w:rPr>
          <w:szCs w:val="24"/>
          <w:lang w:val="es-MX"/>
        </w:rPr>
        <w:t>381</w:t>
      </w:r>
      <w:r w:rsidRPr="009627CA">
        <w:rPr>
          <w:szCs w:val="24"/>
          <w:lang w:val="es-MX"/>
        </w:rPr>
        <w:tab/>
        <w:t>Gastos de ceremonial</w:t>
      </w:r>
    </w:p>
    <w:p w:rsidR="00DA1DDC" w:rsidRPr="009627CA" w:rsidRDefault="00DA1DDC" w:rsidP="00DA1DDC">
      <w:pPr>
        <w:pStyle w:val="Texto"/>
        <w:spacing w:after="0" w:line="240" w:lineRule="exact"/>
        <w:ind w:left="864" w:hanging="576"/>
        <w:rPr>
          <w:szCs w:val="24"/>
          <w:lang w:val="es-MX"/>
        </w:rPr>
      </w:pPr>
      <w:r w:rsidRPr="009627CA">
        <w:rPr>
          <w:szCs w:val="24"/>
          <w:lang w:val="es-MX"/>
        </w:rPr>
        <w:t>382</w:t>
      </w:r>
      <w:r w:rsidRPr="009627CA">
        <w:rPr>
          <w:szCs w:val="24"/>
          <w:lang w:val="es-MX"/>
        </w:rPr>
        <w:tab/>
        <w:t>Gastos de orden social y cultural</w:t>
      </w:r>
    </w:p>
    <w:p w:rsidR="00DA1DDC" w:rsidRPr="009627CA" w:rsidRDefault="00DA1DDC" w:rsidP="00DA1DDC">
      <w:pPr>
        <w:pStyle w:val="Texto"/>
        <w:spacing w:after="0" w:line="240" w:lineRule="exact"/>
        <w:ind w:left="864" w:hanging="576"/>
        <w:rPr>
          <w:szCs w:val="24"/>
          <w:lang w:val="es-MX"/>
        </w:rPr>
      </w:pPr>
      <w:r w:rsidRPr="009627CA">
        <w:rPr>
          <w:szCs w:val="24"/>
          <w:lang w:val="es-MX"/>
        </w:rPr>
        <w:t>383</w:t>
      </w:r>
      <w:r w:rsidRPr="009627CA">
        <w:rPr>
          <w:szCs w:val="24"/>
          <w:lang w:val="es-MX"/>
        </w:rPr>
        <w:tab/>
        <w:t>Congresos y convenciones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384</w:t>
      </w:r>
      <w:r w:rsidRPr="009627CA">
        <w:rPr>
          <w:szCs w:val="24"/>
          <w:lang w:val="es-MX"/>
        </w:rPr>
        <w:tab/>
        <w:t>Exposiciones</w:t>
      </w:r>
    </w:p>
    <w:p w:rsidR="00DA1DDC" w:rsidRPr="009627CA" w:rsidRDefault="00DA1DDC" w:rsidP="00DA1DDC">
      <w:pPr>
        <w:pStyle w:val="Texto"/>
        <w:spacing w:line="240" w:lineRule="exact"/>
        <w:ind w:left="864" w:hanging="576"/>
        <w:rPr>
          <w:szCs w:val="24"/>
          <w:lang w:val="es-MX"/>
        </w:rPr>
      </w:pPr>
      <w:r w:rsidRPr="009627CA">
        <w:rPr>
          <w:szCs w:val="24"/>
          <w:lang w:val="es-MX"/>
        </w:rPr>
        <w:t>385</w:t>
      </w:r>
      <w:r w:rsidRPr="009627CA">
        <w:rPr>
          <w:szCs w:val="24"/>
          <w:lang w:val="es-MX"/>
        </w:rPr>
        <w:tab/>
        <w:t>Gastos de representación</w:t>
      </w:r>
    </w:p>
    <w:p w:rsidR="00DA1DDC" w:rsidRPr="009627CA" w:rsidRDefault="00DA1DDC" w:rsidP="00DA1DDC">
      <w:pPr>
        <w:pStyle w:val="Texto"/>
        <w:spacing w:line="240" w:lineRule="exact"/>
        <w:ind w:left="864" w:hanging="576"/>
        <w:rPr>
          <w:b/>
          <w:szCs w:val="28"/>
          <w:lang w:val="es-MX"/>
        </w:rPr>
      </w:pPr>
      <w:r w:rsidRPr="009627CA">
        <w:rPr>
          <w:b/>
          <w:szCs w:val="28"/>
          <w:lang w:val="es-MX"/>
        </w:rPr>
        <w:t>3900 OTROS SERVICIOS GENERALES</w:t>
      </w:r>
    </w:p>
    <w:p w:rsidR="00DA1DDC" w:rsidRPr="009627CA" w:rsidRDefault="00DA1DDC" w:rsidP="00DA1DDC">
      <w:pPr>
        <w:pStyle w:val="Texto"/>
        <w:spacing w:after="0" w:line="240" w:lineRule="exact"/>
        <w:ind w:left="864" w:hanging="576"/>
        <w:rPr>
          <w:szCs w:val="24"/>
          <w:lang w:val="es-MX"/>
        </w:rPr>
      </w:pPr>
      <w:r w:rsidRPr="009627CA">
        <w:rPr>
          <w:szCs w:val="24"/>
          <w:lang w:val="es-MX"/>
        </w:rPr>
        <w:t>391</w:t>
      </w:r>
      <w:r w:rsidRPr="009627CA">
        <w:rPr>
          <w:szCs w:val="24"/>
          <w:lang w:val="es-MX"/>
        </w:rPr>
        <w:tab/>
        <w:t>Servicios funerarios y de cementerios</w:t>
      </w:r>
    </w:p>
    <w:p w:rsidR="00DA1DDC" w:rsidRPr="009627CA" w:rsidRDefault="00DA1DDC" w:rsidP="00DA1DDC">
      <w:pPr>
        <w:pStyle w:val="Texto"/>
        <w:spacing w:after="0" w:line="240" w:lineRule="exact"/>
        <w:ind w:left="864" w:hanging="576"/>
        <w:rPr>
          <w:szCs w:val="24"/>
          <w:lang w:val="es-MX"/>
        </w:rPr>
      </w:pPr>
      <w:r w:rsidRPr="009627CA">
        <w:rPr>
          <w:szCs w:val="24"/>
          <w:lang w:val="es-MX"/>
        </w:rPr>
        <w:t>392</w:t>
      </w:r>
      <w:r w:rsidRPr="009627CA">
        <w:rPr>
          <w:szCs w:val="24"/>
          <w:lang w:val="es-MX"/>
        </w:rPr>
        <w:tab/>
        <w:t>Impuestos y derechos</w:t>
      </w:r>
    </w:p>
    <w:p w:rsidR="00DA1DDC" w:rsidRPr="009627CA" w:rsidRDefault="00DA1DDC" w:rsidP="00DA1DDC">
      <w:pPr>
        <w:pStyle w:val="Texto"/>
        <w:spacing w:after="0" w:line="240" w:lineRule="exact"/>
        <w:ind w:left="864" w:hanging="576"/>
        <w:rPr>
          <w:szCs w:val="24"/>
          <w:lang w:val="es-MX"/>
        </w:rPr>
      </w:pPr>
      <w:r w:rsidRPr="009627CA">
        <w:rPr>
          <w:szCs w:val="24"/>
          <w:lang w:val="es-MX"/>
        </w:rPr>
        <w:t>393</w:t>
      </w:r>
      <w:r w:rsidRPr="009627CA">
        <w:rPr>
          <w:szCs w:val="24"/>
          <w:lang w:val="es-MX"/>
        </w:rPr>
        <w:tab/>
        <w:t>Impuestos y derechos de importación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394</w:t>
      </w:r>
      <w:r w:rsidRPr="009627CA">
        <w:rPr>
          <w:szCs w:val="24"/>
          <w:lang w:val="es-MX"/>
        </w:rPr>
        <w:tab/>
        <w:t>Sentencias y resoluciones por autoridad competente</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Nombre de partida genérica adecuada DOF 19-11-2010</w:t>
      </w:r>
    </w:p>
    <w:p w:rsidR="00DA1DDC" w:rsidRPr="009627CA" w:rsidRDefault="00DA1DDC" w:rsidP="00DA1DDC">
      <w:pPr>
        <w:pStyle w:val="Texto"/>
        <w:spacing w:after="0" w:line="240" w:lineRule="exact"/>
        <w:ind w:left="864" w:hanging="576"/>
        <w:rPr>
          <w:szCs w:val="24"/>
          <w:lang w:val="es-MX"/>
        </w:rPr>
      </w:pPr>
      <w:r w:rsidRPr="009627CA">
        <w:rPr>
          <w:szCs w:val="24"/>
          <w:lang w:val="es-MX"/>
        </w:rPr>
        <w:t>395</w:t>
      </w:r>
      <w:r w:rsidRPr="009627CA">
        <w:rPr>
          <w:szCs w:val="24"/>
          <w:lang w:val="es-MX"/>
        </w:rPr>
        <w:tab/>
        <w:t>Penas, multas, accesorios y actualizaciones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396</w:t>
      </w:r>
      <w:r w:rsidRPr="009627CA">
        <w:rPr>
          <w:szCs w:val="24"/>
          <w:lang w:val="es-MX"/>
        </w:rPr>
        <w:tab/>
        <w:t>Otros gastos por responsabilidades</w:t>
      </w:r>
    </w:p>
    <w:p w:rsidR="00DA1DDC" w:rsidRPr="009627CA" w:rsidRDefault="00DA1DDC" w:rsidP="00DA1DDC">
      <w:pPr>
        <w:pStyle w:val="Texto"/>
        <w:spacing w:after="0" w:line="240" w:lineRule="exact"/>
        <w:ind w:left="864" w:hanging="576"/>
        <w:rPr>
          <w:szCs w:val="24"/>
          <w:lang w:val="es-MX"/>
        </w:rPr>
      </w:pPr>
      <w:r w:rsidRPr="009627CA">
        <w:rPr>
          <w:szCs w:val="24"/>
          <w:lang w:val="es-MX"/>
        </w:rPr>
        <w:t>397</w:t>
      </w:r>
      <w:r w:rsidRPr="009627CA">
        <w:rPr>
          <w:szCs w:val="24"/>
          <w:lang w:val="es-MX"/>
        </w:rPr>
        <w:tab/>
        <w:t>Utilidades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0" w:line="240" w:lineRule="exact"/>
        <w:ind w:left="864" w:hanging="576"/>
        <w:rPr>
          <w:szCs w:val="24"/>
          <w:lang w:val="es-MX"/>
        </w:rPr>
      </w:pPr>
      <w:r w:rsidRPr="009627CA">
        <w:rPr>
          <w:szCs w:val="24"/>
          <w:lang w:val="es-MX"/>
        </w:rPr>
        <w:t>398</w:t>
      </w:r>
      <w:r w:rsidRPr="009627CA">
        <w:rPr>
          <w:szCs w:val="24"/>
          <w:lang w:val="es-MX"/>
        </w:rPr>
        <w:tab/>
        <w:t>Impuesto sobre nóminas y otros que se deriven de una relación laboral</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line="240" w:lineRule="exact"/>
        <w:ind w:left="864" w:hanging="576"/>
        <w:rPr>
          <w:szCs w:val="24"/>
          <w:lang w:val="es-MX"/>
        </w:rPr>
      </w:pPr>
      <w:r w:rsidRPr="009627CA">
        <w:rPr>
          <w:szCs w:val="24"/>
          <w:lang w:val="es-MX"/>
        </w:rPr>
        <w:t>399</w:t>
      </w:r>
      <w:r w:rsidRPr="009627CA">
        <w:rPr>
          <w:szCs w:val="24"/>
          <w:lang w:val="es-MX"/>
        </w:rPr>
        <w:tab/>
        <w:t>Otros servicios generales</w:t>
      </w:r>
    </w:p>
    <w:p w:rsidR="00DA1DDC" w:rsidRPr="009627CA" w:rsidRDefault="00DA1DDC" w:rsidP="00DA1DDC">
      <w:pPr>
        <w:pStyle w:val="Texto"/>
        <w:spacing w:line="240" w:lineRule="exact"/>
        <w:ind w:left="864" w:hanging="576"/>
        <w:rPr>
          <w:b/>
          <w:szCs w:val="28"/>
          <w:lang w:val="es-MX"/>
        </w:rPr>
      </w:pPr>
      <w:r w:rsidRPr="009627CA">
        <w:rPr>
          <w:b/>
          <w:szCs w:val="28"/>
          <w:lang w:val="es-MX"/>
        </w:rPr>
        <w:t>4000 TRANSFERENCIAS, ASIGNACIONES, SUBSIDIOS Y OTRAS AYUDAS</w:t>
      </w:r>
    </w:p>
    <w:p w:rsidR="00DA1DDC" w:rsidRPr="009627CA" w:rsidRDefault="00DA1DDC" w:rsidP="00DA1DDC">
      <w:pPr>
        <w:pStyle w:val="Texto"/>
        <w:spacing w:line="240" w:lineRule="exact"/>
        <w:ind w:left="864" w:hanging="576"/>
        <w:rPr>
          <w:b/>
          <w:szCs w:val="28"/>
          <w:lang w:val="es-MX"/>
        </w:rPr>
      </w:pPr>
      <w:r w:rsidRPr="009627CA">
        <w:rPr>
          <w:b/>
          <w:szCs w:val="28"/>
          <w:lang w:val="es-MX"/>
        </w:rPr>
        <w:t>4100 TRANSFERENCIAS INTERNAS Y ASIGNACIONES AL SECTOR PÚBLICO</w:t>
      </w:r>
    </w:p>
    <w:p w:rsidR="00DA1DDC" w:rsidRPr="009627CA" w:rsidRDefault="00DA1DDC" w:rsidP="00DA1DDC">
      <w:pPr>
        <w:pStyle w:val="Texto"/>
        <w:spacing w:after="0" w:line="240" w:lineRule="exact"/>
        <w:ind w:left="864" w:hanging="576"/>
        <w:rPr>
          <w:szCs w:val="24"/>
          <w:lang w:val="es-MX"/>
        </w:rPr>
      </w:pPr>
      <w:r w:rsidRPr="009627CA">
        <w:rPr>
          <w:szCs w:val="24"/>
          <w:lang w:val="es-MX"/>
        </w:rPr>
        <w:t>411</w:t>
      </w:r>
      <w:r w:rsidRPr="009627CA">
        <w:rPr>
          <w:szCs w:val="24"/>
          <w:lang w:val="es-MX"/>
        </w:rPr>
        <w:tab/>
        <w:t>Asignaciones presupuestarias al Poder Ejecutivo</w:t>
      </w:r>
    </w:p>
    <w:p w:rsidR="00DA1DDC" w:rsidRPr="009627CA" w:rsidRDefault="00DA1DDC" w:rsidP="00DA1DDC">
      <w:pPr>
        <w:pStyle w:val="Texto"/>
        <w:spacing w:after="0" w:line="240" w:lineRule="exact"/>
        <w:ind w:left="864" w:hanging="576"/>
        <w:rPr>
          <w:szCs w:val="24"/>
          <w:lang w:val="es-MX"/>
        </w:rPr>
      </w:pPr>
      <w:r w:rsidRPr="009627CA">
        <w:rPr>
          <w:szCs w:val="24"/>
          <w:lang w:val="es-MX"/>
        </w:rPr>
        <w:t>412</w:t>
      </w:r>
      <w:r w:rsidRPr="009627CA">
        <w:rPr>
          <w:szCs w:val="24"/>
          <w:lang w:val="es-MX"/>
        </w:rPr>
        <w:tab/>
        <w:t>Asignaciones presupuestarias al Poder Legislativo</w:t>
      </w:r>
    </w:p>
    <w:p w:rsidR="00DA1DDC" w:rsidRPr="009627CA" w:rsidRDefault="00DA1DDC" w:rsidP="00DA1DDC">
      <w:pPr>
        <w:pStyle w:val="Texto"/>
        <w:spacing w:after="0" w:line="240" w:lineRule="exact"/>
        <w:ind w:left="864" w:hanging="576"/>
        <w:rPr>
          <w:szCs w:val="24"/>
          <w:lang w:val="es-MX"/>
        </w:rPr>
      </w:pPr>
      <w:r w:rsidRPr="009627CA">
        <w:rPr>
          <w:szCs w:val="24"/>
          <w:lang w:val="es-MX"/>
        </w:rPr>
        <w:t>413</w:t>
      </w:r>
      <w:r w:rsidRPr="009627CA">
        <w:rPr>
          <w:szCs w:val="24"/>
          <w:lang w:val="es-MX"/>
        </w:rPr>
        <w:tab/>
        <w:t>Asignaciones presupuestarias al Poder Judicial</w:t>
      </w:r>
    </w:p>
    <w:p w:rsidR="00DA1DDC" w:rsidRPr="009627CA" w:rsidRDefault="00DA1DDC" w:rsidP="00DA1DDC">
      <w:pPr>
        <w:pStyle w:val="Texto"/>
        <w:spacing w:after="0" w:line="240" w:lineRule="exact"/>
        <w:ind w:left="864" w:hanging="576"/>
        <w:rPr>
          <w:szCs w:val="24"/>
          <w:lang w:val="es-MX"/>
        </w:rPr>
      </w:pPr>
      <w:r w:rsidRPr="009627CA">
        <w:rPr>
          <w:szCs w:val="24"/>
          <w:lang w:val="es-MX"/>
        </w:rPr>
        <w:t>414</w:t>
      </w:r>
      <w:r w:rsidRPr="009627CA">
        <w:rPr>
          <w:szCs w:val="24"/>
          <w:lang w:val="es-MX"/>
        </w:rPr>
        <w:tab/>
        <w:t>Asignaciones presupuestarias a Órganos Autónomos</w:t>
      </w:r>
    </w:p>
    <w:p w:rsidR="00DA1DDC" w:rsidRPr="009627CA" w:rsidRDefault="00DA1DDC" w:rsidP="00DA1DDC">
      <w:pPr>
        <w:pStyle w:val="Texto"/>
        <w:spacing w:after="0" w:line="240" w:lineRule="exact"/>
        <w:ind w:left="864" w:hanging="576"/>
        <w:rPr>
          <w:szCs w:val="24"/>
          <w:lang w:val="es-MX"/>
        </w:rPr>
      </w:pPr>
      <w:r w:rsidRPr="009627CA">
        <w:rPr>
          <w:szCs w:val="24"/>
          <w:lang w:val="es-MX"/>
        </w:rPr>
        <w:t>415</w:t>
      </w:r>
      <w:r w:rsidRPr="009627CA">
        <w:rPr>
          <w:szCs w:val="24"/>
          <w:lang w:val="es-MX"/>
        </w:rPr>
        <w:tab/>
        <w:t>Transferencias internas otorgadas a entidades paraestatales no empresariales y no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416</w:t>
      </w:r>
      <w:r w:rsidRPr="009627CA">
        <w:rPr>
          <w:szCs w:val="24"/>
          <w:lang w:val="es-MX"/>
        </w:rPr>
        <w:tab/>
        <w:t>Transferencias internas otorgadas a entidades paraestatales empresariales y no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417</w:t>
      </w:r>
      <w:r w:rsidRPr="009627CA">
        <w:rPr>
          <w:szCs w:val="24"/>
          <w:lang w:val="es-MX"/>
        </w:rPr>
        <w:tab/>
        <w:t>Transferencias internas otorgadas a fideicomisos públicos empresariales y no financieros</w:t>
      </w:r>
    </w:p>
    <w:p w:rsidR="00DA1DDC" w:rsidRPr="009627CA" w:rsidRDefault="00DA1DDC" w:rsidP="00DA1DDC">
      <w:pPr>
        <w:pStyle w:val="Texto"/>
        <w:spacing w:after="0" w:line="240" w:lineRule="exact"/>
        <w:ind w:left="864" w:hanging="576"/>
        <w:rPr>
          <w:szCs w:val="24"/>
          <w:lang w:val="es-MX"/>
        </w:rPr>
      </w:pPr>
      <w:r w:rsidRPr="009627CA">
        <w:rPr>
          <w:szCs w:val="24"/>
          <w:lang w:val="es-MX"/>
        </w:rPr>
        <w:t>418</w:t>
      </w:r>
      <w:r w:rsidRPr="009627CA">
        <w:rPr>
          <w:szCs w:val="24"/>
          <w:lang w:val="es-MX"/>
        </w:rPr>
        <w:tab/>
        <w:t>Transferencias internas otorgadas a instituciones paraestatales públicas financieras</w:t>
      </w:r>
    </w:p>
    <w:p w:rsidR="00DA1DDC" w:rsidRPr="009627CA" w:rsidRDefault="00DA1DDC" w:rsidP="00DA1DDC">
      <w:pPr>
        <w:pStyle w:val="Texto"/>
        <w:spacing w:line="240" w:lineRule="exact"/>
        <w:ind w:left="864" w:hanging="576"/>
        <w:rPr>
          <w:szCs w:val="24"/>
          <w:lang w:val="es-MX"/>
        </w:rPr>
      </w:pPr>
      <w:r w:rsidRPr="009627CA">
        <w:rPr>
          <w:szCs w:val="24"/>
          <w:lang w:val="es-MX"/>
        </w:rPr>
        <w:t>419</w:t>
      </w:r>
      <w:r w:rsidRPr="009627CA">
        <w:rPr>
          <w:szCs w:val="24"/>
          <w:lang w:val="es-MX"/>
        </w:rPr>
        <w:tab/>
        <w:t>Transferencias internas otorgadas a fideicomisos públicos financieros</w:t>
      </w:r>
    </w:p>
    <w:p w:rsidR="00DA1DDC" w:rsidRPr="009627CA" w:rsidRDefault="00DA1DDC" w:rsidP="00DA1DDC">
      <w:pPr>
        <w:pStyle w:val="Texto"/>
        <w:spacing w:line="240" w:lineRule="exact"/>
        <w:ind w:left="864" w:hanging="576"/>
        <w:rPr>
          <w:b/>
          <w:szCs w:val="28"/>
          <w:lang w:val="es-MX"/>
        </w:rPr>
      </w:pPr>
      <w:r w:rsidRPr="009627CA">
        <w:rPr>
          <w:b/>
          <w:szCs w:val="28"/>
          <w:lang w:val="es-MX"/>
        </w:rPr>
        <w:t>4200 TRANSFERENCIAS AL RESTO DEL SECTOR PÚBLICO</w:t>
      </w:r>
    </w:p>
    <w:p w:rsidR="00DA1DDC" w:rsidRPr="009627CA" w:rsidRDefault="00DA1DDC" w:rsidP="00DA1DDC">
      <w:pPr>
        <w:pStyle w:val="Texto"/>
        <w:spacing w:after="0" w:line="240" w:lineRule="exact"/>
        <w:ind w:left="864" w:hanging="576"/>
        <w:rPr>
          <w:szCs w:val="24"/>
          <w:lang w:val="es-MX"/>
        </w:rPr>
      </w:pPr>
      <w:r w:rsidRPr="009627CA">
        <w:rPr>
          <w:szCs w:val="24"/>
          <w:lang w:val="es-MX"/>
        </w:rPr>
        <w:t>421</w:t>
      </w:r>
      <w:r w:rsidRPr="009627CA">
        <w:rPr>
          <w:szCs w:val="24"/>
          <w:lang w:val="es-MX"/>
        </w:rPr>
        <w:tab/>
        <w:t>Transferencias otorgadas a entidades paraestatales no empresariales y no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422</w:t>
      </w:r>
      <w:r w:rsidRPr="009627CA">
        <w:rPr>
          <w:szCs w:val="24"/>
          <w:lang w:val="es-MX"/>
        </w:rPr>
        <w:tab/>
        <w:t>Transferencias otorgadas para entidades paraestatales empresariales y no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423</w:t>
      </w:r>
      <w:r w:rsidRPr="009627CA">
        <w:rPr>
          <w:szCs w:val="24"/>
          <w:lang w:val="es-MX"/>
        </w:rPr>
        <w:tab/>
        <w:t>Transferencias otorgadas para instituciones paraestatales públicas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424</w:t>
      </w:r>
      <w:r w:rsidRPr="009627CA">
        <w:rPr>
          <w:szCs w:val="24"/>
          <w:lang w:val="es-MX"/>
        </w:rPr>
        <w:tab/>
        <w:t>Transferencias otorgadas a entidades federativas y municipios</w:t>
      </w:r>
    </w:p>
    <w:p w:rsidR="00DA1DDC" w:rsidRPr="009627CA" w:rsidRDefault="00DA1DDC" w:rsidP="00DA1DDC">
      <w:pPr>
        <w:pStyle w:val="Texto"/>
        <w:spacing w:line="240" w:lineRule="exact"/>
        <w:ind w:left="864" w:hanging="576"/>
        <w:rPr>
          <w:szCs w:val="24"/>
          <w:lang w:val="es-MX"/>
        </w:rPr>
      </w:pPr>
      <w:r w:rsidRPr="009627CA">
        <w:rPr>
          <w:szCs w:val="24"/>
          <w:lang w:val="es-MX"/>
        </w:rPr>
        <w:t>425</w:t>
      </w:r>
      <w:r w:rsidRPr="009627CA">
        <w:rPr>
          <w:szCs w:val="24"/>
          <w:lang w:val="es-MX"/>
        </w:rPr>
        <w:tab/>
        <w:t>Transferencias a fideicomisos de entidades federativas y municipios</w:t>
      </w:r>
    </w:p>
    <w:p w:rsidR="00DA1DDC" w:rsidRPr="009627CA" w:rsidRDefault="00DA1DDC" w:rsidP="00DA1DDC">
      <w:pPr>
        <w:pStyle w:val="Texto"/>
        <w:spacing w:line="240" w:lineRule="exact"/>
        <w:ind w:left="864" w:hanging="576"/>
        <w:rPr>
          <w:b/>
          <w:szCs w:val="28"/>
          <w:lang w:val="es-MX"/>
        </w:rPr>
      </w:pPr>
      <w:r w:rsidRPr="009627CA">
        <w:rPr>
          <w:b/>
          <w:szCs w:val="28"/>
          <w:lang w:val="es-MX"/>
        </w:rPr>
        <w:t>4300 SUBSIDIOS Y SUBVENCIONES</w:t>
      </w:r>
    </w:p>
    <w:p w:rsidR="00DA1DDC" w:rsidRPr="009627CA" w:rsidRDefault="00DA1DDC" w:rsidP="00DA1DDC">
      <w:pPr>
        <w:pStyle w:val="Texto"/>
        <w:spacing w:after="0" w:line="240" w:lineRule="exact"/>
        <w:ind w:left="864" w:hanging="576"/>
        <w:rPr>
          <w:szCs w:val="24"/>
          <w:lang w:val="es-MX"/>
        </w:rPr>
      </w:pPr>
      <w:r w:rsidRPr="009627CA">
        <w:rPr>
          <w:szCs w:val="24"/>
          <w:lang w:val="es-MX"/>
        </w:rPr>
        <w:lastRenderedPageBreak/>
        <w:t>431</w:t>
      </w:r>
      <w:r w:rsidRPr="009627CA">
        <w:rPr>
          <w:szCs w:val="24"/>
          <w:lang w:val="es-MX"/>
        </w:rPr>
        <w:tab/>
        <w:t>Subsidios a la producción</w:t>
      </w:r>
    </w:p>
    <w:p w:rsidR="00DA1DDC" w:rsidRPr="009627CA" w:rsidRDefault="00DA1DDC" w:rsidP="00DA1DDC">
      <w:pPr>
        <w:pStyle w:val="Texto"/>
        <w:spacing w:after="0" w:line="240" w:lineRule="exact"/>
        <w:ind w:left="864" w:hanging="576"/>
        <w:rPr>
          <w:szCs w:val="24"/>
          <w:lang w:val="es-MX"/>
        </w:rPr>
      </w:pPr>
      <w:r w:rsidRPr="009627CA">
        <w:rPr>
          <w:szCs w:val="24"/>
          <w:lang w:val="es-MX"/>
        </w:rPr>
        <w:t>432</w:t>
      </w:r>
      <w:r w:rsidRPr="009627CA">
        <w:rPr>
          <w:szCs w:val="24"/>
          <w:lang w:val="es-MX"/>
        </w:rPr>
        <w:tab/>
        <w:t>Subsidios a la distribución</w:t>
      </w:r>
    </w:p>
    <w:p w:rsidR="00DA1DDC" w:rsidRPr="009627CA" w:rsidRDefault="00DA1DDC" w:rsidP="00DA1DDC">
      <w:pPr>
        <w:pStyle w:val="Texto"/>
        <w:spacing w:after="0" w:line="240" w:lineRule="exact"/>
        <w:ind w:left="864" w:hanging="576"/>
        <w:rPr>
          <w:szCs w:val="24"/>
          <w:lang w:val="es-MX"/>
        </w:rPr>
      </w:pPr>
      <w:r w:rsidRPr="009627CA">
        <w:rPr>
          <w:szCs w:val="24"/>
          <w:lang w:val="es-MX"/>
        </w:rPr>
        <w:t>433</w:t>
      </w:r>
      <w:r w:rsidRPr="009627CA">
        <w:rPr>
          <w:szCs w:val="24"/>
          <w:lang w:val="es-MX"/>
        </w:rPr>
        <w:tab/>
        <w:t>Subsidios a la inversión</w:t>
      </w:r>
    </w:p>
    <w:p w:rsidR="00DA1DDC" w:rsidRPr="009627CA" w:rsidRDefault="00DA1DDC" w:rsidP="00DA1DDC">
      <w:pPr>
        <w:pStyle w:val="Texto"/>
        <w:spacing w:after="0" w:line="240" w:lineRule="exact"/>
        <w:ind w:left="864" w:hanging="576"/>
        <w:rPr>
          <w:szCs w:val="24"/>
          <w:lang w:val="es-MX"/>
        </w:rPr>
      </w:pPr>
      <w:r w:rsidRPr="009627CA">
        <w:rPr>
          <w:szCs w:val="24"/>
          <w:lang w:val="es-MX"/>
        </w:rPr>
        <w:t>434</w:t>
      </w:r>
      <w:r w:rsidRPr="009627CA">
        <w:rPr>
          <w:szCs w:val="24"/>
          <w:lang w:val="es-MX"/>
        </w:rPr>
        <w:tab/>
        <w:t>Subsidios a la prestación de servicios públicos</w:t>
      </w:r>
    </w:p>
    <w:p w:rsidR="00DA1DDC" w:rsidRPr="009627CA" w:rsidRDefault="00DA1DDC" w:rsidP="00DA1DDC">
      <w:pPr>
        <w:pStyle w:val="Texto"/>
        <w:spacing w:after="0" w:line="240" w:lineRule="exact"/>
        <w:ind w:left="864" w:hanging="576"/>
        <w:rPr>
          <w:szCs w:val="24"/>
          <w:lang w:val="es-MX"/>
        </w:rPr>
      </w:pPr>
      <w:r w:rsidRPr="009627CA">
        <w:rPr>
          <w:szCs w:val="24"/>
          <w:lang w:val="es-MX"/>
        </w:rPr>
        <w:t>435</w:t>
      </w:r>
      <w:r w:rsidRPr="009627CA">
        <w:rPr>
          <w:szCs w:val="24"/>
          <w:lang w:val="es-MX"/>
        </w:rPr>
        <w:tab/>
        <w:t>Subsidios para cubrir diferenciales de tasas de interés</w:t>
      </w:r>
    </w:p>
    <w:p w:rsidR="00DA1DDC" w:rsidRPr="009627CA" w:rsidRDefault="00DA1DDC" w:rsidP="00DA1DDC">
      <w:pPr>
        <w:pStyle w:val="Texto"/>
        <w:spacing w:after="0" w:line="240" w:lineRule="exact"/>
        <w:ind w:left="864" w:hanging="576"/>
        <w:rPr>
          <w:szCs w:val="24"/>
          <w:lang w:val="es-MX"/>
        </w:rPr>
      </w:pPr>
      <w:r w:rsidRPr="009627CA">
        <w:rPr>
          <w:szCs w:val="24"/>
          <w:lang w:val="es-MX"/>
        </w:rPr>
        <w:t>436</w:t>
      </w:r>
      <w:r w:rsidRPr="009627CA">
        <w:rPr>
          <w:szCs w:val="24"/>
          <w:lang w:val="es-MX"/>
        </w:rPr>
        <w:tab/>
        <w:t>Subsidios a la vivienda</w:t>
      </w:r>
    </w:p>
    <w:p w:rsidR="00DA1DDC" w:rsidRPr="009627CA" w:rsidRDefault="00DA1DDC" w:rsidP="00DA1DDC">
      <w:pPr>
        <w:pStyle w:val="Texto"/>
        <w:spacing w:after="0" w:line="240" w:lineRule="exact"/>
        <w:ind w:left="864" w:hanging="576"/>
        <w:rPr>
          <w:szCs w:val="24"/>
          <w:lang w:val="es-MX"/>
        </w:rPr>
      </w:pPr>
      <w:r w:rsidRPr="009627CA">
        <w:rPr>
          <w:szCs w:val="24"/>
          <w:lang w:val="es-MX"/>
        </w:rPr>
        <w:t>437</w:t>
      </w:r>
      <w:r w:rsidRPr="009627CA">
        <w:rPr>
          <w:szCs w:val="24"/>
          <w:lang w:val="es-MX"/>
        </w:rPr>
        <w:tab/>
        <w:t>Subvenciones al consumo</w:t>
      </w:r>
    </w:p>
    <w:p w:rsidR="00DA1DDC" w:rsidRPr="009627CA" w:rsidRDefault="00DA1DDC" w:rsidP="00DA1DDC">
      <w:pPr>
        <w:pStyle w:val="Texto"/>
        <w:spacing w:after="0" w:line="240" w:lineRule="exact"/>
        <w:ind w:left="867" w:hanging="578"/>
        <w:rPr>
          <w:szCs w:val="24"/>
          <w:lang w:val="es-MX"/>
        </w:rPr>
      </w:pPr>
      <w:r w:rsidRPr="009627CA">
        <w:rPr>
          <w:szCs w:val="24"/>
          <w:lang w:val="es-MX"/>
        </w:rPr>
        <w:t>438</w:t>
      </w:r>
      <w:r w:rsidRPr="009627CA">
        <w:rPr>
          <w:szCs w:val="24"/>
          <w:lang w:val="es-MX"/>
        </w:rPr>
        <w:tab/>
        <w:t>Subsidios a entidades federativas y municipios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0" w:line="240" w:lineRule="exact"/>
        <w:ind w:left="867" w:hanging="578"/>
        <w:rPr>
          <w:szCs w:val="24"/>
          <w:lang w:val="es-MX"/>
        </w:rPr>
      </w:pPr>
      <w:r w:rsidRPr="009627CA">
        <w:rPr>
          <w:szCs w:val="24"/>
          <w:lang w:val="es-MX"/>
        </w:rPr>
        <w:t>439</w:t>
      </w:r>
      <w:r w:rsidRPr="009627CA">
        <w:rPr>
          <w:szCs w:val="24"/>
          <w:lang w:val="es-MX"/>
        </w:rPr>
        <w:tab/>
        <w:t>Otros subsidios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before="120" w:line="240" w:lineRule="exact"/>
        <w:ind w:left="867" w:hanging="578"/>
        <w:rPr>
          <w:b/>
          <w:szCs w:val="28"/>
          <w:lang w:val="es-MX"/>
        </w:rPr>
      </w:pPr>
      <w:r w:rsidRPr="009627CA">
        <w:rPr>
          <w:b/>
          <w:szCs w:val="28"/>
          <w:lang w:val="es-MX"/>
        </w:rPr>
        <w:t>4400 AYUDAS SOCIALES</w:t>
      </w:r>
    </w:p>
    <w:p w:rsidR="00DA1DDC" w:rsidRPr="009627CA" w:rsidRDefault="00DA1DDC" w:rsidP="00DA1DDC">
      <w:pPr>
        <w:pStyle w:val="Texto"/>
        <w:spacing w:after="0" w:line="240" w:lineRule="exact"/>
        <w:ind w:left="864" w:hanging="576"/>
        <w:rPr>
          <w:szCs w:val="24"/>
          <w:lang w:val="es-MX"/>
        </w:rPr>
      </w:pPr>
      <w:r w:rsidRPr="009627CA">
        <w:rPr>
          <w:szCs w:val="24"/>
          <w:lang w:val="es-MX"/>
        </w:rPr>
        <w:t>441</w:t>
      </w:r>
      <w:r w:rsidRPr="009627CA">
        <w:rPr>
          <w:szCs w:val="24"/>
          <w:lang w:val="es-MX"/>
        </w:rPr>
        <w:tab/>
        <w:t>Ayudas sociales a personas</w:t>
      </w:r>
    </w:p>
    <w:p w:rsidR="00DA1DDC" w:rsidRPr="009627CA" w:rsidRDefault="00DA1DDC" w:rsidP="00DA1DDC">
      <w:pPr>
        <w:pStyle w:val="Texto"/>
        <w:spacing w:after="0" w:line="240" w:lineRule="exact"/>
        <w:ind w:left="864" w:hanging="576"/>
        <w:rPr>
          <w:szCs w:val="24"/>
          <w:lang w:val="es-MX"/>
        </w:rPr>
      </w:pPr>
      <w:r w:rsidRPr="009627CA">
        <w:rPr>
          <w:szCs w:val="24"/>
          <w:lang w:val="es-MX"/>
        </w:rPr>
        <w:t>442</w:t>
      </w:r>
      <w:r w:rsidRPr="009627CA">
        <w:rPr>
          <w:szCs w:val="24"/>
          <w:lang w:val="es-MX"/>
        </w:rPr>
        <w:tab/>
        <w:t>Becas y otras ayudas para programas de capacitación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443</w:t>
      </w:r>
      <w:r w:rsidRPr="009627CA">
        <w:rPr>
          <w:szCs w:val="24"/>
          <w:lang w:val="es-MX"/>
        </w:rPr>
        <w:tab/>
        <w:t>Ayudas sociales a instituciones de enseñanza</w:t>
      </w:r>
    </w:p>
    <w:p w:rsidR="00DA1DDC" w:rsidRPr="009627CA" w:rsidRDefault="00DA1DDC" w:rsidP="00DA1DDC">
      <w:pPr>
        <w:pStyle w:val="Texto"/>
        <w:spacing w:after="0" w:line="240" w:lineRule="exact"/>
        <w:ind w:left="864" w:hanging="576"/>
        <w:rPr>
          <w:szCs w:val="24"/>
          <w:lang w:val="es-MX"/>
        </w:rPr>
      </w:pPr>
      <w:r w:rsidRPr="009627CA">
        <w:rPr>
          <w:szCs w:val="24"/>
          <w:lang w:val="es-MX"/>
        </w:rPr>
        <w:t>444</w:t>
      </w:r>
      <w:r w:rsidRPr="009627CA">
        <w:rPr>
          <w:szCs w:val="24"/>
          <w:lang w:val="es-MX"/>
        </w:rPr>
        <w:tab/>
        <w:t>Ayudas sociales a actividades científicas o académicas</w:t>
      </w:r>
    </w:p>
    <w:p w:rsidR="00DA1DDC" w:rsidRPr="009627CA" w:rsidRDefault="00DA1DDC" w:rsidP="00DA1DDC">
      <w:pPr>
        <w:pStyle w:val="Texto"/>
        <w:spacing w:after="0" w:line="240" w:lineRule="exact"/>
        <w:ind w:left="864" w:hanging="576"/>
        <w:rPr>
          <w:szCs w:val="24"/>
          <w:lang w:val="es-MX"/>
        </w:rPr>
      </w:pPr>
      <w:r w:rsidRPr="009627CA">
        <w:rPr>
          <w:szCs w:val="24"/>
          <w:lang w:val="es-MX"/>
        </w:rPr>
        <w:t>445</w:t>
      </w:r>
      <w:r w:rsidRPr="009627CA">
        <w:rPr>
          <w:szCs w:val="24"/>
          <w:lang w:val="es-MX"/>
        </w:rPr>
        <w:tab/>
        <w:t>Ayudas sociales a instituciones sin fines de lucro</w:t>
      </w:r>
    </w:p>
    <w:p w:rsidR="00DA1DDC" w:rsidRPr="009627CA" w:rsidRDefault="00DA1DDC" w:rsidP="00DA1DDC">
      <w:pPr>
        <w:pStyle w:val="Texto"/>
        <w:spacing w:after="0" w:line="240" w:lineRule="exact"/>
        <w:ind w:left="864" w:hanging="576"/>
        <w:rPr>
          <w:szCs w:val="24"/>
          <w:lang w:val="es-MX"/>
        </w:rPr>
      </w:pPr>
      <w:r w:rsidRPr="009627CA">
        <w:rPr>
          <w:szCs w:val="24"/>
          <w:lang w:val="es-MX"/>
        </w:rPr>
        <w:t>446</w:t>
      </w:r>
      <w:r w:rsidRPr="009627CA">
        <w:rPr>
          <w:szCs w:val="24"/>
          <w:lang w:val="es-MX"/>
        </w:rPr>
        <w:tab/>
        <w:t>Ayudas sociales a cooperativas</w:t>
      </w:r>
    </w:p>
    <w:p w:rsidR="00DA1DDC" w:rsidRPr="009627CA" w:rsidRDefault="00DA1DDC" w:rsidP="00DA1DDC">
      <w:pPr>
        <w:pStyle w:val="Texto"/>
        <w:spacing w:after="0" w:line="240" w:lineRule="exact"/>
        <w:ind w:left="864" w:hanging="576"/>
        <w:rPr>
          <w:szCs w:val="24"/>
          <w:lang w:val="es-MX"/>
        </w:rPr>
      </w:pPr>
      <w:r w:rsidRPr="009627CA">
        <w:rPr>
          <w:szCs w:val="24"/>
          <w:lang w:val="es-MX"/>
        </w:rPr>
        <w:t>447</w:t>
      </w:r>
      <w:r w:rsidRPr="009627CA">
        <w:rPr>
          <w:szCs w:val="24"/>
          <w:lang w:val="es-MX"/>
        </w:rPr>
        <w:tab/>
        <w:t>Ayudas sociales a entidades de interés público</w:t>
      </w:r>
    </w:p>
    <w:p w:rsidR="00DA1DDC" w:rsidRPr="009627CA" w:rsidRDefault="00DA1DDC" w:rsidP="00DA1DDC">
      <w:pPr>
        <w:pStyle w:val="Texto"/>
        <w:spacing w:line="240" w:lineRule="exact"/>
        <w:ind w:left="864" w:hanging="576"/>
        <w:rPr>
          <w:szCs w:val="24"/>
          <w:lang w:val="es-MX"/>
        </w:rPr>
      </w:pPr>
      <w:r w:rsidRPr="009627CA">
        <w:rPr>
          <w:szCs w:val="24"/>
          <w:lang w:val="es-MX"/>
        </w:rPr>
        <w:t>448</w:t>
      </w:r>
      <w:r w:rsidRPr="009627CA">
        <w:rPr>
          <w:szCs w:val="24"/>
          <w:lang w:val="es-MX"/>
        </w:rPr>
        <w:tab/>
        <w:t>Ayudas por desastres naturales y otros siniestros</w:t>
      </w:r>
    </w:p>
    <w:p w:rsidR="00DA1DDC" w:rsidRPr="009627CA" w:rsidRDefault="00DA1DDC" w:rsidP="00DA1DDC">
      <w:pPr>
        <w:pStyle w:val="Texto"/>
        <w:spacing w:line="240" w:lineRule="exact"/>
        <w:ind w:left="864" w:hanging="576"/>
        <w:rPr>
          <w:b/>
          <w:szCs w:val="28"/>
          <w:lang w:val="es-MX"/>
        </w:rPr>
      </w:pPr>
      <w:r w:rsidRPr="009627CA">
        <w:rPr>
          <w:b/>
          <w:szCs w:val="28"/>
          <w:lang w:val="es-MX"/>
        </w:rPr>
        <w:t>4500 PENSIONES Y JUBILACIONES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451</w:t>
      </w:r>
      <w:r w:rsidRPr="009627CA">
        <w:rPr>
          <w:szCs w:val="24"/>
          <w:lang w:val="es-MX"/>
        </w:rPr>
        <w:tab/>
        <w:t>Pensiones</w:t>
      </w:r>
    </w:p>
    <w:p w:rsidR="00DA1DDC" w:rsidRPr="009627CA" w:rsidRDefault="00DA1DDC" w:rsidP="00DA1DDC">
      <w:pPr>
        <w:pStyle w:val="Texto"/>
        <w:spacing w:after="0" w:line="240" w:lineRule="exact"/>
        <w:ind w:left="864" w:hanging="576"/>
        <w:rPr>
          <w:szCs w:val="24"/>
          <w:lang w:val="es-MX"/>
        </w:rPr>
      </w:pPr>
      <w:r w:rsidRPr="009627CA">
        <w:rPr>
          <w:szCs w:val="24"/>
          <w:lang w:val="es-MX"/>
        </w:rPr>
        <w:t>452</w:t>
      </w:r>
      <w:r w:rsidRPr="009627CA">
        <w:rPr>
          <w:szCs w:val="24"/>
          <w:lang w:val="es-MX"/>
        </w:rPr>
        <w:tab/>
        <w:t>Jubilaciones</w:t>
      </w:r>
    </w:p>
    <w:p w:rsidR="00DA1DDC" w:rsidRPr="009627CA" w:rsidRDefault="00DA1DDC" w:rsidP="00DA1DDC">
      <w:pPr>
        <w:pStyle w:val="Texto"/>
        <w:spacing w:after="0" w:line="240" w:lineRule="exact"/>
        <w:ind w:left="867" w:hanging="578"/>
        <w:rPr>
          <w:szCs w:val="24"/>
          <w:lang w:val="es-MX"/>
        </w:rPr>
      </w:pPr>
      <w:r w:rsidRPr="009627CA">
        <w:rPr>
          <w:szCs w:val="24"/>
          <w:lang w:val="es-MX"/>
        </w:rPr>
        <w:t>459</w:t>
      </w:r>
      <w:r w:rsidRPr="009627CA">
        <w:rPr>
          <w:szCs w:val="24"/>
          <w:lang w:val="es-MX"/>
        </w:rPr>
        <w:tab/>
        <w:t>Otras pensiones y jubilaciones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before="120" w:line="240" w:lineRule="exact"/>
        <w:ind w:left="867" w:hanging="578"/>
        <w:rPr>
          <w:b/>
          <w:szCs w:val="28"/>
          <w:lang w:val="es-MX"/>
        </w:rPr>
      </w:pPr>
      <w:r w:rsidRPr="009627CA">
        <w:rPr>
          <w:b/>
          <w:szCs w:val="28"/>
          <w:lang w:val="es-MX"/>
        </w:rPr>
        <w:t>4600 TRANSFERENCIAS A FIDEICOMISOS, MANDATOS Y OTROS ANALOGOS</w:t>
      </w:r>
    </w:p>
    <w:p w:rsidR="00DA1DDC" w:rsidRPr="009627CA" w:rsidRDefault="00DA1DDC" w:rsidP="00DA1DDC">
      <w:pPr>
        <w:pStyle w:val="Texto"/>
        <w:spacing w:after="0" w:line="240" w:lineRule="exact"/>
        <w:ind w:left="864" w:hanging="576"/>
        <w:rPr>
          <w:szCs w:val="24"/>
          <w:lang w:val="es-MX"/>
        </w:rPr>
      </w:pPr>
      <w:r w:rsidRPr="009627CA">
        <w:rPr>
          <w:szCs w:val="24"/>
          <w:lang w:val="es-MX"/>
        </w:rPr>
        <w:t>461</w:t>
      </w:r>
      <w:r w:rsidRPr="009627CA">
        <w:rPr>
          <w:szCs w:val="24"/>
          <w:lang w:val="es-MX"/>
        </w:rPr>
        <w:tab/>
        <w:t>Transferencias a fideicomisos del Poder Ejecutivo</w:t>
      </w:r>
    </w:p>
    <w:p w:rsidR="00DA1DDC" w:rsidRPr="009627CA" w:rsidRDefault="00DA1DDC" w:rsidP="00DA1DDC">
      <w:pPr>
        <w:pStyle w:val="Texto"/>
        <w:spacing w:after="0" w:line="240" w:lineRule="exact"/>
        <w:ind w:left="864" w:hanging="576"/>
        <w:rPr>
          <w:szCs w:val="24"/>
          <w:lang w:val="es-MX"/>
        </w:rPr>
      </w:pPr>
      <w:r w:rsidRPr="009627CA">
        <w:rPr>
          <w:szCs w:val="24"/>
          <w:lang w:val="es-MX"/>
        </w:rPr>
        <w:t>462</w:t>
      </w:r>
      <w:r w:rsidRPr="009627CA">
        <w:rPr>
          <w:szCs w:val="24"/>
          <w:lang w:val="es-MX"/>
        </w:rPr>
        <w:tab/>
        <w:t>Transferencias a fideicomisos del Poder Legislativo</w:t>
      </w:r>
    </w:p>
    <w:p w:rsidR="00DA1DDC" w:rsidRPr="009627CA" w:rsidRDefault="00DA1DDC" w:rsidP="00DA1DDC">
      <w:pPr>
        <w:pStyle w:val="Texto"/>
        <w:spacing w:after="0" w:line="240" w:lineRule="exact"/>
        <w:ind w:left="864" w:hanging="576"/>
        <w:rPr>
          <w:szCs w:val="24"/>
          <w:lang w:val="es-MX"/>
        </w:rPr>
      </w:pPr>
      <w:r w:rsidRPr="009627CA">
        <w:rPr>
          <w:szCs w:val="24"/>
          <w:lang w:val="es-MX"/>
        </w:rPr>
        <w:t>463</w:t>
      </w:r>
      <w:r w:rsidRPr="009627CA">
        <w:rPr>
          <w:szCs w:val="24"/>
          <w:lang w:val="es-MX"/>
        </w:rPr>
        <w:tab/>
        <w:t>Transferencias a fideicomisos del Poder Judicial</w:t>
      </w:r>
    </w:p>
    <w:p w:rsidR="00DA1DDC" w:rsidRPr="009627CA" w:rsidRDefault="00DA1DDC" w:rsidP="00DA1DDC">
      <w:pPr>
        <w:pStyle w:val="Texto"/>
        <w:spacing w:after="0" w:line="240" w:lineRule="exact"/>
        <w:ind w:left="864" w:hanging="576"/>
        <w:rPr>
          <w:szCs w:val="24"/>
          <w:lang w:val="es-MX"/>
        </w:rPr>
      </w:pPr>
      <w:r w:rsidRPr="009627CA">
        <w:rPr>
          <w:szCs w:val="24"/>
          <w:lang w:val="es-MX"/>
        </w:rPr>
        <w:t>464</w:t>
      </w:r>
      <w:r w:rsidRPr="009627CA">
        <w:rPr>
          <w:szCs w:val="24"/>
          <w:lang w:val="es-MX"/>
        </w:rPr>
        <w:tab/>
        <w:t>Transferencias a fideicomisos públicos de entidades paraestatales no empresariales y no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465</w:t>
      </w:r>
      <w:r w:rsidRPr="009627CA">
        <w:rPr>
          <w:szCs w:val="24"/>
          <w:lang w:val="es-MX"/>
        </w:rPr>
        <w:tab/>
        <w:t>Transferencias a fideicomisos públicos de entidades paraestatales empresariales y no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466</w:t>
      </w:r>
      <w:r w:rsidRPr="009627CA">
        <w:rPr>
          <w:szCs w:val="24"/>
          <w:lang w:val="es-MX"/>
        </w:rPr>
        <w:tab/>
        <w:t>Transferencias a fideicomisos de instituciones públicas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469</w:t>
      </w:r>
      <w:r w:rsidRPr="009627CA">
        <w:rPr>
          <w:szCs w:val="24"/>
          <w:lang w:val="es-MX"/>
        </w:rPr>
        <w:tab/>
        <w:t>Otras transferencias a fideicomisos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22-12-2014</w:t>
      </w:r>
    </w:p>
    <w:p w:rsidR="00DA1DDC" w:rsidRPr="009627CA" w:rsidRDefault="00DA1DDC" w:rsidP="00DA1DDC">
      <w:pPr>
        <w:pStyle w:val="Texto"/>
        <w:spacing w:after="120" w:line="240" w:lineRule="exact"/>
        <w:ind w:left="864" w:hanging="576"/>
        <w:rPr>
          <w:b/>
          <w:szCs w:val="28"/>
          <w:lang w:val="es-MX"/>
        </w:rPr>
      </w:pPr>
      <w:r w:rsidRPr="009627CA">
        <w:rPr>
          <w:b/>
          <w:szCs w:val="28"/>
          <w:lang w:val="es-MX"/>
        </w:rPr>
        <w:t>4700 TRANSFERENCIAS A LA SEGURIDAD SOCIAL</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Concepto adicionado DOF 19-11-2010</w:t>
      </w:r>
    </w:p>
    <w:p w:rsidR="00DA1DDC" w:rsidRPr="009627CA" w:rsidRDefault="00DA1DDC" w:rsidP="00DA1DDC">
      <w:pPr>
        <w:pStyle w:val="Texto"/>
        <w:spacing w:after="120" w:line="240" w:lineRule="exact"/>
        <w:ind w:left="867" w:hanging="578"/>
        <w:rPr>
          <w:szCs w:val="24"/>
          <w:lang w:val="es-MX"/>
        </w:rPr>
      </w:pPr>
      <w:r w:rsidRPr="009627CA">
        <w:rPr>
          <w:szCs w:val="24"/>
          <w:lang w:val="es-MX"/>
        </w:rPr>
        <w:t>471</w:t>
      </w:r>
      <w:r w:rsidRPr="009627CA">
        <w:rPr>
          <w:szCs w:val="24"/>
          <w:lang w:val="es-MX"/>
        </w:rPr>
        <w:tab/>
        <w:t>Transferencias por obligación de ley</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120" w:line="240" w:lineRule="exact"/>
        <w:ind w:left="864" w:hanging="576"/>
        <w:rPr>
          <w:b/>
          <w:szCs w:val="28"/>
          <w:lang w:val="es-MX"/>
        </w:rPr>
      </w:pPr>
      <w:r w:rsidRPr="009627CA">
        <w:rPr>
          <w:b/>
          <w:szCs w:val="28"/>
          <w:lang w:val="es-MX"/>
        </w:rPr>
        <w:t>4800 DONATIVOS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Concepto adicionado DOF 19-11-2010</w:t>
      </w:r>
    </w:p>
    <w:p w:rsidR="00DA1DDC" w:rsidRPr="009627CA" w:rsidRDefault="00DA1DDC" w:rsidP="00DA1DDC">
      <w:pPr>
        <w:pStyle w:val="Texto"/>
        <w:spacing w:after="0" w:line="240" w:lineRule="exact"/>
        <w:ind w:left="867" w:hanging="578"/>
        <w:rPr>
          <w:szCs w:val="24"/>
          <w:lang w:val="es-MX"/>
        </w:rPr>
      </w:pPr>
      <w:r w:rsidRPr="009627CA">
        <w:rPr>
          <w:szCs w:val="24"/>
          <w:lang w:val="es-MX"/>
        </w:rPr>
        <w:t>481</w:t>
      </w:r>
      <w:r w:rsidRPr="009627CA">
        <w:rPr>
          <w:szCs w:val="24"/>
          <w:lang w:val="es-MX"/>
        </w:rPr>
        <w:tab/>
        <w:t>Donativos a instituciones sin fines de lucro</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0" w:line="240" w:lineRule="exact"/>
        <w:ind w:left="867" w:hanging="578"/>
        <w:rPr>
          <w:szCs w:val="24"/>
          <w:lang w:val="es-MX"/>
        </w:rPr>
      </w:pPr>
      <w:r w:rsidRPr="009627CA">
        <w:rPr>
          <w:szCs w:val="24"/>
          <w:lang w:val="es-MX"/>
        </w:rPr>
        <w:t>482</w:t>
      </w:r>
      <w:r w:rsidRPr="009627CA">
        <w:rPr>
          <w:szCs w:val="24"/>
          <w:lang w:val="es-MX"/>
        </w:rPr>
        <w:tab/>
        <w:t>Donativos a entidades federativas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0" w:line="240" w:lineRule="exact"/>
        <w:ind w:left="867" w:hanging="578"/>
        <w:rPr>
          <w:szCs w:val="24"/>
          <w:lang w:val="es-MX"/>
        </w:rPr>
      </w:pPr>
      <w:r w:rsidRPr="009627CA">
        <w:rPr>
          <w:szCs w:val="24"/>
          <w:lang w:val="es-MX"/>
        </w:rPr>
        <w:t>483</w:t>
      </w:r>
      <w:r w:rsidRPr="009627CA">
        <w:rPr>
          <w:szCs w:val="24"/>
          <w:lang w:val="es-MX"/>
        </w:rPr>
        <w:tab/>
        <w:t>Donativos a fideicomisos privados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0" w:line="240" w:lineRule="exact"/>
        <w:ind w:left="867" w:hanging="578"/>
        <w:rPr>
          <w:szCs w:val="24"/>
          <w:lang w:val="es-MX"/>
        </w:rPr>
      </w:pPr>
      <w:r w:rsidRPr="009627CA">
        <w:rPr>
          <w:szCs w:val="24"/>
          <w:lang w:val="es-MX"/>
        </w:rPr>
        <w:t>484</w:t>
      </w:r>
      <w:r w:rsidRPr="009627CA">
        <w:rPr>
          <w:szCs w:val="24"/>
          <w:lang w:val="es-MX"/>
        </w:rPr>
        <w:tab/>
        <w:t>Donativos a fideicomisos estatales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120" w:line="240" w:lineRule="exact"/>
        <w:ind w:left="867" w:hanging="578"/>
        <w:rPr>
          <w:szCs w:val="24"/>
          <w:lang w:val="es-MX"/>
        </w:rPr>
      </w:pPr>
      <w:r w:rsidRPr="009627CA">
        <w:rPr>
          <w:szCs w:val="24"/>
          <w:lang w:val="es-MX"/>
        </w:rPr>
        <w:t>485</w:t>
      </w:r>
      <w:r w:rsidRPr="009627CA">
        <w:rPr>
          <w:szCs w:val="24"/>
          <w:lang w:val="es-MX"/>
        </w:rPr>
        <w:tab/>
        <w:t>Donativos internacionales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before="120" w:line="240" w:lineRule="exact"/>
        <w:ind w:left="867" w:hanging="578"/>
        <w:rPr>
          <w:b/>
          <w:szCs w:val="28"/>
          <w:lang w:val="es-MX"/>
        </w:rPr>
      </w:pPr>
      <w:r w:rsidRPr="009627CA">
        <w:rPr>
          <w:b/>
          <w:szCs w:val="28"/>
          <w:lang w:val="es-MX"/>
        </w:rPr>
        <w:lastRenderedPageBreak/>
        <w:t>4900 TRANSFERENCIAS AL EXTERIOR</w:t>
      </w:r>
    </w:p>
    <w:p w:rsidR="00DA1DDC" w:rsidRPr="009627CA" w:rsidRDefault="00DA1DDC" w:rsidP="00DA1DDC">
      <w:pPr>
        <w:pStyle w:val="Texto"/>
        <w:spacing w:after="0" w:line="240" w:lineRule="exact"/>
        <w:ind w:left="864" w:hanging="576"/>
        <w:rPr>
          <w:szCs w:val="24"/>
          <w:lang w:val="es-MX"/>
        </w:rPr>
      </w:pPr>
      <w:r w:rsidRPr="009627CA">
        <w:rPr>
          <w:szCs w:val="24"/>
          <w:lang w:val="es-MX"/>
        </w:rPr>
        <w:t>491</w:t>
      </w:r>
      <w:r w:rsidRPr="009627CA">
        <w:rPr>
          <w:szCs w:val="24"/>
          <w:lang w:val="es-MX"/>
        </w:rPr>
        <w:tab/>
        <w:t>Transferencias para gobiernos extranjeros</w:t>
      </w:r>
    </w:p>
    <w:p w:rsidR="00DA1DDC" w:rsidRPr="009627CA" w:rsidRDefault="00DA1DDC" w:rsidP="00DA1DDC">
      <w:pPr>
        <w:pStyle w:val="Texto"/>
        <w:spacing w:after="0" w:line="240" w:lineRule="exact"/>
        <w:ind w:left="864" w:hanging="576"/>
        <w:rPr>
          <w:szCs w:val="24"/>
          <w:lang w:val="es-MX"/>
        </w:rPr>
      </w:pPr>
      <w:r w:rsidRPr="009627CA">
        <w:rPr>
          <w:szCs w:val="24"/>
          <w:lang w:val="es-MX"/>
        </w:rPr>
        <w:t>492</w:t>
      </w:r>
      <w:r w:rsidRPr="009627CA">
        <w:rPr>
          <w:szCs w:val="24"/>
          <w:lang w:val="es-MX"/>
        </w:rPr>
        <w:tab/>
        <w:t>Transferencias para organismos internacionales</w:t>
      </w:r>
    </w:p>
    <w:p w:rsidR="00DA1DDC" w:rsidRPr="009627CA" w:rsidRDefault="00DA1DDC" w:rsidP="00DA1DDC">
      <w:pPr>
        <w:pStyle w:val="Texto"/>
        <w:spacing w:line="240" w:lineRule="exact"/>
        <w:ind w:left="864" w:hanging="576"/>
        <w:rPr>
          <w:szCs w:val="24"/>
          <w:lang w:val="es-MX"/>
        </w:rPr>
      </w:pPr>
      <w:r w:rsidRPr="009627CA">
        <w:rPr>
          <w:szCs w:val="24"/>
          <w:lang w:val="es-MX"/>
        </w:rPr>
        <w:t>493</w:t>
      </w:r>
      <w:r w:rsidRPr="009627CA">
        <w:rPr>
          <w:szCs w:val="24"/>
          <w:lang w:val="es-MX"/>
        </w:rPr>
        <w:tab/>
        <w:t>Transferencias para el sector privado externo</w:t>
      </w:r>
    </w:p>
    <w:p w:rsidR="00DA1DDC" w:rsidRPr="009627CA" w:rsidRDefault="00DA1DDC" w:rsidP="00DA1DDC">
      <w:pPr>
        <w:pStyle w:val="Texto"/>
        <w:spacing w:line="240" w:lineRule="exact"/>
        <w:ind w:left="864" w:hanging="576"/>
        <w:rPr>
          <w:b/>
          <w:szCs w:val="28"/>
          <w:lang w:val="es-MX"/>
        </w:rPr>
      </w:pPr>
      <w:r w:rsidRPr="009627CA">
        <w:rPr>
          <w:b/>
          <w:szCs w:val="28"/>
          <w:lang w:val="es-MX"/>
        </w:rPr>
        <w:t>5000 BIENES MUEBLES, INMUEBLES E INTANGIBLES</w:t>
      </w:r>
    </w:p>
    <w:p w:rsidR="00DA1DDC" w:rsidRPr="009627CA" w:rsidRDefault="00DA1DDC" w:rsidP="00DA1DDC">
      <w:pPr>
        <w:pStyle w:val="Texto"/>
        <w:spacing w:line="240" w:lineRule="exact"/>
        <w:ind w:left="864" w:hanging="576"/>
        <w:rPr>
          <w:b/>
          <w:szCs w:val="28"/>
          <w:lang w:val="es-MX"/>
        </w:rPr>
      </w:pPr>
      <w:r w:rsidRPr="009627CA">
        <w:rPr>
          <w:b/>
          <w:szCs w:val="28"/>
          <w:lang w:val="es-MX"/>
        </w:rPr>
        <w:t>5100 MOBILIARIO Y EQUIPO DE ADMINISTRACION</w:t>
      </w:r>
    </w:p>
    <w:p w:rsidR="00DA1DDC" w:rsidRPr="009627CA" w:rsidRDefault="00DA1DDC" w:rsidP="00DA1DDC">
      <w:pPr>
        <w:pStyle w:val="Texto"/>
        <w:spacing w:after="0" w:line="240" w:lineRule="exact"/>
        <w:ind w:left="864" w:hanging="576"/>
        <w:rPr>
          <w:szCs w:val="24"/>
          <w:lang w:val="es-MX"/>
        </w:rPr>
      </w:pPr>
      <w:r w:rsidRPr="009627CA">
        <w:rPr>
          <w:szCs w:val="24"/>
          <w:lang w:val="es-MX"/>
        </w:rPr>
        <w:t>511</w:t>
      </w:r>
      <w:r w:rsidRPr="009627CA">
        <w:rPr>
          <w:szCs w:val="24"/>
          <w:lang w:val="es-MX"/>
        </w:rPr>
        <w:tab/>
        <w:t>Muebles de oficina y estantería</w:t>
      </w:r>
    </w:p>
    <w:p w:rsidR="00DA1DDC" w:rsidRPr="009627CA" w:rsidRDefault="00DA1DDC" w:rsidP="00DA1DDC">
      <w:pPr>
        <w:pStyle w:val="Texto"/>
        <w:spacing w:after="0" w:line="240" w:lineRule="exact"/>
        <w:ind w:left="864" w:hanging="576"/>
        <w:rPr>
          <w:szCs w:val="24"/>
          <w:lang w:val="es-MX"/>
        </w:rPr>
      </w:pPr>
      <w:r w:rsidRPr="009627CA">
        <w:rPr>
          <w:szCs w:val="24"/>
          <w:lang w:val="es-MX"/>
        </w:rPr>
        <w:t>512</w:t>
      </w:r>
      <w:r w:rsidRPr="009627CA">
        <w:rPr>
          <w:szCs w:val="24"/>
          <w:lang w:val="es-MX"/>
        </w:rPr>
        <w:tab/>
        <w:t>Muebles, excepto de oficina y estantería</w:t>
      </w:r>
    </w:p>
    <w:p w:rsidR="00DA1DDC" w:rsidRPr="009627CA" w:rsidRDefault="00DA1DDC" w:rsidP="00DA1DDC">
      <w:pPr>
        <w:pStyle w:val="Texto"/>
        <w:spacing w:after="0" w:line="240" w:lineRule="exact"/>
        <w:ind w:left="864" w:hanging="576"/>
        <w:rPr>
          <w:szCs w:val="24"/>
          <w:lang w:val="es-MX"/>
        </w:rPr>
      </w:pPr>
      <w:r w:rsidRPr="009627CA">
        <w:rPr>
          <w:szCs w:val="24"/>
          <w:lang w:val="es-MX"/>
        </w:rPr>
        <w:t>513</w:t>
      </w:r>
      <w:r w:rsidRPr="009627CA">
        <w:rPr>
          <w:szCs w:val="24"/>
          <w:lang w:val="es-MX"/>
        </w:rPr>
        <w:tab/>
        <w:t>Bienes artísticos, culturales y científicos</w:t>
      </w:r>
    </w:p>
    <w:p w:rsidR="00DA1DDC" w:rsidRPr="009627CA" w:rsidRDefault="00DA1DDC" w:rsidP="00DA1DDC">
      <w:pPr>
        <w:pStyle w:val="Texto"/>
        <w:spacing w:after="0" w:line="240" w:lineRule="exact"/>
        <w:ind w:left="864" w:hanging="576"/>
        <w:rPr>
          <w:szCs w:val="24"/>
          <w:lang w:val="es-MX"/>
        </w:rPr>
      </w:pPr>
      <w:r w:rsidRPr="009627CA">
        <w:rPr>
          <w:szCs w:val="24"/>
          <w:lang w:val="es-MX"/>
        </w:rPr>
        <w:t>514</w:t>
      </w:r>
      <w:r w:rsidRPr="009627CA">
        <w:rPr>
          <w:szCs w:val="24"/>
          <w:lang w:val="es-MX"/>
        </w:rPr>
        <w:tab/>
        <w:t>Objetos de valor</w:t>
      </w:r>
    </w:p>
    <w:p w:rsidR="00DA1DDC" w:rsidRPr="009627CA" w:rsidRDefault="00DA1DDC" w:rsidP="00DA1DDC">
      <w:pPr>
        <w:pStyle w:val="Texto"/>
        <w:spacing w:after="0" w:line="240" w:lineRule="exact"/>
        <w:ind w:left="864" w:hanging="576"/>
        <w:rPr>
          <w:szCs w:val="24"/>
          <w:lang w:val="es-MX"/>
        </w:rPr>
      </w:pPr>
      <w:r w:rsidRPr="009627CA">
        <w:rPr>
          <w:szCs w:val="24"/>
          <w:lang w:val="es-MX"/>
        </w:rPr>
        <w:t>515</w:t>
      </w:r>
      <w:r w:rsidRPr="009627CA">
        <w:rPr>
          <w:szCs w:val="24"/>
          <w:lang w:val="es-MX"/>
        </w:rPr>
        <w:tab/>
        <w:t>Equipo de cómputo y de tecnologías de la información</w:t>
      </w:r>
    </w:p>
    <w:p w:rsidR="00DA1DDC" w:rsidRPr="009627CA" w:rsidRDefault="00DA1DDC" w:rsidP="00DA1DDC">
      <w:pPr>
        <w:pStyle w:val="Texto"/>
        <w:spacing w:line="240" w:lineRule="exact"/>
        <w:ind w:left="864" w:hanging="576"/>
        <w:rPr>
          <w:szCs w:val="24"/>
          <w:lang w:val="es-MX"/>
        </w:rPr>
      </w:pPr>
      <w:r w:rsidRPr="009627CA">
        <w:rPr>
          <w:szCs w:val="24"/>
          <w:lang w:val="es-MX"/>
        </w:rPr>
        <w:t>519</w:t>
      </w:r>
      <w:r w:rsidRPr="009627CA">
        <w:rPr>
          <w:szCs w:val="24"/>
          <w:lang w:val="es-MX"/>
        </w:rPr>
        <w:tab/>
        <w:t>Otros mobiliarios y equipos de administración</w:t>
      </w:r>
    </w:p>
    <w:p w:rsidR="00DA1DDC" w:rsidRPr="009627CA" w:rsidRDefault="00DA1DDC" w:rsidP="00DA1DDC">
      <w:pPr>
        <w:pStyle w:val="Texto"/>
        <w:spacing w:line="240" w:lineRule="exact"/>
        <w:ind w:left="864" w:hanging="576"/>
        <w:rPr>
          <w:b/>
          <w:szCs w:val="28"/>
          <w:lang w:val="es-MX"/>
        </w:rPr>
      </w:pPr>
      <w:r w:rsidRPr="009627CA">
        <w:rPr>
          <w:b/>
          <w:szCs w:val="28"/>
          <w:lang w:val="es-MX"/>
        </w:rPr>
        <w:t>5200 MOBILIARIO Y EQUIPO EDUCACIONAL Y RECREATIVO</w:t>
      </w:r>
    </w:p>
    <w:p w:rsidR="00DA1DDC" w:rsidRPr="009627CA" w:rsidRDefault="00DA1DDC" w:rsidP="00DA1DDC">
      <w:pPr>
        <w:pStyle w:val="Texto"/>
        <w:spacing w:after="0" w:line="240" w:lineRule="exact"/>
        <w:ind w:left="864" w:hanging="576"/>
        <w:rPr>
          <w:szCs w:val="24"/>
          <w:lang w:val="es-MX"/>
        </w:rPr>
      </w:pPr>
      <w:r w:rsidRPr="009627CA">
        <w:rPr>
          <w:szCs w:val="24"/>
          <w:lang w:val="es-MX"/>
        </w:rPr>
        <w:t>521</w:t>
      </w:r>
      <w:r w:rsidRPr="009627CA">
        <w:rPr>
          <w:szCs w:val="24"/>
          <w:lang w:val="es-MX"/>
        </w:rPr>
        <w:tab/>
        <w:t>Equipos y aparatos audiovisuales</w:t>
      </w:r>
    </w:p>
    <w:p w:rsidR="00DA1DDC" w:rsidRPr="009627CA" w:rsidRDefault="00DA1DDC" w:rsidP="00DA1DDC">
      <w:pPr>
        <w:pStyle w:val="Texto"/>
        <w:spacing w:after="0" w:line="240" w:lineRule="exact"/>
        <w:ind w:left="864" w:hanging="576"/>
        <w:rPr>
          <w:szCs w:val="24"/>
          <w:lang w:val="es-MX"/>
        </w:rPr>
      </w:pPr>
      <w:r w:rsidRPr="009627CA">
        <w:rPr>
          <w:szCs w:val="24"/>
          <w:lang w:val="es-MX"/>
        </w:rPr>
        <w:t>522</w:t>
      </w:r>
      <w:r w:rsidRPr="009627CA">
        <w:rPr>
          <w:szCs w:val="24"/>
          <w:lang w:val="es-MX"/>
        </w:rPr>
        <w:tab/>
        <w:t>Aparatos deportivos</w:t>
      </w:r>
    </w:p>
    <w:p w:rsidR="00DA1DDC" w:rsidRPr="009627CA" w:rsidRDefault="00DA1DDC" w:rsidP="00DA1DDC">
      <w:pPr>
        <w:pStyle w:val="Texto"/>
        <w:spacing w:after="0" w:line="240" w:lineRule="exact"/>
        <w:ind w:left="864" w:hanging="576"/>
        <w:rPr>
          <w:szCs w:val="24"/>
          <w:lang w:val="es-MX"/>
        </w:rPr>
      </w:pPr>
      <w:r w:rsidRPr="009627CA">
        <w:rPr>
          <w:szCs w:val="24"/>
          <w:lang w:val="es-MX"/>
        </w:rPr>
        <w:t>523</w:t>
      </w:r>
      <w:r w:rsidRPr="009627CA">
        <w:rPr>
          <w:szCs w:val="24"/>
          <w:lang w:val="es-MX"/>
        </w:rPr>
        <w:tab/>
        <w:t>Cámaras fotográficas y de video</w:t>
      </w:r>
    </w:p>
    <w:p w:rsidR="00DA1DDC" w:rsidRPr="009627CA" w:rsidRDefault="00DA1DDC" w:rsidP="00DA1DDC">
      <w:pPr>
        <w:pStyle w:val="Texto"/>
        <w:spacing w:line="240" w:lineRule="exact"/>
        <w:ind w:left="864" w:hanging="576"/>
        <w:rPr>
          <w:szCs w:val="24"/>
          <w:lang w:val="es-MX"/>
        </w:rPr>
      </w:pPr>
      <w:r w:rsidRPr="009627CA">
        <w:rPr>
          <w:szCs w:val="24"/>
          <w:lang w:val="es-MX"/>
        </w:rPr>
        <w:t>529</w:t>
      </w:r>
      <w:r w:rsidRPr="009627CA">
        <w:rPr>
          <w:szCs w:val="24"/>
          <w:lang w:val="es-MX"/>
        </w:rPr>
        <w:tab/>
        <w:t>Otro mobiliario y equipo educacional y recreativo</w:t>
      </w:r>
    </w:p>
    <w:p w:rsidR="00DA1DDC" w:rsidRPr="009627CA" w:rsidRDefault="00DA1DDC" w:rsidP="00DA1DDC">
      <w:pPr>
        <w:pStyle w:val="Texto"/>
        <w:spacing w:line="240" w:lineRule="exact"/>
        <w:ind w:left="864" w:hanging="576"/>
        <w:rPr>
          <w:b/>
          <w:szCs w:val="28"/>
          <w:lang w:val="es-MX"/>
        </w:rPr>
      </w:pPr>
      <w:r w:rsidRPr="009627CA">
        <w:rPr>
          <w:b/>
          <w:szCs w:val="28"/>
          <w:lang w:val="es-MX"/>
        </w:rPr>
        <w:t>5300 EQUIPO E INSTRUMENTAL MEDICO Y DE LABORATORIO</w:t>
      </w:r>
    </w:p>
    <w:p w:rsidR="00DA1DDC" w:rsidRPr="009627CA" w:rsidRDefault="00DA1DDC" w:rsidP="00DA1DDC">
      <w:pPr>
        <w:pStyle w:val="Texto"/>
        <w:spacing w:after="0" w:line="240" w:lineRule="exact"/>
        <w:ind w:left="864" w:hanging="576"/>
        <w:rPr>
          <w:szCs w:val="24"/>
          <w:lang w:val="es-MX"/>
        </w:rPr>
      </w:pPr>
      <w:r w:rsidRPr="009627CA">
        <w:rPr>
          <w:szCs w:val="24"/>
          <w:lang w:val="es-MX"/>
        </w:rPr>
        <w:t>531</w:t>
      </w:r>
      <w:r w:rsidRPr="009627CA">
        <w:rPr>
          <w:szCs w:val="24"/>
          <w:lang w:val="es-MX"/>
        </w:rPr>
        <w:tab/>
        <w:t>Equipo médico y de laboratorio</w:t>
      </w:r>
    </w:p>
    <w:p w:rsidR="00DA1DDC" w:rsidRPr="009627CA" w:rsidRDefault="00DA1DDC" w:rsidP="00DA1DDC">
      <w:pPr>
        <w:pStyle w:val="Texto"/>
        <w:spacing w:line="240" w:lineRule="exact"/>
        <w:ind w:left="864" w:hanging="576"/>
        <w:rPr>
          <w:szCs w:val="24"/>
          <w:lang w:val="es-MX"/>
        </w:rPr>
      </w:pPr>
      <w:r w:rsidRPr="009627CA">
        <w:rPr>
          <w:szCs w:val="24"/>
          <w:lang w:val="es-MX"/>
        </w:rPr>
        <w:t>532</w:t>
      </w:r>
      <w:r w:rsidRPr="009627CA">
        <w:rPr>
          <w:szCs w:val="24"/>
          <w:lang w:val="es-MX"/>
        </w:rPr>
        <w:tab/>
        <w:t>Instrumental médico y de laboratorio</w:t>
      </w:r>
    </w:p>
    <w:p w:rsidR="00DA1DDC" w:rsidRPr="009627CA" w:rsidRDefault="00DA1DDC" w:rsidP="00DA1DDC">
      <w:pPr>
        <w:pStyle w:val="Texto"/>
        <w:spacing w:line="240" w:lineRule="exact"/>
        <w:ind w:left="864" w:hanging="576"/>
        <w:rPr>
          <w:b/>
          <w:szCs w:val="28"/>
          <w:lang w:val="es-MX"/>
        </w:rPr>
      </w:pPr>
      <w:r w:rsidRPr="009627CA">
        <w:rPr>
          <w:b/>
          <w:szCs w:val="28"/>
          <w:lang w:val="es-MX"/>
        </w:rPr>
        <w:t>5400 VEHICULOS Y EQUIPO DE TRANSPORTE</w:t>
      </w:r>
    </w:p>
    <w:p w:rsidR="00DA1DDC" w:rsidRPr="009627CA" w:rsidRDefault="00DA1DDC" w:rsidP="00DA1DDC">
      <w:pPr>
        <w:pStyle w:val="Texto"/>
        <w:spacing w:after="0" w:line="240" w:lineRule="exact"/>
        <w:ind w:left="864" w:hanging="576"/>
        <w:rPr>
          <w:szCs w:val="24"/>
          <w:lang w:val="es-MX"/>
        </w:rPr>
      </w:pPr>
      <w:r w:rsidRPr="009627CA">
        <w:rPr>
          <w:szCs w:val="24"/>
          <w:lang w:val="es-MX"/>
        </w:rPr>
        <w:t>541</w:t>
      </w:r>
      <w:r w:rsidRPr="009627CA">
        <w:rPr>
          <w:szCs w:val="24"/>
          <w:lang w:val="es-MX"/>
        </w:rPr>
        <w:tab/>
        <w:t>Vehículos y equipo terrestre</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Nombre de partida genérica adecuado DOF 19-11-2010</w:t>
      </w:r>
    </w:p>
    <w:p w:rsidR="00DA1DDC" w:rsidRPr="009627CA" w:rsidRDefault="00DA1DDC" w:rsidP="00DA1DDC">
      <w:pPr>
        <w:pStyle w:val="Texto"/>
        <w:spacing w:after="0" w:line="240" w:lineRule="exact"/>
        <w:ind w:left="864" w:hanging="576"/>
        <w:rPr>
          <w:szCs w:val="24"/>
          <w:lang w:val="es-MX"/>
        </w:rPr>
      </w:pPr>
      <w:r w:rsidRPr="009627CA">
        <w:rPr>
          <w:szCs w:val="24"/>
          <w:lang w:val="es-MX"/>
        </w:rPr>
        <w:t>542</w:t>
      </w:r>
      <w:r w:rsidRPr="009627CA">
        <w:rPr>
          <w:szCs w:val="24"/>
          <w:lang w:val="es-MX"/>
        </w:rPr>
        <w:tab/>
        <w:t>Carrocerías y remolques</w:t>
      </w:r>
    </w:p>
    <w:p w:rsidR="00DA1DDC" w:rsidRPr="009627CA" w:rsidRDefault="00DA1DDC" w:rsidP="00DA1DDC">
      <w:pPr>
        <w:pStyle w:val="Texto"/>
        <w:spacing w:after="0" w:line="240" w:lineRule="exact"/>
        <w:ind w:left="864" w:hanging="576"/>
        <w:rPr>
          <w:szCs w:val="24"/>
          <w:lang w:val="es-MX"/>
        </w:rPr>
      </w:pPr>
      <w:r w:rsidRPr="009627CA">
        <w:rPr>
          <w:szCs w:val="24"/>
          <w:lang w:val="es-MX"/>
        </w:rPr>
        <w:t>543</w:t>
      </w:r>
      <w:r w:rsidRPr="009627CA">
        <w:rPr>
          <w:szCs w:val="24"/>
          <w:lang w:val="es-MX"/>
        </w:rPr>
        <w:tab/>
        <w:t>Equipo aeroespacial</w:t>
      </w:r>
    </w:p>
    <w:p w:rsidR="00DA1DDC" w:rsidRPr="009627CA" w:rsidRDefault="00DA1DDC" w:rsidP="00DA1DDC">
      <w:pPr>
        <w:pStyle w:val="Texto"/>
        <w:spacing w:after="0" w:line="240" w:lineRule="exact"/>
        <w:ind w:left="864" w:hanging="576"/>
        <w:rPr>
          <w:szCs w:val="24"/>
          <w:lang w:val="es-MX"/>
        </w:rPr>
      </w:pPr>
      <w:r w:rsidRPr="009627CA">
        <w:rPr>
          <w:szCs w:val="24"/>
          <w:lang w:val="es-MX"/>
        </w:rPr>
        <w:t>544</w:t>
      </w:r>
      <w:r w:rsidRPr="009627CA">
        <w:rPr>
          <w:szCs w:val="24"/>
          <w:lang w:val="es-MX"/>
        </w:rPr>
        <w:tab/>
        <w:t>Equipo ferroviario</w:t>
      </w:r>
    </w:p>
    <w:p w:rsidR="00DA1DDC" w:rsidRPr="009627CA" w:rsidRDefault="00DA1DDC" w:rsidP="00DA1DDC">
      <w:pPr>
        <w:pStyle w:val="Texto"/>
        <w:spacing w:after="0" w:line="240" w:lineRule="exact"/>
        <w:ind w:left="864" w:hanging="576"/>
        <w:rPr>
          <w:szCs w:val="24"/>
          <w:lang w:val="es-MX"/>
        </w:rPr>
      </w:pPr>
      <w:r w:rsidRPr="009627CA">
        <w:rPr>
          <w:szCs w:val="24"/>
          <w:lang w:val="es-MX"/>
        </w:rPr>
        <w:t>545</w:t>
      </w:r>
      <w:r w:rsidRPr="009627CA">
        <w:rPr>
          <w:szCs w:val="24"/>
          <w:lang w:val="es-MX"/>
        </w:rPr>
        <w:tab/>
        <w:t>Embarcaciones</w:t>
      </w:r>
    </w:p>
    <w:p w:rsidR="00DA1DDC" w:rsidRPr="009627CA" w:rsidRDefault="00DA1DDC" w:rsidP="00DA1DDC">
      <w:pPr>
        <w:pStyle w:val="Texto"/>
        <w:spacing w:line="240" w:lineRule="exact"/>
        <w:ind w:left="864" w:hanging="576"/>
        <w:rPr>
          <w:szCs w:val="24"/>
          <w:lang w:val="es-MX"/>
        </w:rPr>
      </w:pPr>
      <w:r w:rsidRPr="009627CA">
        <w:rPr>
          <w:szCs w:val="24"/>
          <w:lang w:val="es-MX"/>
        </w:rPr>
        <w:t>549</w:t>
      </w:r>
      <w:r w:rsidRPr="009627CA">
        <w:rPr>
          <w:szCs w:val="24"/>
          <w:lang w:val="es-MX"/>
        </w:rPr>
        <w:tab/>
        <w:t>Otros equipos de transporte</w:t>
      </w:r>
    </w:p>
    <w:p w:rsidR="00DA1DDC" w:rsidRPr="009627CA" w:rsidRDefault="00DA1DDC" w:rsidP="00DA1DDC">
      <w:pPr>
        <w:pStyle w:val="Texto"/>
        <w:spacing w:line="240" w:lineRule="exact"/>
        <w:ind w:left="864" w:hanging="576"/>
        <w:rPr>
          <w:b/>
          <w:szCs w:val="28"/>
          <w:lang w:val="es-MX"/>
        </w:rPr>
      </w:pPr>
      <w:r w:rsidRPr="009627CA">
        <w:rPr>
          <w:b/>
          <w:szCs w:val="28"/>
          <w:lang w:val="es-MX"/>
        </w:rPr>
        <w:t>5500 EQUIPO DE DEFENSA Y SEGURIDAD</w:t>
      </w:r>
    </w:p>
    <w:p w:rsidR="00DA1DDC" w:rsidRPr="009627CA" w:rsidRDefault="00DA1DDC" w:rsidP="00DA1DDC">
      <w:pPr>
        <w:pStyle w:val="Texto"/>
        <w:spacing w:line="240" w:lineRule="exact"/>
        <w:ind w:left="864" w:hanging="576"/>
        <w:rPr>
          <w:szCs w:val="24"/>
          <w:lang w:val="es-MX"/>
        </w:rPr>
      </w:pPr>
      <w:r w:rsidRPr="009627CA">
        <w:rPr>
          <w:szCs w:val="24"/>
          <w:lang w:val="es-MX"/>
        </w:rPr>
        <w:t>551</w:t>
      </w:r>
      <w:r w:rsidRPr="009627CA">
        <w:rPr>
          <w:szCs w:val="24"/>
          <w:lang w:val="es-MX"/>
        </w:rPr>
        <w:tab/>
        <w:t>Equipo de defensa y seguridad</w:t>
      </w:r>
    </w:p>
    <w:p w:rsidR="00DA1DDC" w:rsidRPr="009627CA" w:rsidRDefault="00DA1DDC" w:rsidP="00DA1DDC">
      <w:pPr>
        <w:pStyle w:val="Texto"/>
        <w:spacing w:line="240" w:lineRule="exact"/>
        <w:ind w:left="864" w:hanging="576"/>
        <w:rPr>
          <w:b/>
          <w:szCs w:val="28"/>
          <w:lang w:val="es-MX"/>
        </w:rPr>
      </w:pPr>
      <w:r w:rsidRPr="009627CA">
        <w:rPr>
          <w:b/>
          <w:szCs w:val="28"/>
          <w:lang w:val="es-MX"/>
        </w:rPr>
        <w:t>5600 MAQUINARIA, OTROS EQUIPOS Y HERRAMIENTAS</w:t>
      </w:r>
    </w:p>
    <w:p w:rsidR="00DA1DDC" w:rsidRPr="009627CA" w:rsidRDefault="00DA1DDC" w:rsidP="00DA1DDC">
      <w:pPr>
        <w:pStyle w:val="Texto"/>
        <w:spacing w:after="0" w:line="240" w:lineRule="exact"/>
        <w:ind w:left="864" w:hanging="576"/>
        <w:rPr>
          <w:szCs w:val="24"/>
          <w:lang w:val="es-MX"/>
        </w:rPr>
      </w:pPr>
      <w:r w:rsidRPr="009627CA">
        <w:rPr>
          <w:szCs w:val="24"/>
          <w:lang w:val="es-MX"/>
        </w:rPr>
        <w:t>561</w:t>
      </w:r>
      <w:r w:rsidRPr="009627CA">
        <w:rPr>
          <w:szCs w:val="24"/>
          <w:lang w:val="es-MX"/>
        </w:rPr>
        <w:tab/>
        <w:t>Maquinaria y equipo agropecuario</w:t>
      </w:r>
    </w:p>
    <w:p w:rsidR="00DA1DDC" w:rsidRPr="009627CA" w:rsidRDefault="00DA1DDC" w:rsidP="00DA1DDC">
      <w:pPr>
        <w:pStyle w:val="Texto"/>
        <w:spacing w:after="0" w:line="240" w:lineRule="exact"/>
        <w:ind w:left="864" w:hanging="576"/>
        <w:rPr>
          <w:szCs w:val="24"/>
          <w:lang w:val="es-MX"/>
        </w:rPr>
      </w:pPr>
      <w:r w:rsidRPr="009627CA">
        <w:rPr>
          <w:szCs w:val="24"/>
          <w:lang w:val="es-MX"/>
        </w:rPr>
        <w:t>562</w:t>
      </w:r>
      <w:r w:rsidRPr="009627CA">
        <w:rPr>
          <w:szCs w:val="24"/>
          <w:lang w:val="es-MX"/>
        </w:rPr>
        <w:tab/>
        <w:t>Maquinaria y equipo industrial</w:t>
      </w:r>
    </w:p>
    <w:p w:rsidR="00DA1DDC" w:rsidRPr="009627CA" w:rsidRDefault="00DA1DDC" w:rsidP="00DA1DDC">
      <w:pPr>
        <w:pStyle w:val="Texto"/>
        <w:spacing w:after="0" w:line="240" w:lineRule="exact"/>
        <w:ind w:left="864" w:hanging="576"/>
        <w:rPr>
          <w:szCs w:val="24"/>
          <w:lang w:val="es-MX"/>
        </w:rPr>
      </w:pPr>
      <w:r w:rsidRPr="009627CA">
        <w:rPr>
          <w:szCs w:val="24"/>
          <w:lang w:val="es-MX"/>
        </w:rPr>
        <w:t>563</w:t>
      </w:r>
      <w:r w:rsidRPr="009627CA">
        <w:rPr>
          <w:szCs w:val="24"/>
          <w:lang w:val="es-MX"/>
        </w:rPr>
        <w:tab/>
        <w:t>Maquinaria y equipo de construcción</w:t>
      </w:r>
    </w:p>
    <w:p w:rsidR="00DA1DDC" w:rsidRPr="009627CA" w:rsidRDefault="00DA1DDC" w:rsidP="00DA1DDC">
      <w:pPr>
        <w:pStyle w:val="Texto"/>
        <w:spacing w:after="0" w:line="240" w:lineRule="exact"/>
        <w:ind w:left="864" w:hanging="576"/>
        <w:rPr>
          <w:szCs w:val="24"/>
          <w:lang w:val="es-MX"/>
        </w:rPr>
      </w:pPr>
      <w:r w:rsidRPr="009627CA">
        <w:rPr>
          <w:szCs w:val="24"/>
          <w:lang w:val="es-MX"/>
        </w:rPr>
        <w:t>564</w:t>
      </w:r>
      <w:r w:rsidRPr="009627CA">
        <w:rPr>
          <w:szCs w:val="24"/>
          <w:lang w:val="es-MX"/>
        </w:rPr>
        <w:tab/>
        <w:t>Sistemas de aire acondicionado, calefacción y de refrigeración industrial y comercial</w:t>
      </w:r>
    </w:p>
    <w:p w:rsidR="00DA1DDC" w:rsidRPr="009627CA" w:rsidRDefault="00DA1DDC" w:rsidP="00DA1DDC">
      <w:pPr>
        <w:pStyle w:val="Texto"/>
        <w:spacing w:after="0" w:line="240" w:lineRule="exact"/>
        <w:ind w:left="864" w:hanging="576"/>
        <w:rPr>
          <w:szCs w:val="24"/>
          <w:lang w:val="es-MX"/>
        </w:rPr>
      </w:pPr>
      <w:r w:rsidRPr="009627CA">
        <w:rPr>
          <w:szCs w:val="24"/>
          <w:lang w:val="es-MX"/>
        </w:rPr>
        <w:t>565</w:t>
      </w:r>
      <w:r w:rsidRPr="009627CA">
        <w:rPr>
          <w:szCs w:val="24"/>
          <w:lang w:val="es-MX"/>
        </w:rPr>
        <w:tab/>
        <w:t>Equipo de comunicación y telecomunicación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566</w:t>
      </w:r>
      <w:r w:rsidRPr="009627CA">
        <w:rPr>
          <w:szCs w:val="24"/>
          <w:lang w:val="es-MX"/>
        </w:rPr>
        <w:tab/>
        <w:t>Equipos de generación eléctrica, aparatos y accesorios eléctricos</w:t>
      </w:r>
    </w:p>
    <w:p w:rsidR="00DA1DDC" w:rsidRPr="009627CA" w:rsidRDefault="00DA1DDC" w:rsidP="00DA1DDC">
      <w:pPr>
        <w:pStyle w:val="Texto"/>
        <w:spacing w:after="0" w:line="240" w:lineRule="exact"/>
        <w:ind w:left="864" w:hanging="576"/>
        <w:rPr>
          <w:szCs w:val="24"/>
          <w:lang w:val="es-MX"/>
        </w:rPr>
      </w:pPr>
      <w:r w:rsidRPr="009627CA">
        <w:rPr>
          <w:szCs w:val="24"/>
          <w:lang w:val="es-MX"/>
        </w:rPr>
        <w:t>567</w:t>
      </w:r>
      <w:r w:rsidRPr="009627CA">
        <w:rPr>
          <w:szCs w:val="24"/>
          <w:lang w:val="es-MX"/>
        </w:rPr>
        <w:tab/>
        <w:t>Herramientas y máquinas-herramienta</w:t>
      </w:r>
    </w:p>
    <w:p w:rsidR="00DA1DDC" w:rsidRPr="009627CA" w:rsidRDefault="00DA1DDC" w:rsidP="00DA1DDC">
      <w:pPr>
        <w:pStyle w:val="Texto"/>
        <w:spacing w:line="240" w:lineRule="exact"/>
        <w:ind w:left="864" w:hanging="576"/>
        <w:rPr>
          <w:szCs w:val="24"/>
          <w:lang w:val="es-MX"/>
        </w:rPr>
      </w:pPr>
      <w:r w:rsidRPr="009627CA">
        <w:rPr>
          <w:szCs w:val="24"/>
          <w:lang w:val="es-MX"/>
        </w:rPr>
        <w:t>569</w:t>
      </w:r>
      <w:r w:rsidRPr="009627CA">
        <w:rPr>
          <w:szCs w:val="24"/>
          <w:lang w:val="es-MX"/>
        </w:rPr>
        <w:tab/>
        <w:t>Otros equipos</w:t>
      </w:r>
    </w:p>
    <w:p w:rsidR="00DA1DDC" w:rsidRPr="009627CA" w:rsidRDefault="00DA1DDC" w:rsidP="00DA1DDC">
      <w:pPr>
        <w:pStyle w:val="Texto"/>
        <w:spacing w:line="240" w:lineRule="exact"/>
        <w:ind w:left="864" w:hanging="576"/>
        <w:rPr>
          <w:b/>
          <w:szCs w:val="28"/>
          <w:lang w:val="es-MX"/>
        </w:rPr>
      </w:pPr>
      <w:r w:rsidRPr="009627CA">
        <w:rPr>
          <w:b/>
          <w:szCs w:val="28"/>
          <w:lang w:val="es-MX"/>
        </w:rPr>
        <w:t>5700 ACTIVOS BIOLOGICOS</w:t>
      </w:r>
    </w:p>
    <w:p w:rsidR="00DA1DDC" w:rsidRPr="009627CA" w:rsidRDefault="00DA1DDC" w:rsidP="00DA1DDC">
      <w:pPr>
        <w:pStyle w:val="Texto"/>
        <w:spacing w:after="0" w:line="240" w:lineRule="exact"/>
        <w:ind w:left="864" w:hanging="576"/>
        <w:rPr>
          <w:szCs w:val="24"/>
          <w:lang w:val="es-MX"/>
        </w:rPr>
      </w:pPr>
      <w:r w:rsidRPr="009627CA">
        <w:rPr>
          <w:szCs w:val="24"/>
          <w:lang w:val="es-MX"/>
        </w:rPr>
        <w:t>571</w:t>
      </w:r>
      <w:r w:rsidRPr="009627CA">
        <w:rPr>
          <w:szCs w:val="24"/>
          <w:lang w:val="es-MX"/>
        </w:rPr>
        <w:tab/>
        <w:t>Bovinos</w:t>
      </w:r>
    </w:p>
    <w:p w:rsidR="00DA1DDC" w:rsidRPr="009627CA" w:rsidRDefault="00DA1DDC" w:rsidP="00DA1DDC">
      <w:pPr>
        <w:pStyle w:val="Texto"/>
        <w:spacing w:after="0" w:line="240" w:lineRule="exact"/>
        <w:ind w:left="864" w:hanging="576"/>
        <w:rPr>
          <w:szCs w:val="24"/>
          <w:lang w:val="es-MX"/>
        </w:rPr>
      </w:pPr>
      <w:r w:rsidRPr="009627CA">
        <w:rPr>
          <w:szCs w:val="24"/>
          <w:lang w:val="es-MX"/>
        </w:rPr>
        <w:t>572</w:t>
      </w:r>
      <w:r w:rsidRPr="009627CA">
        <w:rPr>
          <w:szCs w:val="24"/>
          <w:lang w:val="es-MX"/>
        </w:rPr>
        <w:tab/>
        <w:t>Porcinos</w:t>
      </w:r>
    </w:p>
    <w:p w:rsidR="00DA1DDC" w:rsidRPr="009627CA" w:rsidRDefault="00DA1DDC" w:rsidP="00DA1DDC">
      <w:pPr>
        <w:pStyle w:val="Texto"/>
        <w:spacing w:after="0" w:line="240" w:lineRule="exact"/>
        <w:ind w:left="864" w:hanging="576"/>
        <w:rPr>
          <w:szCs w:val="24"/>
          <w:lang w:val="es-MX"/>
        </w:rPr>
      </w:pPr>
      <w:r w:rsidRPr="009627CA">
        <w:rPr>
          <w:szCs w:val="24"/>
          <w:lang w:val="es-MX"/>
        </w:rPr>
        <w:t>573</w:t>
      </w:r>
      <w:r w:rsidRPr="009627CA">
        <w:rPr>
          <w:szCs w:val="24"/>
          <w:lang w:val="es-MX"/>
        </w:rPr>
        <w:tab/>
        <w:t>Aves</w:t>
      </w:r>
    </w:p>
    <w:p w:rsidR="00DA1DDC" w:rsidRPr="009627CA" w:rsidRDefault="00DA1DDC" w:rsidP="00DA1DDC">
      <w:pPr>
        <w:pStyle w:val="Texto"/>
        <w:spacing w:after="0" w:line="240" w:lineRule="exact"/>
        <w:ind w:left="864" w:hanging="576"/>
        <w:rPr>
          <w:szCs w:val="24"/>
          <w:lang w:val="es-MX"/>
        </w:rPr>
      </w:pPr>
      <w:r w:rsidRPr="009627CA">
        <w:rPr>
          <w:szCs w:val="24"/>
          <w:lang w:val="es-MX"/>
        </w:rPr>
        <w:t>574</w:t>
      </w:r>
      <w:r w:rsidRPr="009627CA">
        <w:rPr>
          <w:szCs w:val="24"/>
          <w:lang w:val="es-MX"/>
        </w:rPr>
        <w:tab/>
        <w:t>Ovinos y caprinos</w:t>
      </w:r>
    </w:p>
    <w:p w:rsidR="00DA1DDC" w:rsidRPr="009627CA" w:rsidRDefault="00DA1DDC" w:rsidP="00DA1DDC">
      <w:pPr>
        <w:pStyle w:val="Texto"/>
        <w:spacing w:after="0" w:line="240" w:lineRule="exact"/>
        <w:ind w:left="864" w:hanging="576"/>
        <w:rPr>
          <w:szCs w:val="24"/>
          <w:lang w:val="es-MX"/>
        </w:rPr>
      </w:pPr>
      <w:r w:rsidRPr="009627CA">
        <w:rPr>
          <w:szCs w:val="24"/>
          <w:lang w:val="es-MX"/>
        </w:rPr>
        <w:t>575</w:t>
      </w:r>
      <w:r w:rsidRPr="009627CA">
        <w:rPr>
          <w:szCs w:val="24"/>
          <w:lang w:val="es-MX"/>
        </w:rPr>
        <w:tab/>
        <w:t>Peces y acuicultura</w:t>
      </w:r>
    </w:p>
    <w:p w:rsidR="00DA1DDC" w:rsidRPr="009627CA" w:rsidRDefault="00DA1DDC" w:rsidP="00DA1DDC">
      <w:pPr>
        <w:pStyle w:val="Texto"/>
        <w:spacing w:after="0" w:line="240" w:lineRule="exact"/>
        <w:ind w:left="864" w:hanging="576"/>
        <w:rPr>
          <w:szCs w:val="24"/>
          <w:lang w:val="es-MX"/>
        </w:rPr>
      </w:pPr>
      <w:r w:rsidRPr="009627CA">
        <w:rPr>
          <w:szCs w:val="24"/>
          <w:lang w:val="es-MX"/>
        </w:rPr>
        <w:t>576</w:t>
      </w:r>
      <w:r w:rsidRPr="009627CA">
        <w:rPr>
          <w:szCs w:val="24"/>
          <w:lang w:val="es-MX"/>
        </w:rPr>
        <w:tab/>
        <w:t>Equinos</w:t>
      </w:r>
    </w:p>
    <w:p w:rsidR="00DA1DDC" w:rsidRPr="009627CA" w:rsidRDefault="00DA1DDC" w:rsidP="00DA1DDC">
      <w:pPr>
        <w:pStyle w:val="Texto"/>
        <w:spacing w:after="0" w:line="240" w:lineRule="exact"/>
        <w:ind w:left="864" w:hanging="576"/>
        <w:rPr>
          <w:szCs w:val="24"/>
          <w:lang w:val="es-MX"/>
        </w:rPr>
      </w:pPr>
      <w:r w:rsidRPr="009627CA">
        <w:rPr>
          <w:szCs w:val="24"/>
          <w:lang w:val="es-MX"/>
        </w:rPr>
        <w:t>577</w:t>
      </w:r>
      <w:r w:rsidRPr="009627CA">
        <w:rPr>
          <w:szCs w:val="24"/>
          <w:lang w:val="es-MX"/>
        </w:rPr>
        <w:tab/>
        <w:t>Especies menores y de zoológico</w:t>
      </w:r>
    </w:p>
    <w:p w:rsidR="00DA1DDC" w:rsidRPr="009627CA" w:rsidRDefault="00DA1DDC" w:rsidP="00DA1DDC">
      <w:pPr>
        <w:pStyle w:val="Texto"/>
        <w:spacing w:after="0" w:line="240" w:lineRule="exact"/>
        <w:ind w:left="864" w:hanging="576"/>
        <w:rPr>
          <w:szCs w:val="24"/>
          <w:lang w:val="es-MX"/>
        </w:rPr>
      </w:pPr>
      <w:r w:rsidRPr="009627CA">
        <w:rPr>
          <w:szCs w:val="24"/>
          <w:lang w:val="es-MX"/>
        </w:rPr>
        <w:t>578</w:t>
      </w:r>
      <w:r w:rsidRPr="009627CA">
        <w:rPr>
          <w:szCs w:val="24"/>
          <w:lang w:val="es-MX"/>
        </w:rPr>
        <w:tab/>
        <w:t>Árboles y plantas</w:t>
      </w:r>
    </w:p>
    <w:p w:rsidR="00DA1DDC" w:rsidRPr="009627CA" w:rsidRDefault="00DA1DDC" w:rsidP="00DA1DDC">
      <w:pPr>
        <w:pStyle w:val="Texto"/>
        <w:spacing w:line="240" w:lineRule="exact"/>
        <w:ind w:left="864" w:hanging="576"/>
        <w:rPr>
          <w:szCs w:val="24"/>
          <w:lang w:val="es-MX"/>
        </w:rPr>
      </w:pPr>
      <w:r w:rsidRPr="009627CA">
        <w:rPr>
          <w:szCs w:val="24"/>
          <w:lang w:val="es-MX"/>
        </w:rPr>
        <w:t>579</w:t>
      </w:r>
      <w:r w:rsidRPr="009627CA">
        <w:rPr>
          <w:szCs w:val="24"/>
          <w:lang w:val="es-MX"/>
        </w:rPr>
        <w:tab/>
        <w:t>Otros activos biológicos</w:t>
      </w:r>
    </w:p>
    <w:p w:rsidR="00DA1DDC" w:rsidRPr="009627CA" w:rsidRDefault="00DA1DDC" w:rsidP="00DA1DDC">
      <w:pPr>
        <w:pStyle w:val="Texto"/>
        <w:spacing w:line="240" w:lineRule="exact"/>
        <w:ind w:left="864" w:hanging="576"/>
        <w:rPr>
          <w:b/>
          <w:szCs w:val="28"/>
          <w:lang w:val="es-MX"/>
        </w:rPr>
      </w:pPr>
      <w:r w:rsidRPr="009627CA">
        <w:rPr>
          <w:b/>
          <w:szCs w:val="28"/>
          <w:lang w:val="es-MX"/>
        </w:rPr>
        <w:lastRenderedPageBreak/>
        <w:t>5800 BIENES INMUEBLES</w:t>
      </w:r>
    </w:p>
    <w:p w:rsidR="00DA1DDC" w:rsidRPr="009627CA" w:rsidRDefault="00DA1DDC" w:rsidP="00DA1DDC">
      <w:pPr>
        <w:pStyle w:val="Texto"/>
        <w:spacing w:after="0" w:line="240" w:lineRule="exact"/>
        <w:ind w:left="864" w:hanging="576"/>
        <w:rPr>
          <w:szCs w:val="24"/>
          <w:lang w:val="es-MX"/>
        </w:rPr>
      </w:pPr>
      <w:r w:rsidRPr="009627CA">
        <w:rPr>
          <w:szCs w:val="24"/>
          <w:lang w:val="es-MX"/>
        </w:rPr>
        <w:t>581</w:t>
      </w:r>
      <w:r w:rsidRPr="009627CA">
        <w:rPr>
          <w:szCs w:val="24"/>
          <w:lang w:val="es-MX"/>
        </w:rPr>
        <w:tab/>
        <w:t>Terrenos</w:t>
      </w:r>
    </w:p>
    <w:p w:rsidR="00DA1DDC" w:rsidRPr="009627CA" w:rsidRDefault="00DA1DDC" w:rsidP="00DA1DDC">
      <w:pPr>
        <w:pStyle w:val="Texto"/>
        <w:spacing w:after="0" w:line="240" w:lineRule="exact"/>
        <w:ind w:left="864" w:hanging="576"/>
        <w:rPr>
          <w:szCs w:val="24"/>
          <w:lang w:val="es-MX"/>
        </w:rPr>
      </w:pPr>
      <w:r w:rsidRPr="009627CA">
        <w:rPr>
          <w:szCs w:val="24"/>
          <w:lang w:val="es-MX"/>
        </w:rPr>
        <w:t>582</w:t>
      </w:r>
      <w:r w:rsidRPr="009627CA">
        <w:rPr>
          <w:szCs w:val="24"/>
          <w:lang w:val="es-MX"/>
        </w:rPr>
        <w:tab/>
        <w:t>Viviendas</w:t>
      </w:r>
    </w:p>
    <w:p w:rsidR="00DA1DDC" w:rsidRPr="009627CA" w:rsidRDefault="00DA1DDC" w:rsidP="00DA1DDC">
      <w:pPr>
        <w:pStyle w:val="Texto"/>
        <w:spacing w:after="0" w:line="240" w:lineRule="exact"/>
        <w:ind w:left="864" w:hanging="576"/>
        <w:rPr>
          <w:szCs w:val="24"/>
          <w:lang w:val="es-MX"/>
        </w:rPr>
      </w:pPr>
      <w:r w:rsidRPr="009627CA">
        <w:rPr>
          <w:szCs w:val="24"/>
          <w:lang w:val="es-MX"/>
        </w:rPr>
        <w:t>583</w:t>
      </w:r>
      <w:r w:rsidRPr="009627CA">
        <w:rPr>
          <w:szCs w:val="24"/>
          <w:lang w:val="es-MX"/>
        </w:rPr>
        <w:tab/>
        <w:t>Edificios no residenciales</w:t>
      </w:r>
    </w:p>
    <w:p w:rsidR="00DA1DDC" w:rsidRPr="009627CA" w:rsidRDefault="00DA1DDC" w:rsidP="00DA1DDC">
      <w:pPr>
        <w:pStyle w:val="Texto"/>
        <w:spacing w:line="240" w:lineRule="exact"/>
        <w:ind w:left="864" w:hanging="576"/>
        <w:rPr>
          <w:szCs w:val="24"/>
          <w:lang w:val="es-MX"/>
        </w:rPr>
      </w:pPr>
      <w:r w:rsidRPr="009627CA">
        <w:rPr>
          <w:szCs w:val="24"/>
          <w:lang w:val="es-MX"/>
        </w:rPr>
        <w:t>589</w:t>
      </w:r>
      <w:r w:rsidRPr="009627CA">
        <w:rPr>
          <w:szCs w:val="24"/>
          <w:lang w:val="es-MX"/>
        </w:rPr>
        <w:tab/>
        <w:t>Otros bienes inmuebles</w:t>
      </w:r>
    </w:p>
    <w:p w:rsidR="00DA1DDC" w:rsidRPr="009627CA" w:rsidRDefault="00DA1DDC" w:rsidP="00DA1DDC">
      <w:pPr>
        <w:pStyle w:val="Texto"/>
        <w:spacing w:line="240" w:lineRule="exact"/>
        <w:ind w:left="864" w:hanging="576"/>
        <w:rPr>
          <w:b/>
          <w:szCs w:val="28"/>
          <w:lang w:val="es-MX"/>
        </w:rPr>
      </w:pPr>
      <w:r w:rsidRPr="009627CA">
        <w:rPr>
          <w:b/>
          <w:szCs w:val="28"/>
          <w:lang w:val="es-MX"/>
        </w:rPr>
        <w:t>5900 ACTIVOS INTANGIBLES</w:t>
      </w:r>
    </w:p>
    <w:p w:rsidR="00DA1DDC" w:rsidRPr="009627CA" w:rsidRDefault="00DA1DDC" w:rsidP="00DA1DDC">
      <w:pPr>
        <w:pStyle w:val="Texto"/>
        <w:spacing w:after="0" w:line="240" w:lineRule="exact"/>
        <w:ind w:left="864" w:hanging="576"/>
        <w:rPr>
          <w:szCs w:val="24"/>
          <w:lang w:val="es-MX"/>
        </w:rPr>
      </w:pPr>
      <w:r w:rsidRPr="009627CA">
        <w:rPr>
          <w:szCs w:val="24"/>
          <w:lang w:val="es-MX"/>
        </w:rPr>
        <w:t>591</w:t>
      </w:r>
      <w:r w:rsidRPr="009627CA">
        <w:rPr>
          <w:szCs w:val="24"/>
          <w:lang w:val="es-MX"/>
        </w:rPr>
        <w:tab/>
        <w:t>Software</w:t>
      </w:r>
    </w:p>
    <w:p w:rsidR="00DA1DDC" w:rsidRPr="009627CA" w:rsidRDefault="00DA1DDC" w:rsidP="00DA1DDC">
      <w:pPr>
        <w:pStyle w:val="Texto"/>
        <w:spacing w:after="0" w:line="240" w:lineRule="exact"/>
        <w:ind w:left="864" w:hanging="576"/>
        <w:rPr>
          <w:szCs w:val="24"/>
          <w:lang w:val="es-MX"/>
        </w:rPr>
      </w:pPr>
      <w:r w:rsidRPr="009627CA">
        <w:rPr>
          <w:szCs w:val="24"/>
          <w:lang w:val="es-MX"/>
        </w:rPr>
        <w:t>592</w:t>
      </w:r>
      <w:r w:rsidRPr="009627CA">
        <w:rPr>
          <w:szCs w:val="24"/>
          <w:lang w:val="es-MX"/>
        </w:rPr>
        <w:tab/>
        <w:t>Patentes</w:t>
      </w:r>
    </w:p>
    <w:p w:rsidR="00DA1DDC" w:rsidRPr="009627CA" w:rsidRDefault="00DA1DDC" w:rsidP="00DA1DDC">
      <w:pPr>
        <w:pStyle w:val="Texto"/>
        <w:spacing w:after="0" w:line="240" w:lineRule="exact"/>
        <w:ind w:left="864" w:hanging="576"/>
        <w:rPr>
          <w:szCs w:val="24"/>
          <w:lang w:val="es-MX"/>
        </w:rPr>
      </w:pPr>
      <w:r w:rsidRPr="009627CA">
        <w:rPr>
          <w:szCs w:val="24"/>
          <w:lang w:val="es-MX"/>
        </w:rPr>
        <w:t>593</w:t>
      </w:r>
      <w:r w:rsidRPr="009627CA">
        <w:rPr>
          <w:szCs w:val="24"/>
          <w:lang w:val="es-MX"/>
        </w:rPr>
        <w:tab/>
        <w:t>Marcas</w:t>
      </w:r>
    </w:p>
    <w:p w:rsidR="00DA1DDC" w:rsidRPr="009627CA" w:rsidRDefault="00DA1DDC" w:rsidP="00DA1DDC">
      <w:pPr>
        <w:pStyle w:val="Texto"/>
        <w:spacing w:after="0" w:line="240" w:lineRule="exact"/>
        <w:ind w:left="864" w:hanging="576"/>
        <w:rPr>
          <w:szCs w:val="24"/>
          <w:lang w:val="es-MX"/>
        </w:rPr>
      </w:pPr>
      <w:r w:rsidRPr="009627CA">
        <w:rPr>
          <w:szCs w:val="24"/>
          <w:lang w:val="es-MX"/>
        </w:rPr>
        <w:t>594</w:t>
      </w:r>
      <w:r w:rsidRPr="009627CA">
        <w:rPr>
          <w:szCs w:val="24"/>
          <w:lang w:val="es-MX"/>
        </w:rPr>
        <w:tab/>
        <w:t>Derechos</w:t>
      </w:r>
    </w:p>
    <w:p w:rsidR="00DA1DDC" w:rsidRPr="009627CA" w:rsidRDefault="00DA1DDC" w:rsidP="00DA1DDC">
      <w:pPr>
        <w:pStyle w:val="Texto"/>
        <w:spacing w:after="0" w:line="240" w:lineRule="exact"/>
        <w:ind w:left="864" w:hanging="576"/>
        <w:rPr>
          <w:szCs w:val="24"/>
          <w:lang w:val="es-MX"/>
        </w:rPr>
      </w:pPr>
      <w:r w:rsidRPr="009627CA">
        <w:rPr>
          <w:szCs w:val="24"/>
          <w:lang w:val="es-MX"/>
        </w:rPr>
        <w:t>595</w:t>
      </w:r>
      <w:r w:rsidRPr="009627CA">
        <w:rPr>
          <w:szCs w:val="24"/>
          <w:lang w:val="es-MX"/>
        </w:rPr>
        <w:tab/>
        <w:t>Concesiones</w:t>
      </w:r>
    </w:p>
    <w:p w:rsidR="00DA1DDC" w:rsidRPr="009627CA" w:rsidRDefault="00DA1DDC" w:rsidP="00DA1DDC">
      <w:pPr>
        <w:pStyle w:val="Texto"/>
        <w:spacing w:after="0" w:line="240" w:lineRule="exact"/>
        <w:ind w:left="864" w:hanging="576"/>
        <w:rPr>
          <w:szCs w:val="24"/>
          <w:lang w:val="es-MX"/>
        </w:rPr>
      </w:pPr>
      <w:r w:rsidRPr="009627CA">
        <w:rPr>
          <w:szCs w:val="24"/>
          <w:lang w:val="es-MX"/>
        </w:rPr>
        <w:t>596</w:t>
      </w:r>
      <w:r w:rsidRPr="009627CA">
        <w:rPr>
          <w:szCs w:val="24"/>
          <w:lang w:val="es-MX"/>
        </w:rPr>
        <w:tab/>
        <w:t>Franquicias</w:t>
      </w:r>
    </w:p>
    <w:p w:rsidR="00DA1DDC" w:rsidRPr="009627CA" w:rsidRDefault="00DA1DDC" w:rsidP="00DA1DDC">
      <w:pPr>
        <w:pStyle w:val="Texto"/>
        <w:spacing w:after="0" w:line="240" w:lineRule="exact"/>
        <w:ind w:left="864" w:hanging="576"/>
        <w:rPr>
          <w:szCs w:val="24"/>
          <w:lang w:val="es-MX"/>
        </w:rPr>
      </w:pPr>
      <w:r w:rsidRPr="009627CA">
        <w:rPr>
          <w:szCs w:val="24"/>
          <w:lang w:val="es-MX"/>
        </w:rPr>
        <w:t>597</w:t>
      </w:r>
      <w:r w:rsidRPr="009627CA">
        <w:rPr>
          <w:szCs w:val="24"/>
          <w:lang w:val="es-MX"/>
        </w:rPr>
        <w:tab/>
        <w:t>Licencias informáticas e intelectuales</w:t>
      </w:r>
    </w:p>
    <w:p w:rsidR="00DA1DDC" w:rsidRPr="009627CA" w:rsidRDefault="00DA1DDC" w:rsidP="00DA1DDC">
      <w:pPr>
        <w:pStyle w:val="Texto"/>
        <w:spacing w:after="0" w:line="240" w:lineRule="exact"/>
        <w:ind w:left="864" w:hanging="576"/>
        <w:rPr>
          <w:szCs w:val="24"/>
          <w:lang w:val="es-MX"/>
        </w:rPr>
      </w:pPr>
      <w:r w:rsidRPr="009627CA">
        <w:rPr>
          <w:szCs w:val="24"/>
          <w:lang w:val="es-MX"/>
        </w:rPr>
        <w:t>598</w:t>
      </w:r>
      <w:r w:rsidRPr="009627CA">
        <w:rPr>
          <w:szCs w:val="24"/>
          <w:lang w:val="es-MX"/>
        </w:rPr>
        <w:tab/>
        <w:t>Licencias industriales, comerciales y otras</w:t>
      </w:r>
    </w:p>
    <w:p w:rsidR="00DA1DDC" w:rsidRPr="009627CA" w:rsidRDefault="00DA1DDC" w:rsidP="00DA1DDC">
      <w:pPr>
        <w:pStyle w:val="Texto"/>
        <w:spacing w:line="240" w:lineRule="exact"/>
        <w:ind w:left="864" w:hanging="576"/>
        <w:rPr>
          <w:szCs w:val="24"/>
          <w:lang w:val="es-MX"/>
        </w:rPr>
      </w:pPr>
      <w:r w:rsidRPr="009627CA">
        <w:rPr>
          <w:szCs w:val="24"/>
          <w:lang w:val="es-MX"/>
        </w:rPr>
        <w:t>599</w:t>
      </w:r>
      <w:r w:rsidRPr="009627CA">
        <w:rPr>
          <w:szCs w:val="24"/>
          <w:lang w:val="es-MX"/>
        </w:rPr>
        <w:tab/>
        <w:t>Otros activos intangibles</w:t>
      </w:r>
    </w:p>
    <w:p w:rsidR="00DA1DDC" w:rsidRPr="009627CA" w:rsidRDefault="00DA1DDC" w:rsidP="00DA1DDC">
      <w:pPr>
        <w:pStyle w:val="Texto"/>
        <w:spacing w:line="240" w:lineRule="exact"/>
        <w:ind w:left="864" w:hanging="576"/>
        <w:rPr>
          <w:b/>
          <w:szCs w:val="28"/>
          <w:lang w:val="es-MX"/>
        </w:rPr>
      </w:pPr>
      <w:r w:rsidRPr="009627CA">
        <w:rPr>
          <w:b/>
          <w:szCs w:val="28"/>
          <w:lang w:val="es-MX"/>
        </w:rPr>
        <w:t>6000 INVERSION PÚBLICA</w:t>
      </w:r>
    </w:p>
    <w:p w:rsidR="00DA1DDC" w:rsidRPr="009627CA" w:rsidRDefault="00DA1DDC" w:rsidP="00DA1DDC">
      <w:pPr>
        <w:pStyle w:val="Texto"/>
        <w:spacing w:line="240" w:lineRule="exact"/>
        <w:ind w:left="864" w:hanging="576"/>
        <w:rPr>
          <w:b/>
          <w:szCs w:val="28"/>
          <w:lang w:val="es-MX"/>
        </w:rPr>
      </w:pPr>
      <w:r w:rsidRPr="009627CA">
        <w:rPr>
          <w:b/>
          <w:szCs w:val="28"/>
          <w:lang w:val="es-MX"/>
        </w:rPr>
        <w:t>6100 OBRA PÚBLICA EN BIENES DE DOMINIO PÚBLICO</w:t>
      </w:r>
    </w:p>
    <w:p w:rsidR="00DA1DDC" w:rsidRPr="009627CA" w:rsidRDefault="00DA1DDC" w:rsidP="00DA1DDC">
      <w:pPr>
        <w:pStyle w:val="Texto"/>
        <w:spacing w:after="0" w:line="240" w:lineRule="exact"/>
        <w:ind w:left="864" w:hanging="576"/>
        <w:rPr>
          <w:szCs w:val="24"/>
          <w:lang w:val="es-MX"/>
        </w:rPr>
      </w:pPr>
      <w:r w:rsidRPr="009627CA">
        <w:rPr>
          <w:szCs w:val="24"/>
          <w:lang w:val="es-MX"/>
        </w:rPr>
        <w:t>611</w:t>
      </w:r>
      <w:r w:rsidRPr="009627CA">
        <w:rPr>
          <w:szCs w:val="24"/>
          <w:lang w:val="es-MX"/>
        </w:rPr>
        <w:tab/>
        <w:t>Edificación habitacional</w:t>
      </w:r>
    </w:p>
    <w:p w:rsidR="00DA1DDC" w:rsidRPr="009627CA" w:rsidRDefault="00DA1DDC" w:rsidP="00DA1DDC">
      <w:pPr>
        <w:pStyle w:val="Texto"/>
        <w:spacing w:after="0" w:line="240" w:lineRule="exact"/>
        <w:ind w:left="864" w:hanging="576"/>
        <w:rPr>
          <w:szCs w:val="24"/>
          <w:lang w:val="es-MX"/>
        </w:rPr>
      </w:pPr>
      <w:r w:rsidRPr="009627CA">
        <w:rPr>
          <w:szCs w:val="24"/>
          <w:lang w:val="es-MX"/>
        </w:rPr>
        <w:t>612</w:t>
      </w:r>
      <w:r w:rsidRPr="009627CA">
        <w:rPr>
          <w:szCs w:val="24"/>
          <w:lang w:val="es-MX"/>
        </w:rPr>
        <w:tab/>
        <w:t>Edificación no habitacional</w:t>
      </w:r>
    </w:p>
    <w:p w:rsidR="00DA1DDC" w:rsidRPr="009627CA" w:rsidRDefault="00DA1DDC" w:rsidP="00DA1DDC">
      <w:pPr>
        <w:pStyle w:val="Texto"/>
        <w:spacing w:after="0" w:line="240" w:lineRule="exact"/>
        <w:ind w:left="864" w:hanging="576"/>
        <w:rPr>
          <w:szCs w:val="24"/>
          <w:lang w:val="es-MX"/>
        </w:rPr>
      </w:pPr>
      <w:r w:rsidRPr="009627CA">
        <w:rPr>
          <w:szCs w:val="24"/>
          <w:lang w:val="es-MX"/>
        </w:rPr>
        <w:t>613</w:t>
      </w:r>
      <w:r w:rsidRPr="009627CA">
        <w:rPr>
          <w:szCs w:val="24"/>
          <w:lang w:val="es-MX"/>
        </w:rPr>
        <w:tab/>
        <w:t>Construcción de obras para el abastecimiento de agua, petróleo, gas, electricidad y telecomunicaciones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614</w:t>
      </w:r>
      <w:r w:rsidRPr="009627CA">
        <w:rPr>
          <w:szCs w:val="24"/>
          <w:lang w:val="es-MX"/>
        </w:rPr>
        <w:tab/>
        <w:t>División de terrenos y construcción de obras de urbanización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615</w:t>
      </w:r>
      <w:r w:rsidRPr="009627CA">
        <w:rPr>
          <w:szCs w:val="24"/>
          <w:lang w:val="es-MX"/>
        </w:rPr>
        <w:tab/>
        <w:t>Construcción de vías de comunicación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616</w:t>
      </w:r>
      <w:r w:rsidRPr="009627CA">
        <w:rPr>
          <w:szCs w:val="24"/>
          <w:lang w:val="es-MX"/>
        </w:rPr>
        <w:tab/>
        <w:t>Otras construcciones de ingeniería civil u obra pesada</w:t>
      </w:r>
    </w:p>
    <w:p w:rsidR="00DA1DDC" w:rsidRPr="009627CA" w:rsidRDefault="00DA1DDC" w:rsidP="00DA1DDC">
      <w:pPr>
        <w:pStyle w:val="Texto"/>
        <w:spacing w:after="0" w:line="240" w:lineRule="exact"/>
        <w:ind w:left="864" w:hanging="576"/>
        <w:rPr>
          <w:szCs w:val="24"/>
          <w:lang w:val="es-MX"/>
        </w:rPr>
      </w:pPr>
      <w:r w:rsidRPr="009627CA">
        <w:rPr>
          <w:szCs w:val="24"/>
          <w:lang w:val="es-MX"/>
        </w:rPr>
        <w:t>617</w:t>
      </w:r>
      <w:r w:rsidRPr="009627CA">
        <w:rPr>
          <w:szCs w:val="24"/>
          <w:lang w:val="es-MX"/>
        </w:rPr>
        <w:tab/>
        <w:t>Instalaciones y equipamiento en construcciones</w:t>
      </w:r>
    </w:p>
    <w:p w:rsidR="00DA1DDC" w:rsidRPr="009627CA" w:rsidRDefault="00DA1DDC" w:rsidP="00DA1DDC">
      <w:pPr>
        <w:pStyle w:val="Texto"/>
        <w:spacing w:line="240" w:lineRule="exact"/>
        <w:ind w:left="864" w:hanging="576"/>
        <w:rPr>
          <w:szCs w:val="24"/>
          <w:lang w:val="es-MX"/>
        </w:rPr>
      </w:pPr>
      <w:r w:rsidRPr="009627CA">
        <w:rPr>
          <w:szCs w:val="24"/>
          <w:lang w:val="es-MX"/>
        </w:rPr>
        <w:t>619</w:t>
      </w:r>
      <w:r w:rsidRPr="009627CA">
        <w:rPr>
          <w:szCs w:val="24"/>
          <w:lang w:val="es-MX"/>
        </w:rPr>
        <w:tab/>
        <w:t>Trabajos de acabados en edificaciones y otros trabajos especializados</w:t>
      </w:r>
    </w:p>
    <w:p w:rsidR="00DA1DDC" w:rsidRPr="009627CA" w:rsidRDefault="00DA1DDC" w:rsidP="00DA1DDC">
      <w:pPr>
        <w:pStyle w:val="Texto"/>
        <w:spacing w:line="240" w:lineRule="exact"/>
        <w:ind w:left="864" w:hanging="576"/>
        <w:rPr>
          <w:b/>
          <w:szCs w:val="28"/>
          <w:lang w:val="es-MX"/>
        </w:rPr>
      </w:pPr>
      <w:r w:rsidRPr="009627CA">
        <w:rPr>
          <w:b/>
          <w:szCs w:val="28"/>
          <w:lang w:val="es-MX"/>
        </w:rPr>
        <w:t>6200 OBRA PÚBLICA EN BIENES PROPIOS</w:t>
      </w:r>
    </w:p>
    <w:p w:rsidR="00DA1DDC" w:rsidRPr="009627CA" w:rsidRDefault="00DA1DDC" w:rsidP="00DA1DDC">
      <w:pPr>
        <w:pStyle w:val="Texto"/>
        <w:spacing w:after="0" w:line="240" w:lineRule="exact"/>
        <w:ind w:left="864" w:hanging="576"/>
        <w:rPr>
          <w:szCs w:val="24"/>
          <w:lang w:val="es-MX"/>
        </w:rPr>
      </w:pPr>
      <w:r w:rsidRPr="009627CA">
        <w:rPr>
          <w:szCs w:val="24"/>
          <w:lang w:val="es-MX"/>
        </w:rPr>
        <w:t>621</w:t>
      </w:r>
      <w:r w:rsidRPr="009627CA">
        <w:rPr>
          <w:szCs w:val="24"/>
          <w:lang w:val="es-MX"/>
        </w:rPr>
        <w:tab/>
        <w:t>Edificación habitacional</w:t>
      </w:r>
    </w:p>
    <w:p w:rsidR="00DA1DDC" w:rsidRPr="009627CA" w:rsidRDefault="00DA1DDC" w:rsidP="00DA1DDC">
      <w:pPr>
        <w:pStyle w:val="Texto"/>
        <w:spacing w:after="0" w:line="240" w:lineRule="exact"/>
        <w:ind w:left="864" w:hanging="576"/>
        <w:rPr>
          <w:szCs w:val="24"/>
          <w:lang w:val="es-MX"/>
        </w:rPr>
      </w:pPr>
      <w:r w:rsidRPr="009627CA">
        <w:rPr>
          <w:szCs w:val="24"/>
          <w:lang w:val="es-MX"/>
        </w:rPr>
        <w:t>622</w:t>
      </w:r>
      <w:r w:rsidRPr="009627CA">
        <w:rPr>
          <w:szCs w:val="24"/>
          <w:lang w:val="es-MX"/>
        </w:rPr>
        <w:tab/>
        <w:t>Edificación no habitacional</w:t>
      </w:r>
    </w:p>
    <w:p w:rsidR="00DA1DDC" w:rsidRPr="009627CA" w:rsidRDefault="00DA1DDC" w:rsidP="00DA1DDC">
      <w:pPr>
        <w:pStyle w:val="Texto"/>
        <w:spacing w:after="0" w:line="240" w:lineRule="exact"/>
        <w:ind w:left="864" w:hanging="576"/>
        <w:rPr>
          <w:szCs w:val="24"/>
          <w:lang w:val="es-MX"/>
        </w:rPr>
      </w:pPr>
      <w:r w:rsidRPr="009627CA">
        <w:rPr>
          <w:szCs w:val="24"/>
          <w:lang w:val="es-MX"/>
        </w:rPr>
        <w:t>623</w:t>
      </w:r>
      <w:r w:rsidRPr="009627CA">
        <w:rPr>
          <w:szCs w:val="24"/>
          <w:lang w:val="es-MX"/>
        </w:rPr>
        <w:tab/>
        <w:t>Construcción de obras para el abastecimiento de agua, petróleo, gas, electricidad y telecomunicaciones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624</w:t>
      </w:r>
      <w:r w:rsidRPr="009627CA">
        <w:rPr>
          <w:szCs w:val="24"/>
          <w:lang w:val="es-MX"/>
        </w:rPr>
        <w:tab/>
        <w:t>División de terrenos y construcción de obras de urbanización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625</w:t>
      </w:r>
      <w:r w:rsidRPr="009627CA">
        <w:rPr>
          <w:szCs w:val="24"/>
          <w:lang w:val="es-MX"/>
        </w:rPr>
        <w:tab/>
        <w:t>Construcción de vías de comunicación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626</w:t>
      </w:r>
      <w:r w:rsidRPr="009627CA">
        <w:rPr>
          <w:szCs w:val="24"/>
          <w:lang w:val="es-MX"/>
        </w:rPr>
        <w:tab/>
        <w:t>Otras construcciones de ingeniería civil u obra pesada</w:t>
      </w:r>
    </w:p>
    <w:p w:rsidR="00DA1DDC" w:rsidRPr="009627CA" w:rsidRDefault="00DA1DDC" w:rsidP="00DA1DDC">
      <w:pPr>
        <w:pStyle w:val="Texto"/>
        <w:spacing w:after="0" w:line="240" w:lineRule="exact"/>
        <w:ind w:left="864" w:hanging="576"/>
        <w:rPr>
          <w:szCs w:val="24"/>
          <w:lang w:val="es-MX"/>
        </w:rPr>
      </w:pPr>
      <w:r w:rsidRPr="009627CA">
        <w:rPr>
          <w:szCs w:val="24"/>
          <w:lang w:val="es-MX"/>
        </w:rPr>
        <w:t>627</w:t>
      </w:r>
      <w:r w:rsidRPr="009627CA">
        <w:rPr>
          <w:szCs w:val="24"/>
          <w:lang w:val="es-MX"/>
        </w:rPr>
        <w:tab/>
        <w:t>Instalaciones y equipamiento en construcciones</w:t>
      </w:r>
    </w:p>
    <w:p w:rsidR="00DA1DDC" w:rsidRPr="009627CA" w:rsidRDefault="00DA1DDC" w:rsidP="00DA1DDC">
      <w:pPr>
        <w:pStyle w:val="Texto"/>
        <w:spacing w:line="240" w:lineRule="exact"/>
        <w:ind w:left="864" w:hanging="576"/>
        <w:rPr>
          <w:szCs w:val="24"/>
          <w:lang w:val="es-MX"/>
        </w:rPr>
      </w:pPr>
      <w:r w:rsidRPr="009627CA">
        <w:rPr>
          <w:szCs w:val="24"/>
          <w:lang w:val="es-MX"/>
        </w:rPr>
        <w:t>629</w:t>
      </w:r>
      <w:r w:rsidRPr="009627CA">
        <w:rPr>
          <w:szCs w:val="24"/>
          <w:lang w:val="es-MX"/>
        </w:rPr>
        <w:tab/>
        <w:t>Trabajos de acabados en edificaciones y otros trabajos especializados</w:t>
      </w:r>
    </w:p>
    <w:p w:rsidR="00DA1DDC" w:rsidRPr="009627CA" w:rsidRDefault="00DA1DDC" w:rsidP="00DA1DDC">
      <w:pPr>
        <w:pStyle w:val="Texto"/>
        <w:spacing w:line="240" w:lineRule="exact"/>
        <w:ind w:left="864" w:hanging="576"/>
        <w:rPr>
          <w:b/>
          <w:szCs w:val="28"/>
          <w:lang w:val="es-MX"/>
        </w:rPr>
      </w:pPr>
      <w:r w:rsidRPr="009627CA">
        <w:rPr>
          <w:b/>
          <w:szCs w:val="28"/>
          <w:lang w:val="es-MX"/>
        </w:rPr>
        <w:t>6300 PROYECTOS PRODUCTIVOS Y ACCIONES DE FOMENTO</w:t>
      </w:r>
    </w:p>
    <w:p w:rsidR="00DA1DDC" w:rsidRPr="009627CA" w:rsidRDefault="00DA1DDC" w:rsidP="00DA1DDC">
      <w:pPr>
        <w:pStyle w:val="Texto"/>
        <w:spacing w:after="0" w:line="240" w:lineRule="exact"/>
        <w:ind w:left="864" w:hanging="576"/>
        <w:rPr>
          <w:szCs w:val="24"/>
          <w:lang w:val="es-MX"/>
        </w:rPr>
      </w:pPr>
      <w:r w:rsidRPr="009627CA">
        <w:rPr>
          <w:szCs w:val="24"/>
          <w:lang w:val="es-MX"/>
        </w:rPr>
        <w:t>631</w:t>
      </w:r>
      <w:r w:rsidRPr="009627CA">
        <w:rPr>
          <w:szCs w:val="24"/>
          <w:lang w:val="es-MX"/>
        </w:rPr>
        <w:tab/>
        <w:t>Estudios, formulación y evaluación de proyectos productivos no incluidos en conceptos anteriores de este capítulo</w:t>
      </w:r>
    </w:p>
    <w:p w:rsidR="00DA1DDC" w:rsidRPr="009627CA" w:rsidRDefault="00DA1DDC" w:rsidP="00DA1DDC">
      <w:pPr>
        <w:pStyle w:val="Texto"/>
        <w:spacing w:line="240" w:lineRule="exact"/>
        <w:ind w:left="864" w:hanging="576"/>
        <w:rPr>
          <w:szCs w:val="24"/>
          <w:lang w:val="es-MX"/>
        </w:rPr>
      </w:pPr>
      <w:r w:rsidRPr="009627CA">
        <w:rPr>
          <w:szCs w:val="24"/>
          <w:lang w:val="es-MX"/>
        </w:rPr>
        <w:t>632</w:t>
      </w:r>
      <w:r w:rsidRPr="009627CA">
        <w:rPr>
          <w:szCs w:val="24"/>
          <w:lang w:val="es-MX"/>
        </w:rPr>
        <w:tab/>
        <w:t>Ejecución de proyectos productivos no incluidos en conceptos anteriores de este capítulo</w:t>
      </w:r>
    </w:p>
    <w:p w:rsidR="00DA1DDC" w:rsidRPr="009627CA" w:rsidRDefault="00DA1DDC" w:rsidP="00DA1DDC">
      <w:pPr>
        <w:pStyle w:val="Texto"/>
        <w:spacing w:line="240" w:lineRule="exact"/>
        <w:ind w:left="864" w:hanging="576"/>
        <w:rPr>
          <w:b/>
          <w:szCs w:val="28"/>
          <w:lang w:val="es-MX"/>
        </w:rPr>
      </w:pPr>
      <w:r w:rsidRPr="009627CA">
        <w:rPr>
          <w:b/>
          <w:szCs w:val="28"/>
          <w:lang w:val="es-MX"/>
        </w:rPr>
        <w:t>7000 INVERSIONES FINANCIERAS Y OTRAS PROVISIONES</w:t>
      </w:r>
    </w:p>
    <w:p w:rsidR="00DA1DDC" w:rsidRPr="009627CA" w:rsidRDefault="00DA1DDC" w:rsidP="00DA1DDC">
      <w:pPr>
        <w:pStyle w:val="Texto"/>
        <w:spacing w:line="240" w:lineRule="exact"/>
        <w:ind w:left="864" w:hanging="576"/>
        <w:rPr>
          <w:b/>
          <w:szCs w:val="28"/>
          <w:lang w:val="es-MX"/>
        </w:rPr>
      </w:pPr>
      <w:r w:rsidRPr="009627CA">
        <w:rPr>
          <w:b/>
          <w:szCs w:val="28"/>
          <w:lang w:val="es-MX"/>
        </w:rPr>
        <w:t>7100 INVERSIONES PARA EL FOMENTO DE ACTIVIDADES PRODUCTIVAS</w:t>
      </w:r>
    </w:p>
    <w:p w:rsidR="00DA1DDC" w:rsidRPr="009627CA" w:rsidRDefault="00DA1DDC" w:rsidP="00DA1DDC">
      <w:pPr>
        <w:pStyle w:val="Texto"/>
        <w:spacing w:after="0" w:line="240" w:lineRule="exact"/>
        <w:ind w:left="864" w:hanging="576"/>
        <w:rPr>
          <w:szCs w:val="24"/>
          <w:lang w:val="es-MX"/>
        </w:rPr>
      </w:pPr>
      <w:r w:rsidRPr="009627CA">
        <w:rPr>
          <w:szCs w:val="24"/>
          <w:lang w:val="es-MX"/>
        </w:rPr>
        <w:t>711</w:t>
      </w:r>
      <w:r w:rsidRPr="009627CA">
        <w:rPr>
          <w:szCs w:val="24"/>
          <w:lang w:val="es-MX"/>
        </w:rPr>
        <w:tab/>
        <w:t>Créditos otorgados por entidades federativas y municipios al sector social y privado para el fomento de actividades productivas</w:t>
      </w:r>
    </w:p>
    <w:p w:rsidR="00DA1DDC" w:rsidRPr="009627CA" w:rsidRDefault="00DA1DDC" w:rsidP="00DA1DDC">
      <w:pPr>
        <w:pStyle w:val="Texto"/>
        <w:spacing w:line="240" w:lineRule="exact"/>
        <w:ind w:left="864" w:hanging="576"/>
        <w:rPr>
          <w:szCs w:val="24"/>
          <w:lang w:val="es-MX"/>
        </w:rPr>
      </w:pPr>
      <w:r w:rsidRPr="009627CA">
        <w:rPr>
          <w:szCs w:val="24"/>
          <w:lang w:val="es-MX"/>
        </w:rPr>
        <w:t>712</w:t>
      </w:r>
      <w:r w:rsidRPr="009627CA">
        <w:rPr>
          <w:szCs w:val="24"/>
          <w:lang w:val="es-MX"/>
        </w:rPr>
        <w:tab/>
        <w:t>Créditos otorgados por las entidades federativas a municipios para el fomento de actividades productivas</w:t>
      </w:r>
    </w:p>
    <w:p w:rsidR="00DA1DDC" w:rsidRPr="009627CA" w:rsidRDefault="00DA1DDC" w:rsidP="00DA1DDC">
      <w:pPr>
        <w:pStyle w:val="Texto"/>
        <w:spacing w:line="240" w:lineRule="exact"/>
        <w:ind w:left="864" w:hanging="576"/>
        <w:rPr>
          <w:b/>
          <w:szCs w:val="28"/>
          <w:lang w:val="es-MX"/>
        </w:rPr>
      </w:pPr>
      <w:r w:rsidRPr="009627CA">
        <w:rPr>
          <w:b/>
          <w:szCs w:val="28"/>
          <w:lang w:val="es-MX"/>
        </w:rPr>
        <w:t>7200 ACCIONES Y PARTICIPACIONES DE CAPITAL</w:t>
      </w:r>
    </w:p>
    <w:p w:rsidR="00DA1DDC" w:rsidRPr="009627CA" w:rsidRDefault="00DA1DDC" w:rsidP="00DA1DDC">
      <w:pPr>
        <w:pStyle w:val="Texto"/>
        <w:spacing w:after="0" w:line="240" w:lineRule="exact"/>
        <w:ind w:left="864" w:hanging="576"/>
        <w:rPr>
          <w:szCs w:val="24"/>
          <w:lang w:val="es-MX"/>
        </w:rPr>
      </w:pPr>
      <w:r w:rsidRPr="009627CA">
        <w:rPr>
          <w:szCs w:val="24"/>
          <w:lang w:val="es-MX"/>
        </w:rPr>
        <w:t>721</w:t>
      </w:r>
      <w:r w:rsidRPr="009627CA">
        <w:rPr>
          <w:szCs w:val="24"/>
          <w:lang w:val="es-MX"/>
        </w:rPr>
        <w:tab/>
        <w:t>Acciones y participaciones de capital en entidades paraestatales no empresariales y no financieras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lastRenderedPageBreak/>
        <w:t>722</w:t>
      </w:r>
      <w:r w:rsidRPr="009627CA">
        <w:rPr>
          <w:szCs w:val="24"/>
          <w:lang w:val="es-MX"/>
        </w:rPr>
        <w:tab/>
        <w:t>Acciones y participaciones de capital en entidades paraestatales empresariales y no financieras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723</w:t>
      </w:r>
      <w:r w:rsidRPr="009627CA">
        <w:rPr>
          <w:szCs w:val="24"/>
          <w:lang w:val="es-MX"/>
        </w:rPr>
        <w:tab/>
        <w:t>Acciones y participaciones de capital en instituciones paraestatales públicas financieras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724</w:t>
      </w:r>
      <w:r w:rsidRPr="009627CA">
        <w:rPr>
          <w:szCs w:val="24"/>
          <w:lang w:val="es-MX"/>
        </w:rPr>
        <w:tab/>
        <w:t>Acciones y participaciones de capital en el sector privado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725</w:t>
      </w:r>
      <w:r w:rsidRPr="009627CA">
        <w:rPr>
          <w:szCs w:val="24"/>
          <w:lang w:val="es-MX"/>
        </w:rPr>
        <w:tab/>
        <w:t>Acciones y participaciones de capital en organismos internacionales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726</w:t>
      </w:r>
      <w:r w:rsidRPr="009627CA">
        <w:rPr>
          <w:szCs w:val="24"/>
          <w:lang w:val="es-MX"/>
        </w:rPr>
        <w:tab/>
        <w:t>Acciones y participaciones de capital en el sector externo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727</w:t>
      </w:r>
      <w:r w:rsidRPr="009627CA">
        <w:rPr>
          <w:szCs w:val="24"/>
          <w:lang w:val="es-MX"/>
        </w:rPr>
        <w:tab/>
        <w:t>Acciones y participaciones de capital en el sector público con fines de gestión de liquidez</w:t>
      </w:r>
    </w:p>
    <w:p w:rsidR="00DA1DDC" w:rsidRPr="009627CA" w:rsidRDefault="00DA1DDC" w:rsidP="00DA1DDC">
      <w:pPr>
        <w:pStyle w:val="Texto"/>
        <w:spacing w:after="0" w:line="240" w:lineRule="exact"/>
        <w:ind w:left="864" w:hanging="576"/>
        <w:rPr>
          <w:szCs w:val="24"/>
          <w:lang w:val="es-MX"/>
        </w:rPr>
      </w:pPr>
      <w:r w:rsidRPr="009627CA">
        <w:rPr>
          <w:szCs w:val="24"/>
          <w:lang w:val="es-MX"/>
        </w:rPr>
        <w:t>728</w:t>
      </w:r>
      <w:r w:rsidRPr="009627CA">
        <w:rPr>
          <w:szCs w:val="24"/>
          <w:lang w:val="es-MX"/>
        </w:rPr>
        <w:tab/>
        <w:t>Acciones y participaciones de capital en el sector privado con fines de gestión de liquidez</w:t>
      </w:r>
    </w:p>
    <w:p w:rsidR="00DA1DDC" w:rsidRPr="009627CA" w:rsidRDefault="00DA1DDC" w:rsidP="00DA1DDC">
      <w:pPr>
        <w:pStyle w:val="Texto"/>
        <w:spacing w:line="240" w:lineRule="exact"/>
        <w:ind w:left="864" w:hanging="576"/>
        <w:rPr>
          <w:szCs w:val="24"/>
          <w:lang w:val="es-MX"/>
        </w:rPr>
      </w:pPr>
      <w:r w:rsidRPr="009627CA">
        <w:rPr>
          <w:szCs w:val="24"/>
          <w:lang w:val="es-MX"/>
        </w:rPr>
        <w:t>729</w:t>
      </w:r>
      <w:r w:rsidRPr="009627CA">
        <w:rPr>
          <w:szCs w:val="24"/>
          <w:lang w:val="es-MX"/>
        </w:rPr>
        <w:tab/>
        <w:t>Acciones y participaciones de capital en el sector externo con fines de gestión de liquidez</w:t>
      </w:r>
    </w:p>
    <w:p w:rsidR="00DA1DDC" w:rsidRPr="009627CA" w:rsidRDefault="00DA1DDC" w:rsidP="00DA1DDC">
      <w:pPr>
        <w:pStyle w:val="Texto"/>
        <w:spacing w:line="240" w:lineRule="exact"/>
        <w:ind w:left="864" w:hanging="576"/>
        <w:rPr>
          <w:b/>
          <w:szCs w:val="28"/>
          <w:lang w:val="es-MX"/>
        </w:rPr>
      </w:pPr>
      <w:r w:rsidRPr="009627CA">
        <w:rPr>
          <w:b/>
          <w:szCs w:val="28"/>
          <w:lang w:val="es-MX"/>
        </w:rPr>
        <w:t>7300 COMPRA DE TITULOS Y VALORES</w:t>
      </w:r>
    </w:p>
    <w:p w:rsidR="00DA1DDC" w:rsidRPr="009627CA" w:rsidRDefault="00DA1DDC" w:rsidP="00DA1DDC">
      <w:pPr>
        <w:pStyle w:val="Texto"/>
        <w:spacing w:after="0" w:line="240" w:lineRule="exact"/>
        <w:ind w:left="864" w:hanging="576"/>
        <w:rPr>
          <w:b/>
          <w:szCs w:val="24"/>
          <w:lang w:val="es-MX"/>
        </w:rPr>
      </w:pPr>
      <w:r w:rsidRPr="009627CA">
        <w:rPr>
          <w:szCs w:val="24"/>
          <w:lang w:val="es-MX"/>
        </w:rPr>
        <w:t>731</w:t>
      </w:r>
      <w:r w:rsidRPr="009627CA">
        <w:rPr>
          <w:szCs w:val="24"/>
          <w:lang w:val="es-MX"/>
        </w:rPr>
        <w:tab/>
        <w:t>Bonos</w:t>
      </w:r>
    </w:p>
    <w:p w:rsidR="00DA1DDC" w:rsidRPr="009627CA" w:rsidRDefault="00DA1DDC" w:rsidP="00DA1DDC">
      <w:pPr>
        <w:pStyle w:val="Texto"/>
        <w:spacing w:after="0" w:line="240" w:lineRule="exact"/>
        <w:ind w:left="864" w:hanging="576"/>
        <w:rPr>
          <w:szCs w:val="24"/>
          <w:lang w:val="es-MX"/>
        </w:rPr>
      </w:pPr>
      <w:r w:rsidRPr="009627CA">
        <w:rPr>
          <w:szCs w:val="24"/>
          <w:lang w:val="es-MX"/>
        </w:rPr>
        <w:t>732</w:t>
      </w:r>
      <w:r w:rsidRPr="009627CA">
        <w:rPr>
          <w:szCs w:val="24"/>
          <w:lang w:val="es-MX"/>
        </w:rPr>
        <w:tab/>
        <w:t>Valores representativos de deuda adquiridos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733</w:t>
      </w:r>
      <w:r w:rsidRPr="009627CA">
        <w:rPr>
          <w:szCs w:val="24"/>
          <w:lang w:val="es-MX"/>
        </w:rPr>
        <w:tab/>
        <w:t>Valores representativos de deuda adquiridos con fines de gestión de liquidez</w:t>
      </w:r>
    </w:p>
    <w:p w:rsidR="00DA1DDC" w:rsidRPr="009627CA" w:rsidRDefault="00DA1DDC" w:rsidP="00DA1DDC">
      <w:pPr>
        <w:pStyle w:val="Texto"/>
        <w:spacing w:after="0" w:line="240" w:lineRule="exact"/>
        <w:ind w:left="864" w:hanging="576"/>
        <w:rPr>
          <w:szCs w:val="24"/>
          <w:lang w:val="es-MX"/>
        </w:rPr>
      </w:pPr>
      <w:r w:rsidRPr="009627CA">
        <w:rPr>
          <w:szCs w:val="24"/>
          <w:lang w:val="es-MX"/>
        </w:rPr>
        <w:t>734</w:t>
      </w:r>
      <w:r w:rsidRPr="009627CA">
        <w:rPr>
          <w:szCs w:val="24"/>
          <w:lang w:val="es-MX"/>
        </w:rPr>
        <w:tab/>
        <w:t>Obligaciones negociables adquiridas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735</w:t>
      </w:r>
      <w:r w:rsidRPr="009627CA">
        <w:rPr>
          <w:szCs w:val="24"/>
          <w:lang w:val="es-MX"/>
        </w:rPr>
        <w:tab/>
        <w:t>Obligaciones negociables adquiridas con fines de gestión de liquidez</w:t>
      </w:r>
    </w:p>
    <w:p w:rsidR="00DA1DDC" w:rsidRPr="009627CA" w:rsidRDefault="00DA1DDC" w:rsidP="00DA1DDC">
      <w:pPr>
        <w:pStyle w:val="Texto"/>
        <w:spacing w:line="240" w:lineRule="exact"/>
        <w:ind w:left="864" w:hanging="576"/>
        <w:rPr>
          <w:szCs w:val="24"/>
          <w:lang w:val="es-MX"/>
        </w:rPr>
      </w:pPr>
      <w:r w:rsidRPr="009627CA">
        <w:rPr>
          <w:szCs w:val="24"/>
          <w:lang w:val="es-MX"/>
        </w:rPr>
        <w:t>739</w:t>
      </w:r>
      <w:r w:rsidRPr="009627CA">
        <w:rPr>
          <w:szCs w:val="24"/>
          <w:lang w:val="es-MX"/>
        </w:rPr>
        <w:tab/>
        <w:t>Otros valores</w:t>
      </w:r>
    </w:p>
    <w:p w:rsidR="00DA1DDC" w:rsidRPr="009627CA" w:rsidRDefault="00DA1DDC" w:rsidP="00DA1DDC">
      <w:pPr>
        <w:pStyle w:val="Texto"/>
        <w:spacing w:line="240" w:lineRule="exact"/>
        <w:ind w:left="864" w:hanging="576"/>
        <w:rPr>
          <w:b/>
          <w:szCs w:val="28"/>
          <w:lang w:val="es-MX"/>
        </w:rPr>
      </w:pPr>
      <w:r w:rsidRPr="009627CA">
        <w:rPr>
          <w:b/>
          <w:szCs w:val="28"/>
          <w:lang w:val="es-MX"/>
        </w:rPr>
        <w:t>7400 CONCESION DE PRÉSTAMOS</w:t>
      </w:r>
    </w:p>
    <w:p w:rsidR="00DA1DDC" w:rsidRPr="009627CA" w:rsidRDefault="00DA1DDC" w:rsidP="00DA1DDC">
      <w:pPr>
        <w:pStyle w:val="Texto"/>
        <w:spacing w:after="0" w:line="240" w:lineRule="exact"/>
        <w:ind w:left="864" w:hanging="576"/>
        <w:rPr>
          <w:szCs w:val="24"/>
          <w:lang w:val="es-MX"/>
        </w:rPr>
      </w:pPr>
      <w:r w:rsidRPr="009627CA">
        <w:rPr>
          <w:szCs w:val="24"/>
          <w:lang w:val="es-MX"/>
        </w:rPr>
        <w:t>741</w:t>
      </w:r>
      <w:r w:rsidRPr="009627CA">
        <w:rPr>
          <w:szCs w:val="24"/>
          <w:lang w:val="es-MX"/>
        </w:rPr>
        <w:tab/>
        <w:t>Concesión de préstamos a entidades paraestatales no empresariales y no financieras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742</w:t>
      </w:r>
      <w:r w:rsidRPr="009627CA">
        <w:rPr>
          <w:szCs w:val="24"/>
          <w:lang w:val="es-MX"/>
        </w:rPr>
        <w:tab/>
        <w:t>Concesión de préstamos a entidades paraestatales empresariales y no financieras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743</w:t>
      </w:r>
      <w:r w:rsidRPr="009627CA">
        <w:rPr>
          <w:szCs w:val="24"/>
          <w:lang w:val="es-MX"/>
        </w:rPr>
        <w:tab/>
        <w:t>Concesión de préstamos a instituciones paraestatales públicas financieras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744</w:t>
      </w:r>
      <w:r w:rsidRPr="009627CA">
        <w:rPr>
          <w:szCs w:val="24"/>
          <w:lang w:val="es-MX"/>
        </w:rPr>
        <w:tab/>
        <w:t>Concesión de préstamos a entidades federativas y municipios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745</w:t>
      </w:r>
      <w:r w:rsidRPr="009627CA">
        <w:rPr>
          <w:szCs w:val="24"/>
          <w:lang w:val="es-MX"/>
        </w:rPr>
        <w:tab/>
        <w:t>Concesión de préstamos al sector privado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746</w:t>
      </w:r>
      <w:r w:rsidRPr="009627CA">
        <w:rPr>
          <w:szCs w:val="24"/>
          <w:lang w:val="es-MX"/>
        </w:rPr>
        <w:tab/>
        <w:t>Concesión de préstamos al sector externo con fines de política económica</w:t>
      </w:r>
    </w:p>
    <w:p w:rsidR="00DA1DDC" w:rsidRPr="009627CA" w:rsidRDefault="00DA1DDC" w:rsidP="00DA1DDC">
      <w:pPr>
        <w:pStyle w:val="Texto"/>
        <w:spacing w:after="0" w:line="240" w:lineRule="exact"/>
        <w:ind w:left="864" w:hanging="576"/>
        <w:rPr>
          <w:szCs w:val="24"/>
          <w:lang w:val="es-MX"/>
        </w:rPr>
      </w:pPr>
      <w:r w:rsidRPr="009627CA">
        <w:rPr>
          <w:szCs w:val="24"/>
          <w:lang w:val="es-MX"/>
        </w:rPr>
        <w:t>747</w:t>
      </w:r>
      <w:r w:rsidRPr="009627CA">
        <w:rPr>
          <w:szCs w:val="24"/>
          <w:lang w:val="es-MX"/>
        </w:rPr>
        <w:tab/>
        <w:t>Concesión de préstamos al sector público con fines de gestión de liquidez</w:t>
      </w:r>
    </w:p>
    <w:p w:rsidR="00DA1DDC" w:rsidRPr="009627CA" w:rsidRDefault="00DA1DDC" w:rsidP="00DA1DDC">
      <w:pPr>
        <w:pStyle w:val="Texto"/>
        <w:spacing w:after="0" w:line="240" w:lineRule="exact"/>
        <w:ind w:left="864" w:hanging="576"/>
        <w:rPr>
          <w:szCs w:val="24"/>
          <w:lang w:val="es-MX"/>
        </w:rPr>
      </w:pPr>
      <w:r w:rsidRPr="009627CA">
        <w:rPr>
          <w:szCs w:val="24"/>
          <w:lang w:val="es-MX"/>
        </w:rPr>
        <w:t>748</w:t>
      </w:r>
      <w:r w:rsidRPr="009627CA">
        <w:rPr>
          <w:szCs w:val="24"/>
          <w:lang w:val="es-MX"/>
        </w:rPr>
        <w:tab/>
        <w:t>Concesión de préstamos al sector privado con fines de gestión de liquidez</w:t>
      </w:r>
    </w:p>
    <w:p w:rsidR="00DA1DDC" w:rsidRPr="009627CA" w:rsidRDefault="00DA1DDC" w:rsidP="00DA1DDC">
      <w:pPr>
        <w:pStyle w:val="Texto"/>
        <w:spacing w:line="240" w:lineRule="exact"/>
        <w:ind w:left="864" w:hanging="576"/>
        <w:rPr>
          <w:szCs w:val="24"/>
          <w:lang w:val="es-MX"/>
        </w:rPr>
      </w:pPr>
      <w:r w:rsidRPr="009627CA">
        <w:rPr>
          <w:szCs w:val="24"/>
          <w:lang w:val="es-MX"/>
        </w:rPr>
        <w:t>749</w:t>
      </w:r>
      <w:r w:rsidRPr="009627CA">
        <w:rPr>
          <w:szCs w:val="24"/>
          <w:lang w:val="es-MX"/>
        </w:rPr>
        <w:tab/>
        <w:t>Concesión de préstamos al sector externo con fines de gestión de liquidez</w:t>
      </w:r>
    </w:p>
    <w:p w:rsidR="00DA1DDC" w:rsidRPr="009627CA" w:rsidRDefault="00DA1DDC" w:rsidP="00DA1DDC">
      <w:pPr>
        <w:pStyle w:val="Texto"/>
        <w:spacing w:line="240" w:lineRule="exact"/>
        <w:ind w:left="864" w:hanging="576"/>
        <w:rPr>
          <w:b/>
          <w:szCs w:val="24"/>
          <w:lang w:val="es-MX"/>
        </w:rPr>
      </w:pPr>
      <w:r w:rsidRPr="009627CA">
        <w:rPr>
          <w:b/>
          <w:szCs w:val="28"/>
          <w:lang w:val="es-MX"/>
        </w:rPr>
        <w:t>7500 INVERSIONES EN FIDEICOMISOS, MANDATOS Y OTROS ANALOGOS</w:t>
      </w:r>
    </w:p>
    <w:p w:rsidR="00DA1DDC" w:rsidRPr="009627CA" w:rsidRDefault="00DA1DDC" w:rsidP="00DA1DDC">
      <w:pPr>
        <w:pStyle w:val="Texto"/>
        <w:spacing w:after="0" w:line="240" w:lineRule="exact"/>
        <w:ind w:left="864" w:hanging="576"/>
        <w:rPr>
          <w:szCs w:val="24"/>
          <w:lang w:val="es-MX"/>
        </w:rPr>
      </w:pPr>
      <w:r w:rsidRPr="009627CA">
        <w:rPr>
          <w:szCs w:val="24"/>
          <w:lang w:val="es-MX"/>
        </w:rPr>
        <w:t>751</w:t>
      </w:r>
      <w:r w:rsidRPr="009627CA">
        <w:rPr>
          <w:szCs w:val="24"/>
          <w:lang w:val="es-MX"/>
        </w:rPr>
        <w:tab/>
        <w:t>Inversiones en fideicomisos del Poder Ejecutivo</w:t>
      </w:r>
    </w:p>
    <w:p w:rsidR="00DA1DDC" w:rsidRPr="009627CA" w:rsidRDefault="00DA1DDC" w:rsidP="00DA1DDC">
      <w:pPr>
        <w:pStyle w:val="Texto"/>
        <w:spacing w:after="0" w:line="240" w:lineRule="exact"/>
        <w:ind w:left="864" w:hanging="576"/>
        <w:rPr>
          <w:szCs w:val="24"/>
          <w:lang w:val="es-MX"/>
        </w:rPr>
      </w:pPr>
      <w:r w:rsidRPr="009627CA">
        <w:rPr>
          <w:szCs w:val="24"/>
          <w:lang w:val="es-MX"/>
        </w:rPr>
        <w:t>752</w:t>
      </w:r>
      <w:r w:rsidRPr="009627CA">
        <w:rPr>
          <w:szCs w:val="24"/>
          <w:lang w:val="es-MX"/>
        </w:rPr>
        <w:tab/>
        <w:t>Inversiones en fideicomisos del Poder Legislativo</w:t>
      </w:r>
    </w:p>
    <w:p w:rsidR="00DA1DDC" w:rsidRPr="009627CA" w:rsidRDefault="00DA1DDC" w:rsidP="00DA1DDC">
      <w:pPr>
        <w:pStyle w:val="Texto"/>
        <w:spacing w:after="0" w:line="240" w:lineRule="exact"/>
        <w:ind w:left="864" w:hanging="576"/>
        <w:rPr>
          <w:szCs w:val="24"/>
          <w:lang w:val="es-MX"/>
        </w:rPr>
      </w:pPr>
      <w:r w:rsidRPr="009627CA">
        <w:rPr>
          <w:szCs w:val="24"/>
          <w:lang w:val="es-MX"/>
        </w:rPr>
        <w:t>753</w:t>
      </w:r>
      <w:r w:rsidRPr="009627CA">
        <w:rPr>
          <w:szCs w:val="24"/>
          <w:lang w:val="es-MX"/>
        </w:rPr>
        <w:tab/>
        <w:t>Inversiones en fideicomisos del Poder Judicial</w:t>
      </w:r>
    </w:p>
    <w:p w:rsidR="00DA1DDC" w:rsidRPr="009627CA" w:rsidRDefault="00DA1DDC" w:rsidP="00DA1DDC">
      <w:pPr>
        <w:pStyle w:val="Texto"/>
        <w:spacing w:after="0" w:line="240" w:lineRule="exact"/>
        <w:ind w:left="864" w:hanging="576"/>
        <w:rPr>
          <w:szCs w:val="24"/>
          <w:lang w:val="es-MX"/>
        </w:rPr>
      </w:pPr>
      <w:r w:rsidRPr="009627CA">
        <w:rPr>
          <w:szCs w:val="24"/>
          <w:lang w:val="es-MX"/>
        </w:rPr>
        <w:t>754</w:t>
      </w:r>
      <w:r w:rsidRPr="009627CA">
        <w:rPr>
          <w:szCs w:val="24"/>
          <w:lang w:val="es-MX"/>
        </w:rPr>
        <w:tab/>
        <w:t>Inversiones en fideicomisos públicos no empresariales y no financieros</w:t>
      </w:r>
    </w:p>
    <w:p w:rsidR="00DA1DDC" w:rsidRPr="009627CA" w:rsidRDefault="00DA1DDC" w:rsidP="00DA1DDC">
      <w:pPr>
        <w:pStyle w:val="Texto"/>
        <w:spacing w:after="0" w:line="240" w:lineRule="exact"/>
        <w:ind w:left="864" w:hanging="576"/>
        <w:rPr>
          <w:szCs w:val="24"/>
          <w:lang w:val="es-MX"/>
        </w:rPr>
      </w:pPr>
      <w:r w:rsidRPr="009627CA">
        <w:rPr>
          <w:szCs w:val="24"/>
          <w:lang w:val="es-MX"/>
        </w:rPr>
        <w:t>755</w:t>
      </w:r>
      <w:r w:rsidRPr="009627CA">
        <w:rPr>
          <w:szCs w:val="24"/>
          <w:lang w:val="es-MX"/>
        </w:rPr>
        <w:tab/>
        <w:t>Inversiones en fideicomisos públicos empresariales y no financieros</w:t>
      </w:r>
    </w:p>
    <w:p w:rsidR="00DA1DDC" w:rsidRPr="009627CA" w:rsidRDefault="00DA1DDC" w:rsidP="00DA1DDC">
      <w:pPr>
        <w:pStyle w:val="Texto"/>
        <w:spacing w:after="0" w:line="240" w:lineRule="exact"/>
        <w:ind w:left="864" w:hanging="576"/>
        <w:rPr>
          <w:szCs w:val="24"/>
          <w:lang w:val="es-MX"/>
        </w:rPr>
      </w:pPr>
      <w:r w:rsidRPr="009627CA">
        <w:rPr>
          <w:szCs w:val="24"/>
          <w:lang w:val="es-MX"/>
        </w:rPr>
        <w:t>756</w:t>
      </w:r>
      <w:r w:rsidRPr="009627CA">
        <w:rPr>
          <w:szCs w:val="24"/>
          <w:lang w:val="es-MX"/>
        </w:rPr>
        <w:tab/>
        <w:t>Inversiones en fideicomisos públicos financieros</w:t>
      </w:r>
    </w:p>
    <w:p w:rsidR="00DA1DDC" w:rsidRPr="009627CA" w:rsidRDefault="00DA1DDC" w:rsidP="00DA1DDC">
      <w:pPr>
        <w:pStyle w:val="Texto"/>
        <w:spacing w:after="0" w:line="240" w:lineRule="exact"/>
        <w:ind w:left="864" w:hanging="576"/>
        <w:rPr>
          <w:szCs w:val="24"/>
          <w:lang w:val="es-MX"/>
        </w:rPr>
      </w:pPr>
      <w:r w:rsidRPr="009627CA">
        <w:rPr>
          <w:szCs w:val="24"/>
          <w:lang w:val="es-MX"/>
        </w:rPr>
        <w:t>757</w:t>
      </w:r>
      <w:r w:rsidRPr="009627CA">
        <w:rPr>
          <w:szCs w:val="24"/>
          <w:lang w:val="es-MX"/>
        </w:rPr>
        <w:tab/>
        <w:t>Inversiones en fideicomisos de entidades federativas</w:t>
      </w:r>
    </w:p>
    <w:p w:rsidR="00DA1DDC" w:rsidRPr="009627CA" w:rsidRDefault="00DA1DDC" w:rsidP="00DA1DDC">
      <w:pPr>
        <w:pStyle w:val="Texto"/>
        <w:spacing w:after="0" w:line="240" w:lineRule="exact"/>
        <w:ind w:left="864" w:hanging="576"/>
        <w:rPr>
          <w:szCs w:val="24"/>
          <w:lang w:val="es-MX"/>
        </w:rPr>
      </w:pPr>
      <w:r w:rsidRPr="009627CA">
        <w:rPr>
          <w:szCs w:val="24"/>
          <w:lang w:val="es-MX"/>
        </w:rPr>
        <w:t>758</w:t>
      </w:r>
      <w:r w:rsidRPr="009627CA">
        <w:rPr>
          <w:szCs w:val="24"/>
          <w:lang w:val="es-MX"/>
        </w:rPr>
        <w:tab/>
        <w:t>Inversiones en fideicomisos de municipios</w:t>
      </w:r>
    </w:p>
    <w:p w:rsidR="00DA1DDC" w:rsidRPr="009627CA" w:rsidRDefault="00DA1DDC" w:rsidP="00DA1DDC">
      <w:pPr>
        <w:pStyle w:val="Texto"/>
        <w:spacing w:line="240" w:lineRule="exact"/>
        <w:ind w:left="864" w:hanging="576"/>
        <w:rPr>
          <w:szCs w:val="24"/>
          <w:lang w:val="es-MX"/>
        </w:rPr>
      </w:pPr>
      <w:r w:rsidRPr="009627CA">
        <w:rPr>
          <w:szCs w:val="18"/>
        </w:rPr>
        <w:t>759</w:t>
      </w:r>
      <w:r w:rsidRPr="009627CA">
        <w:rPr>
          <w:szCs w:val="18"/>
        </w:rPr>
        <w:tab/>
        <w:t>Otras inversiones en fideicomisos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reformada DOF 22-12-2014</w:t>
      </w:r>
    </w:p>
    <w:p w:rsidR="00DA1DDC" w:rsidRPr="009627CA" w:rsidRDefault="00DA1DDC" w:rsidP="00DA1DDC">
      <w:pPr>
        <w:pStyle w:val="Texto"/>
        <w:spacing w:line="240" w:lineRule="exact"/>
        <w:ind w:left="864" w:hanging="576"/>
        <w:rPr>
          <w:b/>
          <w:szCs w:val="28"/>
          <w:lang w:val="es-MX"/>
        </w:rPr>
      </w:pPr>
      <w:r w:rsidRPr="009627CA">
        <w:rPr>
          <w:b/>
          <w:szCs w:val="28"/>
          <w:lang w:val="es-MX"/>
        </w:rPr>
        <w:t>7600 OTRAS INVERSIONES FINANCIERAS</w:t>
      </w:r>
    </w:p>
    <w:p w:rsidR="00DA1DDC" w:rsidRPr="009627CA" w:rsidRDefault="00DA1DDC" w:rsidP="00DA1DDC">
      <w:pPr>
        <w:pStyle w:val="Texto"/>
        <w:spacing w:after="0" w:line="240" w:lineRule="exact"/>
        <w:ind w:left="864" w:hanging="576"/>
        <w:rPr>
          <w:szCs w:val="24"/>
          <w:lang w:val="es-MX"/>
        </w:rPr>
      </w:pPr>
      <w:r w:rsidRPr="009627CA">
        <w:rPr>
          <w:szCs w:val="24"/>
          <w:lang w:val="es-MX"/>
        </w:rPr>
        <w:t>761</w:t>
      </w:r>
      <w:r w:rsidRPr="009627CA">
        <w:rPr>
          <w:szCs w:val="24"/>
          <w:lang w:val="es-MX"/>
        </w:rPr>
        <w:tab/>
        <w:t>Depósitos a largo plazo en moneda nacional</w:t>
      </w:r>
    </w:p>
    <w:p w:rsidR="00DA1DDC" w:rsidRPr="009627CA" w:rsidRDefault="00DA1DDC" w:rsidP="00DA1DDC">
      <w:pPr>
        <w:pStyle w:val="Texto"/>
        <w:spacing w:line="240" w:lineRule="exact"/>
        <w:ind w:left="864" w:hanging="576"/>
        <w:rPr>
          <w:szCs w:val="24"/>
          <w:lang w:val="es-MX"/>
        </w:rPr>
      </w:pPr>
      <w:r w:rsidRPr="009627CA">
        <w:rPr>
          <w:szCs w:val="24"/>
          <w:lang w:val="es-MX"/>
        </w:rPr>
        <w:t>762</w:t>
      </w:r>
      <w:r w:rsidRPr="009627CA">
        <w:rPr>
          <w:szCs w:val="24"/>
          <w:lang w:val="es-MX"/>
        </w:rPr>
        <w:tab/>
        <w:t>Depósitos a largo plazo en moneda extranjera</w:t>
      </w:r>
    </w:p>
    <w:p w:rsidR="00DA1DDC" w:rsidRPr="009627CA" w:rsidRDefault="00DA1DDC" w:rsidP="00DA1DDC">
      <w:pPr>
        <w:pStyle w:val="Texto"/>
        <w:spacing w:line="240" w:lineRule="exact"/>
        <w:ind w:left="864" w:hanging="576"/>
        <w:rPr>
          <w:b/>
          <w:szCs w:val="28"/>
          <w:lang w:val="es-MX"/>
        </w:rPr>
      </w:pPr>
      <w:r w:rsidRPr="009627CA">
        <w:rPr>
          <w:b/>
          <w:szCs w:val="28"/>
          <w:lang w:val="es-MX"/>
        </w:rPr>
        <w:t>7900 PROVISIONES PARA CONTINGENCIAS Y OTRAS EROGACIONES ESPECIALES</w:t>
      </w:r>
    </w:p>
    <w:p w:rsidR="00DA1DDC" w:rsidRPr="009627CA" w:rsidRDefault="00DA1DDC" w:rsidP="00DA1DDC">
      <w:pPr>
        <w:pStyle w:val="Texto"/>
        <w:spacing w:after="0" w:line="240" w:lineRule="exact"/>
        <w:ind w:left="864" w:hanging="576"/>
        <w:rPr>
          <w:szCs w:val="24"/>
          <w:lang w:val="es-MX"/>
        </w:rPr>
      </w:pPr>
      <w:r w:rsidRPr="009627CA">
        <w:rPr>
          <w:szCs w:val="24"/>
          <w:lang w:val="es-MX"/>
        </w:rPr>
        <w:t>791</w:t>
      </w:r>
      <w:r w:rsidRPr="009627CA">
        <w:rPr>
          <w:szCs w:val="24"/>
          <w:lang w:val="es-MX"/>
        </w:rPr>
        <w:tab/>
        <w:t>Contingencias por fenómenos naturales</w:t>
      </w:r>
    </w:p>
    <w:p w:rsidR="00DA1DDC" w:rsidRPr="009627CA" w:rsidRDefault="00DA1DDC" w:rsidP="00DA1DDC">
      <w:pPr>
        <w:pStyle w:val="Texto"/>
        <w:spacing w:after="0" w:line="240" w:lineRule="exact"/>
        <w:ind w:left="864" w:hanging="576"/>
        <w:rPr>
          <w:szCs w:val="24"/>
          <w:lang w:val="es-MX"/>
        </w:rPr>
      </w:pPr>
      <w:r w:rsidRPr="009627CA">
        <w:rPr>
          <w:szCs w:val="24"/>
          <w:lang w:val="es-MX"/>
        </w:rPr>
        <w:t>792</w:t>
      </w:r>
      <w:r w:rsidRPr="009627CA">
        <w:rPr>
          <w:szCs w:val="24"/>
          <w:lang w:val="es-MX"/>
        </w:rPr>
        <w:tab/>
        <w:t>Contingencias socioeconómicas</w:t>
      </w:r>
    </w:p>
    <w:p w:rsidR="00DA1DDC" w:rsidRPr="009627CA" w:rsidRDefault="00DA1DDC" w:rsidP="00DA1DDC">
      <w:pPr>
        <w:pStyle w:val="Texto"/>
        <w:spacing w:line="240" w:lineRule="exact"/>
        <w:ind w:left="864" w:hanging="576"/>
        <w:rPr>
          <w:szCs w:val="24"/>
          <w:lang w:val="es-MX"/>
        </w:rPr>
      </w:pPr>
      <w:r w:rsidRPr="009627CA">
        <w:rPr>
          <w:szCs w:val="24"/>
          <w:lang w:val="es-MX"/>
        </w:rPr>
        <w:t>799</w:t>
      </w:r>
      <w:r w:rsidRPr="009627CA">
        <w:rPr>
          <w:szCs w:val="24"/>
          <w:lang w:val="es-MX"/>
        </w:rPr>
        <w:tab/>
        <w:t>Otras erogaciones especiales</w:t>
      </w:r>
    </w:p>
    <w:p w:rsidR="00DA1DDC" w:rsidRPr="009627CA" w:rsidRDefault="00DA1DDC" w:rsidP="00DA1DDC">
      <w:pPr>
        <w:pStyle w:val="Texto"/>
        <w:spacing w:line="240" w:lineRule="exact"/>
        <w:ind w:left="864" w:hanging="576"/>
        <w:rPr>
          <w:b/>
          <w:szCs w:val="28"/>
          <w:lang w:val="es-MX"/>
        </w:rPr>
      </w:pPr>
      <w:r w:rsidRPr="009627CA">
        <w:rPr>
          <w:b/>
          <w:szCs w:val="28"/>
          <w:lang w:val="es-MX"/>
        </w:rPr>
        <w:t>8000 PARTICIPACIONES Y APORTACIONES</w:t>
      </w:r>
    </w:p>
    <w:p w:rsidR="00DA1DDC" w:rsidRPr="009627CA" w:rsidRDefault="00DA1DDC" w:rsidP="00DA1DDC">
      <w:pPr>
        <w:pStyle w:val="Texto"/>
        <w:spacing w:line="240" w:lineRule="exact"/>
        <w:ind w:left="864" w:hanging="576"/>
        <w:rPr>
          <w:b/>
          <w:szCs w:val="28"/>
          <w:lang w:val="es-MX"/>
        </w:rPr>
      </w:pPr>
      <w:r w:rsidRPr="009627CA">
        <w:rPr>
          <w:b/>
          <w:szCs w:val="28"/>
          <w:lang w:val="es-MX"/>
        </w:rPr>
        <w:t>8100 PARTICIPACIONES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lastRenderedPageBreak/>
        <w:t>811</w:t>
      </w:r>
      <w:r w:rsidRPr="009627CA">
        <w:rPr>
          <w:szCs w:val="24"/>
          <w:lang w:val="es-MX"/>
        </w:rPr>
        <w:tab/>
        <w:t>Fondo general de participaciones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812</w:t>
      </w:r>
      <w:r w:rsidRPr="009627CA">
        <w:rPr>
          <w:szCs w:val="24"/>
          <w:lang w:val="es-MX"/>
        </w:rPr>
        <w:tab/>
        <w:t>Fondo de fomento municipal</w:t>
      </w:r>
    </w:p>
    <w:p w:rsidR="00DA1DDC" w:rsidRPr="009627CA" w:rsidRDefault="00DA1DDC" w:rsidP="00DA1DDC">
      <w:pPr>
        <w:pStyle w:val="Texto"/>
        <w:spacing w:after="0" w:line="240" w:lineRule="exact"/>
        <w:ind w:left="864" w:hanging="576"/>
        <w:rPr>
          <w:szCs w:val="24"/>
          <w:lang w:val="es-MX"/>
        </w:rPr>
      </w:pPr>
      <w:r w:rsidRPr="009627CA">
        <w:rPr>
          <w:szCs w:val="24"/>
          <w:lang w:val="es-MX"/>
        </w:rPr>
        <w:t>813</w:t>
      </w:r>
      <w:r w:rsidRPr="009627CA">
        <w:rPr>
          <w:szCs w:val="24"/>
          <w:lang w:val="es-MX"/>
        </w:rPr>
        <w:tab/>
        <w:t>Participaciones de las entidades federativas a los municipios</w:t>
      </w:r>
    </w:p>
    <w:p w:rsidR="00DA1DDC" w:rsidRPr="009627CA" w:rsidRDefault="00DA1DDC" w:rsidP="00DA1DDC">
      <w:pPr>
        <w:pStyle w:val="Texto"/>
        <w:spacing w:after="0" w:line="240" w:lineRule="exact"/>
        <w:ind w:left="864" w:hanging="576"/>
        <w:rPr>
          <w:szCs w:val="24"/>
          <w:lang w:val="es-MX"/>
        </w:rPr>
      </w:pPr>
      <w:r w:rsidRPr="009627CA">
        <w:rPr>
          <w:szCs w:val="24"/>
          <w:lang w:val="es-MX"/>
        </w:rPr>
        <w:t>814</w:t>
      </w:r>
      <w:r w:rsidRPr="009627CA">
        <w:rPr>
          <w:szCs w:val="24"/>
          <w:lang w:val="es-MX"/>
        </w:rPr>
        <w:tab/>
        <w:t>Otros conceptos participables de la Federación a entidades federativas</w:t>
      </w:r>
    </w:p>
    <w:p w:rsidR="00DA1DDC" w:rsidRPr="009627CA" w:rsidRDefault="00DA1DDC" w:rsidP="00DA1DDC">
      <w:pPr>
        <w:pStyle w:val="Texto"/>
        <w:spacing w:after="0" w:line="240" w:lineRule="exact"/>
        <w:ind w:left="864" w:hanging="576"/>
        <w:rPr>
          <w:szCs w:val="24"/>
          <w:lang w:val="es-MX"/>
        </w:rPr>
      </w:pPr>
      <w:r w:rsidRPr="009627CA">
        <w:rPr>
          <w:szCs w:val="24"/>
          <w:lang w:val="es-MX"/>
        </w:rPr>
        <w:t>815</w:t>
      </w:r>
      <w:r w:rsidRPr="009627CA">
        <w:rPr>
          <w:szCs w:val="24"/>
          <w:lang w:val="es-MX"/>
        </w:rPr>
        <w:tab/>
        <w:t>Otros conceptos participables de la Federación a municipios</w:t>
      </w:r>
    </w:p>
    <w:p w:rsidR="00DA1DDC" w:rsidRPr="009627CA" w:rsidRDefault="00DA1DDC" w:rsidP="00DA1DDC">
      <w:pPr>
        <w:pStyle w:val="Texto"/>
        <w:spacing w:line="240" w:lineRule="exact"/>
        <w:ind w:left="864" w:hanging="576"/>
        <w:rPr>
          <w:szCs w:val="24"/>
          <w:lang w:val="es-MX"/>
        </w:rPr>
      </w:pPr>
      <w:r w:rsidRPr="009627CA">
        <w:rPr>
          <w:szCs w:val="24"/>
          <w:lang w:val="es-MX"/>
        </w:rPr>
        <w:t>816</w:t>
      </w:r>
      <w:r w:rsidRPr="009627CA">
        <w:rPr>
          <w:szCs w:val="24"/>
          <w:lang w:val="es-MX"/>
        </w:rPr>
        <w:tab/>
        <w:t>Convenios de colaboración administrativa</w:t>
      </w:r>
    </w:p>
    <w:p w:rsidR="00DA1DDC" w:rsidRPr="009627CA" w:rsidRDefault="00DA1DDC" w:rsidP="00DA1DDC">
      <w:pPr>
        <w:pStyle w:val="Texto"/>
        <w:spacing w:line="240" w:lineRule="exact"/>
        <w:ind w:left="864" w:hanging="576"/>
        <w:rPr>
          <w:b/>
          <w:szCs w:val="28"/>
          <w:lang w:val="es-MX"/>
        </w:rPr>
      </w:pPr>
      <w:r w:rsidRPr="009627CA">
        <w:rPr>
          <w:b/>
          <w:szCs w:val="28"/>
          <w:lang w:val="es-MX"/>
        </w:rPr>
        <w:t>8300 APORTACIONES</w:t>
      </w:r>
    </w:p>
    <w:p w:rsidR="00DA1DDC" w:rsidRPr="009627CA" w:rsidRDefault="00DA1DDC" w:rsidP="00DA1DDC">
      <w:pPr>
        <w:pStyle w:val="Texto"/>
        <w:spacing w:after="0" w:line="240" w:lineRule="exact"/>
        <w:ind w:left="864" w:hanging="576"/>
        <w:rPr>
          <w:szCs w:val="24"/>
          <w:lang w:val="es-MX"/>
        </w:rPr>
      </w:pPr>
      <w:r w:rsidRPr="009627CA">
        <w:rPr>
          <w:szCs w:val="24"/>
          <w:lang w:val="es-MX"/>
        </w:rPr>
        <w:t>831</w:t>
      </w:r>
      <w:r w:rsidRPr="009627CA">
        <w:rPr>
          <w:szCs w:val="24"/>
          <w:lang w:val="es-MX"/>
        </w:rPr>
        <w:tab/>
        <w:t>Aportaciones de la Federación a las entidades federativas</w:t>
      </w:r>
    </w:p>
    <w:p w:rsidR="00DA1DDC" w:rsidRPr="009627CA" w:rsidRDefault="00DA1DDC" w:rsidP="00DA1DDC">
      <w:pPr>
        <w:pStyle w:val="Texto"/>
        <w:spacing w:after="0" w:line="240" w:lineRule="exact"/>
        <w:ind w:left="864" w:hanging="576"/>
        <w:rPr>
          <w:szCs w:val="24"/>
          <w:lang w:val="es-MX"/>
        </w:rPr>
      </w:pPr>
      <w:r w:rsidRPr="009627CA">
        <w:rPr>
          <w:szCs w:val="24"/>
          <w:lang w:val="es-MX"/>
        </w:rPr>
        <w:t>832</w:t>
      </w:r>
      <w:r w:rsidRPr="009627CA">
        <w:rPr>
          <w:szCs w:val="24"/>
          <w:lang w:val="es-MX"/>
        </w:rPr>
        <w:tab/>
        <w:t>Aportaciones de la Federación a municipios</w:t>
      </w:r>
    </w:p>
    <w:p w:rsidR="00DA1DDC" w:rsidRPr="009627CA" w:rsidRDefault="00DA1DDC" w:rsidP="00DA1DDC">
      <w:pPr>
        <w:pStyle w:val="Texto"/>
        <w:spacing w:after="0" w:line="240" w:lineRule="exact"/>
        <w:ind w:left="864" w:hanging="576"/>
        <w:rPr>
          <w:szCs w:val="24"/>
          <w:lang w:val="es-MX"/>
        </w:rPr>
      </w:pPr>
      <w:r w:rsidRPr="009627CA">
        <w:rPr>
          <w:szCs w:val="24"/>
          <w:lang w:val="es-MX"/>
        </w:rPr>
        <w:t>833</w:t>
      </w:r>
      <w:r w:rsidRPr="009627CA">
        <w:rPr>
          <w:szCs w:val="24"/>
          <w:lang w:val="es-MX"/>
        </w:rPr>
        <w:tab/>
        <w:t>Aportaciones de las entidades federativas a los municipios</w:t>
      </w:r>
    </w:p>
    <w:p w:rsidR="00DA1DDC" w:rsidRPr="009627CA" w:rsidRDefault="00DA1DDC" w:rsidP="00DA1DDC">
      <w:pPr>
        <w:pStyle w:val="Texto"/>
        <w:spacing w:after="0" w:line="240" w:lineRule="exact"/>
        <w:ind w:left="864" w:hanging="576"/>
        <w:rPr>
          <w:szCs w:val="24"/>
          <w:lang w:val="es-MX"/>
        </w:rPr>
      </w:pPr>
      <w:r w:rsidRPr="009627CA">
        <w:rPr>
          <w:szCs w:val="24"/>
          <w:lang w:val="es-MX"/>
        </w:rPr>
        <w:t>834</w:t>
      </w:r>
      <w:r w:rsidRPr="009627CA">
        <w:rPr>
          <w:szCs w:val="24"/>
          <w:lang w:val="es-MX"/>
        </w:rPr>
        <w:tab/>
        <w:t>Aportaciones previstas en leyes y decretos al sistema de protección social</w:t>
      </w:r>
    </w:p>
    <w:p w:rsidR="00DA1DDC" w:rsidRPr="009627CA" w:rsidRDefault="00DA1DDC" w:rsidP="00DA1DDC">
      <w:pPr>
        <w:pStyle w:val="Texto"/>
        <w:spacing w:line="240" w:lineRule="exact"/>
        <w:ind w:left="864" w:hanging="576"/>
        <w:rPr>
          <w:szCs w:val="24"/>
          <w:lang w:val="es-MX"/>
        </w:rPr>
      </w:pPr>
      <w:r w:rsidRPr="009627CA">
        <w:rPr>
          <w:szCs w:val="24"/>
          <w:lang w:val="es-MX"/>
        </w:rPr>
        <w:t>835</w:t>
      </w:r>
      <w:r w:rsidRPr="009627CA">
        <w:rPr>
          <w:szCs w:val="24"/>
          <w:lang w:val="es-MX"/>
        </w:rPr>
        <w:tab/>
        <w:t>Aportaciones previstas en leyes y decretos compensatorias a entidades federativas y municipios</w:t>
      </w:r>
    </w:p>
    <w:p w:rsidR="00DA1DDC" w:rsidRPr="009627CA" w:rsidRDefault="00DA1DDC" w:rsidP="00DA1DDC">
      <w:pPr>
        <w:pStyle w:val="Texto"/>
        <w:spacing w:line="240" w:lineRule="exact"/>
        <w:ind w:left="864" w:hanging="576"/>
        <w:rPr>
          <w:b/>
          <w:szCs w:val="28"/>
          <w:lang w:val="es-MX"/>
        </w:rPr>
      </w:pPr>
      <w:r w:rsidRPr="009627CA">
        <w:rPr>
          <w:b/>
          <w:szCs w:val="28"/>
          <w:lang w:val="es-MX"/>
        </w:rPr>
        <w:t>8500 CONVENIOS</w:t>
      </w:r>
    </w:p>
    <w:p w:rsidR="00DA1DDC" w:rsidRPr="009627CA" w:rsidRDefault="00DA1DDC" w:rsidP="00DA1DDC">
      <w:pPr>
        <w:pStyle w:val="Texto"/>
        <w:spacing w:after="0" w:line="240" w:lineRule="exact"/>
        <w:ind w:left="864" w:hanging="576"/>
        <w:rPr>
          <w:szCs w:val="24"/>
          <w:lang w:val="es-MX"/>
        </w:rPr>
      </w:pPr>
      <w:r w:rsidRPr="009627CA">
        <w:rPr>
          <w:szCs w:val="24"/>
          <w:lang w:val="es-MX"/>
        </w:rPr>
        <w:t>851</w:t>
      </w:r>
      <w:r w:rsidRPr="009627CA">
        <w:rPr>
          <w:szCs w:val="24"/>
          <w:lang w:val="es-MX"/>
        </w:rPr>
        <w:tab/>
        <w:t>Convenios de reasignación</w:t>
      </w:r>
    </w:p>
    <w:p w:rsidR="00DA1DDC" w:rsidRPr="009627CA" w:rsidRDefault="00DA1DDC" w:rsidP="00DA1DDC">
      <w:pPr>
        <w:pStyle w:val="Texto"/>
        <w:spacing w:after="0" w:line="240" w:lineRule="exact"/>
        <w:ind w:left="864" w:hanging="576"/>
        <w:rPr>
          <w:szCs w:val="24"/>
          <w:lang w:val="es-MX"/>
        </w:rPr>
      </w:pPr>
      <w:r w:rsidRPr="009627CA">
        <w:rPr>
          <w:szCs w:val="24"/>
          <w:lang w:val="es-MX"/>
        </w:rPr>
        <w:t>852</w:t>
      </w:r>
      <w:r w:rsidRPr="009627CA">
        <w:rPr>
          <w:szCs w:val="24"/>
          <w:lang w:val="es-MX"/>
        </w:rPr>
        <w:tab/>
        <w:t>Convenios de descentralización</w:t>
      </w:r>
    </w:p>
    <w:p w:rsidR="00DA1DDC" w:rsidRPr="009627CA" w:rsidRDefault="00DA1DDC" w:rsidP="00DA1DDC">
      <w:pPr>
        <w:pStyle w:val="Texto"/>
        <w:spacing w:line="240" w:lineRule="exact"/>
        <w:ind w:left="864" w:hanging="576"/>
        <w:rPr>
          <w:szCs w:val="24"/>
          <w:lang w:val="es-MX"/>
        </w:rPr>
      </w:pPr>
      <w:r w:rsidRPr="009627CA">
        <w:rPr>
          <w:szCs w:val="24"/>
          <w:lang w:val="es-MX"/>
        </w:rPr>
        <w:t>853</w:t>
      </w:r>
      <w:r w:rsidRPr="009627CA">
        <w:rPr>
          <w:szCs w:val="24"/>
          <w:lang w:val="es-MX"/>
        </w:rPr>
        <w:tab/>
        <w:t>Otros convenios</w:t>
      </w:r>
    </w:p>
    <w:p w:rsidR="00DA1DDC" w:rsidRPr="009627CA" w:rsidRDefault="00DA1DDC" w:rsidP="00DA1DDC">
      <w:pPr>
        <w:pStyle w:val="Texto"/>
        <w:spacing w:line="240" w:lineRule="exact"/>
        <w:ind w:left="864" w:hanging="576"/>
        <w:rPr>
          <w:b/>
          <w:szCs w:val="28"/>
          <w:lang w:val="es-MX"/>
        </w:rPr>
      </w:pPr>
      <w:r w:rsidRPr="009627CA">
        <w:rPr>
          <w:b/>
          <w:szCs w:val="28"/>
          <w:lang w:val="es-MX"/>
        </w:rPr>
        <w:t>9000 DEUDA PÚBLICA</w:t>
      </w:r>
    </w:p>
    <w:p w:rsidR="00DA1DDC" w:rsidRPr="009627CA" w:rsidRDefault="00DA1DDC" w:rsidP="00DA1DDC">
      <w:pPr>
        <w:pStyle w:val="Texto"/>
        <w:spacing w:line="240" w:lineRule="exact"/>
        <w:ind w:left="864" w:hanging="576"/>
        <w:rPr>
          <w:b/>
          <w:szCs w:val="28"/>
          <w:lang w:val="es-MX"/>
        </w:rPr>
      </w:pPr>
      <w:r w:rsidRPr="009627CA">
        <w:rPr>
          <w:b/>
          <w:szCs w:val="28"/>
          <w:lang w:val="es-MX"/>
        </w:rPr>
        <w:t>9100 AMORTIZACION DE LA DEUDA PÚBLICA</w:t>
      </w:r>
    </w:p>
    <w:p w:rsidR="00DA1DDC" w:rsidRPr="009627CA" w:rsidRDefault="00DA1DDC" w:rsidP="00DA1DDC">
      <w:pPr>
        <w:pStyle w:val="Texto"/>
        <w:spacing w:after="0" w:line="240" w:lineRule="exact"/>
        <w:ind w:left="864" w:hanging="576"/>
        <w:rPr>
          <w:szCs w:val="24"/>
          <w:lang w:val="es-MX"/>
        </w:rPr>
      </w:pPr>
      <w:r w:rsidRPr="009627CA">
        <w:rPr>
          <w:szCs w:val="24"/>
          <w:lang w:val="es-MX"/>
        </w:rPr>
        <w:t>911</w:t>
      </w:r>
      <w:r w:rsidRPr="009627CA">
        <w:rPr>
          <w:szCs w:val="24"/>
          <w:lang w:val="es-MX"/>
        </w:rPr>
        <w:tab/>
        <w:t>Amortización de la deuda interna con instituciones de crédito</w:t>
      </w:r>
    </w:p>
    <w:p w:rsidR="00DA1DDC" w:rsidRPr="009627CA" w:rsidRDefault="00DA1DDC" w:rsidP="00DA1DDC">
      <w:pPr>
        <w:pStyle w:val="Texto"/>
        <w:spacing w:after="0" w:line="240" w:lineRule="exact"/>
        <w:ind w:left="864" w:hanging="576"/>
        <w:rPr>
          <w:szCs w:val="24"/>
          <w:lang w:val="es-MX"/>
        </w:rPr>
      </w:pPr>
      <w:r w:rsidRPr="009627CA">
        <w:rPr>
          <w:szCs w:val="24"/>
          <w:lang w:val="es-MX"/>
        </w:rPr>
        <w:t>912</w:t>
      </w:r>
      <w:r w:rsidRPr="009627CA">
        <w:rPr>
          <w:szCs w:val="24"/>
          <w:lang w:val="es-MX"/>
        </w:rPr>
        <w:tab/>
        <w:t>Amortización de la deuda interna por emisión de títulos y valores</w:t>
      </w:r>
    </w:p>
    <w:p w:rsidR="00DA1DDC" w:rsidRPr="009627CA" w:rsidRDefault="00DA1DDC" w:rsidP="00DA1DDC">
      <w:pPr>
        <w:pStyle w:val="Texto"/>
        <w:spacing w:after="0" w:line="240" w:lineRule="exact"/>
        <w:ind w:left="864" w:hanging="576"/>
        <w:rPr>
          <w:szCs w:val="24"/>
          <w:lang w:val="es-MX"/>
        </w:rPr>
      </w:pPr>
      <w:r w:rsidRPr="009627CA">
        <w:rPr>
          <w:szCs w:val="24"/>
          <w:lang w:val="es-MX"/>
        </w:rPr>
        <w:t>913</w:t>
      </w:r>
      <w:r w:rsidRPr="009627CA">
        <w:rPr>
          <w:szCs w:val="24"/>
          <w:lang w:val="es-MX"/>
        </w:rPr>
        <w:tab/>
        <w:t>Amortización de arrendamientos financieros nacionales</w:t>
      </w:r>
    </w:p>
    <w:p w:rsidR="00DA1DDC" w:rsidRPr="009627CA" w:rsidRDefault="00DA1DDC" w:rsidP="00DA1DDC">
      <w:pPr>
        <w:pStyle w:val="Texto"/>
        <w:spacing w:after="0" w:line="240" w:lineRule="exact"/>
        <w:ind w:left="864" w:hanging="576"/>
        <w:rPr>
          <w:szCs w:val="24"/>
          <w:lang w:val="es-MX"/>
        </w:rPr>
      </w:pPr>
      <w:r w:rsidRPr="009627CA">
        <w:rPr>
          <w:szCs w:val="24"/>
          <w:lang w:val="es-MX"/>
        </w:rPr>
        <w:t>914</w:t>
      </w:r>
      <w:r w:rsidRPr="009627CA">
        <w:rPr>
          <w:szCs w:val="24"/>
          <w:lang w:val="es-MX"/>
        </w:rPr>
        <w:tab/>
        <w:t>Amortización de la deuda externa con instituciones de crédito</w:t>
      </w:r>
    </w:p>
    <w:p w:rsidR="00DA1DDC" w:rsidRPr="009627CA" w:rsidRDefault="00DA1DDC" w:rsidP="00DA1DDC">
      <w:pPr>
        <w:pStyle w:val="Texto"/>
        <w:spacing w:after="0" w:line="240" w:lineRule="exact"/>
        <w:ind w:left="864" w:hanging="576"/>
        <w:rPr>
          <w:szCs w:val="24"/>
          <w:lang w:val="es-MX"/>
        </w:rPr>
      </w:pPr>
      <w:r w:rsidRPr="009627CA">
        <w:rPr>
          <w:szCs w:val="24"/>
          <w:lang w:val="es-MX"/>
        </w:rPr>
        <w:t>915</w:t>
      </w:r>
      <w:r w:rsidRPr="009627CA">
        <w:rPr>
          <w:szCs w:val="24"/>
          <w:lang w:val="es-MX"/>
        </w:rPr>
        <w:tab/>
        <w:t>Amortización de deuda externa con organismos financieros internacionales</w:t>
      </w:r>
    </w:p>
    <w:p w:rsidR="00DA1DDC" w:rsidRPr="009627CA" w:rsidRDefault="00DA1DDC" w:rsidP="00DA1DDC">
      <w:pPr>
        <w:pStyle w:val="Texto"/>
        <w:spacing w:after="0" w:line="240" w:lineRule="exact"/>
        <w:ind w:left="864" w:hanging="576"/>
        <w:rPr>
          <w:szCs w:val="24"/>
          <w:lang w:val="es-MX"/>
        </w:rPr>
      </w:pPr>
      <w:r w:rsidRPr="009627CA">
        <w:rPr>
          <w:szCs w:val="24"/>
          <w:lang w:val="es-MX"/>
        </w:rPr>
        <w:t>916</w:t>
      </w:r>
      <w:r w:rsidRPr="009627CA">
        <w:rPr>
          <w:szCs w:val="24"/>
          <w:lang w:val="es-MX"/>
        </w:rPr>
        <w:tab/>
        <w:t>Amortización de la deuda bilateral</w:t>
      </w:r>
    </w:p>
    <w:p w:rsidR="00DA1DDC" w:rsidRPr="009627CA" w:rsidRDefault="00DA1DDC" w:rsidP="00DA1DDC">
      <w:pPr>
        <w:pStyle w:val="Texto"/>
        <w:spacing w:after="0" w:line="240" w:lineRule="exact"/>
        <w:ind w:left="864" w:hanging="576"/>
        <w:rPr>
          <w:szCs w:val="24"/>
          <w:lang w:val="es-MX"/>
        </w:rPr>
      </w:pPr>
      <w:r w:rsidRPr="009627CA">
        <w:rPr>
          <w:szCs w:val="24"/>
          <w:lang w:val="es-MX"/>
        </w:rPr>
        <w:t>917</w:t>
      </w:r>
      <w:r w:rsidRPr="009627CA">
        <w:rPr>
          <w:szCs w:val="24"/>
          <w:lang w:val="es-MX"/>
        </w:rPr>
        <w:tab/>
        <w:t>Amortización de la deuda externa por emisión de títulos y valores</w:t>
      </w:r>
    </w:p>
    <w:p w:rsidR="00DA1DDC" w:rsidRPr="009627CA" w:rsidRDefault="00DA1DDC" w:rsidP="00DA1DDC">
      <w:pPr>
        <w:pStyle w:val="Texto"/>
        <w:spacing w:line="240" w:lineRule="exact"/>
        <w:ind w:left="864" w:hanging="576"/>
        <w:rPr>
          <w:szCs w:val="24"/>
          <w:lang w:val="es-MX"/>
        </w:rPr>
      </w:pPr>
      <w:r w:rsidRPr="009627CA">
        <w:rPr>
          <w:szCs w:val="24"/>
          <w:lang w:val="es-MX"/>
        </w:rPr>
        <w:t>918</w:t>
      </w:r>
      <w:r w:rsidRPr="009627CA">
        <w:rPr>
          <w:szCs w:val="24"/>
          <w:lang w:val="es-MX"/>
        </w:rPr>
        <w:tab/>
        <w:t>Amortización de arrendamientos financieros internacionales</w:t>
      </w:r>
    </w:p>
    <w:p w:rsidR="00DA1DDC" w:rsidRPr="009627CA" w:rsidRDefault="00DA1DDC" w:rsidP="00DA1DDC">
      <w:pPr>
        <w:pStyle w:val="Texto"/>
        <w:spacing w:line="240" w:lineRule="exact"/>
        <w:ind w:left="864" w:hanging="576"/>
        <w:rPr>
          <w:b/>
          <w:szCs w:val="28"/>
          <w:lang w:val="es-MX"/>
        </w:rPr>
      </w:pPr>
      <w:r w:rsidRPr="009627CA">
        <w:rPr>
          <w:b/>
          <w:szCs w:val="28"/>
          <w:lang w:val="es-MX"/>
        </w:rPr>
        <w:t>9200 INTERESES DE LA DEUDA PÚBLICA</w:t>
      </w:r>
    </w:p>
    <w:p w:rsidR="00DA1DDC" w:rsidRPr="009627CA" w:rsidRDefault="00DA1DDC" w:rsidP="00DA1DDC">
      <w:pPr>
        <w:pStyle w:val="Texto"/>
        <w:spacing w:after="0" w:line="240" w:lineRule="exact"/>
        <w:ind w:left="864" w:hanging="576"/>
        <w:rPr>
          <w:szCs w:val="24"/>
          <w:lang w:val="es-MX"/>
        </w:rPr>
      </w:pPr>
      <w:r w:rsidRPr="009627CA">
        <w:rPr>
          <w:szCs w:val="24"/>
          <w:lang w:val="es-MX"/>
        </w:rPr>
        <w:t>921</w:t>
      </w:r>
      <w:r w:rsidRPr="009627CA">
        <w:rPr>
          <w:szCs w:val="24"/>
          <w:lang w:val="es-MX"/>
        </w:rPr>
        <w:tab/>
        <w:t>Intereses de la deuda interna con instituciones de crédito</w:t>
      </w:r>
    </w:p>
    <w:p w:rsidR="00DA1DDC" w:rsidRPr="009627CA" w:rsidRDefault="00DA1DDC" w:rsidP="00DA1DDC">
      <w:pPr>
        <w:pStyle w:val="Texto"/>
        <w:spacing w:after="0" w:line="240" w:lineRule="exact"/>
        <w:ind w:left="864" w:hanging="576"/>
        <w:rPr>
          <w:szCs w:val="24"/>
          <w:lang w:val="es-MX"/>
        </w:rPr>
      </w:pPr>
      <w:r w:rsidRPr="009627CA">
        <w:rPr>
          <w:szCs w:val="24"/>
          <w:lang w:val="es-MX"/>
        </w:rPr>
        <w:t>922</w:t>
      </w:r>
      <w:r w:rsidRPr="009627CA">
        <w:rPr>
          <w:szCs w:val="24"/>
          <w:lang w:val="es-MX"/>
        </w:rPr>
        <w:tab/>
        <w:t>Intereses derivados de la colocación de títulos y valores</w:t>
      </w:r>
    </w:p>
    <w:p w:rsidR="00DA1DDC" w:rsidRPr="009627CA" w:rsidRDefault="00DA1DDC" w:rsidP="00DA1DDC">
      <w:pPr>
        <w:pStyle w:val="Texto"/>
        <w:spacing w:after="0" w:line="240" w:lineRule="exact"/>
        <w:ind w:left="864" w:hanging="576"/>
        <w:rPr>
          <w:szCs w:val="24"/>
          <w:lang w:val="es-MX"/>
        </w:rPr>
      </w:pPr>
      <w:r w:rsidRPr="009627CA">
        <w:rPr>
          <w:szCs w:val="24"/>
          <w:lang w:val="es-MX"/>
        </w:rPr>
        <w:t>923</w:t>
      </w:r>
      <w:r w:rsidRPr="009627CA">
        <w:rPr>
          <w:szCs w:val="24"/>
          <w:lang w:val="es-MX"/>
        </w:rPr>
        <w:tab/>
        <w:t>Intereses por arrendamientos financieros nacionales</w:t>
      </w:r>
    </w:p>
    <w:p w:rsidR="00DA1DDC" w:rsidRPr="009627CA" w:rsidRDefault="00DA1DDC" w:rsidP="00DA1DDC">
      <w:pPr>
        <w:pStyle w:val="Texto"/>
        <w:spacing w:after="0" w:line="240" w:lineRule="exact"/>
        <w:ind w:left="864" w:hanging="576"/>
        <w:rPr>
          <w:szCs w:val="24"/>
          <w:lang w:val="es-MX"/>
        </w:rPr>
      </w:pPr>
      <w:r w:rsidRPr="009627CA">
        <w:rPr>
          <w:szCs w:val="24"/>
          <w:lang w:val="es-MX"/>
        </w:rPr>
        <w:t>924</w:t>
      </w:r>
      <w:r w:rsidRPr="009627CA">
        <w:rPr>
          <w:szCs w:val="24"/>
          <w:lang w:val="es-MX"/>
        </w:rPr>
        <w:tab/>
        <w:t>Intereses de la deuda externa con instituciones de crédito</w:t>
      </w:r>
    </w:p>
    <w:p w:rsidR="00DA1DDC" w:rsidRPr="009627CA" w:rsidRDefault="00DA1DDC" w:rsidP="00DA1DDC">
      <w:pPr>
        <w:pStyle w:val="Texto"/>
        <w:spacing w:after="0" w:line="240" w:lineRule="exact"/>
        <w:ind w:left="864" w:hanging="576"/>
        <w:rPr>
          <w:szCs w:val="24"/>
          <w:lang w:val="es-MX"/>
        </w:rPr>
      </w:pPr>
      <w:r w:rsidRPr="009627CA">
        <w:rPr>
          <w:szCs w:val="24"/>
          <w:lang w:val="es-MX"/>
        </w:rPr>
        <w:t>925</w:t>
      </w:r>
      <w:r w:rsidRPr="009627CA">
        <w:rPr>
          <w:szCs w:val="24"/>
          <w:lang w:val="es-MX"/>
        </w:rPr>
        <w:tab/>
        <w:t>Intereses de la deuda con organismos financieros Internacionales</w:t>
      </w:r>
    </w:p>
    <w:p w:rsidR="00DA1DDC" w:rsidRPr="009627CA" w:rsidRDefault="00DA1DDC" w:rsidP="00DA1DDC">
      <w:pPr>
        <w:pStyle w:val="Texto"/>
        <w:spacing w:after="0" w:line="240" w:lineRule="exact"/>
        <w:ind w:left="864" w:hanging="576"/>
        <w:rPr>
          <w:szCs w:val="24"/>
          <w:lang w:val="es-MX"/>
        </w:rPr>
      </w:pPr>
      <w:r w:rsidRPr="009627CA">
        <w:rPr>
          <w:szCs w:val="24"/>
          <w:lang w:val="es-MX"/>
        </w:rPr>
        <w:t>926</w:t>
      </w:r>
      <w:r w:rsidRPr="009627CA">
        <w:rPr>
          <w:szCs w:val="24"/>
          <w:lang w:val="es-MX"/>
        </w:rPr>
        <w:tab/>
        <w:t>Intereses de la deuda bilateral</w:t>
      </w:r>
    </w:p>
    <w:p w:rsidR="00DA1DDC" w:rsidRPr="009627CA" w:rsidRDefault="00DA1DDC" w:rsidP="00DA1DDC">
      <w:pPr>
        <w:pStyle w:val="Texto"/>
        <w:spacing w:after="0" w:line="240" w:lineRule="exact"/>
        <w:ind w:left="864" w:hanging="576"/>
        <w:rPr>
          <w:szCs w:val="24"/>
          <w:lang w:val="es-MX"/>
        </w:rPr>
      </w:pPr>
      <w:r w:rsidRPr="009627CA">
        <w:rPr>
          <w:szCs w:val="24"/>
          <w:lang w:val="es-MX"/>
        </w:rPr>
        <w:t>927</w:t>
      </w:r>
      <w:r w:rsidRPr="009627CA">
        <w:rPr>
          <w:szCs w:val="24"/>
          <w:lang w:val="es-MX"/>
        </w:rPr>
        <w:tab/>
        <w:t>Intereses derivados de la colocación de títulos y valores en el exterior</w:t>
      </w:r>
    </w:p>
    <w:p w:rsidR="00DA1DDC" w:rsidRPr="009627CA" w:rsidRDefault="00DA1DDC" w:rsidP="00DA1DDC">
      <w:pPr>
        <w:pStyle w:val="Texto"/>
        <w:spacing w:line="240" w:lineRule="exact"/>
        <w:ind w:left="864" w:hanging="576"/>
        <w:rPr>
          <w:szCs w:val="24"/>
          <w:lang w:val="es-MX"/>
        </w:rPr>
      </w:pPr>
      <w:r w:rsidRPr="009627CA">
        <w:rPr>
          <w:szCs w:val="24"/>
          <w:lang w:val="es-MX"/>
        </w:rPr>
        <w:t>928</w:t>
      </w:r>
      <w:r w:rsidRPr="009627CA">
        <w:rPr>
          <w:szCs w:val="24"/>
          <w:lang w:val="es-MX"/>
        </w:rPr>
        <w:tab/>
        <w:t>Intereses por arrendamientos financieros internacionales</w:t>
      </w:r>
    </w:p>
    <w:p w:rsidR="00DA1DDC" w:rsidRPr="009627CA" w:rsidRDefault="00DA1DDC" w:rsidP="00DA1DDC">
      <w:pPr>
        <w:pStyle w:val="Texto"/>
        <w:spacing w:line="240" w:lineRule="exact"/>
        <w:ind w:left="864" w:hanging="576"/>
        <w:rPr>
          <w:b/>
          <w:szCs w:val="28"/>
          <w:lang w:val="es-MX"/>
        </w:rPr>
      </w:pPr>
      <w:r w:rsidRPr="009627CA">
        <w:rPr>
          <w:b/>
          <w:szCs w:val="28"/>
          <w:lang w:val="es-MX"/>
        </w:rPr>
        <w:t>9300 COMISIONES DE LA DEUDA PÚBLICA</w:t>
      </w:r>
    </w:p>
    <w:p w:rsidR="00DA1DDC" w:rsidRPr="009627CA" w:rsidRDefault="00DA1DDC" w:rsidP="00DA1DDC">
      <w:pPr>
        <w:pStyle w:val="Texto"/>
        <w:spacing w:after="0" w:line="240" w:lineRule="exact"/>
        <w:ind w:left="864" w:hanging="576"/>
        <w:rPr>
          <w:szCs w:val="24"/>
          <w:lang w:val="es-MX"/>
        </w:rPr>
      </w:pPr>
      <w:r w:rsidRPr="009627CA">
        <w:rPr>
          <w:szCs w:val="24"/>
          <w:lang w:val="es-MX"/>
        </w:rPr>
        <w:t>931</w:t>
      </w:r>
      <w:r w:rsidRPr="009627CA">
        <w:rPr>
          <w:szCs w:val="24"/>
          <w:lang w:val="es-MX"/>
        </w:rPr>
        <w:tab/>
        <w:t>Comisiones de la deuda pública interna</w:t>
      </w:r>
    </w:p>
    <w:p w:rsidR="00DA1DDC" w:rsidRPr="009627CA" w:rsidRDefault="00DA1DDC" w:rsidP="00DA1DDC">
      <w:pPr>
        <w:pStyle w:val="Texto"/>
        <w:spacing w:line="240" w:lineRule="exact"/>
        <w:ind w:left="864" w:hanging="576"/>
        <w:rPr>
          <w:szCs w:val="24"/>
          <w:lang w:val="es-MX"/>
        </w:rPr>
      </w:pPr>
      <w:r w:rsidRPr="009627CA">
        <w:rPr>
          <w:szCs w:val="24"/>
          <w:lang w:val="es-MX"/>
        </w:rPr>
        <w:t>932</w:t>
      </w:r>
      <w:r w:rsidRPr="009627CA">
        <w:rPr>
          <w:szCs w:val="24"/>
          <w:lang w:val="es-MX"/>
        </w:rPr>
        <w:tab/>
        <w:t>Comisiones de la deuda pública externa</w:t>
      </w:r>
    </w:p>
    <w:p w:rsidR="00DA1DDC" w:rsidRPr="009627CA" w:rsidRDefault="00DA1DDC" w:rsidP="00DA1DDC">
      <w:pPr>
        <w:pStyle w:val="Texto"/>
        <w:spacing w:line="240" w:lineRule="exact"/>
        <w:ind w:left="864" w:hanging="576"/>
        <w:rPr>
          <w:b/>
          <w:szCs w:val="28"/>
          <w:lang w:val="es-MX"/>
        </w:rPr>
      </w:pPr>
      <w:r w:rsidRPr="009627CA">
        <w:rPr>
          <w:b/>
          <w:szCs w:val="28"/>
          <w:lang w:val="es-MX"/>
        </w:rPr>
        <w:t>9400 GASTOS DE LA DEUDA PÚBLICA</w:t>
      </w:r>
    </w:p>
    <w:p w:rsidR="00DA1DDC" w:rsidRPr="009627CA" w:rsidRDefault="00DA1DDC" w:rsidP="00DA1DDC">
      <w:pPr>
        <w:pStyle w:val="Texto"/>
        <w:spacing w:after="0" w:line="240" w:lineRule="exact"/>
        <w:ind w:left="864" w:hanging="576"/>
        <w:rPr>
          <w:szCs w:val="24"/>
          <w:lang w:val="es-MX"/>
        </w:rPr>
      </w:pPr>
      <w:r w:rsidRPr="009627CA">
        <w:rPr>
          <w:szCs w:val="24"/>
          <w:lang w:val="es-MX"/>
        </w:rPr>
        <w:t>941</w:t>
      </w:r>
      <w:r w:rsidRPr="009627CA">
        <w:rPr>
          <w:szCs w:val="24"/>
          <w:lang w:val="es-MX"/>
        </w:rPr>
        <w:tab/>
        <w:t>Gastos de la deuda pública interna</w:t>
      </w:r>
    </w:p>
    <w:p w:rsidR="00DA1DDC" w:rsidRPr="009627CA" w:rsidRDefault="00DA1DDC" w:rsidP="00DA1DDC">
      <w:pPr>
        <w:pStyle w:val="Texto"/>
        <w:spacing w:line="240" w:lineRule="exact"/>
        <w:ind w:left="864" w:hanging="576"/>
        <w:rPr>
          <w:szCs w:val="24"/>
          <w:lang w:val="es-MX"/>
        </w:rPr>
      </w:pPr>
      <w:r w:rsidRPr="009627CA">
        <w:rPr>
          <w:szCs w:val="24"/>
          <w:lang w:val="es-MX"/>
        </w:rPr>
        <w:t>942</w:t>
      </w:r>
      <w:r w:rsidRPr="009627CA">
        <w:rPr>
          <w:szCs w:val="24"/>
          <w:lang w:val="es-MX"/>
        </w:rPr>
        <w:tab/>
        <w:t>Gastos de la deuda pública externa</w:t>
      </w:r>
    </w:p>
    <w:p w:rsidR="00DA1DDC" w:rsidRPr="009627CA" w:rsidRDefault="00DA1DDC" w:rsidP="00DA1DDC">
      <w:pPr>
        <w:pStyle w:val="Texto"/>
        <w:spacing w:line="240" w:lineRule="exact"/>
        <w:ind w:left="864" w:hanging="576"/>
        <w:rPr>
          <w:b/>
          <w:szCs w:val="28"/>
          <w:lang w:val="es-MX"/>
        </w:rPr>
      </w:pPr>
      <w:r w:rsidRPr="009627CA">
        <w:rPr>
          <w:b/>
          <w:szCs w:val="28"/>
          <w:lang w:val="es-MX"/>
        </w:rPr>
        <w:t>9500 COSTO POR COBERTURAS</w:t>
      </w:r>
    </w:p>
    <w:p w:rsidR="00DA1DDC" w:rsidRPr="009627CA" w:rsidRDefault="00DA1DDC" w:rsidP="00DA1DDC">
      <w:pPr>
        <w:pStyle w:val="Texto"/>
        <w:spacing w:line="240" w:lineRule="exact"/>
        <w:ind w:left="864" w:hanging="576"/>
        <w:rPr>
          <w:szCs w:val="24"/>
          <w:lang w:val="es-MX"/>
        </w:rPr>
      </w:pPr>
      <w:r w:rsidRPr="009627CA">
        <w:rPr>
          <w:szCs w:val="24"/>
          <w:lang w:val="es-MX"/>
        </w:rPr>
        <w:t>951</w:t>
      </w:r>
      <w:r w:rsidRPr="009627CA">
        <w:rPr>
          <w:szCs w:val="24"/>
          <w:lang w:val="es-MX"/>
        </w:rPr>
        <w:tab/>
        <w:t>Costos por coberturas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adecuada DOF 19-11-2010</w:t>
      </w:r>
    </w:p>
    <w:p w:rsidR="00DA1DDC" w:rsidRPr="009627CA" w:rsidRDefault="00DA1DDC" w:rsidP="00DA1DDC">
      <w:pPr>
        <w:pStyle w:val="Texto"/>
        <w:spacing w:line="240" w:lineRule="exact"/>
        <w:ind w:left="864" w:hanging="576"/>
        <w:rPr>
          <w:b/>
          <w:szCs w:val="28"/>
          <w:lang w:val="es-MX"/>
        </w:rPr>
      </w:pPr>
      <w:r w:rsidRPr="009627CA">
        <w:rPr>
          <w:b/>
          <w:szCs w:val="28"/>
          <w:lang w:val="es-MX"/>
        </w:rPr>
        <w:t>9600 APOYOS FINANCIEROS</w:t>
      </w:r>
    </w:p>
    <w:p w:rsidR="00DA1DDC" w:rsidRPr="009627CA" w:rsidRDefault="00DA1DDC" w:rsidP="00DA1DDC">
      <w:pPr>
        <w:pStyle w:val="Texto"/>
        <w:spacing w:after="0" w:line="240" w:lineRule="exact"/>
        <w:ind w:left="864" w:hanging="576"/>
        <w:rPr>
          <w:szCs w:val="24"/>
          <w:lang w:val="es-MX"/>
        </w:rPr>
      </w:pPr>
      <w:r w:rsidRPr="009627CA">
        <w:rPr>
          <w:szCs w:val="24"/>
          <w:lang w:val="es-MX"/>
        </w:rPr>
        <w:t>961</w:t>
      </w:r>
      <w:r w:rsidRPr="009627CA">
        <w:rPr>
          <w:szCs w:val="24"/>
          <w:lang w:val="es-MX"/>
        </w:rPr>
        <w:tab/>
        <w:t>Apoyos a intermediarios financieros</w:t>
      </w:r>
    </w:p>
    <w:p w:rsidR="00DA1DDC" w:rsidRPr="009627CA" w:rsidRDefault="00DA1DDC" w:rsidP="00DA1DDC">
      <w:pPr>
        <w:pStyle w:val="Texto"/>
        <w:spacing w:line="240" w:lineRule="exact"/>
        <w:ind w:left="864" w:hanging="576"/>
        <w:rPr>
          <w:szCs w:val="24"/>
          <w:lang w:val="es-MX"/>
        </w:rPr>
      </w:pPr>
      <w:r w:rsidRPr="009627CA">
        <w:rPr>
          <w:szCs w:val="24"/>
          <w:lang w:val="es-MX"/>
        </w:rPr>
        <w:t>962</w:t>
      </w:r>
      <w:r w:rsidRPr="009627CA">
        <w:rPr>
          <w:szCs w:val="24"/>
          <w:lang w:val="es-MX"/>
        </w:rPr>
        <w:tab/>
        <w:t>Apoyos a ahorradores y deudores del Sistema Financiero Nacional</w:t>
      </w:r>
    </w:p>
    <w:p w:rsidR="00DA1DDC" w:rsidRPr="009627CA" w:rsidRDefault="00DA1DDC" w:rsidP="00DA1DDC">
      <w:pPr>
        <w:pStyle w:val="Texto"/>
        <w:spacing w:line="240" w:lineRule="exact"/>
        <w:ind w:left="864" w:hanging="576"/>
        <w:rPr>
          <w:b/>
          <w:szCs w:val="28"/>
          <w:lang w:val="es-MX"/>
        </w:rPr>
      </w:pPr>
      <w:r w:rsidRPr="009627CA">
        <w:rPr>
          <w:b/>
          <w:szCs w:val="28"/>
          <w:lang w:val="es-MX"/>
        </w:rPr>
        <w:t>9900 ADEUDOS DE EJERCICIOS FISCALES ANTERIORES (ADEFAS)</w:t>
      </w:r>
    </w:p>
    <w:p w:rsidR="00DA1DDC" w:rsidRPr="009627CA" w:rsidRDefault="00DA1DDC" w:rsidP="00DA1DDC">
      <w:pPr>
        <w:pStyle w:val="Texto"/>
        <w:spacing w:line="240" w:lineRule="exact"/>
        <w:ind w:left="864" w:hanging="576"/>
        <w:rPr>
          <w:szCs w:val="24"/>
          <w:lang w:val="es-MX"/>
        </w:rPr>
      </w:pPr>
      <w:r w:rsidRPr="009627CA">
        <w:rPr>
          <w:szCs w:val="24"/>
          <w:lang w:val="es-MX"/>
        </w:rPr>
        <w:lastRenderedPageBreak/>
        <w:t>991</w:t>
      </w:r>
      <w:r w:rsidRPr="009627CA">
        <w:rPr>
          <w:szCs w:val="24"/>
          <w:lang w:val="es-MX"/>
        </w:rPr>
        <w:tab/>
        <w:t>ADEFAS</w:t>
      </w:r>
    </w:p>
    <w:p w:rsidR="00DA1DDC" w:rsidRPr="009627CA" w:rsidRDefault="00DA1DDC" w:rsidP="00DA1DDC">
      <w:pPr>
        <w:pStyle w:val="Texto"/>
        <w:spacing w:after="0" w:line="240" w:lineRule="exact"/>
        <w:ind w:left="1440" w:hanging="578"/>
        <w:rPr>
          <w:szCs w:val="24"/>
          <w:lang w:val="es-MX"/>
        </w:rPr>
      </w:pPr>
    </w:p>
    <w:p w:rsidR="00DA1DDC" w:rsidRPr="009627CA" w:rsidRDefault="00DA1DDC" w:rsidP="00DA1DDC">
      <w:pPr>
        <w:pStyle w:val="Texto"/>
        <w:spacing w:after="98" w:line="240" w:lineRule="exact"/>
        <w:rPr>
          <w:b/>
          <w:szCs w:val="28"/>
          <w:lang w:val="es-MX"/>
        </w:rPr>
      </w:pPr>
      <w:r w:rsidRPr="009627CA">
        <w:rPr>
          <w:b/>
          <w:szCs w:val="28"/>
          <w:lang w:val="es-MX"/>
        </w:rPr>
        <w:t xml:space="preserve">E. </w:t>
      </w:r>
      <w:r w:rsidRPr="009627CA">
        <w:rPr>
          <w:b/>
          <w:szCs w:val="28"/>
        </w:rPr>
        <w:t xml:space="preserve"> </w:t>
      </w:r>
      <w:r w:rsidRPr="009627CA">
        <w:rPr>
          <w:b/>
          <w:szCs w:val="28"/>
          <w:lang w:val="es-MX"/>
        </w:rPr>
        <w:t>DEFINICION DE CAPITULOS, CONCEPTOS Y PARTIDAS GENERICAS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Punto sustituido DOF 10-06-2010</w:t>
      </w:r>
    </w:p>
    <w:p w:rsidR="00DA1DDC" w:rsidRPr="009627CA" w:rsidRDefault="00DA1DDC" w:rsidP="00DA1DDC">
      <w:pPr>
        <w:pStyle w:val="Texto"/>
        <w:spacing w:after="98" w:line="240" w:lineRule="exact"/>
        <w:rPr>
          <w:b/>
          <w:szCs w:val="28"/>
          <w:lang w:val="es-MX"/>
        </w:rPr>
      </w:pPr>
      <w:r w:rsidRPr="009627CA">
        <w:rPr>
          <w:b/>
          <w:szCs w:val="28"/>
          <w:lang w:val="es-MX"/>
        </w:rPr>
        <w:t>1000 SERVICIOS PERSONALES</w:t>
      </w:r>
    </w:p>
    <w:p w:rsidR="00DA1DDC" w:rsidRPr="009627CA" w:rsidRDefault="00DA1DDC" w:rsidP="00DA1DDC">
      <w:pPr>
        <w:pStyle w:val="Texto"/>
        <w:spacing w:after="98" w:line="240" w:lineRule="exact"/>
        <w:rPr>
          <w:szCs w:val="24"/>
          <w:lang w:val="es-MX"/>
        </w:rPr>
      </w:pPr>
      <w:r w:rsidRPr="009627CA">
        <w:rPr>
          <w:szCs w:val="24"/>
          <w:lang w:val="es-MX"/>
        </w:rPr>
        <w:t>Agrupa las remuneraciones del personal al servicio de los entes públicos, tales como: sueldos, salarios, dietas, honorarios asimilables al salario, prestaciones y gastos de seguridad social, obligaciones laborales  y otras prestaciones derivadas de una relación laboral; pudiendo ser de carácter permanente o transitorio.</w:t>
      </w:r>
    </w:p>
    <w:p w:rsidR="00DA1DDC" w:rsidRPr="009627CA" w:rsidRDefault="00DA1DDC" w:rsidP="00DA1DDC">
      <w:pPr>
        <w:pStyle w:val="Texto"/>
        <w:spacing w:after="98" w:line="240" w:lineRule="exact"/>
        <w:rPr>
          <w:b/>
          <w:szCs w:val="28"/>
          <w:lang w:val="es-MX"/>
        </w:rPr>
      </w:pPr>
      <w:r w:rsidRPr="009627CA">
        <w:rPr>
          <w:b/>
          <w:szCs w:val="28"/>
          <w:lang w:val="es-MX"/>
        </w:rPr>
        <w:t>1100 REMUNERACIONES AL PERSONAL DE CARACTER PERMANENTE</w:t>
      </w:r>
    </w:p>
    <w:p w:rsidR="00DA1DDC" w:rsidRPr="009627CA" w:rsidRDefault="00DA1DDC" w:rsidP="00DA1DDC">
      <w:pPr>
        <w:pStyle w:val="Texto"/>
        <w:spacing w:after="98" w:line="240" w:lineRule="exact"/>
        <w:rPr>
          <w:b/>
          <w:szCs w:val="24"/>
          <w:lang w:val="es-MX"/>
        </w:rPr>
      </w:pPr>
      <w:r w:rsidRPr="009627CA">
        <w:rPr>
          <w:szCs w:val="24"/>
          <w:lang w:val="es-MX"/>
        </w:rPr>
        <w:t>Asignaciones destinadas a cubrir las percepciones correspondientes al personal de carácter permanente.</w:t>
      </w:r>
    </w:p>
    <w:p w:rsidR="00DA1DDC" w:rsidRPr="009627CA" w:rsidRDefault="00DA1DDC" w:rsidP="00DA1DDC">
      <w:pPr>
        <w:pStyle w:val="Texto"/>
        <w:spacing w:line="240" w:lineRule="exact"/>
        <w:rPr>
          <w:szCs w:val="24"/>
          <w:lang w:val="es-MX"/>
        </w:rPr>
      </w:pPr>
      <w:r w:rsidRPr="009627CA">
        <w:rPr>
          <w:szCs w:val="24"/>
          <w:lang w:val="es-MX"/>
        </w:rPr>
        <w:t>111 Dietas</w:t>
      </w:r>
    </w:p>
    <w:p w:rsidR="00DA1DDC" w:rsidRPr="009627CA" w:rsidRDefault="00DA1DDC" w:rsidP="00DA1DDC">
      <w:pPr>
        <w:pStyle w:val="Texto"/>
        <w:spacing w:line="240" w:lineRule="exact"/>
        <w:rPr>
          <w:szCs w:val="24"/>
          <w:lang w:val="es-MX"/>
        </w:rPr>
      </w:pPr>
      <w:r w:rsidRPr="009627CA">
        <w:rPr>
          <w:szCs w:val="24"/>
          <w:lang w:val="es-MX"/>
        </w:rPr>
        <w:t>Asignaciones para remuneraciones a los Diputados, Senadores, Asambleístas, Regidores y Síndicos.</w:t>
      </w:r>
    </w:p>
    <w:p w:rsidR="00DA1DDC" w:rsidRPr="009627CA" w:rsidRDefault="00DA1DDC" w:rsidP="00DA1DDC">
      <w:pPr>
        <w:pStyle w:val="Texto"/>
        <w:spacing w:line="240" w:lineRule="exact"/>
        <w:rPr>
          <w:szCs w:val="24"/>
          <w:lang w:val="es-MX"/>
        </w:rPr>
      </w:pPr>
      <w:r w:rsidRPr="009627CA">
        <w:rPr>
          <w:szCs w:val="24"/>
          <w:lang w:val="es-MX"/>
        </w:rPr>
        <w:t>112 Haberes</w:t>
      </w:r>
    </w:p>
    <w:p w:rsidR="00DA1DDC" w:rsidRPr="009627CA" w:rsidRDefault="00DA1DDC" w:rsidP="00DA1DDC">
      <w:pPr>
        <w:pStyle w:val="Texto"/>
        <w:spacing w:line="240" w:lineRule="exact"/>
        <w:rPr>
          <w:szCs w:val="24"/>
          <w:lang w:val="es-MX"/>
        </w:rPr>
      </w:pPr>
      <w:r w:rsidRPr="009627CA">
        <w:rPr>
          <w:szCs w:val="24"/>
          <w:lang w:val="es-MX"/>
        </w:rPr>
        <w:t>Asignaciones para remuneraciones al personal que desempeña sus servicios en el ejército, fuerza aérea y armada nacionales.</w:t>
      </w:r>
    </w:p>
    <w:p w:rsidR="00DA1DDC" w:rsidRPr="009627CA" w:rsidRDefault="00DA1DDC" w:rsidP="00DA1DDC">
      <w:pPr>
        <w:pStyle w:val="Texto"/>
        <w:spacing w:line="240" w:lineRule="exact"/>
        <w:rPr>
          <w:szCs w:val="24"/>
          <w:lang w:val="es-MX"/>
        </w:rPr>
      </w:pPr>
      <w:r w:rsidRPr="009627CA">
        <w:rPr>
          <w:szCs w:val="24"/>
          <w:lang w:val="es-MX"/>
        </w:rPr>
        <w:t>113 Sueldos base al personal permanente</w:t>
      </w:r>
    </w:p>
    <w:p w:rsidR="00DA1DDC" w:rsidRPr="009627CA" w:rsidRDefault="00DA1DDC" w:rsidP="00DA1DDC">
      <w:pPr>
        <w:pStyle w:val="Texto"/>
        <w:spacing w:line="240" w:lineRule="exact"/>
        <w:rPr>
          <w:szCs w:val="24"/>
          <w:lang w:val="es-MX"/>
        </w:rPr>
      </w:pPr>
      <w:r w:rsidRPr="009627CA">
        <w:rPr>
          <w:szCs w:val="24"/>
          <w:lang w:val="es-MX"/>
        </w:rPr>
        <w:t>Asignaciones para remuneraciones al personal civil, de base o de confianza, de carácter permanente que preste sus servicios en los entes públicos. Los montos que importen estas remuneraciones serán fijados de acuerdo con los catálogos institucionales de puestos de los entes públicos.</w:t>
      </w:r>
    </w:p>
    <w:p w:rsidR="00DA1DDC" w:rsidRPr="009627CA" w:rsidRDefault="00DA1DDC" w:rsidP="00DA1DDC">
      <w:pPr>
        <w:pStyle w:val="Texto"/>
        <w:spacing w:line="240" w:lineRule="exact"/>
        <w:rPr>
          <w:szCs w:val="24"/>
          <w:lang w:val="es-MX"/>
        </w:rPr>
      </w:pPr>
      <w:r w:rsidRPr="009627CA">
        <w:rPr>
          <w:szCs w:val="24"/>
          <w:lang w:val="es-MX"/>
        </w:rPr>
        <w:t>114 Remuneraciones por adscripción laboral en el extranjero</w:t>
      </w:r>
    </w:p>
    <w:p w:rsidR="00DA1DDC" w:rsidRPr="009627CA" w:rsidRDefault="00DA1DDC" w:rsidP="00DA1DDC">
      <w:pPr>
        <w:pStyle w:val="Texto"/>
        <w:spacing w:line="240" w:lineRule="exact"/>
        <w:rPr>
          <w:szCs w:val="24"/>
          <w:lang w:val="es-MX"/>
        </w:rPr>
      </w:pPr>
      <w:r w:rsidRPr="009627CA">
        <w:rPr>
          <w:szCs w:val="24"/>
          <w:lang w:val="es-MX"/>
        </w:rPr>
        <w:t>Asignaciones destinadas a cubrir las remuneraciones del personal al Servicio Exterior Mexicano y de Servicios Especiales en el Extranjero, así como representaciones estatales y municipales en el extranjero. Incluye las variaciones del factor de ajuste: importancia relativa de la oficina de adscripción; costo de la vida en el lugar de adscripción y condiciones de dificultad de la vida en cada adscripción. Dichas remuneraciones son cubiertas exclusivamente al personal que labore en esas representaciones en el exterior.</w:t>
      </w:r>
    </w:p>
    <w:p w:rsidR="00DA1DDC" w:rsidRPr="009627CA" w:rsidRDefault="00DA1DDC" w:rsidP="00DA1DDC">
      <w:pPr>
        <w:pStyle w:val="Texto"/>
        <w:spacing w:after="98" w:line="240" w:lineRule="exact"/>
        <w:rPr>
          <w:b/>
          <w:szCs w:val="28"/>
          <w:lang w:val="es-MX"/>
        </w:rPr>
      </w:pPr>
      <w:r w:rsidRPr="009627CA">
        <w:rPr>
          <w:b/>
          <w:szCs w:val="28"/>
          <w:lang w:val="es-MX"/>
        </w:rPr>
        <w:t>1200 REMUNERACIONES AL PERSONAL DE CARACTER TRANSITORIO</w:t>
      </w:r>
    </w:p>
    <w:p w:rsidR="00DA1DDC" w:rsidRPr="009627CA" w:rsidRDefault="00DA1DDC" w:rsidP="00DA1DDC">
      <w:pPr>
        <w:pStyle w:val="Texto"/>
        <w:spacing w:after="98" w:line="240" w:lineRule="exact"/>
        <w:rPr>
          <w:szCs w:val="24"/>
          <w:lang w:val="es-MX"/>
        </w:rPr>
      </w:pPr>
      <w:r w:rsidRPr="009627CA">
        <w:rPr>
          <w:szCs w:val="24"/>
          <w:lang w:val="es-MX"/>
        </w:rPr>
        <w:t>Asignaciones destinadas a cubrir las percepciones correspondientes al personal de carácter eventual.</w:t>
      </w:r>
    </w:p>
    <w:p w:rsidR="00DA1DDC" w:rsidRPr="009627CA" w:rsidRDefault="00DA1DDC" w:rsidP="00DA1DDC">
      <w:pPr>
        <w:pStyle w:val="Texto"/>
        <w:spacing w:line="240" w:lineRule="exact"/>
        <w:rPr>
          <w:szCs w:val="24"/>
          <w:lang w:val="es-MX"/>
        </w:rPr>
      </w:pPr>
      <w:r w:rsidRPr="009627CA">
        <w:rPr>
          <w:szCs w:val="24"/>
          <w:lang w:val="es-MX"/>
        </w:rPr>
        <w:t>121 Honorarios asimilables a salarios</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por la prestación de servicios contratados con personas físicas, como profesionistas, técnicos, expertos y peritos, entre otros, por estudios, obras o trabajos determinados que correspondan a su especialidad. El pago de honorarios deberá sujetarse a las disposiciones aplicables. Esta partida excluye los servicios profesionales contratados con personas físicas o morales previstos en el Capítulo 3000 Servicios Generales.</w:t>
      </w:r>
    </w:p>
    <w:p w:rsidR="00DA1DDC" w:rsidRPr="009627CA" w:rsidRDefault="00DA1DDC" w:rsidP="00DA1DDC">
      <w:pPr>
        <w:pStyle w:val="Texto"/>
        <w:spacing w:line="240" w:lineRule="exact"/>
        <w:rPr>
          <w:b/>
          <w:szCs w:val="24"/>
          <w:lang w:val="es-MX"/>
        </w:rPr>
      </w:pPr>
      <w:r w:rsidRPr="009627CA">
        <w:rPr>
          <w:szCs w:val="24"/>
          <w:lang w:val="es-MX"/>
        </w:rPr>
        <w:t>122 Sueldos base al personal eventual</w:t>
      </w:r>
    </w:p>
    <w:p w:rsidR="00DA1DDC" w:rsidRPr="009627CA" w:rsidRDefault="00DA1DDC" w:rsidP="00DA1DDC">
      <w:pPr>
        <w:pStyle w:val="Texto"/>
        <w:spacing w:line="240" w:lineRule="exact"/>
        <w:rPr>
          <w:szCs w:val="24"/>
          <w:lang w:val="es-MX"/>
        </w:rPr>
      </w:pPr>
      <w:r w:rsidRPr="009627CA">
        <w:rPr>
          <w:szCs w:val="24"/>
          <w:lang w:val="es-MX"/>
        </w:rPr>
        <w:t>Asignaciones destinadas a cubrir las remuneraciones para el pago al personal de carácter transitorio que preste sus servicios en los entes públicos.</w:t>
      </w:r>
    </w:p>
    <w:p w:rsidR="00DA1DDC" w:rsidRPr="009627CA" w:rsidRDefault="00DA1DDC" w:rsidP="00DA1DDC">
      <w:pPr>
        <w:pStyle w:val="Texto"/>
        <w:spacing w:line="240" w:lineRule="exact"/>
        <w:rPr>
          <w:szCs w:val="24"/>
          <w:lang w:val="es-MX"/>
        </w:rPr>
      </w:pPr>
      <w:r w:rsidRPr="009627CA">
        <w:rPr>
          <w:szCs w:val="24"/>
          <w:lang w:val="es-MX"/>
        </w:rPr>
        <w:t>123 Retribuciones por servicios de carácter social</w:t>
      </w:r>
    </w:p>
    <w:p w:rsidR="00DA1DDC" w:rsidRPr="009627CA" w:rsidRDefault="00DA1DDC" w:rsidP="00DA1DDC">
      <w:pPr>
        <w:pStyle w:val="Texto"/>
        <w:spacing w:line="240" w:lineRule="exact"/>
        <w:rPr>
          <w:szCs w:val="24"/>
          <w:lang w:val="es-MX"/>
        </w:rPr>
      </w:pPr>
      <w:r w:rsidRPr="009627CA">
        <w:rPr>
          <w:szCs w:val="24"/>
          <w:lang w:val="es-MX"/>
        </w:rPr>
        <w:t>Asignaciones destinadas a cubrir las remuneraciones a profesionistas de las diversas carreras o especialidades técnicas que presten su servicio social en los entes públicos.</w:t>
      </w:r>
    </w:p>
    <w:p w:rsidR="00DA1DDC" w:rsidRPr="009627CA" w:rsidRDefault="00DA1DDC" w:rsidP="00DA1DDC">
      <w:pPr>
        <w:pStyle w:val="Texto"/>
        <w:spacing w:line="240" w:lineRule="exact"/>
        <w:rPr>
          <w:b/>
          <w:szCs w:val="24"/>
          <w:lang w:val="es-MX"/>
        </w:rPr>
      </w:pPr>
      <w:r w:rsidRPr="009627CA">
        <w:rPr>
          <w:szCs w:val="24"/>
          <w:lang w:val="es-MX"/>
        </w:rPr>
        <w:t>124 Retribución a los representantes de los trabajadores y de los patrones en la Junta de Conciliación y Arbitraje</w:t>
      </w:r>
    </w:p>
    <w:p w:rsidR="00DA1DDC" w:rsidRPr="009627CA" w:rsidRDefault="00DA1DDC" w:rsidP="00DA1DDC">
      <w:pPr>
        <w:pStyle w:val="Texto"/>
        <w:spacing w:line="240" w:lineRule="exact"/>
        <w:rPr>
          <w:szCs w:val="24"/>
          <w:lang w:val="es-MX"/>
        </w:rPr>
      </w:pPr>
      <w:r w:rsidRPr="009627CA">
        <w:rPr>
          <w:szCs w:val="24"/>
          <w:lang w:val="es-MX"/>
        </w:rPr>
        <w:t>Asignaciones destinadas a cubrir las retribuciones de los representantes de los trabajadores y de los patrones en la Junta de Conciliación y Arbitraje, durante el tiempo por el cual fueron elegidos por la convención correspondiente, conforme a lo dispuesto por la Ley Federal del Trabajo. Esta partida no estará sujeta al pago de las cuotas y aportaciones por concepto de seguridad social.</w:t>
      </w:r>
    </w:p>
    <w:p w:rsidR="00DA1DDC" w:rsidRPr="009627CA" w:rsidRDefault="00DA1DDC" w:rsidP="00DA1DDC">
      <w:pPr>
        <w:pStyle w:val="Texto"/>
        <w:spacing w:after="98" w:line="240" w:lineRule="exact"/>
        <w:rPr>
          <w:b/>
          <w:szCs w:val="28"/>
          <w:lang w:val="es-MX"/>
        </w:rPr>
      </w:pPr>
      <w:r w:rsidRPr="009627CA">
        <w:rPr>
          <w:b/>
          <w:szCs w:val="28"/>
          <w:lang w:val="es-MX"/>
        </w:rPr>
        <w:t>1300 REMUNERACIONES ADICIONALES Y ESPECIALES</w:t>
      </w:r>
    </w:p>
    <w:p w:rsidR="00DA1DDC" w:rsidRPr="009627CA" w:rsidRDefault="00DA1DDC" w:rsidP="00DA1DDC">
      <w:pPr>
        <w:pStyle w:val="Texto"/>
        <w:spacing w:after="98" w:line="240" w:lineRule="exact"/>
        <w:rPr>
          <w:szCs w:val="24"/>
          <w:lang w:val="es-MX"/>
        </w:rPr>
      </w:pPr>
      <w:r w:rsidRPr="009627CA">
        <w:rPr>
          <w:szCs w:val="24"/>
          <w:lang w:val="es-MX"/>
        </w:rPr>
        <w:lastRenderedPageBreak/>
        <w:t>Asignaciones destinadas a cubrir percepciones adicionales y especiales, así como las gratificaciones que se otorgan tanto al personal de carácter permanente como transitorio.</w:t>
      </w:r>
    </w:p>
    <w:p w:rsidR="00DA1DDC" w:rsidRPr="009627CA" w:rsidRDefault="00DA1DDC" w:rsidP="00DA1DDC">
      <w:pPr>
        <w:pStyle w:val="Texto"/>
        <w:spacing w:line="240" w:lineRule="exact"/>
        <w:rPr>
          <w:szCs w:val="24"/>
          <w:lang w:val="es-MX"/>
        </w:rPr>
      </w:pPr>
      <w:r w:rsidRPr="009627CA">
        <w:rPr>
          <w:szCs w:val="24"/>
          <w:lang w:val="es-MX"/>
        </w:rPr>
        <w:t>131 Primas por años de servicios efectivos prestados</w:t>
      </w:r>
    </w:p>
    <w:p w:rsidR="00DA1DDC" w:rsidRPr="009627CA" w:rsidRDefault="00DA1DDC" w:rsidP="00DA1DDC">
      <w:pPr>
        <w:pStyle w:val="Texto"/>
        <w:spacing w:line="240" w:lineRule="exact"/>
        <w:rPr>
          <w:szCs w:val="24"/>
          <w:lang w:val="es-MX"/>
        </w:rPr>
      </w:pPr>
      <w:r w:rsidRPr="009627CA">
        <w:rPr>
          <w:szCs w:val="24"/>
          <w:lang w:val="es-MX"/>
        </w:rPr>
        <w:t>Asignaciones adicionales como complemento al sueldo del personal al servicio de los entes públicos, por años de servicios efectivos prestados, de acuerdo con la legislación aplicable.</w:t>
      </w:r>
    </w:p>
    <w:p w:rsidR="00DA1DDC" w:rsidRPr="009627CA" w:rsidRDefault="00DA1DDC" w:rsidP="00DA1DDC">
      <w:pPr>
        <w:pStyle w:val="Texto"/>
        <w:spacing w:line="240" w:lineRule="exact"/>
        <w:rPr>
          <w:b/>
          <w:szCs w:val="24"/>
          <w:lang w:val="es-MX"/>
        </w:rPr>
      </w:pPr>
      <w:r w:rsidRPr="009627CA">
        <w:rPr>
          <w:szCs w:val="24"/>
          <w:lang w:val="es-MX"/>
        </w:rPr>
        <w:t>132 Primas de vacaciones, dominical</w:t>
      </w:r>
      <w:r w:rsidRPr="009627CA">
        <w:rPr>
          <w:b/>
          <w:szCs w:val="24"/>
          <w:lang w:val="es-MX"/>
        </w:rPr>
        <w:t xml:space="preserve"> </w:t>
      </w:r>
      <w:r w:rsidRPr="009627CA">
        <w:rPr>
          <w:szCs w:val="24"/>
          <w:lang w:val="es-MX"/>
        </w:rPr>
        <w:t>y gratificación de fin de año</w:t>
      </w:r>
    </w:p>
    <w:p w:rsidR="00DA1DDC" w:rsidRPr="009627CA" w:rsidRDefault="00DA1DDC" w:rsidP="00DA1DDC">
      <w:pPr>
        <w:pStyle w:val="Texto"/>
        <w:spacing w:line="240" w:lineRule="exact"/>
        <w:rPr>
          <w:szCs w:val="24"/>
          <w:lang w:val="es-MX"/>
        </w:rPr>
      </w:pPr>
      <w:r w:rsidRPr="009627CA">
        <w:rPr>
          <w:szCs w:val="24"/>
          <w:lang w:val="es-MX"/>
        </w:rPr>
        <w:t>Asignaciones al personal que tenga derecho a vacaciones o preste sus servicios en domingo; aguinaldo o gratificación de fin de año al personal civil y militar al servicio de los entes públicos.</w:t>
      </w:r>
    </w:p>
    <w:p w:rsidR="00DA1DDC" w:rsidRPr="009627CA" w:rsidRDefault="00DA1DDC" w:rsidP="00DA1DDC">
      <w:pPr>
        <w:pStyle w:val="Texto"/>
        <w:spacing w:line="240" w:lineRule="exact"/>
        <w:rPr>
          <w:szCs w:val="24"/>
          <w:lang w:val="es-MX"/>
        </w:rPr>
      </w:pPr>
      <w:r w:rsidRPr="009627CA">
        <w:rPr>
          <w:szCs w:val="24"/>
          <w:lang w:val="es-MX"/>
        </w:rPr>
        <w:t>133 Horas extraordinarias</w:t>
      </w:r>
    </w:p>
    <w:p w:rsidR="00DA1DDC" w:rsidRPr="009627CA" w:rsidRDefault="00DA1DDC" w:rsidP="00DA1DDC">
      <w:pPr>
        <w:pStyle w:val="Texto"/>
        <w:spacing w:line="240" w:lineRule="exact"/>
        <w:rPr>
          <w:szCs w:val="24"/>
          <w:lang w:val="es-MX"/>
        </w:rPr>
      </w:pPr>
      <w:r w:rsidRPr="009627CA">
        <w:rPr>
          <w:szCs w:val="24"/>
          <w:lang w:val="es-MX"/>
        </w:rPr>
        <w:t>Asignaciones por remuneraciones a que tenga derecho el personal de los entes públicos por servicios prestados en horas que se realizan excediendo la duración máxima de la jornada de trabajo, guardias o turnos opcionales.</w:t>
      </w:r>
    </w:p>
    <w:p w:rsidR="00DA1DDC" w:rsidRPr="009627CA" w:rsidRDefault="00DA1DDC" w:rsidP="00DA1DDC">
      <w:pPr>
        <w:pStyle w:val="Texto"/>
        <w:spacing w:line="240" w:lineRule="exact"/>
        <w:rPr>
          <w:szCs w:val="24"/>
          <w:lang w:val="es-MX"/>
        </w:rPr>
      </w:pPr>
      <w:r w:rsidRPr="009627CA">
        <w:rPr>
          <w:szCs w:val="24"/>
          <w:lang w:val="es-MX"/>
        </w:rPr>
        <w:t>134 Compensaciones</w:t>
      </w:r>
    </w:p>
    <w:p w:rsidR="00DA1DDC" w:rsidRPr="009627CA" w:rsidRDefault="00DA1DDC" w:rsidP="00DA1DDC">
      <w:pPr>
        <w:pStyle w:val="Texto"/>
        <w:spacing w:line="249" w:lineRule="exact"/>
        <w:rPr>
          <w:szCs w:val="24"/>
        </w:rPr>
      </w:pPr>
      <w:r w:rsidRPr="009627CA">
        <w:rPr>
          <w:szCs w:val="24"/>
        </w:rPr>
        <w:t>Asignaciones destinadas a cubrir las percepciones que se otorgan a los servidores públicos bajo el esquema de compensaciones que determinen las disposiciones aplicables.</w:t>
      </w:r>
    </w:p>
    <w:p w:rsidR="00DA1DDC" w:rsidRPr="009627CA" w:rsidRDefault="00DA1DDC" w:rsidP="00DA1DDC">
      <w:pPr>
        <w:pStyle w:val="Texto"/>
        <w:tabs>
          <w:tab w:val="left" w:pos="2895"/>
        </w:tabs>
        <w:spacing w:line="240" w:lineRule="exact"/>
        <w:rPr>
          <w:szCs w:val="24"/>
          <w:lang w:val="es-MX"/>
        </w:rPr>
      </w:pPr>
      <w:r w:rsidRPr="009627CA">
        <w:rPr>
          <w:szCs w:val="24"/>
          <w:lang w:val="es-MX"/>
        </w:rPr>
        <w:t xml:space="preserve">135 </w:t>
      </w:r>
      <w:proofErr w:type="spellStart"/>
      <w:r w:rsidRPr="009627CA">
        <w:rPr>
          <w:szCs w:val="24"/>
          <w:lang w:val="es-MX"/>
        </w:rPr>
        <w:t>Sobrehaberes</w:t>
      </w:r>
      <w:proofErr w:type="spellEnd"/>
    </w:p>
    <w:p w:rsidR="00DA1DDC" w:rsidRPr="009627CA" w:rsidRDefault="00DA1DDC" w:rsidP="00DA1DDC">
      <w:pPr>
        <w:pStyle w:val="Texto"/>
        <w:spacing w:line="240" w:lineRule="exact"/>
        <w:rPr>
          <w:szCs w:val="24"/>
          <w:lang w:val="es-MX"/>
        </w:rPr>
      </w:pPr>
      <w:r w:rsidRPr="009627CA">
        <w:rPr>
          <w:szCs w:val="24"/>
          <w:lang w:val="es-MX"/>
        </w:rPr>
        <w:t>Remuneraciones adicionales que se cubre al personal militar en activo en atención al incremento en el costo de la vida o insalubridad del lugar donde preste sus servicios.</w:t>
      </w:r>
    </w:p>
    <w:p w:rsidR="00DA1DDC" w:rsidRPr="009627CA" w:rsidRDefault="00DA1DDC" w:rsidP="00DA1DDC">
      <w:pPr>
        <w:pStyle w:val="Texto"/>
        <w:spacing w:line="240" w:lineRule="exact"/>
        <w:rPr>
          <w:szCs w:val="24"/>
          <w:lang w:val="es-MX"/>
        </w:rPr>
      </w:pPr>
      <w:r w:rsidRPr="009627CA">
        <w:rPr>
          <w:szCs w:val="24"/>
          <w:lang w:val="es-MX"/>
        </w:rPr>
        <w:t>136 Asignaciones de técnico, de mando, por comisión, de vuelo y de técnico especial</w:t>
      </w:r>
    </w:p>
    <w:p w:rsidR="00DA1DDC" w:rsidRPr="009627CA" w:rsidRDefault="00DA1DDC" w:rsidP="00DA1DDC">
      <w:pPr>
        <w:pStyle w:val="Texto"/>
        <w:spacing w:line="240" w:lineRule="exact"/>
        <w:rPr>
          <w:szCs w:val="24"/>
          <w:lang w:val="es-MX"/>
        </w:rPr>
      </w:pPr>
      <w:r w:rsidRPr="009627CA">
        <w:rPr>
          <w:szCs w:val="24"/>
          <w:lang w:val="es-MX"/>
        </w:rPr>
        <w:t>Remuneraciones a los miembros del Ejército, Fuerza Aérea y Armada Nacionales, titulados en profesiones de los distintos servicios militares, por el desempeño de comisiones dentro del Ramo y que pertenezcan a la milicia permanente; remuneraciones a generales, jefes y oficiales investidos conforme a las leyes y ordenanzas del mando militar, de una corporación del ejército o de una unidad de la armada. Su cuota no podrá variar durante el ejercicio fiscal respectivo. Remuneraciones a los miembros del ejército y la armada por el desempeño de una comisión que no sea la propia de su cargo, como en los Estados Mayores de los Secretarios y Subsecretarios, Ayudantía del Oficial Mayor y Jefes de Sección de los diversos Departamentos de la Secretaría de la Defensa Nacional y ayudantía de los funcionarios superiores de la Secretaría de Marina; remuneraciones a los miembros del ejército y la armada, que habitualmente desempeñan servicios en unidades aéreas de las Fuerzas Armadas Mexicanas remuneraciones complementarias a los haberes de los generales del ejército y fuerza aérea, así como de los almirantes de la armada que sean autorizadas por el titular del Ramo y las que éste mismo autorice en casos especiales para los jefes y oficiales del ejército y fuerza aérea</w:t>
      </w:r>
      <w:r w:rsidRPr="009627CA">
        <w:rPr>
          <w:b/>
          <w:szCs w:val="24"/>
          <w:lang w:val="es-MX"/>
        </w:rPr>
        <w:t xml:space="preserve">, </w:t>
      </w:r>
      <w:r w:rsidRPr="009627CA">
        <w:rPr>
          <w:szCs w:val="24"/>
          <w:lang w:val="es-MX"/>
        </w:rPr>
        <w:t>capitanes y oficiales de la armada.</w:t>
      </w:r>
    </w:p>
    <w:p w:rsidR="00DA1DDC" w:rsidRPr="009627CA" w:rsidRDefault="00DA1DDC" w:rsidP="00DA1DDC">
      <w:pPr>
        <w:pStyle w:val="Texto"/>
        <w:spacing w:line="240" w:lineRule="exact"/>
        <w:rPr>
          <w:szCs w:val="24"/>
          <w:lang w:val="es-MX"/>
        </w:rPr>
      </w:pPr>
      <w:r w:rsidRPr="009627CA">
        <w:rPr>
          <w:szCs w:val="24"/>
          <w:lang w:val="es-MX"/>
        </w:rPr>
        <w:t>137 Honorarios especiales</w:t>
      </w:r>
    </w:p>
    <w:p w:rsidR="00DA1DDC" w:rsidRPr="009627CA" w:rsidRDefault="00DA1DDC" w:rsidP="00DA1DDC">
      <w:pPr>
        <w:pStyle w:val="Texto"/>
        <w:spacing w:line="240" w:lineRule="exact"/>
        <w:rPr>
          <w:szCs w:val="24"/>
          <w:lang w:val="es-MX"/>
        </w:rPr>
      </w:pPr>
      <w:r w:rsidRPr="009627CA">
        <w:rPr>
          <w:szCs w:val="24"/>
          <w:lang w:val="es-MX"/>
        </w:rPr>
        <w:t>Asignaciones destinadas a cubrir los honorarios que correspondan a los representantes de la Hacienda Pública por su intervención en los juicios sucesorios, siempre y cuando el impuesto se hubiere determinado con base en la liquidación formulada por los mismos; a los notificadores especiales en el cobro de impuestos, derechos, multas y arrendamientos, así como a los agentes y subagentes fiscales y postales. Comprende las remuneraciones y gastos del personal designado para realizar inspecciones o intervenciones especiales, así como los programas de presencia fiscal. Estas asignaciones se cubrirán por compromisos devengados durante el año y no se aceptarán los compromisos de ejercicios anteriores.</w:t>
      </w:r>
    </w:p>
    <w:p w:rsidR="00DA1DDC" w:rsidRPr="009627CA" w:rsidRDefault="00DA1DDC" w:rsidP="00DA1DDC">
      <w:pPr>
        <w:pStyle w:val="Texto"/>
        <w:spacing w:line="240" w:lineRule="exact"/>
        <w:rPr>
          <w:szCs w:val="24"/>
          <w:lang w:val="es-MX"/>
        </w:rPr>
      </w:pPr>
      <w:r w:rsidRPr="009627CA">
        <w:rPr>
          <w:szCs w:val="24"/>
          <w:lang w:val="es-MX"/>
        </w:rPr>
        <w:t>138 Participaciones por vigilancia en el cumplimiento de las leyes y custodia de valores</w:t>
      </w:r>
    </w:p>
    <w:p w:rsidR="00DA1DDC" w:rsidRPr="009627CA" w:rsidRDefault="00DA1DDC" w:rsidP="00DA1DDC">
      <w:pPr>
        <w:pStyle w:val="Texto"/>
        <w:spacing w:line="240" w:lineRule="exact"/>
        <w:rPr>
          <w:szCs w:val="24"/>
          <w:lang w:val="es-MX"/>
        </w:rPr>
      </w:pPr>
      <w:r w:rsidRPr="009627CA">
        <w:rPr>
          <w:szCs w:val="24"/>
          <w:lang w:val="es-MX"/>
        </w:rPr>
        <w:t>Incluye retribución a los empleados de los entes públicos por su participación en la vigilancia del cumplimiento de las leyes y custodia de valores.</w:t>
      </w:r>
    </w:p>
    <w:p w:rsidR="00DA1DDC" w:rsidRPr="009627CA" w:rsidRDefault="00DA1DDC" w:rsidP="00DA1DDC">
      <w:pPr>
        <w:pStyle w:val="Texto"/>
        <w:spacing w:after="98" w:line="240" w:lineRule="exact"/>
        <w:rPr>
          <w:b/>
          <w:szCs w:val="28"/>
          <w:lang w:val="es-MX"/>
        </w:rPr>
      </w:pPr>
      <w:r w:rsidRPr="009627CA">
        <w:rPr>
          <w:b/>
          <w:szCs w:val="28"/>
          <w:lang w:val="es-MX"/>
        </w:rPr>
        <w:t>1400 SEGURIDAD SOCIAL</w:t>
      </w:r>
    </w:p>
    <w:p w:rsidR="00DA1DDC" w:rsidRPr="009627CA" w:rsidRDefault="00DA1DDC" w:rsidP="00DA1DDC">
      <w:pPr>
        <w:pStyle w:val="Texto"/>
        <w:spacing w:after="98" w:line="240" w:lineRule="exact"/>
        <w:rPr>
          <w:szCs w:val="24"/>
          <w:lang w:val="es-MX"/>
        </w:rPr>
      </w:pPr>
      <w:r w:rsidRPr="009627CA">
        <w:rPr>
          <w:szCs w:val="24"/>
          <w:lang w:val="es-MX"/>
        </w:rPr>
        <w:t>Asignaciones destinadas a cubrir la parte que corresponde a los entes públicos por concepto de prestaciones de seguridad social y primas de seguros, en beneficio del personal a su servicio, tanto de carácter permanente como transitorio.</w:t>
      </w:r>
    </w:p>
    <w:p w:rsidR="00DA1DDC" w:rsidRPr="009627CA" w:rsidRDefault="00DA1DDC" w:rsidP="00DA1DDC">
      <w:pPr>
        <w:pStyle w:val="Texto"/>
        <w:spacing w:line="240" w:lineRule="exact"/>
        <w:rPr>
          <w:szCs w:val="24"/>
          <w:lang w:val="es-MX"/>
        </w:rPr>
      </w:pPr>
      <w:r w:rsidRPr="009627CA">
        <w:rPr>
          <w:szCs w:val="24"/>
          <w:lang w:val="es-MX"/>
        </w:rPr>
        <w:t>141 Aportaciones de seguridad social</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cubrir la aportación de los entes públicos, por concepto de seguridad social, en los términos de la legislación vigente.</w:t>
      </w:r>
    </w:p>
    <w:p w:rsidR="00DA1DDC" w:rsidRPr="009627CA" w:rsidRDefault="00DA1DDC" w:rsidP="00DA1DDC">
      <w:pPr>
        <w:pStyle w:val="Texto"/>
        <w:spacing w:line="240" w:lineRule="exact"/>
        <w:rPr>
          <w:szCs w:val="24"/>
          <w:lang w:val="es-MX"/>
        </w:rPr>
      </w:pPr>
      <w:r w:rsidRPr="009627CA">
        <w:rPr>
          <w:szCs w:val="24"/>
          <w:lang w:val="es-MX"/>
        </w:rPr>
        <w:t>142 Aportaciones a fondos de vivienda</w:t>
      </w:r>
    </w:p>
    <w:p w:rsidR="00DA1DDC" w:rsidRPr="009627CA" w:rsidRDefault="00DA1DDC" w:rsidP="00DA1DDC">
      <w:pPr>
        <w:pStyle w:val="Texto"/>
        <w:spacing w:line="240" w:lineRule="exact"/>
        <w:rPr>
          <w:szCs w:val="24"/>
          <w:lang w:val="es-MX"/>
        </w:rPr>
      </w:pPr>
      <w:r w:rsidRPr="009627CA">
        <w:rPr>
          <w:szCs w:val="24"/>
          <w:lang w:val="es-MX"/>
        </w:rPr>
        <w:t>Asignaciones destinadas a cubrir las aportaciones que corresponden a los entes públicos para proporcionar vivienda a su personal, de acuerdo con las disposiciones legales vigentes.</w:t>
      </w:r>
    </w:p>
    <w:p w:rsidR="00DA1DDC" w:rsidRPr="009627CA" w:rsidRDefault="00DA1DDC" w:rsidP="00DA1DDC">
      <w:pPr>
        <w:pStyle w:val="Texto"/>
        <w:spacing w:line="240" w:lineRule="exact"/>
        <w:rPr>
          <w:szCs w:val="24"/>
          <w:lang w:val="es-MX"/>
        </w:rPr>
      </w:pPr>
      <w:r w:rsidRPr="009627CA">
        <w:rPr>
          <w:szCs w:val="24"/>
          <w:lang w:val="es-MX"/>
        </w:rPr>
        <w:t>143 Aportaciones al sistema para el retiro</w:t>
      </w:r>
    </w:p>
    <w:p w:rsidR="00DA1DDC" w:rsidRPr="009627CA" w:rsidRDefault="00DA1DDC" w:rsidP="00DA1DDC">
      <w:pPr>
        <w:pStyle w:val="Texto"/>
        <w:spacing w:line="240" w:lineRule="exact"/>
        <w:rPr>
          <w:szCs w:val="24"/>
          <w:lang w:val="es-MX"/>
        </w:rPr>
      </w:pPr>
      <w:r w:rsidRPr="009627CA">
        <w:rPr>
          <w:szCs w:val="24"/>
          <w:lang w:val="es-MX"/>
        </w:rPr>
        <w:t>Asignaciones destinadas a cubrir los montos de las aportaciones de los entes públicos a favor del Sistema para el Retiro, correspondientes a los trabajadores al servicio de los mismos.</w:t>
      </w:r>
    </w:p>
    <w:p w:rsidR="00DA1DDC" w:rsidRPr="009627CA" w:rsidRDefault="00DA1DDC" w:rsidP="00DA1DDC">
      <w:pPr>
        <w:pStyle w:val="Texto"/>
        <w:spacing w:line="240" w:lineRule="exact"/>
        <w:rPr>
          <w:szCs w:val="24"/>
          <w:lang w:val="es-MX"/>
        </w:rPr>
      </w:pPr>
      <w:r w:rsidRPr="009627CA">
        <w:rPr>
          <w:szCs w:val="24"/>
          <w:lang w:val="es-MX"/>
        </w:rPr>
        <w:t>144 Aportaciones para seguros</w:t>
      </w:r>
      <w:r w:rsidRPr="009627CA">
        <w:rPr>
          <w:szCs w:val="24"/>
          <w:lang w:val="es-MX"/>
        </w:rPr>
        <w:tab/>
      </w:r>
    </w:p>
    <w:p w:rsidR="00DA1DDC" w:rsidRPr="009627CA" w:rsidRDefault="00DA1DDC" w:rsidP="00DA1DDC">
      <w:pPr>
        <w:pStyle w:val="Texto"/>
        <w:spacing w:line="240" w:lineRule="exact"/>
        <w:rPr>
          <w:szCs w:val="24"/>
          <w:lang w:val="es-MX"/>
        </w:rPr>
      </w:pPr>
      <w:r w:rsidRPr="009627CA">
        <w:rPr>
          <w:szCs w:val="24"/>
          <w:lang w:val="es-MX"/>
        </w:rPr>
        <w:t>Asignaciones destinadas a cubrir las primas que corresponden a los entes públicos por concepto de seguro de vida, seguro de gastos médicos del personal a su servicio; así como, los seguros de responsabilidad civil y asistencia legal, en los términos de la legislación vigente. Incluye las primas que corresponden al Gobierno Federal por concepto de seguro de vida del personal militar.</w:t>
      </w:r>
    </w:p>
    <w:p w:rsidR="00DA1DDC" w:rsidRPr="009627CA" w:rsidRDefault="00DA1DDC" w:rsidP="00DA1DDC">
      <w:pPr>
        <w:pStyle w:val="Texto"/>
        <w:spacing w:after="98" w:line="240" w:lineRule="exact"/>
        <w:rPr>
          <w:b/>
          <w:szCs w:val="28"/>
          <w:lang w:val="es-MX"/>
        </w:rPr>
      </w:pPr>
      <w:r w:rsidRPr="009627CA">
        <w:rPr>
          <w:b/>
          <w:szCs w:val="28"/>
          <w:lang w:val="es-MX"/>
        </w:rPr>
        <w:t>1500 OTRAS PRESTACIONES SOCIALES Y ECONOMICAS</w:t>
      </w:r>
    </w:p>
    <w:p w:rsidR="00DA1DDC" w:rsidRPr="009627CA" w:rsidRDefault="00DA1DDC" w:rsidP="00DA1DDC">
      <w:pPr>
        <w:pStyle w:val="Texto"/>
        <w:spacing w:after="98" w:line="240" w:lineRule="exact"/>
        <w:rPr>
          <w:szCs w:val="24"/>
          <w:lang w:val="es-MX"/>
        </w:rPr>
      </w:pPr>
      <w:r w:rsidRPr="009627CA">
        <w:rPr>
          <w:szCs w:val="24"/>
          <w:lang w:val="es-MX"/>
        </w:rPr>
        <w:t>Asignaciones destinadas a cubrir otras prestaciones sociales y económicas, a favor del personal, de acuerdo con las disposiciones legales vigentes y/o acuerdos contractuales respectivos.</w:t>
      </w:r>
    </w:p>
    <w:p w:rsidR="00DA1DDC" w:rsidRPr="009627CA" w:rsidRDefault="00DA1DDC" w:rsidP="00DA1DDC">
      <w:pPr>
        <w:pStyle w:val="Texto"/>
        <w:spacing w:line="240" w:lineRule="exact"/>
        <w:rPr>
          <w:szCs w:val="24"/>
          <w:lang w:val="es-MX"/>
        </w:rPr>
      </w:pPr>
      <w:r w:rsidRPr="009627CA">
        <w:rPr>
          <w:szCs w:val="24"/>
          <w:lang w:val="es-MX"/>
        </w:rPr>
        <w:t>151 Cuotas para el fondo de ahorro y fondo de trabajo</w:t>
      </w:r>
    </w:p>
    <w:p w:rsidR="00DA1DDC" w:rsidRPr="009627CA" w:rsidRDefault="00DA1DDC" w:rsidP="00DA1DDC">
      <w:pPr>
        <w:pStyle w:val="Texto"/>
        <w:spacing w:line="240" w:lineRule="exact"/>
        <w:rPr>
          <w:szCs w:val="24"/>
          <w:lang w:val="es-MX"/>
        </w:rPr>
      </w:pPr>
      <w:r w:rsidRPr="009627CA">
        <w:rPr>
          <w:szCs w:val="24"/>
          <w:lang w:val="es-MX"/>
        </w:rPr>
        <w:t>Asignaciones destinadas a cubrir las cuotas que corresponden a los entes públicos para la constitución del fondo de ahorro del personal civil, según acuerdos contractuales establecidos. Incluye cuotas para la constitución del fondo de ahorro, y cuotas para el fondo de trabajo del personal del Ejército, Fuerza Aérea y Armada Mexicanos que corresponden al Gobierno Federal para la constitución de este fondo, en los términos de la Ley del ISSFAM.</w:t>
      </w:r>
    </w:p>
    <w:p w:rsidR="00DA1DDC" w:rsidRPr="009627CA" w:rsidRDefault="00DA1DDC" w:rsidP="00DA1DDC">
      <w:pPr>
        <w:pStyle w:val="Texto"/>
        <w:spacing w:line="240" w:lineRule="exact"/>
        <w:rPr>
          <w:szCs w:val="24"/>
          <w:lang w:val="es-MX"/>
        </w:rPr>
      </w:pPr>
      <w:r w:rsidRPr="009627CA">
        <w:rPr>
          <w:szCs w:val="24"/>
          <w:lang w:val="es-MX"/>
        </w:rPr>
        <w:t>152 Indemnizaciones</w:t>
      </w:r>
    </w:p>
    <w:p w:rsidR="00DA1DDC" w:rsidRPr="009627CA" w:rsidRDefault="00DA1DDC" w:rsidP="00DA1DDC">
      <w:pPr>
        <w:pStyle w:val="Texto"/>
        <w:spacing w:line="240" w:lineRule="exact"/>
        <w:rPr>
          <w:szCs w:val="24"/>
          <w:lang w:val="es-MX"/>
        </w:rPr>
      </w:pPr>
      <w:r w:rsidRPr="009627CA">
        <w:rPr>
          <w:szCs w:val="24"/>
          <w:lang w:val="es-MX"/>
        </w:rPr>
        <w:t>Asignaciones destinadas a cubrir indemnizaciones al personal conforme a la legislación aplicable; tales como: por accidente de trabajo, por despido, entre otros.</w:t>
      </w:r>
    </w:p>
    <w:p w:rsidR="00DA1DDC" w:rsidRPr="009627CA" w:rsidRDefault="00DA1DDC" w:rsidP="00DA1DDC">
      <w:pPr>
        <w:pStyle w:val="Texto"/>
        <w:spacing w:line="240" w:lineRule="exact"/>
        <w:rPr>
          <w:szCs w:val="24"/>
          <w:lang w:val="es-MX"/>
        </w:rPr>
      </w:pPr>
      <w:r w:rsidRPr="009627CA">
        <w:rPr>
          <w:szCs w:val="24"/>
          <w:lang w:val="es-MX"/>
        </w:rPr>
        <w:t>153 Prestaciones y haberes de retiro</w:t>
      </w:r>
    </w:p>
    <w:p w:rsidR="00DA1DDC" w:rsidRPr="009627CA" w:rsidRDefault="00DA1DDC" w:rsidP="00DA1DDC">
      <w:pPr>
        <w:pStyle w:val="Texto"/>
        <w:spacing w:line="240" w:lineRule="exact"/>
        <w:rPr>
          <w:szCs w:val="24"/>
          <w:lang w:val="es-MX"/>
        </w:rPr>
      </w:pPr>
      <w:r w:rsidRPr="009627CA">
        <w:rPr>
          <w:szCs w:val="24"/>
          <w:lang w:val="es-MX"/>
        </w:rPr>
        <w:t>Erogaciones que los entes públicos realizan en beneficio de sus empleados por jubilaciones, haberes de retiro, pensiones, retiro voluntario entre otros, cuando estas prestaciones no sean cubiertas por las instituciones de seguridad social. Incluye las asignaciones por concepto de aguinaldo a favor de pensionistas, cuyo pago se realice con cargo al erario. Incluye compensaciones de retiro a favor del personal del Servicio Exterior Mexicano, en los términos de la ley de la materia.</w:t>
      </w:r>
    </w:p>
    <w:p w:rsidR="00DA1DDC" w:rsidRPr="009627CA" w:rsidRDefault="00DA1DDC" w:rsidP="00DA1DDC">
      <w:pPr>
        <w:pStyle w:val="Texto"/>
        <w:spacing w:line="240" w:lineRule="exact"/>
        <w:rPr>
          <w:szCs w:val="24"/>
          <w:lang w:val="es-MX"/>
        </w:rPr>
      </w:pPr>
      <w:r w:rsidRPr="009627CA">
        <w:rPr>
          <w:szCs w:val="24"/>
          <w:lang w:val="es-MX"/>
        </w:rPr>
        <w:t>154 Prestaciones contractuales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las prestaciones que los entes públicos otorgan en beneficio de sus empleados, de conformidad con las condiciones generales de trabajo o los contratos colectivos  de trabajo.</w:t>
      </w:r>
    </w:p>
    <w:p w:rsidR="00DA1DDC" w:rsidRPr="009627CA" w:rsidRDefault="00DA1DDC" w:rsidP="00DA1DDC">
      <w:pPr>
        <w:pStyle w:val="Texto"/>
        <w:spacing w:line="240" w:lineRule="exact"/>
        <w:rPr>
          <w:b/>
          <w:szCs w:val="24"/>
          <w:lang w:val="es-MX"/>
        </w:rPr>
      </w:pPr>
      <w:r w:rsidRPr="009627CA">
        <w:rPr>
          <w:szCs w:val="24"/>
          <w:lang w:val="es-MX"/>
        </w:rPr>
        <w:t>155 Apoyos a la capacitación de los servidores públicos</w:t>
      </w:r>
    </w:p>
    <w:p w:rsidR="00DA1DDC" w:rsidRPr="009627CA" w:rsidRDefault="00DA1DDC" w:rsidP="00DA1DDC">
      <w:pPr>
        <w:pStyle w:val="Texto"/>
        <w:spacing w:line="240" w:lineRule="exact"/>
        <w:rPr>
          <w:szCs w:val="24"/>
          <w:lang w:val="es-MX"/>
        </w:rPr>
      </w:pPr>
      <w:r w:rsidRPr="009627CA">
        <w:rPr>
          <w:szCs w:val="24"/>
          <w:lang w:val="es-MX"/>
        </w:rPr>
        <w:t>Erogaciones destinadas a apoyar la capacitación orientada al desarrollo personal o profesional de los servidores públicos que determinen los entes públicos o que en forma individual se soliciten, de conformidad con las disposiciones que se emitan para su otorgamiento. Excluye las erogaciones por capacitación comprendidas en el capítulo 3000 Servicios Generales.</w:t>
      </w:r>
    </w:p>
    <w:p w:rsidR="00DA1DDC" w:rsidRPr="009627CA" w:rsidRDefault="00DA1DDC" w:rsidP="00DA1DDC">
      <w:pPr>
        <w:pStyle w:val="Texto"/>
        <w:spacing w:line="240" w:lineRule="exact"/>
        <w:rPr>
          <w:szCs w:val="24"/>
          <w:lang w:val="es-MX"/>
        </w:rPr>
      </w:pPr>
      <w:r w:rsidRPr="009627CA">
        <w:rPr>
          <w:szCs w:val="24"/>
          <w:lang w:val="es-MX"/>
        </w:rPr>
        <w:t>159 Otras prestaciones sociales y económicas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adecuada DOF 19-11-2010</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otras prestaciones que los entes públicos otorgan en beneficio de sus empleados, siempre que no correspondan a las prestaciones a que se refiere la partida 154 Prestaciones contractuales.</w:t>
      </w:r>
    </w:p>
    <w:p w:rsidR="00DA1DDC" w:rsidRPr="009627CA" w:rsidRDefault="00DA1DDC" w:rsidP="00DA1DDC">
      <w:pPr>
        <w:pStyle w:val="Texto"/>
        <w:spacing w:after="98" w:line="240" w:lineRule="exact"/>
        <w:rPr>
          <w:b/>
          <w:szCs w:val="28"/>
          <w:lang w:val="es-MX"/>
        </w:rPr>
      </w:pPr>
      <w:r w:rsidRPr="009627CA">
        <w:rPr>
          <w:b/>
          <w:szCs w:val="28"/>
          <w:lang w:val="es-MX"/>
        </w:rPr>
        <w:t>1600 PREVISIONES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cubrir las medidas de incremento en percepciones, prestaciones económicas, creación de plazas y, en su caso, otras medidas salariales y económicas que se aprueben en el Presupuesto de Egresos. Las partidas de este concepto no se ejercerán en forma directa, sino a través de las partidas que correspondan a los demás conceptos del capítulo 1000 Servicios Personales, que sean objeto de traspaso de estos recursos.</w:t>
      </w:r>
    </w:p>
    <w:p w:rsidR="00DA1DDC" w:rsidRPr="009627CA" w:rsidRDefault="00DA1DDC" w:rsidP="00DA1DDC">
      <w:pPr>
        <w:pStyle w:val="Texto"/>
        <w:spacing w:line="240" w:lineRule="exact"/>
        <w:rPr>
          <w:szCs w:val="24"/>
          <w:lang w:val="es-MX"/>
        </w:rPr>
      </w:pPr>
      <w:r w:rsidRPr="009627CA">
        <w:rPr>
          <w:szCs w:val="24"/>
          <w:lang w:val="es-MX"/>
        </w:rPr>
        <w:t>161 Previsiones de carácter laboral, económica y de seguridad social</w:t>
      </w:r>
    </w:p>
    <w:p w:rsidR="00DA1DDC" w:rsidRPr="009627CA" w:rsidRDefault="00DA1DDC" w:rsidP="00DA1DDC">
      <w:pPr>
        <w:pStyle w:val="Texto"/>
        <w:spacing w:line="240" w:lineRule="exact"/>
        <w:rPr>
          <w:szCs w:val="24"/>
          <w:lang w:val="es-MX"/>
        </w:rPr>
      </w:pPr>
      <w:r w:rsidRPr="009627CA">
        <w:rPr>
          <w:szCs w:val="24"/>
          <w:lang w:val="es-MX"/>
        </w:rPr>
        <w:t>Asignaciones destinadas a cubrir las medidas de incremento en percepciones, creación de plazas, aportaciones en términos de seguridad social u otras medidas de carácter laboral o económico de los servidores públicos que se aprueben en el Presupuesto de Egresos. Esta partida no se ejercerá en forma directa, sino a través de las partidas que correspondan a los demás conceptos del capítulo 1000 Servicios Personales, que sean objeto de traspaso de estos recursos. Estas se considerarán como transitorias en tanto se distribuye su monto entre las partidas específicas necesarias para los programas, por lo que su asignación se afectará una vez ubicada en las partidas correspondientes, según la naturaleza de las erogaciones y previa aprobación, de acuerdo con lineamientos específicos.</w:t>
      </w:r>
    </w:p>
    <w:p w:rsidR="00DA1DDC" w:rsidRPr="009627CA" w:rsidRDefault="00DA1DDC" w:rsidP="00DA1DDC">
      <w:pPr>
        <w:pStyle w:val="Texto"/>
        <w:spacing w:line="240" w:lineRule="exact"/>
        <w:rPr>
          <w:b/>
          <w:szCs w:val="28"/>
          <w:lang w:val="es-MX"/>
        </w:rPr>
      </w:pPr>
      <w:r w:rsidRPr="009627CA">
        <w:rPr>
          <w:b/>
          <w:szCs w:val="28"/>
          <w:lang w:val="es-MX"/>
        </w:rPr>
        <w:t>1700 PAGO DE ESTIMULOS A SERVIDORES PUBLICOS</w:t>
      </w:r>
    </w:p>
    <w:p w:rsidR="00DA1DDC" w:rsidRPr="009627CA" w:rsidRDefault="00DA1DDC" w:rsidP="00DA1DDC">
      <w:pPr>
        <w:pStyle w:val="Texto"/>
        <w:spacing w:line="240" w:lineRule="exact"/>
        <w:rPr>
          <w:szCs w:val="24"/>
          <w:lang w:val="es-MX"/>
        </w:rPr>
      </w:pPr>
      <w:r w:rsidRPr="009627CA">
        <w:rPr>
          <w:szCs w:val="24"/>
          <w:lang w:val="es-MX"/>
        </w:rPr>
        <w:t>Asignaciones destinadas a cubrir estímulos económicos a los servidores públicos de mando, enlace y operativos de los entes públicos, que establezcan las disposiciones aplicables, derivado del desempeño de sus funciones.</w:t>
      </w:r>
    </w:p>
    <w:p w:rsidR="00DA1DDC" w:rsidRPr="009627CA" w:rsidRDefault="00DA1DDC" w:rsidP="00DA1DDC">
      <w:pPr>
        <w:pStyle w:val="Texto"/>
        <w:spacing w:line="240" w:lineRule="exact"/>
        <w:rPr>
          <w:szCs w:val="24"/>
          <w:lang w:val="es-MX"/>
        </w:rPr>
      </w:pPr>
      <w:r w:rsidRPr="009627CA">
        <w:rPr>
          <w:szCs w:val="24"/>
          <w:lang w:val="es-MX"/>
        </w:rPr>
        <w:t>171 Estímulos</w:t>
      </w:r>
    </w:p>
    <w:p w:rsidR="00DA1DDC" w:rsidRPr="009627CA" w:rsidRDefault="00DA1DDC" w:rsidP="00DA1DDC">
      <w:pPr>
        <w:pStyle w:val="Texto"/>
        <w:spacing w:line="240" w:lineRule="exact"/>
        <w:rPr>
          <w:szCs w:val="24"/>
          <w:lang w:val="es-MX"/>
        </w:rPr>
      </w:pPr>
      <w:r w:rsidRPr="009627CA">
        <w:rPr>
          <w:szCs w:val="24"/>
          <w:lang w:val="es-MX"/>
        </w:rPr>
        <w:t>Asignaciones destinadas a cubrir los estímulos al personal de los entes públicos por productividad, desempeño, calidad, acreditación por titulación de licenciatura, años de servicio, puntualidad y asistencia, entre otros; de acuerdo con la normatividad aplicable.</w:t>
      </w:r>
    </w:p>
    <w:p w:rsidR="00DA1DDC" w:rsidRPr="009627CA" w:rsidRDefault="00DA1DDC" w:rsidP="00DA1DDC">
      <w:pPr>
        <w:pStyle w:val="Texto"/>
        <w:spacing w:line="240" w:lineRule="exact"/>
        <w:rPr>
          <w:szCs w:val="24"/>
          <w:lang w:val="es-MX"/>
        </w:rPr>
      </w:pPr>
      <w:r w:rsidRPr="009627CA">
        <w:rPr>
          <w:szCs w:val="24"/>
          <w:lang w:val="es-MX"/>
        </w:rPr>
        <w:t>172 Recompensas</w:t>
      </w:r>
    </w:p>
    <w:p w:rsidR="00DA1DDC" w:rsidRPr="009627CA" w:rsidRDefault="00DA1DDC" w:rsidP="00DA1DDC">
      <w:pPr>
        <w:pStyle w:val="Texto"/>
        <w:spacing w:line="240" w:lineRule="exact"/>
        <w:rPr>
          <w:szCs w:val="24"/>
          <w:lang w:val="es-MX"/>
        </w:rPr>
      </w:pPr>
      <w:r w:rsidRPr="009627CA">
        <w:rPr>
          <w:szCs w:val="24"/>
          <w:lang w:val="es-MX"/>
        </w:rPr>
        <w:t>Asignaciones destinadas a premiar el heroísmo, capacidad profesional, servicios a la Patria o demás hechos meritorios; así como a la distinguida actuación del personal militar o civil, que redunde en beneficio de la Armada de México, se otorgarán de acuerdo con la legislación vigente.</w:t>
      </w:r>
    </w:p>
    <w:p w:rsidR="00DA1DDC" w:rsidRPr="009627CA" w:rsidRDefault="00DA1DDC" w:rsidP="00DA1DDC">
      <w:pPr>
        <w:pStyle w:val="Texto"/>
        <w:spacing w:line="240" w:lineRule="exact"/>
        <w:rPr>
          <w:b/>
          <w:szCs w:val="28"/>
          <w:lang w:val="es-MX"/>
        </w:rPr>
      </w:pPr>
      <w:r w:rsidRPr="009627CA">
        <w:rPr>
          <w:b/>
          <w:szCs w:val="28"/>
          <w:lang w:val="es-MX"/>
        </w:rPr>
        <w:t>2000 MATERIALES Y SUMINISTROS</w:t>
      </w:r>
    </w:p>
    <w:p w:rsidR="00DA1DDC" w:rsidRPr="009627CA" w:rsidRDefault="00DA1DDC" w:rsidP="00DA1DDC">
      <w:pPr>
        <w:pStyle w:val="Texto"/>
        <w:spacing w:line="254" w:lineRule="exact"/>
        <w:rPr>
          <w:szCs w:val="24"/>
        </w:rPr>
      </w:pPr>
      <w:r w:rsidRPr="009627CA">
        <w:rPr>
          <w:szCs w:val="24"/>
        </w:rPr>
        <w:t>Agrupa las asignaciones destinadas a la adquisición de toda clase de insumos y suministros requeridos para la prestación de bienes y servicios y para el desempeño de las actividades administrativas.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 10-06-2010</w:t>
      </w:r>
    </w:p>
    <w:p w:rsidR="00DA1DDC" w:rsidRPr="009627CA" w:rsidRDefault="00DA1DDC" w:rsidP="00DA1DDC">
      <w:pPr>
        <w:pStyle w:val="Texto"/>
        <w:spacing w:line="240" w:lineRule="exact"/>
        <w:rPr>
          <w:b/>
          <w:szCs w:val="28"/>
          <w:lang w:val="es-MX"/>
        </w:rPr>
      </w:pPr>
      <w:r w:rsidRPr="009627CA">
        <w:rPr>
          <w:b/>
          <w:szCs w:val="28"/>
          <w:lang w:val="es-MX"/>
        </w:rPr>
        <w:t>2100 MATERIALES DE ADMINISTRACION, EMISION DE DOCUMENTOS Y ARTICULOS OFICIALES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y útiles de oficina, limpieza, impresión y reproducción, para el procesamiento en equipos y bienes informáticos; materiales estadísticos, geográficos, de apoyo informativo y didáctico para centros de enseñanza e investigación; materiales requeridos para el registro e identificación en trámites oficiales y servicios a la población.</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 10-06-2010</w:t>
      </w:r>
    </w:p>
    <w:p w:rsidR="00DA1DDC" w:rsidRPr="009627CA" w:rsidRDefault="00DA1DDC" w:rsidP="00DA1DDC">
      <w:pPr>
        <w:pStyle w:val="Texto"/>
        <w:spacing w:line="240" w:lineRule="exact"/>
        <w:rPr>
          <w:szCs w:val="24"/>
          <w:lang w:val="es-MX"/>
        </w:rPr>
      </w:pPr>
      <w:r w:rsidRPr="009627CA">
        <w:rPr>
          <w:szCs w:val="24"/>
          <w:lang w:val="es-MX"/>
        </w:rPr>
        <w:t>211 Materiales, útiles y equipos menores de oficina</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artículos diversos y equipos menores propios para el uso de las oficinas tales como: papelería, formas, libretas, carpetas y cualquier tipo de papel, vasos y servilletas desechables, limpia-tipos; útiles de escritorio como engrapadoras, perforadoras manuales, sacapuntas; artículos de dibujo, correspondencia y archivo; cestos de basura y otros productos similares. Incluye la adquisición de artículos de envoltura, sacos y valijas, entre otros.</w:t>
      </w:r>
    </w:p>
    <w:p w:rsidR="00DA1DDC" w:rsidRPr="009627CA" w:rsidRDefault="00DA1DDC" w:rsidP="00DA1DDC">
      <w:pPr>
        <w:pStyle w:val="Texto"/>
        <w:spacing w:line="240" w:lineRule="exact"/>
        <w:rPr>
          <w:szCs w:val="24"/>
          <w:lang w:val="es-MX"/>
        </w:rPr>
      </w:pPr>
      <w:r w:rsidRPr="009627CA">
        <w:rPr>
          <w:szCs w:val="24"/>
          <w:lang w:val="es-MX"/>
        </w:rPr>
        <w:t>212 Materiales y útiles de impresión y reproducción</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utilizados en la impresión, reproducción y encuadernación, tales como: fijadores, tintas, pastas, logotipos y demás materiales y útiles para el mismo fin. Incluye rollos fotográficos.</w:t>
      </w:r>
    </w:p>
    <w:p w:rsidR="00DA1DDC" w:rsidRPr="009627CA" w:rsidRDefault="00DA1DDC" w:rsidP="00DA1DDC">
      <w:pPr>
        <w:pStyle w:val="Texto"/>
        <w:spacing w:line="240" w:lineRule="exact"/>
        <w:rPr>
          <w:szCs w:val="24"/>
          <w:lang w:val="es-MX"/>
        </w:rPr>
      </w:pPr>
      <w:r w:rsidRPr="009627CA">
        <w:rPr>
          <w:szCs w:val="24"/>
          <w:lang w:val="es-MX"/>
        </w:rPr>
        <w:t>213 Material estadístico y geográfico</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la adquisición de publicaciones relacionadas con información estadística y geográfica. Se incluye la cartografía y publicaciones tales como: las relativas a indicadores económicos y socio-demográficos, cuentas nacionales, estudios geográficos y geodésicos, mapas, planos, fotografías aéreas y publicaciones relacionadas con información estadística y geográfica.</w:t>
      </w:r>
    </w:p>
    <w:p w:rsidR="00DA1DDC" w:rsidRPr="009627CA" w:rsidRDefault="00DA1DDC" w:rsidP="00DA1DDC">
      <w:pPr>
        <w:pStyle w:val="Texto"/>
        <w:spacing w:line="240" w:lineRule="exact"/>
        <w:rPr>
          <w:szCs w:val="24"/>
          <w:lang w:val="es-MX"/>
        </w:rPr>
      </w:pPr>
      <w:r w:rsidRPr="009627CA">
        <w:rPr>
          <w:szCs w:val="24"/>
          <w:lang w:val="es-MX"/>
        </w:rPr>
        <w:t>214 Materiales, útiles y equipos menores de tecnologías de la información y comunicaciones</w:t>
      </w:r>
    </w:p>
    <w:p w:rsidR="00DA1DDC" w:rsidRPr="009627CA" w:rsidRDefault="00DA1DDC" w:rsidP="00DA1DDC">
      <w:pPr>
        <w:pStyle w:val="Texto"/>
        <w:spacing w:line="254" w:lineRule="exact"/>
        <w:rPr>
          <w:szCs w:val="24"/>
        </w:rPr>
      </w:pPr>
      <w:r w:rsidRPr="009627CA">
        <w:rPr>
          <w:szCs w:val="24"/>
        </w:rPr>
        <w:t>Asignaciones destinadas a la adquisición de insumos y equipos menores utilizados en el procesamiento, grabación e impresión de datos, así como los materiales para la limpieza y protección de los equipos tales como: tóner, medios ópticos y magnéticos, apuntadores y protectores, entre otros.</w:t>
      </w:r>
    </w:p>
    <w:p w:rsidR="00DA1DDC" w:rsidRPr="009627CA" w:rsidRDefault="00DA1DDC" w:rsidP="00DA1DDC">
      <w:pPr>
        <w:pStyle w:val="Texto"/>
        <w:spacing w:line="240" w:lineRule="exact"/>
        <w:rPr>
          <w:szCs w:val="24"/>
          <w:lang w:val="es-MX"/>
        </w:rPr>
      </w:pPr>
      <w:r w:rsidRPr="009627CA">
        <w:rPr>
          <w:szCs w:val="24"/>
          <w:lang w:val="es-MX"/>
        </w:rPr>
        <w:t>215 Material impreso e información digital</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toda clase de libros, revistas, periódicos, publicaciones, diarios oficiales, gacetas, material audiovisual, </w:t>
      </w:r>
      <w:proofErr w:type="spellStart"/>
      <w:r w:rsidRPr="009627CA">
        <w:rPr>
          <w:szCs w:val="24"/>
          <w:lang w:val="es-MX"/>
        </w:rPr>
        <w:t>cassettes</w:t>
      </w:r>
      <w:proofErr w:type="spellEnd"/>
      <w:r w:rsidRPr="009627CA">
        <w:rPr>
          <w:szCs w:val="24"/>
          <w:lang w:val="es-MX"/>
        </w:rPr>
        <w:t>, discos compactos distintos a la adquisición de bienes intangibles (software). Incluye la suscripción a revistas y publicaciones especializadas, folletos, catálogos, formatos y otros productos mediante cualquier técnica de impresión y sobre cualquier tipo de material. Incluye impresión sobre prendas de vestir, producción de formas continuas, impresión rápida, elaboración de placas, clichés y grabados. Excluye conceptos considerados en la partida 213 Material estadístico y geográfico.</w:t>
      </w:r>
    </w:p>
    <w:p w:rsidR="00DA1DDC" w:rsidRPr="009627CA" w:rsidRDefault="00DA1DDC" w:rsidP="00DA1DDC">
      <w:pPr>
        <w:pStyle w:val="Texto"/>
        <w:spacing w:line="240" w:lineRule="exact"/>
        <w:rPr>
          <w:szCs w:val="24"/>
          <w:lang w:val="es-MX"/>
        </w:rPr>
      </w:pPr>
    </w:p>
    <w:p w:rsidR="00DA1DDC" w:rsidRPr="009627CA" w:rsidRDefault="00DA1DDC" w:rsidP="00DA1DDC">
      <w:pPr>
        <w:pStyle w:val="Texto"/>
        <w:spacing w:line="240" w:lineRule="exact"/>
        <w:rPr>
          <w:szCs w:val="24"/>
          <w:lang w:val="es-MX"/>
        </w:rPr>
      </w:pPr>
      <w:r w:rsidRPr="009627CA">
        <w:rPr>
          <w:szCs w:val="24"/>
          <w:lang w:val="es-MX"/>
        </w:rPr>
        <w:t>216 Material de limpieza</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artículos y enseres para el aseo, limpieza e higiene, tales como: escobas, jergas, detergentes, jabones y otros productos similares.</w:t>
      </w:r>
    </w:p>
    <w:p w:rsidR="00DA1DDC" w:rsidRPr="009627CA" w:rsidRDefault="00DA1DDC" w:rsidP="00DA1DDC">
      <w:pPr>
        <w:pStyle w:val="Texto"/>
        <w:spacing w:line="240" w:lineRule="exact"/>
        <w:rPr>
          <w:szCs w:val="24"/>
          <w:lang w:val="es-MX"/>
        </w:rPr>
      </w:pPr>
      <w:r w:rsidRPr="009627CA">
        <w:rPr>
          <w:szCs w:val="24"/>
          <w:lang w:val="es-MX"/>
        </w:rPr>
        <w:t>217 Materiales y útiles de enseñanza</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todo tipo de material didáctico así como materiales y suministros necesarios para las funciones educativas.</w:t>
      </w:r>
    </w:p>
    <w:p w:rsidR="00DA1DDC" w:rsidRPr="009627CA" w:rsidRDefault="00DA1DDC" w:rsidP="00DA1DDC">
      <w:pPr>
        <w:pStyle w:val="Texto"/>
        <w:spacing w:line="240" w:lineRule="exact"/>
        <w:rPr>
          <w:szCs w:val="24"/>
          <w:lang w:val="es-MX"/>
        </w:rPr>
      </w:pPr>
      <w:r w:rsidRPr="009627CA">
        <w:rPr>
          <w:szCs w:val="24"/>
          <w:lang w:val="es-MX"/>
        </w:rPr>
        <w:t>218 Materiales para el registro e identificación de bienes y personas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requeridos para el registro e identificación en trámites oficiales y servicios a la población, tales como: pasaportes, certificados especiales, formas valoradas, placas de tránsito, licencias de conducir, entre otras.</w:t>
      </w:r>
    </w:p>
    <w:p w:rsidR="00DA1DDC" w:rsidRPr="009627CA" w:rsidRDefault="00DA1DDC" w:rsidP="00DA1DDC">
      <w:pPr>
        <w:pStyle w:val="Texto"/>
        <w:spacing w:line="240" w:lineRule="exact"/>
        <w:rPr>
          <w:b/>
          <w:szCs w:val="28"/>
          <w:lang w:val="es-MX"/>
        </w:rPr>
      </w:pPr>
      <w:r w:rsidRPr="009627CA">
        <w:rPr>
          <w:b/>
          <w:szCs w:val="28"/>
          <w:lang w:val="es-MX"/>
        </w:rPr>
        <w:t>2200 ALIMENTOS Y UTENSILIOS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productos alimenticios y utensilios necesarios para el servicio de alimentación en apoyo de las actividades de los servidores públicos y los requeridos en la prestación de servicios públicos en unidades de salud, educativas y de readaptación social, entre otras. Excluye los gastos por alimentación previstos en los conceptos 3700 Servicios de Traslado y Viáticos y 3800 Servicios Oficiales.</w:t>
      </w:r>
    </w:p>
    <w:p w:rsidR="00DA1DDC" w:rsidRPr="009627CA" w:rsidRDefault="00DA1DDC" w:rsidP="00DA1DDC">
      <w:pPr>
        <w:pStyle w:val="Texto"/>
        <w:spacing w:line="240" w:lineRule="exact"/>
        <w:rPr>
          <w:szCs w:val="24"/>
          <w:lang w:val="es-MX"/>
        </w:rPr>
      </w:pPr>
      <w:r w:rsidRPr="009627CA">
        <w:rPr>
          <w:szCs w:val="24"/>
          <w:lang w:val="es-MX"/>
        </w:rPr>
        <w:t>221 Productos alimenticios para personas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todo tipo de productos alimenticios y bebidas manufacturados o no, independiente de la modalidad de compra o contratación, derivado de la ejecución de los programas institucionales tales como: salud, seguridad social, educativos, militares, culturales y recreativos, cautivos y reos en proceso de readaptación social, repatriados y extraditados, personal que realiza labores de campo o supervisión dentro del lugar de adscripción; derivado de programas que requieren permanencia de servidores públicos en instalaciones del ente público, así como en el desempeño de actividades extraordinarias en el cumplimiento de la función pública. Excluye Viáticos (partidas 375 y 376), gastos derivados del concepto 3800 Servicios Oficiales y 133 Horas Extraordinarias no justificadas.</w:t>
      </w:r>
    </w:p>
    <w:p w:rsidR="00DA1DDC" w:rsidRPr="009627CA" w:rsidRDefault="00DA1DDC" w:rsidP="00DA1DDC">
      <w:pPr>
        <w:pStyle w:val="Texto"/>
        <w:spacing w:line="240" w:lineRule="exact"/>
        <w:rPr>
          <w:szCs w:val="24"/>
          <w:lang w:val="es-MX"/>
        </w:rPr>
      </w:pPr>
      <w:r w:rsidRPr="009627CA">
        <w:rPr>
          <w:szCs w:val="24"/>
          <w:lang w:val="es-MX"/>
        </w:rPr>
        <w:t>222 Productos alimenticios para animales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productos alimenticios para la manutención de animales propiedad o bajo el cuidado de los entes públicos, tales como: forrajes frescos y </w:t>
      </w:r>
      <w:proofErr w:type="spellStart"/>
      <w:r w:rsidRPr="009627CA">
        <w:rPr>
          <w:szCs w:val="24"/>
          <w:lang w:val="es-MX"/>
        </w:rPr>
        <w:t>achicalados</w:t>
      </w:r>
      <w:proofErr w:type="spellEnd"/>
      <w:r w:rsidRPr="009627CA">
        <w:rPr>
          <w:szCs w:val="24"/>
          <w:lang w:val="es-MX"/>
        </w:rPr>
        <w:t>, alimentos preparados, entre otros, así como los demás gastos necesarios para la alimentación de los mismos.</w:t>
      </w:r>
    </w:p>
    <w:p w:rsidR="00DA1DDC" w:rsidRPr="009627CA" w:rsidRDefault="00DA1DDC" w:rsidP="00DA1DDC">
      <w:pPr>
        <w:pStyle w:val="Texto"/>
        <w:spacing w:line="240" w:lineRule="exact"/>
        <w:rPr>
          <w:szCs w:val="24"/>
          <w:lang w:val="es-MX"/>
        </w:rPr>
      </w:pPr>
      <w:r w:rsidRPr="009627CA">
        <w:rPr>
          <w:szCs w:val="24"/>
          <w:lang w:val="es-MX"/>
        </w:rPr>
        <w:t>223 Utensilios para el servicio de alimentación</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la adquisición de todo tipo de utensilios necesarios para proporcionar este servicio, tales como: vajillas, cubiertos, baterías de cocina, licuadoras, tostadoras, cafeteras, básculas y demás electrodomésticos y bienes consumibles en operaciones a corto plazo.</w:t>
      </w:r>
    </w:p>
    <w:p w:rsidR="00DA1DDC" w:rsidRPr="009627CA" w:rsidRDefault="00DA1DDC" w:rsidP="00DA1DDC">
      <w:pPr>
        <w:pStyle w:val="Texto"/>
        <w:spacing w:line="240" w:lineRule="exact"/>
        <w:rPr>
          <w:b/>
          <w:szCs w:val="28"/>
          <w:lang w:val="es-MX"/>
        </w:rPr>
      </w:pPr>
      <w:r w:rsidRPr="009627CA">
        <w:rPr>
          <w:b/>
          <w:szCs w:val="28"/>
          <w:lang w:val="es-MX"/>
        </w:rPr>
        <w:t>2300 MATERIAS PRIMAS Y MATERIALES DE PRODUCCION Y COMERCIALIZACION</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toda clase de materias primas en estado natural, transformadas o </w:t>
      </w:r>
      <w:proofErr w:type="spellStart"/>
      <w:r w:rsidRPr="009627CA">
        <w:rPr>
          <w:szCs w:val="24"/>
          <w:lang w:val="es-MX"/>
        </w:rPr>
        <w:t>semi</w:t>
      </w:r>
      <w:proofErr w:type="spellEnd"/>
      <w:r w:rsidRPr="009627CA">
        <w:rPr>
          <w:szCs w:val="24"/>
          <w:lang w:val="es-MX"/>
        </w:rPr>
        <w:t>-transformadas de naturaleza vegetal, animal y mineral que se utilizan en la operación de los entes públicos, así como las destinadas a cubrir el costo de los materiales, suministros y mercancías diversas que los entes adquieren para su comercialización.</w:t>
      </w:r>
    </w:p>
    <w:p w:rsidR="00DA1DDC" w:rsidRPr="009627CA" w:rsidRDefault="00DA1DDC" w:rsidP="00DA1DDC">
      <w:pPr>
        <w:pStyle w:val="Texto"/>
        <w:spacing w:line="240" w:lineRule="exact"/>
        <w:rPr>
          <w:szCs w:val="24"/>
          <w:lang w:val="es-MX"/>
        </w:rPr>
      </w:pPr>
      <w:r w:rsidRPr="009627CA">
        <w:rPr>
          <w:szCs w:val="24"/>
          <w:lang w:val="es-MX"/>
        </w:rPr>
        <w:t>231 Productos alimenticios, agropecuarios y forestales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productos alimenticios como materias primas en estado natural, transformadas o </w:t>
      </w:r>
      <w:proofErr w:type="spellStart"/>
      <w:r w:rsidRPr="009627CA">
        <w:rPr>
          <w:szCs w:val="24"/>
          <w:lang w:val="es-MX"/>
        </w:rPr>
        <w:t>semi</w:t>
      </w:r>
      <w:proofErr w:type="spellEnd"/>
      <w:r w:rsidRPr="009627CA">
        <w:rPr>
          <w:szCs w:val="24"/>
          <w:lang w:val="es-MX"/>
        </w:rPr>
        <w:t>-transformadas, de naturaleza vegetal y animal que se utilizan en los procesos productivos, diferentes a las contenidas en las demás partidas de este Clasificador.</w:t>
      </w:r>
    </w:p>
    <w:p w:rsidR="00DA1DDC" w:rsidRPr="009627CA" w:rsidRDefault="00DA1DDC" w:rsidP="00DA1DDC">
      <w:pPr>
        <w:pStyle w:val="Texto"/>
        <w:spacing w:line="240" w:lineRule="exact"/>
        <w:rPr>
          <w:szCs w:val="24"/>
          <w:lang w:val="es-MX"/>
        </w:rPr>
      </w:pPr>
      <w:r w:rsidRPr="009627CA">
        <w:rPr>
          <w:szCs w:val="24"/>
          <w:lang w:val="es-MX"/>
        </w:rPr>
        <w:t>232 Insumos textiles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insumos textiles como materias primas en estado natural, transformadas o </w:t>
      </w:r>
      <w:proofErr w:type="spellStart"/>
      <w:r w:rsidRPr="009627CA">
        <w:rPr>
          <w:szCs w:val="24"/>
          <w:lang w:val="es-MX"/>
        </w:rPr>
        <w:t>semi</w:t>
      </w:r>
      <w:proofErr w:type="spellEnd"/>
      <w:r w:rsidRPr="009627CA">
        <w:rPr>
          <w:szCs w:val="24"/>
          <w:lang w:val="es-MX"/>
        </w:rPr>
        <w:t>-transformadas, que se utilizan en los procesos productivos, diferentes a las contenidas en las demás partidas de este Clasificador.</w:t>
      </w:r>
    </w:p>
    <w:p w:rsidR="00DA1DDC" w:rsidRPr="009627CA" w:rsidRDefault="00DA1DDC" w:rsidP="00DA1DDC">
      <w:pPr>
        <w:pStyle w:val="Texto"/>
        <w:spacing w:line="240" w:lineRule="exact"/>
        <w:rPr>
          <w:szCs w:val="24"/>
          <w:lang w:val="es-MX"/>
        </w:rPr>
      </w:pPr>
    </w:p>
    <w:p w:rsidR="00DA1DDC" w:rsidRPr="009627CA" w:rsidRDefault="00DA1DDC" w:rsidP="00DA1DDC">
      <w:pPr>
        <w:pStyle w:val="Texto"/>
        <w:spacing w:line="240" w:lineRule="exact"/>
        <w:rPr>
          <w:szCs w:val="24"/>
          <w:lang w:val="es-MX"/>
        </w:rPr>
      </w:pPr>
      <w:r w:rsidRPr="009627CA">
        <w:rPr>
          <w:szCs w:val="24"/>
          <w:lang w:val="es-MX"/>
        </w:rPr>
        <w:t>233 Productos de papel, cartón e impresos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papel, cartón e impresos como materias primas en estado natural, transformadas o </w:t>
      </w:r>
      <w:proofErr w:type="spellStart"/>
      <w:r w:rsidRPr="009627CA">
        <w:rPr>
          <w:szCs w:val="24"/>
          <w:lang w:val="es-MX"/>
        </w:rPr>
        <w:t>semi</w:t>
      </w:r>
      <w:proofErr w:type="spellEnd"/>
      <w:r w:rsidRPr="009627CA">
        <w:rPr>
          <w:szCs w:val="24"/>
          <w:lang w:val="es-MX"/>
        </w:rPr>
        <w:t>-transformadas, que se utilizan en los procesos productivos, diferentes a las contenidas en las demás partidas de este Clasificador.</w:t>
      </w:r>
    </w:p>
    <w:p w:rsidR="00DA1DDC" w:rsidRPr="009627CA" w:rsidRDefault="00DA1DDC" w:rsidP="00DA1DDC">
      <w:pPr>
        <w:pStyle w:val="Texto"/>
        <w:spacing w:line="240" w:lineRule="exact"/>
        <w:rPr>
          <w:szCs w:val="24"/>
          <w:lang w:val="es-MX"/>
        </w:rPr>
      </w:pPr>
      <w:r w:rsidRPr="009627CA">
        <w:rPr>
          <w:szCs w:val="24"/>
          <w:lang w:val="es-MX"/>
        </w:rPr>
        <w:t>234 Combustibles, lubricantes, aditivos, carbón y sus derivados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combustibles, lubricantes y aditivos como materias primas en estado natural, transformadas o </w:t>
      </w:r>
      <w:proofErr w:type="spellStart"/>
      <w:r w:rsidRPr="009627CA">
        <w:rPr>
          <w:szCs w:val="24"/>
          <w:lang w:val="es-MX"/>
        </w:rPr>
        <w:t>semi</w:t>
      </w:r>
      <w:proofErr w:type="spellEnd"/>
      <w:r w:rsidRPr="009627CA">
        <w:rPr>
          <w:szCs w:val="24"/>
          <w:lang w:val="es-MX"/>
        </w:rPr>
        <w:t>-transformadas, que se utilizan en los procesos productivos, diferentes a las contenidas en las demás partidas del concepto 2600 Combustibles, lubricantes y aditivos este Clasificador.</w:t>
      </w:r>
    </w:p>
    <w:p w:rsidR="00DA1DDC" w:rsidRPr="009627CA" w:rsidRDefault="00DA1DDC" w:rsidP="00DA1DDC">
      <w:pPr>
        <w:pStyle w:val="Texto"/>
        <w:spacing w:line="240" w:lineRule="exact"/>
        <w:rPr>
          <w:szCs w:val="24"/>
          <w:lang w:val="es-MX"/>
        </w:rPr>
      </w:pPr>
      <w:r w:rsidRPr="009627CA">
        <w:rPr>
          <w:szCs w:val="24"/>
          <w:lang w:val="es-MX"/>
        </w:rPr>
        <w:t>235 Productos químicos, farmacéuticos y de laboratorio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medicamentos farmacéuticos y botánicos, productos antisépticos de uso farmacéutico, sustancias para diagnóstico, complementos alimenticios, plasmas y otros derivados de la sangre y productos médicos veterinarios, entre otros, como materias primas en estado natural, transformadas o </w:t>
      </w:r>
      <w:proofErr w:type="spellStart"/>
      <w:r w:rsidRPr="009627CA">
        <w:rPr>
          <w:szCs w:val="24"/>
          <w:lang w:val="es-MX"/>
        </w:rPr>
        <w:t>semi</w:t>
      </w:r>
      <w:proofErr w:type="spellEnd"/>
      <w:r w:rsidRPr="009627CA">
        <w:rPr>
          <w:szCs w:val="24"/>
          <w:lang w:val="es-MX"/>
        </w:rPr>
        <w:t>-transformadas, que se utilizan en los procesos productivos, diferentes a las contenidas en las demás partidas de este Clasificador.</w:t>
      </w:r>
    </w:p>
    <w:p w:rsidR="00DA1DDC" w:rsidRPr="009627CA" w:rsidRDefault="00DA1DDC" w:rsidP="00DA1DDC">
      <w:pPr>
        <w:pStyle w:val="Texto"/>
        <w:spacing w:line="240" w:lineRule="exact"/>
        <w:rPr>
          <w:szCs w:val="24"/>
          <w:lang w:val="es-MX"/>
        </w:rPr>
      </w:pPr>
      <w:r w:rsidRPr="009627CA">
        <w:rPr>
          <w:szCs w:val="24"/>
          <w:lang w:val="es-MX"/>
        </w:rPr>
        <w:t>236 Productos metálicos y a base de minerales no metálicos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productos metálicos y a base de minerales no metálicos como materias primas en estado natural, transformadas o </w:t>
      </w:r>
      <w:proofErr w:type="spellStart"/>
      <w:r w:rsidRPr="009627CA">
        <w:rPr>
          <w:szCs w:val="24"/>
          <w:lang w:val="es-MX"/>
        </w:rPr>
        <w:t>semi</w:t>
      </w:r>
      <w:proofErr w:type="spellEnd"/>
      <w:r w:rsidRPr="009627CA">
        <w:rPr>
          <w:szCs w:val="24"/>
          <w:lang w:val="es-MX"/>
        </w:rPr>
        <w:t>-transformadas, que se utilizan en los procesos productivos, diferentes a las contenidas en las demás partidas de este Clasificador.</w:t>
      </w:r>
    </w:p>
    <w:p w:rsidR="00DA1DDC" w:rsidRPr="009627CA" w:rsidRDefault="00DA1DDC" w:rsidP="00DA1DDC">
      <w:pPr>
        <w:pStyle w:val="Texto"/>
        <w:spacing w:line="240" w:lineRule="exact"/>
        <w:rPr>
          <w:szCs w:val="24"/>
          <w:lang w:val="es-MX"/>
        </w:rPr>
      </w:pPr>
      <w:r w:rsidRPr="009627CA">
        <w:rPr>
          <w:szCs w:val="24"/>
          <w:lang w:val="es-MX"/>
        </w:rPr>
        <w:t>237 Productos de cuero, piel, plástico y hule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cuero, piel, plástico y hule como materias primas en estado natural, transformadas o </w:t>
      </w:r>
      <w:proofErr w:type="spellStart"/>
      <w:r w:rsidRPr="009627CA">
        <w:rPr>
          <w:szCs w:val="24"/>
          <w:lang w:val="es-MX"/>
        </w:rPr>
        <w:t>semi</w:t>
      </w:r>
      <w:proofErr w:type="spellEnd"/>
      <w:r w:rsidRPr="009627CA">
        <w:rPr>
          <w:szCs w:val="24"/>
          <w:lang w:val="es-MX"/>
        </w:rPr>
        <w:t>-transformadas, que se utilizan en los procesos productivos, diferentes a las contenidas en las demás partidas de este Clasificador.</w:t>
      </w:r>
    </w:p>
    <w:p w:rsidR="00DA1DDC" w:rsidRPr="009627CA" w:rsidRDefault="00DA1DDC" w:rsidP="00DA1DDC">
      <w:pPr>
        <w:pStyle w:val="Texto"/>
        <w:spacing w:line="240" w:lineRule="exact"/>
        <w:rPr>
          <w:szCs w:val="24"/>
          <w:lang w:val="es-MX"/>
        </w:rPr>
      </w:pPr>
      <w:r w:rsidRPr="009627CA">
        <w:rPr>
          <w:szCs w:val="24"/>
          <w:lang w:val="es-MX"/>
        </w:rPr>
        <w:t>238 Mercancías adquiridas para su comercialización</w:t>
      </w:r>
    </w:p>
    <w:p w:rsidR="00DA1DDC" w:rsidRPr="009627CA" w:rsidRDefault="00DA1DDC" w:rsidP="00DA1DDC">
      <w:pPr>
        <w:pStyle w:val="Texto"/>
        <w:spacing w:line="240" w:lineRule="exact"/>
        <w:rPr>
          <w:szCs w:val="24"/>
          <w:lang w:val="es-MX"/>
        </w:rPr>
      </w:pPr>
      <w:r w:rsidRPr="009627CA">
        <w:rPr>
          <w:szCs w:val="24"/>
          <w:lang w:val="es-MX"/>
        </w:rPr>
        <w:t>Artículos o bienes no duraderos que adquiere la entidad para destinarlos a la comercialización de acuerdo con el giro normal de actividades del ente público.</w:t>
      </w:r>
    </w:p>
    <w:p w:rsidR="00DA1DDC" w:rsidRPr="009627CA" w:rsidRDefault="00DA1DDC" w:rsidP="00DA1DDC">
      <w:pPr>
        <w:pStyle w:val="Texto"/>
        <w:spacing w:line="240" w:lineRule="exact"/>
        <w:rPr>
          <w:szCs w:val="24"/>
          <w:lang w:val="es-MX"/>
        </w:rPr>
      </w:pPr>
      <w:r w:rsidRPr="009627CA">
        <w:rPr>
          <w:szCs w:val="24"/>
          <w:lang w:val="es-MX"/>
        </w:rPr>
        <w:t>239 Otros productos adquiridos como materia prima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otros productos no considerados en las partidas anteriores de este concepto, como materias primas en estado natural, transformadas o </w:t>
      </w:r>
      <w:proofErr w:type="spellStart"/>
      <w:r w:rsidRPr="009627CA">
        <w:rPr>
          <w:szCs w:val="24"/>
          <w:lang w:val="es-MX"/>
        </w:rPr>
        <w:t>semi</w:t>
      </w:r>
      <w:proofErr w:type="spellEnd"/>
      <w:r w:rsidRPr="009627CA">
        <w:rPr>
          <w:szCs w:val="24"/>
          <w:lang w:val="es-MX"/>
        </w:rPr>
        <w:t>-transformadas, que se utilizan en los procesos productivos, diferentes a las contenidas en las demás partidas de este Clasificador.</w:t>
      </w:r>
    </w:p>
    <w:p w:rsidR="00DA1DDC" w:rsidRPr="009627CA" w:rsidRDefault="00DA1DDC" w:rsidP="00DA1DDC">
      <w:pPr>
        <w:pStyle w:val="Texto"/>
        <w:spacing w:line="240" w:lineRule="exact"/>
        <w:rPr>
          <w:b/>
          <w:szCs w:val="28"/>
          <w:lang w:val="es-MX"/>
        </w:rPr>
      </w:pPr>
      <w:r w:rsidRPr="009627CA">
        <w:rPr>
          <w:b/>
          <w:szCs w:val="28"/>
          <w:lang w:val="es-MX"/>
        </w:rPr>
        <w:lastRenderedPageBreak/>
        <w:t>2400 MATERIALES Y ARTICULOS DE CONSTRUCCION Y DE REPARACION</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y artículos utilizados en la construcción, reconstrucción, ampliación, adaptación, mejora, conservación, reparación y mantenimiento de bienes inmuebles.</w:t>
      </w:r>
    </w:p>
    <w:p w:rsidR="00DA1DDC" w:rsidRPr="009627CA" w:rsidRDefault="00DA1DDC" w:rsidP="00DA1DDC">
      <w:pPr>
        <w:pStyle w:val="Texto"/>
        <w:spacing w:line="240" w:lineRule="exact"/>
        <w:rPr>
          <w:szCs w:val="24"/>
          <w:lang w:val="es-MX"/>
        </w:rPr>
      </w:pPr>
      <w:r w:rsidRPr="009627CA">
        <w:rPr>
          <w:szCs w:val="24"/>
          <w:lang w:val="es-MX"/>
        </w:rPr>
        <w:t>241 Productos minerales no metálicos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productos de arena, grava, mármol, piedras calizas, piedras de cantera, otras piedras dimensionadas, arcillas refractarias y no refractarias y cerámica como ladrillos, bloques, tejas, losetas, pisos, azulejos, mosaicos y otros similares para la construcción; cerámica utilizada en la agricultura; loza y porcelana para diversos usos como inodoros, lavamanos, mingitorios y otros similares.</w:t>
      </w:r>
    </w:p>
    <w:p w:rsidR="00DA1DDC" w:rsidRPr="009627CA" w:rsidRDefault="00DA1DDC" w:rsidP="00DA1DDC">
      <w:pPr>
        <w:pStyle w:val="Texto"/>
        <w:spacing w:line="240" w:lineRule="exact"/>
        <w:rPr>
          <w:szCs w:val="24"/>
          <w:lang w:val="es-MX"/>
        </w:rPr>
      </w:pPr>
      <w:r w:rsidRPr="009627CA">
        <w:rPr>
          <w:szCs w:val="24"/>
          <w:lang w:val="es-MX"/>
        </w:rPr>
        <w:t>242 Cemento y productos de concreto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cemento blanco, gris y especial, pega azulejo y productos de concreto.</w:t>
      </w:r>
    </w:p>
    <w:p w:rsidR="00DA1DDC" w:rsidRPr="009627CA" w:rsidRDefault="00DA1DDC" w:rsidP="00DA1DDC">
      <w:pPr>
        <w:pStyle w:val="Texto"/>
        <w:spacing w:line="240" w:lineRule="exact"/>
        <w:rPr>
          <w:szCs w:val="24"/>
          <w:lang w:val="es-MX"/>
        </w:rPr>
      </w:pPr>
      <w:r w:rsidRPr="009627CA">
        <w:rPr>
          <w:szCs w:val="24"/>
          <w:lang w:val="es-MX"/>
        </w:rPr>
        <w:t>243 Cal, yeso y productos de yeso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tabla roca, plafones, paneles acústicos, columnas, molduras, estatuillas, figuras decorativas de yeso y otros productos arquitectónicos de yeso de carácter ornamental. Incluye dolomita calcinada. Cal viva, hidratada o apagada y cal para usos específicos a partir de piedra caliza triturada.</w:t>
      </w:r>
    </w:p>
    <w:p w:rsidR="00DA1DDC" w:rsidRPr="009627CA" w:rsidRDefault="00DA1DDC" w:rsidP="00DA1DDC">
      <w:pPr>
        <w:pStyle w:val="Texto"/>
        <w:spacing w:line="240" w:lineRule="exact"/>
        <w:rPr>
          <w:szCs w:val="24"/>
          <w:lang w:val="es-MX"/>
        </w:rPr>
      </w:pPr>
      <w:r w:rsidRPr="009627CA">
        <w:rPr>
          <w:szCs w:val="24"/>
          <w:lang w:val="es-MX"/>
        </w:rPr>
        <w:t>244 Madera y productos de madera</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madera y sus derivados.</w:t>
      </w:r>
    </w:p>
    <w:p w:rsidR="00DA1DDC" w:rsidRPr="009627CA" w:rsidRDefault="00DA1DDC" w:rsidP="00DA1DDC">
      <w:pPr>
        <w:pStyle w:val="Texto"/>
        <w:spacing w:line="240" w:lineRule="exact"/>
        <w:rPr>
          <w:szCs w:val="24"/>
          <w:lang w:val="es-MX"/>
        </w:rPr>
      </w:pPr>
      <w:r w:rsidRPr="009627CA">
        <w:rPr>
          <w:szCs w:val="24"/>
          <w:lang w:val="es-MX"/>
        </w:rPr>
        <w:t>245 Vidrio y productos de vidrio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vidrio plano, templado, inastillable y otros vidrios laminados; espejos; envases y artículos de vidrio y fibra de vidrio.</w:t>
      </w:r>
    </w:p>
    <w:p w:rsidR="00DA1DDC" w:rsidRPr="009627CA" w:rsidRDefault="00DA1DDC" w:rsidP="00DA1DDC">
      <w:pPr>
        <w:pStyle w:val="Texto"/>
        <w:spacing w:line="240" w:lineRule="exact"/>
        <w:rPr>
          <w:szCs w:val="24"/>
          <w:lang w:val="es-MX"/>
        </w:rPr>
      </w:pPr>
      <w:r w:rsidRPr="009627CA">
        <w:rPr>
          <w:szCs w:val="24"/>
          <w:lang w:val="es-MX"/>
        </w:rPr>
        <w:t>246 Material eléctrico y electrónico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todo tipo de material eléctrico y electrónico tales como: cables, interruptores, tubos fluorescentes, focos, aislantes, electrodos, transistores, alambres, lámparas, entre otros, que requieran las líneas de transmisión telegráfica, telefónica y de telecomunicaciones, sean aéreas, subterráneas o submarinas; igualmente para la adquisición de materiales necesarios en las instalaciones radiofónicas, radiotelegráficas, entre otras.</w:t>
      </w:r>
    </w:p>
    <w:p w:rsidR="00DA1DDC" w:rsidRPr="009627CA" w:rsidRDefault="00DA1DDC" w:rsidP="00DA1DDC">
      <w:pPr>
        <w:pStyle w:val="Texto"/>
        <w:spacing w:line="240" w:lineRule="exact"/>
        <w:rPr>
          <w:szCs w:val="24"/>
          <w:lang w:val="es-MX"/>
        </w:rPr>
      </w:pPr>
      <w:r w:rsidRPr="009627CA">
        <w:rPr>
          <w:szCs w:val="24"/>
          <w:lang w:val="es-MX"/>
        </w:rPr>
        <w:t>247 Artículos metálicos para la construcción</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adquisición de productos para construcción hechos de hierro, acero, aluminio, cobre, zinc, bronce y otras aleaciones, tales como: lingotes, planchas, planchones, hojalata, perfiles, alambres, varillas, ventanas y puertas metálicas, clavos, tornillos y tuercas de todo tipo; mallas ciclónicas y cercas metálicas, etc.</w:t>
      </w:r>
    </w:p>
    <w:p w:rsidR="00DA1DDC" w:rsidRPr="009627CA" w:rsidRDefault="00DA1DDC" w:rsidP="00DA1DDC">
      <w:pPr>
        <w:pStyle w:val="Texto"/>
        <w:spacing w:line="240" w:lineRule="exact"/>
        <w:rPr>
          <w:szCs w:val="24"/>
          <w:lang w:val="es-MX"/>
        </w:rPr>
      </w:pPr>
      <w:r w:rsidRPr="009627CA">
        <w:rPr>
          <w:szCs w:val="24"/>
          <w:lang w:val="es-MX"/>
        </w:rPr>
        <w:t>248 Materiales complementarios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para el acondicionamiento de las obras públicas y bienes inmuebles, tales como: tapices, pisos, persianas y demás accesorios.</w:t>
      </w:r>
    </w:p>
    <w:p w:rsidR="00DA1DDC" w:rsidRPr="009627CA" w:rsidRDefault="00DA1DDC" w:rsidP="00DA1DDC">
      <w:pPr>
        <w:pStyle w:val="Texto"/>
        <w:spacing w:line="240" w:lineRule="exact"/>
        <w:rPr>
          <w:szCs w:val="24"/>
          <w:lang w:val="es-MX"/>
        </w:rPr>
      </w:pPr>
      <w:r w:rsidRPr="009627CA">
        <w:rPr>
          <w:szCs w:val="24"/>
          <w:lang w:val="es-MX"/>
        </w:rPr>
        <w:t>249 Otros materiales y artículos de construcción y reparación</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cubrir la adquisición de otros materiales para construcción y reparación no considerados en las partidas anteriores tales como: Productos de fricción o abrasivos a partir de polvos minerales sintéticos o naturales para obtener productos como piedras amolares, esmeriles de rueda, abrasivos en polvo, lijas, entre otros; pinturas, recubrimientos, adhesivos y selladores, como barnices, lacas y esmaltes; adhesivos o pegamento, impermeabilizantes, masillas, </w:t>
      </w:r>
      <w:proofErr w:type="spellStart"/>
      <w:r w:rsidRPr="009627CA">
        <w:rPr>
          <w:szCs w:val="24"/>
          <w:lang w:val="es-MX"/>
        </w:rPr>
        <w:t>resanadores</w:t>
      </w:r>
      <w:proofErr w:type="spellEnd"/>
      <w:r w:rsidRPr="009627CA">
        <w:rPr>
          <w:szCs w:val="24"/>
          <w:lang w:val="es-MX"/>
        </w:rPr>
        <w:t xml:space="preserve">, gomas-cemento y similares, </w:t>
      </w:r>
      <w:proofErr w:type="spellStart"/>
      <w:r w:rsidRPr="009627CA">
        <w:rPr>
          <w:szCs w:val="24"/>
          <w:lang w:val="es-MX"/>
        </w:rPr>
        <w:t>thinner</w:t>
      </w:r>
      <w:proofErr w:type="spellEnd"/>
      <w:r w:rsidRPr="009627CA">
        <w:rPr>
          <w:szCs w:val="24"/>
          <w:lang w:val="es-MX"/>
        </w:rPr>
        <w:t xml:space="preserve"> y removedores de pintura y barniz, entre otros.</w:t>
      </w:r>
    </w:p>
    <w:p w:rsidR="00DA1DDC" w:rsidRPr="009627CA" w:rsidRDefault="00DA1DDC" w:rsidP="00DA1DDC">
      <w:pPr>
        <w:pStyle w:val="Texto"/>
        <w:spacing w:line="240" w:lineRule="exact"/>
        <w:rPr>
          <w:b/>
          <w:szCs w:val="28"/>
          <w:lang w:val="es-MX"/>
        </w:rPr>
      </w:pPr>
      <w:r w:rsidRPr="009627CA">
        <w:rPr>
          <w:b/>
          <w:szCs w:val="28"/>
          <w:lang w:val="es-MX"/>
        </w:rPr>
        <w:t>2500 PRODUCTOS QUIMICOS, FARMACEUTICOS Y DE LABORATORIO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sustancias, productos químicos y farmacéuticos de aplicación humana o animal; así como toda clase de materiales y suministros médicos y de laboratorio.</w:t>
      </w:r>
    </w:p>
    <w:p w:rsidR="00DA1DDC" w:rsidRPr="009627CA" w:rsidRDefault="00DA1DDC" w:rsidP="00DA1DDC">
      <w:pPr>
        <w:pStyle w:val="Texto"/>
        <w:spacing w:line="240" w:lineRule="exact"/>
        <w:rPr>
          <w:szCs w:val="24"/>
          <w:lang w:val="es-MX"/>
        </w:rPr>
      </w:pPr>
      <w:r w:rsidRPr="009627CA">
        <w:rPr>
          <w:szCs w:val="24"/>
          <w:lang w:val="es-MX"/>
        </w:rPr>
        <w:lastRenderedPageBreak/>
        <w:t>251 Productos químicos básicos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productos químicos básicos: petroquímicos como benceno, tolueno, xileno, etileno, </w:t>
      </w:r>
      <w:proofErr w:type="spellStart"/>
      <w:r w:rsidRPr="009627CA">
        <w:rPr>
          <w:szCs w:val="24"/>
          <w:lang w:val="es-MX"/>
        </w:rPr>
        <w:t>propileno</w:t>
      </w:r>
      <w:proofErr w:type="spellEnd"/>
      <w:r w:rsidRPr="009627CA">
        <w:rPr>
          <w:szCs w:val="24"/>
          <w:lang w:val="es-MX"/>
        </w:rPr>
        <w:t>, estireno a partir del gas natural, del gas licuado del petróleo y de destilados y otras fracciones posteriores a la refinación del petróleo; reactivos, fluoruros, fosfatos, nitratos, óxidos, alquinos, marcadores genéticos, entre otros.</w:t>
      </w:r>
    </w:p>
    <w:p w:rsidR="00DA1DDC" w:rsidRPr="009627CA" w:rsidRDefault="00DA1DDC" w:rsidP="00DA1DDC">
      <w:pPr>
        <w:pStyle w:val="Texto"/>
        <w:spacing w:line="240" w:lineRule="exact"/>
        <w:rPr>
          <w:szCs w:val="24"/>
          <w:lang w:val="es-MX"/>
        </w:rPr>
      </w:pPr>
      <w:r w:rsidRPr="009627CA">
        <w:rPr>
          <w:szCs w:val="24"/>
          <w:lang w:val="es-MX"/>
        </w:rPr>
        <w:t>252 Fertilizantes, pesticidas y otros agroquímicos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fertilizantes nitrogenados, fosfatados, biológicos procesados o de otro tipo, mezclas, fungicidas, herbicidas, plaguicidas, raticidas, </w:t>
      </w:r>
      <w:proofErr w:type="spellStart"/>
      <w:r w:rsidRPr="009627CA">
        <w:rPr>
          <w:szCs w:val="24"/>
          <w:lang w:val="es-MX"/>
        </w:rPr>
        <w:t>antigerminantes</w:t>
      </w:r>
      <w:proofErr w:type="spellEnd"/>
      <w:r w:rsidRPr="009627CA">
        <w:rPr>
          <w:szCs w:val="24"/>
          <w:lang w:val="es-MX"/>
        </w:rPr>
        <w:t>, reguladores del crecimiento de las plantas y nutrientes de suelos, entre otros. Incluye los abonos que se comercializan en estado natural.</w:t>
      </w:r>
    </w:p>
    <w:p w:rsidR="00DA1DDC" w:rsidRPr="009627CA" w:rsidRDefault="00DA1DDC" w:rsidP="00DA1DDC">
      <w:pPr>
        <w:pStyle w:val="Texto"/>
        <w:spacing w:line="240" w:lineRule="exact"/>
        <w:rPr>
          <w:szCs w:val="24"/>
          <w:lang w:val="es-MX"/>
        </w:rPr>
      </w:pPr>
      <w:r w:rsidRPr="009627CA">
        <w:rPr>
          <w:szCs w:val="24"/>
          <w:lang w:val="es-MX"/>
        </w:rPr>
        <w:t>253 Medicinas y productos farmacéuticos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medicinas y productos farmacéuticos de aplicación humana o animal, tales como: vacunas, drogas, medicinas de patente, medicamentos, sueros, plasma, oxígeno, entre otros. Incluye productos fármaco-químicos como alcaloides, antibióticos, hormonas y otros compuestos y principios activos.</w:t>
      </w:r>
    </w:p>
    <w:p w:rsidR="00DA1DDC" w:rsidRPr="009627CA" w:rsidRDefault="00DA1DDC" w:rsidP="00DA1DDC">
      <w:pPr>
        <w:pStyle w:val="Texto"/>
        <w:spacing w:line="240" w:lineRule="exact"/>
        <w:rPr>
          <w:szCs w:val="24"/>
          <w:lang w:val="es-MX"/>
        </w:rPr>
      </w:pPr>
      <w:r w:rsidRPr="009627CA">
        <w:rPr>
          <w:szCs w:val="24"/>
          <w:lang w:val="es-MX"/>
        </w:rPr>
        <w:t>254 Materiales, accesorios y suministros médicos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toda clase de materiales y suministros médicos que se requieran en hospitales, unidades sanitarias, consultorios, clínicas veterinarias, etc., tales como: jeringas, gasas, agujas, vendajes, material de sutura, espátulas, lentes, lancetas, hojas de bisturí y prótesis en general.</w:t>
      </w:r>
    </w:p>
    <w:p w:rsidR="00DA1DDC" w:rsidRPr="009627CA" w:rsidRDefault="00DA1DDC" w:rsidP="00DA1DDC">
      <w:pPr>
        <w:pStyle w:val="Texto"/>
        <w:spacing w:line="240" w:lineRule="exact"/>
        <w:rPr>
          <w:szCs w:val="24"/>
          <w:lang w:val="es-MX"/>
        </w:rPr>
      </w:pPr>
      <w:r w:rsidRPr="009627CA">
        <w:rPr>
          <w:szCs w:val="24"/>
          <w:lang w:val="es-MX"/>
        </w:rPr>
        <w:t>255 Materiales, accesorios y suministros de laboratorio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toda clase de materiales y suministros, tales como: cilindros graduados, matraces, probetas, mecheros, tanques de revelado, materiales para radiografía, electrocardiografía, medicina nuclear y demás materiales y suministros utilizados en los laboratorios médicos, químicos, de investigación, fotográficos, cinematográficos, entre otros. Esta partida incluye animales para experimentación.</w:t>
      </w:r>
    </w:p>
    <w:p w:rsidR="00DA1DDC" w:rsidRPr="009627CA" w:rsidRDefault="00DA1DDC" w:rsidP="00DA1DDC">
      <w:pPr>
        <w:pStyle w:val="Texto"/>
        <w:spacing w:line="240" w:lineRule="exact"/>
        <w:rPr>
          <w:szCs w:val="24"/>
          <w:lang w:val="es-MX"/>
        </w:rPr>
      </w:pPr>
      <w:r w:rsidRPr="009627CA">
        <w:rPr>
          <w:szCs w:val="24"/>
          <w:lang w:val="es-MX"/>
        </w:rPr>
        <w:t>256 Fibras sintéticas, hules, plásticos y derivados</w:t>
      </w:r>
    </w:p>
    <w:p w:rsidR="00DA1DDC" w:rsidRPr="009627CA" w:rsidRDefault="00DA1DDC" w:rsidP="00DA1DDC">
      <w:pPr>
        <w:pStyle w:val="Texto"/>
        <w:spacing w:line="240" w:lineRule="exact"/>
        <w:rPr>
          <w:szCs w:val="24"/>
          <w:lang w:val="es-MX"/>
        </w:rPr>
      </w:pPr>
      <w:r w:rsidRPr="009627CA">
        <w:rPr>
          <w:szCs w:val="24"/>
          <w:lang w:val="es-MX"/>
        </w:rPr>
        <w:t>Asignaciones destinadas a cubrir erogaciones por adquisición de productos a partir del hule o de resinas plásticas, perfiles, tubos y conexiones, productos laminados, placas espumas, envases y contenedores, entre otros productos. Incluye P.V.C.</w:t>
      </w:r>
    </w:p>
    <w:p w:rsidR="00DA1DDC" w:rsidRPr="009627CA" w:rsidRDefault="00DA1DDC" w:rsidP="00DA1DDC">
      <w:pPr>
        <w:pStyle w:val="Texto"/>
        <w:spacing w:line="240" w:lineRule="exact"/>
        <w:rPr>
          <w:szCs w:val="24"/>
          <w:lang w:val="es-MX"/>
        </w:rPr>
      </w:pPr>
      <w:r w:rsidRPr="009627CA">
        <w:rPr>
          <w:szCs w:val="24"/>
          <w:lang w:val="es-MX"/>
        </w:rPr>
        <w:t>259 Otros productos químicos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productos químicos básicos inorgánicos tales como: ácidos, bases y sales inorgánicas, cloro, negro de humo y el enriquecimiento de materiales radiactivos. Así como productos químicos básicos orgánicos, tales como: ácidos, anhídridos, alcoholes de uso industrial, cetonas, aldehídos, ácidos grasos, aguarrás, colofonia, colorantes naturales no comestibles, materiales sintéticos para perfumes y cosméticos, edulcorantes sintéticos, entre otros.</w:t>
      </w:r>
    </w:p>
    <w:p w:rsidR="00DA1DDC" w:rsidRPr="009627CA" w:rsidRDefault="00DA1DDC" w:rsidP="00DA1DDC">
      <w:pPr>
        <w:pStyle w:val="Texto"/>
        <w:spacing w:line="240" w:lineRule="exact"/>
        <w:rPr>
          <w:b/>
          <w:szCs w:val="28"/>
          <w:lang w:val="es-MX"/>
        </w:rPr>
      </w:pPr>
      <w:r w:rsidRPr="009627CA">
        <w:rPr>
          <w:b/>
          <w:szCs w:val="28"/>
          <w:lang w:val="es-MX"/>
        </w:rPr>
        <w:t>2600 COMBUSTIBLES, LUBRICANTES Y ADITIVOS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combustibles, lubricantes y aditivos de todo tipo, necesarios para el funcionamiento de vehículos de transporte terrestres, aéreos, marítimos, lacustres y fluviales; así como de maquinaria y equipo.</w:t>
      </w:r>
    </w:p>
    <w:p w:rsidR="00DA1DDC" w:rsidRPr="009627CA" w:rsidRDefault="00DA1DDC" w:rsidP="00DA1DDC">
      <w:pPr>
        <w:pStyle w:val="Texto"/>
        <w:spacing w:line="240" w:lineRule="exact"/>
        <w:rPr>
          <w:szCs w:val="24"/>
          <w:lang w:val="es-MX"/>
        </w:rPr>
      </w:pPr>
      <w:r w:rsidRPr="009627CA">
        <w:rPr>
          <w:szCs w:val="24"/>
          <w:lang w:val="es-MX"/>
        </w:rPr>
        <w:t>261 Combustibles, lubricantes y aditivos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productos derivados del petróleo (como gasolina, </w:t>
      </w:r>
      <w:proofErr w:type="spellStart"/>
      <w:r w:rsidRPr="009627CA">
        <w:rPr>
          <w:szCs w:val="24"/>
          <w:lang w:val="es-MX"/>
        </w:rPr>
        <w:t>diesel</w:t>
      </w:r>
      <w:proofErr w:type="spellEnd"/>
      <w:r w:rsidRPr="009627CA">
        <w:rPr>
          <w:szCs w:val="24"/>
          <w:lang w:val="es-MX"/>
        </w:rPr>
        <w:t>, leña, etc.), aceites y grasas lubricantes para el uso en equipo de transporte e industrial y regeneración de aceite usado. Incluye etanol y biogás, entre otros. Excluye el petróleo crudo y gas natural, así como los combustibles utilizados como materia prima.</w:t>
      </w:r>
    </w:p>
    <w:p w:rsidR="00DA1DDC" w:rsidRPr="009627CA" w:rsidRDefault="00DA1DDC" w:rsidP="00DA1DDC">
      <w:pPr>
        <w:pStyle w:val="Texto"/>
        <w:spacing w:line="240" w:lineRule="exact"/>
        <w:rPr>
          <w:szCs w:val="24"/>
          <w:lang w:val="es-MX"/>
        </w:rPr>
      </w:pPr>
      <w:r w:rsidRPr="009627CA">
        <w:rPr>
          <w:szCs w:val="24"/>
          <w:lang w:val="es-MX"/>
        </w:rPr>
        <w:t>262 Carbón y sus derivados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productos químicos derivados de la coquización del carbón y las briquetas de carbón. Excluye el carbón utilizado como materia prima.</w:t>
      </w:r>
    </w:p>
    <w:p w:rsidR="00DA1DDC" w:rsidRPr="009627CA" w:rsidRDefault="00DA1DDC" w:rsidP="00DA1DDC">
      <w:pPr>
        <w:pStyle w:val="Texto"/>
        <w:spacing w:line="240" w:lineRule="exact"/>
        <w:rPr>
          <w:b/>
          <w:szCs w:val="24"/>
          <w:lang w:val="es-MX"/>
        </w:rPr>
      </w:pPr>
      <w:r w:rsidRPr="009627CA">
        <w:rPr>
          <w:b/>
          <w:szCs w:val="28"/>
          <w:lang w:val="es-MX"/>
        </w:rPr>
        <w:t>2700 VESTUARIO, BLANCOS, PRENDAS DE PROTECCION Y ARTICULOS DEPORTIVOS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la adquisición de vestuario y sus accesorios, blancos, artículos deportivos; así como prendas de protección personal diferentes a las de seguridad.</w:t>
      </w:r>
    </w:p>
    <w:p w:rsidR="00DA1DDC" w:rsidRPr="009627CA" w:rsidRDefault="00DA1DDC" w:rsidP="00DA1DDC">
      <w:pPr>
        <w:pStyle w:val="Texto"/>
        <w:spacing w:line="240" w:lineRule="exact"/>
        <w:rPr>
          <w:szCs w:val="24"/>
          <w:lang w:val="es-MX"/>
        </w:rPr>
      </w:pPr>
      <w:r w:rsidRPr="009627CA">
        <w:rPr>
          <w:szCs w:val="24"/>
          <w:lang w:val="es-MX"/>
        </w:rPr>
        <w:t>271 Vestuario y uniformes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toda clase de prendas de vestir: de punto, ropa de tela, cuero y piel y a la fabricación de accesorios de vestir: camisas, pantalones, trajes, calzado; uniformes y sus accesorios: insignias, distintivos, emblemas, banderas, banderines, uniformes y ropa de trabajo, calzado.</w:t>
      </w:r>
    </w:p>
    <w:p w:rsidR="00DA1DDC" w:rsidRPr="009627CA" w:rsidRDefault="00DA1DDC" w:rsidP="00DA1DDC">
      <w:pPr>
        <w:pStyle w:val="Texto"/>
        <w:spacing w:line="240" w:lineRule="exact"/>
        <w:rPr>
          <w:szCs w:val="24"/>
          <w:lang w:val="es-MX"/>
        </w:rPr>
      </w:pPr>
      <w:r w:rsidRPr="009627CA">
        <w:rPr>
          <w:szCs w:val="24"/>
          <w:lang w:val="es-MX"/>
        </w:rPr>
        <w:t>272 Prendas de seguridad y protección personal</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ropa y equipo de máxima seguridad, prendas especiales de protección personal, tales como: guantes, botas de hule y asbesto, de tela o materiales especiales, cascos, caretas, lentes, cinturones y demás prendas distintas de las prendas de protección para seguridad pública y nacional.</w:t>
      </w:r>
    </w:p>
    <w:p w:rsidR="00DA1DDC" w:rsidRPr="009627CA" w:rsidRDefault="00DA1DDC" w:rsidP="00DA1DDC">
      <w:pPr>
        <w:pStyle w:val="Texto"/>
        <w:spacing w:line="240" w:lineRule="exact"/>
        <w:rPr>
          <w:szCs w:val="24"/>
          <w:lang w:val="es-MX"/>
        </w:rPr>
      </w:pPr>
      <w:r w:rsidRPr="009627CA">
        <w:rPr>
          <w:szCs w:val="24"/>
          <w:lang w:val="es-MX"/>
        </w:rPr>
        <w:t>273 Artículos deportivos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todo tipo de artículos deportivos, tales como: balones, redes, trofeos, raquetas, guantes, entre otros, que los entes públicos realizan en cumplimiento de su función pública.</w:t>
      </w:r>
    </w:p>
    <w:p w:rsidR="00DA1DDC" w:rsidRPr="009627CA" w:rsidRDefault="00DA1DDC" w:rsidP="00DA1DDC">
      <w:pPr>
        <w:pStyle w:val="Texto"/>
        <w:spacing w:line="240" w:lineRule="exact"/>
        <w:rPr>
          <w:szCs w:val="24"/>
          <w:lang w:val="es-MX"/>
        </w:rPr>
      </w:pPr>
      <w:r w:rsidRPr="009627CA">
        <w:rPr>
          <w:szCs w:val="24"/>
          <w:lang w:val="es-MX"/>
        </w:rPr>
        <w:t>274 Productos textiles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fibras naturales como lino, seda, algodón, ixtle y henequén; hilados e hilos de fibras naturales o sintéticas; telas, acabados y recubrimientos; alfombras, tapetes, cortinas, costales, redes y otros productos textiles que no sean prendas de vestir.</w:t>
      </w:r>
    </w:p>
    <w:p w:rsidR="00DA1DDC" w:rsidRPr="009627CA" w:rsidRDefault="00DA1DDC" w:rsidP="00DA1DDC">
      <w:pPr>
        <w:pStyle w:val="Texto"/>
        <w:spacing w:line="240" w:lineRule="exact"/>
        <w:rPr>
          <w:szCs w:val="24"/>
          <w:lang w:val="es-MX"/>
        </w:rPr>
      </w:pPr>
      <w:r w:rsidRPr="009627CA">
        <w:rPr>
          <w:szCs w:val="24"/>
          <w:lang w:val="es-MX"/>
        </w:rPr>
        <w:t>275 Blancos y otros productos textiles, excepto prendas de vestir</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todo tipo de blancos: batas, colchas, sábanas, fundas, almohadas, toallas, cobertores, colchones y colchonetas, entre otros.</w:t>
      </w:r>
    </w:p>
    <w:p w:rsidR="00DA1DDC" w:rsidRPr="009627CA" w:rsidRDefault="00DA1DDC" w:rsidP="00DA1DDC">
      <w:pPr>
        <w:pStyle w:val="Texto"/>
        <w:spacing w:line="240" w:lineRule="exact"/>
        <w:rPr>
          <w:b/>
          <w:szCs w:val="28"/>
          <w:lang w:val="es-MX"/>
        </w:rPr>
      </w:pPr>
      <w:r w:rsidRPr="009627CA">
        <w:rPr>
          <w:b/>
          <w:szCs w:val="28"/>
          <w:lang w:val="es-MX"/>
        </w:rPr>
        <w:t>2800 MATERIALES Y SUMINISTROS PARA SEGURIDAD</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materiales, sustancias explosivas y prendas de protección personal necesarias en los programas de seguridad.</w:t>
      </w:r>
    </w:p>
    <w:p w:rsidR="00DA1DDC" w:rsidRPr="009627CA" w:rsidRDefault="00DA1DDC" w:rsidP="00DA1DDC">
      <w:pPr>
        <w:pStyle w:val="Texto"/>
        <w:spacing w:line="240" w:lineRule="exact"/>
        <w:rPr>
          <w:szCs w:val="24"/>
          <w:lang w:val="es-MX"/>
        </w:rPr>
      </w:pPr>
      <w:r w:rsidRPr="009627CA">
        <w:rPr>
          <w:szCs w:val="24"/>
          <w:lang w:val="es-MX"/>
        </w:rPr>
        <w:t>281 Sustancias y materiales explosivos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sustancias explosivas y sus accesorios (fusibles de seguridad y detonantes) tales como: pólvora, dinamita, cordita, trinitrotolueno, </w:t>
      </w:r>
      <w:proofErr w:type="spellStart"/>
      <w:r w:rsidRPr="009627CA">
        <w:rPr>
          <w:szCs w:val="24"/>
          <w:lang w:val="es-MX"/>
        </w:rPr>
        <w:t>amatol</w:t>
      </w:r>
      <w:proofErr w:type="spellEnd"/>
      <w:r w:rsidRPr="009627CA">
        <w:rPr>
          <w:szCs w:val="24"/>
          <w:lang w:val="es-MX"/>
        </w:rPr>
        <w:t xml:space="preserve">, </w:t>
      </w:r>
      <w:proofErr w:type="spellStart"/>
      <w:r w:rsidRPr="009627CA">
        <w:rPr>
          <w:szCs w:val="24"/>
          <w:lang w:val="es-MX"/>
        </w:rPr>
        <w:t>tetril</w:t>
      </w:r>
      <w:proofErr w:type="spellEnd"/>
      <w:r w:rsidRPr="009627CA">
        <w:rPr>
          <w:szCs w:val="24"/>
          <w:lang w:val="es-MX"/>
        </w:rPr>
        <w:t>, fulminantes, entre otros.</w:t>
      </w:r>
    </w:p>
    <w:p w:rsidR="00DA1DDC" w:rsidRPr="009627CA" w:rsidRDefault="00DA1DDC" w:rsidP="00DA1DDC">
      <w:pPr>
        <w:pStyle w:val="Texto"/>
        <w:spacing w:line="240" w:lineRule="exact"/>
        <w:rPr>
          <w:szCs w:val="24"/>
          <w:lang w:val="es-MX"/>
        </w:rPr>
      </w:pPr>
      <w:r w:rsidRPr="009627CA">
        <w:rPr>
          <w:szCs w:val="24"/>
          <w:lang w:val="es-MX"/>
        </w:rPr>
        <w:t>282 Materiales de seguridad pública</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toda clase de suministros propios de la industria militar y de seguridad pública tales como: municiones, espoletas, cargas, granadas, cartuchos, balas, entre otros.</w:t>
      </w:r>
    </w:p>
    <w:p w:rsidR="00DA1DDC" w:rsidRPr="009627CA" w:rsidRDefault="00DA1DDC" w:rsidP="00DA1DDC">
      <w:pPr>
        <w:pStyle w:val="Texto"/>
        <w:spacing w:line="240" w:lineRule="exact"/>
        <w:rPr>
          <w:szCs w:val="24"/>
          <w:lang w:val="es-MX"/>
        </w:rPr>
      </w:pPr>
      <w:r w:rsidRPr="009627CA">
        <w:rPr>
          <w:szCs w:val="24"/>
          <w:lang w:val="es-MX"/>
        </w:rPr>
        <w:t>283 Prendas de protección para seguridad pública y nacional</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toda clase de prendas de protección propias para el desempeño de las funciones de seguridad pública y nacional, tales como: escudos, protectores, macanas, cascos policiales y militares, chalecos blindados, máscaras y demás prendas para el mismo fin.</w:t>
      </w:r>
    </w:p>
    <w:p w:rsidR="00DA1DDC" w:rsidRPr="009627CA" w:rsidRDefault="00DA1DDC" w:rsidP="00DA1DDC">
      <w:pPr>
        <w:pStyle w:val="Texto"/>
        <w:spacing w:line="240" w:lineRule="exact"/>
        <w:rPr>
          <w:b/>
          <w:szCs w:val="28"/>
          <w:lang w:val="es-MX"/>
        </w:rPr>
      </w:pPr>
      <w:r w:rsidRPr="009627CA">
        <w:rPr>
          <w:b/>
          <w:szCs w:val="28"/>
          <w:lang w:val="es-MX"/>
        </w:rPr>
        <w:t>2900 HERRAMIENTAS, REFACCIONES Y ACCESORIOS MENORES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toda clase de refacciones, accesorios, herramientas menores, y demás bienes de consumo del mismo género, necesarios para la conservación de los bienes muebles e inmuebles.</w:t>
      </w:r>
    </w:p>
    <w:p w:rsidR="00DA1DDC" w:rsidRPr="009627CA" w:rsidRDefault="00DA1DDC" w:rsidP="00DA1DDC">
      <w:pPr>
        <w:pStyle w:val="Texto"/>
        <w:spacing w:line="240" w:lineRule="exact"/>
        <w:rPr>
          <w:szCs w:val="24"/>
          <w:lang w:val="es-MX"/>
        </w:rPr>
      </w:pPr>
      <w:r w:rsidRPr="009627CA">
        <w:rPr>
          <w:szCs w:val="24"/>
          <w:lang w:val="es-MX"/>
        </w:rPr>
        <w:t>291 Herramientas menores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herramientas auxiliares de trabajo, utilizadas en carpintería, silvicultura, horticultura, ganadería, agricultura y otras industrias, tales como: desarmadores, martillos, llaves para tuercas, carretillas de mano, cuchillos, navajas, tijeras de mano, sierras de mano, alicates, hojas para seguetas, micrómetros, cintas métricas, pinzas, martillos, prensas, berbiquíes, garlopas, taladros, zapapicos, escaleras, micrófonos, detectores de metales manuales y demás bienes de consumo similares. Excluye las refacciones y accesorios señalados en este capítulo; así como herramientas y máquinas herramienta consideradas en el capítulo 5000 Bienes muebles, inmuebles e intangibles.</w:t>
      </w:r>
    </w:p>
    <w:p w:rsidR="00DA1DDC" w:rsidRPr="009627CA" w:rsidRDefault="00DA1DDC" w:rsidP="00DA1DDC">
      <w:pPr>
        <w:pStyle w:val="Texto"/>
        <w:spacing w:line="240" w:lineRule="exact"/>
        <w:rPr>
          <w:szCs w:val="24"/>
          <w:lang w:val="es-MX"/>
        </w:rPr>
      </w:pPr>
      <w:r w:rsidRPr="009627CA">
        <w:rPr>
          <w:szCs w:val="24"/>
          <w:lang w:val="es-MX"/>
        </w:rPr>
        <w:lastRenderedPageBreak/>
        <w:t>292 Refacciones y accesorios menores de edificios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instrumental complementario y repuesto de edificios, tales como: candados, cerraduras, pasadores, chapas, llaves, manijas para puertas, herrajes y bisagras.</w:t>
      </w:r>
    </w:p>
    <w:p w:rsidR="00DA1DDC" w:rsidRPr="009627CA" w:rsidRDefault="00DA1DDC" w:rsidP="00DA1DDC">
      <w:pPr>
        <w:pStyle w:val="Texto"/>
        <w:spacing w:line="240" w:lineRule="exact"/>
        <w:rPr>
          <w:szCs w:val="24"/>
          <w:lang w:val="es-MX"/>
        </w:rPr>
      </w:pPr>
      <w:r w:rsidRPr="009627CA">
        <w:rPr>
          <w:szCs w:val="24"/>
          <w:lang w:val="es-MX"/>
        </w:rPr>
        <w:t>293 Refacciones y accesorios menores de mobiliario y equipo de administración, educacional y recreativo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refacciones y accesorios de escritorios, sillas, sillones, archiveros, máquinas de escribir, calculadoras, fotocopiadoras, entre otros. Tales como: bases de 5 puntas, rodajas (para sillas y muebles), estructuras de sillas, pistones, brazos asientos y respaldos, tornillos, soleras, regatones, estructuras de muebles, entre otros.</w:t>
      </w:r>
    </w:p>
    <w:p w:rsidR="00DA1DDC" w:rsidRPr="009627CA" w:rsidRDefault="00DA1DDC" w:rsidP="00DA1DDC">
      <w:pPr>
        <w:pStyle w:val="Texto"/>
        <w:spacing w:line="240" w:lineRule="exact"/>
        <w:rPr>
          <w:szCs w:val="24"/>
          <w:lang w:val="es-MX"/>
        </w:rPr>
      </w:pPr>
      <w:r w:rsidRPr="009627CA">
        <w:rPr>
          <w:szCs w:val="24"/>
          <w:lang w:val="es-MX"/>
        </w:rPr>
        <w:t>294 Refacciones y accesorios menores de equipo de cómputo y tecnologías de la información</w:t>
      </w:r>
    </w:p>
    <w:p w:rsidR="00DA1DDC" w:rsidRPr="009627CA" w:rsidRDefault="00DA1DDC" w:rsidP="00DA1DDC">
      <w:pPr>
        <w:pStyle w:val="Texto"/>
        <w:spacing w:line="245" w:lineRule="exact"/>
        <w:rPr>
          <w:szCs w:val="24"/>
        </w:rPr>
      </w:pPr>
      <w:r w:rsidRPr="009627CA">
        <w:rPr>
          <w:szCs w:val="24"/>
        </w:rPr>
        <w:t>Asignaciones destinadas a la adquisición de componentes o dispositivos internos o externos que se integran al equipo de cómputo, con el objeto de conservar o recuperar su funcionalidad y que son de difícil control de inventarios, tales como: tarjetas electrónicas, unidades de discos internos, circuitos, bocinas, pantallas y teclados, entre otros.</w:t>
      </w:r>
    </w:p>
    <w:p w:rsidR="00DA1DDC" w:rsidRPr="009627CA" w:rsidRDefault="00DA1DDC" w:rsidP="00DA1DDC">
      <w:pPr>
        <w:pStyle w:val="Texto"/>
        <w:spacing w:line="240" w:lineRule="exact"/>
        <w:rPr>
          <w:szCs w:val="24"/>
          <w:lang w:val="es-MX"/>
        </w:rPr>
      </w:pPr>
      <w:r w:rsidRPr="009627CA">
        <w:rPr>
          <w:szCs w:val="24"/>
          <w:lang w:val="es-MX"/>
        </w:rPr>
        <w:t>295 Refacciones y accesorios menores de equipo e instrumental médico y de laboratorio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refacciones y accesorios para todo tipo de aparatos e instrumentos médicos y de laboratorio.</w:t>
      </w:r>
    </w:p>
    <w:p w:rsidR="00DA1DDC" w:rsidRPr="009627CA" w:rsidRDefault="00DA1DDC" w:rsidP="00DA1DDC">
      <w:pPr>
        <w:pStyle w:val="Texto"/>
        <w:spacing w:line="240" w:lineRule="exact"/>
        <w:rPr>
          <w:szCs w:val="24"/>
          <w:lang w:val="es-MX"/>
        </w:rPr>
      </w:pPr>
      <w:r w:rsidRPr="009627CA">
        <w:rPr>
          <w:szCs w:val="24"/>
          <w:lang w:val="es-MX"/>
        </w:rPr>
        <w:t>296 Refacciones y accesorios menores de equipo de transporte</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autopartes de equipo de transporte tales como: llantas, suspensiones, sistemas de frenos, partes eléctricas, alternadores, distribuidores, partes de suspensión y dirección, marchas, embragues, retrovisores, limpiadores, volantes, tapetes, reflejantes, bocinas, auto estéreos, gatos hidráulicos o mecánicos.</w:t>
      </w:r>
    </w:p>
    <w:p w:rsidR="00DA1DDC" w:rsidRPr="009627CA" w:rsidRDefault="00DA1DDC" w:rsidP="00DA1DDC">
      <w:pPr>
        <w:pStyle w:val="Texto"/>
        <w:spacing w:line="240" w:lineRule="exact"/>
        <w:rPr>
          <w:szCs w:val="24"/>
          <w:lang w:val="es-MX"/>
        </w:rPr>
      </w:pPr>
      <w:r w:rsidRPr="009627CA">
        <w:rPr>
          <w:szCs w:val="24"/>
          <w:lang w:val="es-MX"/>
        </w:rPr>
        <w:t>297 Refacciones y accesorios menores de equipo de defensa y seguridad</w:t>
      </w:r>
    </w:p>
    <w:p w:rsidR="00DA1DDC" w:rsidRPr="009627CA" w:rsidRDefault="00DA1DDC" w:rsidP="00DA1DDC">
      <w:pPr>
        <w:pStyle w:val="Texto"/>
        <w:spacing w:line="240" w:lineRule="exact"/>
        <w:rPr>
          <w:szCs w:val="24"/>
          <w:lang w:val="es-MX"/>
        </w:rPr>
      </w:pPr>
      <w:r w:rsidRPr="009627CA">
        <w:rPr>
          <w:szCs w:val="24"/>
          <w:lang w:val="es-MX"/>
        </w:rPr>
        <w:t>Asignaciones destinadas a cubrir la adquisición de refacciones para todo tipo de equipos de defensa y seguridad referidos en la partida 551 Equipo de defensa y seguridad, entre otros.</w:t>
      </w:r>
    </w:p>
    <w:p w:rsidR="00DA1DDC" w:rsidRPr="009627CA" w:rsidRDefault="00DA1DDC" w:rsidP="00DA1DDC">
      <w:pPr>
        <w:pStyle w:val="Texto"/>
        <w:spacing w:line="240" w:lineRule="exact"/>
        <w:rPr>
          <w:szCs w:val="24"/>
          <w:lang w:val="es-MX"/>
        </w:rPr>
      </w:pPr>
      <w:r w:rsidRPr="009627CA">
        <w:rPr>
          <w:szCs w:val="24"/>
          <w:lang w:val="es-MX"/>
        </w:rPr>
        <w:t>298 Refacciones y accesorios menores de maquinaria y otros equipos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piezas, partes, componentes, aditamentos, implementos y reemplazos de maquinaria pesada, agrícola y de construcción, entre otros. Excluye refacciones y accesorios mayores contemplados en el capítulo 5000 Bienes Muebles, Inmuebles e Intangibles.</w:t>
      </w:r>
    </w:p>
    <w:p w:rsidR="00DA1DDC" w:rsidRPr="009627CA" w:rsidRDefault="00DA1DDC" w:rsidP="00DA1DDC">
      <w:pPr>
        <w:pStyle w:val="Texto"/>
        <w:spacing w:line="240" w:lineRule="exact"/>
        <w:rPr>
          <w:szCs w:val="24"/>
          <w:lang w:val="es-MX"/>
        </w:rPr>
      </w:pPr>
      <w:r w:rsidRPr="009627CA">
        <w:rPr>
          <w:szCs w:val="24"/>
          <w:lang w:val="es-MX"/>
        </w:rPr>
        <w:t>299 Refacciones y accesorios menores otros bienes muebles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instrumental complementario y repuestos menores no considerados en las partidas anteriores.</w:t>
      </w:r>
    </w:p>
    <w:p w:rsidR="00DA1DDC" w:rsidRPr="009627CA" w:rsidRDefault="00DA1DDC" w:rsidP="00DA1DDC">
      <w:pPr>
        <w:pStyle w:val="Texto"/>
        <w:spacing w:line="240" w:lineRule="exact"/>
        <w:rPr>
          <w:b/>
          <w:szCs w:val="28"/>
          <w:lang w:val="es-MX"/>
        </w:rPr>
      </w:pPr>
      <w:r w:rsidRPr="009627CA">
        <w:rPr>
          <w:b/>
          <w:szCs w:val="28"/>
          <w:lang w:val="es-MX"/>
        </w:rPr>
        <w:t>3000 SERVICIOS GENERALES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todo tipo de servicios que se contraten con particulares o instituciones del propio sector público; así como los servicios oficiales requeridos para el desempeño de actividades vinculadas con la función pública.</w:t>
      </w:r>
    </w:p>
    <w:p w:rsidR="00DA1DDC" w:rsidRPr="009627CA" w:rsidRDefault="00DA1DDC" w:rsidP="00DA1DDC">
      <w:pPr>
        <w:pStyle w:val="Texto"/>
        <w:spacing w:line="240" w:lineRule="exact"/>
        <w:rPr>
          <w:b/>
          <w:szCs w:val="28"/>
          <w:lang w:val="es-MX"/>
        </w:rPr>
      </w:pPr>
      <w:r w:rsidRPr="009627CA">
        <w:rPr>
          <w:b/>
          <w:szCs w:val="28"/>
          <w:lang w:val="es-MX"/>
        </w:rPr>
        <w:t>3100 SERVICIOS BASICOS</w:t>
      </w:r>
    </w:p>
    <w:p w:rsidR="00DA1DDC" w:rsidRPr="009627CA" w:rsidRDefault="00DA1DDC" w:rsidP="00DA1DDC">
      <w:pPr>
        <w:pStyle w:val="Texto"/>
        <w:spacing w:line="240" w:lineRule="exact"/>
        <w:rPr>
          <w:szCs w:val="24"/>
          <w:lang w:val="es-MX"/>
        </w:rPr>
      </w:pPr>
      <w:r w:rsidRPr="009627CA">
        <w:rPr>
          <w:szCs w:val="24"/>
          <w:lang w:val="es-MX"/>
        </w:rPr>
        <w:t>Asignaciones destinadas a cubrir erogaciones por concepto de servicios básicos necesarios para el funcionamiento de los entes públicos. Comprende servicios tales como: postal, telegráfico, telefónico, energía eléctrica, agua, transmisión de datos, radiocomunicaciones y otros análogos.</w:t>
      </w:r>
    </w:p>
    <w:p w:rsidR="00DA1DDC" w:rsidRPr="009627CA" w:rsidRDefault="00DA1DDC" w:rsidP="00DA1DDC">
      <w:pPr>
        <w:pStyle w:val="Texto"/>
        <w:spacing w:line="240" w:lineRule="exact"/>
        <w:rPr>
          <w:szCs w:val="24"/>
          <w:lang w:val="es-MX"/>
        </w:rPr>
      </w:pPr>
      <w:r w:rsidRPr="009627CA">
        <w:rPr>
          <w:szCs w:val="24"/>
          <w:lang w:val="es-MX"/>
        </w:rPr>
        <w:t>311 Energía eléctrica</w:t>
      </w:r>
    </w:p>
    <w:p w:rsidR="00DA1DDC" w:rsidRPr="009627CA" w:rsidRDefault="00DA1DDC" w:rsidP="00DA1DDC">
      <w:pPr>
        <w:pStyle w:val="Texto"/>
        <w:spacing w:line="240" w:lineRule="exact"/>
        <w:rPr>
          <w:szCs w:val="24"/>
          <w:lang w:val="es-MX"/>
        </w:rPr>
      </w:pPr>
      <w:r w:rsidRPr="009627CA">
        <w:rPr>
          <w:szCs w:val="24"/>
          <w:lang w:val="es-MX"/>
        </w:rPr>
        <w:t>Asignaciones destinadas a cubrir el importe de la contratación, instalación y consumo de energía eléctrica, necesarias para el funcionamiento de las instalaciones oficiales. Incluye alumbrado público.</w:t>
      </w:r>
    </w:p>
    <w:p w:rsidR="00DA1DDC" w:rsidRPr="009627CA" w:rsidRDefault="00DA1DDC" w:rsidP="00DA1DDC">
      <w:pPr>
        <w:pStyle w:val="Texto"/>
        <w:spacing w:line="240" w:lineRule="exact"/>
        <w:rPr>
          <w:szCs w:val="24"/>
          <w:lang w:val="es-MX"/>
        </w:rPr>
      </w:pPr>
      <w:r w:rsidRPr="009627CA">
        <w:rPr>
          <w:szCs w:val="24"/>
          <w:lang w:val="es-MX"/>
        </w:rPr>
        <w:t>312 Gas</w:t>
      </w:r>
    </w:p>
    <w:p w:rsidR="00DA1DDC" w:rsidRPr="009627CA" w:rsidRDefault="00DA1DDC" w:rsidP="00DA1DDC">
      <w:pPr>
        <w:pStyle w:val="Texto"/>
        <w:spacing w:line="240" w:lineRule="exact"/>
        <w:rPr>
          <w:szCs w:val="24"/>
          <w:lang w:val="es-MX"/>
        </w:rPr>
      </w:pPr>
      <w:r w:rsidRPr="009627CA">
        <w:rPr>
          <w:szCs w:val="24"/>
          <w:lang w:val="es-MX"/>
        </w:rPr>
        <w:t>Asignaciones destinadas al suministro de gas al consumidor final por ductos, tanque estacionario o de cilindros.</w:t>
      </w:r>
    </w:p>
    <w:p w:rsidR="00DA1DDC" w:rsidRPr="009627CA" w:rsidRDefault="00DA1DDC" w:rsidP="00DA1DDC">
      <w:pPr>
        <w:pStyle w:val="Texto"/>
        <w:spacing w:line="240" w:lineRule="exact"/>
        <w:rPr>
          <w:szCs w:val="24"/>
          <w:lang w:val="es-MX"/>
        </w:rPr>
      </w:pPr>
      <w:r w:rsidRPr="009627CA">
        <w:rPr>
          <w:szCs w:val="24"/>
          <w:lang w:val="es-MX"/>
        </w:rPr>
        <w:lastRenderedPageBreak/>
        <w:t>313 Agua</w:t>
      </w:r>
    </w:p>
    <w:p w:rsidR="00DA1DDC" w:rsidRPr="009627CA" w:rsidRDefault="00DA1DDC" w:rsidP="00DA1DDC">
      <w:pPr>
        <w:pStyle w:val="Texto"/>
        <w:spacing w:line="240" w:lineRule="exact"/>
        <w:rPr>
          <w:szCs w:val="24"/>
          <w:lang w:val="es-MX"/>
        </w:rPr>
      </w:pPr>
      <w:r w:rsidRPr="009627CA">
        <w:rPr>
          <w:szCs w:val="24"/>
          <w:lang w:val="es-MX"/>
        </w:rPr>
        <w:t>Asignaciones destinadas a cubrir el importe del consumo de agua potable y para riego, necesarios para el funcionamiento de las instalaciones oficiales.</w:t>
      </w:r>
    </w:p>
    <w:p w:rsidR="00DA1DDC" w:rsidRPr="009627CA" w:rsidRDefault="00DA1DDC" w:rsidP="00DA1DDC">
      <w:pPr>
        <w:pStyle w:val="Texto"/>
        <w:spacing w:line="240" w:lineRule="exact"/>
        <w:rPr>
          <w:szCs w:val="24"/>
          <w:lang w:val="es-MX"/>
        </w:rPr>
      </w:pPr>
      <w:r w:rsidRPr="009627CA">
        <w:rPr>
          <w:szCs w:val="24"/>
          <w:lang w:val="es-MX"/>
        </w:rPr>
        <w:t>314 Telefonía tradicional</w:t>
      </w:r>
    </w:p>
    <w:p w:rsidR="00DA1DDC" w:rsidRPr="009627CA" w:rsidRDefault="00DA1DDC" w:rsidP="00DA1DDC">
      <w:pPr>
        <w:pStyle w:val="Texto"/>
        <w:spacing w:line="240" w:lineRule="exact"/>
        <w:rPr>
          <w:szCs w:val="24"/>
          <w:lang w:val="es-MX"/>
        </w:rPr>
      </w:pPr>
      <w:r w:rsidRPr="009627CA">
        <w:rPr>
          <w:szCs w:val="24"/>
          <w:lang w:val="es-MX"/>
        </w:rPr>
        <w:t>Asignaciones destinadas al pago de servicio telefónico convencional nacional e internacional, mediante redes alámbricas, incluido el servicio de fax, requerido en el desempeño de funciones oficiales.</w:t>
      </w:r>
    </w:p>
    <w:p w:rsidR="00DA1DDC" w:rsidRPr="009627CA" w:rsidRDefault="00DA1DDC" w:rsidP="00DA1DDC">
      <w:pPr>
        <w:pStyle w:val="Texto"/>
        <w:spacing w:line="240" w:lineRule="exact"/>
        <w:rPr>
          <w:szCs w:val="24"/>
          <w:lang w:val="es-MX"/>
        </w:rPr>
      </w:pPr>
      <w:r w:rsidRPr="009627CA">
        <w:rPr>
          <w:szCs w:val="24"/>
          <w:lang w:val="es-MX"/>
        </w:rPr>
        <w:t>315 Telefonía celular</w:t>
      </w:r>
    </w:p>
    <w:p w:rsidR="00DA1DDC" w:rsidRPr="009627CA" w:rsidRDefault="00DA1DDC" w:rsidP="00DA1DDC">
      <w:pPr>
        <w:pStyle w:val="Texto"/>
        <w:spacing w:line="255" w:lineRule="exact"/>
        <w:rPr>
          <w:szCs w:val="24"/>
        </w:rPr>
      </w:pPr>
      <w:r w:rsidRPr="009627CA">
        <w:rPr>
          <w:szCs w:val="24"/>
        </w:rPr>
        <w:t>Asignaciones destinadas al pago de servicios de telecomunicaciones inalámbricas o telefonía celular, requeridos para el desempeño de funciones oficiales.</w:t>
      </w:r>
    </w:p>
    <w:p w:rsidR="00DA1DDC" w:rsidRPr="009627CA" w:rsidRDefault="00DA1DDC" w:rsidP="00DA1DDC">
      <w:pPr>
        <w:pStyle w:val="Texto"/>
        <w:spacing w:line="255" w:lineRule="exact"/>
        <w:rPr>
          <w:szCs w:val="24"/>
        </w:rPr>
      </w:pPr>
    </w:p>
    <w:p w:rsidR="00DA1DDC" w:rsidRPr="009627CA" w:rsidRDefault="00DA1DDC" w:rsidP="00DA1DDC">
      <w:pPr>
        <w:pStyle w:val="Texto"/>
        <w:spacing w:line="255" w:lineRule="exact"/>
        <w:rPr>
          <w:szCs w:val="24"/>
        </w:rPr>
      </w:pPr>
      <w:r w:rsidRPr="009627CA">
        <w:rPr>
          <w:szCs w:val="24"/>
        </w:rPr>
        <w:t>316 Servicios de telecomunicaciones y satélites</w:t>
      </w:r>
    </w:p>
    <w:p w:rsidR="00DA1DDC" w:rsidRPr="009627CA" w:rsidRDefault="00DA1DDC" w:rsidP="00DA1DDC">
      <w:pPr>
        <w:pStyle w:val="Texto"/>
        <w:spacing w:line="255" w:lineRule="exact"/>
        <w:rPr>
          <w:szCs w:val="24"/>
        </w:rPr>
      </w:pPr>
      <w:r w:rsidRPr="009627CA">
        <w:rPr>
          <w:szCs w:val="24"/>
        </w:rPr>
        <w:t>Asignaciones destinadas a cubrir el pago de servicios de la red de telecomunicaciones nacional e internacional, requeridos en el desempeño de funciones oficiales. Incluye la radiolocalización unidireccional o sistema de comunicación personal y selectiva de alerta, sin mensaje, o con un mensaje definido compuesto por caracteres numéricos o alfanuméricos. Incluye servicios de conducción de señales de voz, datos e imagen requeridos en el desempeño de funciones oficiales, tales como: servicios satelitales, red digital integrada y demás servicios no considerados en las redes telefónicas y de telecomunicaciones nacional e internacional.</w:t>
      </w:r>
    </w:p>
    <w:p w:rsidR="00DA1DDC" w:rsidRPr="009627CA" w:rsidRDefault="00DA1DDC" w:rsidP="00DA1DDC">
      <w:pPr>
        <w:pStyle w:val="Texto"/>
        <w:spacing w:line="240" w:lineRule="exact"/>
        <w:rPr>
          <w:szCs w:val="24"/>
          <w:lang w:val="es-MX"/>
        </w:rPr>
      </w:pPr>
      <w:r w:rsidRPr="009627CA">
        <w:rPr>
          <w:szCs w:val="24"/>
          <w:lang w:val="es-MX"/>
        </w:rPr>
        <w:t>317 Servicios de acceso de Internet, redes y procesamiento de información</w:t>
      </w:r>
    </w:p>
    <w:p w:rsidR="00DA1DDC" w:rsidRPr="009627CA" w:rsidRDefault="00DA1DDC" w:rsidP="00DA1DDC">
      <w:pPr>
        <w:pStyle w:val="Texto"/>
        <w:spacing w:line="255" w:lineRule="exact"/>
        <w:rPr>
          <w:szCs w:val="24"/>
        </w:rPr>
      </w:pPr>
      <w:r w:rsidRPr="009627CA">
        <w:rPr>
          <w:szCs w:val="24"/>
        </w:rPr>
        <w:t>Asignaciones destinadas a cubrir el servicio de acceso a Internet y servicios de búsqueda en la red. Provisión de servicios electrónicos, como hospedaje y diseño de páginas web y correo. Incluye procesamiento electrónico de información, como captura y procesamiento de datos, preparación de reportes, impresión y edición de archivos, respaldo de información, lectura óptica; manejo y administración de otras aplicaciones en servidores dedicados o compartidos, como tiendas virtuales, servicios de reservaciones, entre otras. Incluye microfilmación.</w:t>
      </w:r>
    </w:p>
    <w:p w:rsidR="00DA1DDC" w:rsidRPr="009627CA" w:rsidRDefault="00DA1DDC" w:rsidP="00DA1DDC">
      <w:pPr>
        <w:pStyle w:val="Texto"/>
        <w:spacing w:line="240" w:lineRule="exact"/>
        <w:rPr>
          <w:szCs w:val="24"/>
          <w:lang w:val="es-MX"/>
        </w:rPr>
      </w:pPr>
      <w:r w:rsidRPr="009627CA">
        <w:rPr>
          <w:szCs w:val="24"/>
          <w:lang w:val="es-MX"/>
        </w:rPr>
        <w:t>318 Servicios postales y telegráficos</w:t>
      </w:r>
    </w:p>
    <w:p w:rsidR="00DA1DDC" w:rsidRPr="009627CA" w:rsidRDefault="00DA1DDC" w:rsidP="00DA1DDC">
      <w:pPr>
        <w:pStyle w:val="Texto"/>
        <w:spacing w:line="240" w:lineRule="exact"/>
        <w:rPr>
          <w:szCs w:val="24"/>
          <w:lang w:val="es-MX"/>
        </w:rPr>
      </w:pPr>
      <w:r w:rsidRPr="009627CA">
        <w:rPr>
          <w:szCs w:val="24"/>
          <w:lang w:val="es-MX"/>
        </w:rPr>
        <w:t>Asignaciones destinadas al pago del servicio postal nacional e internacional, gubernamental y privado a través de los establecimientos de mensajería y paquetería y servicio telegráfico nacional e internacional, requeridos en el desempeño de funciones oficiales.</w:t>
      </w:r>
    </w:p>
    <w:p w:rsidR="00DA1DDC" w:rsidRPr="009627CA" w:rsidRDefault="00DA1DDC" w:rsidP="00DA1DDC">
      <w:pPr>
        <w:pStyle w:val="Texto"/>
        <w:spacing w:line="240" w:lineRule="exact"/>
        <w:rPr>
          <w:szCs w:val="24"/>
          <w:lang w:val="es-MX"/>
        </w:rPr>
      </w:pPr>
      <w:r w:rsidRPr="009627CA">
        <w:rPr>
          <w:szCs w:val="24"/>
          <w:lang w:val="es-MX"/>
        </w:rPr>
        <w:t>319 Servicios integrales y otros servicios</w:t>
      </w:r>
    </w:p>
    <w:p w:rsidR="00DA1DDC" w:rsidRPr="009627CA" w:rsidRDefault="00DA1DDC" w:rsidP="00DA1DDC">
      <w:pPr>
        <w:pStyle w:val="Texto"/>
        <w:spacing w:line="234" w:lineRule="exact"/>
        <w:rPr>
          <w:szCs w:val="24"/>
        </w:rPr>
      </w:pPr>
      <w:r w:rsidRPr="009627CA">
        <w:rPr>
          <w:szCs w:val="24"/>
        </w:rPr>
        <w:t>Asignaciones destinadas a cubrir el pago de servicios integrales en materia de telecomunicaciones requeridos en el desempeño de funciones oficiales tales como: telefonía celular, radiocomunicación y radiolocalización, entre otros, cuando no sea posible su desagregación en las demás partidas de este concepto. Incluye servicios de telecomunicaciones especializadas no clasificadas en otra parte, como rastreo de satélites, telemetría de comunicaciones, operación de estaciones de radar, telecomunicaciones transoceánicas.</w:t>
      </w:r>
    </w:p>
    <w:p w:rsidR="00DA1DDC" w:rsidRPr="009627CA" w:rsidRDefault="00DA1DDC" w:rsidP="00DA1DDC">
      <w:pPr>
        <w:pStyle w:val="Texto"/>
        <w:spacing w:line="240" w:lineRule="exact"/>
        <w:rPr>
          <w:b/>
          <w:szCs w:val="28"/>
          <w:lang w:val="es-MX"/>
        </w:rPr>
      </w:pPr>
      <w:r w:rsidRPr="009627CA">
        <w:rPr>
          <w:b/>
          <w:szCs w:val="28"/>
          <w:lang w:val="es-MX"/>
        </w:rPr>
        <w:t>3200 SERVICIOS DE ARRENDAMIENTO</w:t>
      </w:r>
    </w:p>
    <w:p w:rsidR="00DA1DDC" w:rsidRPr="009627CA" w:rsidRDefault="00DA1DDC" w:rsidP="00DA1DDC">
      <w:pPr>
        <w:pStyle w:val="Texto"/>
        <w:spacing w:line="240" w:lineRule="exact"/>
        <w:rPr>
          <w:szCs w:val="24"/>
          <w:lang w:val="es-MX"/>
        </w:rPr>
      </w:pPr>
      <w:r w:rsidRPr="009627CA">
        <w:rPr>
          <w:szCs w:val="24"/>
          <w:lang w:val="es-MX"/>
        </w:rPr>
        <w:t>Asignaciones destinadas a cubrir erogaciones por concepto de arrendamiento de: edificios, locales, terrenos, maquinaria y equipo, vehículos, intangibles y otros análogos.</w:t>
      </w:r>
    </w:p>
    <w:p w:rsidR="00DA1DDC" w:rsidRPr="009627CA" w:rsidRDefault="00DA1DDC" w:rsidP="00DA1DDC">
      <w:pPr>
        <w:pStyle w:val="Texto"/>
        <w:spacing w:line="240" w:lineRule="exact"/>
        <w:rPr>
          <w:szCs w:val="24"/>
          <w:lang w:val="es-MX"/>
        </w:rPr>
      </w:pPr>
      <w:r w:rsidRPr="009627CA">
        <w:rPr>
          <w:szCs w:val="24"/>
          <w:lang w:val="es-MX"/>
        </w:rPr>
        <w:t>321 Arrendamiento de terrenos</w:t>
      </w:r>
    </w:p>
    <w:p w:rsidR="00DA1DDC" w:rsidRPr="009627CA" w:rsidRDefault="00DA1DDC" w:rsidP="00DA1DDC">
      <w:pPr>
        <w:pStyle w:val="Texto"/>
        <w:spacing w:line="240" w:lineRule="exact"/>
        <w:rPr>
          <w:szCs w:val="24"/>
          <w:lang w:val="es-MX"/>
        </w:rPr>
      </w:pPr>
      <w:r w:rsidRPr="009627CA">
        <w:rPr>
          <w:szCs w:val="24"/>
          <w:lang w:val="es-MX"/>
        </w:rPr>
        <w:t>Asignaciones destinadas a cubrir el alquiler de terrenos.</w:t>
      </w:r>
    </w:p>
    <w:p w:rsidR="00DA1DDC" w:rsidRPr="009627CA" w:rsidRDefault="00DA1DDC" w:rsidP="00DA1DDC">
      <w:pPr>
        <w:pStyle w:val="Texto"/>
        <w:spacing w:line="240" w:lineRule="exact"/>
        <w:rPr>
          <w:szCs w:val="24"/>
          <w:lang w:val="es-MX"/>
        </w:rPr>
      </w:pPr>
      <w:r w:rsidRPr="009627CA">
        <w:rPr>
          <w:szCs w:val="24"/>
          <w:lang w:val="es-MX"/>
        </w:rPr>
        <w:t>322 Arrendamiento de edificios</w:t>
      </w:r>
    </w:p>
    <w:p w:rsidR="00DA1DDC" w:rsidRPr="009627CA" w:rsidRDefault="00DA1DDC" w:rsidP="00DA1DDC">
      <w:pPr>
        <w:pStyle w:val="Texto"/>
        <w:spacing w:line="240" w:lineRule="exact"/>
        <w:rPr>
          <w:szCs w:val="24"/>
          <w:lang w:val="es-MX"/>
        </w:rPr>
      </w:pPr>
      <w:r w:rsidRPr="009627CA">
        <w:rPr>
          <w:szCs w:val="24"/>
          <w:lang w:val="es-MX"/>
        </w:rPr>
        <w:t>Asignaciones destinadas a cubrir el alquiler de toda clase de edificios e instalaciones como: viviendas y edificaciones no residenciales, salones para convenciones, oficinas y locales comerciales, teatros, estadios, auditorios, bodegas, entre otros.</w:t>
      </w:r>
    </w:p>
    <w:p w:rsidR="00DA1DDC" w:rsidRPr="009627CA" w:rsidRDefault="00DA1DDC" w:rsidP="00DA1DDC">
      <w:pPr>
        <w:pStyle w:val="Texto"/>
        <w:spacing w:line="234" w:lineRule="exact"/>
        <w:rPr>
          <w:szCs w:val="24"/>
        </w:rPr>
      </w:pPr>
      <w:r w:rsidRPr="009627CA">
        <w:rPr>
          <w:szCs w:val="24"/>
        </w:rPr>
        <w:t>323 Arrendamiento de mobiliario y equipo de administración, educacional y recreativo</w:t>
      </w:r>
    </w:p>
    <w:p w:rsidR="00DA1DDC" w:rsidRPr="009627CA" w:rsidRDefault="00DA1DDC" w:rsidP="00DA1DDC">
      <w:pPr>
        <w:pStyle w:val="Texto"/>
        <w:spacing w:line="234" w:lineRule="exact"/>
        <w:rPr>
          <w:szCs w:val="24"/>
        </w:rPr>
      </w:pPr>
      <w:r w:rsidRPr="009627CA">
        <w:rPr>
          <w:szCs w:val="24"/>
        </w:rPr>
        <w:t>Asignaciones destinadas a cubrir el alquiler de toda clase de mobiliario requerido en el cumplimiento de las funciones oficiales. Incluye bienes y equipos de tecnologías de la información, tales como: equipo de cómputo, impresoras y fotocopiadoras, entre otras.</w:t>
      </w:r>
    </w:p>
    <w:p w:rsidR="00DA1DDC" w:rsidRPr="009627CA" w:rsidRDefault="00DA1DDC" w:rsidP="00DA1DDC">
      <w:pPr>
        <w:pStyle w:val="Texto"/>
        <w:spacing w:line="240" w:lineRule="exact"/>
        <w:rPr>
          <w:szCs w:val="24"/>
          <w:lang w:val="es-MX"/>
        </w:rPr>
      </w:pPr>
      <w:r w:rsidRPr="009627CA">
        <w:rPr>
          <w:szCs w:val="24"/>
          <w:lang w:val="es-MX"/>
        </w:rPr>
        <w:lastRenderedPageBreak/>
        <w:t>324 Arrendamiento de equipo e instrumental médico y de laboratorio</w:t>
      </w:r>
    </w:p>
    <w:p w:rsidR="00DA1DDC" w:rsidRPr="009627CA" w:rsidRDefault="00DA1DDC" w:rsidP="00DA1DDC">
      <w:pPr>
        <w:pStyle w:val="Texto"/>
        <w:spacing w:line="240" w:lineRule="exact"/>
        <w:rPr>
          <w:szCs w:val="24"/>
          <w:lang w:val="es-MX"/>
        </w:rPr>
      </w:pPr>
      <w:r w:rsidRPr="009627CA">
        <w:rPr>
          <w:szCs w:val="24"/>
          <w:lang w:val="es-MX"/>
        </w:rPr>
        <w:t>Asignaciones destinadas a cubrir el alquiler de toda clase de equipo e instrumental médico y de laboratorio.</w:t>
      </w:r>
    </w:p>
    <w:p w:rsidR="00DA1DDC" w:rsidRPr="009627CA" w:rsidRDefault="00DA1DDC" w:rsidP="00DA1DDC">
      <w:pPr>
        <w:pStyle w:val="Texto"/>
        <w:tabs>
          <w:tab w:val="left" w:pos="5434"/>
        </w:tabs>
        <w:spacing w:line="240" w:lineRule="exact"/>
        <w:rPr>
          <w:szCs w:val="24"/>
          <w:lang w:val="es-MX"/>
        </w:rPr>
      </w:pPr>
      <w:r w:rsidRPr="009627CA">
        <w:rPr>
          <w:szCs w:val="24"/>
          <w:lang w:val="es-MX"/>
        </w:rPr>
        <w:t>325 Arrendamiento de equipo de transporte</w:t>
      </w:r>
    </w:p>
    <w:p w:rsidR="00DA1DDC" w:rsidRPr="009627CA" w:rsidRDefault="00DA1DDC" w:rsidP="00DA1DDC">
      <w:pPr>
        <w:pStyle w:val="Texto"/>
        <w:spacing w:line="240" w:lineRule="exact"/>
        <w:rPr>
          <w:szCs w:val="24"/>
          <w:lang w:val="es-MX"/>
        </w:rPr>
      </w:pPr>
      <w:r w:rsidRPr="009627CA">
        <w:rPr>
          <w:szCs w:val="24"/>
          <w:lang w:val="es-MX"/>
        </w:rPr>
        <w:t>Asignaciones destinadas a cubrir el alquiler de toda clase de equipo de transporte, ya sea terrestre, aeroespacial, marítimo, lacustre y fluvial.</w:t>
      </w:r>
    </w:p>
    <w:p w:rsidR="00DA1DDC" w:rsidRPr="009627CA" w:rsidRDefault="00DA1DDC" w:rsidP="00DA1DDC">
      <w:pPr>
        <w:pStyle w:val="Texto"/>
        <w:spacing w:line="240" w:lineRule="exact"/>
        <w:rPr>
          <w:szCs w:val="24"/>
          <w:lang w:val="es-MX"/>
        </w:rPr>
      </w:pPr>
      <w:r w:rsidRPr="009627CA">
        <w:rPr>
          <w:szCs w:val="24"/>
          <w:lang w:val="es-MX"/>
        </w:rPr>
        <w:t>326 Arrendamiento de maquinaria, otros equipos y herramientas</w:t>
      </w:r>
    </w:p>
    <w:p w:rsidR="00DA1DDC" w:rsidRPr="009627CA" w:rsidRDefault="00DA1DDC" w:rsidP="00DA1DDC">
      <w:pPr>
        <w:pStyle w:val="Texto"/>
        <w:spacing w:line="240" w:lineRule="exact"/>
        <w:rPr>
          <w:szCs w:val="24"/>
          <w:lang w:val="es-MX"/>
        </w:rPr>
      </w:pPr>
      <w:r w:rsidRPr="009627CA">
        <w:rPr>
          <w:szCs w:val="24"/>
          <w:lang w:val="es-MX"/>
        </w:rPr>
        <w:t>Asignaciones destinadas a cubrir el alquiler de toda clase de maquinaria para la construcción, la minería, actividades forestales, entre otras. Ejemplo: cribadoras, demoledoras, excavadoras, mezcladoras, revolvedoras, perforadoras, barrenadoras, grúas para la construcción, equipo para la extracción de petróleo y gas, sierras para corte de árboles y transportadores de bienes silvícolas, entre otros.</w:t>
      </w:r>
    </w:p>
    <w:p w:rsidR="00DA1DDC" w:rsidRPr="009627CA" w:rsidRDefault="00DA1DDC" w:rsidP="00DA1DDC">
      <w:pPr>
        <w:pStyle w:val="Texto"/>
        <w:spacing w:line="240" w:lineRule="exact"/>
        <w:rPr>
          <w:szCs w:val="24"/>
          <w:lang w:val="es-MX"/>
        </w:rPr>
      </w:pPr>
      <w:r w:rsidRPr="009627CA">
        <w:rPr>
          <w:szCs w:val="24"/>
          <w:lang w:val="es-MX"/>
        </w:rPr>
        <w:t>327 Arrendamiento de activos intangibles</w:t>
      </w:r>
    </w:p>
    <w:p w:rsidR="00DA1DDC" w:rsidRPr="009627CA" w:rsidRDefault="00DA1DDC" w:rsidP="00DA1DDC">
      <w:pPr>
        <w:pStyle w:val="Texto"/>
        <w:spacing w:line="234" w:lineRule="exact"/>
        <w:rPr>
          <w:szCs w:val="24"/>
        </w:rPr>
      </w:pPr>
      <w:r w:rsidRPr="009627CA">
        <w:rPr>
          <w:szCs w:val="24"/>
        </w:rPr>
        <w:t>Asignaciones destinadas a cubrir el importe que corresponda por el uso de patentes y marcas, representaciones comerciales e industriales, regalías por derechos de autor, membresías, así como licencias de uso de programas de cómputo y su actualización.</w:t>
      </w:r>
    </w:p>
    <w:p w:rsidR="00DA1DDC" w:rsidRPr="009627CA" w:rsidRDefault="00DA1DDC" w:rsidP="00DA1DDC">
      <w:pPr>
        <w:pStyle w:val="Texto"/>
        <w:spacing w:line="240" w:lineRule="exact"/>
        <w:rPr>
          <w:szCs w:val="24"/>
          <w:lang w:val="es-MX"/>
        </w:rPr>
      </w:pPr>
      <w:r w:rsidRPr="009627CA">
        <w:rPr>
          <w:szCs w:val="24"/>
          <w:lang w:val="es-MX"/>
        </w:rPr>
        <w:t>328 Arrendamiento financiero</w:t>
      </w:r>
    </w:p>
    <w:p w:rsidR="00DA1DDC" w:rsidRPr="009627CA" w:rsidRDefault="00DA1DDC" w:rsidP="00DA1DDC">
      <w:pPr>
        <w:pStyle w:val="Texto"/>
        <w:spacing w:line="240" w:lineRule="exact"/>
        <w:rPr>
          <w:szCs w:val="24"/>
          <w:lang w:val="es-MX"/>
        </w:rPr>
      </w:pPr>
      <w:r w:rsidRPr="009627CA">
        <w:rPr>
          <w:szCs w:val="24"/>
          <w:lang w:val="es-MX"/>
        </w:rPr>
        <w:t>Asignaciones destinadas a cubrir el importe que corresponda por los derechos sobre bienes en régimen de arrendamiento financiero.</w:t>
      </w:r>
    </w:p>
    <w:p w:rsidR="00DA1DDC" w:rsidRPr="009627CA" w:rsidRDefault="00DA1DDC" w:rsidP="00DA1DDC">
      <w:pPr>
        <w:pStyle w:val="Texto"/>
        <w:spacing w:line="240" w:lineRule="exact"/>
        <w:rPr>
          <w:szCs w:val="24"/>
          <w:lang w:val="es-MX"/>
        </w:rPr>
      </w:pPr>
      <w:r w:rsidRPr="009627CA">
        <w:rPr>
          <w:szCs w:val="24"/>
          <w:lang w:val="es-MX"/>
        </w:rPr>
        <w:t>329 Otros arrendamientos</w:t>
      </w:r>
    </w:p>
    <w:p w:rsidR="00DA1DDC" w:rsidRPr="009627CA" w:rsidRDefault="00DA1DDC" w:rsidP="00DA1DDC">
      <w:pPr>
        <w:pStyle w:val="Texto"/>
        <w:spacing w:line="240" w:lineRule="exact"/>
        <w:rPr>
          <w:szCs w:val="24"/>
          <w:lang w:val="es-MX"/>
        </w:rPr>
      </w:pPr>
      <w:r w:rsidRPr="009627CA">
        <w:rPr>
          <w:szCs w:val="24"/>
          <w:lang w:val="es-MX"/>
        </w:rPr>
        <w:t>Asignaciones destinadas a cubrir el alquiler de toda clase de elementos no contemplados en las partidas anteriores, sustancias y productos químicos, sillas, mesas, utensilios de cocina, mantelería, lonas, carpas y similares para ocasiones especiales. Instrumentos musicales. Equipo médico como muletas y tanques de oxígeno. Equipo y vehículos recreativos y deportivos requeridos en el cumplimiento de las funciones oficiales.</w:t>
      </w:r>
    </w:p>
    <w:p w:rsidR="00DA1DDC" w:rsidRPr="009627CA" w:rsidRDefault="00DA1DDC" w:rsidP="00DA1DDC">
      <w:pPr>
        <w:pStyle w:val="Texto"/>
        <w:spacing w:line="240" w:lineRule="exact"/>
        <w:rPr>
          <w:b/>
          <w:szCs w:val="28"/>
          <w:lang w:val="es-MX"/>
        </w:rPr>
      </w:pPr>
      <w:r w:rsidRPr="009627CA">
        <w:rPr>
          <w:b/>
          <w:szCs w:val="28"/>
          <w:lang w:val="es-MX"/>
        </w:rPr>
        <w:t>3300 SERVICIOS PROFESIONALES, CIENTIFICOS, TECNICOS Y OTROS SERVICIOS</w:t>
      </w:r>
    </w:p>
    <w:p w:rsidR="00DA1DDC" w:rsidRPr="009627CA" w:rsidRDefault="00DA1DDC" w:rsidP="00DA1DDC">
      <w:pPr>
        <w:pStyle w:val="Texto"/>
        <w:spacing w:line="240" w:lineRule="exact"/>
        <w:rPr>
          <w:szCs w:val="24"/>
          <w:lang w:val="es-MX"/>
        </w:rPr>
      </w:pPr>
      <w:r w:rsidRPr="009627CA">
        <w:rPr>
          <w:szCs w:val="24"/>
          <w:lang w:val="es-MX"/>
        </w:rPr>
        <w:t>Asignaciones destinadas a cubrir erogaciones por contratación de personas físicas y morales para la prestación de servicios profesionales independientes tales como informáticos, de asesoría, consultoría, capacitación, estudios e investigaciones, protección y seguridad; excluyen los estudios de pre-inversión previstos en el Capítulo 6000 Inversión Pública, así como los honorarios asimilables a salarios considerados en el capítulo 1000 Servicios Personales.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 10-06-2014</w:t>
      </w:r>
    </w:p>
    <w:p w:rsidR="00DA1DDC" w:rsidRPr="009627CA" w:rsidRDefault="00DA1DDC" w:rsidP="00DA1DDC">
      <w:pPr>
        <w:pStyle w:val="Texto"/>
        <w:spacing w:line="240" w:lineRule="exact"/>
        <w:rPr>
          <w:szCs w:val="24"/>
          <w:lang w:val="es-MX"/>
        </w:rPr>
      </w:pPr>
      <w:r w:rsidRPr="009627CA">
        <w:rPr>
          <w:szCs w:val="24"/>
          <w:lang w:val="es-MX"/>
        </w:rPr>
        <w:t>331 Servicios legales, de contabilidad, auditoría y relacionados</w:t>
      </w:r>
    </w:p>
    <w:p w:rsidR="00DA1DDC" w:rsidRPr="009627CA" w:rsidRDefault="00DA1DDC" w:rsidP="00DA1DDC">
      <w:pPr>
        <w:pStyle w:val="Texto"/>
        <w:spacing w:line="240" w:lineRule="exact"/>
        <w:rPr>
          <w:szCs w:val="24"/>
          <w:lang w:val="es-MX"/>
        </w:rPr>
      </w:pPr>
      <w:r w:rsidRPr="009627CA">
        <w:rPr>
          <w:szCs w:val="24"/>
          <w:lang w:val="es-MX"/>
        </w:rPr>
        <w:t>Asignaciones destinadas a cubrir servicios legales, notariales y servicios de apoyo para efectuar trámites legales; la contratación de servicios de contabilidad, auditoría y asesoría contable y fiscal y servicios técnicos de contabilidad como cálculo de impuestos, elaboración de nóminas, llenado de formatos fiscales y otros no clasificados en otra parte. Excluye: servicios de mecanografía, elaboración de programas computacionales de contabilidad.</w:t>
      </w:r>
    </w:p>
    <w:p w:rsidR="00DA1DDC" w:rsidRPr="009627CA" w:rsidRDefault="00DA1DDC" w:rsidP="00DA1DDC">
      <w:pPr>
        <w:pStyle w:val="Texto"/>
        <w:spacing w:line="240" w:lineRule="exact"/>
        <w:rPr>
          <w:szCs w:val="24"/>
          <w:lang w:val="es-MX"/>
        </w:rPr>
      </w:pPr>
      <w:r w:rsidRPr="009627CA">
        <w:rPr>
          <w:szCs w:val="24"/>
          <w:lang w:val="es-MX"/>
        </w:rPr>
        <w:t>332 Servicios de diseño, arquitectura, ingeniería y actividades relacionadas</w:t>
      </w:r>
    </w:p>
    <w:p w:rsidR="00DA1DDC" w:rsidRPr="009627CA" w:rsidRDefault="00DA1DDC" w:rsidP="00DA1DDC">
      <w:pPr>
        <w:pStyle w:val="Texto"/>
        <w:spacing w:line="240" w:lineRule="exact"/>
        <w:rPr>
          <w:szCs w:val="24"/>
          <w:lang w:val="es-MX"/>
        </w:rPr>
      </w:pPr>
      <w:r w:rsidRPr="009627CA">
        <w:rPr>
          <w:szCs w:val="24"/>
          <w:lang w:val="es-MX"/>
        </w:rPr>
        <w:t>Asignaciones destinadas a cubrir servicios de arquitectura, arquitectura de paisaje, urbanismo, ingeniería civil, mecánica, electrónica, en proceso de producción y a actividades relacionadas como servicios de dibujo, inspección de edificios, levantamiento geofísico, elaboración de mapas, servicios prestados por laboratorios de pruebas. Creación y desarrollo de diseños para optimizar el uso, valor y apariencia de productos como maquinaria, muebles, automóviles, herramientas y gráfico. Excluye: diseño de sistemas de cómputo y confección de modelos de vestir para reproducción masiva.</w:t>
      </w:r>
    </w:p>
    <w:p w:rsidR="00DA1DDC" w:rsidRPr="009627CA" w:rsidRDefault="00DA1DDC" w:rsidP="00DA1DDC">
      <w:pPr>
        <w:pStyle w:val="Texto"/>
        <w:spacing w:line="245" w:lineRule="exact"/>
        <w:rPr>
          <w:szCs w:val="24"/>
        </w:rPr>
      </w:pPr>
      <w:r w:rsidRPr="009627CA">
        <w:rPr>
          <w:szCs w:val="24"/>
        </w:rPr>
        <w:t>333 Servicios de consultoría administrativa, procesos, técnica y en tecnologías de la información</w:t>
      </w:r>
    </w:p>
    <w:p w:rsidR="00DA1DDC" w:rsidRPr="009627CA" w:rsidRDefault="00DA1DDC" w:rsidP="00DA1DDC">
      <w:pPr>
        <w:pStyle w:val="Texto"/>
        <w:spacing w:line="245" w:lineRule="exact"/>
        <w:rPr>
          <w:szCs w:val="24"/>
        </w:rPr>
      </w:pPr>
      <w:r w:rsidRPr="009627CA">
        <w:rPr>
          <w:szCs w:val="24"/>
        </w:rPr>
        <w:t xml:space="preserve">Asignaciones destinadas a cubrir los servicios en el campo de las tecnologías de información a través de actividades como planeación y diseño de sistemas de cómputo que integran hardware y software y tecnologías de comunicación, asesoría en la instalación de equipo y redes informáticas, administración de centros de cómputo y servicios de instalación de software, consultoría administrativa (administración general, financiera, </w:t>
      </w:r>
      <w:r w:rsidRPr="009627CA">
        <w:rPr>
          <w:szCs w:val="24"/>
        </w:rPr>
        <w:lastRenderedPageBreak/>
        <w:t>organizacional, recursos humanos), científica y técnica (en biología, química, economía, sociología, estadística, geografía, matemáticas, física, agricultura, desarrollos turísticos, seguridad, comercio exterior, desarrollo industrial y otros no clasificados en otra parte). Incluye planeación, diseño y desarrollo de programas computacionales. Excluye: Servicios de investigación de mercados y encuestas de opinión pública, servicios de investigación y desarrollo científico, servicios de administración de negocios, consultoría en psicología, educación y servicios de empleo.</w:t>
      </w:r>
    </w:p>
    <w:p w:rsidR="00DA1DDC" w:rsidRPr="009627CA" w:rsidRDefault="00DA1DDC" w:rsidP="00DA1DDC">
      <w:pPr>
        <w:pStyle w:val="Texto"/>
        <w:spacing w:line="240" w:lineRule="exact"/>
        <w:rPr>
          <w:szCs w:val="24"/>
          <w:lang w:val="es-MX"/>
        </w:rPr>
      </w:pPr>
      <w:r w:rsidRPr="009627CA">
        <w:rPr>
          <w:szCs w:val="24"/>
          <w:lang w:val="es-MX"/>
        </w:rPr>
        <w:t>334 Servicios de capacitación</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los servicios profesionales que se contraten con personas físicas y morales por concepto de preparación e impartición de cursos de capacitación y/o actualización de los servidores públicos, en territorio nacional o internacional, en cumplimiento de los programas anuales de capacitación que establezcan los entes públicos. Excluye las erogaciones por capacitación correspondientes a las prestaciones comprendidas en el capítulo 1000 Servicios Personales.</w:t>
      </w:r>
    </w:p>
    <w:p w:rsidR="00DA1DDC" w:rsidRPr="009627CA" w:rsidRDefault="00DA1DDC" w:rsidP="00DA1DDC">
      <w:pPr>
        <w:pStyle w:val="Texto"/>
        <w:spacing w:line="240" w:lineRule="exact"/>
        <w:rPr>
          <w:szCs w:val="24"/>
          <w:lang w:val="es-MX"/>
        </w:rPr>
      </w:pPr>
      <w:r w:rsidRPr="009627CA">
        <w:rPr>
          <w:szCs w:val="24"/>
          <w:lang w:val="es-MX"/>
        </w:rPr>
        <w:t>335 Servicios de investigación científica y desarrollo</w:t>
      </w:r>
    </w:p>
    <w:p w:rsidR="00DA1DDC" w:rsidRPr="009627CA" w:rsidRDefault="00DA1DDC" w:rsidP="00DA1DDC">
      <w:pPr>
        <w:pStyle w:val="Texto"/>
        <w:spacing w:line="240" w:lineRule="exact"/>
        <w:rPr>
          <w:szCs w:val="24"/>
          <w:lang w:val="es-MX"/>
        </w:rPr>
      </w:pPr>
      <w:r w:rsidRPr="009627CA">
        <w:rPr>
          <w:szCs w:val="24"/>
          <w:lang w:val="es-MX"/>
        </w:rPr>
        <w:t>Asignaciones destinadas a cubrir la investigación y desarrollo en ciencias físicas, de la vida (biología, botánica, biotecnología, medicina, farmacéutica, agricultura), ingeniería, química, oceanografía, geología y matemáticas, ciencias sociales y humanidades (economía, sociología, derecho, educación, lenguaje y psicología).</w:t>
      </w:r>
    </w:p>
    <w:p w:rsidR="00DA1DDC" w:rsidRPr="009627CA" w:rsidRDefault="00DA1DDC" w:rsidP="00DA1DDC">
      <w:pPr>
        <w:pStyle w:val="Texto"/>
        <w:spacing w:line="245" w:lineRule="exact"/>
        <w:rPr>
          <w:szCs w:val="24"/>
        </w:rPr>
      </w:pPr>
      <w:r w:rsidRPr="009627CA">
        <w:rPr>
          <w:szCs w:val="24"/>
        </w:rPr>
        <w:t>336 Servicios de apoyo administrativo, fotocopiado e impresión</w:t>
      </w:r>
    </w:p>
    <w:p w:rsidR="00DA1DDC" w:rsidRPr="009627CA" w:rsidRDefault="00DA1DDC" w:rsidP="00DA1DDC">
      <w:pPr>
        <w:pStyle w:val="Texto"/>
        <w:spacing w:line="245" w:lineRule="exact"/>
        <w:rPr>
          <w:szCs w:val="24"/>
        </w:rPr>
      </w:pPr>
      <w:r w:rsidRPr="009627CA">
        <w:rPr>
          <w:szCs w:val="24"/>
        </w:rPr>
        <w:t>Asignaciones destinadas a cubrir el costo de la contratación de servicios de fotocopiado y preparación de documentos; digitalización de documentos oficiales</w:t>
      </w:r>
      <w:r w:rsidRPr="009627CA">
        <w:rPr>
          <w:b/>
          <w:szCs w:val="24"/>
        </w:rPr>
        <w:t>,</w:t>
      </w:r>
      <w:r w:rsidRPr="009627CA">
        <w:rPr>
          <w:szCs w:val="24"/>
        </w:rPr>
        <w:t xml:space="preserve"> fax, engargolado, </w:t>
      </w:r>
      <w:proofErr w:type="spellStart"/>
      <w:r w:rsidRPr="009627CA">
        <w:rPr>
          <w:szCs w:val="24"/>
        </w:rPr>
        <w:t>enmicado</w:t>
      </w:r>
      <w:proofErr w:type="spellEnd"/>
      <w:r w:rsidRPr="009627CA">
        <w:rPr>
          <w:szCs w:val="24"/>
        </w:rPr>
        <w:t>, encuadernación, corte de papel, recepción de correspondencia y otros afines. Incluye servicios de apoyo secretarial, servicios de estenografía en los tribunales, transcripción simultánea de diálogos para la televisión, reuniones y conferencias; servicios comerciales no previstos en las demás partidas anteriores. Incluye servicios de impresión de documentos oficiales necesarios tales como: pasaportes, certificados especiales, títulos de crédito, formas fiscales y formas valoradas, y demás documentos para la identificación, trámites oficiales y servicios a la población; servicios de impresión y elaboración de material informativo, tales como: padrones de beneficiarios, reglas de operación, programas sectoriales, regionales, especiales; informes de labores, manuales de organización, de procedimientos y de servicios al público; decretos, convenios, acuerdos, instructivos, proyectos editoriales (libros, revistas y gacetas periódicas), folletos, trípticos, dípticos, carteles, mantas, rótulos, y demás servicios de impresión y elaboración de material informativo. Incluye gastos como: avisos, precisiones, convocatorias, edictos, bases, licitaciones, diario oficial, concursos y aclaraciones, y demás información en medios masivos. Excluye las inserciones derivadas de campañas publicitarias y de comunicación social, las cuales se deberán registrar en las partidas correspondientes al concepto 3600 Servicios de Comunicación Social y Publicidad.</w:t>
      </w:r>
    </w:p>
    <w:p w:rsidR="00DA1DDC" w:rsidRPr="009627CA" w:rsidRDefault="00DA1DDC" w:rsidP="00DA1DDC">
      <w:pPr>
        <w:pStyle w:val="Texto"/>
        <w:spacing w:line="240" w:lineRule="exact"/>
        <w:rPr>
          <w:szCs w:val="24"/>
          <w:lang w:val="es-MX"/>
        </w:rPr>
      </w:pPr>
      <w:r w:rsidRPr="009627CA">
        <w:rPr>
          <w:szCs w:val="24"/>
          <w:lang w:val="es-MX"/>
        </w:rPr>
        <w:t>337 Servicios de protección y seguridad</w:t>
      </w:r>
    </w:p>
    <w:p w:rsidR="00DA1DDC" w:rsidRPr="009627CA" w:rsidRDefault="00DA1DDC" w:rsidP="00DA1DDC">
      <w:pPr>
        <w:pStyle w:val="Texto"/>
        <w:spacing w:line="240" w:lineRule="exact"/>
        <w:rPr>
          <w:szCs w:val="24"/>
          <w:lang w:val="es-MX"/>
        </w:rPr>
      </w:pPr>
      <w:r w:rsidRPr="009627CA">
        <w:rPr>
          <w:szCs w:val="24"/>
          <w:lang w:val="es-MX"/>
        </w:rPr>
        <w:t>Asignaciones destinadas a la realización de programas, investigaciones, acciones y actividades en materia de seguridad pública y nacional, en cumplimiento de funciones y actividades oficiales, cuya realización implique riesgo, urgencia y confidencialidad extrema. Incluye los recursos para la contratación temporal de personas y la adquisición de materiales y servicios necesarios para tales efectos. En ningún caso se podrán sufragar con cargo a esta partida, erogaciones previstas en otros capítulos, conceptos y partidas de este clasificador cuando corresponda a programas, investigaciones, acciones y actividades diferentes de los especiales sujetos a esta partida.</w:t>
      </w:r>
    </w:p>
    <w:p w:rsidR="00DA1DDC" w:rsidRPr="009627CA" w:rsidRDefault="00DA1DDC" w:rsidP="00DA1DDC">
      <w:pPr>
        <w:pStyle w:val="Texto"/>
        <w:spacing w:line="240" w:lineRule="exact"/>
        <w:rPr>
          <w:szCs w:val="24"/>
          <w:lang w:val="es-MX"/>
        </w:rPr>
      </w:pPr>
      <w:r w:rsidRPr="009627CA">
        <w:rPr>
          <w:szCs w:val="24"/>
          <w:lang w:val="es-MX"/>
        </w:rPr>
        <w:t>338 Servicios de vigilancia</w:t>
      </w:r>
    </w:p>
    <w:p w:rsidR="00DA1DDC" w:rsidRPr="009627CA" w:rsidRDefault="00DA1DDC" w:rsidP="00DA1DDC">
      <w:pPr>
        <w:pStyle w:val="Texto"/>
        <w:spacing w:line="240" w:lineRule="exact"/>
        <w:rPr>
          <w:szCs w:val="24"/>
          <w:lang w:val="es-MX"/>
        </w:rPr>
      </w:pPr>
      <w:r w:rsidRPr="009627CA">
        <w:rPr>
          <w:szCs w:val="24"/>
          <w:lang w:val="es-MX"/>
        </w:rPr>
        <w:t>Asignaciones destinadas a cubrir las erogaciones por servicios de monitoreo de personas, objetos o procesos tanto de inmuebles de los entes públicos como de lugares de dominio público prestados por instituciones de seguridad.</w:t>
      </w:r>
    </w:p>
    <w:p w:rsidR="00DA1DDC" w:rsidRPr="009627CA" w:rsidRDefault="00DA1DDC" w:rsidP="00DA1DDC">
      <w:pPr>
        <w:pStyle w:val="Texto"/>
        <w:spacing w:line="240" w:lineRule="exact"/>
        <w:rPr>
          <w:szCs w:val="24"/>
          <w:lang w:val="es-MX"/>
        </w:rPr>
      </w:pPr>
      <w:r w:rsidRPr="009627CA">
        <w:rPr>
          <w:szCs w:val="24"/>
          <w:lang w:val="es-MX"/>
        </w:rPr>
        <w:t>339 Servicios profesionales, científicos y técnicos integrales</w:t>
      </w:r>
    </w:p>
    <w:p w:rsidR="00DA1DDC" w:rsidRPr="009627CA" w:rsidRDefault="00DA1DDC" w:rsidP="00DA1DDC">
      <w:pPr>
        <w:pStyle w:val="Texto"/>
        <w:spacing w:line="240" w:lineRule="exact"/>
        <w:rPr>
          <w:szCs w:val="24"/>
          <w:lang w:val="es-MX"/>
        </w:rPr>
      </w:pPr>
      <w:r w:rsidRPr="009627CA">
        <w:rPr>
          <w:szCs w:val="24"/>
          <w:lang w:val="es-MX"/>
        </w:rPr>
        <w:t>Servicios profesionales de investigación de mercados, de fotografía, todo tipo de traducciones escritas o verbales, veterinarios, de valuación de metales, piedras preciosas, obras de arte y antigüedades, y otros servicios profesionales, científicos y técnicos no clasificados en otra parte.</w:t>
      </w:r>
    </w:p>
    <w:p w:rsidR="00DA1DDC" w:rsidRPr="009627CA" w:rsidRDefault="00DA1DDC" w:rsidP="00DA1DDC">
      <w:pPr>
        <w:pStyle w:val="Texto"/>
        <w:spacing w:line="240" w:lineRule="exact"/>
        <w:rPr>
          <w:b/>
          <w:szCs w:val="28"/>
          <w:lang w:val="es-MX"/>
        </w:rPr>
      </w:pPr>
      <w:r w:rsidRPr="009627CA">
        <w:rPr>
          <w:b/>
          <w:szCs w:val="28"/>
          <w:lang w:val="es-MX"/>
        </w:rPr>
        <w:t>3400 SERVICIOS FINANCIEROS, BANCARIOS Y COMERCIALES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cubrir el costo de servicios tales como: fletes y maniobras; almacenaje, embalaje y envase; así como servicios bancarios y financieros; seguros patrimoniales; comisiones por ventas.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 10-06-2010</w:t>
      </w:r>
    </w:p>
    <w:p w:rsidR="00DA1DDC" w:rsidRPr="009627CA" w:rsidRDefault="00DA1DDC" w:rsidP="00DA1DDC">
      <w:pPr>
        <w:pStyle w:val="Texto"/>
        <w:spacing w:line="240" w:lineRule="exact"/>
        <w:rPr>
          <w:szCs w:val="24"/>
          <w:lang w:val="es-MX"/>
        </w:rPr>
      </w:pPr>
    </w:p>
    <w:p w:rsidR="00DA1DDC" w:rsidRPr="009627CA" w:rsidRDefault="00DA1DDC" w:rsidP="00DA1DDC">
      <w:pPr>
        <w:pStyle w:val="Texto"/>
        <w:spacing w:line="240" w:lineRule="exact"/>
        <w:rPr>
          <w:szCs w:val="24"/>
          <w:lang w:val="es-MX"/>
        </w:rPr>
      </w:pPr>
      <w:r w:rsidRPr="009627CA">
        <w:rPr>
          <w:szCs w:val="24"/>
          <w:lang w:val="es-MX"/>
        </w:rPr>
        <w:t>341 Servicios financieros y bancarios</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 servicios financieros y bancarios, tales como: el pago de comisiones, intereses por adeudos de los entes públicos, descuentos e intereses devengados con motivo de la colocación de empréstitos, certificados u otras obligaciones a cargo de la Tesorería, de acuerdo con tratados, contratos, convenios o leyes. Incluye los gastos por la realización de avalúo de bienes muebles e inmuebles o por justipreciación.</w:t>
      </w:r>
    </w:p>
    <w:p w:rsidR="00DA1DDC" w:rsidRPr="009627CA" w:rsidRDefault="00DA1DDC" w:rsidP="00DA1DDC">
      <w:pPr>
        <w:pStyle w:val="Texto"/>
        <w:spacing w:line="240" w:lineRule="exact"/>
        <w:rPr>
          <w:szCs w:val="24"/>
          <w:lang w:val="es-MX"/>
        </w:rPr>
      </w:pPr>
      <w:r w:rsidRPr="009627CA">
        <w:rPr>
          <w:szCs w:val="24"/>
          <w:lang w:val="es-MX"/>
        </w:rPr>
        <w:t>342 Servicios de cobranza, investigación crediticia y similar</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cobranza, investigación crediticia y recopilación de información sobre solvencia financiera de personas o negocios.</w:t>
      </w:r>
    </w:p>
    <w:p w:rsidR="00DA1DDC" w:rsidRPr="009627CA" w:rsidRDefault="00DA1DDC" w:rsidP="00DA1DDC">
      <w:pPr>
        <w:pStyle w:val="Texto"/>
        <w:spacing w:line="240" w:lineRule="exact"/>
        <w:rPr>
          <w:szCs w:val="24"/>
          <w:lang w:val="es-MX"/>
        </w:rPr>
      </w:pPr>
      <w:r w:rsidRPr="009627CA">
        <w:rPr>
          <w:szCs w:val="24"/>
          <w:lang w:val="es-MX"/>
        </w:rPr>
        <w:t>343 Servicios de recaudación, traslado y custodia de valores</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 servicios financieros por guarda, custodia, traslado de valores y otros gastos inherentes a la recaudación.</w:t>
      </w:r>
    </w:p>
    <w:p w:rsidR="00DA1DDC" w:rsidRPr="009627CA" w:rsidRDefault="00DA1DDC" w:rsidP="00DA1DDC">
      <w:pPr>
        <w:pStyle w:val="Texto"/>
        <w:spacing w:line="240" w:lineRule="exact"/>
        <w:rPr>
          <w:szCs w:val="24"/>
          <w:lang w:val="es-MX"/>
        </w:rPr>
      </w:pPr>
      <w:r w:rsidRPr="009627CA">
        <w:rPr>
          <w:szCs w:val="24"/>
          <w:lang w:val="es-MX"/>
        </w:rPr>
        <w:t>344 Seguros de responsabilidad patrimonial y fianzas</w:t>
      </w:r>
    </w:p>
    <w:p w:rsidR="00DA1DDC" w:rsidRPr="009627CA" w:rsidRDefault="00DA1DDC" w:rsidP="00DA1DDC">
      <w:pPr>
        <w:pStyle w:val="Texto"/>
        <w:spacing w:line="240" w:lineRule="exact"/>
        <w:rPr>
          <w:szCs w:val="24"/>
          <w:lang w:val="es-MX"/>
        </w:rPr>
      </w:pPr>
      <w:r w:rsidRPr="009627CA">
        <w:rPr>
          <w:szCs w:val="24"/>
          <w:lang w:val="es-MX"/>
        </w:rPr>
        <w:t>Asignaciones destinadas a cubrir las primas con cargo al presupuesto autorizado de los entes públicos, por concepto de la contratación del seguro de responsabilidad patrimonial del Estado, que permita con la suma asegurada cubrir el monto equivalente a las indemnizaciones y que corresponderán a la reparación integral del daño y, en su caso, por el daño personal y moral, que se ocasionen como consecuencia de la actividad administrativa irregular del Estado. Excluye el monto de las erogaciones que resulten por insuficiencia de la suma asegurada contra el costo de la indemnización y, en su caso, los deducibles correspondientes. Estas erogaciones deberán cubrirse con cargo a la partida: Otros gastos por responsabilidades, de este Clasificador.</w:t>
      </w:r>
    </w:p>
    <w:p w:rsidR="00DA1DDC" w:rsidRPr="009627CA" w:rsidRDefault="00DA1DDC" w:rsidP="00DA1DDC">
      <w:pPr>
        <w:pStyle w:val="Texto"/>
        <w:spacing w:line="240" w:lineRule="exact"/>
        <w:rPr>
          <w:szCs w:val="24"/>
          <w:lang w:val="es-MX"/>
        </w:rPr>
      </w:pPr>
      <w:r w:rsidRPr="009627CA">
        <w:rPr>
          <w:szCs w:val="24"/>
          <w:lang w:val="es-MX"/>
        </w:rPr>
        <w:t>345 Seguro de bienes patrimoniales</w:t>
      </w:r>
    </w:p>
    <w:p w:rsidR="00DA1DDC" w:rsidRPr="009627CA" w:rsidRDefault="00DA1DDC" w:rsidP="00DA1DDC">
      <w:pPr>
        <w:pStyle w:val="Texto"/>
        <w:spacing w:line="240" w:lineRule="exact"/>
        <w:rPr>
          <w:szCs w:val="24"/>
          <w:lang w:val="es-MX"/>
        </w:rPr>
      </w:pPr>
      <w:r w:rsidRPr="009627CA">
        <w:rPr>
          <w:szCs w:val="24"/>
          <w:lang w:val="es-MX"/>
        </w:rPr>
        <w:t>Asignaciones destinadas a cubrir las primas por concepto de seguros contra robos, incendios, y demás riesgos o contingencias a que pueden estar sujetos los materiales, bienes muebles e inmuebles y todo tipo de valores registrados en los activos. Excluye el pago de deducibles previstos en el concepto: Servicios de instalación, reparación, mantenimiento y conservación, así como los seguros de vida del personal civil y militar o de gastos médicos, previstos en el capítulo 1000 Servicios Personales.</w:t>
      </w:r>
    </w:p>
    <w:p w:rsidR="00DA1DDC" w:rsidRPr="009627CA" w:rsidRDefault="00DA1DDC" w:rsidP="00DA1DDC">
      <w:pPr>
        <w:pStyle w:val="Texto"/>
        <w:spacing w:line="240" w:lineRule="exact"/>
        <w:rPr>
          <w:szCs w:val="24"/>
          <w:lang w:val="es-MX"/>
        </w:rPr>
      </w:pPr>
      <w:r w:rsidRPr="009627CA">
        <w:rPr>
          <w:szCs w:val="24"/>
          <w:lang w:val="es-MX"/>
        </w:rPr>
        <w:t>346 Almacenaje, envase y embalaje</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cubrir el costo de los servicios de almacenamiento, embalaje, desembalaje, envase y </w:t>
      </w:r>
      <w:proofErr w:type="spellStart"/>
      <w:r w:rsidRPr="009627CA">
        <w:rPr>
          <w:szCs w:val="24"/>
          <w:lang w:val="es-MX"/>
        </w:rPr>
        <w:t>desenvase</w:t>
      </w:r>
      <w:proofErr w:type="spellEnd"/>
      <w:r w:rsidRPr="009627CA">
        <w:rPr>
          <w:szCs w:val="24"/>
          <w:lang w:val="es-MX"/>
        </w:rPr>
        <w:t xml:space="preserve"> de toda clase de objetos, artículos, materiales, mobiliario, entre otros.</w:t>
      </w:r>
    </w:p>
    <w:p w:rsidR="00DA1DDC" w:rsidRPr="009627CA" w:rsidRDefault="00DA1DDC" w:rsidP="00DA1DDC">
      <w:pPr>
        <w:pStyle w:val="Texto"/>
        <w:spacing w:line="240" w:lineRule="exact"/>
        <w:rPr>
          <w:szCs w:val="24"/>
          <w:lang w:val="es-MX"/>
        </w:rPr>
      </w:pPr>
      <w:r w:rsidRPr="009627CA">
        <w:rPr>
          <w:szCs w:val="24"/>
          <w:lang w:val="es-MX"/>
        </w:rPr>
        <w:t>347 Fletes y maniobras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traslado, maniobras, embarque y desembarque de toda clase de objetos, artículos, materiales, mobiliario, entre otros, que no requieren de equipo especializado (camiones de redilas, tipo caja, con contenedor, plataforma para carga general), como de aquellos productos que por sus características (líquidos, gases) requieren ser transportados en camiones con equipo especializado (equipo de refrigeración, equipo para transportar materiales y residuos peligrosos, plataformas para carga especializada y mudanzas).</w:t>
      </w:r>
    </w:p>
    <w:p w:rsidR="00DA1DDC" w:rsidRPr="009627CA" w:rsidRDefault="00DA1DDC" w:rsidP="00DA1DDC">
      <w:pPr>
        <w:pStyle w:val="Texto"/>
        <w:spacing w:line="240" w:lineRule="exact"/>
        <w:rPr>
          <w:szCs w:val="24"/>
          <w:lang w:val="es-MX"/>
        </w:rPr>
      </w:pPr>
      <w:r w:rsidRPr="009627CA">
        <w:rPr>
          <w:szCs w:val="24"/>
          <w:lang w:val="es-MX"/>
        </w:rPr>
        <w:t>348 Comisiones por ventas</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 comisiones a personas físicas, ya sean: profesionistas, técnico, expertos o peritos, así como a las personas morales, con las cuáles se tenga celebrado contrato respectivo, por los servicios de venta prestados a los entes públicos.</w:t>
      </w:r>
    </w:p>
    <w:p w:rsidR="00DA1DDC" w:rsidRPr="009627CA" w:rsidRDefault="00DA1DDC" w:rsidP="00DA1DDC">
      <w:pPr>
        <w:pStyle w:val="Texto"/>
        <w:spacing w:line="240" w:lineRule="exact"/>
        <w:rPr>
          <w:szCs w:val="24"/>
          <w:lang w:val="es-MX"/>
        </w:rPr>
      </w:pPr>
      <w:r w:rsidRPr="009627CA">
        <w:rPr>
          <w:szCs w:val="24"/>
          <w:lang w:val="es-MX"/>
        </w:rPr>
        <w:t>349 Servicios financieros, bancarios y comerciales integrales</w:t>
      </w:r>
    </w:p>
    <w:p w:rsidR="00DA1DDC" w:rsidRPr="009627CA" w:rsidRDefault="00DA1DDC" w:rsidP="00DA1DDC">
      <w:pPr>
        <w:pStyle w:val="Texto"/>
        <w:spacing w:line="240" w:lineRule="exact"/>
        <w:rPr>
          <w:szCs w:val="24"/>
          <w:lang w:val="es-MX"/>
        </w:rPr>
      </w:pPr>
      <w:r w:rsidRPr="009627CA">
        <w:rPr>
          <w:szCs w:val="24"/>
          <w:lang w:val="es-MX"/>
        </w:rPr>
        <w:t xml:space="preserve">Otros servicios financieros, bancarios y comerciales no previstos en las demás partidas anteriores de este concepto. Incluye casetas telefónicas sin operar las redes alámbricas, recepción de llamadas telefónicas y </w:t>
      </w:r>
      <w:r w:rsidRPr="009627CA">
        <w:rPr>
          <w:szCs w:val="24"/>
          <w:lang w:val="es-MX"/>
        </w:rPr>
        <w:lastRenderedPageBreak/>
        <w:t>promoción por teléfono de bienes y servicios, de recepción de llamadas telefónicas en nombre de los clientes. Excluye: cálculo de impuestos y preparación de formatos para la declaración de impuestos, al procesamiento de datos, a la operación de redes de telefonía tradicional, venta de productos por teléfono y a los servicios de correo electrónico.</w:t>
      </w:r>
    </w:p>
    <w:p w:rsidR="00DA1DDC" w:rsidRPr="009627CA" w:rsidRDefault="00DA1DDC" w:rsidP="00DA1DDC">
      <w:pPr>
        <w:pStyle w:val="Texto"/>
        <w:spacing w:line="240" w:lineRule="exact"/>
        <w:rPr>
          <w:b/>
          <w:szCs w:val="28"/>
          <w:lang w:val="es-MX"/>
        </w:rPr>
      </w:pPr>
      <w:r w:rsidRPr="009627CA">
        <w:rPr>
          <w:b/>
          <w:szCs w:val="28"/>
          <w:lang w:val="es-MX"/>
        </w:rPr>
        <w:t>3500 SERVICIOS DE INSTALACION, REPARACION, MANTENIMIENTO Y CONSERVACION</w:t>
      </w:r>
    </w:p>
    <w:p w:rsidR="00DA1DDC" w:rsidRPr="009627CA" w:rsidRDefault="00DA1DDC" w:rsidP="00DA1DDC">
      <w:pPr>
        <w:pStyle w:val="Texto"/>
        <w:spacing w:line="240" w:lineRule="exact"/>
        <w:rPr>
          <w:b/>
          <w:szCs w:val="24"/>
          <w:lang w:val="es-MX"/>
        </w:rPr>
      </w:pPr>
      <w:r w:rsidRPr="009627CA">
        <w:rPr>
          <w:szCs w:val="24"/>
          <w:lang w:val="es-MX"/>
        </w:rPr>
        <w:t>Asignaciones destinadas a cubrir erogaciones no capitalizables por contratación de servicios para la instalación, mantenimiento, reparación y conservación de toda clase de bienes muebles e inmuebles. Incluye los deducibles de seguros, así como los servicios de lavandería, limpieza, jardinería, higiene y fumigación. Excluye los gastos por concepto de mantenimiento y rehabilitación de la obra pública.</w:t>
      </w:r>
    </w:p>
    <w:p w:rsidR="00DA1DDC" w:rsidRPr="009627CA" w:rsidRDefault="00DA1DDC" w:rsidP="00DA1DDC">
      <w:pPr>
        <w:pStyle w:val="Texto"/>
        <w:spacing w:line="240" w:lineRule="exact"/>
        <w:rPr>
          <w:szCs w:val="24"/>
          <w:lang w:val="es-MX"/>
        </w:rPr>
      </w:pPr>
      <w:r w:rsidRPr="009627CA">
        <w:rPr>
          <w:szCs w:val="24"/>
          <w:lang w:val="es-MX"/>
        </w:rPr>
        <w:t>351 Conservación y mantenimiento menor de inmuebles</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conservación y mantenimiento menor de edificios, locales, terrenos, predios, áreas verdes y caminos de acceso, propiedad de la Nación o al servicio de los entes públicos, cuando se efectúen por cuenta de terceros, incluido el pago de deducibles de seguros.</w:t>
      </w:r>
    </w:p>
    <w:p w:rsidR="00DA1DDC" w:rsidRPr="009627CA" w:rsidRDefault="00DA1DDC" w:rsidP="00DA1DDC">
      <w:pPr>
        <w:pStyle w:val="Texto"/>
        <w:spacing w:line="240" w:lineRule="exact"/>
        <w:rPr>
          <w:szCs w:val="24"/>
          <w:lang w:val="es-MX"/>
        </w:rPr>
      </w:pPr>
      <w:r w:rsidRPr="009627CA">
        <w:rPr>
          <w:szCs w:val="24"/>
          <w:lang w:val="es-MX"/>
        </w:rPr>
        <w:t>352 Instalación, reparación y mantenimiento de mobiliario y equipo de administración, educacional  y recreativo</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instalación, reparación y mantenimiento de toda clase de mobiliario y equipo de administración, tales como: escritorios, sillas, sillones, archiveros, máquinas de escribir, calculadoras, fotocopiadoras, entre otros. Incluye el pago de deducibles de seguros.</w:t>
      </w:r>
    </w:p>
    <w:p w:rsidR="00DA1DDC" w:rsidRPr="009627CA" w:rsidRDefault="00DA1DDC" w:rsidP="00DA1DDC">
      <w:pPr>
        <w:pStyle w:val="Texto"/>
        <w:spacing w:line="240" w:lineRule="exact"/>
        <w:rPr>
          <w:szCs w:val="24"/>
          <w:lang w:val="es-MX"/>
        </w:rPr>
      </w:pPr>
      <w:r w:rsidRPr="009627CA">
        <w:rPr>
          <w:szCs w:val="24"/>
          <w:lang w:val="es-MX"/>
        </w:rPr>
        <w:t>353 Instalación, reparación y mantenimiento de equipo de cómputo y tecnología de la información</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que se contraten con terceros para la instalación, reparación y mantenimiento de equipos de cómputo y tecnologías de la información, tales como: computadoras, impresoras, dispositivos de seguridad, reguladores, fuentes de potencia ininterrumpida, entre otros. Incluye el pago de deducibles de seguros.</w:t>
      </w:r>
    </w:p>
    <w:p w:rsidR="00DA1DDC" w:rsidRPr="009627CA" w:rsidRDefault="00DA1DDC" w:rsidP="00DA1DDC">
      <w:pPr>
        <w:pStyle w:val="Texto"/>
        <w:spacing w:line="240" w:lineRule="exact"/>
        <w:rPr>
          <w:szCs w:val="24"/>
          <w:lang w:val="es-MX"/>
        </w:rPr>
      </w:pPr>
      <w:r w:rsidRPr="009627CA">
        <w:rPr>
          <w:szCs w:val="24"/>
          <w:lang w:val="es-MX"/>
        </w:rPr>
        <w:t>354 Instalación, reparación y mantenimiento de equipo e instrumental médico y de laboratorio</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instalación, reparación y mantenimiento de equipo e instrumental médico y de laboratorio.</w:t>
      </w:r>
    </w:p>
    <w:p w:rsidR="00DA1DDC" w:rsidRPr="009627CA" w:rsidRDefault="00DA1DDC" w:rsidP="00DA1DDC">
      <w:pPr>
        <w:pStyle w:val="Texto"/>
        <w:spacing w:line="240" w:lineRule="exact"/>
        <w:rPr>
          <w:szCs w:val="24"/>
          <w:lang w:val="es-MX"/>
        </w:rPr>
      </w:pPr>
      <w:r w:rsidRPr="009627CA">
        <w:rPr>
          <w:szCs w:val="24"/>
          <w:lang w:val="es-MX"/>
        </w:rPr>
        <w:t>355 Reparación y mantenimiento de equipo de transporte</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reparación y mantenimiento del equipo de transporte terrestre, aeroespacial, marítimo, lacustre y fluvial e instalación de equipos en los mismos, propiedad o al servicio de los entes públicos.</w:t>
      </w:r>
    </w:p>
    <w:p w:rsidR="00DA1DDC" w:rsidRPr="009627CA" w:rsidRDefault="00DA1DDC" w:rsidP="00DA1DDC">
      <w:pPr>
        <w:pStyle w:val="Texto"/>
        <w:spacing w:line="240" w:lineRule="exact"/>
        <w:rPr>
          <w:szCs w:val="24"/>
          <w:lang w:val="es-MX"/>
        </w:rPr>
      </w:pPr>
      <w:r w:rsidRPr="009627CA">
        <w:rPr>
          <w:szCs w:val="24"/>
          <w:lang w:val="es-MX"/>
        </w:rPr>
        <w:t>356 Reparación y mantenimiento de equipo de defensa y seguridad</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reparación y mantenimiento del equipo de defensa y seguridad.</w:t>
      </w:r>
    </w:p>
    <w:p w:rsidR="00DA1DDC" w:rsidRPr="009627CA" w:rsidRDefault="00DA1DDC" w:rsidP="00DA1DDC">
      <w:pPr>
        <w:pStyle w:val="Texto"/>
        <w:spacing w:line="240" w:lineRule="exact"/>
        <w:rPr>
          <w:szCs w:val="24"/>
          <w:lang w:val="es-MX"/>
        </w:rPr>
      </w:pPr>
      <w:r w:rsidRPr="009627CA">
        <w:rPr>
          <w:szCs w:val="24"/>
          <w:lang w:val="es-MX"/>
        </w:rPr>
        <w:t>357 Instalación, reparación y mantenimiento de maquinaria, otros equipos y herramienta</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instalación, reparación y mantenimiento de la maquinaria, otros equipos y herramienta, propiedad o al servicio de los entes públicos tales como: tractores, palas mecánicas, dragas, fertilizadoras, vehículos, embarcaciones, aeronaves, equipo especializado instalado en los inmuebles, entre otros, cuando se efectúen por cuenta de terceros. Incluye el mantenimiento de plantas e instalaciones productivas y el pago de deducibles de seguros.</w:t>
      </w:r>
    </w:p>
    <w:p w:rsidR="00DA1DDC" w:rsidRPr="009627CA" w:rsidRDefault="00DA1DDC" w:rsidP="00DA1DDC">
      <w:pPr>
        <w:pStyle w:val="Texto"/>
        <w:spacing w:line="240" w:lineRule="exact"/>
        <w:rPr>
          <w:szCs w:val="24"/>
          <w:lang w:val="es-MX"/>
        </w:rPr>
      </w:pPr>
      <w:r w:rsidRPr="009627CA">
        <w:rPr>
          <w:szCs w:val="24"/>
          <w:lang w:val="es-MX"/>
        </w:rPr>
        <w:t>358 Servicios de limpieza y manejo de desechos</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servicios de lavandería, limpieza, desinfección, higiene en los bienes muebles e inmuebles propiedad o al cuidado de los entes públicos. Servicios de manejo de desechos y remediación, como recolección y manejo de desechos, operación de sitios para enterrar desechos (confinamiento), la recuperación y clasificación de materiales reciclables y rehabilitación de limpieza de zonas contaminadas.</w:t>
      </w:r>
    </w:p>
    <w:p w:rsidR="00DA1DDC" w:rsidRPr="009627CA" w:rsidRDefault="00DA1DDC" w:rsidP="00DA1DDC">
      <w:pPr>
        <w:pStyle w:val="Texto"/>
        <w:spacing w:line="240" w:lineRule="exact"/>
        <w:rPr>
          <w:szCs w:val="24"/>
          <w:lang w:val="es-MX"/>
        </w:rPr>
      </w:pPr>
      <w:r w:rsidRPr="009627CA">
        <w:rPr>
          <w:szCs w:val="24"/>
          <w:lang w:val="es-MX"/>
        </w:rPr>
        <w:t>359 Servicios de jardinería y fumigación</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cubrir los gastos por control y exterminación de plagas, instalación y mantenimiento de áreas verdes como la plantación, fertilización y poda de árboles, plantas y hierbas.</w:t>
      </w:r>
    </w:p>
    <w:p w:rsidR="00DA1DDC" w:rsidRPr="009627CA" w:rsidRDefault="00DA1DDC" w:rsidP="00DA1DDC">
      <w:pPr>
        <w:pStyle w:val="Texto"/>
        <w:spacing w:line="240" w:lineRule="exact"/>
        <w:rPr>
          <w:b/>
          <w:szCs w:val="28"/>
          <w:lang w:val="es-MX"/>
        </w:rPr>
      </w:pPr>
      <w:r w:rsidRPr="009627CA">
        <w:rPr>
          <w:b/>
          <w:szCs w:val="28"/>
          <w:lang w:val="es-MX"/>
        </w:rPr>
        <w:t>3600 SERVICIOS DE COMUNICACION SOCIAL Y PUBLICIDAD</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de realización y difusión de mensajes y campañas para informar a la población sobre los programas, servicios públicos y el quehacer gubernamental en general; así como la publicidad comercial de los productos y servicios que generan ingresos para los entes públicos. Incluye la contratación de servicios de impresión y publicación de información.</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adecuado DOF 19-11-2010</w:t>
      </w:r>
    </w:p>
    <w:p w:rsidR="00DA1DDC" w:rsidRPr="009627CA" w:rsidRDefault="00DA1DDC" w:rsidP="00DA1DDC">
      <w:pPr>
        <w:pStyle w:val="Texto"/>
        <w:spacing w:line="240" w:lineRule="exact"/>
        <w:rPr>
          <w:lang w:val="es-MX"/>
        </w:rPr>
      </w:pPr>
      <w:r w:rsidRPr="009627CA">
        <w:rPr>
          <w:lang w:val="es-MX"/>
        </w:rPr>
        <w:t>361</w:t>
      </w:r>
      <w:r w:rsidRPr="009627CA">
        <w:rPr>
          <w:lang w:val="es-MX"/>
        </w:rPr>
        <w:tab/>
        <w:t>Difusión por radio, televisión y otros medios de mensajes sobre programas y actividades gubernamentales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difusión del quehacer gubernamental y de los bienes y servicios públicos que prestan los entes públicos, la publicación y difusión masiva de las mismas a un público objetivo determinado a través de televisión abierta y restringida, radio, cine, prensa, encartes, espectaculares, mobiliario urbano, tarjetas telefónicas, medios electrónicos e impresos internacionales, folletos, trípticos, dípticos, carteles, mantas, rótulos, producto integrado y otros medios complementarios; estudios para medir la pertinencia y efectividad de las campañas, así como los gastos derivados de la contratación de personas físicas y/o morales que presten servicios afines para la elaboración, difusión y evaluación de dichas campañas.</w:t>
      </w:r>
    </w:p>
    <w:p w:rsidR="00DA1DDC" w:rsidRPr="009627CA" w:rsidRDefault="00DA1DDC" w:rsidP="00DA1DDC">
      <w:pPr>
        <w:pStyle w:val="Texto"/>
        <w:spacing w:line="240" w:lineRule="exact"/>
        <w:rPr>
          <w:lang w:val="es-MX"/>
        </w:rPr>
      </w:pPr>
      <w:r w:rsidRPr="009627CA">
        <w:rPr>
          <w:lang w:val="es-MX"/>
        </w:rPr>
        <w:t>362</w:t>
      </w:r>
      <w:r w:rsidRPr="009627CA">
        <w:rPr>
          <w:lang w:val="es-MX"/>
        </w:rPr>
        <w:tab/>
        <w:t>Difusión por radio, televisión y otros medios de mensajes comerciales para promover la venta de bienes o servicios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la publicidad derivada de la comercialización de los productos o servicios de los entes públicos que generan un ingreso para el Estado. Incluye el diseño y conceptualización de campañas publicitarias; preproducción, producción, postproducción y copiado; publicación y difusión masiva de las mismas a un público objetivo determinado a través de televisión abierta y restringida, radio, cine, prensa, encartes, espectaculares, mobiliario urbano, tarjetas telefónicas, Internet, medios electrónicos e impresos internacionales, folletos, trípticos, dípticos, carteles, mantas, rótulos, producto integrado, puntos de venta, artículos promocionales, servicios integrales de promoción y otros medios complementarios, estudios para medir la pertinencia y efectividad de campañas; así como los gastos derivados de la contratación de personas físicas y/o morales que presenten servicios afines para la elaboración, difusión y evaluación de dichas campañas publicitarias. Excluye los gastos de difusión de mensajes que no comercializan productos o servicios.</w:t>
      </w:r>
    </w:p>
    <w:p w:rsidR="00DA1DDC" w:rsidRPr="009627CA" w:rsidRDefault="00DA1DDC" w:rsidP="00DA1DDC">
      <w:pPr>
        <w:pStyle w:val="Texto"/>
        <w:spacing w:line="240" w:lineRule="exact"/>
        <w:rPr>
          <w:szCs w:val="24"/>
          <w:lang w:val="es-MX"/>
        </w:rPr>
      </w:pPr>
      <w:r w:rsidRPr="009627CA">
        <w:rPr>
          <w:szCs w:val="24"/>
          <w:lang w:val="es-MX"/>
        </w:rPr>
        <w:t>363 Servicios de creatividad, preproducción y producción de publicidad, excepto internet</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diseño y conceptualización de campañas de comunicación, preproducción, producción y copiado.</w:t>
      </w:r>
    </w:p>
    <w:p w:rsidR="00DA1DDC" w:rsidRPr="009627CA" w:rsidRDefault="00DA1DDC" w:rsidP="00DA1DDC">
      <w:pPr>
        <w:pStyle w:val="Texto"/>
        <w:spacing w:line="240" w:lineRule="exact"/>
        <w:rPr>
          <w:szCs w:val="24"/>
          <w:lang w:val="es-MX"/>
        </w:rPr>
      </w:pPr>
      <w:r w:rsidRPr="009627CA">
        <w:rPr>
          <w:szCs w:val="24"/>
          <w:lang w:val="es-MX"/>
        </w:rPr>
        <w:t>364 Servicios de revelado de fotografías</w:t>
      </w:r>
    </w:p>
    <w:p w:rsidR="00DA1DDC" w:rsidRPr="009627CA" w:rsidRDefault="00DA1DDC" w:rsidP="00DA1DDC">
      <w:pPr>
        <w:pStyle w:val="Texto"/>
        <w:spacing w:line="240" w:lineRule="exact"/>
        <w:rPr>
          <w:szCs w:val="24"/>
          <w:lang w:val="es-MX"/>
        </w:rPr>
      </w:pPr>
      <w:r w:rsidRPr="009627CA">
        <w:rPr>
          <w:szCs w:val="24"/>
          <w:lang w:val="es-MX"/>
        </w:rPr>
        <w:t>Asignaciones destinadas a cubrir gastos por concepto de revelado o impresión de fotografías.</w:t>
      </w:r>
    </w:p>
    <w:p w:rsidR="00DA1DDC" w:rsidRPr="009627CA" w:rsidRDefault="00DA1DDC" w:rsidP="00DA1DDC">
      <w:pPr>
        <w:pStyle w:val="Texto"/>
        <w:spacing w:line="240" w:lineRule="exact"/>
        <w:rPr>
          <w:szCs w:val="24"/>
          <w:lang w:val="es-MX"/>
        </w:rPr>
      </w:pPr>
      <w:r w:rsidRPr="009627CA">
        <w:rPr>
          <w:szCs w:val="24"/>
          <w:lang w:val="es-MX"/>
        </w:rPr>
        <w:t>365 Servicios de la industria fílmica, del sonido y del video</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cubrir el costo por postproducción (doblaje, </w:t>
      </w:r>
      <w:proofErr w:type="spellStart"/>
      <w:r w:rsidRPr="009627CA">
        <w:rPr>
          <w:szCs w:val="24"/>
          <w:lang w:val="es-MX"/>
        </w:rPr>
        <w:t>titulaje</w:t>
      </w:r>
      <w:proofErr w:type="spellEnd"/>
      <w:r w:rsidRPr="009627CA">
        <w:rPr>
          <w:szCs w:val="24"/>
          <w:lang w:val="es-MX"/>
        </w:rPr>
        <w:t xml:space="preserve">, </w:t>
      </w:r>
      <w:proofErr w:type="spellStart"/>
      <w:r w:rsidRPr="009627CA">
        <w:rPr>
          <w:szCs w:val="24"/>
          <w:lang w:val="es-MX"/>
        </w:rPr>
        <w:t>subtitulaje</w:t>
      </w:r>
      <w:proofErr w:type="spellEnd"/>
      <w:r w:rsidRPr="009627CA">
        <w:rPr>
          <w:szCs w:val="24"/>
          <w:lang w:val="es-MX"/>
        </w:rPr>
        <w:t>, efectos visuales, animación, edición, conversión de formato, copiado de videos, entre otros) y otros servicios para la industria fílmica y del video (crestomatía y servicios prestados por laboratorios fílmicos).</w:t>
      </w:r>
    </w:p>
    <w:p w:rsidR="00DA1DDC" w:rsidRPr="009627CA" w:rsidRDefault="00DA1DDC" w:rsidP="00DA1DDC">
      <w:pPr>
        <w:pStyle w:val="Texto"/>
        <w:spacing w:line="240" w:lineRule="exact"/>
        <w:rPr>
          <w:szCs w:val="24"/>
          <w:lang w:val="es-MX"/>
        </w:rPr>
      </w:pPr>
      <w:r w:rsidRPr="009627CA">
        <w:rPr>
          <w:szCs w:val="24"/>
          <w:lang w:val="es-MX"/>
        </w:rPr>
        <w:t>366 Servicio de creación y difusión de contenido exclusivamente a través de internet</w:t>
      </w:r>
    </w:p>
    <w:p w:rsidR="00DA1DDC" w:rsidRPr="009627CA" w:rsidRDefault="00DA1DDC" w:rsidP="00DA1DDC">
      <w:pPr>
        <w:pStyle w:val="Texto"/>
        <w:spacing w:line="240" w:lineRule="exact"/>
        <w:rPr>
          <w:szCs w:val="24"/>
          <w:lang w:val="es-MX"/>
        </w:rPr>
      </w:pPr>
      <w:r w:rsidRPr="009627CA">
        <w:rPr>
          <w:szCs w:val="24"/>
          <w:lang w:val="es-MX"/>
        </w:rPr>
        <w:t>Asignaciones destinadas a cubrir el gasto por creación, difusión y transmisión de contenido de interés general o específico a través de internet exclusivamente.</w:t>
      </w:r>
    </w:p>
    <w:p w:rsidR="00DA1DDC" w:rsidRPr="009627CA" w:rsidRDefault="00DA1DDC" w:rsidP="00DA1DDC">
      <w:pPr>
        <w:pStyle w:val="Texto"/>
        <w:spacing w:line="240" w:lineRule="exact"/>
        <w:rPr>
          <w:szCs w:val="24"/>
          <w:lang w:val="es-MX"/>
        </w:rPr>
      </w:pPr>
      <w:r w:rsidRPr="009627CA">
        <w:rPr>
          <w:szCs w:val="24"/>
          <w:lang w:val="es-MX"/>
        </w:rPr>
        <w:t>369 Otros servicios de información</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la contratación de servicios profesionales con personas físicas o morales, por concepto de monitoreo de información en medios masivos de comunicación, de las actividades de los entes públicos, que no se encuentren comprendidas en las demás partidas de este Capítulo.</w:t>
      </w:r>
    </w:p>
    <w:p w:rsidR="00DA1DDC" w:rsidRPr="009627CA" w:rsidRDefault="00DA1DDC" w:rsidP="00DA1DDC">
      <w:pPr>
        <w:pStyle w:val="Texto"/>
        <w:spacing w:line="240" w:lineRule="exact"/>
        <w:rPr>
          <w:b/>
          <w:szCs w:val="28"/>
          <w:lang w:val="es-MX"/>
        </w:rPr>
      </w:pPr>
      <w:r w:rsidRPr="009627CA">
        <w:rPr>
          <w:b/>
          <w:szCs w:val="28"/>
          <w:lang w:val="es-MX"/>
        </w:rPr>
        <w:t>3700 SERVICIOS DE TRASLADO Y VIATICOS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cubrir los servicios de traslado, instalación y viáticos del personal, cuando por el desempeño de sus labores propias o comisiones de trabajo, requieran trasladarse a lugares distintos al de su adscripción.</w:t>
      </w:r>
    </w:p>
    <w:p w:rsidR="00DA1DDC" w:rsidRPr="009627CA" w:rsidRDefault="00DA1DDC" w:rsidP="00DA1DDC">
      <w:pPr>
        <w:pStyle w:val="Texto"/>
        <w:spacing w:line="240" w:lineRule="exact"/>
        <w:rPr>
          <w:szCs w:val="24"/>
          <w:lang w:val="es-MX"/>
        </w:rPr>
      </w:pPr>
      <w:r w:rsidRPr="009627CA">
        <w:rPr>
          <w:szCs w:val="24"/>
          <w:lang w:val="es-MX"/>
        </w:rPr>
        <w:t>371 Pasajes aéreos</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concepto de traslado de personal por vía aérea en cumplimiento de sus funciones públicas. Incluye gastos por traslado de presos, reparto y entrega de mensajería. Excluye los pasajes por concepto de becas y arrendamiento de equipo de transporte.</w:t>
      </w:r>
    </w:p>
    <w:p w:rsidR="00DA1DDC" w:rsidRPr="009627CA" w:rsidRDefault="00DA1DDC" w:rsidP="00DA1DDC">
      <w:pPr>
        <w:pStyle w:val="Texto"/>
        <w:spacing w:line="246" w:lineRule="exact"/>
        <w:rPr>
          <w:szCs w:val="24"/>
        </w:rPr>
      </w:pPr>
      <w:r w:rsidRPr="009627CA">
        <w:rPr>
          <w:szCs w:val="24"/>
        </w:rPr>
        <w:t>372 Pasajes terrestres</w:t>
      </w:r>
    </w:p>
    <w:p w:rsidR="00DA1DDC" w:rsidRPr="009627CA" w:rsidRDefault="00DA1DDC" w:rsidP="00DA1DDC">
      <w:pPr>
        <w:pStyle w:val="Texto"/>
        <w:spacing w:line="246" w:lineRule="exact"/>
        <w:rPr>
          <w:szCs w:val="24"/>
        </w:rPr>
      </w:pPr>
      <w:r w:rsidRPr="009627CA">
        <w:rPr>
          <w:szCs w:val="24"/>
        </w:rPr>
        <w:t>Asignaciones destinadas a cubrir los gastos por concepto de traslado de personal por vía terrestre urbana y suburbana, interurbana y rural, taxis y ferroviario, en cumplimiento de sus funciones públicas. Incluye gastos por traslado de presos reparto y entrega de mensajería. Excluye pasajes por concepto de becas y arrendamiento de equipo de transporte.</w:t>
      </w:r>
    </w:p>
    <w:p w:rsidR="00DA1DDC" w:rsidRPr="009627CA" w:rsidRDefault="00DA1DDC" w:rsidP="00DA1DDC">
      <w:pPr>
        <w:pStyle w:val="Texto"/>
        <w:spacing w:line="246" w:lineRule="exact"/>
        <w:rPr>
          <w:szCs w:val="24"/>
        </w:rPr>
      </w:pPr>
      <w:r w:rsidRPr="009627CA">
        <w:rPr>
          <w:szCs w:val="24"/>
        </w:rPr>
        <w:t>373 Pasajes marítimos, lacustres y fluviales</w:t>
      </w:r>
    </w:p>
    <w:p w:rsidR="00DA1DDC" w:rsidRPr="009627CA" w:rsidRDefault="00DA1DDC" w:rsidP="00DA1DDC">
      <w:pPr>
        <w:pStyle w:val="Texto"/>
        <w:spacing w:line="246" w:lineRule="exact"/>
        <w:rPr>
          <w:szCs w:val="24"/>
        </w:rPr>
      </w:pPr>
      <w:r w:rsidRPr="009627CA">
        <w:rPr>
          <w:szCs w:val="24"/>
        </w:rPr>
        <w:t>Asignaciones destinadas a cubrir los gastos por concepto de traslado de personal por vía marítima, lacustre y fluvial en cumplimiento de sus funciones públicas. Incluye gastos por traslado de presos reparto y entrega de mensajería. Excluye los pasajes por concepto de becas y arrendamiento de equipo de transporte.</w:t>
      </w:r>
    </w:p>
    <w:p w:rsidR="00DA1DDC" w:rsidRPr="009627CA" w:rsidRDefault="00DA1DDC" w:rsidP="00DA1DDC">
      <w:pPr>
        <w:pStyle w:val="Texto"/>
        <w:spacing w:line="240" w:lineRule="exact"/>
        <w:rPr>
          <w:szCs w:val="24"/>
          <w:lang w:val="es-MX"/>
        </w:rPr>
      </w:pPr>
      <w:r w:rsidRPr="009627CA">
        <w:rPr>
          <w:szCs w:val="24"/>
          <w:lang w:val="es-MX"/>
        </w:rPr>
        <w:t>374 Autotransporte</w:t>
      </w:r>
    </w:p>
    <w:p w:rsidR="00DA1DDC" w:rsidRPr="009627CA" w:rsidRDefault="00DA1DDC" w:rsidP="00DA1DDC">
      <w:pPr>
        <w:pStyle w:val="Texto"/>
        <w:spacing w:line="240" w:lineRule="exact"/>
        <w:rPr>
          <w:szCs w:val="24"/>
          <w:lang w:val="es-MX"/>
        </w:rPr>
      </w:pPr>
      <w:r w:rsidRPr="009627CA">
        <w:rPr>
          <w:szCs w:val="24"/>
          <w:lang w:val="es-MX"/>
        </w:rPr>
        <w:t>Asignaciones destinadas al autotransporte tanto de mercancías que no requieren de equipo especializado y que normalmente se transportan en camiones de caja o en contenedores, como de aquellos productos que por sus características (líquidos, gases, etc.) requieren ser transportados en camiones con equipo especializado.</w:t>
      </w:r>
    </w:p>
    <w:p w:rsidR="00DA1DDC" w:rsidRPr="009627CA" w:rsidRDefault="00DA1DDC" w:rsidP="00DA1DDC">
      <w:pPr>
        <w:pStyle w:val="Texto"/>
        <w:spacing w:line="240" w:lineRule="exact"/>
        <w:rPr>
          <w:szCs w:val="24"/>
          <w:lang w:val="es-MX"/>
        </w:rPr>
      </w:pPr>
      <w:r w:rsidRPr="009627CA">
        <w:rPr>
          <w:szCs w:val="24"/>
          <w:lang w:val="es-MX"/>
        </w:rPr>
        <w:t>375 Viáticos en el país</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concepto de alimentación, hospedaje y arrendamiento de vehículos en el desempeño de comisiones temporales dentro del país, derivado de la realización de labores en campo o de supervisión e inspección, en lugares distintos a los de su adscripción. Esta partida aplica las cuotas diferenciales que señalen los tabuladores respectivos. Excluye los gastos de pasajes.</w:t>
      </w:r>
    </w:p>
    <w:p w:rsidR="00DA1DDC" w:rsidRPr="009627CA" w:rsidRDefault="00DA1DDC" w:rsidP="00DA1DDC">
      <w:pPr>
        <w:pStyle w:val="Texto"/>
        <w:spacing w:line="240" w:lineRule="exact"/>
        <w:rPr>
          <w:szCs w:val="24"/>
          <w:lang w:val="es-MX"/>
        </w:rPr>
      </w:pPr>
      <w:r w:rsidRPr="009627CA">
        <w:rPr>
          <w:szCs w:val="24"/>
          <w:lang w:val="es-MX"/>
        </w:rPr>
        <w:t>376 Viáticos en el extranjero</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por concepto de alimentación, hospedaje y arrendamiento de vehículos en el desempeño de comisiones temporales fuera del país, derivado de la realización de labores en campo o de supervisión e inspección, en lugares distintos a los de su adscripción. Esta partida aplica las cuotas diferenciales que señalen los tabuladores respectivos. Excluye los gastos de pasajes.</w:t>
      </w:r>
    </w:p>
    <w:p w:rsidR="00DA1DDC" w:rsidRPr="009627CA" w:rsidRDefault="00DA1DDC" w:rsidP="00DA1DDC">
      <w:pPr>
        <w:pStyle w:val="Texto"/>
        <w:spacing w:line="240" w:lineRule="exact"/>
        <w:rPr>
          <w:szCs w:val="24"/>
          <w:lang w:val="es-MX"/>
        </w:rPr>
      </w:pPr>
      <w:r w:rsidRPr="009627CA">
        <w:rPr>
          <w:szCs w:val="24"/>
          <w:lang w:val="es-MX"/>
        </w:rPr>
        <w:t>377 Gastos de instalación y traslado de menaje</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que ocasione la instalación del personal civil o militar, diplomático y consular al servicio de los entes públicos, cuando en el desempeño de funciones oficiales dentro o fuera del país, se requiera su permanencia fuera de su residencia en forma transitoria o permanente. Incluye, en su caso, el traslado de menaje de casa. Excluye los pagos de viáticos y pasajes.</w:t>
      </w:r>
    </w:p>
    <w:p w:rsidR="00DA1DDC" w:rsidRPr="009627CA" w:rsidRDefault="00DA1DDC" w:rsidP="00DA1DDC">
      <w:pPr>
        <w:pStyle w:val="Texto"/>
        <w:spacing w:line="240" w:lineRule="exact"/>
        <w:rPr>
          <w:szCs w:val="24"/>
          <w:lang w:val="es-MX"/>
        </w:rPr>
      </w:pPr>
      <w:r w:rsidRPr="009627CA">
        <w:rPr>
          <w:szCs w:val="24"/>
          <w:lang w:val="es-MX"/>
        </w:rPr>
        <w:t>378 Servicios integrales de traslado y viáticos</w:t>
      </w:r>
    </w:p>
    <w:p w:rsidR="00DA1DDC" w:rsidRPr="009627CA" w:rsidRDefault="00DA1DDC" w:rsidP="00DA1DDC">
      <w:pPr>
        <w:pStyle w:val="Texto"/>
        <w:spacing w:line="240" w:lineRule="exact"/>
        <w:rPr>
          <w:szCs w:val="24"/>
          <w:lang w:val="es-MX"/>
        </w:rPr>
      </w:pPr>
      <w:r w:rsidRPr="009627CA">
        <w:rPr>
          <w:szCs w:val="24"/>
          <w:lang w:val="es-MX"/>
        </w:rPr>
        <w:t>Asignaciones destinadas a cubrir las erogaciones que realicen los entes públicos por la contratación con personas físicas y morales de servicios diversos cuya desagregación no es realizable en forma específica para cada una de las partidas de gasto de este concepto, por tratarse de una combinación de servicios relacionados cuya prestación se estipula en forma integral y que en términos del costo total resulta en condiciones menos onerosas para los entes públicos.</w:t>
      </w:r>
    </w:p>
    <w:p w:rsidR="00DA1DDC" w:rsidRPr="009627CA" w:rsidRDefault="00DA1DDC" w:rsidP="00DA1DDC">
      <w:pPr>
        <w:pStyle w:val="Texto"/>
        <w:spacing w:line="240" w:lineRule="exact"/>
        <w:rPr>
          <w:szCs w:val="24"/>
          <w:lang w:val="es-MX"/>
        </w:rPr>
      </w:pPr>
      <w:r w:rsidRPr="009627CA">
        <w:rPr>
          <w:szCs w:val="24"/>
          <w:lang w:val="es-MX"/>
        </w:rPr>
        <w:t>379 Otros servicios de traslado y hospedaje</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 servicios básicos distintos de los señalados en las partidas de este concepto, tales como pensiones de estacionamiento, entre otros, requeridos en el desempeño de funciones oficiales.</w:t>
      </w:r>
    </w:p>
    <w:p w:rsidR="00DA1DDC" w:rsidRPr="009627CA" w:rsidRDefault="00DA1DDC" w:rsidP="00DA1DDC">
      <w:pPr>
        <w:pStyle w:val="Texto"/>
        <w:spacing w:line="240" w:lineRule="exact"/>
        <w:rPr>
          <w:b/>
          <w:szCs w:val="28"/>
          <w:lang w:val="es-MX"/>
        </w:rPr>
      </w:pPr>
      <w:r w:rsidRPr="009627CA">
        <w:rPr>
          <w:b/>
          <w:szCs w:val="28"/>
          <w:lang w:val="es-MX"/>
        </w:rPr>
        <w:t>3800 SERVICIOS OFICIALES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cubrir los servicios relacionados con la celebración de actos y ceremonias oficiales realizadas por los entes públicos; así como los gastos de representación y los necesarios para las oficinas establecidas en el exterior.</w:t>
      </w:r>
    </w:p>
    <w:p w:rsidR="00DA1DDC" w:rsidRPr="009627CA" w:rsidRDefault="00DA1DDC" w:rsidP="00DA1DDC">
      <w:pPr>
        <w:pStyle w:val="Texto"/>
        <w:spacing w:line="240" w:lineRule="exact"/>
        <w:rPr>
          <w:szCs w:val="24"/>
          <w:lang w:val="es-MX"/>
        </w:rPr>
      </w:pPr>
      <w:r w:rsidRPr="009627CA">
        <w:rPr>
          <w:szCs w:val="24"/>
          <w:lang w:val="es-MX"/>
        </w:rPr>
        <w:t>381 Gastos de ceremonial</w:t>
      </w:r>
    </w:p>
    <w:p w:rsidR="00DA1DDC" w:rsidRPr="009627CA" w:rsidRDefault="00DA1DDC" w:rsidP="00DA1DDC">
      <w:pPr>
        <w:pStyle w:val="Texto"/>
        <w:spacing w:line="240" w:lineRule="exact"/>
        <w:rPr>
          <w:szCs w:val="24"/>
          <w:lang w:val="es-MX"/>
        </w:rPr>
      </w:pPr>
      <w:r w:rsidRPr="009627CA">
        <w:rPr>
          <w:szCs w:val="24"/>
          <w:lang w:val="es-MX"/>
        </w:rPr>
        <w:t>Asignaciones destinadas a cubrir los servicios integrales que se contraten con motivo de organización y ejecución de recepciones de los titulares de los entes públicos al personal del Cuerpo Diplomático acreditado y personalidades nacionales o extranjeras residentes o de visita en el territorio nacional, así como para cubrir dichos gastos en eventos que se realicen en el extranjero; siempre y cuando que por tratarse de servicios integrales no puedan desagregarse en otras partidas de los capítulos 2000 Materiales y Suministros y 3000 Servicios Generales. Incluye bienes y servicios tales como: organización y ejecución de recepciones, adornos, escenografía, entre otros.</w:t>
      </w:r>
    </w:p>
    <w:p w:rsidR="00DA1DDC" w:rsidRPr="009627CA" w:rsidRDefault="00DA1DDC" w:rsidP="00DA1DDC">
      <w:pPr>
        <w:pStyle w:val="Texto"/>
        <w:spacing w:line="240" w:lineRule="exact"/>
        <w:rPr>
          <w:szCs w:val="24"/>
          <w:lang w:val="es-MX"/>
        </w:rPr>
      </w:pPr>
      <w:r w:rsidRPr="009627CA">
        <w:rPr>
          <w:szCs w:val="24"/>
          <w:lang w:val="es-MX"/>
        </w:rPr>
        <w:t>382 Gastos de orden social y cultural</w:t>
      </w:r>
    </w:p>
    <w:p w:rsidR="00DA1DDC" w:rsidRPr="009627CA" w:rsidRDefault="00DA1DDC" w:rsidP="00DA1DDC">
      <w:pPr>
        <w:pStyle w:val="Texto"/>
        <w:spacing w:line="240" w:lineRule="exact"/>
        <w:rPr>
          <w:szCs w:val="24"/>
          <w:lang w:val="es-MX"/>
        </w:rPr>
      </w:pPr>
      <w:r w:rsidRPr="009627CA">
        <w:rPr>
          <w:szCs w:val="24"/>
          <w:lang w:val="es-MX"/>
        </w:rPr>
        <w:t>Asignaciones destinadas a cubrir los servicios integrales que se contraten con motivo de la celebración de actos conmemorativos, de orden social y cultural; siempre y cuando que por tratarse de servicios integrales no puedan desagregarse en otras partidas de los capítulos 2000 Materiales y Suministros y 3000 Servicios Generales. Incluye la realización de ceremonias patrióticas y oficiales, desfiles, la adquisición de ofrendas florales y luctuosas, conciertos, entre otros.</w:t>
      </w:r>
    </w:p>
    <w:p w:rsidR="00DA1DDC" w:rsidRPr="009627CA" w:rsidRDefault="00DA1DDC" w:rsidP="00DA1DDC">
      <w:pPr>
        <w:pStyle w:val="Texto"/>
        <w:spacing w:line="240" w:lineRule="exact"/>
        <w:rPr>
          <w:szCs w:val="24"/>
          <w:lang w:val="es-MX"/>
        </w:rPr>
      </w:pPr>
      <w:r w:rsidRPr="009627CA">
        <w:rPr>
          <w:szCs w:val="24"/>
          <w:lang w:val="es-MX"/>
        </w:rPr>
        <w:t>383 Congresos y convenciones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del servicio integral que se contrate para la celebración de congresos, convenciones, seminarios, simposios y cualquier otro tipo de foro análogo o de características similares, que se organicen en cumplimiento de lo previsto en los programas de los entes públicos, o con motivo de las atribuciones que les corresponden; siempre y cuando que por tratarse de servicios integrales no puedan desagregarse en otras partidas de los capítulos 2000 Materiales y Suministros y 3000 Servicios Generales. Incluye los gastos estrictamente indispensables que se ocasionen con motivo de la participación en dichos eventos de servidores públicos federales o locales, ponentes y conferencistas, entre otros.</w:t>
      </w:r>
    </w:p>
    <w:p w:rsidR="00DA1DDC" w:rsidRPr="009627CA" w:rsidRDefault="00DA1DDC" w:rsidP="00DA1DDC">
      <w:pPr>
        <w:pStyle w:val="Texto"/>
        <w:spacing w:line="240" w:lineRule="exact"/>
        <w:rPr>
          <w:szCs w:val="24"/>
          <w:lang w:val="es-MX"/>
        </w:rPr>
      </w:pPr>
      <w:r w:rsidRPr="009627CA">
        <w:rPr>
          <w:szCs w:val="24"/>
          <w:lang w:val="es-MX"/>
        </w:rPr>
        <w:t>384 Exposiciones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del servicio integral que se contrate con personas físicas y morales para la instalación y sostenimiento de exposiciones y cualquier otro tipo de muestra análoga o de características similares, que se organicen en cumplimiento de lo previsto en los programas de los entes públicos, o con motivo de las atribuciones que les corresponden, siempre y cuando no puedan desagregarse en otras partidas de los capítulos 2000 Materiales y Suministros y 3000 Servicios Generales. Incluye el pago de indemnizaciones por los daños que sufran los bienes expuestos.</w:t>
      </w:r>
    </w:p>
    <w:p w:rsidR="00DA1DDC" w:rsidRPr="009627CA" w:rsidRDefault="00DA1DDC" w:rsidP="00DA1DDC">
      <w:pPr>
        <w:pStyle w:val="Texto"/>
        <w:spacing w:line="240" w:lineRule="exact"/>
        <w:rPr>
          <w:szCs w:val="24"/>
          <w:lang w:val="es-MX"/>
        </w:rPr>
      </w:pPr>
      <w:r w:rsidRPr="009627CA">
        <w:rPr>
          <w:szCs w:val="24"/>
          <w:lang w:val="es-MX"/>
        </w:rPr>
        <w:t>385 Gastos de representación</w:t>
      </w:r>
    </w:p>
    <w:p w:rsidR="00DA1DDC" w:rsidRPr="009627CA" w:rsidRDefault="00DA1DDC" w:rsidP="00DA1DDC">
      <w:pPr>
        <w:pStyle w:val="Texto"/>
        <w:spacing w:line="240" w:lineRule="exact"/>
        <w:rPr>
          <w:szCs w:val="24"/>
          <w:lang w:val="es-MX"/>
        </w:rPr>
      </w:pPr>
      <w:r w:rsidRPr="009627CA">
        <w:rPr>
          <w:szCs w:val="24"/>
          <w:lang w:val="es-MX"/>
        </w:rPr>
        <w:t>Asignaciones destinadas a cubrir gastos autorizados a los servidores públicos de mandos medios y superiores por concepto de atención a actividades institucionales originadas por el desempeño de las funciones encomendadas para la consecución de los objetivos de los entes públicos a los que estén adscritos.</w:t>
      </w:r>
    </w:p>
    <w:p w:rsidR="00DA1DDC" w:rsidRPr="009627CA" w:rsidRDefault="00DA1DDC" w:rsidP="00DA1DDC">
      <w:pPr>
        <w:pStyle w:val="Texto"/>
        <w:spacing w:line="240" w:lineRule="exact"/>
        <w:rPr>
          <w:b/>
          <w:szCs w:val="28"/>
          <w:lang w:val="es-MX"/>
        </w:rPr>
      </w:pPr>
      <w:r w:rsidRPr="009627CA">
        <w:rPr>
          <w:b/>
          <w:szCs w:val="28"/>
          <w:lang w:val="es-MX"/>
        </w:rPr>
        <w:t>3900 OTROS SERVICIOS GENERALES</w:t>
      </w:r>
    </w:p>
    <w:p w:rsidR="00DA1DDC" w:rsidRPr="009627CA" w:rsidRDefault="00DA1DDC" w:rsidP="00DA1DDC">
      <w:pPr>
        <w:pStyle w:val="Texto"/>
        <w:spacing w:line="240" w:lineRule="exact"/>
        <w:rPr>
          <w:szCs w:val="24"/>
          <w:lang w:val="es-MX"/>
        </w:rPr>
      </w:pPr>
      <w:r w:rsidRPr="009627CA">
        <w:rPr>
          <w:szCs w:val="24"/>
          <w:lang w:val="es-MX"/>
        </w:rPr>
        <w:t>Asignaciones destinadas a cubrir los servicios que correspondan a este capítulo, no previstos expresamente en las partidas antes descritas.</w:t>
      </w:r>
    </w:p>
    <w:p w:rsidR="00DA1DDC" w:rsidRPr="009627CA" w:rsidRDefault="00DA1DDC" w:rsidP="00DA1DDC">
      <w:pPr>
        <w:pStyle w:val="Texto"/>
        <w:spacing w:line="240" w:lineRule="exact"/>
        <w:rPr>
          <w:szCs w:val="24"/>
          <w:lang w:val="es-MX"/>
        </w:rPr>
      </w:pPr>
      <w:r w:rsidRPr="009627CA">
        <w:rPr>
          <w:szCs w:val="24"/>
          <w:lang w:val="es-MX"/>
        </w:rPr>
        <w:t>391 Servicios funerarios y de cementerios</w:t>
      </w:r>
    </w:p>
    <w:p w:rsidR="00DA1DDC" w:rsidRPr="009627CA" w:rsidRDefault="00DA1DDC" w:rsidP="00DA1DDC">
      <w:pPr>
        <w:pStyle w:val="Texto"/>
        <w:spacing w:line="240" w:lineRule="exact"/>
        <w:rPr>
          <w:szCs w:val="24"/>
          <w:lang w:val="es-MX"/>
        </w:rPr>
      </w:pPr>
      <w:r w:rsidRPr="009627CA">
        <w:rPr>
          <w:szCs w:val="24"/>
          <w:lang w:val="es-MX"/>
        </w:rPr>
        <w:t>Asignaciones destinadas a cubrir servicios y pagos de defunción como traslado de cuerpos, velación, apoyo para trámites legales, cremación y embalsamamiento y ataúdes, a los familiares de servidores públicos, civiles y militares al servicio de los entes públicos, así como de pensionistas directos, cuyo pago es con cargo al Erario, a excepción de los miembros del servicio exterior que perezcan fuera del país. Asimismo, con cargo a esta partida se cubrirán apoyos a los militares en activo o retirados para gastos de sepelio en caso de fallecimiento de sus dependientes económicos. Incluye los gastos por concepto de honores póstumos a quienes por sus méritos o servicios se considere conveniente tributar; gastos de inhumación de los alumnos internos en las escuelas de la federación y, en los casos de que los cuerpos no sean reclamados, de los militares que fallezcan en prisión cumpliendo sentencia condenatoria.</w:t>
      </w:r>
    </w:p>
    <w:p w:rsidR="00DA1DDC" w:rsidRPr="009627CA" w:rsidRDefault="00DA1DDC" w:rsidP="00DA1DDC">
      <w:pPr>
        <w:pStyle w:val="Texto"/>
        <w:spacing w:line="240" w:lineRule="exact"/>
        <w:rPr>
          <w:szCs w:val="24"/>
          <w:lang w:val="es-MX"/>
        </w:rPr>
      </w:pPr>
      <w:r w:rsidRPr="009627CA">
        <w:rPr>
          <w:szCs w:val="24"/>
          <w:lang w:val="es-MX"/>
        </w:rPr>
        <w:lastRenderedPageBreak/>
        <w:t>392 Impuestos y derechos</w:t>
      </w:r>
    </w:p>
    <w:p w:rsidR="00DA1DDC" w:rsidRPr="009627CA" w:rsidRDefault="00DA1DDC" w:rsidP="00DA1DDC">
      <w:pPr>
        <w:pStyle w:val="Texto"/>
        <w:spacing w:line="240" w:lineRule="exact"/>
        <w:rPr>
          <w:szCs w:val="24"/>
          <w:lang w:val="es-MX"/>
        </w:rPr>
      </w:pPr>
      <w:r w:rsidRPr="009627CA">
        <w:rPr>
          <w:szCs w:val="24"/>
          <w:lang w:val="es-MX"/>
        </w:rPr>
        <w:t>Asignaciones destinadas a cubrir los impuestos y/o derechos que cause la venta de productos y servicios al extranjero, gastos de escrituración, legalización de exhortos notariales, de registro público de la propiedad, tenencias y canje de placas de vehículos oficiales, diligencias judiciales; derechos y gastos de navegación, de aterrizaje y despegue de aeronaves, de verificación, certificación, y demás impuestos y derechos conforme a las disposiciones aplicables. Excluye impuestos y derechos de importación.</w:t>
      </w:r>
    </w:p>
    <w:p w:rsidR="00DA1DDC" w:rsidRPr="009627CA" w:rsidRDefault="00DA1DDC" w:rsidP="00DA1DDC">
      <w:pPr>
        <w:pStyle w:val="Texto"/>
        <w:spacing w:line="240" w:lineRule="exact"/>
        <w:rPr>
          <w:szCs w:val="24"/>
          <w:lang w:val="es-MX"/>
        </w:rPr>
      </w:pPr>
      <w:r w:rsidRPr="009627CA">
        <w:rPr>
          <w:szCs w:val="24"/>
          <w:lang w:val="es-MX"/>
        </w:rPr>
        <w:t>393 Impuestos y derechos de importación</w:t>
      </w:r>
    </w:p>
    <w:p w:rsidR="00DA1DDC" w:rsidRPr="009627CA" w:rsidRDefault="00DA1DDC" w:rsidP="00DA1DDC">
      <w:pPr>
        <w:pStyle w:val="Texto"/>
        <w:spacing w:line="240" w:lineRule="exact"/>
        <w:rPr>
          <w:szCs w:val="24"/>
          <w:lang w:val="es-MX"/>
        </w:rPr>
      </w:pPr>
      <w:r w:rsidRPr="009627CA">
        <w:rPr>
          <w:szCs w:val="24"/>
          <w:lang w:val="es-MX"/>
        </w:rPr>
        <w:t>Asignaciones destinadas a cubrir los impuestos y/o derechos que cause la adquisición de toda clase de bienes o servicios en el extranjero</w:t>
      </w:r>
    </w:p>
    <w:p w:rsidR="00DA1DDC" w:rsidRPr="009627CA" w:rsidRDefault="00DA1DDC" w:rsidP="00DA1DDC">
      <w:pPr>
        <w:pStyle w:val="Texto"/>
        <w:spacing w:line="240" w:lineRule="exact"/>
        <w:rPr>
          <w:szCs w:val="24"/>
          <w:lang w:val="es-MX"/>
        </w:rPr>
      </w:pPr>
      <w:r w:rsidRPr="009627CA">
        <w:rPr>
          <w:szCs w:val="24"/>
          <w:lang w:val="es-MX"/>
        </w:rPr>
        <w:t>394 Sentencias y resoluciones por autoridad competente</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Nombre de partida genérica adecuada DOF 19-11-2010</w:t>
      </w:r>
    </w:p>
    <w:p w:rsidR="00DA1DDC" w:rsidRPr="009627CA" w:rsidRDefault="00DA1DDC" w:rsidP="00DA1DDC">
      <w:pPr>
        <w:pStyle w:val="Texto"/>
        <w:spacing w:line="255" w:lineRule="exact"/>
        <w:rPr>
          <w:szCs w:val="24"/>
        </w:rPr>
      </w:pPr>
      <w:r w:rsidRPr="009627CA">
        <w:rPr>
          <w:szCs w:val="24"/>
        </w:rPr>
        <w:t>Asignaciones destinadas a cubrir el pago de obligaciones o indemnizaciones derivadas de resoluciones emitidas por autoridad competente.</w:t>
      </w:r>
    </w:p>
    <w:p w:rsidR="00DA1DDC" w:rsidRPr="009627CA" w:rsidRDefault="00DA1DDC" w:rsidP="00DA1DDC">
      <w:pPr>
        <w:pStyle w:val="Texto"/>
        <w:spacing w:line="240" w:lineRule="exact"/>
        <w:rPr>
          <w:szCs w:val="24"/>
          <w:lang w:val="es-MX"/>
        </w:rPr>
      </w:pPr>
      <w:r w:rsidRPr="009627CA">
        <w:rPr>
          <w:szCs w:val="24"/>
          <w:lang w:val="es-MX"/>
        </w:rPr>
        <w:t>395 Penas, multas, accesorios y actualizaciones</w:t>
      </w:r>
    </w:p>
    <w:p w:rsidR="00DA1DDC" w:rsidRPr="009627CA" w:rsidRDefault="00DA1DDC" w:rsidP="00DA1DDC">
      <w:pPr>
        <w:pStyle w:val="Texto"/>
        <w:spacing w:line="240" w:lineRule="exact"/>
        <w:rPr>
          <w:szCs w:val="24"/>
          <w:lang w:val="es-MX"/>
        </w:rPr>
      </w:pPr>
      <w:r w:rsidRPr="009627CA">
        <w:rPr>
          <w:szCs w:val="24"/>
          <w:lang w:val="es-MX"/>
        </w:rPr>
        <w:t>Asignaciones destinadas a cubrir las erogaciones derivadas del pago extemporáneo de pasivos fiscales, adeudos u obligaciones de pago, como multas, actualizaciones, intereses y demás accesorios por dichos pagos. Incluye los gastos financieros por pago extemporáneo de estimaciones y de ajuste de costos de obra pública, así como los gastos no recuperables derivados de la terminación anticipada de contratos de adquisiciones u obras públicas. Excluye causas imputables a servidores públicos.</w:t>
      </w:r>
    </w:p>
    <w:p w:rsidR="00DA1DDC" w:rsidRPr="009627CA" w:rsidRDefault="00DA1DDC" w:rsidP="00DA1DDC">
      <w:pPr>
        <w:pStyle w:val="Texto"/>
        <w:spacing w:line="240" w:lineRule="exact"/>
        <w:rPr>
          <w:szCs w:val="24"/>
          <w:lang w:val="es-MX"/>
        </w:rPr>
      </w:pPr>
      <w:r w:rsidRPr="009627CA">
        <w:rPr>
          <w:szCs w:val="24"/>
          <w:lang w:val="es-MX"/>
        </w:rPr>
        <w:t>396 Otros gastos por responsabilidades</w:t>
      </w:r>
    </w:p>
    <w:p w:rsidR="00DA1DDC" w:rsidRPr="009627CA" w:rsidRDefault="00DA1DDC" w:rsidP="00DA1DDC">
      <w:pPr>
        <w:pStyle w:val="Texto"/>
        <w:spacing w:line="240" w:lineRule="exact"/>
        <w:rPr>
          <w:szCs w:val="24"/>
          <w:lang w:val="es-MX"/>
        </w:rPr>
      </w:pPr>
      <w:r w:rsidRPr="009627CA">
        <w:rPr>
          <w:szCs w:val="24"/>
          <w:lang w:val="es-MX"/>
        </w:rPr>
        <w:t>Asignaciones destinadas a cubrir las erogaciones de los entes públicos que deriven del robo o extravío de recursos públicos que no sean recuperables e impliquen afectar su presupuesto disponible. Incluye erogaciones de los entes públicos que se deriven de la responsabilidad civil, montos diferenciales de las indemnizaciones que no cubran las sumas aseguradas, los importes deducibles del seguro de responsabilidad patrimonial del Estado así como aquellas erogaciones distintas de las consideradas en las demás partidas de este concepto, que impliquen afectar el presupuesto disponible del ente público. Excluye las recuperaciones de recursos que se realicen por los diversos medios establecidos por las disposiciones aplicables, como es el Fondo de Garantía para Reintegros al Erario en el caso de los entes públicos.</w:t>
      </w:r>
    </w:p>
    <w:p w:rsidR="00DA1DDC" w:rsidRPr="009627CA" w:rsidRDefault="00DA1DDC" w:rsidP="00DA1DDC">
      <w:pPr>
        <w:pStyle w:val="Texto"/>
        <w:spacing w:line="240" w:lineRule="exact"/>
        <w:rPr>
          <w:szCs w:val="24"/>
          <w:lang w:val="es-MX"/>
        </w:rPr>
      </w:pPr>
      <w:r w:rsidRPr="009627CA">
        <w:rPr>
          <w:szCs w:val="24"/>
          <w:lang w:val="es-MX"/>
        </w:rPr>
        <w:t>397 Utilidades</w:t>
      </w:r>
    </w:p>
    <w:p w:rsidR="00DA1DDC" w:rsidRPr="009627CA" w:rsidRDefault="00DA1DDC" w:rsidP="00DA1DDC">
      <w:pPr>
        <w:pStyle w:val="Texto"/>
        <w:spacing w:line="240" w:lineRule="exact"/>
        <w:rPr>
          <w:szCs w:val="24"/>
          <w:lang w:val="es-MX"/>
        </w:rPr>
      </w:pPr>
      <w:r w:rsidRPr="009627CA">
        <w:rPr>
          <w:szCs w:val="24"/>
          <w:lang w:val="es-MX"/>
        </w:rPr>
        <w:t>Asignaciones destinadas por las empresas de participación estatal al pago de utilidades, en los términos de las disposiciones aplicables.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line="240" w:lineRule="exact"/>
        <w:rPr>
          <w:szCs w:val="24"/>
          <w:lang w:val="es-MX"/>
        </w:rPr>
      </w:pPr>
      <w:r w:rsidRPr="009627CA">
        <w:rPr>
          <w:szCs w:val="24"/>
          <w:lang w:val="es-MX"/>
        </w:rPr>
        <w:t>398 Impuesto sobre nóminas y otros que se deriven de una relación laboral</w:t>
      </w:r>
    </w:p>
    <w:p w:rsidR="00DA1DDC" w:rsidRPr="009627CA" w:rsidRDefault="00DA1DDC" w:rsidP="00DA1DDC">
      <w:pPr>
        <w:pStyle w:val="Texto"/>
        <w:spacing w:line="240" w:lineRule="exact"/>
        <w:rPr>
          <w:szCs w:val="24"/>
          <w:lang w:val="es-MX"/>
        </w:rPr>
      </w:pPr>
      <w:r w:rsidRPr="009627CA">
        <w:rPr>
          <w:szCs w:val="24"/>
          <w:lang w:val="es-MX"/>
        </w:rPr>
        <w:t>Asignaciones destinadas a cubrir los pagos del impuesto sobre nóminas y otros que se deriven de una relación laboral a cargo de los entes públicos en los términos de las leyes correspondientes.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 xml:space="preserve">Partida genérica reubicada adicionada DOF 19-11-2010 </w:t>
      </w:r>
    </w:p>
    <w:p w:rsidR="00DA1DDC" w:rsidRPr="009627CA" w:rsidRDefault="00DA1DDC" w:rsidP="00DA1DDC">
      <w:pPr>
        <w:pStyle w:val="Texto"/>
        <w:spacing w:line="240" w:lineRule="exact"/>
        <w:rPr>
          <w:szCs w:val="24"/>
          <w:lang w:val="es-MX"/>
        </w:rPr>
      </w:pPr>
      <w:r w:rsidRPr="009627CA">
        <w:rPr>
          <w:szCs w:val="24"/>
          <w:lang w:val="es-MX"/>
        </w:rPr>
        <w:t>399 Otros servicios generales</w:t>
      </w:r>
    </w:p>
    <w:p w:rsidR="00DA1DDC" w:rsidRPr="009627CA" w:rsidRDefault="00DA1DDC" w:rsidP="00DA1DDC">
      <w:pPr>
        <w:pStyle w:val="Texto"/>
        <w:spacing w:line="240" w:lineRule="exact"/>
        <w:rPr>
          <w:szCs w:val="24"/>
          <w:lang w:val="es-MX"/>
        </w:rPr>
      </w:pPr>
      <w:r w:rsidRPr="009627CA">
        <w:rPr>
          <w:szCs w:val="24"/>
          <w:lang w:val="es-MX"/>
        </w:rPr>
        <w:t>Asignaciones destinadas a cubrir otros servicios no contemplados en las partidas anteriores y por realización de actividades propias de la función pública, entre otros. Incluye también con motivo de las actividades de coordinación del Ejecutivo Federal con el Presidente Electo, durante la segunda mitad del año en que termine el periodo presidencial, para el desarrollo de los trabajos cuya aplicación tendrá repercusiones para la nueva administración, como la participación en la elaboración de la iniciativa de la Ley de Ingresos y el proyecto de Presupuesto de Egresos de la Federación, así como otras actividades durante la etapa  de transición.</w:t>
      </w:r>
    </w:p>
    <w:p w:rsidR="00DA1DDC" w:rsidRPr="009627CA" w:rsidRDefault="00DA1DDC" w:rsidP="00DA1DDC">
      <w:pPr>
        <w:pStyle w:val="Texto"/>
        <w:spacing w:line="240" w:lineRule="exact"/>
        <w:rPr>
          <w:b/>
          <w:szCs w:val="28"/>
          <w:lang w:val="es-MX"/>
        </w:rPr>
      </w:pPr>
    </w:p>
    <w:p w:rsidR="00DA1DDC" w:rsidRPr="009627CA" w:rsidRDefault="00DA1DDC" w:rsidP="00DA1DDC">
      <w:pPr>
        <w:pStyle w:val="Texto"/>
        <w:spacing w:line="240" w:lineRule="exact"/>
        <w:rPr>
          <w:b/>
          <w:szCs w:val="28"/>
          <w:lang w:val="es-MX"/>
        </w:rPr>
      </w:pPr>
      <w:r w:rsidRPr="009627CA">
        <w:rPr>
          <w:b/>
          <w:szCs w:val="28"/>
          <w:lang w:val="es-MX"/>
        </w:rPr>
        <w:t>4000 TRANSFERENCIAS, ASIGNACIONES, SUBSIDIOS Y OTRAS AYUDAS</w:t>
      </w:r>
    </w:p>
    <w:p w:rsidR="00DA1DDC" w:rsidRPr="009627CA" w:rsidRDefault="00DA1DDC" w:rsidP="00DA1DDC">
      <w:pPr>
        <w:pStyle w:val="Texto"/>
        <w:spacing w:line="264" w:lineRule="exact"/>
        <w:rPr>
          <w:szCs w:val="24"/>
        </w:rPr>
      </w:pPr>
      <w:r w:rsidRPr="009627CA">
        <w:rPr>
          <w:szCs w:val="24"/>
        </w:rPr>
        <w:lastRenderedPageBreak/>
        <w:t>Asignaciones destinadas en forma directa o indirecta a los sectores público, privado y externo, organismos y empresas paraestatales y apoyos como parte de su política económica y social, de acuerdo con las estrategias y prioridades de desarrollo para el sostenimiento y desempeño de sus actividades.</w:t>
      </w:r>
    </w:p>
    <w:p w:rsidR="00DA1DDC" w:rsidRPr="009627CA" w:rsidRDefault="00DA1DDC" w:rsidP="00DA1DDC">
      <w:pPr>
        <w:pStyle w:val="Texto"/>
        <w:spacing w:line="240" w:lineRule="exact"/>
        <w:rPr>
          <w:b/>
          <w:szCs w:val="28"/>
          <w:lang w:val="es-MX"/>
        </w:rPr>
      </w:pPr>
      <w:r w:rsidRPr="009627CA">
        <w:rPr>
          <w:b/>
          <w:szCs w:val="28"/>
          <w:lang w:val="es-MX"/>
        </w:rPr>
        <w:t>4100 TRANSFERENCIAS INTERNAS Y ASIGNACIONES AL SECTOR PÚBLICO</w:t>
      </w:r>
    </w:p>
    <w:p w:rsidR="00DA1DDC" w:rsidRPr="009627CA" w:rsidRDefault="00DA1DDC" w:rsidP="00DA1DDC">
      <w:pPr>
        <w:pStyle w:val="Texto"/>
        <w:spacing w:line="240" w:lineRule="exact"/>
        <w:rPr>
          <w:szCs w:val="24"/>
          <w:lang w:val="es-MX"/>
        </w:rPr>
      </w:pPr>
      <w:r w:rsidRPr="009627CA">
        <w:rPr>
          <w:szCs w:val="24"/>
          <w:lang w:val="es-MX"/>
        </w:rPr>
        <w:t>Asignaciones destinadas, en su caso, a los entes públicos contenidos en el Presupuesto de Egresos con el objeto de sufragar gastos inherentes a sus atribuciones.</w:t>
      </w:r>
    </w:p>
    <w:p w:rsidR="00DA1DDC" w:rsidRPr="009627CA" w:rsidRDefault="00DA1DDC" w:rsidP="00DA1DDC">
      <w:pPr>
        <w:pStyle w:val="Texto"/>
        <w:spacing w:line="240" w:lineRule="exact"/>
        <w:rPr>
          <w:szCs w:val="24"/>
          <w:lang w:val="es-MX"/>
        </w:rPr>
      </w:pPr>
      <w:r w:rsidRPr="009627CA">
        <w:rPr>
          <w:szCs w:val="24"/>
          <w:lang w:val="es-MX"/>
        </w:rPr>
        <w:t>411 Asignaciones presupuestarias al Poder Ejecutivo</w:t>
      </w:r>
    </w:p>
    <w:p w:rsidR="00DA1DDC" w:rsidRPr="009627CA" w:rsidRDefault="00DA1DDC" w:rsidP="00DA1DDC">
      <w:pPr>
        <w:pStyle w:val="Texto"/>
        <w:spacing w:line="240" w:lineRule="exact"/>
        <w:rPr>
          <w:szCs w:val="24"/>
          <w:lang w:val="es-MX"/>
        </w:rPr>
      </w:pPr>
      <w:r w:rsidRPr="009627CA">
        <w:rPr>
          <w:szCs w:val="24"/>
          <w:lang w:val="es-MX"/>
        </w:rPr>
        <w:t>Asignaciones presupuestarias destinadas al Poder Ejecutivo, con el objeto de financiar gastos inherentes a sus atribuciones.</w:t>
      </w:r>
    </w:p>
    <w:p w:rsidR="00DA1DDC" w:rsidRPr="009627CA" w:rsidRDefault="00DA1DDC" w:rsidP="00DA1DDC">
      <w:pPr>
        <w:pStyle w:val="Texto"/>
        <w:spacing w:line="240" w:lineRule="exact"/>
        <w:rPr>
          <w:szCs w:val="24"/>
          <w:lang w:val="es-MX"/>
        </w:rPr>
      </w:pPr>
      <w:r w:rsidRPr="009627CA">
        <w:rPr>
          <w:szCs w:val="24"/>
          <w:lang w:val="es-MX"/>
        </w:rPr>
        <w:t>412 Asignaciones presupuestarias al Poder Legislativo</w:t>
      </w:r>
    </w:p>
    <w:p w:rsidR="00DA1DDC" w:rsidRPr="009627CA" w:rsidRDefault="00DA1DDC" w:rsidP="00DA1DDC">
      <w:pPr>
        <w:pStyle w:val="Texto"/>
        <w:spacing w:line="240" w:lineRule="exact"/>
        <w:rPr>
          <w:szCs w:val="24"/>
          <w:lang w:val="es-MX"/>
        </w:rPr>
      </w:pPr>
      <w:r w:rsidRPr="009627CA">
        <w:rPr>
          <w:szCs w:val="24"/>
          <w:lang w:val="es-MX"/>
        </w:rPr>
        <w:t>Asignaciones presupuestarias destinadas al Poder Legislativo, con el objeto de financiar gastos inherentes a sus atribuciones.</w:t>
      </w:r>
    </w:p>
    <w:p w:rsidR="00DA1DDC" w:rsidRPr="009627CA" w:rsidRDefault="00DA1DDC" w:rsidP="00DA1DDC">
      <w:pPr>
        <w:pStyle w:val="Texto"/>
        <w:spacing w:line="240" w:lineRule="exact"/>
        <w:rPr>
          <w:szCs w:val="24"/>
          <w:lang w:val="es-MX"/>
        </w:rPr>
      </w:pPr>
      <w:r w:rsidRPr="009627CA">
        <w:rPr>
          <w:szCs w:val="24"/>
          <w:lang w:val="es-MX"/>
        </w:rPr>
        <w:t>413 Asignaciones presupuestarias al Poder Judicial</w:t>
      </w:r>
    </w:p>
    <w:p w:rsidR="00DA1DDC" w:rsidRPr="009627CA" w:rsidRDefault="00DA1DDC" w:rsidP="00DA1DDC">
      <w:pPr>
        <w:pStyle w:val="Texto"/>
        <w:spacing w:line="240" w:lineRule="exact"/>
        <w:rPr>
          <w:szCs w:val="24"/>
          <w:lang w:val="es-MX"/>
        </w:rPr>
      </w:pPr>
      <w:r w:rsidRPr="009627CA">
        <w:rPr>
          <w:szCs w:val="24"/>
          <w:lang w:val="es-MX"/>
        </w:rPr>
        <w:t>Asignaciones presupuestarias destinadas al Poder Judicial, con el objeto de financiar gastos inherentes a sus atribuciones.</w:t>
      </w:r>
    </w:p>
    <w:p w:rsidR="00DA1DDC" w:rsidRPr="009627CA" w:rsidRDefault="00DA1DDC" w:rsidP="00DA1DDC">
      <w:pPr>
        <w:pStyle w:val="Texto"/>
        <w:spacing w:line="240" w:lineRule="exact"/>
        <w:rPr>
          <w:szCs w:val="24"/>
          <w:lang w:val="es-MX"/>
        </w:rPr>
      </w:pPr>
      <w:r w:rsidRPr="009627CA">
        <w:rPr>
          <w:szCs w:val="24"/>
          <w:lang w:val="es-MX"/>
        </w:rPr>
        <w:t>414 Asignaciones presupuestarias a Órganos Autónomos</w:t>
      </w:r>
    </w:p>
    <w:p w:rsidR="00DA1DDC" w:rsidRPr="009627CA" w:rsidRDefault="00DA1DDC" w:rsidP="00DA1DDC">
      <w:pPr>
        <w:pStyle w:val="Texto"/>
        <w:spacing w:line="240" w:lineRule="exact"/>
        <w:rPr>
          <w:szCs w:val="24"/>
          <w:lang w:val="es-MX"/>
        </w:rPr>
      </w:pPr>
      <w:r w:rsidRPr="009627CA">
        <w:rPr>
          <w:szCs w:val="24"/>
          <w:lang w:val="es-MX"/>
        </w:rPr>
        <w:t>Asignaciones presupuestarias destinadas a Órganos Autónomos, con el objeto de financiar gastos inherentes a sus atribuciones.</w:t>
      </w:r>
    </w:p>
    <w:p w:rsidR="00DA1DDC" w:rsidRPr="009627CA" w:rsidRDefault="00DA1DDC" w:rsidP="00DA1DDC">
      <w:pPr>
        <w:pStyle w:val="Texto"/>
        <w:spacing w:line="240" w:lineRule="exact"/>
        <w:rPr>
          <w:szCs w:val="24"/>
          <w:lang w:val="es-MX"/>
        </w:rPr>
      </w:pPr>
      <w:r w:rsidRPr="009627CA">
        <w:rPr>
          <w:szCs w:val="24"/>
          <w:lang w:val="es-MX"/>
        </w:rPr>
        <w:t>415 Transferencias internas otorgadas a entidades paraestatales no empresariales y no financieras</w:t>
      </w:r>
    </w:p>
    <w:p w:rsidR="00DA1DDC" w:rsidRPr="009627CA" w:rsidRDefault="00DA1DDC" w:rsidP="00DA1DDC">
      <w:pPr>
        <w:pStyle w:val="Texto"/>
        <w:spacing w:line="240" w:lineRule="exact"/>
        <w:rPr>
          <w:szCs w:val="24"/>
          <w:lang w:val="es-MX"/>
        </w:rPr>
      </w:pPr>
      <w:r w:rsidRPr="009627CA">
        <w:rPr>
          <w:szCs w:val="24"/>
          <w:lang w:val="es-MX"/>
        </w:rPr>
        <w:t>Asignaciones internas, que no implican las contraprestaciones de bienes o servicios, destinadas a entidades paraestatales no empresariales y no financieras, con el objeto de financiar gastos inherentes a sus funciones. Estas entidades cuentan con personalidad jurídica propia y en general se les asignó la responsabilidad de proveer bienes y servicios a la comunidad en su conjunto o a los hogares individualmente en términos no de mercado; financian sus actividades principalmente mediante impuestos y/o transferencias que reciben de otros sectores gubernamentales; distribuyen sus productos gratuitamente o a precios económicamente no significativos con relación a sus costos de producción.</w:t>
      </w:r>
    </w:p>
    <w:p w:rsidR="00DA1DDC" w:rsidRPr="009627CA" w:rsidRDefault="00DA1DDC" w:rsidP="00DA1DDC">
      <w:pPr>
        <w:pStyle w:val="Texto"/>
        <w:spacing w:line="240" w:lineRule="exact"/>
        <w:rPr>
          <w:szCs w:val="24"/>
          <w:lang w:val="es-MX"/>
        </w:rPr>
      </w:pPr>
      <w:r w:rsidRPr="009627CA">
        <w:rPr>
          <w:szCs w:val="24"/>
          <w:lang w:val="es-MX"/>
        </w:rPr>
        <w:t>416 Transferencias internas otorgadas a entidades paraestatales empresariales y no financieras</w:t>
      </w:r>
    </w:p>
    <w:p w:rsidR="00DA1DDC" w:rsidRPr="009627CA" w:rsidRDefault="00DA1DDC" w:rsidP="00DA1DDC">
      <w:pPr>
        <w:pStyle w:val="Texto"/>
        <w:spacing w:line="240" w:lineRule="exact"/>
        <w:rPr>
          <w:szCs w:val="24"/>
          <w:lang w:val="es-MX"/>
        </w:rPr>
      </w:pPr>
      <w:r w:rsidRPr="009627CA">
        <w:rPr>
          <w:szCs w:val="24"/>
          <w:lang w:val="es-MX"/>
        </w:rPr>
        <w:t>Asignaciones internas, que no implican la contraprestación de bienes o servicios, destinada a entidades paraestatales empresariales y no financieras, con el objeto de financiar parte de los gastos inherentes a sus funciones. Estas entidades producen bienes y servicios para el mercado a precios económicamente significativos con relación a sus costos de producción.</w:t>
      </w:r>
    </w:p>
    <w:p w:rsidR="00DA1DDC" w:rsidRPr="009627CA" w:rsidRDefault="00DA1DDC" w:rsidP="00DA1DDC">
      <w:pPr>
        <w:pStyle w:val="Texto"/>
        <w:spacing w:line="240" w:lineRule="exact"/>
        <w:rPr>
          <w:szCs w:val="24"/>
          <w:lang w:val="es-MX"/>
        </w:rPr>
      </w:pPr>
      <w:r w:rsidRPr="009627CA">
        <w:rPr>
          <w:szCs w:val="24"/>
          <w:lang w:val="es-MX"/>
        </w:rPr>
        <w:t>417 Transferencias internas otorgadas a fideicomisos públicos empresariales y no financieros</w:t>
      </w:r>
    </w:p>
    <w:p w:rsidR="00DA1DDC" w:rsidRPr="009627CA" w:rsidRDefault="00DA1DDC" w:rsidP="00DA1DDC">
      <w:pPr>
        <w:pStyle w:val="Texto"/>
        <w:spacing w:line="240" w:lineRule="exact"/>
        <w:rPr>
          <w:szCs w:val="24"/>
          <w:lang w:val="es-MX"/>
        </w:rPr>
      </w:pPr>
      <w:r w:rsidRPr="009627CA">
        <w:rPr>
          <w:szCs w:val="24"/>
          <w:lang w:val="es-MX"/>
        </w:rPr>
        <w:t>Asignaciones internas, que no implican la contraprestación de bienes o servicios, destinada a fideicomisos públicos empresariales y no financieros, con el objeto de financiar parte de los gastos inherentes a sus funciones. Estos fideicomisos producen bienes y servicios para el mercado a precios económicamente significativos con relación a sus costos de producción.</w:t>
      </w:r>
    </w:p>
    <w:p w:rsidR="00DA1DDC" w:rsidRPr="009627CA" w:rsidRDefault="00DA1DDC" w:rsidP="00DA1DDC">
      <w:pPr>
        <w:pStyle w:val="Texto"/>
        <w:spacing w:line="240" w:lineRule="exact"/>
        <w:rPr>
          <w:szCs w:val="24"/>
          <w:lang w:val="es-MX"/>
        </w:rPr>
      </w:pPr>
      <w:r w:rsidRPr="009627CA">
        <w:rPr>
          <w:szCs w:val="24"/>
          <w:lang w:val="es-MX"/>
        </w:rPr>
        <w:t>418 Transferencias internas otorgadas a instituciones paraestatales públicas financieras</w:t>
      </w:r>
    </w:p>
    <w:p w:rsidR="00DA1DDC" w:rsidRPr="009627CA" w:rsidRDefault="00DA1DDC" w:rsidP="00DA1DDC">
      <w:pPr>
        <w:pStyle w:val="Texto"/>
        <w:spacing w:line="240" w:lineRule="exact"/>
        <w:rPr>
          <w:szCs w:val="24"/>
          <w:lang w:val="es-MX"/>
        </w:rPr>
      </w:pPr>
      <w:r w:rsidRPr="009627CA">
        <w:rPr>
          <w:szCs w:val="24"/>
          <w:lang w:val="es-MX"/>
        </w:rPr>
        <w:t>Asignaciones internas, que no implican la contraprestación de bienes o servicios, destinada a instituciones públicas financieras, para financiar parte de los gastos inherentes a sus funciones. Estas entidades realizan labores de intermediación financiera o actividades financieras auxiliares relacionadas con la misma. Comprende las instituciones públicas monetarias y las instituciones financieras no monetarias.</w:t>
      </w:r>
    </w:p>
    <w:p w:rsidR="00DA1DDC" w:rsidRPr="009627CA" w:rsidRDefault="00DA1DDC" w:rsidP="00DA1DDC">
      <w:pPr>
        <w:pStyle w:val="Texto"/>
        <w:spacing w:line="240" w:lineRule="exact"/>
        <w:rPr>
          <w:szCs w:val="24"/>
          <w:lang w:val="es-MX"/>
        </w:rPr>
      </w:pPr>
      <w:r w:rsidRPr="009627CA">
        <w:rPr>
          <w:szCs w:val="24"/>
          <w:lang w:val="es-MX"/>
        </w:rPr>
        <w:t>419 Transferencias internas otorgadas a fideicomisos públicos financieros</w:t>
      </w:r>
    </w:p>
    <w:p w:rsidR="00DA1DDC" w:rsidRPr="009627CA" w:rsidRDefault="00DA1DDC" w:rsidP="00DA1DDC">
      <w:pPr>
        <w:pStyle w:val="Texto"/>
        <w:spacing w:line="240" w:lineRule="exact"/>
        <w:rPr>
          <w:szCs w:val="24"/>
          <w:lang w:val="es-MX"/>
        </w:rPr>
      </w:pPr>
      <w:r w:rsidRPr="009627CA">
        <w:rPr>
          <w:szCs w:val="24"/>
          <w:lang w:val="es-MX"/>
        </w:rPr>
        <w:t>Asignaciones internas, que no implican la contraprestación de bienes o servicios, destinada a fideicomisos públicos financieros, con el objeto de financiar gastos inherentes a sus funciones. Estos fideicomisos realizan labores de intermediación financiera o actividades financieras auxiliares relacionadas con la misma.</w:t>
      </w:r>
    </w:p>
    <w:p w:rsidR="00DA1DDC" w:rsidRPr="009627CA" w:rsidRDefault="00DA1DDC" w:rsidP="00DA1DDC">
      <w:pPr>
        <w:pStyle w:val="Texto"/>
        <w:spacing w:after="86" w:line="240" w:lineRule="exact"/>
        <w:rPr>
          <w:b/>
          <w:szCs w:val="28"/>
          <w:lang w:val="es-MX"/>
        </w:rPr>
      </w:pPr>
      <w:r w:rsidRPr="009627CA">
        <w:rPr>
          <w:b/>
          <w:szCs w:val="28"/>
          <w:lang w:val="es-MX"/>
        </w:rPr>
        <w:t>4200 TRANSFERENCIAS AL RESTO DEL SECTOR PÚBLICO</w:t>
      </w:r>
    </w:p>
    <w:p w:rsidR="00DA1DDC" w:rsidRPr="009627CA" w:rsidRDefault="00DA1DDC" w:rsidP="00DA1DDC">
      <w:pPr>
        <w:pStyle w:val="Texto"/>
        <w:spacing w:after="86" w:line="240" w:lineRule="exact"/>
        <w:rPr>
          <w:szCs w:val="24"/>
          <w:lang w:val="es-MX"/>
        </w:rPr>
      </w:pPr>
      <w:r w:rsidRPr="009627CA">
        <w:rPr>
          <w:szCs w:val="24"/>
          <w:lang w:val="es-MX"/>
        </w:rPr>
        <w:lastRenderedPageBreak/>
        <w:t>Asignaciones destinadas, en su caso, a entes públicos, otorgados por otros, con el objeto de sufragar gastos inherentes a sus atribuciones.</w:t>
      </w:r>
    </w:p>
    <w:p w:rsidR="00DA1DDC" w:rsidRPr="009627CA" w:rsidRDefault="00DA1DDC" w:rsidP="00DA1DDC">
      <w:pPr>
        <w:pStyle w:val="Texto"/>
        <w:spacing w:line="240" w:lineRule="exact"/>
        <w:rPr>
          <w:szCs w:val="24"/>
          <w:lang w:val="es-MX"/>
        </w:rPr>
      </w:pPr>
      <w:r w:rsidRPr="009627CA">
        <w:rPr>
          <w:szCs w:val="24"/>
          <w:lang w:val="es-MX"/>
        </w:rPr>
        <w:t>421 Transferencias otorgadas a organismos entidades paraestatales no empresariales y no financieras</w:t>
      </w:r>
    </w:p>
    <w:p w:rsidR="00DA1DDC" w:rsidRPr="009627CA" w:rsidRDefault="00DA1DDC" w:rsidP="00DA1DDC">
      <w:pPr>
        <w:pStyle w:val="Texto"/>
        <w:spacing w:line="240" w:lineRule="exact"/>
        <w:rPr>
          <w:szCs w:val="24"/>
          <w:lang w:val="es-MX"/>
        </w:rPr>
      </w:pPr>
      <w:r w:rsidRPr="009627CA">
        <w:rPr>
          <w:szCs w:val="24"/>
          <w:lang w:val="es-MX"/>
        </w:rPr>
        <w:t>Asignaciones a entidades, que no presuponen la contraprestación de bienes o servicios, destinada a entidades paraestatales no empresariales y no financieras de control presupuestario indirecto, con el objeto de financiar gastos inherentes a sus funciones. Estas entidades cuentan con personalidad jurídica propia y en general se les asignó la responsabilidad de proveer bienes y servicios a la comunidad en su conjunto o a los hogares individualmente en términos no de mercado; financian sus actividades principalmente mediante impuestos y/o transferencias que reciben de otros sectores gubernamentales; distribuyen sus productos gratuitamente o a precios económicamente no significativos con relación a sus costos de producción.</w:t>
      </w:r>
    </w:p>
    <w:p w:rsidR="00DA1DDC" w:rsidRPr="009627CA" w:rsidRDefault="00DA1DDC" w:rsidP="00DA1DDC">
      <w:pPr>
        <w:pStyle w:val="Texto"/>
        <w:spacing w:line="240" w:lineRule="exact"/>
        <w:rPr>
          <w:szCs w:val="24"/>
          <w:lang w:val="es-MX"/>
        </w:rPr>
      </w:pPr>
      <w:r w:rsidRPr="009627CA">
        <w:rPr>
          <w:szCs w:val="24"/>
          <w:lang w:val="es-MX"/>
        </w:rPr>
        <w:t>422 Transferencias otorgadas para entidades paraestatales empresariales y no financieras</w:t>
      </w:r>
    </w:p>
    <w:p w:rsidR="00DA1DDC" w:rsidRPr="009627CA" w:rsidRDefault="00DA1DDC" w:rsidP="00DA1DDC">
      <w:pPr>
        <w:pStyle w:val="Texto"/>
        <w:spacing w:line="240" w:lineRule="exact"/>
        <w:rPr>
          <w:szCs w:val="24"/>
          <w:lang w:val="es-MX"/>
        </w:rPr>
      </w:pPr>
      <w:r w:rsidRPr="009627CA">
        <w:rPr>
          <w:szCs w:val="24"/>
          <w:lang w:val="es-MX"/>
        </w:rPr>
        <w:t>Asignaciones internas, que no suponen la contraprestación de bienes o servicios, destinada a entidades paraestatales empresariales y no financieras de control presupuestario indirecto, con el objeto de financiar parte de los gastos inherentes a sus funciones. Estas entidades producen bienes y servicios para el mercado a precios económicamente significativos con relación a sus costos de producción.</w:t>
      </w:r>
    </w:p>
    <w:p w:rsidR="00DA1DDC" w:rsidRPr="009627CA" w:rsidRDefault="00DA1DDC" w:rsidP="00DA1DDC">
      <w:pPr>
        <w:pStyle w:val="Texto"/>
        <w:spacing w:line="240" w:lineRule="exact"/>
        <w:rPr>
          <w:szCs w:val="24"/>
          <w:lang w:val="es-MX"/>
        </w:rPr>
      </w:pPr>
      <w:r w:rsidRPr="009627CA">
        <w:rPr>
          <w:szCs w:val="24"/>
          <w:lang w:val="es-MX"/>
        </w:rPr>
        <w:t>423 Transferencias otorgadas para instituciones paraestatales públicas financieras</w:t>
      </w:r>
    </w:p>
    <w:p w:rsidR="00DA1DDC" w:rsidRPr="009627CA" w:rsidRDefault="00DA1DDC" w:rsidP="00DA1DDC">
      <w:pPr>
        <w:pStyle w:val="Texto"/>
        <w:spacing w:line="240" w:lineRule="exact"/>
        <w:rPr>
          <w:szCs w:val="24"/>
          <w:lang w:val="es-MX"/>
        </w:rPr>
      </w:pPr>
      <w:r w:rsidRPr="009627CA">
        <w:rPr>
          <w:szCs w:val="24"/>
          <w:lang w:val="es-MX"/>
        </w:rPr>
        <w:t>Asignaciones internas que no suponen la contraprestación de bienes o servicios, destinada a instituciones públicas financieras de control presupuestario indirecto, para financiar parte de los gastos inherentes a sus funciones. Estas entidades realizan labores de intermediación financiera o actividades financieras auxiliares relacionadas con la misma. Comprende las instituciones públicas monetarias y las instituciones financieras no monetarias.</w:t>
      </w:r>
    </w:p>
    <w:p w:rsidR="00DA1DDC" w:rsidRPr="009627CA" w:rsidRDefault="00DA1DDC" w:rsidP="00DA1DDC">
      <w:pPr>
        <w:pStyle w:val="Texto"/>
        <w:spacing w:line="240" w:lineRule="exact"/>
        <w:rPr>
          <w:szCs w:val="24"/>
          <w:lang w:val="es-MX"/>
        </w:rPr>
      </w:pPr>
      <w:r w:rsidRPr="009627CA">
        <w:rPr>
          <w:szCs w:val="24"/>
          <w:lang w:val="es-MX"/>
        </w:rPr>
        <w:t>424 Transferencias otorgadas a entidades federativas y municipios</w:t>
      </w:r>
    </w:p>
    <w:p w:rsidR="00DA1DDC" w:rsidRPr="009627CA" w:rsidRDefault="00DA1DDC" w:rsidP="00DA1DDC">
      <w:pPr>
        <w:pStyle w:val="Texto"/>
        <w:spacing w:line="240" w:lineRule="exact"/>
        <w:rPr>
          <w:szCs w:val="24"/>
          <w:lang w:val="es-MX"/>
        </w:rPr>
      </w:pPr>
      <w:r w:rsidRPr="009627CA">
        <w:rPr>
          <w:szCs w:val="24"/>
          <w:lang w:val="es-MX"/>
        </w:rPr>
        <w:t>Asignaciones que no suponen la contraprestación de bienes o servicios, destinados a favor de los estados, municipios y Distrito Federal, con la finalidad de apoyarlos en sus funciones y que no corresponden a conceptos incluidos en el Capítulo 8000 Participaciones y Aportaciones.</w:t>
      </w:r>
    </w:p>
    <w:p w:rsidR="00DA1DDC" w:rsidRPr="009627CA" w:rsidRDefault="00DA1DDC" w:rsidP="00DA1DDC">
      <w:pPr>
        <w:pStyle w:val="Texto"/>
        <w:spacing w:line="240" w:lineRule="exact"/>
        <w:rPr>
          <w:szCs w:val="24"/>
          <w:lang w:val="es-MX"/>
        </w:rPr>
      </w:pPr>
      <w:r w:rsidRPr="009627CA">
        <w:rPr>
          <w:szCs w:val="24"/>
          <w:lang w:val="es-MX"/>
        </w:rPr>
        <w:t>425 Transferencias a fideicomisos de entidades federativas y municipios</w:t>
      </w:r>
    </w:p>
    <w:p w:rsidR="00DA1DDC" w:rsidRPr="009627CA" w:rsidRDefault="00DA1DDC" w:rsidP="00DA1DDC">
      <w:pPr>
        <w:pStyle w:val="Texto"/>
        <w:spacing w:line="240" w:lineRule="exact"/>
        <w:rPr>
          <w:szCs w:val="24"/>
          <w:lang w:val="es-MX"/>
        </w:rPr>
      </w:pPr>
      <w:r w:rsidRPr="009627CA">
        <w:rPr>
          <w:szCs w:val="24"/>
          <w:lang w:val="es-MX"/>
        </w:rPr>
        <w:t>Asignaciones que no suponen la contraprestación de bienes o servicios, que se otorgan a fideicomisos de entidades federativas y municipios para que ejecuten acciones que se les han encomendado.</w:t>
      </w:r>
    </w:p>
    <w:p w:rsidR="00DA1DDC" w:rsidRPr="009627CA" w:rsidRDefault="00DA1DDC" w:rsidP="00DA1DDC">
      <w:pPr>
        <w:pStyle w:val="Texto"/>
        <w:spacing w:after="86" w:line="240" w:lineRule="exact"/>
        <w:rPr>
          <w:b/>
          <w:szCs w:val="28"/>
          <w:lang w:val="es-MX"/>
        </w:rPr>
      </w:pPr>
      <w:r w:rsidRPr="009627CA">
        <w:rPr>
          <w:b/>
          <w:szCs w:val="28"/>
          <w:lang w:val="es-MX"/>
        </w:rPr>
        <w:t>4300 SUBSIDIOS Y SUBVENCIONES</w:t>
      </w:r>
    </w:p>
    <w:p w:rsidR="00DA1DDC" w:rsidRPr="009627CA" w:rsidRDefault="00DA1DDC" w:rsidP="00DA1DDC">
      <w:pPr>
        <w:pStyle w:val="Texto"/>
        <w:spacing w:after="86" w:line="240" w:lineRule="exact"/>
        <w:rPr>
          <w:szCs w:val="24"/>
          <w:lang w:val="es-MX"/>
        </w:rPr>
      </w:pPr>
      <w:r w:rsidRPr="009627CA">
        <w:rPr>
          <w:szCs w:val="24"/>
          <w:lang w:val="es-MX"/>
        </w:rPr>
        <w:t>Asignaciones que se otorgan para el desarrollo de actividades prioritarias de interés general a través de los entes públicos a los diferentes sectores de la sociedad, con el propósito de: apoyar sus operaciones; mantener los niveles en los precios; apoyar el consumo, la distribución y comercialización de los bienes; motivar la inversión; cubrir impactos financieros; promover la innovación tecnológica; así como para el fomento de las actividades agropecuarias, industriales o de servicios.</w:t>
      </w:r>
    </w:p>
    <w:p w:rsidR="00DA1DDC" w:rsidRPr="009627CA" w:rsidRDefault="00DA1DDC" w:rsidP="00DA1DDC">
      <w:pPr>
        <w:pStyle w:val="Texto"/>
        <w:spacing w:line="240" w:lineRule="exact"/>
        <w:rPr>
          <w:szCs w:val="24"/>
          <w:lang w:val="es-MX"/>
        </w:rPr>
      </w:pPr>
      <w:r w:rsidRPr="009627CA">
        <w:rPr>
          <w:szCs w:val="24"/>
          <w:lang w:val="es-MX"/>
        </w:rPr>
        <w:t>431 Subsidios a la producción</w:t>
      </w:r>
    </w:p>
    <w:p w:rsidR="00DA1DDC" w:rsidRPr="009627CA" w:rsidRDefault="00DA1DDC" w:rsidP="00DA1DDC">
      <w:pPr>
        <w:pStyle w:val="Texto"/>
        <w:spacing w:line="240" w:lineRule="exact"/>
        <w:rPr>
          <w:szCs w:val="24"/>
          <w:lang w:val="es-MX"/>
        </w:rPr>
      </w:pPr>
      <w:r w:rsidRPr="009627CA">
        <w:rPr>
          <w:szCs w:val="24"/>
          <w:lang w:val="es-MX"/>
        </w:rPr>
        <w:t>Asignaciones destinadas a promover y fomentar la producción y transformación de bienes y servicios.</w:t>
      </w:r>
    </w:p>
    <w:p w:rsidR="00DA1DDC" w:rsidRPr="009627CA" w:rsidRDefault="00DA1DDC" w:rsidP="00DA1DDC">
      <w:pPr>
        <w:pStyle w:val="Texto"/>
        <w:spacing w:line="240" w:lineRule="exact"/>
        <w:rPr>
          <w:szCs w:val="24"/>
          <w:lang w:val="es-MX"/>
        </w:rPr>
      </w:pPr>
      <w:r w:rsidRPr="009627CA">
        <w:rPr>
          <w:szCs w:val="24"/>
          <w:lang w:val="es-MX"/>
        </w:rPr>
        <w:t>432 Subsidios a la distribución</w:t>
      </w:r>
    </w:p>
    <w:p w:rsidR="00DA1DDC" w:rsidRPr="009627CA" w:rsidRDefault="00DA1DDC" w:rsidP="00DA1DDC">
      <w:pPr>
        <w:pStyle w:val="Texto"/>
        <w:spacing w:line="240" w:lineRule="exact"/>
        <w:rPr>
          <w:szCs w:val="24"/>
          <w:lang w:val="es-MX"/>
        </w:rPr>
      </w:pPr>
      <w:r w:rsidRPr="009627CA">
        <w:rPr>
          <w:szCs w:val="24"/>
          <w:lang w:val="es-MX"/>
        </w:rPr>
        <w:t>Asignaciones destinadas a las empresas para promover la comercialización y distribución de los bienes y servicios básicos.</w:t>
      </w:r>
    </w:p>
    <w:p w:rsidR="00DA1DDC" w:rsidRPr="009627CA" w:rsidRDefault="00DA1DDC" w:rsidP="00DA1DDC">
      <w:pPr>
        <w:pStyle w:val="Texto"/>
        <w:spacing w:line="240" w:lineRule="exact"/>
        <w:rPr>
          <w:szCs w:val="24"/>
          <w:lang w:val="es-MX"/>
        </w:rPr>
      </w:pPr>
      <w:r w:rsidRPr="009627CA">
        <w:rPr>
          <w:szCs w:val="24"/>
          <w:lang w:val="es-MX"/>
        </w:rPr>
        <w:t>433 Subsidios a la inversión</w:t>
      </w:r>
    </w:p>
    <w:p w:rsidR="00DA1DDC" w:rsidRPr="009627CA" w:rsidRDefault="00DA1DDC" w:rsidP="00DA1DDC">
      <w:pPr>
        <w:pStyle w:val="Texto"/>
        <w:spacing w:line="240" w:lineRule="exact"/>
        <w:rPr>
          <w:szCs w:val="24"/>
          <w:lang w:val="es-MX"/>
        </w:rPr>
      </w:pPr>
      <w:r w:rsidRPr="009627CA">
        <w:rPr>
          <w:szCs w:val="24"/>
          <w:lang w:val="es-MX"/>
        </w:rPr>
        <w:t>Asignaciones destinadas a las empresas para mantener y promover la inversión de los sectores social y privado en actividades económicas estratégicas.</w:t>
      </w:r>
    </w:p>
    <w:p w:rsidR="00DA1DDC" w:rsidRPr="009627CA" w:rsidRDefault="00DA1DDC" w:rsidP="00DA1DDC">
      <w:pPr>
        <w:pStyle w:val="Texto"/>
        <w:spacing w:line="240" w:lineRule="exact"/>
        <w:rPr>
          <w:szCs w:val="24"/>
          <w:lang w:val="es-MX"/>
        </w:rPr>
      </w:pPr>
      <w:r w:rsidRPr="009627CA">
        <w:rPr>
          <w:szCs w:val="24"/>
          <w:lang w:val="es-MX"/>
        </w:rPr>
        <w:t>434 Subsidios a la prestación de servicios públicos</w:t>
      </w:r>
    </w:p>
    <w:p w:rsidR="00DA1DDC" w:rsidRPr="009627CA" w:rsidRDefault="00DA1DDC" w:rsidP="00DA1DDC">
      <w:pPr>
        <w:pStyle w:val="Texto"/>
        <w:spacing w:line="240" w:lineRule="exact"/>
        <w:rPr>
          <w:szCs w:val="24"/>
          <w:lang w:val="es-MX"/>
        </w:rPr>
      </w:pPr>
      <w:r w:rsidRPr="009627CA">
        <w:rPr>
          <w:szCs w:val="24"/>
          <w:lang w:val="es-MX"/>
        </w:rPr>
        <w:t>Asignaciones destinadas a las empresas para promover la prestación de servicios públicos.</w:t>
      </w:r>
    </w:p>
    <w:p w:rsidR="00DA1DDC" w:rsidRPr="009627CA" w:rsidRDefault="00DA1DDC" w:rsidP="00DA1DDC">
      <w:pPr>
        <w:pStyle w:val="Texto"/>
        <w:spacing w:line="240" w:lineRule="exact"/>
        <w:rPr>
          <w:szCs w:val="24"/>
          <w:lang w:val="es-MX"/>
        </w:rPr>
      </w:pPr>
      <w:r w:rsidRPr="009627CA">
        <w:rPr>
          <w:szCs w:val="24"/>
          <w:lang w:val="es-MX"/>
        </w:rPr>
        <w:t>435 Subsidios para cubrir diferenciales de tasas de interés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las instituciones financieras para cubrir los diferenciales generados en las operaciones financieras realizadas para el desarrollo y fomento de actividades prioritarias; mediante la aplicación de tasas preferenciales en los créditos otorgados, cuando el fondeo se realiza a tasas de mercado.</w:t>
      </w:r>
    </w:p>
    <w:p w:rsidR="00DA1DDC" w:rsidRPr="009627CA" w:rsidRDefault="00DA1DDC" w:rsidP="00DA1DDC">
      <w:pPr>
        <w:pStyle w:val="Texto"/>
        <w:spacing w:line="240" w:lineRule="exact"/>
        <w:rPr>
          <w:szCs w:val="24"/>
          <w:lang w:val="es-MX"/>
        </w:rPr>
      </w:pPr>
      <w:r w:rsidRPr="009627CA">
        <w:rPr>
          <w:szCs w:val="24"/>
          <w:lang w:val="es-MX"/>
        </w:rPr>
        <w:t>436 Subsidios a la vivienda</w:t>
      </w:r>
    </w:p>
    <w:p w:rsidR="00DA1DDC" w:rsidRPr="009627CA" w:rsidRDefault="00DA1DDC" w:rsidP="00DA1DDC">
      <w:pPr>
        <w:pStyle w:val="Texto"/>
        <w:spacing w:line="240" w:lineRule="exact"/>
        <w:rPr>
          <w:szCs w:val="24"/>
          <w:lang w:val="es-MX"/>
        </w:rPr>
      </w:pPr>
      <w:r w:rsidRPr="009627CA">
        <w:rPr>
          <w:szCs w:val="24"/>
          <w:lang w:val="es-MX"/>
        </w:rPr>
        <w:t>Asignaciones destinadas a otorgar subsidios a través de sociedades hipotecarias, fondos y fideicomisos, para la construcción y adquisición de vivienda, preferentemente a tasas de interés social.</w:t>
      </w:r>
    </w:p>
    <w:p w:rsidR="00DA1DDC" w:rsidRPr="009627CA" w:rsidRDefault="00DA1DDC" w:rsidP="00DA1DDC">
      <w:pPr>
        <w:pStyle w:val="Texto"/>
        <w:spacing w:line="240" w:lineRule="exact"/>
        <w:rPr>
          <w:szCs w:val="24"/>
          <w:lang w:val="es-MX"/>
        </w:rPr>
      </w:pPr>
      <w:r w:rsidRPr="009627CA">
        <w:rPr>
          <w:szCs w:val="24"/>
          <w:lang w:val="es-MX"/>
        </w:rPr>
        <w:t>437 Subvenciones al consumo</w:t>
      </w:r>
    </w:p>
    <w:p w:rsidR="00DA1DDC" w:rsidRPr="009627CA" w:rsidRDefault="00DA1DDC" w:rsidP="00DA1DDC">
      <w:pPr>
        <w:pStyle w:val="Texto"/>
        <w:spacing w:line="240" w:lineRule="exact"/>
        <w:rPr>
          <w:szCs w:val="24"/>
          <w:lang w:val="es-MX"/>
        </w:rPr>
      </w:pPr>
      <w:r w:rsidRPr="009627CA">
        <w:rPr>
          <w:szCs w:val="24"/>
          <w:lang w:val="es-MX"/>
        </w:rPr>
        <w:t>Asignaciones destinadas a las empresas para mantener un menor nivel en los precios de bienes y servicios de consumo básico que distribuyen los sectores económicos.</w:t>
      </w:r>
    </w:p>
    <w:p w:rsidR="00DA1DDC" w:rsidRPr="009627CA" w:rsidRDefault="00DA1DDC" w:rsidP="00DA1DDC">
      <w:pPr>
        <w:pStyle w:val="Texto"/>
        <w:spacing w:line="240" w:lineRule="exact"/>
        <w:rPr>
          <w:szCs w:val="24"/>
          <w:lang w:val="es-MX"/>
        </w:rPr>
      </w:pPr>
      <w:r w:rsidRPr="009627CA">
        <w:rPr>
          <w:szCs w:val="24"/>
          <w:lang w:val="es-MX"/>
        </w:rPr>
        <w:t>438 Subsidios a entidades federativas y municipios</w:t>
      </w:r>
    </w:p>
    <w:p w:rsidR="00DA1DDC" w:rsidRPr="009627CA" w:rsidRDefault="00DA1DDC" w:rsidP="00DA1DDC">
      <w:pPr>
        <w:pStyle w:val="Texto"/>
        <w:spacing w:line="240" w:lineRule="exact"/>
        <w:rPr>
          <w:szCs w:val="24"/>
          <w:lang w:val="es-MX"/>
        </w:rPr>
      </w:pPr>
      <w:r w:rsidRPr="009627CA">
        <w:rPr>
          <w:szCs w:val="24"/>
          <w:lang w:val="es-MX"/>
        </w:rPr>
        <w:t>Asignaciones destinadas a favor de entidades federativas y municipios con la finalidad de apoyarlos en su fortalecimiento financiero y, en caso de desastres naturales o contingencias económicas, así como para dar cumplimiento a convenios suscritos.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line="240" w:lineRule="exact"/>
        <w:rPr>
          <w:szCs w:val="24"/>
          <w:lang w:val="es-MX"/>
        </w:rPr>
      </w:pPr>
      <w:r w:rsidRPr="009627CA">
        <w:rPr>
          <w:szCs w:val="24"/>
          <w:lang w:val="es-MX"/>
        </w:rPr>
        <w:t>439 Otros subsidios</w:t>
      </w:r>
    </w:p>
    <w:p w:rsidR="00DA1DDC" w:rsidRPr="009627CA" w:rsidRDefault="00DA1DDC" w:rsidP="00DA1DDC">
      <w:pPr>
        <w:pStyle w:val="Texto"/>
        <w:spacing w:line="240" w:lineRule="exact"/>
        <w:rPr>
          <w:szCs w:val="24"/>
          <w:lang w:val="es-MX"/>
        </w:rPr>
      </w:pPr>
      <w:r w:rsidRPr="009627CA">
        <w:rPr>
          <w:szCs w:val="24"/>
          <w:lang w:val="es-MX"/>
        </w:rPr>
        <w:t>Asignaciones otorgadas para el desarrollo de actividades prioritarias de interés general a través de los entes públicos a los diferentes sectores de la sociedad, cuyo objeto no haya sido considerado en las partidas anteriores de este concepto.</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86" w:line="240" w:lineRule="exact"/>
        <w:rPr>
          <w:b/>
          <w:szCs w:val="28"/>
          <w:lang w:val="es-MX"/>
        </w:rPr>
      </w:pPr>
      <w:r w:rsidRPr="009627CA">
        <w:rPr>
          <w:b/>
          <w:szCs w:val="28"/>
          <w:lang w:val="es-MX"/>
        </w:rPr>
        <w:t>4400 AYUDAS SOCIALES</w:t>
      </w:r>
    </w:p>
    <w:p w:rsidR="00DA1DDC" w:rsidRPr="009627CA" w:rsidRDefault="00DA1DDC" w:rsidP="00DA1DDC">
      <w:pPr>
        <w:pStyle w:val="Texto"/>
        <w:spacing w:after="86" w:line="240" w:lineRule="exact"/>
        <w:rPr>
          <w:szCs w:val="24"/>
          <w:lang w:val="es-MX"/>
        </w:rPr>
      </w:pPr>
      <w:r w:rsidRPr="009627CA">
        <w:rPr>
          <w:szCs w:val="24"/>
          <w:lang w:val="es-MX"/>
        </w:rPr>
        <w:t>Asignaciones que los entes públicos otorgan a personas, instituciones y diversos sectores de la población para propósitos sociales.</w:t>
      </w:r>
    </w:p>
    <w:p w:rsidR="00DA1DDC" w:rsidRPr="009627CA" w:rsidRDefault="00DA1DDC" w:rsidP="00DA1DDC">
      <w:pPr>
        <w:pStyle w:val="Texto"/>
        <w:spacing w:line="240" w:lineRule="exact"/>
        <w:rPr>
          <w:szCs w:val="24"/>
          <w:lang w:val="es-MX"/>
        </w:rPr>
      </w:pPr>
      <w:r w:rsidRPr="009627CA">
        <w:rPr>
          <w:szCs w:val="24"/>
          <w:lang w:val="es-MX"/>
        </w:rPr>
        <w:t>441 Ayudas sociales a personas</w:t>
      </w:r>
    </w:p>
    <w:p w:rsidR="00DA1DDC" w:rsidRPr="009627CA" w:rsidRDefault="00DA1DDC" w:rsidP="00DA1DDC">
      <w:pPr>
        <w:pStyle w:val="Texto"/>
        <w:spacing w:line="240" w:lineRule="exact"/>
        <w:rPr>
          <w:szCs w:val="24"/>
          <w:lang w:val="es-MX"/>
        </w:rPr>
      </w:pPr>
      <w:r w:rsidRPr="009627CA">
        <w:rPr>
          <w:szCs w:val="24"/>
          <w:lang w:val="es-MX"/>
        </w:rPr>
        <w:t>Asignaciones destinadas al auxilio o ayudas especiales que no revisten carácter permanente, que los entes públicos otorgan a personas u hogares para propósitos sociales.</w:t>
      </w:r>
    </w:p>
    <w:p w:rsidR="00DA1DDC" w:rsidRPr="009627CA" w:rsidRDefault="00DA1DDC" w:rsidP="00DA1DDC">
      <w:pPr>
        <w:pStyle w:val="Texto"/>
        <w:spacing w:line="240" w:lineRule="exact"/>
        <w:rPr>
          <w:szCs w:val="24"/>
          <w:lang w:val="es-MX"/>
        </w:rPr>
      </w:pPr>
      <w:r w:rsidRPr="009627CA">
        <w:rPr>
          <w:szCs w:val="24"/>
          <w:lang w:val="es-MX"/>
        </w:rPr>
        <w:t>442 Becas y otras ayudas para programas de capacitación</w:t>
      </w:r>
    </w:p>
    <w:p w:rsidR="00DA1DDC" w:rsidRPr="009627CA" w:rsidRDefault="00DA1DDC" w:rsidP="00DA1DDC">
      <w:pPr>
        <w:pStyle w:val="Texto"/>
        <w:spacing w:line="240" w:lineRule="exact"/>
        <w:rPr>
          <w:szCs w:val="24"/>
          <w:lang w:val="es-MX"/>
        </w:rPr>
      </w:pPr>
      <w:r w:rsidRPr="009627CA">
        <w:rPr>
          <w:szCs w:val="24"/>
          <w:lang w:val="es-MX"/>
        </w:rPr>
        <w:t>Asignaciones destinadas a becas y otras ayudas para programas de formación o capacitación acordadas con personas.</w:t>
      </w:r>
    </w:p>
    <w:p w:rsidR="00DA1DDC" w:rsidRPr="009627CA" w:rsidRDefault="00DA1DDC" w:rsidP="00DA1DDC">
      <w:pPr>
        <w:pStyle w:val="Texto"/>
        <w:spacing w:line="240" w:lineRule="exact"/>
        <w:rPr>
          <w:szCs w:val="24"/>
          <w:lang w:val="es-MX"/>
        </w:rPr>
      </w:pPr>
      <w:r w:rsidRPr="009627CA">
        <w:rPr>
          <w:szCs w:val="24"/>
          <w:lang w:val="es-MX"/>
        </w:rPr>
        <w:t>443 Ayudas sociales a instituciones de enseñanza</w:t>
      </w:r>
    </w:p>
    <w:p w:rsidR="00DA1DDC" w:rsidRPr="009627CA" w:rsidRDefault="00DA1DDC" w:rsidP="00DA1DDC">
      <w:pPr>
        <w:pStyle w:val="Texto"/>
        <w:spacing w:line="240" w:lineRule="exact"/>
        <w:rPr>
          <w:szCs w:val="24"/>
          <w:lang w:val="es-MX"/>
        </w:rPr>
      </w:pPr>
      <w:r w:rsidRPr="009627CA">
        <w:rPr>
          <w:szCs w:val="24"/>
          <w:lang w:val="es-MX"/>
        </w:rPr>
        <w:t>Asignaciones destinadas para la atención de gastos corrientes de establecimientos de enseñanza.</w:t>
      </w:r>
    </w:p>
    <w:p w:rsidR="00DA1DDC" w:rsidRPr="009627CA" w:rsidRDefault="00DA1DDC" w:rsidP="00DA1DDC">
      <w:pPr>
        <w:pStyle w:val="Texto"/>
        <w:spacing w:line="240" w:lineRule="exact"/>
        <w:rPr>
          <w:szCs w:val="24"/>
          <w:lang w:val="es-MX"/>
        </w:rPr>
      </w:pPr>
      <w:r w:rsidRPr="009627CA">
        <w:rPr>
          <w:szCs w:val="24"/>
          <w:lang w:val="es-MX"/>
        </w:rPr>
        <w:t>444 Ayudas sociales a actividades científicas o académicas</w:t>
      </w:r>
    </w:p>
    <w:p w:rsidR="00DA1DDC" w:rsidRPr="009627CA" w:rsidRDefault="00DA1DDC" w:rsidP="00DA1DDC">
      <w:pPr>
        <w:pStyle w:val="Texto"/>
        <w:spacing w:line="240" w:lineRule="exact"/>
        <w:rPr>
          <w:szCs w:val="24"/>
          <w:lang w:val="es-MX"/>
        </w:rPr>
      </w:pPr>
      <w:r w:rsidRPr="009627CA">
        <w:rPr>
          <w:szCs w:val="24"/>
          <w:lang w:val="es-MX"/>
        </w:rPr>
        <w:t>Asignaciones destinadas al desarrollo de actividades científicas o académicas. Incluye las erogaciones corrientes de los investigadores.</w:t>
      </w:r>
    </w:p>
    <w:p w:rsidR="00DA1DDC" w:rsidRPr="009627CA" w:rsidRDefault="00DA1DDC" w:rsidP="00DA1DDC">
      <w:pPr>
        <w:pStyle w:val="Texto"/>
        <w:spacing w:line="240" w:lineRule="exact"/>
        <w:rPr>
          <w:szCs w:val="24"/>
          <w:lang w:val="es-MX"/>
        </w:rPr>
      </w:pPr>
      <w:r w:rsidRPr="009627CA">
        <w:rPr>
          <w:szCs w:val="24"/>
          <w:lang w:val="es-MX"/>
        </w:rPr>
        <w:t>445 Ayudas sociales a instituciones sin fines de lucro</w:t>
      </w:r>
    </w:p>
    <w:p w:rsidR="00DA1DDC" w:rsidRPr="009627CA" w:rsidRDefault="00DA1DDC" w:rsidP="00DA1DDC">
      <w:pPr>
        <w:pStyle w:val="Texto"/>
        <w:spacing w:line="240" w:lineRule="exact"/>
        <w:rPr>
          <w:szCs w:val="24"/>
          <w:lang w:val="es-MX"/>
        </w:rPr>
      </w:pPr>
      <w:r w:rsidRPr="009627CA">
        <w:rPr>
          <w:szCs w:val="24"/>
          <w:lang w:val="es-MX"/>
        </w:rPr>
        <w:t>Asignaciones destinadas al auxilio y estímulo de acciones realizadas por instituciones sin fines de lucro que contribuyan a la consecución de los objetivos del ente público otorgante.</w:t>
      </w:r>
    </w:p>
    <w:p w:rsidR="00DA1DDC" w:rsidRPr="009627CA" w:rsidRDefault="00DA1DDC" w:rsidP="00DA1DDC">
      <w:pPr>
        <w:pStyle w:val="Texto"/>
        <w:spacing w:line="240" w:lineRule="exact"/>
        <w:rPr>
          <w:szCs w:val="24"/>
          <w:lang w:val="es-MX"/>
        </w:rPr>
      </w:pPr>
      <w:r w:rsidRPr="009627CA">
        <w:rPr>
          <w:szCs w:val="24"/>
          <w:lang w:val="es-MX"/>
        </w:rPr>
        <w:t>446 Ayudas sociales a cooperativas</w:t>
      </w:r>
    </w:p>
    <w:p w:rsidR="00DA1DDC" w:rsidRPr="009627CA" w:rsidRDefault="00DA1DDC" w:rsidP="00DA1DDC">
      <w:pPr>
        <w:pStyle w:val="Texto"/>
        <w:spacing w:line="240" w:lineRule="exact"/>
        <w:rPr>
          <w:szCs w:val="24"/>
          <w:lang w:val="es-MX"/>
        </w:rPr>
      </w:pPr>
      <w:r w:rsidRPr="009627CA">
        <w:rPr>
          <w:szCs w:val="24"/>
          <w:lang w:val="es-MX"/>
        </w:rPr>
        <w:t>Asignaciones destinadas a promover el cooperativismo.</w:t>
      </w:r>
    </w:p>
    <w:p w:rsidR="00DA1DDC" w:rsidRPr="009627CA" w:rsidRDefault="00DA1DDC" w:rsidP="00DA1DDC">
      <w:pPr>
        <w:pStyle w:val="Texto"/>
        <w:spacing w:line="240" w:lineRule="exact"/>
        <w:rPr>
          <w:szCs w:val="24"/>
          <w:lang w:val="es-MX"/>
        </w:rPr>
      </w:pPr>
      <w:r w:rsidRPr="009627CA">
        <w:rPr>
          <w:szCs w:val="24"/>
          <w:lang w:val="es-MX"/>
        </w:rPr>
        <w:t>447 Ayudas sociales a entidades de interés público</w:t>
      </w:r>
    </w:p>
    <w:p w:rsidR="00DA1DDC" w:rsidRPr="009627CA" w:rsidRDefault="00DA1DDC" w:rsidP="00DA1DDC">
      <w:pPr>
        <w:pStyle w:val="Texto"/>
        <w:spacing w:line="240" w:lineRule="exact"/>
        <w:rPr>
          <w:szCs w:val="24"/>
          <w:lang w:val="es-MX"/>
        </w:rPr>
      </w:pPr>
      <w:r w:rsidRPr="009627CA">
        <w:rPr>
          <w:szCs w:val="24"/>
          <w:lang w:val="es-MX"/>
        </w:rPr>
        <w:t>Asignaciones destinadas a cubrir erogaciones que realizan los institutos electorales a los partidos políticos.</w:t>
      </w:r>
    </w:p>
    <w:p w:rsidR="00DA1DDC" w:rsidRPr="009627CA" w:rsidRDefault="00DA1DDC" w:rsidP="00DA1DDC">
      <w:pPr>
        <w:pStyle w:val="Texto"/>
        <w:spacing w:line="240" w:lineRule="exact"/>
        <w:rPr>
          <w:szCs w:val="24"/>
          <w:lang w:val="es-MX"/>
        </w:rPr>
      </w:pPr>
      <w:r w:rsidRPr="009627CA">
        <w:rPr>
          <w:szCs w:val="24"/>
          <w:lang w:val="es-MX"/>
        </w:rPr>
        <w:t>448 Ayudas por desastres naturales y otros siniestros</w:t>
      </w:r>
    </w:p>
    <w:p w:rsidR="00DA1DDC" w:rsidRPr="009627CA" w:rsidRDefault="00DA1DDC" w:rsidP="00DA1DDC">
      <w:pPr>
        <w:pStyle w:val="Texto"/>
        <w:spacing w:line="240" w:lineRule="exact"/>
        <w:rPr>
          <w:szCs w:val="24"/>
          <w:lang w:val="es-MX"/>
        </w:rPr>
      </w:pPr>
      <w:r w:rsidRPr="009627CA">
        <w:rPr>
          <w:szCs w:val="24"/>
          <w:lang w:val="es-MX"/>
        </w:rPr>
        <w:t>Asignaciones destinadas a atender a la población por contingencias y desastres naturales, así como las actividades relacionadas con su prevención, operación y supervisión.</w:t>
      </w:r>
    </w:p>
    <w:p w:rsidR="00DA1DDC" w:rsidRPr="009627CA" w:rsidRDefault="00DA1DDC" w:rsidP="00DA1DDC">
      <w:pPr>
        <w:pStyle w:val="Texto"/>
        <w:spacing w:after="86" w:line="240" w:lineRule="exact"/>
        <w:rPr>
          <w:b/>
          <w:szCs w:val="28"/>
          <w:lang w:val="es-MX"/>
        </w:rPr>
      </w:pPr>
      <w:r w:rsidRPr="009627CA">
        <w:rPr>
          <w:b/>
          <w:szCs w:val="28"/>
          <w:lang w:val="es-MX"/>
        </w:rPr>
        <w:t>4500 PENSIONES Y JUBILACIONES</w:t>
      </w:r>
    </w:p>
    <w:p w:rsidR="00DA1DDC" w:rsidRPr="009627CA" w:rsidRDefault="00DA1DDC" w:rsidP="00DA1DDC">
      <w:pPr>
        <w:pStyle w:val="Texto"/>
        <w:spacing w:after="86" w:line="240" w:lineRule="exact"/>
        <w:rPr>
          <w:szCs w:val="24"/>
          <w:lang w:val="es-MX"/>
        </w:rPr>
      </w:pPr>
      <w:r w:rsidRPr="009627CA">
        <w:rPr>
          <w:szCs w:val="24"/>
          <w:lang w:val="es-MX"/>
        </w:rPr>
        <w:lastRenderedPageBreak/>
        <w:t>Asignaciones para el pago a pensionistas y jubilados o a sus familiares, que cubre el Gobierno Federal, Estatal y Municipal, o bien el Instituto de Seguridad Social correspondiente, conforme al régimen legal establecido, así como los pagos adicionales derivados de compromisos contractuales a personal retirado.</w:t>
      </w:r>
    </w:p>
    <w:p w:rsidR="00DA1DDC" w:rsidRPr="009627CA" w:rsidRDefault="00DA1DDC" w:rsidP="00DA1DDC">
      <w:pPr>
        <w:pStyle w:val="Texto"/>
        <w:spacing w:line="240" w:lineRule="exact"/>
        <w:rPr>
          <w:szCs w:val="24"/>
          <w:lang w:val="es-MX"/>
        </w:rPr>
      </w:pPr>
      <w:r w:rsidRPr="009627CA">
        <w:rPr>
          <w:szCs w:val="24"/>
          <w:lang w:val="es-MX"/>
        </w:rPr>
        <w:t>451 Pensiones</w:t>
      </w:r>
    </w:p>
    <w:p w:rsidR="00DA1DDC" w:rsidRPr="009627CA" w:rsidRDefault="00DA1DDC" w:rsidP="00DA1DDC">
      <w:pPr>
        <w:pStyle w:val="Texto"/>
        <w:spacing w:line="240" w:lineRule="exact"/>
        <w:rPr>
          <w:szCs w:val="24"/>
          <w:lang w:val="es-MX"/>
        </w:rPr>
      </w:pPr>
      <w:r w:rsidRPr="009627CA">
        <w:rPr>
          <w:szCs w:val="24"/>
          <w:lang w:val="es-MX"/>
        </w:rPr>
        <w:t>Asignaciones para el pago a pensionistas o a sus familiares, que cubre el Gobierno Federal, Estatal y Municipal, o bien el Instituto de Seguridad Social correspondiente, conforme al régimen legal establecido, así como los pagos adicionales derivados de compromisos contractuales a personal retirado.</w:t>
      </w:r>
    </w:p>
    <w:p w:rsidR="00DA1DDC" w:rsidRPr="009627CA" w:rsidRDefault="00DA1DDC" w:rsidP="00DA1DDC">
      <w:pPr>
        <w:pStyle w:val="Texto"/>
        <w:spacing w:line="240" w:lineRule="exact"/>
        <w:rPr>
          <w:szCs w:val="24"/>
          <w:lang w:val="es-MX"/>
        </w:rPr>
      </w:pPr>
      <w:r w:rsidRPr="009627CA">
        <w:rPr>
          <w:szCs w:val="24"/>
          <w:lang w:val="es-MX"/>
        </w:rPr>
        <w:t>452 Jubilaciones</w:t>
      </w:r>
    </w:p>
    <w:p w:rsidR="00DA1DDC" w:rsidRPr="009627CA" w:rsidRDefault="00DA1DDC" w:rsidP="00DA1DDC">
      <w:pPr>
        <w:pStyle w:val="Texto"/>
        <w:spacing w:line="240" w:lineRule="exact"/>
        <w:rPr>
          <w:szCs w:val="24"/>
          <w:lang w:val="es-MX"/>
        </w:rPr>
      </w:pPr>
      <w:r w:rsidRPr="009627CA">
        <w:rPr>
          <w:szCs w:val="24"/>
          <w:lang w:val="es-MX"/>
        </w:rPr>
        <w:t>Asignaciones para el pago a jubilados, que cubre el Gobierno Federal, Estatal y Municipal, o bien el Instituto de Seguridad Social correspondiente, conforme al régimen legal establecido, así como los pagos adicionales derivados de compromisos contractuales a personal retirado.</w:t>
      </w:r>
    </w:p>
    <w:p w:rsidR="00DA1DDC" w:rsidRPr="009627CA" w:rsidRDefault="00DA1DDC" w:rsidP="00DA1DDC">
      <w:pPr>
        <w:pStyle w:val="Texto"/>
        <w:spacing w:line="240" w:lineRule="exact"/>
        <w:rPr>
          <w:szCs w:val="24"/>
          <w:lang w:val="es-MX"/>
        </w:rPr>
      </w:pPr>
      <w:r w:rsidRPr="009627CA">
        <w:rPr>
          <w:szCs w:val="24"/>
          <w:lang w:val="es-MX"/>
        </w:rPr>
        <w:t>459 Otras pensiones y jubilaciones</w:t>
      </w:r>
    </w:p>
    <w:p w:rsidR="00DA1DDC" w:rsidRPr="009627CA" w:rsidRDefault="00DA1DDC" w:rsidP="00DA1DDC">
      <w:pPr>
        <w:pStyle w:val="Texto"/>
        <w:spacing w:line="240" w:lineRule="exact"/>
        <w:rPr>
          <w:szCs w:val="24"/>
          <w:lang w:val="es-MX"/>
        </w:rPr>
      </w:pPr>
      <w:r w:rsidRPr="009627CA">
        <w:rPr>
          <w:szCs w:val="24"/>
          <w:lang w:val="es-MX"/>
        </w:rPr>
        <w:t>Asignaciones destinadas a cubrir erogaciones que no estén consideradas en las partidas anteriores de este concepto como son: el pago de sumas aseguradas y prestaciones económicas no consideradas en los conceptos anteriores.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86" w:line="240" w:lineRule="exact"/>
        <w:rPr>
          <w:b/>
          <w:szCs w:val="28"/>
          <w:lang w:val="es-MX"/>
        </w:rPr>
      </w:pPr>
      <w:r w:rsidRPr="009627CA">
        <w:rPr>
          <w:b/>
          <w:szCs w:val="28"/>
          <w:lang w:val="es-MX"/>
        </w:rPr>
        <w:t>4600 TRANSFERENCIAS A FIDEICOMISOS, MANDATOS Y OTROS ANALOGOS</w:t>
      </w:r>
    </w:p>
    <w:p w:rsidR="00DA1DDC" w:rsidRPr="009627CA" w:rsidRDefault="00DA1DDC" w:rsidP="00DA1DDC">
      <w:pPr>
        <w:pStyle w:val="Texto"/>
        <w:spacing w:after="86" w:line="240" w:lineRule="exact"/>
        <w:rPr>
          <w:szCs w:val="24"/>
          <w:lang w:val="es-MX"/>
        </w:rPr>
      </w:pPr>
      <w:r w:rsidRPr="009627CA">
        <w:rPr>
          <w:szCs w:val="24"/>
          <w:lang w:val="es-MX"/>
        </w:rPr>
        <w:t>Asignaciones que se otorgan a fideicomisos, mandatos y otros análogos para que por cuenta de los entes públicos ejecuten acciones que éstos les han encomendado.</w:t>
      </w:r>
    </w:p>
    <w:p w:rsidR="00DA1DDC" w:rsidRPr="009627CA" w:rsidRDefault="00DA1DDC" w:rsidP="00DA1DDC">
      <w:pPr>
        <w:pStyle w:val="Texto"/>
        <w:spacing w:line="262" w:lineRule="exact"/>
        <w:rPr>
          <w:szCs w:val="24"/>
        </w:rPr>
      </w:pPr>
      <w:r w:rsidRPr="009627CA">
        <w:rPr>
          <w:szCs w:val="24"/>
        </w:rPr>
        <w:t>461 Transferencias a fideicomisos del Poder Ejecutivo</w:t>
      </w:r>
    </w:p>
    <w:p w:rsidR="00DA1DDC" w:rsidRPr="009627CA" w:rsidRDefault="00DA1DDC" w:rsidP="00DA1DDC">
      <w:pPr>
        <w:pStyle w:val="Texto"/>
        <w:spacing w:line="262" w:lineRule="exact"/>
        <w:rPr>
          <w:szCs w:val="24"/>
        </w:rPr>
      </w:pPr>
      <w:r w:rsidRPr="009627CA">
        <w:rPr>
          <w:szCs w:val="24"/>
        </w:rPr>
        <w:t>Asignaciones que no suponen la contraprestación de bienes o servicios que se otorgan a fideicomisos del Poder Ejecutivo no incluidos en el Presupuesto de Egresos para que por cuenta de los entes públicos ejecuten acciones que éstos les han encomendado.</w:t>
      </w:r>
    </w:p>
    <w:p w:rsidR="00DA1DDC" w:rsidRPr="009627CA" w:rsidRDefault="00DA1DDC" w:rsidP="00DA1DDC">
      <w:pPr>
        <w:pStyle w:val="Texto"/>
        <w:spacing w:line="262" w:lineRule="exact"/>
        <w:rPr>
          <w:szCs w:val="24"/>
        </w:rPr>
      </w:pPr>
      <w:r w:rsidRPr="009627CA">
        <w:rPr>
          <w:szCs w:val="24"/>
        </w:rPr>
        <w:t>462 Transferencias a fideicomisos del Poder Legislativo</w:t>
      </w:r>
    </w:p>
    <w:p w:rsidR="00DA1DDC" w:rsidRPr="009627CA" w:rsidRDefault="00DA1DDC" w:rsidP="00DA1DDC">
      <w:pPr>
        <w:pStyle w:val="Texto"/>
        <w:spacing w:line="262" w:lineRule="exact"/>
        <w:rPr>
          <w:szCs w:val="24"/>
        </w:rPr>
      </w:pPr>
      <w:r w:rsidRPr="009627CA">
        <w:rPr>
          <w:szCs w:val="24"/>
        </w:rPr>
        <w:t>Asignaciones que no suponen la contraprestación de bienes o servicios que se otorgan a fideicomisos del Poder Legislativo no incluidos en el Presupuesto de Egresos para que por cuenta de los entes públicos ejecuten acciones que éstos les han encomendado.</w:t>
      </w:r>
    </w:p>
    <w:p w:rsidR="00DA1DDC" w:rsidRPr="009627CA" w:rsidRDefault="00DA1DDC" w:rsidP="00DA1DDC">
      <w:pPr>
        <w:pStyle w:val="Texto"/>
        <w:spacing w:line="262" w:lineRule="exact"/>
        <w:rPr>
          <w:szCs w:val="24"/>
        </w:rPr>
      </w:pPr>
      <w:r w:rsidRPr="009627CA">
        <w:rPr>
          <w:szCs w:val="24"/>
        </w:rPr>
        <w:t>463 Transferencias a fideicomisos del Poder Judicial</w:t>
      </w:r>
    </w:p>
    <w:p w:rsidR="00DA1DDC" w:rsidRPr="009627CA" w:rsidRDefault="00DA1DDC" w:rsidP="00DA1DDC">
      <w:pPr>
        <w:pStyle w:val="Texto"/>
        <w:spacing w:line="262" w:lineRule="exact"/>
        <w:rPr>
          <w:szCs w:val="24"/>
        </w:rPr>
      </w:pPr>
      <w:r w:rsidRPr="009627CA">
        <w:rPr>
          <w:szCs w:val="24"/>
        </w:rPr>
        <w:t>Asignaciones que no suponen la contraprestación de bienes o servicios que se otorgan a Fideicomisos del Poder Judicial no incluidos en el Presupuesto de Egresos para que por cuenta de los entes públicos ejecuten acciones que éstos les han encomendado.</w:t>
      </w:r>
    </w:p>
    <w:p w:rsidR="00DA1DDC" w:rsidRPr="009627CA" w:rsidRDefault="00DA1DDC" w:rsidP="00DA1DDC">
      <w:pPr>
        <w:pStyle w:val="Texto"/>
        <w:spacing w:line="240" w:lineRule="exact"/>
        <w:rPr>
          <w:szCs w:val="24"/>
          <w:lang w:val="es-MX"/>
        </w:rPr>
      </w:pPr>
      <w:r w:rsidRPr="009627CA">
        <w:rPr>
          <w:szCs w:val="24"/>
          <w:lang w:val="es-MX"/>
        </w:rPr>
        <w:t>464 Transferencias a fideicomisos públicos de entidades paraestatales no empresariales y no financieras</w:t>
      </w:r>
    </w:p>
    <w:p w:rsidR="00DA1DDC" w:rsidRPr="009627CA" w:rsidRDefault="00DA1DDC" w:rsidP="00DA1DDC">
      <w:pPr>
        <w:pStyle w:val="Texto"/>
        <w:spacing w:line="240" w:lineRule="exact"/>
        <w:rPr>
          <w:szCs w:val="24"/>
          <w:lang w:val="es-MX"/>
        </w:rPr>
      </w:pPr>
      <w:r w:rsidRPr="009627CA">
        <w:rPr>
          <w:szCs w:val="24"/>
          <w:lang w:val="es-MX"/>
        </w:rPr>
        <w:t>Asignaciones internas, que no suponen la contraprestación de bienes o servicios, destinada a fideicomisos no empresariales y no financieros, con el objeto de financiar gastos inherentes a sus funciones. Estas entidades cuentan con personalidad jurídica propia y en general se les asignó la responsabilidad de proveer bienes y servicios a la comunidad en su conjunto o a los hogares individualmente en términos no de mercado.</w:t>
      </w:r>
    </w:p>
    <w:p w:rsidR="00DA1DDC" w:rsidRPr="009627CA" w:rsidRDefault="00DA1DDC" w:rsidP="00DA1DDC">
      <w:pPr>
        <w:pStyle w:val="Texto"/>
        <w:spacing w:line="240" w:lineRule="exact"/>
        <w:rPr>
          <w:szCs w:val="24"/>
          <w:lang w:val="es-MX"/>
        </w:rPr>
      </w:pPr>
      <w:r w:rsidRPr="009627CA">
        <w:rPr>
          <w:szCs w:val="24"/>
          <w:lang w:val="es-MX"/>
        </w:rPr>
        <w:t>465 Transferencias a fideicomisos públicos de entidades paraestatales empresariales y no financieras</w:t>
      </w:r>
    </w:p>
    <w:p w:rsidR="00DA1DDC" w:rsidRPr="009627CA" w:rsidRDefault="00DA1DDC" w:rsidP="00DA1DDC">
      <w:pPr>
        <w:pStyle w:val="Texto"/>
        <w:spacing w:line="240" w:lineRule="exact"/>
        <w:rPr>
          <w:szCs w:val="24"/>
          <w:lang w:val="es-MX"/>
        </w:rPr>
      </w:pPr>
      <w:r w:rsidRPr="009627CA">
        <w:rPr>
          <w:szCs w:val="24"/>
          <w:lang w:val="es-MX"/>
        </w:rPr>
        <w:t>Asignaciones internas, que no suponen la contraprestación de bienes o servicios, destinada a fideicomisos empresariales y no financieros, con el objeto de financiar parte de los gastos inherentes a sus funciones.</w:t>
      </w:r>
    </w:p>
    <w:p w:rsidR="00DA1DDC" w:rsidRPr="009627CA" w:rsidRDefault="00DA1DDC" w:rsidP="00DA1DDC">
      <w:pPr>
        <w:pStyle w:val="Texto"/>
        <w:spacing w:line="240" w:lineRule="exact"/>
        <w:rPr>
          <w:szCs w:val="24"/>
          <w:lang w:val="es-MX"/>
        </w:rPr>
      </w:pPr>
    </w:p>
    <w:p w:rsidR="00DA1DDC" w:rsidRPr="009627CA" w:rsidRDefault="00DA1DDC" w:rsidP="00DA1DDC">
      <w:pPr>
        <w:pStyle w:val="Texto"/>
        <w:spacing w:line="240" w:lineRule="exact"/>
        <w:rPr>
          <w:szCs w:val="24"/>
          <w:lang w:val="es-MX"/>
        </w:rPr>
      </w:pPr>
      <w:r w:rsidRPr="009627CA">
        <w:rPr>
          <w:szCs w:val="24"/>
          <w:lang w:val="es-MX"/>
        </w:rPr>
        <w:t>466 Transferencias a fideicomisos de instituciones públicas financieras</w:t>
      </w:r>
    </w:p>
    <w:p w:rsidR="00DA1DDC" w:rsidRPr="009627CA" w:rsidRDefault="00DA1DDC" w:rsidP="00DA1DDC">
      <w:pPr>
        <w:pStyle w:val="Texto"/>
        <w:spacing w:line="240" w:lineRule="exact"/>
        <w:ind w:firstLine="289"/>
        <w:rPr>
          <w:szCs w:val="24"/>
          <w:lang w:val="es-MX"/>
        </w:rPr>
      </w:pPr>
      <w:r w:rsidRPr="009627CA">
        <w:rPr>
          <w:szCs w:val="24"/>
          <w:lang w:val="es-MX"/>
        </w:rPr>
        <w:t>Asignaciones internas, que no suponen la contraprestación de bienes o servicios, destinada a fideicomisos públicos financieros, para financiar parte de los gastos inherentes a sus funciones. Estas entidades realizan labores de intermediación financiera o actividades financieras auxiliares relacionadas con la misma.</w:t>
      </w:r>
    </w:p>
    <w:p w:rsidR="00DA1DDC" w:rsidRPr="009627CA" w:rsidRDefault="00DA1DDC" w:rsidP="00DA1DDC">
      <w:pPr>
        <w:pStyle w:val="Texto"/>
        <w:spacing w:line="240" w:lineRule="exact"/>
        <w:rPr>
          <w:szCs w:val="24"/>
          <w:lang w:val="es-MX"/>
        </w:rPr>
      </w:pPr>
      <w:r w:rsidRPr="009627CA">
        <w:rPr>
          <w:szCs w:val="24"/>
          <w:lang w:val="es-MX"/>
        </w:rPr>
        <w:t>469</w:t>
      </w:r>
      <w:r w:rsidRPr="009627CA">
        <w:rPr>
          <w:szCs w:val="24"/>
          <w:lang w:val="es-MX"/>
        </w:rPr>
        <w:tab/>
        <w:t>Otras transferencias a fideicomisos</w:t>
      </w:r>
    </w:p>
    <w:p w:rsidR="00DA1DDC" w:rsidRPr="009627CA" w:rsidRDefault="00DA1DDC" w:rsidP="00DA1DDC">
      <w:pPr>
        <w:pStyle w:val="Texto"/>
        <w:spacing w:after="0" w:line="240" w:lineRule="exact"/>
        <w:ind w:firstLine="289"/>
        <w:rPr>
          <w:szCs w:val="24"/>
          <w:lang w:val="es-MX"/>
        </w:rPr>
      </w:pPr>
      <w:r w:rsidRPr="009627CA">
        <w:rPr>
          <w:szCs w:val="24"/>
          <w:lang w:val="es-MX"/>
        </w:rPr>
        <w:lastRenderedPageBreak/>
        <w:t>Asignaciones internas, que no suponen la contraprestación de bienes o servicios, destinadas a otros fideicomisos no clasificados en las partidas anteriores, con el objeto de financiar parte de los gastos inherentes a sus funciones.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22-12-2014</w:t>
      </w:r>
    </w:p>
    <w:p w:rsidR="00DA1DDC" w:rsidRPr="009627CA" w:rsidRDefault="00DA1DDC" w:rsidP="00DA1DDC">
      <w:pPr>
        <w:pStyle w:val="Texto"/>
        <w:spacing w:after="86" w:line="240" w:lineRule="exact"/>
        <w:rPr>
          <w:b/>
          <w:szCs w:val="28"/>
          <w:lang w:val="es-MX"/>
        </w:rPr>
      </w:pPr>
      <w:r w:rsidRPr="009627CA">
        <w:rPr>
          <w:b/>
          <w:szCs w:val="28"/>
          <w:lang w:val="es-MX"/>
        </w:rPr>
        <w:t>4700 TRANSFERENCIAS A LA SEGURIDAD SOCIAL</w:t>
      </w:r>
    </w:p>
    <w:p w:rsidR="00DA1DDC" w:rsidRPr="009627CA" w:rsidRDefault="00DA1DDC" w:rsidP="00DA1DDC">
      <w:pPr>
        <w:pStyle w:val="Texto"/>
        <w:spacing w:after="0" w:line="240" w:lineRule="exact"/>
        <w:ind w:firstLine="289"/>
        <w:rPr>
          <w:szCs w:val="24"/>
          <w:lang w:val="es-MX"/>
        </w:rPr>
      </w:pPr>
      <w:r w:rsidRPr="009627CA">
        <w:rPr>
          <w:szCs w:val="24"/>
          <w:lang w:val="es-MX"/>
        </w:rPr>
        <w:t>Asignaciones destinadas a cubrir las aportaciones de seguridad social que por obligación de ley los entes públicos deben transferir a los organismos de seguridad social en su carácter de responsable solidario, distintas a las consideradas en el capítulo 1000 "Servicios Personales" o en el concepto 4500 "Pensiones y Jubilaciones".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Concepto adicionado DOF 19-11-2010</w:t>
      </w:r>
    </w:p>
    <w:p w:rsidR="00DA1DDC" w:rsidRPr="009627CA" w:rsidRDefault="00DA1DDC" w:rsidP="00DA1DDC">
      <w:pPr>
        <w:pStyle w:val="Texto"/>
        <w:spacing w:line="240" w:lineRule="exact"/>
        <w:rPr>
          <w:szCs w:val="24"/>
          <w:lang w:val="es-MX"/>
        </w:rPr>
      </w:pPr>
      <w:r w:rsidRPr="009627CA">
        <w:rPr>
          <w:szCs w:val="24"/>
          <w:lang w:val="es-MX"/>
        </w:rPr>
        <w:t>471 Transferencias por obligación de ley</w:t>
      </w:r>
    </w:p>
    <w:p w:rsidR="00DA1DDC" w:rsidRPr="009627CA" w:rsidRDefault="00DA1DDC" w:rsidP="00DA1DDC">
      <w:pPr>
        <w:pStyle w:val="Texto"/>
        <w:spacing w:after="0" w:line="240" w:lineRule="exact"/>
        <w:ind w:firstLine="289"/>
        <w:rPr>
          <w:szCs w:val="24"/>
          <w:lang w:val="es-MX"/>
        </w:rPr>
      </w:pPr>
      <w:r w:rsidRPr="009627CA">
        <w:rPr>
          <w:szCs w:val="24"/>
          <w:lang w:val="es-MX"/>
        </w:rPr>
        <w:t>Asignaciones destinadas a cuotas y aportaciones de seguridad social que aporta el Estado de carácter estatutario y para seguros de retiro, cesantía en edad avanzada y vejez distintas a las consideradas en el capítulo 1000 "Servicios Personales".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86" w:line="240" w:lineRule="exact"/>
        <w:rPr>
          <w:b/>
          <w:szCs w:val="28"/>
          <w:lang w:val="es-MX"/>
        </w:rPr>
      </w:pPr>
      <w:r w:rsidRPr="009627CA">
        <w:rPr>
          <w:b/>
          <w:szCs w:val="28"/>
          <w:lang w:val="es-MX"/>
        </w:rPr>
        <w:t>4800 DONATIVOS</w:t>
      </w:r>
    </w:p>
    <w:p w:rsidR="00DA1DDC" w:rsidRPr="009627CA" w:rsidRDefault="00DA1DDC" w:rsidP="00DA1DDC">
      <w:pPr>
        <w:pStyle w:val="Texto"/>
        <w:spacing w:line="240" w:lineRule="exact"/>
        <w:ind w:firstLine="289"/>
        <w:rPr>
          <w:szCs w:val="24"/>
          <w:lang w:val="es-MX"/>
        </w:rPr>
      </w:pPr>
      <w:r w:rsidRPr="009627CA">
        <w:rPr>
          <w:szCs w:val="24"/>
          <w:lang w:val="es-MX"/>
        </w:rPr>
        <w:t>Asignaciones que los entes públicos destinan por causa de utilidad social para otorgar donativos a instituciones no lucrativas destinadas a actividades educativas, culturales, de salud, de investigación científica, de aplicación de nuevas tecnologías o de beneficencia, en términos de las disposiciones aplicables.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Concepto adicionado DOF 19-11-2010</w:t>
      </w:r>
    </w:p>
    <w:p w:rsidR="00DA1DDC" w:rsidRPr="009627CA" w:rsidRDefault="00DA1DDC" w:rsidP="00DA1DDC">
      <w:pPr>
        <w:pStyle w:val="Texto"/>
        <w:spacing w:line="240" w:lineRule="exact"/>
        <w:rPr>
          <w:szCs w:val="24"/>
          <w:lang w:val="es-MX"/>
        </w:rPr>
      </w:pPr>
      <w:r w:rsidRPr="009627CA">
        <w:rPr>
          <w:szCs w:val="24"/>
          <w:lang w:val="es-MX"/>
        </w:rPr>
        <w:t>481 Donativos a instituciones sin fines de lucro</w:t>
      </w:r>
    </w:p>
    <w:p w:rsidR="00DA1DDC" w:rsidRPr="009627CA" w:rsidRDefault="00DA1DDC" w:rsidP="00DA1DDC">
      <w:pPr>
        <w:pStyle w:val="Texto"/>
        <w:spacing w:after="0" w:line="240" w:lineRule="exact"/>
        <w:ind w:firstLine="289"/>
        <w:rPr>
          <w:szCs w:val="24"/>
          <w:lang w:val="es-MX"/>
        </w:rPr>
      </w:pPr>
      <w:r w:rsidRPr="009627CA">
        <w:rPr>
          <w:szCs w:val="24"/>
          <w:lang w:val="es-MX"/>
        </w:rPr>
        <w:t>Asignaciones destinadas a instituciones privadas que desarrollen actividades sociales, culturales, de beneficencia o sanitarias sin fines de lucro, para la continuación de su labor social. Incluye las asignaciones en dinero o en especie destinadas a instituciones, tales como: escuelas, institutos, universidades, centros de investigación, hospitales, museos, fundaciones, entre otros.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line="240" w:lineRule="exact"/>
        <w:rPr>
          <w:szCs w:val="24"/>
          <w:lang w:val="es-MX"/>
        </w:rPr>
      </w:pPr>
      <w:r w:rsidRPr="009627CA">
        <w:rPr>
          <w:szCs w:val="24"/>
          <w:lang w:val="es-MX"/>
        </w:rPr>
        <w:t>482 Donativos a entidades federativas</w:t>
      </w:r>
    </w:p>
    <w:p w:rsidR="00DA1DDC" w:rsidRPr="009627CA" w:rsidRDefault="00DA1DDC" w:rsidP="00DA1DDC">
      <w:pPr>
        <w:pStyle w:val="Texto"/>
        <w:spacing w:after="0" w:line="240" w:lineRule="exact"/>
        <w:ind w:firstLine="289"/>
        <w:rPr>
          <w:szCs w:val="24"/>
          <w:lang w:val="es-MX"/>
        </w:rPr>
      </w:pPr>
      <w:r w:rsidRPr="009627CA">
        <w:rPr>
          <w:szCs w:val="24"/>
          <w:lang w:val="es-MX"/>
        </w:rPr>
        <w:t>Asignaciones que los entes públicos otorgan, en los términos del Presupuesto de Egresos y las demás disposiciones aplicables, por concepto de donativos en dinero y donaciones en especie a favor de las entidades federativas o sus municipios para contribuir a la consecución de objetivos de beneficio social y cultural.</w:t>
      </w:r>
    </w:p>
    <w:p w:rsidR="00DA1DDC" w:rsidRPr="009627CA" w:rsidRDefault="00DA1DDC" w:rsidP="00DA1DDC">
      <w:pPr>
        <w:pStyle w:val="Texto"/>
        <w:spacing w:line="20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line="240" w:lineRule="exact"/>
        <w:rPr>
          <w:szCs w:val="24"/>
          <w:lang w:val="es-MX"/>
        </w:rPr>
      </w:pPr>
      <w:r w:rsidRPr="009627CA">
        <w:rPr>
          <w:szCs w:val="24"/>
          <w:lang w:val="es-MX"/>
        </w:rPr>
        <w:t>483 Donativos a fideicomisos privados</w:t>
      </w:r>
    </w:p>
    <w:p w:rsidR="00DA1DDC" w:rsidRPr="009627CA" w:rsidRDefault="00DA1DDC" w:rsidP="00DA1DDC">
      <w:pPr>
        <w:pStyle w:val="Texto"/>
        <w:spacing w:after="0" w:line="240" w:lineRule="exact"/>
        <w:ind w:firstLine="289"/>
        <w:rPr>
          <w:szCs w:val="24"/>
          <w:lang w:val="es-MX"/>
        </w:rPr>
      </w:pPr>
      <w:r w:rsidRPr="009627CA">
        <w:rPr>
          <w:szCs w:val="24"/>
          <w:lang w:val="es-MX"/>
        </w:rPr>
        <w:t>Asignaciones que los entes públicos otorgan, en los términos del Presupuesto de Egresos y las demás disposiciones aplicables, por concepto de donativos en dinero y donaciones en especie a favor de fideicomisos privados, que desarrollen actividades administrativas, sociales, culturales, de beneficencia o sanitarias, para la continuación de su labor social.</w:t>
      </w:r>
    </w:p>
    <w:p w:rsidR="00DA1DDC" w:rsidRPr="009627CA" w:rsidRDefault="00DA1DDC" w:rsidP="00DA1DDC">
      <w:pPr>
        <w:pStyle w:val="Texto"/>
        <w:spacing w:line="20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line="240" w:lineRule="exact"/>
        <w:rPr>
          <w:szCs w:val="24"/>
          <w:lang w:val="es-MX"/>
        </w:rPr>
      </w:pPr>
      <w:r w:rsidRPr="009627CA">
        <w:rPr>
          <w:szCs w:val="24"/>
          <w:lang w:val="es-MX"/>
        </w:rPr>
        <w:t>484 Donativos a fideicomisos estatales</w:t>
      </w:r>
    </w:p>
    <w:p w:rsidR="00DA1DDC" w:rsidRPr="009627CA" w:rsidRDefault="00DA1DDC" w:rsidP="00DA1DDC">
      <w:pPr>
        <w:pStyle w:val="Texto"/>
        <w:spacing w:line="240" w:lineRule="exact"/>
        <w:ind w:firstLine="289"/>
        <w:rPr>
          <w:szCs w:val="24"/>
          <w:lang w:val="es-MX"/>
        </w:rPr>
      </w:pPr>
      <w:r w:rsidRPr="009627CA">
        <w:rPr>
          <w:szCs w:val="24"/>
          <w:lang w:val="es-MX"/>
        </w:rPr>
        <w:t>Asignaciones que los entes públicos otorgan en los términos del Presupuesto de Egresos y las demás disposiciones aplicables, por concepto de donativos en dinero y donaciones en especie a favor de fideicomisos constituidos por las entidades federativas, que desarrollen actividades administrativas, sociales, culturales, de beneficencia o sanitarias, para la continuación de su labor social.</w:t>
      </w:r>
    </w:p>
    <w:p w:rsidR="00DA1DDC" w:rsidRPr="009627CA" w:rsidRDefault="00DA1DDC" w:rsidP="00DA1DDC">
      <w:pPr>
        <w:pStyle w:val="Texto"/>
        <w:spacing w:line="20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line="240" w:lineRule="exact"/>
        <w:rPr>
          <w:szCs w:val="24"/>
          <w:lang w:val="es-MX"/>
        </w:rPr>
      </w:pPr>
      <w:r w:rsidRPr="009627CA">
        <w:rPr>
          <w:szCs w:val="24"/>
          <w:lang w:val="es-MX"/>
        </w:rPr>
        <w:t>485 Donativos internacionales</w:t>
      </w:r>
    </w:p>
    <w:p w:rsidR="00DA1DDC" w:rsidRPr="009627CA" w:rsidRDefault="00DA1DDC" w:rsidP="00DA1DDC">
      <w:pPr>
        <w:pStyle w:val="Texto"/>
        <w:spacing w:after="0" w:line="240" w:lineRule="exact"/>
        <w:ind w:firstLine="289"/>
        <w:rPr>
          <w:szCs w:val="24"/>
          <w:lang w:val="es-MX"/>
        </w:rPr>
      </w:pPr>
      <w:r w:rsidRPr="009627CA">
        <w:rPr>
          <w:szCs w:val="24"/>
          <w:lang w:val="es-MX"/>
        </w:rPr>
        <w:t>Asignaciones que los entes públicos otorgan, en los términos del Presupuesto de Egresos y las demás disposiciones aplicables, por concepto de donativos en dinero y donaciones en especie a favor de instituciones internacionales gubernamentales o privadas sin fines de lucro que contribuyan a la consecución de objetivos de beneficio social y cultural.</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adicionada DOF 19-11-2010</w:t>
      </w:r>
    </w:p>
    <w:p w:rsidR="00DA1DDC" w:rsidRPr="009627CA" w:rsidRDefault="00DA1DDC" w:rsidP="00DA1DDC">
      <w:pPr>
        <w:pStyle w:val="Texto"/>
        <w:spacing w:after="86" w:line="240" w:lineRule="exact"/>
        <w:rPr>
          <w:b/>
          <w:szCs w:val="28"/>
          <w:lang w:val="es-MX"/>
        </w:rPr>
      </w:pPr>
      <w:r w:rsidRPr="009627CA">
        <w:rPr>
          <w:b/>
          <w:szCs w:val="28"/>
          <w:lang w:val="es-MX"/>
        </w:rPr>
        <w:t>4900 TRANSFERENCIAS AL EXTERIOR</w:t>
      </w:r>
    </w:p>
    <w:p w:rsidR="00DA1DDC" w:rsidRPr="009627CA" w:rsidRDefault="00DA1DDC" w:rsidP="00DA1DDC">
      <w:pPr>
        <w:pStyle w:val="Texto"/>
        <w:spacing w:after="86" w:line="240" w:lineRule="exact"/>
        <w:rPr>
          <w:szCs w:val="24"/>
          <w:lang w:val="es-MX"/>
        </w:rPr>
      </w:pPr>
      <w:r w:rsidRPr="009627CA">
        <w:rPr>
          <w:szCs w:val="24"/>
          <w:lang w:val="es-MX"/>
        </w:rPr>
        <w:lastRenderedPageBreak/>
        <w:t>Asignaciones que se otorgan para cubrir cuotas y aportaciones a instituciones y órganos internacionales. Derivadas de acuerdos, convenios o tratados celebrados por los entes públicos.</w:t>
      </w:r>
    </w:p>
    <w:p w:rsidR="00DA1DDC" w:rsidRPr="009627CA" w:rsidRDefault="00DA1DDC" w:rsidP="00DA1DDC">
      <w:pPr>
        <w:pStyle w:val="Texto"/>
        <w:spacing w:line="240" w:lineRule="exact"/>
        <w:rPr>
          <w:szCs w:val="24"/>
          <w:lang w:val="es-MX"/>
        </w:rPr>
      </w:pPr>
      <w:r w:rsidRPr="009627CA">
        <w:rPr>
          <w:szCs w:val="24"/>
          <w:lang w:val="es-MX"/>
        </w:rPr>
        <w:t>491 Transferencias para gobiernos extranjeros</w:t>
      </w:r>
    </w:p>
    <w:p w:rsidR="00DA1DDC" w:rsidRPr="009627CA" w:rsidRDefault="00DA1DDC" w:rsidP="00DA1DDC">
      <w:pPr>
        <w:pStyle w:val="Texto"/>
        <w:spacing w:line="240" w:lineRule="exact"/>
        <w:rPr>
          <w:szCs w:val="24"/>
          <w:lang w:val="es-MX"/>
        </w:rPr>
      </w:pPr>
      <w:r w:rsidRPr="009627CA">
        <w:rPr>
          <w:szCs w:val="24"/>
          <w:lang w:val="es-MX"/>
        </w:rPr>
        <w:t>Asignaciones que no suponen la contraprestación de bienes o servicio, se otorgan para cubrir cuotas y aportaciones a gobiernos extranjeros, derivadas de acuerdos, convenios o tratados celebrados por los entes públicos.</w:t>
      </w:r>
    </w:p>
    <w:p w:rsidR="00DA1DDC" w:rsidRPr="009627CA" w:rsidRDefault="00DA1DDC" w:rsidP="00DA1DDC">
      <w:pPr>
        <w:pStyle w:val="Texto"/>
        <w:spacing w:line="240" w:lineRule="exact"/>
        <w:rPr>
          <w:szCs w:val="24"/>
          <w:lang w:val="es-MX"/>
        </w:rPr>
      </w:pPr>
      <w:r w:rsidRPr="009627CA">
        <w:rPr>
          <w:szCs w:val="24"/>
          <w:lang w:val="es-MX"/>
        </w:rPr>
        <w:t>492 Transferencias para organismos internacionales</w:t>
      </w:r>
    </w:p>
    <w:p w:rsidR="00DA1DDC" w:rsidRPr="009627CA" w:rsidRDefault="00DA1DDC" w:rsidP="00DA1DDC">
      <w:pPr>
        <w:pStyle w:val="Texto"/>
        <w:spacing w:line="240" w:lineRule="exact"/>
        <w:rPr>
          <w:szCs w:val="24"/>
          <w:lang w:val="es-MX"/>
        </w:rPr>
      </w:pPr>
      <w:r w:rsidRPr="009627CA">
        <w:rPr>
          <w:szCs w:val="24"/>
          <w:lang w:val="es-MX"/>
        </w:rPr>
        <w:t>Asignaciones que no suponen la contraprestación de bienes o servicio, se otorgan para cubrir cuotas y aportaciones a organismos internacionales, derivadas de acuerdos, convenios o tratados celebrados por los entes públicos.</w:t>
      </w:r>
    </w:p>
    <w:p w:rsidR="00DA1DDC" w:rsidRPr="009627CA" w:rsidRDefault="00DA1DDC" w:rsidP="00DA1DDC">
      <w:pPr>
        <w:pStyle w:val="Texto"/>
        <w:spacing w:line="240" w:lineRule="exact"/>
        <w:rPr>
          <w:szCs w:val="24"/>
          <w:lang w:val="es-MX"/>
        </w:rPr>
      </w:pPr>
      <w:r w:rsidRPr="009627CA">
        <w:rPr>
          <w:szCs w:val="24"/>
          <w:lang w:val="es-MX"/>
        </w:rPr>
        <w:t>493 Transferencias para el sector privado externo</w:t>
      </w:r>
    </w:p>
    <w:p w:rsidR="00DA1DDC" w:rsidRPr="009627CA" w:rsidRDefault="00DA1DDC" w:rsidP="00DA1DDC">
      <w:pPr>
        <w:pStyle w:val="Texto"/>
        <w:spacing w:line="240" w:lineRule="exact"/>
        <w:rPr>
          <w:szCs w:val="24"/>
          <w:lang w:val="es-MX"/>
        </w:rPr>
      </w:pPr>
      <w:r w:rsidRPr="009627CA">
        <w:rPr>
          <w:szCs w:val="24"/>
          <w:lang w:val="es-MX"/>
        </w:rPr>
        <w:t>Asignaciones que no suponen la contraprestación de bienes o servicio, se otorgan para cubrir cuotas  y aportaciones al sector privado externo, derivadas de acuerdos, convenios o tratados celebrados por los entes públicos.</w:t>
      </w:r>
    </w:p>
    <w:p w:rsidR="00DA1DDC" w:rsidRPr="009627CA" w:rsidRDefault="00DA1DDC" w:rsidP="00DA1DDC">
      <w:pPr>
        <w:pStyle w:val="Texto"/>
        <w:spacing w:after="86" w:line="240" w:lineRule="exact"/>
        <w:rPr>
          <w:b/>
          <w:szCs w:val="28"/>
          <w:lang w:val="es-MX"/>
        </w:rPr>
      </w:pPr>
      <w:r w:rsidRPr="009627CA">
        <w:rPr>
          <w:b/>
          <w:szCs w:val="28"/>
          <w:lang w:val="es-MX"/>
        </w:rPr>
        <w:t>5000 BIENES MUEBLES, INMUEBLES E INTANGIBLES</w:t>
      </w:r>
    </w:p>
    <w:p w:rsidR="00DA1DDC" w:rsidRPr="009627CA" w:rsidRDefault="00DA1DDC" w:rsidP="00DA1DDC">
      <w:pPr>
        <w:pStyle w:val="Texto"/>
        <w:spacing w:after="86" w:line="240" w:lineRule="exact"/>
        <w:rPr>
          <w:szCs w:val="24"/>
          <w:lang w:val="es-MX"/>
        </w:rPr>
      </w:pPr>
      <w:r w:rsidRPr="009627CA">
        <w:rPr>
          <w:szCs w:val="24"/>
          <w:lang w:val="es-MX"/>
        </w:rPr>
        <w:t>Agrupa las asignaciones destinadas a la adquisición de toda clase de bienes muebles, inmuebles e intangibles, requeridos en el desempeño de las actividades de los entes públicos. Incluye los pagos por adjudicación, expropiación e indemnización de bienes muebles e inmuebles a favor del Gobierno.</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DOF10-06-2010</w:t>
      </w:r>
    </w:p>
    <w:p w:rsidR="00DA1DDC" w:rsidRPr="009627CA" w:rsidRDefault="00DA1DDC" w:rsidP="00DA1DDC">
      <w:pPr>
        <w:pStyle w:val="Texto"/>
        <w:spacing w:after="86" w:line="240" w:lineRule="exact"/>
        <w:rPr>
          <w:b/>
          <w:szCs w:val="28"/>
          <w:lang w:val="es-MX"/>
        </w:rPr>
      </w:pPr>
      <w:r w:rsidRPr="009627CA">
        <w:rPr>
          <w:b/>
          <w:szCs w:val="28"/>
          <w:lang w:val="es-MX"/>
        </w:rPr>
        <w:t>5100 MOBILIARIO Y EQUIPO DE ADMINISTRACION</w:t>
      </w:r>
    </w:p>
    <w:p w:rsidR="00DA1DDC" w:rsidRPr="009627CA" w:rsidRDefault="00DA1DDC" w:rsidP="00DA1DDC">
      <w:pPr>
        <w:pStyle w:val="Texto"/>
        <w:spacing w:after="86" w:line="240" w:lineRule="exact"/>
        <w:rPr>
          <w:szCs w:val="24"/>
          <w:lang w:val="es-MX"/>
        </w:rPr>
      </w:pPr>
      <w:r w:rsidRPr="009627CA">
        <w:rPr>
          <w:szCs w:val="24"/>
          <w:lang w:val="es-MX"/>
        </w:rPr>
        <w:t>Asignaciones destinadas a la adquisición de toda clase de mobiliario y equipo de administración; bienes informáticos y equipo de cómputo; a bienes artísticos, obras de arte, objetos valiosos y otros elementos coleccionables. Así como también las refacciones y accesorios mayores correspondientes a este concepto. Incluye los pagos por adjudicación, expropiación e indemnización de bienes muebles a favor del Gobierno.</w:t>
      </w:r>
    </w:p>
    <w:p w:rsidR="00DA1DDC" w:rsidRPr="009627CA" w:rsidRDefault="00DA1DDC" w:rsidP="00DA1DDC">
      <w:pPr>
        <w:pStyle w:val="Texto"/>
        <w:spacing w:line="240" w:lineRule="exact"/>
        <w:rPr>
          <w:szCs w:val="24"/>
          <w:lang w:val="es-MX"/>
        </w:rPr>
      </w:pPr>
      <w:r w:rsidRPr="009627CA">
        <w:rPr>
          <w:szCs w:val="24"/>
          <w:lang w:val="es-MX"/>
        </w:rPr>
        <w:t>511 Muebles de oficina y estantería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bienes muebles y sistemas modulares que requieran los entes públicos para el desempeño de sus funciones, tales como: estantes, ficheros, percheros, escritorios, sillas, sillones, anaqueles, archiveros, libreros, mesas, pupitres, caballetes, </w:t>
      </w:r>
      <w:proofErr w:type="spellStart"/>
      <w:r w:rsidRPr="009627CA">
        <w:rPr>
          <w:szCs w:val="24"/>
          <w:lang w:val="es-MX"/>
        </w:rPr>
        <w:t>restiradores</w:t>
      </w:r>
      <w:proofErr w:type="spellEnd"/>
      <w:r w:rsidRPr="009627CA">
        <w:rPr>
          <w:szCs w:val="24"/>
          <w:lang w:val="es-MX"/>
        </w:rPr>
        <w:t>, entre otros.</w:t>
      </w:r>
    </w:p>
    <w:p w:rsidR="00DA1DDC" w:rsidRPr="009627CA" w:rsidRDefault="00DA1DDC" w:rsidP="00DA1DDC">
      <w:pPr>
        <w:pStyle w:val="Texto"/>
        <w:spacing w:line="240" w:lineRule="exact"/>
        <w:rPr>
          <w:szCs w:val="24"/>
          <w:lang w:val="es-MX"/>
        </w:rPr>
      </w:pPr>
      <w:r w:rsidRPr="009627CA">
        <w:rPr>
          <w:szCs w:val="24"/>
          <w:lang w:val="es-MX"/>
        </w:rPr>
        <w:t>512 Muebles, excepto de oficina y estantería</w:t>
      </w:r>
    </w:p>
    <w:p w:rsidR="00DA1DDC" w:rsidRPr="009627CA" w:rsidRDefault="00DA1DDC" w:rsidP="00DA1DDC">
      <w:pPr>
        <w:pStyle w:val="Texto"/>
        <w:spacing w:line="240" w:lineRule="exact"/>
        <w:rPr>
          <w:szCs w:val="24"/>
          <w:lang w:val="es-MX"/>
        </w:rPr>
      </w:pPr>
      <w:r w:rsidRPr="009627CA">
        <w:rPr>
          <w:szCs w:val="24"/>
          <w:lang w:val="es-MX"/>
        </w:rPr>
        <w:t>Asignaciones destinadas a todo tipo de muebles ensamblados, tapizados, sofás-cama, sillones reclinables, muebles de mimbre, ratán y bejuco y materiales similares, cocinas y sus partes. Excepto muebles de oficina  y estantería.</w:t>
      </w:r>
    </w:p>
    <w:p w:rsidR="00DA1DDC" w:rsidRPr="009627CA" w:rsidRDefault="00DA1DDC" w:rsidP="00DA1DDC">
      <w:pPr>
        <w:pStyle w:val="Texto"/>
        <w:spacing w:line="240" w:lineRule="exact"/>
        <w:rPr>
          <w:szCs w:val="24"/>
          <w:lang w:val="es-MX"/>
        </w:rPr>
      </w:pPr>
      <w:r w:rsidRPr="009627CA">
        <w:rPr>
          <w:szCs w:val="24"/>
          <w:lang w:val="es-MX"/>
        </w:rPr>
        <w:t>513 Bienes artísticos, culturales y científicos</w:t>
      </w:r>
    </w:p>
    <w:p w:rsidR="00DA1DDC" w:rsidRPr="009627CA" w:rsidRDefault="00DA1DDC" w:rsidP="00DA1DDC">
      <w:pPr>
        <w:pStyle w:val="Texto"/>
        <w:spacing w:line="240" w:lineRule="exact"/>
        <w:rPr>
          <w:szCs w:val="24"/>
          <w:lang w:val="es-MX"/>
        </w:rPr>
      </w:pPr>
      <w:r w:rsidRPr="009627CA">
        <w:rPr>
          <w:szCs w:val="24"/>
          <w:lang w:val="es-MX"/>
        </w:rPr>
        <w:t>Asignaciones destinadas a cubrir adquisición de obras y colecciones de carácter histórico y cultural de manera permanente de bienes artísticos y culturales como colecciones de pinturas, esculturas, cuadros, etc.</w:t>
      </w:r>
    </w:p>
    <w:p w:rsidR="00DA1DDC" w:rsidRPr="009627CA" w:rsidRDefault="00DA1DDC" w:rsidP="00DA1DDC">
      <w:pPr>
        <w:pStyle w:val="Texto"/>
        <w:spacing w:line="240" w:lineRule="exact"/>
        <w:rPr>
          <w:szCs w:val="24"/>
          <w:lang w:val="es-MX"/>
        </w:rPr>
      </w:pPr>
      <w:r w:rsidRPr="009627CA">
        <w:rPr>
          <w:szCs w:val="24"/>
          <w:lang w:val="es-MX"/>
        </w:rPr>
        <w:t>514 Objetos de valor</w:t>
      </w:r>
    </w:p>
    <w:p w:rsidR="00DA1DDC" w:rsidRPr="009627CA" w:rsidRDefault="00DA1DDC" w:rsidP="00DA1DDC">
      <w:pPr>
        <w:pStyle w:val="Texto"/>
        <w:spacing w:line="240" w:lineRule="exact"/>
        <w:rPr>
          <w:szCs w:val="24"/>
          <w:lang w:val="es-MX"/>
        </w:rPr>
      </w:pPr>
      <w:r w:rsidRPr="009627CA">
        <w:rPr>
          <w:szCs w:val="24"/>
          <w:lang w:val="es-MX"/>
        </w:rPr>
        <w:t>Asignaciones destinadas a cubrir la adquisición de bienes producidos de considerable valor que se adquieren y se mantienen como depósitos de valor y no se usan primordialmente para fines de producción o consumo, comprenden: piedras y metales preciosos como diamantes, el oro no monetario, el platino y la plata, que no se pretende utilizar como insumos intermedios en procesos de producción.</w:t>
      </w:r>
    </w:p>
    <w:p w:rsidR="00DA1DDC" w:rsidRPr="009627CA" w:rsidRDefault="00DA1DDC" w:rsidP="00DA1DDC">
      <w:pPr>
        <w:pStyle w:val="Texto"/>
        <w:spacing w:line="238" w:lineRule="exact"/>
        <w:rPr>
          <w:szCs w:val="24"/>
        </w:rPr>
      </w:pPr>
      <w:r w:rsidRPr="009627CA">
        <w:rPr>
          <w:szCs w:val="24"/>
        </w:rPr>
        <w:t>515 Equipo de cómputo y de tecnología de la información</w:t>
      </w:r>
    </w:p>
    <w:p w:rsidR="00DA1DDC" w:rsidRPr="009627CA" w:rsidRDefault="00DA1DDC" w:rsidP="00DA1DDC">
      <w:pPr>
        <w:pStyle w:val="Texto"/>
        <w:spacing w:line="238" w:lineRule="exact"/>
        <w:rPr>
          <w:szCs w:val="24"/>
        </w:rPr>
      </w:pPr>
      <w:r w:rsidRPr="009627CA">
        <w:rPr>
          <w:szCs w:val="24"/>
        </w:rPr>
        <w:t>Asignaciones destinadas a la adquisición de equipos y aparatos de uso informático, para el procesamiento electrónico de datos y para el uso de redes, así como sus refacciones y accesorios mayores, tales como: servidores, computadoras, lectoras, terminales, monitores, procesadores, tableros de control, equipos de conectividad, unidades de almacenamiento, impresoras, lectores ópticos y magnéticos, monitores y componentes electrónicos como tarjetas simples o cargadas; circuitos, modem para computadora, fax y teléfono y arneses, entre otras.</w:t>
      </w:r>
    </w:p>
    <w:p w:rsidR="00DA1DDC" w:rsidRPr="009627CA" w:rsidRDefault="00DA1DDC" w:rsidP="00DA1DDC">
      <w:pPr>
        <w:pStyle w:val="Texto"/>
        <w:spacing w:line="240" w:lineRule="exact"/>
        <w:rPr>
          <w:szCs w:val="24"/>
          <w:lang w:val="es-MX"/>
        </w:rPr>
      </w:pPr>
      <w:r w:rsidRPr="009627CA">
        <w:rPr>
          <w:szCs w:val="24"/>
          <w:lang w:val="es-MX"/>
        </w:rPr>
        <w:lastRenderedPageBreak/>
        <w:t>519 Otros mobiliarios y equipos de administración</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equipos propios para el desarrollo de las actividades administrativas, productivas y demás instalaciones de los entes públicos, tales como: máquinas de escribir, sumar, calcular y registrar; equipo de fotocopiadoras, aspiradoras, enceradoras, grabadoras, radios, televisores, microfilmadoras, circuito cerrado de T.V., equipos de detección de fuego, alarma y voceo, lavadoras, hornos de microondas y demás bienes considerados en los activos fijos de los entes públicos. Incluye los utensilios para el servicio de alimentación, cuya adquisición incremente los activos fijos de las mismas.</w:t>
      </w:r>
    </w:p>
    <w:p w:rsidR="00DA1DDC" w:rsidRPr="009627CA" w:rsidRDefault="00DA1DDC" w:rsidP="00DA1DDC">
      <w:pPr>
        <w:pStyle w:val="Texto"/>
        <w:spacing w:after="86" w:line="240" w:lineRule="exact"/>
        <w:rPr>
          <w:b/>
          <w:szCs w:val="28"/>
          <w:lang w:val="es-MX"/>
        </w:rPr>
      </w:pPr>
      <w:r w:rsidRPr="009627CA">
        <w:rPr>
          <w:b/>
          <w:szCs w:val="28"/>
          <w:lang w:val="es-MX"/>
        </w:rPr>
        <w:t>5200 MOBILIARIO Y EQUIPO EDUCACIONAL Y RECREATIVO</w:t>
      </w:r>
    </w:p>
    <w:p w:rsidR="00DA1DDC" w:rsidRPr="009627CA" w:rsidRDefault="00DA1DDC" w:rsidP="00DA1DDC">
      <w:pPr>
        <w:pStyle w:val="Texto"/>
        <w:spacing w:after="86" w:line="240" w:lineRule="exact"/>
        <w:rPr>
          <w:szCs w:val="24"/>
          <w:lang w:val="es-MX"/>
        </w:rPr>
      </w:pPr>
      <w:r w:rsidRPr="009627CA">
        <w:rPr>
          <w:szCs w:val="24"/>
          <w:lang w:val="es-MX"/>
        </w:rPr>
        <w:t>Asignaciones destinadas a la adquisición de equipos educacionales y recreativos, tales como: equipos y aparatos audiovisuales, aparatos de gimnasia, proyectores, cámaras fotográficas, entre otros. Incluye refacciones y accesorios mayores correspondientes a este concepto.</w:t>
      </w:r>
    </w:p>
    <w:p w:rsidR="00DA1DDC" w:rsidRPr="009627CA" w:rsidRDefault="00DA1DDC" w:rsidP="00DA1DDC">
      <w:pPr>
        <w:pStyle w:val="Texto"/>
        <w:spacing w:line="240" w:lineRule="exact"/>
        <w:rPr>
          <w:szCs w:val="24"/>
          <w:lang w:val="es-MX"/>
        </w:rPr>
      </w:pPr>
      <w:r w:rsidRPr="009627CA">
        <w:rPr>
          <w:szCs w:val="24"/>
          <w:lang w:val="es-MX"/>
        </w:rPr>
        <w:t>521 Equipos y aparatos audiovisuales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equipos, tales como: proyectores, micrófonos, grabadores, televisores, entre otros.</w:t>
      </w:r>
    </w:p>
    <w:p w:rsidR="00DA1DDC" w:rsidRPr="009627CA" w:rsidRDefault="00DA1DDC" w:rsidP="00DA1DDC">
      <w:pPr>
        <w:pStyle w:val="Texto"/>
        <w:spacing w:line="240" w:lineRule="exact"/>
        <w:rPr>
          <w:szCs w:val="24"/>
          <w:lang w:val="es-MX"/>
        </w:rPr>
      </w:pPr>
      <w:r w:rsidRPr="009627CA">
        <w:rPr>
          <w:szCs w:val="24"/>
          <w:lang w:val="es-MX"/>
        </w:rPr>
        <w:t>522 Aparatos deportivos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aparatos, tales como: aparatos y equipos de gimnasia y prácticas deportivas, entro otros.</w:t>
      </w:r>
    </w:p>
    <w:p w:rsidR="00DA1DDC" w:rsidRPr="009627CA" w:rsidRDefault="00DA1DDC" w:rsidP="00DA1DDC">
      <w:pPr>
        <w:pStyle w:val="Texto"/>
        <w:spacing w:line="240" w:lineRule="exact"/>
        <w:rPr>
          <w:szCs w:val="24"/>
          <w:lang w:val="es-MX"/>
        </w:rPr>
      </w:pPr>
      <w:r w:rsidRPr="009627CA">
        <w:rPr>
          <w:szCs w:val="24"/>
          <w:lang w:val="es-MX"/>
        </w:rPr>
        <w:t>523 Cámaras fotográficas y de video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cámaras fotográficas, equipos y accesorios fotográficos y aparatos de proyección y de video, entre otros.</w:t>
      </w:r>
    </w:p>
    <w:p w:rsidR="00DA1DDC" w:rsidRPr="009627CA" w:rsidRDefault="00DA1DDC" w:rsidP="00DA1DDC">
      <w:pPr>
        <w:pStyle w:val="Texto"/>
        <w:spacing w:line="240" w:lineRule="exact"/>
        <w:rPr>
          <w:szCs w:val="24"/>
          <w:lang w:val="es-MX"/>
        </w:rPr>
      </w:pPr>
      <w:r w:rsidRPr="009627CA">
        <w:rPr>
          <w:szCs w:val="24"/>
          <w:lang w:val="es-MX"/>
        </w:rPr>
        <w:t>529 Otro mobiliario y equipo educacional y recreativo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mobiliario y equipo educacional y recreativo, tales como: muebles especializados para uso escolar, aparatos para parques infantiles, mesas especiales de juegos, instrumentos musicales y otros equipos destinados a la educación y recreación.</w:t>
      </w:r>
    </w:p>
    <w:p w:rsidR="00DA1DDC" w:rsidRPr="009627CA" w:rsidRDefault="00DA1DDC" w:rsidP="00DA1DDC">
      <w:pPr>
        <w:pStyle w:val="Texto"/>
        <w:spacing w:after="86" w:line="240" w:lineRule="exact"/>
        <w:rPr>
          <w:b/>
          <w:szCs w:val="28"/>
          <w:lang w:val="es-MX"/>
        </w:rPr>
      </w:pPr>
      <w:r w:rsidRPr="009627CA">
        <w:rPr>
          <w:b/>
          <w:szCs w:val="28"/>
          <w:lang w:val="es-MX"/>
        </w:rPr>
        <w:t>5300 EQUIPO E INSTRUMENTAL MEDICO Y DE LABORATORIO</w:t>
      </w:r>
    </w:p>
    <w:p w:rsidR="00DA1DDC" w:rsidRPr="009627CA" w:rsidRDefault="00DA1DDC" w:rsidP="00DA1DDC">
      <w:pPr>
        <w:pStyle w:val="Texto"/>
        <w:spacing w:after="86" w:line="240" w:lineRule="exact"/>
        <w:rPr>
          <w:szCs w:val="24"/>
          <w:lang w:val="es-MX"/>
        </w:rPr>
      </w:pPr>
      <w:r w:rsidRPr="009627CA">
        <w:rPr>
          <w:szCs w:val="24"/>
          <w:lang w:val="es-MX"/>
        </w:rPr>
        <w:t>Asignaciones destinadas a la adquisición de equipo e instrumental médico y de laboratorio requerido para proporcionar los servicios médicos, hospitalarios y demás actividades de salud e investigación científica y técnica. Incluye refacciones y accesorios mayores correspondientes a esta partida.</w:t>
      </w:r>
    </w:p>
    <w:p w:rsidR="00DA1DDC" w:rsidRPr="009627CA" w:rsidRDefault="00DA1DDC" w:rsidP="00DA1DDC">
      <w:pPr>
        <w:pStyle w:val="Texto"/>
        <w:spacing w:line="240" w:lineRule="exact"/>
        <w:rPr>
          <w:szCs w:val="24"/>
          <w:lang w:val="es-MX"/>
        </w:rPr>
      </w:pPr>
      <w:r w:rsidRPr="009627CA">
        <w:rPr>
          <w:szCs w:val="24"/>
          <w:lang w:val="es-MX"/>
        </w:rPr>
        <w:t>531 Equipo médico y de laboratorio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equipos, refacciones y accesorios mayores, utilizados en hospitales, unidades sanitarias, consultorios, servicios veterinarios y en los laboratorios auxiliares de las ciencias médicas y de investigación científica, tales como: rayos X, ultrasonido, equipos de diálisis e inhalo-terapia, máquinas esterilizadoras, sillas dentales, mesas operatorias, incubadoras, microscopios y toda clase de aparatos necesarios para equipar salas de rehabilitación, de emergencia, de hospitalización y de operación médica y equipo de rescate y salvamento.</w:t>
      </w:r>
    </w:p>
    <w:p w:rsidR="00DA1DDC" w:rsidRPr="009627CA" w:rsidRDefault="00DA1DDC" w:rsidP="00DA1DDC">
      <w:pPr>
        <w:pStyle w:val="Texto"/>
        <w:spacing w:line="240" w:lineRule="exact"/>
        <w:rPr>
          <w:szCs w:val="24"/>
          <w:lang w:val="es-MX"/>
        </w:rPr>
      </w:pPr>
      <w:r w:rsidRPr="009627CA">
        <w:rPr>
          <w:szCs w:val="24"/>
          <w:lang w:val="es-MX"/>
        </w:rPr>
        <w:t>532 Instrumental médico y de laboratorio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instrumentos, refacciones y accesorios mayores utilizados en la ciencia médica, en general todo tipo de instrumentos médicos necesarios para operaciones quirúrgicas, dentales y oftalmológicas, entre otros. Incluye el instrumental utilizado en los laboratorios de investigación científica e instrumental de medición.</w:t>
      </w:r>
    </w:p>
    <w:p w:rsidR="00DA1DDC" w:rsidRPr="009627CA" w:rsidRDefault="00DA1DDC" w:rsidP="00DA1DDC">
      <w:pPr>
        <w:pStyle w:val="Texto"/>
        <w:spacing w:after="86" w:line="240" w:lineRule="exact"/>
        <w:rPr>
          <w:b/>
          <w:szCs w:val="28"/>
          <w:lang w:val="es-MX"/>
        </w:rPr>
      </w:pPr>
      <w:r w:rsidRPr="009627CA">
        <w:rPr>
          <w:b/>
          <w:szCs w:val="28"/>
          <w:lang w:val="es-MX"/>
        </w:rPr>
        <w:t>5400 VEHICULOS Y EQUIPO DE TRANSPORTE</w:t>
      </w:r>
    </w:p>
    <w:p w:rsidR="00DA1DDC" w:rsidRPr="009627CA" w:rsidRDefault="00DA1DDC" w:rsidP="00DA1DDC">
      <w:pPr>
        <w:pStyle w:val="Texto"/>
        <w:spacing w:after="86" w:line="240" w:lineRule="exact"/>
        <w:rPr>
          <w:szCs w:val="24"/>
          <w:lang w:val="es-MX"/>
        </w:rPr>
      </w:pPr>
      <w:r w:rsidRPr="009627CA">
        <w:rPr>
          <w:szCs w:val="24"/>
          <w:lang w:val="es-MX"/>
        </w:rPr>
        <w:t>Asignaciones destinadas a la adquisición de toda clase de equipo de transporte terrestre, ferroviario, aéreo, aeroespacial, marítimo, lacustre, fluvial y auxiliar de transporte. Incluye refacciones y accesorios mayores correspondientes a este concepto.</w:t>
      </w:r>
    </w:p>
    <w:p w:rsidR="00DA1DDC" w:rsidRPr="009627CA" w:rsidRDefault="00DA1DDC" w:rsidP="00DA1DDC">
      <w:pPr>
        <w:pStyle w:val="Texto"/>
        <w:spacing w:after="0" w:line="240" w:lineRule="exact"/>
        <w:ind w:firstLine="289"/>
        <w:rPr>
          <w:szCs w:val="24"/>
          <w:lang w:val="es-MX"/>
        </w:rPr>
      </w:pPr>
      <w:r w:rsidRPr="009627CA">
        <w:rPr>
          <w:szCs w:val="24"/>
          <w:lang w:val="es-MX"/>
        </w:rPr>
        <w:t>541 Vehículos y equipo terrestre</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Nombre de partida genérica adecuada DOF 19-11-2010</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la adquisición de automóviles, camionetas de carga ligera, furgonetas, minivans, autobuses y microbuses de pasajeros, camiones de carga, de volteo, revolvedores y tracto-camiones, entre otros.</w:t>
      </w:r>
    </w:p>
    <w:p w:rsidR="00DA1DDC" w:rsidRPr="009627CA" w:rsidRDefault="00DA1DDC" w:rsidP="00DA1DDC">
      <w:pPr>
        <w:pStyle w:val="Texto"/>
        <w:spacing w:line="240" w:lineRule="exact"/>
        <w:rPr>
          <w:szCs w:val="24"/>
          <w:lang w:val="es-MX"/>
        </w:rPr>
      </w:pPr>
      <w:r w:rsidRPr="009627CA">
        <w:rPr>
          <w:szCs w:val="24"/>
          <w:lang w:val="es-MX"/>
        </w:rPr>
        <w:t>542 Carrocerías y remolques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carrocerías ensambladas sobre chasises producidos en otro establecimiento, remolques y </w:t>
      </w:r>
      <w:proofErr w:type="spellStart"/>
      <w:r w:rsidRPr="009627CA">
        <w:rPr>
          <w:szCs w:val="24"/>
          <w:lang w:val="es-MX"/>
        </w:rPr>
        <w:t>semi</w:t>
      </w:r>
      <w:proofErr w:type="spellEnd"/>
      <w:r w:rsidRPr="009627CA">
        <w:rPr>
          <w:szCs w:val="24"/>
          <w:lang w:val="es-MX"/>
        </w:rPr>
        <w:t>-remolques para usos diversos, campers, casetas y toldos para camionetas, carros dormitorios, remolques para automóviles y camionetas; adaptación de vehículos para usos especiales, mecanismos de levantamiento de camiones de volteo, compuertas de camiones de carga y la quinta rueda.</w:t>
      </w:r>
    </w:p>
    <w:p w:rsidR="00DA1DDC" w:rsidRPr="009627CA" w:rsidRDefault="00DA1DDC" w:rsidP="00DA1DDC">
      <w:pPr>
        <w:pStyle w:val="Texto"/>
        <w:spacing w:line="240" w:lineRule="exact"/>
        <w:rPr>
          <w:szCs w:val="24"/>
          <w:lang w:val="es-MX"/>
        </w:rPr>
      </w:pPr>
      <w:r w:rsidRPr="009627CA">
        <w:rPr>
          <w:szCs w:val="24"/>
          <w:lang w:val="es-MX"/>
        </w:rPr>
        <w:t>543 Equipo aeroespacial</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aviones y demás objetos que vuelan, incluso motores, excluye navegación y medición.</w:t>
      </w:r>
    </w:p>
    <w:p w:rsidR="00DA1DDC" w:rsidRPr="009627CA" w:rsidRDefault="00DA1DDC" w:rsidP="00DA1DDC">
      <w:pPr>
        <w:pStyle w:val="Texto"/>
        <w:spacing w:line="240" w:lineRule="exact"/>
        <w:rPr>
          <w:szCs w:val="24"/>
          <w:lang w:val="es-MX"/>
        </w:rPr>
      </w:pPr>
      <w:r w:rsidRPr="009627CA">
        <w:rPr>
          <w:szCs w:val="24"/>
          <w:lang w:val="es-MX"/>
        </w:rPr>
        <w:t>544 Equipo ferroviario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equipo para el transporte ferroviario, tales como: locomotoras, vagones de pasajeros y de carga, transporte urbano en vías (metro y tren ligero), vehículos ferroviarios para mantenimiento. Excluye equipo de señalización férrea.</w:t>
      </w:r>
    </w:p>
    <w:p w:rsidR="00DA1DDC" w:rsidRPr="009627CA" w:rsidRDefault="00DA1DDC" w:rsidP="00DA1DDC">
      <w:pPr>
        <w:pStyle w:val="Texto"/>
        <w:spacing w:line="240" w:lineRule="exact"/>
        <w:rPr>
          <w:szCs w:val="24"/>
          <w:lang w:val="es-MX"/>
        </w:rPr>
      </w:pPr>
      <w:r w:rsidRPr="009627CA">
        <w:rPr>
          <w:szCs w:val="24"/>
          <w:lang w:val="es-MX"/>
        </w:rPr>
        <w:t>545 Embarcaciones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buques, yates, submarinos, embarcaciones de recreo y deportes, canoas y en general, embarcaciones, con o sin motor, diseñadas para la navegación marítima, costera, fluvial y lacustre, plataformas no diseñadas para la navegación pero que son de uso marítimo, tales como: dragas, buques faro, plataformas flotantes para la perforación de pozos petroleros. Incluye material para construcción de embarcaciones. Excluye motores fuera de borda, de sistema eléctrico y electrónico, de balsas de hule, de plástico no rígido.</w:t>
      </w:r>
    </w:p>
    <w:p w:rsidR="00DA1DDC" w:rsidRPr="009627CA" w:rsidRDefault="00DA1DDC" w:rsidP="00DA1DDC">
      <w:pPr>
        <w:pStyle w:val="Texto"/>
        <w:spacing w:line="240" w:lineRule="exact"/>
        <w:rPr>
          <w:szCs w:val="24"/>
          <w:lang w:val="es-MX"/>
        </w:rPr>
      </w:pPr>
      <w:r w:rsidRPr="009627CA">
        <w:rPr>
          <w:szCs w:val="24"/>
          <w:lang w:val="es-MX"/>
        </w:rPr>
        <w:t>549 Otros equipos de transporte</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otros equipos de transporte no clasificados en las partidas anteriores, tales como: bicicletas, motocicletas, entre otros.</w:t>
      </w:r>
    </w:p>
    <w:p w:rsidR="00DA1DDC" w:rsidRPr="009627CA" w:rsidRDefault="00DA1DDC" w:rsidP="00DA1DDC">
      <w:pPr>
        <w:pStyle w:val="Texto"/>
        <w:spacing w:after="86" w:line="240" w:lineRule="exact"/>
        <w:rPr>
          <w:b/>
          <w:szCs w:val="28"/>
          <w:lang w:val="es-MX"/>
        </w:rPr>
      </w:pPr>
      <w:r w:rsidRPr="009627CA">
        <w:rPr>
          <w:b/>
          <w:szCs w:val="28"/>
          <w:lang w:val="es-MX"/>
        </w:rPr>
        <w:t>5500 EQUIPO DE DEFENSA Y SEGURIDAD</w:t>
      </w:r>
    </w:p>
    <w:p w:rsidR="00DA1DDC" w:rsidRPr="009627CA" w:rsidRDefault="00DA1DDC" w:rsidP="00DA1DDC">
      <w:pPr>
        <w:pStyle w:val="Texto"/>
        <w:spacing w:after="86" w:line="240" w:lineRule="exact"/>
        <w:rPr>
          <w:szCs w:val="28"/>
          <w:lang w:val="es-MX"/>
        </w:rPr>
      </w:pPr>
      <w:r w:rsidRPr="009627CA">
        <w:rPr>
          <w:szCs w:val="24"/>
          <w:lang w:val="es-MX"/>
        </w:rPr>
        <w:t>Asignaciones destinadas a la adquisición de maquinaria y equipo necesario para el desarrollo de las funciones de seguridad pública. Incluye refacciones y accesorios mayores correspondientes a este concepto.</w:t>
      </w:r>
    </w:p>
    <w:p w:rsidR="00DA1DDC" w:rsidRPr="009627CA" w:rsidRDefault="00DA1DDC" w:rsidP="00DA1DDC">
      <w:pPr>
        <w:pStyle w:val="Texto"/>
        <w:spacing w:line="240" w:lineRule="exact"/>
        <w:rPr>
          <w:szCs w:val="24"/>
          <w:lang w:val="es-MX"/>
        </w:rPr>
      </w:pPr>
      <w:r w:rsidRPr="009627CA">
        <w:rPr>
          <w:szCs w:val="24"/>
          <w:lang w:val="es-MX"/>
        </w:rPr>
        <w:t>551 Equipo de defensa y seguridad</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equipo y maquinaria para las funciones de defensa y seguridad pública y demás bienes muebles instrumentales de inversión, requeridos durante la ejecución de programas, investigaciones, acciones y actividades en materia de seguridad pública y nacional, cuya realización implique riesgo, urgencia y confidencialidad extrema, en cumplimiento de funciones y actividades oficiales, tales como: tanques, lanzacohetes, cañones, fusiles, pistolas, metralletas, morteros, lanza llamas, espadas, bayonetas, cargadores, cureñas, entre otros.</w:t>
      </w:r>
    </w:p>
    <w:p w:rsidR="00DA1DDC" w:rsidRPr="009627CA" w:rsidRDefault="00DA1DDC" w:rsidP="00DA1DDC">
      <w:pPr>
        <w:pStyle w:val="Texto"/>
        <w:spacing w:after="86" w:line="240" w:lineRule="exact"/>
        <w:rPr>
          <w:b/>
          <w:szCs w:val="28"/>
          <w:lang w:val="es-MX"/>
        </w:rPr>
      </w:pPr>
      <w:r w:rsidRPr="009627CA">
        <w:rPr>
          <w:b/>
          <w:szCs w:val="28"/>
          <w:lang w:val="es-MX"/>
        </w:rPr>
        <w:t>5600 MAQUINARIA, OTROS EQUIPOS Y HERRAMIENTAS</w:t>
      </w:r>
    </w:p>
    <w:p w:rsidR="00DA1DDC" w:rsidRPr="009627CA" w:rsidRDefault="00DA1DDC" w:rsidP="00DA1DDC">
      <w:pPr>
        <w:pStyle w:val="Texto"/>
        <w:spacing w:after="86" w:line="240" w:lineRule="exact"/>
        <w:rPr>
          <w:szCs w:val="24"/>
          <w:lang w:val="es-MX"/>
        </w:rPr>
      </w:pPr>
      <w:r w:rsidRPr="009627CA">
        <w:rPr>
          <w:szCs w:val="24"/>
          <w:lang w:val="es-MX"/>
        </w:rPr>
        <w:t>Asignaciones destinadas a la adquisición de toda clase de maquinaria y equipo no comprendidas en los conceptos anteriores tales como: los de uso agropecuario, industrial, construcción, aeroespacial, de comunicaciones y telecomunicaciones y demás maquinaria y equipo eléctrico y electrónico. Incluye la adquisición de herramientas y máquinas-herramientas. Adicionalmente comprende las refacciones y accesorios mayores correspondientes a este concepto.</w:t>
      </w:r>
    </w:p>
    <w:p w:rsidR="00DA1DDC" w:rsidRPr="009627CA" w:rsidRDefault="00DA1DDC" w:rsidP="00DA1DDC">
      <w:pPr>
        <w:pStyle w:val="Texto"/>
        <w:spacing w:line="240" w:lineRule="exact"/>
        <w:rPr>
          <w:szCs w:val="24"/>
          <w:lang w:val="es-MX"/>
        </w:rPr>
      </w:pPr>
      <w:r w:rsidRPr="009627CA">
        <w:rPr>
          <w:szCs w:val="24"/>
          <w:lang w:val="es-MX"/>
        </w:rPr>
        <w:t>561 Maquinaria y equipo agropecuario</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todo tipo de maquinaria y equipo, refacciones y accesorios mayores utilizados en actividades agropecuarias, tales como: tractores agrícolas, cosechadoras, segadoras, incubadoras, trilladoras, fertilizadoras, desgranadoras, equipo de riego, fumigadoras, roturadoras, sembradoras, cultivadoras, </w:t>
      </w:r>
      <w:proofErr w:type="spellStart"/>
      <w:r w:rsidRPr="009627CA">
        <w:rPr>
          <w:szCs w:val="24"/>
          <w:lang w:val="es-MX"/>
        </w:rPr>
        <w:t>espolveadoras</w:t>
      </w:r>
      <w:proofErr w:type="spellEnd"/>
      <w:r w:rsidRPr="009627CA">
        <w:rPr>
          <w:szCs w:val="24"/>
          <w:lang w:val="es-MX"/>
        </w:rPr>
        <w:t>, aspersores e implementos agrícolas, entre otros. Incluye maquinaria y equipo pecuario, tales como: ordeñadoras, equipo para la preparación de alimentos para el ganado, para la avicultura y para la cría de animales.</w:t>
      </w:r>
    </w:p>
    <w:p w:rsidR="00DA1DDC" w:rsidRPr="009627CA" w:rsidRDefault="00DA1DDC" w:rsidP="00DA1DDC">
      <w:pPr>
        <w:pStyle w:val="Texto"/>
        <w:spacing w:line="240" w:lineRule="exact"/>
        <w:rPr>
          <w:szCs w:val="24"/>
          <w:lang w:val="es-MX"/>
        </w:rPr>
      </w:pPr>
      <w:r w:rsidRPr="009627CA">
        <w:rPr>
          <w:szCs w:val="24"/>
          <w:lang w:val="es-MX"/>
        </w:rPr>
        <w:t>562 Maquinaria y equipo industrial</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la adquisición de todo tipo de maquinaria y equipo industrial, así como sus refacciones y accesorios mayores, tales como: molinos industriales, calderas, hornos eléctricos, motores, bombas industriales, despulpadoras, pasteurizadoras, envasadoras, entre otros. Incluye la adquisición de toda clase de maquinaria y equipo de perforación y exploración de suelos.</w:t>
      </w:r>
    </w:p>
    <w:p w:rsidR="00DA1DDC" w:rsidRPr="009627CA" w:rsidRDefault="00DA1DDC" w:rsidP="00DA1DDC">
      <w:pPr>
        <w:pStyle w:val="Texto"/>
        <w:spacing w:line="240" w:lineRule="exact"/>
        <w:rPr>
          <w:szCs w:val="24"/>
          <w:lang w:val="es-MX"/>
        </w:rPr>
      </w:pPr>
      <w:r w:rsidRPr="009627CA">
        <w:rPr>
          <w:szCs w:val="24"/>
          <w:lang w:val="es-MX"/>
        </w:rPr>
        <w:t>563 Maquinaria y equipo de construcción</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maquinaria y equipo, refacciones y accesorios mayores utilizados en la construcción, tales como: quebradoras, revolvedoras, palas mecánicas, tractores oruga, moto-conformadoras, aplanadoras, excavadoras, grúas, dragas, máquinas para movimiento de tierra, </w:t>
      </w:r>
      <w:proofErr w:type="spellStart"/>
      <w:r w:rsidRPr="009627CA">
        <w:rPr>
          <w:szCs w:val="24"/>
          <w:lang w:val="es-MX"/>
        </w:rPr>
        <w:t>bulldozers</w:t>
      </w:r>
      <w:proofErr w:type="spellEnd"/>
      <w:r w:rsidRPr="009627CA">
        <w:rPr>
          <w:szCs w:val="24"/>
          <w:lang w:val="es-MX"/>
        </w:rPr>
        <w:t>, mezcladoras de concreto, entre otros.</w:t>
      </w:r>
    </w:p>
    <w:p w:rsidR="00DA1DDC" w:rsidRPr="009627CA" w:rsidRDefault="00DA1DDC" w:rsidP="00DA1DDC">
      <w:pPr>
        <w:pStyle w:val="Texto"/>
        <w:spacing w:line="240" w:lineRule="exact"/>
        <w:rPr>
          <w:szCs w:val="24"/>
          <w:lang w:val="es-MX"/>
        </w:rPr>
      </w:pPr>
      <w:r w:rsidRPr="009627CA">
        <w:rPr>
          <w:szCs w:val="24"/>
          <w:lang w:val="es-MX"/>
        </w:rPr>
        <w:t>564 Sistemas de aire acondicionado, calefacción y de refrigeración industrial y comercial</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sistemas de aire acondicionado, calefacción de ambiente, ventilación y de refrigeración comercial e industrial. Incluye: estufas para calefacción, las torres de enfriamiento, sistemas de purificación de aire ambiental y compresores para refrigeración y aire acondicionado. Excluye los calentadores industriales de agua, calentadores de agua domésticos, radiadores eléctricos, ventiladores domésticos y sistemas de aire acondicionado para equipo de transporte.</w:t>
      </w:r>
    </w:p>
    <w:p w:rsidR="00DA1DDC" w:rsidRPr="009627CA" w:rsidRDefault="00DA1DDC" w:rsidP="00DA1DDC">
      <w:pPr>
        <w:pStyle w:val="Texto"/>
        <w:spacing w:line="253" w:lineRule="exact"/>
        <w:rPr>
          <w:szCs w:val="24"/>
        </w:rPr>
      </w:pPr>
      <w:r w:rsidRPr="009627CA">
        <w:rPr>
          <w:szCs w:val="24"/>
        </w:rPr>
        <w:t>565 Equipo de comunicación y telecomunicación</w:t>
      </w:r>
    </w:p>
    <w:p w:rsidR="00DA1DDC" w:rsidRPr="009627CA" w:rsidRDefault="00DA1DDC" w:rsidP="00DA1DDC">
      <w:pPr>
        <w:pStyle w:val="Texto"/>
        <w:spacing w:line="253" w:lineRule="exact"/>
        <w:rPr>
          <w:szCs w:val="24"/>
        </w:rPr>
      </w:pPr>
      <w:r w:rsidRPr="009627CA">
        <w:rPr>
          <w:szCs w:val="24"/>
        </w:rPr>
        <w:t xml:space="preserve">Asignaciones destinadas a la adquisición de equipos y aparatos de comunicaciones y telecomunicaciones, refacciones y accesorios mayores, tales como: comunicación satelital, microondas, transmisores, receptores; equipos de </w:t>
      </w:r>
      <w:proofErr w:type="spellStart"/>
      <w:r w:rsidRPr="009627CA">
        <w:rPr>
          <w:szCs w:val="24"/>
        </w:rPr>
        <w:t>telex</w:t>
      </w:r>
      <w:proofErr w:type="spellEnd"/>
      <w:r w:rsidRPr="009627CA">
        <w:rPr>
          <w:szCs w:val="24"/>
        </w:rPr>
        <w:t>, radar, sonar, radionavegación y video; amplificadores, equipos telefónicos, telegráficos, fax y demás equipos y aparatos para el mismo fin.</w:t>
      </w:r>
    </w:p>
    <w:p w:rsidR="00DA1DDC" w:rsidRPr="009627CA" w:rsidRDefault="00DA1DDC" w:rsidP="00DA1DDC">
      <w:pPr>
        <w:pStyle w:val="Texto"/>
        <w:spacing w:line="240" w:lineRule="exact"/>
        <w:rPr>
          <w:szCs w:val="24"/>
          <w:lang w:val="es-MX"/>
        </w:rPr>
      </w:pPr>
      <w:r w:rsidRPr="009627CA">
        <w:rPr>
          <w:szCs w:val="24"/>
          <w:lang w:val="es-MX"/>
        </w:rPr>
        <w:t>566 Equipos de generación eléctrica, aparatos y accesorios eléctricos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equipo de generación eléctrica, aparatos y accesorios electrónicos, tales como: generadoras de energía, plantas, moto-generadoras de energía eléctrica, transformadores, reguladores, equipo electrónico, equipo electrónico nuclear, tableros de transferencias, entre otros. Excluye los bienes señalados en la partida 515 Equipo de cómputo y de tecnología de la información.</w:t>
      </w:r>
    </w:p>
    <w:p w:rsidR="00DA1DDC" w:rsidRPr="009627CA" w:rsidRDefault="00DA1DDC" w:rsidP="00DA1DDC">
      <w:pPr>
        <w:pStyle w:val="Texto"/>
        <w:spacing w:line="240" w:lineRule="exact"/>
        <w:rPr>
          <w:szCs w:val="24"/>
          <w:lang w:val="es-MX"/>
        </w:rPr>
      </w:pPr>
      <w:r w:rsidRPr="009627CA">
        <w:rPr>
          <w:szCs w:val="24"/>
          <w:lang w:val="es-MX"/>
        </w:rPr>
        <w:t>567 Herramientas y máquinas-herramienta</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herramientas eléctricas, neumáticas, máquinas-herramienta, refacciones y accesorios mayores, tales como: rectificadoras, </w:t>
      </w:r>
      <w:proofErr w:type="spellStart"/>
      <w:r w:rsidRPr="009627CA">
        <w:rPr>
          <w:szCs w:val="24"/>
          <w:lang w:val="es-MX"/>
        </w:rPr>
        <w:t>cepilladoras</w:t>
      </w:r>
      <w:proofErr w:type="spellEnd"/>
      <w:r w:rsidRPr="009627CA">
        <w:rPr>
          <w:szCs w:val="24"/>
          <w:lang w:val="es-MX"/>
        </w:rPr>
        <w:t xml:space="preserve">, </w:t>
      </w:r>
      <w:proofErr w:type="spellStart"/>
      <w:r w:rsidRPr="009627CA">
        <w:rPr>
          <w:szCs w:val="24"/>
          <w:lang w:val="es-MX"/>
        </w:rPr>
        <w:t>mortajadoras</w:t>
      </w:r>
      <w:proofErr w:type="spellEnd"/>
      <w:r w:rsidRPr="009627CA">
        <w:rPr>
          <w:szCs w:val="24"/>
          <w:lang w:val="es-MX"/>
        </w:rPr>
        <w:t>, pulidoras, lijadoras, sierras, taladros, martillos eléctricos, ensambladoras, fresadoras, encuadernadoras y demás herramientas consideradas en los activos fijos de los entes públicos.</w:t>
      </w:r>
    </w:p>
    <w:p w:rsidR="00DA1DDC" w:rsidRPr="009627CA" w:rsidRDefault="00DA1DDC" w:rsidP="00DA1DDC">
      <w:pPr>
        <w:pStyle w:val="Texto"/>
        <w:spacing w:line="240" w:lineRule="exact"/>
        <w:rPr>
          <w:szCs w:val="24"/>
          <w:lang w:val="es-MX"/>
        </w:rPr>
      </w:pPr>
      <w:r w:rsidRPr="009627CA">
        <w:rPr>
          <w:szCs w:val="24"/>
          <w:lang w:val="es-MX"/>
        </w:rPr>
        <w:t>569 Otros equipos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los bienes muebles o maquinaria y equipos especializados adquiridos por los entes públicos, no incluidos o especificados en los conceptos y partidas del presente capítulo, tales como: equipo científico e investigación, equipo contra incendio y maquinaria para protección al ambiente, entre otros.</w:t>
      </w:r>
    </w:p>
    <w:p w:rsidR="00DA1DDC" w:rsidRPr="009627CA" w:rsidRDefault="00DA1DDC" w:rsidP="00DA1DDC">
      <w:pPr>
        <w:pStyle w:val="Texto"/>
        <w:spacing w:line="240" w:lineRule="exact"/>
        <w:rPr>
          <w:b/>
          <w:szCs w:val="28"/>
          <w:lang w:val="es-MX"/>
        </w:rPr>
      </w:pPr>
      <w:r w:rsidRPr="009627CA">
        <w:rPr>
          <w:b/>
          <w:szCs w:val="28"/>
          <w:lang w:val="es-MX"/>
        </w:rPr>
        <w:t>5700 ACTIVOS BIOLOGICOS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toda clase de especies animales y otros seres vivos, tanto para su utilización en el trabajo como para su fomento, exhibición y reproducción.</w:t>
      </w:r>
    </w:p>
    <w:p w:rsidR="00DA1DDC" w:rsidRPr="009627CA" w:rsidRDefault="00DA1DDC" w:rsidP="00DA1DDC">
      <w:pPr>
        <w:pStyle w:val="Texto"/>
        <w:spacing w:line="240" w:lineRule="exact"/>
        <w:rPr>
          <w:szCs w:val="24"/>
          <w:lang w:val="es-MX"/>
        </w:rPr>
      </w:pPr>
    </w:p>
    <w:p w:rsidR="00DA1DDC" w:rsidRPr="009627CA" w:rsidRDefault="00DA1DDC" w:rsidP="00DA1DDC">
      <w:pPr>
        <w:pStyle w:val="Texto"/>
        <w:spacing w:line="240" w:lineRule="exact"/>
        <w:rPr>
          <w:szCs w:val="24"/>
          <w:lang w:val="es-MX"/>
        </w:rPr>
      </w:pPr>
      <w:r w:rsidRPr="009627CA">
        <w:rPr>
          <w:szCs w:val="24"/>
          <w:lang w:val="es-MX"/>
        </w:rPr>
        <w:t>571 Bovinos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ganado bovino en todas sus fases: producción de carne, cría y explotación de ganado bovino para reemplazos de ganado bovino lechero.</w:t>
      </w:r>
    </w:p>
    <w:p w:rsidR="00DA1DDC" w:rsidRPr="009627CA" w:rsidRDefault="00DA1DDC" w:rsidP="00DA1DDC">
      <w:pPr>
        <w:pStyle w:val="Texto"/>
        <w:spacing w:line="240" w:lineRule="exact"/>
        <w:rPr>
          <w:szCs w:val="24"/>
          <w:lang w:val="es-MX"/>
        </w:rPr>
      </w:pPr>
      <w:r w:rsidRPr="009627CA">
        <w:rPr>
          <w:szCs w:val="24"/>
          <w:lang w:val="es-MX"/>
        </w:rPr>
        <w:t>572 Porcinos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cerdos en todas sus fases en granjas, patios y azoteas.</w:t>
      </w:r>
    </w:p>
    <w:p w:rsidR="00DA1DDC" w:rsidRPr="009627CA" w:rsidRDefault="00DA1DDC" w:rsidP="00DA1DDC">
      <w:pPr>
        <w:pStyle w:val="Texto"/>
        <w:spacing w:line="240" w:lineRule="exact"/>
        <w:rPr>
          <w:szCs w:val="24"/>
          <w:lang w:val="es-MX"/>
        </w:rPr>
      </w:pPr>
      <w:r w:rsidRPr="009627CA">
        <w:rPr>
          <w:szCs w:val="24"/>
          <w:lang w:val="es-MX"/>
        </w:rPr>
        <w:t>573 Aves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la adquisición de aves para carne, aves para producción de huevo fértil y para plato, gallinas productoras de huevo fértil y para plato; pollos en la fase de engorda para carne; guajolotes o pavos para carne y producción de huevo; y otras aves productoras de carne y huevo como: patos, gansos, codornices, faisanes, palomas, avestruces, emúes y otras.</w:t>
      </w:r>
    </w:p>
    <w:p w:rsidR="00DA1DDC" w:rsidRPr="009627CA" w:rsidRDefault="00DA1DDC" w:rsidP="00DA1DDC">
      <w:pPr>
        <w:pStyle w:val="Texto"/>
        <w:spacing w:line="240" w:lineRule="exact"/>
        <w:rPr>
          <w:szCs w:val="24"/>
          <w:lang w:val="es-MX"/>
        </w:rPr>
      </w:pPr>
      <w:r w:rsidRPr="009627CA">
        <w:rPr>
          <w:szCs w:val="24"/>
          <w:lang w:val="es-MX"/>
        </w:rPr>
        <w:t>574 Ovinos y caprinos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ovinos y caprinos.</w:t>
      </w:r>
    </w:p>
    <w:p w:rsidR="00DA1DDC" w:rsidRPr="009627CA" w:rsidRDefault="00DA1DDC" w:rsidP="00DA1DDC">
      <w:pPr>
        <w:pStyle w:val="Texto"/>
        <w:spacing w:line="240" w:lineRule="exact"/>
        <w:rPr>
          <w:szCs w:val="24"/>
          <w:lang w:val="es-MX"/>
        </w:rPr>
      </w:pPr>
      <w:r w:rsidRPr="009627CA">
        <w:rPr>
          <w:szCs w:val="24"/>
          <w:lang w:val="es-MX"/>
        </w:rPr>
        <w:t>575 Peces y acuicultura</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peces y acuicultura, tales como: animales acuáticos en ambientes controlados (peces, moluscos, crustáceos, camarones y reptiles). Excluye acuicultura vegetal.</w:t>
      </w:r>
    </w:p>
    <w:p w:rsidR="00DA1DDC" w:rsidRPr="009627CA" w:rsidRDefault="00DA1DDC" w:rsidP="00DA1DDC">
      <w:pPr>
        <w:pStyle w:val="Texto"/>
        <w:spacing w:line="240" w:lineRule="exact"/>
        <w:rPr>
          <w:szCs w:val="24"/>
          <w:lang w:val="es-MX"/>
        </w:rPr>
      </w:pPr>
      <w:r w:rsidRPr="009627CA">
        <w:rPr>
          <w:szCs w:val="24"/>
          <w:lang w:val="es-MX"/>
        </w:rPr>
        <w:t>576 Equinos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equinos, tales como: caballos, mulas, burros y otros. Excluye servicio de pensión para equinos.</w:t>
      </w:r>
    </w:p>
    <w:p w:rsidR="00DA1DDC" w:rsidRPr="009627CA" w:rsidRDefault="00DA1DDC" w:rsidP="00DA1DDC">
      <w:pPr>
        <w:pStyle w:val="Texto"/>
        <w:spacing w:line="240" w:lineRule="exact"/>
        <w:rPr>
          <w:szCs w:val="24"/>
          <w:lang w:val="es-MX"/>
        </w:rPr>
      </w:pPr>
      <w:r w:rsidRPr="009627CA">
        <w:rPr>
          <w:szCs w:val="24"/>
          <w:lang w:val="es-MX"/>
        </w:rPr>
        <w:t>577 Especies menores y de zoológico</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especies menores y de zoológico, tales como: abejas, colmenas, conejos, chinchillas, zorros, perros, gatos, gallos de pelea, aves de ornato, cisnes, pavos reales, flamencos, gusanos de seda, llamas, venados, animales de laboratorio, entre otros.</w:t>
      </w:r>
    </w:p>
    <w:p w:rsidR="00DA1DDC" w:rsidRPr="009627CA" w:rsidRDefault="00DA1DDC" w:rsidP="00DA1DDC">
      <w:pPr>
        <w:pStyle w:val="Texto"/>
        <w:spacing w:line="240" w:lineRule="exact"/>
        <w:rPr>
          <w:szCs w:val="24"/>
          <w:lang w:val="es-MX"/>
        </w:rPr>
      </w:pPr>
      <w:r w:rsidRPr="009627CA">
        <w:rPr>
          <w:szCs w:val="24"/>
          <w:lang w:val="es-MX"/>
        </w:rPr>
        <w:t>578 Árboles y plantas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árboles y plantas que se utilizan repetida o continuamente durante más de un año para producir otros bienes.</w:t>
      </w:r>
    </w:p>
    <w:p w:rsidR="00DA1DDC" w:rsidRPr="009627CA" w:rsidRDefault="00DA1DDC" w:rsidP="00DA1DDC">
      <w:pPr>
        <w:pStyle w:val="Texto"/>
        <w:spacing w:line="240" w:lineRule="exact"/>
        <w:rPr>
          <w:szCs w:val="24"/>
          <w:lang w:val="es-MX"/>
        </w:rPr>
      </w:pPr>
      <w:r w:rsidRPr="009627CA">
        <w:rPr>
          <w:szCs w:val="24"/>
          <w:lang w:val="es-MX"/>
        </w:rPr>
        <w:t>579 Otros activos biológicos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otros activos biológicos, tales como: semen como material reproductivo y todos los que sean capaces de experimentar transformaciones biológicas para convertirlos en otros activos biológicos.</w:t>
      </w:r>
    </w:p>
    <w:p w:rsidR="00DA1DDC" w:rsidRPr="009627CA" w:rsidRDefault="00DA1DDC" w:rsidP="00DA1DDC">
      <w:pPr>
        <w:pStyle w:val="Texto"/>
        <w:spacing w:line="240" w:lineRule="exact"/>
        <w:rPr>
          <w:b/>
          <w:szCs w:val="28"/>
          <w:lang w:val="es-MX"/>
        </w:rPr>
      </w:pPr>
      <w:r w:rsidRPr="009627CA">
        <w:rPr>
          <w:b/>
          <w:szCs w:val="28"/>
          <w:lang w:val="es-MX"/>
        </w:rPr>
        <w:t>5800 BIENES INMUEBLES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todo tipo de bienes inmuebles, así como los gastos derivados de actos de su adquisición, adjudicación, expropiación e indemnización, incluye las asignaciones destinadas a los Proyectos de Prestación de Servicios relativos cuando se realicen por causas de interés público.</w:t>
      </w:r>
    </w:p>
    <w:p w:rsidR="00DA1DDC" w:rsidRPr="009627CA" w:rsidRDefault="00DA1DDC" w:rsidP="00DA1DDC">
      <w:pPr>
        <w:pStyle w:val="Texto"/>
        <w:spacing w:line="240" w:lineRule="exact"/>
        <w:rPr>
          <w:szCs w:val="24"/>
          <w:lang w:val="es-MX"/>
        </w:rPr>
      </w:pPr>
      <w:r w:rsidRPr="009627CA">
        <w:rPr>
          <w:szCs w:val="24"/>
          <w:lang w:val="es-MX"/>
        </w:rPr>
        <w:t>581 Terrenos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tierras, terrenos y predios urbanos baldíos, campos con o sin mejoras necesarios para los usos propios de los entes públicos.</w:t>
      </w:r>
    </w:p>
    <w:p w:rsidR="00DA1DDC" w:rsidRPr="009627CA" w:rsidRDefault="00DA1DDC" w:rsidP="00DA1DDC">
      <w:pPr>
        <w:pStyle w:val="Texto"/>
        <w:spacing w:line="240" w:lineRule="exact"/>
        <w:rPr>
          <w:szCs w:val="24"/>
          <w:lang w:val="es-MX"/>
        </w:rPr>
      </w:pPr>
      <w:r w:rsidRPr="009627CA">
        <w:rPr>
          <w:szCs w:val="24"/>
          <w:lang w:val="es-MX"/>
        </w:rPr>
        <w:t>582 Viviendas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viviendas que son edificadas principalmente como residencias requeridos por los entes públicos para sus actividades. Incluye: garajes y otras estructuras asociadas requeridas.</w:t>
      </w:r>
    </w:p>
    <w:p w:rsidR="00DA1DDC" w:rsidRPr="009627CA" w:rsidRDefault="00DA1DDC" w:rsidP="00DA1DDC">
      <w:pPr>
        <w:pStyle w:val="Texto"/>
        <w:spacing w:line="240" w:lineRule="exact"/>
        <w:rPr>
          <w:szCs w:val="24"/>
          <w:lang w:val="es-MX"/>
        </w:rPr>
      </w:pPr>
      <w:r w:rsidRPr="009627CA">
        <w:rPr>
          <w:szCs w:val="24"/>
          <w:lang w:val="es-MX"/>
        </w:rPr>
        <w:t>583 Edificios no residenciales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edificios, tales como: oficinas, escuelas, hospitales, edificios industriales, comerciales y para la recreación pública, almacenes, hoteles y restaurantes que requieren los entes públicos para desarrollar sus actividades. Excluye viviendas.</w:t>
      </w:r>
    </w:p>
    <w:p w:rsidR="00DA1DDC" w:rsidRPr="009627CA" w:rsidRDefault="00DA1DDC" w:rsidP="00DA1DDC">
      <w:pPr>
        <w:pStyle w:val="Texto"/>
        <w:spacing w:line="240" w:lineRule="exact"/>
        <w:rPr>
          <w:szCs w:val="24"/>
          <w:lang w:val="es-MX"/>
        </w:rPr>
      </w:pPr>
      <w:r w:rsidRPr="009627CA">
        <w:rPr>
          <w:szCs w:val="24"/>
          <w:lang w:val="es-MX"/>
        </w:rPr>
        <w:t>589 Otros bienes inmuebles</w:t>
      </w:r>
    </w:p>
    <w:p w:rsidR="00DA1DDC" w:rsidRPr="009627CA" w:rsidRDefault="00DA1DDC" w:rsidP="00DA1DDC">
      <w:pPr>
        <w:pStyle w:val="Texto"/>
        <w:spacing w:line="240" w:lineRule="exact"/>
        <w:rPr>
          <w:szCs w:val="24"/>
          <w:lang w:val="es-MX"/>
        </w:rPr>
      </w:pPr>
      <w:r w:rsidRPr="009627CA">
        <w:rPr>
          <w:szCs w:val="24"/>
          <w:lang w:val="es-MX"/>
        </w:rPr>
        <w:t>Asignaciones destinadas a cubrir el costo de los bienes inmuebles adquiridos por los entes públicos no incluidos o especificados en los conceptos y partidas del presente capítulo.</w:t>
      </w:r>
    </w:p>
    <w:p w:rsidR="00DA1DDC" w:rsidRPr="009627CA" w:rsidRDefault="00DA1DDC" w:rsidP="00DA1DDC">
      <w:pPr>
        <w:pStyle w:val="Texto"/>
        <w:spacing w:line="240" w:lineRule="exact"/>
        <w:rPr>
          <w:b/>
          <w:szCs w:val="28"/>
          <w:lang w:val="es-MX"/>
        </w:rPr>
      </w:pPr>
      <w:r w:rsidRPr="009627CA">
        <w:rPr>
          <w:b/>
          <w:szCs w:val="28"/>
          <w:lang w:val="es-MX"/>
        </w:rPr>
        <w:t>5900 ACTIVOS INTANGIBLES</w:t>
      </w:r>
    </w:p>
    <w:p w:rsidR="00DA1DDC" w:rsidRPr="009627CA" w:rsidRDefault="00DA1DDC" w:rsidP="00DA1DDC">
      <w:pPr>
        <w:pStyle w:val="Texto"/>
        <w:spacing w:line="240" w:lineRule="exact"/>
        <w:rPr>
          <w:szCs w:val="24"/>
          <w:lang w:val="es-MX"/>
        </w:rPr>
      </w:pPr>
      <w:r w:rsidRPr="009627CA">
        <w:rPr>
          <w:szCs w:val="24"/>
          <w:lang w:val="es-MX"/>
        </w:rPr>
        <w:t>Asignaciones para la adquisición de derechos por el uso de activos de la propiedad industrial, comercial, intelectual y otros, como por ejemplo: software, licencias, patentes, marcas, derechos, concesiones y franquicias.</w:t>
      </w:r>
    </w:p>
    <w:p w:rsidR="00DA1DDC" w:rsidRPr="009627CA" w:rsidRDefault="00DA1DDC" w:rsidP="00DA1DDC">
      <w:pPr>
        <w:pStyle w:val="Texto"/>
        <w:spacing w:line="240" w:lineRule="exact"/>
        <w:rPr>
          <w:szCs w:val="24"/>
          <w:lang w:val="es-MX"/>
        </w:rPr>
      </w:pPr>
      <w:r w:rsidRPr="009627CA">
        <w:rPr>
          <w:szCs w:val="24"/>
          <w:lang w:val="es-MX"/>
        </w:rPr>
        <w:lastRenderedPageBreak/>
        <w:t>591 Software</w:t>
      </w:r>
    </w:p>
    <w:p w:rsidR="00DA1DDC" w:rsidRPr="009627CA" w:rsidRDefault="00DA1DDC" w:rsidP="00DA1DDC">
      <w:pPr>
        <w:pStyle w:val="Texto"/>
        <w:spacing w:line="240" w:lineRule="exact"/>
        <w:rPr>
          <w:szCs w:val="24"/>
          <w:lang w:val="es-MX"/>
        </w:rPr>
      </w:pPr>
      <w:r w:rsidRPr="009627CA">
        <w:rPr>
          <w:szCs w:val="24"/>
          <w:lang w:val="es-MX"/>
        </w:rPr>
        <w:t>Asignaciones destinadas en la adquisición de paquetes y programas de informática, para ser aplicados en los sistemas administrativos y operativos computarizados de los entes públicos, su descripción y los materiales de apoyo de los sistemas y las aplicaciones informáticas que se espera utilizar.</w:t>
      </w:r>
    </w:p>
    <w:p w:rsidR="00DA1DDC" w:rsidRPr="009627CA" w:rsidRDefault="00DA1DDC" w:rsidP="00DA1DDC">
      <w:pPr>
        <w:pStyle w:val="Texto"/>
        <w:spacing w:line="240" w:lineRule="exact"/>
        <w:rPr>
          <w:szCs w:val="24"/>
          <w:lang w:val="es-MX"/>
        </w:rPr>
      </w:pPr>
      <w:r w:rsidRPr="009627CA">
        <w:rPr>
          <w:szCs w:val="24"/>
          <w:lang w:val="es-MX"/>
        </w:rPr>
        <w:t>592 Patentes</w:t>
      </w:r>
    </w:p>
    <w:p w:rsidR="00DA1DDC" w:rsidRPr="009627CA" w:rsidRDefault="00DA1DDC" w:rsidP="00DA1DDC">
      <w:pPr>
        <w:pStyle w:val="Texto"/>
        <w:spacing w:line="240" w:lineRule="exact"/>
        <w:rPr>
          <w:szCs w:val="24"/>
          <w:lang w:val="es-MX"/>
        </w:rPr>
      </w:pPr>
      <w:r w:rsidRPr="009627CA">
        <w:rPr>
          <w:szCs w:val="24"/>
          <w:lang w:val="es-MX"/>
        </w:rPr>
        <w:t>Asignaciones destinadas a la protección para los inventos, ya sea mediante una norma legal o un fallo judicial. Los ejemplos de inventos susceptibles de protección incluyen las constituciones de materiales, procesos, mecanismos, circuitos y aparatos eléctricos y electrónicos, fórmulas farmacéuticas y nuevas variedades de seres vivientes producidos en forma artificial, entre otros.</w:t>
      </w:r>
    </w:p>
    <w:p w:rsidR="00DA1DDC" w:rsidRPr="009627CA" w:rsidRDefault="00DA1DDC" w:rsidP="00DA1DDC">
      <w:pPr>
        <w:pStyle w:val="Texto"/>
        <w:spacing w:line="240" w:lineRule="exact"/>
        <w:rPr>
          <w:szCs w:val="24"/>
          <w:lang w:val="es-MX"/>
        </w:rPr>
      </w:pPr>
      <w:r w:rsidRPr="009627CA">
        <w:rPr>
          <w:szCs w:val="24"/>
          <w:lang w:val="es-MX"/>
        </w:rPr>
        <w:t>593 Marcas</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generados por el uso de nombres comerciales, símbolos o emblemas que identifiquen un producto o conjunto de productos, que otorgan derechos de exclusividad para su uso o explotación, por parte de los entes públicos.</w:t>
      </w:r>
    </w:p>
    <w:p w:rsidR="00DA1DDC" w:rsidRPr="009627CA" w:rsidRDefault="00DA1DDC" w:rsidP="00DA1DDC">
      <w:pPr>
        <w:pStyle w:val="Texto"/>
        <w:spacing w:line="240" w:lineRule="exact"/>
        <w:rPr>
          <w:szCs w:val="24"/>
          <w:lang w:val="es-MX"/>
        </w:rPr>
      </w:pPr>
      <w:r w:rsidRPr="009627CA">
        <w:rPr>
          <w:szCs w:val="24"/>
          <w:lang w:val="es-MX"/>
        </w:rPr>
        <w:t>594 Derechos</w:t>
      </w:r>
    </w:p>
    <w:p w:rsidR="00DA1DDC" w:rsidRPr="009627CA" w:rsidRDefault="00DA1DDC" w:rsidP="00DA1DDC">
      <w:pPr>
        <w:pStyle w:val="Texto"/>
        <w:spacing w:line="240" w:lineRule="exact"/>
        <w:rPr>
          <w:szCs w:val="24"/>
          <w:lang w:val="es-MX"/>
        </w:rPr>
      </w:pPr>
      <w:r w:rsidRPr="009627CA">
        <w:rPr>
          <w:szCs w:val="24"/>
          <w:lang w:val="es-MX"/>
        </w:rPr>
        <w:t>Asignaciones destinadas para atender los gastos generados por el uso de obras técnicas, culturales, de arte o musicales, u otras pertenecientes a personas jurídicas o naturales, nacionales o extranjeras.</w:t>
      </w:r>
    </w:p>
    <w:p w:rsidR="00DA1DDC" w:rsidRPr="009627CA" w:rsidRDefault="00DA1DDC" w:rsidP="00DA1DDC">
      <w:pPr>
        <w:pStyle w:val="Texto"/>
        <w:spacing w:line="240" w:lineRule="exact"/>
        <w:rPr>
          <w:szCs w:val="24"/>
          <w:lang w:val="es-MX"/>
        </w:rPr>
      </w:pPr>
      <w:r w:rsidRPr="009627CA">
        <w:rPr>
          <w:szCs w:val="24"/>
          <w:lang w:val="es-MX"/>
        </w:rPr>
        <w:t>595 Concesiones</w:t>
      </w:r>
    </w:p>
    <w:p w:rsidR="00DA1DDC" w:rsidRPr="009627CA" w:rsidRDefault="00DA1DDC" w:rsidP="00DA1DDC">
      <w:pPr>
        <w:pStyle w:val="Texto"/>
        <w:spacing w:line="240" w:lineRule="exact"/>
        <w:rPr>
          <w:szCs w:val="24"/>
          <w:lang w:val="es-MX"/>
        </w:rPr>
      </w:pPr>
      <w:r w:rsidRPr="009627CA">
        <w:rPr>
          <w:szCs w:val="24"/>
          <w:lang w:val="es-MX"/>
        </w:rPr>
        <w:t>Asignaciones destinadas a cubrir la adquisición del derecho de explotación por un lapso de tiempo determinado de bienes y servicios por parte de una empresa a otra.</w:t>
      </w:r>
    </w:p>
    <w:p w:rsidR="00DA1DDC" w:rsidRPr="009627CA" w:rsidRDefault="00DA1DDC" w:rsidP="00DA1DDC">
      <w:pPr>
        <w:pStyle w:val="Texto"/>
        <w:spacing w:line="240" w:lineRule="exact"/>
        <w:rPr>
          <w:szCs w:val="24"/>
          <w:lang w:val="es-MX"/>
        </w:rPr>
      </w:pPr>
      <w:r w:rsidRPr="009627CA">
        <w:rPr>
          <w:szCs w:val="24"/>
          <w:lang w:val="es-MX"/>
        </w:rPr>
        <w:t>596 Franquicias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adquisición de franquicias que constituye un tipo de relación contractual entre dos personas jurídicas: </w:t>
      </w:r>
      <w:proofErr w:type="spellStart"/>
      <w:r w:rsidRPr="009627CA">
        <w:rPr>
          <w:szCs w:val="24"/>
          <w:lang w:val="es-MX"/>
        </w:rPr>
        <w:t>franquiciante</w:t>
      </w:r>
      <w:proofErr w:type="spellEnd"/>
      <w:r w:rsidRPr="009627CA">
        <w:rPr>
          <w:szCs w:val="24"/>
          <w:lang w:val="es-MX"/>
        </w:rPr>
        <w:t xml:space="preserve"> y el </w:t>
      </w:r>
      <w:proofErr w:type="spellStart"/>
      <w:r w:rsidRPr="009627CA">
        <w:rPr>
          <w:szCs w:val="24"/>
          <w:lang w:val="es-MX"/>
        </w:rPr>
        <w:t>franquiciatario</w:t>
      </w:r>
      <w:proofErr w:type="spellEnd"/>
      <w:r w:rsidRPr="009627CA">
        <w:rPr>
          <w:szCs w:val="24"/>
          <w:lang w:val="es-MX"/>
        </w:rPr>
        <w:t xml:space="preserve">. Mediante el contrato de franquicia, el </w:t>
      </w:r>
      <w:proofErr w:type="spellStart"/>
      <w:r w:rsidRPr="009627CA">
        <w:rPr>
          <w:szCs w:val="24"/>
          <w:lang w:val="es-MX"/>
        </w:rPr>
        <w:t>franquiciante</w:t>
      </w:r>
      <w:proofErr w:type="spellEnd"/>
      <w:r w:rsidRPr="009627CA">
        <w:rPr>
          <w:szCs w:val="24"/>
          <w:lang w:val="es-MX"/>
        </w:rPr>
        <w:t xml:space="preserve"> cede al </w:t>
      </w:r>
      <w:proofErr w:type="spellStart"/>
      <w:r w:rsidRPr="009627CA">
        <w:rPr>
          <w:szCs w:val="24"/>
          <w:lang w:val="es-MX"/>
        </w:rPr>
        <w:t>franquiciatario</w:t>
      </w:r>
      <w:proofErr w:type="spellEnd"/>
      <w:r w:rsidRPr="009627CA">
        <w:rPr>
          <w:szCs w:val="24"/>
          <w:lang w:val="es-MX"/>
        </w:rPr>
        <w:t xml:space="preserve"> la licencia de una marca así como los métodos y el saber hacer lo necesario (know-how) de su negocio a cambio de una cuota periódica).</w:t>
      </w:r>
    </w:p>
    <w:p w:rsidR="00DA1DDC" w:rsidRPr="009627CA" w:rsidRDefault="00DA1DDC" w:rsidP="00DA1DDC">
      <w:pPr>
        <w:pStyle w:val="Texto"/>
        <w:spacing w:line="240" w:lineRule="exact"/>
        <w:rPr>
          <w:szCs w:val="24"/>
          <w:lang w:val="es-MX"/>
        </w:rPr>
      </w:pPr>
      <w:r w:rsidRPr="009627CA">
        <w:rPr>
          <w:szCs w:val="24"/>
          <w:lang w:val="es-MX"/>
        </w:rPr>
        <w:t>597 Licencias informáticas e intelectuales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permisos informáticos e intelectuales.</w:t>
      </w:r>
    </w:p>
    <w:p w:rsidR="00DA1DDC" w:rsidRPr="009627CA" w:rsidRDefault="00DA1DDC" w:rsidP="00DA1DDC">
      <w:pPr>
        <w:pStyle w:val="Texto"/>
        <w:spacing w:line="240" w:lineRule="exact"/>
        <w:rPr>
          <w:szCs w:val="24"/>
          <w:lang w:val="es-MX"/>
        </w:rPr>
      </w:pPr>
      <w:r w:rsidRPr="009627CA">
        <w:rPr>
          <w:szCs w:val="24"/>
          <w:lang w:val="es-MX"/>
        </w:rPr>
        <w:t>598 Licencias industriales, comerciales y otras</w:t>
      </w:r>
    </w:p>
    <w:p w:rsidR="00DA1DDC" w:rsidRPr="009627CA" w:rsidRDefault="00DA1DDC" w:rsidP="00DA1DDC">
      <w:pPr>
        <w:pStyle w:val="Texto"/>
        <w:spacing w:line="240" w:lineRule="exact"/>
        <w:rPr>
          <w:szCs w:val="24"/>
          <w:lang w:val="es-MX"/>
        </w:rPr>
      </w:pPr>
      <w:r w:rsidRPr="009627CA">
        <w:rPr>
          <w:szCs w:val="24"/>
          <w:lang w:val="es-MX"/>
        </w:rPr>
        <w:t>Asignaciones destinadas a la adquisición de permisos para realizar negocios en general o un negocio o profesión en particular.</w:t>
      </w:r>
    </w:p>
    <w:p w:rsidR="00DA1DDC" w:rsidRPr="009627CA" w:rsidRDefault="00DA1DDC" w:rsidP="00DA1DDC">
      <w:pPr>
        <w:pStyle w:val="Texto"/>
        <w:spacing w:line="240" w:lineRule="exact"/>
        <w:rPr>
          <w:szCs w:val="24"/>
          <w:lang w:val="es-MX"/>
        </w:rPr>
      </w:pPr>
      <w:r w:rsidRPr="009627CA">
        <w:rPr>
          <w:szCs w:val="24"/>
          <w:lang w:val="es-MX"/>
        </w:rPr>
        <w:t>599 Otros activos intangibles</w:t>
      </w:r>
    </w:p>
    <w:p w:rsidR="00DA1DDC" w:rsidRPr="009627CA" w:rsidRDefault="00DA1DDC" w:rsidP="00DA1DDC">
      <w:pPr>
        <w:pStyle w:val="Texto"/>
        <w:spacing w:line="240" w:lineRule="exact"/>
        <w:rPr>
          <w:szCs w:val="24"/>
          <w:lang w:val="es-MX"/>
        </w:rPr>
      </w:pPr>
      <w:r w:rsidRPr="009627CA">
        <w:rPr>
          <w:szCs w:val="24"/>
          <w:lang w:val="es-MX"/>
        </w:rPr>
        <w:t>Asignaciones destinadas atenderá cubrir los gastos generados por concepto de otros activos intangibles, no incluidos en partidas específicas anteriores.</w:t>
      </w:r>
    </w:p>
    <w:p w:rsidR="00DA1DDC" w:rsidRPr="009627CA" w:rsidRDefault="00DA1DDC" w:rsidP="00DA1DDC">
      <w:pPr>
        <w:pStyle w:val="Texto"/>
        <w:spacing w:line="240" w:lineRule="exact"/>
        <w:rPr>
          <w:b/>
          <w:szCs w:val="28"/>
          <w:lang w:val="es-MX"/>
        </w:rPr>
      </w:pPr>
      <w:r w:rsidRPr="009627CA">
        <w:rPr>
          <w:b/>
          <w:szCs w:val="28"/>
          <w:lang w:val="es-MX"/>
        </w:rPr>
        <w:t>6000 INVERSION PÚBLICA</w:t>
      </w:r>
    </w:p>
    <w:p w:rsidR="00DA1DDC" w:rsidRPr="009627CA" w:rsidRDefault="00DA1DDC" w:rsidP="00DA1DDC">
      <w:pPr>
        <w:pStyle w:val="Texto"/>
        <w:spacing w:line="240" w:lineRule="exact"/>
        <w:rPr>
          <w:szCs w:val="24"/>
          <w:lang w:val="es-MX"/>
        </w:rPr>
      </w:pPr>
      <w:r w:rsidRPr="009627CA">
        <w:rPr>
          <w:szCs w:val="24"/>
          <w:lang w:val="es-MX"/>
        </w:rPr>
        <w:t>Asignaciones destinadas a obras por contrato y proyectos productivos y acciones de fomento. Incluye los gastos en estudios de pre-inversión y preparación del proyecto.</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 10-06-2010</w:t>
      </w:r>
    </w:p>
    <w:p w:rsidR="00DA1DDC" w:rsidRPr="009627CA" w:rsidRDefault="00DA1DDC" w:rsidP="00DA1DDC">
      <w:pPr>
        <w:pStyle w:val="Texto"/>
        <w:spacing w:line="240" w:lineRule="exact"/>
        <w:rPr>
          <w:b/>
          <w:szCs w:val="28"/>
          <w:lang w:val="es-MX"/>
        </w:rPr>
      </w:pPr>
    </w:p>
    <w:p w:rsidR="00DA1DDC" w:rsidRPr="009627CA" w:rsidRDefault="00DA1DDC" w:rsidP="00DA1DDC">
      <w:pPr>
        <w:pStyle w:val="Texto"/>
        <w:spacing w:line="240" w:lineRule="exact"/>
        <w:rPr>
          <w:b/>
          <w:szCs w:val="28"/>
          <w:lang w:val="es-MX"/>
        </w:rPr>
      </w:pPr>
      <w:r w:rsidRPr="009627CA">
        <w:rPr>
          <w:b/>
          <w:szCs w:val="28"/>
          <w:lang w:val="es-MX"/>
        </w:rPr>
        <w:t>6100 OBRA PÚBLICA EN BIENES DE DOMINIO PUBLICO</w:t>
      </w:r>
    </w:p>
    <w:p w:rsidR="00DA1DDC" w:rsidRPr="009627CA" w:rsidRDefault="00DA1DDC" w:rsidP="00DA1DDC">
      <w:pPr>
        <w:pStyle w:val="Texto"/>
        <w:spacing w:line="240" w:lineRule="exact"/>
        <w:rPr>
          <w:szCs w:val="24"/>
          <w:lang w:val="es-MX"/>
        </w:rPr>
      </w:pPr>
      <w:r w:rsidRPr="009627CA">
        <w:rPr>
          <w:szCs w:val="24"/>
          <w:lang w:val="es-MX"/>
        </w:rPr>
        <w:t>Asignaciones destinadas para construcciones en bienes de dominio público de acuerdo con lo establecido en el art. 7 de la Ley General de Bienes Nacionales y otras leyes aplicables. Incluye los gastos en estudios de pre-inversión y preparación del proyecto.</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 10-06-2010</w:t>
      </w:r>
    </w:p>
    <w:p w:rsidR="00DA1DDC" w:rsidRPr="009627CA" w:rsidRDefault="00DA1DDC" w:rsidP="00DA1DDC">
      <w:pPr>
        <w:pStyle w:val="Texto"/>
        <w:spacing w:line="240" w:lineRule="exact"/>
        <w:rPr>
          <w:szCs w:val="24"/>
          <w:lang w:val="es-MX"/>
        </w:rPr>
      </w:pPr>
      <w:r w:rsidRPr="009627CA">
        <w:rPr>
          <w:szCs w:val="24"/>
          <w:lang w:val="es-MX"/>
        </w:rPr>
        <w:t>611 Edificación habitacional</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 obras para vivienda, ya sean unifamiliares o multifamiliares. Incluye construcción nueva, ampliación, remodelación, mantenimiento o reparación integral de las construcciones, así como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612 Edificación no habitacional</w:t>
      </w:r>
    </w:p>
    <w:p w:rsidR="00DA1DDC" w:rsidRPr="009627CA" w:rsidRDefault="00DA1DDC" w:rsidP="00DA1DDC">
      <w:pPr>
        <w:pStyle w:val="Texto"/>
        <w:spacing w:line="240" w:lineRule="exact"/>
        <w:rPr>
          <w:szCs w:val="24"/>
          <w:lang w:val="es-MX"/>
        </w:rPr>
      </w:pPr>
      <w:r w:rsidRPr="009627CA">
        <w:rPr>
          <w:szCs w:val="24"/>
          <w:lang w:val="es-MX"/>
        </w:rPr>
        <w:t>Asignaciones destinadas para la construcción de edificios no residenciales para fines industriales, comerciales, institucionales y de servicios. Incluye construcción nueva, ampliación, remodelación, mantenimiento o reparación integral de las construcciones, así como,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613 Construcción de obras para el abastecimiento de agua, petróleo, gas, electricidad y telecomunicaciones</w:t>
      </w:r>
    </w:p>
    <w:p w:rsidR="00DA1DDC" w:rsidRPr="009627CA" w:rsidRDefault="00DA1DDC" w:rsidP="00DA1DDC">
      <w:pPr>
        <w:pStyle w:val="Texto"/>
        <w:spacing w:line="240" w:lineRule="exact"/>
        <w:rPr>
          <w:szCs w:val="24"/>
          <w:lang w:val="es-MX"/>
        </w:rPr>
      </w:pPr>
      <w:r w:rsidRPr="009627CA">
        <w:rPr>
          <w:szCs w:val="24"/>
          <w:lang w:val="es-MX"/>
        </w:rPr>
        <w:t>Asignaciones destinadas a la construcción de obras para el abastecimiento de agua, petróleo y gas y a la construcción de obras para la generación y construcción de energía eléctrica y para las telecomunicaciones. Incluye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614 División de terrenos y construcción de obras de urbanización</w:t>
      </w:r>
    </w:p>
    <w:p w:rsidR="00DA1DDC" w:rsidRPr="009627CA" w:rsidRDefault="00DA1DDC" w:rsidP="00DA1DDC">
      <w:pPr>
        <w:pStyle w:val="Texto"/>
        <w:spacing w:line="240" w:lineRule="exact"/>
        <w:rPr>
          <w:szCs w:val="24"/>
          <w:lang w:val="es-MX"/>
        </w:rPr>
      </w:pPr>
      <w:r w:rsidRPr="009627CA">
        <w:rPr>
          <w:szCs w:val="24"/>
          <w:lang w:val="es-MX"/>
        </w:rPr>
        <w:t>Asignaciones destinadas a la división de terrenos y construcción de obras de urbanización en lotes, construcción de obras integrales para la dotación de servicios, tales como: guarniciones, banquetas, redes de energía, agua potable y alcantarillado. Incluye construcción nueva, ampliación, remodelación, mantenimiento o reparación integral de las construcciones y los gastos en estudios de pre inversión y preparación  del proyecto.</w:t>
      </w:r>
    </w:p>
    <w:p w:rsidR="00DA1DDC" w:rsidRPr="009627CA" w:rsidRDefault="00DA1DDC" w:rsidP="00DA1DDC">
      <w:pPr>
        <w:pStyle w:val="Texto"/>
        <w:spacing w:line="240" w:lineRule="exact"/>
        <w:rPr>
          <w:szCs w:val="24"/>
          <w:lang w:val="es-MX"/>
        </w:rPr>
      </w:pPr>
      <w:r w:rsidRPr="009627CA">
        <w:rPr>
          <w:szCs w:val="24"/>
          <w:lang w:val="es-MX"/>
        </w:rPr>
        <w:t>615 Construcción de vías de comunicación</w:t>
      </w:r>
    </w:p>
    <w:p w:rsidR="00DA1DDC" w:rsidRPr="009627CA" w:rsidRDefault="00DA1DDC" w:rsidP="00DA1DDC">
      <w:pPr>
        <w:pStyle w:val="Texto"/>
        <w:spacing w:line="240" w:lineRule="exact"/>
        <w:rPr>
          <w:szCs w:val="24"/>
          <w:lang w:val="es-MX"/>
        </w:rPr>
      </w:pPr>
      <w:r w:rsidRPr="009627CA">
        <w:rPr>
          <w:szCs w:val="24"/>
          <w:lang w:val="es-MX"/>
        </w:rPr>
        <w:t>Asignaciones destinadas a la construcción de carreteras, autopistas, terracerías, puentes, pasos a desnivel y aeropistas. Incluye construcción nueva, ampliación, remodelación, mantenimiento o reparación integral de las construcciones y los gastos en estudios de pre inversión y preparación del proyecto.</w:t>
      </w:r>
    </w:p>
    <w:p w:rsidR="00DA1DDC" w:rsidRPr="009627CA" w:rsidRDefault="00DA1DDC" w:rsidP="00DA1DDC">
      <w:pPr>
        <w:pStyle w:val="Texto"/>
        <w:spacing w:line="240" w:lineRule="exact"/>
        <w:rPr>
          <w:szCs w:val="24"/>
          <w:lang w:val="es-MX"/>
        </w:rPr>
      </w:pPr>
      <w:r w:rsidRPr="009627CA">
        <w:rPr>
          <w:szCs w:val="24"/>
          <w:lang w:val="es-MX"/>
        </w:rPr>
        <w:t>616 Otras construcciones de ingeniería civil u obra pesada</w:t>
      </w:r>
    </w:p>
    <w:p w:rsidR="00DA1DDC" w:rsidRPr="009627CA" w:rsidRDefault="00DA1DDC" w:rsidP="00DA1DDC">
      <w:pPr>
        <w:pStyle w:val="Texto"/>
        <w:spacing w:line="240" w:lineRule="exact"/>
        <w:rPr>
          <w:szCs w:val="24"/>
          <w:lang w:val="es-MX"/>
        </w:rPr>
      </w:pPr>
      <w:r w:rsidRPr="009627CA">
        <w:rPr>
          <w:szCs w:val="24"/>
          <w:lang w:val="es-MX"/>
        </w:rPr>
        <w:t>Asignaciones destinadas a la construcción de presas y represas, obras marítimas, fluviales y subacuáticas, obras para el transporte eléctrico y ferroviario y otras construcciones de ingeniería civil u obra pesada no clasificada en otra parte. Incluye los gastos en estudios de pre inversión y preparación  del proyecto.</w:t>
      </w:r>
    </w:p>
    <w:p w:rsidR="00DA1DDC" w:rsidRPr="009627CA" w:rsidRDefault="00DA1DDC" w:rsidP="00DA1DDC">
      <w:pPr>
        <w:pStyle w:val="Texto"/>
        <w:spacing w:line="240" w:lineRule="exact"/>
        <w:rPr>
          <w:szCs w:val="24"/>
          <w:lang w:val="es-MX"/>
        </w:rPr>
      </w:pPr>
      <w:r w:rsidRPr="009627CA">
        <w:rPr>
          <w:szCs w:val="24"/>
          <w:lang w:val="es-MX"/>
        </w:rPr>
        <w:t>617 Instalaciones y equipamiento en construcciones</w:t>
      </w:r>
    </w:p>
    <w:p w:rsidR="00DA1DDC" w:rsidRPr="009627CA" w:rsidRDefault="00DA1DDC" w:rsidP="00DA1DDC">
      <w:pPr>
        <w:pStyle w:val="Texto"/>
        <w:spacing w:line="240" w:lineRule="exact"/>
        <w:rPr>
          <w:szCs w:val="24"/>
          <w:lang w:val="es-MX"/>
        </w:rPr>
      </w:pPr>
      <w:r w:rsidRPr="009627CA">
        <w:rPr>
          <w:szCs w:val="24"/>
          <w:lang w:val="es-MX"/>
        </w:rPr>
        <w:t>Asignaciones destinadas a la realización de instalaciones eléctricas, hidrosanitarias, de gas, aire acondicionado, calefacción, instalaciones electromecánicas y otras instalaciones de construcciones, Incluye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619 Trabajos de acabados en edificaciones y otros trabajos especializados</w:t>
      </w:r>
    </w:p>
    <w:p w:rsidR="00DA1DDC" w:rsidRPr="009627CA" w:rsidRDefault="00DA1DDC" w:rsidP="00DA1DDC">
      <w:pPr>
        <w:pStyle w:val="Texto"/>
        <w:spacing w:line="240" w:lineRule="exact"/>
        <w:rPr>
          <w:szCs w:val="24"/>
          <w:lang w:val="es-MX"/>
        </w:rPr>
      </w:pPr>
      <w:r w:rsidRPr="009627CA">
        <w:rPr>
          <w:szCs w:val="24"/>
          <w:lang w:val="es-MX"/>
        </w:rPr>
        <w:t>Asignaciones destinadas a la preparación de terrenos para la construcción, excavación, demolición de edificios y estructuras; alquiler de maquinaria y equipo para la construcción con operador, colocación de muros falsos, trabajos de enyesado, pintura y otros cubrimientos de paredes, colocación de pisos y azulejos, instalación de productos de carpintería, cancelería de aluminio e impermeabilización Incluye los gastos en estudios de pre inversión y preparación del proyecto.</w:t>
      </w:r>
    </w:p>
    <w:p w:rsidR="00DA1DDC" w:rsidRPr="009627CA" w:rsidRDefault="00DA1DDC" w:rsidP="00DA1DDC">
      <w:pPr>
        <w:pStyle w:val="Texto"/>
        <w:spacing w:line="240" w:lineRule="exact"/>
        <w:rPr>
          <w:b/>
          <w:szCs w:val="28"/>
          <w:lang w:val="es-MX"/>
        </w:rPr>
      </w:pPr>
      <w:r w:rsidRPr="009627CA">
        <w:rPr>
          <w:b/>
          <w:szCs w:val="28"/>
          <w:lang w:val="es-MX"/>
        </w:rPr>
        <w:t>6200 OBRA PÚBLICA EN BIENES PROPIOS</w:t>
      </w:r>
    </w:p>
    <w:p w:rsidR="00DA1DDC" w:rsidRPr="009627CA" w:rsidRDefault="00DA1DDC" w:rsidP="00DA1DDC">
      <w:pPr>
        <w:pStyle w:val="Texto"/>
        <w:spacing w:line="240" w:lineRule="exact"/>
        <w:rPr>
          <w:szCs w:val="24"/>
          <w:lang w:val="es-MX"/>
        </w:rPr>
      </w:pPr>
      <w:r w:rsidRPr="009627CA">
        <w:rPr>
          <w:szCs w:val="24"/>
          <w:lang w:val="es-MX"/>
        </w:rPr>
        <w:t>Asignaciones para construcciones en bienes inmuebles propiedad de los entes públicos. Incluye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621 Edificación habitacional</w:t>
      </w:r>
    </w:p>
    <w:p w:rsidR="00DA1DDC" w:rsidRPr="009627CA" w:rsidRDefault="00DA1DDC" w:rsidP="00DA1DDC">
      <w:pPr>
        <w:pStyle w:val="Texto"/>
        <w:spacing w:line="240" w:lineRule="exact"/>
        <w:rPr>
          <w:szCs w:val="24"/>
          <w:lang w:val="es-MX"/>
        </w:rPr>
      </w:pPr>
      <w:r w:rsidRPr="009627CA">
        <w:rPr>
          <w:szCs w:val="24"/>
          <w:lang w:val="es-MX"/>
        </w:rPr>
        <w:t>Asignaciones destinadas a obras para vivienda, ya sean unifamiliares o multifamiliares. Incluye construcción nueva, ampliación, remodelación, mantenimiento o reparación integral de las construcciones, así como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622 Edificación no habitacional</w:t>
      </w:r>
    </w:p>
    <w:p w:rsidR="00DA1DDC" w:rsidRPr="009627CA" w:rsidRDefault="00DA1DDC" w:rsidP="00DA1DDC">
      <w:pPr>
        <w:pStyle w:val="Texto"/>
        <w:spacing w:line="240" w:lineRule="exact"/>
        <w:rPr>
          <w:szCs w:val="24"/>
          <w:lang w:val="es-MX"/>
        </w:rPr>
      </w:pPr>
      <w:r w:rsidRPr="009627CA">
        <w:rPr>
          <w:szCs w:val="24"/>
          <w:lang w:val="es-MX"/>
        </w:rPr>
        <w:t>Asignaciones destinadas para la construcción de edificios no residenciales para fines industriales, comerciales, institucionales y de servicios. Incluye construcción nueva, ampliación, remodelación, mantenimiento o reparación integral de las construcciones, así como,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lastRenderedPageBreak/>
        <w:t>623 Construcción de obras para el abastecimiento de agua, petróleo, gas, electricidad y telecomunicaciones</w:t>
      </w:r>
    </w:p>
    <w:p w:rsidR="00DA1DDC" w:rsidRPr="009627CA" w:rsidRDefault="00DA1DDC" w:rsidP="00DA1DDC">
      <w:pPr>
        <w:pStyle w:val="Texto"/>
        <w:spacing w:line="240" w:lineRule="exact"/>
        <w:rPr>
          <w:szCs w:val="24"/>
          <w:lang w:val="es-MX"/>
        </w:rPr>
      </w:pPr>
      <w:r w:rsidRPr="009627CA">
        <w:rPr>
          <w:szCs w:val="24"/>
          <w:lang w:val="es-MX"/>
        </w:rPr>
        <w:t>Asignaciones destinadas a la construcción de obras para el abastecimiento de agua, petróleo y gas y a la construcción de obras para la generación y construcción de energía eléctrica y para las telecomunicaciones. Incluye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624 División de terrenos y construcción de obras de urbanización</w:t>
      </w:r>
    </w:p>
    <w:p w:rsidR="00DA1DDC" w:rsidRPr="009627CA" w:rsidRDefault="00DA1DDC" w:rsidP="00DA1DDC">
      <w:pPr>
        <w:pStyle w:val="Texto"/>
        <w:spacing w:line="240" w:lineRule="exact"/>
        <w:rPr>
          <w:szCs w:val="24"/>
          <w:lang w:val="es-MX"/>
        </w:rPr>
      </w:pPr>
      <w:r w:rsidRPr="009627CA">
        <w:rPr>
          <w:szCs w:val="24"/>
          <w:lang w:val="es-MX"/>
        </w:rPr>
        <w:t>Asignaciones destinadas a la división de terrenos y construcción de obras de urbanización en lotes, construcción de obras integrales para la dotación de servicios, tales como: guarniciones, banquetas, redes de energía, agua potable y alcantarillado. Incluye construcción nueva, ampliación, remodelación, mantenimiento o reparación integral de las construcciones y los gastos en estudios de pre inversión y preparación del proyecto.</w:t>
      </w:r>
    </w:p>
    <w:p w:rsidR="00DA1DDC" w:rsidRPr="009627CA" w:rsidRDefault="00DA1DDC" w:rsidP="00DA1DDC">
      <w:pPr>
        <w:pStyle w:val="Texto"/>
        <w:spacing w:line="240" w:lineRule="exact"/>
        <w:rPr>
          <w:szCs w:val="24"/>
          <w:lang w:val="es-MX"/>
        </w:rPr>
      </w:pPr>
      <w:r w:rsidRPr="009627CA">
        <w:rPr>
          <w:szCs w:val="24"/>
          <w:lang w:val="es-MX"/>
        </w:rPr>
        <w:t>625 Construcción de vías de comunicación</w:t>
      </w:r>
    </w:p>
    <w:p w:rsidR="00DA1DDC" w:rsidRPr="009627CA" w:rsidRDefault="00DA1DDC" w:rsidP="00DA1DDC">
      <w:pPr>
        <w:pStyle w:val="Texto"/>
        <w:spacing w:line="240" w:lineRule="exact"/>
        <w:rPr>
          <w:szCs w:val="24"/>
          <w:lang w:val="es-MX"/>
        </w:rPr>
      </w:pPr>
      <w:r w:rsidRPr="009627CA">
        <w:rPr>
          <w:szCs w:val="24"/>
          <w:lang w:val="es-MX"/>
        </w:rPr>
        <w:t>Asignaciones destinadas a la construcción de carreteras, autopistas, terracerías, puentes, pasos a desnivel y aeropistas. Incluye construcción nueva, ampliación, remodelación, mantenimiento o reparación integral de las construcciones y los gastos en estudios de pre inversión y preparación del proyecto.</w:t>
      </w:r>
    </w:p>
    <w:p w:rsidR="00DA1DDC" w:rsidRPr="009627CA" w:rsidRDefault="00DA1DDC" w:rsidP="00DA1DDC">
      <w:pPr>
        <w:pStyle w:val="Texto"/>
        <w:spacing w:line="240" w:lineRule="exact"/>
        <w:rPr>
          <w:szCs w:val="24"/>
          <w:lang w:val="es-MX"/>
        </w:rPr>
      </w:pPr>
      <w:r w:rsidRPr="009627CA">
        <w:rPr>
          <w:szCs w:val="24"/>
          <w:lang w:val="es-MX"/>
        </w:rPr>
        <w:t>626 Otras construcciones de ingeniería civil u obra pesada</w:t>
      </w:r>
    </w:p>
    <w:p w:rsidR="00DA1DDC" w:rsidRPr="009627CA" w:rsidRDefault="00DA1DDC" w:rsidP="00DA1DDC">
      <w:pPr>
        <w:pStyle w:val="Texto"/>
        <w:spacing w:line="240" w:lineRule="exact"/>
        <w:rPr>
          <w:szCs w:val="24"/>
          <w:lang w:val="es-MX"/>
        </w:rPr>
      </w:pPr>
      <w:r w:rsidRPr="009627CA">
        <w:rPr>
          <w:szCs w:val="24"/>
          <w:lang w:val="es-MX"/>
        </w:rPr>
        <w:t>Asignaciones destinadas a la construcción de presas y represas, obras marítimas, fluviales y subacuáticas, obras para el transporte eléctrico y ferroviario y otras construcciones de ingeniería civil u obra pesada no clasificada en otra parte. Incluye los gastos en estudios de pre inversión y preparación del proyecto.</w:t>
      </w:r>
    </w:p>
    <w:p w:rsidR="00DA1DDC" w:rsidRPr="009627CA" w:rsidRDefault="00DA1DDC" w:rsidP="00DA1DDC">
      <w:pPr>
        <w:pStyle w:val="Texto"/>
        <w:spacing w:line="240" w:lineRule="exact"/>
        <w:rPr>
          <w:szCs w:val="24"/>
          <w:lang w:val="es-MX"/>
        </w:rPr>
      </w:pPr>
      <w:r w:rsidRPr="009627CA">
        <w:rPr>
          <w:szCs w:val="24"/>
          <w:lang w:val="es-MX"/>
        </w:rPr>
        <w:t>627 Instalaciones y equipamiento en construcciones</w:t>
      </w:r>
    </w:p>
    <w:p w:rsidR="00DA1DDC" w:rsidRPr="009627CA" w:rsidRDefault="00DA1DDC" w:rsidP="00DA1DDC">
      <w:pPr>
        <w:pStyle w:val="Texto"/>
        <w:spacing w:line="240" w:lineRule="exact"/>
        <w:rPr>
          <w:szCs w:val="24"/>
          <w:lang w:val="es-MX"/>
        </w:rPr>
      </w:pPr>
      <w:r w:rsidRPr="009627CA">
        <w:rPr>
          <w:szCs w:val="24"/>
          <w:lang w:val="es-MX"/>
        </w:rPr>
        <w:t xml:space="preserve">Asignaciones destinadas a la realización de instalaciones eléctricas, </w:t>
      </w:r>
      <w:proofErr w:type="spellStart"/>
      <w:r w:rsidRPr="009627CA">
        <w:rPr>
          <w:szCs w:val="24"/>
          <w:lang w:val="es-MX"/>
        </w:rPr>
        <w:t>hidro</w:t>
      </w:r>
      <w:proofErr w:type="spellEnd"/>
      <w:r w:rsidRPr="009627CA">
        <w:rPr>
          <w:szCs w:val="24"/>
          <w:lang w:val="es-MX"/>
        </w:rPr>
        <w:t>-sanitarias, de gas, aire acondicionado, calefacción, instalaciones electromecánicas y otras instalaciones de construcciones. Incluye los gastos en estudios de pre-inversión y preparación del proyecto.</w:t>
      </w:r>
    </w:p>
    <w:p w:rsidR="00DA1DDC" w:rsidRPr="009627CA" w:rsidRDefault="00DA1DDC" w:rsidP="00DA1DDC">
      <w:pPr>
        <w:pStyle w:val="Texto"/>
        <w:spacing w:line="240" w:lineRule="exact"/>
        <w:rPr>
          <w:szCs w:val="24"/>
          <w:lang w:val="es-MX"/>
        </w:rPr>
      </w:pPr>
      <w:r w:rsidRPr="009627CA">
        <w:rPr>
          <w:szCs w:val="24"/>
          <w:lang w:val="es-MX"/>
        </w:rPr>
        <w:t>629 Trabajos de acabados en edificaciones y otros trabajos especializados</w:t>
      </w:r>
    </w:p>
    <w:p w:rsidR="00DA1DDC" w:rsidRPr="009627CA" w:rsidRDefault="00DA1DDC" w:rsidP="00DA1DDC">
      <w:pPr>
        <w:pStyle w:val="Texto"/>
        <w:spacing w:line="240" w:lineRule="exact"/>
        <w:rPr>
          <w:szCs w:val="24"/>
          <w:lang w:val="es-MX"/>
        </w:rPr>
      </w:pPr>
      <w:r w:rsidRPr="009627CA">
        <w:rPr>
          <w:szCs w:val="24"/>
          <w:lang w:val="es-MX"/>
        </w:rPr>
        <w:t>Asignaciones destinadas a la preparación de terrenos para la construcción, excavación, demolición de edificios y estructuras; alquiler de maquinaria y equipo para la construcción con operador, colocación de muros falsos, trabajos de enyesado, pintura y otros cubrimientos de paredes, colocación de pisos y azulejos, instalación de productos de carpintería, cancelería de aluminio e impermeabilización. Incluye los gastos en estudios de pre inversión y preparación del proyecto.</w:t>
      </w:r>
    </w:p>
    <w:p w:rsidR="00DA1DDC" w:rsidRPr="009627CA" w:rsidRDefault="00DA1DDC" w:rsidP="00DA1DDC">
      <w:pPr>
        <w:pStyle w:val="Texto"/>
        <w:spacing w:line="240" w:lineRule="exact"/>
        <w:rPr>
          <w:b/>
          <w:szCs w:val="28"/>
          <w:lang w:val="es-MX"/>
        </w:rPr>
      </w:pPr>
      <w:r w:rsidRPr="009627CA">
        <w:rPr>
          <w:b/>
          <w:szCs w:val="28"/>
          <w:lang w:val="es-MX"/>
        </w:rPr>
        <w:t>6300 PROYECTOS PRODUCTIVOS Y ACCIONES DE FOMENTO</w:t>
      </w:r>
    </w:p>
    <w:p w:rsidR="00DA1DDC" w:rsidRPr="009627CA" w:rsidRDefault="00DA1DDC" w:rsidP="00DA1DDC">
      <w:pPr>
        <w:pStyle w:val="Texto"/>
        <w:spacing w:line="240" w:lineRule="exact"/>
        <w:rPr>
          <w:b/>
          <w:szCs w:val="24"/>
          <w:lang w:val="es-MX"/>
        </w:rPr>
      </w:pPr>
      <w:r w:rsidRPr="009627CA">
        <w:rPr>
          <w:szCs w:val="24"/>
          <w:lang w:val="es-MX"/>
        </w:rPr>
        <w:t>Erogaciones realizadas por los entes públicos con la finalidad de ejecutar proyectos de desarrollo productivo, económico y social y otros. Incluye el costo de la preparación de proyectos.</w:t>
      </w:r>
    </w:p>
    <w:p w:rsidR="00DA1DDC" w:rsidRPr="009627CA" w:rsidRDefault="00DA1DDC" w:rsidP="00DA1DDC">
      <w:pPr>
        <w:pStyle w:val="Texto"/>
        <w:spacing w:line="240" w:lineRule="exact"/>
        <w:rPr>
          <w:szCs w:val="24"/>
          <w:lang w:val="es-MX"/>
        </w:rPr>
      </w:pPr>
      <w:r w:rsidRPr="009627CA">
        <w:rPr>
          <w:szCs w:val="24"/>
          <w:lang w:val="es-MX"/>
        </w:rPr>
        <w:t>631 Estudios, formulación y evaluación de proyectos productivos no incluidos en conceptos anteriores de este capítulo</w:t>
      </w:r>
    </w:p>
    <w:p w:rsidR="00DA1DDC" w:rsidRPr="009627CA" w:rsidRDefault="00DA1DDC" w:rsidP="00DA1DDC">
      <w:pPr>
        <w:pStyle w:val="Texto"/>
        <w:spacing w:line="240" w:lineRule="exact"/>
        <w:rPr>
          <w:szCs w:val="24"/>
          <w:lang w:val="es-MX"/>
        </w:rPr>
      </w:pPr>
      <w:r w:rsidRPr="009627CA">
        <w:rPr>
          <w:szCs w:val="24"/>
          <w:lang w:val="es-MX"/>
        </w:rPr>
        <w:t>Asignaciones destinadas a los estudios, formulación y evaluación de proyectos productivos no incluidos en conceptos anteriores de este capítulo (PPS), denominados, esquemas de inversión donde participan los sectores público y privado, desde las concesiones que se otorgan a particulares, hasta los proyectos de infraestructura productiva de largo plazo, en los sectores de energía eléctrica, de carretera y de agua potable, entre otros.</w:t>
      </w:r>
    </w:p>
    <w:p w:rsidR="00DA1DDC" w:rsidRPr="009627CA" w:rsidRDefault="00DA1DDC" w:rsidP="00DA1DDC">
      <w:pPr>
        <w:pStyle w:val="Texto"/>
        <w:spacing w:line="240" w:lineRule="exact"/>
        <w:rPr>
          <w:szCs w:val="24"/>
          <w:lang w:val="es-MX"/>
        </w:rPr>
      </w:pPr>
      <w:r w:rsidRPr="009627CA">
        <w:rPr>
          <w:szCs w:val="24"/>
          <w:lang w:val="es-MX"/>
        </w:rPr>
        <w:t>632 Ejecución de proyectos productivos no incluidos en conceptos anteriores de este capítulo</w:t>
      </w:r>
    </w:p>
    <w:p w:rsidR="00DA1DDC" w:rsidRPr="009627CA" w:rsidRDefault="00DA1DDC" w:rsidP="00DA1DDC">
      <w:pPr>
        <w:pStyle w:val="Texto"/>
        <w:spacing w:line="240" w:lineRule="exact"/>
        <w:rPr>
          <w:szCs w:val="24"/>
          <w:lang w:val="es-MX"/>
        </w:rPr>
      </w:pPr>
      <w:r w:rsidRPr="009627CA">
        <w:rPr>
          <w:szCs w:val="24"/>
          <w:lang w:val="es-MX"/>
        </w:rPr>
        <w:t>Asignaciones destinadas a la Ejecución de Proyectos Productivos no incluidos en conceptos anteriores de este capítulo PPS, denominados, esquemas de inversión donde participan los sectores público y privado, desde las concesiones que se otorgan a particulares hasta los proyectos de infraestructura productiva de largo plazo, en los sectores de energía eléctrica, de carretera y de agua potable, entre otros.</w:t>
      </w:r>
    </w:p>
    <w:p w:rsidR="00DA1DDC" w:rsidRPr="009627CA" w:rsidRDefault="00DA1DDC" w:rsidP="00DA1DDC">
      <w:pPr>
        <w:pStyle w:val="Texto"/>
        <w:spacing w:line="240" w:lineRule="exact"/>
        <w:rPr>
          <w:b/>
          <w:szCs w:val="28"/>
          <w:lang w:val="es-MX"/>
        </w:rPr>
      </w:pPr>
      <w:r w:rsidRPr="009627CA">
        <w:rPr>
          <w:b/>
          <w:szCs w:val="28"/>
          <w:lang w:val="es-MX"/>
        </w:rPr>
        <w:t>7000 INVERSIONES FINANCIERAS Y OTRAS PROVISIONES</w:t>
      </w:r>
    </w:p>
    <w:p w:rsidR="00DA1DDC" w:rsidRPr="009627CA" w:rsidRDefault="00DA1DDC" w:rsidP="00DA1DDC">
      <w:pPr>
        <w:pStyle w:val="Texto"/>
        <w:spacing w:line="240" w:lineRule="exact"/>
        <w:rPr>
          <w:szCs w:val="24"/>
          <w:lang w:val="es-MX"/>
        </w:rPr>
      </w:pPr>
      <w:r w:rsidRPr="009627CA">
        <w:rPr>
          <w:szCs w:val="24"/>
          <w:lang w:val="es-MX"/>
        </w:rPr>
        <w:t>Erogaciones que realiza la administración pública en la adquisición de acciones, bonos y otros títulos y valores; así como en préstamos otorgados a diversos agentes económicos. Se incluyen las aportaciones de capital a las entidades públicas; así como las erogaciones contingentes e imprevistas para el cumplimiento de obligaciones del Gobierno.</w:t>
      </w:r>
    </w:p>
    <w:p w:rsidR="00DA1DDC" w:rsidRPr="009627CA" w:rsidRDefault="00DA1DDC" w:rsidP="00DA1DDC">
      <w:pPr>
        <w:pStyle w:val="Texto"/>
        <w:spacing w:line="240" w:lineRule="exact"/>
        <w:rPr>
          <w:b/>
          <w:szCs w:val="24"/>
          <w:lang w:val="es-MX"/>
        </w:rPr>
      </w:pPr>
      <w:r w:rsidRPr="009627CA">
        <w:rPr>
          <w:b/>
          <w:szCs w:val="28"/>
          <w:lang w:val="es-MX"/>
        </w:rPr>
        <w:lastRenderedPageBreak/>
        <w:t>7100 INVERSIONES PARA EL FOMENTO DE ACTIVIDADES PRODUCTIVAS</w:t>
      </w:r>
    </w:p>
    <w:p w:rsidR="00DA1DDC" w:rsidRPr="009627CA" w:rsidRDefault="00DA1DDC" w:rsidP="00DA1DDC">
      <w:pPr>
        <w:pStyle w:val="Texto"/>
        <w:spacing w:line="240" w:lineRule="exact"/>
        <w:rPr>
          <w:szCs w:val="24"/>
          <w:lang w:val="es-MX"/>
        </w:rPr>
      </w:pPr>
      <w:r w:rsidRPr="009627CA">
        <w:rPr>
          <w:szCs w:val="24"/>
          <w:lang w:val="es-MX"/>
        </w:rPr>
        <w:t>Asignaciones destinadas al otorgamiento de créditos en forma directa o mediante fondos y fideicomisos a favor de los sectores social y privado, o de los municipios, para el financiamiento de acciones para el impulso de actividades productivas de acuerdo con a las políticas, normas y disposiciones aplicables.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Párrafo mejorado DOF 10-06.2010</w:t>
      </w:r>
    </w:p>
    <w:p w:rsidR="00DA1DDC" w:rsidRPr="009627CA" w:rsidRDefault="00DA1DDC" w:rsidP="00DA1DDC">
      <w:pPr>
        <w:pStyle w:val="Texto"/>
        <w:spacing w:line="240" w:lineRule="exact"/>
        <w:rPr>
          <w:szCs w:val="24"/>
          <w:lang w:val="es-MX"/>
        </w:rPr>
      </w:pPr>
      <w:r w:rsidRPr="009627CA">
        <w:rPr>
          <w:szCs w:val="24"/>
          <w:lang w:val="es-MX"/>
        </w:rPr>
        <w:t>711 Créditos otorgados por entidades federativas y municipios al sector social y privado para el fomento de actividades productivas.</w:t>
      </w:r>
    </w:p>
    <w:p w:rsidR="00DA1DDC" w:rsidRPr="009627CA" w:rsidRDefault="00DA1DDC" w:rsidP="00DA1DDC">
      <w:pPr>
        <w:pStyle w:val="Texto"/>
        <w:spacing w:line="240" w:lineRule="exact"/>
        <w:rPr>
          <w:szCs w:val="24"/>
          <w:lang w:val="es-MX"/>
        </w:rPr>
      </w:pPr>
      <w:r w:rsidRPr="009627CA">
        <w:rPr>
          <w:szCs w:val="24"/>
          <w:lang w:val="es-MX"/>
        </w:rPr>
        <w:t>Asignaciones destinadas a otorgar créditos directos al sector social y privado, para la adquisición de toda clase de bienes muebles e inmuebles, así como para la construcción y reconstrucción de obras e instalaciones, cuando se apliquen en actividades productivas.</w:t>
      </w:r>
    </w:p>
    <w:p w:rsidR="00DA1DDC" w:rsidRPr="009627CA" w:rsidRDefault="00DA1DDC" w:rsidP="00DA1DDC">
      <w:pPr>
        <w:pStyle w:val="Texto"/>
        <w:spacing w:line="240" w:lineRule="exact"/>
        <w:rPr>
          <w:szCs w:val="24"/>
          <w:lang w:val="es-MX"/>
        </w:rPr>
      </w:pPr>
      <w:r w:rsidRPr="009627CA">
        <w:rPr>
          <w:szCs w:val="24"/>
          <w:lang w:val="es-MX"/>
        </w:rPr>
        <w:t>712 Créditos otorgados por entidades federativas a municipios para el fomento de actividades productivas</w:t>
      </w:r>
    </w:p>
    <w:p w:rsidR="00DA1DDC" w:rsidRPr="009627CA" w:rsidRDefault="00DA1DDC" w:rsidP="00DA1DDC">
      <w:pPr>
        <w:pStyle w:val="Texto"/>
        <w:spacing w:line="240" w:lineRule="exact"/>
        <w:rPr>
          <w:szCs w:val="24"/>
          <w:lang w:val="es-MX"/>
        </w:rPr>
      </w:pPr>
      <w:r w:rsidRPr="009627CA">
        <w:rPr>
          <w:szCs w:val="24"/>
          <w:lang w:val="es-MX"/>
        </w:rPr>
        <w:t>Asignaciones destinadas a otorgar créditos directos a municipios, para la adquisición de toda clase de bienes muebles e inmuebles, así como para la construcción y reconstrucción de obras e instalaciones, cuando se apliquen en actividades productivas.</w:t>
      </w:r>
    </w:p>
    <w:p w:rsidR="00DA1DDC" w:rsidRPr="009627CA" w:rsidRDefault="00DA1DDC" w:rsidP="00DA1DDC">
      <w:pPr>
        <w:pStyle w:val="Texto"/>
        <w:spacing w:line="240" w:lineRule="exact"/>
        <w:rPr>
          <w:b/>
          <w:szCs w:val="28"/>
          <w:lang w:val="es-MX"/>
        </w:rPr>
      </w:pPr>
      <w:r w:rsidRPr="009627CA">
        <w:rPr>
          <w:b/>
          <w:szCs w:val="28"/>
          <w:lang w:val="es-MX"/>
        </w:rPr>
        <w:t>7200 ACCIONES Y PARTICIPACIONES DE CAPITAL</w:t>
      </w:r>
    </w:p>
    <w:p w:rsidR="00DA1DDC" w:rsidRPr="009627CA" w:rsidRDefault="00DA1DDC" w:rsidP="00DA1DDC">
      <w:pPr>
        <w:pStyle w:val="Texto"/>
        <w:spacing w:line="240" w:lineRule="exact"/>
        <w:rPr>
          <w:szCs w:val="24"/>
          <w:lang w:val="es-MX"/>
        </w:rPr>
      </w:pPr>
      <w:r w:rsidRPr="009627CA">
        <w:rPr>
          <w:szCs w:val="24"/>
          <w:lang w:val="es-MX"/>
        </w:rPr>
        <w:t>Asignaciones para aportar capital directo o mediante la adquisición de acciones u otros valores representativos de capital a entidades paraestatales y empresas privadas; así como a organismos nacionales e internacionales.</w:t>
      </w:r>
    </w:p>
    <w:p w:rsidR="00DA1DDC" w:rsidRPr="009627CA" w:rsidRDefault="00DA1DDC" w:rsidP="00DA1DDC">
      <w:pPr>
        <w:pStyle w:val="Texto"/>
        <w:spacing w:line="240" w:lineRule="exact"/>
        <w:rPr>
          <w:szCs w:val="24"/>
          <w:lang w:val="es-MX"/>
        </w:rPr>
      </w:pPr>
      <w:r w:rsidRPr="009627CA">
        <w:rPr>
          <w:szCs w:val="24"/>
          <w:lang w:val="es-MX"/>
        </w:rPr>
        <w:t>721 Acciones y participaciones de capital en entidades paraestatales no empresariales y no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organismos descentralizados, que se traducen en una inversión financiera para el organismo que los otorga y en un aumento del patrimonio para el que los recibe. Estas asignaciones tienen por propósito fomentar o desarrollar industrias o servicios públicos a cargo de las entidades paraestatales no empresariales y no financieras, así como asistirlos cuando requieran ayuda por situaciones económicas o fiscales adversas para los mismos.</w:t>
      </w:r>
    </w:p>
    <w:p w:rsidR="00DA1DDC" w:rsidRPr="009627CA" w:rsidRDefault="00DA1DDC" w:rsidP="00DA1DDC">
      <w:pPr>
        <w:pStyle w:val="Texto"/>
        <w:spacing w:line="240" w:lineRule="exact"/>
        <w:rPr>
          <w:szCs w:val="24"/>
          <w:lang w:val="es-MX"/>
        </w:rPr>
      </w:pPr>
      <w:r w:rsidRPr="009627CA">
        <w:rPr>
          <w:szCs w:val="24"/>
          <w:lang w:val="es-MX"/>
        </w:rPr>
        <w:t>722 Acciones y participaciones de capital en entidades paraestatales empresariales y no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empresas públicas no financieras, que se traducen en una inversión financiera para el organismo que los otorga y en un aumento del patrimonio para el que los recibe. Estas asignaciones tienen por propósito fomentar o desarrollar industrias o servicios públicos a cargo de las entidades paraestatales empresariales y no financieras, así como asistirlos cuando requieran ayuda por situaciones económicas o fiscales adversas para los mismos.</w:t>
      </w:r>
    </w:p>
    <w:p w:rsidR="00DA1DDC" w:rsidRPr="009627CA" w:rsidRDefault="00DA1DDC" w:rsidP="00DA1DDC">
      <w:pPr>
        <w:pStyle w:val="Texto"/>
        <w:spacing w:line="240" w:lineRule="exact"/>
        <w:rPr>
          <w:szCs w:val="24"/>
          <w:lang w:val="es-MX"/>
        </w:rPr>
      </w:pPr>
      <w:r w:rsidRPr="009627CA">
        <w:rPr>
          <w:szCs w:val="24"/>
          <w:lang w:val="es-MX"/>
        </w:rPr>
        <w:t>723 Acciones y participaciones de capital en instituciones paraestatales públicas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instituciones financieras, que se traducen en una inversión financiera para el organismo que los otorga y en un aumento del patrimonio para el que los recibe. Estas asignaciones tienen por propósito fomentar o desarrollar industrias o servicios públicos a cargo de las instituciones paraestatales públicas financieras, así como asistirlos cuando requieran ayuda por situaciones económicas o fiscales adversas para los mismos.</w:t>
      </w:r>
    </w:p>
    <w:p w:rsidR="00DA1DDC" w:rsidRPr="009627CA" w:rsidRDefault="00DA1DDC" w:rsidP="00DA1DDC">
      <w:pPr>
        <w:pStyle w:val="Texto"/>
        <w:spacing w:line="240" w:lineRule="exact"/>
        <w:rPr>
          <w:szCs w:val="24"/>
          <w:lang w:val="es-MX"/>
        </w:rPr>
      </w:pPr>
      <w:r w:rsidRPr="009627CA">
        <w:rPr>
          <w:szCs w:val="24"/>
          <w:lang w:val="es-MX"/>
        </w:rPr>
        <w:t>724 Acciones y participaciones de capital en el sector privado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el sector privado, que se traducen en una inversión financiera para el organismo que los otorga y en un aumento del patrimonio para el que los recibe. Estas asignaciones tienen por propósito fomentar o desarrollar industrias o servicios públicos a cargo de las entidades del sector privado, así como asistirlos cuando requieran ayuda por situaciones económicas adversas para los mismos.</w:t>
      </w:r>
    </w:p>
    <w:p w:rsidR="00DA1DDC" w:rsidRPr="009627CA" w:rsidRDefault="00DA1DDC" w:rsidP="00DA1DDC">
      <w:pPr>
        <w:pStyle w:val="Texto"/>
        <w:spacing w:line="240" w:lineRule="exact"/>
        <w:rPr>
          <w:szCs w:val="24"/>
          <w:lang w:val="es-MX"/>
        </w:rPr>
      </w:pPr>
      <w:r w:rsidRPr="009627CA">
        <w:rPr>
          <w:szCs w:val="24"/>
          <w:lang w:val="es-MX"/>
        </w:rPr>
        <w:t>725 Acciones y participaciones de capital en organismos internacionales con fines de política económica</w:t>
      </w:r>
    </w:p>
    <w:p w:rsidR="00DA1DDC" w:rsidRPr="009627CA" w:rsidRDefault="00DA1DDC" w:rsidP="00DA1DDC">
      <w:pPr>
        <w:pStyle w:val="Texto"/>
        <w:spacing w:line="240" w:lineRule="exact"/>
        <w:rPr>
          <w:szCs w:val="24"/>
          <w:lang w:val="es-MX"/>
        </w:rPr>
      </w:pPr>
      <w:r w:rsidRPr="009627CA">
        <w:rPr>
          <w:szCs w:val="24"/>
          <w:lang w:val="es-MX"/>
        </w:rPr>
        <w:t xml:space="preserve">Asignaciones para la adquisición de acciones y participaciones de capital en organismos internacionales. Estas asignaciones tienen por propósito fomentar o desarrollar industrias o servicios públicos a cargo de los </w:t>
      </w:r>
      <w:r w:rsidRPr="009627CA">
        <w:rPr>
          <w:szCs w:val="24"/>
          <w:lang w:val="es-MX"/>
        </w:rPr>
        <w:lastRenderedPageBreak/>
        <w:t>organismos internacionales, así como asistirlos cuando requieran ayuda por situaciones económicas adversas para los mismos.</w:t>
      </w:r>
    </w:p>
    <w:p w:rsidR="00DA1DDC" w:rsidRPr="009627CA" w:rsidRDefault="00DA1DDC" w:rsidP="00DA1DDC">
      <w:pPr>
        <w:pStyle w:val="Texto"/>
        <w:spacing w:line="240" w:lineRule="exact"/>
        <w:rPr>
          <w:szCs w:val="24"/>
          <w:lang w:val="es-MX"/>
        </w:rPr>
      </w:pPr>
      <w:r w:rsidRPr="009627CA">
        <w:rPr>
          <w:szCs w:val="24"/>
          <w:lang w:val="es-MX"/>
        </w:rPr>
        <w:t>726 Acciones y participaciones de capital en el sector externo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el sector externo, diferente de organismos internacionales, que se traducen en una inversión financiera para el organismo que los otorga y en un aumento del patrimonio para quien los recibe. Estas asignaciones tienen por propósito fomentar o desarrollar industrias o servicios públicos a cargo de las entidades del sector Externo, así como asistirlos cuando requieran ayuda por situaciones económicas adversas para los mismos.</w:t>
      </w:r>
    </w:p>
    <w:p w:rsidR="00DA1DDC" w:rsidRPr="009627CA" w:rsidRDefault="00DA1DDC" w:rsidP="00DA1DDC">
      <w:pPr>
        <w:pStyle w:val="Texto"/>
        <w:spacing w:line="240" w:lineRule="exact"/>
        <w:rPr>
          <w:szCs w:val="24"/>
          <w:lang w:val="es-MX"/>
        </w:rPr>
      </w:pPr>
      <w:r w:rsidRPr="009627CA">
        <w:rPr>
          <w:szCs w:val="24"/>
          <w:lang w:val="es-MX"/>
        </w:rPr>
        <w:t>727 Acciones y participaciones de capital en el sector público con fines de gestión de la liquidez</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entidades del sector público, que se traducen en una inversión financiera para el organismo que los otorga y en un aumento del patrimonio para el que los recibe realizadas con fines de administración de la liquidez.</w:t>
      </w:r>
    </w:p>
    <w:p w:rsidR="00DA1DDC" w:rsidRPr="009627CA" w:rsidRDefault="00DA1DDC" w:rsidP="00DA1DDC">
      <w:pPr>
        <w:pStyle w:val="Texto"/>
        <w:spacing w:line="240" w:lineRule="exact"/>
        <w:rPr>
          <w:szCs w:val="24"/>
          <w:lang w:val="es-MX"/>
        </w:rPr>
      </w:pPr>
      <w:r w:rsidRPr="009627CA">
        <w:rPr>
          <w:szCs w:val="24"/>
          <w:lang w:val="es-MX"/>
        </w:rPr>
        <w:t>728 Acciones y participaciones de capital en el sector privado con fines de gestión de la liquidez</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entidades del sector privado, que se traducen en una inversión financiera para el organismo que los otorga y en un aumento del patrimonio para el que los recibe realizadas con fines de administración de la liquidez.</w:t>
      </w:r>
    </w:p>
    <w:p w:rsidR="00DA1DDC" w:rsidRPr="009627CA" w:rsidRDefault="00DA1DDC" w:rsidP="00DA1DDC">
      <w:pPr>
        <w:pStyle w:val="Texto"/>
        <w:spacing w:line="240" w:lineRule="exact"/>
        <w:rPr>
          <w:szCs w:val="24"/>
          <w:lang w:val="es-MX"/>
        </w:rPr>
      </w:pPr>
      <w:r w:rsidRPr="009627CA">
        <w:rPr>
          <w:szCs w:val="24"/>
          <w:lang w:val="es-MX"/>
        </w:rPr>
        <w:t>729 Acciones y participaciones de capital en el sector externo con fines de gestión de la liquidez</w:t>
      </w:r>
    </w:p>
    <w:p w:rsidR="00DA1DDC" w:rsidRPr="009627CA" w:rsidRDefault="00DA1DDC" w:rsidP="00DA1DDC">
      <w:pPr>
        <w:pStyle w:val="Texto"/>
        <w:spacing w:line="240" w:lineRule="exact"/>
        <w:rPr>
          <w:szCs w:val="24"/>
          <w:lang w:val="es-MX"/>
        </w:rPr>
      </w:pPr>
      <w:r w:rsidRPr="009627CA">
        <w:rPr>
          <w:szCs w:val="24"/>
          <w:lang w:val="es-MX"/>
        </w:rPr>
        <w:t>Asignaciones para la adquisición de acciones y participaciones de capital en entidades del sector externo, que se traducen en una inversión financiera para el organismo que los otorga y en un aumento del patrimonio para el que los recibe realizadas con fines de administración de la liquidez.</w:t>
      </w:r>
    </w:p>
    <w:p w:rsidR="00DA1DDC" w:rsidRPr="009627CA" w:rsidRDefault="00DA1DDC" w:rsidP="00DA1DDC">
      <w:pPr>
        <w:pStyle w:val="Texto"/>
        <w:spacing w:line="240" w:lineRule="exact"/>
        <w:rPr>
          <w:b/>
          <w:szCs w:val="28"/>
          <w:lang w:val="es-MX"/>
        </w:rPr>
      </w:pPr>
      <w:r w:rsidRPr="009627CA">
        <w:rPr>
          <w:b/>
          <w:szCs w:val="28"/>
          <w:lang w:val="es-MX"/>
        </w:rPr>
        <w:t>7300 COMPRA DE TITULOS Y VALORES</w:t>
      </w:r>
    </w:p>
    <w:p w:rsidR="00DA1DDC" w:rsidRPr="009627CA" w:rsidRDefault="00DA1DDC" w:rsidP="00DA1DDC">
      <w:pPr>
        <w:pStyle w:val="Texto"/>
        <w:spacing w:line="240" w:lineRule="exact"/>
        <w:rPr>
          <w:szCs w:val="24"/>
          <w:lang w:val="es-MX"/>
        </w:rPr>
      </w:pPr>
      <w:r w:rsidRPr="009627CA">
        <w:rPr>
          <w:szCs w:val="24"/>
          <w:lang w:val="es-MX"/>
        </w:rPr>
        <w:t>Asignaciones destinadas a financiar la adquisición de títulos y valores representativos de deuda. Excluye los depósitos temporales efectuados en el mercado de valores o de capitales por la intermediación de instituciones financieras.</w:t>
      </w:r>
    </w:p>
    <w:p w:rsidR="00DA1DDC" w:rsidRPr="009627CA" w:rsidRDefault="00DA1DDC" w:rsidP="00DA1DDC">
      <w:pPr>
        <w:pStyle w:val="Texto"/>
        <w:spacing w:line="240" w:lineRule="exact"/>
        <w:rPr>
          <w:szCs w:val="24"/>
          <w:lang w:val="es-MX"/>
        </w:rPr>
      </w:pPr>
      <w:r w:rsidRPr="009627CA">
        <w:rPr>
          <w:szCs w:val="24"/>
          <w:lang w:val="es-MX"/>
        </w:rPr>
        <w:t>731 Bonos</w:t>
      </w:r>
    </w:p>
    <w:p w:rsidR="00DA1DDC" w:rsidRPr="009627CA" w:rsidRDefault="00DA1DDC" w:rsidP="00DA1DDC">
      <w:pPr>
        <w:pStyle w:val="Texto"/>
        <w:spacing w:line="240" w:lineRule="exact"/>
        <w:rPr>
          <w:szCs w:val="24"/>
          <w:lang w:val="es-MX"/>
        </w:rPr>
      </w:pPr>
      <w:r w:rsidRPr="009627CA">
        <w:rPr>
          <w:szCs w:val="24"/>
          <w:lang w:val="es-MX"/>
        </w:rPr>
        <w:t>Asignaciones destinadas en forma directa a la adquisición de títulos o bonos emitidos por instituciones públicas federales, estatales y municipales; sociedades anónimas o corporaciones privadas, tanto nacionales como extranjeras, autorizadas para emitirlos, con fines de administración de la liquidez</w:t>
      </w:r>
    </w:p>
    <w:p w:rsidR="00DA1DDC" w:rsidRPr="009627CA" w:rsidRDefault="00DA1DDC" w:rsidP="00DA1DDC">
      <w:pPr>
        <w:pStyle w:val="Texto"/>
        <w:spacing w:line="240" w:lineRule="exact"/>
        <w:rPr>
          <w:szCs w:val="24"/>
          <w:lang w:val="es-MX"/>
        </w:rPr>
      </w:pPr>
      <w:r w:rsidRPr="009627CA">
        <w:rPr>
          <w:szCs w:val="24"/>
          <w:lang w:val="es-MX"/>
        </w:rPr>
        <w:t>732 Valores representativos de deuda adquiridos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en forma directa a la adquisición de valores, como son los CETES, UDIBONOS, BONDES D, entre otros, emitidos por instituciones públicas federales, estatales y municipales; sociedades anónimas o corporaciones privadas, tanto nacionales como extranjeras, autorizadas para emitirlos, siempre que dichas inversiones superen el ejercicio presupuestal, adquiridos con fines de política económica</w:t>
      </w:r>
    </w:p>
    <w:p w:rsidR="00DA1DDC" w:rsidRPr="009627CA" w:rsidRDefault="00DA1DDC" w:rsidP="00DA1DDC">
      <w:pPr>
        <w:pStyle w:val="Texto"/>
        <w:spacing w:line="240" w:lineRule="exact"/>
        <w:rPr>
          <w:szCs w:val="24"/>
          <w:lang w:val="es-MX"/>
        </w:rPr>
      </w:pPr>
      <w:r w:rsidRPr="009627CA">
        <w:rPr>
          <w:szCs w:val="24"/>
          <w:lang w:val="es-MX"/>
        </w:rPr>
        <w:t>733 Valores representativos de deuda adquiridos con fines de gestión de liquidez</w:t>
      </w:r>
    </w:p>
    <w:p w:rsidR="00DA1DDC" w:rsidRPr="009627CA" w:rsidRDefault="00DA1DDC" w:rsidP="00DA1DDC">
      <w:pPr>
        <w:pStyle w:val="Texto"/>
        <w:spacing w:line="240" w:lineRule="exact"/>
        <w:rPr>
          <w:szCs w:val="24"/>
          <w:lang w:val="es-MX"/>
        </w:rPr>
      </w:pPr>
      <w:r w:rsidRPr="009627CA">
        <w:rPr>
          <w:szCs w:val="24"/>
          <w:lang w:val="es-MX"/>
        </w:rPr>
        <w:t>Asignaciones destinadas en forma directa a la adquisición de valores, como son los CETES, UDIBONOS, BONDES D, entre otros, emitidos por instituciones públicas federales, estatales y municipales; sociedades anónimas o corporaciones privadas, tanto nacionales como extranjeras, autorizadas para emitirlos, siempre que dichas inversiones superen el ejercicio presupuestal, adquiridos con fines de administración de la liquidez.</w:t>
      </w:r>
    </w:p>
    <w:p w:rsidR="00DA1DDC" w:rsidRPr="009627CA" w:rsidRDefault="00DA1DDC" w:rsidP="00DA1DDC">
      <w:pPr>
        <w:pStyle w:val="Texto"/>
        <w:spacing w:line="240" w:lineRule="exact"/>
        <w:rPr>
          <w:szCs w:val="24"/>
          <w:lang w:val="es-MX"/>
        </w:rPr>
      </w:pPr>
      <w:r w:rsidRPr="009627CA">
        <w:rPr>
          <w:szCs w:val="24"/>
          <w:lang w:val="es-MX"/>
        </w:rPr>
        <w:t>734 Obligaciones negociables adquiridas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para la adquisición de obligaciones de renta fija, mismas que tienen un cronograma de pagos predefinido, emitidas por instituciones públicas federales, estatales y municipales; sociedades anónimas o corporaciones privadas, tanto nacionales como extranjeras, autorizadas para emitirlos.</w:t>
      </w:r>
    </w:p>
    <w:p w:rsidR="00DA1DDC" w:rsidRPr="009627CA" w:rsidRDefault="00DA1DDC" w:rsidP="00DA1DDC">
      <w:pPr>
        <w:pStyle w:val="Texto"/>
        <w:spacing w:line="240" w:lineRule="exact"/>
        <w:rPr>
          <w:szCs w:val="24"/>
          <w:lang w:val="es-MX"/>
        </w:rPr>
      </w:pPr>
      <w:r w:rsidRPr="009627CA">
        <w:rPr>
          <w:szCs w:val="24"/>
          <w:lang w:val="es-MX"/>
        </w:rPr>
        <w:t>735 Obligaciones negociables adquiridas con fines de gestión de liquidez</w:t>
      </w:r>
    </w:p>
    <w:p w:rsidR="00DA1DDC" w:rsidRPr="009627CA" w:rsidRDefault="00DA1DDC" w:rsidP="00DA1DDC">
      <w:pPr>
        <w:pStyle w:val="Texto"/>
        <w:spacing w:line="240" w:lineRule="exact"/>
        <w:rPr>
          <w:szCs w:val="24"/>
          <w:lang w:val="es-MX"/>
        </w:rPr>
      </w:pPr>
      <w:r w:rsidRPr="009627CA">
        <w:rPr>
          <w:szCs w:val="24"/>
          <w:lang w:val="es-MX"/>
        </w:rPr>
        <w:t>Asignaciones destinadas para la adquisición de obligaciones de renta fija, mismas que tienen un cronograma de pagos predefinido, emitidas por instituciones públicas federales, estatales y municipales; sociedades anónimas o corporaciones privadas, tanto nacionales como extranjeras, autorizadas para emitirlos.</w:t>
      </w:r>
    </w:p>
    <w:p w:rsidR="00DA1DDC" w:rsidRPr="009627CA" w:rsidRDefault="00DA1DDC" w:rsidP="00DA1DDC">
      <w:pPr>
        <w:pStyle w:val="Texto"/>
        <w:spacing w:line="240" w:lineRule="exact"/>
        <w:rPr>
          <w:szCs w:val="24"/>
          <w:lang w:val="es-MX"/>
        </w:rPr>
      </w:pPr>
      <w:r w:rsidRPr="009627CA">
        <w:rPr>
          <w:szCs w:val="24"/>
          <w:lang w:val="es-MX"/>
        </w:rPr>
        <w:t>739 Otros valores</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en forma directa a la adquisición de cualquier otro tipo de valores crediticios no comprendidos en las partidas precedentes de este concepto, emitidos por instituciones públicas federales, estatales y municipales; sociedades anónimas o corporaciones privadas, tanto nacionales como extranjeras, autorizadas para emitirlos.</w:t>
      </w:r>
    </w:p>
    <w:p w:rsidR="00DA1DDC" w:rsidRPr="009627CA" w:rsidRDefault="00DA1DDC" w:rsidP="00DA1DDC">
      <w:pPr>
        <w:pStyle w:val="Texto"/>
        <w:spacing w:line="240" w:lineRule="exact"/>
        <w:rPr>
          <w:b/>
          <w:szCs w:val="28"/>
          <w:lang w:val="es-MX"/>
        </w:rPr>
      </w:pPr>
      <w:r w:rsidRPr="009627CA">
        <w:rPr>
          <w:b/>
          <w:szCs w:val="28"/>
          <w:lang w:val="es-MX"/>
        </w:rPr>
        <w:t>7400 CONCESION DE PRESTAMOS</w:t>
      </w:r>
    </w:p>
    <w:p w:rsidR="00DA1DDC" w:rsidRPr="009627CA" w:rsidRDefault="00DA1DDC" w:rsidP="00DA1DDC">
      <w:pPr>
        <w:pStyle w:val="Texto"/>
        <w:spacing w:line="240" w:lineRule="exact"/>
        <w:rPr>
          <w:szCs w:val="24"/>
          <w:lang w:val="es-MX"/>
        </w:rPr>
      </w:pPr>
      <w:r w:rsidRPr="009627CA">
        <w:rPr>
          <w:szCs w:val="24"/>
          <w:lang w:val="es-MX"/>
        </w:rPr>
        <w:t>Asignaciones destinadas a la concesión de préstamos a entes públicos y al sector privado.</w:t>
      </w:r>
    </w:p>
    <w:p w:rsidR="00DA1DDC" w:rsidRPr="009627CA" w:rsidRDefault="00DA1DDC" w:rsidP="00DA1DDC">
      <w:pPr>
        <w:pStyle w:val="Texto"/>
        <w:spacing w:line="240" w:lineRule="exact"/>
        <w:rPr>
          <w:szCs w:val="24"/>
          <w:lang w:val="es-MX"/>
        </w:rPr>
      </w:pPr>
      <w:r w:rsidRPr="009627CA">
        <w:rPr>
          <w:szCs w:val="24"/>
          <w:lang w:val="es-MX"/>
        </w:rPr>
        <w:t>741 Concesión de préstamos a entidades paraestatales no empresariales y no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para la concesión de préstamos a entidades paraestatales no empresariales y no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742 Concesión de préstamos a entidades paraestatales empresariales y no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a la concesión de préstamos a entidades paraestatales empresariales y no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743 Concesión de préstamos a instituciones paraestatales públicas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a la concesión de préstamos a instituciones paraestatales públicas financieras con fines de política económica.</w:t>
      </w:r>
    </w:p>
    <w:p w:rsidR="00DA1DDC" w:rsidRPr="009627CA" w:rsidRDefault="00DA1DDC" w:rsidP="00DA1DDC">
      <w:pPr>
        <w:pStyle w:val="Texto"/>
        <w:spacing w:line="240" w:lineRule="exact"/>
        <w:rPr>
          <w:szCs w:val="24"/>
          <w:lang w:val="es-MX"/>
        </w:rPr>
      </w:pPr>
      <w:r w:rsidRPr="009627CA">
        <w:rPr>
          <w:szCs w:val="24"/>
          <w:lang w:val="es-MX"/>
        </w:rPr>
        <w:t>744 Concesión de préstamos a entidades federativas y municipios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a la concesión de préstamos a entidades federativas y municipios con fines de política económica.</w:t>
      </w:r>
    </w:p>
    <w:p w:rsidR="00DA1DDC" w:rsidRPr="009627CA" w:rsidRDefault="00DA1DDC" w:rsidP="00DA1DDC">
      <w:pPr>
        <w:pStyle w:val="Texto"/>
        <w:spacing w:line="240" w:lineRule="exact"/>
        <w:rPr>
          <w:szCs w:val="24"/>
          <w:lang w:val="es-MX"/>
        </w:rPr>
      </w:pPr>
      <w:r w:rsidRPr="009627CA">
        <w:rPr>
          <w:szCs w:val="24"/>
          <w:lang w:val="es-MX"/>
        </w:rPr>
        <w:t>745 Concesión de préstamos al sector privado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a la concesión de préstamos al sector privado, tales como: préstamos al personal, a sindicatos y demás erogaciones recuperables, con fines de política económica.</w:t>
      </w:r>
    </w:p>
    <w:p w:rsidR="00DA1DDC" w:rsidRPr="009627CA" w:rsidRDefault="00DA1DDC" w:rsidP="00DA1DDC">
      <w:pPr>
        <w:pStyle w:val="Texto"/>
        <w:spacing w:line="240" w:lineRule="exact"/>
        <w:rPr>
          <w:szCs w:val="24"/>
          <w:lang w:val="es-MX"/>
        </w:rPr>
      </w:pPr>
      <w:r w:rsidRPr="009627CA">
        <w:rPr>
          <w:szCs w:val="24"/>
          <w:lang w:val="es-MX"/>
        </w:rPr>
        <w:t>746 Concesión de préstamos al sector externo con fines de política económica</w:t>
      </w:r>
    </w:p>
    <w:p w:rsidR="00DA1DDC" w:rsidRPr="009627CA" w:rsidRDefault="00DA1DDC" w:rsidP="00DA1DDC">
      <w:pPr>
        <w:pStyle w:val="Texto"/>
        <w:spacing w:line="240" w:lineRule="exact"/>
        <w:rPr>
          <w:szCs w:val="24"/>
          <w:lang w:val="es-MX"/>
        </w:rPr>
      </w:pPr>
      <w:r w:rsidRPr="009627CA">
        <w:rPr>
          <w:szCs w:val="24"/>
          <w:lang w:val="es-MX"/>
        </w:rPr>
        <w:t>Asignaciones destinadas a la concesión de préstamos al sector externo con fines de política económica.</w:t>
      </w:r>
    </w:p>
    <w:p w:rsidR="00DA1DDC" w:rsidRPr="009627CA" w:rsidRDefault="00DA1DDC" w:rsidP="00DA1DDC">
      <w:pPr>
        <w:pStyle w:val="Texto"/>
        <w:spacing w:line="240" w:lineRule="exact"/>
        <w:rPr>
          <w:szCs w:val="24"/>
          <w:lang w:val="es-MX"/>
        </w:rPr>
      </w:pPr>
      <w:r w:rsidRPr="009627CA">
        <w:rPr>
          <w:szCs w:val="24"/>
          <w:lang w:val="es-MX"/>
        </w:rPr>
        <w:t>747 Concesión de préstamos al sector público con fines de gestión de liquidez</w:t>
      </w:r>
    </w:p>
    <w:p w:rsidR="00DA1DDC" w:rsidRPr="009627CA" w:rsidRDefault="00DA1DDC" w:rsidP="00DA1DDC">
      <w:pPr>
        <w:pStyle w:val="Texto"/>
        <w:spacing w:line="240" w:lineRule="exact"/>
        <w:rPr>
          <w:szCs w:val="24"/>
          <w:lang w:val="es-MX"/>
        </w:rPr>
      </w:pPr>
      <w:r w:rsidRPr="009627CA">
        <w:rPr>
          <w:szCs w:val="24"/>
          <w:lang w:val="es-MX"/>
        </w:rPr>
        <w:t>Asignaciones destinadas para la concesión de préstamos entre entes públicos con fines de gestión  de liquidez.</w:t>
      </w:r>
    </w:p>
    <w:p w:rsidR="00DA1DDC" w:rsidRPr="009627CA" w:rsidRDefault="00DA1DDC" w:rsidP="00DA1DDC">
      <w:pPr>
        <w:pStyle w:val="Texto"/>
        <w:spacing w:line="240" w:lineRule="exact"/>
        <w:rPr>
          <w:szCs w:val="24"/>
          <w:lang w:val="es-MX"/>
        </w:rPr>
      </w:pPr>
      <w:r w:rsidRPr="009627CA">
        <w:rPr>
          <w:szCs w:val="24"/>
          <w:lang w:val="es-MX"/>
        </w:rPr>
        <w:t>748 Concesión de préstamos al sector privado con fines de gestión de liquidez</w:t>
      </w:r>
    </w:p>
    <w:p w:rsidR="00DA1DDC" w:rsidRPr="009627CA" w:rsidRDefault="00DA1DDC" w:rsidP="00DA1DDC">
      <w:pPr>
        <w:pStyle w:val="Texto"/>
        <w:spacing w:line="240" w:lineRule="exact"/>
        <w:rPr>
          <w:szCs w:val="24"/>
          <w:lang w:val="es-MX"/>
        </w:rPr>
      </w:pPr>
      <w:r w:rsidRPr="009627CA">
        <w:rPr>
          <w:szCs w:val="24"/>
          <w:lang w:val="es-MX"/>
        </w:rPr>
        <w:t>Asignaciones destinadas para la concesión de préstamos al sector privado con fines de gestión  de liquidez.</w:t>
      </w:r>
    </w:p>
    <w:p w:rsidR="00DA1DDC" w:rsidRPr="009627CA" w:rsidRDefault="00DA1DDC" w:rsidP="00DA1DDC">
      <w:pPr>
        <w:pStyle w:val="Texto"/>
        <w:spacing w:line="240" w:lineRule="exact"/>
        <w:rPr>
          <w:szCs w:val="24"/>
          <w:lang w:val="es-MX"/>
        </w:rPr>
      </w:pPr>
      <w:r w:rsidRPr="009627CA">
        <w:rPr>
          <w:szCs w:val="24"/>
          <w:lang w:val="es-MX"/>
        </w:rPr>
        <w:t>749 Concesión de préstamos al sector externo con fines de gestión de liquidez</w:t>
      </w:r>
    </w:p>
    <w:p w:rsidR="00DA1DDC" w:rsidRPr="009627CA" w:rsidRDefault="00DA1DDC" w:rsidP="00DA1DDC">
      <w:pPr>
        <w:pStyle w:val="Texto"/>
        <w:spacing w:line="240" w:lineRule="exact"/>
        <w:rPr>
          <w:szCs w:val="24"/>
          <w:lang w:val="es-MX"/>
        </w:rPr>
      </w:pPr>
      <w:r w:rsidRPr="009627CA">
        <w:rPr>
          <w:szCs w:val="24"/>
          <w:lang w:val="es-MX"/>
        </w:rPr>
        <w:t>Asignaciones destinadas para la concesión de préstamos al sector externo con fines de gestión  de liquidez.</w:t>
      </w:r>
    </w:p>
    <w:p w:rsidR="00DA1DDC" w:rsidRPr="009627CA" w:rsidRDefault="00DA1DDC" w:rsidP="00DA1DDC">
      <w:pPr>
        <w:pStyle w:val="Texto"/>
        <w:spacing w:line="240" w:lineRule="exact"/>
        <w:rPr>
          <w:b/>
          <w:szCs w:val="28"/>
          <w:lang w:val="es-MX"/>
        </w:rPr>
      </w:pPr>
      <w:r w:rsidRPr="009627CA">
        <w:rPr>
          <w:b/>
          <w:szCs w:val="28"/>
          <w:lang w:val="es-MX"/>
        </w:rPr>
        <w:t>7500 INVERSIONES EN FIDEICOMISOS, MANDATOS Y OTROS ANALOGOS</w:t>
      </w:r>
    </w:p>
    <w:p w:rsidR="00DA1DDC" w:rsidRPr="009627CA" w:rsidRDefault="00DA1DDC" w:rsidP="00DA1DDC">
      <w:pPr>
        <w:pStyle w:val="Texto"/>
        <w:spacing w:line="240" w:lineRule="exact"/>
        <w:rPr>
          <w:szCs w:val="24"/>
          <w:lang w:val="es-MX"/>
        </w:rPr>
      </w:pPr>
      <w:r w:rsidRPr="009627CA">
        <w:rPr>
          <w:szCs w:val="24"/>
          <w:lang w:val="es-MX"/>
        </w:rPr>
        <w:t>Asignación a fideicomisos, mandatos y otros análogos para constituir o incrementar su patrimonio.</w:t>
      </w:r>
    </w:p>
    <w:p w:rsidR="00DA1DDC" w:rsidRPr="009627CA" w:rsidRDefault="00DA1DDC" w:rsidP="00DA1DDC">
      <w:pPr>
        <w:pStyle w:val="Texto"/>
        <w:spacing w:line="240" w:lineRule="exact"/>
        <w:rPr>
          <w:szCs w:val="24"/>
          <w:lang w:val="es-MX"/>
        </w:rPr>
      </w:pPr>
      <w:r w:rsidRPr="009627CA">
        <w:rPr>
          <w:szCs w:val="24"/>
          <w:lang w:val="es-MX"/>
        </w:rPr>
        <w:t>751 Inversiones en fideicomisos del Poder Ejecutivo</w:t>
      </w:r>
    </w:p>
    <w:p w:rsidR="00DA1DDC" w:rsidRPr="009627CA" w:rsidRDefault="00DA1DDC" w:rsidP="00DA1DDC">
      <w:pPr>
        <w:pStyle w:val="Texto"/>
        <w:spacing w:line="240" w:lineRule="exact"/>
        <w:rPr>
          <w:szCs w:val="24"/>
          <w:lang w:val="es-MX"/>
        </w:rPr>
      </w:pPr>
      <w:r w:rsidRPr="009627CA">
        <w:rPr>
          <w:szCs w:val="24"/>
          <w:lang w:val="es-MX"/>
        </w:rPr>
        <w:t>Asignaciones destinadas para construir o incrementar los fideicomisos del Poder Ejecutivo, con fines de política económica.</w:t>
      </w:r>
    </w:p>
    <w:p w:rsidR="00DA1DDC" w:rsidRPr="009627CA" w:rsidRDefault="00DA1DDC" w:rsidP="00DA1DDC">
      <w:pPr>
        <w:pStyle w:val="Texto"/>
        <w:spacing w:line="240" w:lineRule="exact"/>
        <w:rPr>
          <w:szCs w:val="24"/>
          <w:lang w:val="es-MX"/>
        </w:rPr>
      </w:pPr>
      <w:r w:rsidRPr="009627CA">
        <w:rPr>
          <w:szCs w:val="24"/>
          <w:lang w:val="es-MX"/>
        </w:rPr>
        <w:t>752 Inversiones en fideicomisos del Poder Legislativo</w:t>
      </w:r>
    </w:p>
    <w:p w:rsidR="00DA1DDC" w:rsidRPr="009627CA" w:rsidRDefault="00DA1DDC" w:rsidP="00DA1DDC">
      <w:pPr>
        <w:pStyle w:val="Texto"/>
        <w:spacing w:line="240" w:lineRule="exact"/>
        <w:rPr>
          <w:szCs w:val="24"/>
          <w:lang w:val="es-MX"/>
        </w:rPr>
      </w:pPr>
      <w:r w:rsidRPr="009627CA">
        <w:rPr>
          <w:szCs w:val="24"/>
          <w:lang w:val="es-MX"/>
        </w:rPr>
        <w:t>Asignaciones destinadas para construir o incrementar los fideicomisos del Poder Legislativo, con fines de política económica.</w:t>
      </w:r>
    </w:p>
    <w:p w:rsidR="00DA1DDC" w:rsidRPr="009627CA" w:rsidRDefault="00DA1DDC" w:rsidP="00DA1DDC">
      <w:pPr>
        <w:pStyle w:val="Texto"/>
        <w:spacing w:line="240" w:lineRule="exact"/>
        <w:rPr>
          <w:szCs w:val="24"/>
          <w:lang w:val="es-MX"/>
        </w:rPr>
      </w:pPr>
      <w:r w:rsidRPr="009627CA">
        <w:rPr>
          <w:szCs w:val="24"/>
          <w:lang w:val="es-MX"/>
        </w:rPr>
        <w:t>753 Inversiones en fideicomisos del Poder Judicial</w:t>
      </w:r>
    </w:p>
    <w:p w:rsidR="00DA1DDC" w:rsidRPr="009627CA" w:rsidRDefault="00DA1DDC" w:rsidP="00DA1DDC">
      <w:pPr>
        <w:pStyle w:val="Texto"/>
        <w:spacing w:line="240" w:lineRule="exact"/>
        <w:rPr>
          <w:szCs w:val="24"/>
          <w:lang w:val="es-MX"/>
        </w:rPr>
      </w:pPr>
      <w:r w:rsidRPr="009627CA">
        <w:rPr>
          <w:szCs w:val="24"/>
          <w:lang w:val="es-MX"/>
        </w:rPr>
        <w:t>Asignaciones destinadas para construir o incrementar los fideicomisos del Poder Judicial, con fines de política económica.</w:t>
      </w:r>
    </w:p>
    <w:p w:rsidR="00DA1DDC" w:rsidRPr="009627CA" w:rsidRDefault="00DA1DDC" w:rsidP="00DA1DDC">
      <w:pPr>
        <w:pStyle w:val="Texto"/>
        <w:spacing w:line="243" w:lineRule="exact"/>
        <w:rPr>
          <w:szCs w:val="24"/>
        </w:rPr>
      </w:pPr>
      <w:r w:rsidRPr="009627CA">
        <w:rPr>
          <w:szCs w:val="24"/>
        </w:rPr>
        <w:lastRenderedPageBreak/>
        <w:t>754 Inversiones en fideicomisos públicos no empresariales y no financieros</w:t>
      </w:r>
    </w:p>
    <w:p w:rsidR="00DA1DDC" w:rsidRPr="009627CA" w:rsidRDefault="00DA1DDC" w:rsidP="00DA1DDC">
      <w:pPr>
        <w:pStyle w:val="Texto"/>
        <w:spacing w:line="243" w:lineRule="exact"/>
        <w:rPr>
          <w:szCs w:val="24"/>
        </w:rPr>
      </w:pPr>
      <w:r w:rsidRPr="009627CA">
        <w:rPr>
          <w:szCs w:val="24"/>
        </w:rPr>
        <w:t>Asignaciones destinadas para construir o incrementar los fideicomisos públicos no empresariales y no financieros, con fines de política económica.</w:t>
      </w:r>
    </w:p>
    <w:p w:rsidR="00DA1DDC" w:rsidRPr="009627CA" w:rsidRDefault="00DA1DDC" w:rsidP="00DA1DDC">
      <w:pPr>
        <w:pStyle w:val="Texto"/>
        <w:spacing w:line="240" w:lineRule="exact"/>
        <w:rPr>
          <w:szCs w:val="24"/>
          <w:lang w:val="es-MX"/>
        </w:rPr>
      </w:pPr>
      <w:r w:rsidRPr="009627CA">
        <w:rPr>
          <w:szCs w:val="24"/>
          <w:lang w:val="es-MX"/>
        </w:rPr>
        <w:t>755 Inversiones en fideicomisos públicos empresariales y no financieros</w:t>
      </w:r>
    </w:p>
    <w:p w:rsidR="00DA1DDC" w:rsidRPr="009627CA" w:rsidRDefault="00DA1DDC" w:rsidP="00DA1DDC">
      <w:pPr>
        <w:pStyle w:val="Texto"/>
        <w:spacing w:line="240" w:lineRule="exact"/>
        <w:rPr>
          <w:szCs w:val="24"/>
          <w:lang w:val="es-MX"/>
        </w:rPr>
      </w:pPr>
      <w:r w:rsidRPr="009627CA">
        <w:rPr>
          <w:szCs w:val="24"/>
          <w:lang w:val="es-MX"/>
        </w:rPr>
        <w:t>Asignaciones destinadas para construir o incrementar los fideicomisos públicos empresariales y no financieros, con fines de política económica.</w:t>
      </w:r>
    </w:p>
    <w:p w:rsidR="00DA1DDC" w:rsidRPr="009627CA" w:rsidRDefault="00DA1DDC" w:rsidP="00DA1DDC">
      <w:pPr>
        <w:pStyle w:val="Texto"/>
        <w:spacing w:line="240" w:lineRule="exact"/>
        <w:rPr>
          <w:szCs w:val="24"/>
          <w:lang w:val="es-MX"/>
        </w:rPr>
      </w:pPr>
      <w:r w:rsidRPr="009627CA">
        <w:rPr>
          <w:szCs w:val="24"/>
          <w:lang w:val="es-MX"/>
        </w:rPr>
        <w:t>756 Inversiones en fideicomisos públicos financieros</w:t>
      </w:r>
    </w:p>
    <w:p w:rsidR="00DA1DDC" w:rsidRPr="009627CA" w:rsidRDefault="00DA1DDC" w:rsidP="00DA1DDC">
      <w:pPr>
        <w:pStyle w:val="Texto"/>
        <w:spacing w:line="240" w:lineRule="exact"/>
        <w:rPr>
          <w:szCs w:val="24"/>
          <w:lang w:val="es-MX"/>
        </w:rPr>
      </w:pPr>
      <w:r w:rsidRPr="009627CA">
        <w:rPr>
          <w:szCs w:val="24"/>
          <w:lang w:val="es-MX"/>
        </w:rPr>
        <w:t>Asignaciones destinadas para construir o incrementar a fideicomisos públicos financieros, con fines de política económica.</w:t>
      </w:r>
    </w:p>
    <w:p w:rsidR="00DA1DDC" w:rsidRPr="009627CA" w:rsidRDefault="00DA1DDC" w:rsidP="00DA1DDC">
      <w:pPr>
        <w:pStyle w:val="Texto"/>
        <w:spacing w:line="240" w:lineRule="exact"/>
        <w:rPr>
          <w:szCs w:val="24"/>
          <w:lang w:val="es-MX"/>
        </w:rPr>
      </w:pPr>
      <w:r w:rsidRPr="009627CA">
        <w:rPr>
          <w:szCs w:val="24"/>
          <w:lang w:val="es-MX"/>
        </w:rPr>
        <w:t>757 Inversiones en fideicomisos de entidades federativas</w:t>
      </w:r>
    </w:p>
    <w:p w:rsidR="00DA1DDC" w:rsidRPr="009627CA" w:rsidRDefault="00DA1DDC" w:rsidP="00DA1DDC">
      <w:pPr>
        <w:pStyle w:val="Texto"/>
        <w:spacing w:line="240" w:lineRule="exact"/>
        <w:rPr>
          <w:szCs w:val="24"/>
          <w:lang w:val="es-MX"/>
        </w:rPr>
      </w:pPr>
      <w:r w:rsidRPr="009627CA">
        <w:rPr>
          <w:szCs w:val="24"/>
          <w:lang w:val="es-MX"/>
        </w:rPr>
        <w:t>Asignaciones a fideicomisos a favor de entidades federativas, con fines de política económica.</w:t>
      </w:r>
    </w:p>
    <w:p w:rsidR="00DA1DDC" w:rsidRPr="009627CA" w:rsidRDefault="00DA1DDC" w:rsidP="00DA1DDC">
      <w:pPr>
        <w:pStyle w:val="Texto"/>
        <w:spacing w:line="240" w:lineRule="exact"/>
        <w:rPr>
          <w:szCs w:val="24"/>
          <w:lang w:val="es-MX"/>
        </w:rPr>
      </w:pPr>
      <w:r w:rsidRPr="009627CA">
        <w:rPr>
          <w:szCs w:val="24"/>
          <w:lang w:val="es-MX"/>
        </w:rPr>
        <w:t>758 Inversiones en fideicomisos de municipios</w:t>
      </w:r>
    </w:p>
    <w:p w:rsidR="00DA1DDC" w:rsidRPr="009627CA" w:rsidRDefault="00DA1DDC" w:rsidP="00DA1DDC">
      <w:pPr>
        <w:pStyle w:val="Texto"/>
        <w:spacing w:line="240" w:lineRule="exact"/>
        <w:rPr>
          <w:szCs w:val="24"/>
          <w:lang w:val="es-MX"/>
        </w:rPr>
      </w:pPr>
      <w:r w:rsidRPr="009627CA">
        <w:rPr>
          <w:szCs w:val="24"/>
          <w:lang w:val="es-MX"/>
        </w:rPr>
        <w:t>Asignaciones a fideicomisos de municipios con fines de política económica.</w:t>
      </w:r>
    </w:p>
    <w:p w:rsidR="00DA1DDC" w:rsidRPr="009627CA" w:rsidRDefault="00DA1DDC" w:rsidP="00DA1DDC">
      <w:pPr>
        <w:pStyle w:val="Texto"/>
        <w:spacing w:line="240" w:lineRule="exact"/>
        <w:rPr>
          <w:szCs w:val="18"/>
        </w:rPr>
      </w:pPr>
      <w:r w:rsidRPr="009627CA">
        <w:rPr>
          <w:szCs w:val="18"/>
        </w:rPr>
        <w:t>759</w:t>
      </w:r>
      <w:r w:rsidRPr="009627CA">
        <w:rPr>
          <w:szCs w:val="18"/>
        </w:rPr>
        <w:tab/>
      </w:r>
      <w:r w:rsidRPr="009627CA">
        <w:rPr>
          <w:szCs w:val="24"/>
          <w:lang w:val="es-MX"/>
        </w:rPr>
        <w:t>Otras</w:t>
      </w:r>
      <w:r w:rsidRPr="009627CA">
        <w:rPr>
          <w:szCs w:val="18"/>
        </w:rPr>
        <w:t xml:space="preserve"> inversiones en fideicomisos</w:t>
      </w:r>
    </w:p>
    <w:p w:rsidR="00DA1DDC" w:rsidRPr="009627CA" w:rsidRDefault="00DA1DDC" w:rsidP="00DA1DDC">
      <w:pPr>
        <w:pStyle w:val="Texto"/>
        <w:spacing w:line="240" w:lineRule="exact"/>
        <w:rPr>
          <w:szCs w:val="24"/>
          <w:lang w:val="es-MX"/>
        </w:rPr>
      </w:pPr>
      <w:r w:rsidRPr="009627CA">
        <w:rPr>
          <w:szCs w:val="24"/>
          <w:lang w:val="es-MX"/>
        </w:rPr>
        <w:t>Asignaciones</w:t>
      </w:r>
      <w:r w:rsidRPr="009627CA">
        <w:rPr>
          <w:szCs w:val="18"/>
        </w:rPr>
        <w:t xml:space="preserve"> destinadas para construir o incrementar otros fideicomisos no clasificados en las partidas anteriores, con fines de política económica.</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reformada DOF 22-12-2014</w:t>
      </w:r>
    </w:p>
    <w:p w:rsidR="00DA1DDC" w:rsidRPr="009627CA" w:rsidRDefault="00DA1DDC" w:rsidP="00DA1DDC">
      <w:pPr>
        <w:pStyle w:val="Texto"/>
        <w:spacing w:line="240" w:lineRule="exact"/>
        <w:rPr>
          <w:b/>
          <w:szCs w:val="28"/>
          <w:lang w:val="es-MX"/>
        </w:rPr>
      </w:pPr>
      <w:r w:rsidRPr="009627CA">
        <w:rPr>
          <w:b/>
          <w:szCs w:val="28"/>
          <w:lang w:val="es-MX"/>
        </w:rPr>
        <w:t>7600 OTRAS INVERSIONES FINANCIERAS</w:t>
      </w:r>
    </w:p>
    <w:p w:rsidR="00DA1DDC" w:rsidRPr="009627CA" w:rsidRDefault="00DA1DDC" w:rsidP="00DA1DDC">
      <w:pPr>
        <w:pStyle w:val="Texto"/>
        <w:spacing w:line="240" w:lineRule="exact"/>
        <w:rPr>
          <w:szCs w:val="24"/>
          <w:lang w:val="es-MX"/>
        </w:rPr>
      </w:pPr>
      <w:r w:rsidRPr="009627CA">
        <w:rPr>
          <w:szCs w:val="24"/>
          <w:lang w:val="es-MX"/>
        </w:rPr>
        <w:t>Asignaciones destinadas a inversiones financieras no comprendidas en conceptos anteriores, tales como: la inversión en capital de trabajo en instituciones que se ocupan de actividades comerciales como son las tiendas y farmacias del ISSSTE e instituciones similares.</w:t>
      </w:r>
    </w:p>
    <w:p w:rsidR="00DA1DDC" w:rsidRPr="009627CA" w:rsidRDefault="00DA1DDC" w:rsidP="00DA1DDC">
      <w:pPr>
        <w:pStyle w:val="Texto"/>
        <w:spacing w:line="240" w:lineRule="exact"/>
        <w:rPr>
          <w:szCs w:val="24"/>
          <w:lang w:val="es-MX"/>
        </w:rPr>
      </w:pPr>
      <w:r w:rsidRPr="009627CA">
        <w:rPr>
          <w:szCs w:val="24"/>
          <w:lang w:val="es-MX"/>
        </w:rPr>
        <w:t>761 Depósitos a largo plazo en moneda nacional</w:t>
      </w:r>
    </w:p>
    <w:p w:rsidR="00DA1DDC" w:rsidRPr="009627CA" w:rsidRDefault="00DA1DDC" w:rsidP="00DA1DDC">
      <w:pPr>
        <w:pStyle w:val="Texto"/>
        <w:spacing w:line="240" w:lineRule="exact"/>
        <w:rPr>
          <w:szCs w:val="24"/>
          <w:lang w:val="es-MX"/>
        </w:rPr>
      </w:pPr>
      <w:r w:rsidRPr="009627CA">
        <w:rPr>
          <w:szCs w:val="24"/>
          <w:lang w:val="es-MX"/>
        </w:rPr>
        <w:t>Asignaciones destinadas a colocaciones a largo plazo en moneda nacional.</w:t>
      </w:r>
    </w:p>
    <w:p w:rsidR="00DA1DDC" w:rsidRPr="009627CA" w:rsidRDefault="00DA1DDC" w:rsidP="00DA1DDC">
      <w:pPr>
        <w:pStyle w:val="Texto"/>
        <w:spacing w:line="240" w:lineRule="exact"/>
        <w:rPr>
          <w:szCs w:val="24"/>
          <w:lang w:val="es-MX"/>
        </w:rPr>
      </w:pPr>
      <w:r w:rsidRPr="009627CA">
        <w:rPr>
          <w:szCs w:val="24"/>
          <w:lang w:val="es-MX"/>
        </w:rPr>
        <w:t>762 Depósitos a largo plazo en moneda extranjera</w:t>
      </w:r>
    </w:p>
    <w:p w:rsidR="00DA1DDC" w:rsidRPr="009627CA" w:rsidRDefault="00DA1DDC" w:rsidP="00DA1DDC">
      <w:pPr>
        <w:pStyle w:val="Texto"/>
        <w:spacing w:line="240" w:lineRule="exact"/>
        <w:rPr>
          <w:szCs w:val="24"/>
          <w:lang w:val="es-MX"/>
        </w:rPr>
      </w:pPr>
      <w:r w:rsidRPr="009627CA">
        <w:rPr>
          <w:szCs w:val="24"/>
          <w:lang w:val="es-MX"/>
        </w:rPr>
        <w:t>Asignaciones destinadas a colocaciones financieras a largo plazo en moneda extranjera.</w:t>
      </w:r>
    </w:p>
    <w:p w:rsidR="00DA1DDC" w:rsidRPr="009627CA" w:rsidRDefault="00DA1DDC" w:rsidP="00DA1DDC">
      <w:pPr>
        <w:pStyle w:val="Texto"/>
        <w:spacing w:line="240" w:lineRule="exact"/>
        <w:rPr>
          <w:b/>
          <w:szCs w:val="28"/>
          <w:lang w:val="es-MX"/>
        </w:rPr>
      </w:pPr>
      <w:r w:rsidRPr="009627CA">
        <w:rPr>
          <w:b/>
          <w:szCs w:val="28"/>
          <w:lang w:val="es-MX"/>
        </w:rPr>
        <w:t>7900 PROVISIONES PARA CONTINGENCIAS Y OTRAS EROGACIONES ESPECIALES</w:t>
      </w:r>
    </w:p>
    <w:p w:rsidR="00DA1DDC" w:rsidRPr="009627CA" w:rsidRDefault="00DA1DDC" w:rsidP="00DA1DDC">
      <w:pPr>
        <w:pStyle w:val="Texto"/>
        <w:spacing w:line="240" w:lineRule="exact"/>
        <w:rPr>
          <w:szCs w:val="24"/>
          <w:lang w:val="es-MX"/>
        </w:rPr>
      </w:pPr>
      <w:r w:rsidRPr="009627CA">
        <w:rPr>
          <w:szCs w:val="24"/>
          <w:lang w:val="es-MX"/>
        </w:rPr>
        <w:t>Provisiones presupuestarias para hacer frente a las erogaciones que se deriven de contingencias o fenómenos climáticos, meteorológicos o económicos, con el fin de prevenir o resarcir daños a la población o a la infraestructura pública; así como las derivadas de las responsabilidades de los entes públicos.</w:t>
      </w:r>
    </w:p>
    <w:p w:rsidR="00DA1DDC" w:rsidRPr="009627CA" w:rsidRDefault="00DA1DDC" w:rsidP="00DA1DDC">
      <w:pPr>
        <w:pStyle w:val="Texto"/>
        <w:spacing w:line="240" w:lineRule="exact"/>
        <w:rPr>
          <w:szCs w:val="24"/>
          <w:lang w:val="es-MX"/>
        </w:rPr>
      </w:pPr>
      <w:r w:rsidRPr="009627CA">
        <w:rPr>
          <w:szCs w:val="24"/>
          <w:lang w:val="es-MX"/>
        </w:rPr>
        <w:t>791 Contingencias por fenómenos naturales</w:t>
      </w:r>
    </w:p>
    <w:p w:rsidR="00DA1DDC" w:rsidRPr="009627CA" w:rsidRDefault="00DA1DDC" w:rsidP="00DA1DDC">
      <w:pPr>
        <w:pStyle w:val="Texto"/>
        <w:spacing w:line="240" w:lineRule="exact"/>
        <w:rPr>
          <w:szCs w:val="24"/>
          <w:lang w:val="es-MX"/>
        </w:rPr>
      </w:pPr>
      <w:r w:rsidRPr="009627CA">
        <w:rPr>
          <w:szCs w:val="24"/>
          <w:lang w:val="es-MX"/>
        </w:rPr>
        <w:t>Provisiones presupuestales destinadas a enfrentar las erogaciones que se deriven de fenómenos naturales, con el fin de prevenir o resarcir daños a la población o a la infraestructura pública; así como las derivadas de las responsabilidades de los entes públicos. Dichas provisiones se considerarán como transitorias en tanto se distribuye su monto entre las partidas específicas necesarias para los programas.</w:t>
      </w:r>
    </w:p>
    <w:p w:rsidR="00DA1DDC" w:rsidRPr="009627CA" w:rsidRDefault="00DA1DDC" w:rsidP="00DA1DDC">
      <w:pPr>
        <w:pStyle w:val="Texto"/>
        <w:spacing w:line="240" w:lineRule="exact"/>
        <w:rPr>
          <w:szCs w:val="24"/>
          <w:lang w:val="es-MX"/>
        </w:rPr>
      </w:pPr>
      <w:r w:rsidRPr="009627CA">
        <w:rPr>
          <w:szCs w:val="24"/>
          <w:lang w:val="es-MX"/>
        </w:rPr>
        <w:t>792 Contingencias socioeconómicas</w:t>
      </w:r>
    </w:p>
    <w:p w:rsidR="00DA1DDC" w:rsidRPr="009627CA" w:rsidRDefault="00DA1DDC" w:rsidP="00DA1DDC">
      <w:pPr>
        <w:pStyle w:val="Texto"/>
        <w:spacing w:line="240" w:lineRule="exact"/>
        <w:rPr>
          <w:szCs w:val="24"/>
          <w:lang w:val="es-MX"/>
        </w:rPr>
      </w:pPr>
      <w:r w:rsidRPr="009627CA">
        <w:rPr>
          <w:szCs w:val="24"/>
          <w:lang w:val="es-MX"/>
        </w:rPr>
        <w:t>Provisiones presupuestarias destinadas a enfrentar las erogaciones que se deriven de contingencias socioeconómicas, con el fin de prevenir o resarcir daños a la población o a la infraestructura pública; así como las derivadas de las responsabilidades de los entes públicos. Dichas provisiones se considerarán como transitorias en tanto se distribuye su monto entre las partidas específicas necesarias para los programas.</w:t>
      </w:r>
    </w:p>
    <w:p w:rsidR="00DA1DDC" w:rsidRPr="009627CA" w:rsidRDefault="00DA1DDC" w:rsidP="00DA1DDC">
      <w:pPr>
        <w:pStyle w:val="Texto"/>
        <w:spacing w:line="240" w:lineRule="exact"/>
        <w:rPr>
          <w:szCs w:val="24"/>
          <w:lang w:val="es-MX"/>
        </w:rPr>
      </w:pPr>
      <w:r w:rsidRPr="009627CA">
        <w:rPr>
          <w:szCs w:val="24"/>
          <w:lang w:val="es-MX"/>
        </w:rPr>
        <w:t>799 Otras erogaciones especiales</w:t>
      </w:r>
    </w:p>
    <w:p w:rsidR="00DA1DDC" w:rsidRPr="009627CA" w:rsidRDefault="00DA1DDC" w:rsidP="00DA1DDC">
      <w:pPr>
        <w:pStyle w:val="Texto"/>
        <w:spacing w:line="240" w:lineRule="exact"/>
        <w:rPr>
          <w:szCs w:val="24"/>
          <w:lang w:val="es-MX"/>
        </w:rPr>
      </w:pPr>
      <w:r w:rsidRPr="009627CA">
        <w:rPr>
          <w:szCs w:val="24"/>
          <w:lang w:val="es-MX"/>
        </w:rPr>
        <w:t>Provisiones presupuestarias para otras erogaciones especiales, éstas se considerará como transitoria en tanto se distribuye su monto entre las partidas específicas necesarias para los programas, por lo que su asignación se afectará una vez ubicada en las partidas correspondientes, según la naturaleza de las erogaciones y previa aprobación, de acuerdo con lineamientos específicos.</w:t>
      </w:r>
    </w:p>
    <w:p w:rsidR="00DA1DDC" w:rsidRPr="009627CA" w:rsidRDefault="00DA1DDC" w:rsidP="00DA1DDC">
      <w:pPr>
        <w:pStyle w:val="Texto"/>
        <w:spacing w:line="240" w:lineRule="exact"/>
        <w:rPr>
          <w:b/>
          <w:szCs w:val="28"/>
          <w:lang w:val="es-MX"/>
        </w:rPr>
      </w:pPr>
      <w:r w:rsidRPr="009627CA">
        <w:rPr>
          <w:b/>
          <w:szCs w:val="28"/>
          <w:lang w:val="es-MX"/>
        </w:rPr>
        <w:lastRenderedPageBreak/>
        <w:t>8000 PARTICIPACIONES Y APORTACIONES</w:t>
      </w:r>
    </w:p>
    <w:p w:rsidR="00DA1DDC" w:rsidRPr="009627CA" w:rsidRDefault="00DA1DDC" w:rsidP="00DA1DDC">
      <w:pPr>
        <w:pStyle w:val="Texto"/>
        <w:spacing w:line="240" w:lineRule="exact"/>
        <w:rPr>
          <w:szCs w:val="24"/>
          <w:lang w:val="es-MX"/>
        </w:rPr>
      </w:pPr>
      <w:r w:rsidRPr="009627CA">
        <w:rPr>
          <w:szCs w:val="24"/>
          <w:lang w:val="es-MX"/>
        </w:rPr>
        <w:t>Asignaciones destinadas a cubrir las participaciones y aportaciones para las entidades federativas y los municipios. Incluye las asignaciones destinadas a la ejecución de programas federales a través de las entidades federativas, mediante la reasignación de responsabilidades y recursos presupuestarios, en los términos de los convenios que celebre el Gobierno Federal con éstas.</w:t>
      </w:r>
    </w:p>
    <w:p w:rsidR="00DA1DDC" w:rsidRPr="009627CA" w:rsidRDefault="00DA1DDC" w:rsidP="00DA1DDC">
      <w:pPr>
        <w:pStyle w:val="Texto"/>
        <w:spacing w:line="240" w:lineRule="exact"/>
        <w:rPr>
          <w:b/>
          <w:szCs w:val="28"/>
          <w:lang w:val="es-MX"/>
        </w:rPr>
      </w:pPr>
      <w:r w:rsidRPr="009627CA">
        <w:rPr>
          <w:b/>
          <w:szCs w:val="28"/>
          <w:lang w:val="es-MX"/>
        </w:rPr>
        <w:t>8100 PARTICIPACIONES</w:t>
      </w:r>
    </w:p>
    <w:p w:rsidR="00DA1DDC" w:rsidRPr="009627CA" w:rsidRDefault="00DA1DDC" w:rsidP="00DA1DDC">
      <w:pPr>
        <w:pStyle w:val="Texto"/>
        <w:spacing w:line="240" w:lineRule="exact"/>
        <w:rPr>
          <w:szCs w:val="24"/>
          <w:lang w:val="es-MX"/>
        </w:rPr>
      </w:pPr>
      <w:r w:rsidRPr="009627CA">
        <w:rPr>
          <w:szCs w:val="24"/>
          <w:lang w:val="es-MX"/>
        </w:rPr>
        <w:t>Recursos que corresponden a los estados y municipios que se derivan del Sistema Nacional de Coordinación Fiscal, de conformidad a lo establecido por los capítulos I, II, III y IV de la Ley de Coordinación Fiscal, así como las que correspondan a sistemas estatales de coordinación fiscal determinados por las leyes correspondientes.</w:t>
      </w:r>
    </w:p>
    <w:p w:rsidR="00DA1DDC" w:rsidRPr="009627CA" w:rsidRDefault="00DA1DDC" w:rsidP="00DA1DDC">
      <w:pPr>
        <w:pStyle w:val="Texto"/>
        <w:spacing w:line="240" w:lineRule="exact"/>
        <w:rPr>
          <w:szCs w:val="24"/>
          <w:lang w:val="es-MX"/>
        </w:rPr>
      </w:pPr>
      <w:r w:rsidRPr="009627CA">
        <w:rPr>
          <w:szCs w:val="24"/>
          <w:lang w:val="es-MX"/>
        </w:rPr>
        <w:t>811 Fondo general de participaciones</w:t>
      </w:r>
    </w:p>
    <w:p w:rsidR="00DA1DDC" w:rsidRPr="009627CA" w:rsidRDefault="00DA1DDC" w:rsidP="00DA1DDC">
      <w:pPr>
        <w:pStyle w:val="Texto"/>
        <w:spacing w:line="240" w:lineRule="exact"/>
        <w:rPr>
          <w:szCs w:val="24"/>
          <w:lang w:val="es-MX"/>
        </w:rPr>
      </w:pPr>
      <w:r w:rsidRPr="009627CA">
        <w:rPr>
          <w:szCs w:val="24"/>
          <w:lang w:val="es-MX"/>
        </w:rPr>
        <w:t>Asignaciones de recursos previstos en el Presupuesto de Egresos por concepto de las estimaciones de participaciones en los ingresos federales que conforme a la Ley de Coordinación Fiscal correspondan a las haciendas públicas de los estados, municipios y Distrito Federal.</w:t>
      </w:r>
    </w:p>
    <w:p w:rsidR="00DA1DDC" w:rsidRPr="009627CA" w:rsidRDefault="00DA1DDC" w:rsidP="00DA1DDC">
      <w:pPr>
        <w:pStyle w:val="Texto"/>
        <w:spacing w:line="240" w:lineRule="exact"/>
        <w:rPr>
          <w:szCs w:val="24"/>
          <w:lang w:val="es-MX"/>
        </w:rPr>
      </w:pPr>
      <w:r w:rsidRPr="009627CA">
        <w:rPr>
          <w:szCs w:val="24"/>
          <w:lang w:val="es-MX"/>
        </w:rPr>
        <w:t>812 Fondo de fomento municipal</w:t>
      </w:r>
    </w:p>
    <w:p w:rsidR="00DA1DDC" w:rsidRPr="009627CA" w:rsidRDefault="00DA1DDC" w:rsidP="00DA1DDC">
      <w:pPr>
        <w:pStyle w:val="Texto"/>
        <w:spacing w:line="240" w:lineRule="exact"/>
        <w:rPr>
          <w:szCs w:val="24"/>
          <w:lang w:val="es-MX"/>
        </w:rPr>
      </w:pPr>
      <w:r w:rsidRPr="009627CA">
        <w:rPr>
          <w:szCs w:val="24"/>
          <w:lang w:val="es-MX"/>
        </w:rPr>
        <w:t>Asignaciones que prevén estimaciones por el porcentaje del importe total que se distribuye entre las entidades federativas y de la parte correspondiente en materia de derechos.</w:t>
      </w:r>
    </w:p>
    <w:p w:rsidR="00DA1DDC" w:rsidRPr="009627CA" w:rsidRDefault="00DA1DDC" w:rsidP="00DA1DDC">
      <w:pPr>
        <w:pStyle w:val="Texto"/>
        <w:spacing w:line="240" w:lineRule="exact"/>
        <w:rPr>
          <w:szCs w:val="24"/>
          <w:lang w:val="es-MX"/>
        </w:rPr>
      </w:pPr>
      <w:r w:rsidRPr="009627CA">
        <w:rPr>
          <w:szCs w:val="24"/>
          <w:lang w:val="es-MX"/>
        </w:rPr>
        <w:t>813 Participaciones de las entidades federativas a los municipios</w:t>
      </w:r>
    </w:p>
    <w:p w:rsidR="00DA1DDC" w:rsidRPr="009627CA" w:rsidRDefault="00DA1DDC" w:rsidP="00DA1DDC">
      <w:pPr>
        <w:pStyle w:val="Texto"/>
        <w:spacing w:line="240" w:lineRule="exact"/>
        <w:rPr>
          <w:szCs w:val="24"/>
          <w:lang w:val="es-MX"/>
        </w:rPr>
      </w:pPr>
      <w:r w:rsidRPr="009627CA">
        <w:rPr>
          <w:szCs w:val="24"/>
          <w:lang w:val="es-MX"/>
        </w:rPr>
        <w:t>Recursos de los estados a los municipios que se derivan del Sistema Nacional de Coordinación Fiscal, así como las que correspondan a sistemas estatales de coordinación fiscal determinados por las leyes correspondientes.</w:t>
      </w:r>
    </w:p>
    <w:p w:rsidR="00DA1DDC" w:rsidRPr="009627CA" w:rsidRDefault="00DA1DDC" w:rsidP="00DA1DDC">
      <w:pPr>
        <w:pStyle w:val="Texto"/>
        <w:spacing w:line="240" w:lineRule="exact"/>
        <w:rPr>
          <w:szCs w:val="24"/>
          <w:lang w:val="es-MX"/>
        </w:rPr>
      </w:pPr>
      <w:r w:rsidRPr="009627CA">
        <w:rPr>
          <w:szCs w:val="24"/>
          <w:lang w:val="es-MX"/>
        </w:rPr>
        <w:t>814 Otros conceptos participables de la Federación a entidades federativas</w:t>
      </w:r>
    </w:p>
    <w:p w:rsidR="00DA1DDC" w:rsidRPr="009627CA" w:rsidRDefault="00DA1DDC" w:rsidP="00DA1DDC">
      <w:pPr>
        <w:pStyle w:val="Texto"/>
        <w:spacing w:line="240" w:lineRule="exact"/>
        <w:rPr>
          <w:szCs w:val="24"/>
          <w:lang w:val="es-MX"/>
        </w:rPr>
      </w:pPr>
      <w:r w:rsidRPr="009627CA">
        <w:rPr>
          <w:szCs w:val="24"/>
          <w:lang w:val="es-MX"/>
        </w:rPr>
        <w:t>Asignaciones destinadas a compensar los montos correspondientes en los fondos previstos en las demás partidas, que conforme a la fórmula establecida se estima deben recibir las entidades federativas por concepto de recaudación federal participable. Incluye las asignaciones cuya participación total en los fondos general de participaciones y de fomento municipal no alcance el crecimiento esperado en la recaudación federal participable; las asignaciones a las entidades federativas que resulten afectadas por el cambio en la fórmula de participaciones y aquéllas destinadas a cubrir el porcentaje de las participaciones derivado de la recaudación del impuesto especial de producción y servicios.</w:t>
      </w:r>
    </w:p>
    <w:p w:rsidR="00DA1DDC" w:rsidRPr="009627CA" w:rsidRDefault="00DA1DDC" w:rsidP="00DA1DDC">
      <w:pPr>
        <w:pStyle w:val="Texto"/>
        <w:spacing w:line="240" w:lineRule="exact"/>
        <w:rPr>
          <w:szCs w:val="24"/>
          <w:lang w:val="es-MX"/>
        </w:rPr>
      </w:pPr>
      <w:r w:rsidRPr="009627CA">
        <w:rPr>
          <w:szCs w:val="24"/>
          <w:lang w:val="es-MX"/>
        </w:rPr>
        <w:t>815 Otros conceptos participables de la Federación a municipios</w:t>
      </w:r>
    </w:p>
    <w:p w:rsidR="00DA1DDC" w:rsidRPr="009627CA" w:rsidRDefault="00DA1DDC" w:rsidP="00DA1DDC">
      <w:pPr>
        <w:pStyle w:val="Texto"/>
        <w:spacing w:line="240" w:lineRule="exact"/>
        <w:rPr>
          <w:szCs w:val="24"/>
          <w:lang w:val="es-MX"/>
        </w:rPr>
      </w:pPr>
      <w:r w:rsidRPr="009627CA">
        <w:rPr>
          <w:szCs w:val="24"/>
          <w:lang w:val="es-MX"/>
        </w:rPr>
        <w:t>Asignaciones destinadas a compensar los montos correspondientes en los fondos previstos en las demás partidas que, conforme a la fórmula establecida, se estima deben recibir los municipios por concepto de recaudación federal participable. Incluye las asignaciones cuya participación total en los fondos general de participaciones y de fomento municipal no alcance el crecimiento esperado en la recaudación federal participable; las asignaciones a los municipios que resulten afectadas por el cambio en la fórmula de participaciones y aquéllas destinadas a cubrir el porcentaje de las participaciones derivado de la recaudación del impuesto especial de producción y servicios.</w:t>
      </w:r>
    </w:p>
    <w:p w:rsidR="00DA1DDC" w:rsidRPr="009627CA" w:rsidRDefault="00DA1DDC" w:rsidP="00DA1DDC">
      <w:pPr>
        <w:pStyle w:val="Texto"/>
        <w:spacing w:line="240" w:lineRule="exact"/>
        <w:rPr>
          <w:szCs w:val="24"/>
          <w:lang w:val="es-MX"/>
        </w:rPr>
      </w:pPr>
      <w:r w:rsidRPr="009627CA">
        <w:rPr>
          <w:szCs w:val="24"/>
          <w:lang w:val="es-MX"/>
        </w:rPr>
        <w:t>816 Convenios de colaboración administrativa</w:t>
      </w:r>
    </w:p>
    <w:p w:rsidR="00DA1DDC" w:rsidRPr="009627CA" w:rsidRDefault="00DA1DDC" w:rsidP="00DA1DDC">
      <w:pPr>
        <w:pStyle w:val="Texto"/>
        <w:spacing w:line="240" w:lineRule="exact"/>
        <w:rPr>
          <w:szCs w:val="24"/>
          <w:lang w:val="es-MX"/>
        </w:rPr>
      </w:pPr>
      <w:r w:rsidRPr="009627CA">
        <w:rPr>
          <w:szCs w:val="24"/>
          <w:lang w:val="es-MX"/>
        </w:rPr>
        <w:t>Asignaciones destinadas a cubrir los incentivos derivados de convenios de colaboración administrativa que se celebren con otros órdenes de gobierno.</w:t>
      </w:r>
    </w:p>
    <w:p w:rsidR="00DA1DDC" w:rsidRPr="009627CA" w:rsidRDefault="00DA1DDC" w:rsidP="00DA1DDC">
      <w:pPr>
        <w:pStyle w:val="Texto"/>
        <w:spacing w:line="240" w:lineRule="exact"/>
        <w:rPr>
          <w:b/>
          <w:szCs w:val="28"/>
          <w:lang w:val="es-MX"/>
        </w:rPr>
      </w:pPr>
      <w:r w:rsidRPr="009627CA">
        <w:rPr>
          <w:b/>
          <w:szCs w:val="28"/>
          <w:lang w:val="es-MX"/>
        </w:rPr>
        <w:t>8300 APORTACIONES</w:t>
      </w:r>
    </w:p>
    <w:p w:rsidR="00DA1DDC" w:rsidRPr="009627CA" w:rsidRDefault="00DA1DDC" w:rsidP="00DA1DDC">
      <w:pPr>
        <w:pStyle w:val="Texto"/>
        <w:spacing w:line="240" w:lineRule="exact"/>
        <w:rPr>
          <w:szCs w:val="24"/>
          <w:lang w:val="es-MX"/>
        </w:rPr>
      </w:pPr>
      <w:r w:rsidRPr="009627CA">
        <w:rPr>
          <w:szCs w:val="24"/>
          <w:lang w:val="es-MX"/>
        </w:rPr>
        <w:t>Recursos que corresponden a las entidades federativas y municipios que se derivan del Sistema Nacional de Coordinación Fiscal, de conformidad a lo establecido por el capítulo V de la Ley de Coordinación Fiscal.</w:t>
      </w:r>
    </w:p>
    <w:p w:rsidR="00DA1DDC" w:rsidRPr="009627CA" w:rsidRDefault="00DA1DDC" w:rsidP="00DA1DDC">
      <w:pPr>
        <w:pStyle w:val="Texto"/>
        <w:spacing w:line="240" w:lineRule="exact"/>
        <w:rPr>
          <w:szCs w:val="24"/>
          <w:lang w:val="es-MX"/>
        </w:rPr>
      </w:pPr>
      <w:r w:rsidRPr="009627CA">
        <w:rPr>
          <w:szCs w:val="24"/>
          <w:lang w:val="es-MX"/>
        </w:rPr>
        <w:t>831 Aportaciones de la Federación a las entidades federativas</w:t>
      </w:r>
    </w:p>
    <w:p w:rsidR="00DA1DDC" w:rsidRPr="009627CA" w:rsidRDefault="00DA1DDC" w:rsidP="00DA1DDC">
      <w:pPr>
        <w:pStyle w:val="Texto"/>
        <w:spacing w:line="240" w:lineRule="exact"/>
        <w:rPr>
          <w:szCs w:val="24"/>
          <w:lang w:val="es-MX"/>
        </w:rPr>
      </w:pPr>
      <w:r w:rsidRPr="009627CA">
        <w:rPr>
          <w:szCs w:val="24"/>
          <w:lang w:val="es-MX"/>
        </w:rPr>
        <w:t>Asignaciones destinadas a cubrir las aportaciones federales para educación básica y normal, servicios de salud, infraestructura social, fortalecimiento municipal, otorgamiento de las aportaciones múltiples, educación tecnológica y de adultos, seguridad pública y, en su caso, otras a las que se refiere la Ley de Coordinación Fiscal a favor de los estados y Distrito Federal.</w:t>
      </w:r>
    </w:p>
    <w:p w:rsidR="00DA1DDC" w:rsidRPr="009627CA" w:rsidRDefault="00DA1DDC" w:rsidP="00DA1DDC">
      <w:pPr>
        <w:pStyle w:val="Texto"/>
        <w:spacing w:line="240" w:lineRule="exact"/>
        <w:rPr>
          <w:szCs w:val="24"/>
          <w:lang w:val="es-MX"/>
        </w:rPr>
      </w:pPr>
      <w:r w:rsidRPr="009627CA">
        <w:rPr>
          <w:szCs w:val="24"/>
          <w:lang w:val="es-MX"/>
        </w:rPr>
        <w:lastRenderedPageBreak/>
        <w:t>832 Aportaciones de la Federación a municipios</w:t>
      </w:r>
    </w:p>
    <w:p w:rsidR="00DA1DDC" w:rsidRPr="009627CA" w:rsidRDefault="00DA1DDC" w:rsidP="00DA1DDC">
      <w:pPr>
        <w:pStyle w:val="Texto"/>
        <w:spacing w:line="240" w:lineRule="exact"/>
        <w:rPr>
          <w:szCs w:val="24"/>
          <w:lang w:val="es-MX"/>
        </w:rPr>
      </w:pPr>
      <w:r w:rsidRPr="009627CA">
        <w:rPr>
          <w:szCs w:val="24"/>
          <w:lang w:val="es-MX"/>
        </w:rPr>
        <w:t>Asignaciones destinadas a cubrir las aportaciones federales para educación básica y normal, servicios de salud, infraestructura social, fortalecimiento municipal, otorgamiento de las aportaciones múltiples, educación tecnológica y de adultos, seguridad pública y, en su caso, otras a las que se refiere la Ley de Coordinación Fiscal a favor de los municipios.</w:t>
      </w:r>
    </w:p>
    <w:p w:rsidR="00DA1DDC" w:rsidRPr="009627CA" w:rsidRDefault="00DA1DDC" w:rsidP="00DA1DDC">
      <w:pPr>
        <w:pStyle w:val="Texto"/>
        <w:spacing w:line="240" w:lineRule="exact"/>
        <w:rPr>
          <w:szCs w:val="24"/>
          <w:lang w:val="es-MX"/>
        </w:rPr>
      </w:pPr>
      <w:r w:rsidRPr="009627CA">
        <w:rPr>
          <w:szCs w:val="24"/>
          <w:lang w:val="es-MX"/>
        </w:rPr>
        <w:t>833 Aportaciones de las entidades federativas a los municipios</w:t>
      </w:r>
    </w:p>
    <w:p w:rsidR="00DA1DDC" w:rsidRPr="009627CA" w:rsidRDefault="00DA1DDC" w:rsidP="00DA1DDC">
      <w:pPr>
        <w:pStyle w:val="Texto"/>
        <w:spacing w:line="240" w:lineRule="exact"/>
        <w:rPr>
          <w:szCs w:val="24"/>
          <w:lang w:val="es-MX"/>
        </w:rPr>
      </w:pPr>
      <w:r w:rsidRPr="009627CA">
        <w:rPr>
          <w:szCs w:val="24"/>
          <w:lang w:val="es-MX"/>
        </w:rPr>
        <w:t>Asignaciones destinadas a cubrir las aportaciones estatales para educación básica y normal, servicios de salud, infraestructura social, fortalecimiento municipal, otorgamiento de las aportaciones múltiples, educación tecnológica y de adultos, seguridad pública y, en su caso, otras a las que se refiere la Ley de Coordinación Fiscal a favor de los Municipios.</w:t>
      </w:r>
    </w:p>
    <w:p w:rsidR="00DA1DDC" w:rsidRPr="009627CA" w:rsidRDefault="00DA1DDC" w:rsidP="00DA1DDC">
      <w:pPr>
        <w:pStyle w:val="Texto"/>
        <w:spacing w:line="240" w:lineRule="exact"/>
        <w:rPr>
          <w:szCs w:val="24"/>
          <w:lang w:val="es-MX"/>
        </w:rPr>
      </w:pPr>
      <w:r w:rsidRPr="009627CA">
        <w:rPr>
          <w:szCs w:val="24"/>
          <w:lang w:val="es-MX"/>
        </w:rPr>
        <w:t>834 Aportaciones previstas en leyes y decretos al sistema de protección social</w:t>
      </w:r>
    </w:p>
    <w:p w:rsidR="00DA1DDC" w:rsidRPr="009627CA" w:rsidRDefault="00DA1DDC" w:rsidP="00DA1DDC">
      <w:pPr>
        <w:pStyle w:val="Texto"/>
        <w:spacing w:line="240" w:lineRule="exact"/>
        <w:rPr>
          <w:szCs w:val="24"/>
          <w:lang w:val="es-MX"/>
        </w:rPr>
      </w:pPr>
      <w:r w:rsidRPr="009627CA">
        <w:rPr>
          <w:szCs w:val="24"/>
          <w:lang w:val="es-MX"/>
        </w:rPr>
        <w:t>Asignaciones destinadas a cubrir las aportaciones anuales para cada familia beneficiaria del Sistema de Protección Social en Salud, conforme al porcentaje y, en su caso, las actualizaciones que se determinen conforme a la Ley General de Salud.</w:t>
      </w:r>
    </w:p>
    <w:p w:rsidR="00DA1DDC" w:rsidRPr="009627CA" w:rsidRDefault="00DA1DDC" w:rsidP="00DA1DDC">
      <w:pPr>
        <w:pStyle w:val="Texto"/>
        <w:spacing w:line="240" w:lineRule="exact"/>
        <w:rPr>
          <w:szCs w:val="24"/>
          <w:lang w:val="es-MX"/>
        </w:rPr>
      </w:pPr>
      <w:r w:rsidRPr="009627CA">
        <w:rPr>
          <w:szCs w:val="24"/>
          <w:lang w:val="es-MX"/>
        </w:rPr>
        <w:t>835 Aportaciones previstas en leyes y decretos compensatorias a entidades federativas y municipios</w:t>
      </w:r>
    </w:p>
    <w:p w:rsidR="00DA1DDC" w:rsidRPr="009627CA" w:rsidRDefault="00DA1DDC" w:rsidP="00DA1DDC">
      <w:pPr>
        <w:pStyle w:val="Texto"/>
        <w:spacing w:line="240" w:lineRule="exact"/>
        <w:rPr>
          <w:szCs w:val="24"/>
          <w:lang w:val="es-MX"/>
        </w:rPr>
      </w:pPr>
      <w:r w:rsidRPr="009627CA">
        <w:rPr>
          <w:szCs w:val="24"/>
          <w:lang w:val="es-MX"/>
        </w:rPr>
        <w:t>Recursos destinados a compensar la disminución en ingresos participables a las entidades federativas y municipios.</w:t>
      </w:r>
    </w:p>
    <w:p w:rsidR="00DA1DDC" w:rsidRPr="009627CA" w:rsidRDefault="00DA1DDC" w:rsidP="00DA1DDC">
      <w:pPr>
        <w:pStyle w:val="Texto"/>
        <w:spacing w:line="240" w:lineRule="exact"/>
        <w:rPr>
          <w:b/>
          <w:szCs w:val="28"/>
          <w:lang w:val="es-MX"/>
        </w:rPr>
      </w:pPr>
      <w:r w:rsidRPr="009627CA">
        <w:rPr>
          <w:b/>
          <w:szCs w:val="28"/>
          <w:lang w:val="es-MX"/>
        </w:rPr>
        <w:t>8500 CONVENIOS</w:t>
      </w:r>
    </w:p>
    <w:p w:rsidR="00DA1DDC" w:rsidRPr="009627CA" w:rsidRDefault="00DA1DDC" w:rsidP="00DA1DDC">
      <w:pPr>
        <w:pStyle w:val="Texto"/>
        <w:spacing w:line="240" w:lineRule="exact"/>
        <w:rPr>
          <w:szCs w:val="24"/>
          <w:lang w:val="es-MX"/>
        </w:rPr>
      </w:pPr>
      <w:r w:rsidRPr="009627CA">
        <w:rPr>
          <w:szCs w:val="24"/>
          <w:lang w:val="es-MX"/>
        </w:rPr>
        <w:t>Recursos asignados a un ente público y reasignado por éste a otro a través de convenios para su ejecución.</w:t>
      </w:r>
    </w:p>
    <w:p w:rsidR="00DA1DDC" w:rsidRPr="009627CA" w:rsidRDefault="00DA1DDC" w:rsidP="00DA1DDC">
      <w:pPr>
        <w:pStyle w:val="Texto"/>
        <w:spacing w:line="240" w:lineRule="exact"/>
        <w:rPr>
          <w:szCs w:val="24"/>
          <w:lang w:val="es-MX"/>
        </w:rPr>
      </w:pPr>
      <w:r w:rsidRPr="009627CA">
        <w:rPr>
          <w:szCs w:val="24"/>
          <w:lang w:val="es-MX"/>
        </w:rPr>
        <w:t>851 Convenios de reasignación</w:t>
      </w:r>
    </w:p>
    <w:p w:rsidR="00DA1DDC" w:rsidRPr="009627CA" w:rsidRDefault="00DA1DDC" w:rsidP="00DA1DDC">
      <w:pPr>
        <w:pStyle w:val="Texto"/>
        <w:spacing w:line="240" w:lineRule="exact"/>
        <w:rPr>
          <w:szCs w:val="24"/>
          <w:lang w:val="es-MX"/>
        </w:rPr>
      </w:pPr>
      <w:r w:rsidRPr="009627CA">
        <w:rPr>
          <w:szCs w:val="24"/>
          <w:lang w:val="es-MX"/>
        </w:rPr>
        <w:t>Asignaciones destinadas a los convenios que celebran los entes públicos con el propósito de reasignar la ejecución de funciones, programas o proyectos federales y, en su caso, recursos humanos o materiales.</w:t>
      </w:r>
    </w:p>
    <w:p w:rsidR="00DA1DDC" w:rsidRPr="009627CA" w:rsidRDefault="00DA1DDC" w:rsidP="00DA1DDC">
      <w:pPr>
        <w:pStyle w:val="Texto"/>
        <w:spacing w:line="240" w:lineRule="exact"/>
        <w:rPr>
          <w:szCs w:val="24"/>
          <w:lang w:val="es-MX"/>
        </w:rPr>
      </w:pPr>
      <w:r w:rsidRPr="009627CA">
        <w:rPr>
          <w:szCs w:val="24"/>
          <w:lang w:val="es-MX"/>
        </w:rPr>
        <w:t>852 Convenios de descentralización</w:t>
      </w:r>
    </w:p>
    <w:p w:rsidR="00DA1DDC" w:rsidRPr="009627CA" w:rsidRDefault="00DA1DDC" w:rsidP="00DA1DDC">
      <w:pPr>
        <w:pStyle w:val="Texto"/>
        <w:spacing w:line="240" w:lineRule="exact"/>
        <w:rPr>
          <w:szCs w:val="24"/>
          <w:lang w:val="es-MX"/>
        </w:rPr>
      </w:pPr>
      <w:r w:rsidRPr="009627CA">
        <w:rPr>
          <w:szCs w:val="24"/>
          <w:lang w:val="es-MX"/>
        </w:rPr>
        <w:t>Asignaciones destinadas a los convenios que celebran los entes públicos con el propósito de descentralizar la ejecución de funciones, programas o proyectos federales y, en su caso, recursos humanos  o materiales.</w:t>
      </w:r>
    </w:p>
    <w:p w:rsidR="00DA1DDC" w:rsidRPr="009627CA" w:rsidRDefault="00DA1DDC" w:rsidP="00DA1DDC">
      <w:pPr>
        <w:pStyle w:val="Texto"/>
        <w:spacing w:line="240" w:lineRule="exact"/>
        <w:rPr>
          <w:szCs w:val="24"/>
          <w:lang w:val="es-MX"/>
        </w:rPr>
      </w:pPr>
      <w:r w:rsidRPr="009627CA">
        <w:rPr>
          <w:szCs w:val="24"/>
          <w:lang w:val="es-MX"/>
        </w:rPr>
        <w:t>853 Otros Convenios</w:t>
      </w:r>
    </w:p>
    <w:p w:rsidR="00DA1DDC" w:rsidRPr="009627CA" w:rsidRDefault="00DA1DDC" w:rsidP="00DA1DDC">
      <w:pPr>
        <w:pStyle w:val="Texto"/>
        <w:spacing w:line="240" w:lineRule="exact"/>
        <w:rPr>
          <w:szCs w:val="24"/>
          <w:lang w:val="es-MX"/>
        </w:rPr>
      </w:pPr>
      <w:r w:rsidRPr="009627CA">
        <w:rPr>
          <w:szCs w:val="24"/>
          <w:lang w:val="es-MX"/>
        </w:rPr>
        <w:t>Asignaciones destinadas a otros convenios no especificados en las partidas anteriores que celebran los entes públicos.</w:t>
      </w:r>
    </w:p>
    <w:p w:rsidR="00DA1DDC" w:rsidRPr="009627CA" w:rsidRDefault="00DA1DDC" w:rsidP="00DA1DDC">
      <w:pPr>
        <w:pStyle w:val="Texto"/>
        <w:spacing w:line="240" w:lineRule="exact"/>
        <w:rPr>
          <w:b/>
          <w:szCs w:val="28"/>
          <w:lang w:val="es-MX"/>
        </w:rPr>
      </w:pPr>
      <w:r w:rsidRPr="009627CA">
        <w:rPr>
          <w:b/>
          <w:szCs w:val="28"/>
          <w:lang w:val="es-MX"/>
        </w:rPr>
        <w:t>9000 DEUDA PÚBLICA</w:t>
      </w:r>
    </w:p>
    <w:p w:rsidR="00DA1DDC" w:rsidRPr="009627CA" w:rsidRDefault="00DA1DDC" w:rsidP="00DA1DDC">
      <w:pPr>
        <w:pStyle w:val="Texto"/>
        <w:spacing w:line="240" w:lineRule="exact"/>
        <w:rPr>
          <w:szCs w:val="24"/>
        </w:rPr>
      </w:pPr>
      <w:r w:rsidRPr="009627CA">
        <w:rPr>
          <w:szCs w:val="24"/>
        </w:rPr>
        <w:t>Asignaciones destinadas a cubrir obligaciones del Gobierno por concepto de deuda pública interna y externa derivada de la contratación de empréstitos; incluye la amortización, los intereses, gastos y comisiones de la deuda pública, así como las erogaciones relacionadas con la emisión y/o contratación de deuda. Asimismo, incluye los adeudos de ejercicios fiscales anteriores (ADEFAS).</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 xml:space="preserve">Párrafo mejorado 10.06.2010 </w:t>
      </w:r>
    </w:p>
    <w:p w:rsidR="00DA1DDC" w:rsidRPr="009627CA" w:rsidRDefault="00DA1DDC" w:rsidP="00DA1DDC">
      <w:pPr>
        <w:pStyle w:val="Texto"/>
        <w:spacing w:line="240" w:lineRule="exact"/>
        <w:rPr>
          <w:b/>
          <w:szCs w:val="28"/>
          <w:lang w:val="es-MX"/>
        </w:rPr>
      </w:pPr>
      <w:r w:rsidRPr="009627CA">
        <w:rPr>
          <w:b/>
          <w:szCs w:val="28"/>
          <w:lang w:val="es-MX"/>
        </w:rPr>
        <w:t>9100 AMORTIZACION DE LA DEUDA PÚBLICA</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del principal derivado de los diversos créditos o financiamientos contratados a plazo con instituciones nacionales y extranjeras, privadas y mixtas de crédito y con otros acreedores, que sean pagaderos en el interior y exterior del país en moneda de curso legal.</w:t>
      </w:r>
    </w:p>
    <w:p w:rsidR="00DA1DDC" w:rsidRPr="009627CA" w:rsidRDefault="00DA1DDC" w:rsidP="00DA1DDC">
      <w:pPr>
        <w:pStyle w:val="Texto"/>
        <w:spacing w:line="240" w:lineRule="exact"/>
        <w:rPr>
          <w:szCs w:val="24"/>
          <w:lang w:val="es-MX"/>
        </w:rPr>
      </w:pPr>
      <w:r w:rsidRPr="009627CA">
        <w:rPr>
          <w:szCs w:val="24"/>
          <w:lang w:val="es-MX"/>
        </w:rPr>
        <w:t>911 Amortización de la deuda interna con instituciones de crédito</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del principal derivado de los créditos contraídos en moneda nacional con instituciones de crédito establecidas en el territorio nacional.</w:t>
      </w:r>
    </w:p>
    <w:p w:rsidR="00DA1DDC" w:rsidRPr="009627CA" w:rsidRDefault="00DA1DDC" w:rsidP="00DA1DDC">
      <w:pPr>
        <w:pStyle w:val="Texto"/>
        <w:spacing w:line="240" w:lineRule="exact"/>
        <w:rPr>
          <w:szCs w:val="24"/>
          <w:lang w:val="es-MX"/>
        </w:rPr>
      </w:pPr>
    </w:p>
    <w:p w:rsidR="00DA1DDC" w:rsidRPr="009627CA" w:rsidRDefault="00DA1DDC" w:rsidP="00DA1DDC">
      <w:pPr>
        <w:pStyle w:val="Texto"/>
        <w:spacing w:line="240" w:lineRule="exact"/>
        <w:rPr>
          <w:szCs w:val="24"/>
          <w:lang w:val="es-MX"/>
        </w:rPr>
      </w:pPr>
      <w:r w:rsidRPr="009627CA">
        <w:rPr>
          <w:szCs w:val="24"/>
          <w:lang w:val="es-MX"/>
        </w:rPr>
        <w:t>912 Amortización de la deuda interna por emisión de títulos y valores</w:t>
      </w:r>
    </w:p>
    <w:p w:rsidR="00DA1DDC" w:rsidRPr="009627CA" w:rsidRDefault="00DA1DDC" w:rsidP="00DA1DDC">
      <w:pPr>
        <w:pStyle w:val="Texto"/>
        <w:spacing w:line="240" w:lineRule="exact"/>
        <w:rPr>
          <w:szCs w:val="24"/>
          <w:lang w:val="es-MX"/>
        </w:rPr>
      </w:pPr>
      <w:r w:rsidRPr="009627CA">
        <w:rPr>
          <w:szCs w:val="24"/>
          <w:lang w:val="es-MX"/>
        </w:rPr>
        <w:t>Asignaciones para el pago del principal derivado de la colocación de valores por los entes públicos en territorio nacional.</w:t>
      </w:r>
    </w:p>
    <w:p w:rsidR="00DA1DDC" w:rsidRPr="009627CA" w:rsidRDefault="00DA1DDC" w:rsidP="00DA1DDC">
      <w:pPr>
        <w:pStyle w:val="Texto"/>
        <w:spacing w:line="240" w:lineRule="exact"/>
        <w:rPr>
          <w:szCs w:val="24"/>
          <w:lang w:val="es-MX"/>
        </w:rPr>
      </w:pPr>
      <w:r w:rsidRPr="009627CA">
        <w:rPr>
          <w:szCs w:val="24"/>
          <w:lang w:val="es-MX"/>
        </w:rPr>
        <w:t>913 Amortización de arrendamientos financieros nacionales</w:t>
      </w:r>
    </w:p>
    <w:p w:rsidR="00DA1DDC" w:rsidRPr="009627CA" w:rsidRDefault="00DA1DDC" w:rsidP="00DA1DDC">
      <w:pPr>
        <w:pStyle w:val="Texto"/>
        <w:spacing w:line="240" w:lineRule="exact"/>
        <w:rPr>
          <w:szCs w:val="24"/>
          <w:lang w:val="es-MX"/>
        </w:rPr>
      </w:pPr>
      <w:r w:rsidRPr="009627CA">
        <w:rPr>
          <w:szCs w:val="24"/>
          <w:lang w:val="es-MX"/>
        </w:rPr>
        <w:lastRenderedPageBreak/>
        <w:t>Asignaciones para la amortización de financiamientos contraídos con arrendadoras nacionales o en el que su pago esté convenido en moneda nacional.</w:t>
      </w:r>
    </w:p>
    <w:p w:rsidR="00DA1DDC" w:rsidRPr="009627CA" w:rsidRDefault="00DA1DDC" w:rsidP="00DA1DDC">
      <w:pPr>
        <w:pStyle w:val="Texto"/>
        <w:spacing w:line="240" w:lineRule="exact"/>
        <w:rPr>
          <w:szCs w:val="24"/>
          <w:lang w:val="es-MX"/>
        </w:rPr>
      </w:pPr>
      <w:r w:rsidRPr="009627CA">
        <w:rPr>
          <w:szCs w:val="24"/>
          <w:lang w:val="es-MX"/>
        </w:rPr>
        <w:t>914 Amortización de la deuda externa con instituciones de crédito</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del principal, derivado de los créditos contraídos en moneda extranjera con bancos establecidos fuera del territorio nacional.</w:t>
      </w:r>
    </w:p>
    <w:p w:rsidR="00DA1DDC" w:rsidRPr="009627CA" w:rsidRDefault="00DA1DDC" w:rsidP="00DA1DDC">
      <w:pPr>
        <w:pStyle w:val="Texto"/>
        <w:spacing w:line="240" w:lineRule="exact"/>
        <w:rPr>
          <w:szCs w:val="24"/>
          <w:lang w:val="es-MX"/>
        </w:rPr>
      </w:pPr>
      <w:r w:rsidRPr="009627CA">
        <w:rPr>
          <w:szCs w:val="24"/>
          <w:lang w:val="es-MX"/>
        </w:rPr>
        <w:t>915 Amortización de deuda externa con organismos financieros internacionales</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del principal de los financiamientos contratados con el Banco Internacional de Reconstrucción y Fomento, el Banco Interamericano de Desarrollo y otras instituciones análogas.</w:t>
      </w:r>
    </w:p>
    <w:p w:rsidR="00DA1DDC" w:rsidRPr="009627CA" w:rsidRDefault="00DA1DDC" w:rsidP="00DA1DDC">
      <w:pPr>
        <w:pStyle w:val="Texto"/>
        <w:spacing w:line="240" w:lineRule="exact"/>
        <w:rPr>
          <w:szCs w:val="24"/>
          <w:lang w:val="es-MX"/>
        </w:rPr>
      </w:pPr>
      <w:r w:rsidRPr="009627CA">
        <w:rPr>
          <w:szCs w:val="24"/>
          <w:lang w:val="es-MX"/>
        </w:rPr>
        <w:t>916 Amortización de la deuda bilateral</w:t>
      </w:r>
    </w:p>
    <w:p w:rsidR="00DA1DDC" w:rsidRPr="009627CA" w:rsidRDefault="00DA1DDC" w:rsidP="00DA1DDC">
      <w:pPr>
        <w:pStyle w:val="Texto"/>
        <w:spacing w:line="240" w:lineRule="exact"/>
        <w:rPr>
          <w:szCs w:val="24"/>
          <w:lang w:val="es-MX"/>
        </w:rPr>
      </w:pPr>
      <w:r w:rsidRPr="009627CA">
        <w:rPr>
          <w:szCs w:val="24"/>
          <w:lang w:val="es-MX"/>
        </w:rPr>
        <w:t>Asignaciones para el pago del principal derivado de los financiamientos otorgados por gobiernos extranjeros a través de sus instituciones de crédito.</w:t>
      </w:r>
    </w:p>
    <w:p w:rsidR="00DA1DDC" w:rsidRPr="009627CA" w:rsidRDefault="00DA1DDC" w:rsidP="00DA1DDC">
      <w:pPr>
        <w:pStyle w:val="Texto"/>
        <w:spacing w:line="240" w:lineRule="exact"/>
        <w:rPr>
          <w:szCs w:val="24"/>
          <w:lang w:val="es-MX"/>
        </w:rPr>
      </w:pPr>
      <w:r w:rsidRPr="009627CA">
        <w:rPr>
          <w:szCs w:val="24"/>
          <w:lang w:val="es-MX"/>
        </w:rPr>
        <w:t>917 Amortización de la deuda externa por emisión de títulos y valores</w:t>
      </w:r>
    </w:p>
    <w:p w:rsidR="00DA1DDC" w:rsidRPr="009627CA" w:rsidRDefault="00DA1DDC" w:rsidP="00DA1DDC">
      <w:pPr>
        <w:pStyle w:val="Texto"/>
        <w:spacing w:line="240" w:lineRule="exact"/>
        <w:rPr>
          <w:szCs w:val="24"/>
          <w:lang w:val="es-MX"/>
        </w:rPr>
      </w:pPr>
      <w:r w:rsidRPr="009627CA">
        <w:rPr>
          <w:szCs w:val="24"/>
          <w:lang w:val="es-MX"/>
        </w:rPr>
        <w:t>Asignaciones para el pago del principal derivado de la colocación de títulos y valores mexicanos en los mercados extranjeros.</w:t>
      </w:r>
    </w:p>
    <w:p w:rsidR="00DA1DDC" w:rsidRPr="009627CA" w:rsidRDefault="00DA1DDC" w:rsidP="00DA1DDC">
      <w:pPr>
        <w:pStyle w:val="Texto"/>
        <w:spacing w:line="240" w:lineRule="exact"/>
        <w:rPr>
          <w:szCs w:val="24"/>
          <w:lang w:val="es-MX"/>
        </w:rPr>
      </w:pPr>
      <w:r w:rsidRPr="009627CA">
        <w:rPr>
          <w:szCs w:val="24"/>
          <w:lang w:val="es-MX"/>
        </w:rPr>
        <w:t>918 Amortización de arrendamientos financieros internacionales</w:t>
      </w:r>
    </w:p>
    <w:p w:rsidR="00DA1DDC" w:rsidRPr="009627CA" w:rsidRDefault="00DA1DDC" w:rsidP="00DA1DDC">
      <w:pPr>
        <w:pStyle w:val="Texto"/>
        <w:spacing w:line="240" w:lineRule="exact"/>
        <w:rPr>
          <w:szCs w:val="24"/>
          <w:lang w:val="es-MX"/>
        </w:rPr>
      </w:pPr>
      <w:r w:rsidRPr="009627CA">
        <w:rPr>
          <w:szCs w:val="24"/>
          <w:lang w:val="es-MX"/>
        </w:rPr>
        <w:t>Asignaciones para la amortización de financiamientos contraídos con arrendadoras extranjeras en el que su pago esté convenido en moneda extranjera.</w:t>
      </w:r>
    </w:p>
    <w:p w:rsidR="00DA1DDC" w:rsidRPr="009627CA" w:rsidRDefault="00DA1DDC" w:rsidP="00DA1DDC">
      <w:pPr>
        <w:pStyle w:val="Texto"/>
        <w:spacing w:line="240" w:lineRule="exact"/>
        <w:rPr>
          <w:b/>
          <w:szCs w:val="28"/>
          <w:lang w:val="es-MX"/>
        </w:rPr>
      </w:pPr>
    </w:p>
    <w:p w:rsidR="00DA1DDC" w:rsidRPr="009627CA" w:rsidRDefault="00DA1DDC" w:rsidP="00DA1DDC">
      <w:pPr>
        <w:pStyle w:val="Texto"/>
        <w:spacing w:line="240" w:lineRule="exact"/>
        <w:rPr>
          <w:b/>
          <w:szCs w:val="28"/>
          <w:lang w:val="es-MX"/>
        </w:rPr>
      </w:pPr>
      <w:r w:rsidRPr="009627CA">
        <w:rPr>
          <w:b/>
          <w:szCs w:val="28"/>
          <w:lang w:val="es-MX"/>
        </w:rPr>
        <w:t>9200 INTERESES DE LA DEUDA PÚBLICA</w:t>
      </w:r>
    </w:p>
    <w:p w:rsidR="00DA1DDC" w:rsidRPr="009627CA" w:rsidRDefault="00DA1DDC" w:rsidP="00DA1DDC">
      <w:pPr>
        <w:pStyle w:val="Texto"/>
        <w:spacing w:line="240" w:lineRule="exact"/>
        <w:rPr>
          <w:szCs w:val="24"/>
          <w:lang w:val="es-MX"/>
        </w:rPr>
      </w:pPr>
      <w:r w:rsidRPr="009627CA">
        <w:rPr>
          <w:szCs w:val="24"/>
          <w:lang w:val="es-MX"/>
        </w:rPr>
        <w:t>Asignaciones destinadas a cubrir el pago de intereses derivados de los diversos créditos o financiamientos contratados a plazo con instituciones nacionales y extranjeras, privadas y mixtas de crédito y con otros acreedores, que sean pagaderos en el interior y exterior del país en moneda de curso legal.</w:t>
      </w:r>
    </w:p>
    <w:p w:rsidR="00DA1DDC" w:rsidRPr="009627CA" w:rsidRDefault="00DA1DDC" w:rsidP="00DA1DDC">
      <w:pPr>
        <w:pStyle w:val="Texto"/>
        <w:spacing w:line="240" w:lineRule="exact"/>
        <w:rPr>
          <w:szCs w:val="24"/>
          <w:lang w:val="es-MX"/>
        </w:rPr>
      </w:pPr>
      <w:r w:rsidRPr="009627CA">
        <w:rPr>
          <w:szCs w:val="24"/>
          <w:lang w:val="es-MX"/>
        </w:rPr>
        <w:t>921 Intereses de la deuda interna con instituciones de crédito</w:t>
      </w:r>
    </w:p>
    <w:p w:rsidR="00DA1DDC" w:rsidRPr="009627CA" w:rsidRDefault="00DA1DDC" w:rsidP="00DA1DDC">
      <w:pPr>
        <w:pStyle w:val="Texto"/>
        <w:spacing w:line="240" w:lineRule="exact"/>
        <w:rPr>
          <w:szCs w:val="24"/>
          <w:lang w:val="es-MX"/>
        </w:rPr>
      </w:pPr>
      <w:r w:rsidRPr="009627CA">
        <w:rPr>
          <w:szCs w:val="24"/>
          <w:lang w:val="es-MX"/>
        </w:rPr>
        <w:t>Asignaciones destinadas al pago de intereses derivados de los créditos contratados con instituciones de crédito nacionales</w:t>
      </w:r>
    </w:p>
    <w:p w:rsidR="00DA1DDC" w:rsidRPr="009627CA" w:rsidRDefault="00DA1DDC" w:rsidP="00DA1DDC">
      <w:pPr>
        <w:pStyle w:val="Texto"/>
        <w:spacing w:line="240" w:lineRule="exact"/>
        <w:rPr>
          <w:szCs w:val="24"/>
          <w:lang w:val="es-MX"/>
        </w:rPr>
      </w:pPr>
      <w:r w:rsidRPr="009627CA">
        <w:rPr>
          <w:szCs w:val="24"/>
          <w:lang w:val="es-MX"/>
        </w:rPr>
        <w:t>922 Intereses derivados de la colocación de títulos y valores</w:t>
      </w:r>
    </w:p>
    <w:p w:rsidR="00DA1DDC" w:rsidRPr="009627CA" w:rsidRDefault="00DA1DDC" w:rsidP="00DA1DDC">
      <w:pPr>
        <w:pStyle w:val="Texto"/>
        <w:spacing w:line="240" w:lineRule="exact"/>
        <w:rPr>
          <w:szCs w:val="24"/>
          <w:lang w:val="es-MX"/>
        </w:rPr>
      </w:pPr>
      <w:r w:rsidRPr="009627CA">
        <w:rPr>
          <w:szCs w:val="24"/>
          <w:lang w:val="es-MX"/>
        </w:rPr>
        <w:t>Asignaciones destinadas al pago de intereses por la colocación de títulos y valores gubernamentales colocados en territorio nacional.</w:t>
      </w:r>
    </w:p>
    <w:p w:rsidR="00DA1DDC" w:rsidRPr="009627CA" w:rsidRDefault="00DA1DDC" w:rsidP="00DA1DDC">
      <w:pPr>
        <w:pStyle w:val="Texto"/>
        <w:spacing w:line="240" w:lineRule="exact"/>
        <w:rPr>
          <w:szCs w:val="24"/>
          <w:lang w:val="es-MX"/>
        </w:rPr>
      </w:pPr>
      <w:r w:rsidRPr="009627CA">
        <w:rPr>
          <w:szCs w:val="24"/>
          <w:lang w:val="es-MX"/>
        </w:rPr>
        <w:t>923 Intereses por arrendamientos financieros nacionales</w:t>
      </w:r>
    </w:p>
    <w:p w:rsidR="00DA1DDC" w:rsidRPr="009627CA" w:rsidRDefault="00DA1DDC" w:rsidP="00DA1DDC">
      <w:pPr>
        <w:pStyle w:val="Texto"/>
        <w:spacing w:line="240" w:lineRule="exact"/>
        <w:rPr>
          <w:szCs w:val="24"/>
          <w:lang w:val="es-MX"/>
        </w:rPr>
      </w:pPr>
      <w:r w:rsidRPr="009627CA">
        <w:rPr>
          <w:szCs w:val="24"/>
          <w:lang w:val="es-MX"/>
        </w:rPr>
        <w:t>Asignaciones destinadas al pago de intereses derivado de la contratación de arrendamientos financieros nacionales.</w:t>
      </w:r>
    </w:p>
    <w:p w:rsidR="00DA1DDC" w:rsidRPr="009627CA" w:rsidRDefault="00DA1DDC" w:rsidP="00DA1DDC">
      <w:pPr>
        <w:pStyle w:val="Texto"/>
        <w:spacing w:line="240" w:lineRule="exact"/>
        <w:rPr>
          <w:szCs w:val="24"/>
          <w:lang w:val="es-MX"/>
        </w:rPr>
      </w:pPr>
      <w:r w:rsidRPr="009627CA">
        <w:rPr>
          <w:szCs w:val="24"/>
          <w:lang w:val="es-MX"/>
        </w:rPr>
        <w:t>924 Intereses de la deuda externa con instituciones de crédito</w:t>
      </w:r>
    </w:p>
    <w:p w:rsidR="00DA1DDC" w:rsidRPr="009627CA" w:rsidRDefault="00DA1DDC" w:rsidP="00DA1DDC">
      <w:pPr>
        <w:pStyle w:val="Texto"/>
        <w:spacing w:line="240" w:lineRule="exact"/>
        <w:rPr>
          <w:szCs w:val="24"/>
          <w:lang w:val="es-MX"/>
        </w:rPr>
      </w:pPr>
      <w:r w:rsidRPr="009627CA">
        <w:rPr>
          <w:szCs w:val="24"/>
          <w:lang w:val="es-MX"/>
        </w:rPr>
        <w:t>Asignaciones destinadas al pago de intereses derivados de créditos contratados con la banca comercial externa.</w:t>
      </w:r>
    </w:p>
    <w:p w:rsidR="00DA1DDC" w:rsidRPr="009627CA" w:rsidRDefault="00DA1DDC" w:rsidP="00DA1DDC">
      <w:pPr>
        <w:pStyle w:val="Texto"/>
        <w:spacing w:line="240" w:lineRule="exact"/>
        <w:rPr>
          <w:szCs w:val="24"/>
          <w:lang w:val="es-MX"/>
        </w:rPr>
      </w:pPr>
      <w:r w:rsidRPr="009627CA">
        <w:rPr>
          <w:szCs w:val="24"/>
          <w:lang w:val="es-MX"/>
        </w:rPr>
        <w:t>925 Intereses de la deuda con organismos financieros Internacionales</w:t>
      </w:r>
    </w:p>
    <w:p w:rsidR="00DA1DDC" w:rsidRPr="009627CA" w:rsidRDefault="00DA1DDC" w:rsidP="00DA1DDC">
      <w:pPr>
        <w:pStyle w:val="Texto"/>
        <w:spacing w:line="240" w:lineRule="exact"/>
        <w:rPr>
          <w:szCs w:val="24"/>
          <w:lang w:val="es-MX"/>
        </w:rPr>
      </w:pPr>
      <w:r w:rsidRPr="009627CA">
        <w:rPr>
          <w:szCs w:val="24"/>
          <w:lang w:val="es-MX"/>
        </w:rPr>
        <w:t>Asignaciones destinadas al pago de intereses por la contratación de financiamientos con el Banco Internacional de Reconstrucción y Fomento, el Banco Interamericano de Desarrollo y otras instituciones análogas.</w:t>
      </w:r>
    </w:p>
    <w:p w:rsidR="00DA1DDC" w:rsidRPr="009627CA" w:rsidRDefault="00DA1DDC" w:rsidP="00DA1DDC">
      <w:pPr>
        <w:pStyle w:val="Texto"/>
        <w:spacing w:line="240" w:lineRule="exact"/>
        <w:rPr>
          <w:szCs w:val="24"/>
          <w:lang w:val="es-MX"/>
        </w:rPr>
      </w:pPr>
      <w:r w:rsidRPr="009627CA">
        <w:rPr>
          <w:szCs w:val="24"/>
          <w:lang w:val="es-MX"/>
        </w:rPr>
        <w:t>926 Intereses de la deuda bilateral</w:t>
      </w:r>
    </w:p>
    <w:p w:rsidR="00DA1DDC" w:rsidRPr="009627CA" w:rsidRDefault="00DA1DDC" w:rsidP="00DA1DDC">
      <w:pPr>
        <w:pStyle w:val="Texto"/>
        <w:spacing w:line="240" w:lineRule="exact"/>
        <w:rPr>
          <w:szCs w:val="24"/>
          <w:lang w:val="es-MX"/>
        </w:rPr>
      </w:pPr>
      <w:r w:rsidRPr="009627CA">
        <w:rPr>
          <w:szCs w:val="24"/>
          <w:lang w:val="es-MX"/>
        </w:rPr>
        <w:t>Asignaciones destinadas al pago de intereses por la contratación de financiamientos otorgados por gobiernos extranjeros, a través de sus instituciones de crédito.</w:t>
      </w:r>
    </w:p>
    <w:p w:rsidR="00DA1DDC" w:rsidRPr="009627CA" w:rsidRDefault="00DA1DDC" w:rsidP="00DA1DDC">
      <w:pPr>
        <w:pStyle w:val="Texto"/>
        <w:spacing w:line="240" w:lineRule="exact"/>
        <w:rPr>
          <w:szCs w:val="24"/>
          <w:lang w:val="es-MX"/>
        </w:rPr>
      </w:pPr>
      <w:r w:rsidRPr="009627CA">
        <w:rPr>
          <w:szCs w:val="24"/>
          <w:lang w:val="es-MX"/>
        </w:rPr>
        <w:t>927 Intereses derivados de la colocación de títulos y valores en el exterior</w:t>
      </w:r>
    </w:p>
    <w:p w:rsidR="00DA1DDC" w:rsidRPr="009627CA" w:rsidRDefault="00DA1DDC" w:rsidP="00DA1DDC">
      <w:pPr>
        <w:pStyle w:val="Texto"/>
        <w:spacing w:line="240" w:lineRule="exact"/>
        <w:rPr>
          <w:szCs w:val="24"/>
          <w:lang w:val="es-MX"/>
        </w:rPr>
      </w:pPr>
      <w:r w:rsidRPr="009627CA">
        <w:rPr>
          <w:szCs w:val="24"/>
          <w:lang w:val="es-MX"/>
        </w:rPr>
        <w:lastRenderedPageBreak/>
        <w:t>Asignaciones destinadas al pago de intereses por la colocación de títulos y valores mexicanos en los mercados extranjeros.</w:t>
      </w:r>
    </w:p>
    <w:p w:rsidR="00DA1DDC" w:rsidRPr="009627CA" w:rsidRDefault="00DA1DDC" w:rsidP="00DA1DDC">
      <w:pPr>
        <w:pStyle w:val="Texto"/>
        <w:spacing w:line="240" w:lineRule="exact"/>
        <w:rPr>
          <w:szCs w:val="24"/>
          <w:lang w:val="es-MX"/>
        </w:rPr>
      </w:pPr>
      <w:r w:rsidRPr="009627CA">
        <w:rPr>
          <w:szCs w:val="24"/>
          <w:lang w:val="es-MX"/>
        </w:rPr>
        <w:t>928 Intereses por arrendamientos financieros internacionales</w:t>
      </w:r>
    </w:p>
    <w:p w:rsidR="00DA1DDC" w:rsidRPr="009627CA" w:rsidRDefault="00DA1DDC" w:rsidP="00DA1DDC">
      <w:pPr>
        <w:pStyle w:val="Texto"/>
        <w:spacing w:line="240" w:lineRule="exact"/>
        <w:rPr>
          <w:szCs w:val="24"/>
          <w:lang w:val="es-MX"/>
        </w:rPr>
      </w:pPr>
      <w:r w:rsidRPr="009627CA">
        <w:rPr>
          <w:szCs w:val="24"/>
          <w:lang w:val="es-MX"/>
        </w:rPr>
        <w:t>Asignaciones destinadas al pago de intereses por concepto de arrendamientos financieros contratados con arrendadoras extranjeras en el que su pago esté establecido en moneda extranjera.</w:t>
      </w:r>
    </w:p>
    <w:p w:rsidR="00DA1DDC" w:rsidRPr="009627CA" w:rsidRDefault="00DA1DDC" w:rsidP="00DA1DDC">
      <w:pPr>
        <w:pStyle w:val="Texto"/>
        <w:spacing w:line="240" w:lineRule="exact"/>
        <w:rPr>
          <w:b/>
          <w:szCs w:val="28"/>
          <w:lang w:val="es-MX"/>
        </w:rPr>
      </w:pPr>
      <w:r w:rsidRPr="009627CA">
        <w:rPr>
          <w:b/>
          <w:szCs w:val="28"/>
          <w:lang w:val="es-MX"/>
        </w:rPr>
        <w:t>9300 COMISIONES DE LA DEUDA PÚBLICA</w:t>
      </w:r>
    </w:p>
    <w:p w:rsidR="00DA1DDC" w:rsidRPr="009627CA" w:rsidRDefault="00DA1DDC" w:rsidP="00DA1DDC">
      <w:pPr>
        <w:pStyle w:val="Texto"/>
        <w:spacing w:line="240" w:lineRule="exact"/>
        <w:rPr>
          <w:szCs w:val="24"/>
          <w:lang w:val="es-MX"/>
        </w:rPr>
      </w:pPr>
      <w:r w:rsidRPr="009627CA">
        <w:rPr>
          <w:szCs w:val="24"/>
          <w:lang w:val="es-MX"/>
        </w:rPr>
        <w:t>Asignaciones destinadas a cubrir las comisiones derivadas de los diversos créditos o financiamientos autorizados o ratificados por el Congreso de la Unión, pagaderos en el interior y exterior del país, tanto en moneda nacional como extranjera.</w:t>
      </w:r>
    </w:p>
    <w:p w:rsidR="00DA1DDC" w:rsidRPr="009627CA" w:rsidRDefault="00DA1DDC" w:rsidP="00DA1DDC">
      <w:pPr>
        <w:pStyle w:val="Texto"/>
        <w:spacing w:line="240" w:lineRule="exact"/>
        <w:rPr>
          <w:szCs w:val="24"/>
          <w:lang w:val="es-MX"/>
        </w:rPr>
      </w:pPr>
      <w:r w:rsidRPr="009627CA">
        <w:rPr>
          <w:szCs w:val="24"/>
          <w:lang w:val="es-MX"/>
        </w:rPr>
        <w:t>931 Comisiones de la deuda pública interna</w:t>
      </w:r>
    </w:p>
    <w:p w:rsidR="00DA1DDC" w:rsidRPr="009627CA" w:rsidRDefault="00DA1DDC" w:rsidP="00DA1DDC">
      <w:pPr>
        <w:pStyle w:val="Texto"/>
        <w:spacing w:line="240" w:lineRule="exact"/>
        <w:rPr>
          <w:szCs w:val="24"/>
          <w:lang w:val="es-MX"/>
        </w:rPr>
      </w:pPr>
      <w:r w:rsidRPr="009627CA">
        <w:rPr>
          <w:szCs w:val="24"/>
          <w:lang w:val="es-MX"/>
        </w:rPr>
        <w:t>Asignaciones destinadas al pago de obligaciones derivadas del servicio de la deuda contratada en territorio nacional.</w:t>
      </w:r>
    </w:p>
    <w:p w:rsidR="00DA1DDC" w:rsidRPr="009627CA" w:rsidRDefault="00DA1DDC" w:rsidP="00DA1DDC">
      <w:pPr>
        <w:pStyle w:val="Texto"/>
        <w:spacing w:line="240" w:lineRule="exact"/>
        <w:rPr>
          <w:szCs w:val="24"/>
          <w:lang w:val="es-MX"/>
        </w:rPr>
      </w:pPr>
      <w:r w:rsidRPr="009627CA">
        <w:rPr>
          <w:szCs w:val="24"/>
          <w:lang w:val="es-MX"/>
        </w:rPr>
        <w:t>932 Comisiones de la deuda pública externa</w:t>
      </w:r>
    </w:p>
    <w:p w:rsidR="00DA1DDC" w:rsidRPr="009627CA" w:rsidRDefault="00DA1DDC" w:rsidP="00DA1DDC">
      <w:pPr>
        <w:pStyle w:val="Texto"/>
        <w:spacing w:line="240" w:lineRule="exact"/>
        <w:rPr>
          <w:szCs w:val="24"/>
          <w:lang w:val="es-MX"/>
        </w:rPr>
      </w:pPr>
      <w:r w:rsidRPr="009627CA">
        <w:rPr>
          <w:szCs w:val="24"/>
          <w:lang w:val="es-MX"/>
        </w:rPr>
        <w:t>Asignaciones destinadas al pago de obligaciones derivadas del servicio de la deuda contratada fuera del territorio nacional.</w:t>
      </w:r>
    </w:p>
    <w:p w:rsidR="00DA1DDC" w:rsidRPr="009627CA" w:rsidRDefault="00DA1DDC" w:rsidP="00DA1DDC">
      <w:pPr>
        <w:pStyle w:val="Texto"/>
        <w:spacing w:line="240" w:lineRule="exact"/>
        <w:rPr>
          <w:b/>
          <w:szCs w:val="28"/>
          <w:lang w:val="es-MX"/>
        </w:rPr>
      </w:pPr>
      <w:r w:rsidRPr="009627CA">
        <w:rPr>
          <w:b/>
          <w:szCs w:val="28"/>
          <w:lang w:val="es-MX"/>
        </w:rPr>
        <w:t>9400 GASTOS DE LA DEUDA PÚBLICA</w:t>
      </w:r>
    </w:p>
    <w:p w:rsidR="00DA1DDC" w:rsidRPr="009627CA" w:rsidRDefault="00DA1DDC" w:rsidP="00DA1DDC">
      <w:pPr>
        <w:pStyle w:val="Texto"/>
        <w:spacing w:line="240" w:lineRule="exact"/>
        <w:rPr>
          <w:szCs w:val="24"/>
          <w:lang w:val="es-MX"/>
        </w:rPr>
      </w:pPr>
      <w:r w:rsidRPr="009627CA">
        <w:rPr>
          <w:szCs w:val="24"/>
          <w:lang w:val="es-MX"/>
        </w:rPr>
        <w:t>Asignaciones destinadas a cubrir los gastos derivados de los diversos créditos o financiamientos autorizados o ratificados por el Congreso de la Unión, pagaderos en el interior y exterior del país, tanto en moneda nacional como extranjera.</w:t>
      </w:r>
    </w:p>
    <w:p w:rsidR="00DA1DDC" w:rsidRPr="009627CA" w:rsidRDefault="00DA1DDC" w:rsidP="00DA1DDC">
      <w:pPr>
        <w:pStyle w:val="Texto"/>
        <w:spacing w:line="240" w:lineRule="exact"/>
        <w:rPr>
          <w:szCs w:val="24"/>
          <w:lang w:val="es-MX"/>
        </w:rPr>
      </w:pPr>
    </w:p>
    <w:p w:rsidR="00DA1DDC" w:rsidRPr="009627CA" w:rsidRDefault="00DA1DDC" w:rsidP="00DA1DDC">
      <w:pPr>
        <w:pStyle w:val="Texto"/>
        <w:spacing w:line="240" w:lineRule="exact"/>
        <w:rPr>
          <w:szCs w:val="24"/>
          <w:lang w:val="es-MX"/>
        </w:rPr>
      </w:pPr>
      <w:r w:rsidRPr="009627CA">
        <w:rPr>
          <w:szCs w:val="24"/>
          <w:lang w:val="es-MX"/>
        </w:rPr>
        <w:t>941 Gastos de la deuda pública interna</w:t>
      </w:r>
    </w:p>
    <w:p w:rsidR="00DA1DDC" w:rsidRPr="009627CA" w:rsidRDefault="00DA1DDC" w:rsidP="00DA1DDC">
      <w:pPr>
        <w:pStyle w:val="Texto"/>
        <w:spacing w:line="240" w:lineRule="exact"/>
        <w:rPr>
          <w:szCs w:val="24"/>
          <w:lang w:val="es-MX"/>
        </w:rPr>
      </w:pPr>
      <w:r w:rsidRPr="009627CA">
        <w:rPr>
          <w:szCs w:val="24"/>
          <w:lang w:val="es-MX"/>
        </w:rPr>
        <w:t>Asignaciones destinadas al pago de gastos de la deuda pública interna, como son: diversos gastos que se cubren a los bancos agentes conforme a los convenios y/o contratos de crédito suscritos, gastos asociados a la difusión de la deuda, gastos por inscripción de los valores en las instancias respectivas; así como cualquier otra erogación derivada de la contratación, manejo y servicio de la deuda pública interna que por su naturaleza no corresponda a amortizaciones, intereses, comisiones o coberturas.</w:t>
      </w:r>
    </w:p>
    <w:p w:rsidR="00DA1DDC" w:rsidRPr="009627CA" w:rsidRDefault="00DA1DDC" w:rsidP="00DA1DDC">
      <w:pPr>
        <w:pStyle w:val="Texto"/>
        <w:spacing w:line="240" w:lineRule="exact"/>
        <w:rPr>
          <w:szCs w:val="24"/>
          <w:lang w:val="es-MX"/>
        </w:rPr>
      </w:pPr>
      <w:r w:rsidRPr="009627CA">
        <w:rPr>
          <w:szCs w:val="24"/>
          <w:lang w:val="es-MX"/>
        </w:rPr>
        <w:t>942 Gastos de la deuda pública externa</w:t>
      </w:r>
    </w:p>
    <w:p w:rsidR="00DA1DDC" w:rsidRPr="009627CA" w:rsidRDefault="00DA1DDC" w:rsidP="00DA1DDC">
      <w:pPr>
        <w:pStyle w:val="Texto"/>
        <w:spacing w:line="240" w:lineRule="exact"/>
        <w:rPr>
          <w:szCs w:val="24"/>
          <w:lang w:val="es-MX"/>
        </w:rPr>
      </w:pPr>
      <w:r w:rsidRPr="009627CA">
        <w:rPr>
          <w:szCs w:val="24"/>
          <w:lang w:val="es-MX"/>
        </w:rPr>
        <w:t>Asignaciones destinadas al pago de gastos de la deuda pública externa, como son: diversos gastos que se cubren a los bancos agentes conforme a los convenios y/o contratos de crédito suscritos, gastos asociados a la difusión de la deuda, gastos por inscripción de los valores en las instancias respectivas; así como cualquier otra erogación derivada de la contratación, manejo y servicio de la deuda pública externa que por su naturaleza no corresponda a amortizaciones, intereses, comisiones o coberturas.</w:t>
      </w:r>
    </w:p>
    <w:p w:rsidR="00DA1DDC" w:rsidRPr="009627CA" w:rsidRDefault="00DA1DDC" w:rsidP="00DA1DDC">
      <w:pPr>
        <w:pStyle w:val="Texto"/>
        <w:spacing w:line="240" w:lineRule="exact"/>
        <w:rPr>
          <w:b/>
          <w:szCs w:val="28"/>
          <w:lang w:val="es-MX"/>
        </w:rPr>
      </w:pPr>
      <w:r w:rsidRPr="009627CA">
        <w:rPr>
          <w:b/>
          <w:szCs w:val="28"/>
          <w:lang w:val="es-MX"/>
        </w:rPr>
        <w:t>9500 COSTO POR COBERTURAS</w:t>
      </w:r>
    </w:p>
    <w:p w:rsidR="00DA1DDC" w:rsidRPr="009627CA" w:rsidRDefault="00DA1DDC" w:rsidP="00DA1DDC">
      <w:pPr>
        <w:pStyle w:val="Texto"/>
        <w:spacing w:line="240" w:lineRule="exact"/>
        <w:rPr>
          <w:szCs w:val="24"/>
          <w:lang w:val="es-MX"/>
        </w:rPr>
      </w:pPr>
      <w:r w:rsidRPr="009627CA">
        <w:rPr>
          <w:szCs w:val="24"/>
          <w:lang w:val="es-MX"/>
        </w:rPr>
        <w:t>Asignaciones destinadas a cubrir los importes generados por las variaciones en el tipo de cambio o en las tasas de interés en el cumplimiento de las obligaciones de deuda interna o externa; así como la contratación de instrumentos financieros denominados como futuros o derivados.</w:t>
      </w:r>
    </w:p>
    <w:p w:rsidR="00DA1DDC" w:rsidRPr="009627CA" w:rsidRDefault="00DA1DDC" w:rsidP="00DA1DDC">
      <w:pPr>
        <w:pStyle w:val="Texto"/>
        <w:spacing w:line="240" w:lineRule="exact"/>
        <w:rPr>
          <w:szCs w:val="24"/>
          <w:lang w:val="es-MX"/>
        </w:rPr>
      </w:pPr>
      <w:r w:rsidRPr="009627CA">
        <w:rPr>
          <w:szCs w:val="24"/>
          <w:lang w:val="es-MX"/>
        </w:rPr>
        <w:t>951 Costos por coberturas</w:t>
      </w:r>
    </w:p>
    <w:p w:rsidR="00DA1DDC" w:rsidRPr="009627CA" w:rsidRDefault="00DA1DDC" w:rsidP="00DA1DDC">
      <w:pPr>
        <w:pStyle w:val="Texto"/>
        <w:spacing w:line="240" w:lineRule="exact"/>
        <w:rPr>
          <w:szCs w:val="24"/>
          <w:lang w:val="es-MX"/>
        </w:rPr>
      </w:pPr>
      <w:r w:rsidRPr="009627CA">
        <w:rPr>
          <w:szCs w:val="24"/>
          <w:lang w:val="es-MX"/>
        </w:rPr>
        <w:t>Asignaciones destinadas al pago de los importes derivados por las variaciones en las tasas de interés, en el tipo de cambio de divisas, programa de cobertura petrolera, agropecuaria y otras coberturas mediante instrumentos financieros derivados; así como las erogaciones que, en su caso, resulten de la cancelación anticipada de los propios contratos de cobertura.</w:t>
      </w:r>
    </w:p>
    <w:p w:rsidR="00DA1DDC" w:rsidRPr="009627CA" w:rsidRDefault="00DA1DDC" w:rsidP="00DA1DDC">
      <w:pPr>
        <w:pStyle w:val="Texto"/>
        <w:spacing w:line="210" w:lineRule="exact"/>
        <w:ind w:firstLine="0"/>
        <w:jc w:val="right"/>
        <w:rPr>
          <w:color w:val="0000FF"/>
          <w:sz w:val="16"/>
          <w:szCs w:val="16"/>
        </w:rPr>
      </w:pPr>
      <w:r w:rsidRPr="009627CA">
        <w:rPr>
          <w:color w:val="0000FF"/>
          <w:sz w:val="16"/>
          <w:szCs w:val="16"/>
        </w:rPr>
        <w:t>Partida genérica adecuada DOF 19-11-2010</w:t>
      </w:r>
    </w:p>
    <w:p w:rsidR="00DA1DDC" w:rsidRPr="009627CA" w:rsidRDefault="00DA1DDC" w:rsidP="00DA1DDC">
      <w:pPr>
        <w:pStyle w:val="Texto"/>
        <w:spacing w:line="240" w:lineRule="exact"/>
        <w:rPr>
          <w:b/>
          <w:szCs w:val="28"/>
          <w:lang w:val="es-MX"/>
        </w:rPr>
      </w:pPr>
      <w:r w:rsidRPr="009627CA">
        <w:rPr>
          <w:b/>
          <w:szCs w:val="28"/>
          <w:lang w:val="es-MX"/>
        </w:rPr>
        <w:t>9600 APOYOS FINANCIEROS</w:t>
      </w:r>
    </w:p>
    <w:p w:rsidR="00DA1DDC" w:rsidRPr="009627CA" w:rsidRDefault="00DA1DDC" w:rsidP="00DA1DDC">
      <w:pPr>
        <w:pStyle w:val="Texto"/>
        <w:spacing w:line="240" w:lineRule="exact"/>
        <w:rPr>
          <w:szCs w:val="24"/>
          <w:lang w:val="es-MX"/>
        </w:rPr>
      </w:pPr>
      <w:r w:rsidRPr="009627CA">
        <w:rPr>
          <w:szCs w:val="24"/>
          <w:lang w:val="es-MX"/>
        </w:rPr>
        <w:t>Asignaciones destinadas al apoyo de los ahorradores y deudores de la banca y del saneamiento del sistema financiero nacional.</w:t>
      </w:r>
    </w:p>
    <w:p w:rsidR="00DA1DDC" w:rsidRPr="009627CA" w:rsidRDefault="00DA1DDC" w:rsidP="00DA1DDC">
      <w:pPr>
        <w:pStyle w:val="Texto"/>
        <w:spacing w:line="240" w:lineRule="exact"/>
        <w:rPr>
          <w:szCs w:val="24"/>
          <w:lang w:val="es-MX"/>
        </w:rPr>
      </w:pPr>
      <w:r w:rsidRPr="009627CA">
        <w:rPr>
          <w:szCs w:val="24"/>
          <w:lang w:val="es-MX"/>
        </w:rPr>
        <w:t>961 Apoyos a intermediarios financieros</w:t>
      </w:r>
    </w:p>
    <w:p w:rsidR="00DA1DDC" w:rsidRPr="009627CA" w:rsidRDefault="00DA1DDC" w:rsidP="00DA1DDC">
      <w:pPr>
        <w:pStyle w:val="Texto"/>
        <w:spacing w:line="240" w:lineRule="exact"/>
        <w:rPr>
          <w:szCs w:val="24"/>
          <w:lang w:val="es-MX"/>
        </w:rPr>
      </w:pPr>
      <w:r w:rsidRPr="009627CA">
        <w:rPr>
          <w:szCs w:val="24"/>
          <w:lang w:val="es-MX"/>
        </w:rPr>
        <w:lastRenderedPageBreak/>
        <w:t>Asignaciones para cubrir compromisos derivados de programas de apoyo y saneamiento del sistema financiero nacional.</w:t>
      </w:r>
    </w:p>
    <w:p w:rsidR="00DA1DDC" w:rsidRPr="009627CA" w:rsidRDefault="00DA1DDC" w:rsidP="00DA1DDC">
      <w:pPr>
        <w:pStyle w:val="Texto"/>
        <w:spacing w:line="240" w:lineRule="exact"/>
        <w:rPr>
          <w:szCs w:val="24"/>
          <w:lang w:val="es-MX"/>
        </w:rPr>
      </w:pPr>
      <w:r w:rsidRPr="009627CA">
        <w:rPr>
          <w:szCs w:val="24"/>
          <w:lang w:val="es-MX"/>
        </w:rPr>
        <w:t>962 Apoyos a ahorradores y deudores del Sistema Financiero Nacional</w:t>
      </w:r>
    </w:p>
    <w:p w:rsidR="00DA1DDC" w:rsidRPr="009627CA" w:rsidRDefault="00DA1DDC" w:rsidP="00DA1DDC">
      <w:pPr>
        <w:pStyle w:val="Texto"/>
        <w:spacing w:line="240" w:lineRule="exact"/>
        <w:rPr>
          <w:szCs w:val="24"/>
          <w:lang w:val="es-MX"/>
        </w:rPr>
      </w:pPr>
      <w:r w:rsidRPr="009627CA">
        <w:rPr>
          <w:szCs w:val="24"/>
          <w:lang w:val="es-MX"/>
        </w:rPr>
        <w:t>Asignaciones, destinadas a cubrir compromisos por la aplicación de programas de apoyo a ahorradores  y deudores.</w:t>
      </w:r>
    </w:p>
    <w:p w:rsidR="00DA1DDC" w:rsidRPr="009627CA" w:rsidRDefault="00DA1DDC" w:rsidP="00DA1DDC">
      <w:pPr>
        <w:pStyle w:val="Texto"/>
        <w:spacing w:after="70" w:line="240" w:lineRule="exact"/>
        <w:rPr>
          <w:b/>
          <w:szCs w:val="28"/>
          <w:lang w:val="es-MX"/>
        </w:rPr>
      </w:pPr>
      <w:r w:rsidRPr="009627CA">
        <w:rPr>
          <w:b/>
          <w:szCs w:val="28"/>
          <w:lang w:val="es-MX"/>
        </w:rPr>
        <w:t>9900 ADEUDOS DE EJERCICIOS FISCALES ANTERIORES (ADEFAS)</w:t>
      </w:r>
    </w:p>
    <w:p w:rsidR="00DA1DDC" w:rsidRPr="009627CA" w:rsidRDefault="00DA1DDC" w:rsidP="00DA1DDC">
      <w:pPr>
        <w:pStyle w:val="Texto"/>
        <w:spacing w:after="70" w:line="240" w:lineRule="exact"/>
        <w:rPr>
          <w:szCs w:val="24"/>
          <w:lang w:val="es-MX"/>
        </w:rPr>
      </w:pPr>
      <w:r w:rsidRPr="009627CA">
        <w:rPr>
          <w:szCs w:val="24"/>
          <w:lang w:val="es-MX"/>
        </w:rPr>
        <w:t>Asignaciones destinadas a cubrir las erogaciones devengadas y pendientes de liquidar al cierre del ejercicio fiscal anterior, derivadas de la contratación de bienes y servicios requeridos en el desempeño de las funciones de los entes públicos, para las cuales existió asignación presupuestal con saldo disponible al cierre del ejercicio fiscal en que se devengaron.</w:t>
      </w:r>
    </w:p>
    <w:p w:rsidR="00DA1DDC" w:rsidRPr="009627CA" w:rsidRDefault="00DA1DDC" w:rsidP="00DA1DDC">
      <w:pPr>
        <w:pStyle w:val="Texto"/>
        <w:spacing w:line="240" w:lineRule="exact"/>
        <w:rPr>
          <w:szCs w:val="24"/>
          <w:lang w:val="es-MX"/>
        </w:rPr>
      </w:pPr>
      <w:r w:rsidRPr="009627CA">
        <w:rPr>
          <w:szCs w:val="24"/>
          <w:lang w:val="es-MX"/>
        </w:rPr>
        <w:t>991 ADEFAS</w:t>
      </w:r>
    </w:p>
    <w:p w:rsidR="00DA1DDC" w:rsidRPr="009627CA" w:rsidRDefault="00DA1DDC" w:rsidP="00DA1DDC">
      <w:pPr>
        <w:pStyle w:val="Texto"/>
        <w:spacing w:line="240" w:lineRule="exact"/>
        <w:rPr>
          <w:szCs w:val="24"/>
          <w:lang w:val="es-MX"/>
        </w:rPr>
      </w:pPr>
      <w:r w:rsidRPr="009627CA">
        <w:rPr>
          <w:szCs w:val="24"/>
          <w:lang w:val="es-MX"/>
        </w:rPr>
        <w:t>Asignaciones destinadas a cubrir las erogaciones devengadas y pendientes de liquidar al cierre del ejercicio fiscal anterior, derivadas de la contratación de bienes y servicios requeridos en el desempeño de las funciones de los entes públicos, para las cuales existió asignación presupuestal con saldo disponible al cierre del ejercicio fiscal en que se devengaron.</w:t>
      </w:r>
    </w:p>
    <w:p w:rsidR="00DA1DDC" w:rsidRPr="009627CA" w:rsidRDefault="00DA1DDC" w:rsidP="00DA1DDC">
      <w:pPr>
        <w:pStyle w:val="Texto"/>
        <w:spacing w:after="0" w:line="270" w:lineRule="exact"/>
        <w:ind w:firstLine="0"/>
        <w:jc w:val="center"/>
        <w:rPr>
          <w:b/>
        </w:rPr>
      </w:pPr>
    </w:p>
    <w:p w:rsidR="00DA1DDC" w:rsidRPr="009627CA" w:rsidRDefault="00DA1DDC" w:rsidP="00DA1DDC">
      <w:pPr>
        <w:pStyle w:val="Texto"/>
        <w:spacing w:line="270" w:lineRule="exact"/>
        <w:ind w:firstLine="0"/>
        <w:jc w:val="center"/>
        <w:rPr>
          <w:b/>
        </w:rPr>
      </w:pPr>
      <w:r w:rsidRPr="009627CA">
        <w:rPr>
          <w:b/>
        </w:rPr>
        <w:t>ACUERDO POR EL QUE SE EMITE EL CLASIFICADOR POR OBJETO DEL GASTO</w:t>
      </w:r>
    </w:p>
    <w:p w:rsidR="00DA1DDC" w:rsidRPr="009627CA" w:rsidRDefault="00DA1DDC" w:rsidP="00DA1DDC">
      <w:pPr>
        <w:pStyle w:val="Texto"/>
        <w:spacing w:after="0" w:line="210" w:lineRule="exact"/>
        <w:ind w:firstLine="0"/>
        <w:jc w:val="center"/>
        <w:rPr>
          <w:color w:val="0000FF"/>
          <w:sz w:val="16"/>
          <w:szCs w:val="16"/>
        </w:rPr>
      </w:pPr>
      <w:r w:rsidRPr="009627CA">
        <w:rPr>
          <w:color w:val="0000FF"/>
          <w:sz w:val="16"/>
          <w:szCs w:val="16"/>
        </w:rPr>
        <w:t>Publicado DOF 09-12-2009</w:t>
      </w:r>
    </w:p>
    <w:p w:rsidR="00DA1DDC" w:rsidRPr="009627CA" w:rsidRDefault="00DA1DDC" w:rsidP="00DA1DDC">
      <w:pPr>
        <w:pStyle w:val="Texto"/>
        <w:spacing w:after="0" w:line="210" w:lineRule="exact"/>
        <w:ind w:firstLine="0"/>
        <w:jc w:val="center"/>
        <w:rPr>
          <w:color w:val="0000FF"/>
          <w:sz w:val="16"/>
          <w:szCs w:val="16"/>
        </w:rPr>
      </w:pPr>
    </w:p>
    <w:p w:rsidR="00DA1DDC" w:rsidRPr="009627CA" w:rsidRDefault="00DA1DDC" w:rsidP="00DA1DDC">
      <w:pPr>
        <w:pStyle w:val="Texto"/>
        <w:spacing w:after="70" w:line="218" w:lineRule="exact"/>
        <w:rPr>
          <w:szCs w:val="24"/>
        </w:rPr>
      </w:pPr>
      <w:r w:rsidRPr="009627CA">
        <w:rPr>
          <w:b/>
          <w:szCs w:val="24"/>
        </w:rPr>
        <w:t>SEGUNDO.-</w:t>
      </w:r>
      <w:r w:rsidRPr="009627CA">
        <w:rPr>
          <w:szCs w:val="24"/>
        </w:rPr>
        <w:t xml:space="preserve"> En cumplimiento con los artículos 7 y cuarto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poderes Ejecutivo, Legislativo y Judicial de </w:t>
      </w:r>
      <w:smartTag w:uri="urn:schemas-microsoft-com:office:smarttags" w:element="PersonName">
        <w:smartTagPr>
          <w:attr w:name="ProductID" w:val="la Federaci￳n"/>
        </w:smartTagPr>
        <w:r w:rsidRPr="009627CA">
          <w:rPr>
            <w:szCs w:val="24"/>
          </w:rPr>
          <w:t>la Federación</w:t>
        </w:r>
      </w:smartTag>
      <w:r w:rsidRPr="009627CA">
        <w:rPr>
          <w:szCs w:val="24"/>
        </w:rPr>
        <w:t xml:space="preserve"> y entidades federativas; las entidades y los órganos autónomos deberán adoptar e implementar, con carácter obligatorio, el Acuerdo por el que se emite el </w:t>
      </w:r>
      <w:r w:rsidRPr="009627CA">
        <w:rPr>
          <w:b/>
          <w:i/>
          <w:szCs w:val="24"/>
        </w:rPr>
        <w:t>Clasificador por Objeto del Gasto</w:t>
      </w:r>
      <w:r w:rsidRPr="009627CA">
        <w:rPr>
          <w:szCs w:val="24"/>
        </w:rPr>
        <w:t xml:space="preserve"> a más tardar, el 31 de diciembre de 2010, considerando lo señalado en el acuerdo tercero del presente documento. Lo anterior, a efecto de construir junto con los elementos técnicos y normativos que el CONAC deba emitir para 2009, la matriz de conversión y estar en posibilidad de cumplir con lo señalado en el cuarto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sobre la emisión de información contable y presupuestaria en forma periódica bajo las clasificaciones administrativas, económica, funcional y programática.</w:t>
      </w:r>
    </w:p>
    <w:p w:rsidR="00DA1DDC" w:rsidRPr="009627CA" w:rsidRDefault="00DA1DDC" w:rsidP="00DA1DDC">
      <w:pPr>
        <w:pStyle w:val="Texto"/>
        <w:spacing w:after="70" w:line="218" w:lineRule="exact"/>
        <w:rPr>
          <w:szCs w:val="24"/>
        </w:rPr>
      </w:pPr>
      <w:r w:rsidRPr="009627CA">
        <w:rPr>
          <w:b/>
          <w:szCs w:val="24"/>
        </w:rPr>
        <w:t xml:space="preserve">TERCERO.- </w:t>
      </w:r>
      <w:r w:rsidRPr="009627CA">
        <w:rPr>
          <w:szCs w:val="24"/>
        </w:rPr>
        <w:t xml:space="preserve">Al adoptar e implementar lo previsto en el presente </w:t>
      </w:r>
      <w:r w:rsidRPr="009627CA">
        <w:rPr>
          <w:b/>
          <w:i/>
          <w:szCs w:val="24"/>
        </w:rPr>
        <w:t>Clasificador por Objeto del Gasto</w:t>
      </w:r>
      <w:r w:rsidRPr="009627CA">
        <w:rPr>
          <w:szCs w:val="24"/>
        </w:rPr>
        <w:t>, las autoridades en materia de contabilidad gubernamental</w:t>
      </w:r>
      <w:r w:rsidRPr="009627CA">
        <w:rPr>
          <w:b/>
          <w:szCs w:val="24"/>
        </w:rPr>
        <w:t xml:space="preserve"> </w:t>
      </w:r>
      <w:r w:rsidRPr="009627CA">
        <w:rPr>
          <w:szCs w:val="24"/>
        </w:rPr>
        <w:t>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DA1DDC" w:rsidRPr="009627CA" w:rsidRDefault="00DA1DDC" w:rsidP="00DA1DDC">
      <w:pPr>
        <w:pStyle w:val="Texto"/>
        <w:spacing w:after="70" w:line="218" w:lineRule="exact"/>
        <w:rPr>
          <w:szCs w:val="24"/>
        </w:rPr>
      </w:pPr>
      <w:r w:rsidRPr="009627CA">
        <w:rPr>
          <w:b/>
          <w:szCs w:val="24"/>
        </w:rPr>
        <w:t xml:space="preserve">CUARTO.- </w:t>
      </w:r>
      <w:r w:rsidRPr="009627CA">
        <w:rPr>
          <w:szCs w:val="24"/>
        </w:rPr>
        <w:t xml:space="preserve">En cumplimiento con los artículos 7 y quinto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ayuntamientos de los municipios y los órganos político-administrativos de las demarcaciones territoriales del Distrito Federal deberán adoptar e implementar, con carácter obligatorio, el Acuerdo por el que se emite el </w:t>
      </w:r>
      <w:r w:rsidRPr="009627CA">
        <w:rPr>
          <w:b/>
          <w:i/>
          <w:szCs w:val="24"/>
        </w:rPr>
        <w:t>Clasificador por Objeto del Gasto</w:t>
      </w:r>
      <w:r w:rsidRPr="009627CA">
        <w:rPr>
          <w:szCs w:val="24"/>
        </w:rPr>
        <w:t xml:space="preserve"> a más tardar, el 31 de diciembre de 2010. Lo anterior, a efecto de construir junto con los elementos técnicos y normativos que el CONAC deba emitir para 2009, la matriz de conversión y estar en posibilidad de cumplir con lo señalado en el quinto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w:t>
      </w:r>
    </w:p>
    <w:p w:rsidR="00DA1DDC" w:rsidRPr="009627CA" w:rsidRDefault="00DA1DDC" w:rsidP="00DA1DDC">
      <w:pPr>
        <w:pStyle w:val="Texto"/>
        <w:spacing w:after="70" w:line="218" w:lineRule="exact"/>
        <w:rPr>
          <w:szCs w:val="24"/>
        </w:rPr>
      </w:pPr>
      <w:r w:rsidRPr="009627CA">
        <w:rPr>
          <w:b/>
          <w:szCs w:val="24"/>
        </w:rPr>
        <w:t xml:space="preserve">QUINTO.- </w:t>
      </w:r>
      <w:r w:rsidRPr="009627CA">
        <w:rPr>
          <w:szCs w:val="24"/>
        </w:rPr>
        <w:t xml:space="preserve">De conformidad con los artículos 1 y 7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w:t>
      </w:r>
    </w:p>
    <w:p w:rsidR="00DA1DDC" w:rsidRPr="009627CA" w:rsidRDefault="00DA1DDC" w:rsidP="00DA1DDC">
      <w:pPr>
        <w:pStyle w:val="Texto"/>
        <w:spacing w:after="70" w:line="218" w:lineRule="exact"/>
        <w:rPr>
          <w:szCs w:val="24"/>
        </w:rPr>
      </w:pPr>
      <w:r w:rsidRPr="009627CA">
        <w:rPr>
          <w:b/>
          <w:szCs w:val="24"/>
        </w:rPr>
        <w:t>SEXTO.-</w:t>
      </w:r>
      <w:r w:rsidRPr="009627CA">
        <w:rPr>
          <w:szCs w:val="24"/>
        </w:rPr>
        <w:t xml:space="preserve"> De acuerdo con lo previsto en el artículo 1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DA1DDC" w:rsidRPr="009627CA" w:rsidRDefault="00DA1DDC" w:rsidP="00DA1DDC">
      <w:pPr>
        <w:pStyle w:val="Texto"/>
        <w:spacing w:after="70" w:line="218" w:lineRule="exact"/>
        <w:rPr>
          <w:szCs w:val="24"/>
        </w:rPr>
      </w:pPr>
      <w:r w:rsidRPr="009627CA">
        <w:rPr>
          <w:b/>
          <w:szCs w:val="24"/>
        </w:rPr>
        <w:t xml:space="preserve">SEPTIMO.- </w:t>
      </w:r>
      <w:r w:rsidRPr="009627CA">
        <w:rPr>
          <w:szCs w:val="24"/>
        </w:rPr>
        <w:t xml:space="preserve">En términos de los artículos 7 y 15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DA1DDC" w:rsidRPr="009627CA" w:rsidRDefault="00DA1DDC" w:rsidP="00DA1DDC">
      <w:pPr>
        <w:pStyle w:val="Texto"/>
        <w:spacing w:after="70" w:line="218" w:lineRule="exact"/>
        <w:rPr>
          <w:szCs w:val="24"/>
        </w:rPr>
      </w:pPr>
      <w:r w:rsidRPr="009627CA">
        <w:rPr>
          <w:b/>
          <w:szCs w:val="24"/>
        </w:rPr>
        <w:t>OCTAVO.-</w:t>
      </w:r>
      <w:r w:rsidRPr="009627CA">
        <w:rPr>
          <w:szCs w:val="24"/>
        </w:rPr>
        <w:t xml:space="preserve"> En términos del artículo 15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9627CA">
          <w:rPr>
            <w:szCs w:val="24"/>
          </w:rPr>
          <w:t>la Ley</w:t>
        </w:r>
      </w:smartTag>
      <w:r w:rsidRPr="009627CA">
        <w:rPr>
          <w:szCs w:val="24"/>
        </w:rPr>
        <w:t xml:space="preserve"> de Contabilidad.</w:t>
      </w:r>
    </w:p>
    <w:p w:rsidR="00DA1DDC" w:rsidRPr="009627CA" w:rsidRDefault="00DA1DDC" w:rsidP="00DA1DDC">
      <w:pPr>
        <w:pStyle w:val="Texto"/>
        <w:spacing w:after="70" w:line="218" w:lineRule="exact"/>
        <w:rPr>
          <w:szCs w:val="24"/>
        </w:rPr>
      </w:pPr>
      <w:r w:rsidRPr="009627CA">
        <w:rPr>
          <w:b/>
          <w:szCs w:val="24"/>
        </w:rPr>
        <w:lastRenderedPageBreak/>
        <w:t xml:space="preserve">NOVENO.- </w:t>
      </w:r>
      <w:r w:rsidRPr="009627CA">
        <w:rPr>
          <w:szCs w:val="24"/>
        </w:rPr>
        <w:t xml:space="preserve">En cumplimiento a lo dispuesto por el artículo 7, segundo párrafo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el </w:t>
      </w:r>
      <w:r w:rsidRPr="009627CA">
        <w:rPr>
          <w:b/>
          <w:i/>
          <w:szCs w:val="24"/>
        </w:rPr>
        <w:t>Clasificador por Objeto del Gasto</w:t>
      </w:r>
      <w:r w:rsidRPr="009627CA">
        <w:rPr>
          <w:szCs w:val="24"/>
        </w:rPr>
        <w:t xml:space="preserve"> será publicado en el Diario Oficial de </w:t>
      </w:r>
      <w:smartTag w:uri="urn:schemas-microsoft-com:office:smarttags" w:element="PersonName">
        <w:smartTagPr>
          <w:attr w:name="ProductID" w:val="la Federaci￳n"/>
        </w:smartTagPr>
        <w:r w:rsidRPr="009627CA">
          <w:rPr>
            <w:szCs w:val="24"/>
          </w:rPr>
          <w:t>la Federación</w:t>
        </w:r>
      </w:smartTag>
      <w:r w:rsidRPr="009627CA">
        <w:rPr>
          <w:szCs w:val="24"/>
        </w:rPr>
        <w:t>, así como en los medios oficiales de difusión escritos y electrónicos de las entidades federativas, municipios y demarcaciones territoriales del Distrito Federal.</w:t>
      </w:r>
    </w:p>
    <w:p w:rsidR="00DA1DDC" w:rsidRPr="009627CA" w:rsidRDefault="00DA1DDC" w:rsidP="00DA1DDC">
      <w:pPr>
        <w:pStyle w:val="Texto"/>
        <w:spacing w:after="70" w:line="218" w:lineRule="exact"/>
        <w:rPr>
          <w:b/>
          <w:smallCaps/>
          <w:szCs w:val="32"/>
        </w:rPr>
      </w:pPr>
      <w:r w:rsidRPr="009627CA">
        <w:rPr>
          <w:szCs w:val="18"/>
        </w:rPr>
        <w:t xml:space="preserve">En </w:t>
      </w:r>
      <w:smartTag w:uri="urn:schemas-microsoft-com:office:smarttags" w:element="PersonName">
        <w:smartTagPr>
          <w:attr w:name="ProductID" w:val="la Ciudad"/>
        </w:smartTagPr>
        <w:r w:rsidRPr="009627CA">
          <w:rPr>
            <w:szCs w:val="18"/>
          </w:rPr>
          <w:t>la Ciudad</w:t>
        </w:r>
      </w:smartTag>
      <w:r w:rsidRPr="009627CA">
        <w:rPr>
          <w:szCs w:val="18"/>
        </w:rPr>
        <w:t xml:space="preserve"> de México, Distrito Federal, siendo las 14:00 horas del día 1 de diciembre del año dos mil nueve, el Titular de </w:t>
      </w:r>
      <w:smartTag w:uri="urn:schemas-microsoft-com:office:smarttags" w:element="PersonName">
        <w:smartTagPr>
          <w:attr w:name="ProductID" w:val="la Unidad"/>
        </w:smartTagPr>
        <w:r w:rsidRPr="009627CA">
          <w:rPr>
            <w:szCs w:val="18"/>
          </w:rPr>
          <w:t>la Unidad</w:t>
        </w:r>
      </w:smartTag>
      <w:r w:rsidRPr="009627CA">
        <w:rPr>
          <w:szCs w:val="18"/>
        </w:rPr>
        <w:t xml:space="preserve"> de Contabilidad Gubernamental e Informes sobre </w:t>
      </w:r>
      <w:smartTag w:uri="urn:schemas-microsoft-com:office:smarttags" w:element="PersonName">
        <w:smartTagPr>
          <w:attr w:name="ProductID" w:val="la Gesti￳n P￺blica"/>
        </w:smartTagPr>
        <w:r w:rsidRPr="009627CA">
          <w:rPr>
            <w:szCs w:val="18"/>
          </w:rPr>
          <w:t>la Gestión Pública</w:t>
        </w:r>
      </w:smartTag>
      <w:r w:rsidRPr="009627CA">
        <w:rPr>
          <w:szCs w:val="18"/>
        </w:rPr>
        <w:t xml:space="preserve"> de </w:t>
      </w:r>
      <w:smartTag w:uri="urn:schemas-microsoft-com:office:smarttags" w:element="PersonName">
        <w:smartTagPr>
          <w:attr w:name="ProductID" w:val="la Secretar￭a"/>
        </w:smartTagPr>
        <w:r w:rsidRPr="009627CA">
          <w:rPr>
            <w:szCs w:val="18"/>
          </w:rPr>
          <w:t>la Secretaría</w:t>
        </w:r>
      </w:smartTag>
      <w:r w:rsidRPr="009627CA">
        <w:rPr>
          <w:szCs w:val="18"/>
        </w:rPr>
        <w:t xml:space="preserve"> de Hacienda y Crédito Público, en mi calidad de Secretario Técnico del Consejo Nacional de Armonización Contable, </w:t>
      </w:r>
      <w:r w:rsidRPr="009627CA">
        <w:rPr>
          <w:b/>
          <w:szCs w:val="18"/>
        </w:rPr>
        <w:t>HACE CONSTAR</w:t>
      </w:r>
      <w:r w:rsidRPr="009627CA">
        <w:rPr>
          <w:szCs w:val="18"/>
        </w:rPr>
        <w:t xml:space="preserve"> que el documento consistente de 24 fojas útiles denominado </w:t>
      </w:r>
      <w:r w:rsidRPr="009627CA">
        <w:rPr>
          <w:b/>
          <w:szCs w:val="18"/>
        </w:rPr>
        <w:t>Clasificador por Objeto del Gasto</w:t>
      </w:r>
      <w:r w:rsidRPr="009627CA">
        <w:rPr>
          <w:szCs w:val="18"/>
        </w:rPr>
        <w:t xml:space="preserve">, corresponde con los textos aprobados por el Consejo Nacional de Armonización Contable, mismos que estuvieron a la vista de los integrantes de dicho consejo en su tercera reunión celebrada el pasado 1 de diciembre del presente año. Lo anterior para los efectos legales conducentes, con fundamento en el artículo 11 de </w:t>
      </w:r>
      <w:smartTag w:uri="urn:schemas-microsoft-com:office:smarttags" w:element="PersonName">
        <w:smartTagPr>
          <w:attr w:name="ProductID" w:val="la Ley General"/>
        </w:smartTagPr>
        <w:r w:rsidRPr="009627CA">
          <w:rPr>
            <w:szCs w:val="18"/>
          </w:rPr>
          <w:t>la Ley General</w:t>
        </w:r>
      </w:smartTag>
      <w:r w:rsidRPr="009627CA">
        <w:rPr>
          <w:szCs w:val="18"/>
        </w:rPr>
        <w:t xml:space="preserve"> de Contabilidad Gubernamental y regla 20 de </w:t>
      </w:r>
      <w:smartTag w:uri="urn:schemas-microsoft-com:office:smarttags" w:element="PersonName">
        <w:smartTagPr>
          <w:attr w:name="ProductID" w:val="la Reglas"/>
        </w:smartTagPr>
        <w:r w:rsidRPr="009627CA">
          <w:rPr>
            <w:szCs w:val="18"/>
          </w:rPr>
          <w:t>la Reglas</w:t>
        </w:r>
      </w:smartTag>
      <w:r w:rsidRPr="009627CA">
        <w:rPr>
          <w:szCs w:val="18"/>
        </w:rPr>
        <w:t xml:space="preserve"> de Operación del Consejo Nacional de Armonización Contable.- Secretario Técnico del Consejo Nacional de Armonización Contable, </w:t>
      </w:r>
      <w:r w:rsidRPr="009627CA">
        <w:rPr>
          <w:b/>
          <w:szCs w:val="18"/>
        </w:rPr>
        <w:t>Moisés Alcalde Virgen</w:t>
      </w:r>
      <w:r w:rsidRPr="009627CA">
        <w:rPr>
          <w:szCs w:val="18"/>
        </w:rPr>
        <w:t>.- Rúbrica</w:t>
      </w:r>
    </w:p>
    <w:p w:rsidR="00DA1DDC" w:rsidRPr="009627CA" w:rsidRDefault="00DA1DDC" w:rsidP="00DA1DDC">
      <w:pPr>
        <w:pStyle w:val="Texto"/>
        <w:spacing w:line="270" w:lineRule="exact"/>
        <w:ind w:firstLine="0"/>
        <w:jc w:val="center"/>
        <w:rPr>
          <w:b/>
          <w:smallCaps/>
          <w:szCs w:val="32"/>
        </w:rPr>
      </w:pPr>
      <w:r w:rsidRPr="009627CA">
        <w:rPr>
          <w:b/>
          <w:smallCaps/>
          <w:szCs w:val="32"/>
        </w:rPr>
        <w:t>Clasificador por Objeto del Gasto</w:t>
      </w:r>
    </w:p>
    <w:p w:rsidR="00DA1DDC" w:rsidRPr="009627CA" w:rsidRDefault="00DA1DDC" w:rsidP="00DA1DDC">
      <w:pPr>
        <w:pStyle w:val="Texto"/>
        <w:spacing w:line="270" w:lineRule="exact"/>
        <w:ind w:firstLine="0"/>
        <w:jc w:val="center"/>
        <w:rPr>
          <w:b/>
          <w:smallCaps/>
          <w:szCs w:val="32"/>
        </w:rPr>
      </w:pPr>
      <w:r w:rsidRPr="009627CA">
        <w:rPr>
          <w:b/>
          <w:smallCaps/>
          <w:szCs w:val="32"/>
        </w:rPr>
        <w:t>(Capítulo, concepto y partida genérica)</w:t>
      </w:r>
    </w:p>
    <w:p w:rsidR="00DA1DDC" w:rsidRPr="009627CA" w:rsidRDefault="00DA1DDC" w:rsidP="00DA1DDC">
      <w:pPr>
        <w:pStyle w:val="Texto"/>
        <w:spacing w:line="270" w:lineRule="exact"/>
        <w:ind w:firstLine="0"/>
        <w:jc w:val="center"/>
        <w:rPr>
          <w:b/>
          <w:smallCaps/>
          <w:szCs w:val="32"/>
        </w:rPr>
      </w:pPr>
      <w:r w:rsidRPr="009627CA">
        <w:rPr>
          <w:b/>
          <w:smallCaps/>
          <w:szCs w:val="32"/>
        </w:rPr>
        <w:t>Acuerdo Por El Que Se Emite El Clasificador Por Objeto Del Gasto</w:t>
      </w:r>
    </w:p>
    <w:p w:rsidR="00DA1DDC" w:rsidRPr="009627CA" w:rsidRDefault="00DA1DDC" w:rsidP="00DA1DDC">
      <w:pPr>
        <w:pStyle w:val="Texto"/>
        <w:spacing w:line="210" w:lineRule="exact"/>
        <w:ind w:firstLine="0"/>
        <w:jc w:val="center"/>
        <w:rPr>
          <w:color w:val="0000FF"/>
          <w:sz w:val="16"/>
          <w:szCs w:val="16"/>
        </w:rPr>
      </w:pPr>
      <w:r w:rsidRPr="009627CA">
        <w:rPr>
          <w:color w:val="0000FF"/>
          <w:sz w:val="16"/>
          <w:szCs w:val="16"/>
        </w:rPr>
        <w:t>Publicado DOF 10-06-2010</w:t>
      </w:r>
    </w:p>
    <w:p w:rsidR="00DA1DDC" w:rsidRPr="009627CA" w:rsidRDefault="00DA1DDC" w:rsidP="00DA1DDC">
      <w:pPr>
        <w:pStyle w:val="Texto"/>
        <w:spacing w:line="240" w:lineRule="exact"/>
        <w:rPr>
          <w:szCs w:val="24"/>
        </w:rPr>
      </w:pPr>
      <w:proofErr w:type="gramStart"/>
      <w:r w:rsidRPr="009627CA">
        <w:rPr>
          <w:b/>
          <w:szCs w:val="24"/>
        </w:rPr>
        <w:t>SEGUNDO.-</w:t>
      </w:r>
      <w:proofErr w:type="gramEnd"/>
      <w:r w:rsidRPr="009627CA">
        <w:rPr>
          <w:szCs w:val="24"/>
        </w:rPr>
        <w:t xml:space="preserve"> En cumplimiento con los artículos 7 y cuarto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poderes Ejecutivo, Legislativo y Judicial de </w:t>
      </w:r>
      <w:smartTag w:uri="urn:schemas-microsoft-com:office:smarttags" w:element="PersonName">
        <w:smartTagPr>
          <w:attr w:name="ProductID" w:val="la Federaci￳n"/>
        </w:smartTagPr>
        <w:r w:rsidRPr="009627CA">
          <w:rPr>
            <w:szCs w:val="24"/>
          </w:rPr>
          <w:t>la Federación</w:t>
        </w:r>
      </w:smartTag>
      <w:r w:rsidRPr="009627CA">
        <w:rPr>
          <w:szCs w:val="24"/>
        </w:rPr>
        <w:t xml:space="preserve"> y entidades federativas; las entidades y los órganos autónomos deberán adoptar e implementar, con carácter obligatorio, el Acuerdo por el que se emite el </w:t>
      </w:r>
      <w:r w:rsidRPr="009627CA">
        <w:rPr>
          <w:b/>
          <w:i/>
          <w:szCs w:val="24"/>
        </w:rPr>
        <w:t>Clasificador por Objeto del Gasto</w:t>
      </w:r>
      <w:r w:rsidRPr="009627CA">
        <w:rPr>
          <w:szCs w:val="24"/>
        </w:rPr>
        <w:t xml:space="preserve"> a más tardar, el 31 de diciembre de 2010, considerando lo señalado en el acuerdo tercero del presente documento. Lo anterior, a efecto de construir junto con los elementos técnicos y normativos que el CONAC emitió para 2009, la matriz de conversión y estar en posibilidad de cumplir con lo señalado en el cuarto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sobre la emisión de información contable y presupuestaria en forma periódica bajo las clasificaciones administrativas, económica, funcional  y programática.</w:t>
      </w:r>
    </w:p>
    <w:p w:rsidR="00DA1DDC" w:rsidRPr="009627CA" w:rsidRDefault="00DA1DDC" w:rsidP="00DA1DDC">
      <w:pPr>
        <w:pStyle w:val="Texto"/>
        <w:spacing w:line="267" w:lineRule="exact"/>
        <w:rPr>
          <w:szCs w:val="24"/>
        </w:rPr>
      </w:pPr>
      <w:r w:rsidRPr="009627CA">
        <w:rPr>
          <w:b/>
          <w:szCs w:val="24"/>
        </w:rPr>
        <w:t xml:space="preserve">TERCERO.- </w:t>
      </w:r>
      <w:r w:rsidRPr="009627CA">
        <w:rPr>
          <w:szCs w:val="24"/>
        </w:rPr>
        <w:t>Al adoptar e implementar lo previsto en el presente</w:t>
      </w:r>
      <w:r w:rsidRPr="009627CA">
        <w:rPr>
          <w:b/>
          <w:i/>
          <w:szCs w:val="24"/>
        </w:rPr>
        <w:t xml:space="preserve"> Clasificador por Objeto del Gasto</w:t>
      </w:r>
      <w:r w:rsidRPr="009627CA">
        <w:rPr>
          <w:szCs w:val="24"/>
        </w:rPr>
        <w:t>, las autoridades en materia de Contabilidad Gubernamental</w:t>
      </w:r>
      <w:r w:rsidRPr="009627CA">
        <w:rPr>
          <w:b/>
          <w:szCs w:val="24"/>
        </w:rPr>
        <w:t xml:space="preserve"> </w:t>
      </w:r>
      <w:r w:rsidRPr="009627CA">
        <w:rPr>
          <w:szCs w:val="24"/>
        </w:rPr>
        <w:t>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DA1DDC" w:rsidRPr="009627CA" w:rsidRDefault="00DA1DDC" w:rsidP="00DA1DDC">
      <w:pPr>
        <w:pStyle w:val="Texto"/>
        <w:spacing w:line="267" w:lineRule="exact"/>
        <w:rPr>
          <w:szCs w:val="24"/>
        </w:rPr>
      </w:pPr>
      <w:r w:rsidRPr="009627CA">
        <w:rPr>
          <w:b/>
          <w:szCs w:val="24"/>
        </w:rPr>
        <w:t xml:space="preserve">CUARTO.- </w:t>
      </w:r>
      <w:r w:rsidRPr="009627CA">
        <w:rPr>
          <w:szCs w:val="24"/>
        </w:rPr>
        <w:t xml:space="preserve">En cumplimiento con los artículos 7 y quinto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ayuntamientos de los municipios y los órganos político-administrativos de las demarcaciones territoriales del Distrito Federal deberán adoptar e implementar, con carácter obligatorio, el Acuerdo por el que se emite el </w:t>
      </w:r>
      <w:r w:rsidRPr="009627CA">
        <w:rPr>
          <w:b/>
          <w:i/>
          <w:szCs w:val="24"/>
        </w:rPr>
        <w:t>Clasificador por Objeto del Gasto</w:t>
      </w:r>
      <w:r w:rsidRPr="009627CA">
        <w:rPr>
          <w:szCs w:val="24"/>
        </w:rPr>
        <w:t xml:space="preserve"> a más tardar, el 31 de diciembre de 2010. Lo anterior, a efecto de construir junto con los elementos técnicos y normativos que el CONAC emitió para 2009, la matriz de conversión y estar en posibilidad de cumplir con lo señalado en el quinto transitorio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w:t>
      </w:r>
    </w:p>
    <w:p w:rsidR="00DA1DDC" w:rsidRPr="009627CA" w:rsidRDefault="00DA1DDC" w:rsidP="00DA1DDC">
      <w:pPr>
        <w:pStyle w:val="Texto"/>
        <w:spacing w:line="267" w:lineRule="exact"/>
        <w:rPr>
          <w:b/>
          <w:szCs w:val="24"/>
        </w:rPr>
      </w:pPr>
      <w:r w:rsidRPr="009627CA">
        <w:rPr>
          <w:b/>
          <w:szCs w:val="24"/>
        </w:rPr>
        <w:t>QUINTO.-</w:t>
      </w:r>
      <w:r w:rsidRPr="009627CA">
        <w:rPr>
          <w:szCs w:val="24"/>
        </w:rPr>
        <w:t xml:space="preserve"> El Presupuesto de Egresos de los Entes Públicos, que se apruebe para el ejercicio de 2011, deberá reflejar el Acuerdo por el que se emite el </w:t>
      </w:r>
      <w:r w:rsidRPr="009627CA">
        <w:rPr>
          <w:b/>
          <w:szCs w:val="24"/>
        </w:rPr>
        <w:t>Clasificador por Objeto del Gasto.</w:t>
      </w:r>
    </w:p>
    <w:p w:rsidR="00DA1DDC" w:rsidRPr="009627CA" w:rsidRDefault="00DA1DDC" w:rsidP="00DA1DDC">
      <w:pPr>
        <w:pStyle w:val="Texto"/>
        <w:spacing w:line="267" w:lineRule="exact"/>
        <w:rPr>
          <w:szCs w:val="24"/>
        </w:rPr>
      </w:pPr>
      <w:r w:rsidRPr="009627CA">
        <w:rPr>
          <w:b/>
          <w:szCs w:val="24"/>
        </w:rPr>
        <w:t xml:space="preserve">SEXTO.- </w:t>
      </w:r>
      <w:r w:rsidRPr="009627CA">
        <w:rPr>
          <w:szCs w:val="24"/>
        </w:rPr>
        <w:t xml:space="preserve">De conformidad con los artículos 1 y 7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w:t>
      </w:r>
    </w:p>
    <w:p w:rsidR="00DA1DDC" w:rsidRPr="009627CA" w:rsidRDefault="00DA1DDC" w:rsidP="00DA1DDC">
      <w:pPr>
        <w:pStyle w:val="Texto"/>
        <w:spacing w:line="267" w:lineRule="exact"/>
        <w:rPr>
          <w:szCs w:val="24"/>
        </w:rPr>
      </w:pPr>
      <w:r w:rsidRPr="009627CA">
        <w:rPr>
          <w:b/>
          <w:szCs w:val="24"/>
        </w:rPr>
        <w:t xml:space="preserve">SEPTIMO.- </w:t>
      </w:r>
      <w:r w:rsidRPr="009627CA">
        <w:rPr>
          <w:szCs w:val="24"/>
        </w:rPr>
        <w:t xml:space="preserve">De acuerdo con lo previsto en el artículo 1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DA1DDC" w:rsidRPr="009627CA" w:rsidRDefault="00DA1DDC" w:rsidP="00DA1DDC">
      <w:pPr>
        <w:pStyle w:val="Texto"/>
        <w:spacing w:line="267" w:lineRule="exact"/>
        <w:rPr>
          <w:szCs w:val="24"/>
        </w:rPr>
      </w:pPr>
      <w:r w:rsidRPr="009627CA">
        <w:rPr>
          <w:b/>
          <w:szCs w:val="24"/>
        </w:rPr>
        <w:t>OCTAVO.-</w:t>
      </w:r>
      <w:r w:rsidRPr="009627CA">
        <w:rPr>
          <w:szCs w:val="24"/>
        </w:rPr>
        <w:t xml:space="preserve"> En términos de los artículos 7 y 15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w:t>
      </w:r>
      <w:r w:rsidRPr="009627CA">
        <w:rPr>
          <w:szCs w:val="24"/>
        </w:rPr>
        <w:lastRenderedPageBreak/>
        <w:t>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DA1DDC" w:rsidRPr="009627CA" w:rsidRDefault="00DA1DDC" w:rsidP="00DA1DDC">
      <w:pPr>
        <w:pStyle w:val="Texto"/>
        <w:spacing w:line="267" w:lineRule="exact"/>
        <w:rPr>
          <w:szCs w:val="24"/>
        </w:rPr>
      </w:pPr>
      <w:r w:rsidRPr="009627CA">
        <w:rPr>
          <w:b/>
          <w:szCs w:val="24"/>
        </w:rPr>
        <w:t xml:space="preserve">NOVENO.- </w:t>
      </w:r>
      <w:r w:rsidRPr="009627CA">
        <w:rPr>
          <w:szCs w:val="24"/>
        </w:rPr>
        <w:t xml:space="preserve">En términos del artículo 15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9627CA">
          <w:rPr>
            <w:szCs w:val="24"/>
          </w:rPr>
          <w:t>la Ley</w:t>
        </w:r>
      </w:smartTag>
      <w:r w:rsidRPr="009627CA">
        <w:rPr>
          <w:szCs w:val="24"/>
        </w:rPr>
        <w:t xml:space="preserve"> de Contabilidad.</w:t>
      </w:r>
    </w:p>
    <w:p w:rsidR="00DA1DDC" w:rsidRPr="009627CA" w:rsidRDefault="00DA1DDC" w:rsidP="00DA1DDC">
      <w:pPr>
        <w:pStyle w:val="Texto"/>
        <w:spacing w:line="267" w:lineRule="exact"/>
        <w:rPr>
          <w:szCs w:val="24"/>
        </w:rPr>
      </w:pPr>
      <w:r w:rsidRPr="009627CA">
        <w:rPr>
          <w:b/>
          <w:szCs w:val="24"/>
        </w:rPr>
        <w:t xml:space="preserve">DECIMO.- </w:t>
      </w:r>
      <w:r w:rsidRPr="009627CA">
        <w:rPr>
          <w:szCs w:val="24"/>
        </w:rPr>
        <w:t xml:space="preserve">En cumplimiento a lo dispuesto por el artículo 7, segundo párrafo de </w:t>
      </w:r>
      <w:smartTag w:uri="urn:schemas-microsoft-com:office:smarttags" w:element="PersonName">
        <w:smartTagPr>
          <w:attr w:name="ProductID" w:val="La Ley"/>
        </w:smartTagPr>
        <w:r w:rsidRPr="009627CA">
          <w:rPr>
            <w:szCs w:val="24"/>
          </w:rPr>
          <w:t>la Ley</w:t>
        </w:r>
      </w:smartTag>
      <w:r w:rsidRPr="009627CA">
        <w:rPr>
          <w:szCs w:val="24"/>
        </w:rPr>
        <w:t xml:space="preserve"> de Contabilidad, el </w:t>
      </w:r>
      <w:r w:rsidRPr="009627CA">
        <w:rPr>
          <w:b/>
          <w:i/>
          <w:szCs w:val="24"/>
        </w:rPr>
        <w:t>Clasificador por Objeto del Gasto</w:t>
      </w:r>
      <w:r w:rsidRPr="009627CA">
        <w:rPr>
          <w:szCs w:val="24"/>
        </w:rPr>
        <w:t xml:space="preserve"> será publicado en el Diario Oficial de </w:t>
      </w:r>
      <w:smartTag w:uri="urn:schemas-microsoft-com:office:smarttags" w:element="PersonName">
        <w:smartTagPr>
          <w:attr w:name="ProductID" w:val="la Federaci￳n"/>
        </w:smartTagPr>
        <w:r w:rsidRPr="009627CA">
          <w:rPr>
            <w:szCs w:val="24"/>
          </w:rPr>
          <w:t>la Federación</w:t>
        </w:r>
      </w:smartTag>
      <w:r w:rsidRPr="009627CA">
        <w:rPr>
          <w:szCs w:val="24"/>
        </w:rPr>
        <w:t xml:space="preserve">, así como en los medios oficiales de difusión escritos y electrónicos de las entidades federativas, municipios y demarcaciones territoriales del Distrito Federal, dejando sin efectos al acuerdo publicado en el Diario Oficial de </w:t>
      </w:r>
      <w:smartTag w:uri="urn:schemas-microsoft-com:office:smarttags" w:element="PersonName">
        <w:smartTagPr>
          <w:attr w:name="ProductID" w:val="la Federaci￳n"/>
        </w:smartTagPr>
        <w:r w:rsidRPr="009627CA">
          <w:rPr>
            <w:szCs w:val="24"/>
          </w:rPr>
          <w:t>la Federación</w:t>
        </w:r>
      </w:smartTag>
      <w:r w:rsidRPr="009627CA">
        <w:rPr>
          <w:szCs w:val="24"/>
        </w:rPr>
        <w:t xml:space="preserve"> el día 9 de diciembre de 2009.</w:t>
      </w:r>
    </w:p>
    <w:p w:rsidR="00DA1DDC" w:rsidRPr="009627CA" w:rsidRDefault="00DA1DDC" w:rsidP="00DA1DDC">
      <w:pPr>
        <w:pStyle w:val="Texto"/>
        <w:spacing w:line="267" w:lineRule="exact"/>
        <w:rPr>
          <w:szCs w:val="24"/>
        </w:rPr>
      </w:pPr>
      <w:r w:rsidRPr="009627CA">
        <w:rPr>
          <w:szCs w:val="24"/>
        </w:rPr>
        <w:t xml:space="preserve">En </w:t>
      </w:r>
      <w:smartTag w:uri="urn:schemas-microsoft-com:office:smarttags" w:element="PersonName">
        <w:smartTagPr>
          <w:attr w:name="ProductID" w:val="la Ciudad"/>
        </w:smartTagPr>
        <w:r w:rsidRPr="009627CA">
          <w:rPr>
            <w:szCs w:val="24"/>
          </w:rPr>
          <w:t>la Ciudad</w:t>
        </w:r>
      </w:smartTag>
      <w:r w:rsidRPr="009627CA">
        <w:rPr>
          <w:szCs w:val="24"/>
        </w:rPr>
        <w:t xml:space="preserve"> de México, Distrito Federal, siendo las 14:00 horas del día 28 de mayo del año dos mil diez, el Titular de </w:t>
      </w:r>
      <w:smartTag w:uri="urn:schemas-microsoft-com:office:smarttags" w:element="PersonName">
        <w:smartTagPr>
          <w:attr w:name="ProductID" w:val="la Unidad"/>
        </w:smartTagPr>
        <w:r w:rsidRPr="009627CA">
          <w:rPr>
            <w:szCs w:val="24"/>
          </w:rPr>
          <w:t>la Unidad</w:t>
        </w:r>
      </w:smartTag>
      <w:r w:rsidRPr="009627CA">
        <w:rPr>
          <w:szCs w:val="24"/>
        </w:rPr>
        <w:t xml:space="preserve"> de Contabilidad Gubernamental e Informes sobre </w:t>
      </w:r>
      <w:smartTag w:uri="urn:schemas-microsoft-com:office:smarttags" w:element="PersonName">
        <w:smartTagPr>
          <w:attr w:name="ProductID" w:val="la Gesti￳n P￺blica"/>
        </w:smartTagPr>
        <w:r w:rsidRPr="009627CA">
          <w:rPr>
            <w:szCs w:val="24"/>
          </w:rPr>
          <w:t>la Gestión Pública</w:t>
        </w:r>
      </w:smartTag>
      <w:r w:rsidRPr="009627CA">
        <w:rPr>
          <w:szCs w:val="24"/>
        </w:rPr>
        <w:t xml:space="preserve"> de </w:t>
      </w:r>
      <w:smartTag w:uri="urn:schemas-microsoft-com:office:smarttags" w:element="PersonName">
        <w:smartTagPr>
          <w:attr w:name="ProductID" w:val="la Secretar￭a"/>
        </w:smartTagPr>
        <w:r w:rsidRPr="009627CA">
          <w:rPr>
            <w:szCs w:val="24"/>
          </w:rPr>
          <w:t>la Secretaría</w:t>
        </w:r>
      </w:smartTag>
      <w:r w:rsidRPr="009627CA">
        <w:rPr>
          <w:szCs w:val="24"/>
        </w:rPr>
        <w:t xml:space="preserve"> de Hacienda y Crédito Público, en mi calidad de Secretario Técnico del Consejo Nacional de Armonización Contable, </w:t>
      </w:r>
      <w:r w:rsidRPr="009627CA">
        <w:rPr>
          <w:b/>
          <w:szCs w:val="24"/>
        </w:rPr>
        <w:t>HACE CONSTAR</w:t>
      </w:r>
      <w:r w:rsidRPr="009627CA">
        <w:rPr>
          <w:szCs w:val="24"/>
        </w:rPr>
        <w:t xml:space="preserve"> que el documento consistente de 101 fojas útiles denominado </w:t>
      </w:r>
      <w:r w:rsidRPr="009627CA">
        <w:rPr>
          <w:b/>
          <w:szCs w:val="24"/>
        </w:rPr>
        <w:t>Clasificador por Objeto del Gasto (Capítulo, Concepto y Partida Genérica),</w:t>
      </w:r>
      <w:r w:rsidRPr="009627CA">
        <w:rPr>
          <w:szCs w:val="24"/>
        </w:rPr>
        <w:t xml:space="preserve"> corresponde con los textos aprobados por el Consejo Nacional de Armonización Contable, mismos que estuvieron a la vista de los integrantes de dicho Consejo en su primera reunión celebrada el pasado 28 de mayo del presente año. Lo anterior para los efectos legales conducentes, con fundamento en el artículo 7 de </w:t>
      </w:r>
      <w:smartTag w:uri="urn:schemas-microsoft-com:office:smarttags" w:element="PersonName">
        <w:smartTagPr>
          <w:attr w:name="ProductID" w:val="la Ley General"/>
        </w:smartTagPr>
        <w:r w:rsidRPr="009627CA">
          <w:rPr>
            <w:szCs w:val="24"/>
          </w:rPr>
          <w:t>la Ley General</w:t>
        </w:r>
      </w:smartTag>
      <w:r w:rsidRPr="009627CA">
        <w:rPr>
          <w:szCs w:val="24"/>
        </w:rPr>
        <w:t xml:space="preserve"> de Contabilidad Gubernamental y en la regla 20 de las Reglas de Operación del Consejo Nacional de Armonización Contable.- El Secretario Técnico del Consejo Nacional de Armonización Contable, </w:t>
      </w:r>
      <w:r w:rsidRPr="009627CA">
        <w:rPr>
          <w:b/>
          <w:szCs w:val="24"/>
        </w:rPr>
        <w:t xml:space="preserve">Moisés Alcalde Virgen.- </w:t>
      </w:r>
      <w:r w:rsidRPr="009627CA">
        <w:rPr>
          <w:szCs w:val="24"/>
        </w:rPr>
        <w:t>Rúbrica.</w:t>
      </w:r>
    </w:p>
    <w:p w:rsidR="00DA1DDC" w:rsidRPr="009627CA" w:rsidRDefault="00DA1DDC" w:rsidP="00DA1DDC">
      <w:pPr>
        <w:pStyle w:val="Texto"/>
        <w:spacing w:after="0" w:line="250" w:lineRule="exact"/>
        <w:ind w:firstLine="289"/>
        <w:jc w:val="center"/>
        <w:rPr>
          <w:b/>
          <w:smallCaps/>
          <w:szCs w:val="18"/>
        </w:rPr>
      </w:pPr>
    </w:p>
    <w:p w:rsidR="00DA1DDC" w:rsidRPr="009627CA" w:rsidRDefault="00DA1DDC" w:rsidP="00DA1DDC">
      <w:pPr>
        <w:pStyle w:val="Texto"/>
        <w:spacing w:line="250" w:lineRule="exact"/>
        <w:jc w:val="center"/>
        <w:rPr>
          <w:b/>
          <w:smallCaps/>
          <w:szCs w:val="18"/>
        </w:rPr>
      </w:pPr>
      <w:r w:rsidRPr="009627CA">
        <w:rPr>
          <w:b/>
          <w:smallCaps/>
          <w:szCs w:val="18"/>
        </w:rPr>
        <w:t>Adecuaciones Al Clasificador Por Objeto Del Gasto</w:t>
      </w:r>
    </w:p>
    <w:p w:rsidR="00DA1DDC" w:rsidRPr="009627CA" w:rsidRDefault="00DA1DDC" w:rsidP="00DA1DDC">
      <w:pPr>
        <w:pStyle w:val="Texto"/>
        <w:spacing w:after="0" w:line="210" w:lineRule="exact"/>
        <w:ind w:firstLine="0"/>
        <w:jc w:val="center"/>
        <w:rPr>
          <w:color w:val="0000FF"/>
          <w:sz w:val="16"/>
          <w:szCs w:val="16"/>
        </w:rPr>
      </w:pPr>
      <w:r w:rsidRPr="009627CA">
        <w:rPr>
          <w:color w:val="0000FF"/>
          <w:sz w:val="16"/>
          <w:szCs w:val="16"/>
        </w:rPr>
        <w:t>Publicado DOF 19-11-2010</w:t>
      </w:r>
    </w:p>
    <w:p w:rsidR="00DA1DDC" w:rsidRPr="009627CA" w:rsidRDefault="00DA1DDC" w:rsidP="00DA1DDC">
      <w:pPr>
        <w:pStyle w:val="Texto"/>
        <w:spacing w:after="0" w:line="210" w:lineRule="exact"/>
        <w:ind w:firstLine="0"/>
        <w:jc w:val="center"/>
        <w:rPr>
          <w:color w:val="0000FF"/>
          <w:sz w:val="16"/>
          <w:szCs w:val="16"/>
        </w:rPr>
      </w:pPr>
    </w:p>
    <w:p w:rsidR="00DA1DDC" w:rsidRPr="009627CA" w:rsidRDefault="00DA1DDC" w:rsidP="00DA1DDC">
      <w:pPr>
        <w:pStyle w:val="Texto"/>
        <w:spacing w:line="232" w:lineRule="exact"/>
        <w:rPr>
          <w:szCs w:val="18"/>
        </w:rPr>
      </w:pPr>
      <w:r w:rsidRPr="009627CA">
        <w:rPr>
          <w:b/>
          <w:szCs w:val="18"/>
        </w:rPr>
        <w:t>PRIMERO.-</w:t>
      </w:r>
      <w:r w:rsidRPr="009627CA">
        <w:rPr>
          <w:szCs w:val="18"/>
        </w:rPr>
        <w:t xml:space="preserve"> Se emiten las Adecuaciones al documento “Clasificador por Objeto del Gasto”, de conformidad con el artículo noveno, fracción IX de </w:t>
      </w:r>
      <w:smartTag w:uri="urn:schemas-microsoft-com:office:smarttags" w:element="PersonName">
        <w:smartTagPr>
          <w:attr w:name="ProductID" w:val="la Ley General"/>
        </w:smartTagPr>
        <w:r w:rsidRPr="009627CA">
          <w:rPr>
            <w:szCs w:val="18"/>
          </w:rPr>
          <w:t>la Ley General</w:t>
        </w:r>
      </w:smartTag>
      <w:r w:rsidRPr="009627CA">
        <w:rPr>
          <w:szCs w:val="18"/>
        </w:rPr>
        <w:t xml:space="preserve"> de Contabilidad Gubernamental.</w:t>
      </w:r>
    </w:p>
    <w:p w:rsidR="00DA1DDC" w:rsidRPr="009627CA" w:rsidRDefault="00DA1DDC" w:rsidP="00DA1DDC">
      <w:pPr>
        <w:pStyle w:val="Texto"/>
        <w:spacing w:after="0" w:line="232" w:lineRule="exact"/>
        <w:ind w:firstLine="289"/>
        <w:rPr>
          <w:szCs w:val="18"/>
        </w:rPr>
      </w:pPr>
    </w:p>
    <w:p w:rsidR="00DA1DDC" w:rsidRPr="009627CA" w:rsidRDefault="00DA1DDC" w:rsidP="00DA1DDC">
      <w:pPr>
        <w:pStyle w:val="Texto"/>
        <w:spacing w:line="251" w:lineRule="exact"/>
        <w:rPr>
          <w:szCs w:val="18"/>
        </w:rPr>
      </w:pPr>
      <w:r w:rsidRPr="009627CA">
        <w:rPr>
          <w:b/>
          <w:szCs w:val="18"/>
        </w:rPr>
        <w:t>SEGUNDO.-</w:t>
      </w:r>
      <w:r w:rsidRPr="009627CA">
        <w:rPr>
          <w:szCs w:val="18"/>
        </w:rPr>
        <w:t xml:space="preserve"> En cumplimiento con los artículos 7 y cuarto transitorio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los poderes Ejecutivo, Legislativo y Judicial de </w:t>
      </w:r>
      <w:smartTag w:uri="urn:schemas-microsoft-com:office:smarttags" w:element="PersonName">
        <w:smartTagPr>
          <w:attr w:name="ProductID" w:val="la Federaci￳n"/>
        </w:smartTagPr>
        <w:r w:rsidRPr="009627CA">
          <w:rPr>
            <w:szCs w:val="18"/>
          </w:rPr>
          <w:t>la Federación</w:t>
        </w:r>
      </w:smartTag>
      <w:r w:rsidRPr="009627CA">
        <w:rPr>
          <w:szCs w:val="18"/>
        </w:rPr>
        <w:t xml:space="preserve"> y entidades federativas; las entidades y los órganos autónomos deberán adoptar e implementar, con carácter obligatorio, las Adecuaciones al Clasificador por Objeto del Gasto a más tardar, el 31 de diciembre de 2011, considerando lo señalado en el acuerdo tercero del presente documento. Lo anterior, a efecto de construir junto con los elementos técnicos y normativos que el CONAC ha emitido en 2009 y 2010, la matriz de conversión y estar en posibilidad de cumplir con lo señalado en el cuarto transitorio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sobre la emisión de información contable y presupuestaria en forma periódica bajo las clasificaciones administrativas, económica, funcional </w:t>
      </w:r>
      <w:r w:rsidRPr="009627CA">
        <w:rPr>
          <w:szCs w:val="18"/>
        </w:rPr>
        <w:br/>
        <w:t>y programática.</w:t>
      </w:r>
    </w:p>
    <w:p w:rsidR="00DA1DDC" w:rsidRPr="009627CA" w:rsidRDefault="00DA1DDC" w:rsidP="00DA1DDC">
      <w:pPr>
        <w:pStyle w:val="Texto"/>
        <w:spacing w:line="251" w:lineRule="exact"/>
        <w:rPr>
          <w:szCs w:val="18"/>
        </w:rPr>
      </w:pPr>
      <w:r w:rsidRPr="009627CA">
        <w:rPr>
          <w:b/>
          <w:szCs w:val="18"/>
        </w:rPr>
        <w:t>TERCERO.-</w:t>
      </w:r>
      <w:r w:rsidRPr="009627CA">
        <w:rPr>
          <w:szCs w:val="18"/>
        </w:rPr>
        <w:t xml:space="preserve"> Al adoptar e implementar lo previsto en las presentes Adecuaciones al Clasificador por Objeto del Gasto, las autoridades en materia de Contabilidad Gubernamental 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DA1DDC" w:rsidRPr="009627CA" w:rsidRDefault="00DA1DDC" w:rsidP="00DA1DDC">
      <w:pPr>
        <w:pStyle w:val="Texto"/>
        <w:spacing w:line="251" w:lineRule="exact"/>
        <w:rPr>
          <w:szCs w:val="18"/>
        </w:rPr>
      </w:pPr>
      <w:r w:rsidRPr="009627CA">
        <w:rPr>
          <w:b/>
          <w:szCs w:val="18"/>
        </w:rPr>
        <w:t>CUARTO.-</w:t>
      </w:r>
      <w:r w:rsidRPr="009627CA">
        <w:rPr>
          <w:szCs w:val="18"/>
        </w:rPr>
        <w:t xml:space="preserve"> En cumplimiento con los artículos 7 y quinto transitorio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los ayuntamientos de los municipios y los órganos político-administrativos de las demarcaciones territoriales del Distrito Federal deberán adoptar e implementar, con carácter obligatorio, las Adecuaciones al Clasificador por Objeto del Gasto a más tardar, el 31 de diciembre de 2011. Lo anterior, a efecto de construir junto con los elementos técnicos y normativos que el CONAC ha emitido en 2009 y 2010, la matriz de conversión y estar en posibilidad de cumplir con lo señalado en el quinto transitorio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w:t>
      </w:r>
    </w:p>
    <w:p w:rsidR="00DA1DDC" w:rsidRPr="009627CA" w:rsidRDefault="00DA1DDC" w:rsidP="00DA1DDC">
      <w:pPr>
        <w:pStyle w:val="Texto"/>
        <w:spacing w:line="251" w:lineRule="exact"/>
        <w:rPr>
          <w:szCs w:val="18"/>
        </w:rPr>
      </w:pPr>
      <w:r w:rsidRPr="009627CA">
        <w:rPr>
          <w:b/>
          <w:szCs w:val="18"/>
        </w:rPr>
        <w:lastRenderedPageBreak/>
        <w:t>QUINTO.-</w:t>
      </w:r>
      <w:r w:rsidRPr="009627CA">
        <w:rPr>
          <w:szCs w:val="18"/>
        </w:rPr>
        <w:t xml:space="preserve"> El Presupuesto de Egresos de los Entes Públicos, que se apruebe para el ejercicio de 2012, deberá reflejar las Adecuaciones al Clasificador por Objeto del Gasto, siendo deseable su aplicación anticipada.</w:t>
      </w:r>
    </w:p>
    <w:p w:rsidR="00DA1DDC" w:rsidRPr="009627CA" w:rsidRDefault="00DA1DDC" w:rsidP="00DA1DDC">
      <w:pPr>
        <w:pStyle w:val="Texto"/>
        <w:spacing w:line="251" w:lineRule="exact"/>
        <w:rPr>
          <w:szCs w:val="18"/>
        </w:rPr>
      </w:pPr>
      <w:r w:rsidRPr="009627CA">
        <w:rPr>
          <w:b/>
          <w:szCs w:val="18"/>
        </w:rPr>
        <w:t>SEXTO.-</w:t>
      </w:r>
      <w:r w:rsidRPr="009627CA">
        <w:rPr>
          <w:szCs w:val="18"/>
        </w:rPr>
        <w:t xml:space="preserve"> De conformidad con los artículos 1 y 7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los gobiernos de las entidades federativas deberán adoptar e implementar las decisiones del CONAC, vía la adecuación de sus marcos normativos, lo cual podría consistir en la eventual modificación o formulación de leyes o disposiciones administrativas de carácter local, según sea el caso. Así mismo, respetarán la descripción del capítulo, concepto y partida genérica, pudiendo incorporar redacción complementaria en las partidas específicas que permitan precisar la orientación del gasto en las mismas y omitir aquellas partidas genéricas que no les sean aplicables. </w:t>
      </w:r>
    </w:p>
    <w:p w:rsidR="00DA1DDC" w:rsidRPr="009627CA" w:rsidRDefault="00DA1DDC" w:rsidP="00DA1DDC">
      <w:pPr>
        <w:pStyle w:val="Texto"/>
        <w:spacing w:line="251" w:lineRule="exact"/>
        <w:rPr>
          <w:szCs w:val="18"/>
        </w:rPr>
      </w:pPr>
      <w:r w:rsidRPr="009627CA">
        <w:rPr>
          <w:b/>
          <w:szCs w:val="18"/>
        </w:rPr>
        <w:t>SEPTIMO.-</w:t>
      </w:r>
      <w:r w:rsidRPr="009627CA">
        <w:rPr>
          <w:szCs w:val="18"/>
        </w:rPr>
        <w:t xml:space="preserve"> De conformidad con los artículos 1, 2 y 19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para efectos de armonización, ejercicio, seguimiento, informes y rendición de cuentas, todo ente público que reciba transferencias, asignaciones, acciones y participaciones de capital y fideicomisos, en el ejercicio del gasto, deben ser registrados a nivel de capítulo, concepto, partida genérica y partida específica, esta última en los casos que corresponda y cuando así lo establezca la autoridad competente de cada orden de gobierno.</w:t>
      </w:r>
    </w:p>
    <w:p w:rsidR="00DA1DDC" w:rsidRPr="009627CA" w:rsidRDefault="00DA1DDC" w:rsidP="00DA1DDC">
      <w:pPr>
        <w:pStyle w:val="Texto"/>
        <w:spacing w:line="251" w:lineRule="exact"/>
        <w:rPr>
          <w:szCs w:val="18"/>
        </w:rPr>
      </w:pPr>
      <w:r w:rsidRPr="009627CA">
        <w:rPr>
          <w:b/>
          <w:szCs w:val="18"/>
        </w:rPr>
        <w:t>OCTAVO.-</w:t>
      </w:r>
      <w:r w:rsidRPr="009627CA">
        <w:rPr>
          <w:szCs w:val="18"/>
        </w:rPr>
        <w:t xml:space="preserve"> De acuerdo con lo previsto en el artículo 1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DA1DDC" w:rsidRPr="009627CA" w:rsidRDefault="00DA1DDC" w:rsidP="00DA1DDC">
      <w:pPr>
        <w:pStyle w:val="Texto"/>
        <w:spacing w:line="240" w:lineRule="exact"/>
        <w:rPr>
          <w:szCs w:val="18"/>
        </w:rPr>
      </w:pPr>
      <w:r w:rsidRPr="009627CA">
        <w:rPr>
          <w:b/>
          <w:szCs w:val="18"/>
        </w:rPr>
        <w:t>NOVENO.-</w:t>
      </w:r>
      <w:r w:rsidRPr="009627CA">
        <w:rPr>
          <w:szCs w:val="18"/>
        </w:rPr>
        <w:t xml:space="preserve"> En términos de los artículos 7 y 15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DA1DDC" w:rsidRPr="009627CA" w:rsidRDefault="00DA1DDC" w:rsidP="00DA1DDC">
      <w:pPr>
        <w:pStyle w:val="Texto"/>
        <w:spacing w:line="240" w:lineRule="exact"/>
        <w:rPr>
          <w:szCs w:val="18"/>
        </w:rPr>
      </w:pPr>
      <w:r w:rsidRPr="009627CA">
        <w:rPr>
          <w:b/>
          <w:szCs w:val="18"/>
        </w:rPr>
        <w:t xml:space="preserve">DECIMO.- </w:t>
      </w:r>
      <w:r w:rsidRPr="009627CA">
        <w:rPr>
          <w:szCs w:val="18"/>
        </w:rPr>
        <w:t xml:space="preserve">En términos del artículo 15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9627CA">
          <w:rPr>
            <w:szCs w:val="18"/>
          </w:rPr>
          <w:t>la Ley</w:t>
        </w:r>
      </w:smartTag>
      <w:r w:rsidRPr="009627CA">
        <w:rPr>
          <w:szCs w:val="18"/>
        </w:rPr>
        <w:t xml:space="preserve"> de Contabilidad.</w:t>
      </w:r>
    </w:p>
    <w:p w:rsidR="00DA1DDC" w:rsidRPr="009627CA" w:rsidRDefault="00DA1DDC" w:rsidP="00DA1DDC">
      <w:pPr>
        <w:pStyle w:val="Texto"/>
        <w:spacing w:line="240" w:lineRule="exact"/>
        <w:rPr>
          <w:szCs w:val="18"/>
        </w:rPr>
      </w:pPr>
      <w:r w:rsidRPr="009627CA">
        <w:rPr>
          <w:b/>
          <w:szCs w:val="18"/>
        </w:rPr>
        <w:t>UNDECIMO.-</w:t>
      </w:r>
      <w:r w:rsidRPr="009627CA">
        <w:rPr>
          <w:szCs w:val="18"/>
        </w:rPr>
        <w:t xml:space="preserve"> En cumplimiento a lo dispuesto por el artículo 7, segundo párrafo de </w:t>
      </w:r>
      <w:smartTag w:uri="urn:schemas-microsoft-com:office:smarttags" w:element="PersonName">
        <w:smartTagPr>
          <w:attr w:name="ProductID" w:val="La Ley"/>
        </w:smartTagPr>
        <w:r w:rsidRPr="009627CA">
          <w:rPr>
            <w:szCs w:val="18"/>
          </w:rPr>
          <w:t>la Ley</w:t>
        </w:r>
      </w:smartTag>
      <w:r w:rsidRPr="009627CA">
        <w:rPr>
          <w:szCs w:val="18"/>
        </w:rPr>
        <w:t xml:space="preserve"> de Contabilidad, las Adecuaciones al Clasificador por Objeto del Gasto serán publicadas en el Diario Oficial de </w:t>
      </w:r>
      <w:smartTag w:uri="urn:schemas-microsoft-com:office:smarttags" w:element="PersonName">
        <w:smartTagPr>
          <w:attr w:name="ProductID" w:val="la Federaci￳n"/>
        </w:smartTagPr>
        <w:r w:rsidRPr="009627CA">
          <w:rPr>
            <w:szCs w:val="18"/>
          </w:rPr>
          <w:t>la Federación</w:t>
        </w:r>
      </w:smartTag>
      <w:r w:rsidRPr="009627CA">
        <w:rPr>
          <w:szCs w:val="18"/>
        </w:rPr>
        <w:t>, así como en los medios oficiales de difusión escritos y electrónicos de las entidades federativas, municipios y demarcaciones territoriales del Distrito Federal.</w:t>
      </w:r>
    </w:p>
    <w:p w:rsidR="00DA1DDC" w:rsidRPr="009627CA" w:rsidRDefault="00DA1DDC" w:rsidP="00DA1DDC">
      <w:pPr>
        <w:pStyle w:val="Texto"/>
        <w:spacing w:after="70" w:line="240" w:lineRule="exact"/>
        <w:rPr>
          <w:szCs w:val="18"/>
        </w:rPr>
      </w:pPr>
      <w:r w:rsidRPr="009627CA">
        <w:rPr>
          <w:szCs w:val="18"/>
        </w:rPr>
        <w:t xml:space="preserve">En </w:t>
      </w:r>
      <w:smartTag w:uri="urn:schemas-microsoft-com:office:smarttags" w:element="PersonName">
        <w:smartTagPr>
          <w:attr w:name="ProductID" w:val="la Ciudad"/>
        </w:smartTagPr>
        <w:r w:rsidRPr="009627CA">
          <w:rPr>
            <w:szCs w:val="18"/>
          </w:rPr>
          <w:t>la Ciudad</w:t>
        </w:r>
      </w:smartTag>
      <w:r w:rsidRPr="009627CA">
        <w:rPr>
          <w:szCs w:val="18"/>
        </w:rPr>
        <w:t xml:space="preserve"> de México, Distrito Federal, siendo las 13:00 horas del día 4 de noviembre del año dos mil diez, el Titular de </w:t>
      </w:r>
      <w:smartTag w:uri="urn:schemas-microsoft-com:office:smarttags" w:element="PersonName">
        <w:smartTagPr>
          <w:attr w:name="ProductID" w:val="la Unidad"/>
        </w:smartTagPr>
        <w:r w:rsidRPr="009627CA">
          <w:rPr>
            <w:szCs w:val="18"/>
          </w:rPr>
          <w:t>la Unidad</w:t>
        </w:r>
      </w:smartTag>
      <w:r w:rsidRPr="009627CA">
        <w:rPr>
          <w:szCs w:val="18"/>
        </w:rPr>
        <w:t xml:space="preserve"> de Contabilidad Gubernamental e Informes sobre </w:t>
      </w:r>
      <w:smartTag w:uri="urn:schemas-microsoft-com:office:smarttags" w:element="PersonName">
        <w:smartTagPr>
          <w:attr w:name="ProductID" w:val="la Gesti￳n P￺blica"/>
        </w:smartTagPr>
        <w:r w:rsidRPr="009627CA">
          <w:rPr>
            <w:szCs w:val="18"/>
          </w:rPr>
          <w:t>la Gestión Pública</w:t>
        </w:r>
      </w:smartTag>
      <w:r w:rsidRPr="009627CA">
        <w:rPr>
          <w:szCs w:val="18"/>
        </w:rPr>
        <w:t xml:space="preserve"> de </w:t>
      </w:r>
      <w:smartTag w:uri="urn:schemas-microsoft-com:office:smarttags" w:element="PersonName">
        <w:smartTagPr>
          <w:attr w:name="ProductID" w:val="la Secretar￭a"/>
        </w:smartTagPr>
        <w:r w:rsidRPr="009627CA">
          <w:rPr>
            <w:szCs w:val="18"/>
          </w:rPr>
          <w:t>la Secretaría</w:t>
        </w:r>
      </w:smartTag>
      <w:r w:rsidRPr="009627CA">
        <w:rPr>
          <w:szCs w:val="18"/>
        </w:rPr>
        <w:t xml:space="preserve"> de Hacienda y Crédito Público, en mi calidad de Secretario Técnico del Consejo Nacional de Armonización Contable, </w:t>
      </w:r>
      <w:r w:rsidRPr="009627CA">
        <w:rPr>
          <w:b/>
          <w:szCs w:val="18"/>
        </w:rPr>
        <w:t>HACE CONSTAR</w:t>
      </w:r>
      <w:r w:rsidRPr="009627CA">
        <w:rPr>
          <w:szCs w:val="18"/>
        </w:rPr>
        <w:t xml:space="preserve"> que el documento consistente de 5 fojas útiles denominado </w:t>
      </w:r>
      <w:r w:rsidRPr="009627CA">
        <w:rPr>
          <w:b/>
          <w:szCs w:val="18"/>
        </w:rPr>
        <w:t>Adecuaciones al Clasificador por Objeto del Gasto</w:t>
      </w:r>
      <w:r w:rsidRPr="009627CA">
        <w:rPr>
          <w:szCs w:val="18"/>
        </w:rPr>
        <w:t xml:space="preserve">, corresponde con los textos aprobados por el Consejo Nacional de Armonización Contable, mismos que estuvieron a la vista de los integrantes de dicho Consejo en su segunda reunión celebrada el pasado 4 de noviembre del presente año. Lo anterior para los efectos legales conducentes, con fundamento en el artículo 7 de </w:t>
      </w:r>
      <w:smartTag w:uri="urn:schemas-microsoft-com:office:smarttags" w:element="PersonName">
        <w:smartTagPr>
          <w:attr w:name="ProductID" w:val="la Ley General"/>
        </w:smartTagPr>
        <w:r w:rsidRPr="009627CA">
          <w:rPr>
            <w:szCs w:val="18"/>
          </w:rPr>
          <w:t>la Ley General</w:t>
        </w:r>
      </w:smartTag>
      <w:r w:rsidRPr="009627CA">
        <w:rPr>
          <w:szCs w:val="18"/>
        </w:rPr>
        <w:t xml:space="preserve"> de Contabilidad Gubernamental y en la regla 20 de las Reglas de Operación del Consejo Nacional de Armonización Contable.- El Secretario Técnico del Consejo Nacional de Armonización Contable, </w:t>
      </w:r>
      <w:r w:rsidRPr="009627CA">
        <w:rPr>
          <w:b/>
          <w:szCs w:val="18"/>
        </w:rPr>
        <w:t>Moisés Alcalde Virgen</w:t>
      </w:r>
      <w:r w:rsidRPr="009627CA">
        <w:rPr>
          <w:szCs w:val="18"/>
        </w:rPr>
        <w:t>.- Rúbrica.</w:t>
      </w:r>
    </w:p>
    <w:p w:rsidR="00DA1DDC" w:rsidRPr="009627CA" w:rsidRDefault="00DA1DDC" w:rsidP="00DA1DDC">
      <w:pPr>
        <w:pStyle w:val="Texto"/>
        <w:spacing w:after="40" w:line="240" w:lineRule="auto"/>
        <w:ind w:firstLine="0"/>
        <w:jc w:val="center"/>
        <w:rPr>
          <w:b/>
          <w:szCs w:val="18"/>
        </w:rPr>
      </w:pPr>
      <w:r w:rsidRPr="009627CA">
        <w:rPr>
          <w:b/>
          <w:szCs w:val="18"/>
        </w:rPr>
        <w:t>Acuerdo por el que se Reforma y Adiciona el Clasificador por Objeto del Gasto</w:t>
      </w:r>
    </w:p>
    <w:p w:rsidR="00DA1DDC" w:rsidRPr="009627CA" w:rsidRDefault="00DA1DDC" w:rsidP="00DA1DDC">
      <w:pPr>
        <w:pStyle w:val="Texto"/>
        <w:spacing w:after="0" w:line="210" w:lineRule="exact"/>
        <w:ind w:firstLine="0"/>
        <w:jc w:val="center"/>
        <w:rPr>
          <w:color w:val="0000FF"/>
          <w:sz w:val="16"/>
          <w:szCs w:val="16"/>
        </w:rPr>
      </w:pPr>
      <w:r w:rsidRPr="009627CA">
        <w:rPr>
          <w:color w:val="0000FF"/>
          <w:sz w:val="16"/>
          <w:szCs w:val="16"/>
        </w:rPr>
        <w:t>Publicado DOF 22-12-2014</w:t>
      </w:r>
    </w:p>
    <w:p w:rsidR="00DA1DDC" w:rsidRPr="009627CA" w:rsidRDefault="00DA1DDC" w:rsidP="00DA1DDC">
      <w:pPr>
        <w:pStyle w:val="ANOTACION"/>
        <w:spacing w:after="40" w:line="211" w:lineRule="exact"/>
      </w:pPr>
      <w:r w:rsidRPr="009627CA">
        <w:t>TRANSITORIOS</w:t>
      </w:r>
    </w:p>
    <w:p w:rsidR="00DA1DDC" w:rsidRPr="009627CA" w:rsidRDefault="00DA1DDC" w:rsidP="00DA1DDC">
      <w:pPr>
        <w:pStyle w:val="Texto"/>
        <w:spacing w:after="40" w:line="211" w:lineRule="exact"/>
        <w:rPr>
          <w:szCs w:val="18"/>
        </w:rPr>
      </w:pPr>
      <w:r w:rsidRPr="009627CA">
        <w:rPr>
          <w:b/>
          <w:szCs w:val="18"/>
        </w:rPr>
        <w:t>PRIMERO.-</w:t>
      </w:r>
      <w:r w:rsidRPr="009627CA">
        <w:rPr>
          <w:szCs w:val="18"/>
        </w:rPr>
        <w:t xml:space="preserve"> El presente Acuerdo entrará en vigor a partir del día siguiente de su publicación en el Diario Oficial de la Federación.</w:t>
      </w:r>
    </w:p>
    <w:p w:rsidR="00DA1DDC" w:rsidRPr="009627CA" w:rsidRDefault="00DA1DDC" w:rsidP="00DA1DDC">
      <w:pPr>
        <w:pStyle w:val="Texto"/>
        <w:spacing w:after="40" w:line="211" w:lineRule="exact"/>
        <w:rPr>
          <w:szCs w:val="18"/>
        </w:rPr>
      </w:pPr>
      <w:r w:rsidRPr="009627CA">
        <w:rPr>
          <w:b/>
          <w:szCs w:val="18"/>
        </w:rPr>
        <w:t xml:space="preserve">SEGUNDO.- </w:t>
      </w:r>
      <w:r w:rsidRPr="009627CA">
        <w:rPr>
          <w:szCs w:val="18"/>
        </w:rPr>
        <w:t>Las entidades federativas, en cumplimiento de lo dispuesto por el artículo 7, segundo párrafo, de la Ley General de Contabilidad Gubernamental deberán publicar el presente Acuerdo, en sus medios oficiales de difusión escritos y electrónicos, dentro de un plazo de 30 días hábiles siguientes a la publicación del presente en el Diario Oficial de la Federación.</w:t>
      </w:r>
    </w:p>
    <w:p w:rsidR="00DA1DDC" w:rsidRPr="009627CA" w:rsidRDefault="00DA1DDC" w:rsidP="00DA1DDC">
      <w:pPr>
        <w:pStyle w:val="Texto"/>
        <w:spacing w:after="40" w:line="211" w:lineRule="exact"/>
        <w:rPr>
          <w:szCs w:val="18"/>
        </w:rPr>
      </w:pPr>
      <w:r w:rsidRPr="009627CA">
        <w:rPr>
          <w:b/>
          <w:szCs w:val="18"/>
        </w:rPr>
        <w:t xml:space="preserve">TERCERO.- </w:t>
      </w:r>
      <w:r w:rsidRPr="009627CA">
        <w:rPr>
          <w:szCs w:val="18"/>
        </w:rPr>
        <w:t xml:space="preserve">En términos de los artículos 7 y 15 de la Ley General de Contabilidad Gubernamental, el Secretario Técnico llevará un registro público en una página de Internet de los actos que los gobiernos de las entidades federativas, municipios y demarcaciones territoriales del Distrito Federal realicen para la adopción e </w:t>
      </w:r>
      <w:r w:rsidRPr="009627CA">
        <w:rPr>
          <w:szCs w:val="18"/>
        </w:rPr>
        <w:lastRenderedPageBreak/>
        <w:t>implementación del presente Acuerdo. Para tales efectos, los gobiernos de las Entidades Federativas y los ayuntamientos de los municipios remitirán al Secretario Técnico la información relacionada con dichos actos. Dicha información deberá ser enviada a la dirección electrónica conac_sriotecnico@hacienda.gob.mx, dentro de un plazo de 15 días hábiles contados a partir de la conclusión del plazo fijado en el presente. Los municipios sujetos del presente Acuerdo podrán enviar la información antes referida por correo ordinario, a la atención del Secretario Técnico del CONAC, en el domicilio de Constituyentes 1001, Colonia Belén de las Flores, Delegación Álvaro Obregón, México, D.F., C.P. 01110.</w:t>
      </w:r>
    </w:p>
    <w:p w:rsidR="00DA1DDC" w:rsidRPr="009627CA" w:rsidRDefault="00DA1DDC" w:rsidP="00DA1DDC">
      <w:pPr>
        <w:pStyle w:val="Texto"/>
        <w:spacing w:after="40" w:line="211" w:lineRule="exact"/>
      </w:pPr>
      <w:r w:rsidRPr="009627CA">
        <w:t xml:space="preserve">En la Ciudad de México, siendo las trece horas del día 9 de diciembre del año dos mil catorce, con fundamento en los artículos 11 de la Ley General de Contabilidad Gubernamental, 12, fracción IV, y 64 del Reglamento Interior de la Secretaría de Hacienda y Crédito Público, el Titular de la Unidad de Contabilidad Gubernamental de la Subsecretaría de Egresos de la Secretaría de Hacienda y Crédito Público, en mi calidad de Secretario Técnico del Consejo Nacional de Armonización Contable, </w:t>
      </w:r>
      <w:r w:rsidRPr="009627CA">
        <w:rPr>
          <w:b/>
        </w:rPr>
        <w:t>HAGO CONSTAR Y CERTIFICO</w:t>
      </w:r>
      <w:r w:rsidRPr="009627CA">
        <w:t xml:space="preserve"> que el documento consistente en 1 foja útil, corresponde con el texto del Acuerdo por el que se Reforma y Adiciona el Clasificador por Objeto del Gasto, aprobado por el Consejo Nacional de Armonización Contable, mismo que estuvo a la vista de los integrantes de dicho Consejo en su tercera reunión celebrada, en segunda convocatoria, el 9 de diciembre del presente año, situación que se certifica para los efectos legales conducentes. Rúbrica.</w:t>
      </w:r>
    </w:p>
    <w:p w:rsidR="00DA1DDC" w:rsidRDefault="00DA1DDC" w:rsidP="00DA1DDC">
      <w:pPr>
        <w:pStyle w:val="Texto"/>
        <w:spacing w:after="40" w:line="211" w:lineRule="exact"/>
      </w:pPr>
      <w:r w:rsidRPr="009627CA">
        <w:t xml:space="preserve">El Secretario Técnico del Consejo Nacional de Armonización Contable, </w:t>
      </w:r>
      <w:r w:rsidRPr="009627CA">
        <w:rPr>
          <w:b/>
        </w:rPr>
        <w:t>Juan Manuel Alcocer Gamba</w:t>
      </w:r>
      <w:r w:rsidRPr="009627CA">
        <w:t>.- Rúbrica.</w:t>
      </w:r>
    </w:p>
    <w:p w:rsidR="00455700" w:rsidRDefault="00455700" w:rsidP="00DA1DDC">
      <w:pPr>
        <w:pStyle w:val="Texto"/>
        <w:spacing w:after="40" w:line="211" w:lineRule="exact"/>
      </w:pPr>
    </w:p>
    <w:p w:rsidR="00455700" w:rsidRPr="00455700" w:rsidRDefault="00455700" w:rsidP="00455700">
      <w:pPr>
        <w:spacing w:line="360" w:lineRule="auto"/>
        <w:ind w:left="-567" w:right="-514"/>
        <w:rPr>
          <w:rFonts w:ascii="Optima LT Std" w:hAnsi="Optima LT Std"/>
          <w:color w:val="C45911" w:themeColor="accent2" w:themeShade="BF"/>
        </w:rPr>
      </w:pPr>
      <w:r w:rsidRPr="00455700">
        <w:rPr>
          <w:rFonts w:ascii="Optima LT Std" w:hAnsi="Optima LT Std"/>
          <w:color w:val="C45911" w:themeColor="accent2" w:themeShade="BF"/>
        </w:rPr>
        <w:t>6. Clasificador por Rubro de Ingreso NOR_01_02_001</w:t>
      </w:r>
    </w:p>
    <w:p w:rsidR="00455700" w:rsidRPr="00EC20E4" w:rsidRDefault="00455700" w:rsidP="00DA1DDC">
      <w:pPr>
        <w:pStyle w:val="Texto"/>
        <w:spacing w:after="40" w:line="211" w:lineRule="exact"/>
      </w:pPr>
    </w:p>
    <w:p w:rsidR="00455700" w:rsidRPr="003C3922" w:rsidRDefault="00455700" w:rsidP="00455700">
      <w:pPr>
        <w:pStyle w:val="ANOTACION"/>
        <w:spacing w:line="219" w:lineRule="exact"/>
        <w:rPr>
          <w:rFonts w:ascii="Arial" w:hAnsi="Arial" w:cs="Arial"/>
        </w:rPr>
      </w:pPr>
      <w:r w:rsidRPr="003C3922">
        <w:rPr>
          <w:rFonts w:ascii="Arial" w:hAnsi="Arial" w:cs="Arial"/>
        </w:rPr>
        <w:t>CLASIFICADOR POR RUBROS DE INGRESOS</w:t>
      </w:r>
    </w:p>
    <w:p w:rsidR="00455700" w:rsidRPr="003C3922" w:rsidRDefault="00455700" w:rsidP="00455700">
      <w:pPr>
        <w:pStyle w:val="texto0"/>
        <w:spacing w:after="0" w:line="240" w:lineRule="auto"/>
        <w:ind w:firstLine="0"/>
        <w:jc w:val="center"/>
        <w:rPr>
          <w:smallCaps/>
          <w:color w:val="17365D"/>
          <w:sz w:val="16"/>
          <w:szCs w:val="16"/>
          <w:highlight w:val="cyan"/>
        </w:rPr>
      </w:pPr>
      <w:r w:rsidRPr="003C3922">
        <w:rPr>
          <w:color w:val="0000FF"/>
          <w:sz w:val="16"/>
          <w:szCs w:val="16"/>
          <w:lang w:val="es-ES" w:eastAsia="es-ES"/>
        </w:rPr>
        <w:t>Publicado en el Diario Oficial de la Federación el 9 de diciembre de 2009</w:t>
      </w:r>
    </w:p>
    <w:p w:rsidR="00455700" w:rsidRPr="003C3922" w:rsidRDefault="00455700" w:rsidP="00455700">
      <w:pPr>
        <w:pStyle w:val="texto0"/>
        <w:spacing w:after="0" w:line="240" w:lineRule="auto"/>
        <w:ind w:firstLine="0"/>
        <w:jc w:val="center"/>
        <w:rPr>
          <w:smallCaps/>
          <w:sz w:val="16"/>
          <w:szCs w:val="16"/>
          <w:highlight w:val="cyan"/>
        </w:rPr>
      </w:pPr>
    </w:p>
    <w:p w:rsidR="00455700" w:rsidRPr="003C3922" w:rsidRDefault="00455700" w:rsidP="00455700">
      <w:pPr>
        <w:pStyle w:val="texto0"/>
        <w:spacing w:after="0" w:line="240" w:lineRule="auto"/>
        <w:ind w:firstLine="0"/>
        <w:jc w:val="right"/>
        <w:rPr>
          <w:color w:val="0000FF"/>
          <w:sz w:val="16"/>
          <w:szCs w:val="16"/>
          <w:lang w:val="es-ES" w:eastAsia="es-ES"/>
        </w:rPr>
      </w:pPr>
      <w:r w:rsidRPr="003C3922">
        <w:rPr>
          <w:color w:val="0000FF"/>
          <w:sz w:val="16"/>
          <w:szCs w:val="16"/>
          <w:lang w:val="es-ES" w:eastAsia="es-ES"/>
        </w:rPr>
        <w:t>Última reforma</w:t>
      </w:r>
      <w:r w:rsidRPr="003C3922">
        <w:rPr>
          <w:smallCaps/>
          <w:color w:val="0070C0"/>
          <w:sz w:val="16"/>
          <w:szCs w:val="16"/>
        </w:rPr>
        <w:t xml:space="preserve"> </w:t>
      </w:r>
      <w:r w:rsidRPr="003C3922">
        <w:rPr>
          <w:color w:val="0000FF"/>
          <w:sz w:val="16"/>
          <w:szCs w:val="16"/>
          <w:lang w:val="es-ES" w:eastAsia="es-ES"/>
        </w:rPr>
        <w:t>publicada DOF 02-01-2013</w:t>
      </w:r>
    </w:p>
    <w:p w:rsidR="00455700" w:rsidRPr="003C3922" w:rsidRDefault="00455700" w:rsidP="00455700">
      <w:pPr>
        <w:pStyle w:val="Texto"/>
        <w:spacing w:line="219" w:lineRule="exact"/>
        <w:ind w:firstLine="0"/>
        <w:jc w:val="center"/>
        <w:rPr>
          <w:b/>
          <w:szCs w:val="28"/>
        </w:rPr>
      </w:pPr>
      <w:r w:rsidRPr="003C3922">
        <w:rPr>
          <w:b/>
          <w:szCs w:val="28"/>
        </w:rPr>
        <w:t>ANTECEDENTES</w:t>
      </w:r>
    </w:p>
    <w:p w:rsidR="00455700" w:rsidRPr="003C3922" w:rsidRDefault="00455700" w:rsidP="00455700">
      <w:pPr>
        <w:pStyle w:val="Texto"/>
        <w:spacing w:line="219" w:lineRule="exact"/>
        <w:rPr>
          <w:szCs w:val="24"/>
        </w:rPr>
      </w:pPr>
      <w:r w:rsidRPr="003C3922">
        <w:rPr>
          <w:szCs w:val="24"/>
        </w:rPr>
        <w:t xml:space="preserve">El 31 de diciembre de 2008 fue publicada en el Diario Oficial de </w:t>
      </w:r>
      <w:smartTag w:uri="urn:schemas-microsoft-com:office:smarttags" w:element="PersonName">
        <w:smartTagPr>
          <w:attr w:name="ProductID" w:val="la Federaci￳n"/>
        </w:smartTagPr>
        <w:r w:rsidRPr="003C3922">
          <w:rPr>
            <w:szCs w:val="24"/>
          </w:rPr>
          <w:t>la Federación</w:t>
        </w:r>
      </w:smartTag>
      <w:r w:rsidRPr="003C3922">
        <w:rPr>
          <w:szCs w:val="24"/>
        </w:rPr>
        <w:t xml:space="preserve"> la Ley General de Contabilidad Gubernamental (Ley de Contabilidad), que tiene como objeto establecer los criterios generales que regirán </w:t>
      </w:r>
      <w:smartTag w:uri="urn:schemas-microsoft-com:office:smarttags" w:element="PersonName">
        <w:smartTagPr>
          <w:attr w:name="ProductID" w:val="la Contabilidad Gubernamental"/>
        </w:smartTagPr>
        <w:r w:rsidRPr="003C3922">
          <w:rPr>
            <w:szCs w:val="24"/>
          </w:rPr>
          <w:t>la Contabilidad Gubernamental</w:t>
        </w:r>
      </w:smartTag>
      <w:r w:rsidRPr="003C3922">
        <w:rPr>
          <w:szCs w:val="24"/>
        </w:rPr>
        <w:t xml:space="preserve"> y la emisión de información financiera de los entes públicos, con el fin de lograr su adecuada armonización, para facilitar a los entes públicos el registro y la fiscalización de los activos, pasivos, ingresos y gastos y, en general, contribuir a medir la eficacia, economía y eficiencia del gasto e ingreso públicos.</w:t>
      </w:r>
    </w:p>
    <w:p w:rsidR="00455700" w:rsidRPr="003C3922" w:rsidRDefault="00455700" w:rsidP="00455700">
      <w:pPr>
        <w:pStyle w:val="Texto"/>
        <w:spacing w:line="219" w:lineRule="exact"/>
        <w:rPr>
          <w:szCs w:val="24"/>
        </w:rPr>
      </w:pPr>
      <w:smartTag w:uri="urn:schemas-microsoft-com:office:smarttags" w:element="PersonName">
        <w:smartTagPr>
          <w:attr w:name="ProductID" w:val="La Ley"/>
        </w:smartTagPr>
        <w:r w:rsidRPr="003C3922">
          <w:rPr>
            <w:szCs w:val="24"/>
          </w:rPr>
          <w:t>La Ley</w:t>
        </w:r>
      </w:smartTag>
      <w:r w:rsidRPr="003C3922">
        <w:rPr>
          <w:szCs w:val="24"/>
        </w:rPr>
        <w:t xml:space="preserve"> de Contabilidad es de observancia obligatoria para los poderes Ejecutivo, Legislativo y Judicial de </w:t>
      </w:r>
      <w:smartTag w:uri="urn:schemas-microsoft-com:office:smarttags" w:element="PersonName">
        <w:smartTagPr>
          <w:attr w:name="ProductID" w:val="la Federaci￳n"/>
        </w:smartTagPr>
        <w:r w:rsidRPr="003C3922">
          <w:rPr>
            <w:szCs w:val="24"/>
          </w:rPr>
          <w:t>la Federación</w:t>
        </w:r>
      </w:smartTag>
      <w:r w:rsidRPr="003C3922">
        <w:rPr>
          <w:szCs w:val="24"/>
        </w:rPr>
        <w:t>, entidades federativas; los ayuntamientos de los municipios; los órganos político-administrativos de las demarcaciones territoriales del Distrito Federal; las entidades de la administración pública paraestatal, ya sean federales, estatales o municipales y los órganos autónomos federales y estatales.</w:t>
      </w:r>
    </w:p>
    <w:p w:rsidR="00455700" w:rsidRPr="003C3922" w:rsidRDefault="00455700" w:rsidP="00455700">
      <w:pPr>
        <w:pStyle w:val="Texto"/>
        <w:spacing w:line="219" w:lineRule="exact"/>
        <w:rPr>
          <w:szCs w:val="24"/>
        </w:rPr>
      </w:pPr>
      <w:r w:rsidRPr="003C3922">
        <w:rPr>
          <w:szCs w:val="24"/>
        </w:rPr>
        <w:t>El órgano de coordinación para la armonización de la contabilidad gubernamental es el Consejo Nacional de Armonización Contable (CONAC), el cual tiene por objeto la emisión de las normas contables y lineamientos para la generación de información financiera que aplicarán los entes públicos, previamente formuladas y propuestas por el Secretario Técnico.</w:t>
      </w:r>
    </w:p>
    <w:p w:rsidR="00455700" w:rsidRPr="003C3922" w:rsidRDefault="00455700" w:rsidP="00455700">
      <w:pPr>
        <w:pStyle w:val="Texto"/>
        <w:spacing w:line="219" w:lineRule="exact"/>
        <w:rPr>
          <w:szCs w:val="24"/>
        </w:rPr>
      </w:pPr>
      <w:r w:rsidRPr="003C3922">
        <w:rPr>
          <w:szCs w:val="24"/>
        </w:rPr>
        <w:t>El CONAC desempeña una función única debido a que los instrumentos normativos, contables, económicos y financieros que emite deben ser implementados por los entes públicos, a través de las modificaciones, adiciones o reformas a su marco jurídico, lo cual podría consistir en la eventual modificación  o expedición de leyes y disposiciones administrativas de carácter local, según sea el caso.</w:t>
      </w:r>
    </w:p>
    <w:p w:rsidR="00455700" w:rsidRPr="003C3922" w:rsidRDefault="00455700" w:rsidP="00455700">
      <w:pPr>
        <w:pStyle w:val="Texto"/>
        <w:spacing w:line="219" w:lineRule="exact"/>
        <w:rPr>
          <w:szCs w:val="24"/>
        </w:rPr>
      </w:pPr>
      <w:r w:rsidRPr="003C3922">
        <w:rPr>
          <w:szCs w:val="24"/>
        </w:rPr>
        <w:t xml:space="preserve">Por lo anterior, el CONAC, en el marco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está obligado a contar con un mecanismo de seguimiento que informe el grado de avance en el cumplimiento de las decisiones de dicho cuerpo colegiado. El Secretario Técnico del CONAC realizará el registro de los actos que los gobiernos de las entidades federativas, municipios y demarcaciones territoriales del Distrito Federal ejecuten para adoptar  e implementar las decisiones tomadas por el CONAC en sus respectivos ámbitos de competencia.</w:t>
      </w:r>
    </w:p>
    <w:p w:rsidR="00455700" w:rsidRPr="003C3922" w:rsidRDefault="00455700" w:rsidP="00455700">
      <w:pPr>
        <w:pStyle w:val="Texto"/>
        <w:spacing w:line="219" w:lineRule="exact"/>
        <w:rPr>
          <w:szCs w:val="24"/>
        </w:rPr>
      </w:pPr>
      <w:r w:rsidRPr="003C3922">
        <w:rPr>
          <w:szCs w:val="24"/>
        </w:rPr>
        <w:t>El Secretario Técnico será el encargado de publicar dicha información, asegurándose que cualquier persona pueda tener fácil acceso a la misma. Lo anterior cumple con la finalidad de proporcionar a la población una herramienta de seguimiento, mediante la cual se dé cuenta sobre el grado de cumplimiento de las entidades federativas y municipios. No se omite mencionar que la propia Ley de Contabilidad establece que las entidades federativas que no estén al corriente en sus obligaciones, no podrán inscribir obligaciones en el Registro de Obligaciones y Empréstitos.</w:t>
      </w:r>
    </w:p>
    <w:p w:rsidR="00455700" w:rsidRPr="003C3922" w:rsidRDefault="00455700" w:rsidP="00455700">
      <w:pPr>
        <w:pStyle w:val="Texto"/>
        <w:spacing w:line="219" w:lineRule="exact"/>
        <w:rPr>
          <w:szCs w:val="24"/>
        </w:rPr>
      </w:pPr>
      <w:r w:rsidRPr="003C3922">
        <w:rPr>
          <w:szCs w:val="24"/>
        </w:rPr>
        <w:t xml:space="preserve">En el marco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las Entidades Federativas deberán asumir una posición estratégica en las actividades de armonización para que cada uno de sus municipios logre cumplir con los objetivos que </w:t>
      </w:r>
      <w:r w:rsidRPr="003C3922">
        <w:rPr>
          <w:szCs w:val="24"/>
        </w:rPr>
        <w:lastRenderedPageBreak/>
        <w:t>dicha ley ordena. Los gobiernos de las Entidades Federativas deben brindar la cooperación y asistencia necesarias a los gobiernos de sus municipios, para que éstos logren armonizar su contabilidad, con base en las decisiones que alcance el CONAC.</w:t>
      </w:r>
    </w:p>
    <w:p w:rsidR="00455700" w:rsidRPr="003C3922" w:rsidRDefault="00455700" w:rsidP="00455700">
      <w:pPr>
        <w:pStyle w:val="Texto"/>
        <w:spacing w:line="219" w:lineRule="exact"/>
        <w:rPr>
          <w:szCs w:val="24"/>
        </w:rPr>
      </w:pPr>
      <w:r w:rsidRPr="003C3922">
        <w:rPr>
          <w:szCs w:val="24"/>
        </w:rPr>
        <w:t xml:space="preserve">Asimismo, es necesario considerar que el presente acuerdo se emite con el fin de establecer las bases para que los gobiernos: federal, de las entidades federativas y municipales, cumplan con las obligaciones que les impone el artículo cuarto transitorio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Lo anterior en el entendido de que los entes públicos de cada nivel de gobierno deberán realizar las acciones necesarias para cumplir con  dichas obligaciones.</w:t>
      </w:r>
    </w:p>
    <w:p w:rsidR="00455700" w:rsidRPr="003C3922" w:rsidRDefault="00455700" w:rsidP="00455700">
      <w:pPr>
        <w:pStyle w:val="Texto"/>
        <w:spacing w:line="219" w:lineRule="exact"/>
        <w:rPr>
          <w:szCs w:val="24"/>
        </w:rPr>
      </w:pPr>
      <w:r w:rsidRPr="003C3922">
        <w:rPr>
          <w:szCs w:val="24"/>
        </w:rPr>
        <w:t xml:space="preserve">El presente acuerdo fue sometido a opinión del Comité Consultivo, el cual integró distintos grupos de trabajo, contando con la participación de representantes de entidades federativas, municipios, Auditoría Superior de </w:t>
      </w:r>
      <w:smartTag w:uri="urn:schemas-microsoft-com:office:smarttags" w:element="PersonName">
        <w:smartTagPr>
          <w:attr w:name="ProductID" w:val="la Federaci￳n"/>
        </w:smartTagPr>
        <w:r w:rsidRPr="003C3922">
          <w:rPr>
            <w:szCs w:val="24"/>
          </w:rPr>
          <w:t>la Federación</w:t>
        </w:r>
      </w:smartTag>
      <w:r w:rsidRPr="003C3922">
        <w:rPr>
          <w:szCs w:val="24"/>
        </w:rPr>
        <w:t xml:space="preserve">, entidades estatales de Fiscalización, Instituto para el Desarrollo Técnico de las Haciendas Públicas, Instituto Mexicano de Contadores Públicos, Federación Nacional de </w:t>
      </w:r>
      <w:smartTag w:uri="urn:schemas-microsoft-com:office:smarttags" w:element="PersonName">
        <w:smartTagPr>
          <w:attr w:name="ProductID" w:val="la Asociaci￳n Mexicana"/>
        </w:smartTagPr>
        <w:r w:rsidRPr="003C3922">
          <w:rPr>
            <w:szCs w:val="24"/>
          </w:rPr>
          <w:t>la Asociación Mexicana</w:t>
        </w:r>
      </w:smartTag>
      <w:r w:rsidRPr="003C3922">
        <w:rPr>
          <w:szCs w:val="24"/>
        </w:rPr>
        <w:t xml:space="preserve"> de Contadores Públicos y Comisión Permanente de Contralores Estados-Federación.</w:t>
      </w:r>
    </w:p>
    <w:p w:rsidR="00455700" w:rsidRPr="003C3922" w:rsidRDefault="00455700" w:rsidP="00455700">
      <w:pPr>
        <w:pStyle w:val="Texto"/>
        <w:spacing w:line="219" w:lineRule="exact"/>
        <w:rPr>
          <w:szCs w:val="24"/>
        </w:rPr>
      </w:pPr>
      <w:r w:rsidRPr="003C3922">
        <w:rPr>
          <w:szCs w:val="24"/>
        </w:rPr>
        <w:t>El 23 de octubre de 2009 el Comité Consultivo hizo llegar al Secretario Técnico la opinión sobre el proyecto de Acuerdo por el que se emite el Clasificador por Rubros de Ingresos.</w:t>
      </w:r>
    </w:p>
    <w:p w:rsidR="00455700" w:rsidRPr="003C3922" w:rsidRDefault="00455700" w:rsidP="00455700">
      <w:pPr>
        <w:pStyle w:val="Texto"/>
        <w:spacing w:line="219" w:lineRule="exact"/>
        <w:rPr>
          <w:szCs w:val="24"/>
        </w:rPr>
      </w:pPr>
      <w:r w:rsidRPr="003C3922">
        <w:rPr>
          <w:szCs w:val="24"/>
        </w:rPr>
        <w:t xml:space="preserve">En virtud de lo anterior y con fundamento en los artículos 6, primer párrafo y 9, fracción I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el CONAC ha decidido lo siguiente:</w:t>
      </w:r>
    </w:p>
    <w:p w:rsidR="00455700" w:rsidRPr="003C3922" w:rsidRDefault="00455700" w:rsidP="00455700">
      <w:pPr>
        <w:pStyle w:val="Texto"/>
        <w:spacing w:line="219" w:lineRule="exact"/>
        <w:rPr>
          <w:szCs w:val="24"/>
        </w:rPr>
      </w:pPr>
      <w:r w:rsidRPr="003C3922">
        <w:rPr>
          <w:b/>
          <w:szCs w:val="24"/>
        </w:rPr>
        <w:t>PRIMERO.-</w:t>
      </w:r>
      <w:r w:rsidRPr="003C3922">
        <w:rPr>
          <w:szCs w:val="24"/>
        </w:rPr>
        <w:t xml:space="preserve"> Se emite el Clasificador por Rubros de Ingresos a que hace referencia el artículo tercero transitorio, fracción III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w:t>
      </w:r>
    </w:p>
    <w:p w:rsidR="00455700" w:rsidRPr="003C3922" w:rsidRDefault="00455700" w:rsidP="00455700">
      <w:pPr>
        <w:pStyle w:val="Texto"/>
        <w:spacing w:line="224" w:lineRule="exact"/>
        <w:ind w:firstLine="0"/>
        <w:jc w:val="center"/>
        <w:rPr>
          <w:b/>
          <w:szCs w:val="28"/>
        </w:rPr>
      </w:pPr>
      <w:r w:rsidRPr="003C3922">
        <w:rPr>
          <w:b/>
          <w:szCs w:val="28"/>
        </w:rPr>
        <w:t>CLASIFICADOR POR RUBROS DE INGRESOS</w:t>
      </w:r>
    </w:p>
    <w:p w:rsidR="00455700" w:rsidRPr="003C3922" w:rsidRDefault="00455700" w:rsidP="00455700">
      <w:pPr>
        <w:pStyle w:val="Texto"/>
        <w:spacing w:line="224" w:lineRule="exact"/>
        <w:rPr>
          <w:b/>
          <w:szCs w:val="26"/>
        </w:rPr>
      </w:pPr>
      <w:r w:rsidRPr="003C3922">
        <w:rPr>
          <w:b/>
          <w:szCs w:val="26"/>
        </w:rPr>
        <w:t>A. ASPECTOS GENERALES</w:t>
      </w:r>
    </w:p>
    <w:p w:rsidR="00455700" w:rsidRPr="003C3922" w:rsidRDefault="00455700" w:rsidP="00455700">
      <w:pPr>
        <w:pStyle w:val="Texto"/>
        <w:spacing w:line="224" w:lineRule="exact"/>
        <w:rPr>
          <w:szCs w:val="24"/>
        </w:rPr>
      </w:pPr>
      <w:r w:rsidRPr="003C3922">
        <w:rPr>
          <w:szCs w:val="24"/>
        </w:rPr>
        <w:t>El Sistema de Contabilidad Gubernamental (SCG) que cada ente público utilizará como instrumento de la administración financiera gubernamental, registrará de manera armónica, delimitada y específica las operaciones contables y presupuestarias derivadas de la gestión pública, así como otros flujos económicos.</w:t>
      </w:r>
    </w:p>
    <w:p w:rsidR="00455700" w:rsidRPr="003C3922" w:rsidRDefault="00455700" w:rsidP="00455700">
      <w:pPr>
        <w:pStyle w:val="Texto"/>
        <w:spacing w:line="224" w:lineRule="exact"/>
        <w:rPr>
          <w:szCs w:val="24"/>
        </w:rPr>
      </w:pPr>
      <w:r w:rsidRPr="003C3922">
        <w:rPr>
          <w:szCs w:val="24"/>
        </w:rPr>
        <w:t xml:space="preserve">Cada ente público será responsable de su contabilidad, de la operación del sistema; así como del cumplimiento de lo dispuesto por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las normas y lineamientos que emita el Consejo Nacional de Armonización Contable (CONAC).</w:t>
      </w:r>
    </w:p>
    <w:p w:rsidR="00455700" w:rsidRPr="003C3922" w:rsidRDefault="00455700" w:rsidP="00455700">
      <w:pPr>
        <w:pStyle w:val="Texto"/>
        <w:spacing w:line="224" w:lineRule="exact"/>
        <w:rPr>
          <w:szCs w:val="24"/>
        </w:rPr>
      </w:pPr>
      <w:r w:rsidRPr="003C3922">
        <w:rPr>
          <w:szCs w:val="24"/>
        </w:rPr>
        <w:t>El sistema estará conformado por el conjunto de registros, procedimientos, criterios e informes, estructurados sobre la base de principios técnicos comunes destinados a captar, valuar, registrar, clasificar, informar e interpretar, las transacciones, transformaciones y eventos que, derivados de la actividad económica, modifican la situación patrimonial del gobierno y de las finanzas públicas.</w:t>
      </w:r>
    </w:p>
    <w:p w:rsidR="00455700" w:rsidRPr="003C3922" w:rsidRDefault="00455700" w:rsidP="00455700">
      <w:pPr>
        <w:pStyle w:val="Texto"/>
        <w:spacing w:line="224" w:lineRule="exact"/>
        <w:rPr>
          <w:szCs w:val="24"/>
        </w:rPr>
      </w:pPr>
      <w:r w:rsidRPr="003C3922">
        <w:rPr>
          <w:szCs w:val="24"/>
        </w:rPr>
        <w:t>Los entes públicos deberán asegurarse que el sistema:</w:t>
      </w:r>
    </w:p>
    <w:p w:rsidR="00455700" w:rsidRPr="003C3922" w:rsidRDefault="00455700" w:rsidP="00455700">
      <w:pPr>
        <w:pStyle w:val="Texto"/>
        <w:numPr>
          <w:ilvl w:val="0"/>
          <w:numId w:val="17"/>
        </w:numPr>
        <w:spacing w:line="224" w:lineRule="exact"/>
        <w:rPr>
          <w:szCs w:val="24"/>
        </w:rPr>
      </w:pPr>
      <w:r w:rsidRPr="003C3922">
        <w:rPr>
          <w:szCs w:val="24"/>
        </w:rPr>
        <w:t>Refleje la aplicación de los Postulados Básicos, normas contables generales y específicas e instrumentos que establezca el CONAC;</w:t>
      </w:r>
    </w:p>
    <w:p w:rsidR="00455700" w:rsidRPr="003C3922" w:rsidRDefault="00455700" w:rsidP="00455700">
      <w:pPr>
        <w:pStyle w:val="Texto"/>
        <w:numPr>
          <w:ilvl w:val="0"/>
          <w:numId w:val="17"/>
        </w:numPr>
        <w:spacing w:line="224" w:lineRule="exact"/>
        <w:rPr>
          <w:szCs w:val="24"/>
        </w:rPr>
      </w:pPr>
      <w:r w:rsidRPr="003C3922">
        <w:rPr>
          <w:szCs w:val="24"/>
        </w:rPr>
        <w:t>Facilite el reconocimiento de las operaciones de ingresos, gastos, activos, pasivos y patrimoniales de los entes públicos;</w:t>
      </w:r>
    </w:p>
    <w:p w:rsidR="00455700" w:rsidRPr="003C3922" w:rsidRDefault="00455700" w:rsidP="00455700">
      <w:pPr>
        <w:pStyle w:val="Texto"/>
        <w:numPr>
          <w:ilvl w:val="0"/>
          <w:numId w:val="17"/>
        </w:numPr>
        <w:spacing w:line="224" w:lineRule="exact"/>
        <w:rPr>
          <w:szCs w:val="24"/>
        </w:rPr>
      </w:pPr>
      <w:r w:rsidRPr="003C3922">
        <w:rPr>
          <w:szCs w:val="24"/>
        </w:rPr>
        <w:t>Integre en forma automática el ejercicio presupuestario con la operación contable, a partir de la utilización del ingreso y gasto devengado;</w:t>
      </w:r>
    </w:p>
    <w:p w:rsidR="00455700" w:rsidRPr="003C3922" w:rsidRDefault="00455700" w:rsidP="00455700">
      <w:pPr>
        <w:pStyle w:val="Texto"/>
        <w:numPr>
          <w:ilvl w:val="0"/>
          <w:numId w:val="17"/>
        </w:numPr>
        <w:spacing w:line="224" w:lineRule="exact"/>
        <w:rPr>
          <w:szCs w:val="24"/>
        </w:rPr>
      </w:pPr>
      <w:r w:rsidRPr="003C3922">
        <w:rPr>
          <w:szCs w:val="24"/>
        </w:rPr>
        <w:t>Permita que los registros se efectúen considerando la base acumulativa para la integración de la información contable y presupuestaria;</w:t>
      </w:r>
    </w:p>
    <w:p w:rsidR="00455700" w:rsidRPr="003C3922" w:rsidRDefault="00455700" w:rsidP="00455700">
      <w:pPr>
        <w:pStyle w:val="Texto"/>
        <w:numPr>
          <w:ilvl w:val="0"/>
          <w:numId w:val="17"/>
        </w:numPr>
        <w:spacing w:line="224" w:lineRule="exact"/>
        <w:rPr>
          <w:szCs w:val="24"/>
        </w:rPr>
      </w:pPr>
      <w:r w:rsidRPr="003C3922">
        <w:rPr>
          <w:szCs w:val="24"/>
        </w:rPr>
        <w:t>Refleje un registro congruente y ordenado de cada operación que genere derechos y obligaciones derivados de la gestión económico-financiera de los entes públicos;</w:t>
      </w:r>
    </w:p>
    <w:p w:rsidR="00455700" w:rsidRPr="003C3922" w:rsidRDefault="00455700" w:rsidP="00455700">
      <w:pPr>
        <w:pStyle w:val="Texto"/>
        <w:numPr>
          <w:ilvl w:val="0"/>
          <w:numId w:val="17"/>
        </w:numPr>
        <w:spacing w:line="224" w:lineRule="exact"/>
        <w:rPr>
          <w:szCs w:val="24"/>
        </w:rPr>
      </w:pPr>
      <w:r w:rsidRPr="003C3922">
        <w:rPr>
          <w:szCs w:val="24"/>
        </w:rPr>
        <w:t>Genere, en tiempo real, estados financieros, de ejecución presupuestaria y otra información que coadyuve a la toma de decisiones, a la transparencia, a la programación con base en resultados, a la evaluación y a la rendición de cuentas, y</w:t>
      </w:r>
    </w:p>
    <w:p w:rsidR="00455700" w:rsidRPr="003C3922" w:rsidRDefault="00455700" w:rsidP="00455700">
      <w:pPr>
        <w:pStyle w:val="Texto"/>
        <w:numPr>
          <w:ilvl w:val="0"/>
          <w:numId w:val="17"/>
        </w:numPr>
        <w:spacing w:line="224" w:lineRule="exact"/>
        <w:rPr>
          <w:szCs w:val="24"/>
        </w:rPr>
      </w:pPr>
      <w:r w:rsidRPr="003C3922">
        <w:rPr>
          <w:szCs w:val="24"/>
        </w:rPr>
        <w:t>Facilite el registro y control de los inventarios de los bienes muebles e inmuebles de los  entes públicos.</w:t>
      </w:r>
    </w:p>
    <w:p w:rsidR="00455700" w:rsidRPr="003C3922" w:rsidRDefault="00455700" w:rsidP="00455700">
      <w:pPr>
        <w:pStyle w:val="Texto"/>
        <w:spacing w:line="224" w:lineRule="exact"/>
        <w:rPr>
          <w:szCs w:val="24"/>
        </w:rPr>
      </w:pPr>
      <w:r w:rsidRPr="003C3922">
        <w:rPr>
          <w:szCs w:val="24"/>
        </w:rPr>
        <w:t>Los registros contables de los entes públicos se llevarán con base acumulativa. La contabilización de las transacciones de ingreso se registrará cuando exista jurídicamente el derecho de cobro.</w:t>
      </w:r>
    </w:p>
    <w:p w:rsidR="00455700" w:rsidRPr="003C3922" w:rsidRDefault="00455700" w:rsidP="00455700">
      <w:pPr>
        <w:pStyle w:val="Texto"/>
        <w:spacing w:line="224" w:lineRule="exact"/>
        <w:rPr>
          <w:szCs w:val="24"/>
        </w:rPr>
      </w:pPr>
      <w:r w:rsidRPr="003C3922">
        <w:rPr>
          <w:szCs w:val="24"/>
        </w:rPr>
        <w:t>Para el registro único de las operaciones presupuestarias y contables, los entes públicos dispondrán de clasificadores presupuestarios, listas de cuentas y catálogos de bienes o instrumentos similares que permitan su interrelación automática.</w:t>
      </w:r>
    </w:p>
    <w:p w:rsidR="00455700" w:rsidRPr="003C3922" w:rsidRDefault="00455700" w:rsidP="00455700">
      <w:pPr>
        <w:pStyle w:val="Texto"/>
        <w:spacing w:line="224" w:lineRule="exact"/>
        <w:rPr>
          <w:szCs w:val="24"/>
        </w:rPr>
      </w:pPr>
      <w:r w:rsidRPr="003C3922">
        <w:rPr>
          <w:szCs w:val="24"/>
        </w:rPr>
        <w:lastRenderedPageBreak/>
        <w:t>Por lo anterior, el Clasificador por Rubros de Ingresos (CRI) permitirá una clasificación de los ingresos presupuestarios de los entes públicos acorde con criterios legales, internacionales y contables, claro, preciso, integral y útil, que posibilite un adecuado registro y presentación de las operaciones, que facilite la interrelación con las cuentas patrimoniales.</w:t>
      </w:r>
    </w:p>
    <w:p w:rsidR="00455700" w:rsidRPr="003C3922" w:rsidRDefault="00455700" w:rsidP="00455700">
      <w:pPr>
        <w:pStyle w:val="Texto"/>
        <w:spacing w:line="224" w:lineRule="exact"/>
        <w:rPr>
          <w:szCs w:val="24"/>
        </w:rPr>
      </w:pPr>
      <w:r w:rsidRPr="003C3922">
        <w:rPr>
          <w:szCs w:val="24"/>
        </w:rPr>
        <w:t>Los recursos públicos son medios de financiamiento que permiten solventar las actividades propias de los entes públicos, atender las obligaciones de pago de la deuda pública o efectuar transferencias que requieran otros ámbitos o niveles de gobierno.</w:t>
      </w:r>
    </w:p>
    <w:p w:rsidR="00455700" w:rsidRPr="003C3922" w:rsidRDefault="00455700" w:rsidP="00455700">
      <w:pPr>
        <w:pStyle w:val="Texto"/>
        <w:spacing w:line="224" w:lineRule="exact"/>
        <w:rPr>
          <w:szCs w:val="24"/>
        </w:rPr>
      </w:pPr>
      <w:r w:rsidRPr="003C3922">
        <w:rPr>
          <w:szCs w:val="24"/>
        </w:rPr>
        <w:t>De su captación y disposición no sólo depende la existencia misma de los entes públicos, sino que además es necesario conocer los efectos y reacciones que provocan en el resto de la economía las distintas formas que asume esa captación, por lo que es relevante llegar a conocer su origen, su naturaleza y las transacciones que permiten su obtención.</w:t>
      </w:r>
    </w:p>
    <w:p w:rsidR="00455700" w:rsidRPr="003C3922" w:rsidRDefault="00455700" w:rsidP="00455700">
      <w:pPr>
        <w:pStyle w:val="Texto"/>
        <w:spacing w:line="224" w:lineRule="exact"/>
        <w:rPr>
          <w:szCs w:val="24"/>
        </w:rPr>
      </w:pPr>
      <w:r w:rsidRPr="003C3922">
        <w:rPr>
          <w:szCs w:val="24"/>
        </w:rPr>
        <w:t>En este sentido, la adecuada clasificación de los recursos resulta sumamente importante, su trascendencia en materia de la obtención de las cuentas nacionales, en especial en lo referente al análisis de la generación, distribución y redistribución del ingreso.</w:t>
      </w:r>
    </w:p>
    <w:p w:rsidR="00455700" w:rsidRPr="003C3922" w:rsidRDefault="00455700" w:rsidP="00455700">
      <w:pPr>
        <w:pStyle w:val="Texto"/>
        <w:spacing w:line="224" w:lineRule="exact"/>
        <w:rPr>
          <w:szCs w:val="24"/>
        </w:rPr>
      </w:pPr>
      <w:r w:rsidRPr="003C3922">
        <w:rPr>
          <w:szCs w:val="24"/>
        </w:rPr>
        <w:t>A fin de obtener esa información resulta necesario organizar las transacciones en categorías homogéneas, que permitan la correcta interpretación de los hechos que les dieron origen y sus repercusiones. En consecuencia, las clasificaciones de los recursos, identifican las características distintivas de los medios de financiamiento, agrupándolos a fin de medirlos y analizar sus efectos.</w:t>
      </w:r>
    </w:p>
    <w:p w:rsidR="00455700" w:rsidRPr="003C3922" w:rsidRDefault="00455700" w:rsidP="00455700">
      <w:pPr>
        <w:pStyle w:val="Texto"/>
        <w:spacing w:line="222" w:lineRule="exact"/>
        <w:rPr>
          <w:b/>
          <w:szCs w:val="26"/>
        </w:rPr>
      </w:pPr>
      <w:r w:rsidRPr="003C3922">
        <w:rPr>
          <w:b/>
          <w:szCs w:val="26"/>
        </w:rPr>
        <w:t>B. OBJETIVOS</w:t>
      </w:r>
    </w:p>
    <w:p w:rsidR="00455700" w:rsidRPr="003C3922" w:rsidRDefault="00455700" w:rsidP="00455700">
      <w:pPr>
        <w:pStyle w:val="Texto"/>
        <w:spacing w:line="222" w:lineRule="exact"/>
        <w:rPr>
          <w:szCs w:val="24"/>
        </w:rPr>
      </w:pPr>
      <w:r w:rsidRPr="003C3922">
        <w:rPr>
          <w:szCs w:val="24"/>
        </w:rPr>
        <w:t>Las clasificaciones de los ingresos públicos tienen por finalidad:</w:t>
      </w:r>
    </w:p>
    <w:p w:rsidR="00455700" w:rsidRPr="003C3922" w:rsidRDefault="00455700" w:rsidP="00455700">
      <w:pPr>
        <w:pStyle w:val="Texto"/>
        <w:numPr>
          <w:ilvl w:val="0"/>
          <w:numId w:val="18"/>
        </w:numPr>
        <w:spacing w:line="222" w:lineRule="exact"/>
        <w:rPr>
          <w:szCs w:val="24"/>
        </w:rPr>
      </w:pPr>
      <w:r w:rsidRPr="003C3922">
        <w:rPr>
          <w:szCs w:val="24"/>
        </w:rPr>
        <w:t>Identificar los ingresos que los entes públicos captan en función de la actividad que desarrollan.</w:t>
      </w:r>
    </w:p>
    <w:p w:rsidR="00455700" w:rsidRPr="003C3922" w:rsidRDefault="00455700" w:rsidP="00455700">
      <w:pPr>
        <w:pStyle w:val="Texto"/>
        <w:numPr>
          <w:ilvl w:val="0"/>
          <w:numId w:val="18"/>
        </w:numPr>
        <w:spacing w:line="222" w:lineRule="exact"/>
        <w:rPr>
          <w:szCs w:val="24"/>
        </w:rPr>
      </w:pPr>
      <w:r w:rsidRPr="003C3922">
        <w:rPr>
          <w:szCs w:val="24"/>
        </w:rPr>
        <w:t>Realizar el análisis económico-financiero y facilitar la toma de decisiones de los entes públicos.</w:t>
      </w:r>
    </w:p>
    <w:p w:rsidR="00455700" w:rsidRPr="003C3922" w:rsidRDefault="00455700" w:rsidP="00455700">
      <w:pPr>
        <w:pStyle w:val="Texto"/>
        <w:numPr>
          <w:ilvl w:val="0"/>
          <w:numId w:val="18"/>
        </w:numPr>
        <w:spacing w:line="222" w:lineRule="exact"/>
        <w:rPr>
          <w:szCs w:val="24"/>
        </w:rPr>
      </w:pPr>
      <w:r w:rsidRPr="003C3922">
        <w:rPr>
          <w:szCs w:val="24"/>
        </w:rPr>
        <w:t>Contribuir a la definición de la política presupuestaria de un período determinado.</w:t>
      </w:r>
    </w:p>
    <w:p w:rsidR="00455700" w:rsidRPr="003C3922" w:rsidRDefault="00455700" w:rsidP="00455700">
      <w:pPr>
        <w:pStyle w:val="Texto"/>
        <w:numPr>
          <w:ilvl w:val="0"/>
          <w:numId w:val="18"/>
        </w:numPr>
        <w:spacing w:line="222" w:lineRule="exact"/>
        <w:rPr>
          <w:szCs w:val="24"/>
        </w:rPr>
      </w:pPr>
      <w:r w:rsidRPr="003C3922">
        <w:rPr>
          <w:szCs w:val="24"/>
        </w:rPr>
        <w:t>Procurar la medición del efecto de la recaudación de los entes públicos en los distintos sectores de la actividad económica.</w:t>
      </w:r>
    </w:p>
    <w:p w:rsidR="00455700" w:rsidRPr="003C3922" w:rsidRDefault="00455700" w:rsidP="00455700">
      <w:pPr>
        <w:pStyle w:val="Texto"/>
        <w:numPr>
          <w:ilvl w:val="0"/>
          <w:numId w:val="18"/>
        </w:numPr>
        <w:spacing w:line="222" w:lineRule="exact"/>
        <w:rPr>
          <w:szCs w:val="24"/>
        </w:rPr>
      </w:pPr>
      <w:r w:rsidRPr="003C3922">
        <w:rPr>
          <w:szCs w:val="24"/>
        </w:rPr>
        <w:t>Determinar la elasticidad de los ingresos tributarios con relación a variables que constituyen su base imponible.</w:t>
      </w:r>
    </w:p>
    <w:p w:rsidR="00455700" w:rsidRPr="003C3922" w:rsidRDefault="00455700" w:rsidP="00455700">
      <w:pPr>
        <w:pStyle w:val="Texto"/>
        <w:numPr>
          <w:ilvl w:val="0"/>
          <w:numId w:val="18"/>
        </w:numPr>
        <w:spacing w:line="222" w:lineRule="exact"/>
        <w:rPr>
          <w:szCs w:val="24"/>
        </w:rPr>
      </w:pPr>
      <w:r w:rsidRPr="003C3922">
        <w:rPr>
          <w:szCs w:val="24"/>
        </w:rPr>
        <w:t>Establecer la característica e importancia de los recursos en la economía del sector público.</w:t>
      </w:r>
    </w:p>
    <w:p w:rsidR="00455700" w:rsidRPr="003C3922" w:rsidRDefault="00455700" w:rsidP="00455700">
      <w:pPr>
        <w:pStyle w:val="Texto"/>
        <w:numPr>
          <w:ilvl w:val="0"/>
          <w:numId w:val="18"/>
        </w:numPr>
        <w:spacing w:line="222" w:lineRule="exact"/>
        <w:rPr>
          <w:szCs w:val="24"/>
        </w:rPr>
      </w:pPr>
      <w:r w:rsidRPr="003C3922">
        <w:rPr>
          <w:szCs w:val="24"/>
        </w:rPr>
        <w:t>Identificar los medios de financiamiento originados en variación de saldos de cuentas del activo  y pasivo.</w:t>
      </w:r>
    </w:p>
    <w:p w:rsidR="00455700" w:rsidRPr="003C3922" w:rsidRDefault="00455700" w:rsidP="00455700">
      <w:pPr>
        <w:pStyle w:val="Texto"/>
        <w:spacing w:line="222" w:lineRule="exact"/>
        <w:rPr>
          <w:b/>
          <w:szCs w:val="26"/>
        </w:rPr>
      </w:pPr>
      <w:r w:rsidRPr="003C3922">
        <w:rPr>
          <w:b/>
          <w:szCs w:val="26"/>
        </w:rPr>
        <w:t>C. ESTRUCTURA DE CODIFICACION</w:t>
      </w:r>
    </w:p>
    <w:p w:rsidR="00455700" w:rsidRPr="003C3922" w:rsidRDefault="00455700" w:rsidP="00455700">
      <w:pPr>
        <w:pStyle w:val="Texto"/>
        <w:spacing w:line="222" w:lineRule="exact"/>
        <w:rPr>
          <w:szCs w:val="24"/>
        </w:rPr>
      </w:pPr>
      <w:r w:rsidRPr="003C3922">
        <w:rPr>
          <w:szCs w:val="24"/>
        </w:rPr>
        <w:t>El CRI ordena, agrupa y presenta a los ingresos públicos en función de su diferente naturaleza y el carácter de las transacciones que le dan origen.</w:t>
      </w:r>
    </w:p>
    <w:p w:rsidR="00455700" w:rsidRPr="003C3922" w:rsidRDefault="00455700" w:rsidP="00455700">
      <w:pPr>
        <w:pStyle w:val="Texto"/>
        <w:spacing w:line="222" w:lineRule="exact"/>
        <w:rPr>
          <w:szCs w:val="24"/>
        </w:rPr>
      </w:pPr>
      <w:r w:rsidRPr="003C3922">
        <w:rPr>
          <w:szCs w:val="24"/>
        </w:rPr>
        <w:t>Así, en el CRI se distinguen los que provienen de fuentes tradicionales como los impuestos, los aprovechamientos, derechos y productos, las transferencias; los que proceden del patrimonio público como la venta de activos, de títulos, de acciones y las rentas de la propiedad; los que provienen de la disminución de activos y financiamientos.</w:t>
      </w:r>
    </w:p>
    <w:p w:rsidR="00455700" w:rsidRPr="003C3922" w:rsidRDefault="00455700" w:rsidP="00455700">
      <w:pPr>
        <w:pStyle w:val="Texto"/>
        <w:spacing w:line="222" w:lineRule="exact"/>
        <w:rPr>
          <w:szCs w:val="24"/>
        </w:rPr>
      </w:pPr>
      <w:r w:rsidRPr="003C3922">
        <w:rPr>
          <w:szCs w:val="24"/>
        </w:rPr>
        <w:t>Además, identifica los ingresos públicos corrientes que se refieren a aquellos recursos que significan un aumento del efectivo del sector público, como resultado de sus operaciones normales, sin que provengan de la enajenación de sus activos; también en los casos de productos y aprovechamientos, principalmente, se presentan ingresos de capital, que son aquellos recursos provenientes de la venta de activos fijos (tales como inmuebles, muebles y equipo).</w:t>
      </w:r>
    </w:p>
    <w:p w:rsidR="00455700" w:rsidRPr="003C3922" w:rsidRDefault="00455700" w:rsidP="00455700">
      <w:pPr>
        <w:pStyle w:val="Texto"/>
        <w:spacing w:line="222" w:lineRule="exact"/>
        <w:rPr>
          <w:szCs w:val="24"/>
        </w:rPr>
      </w:pPr>
      <w:r w:rsidRPr="003C3922">
        <w:rPr>
          <w:szCs w:val="24"/>
        </w:rPr>
        <w:t>El CRI permitirá el registro analítico de las transacciones de ingresos, siendo el instrumento que permite vincular los aspectos presupuestarios y contables de los recursos. Además, tiene una codificación  de dos dígitos:</w:t>
      </w:r>
    </w:p>
    <w:p w:rsidR="00455700" w:rsidRPr="003C3922" w:rsidRDefault="00455700" w:rsidP="00455700">
      <w:pPr>
        <w:pStyle w:val="Texto"/>
        <w:spacing w:line="222" w:lineRule="exact"/>
        <w:rPr>
          <w:szCs w:val="24"/>
        </w:rPr>
      </w:pPr>
      <w:r w:rsidRPr="003C3922">
        <w:rPr>
          <w:szCs w:val="24"/>
        </w:rPr>
        <w:t>Rubro:</w:t>
      </w:r>
    </w:p>
    <w:p w:rsidR="00455700" w:rsidRPr="003C3922" w:rsidRDefault="00455700" w:rsidP="00455700">
      <w:pPr>
        <w:pStyle w:val="Texto"/>
        <w:spacing w:line="222" w:lineRule="exact"/>
        <w:rPr>
          <w:szCs w:val="24"/>
        </w:rPr>
      </w:pPr>
      <w:r w:rsidRPr="003C3922">
        <w:rPr>
          <w:szCs w:val="24"/>
        </w:rPr>
        <w:t>El mayor nivel de agregación del CRI que presenta y ordena los grupos principales de los ingresos públicos en función de su diferente naturaleza y el carácter de las transacciones que le dan origen.</w:t>
      </w:r>
    </w:p>
    <w:p w:rsidR="00455700" w:rsidRPr="003C3922" w:rsidRDefault="00455700" w:rsidP="00455700">
      <w:pPr>
        <w:pStyle w:val="Texto"/>
        <w:spacing w:line="222" w:lineRule="exact"/>
        <w:rPr>
          <w:szCs w:val="24"/>
        </w:rPr>
      </w:pPr>
      <w:r w:rsidRPr="003C3922">
        <w:rPr>
          <w:szCs w:val="24"/>
        </w:rPr>
        <w:t>Tipo:</w:t>
      </w:r>
    </w:p>
    <w:p w:rsidR="00455700" w:rsidRPr="003C3922" w:rsidRDefault="00455700" w:rsidP="00455700">
      <w:pPr>
        <w:pStyle w:val="Texto"/>
        <w:spacing w:line="222" w:lineRule="exact"/>
        <w:rPr>
          <w:szCs w:val="24"/>
        </w:rPr>
      </w:pPr>
      <w:r w:rsidRPr="003C3922">
        <w:rPr>
          <w:szCs w:val="24"/>
        </w:rPr>
        <w:t>Determina el conjunto de ingresos públicos que integran cada rubro, cuyo nivel de agregación  es intermedio.</w:t>
      </w:r>
    </w:p>
    <w:p w:rsidR="00455700" w:rsidRPr="003C3922" w:rsidRDefault="00455700" w:rsidP="00455700">
      <w:pPr>
        <w:pStyle w:val="Texto"/>
        <w:spacing w:line="222" w:lineRule="exact"/>
        <w:rPr>
          <w:szCs w:val="24"/>
        </w:rPr>
      </w:pPr>
      <w:r w:rsidRPr="003C3922">
        <w:rPr>
          <w:szCs w:val="24"/>
        </w:rPr>
        <w:lastRenderedPageBreak/>
        <w:t>Las unidades administrativas o instancias competentes en materia de Contabilidad Gubernamental y de Ingresos de cada orden de gobierno, podrán desagregar de acuerdo a sus necesidades este clasificador, en clase (tercer nivel) y concepto (cuarto nivel), a partir de la estructura básica que se está presentando  (2 dígitos), conservando la armonización con el Plan de Cuentas.</w:t>
      </w:r>
    </w:p>
    <w:p w:rsidR="00455700" w:rsidRPr="003C3922" w:rsidRDefault="00455700" w:rsidP="00455700">
      <w:pPr>
        <w:pStyle w:val="Texto"/>
        <w:rPr>
          <w:b/>
          <w:szCs w:val="26"/>
        </w:rPr>
      </w:pPr>
      <w:r w:rsidRPr="003C3922">
        <w:rPr>
          <w:b/>
          <w:szCs w:val="26"/>
        </w:rPr>
        <w:t>D. RELACION DE RUBROS Y TIPOS</w:t>
      </w:r>
    </w:p>
    <w:tbl>
      <w:tblPr>
        <w:tblW w:w="8715" w:type="dxa"/>
        <w:tblInd w:w="144" w:type="dxa"/>
        <w:tblLayout w:type="fixed"/>
        <w:tblCellMar>
          <w:left w:w="70" w:type="dxa"/>
          <w:right w:w="70" w:type="dxa"/>
        </w:tblCellMar>
        <w:tblLook w:val="0000" w:firstRow="0" w:lastRow="0" w:firstColumn="0" w:lastColumn="0" w:noHBand="0" w:noVBand="0"/>
      </w:tblPr>
      <w:tblGrid>
        <w:gridCol w:w="262"/>
        <w:gridCol w:w="355"/>
        <w:gridCol w:w="160"/>
        <w:gridCol w:w="629"/>
        <w:gridCol w:w="6317"/>
        <w:gridCol w:w="992"/>
      </w:tblGrid>
      <w:tr w:rsidR="00455700" w:rsidRPr="003C3922" w:rsidTr="00970B3A">
        <w:trPr>
          <w:trHeight w:val="144"/>
        </w:trPr>
        <w:tc>
          <w:tcPr>
            <w:tcW w:w="262" w:type="dxa"/>
            <w:noWrap/>
          </w:tcPr>
          <w:p w:rsidR="00455700" w:rsidRPr="003C3922" w:rsidRDefault="00455700" w:rsidP="00970B3A">
            <w:pPr>
              <w:pStyle w:val="Texto"/>
              <w:ind w:firstLine="0"/>
              <w:rPr>
                <w:b/>
                <w:sz w:val="14"/>
                <w:szCs w:val="14"/>
              </w:rPr>
            </w:pPr>
            <w:r w:rsidRPr="003C3922">
              <w:rPr>
                <w:b/>
                <w:sz w:val="14"/>
                <w:szCs w:val="14"/>
              </w:rPr>
              <w:t>1</w:t>
            </w:r>
          </w:p>
        </w:tc>
        <w:tc>
          <w:tcPr>
            <w:tcW w:w="355" w:type="dxa"/>
          </w:tcPr>
          <w:p w:rsidR="00455700" w:rsidRPr="003C3922" w:rsidRDefault="00455700" w:rsidP="00970B3A">
            <w:pPr>
              <w:pStyle w:val="Texto"/>
              <w:ind w:firstLine="0"/>
              <w:rPr>
                <w:b/>
                <w:sz w:val="14"/>
                <w:szCs w:val="14"/>
              </w:rPr>
            </w:pPr>
          </w:p>
        </w:tc>
        <w:tc>
          <w:tcPr>
            <w:tcW w:w="160" w:type="dxa"/>
          </w:tcPr>
          <w:p w:rsidR="00455700" w:rsidRPr="003C3922" w:rsidRDefault="00455700" w:rsidP="00970B3A">
            <w:pPr>
              <w:pStyle w:val="Texto"/>
              <w:ind w:firstLine="0"/>
              <w:rPr>
                <w:b/>
                <w:sz w:val="14"/>
                <w:szCs w:val="14"/>
              </w:rPr>
            </w:pPr>
          </w:p>
        </w:tc>
        <w:tc>
          <w:tcPr>
            <w:tcW w:w="629" w:type="dxa"/>
          </w:tcPr>
          <w:p w:rsidR="00455700" w:rsidRPr="003C3922" w:rsidRDefault="00455700" w:rsidP="00970B3A">
            <w:pPr>
              <w:pStyle w:val="Texto"/>
              <w:ind w:firstLine="0"/>
              <w:rPr>
                <w:sz w:val="14"/>
                <w:szCs w:val="14"/>
              </w:rPr>
            </w:pPr>
          </w:p>
        </w:tc>
        <w:tc>
          <w:tcPr>
            <w:tcW w:w="6317" w:type="dxa"/>
          </w:tcPr>
          <w:p w:rsidR="00455700" w:rsidRPr="003C3922" w:rsidRDefault="00455700" w:rsidP="00970B3A">
            <w:pPr>
              <w:pStyle w:val="Texto"/>
              <w:ind w:firstLine="0"/>
              <w:rPr>
                <w:b/>
                <w:sz w:val="14"/>
                <w:szCs w:val="14"/>
              </w:rPr>
            </w:pPr>
            <w:r w:rsidRPr="003C3922">
              <w:rPr>
                <w:b/>
                <w:sz w:val="14"/>
                <w:szCs w:val="14"/>
              </w:rPr>
              <w:t>Impuestos</w:t>
            </w:r>
          </w:p>
          <w:p w:rsidR="00455700" w:rsidRPr="003C3922" w:rsidRDefault="00455700" w:rsidP="00970B3A">
            <w:pPr>
              <w:pStyle w:val="Texto"/>
              <w:ind w:firstLine="0"/>
              <w:rPr>
                <w:b/>
                <w:sz w:val="14"/>
                <w:szCs w:val="14"/>
              </w:rPr>
            </w:pPr>
            <w:r w:rsidRPr="003C3922">
              <w:rPr>
                <w:b/>
                <w:sz w:val="14"/>
                <w:szCs w:val="14"/>
              </w:rPr>
              <w:t>Son las contribuciones establecidas en ley que deben pagar las personas físicas y morales que se encuentran en la situación jurídica o de hecho prevista por la misma y que sean distintas de las aportaciones de seguridad social, contribuciones de mejoras y derechos.</w:t>
            </w:r>
          </w:p>
        </w:tc>
        <w:tc>
          <w:tcPr>
            <w:tcW w:w="992" w:type="dxa"/>
          </w:tcPr>
          <w:p w:rsidR="00455700" w:rsidRPr="003C3922" w:rsidRDefault="00455700" w:rsidP="00970B3A">
            <w:pPr>
              <w:pStyle w:val="Texto"/>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ind w:firstLine="0"/>
              <w:rPr>
                <w:sz w:val="14"/>
                <w:szCs w:val="14"/>
              </w:rPr>
            </w:pPr>
          </w:p>
        </w:tc>
        <w:tc>
          <w:tcPr>
            <w:tcW w:w="355" w:type="dxa"/>
          </w:tcPr>
          <w:p w:rsidR="00455700" w:rsidRPr="003C3922" w:rsidRDefault="00455700" w:rsidP="00970B3A">
            <w:pPr>
              <w:pStyle w:val="Texto"/>
              <w:ind w:firstLine="0"/>
              <w:rPr>
                <w:sz w:val="14"/>
                <w:szCs w:val="14"/>
              </w:rPr>
            </w:pPr>
            <w:r w:rsidRPr="003C3922">
              <w:rPr>
                <w:sz w:val="14"/>
                <w:szCs w:val="14"/>
              </w:rPr>
              <w:t>11</w:t>
            </w:r>
          </w:p>
        </w:tc>
        <w:tc>
          <w:tcPr>
            <w:tcW w:w="160" w:type="dxa"/>
          </w:tcPr>
          <w:p w:rsidR="00455700" w:rsidRPr="003C3922" w:rsidRDefault="00455700" w:rsidP="00970B3A">
            <w:pPr>
              <w:pStyle w:val="Texto"/>
              <w:ind w:firstLine="0"/>
              <w:rPr>
                <w:sz w:val="14"/>
                <w:szCs w:val="14"/>
              </w:rPr>
            </w:pPr>
          </w:p>
        </w:tc>
        <w:tc>
          <w:tcPr>
            <w:tcW w:w="629" w:type="dxa"/>
          </w:tcPr>
          <w:p w:rsidR="00455700" w:rsidRPr="003C3922" w:rsidRDefault="00455700" w:rsidP="00970B3A">
            <w:pPr>
              <w:pStyle w:val="Texto"/>
              <w:ind w:firstLine="0"/>
              <w:rPr>
                <w:sz w:val="14"/>
                <w:szCs w:val="14"/>
              </w:rPr>
            </w:pPr>
          </w:p>
        </w:tc>
        <w:tc>
          <w:tcPr>
            <w:tcW w:w="6317" w:type="dxa"/>
          </w:tcPr>
          <w:p w:rsidR="00455700" w:rsidRPr="003C3922" w:rsidRDefault="00455700" w:rsidP="00970B3A">
            <w:pPr>
              <w:pStyle w:val="Texto"/>
              <w:ind w:firstLine="0"/>
              <w:rPr>
                <w:sz w:val="14"/>
                <w:szCs w:val="14"/>
              </w:rPr>
            </w:pPr>
            <w:r w:rsidRPr="003C3922">
              <w:rPr>
                <w:sz w:val="14"/>
                <w:szCs w:val="14"/>
              </w:rPr>
              <w:t>Impuestos sobre los ingresos</w:t>
            </w:r>
          </w:p>
        </w:tc>
        <w:tc>
          <w:tcPr>
            <w:tcW w:w="992" w:type="dxa"/>
          </w:tcPr>
          <w:p w:rsidR="00455700" w:rsidRPr="003C3922" w:rsidRDefault="00455700" w:rsidP="00970B3A">
            <w:pPr>
              <w:pStyle w:val="Texto"/>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ind w:firstLine="0"/>
              <w:rPr>
                <w:sz w:val="14"/>
                <w:szCs w:val="14"/>
              </w:rPr>
            </w:pPr>
          </w:p>
        </w:tc>
        <w:tc>
          <w:tcPr>
            <w:tcW w:w="355" w:type="dxa"/>
          </w:tcPr>
          <w:p w:rsidR="00455700" w:rsidRPr="003C3922" w:rsidRDefault="00455700" w:rsidP="00970B3A">
            <w:pPr>
              <w:pStyle w:val="Texto"/>
              <w:ind w:firstLine="0"/>
              <w:rPr>
                <w:sz w:val="14"/>
                <w:szCs w:val="14"/>
              </w:rPr>
            </w:pPr>
            <w:r w:rsidRPr="003C3922">
              <w:rPr>
                <w:sz w:val="14"/>
                <w:szCs w:val="14"/>
              </w:rPr>
              <w:t>12</w:t>
            </w:r>
          </w:p>
        </w:tc>
        <w:tc>
          <w:tcPr>
            <w:tcW w:w="160" w:type="dxa"/>
          </w:tcPr>
          <w:p w:rsidR="00455700" w:rsidRPr="003C3922" w:rsidRDefault="00455700" w:rsidP="00970B3A">
            <w:pPr>
              <w:pStyle w:val="Texto"/>
              <w:ind w:firstLine="0"/>
              <w:rPr>
                <w:sz w:val="14"/>
                <w:szCs w:val="14"/>
              </w:rPr>
            </w:pPr>
          </w:p>
        </w:tc>
        <w:tc>
          <w:tcPr>
            <w:tcW w:w="629" w:type="dxa"/>
          </w:tcPr>
          <w:p w:rsidR="00455700" w:rsidRPr="003C3922" w:rsidRDefault="00455700" w:rsidP="00970B3A">
            <w:pPr>
              <w:pStyle w:val="Texto"/>
              <w:ind w:firstLine="0"/>
              <w:rPr>
                <w:sz w:val="14"/>
                <w:szCs w:val="14"/>
              </w:rPr>
            </w:pPr>
          </w:p>
        </w:tc>
        <w:tc>
          <w:tcPr>
            <w:tcW w:w="6317" w:type="dxa"/>
          </w:tcPr>
          <w:p w:rsidR="00455700" w:rsidRPr="003C3922" w:rsidRDefault="00455700" w:rsidP="00970B3A">
            <w:pPr>
              <w:pStyle w:val="Texto"/>
              <w:ind w:firstLine="0"/>
              <w:rPr>
                <w:sz w:val="14"/>
                <w:szCs w:val="14"/>
              </w:rPr>
            </w:pPr>
            <w:r w:rsidRPr="003C3922">
              <w:rPr>
                <w:sz w:val="14"/>
                <w:szCs w:val="14"/>
              </w:rPr>
              <w:t>Impuestos sobre el patrimonio</w:t>
            </w:r>
          </w:p>
        </w:tc>
        <w:tc>
          <w:tcPr>
            <w:tcW w:w="992" w:type="dxa"/>
          </w:tcPr>
          <w:p w:rsidR="00455700" w:rsidRPr="003C3922" w:rsidRDefault="00455700" w:rsidP="00970B3A">
            <w:pPr>
              <w:pStyle w:val="Texto"/>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ind w:firstLine="0"/>
              <w:rPr>
                <w:sz w:val="14"/>
                <w:szCs w:val="14"/>
              </w:rPr>
            </w:pPr>
          </w:p>
        </w:tc>
        <w:tc>
          <w:tcPr>
            <w:tcW w:w="355" w:type="dxa"/>
          </w:tcPr>
          <w:p w:rsidR="00455700" w:rsidRPr="003C3922" w:rsidRDefault="00455700" w:rsidP="00970B3A">
            <w:pPr>
              <w:pStyle w:val="Texto"/>
              <w:ind w:firstLine="0"/>
              <w:rPr>
                <w:sz w:val="14"/>
                <w:szCs w:val="14"/>
              </w:rPr>
            </w:pPr>
            <w:r w:rsidRPr="003C3922">
              <w:rPr>
                <w:sz w:val="14"/>
                <w:szCs w:val="14"/>
              </w:rPr>
              <w:t>13</w:t>
            </w:r>
          </w:p>
        </w:tc>
        <w:tc>
          <w:tcPr>
            <w:tcW w:w="160" w:type="dxa"/>
          </w:tcPr>
          <w:p w:rsidR="00455700" w:rsidRPr="003C3922" w:rsidRDefault="00455700" w:rsidP="00970B3A">
            <w:pPr>
              <w:pStyle w:val="Texto"/>
              <w:ind w:firstLine="0"/>
              <w:rPr>
                <w:sz w:val="14"/>
                <w:szCs w:val="14"/>
              </w:rPr>
            </w:pPr>
          </w:p>
        </w:tc>
        <w:tc>
          <w:tcPr>
            <w:tcW w:w="629" w:type="dxa"/>
          </w:tcPr>
          <w:p w:rsidR="00455700" w:rsidRPr="003C3922" w:rsidRDefault="00455700" w:rsidP="00970B3A">
            <w:pPr>
              <w:pStyle w:val="Texto"/>
              <w:ind w:firstLine="0"/>
              <w:rPr>
                <w:sz w:val="14"/>
                <w:szCs w:val="14"/>
              </w:rPr>
            </w:pPr>
          </w:p>
        </w:tc>
        <w:tc>
          <w:tcPr>
            <w:tcW w:w="6317" w:type="dxa"/>
          </w:tcPr>
          <w:p w:rsidR="00455700" w:rsidRPr="003C3922" w:rsidRDefault="00455700" w:rsidP="00970B3A">
            <w:pPr>
              <w:pStyle w:val="Texto"/>
              <w:ind w:firstLine="0"/>
              <w:rPr>
                <w:sz w:val="14"/>
                <w:szCs w:val="14"/>
              </w:rPr>
            </w:pPr>
            <w:r w:rsidRPr="003C3922">
              <w:rPr>
                <w:sz w:val="14"/>
                <w:szCs w:val="14"/>
              </w:rPr>
              <w:t>Impuestos sobre la producción, el consumo y las transacciones</w:t>
            </w:r>
          </w:p>
        </w:tc>
        <w:tc>
          <w:tcPr>
            <w:tcW w:w="992" w:type="dxa"/>
          </w:tcPr>
          <w:p w:rsidR="00455700" w:rsidRPr="003C3922" w:rsidRDefault="00455700" w:rsidP="00970B3A">
            <w:pPr>
              <w:pStyle w:val="Texto"/>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ind w:firstLine="0"/>
              <w:rPr>
                <w:sz w:val="14"/>
                <w:szCs w:val="14"/>
              </w:rPr>
            </w:pPr>
          </w:p>
        </w:tc>
        <w:tc>
          <w:tcPr>
            <w:tcW w:w="355" w:type="dxa"/>
          </w:tcPr>
          <w:p w:rsidR="00455700" w:rsidRPr="003C3922" w:rsidRDefault="00455700" w:rsidP="00970B3A">
            <w:pPr>
              <w:pStyle w:val="Texto"/>
              <w:ind w:firstLine="0"/>
              <w:rPr>
                <w:sz w:val="14"/>
                <w:szCs w:val="14"/>
              </w:rPr>
            </w:pPr>
            <w:r w:rsidRPr="003C3922">
              <w:rPr>
                <w:sz w:val="14"/>
                <w:szCs w:val="14"/>
              </w:rPr>
              <w:t>14</w:t>
            </w:r>
          </w:p>
        </w:tc>
        <w:tc>
          <w:tcPr>
            <w:tcW w:w="160" w:type="dxa"/>
          </w:tcPr>
          <w:p w:rsidR="00455700" w:rsidRPr="003C3922" w:rsidRDefault="00455700" w:rsidP="00970B3A">
            <w:pPr>
              <w:pStyle w:val="Texto"/>
              <w:ind w:firstLine="0"/>
              <w:rPr>
                <w:sz w:val="14"/>
                <w:szCs w:val="14"/>
              </w:rPr>
            </w:pPr>
          </w:p>
        </w:tc>
        <w:tc>
          <w:tcPr>
            <w:tcW w:w="629" w:type="dxa"/>
          </w:tcPr>
          <w:p w:rsidR="00455700" w:rsidRPr="003C3922" w:rsidRDefault="00455700" w:rsidP="00970B3A">
            <w:pPr>
              <w:pStyle w:val="Texto"/>
              <w:ind w:firstLine="0"/>
              <w:rPr>
                <w:sz w:val="14"/>
                <w:szCs w:val="14"/>
              </w:rPr>
            </w:pPr>
          </w:p>
        </w:tc>
        <w:tc>
          <w:tcPr>
            <w:tcW w:w="6317" w:type="dxa"/>
          </w:tcPr>
          <w:p w:rsidR="00455700" w:rsidRPr="003C3922" w:rsidRDefault="00455700" w:rsidP="00970B3A">
            <w:pPr>
              <w:pStyle w:val="Texto"/>
              <w:ind w:firstLine="0"/>
              <w:rPr>
                <w:sz w:val="14"/>
                <w:szCs w:val="14"/>
              </w:rPr>
            </w:pPr>
            <w:r w:rsidRPr="003C3922">
              <w:rPr>
                <w:sz w:val="14"/>
                <w:szCs w:val="14"/>
              </w:rPr>
              <w:t>Impuestos al comercio exterior</w:t>
            </w:r>
          </w:p>
        </w:tc>
        <w:tc>
          <w:tcPr>
            <w:tcW w:w="992" w:type="dxa"/>
          </w:tcPr>
          <w:p w:rsidR="00455700" w:rsidRPr="003C3922" w:rsidRDefault="00455700" w:rsidP="00970B3A">
            <w:pPr>
              <w:pStyle w:val="Texto"/>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ind w:firstLine="0"/>
              <w:rPr>
                <w:sz w:val="14"/>
                <w:szCs w:val="14"/>
              </w:rPr>
            </w:pPr>
          </w:p>
        </w:tc>
        <w:tc>
          <w:tcPr>
            <w:tcW w:w="355" w:type="dxa"/>
          </w:tcPr>
          <w:p w:rsidR="00455700" w:rsidRPr="003C3922" w:rsidRDefault="00455700" w:rsidP="00970B3A">
            <w:pPr>
              <w:pStyle w:val="Texto"/>
              <w:ind w:firstLine="0"/>
              <w:rPr>
                <w:sz w:val="14"/>
                <w:szCs w:val="14"/>
              </w:rPr>
            </w:pPr>
            <w:r w:rsidRPr="003C3922">
              <w:rPr>
                <w:sz w:val="14"/>
                <w:szCs w:val="14"/>
              </w:rPr>
              <w:t>15</w:t>
            </w:r>
          </w:p>
        </w:tc>
        <w:tc>
          <w:tcPr>
            <w:tcW w:w="160" w:type="dxa"/>
          </w:tcPr>
          <w:p w:rsidR="00455700" w:rsidRPr="003C3922" w:rsidRDefault="00455700" w:rsidP="00970B3A">
            <w:pPr>
              <w:pStyle w:val="Texto"/>
              <w:ind w:firstLine="0"/>
              <w:rPr>
                <w:sz w:val="14"/>
                <w:szCs w:val="14"/>
              </w:rPr>
            </w:pPr>
          </w:p>
        </w:tc>
        <w:tc>
          <w:tcPr>
            <w:tcW w:w="629" w:type="dxa"/>
          </w:tcPr>
          <w:p w:rsidR="00455700" w:rsidRPr="003C3922" w:rsidRDefault="00455700" w:rsidP="00970B3A">
            <w:pPr>
              <w:pStyle w:val="Texto"/>
              <w:ind w:firstLine="0"/>
              <w:rPr>
                <w:sz w:val="14"/>
                <w:szCs w:val="14"/>
              </w:rPr>
            </w:pPr>
          </w:p>
        </w:tc>
        <w:tc>
          <w:tcPr>
            <w:tcW w:w="6317" w:type="dxa"/>
          </w:tcPr>
          <w:p w:rsidR="00455700" w:rsidRPr="003C3922" w:rsidRDefault="00455700" w:rsidP="00970B3A">
            <w:pPr>
              <w:pStyle w:val="Texto"/>
              <w:ind w:firstLine="0"/>
              <w:rPr>
                <w:sz w:val="14"/>
                <w:szCs w:val="14"/>
              </w:rPr>
            </w:pPr>
            <w:r w:rsidRPr="003C3922">
              <w:rPr>
                <w:sz w:val="14"/>
                <w:szCs w:val="14"/>
              </w:rPr>
              <w:t>Impuestos sobre Nóminas y Asimilables</w:t>
            </w:r>
          </w:p>
        </w:tc>
        <w:tc>
          <w:tcPr>
            <w:tcW w:w="992" w:type="dxa"/>
          </w:tcPr>
          <w:p w:rsidR="00455700" w:rsidRPr="003C3922" w:rsidRDefault="00455700" w:rsidP="00970B3A">
            <w:pPr>
              <w:pStyle w:val="Texto"/>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16</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Impuestos Ecológicos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17</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Accesorios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18</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Otros Impuestos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19</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 xml:space="preserve">Impuestos no comprendidos en las fracciones de </w:t>
            </w:r>
            <w:smartTag w:uri="urn:schemas-microsoft-com:office:smarttags" w:element="PersonName">
              <w:smartTagPr>
                <w:attr w:name="ProductID" w:val="La Ley"/>
              </w:smartTagPr>
              <w:r w:rsidRPr="003C3922">
                <w:rPr>
                  <w:sz w:val="14"/>
                  <w:szCs w:val="14"/>
                </w:rPr>
                <w:t>la Ley</w:t>
              </w:r>
            </w:smartTag>
            <w:r w:rsidRPr="003C3922">
              <w:rPr>
                <w:sz w:val="14"/>
                <w:szCs w:val="14"/>
              </w:rPr>
              <w:t xml:space="preserve"> de Ingresos causadas en ejercicios fiscales anteriores pendientes de liquidación o pago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b/>
                <w:sz w:val="14"/>
                <w:szCs w:val="14"/>
              </w:rPr>
            </w:pPr>
            <w:r w:rsidRPr="003C3922">
              <w:rPr>
                <w:b/>
                <w:sz w:val="14"/>
                <w:szCs w:val="14"/>
              </w:rPr>
              <w:t>2</w:t>
            </w:r>
          </w:p>
        </w:tc>
        <w:tc>
          <w:tcPr>
            <w:tcW w:w="355" w:type="dxa"/>
          </w:tcPr>
          <w:p w:rsidR="00455700" w:rsidRPr="003C3922" w:rsidRDefault="00455700" w:rsidP="00970B3A">
            <w:pPr>
              <w:pStyle w:val="Texto"/>
              <w:spacing w:line="224" w:lineRule="exact"/>
              <w:ind w:firstLine="0"/>
              <w:rPr>
                <w:b/>
                <w:sz w:val="14"/>
                <w:szCs w:val="14"/>
              </w:rPr>
            </w:pPr>
          </w:p>
        </w:tc>
        <w:tc>
          <w:tcPr>
            <w:tcW w:w="160" w:type="dxa"/>
          </w:tcPr>
          <w:p w:rsidR="00455700" w:rsidRPr="003C3922" w:rsidRDefault="00455700" w:rsidP="00970B3A">
            <w:pPr>
              <w:pStyle w:val="Texto"/>
              <w:spacing w:line="224" w:lineRule="exact"/>
              <w:ind w:firstLine="0"/>
              <w:rPr>
                <w:b/>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b/>
                <w:sz w:val="14"/>
                <w:szCs w:val="14"/>
              </w:rPr>
            </w:pPr>
            <w:r w:rsidRPr="003C3922">
              <w:rPr>
                <w:b/>
                <w:sz w:val="14"/>
                <w:szCs w:val="14"/>
              </w:rPr>
              <w:t>Cuotas y Aportaciones de seguridad social</w:t>
            </w:r>
          </w:p>
          <w:p w:rsidR="00455700" w:rsidRPr="003C3922" w:rsidRDefault="00455700" w:rsidP="00970B3A">
            <w:pPr>
              <w:pStyle w:val="Texto"/>
              <w:spacing w:line="224" w:lineRule="exact"/>
              <w:ind w:firstLine="0"/>
              <w:rPr>
                <w:b/>
                <w:sz w:val="14"/>
                <w:szCs w:val="14"/>
              </w:rPr>
            </w:pPr>
            <w:r w:rsidRPr="003C3922">
              <w:rPr>
                <w:b/>
                <w:sz w:val="14"/>
                <w:szCs w:val="14"/>
              </w:rPr>
              <w:t>Son las contribuciones establecidas en ley a cargo de personas que son sustituidas por el Estado en el cumplimiento de obligaciones fijadas por la ley en materia de seguridad social o a las personas que se beneficien en forma especial por servicios de seguridad social proporcionados por el mismo Estado.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21</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Aportaciones para Fondos de Vivienda</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22</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Cuotas para el Seguro Social</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23</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Cuotas de Ahorro para el Retiro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24</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Otras Cuotas y Aportaciones para la seguridad social</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b/>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25</w:t>
            </w:r>
          </w:p>
        </w:tc>
        <w:tc>
          <w:tcPr>
            <w:tcW w:w="160" w:type="dxa"/>
          </w:tcPr>
          <w:p w:rsidR="00455700" w:rsidRPr="003C3922" w:rsidRDefault="00455700" w:rsidP="00970B3A">
            <w:pPr>
              <w:pStyle w:val="Texto"/>
              <w:spacing w:line="224" w:lineRule="exact"/>
              <w:ind w:firstLine="0"/>
              <w:rPr>
                <w:b/>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Accesorios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b/>
                <w:sz w:val="14"/>
                <w:szCs w:val="14"/>
              </w:rPr>
            </w:pPr>
            <w:r w:rsidRPr="003C3922">
              <w:rPr>
                <w:b/>
                <w:sz w:val="14"/>
                <w:szCs w:val="14"/>
              </w:rPr>
              <w:t>3</w:t>
            </w:r>
          </w:p>
        </w:tc>
        <w:tc>
          <w:tcPr>
            <w:tcW w:w="355" w:type="dxa"/>
          </w:tcPr>
          <w:p w:rsidR="00455700" w:rsidRPr="003C3922" w:rsidRDefault="00455700" w:rsidP="00970B3A">
            <w:pPr>
              <w:pStyle w:val="Texto"/>
              <w:spacing w:line="224" w:lineRule="exact"/>
              <w:ind w:firstLine="0"/>
              <w:rPr>
                <w:b/>
                <w:sz w:val="14"/>
                <w:szCs w:val="14"/>
              </w:rPr>
            </w:pPr>
          </w:p>
        </w:tc>
        <w:tc>
          <w:tcPr>
            <w:tcW w:w="160" w:type="dxa"/>
          </w:tcPr>
          <w:p w:rsidR="00455700" w:rsidRPr="003C3922" w:rsidRDefault="00455700" w:rsidP="00970B3A">
            <w:pPr>
              <w:pStyle w:val="Texto"/>
              <w:spacing w:line="224" w:lineRule="exact"/>
              <w:ind w:firstLine="0"/>
              <w:rPr>
                <w:b/>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b/>
                <w:sz w:val="14"/>
                <w:szCs w:val="14"/>
              </w:rPr>
            </w:pPr>
            <w:r w:rsidRPr="003C3922">
              <w:rPr>
                <w:b/>
                <w:sz w:val="14"/>
                <w:szCs w:val="14"/>
              </w:rPr>
              <w:t>Contribuciones de mejoras</w:t>
            </w:r>
          </w:p>
          <w:p w:rsidR="00455700" w:rsidRPr="003C3922" w:rsidRDefault="00455700" w:rsidP="00970B3A">
            <w:pPr>
              <w:pStyle w:val="Texto"/>
              <w:spacing w:line="224" w:lineRule="exact"/>
              <w:ind w:firstLine="0"/>
              <w:rPr>
                <w:b/>
                <w:sz w:val="14"/>
                <w:szCs w:val="14"/>
              </w:rPr>
            </w:pPr>
            <w:r w:rsidRPr="003C3922">
              <w:rPr>
                <w:b/>
                <w:sz w:val="14"/>
                <w:szCs w:val="14"/>
              </w:rPr>
              <w:t>Son las establecidas en Ley a cargo de las personas físicas y morales que se beneficien de manera directa por obras públicas.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31</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Contribución de mejoras por obras públicas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39</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 xml:space="preserve">Contribuciones de Mejoras no comprendidas en las fracciones de </w:t>
            </w:r>
            <w:smartTag w:uri="urn:schemas-microsoft-com:office:smarttags" w:element="PersonName">
              <w:smartTagPr>
                <w:attr w:name="ProductID" w:val="La Ley"/>
              </w:smartTagPr>
              <w:r w:rsidRPr="003C3922">
                <w:rPr>
                  <w:sz w:val="14"/>
                  <w:szCs w:val="14"/>
                </w:rPr>
                <w:t>la Ley</w:t>
              </w:r>
            </w:smartTag>
            <w:r w:rsidRPr="003C3922">
              <w:rPr>
                <w:sz w:val="14"/>
                <w:szCs w:val="14"/>
              </w:rPr>
              <w:t xml:space="preserve"> de Ingresos causadas en ejercicios fiscales anteriores pendientes de liquidación o pago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b/>
                <w:sz w:val="14"/>
                <w:szCs w:val="14"/>
              </w:rPr>
            </w:pPr>
            <w:r w:rsidRPr="003C3922">
              <w:rPr>
                <w:b/>
                <w:sz w:val="14"/>
                <w:szCs w:val="14"/>
              </w:rPr>
              <w:t>4</w:t>
            </w:r>
          </w:p>
        </w:tc>
        <w:tc>
          <w:tcPr>
            <w:tcW w:w="355" w:type="dxa"/>
          </w:tcPr>
          <w:p w:rsidR="00455700" w:rsidRPr="003C3922" w:rsidRDefault="00455700" w:rsidP="00970B3A">
            <w:pPr>
              <w:pStyle w:val="Texto"/>
              <w:spacing w:line="224" w:lineRule="exact"/>
              <w:ind w:firstLine="0"/>
              <w:rPr>
                <w:b/>
                <w:sz w:val="14"/>
                <w:szCs w:val="14"/>
              </w:rPr>
            </w:pPr>
          </w:p>
        </w:tc>
        <w:tc>
          <w:tcPr>
            <w:tcW w:w="160" w:type="dxa"/>
          </w:tcPr>
          <w:p w:rsidR="00455700" w:rsidRPr="003C3922" w:rsidRDefault="00455700" w:rsidP="00970B3A">
            <w:pPr>
              <w:pStyle w:val="Texto"/>
              <w:spacing w:line="224" w:lineRule="exact"/>
              <w:ind w:firstLine="0"/>
              <w:rPr>
                <w:b/>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b/>
                <w:sz w:val="14"/>
                <w:szCs w:val="14"/>
              </w:rPr>
            </w:pPr>
            <w:r w:rsidRPr="003C3922">
              <w:rPr>
                <w:b/>
                <w:sz w:val="14"/>
                <w:szCs w:val="14"/>
              </w:rPr>
              <w:t>Derechos</w:t>
            </w:r>
          </w:p>
          <w:p w:rsidR="00455700" w:rsidRPr="003C3922" w:rsidRDefault="00455700" w:rsidP="00970B3A">
            <w:pPr>
              <w:pStyle w:val="Texto"/>
              <w:spacing w:line="224" w:lineRule="exact"/>
              <w:ind w:firstLine="0"/>
              <w:rPr>
                <w:b/>
                <w:sz w:val="14"/>
                <w:szCs w:val="14"/>
              </w:rPr>
            </w:pPr>
            <w:r w:rsidRPr="003C3922">
              <w:rPr>
                <w:b/>
                <w:sz w:val="14"/>
                <w:szCs w:val="14"/>
              </w:rPr>
              <w:t>Son las contribuciones establecidas en Ley por el uso o aprovechamiento de los bienes del dominio público, así como por recibir servicios que presta el Estado en sus funciones de derecho público, excepto cuando se presten por organismos descentralizados u órganos desconcentrados cuando en este último caso, se trate de contraprestaciones que no se encuentren previstas en las Leyes Fiscales respectivas. También son derechos las contribuciones a cargo de los organismos públicos descentralizados por prestar servicios exclusivos del Estado.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41</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Derechos por el uso, goce, aprovechamiento o explotación de bienes de dominio público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42</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Derechos a los hidrocarburos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43</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Derechos por prestación de servicios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44</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Otros Derechos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45</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b/>
                <w:sz w:val="14"/>
                <w:szCs w:val="14"/>
              </w:rPr>
            </w:pPr>
            <w:r w:rsidRPr="003C3922">
              <w:rPr>
                <w:sz w:val="14"/>
                <w:szCs w:val="14"/>
              </w:rPr>
              <w:t>Accesorios</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49</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 xml:space="preserve">Derechos no comprendidos en las fracciones de </w:t>
            </w:r>
            <w:smartTag w:uri="urn:schemas-microsoft-com:office:smarttags" w:element="PersonName">
              <w:smartTagPr>
                <w:attr w:name="ProductID" w:val="La Ley"/>
              </w:smartTagPr>
              <w:r w:rsidRPr="003C3922">
                <w:rPr>
                  <w:sz w:val="14"/>
                  <w:szCs w:val="14"/>
                </w:rPr>
                <w:t>la Ley</w:t>
              </w:r>
            </w:smartTag>
            <w:r w:rsidRPr="003C3922">
              <w:rPr>
                <w:sz w:val="14"/>
                <w:szCs w:val="14"/>
              </w:rPr>
              <w:t xml:space="preserve"> de Ingresos causadas en ejercicios fiscales anteriores pendientes de liquidación o pago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b/>
                <w:sz w:val="14"/>
                <w:szCs w:val="14"/>
              </w:rPr>
            </w:pPr>
            <w:r w:rsidRPr="003C3922">
              <w:rPr>
                <w:b/>
                <w:sz w:val="14"/>
                <w:szCs w:val="14"/>
              </w:rPr>
              <w:t>5</w:t>
            </w:r>
          </w:p>
        </w:tc>
        <w:tc>
          <w:tcPr>
            <w:tcW w:w="355" w:type="dxa"/>
          </w:tcPr>
          <w:p w:rsidR="00455700" w:rsidRPr="003C3922" w:rsidRDefault="00455700" w:rsidP="00970B3A">
            <w:pPr>
              <w:pStyle w:val="Texto"/>
              <w:spacing w:line="224" w:lineRule="exact"/>
              <w:ind w:firstLine="0"/>
              <w:rPr>
                <w:b/>
                <w:sz w:val="14"/>
                <w:szCs w:val="14"/>
              </w:rPr>
            </w:pPr>
          </w:p>
        </w:tc>
        <w:tc>
          <w:tcPr>
            <w:tcW w:w="160" w:type="dxa"/>
          </w:tcPr>
          <w:p w:rsidR="00455700" w:rsidRPr="003C3922" w:rsidRDefault="00455700" w:rsidP="00970B3A">
            <w:pPr>
              <w:pStyle w:val="Texto"/>
              <w:spacing w:line="224" w:lineRule="exact"/>
              <w:ind w:firstLine="0"/>
              <w:rPr>
                <w:b/>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b/>
                <w:sz w:val="14"/>
                <w:szCs w:val="14"/>
              </w:rPr>
            </w:pPr>
            <w:r w:rsidRPr="003C3922">
              <w:rPr>
                <w:b/>
                <w:sz w:val="14"/>
                <w:szCs w:val="14"/>
              </w:rPr>
              <w:t>Productos</w:t>
            </w:r>
          </w:p>
          <w:p w:rsidR="00455700" w:rsidRPr="003C3922" w:rsidRDefault="00455700" w:rsidP="00970B3A">
            <w:pPr>
              <w:pStyle w:val="Texto"/>
              <w:spacing w:line="224" w:lineRule="exact"/>
              <w:ind w:firstLine="0"/>
              <w:rPr>
                <w:b/>
                <w:sz w:val="14"/>
                <w:szCs w:val="14"/>
              </w:rPr>
            </w:pPr>
            <w:r w:rsidRPr="003C3922">
              <w:rPr>
                <w:b/>
                <w:sz w:val="14"/>
                <w:szCs w:val="14"/>
              </w:rPr>
              <w:t>Son contraprestaciones por los servicios que preste el Estado en sus funciones de derecho privado, así como por el uso, aprovechamiento o enajenación de bienes del dominio privado.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51</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Productos de tipo corriente</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52</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Productos de capital</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24" w:lineRule="exact"/>
              <w:ind w:firstLine="0"/>
              <w:rPr>
                <w:sz w:val="14"/>
                <w:szCs w:val="14"/>
              </w:rPr>
            </w:pPr>
          </w:p>
        </w:tc>
        <w:tc>
          <w:tcPr>
            <w:tcW w:w="355" w:type="dxa"/>
          </w:tcPr>
          <w:p w:rsidR="00455700" w:rsidRPr="003C3922" w:rsidRDefault="00455700" w:rsidP="00970B3A">
            <w:pPr>
              <w:pStyle w:val="Texto"/>
              <w:spacing w:line="224" w:lineRule="exact"/>
              <w:ind w:firstLine="0"/>
              <w:rPr>
                <w:sz w:val="14"/>
                <w:szCs w:val="14"/>
              </w:rPr>
            </w:pPr>
            <w:r w:rsidRPr="003C3922">
              <w:rPr>
                <w:sz w:val="14"/>
                <w:szCs w:val="14"/>
              </w:rPr>
              <w:t>59</w:t>
            </w:r>
          </w:p>
        </w:tc>
        <w:tc>
          <w:tcPr>
            <w:tcW w:w="160" w:type="dxa"/>
          </w:tcPr>
          <w:p w:rsidR="00455700" w:rsidRPr="003C3922" w:rsidRDefault="00455700" w:rsidP="00970B3A">
            <w:pPr>
              <w:pStyle w:val="Texto"/>
              <w:spacing w:line="224" w:lineRule="exact"/>
              <w:ind w:firstLine="0"/>
              <w:rPr>
                <w:sz w:val="14"/>
                <w:szCs w:val="14"/>
              </w:rPr>
            </w:pPr>
          </w:p>
        </w:tc>
        <w:tc>
          <w:tcPr>
            <w:tcW w:w="629" w:type="dxa"/>
          </w:tcPr>
          <w:p w:rsidR="00455700" w:rsidRPr="003C3922" w:rsidRDefault="00455700" w:rsidP="00970B3A">
            <w:pPr>
              <w:pStyle w:val="Texto"/>
              <w:spacing w:line="224" w:lineRule="exact"/>
              <w:ind w:firstLine="0"/>
              <w:rPr>
                <w:sz w:val="14"/>
                <w:szCs w:val="14"/>
              </w:rPr>
            </w:pPr>
          </w:p>
        </w:tc>
        <w:tc>
          <w:tcPr>
            <w:tcW w:w="6317" w:type="dxa"/>
          </w:tcPr>
          <w:p w:rsidR="00455700" w:rsidRPr="003C3922" w:rsidRDefault="00455700" w:rsidP="00970B3A">
            <w:pPr>
              <w:pStyle w:val="Texto"/>
              <w:spacing w:line="224" w:lineRule="exact"/>
              <w:ind w:firstLine="0"/>
              <w:rPr>
                <w:sz w:val="14"/>
                <w:szCs w:val="14"/>
              </w:rPr>
            </w:pPr>
            <w:r w:rsidRPr="003C3922">
              <w:rPr>
                <w:sz w:val="14"/>
                <w:szCs w:val="14"/>
              </w:rPr>
              <w:t xml:space="preserve">Productos no comprendidos en las fracciones de </w:t>
            </w:r>
            <w:smartTag w:uri="urn:schemas-microsoft-com:office:smarttags" w:element="PersonName">
              <w:smartTagPr>
                <w:attr w:name="ProductID" w:val="La Ley"/>
              </w:smartTagPr>
              <w:r w:rsidRPr="003C3922">
                <w:rPr>
                  <w:sz w:val="14"/>
                  <w:szCs w:val="14"/>
                </w:rPr>
                <w:t>la Ley</w:t>
              </w:r>
            </w:smartTag>
            <w:r w:rsidRPr="003C3922">
              <w:rPr>
                <w:sz w:val="14"/>
                <w:szCs w:val="14"/>
              </w:rPr>
              <w:t xml:space="preserve"> de Ingresos causadas en ejercicios fiscales anteriores pendientes de liquidación o pago</w:t>
            </w:r>
          </w:p>
        </w:tc>
        <w:tc>
          <w:tcPr>
            <w:tcW w:w="992" w:type="dxa"/>
          </w:tcPr>
          <w:p w:rsidR="00455700" w:rsidRPr="003C3922" w:rsidRDefault="00455700" w:rsidP="00970B3A">
            <w:pPr>
              <w:pStyle w:val="Texto"/>
              <w:spacing w:line="224"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r w:rsidRPr="003C3922">
              <w:rPr>
                <w:b/>
                <w:sz w:val="14"/>
                <w:szCs w:val="14"/>
              </w:rPr>
              <w:t>6</w:t>
            </w:r>
          </w:p>
        </w:tc>
        <w:tc>
          <w:tcPr>
            <w:tcW w:w="355" w:type="dxa"/>
          </w:tcPr>
          <w:p w:rsidR="00455700" w:rsidRPr="003C3922" w:rsidRDefault="00455700" w:rsidP="00970B3A">
            <w:pPr>
              <w:pStyle w:val="Texto"/>
              <w:spacing w:line="218" w:lineRule="exact"/>
              <w:ind w:firstLine="0"/>
              <w:rPr>
                <w:sz w:val="14"/>
                <w:szCs w:val="14"/>
              </w:rPr>
            </w:pP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b/>
                <w:sz w:val="14"/>
                <w:szCs w:val="14"/>
              </w:rPr>
            </w:pPr>
            <w:r w:rsidRPr="003C3922">
              <w:rPr>
                <w:b/>
                <w:sz w:val="14"/>
                <w:szCs w:val="14"/>
              </w:rPr>
              <w:t>Aprovechamientos</w:t>
            </w:r>
          </w:p>
          <w:p w:rsidR="00455700" w:rsidRPr="003C3922" w:rsidRDefault="00455700" w:rsidP="00970B3A">
            <w:pPr>
              <w:pStyle w:val="Texto"/>
              <w:spacing w:line="218" w:lineRule="exact"/>
              <w:ind w:firstLine="0"/>
              <w:rPr>
                <w:b/>
                <w:sz w:val="14"/>
                <w:szCs w:val="14"/>
              </w:rPr>
            </w:pPr>
            <w:r w:rsidRPr="003C3922">
              <w:rPr>
                <w:b/>
                <w:sz w:val="14"/>
                <w:szCs w:val="14"/>
              </w:rPr>
              <w:t>Son los ingresos que percibe el Estado por funciones de derecho público distintos de las contribuciones, de los ingresos derivados de financiamientos y de los que obtengan los organismos descentralizados y las empresas de participación estatal.</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61</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Aprovechamientos de tipo corriente</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62</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 xml:space="preserve">Aprovechamientos de capital </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69</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 xml:space="preserve">Aprovechamientos no comprendidos en las fracciones de </w:t>
            </w:r>
            <w:smartTag w:uri="urn:schemas-microsoft-com:office:smarttags" w:element="PersonName">
              <w:smartTagPr>
                <w:attr w:name="ProductID" w:val="La Ley"/>
              </w:smartTagPr>
              <w:r w:rsidRPr="003C3922">
                <w:rPr>
                  <w:sz w:val="14"/>
                  <w:szCs w:val="14"/>
                </w:rPr>
                <w:t>la Ley</w:t>
              </w:r>
            </w:smartTag>
            <w:r w:rsidRPr="003C3922">
              <w:rPr>
                <w:sz w:val="14"/>
                <w:szCs w:val="14"/>
              </w:rPr>
              <w:t xml:space="preserve"> de Ingresos causadas en ejercicios fiscales anteriores pendientes de liquidación o pago</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r w:rsidRPr="003C3922">
              <w:rPr>
                <w:b/>
                <w:sz w:val="14"/>
                <w:szCs w:val="14"/>
              </w:rPr>
              <w:t>7</w:t>
            </w:r>
          </w:p>
        </w:tc>
        <w:tc>
          <w:tcPr>
            <w:tcW w:w="355" w:type="dxa"/>
          </w:tcPr>
          <w:p w:rsidR="00455700" w:rsidRPr="003C3922" w:rsidRDefault="00455700" w:rsidP="00970B3A">
            <w:pPr>
              <w:pStyle w:val="Texto"/>
              <w:spacing w:line="218" w:lineRule="exact"/>
              <w:ind w:firstLine="0"/>
              <w:rPr>
                <w:b/>
                <w:sz w:val="14"/>
                <w:szCs w:val="14"/>
              </w:rPr>
            </w:pP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b/>
                <w:sz w:val="14"/>
                <w:szCs w:val="14"/>
              </w:rPr>
            </w:pPr>
            <w:r w:rsidRPr="003C3922">
              <w:rPr>
                <w:b/>
                <w:sz w:val="14"/>
                <w:szCs w:val="14"/>
              </w:rPr>
              <w:t>Ingresos por ventas de bienes y servicios</w:t>
            </w:r>
          </w:p>
          <w:p w:rsidR="00455700" w:rsidRPr="003C3922" w:rsidRDefault="00455700" w:rsidP="00970B3A">
            <w:pPr>
              <w:pStyle w:val="Texto"/>
              <w:spacing w:line="218" w:lineRule="exact"/>
              <w:ind w:firstLine="0"/>
              <w:rPr>
                <w:b/>
                <w:sz w:val="14"/>
                <w:szCs w:val="14"/>
              </w:rPr>
            </w:pPr>
            <w:r w:rsidRPr="003C3922">
              <w:rPr>
                <w:b/>
                <w:sz w:val="14"/>
                <w:szCs w:val="14"/>
              </w:rPr>
              <w:t>Son recursos propios que obtienen las diversas entidades que conforman el sector paraestatal y gobierno central por sus actividades de producción y/o comercialización.</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71</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Ingresos por ventas de bienes y servicios de organismos descentralizados</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72</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 xml:space="preserve">Ingresos de operación de entidades paraestatales empresariales </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73</w:t>
            </w: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Ingresos por ventas de bienes y servicios producidos en establecimientos del Gobierno Central</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r w:rsidRPr="003C3922">
              <w:rPr>
                <w:b/>
                <w:sz w:val="14"/>
                <w:szCs w:val="14"/>
              </w:rPr>
              <w:t>8</w:t>
            </w:r>
          </w:p>
        </w:tc>
        <w:tc>
          <w:tcPr>
            <w:tcW w:w="355" w:type="dxa"/>
          </w:tcPr>
          <w:p w:rsidR="00455700" w:rsidRPr="003C3922" w:rsidRDefault="00455700" w:rsidP="00970B3A">
            <w:pPr>
              <w:pStyle w:val="Texto"/>
              <w:spacing w:line="218" w:lineRule="exact"/>
              <w:ind w:firstLine="0"/>
              <w:rPr>
                <w:b/>
                <w:sz w:val="14"/>
                <w:szCs w:val="14"/>
              </w:rPr>
            </w:pP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b/>
                <w:sz w:val="14"/>
                <w:szCs w:val="14"/>
              </w:rPr>
            </w:pPr>
            <w:r w:rsidRPr="003C3922">
              <w:rPr>
                <w:b/>
                <w:sz w:val="14"/>
                <w:szCs w:val="14"/>
              </w:rPr>
              <w:t>Participaciones y Aportaciones</w:t>
            </w:r>
          </w:p>
          <w:p w:rsidR="00455700" w:rsidRPr="003C3922" w:rsidRDefault="00455700" w:rsidP="00970B3A">
            <w:pPr>
              <w:pStyle w:val="Texto"/>
              <w:spacing w:line="218" w:lineRule="exact"/>
              <w:ind w:firstLine="0"/>
              <w:rPr>
                <w:b/>
                <w:sz w:val="14"/>
                <w:szCs w:val="14"/>
              </w:rPr>
            </w:pPr>
            <w:r w:rsidRPr="003C3922">
              <w:rPr>
                <w:b/>
                <w:sz w:val="14"/>
                <w:szCs w:val="14"/>
              </w:rPr>
              <w:t>Recursos recibidos en concepto de participaciones y aportaciones por las entidades federativas y los municipios. Incluye los recursos que se reciben y están destinados a la ejecución de programas federales y estatales a través de las entidades federativas mediante la reasignación de responsabilidades y recursos presupuestarios, en los términos de los convenios que se celebren.</w:t>
            </w:r>
          </w:p>
          <w:p w:rsidR="00455700" w:rsidRPr="003C3922" w:rsidRDefault="00455700" w:rsidP="00970B3A">
            <w:pPr>
              <w:spacing w:after="101" w:line="218" w:lineRule="exact"/>
              <w:ind w:firstLine="288"/>
              <w:jc w:val="right"/>
              <w:rPr>
                <w:rFonts w:ascii="Arial" w:hAnsi="Arial" w:cs="Arial"/>
                <w:sz w:val="14"/>
                <w:szCs w:val="14"/>
              </w:rPr>
            </w:pPr>
            <w:r w:rsidRPr="003C3922">
              <w:rPr>
                <w:rFonts w:ascii="Arial" w:hAnsi="Arial" w:cs="Arial"/>
                <w:color w:val="0000FF"/>
                <w:sz w:val="14"/>
                <w:szCs w:val="14"/>
              </w:rPr>
              <w:t>Párrafo reformado DOF 02-01-2013</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81</w:t>
            </w: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Participaciones</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82</w:t>
            </w: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 xml:space="preserve">Aportaciones </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83</w:t>
            </w: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Convenios</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r w:rsidRPr="003C3922">
              <w:rPr>
                <w:b/>
                <w:sz w:val="14"/>
                <w:szCs w:val="14"/>
              </w:rPr>
              <w:t>9</w:t>
            </w:r>
          </w:p>
        </w:tc>
        <w:tc>
          <w:tcPr>
            <w:tcW w:w="355" w:type="dxa"/>
          </w:tcPr>
          <w:p w:rsidR="00455700" w:rsidRPr="003C3922" w:rsidRDefault="00455700" w:rsidP="00970B3A">
            <w:pPr>
              <w:pStyle w:val="Texto"/>
              <w:spacing w:line="218" w:lineRule="exact"/>
              <w:ind w:firstLine="0"/>
              <w:rPr>
                <w:b/>
                <w:sz w:val="14"/>
                <w:szCs w:val="14"/>
              </w:rPr>
            </w:pP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b/>
                <w:sz w:val="14"/>
                <w:szCs w:val="14"/>
              </w:rPr>
            </w:pPr>
            <w:r w:rsidRPr="003C3922">
              <w:rPr>
                <w:b/>
                <w:sz w:val="14"/>
                <w:szCs w:val="14"/>
              </w:rPr>
              <w:t>Transferencias, Asignaciones, Subsidios y Otras Ayudas</w:t>
            </w:r>
          </w:p>
          <w:p w:rsidR="00455700" w:rsidRPr="003C3922" w:rsidRDefault="00455700" w:rsidP="00970B3A">
            <w:pPr>
              <w:pStyle w:val="Texto"/>
              <w:spacing w:line="218" w:lineRule="exact"/>
              <w:ind w:firstLine="0"/>
              <w:rPr>
                <w:b/>
                <w:sz w:val="14"/>
                <w:szCs w:val="14"/>
              </w:rPr>
            </w:pPr>
            <w:r w:rsidRPr="003C3922">
              <w:rPr>
                <w:b/>
                <w:sz w:val="14"/>
                <w:szCs w:val="14"/>
              </w:rPr>
              <w:t>Recursos recibidos en forma directa o indirecta a los sectores público, privado y externo, organismos y empresas paraestatales y apoyos como parte de su política económica y social, de acuerdo a las estrategias y prioridades de desarrollo para el sostenimiento y desempeño de sus actividades.</w:t>
            </w:r>
          </w:p>
          <w:p w:rsidR="00455700" w:rsidRPr="003C3922" w:rsidRDefault="00455700" w:rsidP="00970B3A">
            <w:pPr>
              <w:spacing w:after="101" w:line="218" w:lineRule="exact"/>
              <w:ind w:firstLine="288"/>
              <w:jc w:val="right"/>
              <w:rPr>
                <w:rFonts w:ascii="Arial" w:hAnsi="Arial" w:cs="Arial"/>
                <w:b/>
                <w:sz w:val="14"/>
                <w:szCs w:val="14"/>
              </w:rPr>
            </w:pPr>
            <w:r w:rsidRPr="003C3922">
              <w:rPr>
                <w:rFonts w:ascii="Arial" w:hAnsi="Arial" w:cs="Arial"/>
                <w:color w:val="0000FF"/>
                <w:sz w:val="14"/>
                <w:szCs w:val="14"/>
              </w:rPr>
              <w:t>Párrafo reformado DOF 02-01-2013</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91</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Transferencias Internas y Asignaciones al Sector Público</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92</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Transferencias al Resto del Sector Público</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93</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Subsidios y Subvenciones</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94</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 xml:space="preserve">Ayudas sociales </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95</w:t>
            </w: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 xml:space="preserve">Pensiones y Jubilaciones </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96</w:t>
            </w: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Transferencias a Fideicomisos, mandatos y análogos</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b/>
                <w:sz w:val="14"/>
                <w:szCs w:val="14"/>
              </w:rPr>
            </w:pPr>
            <w:r w:rsidRPr="003C3922">
              <w:rPr>
                <w:b/>
                <w:sz w:val="14"/>
                <w:szCs w:val="14"/>
              </w:rPr>
              <w:t>0</w:t>
            </w:r>
          </w:p>
        </w:tc>
        <w:tc>
          <w:tcPr>
            <w:tcW w:w="355" w:type="dxa"/>
          </w:tcPr>
          <w:p w:rsidR="00455700" w:rsidRPr="003C3922" w:rsidRDefault="00455700" w:rsidP="00970B3A">
            <w:pPr>
              <w:pStyle w:val="Texto"/>
              <w:spacing w:line="218" w:lineRule="exact"/>
              <w:ind w:firstLine="0"/>
              <w:rPr>
                <w:b/>
                <w:sz w:val="14"/>
                <w:szCs w:val="14"/>
              </w:rPr>
            </w:pPr>
          </w:p>
        </w:tc>
        <w:tc>
          <w:tcPr>
            <w:tcW w:w="160" w:type="dxa"/>
          </w:tcPr>
          <w:p w:rsidR="00455700" w:rsidRPr="003C3922" w:rsidRDefault="00455700" w:rsidP="00970B3A">
            <w:pPr>
              <w:pStyle w:val="Texto"/>
              <w:spacing w:line="218" w:lineRule="exact"/>
              <w:ind w:firstLine="0"/>
              <w:rPr>
                <w:b/>
                <w:sz w:val="14"/>
                <w:szCs w:val="14"/>
              </w:rPr>
            </w:pPr>
          </w:p>
        </w:tc>
        <w:tc>
          <w:tcPr>
            <w:tcW w:w="629" w:type="dxa"/>
          </w:tcPr>
          <w:p w:rsidR="00455700" w:rsidRPr="003C3922" w:rsidRDefault="00455700" w:rsidP="00970B3A">
            <w:pPr>
              <w:pStyle w:val="Texto"/>
              <w:spacing w:line="218" w:lineRule="exact"/>
              <w:ind w:firstLine="0"/>
              <w:rPr>
                <w:b/>
                <w:sz w:val="14"/>
                <w:szCs w:val="14"/>
              </w:rPr>
            </w:pPr>
          </w:p>
        </w:tc>
        <w:tc>
          <w:tcPr>
            <w:tcW w:w="6317" w:type="dxa"/>
          </w:tcPr>
          <w:p w:rsidR="00455700" w:rsidRPr="003C3922" w:rsidRDefault="00455700" w:rsidP="00970B3A">
            <w:pPr>
              <w:pStyle w:val="Texto"/>
              <w:spacing w:line="218" w:lineRule="exact"/>
              <w:ind w:firstLine="0"/>
              <w:rPr>
                <w:b/>
                <w:sz w:val="14"/>
                <w:szCs w:val="14"/>
              </w:rPr>
            </w:pPr>
            <w:r w:rsidRPr="003C3922">
              <w:rPr>
                <w:b/>
                <w:sz w:val="14"/>
                <w:szCs w:val="14"/>
              </w:rPr>
              <w:t>Ingresos derivados de Financiamientos</w:t>
            </w:r>
          </w:p>
          <w:p w:rsidR="00455700" w:rsidRPr="003C3922" w:rsidRDefault="00455700" w:rsidP="00970B3A">
            <w:pPr>
              <w:pStyle w:val="Texto"/>
              <w:spacing w:line="218" w:lineRule="exact"/>
              <w:ind w:firstLine="0"/>
              <w:rPr>
                <w:b/>
                <w:sz w:val="14"/>
                <w:szCs w:val="14"/>
              </w:rPr>
            </w:pPr>
            <w:r w:rsidRPr="003C3922">
              <w:rPr>
                <w:b/>
                <w:sz w:val="14"/>
                <w:szCs w:val="14"/>
              </w:rPr>
              <w:t xml:space="preserve">Son los ingresos obtenidos por la celebración de empréstitos internos y externos, autorizados o ratificados por el H. Congreso de </w:t>
            </w:r>
            <w:smartTag w:uri="urn:schemas-microsoft-com:office:smarttags" w:element="PersonName">
              <w:smartTagPr>
                <w:attr w:name="ProductID" w:val="la Uni￳n"/>
              </w:smartTagPr>
              <w:r w:rsidRPr="003C3922">
                <w:rPr>
                  <w:b/>
                  <w:sz w:val="14"/>
                  <w:szCs w:val="14"/>
                </w:rPr>
                <w:t>la Unión</w:t>
              </w:r>
            </w:smartTag>
            <w:r w:rsidRPr="003C3922">
              <w:rPr>
                <w:b/>
                <w:sz w:val="14"/>
                <w:szCs w:val="14"/>
              </w:rPr>
              <w:t xml:space="preserve"> y Congresos de los Estados y Asamblea Legislativa del Distrito Federal. Siendo principalmente los créditos por instrumento de emisiones en los mercados nacionales e internacionales de capital, organismos financieros internacionales, créditos bilaterales y otras fuentes. Asimismo, incluye los financiamientos derivados del rescate y/o aplicación de activos financieros.</w:t>
            </w:r>
          </w:p>
        </w:tc>
        <w:tc>
          <w:tcPr>
            <w:tcW w:w="992" w:type="dxa"/>
          </w:tcPr>
          <w:p w:rsidR="00455700" w:rsidRPr="003C3922" w:rsidRDefault="00455700" w:rsidP="00970B3A">
            <w:pPr>
              <w:pStyle w:val="Texto"/>
              <w:spacing w:line="218" w:lineRule="exact"/>
              <w:ind w:firstLine="0"/>
              <w:rPr>
                <w:b/>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01</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Endeudamiento interno</w:t>
            </w:r>
          </w:p>
        </w:tc>
        <w:tc>
          <w:tcPr>
            <w:tcW w:w="992" w:type="dxa"/>
          </w:tcPr>
          <w:p w:rsidR="00455700" w:rsidRPr="003C3922" w:rsidRDefault="00455700" w:rsidP="00970B3A">
            <w:pPr>
              <w:pStyle w:val="Texto"/>
              <w:spacing w:line="218" w:lineRule="exact"/>
              <w:ind w:firstLine="0"/>
              <w:rPr>
                <w:sz w:val="14"/>
                <w:szCs w:val="14"/>
              </w:rPr>
            </w:pPr>
          </w:p>
        </w:tc>
      </w:tr>
      <w:tr w:rsidR="00455700" w:rsidRPr="003C3922" w:rsidTr="00970B3A">
        <w:trPr>
          <w:trHeight w:val="144"/>
        </w:trPr>
        <w:tc>
          <w:tcPr>
            <w:tcW w:w="262" w:type="dxa"/>
          </w:tcPr>
          <w:p w:rsidR="00455700" w:rsidRPr="003C3922" w:rsidRDefault="00455700" w:rsidP="00970B3A">
            <w:pPr>
              <w:pStyle w:val="Texto"/>
              <w:spacing w:line="218" w:lineRule="exact"/>
              <w:ind w:firstLine="0"/>
              <w:rPr>
                <w:sz w:val="14"/>
                <w:szCs w:val="14"/>
              </w:rPr>
            </w:pPr>
          </w:p>
        </w:tc>
        <w:tc>
          <w:tcPr>
            <w:tcW w:w="355" w:type="dxa"/>
          </w:tcPr>
          <w:p w:rsidR="00455700" w:rsidRPr="003C3922" w:rsidRDefault="00455700" w:rsidP="00970B3A">
            <w:pPr>
              <w:pStyle w:val="Texto"/>
              <w:spacing w:line="218" w:lineRule="exact"/>
              <w:ind w:firstLine="0"/>
              <w:rPr>
                <w:sz w:val="14"/>
                <w:szCs w:val="14"/>
              </w:rPr>
            </w:pPr>
            <w:r w:rsidRPr="003C3922">
              <w:rPr>
                <w:sz w:val="14"/>
                <w:szCs w:val="14"/>
              </w:rPr>
              <w:t>02</w:t>
            </w:r>
          </w:p>
        </w:tc>
        <w:tc>
          <w:tcPr>
            <w:tcW w:w="160" w:type="dxa"/>
          </w:tcPr>
          <w:p w:rsidR="00455700" w:rsidRPr="003C3922" w:rsidRDefault="00455700" w:rsidP="00970B3A">
            <w:pPr>
              <w:pStyle w:val="Texto"/>
              <w:spacing w:line="218" w:lineRule="exact"/>
              <w:ind w:firstLine="0"/>
              <w:rPr>
                <w:sz w:val="14"/>
                <w:szCs w:val="14"/>
              </w:rPr>
            </w:pPr>
          </w:p>
        </w:tc>
        <w:tc>
          <w:tcPr>
            <w:tcW w:w="629" w:type="dxa"/>
          </w:tcPr>
          <w:p w:rsidR="00455700" w:rsidRPr="003C3922" w:rsidRDefault="00455700" w:rsidP="00970B3A">
            <w:pPr>
              <w:pStyle w:val="Texto"/>
              <w:spacing w:line="218" w:lineRule="exact"/>
              <w:ind w:firstLine="0"/>
              <w:rPr>
                <w:sz w:val="14"/>
                <w:szCs w:val="14"/>
              </w:rPr>
            </w:pPr>
          </w:p>
        </w:tc>
        <w:tc>
          <w:tcPr>
            <w:tcW w:w="6317" w:type="dxa"/>
          </w:tcPr>
          <w:p w:rsidR="00455700" w:rsidRPr="003C3922" w:rsidRDefault="00455700" w:rsidP="00970B3A">
            <w:pPr>
              <w:pStyle w:val="Texto"/>
              <w:spacing w:line="218" w:lineRule="exact"/>
              <w:ind w:firstLine="0"/>
              <w:rPr>
                <w:sz w:val="14"/>
                <w:szCs w:val="14"/>
              </w:rPr>
            </w:pPr>
            <w:r w:rsidRPr="003C3922">
              <w:rPr>
                <w:sz w:val="14"/>
                <w:szCs w:val="14"/>
              </w:rPr>
              <w:t>Endeudamiento externo</w:t>
            </w:r>
          </w:p>
        </w:tc>
        <w:tc>
          <w:tcPr>
            <w:tcW w:w="992" w:type="dxa"/>
          </w:tcPr>
          <w:p w:rsidR="00455700" w:rsidRPr="003C3922" w:rsidRDefault="00455700" w:rsidP="00970B3A">
            <w:pPr>
              <w:pStyle w:val="Texto"/>
              <w:spacing w:line="218" w:lineRule="exact"/>
              <w:ind w:firstLine="0"/>
              <w:rPr>
                <w:sz w:val="14"/>
                <w:szCs w:val="14"/>
              </w:rPr>
            </w:pPr>
          </w:p>
        </w:tc>
      </w:tr>
    </w:tbl>
    <w:p w:rsidR="00455700" w:rsidRPr="003C3922" w:rsidRDefault="00455700" w:rsidP="00455700">
      <w:pPr>
        <w:pStyle w:val="Texto"/>
        <w:spacing w:line="232" w:lineRule="exact"/>
        <w:rPr>
          <w:szCs w:val="24"/>
        </w:rPr>
      </w:pPr>
      <w:r w:rsidRPr="003C3922">
        <w:rPr>
          <w:b/>
          <w:szCs w:val="24"/>
        </w:rPr>
        <w:t>SEGUNDO.-</w:t>
      </w:r>
      <w:r w:rsidRPr="003C3922">
        <w:rPr>
          <w:szCs w:val="24"/>
        </w:rPr>
        <w:t xml:space="preserve"> En cumplimiento con los artículos 7 y cuarto transitorio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los poderes Ejecutivo, Legislativo y Judicial de </w:t>
      </w:r>
      <w:smartTag w:uri="urn:schemas-microsoft-com:office:smarttags" w:element="PersonName">
        <w:smartTagPr>
          <w:attr w:name="ProductID" w:val="la Federaci￳n"/>
        </w:smartTagPr>
        <w:r w:rsidRPr="003C3922">
          <w:rPr>
            <w:szCs w:val="24"/>
          </w:rPr>
          <w:t>la Federación</w:t>
        </w:r>
      </w:smartTag>
      <w:r w:rsidRPr="003C3922">
        <w:rPr>
          <w:szCs w:val="24"/>
        </w:rPr>
        <w:t xml:space="preserve"> y entidades federativas; las entidades y los órganos autónomos deberán adoptar e implementar, con carácter obligatorio, el Acuerdo por el que se emite el Clasificador por Rubros de Ingresos a más tardar, el 31 de diciembre de 2010, considerando lo señalado en el acuerdo tercero del presente documento. Lo anterior, a efecto de construir junto con los elementos técnicos y normativos que el CONAC deba emitir para 2009, la matriz de conversión y estar en posibilidad de cumplir con lo señalado en el cuarto transitorio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sobre la emisión de información contable  y presupuestaria en forma periódica bajo las clasificaciones administrativas, económica,  funcional y programática.</w:t>
      </w:r>
    </w:p>
    <w:p w:rsidR="00455700" w:rsidRPr="003C3922" w:rsidRDefault="00455700" w:rsidP="00455700">
      <w:pPr>
        <w:pStyle w:val="Texto"/>
        <w:spacing w:line="232" w:lineRule="exact"/>
        <w:rPr>
          <w:szCs w:val="24"/>
        </w:rPr>
      </w:pPr>
      <w:r w:rsidRPr="003C3922">
        <w:rPr>
          <w:b/>
          <w:szCs w:val="24"/>
        </w:rPr>
        <w:t xml:space="preserve">TERCERO.- </w:t>
      </w:r>
      <w:r w:rsidRPr="003C3922">
        <w:rPr>
          <w:szCs w:val="24"/>
        </w:rPr>
        <w:t>Al adoptar e implementar lo previsto en el presente Clasificador por Rubros de Ingresos, las autoridades en materia de contabilidad gubernamental y de Ingresos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455700" w:rsidRPr="003C3922" w:rsidRDefault="00455700" w:rsidP="00455700">
      <w:pPr>
        <w:pStyle w:val="Texto"/>
        <w:spacing w:line="232" w:lineRule="exact"/>
        <w:rPr>
          <w:szCs w:val="24"/>
        </w:rPr>
      </w:pPr>
      <w:r w:rsidRPr="003C3922">
        <w:rPr>
          <w:b/>
          <w:szCs w:val="24"/>
        </w:rPr>
        <w:t xml:space="preserve">CUARTO.- </w:t>
      </w:r>
      <w:r w:rsidRPr="003C3922">
        <w:rPr>
          <w:szCs w:val="24"/>
        </w:rPr>
        <w:t xml:space="preserve">En cumplimiento con los artículos 7 y quinto transitorio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los ayuntamientos de los municipios y los órganos político-administrativos de las demarcaciones territoriales del Distrito Federal deberán adoptar e implementar, con carácter obligatorio, el Acuerdo por el que se emite el Clasificador por Rubros de Ingresos a más tardar, el 31 de diciembre de 2010. Lo anterior, a efecto de construir junto con los elementos técnicos y normativos que el CONAC deba emitir para 2009, la matriz  de conversión y estar en posibilidad de cumplir con lo señalado en el quinto transitorio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w:t>
      </w:r>
    </w:p>
    <w:p w:rsidR="00455700" w:rsidRPr="003C3922" w:rsidRDefault="00455700" w:rsidP="00455700">
      <w:pPr>
        <w:pStyle w:val="Texto"/>
        <w:spacing w:line="232" w:lineRule="exact"/>
        <w:rPr>
          <w:szCs w:val="24"/>
        </w:rPr>
      </w:pPr>
      <w:r w:rsidRPr="003C3922">
        <w:rPr>
          <w:b/>
          <w:szCs w:val="24"/>
        </w:rPr>
        <w:t xml:space="preserve">QUINTO.- </w:t>
      </w:r>
      <w:r w:rsidRPr="003C3922">
        <w:rPr>
          <w:szCs w:val="24"/>
        </w:rPr>
        <w:t xml:space="preserve">De conformidad con los artículos 1 y 7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w:t>
      </w:r>
    </w:p>
    <w:p w:rsidR="00455700" w:rsidRPr="003C3922" w:rsidRDefault="00455700" w:rsidP="00455700">
      <w:pPr>
        <w:pStyle w:val="Texto"/>
        <w:spacing w:line="232" w:lineRule="exact"/>
        <w:rPr>
          <w:szCs w:val="24"/>
        </w:rPr>
      </w:pPr>
      <w:r w:rsidRPr="003C3922">
        <w:rPr>
          <w:b/>
          <w:szCs w:val="24"/>
        </w:rPr>
        <w:t>SEXTO.-</w:t>
      </w:r>
      <w:r w:rsidRPr="003C3922">
        <w:rPr>
          <w:szCs w:val="24"/>
        </w:rPr>
        <w:t xml:space="preserve"> De acuerdo con lo previsto en el artículo 1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455700" w:rsidRPr="003C3922" w:rsidRDefault="00455700" w:rsidP="00455700">
      <w:pPr>
        <w:pStyle w:val="Texto"/>
        <w:spacing w:line="232" w:lineRule="exact"/>
        <w:rPr>
          <w:szCs w:val="24"/>
        </w:rPr>
      </w:pPr>
      <w:r w:rsidRPr="003C3922">
        <w:rPr>
          <w:b/>
          <w:szCs w:val="24"/>
        </w:rPr>
        <w:t xml:space="preserve">SEPTIMO.- </w:t>
      </w:r>
      <w:r w:rsidRPr="003C3922">
        <w:rPr>
          <w:szCs w:val="24"/>
        </w:rPr>
        <w:t xml:space="preserve">En términos de los artículos 7 y 15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455700" w:rsidRPr="003C3922" w:rsidRDefault="00455700" w:rsidP="00455700">
      <w:pPr>
        <w:pStyle w:val="Texto"/>
        <w:spacing w:line="232" w:lineRule="exact"/>
        <w:rPr>
          <w:szCs w:val="24"/>
          <w:lang w:val="es-MX"/>
        </w:rPr>
      </w:pPr>
      <w:r w:rsidRPr="003C3922">
        <w:rPr>
          <w:b/>
          <w:szCs w:val="24"/>
          <w:lang w:val="es-MX"/>
        </w:rPr>
        <w:t xml:space="preserve">OCTAVO.- </w:t>
      </w:r>
      <w:r w:rsidRPr="003C3922">
        <w:rPr>
          <w:szCs w:val="24"/>
          <w:lang w:val="es-MX"/>
        </w:rPr>
        <w:t xml:space="preserve">En términos del artículo 15 de </w:t>
      </w:r>
      <w:smartTag w:uri="urn:schemas-microsoft-com:office:smarttags" w:element="PersonName">
        <w:smartTagPr>
          <w:attr w:name="ProductID" w:val="La Ley"/>
        </w:smartTagPr>
        <w:r w:rsidRPr="003C3922">
          <w:rPr>
            <w:szCs w:val="24"/>
            <w:lang w:val="es-MX"/>
          </w:rPr>
          <w:t>la Ley</w:t>
        </w:r>
      </w:smartTag>
      <w:r w:rsidRPr="003C3922">
        <w:rPr>
          <w:szCs w:val="24"/>
          <w:lang w:val="es-MX"/>
        </w:rPr>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3C3922">
          <w:rPr>
            <w:szCs w:val="24"/>
            <w:lang w:val="es-MX"/>
          </w:rPr>
          <w:t>la Ley</w:t>
        </w:r>
      </w:smartTag>
      <w:r w:rsidRPr="003C3922">
        <w:rPr>
          <w:szCs w:val="24"/>
          <w:lang w:val="es-MX"/>
        </w:rPr>
        <w:t xml:space="preserve"> de Contabilidad.</w:t>
      </w:r>
    </w:p>
    <w:p w:rsidR="00455700" w:rsidRPr="003C3922" w:rsidRDefault="00455700" w:rsidP="00455700">
      <w:pPr>
        <w:pStyle w:val="Texto"/>
        <w:spacing w:line="232" w:lineRule="exact"/>
        <w:rPr>
          <w:szCs w:val="24"/>
        </w:rPr>
      </w:pPr>
      <w:r w:rsidRPr="003C3922">
        <w:rPr>
          <w:b/>
          <w:szCs w:val="24"/>
        </w:rPr>
        <w:t xml:space="preserve">NOVENO.- </w:t>
      </w:r>
      <w:r w:rsidRPr="003C3922">
        <w:rPr>
          <w:szCs w:val="24"/>
        </w:rPr>
        <w:t xml:space="preserve">En cumplimiento a lo dispuesto por el artículo 7, segundo párrafo de </w:t>
      </w:r>
      <w:smartTag w:uri="urn:schemas-microsoft-com:office:smarttags" w:element="PersonName">
        <w:smartTagPr>
          <w:attr w:name="ProductID" w:val="La Ley"/>
        </w:smartTagPr>
        <w:r w:rsidRPr="003C3922">
          <w:rPr>
            <w:szCs w:val="24"/>
          </w:rPr>
          <w:t>la Ley</w:t>
        </w:r>
      </w:smartTag>
      <w:r w:rsidRPr="003C3922">
        <w:rPr>
          <w:szCs w:val="24"/>
        </w:rPr>
        <w:t xml:space="preserve"> de Contabilidad, el Clasificador por Rubros de Ingresos será publicado en el Diario Oficial de </w:t>
      </w:r>
      <w:smartTag w:uri="urn:schemas-microsoft-com:office:smarttags" w:element="PersonName">
        <w:smartTagPr>
          <w:attr w:name="ProductID" w:val="la Federaci￳n"/>
        </w:smartTagPr>
        <w:r w:rsidRPr="003C3922">
          <w:rPr>
            <w:szCs w:val="24"/>
          </w:rPr>
          <w:t>la Federación</w:t>
        </w:r>
      </w:smartTag>
      <w:r w:rsidRPr="003C3922">
        <w:rPr>
          <w:szCs w:val="24"/>
        </w:rPr>
        <w:t>, así como en los medios oficiales de difusión escritos y electrónicos de las entidades federativas, municipios y demarcaciones territoriales del Distrito Federal.</w:t>
      </w:r>
    </w:p>
    <w:p w:rsidR="00455700" w:rsidRPr="003C3922" w:rsidRDefault="00455700" w:rsidP="00455700">
      <w:pPr>
        <w:pStyle w:val="Texto"/>
        <w:spacing w:line="232" w:lineRule="exact"/>
        <w:rPr>
          <w:szCs w:val="18"/>
        </w:rPr>
      </w:pPr>
      <w:r w:rsidRPr="003C3922">
        <w:rPr>
          <w:szCs w:val="18"/>
        </w:rPr>
        <w:t xml:space="preserve">En </w:t>
      </w:r>
      <w:smartTag w:uri="urn:schemas-microsoft-com:office:smarttags" w:element="PersonName">
        <w:smartTagPr>
          <w:attr w:name="ProductID" w:val="la Ciudad"/>
        </w:smartTagPr>
        <w:r w:rsidRPr="003C3922">
          <w:rPr>
            <w:szCs w:val="18"/>
          </w:rPr>
          <w:t>la Ciudad</w:t>
        </w:r>
      </w:smartTag>
      <w:r w:rsidRPr="003C3922">
        <w:rPr>
          <w:szCs w:val="18"/>
        </w:rPr>
        <w:t xml:space="preserve"> de México, Distrito Federal, siendo las 14:40 horas del día 1 de diciembre del año dos mil nueve, el Titular de </w:t>
      </w:r>
      <w:smartTag w:uri="urn:schemas-microsoft-com:office:smarttags" w:element="PersonName">
        <w:smartTagPr>
          <w:attr w:name="ProductID" w:val="la Unidad"/>
        </w:smartTagPr>
        <w:r w:rsidRPr="003C3922">
          <w:rPr>
            <w:szCs w:val="18"/>
          </w:rPr>
          <w:t>la Unidad</w:t>
        </w:r>
      </w:smartTag>
      <w:r w:rsidRPr="003C3922">
        <w:rPr>
          <w:szCs w:val="18"/>
        </w:rPr>
        <w:t xml:space="preserve"> de Contabilidad Gubernamental e Informes sobre </w:t>
      </w:r>
      <w:smartTag w:uri="urn:schemas-microsoft-com:office:smarttags" w:element="PersonName">
        <w:smartTagPr>
          <w:attr w:name="ProductID" w:val="la Gesti￳n P￺blica"/>
        </w:smartTagPr>
        <w:r w:rsidRPr="003C3922">
          <w:rPr>
            <w:szCs w:val="18"/>
          </w:rPr>
          <w:t>la Gestión Pública</w:t>
        </w:r>
      </w:smartTag>
      <w:r w:rsidRPr="003C3922">
        <w:rPr>
          <w:szCs w:val="18"/>
        </w:rPr>
        <w:t xml:space="preserve"> de </w:t>
      </w:r>
      <w:smartTag w:uri="urn:schemas-microsoft-com:office:smarttags" w:element="PersonName">
        <w:smartTagPr>
          <w:attr w:name="ProductID" w:val="la Secretar￭a"/>
        </w:smartTagPr>
        <w:r w:rsidRPr="003C3922">
          <w:rPr>
            <w:szCs w:val="18"/>
          </w:rPr>
          <w:t xml:space="preserve">la </w:t>
        </w:r>
        <w:r w:rsidRPr="003C3922">
          <w:rPr>
            <w:szCs w:val="18"/>
          </w:rPr>
          <w:lastRenderedPageBreak/>
          <w:t>Secretaría</w:t>
        </w:r>
      </w:smartTag>
      <w:r w:rsidRPr="003C3922">
        <w:rPr>
          <w:szCs w:val="18"/>
        </w:rPr>
        <w:t xml:space="preserve"> de Hacienda y Crédito Público, en mi calidad de Secretario Técnico del Consejo Nacional de Armonización Contable, </w:t>
      </w:r>
      <w:r w:rsidRPr="003C3922">
        <w:rPr>
          <w:b/>
          <w:szCs w:val="18"/>
        </w:rPr>
        <w:t>HACE CONSTAR</w:t>
      </w:r>
      <w:r w:rsidRPr="003C3922">
        <w:rPr>
          <w:szCs w:val="18"/>
        </w:rPr>
        <w:t xml:space="preserve"> que el documento consistente de 12 fojas útiles denominado </w:t>
      </w:r>
      <w:r w:rsidRPr="003C3922">
        <w:rPr>
          <w:b/>
          <w:szCs w:val="18"/>
        </w:rPr>
        <w:t>Clasificador por Rubros de Ingresos</w:t>
      </w:r>
      <w:r w:rsidRPr="003C3922">
        <w:rPr>
          <w:szCs w:val="18"/>
        </w:rPr>
        <w:t xml:space="preserve">, corresponde con los textos aprobados por el Consejo Nacional de Armonización Contable, mismos que estuvieron a la vista de los integrantes de dicho consejo en su tercera reunión celebrada el pasado 1 de diciembre del presente año. Lo anterior para los efectos legales conducentes, con fundamento en el artículo 11 de </w:t>
      </w:r>
      <w:smartTag w:uri="urn:schemas-microsoft-com:office:smarttags" w:element="PersonName">
        <w:smartTagPr>
          <w:attr w:name="ProductID" w:val="la Ley General"/>
        </w:smartTagPr>
        <w:r w:rsidRPr="003C3922">
          <w:rPr>
            <w:szCs w:val="18"/>
          </w:rPr>
          <w:t>la Ley General</w:t>
        </w:r>
      </w:smartTag>
      <w:r w:rsidRPr="003C3922">
        <w:rPr>
          <w:szCs w:val="18"/>
        </w:rPr>
        <w:t xml:space="preserve"> de Contabilidad Gubernamental y regla 20 de las Reglas de Operación del Consejo Nacional de Armonización Contable.- Secretario Técnico del Consejo Nacional de Armonización Contable, </w:t>
      </w:r>
      <w:r w:rsidRPr="003C3922">
        <w:rPr>
          <w:b/>
          <w:szCs w:val="18"/>
        </w:rPr>
        <w:t>Moisés Alcalde Virgen</w:t>
      </w:r>
      <w:r w:rsidRPr="003C3922">
        <w:rPr>
          <w:szCs w:val="18"/>
        </w:rPr>
        <w:t>.- Rúbrica.</w:t>
      </w:r>
    </w:p>
    <w:p w:rsidR="00455700" w:rsidRPr="003C3922" w:rsidRDefault="00455700" w:rsidP="00455700">
      <w:pPr>
        <w:spacing w:before="101" w:after="101" w:line="218" w:lineRule="exact"/>
        <w:jc w:val="center"/>
        <w:rPr>
          <w:rFonts w:ascii="Arial" w:eastAsia="Calibri" w:hAnsi="Arial" w:cs="Arial"/>
          <w:b/>
          <w:sz w:val="18"/>
          <w:szCs w:val="18"/>
        </w:rPr>
      </w:pPr>
    </w:p>
    <w:p w:rsidR="00455700" w:rsidRPr="003C3922" w:rsidRDefault="00455700" w:rsidP="00455700">
      <w:pPr>
        <w:spacing w:before="101" w:after="101" w:line="218" w:lineRule="exact"/>
        <w:jc w:val="center"/>
        <w:rPr>
          <w:rFonts w:ascii="Arial" w:eastAsia="Calibri" w:hAnsi="Arial" w:cs="Arial"/>
          <w:b/>
          <w:sz w:val="18"/>
          <w:szCs w:val="18"/>
        </w:rPr>
      </w:pPr>
      <w:r w:rsidRPr="003C3922">
        <w:rPr>
          <w:rFonts w:ascii="Arial" w:eastAsia="Calibri" w:hAnsi="Arial" w:cs="Arial"/>
          <w:b/>
          <w:sz w:val="18"/>
          <w:szCs w:val="18"/>
        </w:rPr>
        <w:t>MEJORAS a los documentos aprobados por el Consejo Nacional de Armonización Contable</w:t>
      </w:r>
    </w:p>
    <w:p w:rsidR="00455700" w:rsidRPr="003C3922" w:rsidRDefault="00455700" w:rsidP="00455700">
      <w:pPr>
        <w:spacing w:before="101" w:after="101" w:line="218" w:lineRule="exact"/>
        <w:jc w:val="center"/>
        <w:rPr>
          <w:rFonts w:ascii="Arial" w:eastAsia="Calibri" w:hAnsi="Arial" w:cs="Arial"/>
          <w:sz w:val="16"/>
          <w:szCs w:val="16"/>
          <w:lang w:val="es-ES_tradnl" w:eastAsia="en-US"/>
        </w:rPr>
      </w:pPr>
      <w:r w:rsidRPr="003C3922">
        <w:rPr>
          <w:rFonts w:ascii="Arial" w:hAnsi="Arial" w:cs="Arial"/>
          <w:color w:val="0000FF"/>
          <w:sz w:val="16"/>
          <w:szCs w:val="16"/>
        </w:rPr>
        <w:t>Publicadas DOF 02-01-2013</w:t>
      </w:r>
    </w:p>
    <w:p w:rsidR="00455700" w:rsidRPr="003C3922" w:rsidRDefault="00455700" w:rsidP="00455700">
      <w:pPr>
        <w:pStyle w:val="Texto"/>
        <w:spacing w:line="229" w:lineRule="exact"/>
      </w:pPr>
      <w:r w:rsidRPr="003C3922">
        <w:rPr>
          <w:b/>
        </w:rPr>
        <w:t>PRIMERO.-</w:t>
      </w:r>
      <w:r w:rsidRPr="003C3922">
        <w:t xml:space="preserve"> Se emiten </w:t>
      </w:r>
      <w:r w:rsidRPr="003C3922">
        <w:rPr>
          <w:b/>
          <w:i/>
        </w:rPr>
        <w:t>Mejoras a los documentos aprobados por el CONAC</w:t>
      </w:r>
      <w:r w:rsidRPr="003C3922">
        <w:t>.</w:t>
      </w:r>
    </w:p>
    <w:p w:rsidR="00455700" w:rsidRPr="003C3922" w:rsidRDefault="00455700" w:rsidP="00455700">
      <w:pPr>
        <w:pStyle w:val="Texto"/>
        <w:spacing w:line="229" w:lineRule="exact"/>
        <w:ind w:firstLine="0"/>
        <w:jc w:val="center"/>
        <w:rPr>
          <w:b/>
          <w:szCs w:val="18"/>
          <w:lang w:val="es-MX"/>
        </w:rPr>
      </w:pPr>
      <w:r w:rsidRPr="003C3922">
        <w:rPr>
          <w:b/>
          <w:szCs w:val="18"/>
          <w:lang w:val="es-MX"/>
        </w:rPr>
        <w:t>Índice</w:t>
      </w:r>
    </w:p>
    <w:p w:rsidR="00455700" w:rsidRPr="003C3922" w:rsidRDefault="00455700" w:rsidP="00455700">
      <w:pPr>
        <w:pStyle w:val="INCISO"/>
        <w:spacing w:line="229" w:lineRule="exact"/>
        <w:rPr>
          <w:b/>
        </w:rPr>
      </w:pPr>
      <w:r w:rsidRPr="003C3922">
        <w:t>2.</w:t>
      </w:r>
      <w:r w:rsidRPr="003C3922">
        <w:tab/>
        <w:t>Clasificador por Rubros de Ingresos</w:t>
      </w:r>
    </w:p>
    <w:p w:rsidR="00455700" w:rsidRPr="003C3922" w:rsidRDefault="00455700" w:rsidP="00455700">
      <w:pPr>
        <w:pStyle w:val="Texto"/>
        <w:spacing w:line="269" w:lineRule="exact"/>
      </w:pPr>
      <w:r w:rsidRPr="003C3922">
        <w:rPr>
          <w:b/>
        </w:rPr>
        <w:t>SEGUNDO.-</w:t>
      </w:r>
      <w:r w:rsidRPr="003C3922">
        <w:t xml:space="preserve"> En cumplimiento con los artículos 7, cuarto y quinto transitorios de la Ley General de Contabilidad Gubernamental, los poderes Ejecutivo, Legislativo y Judicial de la Federación, los estados y el Distrito Federal; los ayuntamientos de los municipios; los órganos político-administrativos de las demarcaciones territoriales del Distrito Federal; las entidades de la administración pública paraestatal, ya sean federales, estatales o municipales y los órganos autónomos federales y estatales, deberán implementar, con carácter obligatorio, las</w:t>
      </w:r>
      <w:r w:rsidRPr="003C3922">
        <w:rPr>
          <w:b/>
          <w:i/>
        </w:rPr>
        <w:t xml:space="preserve"> Mejoras a los documentos aprobados por el CONAC</w:t>
      </w:r>
      <w:r w:rsidRPr="003C3922">
        <w:t xml:space="preserve"> a partir del 1 de enero  de 2013.</w:t>
      </w:r>
    </w:p>
    <w:p w:rsidR="00455700" w:rsidRPr="003C3922" w:rsidRDefault="00455700" w:rsidP="00455700">
      <w:pPr>
        <w:pStyle w:val="Texto"/>
        <w:spacing w:line="269" w:lineRule="exact"/>
      </w:pPr>
      <w:r w:rsidRPr="003C3922">
        <w:rPr>
          <w:b/>
        </w:rPr>
        <w:t>TERCERO.-</w:t>
      </w:r>
      <w:r w:rsidRPr="003C3922">
        <w:t xml:space="preserve"> Al implementar lo previsto en las presentes</w:t>
      </w:r>
      <w:r w:rsidRPr="003C3922">
        <w:rPr>
          <w:b/>
          <w:i/>
        </w:rPr>
        <w:t xml:space="preserve"> Mejoras a los documentos aprobados por el CONAC</w:t>
      </w:r>
      <w:r w:rsidRPr="003C3922">
        <w:t>, las autoridades en materia de Contabilidad Gubernamental 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455700" w:rsidRPr="003C3922" w:rsidRDefault="00455700" w:rsidP="00455700">
      <w:pPr>
        <w:pStyle w:val="Texto"/>
        <w:spacing w:line="269" w:lineRule="exact"/>
      </w:pPr>
      <w:r w:rsidRPr="003C3922">
        <w:rPr>
          <w:b/>
        </w:rPr>
        <w:t>CUARTO.-</w:t>
      </w:r>
      <w:r w:rsidRPr="003C3922">
        <w:t xml:space="preserve"> De conformidad con los artículos 1 y 7 de la Ley General de Contabilidad Gubernamental,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w:t>
      </w:r>
    </w:p>
    <w:p w:rsidR="00455700" w:rsidRPr="003C3922" w:rsidRDefault="00455700" w:rsidP="00455700">
      <w:pPr>
        <w:pStyle w:val="Texto"/>
        <w:spacing w:line="269" w:lineRule="exact"/>
      </w:pPr>
      <w:r w:rsidRPr="003C3922">
        <w:rPr>
          <w:b/>
        </w:rPr>
        <w:t>QUINTO.-</w:t>
      </w:r>
      <w:r w:rsidRPr="003C3922">
        <w:t xml:space="preserve"> De acuerdo con lo previsto en el artículo 1 de la Ley General de Contabilidad Gubernamental, los gobiernos de las entidades federativas deberán coordinarse con los gobiernos municipales para que logren contar con un marco contable armonizado, a través del intercambio de información y experiencias entre ambos órdenes de gobierno.</w:t>
      </w:r>
    </w:p>
    <w:p w:rsidR="00455700" w:rsidRPr="003C3922" w:rsidRDefault="00455700" w:rsidP="00455700">
      <w:pPr>
        <w:pStyle w:val="Texto"/>
        <w:spacing w:line="269" w:lineRule="exact"/>
      </w:pPr>
      <w:r w:rsidRPr="003C3922">
        <w:rPr>
          <w:b/>
        </w:rPr>
        <w:t>SEXTO.-</w:t>
      </w:r>
      <w:r w:rsidRPr="003C3922">
        <w:t xml:space="preserve"> En términos de los artículos 7 y 15 de la Ley General de Contabilidad Gubernamental, el Secretario Técnico llevará un registro público en una página de Internet de los actos que los gobiernos de las entidades federativas, municipios y demarcaciones territoriales del Distrito Federal realicen para la adopción e implementación de las presentes mejoras.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455700" w:rsidRPr="003C3922" w:rsidRDefault="00455700" w:rsidP="00455700">
      <w:pPr>
        <w:pStyle w:val="Texto"/>
        <w:spacing w:line="269" w:lineRule="exact"/>
      </w:pPr>
      <w:r w:rsidRPr="003C3922">
        <w:rPr>
          <w:b/>
        </w:rPr>
        <w:t>SEPTIMO.-</w:t>
      </w:r>
      <w:r w:rsidRPr="003C3922">
        <w:t xml:space="preserve"> En términos del artículo 15 de la Ley de Contabilidad, la Secretaría de Hacienda y Crédito Público, no podrá inscribir en el Registro de Obligaciones y Empréstitos, las obligaciones de Entidades Federativas y Municipios que no se encuentran al corriente con las obligaciones contenidas en esta Ley.</w:t>
      </w:r>
    </w:p>
    <w:p w:rsidR="00455700" w:rsidRPr="003C3922" w:rsidRDefault="00455700" w:rsidP="00455700">
      <w:pPr>
        <w:pStyle w:val="Texto"/>
        <w:spacing w:line="269" w:lineRule="exact"/>
      </w:pPr>
      <w:r w:rsidRPr="003C3922">
        <w:rPr>
          <w:b/>
        </w:rPr>
        <w:t>NOVENO.-</w:t>
      </w:r>
      <w:r w:rsidRPr="003C3922">
        <w:t xml:space="preserve"> En cumplimiento a lo dispuesto por el artículo 7, segundo párrafo de la Ley de Contabilidad, las</w:t>
      </w:r>
      <w:r w:rsidRPr="003C3922">
        <w:rPr>
          <w:b/>
          <w:i/>
        </w:rPr>
        <w:t xml:space="preserve"> Mejoras a los documentos aprobados por el CONAC</w:t>
      </w:r>
      <w:r w:rsidRPr="003C3922">
        <w:t xml:space="preserve"> serán publicadas en el Diario Oficial de la Federación, así como en los medios oficiales de difusión escritos y electrónicos de las Entidades Federativas. En el caso de </w:t>
      </w:r>
      <w:r w:rsidRPr="003C3922">
        <w:lastRenderedPageBreak/>
        <w:t>los Municipios y demarcaciones territoriales del Distrito Federal, podrán publicarlos en sus páginas electrónicas o en los medios oficiales escritos.</w:t>
      </w:r>
    </w:p>
    <w:p w:rsidR="00455700" w:rsidRPr="003C3922" w:rsidRDefault="00455700" w:rsidP="00455700">
      <w:pPr>
        <w:pStyle w:val="Texto"/>
        <w:spacing w:line="269" w:lineRule="exact"/>
        <w:rPr>
          <w:szCs w:val="18"/>
        </w:rPr>
      </w:pPr>
    </w:p>
    <w:p w:rsidR="00455700" w:rsidRPr="003C3922" w:rsidRDefault="00455700" w:rsidP="00455700">
      <w:pPr>
        <w:pStyle w:val="Texto"/>
        <w:spacing w:line="269" w:lineRule="exact"/>
        <w:rPr>
          <w:szCs w:val="18"/>
        </w:rPr>
      </w:pPr>
      <w:r w:rsidRPr="003C3922">
        <w:rPr>
          <w:szCs w:val="18"/>
        </w:rPr>
        <w:t xml:space="preserve">En la Ciudad de México, Distrito Federal, siendo las trece horas del día 28 de noviembre del año dos mil doce, con fundamento en los artículos 11 de la Ley General de Contabilidad Gubernamental, 12, fracción IV, y 64 del Reglamento Interior de la Secretaría de Hacienda y Crédito Público, el Titular de la Unidad de Contabilidad Gubernamental de la Subsecretaría de Egresos de la Secretaría de Hacienda y Crédito Público, en mi calidad de Secretario Técnico del Consejo Nacional de Armonización Contable, </w:t>
      </w:r>
      <w:r w:rsidRPr="003C3922">
        <w:rPr>
          <w:b/>
          <w:szCs w:val="18"/>
        </w:rPr>
        <w:t>HAGO CONSTAR</w:t>
      </w:r>
      <w:r w:rsidRPr="003C3922">
        <w:rPr>
          <w:szCs w:val="18"/>
        </w:rPr>
        <w:t xml:space="preserve"> </w:t>
      </w:r>
      <w:r w:rsidRPr="003C3922">
        <w:rPr>
          <w:b/>
          <w:szCs w:val="18"/>
        </w:rPr>
        <w:t>Y CERTIFICO</w:t>
      </w:r>
      <w:r w:rsidRPr="003C3922">
        <w:rPr>
          <w:szCs w:val="18"/>
        </w:rPr>
        <w:t xml:space="preserve"> que el documento consistente en 12 fojas útiles, impresas por el anverso, rubricadas y cotejadas, denominado </w:t>
      </w:r>
      <w:r w:rsidRPr="003C3922">
        <w:rPr>
          <w:b/>
          <w:szCs w:val="18"/>
        </w:rPr>
        <w:t>Mejoras a los documentos aprobados por el CONAC</w:t>
      </w:r>
      <w:r w:rsidRPr="003C3922">
        <w:rPr>
          <w:szCs w:val="18"/>
        </w:rPr>
        <w:t xml:space="preserve">, corresponde con el texto aprobado por el Consejo Nacional de Armonización Contable, mismo que estuvo a la vista de los integrantes de dicho Consejo en su tercera reunión, celebrada el 28 de noviembre de dos mil doce, situación que se certifica para los efectos legales conducentes.- El Secretario Técnico del Consejo Nacional de Armonización Contable, </w:t>
      </w:r>
      <w:r w:rsidRPr="003C3922">
        <w:rPr>
          <w:b/>
          <w:szCs w:val="18"/>
        </w:rPr>
        <w:t>José Alfonso Medina y Medina</w:t>
      </w:r>
      <w:r w:rsidRPr="003C3922">
        <w:rPr>
          <w:szCs w:val="18"/>
        </w:rPr>
        <w:t>.- Rúbrica.</w:t>
      </w:r>
    </w:p>
    <w:p w:rsidR="00455700" w:rsidRPr="003C3922" w:rsidRDefault="00455700" w:rsidP="00455700">
      <w:pPr>
        <w:pStyle w:val="Texto"/>
        <w:spacing w:line="232" w:lineRule="exact"/>
        <w:rPr>
          <w:szCs w:val="18"/>
        </w:rPr>
      </w:pPr>
    </w:p>
    <w:p w:rsidR="005651C1" w:rsidRPr="005651C1" w:rsidRDefault="005651C1" w:rsidP="005651C1">
      <w:pPr>
        <w:spacing w:line="360" w:lineRule="auto"/>
        <w:ind w:left="-567" w:right="-514"/>
        <w:rPr>
          <w:rFonts w:ascii="Optima LT Std" w:hAnsi="Optima LT Std"/>
          <w:color w:val="C45911" w:themeColor="accent2" w:themeShade="BF"/>
        </w:rPr>
      </w:pPr>
      <w:r w:rsidRPr="005651C1">
        <w:rPr>
          <w:rFonts w:ascii="Optima LT Std" w:hAnsi="Optima LT Std"/>
          <w:color w:val="C45911" w:themeColor="accent2" w:themeShade="BF"/>
        </w:rPr>
        <w:t>7. Clasificador Tipo de Gasto NOR_01_02_005</w:t>
      </w:r>
    </w:p>
    <w:p w:rsidR="00455700" w:rsidRPr="003C3922" w:rsidRDefault="00455700" w:rsidP="005651C1">
      <w:pPr>
        <w:pStyle w:val="Texto"/>
        <w:spacing w:line="240" w:lineRule="auto"/>
        <w:ind w:firstLine="0"/>
        <w:rPr>
          <w:szCs w:val="24"/>
          <w:lang w:val="es-MX"/>
        </w:rPr>
      </w:pPr>
    </w:p>
    <w:p w:rsidR="005651C1" w:rsidRPr="003D62F6" w:rsidRDefault="005651C1" w:rsidP="005651C1">
      <w:pPr>
        <w:pStyle w:val="Texto"/>
        <w:spacing w:line="240" w:lineRule="exact"/>
        <w:ind w:firstLine="0"/>
        <w:jc w:val="center"/>
        <w:rPr>
          <w:b/>
          <w:smallCaps/>
          <w:szCs w:val="96"/>
        </w:rPr>
      </w:pPr>
      <w:r w:rsidRPr="003D62F6">
        <w:rPr>
          <w:b/>
          <w:smallCaps/>
          <w:szCs w:val="96"/>
        </w:rPr>
        <w:t>Clasificador Por Tipo De Gasto</w:t>
      </w:r>
    </w:p>
    <w:p w:rsidR="005651C1" w:rsidRDefault="005651C1" w:rsidP="005651C1">
      <w:pPr>
        <w:pStyle w:val="Texto"/>
        <w:spacing w:line="240" w:lineRule="exact"/>
        <w:ind w:firstLine="0"/>
        <w:jc w:val="center"/>
        <w:rPr>
          <w:b/>
          <w:smallCaps/>
          <w:szCs w:val="28"/>
        </w:rPr>
      </w:pPr>
      <w:r w:rsidRPr="003D62F6">
        <w:rPr>
          <w:b/>
          <w:smallCaps/>
          <w:szCs w:val="28"/>
        </w:rPr>
        <w:t>Acuerdo Por El Que Se Emite El Clasificador Por Tipo De Gasto</w:t>
      </w:r>
    </w:p>
    <w:p w:rsidR="005651C1" w:rsidRPr="00ED475B" w:rsidRDefault="005651C1" w:rsidP="005651C1">
      <w:pPr>
        <w:pStyle w:val="Texto"/>
        <w:spacing w:line="210" w:lineRule="exact"/>
        <w:ind w:firstLine="0"/>
        <w:jc w:val="center"/>
        <w:rPr>
          <w:color w:val="0000FF"/>
          <w:sz w:val="16"/>
          <w:szCs w:val="16"/>
        </w:rPr>
      </w:pPr>
      <w:r w:rsidRPr="00ED475B">
        <w:rPr>
          <w:color w:val="0000FF"/>
          <w:sz w:val="16"/>
          <w:szCs w:val="16"/>
        </w:rPr>
        <w:t xml:space="preserve">Publicado en el Diario Oficial de la Federación el </w:t>
      </w:r>
      <w:r>
        <w:rPr>
          <w:color w:val="0000FF"/>
          <w:sz w:val="16"/>
          <w:szCs w:val="16"/>
        </w:rPr>
        <w:t>10</w:t>
      </w:r>
      <w:r w:rsidRPr="00ED475B">
        <w:rPr>
          <w:color w:val="0000FF"/>
          <w:sz w:val="16"/>
          <w:szCs w:val="16"/>
        </w:rPr>
        <w:t xml:space="preserve"> de </w:t>
      </w:r>
      <w:r>
        <w:rPr>
          <w:color w:val="0000FF"/>
          <w:sz w:val="16"/>
          <w:szCs w:val="16"/>
        </w:rPr>
        <w:t>junio de 2010</w:t>
      </w:r>
    </w:p>
    <w:p w:rsidR="005651C1" w:rsidRPr="00193BD2" w:rsidRDefault="005651C1" w:rsidP="005651C1">
      <w:pPr>
        <w:pStyle w:val="Texto"/>
        <w:spacing w:after="64" w:line="220" w:lineRule="exact"/>
        <w:jc w:val="right"/>
        <w:rPr>
          <w:rFonts w:eastAsia="MS Mincho"/>
          <w:i/>
          <w:iCs/>
          <w:color w:val="0000FF"/>
          <w:sz w:val="16"/>
          <w:szCs w:val="16"/>
        </w:rPr>
      </w:pPr>
      <w:r w:rsidRPr="00193BD2">
        <w:rPr>
          <w:rFonts w:eastAsia="MS Mincho"/>
          <w:i/>
          <w:iCs/>
          <w:color w:val="0000FF"/>
          <w:sz w:val="16"/>
          <w:szCs w:val="16"/>
        </w:rPr>
        <w:t>Última reforma publicada DOF 30-09-2015</w:t>
      </w:r>
    </w:p>
    <w:p w:rsidR="005651C1" w:rsidRPr="003D62F6" w:rsidRDefault="005651C1" w:rsidP="005651C1">
      <w:pPr>
        <w:pStyle w:val="ANOTACION"/>
        <w:spacing w:line="240" w:lineRule="exact"/>
      </w:pPr>
      <w:r w:rsidRPr="003D62F6">
        <w:t>ANTECEDENTES</w:t>
      </w:r>
    </w:p>
    <w:p w:rsidR="005651C1" w:rsidRPr="003D62F6" w:rsidRDefault="005651C1" w:rsidP="005651C1">
      <w:pPr>
        <w:pStyle w:val="Texto"/>
        <w:spacing w:line="240" w:lineRule="exact"/>
        <w:rPr>
          <w:szCs w:val="24"/>
        </w:rPr>
      </w:pPr>
      <w:r w:rsidRPr="003D62F6">
        <w:rPr>
          <w:szCs w:val="24"/>
        </w:rPr>
        <w:t xml:space="preserve">El 31 de diciembre de 2008 se publicó en el Diario Oficial de </w:t>
      </w:r>
      <w:smartTag w:uri="urn:schemas-microsoft-com:office:smarttags" w:element="PersonName">
        <w:smartTagPr>
          <w:attr w:name="ProductID" w:val="la Federaci￳n"/>
        </w:smartTagPr>
        <w:r w:rsidRPr="003D62F6">
          <w:rPr>
            <w:szCs w:val="24"/>
          </w:rPr>
          <w:t>la Federación</w:t>
        </w:r>
      </w:smartTag>
      <w:r w:rsidRPr="003D62F6">
        <w:rPr>
          <w:szCs w:val="24"/>
        </w:rPr>
        <w:t xml:space="preserve"> la Ley General de Contabilidad Gubernamental (Ley de Contabilidad), que tiene como objeto establecer los criterios generales que regirán </w:t>
      </w:r>
      <w:smartTag w:uri="urn:schemas-microsoft-com:office:smarttags" w:element="PersonName">
        <w:smartTagPr>
          <w:attr w:name="ProductID" w:val="la Contabilidad Gubernamental"/>
        </w:smartTagPr>
        <w:r w:rsidRPr="003D62F6">
          <w:rPr>
            <w:szCs w:val="24"/>
          </w:rPr>
          <w:t>la Contabilidad Gubernamental</w:t>
        </w:r>
      </w:smartTag>
      <w:r w:rsidRPr="003D62F6">
        <w:rPr>
          <w:szCs w:val="24"/>
        </w:rPr>
        <w:t xml:space="preserve"> y la emisión de información financiera de los entes públicos, con el fin de lograr su adecuada armonización, para facilitar a los entes públicos el registro y la fiscalización de los activos, pasivos, ingresos y gastos y, en general, contribuir a medir la eficacia, economía y eficiencia del gasto e ingreso públicos.</w:t>
      </w:r>
    </w:p>
    <w:p w:rsidR="005651C1" w:rsidRPr="003D62F6" w:rsidRDefault="005651C1" w:rsidP="005651C1">
      <w:pPr>
        <w:pStyle w:val="Texto"/>
        <w:spacing w:line="240" w:lineRule="exact"/>
        <w:rPr>
          <w:szCs w:val="24"/>
        </w:rPr>
      </w:pPr>
      <w:smartTag w:uri="urn:schemas-microsoft-com:office:smarttags" w:element="PersonName">
        <w:smartTagPr>
          <w:attr w:name="ProductID" w:val="La Ley"/>
        </w:smartTagPr>
        <w:r w:rsidRPr="003D62F6">
          <w:rPr>
            <w:szCs w:val="24"/>
          </w:rPr>
          <w:t>La Ley</w:t>
        </w:r>
      </w:smartTag>
      <w:r w:rsidRPr="003D62F6">
        <w:rPr>
          <w:szCs w:val="24"/>
        </w:rPr>
        <w:t xml:space="preserve"> de Contabilidad es de observancia obligatoria para los poderes Ejecutivo, Legislativo y Judicial de </w:t>
      </w:r>
      <w:smartTag w:uri="urn:schemas-microsoft-com:office:smarttags" w:element="PersonName">
        <w:smartTagPr>
          <w:attr w:name="ProductID" w:val="la Federaci￳n"/>
        </w:smartTagPr>
        <w:r w:rsidRPr="003D62F6">
          <w:rPr>
            <w:szCs w:val="24"/>
          </w:rPr>
          <w:t>la Federación</w:t>
        </w:r>
      </w:smartTag>
      <w:r w:rsidRPr="003D62F6">
        <w:rPr>
          <w:szCs w:val="24"/>
        </w:rPr>
        <w:t>, entidades federativas; los ayuntamientos de los municipios; los órganos político-administrativos de las demarcaciones territoriales del Distrito Federal; las entidades de la administración pública paraestatal, ya sean federales, estatales o municipales y los órganos autónomos federales y estatales.</w:t>
      </w:r>
    </w:p>
    <w:p w:rsidR="005651C1" w:rsidRPr="003D62F6" w:rsidRDefault="005651C1" w:rsidP="005651C1">
      <w:pPr>
        <w:pStyle w:val="Texto"/>
        <w:spacing w:line="240" w:lineRule="exact"/>
        <w:rPr>
          <w:szCs w:val="24"/>
        </w:rPr>
      </w:pPr>
      <w:r w:rsidRPr="003D62F6">
        <w:rPr>
          <w:szCs w:val="24"/>
        </w:rPr>
        <w:t xml:space="preserve">El órgano de coordinación para la armonización de </w:t>
      </w:r>
      <w:smartTag w:uri="urn:schemas-microsoft-com:office:smarttags" w:element="PersonName">
        <w:smartTagPr>
          <w:attr w:name="ProductID" w:val="la Contabilidad Gubernamental"/>
        </w:smartTagPr>
        <w:r w:rsidRPr="003D62F6">
          <w:rPr>
            <w:szCs w:val="24"/>
          </w:rPr>
          <w:t>la Contabilidad Gubernamental</w:t>
        </w:r>
      </w:smartTag>
      <w:r w:rsidRPr="003D62F6">
        <w:rPr>
          <w:szCs w:val="24"/>
        </w:rPr>
        <w:t xml:space="preserve"> es el Consejo Nacional de Armonización Contable (CONAC), el cual tiene por objeto la emisión de las normas contables y lineamientos para la generación de información financiera que aplicarán los entes públicos, previamente formuladas y propuestas por el Secretario Técnico.</w:t>
      </w:r>
    </w:p>
    <w:p w:rsidR="005651C1" w:rsidRPr="003D62F6" w:rsidRDefault="005651C1" w:rsidP="005651C1">
      <w:pPr>
        <w:pStyle w:val="Texto"/>
        <w:spacing w:line="240" w:lineRule="exact"/>
        <w:rPr>
          <w:szCs w:val="24"/>
        </w:rPr>
      </w:pPr>
      <w:r w:rsidRPr="003D62F6">
        <w:rPr>
          <w:szCs w:val="24"/>
        </w:rPr>
        <w:t>El CONAC desempeña una función única debido a que los instrumentos normativos, contables, económicos y financieros que emite deben ser implementados por los entes públicos, a través de las modificaciones, adiciones o reformas a su marco jurídico, lo cual podría consistir en la eventual modificación o expedición de leyes y disposiciones administrativas de carácter local, según sea el caso.</w:t>
      </w:r>
    </w:p>
    <w:p w:rsidR="005651C1" w:rsidRPr="003D62F6" w:rsidRDefault="005651C1" w:rsidP="005651C1">
      <w:pPr>
        <w:pStyle w:val="Texto"/>
        <w:spacing w:line="240" w:lineRule="exact"/>
        <w:rPr>
          <w:szCs w:val="24"/>
        </w:rPr>
      </w:pPr>
      <w:r w:rsidRPr="003D62F6">
        <w:rPr>
          <w:szCs w:val="24"/>
        </w:rPr>
        <w:t xml:space="preserve">Por lo anterior, el CONAC, en el marco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está obligado a contar con un mecanismo de seguimiento que informe el grado de avance en el cumplimiento de las decisiones de dicho cuerpo colegiado. El Secretario Técnico del CONAC realizará el registro de los actos que los gobiernos de las entidades federativas, municipios y demarcaciones territoriales del Distrito Federal ejecuten para adoptar e implementar las decisiones tomadas por el CONAC en sus respectivos ámbitos de competencia.</w:t>
      </w:r>
    </w:p>
    <w:p w:rsidR="005651C1" w:rsidRPr="003D62F6" w:rsidRDefault="005651C1" w:rsidP="005651C1">
      <w:pPr>
        <w:pStyle w:val="Texto"/>
        <w:spacing w:line="240" w:lineRule="exact"/>
        <w:rPr>
          <w:szCs w:val="24"/>
        </w:rPr>
      </w:pPr>
      <w:r w:rsidRPr="003D62F6">
        <w:rPr>
          <w:szCs w:val="24"/>
        </w:rPr>
        <w:t xml:space="preserve">El Secretario Técnico será el encargado de publicar dicha información, asegurándose que cualquier persona pueda tener fácil acceso a la misma. Lo anterior cumple con la finalidad de proporcionar a la población una herramienta de seguimiento, mediante la cual se dé cuenta sobre el grado de cumplimiento de las entidades </w:t>
      </w:r>
      <w:r w:rsidRPr="003D62F6">
        <w:rPr>
          <w:szCs w:val="24"/>
        </w:rPr>
        <w:lastRenderedPageBreak/>
        <w:t>federativas y municipios. No se omite mencionar que la propia Ley de Contabilidad establece que las entidades federativas que no estén al corriente en sus obligaciones, no podrán inscribir obligaciones en el Registro de Obligaciones y Empréstitos.</w:t>
      </w:r>
    </w:p>
    <w:p w:rsidR="005651C1" w:rsidRPr="003D62F6" w:rsidRDefault="005651C1" w:rsidP="005651C1">
      <w:pPr>
        <w:pStyle w:val="Texto"/>
        <w:spacing w:line="240" w:lineRule="exact"/>
        <w:rPr>
          <w:szCs w:val="24"/>
        </w:rPr>
      </w:pPr>
      <w:r w:rsidRPr="003D62F6">
        <w:rPr>
          <w:szCs w:val="24"/>
        </w:rPr>
        <w:t xml:space="preserve">En el marco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las entidades federativas deberán asumir una posición estratégica en las actividades de armonización para que cada uno de sus municipios logre cumplir con los objetivos que dicha ley ordena. Los gobiernos de las Entidades Federativas deben brindar la cooperación y asistencia necesarias a los gobiernos de sus municipios, para que éstos logren armonizar su contabilidad, con base en las decisiones que alcance el CONAC.</w:t>
      </w:r>
    </w:p>
    <w:p w:rsidR="005651C1" w:rsidRPr="003D62F6" w:rsidRDefault="005651C1" w:rsidP="005651C1">
      <w:pPr>
        <w:pStyle w:val="Texto"/>
        <w:spacing w:line="240" w:lineRule="exact"/>
        <w:rPr>
          <w:szCs w:val="24"/>
        </w:rPr>
      </w:pPr>
      <w:r w:rsidRPr="003D62F6">
        <w:rPr>
          <w:szCs w:val="24"/>
        </w:rPr>
        <w:t xml:space="preserve">Asimismo, es necesario considerar que el presente acuerdo se emite con el fin de establecer las bases para que los gobiernos: federal, de las entidades federativas y municipales, cumplan con las obligaciones que les impone el artículo cuarto transitorio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Lo anterior en el entendido de que los entes públicos de cada nivel de gobierno deberán realizar las acciones necesarias para cumplir con dichas obligaciones.</w:t>
      </w:r>
    </w:p>
    <w:p w:rsidR="005651C1" w:rsidRPr="003D62F6" w:rsidRDefault="005651C1" w:rsidP="005651C1">
      <w:pPr>
        <w:pStyle w:val="Texto"/>
        <w:spacing w:line="240" w:lineRule="exact"/>
        <w:rPr>
          <w:szCs w:val="24"/>
        </w:rPr>
      </w:pPr>
      <w:r w:rsidRPr="003D62F6">
        <w:rPr>
          <w:szCs w:val="24"/>
        </w:rPr>
        <w:t xml:space="preserve">El presente acuerdo fue sometido a opinión del Comité Consultivo, el cual integró distintos grupos de trabajo, contando con la participación de representantes de entidades federativas, municipios, Auditoría Superior de </w:t>
      </w:r>
      <w:smartTag w:uri="urn:schemas-microsoft-com:office:smarttags" w:element="PersonName">
        <w:smartTagPr>
          <w:attr w:name="ProductID" w:val="la Federaci￳n"/>
        </w:smartTagPr>
        <w:r w:rsidRPr="003D62F6">
          <w:rPr>
            <w:szCs w:val="24"/>
          </w:rPr>
          <w:t>la Federación</w:t>
        </w:r>
      </w:smartTag>
      <w:r w:rsidRPr="003D62F6">
        <w:rPr>
          <w:szCs w:val="24"/>
        </w:rPr>
        <w:t xml:space="preserve">, entidades estatales de Fiscalización, Instituto para el Desarrollo Técnico de las Haciendas Públicas, Instituto Mexicano de Contadores Públicos, Federación Nacional de </w:t>
      </w:r>
      <w:smartTag w:uri="urn:schemas-microsoft-com:office:smarttags" w:element="PersonName">
        <w:smartTagPr>
          <w:attr w:name="ProductID" w:val="la Asociaci￳n Mexicana"/>
        </w:smartTagPr>
        <w:r w:rsidRPr="003D62F6">
          <w:rPr>
            <w:szCs w:val="24"/>
          </w:rPr>
          <w:t>la Asociación Mexicana</w:t>
        </w:r>
      </w:smartTag>
      <w:r w:rsidRPr="003D62F6">
        <w:rPr>
          <w:szCs w:val="24"/>
        </w:rPr>
        <w:t xml:space="preserve"> de Contadores Públicos y Comisión Permanente de Contralores Estados-Federación. Así como los grupos que integran </w:t>
      </w:r>
      <w:smartTag w:uri="urn:schemas-microsoft-com:office:smarttags" w:element="PersonName">
        <w:smartTagPr>
          <w:attr w:name="ProductID" w:val="la Comisi￳n Permanente"/>
        </w:smartTagPr>
        <w:r w:rsidRPr="003D62F6">
          <w:rPr>
            <w:szCs w:val="24"/>
          </w:rPr>
          <w:t>la Comisión Permanente</w:t>
        </w:r>
      </w:smartTag>
      <w:r w:rsidRPr="003D62F6">
        <w:rPr>
          <w:szCs w:val="24"/>
        </w:rPr>
        <w:t xml:space="preserve"> de Funcionarios Fiscales.</w:t>
      </w:r>
    </w:p>
    <w:p w:rsidR="005651C1" w:rsidRPr="003D62F6" w:rsidRDefault="005651C1" w:rsidP="005651C1">
      <w:pPr>
        <w:pStyle w:val="Texto"/>
        <w:spacing w:line="258" w:lineRule="exact"/>
        <w:rPr>
          <w:szCs w:val="24"/>
        </w:rPr>
      </w:pPr>
      <w:r w:rsidRPr="003D62F6">
        <w:rPr>
          <w:szCs w:val="24"/>
        </w:rPr>
        <w:t>El 7 de mayo de 2010 el Comité Consultivo hizo llegar al Secretario Técnico la opinión sobre el proyecto de Acuerdo por el que se emite el Clasificador por Tipo de Gasto.</w:t>
      </w:r>
    </w:p>
    <w:p w:rsidR="005651C1" w:rsidRPr="003D62F6" w:rsidRDefault="005651C1" w:rsidP="005651C1">
      <w:pPr>
        <w:pStyle w:val="Texto"/>
        <w:spacing w:line="258" w:lineRule="exact"/>
        <w:rPr>
          <w:szCs w:val="24"/>
        </w:rPr>
      </w:pPr>
      <w:r w:rsidRPr="003D62F6">
        <w:rPr>
          <w:szCs w:val="24"/>
        </w:rPr>
        <w:t xml:space="preserve">En virtud de lo anterior y con fundamento en los artículos 6 y 9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el CONAC ha decidido lo siguiente:</w:t>
      </w:r>
    </w:p>
    <w:p w:rsidR="005651C1" w:rsidRPr="003D62F6" w:rsidRDefault="005651C1" w:rsidP="005651C1">
      <w:pPr>
        <w:pStyle w:val="Texto"/>
        <w:spacing w:line="258" w:lineRule="exact"/>
        <w:rPr>
          <w:szCs w:val="24"/>
        </w:rPr>
      </w:pPr>
      <w:r w:rsidRPr="003D62F6">
        <w:rPr>
          <w:b/>
          <w:szCs w:val="24"/>
        </w:rPr>
        <w:t>PRIMERO.-</w:t>
      </w:r>
      <w:r w:rsidRPr="003D62F6">
        <w:rPr>
          <w:szCs w:val="24"/>
        </w:rPr>
        <w:t xml:space="preserve"> Se emite el Clasificador por Tipo de Gasto a que hace referencia el artículo tercero transitorio, fracción III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w:t>
      </w:r>
    </w:p>
    <w:p w:rsidR="005651C1" w:rsidRDefault="005651C1" w:rsidP="005651C1">
      <w:pPr>
        <w:pStyle w:val="Texto"/>
        <w:spacing w:line="258" w:lineRule="exact"/>
        <w:rPr>
          <w:szCs w:val="24"/>
        </w:rPr>
      </w:pPr>
      <w:r w:rsidRPr="008D4F48">
        <w:rPr>
          <w:szCs w:val="24"/>
        </w:rPr>
        <w:t xml:space="preserve">El Clasificador por Tipo de Gasto relaciona </w:t>
      </w:r>
      <w:r w:rsidRPr="00695B4E">
        <w:rPr>
          <w:szCs w:val="24"/>
        </w:rPr>
        <w:t>las transacciones públicas que generan gastos con los grandes agregados de la clasificación económica presentándolos en Corriente; de Capital; Amortización de la deuda y disminución de pasivos; Pensiones y Jubilaciones; y Participaciones.</w:t>
      </w:r>
    </w:p>
    <w:p w:rsidR="005651C1" w:rsidRPr="002A15C7" w:rsidRDefault="005651C1" w:rsidP="005651C1">
      <w:pPr>
        <w:pStyle w:val="Texto"/>
        <w:spacing w:after="64" w:line="220" w:lineRule="exact"/>
        <w:jc w:val="right"/>
        <w:rPr>
          <w:rFonts w:eastAsia="MS Mincho"/>
          <w:i/>
          <w:iCs/>
          <w:color w:val="0000FF"/>
          <w:sz w:val="16"/>
          <w:szCs w:val="16"/>
        </w:rPr>
      </w:pPr>
      <w:r w:rsidRPr="002A15C7">
        <w:rPr>
          <w:rFonts w:eastAsia="MS Mincho"/>
          <w:i/>
          <w:iCs/>
          <w:color w:val="0000FF"/>
          <w:sz w:val="16"/>
          <w:szCs w:val="16"/>
        </w:rPr>
        <w:t>Párrafo Reformado DOF 30-09-2015</w:t>
      </w:r>
    </w:p>
    <w:p w:rsidR="005651C1" w:rsidRPr="003D62F6" w:rsidRDefault="005651C1" w:rsidP="005651C1">
      <w:pPr>
        <w:pStyle w:val="ROMANOS"/>
        <w:spacing w:line="258" w:lineRule="exact"/>
      </w:pPr>
      <w:r w:rsidRPr="003D62F6">
        <w:t>1</w:t>
      </w:r>
      <w:r w:rsidRPr="003D62F6">
        <w:tab/>
        <w:t>Gasto Corriente</w:t>
      </w:r>
    </w:p>
    <w:p w:rsidR="005651C1" w:rsidRPr="003D62F6" w:rsidRDefault="005651C1" w:rsidP="005651C1">
      <w:pPr>
        <w:pStyle w:val="ROMANOS"/>
        <w:spacing w:line="258" w:lineRule="exact"/>
      </w:pPr>
      <w:r w:rsidRPr="003D62F6">
        <w:t>2</w:t>
      </w:r>
      <w:r w:rsidRPr="003D62F6">
        <w:tab/>
        <w:t>Gasto de Capital</w:t>
      </w:r>
      <w:r w:rsidRPr="003D62F6">
        <w:tab/>
      </w:r>
    </w:p>
    <w:p w:rsidR="005651C1" w:rsidRPr="00695B4E" w:rsidRDefault="005651C1" w:rsidP="005651C1">
      <w:pPr>
        <w:pStyle w:val="ROMANOS"/>
        <w:spacing w:line="258" w:lineRule="exact"/>
      </w:pPr>
      <w:r w:rsidRPr="003D62F6">
        <w:t>3</w:t>
      </w:r>
      <w:r w:rsidRPr="003D62F6">
        <w:tab/>
      </w:r>
      <w:r w:rsidRPr="00695B4E">
        <w:t>Amortización de la deuda y disminución de pasivos</w:t>
      </w:r>
    </w:p>
    <w:p w:rsidR="005651C1" w:rsidRPr="00695B4E" w:rsidRDefault="005651C1" w:rsidP="005651C1">
      <w:pPr>
        <w:pStyle w:val="ROMANOS"/>
        <w:spacing w:line="258" w:lineRule="exact"/>
      </w:pPr>
      <w:r w:rsidRPr="00695B4E">
        <w:t>4</w:t>
      </w:r>
      <w:r w:rsidRPr="00695B4E">
        <w:tab/>
        <w:t>Pensiones y Jubilaciones</w:t>
      </w:r>
    </w:p>
    <w:p w:rsidR="005651C1" w:rsidRPr="002A15C7" w:rsidRDefault="005651C1" w:rsidP="005651C1">
      <w:pPr>
        <w:pStyle w:val="Texto"/>
        <w:spacing w:after="64" w:line="220" w:lineRule="exact"/>
        <w:jc w:val="right"/>
        <w:rPr>
          <w:rFonts w:eastAsia="MS Mincho"/>
          <w:i/>
          <w:iCs/>
          <w:color w:val="0000FF"/>
          <w:sz w:val="16"/>
          <w:szCs w:val="16"/>
        </w:rPr>
      </w:pPr>
      <w:r w:rsidRPr="002A15C7">
        <w:rPr>
          <w:rFonts w:eastAsia="MS Mincho"/>
          <w:i/>
          <w:iCs/>
          <w:color w:val="0000FF"/>
          <w:sz w:val="16"/>
          <w:szCs w:val="16"/>
        </w:rPr>
        <w:t>Punto Adicionado DOF 30-09-2015</w:t>
      </w:r>
    </w:p>
    <w:p w:rsidR="005651C1" w:rsidRDefault="005651C1" w:rsidP="005651C1">
      <w:pPr>
        <w:pStyle w:val="ROMANOS"/>
        <w:spacing w:line="258" w:lineRule="exact"/>
      </w:pPr>
      <w:r w:rsidRPr="00695B4E">
        <w:t>5</w:t>
      </w:r>
      <w:r w:rsidRPr="00695B4E">
        <w:tab/>
        <w:t>Participaciones</w:t>
      </w:r>
    </w:p>
    <w:p w:rsidR="005651C1" w:rsidRPr="002A15C7" w:rsidRDefault="005651C1" w:rsidP="005651C1">
      <w:pPr>
        <w:pStyle w:val="Texto"/>
        <w:spacing w:after="64" w:line="220" w:lineRule="exact"/>
        <w:jc w:val="right"/>
        <w:rPr>
          <w:rFonts w:eastAsia="MS Mincho"/>
          <w:i/>
          <w:iCs/>
          <w:color w:val="0000FF"/>
          <w:sz w:val="16"/>
          <w:szCs w:val="16"/>
        </w:rPr>
      </w:pPr>
      <w:r w:rsidRPr="002A15C7">
        <w:rPr>
          <w:rFonts w:eastAsia="MS Mincho"/>
          <w:i/>
          <w:iCs/>
          <w:color w:val="0000FF"/>
          <w:sz w:val="16"/>
          <w:szCs w:val="16"/>
        </w:rPr>
        <w:t>Punto Adicionado DOF 30-09-2015</w:t>
      </w:r>
    </w:p>
    <w:p w:rsidR="005651C1" w:rsidRPr="003D62F6" w:rsidRDefault="005651C1" w:rsidP="005651C1">
      <w:pPr>
        <w:pStyle w:val="Texto"/>
        <w:spacing w:line="258" w:lineRule="exact"/>
        <w:rPr>
          <w:szCs w:val="24"/>
        </w:rPr>
      </w:pPr>
      <w:r w:rsidRPr="003D62F6">
        <w:rPr>
          <w:szCs w:val="24"/>
        </w:rPr>
        <w:t>A continuación se conceptualizan las siguientes categorías:</w:t>
      </w:r>
    </w:p>
    <w:p w:rsidR="005651C1" w:rsidRPr="003D62F6" w:rsidRDefault="005651C1" w:rsidP="005651C1">
      <w:pPr>
        <w:pStyle w:val="Texto"/>
        <w:spacing w:line="258" w:lineRule="exact"/>
        <w:rPr>
          <w:b/>
          <w:szCs w:val="28"/>
        </w:rPr>
      </w:pPr>
      <w:r w:rsidRPr="003D62F6">
        <w:rPr>
          <w:b/>
          <w:szCs w:val="28"/>
        </w:rPr>
        <w:t>1. Gasto Corriente</w:t>
      </w:r>
    </w:p>
    <w:p w:rsidR="005651C1" w:rsidRPr="003D62F6" w:rsidRDefault="005651C1" w:rsidP="005651C1">
      <w:pPr>
        <w:pStyle w:val="Texto"/>
        <w:spacing w:line="258" w:lineRule="exact"/>
        <w:rPr>
          <w:szCs w:val="24"/>
        </w:rPr>
      </w:pPr>
      <w:r w:rsidRPr="003D62F6">
        <w:rPr>
          <w:szCs w:val="24"/>
        </w:rPr>
        <w:t>Son los gastos de consumo y/o de operación, el arrendamiento de la propiedad y las transferencias otorgadas a los otros componentes institucionales del sistema económico para financiar gastos de esas características.</w:t>
      </w:r>
    </w:p>
    <w:p w:rsidR="005651C1" w:rsidRPr="003D62F6" w:rsidRDefault="005651C1" w:rsidP="005651C1">
      <w:pPr>
        <w:pStyle w:val="Texto"/>
        <w:spacing w:line="258" w:lineRule="exact"/>
        <w:rPr>
          <w:b/>
          <w:szCs w:val="28"/>
        </w:rPr>
      </w:pPr>
      <w:r w:rsidRPr="003D62F6">
        <w:rPr>
          <w:b/>
          <w:szCs w:val="28"/>
        </w:rPr>
        <w:t>2. Gasto de Capital</w:t>
      </w:r>
    </w:p>
    <w:p w:rsidR="005651C1" w:rsidRPr="003D62F6" w:rsidRDefault="005651C1" w:rsidP="005651C1">
      <w:pPr>
        <w:pStyle w:val="Texto"/>
        <w:spacing w:line="258" w:lineRule="exact"/>
        <w:rPr>
          <w:szCs w:val="24"/>
        </w:rPr>
      </w:pPr>
      <w:r w:rsidRPr="003D62F6">
        <w:rPr>
          <w:szCs w:val="24"/>
        </w:rPr>
        <w:t>Son los gastos destinados a la inversión de capital y las transferencias a los otros componentes institucionales del sistema económico que se efectúan para financiar gastos de éstos con tal propósito.</w:t>
      </w:r>
    </w:p>
    <w:p w:rsidR="005651C1" w:rsidRPr="003D62F6" w:rsidRDefault="005651C1" w:rsidP="005651C1">
      <w:pPr>
        <w:pStyle w:val="Texto"/>
        <w:spacing w:line="258" w:lineRule="exact"/>
        <w:rPr>
          <w:b/>
          <w:szCs w:val="28"/>
        </w:rPr>
      </w:pPr>
      <w:r w:rsidRPr="003D62F6">
        <w:rPr>
          <w:b/>
          <w:szCs w:val="28"/>
        </w:rPr>
        <w:t>3. Amortización de la deuda y disminución de pasivos</w:t>
      </w:r>
    </w:p>
    <w:p w:rsidR="005651C1" w:rsidRPr="00695B4E" w:rsidRDefault="005651C1" w:rsidP="005651C1">
      <w:pPr>
        <w:pStyle w:val="Texto"/>
        <w:spacing w:line="258" w:lineRule="exact"/>
        <w:rPr>
          <w:szCs w:val="24"/>
        </w:rPr>
      </w:pPr>
      <w:r w:rsidRPr="003D62F6">
        <w:rPr>
          <w:szCs w:val="24"/>
        </w:rPr>
        <w:lastRenderedPageBreak/>
        <w:t xml:space="preserve">Comprende la amortización de la deuda adquirida y disminución de pasivos con el sector privado, público y </w:t>
      </w:r>
      <w:r w:rsidRPr="00695B4E">
        <w:rPr>
          <w:szCs w:val="24"/>
        </w:rPr>
        <w:t>externo.</w:t>
      </w:r>
    </w:p>
    <w:p w:rsidR="005651C1" w:rsidRPr="00695B4E" w:rsidRDefault="005651C1" w:rsidP="005651C1">
      <w:pPr>
        <w:pStyle w:val="Texto"/>
        <w:spacing w:line="258" w:lineRule="exact"/>
        <w:rPr>
          <w:b/>
          <w:szCs w:val="28"/>
        </w:rPr>
      </w:pPr>
      <w:r w:rsidRPr="00695B4E">
        <w:rPr>
          <w:b/>
          <w:szCs w:val="28"/>
        </w:rPr>
        <w:t>4. Pensiones y Jubilaciones</w:t>
      </w:r>
    </w:p>
    <w:p w:rsidR="005651C1" w:rsidRPr="00695B4E" w:rsidRDefault="005651C1" w:rsidP="005651C1">
      <w:pPr>
        <w:pStyle w:val="Texto"/>
        <w:spacing w:line="258" w:lineRule="exact"/>
        <w:rPr>
          <w:szCs w:val="24"/>
        </w:rPr>
      </w:pPr>
      <w:r w:rsidRPr="00695B4E">
        <w:rPr>
          <w:szCs w:val="24"/>
        </w:rPr>
        <w:t>Son los gastos destinados para el pago a pensionistas y jubilados o a sus familiares, que cubren los gobiernos Federal, Estatal y Municipal, o bien el Instituto de Seguridad Social correspondiente.</w:t>
      </w:r>
    </w:p>
    <w:p w:rsidR="005651C1" w:rsidRPr="002A15C7" w:rsidRDefault="005651C1" w:rsidP="005651C1">
      <w:pPr>
        <w:pStyle w:val="Texto"/>
        <w:spacing w:after="64" w:line="220" w:lineRule="exact"/>
        <w:jc w:val="right"/>
        <w:rPr>
          <w:rFonts w:eastAsia="MS Mincho"/>
          <w:i/>
          <w:iCs/>
          <w:color w:val="0000FF"/>
          <w:sz w:val="16"/>
          <w:szCs w:val="16"/>
        </w:rPr>
      </w:pPr>
      <w:r w:rsidRPr="002A15C7">
        <w:rPr>
          <w:rFonts w:eastAsia="MS Mincho"/>
          <w:i/>
          <w:iCs/>
          <w:color w:val="0000FF"/>
          <w:sz w:val="16"/>
          <w:szCs w:val="16"/>
        </w:rPr>
        <w:t>Punto Adicionado DOF 30-09-2015</w:t>
      </w:r>
    </w:p>
    <w:p w:rsidR="005651C1" w:rsidRPr="00695B4E" w:rsidRDefault="005651C1" w:rsidP="005651C1">
      <w:pPr>
        <w:pStyle w:val="Texto"/>
        <w:spacing w:line="258" w:lineRule="exact"/>
        <w:rPr>
          <w:b/>
          <w:szCs w:val="24"/>
        </w:rPr>
      </w:pPr>
      <w:r w:rsidRPr="00695B4E">
        <w:rPr>
          <w:b/>
          <w:szCs w:val="24"/>
        </w:rPr>
        <w:t xml:space="preserve">5. Participaciones </w:t>
      </w:r>
    </w:p>
    <w:p w:rsidR="005651C1" w:rsidRPr="008D4F48" w:rsidRDefault="005651C1" w:rsidP="005651C1">
      <w:pPr>
        <w:pStyle w:val="Texto"/>
        <w:spacing w:line="258" w:lineRule="exact"/>
        <w:rPr>
          <w:szCs w:val="24"/>
        </w:rPr>
      </w:pPr>
      <w:r w:rsidRPr="00695B4E">
        <w:rPr>
          <w:szCs w:val="24"/>
        </w:rPr>
        <w:t>Son los gastos destinados a cubrir las participaciones para las entidades federativas y/o los municipios.</w:t>
      </w:r>
    </w:p>
    <w:p w:rsidR="005651C1" w:rsidRPr="002A15C7" w:rsidRDefault="005651C1" w:rsidP="005651C1">
      <w:pPr>
        <w:pStyle w:val="Texto"/>
        <w:spacing w:after="64" w:line="220" w:lineRule="exact"/>
        <w:jc w:val="right"/>
        <w:rPr>
          <w:rFonts w:eastAsia="MS Mincho"/>
          <w:i/>
          <w:iCs/>
          <w:color w:val="0000FF"/>
          <w:sz w:val="16"/>
          <w:szCs w:val="16"/>
        </w:rPr>
      </w:pPr>
      <w:r w:rsidRPr="002A15C7">
        <w:rPr>
          <w:rFonts w:eastAsia="MS Mincho"/>
          <w:i/>
          <w:iCs/>
          <w:color w:val="0000FF"/>
          <w:sz w:val="16"/>
          <w:szCs w:val="16"/>
        </w:rPr>
        <w:t>Punto Adicionado DOF 30-09-2015</w:t>
      </w:r>
    </w:p>
    <w:p w:rsidR="005651C1" w:rsidRPr="003D62F6" w:rsidRDefault="005651C1" w:rsidP="005651C1">
      <w:pPr>
        <w:pStyle w:val="Texto"/>
        <w:spacing w:line="258" w:lineRule="exact"/>
        <w:rPr>
          <w:szCs w:val="24"/>
        </w:rPr>
      </w:pPr>
      <w:r w:rsidRPr="003D62F6">
        <w:rPr>
          <w:b/>
          <w:szCs w:val="24"/>
        </w:rPr>
        <w:t>SEGUNDO.-</w:t>
      </w:r>
      <w:r w:rsidRPr="003D62F6">
        <w:rPr>
          <w:szCs w:val="24"/>
        </w:rPr>
        <w:t xml:space="preserve"> En cumplimiento con los artículos 7 y cuarto transitorio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los poderes Ejecutivo, Legislativo y Judicial de </w:t>
      </w:r>
      <w:smartTag w:uri="urn:schemas-microsoft-com:office:smarttags" w:element="PersonName">
        <w:smartTagPr>
          <w:attr w:name="ProductID" w:val="la Federaci￳n"/>
        </w:smartTagPr>
        <w:r w:rsidRPr="003D62F6">
          <w:rPr>
            <w:szCs w:val="24"/>
          </w:rPr>
          <w:t>la Federación</w:t>
        </w:r>
      </w:smartTag>
      <w:r w:rsidRPr="003D62F6">
        <w:rPr>
          <w:szCs w:val="24"/>
        </w:rPr>
        <w:t xml:space="preserve"> y entidades federativas; las entidades y los órganos autónomos deberán adoptar e implementar, con carácter obligatorio, el Acuerdo por el que se emite el </w:t>
      </w:r>
      <w:r w:rsidRPr="003D62F6">
        <w:rPr>
          <w:b/>
          <w:i/>
          <w:szCs w:val="24"/>
        </w:rPr>
        <w:t>Clasificador por Tipo de Gasto</w:t>
      </w:r>
      <w:r w:rsidRPr="003D62F6">
        <w:rPr>
          <w:szCs w:val="24"/>
        </w:rPr>
        <w:t xml:space="preserve"> a más tardar, el 31 de diciembre de 2010, considerando lo señalado en el acuerdo tercero del presente documento. Lo anterior, a efecto de construir junto con los elementos técnicos y normativos que el CONAC emitió en 2009, la matriz de conversión y estar en posibilidad de cumplir con lo señalado en el cuarto transitorio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sobre la emisión de información contable y presupuestaria en forma periódica bajo las clasificaciones administrativas, económica, funcional y programática.</w:t>
      </w:r>
    </w:p>
    <w:p w:rsidR="005651C1" w:rsidRPr="003D62F6" w:rsidRDefault="005651C1" w:rsidP="005651C1">
      <w:pPr>
        <w:pStyle w:val="Texto"/>
        <w:spacing w:line="258" w:lineRule="exact"/>
        <w:rPr>
          <w:szCs w:val="24"/>
        </w:rPr>
      </w:pPr>
      <w:r w:rsidRPr="003D62F6">
        <w:rPr>
          <w:b/>
          <w:szCs w:val="24"/>
        </w:rPr>
        <w:t>TERCERO.-</w:t>
      </w:r>
      <w:r w:rsidRPr="003D62F6">
        <w:rPr>
          <w:szCs w:val="24"/>
        </w:rPr>
        <w:t xml:space="preserve"> Al adoptar e implementar lo previsto en el presente </w:t>
      </w:r>
      <w:r w:rsidRPr="003D62F6">
        <w:rPr>
          <w:b/>
          <w:i/>
          <w:szCs w:val="24"/>
        </w:rPr>
        <w:t>Clasificador por Tipo de Gasto</w:t>
      </w:r>
      <w:r w:rsidRPr="003D62F6">
        <w:rPr>
          <w:szCs w:val="24"/>
        </w:rPr>
        <w:t>, las autoridades en materia de Contabilidad Gubernamental y Presupuestal que corresponda en los poderes ejecutivos federal, locales y municipales establecerán la forma en que las entidades paraestatales y paramunicipales, respectivamente atendiendo a su naturaleza, se ajustarán al mismo. Lo anterior, en tanto el Consejo Nacional de Armonización Contable emite lo conducente.</w:t>
      </w:r>
    </w:p>
    <w:p w:rsidR="005651C1" w:rsidRPr="003D62F6" w:rsidRDefault="005651C1" w:rsidP="005651C1">
      <w:pPr>
        <w:pStyle w:val="Texto"/>
        <w:spacing w:line="258" w:lineRule="exact"/>
        <w:rPr>
          <w:szCs w:val="24"/>
        </w:rPr>
      </w:pPr>
      <w:r w:rsidRPr="003D62F6">
        <w:rPr>
          <w:b/>
          <w:szCs w:val="24"/>
        </w:rPr>
        <w:t>CUARTO.-</w:t>
      </w:r>
      <w:r w:rsidRPr="003D62F6">
        <w:rPr>
          <w:szCs w:val="24"/>
        </w:rPr>
        <w:t xml:space="preserve"> En cumplimiento con los artículos 7 y quinto transitorio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los ayuntamientos de los municipios y los órganos político-administrativos de las demarcaciones territoriales del Distrito Federal deberán adoptar e implementar, con carácter obligatorio, el Acuerdo por el que se emite el </w:t>
      </w:r>
      <w:r w:rsidRPr="003D62F6">
        <w:rPr>
          <w:b/>
          <w:i/>
          <w:szCs w:val="24"/>
        </w:rPr>
        <w:t>Clasificador por Tipo de Gasto</w:t>
      </w:r>
      <w:r w:rsidRPr="003D62F6">
        <w:rPr>
          <w:szCs w:val="24"/>
        </w:rPr>
        <w:t xml:space="preserve"> a más tardar, el 31 de diciembre de 2010. Lo anterior, a efecto de construir junto con los elementos técnicos y normativos que el CONAC emitió en 2009, la matriz de conversión y estar en posibilidad de cumplir con lo señalado en el quinto transitorio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w:t>
      </w:r>
    </w:p>
    <w:p w:rsidR="005651C1" w:rsidRPr="003D62F6" w:rsidRDefault="005651C1" w:rsidP="005651C1">
      <w:pPr>
        <w:pStyle w:val="Texto"/>
        <w:spacing w:line="258" w:lineRule="exact"/>
        <w:rPr>
          <w:szCs w:val="24"/>
        </w:rPr>
      </w:pPr>
      <w:r w:rsidRPr="003D62F6">
        <w:rPr>
          <w:b/>
          <w:szCs w:val="24"/>
        </w:rPr>
        <w:t xml:space="preserve">QUINTO.- </w:t>
      </w:r>
      <w:r w:rsidRPr="003D62F6">
        <w:rPr>
          <w:szCs w:val="24"/>
        </w:rPr>
        <w:t xml:space="preserve">El Presupuesto de Egresos de los Entes Públicos, que se apruebe para el ejercicio de 2011, deberá reflejar el Acuerdo por el que se emite el </w:t>
      </w:r>
      <w:r w:rsidRPr="003D62F6">
        <w:rPr>
          <w:b/>
          <w:i/>
          <w:szCs w:val="24"/>
        </w:rPr>
        <w:t>Clasificador por Tipo de Gasto</w:t>
      </w:r>
      <w:r w:rsidRPr="003D62F6">
        <w:rPr>
          <w:szCs w:val="24"/>
        </w:rPr>
        <w:t>.</w:t>
      </w:r>
    </w:p>
    <w:p w:rsidR="005651C1" w:rsidRPr="003D62F6" w:rsidRDefault="005651C1" w:rsidP="005651C1">
      <w:pPr>
        <w:pStyle w:val="Texto"/>
        <w:spacing w:line="238" w:lineRule="exact"/>
        <w:rPr>
          <w:szCs w:val="24"/>
        </w:rPr>
      </w:pPr>
      <w:r w:rsidRPr="003D62F6">
        <w:rPr>
          <w:b/>
          <w:szCs w:val="24"/>
        </w:rPr>
        <w:t>SEXTO.-</w:t>
      </w:r>
      <w:r w:rsidRPr="003D62F6">
        <w:rPr>
          <w:szCs w:val="24"/>
        </w:rPr>
        <w:t xml:space="preserve"> De conformidad con los artículos 1 y 7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los gobiernos de las entidades federativas deberán adoptar e implementar las decisiones del CONAC, vía la adecuación de sus marcos jurídicos, lo cual podría consistir en la eventual modificación o formulación de leyes o disposiciones administrativas de carácter local, según sea el caso.</w:t>
      </w:r>
    </w:p>
    <w:p w:rsidR="005651C1" w:rsidRPr="003D62F6" w:rsidRDefault="005651C1" w:rsidP="005651C1">
      <w:pPr>
        <w:pStyle w:val="Texto"/>
        <w:spacing w:line="238" w:lineRule="exact"/>
        <w:rPr>
          <w:szCs w:val="24"/>
        </w:rPr>
      </w:pPr>
      <w:r w:rsidRPr="003D62F6">
        <w:rPr>
          <w:b/>
          <w:szCs w:val="24"/>
        </w:rPr>
        <w:t>SEPTIMO.-</w:t>
      </w:r>
      <w:r w:rsidRPr="003D62F6">
        <w:rPr>
          <w:szCs w:val="24"/>
        </w:rPr>
        <w:t xml:space="preserve"> De acuerdo con lo previsto en el artículo 1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los gobiernos de las entidades federativas deberán coordinarse con los gobiernos municipales para que logren contar con un marco contable armonizado, a través del intercambio de información y experiencias entre ambos órdenes de gobierno.</w:t>
      </w:r>
    </w:p>
    <w:p w:rsidR="005651C1" w:rsidRPr="003D62F6" w:rsidRDefault="005651C1" w:rsidP="005651C1">
      <w:pPr>
        <w:pStyle w:val="Texto"/>
        <w:spacing w:line="238" w:lineRule="exact"/>
        <w:rPr>
          <w:szCs w:val="24"/>
        </w:rPr>
      </w:pPr>
      <w:r w:rsidRPr="003D62F6">
        <w:rPr>
          <w:b/>
          <w:szCs w:val="24"/>
        </w:rPr>
        <w:t>OCTAVO.-</w:t>
      </w:r>
      <w:r w:rsidRPr="003D62F6">
        <w:rPr>
          <w:szCs w:val="24"/>
        </w:rPr>
        <w:t xml:space="preserve"> En términos de los artículos 7 y 15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el Secretario Técnico llevará un registro público en una página de Internet de los actos que los gobiernos de las entidades federativas, municipios y demarcaciones territoriales del Distrito Federal realicen para la adopción e implementación del presente acuerdo. Para tales efectos, los gobiernos de las entidades federativas, los municipios y las demarcaciones territoriales del Distrito Federal remitirán al Secretario Técnico la información relacionada con dichos actos. Dicha información deberá ser enviada a la dirección electrónica conac_sriotecnico@hacienda.gob.mx, dentro de un plazo de 15 días hábiles contados a partir de la conclusión del plazo fijado por el CONAC.</w:t>
      </w:r>
    </w:p>
    <w:p w:rsidR="005651C1" w:rsidRPr="003D62F6" w:rsidRDefault="005651C1" w:rsidP="005651C1">
      <w:pPr>
        <w:pStyle w:val="Texto"/>
        <w:spacing w:line="238" w:lineRule="exact"/>
        <w:rPr>
          <w:szCs w:val="24"/>
        </w:rPr>
      </w:pPr>
      <w:r w:rsidRPr="003D62F6">
        <w:rPr>
          <w:b/>
          <w:szCs w:val="24"/>
        </w:rPr>
        <w:t>NOVENO.-</w:t>
      </w:r>
      <w:r w:rsidRPr="003D62F6">
        <w:rPr>
          <w:szCs w:val="24"/>
        </w:rPr>
        <w:t xml:space="preserve"> En términos del artículo 15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las entidades federativas y municipios sólo podrán inscribir sus obligaciones en el Registro de Obligaciones y Empréstitos si se encuentran al corriente con las obligaciones contenidas en </w:t>
      </w:r>
      <w:smartTag w:uri="urn:schemas-microsoft-com:office:smarttags" w:element="PersonName">
        <w:smartTagPr>
          <w:attr w:name="ProductID" w:val="La Ley"/>
        </w:smartTagPr>
        <w:r w:rsidRPr="003D62F6">
          <w:rPr>
            <w:szCs w:val="24"/>
          </w:rPr>
          <w:t>la Ley</w:t>
        </w:r>
      </w:smartTag>
      <w:r w:rsidRPr="003D62F6">
        <w:rPr>
          <w:szCs w:val="24"/>
        </w:rPr>
        <w:t xml:space="preserve"> de Contabilidad.</w:t>
      </w:r>
    </w:p>
    <w:p w:rsidR="005651C1" w:rsidRPr="003D62F6" w:rsidRDefault="005651C1" w:rsidP="005651C1">
      <w:pPr>
        <w:pStyle w:val="Texto"/>
        <w:spacing w:line="238" w:lineRule="exact"/>
        <w:rPr>
          <w:szCs w:val="24"/>
        </w:rPr>
      </w:pPr>
      <w:r w:rsidRPr="003D62F6">
        <w:rPr>
          <w:b/>
          <w:szCs w:val="24"/>
        </w:rPr>
        <w:t>DECIMO.-</w:t>
      </w:r>
      <w:r w:rsidRPr="003D62F6">
        <w:rPr>
          <w:szCs w:val="24"/>
        </w:rPr>
        <w:t xml:space="preserve"> En cumplimiento a lo dispuesto por el artículo 7, segundo párrafo de </w:t>
      </w:r>
      <w:smartTag w:uri="urn:schemas-microsoft-com:office:smarttags" w:element="PersonName">
        <w:smartTagPr>
          <w:attr w:name="ProductID" w:val="La Ley"/>
        </w:smartTagPr>
        <w:r w:rsidRPr="003D62F6">
          <w:rPr>
            <w:szCs w:val="24"/>
          </w:rPr>
          <w:t>la Ley</w:t>
        </w:r>
      </w:smartTag>
      <w:r w:rsidRPr="003D62F6">
        <w:rPr>
          <w:szCs w:val="24"/>
        </w:rPr>
        <w:t xml:space="preserve"> de Contabilidad, el </w:t>
      </w:r>
      <w:r w:rsidRPr="003D62F6">
        <w:rPr>
          <w:b/>
          <w:i/>
          <w:szCs w:val="24"/>
        </w:rPr>
        <w:t>Clasificador por Tipo de Gasto</w:t>
      </w:r>
      <w:r w:rsidRPr="003D62F6">
        <w:rPr>
          <w:szCs w:val="24"/>
        </w:rPr>
        <w:t xml:space="preserve"> será publicado en el Diario Oficial de </w:t>
      </w:r>
      <w:smartTag w:uri="urn:schemas-microsoft-com:office:smarttags" w:element="PersonName">
        <w:smartTagPr>
          <w:attr w:name="ProductID" w:val="la Federaci￳n"/>
        </w:smartTagPr>
        <w:r w:rsidRPr="003D62F6">
          <w:rPr>
            <w:szCs w:val="24"/>
          </w:rPr>
          <w:t>la Federación</w:t>
        </w:r>
      </w:smartTag>
      <w:r w:rsidRPr="003D62F6">
        <w:rPr>
          <w:szCs w:val="24"/>
        </w:rPr>
        <w:t xml:space="preserve">, así como en los medios </w:t>
      </w:r>
      <w:r w:rsidRPr="003D62F6">
        <w:rPr>
          <w:szCs w:val="24"/>
        </w:rPr>
        <w:lastRenderedPageBreak/>
        <w:t>oficiales de difusión escritos y electrónicos de las entidades federativas, municipios y demarcaciones territoriales del Distrito Federal.</w:t>
      </w:r>
    </w:p>
    <w:p w:rsidR="005651C1" w:rsidRDefault="005651C1" w:rsidP="005651C1">
      <w:pPr>
        <w:pStyle w:val="Texto"/>
        <w:spacing w:line="238" w:lineRule="exact"/>
        <w:rPr>
          <w:szCs w:val="24"/>
        </w:rPr>
      </w:pPr>
      <w:r w:rsidRPr="003D62F6">
        <w:rPr>
          <w:szCs w:val="24"/>
        </w:rPr>
        <w:t xml:space="preserve">En </w:t>
      </w:r>
      <w:smartTag w:uri="urn:schemas-microsoft-com:office:smarttags" w:element="PersonName">
        <w:smartTagPr>
          <w:attr w:name="ProductID" w:val="la Ciudad"/>
        </w:smartTagPr>
        <w:r w:rsidRPr="003D62F6">
          <w:rPr>
            <w:szCs w:val="24"/>
          </w:rPr>
          <w:t>la Ciudad</w:t>
        </w:r>
      </w:smartTag>
      <w:r w:rsidRPr="003D62F6">
        <w:rPr>
          <w:szCs w:val="24"/>
        </w:rPr>
        <w:t xml:space="preserve"> de México, Distrito Federal, siendo las 14:00 horas del día 28 de mayo del año dos mil diez, el Titular de </w:t>
      </w:r>
      <w:smartTag w:uri="urn:schemas-microsoft-com:office:smarttags" w:element="PersonName">
        <w:smartTagPr>
          <w:attr w:name="ProductID" w:val="la Unidad"/>
        </w:smartTagPr>
        <w:r w:rsidRPr="003D62F6">
          <w:rPr>
            <w:szCs w:val="24"/>
          </w:rPr>
          <w:t>la Unidad</w:t>
        </w:r>
      </w:smartTag>
      <w:r w:rsidRPr="003D62F6">
        <w:rPr>
          <w:szCs w:val="24"/>
        </w:rPr>
        <w:t xml:space="preserve"> de Contabilidad Gubernamental e Informes sobre </w:t>
      </w:r>
      <w:smartTag w:uri="urn:schemas-microsoft-com:office:smarttags" w:element="PersonName">
        <w:smartTagPr>
          <w:attr w:name="ProductID" w:val="la Gesti￳n P￺blica"/>
        </w:smartTagPr>
        <w:r w:rsidRPr="003D62F6">
          <w:rPr>
            <w:szCs w:val="24"/>
          </w:rPr>
          <w:t>la Gestión Pública</w:t>
        </w:r>
      </w:smartTag>
      <w:r w:rsidRPr="003D62F6">
        <w:rPr>
          <w:szCs w:val="24"/>
        </w:rPr>
        <w:t xml:space="preserve"> de </w:t>
      </w:r>
      <w:smartTag w:uri="urn:schemas-microsoft-com:office:smarttags" w:element="PersonName">
        <w:smartTagPr>
          <w:attr w:name="ProductID" w:val="la Secretar￭a"/>
        </w:smartTagPr>
        <w:r w:rsidRPr="003D62F6">
          <w:rPr>
            <w:szCs w:val="24"/>
          </w:rPr>
          <w:t>la Secretaría</w:t>
        </w:r>
      </w:smartTag>
      <w:r w:rsidRPr="003D62F6">
        <w:rPr>
          <w:szCs w:val="24"/>
        </w:rPr>
        <w:t xml:space="preserve"> de Hacienda y Crédito Público, en mi calidad de Secretario Técnico del Consejo Nacional de Armonización Contable, </w:t>
      </w:r>
      <w:r w:rsidRPr="003D62F6">
        <w:rPr>
          <w:b/>
          <w:szCs w:val="24"/>
        </w:rPr>
        <w:t>HACE CONSTAR</w:t>
      </w:r>
      <w:r w:rsidRPr="003D62F6">
        <w:rPr>
          <w:szCs w:val="24"/>
        </w:rPr>
        <w:t xml:space="preserve"> que el documento consistente de 5 fojas útiles denominado </w:t>
      </w:r>
      <w:r w:rsidRPr="003D62F6">
        <w:rPr>
          <w:b/>
          <w:szCs w:val="24"/>
        </w:rPr>
        <w:t>Clasificador por Tipo de Gasto,</w:t>
      </w:r>
      <w:r w:rsidRPr="003D62F6">
        <w:rPr>
          <w:szCs w:val="24"/>
        </w:rPr>
        <w:t xml:space="preserve"> corresponde con los textos aprobados por el Consejo Nacional de Armonización Contable, mismos que estuvieron a la vista de los integrantes de dicho Consejo en su primera reunión celebrada el pasado 28 de mayo del presente año. Lo anterior para los efectos legales conducentes, con fundamento en el artículo 7 de </w:t>
      </w:r>
      <w:smartTag w:uri="urn:schemas-microsoft-com:office:smarttags" w:element="PersonName">
        <w:smartTagPr>
          <w:attr w:name="ProductID" w:val="la Ley General"/>
        </w:smartTagPr>
        <w:r w:rsidRPr="003D62F6">
          <w:rPr>
            <w:szCs w:val="24"/>
          </w:rPr>
          <w:t>la Ley General</w:t>
        </w:r>
      </w:smartTag>
      <w:r w:rsidRPr="003D62F6">
        <w:rPr>
          <w:szCs w:val="24"/>
        </w:rPr>
        <w:t xml:space="preserve"> de Contabilidad Gubernamental y en la regla 20 de las Reglas de Operación del Consejo Nacional de Armonización Contable.- El Secretario Técnico del Consejo Nacional de Armonización Contable, </w:t>
      </w:r>
      <w:r w:rsidRPr="003D62F6">
        <w:rPr>
          <w:b/>
          <w:szCs w:val="24"/>
        </w:rPr>
        <w:t xml:space="preserve">Moisés Alcalde Virgen.- </w:t>
      </w:r>
      <w:r w:rsidRPr="003D62F6">
        <w:rPr>
          <w:szCs w:val="24"/>
        </w:rPr>
        <w:t>Rúbrica.</w:t>
      </w:r>
    </w:p>
    <w:p w:rsidR="005651C1" w:rsidRPr="00695B4E" w:rsidRDefault="005651C1" w:rsidP="005651C1">
      <w:pPr>
        <w:pStyle w:val="Texto"/>
        <w:spacing w:line="238" w:lineRule="exact"/>
        <w:ind w:firstLine="289"/>
        <w:rPr>
          <w:szCs w:val="24"/>
        </w:rPr>
      </w:pPr>
      <w:r w:rsidRPr="00695B4E">
        <w:rPr>
          <w:b/>
        </w:rPr>
        <w:t>Acuerdo por el que se Reforma y Adiciona el Clasificador por Tipo de Gasto (Clasificación Económica)</w:t>
      </w:r>
    </w:p>
    <w:p w:rsidR="005651C1" w:rsidRPr="00695B4E" w:rsidRDefault="005651C1" w:rsidP="005651C1">
      <w:pPr>
        <w:pStyle w:val="Texto"/>
        <w:spacing w:after="0" w:line="210" w:lineRule="exact"/>
        <w:ind w:firstLine="0"/>
        <w:jc w:val="center"/>
        <w:rPr>
          <w:color w:val="0000FF"/>
          <w:sz w:val="16"/>
          <w:szCs w:val="16"/>
        </w:rPr>
      </w:pPr>
      <w:r w:rsidRPr="00695B4E">
        <w:rPr>
          <w:color w:val="0000FF"/>
          <w:sz w:val="16"/>
          <w:szCs w:val="16"/>
        </w:rPr>
        <w:t>Publicado DOF 30-09-2015</w:t>
      </w:r>
    </w:p>
    <w:p w:rsidR="005651C1" w:rsidRPr="00695B4E" w:rsidRDefault="005651C1" w:rsidP="005651C1">
      <w:pPr>
        <w:pStyle w:val="Texto"/>
        <w:spacing w:after="0" w:line="210" w:lineRule="exact"/>
        <w:ind w:firstLine="0"/>
        <w:jc w:val="center"/>
        <w:rPr>
          <w:color w:val="0000FF"/>
          <w:sz w:val="16"/>
          <w:szCs w:val="16"/>
        </w:rPr>
      </w:pPr>
    </w:p>
    <w:p w:rsidR="005651C1" w:rsidRPr="00695B4E" w:rsidRDefault="005651C1" w:rsidP="005651C1">
      <w:pPr>
        <w:jc w:val="center"/>
        <w:rPr>
          <w:rFonts w:ascii="Arial" w:hAnsi="Arial" w:cs="Arial"/>
          <w:b/>
          <w:sz w:val="18"/>
          <w:szCs w:val="18"/>
        </w:rPr>
      </w:pPr>
      <w:r w:rsidRPr="00695B4E">
        <w:rPr>
          <w:rFonts w:ascii="Arial" w:hAnsi="Arial" w:cs="Arial"/>
          <w:b/>
          <w:sz w:val="18"/>
          <w:szCs w:val="18"/>
        </w:rPr>
        <w:t>TRANSITORIOS</w:t>
      </w:r>
    </w:p>
    <w:p w:rsidR="005651C1" w:rsidRPr="00695B4E" w:rsidRDefault="005651C1" w:rsidP="005651C1">
      <w:pPr>
        <w:pStyle w:val="Texto"/>
        <w:spacing w:after="90" w:line="238" w:lineRule="exact"/>
        <w:ind w:firstLine="0"/>
      </w:pPr>
      <w:proofErr w:type="gramStart"/>
      <w:r w:rsidRPr="00695B4E">
        <w:rPr>
          <w:b/>
        </w:rPr>
        <w:t>PRIMERO</w:t>
      </w:r>
      <w:r w:rsidRPr="00695B4E">
        <w:t>.-</w:t>
      </w:r>
      <w:proofErr w:type="gramEnd"/>
      <w:r w:rsidRPr="00695B4E">
        <w:t xml:space="preserve"> El presente Acuerdo entrará en vigor a partir del inicio del ejercicio fiscal de 2016.</w:t>
      </w:r>
    </w:p>
    <w:p w:rsidR="005651C1" w:rsidRPr="00695B4E" w:rsidRDefault="005651C1" w:rsidP="005651C1">
      <w:pPr>
        <w:pStyle w:val="Texto"/>
        <w:spacing w:after="90" w:line="238" w:lineRule="exact"/>
        <w:ind w:firstLine="0"/>
      </w:pPr>
      <w:r w:rsidRPr="00695B4E">
        <w:rPr>
          <w:b/>
        </w:rPr>
        <w:t xml:space="preserve">SEGUNDO.- </w:t>
      </w:r>
      <w:r w:rsidRPr="00695B4E">
        <w:t xml:space="preserve">Las entidades federativas, en cumplimiento de lo dispuesto por el artículo 7, segundo párrafo, de la Ley General de Contabilidad Gubernamental deberán publicar el presente Acuerdo, en sus medios oficiales de difusión escritos y electrónicos, dentro de un plazo de 30 días hábiles siguientes a la publicación del presente en el Diario Oficial de la Federación. </w:t>
      </w:r>
    </w:p>
    <w:p w:rsidR="005651C1" w:rsidRPr="00695B4E" w:rsidRDefault="005651C1" w:rsidP="005651C1">
      <w:pPr>
        <w:pStyle w:val="Texto"/>
        <w:spacing w:after="90" w:line="238" w:lineRule="exact"/>
        <w:ind w:firstLine="0"/>
      </w:pPr>
      <w:r w:rsidRPr="00695B4E">
        <w:rPr>
          <w:b/>
        </w:rPr>
        <w:t>TERCERO</w:t>
      </w:r>
      <w:r w:rsidRPr="00695B4E">
        <w:t>.- En términos de los artículos 7 y 15 de la Ley General de Contabilidad Gubernamental, el Secretario Técnico llevará un registro público en una página de Internet de los actos que los gobiernos de las entidades federativas, municipios y demarcaciones territoriales del Distrito Federal realicen para la adopción del presente Acuerdo. Para tales efectos, los gobiernos de las Entidades Federativas y los ayuntamientos de los municipios remitirán al Secretario Técnico la información relacionada con dichos actos. Dicha información deberá ser enviada a la dirección electrónica conac_sriotecnico@hacienda.gob.mx, dentro de un plazo de 15 días hábiles contados a partir de la conclusión del plazo fijado en el presente. Los municipios sujetos del presente acuerdo podrán enviar la información antes referida por correo ordinario, a la atención del Secretario Técnico del CONAC, en el domicilio de Constituyentes 1001, Colonia Belén de las Flores, Delegación Álvaro Obregón, México, D.F., C.P. 01110.</w:t>
      </w:r>
    </w:p>
    <w:p w:rsidR="005651C1" w:rsidRPr="00695B4E" w:rsidRDefault="005651C1" w:rsidP="005651C1">
      <w:pPr>
        <w:pStyle w:val="Texto"/>
        <w:spacing w:after="0" w:line="240" w:lineRule="auto"/>
        <w:ind w:firstLine="0"/>
      </w:pPr>
    </w:p>
    <w:p w:rsidR="005651C1" w:rsidRPr="008D4F48" w:rsidRDefault="005651C1" w:rsidP="005651C1">
      <w:pPr>
        <w:pStyle w:val="Texto"/>
        <w:spacing w:after="90" w:line="238" w:lineRule="exact"/>
        <w:ind w:firstLine="0"/>
      </w:pPr>
      <w:r w:rsidRPr="00695B4E">
        <w:t xml:space="preserve">En la Ciudad de México, siendo las trece horas del día 18 de septiembre del año dos mil quince, con fundamento en los artículos 11 de la Ley General de Contabilidad Gubernamental, 12, fracción IV, y 64 del Reglamento Interior de la Secretaría de Hacienda y Crédito Público, el Titular de la Unidad de Contabilidad Gubernamental de la Subsecretaría de Egresos de la Secretaría de Hacienda y Crédito Público, en mi calidad de Secretario Técnico del Consejo Nacional de Armonización Contable, </w:t>
      </w:r>
      <w:r w:rsidRPr="00695B4E">
        <w:rPr>
          <w:b/>
        </w:rPr>
        <w:t>HAGO CONSTAR Y CERTIFICO</w:t>
      </w:r>
      <w:r w:rsidRPr="00695B4E">
        <w:t xml:space="preserve"> que el documento consistente en 1 foja útil, rubricadas y cotejadas, corresponde con el texto del Acuerdo por el que se Reforma y Adiciona el Clasificador por Tipo de Gasto (Clasificación Económica), aprobado por el Consejo Nacional de Armonización Contable, mismo que estuvo a la vista de los integrantes de dicho Consejo en su tercera reunión celebrada, en segunda convocatoria, el 18 de septiembre del presente año, situación que se certifica para los efectos legales conducentes.</w:t>
      </w:r>
      <w:r>
        <w:t xml:space="preserve">- El Secretario Técnico del Consejo Nacional de Armonización Contable, </w:t>
      </w:r>
      <w:r w:rsidRPr="00695B4E">
        <w:rPr>
          <w:b/>
        </w:rPr>
        <w:t>Juan Manuel Alcocer Gamba</w:t>
      </w:r>
      <w:r>
        <w:t>.-</w:t>
      </w:r>
      <w:r w:rsidRPr="00695B4E">
        <w:t xml:space="preserve"> Rúbrica</w:t>
      </w:r>
      <w:r>
        <w:t>.</w:t>
      </w:r>
    </w:p>
    <w:p w:rsidR="00DA1DDC" w:rsidRDefault="00B35857" w:rsidP="00DA1DDC">
      <w:pPr>
        <w:pStyle w:val="Texto"/>
        <w:spacing w:after="70" w:line="240" w:lineRule="exact"/>
        <w:rPr>
          <w:szCs w:val="18"/>
        </w:rPr>
      </w:pPr>
      <w:r>
        <w:rPr>
          <w:rFonts w:ascii="Fira Sans Light" w:hAnsi="Fira Sans Light"/>
          <w:bCs/>
          <w:noProof/>
          <w:color w:val="595959" w:themeColor="text1" w:themeTint="A6"/>
          <w:sz w:val="20"/>
          <w:lang w:val="es-MX" w:eastAsia="es-MX"/>
        </w:rPr>
        <mc:AlternateContent>
          <mc:Choice Requires="wps">
            <w:drawing>
              <wp:anchor distT="0" distB="0" distL="114300" distR="114300" simplePos="0" relativeHeight="251683840" behindDoc="0" locked="0" layoutInCell="0" allowOverlap="1" wp14:anchorId="74095A19" wp14:editId="25D271BC">
                <wp:simplePos x="0" y="0"/>
                <wp:positionH relativeFrom="margin">
                  <wp:posOffset>-790575</wp:posOffset>
                </wp:positionH>
                <wp:positionV relativeFrom="margin">
                  <wp:posOffset>7441565</wp:posOffset>
                </wp:positionV>
                <wp:extent cx="7172325" cy="906145"/>
                <wp:effectExtent l="0" t="0" r="0" b="0"/>
                <wp:wrapNone/>
                <wp:docPr id="16" name="Cuadro de tex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7172325" cy="9061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4095A19" id="_x0000_t202" coordsize="21600,21600" o:spt="202" path="m,l,21600r21600,l21600,xe">
                <v:stroke joinstyle="miter"/>
                <v:path gradientshapeok="t" o:connecttype="rect"/>
              </v:shapetype>
              <v:shape id="Cuadro de texto 16" o:spid="_x0000_s1026" type="#_x0000_t202" style="position:absolute;left:0;text-align:left;margin-left:-62.25pt;margin-top:585.95pt;width:564.75pt;height:71.3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" o:allowincell="f" filled="f" stroked="f">
                <v:stroke joinstyle="round"/>
                <o:lock v:ext="edit" shapetype="t"/>
                <v:textbox style="mso-fit-shape-to-text:t">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v:textbox>
                <w10:wrap anchorx="margin" anchory="margin"/>
              </v:shape>
            </w:pict>
          </mc:Fallback>
        </mc:AlternateContent>
      </w:r>
    </w:p>
    <w:p w:rsidR="0046614E" w:rsidRDefault="0046614E" w:rsidP="00B35857">
      <w:pPr>
        <w:spacing w:line="360" w:lineRule="auto"/>
        <w:ind w:left="-567" w:right="-514"/>
        <w:rPr>
          <w:rFonts w:ascii="Fira Sans Light" w:eastAsia="Microsoft YaHei" w:hAnsi="Fira Sans Light" w:cs="FrankRuehl"/>
          <w:b/>
          <w:bCs/>
          <w:color w:val="595959" w:themeColor="text1" w:themeTint="A6"/>
          <w:sz w:val="32"/>
          <w:szCs w:val="32"/>
        </w:rPr>
      </w:pPr>
      <w:r w:rsidRPr="0046614E">
        <w:rPr>
          <w:rFonts w:ascii="Optima LT Std" w:hAnsi="Optima LT Std"/>
          <w:color w:val="C45911" w:themeColor="accent2" w:themeShade="BF"/>
        </w:rPr>
        <w:t>8. Criterios Evaluación IIPM 2017-2018 Final</w:t>
      </w:r>
    </w:p>
    <w:p w:rsidR="0046614E" w:rsidRPr="00F0082C" w:rsidRDefault="0046614E" w:rsidP="0046614E">
      <w:pPr>
        <w:shd w:val="clear" w:color="auto" w:fill="FFFFFF" w:themeFill="background1"/>
        <w:spacing w:line="360" w:lineRule="auto"/>
        <w:jc w:val="both"/>
        <w:rPr>
          <w:rFonts w:ascii="Fira Sans Light" w:eastAsia="Microsoft YaHei" w:hAnsi="Fira Sans Light" w:cs="FrankRuehl"/>
          <w:b/>
          <w:bCs/>
          <w:color w:val="595959" w:themeColor="text1" w:themeTint="A6"/>
          <w:sz w:val="32"/>
          <w:szCs w:val="32"/>
        </w:rPr>
      </w:pPr>
      <w:r w:rsidRPr="00F0082C">
        <w:rPr>
          <w:rFonts w:ascii="Fira Sans Light" w:eastAsia="Microsoft YaHei" w:hAnsi="Fira Sans Light" w:cs="FrankRuehl"/>
          <w:b/>
          <w:bCs/>
          <w:noProof/>
          <w:color w:val="5C0000"/>
          <w:szCs w:val="28"/>
          <w:lang w:val="es-MX" w:eastAsia="es-MX"/>
        </w:rPr>
        <mc:AlternateContent>
          <mc:Choice Requires="wps">
            <w:drawing>
              <wp:anchor distT="0" distB="0" distL="114300" distR="114300" simplePos="0" relativeHeight="251659264" behindDoc="0" locked="0" layoutInCell="1" allowOverlap="1" wp14:anchorId="1A424024" wp14:editId="7AA3630A">
                <wp:simplePos x="0" y="0"/>
                <wp:positionH relativeFrom="column">
                  <wp:posOffset>0</wp:posOffset>
                </wp:positionH>
                <wp:positionV relativeFrom="paragraph">
                  <wp:posOffset>250190</wp:posOffset>
                </wp:positionV>
                <wp:extent cx="3429000" cy="0"/>
                <wp:effectExtent l="0" t="19050" r="19050" b="19050"/>
                <wp:wrapNone/>
                <wp:docPr id="30" name="Straight Connector 29"/>
                <wp:cNvGraphicFramePr/>
                <a:graphic xmlns:a="http://schemas.openxmlformats.org/drawingml/2006/main">
                  <a:graphicData uri="http://schemas.microsoft.com/office/word/2010/wordprocessingShape">
                    <wps:wsp>
                      <wps:cNvCnPr/>
                      <wps:spPr>
                        <a:xfrm>
                          <a:off x="0" y="0"/>
                          <a:ext cx="3429000" cy="0"/>
                        </a:xfrm>
                        <a:prstGeom prst="line">
                          <a:avLst/>
                        </a:prstGeom>
                        <a:ln w="38100">
                          <a:solidFill>
                            <a:srgbClr val="5C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5E8F4D" id="Straight Connector 2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19.7pt" to="270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" strokecolor="#5c0000" strokeweight="3pt">
                <v:stroke joinstyle="miter"/>
              </v:line>
            </w:pict>
          </mc:Fallback>
        </mc:AlternateContent>
      </w:r>
      <w:r>
        <w:rPr>
          <w:rFonts w:ascii="Fira Sans Light" w:eastAsia="Microsoft YaHei" w:hAnsi="Fira Sans Light" w:cs="FrankRuehl"/>
          <w:b/>
          <w:bCs/>
          <w:color w:val="595959" w:themeColor="text1" w:themeTint="A6"/>
          <w:sz w:val="32"/>
          <w:szCs w:val="32"/>
        </w:rPr>
        <w:t>Catálogo de criterios de evaluación</w:t>
      </w:r>
    </w:p>
    <w:p w:rsidR="0046614E" w:rsidRPr="00711E6D" w:rsidRDefault="0046614E" w:rsidP="0046614E">
      <w:pPr>
        <w:shd w:val="clear" w:color="auto" w:fill="FFFFFF" w:themeFill="background1"/>
        <w:jc w:val="both"/>
        <w:rPr>
          <w:rFonts w:ascii="Fira Sans Light" w:eastAsia="Microsoft YaHei" w:hAnsi="Fira Sans Light" w:cs="FrankRuehl"/>
          <w:bCs/>
          <w:color w:val="5C0000"/>
          <w:szCs w:val="28"/>
        </w:rPr>
      </w:pPr>
      <w:r w:rsidRPr="00711E6D">
        <w:rPr>
          <w:rFonts w:ascii="Fira Sans Light" w:eastAsia="Microsoft YaHei" w:hAnsi="Fira Sans Light" w:cs="FrankRuehl"/>
          <w:bCs/>
          <w:color w:val="5C0000"/>
          <w:szCs w:val="28"/>
        </w:rPr>
        <w:t>Índice de Información Presupuestal Municipal 2017</w:t>
      </w:r>
      <w:r>
        <w:rPr>
          <w:rFonts w:ascii="Fira Sans Light" w:eastAsia="Microsoft YaHei" w:hAnsi="Fira Sans Light" w:cs="FrankRuehl"/>
          <w:bCs/>
          <w:color w:val="5C0000"/>
          <w:szCs w:val="28"/>
        </w:rPr>
        <w:t>-2018*</w:t>
      </w:r>
    </w:p>
    <w:p w:rsidR="0046614E" w:rsidRPr="00711E6D" w:rsidRDefault="0046614E" w:rsidP="0046614E">
      <w:pPr>
        <w:shd w:val="clear" w:color="auto" w:fill="FFFFFF" w:themeFill="background1"/>
        <w:jc w:val="both"/>
        <w:rPr>
          <w:rFonts w:ascii="Fira Sans Light" w:eastAsia="Microsoft YaHei" w:hAnsi="Fira Sans Light" w:cs="FrankRuehl"/>
          <w:b/>
          <w:bCs/>
          <w:smallCaps/>
          <w:color w:val="5C0000"/>
          <w:szCs w:val="28"/>
        </w:rPr>
      </w:pPr>
    </w:p>
    <w:p w:rsidR="0046614E" w:rsidRPr="00B07633" w:rsidRDefault="0046614E" w:rsidP="0046614E">
      <w:pPr>
        <w:jc w:val="both"/>
        <w:rPr>
          <w:rFonts w:ascii="Arial" w:hAnsi="Arial" w:cs="Arial"/>
          <w:color w:val="0070C0"/>
          <w:sz w:val="20"/>
        </w:rPr>
      </w:pPr>
      <w:r w:rsidRPr="00B07633">
        <w:rPr>
          <w:rFonts w:ascii="Arial" w:hAnsi="Arial" w:cs="Arial"/>
          <w:color w:val="0070C0"/>
          <w:sz w:val="20"/>
        </w:rPr>
        <w:t xml:space="preserve">*Los criterios evaluados en la edición del IIPM correspondiente al ejercicio fiscal 2018 son los mismos que para 2017 aunque </w:t>
      </w:r>
      <w:r w:rsidRPr="00B07633">
        <w:rPr>
          <w:rFonts w:ascii="Arial" w:hAnsi="Arial" w:cs="Arial"/>
          <w:b/>
          <w:color w:val="0070C0"/>
          <w:sz w:val="20"/>
          <w:u w:val="single"/>
        </w:rPr>
        <w:t xml:space="preserve">podrán adicionarse algunos en función de las obligaciones en materia </w:t>
      </w:r>
      <w:r w:rsidRPr="00B07633">
        <w:rPr>
          <w:rFonts w:ascii="Arial" w:hAnsi="Arial" w:cs="Arial"/>
          <w:b/>
          <w:color w:val="0070C0"/>
          <w:sz w:val="20"/>
          <w:u w:val="single"/>
        </w:rPr>
        <w:lastRenderedPageBreak/>
        <w:t>de transparencia presupuestal que establece la Ley de Disciplina Financiera de las Entidades Federativas y los Municipios</w:t>
      </w:r>
      <w:r w:rsidRPr="00B07633">
        <w:rPr>
          <w:rFonts w:ascii="Arial" w:hAnsi="Arial" w:cs="Arial"/>
          <w:color w:val="0070C0"/>
          <w:sz w:val="20"/>
        </w:rPr>
        <w:t>.</w:t>
      </w:r>
    </w:p>
    <w:p w:rsidR="0046614E" w:rsidRPr="002E5361" w:rsidRDefault="0046614E" w:rsidP="0046614E">
      <w:pPr>
        <w:rPr>
          <w:rFonts w:ascii="Fira Sans Light" w:hAnsi="Fira Sans Light"/>
          <w:b/>
          <w:color w:val="595959" w:themeColor="text1" w:themeTint="A6"/>
          <w:sz w:val="20"/>
          <w:szCs w:val="20"/>
        </w:rPr>
      </w:pPr>
    </w:p>
    <w:p w:rsidR="0046614E" w:rsidRDefault="0046614E" w:rsidP="0046614E">
      <w:pPr>
        <w:jc w:val="both"/>
        <w:rPr>
          <w:rFonts w:ascii="Fira Sans Light" w:hAnsi="Fira Sans Light"/>
          <w:color w:val="595959" w:themeColor="text1" w:themeTint="A6"/>
          <w:sz w:val="20"/>
          <w:szCs w:val="20"/>
        </w:rPr>
      </w:pPr>
    </w:p>
    <w:tbl>
      <w:tblPr>
        <w:tblStyle w:val="Tablaconcuadrcula"/>
        <w:tblW w:w="10902" w:type="dxa"/>
        <w:jc w:val="center"/>
        <w:tblLook w:val="04A0" w:firstRow="1" w:lastRow="0" w:firstColumn="1" w:lastColumn="0" w:noHBand="0" w:noVBand="1"/>
      </w:tblPr>
      <w:tblGrid>
        <w:gridCol w:w="546"/>
        <w:gridCol w:w="10356"/>
      </w:tblGrid>
      <w:tr w:rsidR="0046614E" w:rsidRPr="00F24D4F" w:rsidTr="00970B3A">
        <w:trPr>
          <w:trHeight w:val="397"/>
          <w:tblHeader/>
          <w:jc w:val="center"/>
        </w:trPr>
        <w:tc>
          <w:tcPr>
            <w:tcW w:w="10902" w:type="dxa"/>
            <w:gridSpan w:val="2"/>
            <w:shd w:val="clear" w:color="auto" w:fill="BFBFBF" w:themeFill="background1" w:themeFillShade="BF"/>
          </w:tcPr>
          <w:p w:rsidR="0046614E" w:rsidRPr="00F24D4F" w:rsidRDefault="0046614E" w:rsidP="00970B3A">
            <w:pPr>
              <w:spacing w:before="60"/>
              <w:jc w:val="center"/>
              <w:rPr>
                <w:rFonts w:ascii="Fira Sans Light" w:hAnsi="Fira Sans Light" w:cstheme="minorHAnsi"/>
                <w:bCs/>
                <w:color w:val="595959" w:themeColor="text1" w:themeTint="A6"/>
                <w:sz w:val="20"/>
                <w:szCs w:val="20"/>
                <w:lang w:eastAsia="es-MX"/>
              </w:rPr>
            </w:pPr>
            <w:r>
              <w:rPr>
                <w:rFonts w:ascii="Fira Sans Medium" w:hAnsi="Fira Sans Medium"/>
                <w:color w:val="595959"/>
                <w:sz w:val="20"/>
                <w:szCs w:val="20"/>
              </w:rPr>
              <w:t>Criterios de evaluación IIPM 2017</w:t>
            </w:r>
          </w:p>
        </w:tc>
      </w:tr>
      <w:tr w:rsidR="0046614E" w:rsidRPr="00F24D4F" w:rsidTr="00970B3A">
        <w:trPr>
          <w:trHeight w:val="283"/>
          <w:jc w:val="center"/>
        </w:trPr>
        <w:tc>
          <w:tcPr>
            <w:tcW w:w="10902" w:type="dxa"/>
            <w:gridSpan w:val="2"/>
            <w:shd w:val="clear" w:color="auto" w:fill="F2F2F2" w:themeFill="background1" w:themeFillShade="F2"/>
          </w:tcPr>
          <w:p w:rsidR="0046614E" w:rsidRPr="00F24D4F" w:rsidRDefault="0046614E" w:rsidP="00970B3A">
            <w:pPr>
              <w:spacing w:before="40"/>
              <w:jc w:val="center"/>
              <w:rPr>
                <w:rFonts w:ascii="Fira Sans Light" w:hAnsi="Fira Sans Light"/>
                <w:b/>
                <w:color w:val="595959"/>
                <w:sz w:val="20"/>
                <w:szCs w:val="20"/>
              </w:rPr>
            </w:pPr>
            <w:r w:rsidRPr="00F24D4F">
              <w:rPr>
                <w:rFonts w:ascii="Fira Sans Light" w:hAnsi="Fira Sans Light"/>
                <w:b/>
                <w:color w:val="595959"/>
                <w:sz w:val="20"/>
                <w:szCs w:val="20"/>
              </w:rPr>
              <w:t>ACCESO INICIAL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¿La ley de ingresos está disponible en la página de internet del Congreso local?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¿El presupuesto de egresos está disponible en la página de internet del periódico/boletín/gaceta oficial estatal o gaceta oficial municipal?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w:t>
            </w:r>
          </w:p>
        </w:tc>
        <w:tc>
          <w:tcPr>
            <w:tcW w:w="10356" w:type="dxa"/>
            <w:noWrap/>
            <w:vAlign w:val="center"/>
          </w:tcPr>
          <w:p w:rsidR="0046614E" w:rsidRPr="00F24D4F" w:rsidRDefault="0046614E" w:rsidP="00970B3A">
            <w:pPr>
              <w:jc w:val="both"/>
              <w:rPr>
                <w:rFonts w:ascii="Fira Sans Light" w:hAnsi="Fira Sans Light"/>
                <w:bCs/>
                <w:color w:val="595959" w:themeColor="text1" w:themeTint="A6"/>
                <w:sz w:val="20"/>
                <w:szCs w:val="20"/>
                <w:lang w:eastAsia="es-MX"/>
              </w:rPr>
            </w:pPr>
            <w:r w:rsidRPr="00F24D4F">
              <w:rPr>
                <w:rFonts w:ascii="Fira Sans Light" w:hAnsi="Fira Sans Light"/>
                <w:bCs/>
                <w:color w:val="595959" w:themeColor="text1" w:themeTint="A6"/>
                <w:sz w:val="20"/>
                <w:szCs w:val="20"/>
                <w:lang w:eastAsia="es-MX"/>
              </w:rPr>
              <w:t>¿La ley de ingresos está disponible en la página de internet del gobierno municipal?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w:t>
            </w:r>
          </w:p>
        </w:tc>
        <w:tc>
          <w:tcPr>
            <w:tcW w:w="10356" w:type="dxa"/>
            <w:noWrap/>
            <w:vAlign w:val="center"/>
          </w:tcPr>
          <w:p w:rsidR="0046614E" w:rsidRPr="00F24D4F" w:rsidRDefault="00970B3A" w:rsidP="00970B3A">
            <w:pPr>
              <w:jc w:val="both"/>
              <w:rPr>
                <w:rFonts w:ascii="Fira Sans Light" w:hAnsi="Fira Sans Light" w:cstheme="minorHAnsi"/>
                <w:color w:val="595959" w:themeColor="text1" w:themeTint="A6"/>
                <w:sz w:val="20"/>
                <w:szCs w:val="20"/>
              </w:rPr>
            </w:pPr>
            <w:r>
              <w:rPr>
                <w:rFonts w:ascii="Fira Sans Light" w:hAnsi="Fira Sans Light"/>
                <w:bCs/>
                <w:noProof/>
                <w:color w:val="595959" w:themeColor="text1" w:themeTint="A6"/>
                <w:sz w:val="20"/>
                <w:szCs w:val="20"/>
                <w:lang w:val="es-MX" w:eastAsia="es-MX"/>
              </w:rPr>
              <mc:AlternateContent>
                <mc:Choice Requires="wps">
                  <w:drawing>
                    <wp:anchor distT="0" distB="0" distL="114300" distR="114300" simplePos="0" relativeHeight="251677696" behindDoc="1" locked="0" layoutInCell="0" allowOverlap="1" wp14:anchorId="52BC53E9" wp14:editId="1DEBE4D1">
                      <wp:simplePos x="0" y="0"/>
                      <wp:positionH relativeFrom="margin">
                        <wp:posOffset>-878840</wp:posOffset>
                      </wp:positionH>
                      <wp:positionV relativeFrom="margin">
                        <wp:posOffset>2219960</wp:posOffset>
                      </wp:positionV>
                      <wp:extent cx="7799070" cy="906145"/>
                      <wp:effectExtent l="0" t="0" r="0" b="0"/>
                      <wp:wrapNone/>
                      <wp:docPr id="13"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799070" cy="9061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2BC53E9" id="Cuadro de texto 13" o:spid="_x0000_s1027" type="#_x0000_t202" style="position:absolute;left:0;text-align:left;margin-left:-69.2pt;margin-top:174.8pt;width:614.1pt;height:71.35pt;rotation:-45;z-index:-2516387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" o:allowincell="f" filled="f" stroked="f">
                      <v:stroke joinstyle="round"/>
                      <o:lock v:ext="edit" shapetype="t"/>
                      <v:textbox style="mso-fit-shape-to-text:t">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v:textbox>
                      <w10:wrap anchorx="margin" anchory="margin"/>
                    </v:shape>
                  </w:pict>
                </mc:Fallback>
              </mc:AlternateContent>
            </w:r>
            <w:r w:rsidR="0046614E" w:rsidRPr="00F24D4F">
              <w:rPr>
                <w:rFonts w:ascii="Fira Sans Light" w:hAnsi="Fira Sans Light"/>
                <w:bCs/>
                <w:color w:val="595959" w:themeColor="text1" w:themeTint="A6"/>
                <w:sz w:val="20"/>
                <w:szCs w:val="20"/>
                <w:lang w:eastAsia="es-MX"/>
              </w:rPr>
              <w:t>¿El presupuesto de egresos está disponible en la página de internet del gobierno municipal?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¿La página de internet del gobierno municipal cuenta con enlace de transparencia en las finanzas públicas?</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¿El presupuesto de egresos en formato ciudadano está disponible en la página de internet del gobierno municipal?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¿La ley de hacienda del municipio o legislación equivalente está disponible en la página de internet del gobierno municipal?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8</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¿El municipio cuenta con gaceta municipal en versión electrónica?</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9</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¿El Plan Municipal de Desarrollo está disponible en la página de internet del gobierno municipal?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10</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¿La ley de ingresos contiene los datos de publicación oficial?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11</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¿El presupuesto de egresos contiene los datos de publicación oficial?</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12</w:t>
            </w:r>
          </w:p>
        </w:tc>
        <w:tc>
          <w:tcPr>
            <w:tcW w:w="10356" w:type="dxa"/>
            <w:noWrap/>
            <w:vAlign w:val="center"/>
          </w:tcPr>
          <w:p w:rsidR="0046614E" w:rsidRPr="00F24D4F" w:rsidRDefault="0046614E" w:rsidP="00970B3A">
            <w:pPr>
              <w:jc w:val="both"/>
              <w:rPr>
                <w:rFonts w:ascii="Fira Sans Light" w:hAnsi="Fira Sans Light"/>
                <w:bCs/>
                <w:color w:val="595959" w:themeColor="text1" w:themeTint="A6"/>
                <w:sz w:val="20"/>
                <w:szCs w:val="20"/>
                <w:lang w:eastAsia="es-MX"/>
              </w:rPr>
            </w:pPr>
            <w:r w:rsidRPr="00F24D4F">
              <w:rPr>
                <w:rFonts w:ascii="Fira Sans Light" w:hAnsi="Fira Sans Light"/>
                <w:bCs/>
                <w:color w:val="595959" w:themeColor="text1" w:themeTint="A6"/>
                <w:sz w:val="20"/>
                <w:szCs w:val="20"/>
                <w:lang w:eastAsia="es-MX"/>
              </w:rPr>
              <w:t>¿La ley de ingresos es legible?</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13</w:t>
            </w:r>
          </w:p>
        </w:tc>
        <w:tc>
          <w:tcPr>
            <w:tcW w:w="10356" w:type="dxa"/>
            <w:noWrap/>
            <w:vAlign w:val="center"/>
          </w:tcPr>
          <w:p w:rsidR="0046614E" w:rsidRPr="00F24D4F" w:rsidRDefault="0046614E" w:rsidP="00970B3A">
            <w:pPr>
              <w:jc w:val="both"/>
              <w:rPr>
                <w:rFonts w:ascii="Fira Sans Light" w:hAnsi="Fira Sans Light"/>
                <w:bCs/>
                <w:color w:val="595959" w:themeColor="text1" w:themeTint="A6"/>
                <w:sz w:val="20"/>
                <w:szCs w:val="20"/>
                <w:lang w:eastAsia="es-MX"/>
              </w:rPr>
            </w:pPr>
            <w:r w:rsidRPr="00F24D4F">
              <w:rPr>
                <w:rFonts w:ascii="Fira Sans Light" w:hAnsi="Fira Sans Light"/>
                <w:bCs/>
                <w:color w:val="595959" w:themeColor="text1" w:themeTint="A6"/>
                <w:sz w:val="20"/>
                <w:szCs w:val="20"/>
                <w:lang w:eastAsia="es-MX"/>
              </w:rPr>
              <w:t>¿El presupuesto de egresos es legible?</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14</w:t>
            </w:r>
          </w:p>
        </w:tc>
        <w:tc>
          <w:tcPr>
            <w:tcW w:w="10356" w:type="dxa"/>
            <w:noWrap/>
            <w:vAlign w:val="center"/>
          </w:tcPr>
          <w:p w:rsidR="0046614E" w:rsidRPr="00F24D4F" w:rsidRDefault="0046614E" w:rsidP="00970B3A">
            <w:pPr>
              <w:jc w:val="both"/>
              <w:rPr>
                <w:rFonts w:ascii="Fira Sans Light" w:hAnsi="Fira Sans Light"/>
                <w:bCs/>
                <w:color w:val="595959" w:themeColor="text1" w:themeTint="A6"/>
                <w:sz w:val="20"/>
                <w:szCs w:val="20"/>
                <w:lang w:eastAsia="es-MX"/>
              </w:rPr>
            </w:pPr>
            <w:r w:rsidRPr="00F24D4F">
              <w:rPr>
                <w:rFonts w:ascii="Fira Sans Light" w:hAnsi="Fira Sans Light"/>
                <w:bCs/>
                <w:color w:val="595959" w:themeColor="text1" w:themeTint="A6"/>
                <w:sz w:val="20"/>
                <w:szCs w:val="20"/>
                <w:lang w:eastAsia="es-MX"/>
              </w:rPr>
              <w:t>¿La ley de ingresos contiene información en formato de datos abiertos?</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15</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¿El presupuesto de egresos contiene información en formato de datos abiertos?</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LEY DE INGRESOS</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16</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impuestos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17</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cuotas y aportaciones de seguridad social</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18</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contribuciones de mejoras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19</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derechos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20</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productos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21</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aprovechamientos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22</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venta de bienes y servicios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23</w:t>
            </w:r>
          </w:p>
        </w:tc>
        <w:tc>
          <w:tcPr>
            <w:tcW w:w="10356" w:type="dxa"/>
            <w:noWrap/>
            <w:vAlign w:val="center"/>
          </w:tcPr>
          <w:p w:rsidR="0046614E" w:rsidRPr="00F24D4F" w:rsidRDefault="0046614E" w:rsidP="00970B3A">
            <w:pPr>
              <w:jc w:val="both"/>
              <w:rPr>
                <w:rFonts w:ascii="Fira Sans Light" w:hAnsi="Fira Sans Light"/>
                <w:b/>
                <w:bCs/>
                <w:color w:val="595959" w:themeColor="text1" w:themeTint="A6"/>
                <w:sz w:val="20"/>
                <w:szCs w:val="20"/>
                <w:lang w:eastAsia="es-MX"/>
              </w:rPr>
            </w:pPr>
            <w:r w:rsidRPr="00F24D4F">
              <w:rPr>
                <w:rFonts w:ascii="Fira Sans Light" w:hAnsi="Fira Sans Light"/>
                <w:bCs/>
                <w:color w:val="595959" w:themeColor="text1" w:themeTint="A6"/>
                <w:sz w:val="20"/>
                <w:szCs w:val="20"/>
                <w:lang w:eastAsia="es-MX"/>
              </w:rPr>
              <w:t>¿En la ley de ingresos se desglosa el total de ingresos por concepto de aportaciones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24</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participaciones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25</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convenios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26</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por concepto de transferencias, asignaciones, subsidios y otras ayudas</w:t>
            </w:r>
            <w:r w:rsidRPr="00F24D4F">
              <w:rPr>
                <w:rFonts w:ascii="Fira Sans Light" w:hAnsi="Fira Sans Light" w:cstheme="minorHAnsi"/>
                <w:color w:val="595959" w:themeColor="text1" w:themeTint="A6"/>
                <w:sz w:val="20"/>
                <w:szCs w:val="20"/>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27</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¿En la ley de ingresos se desglosa el total de ingresos de derivados de financiamientos</w:t>
            </w:r>
            <w:r w:rsidRPr="00F24D4F">
              <w:rPr>
                <w:rFonts w:ascii="Fira Sans Light" w:hAnsi="Fira Sans Light" w:cstheme="minorHAnsi"/>
                <w:color w:val="595959" w:themeColor="text1" w:themeTint="A6"/>
                <w:sz w:val="20"/>
                <w:szCs w:val="20"/>
              </w:rPr>
              <w:t>?</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CLASIFICACIONES</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28</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¿Contiene la clasificación por objeto del gasto a nivel de capítulo, concepto y partida genérica?</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29</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¿Contiene la clasificación administrativa?</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30</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¿Contiene la clasificación por tipo de gasto?</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31</w:t>
            </w:r>
          </w:p>
        </w:tc>
        <w:tc>
          <w:tcPr>
            <w:tcW w:w="10356" w:type="dxa"/>
            <w:noWrap/>
            <w:vAlign w:val="center"/>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¿Contiene la clasificación programática?</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32</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 xml:space="preserve">¿Contiene la clasificación funcional a nivel de finalidad, función y </w:t>
            </w:r>
            <w:proofErr w:type="spellStart"/>
            <w:r w:rsidRPr="00F24D4F">
              <w:rPr>
                <w:rFonts w:ascii="Fira Sans Light" w:hAnsi="Fira Sans Light"/>
                <w:bCs/>
                <w:color w:val="595959" w:themeColor="text1" w:themeTint="A6"/>
                <w:sz w:val="20"/>
                <w:szCs w:val="20"/>
                <w:lang w:eastAsia="es-MX"/>
              </w:rPr>
              <w:t>subfunción</w:t>
            </w:r>
            <w:proofErr w:type="spellEnd"/>
            <w:r w:rsidRPr="00F24D4F">
              <w:rPr>
                <w:rFonts w:ascii="Fira Sans Light" w:hAnsi="Fira Sans Light"/>
                <w:bCs/>
                <w:color w:val="595959" w:themeColor="text1" w:themeTint="A6"/>
                <w:sz w:val="20"/>
                <w:szCs w:val="20"/>
                <w:lang w:eastAsia="es-MX"/>
              </w:rPr>
              <w:t>?</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33</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¿Contiene la clasificación por fuentes de financiamiento?</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PODERES/DEPENDENCIAS/ORGANISMOS</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34</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¿Desglosa el presupuesto del Ayuntamiento (cabildo + presidencia)?</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35</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¿Desglosa el presupuesto del Ayuntamiento por dependencia y unidad responsable?</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lastRenderedPageBreak/>
              <w:t>36</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¿Desglosa el presupuesto de la oficina, dirección u órgano equivalente encargado de la transparencia y acceso a la información pública del municipio?</w:t>
            </w:r>
          </w:p>
        </w:tc>
      </w:tr>
      <w:tr w:rsidR="0046614E" w:rsidRPr="00F24D4F" w:rsidTr="00970B3A">
        <w:trPr>
          <w:trHeight w:val="283"/>
          <w:jc w:val="center"/>
        </w:trPr>
        <w:tc>
          <w:tcPr>
            <w:tcW w:w="546" w:type="dxa"/>
            <w:vAlign w:val="center"/>
          </w:tcPr>
          <w:p w:rsidR="0046614E" w:rsidRPr="00F24D4F"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37</w:t>
            </w:r>
          </w:p>
        </w:tc>
        <w:tc>
          <w:tcPr>
            <w:tcW w:w="10356" w:type="dxa"/>
            <w:noWrap/>
            <w:vAlign w:val="center"/>
            <w:hideMark/>
          </w:tcPr>
          <w:p w:rsidR="0046614E" w:rsidRPr="00F24D4F" w:rsidRDefault="0046614E" w:rsidP="00970B3A">
            <w:pPr>
              <w:jc w:val="both"/>
              <w:rPr>
                <w:rFonts w:ascii="Fira Sans Light" w:hAnsi="Fira Sans Light" w:cstheme="minorHAnsi"/>
                <w:color w:val="595959" w:themeColor="text1" w:themeTint="A6"/>
                <w:sz w:val="20"/>
                <w:szCs w:val="20"/>
              </w:rPr>
            </w:pPr>
            <w:r w:rsidRPr="00F24D4F">
              <w:rPr>
                <w:rFonts w:ascii="Fira Sans Light" w:hAnsi="Fira Sans Light"/>
                <w:bCs/>
                <w:color w:val="595959" w:themeColor="text1" w:themeTint="A6"/>
                <w:sz w:val="20"/>
                <w:szCs w:val="20"/>
                <w:lang w:eastAsia="es-MX"/>
              </w:rPr>
              <w:t>¿Desglosa el presupuesto de las entidades paramunicipales y organismos desconcentrados y/o descentralizados (en su conjunto y por entidad u organismo)?</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TABULADORES/PLAZAS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38</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¿Contiene el número total de plazas de la administración pública municipal?</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39</w:t>
            </w:r>
          </w:p>
        </w:tc>
        <w:tc>
          <w:tcPr>
            <w:tcW w:w="10356" w:type="dxa"/>
            <w:noWrap/>
            <w:vAlign w:val="center"/>
          </w:tcPr>
          <w:p w:rsidR="0046614E" w:rsidRPr="00797868" w:rsidRDefault="0046614E" w:rsidP="00970B3A">
            <w:pPr>
              <w:jc w:val="both"/>
              <w:rPr>
                <w:rFonts w:ascii="Fira Sans Light" w:hAnsi="Fira Sans Light"/>
                <w:b/>
                <w:bCs/>
                <w:color w:val="595959" w:themeColor="text1" w:themeTint="A6"/>
                <w:sz w:val="20"/>
                <w:szCs w:val="20"/>
                <w:lang w:eastAsia="es-MX"/>
              </w:rPr>
            </w:pPr>
            <w:r w:rsidRPr="00797868">
              <w:rPr>
                <w:rFonts w:ascii="Fira Sans Light" w:hAnsi="Fira Sans Light"/>
                <w:bCs/>
                <w:color w:val="595959" w:themeColor="text1" w:themeTint="A6"/>
                <w:sz w:val="20"/>
                <w:szCs w:val="20"/>
                <w:lang w:eastAsia="es-MX"/>
              </w:rPr>
              <w:t>¿Contiene el tabulador de plazas con desglose entre empleados de confianza, base y honorarios?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40</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¿Contiene el tabulador de salarios de mandos medios y superiores?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41</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¿En el tabulador de salarios se distinguen las remuneraciones base de las remuneraciones adicionales y/o especiales?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42</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¿Contiene el monto destinado al pago de pensiones?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43</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las prestaciones sindicales?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44</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monto destinado al pago de las prestaciones sindicales?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45</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¿Contiene el tabulador de salarios de la policía?</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46</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¿El tabulador de salarios de la policía distingue entre empleados de confianza y base?</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47</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¿Contiene el número total de plazas de la policía con cargo al presupuesto municipal?</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48</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¿Distingue la plantilla de policías estatales y municipales?</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OBLIGACIONES FINANCIERAS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49</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¿Contiene topes para la contratación de deuda pública?</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50</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los saldos de la deuda pública?</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51</w:t>
            </w:r>
          </w:p>
        </w:tc>
        <w:tc>
          <w:tcPr>
            <w:tcW w:w="10356" w:type="dxa"/>
            <w:noWrap/>
            <w:vAlign w:val="center"/>
            <w:hideMark/>
          </w:tcPr>
          <w:p w:rsidR="0046614E" w:rsidRPr="00797868" w:rsidRDefault="00970B3A" w:rsidP="00970B3A">
            <w:pPr>
              <w:jc w:val="both"/>
              <w:rPr>
                <w:rFonts w:ascii="Fira Sans Light" w:hAnsi="Fira Sans Light" w:cstheme="minorHAnsi"/>
                <w:color w:val="595959" w:themeColor="text1" w:themeTint="A6"/>
                <w:sz w:val="20"/>
                <w:szCs w:val="20"/>
              </w:rPr>
            </w:pPr>
            <w:r>
              <w:rPr>
                <w:rFonts w:ascii="Fira Sans Light" w:hAnsi="Fira Sans Light"/>
                <w:bCs/>
                <w:noProof/>
                <w:color w:val="595959" w:themeColor="text1" w:themeTint="A6"/>
                <w:sz w:val="20"/>
                <w:szCs w:val="20"/>
                <w:lang w:val="es-MX" w:eastAsia="es-MX"/>
              </w:rPr>
              <mc:AlternateContent>
                <mc:Choice Requires="wps">
                  <w:drawing>
                    <wp:anchor distT="0" distB="0" distL="114300" distR="114300" simplePos="0" relativeHeight="251679744" behindDoc="1" locked="0" layoutInCell="0" allowOverlap="1" wp14:anchorId="34270DEE" wp14:editId="594E3C79">
                      <wp:simplePos x="0" y="0"/>
                      <wp:positionH relativeFrom="margin">
                        <wp:posOffset>-448310</wp:posOffset>
                      </wp:positionH>
                      <wp:positionV relativeFrom="margin">
                        <wp:posOffset>932815</wp:posOffset>
                      </wp:positionV>
                      <wp:extent cx="7799070" cy="906145"/>
                      <wp:effectExtent l="0" t="0" r="0" b="0"/>
                      <wp:wrapNone/>
                      <wp:docPr id="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799070" cy="9061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4270DEE" id="Cuadro de texto 14" o:spid="_x0000_s1028" type="#_x0000_t202" style="position:absolute;left:0;text-align:left;margin-left:-35.3pt;margin-top:73.45pt;width:614.1pt;height:71.35pt;rotation:-45;z-index:-2516367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" o:allowincell="f" filled="f" stroked="f">
                      <v:stroke joinstyle="round"/>
                      <o:lock v:ext="edit" shapetype="t"/>
                      <v:textbox style="mso-fit-shape-to-text:t">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v:textbox>
                      <w10:wrap anchorx="margin" anchory="margin"/>
                    </v:shape>
                  </w:pict>
                </mc:Fallback>
              </mc:AlternateContent>
            </w:r>
            <w:r w:rsidR="0046614E" w:rsidRPr="00797868">
              <w:rPr>
                <w:rFonts w:ascii="Fira Sans Light" w:hAnsi="Fira Sans Light"/>
                <w:bCs/>
                <w:color w:val="595959" w:themeColor="text1" w:themeTint="A6"/>
                <w:sz w:val="20"/>
                <w:szCs w:val="20"/>
                <w:lang w:eastAsia="es-MX"/>
              </w:rPr>
              <w:t>¿Desglosa la deuda pública por tipo de garantía o fuente de pago?</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52</w:t>
            </w:r>
          </w:p>
        </w:tc>
        <w:tc>
          <w:tcPr>
            <w:tcW w:w="10356" w:type="dxa"/>
            <w:noWrap/>
            <w:vAlign w:val="center"/>
          </w:tcPr>
          <w:p w:rsidR="0046614E" w:rsidRPr="00797868" w:rsidRDefault="0046614E" w:rsidP="00970B3A">
            <w:pPr>
              <w:jc w:val="both"/>
              <w:rPr>
                <w:rFonts w:ascii="Fira Sans Light" w:hAnsi="Fira Sans Light"/>
                <w:b/>
                <w:bCs/>
                <w:color w:val="595959" w:themeColor="text1" w:themeTint="A6"/>
                <w:sz w:val="20"/>
                <w:szCs w:val="20"/>
                <w:lang w:eastAsia="es-MX"/>
              </w:rPr>
            </w:pPr>
            <w:r w:rsidRPr="00797868">
              <w:rPr>
                <w:rFonts w:ascii="Fira Sans Light" w:hAnsi="Fira Sans Light"/>
                <w:bCs/>
                <w:color w:val="595959" w:themeColor="text1" w:themeTint="A6"/>
                <w:sz w:val="20"/>
                <w:szCs w:val="20"/>
                <w:lang w:eastAsia="es-MX"/>
              </w:rPr>
              <w:t>¿Contiene el monto asignado en el ejercicio fiscal correspondiente al pago de deuda pública?</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53</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monto asignado en el ejercicio fiscal correspondiente al pago de deuda pública en pago de principal e intereses?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54</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la deuda pública por decreto aprobatorio o clave que permita su identificación?</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55</w:t>
            </w:r>
          </w:p>
        </w:tc>
        <w:tc>
          <w:tcPr>
            <w:tcW w:w="10356" w:type="dxa"/>
            <w:noWrap/>
            <w:vAlign w:val="center"/>
          </w:tcPr>
          <w:p w:rsidR="0046614E" w:rsidRPr="00797868" w:rsidRDefault="0046614E" w:rsidP="00970B3A">
            <w:pPr>
              <w:jc w:val="both"/>
              <w:rPr>
                <w:rFonts w:ascii="Fira Sans Light" w:hAnsi="Fira Sans Light"/>
                <w:b/>
                <w:bCs/>
                <w:color w:val="595959" w:themeColor="text1" w:themeTint="A6"/>
                <w:sz w:val="20"/>
                <w:szCs w:val="20"/>
                <w:lang w:eastAsia="es-MX"/>
              </w:rPr>
            </w:pPr>
            <w:r w:rsidRPr="00797868">
              <w:rPr>
                <w:rFonts w:ascii="Fira Sans Light" w:hAnsi="Fira Sans Light"/>
                <w:bCs/>
                <w:color w:val="595959" w:themeColor="text1" w:themeTint="A6"/>
                <w:sz w:val="20"/>
                <w:szCs w:val="20"/>
                <w:lang w:eastAsia="es-MX"/>
              </w:rPr>
              <w:t>¿Desglosa la deuda pública por tipo de obligación o instrumento de contratación (crédito simple, emisión bursátil, prestación de servicios, etc.)?</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56</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la deuda pública por institución bancaria?</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57</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las tasas de contratación de la deuda pública?</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58</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monto asignado en el ejercicio fiscal correspondiente al pago de deuda pública en pago por comisiones, gastos, costo por coberturas y/o apoyos financieros?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59</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plazo de contratación de la deuda pública?</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60</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monto asignado en el ejercicio fiscal correspondiente al pago de deuda pública en pago de adeudos de ejercicios fiscales anteriores (ADEFAS)?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61</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destino de cada una de las contrataciones de deuda pública?</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RECURSOS FEDERALES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62</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¿Estima y desglosa los fondos que provienen del Ramo 33 (FAISM/FAFM)?</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63</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destino de los fondos que provienen del Ramo 33 (FAISM/FAFM)?</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RUBROS ESPECÍFICOS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64</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las transferencias a autoridades auxiliares municipales?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65</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gasto en comunicación social?</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66</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los fideicomisos públicos del municipio?</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67</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los montos destinados a los fideicomisos públicos?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68</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los subsidios o ayudas sociales?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69</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los montos destinados a subsidios o ayudas sociales?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70</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tipo de subsidio o ayuda social?</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71</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las transferencias para organismos de la sociedad civil?</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lastRenderedPageBreak/>
              <w:t>72</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los programas con recursos concurrentes por orden de gobierno?</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73</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presupuesto asignado a cada uno de los programas del municipio?</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74</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gasto en compromisos plurianuales?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75</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¿Desglosa el pago para contratos de asociaciones público privadas?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76</w:t>
            </w:r>
          </w:p>
        </w:tc>
        <w:tc>
          <w:tcPr>
            <w:tcW w:w="10356" w:type="dxa"/>
            <w:noWrap/>
            <w:vAlign w:val="center"/>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bCs/>
                <w:color w:val="595959" w:themeColor="text1" w:themeTint="A6"/>
                <w:sz w:val="20"/>
                <w:szCs w:val="20"/>
                <w:lang w:eastAsia="es-MX"/>
              </w:rPr>
              <w:t>¿Contiene un anexo transversal para la atención de las niñas, niños y adolescentes (UNICEF)?</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bCs/>
                <w:color w:val="595959" w:themeColor="text1" w:themeTint="A6"/>
                <w:sz w:val="20"/>
                <w:szCs w:val="20"/>
                <w:lang w:eastAsia="es-MX"/>
              </w:rPr>
            </w:pPr>
            <w:r>
              <w:rPr>
                <w:rFonts w:ascii="Fira Sans Light" w:hAnsi="Fira Sans Light"/>
                <w:bCs/>
                <w:color w:val="595959" w:themeColor="text1" w:themeTint="A6"/>
                <w:sz w:val="20"/>
                <w:szCs w:val="20"/>
                <w:lang w:eastAsia="es-MX"/>
              </w:rPr>
              <w:t>77</w:t>
            </w:r>
          </w:p>
        </w:tc>
        <w:tc>
          <w:tcPr>
            <w:tcW w:w="10356" w:type="dxa"/>
            <w:noWrap/>
            <w:vAlign w:val="center"/>
          </w:tcPr>
          <w:p w:rsidR="0046614E" w:rsidRPr="00797868" w:rsidRDefault="0046614E" w:rsidP="00970B3A">
            <w:pPr>
              <w:jc w:val="both"/>
              <w:rPr>
                <w:rFonts w:ascii="Fira Sans Light" w:hAnsi="Fira Sans Light" w:cstheme="minorHAnsi"/>
                <w:b/>
                <w:color w:val="595959" w:themeColor="text1" w:themeTint="A6"/>
                <w:sz w:val="20"/>
                <w:szCs w:val="20"/>
              </w:rPr>
            </w:pPr>
            <w:r w:rsidRPr="00797868">
              <w:rPr>
                <w:rFonts w:ascii="Fira Sans Light" w:hAnsi="Fira Sans Light"/>
                <w:bCs/>
                <w:color w:val="595959" w:themeColor="text1" w:themeTint="A6"/>
                <w:sz w:val="20"/>
                <w:szCs w:val="20"/>
                <w:lang w:eastAsia="es-MX"/>
              </w:rPr>
              <w:t>¿Desglosa el presupuesto asignado para la impartición de la justicia municipal?</w:t>
            </w:r>
          </w:p>
        </w:tc>
      </w:tr>
      <w:tr w:rsidR="0046614E" w:rsidRPr="00B96C1C" w:rsidTr="00970B3A">
        <w:trPr>
          <w:trHeight w:val="283"/>
          <w:jc w:val="center"/>
        </w:trPr>
        <w:tc>
          <w:tcPr>
            <w:tcW w:w="10902" w:type="dxa"/>
            <w:gridSpan w:val="2"/>
            <w:shd w:val="clear" w:color="auto" w:fill="F2F2F2" w:themeFill="background1" w:themeFillShade="F2"/>
            <w:vAlign w:val="center"/>
          </w:tcPr>
          <w:p w:rsidR="0046614E" w:rsidRPr="00B96C1C" w:rsidRDefault="0046614E" w:rsidP="00970B3A">
            <w:pPr>
              <w:jc w:val="center"/>
              <w:rPr>
                <w:rFonts w:ascii="Fira Sans Light" w:hAnsi="Fira Sans Light"/>
                <w:b/>
                <w:color w:val="595959"/>
                <w:sz w:val="20"/>
                <w:szCs w:val="20"/>
              </w:rPr>
            </w:pPr>
            <w:r w:rsidRPr="00B96C1C">
              <w:rPr>
                <w:rFonts w:ascii="Fira Sans Light" w:hAnsi="Fira Sans Light"/>
                <w:b/>
                <w:color w:val="595959"/>
                <w:sz w:val="20"/>
                <w:szCs w:val="20"/>
              </w:rPr>
              <w:t>CRITERIOS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78</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un glosario de términos presupuestales?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79</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criterios para realizar incrementos salariales?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80</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criterios para la reasignación de gasto público?</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81</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criterios para aprobar fideicomisos?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82</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criterios para aprobar subsidios?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83</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criterios para la administración y gasto de ingresos excedentes?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84</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criterios para la administración y gasto de ahorros/economías?</w:t>
            </w:r>
          </w:p>
        </w:tc>
      </w:tr>
      <w:tr w:rsidR="0046614E" w:rsidRPr="00F24D4F" w:rsidTr="00970B3A">
        <w:trPr>
          <w:trHeight w:val="283"/>
          <w:jc w:val="center"/>
        </w:trPr>
        <w:tc>
          <w:tcPr>
            <w:tcW w:w="546" w:type="dxa"/>
            <w:vAlign w:val="center"/>
          </w:tcPr>
          <w:p w:rsidR="0046614E" w:rsidRPr="00797868" w:rsidRDefault="0046614E" w:rsidP="00970B3A">
            <w:pPr>
              <w:rPr>
                <w:rFonts w:ascii="Fira Sans Light" w:hAnsi="Fira Sans Light" w:cstheme="minorHAnsi"/>
                <w:color w:val="595959" w:themeColor="text1" w:themeTint="A6"/>
                <w:sz w:val="20"/>
                <w:szCs w:val="20"/>
              </w:rPr>
            </w:pPr>
            <w:r>
              <w:rPr>
                <w:rFonts w:ascii="Fira Sans Light" w:hAnsi="Fira Sans Light" w:cstheme="minorHAnsi"/>
                <w:color w:val="595959" w:themeColor="text1" w:themeTint="A6"/>
                <w:sz w:val="20"/>
                <w:szCs w:val="20"/>
              </w:rPr>
              <w:t>85</w:t>
            </w:r>
          </w:p>
        </w:tc>
        <w:tc>
          <w:tcPr>
            <w:tcW w:w="10356" w:type="dxa"/>
            <w:noWrap/>
            <w:vAlign w:val="center"/>
            <w:hideMark/>
          </w:tcPr>
          <w:p w:rsidR="0046614E" w:rsidRPr="00797868" w:rsidRDefault="0046614E" w:rsidP="00970B3A">
            <w:pPr>
              <w:jc w:val="both"/>
              <w:rPr>
                <w:rFonts w:ascii="Fira Sans Light" w:hAnsi="Fira Sans Light" w:cstheme="minorHAnsi"/>
                <w:color w:val="595959" w:themeColor="text1" w:themeTint="A6"/>
                <w:sz w:val="20"/>
                <w:szCs w:val="20"/>
              </w:rPr>
            </w:pPr>
            <w:r w:rsidRPr="00797868">
              <w:rPr>
                <w:rFonts w:ascii="Fira Sans Light" w:hAnsi="Fira Sans Light" w:cstheme="minorHAnsi"/>
                <w:color w:val="595959" w:themeColor="text1" w:themeTint="A6"/>
                <w:sz w:val="20"/>
                <w:szCs w:val="20"/>
              </w:rPr>
              <w:t>¿Contiene topes en montos para asignación directa, invitación y licitación pública?</w:t>
            </w:r>
          </w:p>
        </w:tc>
      </w:tr>
    </w:tbl>
    <w:p w:rsidR="0046614E" w:rsidRPr="00E9090D" w:rsidRDefault="00970B3A" w:rsidP="0046614E">
      <w:pPr>
        <w:jc w:val="both"/>
        <w:rPr>
          <w:rFonts w:ascii="Fira Sans Light" w:hAnsi="Fira Sans Light"/>
          <w:color w:val="595959" w:themeColor="text1" w:themeTint="A6"/>
          <w:sz w:val="20"/>
          <w:szCs w:val="20"/>
        </w:rPr>
      </w:pPr>
      <w:r>
        <w:rPr>
          <w:rFonts w:ascii="Fira Sans Light" w:hAnsi="Fira Sans Light"/>
          <w:bCs/>
          <w:noProof/>
          <w:color w:val="595959" w:themeColor="text1" w:themeTint="A6"/>
          <w:sz w:val="20"/>
          <w:szCs w:val="20"/>
          <w:lang w:val="es-MX" w:eastAsia="es-MX"/>
        </w:rPr>
        <mc:AlternateContent>
          <mc:Choice Requires="wps">
            <w:drawing>
              <wp:anchor distT="0" distB="0" distL="114300" distR="114300" simplePos="0" relativeHeight="251681792" behindDoc="1" locked="0" layoutInCell="0" allowOverlap="1" wp14:anchorId="4670E91A" wp14:editId="74AB6DF2">
                <wp:simplePos x="0" y="0"/>
                <wp:positionH relativeFrom="margin">
                  <wp:posOffset>-784225</wp:posOffset>
                </wp:positionH>
                <wp:positionV relativeFrom="margin">
                  <wp:posOffset>960120</wp:posOffset>
                </wp:positionV>
                <wp:extent cx="7172325" cy="906145"/>
                <wp:effectExtent l="0" t="0" r="0" b="0"/>
                <wp:wrapNone/>
                <wp:docPr id="1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7172325" cy="9061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4670E91A" id="Cuadro de texto 15" o:spid="_x0000_s1029" type="#_x0000_t202" style="position:absolute;left:0;text-align:left;margin-left:-61.75pt;margin-top:75.6pt;width:564.75pt;height:71.35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" o:allowincell="f" filled="f" stroked="f">
                <v:stroke joinstyle="round"/>
                <o:lock v:ext="edit" shapetype="t"/>
                <v:textbox style="mso-fit-shape-to-text:t">
                  <w:txbxContent>
                    <w:p w:rsidR="00F51723" w:rsidRDefault="00F51723" w:rsidP="00970B3A">
                      <w:pPr>
                        <w:pStyle w:val="NormalWeb"/>
                        <w:spacing w:before="0" w:after="0"/>
                        <w:jc w:val="center"/>
                        <w:rPr>
                          <w:szCs w:val="24"/>
                        </w:rPr>
                      </w:pPr>
                      <w:r>
                        <w:rPr>
                          <w:rFonts w:ascii="Calibri" w:hAnsi="Calibri" w:cs="Calibri"/>
                          <w:color w:val="C0C0C0"/>
                          <w:sz w:val="72"/>
                          <w:szCs w:val="72"/>
                          <w14:textFill>
                            <w14:solidFill>
                              <w14:srgbClr w14:val="C0C0C0">
                                <w14:alpha w14:val="50000"/>
                              </w14:srgbClr>
                            </w14:solidFill>
                          </w14:textFill>
                        </w:rPr>
                        <w:t>CRITERIOS EVALUACIÓN IIPM IMCO</w:t>
                      </w:r>
                    </w:p>
                  </w:txbxContent>
                </v:textbox>
                <w10:wrap anchorx="margin" anchory="margin"/>
              </v:shape>
            </w:pict>
          </mc:Fallback>
        </mc:AlternateContent>
      </w:r>
    </w:p>
    <w:p w:rsidR="005651C1" w:rsidRDefault="005651C1" w:rsidP="00DA1DDC">
      <w:pPr>
        <w:pStyle w:val="Texto"/>
        <w:spacing w:after="70" w:line="240" w:lineRule="exact"/>
        <w:rPr>
          <w:szCs w:val="18"/>
        </w:rPr>
      </w:pPr>
    </w:p>
    <w:p w:rsidR="00E16DF2" w:rsidRPr="00E16DF2" w:rsidRDefault="00E16DF2" w:rsidP="00E16DF2">
      <w:pPr>
        <w:spacing w:line="360" w:lineRule="auto"/>
        <w:ind w:left="-851" w:right="-514"/>
        <w:rPr>
          <w:rFonts w:ascii="Optima LT Std" w:hAnsi="Optima LT Std"/>
          <w:color w:val="C45911" w:themeColor="accent2" w:themeShade="BF"/>
        </w:rPr>
      </w:pPr>
      <w:r w:rsidRPr="00E16DF2">
        <w:rPr>
          <w:rFonts w:ascii="Optima LT Std" w:hAnsi="Optima LT Std"/>
          <w:color w:val="C45911" w:themeColor="accent2" w:themeShade="BF"/>
        </w:rPr>
        <w:t>9. Criterios Ley de Disciplina Financiera</w:t>
      </w:r>
    </w:p>
    <w:p w:rsidR="00E16DF2" w:rsidRPr="009E4DB1" w:rsidRDefault="00E16DF2" w:rsidP="00E16DF2">
      <w:pPr>
        <w:pStyle w:val="Fechas"/>
        <w:rPr>
          <w:rFonts w:cs="Times New Roman"/>
        </w:rPr>
      </w:pPr>
      <w:r w:rsidRPr="009E4DB1">
        <w:rPr>
          <w:rFonts w:cs="Times New Roman"/>
        </w:rPr>
        <w:t xml:space="preserve">     (Primera Sección)</w:t>
      </w:r>
      <w:r w:rsidRPr="009E4DB1">
        <w:rPr>
          <w:rFonts w:cs="Times New Roman"/>
        </w:rPr>
        <w:tab/>
        <w:t>DIARIO OFICIAL</w:t>
      </w:r>
      <w:r w:rsidRPr="009E4DB1">
        <w:rPr>
          <w:rFonts w:cs="Times New Roman"/>
        </w:rPr>
        <w:tab/>
        <w:t>Martes 11 de octubre de 2016</w:t>
      </w:r>
    </w:p>
    <w:p w:rsidR="00E16DF2" w:rsidRDefault="00E16DF2" w:rsidP="00E16DF2">
      <w:pPr>
        <w:pStyle w:val="Titulo1"/>
        <w:rPr>
          <w:rFonts w:cs="Times New Roman"/>
        </w:rPr>
      </w:pPr>
    </w:p>
    <w:p w:rsidR="00E16DF2" w:rsidRPr="009E4DB1" w:rsidRDefault="00E16DF2" w:rsidP="00E16DF2">
      <w:pPr>
        <w:pStyle w:val="Titulo1"/>
        <w:rPr>
          <w:rFonts w:cs="Times New Roman"/>
        </w:rPr>
      </w:pPr>
      <w:r w:rsidRPr="009E4DB1">
        <w:rPr>
          <w:rFonts w:cs="Times New Roman"/>
        </w:rPr>
        <w:t>CRITERIOS para la elaboración y presentación homogénea de la información financiera y de los formatos a que hace referencia la Ley de Disciplina Financiera de las Entidades Federativas y los Municipios.</w:t>
      </w:r>
    </w:p>
    <w:p w:rsidR="00E16DF2" w:rsidRDefault="00E16DF2" w:rsidP="00E16DF2">
      <w:pPr>
        <w:pStyle w:val="Texto"/>
      </w:pPr>
    </w:p>
    <w:p w:rsidR="00E16DF2" w:rsidRDefault="00E16DF2" w:rsidP="00E16DF2">
      <w:pPr>
        <w:pStyle w:val="Texto"/>
        <w:spacing w:line="270" w:lineRule="exact"/>
      </w:pPr>
      <w:r w:rsidRPr="00B007B7">
        <w:t>Con fundamento en los artículos 6, 7 y 9 de la Ley General de Contabilidad Gubernamental, el Consejo Nacional de Armonización Contable aprobó los siguientes:</w:t>
      </w:r>
    </w:p>
    <w:p w:rsidR="00E16DF2" w:rsidRDefault="00E16DF2" w:rsidP="00E16DF2">
      <w:pPr>
        <w:pStyle w:val="Texto"/>
        <w:spacing w:line="270" w:lineRule="exact"/>
        <w:ind w:firstLine="0"/>
        <w:jc w:val="center"/>
        <w:rPr>
          <w:b/>
        </w:rPr>
      </w:pPr>
      <w:r w:rsidRPr="00B007B7">
        <w:rPr>
          <w:b/>
        </w:rPr>
        <w:t>CRITERIOS para la elaboración y presentación homogénea de la información financiera y de los formatos a que hace referencia la Ley de Disciplina Financiera de las Entidades Federativas</w:t>
      </w:r>
      <w:r>
        <w:rPr>
          <w:b/>
        </w:rPr>
        <w:t xml:space="preserve"> </w:t>
      </w:r>
      <w:r w:rsidRPr="00B007B7">
        <w:rPr>
          <w:b/>
        </w:rPr>
        <w:t>y los Municipios.</w:t>
      </w:r>
    </w:p>
    <w:p w:rsidR="00E16DF2" w:rsidRDefault="00E16DF2" w:rsidP="00E16DF2">
      <w:pPr>
        <w:pStyle w:val="ANOTACION"/>
        <w:spacing w:line="270" w:lineRule="exact"/>
      </w:pPr>
      <w:r w:rsidRPr="00B007B7">
        <w:t>CONSIDERANDOS</w:t>
      </w:r>
    </w:p>
    <w:p w:rsidR="00E16DF2" w:rsidRDefault="00E16DF2" w:rsidP="00E16DF2">
      <w:pPr>
        <w:pStyle w:val="Texto"/>
        <w:spacing w:line="270" w:lineRule="exact"/>
      </w:pPr>
      <w:r w:rsidRPr="00B007B7">
        <w:t>Que el 27 de abril de 2016 se publicó en el Diario Oficial de la Federación la Ley de Disciplina Financiera de las Entidades Federativas y los Municipios (LDF), la cual tiene por objeto establecer los criterios generales de responsabilidad hacendaria y financiera que regirán a las Entidades Federativas y los Municipios, así como a sus respectivos Entes Públicos, para un manejo sostenible de sus finanzas públicas.</w:t>
      </w:r>
    </w:p>
    <w:p w:rsidR="00E16DF2" w:rsidRDefault="00E16DF2" w:rsidP="00E16DF2">
      <w:pPr>
        <w:pStyle w:val="Texto"/>
        <w:spacing w:line="284" w:lineRule="exact"/>
      </w:pPr>
      <w:r w:rsidRPr="00B007B7">
        <w:t>Que el Artículo 4 de la LDF establece que el Consejo Nacional de Armonización Contable (CONAC), en los términos de la Ley General de Contabilidad Gubernamental (LGCG), emitirá las normas contables necesarias para asegurar su congruencia con la LDF, incluyendo los criterios a seguir para la elaboración y presentación homogénea de la información financiera referida en la misma.</w:t>
      </w:r>
    </w:p>
    <w:p w:rsidR="00E16DF2" w:rsidRDefault="00E16DF2" w:rsidP="00E16DF2">
      <w:pPr>
        <w:pStyle w:val="Texto"/>
        <w:spacing w:line="284" w:lineRule="exact"/>
      </w:pPr>
      <w:r w:rsidRPr="00B007B7">
        <w:t>Que en términos de los Artículos 5, 18 y Vigésimo Transitorio de la LDF, el CONAC emitirá los formatos para las proyecciones de finanzas públicas, así como las normas necesarias para identificar el gasto realizado con recursos provenientes de ingresos de libre disposición, transferencias federales etiquetadas y deuda pública.</w:t>
      </w:r>
    </w:p>
    <w:p w:rsidR="00E16DF2" w:rsidRDefault="00E16DF2" w:rsidP="00E16DF2">
      <w:pPr>
        <w:pStyle w:val="Texto"/>
        <w:spacing w:line="284" w:lineRule="exact"/>
      </w:pPr>
      <w:r w:rsidRPr="00B007B7">
        <w:lastRenderedPageBreak/>
        <w:t>Que las Entidades Federativas, los Municipios y sus Entes Públicos deben administrar sus recursos con base en los principios de legalidad, honestidad, eficacia, eficiencia, economía, racionalidad, austeridad, transparencia, control y rendición de cuentas.</w:t>
      </w:r>
    </w:p>
    <w:p w:rsidR="00E16DF2" w:rsidRDefault="00E16DF2" w:rsidP="00E16DF2">
      <w:pPr>
        <w:pStyle w:val="Texto"/>
        <w:spacing w:line="286" w:lineRule="exact"/>
      </w:pPr>
      <w:r w:rsidRPr="00B007B7">
        <w:t>Que la LGCG de conformidad con el Artículo 1, tiene como objeto establecer los criterios generales que regirán la Contabilidad Gubernamental y la emisión de información financiera de los entes públicos, con el fin de lograr su adecuada armonización, asimismo, en términos del Artículo 2 de la LGCG, los entes públicos aplicarán la contabilidad gubernamental para facilitar el registro y la fiscalización de los activos, pasivos, ingresos y gastos, y en general, contribuir a medir la eficacia, economía y eficiencia del gasto e ingreso públicos.</w:t>
      </w:r>
    </w:p>
    <w:p w:rsidR="00E16DF2" w:rsidRDefault="00E16DF2" w:rsidP="00E16DF2">
      <w:pPr>
        <w:pStyle w:val="Texto"/>
        <w:spacing w:line="286" w:lineRule="exact"/>
      </w:pPr>
      <w:r w:rsidRPr="00B007B7">
        <w:t>Que con fundamento en el Artículo 6 de la LGCG, el CONAC es el órgano de coordinación para la armonización de la contabilidad gubernamental y tiene por objeto la emisión de las normas contables y lineamientos para la generación de información financiera que aplicarán los entes públicos.</w:t>
      </w:r>
    </w:p>
    <w:p w:rsidR="00E16DF2" w:rsidRDefault="00E16DF2" w:rsidP="00E16DF2">
      <w:pPr>
        <w:pStyle w:val="Texto"/>
        <w:spacing w:line="286" w:lineRule="exact"/>
      </w:pPr>
      <w:r w:rsidRPr="00B007B7">
        <w:t>Por lo expuesto, el Consejo Nacional de Armonización Contable aprobó los siguientes:</w:t>
      </w:r>
    </w:p>
    <w:p w:rsidR="00E16DF2" w:rsidRDefault="00E16DF2" w:rsidP="00E16DF2">
      <w:pPr>
        <w:pStyle w:val="Texto"/>
        <w:spacing w:line="286" w:lineRule="exact"/>
        <w:ind w:firstLine="0"/>
        <w:jc w:val="center"/>
        <w:rPr>
          <w:b/>
        </w:rPr>
      </w:pPr>
      <w:r w:rsidRPr="00B007B7">
        <w:rPr>
          <w:b/>
        </w:rPr>
        <w:t>CRITERIOS para la elaboración y presentación homogénea de la información financiera y de los formatos a que hace referencia la Ley de Disciplina Financiera de las Entidades Federativas</w:t>
      </w:r>
      <w:r>
        <w:rPr>
          <w:b/>
        </w:rPr>
        <w:t xml:space="preserve"> </w:t>
      </w:r>
      <w:r w:rsidRPr="00B007B7">
        <w:rPr>
          <w:b/>
        </w:rPr>
        <w:t>y los Municipios.</w:t>
      </w:r>
    </w:p>
    <w:p w:rsidR="00E16DF2" w:rsidRDefault="00E16DF2" w:rsidP="00E16DF2">
      <w:pPr>
        <w:pStyle w:val="Texto"/>
        <w:spacing w:line="286" w:lineRule="exact"/>
        <w:rPr>
          <w:b/>
        </w:rPr>
      </w:pPr>
      <w:r w:rsidRPr="00B007B7">
        <w:rPr>
          <w:b/>
        </w:rPr>
        <w:t>Objeto</w:t>
      </w:r>
    </w:p>
    <w:p w:rsidR="00E16DF2" w:rsidRDefault="00E16DF2" w:rsidP="00E16DF2">
      <w:pPr>
        <w:pStyle w:val="Texto"/>
        <w:spacing w:line="286" w:lineRule="exact"/>
        <w:ind w:left="720" w:hanging="432"/>
      </w:pPr>
      <w:r w:rsidRPr="00711E8B">
        <w:t>1.</w:t>
      </w:r>
      <w:r w:rsidRPr="00711E8B">
        <w:tab/>
      </w:r>
      <w:r w:rsidRPr="00B007B7">
        <w:t>Establecer los criterios para la presentación homogénea de la información financiera, así como la estructura y contenido de los formatos que permitirán presentar la información para dar cumplimiento a la LDF.</w:t>
      </w:r>
    </w:p>
    <w:p w:rsidR="00E16DF2" w:rsidRDefault="00E16DF2" w:rsidP="00E16DF2">
      <w:pPr>
        <w:pStyle w:val="Texto"/>
        <w:spacing w:line="286" w:lineRule="exact"/>
        <w:ind w:left="720" w:hanging="432"/>
      </w:pPr>
      <w:r>
        <w:tab/>
      </w:r>
      <w:r w:rsidRPr="00B007B7">
        <w:t>En cumplimiento de las obligaciones previstas en la LDF, se pondrán a disposición los formatos para su observancia, mismos que serán elaborados directamente por los Entes Públicos.</w:t>
      </w:r>
    </w:p>
    <w:p w:rsidR="00E16DF2" w:rsidRDefault="00E16DF2" w:rsidP="00E16DF2">
      <w:pPr>
        <w:pStyle w:val="Texto"/>
        <w:spacing w:line="282" w:lineRule="exact"/>
        <w:rPr>
          <w:b/>
        </w:rPr>
      </w:pPr>
      <w:r w:rsidRPr="00B007B7">
        <w:rPr>
          <w:b/>
        </w:rPr>
        <w:t>Ámbito de aplicación</w:t>
      </w:r>
    </w:p>
    <w:p w:rsidR="00E16DF2" w:rsidRDefault="00E16DF2" w:rsidP="00E16DF2">
      <w:pPr>
        <w:pStyle w:val="Texto"/>
        <w:spacing w:line="282" w:lineRule="exact"/>
        <w:ind w:left="720" w:hanging="432"/>
      </w:pPr>
      <w:r w:rsidRPr="00711E8B">
        <w:t>2.</w:t>
      </w:r>
      <w:r w:rsidRPr="00711E8B">
        <w:tab/>
      </w:r>
      <w:r w:rsidRPr="00B007B7">
        <w:t>Las presentes disposiciones son de observancia obligatoria para los entes públicos de las Entidades Federativas y los Municipios, incluyendo los poderes Ejecutivo, Legislativo y Judicial, los organismos autónomos de las Entidades Federativas; los Municipios; los organismos descentralizados, empresas de participación estatal mayoritaria y fideicomisos de las Entidades Federativas y los Municipios, así como cualquier otro ente sobre el que las Entidades Federativas y los Municipios tengan control sobre sus decisiones o acciones. En el caso de la Ciudad de México, el Poder Ejecutivo incluye adicionalmente a sus alcaldías. La información financiera de los presentes Criterios se considera adicional de la información financiera periódica y cuenta pública anual que se entrega a la entidad de fiscalización o congreso local.</w:t>
      </w:r>
    </w:p>
    <w:p w:rsidR="00E16DF2" w:rsidRDefault="00E16DF2" w:rsidP="00E16DF2">
      <w:pPr>
        <w:pStyle w:val="Texto"/>
        <w:spacing w:line="282" w:lineRule="exact"/>
        <w:rPr>
          <w:b/>
        </w:rPr>
      </w:pPr>
      <w:r w:rsidRPr="00B007B7">
        <w:rPr>
          <w:b/>
        </w:rPr>
        <w:t>Consideraciones Generales</w:t>
      </w:r>
    </w:p>
    <w:p w:rsidR="00E16DF2" w:rsidRPr="00B007B7" w:rsidRDefault="00E16DF2" w:rsidP="00E16DF2">
      <w:pPr>
        <w:pStyle w:val="Texto"/>
        <w:spacing w:line="282" w:lineRule="exact"/>
        <w:ind w:left="720" w:hanging="432"/>
      </w:pPr>
      <w:r w:rsidRPr="00711E8B">
        <w:t>3.</w:t>
      </w:r>
      <w:r w:rsidRPr="00711E8B">
        <w:tab/>
      </w:r>
      <w:r w:rsidRPr="00B007B7">
        <w:t>Las proyecciones y los resultados, según corresponda, deberán abarcar para las Entidades Federativas un periodo de cinco años adicional al ejercicio fiscal en cuestión, y para los Municipios un periodo de tres años adicional al ejercicio fiscal en cuestión. Dichas proyecciones se elaboran considerando las premisas empleadas en los Criterios Generales de Política Económica a que se refiere el Artículo 2, fracción IV de la LDF.</w:t>
      </w:r>
    </w:p>
    <w:p w:rsidR="00E16DF2" w:rsidRDefault="00E16DF2" w:rsidP="00E16DF2">
      <w:pPr>
        <w:pStyle w:val="Texto"/>
        <w:spacing w:line="282" w:lineRule="exact"/>
        <w:ind w:left="720" w:hanging="432"/>
      </w:pPr>
      <w:r>
        <w:tab/>
      </w:r>
      <w:r w:rsidRPr="00B007B7">
        <w:t>Para el caso de los Municipios con una población, menor a 200,000 habitantes, contarán con el apoyo técnico de la secretaría de finanzas o su equivalente del Estado para cumplir con las proyecciones y resultados que abarcarán un periodo de un año en adición al ejercicio fiscal en cuestión.</w:t>
      </w:r>
    </w:p>
    <w:p w:rsidR="00E16DF2" w:rsidRDefault="00E16DF2" w:rsidP="00E16DF2">
      <w:pPr>
        <w:pStyle w:val="Texto"/>
        <w:spacing w:line="282" w:lineRule="exact"/>
        <w:ind w:left="720" w:hanging="432"/>
      </w:pPr>
      <w:r w:rsidRPr="00711E8B">
        <w:t>4.</w:t>
      </w:r>
      <w:r w:rsidRPr="00711E8B">
        <w:tab/>
      </w:r>
      <w:r w:rsidRPr="00B007B7">
        <w:t>Los formatos e instructivos de llenado para dar cumplimiento a la LDF, se incluyen como Anexos 1 y 2, respectivamente, de los presentes Criterios.</w:t>
      </w:r>
    </w:p>
    <w:p w:rsidR="00E16DF2" w:rsidRDefault="00E16DF2" w:rsidP="00E16DF2">
      <w:pPr>
        <w:pStyle w:val="Texto"/>
        <w:spacing w:line="282" w:lineRule="exact"/>
        <w:ind w:left="720" w:hanging="432"/>
      </w:pPr>
      <w:r w:rsidRPr="00711E8B">
        <w:lastRenderedPageBreak/>
        <w:t>5.</w:t>
      </w:r>
      <w:r w:rsidRPr="00711E8B">
        <w:tab/>
      </w:r>
      <w:r w:rsidRPr="00B007B7">
        <w:t>Adicionalmente se incluye en el Anexo 3, la “Guía de Cumplimiento de la Ley de Disciplina Financiera de las Entidades Federativas y los Municipios”, documento que permitirá a las Entidades de Fiscalización Superior de las Entidades Federativas, así como a la Auditoría Superior de la Federación, verificar el cumplimiento a lo señalado en la LDF.</w:t>
      </w:r>
    </w:p>
    <w:p w:rsidR="00E16DF2" w:rsidRDefault="00E16DF2" w:rsidP="00E16DF2">
      <w:pPr>
        <w:pStyle w:val="Texto"/>
        <w:spacing w:line="282" w:lineRule="exact"/>
        <w:ind w:left="720" w:hanging="432"/>
      </w:pPr>
      <w:r w:rsidRPr="00711E8B">
        <w:t>6.</w:t>
      </w:r>
      <w:r w:rsidRPr="00711E8B">
        <w:tab/>
      </w:r>
      <w:r w:rsidRPr="00B007B7">
        <w:t>El Anexo 4 considera el Instructivo para el llenado de la Guía de Cumplimiento de la Ley de Disciplina Financiera de las Entidades Federativas y los Municipios.</w:t>
      </w:r>
    </w:p>
    <w:p w:rsidR="00E16DF2" w:rsidRDefault="00E16DF2" w:rsidP="00E16DF2">
      <w:pPr>
        <w:pStyle w:val="Texto"/>
        <w:spacing w:line="282" w:lineRule="exact"/>
        <w:rPr>
          <w:b/>
        </w:rPr>
      </w:pPr>
      <w:r w:rsidRPr="00B007B7">
        <w:rPr>
          <w:b/>
        </w:rPr>
        <w:t>Periodicidad</w:t>
      </w:r>
    </w:p>
    <w:p w:rsidR="00E16DF2" w:rsidRDefault="00E16DF2" w:rsidP="00E16DF2">
      <w:pPr>
        <w:pStyle w:val="Texto"/>
        <w:spacing w:line="282" w:lineRule="exact"/>
        <w:ind w:left="720" w:hanging="432"/>
      </w:pPr>
      <w:r w:rsidRPr="00711E8B">
        <w:t>7.</w:t>
      </w:r>
      <w:r w:rsidRPr="00711E8B">
        <w:tab/>
      </w:r>
      <w:r w:rsidRPr="00B007B7">
        <w:t>La elaboración de los formatos por parte de los entes públicos de las Entidades Federativas y Municipios, se realizará de forma trimestral acumulativa y en algunos casos de forma anual, según corresponda.</w:t>
      </w:r>
    </w:p>
    <w:p w:rsidR="00E16DF2" w:rsidRDefault="00E16DF2" w:rsidP="00E16DF2">
      <w:pPr>
        <w:pStyle w:val="Texto"/>
        <w:spacing w:line="282" w:lineRule="exact"/>
        <w:rPr>
          <w:b/>
        </w:rPr>
      </w:pPr>
      <w:r w:rsidRPr="00B007B7">
        <w:rPr>
          <w:b/>
        </w:rPr>
        <w:t>Publicación y Entrega de Información</w:t>
      </w:r>
    </w:p>
    <w:p w:rsidR="00E16DF2" w:rsidRDefault="00E16DF2" w:rsidP="00E16DF2">
      <w:pPr>
        <w:pStyle w:val="Texto"/>
        <w:spacing w:line="282" w:lineRule="exact"/>
        <w:ind w:left="720" w:hanging="432"/>
      </w:pPr>
      <w:r w:rsidRPr="00711E8B">
        <w:t>8.</w:t>
      </w:r>
      <w:r w:rsidRPr="00711E8B">
        <w:tab/>
      </w:r>
      <w:r w:rsidRPr="00B007B7">
        <w:t>Los formatos para dar cumplimiento a la LDF especificados en el Anexo 1 se deberán publicar en la página oficial de internet del propio Ente Público, o en su caso, de la Entidad Federativa o Municipio, según se trate, de acuerdo a los tiempos en los cuales deben de presentar sus informes trimestrales, conforme lo establece la LGCG. Para el caso del cumplimiento anual, se incluirán en la Cuenta Pública, y en su caso, en la iniciativa de Ley de Ingresos y el proyecto de Presupuesto de Egresos como corresponda, según sea el caso. Esta información deberá incluir las características de un dato abierto.</w:t>
      </w:r>
    </w:p>
    <w:p w:rsidR="00E16DF2" w:rsidRDefault="00E16DF2" w:rsidP="00E16DF2">
      <w:pPr>
        <w:pStyle w:val="Texto"/>
        <w:spacing w:line="282" w:lineRule="exact"/>
        <w:ind w:left="720" w:hanging="432"/>
      </w:pPr>
      <w:r w:rsidRPr="00711E8B">
        <w:t>9.</w:t>
      </w:r>
      <w:r w:rsidRPr="00711E8B">
        <w:tab/>
      </w:r>
      <w:r w:rsidRPr="00B007B7">
        <w:t>La Guía de Cumplimiento de la Ley de Disciplina Financiera de las Entidades Federativas y los Municipios señalada en el Anexo 3 deberá publicarse en la página oficial de internet del propio ente público, o en su caso, de la Entidad Federativa o Municipio, según se trate.</w:t>
      </w:r>
    </w:p>
    <w:p w:rsidR="00E16DF2" w:rsidRDefault="00E16DF2" w:rsidP="00E16DF2">
      <w:pPr>
        <w:pStyle w:val="Texto"/>
        <w:rPr>
          <w:b/>
        </w:rPr>
        <w:sectPr w:rsidR="00E16DF2" w:rsidSect="00970B3A">
          <w:headerReference w:type="default" r:id="rId11"/>
          <w:pgSz w:w="12240" w:h="15840"/>
          <w:pgMar w:top="1152" w:right="1699" w:bottom="993" w:left="1699" w:header="706" w:footer="706" w:gutter="0"/>
          <w:pgNumType w:start="8"/>
          <w:cols w:space="708"/>
          <w:docGrid w:linePitch="326"/>
        </w:sectPr>
      </w:pPr>
    </w:p>
    <w:p w:rsidR="00E16DF2" w:rsidRDefault="00E16DF2" w:rsidP="00E16DF2">
      <w:pPr>
        <w:pStyle w:val="Texto"/>
        <w:ind w:firstLine="0"/>
        <w:jc w:val="center"/>
        <w:rPr>
          <w:b/>
        </w:rPr>
      </w:pPr>
      <w:r w:rsidRPr="00B007B7">
        <w:rPr>
          <w:b/>
        </w:rPr>
        <w:lastRenderedPageBreak/>
        <w:t>ANEXO 1</w:t>
      </w:r>
    </w:p>
    <w:p w:rsidR="00E16DF2" w:rsidRDefault="00E16DF2" w:rsidP="00E16DF2">
      <w:pPr>
        <w:pStyle w:val="Texto"/>
        <w:ind w:firstLine="0"/>
        <w:jc w:val="center"/>
        <w:rPr>
          <w:b/>
        </w:rPr>
      </w:pPr>
      <w:r w:rsidRPr="00B007B7">
        <w:rPr>
          <w:b/>
        </w:rPr>
        <w:t>“FORMATOS”</w:t>
      </w:r>
    </w:p>
    <w:p w:rsidR="00E16DF2" w:rsidRDefault="00E16DF2" w:rsidP="00E16DF2">
      <w:pPr>
        <w:pStyle w:val="Texto"/>
        <w:rPr>
          <w:b/>
        </w:rPr>
      </w:pPr>
      <w:r w:rsidRPr="00B007B7">
        <w:rPr>
          <w:b/>
        </w:rPr>
        <w:t>Formato 1</w:t>
      </w:r>
      <w:r w:rsidRPr="00B007B7">
        <w:rPr>
          <w:b/>
        </w:rPr>
        <w:tab/>
        <w:t>Estado de Situación Financiera Detallado - LDF</w:t>
      </w:r>
    </w:p>
    <w:tbl>
      <w:tblPr>
        <w:tblW w:w="13129" w:type="dxa"/>
        <w:tblInd w:w="144" w:type="dxa"/>
        <w:tblLayout w:type="fixed"/>
        <w:tblCellMar>
          <w:left w:w="43" w:type="dxa"/>
          <w:right w:w="43" w:type="dxa"/>
        </w:tblCellMar>
        <w:tblLook w:val="0000" w:firstRow="0" w:lastRow="0" w:firstColumn="0" w:lastColumn="0" w:noHBand="0" w:noVBand="0"/>
      </w:tblPr>
      <w:tblGrid>
        <w:gridCol w:w="4939"/>
        <w:gridCol w:w="900"/>
        <w:gridCol w:w="884"/>
        <w:gridCol w:w="106"/>
        <w:gridCol w:w="4521"/>
        <w:gridCol w:w="789"/>
        <w:gridCol w:w="990"/>
      </w:tblGrid>
      <w:tr w:rsidR="00E16DF2" w:rsidRPr="00B6097C" w:rsidTr="00970B3A">
        <w:trPr>
          <w:trHeight w:val="20"/>
          <w:tblHeader/>
        </w:trPr>
        <w:tc>
          <w:tcPr>
            <w:tcW w:w="13129" w:type="dxa"/>
            <w:gridSpan w:val="7"/>
            <w:tcBorders>
              <w:top w:val="single" w:sz="2" w:space="0" w:color="auto"/>
              <w:left w:val="single" w:sz="2" w:space="0" w:color="auto"/>
              <w:right w:val="single" w:sz="2" w:space="0" w:color="auto"/>
            </w:tcBorders>
            <w:shd w:val="clear" w:color="auto" w:fill="D9D9D9"/>
            <w:noWrap/>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NOMBRE DEL ENTE PÚBLICO (a)</w:t>
            </w:r>
          </w:p>
        </w:tc>
      </w:tr>
      <w:tr w:rsidR="00E16DF2" w:rsidRPr="00B6097C" w:rsidTr="00970B3A">
        <w:trPr>
          <w:trHeight w:val="20"/>
          <w:tblHeader/>
        </w:trPr>
        <w:tc>
          <w:tcPr>
            <w:tcW w:w="13129" w:type="dxa"/>
            <w:gridSpan w:val="7"/>
            <w:tcBorders>
              <w:left w:val="single" w:sz="2" w:space="0" w:color="auto"/>
              <w:right w:val="single" w:sz="2" w:space="0" w:color="auto"/>
            </w:tcBorders>
            <w:shd w:val="clear" w:color="auto" w:fill="D9D9D9"/>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Estado de Situación Financiera Detallado - LDF</w:t>
            </w:r>
          </w:p>
        </w:tc>
      </w:tr>
      <w:tr w:rsidR="00E16DF2" w:rsidRPr="00B6097C" w:rsidTr="00970B3A">
        <w:trPr>
          <w:trHeight w:val="20"/>
          <w:tblHeader/>
        </w:trPr>
        <w:tc>
          <w:tcPr>
            <w:tcW w:w="13129" w:type="dxa"/>
            <w:gridSpan w:val="7"/>
            <w:tcBorders>
              <w:left w:val="single" w:sz="2" w:space="0" w:color="auto"/>
              <w:right w:val="single" w:sz="2" w:space="0" w:color="auto"/>
            </w:tcBorders>
            <w:shd w:val="clear" w:color="auto" w:fill="D9D9D9"/>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Al 31 de diciembre de 20XN-1 y al XX de XXXX de 20XN (b)</w:t>
            </w:r>
          </w:p>
        </w:tc>
      </w:tr>
      <w:tr w:rsidR="00E16DF2" w:rsidRPr="00B6097C" w:rsidTr="00970B3A">
        <w:trPr>
          <w:trHeight w:val="20"/>
          <w:tblHeader/>
        </w:trPr>
        <w:tc>
          <w:tcPr>
            <w:tcW w:w="13129" w:type="dxa"/>
            <w:gridSpan w:val="7"/>
            <w:tcBorders>
              <w:left w:val="single" w:sz="2" w:space="0" w:color="auto"/>
              <w:bottom w:val="single" w:sz="2" w:space="0" w:color="auto"/>
              <w:right w:val="single" w:sz="2" w:space="0" w:color="auto"/>
            </w:tcBorders>
            <w:shd w:val="clear" w:color="auto" w:fill="D9D9D9"/>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(PESOS)</w:t>
            </w:r>
          </w:p>
        </w:tc>
      </w:tr>
      <w:tr w:rsidR="00E16DF2" w:rsidRPr="00B6097C" w:rsidTr="00970B3A">
        <w:trPr>
          <w:trHeight w:val="20"/>
          <w:tblHeader/>
        </w:trPr>
        <w:tc>
          <w:tcPr>
            <w:tcW w:w="4939" w:type="dxa"/>
            <w:tcBorders>
              <w:top w:val="single" w:sz="2" w:space="0" w:color="auto"/>
              <w:left w:val="single" w:sz="2" w:space="0" w:color="auto"/>
              <w:bottom w:val="single" w:sz="4" w:space="0" w:color="auto"/>
              <w:right w:val="single" w:sz="4" w:space="0" w:color="auto"/>
            </w:tcBorders>
            <w:vAlign w:val="center"/>
          </w:tcPr>
          <w:p w:rsidR="00E16DF2" w:rsidRPr="00B6097C" w:rsidRDefault="00E16DF2" w:rsidP="00970B3A">
            <w:pPr>
              <w:pStyle w:val="Texto"/>
              <w:spacing w:before="20" w:after="20" w:line="240" w:lineRule="auto"/>
              <w:ind w:right="142" w:firstLine="0"/>
              <w:jc w:val="left"/>
              <w:rPr>
                <w:rFonts w:eastAsia="Calibri"/>
                <w:b/>
                <w:sz w:val="12"/>
                <w:szCs w:val="18"/>
                <w:lang w:val="es-MX" w:eastAsia="en-US"/>
              </w:rPr>
            </w:pPr>
            <w:r w:rsidRPr="00B6097C">
              <w:rPr>
                <w:rFonts w:eastAsia="Calibri"/>
                <w:b/>
                <w:sz w:val="12"/>
                <w:szCs w:val="18"/>
                <w:lang w:val="es-MX" w:eastAsia="en-US"/>
              </w:rPr>
              <w:t>Concepto (c)</w:t>
            </w:r>
          </w:p>
        </w:tc>
        <w:tc>
          <w:tcPr>
            <w:tcW w:w="900" w:type="dxa"/>
            <w:tcBorders>
              <w:top w:val="single" w:sz="2" w:space="0" w:color="auto"/>
              <w:left w:val="single" w:sz="4" w:space="0" w:color="auto"/>
              <w:bottom w:val="single" w:sz="4" w:space="0" w:color="auto"/>
              <w:right w:val="single" w:sz="4" w:space="0" w:color="auto"/>
            </w:tcBorders>
            <w:vAlign w:val="center"/>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20XN (d)</w:t>
            </w:r>
          </w:p>
        </w:tc>
        <w:tc>
          <w:tcPr>
            <w:tcW w:w="884" w:type="dxa"/>
            <w:tcBorders>
              <w:top w:val="single" w:sz="2" w:space="0" w:color="auto"/>
              <w:left w:val="single" w:sz="4" w:space="0" w:color="auto"/>
              <w:bottom w:val="single" w:sz="4" w:space="0" w:color="auto"/>
              <w:right w:val="single" w:sz="4" w:space="0" w:color="auto"/>
            </w:tcBorders>
            <w:vAlign w:val="center"/>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31 de diciembre de 20XN-1 (e)</w:t>
            </w:r>
          </w:p>
        </w:tc>
        <w:tc>
          <w:tcPr>
            <w:tcW w:w="106" w:type="dxa"/>
            <w:tcBorders>
              <w:top w:val="single" w:sz="2" w:space="0" w:color="auto"/>
              <w:left w:val="single" w:sz="4" w:space="0" w:color="auto"/>
              <w:bottom w:val="single" w:sz="4" w:space="0" w:color="auto"/>
            </w:tcBorders>
          </w:tcPr>
          <w:p w:rsidR="00E16DF2" w:rsidRPr="00B6097C" w:rsidRDefault="00E16DF2" w:rsidP="00970B3A">
            <w:pPr>
              <w:pStyle w:val="Texto"/>
              <w:spacing w:before="20" w:after="20" w:line="240" w:lineRule="auto"/>
              <w:ind w:firstLine="0"/>
              <w:rPr>
                <w:rFonts w:eastAsia="Calibri"/>
                <w:b/>
                <w:sz w:val="12"/>
                <w:szCs w:val="18"/>
                <w:u w:val="single"/>
                <w:lang w:val="es-MX" w:eastAsia="en-US"/>
              </w:rPr>
            </w:pPr>
          </w:p>
        </w:tc>
        <w:tc>
          <w:tcPr>
            <w:tcW w:w="4521" w:type="dxa"/>
            <w:tcBorders>
              <w:top w:val="single" w:sz="2" w:space="0" w:color="auto"/>
              <w:bottom w:val="single" w:sz="4" w:space="0" w:color="auto"/>
              <w:right w:val="single" w:sz="4" w:space="0" w:color="auto"/>
            </w:tcBorders>
            <w:vAlign w:val="center"/>
          </w:tcPr>
          <w:p w:rsidR="00E16DF2" w:rsidRPr="00B6097C" w:rsidRDefault="00E16DF2" w:rsidP="00970B3A">
            <w:pPr>
              <w:pStyle w:val="Texto"/>
              <w:spacing w:before="20" w:after="20" w:line="240" w:lineRule="auto"/>
              <w:ind w:firstLine="0"/>
              <w:jc w:val="left"/>
              <w:rPr>
                <w:rFonts w:eastAsia="Calibri"/>
                <w:b/>
                <w:sz w:val="12"/>
                <w:szCs w:val="18"/>
                <w:lang w:val="es-MX" w:eastAsia="en-US"/>
              </w:rPr>
            </w:pPr>
            <w:r w:rsidRPr="00B6097C">
              <w:rPr>
                <w:rFonts w:eastAsia="Calibri"/>
                <w:b/>
                <w:sz w:val="12"/>
                <w:szCs w:val="18"/>
                <w:lang w:val="es-MX" w:eastAsia="en-US"/>
              </w:rPr>
              <w:t>Concepto (c)</w:t>
            </w:r>
          </w:p>
        </w:tc>
        <w:tc>
          <w:tcPr>
            <w:tcW w:w="789" w:type="dxa"/>
            <w:tcBorders>
              <w:top w:val="single" w:sz="2" w:space="0" w:color="auto"/>
              <w:left w:val="single" w:sz="4" w:space="0" w:color="auto"/>
              <w:bottom w:val="single" w:sz="4" w:space="0" w:color="auto"/>
              <w:right w:val="single" w:sz="2" w:space="0" w:color="auto"/>
            </w:tcBorders>
            <w:vAlign w:val="center"/>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20XN (d)</w:t>
            </w:r>
          </w:p>
        </w:tc>
        <w:tc>
          <w:tcPr>
            <w:tcW w:w="990" w:type="dxa"/>
            <w:tcBorders>
              <w:top w:val="single" w:sz="2" w:space="0" w:color="auto"/>
              <w:left w:val="single" w:sz="4" w:space="0" w:color="auto"/>
              <w:bottom w:val="single" w:sz="4" w:space="0" w:color="auto"/>
              <w:right w:val="single" w:sz="2" w:space="0" w:color="auto"/>
            </w:tcBorders>
            <w:vAlign w:val="center"/>
          </w:tcPr>
          <w:p w:rsidR="00E16DF2" w:rsidRPr="00B6097C" w:rsidRDefault="00E16DF2" w:rsidP="00970B3A">
            <w:pPr>
              <w:pStyle w:val="Texto"/>
              <w:spacing w:before="20" w:after="20" w:line="240" w:lineRule="auto"/>
              <w:ind w:firstLine="0"/>
              <w:jc w:val="center"/>
              <w:rPr>
                <w:rFonts w:eastAsia="Calibri"/>
                <w:b/>
                <w:sz w:val="12"/>
                <w:szCs w:val="18"/>
                <w:lang w:val="es-MX" w:eastAsia="en-US"/>
              </w:rPr>
            </w:pPr>
            <w:r w:rsidRPr="00B6097C">
              <w:rPr>
                <w:rFonts w:eastAsia="Calibri"/>
                <w:b/>
                <w:sz w:val="12"/>
                <w:szCs w:val="18"/>
                <w:lang w:val="es-MX" w:eastAsia="en-US"/>
              </w:rPr>
              <w:t>31 de diciembre de 20XN-1 (e)</w:t>
            </w:r>
          </w:p>
        </w:tc>
      </w:tr>
      <w:tr w:rsidR="00E16DF2" w:rsidRPr="00B6097C" w:rsidTr="00970B3A">
        <w:trPr>
          <w:trHeight w:val="20"/>
        </w:trPr>
        <w:tc>
          <w:tcPr>
            <w:tcW w:w="4939" w:type="dxa"/>
            <w:tcBorders>
              <w:top w:val="single" w:sz="4" w:space="0" w:color="auto"/>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b/>
                <w:sz w:val="10"/>
                <w:szCs w:val="10"/>
                <w:lang w:val="es-MX" w:eastAsia="en-US"/>
              </w:rPr>
            </w:pPr>
            <w:r w:rsidRPr="00B6097C">
              <w:rPr>
                <w:rFonts w:eastAsia="Calibri"/>
                <w:b/>
                <w:sz w:val="10"/>
                <w:szCs w:val="10"/>
                <w:lang w:val="es-MX" w:eastAsia="en-US"/>
              </w:rPr>
              <w:t>ACTIVO</w:t>
            </w:r>
          </w:p>
        </w:tc>
        <w:tc>
          <w:tcPr>
            <w:tcW w:w="900" w:type="dxa"/>
            <w:tcBorders>
              <w:top w:val="single" w:sz="4" w:space="0" w:color="auto"/>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b/>
                <w:sz w:val="10"/>
                <w:szCs w:val="10"/>
                <w:lang w:val="es-MX" w:eastAsia="en-US"/>
              </w:rPr>
            </w:pPr>
          </w:p>
        </w:tc>
        <w:tc>
          <w:tcPr>
            <w:tcW w:w="884" w:type="dxa"/>
            <w:tcBorders>
              <w:top w:val="single" w:sz="4" w:space="0" w:color="auto"/>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b/>
                <w:sz w:val="10"/>
                <w:szCs w:val="10"/>
                <w:lang w:val="es-MX" w:eastAsia="en-US"/>
              </w:rPr>
            </w:pPr>
          </w:p>
        </w:tc>
        <w:tc>
          <w:tcPr>
            <w:tcW w:w="106" w:type="dxa"/>
            <w:tcBorders>
              <w:top w:val="single" w:sz="4" w:space="0" w:color="auto"/>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top w:val="single" w:sz="4" w:space="0" w:color="auto"/>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b/>
                <w:sz w:val="10"/>
                <w:szCs w:val="10"/>
                <w:lang w:val="es-MX" w:eastAsia="en-US"/>
              </w:rPr>
            </w:pPr>
            <w:r w:rsidRPr="00B6097C">
              <w:rPr>
                <w:rFonts w:eastAsia="Calibri"/>
                <w:b/>
                <w:sz w:val="10"/>
                <w:szCs w:val="10"/>
                <w:lang w:val="es-MX" w:eastAsia="en-US"/>
              </w:rPr>
              <w:t>PASIVO</w:t>
            </w:r>
          </w:p>
        </w:tc>
        <w:tc>
          <w:tcPr>
            <w:tcW w:w="789" w:type="dxa"/>
            <w:tcBorders>
              <w:top w:val="single" w:sz="4" w:space="0" w:color="auto"/>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b/>
                <w:sz w:val="10"/>
                <w:szCs w:val="10"/>
                <w:lang w:val="es-MX" w:eastAsia="en-US"/>
              </w:rPr>
            </w:pPr>
          </w:p>
        </w:tc>
        <w:tc>
          <w:tcPr>
            <w:tcW w:w="990" w:type="dxa"/>
            <w:tcBorders>
              <w:top w:val="single" w:sz="4" w:space="0" w:color="auto"/>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b/>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b/>
                <w:sz w:val="10"/>
                <w:szCs w:val="10"/>
                <w:lang w:val="es-MX" w:eastAsia="en-US"/>
              </w:rPr>
              <w:t>Activo Circulante</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b/>
                <w:sz w:val="10"/>
                <w:szCs w:val="10"/>
                <w:lang w:val="es-MX" w:eastAsia="en-US"/>
              </w:rPr>
              <w:t>Pasivo Circulante</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sz w:val="10"/>
                <w:szCs w:val="10"/>
                <w:lang w:val="es-MX" w:eastAsia="en-US"/>
              </w:rPr>
              <w:t>a. Efectivo y Equivalentes (a=a1+a2+a3+a4+a5+a6+a7)</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a. Cuentas por Pagar a Corto Plazo (a=a1+a2+a3+a4+a5+a6+a7+a8+a9)</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a1) Efectivo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a1) Servicios Personales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a2) Bancos/Tesorería</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a2) Proveedores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a3) Bancos/Dependencias y Otros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a3) Contratistas por Obras Públicas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a4) Inversiones Temporales (Hasta 3 meses)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a4) Participaciones y Aportaciones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a5) Fondos con Afectación Específica</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a5) Transferencias Otorgadas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3"/>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a6) Depósitos de Fondos de Terceros en Garantía y/o Administración</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a6) Intereses, Comisiones y Otros Gastos de la Deuda Pública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2"/>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a7) Otros Efectivos y Equivalentes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a7) Retenciones y Contribuciones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jc w:val="left"/>
              <w:rPr>
                <w:rFonts w:eastAsia="Calibri"/>
                <w:sz w:val="10"/>
                <w:szCs w:val="10"/>
                <w:lang w:val="es-MX" w:eastAsia="en-US"/>
              </w:rPr>
            </w:pPr>
            <w:r w:rsidRPr="00B6097C">
              <w:rPr>
                <w:rFonts w:eastAsia="Calibri"/>
                <w:sz w:val="10"/>
                <w:szCs w:val="10"/>
                <w:lang w:val="es-MX" w:eastAsia="en-US"/>
              </w:rPr>
              <w:t>b. Derechos a Recibir Efectivo o Equivalentes (b=b1+b2+b3+b4+b5+b6+b7)</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a8) Devoluciones de la Ley de Ingresos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b1) Inversiones Financieras de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a9) Otras Cuentas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b2) Cuentas por Cobrar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b. Documentos por Pagar a Corto Plazo (b=b1+b2+b3)</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b3) Deudores Diversos por Cobrar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b1) Documentos Comerciales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b4) Ingresos por Recuperar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b2) Documentos con Contratistas por Obras Públicas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b5) Deudores por Anticipos de la Tesorería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b3) Otros Documentos por Pagar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b6) Préstamos Otorgados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c. Porción a Corto Plazo de la Deuda Pública a Largo Plazo (c=c1+c2)</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b7) Otros Derechos a Recibir Efectivo o Equivalentes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c1) Porción a Corto Plazo de la Deuda Pública</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sz w:val="10"/>
                <w:szCs w:val="10"/>
                <w:lang w:val="es-MX" w:eastAsia="en-US"/>
              </w:rPr>
              <w:t>c. Derechos a Recibir Bienes o Servicios (c=c1+c2+c3+c4+c5)</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c2) Porción a Corto Plazo de Arrendamiento Financiero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3"/>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c1) Anticipo a Proveedores por Adquisición de Bienes y Prestación de Servicios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d. Títulos y Valores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2"/>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c2) Anticipo a Proveedores por Adquisición de Bienes Inmuebles y Muebles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e. Pasivos Diferidos a Corto Plazo (e=e1+e2+e3)</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3"/>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c3) Anticipo a Proveedores por Adquisición de Bienes Intangibles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e1) Ingresos Cobrados por Adelantado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93"/>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c4) Anticipo a Contratistas por Obras Públicas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e2) Intereses Cobrados por Adelantado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92"/>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c5) Otros Derechos a Recibir Bienes o Servicios a Corto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e3) Otros Pasivos Diferidos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92"/>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sz w:val="10"/>
                <w:szCs w:val="10"/>
                <w:lang w:val="es-MX" w:eastAsia="en-US"/>
              </w:rPr>
              <w:t>d. Inventarios (d=d1+d2+d3+d4+d5)</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f. Fondos y Bienes de Terceros en Garantía y/o Administración a Corto Plazo (f=f1+f2+f3+f4+f5+f6)</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3"/>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d1) Inventario de Mercancías para Venta</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f1) Fondos en Garantía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2"/>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d2) Inventario de Mercancías Terminadas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f2) Fondos en Administración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d3) Inventario de Mercancías en Proceso de Elaboración</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f3) Fondos Contingentes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d4) Inventario de Materias Primas, Materiales y Suministros para Producción</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f4) Fondos de Fideicomisos, Mandatos y Contratos Análogos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d5) Bienes en Tránsito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f5) Otros Fondos de Terceros en Garantía y/o Administración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sz w:val="10"/>
                <w:szCs w:val="10"/>
                <w:lang w:val="es-MX" w:eastAsia="en-US"/>
              </w:rPr>
              <w:t>e. Almacenes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f6) Valores y Bienes en Garantía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74"/>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sz w:val="10"/>
                <w:szCs w:val="10"/>
                <w:lang w:val="es-MX" w:eastAsia="en-US"/>
              </w:rPr>
              <w:t>f. Estimación por Pérdida o Deterioro de Activos Circulantes (f=f1+f2)</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g. Provisiones a Corto Plazo (g=g1+g2+g3)</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2"/>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f1) Estimaciones para Cuentas Incobrables por Derechos a Recibir Efectivo o Equivalentes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g1) Provisión para Demandas y Juicios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f2) Estimación por Deterioro de Inventarios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g2) Provisión para Contingencias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sz w:val="10"/>
                <w:szCs w:val="10"/>
                <w:lang w:val="es-MX" w:eastAsia="en-US"/>
              </w:rPr>
              <w:t>g. Otros Activos Circulantes (g=g1+g2+g3+g4)</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g3) Otras Provisiones a Corto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59"/>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g1) Valores en Garantía</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sz w:val="10"/>
                <w:szCs w:val="10"/>
                <w:lang w:val="es-MX" w:eastAsia="en-US"/>
              </w:rPr>
              <w:t>h. Otros Pasivos a Corto Plazo (h=h1+h2+h3)</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3"/>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g2) Bienes en Garantía (excluye depósitos de fondos)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h1) Ingresos por Clasificar</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2"/>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g3) Bienes Derivados de Embargos, Decomisos, Aseguramientos y Dación en Pago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h2) Recaudación por Participar</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2"/>
        </w:trPr>
        <w:tc>
          <w:tcPr>
            <w:tcW w:w="4939" w:type="dxa"/>
            <w:tcBorders>
              <w:left w:val="single" w:sz="2" w:space="0" w:color="auto"/>
              <w:right w:val="single" w:sz="4" w:space="0" w:color="auto"/>
            </w:tcBorders>
          </w:tcPr>
          <w:p w:rsidR="00E16DF2" w:rsidRPr="00B6097C" w:rsidRDefault="00E16DF2" w:rsidP="00970B3A">
            <w:pPr>
              <w:pStyle w:val="Texto"/>
              <w:tabs>
                <w:tab w:val="left" w:pos="3760"/>
              </w:tabs>
              <w:spacing w:before="20" w:after="20" w:line="240" w:lineRule="auto"/>
              <w:ind w:left="142" w:right="142" w:firstLine="198"/>
              <w:rPr>
                <w:rFonts w:eastAsia="Calibri"/>
                <w:sz w:val="10"/>
                <w:szCs w:val="10"/>
                <w:lang w:val="es-MX" w:eastAsia="en-US"/>
              </w:rPr>
            </w:pPr>
            <w:r w:rsidRPr="00B6097C">
              <w:rPr>
                <w:rFonts w:eastAsia="Calibri"/>
                <w:sz w:val="10"/>
                <w:szCs w:val="10"/>
                <w:lang w:val="es-MX" w:eastAsia="en-US"/>
              </w:rPr>
              <w:t>g4) Adquisición con Fondos de Terceros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Del="00D04C9A" w:rsidRDefault="00E16DF2" w:rsidP="00970B3A">
            <w:pPr>
              <w:pStyle w:val="Texto"/>
              <w:tabs>
                <w:tab w:val="left" w:pos="3760"/>
              </w:tabs>
              <w:spacing w:before="20" w:after="20" w:line="240" w:lineRule="auto"/>
              <w:ind w:left="142" w:right="142" w:firstLine="0"/>
              <w:rPr>
                <w:rFonts w:eastAsia="Calibri"/>
                <w:sz w:val="10"/>
                <w:szCs w:val="10"/>
                <w:lang w:val="es-MX" w:eastAsia="en-US"/>
              </w:rPr>
            </w:pPr>
            <w:r w:rsidRPr="00B6097C">
              <w:rPr>
                <w:rFonts w:eastAsia="Calibri"/>
                <w:sz w:val="10"/>
                <w:szCs w:val="10"/>
                <w:lang w:val="es-MX" w:eastAsia="en-US"/>
              </w:rPr>
              <w:t>h3) Otros Pasivos Circulantes</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132"/>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Del="00D04C9A" w:rsidRDefault="00E16DF2" w:rsidP="00970B3A">
            <w:pPr>
              <w:pStyle w:val="Texto"/>
              <w:tabs>
                <w:tab w:val="left" w:pos="3760"/>
              </w:tabs>
              <w:spacing w:before="20" w:after="20" w:line="240" w:lineRule="auto"/>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240" w:lineRule="auto"/>
              <w:ind w:right="142" w:firstLine="198"/>
              <w:rPr>
                <w:rFonts w:eastAsia="Calibri"/>
                <w:sz w:val="10"/>
                <w:szCs w:val="10"/>
                <w:lang w:val="es-MX" w:eastAsia="en-US"/>
              </w:rPr>
            </w:pPr>
            <w:r w:rsidRPr="00B6097C">
              <w:rPr>
                <w:rFonts w:eastAsia="Calibri"/>
                <w:b/>
                <w:sz w:val="10"/>
                <w:szCs w:val="10"/>
                <w:lang w:val="es-MX" w:eastAsia="en-US"/>
              </w:rPr>
              <w:t>IA. Total de Activos Circulantes (IA = a + b + c + d + e + f + g)</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sz w:val="10"/>
                <w:szCs w:val="10"/>
                <w:lang w:val="es-MX" w:eastAsia="en-US"/>
              </w:rPr>
            </w:pPr>
            <w:r w:rsidRPr="00B6097C">
              <w:rPr>
                <w:rFonts w:eastAsia="Calibri"/>
                <w:b/>
                <w:sz w:val="10"/>
                <w:szCs w:val="10"/>
                <w:lang w:val="es-MX" w:eastAsia="en-US"/>
              </w:rPr>
              <w:t>IIA. Total de Pasivos Circulantes (IIA = a + b + c + d + e + f + g + h)</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bottom w:val="single" w:sz="4" w:space="0" w:color="auto"/>
              <w:right w:val="single" w:sz="4" w:space="0" w:color="auto"/>
            </w:tcBorders>
          </w:tcPr>
          <w:p w:rsidR="00E16DF2" w:rsidRPr="00B6097C" w:rsidRDefault="00E16DF2" w:rsidP="00970B3A">
            <w:pPr>
              <w:pStyle w:val="Texto"/>
              <w:spacing w:before="20" w:after="20" w:line="240" w:lineRule="auto"/>
              <w:ind w:right="142" w:firstLine="198"/>
              <w:jc w:val="left"/>
              <w:rPr>
                <w:rFonts w:eastAsia="Calibri"/>
                <w:sz w:val="10"/>
                <w:szCs w:val="10"/>
                <w:lang w:val="es-MX" w:eastAsia="en-US"/>
              </w:rPr>
            </w:pPr>
          </w:p>
        </w:tc>
        <w:tc>
          <w:tcPr>
            <w:tcW w:w="900" w:type="dxa"/>
            <w:tcBorders>
              <w:left w:val="single" w:sz="4" w:space="0" w:color="auto"/>
              <w:bottom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884" w:type="dxa"/>
            <w:tcBorders>
              <w:left w:val="single" w:sz="4" w:space="0" w:color="auto"/>
              <w:bottom w:val="single" w:sz="4" w:space="0" w:color="auto"/>
              <w:right w:val="single" w:sz="4" w:space="0" w:color="auto"/>
            </w:tcBorders>
          </w:tcPr>
          <w:p w:rsidR="00E16DF2" w:rsidRPr="00B6097C" w:rsidRDefault="00E16DF2" w:rsidP="00970B3A">
            <w:pPr>
              <w:pStyle w:val="Texto"/>
              <w:spacing w:before="20" w:after="20" w:line="240" w:lineRule="auto"/>
              <w:ind w:left="142" w:right="142"/>
              <w:rPr>
                <w:rFonts w:eastAsia="Calibri"/>
                <w:sz w:val="10"/>
                <w:szCs w:val="10"/>
                <w:lang w:val="es-MX" w:eastAsia="en-US"/>
              </w:rPr>
            </w:pPr>
          </w:p>
        </w:tc>
        <w:tc>
          <w:tcPr>
            <w:tcW w:w="106" w:type="dxa"/>
            <w:tcBorders>
              <w:left w:val="single" w:sz="4" w:space="0" w:color="auto"/>
              <w:bottom w:val="single" w:sz="4" w:space="0" w:color="auto"/>
            </w:tcBorders>
          </w:tcPr>
          <w:p w:rsidR="00E16DF2" w:rsidRPr="00B6097C" w:rsidRDefault="00E16DF2" w:rsidP="00970B3A">
            <w:pPr>
              <w:pStyle w:val="Texto"/>
              <w:spacing w:before="20" w:after="20" w:line="240" w:lineRule="auto"/>
              <w:ind w:left="142" w:right="142" w:firstLine="0"/>
              <w:rPr>
                <w:rFonts w:eastAsia="Calibri"/>
                <w:sz w:val="10"/>
                <w:szCs w:val="10"/>
                <w:lang w:val="es-MX" w:eastAsia="en-US"/>
              </w:rPr>
            </w:pPr>
          </w:p>
        </w:tc>
        <w:tc>
          <w:tcPr>
            <w:tcW w:w="4521" w:type="dxa"/>
            <w:tcBorders>
              <w:bottom w:val="single" w:sz="4" w:space="0" w:color="auto"/>
              <w:right w:val="single" w:sz="4" w:space="0" w:color="auto"/>
            </w:tcBorders>
          </w:tcPr>
          <w:p w:rsidR="00E16DF2" w:rsidRPr="00B6097C" w:rsidRDefault="00E16DF2" w:rsidP="00970B3A">
            <w:pPr>
              <w:pStyle w:val="Texto"/>
              <w:tabs>
                <w:tab w:val="left" w:pos="3760"/>
              </w:tabs>
              <w:spacing w:before="20" w:after="20" w:line="240" w:lineRule="auto"/>
              <w:ind w:right="142" w:firstLine="0"/>
              <w:rPr>
                <w:rFonts w:eastAsia="Calibri"/>
                <w:b/>
                <w:i/>
                <w:sz w:val="10"/>
                <w:szCs w:val="10"/>
                <w:lang w:val="es-MX" w:eastAsia="en-US"/>
              </w:rPr>
            </w:pPr>
          </w:p>
        </w:tc>
        <w:tc>
          <w:tcPr>
            <w:tcW w:w="789" w:type="dxa"/>
            <w:tcBorders>
              <w:left w:val="single" w:sz="4" w:space="0" w:color="auto"/>
              <w:bottom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c>
          <w:tcPr>
            <w:tcW w:w="990" w:type="dxa"/>
            <w:tcBorders>
              <w:left w:val="single" w:sz="4" w:space="0" w:color="auto"/>
              <w:bottom w:val="single" w:sz="4" w:space="0" w:color="auto"/>
              <w:right w:val="single" w:sz="2" w:space="0" w:color="auto"/>
            </w:tcBorders>
          </w:tcPr>
          <w:p w:rsidR="00E16DF2" w:rsidRPr="00B6097C" w:rsidRDefault="00E16DF2" w:rsidP="00970B3A">
            <w:pPr>
              <w:pStyle w:val="Texto"/>
              <w:tabs>
                <w:tab w:val="left" w:pos="3760"/>
              </w:tabs>
              <w:spacing w:before="20" w:after="20" w:line="240" w:lineRule="auto"/>
              <w:ind w:left="142" w:right="142"/>
              <w:rPr>
                <w:rFonts w:eastAsia="Calibri"/>
                <w:sz w:val="10"/>
                <w:szCs w:val="10"/>
                <w:lang w:val="es-MX" w:eastAsia="en-US"/>
              </w:rPr>
            </w:pPr>
          </w:p>
        </w:tc>
      </w:tr>
    </w:tbl>
    <w:p w:rsidR="00E16DF2" w:rsidRPr="00711E8B" w:rsidRDefault="00E16DF2" w:rsidP="00E16DF2">
      <w:pPr>
        <w:rPr>
          <w:sz w:val="2"/>
        </w:rPr>
      </w:pPr>
    </w:p>
    <w:tbl>
      <w:tblPr>
        <w:tblW w:w="13129" w:type="dxa"/>
        <w:tblInd w:w="144" w:type="dxa"/>
        <w:tblLayout w:type="fixed"/>
        <w:tblCellMar>
          <w:left w:w="43" w:type="dxa"/>
          <w:right w:w="43" w:type="dxa"/>
        </w:tblCellMar>
        <w:tblLook w:val="0000" w:firstRow="0" w:lastRow="0" w:firstColumn="0" w:lastColumn="0" w:noHBand="0" w:noVBand="0"/>
      </w:tblPr>
      <w:tblGrid>
        <w:gridCol w:w="4939"/>
        <w:gridCol w:w="900"/>
        <w:gridCol w:w="884"/>
        <w:gridCol w:w="106"/>
        <w:gridCol w:w="4521"/>
        <w:gridCol w:w="789"/>
        <w:gridCol w:w="990"/>
      </w:tblGrid>
      <w:tr w:rsidR="00E16DF2" w:rsidRPr="00B6097C" w:rsidTr="00970B3A">
        <w:trPr>
          <w:trHeight w:val="20"/>
        </w:trPr>
        <w:tc>
          <w:tcPr>
            <w:tcW w:w="4939" w:type="dxa"/>
            <w:tcBorders>
              <w:top w:val="single" w:sz="4" w:space="0" w:color="auto"/>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b/>
                <w:sz w:val="10"/>
                <w:szCs w:val="10"/>
                <w:lang w:val="es-MX" w:eastAsia="en-US"/>
              </w:rPr>
              <w:lastRenderedPageBreak/>
              <w:t>Activo No Circulante</w:t>
            </w:r>
          </w:p>
        </w:tc>
        <w:tc>
          <w:tcPr>
            <w:tcW w:w="900" w:type="dxa"/>
            <w:tcBorders>
              <w:top w:val="single" w:sz="4" w:space="0" w:color="auto"/>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top w:val="single" w:sz="4" w:space="0" w:color="auto"/>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top w:val="single" w:sz="4" w:space="0" w:color="auto"/>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top w:val="single" w:sz="4" w:space="0" w:color="auto"/>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i/>
                <w:sz w:val="10"/>
                <w:szCs w:val="10"/>
                <w:lang w:val="es-MX" w:eastAsia="en-US"/>
              </w:rPr>
            </w:pPr>
            <w:r w:rsidRPr="00B6097C">
              <w:rPr>
                <w:rFonts w:eastAsia="Calibri"/>
                <w:b/>
                <w:sz w:val="10"/>
                <w:szCs w:val="10"/>
                <w:lang w:val="es-MX" w:eastAsia="en-US"/>
              </w:rPr>
              <w:t>Pasivo No Circulante</w:t>
            </w:r>
          </w:p>
        </w:tc>
        <w:tc>
          <w:tcPr>
            <w:tcW w:w="789" w:type="dxa"/>
            <w:tcBorders>
              <w:top w:val="single" w:sz="4" w:space="0" w:color="auto"/>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top w:val="single" w:sz="4" w:space="0" w:color="auto"/>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a. Inversiones Financieras a Largo Plazo</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sz w:val="10"/>
                <w:szCs w:val="10"/>
                <w:lang w:val="es-MX" w:eastAsia="en-US"/>
              </w:rPr>
            </w:pPr>
            <w:r w:rsidRPr="00B6097C">
              <w:rPr>
                <w:rFonts w:eastAsia="Calibri"/>
                <w:sz w:val="10"/>
                <w:szCs w:val="10"/>
                <w:lang w:val="es-MX" w:eastAsia="en-US"/>
              </w:rPr>
              <w:t>a. Cuentas por Pagar a Largo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 xml:space="preserve">b. Derechos a Recibir Efectivo o Equivalentes a Largo Plazo </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sz w:val="10"/>
                <w:szCs w:val="10"/>
                <w:lang w:val="es-MX" w:eastAsia="en-US"/>
              </w:rPr>
            </w:pPr>
            <w:r w:rsidRPr="00B6097C">
              <w:rPr>
                <w:rFonts w:eastAsia="Calibri"/>
                <w:sz w:val="10"/>
                <w:szCs w:val="10"/>
                <w:lang w:val="es-MX" w:eastAsia="en-US"/>
              </w:rPr>
              <w:t>b. Documentos por Pagar a Largo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 xml:space="preserve">c. Bienes Inmuebles, Infraestructura y Construcciones en Proceso </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c. Deuda Pública a Largo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Del="009B6C1F"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 xml:space="preserve">d. Bienes Muebles </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Del="00244277"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d. Pasivos Diferidos a Largo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e. Activos Intangibles</w:t>
            </w:r>
            <w:r w:rsidRPr="00B6097C" w:rsidDel="009B6C1F">
              <w:rPr>
                <w:rFonts w:eastAsia="Calibri"/>
                <w:sz w:val="10"/>
                <w:szCs w:val="10"/>
                <w:lang w:val="es-MX" w:eastAsia="en-US"/>
              </w:rPr>
              <w:t xml:space="preserve"> </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right="142"/>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e. Fondos y Bienes de Terceros en Garantía y/o en Administración a Largo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 xml:space="preserve">f. Depreciación, Deterioro y Amortización Acumulada de Bienes </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b/>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sz w:val="10"/>
                <w:szCs w:val="10"/>
                <w:lang w:val="es-MX" w:eastAsia="en-US"/>
              </w:rPr>
            </w:pPr>
            <w:r w:rsidRPr="00B6097C">
              <w:rPr>
                <w:rFonts w:eastAsia="Calibri"/>
                <w:sz w:val="10"/>
                <w:szCs w:val="10"/>
                <w:lang w:val="es-MX" w:eastAsia="en-US"/>
              </w:rPr>
              <w:t>f. Provisiones a Largo Plazo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g. Activos Diferidos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b/>
                <w:sz w:val="10"/>
                <w:szCs w:val="10"/>
                <w:u w:val="single"/>
                <w:lang w:val="es-MX" w:eastAsia="en-US"/>
              </w:rPr>
            </w:pPr>
          </w:p>
        </w:tc>
        <w:tc>
          <w:tcPr>
            <w:tcW w:w="4521" w:type="dxa"/>
            <w:tcBorders>
              <w:right w:val="single" w:sz="4" w:space="0" w:color="auto"/>
            </w:tcBorders>
          </w:tcPr>
          <w:p w:rsidR="00E16DF2" w:rsidRPr="00B6097C" w:rsidRDefault="00E16DF2" w:rsidP="00970B3A">
            <w:pPr>
              <w:pStyle w:val="Texto"/>
              <w:spacing w:before="20" w:after="20" w:line="148" w:lineRule="exact"/>
              <w:ind w:right="142" w:firstLine="0"/>
              <w:rPr>
                <w:rFonts w:eastAsia="Calibri"/>
                <w:b/>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h. Estimación por Pérdida o Deterioro de Activos no Circulantes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b/>
                <w:sz w:val="10"/>
                <w:szCs w:val="10"/>
                <w:u w:val="single"/>
                <w:lang w:val="es-MX" w:eastAsia="en-US"/>
              </w:rPr>
            </w:pPr>
          </w:p>
        </w:tc>
        <w:tc>
          <w:tcPr>
            <w:tcW w:w="4521" w:type="dxa"/>
            <w:tcBorders>
              <w:right w:val="single" w:sz="4" w:space="0" w:color="auto"/>
            </w:tcBorders>
          </w:tcPr>
          <w:p w:rsidR="00E16DF2" w:rsidRPr="00B6097C" w:rsidRDefault="00E16DF2" w:rsidP="00970B3A">
            <w:pPr>
              <w:pStyle w:val="Texto"/>
              <w:spacing w:before="20" w:after="20" w:line="148" w:lineRule="exact"/>
              <w:ind w:right="142" w:firstLine="0"/>
              <w:rPr>
                <w:rFonts w:eastAsia="Calibri"/>
                <w:b/>
                <w:sz w:val="10"/>
                <w:szCs w:val="10"/>
                <w:lang w:val="es-MX" w:eastAsia="en-US"/>
              </w:rPr>
            </w:pPr>
            <w:r w:rsidRPr="00B6097C">
              <w:rPr>
                <w:rFonts w:eastAsia="Calibri"/>
                <w:b/>
                <w:sz w:val="10"/>
                <w:szCs w:val="10"/>
                <w:lang w:val="es-MX" w:eastAsia="en-US"/>
              </w:rPr>
              <w:t>IIB. Total de Pasivos No Circulantes (IIB = a + b + c + d + e + f)</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sz w:val="10"/>
                <w:szCs w:val="10"/>
                <w:lang w:val="es-MX" w:eastAsia="en-US"/>
              </w:rPr>
              <w:t>i. Otros Activos no Circulantes</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198"/>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i/>
                <w:sz w:val="10"/>
                <w:szCs w:val="10"/>
                <w:lang w:val="es-MX" w:eastAsia="en-US"/>
              </w:rPr>
            </w:pPr>
            <w:r w:rsidRPr="00B6097C">
              <w:rPr>
                <w:rFonts w:eastAsia="Calibri"/>
                <w:b/>
                <w:sz w:val="10"/>
                <w:szCs w:val="10"/>
                <w:lang w:val="es-MX" w:eastAsia="en-US"/>
              </w:rPr>
              <w:t>II. Total del Pasivo (II = IIA + IIB)</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b/>
                <w:sz w:val="10"/>
                <w:szCs w:val="10"/>
                <w:lang w:val="es-MX" w:eastAsia="en-US"/>
              </w:rPr>
            </w:pPr>
            <w:r w:rsidRPr="00B6097C">
              <w:rPr>
                <w:rFonts w:eastAsia="Calibri"/>
                <w:b/>
                <w:sz w:val="10"/>
                <w:szCs w:val="10"/>
                <w:lang w:val="es-MX" w:eastAsia="en-US"/>
              </w:rPr>
              <w:t>IB. Total de Activos No Circulantes (IB = a + b + c + d + e + f + g + h + i)</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138"/>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198"/>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right="142" w:firstLine="0"/>
              <w:rPr>
                <w:rFonts w:eastAsia="Calibri"/>
                <w:b/>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sz w:val="10"/>
                <w:szCs w:val="10"/>
                <w:lang w:val="es-MX" w:eastAsia="en-US"/>
              </w:rPr>
            </w:pPr>
            <w:r w:rsidRPr="00B6097C">
              <w:rPr>
                <w:rFonts w:eastAsia="Calibri"/>
                <w:b/>
                <w:sz w:val="10"/>
                <w:szCs w:val="10"/>
                <w:lang w:val="es-MX" w:eastAsia="en-US"/>
              </w:rPr>
              <w:t>HACIENDA PÚBLICA/PATRIMONIO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138"/>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right="142" w:firstLine="198"/>
              <w:rPr>
                <w:rFonts w:eastAsia="Calibri"/>
                <w:sz w:val="10"/>
                <w:szCs w:val="10"/>
                <w:lang w:val="es-MX" w:eastAsia="en-US"/>
              </w:rPr>
            </w:pPr>
            <w:r w:rsidRPr="00B6097C">
              <w:rPr>
                <w:rFonts w:eastAsia="Calibri"/>
                <w:b/>
                <w:sz w:val="10"/>
                <w:szCs w:val="10"/>
                <w:lang w:val="es-MX" w:eastAsia="en-US"/>
              </w:rPr>
              <w:t>I. Total del Activo (I = IA + IB)</w:t>
            </w: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b/>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198"/>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b/>
                <w:sz w:val="10"/>
                <w:szCs w:val="10"/>
                <w:lang w:val="es-MX" w:eastAsia="en-US"/>
              </w:rPr>
              <w:t>IIIA. Hacienda Pública/Patrimonio Contribuido (IIIA = a + b + c)</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198"/>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a. Aportaciones</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b. Donaciones de Capital</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c. Actualización de la Hacienda Pública/Patrimonio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b/>
                <w:sz w:val="10"/>
                <w:szCs w:val="10"/>
                <w:lang w:val="es-MX" w:eastAsia="en-US"/>
              </w:rPr>
              <w:t>IIIB. Hacienda Pública/Patrimonio Generado (IIIB = a + b + c + d + e)</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a. Resultados del Ejercicio (Ahorro/ Desahorro)</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b. Resultados de Ejercicios Anteriores</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 xml:space="preserve">c. </w:t>
            </w:r>
            <w:proofErr w:type="spellStart"/>
            <w:r w:rsidRPr="00B6097C">
              <w:rPr>
                <w:rFonts w:eastAsia="Calibri"/>
                <w:sz w:val="10"/>
                <w:szCs w:val="10"/>
                <w:lang w:val="es-MX" w:eastAsia="en-US"/>
              </w:rPr>
              <w:t>Revalúos</w:t>
            </w:r>
            <w:proofErr w:type="spellEnd"/>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d. Reservas</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e. Rectificaciones de Resultados de Ejercicios Anteriores</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b/>
                <w:sz w:val="10"/>
                <w:szCs w:val="10"/>
                <w:lang w:val="es-MX" w:eastAsia="en-US"/>
              </w:rPr>
              <w:t>IIIC. Exceso o Insuficiencia en la Actualización de la Hacienda Pública/Patrimonio (IIIC=</w:t>
            </w:r>
            <w:proofErr w:type="spellStart"/>
            <w:r w:rsidRPr="00B6097C">
              <w:rPr>
                <w:rFonts w:eastAsia="Calibri"/>
                <w:b/>
                <w:sz w:val="10"/>
                <w:szCs w:val="10"/>
                <w:lang w:val="es-MX" w:eastAsia="en-US"/>
              </w:rPr>
              <w:t>a+b</w:t>
            </w:r>
            <w:proofErr w:type="spellEnd"/>
            <w:r w:rsidRPr="00B6097C">
              <w:rPr>
                <w:rFonts w:eastAsia="Calibri"/>
                <w:b/>
                <w:sz w:val="10"/>
                <w:szCs w:val="10"/>
                <w:lang w:val="es-MX" w:eastAsia="en-US"/>
              </w:rPr>
              <w:t>)</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a. Resultado por Posición Monetaria</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sz w:val="10"/>
                <w:szCs w:val="10"/>
                <w:lang w:val="es-MX" w:eastAsia="en-US"/>
              </w:rPr>
              <w:t>b. Resultado por Tenencia de Activos no Monetarios</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b/>
                <w:sz w:val="10"/>
                <w:szCs w:val="10"/>
                <w:lang w:val="es-MX" w:eastAsia="en-US"/>
              </w:rPr>
              <w:t>III. Total Hacienda Pública/Patrimonio (III = IIIA + IIIB + IIIC)</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r w:rsidRPr="00B6097C">
              <w:rPr>
                <w:rFonts w:eastAsia="Calibri"/>
                <w:b/>
                <w:sz w:val="10"/>
                <w:szCs w:val="10"/>
                <w:lang w:val="es-MX" w:eastAsia="en-US"/>
              </w:rPr>
              <w:t>IV. Total del Pasivo y Hacienda Pública/Patrimonio (IV = II + III)</w:t>
            </w: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r w:rsidR="00E16DF2" w:rsidRPr="00B6097C" w:rsidTr="00970B3A">
        <w:trPr>
          <w:trHeight w:val="20"/>
        </w:trPr>
        <w:tc>
          <w:tcPr>
            <w:tcW w:w="4939" w:type="dxa"/>
            <w:tcBorders>
              <w:left w:val="single" w:sz="2" w:space="0" w:color="auto"/>
              <w:bottom w:val="single" w:sz="2" w:space="0" w:color="auto"/>
              <w:right w:val="single" w:sz="4"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900" w:type="dxa"/>
            <w:tcBorders>
              <w:left w:val="single" w:sz="4" w:space="0" w:color="auto"/>
              <w:bottom w:val="single" w:sz="2"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884" w:type="dxa"/>
            <w:tcBorders>
              <w:left w:val="single" w:sz="4" w:space="0" w:color="auto"/>
              <w:bottom w:val="single" w:sz="2" w:space="0" w:color="auto"/>
              <w:right w:val="single" w:sz="4" w:space="0" w:color="auto"/>
            </w:tcBorders>
          </w:tcPr>
          <w:p w:rsidR="00E16DF2" w:rsidRPr="00B6097C" w:rsidRDefault="00E16DF2" w:rsidP="00970B3A">
            <w:pPr>
              <w:pStyle w:val="Texto"/>
              <w:spacing w:before="20" w:after="20" w:line="148" w:lineRule="exact"/>
              <w:ind w:left="142" w:right="142"/>
              <w:rPr>
                <w:rFonts w:eastAsia="Calibri"/>
                <w:sz w:val="10"/>
                <w:szCs w:val="10"/>
                <w:lang w:val="es-MX" w:eastAsia="en-US"/>
              </w:rPr>
            </w:pPr>
          </w:p>
        </w:tc>
        <w:tc>
          <w:tcPr>
            <w:tcW w:w="106" w:type="dxa"/>
            <w:tcBorders>
              <w:left w:val="single" w:sz="4" w:space="0" w:color="auto"/>
              <w:bottom w:val="single" w:sz="2" w:space="0" w:color="auto"/>
            </w:tcBorders>
          </w:tcPr>
          <w:p w:rsidR="00E16DF2" w:rsidRPr="00B6097C" w:rsidRDefault="00E16DF2" w:rsidP="00970B3A">
            <w:pPr>
              <w:pStyle w:val="Texto"/>
              <w:spacing w:before="20" w:after="20" w:line="148" w:lineRule="exact"/>
              <w:ind w:left="142" w:right="142" w:firstLine="0"/>
              <w:rPr>
                <w:rFonts w:eastAsia="Calibri"/>
                <w:sz w:val="10"/>
                <w:szCs w:val="10"/>
                <w:lang w:val="es-MX" w:eastAsia="en-US"/>
              </w:rPr>
            </w:pPr>
          </w:p>
        </w:tc>
        <w:tc>
          <w:tcPr>
            <w:tcW w:w="4521" w:type="dxa"/>
            <w:tcBorders>
              <w:bottom w:val="single" w:sz="2" w:space="0" w:color="auto"/>
              <w:right w:val="single" w:sz="4" w:space="0" w:color="auto"/>
            </w:tcBorders>
          </w:tcPr>
          <w:p w:rsidR="00E16DF2" w:rsidRPr="00B6097C" w:rsidRDefault="00E16DF2" w:rsidP="00970B3A">
            <w:pPr>
              <w:pStyle w:val="Texto"/>
              <w:tabs>
                <w:tab w:val="left" w:pos="3760"/>
              </w:tabs>
              <w:spacing w:before="20" w:after="20" w:line="148" w:lineRule="exact"/>
              <w:ind w:right="142" w:firstLine="0"/>
              <w:rPr>
                <w:rFonts w:eastAsia="Calibri"/>
                <w:sz w:val="10"/>
                <w:szCs w:val="10"/>
                <w:lang w:val="es-MX" w:eastAsia="en-US"/>
              </w:rPr>
            </w:pPr>
          </w:p>
        </w:tc>
        <w:tc>
          <w:tcPr>
            <w:tcW w:w="789" w:type="dxa"/>
            <w:tcBorders>
              <w:left w:val="single" w:sz="4" w:space="0" w:color="auto"/>
              <w:bottom w:val="single" w:sz="2"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c>
          <w:tcPr>
            <w:tcW w:w="990" w:type="dxa"/>
            <w:tcBorders>
              <w:left w:val="single" w:sz="4" w:space="0" w:color="auto"/>
              <w:bottom w:val="single" w:sz="2" w:space="0" w:color="auto"/>
              <w:right w:val="single" w:sz="2" w:space="0" w:color="auto"/>
            </w:tcBorders>
          </w:tcPr>
          <w:p w:rsidR="00E16DF2" w:rsidRPr="00B6097C" w:rsidRDefault="00E16DF2" w:rsidP="00970B3A">
            <w:pPr>
              <w:pStyle w:val="Texto"/>
              <w:tabs>
                <w:tab w:val="left" w:pos="3760"/>
              </w:tabs>
              <w:spacing w:before="20" w:after="20" w:line="148" w:lineRule="exact"/>
              <w:ind w:left="142" w:right="142"/>
              <w:rPr>
                <w:rFonts w:eastAsia="Calibri"/>
                <w:sz w:val="10"/>
                <w:szCs w:val="10"/>
                <w:lang w:val="es-MX" w:eastAsia="en-US"/>
              </w:rPr>
            </w:pPr>
          </w:p>
        </w:tc>
      </w:tr>
    </w:tbl>
    <w:p w:rsidR="00E16DF2" w:rsidRDefault="00E16DF2" w:rsidP="00E16DF2">
      <w:pPr>
        <w:pStyle w:val="Texto"/>
      </w:pPr>
    </w:p>
    <w:p w:rsidR="00E16DF2" w:rsidRDefault="00E16DF2" w:rsidP="00E16DF2">
      <w:pPr>
        <w:pStyle w:val="Texto"/>
        <w:rPr>
          <w:b/>
        </w:rPr>
        <w:sectPr w:rsidR="00E16DF2" w:rsidSect="00970B3A">
          <w:headerReference w:type="even" r:id="rId12"/>
          <w:headerReference w:type="default" r:id="rId13"/>
          <w:pgSz w:w="15840" w:h="12240" w:orient="landscape"/>
          <w:pgMar w:top="1699" w:right="1152" w:bottom="1699" w:left="1296" w:header="706" w:footer="706" w:gutter="0"/>
          <w:cols w:space="708"/>
          <w:docGrid w:linePitch="326"/>
        </w:sectPr>
      </w:pPr>
    </w:p>
    <w:p w:rsidR="00E16DF2" w:rsidRPr="00B007B7" w:rsidRDefault="00E16DF2" w:rsidP="00E16DF2">
      <w:pPr>
        <w:pStyle w:val="Texto"/>
        <w:tabs>
          <w:tab w:val="left" w:pos="1440"/>
        </w:tabs>
        <w:rPr>
          <w:b/>
        </w:rPr>
      </w:pPr>
      <w:r w:rsidRPr="00B007B7">
        <w:rPr>
          <w:b/>
        </w:rPr>
        <w:lastRenderedPageBreak/>
        <w:t>Formato 2</w:t>
      </w:r>
      <w:r w:rsidRPr="00B007B7">
        <w:rPr>
          <w:b/>
        </w:rPr>
        <w:tab/>
        <w:t>Informe Analítico de la Deuda Pública y Otros Pasivos - LDF</w:t>
      </w:r>
    </w:p>
    <w:tbl>
      <w:tblPr>
        <w:tblW w:w="8712" w:type="dxa"/>
        <w:jc w:val="center"/>
        <w:tblLayout w:type="fixed"/>
        <w:tblCellMar>
          <w:left w:w="72" w:type="dxa"/>
          <w:right w:w="72" w:type="dxa"/>
        </w:tblCellMar>
        <w:tblLook w:val="0000" w:firstRow="0" w:lastRow="0" w:firstColumn="0" w:lastColumn="0" w:noHBand="0" w:noVBand="0"/>
      </w:tblPr>
      <w:tblGrid>
        <w:gridCol w:w="261"/>
        <w:gridCol w:w="1735"/>
        <w:gridCol w:w="943"/>
        <w:gridCol w:w="943"/>
        <w:gridCol w:w="943"/>
        <w:gridCol w:w="1060"/>
        <w:gridCol w:w="827"/>
        <w:gridCol w:w="943"/>
        <w:gridCol w:w="1057"/>
      </w:tblGrid>
      <w:tr w:rsidR="00E16DF2" w:rsidRPr="00B007B7" w:rsidTr="00970B3A">
        <w:trPr>
          <w:trHeight w:val="20"/>
          <w:jc w:val="center"/>
        </w:trPr>
        <w:tc>
          <w:tcPr>
            <w:tcW w:w="10482" w:type="dxa"/>
            <w:gridSpan w:val="9"/>
            <w:tcBorders>
              <w:top w:val="single" w:sz="6" w:space="0" w:color="auto"/>
              <w:left w:val="single" w:sz="6" w:space="0" w:color="auto"/>
              <w:bottom w:val="single" w:sz="6" w:space="0" w:color="auto"/>
              <w:right w:val="single" w:sz="6" w:space="0" w:color="auto"/>
            </w:tcBorders>
            <w:shd w:val="clear" w:color="auto" w:fill="D9D9D9"/>
            <w:noWrap/>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NOMBRE DEL ENTE PUBLICO (a)</w:t>
            </w:r>
          </w:p>
        </w:tc>
      </w:tr>
      <w:tr w:rsidR="00E16DF2" w:rsidRPr="00B007B7" w:rsidTr="00970B3A">
        <w:trPr>
          <w:trHeight w:val="20"/>
          <w:jc w:val="center"/>
        </w:trPr>
        <w:tc>
          <w:tcPr>
            <w:tcW w:w="10482" w:type="dxa"/>
            <w:gridSpan w:val="9"/>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Informe Analítico de la Deuda Pública y Otros Pasivos - LDF</w:t>
            </w:r>
          </w:p>
        </w:tc>
      </w:tr>
      <w:tr w:rsidR="00E16DF2" w:rsidRPr="00B007B7" w:rsidTr="00970B3A">
        <w:trPr>
          <w:trHeight w:val="20"/>
          <w:jc w:val="center"/>
        </w:trPr>
        <w:tc>
          <w:tcPr>
            <w:tcW w:w="10482" w:type="dxa"/>
            <w:gridSpan w:val="9"/>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Del 1 de enero al XX de XXXX de 20XN (b)</w:t>
            </w:r>
          </w:p>
        </w:tc>
      </w:tr>
      <w:tr w:rsidR="00E16DF2" w:rsidRPr="00B007B7" w:rsidTr="00970B3A">
        <w:trPr>
          <w:trHeight w:val="20"/>
          <w:jc w:val="center"/>
        </w:trPr>
        <w:tc>
          <w:tcPr>
            <w:tcW w:w="10482" w:type="dxa"/>
            <w:gridSpan w:val="9"/>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(PESOS)</w:t>
            </w:r>
          </w:p>
        </w:tc>
      </w:tr>
      <w:tr w:rsidR="00E16DF2" w:rsidRPr="00B007B7" w:rsidTr="00970B3A">
        <w:trPr>
          <w:trHeight w:val="20"/>
          <w:jc w:val="center"/>
        </w:trPr>
        <w:tc>
          <w:tcPr>
            <w:tcW w:w="2402" w:type="dxa"/>
            <w:gridSpan w:val="2"/>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Denominación de la Deuda Pública y Otros Pasivos (c)</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Saldo</w:t>
            </w:r>
          </w:p>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al 31 de diciembre de 20XN-1 (d)</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Disposiciones del Periodo (e)</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Amortizaciones del Periodo (f)</w:t>
            </w:r>
          </w:p>
        </w:tc>
        <w:tc>
          <w:tcPr>
            <w:tcW w:w="1279"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Revaluaciones, Reclasificaciones y Otros Ajustes (g)</w:t>
            </w:r>
          </w:p>
        </w:tc>
        <w:tc>
          <w:tcPr>
            <w:tcW w:w="989"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Saldo Final del Periodo (h)</w:t>
            </w:r>
          </w:p>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h=</w:t>
            </w:r>
            <w:proofErr w:type="spellStart"/>
            <w:r w:rsidRPr="0065029E">
              <w:rPr>
                <w:b/>
                <w:sz w:val="10"/>
                <w:szCs w:val="10"/>
              </w:rPr>
              <w:t>d+e-f+g</w:t>
            </w:r>
            <w:proofErr w:type="spellEnd"/>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Pago de Intereses del Periodo (i)</w:t>
            </w:r>
          </w:p>
        </w:tc>
        <w:tc>
          <w:tcPr>
            <w:tcW w:w="1276"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Pago de Comisiones y demás costos asociados durante el Periodo (j)</w:t>
            </w:r>
          </w:p>
        </w:tc>
      </w:tr>
      <w:tr w:rsidR="00E16DF2" w:rsidRPr="00B007B7" w:rsidTr="00970B3A">
        <w:trPr>
          <w:trHeight w:val="20"/>
          <w:jc w:val="center"/>
        </w:trPr>
        <w:tc>
          <w:tcPr>
            <w:tcW w:w="2402" w:type="dxa"/>
            <w:gridSpan w:val="2"/>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9"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989"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6"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r w:rsidRPr="0065029E">
              <w:rPr>
                <w:b/>
                <w:sz w:val="10"/>
                <w:szCs w:val="10"/>
              </w:rPr>
              <w:t>1. Deuda Pública (1=A+B)</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rPr>
                <w:b/>
                <w:sz w:val="10"/>
                <w:szCs w:val="10"/>
              </w:rPr>
            </w:pPr>
            <w:r w:rsidRPr="0065029E">
              <w:rPr>
                <w:b/>
                <w:sz w:val="10"/>
                <w:szCs w:val="10"/>
              </w:rPr>
              <w:t>A. Corto Plazo (A=a1+a2+a3)</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r>
      <w:tr w:rsidR="00E16DF2" w:rsidRPr="00B007B7" w:rsidTr="00970B3A">
        <w:trPr>
          <w:trHeight w:val="20"/>
          <w:jc w:val="center"/>
        </w:trPr>
        <w:tc>
          <w:tcPr>
            <w:tcW w:w="284" w:type="dxa"/>
            <w:tcBorders>
              <w:lef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2118" w:type="dxa"/>
            <w:tcBorders>
              <w:right w:val="single" w:sz="6" w:space="0" w:color="auto"/>
            </w:tcBorders>
          </w:tcPr>
          <w:p w:rsidR="00E16DF2" w:rsidRPr="0065029E" w:rsidRDefault="00E16DF2" w:rsidP="00970B3A">
            <w:pPr>
              <w:pStyle w:val="Texto"/>
              <w:spacing w:before="40" w:after="40" w:line="200" w:lineRule="exact"/>
              <w:ind w:firstLine="0"/>
              <w:rPr>
                <w:sz w:val="10"/>
                <w:szCs w:val="10"/>
              </w:rPr>
            </w:pPr>
            <w:r w:rsidRPr="0065029E">
              <w:rPr>
                <w:sz w:val="10"/>
                <w:szCs w:val="10"/>
              </w:rPr>
              <w:t>a1) Instituciones de Crédito</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r>
      <w:tr w:rsidR="00E16DF2" w:rsidRPr="00B007B7" w:rsidTr="00970B3A">
        <w:trPr>
          <w:trHeight w:val="20"/>
          <w:jc w:val="center"/>
        </w:trPr>
        <w:tc>
          <w:tcPr>
            <w:tcW w:w="284" w:type="dxa"/>
            <w:tcBorders>
              <w:lef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2118" w:type="dxa"/>
            <w:tcBorders>
              <w:right w:val="single" w:sz="6" w:space="0" w:color="auto"/>
            </w:tcBorders>
          </w:tcPr>
          <w:p w:rsidR="00E16DF2" w:rsidRPr="0065029E" w:rsidRDefault="00E16DF2" w:rsidP="00970B3A">
            <w:pPr>
              <w:pStyle w:val="Texto"/>
              <w:spacing w:before="40" w:after="40" w:line="200" w:lineRule="exact"/>
              <w:ind w:firstLine="0"/>
              <w:rPr>
                <w:sz w:val="10"/>
                <w:szCs w:val="10"/>
              </w:rPr>
            </w:pPr>
            <w:r w:rsidRPr="0065029E">
              <w:rPr>
                <w:sz w:val="10"/>
                <w:szCs w:val="10"/>
              </w:rPr>
              <w:t>a2) Títulos y Valores</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r>
      <w:tr w:rsidR="00E16DF2" w:rsidRPr="00B007B7" w:rsidTr="00970B3A">
        <w:trPr>
          <w:trHeight w:val="20"/>
          <w:jc w:val="center"/>
        </w:trPr>
        <w:tc>
          <w:tcPr>
            <w:tcW w:w="284" w:type="dxa"/>
            <w:tcBorders>
              <w:lef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2118" w:type="dxa"/>
            <w:tcBorders>
              <w:right w:val="single" w:sz="6" w:space="0" w:color="auto"/>
            </w:tcBorders>
          </w:tcPr>
          <w:p w:rsidR="00E16DF2" w:rsidRPr="0065029E" w:rsidRDefault="00E16DF2" w:rsidP="00970B3A">
            <w:pPr>
              <w:pStyle w:val="Texto"/>
              <w:spacing w:before="40" w:after="40" w:line="200" w:lineRule="exact"/>
              <w:ind w:firstLine="0"/>
              <w:rPr>
                <w:sz w:val="10"/>
                <w:szCs w:val="10"/>
              </w:rPr>
            </w:pPr>
            <w:r w:rsidRPr="0065029E">
              <w:rPr>
                <w:sz w:val="10"/>
                <w:szCs w:val="10"/>
              </w:rPr>
              <w:t>a3) Arrendamientos Financieros</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r w:rsidRPr="0065029E">
              <w:rPr>
                <w:b/>
                <w:sz w:val="10"/>
                <w:szCs w:val="10"/>
              </w:rPr>
              <w:t>B. Largo Plazo (B=b1+b2+b3)</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p>
        </w:tc>
      </w:tr>
      <w:tr w:rsidR="00E16DF2" w:rsidRPr="00B007B7" w:rsidTr="00970B3A">
        <w:trPr>
          <w:trHeight w:val="20"/>
          <w:jc w:val="center"/>
        </w:trPr>
        <w:tc>
          <w:tcPr>
            <w:tcW w:w="284" w:type="dxa"/>
            <w:tcBorders>
              <w:lef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2118" w:type="dxa"/>
            <w:tcBorders>
              <w:right w:val="single" w:sz="6" w:space="0" w:color="auto"/>
            </w:tcBorders>
          </w:tcPr>
          <w:p w:rsidR="00E16DF2" w:rsidRPr="0065029E" w:rsidRDefault="00E16DF2" w:rsidP="00970B3A">
            <w:pPr>
              <w:pStyle w:val="Texto"/>
              <w:spacing w:before="40" w:after="40" w:line="180" w:lineRule="exact"/>
              <w:ind w:firstLine="0"/>
              <w:rPr>
                <w:sz w:val="10"/>
                <w:szCs w:val="10"/>
              </w:rPr>
            </w:pPr>
            <w:r w:rsidRPr="0065029E">
              <w:rPr>
                <w:sz w:val="10"/>
                <w:szCs w:val="10"/>
              </w:rPr>
              <w:t>b1) Instituciones de Crédito</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r>
      <w:tr w:rsidR="00E16DF2" w:rsidRPr="00B007B7" w:rsidTr="00970B3A">
        <w:trPr>
          <w:trHeight w:val="20"/>
          <w:jc w:val="center"/>
        </w:trPr>
        <w:tc>
          <w:tcPr>
            <w:tcW w:w="284" w:type="dxa"/>
            <w:tcBorders>
              <w:lef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2118" w:type="dxa"/>
            <w:tcBorders>
              <w:right w:val="single" w:sz="6" w:space="0" w:color="auto"/>
            </w:tcBorders>
          </w:tcPr>
          <w:p w:rsidR="00E16DF2" w:rsidRPr="0065029E" w:rsidRDefault="00E16DF2" w:rsidP="00970B3A">
            <w:pPr>
              <w:pStyle w:val="Texto"/>
              <w:spacing w:before="40" w:after="40" w:line="180" w:lineRule="exact"/>
              <w:ind w:firstLine="0"/>
              <w:rPr>
                <w:sz w:val="10"/>
                <w:szCs w:val="10"/>
              </w:rPr>
            </w:pPr>
            <w:r w:rsidRPr="0065029E">
              <w:rPr>
                <w:sz w:val="10"/>
                <w:szCs w:val="10"/>
              </w:rPr>
              <w:t>b2) Títulos y Valores</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r>
      <w:tr w:rsidR="00E16DF2" w:rsidRPr="00B007B7" w:rsidTr="00970B3A">
        <w:trPr>
          <w:trHeight w:val="20"/>
          <w:jc w:val="center"/>
        </w:trPr>
        <w:tc>
          <w:tcPr>
            <w:tcW w:w="284" w:type="dxa"/>
            <w:tcBorders>
              <w:lef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2118" w:type="dxa"/>
            <w:tcBorders>
              <w:right w:val="single" w:sz="6" w:space="0" w:color="auto"/>
            </w:tcBorders>
          </w:tcPr>
          <w:p w:rsidR="00E16DF2" w:rsidRPr="0065029E" w:rsidRDefault="00E16DF2" w:rsidP="00970B3A">
            <w:pPr>
              <w:pStyle w:val="Texto"/>
              <w:spacing w:before="40" w:after="40" w:line="180" w:lineRule="exact"/>
              <w:ind w:firstLine="0"/>
              <w:rPr>
                <w:sz w:val="10"/>
                <w:szCs w:val="10"/>
              </w:rPr>
            </w:pPr>
            <w:r w:rsidRPr="0065029E">
              <w:rPr>
                <w:sz w:val="10"/>
                <w:szCs w:val="10"/>
              </w:rPr>
              <w:t>b3) Arrendamientos Financieros</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r w:rsidRPr="0065029E">
              <w:rPr>
                <w:b/>
                <w:sz w:val="10"/>
                <w:szCs w:val="10"/>
              </w:rPr>
              <w:t xml:space="preserve">2. Otros Pasivos </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shd w:val="clear" w:color="auto" w:fill="D9D9D9"/>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shd w:val="clear" w:color="auto" w:fill="D9D9D9"/>
          </w:tcPr>
          <w:p w:rsidR="00E16DF2" w:rsidRPr="0065029E" w:rsidRDefault="00E16DF2" w:rsidP="00970B3A">
            <w:pPr>
              <w:pStyle w:val="Texto"/>
              <w:spacing w:before="40" w:after="40" w:line="180" w:lineRule="exact"/>
              <w:ind w:firstLine="0"/>
              <w:rPr>
                <w:sz w:val="10"/>
                <w:szCs w:val="10"/>
              </w:rPr>
            </w:pPr>
          </w:p>
        </w:tc>
        <w:tc>
          <w:tcPr>
            <w:tcW w:w="1279" w:type="dxa"/>
            <w:tcBorders>
              <w:left w:val="single" w:sz="6" w:space="0" w:color="auto"/>
              <w:right w:val="single" w:sz="6" w:space="0" w:color="auto"/>
            </w:tcBorders>
            <w:shd w:val="clear" w:color="auto" w:fill="D9D9D9"/>
          </w:tcPr>
          <w:p w:rsidR="00E16DF2" w:rsidRPr="0065029E" w:rsidRDefault="00E16DF2" w:rsidP="00970B3A">
            <w:pPr>
              <w:pStyle w:val="Texto"/>
              <w:spacing w:before="40" w:after="40" w:line="180" w:lineRule="exact"/>
              <w:ind w:firstLine="0"/>
              <w:rPr>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shd w:val="clear" w:color="auto" w:fill="D9D9D9"/>
          </w:tcPr>
          <w:p w:rsidR="00E16DF2" w:rsidRPr="0065029E" w:rsidRDefault="00E16DF2" w:rsidP="00970B3A">
            <w:pPr>
              <w:pStyle w:val="Texto"/>
              <w:spacing w:before="40" w:after="40" w:line="180" w:lineRule="exact"/>
              <w:ind w:firstLine="0"/>
              <w:rPr>
                <w:sz w:val="10"/>
                <w:szCs w:val="10"/>
              </w:rPr>
            </w:pPr>
          </w:p>
        </w:tc>
        <w:tc>
          <w:tcPr>
            <w:tcW w:w="1276" w:type="dxa"/>
            <w:tcBorders>
              <w:left w:val="single" w:sz="6" w:space="0" w:color="auto"/>
              <w:right w:val="single" w:sz="6" w:space="0" w:color="auto"/>
            </w:tcBorders>
            <w:shd w:val="clear" w:color="auto" w:fill="D9D9D9"/>
          </w:tcPr>
          <w:p w:rsidR="00E16DF2" w:rsidRPr="0065029E" w:rsidRDefault="00E16DF2" w:rsidP="00970B3A">
            <w:pPr>
              <w:pStyle w:val="Texto"/>
              <w:spacing w:before="40" w:after="40" w:line="180" w:lineRule="exact"/>
              <w:ind w:firstLine="0"/>
              <w:rPr>
                <w:sz w:val="10"/>
                <w:szCs w:val="10"/>
              </w:rPr>
            </w:pPr>
          </w:p>
        </w:tc>
      </w:tr>
      <w:tr w:rsidR="00E16DF2" w:rsidRPr="00B007B7" w:rsidTr="00970B3A">
        <w:trPr>
          <w:trHeight w:val="20"/>
          <w:jc w:val="center"/>
        </w:trPr>
        <w:tc>
          <w:tcPr>
            <w:tcW w:w="284" w:type="dxa"/>
            <w:tcBorders>
              <w:lef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2118" w:type="dxa"/>
            <w:tcBorders>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r w:rsidRPr="0065029E">
              <w:rPr>
                <w:b/>
                <w:sz w:val="10"/>
                <w:szCs w:val="10"/>
              </w:rPr>
              <w:t>3. Total de la Deuda Pública y Otros Pasivos (3=1+2)</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r w:rsidRPr="0065029E">
              <w:rPr>
                <w:b/>
                <w:sz w:val="10"/>
                <w:szCs w:val="10"/>
              </w:rPr>
              <w:t xml:space="preserve">4. Deuda Contingente </w:t>
            </w:r>
            <w:r w:rsidRPr="00685EA3">
              <w:rPr>
                <w:b/>
                <w:position w:val="5"/>
                <w:sz w:val="8"/>
                <w:szCs w:val="8"/>
              </w:rPr>
              <w:t>1</w:t>
            </w:r>
            <w:r w:rsidRPr="0065029E">
              <w:rPr>
                <w:b/>
                <w:sz w:val="10"/>
                <w:szCs w:val="10"/>
              </w:rPr>
              <w:t xml:space="preserve"> (informativo)</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180" w:lineRule="exact"/>
              <w:ind w:left="144" w:firstLine="0"/>
              <w:rPr>
                <w:sz w:val="10"/>
                <w:szCs w:val="10"/>
              </w:rPr>
            </w:pPr>
            <w:r w:rsidRPr="0065029E">
              <w:rPr>
                <w:sz w:val="10"/>
                <w:szCs w:val="10"/>
              </w:rPr>
              <w:t>A. Deuda Contingente 1</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180" w:lineRule="exact"/>
              <w:ind w:left="144" w:firstLine="0"/>
              <w:rPr>
                <w:sz w:val="10"/>
                <w:szCs w:val="10"/>
              </w:rPr>
            </w:pPr>
            <w:r w:rsidRPr="0065029E">
              <w:rPr>
                <w:sz w:val="10"/>
                <w:szCs w:val="10"/>
              </w:rPr>
              <w:t>B. Deuda Contingente 2</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180" w:lineRule="exact"/>
              <w:ind w:left="144" w:firstLine="0"/>
              <w:rPr>
                <w:sz w:val="10"/>
                <w:szCs w:val="10"/>
              </w:rPr>
            </w:pPr>
            <w:r w:rsidRPr="0065029E">
              <w:rPr>
                <w:sz w:val="10"/>
                <w:szCs w:val="10"/>
              </w:rPr>
              <w:t>C. Deuda Contingente XX</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18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0"/>
                <w:szCs w:val="10"/>
              </w:rPr>
            </w:pPr>
            <w:r w:rsidRPr="0065029E">
              <w:rPr>
                <w:b/>
                <w:sz w:val="10"/>
                <w:szCs w:val="10"/>
              </w:rPr>
              <w:t xml:space="preserve">5. Valor de Instrumentos Bono Cupón Cero </w:t>
            </w:r>
            <w:r w:rsidRPr="0065029E">
              <w:rPr>
                <w:b/>
                <w:position w:val="5"/>
                <w:sz w:val="10"/>
                <w:szCs w:val="10"/>
              </w:rPr>
              <w:t>2</w:t>
            </w:r>
            <w:r w:rsidRPr="0065029E">
              <w:rPr>
                <w:b/>
                <w:sz w:val="10"/>
                <w:szCs w:val="10"/>
              </w:rPr>
              <w:t xml:space="preserve"> (Informativo)</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rPr>
                <w:i/>
                <w:sz w:val="10"/>
                <w:szCs w:val="10"/>
              </w:rPr>
            </w:pPr>
            <w:r w:rsidRPr="0065029E">
              <w:rPr>
                <w:sz w:val="10"/>
                <w:szCs w:val="10"/>
              </w:rPr>
              <w:t>A. Instrumento Bono Cupón Cero 1</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rPr>
                <w:sz w:val="10"/>
                <w:szCs w:val="10"/>
              </w:rPr>
            </w:pPr>
            <w:r w:rsidRPr="0065029E">
              <w:rPr>
                <w:sz w:val="10"/>
                <w:szCs w:val="10"/>
              </w:rPr>
              <w:t>B. Instrumento Bono Cupón Cero 2</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rPr>
                <w:sz w:val="10"/>
                <w:szCs w:val="10"/>
              </w:rPr>
            </w:pPr>
            <w:r w:rsidRPr="0065029E">
              <w:rPr>
                <w:sz w:val="10"/>
                <w:szCs w:val="10"/>
              </w:rPr>
              <w:t>C. Instrumento Bono Cupón Cero XX</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989"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r>
      <w:tr w:rsidR="00E16DF2" w:rsidRPr="00B007B7" w:rsidTr="00970B3A">
        <w:trPr>
          <w:trHeight w:val="20"/>
          <w:jc w:val="center"/>
        </w:trPr>
        <w:tc>
          <w:tcPr>
            <w:tcW w:w="2402" w:type="dxa"/>
            <w:gridSpan w:val="2"/>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9"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989"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134"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c>
          <w:tcPr>
            <w:tcW w:w="1276"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i/>
                <w:sz w:val="10"/>
                <w:szCs w:val="10"/>
              </w:rPr>
            </w:pPr>
          </w:p>
        </w:tc>
      </w:tr>
    </w:tbl>
    <w:p w:rsidR="00E16DF2" w:rsidRPr="00B007B7" w:rsidRDefault="00E16DF2" w:rsidP="00E16DF2">
      <w:pPr>
        <w:pStyle w:val="Texto"/>
        <w:spacing w:line="200" w:lineRule="exact"/>
        <w:rPr>
          <w:szCs w:val="12"/>
        </w:rPr>
      </w:pPr>
    </w:p>
    <w:p w:rsidR="00E16DF2" w:rsidRPr="0065029E" w:rsidRDefault="00E16DF2" w:rsidP="00E16DF2">
      <w:pPr>
        <w:pStyle w:val="ROMANOS"/>
        <w:spacing w:line="200" w:lineRule="exact"/>
        <w:rPr>
          <w:sz w:val="14"/>
        </w:rPr>
      </w:pPr>
      <w:r w:rsidRPr="00685EA3">
        <w:rPr>
          <w:position w:val="6"/>
          <w:sz w:val="12"/>
          <w:szCs w:val="12"/>
        </w:rPr>
        <w:t>1</w:t>
      </w:r>
      <w:r w:rsidRPr="0065029E">
        <w:rPr>
          <w:position w:val="6"/>
          <w:sz w:val="14"/>
          <w:szCs w:val="16"/>
        </w:rPr>
        <w:tab/>
      </w:r>
      <w:r w:rsidRPr="0065029E">
        <w:rPr>
          <w:sz w:val="14"/>
        </w:rPr>
        <w:t>Se refiere a cualquier Financiamiento sin fuente o garantía de pago definida, que sea asumida de manera solidaria o subsidiaria por las Entidades Federativas con sus Municipios, organismos descentralizados y empresas de participación estatal mayoritaria y fideicomisos, locales o municipales, y por los Municipios con sus respectivos organismos descentralizados y empresas de participación municipal mayoritaria.</w:t>
      </w:r>
    </w:p>
    <w:p w:rsidR="00E16DF2" w:rsidRPr="0065029E" w:rsidRDefault="00E16DF2" w:rsidP="00E16DF2">
      <w:pPr>
        <w:pStyle w:val="ROMANOS"/>
        <w:spacing w:line="200" w:lineRule="exact"/>
        <w:rPr>
          <w:sz w:val="14"/>
        </w:rPr>
      </w:pPr>
      <w:r w:rsidRPr="00685EA3">
        <w:rPr>
          <w:position w:val="6"/>
          <w:sz w:val="12"/>
          <w:szCs w:val="12"/>
        </w:rPr>
        <w:t>2</w:t>
      </w:r>
      <w:r w:rsidRPr="0065029E">
        <w:rPr>
          <w:position w:val="6"/>
          <w:sz w:val="14"/>
          <w:szCs w:val="16"/>
        </w:rPr>
        <w:tab/>
      </w:r>
      <w:r w:rsidRPr="0065029E">
        <w:rPr>
          <w:sz w:val="14"/>
        </w:rPr>
        <w:t>Se refiere al valor del Bono Cupón Cero que respalda el pago de los créditos asociados al mismo (Activo).</w:t>
      </w:r>
    </w:p>
    <w:tbl>
      <w:tblPr>
        <w:tblW w:w="7200" w:type="dxa"/>
        <w:tblInd w:w="144" w:type="dxa"/>
        <w:tblLayout w:type="fixed"/>
        <w:tblCellMar>
          <w:left w:w="72" w:type="dxa"/>
          <w:right w:w="72" w:type="dxa"/>
        </w:tblCellMar>
        <w:tblLook w:val="0000" w:firstRow="0" w:lastRow="0" w:firstColumn="0" w:lastColumn="0" w:noHBand="0" w:noVBand="0"/>
      </w:tblPr>
      <w:tblGrid>
        <w:gridCol w:w="2110"/>
        <w:gridCol w:w="1018"/>
        <w:gridCol w:w="1018"/>
        <w:gridCol w:w="1018"/>
        <w:gridCol w:w="1143"/>
        <w:gridCol w:w="893"/>
      </w:tblGrid>
      <w:tr w:rsidR="00E16DF2" w:rsidRPr="0065029E" w:rsidTr="00970B3A">
        <w:trPr>
          <w:trHeight w:val="20"/>
        </w:trPr>
        <w:tc>
          <w:tcPr>
            <w:tcW w:w="2376" w:type="dxa"/>
            <w:tcBorders>
              <w:top w:val="single" w:sz="6" w:space="0" w:color="auto"/>
              <w:left w:val="single" w:sz="6" w:space="0" w:color="auto"/>
              <w:bottom w:val="single" w:sz="6" w:space="0" w:color="auto"/>
              <w:right w:val="single" w:sz="6" w:space="0" w:color="auto"/>
            </w:tcBorders>
            <w:shd w:val="clear" w:color="auto" w:fill="D9D9D9"/>
            <w:noWrap/>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Obligaciones a Corto Plazo (k)</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Monto</w:t>
            </w:r>
          </w:p>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Contratado (l)</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Plazo</w:t>
            </w:r>
          </w:p>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Pactado</w:t>
            </w:r>
          </w:p>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(m)</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Tasa de Interés</w:t>
            </w:r>
          </w:p>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(n)</w:t>
            </w:r>
          </w:p>
        </w:tc>
        <w:tc>
          <w:tcPr>
            <w:tcW w:w="1276"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Comisiones y Costos Relacionados (o)</w:t>
            </w:r>
          </w:p>
        </w:tc>
        <w:tc>
          <w:tcPr>
            <w:tcW w:w="992"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Tasa Efectiva</w:t>
            </w:r>
          </w:p>
          <w:p w:rsidR="00E16DF2" w:rsidRPr="0065029E" w:rsidRDefault="00E16DF2" w:rsidP="00970B3A">
            <w:pPr>
              <w:pStyle w:val="Texto"/>
              <w:spacing w:before="40" w:after="40" w:line="200" w:lineRule="exact"/>
              <w:ind w:firstLine="0"/>
              <w:jc w:val="center"/>
              <w:rPr>
                <w:b/>
                <w:sz w:val="10"/>
                <w:szCs w:val="10"/>
              </w:rPr>
            </w:pPr>
            <w:r w:rsidRPr="0065029E">
              <w:rPr>
                <w:b/>
                <w:sz w:val="10"/>
                <w:szCs w:val="10"/>
              </w:rPr>
              <w:t>(p)</w:t>
            </w:r>
          </w:p>
        </w:tc>
      </w:tr>
      <w:tr w:rsidR="00E16DF2" w:rsidRPr="0065029E" w:rsidTr="00970B3A">
        <w:trPr>
          <w:trHeight w:val="20"/>
        </w:trPr>
        <w:tc>
          <w:tcPr>
            <w:tcW w:w="2376"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jc w:val="left"/>
              <w:rPr>
                <w:sz w:val="10"/>
                <w:szCs w:val="10"/>
              </w:rPr>
            </w:pPr>
            <w:r w:rsidRPr="0065029E">
              <w:rPr>
                <w:b/>
                <w:sz w:val="10"/>
                <w:szCs w:val="10"/>
              </w:rPr>
              <w:t>6. Obligaciones a Corto Plazo (Informativo)</w:t>
            </w:r>
          </w:p>
        </w:tc>
        <w:tc>
          <w:tcPr>
            <w:tcW w:w="1134"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6"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992"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r>
      <w:tr w:rsidR="00E16DF2" w:rsidRPr="0065029E" w:rsidTr="00970B3A">
        <w:trPr>
          <w:trHeight w:val="20"/>
        </w:trPr>
        <w:tc>
          <w:tcPr>
            <w:tcW w:w="2376"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rPr>
                <w:sz w:val="10"/>
                <w:szCs w:val="10"/>
              </w:rPr>
            </w:pPr>
            <w:r w:rsidRPr="0065029E">
              <w:rPr>
                <w:sz w:val="10"/>
                <w:szCs w:val="10"/>
              </w:rPr>
              <w:t>A. Crédito 1</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99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r>
      <w:tr w:rsidR="00E16DF2" w:rsidRPr="0065029E" w:rsidTr="00970B3A">
        <w:trPr>
          <w:trHeight w:val="20"/>
        </w:trPr>
        <w:tc>
          <w:tcPr>
            <w:tcW w:w="2376"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rPr>
                <w:sz w:val="10"/>
                <w:szCs w:val="10"/>
              </w:rPr>
            </w:pPr>
            <w:r w:rsidRPr="0065029E">
              <w:rPr>
                <w:sz w:val="10"/>
                <w:szCs w:val="10"/>
              </w:rPr>
              <w:t>B. Crédito 2</w:t>
            </w: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6"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99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r>
      <w:tr w:rsidR="00E16DF2" w:rsidRPr="0065029E" w:rsidTr="00970B3A">
        <w:trPr>
          <w:trHeight w:val="20"/>
        </w:trPr>
        <w:tc>
          <w:tcPr>
            <w:tcW w:w="2376"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left="144" w:firstLine="0"/>
              <w:rPr>
                <w:sz w:val="10"/>
                <w:szCs w:val="10"/>
              </w:rPr>
            </w:pPr>
            <w:r w:rsidRPr="0065029E">
              <w:rPr>
                <w:sz w:val="10"/>
                <w:szCs w:val="10"/>
              </w:rPr>
              <w:t>C. Crédito XX</w:t>
            </w:r>
          </w:p>
        </w:tc>
        <w:tc>
          <w:tcPr>
            <w:tcW w:w="1134"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134"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1276"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c>
          <w:tcPr>
            <w:tcW w:w="992"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sz w:val="10"/>
                <w:szCs w:val="10"/>
              </w:rPr>
            </w:pPr>
          </w:p>
        </w:tc>
      </w:tr>
    </w:tbl>
    <w:p w:rsidR="00E16DF2" w:rsidRDefault="00E16DF2" w:rsidP="00E16DF2">
      <w:pPr>
        <w:pStyle w:val="Texto"/>
        <w:rPr>
          <w:position w:val="6"/>
          <w:szCs w:val="16"/>
        </w:rPr>
      </w:pPr>
    </w:p>
    <w:p w:rsidR="00E16DF2" w:rsidRDefault="00E16DF2" w:rsidP="00E16DF2">
      <w:pPr>
        <w:pStyle w:val="Texto"/>
        <w:rPr>
          <w:b/>
        </w:rPr>
        <w:sectPr w:rsidR="00E16DF2" w:rsidSect="00970B3A">
          <w:headerReference w:type="even" r:id="rId14"/>
          <w:headerReference w:type="default" r:id="rId15"/>
          <w:footerReference w:type="even" r:id="rId16"/>
          <w:pgSz w:w="12240" w:h="15840"/>
          <w:pgMar w:top="1152" w:right="1699" w:bottom="1296" w:left="1699" w:header="706" w:footer="706" w:gutter="0"/>
          <w:cols w:space="708"/>
          <w:docGrid w:linePitch="326"/>
        </w:sectPr>
      </w:pPr>
    </w:p>
    <w:p w:rsidR="00E16DF2" w:rsidRPr="00D041E0" w:rsidRDefault="00E16DF2" w:rsidP="00E16DF2">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lastRenderedPageBreak/>
        <w:t xml:space="preserve">     (Primera Sección)</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Martes 11 de octubre de 2016</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E16DF2" w:rsidRDefault="00E16DF2" w:rsidP="00E16DF2">
      <w:pPr>
        <w:pStyle w:val="Texto"/>
        <w:rPr>
          <w:b/>
        </w:rPr>
      </w:pPr>
    </w:p>
    <w:p w:rsidR="00E16DF2" w:rsidRDefault="00E16DF2" w:rsidP="00E16DF2">
      <w:pPr>
        <w:pStyle w:val="Texto"/>
        <w:rPr>
          <w:b/>
        </w:rPr>
      </w:pPr>
      <w:r w:rsidRPr="00B007B7">
        <w:rPr>
          <w:b/>
        </w:rPr>
        <w:t>Formato 3</w:t>
      </w:r>
      <w:r w:rsidRPr="00B007B7">
        <w:rPr>
          <w:b/>
        </w:rPr>
        <w:tab/>
        <w:t>Informe Analítico de Obligaciones Diferentes de Financiamientos - LDF</w:t>
      </w:r>
    </w:p>
    <w:p w:rsidR="00E16DF2" w:rsidRPr="00B007B7" w:rsidRDefault="00E16DF2" w:rsidP="00E16DF2">
      <w:pPr>
        <w:pStyle w:val="Texto"/>
        <w:rPr>
          <w:b/>
        </w:rPr>
      </w:pPr>
    </w:p>
    <w:tbl>
      <w:tblPr>
        <w:tblW w:w="13132" w:type="dxa"/>
        <w:tblInd w:w="144" w:type="dxa"/>
        <w:tblLayout w:type="fixed"/>
        <w:tblCellMar>
          <w:left w:w="72" w:type="dxa"/>
          <w:right w:w="72" w:type="dxa"/>
        </w:tblCellMar>
        <w:tblLook w:val="0000" w:firstRow="0" w:lastRow="0" w:firstColumn="0" w:lastColumn="0" w:noHBand="0" w:noVBand="0"/>
      </w:tblPr>
      <w:tblGrid>
        <w:gridCol w:w="2410"/>
        <w:gridCol w:w="1003"/>
        <w:gridCol w:w="984"/>
        <w:gridCol w:w="984"/>
        <w:gridCol w:w="984"/>
        <w:gridCol w:w="856"/>
        <w:gridCol w:w="1195"/>
        <w:gridCol w:w="1284"/>
        <w:gridCol w:w="1284"/>
        <w:gridCol w:w="1036"/>
        <w:gridCol w:w="1112"/>
      </w:tblGrid>
      <w:tr w:rsidR="00E16DF2" w:rsidRPr="0065029E" w:rsidTr="00970B3A">
        <w:trPr>
          <w:trHeight w:val="20"/>
        </w:trPr>
        <w:tc>
          <w:tcPr>
            <w:tcW w:w="8712" w:type="dxa"/>
            <w:gridSpan w:val="11"/>
            <w:tcBorders>
              <w:top w:val="single" w:sz="6" w:space="0" w:color="auto"/>
              <w:left w:val="single" w:sz="6" w:space="0" w:color="auto"/>
              <w:bottom w:val="single" w:sz="6" w:space="0" w:color="auto"/>
              <w:right w:val="single" w:sz="6" w:space="0" w:color="auto"/>
            </w:tcBorders>
            <w:shd w:val="clear" w:color="auto" w:fill="D9D9D9"/>
            <w:noWrap/>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NOMBRE DEL ENTE PÚBLICO (a)</w:t>
            </w:r>
          </w:p>
        </w:tc>
      </w:tr>
      <w:tr w:rsidR="00E16DF2" w:rsidRPr="0065029E" w:rsidTr="00970B3A">
        <w:trPr>
          <w:trHeight w:val="20"/>
        </w:trPr>
        <w:tc>
          <w:tcPr>
            <w:tcW w:w="8712" w:type="dxa"/>
            <w:gridSpan w:val="11"/>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Informe Analítico de Obligaciones Diferentes de Financiamientos – LDF</w:t>
            </w:r>
          </w:p>
        </w:tc>
      </w:tr>
      <w:tr w:rsidR="00E16DF2" w:rsidRPr="0065029E" w:rsidTr="00970B3A">
        <w:trPr>
          <w:trHeight w:val="20"/>
        </w:trPr>
        <w:tc>
          <w:tcPr>
            <w:tcW w:w="8712" w:type="dxa"/>
            <w:gridSpan w:val="11"/>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Del 1 de enero al XX de XXXX de 20XN (b)</w:t>
            </w:r>
          </w:p>
        </w:tc>
      </w:tr>
      <w:tr w:rsidR="00E16DF2" w:rsidRPr="0065029E" w:rsidTr="00970B3A">
        <w:trPr>
          <w:trHeight w:val="20"/>
        </w:trPr>
        <w:tc>
          <w:tcPr>
            <w:tcW w:w="8712" w:type="dxa"/>
            <w:gridSpan w:val="11"/>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(PESOS)</w:t>
            </w:r>
          </w:p>
        </w:tc>
      </w:tr>
      <w:tr w:rsidR="00E16DF2" w:rsidRPr="0065029E" w:rsidTr="00970B3A">
        <w:trPr>
          <w:trHeight w:val="20"/>
        </w:trPr>
        <w:tc>
          <w:tcPr>
            <w:tcW w:w="1598"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Denominación de las Obligaciones Diferentes de Financiamiento (c)</w:t>
            </w:r>
          </w:p>
        </w:tc>
        <w:tc>
          <w:tcPr>
            <w:tcW w:w="665"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Fecha del Contrato (d)</w:t>
            </w:r>
          </w:p>
        </w:tc>
        <w:tc>
          <w:tcPr>
            <w:tcW w:w="653"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Fecha de inicio de operación del proyecto (e)</w:t>
            </w:r>
          </w:p>
        </w:tc>
        <w:tc>
          <w:tcPr>
            <w:tcW w:w="653"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Fecha de vencimiento (f)</w:t>
            </w:r>
          </w:p>
        </w:tc>
        <w:tc>
          <w:tcPr>
            <w:tcW w:w="653"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Monto de la inversión pactado (g)</w:t>
            </w:r>
          </w:p>
        </w:tc>
        <w:tc>
          <w:tcPr>
            <w:tcW w:w="568"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Plazo pactado (h)</w:t>
            </w:r>
          </w:p>
        </w:tc>
        <w:tc>
          <w:tcPr>
            <w:tcW w:w="793"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Monto promedio mensual del pago de la contraprestación (i)</w:t>
            </w:r>
          </w:p>
        </w:tc>
        <w:tc>
          <w:tcPr>
            <w:tcW w:w="852"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Monto promedio mensual del pago de la contraprestación correspondiente al pago de inversión (j)</w:t>
            </w:r>
          </w:p>
        </w:tc>
        <w:tc>
          <w:tcPr>
            <w:tcW w:w="852"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Monto pagado de la inversión al XX de XXXX de 20XN (k)</w:t>
            </w:r>
          </w:p>
        </w:tc>
        <w:tc>
          <w:tcPr>
            <w:tcW w:w="687"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Monto pagado de la inversión actualizado al XX de XXXX de 20XN (l)</w:t>
            </w:r>
          </w:p>
        </w:tc>
        <w:tc>
          <w:tcPr>
            <w:tcW w:w="738" w:type="dxa"/>
            <w:tcBorders>
              <w:top w:val="single" w:sz="6" w:space="0" w:color="auto"/>
              <w:left w:val="single" w:sz="6" w:space="0" w:color="auto"/>
              <w:bottom w:val="single" w:sz="6" w:space="0" w:color="auto"/>
              <w:right w:val="single" w:sz="6" w:space="0" w:color="auto"/>
            </w:tcBorders>
            <w:shd w:val="clear" w:color="auto" w:fill="D9D9D9"/>
            <w:vAlign w:val="center"/>
          </w:tcPr>
          <w:p w:rsidR="00E16DF2" w:rsidRPr="0065029E" w:rsidRDefault="00E16DF2" w:rsidP="00970B3A">
            <w:pPr>
              <w:pStyle w:val="Texto"/>
              <w:spacing w:before="40" w:after="40" w:line="200" w:lineRule="exact"/>
              <w:ind w:firstLine="0"/>
              <w:jc w:val="center"/>
              <w:rPr>
                <w:b/>
                <w:sz w:val="12"/>
                <w:szCs w:val="12"/>
              </w:rPr>
            </w:pPr>
            <w:r w:rsidRPr="0065029E">
              <w:rPr>
                <w:b/>
                <w:sz w:val="12"/>
                <w:szCs w:val="12"/>
              </w:rPr>
              <w:t>Saldo pendiente por pagar de la inversión al XX de XXXX de 20XN (m = g – l)</w:t>
            </w:r>
          </w:p>
        </w:tc>
      </w:tr>
      <w:tr w:rsidR="00E16DF2" w:rsidRPr="0065029E" w:rsidTr="00970B3A">
        <w:trPr>
          <w:trHeight w:val="20"/>
        </w:trPr>
        <w:tc>
          <w:tcPr>
            <w:tcW w:w="1598"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65"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653"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653"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653"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568"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793"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852"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852"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687"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c>
          <w:tcPr>
            <w:tcW w:w="738" w:type="dxa"/>
            <w:tcBorders>
              <w:top w:val="single" w:sz="6" w:space="0" w:color="auto"/>
              <w:left w:val="single" w:sz="6" w:space="0" w:color="auto"/>
              <w:right w:val="single" w:sz="6" w:space="0" w:color="auto"/>
            </w:tcBorders>
          </w:tcPr>
          <w:p w:rsidR="00E16DF2" w:rsidRPr="0065029E" w:rsidRDefault="00E16DF2" w:rsidP="00970B3A">
            <w:pPr>
              <w:pStyle w:val="Texto"/>
              <w:spacing w:before="40" w:after="40" w:line="200" w:lineRule="exact"/>
              <w:ind w:firstLine="0"/>
              <w:rPr>
                <w:b/>
                <w:i/>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jc w:val="left"/>
              <w:rPr>
                <w:b/>
                <w:sz w:val="12"/>
                <w:szCs w:val="12"/>
              </w:rPr>
            </w:pPr>
            <w:r w:rsidRPr="0065029E">
              <w:rPr>
                <w:b/>
                <w:sz w:val="12"/>
                <w:szCs w:val="12"/>
              </w:rPr>
              <w:t>A. Asociaciones Público Privadas (</w:t>
            </w:r>
            <w:proofErr w:type="spellStart"/>
            <w:r w:rsidRPr="0065029E">
              <w:rPr>
                <w:b/>
                <w:sz w:val="12"/>
                <w:szCs w:val="12"/>
              </w:rPr>
              <w:t>APP’s</w:t>
            </w:r>
            <w:proofErr w:type="spellEnd"/>
            <w:r w:rsidRPr="0065029E">
              <w:rPr>
                <w:b/>
                <w:sz w:val="12"/>
                <w:szCs w:val="12"/>
              </w:rPr>
              <w:t>) (A=</w:t>
            </w:r>
            <w:proofErr w:type="spellStart"/>
            <w:r w:rsidRPr="0065029E">
              <w:rPr>
                <w:b/>
                <w:sz w:val="12"/>
                <w:szCs w:val="12"/>
              </w:rPr>
              <w:t>a+b+c+d</w:t>
            </w:r>
            <w:proofErr w:type="spellEnd"/>
            <w:r w:rsidRPr="0065029E">
              <w:rPr>
                <w:b/>
                <w:sz w:val="12"/>
                <w:szCs w:val="12"/>
              </w:rPr>
              <w:t>)</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a) APP 1</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b) APP 2</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c) APP 3</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d) APP XX</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jc w:val="left"/>
              <w:rPr>
                <w:sz w:val="12"/>
                <w:szCs w:val="12"/>
              </w:rPr>
            </w:pP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jc w:val="left"/>
              <w:rPr>
                <w:b/>
                <w:sz w:val="12"/>
                <w:szCs w:val="12"/>
              </w:rPr>
            </w:pPr>
            <w:r w:rsidRPr="0065029E">
              <w:rPr>
                <w:b/>
                <w:sz w:val="12"/>
                <w:szCs w:val="12"/>
              </w:rPr>
              <w:t>B. Otros Instrumentos (B=</w:t>
            </w:r>
            <w:proofErr w:type="spellStart"/>
            <w:r w:rsidRPr="0065029E">
              <w:rPr>
                <w:b/>
                <w:sz w:val="12"/>
                <w:szCs w:val="12"/>
              </w:rPr>
              <w:t>a+b+c+d</w:t>
            </w:r>
            <w:proofErr w:type="spellEnd"/>
            <w:r w:rsidRPr="0065029E">
              <w:rPr>
                <w:b/>
                <w:sz w:val="12"/>
                <w:szCs w:val="12"/>
              </w:rPr>
              <w:t>)</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a) Otro Instrumento 1</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b) Otro Instrumento 2</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c) Otro Instrumento 3</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left="144" w:firstLine="0"/>
              <w:jc w:val="left"/>
              <w:rPr>
                <w:sz w:val="12"/>
                <w:szCs w:val="12"/>
              </w:rPr>
            </w:pPr>
            <w:r w:rsidRPr="0065029E">
              <w:rPr>
                <w:sz w:val="12"/>
                <w:szCs w:val="12"/>
              </w:rPr>
              <w:t>d) Otro Instrumento XX</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jc w:val="left"/>
              <w:rPr>
                <w:sz w:val="12"/>
                <w:szCs w:val="12"/>
              </w:rPr>
            </w:pP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jc w:val="left"/>
              <w:rPr>
                <w:sz w:val="12"/>
                <w:szCs w:val="12"/>
              </w:rPr>
            </w:pPr>
            <w:r w:rsidRPr="0065029E">
              <w:rPr>
                <w:b/>
                <w:sz w:val="12"/>
                <w:szCs w:val="12"/>
              </w:rPr>
              <w:t>C. Total de Obligaciones Diferentes de Financiamiento (C=A+B)</w:t>
            </w:r>
          </w:p>
        </w:tc>
        <w:tc>
          <w:tcPr>
            <w:tcW w:w="665"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r w:rsidR="00E16DF2" w:rsidRPr="0065029E" w:rsidTr="00970B3A">
        <w:trPr>
          <w:trHeight w:val="20"/>
        </w:trPr>
        <w:tc>
          <w:tcPr>
            <w:tcW w:w="1598"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sz w:val="12"/>
                <w:szCs w:val="12"/>
              </w:rPr>
            </w:pPr>
          </w:p>
        </w:tc>
        <w:tc>
          <w:tcPr>
            <w:tcW w:w="665"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53"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568"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93"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852"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687"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c>
          <w:tcPr>
            <w:tcW w:w="738" w:type="dxa"/>
            <w:tcBorders>
              <w:left w:val="single" w:sz="6" w:space="0" w:color="auto"/>
              <w:bottom w:val="single" w:sz="6" w:space="0" w:color="auto"/>
              <w:right w:val="single" w:sz="6" w:space="0" w:color="auto"/>
            </w:tcBorders>
          </w:tcPr>
          <w:p w:rsidR="00E16DF2" w:rsidRPr="0065029E" w:rsidRDefault="00E16DF2" w:rsidP="00970B3A">
            <w:pPr>
              <w:pStyle w:val="Texto"/>
              <w:spacing w:before="40" w:after="40" w:line="200" w:lineRule="exact"/>
              <w:ind w:firstLine="0"/>
              <w:rPr>
                <w:b/>
                <w:sz w:val="12"/>
                <w:szCs w:val="12"/>
              </w:rPr>
            </w:pPr>
          </w:p>
        </w:tc>
      </w:tr>
    </w:tbl>
    <w:p w:rsidR="00E16DF2" w:rsidRDefault="00E16DF2" w:rsidP="00E16DF2">
      <w:pPr>
        <w:pStyle w:val="Texto"/>
        <w:spacing w:line="200" w:lineRule="exact"/>
        <w:rPr>
          <w:b/>
        </w:rPr>
      </w:pPr>
    </w:p>
    <w:p w:rsidR="00E16DF2" w:rsidRDefault="00E16DF2" w:rsidP="00E16DF2">
      <w:pPr>
        <w:pStyle w:val="Texto"/>
        <w:rPr>
          <w:b/>
        </w:rPr>
        <w:sectPr w:rsidR="00E16DF2" w:rsidSect="00970B3A">
          <w:headerReference w:type="even" r:id="rId17"/>
          <w:headerReference w:type="default" r:id="rId18"/>
          <w:footerReference w:type="even" r:id="rId19"/>
          <w:pgSz w:w="15840" w:h="12240" w:orient="landscape"/>
          <w:pgMar w:top="1699" w:right="1152" w:bottom="1699" w:left="1296" w:header="706" w:footer="706" w:gutter="0"/>
          <w:cols w:space="708"/>
          <w:docGrid w:linePitch="326"/>
        </w:sectPr>
      </w:pPr>
    </w:p>
    <w:p w:rsidR="00E16DF2" w:rsidRDefault="00E16DF2" w:rsidP="00E16DF2">
      <w:pPr>
        <w:pStyle w:val="Texto"/>
        <w:rPr>
          <w:b/>
        </w:rPr>
      </w:pPr>
      <w:r w:rsidRPr="00B007B7">
        <w:rPr>
          <w:b/>
        </w:rPr>
        <w:lastRenderedPageBreak/>
        <w:t>Formato 4</w:t>
      </w:r>
      <w:r w:rsidRPr="00B007B7">
        <w:rPr>
          <w:b/>
        </w:rPr>
        <w:tab/>
        <w:t>Balance Presupuestario - LDF</w:t>
      </w:r>
    </w:p>
    <w:tbl>
      <w:tblPr>
        <w:tblW w:w="8857" w:type="dxa"/>
        <w:tblInd w:w="144" w:type="dxa"/>
        <w:tblLayout w:type="fixed"/>
        <w:tblCellMar>
          <w:left w:w="70" w:type="dxa"/>
          <w:right w:w="70" w:type="dxa"/>
        </w:tblCellMar>
        <w:tblLook w:val="04A0" w:firstRow="1" w:lastRow="0" w:firstColumn="1" w:lastColumn="0" w:noHBand="0" w:noVBand="1"/>
      </w:tblPr>
      <w:tblGrid>
        <w:gridCol w:w="8857"/>
      </w:tblGrid>
      <w:tr w:rsidR="00E16DF2" w:rsidRPr="006751B0" w:rsidTr="00970B3A">
        <w:trPr>
          <w:trHeight w:val="20"/>
        </w:trPr>
        <w:tc>
          <w:tcPr>
            <w:tcW w:w="5000" w:type="pct"/>
            <w:tcBorders>
              <w:top w:val="single" w:sz="4" w:space="0" w:color="auto"/>
              <w:left w:val="single" w:sz="4" w:space="0" w:color="auto"/>
              <w:bottom w:val="nil"/>
              <w:right w:val="single" w:sz="4" w:space="0" w:color="auto"/>
            </w:tcBorders>
            <w:shd w:val="clear" w:color="auto" w:fill="D9D9D9"/>
            <w:noWrap/>
            <w:vAlign w:val="center"/>
          </w:tcPr>
          <w:p w:rsidR="00E16DF2" w:rsidRPr="006751B0" w:rsidRDefault="00E16DF2" w:rsidP="00970B3A">
            <w:pPr>
              <w:spacing w:before="20" w:after="20"/>
              <w:jc w:val="center"/>
              <w:rPr>
                <w:rFonts w:ascii="Arial" w:hAnsi="Arial" w:cs="Arial"/>
                <w:b/>
                <w:bCs/>
                <w:sz w:val="12"/>
                <w:szCs w:val="12"/>
                <w:lang w:val="es-MX"/>
              </w:rPr>
            </w:pPr>
            <w:r w:rsidRPr="006751B0">
              <w:rPr>
                <w:rFonts w:ascii="Arial" w:hAnsi="Arial" w:cs="Arial"/>
                <w:b/>
                <w:bCs/>
                <w:sz w:val="12"/>
                <w:szCs w:val="12"/>
                <w:lang w:val="es-MX"/>
              </w:rPr>
              <w:t>NOMBRE DEL ENTE PÚBLICO (a)</w:t>
            </w:r>
          </w:p>
        </w:tc>
      </w:tr>
      <w:tr w:rsidR="00E16DF2" w:rsidRPr="006751B0" w:rsidTr="00970B3A">
        <w:trPr>
          <w:trHeight w:val="20"/>
        </w:trPr>
        <w:tc>
          <w:tcPr>
            <w:tcW w:w="5000" w:type="pct"/>
            <w:tcBorders>
              <w:top w:val="nil"/>
              <w:left w:val="single" w:sz="4" w:space="0" w:color="auto"/>
              <w:bottom w:val="nil"/>
              <w:right w:val="single" w:sz="4" w:space="0" w:color="auto"/>
            </w:tcBorders>
            <w:shd w:val="clear" w:color="auto" w:fill="D9D9D9"/>
            <w:noWrap/>
            <w:vAlign w:val="center"/>
          </w:tcPr>
          <w:p w:rsidR="00E16DF2" w:rsidRPr="006751B0" w:rsidRDefault="00E16DF2" w:rsidP="00970B3A">
            <w:pPr>
              <w:spacing w:before="20" w:after="20"/>
              <w:jc w:val="center"/>
              <w:rPr>
                <w:rFonts w:ascii="Arial" w:hAnsi="Arial" w:cs="Arial"/>
                <w:b/>
                <w:bCs/>
                <w:sz w:val="12"/>
                <w:szCs w:val="12"/>
                <w:lang w:val="es-MX"/>
              </w:rPr>
            </w:pPr>
            <w:r w:rsidRPr="006751B0">
              <w:rPr>
                <w:rFonts w:ascii="Arial" w:hAnsi="Arial" w:cs="Arial"/>
                <w:b/>
                <w:bCs/>
                <w:sz w:val="12"/>
                <w:szCs w:val="12"/>
                <w:lang w:val="es-MX"/>
              </w:rPr>
              <w:t>Balance Presupuestario - LDF</w:t>
            </w:r>
          </w:p>
        </w:tc>
      </w:tr>
      <w:tr w:rsidR="00E16DF2" w:rsidRPr="006751B0" w:rsidTr="00970B3A">
        <w:trPr>
          <w:trHeight w:val="20"/>
        </w:trPr>
        <w:tc>
          <w:tcPr>
            <w:tcW w:w="5000" w:type="pct"/>
            <w:tcBorders>
              <w:top w:val="nil"/>
              <w:left w:val="single" w:sz="4" w:space="0" w:color="auto"/>
              <w:bottom w:val="nil"/>
              <w:right w:val="single" w:sz="4" w:space="0" w:color="auto"/>
            </w:tcBorders>
            <w:shd w:val="clear" w:color="auto" w:fill="D9D9D9"/>
            <w:noWrap/>
            <w:vAlign w:val="center"/>
          </w:tcPr>
          <w:p w:rsidR="00E16DF2" w:rsidRPr="006751B0" w:rsidRDefault="00E16DF2" w:rsidP="00970B3A">
            <w:pPr>
              <w:spacing w:before="20" w:after="20"/>
              <w:jc w:val="center"/>
              <w:rPr>
                <w:rFonts w:ascii="Arial" w:hAnsi="Arial" w:cs="Arial"/>
                <w:b/>
                <w:bCs/>
                <w:sz w:val="12"/>
                <w:szCs w:val="12"/>
                <w:lang w:val="es-MX"/>
              </w:rPr>
            </w:pPr>
            <w:r w:rsidRPr="006751B0">
              <w:rPr>
                <w:rFonts w:ascii="Arial" w:hAnsi="Arial" w:cs="Arial"/>
                <w:b/>
                <w:bCs/>
                <w:sz w:val="12"/>
                <w:szCs w:val="12"/>
                <w:lang w:val="es-MX"/>
              </w:rPr>
              <w:t>Del 1 de enero al XX de XXXX de 20XN (b)</w:t>
            </w:r>
          </w:p>
        </w:tc>
      </w:tr>
      <w:tr w:rsidR="00E16DF2" w:rsidRPr="006751B0" w:rsidTr="00970B3A">
        <w:trPr>
          <w:trHeight w:val="20"/>
        </w:trPr>
        <w:tc>
          <w:tcPr>
            <w:tcW w:w="5000" w:type="pct"/>
            <w:tcBorders>
              <w:top w:val="nil"/>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0" w:after="20"/>
              <w:jc w:val="center"/>
              <w:rPr>
                <w:rFonts w:ascii="Arial" w:hAnsi="Arial" w:cs="Arial"/>
                <w:b/>
                <w:bCs/>
                <w:sz w:val="12"/>
                <w:szCs w:val="12"/>
                <w:lang w:val="es-MX"/>
              </w:rPr>
            </w:pPr>
            <w:r w:rsidRPr="006751B0">
              <w:rPr>
                <w:rFonts w:ascii="Arial" w:hAnsi="Arial" w:cs="Arial"/>
                <w:b/>
                <w:bCs/>
                <w:sz w:val="12"/>
                <w:szCs w:val="12"/>
                <w:lang w:val="es-MX"/>
              </w:rPr>
              <w:t>(PESOS)</w:t>
            </w:r>
          </w:p>
        </w:tc>
      </w:tr>
    </w:tbl>
    <w:p w:rsidR="00E16DF2" w:rsidRPr="006751B0" w:rsidRDefault="00E16DF2" w:rsidP="00E16DF2">
      <w:pPr>
        <w:tabs>
          <w:tab w:val="left" w:pos="435"/>
          <w:tab w:val="left" w:pos="5382"/>
          <w:tab w:val="left" w:pos="6548"/>
          <w:tab w:val="left" w:pos="7701"/>
        </w:tabs>
        <w:spacing w:line="100" w:lineRule="exact"/>
        <w:ind w:left="144"/>
        <w:rPr>
          <w:rFonts w:ascii="Arial" w:hAnsi="Arial" w:cs="Arial"/>
          <w:sz w:val="12"/>
          <w:szCs w:val="12"/>
          <w:lang w:val="es-MX"/>
        </w:rPr>
      </w:pPr>
    </w:p>
    <w:tbl>
      <w:tblPr>
        <w:tblW w:w="8857" w:type="dxa"/>
        <w:tblInd w:w="144" w:type="dxa"/>
        <w:tblLayout w:type="fixed"/>
        <w:tblCellMar>
          <w:left w:w="70" w:type="dxa"/>
          <w:right w:w="70" w:type="dxa"/>
        </w:tblCellMar>
        <w:tblLook w:val="04A0" w:firstRow="1" w:lastRow="0" w:firstColumn="1" w:lastColumn="0" w:noHBand="0" w:noVBand="1"/>
      </w:tblPr>
      <w:tblGrid>
        <w:gridCol w:w="214"/>
        <w:gridCol w:w="5667"/>
        <w:gridCol w:w="992"/>
        <w:gridCol w:w="992"/>
        <w:gridCol w:w="992"/>
      </w:tblGrid>
      <w:tr w:rsidR="00E16DF2" w:rsidRPr="006751B0" w:rsidTr="00970B3A">
        <w:trPr>
          <w:trHeight w:val="20"/>
        </w:trPr>
        <w:tc>
          <w:tcPr>
            <w:tcW w:w="3320" w:type="pct"/>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Concepto (c)</w:t>
            </w:r>
          </w:p>
        </w:tc>
        <w:tc>
          <w:tcPr>
            <w:tcW w:w="560" w:type="pct"/>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Estimado/</w:t>
            </w:r>
          </w:p>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Aprobado (d)</w:t>
            </w:r>
          </w:p>
        </w:tc>
        <w:tc>
          <w:tcPr>
            <w:tcW w:w="560" w:type="pct"/>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Devengado</w:t>
            </w:r>
          </w:p>
        </w:tc>
        <w:tc>
          <w:tcPr>
            <w:tcW w:w="560" w:type="pct"/>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Recaudado/</w:t>
            </w:r>
          </w:p>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 xml:space="preserve">Pagado </w:t>
            </w:r>
          </w:p>
        </w:tc>
      </w:tr>
      <w:tr w:rsidR="00E16DF2" w:rsidRPr="006751B0" w:rsidTr="00970B3A">
        <w:trPr>
          <w:trHeight w:val="20"/>
        </w:trPr>
        <w:tc>
          <w:tcPr>
            <w:tcW w:w="121" w:type="pct"/>
            <w:tcBorders>
              <w:top w:val="single" w:sz="4" w:space="0" w:color="auto"/>
              <w:left w:val="single" w:sz="4" w:space="0" w:color="auto"/>
              <w:bottom w:val="nil"/>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3199" w:type="pct"/>
            <w:tcBorders>
              <w:top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rPr>
                <w:rFonts w:ascii="Arial" w:hAnsi="Arial" w:cs="Arial"/>
                <w:b/>
                <w:bCs/>
                <w:sz w:val="12"/>
                <w:szCs w:val="12"/>
                <w:lang w:val="es-MX"/>
              </w:rPr>
            </w:pPr>
            <w:r w:rsidRPr="006751B0">
              <w:rPr>
                <w:rFonts w:ascii="Arial" w:hAnsi="Arial" w:cs="Arial"/>
                <w:b/>
                <w:bCs/>
                <w:sz w:val="12"/>
                <w:szCs w:val="12"/>
                <w:lang w:val="es-MX"/>
              </w:rPr>
              <w:t>A. Ingresos Totales (A = A1+A2+A3)</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ind w:left="272"/>
              <w:rPr>
                <w:rFonts w:ascii="Arial" w:hAnsi="Arial" w:cs="Arial"/>
                <w:bCs/>
                <w:sz w:val="12"/>
                <w:szCs w:val="12"/>
                <w:lang w:val="es-MX"/>
              </w:rPr>
            </w:pPr>
            <w:r w:rsidRPr="006751B0">
              <w:rPr>
                <w:rFonts w:ascii="Arial" w:hAnsi="Arial" w:cs="Arial"/>
                <w:bCs/>
                <w:sz w:val="12"/>
                <w:szCs w:val="12"/>
                <w:lang w:val="es-MX"/>
              </w:rPr>
              <w:t>A1. Ingresos de Libre Disposición</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ind w:left="272"/>
              <w:rPr>
                <w:rFonts w:ascii="Arial" w:hAnsi="Arial" w:cs="Arial"/>
                <w:bCs/>
                <w:sz w:val="12"/>
                <w:szCs w:val="12"/>
                <w:lang w:val="es-MX"/>
              </w:rPr>
            </w:pPr>
            <w:r w:rsidRPr="006751B0">
              <w:rPr>
                <w:rFonts w:ascii="Arial" w:hAnsi="Arial" w:cs="Arial"/>
                <w:bCs/>
                <w:sz w:val="12"/>
                <w:szCs w:val="12"/>
                <w:lang w:val="es-MX"/>
              </w:rPr>
              <w:t>A2. Transferencias Federales Etiquetadas</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top w:val="nil"/>
              <w:left w:val="single" w:sz="4" w:space="0" w:color="auto"/>
              <w:bottom w:val="nil"/>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3199" w:type="pct"/>
            <w:tcBorders>
              <w:top w:val="nil"/>
              <w:bottom w:val="nil"/>
              <w:right w:val="single" w:sz="4" w:space="0" w:color="auto"/>
            </w:tcBorders>
            <w:shd w:val="clear" w:color="auto" w:fill="auto"/>
          </w:tcPr>
          <w:p w:rsidR="00E16DF2" w:rsidRPr="006751B0" w:rsidRDefault="00E16DF2" w:rsidP="00970B3A">
            <w:pPr>
              <w:spacing w:before="26" w:after="20" w:line="120" w:lineRule="exact"/>
              <w:ind w:left="272"/>
              <w:rPr>
                <w:rFonts w:ascii="Arial" w:hAnsi="Arial" w:cs="Arial"/>
                <w:sz w:val="12"/>
                <w:szCs w:val="12"/>
                <w:lang w:val="es-MX"/>
              </w:rPr>
            </w:pPr>
            <w:r w:rsidRPr="006751B0">
              <w:rPr>
                <w:rFonts w:ascii="Arial" w:hAnsi="Arial" w:cs="Arial"/>
                <w:bCs/>
                <w:sz w:val="12"/>
                <w:szCs w:val="12"/>
                <w:lang w:val="es-MX"/>
              </w:rPr>
              <w:t>A3. Financiamiento Neto</w:t>
            </w: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DD78B9" w:rsidTr="00970B3A">
        <w:trPr>
          <w:trHeight w:val="20"/>
        </w:trPr>
        <w:tc>
          <w:tcPr>
            <w:tcW w:w="121" w:type="pct"/>
            <w:tcBorders>
              <w:left w:val="single" w:sz="4" w:space="0" w:color="auto"/>
            </w:tcBorders>
            <w:shd w:val="clear" w:color="auto" w:fill="auto"/>
          </w:tcPr>
          <w:p w:rsidR="00E16DF2" w:rsidRPr="00DD78B9" w:rsidRDefault="00E16DF2" w:rsidP="00970B3A">
            <w:pPr>
              <w:spacing w:line="100" w:lineRule="exact"/>
              <w:rPr>
                <w:rFonts w:ascii="Arial" w:hAnsi="Arial" w:cs="Arial"/>
                <w:sz w:val="12"/>
                <w:szCs w:val="12"/>
                <w:lang w:val="es-MX"/>
              </w:rPr>
            </w:pPr>
          </w:p>
        </w:tc>
        <w:tc>
          <w:tcPr>
            <w:tcW w:w="3199" w:type="pct"/>
            <w:tcBorders>
              <w:right w:val="single" w:sz="4" w:space="0" w:color="auto"/>
            </w:tcBorders>
            <w:shd w:val="clear" w:color="auto" w:fill="auto"/>
          </w:tcPr>
          <w:p w:rsidR="00E16DF2" w:rsidRPr="00DD78B9"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rPr>
                <w:rFonts w:ascii="Arial" w:hAnsi="Arial" w:cs="Arial"/>
                <w:b/>
                <w:bCs/>
                <w:sz w:val="12"/>
                <w:szCs w:val="12"/>
                <w:lang w:val="es-MX"/>
              </w:rPr>
            </w:pPr>
            <w:r w:rsidRPr="006751B0">
              <w:rPr>
                <w:rFonts w:ascii="Arial" w:hAnsi="Arial" w:cs="Arial"/>
                <w:b/>
                <w:bCs/>
                <w:sz w:val="12"/>
                <w:szCs w:val="12"/>
                <w:lang w:val="es-MX"/>
              </w:rPr>
              <w:t>B. Egresos Presupuestarios</w:t>
            </w:r>
            <w:r w:rsidRPr="006751B0">
              <w:rPr>
                <w:rFonts w:ascii="Arial" w:hAnsi="Arial" w:cs="Arial"/>
                <w:b/>
                <w:bCs/>
                <w:sz w:val="12"/>
                <w:szCs w:val="12"/>
                <w:vertAlign w:val="superscript"/>
                <w:lang w:val="es-MX"/>
              </w:rPr>
              <w:t>1</w:t>
            </w:r>
            <w:r w:rsidRPr="006751B0">
              <w:rPr>
                <w:rFonts w:ascii="Arial" w:hAnsi="Arial" w:cs="Arial"/>
                <w:b/>
                <w:bCs/>
                <w:sz w:val="12"/>
                <w:szCs w:val="12"/>
                <w:lang w:val="es-MX"/>
              </w:rPr>
              <w:t xml:space="preserve"> (B = B1+B2)</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ind w:left="272"/>
              <w:rPr>
                <w:rFonts w:ascii="Arial" w:hAnsi="Arial" w:cs="Arial"/>
                <w:bCs/>
                <w:sz w:val="12"/>
                <w:szCs w:val="12"/>
                <w:lang w:val="es-MX"/>
              </w:rPr>
            </w:pPr>
            <w:r w:rsidRPr="006751B0">
              <w:rPr>
                <w:rFonts w:ascii="Arial" w:hAnsi="Arial" w:cs="Arial"/>
                <w:bCs/>
                <w:sz w:val="12"/>
                <w:szCs w:val="12"/>
                <w:lang w:val="es-MX"/>
              </w:rPr>
              <w:t>B1. Gasto No Etiquetado (sin incluir Amortización de la Deuda Pública)</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ind w:left="272"/>
              <w:rPr>
                <w:rFonts w:ascii="Arial" w:hAnsi="Arial" w:cs="Arial"/>
                <w:bCs/>
                <w:sz w:val="12"/>
                <w:szCs w:val="12"/>
                <w:lang w:val="es-MX"/>
              </w:rPr>
            </w:pPr>
            <w:r w:rsidRPr="006751B0">
              <w:rPr>
                <w:rFonts w:ascii="Arial" w:hAnsi="Arial" w:cs="Arial"/>
                <w:bCs/>
                <w:sz w:val="12"/>
                <w:szCs w:val="12"/>
                <w:lang w:val="es-MX"/>
              </w:rPr>
              <w:t>B2. Gasto Etiquetado (sin incluir Amortización de la Deuda Pública)</w:t>
            </w:r>
            <w:r>
              <w:rPr>
                <w:rFonts w:ascii="Arial" w:hAnsi="Arial" w:cs="Arial"/>
                <w:bCs/>
                <w:sz w:val="12"/>
                <w:szCs w:val="12"/>
                <w:lang w:val="es-MX"/>
              </w:rPr>
              <w:t xml:space="preserve"> </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DD78B9" w:rsidTr="00970B3A">
        <w:trPr>
          <w:trHeight w:val="20"/>
        </w:trPr>
        <w:tc>
          <w:tcPr>
            <w:tcW w:w="121" w:type="pct"/>
            <w:tcBorders>
              <w:left w:val="single" w:sz="4" w:space="0" w:color="auto"/>
            </w:tcBorders>
            <w:shd w:val="clear" w:color="auto" w:fill="auto"/>
          </w:tcPr>
          <w:p w:rsidR="00E16DF2" w:rsidRPr="00DD78B9" w:rsidRDefault="00E16DF2" w:rsidP="00970B3A">
            <w:pPr>
              <w:spacing w:line="100" w:lineRule="exact"/>
              <w:rPr>
                <w:rFonts w:ascii="Arial" w:hAnsi="Arial" w:cs="Arial"/>
                <w:sz w:val="12"/>
                <w:szCs w:val="12"/>
                <w:lang w:val="es-MX"/>
              </w:rPr>
            </w:pPr>
          </w:p>
        </w:tc>
        <w:tc>
          <w:tcPr>
            <w:tcW w:w="3199" w:type="pct"/>
            <w:tcBorders>
              <w:right w:val="single" w:sz="4" w:space="0" w:color="auto"/>
            </w:tcBorders>
            <w:shd w:val="clear" w:color="auto" w:fill="auto"/>
          </w:tcPr>
          <w:p w:rsidR="00E16DF2" w:rsidRPr="00DD78B9"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r w:rsidRPr="006751B0">
              <w:rPr>
                <w:rFonts w:ascii="Arial" w:hAnsi="Arial" w:cs="Arial"/>
                <w:b/>
                <w:bCs/>
                <w:sz w:val="12"/>
                <w:szCs w:val="12"/>
                <w:lang w:val="es-MX"/>
              </w:rPr>
              <w:t>C. Remanentes del Ejercicio Anterior ( C = C1 + C2 )</w:t>
            </w:r>
          </w:p>
        </w:tc>
        <w:tc>
          <w:tcPr>
            <w:tcW w:w="560" w:type="pct"/>
            <w:tcBorders>
              <w:left w:val="single" w:sz="4" w:space="0" w:color="auto"/>
              <w:right w:val="single" w:sz="4" w:space="0" w:color="auto"/>
            </w:tcBorders>
            <w:shd w:val="clear" w:color="auto" w:fill="D9D9D9"/>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ind w:left="272"/>
              <w:rPr>
                <w:rFonts w:ascii="Arial" w:hAnsi="Arial" w:cs="Arial"/>
                <w:bCs/>
                <w:sz w:val="12"/>
                <w:szCs w:val="12"/>
                <w:lang w:val="es-MX"/>
              </w:rPr>
            </w:pPr>
            <w:r w:rsidRPr="006751B0">
              <w:rPr>
                <w:rFonts w:ascii="Arial" w:hAnsi="Arial" w:cs="Arial"/>
                <w:bCs/>
                <w:sz w:val="12"/>
                <w:szCs w:val="12"/>
                <w:lang w:val="es-MX"/>
              </w:rPr>
              <w:t>C1. Remanentes de Ingresos de Libre Disposición aplicados en el periodo</w:t>
            </w:r>
          </w:p>
        </w:tc>
        <w:tc>
          <w:tcPr>
            <w:tcW w:w="560" w:type="pct"/>
            <w:tcBorders>
              <w:left w:val="single" w:sz="4" w:space="0" w:color="auto"/>
              <w:right w:val="single" w:sz="4" w:space="0" w:color="auto"/>
            </w:tcBorders>
            <w:shd w:val="clear" w:color="auto" w:fill="D9D9D9"/>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bCs/>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ind w:left="272"/>
              <w:rPr>
                <w:rFonts w:ascii="Arial" w:hAnsi="Arial" w:cs="Arial"/>
                <w:bCs/>
                <w:sz w:val="12"/>
                <w:szCs w:val="12"/>
                <w:lang w:val="es-MX"/>
              </w:rPr>
            </w:pPr>
            <w:r w:rsidRPr="006751B0">
              <w:rPr>
                <w:rFonts w:ascii="Arial" w:hAnsi="Arial" w:cs="Arial"/>
                <w:bCs/>
                <w:sz w:val="12"/>
                <w:szCs w:val="12"/>
                <w:lang w:val="es-MX"/>
              </w:rPr>
              <w:t>C2. Remanentes de Transferencias Federales Etiquetadas aplicados en el periodo</w:t>
            </w:r>
          </w:p>
        </w:tc>
        <w:tc>
          <w:tcPr>
            <w:tcW w:w="560" w:type="pct"/>
            <w:tcBorders>
              <w:left w:val="single" w:sz="4" w:space="0" w:color="auto"/>
              <w:right w:val="single" w:sz="4" w:space="0" w:color="auto"/>
            </w:tcBorders>
            <w:shd w:val="clear" w:color="auto" w:fill="D9D9D9"/>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DD78B9" w:rsidTr="00970B3A">
        <w:trPr>
          <w:trHeight w:val="20"/>
        </w:trPr>
        <w:tc>
          <w:tcPr>
            <w:tcW w:w="121" w:type="pct"/>
            <w:tcBorders>
              <w:left w:val="single" w:sz="4" w:space="0" w:color="auto"/>
            </w:tcBorders>
            <w:shd w:val="clear" w:color="auto" w:fill="auto"/>
          </w:tcPr>
          <w:p w:rsidR="00E16DF2" w:rsidRPr="00DD78B9" w:rsidRDefault="00E16DF2" w:rsidP="00970B3A">
            <w:pPr>
              <w:spacing w:line="100" w:lineRule="exact"/>
              <w:rPr>
                <w:rFonts w:ascii="Arial" w:hAnsi="Arial" w:cs="Arial"/>
                <w:sz w:val="12"/>
                <w:szCs w:val="12"/>
                <w:lang w:val="es-MX"/>
              </w:rPr>
            </w:pPr>
          </w:p>
        </w:tc>
        <w:tc>
          <w:tcPr>
            <w:tcW w:w="3199" w:type="pct"/>
            <w:tcBorders>
              <w:right w:val="single" w:sz="4" w:space="0" w:color="auto"/>
            </w:tcBorders>
            <w:shd w:val="clear" w:color="auto" w:fill="auto"/>
          </w:tcPr>
          <w:p w:rsidR="00E16DF2" w:rsidRPr="00DD78B9"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rPr>
                <w:rFonts w:ascii="Arial" w:hAnsi="Arial" w:cs="Arial"/>
                <w:b/>
                <w:bCs/>
                <w:sz w:val="12"/>
                <w:szCs w:val="12"/>
                <w:lang w:val="es-MX"/>
              </w:rPr>
            </w:pPr>
            <w:r w:rsidRPr="006751B0">
              <w:rPr>
                <w:rFonts w:ascii="Arial" w:hAnsi="Arial" w:cs="Arial"/>
                <w:b/>
                <w:bCs/>
                <w:sz w:val="12"/>
                <w:szCs w:val="12"/>
                <w:lang w:val="es-MX"/>
              </w:rPr>
              <w:t>I. Balance Presupuestario (I = A – B + C)</w:t>
            </w:r>
            <w:r>
              <w:rPr>
                <w:rFonts w:ascii="Arial" w:hAnsi="Arial" w:cs="Arial"/>
                <w:b/>
                <w:bCs/>
                <w:sz w:val="12"/>
                <w:szCs w:val="12"/>
                <w:lang w:val="es-MX"/>
              </w:rPr>
              <w:t xml:space="preserve">  </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rPr>
                <w:rFonts w:ascii="Arial" w:hAnsi="Arial" w:cs="Arial"/>
                <w:b/>
                <w:bCs/>
                <w:sz w:val="12"/>
                <w:szCs w:val="12"/>
                <w:lang w:val="es-MX"/>
              </w:rPr>
            </w:pPr>
            <w:r w:rsidRPr="006751B0">
              <w:rPr>
                <w:rFonts w:ascii="Arial" w:hAnsi="Arial" w:cs="Arial"/>
                <w:b/>
                <w:bCs/>
                <w:sz w:val="12"/>
                <w:szCs w:val="12"/>
                <w:lang w:val="es-MX"/>
              </w:rPr>
              <w:t>II. Balance Presupuestario sin Financiamiento Neto (II = I - A3)</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3199" w:type="pct"/>
            <w:tcBorders>
              <w:right w:val="single" w:sz="4" w:space="0" w:color="auto"/>
            </w:tcBorders>
            <w:shd w:val="clear" w:color="auto" w:fill="auto"/>
          </w:tcPr>
          <w:p w:rsidR="00E16DF2" w:rsidRPr="006751B0" w:rsidRDefault="00E16DF2" w:rsidP="00970B3A">
            <w:pPr>
              <w:spacing w:before="26" w:after="20" w:line="120" w:lineRule="exact"/>
              <w:rPr>
                <w:rFonts w:ascii="Arial" w:hAnsi="Arial" w:cs="Arial"/>
                <w:b/>
                <w:bCs/>
                <w:sz w:val="12"/>
                <w:szCs w:val="12"/>
                <w:lang w:val="es-MX"/>
              </w:rPr>
            </w:pPr>
            <w:r w:rsidRPr="006751B0">
              <w:rPr>
                <w:rFonts w:ascii="Arial" w:hAnsi="Arial" w:cs="Arial"/>
                <w:b/>
                <w:bCs/>
                <w:sz w:val="12"/>
                <w:szCs w:val="12"/>
                <w:lang w:val="es-MX"/>
              </w:rPr>
              <w:t>III. Balance Presupuestario sin Financiamiento Neto y sin Remanentes del Ejercicio Anterior (III= II - C)</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line="120" w:lineRule="exact"/>
              <w:rPr>
                <w:rFonts w:ascii="Arial" w:hAnsi="Arial" w:cs="Arial"/>
                <w:sz w:val="12"/>
                <w:szCs w:val="12"/>
                <w:lang w:val="es-MX"/>
              </w:rPr>
            </w:pPr>
          </w:p>
        </w:tc>
      </w:tr>
      <w:tr w:rsidR="00E16DF2" w:rsidRPr="00DD78B9" w:rsidTr="00970B3A">
        <w:trPr>
          <w:trHeight w:val="20"/>
        </w:trPr>
        <w:tc>
          <w:tcPr>
            <w:tcW w:w="121" w:type="pct"/>
            <w:tcBorders>
              <w:left w:val="single" w:sz="4" w:space="0" w:color="auto"/>
              <w:bottom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3199" w:type="pct"/>
            <w:tcBorders>
              <w:bottom w:val="single" w:sz="4" w:space="0" w:color="auto"/>
              <w:right w:val="single" w:sz="4" w:space="0" w:color="auto"/>
            </w:tcBorders>
            <w:shd w:val="clear" w:color="auto" w:fill="auto"/>
          </w:tcPr>
          <w:p w:rsidR="00E16DF2" w:rsidRPr="00DD78B9"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bl>
    <w:p w:rsidR="00E16DF2" w:rsidRPr="006751B0" w:rsidRDefault="00E16DF2" w:rsidP="00E16DF2">
      <w:pPr>
        <w:tabs>
          <w:tab w:val="left" w:pos="435"/>
          <w:tab w:val="left" w:pos="5382"/>
          <w:tab w:val="left" w:pos="6548"/>
          <w:tab w:val="left" w:pos="7701"/>
        </w:tabs>
        <w:spacing w:line="100" w:lineRule="exact"/>
        <w:ind w:left="144"/>
        <w:rPr>
          <w:rFonts w:ascii="Arial" w:hAnsi="Arial" w:cs="Arial"/>
          <w:sz w:val="12"/>
          <w:szCs w:val="12"/>
          <w:lang w:val="es-MX"/>
        </w:rPr>
      </w:pPr>
    </w:p>
    <w:tbl>
      <w:tblPr>
        <w:tblW w:w="8857" w:type="dxa"/>
        <w:tblInd w:w="144" w:type="dxa"/>
        <w:tblLayout w:type="fixed"/>
        <w:tblCellMar>
          <w:left w:w="70" w:type="dxa"/>
          <w:right w:w="70" w:type="dxa"/>
        </w:tblCellMar>
        <w:tblLook w:val="04A0" w:firstRow="1" w:lastRow="0" w:firstColumn="1" w:lastColumn="0" w:noHBand="0" w:noVBand="1"/>
      </w:tblPr>
      <w:tblGrid>
        <w:gridCol w:w="213"/>
        <w:gridCol w:w="5668"/>
        <w:gridCol w:w="992"/>
        <w:gridCol w:w="992"/>
        <w:gridCol w:w="992"/>
      </w:tblGrid>
      <w:tr w:rsidR="00E16DF2" w:rsidRPr="006751B0" w:rsidTr="00970B3A">
        <w:trPr>
          <w:trHeight w:val="20"/>
        </w:trPr>
        <w:tc>
          <w:tcPr>
            <w:tcW w:w="3320" w:type="pct"/>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Concepto</w:t>
            </w:r>
          </w:p>
        </w:tc>
        <w:tc>
          <w:tcPr>
            <w:tcW w:w="560" w:type="pct"/>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Aprobado</w:t>
            </w:r>
          </w:p>
        </w:tc>
        <w:tc>
          <w:tcPr>
            <w:tcW w:w="560" w:type="pct"/>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Devengado</w:t>
            </w:r>
          </w:p>
        </w:tc>
        <w:tc>
          <w:tcPr>
            <w:tcW w:w="560" w:type="pct"/>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Pagado</w:t>
            </w:r>
          </w:p>
        </w:tc>
      </w:tr>
      <w:tr w:rsidR="00E16DF2" w:rsidRPr="00CE404E" w:rsidTr="00970B3A">
        <w:trPr>
          <w:trHeight w:val="20"/>
        </w:trPr>
        <w:tc>
          <w:tcPr>
            <w:tcW w:w="120" w:type="pct"/>
            <w:tcBorders>
              <w:top w:val="single" w:sz="4" w:space="0" w:color="auto"/>
              <w:lef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3200" w:type="pct"/>
            <w:tcBorders>
              <w:top w:val="single" w:sz="4" w:space="0" w:color="auto"/>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0" w:type="pct"/>
            <w:tcBorders>
              <w:left w:val="single" w:sz="4" w:space="0" w:color="auto"/>
            </w:tcBorders>
            <w:shd w:val="clear" w:color="auto" w:fill="auto"/>
          </w:tcPr>
          <w:p w:rsidR="00E16DF2" w:rsidRPr="006751B0" w:rsidRDefault="00E16DF2" w:rsidP="00970B3A">
            <w:pPr>
              <w:spacing w:before="26" w:after="20"/>
              <w:rPr>
                <w:rFonts w:ascii="Arial" w:hAnsi="Arial" w:cs="Arial"/>
                <w:b/>
                <w:bCs/>
                <w:sz w:val="12"/>
                <w:szCs w:val="12"/>
                <w:lang w:val="es-MX"/>
              </w:rPr>
            </w:pPr>
          </w:p>
        </w:tc>
        <w:tc>
          <w:tcPr>
            <w:tcW w:w="3200" w:type="pct"/>
            <w:tcBorders>
              <w:right w:val="single" w:sz="4" w:space="0" w:color="auto"/>
            </w:tcBorders>
            <w:shd w:val="clear" w:color="auto" w:fill="auto"/>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
                <w:bCs/>
                <w:sz w:val="12"/>
                <w:szCs w:val="12"/>
                <w:lang w:val="es-MX"/>
              </w:rPr>
              <w:t>E. Intereses, Comisiones y Gastos de la Deuda (E = E1+E2)</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rPr>
                <w:rFonts w:ascii="Arial" w:hAnsi="Arial" w:cs="Arial"/>
                <w:sz w:val="12"/>
                <w:szCs w:val="12"/>
                <w:lang w:val="es-MX"/>
              </w:rPr>
            </w:pPr>
          </w:p>
        </w:tc>
      </w:tr>
      <w:tr w:rsidR="00E16DF2" w:rsidRPr="00CE404E" w:rsidTr="00970B3A">
        <w:trPr>
          <w:trHeight w:val="20"/>
        </w:trPr>
        <w:tc>
          <w:tcPr>
            <w:tcW w:w="120" w:type="pct"/>
            <w:tcBorders>
              <w:top w:val="nil"/>
              <w:left w:val="single" w:sz="4" w:space="0" w:color="auto"/>
              <w:bottom w:val="nil"/>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3200" w:type="pct"/>
            <w:tcBorders>
              <w:top w:val="nil"/>
              <w:bottom w:val="nil"/>
              <w:right w:val="single" w:sz="4" w:space="0" w:color="auto"/>
            </w:tcBorders>
            <w:shd w:val="clear" w:color="auto" w:fill="auto"/>
          </w:tcPr>
          <w:p w:rsidR="00E16DF2" w:rsidRPr="00CE404E" w:rsidRDefault="00E16DF2" w:rsidP="00970B3A">
            <w:pPr>
              <w:spacing w:before="26" w:after="20"/>
              <w:ind w:left="212"/>
              <w:rPr>
                <w:rFonts w:ascii="Arial" w:hAnsi="Arial" w:cs="Arial"/>
                <w:bCs/>
                <w:sz w:val="12"/>
                <w:szCs w:val="12"/>
                <w:lang w:val="es-MX"/>
              </w:rPr>
            </w:pPr>
            <w:r w:rsidRPr="006751B0">
              <w:rPr>
                <w:rFonts w:ascii="Arial" w:hAnsi="Arial" w:cs="Arial"/>
                <w:bCs/>
                <w:sz w:val="12"/>
                <w:szCs w:val="12"/>
                <w:lang w:val="es-MX"/>
              </w:rPr>
              <w:t>E1. Intereses, Comisiones y Gastos de la Deuda con Gasto No Etiquetado</w:t>
            </w: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CE404E" w:rsidTr="00970B3A">
        <w:trPr>
          <w:trHeight w:val="20"/>
        </w:trPr>
        <w:tc>
          <w:tcPr>
            <w:tcW w:w="120" w:type="pct"/>
            <w:tcBorders>
              <w:top w:val="nil"/>
              <w:left w:val="single" w:sz="4" w:space="0" w:color="auto"/>
              <w:bottom w:val="nil"/>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3200" w:type="pct"/>
            <w:tcBorders>
              <w:top w:val="nil"/>
              <w:bottom w:val="nil"/>
              <w:right w:val="single" w:sz="4" w:space="0" w:color="auto"/>
            </w:tcBorders>
            <w:shd w:val="clear" w:color="auto" w:fill="auto"/>
          </w:tcPr>
          <w:p w:rsidR="00E16DF2" w:rsidRPr="00CE404E" w:rsidRDefault="00E16DF2" w:rsidP="00970B3A">
            <w:pPr>
              <w:spacing w:before="26" w:after="20"/>
              <w:ind w:left="212"/>
              <w:rPr>
                <w:rFonts w:ascii="Arial" w:hAnsi="Arial" w:cs="Arial"/>
                <w:bCs/>
                <w:sz w:val="12"/>
                <w:szCs w:val="12"/>
                <w:lang w:val="es-MX"/>
              </w:rPr>
            </w:pPr>
            <w:r w:rsidRPr="006751B0">
              <w:rPr>
                <w:rFonts w:ascii="Arial" w:hAnsi="Arial" w:cs="Arial"/>
                <w:bCs/>
                <w:sz w:val="12"/>
                <w:szCs w:val="12"/>
                <w:lang w:val="es-MX"/>
              </w:rPr>
              <w:t>E2. Intereses, Comisiones y Gastos de la Deuda con Gasto Etiquetado</w:t>
            </w: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CE404E" w:rsidTr="00970B3A">
        <w:trPr>
          <w:trHeight w:val="20"/>
        </w:trPr>
        <w:tc>
          <w:tcPr>
            <w:tcW w:w="120" w:type="pct"/>
            <w:tcBorders>
              <w:top w:val="nil"/>
              <w:left w:val="single" w:sz="4" w:space="0" w:color="auto"/>
              <w:bottom w:val="nil"/>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3200" w:type="pct"/>
            <w:tcBorders>
              <w:top w:val="nil"/>
              <w:bottom w:val="nil"/>
              <w:right w:val="single" w:sz="4" w:space="0" w:color="auto"/>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0" w:type="pct"/>
            <w:tcBorders>
              <w:left w:val="single" w:sz="4" w:space="0" w:color="auto"/>
            </w:tcBorders>
            <w:shd w:val="clear" w:color="auto" w:fill="auto"/>
          </w:tcPr>
          <w:p w:rsidR="00E16DF2" w:rsidRPr="006751B0" w:rsidRDefault="00E16DF2" w:rsidP="00970B3A">
            <w:pPr>
              <w:spacing w:before="26" w:after="20"/>
              <w:rPr>
                <w:rFonts w:ascii="Arial" w:hAnsi="Arial" w:cs="Arial"/>
                <w:b/>
                <w:bCs/>
                <w:sz w:val="12"/>
                <w:szCs w:val="12"/>
                <w:lang w:val="es-MX"/>
              </w:rPr>
            </w:pPr>
          </w:p>
        </w:tc>
        <w:tc>
          <w:tcPr>
            <w:tcW w:w="3200" w:type="pct"/>
            <w:tcBorders>
              <w:right w:val="single" w:sz="4" w:space="0" w:color="auto"/>
            </w:tcBorders>
            <w:shd w:val="clear" w:color="auto" w:fill="auto"/>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 xml:space="preserve">IV. Balance Primario (IV = III </w:t>
            </w:r>
            <w:r w:rsidRPr="006751B0">
              <w:rPr>
                <w:rFonts w:ascii="Arial" w:hAnsi="Arial" w:cs="Arial"/>
                <w:b/>
                <w:sz w:val="12"/>
                <w:szCs w:val="12"/>
                <w:lang w:val="es-MX"/>
              </w:rPr>
              <w:t>+ E</w:t>
            </w:r>
            <w:r w:rsidRPr="006751B0">
              <w:rPr>
                <w:rFonts w:ascii="Arial" w:hAnsi="Arial" w:cs="Arial"/>
                <w:b/>
                <w:bCs/>
                <w:sz w:val="12"/>
                <w:szCs w:val="12"/>
                <w:lang w:val="es-MX"/>
              </w:rPr>
              <w:t>)</w:t>
            </w: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rPr>
                <w:rFonts w:ascii="Arial" w:hAnsi="Arial" w:cs="Arial"/>
                <w:b/>
                <w:bCs/>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rPr>
                <w:rFonts w:ascii="Arial" w:hAnsi="Arial" w:cs="Arial"/>
                <w:b/>
                <w:bCs/>
                <w:sz w:val="12"/>
                <w:szCs w:val="12"/>
                <w:lang w:val="es-MX"/>
              </w:rPr>
            </w:pPr>
          </w:p>
        </w:tc>
        <w:tc>
          <w:tcPr>
            <w:tcW w:w="560" w:type="pct"/>
            <w:tcBorders>
              <w:left w:val="single" w:sz="4" w:space="0" w:color="auto"/>
              <w:right w:val="single" w:sz="4" w:space="0" w:color="auto"/>
            </w:tcBorders>
            <w:shd w:val="clear" w:color="auto" w:fill="auto"/>
          </w:tcPr>
          <w:p w:rsidR="00E16DF2" w:rsidRPr="006751B0" w:rsidRDefault="00E16DF2" w:rsidP="00970B3A">
            <w:pPr>
              <w:spacing w:before="26" w:after="20"/>
              <w:rPr>
                <w:rFonts w:ascii="Arial" w:hAnsi="Arial" w:cs="Arial"/>
                <w:b/>
                <w:bCs/>
                <w:sz w:val="12"/>
                <w:szCs w:val="12"/>
                <w:lang w:val="es-MX"/>
              </w:rPr>
            </w:pPr>
          </w:p>
        </w:tc>
      </w:tr>
      <w:tr w:rsidR="00E16DF2" w:rsidRPr="00CE404E" w:rsidTr="00970B3A">
        <w:trPr>
          <w:trHeight w:val="20"/>
        </w:trPr>
        <w:tc>
          <w:tcPr>
            <w:tcW w:w="120" w:type="pct"/>
            <w:tcBorders>
              <w:left w:val="single" w:sz="4" w:space="0" w:color="auto"/>
              <w:bottom w:val="single" w:sz="4" w:space="0" w:color="auto"/>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3200" w:type="pct"/>
            <w:tcBorders>
              <w:bottom w:val="single" w:sz="4" w:space="0" w:color="auto"/>
              <w:right w:val="single" w:sz="4" w:space="0" w:color="auto"/>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tcPr>
          <w:p w:rsidR="00E16DF2" w:rsidRPr="00CE404E" w:rsidRDefault="00E16DF2" w:rsidP="00970B3A">
            <w:pPr>
              <w:spacing w:line="100" w:lineRule="exact"/>
              <w:rPr>
                <w:rFonts w:ascii="Arial" w:hAnsi="Arial" w:cs="Arial"/>
                <w:sz w:val="12"/>
                <w:szCs w:val="12"/>
                <w:lang w:val="es-MX"/>
              </w:rPr>
            </w:pPr>
          </w:p>
        </w:tc>
      </w:tr>
    </w:tbl>
    <w:p w:rsidR="00E16DF2" w:rsidRPr="006751B0" w:rsidRDefault="00E16DF2" w:rsidP="00E16DF2">
      <w:pPr>
        <w:tabs>
          <w:tab w:val="left" w:pos="435"/>
          <w:tab w:val="left" w:pos="5382"/>
          <w:tab w:val="left" w:pos="6548"/>
          <w:tab w:val="left" w:pos="7701"/>
        </w:tabs>
        <w:spacing w:line="100" w:lineRule="exact"/>
        <w:ind w:left="144"/>
        <w:rPr>
          <w:rFonts w:ascii="Arial" w:hAnsi="Arial" w:cs="Arial"/>
          <w:sz w:val="12"/>
          <w:szCs w:val="12"/>
          <w:lang w:val="es-MX"/>
        </w:rPr>
      </w:pPr>
    </w:p>
    <w:tbl>
      <w:tblPr>
        <w:tblW w:w="8857" w:type="dxa"/>
        <w:tblInd w:w="144" w:type="dxa"/>
        <w:tblLayout w:type="fixed"/>
        <w:tblCellMar>
          <w:left w:w="70" w:type="dxa"/>
          <w:right w:w="70" w:type="dxa"/>
        </w:tblCellMar>
        <w:tblLook w:val="04A0" w:firstRow="1" w:lastRow="0" w:firstColumn="1" w:lastColumn="0" w:noHBand="0" w:noVBand="1"/>
      </w:tblPr>
      <w:tblGrid>
        <w:gridCol w:w="214"/>
        <w:gridCol w:w="5667"/>
        <w:gridCol w:w="992"/>
        <w:gridCol w:w="992"/>
        <w:gridCol w:w="992"/>
      </w:tblGrid>
      <w:tr w:rsidR="00E16DF2" w:rsidRPr="006751B0" w:rsidTr="00970B3A">
        <w:trPr>
          <w:trHeight w:val="20"/>
        </w:trPr>
        <w:tc>
          <w:tcPr>
            <w:tcW w:w="3320" w:type="pct"/>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Concepto</w:t>
            </w:r>
          </w:p>
        </w:tc>
        <w:tc>
          <w:tcPr>
            <w:tcW w:w="560" w:type="pct"/>
            <w:tcBorders>
              <w:top w:val="single" w:sz="4" w:space="0" w:color="auto"/>
              <w:left w:val="nil"/>
              <w:bottom w:val="single" w:sz="4" w:space="0" w:color="auto"/>
              <w:right w:val="single" w:sz="4" w:space="0" w:color="auto"/>
            </w:tcBorders>
            <w:shd w:val="clear" w:color="auto" w:fill="D9D9D9"/>
            <w:noWrap/>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Estimado/ Aprobado</w:t>
            </w:r>
          </w:p>
        </w:tc>
        <w:tc>
          <w:tcPr>
            <w:tcW w:w="560" w:type="pct"/>
            <w:tcBorders>
              <w:top w:val="single" w:sz="4" w:space="0" w:color="auto"/>
              <w:left w:val="nil"/>
              <w:bottom w:val="single" w:sz="4" w:space="0" w:color="auto"/>
              <w:right w:val="single" w:sz="4" w:space="0" w:color="auto"/>
            </w:tcBorders>
            <w:shd w:val="clear" w:color="auto" w:fill="D9D9D9"/>
            <w:noWrap/>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Devengado</w:t>
            </w:r>
          </w:p>
        </w:tc>
        <w:tc>
          <w:tcPr>
            <w:tcW w:w="560" w:type="pct"/>
            <w:tcBorders>
              <w:top w:val="single" w:sz="4" w:space="0" w:color="auto"/>
              <w:left w:val="nil"/>
              <w:bottom w:val="single" w:sz="4" w:space="0" w:color="auto"/>
              <w:right w:val="single" w:sz="4" w:space="0" w:color="auto"/>
            </w:tcBorders>
            <w:shd w:val="clear" w:color="auto" w:fill="D9D9D9"/>
            <w:noWrap/>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Recaudado/</w:t>
            </w:r>
          </w:p>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Pagado</w:t>
            </w:r>
          </w:p>
        </w:tc>
      </w:tr>
      <w:tr w:rsidR="00E16DF2" w:rsidRPr="00CE404E" w:rsidTr="00970B3A">
        <w:trPr>
          <w:trHeight w:val="20"/>
        </w:trPr>
        <w:tc>
          <w:tcPr>
            <w:tcW w:w="121" w:type="pct"/>
            <w:tcBorders>
              <w:top w:val="single" w:sz="4" w:space="0" w:color="auto"/>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199" w:type="pct"/>
            <w:tcBorders>
              <w:top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bottom w:val="nil"/>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p>
        </w:tc>
        <w:tc>
          <w:tcPr>
            <w:tcW w:w="3199" w:type="pct"/>
            <w:tcBorders>
              <w:righ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F. Financiamiento (F = F1 + F2)</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highlight w:val="yellow"/>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6751B0" w:rsidTr="00970B3A">
        <w:trPr>
          <w:trHeight w:val="20"/>
        </w:trPr>
        <w:tc>
          <w:tcPr>
            <w:tcW w:w="121" w:type="pct"/>
            <w:tcBorders>
              <w:top w:val="nil"/>
              <w:lef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3199" w:type="pct"/>
            <w:tcBorders>
              <w:top w:val="nil"/>
              <w:right w:val="single" w:sz="4" w:space="0" w:color="auto"/>
            </w:tcBorders>
            <w:shd w:val="clear" w:color="auto" w:fill="auto"/>
            <w:noWrap/>
          </w:tcPr>
          <w:p w:rsidR="00E16DF2" w:rsidRPr="006751B0" w:rsidRDefault="00E16DF2" w:rsidP="00970B3A">
            <w:pPr>
              <w:spacing w:before="26" w:after="20"/>
              <w:ind w:left="212"/>
              <w:rPr>
                <w:rFonts w:ascii="Arial" w:hAnsi="Arial" w:cs="Arial"/>
                <w:sz w:val="12"/>
                <w:szCs w:val="12"/>
                <w:lang w:val="es-MX"/>
              </w:rPr>
            </w:pPr>
            <w:r w:rsidRPr="006751B0">
              <w:rPr>
                <w:rFonts w:ascii="Arial" w:hAnsi="Arial" w:cs="Arial"/>
                <w:sz w:val="12"/>
                <w:szCs w:val="12"/>
                <w:lang w:val="es-MX"/>
              </w:rPr>
              <w:t>F1. Fi</w:t>
            </w:r>
            <w:r w:rsidRPr="00CE404E">
              <w:rPr>
                <w:rFonts w:ascii="Arial" w:hAnsi="Arial" w:cs="Arial"/>
                <w:bCs/>
                <w:sz w:val="12"/>
                <w:szCs w:val="12"/>
                <w:lang w:val="es-MX"/>
              </w:rPr>
              <w:t>nanciamiento con Fuente de Pago de Ingresos de Libre Disposición</w:t>
            </w:r>
          </w:p>
        </w:tc>
        <w:tc>
          <w:tcPr>
            <w:tcW w:w="560" w:type="pct"/>
            <w:tcBorders>
              <w:top w:val="nil"/>
              <w:left w:val="single" w:sz="4" w:space="0" w:color="auto"/>
              <w:bottom w:val="nil"/>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highlight w:val="yellow"/>
                <w:lang w:val="es-MX"/>
              </w:rPr>
            </w:pPr>
          </w:p>
        </w:tc>
        <w:tc>
          <w:tcPr>
            <w:tcW w:w="560" w:type="pct"/>
            <w:tcBorders>
              <w:top w:val="nil"/>
              <w:left w:val="single" w:sz="4" w:space="0" w:color="auto"/>
              <w:bottom w:val="nil"/>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6751B0" w:rsidTr="00970B3A">
        <w:trPr>
          <w:trHeight w:val="20"/>
        </w:trPr>
        <w:tc>
          <w:tcPr>
            <w:tcW w:w="121" w:type="pct"/>
            <w:tcBorders>
              <w:top w:val="nil"/>
              <w:lef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3199" w:type="pct"/>
            <w:tcBorders>
              <w:top w:val="nil"/>
              <w:right w:val="single" w:sz="4" w:space="0" w:color="auto"/>
            </w:tcBorders>
            <w:shd w:val="clear" w:color="auto" w:fill="auto"/>
            <w:noWrap/>
          </w:tcPr>
          <w:p w:rsidR="00E16DF2" w:rsidRPr="006751B0" w:rsidRDefault="00E16DF2" w:rsidP="00970B3A">
            <w:pPr>
              <w:spacing w:before="26" w:after="20"/>
              <w:ind w:left="212"/>
              <w:rPr>
                <w:rFonts w:ascii="Arial" w:hAnsi="Arial" w:cs="Arial"/>
                <w:sz w:val="12"/>
                <w:szCs w:val="12"/>
                <w:lang w:val="es-MX"/>
              </w:rPr>
            </w:pPr>
            <w:r w:rsidRPr="00CE404E">
              <w:rPr>
                <w:rFonts w:ascii="Arial" w:hAnsi="Arial" w:cs="Arial"/>
                <w:bCs/>
                <w:sz w:val="12"/>
                <w:szCs w:val="12"/>
                <w:lang w:val="es-MX"/>
              </w:rPr>
              <w:t>F2. Financiamiento con Fuente de Pago de Transferencias Federales Etiqueta</w:t>
            </w:r>
            <w:r w:rsidRPr="006751B0">
              <w:rPr>
                <w:rFonts w:ascii="Arial" w:hAnsi="Arial" w:cs="Arial"/>
                <w:sz w:val="12"/>
                <w:szCs w:val="12"/>
                <w:lang w:val="es-MX"/>
              </w:rPr>
              <w:t>das</w:t>
            </w:r>
          </w:p>
        </w:tc>
        <w:tc>
          <w:tcPr>
            <w:tcW w:w="560" w:type="pct"/>
            <w:tcBorders>
              <w:top w:val="nil"/>
              <w:left w:val="single" w:sz="4" w:space="0" w:color="auto"/>
              <w:bottom w:val="nil"/>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highlight w:val="yellow"/>
                <w:lang w:val="es-MX"/>
              </w:rPr>
            </w:pPr>
          </w:p>
        </w:tc>
        <w:tc>
          <w:tcPr>
            <w:tcW w:w="560" w:type="pct"/>
            <w:tcBorders>
              <w:top w:val="nil"/>
              <w:left w:val="single" w:sz="4" w:space="0" w:color="auto"/>
              <w:bottom w:val="nil"/>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top w:val="nil"/>
              <w:left w:val="single" w:sz="4" w:space="0" w:color="auto"/>
              <w:bottom w:val="nil"/>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6751B0" w:rsidTr="00970B3A">
        <w:trPr>
          <w:trHeight w:val="20"/>
        </w:trPr>
        <w:tc>
          <w:tcPr>
            <w:tcW w:w="121" w:type="pct"/>
            <w:tcBorders>
              <w:lef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p>
        </w:tc>
        <w:tc>
          <w:tcPr>
            <w:tcW w:w="3199" w:type="pct"/>
            <w:tcBorders>
              <w:righ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G. Amortización de la Deuda (G = G1 + G2)</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highlight w:val="yellow"/>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CE404E" w:rsidTr="00970B3A">
        <w:trPr>
          <w:trHeight w:val="20"/>
        </w:trPr>
        <w:tc>
          <w:tcPr>
            <w:tcW w:w="121" w:type="pct"/>
            <w:tcBorders>
              <w:top w:val="nil"/>
              <w:lef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3199" w:type="pct"/>
            <w:tcBorders>
              <w:top w:val="nil"/>
              <w:right w:val="single" w:sz="4" w:space="0" w:color="auto"/>
            </w:tcBorders>
            <w:shd w:val="clear" w:color="auto" w:fill="auto"/>
            <w:noWrap/>
          </w:tcPr>
          <w:p w:rsidR="00E16DF2" w:rsidRPr="00187065" w:rsidRDefault="00E16DF2" w:rsidP="00970B3A">
            <w:pPr>
              <w:spacing w:before="26" w:after="20"/>
              <w:ind w:left="212"/>
              <w:rPr>
                <w:rFonts w:ascii="Arial" w:hAnsi="Arial" w:cs="Arial"/>
                <w:bCs/>
                <w:sz w:val="12"/>
                <w:szCs w:val="12"/>
                <w:lang w:val="es-MX"/>
              </w:rPr>
            </w:pPr>
            <w:r w:rsidRPr="006751B0">
              <w:rPr>
                <w:rFonts w:ascii="Arial" w:hAnsi="Arial" w:cs="Arial"/>
                <w:bCs/>
                <w:sz w:val="12"/>
                <w:szCs w:val="12"/>
                <w:lang w:val="es-MX"/>
              </w:rPr>
              <w:t>G1. Amortización de la Deuda Pública con Gasto No Etiquetado</w:t>
            </w:r>
          </w:p>
        </w:tc>
        <w:tc>
          <w:tcPr>
            <w:tcW w:w="560" w:type="pct"/>
            <w:tcBorders>
              <w:top w:val="nil"/>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nil"/>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CE404E" w:rsidTr="00970B3A">
        <w:trPr>
          <w:trHeight w:val="20"/>
        </w:trPr>
        <w:tc>
          <w:tcPr>
            <w:tcW w:w="121" w:type="pct"/>
            <w:tcBorders>
              <w:top w:val="nil"/>
              <w:lef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3199" w:type="pct"/>
            <w:tcBorders>
              <w:top w:val="nil"/>
              <w:right w:val="single" w:sz="4" w:space="0" w:color="auto"/>
            </w:tcBorders>
            <w:shd w:val="clear" w:color="auto" w:fill="auto"/>
            <w:noWrap/>
          </w:tcPr>
          <w:p w:rsidR="00E16DF2" w:rsidRPr="00187065" w:rsidRDefault="00E16DF2" w:rsidP="00970B3A">
            <w:pPr>
              <w:spacing w:before="26" w:after="20"/>
              <w:ind w:left="212"/>
              <w:rPr>
                <w:rFonts w:ascii="Arial" w:hAnsi="Arial" w:cs="Arial"/>
                <w:bCs/>
                <w:sz w:val="12"/>
                <w:szCs w:val="12"/>
                <w:lang w:val="es-MX"/>
              </w:rPr>
            </w:pPr>
            <w:r w:rsidRPr="006751B0">
              <w:rPr>
                <w:rFonts w:ascii="Arial" w:hAnsi="Arial" w:cs="Arial"/>
                <w:bCs/>
                <w:sz w:val="12"/>
                <w:szCs w:val="12"/>
                <w:lang w:val="es-MX"/>
              </w:rPr>
              <w:t>G2. Amortización de la Deuda Pública con Gasto Etiquetado</w:t>
            </w:r>
          </w:p>
        </w:tc>
        <w:tc>
          <w:tcPr>
            <w:tcW w:w="560" w:type="pct"/>
            <w:tcBorders>
              <w:top w:val="nil"/>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nil"/>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CE404E" w:rsidTr="00970B3A">
        <w:trPr>
          <w:trHeight w:val="20"/>
        </w:trPr>
        <w:tc>
          <w:tcPr>
            <w:tcW w:w="121" w:type="pct"/>
            <w:tcBorders>
              <w:top w:val="nil"/>
              <w:lef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3199" w:type="pct"/>
            <w:tcBorders>
              <w:top w:val="nil"/>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nil"/>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nil"/>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top w:val="nil"/>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21" w:type="pct"/>
            <w:tcBorders>
              <w:left w:val="single" w:sz="4" w:space="0" w:color="auto"/>
              <w:bottom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p>
        </w:tc>
        <w:tc>
          <w:tcPr>
            <w:tcW w:w="3199" w:type="pct"/>
            <w:tcBorders>
              <w:bottom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A3. Financiamiento Neto (A3 = F – G )</w:t>
            </w:r>
          </w:p>
          <w:p w:rsidR="00E16DF2" w:rsidRPr="006751B0" w:rsidRDefault="00E16DF2" w:rsidP="00970B3A">
            <w:pPr>
              <w:spacing w:before="26" w:after="20"/>
              <w:rPr>
                <w:rFonts w:ascii="Arial" w:hAnsi="Arial" w:cs="Arial"/>
                <w:b/>
                <w:bCs/>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bCs/>
                <w:sz w:val="12"/>
                <w:szCs w:val="12"/>
                <w:lang w:val="es-MX"/>
              </w:rPr>
            </w:pPr>
          </w:p>
        </w:tc>
      </w:tr>
    </w:tbl>
    <w:p w:rsidR="00E16DF2" w:rsidRPr="00DD78B9" w:rsidRDefault="00E16DF2" w:rsidP="00E16DF2">
      <w:pPr>
        <w:tabs>
          <w:tab w:val="left" w:pos="435"/>
          <w:tab w:val="left" w:pos="5382"/>
          <w:tab w:val="left" w:pos="6548"/>
          <w:tab w:val="left" w:pos="7701"/>
        </w:tabs>
        <w:spacing w:line="100" w:lineRule="exact"/>
        <w:ind w:left="144"/>
        <w:rPr>
          <w:rFonts w:ascii="Arial" w:hAnsi="Arial" w:cs="Arial"/>
          <w:sz w:val="12"/>
          <w:szCs w:val="12"/>
          <w:lang w:val="es-MX"/>
        </w:rPr>
      </w:pPr>
    </w:p>
    <w:tbl>
      <w:tblPr>
        <w:tblW w:w="8857" w:type="dxa"/>
        <w:tblInd w:w="144" w:type="dxa"/>
        <w:tblLayout w:type="fixed"/>
        <w:tblCellMar>
          <w:left w:w="70" w:type="dxa"/>
          <w:right w:w="70" w:type="dxa"/>
        </w:tblCellMar>
        <w:tblLook w:val="04A0" w:firstRow="1" w:lastRow="0" w:firstColumn="1" w:lastColumn="0" w:noHBand="0" w:noVBand="1"/>
      </w:tblPr>
      <w:tblGrid>
        <w:gridCol w:w="211"/>
        <w:gridCol w:w="5670"/>
        <w:gridCol w:w="992"/>
        <w:gridCol w:w="992"/>
        <w:gridCol w:w="992"/>
      </w:tblGrid>
      <w:tr w:rsidR="00E16DF2" w:rsidRPr="006751B0" w:rsidTr="00970B3A">
        <w:trPr>
          <w:trHeight w:val="20"/>
        </w:trPr>
        <w:tc>
          <w:tcPr>
            <w:tcW w:w="3320" w:type="pct"/>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6" w:after="20"/>
              <w:rPr>
                <w:rFonts w:ascii="Arial" w:hAnsi="Arial" w:cs="Arial"/>
                <w:b/>
                <w:bCs/>
                <w:sz w:val="12"/>
                <w:szCs w:val="12"/>
                <w:lang w:val="es-MX"/>
              </w:rPr>
            </w:pPr>
            <w:r w:rsidRPr="006751B0">
              <w:rPr>
                <w:rFonts w:ascii="Arial" w:hAnsi="Arial" w:cs="Arial"/>
                <w:b/>
                <w:bCs/>
                <w:sz w:val="12"/>
                <w:szCs w:val="12"/>
                <w:lang w:val="es-MX"/>
              </w:rPr>
              <w:t>Concepto</w:t>
            </w:r>
          </w:p>
        </w:tc>
        <w:tc>
          <w:tcPr>
            <w:tcW w:w="560" w:type="pc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Estimado/</w:t>
            </w:r>
          </w:p>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Aprobado</w:t>
            </w:r>
          </w:p>
        </w:tc>
        <w:tc>
          <w:tcPr>
            <w:tcW w:w="560" w:type="pc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Devengado</w:t>
            </w:r>
          </w:p>
        </w:tc>
        <w:tc>
          <w:tcPr>
            <w:tcW w:w="560" w:type="pc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Recaudado/</w:t>
            </w:r>
          </w:p>
          <w:p w:rsidR="00E16DF2" w:rsidRPr="006751B0" w:rsidRDefault="00E16DF2" w:rsidP="00970B3A">
            <w:pPr>
              <w:spacing w:before="26" w:after="20"/>
              <w:jc w:val="center"/>
              <w:rPr>
                <w:rFonts w:ascii="Arial" w:hAnsi="Arial" w:cs="Arial"/>
                <w:b/>
                <w:bCs/>
                <w:sz w:val="12"/>
                <w:szCs w:val="12"/>
                <w:lang w:val="es-MX"/>
              </w:rPr>
            </w:pPr>
            <w:r w:rsidRPr="006751B0">
              <w:rPr>
                <w:rFonts w:ascii="Arial" w:hAnsi="Arial" w:cs="Arial"/>
                <w:b/>
                <w:bCs/>
                <w:sz w:val="12"/>
                <w:szCs w:val="12"/>
                <w:lang w:val="es-MX"/>
              </w:rPr>
              <w:t>Pagado</w:t>
            </w:r>
          </w:p>
        </w:tc>
      </w:tr>
      <w:tr w:rsidR="00E16DF2" w:rsidRPr="00CE404E" w:rsidTr="00970B3A">
        <w:trPr>
          <w:trHeight w:val="20"/>
        </w:trPr>
        <w:tc>
          <w:tcPr>
            <w:tcW w:w="3320" w:type="pct"/>
            <w:gridSpan w:val="2"/>
            <w:tcBorders>
              <w:top w:val="single" w:sz="4" w:space="0" w:color="auto"/>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right w:val="single" w:sz="4" w:space="0" w:color="auto"/>
            </w:tcBorders>
            <w:shd w:val="clear" w:color="auto" w:fill="auto"/>
            <w:noWrap/>
            <w:vAlign w:val="center"/>
          </w:tcPr>
          <w:p w:rsidR="00E16DF2" w:rsidRPr="00CE404E"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19" w:type="pct"/>
            <w:tcBorders>
              <w:lef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3201" w:type="pct"/>
            <w:tcBorders>
              <w:right w:val="single" w:sz="4" w:space="0" w:color="auto"/>
            </w:tcBorders>
            <w:shd w:val="clear" w:color="auto" w:fill="auto"/>
            <w:noWrap/>
            <w:vAlign w:val="center"/>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 xml:space="preserve">A1. Ingresos de Libre Disposición </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6751B0" w:rsidTr="00970B3A">
        <w:trPr>
          <w:trHeight w:val="20"/>
        </w:trPr>
        <w:tc>
          <w:tcPr>
            <w:tcW w:w="119" w:type="pct"/>
            <w:tcBorders>
              <w:lef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3201" w:type="pct"/>
            <w:tcBorders>
              <w:right w:val="single" w:sz="4" w:space="0" w:color="auto"/>
            </w:tcBorders>
            <w:shd w:val="clear" w:color="auto" w:fill="auto"/>
            <w:noWrap/>
            <w:vAlign w:val="center"/>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A3.1 Financiamiento Neto con Fuente de Pago de Ingresos de Libre Disposición (A3.1 = F1 – G1)</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CE404E" w:rsidTr="00970B3A">
        <w:trPr>
          <w:trHeight w:val="20"/>
        </w:trPr>
        <w:tc>
          <w:tcPr>
            <w:tcW w:w="119"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01" w:type="pct"/>
            <w:tcBorders>
              <w:right w:val="single" w:sz="4" w:space="0" w:color="auto"/>
            </w:tcBorders>
            <w:shd w:val="clear" w:color="auto" w:fill="auto"/>
            <w:noWrap/>
          </w:tcPr>
          <w:p w:rsidR="00E16DF2" w:rsidRPr="00187065" w:rsidRDefault="00E16DF2" w:rsidP="00970B3A">
            <w:pPr>
              <w:spacing w:before="26" w:after="20"/>
              <w:ind w:left="212"/>
              <w:rPr>
                <w:rFonts w:ascii="Arial" w:hAnsi="Arial" w:cs="Arial"/>
                <w:bCs/>
                <w:sz w:val="12"/>
                <w:szCs w:val="12"/>
                <w:lang w:val="es-MX"/>
              </w:rPr>
            </w:pPr>
            <w:r w:rsidRPr="006751B0">
              <w:rPr>
                <w:rFonts w:ascii="Arial" w:hAnsi="Arial" w:cs="Arial"/>
                <w:bCs/>
                <w:sz w:val="12"/>
                <w:szCs w:val="12"/>
                <w:lang w:val="es-MX"/>
              </w:rPr>
              <w:t xml:space="preserve">F1. </w:t>
            </w:r>
            <w:r w:rsidRPr="00187065">
              <w:rPr>
                <w:rFonts w:ascii="Arial" w:hAnsi="Arial" w:cs="Arial"/>
                <w:bCs/>
                <w:sz w:val="12"/>
                <w:szCs w:val="12"/>
                <w:lang w:val="es-MX"/>
              </w:rPr>
              <w:t>Fin</w:t>
            </w:r>
            <w:r w:rsidRPr="00CE404E">
              <w:rPr>
                <w:rFonts w:ascii="Arial" w:hAnsi="Arial" w:cs="Arial"/>
                <w:bCs/>
                <w:sz w:val="12"/>
                <w:szCs w:val="12"/>
                <w:lang w:val="es-MX"/>
              </w:rPr>
              <w:t>anciamiento con Fuente de Pago de Ingresos de Libre Disposición</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CE404E" w:rsidTr="00970B3A">
        <w:trPr>
          <w:trHeight w:val="20"/>
        </w:trPr>
        <w:tc>
          <w:tcPr>
            <w:tcW w:w="119"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01" w:type="pct"/>
            <w:tcBorders>
              <w:right w:val="single" w:sz="4" w:space="0" w:color="auto"/>
            </w:tcBorders>
            <w:shd w:val="clear" w:color="auto" w:fill="auto"/>
            <w:noWrap/>
          </w:tcPr>
          <w:p w:rsidR="00E16DF2" w:rsidRPr="00187065" w:rsidRDefault="00E16DF2" w:rsidP="00970B3A">
            <w:pPr>
              <w:spacing w:before="26" w:after="20"/>
              <w:ind w:left="212"/>
              <w:rPr>
                <w:rFonts w:ascii="Arial" w:hAnsi="Arial" w:cs="Arial"/>
                <w:bCs/>
                <w:sz w:val="12"/>
                <w:szCs w:val="12"/>
                <w:lang w:val="es-MX"/>
              </w:rPr>
            </w:pPr>
            <w:r w:rsidRPr="006751B0">
              <w:rPr>
                <w:rFonts w:ascii="Arial" w:hAnsi="Arial" w:cs="Arial"/>
                <w:bCs/>
                <w:sz w:val="12"/>
                <w:szCs w:val="12"/>
                <w:lang w:val="es-MX"/>
              </w:rPr>
              <w:t>G1. Amortización de la Deuda Pública con Gasto No Etiquetado</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CE404E" w:rsidTr="00970B3A">
        <w:trPr>
          <w:trHeight w:val="20"/>
        </w:trPr>
        <w:tc>
          <w:tcPr>
            <w:tcW w:w="119"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01" w:type="pct"/>
            <w:tcBorders>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19" w:type="pct"/>
            <w:tcBorders>
              <w:lef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3201" w:type="pct"/>
            <w:tcBorders>
              <w:right w:val="single" w:sz="4" w:space="0" w:color="auto"/>
            </w:tcBorders>
            <w:shd w:val="clear" w:color="auto" w:fill="auto"/>
            <w:noWrap/>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B1. Gasto No Etiquetado (sin incluir Amortización de la Deuda Pública)</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CE404E" w:rsidTr="00970B3A">
        <w:trPr>
          <w:trHeight w:val="20"/>
        </w:trPr>
        <w:tc>
          <w:tcPr>
            <w:tcW w:w="119"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01" w:type="pct"/>
            <w:tcBorders>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19" w:type="pct"/>
            <w:tcBorders>
              <w:lef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3201" w:type="pct"/>
            <w:tcBorders>
              <w:right w:val="single" w:sz="4" w:space="0" w:color="auto"/>
            </w:tcBorders>
            <w:shd w:val="clear" w:color="auto" w:fill="auto"/>
            <w:noWrap/>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C1. Remanentes de Ingresos de Libre Disposición aplicados en el periodo</w:t>
            </w:r>
          </w:p>
        </w:tc>
        <w:tc>
          <w:tcPr>
            <w:tcW w:w="560" w:type="pct"/>
            <w:tcBorders>
              <w:left w:val="single" w:sz="4" w:space="0" w:color="auto"/>
              <w:right w:val="single" w:sz="4" w:space="0" w:color="auto"/>
            </w:tcBorders>
            <w:shd w:val="pct25"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sz w:val="12"/>
                <w:szCs w:val="12"/>
                <w:lang w:val="es-MX"/>
              </w:rPr>
            </w:pPr>
          </w:p>
        </w:tc>
      </w:tr>
      <w:tr w:rsidR="00E16DF2" w:rsidRPr="00CE404E" w:rsidTr="00970B3A">
        <w:trPr>
          <w:trHeight w:val="20"/>
        </w:trPr>
        <w:tc>
          <w:tcPr>
            <w:tcW w:w="119"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01" w:type="pct"/>
            <w:tcBorders>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119" w:type="pct"/>
            <w:tcBorders>
              <w:lef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c>
          <w:tcPr>
            <w:tcW w:w="3201" w:type="pct"/>
            <w:tcBorders>
              <w:righ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r w:rsidRPr="006751B0">
              <w:rPr>
                <w:rFonts w:ascii="Arial" w:hAnsi="Arial" w:cs="Arial"/>
                <w:b/>
                <w:sz w:val="12"/>
                <w:szCs w:val="12"/>
                <w:lang w:val="es-MX"/>
              </w:rPr>
              <w:t>V. Balance Presupuestario de Recursos Disponibles (V = A1 + A3.1 – B 1 + C1)</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r>
      <w:tr w:rsidR="00E16DF2" w:rsidRPr="006751B0" w:rsidTr="00970B3A">
        <w:trPr>
          <w:trHeight w:val="20"/>
        </w:trPr>
        <w:tc>
          <w:tcPr>
            <w:tcW w:w="119" w:type="pct"/>
            <w:tcBorders>
              <w:lef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c>
          <w:tcPr>
            <w:tcW w:w="3201" w:type="pct"/>
            <w:tcBorders>
              <w:right w:val="single" w:sz="4" w:space="0" w:color="auto"/>
            </w:tcBorders>
            <w:shd w:val="clear" w:color="auto" w:fill="auto"/>
            <w:noWrap/>
          </w:tcPr>
          <w:p w:rsidR="00E16DF2" w:rsidRPr="00CE404E" w:rsidRDefault="00E16DF2" w:rsidP="00970B3A">
            <w:pPr>
              <w:spacing w:before="26" w:after="20"/>
              <w:rPr>
                <w:rFonts w:ascii="Arial" w:hAnsi="Arial" w:cs="Arial"/>
                <w:b/>
                <w:sz w:val="12"/>
                <w:szCs w:val="12"/>
                <w:lang w:val="es-MX"/>
              </w:rPr>
            </w:pPr>
            <w:r w:rsidRPr="006751B0">
              <w:rPr>
                <w:rFonts w:ascii="Arial" w:hAnsi="Arial" w:cs="Arial"/>
                <w:b/>
                <w:sz w:val="12"/>
                <w:szCs w:val="12"/>
                <w:lang w:val="es-MX"/>
              </w:rPr>
              <w:t>VI. Balance Presupuestario de Recursos Disponibles sin Financiamiento Neto (VI = V – A3.1)</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6" w:after="20"/>
              <w:rPr>
                <w:rFonts w:ascii="Arial" w:hAnsi="Arial" w:cs="Arial"/>
                <w:b/>
                <w:sz w:val="12"/>
                <w:szCs w:val="12"/>
                <w:lang w:val="es-MX"/>
              </w:rPr>
            </w:pPr>
          </w:p>
        </w:tc>
      </w:tr>
      <w:tr w:rsidR="00E16DF2" w:rsidRPr="00CE404E" w:rsidTr="00970B3A">
        <w:trPr>
          <w:trHeight w:val="20"/>
        </w:trPr>
        <w:tc>
          <w:tcPr>
            <w:tcW w:w="119" w:type="pct"/>
            <w:tcBorders>
              <w:left w:val="single" w:sz="4" w:space="0" w:color="auto"/>
              <w:bottom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3201" w:type="pct"/>
            <w:tcBorders>
              <w:bottom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r>
    </w:tbl>
    <w:p w:rsidR="00E16DF2" w:rsidRPr="00DD78B9" w:rsidRDefault="00E16DF2" w:rsidP="00E16DF2">
      <w:pPr>
        <w:tabs>
          <w:tab w:val="left" w:pos="435"/>
          <w:tab w:val="left" w:pos="5382"/>
          <w:tab w:val="left" w:pos="6548"/>
          <w:tab w:val="left" w:pos="7701"/>
        </w:tabs>
        <w:spacing w:line="100" w:lineRule="exact"/>
        <w:ind w:left="144"/>
        <w:rPr>
          <w:rFonts w:ascii="Arial" w:hAnsi="Arial" w:cs="Arial"/>
          <w:sz w:val="12"/>
          <w:szCs w:val="12"/>
          <w:lang w:val="es-MX"/>
        </w:rPr>
      </w:pPr>
    </w:p>
    <w:tbl>
      <w:tblPr>
        <w:tblW w:w="8857" w:type="dxa"/>
        <w:tblInd w:w="144" w:type="dxa"/>
        <w:tblLayout w:type="fixed"/>
        <w:tblCellMar>
          <w:left w:w="70" w:type="dxa"/>
          <w:right w:w="70" w:type="dxa"/>
        </w:tblCellMar>
        <w:tblLook w:val="04A0" w:firstRow="1" w:lastRow="0" w:firstColumn="1" w:lastColumn="0" w:noHBand="0" w:noVBand="1"/>
      </w:tblPr>
      <w:tblGrid>
        <w:gridCol w:w="172"/>
        <w:gridCol w:w="5709"/>
        <w:gridCol w:w="992"/>
        <w:gridCol w:w="992"/>
        <w:gridCol w:w="992"/>
      </w:tblGrid>
      <w:tr w:rsidR="00E16DF2" w:rsidRPr="006751B0" w:rsidTr="00970B3A">
        <w:trPr>
          <w:trHeight w:val="20"/>
        </w:trPr>
        <w:tc>
          <w:tcPr>
            <w:tcW w:w="3320" w:type="pct"/>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40" w:after="40"/>
              <w:rPr>
                <w:rFonts w:ascii="Arial" w:hAnsi="Arial" w:cs="Arial"/>
                <w:b/>
                <w:bCs/>
                <w:sz w:val="12"/>
                <w:szCs w:val="12"/>
                <w:lang w:val="es-MX"/>
              </w:rPr>
            </w:pPr>
            <w:r w:rsidRPr="006751B0">
              <w:rPr>
                <w:rFonts w:ascii="Arial" w:hAnsi="Arial" w:cs="Arial"/>
                <w:b/>
                <w:bCs/>
                <w:sz w:val="12"/>
                <w:szCs w:val="12"/>
                <w:lang w:val="es-MX"/>
              </w:rPr>
              <w:t>Concepto</w:t>
            </w:r>
          </w:p>
        </w:tc>
        <w:tc>
          <w:tcPr>
            <w:tcW w:w="560" w:type="pc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40" w:after="40"/>
              <w:jc w:val="center"/>
              <w:rPr>
                <w:rFonts w:ascii="Arial" w:hAnsi="Arial" w:cs="Arial"/>
                <w:b/>
                <w:bCs/>
                <w:sz w:val="12"/>
                <w:szCs w:val="12"/>
                <w:lang w:val="es-MX"/>
              </w:rPr>
            </w:pPr>
            <w:r w:rsidRPr="006751B0">
              <w:rPr>
                <w:rFonts w:ascii="Arial" w:hAnsi="Arial" w:cs="Arial"/>
                <w:b/>
                <w:bCs/>
                <w:sz w:val="12"/>
                <w:szCs w:val="12"/>
                <w:lang w:val="es-MX"/>
              </w:rPr>
              <w:t>Estimado/ Aprobado</w:t>
            </w:r>
          </w:p>
        </w:tc>
        <w:tc>
          <w:tcPr>
            <w:tcW w:w="560" w:type="pc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40" w:after="40"/>
              <w:jc w:val="center"/>
              <w:rPr>
                <w:rFonts w:ascii="Arial" w:hAnsi="Arial" w:cs="Arial"/>
                <w:b/>
                <w:bCs/>
                <w:sz w:val="12"/>
                <w:szCs w:val="12"/>
                <w:lang w:val="es-MX"/>
              </w:rPr>
            </w:pPr>
            <w:r w:rsidRPr="006751B0">
              <w:rPr>
                <w:rFonts w:ascii="Arial" w:hAnsi="Arial" w:cs="Arial"/>
                <w:b/>
                <w:bCs/>
                <w:sz w:val="12"/>
                <w:szCs w:val="12"/>
                <w:lang w:val="es-MX"/>
              </w:rPr>
              <w:t>Devengado</w:t>
            </w:r>
          </w:p>
        </w:tc>
        <w:tc>
          <w:tcPr>
            <w:tcW w:w="560" w:type="pc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spacing w:before="40" w:after="40"/>
              <w:jc w:val="center"/>
              <w:rPr>
                <w:rFonts w:ascii="Arial" w:hAnsi="Arial" w:cs="Arial"/>
                <w:b/>
                <w:bCs/>
                <w:sz w:val="12"/>
                <w:szCs w:val="12"/>
                <w:lang w:val="es-MX"/>
              </w:rPr>
            </w:pPr>
            <w:r w:rsidRPr="006751B0">
              <w:rPr>
                <w:rFonts w:ascii="Arial" w:hAnsi="Arial" w:cs="Arial"/>
                <w:b/>
                <w:bCs/>
                <w:sz w:val="12"/>
                <w:szCs w:val="12"/>
                <w:lang w:val="es-MX"/>
              </w:rPr>
              <w:t>Recaudado/</w:t>
            </w:r>
          </w:p>
          <w:p w:rsidR="00E16DF2" w:rsidRPr="006751B0" w:rsidRDefault="00E16DF2" w:rsidP="00970B3A">
            <w:pPr>
              <w:spacing w:before="40" w:after="40"/>
              <w:jc w:val="center"/>
              <w:rPr>
                <w:rFonts w:ascii="Arial" w:hAnsi="Arial" w:cs="Arial"/>
                <w:b/>
                <w:bCs/>
                <w:sz w:val="12"/>
                <w:szCs w:val="12"/>
                <w:lang w:val="es-MX"/>
              </w:rPr>
            </w:pPr>
            <w:r w:rsidRPr="006751B0">
              <w:rPr>
                <w:rFonts w:ascii="Arial" w:hAnsi="Arial" w:cs="Arial"/>
                <w:b/>
                <w:bCs/>
                <w:sz w:val="12"/>
                <w:szCs w:val="12"/>
                <w:lang w:val="es-MX"/>
              </w:rPr>
              <w:t>Pagado</w:t>
            </w:r>
          </w:p>
        </w:tc>
      </w:tr>
      <w:tr w:rsidR="00E16DF2" w:rsidRPr="00CE404E" w:rsidTr="00970B3A">
        <w:trPr>
          <w:trHeight w:val="20"/>
        </w:trPr>
        <w:tc>
          <w:tcPr>
            <w:tcW w:w="3320" w:type="pct"/>
            <w:gridSpan w:val="2"/>
            <w:tcBorders>
              <w:top w:val="single" w:sz="4" w:space="0" w:color="auto"/>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right w:val="single" w:sz="4" w:space="0" w:color="auto"/>
            </w:tcBorders>
            <w:shd w:val="clear" w:color="auto" w:fill="auto"/>
            <w:noWrap/>
          </w:tcPr>
          <w:p w:rsidR="00E16DF2" w:rsidRPr="00CE404E" w:rsidRDefault="00E16DF2" w:rsidP="00970B3A">
            <w:pPr>
              <w:spacing w:line="100" w:lineRule="exact"/>
              <w:rPr>
                <w:rFonts w:ascii="Arial" w:hAnsi="Arial" w:cs="Arial"/>
                <w:sz w:val="12"/>
                <w:szCs w:val="12"/>
                <w:lang w:val="es-MX"/>
              </w:rPr>
            </w:pPr>
          </w:p>
        </w:tc>
        <w:tc>
          <w:tcPr>
            <w:tcW w:w="560" w:type="pct"/>
            <w:tcBorders>
              <w:top w:val="single" w:sz="4" w:space="0" w:color="auto"/>
              <w:left w:val="single" w:sz="4" w:space="0" w:color="auto"/>
              <w:right w:val="single" w:sz="4" w:space="0" w:color="auto"/>
            </w:tcBorders>
            <w:shd w:val="clear" w:color="auto" w:fill="auto"/>
            <w:noWrap/>
            <w:vAlign w:val="center"/>
          </w:tcPr>
          <w:p w:rsidR="00E16DF2" w:rsidRPr="00CE404E"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97" w:type="pct"/>
            <w:tcBorders>
              <w:lef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3223" w:type="pct"/>
            <w:tcBorders>
              <w:right w:val="single" w:sz="4" w:space="0" w:color="auto"/>
            </w:tcBorders>
            <w:shd w:val="clear" w:color="auto" w:fill="auto"/>
            <w:noWrap/>
            <w:vAlign w:val="center"/>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A2. Transferencias Federales Etiquetadas</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r>
      <w:tr w:rsidR="00E16DF2" w:rsidRPr="006751B0" w:rsidTr="00970B3A">
        <w:trPr>
          <w:trHeight w:val="20"/>
        </w:trPr>
        <w:tc>
          <w:tcPr>
            <w:tcW w:w="97" w:type="pct"/>
            <w:tcBorders>
              <w:lef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3223" w:type="pct"/>
            <w:tcBorders>
              <w:right w:val="single" w:sz="4" w:space="0" w:color="auto"/>
            </w:tcBorders>
            <w:shd w:val="clear" w:color="auto" w:fill="auto"/>
            <w:noWrap/>
            <w:vAlign w:val="center"/>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 xml:space="preserve">A3.2 Financiamiento Neto con Fuente </w:t>
            </w:r>
            <w:r w:rsidRPr="006751B0">
              <w:rPr>
                <w:rFonts w:ascii="Arial" w:hAnsi="Arial" w:cs="Arial"/>
                <w:sz w:val="12"/>
                <w:szCs w:val="12"/>
                <w:lang w:val="es-MX"/>
              </w:rPr>
              <w:t>de Pago de Transferencias Federales Etiquetadas (A3.2 = F2 – G2)</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r>
      <w:tr w:rsidR="00E16DF2" w:rsidRPr="006751B0" w:rsidTr="00970B3A">
        <w:trPr>
          <w:trHeight w:val="80"/>
        </w:trPr>
        <w:tc>
          <w:tcPr>
            <w:tcW w:w="97" w:type="pct"/>
            <w:tcBorders>
              <w:left w:val="single" w:sz="4" w:space="0" w:color="auto"/>
            </w:tcBorders>
            <w:shd w:val="clear" w:color="auto" w:fill="auto"/>
            <w:noWrap/>
          </w:tcPr>
          <w:p w:rsidR="00E16DF2" w:rsidRPr="006751B0" w:rsidRDefault="00E16DF2" w:rsidP="00970B3A">
            <w:pPr>
              <w:spacing w:before="20" w:after="20" w:line="100" w:lineRule="exact"/>
              <w:rPr>
                <w:rFonts w:ascii="Arial" w:hAnsi="Arial" w:cs="Arial"/>
                <w:sz w:val="12"/>
                <w:szCs w:val="12"/>
                <w:lang w:val="es-MX"/>
              </w:rPr>
            </w:pPr>
          </w:p>
        </w:tc>
        <w:tc>
          <w:tcPr>
            <w:tcW w:w="3223" w:type="pct"/>
            <w:tcBorders>
              <w:right w:val="single" w:sz="4" w:space="0" w:color="auto"/>
            </w:tcBorders>
            <w:shd w:val="clear" w:color="auto" w:fill="auto"/>
            <w:noWrap/>
            <w:vAlign w:val="center"/>
          </w:tcPr>
          <w:p w:rsidR="00E16DF2" w:rsidRPr="006751B0" w:rsidRDefault="00E16DF2" w:rsidP="00970B3A">
            <w:pPr>
              <w:spacing w:before="20" w:after="20"/>
              <w:ind w:left="210"/>
              <w:rPr>
                <w:rFonts w:ascii="Arial" w:hAnsi="Arial" w:cs="Arial"/>
                <w:bCs/>
                <w:sz w:val="12"/>
                <w:szCs w:val="12"/>
                <w:lang w:val="es-MX"/>
              </w:rPr>
            </w:pPr>
            <w:r w:rsidRPr="006751B0">
              <w:rPr>
                <w:rFonts w:ascii="Arial" w:hAnsi="Arial" w:cs="Arial"/>
                <w:bCs/>
                <w:sz w:val="12"/>
                <w:szCs w:val="12"/>
                <w:lang w:val="es-MX"/>
              </w:rPr>
              <w:t xml:space="preserve">F2. </w:t>
            </w:r>
            <w:r w:rsidRPr="00CE404E">
              <w:rPr>
                <w:rFonts w:ascii="Arial" w:hAnsi="Arial" w:cs="Arial"/>
                <w:bCs/>
                <w:sz w:val="12"/>
                <w:szCs w:val="12"/>
                <w:lang w:val="es-MX"/>
              </w:rPr>
              <w:t>Financiamiento con Fuente de Pago de Transferencias Federales Etiquetadas</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0"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0"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0" w:after="20"/>
              <w:rPr>
                <w:rFonts w:ascii="Arial" w:hAnsi="Arial" w:cs="Arial"/>
                <w:sz w:val="12"/>
                <w:szCs w:val="12"/>
                <w:lang w:val="es-MX"/>
              </w:rPr>
            </w:pPr>
          </w:p>
        </w:tc>
      </w:tr>
      <w:tr w:rsidR="00E16DF2" w:rsidRPr="006751B0" w:rsidTr="00970B3A">
        <w:trPr>
          <w:trHeight w:val="80"/>
        </w:trPr>
        <w:tc>
          <w:tcPr>
            <w:tcW w:w="97" w:type="pct"/>
            <w:tcBorders>
              <w:left w:val="single" w:sz="4" w:space="0" w:color="auto"/>
            </w:tcBorders>
            <w:shd w:val="clear" w:color="auto" w:fill="auto"/>
            <w:noWrap/>
          </w:tcPr>
          <w:p w:rsidR="00E16DF2" w:rsidRPr="006751B0" w:rsidRDefault="00E16DF2" w:rsidP="00970B3A">
            <w:pPr>
              <w:spacing w:before="20" w:after="20" w:line="100" w:lineRule="exact"/>
              <w:rPr>
                <w:rFonts w:ascii="Arial" w:hAnsi="Arial" w:cs="Arial"/>
                <w:sz w:val="12"/>
                <w:szCs w:val="12"/>
                <w:lang w:val="es-MX"/>
              </w:rPr>
            </w:pPr>
          </w:p>
        </w:tc>
        <w:tc>
          <w:tcPr>
            <w:tcW w:w="3223" w:type="pct"/>
            <w:tcBorders>
              <w:right w:val="single" w:sz="4" w:space="0" w:color="auto"/>
            </w:tcBorders>
            <w:shd w:val="clear" w:color="auto" w:fill="auto"/>
            <w:noWrap/>
            <w:vAlign w:val="center"/>
          </w:tcPr>
          <w:p w:rsidR="00E16DF2" w:rsidRPr="006751B0" w:rsidRDefault="00E16DF2" w:rsidP="00970B3A">
            <w:pPr>
              <w:spacing w:before="20" w:after="20"/>
              <w:ind w:left="212"/>
              <w:rPr>
                <w:rFonts w:ascii="Arial" w:hAnsi="Arial" w:cs="Arial"/>
                <w:bCs/>
                <w:sz w:val="12"/>
                <w:szCs w:val="12"/>
                <w:lang w:val="es-MX"/>
              </w:rPr>
            </w:pPr>
            <w:r w:rsidRPr="00CE404E">
              <w:rPr>
                <w:rFonts w:ascii="Arial" w:hAnsi="Arial" w:cs="Arial"/>
                <w:bCs/>
                <w:sz w:val="12"/>
                <w:szCs w:val="12"/>
                <w:lang w:val="es-MX"/>
              </w:rPr>
              <w:t>G2. A</w:t>
            </w:r>
            <w:r w:rsidRPr="006751B0">
              <w:rPr>
                <w:rFonts w:ascii="Arial" w:hAnsi="Arial" w:cs="Arial"/>
                <w:bCs/>
                <w:sz w:val="12"/>
                <w:szCs w:val="12"/>
                <w:lang w:val="es-MX"/>
              </w:rPr>
              <w:t>mortización de la Deuda Pública con Gasto Etiquetado</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0"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0" w:after="2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20" w:after="20"/>
              <w:rPr>
                <w:rFonts w:ascii="Arial" w:hAnsi="Arial" w:cs="Arial"/>
                <w:sz w:val="12"/>
                <w:szCs w:val="12"/>
                <w:lang w:val="es-MX"/>
              </w:rPr>
            </w:pPr>
          </w:p>
        </w:tc>
      </w:tr>
      <w:tr w:rsidR="00E16DF2" w:rsidRPr="00187065" w:rsidTr="00970B3A">
        <w:trPr>
          <w:trHeight w:val="20"/>
        </w:trPr>
        <w:tc>
          <w:tcPr>
            <w:tcW w:w="97"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23" w:type="pct"/>
            <w:tcBorders>
              <w:right w:val="single" w:sz="4" w:space="0" w:color="auto"/>
            </w:tcBorders>
            <w:shd w:val="clear" w:color="auto" w:fill="auto"/>
            <w:noWrap/>
          </w:tcPr>
          <w:p w:rsidR="00E16DF2" w:rsidRPr="00187065"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97" w:type="pct"/>
            <w:tcBorders>
              <w:lef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3223" w:type="pct"/>
            <w:tcBorders>
              <w:right w:val="single" w:sz="4" w:space="0" w:color="auto"/>
            </w:tcBorders>
            <w:shd w:val="clear" w:color="auto" w:fill="auto"/>
            <w:noWrap/>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B2. Gasto Etiquetado (sin incluir Amortización de la Deuda Pública)</w:t>
            </w: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r>
      <w:tr w:rsidR="00E16DF2" w:rsidRPr="00CE404E" w:rsidTr="00970B3A">
        <w:trPr>
          <w:trHeight w:val="20"/>
        </w:trPr>
        <w:tc>
          <w:tcPr>
            <w:tcW w:w="97"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23" w:type="pct"/>
            <w:tcBorders>
              <w:right w:val="single" w:sz="4" w:space="0" w:color="auto"/>
            </w:tcBorders>
            <w:shd w:val="clear" w:color="auto" w:fill="auto"/>
            <w:noWrap/>
          </w:tcPr>
          <w:p w:rsidR="00E16DF2" w:rsidRPr="00187065"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6751B0" w:rsidTr="00970B3A">
        <w:trPr>
          <w:trHeight w:val="20"/>
        </w:trPr>
        <w:tc>
          <w:tcPr>
            <w:tcW w:w="97" w:type="pct"/>
            <w:tcBorders>
              <w:lef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3223" w:type="pct"/>
            <w:tcBorders>
              <w:right w:val="single" w:sz="4" w:space="0" w:color="auto"/>
            </w:tcBorders>
            <w:shd w:val="clear" w:color="auto" w:fill="auto"/>
            <w:noWrap/>
          </w:tcPr>
          <w:p w:rsidR="00E16DF2" w:rsidRPr="006751B0" w:rsidRDefault="00E16DF2" w:rsidP="00970B3A">
            <w:pPr>
              <w:spacing w:before="26" w:after="20"/>
              <w:rPr>
                <w:rFonts w:ascii="Arial" w:hAnsi="Arial" w:cs="Arial"/>
                <w:bCs/>
                <w:sz w:val="12"/>
                <w:szCs w:val="12"/>
                <w:lang w:val="es-MX"/>
              </w:rPr>
            </w:pPr>
            <w:r w:rsidRPr="006751B0">
              <w:rPr>
                <w:rFonts w:ascii="Arial" w:hAnsi="Arial" w:cs="Arial"/>
                <w:bCs/>
                <w:sz w:val="12"/>
                <w:szCs w:val="12"/>
                <w:lang w:val="es-MX"/>
              </w:rPr>
              <w:t>C2. Remanentes de Transferencias Federales Etiquetadas aplicados en el periodo</w:t>
            </w:r>
          </w:p>
        </w:tc>
        <w:tc>
          <w:tcPr>
            <w:tcW w:w="560" w:type="pct"/>
            <w:tcBorders>
              <w:left w:val="single" w:sz="4" w:space="0" w:color="auto"/>
              <w:right w:val="single" w:sz="4" w:space="0" w:color="auto"/>
            </w:tcBorders>
            <w:shd w:val="pct25"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before="40" w:after="40"/>
              <w:rPr>
                <w:rFonts w:ascii="Arial" w:hAnsi="Arial" w:cs="Arial"/>
                <w:sz w:val="12"/>
                <w:szCs w:val="12"/>
                <w:lang w:val="es-MX"/>
              </w:rPr>
            </w:pPr>
          </w:p>
        </w:tc>
      </w:tr>
      <w:tr w:rsidR="00E16DF2" w:rsidRPr="00CE404E" w:rsidTr="00970B3A">
        <w:trPr>
          <w:trHeight w:val="20"/>
        </w:trPr>
        <w:tc>
          <w:tcPr>
            <w:tcW w:w="97" w:type="pct"/>
            <w:tcBorders>
              <w:lef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3223" w:type="pct"/>
            <w:tcBorders>
              <w:right w:val="single" w:sz="4" w:space="0" w:color="auto"/>
            </w:tcBorders>
            <w:shd w:val="clear" w:color="auto" w:fill="auto"/>
            <w:noWrap/>
          </w:tcPr>
          <w:p w:rsidR="00E16DF2" w:rsidRPr="00187065"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c>
          <w:tcPr>
            <w:tcW w:w="560" w:type="pct"/>
            <w:tcBorders>
              <w:left w:val="single" w:sz="4" w:space="0" w:color="auto"/>
              <w:right w:val="single" w:sz="4" w:space="0" w:color="auto"/>
            </w:tcBorders>
            <w:shd w:val="clear" w:color="auto" w:fill="auto"/>
            <w:noWrap/>
          </w:tcPr>
          <w:p w:rsidR="00E16DF2" w:rsidRPr="006751B0" w:rsidRDefault="00E16DF2" w:rsidP="00970B3A">
            <w:pPr>
              <w:spacing w:line="100" w:lineRule="exact"/>
              <w:rPr>
                <w:rFonts w:ascii="Arial" w:hAnsi="Arial" w:cs="Arial"/>
                <w:sz w:val="12"/>
                <w:szCs w:val="12"/>
                <w:lang w:val="es-MX"/>
              </w:rPr>
            </w:pPr>
          </w:p>
        </w:tc>
      </w:tr>
      <w:tr w:rsidR="00E16DF2" w:rsidRPr="00187065" w:rsidTr="00970B3A">
        <w:trPr>
          <w:trHeight w:val="20"/>
        </w:trPr>
        <w:tc>
          <w:tcPr>
            <w:tcW w:w="97" w:type="pct"/>
            <w:tcBorders>
              <w:left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c>
          <w:tcPr>
            <w:tcW w:w="3223" w:type="pct"/>
            <w:tcBorders>
              <w:right w:val="single" w:sz="4" w:space="0" w:color="auto"/>
            </w:tcBorders>
            <w:shd w:val="clear" w:color="auto" w:fill="auto"/>
            <w:noWrap/>
          </w:tcPr>
          <w:p w:rsidR="00E16DF2" w:rsidRPr="00187065" w:rsidRDefault="00E16DF2" w:rsidP="00970B3A">
            <w:pPr>
              <w:spacing w:before="26" w:after="20"/>
              <w:rPr>
                <w:rFonts w:ascii="Arial" w:hAnsi="Arial" w:cs="Arial"/>
                <w:b/>
                <w:bCs/>
                <w:sz w:val="12"/>
                <w:szCs w:val="12"/>
                <w:lang w:val="es-MX"/>
              </w:rPr>
            </w:pPr>
            <w:r w:rsidRPr="00187065">
              <w:rPr>
                <w:rFonts w:ascii="Arial" w:hAnsi="Arial" w:cs="Arial"/>
                <w:b/>
                <w:bCs/>
                <w:sz w:val="12"/>
                <w:szCs w:val="12"/>
                <w:lang w:val="es-MX"/>
              </w:rPr>
              <w:t>VII. Balance Presupuestario de Recursos Etiquetados (VII = A2 + A3.2 – B2 + C2)</w:t>
            </w:r>
          </w:p>
        </w:tc>
        <w:tc>
          <w:tcPr>
            <w:tcW w:w="560" w:type="pct"/>
            <w:tcBorders>
              <w:left w:val="single" w:sz="4" w:space="0" w:color="auto"/>
              <w:right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c>
          <w:tcPr>
            <w:tcW w:w="560" w:type="pct"/>
            <w:tcBorders>
              <w:left w:val="single" w:sz="4" w:space="0" w:color="auto"/>
              <w:right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c>
          <w:tcPr>
            <w:tcW w:w="560" w:type="pct"/>
            <w:tcBorders>
              <w:left w:val="single" w:sz="4" w:space="0" w:color="auto"/>
              <w:right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r>
      <w:tr w:rsidR="00E16DF2" w:rsidRPr="00187065" w:rsidTr="00970B3A">
        <w:trPr>
          <w:trHeight w:val="20"/>
        </w:trPr>
        <w:tc>
          <w:tcPr>
            <w:tcW w:w="97" w:type="pct"/>
            <w:tcBorders>
              <w:left w:val="single" w:sz="4" w:space="0" w:color="auto"/>
              <w:bottom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c>
          <w:tcPr>
            <w:tcW w:w="3223" w:type="pct"/>
            <w:tcBorders>
              <w:bottom w:val="single" w:sz="4" w:space="0" w:color="auto"/>
              <w:right w:val="single" w:sz="4" w:space="0" w:color="auto"/>
            </w:tcBorders>
            <w:shd w:val="clear" w:color="auto" w:fill="auto"/>
            <w:noWrap/>
          </w:tcPr>
          <w:p w:rsidR="00E16DF2" w:rsidRPr="00187065" w:rsidRDefault="00E16DF2" w:rsidP="00970B3A">
            <w:pPr>
              <w:spacing w:before="26" w:after="20"/>
              <w:rPr>
                <w:rFonts w:ascii="Arial" w:hAnsi="Arial" w:cs="Arial"/>
                <w:b/>
                <w:bCs/>
                <w:sz w:val="12"/>
                <w:szCs w:val="12"/>
                <w:lang w:val="es-MX"/>
              </w:rPr>
            </w:pPr>
            <w:r w:rsidRPr="00187065">
              <w:rPr>
                <w:rFonts w:ascii="Arial" w:hAnsi="Arial" w:cs="Arial"/>
                <w:b/>
                <w:bCs/>
                <w:sz w:val="12"/>
                <w:szCs w:val="12"/>
                <w:lang w:val="es-MX"/>
              </w:rPr>
              <w:t>VIII. Balance Presupuestario de Recursos Etiquetados sin Financiamiento Neto (VIII = VII – A3.2)</w:t>
            </w:r>
          </w:p>
          <w:p w:rsidR="00E16DF2" w:rsidRPr="00187065" w:rsidRDefault="00E16DF2" w:rsidP="00970B3A">
            <w:pPr>
              <w:spacing w:before="26" w:after="20"/>
              <w:rPr>
                <w:rFonts w:ascii="Arial" w:hAnsi="Arial" w:cs="Arial"/>
                <w:b/>
                <w:bCs/>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c>
          <w:tcPr>
            <w:tcW w:w="560" w:type="pct"/>
            <w:tcBorders>
              <w:left w:val="single" w:sz="4" w:space="0" w:color="auto"/>
              <w:bottom w:val="single" w:sz="4" w:space="0" w:color="auto"/>
              <w:right w:val="single" w:sz="4" w:space="0" w:color="auto"/>
            </w:tcBorders>
            <w:shd w:val="clear" w:color="auto" w:fill="auto"/>
            <w:noWrap/>
          </w:tcPr>
          <w:p w:rsidR="00E16DF2" w:rsidRPr="00187065" w:rsidRDefault="00E16DF2" w:rsidP="00970B3A">
            <w:pPr>
              <w:spacing w:before="40" w:after="40"/>
              <w:rPr>
                <w:rFonts w:ascii="Arial" w:hAnsi="Arial" w:cs="Arial"/>
                <w:b/>
                <w:sz w:val="12"/>
                <w:szCs w:val="12"/>
                <w:lang w:val="es-MX"/>
              </w:rPr>
            </w:pPr>
          </w:p>
        </w:tc>
      </w:tr>
    </w:tbl>
    <w:p w:rsidR="00E16DF2" w:rsidRPr="0028605F" w:rsidRDefault="00E16DF2" w:rsidP="00E16DF2">
      <w:pPr>
        <w:pStyle w:val="Texto"/>
        <w:rPr>
          <w:b/>
        </w:rPr>
      </w:pPr>
      <w:r w:rsidRPr="00CE404E">
        <w:rPr>
          <w:sz w:val="12"/>
          <w:szCs w:val="12"/>
          <w:lang w:val="es-MX"/>
        </w:rPr>
        <w:br w:type="page"/>
      </w:r>
      <w:r w:rsidRPr="0028605F">
        <w:rPr>
          <w:b/>
        </w:rPr>
        <w:lastRenderedPageBreak/>
        <w:t>Formato 5</w:t>
      </w:r>
      <w:r w:rsidRPr="0028605F">
        <w:rPr>
          <w:b/>
        </w:rPr>
        <w:tab/>
        <w:t>Estado Analítico de Ingresos Detallado - LDF</w:t>
      </w:r>
    </w:p>
    <w:tbl>
      <w:tblPr>
        <w:tblW w:w="9011" w:type="dxa"/>
        <w:tblInd w:w="144" w:type="dxa"/>
        <w:tblLayout w:type="fixed"/>
        <w:tblCellMar>
          <w:left w:w="72" w:type="dxa"/>
          <w:right w:w="72" w:type="dxa"/>
        </w:tblCellMar>
        <w:tblLook w:val="04A0" w:firstRow="1" w:lastRow="0" w:firstColumn="1" w:lastColumn="0" w:noHBand="0" w:noVBand="1"/>
      </w:tblPr>
      <w:tblGrid>
        <w:gridCol w:w="164"/>
        <w:gridCol w:w="164"/>
        <w:gridCol w:w="3286"/>
        <w:gridCol w:w="992"/>
        <w:gridCol w:w="992"/>
        <w:gridCol w:w="851"/>
        <w:gridCol w:w="805"/>
        <w:gridCol w:w="803"/>
        <w:gridCol w:w="954"/>
      </w:tblGrid>
      <w:tr w:rsidR="00E16DF2" w:rsidRPr="006751B0" w:rsidTr="00970B3A">
        <w:trPr>
          <w:trHeight w:val="20"/>
          <w:tblHeader/>
        </w:trPr>
        <w:tc>
          <w:tcPr>
            <w:tcW w:w="9011" w:type="dxa"/>
            <w:gridSpan w:val="9"/>
            <w:tcBorders>
              <w:top w:val="single" w:sz="4" w:space="0" w:color="auto"/>
              <w:left w:val="single" w:sz="4" w:space="0" w:color="auto"/>
              <w:bottom w:val="nil"/>
              <w:right w:val="single" w:sz="4" w:space="0" w:color="auto"/>
            </w:tcBorders>
            <w:shd w:val="clear" w:color="auto" w:fill="D9D9D9"/>
            <w:noWrap/>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NOMBRE DEL ENTE PÚBLICO (a)</w:t>
            </w:r>
          </w:p>
        </w:tc>
      </w:tr>
      <w:tr w:rsidR="00E16DF2" w:rsidRPr="006751B0" w:rsidTr="00970B3A">
        <w:trPr>
          <w:trHeight w:val="20"/>
          <w:tblHeader/>
        </w:trPr>
        <w:tc>
          <w:tcPr>
            <w:tcW w:w="9011" w:type="dxa"/>
            <w:gridSpan w:val="9"/>
            <w:tcBorders>
              <w:top w:val="nil"/>
              <w:left w:val="single" w:sz="4" w:space="0" w:color="auto"/>
              <w:bottom w:val="nil"/>
              <w:right w:val="single" w:sz="4" w:space="0" w:color="auto"/>
            </w:tcBorders>
            <w:shd w:val="clear" w:color="auto" w:fill="D9D9D9"/>
            <w:noWrap/>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Estado Analítico de Ingresos Detallado - LDF</w:t>
            </w:r>
          </w:p>
        </w:tc>
      </w:tr>
      <w:tr w:rsidR="00E16DF2" w:rsidRPr="006751B0" w:rsidTr="00970B3A">
        <w:trPr>
          <w:trHeight w:val="20"/>
          <w:tblHeader/>
        </w:trPr>
        <w:tc>
          <w:tcPr>
            <w:tcW w:w="9011" w:type="dxa"/>
            <w:gridSpan w:val="9"/>
            <w:tcBorders>
              <w:top w:val="nil"/>
              <w:left w:val="single" w:sz="4" w:space="0" w:color="auto"/>
              <w:bottom w:val="nil"/>
              <w:right w:val="single" w:sz="4" w:space="0" w:color="auto"/>
            </w:tcBorders>
            <w:shd w:val="clear" w:color="auto" w:fill="D9D9D9"/>
            <w:noWrap/>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Del 1 de enero al XX de XXXX de 20XN (b)</w:t>
            </w:r>
          </w:p>
        </w:tc>
      </w:tr>
      <w:tr w:rsidR="00E16DF2" w:rsidRPr="006751B0" w:rsidTr="00970B3A">
        <w:trPr>
          <w:trHeight w:val="20"/>
          <w:tblHeader/>
        </w:trPr>
        <w:tc>
          <w:tcPr>
            <w:tcW w:w="9011" w:type="dxa"/>
            <w:gridSpan w:val="9"/>
            <w:tcBorders>
              <w:top w:val="nil"/>
              <w:left w:val="single" w:sz="4" w:space="0" w:color="auto"/>
              <w:bottom w:val="single" w:sz="4" w:space="0" w:color="auto"/>
              <w:right w:val="single" w:sz="4" w:space="0" w:color="auto"/>
            </w:tcBorders>
            <w:shd w:val="clear" w:color="auto" w:fill="D9D9D9"/>
            <w:noWrap/>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(PESOS)</w:t>
            </w:r>
          </w:p>
        </w:tc>
      </w:tr>
      <w:tr w:rsidR="00E16DF2" w:rsidRPr="006751B0" w:rsidTr="00970B3A">
        <w:trPr>
          <w:trHeight w:val="20"/>
          <w:tblHeader/>
        </w:trPr>
        <w:tc>
          <w:tcPr>
            <w:tcW w:w="3614" w:type="dxa"/>
            <w:gridSpan w:val="3"/>
            <w:tcBorders>
              <w:top w:val="single" w:sz="4" w:space="0" w:color="auto"/>
              <w:left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p>
        </w:tc>
        <w:tc>
          <w:tcPr>
            <w:tcW w:w="4443" w:type="dxa"/>
            <w:gridSpan w:val="5"/>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Ingreso</w:t>
            </w:r>
          </w:p>
        </w:tc>
        <w:tc>
          <w:tcPr>
            <w:tcW w:w="954" w:type="dxa"/>
            <w:vMerge w:val="restar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Diferencia (e)</w:t>
            </w:r>
          </w:p>
        </w:tc>
      </w:tr>
      <w:tr w:rsidR="00E16DF2" w:rsidRPr="006751B0" w:rsidTr="00970B3A">
        <w:trPr>
          <w:trHeight w:val="20"/>
          <w:tblHeader/>
        </w:trPr>
        <w:tc>
          <w:tcPr>
            <w:tcW w:w="3614" w:type="dxa"/>
            <w:gridSpan w:val="3"/>
            <w:tcBorders>
              <w:left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Concepto</w:t>
            </w:r>
          </w:p>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(c)</w:t>
            </w:r>
          </w:p>
        </w:tc>
        <w:tc>
          <w:tcPr>
            <w:tcW w:w="99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Estimado (d)</w:t>
            </w:r>
          </w:p>
        </w:tc>
        <w:tc>
          <w:tcPr>
            <w:tcW w:w="99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Ampliaciones/ (Reducciones)</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Modificado</w:t>
            </w:r>
          </w:p>
        </w:tc>
        <w:tc>
          <w:tcPr>
            <w:tcW w:w="805"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Devengado</w:t>
            </w:r>
          </w:p>
        </w:tc>
        <w:tc>
          <w:tcPr>
            <w:tcW w:w="80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r w:rsidRPr="006751B0">
              <w:rPr>
                <w:b/>
                <w:bCs/>
                <w:sz w:val="12"/>
                <w:szCs w:val="12"/>
                <w:lang w:val="es-MX"/>
              </w:rPr>
              <w:t>Recaudado</w:t>
            </w:r>
          </w:p>
        </w:tc>
        <w:tc>
          <w:tcPr>
            <w:tcW w:w="954" w:type="dxa"/>
            <w:vMerge/>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b/>
                <w:bCs/>
                <w:sz w:val="12"/>
                <w:szCs w:val="12"/>
                <w:lang w:val="es-MX"/>
              </w:rPr>
            </w:pPr>
          </w:p>
        </w:tc>
      </w:tr>
      <w:tr w:rsidR="00E16DF2" w:rsidRPr="006751B0" w:rsidTr="00970B3A">
        <w:trPr>
          <w:trHeight w:val="20"/>
        </w:trPr>
        <w:tc>
          <w:tcPr>
            <w:tcW w:w="3614" w:type="dxa"/>
            <w:gridSpan w:val="3"/>
            <w:tcBorders>
              <w:top w:val="single" w:sz="4" w:space="0" w:color="auto"/>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single" w:sz="4" w:space="0" w:color="auto"/>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single" w:sz="4" w:space="0" w:color="auto"/>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single" w:sz="4" w:space="0" w:color="auto"/>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single" w:sz="4" w:space="0" w:color="auto"/>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single" w:sz="4" w:space="0" w:color="auto"/>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single" w:sz="4" w:space="0" w:color="auto"/>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rPr>
          <w:trHeight w:val="20"/>
        </w:trPr>
        <w:tc>
          <w:tcPr>
            <w:tcW w:w="3614" w:type="dxa"/>
            <w:gridSpan w:val="3"/>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left"/>
              <w:rPr>
                <w:b/>
                <w:bCs/>
                <w:sz w:val="12"/>
                <w:szCs w:val="12"/>
                <w:lang w:val="es-MX"/>
              </w:rPr>
            </w:pPr>
            <w:r w:rsidRPr="006751B0">
              <w:rPr>
                <w:b/>
                <w:bCs/>
                <w:sz w:val="12"/>
                <w:szCs w:val="12"/>
                <w:lang w:val="es-MX"/>
              </w:rPr>
              <w:t>Ingresos de Libre Disposición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A. Impuestos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B. Cuotas y Aportaciones de Seguridad Social</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C. Contribuciones de Mejoras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D. Derechos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E. Productos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F. Aprovechamientos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G. Ingresos por Ventas de Bienes y Servicios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H. Participaciones</w:t>
            </w:r>
          </w:p>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(H=h1+h2+h3+h4+h5+h6+h7+h8+h9+h10+h11)</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 xml:space="preserve">h1) Fondo General de Participaciones </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h2) Fondo de Fomento Municipal</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h3) Fondo de Fiscalización y Recaudación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h4) Fondo de Compensación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h5) Fondo de Extracción de Hidrocarburos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h6) Impuesto Especial Sobre Producción y Servicios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h7) 0.136% de la Recaudación Federal Participable</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h8) 3.17% Sobre Extracción de Petróleo</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h9) Gasolinas y Diésel</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h10) Fondo del Impuesto Sobre la Renta</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h11) Fondo de Estabilización de los Ingresos de las Entidades Federativas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I. Incentivos Derivados de la Colaboración Fiscal (I=i1+i2+i3+i4+i5)</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i1) Tenencia o Uso de Vehículos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i2) Fondo de Compensación ISAN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i3) Impuesto Sobre Automóviles Nuevos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 xml:space="preserve">i4) Fondo de Compensación de </w:t>
            </w:r>
            <w:proofErr w:type="spellStart"/>
            <w:r w:rsidRPr="006751B0">
              <w:rPr>
                <w:sz w:val="12"/>
                <w:szCs w:val="12"/>
                <w:lang w:val="es-MX"/>
              </w:rPr>
              <w:t>Repecos</w:t>
            </w:r>
            <w:proofErr w:type="spellEnd"/>
            <w:r w:rsidRPr="006751B0">
              <w:rPr>
                <w:sz w:val="12"/>
                <w:szCs w:val="12"/>
                <w:lang w:val="es-MX"/>
              </w:rPr>
              <w:t>-Intermedios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i5) Otros Incentivos Económicos</w:t>
            </w:r>
          </w:p>
        </w:tc>
        <w:tc>
          <w:tcPr>
            <w:tcW w:w="992"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450" w:type="dxa"/>
            <w:gridSpan w:val="2"/>
            <w:tcBorders>
              <w:top w:val="nil"/>
              <w:left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J. Transferencias</w:t>
            </w:r>
          </w:p>
        </w:tc>
        <w:tc>
          <w:tcPr>
            <w:tcW w:w="992"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450" w:type="dxa"/>
            <w:gridSpan w:val="2"/>
            <w:tcBorders>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K. Convenios</w:t>
            </w:r>
          </w:p>
        </w:tc>
        <w:tc>
          <w:tcPr>
            <w:tcW w:w="992"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k1) Otros Convenios y Subsidios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L. Otros Ingresos de Libre Disposición (L=l1+l2)</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highlight w:val="yellow"/>
                <w:lang w:val="es-MX"/>
              </w:rPr>
            </w:pPr>
            <w:r w:rsidRPr="006751B0">
              <w:rPr>
                <w:sz w:val="12"/>
                <w:szCs w:val="12"/>
                <w:lang w:val="es-MX"/>
              </w:rPr>
              <w:t xml:space="preserve">l1) Participaciones en Ingresos Locales </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l2) Otros Ingresos de Libre Disposición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r w:rsidR="00E16DF2" w:rsidRPr="00711E8B" w:rsidTr="00970B3A">
        <w:trPr>
          <w:trHeight w:val="20"/>
        </w:trPr>
        <w:tc>
          <w:tcPr>
            <w:tcW w:w="3614" w:type="dxa"/>
            <w:gridSpan w:val="3"/>
            <w:tcBorders>
              <w:top w:val="nil"/>
              <w:left w:val="single" w:sz="4" w:space="0" w:color="auto"/>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b/>
                <w:sz w:val="12"/>
                <w:szCs w:val="12"/>
                <w:lang w:val="es-MX"/>
              </w:rPr>
            </w:pPr>
            <w:r w:rsidRPr="006751B0">
              <w:rPr>
                <w:b/>
                <w:sz w:val="12"/>
                <w:szCs w:val="12"/>
                <w:lang w:val="es-MX"/>
              </w:rPr>
              <w:t xml:space="preserve">I. Total </w:t>
            </w:r>
            <w:r w:rsidRPr="006751B0">
              <w:rPr>
                <w:b/>
                <w:bCs/>
                <w:sz w:val="12"/>
                <w:szCs w:val="12"/>
                <w:lang w:val="es-MX"/>
              </w:rPr>
              <w:t>de</w:t>
            </w:r>
            <w:r w:rsidRPr="006751B0">
              <w:rPr>
                <w:b/>
                <w:sz w:val="12"/>
                <w:szCs w:val="12"/>
                <w:lang w:val="es-MX"/>
              </w:rPr>
              <w:t xml:space="preserve"> Ingresos de Libre Disposición</w:t>
            </w:r>
          </w:p>
          <w:p w:rsidR="00E16DF2" w:rsidRPr="006751B0" w:rsidRDefault="00E16DF2" w:rsidP="00970B3A">
            <w:pPr>
              <w:pStyle w:val="Texto"/>
              <w:spacing w:before="10" w:after="10" w:line="130" w:lineRule="exact"/>
              <w:ind w:firstLine="0"/>
              <w:jc w:val="left"/>
              <w:rPr>
                <w:sz w:val="12"/>
                <w:szCs w:val="12"/>
                <w:lang w:val="en-US"/>
              </w:rPr>
            </w:pPr>
            <w:r w:rsidRPr="006751B0">
              <w:rPr>
                <w:b/>
                <w:bCs/>
                <w:sz w:val="12"/>
                <w:szCs w:val="12"/>
                <w:lang w:val="en-US"/>
              </w:rPr>
              <w:t>(I=A+B+C+D+E+F+G+H+I+J+K+L)</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n-US"/>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n-US"/>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n-US"/>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n-US"/>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n-US"/>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n-US"/>
              </w:rPr>
            </w:pPr>
          </w:p>
        </w:tc>
      </w:tr>
      <w:tr w:rsidR="00E16DF2" w:rsidRPr="006751B0" w:rsidTr="00970B3A">
        <w:trPr>
          <w:trHeight w:val="20"/>
        </w:trPr>
        <w:tc>
          <w:tcPr>
            <w:tcW w:w="3614" w:type="dxa"/>
            <w:gridSpan w:val="3"/>
            <w:tcBorders>
              <w:top w:val="nil"/>
              <w:left w:val="single" w:sz="4" w:space="0" w:color="auto"/>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b/>
                <w:sz w:val="12"/>
                <w:szCs w:val="12"/>
                <w:lang w:val="es-MX"/>
              </w:rPr>
            </w:pPr>
            <w:r w:rsidRPr="006751B0">
              <w:rPr>
                <w:b/>
                <w:sz w:val="12"/>
                <w:szCs w:val="12"/>
                <w:lang w:val="es-MX"/>
              </w:rPr>
              <w:t>Ingresos Excedentes de Ingresos de Libre Disposición</w:t>
            </w:r>
          </w:p>
        </w:tc>
        <w:tc>
          <w:tcPr>
            <w:tcW w:w="992" w:type="dxa"/>
            <w:tcBorders>
              <w:top w:val="nil"/>
              <w:left w:val="nil"/>
              <w:bottom w:val="nil"/>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D9D9D9"/>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FF6F8E"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rPr>
          <w:trHeight w:val="20"/>
        </w:trPr>
        <w:tc>
          <w:tcPr>
            <w:tcW w:w="3614" w:type="dxa"/>
            <w:gridSpan w:val="3"/>
            <w:tcBorders>
              <w:top w:val="nil"/>
              <w:left w:val="single" w:sz="4" w:space="0" w:color="auto"/>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b/>
                <w:sz w:val="12"/>
                <w:szCs w:val="12"/>
                <w:lang w:val="es-MX"/>
              </w:rPr>
            </w:pPr>
            <w:r w:rsidRPr="006751B0">
              <w:rPr>
                <w:b/>
                <w:bCs/>
                <w:sz w:val="12"/>
                <w:szCs w:val="12"/>
                <w:lang w:val="es-MX"/>
              </w:rPr>
              <w:t xml:space="preserve">Transferencias Federales Etiquetadas </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A. Aportaciones (A=a1+a2+a3+a4+a5+a6+a7+a8)</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a1) Fondo de Aportaciones para la Nómina Educativa y Gasto Operativo</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a2) Fondo de Aportaciones para los Servicios de Salud</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a3) Fondo de Aportaciones para la Infraestructura Social</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a4) Fondo de Aportaciones para el Fortalecimiento de los Municipios y de las Demarcaciones Territoriales del Distrito Federal</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a5) Fondo de Aportaciones Múltiples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a6) Fondo de Aportaciones para la Educación Tecnológica y de Adultos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a7) Fondo de Aportaciones para la Seguridad Pública de los Estados y del Distrito Federal</w:t>
            </w:r>
          </w:p>
        </w:tc>
        <w:tc>
          <w:tcPr>
            <w:tcW w:w="992"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a8) Fondo de Aportaciones para el Fortalecimiento de las Entidades Federativas</w:t>
            </w:r>
          </w:p>
        </w:tc>
        <w:tc>
          <w:tcPr>
            <w:tcW w:w="992" w:type="dxa"/>
            <w:tcBorders>
              <w:top w:val="nil"/>
              <w:left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B. Convenios (B=b1+b2+b3+b4)</w:t>
            </w:r>
          </w:p>
        </w:tc>
        <w:tc>
          <w:tcPr>
            <w:tcW w:w="992"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b1) Convenios de Protección Social en Salud</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b2) Convenios de Descentralización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b3) Convenios de Reasignación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b4) Otros Convenios y Subsidios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C. Fondos Distintos de Aportaciones (C=c1+c2)</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c1) Fondo para Entidades Federativas y Municipios Productores de Hidrocarburos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164" w:type="dxa"/>
            <w:tcBorders>
              <w:top w:val="nil"/>
              <w:left w:val="nil"/>
              <w:bottom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286" w:type="dxa"/>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c2) Fondo Minero</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D. Transferencias, Subsidios y Subvenciones, y Pensiones y Jubilaciones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E. Otras Transferencias Federales Etiquetadas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FF6F8E"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rPr>
          <w:trHeight w:val="20"/>
        </w:trPr>
        <w:tc>
          <w:tcPr>
            <w:tcW w:w="3614" w:type="dxa"/>
            <w:gridSpan w:val="3"/>
            <w:tcBorders>
              <w:top w:val="nil"/>
              <w:left w:val="single" w:sz="4" w:space="0" w:color="auto"/>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b/>
                <w:sz w:val="12"/>
                <w:szCs w:val="12"/>
                <w:lang w:val="es-MX"/>
              </w:rPr>
            </w:pPr>
            <w:r w:rsidRPr="006751B0">
              <w:rPr>
                <w:b/>
                <w:sz w:val="12"/>
                <w:szCs w:val="12"/>
                <w:lang w:val="es-MX"/>
              </w:rPr>
              <w:t>II. Total de Transferencias Federales Etiquetadas</w:t>
            </w:r>
            <w:r>
              <w:rPr>
                <w:b/>
                <w:sz w:val="12"/>
                <w:szCs w:val="12"/>
                <w:lang w:val="es-MX"/>
              </w:rPr>
              <w:t xml:space="preserve"> </w:t>
            </w:r>
            <w:r w:rsidRPr="006751B0">
              <w:rPr>
                <w:b/>
                <w:bCs/>
                <w:sz w:val="12"/>
                <w:szCs w:val="12"/>
                <w:lang w:val="es-MX"/>
              </w:rPr>
              <w:t>(II = A + B + C + D + E)</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FF6F8E"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rPr>
          <w:trHeight w:val="20"/>
        </w:trPr>
        <w:tc>
          <w:tcPr>
            <w:tcW w:w="3614" w:type="dxa"/>
            <w:gridSpan w:val="3"/>
            <w:tcBorders>
              <w:top w:val="nil"/>
              <w:left w:val="single" w:sz="4" w:space="0" w:color="auto"/>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b/>
                <w:bCs/>
                <w:sz w:val="12"/>
                <w:szCs w:val="12"/>
                <w:lang w:val="es-MX"/>
              </w:rPr>
              <w:t>III. Ingresos Derivados de Financiamientos (III = A)</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A. Ingresos Derivados de Financiamientos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FF6F8E"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rPr>
          <w:trHeight w:val="20"/>
        </w:trPr>
        <w:tc>
          <w:tcPr>
            <w:tcW w:w="3614" w:type="dxa"/>
            <w:gridSpan w:val="3"/>
            <w:tcBorders>
              <w:top w:val="nil"/>
              <w:left w:val="single" w:sz="4" w:space="0" w:color="auto"/>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b/>
                <w:bCs/>
                <w:sz w:val="12"/>
                <w:szCs w:val="12"/>
                <w:lang w:val="es-MX"/>
              </w:rPr>
              <w:t>IV. Total de Ingresos (IV = I + II + III)</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FF6F8E"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b/>
                <w:sz w:val="12"/>
                <w:szCs w:val="12"/>
                <w:lang w:val="es-MX"/>
              </w:rPr>
            </w:pPr>
            <w:r w:rsidRPr="006751B0">
              <w:rPr>
                <w:b/>
                <w:sz w:val="12"/>
                <w:szCs w:val="12"/>
                <w:lang w:val="es-MX"/>
              </w:rPr>
              <w:t>Datos Informativos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1. Ingresos Derivados de Financiamientos con Fuente de Pago de Ingresos de Libre Disposición</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r w:rsidRPr="006751B0">
              <w:rPr>
                <w:sz w:val="12"/>
                <w:szCs w:val="12"/>
                <w:lang w:val="es-MX"/>
              </w:rPr>
              <w:t>2. Ingresos Derivados de Financiamientos con Fuente de Pago de Transferencias Federales Etiquetadas</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30" w:lineRule="exact"/>
              <w:ind w:firstLine="0"/>
              <w:jc w:val="left"/>
              <w:rPr>
                <w:sz w:val="12"/>
                <w:szCs w:val="12"/>
                <w:lang w:val="es-MX"/>
              </w:rPr>
            </w:pPr>
          </w:p>
        </w:tc>
        <w:tc>
          <w:tcPr>
            <w:tcW w:w="3450" w:type="dxa"/>
            <w:gridSpan w:val="2"/>
            <w:tcBorders>
              <w:top w:val="nil"/>
              <w:left w:val="nil"/>
              <w:bottom w:val="nil"/>
              <w:right w:val="single" w:sz="4" w:space="0" w:color="000000"/>
            </w:tcBorders>
            <w:shd w:val="clear" w:color="auto" w:fill="auto"/>
            <w:noWrap/>
            <w:vAlign w:val="center"/>
          </w:tcPr>
          <w:p w:rsidR="00E16DF2" w:rsidRPr="006751B0" w:rsidRDefault="00E16DF2" w:rsidP="00970B3A">
            <w:pPr>
              <w:pStyle w:val="Texto"/>
              <w:spacing w:before="10" w:after="10" w:line="130" w:lineRule="exact"/>
              <w:ind w:firstLine="0"/>
              <w:jc w:val="left"/>
              <w:rPr>
                <w:b/>
                <w:sz w:val="12"/>
                <w:szCs w:val="12"/>
                <w:lang w:val="es-MX"/>
              </w:rPr>
            </w:pPr>
            <w:r w:rsidRPr="006751B0">
              <w:rPr>
                <w:b/>
                <w:sz w:val="12"/>
                <w:szCs w:val="12"/>
                <w:lang w:val="es-MX"/>
              </w:rPr>
              <w:t>3. Ingresos Derivados de Financiamientos</w:t>
            </w:r>
            <w:r>
              <w:rPr>
                <w:b/>
                <w:sz w:val="12"/>
                <w:szCs w:val="12"/>
                <w:lang w:val="es-MX"/>
              </w:rPr>
              <w:t xml:space="preserve"> </w:t>
            </w:r>
            <w:r w:rsidRPr="006751B0">
              <w:rPr>
                <w:b/>
                <w:sz w:val="12"/>
                <w:szCs w:val="12"/>
                <w:lang w:val="es-MX"/>
              </w:rPr>
              <w:t>(3 = 1 + 2)</w:t>
            </w: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92"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5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5"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80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c>
          <w:tcPr>
            <w:tcW w:w="954"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30" w:lineRule="exact"/>
              <w:ind w:firstLine="0"/>
              <w:jc w:val="center"/>
              <w:rPr>
                <w:sz w:val="12"/>
                <w:szCs w:val="12"/>
                <w:lang w:val="es-MX"/>
              </w:rPr>
            </w:pPr>
          </w:p>
        </w:tc>
      </w:tr>
      <w:tr w:rsidR="00E16DF2" w:rsidRPr="00FF6F8E" w:rsidTr="00970B3A">
        <w:trPr>
          <w:trHeight w:val="20"/>
        </w:trPr>
        <w:tc>
          <w:tcPr>
            <w:tcW w:w="164" w:type="dxa"/>
            <w:tcBorders>
              <w:top w:val="nil"/>
              <w:left w:val="single" w:sz="4" w:space="0" w:color="auto"/>
              <w:bottom w:val="single" w:sz="4" w:space="0" w:color="auto"/>
              <w:right w:val="nil"/>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3450" w:type="dxa"/>
            <w:gridSpan w:val="2"/>
            <w:tcBorders>
              <w:top w:val="nil"/>
              <w:left w:val="nil"/>
              <w:bottom w:val="single" w:sz="4" w:space="0" w:color="auto"/>
              <w:right w:val="single" w:sz="4" w:space="0" w:color="000000"/>
            </w:tcBorders>
            <w:shd w:val="clear" w:color="auto" w:fill="auto"/>
            <w:noWrap/>
            <w:vAlign w:val="center"/>
          </w:tcPr>
          <w:p w:rsidR="00E16DF2" w:rsidRPr="006751B0" w:rsidRDefault="00E16DF2" w:rsidP="00970B3A">
            <w:pPr>
              <w:pStyle w:val="Texto"/>
              <w:spacing w:before="10" w:after="10" w:line="80" w:lineRule="exact"/>
              <w:ind w:firstLine="0"/>
              <w:rPr>
                <w:sz w:val="12"/>
                <w:szCs w:val="12"/>
                <w:lang w:val="es-MX"/>
              </w:rPr>
            </w:pPr>
          </w:p>
        </w:tc>
        <w:tc>
          <w:tcPr>
            <w:tcW w:w="992"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92"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51"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5"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803"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c>
          <w:tcPr>
            <w:tcW w:w="95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pStyle w:val="Texto"/>
              <w:spacing w:before="10" w:after="10" w:line="80" w:lineRule="exact"/>
              <w:ind w:firstLine="0"/>
              <w:jc w:val="center"/>
              <w:rPr>
                <w:sz w:val="12"/>
                <w:szCs w:val="12"/>
                <w:lang w:val="es-MX"/>
              </w:rPr>
            </w:pPr>
          </w:p>
        </w:tc>
      </w:tr>
    </w:tbl>
    <w:p w:rsidR="00E16DF2" w:rsidRPr="0028605F" w:rsidRDefault="00E16DF2" w:rsidP="00E16DF2">
      <w:pPr>
        <w:pStyle w:val="Texto"/>
        <w:spacing w:after="0"/>
        <w:ind w:left="1627" w:hanging="1339"/>
        <w:rPr>
          <w:b/>
          <w:lang w:val="es-MX"/>
        </w:rPr>
      </w:pPr>
      <w:r>
        <w:rPr>
          <w:b/>
          <w:sz w:val="12"/>
          <w:szCs w:val="12"/>
          <w:lang w:val="es-MX"/>
        </w:rPr>
        <w:br w:type="page"/>
      </w:r>
      <w:r w:rsidRPr="0028605F">
        <w:rPr>
          <w:b/>
          <w:lang w:val="es-MX"/>
        </w:rPr>
        <w:lastRenderedPageBreak/>
        <w:t>Formato 6 a)</w:t>
      </w:r>
      <w:r w:rsidRPr="0028605F">
        <w:rPr>
          <w:b/>
          <w:lang w:val="es-MX"/>
        </w:rPr>
        <w:tab/>
        <w:t>Estado Analítico del Ejercicio del Presupuesto de Egresos Detallado - LDF</w:t>
      </w:r>
    </w:p>
    <w:p w:rsidR="00E16DF2" w:rsidRPr="0028605F" w:rsidRDefault="00E16DF2" w:rsidP="00E16DF2">
      <w:pPr>
        <w:pStyle w:val="Texto"/>
        <w:ind w:left="1620" w:hanging="1332"/>
        <w:rPr>
          <w:b/>
          <w:lang w:val="es-MX"/>
        </w:rPr>
      </w:pPr>
      <w:r w:rsidRPr="0028605F">
        <w:rPr>
          <w:b/>
          <w:lang w:val="es-MX"/>
        </w:rPr>
        <w:tab/>
        <w:t>(Clasificación por Objeto del Gasto)</w:t>
      </w:r>
    </w:p>
    <w:tbl>
      <w:tblPr>
        <w:tblW w:w="8712" w:type="dxa"/>
        <w:tblInd w:w="144" w:type="dxa"/>
        <w:tblLayout w:type="fixed"/>
        <w:tblCellMar>
          <w:left w:w="72" w:type="dxa"/>
          <w:right w:w="72" w:type="dxa"/>
        </w:tblCellMar>
        <w:tblLook w:val="04A0" w:firstRow="1" w:lastRow="0" w:firstColumn="1" w:lastColumn="0" w:noHBand="0" w:noVBand="1"/>
      </w:tblPr>
      <w:tblGrid>
        <w:gridCol w:w="164"/>
        <w:gridCol w:w="3563"/>
        <w:gridCol w:w="737"/>
        <w:gridCol w:w="967"/>
        <w:gridCol w:w="850"/>
        <w:gridCol w:w="849"/>
        <w:gridCol w:w="732"/>
        <w:gridCol w:w="850"/>
      </w:tblGrid>
      <w:tr w:rsidR="00E16DF2" w:rsidRPr="006751B0" w:rsidTr="00970B3A">
        <w:trPr>
          <w:trHeight w:val="20"/>
          <w:tblHeader/>
        </w:trPr>
        <w:tc>
          <w:tcPr>
            <w:tcW w:w="8712" w:type="dxa"/>
            <w:gridSpan w:val="8"/>
            <w:tcBorders>
              <w:top w:val="single" w:sz="4" w:space="0" w:color="auto"/>
              <w:left w:val="single" w:sz="4" w:space="0" w:color="auto"/>
              <w:bottom w:val="nil"/>
              <w:right w:val="single" w:sz="4" w:space="0" w:color="000000"/>
            </w:tcBorders>
            <w:shd w:val="clear" w:color="auto" w:fill="D9D9D9"/>
            <w:noWrap/>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NOMBRE DEL ENTE PÚBLICO (a)</w:t>
            </w:r>
          </w:p>
        </w:tc>
      </w:tr>
      <w:tr w:rsidR="00E16DF2" w:rsidRPr="006751B0" w:rsidTr="00970B3A">
        <w:trPr>
          <w:trHeight w:val="20"/>
          <w:tblHeader/>
        </w:trPr>
        <w:tc>
          <w:tcPr>
            <w:tcW w:w="8712" w:type="dxa"/>
            <w:gridSpan w:val="8"/>
            <w:tcBorders>
              <w:top w:val="nil"/>
              <w:left w:val="single" w:sz="4" w:space="0" w:color="auto"/>
              <w:bottom w:val="nil"/>
              <w:right w:val="single" w:sz="4" w:space="0" w:color="000000"/>
            </w:tcBorders>
            <w:shd w:val="clear" w:color="auto" w:fill="D9D9D9"/>
            <w:noWrap/>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Estado Analítico del Ejercicio del Presupuesto de Egresos Detallado - LDF</w:t>
            </w:r>
          </w:p>
        </w:tc>
      </w:tr>
      <w:tr w:rsidR="00E16DF2" w:rsidRPr="006751B0" w:rsidTr="00970B3A">
        <w:trPr>
          <w:trHeight w:val="20"/>
          <w:tblHeader/>
        </w:trPr>
        <w:tc>
          <w:tcPr>
            <w:tcW w:w="8712" w:type="dxa"/>
            <w:gridSpan w:val="8"/>
            <w:tcBorders>
              <w:top w:val="nil"/>
              <w:left w:val="single" w:sz="4" w:space="0" w:color="auto"/>
              <w:bottom w:val="nil"/>
              <w:right w:val="single" w:sz="4" w:space="0" w:color="000000"/>
            </w:tcBorders>
            <w:shd w:val="clear" w:color="auto" w:fill="D9D9D9"/>
            <w:noWrap/>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 xml:space="preserve">Clasificación por Objeto del Gasto (Capítulo y Concepto) </w:t>
            </w:r>
          </w:p>
        </w:tc>
      </w:tr>
      <w:tr w:rsidR="00E16DF2" w:rsidRPr="006751B0" w:rsidTr="00970B3A">
        <w:trPr>
          <w:trHeight w:val="20"/>
          <w:tblHeader/>
        </w:trPr>
        <w:tc>
          <w:tcPr>
            <w:tcW w:w="8712" w:type="dxa"/>
            <w:gridSpan w:val="8"/>
            <w:tcBorders>
              <w:top w:val="nil"/>
              <w:left w:val="single" w:sz="4" w:space="0" w:color="auto"/>
              <w:bottom w:val="nil"/>
              <w:right w:val="single" w:sz="4" w:space="0" w:color="000000"/>
            </w:tcBorders>
            <w:shd w:val="clear" w:color="auto" w:fill="D9D9D9"/>
            <w:noWrap/>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Del 1 de enero</w:t>
            </w:r>
            <w:r>
              <w:rPr>
                <w:b/>
                <w:bCs/>
                <w:sz w:val="11"/>
                <w:szCs w:val="11"/>
                <w:lang w:val="es-MX"/>
              </w:rPr>
              <w:t xml:space="preserve"> </w:t>
            </w:r>
            <w:r w:rsidRPr="0028605F">
              <w:rPr>
                <w:b/>
                <w:bCs/>
                <w:sz w:val="11"/>
                <w:szCs w:val="11"/>
                <w:lang w:val="es-MX"/>
              </w:rPr>
              <w:t>al XX de XXXX de 20XN (b)</w:t>
            </w:r>
          </w:p>
        </w:tc>
      </w:tr>
      <w:tr w:rsidR="00E16DF2" w:rsidRPr="006751B0" w:rsidTr="00970B3A">
        <w:trPr>
          <w:trHeight w:val="20"/>
          <w:tblHeader/>
        </w:trPr>
        <w:tc>
          <w:tcPr>
            <w:tcW w:w="8712" w:type="dxa"/>
            <w:gridSpan w:val="8"/>
            <w:tcBorders>
              <w:top w:val="nil"/>
              <w:left w:val="single" w:sz="4" w:space="0" w:color="auto"/>
              <w:bottom w:val="single" w:sz="4" w:space="0" w:color="auto"/>
              <w:right w:val="single" w:sz="4" w:space="0" w:color="000000"/>
            </w:tcBorders>
            <w:shd w:val="clear" w:color="auto" w:fill="D9D9D9"/>
            <w:noWrap/>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(PESOS)</w:t>
            </w:r>
          </w:p>
        </w:tc>
      </w:tr>
      <w:tr w:rsidR="00E16DF2" w:rsidRPr="006751B0" w:rsidTr="00970B3A">
        <w:trPr>
          <w:trHeight w:val="20"/>
          <w:tblHeader/>
        </w:trPr>
        <w:tc>
          <w:tcPr>
            <w:tcW w:w="3727" w:type="dxa"/>
            <w:gridSpan w:val="2"/>
            <w:vMerge w:val="restar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Concepto (c)</w:t>
            </w:r>
          </w:p>
        </w:tc>
        <w:tc>
          <w:tcPr>
            <w:tcW w:w="4135" w:type="dxa"/>
            <w:gridSpan w:val="5"/>
            <w:tcBorders>
              <w:top w:val="single" w:sz="4" w:space="0" w:color="auto"/>
              <w:left w:val="nil"/>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Egresos</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Subejercicio (e)</w:t>
            </w:r>
          </w:p>
        </w:tc>
      </w:tr>
      <w:tr w:rsidR="00E16DF2" w:rsidRPr="006751B0" w:rsidTr="00970B3A">
        <w:trPr>
          <w:trHeight w:val="20"/>
          <w:tblHeader/>
        </w:trPr>
        <w:tc>
          <w:tcPr>
            <w:tcW w:w="3727" w:type="dxa"/>
            <w:gridSpan w:val="2"/>
            <w:vMerge/>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p>
        </w:tc>
        <w:tc>
          <w:tcPr>
            <w:tcW w:w="737" w:type="dxa"/>
            <w:tcBorders>
              <w:top w:val="single" w:sz="4" w:space="0" w:color="auto"/>
              <w:left w:val="nil"/>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Aprobado (d)</w:t>
            </w:r>
          </w:p>
        </w:tc>
        <w:tc>
          <w:tcPr>
            <w:tcW w:w="967" w:type="dxa"/>
            <w:tcBorders>
              <w:top w:val="single" w:sz="4" w:space="0" w:color="auto"/>
              <w:left w:val="nil"/>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 xml:space="preserve">Ampliaciones/ (Reducciones) </w:t>
            </w:r>
          </w:p>
        </w:tc>
        <w:tc>
          <w:tcPr>
            <w:tcW w:w="850" w:type="dxa"/>
            <w:tcBorders>
              <w:top w:val="single" w:sz="4" w:space="0" w:color="auto"/>
              <w:left w:val="nil"/>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 xml:space="preserve">Modificado </w:t>
            </w:r>
          </w:p>
        </w:tc>
        <w:tc>
          <w:tcPr>
            <w:tcW w:w="849" w:type="dxa"/>
            <w:tcBorders>
              <w:top w:val="single" w:sz="4" w:space="0" w:color="auto"/>
              <w:left w:val="nil"/>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Devengado</w:t>
            </w:r>
          </w:p>
        </w:tc>
        <w:tc>
          <w:tcPr>
            <w:tcW w:w="732" w:type="dxa"/>
            <w:tcBorders>
              <w:top w:val="single" w:sz="4" w:space="0" w:color="auto"/>
              <w:left w:val="nil"/>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r w:rsidRPr="0028605F">
              <w:rPr>
                <w:b/>
                <w:bCs/>
                <w:sz w:val="11"/>
                <w:szCs w:val="11"/>
                <w:lang w:val="es-MX"/>
              </w:rPr>
              <w:t xml:space="preserve">Pagado </w:t>
            </w:r>
          </w:p>
        </w:tc>
        <w:tc>
          <w:tcPr>
            <w:tcW w:w="850" w:type="dxa"/>
            <w:vMerge/>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28605F" w:rsidRDefault="00E16DF2" w:rsidP="00970B3A">
            <w:pPr>
              <w:pStyle w:val="Texto"/>
              <w:spacing w:before="10" w:after="10" w:line="240" w:lineRule="auto"/>
              <w:ind w:firstLine="0"/>
              <w:jc w:val="center"/>
              <w:rPr>
                <w:b/>
                <w:bCs/>
                <w:sz w:val="11"/>
                <w:szCs w:val="11"/>
                <w:lang w:val="es-MX"/>
              </w:rPr>
            </w:pPr>
          </w:p>
        </w:tc>
      </w:tr>
      <w:tr w:rsidR="00E16DF2" w:rsidRPr="006751B0" w:rsidTr="00970B3A">
        <w:trPr>
          <w:trHeight w:val="20"/>
        </w:trPr>
        <w:tc>
          <w:tcPr>
            <w:tcW w:w="3727" w:type="dxa"/>
            <w:gridSpan w:val="2"/>
            <w:tcBorders>
              <w:top w:val="single" w:sz="4" w:space="0" w:color="auto"/>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b/>
                <w:sz w:val="11"/>
                <w:szCs w:val="11"/>
                <w:lang w:val="es-MX"/>
              </w:rPr>
            </w:pPr>
            <w:r w:rsidRPr="0028605F">
              <w:rPr>
                <w:b/>
                <w:sz w:val="11"/>
                <w:szCs w:val="11"/>
                <w:lang w:val="es-MX"/>
              </w:rPr>
              <w:t>I. Gasto No Etiquetado (I=A+B+C+D+E+F+G+H+I)</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 Servicios Personales (A=a1+a2+a3+a4+a5+a6+a7)</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a1) Remuneraciones al Personal de Carácter Permanente</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a2) Remuneraciones al Personal de Carácter Transitorio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a3) Remuneraciones Adicionales y Especiales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a4) Seguridad Social</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a5) Otras Prestaciones Sociales y Económicas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a6) Previsiones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a7) Pago de Estímulos a Servidores Públicos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 Materiales y Suministros (B=b1+b2+b3+b4+b5+b6+b7+b8+b9)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b1) Materiales de Administración, Emisión de Documentos y Artículos Oficiales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b2) Alimentos y Utensilios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b3) Materias Primas y Materiales de Producción y Comercialización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b4) Materiales y Artículos de Construcción y de Reparación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b5) Productos Químicos, Farmacéuticos y de Laboratorio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b6) Combustibles, Lubricantes y Aditivos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b7) Vestuario, Blancos, Prendas de Protección y Artículos Deportivos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b8) Materiales y Suministros Para Seguridad</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b9) Herramientas, Refacciones y Accesorios Menores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 Servicios Generales (C=c1+c2+c3+c4+c5+c6+c7+c8+c9)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c1) Servicios Básicos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c2) Servicios de Arrendamiento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c3) Servicios Profesionales, Científicos, Técnicos y Otros Servicios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c4) Servicios Financieros, Bancarios y Comerciales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c5) Servicios de Instalación, Reparación, Mantenimiento y Conservación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c6) Servicios de Comunicación Social y Publicidad</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c7) Servicios de Traslado y Viáticos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c8) Servicios Oficiales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c9) Otros Servicios Generales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 Transferencias, Asignaciones, Subsidios y Otras Ayudas (D=d1+d2+d3+d4+d5+d6+d7+d8+d9)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d1) Transferencias Internas y Asignaciones al Sector Público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d2) Transferencias al Resto del Sector Público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d3) Subsidios y Subvenciones</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d4) Ayudas Sociales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d5) Pensiones y Jubilaciones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d6) Transferencias a Fideicomisos, Mandatos y Otros Análogos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d7) Transferencias a la Seguridad Social</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d8) Donativos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d9) Transferencias al Exterior</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 Bienes Muebles, Inmuebles e Intangibles (E=e1+e2+e3+e4+e5+e6+e7+e8+e9)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e1) Mobiliario y Equipo de Administración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e2) Mobiliario y Equipo Educacional y Recreativo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e3) Equipo e Instrumental Médico y de Laboratorio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e4) Vehículos y Equipo de Transporte</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e5) Equipo de Defensa y Seguridad</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e6) Maquinaria, Otros Equipos y Herramientas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e7) Activos Biológicos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e8) Bienes Inmuebles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e9) Activos Intangibles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F. Inversión Pública (F=f1+f2+f3)</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f1) Obra Pública en Bienes de Dominio Público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f2) Obra Pública en Bienes Propios</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f3) Proyectos Productivos y Acciones de Fomento</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 Inversiones Financieras y Otras Provisiones (G=g1+g2+g3+g4+g5+g6+g7)</w:t>
            </w:r>
          </w:p>
        </w:tc>
        <w:tc>
          <w:tcPr>
            <w:tcW w:w="737" w:type="dxa"/>
            <w:tcBorders>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g1) Inversiones Para el Fomento de Actividades Productivas</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g2) Acciones y Participaciones de Capital</w:t>
            </w:r>
          </w:p>
        </w:tc>
        <w:tc>
          <w:tcPr>
            <w:tcW w:w="737" w:type="dxa"/>
            <w:tcBorders>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g3) Compra de Títulos y Valores</w:t>
            </w:r>
          </w:p>
        </w:tc>
        <w:tc>
          <w:tcPr>
            <w:tcW w:w="737" w:type="dxa"/>
            <w:tcBorders>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g4) Concesión de Préstamos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g5) Inversiones en Fideicomisos, Mandatos y Otros Análogos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jc w:val="left"/>
              <w:rPr>
                <w:sz w:val="11"/>
                <w:szCs w:val="11"/>
                <w:lang w:val="es-MX"/>
              </w:rPr>
            </w:pPr>
            <w:r w:rsidRPr="0028605F">
              <w:rPr>
                <w:sz w:val="11"/>
                <w:szCs w:val="11"/>
                <w:lang w:val="es-MX"/>
              </w:rPr>
              <w:t>Fideicomiso de Desastres Naturales (Informativo)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g6) Otras Inversiones Financieras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g7) Provisiones para Contingencias y Otras Erogaciones Especiales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 Participaciones y Aportaciones (H=h1+h2+h3)</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h1) Participaciones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h2) Aportaciones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h3) Convenios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711E8B"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n-US"/>
              </w:rPr>
            </w:pPr>
            <w:r w:rsidRPr="0028605F">
              <w:rPr>
                <w:sz w:val="11"/>
                <w:szCs w:val="11"/>
                <w:lang w:val="en-US"/>
              </w:rPr>
              <w:t xml:space="preserve">I. </w:t>
            </w:r>
            <w:proofErr w:type="spellStart"/>
            <w:r w:rsidRPr="0028605F">
              <w:rPr>
                <w:sz w:val="11"/>
                <w:szCs w:val="11"/>
                <w:lang w:val="en-US"/>
              </w:rPr>
              <w:t>Deuda</w:t>
            </w:r>
            <w:proofErr w:type="spellEnd"/>
            <w:r w:rsidRPr="0028605F">
              <w:rPr>
                <w:sz w:val="11"/>
                <w:szCs w:val="11"/>
                <w:lang w:val="en-US"/>
              </w:rPr>
              <w:t xml:space="preserve"> </w:t>
            </w:r>
            <w:proofErr w:type="spellStart"/>
            <w:r w:rsidRPr="0028605F">
              <w:rPr>
                <w:sz w:val="11"/>
                <w:szCs w:val="11"/>
                <w:lang w:val="en-US"/>
              </w:rPr>
              <w:t>Pública</w:t>
            </w:r>
            <w:proofErr w:type="spellEnd"/>
            <w:r w:rsidRPr="0028605F">
              <w:rPr>
                <w:sz w:val="11"/>
                <w:szCs w:val="11"/>
                <w:lang w:val="en-US"/>
              </w:rPr>
              <w:t xml:space="preserve"> (I=i1+i2+i3+i4+i5+i6+i7)</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n-US"/>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i1) Amortización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i2) Intereses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i3) Comisiones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i4) Gastos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i5) Costo por Coberturas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i6) Apoyos Financieros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i7) Adeudos de Ejercicios Fiscales Anteriores (ADEFAS)</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737" w:type="dxa"/>
            <w:tcBorders>
              <w:top w:val="nil"/>
              <w:left w:val="single" w:sz="4" w:space="0" w:color="auto"/>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967"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49"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732"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r>
    </w:tbl>
    <w:p w:rsidR="00E16DF2" w:rsidRPr="00711E8B" w:rsidRDefault="00E16DF2" w:rsidP="00E16DF2">
      <w:pPr>
        <w:rPr>
          <w:sz w:val="2"/>
        </w:rPr>
      </w:pPr>
    </w:p>
    <w:tbl>
      <w:tblPr>
        <w:tblW w:w="8712" w:type="dxa"/>
        <w:tblInd w:w="144" w:type="dxa"/>
        <w:tblLayout w:type="fixed"/>
        <w:tblCellMar>
          <w:left w:w="72" w:type="dxa"/>
          <w:right w:w="72" w:type="dxa"/>
        </w:tblCellMar>
        <w:tblLook w:val="04A0" w:firstRow="1" w:lastRow="0" w:firstColumn="1" w:lastColumn="0" w:noHBand="0" w:noVBand="1"/>
      </w:tblPr>
      <w:tblGrid>
        <w:gridCol w:w="164"/>
        <w:gridCol w:w="3563"/>
        <w:gridCol w:w="737"/>
        <w:gridCol w:w="967"/>
        <w:gridCol w:w="850"/>
        <w:gridCol w:w="849"/>
        <w:gridCol w:w="732"/>
        <w:gridCol w:w="850"/>
      </w:tblGrid>
      <w:tr w:rsidR="00E16DF2" w:rsidRPr="006751B0" w:rsidTr="00970B3A">
        <w:trPr>
          <w:trHeight w:val="20"/>
        </w:trPr>
        <w:tc>
          <w:tcPr>
            <w:tcW w:w="3727" w:type="dxa"/>
            <w:gridSpan w:val="2"/>
            <w:tcBorders>
              <w:top w:val="single" w:sz="4" w:space="0" w:color="auto"/>
              <w:left w:val="single" w:sz="4" w:space="0" w:color="auto"/>
              <w:bottom w:val="nil"/>
              <w:right w:val="nil"/>
            </w:tcBorders>
            <w:shd w:val="clear" w:color="auto" w:fill="auto"/>
            <w:noWrap/>
          </w:tcPr>
          <w:p w:rsidR="00E16DF2" w:rsidRDefault="00E16DF2" w:rsidP="00970B3A">
            <w:pPr>
              <w:pStyle w:val="Texto"/>
              <w:spacing w:before="10" w:after="10" w:line="240" w:lineRule="auto"/>
              <w:ind w:firstLine="0"/>
              <w:jc w:val="left"/>
              <w:rPr>
                <w:b/>
                <w:sz w:val="11"/>
                <w:szCs w:val="11"/>
                <w:lang w:val="es-MX"/>
              </w:rPr>
            </w:pPr>
          </w:p>
          <w:p w:rsidR="00E16DF2" w:rsidRPr="0028605F" w:rsidRDefault="00E16DF2" w:rsidP="00970B3A">
            <w:pPr>
              <w:pStyle w:val="Texto"/>
              <w:spacing w:before="10" w:after="10" w:line="240" w:lineRule="auto"/>
              <w:ind w:firstLine="0"/>
              <w:jc w:val="left"/>
              <w:rPr>
                <w:b/>
                <w:sz w:val="11"/>
                <w:szCs w:val="11"/>
                <w:lang w:val="es-MX"/>
              </w:rPr>
            </w:pPr>
            <w:r w:rsidRPr="0028605F">
              <w:rPr>
                <w:b/>
                <w:sz w:val="11"/>
                <w:szCs w:val="11"/>
                <w:lang w:val="es-MX"/>
              </w:rPr>
              <w:t>II. Gasto Etiquetado (II=A+B+C+D+E+F+G+H+I)</w:t>
            </w:r>
          </w:p>
        </w:tc>
        <w:tc>
          <w:tcPr>
            <w:tcW w:w="737" w:type="dxa"/>
            <w:tcBorders>
              <w:top w:val="single" w:sz="4" w:space="0" w:color="auto"/>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967" w:type="dxa"/>
            <w:tcBorders>
              <w:top w:val="single" w:sz="4" w:space="0" w:color="auto"/>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single" w:sz="4" w:space="0" w:color="auto"/>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49" w:type="dxa"/>
            <w:tcBorders>
              <w:top w:val="single" w:sz="4" w:space="0" w:color="auto"/>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732" w:type="dxa"/>
            <w:tcBorders>
              <w:top w:val="single" w:sz="4" w:space="0" w:color="auto"/>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single" w:sz="4" w:space="0" w:color="auto"/>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 Servicios Personales (A=a1+a2+a3+a4+a5+a6+a7)</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a1) Remuneraciones al Personal de Carácter Permanente</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a2) Remuneraciones al Personal de Carácter Transitorio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a3) Remuneraciones Adicionales y Especiales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a4) Seguridad Social</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a5) Otras Prestaciones Sociales y Económicas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a6) Previsiones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a7) Pago de Estímulos a Servidores Públicos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 Materiales y Suministros (B=b1+b2+b3+b4+b5+b6+b7+b8+b9)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b1) Materiales de Administración, Emisión de Documentos y Artículos Oficiales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b2) Alimentos y Utensilios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b3) Materias Primas y Materiales de Producción y Comercialización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b4) Materiales y Artículos de Construcción y de Reparación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b5) Productos Químicos, Farmacéuticos y de Laboratorio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b6) Combustibles, Lubricantes y Aditivos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b7) Vestuario, Blancos, Prendas de Protección y Artículos Deportivos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b8) Materiales y Suministros Para Seguridad</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b9) Herramientas, Refacciones y Accesorios Menores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 Servicios Generales (C=c1+c2+c3+c4+c5+c6+c7+c8+c9)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c1) Servicios Básicos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c2) Servicios de Arrendamiento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c3) Servicios Profesionales, Científicos, Técnicos y Otros Servicios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c4) Servicios Financieros, Bancarios y Comerciales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c5) Servicios de Instalación, Reparación, Mantenimiento y Conservación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c6) Servicios de Comunicación Social y Publicidad</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c7) Servicios de Traslado y Viáticos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c8) Servicios Oficiales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c9) Otros Servicios Generales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 Transferencias, Asignaciones, Subsidios y Otras Ayudas (D=d1+d2+d3+d4+d5+d6+d7+d8+d9)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d1) Transferencias Internas y Asignaciones al Sector Público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d2) Transferencias al Resto del Sector Público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d3) Subsidios y Subvenciones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d4) Ayudas Sociales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d5) Pensiones y Jubilaciones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d6) Transferencias a Fideicomisos, Mandatos y Otros Análogos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d7) Transferencias a la Seguridad Social</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d8) Donativos</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d9) Transferencias al Exterior</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 Bienes Muebles, Inmuebles e Intangibles (E=e1+e2+e3+e4+e5+e6+e7+e8+e9)</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e1) Mobiliario y Equipo de Administración</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e2) Mobiliario y Equipo Educacional y Recreativo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e3) Equipo e Instrumental Médico y de Laboratorio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e4) Vehículos y Equipo de Transporte</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e5) Equipo de Defensa y Seguridad</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e6) Maquinaria, Otros Equipos y Herramientas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e7) Activos Biológicos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e8) Bienes Inmuebles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e9) Activos Intangibles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F. Inversión Pública (F=f1+f2+f3)</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f1) Obra Pública en Bienes de Dominio Público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f2) Obra Pública en Bienes Propios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f3) Proyectos Productivos y Acciones de Fomento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 Inversiones Financieras y Otras Provisiones (G=g1+g2+g3+g4+g5+g6+g7)</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g1) Inversiones Para el Fomento de Actividades Productivas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g2) Acciones y Participaciones de Capital</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g3) Compra de Títulos y Valores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g4) Concesión de Préstamos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g5) Inversiones en Fideicomisos, Mandatos y Otros Análogos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Fideicomiso de Desastres Naturales (Informativo)</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g6) Otras Inversiones Financieras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4" w:line="240" w:lineRule="auto"/>
              <w:ind w:firstLine="0"/>
              <w:jc w:val="left"/>
              <w:rPr>
                <w:sz w:val="11"/>
                <w:szCs w:val="11"/>
                <w:lang w:val="es-MX"/>
              </w:rPr>
            </w:pPr>
            <w:r w:rsidRPr="0028605F">
              <w:rPr>
                <w:sz w:val="11"/>
                <w:szCs w:val="11"/>
                <w:lang w:val="es-MX"/>
              </w:rPr>
              <w:t>g7) Provisiones para Contingencias y Otras Erogaciones Especiales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4"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 Participaciones y Aportaciones (H=h1+h2+h3)</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h1) Participaciones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h2) Aportaciones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h3) Convenios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711E8B" w:rsidTr="00970B3A">
        <w:trPr>
          <w:trHeight w:val="20"/>
        </w:trPr>
        <w:tc>
          <w:tcPr>
            <w:tcW w:w="3727" w:type="dxa"/>
            <w:gridSpan w:val="2"/>
            <w:tcBorders>
              <w:top w:val="nil"/>
              <w:left w:val="single" w:sz="4" w:space="0" w:color="auto"/>
              <w:bottom w:val="nil"/>
              <w:right w:val="nil"/>
            </w:tcBorders>
            <w:shd w:val="clear" w:color="auto" w:fill="auto"/>
            <w:noWrap/>
            <w:vAlign w:val="bottom"/>
          </w:tcPr>
          <w:p w:rsidR="00E16DF2" w:rsidRPr="0028605F" w:rsidRDefault="00E16DF2" w:rsidP="00970B3A">
            <w:pPr>
              <w:pStyle w:val="Texto"/>
              <w:spacing w:before="10" w:after="10" w:line="240" w:lineRule="auto"/>
              <w:ind w:firstLine="0"/>
              <w:jc w:val="left"/>
              <w:rPr>
                <w:sz w:val="11"/>
                <w:szCs w:val="11"/>
                <w:lang w:val="en-US"/>
              </w:rPr>
            </w:pPr>
            <w:r w:rsidRPr="0028605F">
              <w:rPr>
                <w:sz w:val="11"/>
                <w:szCs w:val="11"/>
                <w:lang w:val="en-US"/>
              </w:rPr>
              <w:t xml:space="preserve">I. </w:t>
            </w:r>
            <w:proofErr w:type="spellStart"/>
            <w:r w:rsidRPr="0028605F">
              <w:rPr>
                <w:sz w:val="11"/>
                <w:szCs w:val="11"/>
                <w:lang w:val="en-US"/>
              </w:rPr>
              <w:t>Deuda</w:t>
            </w:r>
            <w:proofErr w:type="spellEnd"/>
            <w:r w:rsidRPr="0028605F">
              <w:rPr>
                <w:sz w:val="11"/>
                <w:szCs w:val="11"/>
                <w:lang w:val="en-US"/>
              </w:rPr>
              <w:t xml:space="preserve"> </w:t>
            </w:r>
            <w:proofErr w:type="spellStart"/>
            <w:r w:rsidRPr="0028605F">
              <w:rPr>
                <w:sz w:val="11"/>
                <w:szCs w:val="11"/>
                <w:lang w:val="en-US"/>
              </w:rPr>
              <w:t>Pública</w:t>
            </w:r>
            <w:proofErr w:type="spellEnd"/>
            <w:r w:rsidRPr="0028605F">
              <w:rPr>
                <w:sz w:val="11"/>
                <w:szCs w:val="11"/>
                <w:lang w:val="en-US"/>
              </w:rPr>
              <w:t xml:space="preserve"> (I=i1+i2+i3+i4+i5+i6+i7)</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n-US"/>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n-US"/>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i1) Amortización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i2) Intereses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i3) Comisiones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i4) Gastos de la Deuda Pública</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i5) Costo por Coberturas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i6) Apoyos Financieros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r w:rsidRPr="0028605F">
              <w:rPr>
                <w:sz w:val="11"/>
                <w:szCs w:val="11"/>
                <w:lang w:val="es-MX"/>
              </w:rPr>
              <w:t>i7) Adeudos de Ejercicios Fiscales Anteriores (ADEFAS)</w:t>
            </w: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164" w:type="dxa"/>
            <w:tcBorders>
              <w:top w:val="nil"/>
              <w:left w:val="single" w:sz="4" w:space="0" w:color="auto"/>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nil"/>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737" w:type="dxa"/>
            <w:tcBorders>
              <w:top w:val="nil"/>
              <w:left w:val="single" w:sz="4" w:space="0" w:color="auto"/>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r w:rsidR="00E16DF2" w:rsidRPr="006751B0" w:rsidTr="00970B3A">
        <w:trPr>
          <w:trHeight w:val="20"/>
        </w:trPr>
        <w:tc>
          <w:tcPr>
            <w:tcW w:w="3727" w:type="dxa"/>
            <w:gridSpan w:val="2"/>
            <w:tcBorders>
              <w:top w:val="nil"/>
              <w:left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b/>
                <w:sz w:val="11"/>
                <w:szCs w:val="11"/>
                <w:lang w:val="es-MX"/>
              </w:rPr>
            </w:pPr>
            <w:r w:rsidRPr="0028605F">
              <w:rPr>
                <w:rFonts w:eastAsia="Calibri"/>
                <w:b/>
                <w:sz w:val="11"/>
                <w:szCs w:val="11"/>
                <w:lang w:val="es-MX" w:eastAsia="en-US"/>
              </w:rPr>
              <w:t>III. Total de Egresos (III = I + II)</w:t>
            </w:r>
          </w:p>
        </w:tc>
        <w:tc>
          <w:tcPr>
            <w:tcW w:w="737" w:type="dxa"/>
            <w:tcBorders>
              <w:top w:val="nil"/>
              <w:left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967"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49"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732"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c>
          <w:tcPr>
            <w:tcW w:w="850" w:type="dxa"/>
            <w:tcBorders>
              <w:top w:val="nil"/>
              <w:left w:val="nil"/>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b/>
                <w:sz w:val="11"/>
                <w:szCs w:val="11"/>
                <w:lang w:val="es-MX"/>
              </w:rPr>
            </w:pPr>
          </w:p>
        </w:tc>
      </w:tr>
      <w:tr w:rsidR="00E16DF2" w:rsidRPr="006751B0" w:rsidTr="00970B3A">
        <w:trPr>
          <w:trHeight w:val="20"/>
        </w:trPr>
        <w:tc>
          <w:tcPr>
            <w:tcW w:w="164" w:type="dxa"/>
            <w:tcBorders>
              <w:top w:val="nil"/>
              <w:left w:val="single" w:sz="4" w:space="0" w:color="auto"/>
              <w:bottom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3563" w:type="dxa"/>
            <w:tcBorders>
              <w:top w:val="nil"/>
              <w:left w:val="nil"/>
              <w:bottom w:val="single" w:sz="4" w:space="0" w:color="auto"/>
              <w:right w:val="nil"/>
            </w:tcBorders>
            <w:shd w:val="clear" w:color="auto" w:fill="auto"/>
            <w:noWrap/>
          </w:tcPr>
          <w:p w:rsidR="00E16DF2" w:rsidRPr="0028605F" w:rsidRDefault="00E16DF2" w:rsidP="00970B3A">
            <w:pPr>
              <w:pStyle w:val="Texto"/>
              <w:spacing w:before="10" w:after="10" w:line="240" w:lineRule="auto"/>
              <w:ind w:firstLine="0"/>
              <w:jc w:val="left"/>
              <w:rPr>
                <w:sz w:val="11"/>
                <w:szCs w:val="11"/>
                <w:lang w:val="es-MX"/>
              </w:rPr>
            </w:pPr>
          </w:p>
        </w:tc>
        <w:tc>
          <w:tcPr>
            <w:tcW w:w="737" w:type="dxa"/>
            <w:tcBorders>
              <w:top w:val="nil"/>
              <w:left w:val="single" w:sz="4" w:space="0" w:color="auto"/>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967"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49"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732"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c>
          <w:tcPr>
            <w:tcW w:w="850" w:type="dxa"/>
            <w:tcBorders>
              <w:top w:val="nil"/>
              <w:left w:val="nil"/>
              <w:bottom w:val="single" w:sz="4" w:space="0" w:color="auto"/>
              <w:right w:val="single" w:sz="4" w:space="0" w:color="auto"/>
            </w:tcBorders>
            <w:shd w:val="clear" w:color="auto" w:fill="auto"/>
            <w:noWrap/>
          </w:tcPr>
          <w:p w:rsidR="00E16DF2" w:rsidRPr="0028605F" w:rsidRDefault="00E16DF2" w:rsidP="00970B3A">
            <w:pPr>
              <w:pStyle w:val="Texto"/>
              <w:spacing w:before="10" w:after="10" w:line="240" w:lineRule="auto"/>
              <w:ind w:firstLine="0"/>
              <w:jc w:val="center"/>
              <w:rPr>
                <w:sz w:val="11"/>
                <w:szCs w:val="11"/>
                <w:lang w:val="es-MX"/>
              </w:rPr>
            </w:pPr>
          </w:p>
        </w:tc>
      </w:tr>
    </w:tbl>
    <w:p w:rsidR="00E16DF2" w:rsidRDefault="00E16DF2" w:rsidP="00E16DF2">
      <w:pPr>
        <w:pStyle w:val="Texto"/>
        <w:tabs>
          <w:tab w:val="left" w:pos="1620"/>
        </w:tabs>
        <w:rPr>
          <w:b/>
          <w:lang w:val="es-MX"/>
        </w:rPr>
      </w:pPr>
    </w:p>
    <w:p w:rsidR="00E16DF2" w:rsidRPr="006751B0" w:rsidRDefault="00E16DF2" w:rsidP="00E16DF2">
      <w:pPr>
        <w:pStyle w:val="Texto"/>
        <w:tabs>
          <w:tab w:val="left" w:pos="1620"/>
        </w:tabs>
        <w:rPr>
          <w:b/>
          <w:lang w:val="es-MX"/>
        </w:rPr>
      </w:pPr>
      <w:r>
        <w:rPr>
          <w:b/>
          <w:lang w:val="es-MX"/>
        </w:rPr>
        <w:br w:type="page"/>
      </w:r>
      <w:r w:rsidRPr="006751B0">
        <w:rPr>
          <w:b/>
          <w:lang w:val="es-MX"/>
        </w:rPr>
        <w:lastRenderedPageBreak/>
        <w:t>Formato 6 b)</w:t>
      </w:r>
      <w:r w:rsidRPr="006751B0">
        <w:rPr>
          <w:b/>
          <w:lang w:val="es-MX"/>
        </w:rPr>
        <w:tab/>
        <w:t>Estado Analítico del Ejercicio del Presupuesto de Egresos Detallado - LDF</w:t>
      </w:r>
    </w:p>
    <w:p w:rsidR="00E16DF2" w:rsidRPr="006751B0" w:rsidRDefault="00E16DF2" w:rsidP="00E16DF2">
      <w:pPr>
        <w:pStyle w:val="Texto"/>
        <w:tabs>
          <w:tab w:val="left" w:pos="1620"/>
        </w:tabs>
        <w:rPr>
          <w:b/>
          <w:lang w:val="es-MX"/>
        </w:rPr>
      </w:pPr>
      <w:r w:rsidRPr="006751B0">
        <w:rPr>
          <w:b/>
          <w:lang w:val="es-MX"/>
        </w:rPr>
        <w:tab/>
        <w:t>(Clasificación Administrativa)</w:t>
      </w:r>
    </w:p>
    <w:tbl>
      <w:tblPr>
        <w:tblW w:w="8712" w:type="dxa"/>
        <w:tblInd w:w="144" w:type="dxa"/>
        <w:tblLayout w:type="fixed"/>
        <w:tblCellMar>
          <w:left w:w="72" w:type="dxa"/>
          <w:right w:w="72" w:type="dxa"/>
        </w:tblCellMar>
        <w:tblLook w:val="0000" w:firstRow="0" w:lastRow="0" w:firstColumn="0" w:lastColumn="0" w:noHBand="0" w:noVBand="0"/>
      </w:tblPr>
      <w:tblGrid>
        <w:gridCol w:w="2628"/>
        <w:gridCol w:w="900"/>
        <w:gridCol w:w="1080"/>
        <w:gridCol w:w="931"/>
        <w:gridCol w:w="1058"/>
        <w:gridCol w:w="1058"/>
        <w:gridCol w:w="1057"/>
      </w:tblGrid>
      <w:tr w:rsidR="00E16DF2" w:rsidRPr="006751B0" w:rsidTr="00970B3A">
        <w:trPr>
          <w:trHeight w:val="20"/>
        </w:trPr>
        <w:tc>
          <w:tcPr>
            <w:tcW w:w="8712" w:type="dxa"/>
            <w:gridSpan w:val="7"/>
            <w:tcBorders>
              <w:top w:val="single" w:sz="4" w:space="0" w:color="auto"/>
              <w:left w:val="single" w:sz="4" w:space="0" w:color="auto"/>
              <w:bottom w:val="nil"/>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rPr>
              <w:t>NOMBRE DEL ENTE PÚBLICO (a)</w:t>
            </w:r>
          </w:p>
        </w:tc>
      </w:tr>
      <w:tr w:rsidR="00E16DF2" w:rsidRPr="006751B0" w:rsidTr="00970B3A">
        <w:trPr>
          <w:trHeight w:val="20"/>
        </w:trPr>
        <w:tc>
          <w:tcPr>
            <w:tcW w:w="8712" w:type="dxa"/>
            <w:gridSpan w:val="7"/>
            <w:tcBorders>
              <w:top w:val="nil"/>
              <w:left w:val="single" w:sz="4" w:space="0" w:color="auto"/>
              <w:bottom w:val="nil"/>
              <w:right w:val="single" w:sz="4" w:space="0" w:color="auto"/>
            </w:tcBorders>
            <w:shd w:val="clear" w:color="auto" w:fill="D9D9D9"/>
            <w:vAlign w:val="center"/>
          </w:tcPr>
          <w:p w:rsidR="00E16DF2" w:rsidRPr="006751B0" w:rsidRDefault="00E16DF2" w:rsidP="00970B3A">
            <w:pPr>
              <w:pStyle w:val="Texto"/>
              <w:spacing w:before="20" w:after="20" w:line="240" w:lineRule="auto"/>
              <w:ind w:left="-43" w:firstLine="0"/>
              <w:jc w:val="center"/>
              <w:rPr>
                <w:b/>
                <w:bCs/>
                <w:sz w:val="12"/>
                <w:szCs w:val="12"/>
                <w:lang w:val="es-MX" w:eastAsia="es-MX"/>
              </w:rPr>
            </w:pPr>
            <w:r w:rsidRPr="006751B0">
              <w:rPr>
                <w:b/>
                <w:bCs/>
                <w:sz w:val="12"/>
                <w:szCs w:val="12"/>
                <w:lang w:val="es-MX" w:eastAsia="es-MX"/>
              </w:rPr>
              <w:t>Estado Analítico del Ejercicio del Presupuesto de Egresos Detallado - LDF</w:t>
            </w:r>
          </w:p>
        </w:tc>
      </w:tr>
      <w:tr w:rsidR="00E16DF2" w:rsidRPr="006751B0" w:rsidTr="00970B3A">
        <w:trPr>
          <w:trHeight w:val="20"/>
        </w:trPr>
        <w:tc>
          <w:tcPr>
            <w:tcW w:w="8712" w:type="dxa"/>
            <w:gridSpan w:val="7"/>
            <w:tcBorders>
              <w:top w:val="nil"/>
              <w:left w:val="single" w:sz="4" w:space="0" w:color="auto"/>
              <w:bottom w:val="nil"/>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Clasificación Administrativa</w:t>
            </w:r>
          </w:p>
        </w:tc>
      </w:tr>
      <w:tr w:rsidR="00E16DF2" w:rsidRPr="006751B0" w:rsidTr="00970B3A">
        <w:trPr>
          <w:trHeight w:val="20"/>
        </w:trPr>
        <w:tc>
          <w:tcPr>
            <w:tcW w:w="8712" w:type="dxa"/>
            <w:gridSpan w:val="7"/>
            <w:tcBorders>
              <w:top w:val="nil"/>
              <w:left w:val="single" w:sz="4" w:space="0" w:color="auto"/>
              <w:bottom w:val="nil"/>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Del 1 de enero</w:t>
            </w:r>
            <w:r>
              <w:rPr>
                <w:b/>
                <w:bCs/>
                <w:sz w:val="12"/>
                <w:szCs w:val="12"/>
                <w:lang w:val="es-MX" w:eastAsia="es-MX"/>
              </w:rPr>
              <w:t xml:space="preserve"> </w:t>
            </w:r>
            <w:r w:rsidRPr="006751B0">
              <w:rPr>
                <w:b/>
                <w:bCs/>
                <w:sz w:val="12"/>
                <w:szCs w:val="12"/>
                <w:lang w:val="es-MX" w:eastAsia="es-MX"/>
              </w:rPr>
              <w:t>al XX de XXXX de 20XN (b)</w:t>
            </w:r>
          </w:p>
        </w:tc>
      </w:tr>
      <w:tr w:rsidR="00E16DF2" w:rsidRPr="006751B0" w:rsidTr="00970B3A">
        <w:trPr>
          <w:trHeight w:val="20"/>
        </w:trPr>
        <w:tc>
          <w:tcPr>
            <w:tcW w:w="8712" w:type="dxa"/>
            <w:gridSpan w:val="7"/>
            <w:tcBorders>
              <w:top w:val="nil"/>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(PESOS)</w:t>
            </w:r>
          </w:p>
        </w:tc>
      </w:tr>
      <w:tr w:rsidR="00E16DF2" w:rsidRPr="006751B0" w:rsidTr="00970B3A">
        <w:trPr>
          <w:trHeight w:val="20"/>
        </w:trPr>
        <w:tc>
          <w:tcPr>
            <w:tcW w:w="2628" w:type="dxa"/>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Concepto (c)</w:t>
            </w:r>
          </w:p>
        </w:tc>
        <w:tc>
          <w:tcPr>
            <w:tcW w:w="5027"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Egresos</w:t>
            </w:r>
          </w:p>
        </w:tc>
        <w:tc>
          <w:tcPr>
            <w:tcW w:w="1057" w:type="dxa"/>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Subejercicio (e)</w:t>
            </w:r>
          </w:p>
        </w:tc>
      </w:tr>
      <w:tr w:rsidR="00E16DF2" w:rsidRPr="006751B0" w:rsidTr="00970B3A">
        <w:trPr>
          <w:trHeight w:val="20"/>
        </w:trPr>
        <w:tc>
          <w:tcPr>
            <w:tcW w:w="2628" w:type="dxa"/>
            <w:vMerge/>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p>
        </w:tc>
        <w:tc>
          <w:tcPr>
            <w:tcW w:w="90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Aprobado (d)</w:t>
            </w:r>
          </w:p>
        </w:tc>
        <w:tc>
          <w:tcPr>
            <w:tcW w:w="108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Ampliaciones/ (Reducciones)</w:t>
            </w:r>
          </w:p>
        </w:tc>
        <w:tc>
          <w:tcPr>
            <w:tcW w:w="931"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Modificado</w:t>
            </w:r>
          </w:p>
        </w:tc>
        <w:tc>
          <w:tcPr>
            <w:tcW w:w="1058"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Devengado</w:t>
            </w:r>
          </w:p>
        </w:tc>
        <w:tc>
          <w:tcPr>
            <w:tcW w:w="1058"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r w:rsidRPr="006751B0">
              <w:rPr>
                <w:b/>
                <w:bCs/>
                <w:sz w:val="12"/>
                <w:szCs w:val="12"/>
                <w:lang w:val="es-MX" w:eastAsia="es-MX"/>
              </w:rPr>
              <w:t>Pagado</w:t>
            </w:r>
          </w:p>
        </w:tc>
        <w:tc>
          <w:tcPr>
            <w:tcW w:w="1057" w:type="dxa"/>
            <w:vMerge/>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auto"/>
              <w:ind w:firstLine="0"/>
              <w:jc w:val="center"/>
              <w:rPr>
                <w:b/>
                <w:bCs/>
                <w:sz w:val="12"/>
                <w:szCs w:val="12"/>
                <w:lang w:val="es-MX" w:eastAsia="es-MX"/>
              </w:rPr>
            </w:pPr>
          </w:p>
        </w:tc>
      </w:tr>
      <w:tr w:rsidR="00E16DF2" w:rsidRPr="006751B0" w:rsidTr="00970B3A">
        <w:trPr>
          <w:trHeight w:val="20"/>
        </w:trPr>
        <w:tc>
          <w:tcPr>
            <w:tcW w:w="2628" w:type="dxa"/>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rPr>
                <w:b/>
                <w:sz w:val="12"/>
                <w:szCs w:val="12"/>
                <w:lang w:val="es-MX" w:eastAsia="es-MX"/>
              </w:rPr>
            </w:pPr>
            <w:r w:rsidRPr="006751B0">
              <w:rPr>
                <w:b/>
                <w:sz w:val="12"/>
                <w:szCs w:val="12"/>
                <w:lang w:val="es-MX" w:eastAsia="es-MX"/>
              </w:rPr>
              <w:t>I. Gasto No Etiquetado</w:t>
            </w:r>
          </w:p>
          <w:p w:rsidR="00E16DF2" w:rsidRPr="006751B0" w:rsidRDefault="00E16DF2" w:rsidP="00970B3A">
            <w:pPr>
              <w:pStyle w:val="Texto"/>
              <w:spacing w:before="20" w:after="20" w:line="240" w:lineRule="auto"/>
              <w:ind w:firstLine="0"/>
              <w:rPr>
                <w:b/>
                <w:sz w:val="12"/>
                <w:szCs w:val="12"/>
                <w:lang w:val="es-MX" w:eastAsia="es-MX"/>
              </w:rPr>
            </w:pPr>
            <w:r w:rsidRPr="006751B0">
              <w:rPr>
                <w:b/>
                <w:sz w:val="12"/>
                <w:szCs w:val="12"/>
                <w:lang w:val="es-MX" w:eastAsia="es-MX"/>
              </w:rPr>
              <w:t>(I=A+B+C+D+E+F+G+H)</w:t>
            </w:r>
          </w:p>
        </w:tc>
        <w:tc>
          <w:tcPr>
            <w:tcW w:w="900" w:type="dxa"/>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single" w:sz="4" w:space="0" w:color="auto"/>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A. Dependencia o Unidad Administrativa 1</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B. Dependencia o Unidad Administrativa 2</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C. Dependencia o Unidad Administrativa 3</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D. Dependencia o Unidad Administrativa 4</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E. Dependencia o Unidad Administrativa 5</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F. Dependencia o Unidad Administrativa 6</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G. Dependencia o Unidad Administrativa 7</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H. Dependencia o Unidad Administrativa xx</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firstLine="0"/>
              <w:jc w:val="left"/>
              <w:rPr>
                <w:sz w:val="12"/>
                <w:szCs w:val="12"/>
                <w:lang w:val="es-MX" w:eastAsia="es-MX"/>
              </w:rPr>
            </w:pP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firstLine="0"/>
              <w:jc w:val="left"/>
              <w:rPr>
                <w:b/>
                <w:sz w:val="12"/>
                <w:szCs w:val="12"/>
                <w:lang w:val="es-MX" w:eastAsia="es-MX"/>
              </w:rPr>
            </w:pPr>
            <w:r w:rsidRPr="006751B0">
              <w:rPr>
                <w:b/>
                <w:sz w:val="12"/>
                <w:szCs w:val="12"/>
                <w:lang w:val="es-MX" w:eastAsia="es-MX"/>
              </w:rPr>
              <w:t>II. Gasto Etiquetado</w:t>
            </w:r>
          </w:p>
          <w:p w:rsidR="00E16DF2" w:rsidRPr="006751B0" w:rsidRDefault="00E16DF2" w:rsidP="00970B3A">
            <w:pPr>
              <w:pStyle w:val="Texto"/>
              <w:spacing w:before="20" w:after="20" w:line="240" w:lineRule="auto"/>
              <w:ind w:firstLine="0"/>
              <w:jc w:val="left"/>
              <w:rPr>
                <w:b/>
                <w:sz w:val="12"/>
                <w:szCs w:val="12"/>
                <w:lang w:val="es-MX" w:eastAsia="es-MX"/>
              </w:rPr>
            </w:pPr>
            <w:r w:rsidRPr="006751B0">
              <w:rPr>
                <w:b/>
                <w:sz w:val="12"/>
                <w:szCs w:val="12"/>
                <w:lang w:val="es-MX" w:eastAsia="es-MX"/>
              </w:rPr>
              <w:t>(II=A+B+C+D+E+F+G+H)</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A. Dependencia o Unidad Administrativa 1</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B. Dependencia o Unidad Administrativa 2</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C. Dependencia o Unidad Administrativa 3</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D. Dependencia o Unidad Administrativa 4</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E. Dependencia o Unidad Administrativa 5</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F. Dependencia o Unidad Administrativa 6</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G. Dependencia o Unidad Administrativa 7</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jc w:val="left"/>
              <w:rPr>
                <w:sz w:val="12"/>
                <w:szCs w:val="12"/>
                <w:lang w:val="es-MX" w:eastAsia="es-MX"/>
              </w:rPr>
            </w:pPr>
            <w:r w:rsidRPr="006751B0">
              <w:rPr>
                <w:sz w:val="12"/>
                <w:szCs w:val="12"/>
                <w:lang w:val="es-MX" w:eastAsia="es-MX"/>
              </w:rPr>
              <w:t>H. Dependencia o Unidad Administrativa xx</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left="99" w:firstLine="0"/>
              <w:rPr>
                <w:sz w:val="12"/>
                <w:szCs w:val="12"/>
                <w:lang w:val="es-MX" w:eastAsia="es-MX"/>
              </w:rPr>
            </w:pP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nil"/>
              <w:right w:val="single" w:sz="4" w:space="0" w:color="auto"/>
            </w:tcBorders>
            <w:shd w:val="clear" w:color="auto" w:fill="auto"/>
            <w:vAlign w:val="center"/>
          </w:tcPr>
          <w:p w:rsidR="00E16DF2" w:rsidRPr="006751B0" w:rsidRDefault="00E16DF2" w:rsidP="00970B3A">
            <w:pPr>
              <w:pStyle w:val="Texto"/>
              <w:spacing w:before="20" w:after="20" w:line="240" w:lineRule="auto"/>
              <w:ind w:firstLine="0"/>
              <w:rPr>
                <w:sz w:val="12"/>
                <w:szCs w:val="12"/>
                <w:lang w:val="es-MX" w:eastAsia="es-MX"/>
              </w:rPr>
            </w:pPr>
            <w:r w:rsidRPr="006751B0">
              <w:rPr>
                <w:rFonts w:eastAsia="Calibri"/>
                <w:b/>
                <w:sz w:val="12"/>
                <w:szCs w:val="12"/>
                <w:lang w:val="es-MX" w:eastAsia="en-US"/>
              </w:rPr>
              <w:t>III. Total de Egresos (III = I + II)</w:t>
            </w:r>
          </w:p>
        </w:tc>
        <w:tc>
          <w:tcPr>
            <w:tcW w:w="90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r w:rsidR="00E16DF2" w:rsidRPr="006751B0" w:rsidTr="00970B3A">
        <w:trPr>
          <w:trHeight w:val="20"/>
        </w:trPr>
        <w:tc>
          <w:tcPr>
            <w:tcW w:w="2628"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auto"/>
              <w:ind w:firstLine="0"/>
              <w:rPr>
                <w:sz w:val="12"/>
                <w:szCs w:val="12"/>
                <w:lang w:val="es-MX" w:eastAsia="es-MX"/>
              </w:rPr>
            </w:pPr>
          </w:p>
        </w:tc>
        <w:tc>
          <w:tcPr>
            <w:tcW w:w="900"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80"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931"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8"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c>
          <w:tcPr>
            <w:tcW w:w="1057"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auto"/>
              <w:ind w:firstLine="0"/>
              <w:jc w:val="center"/>
              <w:rPr>
                <w:sz w:val="12"/>
                <w:szCs w:val="12"/>
                <w:lang w:val="es-MX" w:eastAsia="es-MX"/>
              </w:rPr>
            </w:pPr>
          </w:p>
        </w:tc>
      </w:tr>
    </w:tbl>
    <w:p w:rsidR="00E16DF2" w:rsidRDefault="00E16DF2" w:rsidP="00E16DF2">
      <w:pPr>
        <w:pStyle w:val="Texto"/>
        <w:rPr>
          <w:lang w:val="es-MX"/>
        </w:rPr>
      </w:pPr>
    </w:p>
    <w:p w:rsidR="00E16DF2" w:rsidRDefault="00E16DF2" w:rsidP="00E16DF2">
      <w:pPr>
        <w:pStyle w:val="Texto"/>
        <w:rPr>
          <w:b/>
          <w:lang w:val="es-MX"/>
        </w:rPr>
      </w:pPr>
      <w:r>
        <w:rPr>
          <w:lang w:val="es-MX"/>
        </w:rPr>
        <w:br w:type="page"/>
      </w:r>
      <w:r w:rsidRPr="001E0AD4">
        <w:rPr>
          <w:b/>
          <w:lang w:val="es-MX"/>
        </w:rPr>
        <w:lastRenderedPageBreak/>
        <w:t>Formato 6 c)</w:t>
      </w:r>
      <w:r w:rsidRPr="001E0AD4">
        <w:rPr>
          <w:b/>
          <w:lang w:val="es-MX"/>
        </w:rPr>
        <w:tab/>
        <w:t>Estado Analítico del Ejercicio del Presupuesto de Egresos Detallado - LDF</w:t>
      </w:r>
    </w:p>
    <w:p w:rsidR="00E16DF2" w:rsidRPr="001E0AD4" w:rsidRDefault="00E16DF2" w:rsidP="00E16DF2">
      <w:pPr>
        <w:pStyle w:val="Texto"/>
        <w:tabs>
          <w:tab w:val="left" w:pos="1530"/>
        </w:tabs>
        <w:rPr>
          <w:b/>
          <w:lang w:val="es-MX"/>
        </w:rPr>
      </w:pPr>
      <w:r w:rsidRPr="001E0AD4">
        <w:rPr>
          <w:b/>
          <w:lang w:val="es-MX"/>
        </w:rPr>
        <w:tab/>
        <w:t>(Clasificación Funcional)</w:t>
      </w:r>
    </w:p>
    <w:tbl>
      <w:tblPr>
        <w:tblW w:w="9140" w:type="dxa"/>
        <w:tblInd w:w="144" w:type="dxa"/>
        <w:tblLayout w:type="fixed"/>
        <w:tblCellMar>
          <w:left w:w="72" w:type="dxa"/>
          <w:right w:w="72" w:type="dxa"/>
        </w:tblCellMar>
        <w:tblLook w:val="04A0" w:firstRow="1" w:lastRow="0" w:firstColumn="1" w:lastColumn="0" w:noHBand="0" w:noVBand="1"/>
      </w:tblPr>
      <w:tblGrid>
        <w:gridCol w:w="165"/>
        <w:gridCol w:w="3591"/>
        <w:gridCol w:w="898"/>
        <w:gridCol w:w="1023"/>
        <w:gridCol w:w="897"/>
        <w:gridCol w:w="847"/>
        <w:gridCol w:w="729"/>
        <w:gridCol w:w="990"/>
      </w:tblGrid>
      <w:tr w:rsidR="00E16DF2" w:rsidRPr="006751B0" w:rsidTr="00970B3A">
        <w:trPr>
          <w:trHeight w:val="60"/>
          <w:tblHeader/>
        </w:trPr>
        <w:tc>
          <w:tcPr>
            <w:tcW w:w="9140" w:type="dxa"/>
            <w:gridSpan w:val="8"/>
            <w:tcBorders>
              <w:top w:val="single" w:sz="4" w:space="0" w:color="auto"/>
              <w:left w:val="single" w:sz="4" w:space="0" w:color="auto"/>
              <w:bottom w:val="nil"/>
              <w:right w:val="single" w:sz="4" w:space="0" w:color="000000"/>
            </w:tcBorders>
            <w:shd w:val="clear" w:color="auto" w:fill="D9D9D9"/>
            <w:noWrap/>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NOMBRE DEL ENTE PÚBLICO (a)</w:t>
            </w:r>
          </w:p>
        </w:tc>
      </w:tr>
      <w:tr w:rsidR="00E16DF2" w:rsidRPr="006751B0" w:rsidTr="00970B3A">
        <w:trPr>
          <w:trHeight w:val="70"/>
          <w:tblHeader/>
        </w:trPr>
        <w:tc>
          <w:tcPr>
            <w:tcW w:w="9140" w:type="dxa"/>
            <w:gridSpan w:val="8"/>
            <w:tcBorders>
              <w:top w:val="nil"/>
              <w:left w:val="single" w:sz="4" w:space="0" w:color="auto"/>
              <w:bottom w:val="nil"/>
              <w:right w:val="single" w:sz="4" w:space="0" w:color="000000"/>
            </w:tcBorders>
            <w:shd w:val="clear" w:color="auto" w:fill="D9D9D9"/>
            <w:noWrap/>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Estado Analítico del Ejercicio del Presupuesto de Egresos Detallado - LDF</w:t>
            </w:r>
          </w:p>
        </w:tc>
      </w:tr>
      <w:tr w:rsidR="00E16DF2" w:rsidRPr="006751B0" w:rsidTr="00970B3A">
        <w:trPr>
          <w:trHeight w:val="70"/>
          <w:tblHeader/>
        </w:trPr>
        <w:tc>
          <w:tcPr>
            <w:tcW w:w="9140" w:type="dxa"/>
            <w:gridSpan w:val="8"/>
            <w:tcBorders>
              <w:top w:val="nil"/>
              <w:left w:val="single" w:sz="4" w:space="0" w:color="auto"/>
              <w:bottom w:val="nil"/>
              <w:right w:val="single" w:sz="4" w:space="0" w:color="000000"/>
            </w:tcBorders>
            <w:shd w:val="clear" w:color="auto" w:fill="D9D9D9"/>
            <w:noWrap/>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Clasificación Funcional (Finalidad y Función)</w:t>
            </w:r>
          </w:p>
        </w:tc>
      </w:tr>
      <w:tr w:rsidR="00E16DF2" w:rsidRPr="006751B0" w:rsidTr="00970B3A">
        <w:trPr>
          <w:trHeight w:val="70"/>
          <w:tblHeader/>
        </w:trPr>
        <w:tc>
          <w:tcPr>
            <w:tcW w:w="9140" w:type="dxa"/>
            <w:gridSpan w:val="8"/>
            <w:tcBorders>
              <w:top w:val="nil"/>
              <w:left w:val="single" w:sz="4" w:space="0" w:color="auto"/>
              <w:bottom w:val="nil"/>
              <w:right w:val="single" w:sz="4" w:space="0" w:color="000000"/>
            </w:tcBorders>
            <w:shd w:val="clear" w:color="auto" w:fill="D9D9D9"/>
            <w:noWrap/>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Del 1 de enero Al XX de XXXX de 20XN (b)</w:t>
            </w:r>
          </w:p>
        </w:tc>
      </w:tr>
      <w:tr w:rsidR="00E16DF2" w:rsidRPr="006751B0" w:rsidTr="00970B3A">
        <w:trPr>
          <w:trHeight w:val="70"/>
          <w:tblHeader/>
        </w:trPr>
        <w:tc>
          <w:tcPr>
            <w:tcW w:w="9140" w:type="dxa"/>
            <w:gridSpan w:val="8"/>
            <w:tcBorders>
              <w:top w:val="nil"/>
              <w:left w:val="single" w:sz="4" w:space="0" w:color="auto"/>
              <w:bottom w:val="single" w:sz="4" w:space="0" w:color="auto"/>
              <w:right w:val="single" w:sz="4" w:space="0" w:color="000000"/>
            </w:tcBorders>
            <w:shd w:val="clear" w:color="auto" w:fill="D9D9D9"/>
            <w:noWrap/>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(PESOS)</w:t>
            </w:r>
          </w:p>
        </w:tc>
      </w:tr>
      <w:tr w:rsidR="00E16DF2" w:rsidRPr="006751B0" w:rsidTr="00970B3A">
        <w:trPr>
          <w:trHeight w:val="60"/>
          <w:tblHeader/>
        </w:trPr>
        <w:tc>
          <w:tcPr>
            <w:tcW w:w="3756" w:type="dxa"/>
            <w:gridSpan w:val="2"/>
            <w:vMerge w:val="restart"/>
            <w:tcBorders>
              <w:top w:val="single" w:sz="4" w:space="0" w:color="auto"/>
              <w:left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Concepto (c)</w:t>
            </w:r>
          </w:p>
        </w:tc>
        <w:tc>
          <w:tcPr>
            <w:tcW w:w="4394" w:type="dxa"/>
            <w:gridSpan w:val="5"/>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Egresos</w:t>
            </w:r>
          </w:p>
        </w:tc>
        <w:tc>
          <w:tcPr>
            <w:tcW w:w="990" w:type="dxa"/>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left="-28" w:right="-28" w:firstLine="0"/>
              <w:jc w:val="center"/>
              <w:rPr>
                <w:b/>
                <w:bCs/>
                <w:sz w:val="12"/>
                <w:szCs w:val="12"/>
                <w:lang w:val="es-MX"/>
              </w:rPr>
            </w:pPr>
            <w:r w:rsidRPr="006751B0">
              <w:rPr>
                <w:b/>
                <w:bCs/>
                <w:sz w:val="12"/>
                <w:szCs w:val="12"/>
                <w:lang w:val="es-MX"/>
              </w:rPr>
              <w:t>Subejercicio (e)</w:t>
            </w:r>
          </w:p>
        </w:tc>
      </w:tr>
      <w:tr w:rsidR="00E16DF2" w:rsidRPr="006751B0" w:rsidTr="00970B3A">
        <w:trPr>
          <w:trHeight w:val="60"/>
          <w:tblHeader/>
        </w:trPr>
        <w:tc>
          <w:tcPr>
            <w:tcW w:w="3756" w:type="dxa"/>
            <w:gridSpan w:val="2"/>
            <w:vMerge/>
            <w:tcBorders>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p>
        </w:tc>
        <w:tc>
          <w:tcPr>
            <w:tcW w:w="898"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Aprobado (d)</w:t>
            </w:r>
          </w:p>
        </w:tc>
        <w:tc>
          <w:tcPr>
            <w:tcW w:w="1023"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 xml:space="preserve">Ampliaciones/ (Reducciones) </w:t>
            </w:r>
          </w:p>
        </w:tc>
        <w:tc>
          <w:tcPr>
            <w:tcW w:w="897"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 xml:space="preserve">Modificado </w:t>
            </w:r>
          </w:p>
        </w:tc>
        <w:tc>
          <w:tcPr>
            <w:tcW w:w="847"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Devengado</w:t>
            </w:r>
          </w:p>
        </w:tc>
        <w:tc>
          <w:tcPr>
            <w:tcW w:w="729"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r w:rsidRPr="006751B0">
              <w:rPr>
                <w:b/>
                <w:bCs/>
                <w:sz w:val="12"/>
                <w:szCs w:val="12"/>
                <w:lang w:val="es-MX"/>
              </w:rPr>
              <w:t>Pagado</w:t>
            </w:r>
          </w:p>
        </w:tc>
        <w:tc>
          <w:tcPr>
            <w:tcW w:w="990" w:type="dxa"/>
            <w:vMerge/>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124" w:lineRule="exact"/>
              <w:ind w:firstLine="0"/>
              <w:jc w:val="center"/>
              <w:rPr>
                <w:b/>
                <w:bCs/>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000000"/>
            </w:tcBorders>
            <w:shd w:val="clear" w:color="auto" w:fill="auto"/>
            <w:vAlign w:val="center"/>
          </w:tcPr>
          <w:p w:rsidR="00E16DF2" w:rsidRPr="006751B0"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after="0" w:line="80"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after="0" w:line="80"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after="0" w:line="80"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after="0" w:line="80"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after="0" w:line="80"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after="0" w:line="80" w:lineRule="exact"/>
              <w:ind w:firstLine="0"/>
              <w:jc w:val="center"/>
              <w:rPr>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000000"/>
            </w:tcBorders>
            <w:shd w:val="clear" w:color="auto" w:fill="auto"/>
            <w:vAlign w:val="center"/>
          </w:tcPr>
          <w:p w:rsidR="00E16DF2" w:rsidRPr="006751B0" w:rsidRDefault="00E16DF2" w:rsidP="00970B3A">
            <w:pPr>
              <w:pStyle w:val="Texto"/>
              <w:spacing w:before="10" w:after="10" w:line="124" w:lineRule="exact"/>
              <w:ind w:firstLine="0"/>
              <w:jc w:val="left"/>
              <w:rPr>
                <w:b/>
                <w:sz w:val="12"/>
                <w:szCs w:val="12"/>
                <w:lang w:val="es-MX"/>
              </w:rPr>
            </w:pPr>
            <w:r w:rsidRPr="006751B0">
              <w:rPr>
                <w:b/>
                <w:sz w:val="12"/>
                <w:szCs w:val="12"/>
                <w:lang w:val="es-MX"/>
              </w:rPr>
              <w:t>I. Gasto No Etiquetado (I=A+B+C+D)</w:t>
            </w:r>
          </w:p>
        </w:tc>
        <w:tc>
          <w:tcPr>
            <w:tcW w:w="898"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A. Gobierno (A=a1+a2+a3+a4+a5+a6+a7+a8)</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a1) Legislación</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a2) Justicia</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a3) Coordinación de la Política de Gobierno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a4) Relaciones Exteriores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a5) Asuntos Financieros y Hacendarios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a6) Seguridad Nacional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a7) Asuntos de Orden Público y de Seguridad Interior</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a8) Otros Servicios Generales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B. Desarrollo Social (B=b1+b2+b3+b4+b5+b6+b7)</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b1) Protección Ambiental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b2) Vivienda y Servicios a la Comunidad</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b3) Salud</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b4) Recreación, Cultura y Otras Manifestaciones Sociales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b5) Educación</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b6) Protección Social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b7) Otros Asuntos Sociales</w:t>
            </w:r>
          </w:p>
        </w:tc>
        <w:tc>
          <w:tcPr>
            <w:tcW w:w="898"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C. Desarrollo Económico (C=c1+c2+c3+c4+c5+c6+c7+c8+c9)</w:t>
            </w:r>
          </w:p>
        </w:tc>
        <w:tc>
          <w:tcPr>
            <w:tcW w:w="898"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c1) Asuntos Económicos, Comerciales y Laborales en General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c2) Agropecuaria, Silvicultura, Pesca y Caza</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c3) Combustibles y Energía</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c4) Minería, Manufacturas y Construcción</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c5) Transporte</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c6) Comunicaciones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c7) Turismo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c8) Ciencia, Tecnología e Innovación</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c9) Otras Industrias y Otros Asuntos Económicos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D. Otras No Clasificadas en Funciones Anteriores (D=d1+d2+d3+d4)</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d1) Transacciones de la Deuda Publica / Costo Financiero de la Deuda</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d2) Transferencias, Participaciones y Aportaciones Entre Diferentes Niveles y Ordenes de Gobierno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d3) Saneamiento del Sistema Financiero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d4) Adeudos de Ejercicios Fiscales Anteriores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b/>
                <w:sz w:val="12"/>
                <w:szCs w:val="12"/>
                <w:lang w:val="es-MX"/>
              </w:rPr>
              <w:t>II. Gasto Etiquetado (II=A+B+C+D)</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A. Gobierno (A=a1+a2+a3+a4+a5+a6+a7+a8)</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a1) Legislación</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a2) Justicia</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a3) Coordinación de la Política de Gobierno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a4) Relaciones Exteriores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a5) Asuntos Financieros y Hacendarios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a6) Seguridad Nacional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a7) Asuntos de Orden Público y de Seguridad Interior</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a8) Otros Servicios Generales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B. Desarrollo Social (B=b1+b2+b3+b4+b5+b6+b7)</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b1) Protección Ambiental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b2) Vivienda y Servicios a la Comunidad</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b3) Salud</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b4) Recreación, Cultura y Otras Manifestaciones Sociales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b5) Educación</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b6) Protección Social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b7) Otros Asuntos Sociales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C. Desarrollo Económico (C=c1+c2+c3+c4+c5+c6+c7+c8+c9)</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c1) Asuntos Económicos, Comerciales y Laborales en General</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c2) Agropecuaria, Silvicultura, Pesca y Caza</w:t>
            </w:r>
          </w:p>
        </w:tc>
        <w:tc>
          <w:tcPr>
            <w:tcW w:w="898"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c3) Combustibles y Energía</w:t>
            </w:r>
          </w:p>
        </w:tc>
        <w:tc>
          <w:tcPr>
            <w:tcW w:w="898"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left w:val="single" w:sz="4" w:space="0" w:color="auto"/>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c4) Minería, Manufacturas y Construcción</w:t>
            </w:r>
          </w:p>
        </w:tc>
        <w:tc>
          <w:tcPr>
            <w:tcW w:w="898" w:type="dxa"/>
            <w:tcBorders>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left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c5) Transporte</w:t>
            </w:r>
          </w:p>
        </w:tc>
        <w:tc>
          <w:tcPr>
            <w:tcW w:w="898"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c6) Comunicaciones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c7) Turismo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c8) Ciencia, Tecnología e Innovación</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c9) Otras Industrias y Otros Asuntos Económicos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left="99" w:firstLine="0"/>
              <w:jc w:val="left"/>
              <w:rPr>
                <w:b/>
                <w:bCs/>
                <w:sz w:val="12"/>
                <w:szCs w:val="12"/>
                <w:lang w:val="es-MX"/>
              </w:rPr>
            </w:pPr>
            <w:r w:rsidRPr="006751B0">
              <w:rPr>
                <w:b/>
                <w:bCs/>
                <w:sz w:val="12"/>
                <w:szCs w:val="12"/>
                <w:lang w:val="es-MX"/>
              </w:rPr>
              <w:t>D. Otras No Clasificadas en Funciones Anteriores (D=d1+d2+d3+d4)</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d1) Transacciones de la Deuda Publica / Costo Financiero de la Deuda</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d2) Transferencias, Participaciones y Aportaciones Entre Diferentes Niveles y Ordenes de Gobierno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d3) Saneamiento del Sistema Financiero</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6751B0"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sz w:val="12"/>
                <w:szCs w:val="12"/>
                <w:lang w:val="es-MX"/>
              </w:rPr>
              <w:t>d4) Adeudos de Ejercicios Fiscales Anteriores</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nil"/>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r w:rsidR="00E16DF2" w:rsidRPr="006751B0" w:rsidTr="00970B3A">
        <w:trPr>
          <w:trHeight w:val="70"/>
        </w:trPr>
        <w:tc>
          <w:tcPr>
            <w:tcW w:w="3756" w:type="dxa"/>
            <w:gridSpan w:val="2"/>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left"/>
              <w:rPr>
                <w:sz w:val="12"/>
                <w:szCs w:val="12"/>
                <w:lang w:val="es-MX"/>
              </w:rPr>
            </w:pPr>
            <w:r w:rsidRPr="006751B0">
              <w:rPr>
                <w:rFonts w:eastAsia="Calibri"/>
                <w:b/>
                <w:sz w:val="12"/>
                <w:szCs w:val="12"/>
                <w:lang w:val="es-MX" w:eastAsia="en-US"/>
              </w:rPr>
              <w:t>III. Total de Egresos (III = I + II)</w:t>
            </w:r>
          </w:p>
        </w:tc>
        <w:tc>
          <w:tcPr>
            <w:tcW w:w="898"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1023"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9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847"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729"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c>
          <w:tcPr>
            <w:tcW w:w="990" w:type="dxa"/>
            <w:tcBorders>
              <w:top w:val="nil"/>
              <w:left w:val="nil"/>
              <w:bottom w:val="nil"/>
              <w:right w:val="single" w:sz="4" w:space="0" w:color="auto"/>
            </w:tcBorders>
            <w:shd w:val="clear" w:color="auto" w:fill="auto"/>
            <w:noWrap/>
            <w:vAlign w:val="center"/>
          </w:tcPr>
          <w:p w:rsidR="00E16DF2" w:rsidRPr="006751B0" w:rsidRDefault="00E16DF2" w:rsidP="00970B3A">
            <w:pPr>
              <w:pStyle w:val="Texto"/>
              <w:spacing w:before="10" w:after="10" w:line="124" w:lineRule="exact"/>
              <w:ind w:firstLine="0"/>
              <w:jc w:val="center"/>
              <w:rPr>
                <w:sz w:val="12"/>
                <w:szCs w:val="12"/>
                <w:lang w:val="es-MX"/>
              </w:rPr>
            </w:pPr>
          </w:p>
        </w:tc>
      </w:tr>
      <w:tr w:rsidR="00E16DF2" w:rsidRPr="00FF6F8E" w:rsidTr="00970B3A">
        <w:trPr>
          <w:trHeight w:val="70"/>
        </w:trPr>
        <w:tc>
          <w:tcPr>
            <w:tcW w:w="165" w:type="dxa"/>
            <w:tcBorders>
              <w:top w:val="nil"/>
              <w:left w:val="single" w:sz="4" w:space="0" w:color="auto"/>
              <w:bottom w:val="single" w:sz="4" w:space="0" w:color="auto"/>
              <w:right w:val="nil"/>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3591" w:type="dxa"/>
            <w:tcBorders>
              <w:top w:val="nil"/>
              <w:left w:val="nil"/>
              <w:bottom w:val="single" w:sz="4" w:space="0" w:color="auto"/>
              <w:right w:val="single" w:sz="4" w:space="0" w:color="auto"/>
            </w:tcBorders>
            <w:shd w:val="clear" w:color="auto" w:fill="auto"/>
            <w:noWrap/>
            <w:vAlign w:val="center"/>
          </w:tcPr>
          <w:p w:rsidR="00E16DF2" w:rsidRPr="00FF6F8E" w:rsidRDefault="00E16DF2" w:rsidP="00970B3A">
            <w:pPr>
              <w:pStyle w:val="Texto"/>
              <w:spacing w:after="0" w:line="80" w:lineRule="exact"/>
              <w:ind w:firstLine="0"/>
              <w:rPr>
                <w:b/>
                <w:sz w:val="12"/>
                <w:szCs w:val="12"/>
                <w:lang w:val="es-MX"/>
              </w:rPr>
            </w:pPr>
          </w:p>
        </w:tc>
        <w:tc>
          <w:tcPr>
            <w:tcW w:w="898" w:type="dxa"/>
            <w:tcBorders>
              <w:top w:val="nil"/>
              <w:left w:val="nil"/>
              <w:bottom w:val="single" w:sz="4" w:space="0" w:color="auto"/>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1023" w:type="dxa"/>
            <w:tcBorders>
              <w:top w:val="nil"/>
              <w:left w:val="nil"/>
              <w:bottom w:val="single" w:sz="4" w:space="0" w:color="auto"/>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97" w:type="dxa"/>
            <w:tcBorders>
              <w:top w:val="nil"/>
              <w:left w:val="nil"/>
              <w:bottom w:val="single" w:sz="4" w:space="0" w:color="auto"/>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847" w:type="dxa"/>
            <w:tcBorders>
              <w:top w:val="nil"/>
              <w:left w:val="nil"/>
              <w:bottom w:val="single" w:sz="4" w:space="0" w:color="auto"/>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729" w:type="dxa"/>
            <w:tcBorders>
              <w:top w:val="nil"/>
              <w:left w:val="nil"/>
              <w:bottom w:val="single" w:sz="4" w:space="0" w:color="auto"/>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c>
          <w:tcPr>
            <w:tcW w:w="990" w:type="dxa"/>
            <w:tcBorders>
              <w:top w:val="nil"/>
              <w:left w:val="nil"/>
              <w:bottom w:val="single" w:sz="4" w:space="0" w:color="auto"/>
              <w:right w:val="single" w:sz="4" w:space="0" w:color="auto"/>
            </w:tcBorders>
            <w:shd w:val="clear" w:color="auto" w:fill="auto"/>
            <w:noWrap/>
            <w:vAlign w:val="center"/>
          </w:tcPr>
          <w:p w:rsidR="00E16DF2" w:rsidRPr="00FF6F8E" w:rsidRDefault="00E16DF2" w:rsidP="00970B3A">
            <w:pPr>
              <w:pStyle w:val="Texto"/>
              <w:spacing w:after="0" w:line="80" w:lineRule="exact"/>
              <w:ind w:firstLine="0"/>
              <w:jc w:val="center"/>
              <w:rPr>
                <w:b/>
                <w:sz w:val="12"/>
                <w:szCs w:val="12"/>
                <w:lang w:val="es-MX"/>
              </w:rPr>
            </w:pPr>
          </w:p>
        </w:tc>
      </w:tr>
    </w:tbl>
    <w:p w:rsidR="00E16DF2" w:rsidRDefault="00E16DF2" w:rsidP="00E16DF2">
      <w:pPr>
        <w:pStyle w:val="Texto"/>
        <w:tabs>
          <w:tab w:val="left" w:pos="1530"/>
        </w:tabs>
        <w:rPr>
          <w:b/>
          <w:lang w:val="es-MX"/>
        </w:rPr>
      </w:pPr>
    </w:p>
    <w:p w:rsidR="00E16DF2" w:rsidRPr="001E0AD4" w:rsidRDefault="00E16DF2" w:rsidP="00E16DF2">
      <w:pPr>
        <w:pStyle w:val="Texto"/>
        <w:tabs>
          <w:tab w:val="left" w:pos="1530"/>
        </w:tabs>
        <w:rPr>
          <w:b/>
          <w:lang w:val="es-MX"/>
        </w:rPr>
      </w:pPr>
      <w:r>
        <w:rPr>
          <w:b/>
          <w:lang w:val="es-MX"/>
        </w:rPr>
        <w:br w:type="page"/>
      </w:r>
      <w:r w:rsidRPr="001E0AD4">
        <w:rPr>
          <w:b/>
          <w:lang w:val="es-MX"/>
        </w:rPr>
        <w:lastRenderedPageBreak/>
        <w:t>Formato 6 d)</w:t>
      </w:r>
      <w:r w:rsidRPr="001E0AD4">
        <w:rPr>
          <w:b/>
          <w:lang w:val="es-MX"/>
        </w:rPr>
        <w:tab/>
        <w:t>Estado Analítico del Ejercicio del Presupuesto de Egresos Detallado - LDF</w:t>
      </w:r>
    </w:p>
    <w:p w:rsidR="00E16DF2" w:rsidRPr="001E0AD4" w:rsidRDefault="00E16DF2" w:rsidP="00E16DF2">
      <w:pPr>
        <w:pStyle w:val="Texto"/>
        <w:tabs>
          <w:tab w:val="left" w:pos="1530"/>
        </w:tabs>
        <w:rPr>
          <w:b/>
          <w:lang w:val="es-MX"/>
        </w:rPr>
      </w:pPr>
      <w:r w:rsidRPr="001E0AD4">
        <w:rPr>
          <w:b/>
          <w:lang w:val="es-MX"/>
        </w:rPr>
        <w:tab/>
        <w:t>(Clasificación de Servicios Personales por Categoría)</w:t>
      </w:r>
    </w:p>
    <w:tbl>
      <w:tblPr>
        <w:tblW w:w="8712" w:type="dxa"/>
        <w:tblInd w:w="144" w:type="dxa"/>
        <w:tblLayout w:type="fixed"/>
        <w:tblCellMar>
          <w:left w:w="72" w:type="dxa"/>
          <w:right w:w="72" w:type="dxa"/>
        </w:tblCellMar>
        <w:tblLook w:val="04A0" w:firstRow="1" w:lastRow="0" w:firstColumn="1" w:lastColumn="0" w:noHBand="0" w:noVBand="1"/>
      </w:tblPr>
      <w:tblGrid>
        <w:gridCol w:w="2718"/>
        <w:gridCol w:w="1170"/>
        <w:gridCol w:w="1080"/>
        <w:gridCol w:w="900"/>
        <w:gridCol w:w="990"/>
        <w:gridCol w:w="720"/>
        <w:gridCol w:w="1134"/>
      </w:tblGrid>
      <w:tr w:rsidR="00E16DF2" w:rsidRPr="006751B0" w:rsidTr="00970B3A">
        <w:trPr>
          <w:trHeight w:val="20"/>
          <w:tblHeader/>
        </w:trPr>
        <w:tc>
          <w:tcPr>
            <w:tcW w:w="8712" w:type="dxa"/>
            <w:gridSpan w:val="7"/>
            <w:tcBorders>
              <w:top w:val="single" w:sz="4" w:space="0" w:color="auto"/>
              <w:left w:val="single" w:sz="4" w:space="0" w:color="auto"/>
              <w:bottom w:val="nil"/>
              <w:right w:val="single" w:sz="4" w:space="0" w:color="000000"/>
            </w:tcBorders>
            <w:shd w:val="clear" w:color="auto" w:fill="D9D9D9"/>
            <w:noWrap/>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NOMBRE DEL ENTE PÚBLICO (a)</w:t>
            </w:r>
          </w:p>
        </w:tc>
      </w:tr>
      <w:tr w:rsidR="00E16DF2" w:rsidRPr="006751B0" w:rsidTr="00970B3A">
        <w:trPr>
          <w:trHeight w:val="20"/>
          <w:tblHeader/>
        </w:trPr>
        <w:tc>
          <w:tcPr>
            <w:tcW w:w="8712" w:type="dxa"/>
            <w:gridSpan w:val="7"/>
            <w:tcBorders>
              <w:top w:val="nil"/>
              <w:left w:val="single" w:sz="4" w:space="0" w:color="auto"/>
              <w:bottom w:val="nil"/>
              <w:right w:val="single" w:sz="4" w:space="0" w:color="000000"/>
            </w:tcBorders>
            <w:shd w:val="clear" w:color="auto" w:fill="D9D9D9"/>
            <w:noWrap/>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Estado Analítico del Ejercicio del Presupuesto de Egresos Detallado - LDF</w:t>
            </w:r>
          </w:p>
        </w:tc>
      </w:tr>
      <w:tr w:rsidR="00E16DF2" w:rsidRPr="006751B0" w:rsidTr="00970B3A">
        <w:trPr>
          <w:trHeight w:val="20"/>
          <w:tblHeader/>
        </w:trPr>
        <w:tc>
          <w:tcPr>
            <w:tcW w:w="8712" w:type="dxa"/>
            <w:gridSpan w:val="7"/>
            <w:tcBorders>
              <w:top w:val="nil"/>
              <w:left w:val="single" w:sz="4" w:space="0" w:color="auto"/>
              <w:bottom w:val="nil"/>
              <w:right w:val="single" w:sz="4" w:space="0" w:color="000000"/>
            </w:tcBorders>
            <w:shd w:val="clear" w:color="auto" w:fill="D9D9D9"/>
            <w:noWrap/>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Clasificación de Servicios Personales por Categoría</w:t>
            </w:r>
          </w:p>
        </w:tc>
      </w:tr>
      <w:tr w:rsidR="00E16DF2" w:rsidRPr="006751B0" w:rsidTr="00970B3A">
        <w:trPr>
          <w:trHeight w:val="20"/>
          <w:tblHeader/>
        </w:trPr>
        <w:tc>
          <w:tcPr>
            <w:tcW w:w="8712" w:type="dxa"/>
            <w:gridSpan w:val="7"/>
            <w:tcBorders>
              <w:top w:val="nil"/>
              <w:left w:val="single" w:sz="4" w:space="0" w:color="auto"/>
              <w:bottom w:val="nil"/>
              <w:right w:val="single" w:sz="4" w:space="0" w:color="000000"/>
            </w:tcBorders>
            <w:shd w:val="clear" w:color="auto" w:fill="D9D9D9"/>
            <w:noWrap/>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Del 1 de enero al XX de XXXX de 20XN (b)</w:t>
            </w:r>
          </w:p>
        </w:tc>
      </w:tr>
      <w:tr w:rsidR="00E16DF2" w:rsidRPr="006751B0" w:rsidTr="00970B3A">
        <w:trPr>
          <w:trHeight w:val="20"/>
          <w:tblHeader/>
        </w:trPr>
        <w:tc>
          <w:tcPr>
            <w:tcW w:w="8712" w:type="dxa"/>
            <w:gridSpan w:val="7"/>
            <w:tcBorders>
              <w:top w:val="nil"/>
              <w:left w:val="single" w:sz="4" w:space="0" w:color="auto"/>
              <w:bottom w:val="single" w:sz="4" w:space="0" w:color="auto"/>
              <w:right w:val="single" w:sz="4" w:space="0" w:color="000000"/>
            </w:tcBorders>
            <w:shd w:val="clear" w:color="auto" w:fill="D9D9D9"/>
            <w:noWrap/>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(PESOS)</w:t>
            </w:r>
          </w:p>
        </w:tc>
      </w:tr>
      <w:tr w:rsidR="00E16DF2" w:rsidRPr="006751B0" w:rsidTr="00970B3A">
        <w:trPr>
          <w:trHeight w:val="20"/>
          <w:tblHeader/>
        </w:trPr>
        <w:tc>
          <w:tcPr>
            <w:tcW w:w="2718" w:type="dxa"/>
            <w:vMerge w:val="restart"/>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Concepto (c)</w:t>
            </w:r>
          </w:p>
        </w:tc>
        <w:tc>
          <w:tcPr>
            <w:tcW w:w="4860" w:type="dxa"/>
            <w:gridSpan w:val="5"/>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Egresos</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Subejercicio (e)</w:t>
            </w:r>
          </w:p>
        </w:tc>
      </w:tr>
      <w:tr w:rsidR="00E16DF2" w:rsidRPr="006751B0" w:rsidTr="00970B3A">
        <w:trPr>
          <w:trHeight w:val="20"/>
          <w:tblHeader/>
        </w:trPr>
        <w:tc>
          <w:tcPr>
            <w:tcW w:w="2718" w:type="dxa"/>
            <w:vMerge/>
            <w:tcBorders>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p>
        </w:tc>
        <w:tc>
          <w:tcPr>
            <w:tcW w:w="1170"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Aprobado (d)</w:t>
            </w:r>
          </w:p>
        </w:tc>
        <w:tc>
          <w:tcPr>
            <w:tcW w:w="1080"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 xml:space="preserve">Ampliaciones/ (Reducciones) </w:t>
            </w:r>
          </w:p>
        </w:tc>
        <w:tc>
          <w:tcPr>
            <w:tcW w:w="900"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 xml:space="preserve">Modificado </w:t>
            </w:r>
          </w:p>
        </w:tc>
        <w:tc>
          <w:tcPr>
            <w:tcW w:w="990"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 xml:space="preserve">Devengado </w:t>
            </w:r>
          </w:p>
        </w:tc>
        <w:tc>
          <w:tcPr>
            <w:tcW w:w="720" w:type="dxa"/>
            <w:tcBorders>
              <w:top w:val="nil"/>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r w:rsidRPr="006751B0">
              <w:rPr>
                <w:b/>
                <w:bCs/>
                <w:sz w:val="12"/>
                <w:szCs w:val="12"/>
                <w:lang w:val="es-MX"/>
              </w:rPr>
              <w:t>Pagado</w:t>
            </w:r>
          </w:p>
        </w:tc>
        <w:tc>
          <w:tcPr>
            <w:tcW w:w="1134" w:type="dxa"/>
            <w:vMerge/>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20" w:after="20" w:line="240" w:lineRule="exact"/>
              <w:ind w:firstLine="0"/>
              <w:jc w:val="center"/>
              <w:rPr>
                <w:b/>
                <w:bCs/>
                <w:sz w:val="12"/>
                <w:szCs w:val="12"/>
                <w:lang w:val="es-MX"/>
              </w:rPr>
            </w:pPr>
          </w:p>
        </w:tc>
      </w:tr>
      <w:tr w:rsidR="00E16DF2" w:rsidRPr="006751B0" w:rsidTr="00970B3A">
        <w:trPr>
          <w:trHeight w:val="20"/>
        </w:trPr>
        <w:tc>
          <w:tcPr>
            <w:tcW w:w="2718" w:type="dxa"/>
            <w:tcBorders>
              <w:top w:val="single" w:sz="4" w:space="0" w:color="auto"/>
              <w:left w:val="single" w:sz="4" w:space="0" w:color="auto"/>
              <w:bottom w:val="nil"/>
              <w:right w:val="nil"/>
            </w:tcBorders>
            <w:shd w:val="clear" w:color="auto" w:fill="auto"/>
          </w:tcPr>
          <w:p w:rsidR="00E16DF2" w:rsidRPr="006751B0" w:rsidRDefault="00E16DF2" w:rsidP="00970B3A">
            <w:pPr>
              <w:pStyle w:val="Texto"/>
              <w:spacing w:before="20" w:after="20" w:line="240" w:lineRule="exact"/>
              <w:ind w:firstLine="0"/>
              <w:jc w:val="left"/>
              <w:rPr>
                <w:b/>
                <w:sz w:val="12"/>
                <w:szCs w:val="12"/>
                <w:lang w:val="es-MX"/>
              </w:rPr>
            </w:pPr>
            <w:r w:rsidRPr="006751B0">
              <w:rPr>
                <w:b/>
                <w:sz w:val="12"/>
                <w:szCs w:val="12"/>
                <w:lang w:val="es-MX"/>
              </w:rPr>
              <w:t>I. Gasto No Etiquetado (I=A+B+C+D+E+F)</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A. Personal Administrativo y de Servicio Público</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B. Magisterio</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C. Servicios de Salud (C=c1+c2)</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217"/>
              <w:jc w:val="left"/>
              <w:rPr>
                <w:sz w:val="12"/>
                <w:szCs w:val="12"/>
                <w:lang w:val="es-MX"/>
              </w:rPr>
            </w:pPr>
            <w:r w:rsidRPr="006751B0">
              <w:rPr>
                <w:sz w:val="12"/>
                <w:szCs w:val="12"/>
                <w:lang w:val="es-MX"/>
              </w:rPr>
              <w:t>c1) Personal Administrativo</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217"/>
              <w:jc w:val="left"/>
              <w:rPr>
                <w:sz w:val="12"/>
                <w:szCs w:val="12"/>
                <w:lang w:val="es-MX"/>
              </w:rPr>
            </w:pPr>
            <w:r w:rsidRPr="006751B0">
              <w:rPr>
                <w:sz w:val="12"/>
                <w:szCs w:val="12"/>
                <w:lang w:val="es-MX"/>
              </w:rPr>
              <w:t>c2) Personal Médico, Paramédico y afín</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D. Seguridad Pública</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E. Gastos asociados a la implementación de nuevas leyes federales o reformas a las mismas (E = e1 + e2)</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left="217" w:firstLine="0"/>
              <w:jc w:val="left"/>
              <w:rPr>
                <w:sz w:val="12"/>
                <w:szCs w:val="12"/>
                <w:lang w:val="es-MX"/>
              </w:rPr>
            </w:pPr>
            <w:r w:rsidRPr="006751B0">
              <w:rPr>
                <w:sz w:val="12"/>
                <w:szCs w:val="12"/>
                <w:lang w:val="es-MX"/>
              </w:rPr>
              <w:t>e1) Nombre del Programa o Ley 1</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left="217" w:firstLine="0"/>
              <w:jc w:val="left"/>
              <w:rPr>
                <w:sz w:val="12"/>
                <w:szCs w:val="12"/>
                <w:lang w:val="es-MX"/>
              </w:rPr>
            </w:pPr>
            <w:r w:rsidRPr="006751B0">
              <w:rPr>
                <w:sz w:val="12"/>
                <w:szCs w:val="12"/>
                <w:lang w:val="es-MX"/>
              </w:rPr>
              <w:t>e2) Nombre del Programa o Ley 2</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F. Sentencias laborales definitivas</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tcPr>
          <w:p w:rsidR="00E16DF2" w:rsidRPr="006751B0" w:rsidRDefault="00E16DF2" w:rsidP="00970B3A">
            <w:pPr>
              <w:pStyle w:val="Texto"/>
              <w:spacing w:before="20" w:after="20" w:line="240" w:lineRule="exact"/>
              <w:ind w:firstLine="0"/>
              <w:jc w:val="left"/>
              <w:rPr>
                <w:b/>
                <w:sz w:val="12"/>
                <w:szCs w:val="12"/>
                <w:lang w:val="es-MX"/>
              </w:rPr>
            </w:pPr>
            <w:r w:rsidRPr="006751B0">
              <w:rPr>
                <w:b/>
                <w:sz w:val="12"/>
                <w:szCs w:val="12"/>
                <w:lang w:val="es-MX"/>
              </w:rPr>
              <w:t>II. Gasto Etiquetado (II=A+B+C+D+E+F)</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A. Personal Administrativo y de Servicio Público</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B. Magisterio</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C. Servicios de Salud (C=c1+c2)</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217"/>
              <w:jc w:val="left"/>
              <w:rPr>
                <w:sz w:val="12"/>
                <w:szCs w:val="12"/>
                <w:lang w:val="es-MX"/>
              </w:rPr>
            </w:pPr>
            <w:r w:rsidRPr="006751B0">
              <w:rPr>
                <w:sz w:val="12"/>
                <w:szCs w:val="12"/>
                <w:lang w:val="es-MX"/>
              </w:rPr>
              <w:t>c1) Personal Administrativo</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217"/>
              <w:jc w:val="left"/>
              <w:rPr>
                <w:sz w:val="12"/>
                <w:szCs w:val="12"/>
                <w:lang w:val="es-MX"/>
              </w:rPr>
            </w:pPr>
            <w:r w:rsidRPr="006751B0">
              <w:rPr>
                <w:sz w:val="12"/>
                <w:szCs w:val="12"/>
                <w:lang w:val="es-MX"/>
              </w:rPr>
              <w:t>c2) Personal Médico, Paramédico y afín</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D. Seguridad Pública</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E. Gastos asociados a la implementación de nuevas leyes federales o reformas a las mismas (E = e1 + e2)</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left="217" w:firstLine="0"/>
              <w:jc w:val="left"/>
              <w:rPr>
                <w:sz w:val="12"/>
                <w:szCs w:val="12"/>
                <w:lang w:val="es-MX"/>
              </w:rPr>
            </w:pPr>
            <w:r w:rsidRPr="006751B0">
              <w:rPr>
                <w:sz w:val="12"/>
                <w:szCs w:val="12"/>
                <w:lang w:val="es-MX"/>
              </w:rPr>
              <w:t>e1) Nombre del Programa o Ley 1</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left="217" w:firstLine="0"/>
              <w:jc w:val="left"/>
              <w:rPr>
                <w:sz w:val="12"/>
                <w:szCs w:val="12"/>
                <w:lang w:val="es-MX"/>
              </w:rPr>
            </w:pPr>
            <w:r w:rsidRPr="006751B0">
              <w:rPr>
                <w:sz w:val="12"/>
                <w:szCs w:val="12"/>
                <w:lang w:val="es-MX"/>
              </w:rPr>
              <w:t>e2) Nombre del Programa o Ley 2</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sz w:val="12"/>
                <w:szCs w:val="12"/>
                <w:lang w:val="es-MX"/>
              </w:rPr>
              <w:t>F. Sentencias laborales definitivas</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nil"/>
              <w:right w:val="nil"/>
            </w:tcBorders>
            <w:shd w:val="clear" w:color="auto" w:fill="auto"/>
            <w:vAlign w:val="center"/>
          </w:tcPr>
          <w:p w:rsidR="00E16DF2" w:rsidRPr="006751B0" w:rsidRDefault="00E16DF2" w:rsidP="00970B3A">
            <w:pPr>
              <w:pStyle w:val="Texto"/>
              <w:spacing w:before="20" w:after="20" w:line="240" w:lineRule="exact"/>
              <w:ind w:firstLine="0"/>
              <w:jc w:val="left"/>
              <w:rPr>
                <w:sz w:val="12"/>
                <w:szCs w:val="12"/>
                <w:lang w:val="es-MX"/>
              </w:rPr>
            </w:pPr>
            <w:r w:rsidRPr="006751B0">
              <w:rPr>
                <w:rFonts w:eastAsia="Calibri"/>
                <w:b/>
                <w:sz w:val="12"/>
                <w:szCs w:val="12"/>
                <w:lang w:val="es-MX" w:eastAsia="en-US"/>
              </w:rPr>
              <w:t>III. Total del Gasto en Servicios Personales (III = I + II)</w:t>
            </w:r>
          </w:p>
        </w:tc>
        <w:tc>
          <w:tcPr>
            <w:tcW w:w="1170" w:type="dxa"/>
            <w:tcBorders>
              <w:top w:val="nil"/>
              <w:left w:val="single" w:sz="4" w:space="0" w:color="auto"/>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nil"/>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r w:rsidR="00E16DF2" w:rsidRPr="006751B0" w:rsidTr="00970B3A">
        <w:trPr>
          <w:trHeight w:val="20"/>
        </w:trPr>
        <w:tc>
          <w:tcPr>
            <w:tcW w:w="2718" w:type="dxa"/>
            <w:tcBorders>
              <w:top w:val="nil"/>
              <w:left w:val="single" w:sz="4" w:space="0" w:color="auto"/>
              <w:bottom w:val="single" w:sz="4" w:space="0" w:color="auto"/>
              <w:right w:val="nil"/>
            </w:tcBorders>
            <w:shd w:val="clear" w:color="auto" w:fill="auto"/>
          </w:tcPr>
          <w:p w:rsidR="00E16DF2" w:rsidRPr="006751B0" w:rsidRDefault="00E16DF2" w:rsidP="00970B3A">
            <w:pPr>
              <w:pStyle w:val="Texto"/>
              <w:spacing w:before="20" w:after="20" w:line="240" w:lineRule="exact"/>
              <w:ind w:firstLine="0"/>
              <w:jc w:val="left"/>
              <w:rPr>
                <w:b/>
                <w:sz w:val="12"/>
                <w:szCs w:val="12"/>
                <w:lang w:val="es-MX"/>
              </w:rPr>
            </w:pPr>
          </w:p>
        </w:tc>
        <w:tc>
          <w:tcPr>
            <w:tcW w:w="1170" w:type="dxa"/>
            <w:tcBorders>
              <w:top w:val="nil"/>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080" w:type="dxa"/>
            <w:tcBorders>
              <w:top w:val="nil"/>
              <w:left w:val="nil"/>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00" w:type="dxa"/>
            <w:tcBorders>
              <w:top w:val="nil"/>
              <w:left w:val="nil"/>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990" w:type="dxa"/>
            <w:tcBorders>
              <w:top w:val="nil"/>
              <w:left w:val="nil"/>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720" w:type="dxa"/>
            <w:tcBorders>
              <w:top w:val="nil"/>
              <w:left w:val="nil"/>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c>
          <w:tcPr>
            <w:tcW w:w="1134" w:type="dxa"/>
            <w:tcBorders>
              <w:top w:val="nil"/>
              <w:left w:val="nil"/>
              <w:bottom w:val="single" w:sz="4" w:space="0" w:color="auto"/>
              <w:right w:val="single" w:sz="4" w:space="0" w:color="auto"/>
            </w:tcBorders>
            <w:shd w:val="clear" w:color="auto" w:fill="auto"/>
          </w:tcPr>
          <w:p w:rsidR="00E16DF2" w:rsidRPr="006751B0" w:rsidRDefault="00E16DF2" w:rsidP="00970B3A">
            <w:pPr>
              <w:pStyle w:val="Texto"/>
              <w:spacing w:before="20" w:after="20" w:line="240" w:lineRule="exact"/>
              <w:ind w:firstLine="0"/>
              <w:jc w:val="center"/>
              <w:rPr>
                <w:b/>
                <w:sz w:val="12"/>
                <w:szCs w:val="12"/>
                <w:lang w:val="es-MX"/>
              </w:rPr>
            </w:pPr>
          </w:p>
        </w:tc>
      </w:tr>
    </w:tbl>
    <w:p w:rsidR="00E16DF2" w:rsidRPr="006751B0" w:rsidRDefault="00E16DF2" w:rsidP="00E16DF2">
      <w:pPr>
        <w:pStyle w:val="Texto"/>
        <w:rPr>
          <w:lang w:val="es-MX"/>
        </w:rPr>
      </w:pPr>
    </w:p>
    <w:p w:rsidR="00E16DF2" w:rsidRPr="001E0AD4" w:rsidRDefault="00E16DF2" w:rsidP="00E16DF2">
      <w:pPr>
        <w:pStyle w:val="Texto"/>
        <w:ind w:firstLine="0"/>
        <w:jc w:val="center"/>
        <w:rPr>
          <w:b/>
          <w:lang w:val="es-MX"/>
        </w:rPr>
      </w:pPr>
      <w:r>
        <w:rPr>
          <w:b/>
          <w:lang w:val="es-MX"/>
        </w:rPr>
        <w:br w:type="column"/>
      </w:r>
      <w:r w:rsidRPr="001E0AD4">
        <w:rPr>
          <w:b/>
          <w:lang w:val="es-MX"/>
        </w:rPr>
        <w:lastRenderedPageBreak/>
        <w:t>Formatos 7</w:t>
      </w:r>
    </w:p>
    <w:p w:rsidR="00E16DF2" w:rsidRPr="001E0AD4" w:rsidRDefault="00E16DF2" w:rsidP="00E16DF2">
      <w:pPr>
        <w:pStyle w:val="Texto"/>
        <w:ind w:firstLine="0"/>
        <w:jc w:val="center"/>
        <w:rPr>
          <w:b/>
          <w:lang w:val="es-MX"/>
        </w:rPr>
      </w:pPr>
      <w:r w:rsidRPr="001E0AD4">
        <w:rPr>
          <w:b/>
          <w:lang w:val="es-MX"/>
        </w:rPr>
        <w:t>Proyecciones y Resultados de Ingresos y Egresos - LDF</w:t>
      </w:r>
    </w:p>
    <w:p w:rsidR="00E16DF2" w:rsidRPr="001E0AD4" w:rsidRDefault="00E16DF2" w:rsidP="00E16DF2">
      <w:pPr>
        <w:pStyle w:val="Texto"/>
        <w:tabs>
          <w:tab w:val="left" w:pos="1620"/>
        </w:tabs>
        <w:spacing w:after="60"/>
        <w:rPr>
          <w:b/>
          <w:lang w:val="es-MX"/>
        </w:rPr>
      </w:pPr>
      <w:r w:rsidRPr="001E0AD4">
        <w:rPr>
          <w:b/>
          <w:lang w:val="es-MX"/>
        </w:rPr>
        <w:t>Formato 7 a)</w:t>
      </w:r>
      <w:r w:rsidRPr="001E0AD4">
        <w:rPr>
          <w:b/>
          <w:lang w:val="es-MX"/>
        </w:rPr>
        <w:tab/>
        <w:t>Proyecciones de Ingresos - LDF</w:t>
      </w:r>
    </w:p>
    <w:tbl>
      <w:tblPr>
        <w:tblW w:w="8712" w:type="dxa"/>
        <w:tblInd w:w="144" w:type="dxa"/>
        <w:tblBorders>
          <w:top w:val="single" w:sz="4" w:space="0" w:color="auto"/>
          <w:left w:val="single" w:sz="4" w:space="0" w:color="auto"/>
          <w:bottom w:val="single" w:sz="4" w:space="0" w:color="auto"/>
          <w:right w:val="single" w:sz="4" w:space="0" w:color="auto"/>
        </w:tblBorders>
        <w:shd w:val="clear" w:color="auto" w:fill="C5E0B3"/>
        <w:tblLayout w:type="fixed"/>
        <w:tblCellMar>
          <w:left w:w="70" w:type="dxa"/>
          <w:right w:w="70" w:type="dxa"/>
        </w:tblCellMar>
        <w:tblLook w:val="04A0" w:firstRow="1" w:lastRow="0" w:firstColumn="1" w:lastColumn="0" w:noHBand="0" w:noVBand="1"/>
      </w:tblPr>
      <w:tblGrid>
        <w:gridCol w:w="3637"/>
        <w:gridCol w:w="1014"/>
        <w:gridCol w:w="810"/>
        <w:gridCol w:w="811"/>
        <w:gridCol w:w="810"/>
        <w:gridCol w:w="810"/>
        <w:gridCol w:w="811"/>
        <w:gridCol w:w="9"/>
      </w:tblGrid>
      <w:tr w:rsidR="00E16DF2" w:rsidRPr="006751B0" w:rsidTr="00970B3A">
        <w:trPr>
          <w:trHeight w:val="20"/>
        </w:trPr>
        <w:tc>
          <w:tcPr>
            <w:tcW w:w="8712"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NOMBRE DE LA ENTIDAD FEDERATIVA / MUNICIPIO (a)</w:t>
            </w:r>
          </w:p>
        </w:tc>
      </w:tr>
      <w:tr w:rsidR="00E16DF2" w:rsidRPr="006751B0" w:rsidTr="00970B3A">
        <w:trPr>
          <w:trHeight w:val="20"/>
        </w:trPr>
        <w:tc>
          <w:tcPr>
            <w:tcW w:w="8712"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Proyecciones de Ingresos - LDF</w:t>
            </w:r>
          </w:p>
        </w:tc>
      </w:tr>
      <w:tr w:rsidR="00E16DF2" w:rsidRPr="006751B0" w:rsidTr="00970B3A">
        <w:trPr>
          <w:trHeight w:val="20"/>
        </w:trPr>
        <w:tc>
          <w:tcPr>
            <w:tcW w:w="8712"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(PESOS)</w:t>
            </w:r>
          </w:p>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(CIFRAS NOMINALES) </w:t>
            </w:r>
          </w:p>
        </w:tc>
      </w:tr>
      <w:tr w:rsidR="00E16DF2" w:rsidRPr="006751B0" w:rsidTr="00970B3A">
        <w:trPr>
          <w:gridAfter w:val="1"/>
          <w:wAfter w:w="9" w:type="dxa"/>
          <w:trHeight w:val="373"/>
        </w:trPr>
        <w:tc>
          <w:tcPr>
            <w:tcW w:w="363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Concepto (b)</w:t>
            </w:r>
          </w:p>
        </w:tc>
        <w:tc>
          <w:tcPr>
            <w:tcW w:w="1014" w:type="dxa"/>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en Cuestión </w:t>
            </w:r>
          </w:p>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(de iniciativa de Ley) (c)</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1 (d)</w:t>
            </w:r>
          </w:p>
        </w:tc>
        <w:tc>
          <w:tcPr>
            <w:tcW w:w="811"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2 (d)</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3 (d)</w:t>
            </w:r>
          </w:p>
        </w:tc>
        <w:tc>
          <w:tcPr>
            <w:tcW w:w="81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4 (d)</w:t>
            </w:r>
          </w:p>
        </w:tc>
        <w:tc>
          <w:tcPr>
            <w:tcW w:w="811"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5 (d)</w:t>
            </w: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014"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left="-28" w:right="-28" w:firstLine="0"/>
              <w:jc w:val="center"/>
              <w:rPr>
                <w:sz w:val="12"/>
                <w:szCs w:val="12"/>
                <w:lang w:val="es-MX"/>
              </w:rPr>
            </w:pPr>
          </w:p>
        </w:tc>
        <w:tc>
          <w:tcPr>
            <w:tcW w:w="810"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left="-28" w:right="-28" w:firstLine="0"/>
              <w:jc w:val="center"/>
              <w:rPr>
                <w:sz w:val="12"/>
                <w:szCs w:val="12"/>
                <w:lang w:val="es-MX"/>
              </w:rPr>
            </w:pPr>
          </w:p>
        </w:tc>
        <w:tc>
          <w:tcPr>
            <w:tcW w:w="811"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left="-28" w:right="-28" w:firstLine="0"/>
              <w:jc w:val="center"/>
              <w:rPr>
                <w:sz w:val="12"/>
                <w:szCs w:val="12"/>
                <w:lang w:val="es-MX"/>
              </w:rPr>
            </w:pPr>
          </w:p>
        </w:tc>
        <w:tc>
          <w:tcPr>
            <w:tcW w:w="810"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left="-28" w:right="-28" w:firstLine="0"/>
              <w:jc w:val="center"/>
              <w:rPr>
                <w:sz w:val="12"/>
                <w:szCs w:val="12"/>
                <w:lang w:val="es-MX"/>
              </w:rPr>
            </w:pPr>
          </w:p>
        </w:tc>
        <w:tc>
          <w:tcPr>
            <w:tcW w:w="810"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left="-28" w:right="-28" w:firstLine="0"/>
              <w:jc w:val="center"/>
              <w:rPr>
                <w:sz w:val="12"/>
                <w:szCs w:val="12"/>
                <w:lang w:val="es-MX"/>
              </w:rPr>
            </w:pPr>
          </w:p>
        </w:tc>
        <w:tc>
          <w:tcPr>
            <w:tcW w:w="811"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3"/>
                <w:numId w:val="19"/>
              </w:numPr>
              <w:spacing w:before="10" w:after="10" w:line="240" w:lineRule="auto"/>
              <w:ind w:left="209" w:hanging="209"/>
              <w:jc w:val="left"/>
              <w:rPr>
                <w:b/>
                <w:bCs/>
                <w:sz w:val="12"/>
                <w:szCs w:val="12"/>
                <w:lang w:val="es-MX"/>
              </w:rPr>
            </w:pPr>
            <w:r w:rsidRPr="006751B0">
              <w:rPr>
                <w:b/>
                <w:bCs/>
                <w:sz w:val="12"/>
                <w:szCs w:val="12"/>
                <w:lang w:val="es-MX"/>
              </w:rPr>
              <w:t>Ingresos de Libre Disposición (1=A+B+C+D+E+F+G+H+I+J+K+L)</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Impuestos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Cuotas y Aportaciones de Seguridad Social</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Contribuciones de Mejoras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Derechos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Productos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Aprovechamientos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Ingresos por Ventas de Bienes y Servicios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Participaciones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Incentivos Derivados de la Colaboración Fiscal</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Transferencias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Convenios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3"/>
              </w:numPr>
              <w:spacing w:before="10" w:after="10" w:line="240" w:lineRule="auto"/>
              <w:ind w:left="504" w:hanging="288"/>
              <w:jc w:val="left"/>
              <w:rPr>
                <w:bCs/>
                <w:sz w:val="12"/>
                <w:szCs w:val="12"/>
                <w:lang w:val="es-MX"/>
              </w:rPr>
            </w:pPr>
            <w:r w:rsidRPr="006751B0">
              <w:rPr>
                <w:bCs/>
                <w:sz w:val="12"/>
                <w:szCs w:val="12"/>
                <w:lang w:val="es-MX"/>
              </w:rPr>
              <w:t>Otros Ingresos de Libre Disposición</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D957AB"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3"/>
                <w:numId w:val="19"/>
              </w:numPr>
              <w:spacing w:before="10" w:after="10" w:line="240" w:lineRule="auto"/>
              <w:ind w:left="209" w:hanging="209"/>
              <w:jc w:val="left"/>
              <w:rPr>
                <w:b/>
                <w:bCs/>
                <w:sz w:val="12"/>
                <w:szCs w:val="12"/>
                <w:lang w:val="es-MX"/>
              </w:rPr>
            </w:pPr>
            <w:r w:rsidRPr="006751B0">
              <w:rPr>
                <w:b/>
                <w:bCs/>
                <w:sz w:val="12"/>
                <w:szCs w:val="12"/>
                <w:lang w:val="es-MX"/>
              </w:rPr>
              <w:t>Transferencias Federales Etiquetadas (2=A+B+C+D+E)</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4"/>
                <w:numId w:val="19"/>
              </w:numPr>
              <w:spacing w:before="10" w:after="10" w:line="240" w:lineRule="auto"/>
              <w:ind w:left="504" w:hanging="288"/>
              <w:jc w:val="left"/>
              <w:rPr>
                <w:bCs/>
                <w:sz w:val="12"/>
                <w:szCs w:val="12"/>
                <w:lang w:val="es-MX"/>
              </w:rPr>
            </w:pPr>
            <w:r w:rsidRPr="006751B0">
              <w:rPr>
                <w:bCs/>
                <w:sz w:val="12"/>
                <w:szCs w:val="12"/>
                <w:lang w:val="es-MX"/>
              </w:rPr>
              <w:t>Aportaciones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4"/>
                <w:numId w:val="19"/>
              </w:numPr>
              <w:spacing w:before="10" w:after="10" w:line="240" w:lineRule="auto"/>
              <w:ind w:left="492" w:hanging="283"/>
              <w:jc w:val="left"/>
              <w:rPr>
                <w:bCs/>
                <w:sz w:val="12"/>
                <w:szCs w:val="12"/>
                <w:lang w:val="es-MX"/>
              </w:rPr>
            </w:pPr>
            <w:r w:rsidRPr="006751B0">
              <w:rPr>
                <w:bCs/>
                <w:sz w:val="12"/>
                <w:szCs w:val="12"/>
                <w:lang w:val="es-MX"/>
              </w:rPr>
              <w:t>Convenios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4"/>
                <w:numId w:val="19"/>
              </w:numPr>
              <w:spacing w:before="10" w:after="10" w:line="240" w:lineRule="auto"/>
              <w:ind w:left="492" w:hanging="283"/>
              <w:jc w:val="left"/>
              <w:rPr>
                <w:bCs/>
                <w:sz w:val="12"/>
                <w:szCs w:val="12"/>
                <w:lang w:val="es-MX"/>
              </w:rPr>
            </w:pPr>
            <w:r w:rsidRPr="006751B0">
              <w:rPr>
                <w:bCs/>
                <w:sz w:val="12"/>
                <w:szCs w:val="12"/>
                <w:lang w:val="es-MX"/>
              </w:rPr>
              <w:t>Fondos Distintos de Aportaciones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4"/>
                <w:numId w:val="19"/>
              </w:numPr>
              <w:spacing w:before="10" w:after="10" w:line="240" w:lineRule="auto"/>
              <w:ind w:left="492" w:hanging="283"/>
              <w:jc w:val="left"/>
              <w:rPr>
                <w:bCs/>
                <w:sz w:val="12"/>
                <w:szCs w:val="12"/>
                <w:lang w:val="es-MX"/>
              </w:rPr>
            </w:pPr>
            <w:r w:rsidRPr="006751B0">
              <w:rPr>
                <w:bCs/>
                <w:sz w:val="12"/>
                <w:szCs w:val="12"/>
                <w:lang w:val="es-MX"/>
              </w:rPr>
              <w:t>Transferencias, Subsidios y Subvenciones, y Pensiones y Jubilaciones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4"/>
                <w:numId w:val="19"/>
              </w:numPr>
              <w:spacing w:before="10" w:after="10" w:line="240" w:lineRule="auto"/>
              <w:ind w:left="492" w:hanging="283"/>
              <w:jc w:val="left"/>
              <w:rPr>
                <w:bCs/>
                <w:sz w:val="12"/>
                <w:szCs w:val="12"/>
                <w:lang w:val="es-MX"/>
              </w:rPr>
            </w:pPr>
            <w:r w:rsidRPr="006751B0">
              <w:rPr>
                <w:bCs/>
                <w:sz w:val="12"/>
                <w:szCs w:val="12"/>
                <w:lang w:val="es-MX"/>
              </w:rPr>
              <w:t>Otras Transferencias Federales Etiquetadas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D957AB"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3"/>
                <w:numId w:val="19"/>
              </w:numPr>
              <w:spacing w:before="10" w:after="10" w:line="240" w:lineRule="auto"/>
              <w:ind w:left="209" w:hanging="209"/>
              <w:jc w:val="left"/>
              <w:rPr>
                <w:b/>
                <w:bCs/>
                <w:sz w:val="12"/>
                <w:szCs w:val="12"/>
                <w:lang w:val="es-MX"/>
              </w:rPr>
            </w:pPr>
            <w:r w:rsidRPr="006751B0">
              <w:rPr>
                <w:b/>
                <w:bCs/>
                <w:sz w:val="12"/>
                <w:szCs w:val="12"/>
                <w:lang w:val="es-MX"/>
              </w:rPr>
              <w:t>Ingresos Derivados de Financiamientos (3=A)</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4"/>
                <w:numId w:val="19"/>
              </w:numPr>
              <w:spacing w:before="10" w:after="10" w:line="240" w:lineRule="auto"/>
              <w:ind w:left="492" w:hanging="283"/>
              <w:jc w:val="left"/>
              <w:rPr>
                <w:b/>
                <w:bCs/>
                <w:sz w:val="12"/>
                <w:szCs w:val="12"/>
                <w:lang w:val="es-MX"/>
              </w:rPr>
            </w:pPr>
            <w:r w:rsidRPr="006751B0">
              <w:rPr>
                <w:bCs/>
                <w:sz w:val="12"/>
                <w:szCs w:val="12"/>
                <w:lang w:val="es-MX"/>
              </w:rPr>
              <w:t>Ingresos Derivados de Financiamientos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D957AB"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E7176F">
            <w:pPr>
              <w:pStyle w:val="Texto"/>
              <w:numPr>
                <w:ilvl w:val="3"/>
                <w:numId w:val="19"/>
              </w:numPr>
              <w:spacing w:before="10" w:after="10" w:line="240" w:lineRule="auto"/>
              <w:ind w:left="209" w:hanging="209"/>
              <w:jc w:val="left"/>
              <w:rPr>
                <w:b/>
                <w:bCs/>
                <w:sz w:val="12"/>
                <w:szCs w:val="12"/>
                <w:lang w:val="es-MX"/>
              </w:rPr>
            </w:pPr>
            <w:r w:rsidRPr="006751B0">
              <w:rPr>
                <w:b/>
                <w:bCs/>
                <w:sz w:val="12"/>
                <w:szCs w:val="12"/>
                <w:lang w:val="es-MX"/>
              </w:rPr>
              <w:t>Total de Ingresos Proyectados (4=1+2+3)</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D957AB"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vAlign w:val="bottom"/>
          </w:tcPr>
          <w:p w:rsidR="00E16DF2" w:rsidRPr="006751B0" w:rsidRDefault="00E16DF2" w:rsidP="00970B3A">
            <w:pPr>
              <w:pStyle w:val="Texto"/>
              <w:spacing w:before="10" w:after="10" w:line="240" w:lineRule="auto"/>
              <w:ind w:firstLine="0"/>
              <w:jc w:val="left"/>
              <w:rPr>
                <w:b/>
                <w:sz w:val="12"/>
                <w:szCs w:val="12"/>
                <w:lang w:val="es-MX"/>
              </w:rPr>
            </w:pPr>
            <w:r w:rsidRPr="006751B0">
              <w:rPr>
                <w:b/>
                <w:sz w:val="12"/>
                <w:szCs w:val="12"/>
                <w:lang w:val="es-MX"/>
              </w:rPr>
              <w:t>Datos Informativos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vAlign w:val="bottom"/>
          </w:tcPr>
          <w:p w:rsidR="00E16DF2" w:rsidRPr="006751B0" w:rsidRDefault="00E16DF2" w:rsidP="00970B3A">
            <w:pPr>
              <w:pStyle w:val="Texto"/>
              <w:tabs>
                <w:tab w:val="left" w:pos="768"/>
              </w:tabs>
              <w:spacing w:before="10" w:after="10" w:line="240" w:lineRule="auto"/>
              <w:ind w:firstLine="0"/>
              <w:jc w:val="left"/>
              <w:rPr>
                <w:bCs/>
                <w:sz w:val="12"/>
                <w:szCs w:val="12"/>
                <w:lang w:val="es-MX"/>
              </w:rPr>
            </w:pPr>
            <w:r w:rsidRPr="006751B0">
              <w:rPr>
                <w:bCs/>
                <w:sz w:val="12"/>
                <w:szCs w:val="12"/>
                <w:lang w:val="es-MX"/>
              </w:rPr>
              <w:t>1. Ingresos Derivados de Financiamientos con Fuente de Pago de Recursos de Libre Disposición</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right w:val="single" w:sz="4" w:space="0" w:color="auto"/>
            </w:tcBorders>
            <w:shd w:val="clear" w:color="auto" w:fill="auto"/>
            <w:vAlign w:val="bottom"/>
          </w:tcPr>
          <w:p w:rsidR="00E16DF2" w:rsidRPr="006751B0" w:rsidRDefault="00E16DF2" w:rsidP="00970B3A">
            <w:pPr>
              <w:pStyle w:val="Texto"/>
              <w:tabs>
                <w:tab w:val="left" w:pos="768"/>
              </w:tabs>
              <w:spacing w:before="10" w:after="10" w:line="240" w:lineRule="auto"/>
              <w:ind w:firstLine="0"/>
              <w:jc w:val="left"/>
              <w:rPr>
                <w:bCs/>
                <w:sz w:val="12"/>
                <w:szCs w:val="12"/>
                <w:lang w:val="es-MX"/>
              </w:rPr>
            </w:pPr>
            <w:r w:rsidRPr="006751B0">
              <w:rPr>
                <w:bCs/>
                <w:sz w:val="12"/>
                <w:szCs w:val="12"/>
                <w:lang w:val="es-MX"/>
              </w:rPr>
              <w:t>2. Ingresos derivados de Financiamientos con Fuente de Pago de Transferencias Federales Etiquetadas</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94"/>
        </w:trPr>
        <w:tc>
          <w:tcPr>
            <w:tcW w:w="3637" w:type="dxa"/>
            <w:tcBorders>
              <w:left w:val="single" w:sz="4" w:space="0" w:color="auto"/>
              <w:right w:val="single" w:sz="4" w:space="0" w:color="auto"/>
            </w:tcBorders>
            <w:shd w:val="clear" w:color="auto" w:fill="auto"/>
            <w:vAlign w:val="bottom"/>
          </w:tcPr>
          <w:p w:rsidR="00E16DF2" w:rsidRPr="006751B0" w:rsidRDefault="00E16DF2" w:rsidP="00970B3A">
            <w:pPr>
              <w:pStyle w:val="Texto"/>
              <w:spacing w:before="10" w:after="10" w:line="240" w:lineRule="auto"/>
              <w:ind w:firstLine="0"/>
              <w:jc w:val="left"/>
              <w:rPr>
                <w:b/>
                <w:sz w:val="12"/>
                <w:szCs w:val="12"/>
                <w:lang w:val="es-MX"/>
              </w:rPr>
            </w:pPr>
            <w:r w:rsidRPr="006751B0">
              <w:rPr>
                <w:b/>
                <w:sz w:val="12"/>
                <w:szCs w:val="12"/>
                <w:lang w:val="es-MX"/>
              </w:rPr>
              <w:t>3. Ingresos Derivados de Financiamiento (3 = 1 + 2)</w:t>
            </w:r>
          </w:p>
        </w:tc>
        <w:tc>
          <w:tcPr>
            <w:tcW w:w="101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c>
          <w:tcPr>
            <w:tcW w:w="81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jc w:val="center"/>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gridAfter w:val="1"/>
          <w:wAfter w:w="9" w:type="dxa"/>
          <w:trHeight w:val="20"/>
        </w:trPr>
        <w:tc>
          <w:tcPr>
            <w:tcW w:w="3637"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left"/>
              <w:rPr>
                <w:sz w:val="12"/>
                <w:szCs w:val="12"/>
                <w:lang w:val="es-MX"/>
              </w:rPr>
            </w:pPr>
          </w:p>
        </w:tc>
        <w:tc>
          <w:tcPr>
            <w:tcW w:w="1014"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center"/>
              <w:rPr>
                <w:sz w:val="12"/>
                <w:szCs w:val="12"/>
                <w:lang w:val="es-MX"/>
              </w:rPr>
            </w:pPr>
          </w:p>
        </w:tc>
        <w:tc>
          <w:tcPr>
            <w:tcW w:w="810"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center"/>
              <w:rPr>
                <w:sz w:val="12"/>
                <w:szCs w:val="12"/>
                <w:lang w:val="es-MX"/>
              </w:rPr>
            </w:pPr>
          </w:p>
        </w:tc>
        <w:tc>
          <w:tcPr>
            <w:tcW w:w="811"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center"/>
              <w:rPr>
                <w:sz w:val="12"/>
                <w:szCs w:val="12"/>
                <w:lang w:val="es-MX"/>
              </w:rPr>
            </w:pPr>
          </w:p>
        </w:tc>
        <w:tc>
          <w:tcPr>
            <w:tcW w:w="810"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center"/>
              <w:rPr>
                <w:sz w:val="12"/>
                <w:szCs w:val="12"/>
                <w:lang w:val="es-MX"/>
              </w:rPr>
            </w:pPr>
          </w:p>
        </w:tc>
        <w:tc>
          <w:tcPr>
            <w:tcW w:w="810"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center"/>
              <w:rPr>
                <w:sz w:val="12"/>
                <w:szCs w:val="12"/>
                <w:lang w:val="es-MX"/>
              </w:rPr>
            </w:pPr>
          </w:p>
        </w:tc>
        <w:tc>
          <w:tcPr>
            <w:tcW w:w="811"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center"/>
              <w:rPr>
                <w:sz w:val="12"/>
                <w:szCs w:val="12"/>
                <w:lang w:val="es-MX"/>
              </w:rPr>
            </w:pPr>
          </w:p>
        </w:tc>
      </w:tr>
    </w:tbl>
    <w:p w:rsidR="00E16DF2" w:rsidRPr="006751B0" w:rsidRDefault="00E16DF2" w:rsidP="00E16DF2">
      <w:pPr>
        <w:pStyle w:val="Texto"/>
        <w:spacing w:after="0"/>
        <w:rPr>
          <w:lang w:val="es-MX"/>
        </w:rPr>
      </w:pPr>
    </w:p>
    <w:p w:rsidR="00E16DF2" w:rsidRPr="005A69CD" w:rsidRDefault="00E16DF2" w:rsidP="00E16DF2">
      <w:pPr>
        <w:pStyle w:val="Texto"/>
        <w:tabs>
          <w:tab w:val="left" w:pos="1530"/>
        </w:tabs>
        <w:rPr>
          <w:b/>
          <w:lang w:val="es-MX"/>
        </w:rPr>
      </w:pPr>
      <w:r w:rsidRPr="005A69CD">
        <w:rPr>
          <w:b/>
          <w:lang w:val="es-MX"/>
        </w:rPr>
        <w:t>Formato 7 b)</w:t>
      </w:r>
      <w:r w:rsidRPr="005A69CD">
        <w:rPr>
          <w:b/>
          <w:lang w:val="es-MX"/>
        </w:rPr>
        <w:tab/>
        <w:t>Proyecciones de Egresos - LDF</w:t>
      </w:r>
    </w:p>
    <w:tbl>
      <w:tblPr>
        <w:tblW w:w="8712" w:type="dxa"/>
        <w:tblInd w:w="144"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4A0" w:firstRow="1" w:lastRow="0" w:firstColumn="1" w:lastColumn="0" w:noHBand="0" w:noVBand="1"/>
      </w:tblPr>
      <w:tblGrid>
        <w:gridCol w:w="3391"/>
        <w:gridCol w:w="1120"/>
        <w:gridCol w:w="838"/>
        <w:gridCol w:w="839"/>
        <w:gridCol w:w="838"/>
        <w:gridCol w:w="838"/>
        <w:gridCol w:w="839"/>
        <w:gridCol w:w="9"/>
      </w:tblGrid>
      <w:tr w:rsidR="00E16DF2" w:rsidRPr="006751B0" w:rsidTr="00970B3A">
        <w:trPr>
          <w:trHeight w:val="20"/>
        </w:trPr>
        <w:tc>
          <w:tcPr>
            <w:tcW w:w="9405"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sz w:val="12"/>
                <w:szCs w:val="12"/>
                <w:lang w:val="es-MX"/>
              </w:rPr>
              <w:br w:type="page"/>
            </w:r>
            <w:r w:rsidRPr="006751B0">
              <w:rPr>
                <w:b/>
                <w:bCs/>
                <w:sz w:val="12"/>
                <w:szCs w:val="12"/>
                <w:lang w:val="es-MX"/>
              </w:rPr>
              <w:t>NOMBRE DE LA ENTIDAD FEDERATIVA / MUNICIPIO(a)</w:t>
            </w:r>
          </w:p>
        </w:tc>
      </w:tr>
      <w:tr w:rsidR="00E16DF2" w:rsidRPr="006751B0" w:rsidTr="00970B3A">
        <w:trPr>
          <w:trHeight w:val="20"/>
        </w:trPr>
        <w:tc>
          <w:tcPr>
            <w:tcW w:w="9405"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Proyecciones de Egresos - LDF</w:t>
            </w:r>
          </w:p>
        </w:tc>
      </w:tr>
      <w:tr w:rsidR="00E16DF2" w:rsidRPr="006751B0" w:rsidTr="00970B3A">
        <w:trPr>
          <w:trHeight w:val="20"/>
        </w:trPr>
        <w:tc>
          <w:tcPr>
            <w:tcW w:w="9405"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(PESOS)</w:t>
            </w:r>
          </w:p>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(CIFRAS NOMINALES)</w:t>
            </w:r>
          </w:p>
        </w:tc>
      </w:tr>
      <w:tr w:rsidR="00E16DF2" w:rsidRPr="006751B0" w:rsidTr="00970B3A">
        <w:trPr>
          <w:gridAfter w:val="1"/>
          <w:wAfter w:w="9" w:type="dxa"/>
          <w:trHeight w:val="435"/>
        </w:trPr>
        <w:tc>
          <w:tcPr>
            <w:tcW w:w="3686"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Concepto (b)</w:t>
            </w:r>
          </w:p>
        </w:tc>
        <w:tc>
          <w:tcPr>
            <w:tcW w:w="1208" w:type="dxa"/>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en Cuestión </w:t>
            </w:r>
          </w:p>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(de proyecto de presupuesto) (c)</w:t>
            </w:r>
          </w:p>
        </w:tc>
        <w:tc>
          <w:tcPr>
            <w:tcW w:w="90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1 (d)</w:t>
            </w:r>
          </w:p>
        </w:tc>
        <w:tc>
          <w:tcPr>
            <w:tcW w:w="901"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2 (d)</w:t>
            </w:r>
          </w:p>
        </w:tc>
        <w:tc>
          <w:tcPr>
            <w:tcW w:w="90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3 (d)</w:t>
            </w:r>
          </w:p>
        </w:tc>
        <w:tc>
          <w:tcPr>
            <w:tcW w:w="900"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4 (d)</w:t>
            </w:r>
          </w:p>
        </w:tc>
        <w:tc>
          <w:tcPr>
            <w:tcW w:w="901"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Año 5 (d)</w:t>
            </w: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0"/>
              </w:numPr>
              <w:spacing w:before="10" w:after="6" w:line="240" w:lineRule="auto"/>
              <w:ind w:left="209" w:hanging="142"/>
              <w:jc w:val="left"/>
              <w:rPr>
                <w:b/>
                <w:bCs/>
                <w:sz w:val="12"/>
                <w:szCs w:val="12"/>
                <w:lang w:val="es-MX"/>
              </w:rPr>
            </w:pPr>
            <w:r w:rsidRPr="006751B0">
              <w:rPr>
                <w:b/>
                <w:bCs/>
                <w:sz w:val="12"/>
                <w:szCs w:val="12"/>
                <w:lang w:val="es-MX"/>
              </w:rPr>
              <w:t>Gasto No Etiquetado</w:t>
            </w:r>
            <w:r w:rsidRPr="006751B0">
              <w:rPr>
                <w:bCs/>
                <w:sz w:val="12"/>
                <w:szCs w:val="12"/>
                <w:lang w:val="es-MX"/>
              </w:rPr>
              <w:t xml:space="preserve"> </w:t>
            </w:r>
            <w:r w:rsidRPr="006751B0">
              <w:rPr>
                <w:b/>
                <w:bCs/>
                <w:sz w:val="12"/>
                <w:szCs w:val="12"/>
                <w:lang w:val="es-MX"/>
              </w:rPr>
              <w:t>(1=A+B+C+D+E+F+G+H+I)</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Servicios Personales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Materiales y Suministros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Servicios Generales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Transferencias, Asignaciones, Subsidios y Otras Ayudas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Bienes Muebles, Inmuebles e Intangibles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Inversión Pública</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Inversiones Financieras y Otras Provisiones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6" w:line="240" w:lineRule="auto"/>
              <w:ind w:left="504" w:hanging="288"/>
              <w:jc w:val="left"/>
              <w:rPr>
                <w:bCs/>
                <w:sz w:val="12"/>
                <w:szCs w:val="12"/>
                <w:lang w:val="es-MX"/>
              </w:rPr>
            </w:pPr>
            <w:r w:rsidRPr="006751B0">
              <w:rPr>
                <w:bCs/>
                <w:sz w:val="12"/>
                <w:szCs w:val="12"/>
                <w:lang w:val="es-MX"/>
              </w:rPr>
              <w:t xml:space="preserve">Participaciones y Aportaciones </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1"/>
              </w:numPr>
              <w:spacing w:before="10" w:after="10" w:line="240" w:lineRule="auto"/>
              <w:ind w:left="504" w:hanging="288"/>
              <w:jc w:val="left"/>
              <w:rPr>
                <w:bCs/>
                <w:sz w:val="12"/>
                <w:szCs w:val="12"/>
                <w:lang w:val="es-MX"/>
              </w:rPr>
            </w:pPr>
            <w:r w:rsidRPr="006751B0">
              <w:rPr>
                <w:bCs/>
                <w:sz w:val="12"/>
                <w:szCs w:val="12"/>
                <w:lang w:val="es-MX"/>
              </w:rPr>
              <w:t>Deuda Pública</w:t>
            </w:r>
          </w:p>
        </w:tc>
        <w:tc>
          <w:tcPr>
            <w:tcW w:w="1208" w:type="dxa"/>
            <w:tcBorders>
              <w:left w:val="nil"/>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D957AB" w:rsidTr="00970B3A">
        <w:tblPrEx>
          <w:tblBorders>
            <w:top w:val="none" w:sz="0" w:space="0" w:color="auto"/>
            <w:left w:val="none" w:sz="0" w:space="0" w:color="auto"/>
            <w:bottom w:val="none" w:sz="0" w:space="0" w:color="auto"/>
            <w:right w:val="none" w:sz="0" w:space="0" w:color="auto"/>
          </w:tblBorders>
        </w:tblPrEx>
        <w:trPr>
          <w:gridAfter w:val="1"/>
          <w:wAfter w:w="9" w:type="dxa"/>
          <w:trHeight w:val="57"/>
        </w:trPr>
        <w:tc>
          <w:tcPr>
            <w:tcW w:w="368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0"/>
              </w:numPr>
              <w:spacing w:before="10" w:after="6" w:line="240" w:lineRule="auto"/>
              <w:ind w:left="209" w:hanging="142"/>
              <w:jc w:val="left"/>
              <w:rPr>
                <w:b/>
                <w:bCs/>
                <w:sz w:val="12"/>
                <w:szCs w:val="12"/>
                <w:lang w:val="es-MX"/>
              </w:rPr>
            </w:pPr>
            <w:r w:rsidRPr="006751B0">
              <w:rPr>
                <w:b/>
                <w:bCs/>
                <w:sz w:val="12"/>
                <w:szCs w:val="12"/>
                <w:lang w:val="es-MX"/>
              </w:rPr>
              <w:t>Gasto Etiquetado (2=A+B+C+D+E+F+G+H+I)</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Servicios Personales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Materiales y Suministros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Servicios Generales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Transferencias, Asignaciones, Subsidios y Otras Ayudas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Bienes Muebles, Inmuebles e Intangibles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Inversión Pública</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Inversiones Financieras y Otras Provisiones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Participaciones y Aportaciones</w:t>
            </w:r>
          </w:p>
        </w:tc>
        <w:tc>
          <w:tcPr>
            <w:tcW w:w="1208"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2"/>
              </w:numPr>
              <w:spacing w:before="10" w:after="6" w:line="240" w:lineRule="auto"/>
              <w:ind w:left="504" w:hanging="288"/>
              <w:jc w:val="left"/>
              <w:rPr>
                <w:bCs/>
                <w:sz w:val="12"/>
                <w:szCs w:val="12"/>
                <w:lang w:val="es-MX"/>
              </w:rPr>
            </w:pPr>
            <w:r w:rsidRPr="006751B0">
              <w:rPr>
                <w:bCs/>
                <w:sz w:val="12"/>
                <w:szCs w:val="12"/>
                <w:lang w:val="es-MX"/>
              </w:rPr>
              <w:t>Deuda Pública</w:t>
            </w:r>
          </w:p>
        </w:tc>
        <w:tc>
          <w:tcPr>
            <w:tcW w:w="1208" w:type="dxa"/>
            <w:tcBorders>
              <w:left w:val="nil"/>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D957AB"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208" w:type="dxa"/>
            <w:tcBorders>
              <w:left w:val="nil"/>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tblPrEx>
        <w:trPr>
          <w:gridAfter w:val="1"/>
          <w:wAfter w:w="9" w:type="dxa"/>
          <w:trHeight w:val="20"/>
        </w:trPr>
        <w:tc>
          <w:tcPr>
            <w:tcW w:w="3686"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0"/>
              </w:numPr>
              <w:spacing w:before="10" w:after="6" w:line="240" w:lineRule="auto"/>
              <w:ind w:left="209" w:hanging="142"/>
              <w:jc w:val="left"/>
              <w:rPr>
                <w:b/>
                <w:bCs/>
                <w:sz w:val="12"/>
                <w:szCs w:val="12"/>
                <w:lang w:val="es-MX"/>
              </w:rPr>
            </w:pPr>
            <w:r w:rsidRPr="006751B0">
              <w:rPr>
                <w:b/>
                <w:bCs/>
                <w:sz w:val="12"/>
                <w:szCs w:val="12"/>
                <w:lang w:val="es-MX"/>
              </w:rPr>
              <w:t>Total de Egresos Proyectados (3 = 1 + 2)</w:t>
            </w:r>
          </w:p>
        </w:tc>
        <w:tc>
          <w:tcPr>
            <w:tcW w:w="1208" w:type="dxa"/>
            <w:tcBorders>
              <w:left w:val="nil"/>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0"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c>
          <w:tcPr>
            <w:tcW w:w="901" w:type="dxa"/>
            <w:tcBorders>
              <w:left w:val="single" w:sz="4" w:space="0" w:color="auto"/>
              <w:right w:val="single" w:sz="4" w:space="0" w:color="auto"/>
            </w:tcBorders>
            <w:shd w:val="clear" w:color="auto" w:fill="auto"/>
          </w:tcPr>
          <w:p w:rsidR="00E16DF2" w:rsidRPr="006751B0" w:rsidRDefault="00E16DF2" w:rsidP="00970B3A">
            <w:pPr>
              <w:pStyle w:val="Texto"/>
              <w:spacing w:before="10" w:after="6" w:line="240" w:lineRule="auto"/>
              <w:ind w:left="-28" w:right="-28" w:firstLine="0"/>
              <w:rPr>
                <w:sz w:val="12"/>
                <w:szCs w:val="12"/>
                <w:lang w:val="es-MX"/>
              </w:rPr>
            </w:pPr>
          </w:p>
        </w:tc>
      </w:tr>
      <w:tr w:rsidR="00E16DF2" w:rsidRPr="00D957AB" w:rsidTr="00970B3A">
        <w:tblPrEx>
          <w:tblBorders>
            <w:top w:val="none" w:sz="0" w:space="0" w:color="auto"/>
            <w:left w:val="none" w:sz="0" w:space="0" w:color="auto"/>
            <w:bottom w:val="none" w:sz="0" w:space="0" w:color="auto"/>
            <w:right w:val="none" w:sz="0" w:space="0" w:color="auto"/>
          </w:tblBorders>
        </w:tblPrEx>
        <w:trPr>
          <w:gridAfter w:val="1"/>
          <w:wAfter w:w="9" w:type="dxa"/>
          <w:trHeight w:val="66"/>
        </w:trPr>
        <w:tc>
          <w:tcPr>
            <w:tcW w:w="3686"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1208"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1"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0"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c>
          <w:tcPr>
            <w:tcW w:w="901"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80" w:lineRule="exact"/>
              <w:ind w:firstLine="0"/>
              <w:rPr>
                <w:sz w:val="12"/>
                <w:szCs w:val="12"/>
                <w:lang w:val="es-MX"/>
              </w:rPr>
            </w:pPr>
          </w:p>
        </w:tc>
      </w:tr>
    </w:tbl>
    <w:p w:rsidR="00E16DF2" w:rsidRDefault="00E16DF2" w:rsidP="00E16DF2">
      <w:pPr>
        <w:pStyle w:val="Texto"/>
        <w:tabs>
          <w:tab w:val="left" w:pos="1530"/>
        </w:tabs>
        <w:rPr>
          <w:b/>
          <w:lang w:val="es-MX"/>
        </w:rPr>
      </w:pPr>
    </w:p>
    <w:p w:rsidR="00E16DF2" w:rsidRPr="005A69CD" w:rsidRDefault="00E16DF2" w:rsidP="00E16DF2">
      <w:pPr>
        <w:pStyle w:val="Texto"/>
        <w:tabs>
          <w:tab w:val="left" w:pos="1530"/>
        </w:tabs>
        <w:rPr>
          <w:b/>
          <w:lang w:val="es-MX"/>
        </w:rPr>
      </w:pPr>
      <w:r>
        <w:rPr>
          <w:b/>
          <w:lang w:val="es-MX"/>
        </w:rPr>
        <w:br w:type="page"/>
      </w:r>
      <w:r w:rsidRPr="005A69CD">
        <w:rPr>
          <w:b/>
          <w:lang w:val="es-MX"/>
        </w:rPr>
        <w:lastRenderedPageBreak/>
        <w:t>Formato 7 c)</w:t>
      </w:r>
      <w:r w:rsidRPr="005A69CD">
        <w:rPr>
          <w:b/>
          <w:lang w:val="es-MX"/>
        </w:rPr>
        <w:tab/>
        <w:t>Resultados de Ingresos - LDF</w:t>
      </w:r>
    </w:p>
    <w:tbl>
      <w:tblPr>
        <w:tblW w:w="8712" w:type="dxa"/>
        <w:tblInd w:w="144" w:type="dxa"/>
        <w:tblBorders>
          <w:top w:val="single" w:sz="4" w:space="0" w:color="auto"/>
          <w:left w:val="single" w:sz="4" w:space="0" w:color="auto"/>
          <w:bottom w:val="single" w:sz="4" w:space="0" w:color="auto"/>
          <w:right w:val="single" w:sz="4" w:space="0" w:color="auto"/>
        </w:tblBorders>
        <w:shd w:val="clear" w:color="auto" w:fill="C5E0B3"/>
        <w:tblLayout w:type="fixed"/>
        <w:tblCellMar>
          <w:left w:w="70" w:type="dxa"/>
          <w:right w:w="70" w:type="dxa"/>
        </w:tblCellMar>
        <w:tblLook w:val="04A0" w:firstRow="1" w:lastRow="0" w:firstColumn="1" w:lastColumn="0" w:noHBand="0" w:noVBand="1"/>
      </w:tblPr>
      <w:tblGrid>
        <w:gridCol w:w="3733"/>
        <w:gridCol w:w="828"/>
        <w:gridCol w:w="828"/>
        <w:gridCol w:w="824"/>
        <w:gridCol w:w="764"/>
        <w:gridCol w:w="716"/>
        <w:gridCol w:w="1019"/>
      </w:tblGrid>
      <w:tr w:rsidR="00E16DF2" w:rsidRPr="006751B0" w:rsidTr="00970B3A">
        <w:trPr>
          <w:trHeight w:val="20"/>
        </w:trPr>
        <w:tc>
          <w:tcPr>
            <w:tcW w:w="8712" w:type="dxa"/>
            <w:gridSpan w:val="7"/>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NOMBRE DE LA ENTIDAD FEDERATIVA / MUNICIPIO (a)</w:t>
            </w:r>
          </w:p>
        </w:tc>
      </w:tr>
      <w:tr w:rsidR="00E16DF2" w:rsidRPr="006751B0" w:rsidTr="00970B3A">
        <w:trPr>
          <w:trHeight w:val="20"/>
        </w:trPr>
        <w:tc>
          <w:tcPr>
            <w:tcW w:w="8712" w:type="dxa"/>
            <w:gridSpan w:val="7"/>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Resultados de Ingresos - LDF</w:t>
            </w:r>
          </w:p>
        </w:tc>
      </w:tr>
      <w:tr w:rsidR="00E16DF2" w:rsidRPr="006751B0" w:rsidTr="00970B3A">
        <w:trPr>
          <w:trHeight w:val="148"/>
        </w:trPr>
        <w:tc>
          <w:tcPr>
            <w:tcW w:w="8712" w:type="dxa"/>
            <w:gridSpan w:val="7"/>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(PESOS)</w:t>
            </w: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Concepto (b)</w:t>
            </w:r>
          </w:p>
        </w:tc>
        <w:tc>
          <w:tcPr>
            <w:tcW w:w="828" w:type="dxa"/>
            <w:tcBorders>
              <w:top w:val="single" w:sz="4" w:space="0" w:color="auto"/>
              <w:left w:val="nil"/>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5 </w:t>
            </w:r>
            <w:r w:rsidRPr="006751B0">
              <w:rPr>
                <w:b/>
                <w:bCs/>
                <w:sz w:val="12"/>
                <w:szCs w:val="12"/>
                <w:vertAlign w:val="superscript"/>
                <w:lang w:val="es-MX"/>
              </w:rPr>
              <w:t xml:space="preserve">1 </w:t>
            </w:r>
            <w:r w:rsidRPr="006751B0">
              <w:rPr>
                <w:b/>
                <w:bCs/>
                <w:sz w:val="12"/>
                <w:szCs w:val="12"/>
                <w:lang w:val="es-MX"/>
              </w:rPr>
              <w:t>(c)</w:t>
            </w:r>
          </w:p>
        </w:tc>
        <w:tc>
          <w:tcPr>
            <w:tcW w:w="828"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4 </w:t>
            </w:r>
            <w:r w:rsidRPr="006751B0">
              <w:rPr>
                <w:b/>
                <w:bCs/>
                <w:sz w:val="12"/>
                <w:szCs w:val="12"/>
                <w:vertAlign w:val="superscript"/>
                <w:lang w:val="es-MX"/>
              </w:rPr>
              <w:t xml:space="preserve">1 </w:t>
            </w:r>
            <w:r w:rsidRPr="006751B0">
              <w:rPr>
                <w:b/>
                <w:bCs/>
                <w:sz w:val="12"/>
                <w:szCs w:val="12"/>
                <w:lang w:val="es-MX"/>
              </w:rPr>
              <w:t>(c)</w:t>
            </w:r>
          </w:p>
        </w:tc>
        <w:tc>
          <w:tcPr>
            <w:tcW w:w="824"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3 </w:t>
            </w:r>
            <w:r w:rsidRPr="006751B0">
              <w:rPr>
                <w:b/>
                <w:bCs/>
                <w:sz w:val="12"/>
                <w:szCs w:val="12"/>
                <w:vertAlign w:val="superscript"/>
                <w:lang w:val="es-MX"/>
              </w:rPr>
              <w:t xml:space="preserve">1 </w:t>
            </w:r>
            <w:r w:rsidRPr="006751B0">
              <w:rPr>
                <w:b/>
                <w:bCs/>
                <w:sz w:val="12"/>
                <w:szCs w:val="12"/>
                <w:lang w:val="es-MX"/>
              </w:rPr>
              <w:t>(c)</w:t>
            </w:r>
          </w:p>
        </w:tc>
        <w:tc>
          <w:tcPr>
            <w:tcW w:w="764"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2 </w:t>
            </w:r>
            <w:r w:rsidRPr="006751B0">
              <w:rPr>
                <w:b/>
                <w:bCs/>
                <w:sz w:val="12"/>
                <w:szCs w:val="12"/>
                <w:vertAlign w:val="superscript"/>
                <w:lang w:val="es-MX"/>
              </w:rPr>
              <w:t xml:space="preserve">1 </w:t>
            </w:r>
            <w:r w:rsidRPr="006751B0">
              <w:rPr>
                <w:b/>
                <w:bCs/>
                <w:sz w:val="12"/>
                <w:szCs w:val="12"/>
                <w:lang w:val="es-MX"/>
              </w:rPr>
              <w:t>(c)</w:t>
            </w:r>
          </w:p>
        </w:tc>
        <w:tc>
          <w:tcPr>
            <w:tcW w:w="716"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1 </w:t>
            </w:r>
            <w:r w:rsidRPr="006751B0">
              <w:rPr>
                <w:b/>
                <w:bCs/>
                <w:sz w:val="12"/>
                <w:szCs w:val="12"/>
                <w:vertAlign w:val="superscript"/>
                <w:lang w:val="es-MX"/>
              </w:rPr>
              <w:t xml:space="preserve">1 </w:t>
            </w:r>
            <w:r w:rsidRPr="006751B0">
              <w:rPr>
                <w:b/>
                <w:bCs/>
                <w:sz w:val="12"/>
                <w:szCs w:val="12"/>
                <w:lang w:val="es-MX"/>
              </w:rPr>
              <w:t>(c)</w:t>
            </w:r>
          </w:p>
        </w:tc>
        <w:tc>
          <w:tcPr>
            <w:tcW w:w="1019"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del Ejercicio Vigente </w:t>
            </w:r>
            <w:r w:rsidRPr="006751B0">
              <w:rPr>
                <w:b/>
                <w:bCs/>
                <w:sz w:val="12"/>
                <w:szCs w:val="12"/>
                <w:vertAlign w:val="superscript"/>
                <w:lang w:val="es-MX"/>
              </w:rPr>
              <w:t xml:space="preserve">2 </w:t>
            </w:r>
            <w:r w:rsidRPr="006751B0">
              <w:rPr>
                <w:b/>
                <w:bCs/>
                <w:sz w:val="12"/>
                <w:szCs w:val="12"/>
                <w:lang w:val="es-MX"/>
              </w:rPr>
              <w:t>(d)</w:t>
            </w: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8"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top w:val="single" w:sz="4" w:space="0" w:color="auto"/>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4"/>
              </w:numPr>
              <w:spacing w:before="10" w:after="10" w:line="240" w:lineRule="auto"/>
              <w:ind w:left="209" w:hanging="142"/>
              <w:jc w:val="left"/>
              <w:rPr>
                <w:b/>
                <w:bCs/>
                <w:sz w:val="12"/>
                <w:szCs w:val="12"/>
                <w:lang w:val="es-MX"/>
              </w:rPr>
            </w:pPr>
            <w:r w:rsidRPr="006751B0">
              <w:rPr>
                <w:b/>
                <w:bCs/>
                <w:sz w:val="12"/>
                <w:szCs w:val="12"/>
                <w:lang w:val="es-MX"/>
              </w:rPr>
              <w:t>Ingresos de Libre Disposición (1=A+B+C+D+E+F+G+H+I+J+K+L)</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Impuestos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Cuotas y Aportaciones de Seguridad Social</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Contribuciones de Mejoras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Derechos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Productos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Aprovechamientos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Ingresos por Ventas de Bienes y Servicios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Participaciones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Incentivos Derivados de la Colaboración Fiscal</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 xml:space="preserve">Transferencias </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Convenios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5"/>
              </w:numPr>
              <w:spacing w:before="10" w:after="10" w:line="240" w:lineRule="auto"/>
              <w:ind w:left="634" w:hanging="288"/>
              <w:jc w:val="left"/>
              <w:rPr>
                <w:bCs/>
                <w:sz w:val="12"/>
                <w:szCs w:val="12"/>
                <w:lang w:val="es-MX"/>
              </w:rPr>
            </w:pPr>
            <w:r w:rsidRPr="006751B0">
              <w:rPr>
                <w:bCs/>
                <w:sz w:val="12"/>
                <w:szCs w:val="12"/>
                <w:lang w:val="es-MX"/>
              </w:rPr>
              <w:t>Otros Ingresos de Libre Disposición</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left"/>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4"/>
              </w:numPr>
              <w:spacing w:before="10" w:after="10" w:line="240" w:lineRule="auto"/>
              <w:ind w:left="209" w:hanging="142"/>
              <w:jc w:val="left"/>
              <w:rPr>
                <w:b/>
                <w:bCs/>
                <w:sz w:val="12"/>
                <w:szCs w:val="12"/>
                <w:lang w:val="es-MX"/>
              </w:rPr>
            </w:pPr>
            <w:r w:rsidRPr="006751B0">
              <w:rPr>
                <w:b/>
                <w:bCs/>
                <w:sz w:val="12"/>
                <w:szCs w:val="12"/>
                <w:lang w:val="es-MX"/>
              </w:rPr>
              <w:t>Transferencias Federales Etiquetadas</w:t>
            </w:r>
            <w:r w:rsidRPr="006751B0">
              <w:rPr>
                <w:b/>
                <w:bCs/>
                <w:sz w:val="12"/>
                <w:szCs w:val="12"/>
                <w:vertAlign w:val="superscript"/>
                <w:lang w:val="es-MX"/>
              </w:rPr>
              <w:t xml:space="preserve"> </w:t>
            </w:r>
            <w:r w:rsidRPr="006751B0">
              <w:rPr>
                <w:b/>
                <w:bCs/>
                <w:sz w:val="12"/>
                <w:szCs w:val="12"/>
                <w:lang w:val="es-MX"/>
              </w:rPr>
              <w:t>(2=A+B+C+D+E)</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6"/>
              </w:numPr>
              <w:spacing w:before="10" w:after="10" w:line="240" w:lineRule="auto"/>
              <w:ind w:left="634" w:hanging="288"/>
              <w:jc w:val="left"/>
              <w:rPr>
                <w:bCs/>
                <w:sz w:val="12"/>
                <w:szCs w:val="12"/>
                <w:lang w:val="es-MX"/>
              </w:rPr>
            </w:pPr>
            <w:r w:rsidRPr="006751B0">
              <w:rPr>
                <w:bCs/>
                <w:sz w:val="12"/>
                <w:szCs w:val="12"/>
                <w:lang w:val="es-MX"/>
              </w:rPr>
              <w:t>Aportaciones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6"/>
              </w:numPr>
              <w:spacing w:before="10" w:after="10" w:line="240" w:lineRule="auto"/>
              <w:ind w:left="634" w:hanging="288"/>
              <w:jc w:val="left"/>
              <w:rPr>
                <w:bCs/>
                <w:sz w:val="12"/>
                <w:szCs w:val="12"/>
                <w:lang w:val="es-MX"/>
              </w:rPr>
            </w:pPr>
            <w:r w:rsidRPr="006751B0">
              <w:rPr>
                <w:bCs/>
                <w:sz w:val="12"/>
                <w:szCs w:val="12"/>
                <w:lang w:val="es-MX"/>
              </w:rPr>
              <w:t>Convenios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6"/>
              </w:numPr>
              <w:spacing w:before="10" w:after="10" w:line="240" w:lineRule="auto"/>
              <w:ind w:left="634" w:hanging="288"/>
              <w:jc w:val="left"/>
              <w:rPr>
                <w:bCs/>
                <w:sz w:val="12"/>
                <w:szCs w:val="12"/>
                <w:lang w:val="es-MX"/>
              </w:rPr>
            </w:pPr>
            <w:r w:rsidRPr="006751B0">
              <w:rPr>
                <w:bCs/>
                <w:sz w:val="12"/>
                <w:szCs w:val="12"/>
                <w:lang w:val="es-MX"/>
              </w:rPr>
              <w:t>Fondos Distintos de Aportaciones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6"/>
              </w:numPr>
              <w:spacing w:before="10" w:after="10" w:line="240" w:lineRule="auto"/>
              <w:ind w:left="634" w:hanging="288"/>
              <w:jc w:val="left"/>
              <w:rPr>
                <w:bCs/>
                <w:sz w:val="12"/>
                <w:szCs w:val="12"/>
                <w:lang w:val="es-MX"/>
              </w:rPr>
            </w:pPr>
            <w:r w:rsidRPr="006751B0">
              <w:rPr>
                <w:bCs/>
                <w:sz w:val="12"/>
                <w:szCs w:val="12"/>
                <w:lang w:val="es-MX"/>
              </w:rPr>
              <w:t>Transferencias, Subsidios y Subvenciones, y Pensiones y Jubilaciones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6"/>
              </w:numPr>
              <w:spacing w:before="10" w:after="10" w:line="240" w:lineRule="auto"/>
              <w:ind w:left="634" w:hanging="288"/>
              <w:jc w:val="left"/>
              <w:rPr>
                <w:bCs/>
                <w:sz w:val="12"/>
                <w:szCs w:val="12"/>
                <w:lang w:val="es-MX"/>
              </w:rPr>
            </w:pPr>
            <w:r w:rsidRPr="006751B0">
              <w:rPr>
                <w:bCs/>
                <w:sz w:val="12"/>
                <w:szCs w:val="12"/>
                <w:lang w:val="es-MX"/>
              </w:rPr>
              <w:t>Otras Transferencias Federales Etiquetadas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left"/>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4"/>
              </w:numPr>
              <w:spacing w:before="10" w:after="10" w:line="240" w:lineRule="auto"/>
              <w:ind w:left="209" w:hanging="142"/>
              <w:jc w:val="left"/>
              <w:rPr>
                <w:b/>
                <w:bCs/>
                <w:sz w:val="12"/>
                <w:szCs w:val="12"/>
                <w:lang w:val="es-MX"/>
              </w:rPr>
            </w:pPr>
            <w:r w:rsidRPr="006751B0">
              <w:rPr>
                <w:b/>
                <w:bCs/>
                <w:sz w:val="12"/>
                <w:szCs w:val="12"/>
                <w:lang w:val="es-MX"/>
              </w:rPr>
              <w:t>Ingresos Derivados de Financiamientos (3=A)</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351"/>
              <w:jc w:val="left"/>
              <w:rPr>
                <w:b/>
                <w:bCs/>
                <w:sz w:val="12"/>
                <w:szCs w:val="12"/>
                <w:lang w:val="es-MX"/>
              </w:rPr>
            </w:pPr>
            <w:r w:rsidRPr="006751B0">
              <w:rPr>
                <w:bCs/>
                <w:sz w:val="12"/>
                <w:szCs w:val="12"/>
                <w:lang w:val="es-MX"/>
              </w:rPr>
              <w:t>A. Ingresos Derivados de Financiamientos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left"/>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E7176F">
            <w:pPr>
              <w:pStyle w:val="Texto"/>
              <w:numPr>
                <w:ilvl w:val="0"/>
                <w:numId w:val="24"/>
              </w:numPr>
              <w:spacing w:before="10" w:after="10" w:line="240" w:lineRule="auto"/>
              <w:ind w:left="209" w:hanging="142"/>
              <w:jc w:val="left"/>
              <w:rPr>
                <w:b/>
                <w:bCs/>
                <w:sz w:val="12"/>
                <w:szCs w:val="12"/>
                <w:lang w:val="es-MX"/>
              </w:rPr>
            </w:pPr>
            <w:r w:rsidRPr="006751B0">
              <w:rPr>
                <w:b/>
                <w:bCs/>
                <w:sz w:val="12"/>
                <w:szCs w:val="12"/>
                <w:lang w:val="es-MX"/>
              </w:rPr>
              <w:t>Total de Resultados de Ingresos (4=1+2+3)</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jc w:val="left"/>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vAlign w:val="bottom"/>
          </w:tcPr>
          <w:p w:rsidR="00E16DF2" w:rsidRPr="006751B0" w:rsidRDefault="00E16DF2" w:rsidP="00970B3A">
            <w:pPr>
              <w:pStyle w:val="Texto"/>
              <w:spacing w:before="10" w:after="10" w:line="240" w:lineRule="auto"/>
              <w:ind w:firstLine="0"/>
              <w:jc w:val="left"/>
              <w:rPr>
                <w:b/>
                <w:sz w:val="12"/>
                <w:szCs w:val="12"/>
                <w:lang w:val="es-MX"/>
              </w:rPr>
            </w:pPr>
            <w:r w:rsidRPr="006751B0">
              <w:rPr>
                <w:b/>
                <w:sz w:val="12"/>
                <w:szCs w:val="12"/>
                <w:lang w:val="es-MX"/>
              </w:rPr>
              <w:t>Datos Informativos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vAlign w:val="bottom"/>
          </w:tcPr>
          <w:p w:rsidR="00E16DF2" w:rsidRPr="006751B0" w:rsidRDefault="00E16DF2" w:rsidP="00970B3A">
            <w:pPr>
              <w:pStyle w:val="Texto"/>
              <w:tabs>
                <w:tab w:val="left" w:pos="768"/>
              </w:tabs>
              <w:spacing w:before="10" w:after="10" w:line="240" w:lineRule="auto"/>
              <w:ind w:firstLine="0"/>
              <w:jc w:val="left"/>
              <w:rPr>
                <w:bCs/>
                <w:sz w:val="12"/>
                <w:szCs w:val="12"/>
                <w:lang w:val="es-MX"/>
              </w:rPr>
            </w:pPr>
            <w:r w:rsidRPr="006751B0">
              <w:rPr>
                <w:bCs/>
                <w:sz w:val="12"/>
                <w:szCs w:val="12"/>
                <w:lang w:val="es-MX"/>
              </w:rPr>
              <w:t>1. Ingresos Derivados de Financiamientos con Fuente de Pago de Recursos de Libre Disposición</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vAlign w:val="bottom"/>
          </w:tcPr>
          <w:p w:rsidR="00E16DF2" w:rsidRPr="006751B0" w:rsidRDefault="00E16DF2" w:rsidP="00970B3A">
            <w:pPr>
              <w:pStyle w:val="Texto"/>
              <w:tabs>
                <w:tab w:val="left" w:pos="768"/>
              </w:tabs>
              <w:spacing w:before="10" w:after="10" w:line="240" w:lineRule="auto"/>
              <w:ind w:firstLine="0"/>
              <w:jc w:val="left"/>
              <w:rPr>
                <w:bCs/>
                <w:sz w:val="12"/>
                <w:szCs w:val="12"/>
                <w:lang w:val="es-MX"/>
              </w:rPr>
            </w:pPr>
            <w:r w:rsidRPr="006751B0">
              <w:rPr>
                <w:bCs/>
                <w:sz w:val="12"/>
                <w:szCs w:val="12"/>
                <w:lang w:val="es-MX"/>
              </w:rPr>
              <w:t>2. Ingresos derivados de Financiamientos con Fuente de Pago de Transferencias Federales Etiquetadas</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right w:val="single" w:sz="4" w:space="0" w:color="auto"/>
            </w:tcBorders>
            <w:shd w:val="clear" w:color="auto" w:fill="auto"/>
            <w:vAlign w:val="bottom"/>
          </w:tcPr>
          <w:p w:rsidR="00E16DF2" w:rsidRPr="006751B0" w:rsidRDefault="00E16DF2" w:rsidP="00970B3A">
            <w:pPr>
              <w:pStyle w:val="Texto"/>
              <w:spacing w:before="10" w:after="10" w:line="240" w:lineRule="auto"/>
              <w:ind w:firstLine="0"/>
              <w:jc w:val="left"/>
              <w:rPr>
                <w:b/>
                <w:sz w:val="12"/>
                <w:szCs w:val="12"/>
                <w:lang w:val="es-MX"/>
              </w:rPr>
            </w:pPr>
            <w:r w:rsidRPr="006751B0">
              <w:rPr>
                <w:b/>
                <w:sz w:val="12"/>
                <w:szCs w:val="12"/>
                <w:lang w:val="es-MX"/>
              </w:rPr>
              <w:t>3. Ingresos Derivados de Financiamiento (3 = 1 + 2)</w:t>
            </w: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828"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824"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764"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716"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1019" w:type="dxa"/>
            <w:tcBorders>
              <w:left w:val="single" w:sz="4" w:space="0" w:color="auto"/>
              <w:right w:val="single" w:sz="4" w:space="0" w:color="auto"/>
            </w:tcBorders>
            <w:shd w:val="clear" w:color="auto" w:fill="auto"/>
          </w:tcPr>
          <w:p w:rsidR="00E16DF2" w:rsidRPr="006751B0" w:rsidRDefault="00E16DF2" w:rsidP="00970B3A">
            <w:pPr>
              <w:pStyle w:val="Texto"/>
              <w:tabs>
                <w:tab w:val="left" w:pos="768"/>
              </w:tabs>
              <w:spacing w:before="10" w:after="10" w:line="240" w:lineRule="auto"/>
              <w:ind w:firstLine="0"/>
              <w:rPr>
                <w:bCs/>
                <w:sz w:val="12"/>
                <w:szCs w:val="12"/>
                <w:lang w:val="es-MX"/>
              </w:rPr>
            </w:pPr>
          </w:p>
        </w:tc>
      </w:tr>
      <w:tr w:rsidR="00E16DF2" w:rsidRPr="006751B0" w:rsidTr="00970B3A">
        <w:tblPrEx>
          <w:tblBorders>
            <w:top w:val="none" w:sz="0" w:space="0" w:color="auto"/>
            <w:left w:val="none" w:sz="0" w:space="0" w:color="auto"/>
            <w:bottom w:val="none" w:sz="0" w:space="0" w:color="auto"/>
            <w:right w:val="none" w:sz="0" w:space="0" w:color="auto"/>
          </w:tblBorders>
          <w:shd w:val="clear" w:color="auto" w:fill="auto"/>
        </w:tblPrEx>
        <w:trPr>
          <w:trHeight w:val="20"/>
        </w:trPr>
        <w:tc>
          <w:tcPr>
            <w:tcW w:w="3733"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8"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8"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824"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64"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716"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c>
          <w:tcPr>
            <w:tcW w:w="1019" w:type="dxa"/>
            <w:tcBorders>
              <w:left w:val="single" w:sz="4" w:space="0" w:color="auto"/>
              <w:bottom w:val="single" w:sz="4" w:space="0" w:color="auto"/>
              <w:right w:val="single" w:sz="4" w:space="0" w:color="auto"/>
            </w:tcBorders>
            <w:shd w:val="clear" w:color="auto" w:fill="auto"/>
          </w:tcPr>
          <w:p w:rsidR="00E16DF2" w:rsidRPr="006751B0" w:rsidRDefault="00E16DF2" w:rsidP="00970B3A">
            <w:pPr>
              <w:pStyle w:val="Texto"/>
              <w:spacing w:before="10" w:after="10" w:line="240" w:lineRule="auto"/>
              <w:ind w:firstLine="0"/>
              <w:rPr>
                <w:sz w:val="12"/>
                <w:szCs w:val="12"/>
                <w:lang w:val="es-MX"/>
              </w:rPr>
            </w:pPr>
          </w:p>
        </w:tc>
      </w:tr>
    </w:tbl>
    <w:p w:rsidR="00E16DF2" w:rsidRPr="005A69CD" w:rsidRDefault="00E16DF2" w:rsidP="00E16DF2">
      <w:pPr>
        <w:pStyle w:val="Texto"/>
        <w:spacing w:before="40" w:after="0" w:line="240" w:lineRule="auto"/>
        <w:ind w:left="144" w:firstLine="0"/>
        <w:rPr>
          <w:sz w:val="14"/>
          <w:szCs w:val="14"/>
          <w:lang w:val="es-MX"/>
        </w:rPr>
      </w:pPr>
      <w:r w:rsidRPr="005A69CD">
        <w:rPr>
          <w:szCs w:val="18"/>
          <w:vertAlign w:val="superscript"/>
          <w:lang w:val="es-MX"/>
        </w:rPr>
        <w:t>1</w:t>
      </w:r>
      <w:r w:rsidRPr="005A69CD">
        <w:rPr>
          <w:szCs w:val="18"/>
          <w:lang w:val="es-MX"/>
        </w:rPr>
        <w:t>.</w:t>
      </w:r>
      <w:r w:rsidRPr="005A69CD">
        <w:rPr>
          <w:sz w:val="14"/>
          <w:szCs w:val="14"/>
          <w:lang w:val="es-MX"/>
        </w:rPr>
        <w:t xml:space="preserve"> Los importes corresponden al momento contable de los ingresos devengados.</w:t>
      </w:r>
    </w:p>
    <w:p w:rsidR="00E16DF2" w:rsidRPr="005A69CD" w:rsidRDefault="00E16DF2" w:rsidP="00E16DF2">
      <w:pPr>
        <w:pStyle w:val="Texto"/>
        <w:spacing w:after="0" w:line="240" w:lineRule="auto"/>
        <w:ind w:left="144" w:firstLine="0"/>
        <w:rPr>
          <w:sz w:val="14"/>
          <w:szCs w:val="14"/>
          <w:lang w:val="es-MX"/>
        </w:rPr>
      </w:pPr>
      <w:r w:rsidRPr="005A69CD">
        <w:rPr>
          <w:szCs w:val="18"/>
          <w:vertAlign w:val="superscript"/>
          <w:lang w:val="es-MX"/>
        </w:rPr>
        <w:t>2</w:t>
      </w:r>
      <w:r w:rsidRPr="005A69CD">
        <w:rPr>
          <w:szCs w:val="18"/>
          <w:lang w:val="es-MX"/>
        </w:rPr>
        <w:t>.</w:t>
      </w:r>
      <w:r w:rsidRPr="005A69CD">
        <w:rPr>
          <w:sz w:val="14"/>
          <w:szCs w:val="14"/>
          <w:lang w:val="es-MX"/>
        </w:rPr>
        <w:t xml:space="preserve"> Los importes corresponden a los ingresos devengados al cierre trimestral más reciente disponible y estimados para el resto del ejercicio. </w:t>
      </w:r>
    </w:p>
    <w:p w:rsidR="00E16DF2" w:rsidRPr="006751B0" w:rsidRDefault="00E16DF2" w:rsidP="00E16DF2">
      <w:pPr>
        <w:pStyle w:val="Texto"/>
        <w:spacing w:after="0"/>
        <w:rPr>
          <w:b/>
          <w:lang w:val="es-MX"/>
        </w:rPr>
      </w:pPr>
    </w:p>
    <w:p w:rsidR="00E16DF2" w:rsidRPr="006751B0" w:rsidRDefault="00E16DF2" w:rsidP="00E16DF2">
      <w:pPr>
        <w:pStyle w:val="Texto"/>
        <w:tabs>
          <w:tab w:val="left" w:pos="1620"/>
        </w:tabs>
        <w:rPr>
          <w:b/>
          <w:lang w:val="es-MX"/>
        </w:rPr>
      </w:pPr>
      <w:r w:rsidRPr="006751B0">
        <w:rPr>
          <w:b/>
          <w:lang w:val="es-MX"/>
        </w:rPr>
        <w:t>Formato 7 d)</w:t>
      </w:r>
      <w:r w:rsidRPr="006751B0">
        <w:rPr>
          <w:b/>
          <w:lang w:val="es-MX"/>
        </w:rPr>
        <w:tab/>
        <w:t>Resultados de Egresos - LDF</w:t>
      </w:r>
    </w:p>
    <w:tbl>
      <w:tblPr>
        <w:tblW w:w="8712" w:type="dxa"/>
        <w:tblInd w:w="144"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4A0" w:firstRow="1" w:lastRow="0" w:firstColumn="1" w:lastColumn="0" w:noHBand="0" w:noVBand="1"/>
      </w:tblPr>
      <w:tblGrid>
        <w:gridCol w:w="3658"/>
        <w:gridCol w:w="763"/>
        <w:gridCol w:w="841"/>
        <w:gridCol w:w="773"/>
        <w:gridCol w:w="795"/>
        <w:gridCol w:w="795"/>
        <w:gridCol w:w="1078"/>
        <w:gridCol w:w="9"/>
      </w:tblGrid>
      <w:tr w:rsidR="00E16DF2" w:rsidRPr="006751B0" w:rsidTr="00970B3A">
        <w:trPr>
          <w:trHeight w:val="20"/>
        </w:trPr>
        <w:tc>
          <w:tcPr>
            <w:tcW w:w="8712"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sz w:val="12"/>
                <w:szCs w:val="12"/>
                <w:lang w:val="es-MX"/>
              </w:rPr>
              <w:br w:type="page"/>
            </w:r>
            <w:r w:rsidRPr="006751B0">
              <w:rPr>
                <w:b/>
                <w:bCs/>
                <w:sz w:val="12"/>
                <w:szCs w:val="12"/>
                <w:lang w:val="es-MX"/>
              </w:rPr>
              <w:t>NOMBRE DE LA ENTIDAD FEDERATIVA / MUNICIPIO(a)</w:t>
            </w:r>
          </w:p>
        </w:tc>
      </w:tr>
      <w:tr w:rsidR="00E16DF2" w:rsidRPr="006751B0" w:rsidTr="00970B3A">
        <w:trPr>
          <w:trHeight w:val="20"/>
        </w:trPr>
        <w:tc>
          <w:tcPr>
            <w:tcW w:w="8712"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Resultados de Egresos - LDF</w:t>
            </w:r>
          </w:p>
        </w:tc>
      </w:tr>
      <w:tr w:rsidR="00E16DF2" w:rsidRPr="006751B0" w:rsidTr="00970B3A">
        <w:trPr>
          <w:trHeight w:val="20"/>
        </w:trPr>
        <w:tc>
          <w:tcPr>
            <w:tcW w:w="8712" w:type="dxa"/>
            <w:gridSpan w:val="8"/>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(PESOS)</w:t>
            </w:r>
          </w:p>
        </w:tc>
      </w:tr>
      <w:tr w:rsidR="00E16DF2" w:rsidRPr="006751B0" w:rsidTr="00970B3A">
        <w:trPr>
          <w:gridAfter w:val="1"/>
          <w:wAfter w:w="9" w:type="dxa"/>
          <w:trHeight w:val="20"/>
        </w:trPr>
        <w:tc>
          <w:tcPr>
            <w:tcW w:w="3658"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Concepto (b)</w:t>
            </w:r>
          </w:p>
        </w:tc>
        <w:tc>
          <w:tcPr>
            <w:tcW w:w="763" w:type="dxa"/>
            <w:tcBorders>
              <w:top w:val="single" w:sz="4" w:space="0" w:color="auto"/>
              <w:left w:val="nil"/>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5 </w:t>
            </w:r>
            <w:r w:rsidRPr="006751B0">
              <w:rPr>
                <w:b/>
                <w:bCs/>
                <w:sz w:val="12"/>
                <w:szCs w:val="12"/>
                <w:vertAlign w:val="superscript"/>
                <w:lang w:val="es-MX"/>
              </w:rPr>
              <w:t xml:space="preserve">1 </w:t>
            </w:r>
            <w:r w:rsidRPr="006751B0">
              <w:rPr>
                <w:b/>
                <w:bCs/>
                <w:sz w:val="12"/>
                <w:szCs w:val="12"/>
                <w:lang w:val="es-MX"/>
              </w:rPr>
              <w:t>(c)</w:t>
            </w:r>
          </w:p>
        </w:tc>
        <w:tc>
          <w:tcPr>
            <w:tcW w:w="84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4 </w:t>
            </w:r>
            <w:r w:rsidRPr="006751B0">
              <w:rPr>
                <w:b/>
                <w:bCs/>
                <w:sz w:val="12"/>
                <w:szCs w:val="12"/>
                <w:vertAlign w:val="superscript"/>
                <w:lang w:val="es-MX"/>
              </w:rPr>
              <w:t xml:space="preserve">1 </w:t>
            </w:r>
            <w:r w:rsidRPr="006751B0">
              <w:rPr>
                <w:b/>
                <w:bCs/>
                <w:sz w:val="12"/>
                <w:szCs w:val="12"/>
                <w:lang w:val="es-MX"/>
              </w:rPr>
              <w:t>(c)</w:t>
            </w:r>
          </w:p>
        </w:tc>
        <w:tc>
          <w:tcPr>
            <w:tcW w:w="77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3 </w:t>
            </w:r>
            <w:r w:rsidRPr="006751B0">
              <w:rPr>
                <w:b/>
                <w:bCs/>
                <w:sz w:val="12"/>
                <w:szCs w:val="12"/>
                <w:vertAlign w:val="superscript"/>
                <w:lang w:val="es-MX"/>
              </w:rPr>
              <w:t xml:space="preserve">1 </w:t>
            </w:r>
            <w:r w:rsidRPr="006751B0">
              <w:rPr>
                <w:b/>
                <w:bCs/>
                <w:sz w:val="12"/>
                <w:szCs w:val="12"/>
                <w:lang w:val="es-MX"/>
              </w:rPr>
              <w:t>(c)</w:t>
            </w:r>
          </w:p>
        </w:tc>
        <w:tc>
          <w:tcPr>
            <w:tcW w:w="795"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2 </w:t>
            </w:r>
            <w:r w:rsidRPr="006751B0">
              <w:rPr>
                <w:b/>
                <w:bCs/>
                <w:sz w:val="12"/>
                <w:szCs w:val="12"/>
                <w:vertAlign w:val="superscript"/>
                <w:lang w:val="es-MX"/>
              </w:rPr>
              <w:t xml:space="preserve">1 </w:t>
            </w:r>
            <w:r w:rsidRPr="006751B0">
              <w:rPr>
                <w:b/>
                <w:bCs/>
                <w:sz w:val="12"/>
                <w:szCs w:val="12"/>
                <w:lang w:val="es-MX"/>
              </w:rPr>
              <w:t>(c)</w:t>
            </w:r>
          </w:p>
        </w:tc>
        <w:tc>
          <w:tcPr>
            <w:tcW w:w="795"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1 </w:t>
            </w:r>
            <w:r w:rsidRPr="006751B0">
              <w:rPr>
                <w:b/>
                <w:bCs/>
                <w:sz w:val="12"/>
                <w:szCs w:val="12"/>
                <w:vertAlign w:val="superscript"/>
                <w:lang w:val="es-MX"/>
              </w:rPr>
              <w:t xml:space="preserve">1 </w:t>
            </w:r>
            <w:r w:rsidRPr="006751B0">
              <w:rPr>
                <w:b/>
                <w:bCs/>
                <w:sz w:val="12"/>
                <w:szCs w:val="12"/>
                <w:lang w:val="es-MX"/>
              </w:rPr>
              <w:t>(c)</w:t>
            </w:r>
          </w:p>
        </w:tc>
        <w:tc>
          <w:tcPr>
            <w:tcW w:w="1078"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16DF2" w:rsidRPr="006751B0" w:rsidRDefault="00E16DF2" w:rsidP="00970B3A">
            <w:pPr>
              <w:pStyle w:val="Texto"/>
              <w:spacing w:before="10" w:after="10" w:line="240" w:lineRule="auto"/>
              <w:ind w:firstLine="0"/>
              <w:jc w:val="center"/>
              <w:rPr>
                <w:b/>
                <w:bCs/>
                <w:sz w:val="12"/>
                <w:szCs w:val="12"/>
                <w:lang w:val="es-MX"/>
              </w:rPr>
            </w:pPr>
            <w:r w:rsidRPr="006751B0">
              <w:rPr>
                <w:b/>
                <w:bCs/>
                <w:sz w:val="12"/>
                <w:szCs w:val="12"/>
                <w:lang w:val="es-MX"/>
              </w:rPr>
              <w:t xml:space="preserve">Año del Ejercicio Vigente </w:t>
            </w:r>
            <w:r w:rsidRPr="006751B0">
              <w:rPr>
                <w:b/>
                <w:bCs/>
                <w:sz w:val="12"/>
                <w:szCs w:val="12"/>
                <w:vertAlign w:val="superscript"/>
                <w:lang w:val="es-MX"/>
              </w:rPr>
              <w:t xml:space="preserve">2 </w:t>
            </w:r>
            <w:r w:rsidRPr="006751B0">
              <w:rPr>
                <w:b/>
                <w:bCs/>
                <w:sz w:val="12"/>
                <w:szCs w:val="12"/>
                <w:lang w:val="es-MX"/>
              </w:rPr>
              <w:t>(d)</w:t>
            </w: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7"/>
              </w:numPr>
              <w:spacing w:before="10" w:after="10" w:line="240" w:lineRule="auto"/>
              <w:ind w:left="209" w:hanging="142"/>
              <w:rPr>
                <w:b/>
                <w:bCs/>
                <w:sz w:val="12"/>
                <w:szCs w:val="12"/>
                <w:lang w:val="es-MX"/>
              </w:rPr>
            </w:pPr>
            <w:r w:rsidRPr="006751B0">
              <w:rPr>
                <w:b/>
                <w:bCs/>
                <w:sz w:val="12"/>
                <w:szCs w:val="12"/>
                <w:lang w:val="es-MX"/>
              </w:rPr>
              <w:t>Gasto No Etiquetado</w:t>
            </w:r>
            <w:r w:rsidRPr="006751B0">
              <w:rPr>
                <w:bCs/>
                <w:sz w:val="12"/>
                <w:szCs w:val="12"/>
                <w:lang w:val="es-MX"/>
              </w:rPr>
              <w:t xml:space="preserve"> </w:t>
            </w:r>
            <w:r w:rsidRPr="006751B0">
              <w:rPr>
                <w:b/>
                <w:bCs/>
                <w:sz w:val="12"/>
                <w:szCs w:val="12"/>
                <w:lang w:val="es-MX"/>
              </w:rPr>
              <w:t>(1=A+B+C+D+E+F+G+H+I)</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Servicios Personales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Materiales y Suministros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Servicios Generales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Transferencias, Asignaciones, Subsidios y Otras Ayudas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Bienes Muebles, Inmuebles e Intangibles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Inversión Pública</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Inversiones Financieras y Otras Provisiones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 xml:space="preserve">Participaciones y Aportaciones </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8"/>
              </w:numPr>
              <w:spacing w:before="10" w:after="10" w:line="240" w:lineRule="auto"/>
              <w:ind w:left="504" w:hanging="288"/>
              <w:rPr>
                <w:bCs/>
                <w:sz w:val="12"/>
                <w:szCs w:val="12"/>
                <w:lang w:val="es-MX"/>
              </w:rPr>
            </w:pPr>
            <w:r w:rsidRPr="006751B0">
              <w:rPr>
                <w:bCs/>
                <w:sz w:val="12"/>
                <w:szCs w:val="12"/>
                <w:lang w:val="es-MX"/>
              </w:rPr>
              <w:t>Deuda Pública</w:t>
            </w:r>
          </w:p>
        </w:tc>
        <w:tc>
          <w:tcPr>
            <w:tcW w:w="763" w:type="dxa"/>
            <w:tcBorders>
              <w:left w:val="nil"/>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7"/>
              </w:numPr>
              <w:spacing w:before="10" w:after="10" w:line="240" w:lineRule="auto"/>
              <w:ind w:left="209" w:hanging="142"/>
              <w:rPr>
                <w:b/>
                <w:bCs/>
                <w:sz w:val="12"/>
                <w:szCs w:val="12"/>
                <w:lang w:val="es-MX"/>
              </w:rPr>
            </w:pPr>
            <w:r w:rsidRPr="006751B0">
              <w:rPr>
                <w:b/>
                <w:bCs/>
                <w:sz w:val="12"/>
                <w:szCs w:val="12"/>
                <w:lang w:val="es-MX"/>
              </w:rPr>
              <w:t>Gasto Etiquetado (2=A+B+C+D+E+F+G+H+I)</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Servicios Personales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Materiales y Suministros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Servicios Generales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Transferencias, Asignaciones, Subsidios y Otras Ayudas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Bienes Muebles, Inmuebles e Intangibles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Inversión Pública</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Inversiones Financieras y Otras Provisiones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Participaciones y Aportaciones</w:t>
            </w:r>
          </w:p>
        </w:tc>
        <w:tc>
          <w:tcPr>
            <w:tcW w:w="76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9"/>
              </w:numPr>
              <w:spacing w:before="10" w:after="10" w:line="240" w:lineRule="auto"/>
              <w:ind w:left="504" w:hanging="288"/>
              <w:rPr>
                <w:bCs/>
                <w:sz w:val="12"/>
                <w:szCs w:val="12"/>
                <w:lang w:val="es-MX"/>
              </w:rPr>
            </w:pPr>
            <w:r w:rsidRPr="006751B0">
              <w:rPr>
                <w:bCs/>
                <w:sz w:val="12"/>
                <w:szCs w:val="12"/>
                <w:lang w:val="es-MX"/>
              </w:rPr>
              <w:t>Deuda Pública</w:t>
            </w:r>
          </w:p>
        </w:tc>
        <w:tc>
          <w:tcPr>
            <w:tcW w:w="763" w:type="dxa"/>
            <w:tcBorders>
              <w:left w:val="nil"/>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970B3A">
            <w:pPr>
              <w:pStyle w:val="Texto"/>
              <w:tabs>
                <w:tab w:val="left" w:pos="768"/>
              </w:tabs>
              <w:spacing w:before="10" w:after="10" w:line="240" w:lineRule="auto"/>
              <w:ind w:firstLine="0"/>
              <w:rPr>
                <w:bCs/>
                <w:sz w:val="12"/>
                <w:szCs w:val="12"/>
                <w:lang w:val="es-MX"/>
              </w:rPr>
            </w:pPr>
          </w:p>
        </w:tc>
        <w:tc>
          <w:tcPr>
            <w:tcW w:w="763" w:type="dxa"/>
            <w:tcBorders>
              <w:left w:val="nil"/>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right w:val="single" w:sz="4" w:space="0" w:color="auto"/>
            </w:tcBorders>
            <w:shd w:val="clear" w:color="auto" w:fill="auto"/>
            <w:noWrap/>
          </w:tcPr>
          <w:p w:rsidR="00E16DF2" w:rsidRPr="006751B0" w:rsidRDefault="00E16DF2" w:rsidP="00E7176F">
            <w:pPr>
              <w:pStyle w:val="Texto"/>
              <w:numPr>
                <w:ilvl w:val="0"/>
                <w:numId w:val="27"/>
              </w:numPr>
              <w:spacing w:before="10" w:after="10" w:line="240" w:lineRule="auto"/>
              <w:ind w:left="209" w:hanging="142"/>
              <w:rPr>
                <w:b/>
                <w:bCs/>
                <w:sz w:val="12"/>
                <w:szCs w:val="12"/>
                <w:lang w:val="es-MX"/>
              </w:rPr>
            </w:pPr>
            <w:r w:rsidRPr="006751B0">
              <w:rPr>
                <w:b/>
                <w:bCs/>
                <w:sz w:val="12"/>
                <w:szCs w:val="12"/>
                <w:lang w:val="es-MX"/>
              </w:rPr>
              <w:t>Total del Resultado de Egresos (3=1+2)</w:t>
            </w:r>
          </w:p>
        </w:tc>
        <w:tc>
          <w:tcPr>
            <w:tcW w:w="763" w:type="dxa"/>
            <w:tcBorders>
              <w:left w:val="nil"/>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841"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73"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795"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c>
          <w:tcPr>
            <w:tcW w:w="1078" w:type="dxa"/>
            <w:tcBorders>
              <w:left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left="-28" w:right="-28" w:firstLine="0"/>
              <w:rPr>
                <w:sz w:val="12"/>
                <w:szCs w:val="12"/>
                <w:lang w:val="es-MX"/>
              </w:rPr>
            </w:pPr>
          </w:p>
        </w:tc>
      </w:tr>
      <w:tr w:rsidR="00E16DF2" w:rsidRPr="006751B0" w:rsidTr="00970B3A">
        <w:trPr>
          <w:gridAfter w:val="1"/>
          <w:wAfter w:w="9" w:type="dxa"/>
          <w:trHeight w:val="20"/>
        </w:trPr>
        <w:tc>
          <w:tcPr>
            <w:tcW w:w="3658" w:type="dxa"/>
            <w:tcBorders>
              <w:left w:val="single" w:sz="4" w:space="0" w:color="auto"/>
              <w:bottom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63" w:type="dxa"/>
            <w:tcBorders>
              <w:left w:val="single" w:sz="4" w:space="0" w:color="auto"/>
              <w:bottom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841" w:type="dxa"/>
            <w:tcBorders>
              <w:left w:val="single" w:sz="4" w:space="0" w:color="auto"/>
              <w:bottom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73" w:type="dxa"/>
            <w:tcBorders>
              <w:left w:val="single" w:sz="4" w:space="0" w:color="auto"/>
              <w:bottom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95" w:type="dxa"/>
            <w:tcBorders>
              <w:left w:val="single" w:sz="4" w:space="0" w:color="auto"/>
              <w:bottom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795" w:type="dxa"/>
            <w:tcBorders>
              <w:left w:val="single" w:sz="4" w:space="0" w:color="auto"/>
              <w:bottom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c>
          <w:tcPr>
            <w:tcW w:w="1078" w:type="dxa"/>
            <w:tcBorders>
              <w:left w:val="single" w:sz="4" w:space="0" w:color="auto"/>
              <w:bottom w:val="single" w:sz="4" w:space="0" w:color="auto"/>
              <w:right w:val="single" w:sz="4" w:space="0" w:color="auto"/>
            </w:tcBorders>
            <w:shd w:val="clear" w:color="auto" w:fill="auto"/>
            <w:noWrap/>
          </w:tcPr>
          <w:p w:rsidR="00E16DF2" w:rsidRPr="006751B0" w:rsidRDefault="00E16DF2" w:rsidP="00970B3A">
            <w:pPr>
              <w:pStyle w:val="Texto"/>
              <w:spacing w:before="10" w:after="10" w:line="240" w:lineRule="auto"/>
              <w:ind w:firstLine="0"/>
              <w:rPr>
                <w:sz w:val="12"/>
                <w:szCs w:val="12"/>
                <w:lang w:val="es-MX"/>
              </w:rPr>
            </w:pPr>
          </w:p>
        </w:tc>
      </w:tr>
    </w:tbl>
    <w:p w:rsidR="00E16DF2" w:rsidRPr="006751B0" w:rsidRDefault="00E16DF2" w:rsidP="00E16DF2">
      <w:pPr>
        <w:pStyle w:val="Texto"/>
        <w:spacing w:after="40"/>
        <w:ind w:left="144" w:firstLine="0"/>
        <w:rPr>
          <w:lang w:val="es-MX"/>
        </w:rPr>
      </w:pPr>
      <w:r w:rsidRPr="006751B0">
        <w:rPr>
          <w:vertAlign w:val="superscript"/>
          <w:lang w:val="es-MX"/>
        </w:rPr>
        <w:t>1</w:t>
      </w:r>
      <w:r w:rsidRPr="006751B0">
        <w:rPr>
          <w:lang w:val="es-MX"/>
        </w:rPr>
        <w:t xml:space="preserve">. </w:t>
      </w:r>
      <w:r w:rsidRPr="005A69CD">
        <w:rPr>
          <w:sz w:val="14"/>
          <w:szCs w:val="14"/>
          <w:lang w:val="es-MX"/>
        </w:rPr>
        <w:t>Los importes corresponden a los egresos totales devengados.</w:t>
      </w:r>
    </w:p>
    <w:p w:rsidR="00E16DF2" w:rsidRDefault="00E16DF2" w:rsidP="00E16DF2">
      <w:pPr>
        <w:pStyle w:val="Texto"/>
        <w:ind w:left="144" w:firstLine="0"/>
        <w:rPr>
          <w:sz w:val="14"/>
          <w:szCs w:val="14"/>
          <w:lang w:val="es-MX"/>
        </w:rPr>
      </w:pPr>
      <w:r w:rsidRPr="006751B0">
        <w:rPr>
          <w:vertAlign w:val="superscript"/>
          <w:lang w:val="es-MX"/>
        </w:rPr>
        <w:t>2</w:t>
      </w:r>
      <w:r w:rsidRPr="006751B0">
        <w:rPr>
          <w:lang w:val="es-MX"/>
        </w:rPr>
        <w:t xml:space="preserve">. </w:t>
      </w:r>
      <w:r w:rsidRPr="005A69CD">
        <w:rPr>
          <w:sz w:val="14"/>
          <w:szCs w:val="14"/>
          <w:lang w:val="es-MX"/>
        </w:rPr>
        <w:t xml:space="preserve">Los importes corresponden a los egresos devengados al cierre trimestral más reciente disponible y estimados para el resto del ejercicio. </w:t>
      </w:r>
    </w:p>
    <w:p w:rsidR="00E16DF2" w:rsidRPr="005A69CD" w:rsidRDefault="00E16DF2" w:rsidP="00E16DF2">
      <w:pPr>
        <w:pStyle w:val="Texto"/>
        <w:spacing w:after="0"/>
        <w:ind w:left="142" w:firstLine="0"/>
        <w:rPr>
          <w:sz w:val="14"/>
          <w:szCs w:val="14"/>
          <w:lang w:val="es-MX"/>
        </w:rPr>
      </w:pPr>
      <w:r>
        <w:rPr>
          <w:sz w:val="14"/>
          <w:szCs w:val="14"/>
          <w:lang w:val="es-MX"/>
        </w:rPr>
        <w:br w:type="page"/>
      </w:r>
    </w:p>
    <w:p w:rsidR="00E16DF2" w:rsidRPr="006751B0" w:rsidRDefault="00E16DF2" w:rsidP="00E16DF2">
      <w:pPr>
        <w:pStyle w:val="Texto"/>
        <w:rPr>
          <w:b/>
          <w:lang w:val="es-MX"/>
        </w:rPr>
      </w:pPr>
      <w:r w:rsidRPr="006751B0">
        <w:rPr>
          <w:b/>
          <w:lang w:val="es-MX"/>
        </w:rPr>
        <w:lastRenderedPageBreak/>
        <w:t>Formato 8)</w:t>
      </w:r>
      <w:r w:rsidRPr="006751B0">
        <w:rPr>
          <w:b/>
          <w:lang w:val="es-MX"/>
        </w:rPr>
        <w:tab/>
        <w:t>Informe sobre Estudios Actuariales – LDF</w:t>
      </w:r>
    </w:p>
    <w:tbl>
      <w:tblPr>
        <w:tblW w:w="8712" w:type="dxa"/>
        <w:tblInd w:w="144" w:type="dxa"/>
        <w:tblLayout w:type="fixed"/>
        <w:tblCellMar>
          <w:left w:w="70" w:type="dxa"/>
          <w:right w:w="70" w:type="dxa"/>
        </w:tblCellMar>
        <w:tblLook w:val="04A0" w:firstRow="1" w:lastRow="0" w:firstColumn="1" w:lastColumn="0" w:noHBand="0" w:noVBand="1"/>
      </w:tblPr>
      <w:tblGrid>
        <w:gridCol w:w="4066"/>
        <w:gridCol w:w="904"/>
        <w:gridCol w:w="904"/>
        <w:gridCol w:w="904"/>
        <w:gridCol w:w="904"/>
        <w:gridCol w:w="1030"/>
      </w:tblGrid>
      <w:tr w:rsidR="00E16DF2" w:rsidRPr="006751B0" w:rsidTr="00970B3A">
        <w:trPr>
          <w:trHeight w:val="300"/>
        </w:trPr>
        <w:tc>
          <w:tcPr>
            <w:tcW w:w="8712" w:type="dxa"/>
            <w:gridSpan w:val="6"/>
            <w:tcBorders>
              <w:top w:val="single" w:sz="4" w:space="0" w:color="auto"/>
              <w:left w:val="single" w:sz="4" w:space="0" w:color="auto"/>
              <w:bottom w:val="single" w:sz="4" w:space="0" w:color="000000"/>
              <w:right w:val="single" w:sz="4" w:space="0" w:color="000000"/>
            </w:tcBorders>
            <w:shd w:val="clear" w:color="auto" w:fill="D9D9D9"/>
            <w:noWrap/>
            <w:vAlign w:val="center"/>
          </w:tcPr>
          <w:p w:rsidR="00E16DF2" w:rsidRPr="006751B0" w:rsidRDefault="00E16DF2" w:rsidP="00970B3A">
            <w:pPr>
              <w:spacing w:before="28" w:after="20"/>
              <w:jc w:val="center"/>
              <w:rPr>
                <w:rFonts w:ascii="Arial" w:hAnsi="Arial" w:cs="Arial"/>
                <w:b/>
                <w:bCs/>
                <w:color w:val="000000"/>
                <w:sz w:val="12"/>
                <w:szCs w:val="12"/>
                <w:lang w:val="es-MX"/>
              </w:rPr>
            </w:pPr>
            <w:r w:rsidRPr="006751B0">
              <w:rPr>
                <w:rFonts w:ascii="Arial" w:hAnsi="Arial" w:cs="Arial"/>
                <w:b/>
                <w:bCs/>
                <w:color w:val="000000"/>
                <w:sz w:val="12"/>
                <w:szCs w:val="12"/>
                <w:lang w:val="es-MX"/>
              </w:rPr>
              <w:t>NOMBRE DEL ENTE PÚBLICO (a)</w:t>
            </w:r>
          </w:p>
          <w:p w:rsidR="00E16DF2" w:rsidRPr="006751B0" w:rsidRDefault="00E16DF2" w:rsidP="00970B3A">
            <w:pPr>
              <w:spacing w:before="28" w:after="20"/>
              <w:jc w:val="center"/>
              <w:rPr>
                <w:rFonts w:ascii="Arial" w:hAnsi="Arial" w:cs="Arial"/>
                <w:b/>
                <w:bCs/>
                <w:color w:val="000000"/>
                <w:sz w:val="12"/>
                <w:szCs w:val="12"/>
                <w:lang w:val="es-MX"/>
              </w:rPr>
            </w:pPr>
            <w:r w:rsidRPr="006751B0">
              <w:rPr>
                <w:rFonts w:ascii="Arial" w:hAnsi="Arial" w:cs="Arial"/>
                <w:b/>
                <w:bCs/>
                <w:color w:val="000000"/>
                <w:sz w:val="12"/>
                <w:szCs w:val="12"/>
                <w:lang w:val="es-MX"/>
              </w:rPr>
              <w:t>Informe sobre Estudios Actuariales - LDF</w:t>
            </w:r>
          </w:p>
        </w:tc>
      </w:tr>
      <w:tr w:rsidR="00E16DF2" w:rsidRPr="006751B0" w:rsidTr="00970B3A">
        <w:trPr>
          <w:trHeight w:val="56"/>
        </w:trPr>
        <w:tc>
          <w:tcPr>
            <w:tcW w:w="4066" w:type="dxa"/>
            <w:tcBorders>
              <w:top w:val="nil"/>
              <w:left w:val="single" w:sz="4" w:space="0" w:color="auto"/>
              <w:bottom w:val="single" w:sz="4" w:space="0" w:color="auto"/>
              <w:right w:val="single" w:sz="4" w:space="0" w:color="auto"/>
            </w:tcBorders>
            <w:shd w:val="clear" w:color="auto" w:fill="auto"/>
            <w:noWrap/>
            <w:vAlign w:val="center"/>
          </w:tcPr>
          <w:p w:rsidR="00E16DF2" w:rsidRPr="006751B0" w:rsidRDefault="00E16DF2" w:rsidP="00970B3A">
            <w:pPr>
              <w:spacing w:before="28" w:after="20"/>
              <w:rPr>
                <w:rFonts w:ascii="Arial" w:hAnsi="Arial" w:cs="Arial"/>
                <w:b/>
                <w:bCs/>
                <w:color w:val="000000"/>
                <w:sz w:val="12"/>
                <w:szCs w:val="12"/>
                <w:lang w:val="es-MX"/>
              </w:rPr>
            </w:pPr>
          </w:p>
        </w:tc>
        <w:tc>
          <w:tcPr>
            <w:tcW w:w="90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r w:rsidRPr="006751B0">
              <w:rPr>
                <w:rFonts w:ascii="Arial" w:hAnsi="Arial" w:cs="Arial"/>
                <w:b/>
                <w:bCs/>
                <w:color w:val="000000"/>
                <w:sz w:val="12"/>
                <w:szCs w:val="12"/>
                <w:lang w:val="es-MX"/>
              </w:rPr>
              <w:t>Pensiones y jubilaciones</w:t>
            </w:r>
          </w:p>
        </w:tc>
        <w:tc>
          <w:tcPr>
            <w:tcW w:w="90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r w:rsidRPr="006751B0">
              <w:rPr>
                <w:rFonts w:ascii="Arial" w:hAnsi="Arial" w:cs="Arial"/>
                <w:b/>
                <w:bCs/>
                <w:color w:val="000000"/>
                <w:sz w:val="12"/>
                <w:szCs w:val="12"/>
                <w:lang w:val="es-MX"/>
              </w:rPr>
              <w:t>Salud</w:t>
            </w:r>
          </w:p>
        </w:tc>
        <w:tc>
          <w:tcPr>
            <w:tcW w:w="90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r w:rsidRPr="006751B0">
              <w:rPr>
                <w:rFonts w:ascii="Arial" w:hAnsi="Arial" w:cs="Arial"/>
                <w:b/>
                <w:bCs/>
                <w:color w:val="000000"/>
                <w:sz w:val="12"/>
                <w:szCs w:val="12"/>
                <w:lang w:val="es-MX"/>
              </w:rPr>
              <w:t>Riesgos de trabajo</w:t>
            </w:r>
          </w:p>
        </w:tc>
        <w:tc>
          <w:tcPr>
            <w:tcW w:w="90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r w:rsidRPr="006751B0">
              <w:rPr>
                <w:rFonts w:ascii="Arial" w:hAnsi="Arial" w:cs="Arial"/>
                <w:b/>
                <w:bCs/>
                <w:color w:val="000000"/>
                <w:sz w:val="12"/>
                <w:szCs w:val="12"/>
                <w:lang w:val="es-MX"/>
              </w:rPr>
              <w:t>Invalidez y vida</w:t>
            </w:r>
          </w:p>
        </w:tc>
        <w:tc>
          <w:tcPr>
            <w:tcW w:w="1030"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ind w:left="-57" w:right="-57"/>
              <w:jc w:val="center"/>
              <w:rPr>
                <w:rFonts w:ascii="Arial" w:hAnsi="Arial" w:cs="Arial"/>
                <w:b/>
                <w:bCs/>
                <w:color w:val="000000"/>
                <w:sz w:val="12"/>
                <w:szCs w:val="12"/>
                <w:lang w:val="es-MX"/>
              </w:rPr>
            </w:pPr>
            <w:r w:rsidRPr="006751B0">
              <w:rPr>
                <w:rFonts w:ascii="Arial" w:hAnsi="Arial" w:cs="Arial"/>
                <w:b/>
                <w:bCs/>
                <w:color w:val="000000"/>
                <w:sz w:val="12"/>
                <w:szCs w:val="12"/>
                <w:lang w:val="es-MX"/>
              </w:rPr>
              <w:t>Otras prestaciones sociales</w:t>
            </w:r>
          </w:p>
        </w:tc>
      </w:tr>
      <w:tr w:rsidR="00E16DF2" w:rsidRPr="006751B0" w:rsidTr="00970B3A">
        <w:trPr>
          <w:trHeight w:val="56"/>
        </w:trPr>
        <w:tc>
          <w:tcPr>
            <w:tcW w:w="4066" w:type="dxa"/>
            <w:tcBorders>
              <w:top w:val="nil"/>
              <w:left w:val="single" w:sz="4" w:space="0" w:color="auto"/>
              <w:bottom w:val="nil"/>
              <w:right w:val="nil"/>
            </w:tcBorders>
            <w:shd w:val="clear" w:color="auto" w:fill="auto"/>
            <w:noWrap/>
            <w:vAlign w:val="center"/>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Tipo de Sistema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Prestación laboral o Fondo general para trabajadores del estado o municipio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Beneficio definido, Contribución definida o Mixto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line="100" w:lineRule="exact"/>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line="100" w:lineRule="exact"/>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line="100" w:lineRule="exact"/>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line="100" w:lineRule="exact"/>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line="100" w:lineRule="exact"/>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Población afiliada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Activos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227"/>
              <w:rPr>
                <w:rFonts w:ascii="Arial" w:hAnsi="Arial" w:cs="Arial"/>
                <w:sz w:val="12"/>
                <w:szCs w:val="12"/>
                <w:lang w:val="es-MX"/>
              </w:rPr>
            </w:pPr>
            <w:r w:rsidRPr="006751B0">
              <w:rPr>
                <w:rFonts w:ascii="Arial" w:hAnsi="Arial" w:cs="Arial"/>
                <w:sz w:val="12"/>
                <w:szCs w:val="12"/>
                <w:lang w:val="es-MX"/>
              </w:rPr>
              <w:t>Edad máxima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227"/>
              <w:rPr>
                <w:rFonts w:ascii="Arial" w:hAnsi="Arial" w:cs="Arial"/>
                <w:sz w:val="12"/>
                <w:szCs w:val="12"/>
                <w:lang w:val="es-MX"/>
              </w:rPr>
            </w:pPr>
            <w:r w:rsidRPr="006751B0">
              <w:rPr>
                <w:rFonts w:ascii="Arial" w:hAnsi="Arial" w:cs="Arial"/>
                <w:sz w:val="12"/>
                <w:szCs w:val="12"/>
                <w:lang w:val="es-MX"/>
              </w:rPr>
              <w:t>Edad mínima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227"/>
              <w:rPr>
                <w:rFonts w:ascii="Arial" w:hAnsi="Arial" w:cs="Arial"/>
                <w:sz w:val="12"/>
                <w:szCs w:val="12"/>
                <w:lang w:val="es-MX"/>
              </w:rPr>
            </w:pPr>
            <w:r w:rsidRPr="006751B0">
              <w:rPr>
                <w:rFonts w:ascii="Arial" w:hAnsi="Arial" w:cs="Arial"/>
                <w:sz w:val="12"/>
                <w:szCs w:val="12"/>
                <w:lang w:val="es-MX"/>
              </w:rPr>
              <w:t>Edad promedio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Pensionados y Jubilados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227"/>
              <w:rPr>
                <w:rFonts w:ascii="Arial" w:hAnsi="Arial" w:cs="Arial"/>
                <w:sz w:val="12"/>
                <w:szCs w:val="12"/>
                <w:lang w:val="es-MX"/>
              </w:rPr>
            </w:pPr>
            <w:r w:rsidRPr="006751B0">
              <w:rPr>
                <w:rFonts w:ascii="Arial" w:hAnsi="Arial" w:cs="Arial"/>
                <w:sz w:val="12"/>
                <w:szCs w:val="12"/>
                <w:lang w:val="es-MX"/>
              </w:rPr>
              <w:t>Edad máxima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227"/>
              <w:rPr>
                <w:rFonts w:ascii="Arial" w:hAnsi="Arial" w:cs="Arial"/>
                <w:sz w:val="12"/>
                <w:szCs w:val="12"/>
                <w:lang w:val="es-MX"/>
              </w:rPr>
            </w:pPr>
            <w:r w:rsidRPr="006751B0">
              <w:rPr>
                <w:rFonts w:ascii="Arial" w:hAnsi="Arial" w:cs="Arial"/>
                <w:sz w:val="12"/>
                <w:szCs w:val="12"/>
                <w:lang w:val="es-MX"/>
              </w:rPr>
              <w:t>Edad mínima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227"/>
              <w:rPr>
                <w:rFonts w:ascii="Arial" w:hAnsi="Arial" w:cs="Arial"/>
                <w:sz w:val="12"/>
                <w:szCs w:val="12"/>
                <w:lang w:val="es-MX"/>
              </w:rPr>
            </w:pPr>
            <w:r w:rsidRPr="006751B0">
              <w:rPr>
                <w:rFonts w:ascii="Arial" w:hAnsi="Arial" w:cs="Arial"/>
                <w:sz w:val="12"/>
                <w:szCs w:val="12"/>
                <w:lang w:val="es-MX"/>
              </w:rPr>
              <w:t>Edad promedio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Beneficiarios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Promedio de años de servicio (trabajadores activos)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Aportación individual al plan de pensión como % del salario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Aportación del ente público al plan de pensión como % del salario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Crecimiento esperado de los pensionados y jubilados (como %)</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Crecimiento esperado de los activos (como %)</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Edad de Jubilación o Pensión</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Esperanza de vida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105"/>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sz w:val="12"/>
                <w:szCs w:val="12"/>
                <w:lang w:val="es-MX"/>
              </w:rPr>
            </w:pPr>
            <w:r w:rsidRPr="006751B0">
              <w:rPr>
                <w:rFonts w:ascii="Arial" w:hAnsi="Arial" w:cs="Arial"/>
                <w:b/>
                <w:bCs/>
                <w:sz w:val="12"/>
                <w:szCs w:val="12"/>
                <w:lang w:val="es-MX"/>
              </w:rPr>
              <w:t>Ingresos del Fondo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Ingresos Anuales al Fondo de Pensiones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sz w:val="12"/>
                <w:szCs w:val="12"/>
                <w:lang w:val="es-MX"/>
              </w:rPr>
            </w:pPr>
            <w:r w:rsidRPr="006751B0">
              <w:rPr>
                <w:rFonts w:ascii="Arial" w:hAnsi="Arial" w:cs="Arial"/>
                <w:b/>
                <w:bCs/>
                <w:sz w:val="12"/>
                <w:szCs w:val="12"/>
                <w:lang w:val="es-MX"/>
              </w:rPr>
              <w:t>Nómina anual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Activos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Pensionados y Jubilados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Beneficiarios de Pensionados y Jubilados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105"/>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sz w:val="12"/>
                <w:szCs w:val="12"/>
                <w:lang w:val="es-MX"/>
              </w:rPr>
            </w:pPr>
            <w:r w:rsidRPr="006751B0">
              <w:rPr>
                <w:rFonts w:ascii="Arial" w:hAnsi="Arial" w:cs="Arial"/>
                <w:b/>
                <w:bCs/>
                <w:sz w:val="12"/>
                <w:szCs w:val="12"/>
                <w:lang w:val="es-MX"/>
              </w:rPr>
              <w:t>Monto mensual por pensión</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Máximo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Mínimo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Promedio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90"/>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Monto de la reserva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Valor presente de las obligaciones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Pensiones y Jubilaciones en curso de pago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Generación actual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Generaciones futuras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Valor presente de las contribuciones asociadas a los sueldos futuros de cotización X%</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Generación actual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Generaciones futuras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90"/>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Valor presente de aportaciones futuras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Generación actual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Generaciones futuras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Otros Ingresos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Déficit/superávit actuarial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Generación actual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Generaciones futuras</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90"/>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Periodo de suficiencia</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Año de descapitalización</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Tasa de rendimiento</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D957AB"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D957AB" w:rsidRDefault="00E16DF2" w:rsidP="00970B3A">
            <w:pPr>
              <w:spacing w:before="28" w:after="20" w:line="100" w:lineRule="exact"/>
              <w:ind w:left="113"/>
              <w:rPr>
                <w:rFonts w:ascii="Arial" w:hAnsi="Arial" w:cs="Arial"/>
                <w:b/>
                <w:bCs/>
                <w:color w:val="000000"/>
                <w:sz w:val="12"/>
                <w:szCs w:val="12"/>
                <w:lang w:val="es-MX"/>
              </w:rPr>
            </w:pPr>
          </w:p>
        </w:tc>
        <w:tc>
          <w:tcPr>
            <w:tcW w:w="904" w:type="dxa"/>
            <w:tcBorders>
              <w:top w:val="nil"/>
              <w:left w:val="single" w:sz="4" w:space="0" w:color="auto"/>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D957AB" w:rsidRDefault="00E16DF2" w:rsidP="00970B3A">
            <w:pPr>
              <w:spacing w:before="28" w:after="20" w:line="100" w:lineRule="exact"/>
              <w:jc w:val="center"/>
              <w:rPr>
                <w:rFonts w:ascii="Arial" w:hAnsi="Arial" w:cs="Arial"/>
                <w:b/>
                <w:bCs/>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rPr>
                <w:rFonts w:ascii="Arial" w:hAnsi="Arial" w:cs="Arial"/>
                <w:b/>
                <w:bCs/>
                <w:color w:val="000000"/>
                <w:sz w:val="12"/>
                <w:szCs w:val="12"/>
                <w:lang w:val="es-MX"/>
              </w:rPr>
            </w:pPr>
            <w:r w:rsidRPr="006751B0">
              <w:rPr>
                <w:rFonts w:ascii="Arial" w:hAnsi="Arial" w:cs="Arial"/>
                <w:b/>
                <w:bCs/>
                <w:color w:val="000000"/>
                <w:sz w:val="12"/>
                <w:szCs w:val="12"/>
                <w:lang w:val="es-MX"/>
              </w:rPr>
              <w:t>Estudio actuarial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Año de elaboración del estudio actuarial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nil"/>
              <w:right w:val="nil"/>
            </w:tcBorders>
            <w:shd w:val="clear" w:color="auto" w:fill="auto"/>
            <w:noWrap/>
            <w:vAlign w:val="bottom"/>
          </w:tcPr>
          <w:p w:rsidR="00E16DF2" w:rsidRPr="006751B0" w:rsidRDefault="00E16DF2" w:rsidP="00970B3A">
            <w:pPr>
              <w:spacing w:before="28" w:after="20"/>
              <w:ind w:left="113"/>
              <w:rPr>
                <w:rFonts w:ascii="Arial" w:hAnsi="Arial" w:cs="Arial"/>
                <w:sz w:val="12"/>
                <w:szCs w:val="12"/>
                <w:lang w:val="es-MX"/>
              </w:rPr>
            </w:pPr>
            <w:r w:rsidRPr="006751B0">
              <w:rPr>
                <w:rFonts w:ascii="Arial" w:hAnsi="Arial" w:cs="Arial"/>
                <w:sz w:val="12"/>
                <w:szCs w:val="12"/>
                <w:lang w:val="es-MX"/>
              </w:rPr>
              <w:t>Empresa que elaboró el estudio actuarial</w:t>
            </w:r>
          </w:p>
        </w:tc>
        <w:tc>
          <w:tcPr>
            <w:tcW w:w="904" w:type="dxa"/>
            <w:tcBorders>
              <w:top w:val="nil"/>
              <w:left w:val="single" w:sz="4" w:space="0" w:color="auto"/>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nil"/>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r w:rsidR="00E16DF2" w:rsidRPr="006751B0" w:rsidTr="00970B3A">
        <w:trPr>
          <w:trHeight w:val="66"/>
        </w:trPr>
        <w:tc>
          <w:tcPr>
            <w:tcW w:w="4066" w:type="dxa"/>
            <w:tcBorders>
              <w:top w:val="nil"/>
              <w:left w:val="single" w:sz="4" w:space="0" w:color="auto"/>
              <w:bottom w:val="single" w:sz="4" w:space="0" w:color="auto"/>
              <w:right w:val="nil"/>
            </w:tcBorders>
            <w:shd w:val="clear" w:color="auto" w:fill="auto"/>
            <w:noWrap/>
            <w:vAlign w:val="bottom"/>
          </w:tcPr>
          <w:p w:rsidR="00E16DF2" w:rsidRPr="006751B0" w:rsidRDefault="00E16DF2" w:rsidP="00970B3A">
            <w:pPr>
              <w:spacing w:before="28" w:after="20"/>
              <w:ind w:left="113"/>
              <w:rPr>
                <w:rFonts w:ascii="Arial" w:hAnsi="Arial" w:cs="Arial"/>
                <w:color w:val="000000"/>
                <w:sz w:val="12"/>
                <w:szCs w:val="12"/>
                <w:lang w:val="es-MX"/>
              </w:rPr>
            </w:pPr>
          </w:p>
        </w:tc>
        <w:tc>
          <w:tcPr>
            <w:tcW w:w="904" w:type="dxa"/>
            <w:tcBorders>
              <w:top w:val="nil"/>
              <w:left w:val="single" w:sz="4" w:space="0" w:color="auto"/>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904"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c>
          <w:tcPr>
            <w:tcW w:w="1030" w:type="dxa"/>
            <w:tcBorders>
              <w:top w:val="nil"/>
              <w:left w:val="nil"/>
              <w:bottom w:val="single" w:sz="4" w:space="0" w:color="auto"/>
              <w:right w:val="single" w:sz="4" w:space="0" w:color="auto"/>
            </w:tcBorders>
            <w:shd w:val="clear" w:color="auto" w:fill="auto"/>
            <w:noWrap/>
            <w:vAlign w:val="center"/>
          </w:tcPr>
          <w:p w:rsidR="00E16DF2" w:rsidRPr="006751B0" w:rsidRDefault="00E16DF2" w:rsidP="00970B3A">
            <w:pPr>
              <w:spacing w:before="28" w:after="20"/>
              <w:jc w:val="center"/>
              <w:rPr>
                <w:rFonts w:ascii="Arial" w:hAnsi="Arial" w:cs="Arial"/>
                <w:color w:val="000000"/>
                <w:sz w:val="12"/>
                <w:szCs w:val="12"/>
                <w:lang w:val="es-MX"/>
              </w:rPr>
            </w:pPr>
          </w:p>
        </w:tc>
      </w:tr>
    </w:tbl>
    <w:p w:rsidR="00E16DF2" w:rsidRDefault="00E16DF2" w:rsidP="00E16DF2">
      <w:pPr>
        <w:pStyle w:val="Texto"/>
        <w:rPr>
          <w:b/>
        </w:rPr>
      </w:pPr>
    </w:p>
    <w:p w:rsidR="00E16DF2" w:rsidRPr="006751B0" w:rsidRDefault="00E16DF2" w:rsidP="00E16DF2">
      <w:pPr>
        <w:pStyle w:val="ANOTACION"/>
      </w:pPr>
      <w:r>
        <w:rPr>
          <w:b w:val="0"/>
        </w:rPr>
        <w:br w:type="page"/>
      </w:r>
      <w:r w:rsidRPr="006751B0">
        <w:lastRenderedPageBreak/>
        <w:t>ANEXO 2</w:t>
      </w:r>
    </w:p>
    <w:p w:rsidR="00E16DF2" w:rsidRPr="006751B0" w:rsidRDefault="00E16DF2" w:rsidP="00E16DF2">
      <w:pPr>
        <w:pStyle w:val="Texto"/>
        <w:ind w:firstLine="0"/>
        <w:jc w:val="center"/>
        <w:rPr>
          <w:b/>
        </w:rPr>
      </w:pPr>
      <w:r w:rsidRPr="006751B0">
        <w:rPr>
          <w:b/>
        </w:rPr>
        <w:t>“INSTRUCTIVOS DE LLENADO DE LOS FORMATOS”</w:t>
      </w:r>
    </w:p>
    <w:p w:rsidR="00E16DF2" w:rsidRPr="006751B0" w:rsidRDefault="00E16DF2" w:rsidP="00E16DF2">
      <w:pPr>
        <w:pStyle w:val="Texto"/>
        <w:ind w:firstLine="0"/>
        <w:jc w:val="center"/>
        <w:rPr>
          <w:b/>
        </w:rPr>
      </w:pPr>
      <w:r w:rsidRPr="006751B0">
        <w:rPr>
          <w:b/>
        </w:rPr>
        <w:t>Formato 1 Estado de Situación Financiera Detallado - LDF</w:t>
      </w:r>
    </w:p>
    <w:p w:rsidR="00E16DF2" w:rsidRPr="006751B0" w:rsidRDefault="00E16DF2" w:rsidP="00E16DF2">
      <w:pPr>
        <w:pStyle w:val="Texto"/>
        <w:spacing w:line="256" w:lineRule="exact"/>
      </w:pPr>
      <w:r w:rsidRPr="006751B0">
        <w:t xml:space="preserve">Para dar cumplimiento al Artículo 4 de la LDF y con la finalidad de proveer la información necesaria para el Sistema de Alertas, los Entes Públicos integrarán lo dispuesto en este formato, de conformidad </w:t>
      </w:r>
      <w:r>
        <w:t xml:space="preserve"> </w:t>
      </w:r>
      <w:r w:rsidRPr="006751B0">
        <w:t>con lo siguiente:</w:t>
      </w:r>
    </w:p>
    <w:p w:rsidR="00E16DF2" w:rsidRPr="006751B0" w:rsidRDefault="00E16DF2" w:rsidP="00E16DF2">
      <w:pPr>
        <w:pStyle w:val="Texto"/>
        <w:spacing w:line="256" w:lineRule="exact"/>
        <w:rPr>
          <w:b/>
        </w:rPr>
      </w:pPr>
      <w:r w:rsidRPr="006751B0">
        <w:rPr>
          <w:b/>
        </w:rPr>
        <w:t>Cuerpo del Formato</w:t>
      </w:r>
    </w:p>
    <w:p w:rsidR="00E16DF2" w:rsidRPr="006751B0" w:rsidRDefault="00E16DF2" w:rsidP="00E16DF2">
      <w:pPr>
        <w:pStyle w:val="Texto"/>
        <w:spacing w:line="256" w:lineRule="exact"/>
      </w:pPr>
      <w:r w:rsidRPr="006751B0">
        <w:rPr>
          <w:b/>
        </w:rPr>
        <w:t xml:space="preserve">(a) Nombre del Ente Público: </w:t>
      </w:r>
      <w:r w:rsidRPr="006751B0">
        <w:t>Este estado financiero se presenta por cada uno de los Entes Públicos de las Entidades Federativas y Municipios,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spacing w:line="256" w:lineRule="exact"/>
      </w:pPr>
      <w:r w:rsidRPr="006751B0">
        <w:rPr>
          <w:b/>
        </w:rPr>
        <w:t xml:space="preserve">(b) Periodo de presentación: </w:t>
      </w:r>
      <w:r w:rsidRPr="006751B0">
        <w:t>Este estado financiero se presenta a una fecha específica, comparando el trimestre actual contra el cierre del ejercicio anterior, así como de manera anual, en la Cuenta Pública. Ejemplo: Al 30 de junio de 2017 y al 31 de diciembre de 2016.</w:t>
      </w:r>
    </w:p>
    <w:p w:rsidR="00E16DF2" w:rsidRPr="006751B0" w:rsidRDefault="00E16DF2" w:rsidP="00E16DF2">
      <w:pPr>
        <w:pStyle w:val="Texto"/>
        <w:spacing w:line="256" w:lineRule="exact"/>
      </w:pPr>
      <w:r w:rsidRPr="006751B0">
        <w:rPr>
          <w:b/>
        </w:rPr>
        <w:t xml:space="preserve">(c) Concepto: </w:t>
      </w:r>
      <w:r w:rsidRPr="006751B0">
        <w:t>Muestra el nombre de los rubros a 3er. nivel y en algunos casos a 4o. nivel del Plan de Cuentas, agrupados en Activo, Pasivo y Hacienda Pública/Patrimonio.</w:t>
      </w:r>
    </w:p>
    <w:p w:rsidR="00E16DF2" w:rsidRPr="006751B0" w:rsidRDefault="00E16DF2" w:rsidP="00E16DF2">
      <w:pPr>
        <w:pStyle w:val="Texto"/>
        <w:spacing w:line="256" w:lineRule="exact"/>
      </w:pPr>
      <w:r w:rsidRPr="006751B0">
        <w:rPr>
          <w:b/>
        </w:rPr>
        <w:t xml:space="preserve">(d) 20XN: </w:t>
      </w:r>
      <w:r w:rsidRPr="006751B0">
        <w:t>En esta columna se presentan los saldos a la fecha que se informa.</w:t>
      </w:r>
    </w:p>
    <w:p w:rsidR="00E16DF2" w:rsidRPr="006751B0" w:rsidRDefault="00E16DF2" w:rsidP="00E16DF2">
      <w:pPr>
        <w:pStyle w:val="Texto"/>
        <w:spacing w:line="256" w:lineRule="exact"/>
      </w:pPr>
      <w:r w:rsidRPr="006751B0">
        <w:rPr>
          <w:b/>
        </w:rPr>
        <w:t xml:space="preserve">(e) 31 de diciembre de 20XN-1: </w:t>
      </w:r>
      <w:r w:rsidRPr="006751B0">
        <w:t>En esta columna se presentan los saldos al cierre del ejercicio anterior al que se informa.</w:t>
      </w:r>
    </w:p>
    <w:p w:rsidR="00E16DF2" w:rsidRPr="006751B0" w:rsidRDefault="00E16DF2" w:rsidP="00E16DF2">
      <w:pPr>
        <w:pStyle w:val="Texto"/>
        <w:spacing w:line="256" w:lineRule="exact"/>
        <w:rPr>
          <w:b/>
        </w:rPr>
      </w:pPr>
      <w:r w:rsidRPr="006751B0">
        <w:rPr>
          <w:b/>
        </w:rPr>
        <w:t>Ejemplo:</w:t>
      </w:r>
    </w:p>
    <w:tbl>
      <w:tblPr>
        <w:tblW w:w="0" w:type="auto"/>
        <w:jc w:val="center"/>
        <w:tblLayout w:type="fixed"/>
        <w:tblCellMar>
          <w:left w:w="72" w:type="dxa"/>
          <w:right w:w="72" w:type="dxa"/>
        </w:tblCellMar>
        <w:tblLook w:val="0000" w:firstRow="0" w:lastRow="0" w:firstColumn="0" w:lastColumn="0" w:noHBand="0" w:noVBand="0"/>
      </w:tblPr>
      <w:tblGrid>
        <w:gridCol w:w="1628"/>
        <w:gridCol w:w="1628"/>
      </w:tblGrid>
      <w:tr w:rsidR="00E16DF2" w:rsidRPr="006751B0" w:rsidTr="00970B3A">
        <w:trPr>
          <w:cantSplit/>
          <w:trHeight w:val="147"/>
          <w:jc w:val="center"/>
        </w:trPr>
        <w:tc>
          <w:tcPr>
            <w:tcW w:w="1628" w:type="dxa"/>
            <w:tcBorders>
              <w:top w:val="single" w:sz="6" w:space="0" w:color="auto"/>
              <w:left w:val="single" w:sz="6" w:space="0" w:color="auto"/>
              <w:bottom w:val="single" w:sz="6" w:space="0" w:color="auto"/>
              <w:right w:val="single" w:sz="6" w:space="0" w:color="auto"/>
            </w:tcBorders>
          </w:tcPr>
          <w:p w:rsidR="00E16DF2" w:rsidRPr="0070403D" w:rsidRDefault="00E16DF2" w:rsidP="00970B3A">
            <w:pPr>
              <w:pStyle w:val="Texto"/>
              <w:spacing w:line="256" w:lineRule="exact"/>
              <w:ind w:firstLine="0"/>
              <w:jc w:val="center"/>
              <w:rPr>
                <w:sz w:val="16"/>
              </w:rPr>
            </w:pPr>
            <w:r w:rsidRPr="0070403D">
              <w:rPr>
                <w:b/>
                <w:sz w:val="16"/>
              </w:rPr>
              <w:t>20XN</w:t>
            </w:r>
          </w:p>
        </w:tc>
        <w:tc>
          <w:tcPr>
            <w:tcW w:w="1628" w:type="dxa"/>
            <w:tcBorders>
              <w:top w:val="single" w:sz="6" w:space="0" w:color="auto"/>
              <w:left w:val="single" w:sz="6" w:space="0" w:color="auto"/>
              <w:bottom w:val="single" w:sz="6" w:space="0" w:color="auto"/>
              <w:right w:val="single" w:sz="6" w:space="0" w:color="auto"/>
            </w:tcBorders>
          </w:tcPr>
          <w:p w:rsidR="00E16DF2" w:rsidRPr="0070403D" w:rsidRDefault="00E16DF2" w:rsidP="00970B3A">
            <w:pPr>
              <w:pStyle w:val="Texto"/>
              <w:spacing w:line="256" w:lineRule="exact"/>
              <w:ind w:firstLine="0"/>
              <w:jc w:val="center"/>
              <w:rPr>
                <w:sz w:val="16"/>
              </w:rPr>
            </w:pPr>
            <w:r w:rsidRPr="0070403D">
              <w:rPr>
                <w:b/>
                <w:sz w:val="16"/>
              </w:rPr>
              <w:t>31 de diciembre de 20XN-1</w:t>
            </w:r>
          </w:p>
        </w:tc>
      </w:tr>
      <w:tr w:rsidR="00E16DF2" w:rsidRPr="006751B0" w:rsidTr="00970B3A">
        <w:trPr>
          <w:cantSplit/>
          <w:trHeight w:val="146"/>
          <w:jc w:val="center"/>
        </w:trPr>
        <w:tc>
          <w:tcPr>
            <w:tcW w:w="1628" w:type="dxa"/>
            <w:tcBorders>
              <w:top w:val="single" w:sz="6" w:space="0" w:color="auto"/>
              <w:left w:val="single" w:sz="6" w:space="0" w:color="auto"/>
              <w:bottom w:val="single" w:sz="6" w:space="0" w:color="auto"/>
              <w:right w:val="single" w:sz="6" w:space="0" w:color="auto"/>
            </w:tcBorders>
          </w:tcPr>
          <w:p w:rsidR="00E16DF2" w:rsidRPr="0070403D" w:rsidRDefault="00E16DF2" w:rsidP="00970B3A">
            <w:pPr>
              <w:pStyle w:val="Texto"/>
              <w:spacing w:line="256" w:lineRule="exact"/>
              <w:ind w:firstLine="0"/>
              <w:jc w:val="center"/>
              <w:rPr>
                <w:sz w:val="16"/>
              </w:rPr>
            </w:pPr>
            <w:r w:rsidRPr="0070403D">
              <w:rPr>
                <w:sz w:val="16"/>
              </w:rPr>
              <w:t>30 de junio 2017</w:t>
            </w:r>
          </w:p>
        </w:tc>
        <w:tc>
          <w:tcPr>
            <w:tcW w:w="1628" w:type="dxa"/>
            <w:tcBorders>
              <w:top w:val="single" w:sz="6" w:space="0" w:color="auto"/>
              <w:left w:val="single" w:sz="6" w:space="0" w:color="auto"/>
              <w:bottom w:val="single" w:sz="6" w:space="0" w:color="auto"/>
              <w:right w:val="single" w:sz="6" w:space="0" w:color="auto"/>
            </w:tcBorders>
          </w:tcPr>
          <w:p w:rsidR="00E16DF2" w:rsidRPr="0070403D" w:rsidRDefault="00E16DF2" w:rsidP="00970B3A">
            <w:pPr>
              <w:pStyle w:val="Texto"/>
              <w:spacing w:line="256" w:lineRule="exact"/>
              <w:ind w:firstLine="0"/>
              <w:jc w:val="center"/>
              <w:rPr>
                <w:sz w:val="16"/>
              </w:rPr>
            </w:pPr>
            <w:r w:rsidRPr="0070403D">
              <w:rPr>
                <w:sz w:val="16"/>
              </w:rPr>
              <w:t>30 de diciembre 2016</w:t>
            </w:r>
          </w:p>
        </w:tc>
      </w:tr>
    </w:tbl>
    <w:p w:rsidR="00E16DF2" w:rsidRPr="006751B0" w:rsidRDefault="00E16DF2" w:rsidP="00E16DF2">
      <w:pPr>
        <w:pStyle w:val="Texto"/>
        <w:spacing w:line="256" w:lineRule="exact"/>
        <w:rPr>
          <w:b/>
        </w:rPr>
      </w:pPr>
    </w:p>
    <w:p w:rsidR="00E16DF2" w:rsidRPr="006751B0" w:rsidRDefault="00E16DF2" w:rsidP="00E16DF2">
      <w:pPr>
        <w:pStyle w:val="Texto"/>
        <w:spacing w:line="256" w:lineRule="exact"/>
        <w:rPr>
          <w:b/>
        </w:rPr>
      </w:pPr>
      <w:r w:rsidRPr="006751B0">
        <w:rPr>
          <w:b/>
        </w:rPr>
        <w:t>Recomendaciones específicas:</w:t>
      </w:r>
    </w:p>
    <w:p w:rsidR="00E16DF2" w:rsidRPr="006751B0" w:rsidRDefault="00E16DF2" w:rsidP="00E7176F">
      <w:pPr>
        <w:pStyle w:val="Texto"/>
        <w:numPr>
          <w:ilvl w:val="1"/>
          <w:numId w:val="30"/>
        </w:numPr>
        <w:spacing w:line="256" w:lineRule="exact"/>
        <w:ind w:left="720" w:hanging="432"/>
      </w:pPr>
      <w:r w:rsidRPr="006751B0">
        <w:t>El monto que se muestra en la fila y columna de Resultados del Ejercicio (Ahorro/ Desahorro) de cada período debe ser el mismo determinado en el Estado de Actividades en la fila y columna del mismo nombre.</w:t>
      </w:r>
    </w:p>
    <w:p w:rsidR="00E16DF2" w:rsidRPr="006751B0" w:rsidRDefault="00E16DF2" w:rsidP="00E7176F">
      <w:pPr>
        <w:pStyle w:val="Texto"/>
        <w:numPr>
          <w:ilvl w:val="1"/>
          <w:numId w:val="30"/>
        </w:numPr>
        <w:spacing w:line="256" w:lineRule="exact"/>
        <w:ind w:left="720" w:hanging="432"/>
      </w:pPr>
      <w:r w:rsidRPr="006751B0">
        <w:t>El importe que muestra en la fila y columna de Total Hacienda Pública/Patrimonio debe ser el mismo que el del Estado de Variación en la Hacienda Pública en la fila y columna de total de la Hacienda Pública/Patrimonio Neto Final del Ejercicio (año anterior) y el Saldo Neto en la Hacienda Pública/Patrimonio Neto Final del Ejercicio (año actual) en el período que corresponda</w:t>
      </w:r>
    </w:p>
    <w:p w:rsidR="00E16DF2" w:rsidRPr="006751B0" w:rsidRDefault="00E16DF2" w:rsidP="00E7176F">
      <w:pPr>
        <w:pStyle w:val="Texto"/>
        <w:numPr>
          <w:ilvl w:val="1"/>
          <w:numId w:val="30"/>
        </w:numPr>
        <w:spacing w:line="256" w:lineRule="exact"/>
        <w:ind w:left="720" w:hanging="432"/>
      </w:pPr>
      <w:r w:rsidRPr="006751B0">
        <w:t>Los saldos de cada uno de los rubros del activo deben ser los mismos que los que se muestran en el Estado Analítico del Activo.</w:t>
      </w:r>
    </w:p>
    <w:p w:rsidR="00E16DF2" w:rsidRPr="006751B0" w:rsidRDefault="00E16DF2" w:rsidP="00E7176F">
      <w:pPr>
        <w:pStyle w:val="Texto"/>
        <w:numPr>
          <w:ilvl w:val="1"/>
          <w:numId w:val="30"/>
        </w:numPr>
        <w:spacing w:line="256" w:lineRule="exact"/>
        <w:ind w:left="720" w:hanging="432"/>
      </w:pPr>
      <w:r w:rsidRPr="006751B0">
        <w:t>Los saldos de los rubros que integran el Total del Pasivo debe ser el mismo importe reflejado en el Total de la Deuda Pública y Otros Pasivos del Informe Analítico de la Deuda Pública y Otros Pasivos - LDF.</w:t>
      </w:r>
    </w:p>
    <w:p w:rsidR="00E16DF2" w:rsidRPr="006751B0" w:rsidRDefault="00E16DF2" w:rsidP="00E7176F">
      <w:pPr>
        <w:pStyle w:val="Texto"/>
        <w:numPr>
          <w:ilvl w:val="1"/>
          <w:numId w:val="30"/>
        </w:numPr>
        <w:spacing w:line="256" w:lineRule="exact"/>
        <w:ind w:left="720" w:hanging="432"/>
      </w:pPr>
      <w:r w:rsidRPr="006751B0">
        <w:t>Cada Ente Público utilizará los conceptos que le son aplicables de acuerdo a la clasificación del Activo, Pasivo y del Patrimonio/Hacienda Pública, en cada columna se consignarán los importes correspondientes, por lo que no se deben eliminar conceptos que no le sean aplicables al Ente Público. En este caso, se deberá anotar cero en las columnas de los conceptos que no sean aplicables.</w:t>
      </w:r>
    </w:p>
    <w:p w:rsidR="00E16DF2" w:rsidRPr="006751B0" w:rsidRDefault="00E16DF2" w:rsidP="00E16DF2">
      <w:pPr>
        <w:pStyle w:val="Texto"/>
        <w:spacing w:line="226" w:lineRule="exact"/>
        <w:ind w:firstLine="0"/>
        <w:jc w:val="center"/>
        <w:rPr>
          <w:b/>
        </w:rPr>
      </w:pPr>
      <w:r w:rsidRPr="006751B0">
        <w:rPr>
          <w:b/>
        </w:rPr>
        <w:t>Formato 2 Informe Analítico de la Deuda Pública y Otros Pasivos - LDF</w:t>
      </w:r>
    </w:p>
    <w:p w:rsidR="00E16DF2" w:rsidRPr="006751B0" w:rsidRDefault="00E16DF2" w:rsidP="00E16DF2">
      <w:pPr>
        <w:pStyle w:val="Texto"/>
        <w:spacing w:line="226" w:lineRule="exact"/>
      </w:pPr>
      <w:r w:rsidRPr="006751B0">
        <w:lastRenderedPageBreak/>
        <w:t>Para dar cumplimiento a los Artículos 25, 31 y 33 de la LDF, los Entes Públicos obligados, integrarán lo dispuesto en este formato, de conformidad con lo siguiente:</w:t>
      </w:r>
    </w:p>
    <w:p w:rsidR="00E16DF2" w:rsidRPr="006751B0" w:rsidRDefault="00E16DF2" w:rsidP="00E16DF2">
      <w:pPr>
        <w:pStyle w:val="Texto"/>
        <w:spacing w:line="226" w:lineRule="exact"/>
        <w:rPr>
          <w:b/>
        </w:rPr>
      </w:pPr>
      <w:r w:rsidRPr="006751B0">
        <w:rPr>
          <w:b/>
        </w:rPr>
        <w:t>Cuerpo del Formato</w:t>
      </w:r>
    </w:p>
    <w:p w:rsidR="00E16DF2" w:rsidRPr="006751B0" w:rsidRDefault="00E16DF2" w:rsidP="00E16DF2">
      <w:pPr>
        <w:pStyle w:val="Texto"/>
        <w:spacing w:line="226" w:lineRule="exact"/>
      </w:pPr>
      <w:r w:rsidRPr="006751B0">
        <w:rPr>
          <w:b/>
        </w:rPr>
        <w:t xml:space="preserve">(a) Nombre del Ente Público: </w:t>
      </w:r>
      <w:r w:rsidRPr="006751B0">
        <w:t>Este formato se presenta por cada uno de los Entes Públicos de las Entidades Federativas y Municipios,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spacing w:line="226" w:lineRule="exact"/>
      </w:pPr>
      <w:r w:rsidRPr="006751B0">
        <w:rPr>
          <w:b/>
        </w:rPr>
        <w:t xml:space="preserve">(b) Periodo de presentación: </w:t>
      </w:r>
      <w:r w:rsidRPr="006751B0">
        <w:t>Este informe se presenta de forma trimestral acumulando cada periodo del ejercicio, con la desagregación de la información financiera del cierre del ejercicio anterior y la ocurrida entre el inicio y el final del periodo que se informa, así como de manera anual, en la Cuenta Pública.</w:t>
      </w:r>
    </w:p>
    <w:p w:rsidR="00E16DF2" w:rsidRPr="006751B0" w:rsidRDefault="00E16DF2" w:rsidP="00E16DF2">
      <w:pPr>
        <w:pStyle w:val="Texto"/>
        <w:spacing w:line="226" w:lineRule="exact"/>
      </w:pPr>
      <w:r w:rsidRPr="006751B0">
        <w:rPr>
          <w:b/>
        </w:rPr>
        <w:t xml:space="preserve">(c) Denominación de la Deuda Pública y Otros Pasivos: </w:t>
      </w:r>
      <w:r w:rsidRPr="006751B0">
        <w:t>Muestra la Deuda Pública clasificada en Corto y Largo Plazo, así como Otros Pasivos. Para efectos de su clasificación se identifica que la Deuda Pública a corto plazo es aquella cuyo vencimiento será en un período menor o igual a doce meses; y la Deuda Pública a largo plazo es aquella cuyo vencimiento sea posterior a doce meses. Los otros pasivos representan aquellos no incluidos en las cuentas de Deuda Pública. Incluye la Deuda Contingente, según se define en la LDF, y Valor de Instrumentos Bono Cupón Cero como datos informativos.</w:t>
      </w:r>
    </w:p>
    <w:p w:rsidR="00E16DF2" w:rsidRPr="006751B0" w:rsidRDefault="00E16DF2" w:rsidP="00E16DF2">
      <w:pPr>
        <w:pStyle w:val="Texto"/>
        <w:spacing w:line="226" w:lineRule="exact"/>
      </w:pPr>
      <w:r w:rsidRPr="006751B0">
        <w:rPr>
          <w:b/>
        </w:rPr>
        <w:t xml:space="preserve">(d) Saldo al 31 de diciembre de 20XN-1: </w:t>
      </w:r>
      <w:r w:rsidRPr="006751B0">
        <w:t>Representa el saldo final del periodo inmediato anterior al que se reporta (Cuenta Pública del ejercicio anterior).</w:t>
      </w:r>
    </w:p>
    <w:p w:rsidR="00E16DF2" w:rsidRPr="006751B0" w:rsidRDefault="00E16DF2" w:rsidP="00E16DF2">
      <w:pPr>
        <w:pStyle w:val="Texto"/>
        <w:spacing w:line="226" w:lineRule="exact"/>
      </w:pPr>
      <w:r w:rsidRPr="006751B0">
        <w:rPr>
          <w:b/>
        </w:rPr>
        <w:t xml:space="preserve">(e) Disposiciones del Periodo: </w:t>
      </w:r>
      <w:r w:rsidRPr="006751B0">
        <w:t>Representa el importe de las contrataciones de Financiamiento correspondientes al periodo que se informa.</w:t>
      </w:r>
    </w:p>
    <w:p w:rsidR="00E16DF2" w:rsidRPr="006751B0" w:rsidRDefault="00E16DF2" w:rsidP="00E16DF2">
      <w:pPr>
        <w:pStyle w:val="Texto"/>
        <w:spacing w:line="226" w:lineRule="exact"/>
      </w:pPr>
      <w:r w:rsidRPr="006751B0">
        <w:rPr>
          <w:b/>
        </w:rPr>
        <w:t xml:space="preserve">(f) Amortizaciones del Periodo: </w:t>
      </w:r>
      <w:r w:rsidRPr="006751B0">
        <w:t>Representa el importe de pago de las amortizaciones de capital correspondientes al periodo que se informa.</w:t>
      </w:r>
    </w:p>
    <w:p w:rsidR="00E16DF2" w:rsidRPr="006751B0" w:rsidRDefault="00E16DF2" w:rsidP="00E16DF2">
      <w:pPr>
        <w:pStyle w:val="Texto"/>
        <w:spacing w:line="226" w:lineRule="exact"/>
      </w:pPr>
      <w:r w:rsidRPr="006751B0">
        <w:rPr>
          <w:b/>
        </w:rPr>
        <w:t>(g) Revaluaciones, Reclasificaciones y Otros Ajustes:</w:t>
      </w:r>
      <w:r w:rsidRPr="006751B0">
        <w:t xml:space="preserve"> Representa el monto por el cual el saldo de deuda pública sufra cambios en su importe, cuyo aumento o disminución no derive de algún pago de principal, sino de algún cambio económico en su valuación. Ejemplo: financiamientos indizados en UDIS.</w:t>
      </w:r>
    </w:p>
    <w:p w:rsidR="00E16DF2" w:rsidRPr="006751B0" w:rsidRDefault="00E16DF2" w:rsidP="00E16DF2">
      <w:pPr>
        <w:pStyle w:val="Texto"/>
        <w:spacing w:line="226" w:lineRule="exact"/>
      </w:pPr>
      <w:r w:rsidRPr="006751B0">
        <w:rPr>
          <w:b/>
        </w:rPr>
        <w:t xml:space="preserve">(h) Saldo Final del Periodo: </w:t>
      </w:r>
      <w:r w:rsidRPr="006751B0">
        <w:t>En esta columna se presenta el importe obtenido de la diferencia entre las Amortizaciones del Periodo (columna f), y la suma del Saldo Inicial del Periodo, de las Disposiciones del Periodo y de las Revaluaciones, Reclasificaciones y Otros ajustes (columnas d, e y g), es decir (</w:t>
      </w:r>
      <w:proofErr w:type="spellStart"/>
      <w:r w:rsidRPr="006751B0">
        <w:t>d+e-f+g</w:t>
      </w:r>
      <w:proofErr w:type="spellEnd"/>
      <w:r w:rsidRPr="006751B0">
        <w:t>).</w:t>
      </w:r>
    </w:p>
    <w:p w:rsidR="00E16DF2" w:rsidRPr="006751B0" w:rsidRDefault="00E16DF2" w:rsidP="00E16DF2">
      <w:pPr>
        <w:pStyle w:val="Texto"/>
        <w:spacing w:line="226" w:lineRule="exact"/>
      </w:pPr>
      <w:r w:rsidRPr="006751B0">
        <w:rPr>
          <w:b/>
        </w:rPr>
        <w:t xml:space="preserve">(i) Pago de Intereses del Periodo: </w:t>
      </w:r>
      <w:r w:rsidRPr="006751B0">
        <w:t>Representa el importe de los intereses derivados del Financiamiento, convenidos a pagar durante el periodo que se informa.</w:t>
      </w:r>
    </w:p>
    <w:p w:rsidR="00E16DF2" w:rsidRPr="006751B0" w:rsidRDefault="00E16DF2" w:rsidP="00E16DF2">
      <w:pPr>
        <w:pStyle w:val="Texto"/>
        <w:spacing w:line="226" w:lineRule="exact"/>
      </w:pPr>
      <w:r w:rsidRPr="006751B0">
        <w:rPr>
          <w:b/>
        </w:rPr>
        <w:t xml:space="preserve">(j) Pago de Comisiones y demás costos asociados durante el Periodo: </w:t>
      </w:r>
      <w:r w:rsidRPr="006751B0">
        <w:t>Representa el importe de las comisiones y otros costos asociados, derivados del Financiamiento, convenidos a pagar durante el periodo que se informa.</w:t>
      </w:r>
    </w:p>
    <w:p w:rsidR="00E16DF2" w:rsidRPr="006751B0" w:rsidRDefault="00E16DF2" w:rsidP="00E16DF2">
      <w:pPr>
        <w:pStyle w:val="Texto"/>
        <w:spacing w:line="226" w:lineRule="exact"/>
        <w:rPr>
          <w:b/>
        </w:rPr>
      </w:pPr>
      <w:r w:rsidRPr="006751B0">
        <w:rPr>
          <w:b/>
        </w:rPr>
        <w:t xml:space="preserve">(k) Obligaciones a Corto Plazo: </w:t>
      </w:r>
      <w:r w:rsidRPr="006751B0">
        <w:t>Muestra las Obligaciones contratadas con Instituciones Financieras a un plazo menor o igual a un año.</w:t>
      </w:r>
    </w:p>
    <w:p w:rsidR="00E16DF2" w:rsidRPr="006751B0" w:rsidRDefault="00E16DF2" w:rsidP="00E16DF2">
      <w:pPr>
        <w:pStyle w:val="Texto"/>
        <w:spacing w:line="226" w:lineRule="exact"/>
      </w:pPr>
      <w:r w:rsidRPr="006751B0">
        <w:rPr>
          <w:b/>
        </w:rPr>
        <w:t xml:space="preserve">(l) Monto Contratado: </w:t>
      </w:r>
      <w:r w:rsidRPr="006751B0">
        <w:t>Cantidad total pactada en el contrato de financiamiento a que el acreditante pone a disposición del Ente Público.</w:t>
      </w:r>
    </w:p>
    <w:p w:rsidR="00E16DF2" w:rsidRPr="006751B0" w:rsidRDefault="00E16DF2" w:rsidP="00E16DF2">
      <w:pPr>
        <w:pStyle w:val="Texto"/>
        <w:spacing w:line="226" w:lineRule="exact"/>
      </w:pPr>
      <w:r w:rsidRPr="006751B0">
        <w:rPr>
          <w:b/>
        </w:rPr>
        <w:t>(m) Plazo Pactado:</w:t>
      </w:r>
      <w:r w:rsidRPr="006751B0">
        <w:t xml:space="preserve"> Muestra el plazo máximo pactado en meses para el pago y liquidación del financiamiento.</w:t>
      </w:r>
    </w:p>
    <w:p w:rsidR="00E16DF2" w:rsidRPr="006751B0" w:rsidRDefault="00E16DF2" w:rsidP="00E16DF2">
      <w:pPr>
        <w:pStyle w:val="Texto"/>
        <w:spacing w:line="226" w:lineRule="exact"/>
      </w:pPr>
      <w:r w:rsidRPr="006751B0">
        <w:rPr>
          <w:b/>
        </w:rPr>
        <w:t>(n) Tasa de Interés:</w:t>
      </w:r>
      <w:r w:rsidRPr="006751B0">
        <w:t xml:space="preserve"> Tasa de interés ordinaria pactada en el contrato de financiamiento. En caso que la tasa pactada corresponda a una tasa de referencia más una sobre tasa de interés, deberá indicarse la tasa de referencia y la sobretasa de interés por separado. (</w:t>
      </w:r>
      <w:proofErr w:type="spellStart"/>
      <w:r w:rsidRPr="006751B0">
        <w:t>p.e</w:t>
      </w:r>
      <w:proofErr w:type="spellEnd"/>
      <w:r w:rsidRPr="006751B0">
        <w:t>. TIIE + 1%)</w:t>
      </w:r>
    </w:p>
    <w:p w:rsidR="00E16DF2" w:rsidRPr="006751B0" w:rsidRDefault="00E16DF2" w:rsidP="00E16DF2">
      <w:pPr>
        <w:pStyle w:val="Texto"/>
        <w:spacing w:line="226" w:lineRule="exact"/>
      </w:pPr>
      <w:r w:rsidRPr="006751B0">
        <w:rPr>
          <w:b/>
        </w:rPr>
        <w:t>(o) Comisiones y Costos Relacionados:</w:t>
      </w:r>
      <w:r w:rsidRPr="006751B0">
        <w:t xml:space="preserve"> Indica los gastos adicionales pagados al acreedor y relacionados con la contratación del financiamiento, incluyendo de forma enunciativa más no limitativa, comisiones de apertura, de estructuración, por disponibilidad, por retiro.</w:t>
      </w:r>
    </w:p>
    <w:p w:rsidR="00E16DF2" w:rsidRPr="006751B0" w:rsidRDefault="00E16DF2" w:rsidP="00E16DF2">
      <w:pPr>
        <w:pStyle w:val="Texto"/>
        <w:spacing w:line="226" w:lineRule="exact"/>
      </w:pPr>
      <w:r w:rsidRPr="006751B0">
        <w:rPr>
          <w:b/>
        </w:rPr>
        <w:t>(p) Tasa Efectiva:</w:t>
      </w:r>
      <w:r w:rsidRPr="006751B0">
        <w:t xml:space="preserve"> Tasa anual de interés que representa el costo del financiamiento, incluyendo los gastos adicionales derivados de la contratación del financiamiento calculada conforme al Artículo 26, fracción IV de la LDF y a los lineamientos que emita la Secretaría conforme al mismo.</w:t>
      </w:r>
    </w:p>
    <w:p w:rsidR="00E16DF2" w:rsidRPr="006751B0" w:rsidRDefault="00E16DF2" w:rsidP="00E16DF2">
      <w:pPr>
        <w:pStyle w:val="Texto"/>
        <w:spacing w:after="90"/>
        <w:rPr>
          <w:b/>
        </w:rPr>
      </w:pPr>
      <w:r w:rsidRPr="006751B0">
        <w:rPr>
          <w:b/>
        </w:rPr>
        <w:t>Recomendaciones específicas:</w:t>
      </w:r>
    </w:p>
    <w:p w:rsidR="00E16DF2" w:rsidRPr="006751B0" w:rsidRDefault="00E16DF2" w:rsidP="00E7176F">
      <w:pPr>
        <w:pStyle w:val="Texto"/>
        <w:numPr>
          <w:ilvl w:val="0"/>
          <w:numId w:val="31"/>
        </w:numPr>
        <w:spacing w:after="90"/>
        <w:ind w:left="720" w:hanging="432"/>
      </w:pPr>
      <w:r w:rsidRPr="006751B0">
        <w:lastRenderedPageBreak/>
        <w:t>Los saldos de los rubros reflejados en el Total de la Deuda Pública y Otros Pasivos del Informe Analítico de la Deuda Pública y Otros Pasivos – LDF deben coincidir con el importe del Total del Pasivo en el Estado de Situación Financiera Detallado - LDF.</w:t>
      </w:r>
    </w:p>
    <w:p w:rsidR="00E16DF2" w:rsidRPr="006751B0" w:rsidRDefault="00E16DF2" w:rsidP="00E7176F">
      <w:pPr>
        <w:pStyle w:val="Texto"/>
        <w:numPr>
          <w:ilvl w:val="0"/>
          <w:numId w:val="31"/>
        </w:numPr>
        <w:spacing w:after="90"/>
        <w:ind w:left="720" w:hanging="432"/>
      </w:pPr>
      <w:r w:rsidRPr="006751B0">
        <w:t>El saldo de la Deuda Contingente se refiere a cualquier Financiamiento sin fuente o garantía de pago definida, que sea asumida de manera solidaria o subsidiaria por las Entidades Federativas con sus Municipios, organismos autónomos, organismos descentralizados y empresas de participación estatal mayoritaria y fideicomisos, locales o municipales, y por los Municipios con sus respectivos organismos descentralizados y empresas de participación municipal mayoritaria.</w:t>
      </w:r>
    </w:p>
    <w:p w:rsidR="00E16DF2" w:rsidRPr="006751B0" w:rsidRDefault="00E16DF2" w:rsidP="00E7176F">
      <w:pPr>
        <w:pStyle w:val="Texto"/>
        <w:numPr>
          <w:ilvl w:val="0"/>
          <w:numId w:val="31"/>
        </w:numPr>
        <w:spacing w:after="90"/>
        <w:ind w:left="720" w:hanging="432"/>
      </w:pPr>
      <w:r w:rsidRPr="006751B0">
        <w:t>El Instrumento Bono Cupón Cero se refieren al valor que respaldan el pago de los créditos asociados al mismo (Activo).</w:t>
      </w:r>
    </w:p>
    <w:p w:rsidR="00E16DF2" w:rsidRPr="006751B0" w:rsidRDefault="00E16DF2" w:rsidP="00E7176F">
      <w:pPr>
        <w:pStyle w:val="Texto"/>
        <w:numPr>
          <w:ilvl w:val="0"/>
          <w:numId w:val="31"/>
        </w:numPr>
        <w:spacing w:after="90"/>
        <w:ind w:left="720" w:hanging="432"/>
      </w:pPr>
      <w:r w:rsidRPr="006751B0">
        <w:t>Cada Ente Público utilizará los conceptos que le son aplicables de acuerdo a la clasificación de la Deuda Pública y de otros pasivos, en cada columna se consignarán los importes correspondientes, por lo que no se deben eliminar conceptos que no le sean aplicables al ente público, en este caso, se deberá anotar cero en las columnas de los conceptos que no sean aplicables. En el caso de los datos informativos, podrán incorporar las filas que sean necesarias.</w:t>
      </w:r>
    </w:p>
    <w:p w:rsidR="00E16DF2" w:rsidRPr="006751B0" w:rsidRDefault="00E16DF2" w:rsidP="00E16DF2">
      <w:pPr>
        <w:pStyle w:val="Texto"/>
        <w:spacing w:after="90"/>
        <w:ind w:firstLine="0"/>
        <w:jc w:val="center"/>
        <w:rPr>
          <w:b/>
        </w:rPr>
      </w:pPr>
      <w:r w:rsidRPr="006751B0">
        <w:rPr>
          <w:b/>
        </w:rPr>
        <w:t>Formato 3 Informe Analítico de Obligaciones Diferentes de Financiamientos - LDF</w:t>
      </w:r>
    </w:p>
    <w:p w:rsidR="00E16DF2" w:rsidRPr="006751B0" w:rsidRDefault="00E16DF2" w:rsidP="00E16DF2">
      <w:pPr>
        <w:pStyle w:val="Texto"/>
        <w:spacing w:after="90"/>
      </w:pPr>
      <w:r w:rsidRPr="006751B0">
        <w:t>Para dar cumplimiento al Artículo 25 de la LDF, los entes públicos obligados, integrarán lo dispuesto en este formato, de conformidad con lo siguiente:</w:t>
      </w:r>
    </w:p>
    <w:p w:rsidR="00E16DF2" w:rsidRPr="006751B0" w:rsidRDefault="00E16DF2" w:rsidP="00E16DF2">
      <w:pPr>
        <w:pStyle w:val="Texto"/>
        <w:spacing w:after="90"/>
        <w:rPr>
          <w:b/>
        </w:rPr>
      </w:pPr>
      <w:r w:rsidRPr="006751B0">
        <w:rPr>
          <w:b/>
        </w:rPr>
        <w:t>Cuerpo del Formato</w:t>
      </w:r>
    </w:p>
    <w:p w:rsidR="00E16DF2" w:rsidRPr="006751B0" w:rsidRDefault="00E16DF2" w:rsidP="00E16DF2">
      <w:pPr>
        <w:pStyle w:val="Texto"/>
        <w:spacing w:after="90"/>
      </w:pPr>
      <w:r w:rsidRPr="006751B0">
        <w:rPr>
          <w:b/>
        </w:rPr>
        <w:t xml:space="preserve">(a) Nombre del Ente Público: </w:t>
      </w:r>
      <w:r w:rsidRPr="006751B0">
        <w:t>Este formato se presenta por cada uno de los Entes Públicos de las Entidades Federativas y Municipios,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spacing w:after="90"/>
      </w:pPr>
      <w:r w:rsidRPr="006751B0">
        <w:rPr>
          <w:b/>
        </w:rPr>
        <w:t xml:space="preserve">(b) Periodo de presentación: </w:t>
      </w:r>
      <w:r w:rsidRPr="006751B0">
        <w:t>Este informe se presenta de forma trimestral acumulando cada periodo del ejercicio, con la desagregación de la información financiera ocurrida entre el inicio y el final del periodo que se informa, así como de manera anual, en la Cuenta Pública.</w:t>
      </w:r>
    </w:p>
    <w:p w:rsidR="00E16DF2" w:rsidRPr="006751B0" w:rsidRDefault="00E16DF2" w:rsidP="00E16DF2">
      <w:pPr>
        <w:pStyle w:val="Texto"/>
        <w:spacing w:after="90"/>
      </w:pPr>
      <w:r w:rsidRPr="006751B0">
        <w:rPr>
          <w:b/>
        </w:rPr>
        <w:t xml:space="preserve">(c) Denominación de las Obligaciones Diferentes de Financiamiento: </w:t>
      </w:r>
      <w:r w:rsidRPr="006751B0">
        <w:t>Muestra la clasificación de las obligaciones diferentes de Financiamientos del Ente Público correspondiente, no considerados en el Informe Analítico de la Deuda Pública y Otros Pasivos. En este apartado no se reportan las Asociaciones Público-Privadas concluidas.</w:t>
      </w:r>
    </w:p>
    <w:p w:rsidR="00E16DF2" w:rsidRPr="006751B0" w:rsidRDefault="00E16DF2" w:rsidP="00E16DF2">
      <w:pPr>
        <w:pStyle w:val="Texto"/>
        <w:spacing w:after="90"/>
      </w:pPr>
      <w:r w:rsidRPr="006751B0">
        <w:rPr>
          <w:b/>
        </w:rPr>
        <w:t>(d) Fecha del Contrato:</w:t>
      </w:r>
      <w:r w:rsidRPr="006751B0">
        <w:t xml:space="preserve"> Muestra la fecha de suscripción de los contratos o convenios correspondientes a las Obligaciones distintas de Financiamientos contraídas por el Ente Público.</w:t>
      </w:r>
    </w:p>
    <w:p w:rsidR="00E16DF2" w:rsidRPr="006751B0" w:rsidRDefault="00E16DF2" w:rsidP="00E16DF2">
      <w:pPr>
        <w:pStyle w:val="Texto"/>
        <w:spacing w:after="90"/>
      </w:pPr>
      <w:r w:rsidRPr="006751B0">
        <w:rPr>
          <w:b/>
        </w:rPr>
        <w:t>(e) Fecha de inicio de operación del proyecto:</w:t>
      </w:r>
      <w:r w:rsidRPr="006751B0">
        <w:t xml:space="preserve"> Muestra la fecha a partir de la cual se inician las operaciones del proyecto.</w:t>
      </w:r>
    </w:p>
    <w:p w:rsidR="00E16DF2" w:rsidRPr="006751B0" w:rsidRDefault="00E16DF2" w:rsidP="00E16DF2">
      <w:pPr>
        <w:pStyle w:val="Texto"/>
        <w:spacing w:after="90"/>
      </w:pPr>
      <w:r w:rsidRPr="006751B0">
        <w:rPr>
          <w:b/>
        </w:rPr>
        <w:t>(f) Fecha de vencimiento:</w:t>
      </w:r>
      <w:r w:rsidRPr="006751B0">
        <w:t xml:space="preserve"> Muestra la fecha en la que concluye el contrato o convenio de las Obligaciones contraídas, distintas de Financiamientos.</w:t>
      </w:r>
    </w:p>
    <w:p w:rsidR="00E16DF2" w:rsidRPr="006751B0" w:rsidRDefault="00E16DF2" w:rsidP="00E16DF2">
      <w:pPr>
        <w:pStyle w:val="Texto"/>
        <w:spacing w:after="90"/>
      </w:pPr>
      <w:r w:rsidRPr="006751B0">
        <w:rPr>
          <w:b/>
        </w:rPr>
        <w:t>(g) Monto de la inversión pactado:</w:t>
      </w:r>
      <w:r w:rsidRPr="006751B0">
        <w:t xml:space="preserve"> Representa el monto en pesos de la inversión pública productiva del proyecto a valor presente a la fecha de contratación.</w:t>
      </w:r>
    </w:p>
    <w:p w:rsidR="00E16DF2" w:rsidRPr="006751B0" w:rsidRDefault="00E16DF2" w:rsidP="00E16DF2">
      <w:pPr>
        <w:pStyle w:val="Texto"/>
        <w:spacing w:after="90"/>
      </w:pPr>
      <w:r w:rsidRPr="006751B0">
        <w:rPr>
          <w:b/>
        </w:rPr>
        <w:t>(h) Plazo pactado:</w:t>
      </w:r>
      <w:r w:rsidRPr="006751B0">
        <w:t xml:space="preserve"> Muestra el plazo máximo pactado en meses para el pago del servicio de cada Obligación contraída distinta de Financiamientos.</w:t>
      </w:r>
    </w:p>
    <w:p w:rsidR="00E16DF2" w:rsidRPr="006751B0" w:rsidRDefault="00E16DF2" w:rsidP="00E16DF2">
      <w:pPr>
        <w:pStyle w:val="Texto"/>
        <w:spacing w:after="90"/>
      </w:pPr>
      <w:r w:rsidRPr="006751B0">
        <w:rPr>
          <w:b/>
        </w:rPr>
        <w:t>(i) Monto promedio mensual del pago de la contraprestación:</w:t>
      </w:r>
      <w:r w:rsidRPr="006751B0">
        <w:t xml:space="preserve"> Representa el promedio de los pagos mensuales por la contraprestación del servicio.</w:t>
      </w:r>
    </w:p>
    <w:p w:rsidR="00E16DF2" w:rsidRPr="006751B0" w:rsidRDefault="00E16DF2" w:rsidP="00E16DF2">
      <w:pPr>
        <w:pStyle w:val="Texto"/>
        <w:spacing w:after="90"/>
      </w:pPr>
      <w:r w:rsidRPr="006751B0">
        <w:rPr>
          <w:b/>
        </w:rPr>
        <w:t>(j) Monto promedio mensual del pago de la contraprestación correspondiente al pago de la inversión:</w:t>
      </w:r>
      <w:r w:rsidRPr="006751B0">
        <w:t xml:space="preserve"> Representa el promedio de los pagos mensuales de la contraprestación correspondiente al pago de la inversión.</w:t>
      </w:r>
    </w:p>
    <w:p w:rsidR="00E16DF2" w:rsidRPr="006751B0" w:rsidRDefault="00E16DF2" w:rsidP="00E16DF2">
      <w:pPr>
        <w:pStyle w:val="Texto"/>
        <w:spacing w:after="90"/>
      </w:pPr>
      <w:r w:rsidRPr="006751B0">
        <w:rPr>
          <w:b/>
        </w:rPr>
        <w:t>(k) Monto pagado de la inversión al XX de XXXX de 20XN:</w:t>
      </w:r>
      <w:r w:rsidRPr="006751B0">
        <w:t xml:space="preserve"> Representa el pago acumulado histórico correspondiente a la inversión pública productiva a la fecha del informe.</w:t>
      </w:r>
    </w:p>
    <w:p w:rsidR="00E16DF2" w:rsidRPr="006751B0" w:rsidRDefault="00E16DF2" w:rsidP="00E16DF2">
      <w:pPr>
        <w:pStyle w:val="Texto"/>
        <w:spacing w:after="90"/>
      </w:pPr>
      <w:r w:rsidRPr="006751B0">
        <w:rPr>
          <w:b/>
        </w:rPr>
        <w:t>(l) Monto pagado de la inversión actualizado al XX de XXXX de 20XN:</w:t>
      </w:r>
      <w:r w:rsidRPr="006751B0">
        <w:t xml:space="preserve"> Representa el pago acumulado histórico correspondiente a la inversión pública productiva a la fecha del informe, en valor presente, utilizando la tasa interna de retorno nominal del proyecto, conforme al contrato, para descontar los flujos de la contraprestación correspondiente al pago de la inversión.</w:t>
      </w:r>
    </w:p>
    <w:p w:rsidR="00E16DF2" w:rsidRPr="006751B0" w:rsidRDefault="00E16DF2" w:rsidP="00E16DF2">
      <w:pPr>
        <w:pStyle w:val="Texto"/>
        <w:spacing w:line="218" w:lineRule="exact"/>
      </w:pPr>
      <w:r w:rsidRPr="006751B0">
        <w:rPr>
          <w:b/>
        </w:rPr>
        <w:t xml:space="preserve">(m) Saldo pendiente por pagar de la inversión al XX de XXXX de 20XN: </w:t>
      </w:r>
      <w:r w:rsidRPr="006751B0">
        <w:t>Representa el monto pendiente correspondiente al pago de inversión de las Obligaciones distintas de Financiamientos, al periodo que se informa.</w:t>
      </w:r>
    </w:p>
    <w:p w:rsidR="00E16DF2" w:rsidRPr="006751B0" w:rsidRDefault="00E16DF2" w:rsidP="00E16DF2">
      <w:pPr>
        <w:pStyle w:val="Texto"/>
        <w:spacing w:line="218" w:lineRule="exact"/>
        <w:rPr>
          <w:b/>
        </w:rPr>
      </w:pPr>
      <w:r w:rsidRPr="006751B0">
        <w:rPr>
          <w:b/>
        </w:rPr>
        <w:lastRenderedPageBreak/>
        <w:t>Recomendaciones específicas:</w:t>
      </w:r>
    </w:p>
    <w:p w:rsidR="00E16DF2" w:rsidRPr="006751B0" w:rsidRDefault="00E16DF2" w:rsidP="00E7176F">
      <w:pPr>
        <w:pStyle w:val="Texto"/>
        <w:numPr>
          <w:ilvl w:val="0"/>
          <w:numId w:val="32"/>
        </w:numPr>
        <w:spacing w:line="218" w:lineRule="exact"/>
        <w:ind w:left="720" w:hanging="432"/>
      </w:pPr>
      <w:r w:rsidRPr="006751B0">
        <w:t>El rubro de otros instrumentos deberá de contener todas aquellas operaciones que formalizan una relación jurídica con terceros para la adquisición de bienes, pago de concesiones o ejecución de obras, no definidas como Asociaciones Público-Privadas, ni Financiamiento.</w:t>
      </w:r>
    </w:p>
    <w:p w:rsidR="00E16DF2" w:rsidRPr="006751B0" w:rsidRDefault="00E16DF2" w:rsidP="00E7176F">
      <w:pPr>
        <w:pStyle w:val="Texto"/>
        <w:numPr>
          <w:ilvl w:val="0"/>
          <w:numId w:val="32"/>
        </w:numPr>
        <w:spacing w:line="218" w:lineRule="exact"/>
        <w:ind w:left="720" w:hanging="432"/>
      </w:pPr>
      <w:r w:rsidRPr="006751B0">
        <w:t>La tasa interna de retorno nominal del proyecto se construirá sumando a la tasa interna de retorno real del proyecto la tasa de inflación correspondiente.</w:t>
      </w:r>
    </w:p>
    <w:p w:rsidR="00E16DF2" w:rsidRPr="006751B0" w:rsidRDefault="00E16DF2" w:rsidP="00E7176F">
      <w:pPr>
        <w:pStyle w:val="Texto"/>
        <w:numPr>
          <w:ilvl w:val="0"/>
          <w:numId w:val="32"/>
        </w:numPr>
        <w:spacing w:line="218" w:lineRule="exact"/>
        <w:ind w:left="720" w:hanging="432"/>
      </w:pPr>
      <w:r w:rsidRPr="006751B0">
        <w:t>Cada Ente Público utilizará los conceptos que le son aplicables de acuerdo a la clasificación de las obligaciones y en cada columna se consignarán los importes correspondientes, por lo que no se deben eliminar conceptos que no le sean aplicables al ente público, en este caso, se deberá anotar cero en las columnas de los conceptos que no sean aplicables.</w:t>
      </w:r>
    </w:p>
    <w:p w:rsidR="00E16DF2" w:rsidRPr="006751B0" w:rsidRDefault="00E16DF2" w:rsidP="00E16DF2">
      <w:pPr>
        <w:pStyle w:val="Texto"/>
        <w:spacing w:line="218" w:lineRule="exact"/>
        <w:ind w:firstLine="0"/>
        <w:jc w:val="center"/>
        <w:rPr>
          <w:b/>
        </w:rPr>
      </w:pPr>
      <w:r w:rsidRPr="006751B0">
        <w:rPr>
          <w:b/>
        </w:rPr>
        <w:t>Formato 4 Balance Presupuestario - LDF</w:t>
      </w:r>
    </w:p>
    <w:p w:rsidR="00E16DF2" w:rsidRPr="006751B0" w:rsidRDefault="00E16DF2" w:rsidP="00E16DF2">
      <w:pPr>
        <w:pStyle w:val="Texto"/>
        <w:spacing w:line="218" w:lineRule="exact"/>
      </w:pPr>
      <w:r w:rsidRPr="006751B0">
        <w:t>Para dar cumplimiento a los Artículos 6 y 7 de la LDF, los Entes Públicos obligados, integrarán lo dispuesto en este formato, de conformidad con lo siguiente:</w:t>
      </w:r>
    </w:p>
    <w:p w:rsidR="00E16DF2" w:rsidRPr="006751B0" w:rsidRDefault="00E16DF2" w:rsidP="00E16DF2">
      <w:pPr>
        <w:pStyle w:val="Texto"/>
        <w:spacing w:line="218" w:lineRule="exact"/>
        <w:rPr>
          <w:b/>
        </w:rPr>
      </w:pPr>
      <w:r w:rsidRPr="006751B0">
        <w:rPr>
          <w:b/>
        </w:rPr>
        <w:t>Cuerpo del Formato</w:t>
      </w:r>
    </w:p>
    <w:p w:rsidR="00E16DF2" w:rsidRPr="006751B0" w:rsidRDefault="00E16DF2" w:rsidP="00E16DF2">
      <w:pPr>
        <w:pStyle w:val="Texto"/>
        <w:spacing w:line="218" w:lineRule="exact"/>
      </w:pPr>
      <w:r w:rsidRPr="006751B0">
        <w:rPr>
          <w:b/>
        </w:rPr>
        <w:t xml:space="preserve">(a) Nombre del Ente Público: </w:t>
      </w:r>
      <w:r w:rsidRPr="006751B0">
        <w:t>Este formato se presenta por cada uno de los Entes Públicos de las Entidades Federativas y Municipios,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spacing w:line="218" w:lineRule="exact"/>
      </w:pPr>
      <w:r w:rsidRPr="006751B0">
        <w:rPr>
          <w:b/>
        </w:rPr>
        <w:t xml:space="preserve">(b) Periodo de presentación: </w:t>
      </w:r>
      <w:r w:rsidRPr="006751B0">
        <w:t>Este informe se presenta de forma trimestral acumulando cada periodo del ejercicio, con la desagregación de la información financiera ocurrida entre el inicio y el final del periodo, así como de manera anual, en la Cuenta Pública.</w:t>
      </w:r>
    </w:p>
    <w:p w:rsidR="00E16DF2" w:rsidRPr="006751B0" w:rsidRDefault="00E16DF2" w:rsidP="00E16DF2">
      <w:pPr>
        <w:pStyle w:val="Texto"/>
        <w:spacing w:line="218" w:lineRule="exact"/>
      </w:pPr>
      <w:r w:rsidRPr="006751B0">
        <w:rPr>
          <w:b/>
        </w:rPr>
        <w:t>(c) Concepto:</w:t>
      </w:r>
      <w:r w:rsidRPr="006751B0">
        <w:t xml:space="preserve"> Muestra los componentes que determinan el Balance Presupuestario, Balance Presupuestario sin Financiamiento Neto, el Balance Primario, el Balance Presupuestario de Recursos Disponibles, el Balance Presupuestario de Recursos Disponibles sin Financiamiento Neto, el Balance Presupuestario de Recursos Etiquetados, y el Balance Presupuestario de Recursos Etiquetados sin Financiamiento Neto; a través de la identificación de los Ingresos Totales y Egresos Presupuestarios, así como del Financiamiento Neto.</w:t>
      </w:r>
    </w:p>
    <w:p w:rsidR="00E16DF2" w:rsidRPr="006751B0" w:rsidRDefault="00E16DF2" w:rsidP="00E16DF2">
      <w:pPr>
        <w:pStyle w:val="Texto"/>
        <w:spacing w:line="218" w:lineRule="exact"/>
        <w:rPr>
          <w:b/>
        </w:rPr>
      </w:pPr>
      <w:r w:rsidRPr="006751B0">
        <w:rPr>
          <w:b/>
        </w:rPr>
        <w:t xml:space="preserve">(d) Estimado/Aprobado: </w:t>
      </w:r>
      <w:r w:rsidRPr="006751B0">
        <w:t>Esta información se presentará en términos anualizados.</w:t>
      </w:r>
    </w:p>
    <w:p w:rsidR="00E16DF2" w:rsidRPr="006751B0" w:rsidRDefault="00E16DF2" w:rsidP="00E16DF2">
      <w:pPr>
        <w:pStyle w:val="Texto"/>
        <w:spacing w:line="218" w:lineRule="exact"/>
        <w:rPr>
          <w:b/>
        </w:rPr>
      </w:pPr>
      <w:r w:rsidRPr="006751B0">
        <w:rPr>
          <w:b/>
        </w:rPr>
        <w:t>Recomendaciones específicas:</w:t>
      </w:r>
    </w:p>
    <w:p w:rsidR="00E16DF2" w:rsidRPr="006751B0" w:rsidRDefault="00E16DF2" w:rsidP="00E7176F">
      <w:pPr>
        <w:pStyle w:val="Texto"/>
        <w:numPr>
          <w:ilvl w:val="0"/>
          <w:numId w:val="32"/>
        </w:numPr>
        <w:spacing w:line="218" w:lineRule="exact"/>
        <w:ind w:left="720" w:hanging="432"/>
      </w:pPr>
      <w:r w:rsidRPr="006751B0">
        <w:t>Los remanentes del ejercicio anterior deben ser parte de Efectivo y Equivalentes, dentro del Activo Circulante del Estado de Situación Financiera Detallado - LDF. Dichos remanentes deberán corresponder a ingresos efectivamente utilizados como fuente de financiamiento del gasto, es decir, no deberán ser considerados aquellos remanentes del ejercicio anterior que no fueron utilizados para el pago de algún concepto de egresos.</w:t>
      </w:r>
    </w:p>
    <w:p w:rsidR="00E16DF2" w:rsidRPr="006751B0" w:rsidRDefault="00E16DF2" w:rsidP="00E7176F">
      <w:pPr>
        <w:pStyle w:val="Texto"/>
        <w:numPr>
          <w:ilvl w:val="0"/>
          <w:numId w:val="32"/>
        </w:numPr>
        <w:spacing w:line="218" w:lineRule="exact"/>
        <w:ind w:left="720" w:hanging="432"/>
      </w:pPr>
      <w:r w:rsidRPr="006751B0">
        <w:t>Cada Ente Público utilizará los conceptos que le son aplicables tanto para los ingresos y egresos, como respecto del Financiamiento Neto, por lo que en cada columna se consignarán los importes correspondientes, sin eliminar conceptos que no le sean aplicables al ente público, en este caso, se deberá anotar cero en las columnas de los conceptos que no sean aplicables.</w:t>
      </w:r>
    </w:p>
    <w:p w:rsidR="00E16DF2" w:rsidRPr="006751B0" w:rsidRDefault="00E16DF2" w:rsidP="00E16DF2">
      <w:pPr>
        <w:pStyle w:val="Texto"/>
        <w:spacing w:line="218" w:lineRule="exact"/>
        <w:ind w:firstLine="0"/>
        <w:jc w:val="center"/>
        <w:rPr>
          <w:b/>
        </w:rPr>
      </w:pPr>
      <w:r w:rsidRPr="006751B0">
        <w:rPr>
          <w:b/>
        </w:rPr>
        <w:t>Formato 5 Estado Analítico de Ingresos Detallado - LDF</w:t>
      </w:r>
    </w:p>
    <w:p w:rsidR="00E16DF2" w:rsidRPr="006751B0" w:rsidRDefault="00E16DF2" w:rsidP="00E16DF2">
      <w:pPr>
        <w:pStyle w:val="Texto"/>
        <w:spacing w:line="218" w:lineRule="exact"/>
      </w:pPr>
      <w:r w:rsidRPr="006751B0">
        <w:t>Para dar cumplimiento a los Artículos 4 y 58 de la LDF, los Entes Públicos obligados, integrarán en los informes periódicos y en la cuenta pública, lo dispuesto en este formato, de conformidad con lo siguiente:</w:t>
      </w:r>
    </w:p>
    <w:p w:rsidR="00E16DF2" w:rsidRPr="006751B0" w:rsidRDefault="00E16DF2" w:rsidP="00E16DF2">
      <w:pPr>
        <w:pStyle w:val="Texto"/>
        <w:spacing w:line="218" w:lineRule="exact"/>
        <w:rPr>
          <w:b/>
        </w:rPr>
      </w:pPr>
      <w:r w:rsidRPr="006751B0">
        <w:rPr>
          <w:b/>
        </w:rPr>
        <w:t>Cuerpo del Formato</w:t>
      </w:r>
    </w:p>
    <w:p w:rsidR="00E16DF2" w:rsidRPr="006751B0" w:rsidRDefault="00E16DF2" w:rsidP="00E16DF2">
      <w:pPr>
        <w:pStyle w:val="Texto"/>
        <w:spacing w:line="218" w:lineRule="exact"/>
      </w:pPr>
      <w:r w:rsidRPr="006751B0">
        <w:rPr>
          <w:b/>
        </w:rPr>
        <w:t xml:space="preserve">(a) Nombre del Ente Público: </w:t>
      </w:r>
      <w:r w:rsidRPr="006751B0">
        <w:t>Este estado analítico se presenta por cada uno de los Entes Públicos de las Entidades Federativas y Municipios,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pPr>
      <w:r w:rsidRPr="006751B0">
        <w:rPr>
          <w:b/>
        </w:rPr>
        <w:t xml:space="preserve">(b) Periodo de presentación: </w:t>
      </w:r>
      <w:r w:rsidRPr="006751B0">
        <w:t>Este informe se presenta de forma trimestral acumulando cada periodo del ejercicio, con la desagregación de la información financiera ocurrida entre el inicio y el final del periodo que se informa, así como de manera anual, en la Cuenta Pública.</w:t>
      </w:r>
    </w:p>
    <w:p w:rsidR="00E16DF2" w:rsidRPr="006751B0" w:rsidRDefault="00E16DF2" w:rsidP="00E16DF2">
      <w:pPr>
        <w:pStyle w:val="Texto"/>
      </w:pPr>
      <w:r w:rsidRPr="006751B0">
        <w:rPr>
          <w:b/>
        </w:rPr>
        <w:lastRenderedPageBreak/>
        <w:t>(c) Concepto:</w:t>
      </w:r>
      <w:r w:rsidRPr="006751B0">
        <w:t xml:space="preserve"> Muestra la clasificación de los ingresos a partir de la desagregación de Ingresos de Libre Disposición, Transferencias Federales Etiquetadas e Ingresos Derivados de Financiamientos.</w:t>
      </w:r>
    </w:p>
    <w:p w:rsidR="00E16DF2" w:rsidRPr="006751B0" w:rsidRDefault="00E16DF2" w:rsidP="00E16DF2">
      <w:pPr>
        <w:pStyle w:val="Texto"/>
        <w:rPr>
          <w:b/>
        </w:rPr>
      </w:pPr>
      <w:r w:rsidRPr="006751B0">
        <w:rPr>
          <w:b/>
        </w:rPr>
        <w:t xml:space="preserve">(d) Estimado: </w:t>
      </w:r>
      <w:r w:rsidRPr="006751B0">
        <w:t>Esta información se presentará en términos anualizados.</w:t>
      </w:r>
    </w:p>
    <w:p w:rsidR="00E16DF2" w:rsidRPr="006751B0" w:rsidRDefault="00E16DF2" w:rsidP="00E16DF2">
      <w:pPr>
        <w:pStyle w:val="Texto"/>
      </w:pPr>
      <w:r w:rsidRPr="006751B0">
        <w:rPr>
          <w:b/>
        </w:rPr>
        <w:t>(e) Diferencia:</w:t>
      </w:r>
      <w:r w:rsidRPr="006751B0">
        <w:t xml:space="preserve"> Representa el importe obtenido de la diferencia entre el Ingreso Recaudado y el Ingreso Estimado.</w:t>
      </w:r>
    </w:p>
    <w:p w:rsidR="00E16DF2" w:rsidRPr="006751B0" w:rsidRDefault="00E16DF2" w:rsidP="00E16DF2">
      <w:pPr>
        <w:pStyle w:val="Texto"/>
        <w:rPr>
          <w:b/>
        </w:rPr>
      </w:pPr>
      <w:r w:rsidRPr="006751B0">
        <w:rPr>
          <w:b/>
        </w:rPr>
        <w:t>Recomendaciones específicas:</w:t>
      </w:r>
    </w:p>
    <w:p w:rsidR="00E16DF2" w:rsidRPr="006751B0" w:rsidRDefault="00E16DF2" w:rsidP="00E7176F">
      <w:pPr>
        <w:pStyle w:val="Texto"/>
        <w:numPr>
          <w:ilvl w:val="0"/>
          <w:numId w:val="32"/>
        </w:numPr>
        <w:ind w:left="720" w:hanging="432"/>
      </w:pPr>
      <w:r w:rsidRPr="006751B0">
        <w:t>Se consideran Excedentes de los Ingresos de Libre Disposición cuando la suma de las diferencias sea positiva.</w:t>
      </w:r>
    </w:p>
    <w:p w:rsidR="00E16DF2" w:rsidRPr="006751B0" w:rsidRDefault="00E16DF2" w:rsidP="00E7176F">
      <w:pPr>
        <w:pStyle w:val="Texto"/>
        <w:numPr>
          <w:ilvl w:val="0"/>
          <w:numId w:val="32"/>
        </w:numPr>
        <w:ind w:left="720" w:hanging="432"/>
      </w:pPr>
      <w:r w:rsidRPr="006751B0">
        <w:t>Cada Ente Público utilizará los conceptos que le son aplicables de acuerdo a la clasificación de los ingresos y en cada columna se consignarán los importes correspondientes, por lo que no se deben eliminar conceptos que no le sean aplicables al ente público, en este caso, se deberá anotar cero en las columnas de los conceptos que no sean aplicables.</w:t>
      </w:r>
    </w:p>
    <w:p w:rsidR="00E16DF2" w:rsidRPr="006751B0" w:rsidRDefault="00E16DF2" w:rsidP="00E7176F">
      <w:pPr>
        <w:pStyle w:val="Texto"/>
        <w:numPr>
          <w:ilvl w:val="0"/>
          <w:numId w:val="32"/>
        </w:numPr>
        <w:ind w:left="720" w:hanging="432"/>
      </w:pPr>
      <w:r w:rsidRPr="006751B0">
        <w:t>En los datos informativos, se consideran aquellos ingresos derivados de Financiamientos que tengan como Fuente de Pago Ingresos de Libre Disposición, en el caso del primer numeral; o como Fuente de Pago de Transferencias Federales Etiquetadas para el caso del segundo numeral. La suma de ambos rubros, debe coincidir con los Ingresos Derivados de Financiamientos indicados en el numeral romano III.</w:t>
      </w:r>
    </w:p>
    <w:p w:rsidR="00E16DF2" w:rsidRPr="006751B0" w:rsidRDefault="00E16DF2" w:rsidP="00E16DF2">
      <w:pPr>
        <w:pStyle w:val="Texto"/>
        <w:ind w:firstLine="0"/>
        <w:jc w:val="center"/>
        <w:rPr>
          <w:b/>
        </w:rPr>
      </w:pPr>
      <w:r w:rsidRPr="006751B0">
        <w:rPr>
          <w:b/>
        </w:rPr>
        <w:t>Formato 6 Estado Analítico del Ejercicio del Presupuesto de Egresos Detallado - LDF</w:t>
      </w:r>
    </w:p>
    <w:p w:rsidR="00E16DF2" w:rsidRPr="006751B0" w:rsidRDefault="00E16DF2" w:rsidP="00E16DF2">
      <w:pPr>
        <w:pStyle w:val="Texto"/>
      </w:pPr>
      <w:r w:rsidRPr="006751B0">
        <w:t>Su finalidad es realizar periódicamente el seguimiento del ejercicio de los egresos presupuestarios de conformidad con los Artículos 4 y 58 de la LDF, los Entes Públicos deben presentar lo dispuesto en este formato.</w:t>
      </w:r>
    </w:p>
    <w:p w:rsidR="00E16DF2" w:rsidRPr="006751B0" w:rsidRDefault="00E16DF2" w:rsidP="00E16DF2">
      <w:pPr>
        <w:pStyle w:val="Texto"/>
        <w:rPr>
          <w:b/>
        </w:rPr>
      </w:pPr>
      <w:r w:rsidRPr="006751B0">
        <w:rPr>
          <w:b/>
        </w:rPr>
        <w:t>Cuerpo del Formato</w:t>
      </w:r>
    </w:p>
    <w:p w:rsidR="00E16DF2" w:rsidRPr="006751B0" w:rsidRDefault="00E16DF2" w:rsidP="00E16DF2">
      <w:pPr>
        <w:pStyle w:val="Texto"/>
      </w:pPr>
      <w:r w:rsidRPr="006751B0">
        <w:rPr>
          <w:b/>
        </w:rPr>
        <w:t xml:space="preserve">(a) Nombre del Ente Público: </w:t>
      </w:r>
      <w:r w:rsidRPr="006751B0">
        <w:t>Este estado analítico se presenta por cada uno de los Entes Públicos de las Entidades Federativas y Municipios,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pPr>
      <w:r w:rsidRPr="006751B0">
        <w:rPr>
          <w:b/>
        </w:rPr>
        <w:t xml:space="preserve">(b) Periodo de presentación: </w:t>
      </w:r>
      <w:r w:rsidRPr="006751B0">
        <w:t>Este informe se presenta de forma trimestral acumulando cada periodo del ejercicio, con la desagregación de la información financiera ocurrida entre el inicio y el final del periodo, así como de manera anual, en la Cuenta Pública.</w:t>
      </w:r>
    </w:p>
    <w:p w:rsidR="00E16DF2" w:rsidRPr="006751B0" w:rsidRDefault="00E16DF2" w:rsidP="00E16DF2">
      <w:pPr>
        <w:pStyle w:val="Texto"/>
      </w:pPr>
      <w:r w:rsidRPr="006751B0">
        <w:rPr>
          <w:b/>
        </w:rPr>
        <w:t>(c) Concepto:</w:t>
      </w:r>
      <w:r w:rsidRPr="006751B0">
        <w:t xml:space="preserve"> Muestra la clasificación de los egresos a partir de la desagregación de Gasto No Etiquetado y Gasto Etiquetado. Estos formatos se integran por las distintas clasificaciones del egreso de acuerdo a lo siguiente:</w:t>
      </w:r>
    </w:p>
    <w:p w:rsidR="00E16DF2" w:rsidRPr="006751B0" w:rsidRDefault="00E16DF2" w:rsidP="00E7176F">
      <w:pPr>
        <w:pStyle w:val="Texto"/>
        <w:numPr>
          <w:ilvl w:val="0"/>
          <w:numId w:val="32"/>
        </w:numPr>
        <w:ind w:left="720" w:hanging="432"/>
      </w:pPr>
      <w:r w:rsidRPr="006751B0">
        <w:rPr>
          <w:b/>
        </w:rPr>
        <w:t>Clasificación por Objeto del Gasto (Capítulo y Concepto), Formato 6 a)</w:t>
      </w:r>
      <w:r w:rsidRPr="006751B0">
        <w:t>. Este formato es presentado por todos los Entes Públicos, bajo una clasificación de egresos por Capítulo y Concepto.</w:t>
      </w:r>
    </w:p>
    <w:p w:rsidR="00E16DF2" w:rsidRPr="006751B0" w:rsidRDefault="00E16DF2" w:rsidP="00E7176F">
      <w:pPr>
        <w:pStyle w:val="Texto"/>
        <w:numPr>
          <w:ilvl w:val="0"/>
          <w:numId w:val="32"/>
        </w:numPr>
        <w:ind w:left="720" w:hanging="432"/>
      </w:pPr>
      <w:r w:rsidRPr="006751B0">
        <w:rPr>
          <w:b/>
        </w:rPr>
        <w:t>Clasificación Administrativa</w:t>
      </w:r>
      <w:r w:rsidRPr="006751B0">
        <w:t xml:space="preserve">, </w:t>
      </w:r>
      <w:r w:rsidRPr="006751B0">
        <w:rPr>
          <w:b/>
        </w:rPr>
        <w:t>Formato 6 b)</w:t>
      </w:r>
      <w:r w:rsidRPr="006751B0">
        <w:t>. Este formato es presentado de acuerdo a la estructura administrativa del Ente Público.</w:t>
      </w:r>
    </w:p>
    <w:p w:rsidR="00E16DF2" w:rsidRPr="006751B0" w:rsidRDefault="00E16DF2" w:rsidP="00E7176F">
      <w:pPr>
        <w:pStyle w:val="Texto"/>
        <w:numPr>
          <w:ilvl w:val="0"/>
          <w:numId w:val="32"/>
        </w:numPr>
        <w:ind w:left="720" w:hanging="432"/>
      </w:pPr>
      <w:r w:rsidRPr="006751B0">
        <w:rPr>
          <w:b/>
        </w:rPr>
        <w:t>Clasificación Funcional (Finalidad y Función),</w:t>
      </w:r>
      <w:r>
        <w:t xml:space="preserve"> </w:t>
      </w:r>
      <w:r w:rsidRPr="006751B0">
        <w:rPr>
          <w:b/>
        </w:rPr>
        <w:t>Formato 6 c).</w:t>
      </w:r>
      <w:r w:rsidRPr="006751B0">
        <w:t xml:space="preserve"> Este formato es presentado por cada Ente Público, atendiendo a la finalidad y función que tiene el gasto.</w:t>
      </w:r>
    </w:p>
    <w:p w:rsidR="00E16DF2" w:rsidRPr="006751B0" w:rsidRDefault="00E16DF2" w:rsidP="00E7176F">
      <w:pPr>
        <w:pStyle w:val="Texto"/>
        <w:numPr>
          <w:ilvl w:val="0"/>
          <w:numId w:val="32"/>
        </w:numPr>
        <w:ind w:left="720" w:hanging="432"/>
      </w:pPr>
      <w:r w:rsidRPr="006751B0">
        <w:rPr>
          <w:b/>
        </w:rPr>
        <w:t>Clasificación de Servicios Personales por Categoría,</w:t>
      </w:r>
      <w:r w:rsidRPr="006751B0">
        <w:t xml:space="preserve"> </w:t>
      </w:r>
      <w:r w:rsidRPr="006751B0">
        <w:rPr>
          <w:b/>
        </w:rPr>
        <w:t>Formato 6 d)</w:t>
      </w:r>
      <w:r w:rsidRPr="006751B0">
        <w:t>. Este formato es presentado por cada Ente Público, el cual deberá incluir el importe de las partidas, independientemente del capítulo en donde se registren dentro de la contabilidad. Este formato tiene como objetivo conjuntar la información necesaria para validar el cumplimiento del Artículo 10, de la LDF al cierre de cada ejercicio. El Total del Gasto en Servicios Personales no necesariamente deberá coincidir con el renglón de Servicios Personales del Estado Analítico del Ejercicio del Presupuesto de Egresos Detallado, Clasificación por Objeto del Gasto (Capítulo y Concepto).</w:t>
      </w:r>
    </w:p>
    <w:p w:rsidR="00E16DF2" w:rsidRPr="006751B0" w:rsidRDefault="00E16DF2" w:rsidP="00E16DF2">
      <w:pPr>
        <w:pStyle w:val="Texto"/>
        <w:rPr>
          <w:b/>
        </w:rPr>
      </w:pPr>
      <w:r w:rsidRPr="006751B0">
        <w:rPr>
          <w:b/>
        </w:rPr>
        <w:t xml:space="preserve">(d) Aprobado: </w:t>
      </w:r>
      <w:r w:rsidRPr="006751B0">
        <w:t>Esta información se presentará en términos anualizados.</w:t>
      </w:r>
    </w:p>
    <w:p w:rsidR="00E16DF2" w:rsidRPr="006751B0" w:rsidRDefault="00E16DF2" w:rsidP="00E16DF2">
      <w:pPr>
        <w:pStyle w:val="Texto"/>
      </w:pPr>
      <w:r w:rsidRPr="006751B0">
        <w:rPr>
          <w:b/>
        </w:rPr>
        <w:t>(e) Subejercicio:</w:t>
      </w:r>
      <w:r w:rsidRPr="006751B0">
        <w:t xml:space="preserve"> Representa el importe obtenido de la diferencia entre el Egreso Modificado y el Egreso Devengado.</w:t>
      </w:r>
    </w:p>
    <w:p w:rsidR="00E16DF2" w:rsidRPr="006751B0" w:rsidRDefault="00E16DF2" w:rsidP="00E16DF2">
      <w:pPr>
        <w:pStyle w:val="Texto"/>
        <w:spacing w:line="237" w:lineRule="exact"/>
        <w:rPr>
          <w:b/>
        </w:rPr>
      </w:pPr>
      <w:r w:rsidRPr="006751B0">
        <w:rPr>
          <w:b/>
        </w:rPr>
        <w:t>Recomendaciones específicas:</w:t>
      </w:r>
    </w:p>
    <w:p w:rsidR="00E16DF2" w:rsidRPr="006751B0" w:rsidRDefault="00E16DF2" w:rsidP="00E7176F">
      <w:pPr>
        <w:pStyle w:val="Texto"/>
        <w:numPr>
          <w:ilvl w:val="0"/>
          <w:numId w:val="32"/>
        </w:numPr>
        <w:spacing w:line="237" w:lineRule="exact"/>
        <w:ind w:left="720" w:hanging="432"/>
      </w:pPr>
      <w:r w:rsidRPr="006751B0">
        <w:t xml:space="preserve">En el formato de Clasificación por Objeto de Gasto, se debe reportar como dato informativo, la aportación al Fideicomiso de Desastres Naturales, tanto con recursos de Libre Disposición, como de </w:t>
      </w:r>
      <w:r w:rsidRPr="006751B0">
        <w:lastRenderedPageBreak/>
        <w:t>Transferencias Federales Etiquetadas, según sea el caso, en el Capítulo 7000 Inversiones Financieras y Otras Provisiones.</w:t>
      </w:r>
    </w:p>
    <w:p w:rsidR="00E16DF2" w:rsidRPr="006751B0" w:rsidRDefault="00E16DF2" w:rsidP="00E7176F">
      <w:pPr>
        <w:pStyle w:val="Texto"/>
        <w:numPr>
          <w:ilvl w:val="0"/>
          <w:numId w:val="32"/>
        </w:numPr>
        <w:spacing w:line="237" w:lineRule="exact"/>
        <w:ind w:left="720" w:hanging="432"/>
      </w:pPr>
      <w:r w:rsidRPr="006751B0">
        <w:t>En el formato de Clasificación de Servicios Personales por Categoría se deberá distinguir, en lo correspondiente al gasto en Servicios de Salud, al Personal Administrativo del Personal Médico, Paramédico y afín: Asimismo, se deberá especificar el gasto asociado a la implementación de nuevas leyes federales o reformas a las mismas.</w:t>
      </w:r>
    </w:p>
    <w:p w:rsidR="00E16DF2" w:rsidRPr="006751B0" w:rsidRDefault="00E16DF2" w:rsidP="00E7176F">
      <w:pPr>
        <w:pStyle w:val="Texto"/>
        <w:numPr>
          <w:ilvl w:val="0"/>
          <w:numId w:val="32"/>
        </w:numPr>
        <w:spacing w:line="237" w:lineRule="exact"/>
        <w:ind w:left="720" w:hanging="432"/>
      </w:pPr>
      <w:r w:rsidRPr="006751B0">
        <w:t>Cada Ente Público utilizará los conceptos que le son aplicables de acuerdo a la clasificación de los egresos y en cada columna se consignarán los importes correspondientes, por lo que no se deben eliminar conceptos que no le sean aplicables al ente público, en este caso, se deberá anotar cero en las columnas de los conceptos que no sean aplicables.</w:t>
      </w:r>
    </w:p>
    <w:p w:rsidR="00E16DF2" w:rsidRPr="006751B0" w:rsidRDefault="00E16DF2" w:rsidP="00E16DF2">
      <w:pPr>
        <w:pStyle w:val="Texto"/>
        <w:spacing w:line="237" w:lineRule="exact"/>
        <w:ind w:firstLine="0"/>
        <w:jc w:val="center"/>
        <w:rPr>
          <w:b/>
        </w:rPr>
      </w:pPr>
      <w:r w:rsidRPr="006751B0">
        <w:rPr>
          <w:b/>
        </w:rPr>
        <w:t>Formato 7 Proyecciones y Resultados de Ingresos y Egresos - LDF</w:t>
      </w:r>
    </w:p>
    <w:p w:rsidR="00E16DF2" w:rsidRPr="006751B0" w:rsidRDefault="00E16DF2" w:rsidP="00E16DF2">
      <w:pPr>
        <w:pStyle w:val="Texto"/>
        <w:spacing w:line="237" w:lineRule="exact"/>
        <w:ind w:firstLine="0"/>
        <w:jc w:val="center"/>
        <w:rPr>
          <w:b/>
        </w:rPr>
      </w:pPr>
      <w:r w:rsidRPr="006751B0">
        <w:rPr>
          <w:b/>
        </w:rPr>
        <w:t>Formato 7 a) y b) Proyecciones de Ingresos y Egresos - LDF</w:t>
      </w:r>
    </w:p>
    <w:p w:rsidR="00E16DF2" w:rsidRPr="006751B0" w:rsidRDefault="00E16DF2" w:rsidP="00E16DF2">
      <w:pPr>
        <w:pStyle w:val="Texto"/>
        <w:spacing w:line="237" w:lineRule="exact"/>
      </w:pPr>
      <w:r w:rsidRPr="006751B0">
        <w:t>Para dar cumplimiento a los Artículos 5 y 18 de la LDF, las Entidades Federativas y Municipios, integrarán la información de conformidad con lo siguiente. Este formato se presenta de forma anual de acuerdo a las fechas establecidas en la legislación local para la presentación de la iniciativa de Ley de Ingresos y el proyecto de Presupuesto de Egresos.</w:t>
      </w:r>
    </w:p>
    <w:p w:rsidR="00E16DF2" w:rsidRPr="006751B0" w:rsidRDefault="00E16DF2" w:rsidP="00E16DF2">
      <w:pPr>
        <w:pStyle w:val="Texto"/>
        <w:spacing w:line="237" w:lineRule="exact"/>
        <w:rPr>
          <w:b/>
        </w:rPr>
      </w:pPr>
      <w:r w:rsidRPr="006751B0">
        <w:rPr>
          <w:b/>
        </w:rPr>
        <w:t>Cuerpo del Formato</w:t>
      </w:r>
    </w:p>
    <w:p w:rsidR="00E16DF2" w:rsidRPr="006751B0" w:rsidRDefault="00E16DF2" w:rsidP="00E16DF2">
      <w:pPr>
        <w:pStyle w:val="Texto"/>
        <w:spacing w:line="237" w:lineRule="exact"/>
      </w:pPr>
      <w:r w:rsidRPr="006751B0">
        <w:rPr>
          <w:b/>
        </w:rPr>
        <w:t xml:space="preserve">(a) Nombre de la Entidad Federativa / Municipio: </w:t>
      </w:r>
      <w:r w:rsidRPr="006751B0">
        <w:t>Estos formatos se presentan por cada una de las Entidades Federativas y Municipios.</w:t>
      </w:r>
    </w:p>
    <w:p w:rsidR="00E16DF2" w:rsidRPr="006751B0" w:rsidRDefault="00E16DF2" w:rsidP="00E16DF2">
      <w:pPr>
        <w:pStyle w:val="Texto"/>
        <w:spacing w:line="237" w:lineRule="exact"/>
      </w:pPr>
      <w:r w:rsidRPr="006751B0">
        <w:rPr>
          <w:b/>
        </w:rPr>
        <w:t>(b) Concepto:</w:t>
      </w:r>
      <w:r w:rsidRPr="006751B0">
        <w:t xml:space="preserve"> Las Proyecciones de los ingresos se deberán elaborar a partir de la desagregación de Ingresos de Libre Disposición, Transferencias Federales Etiquetadas e Ingresos Derivados de Financiamientos, identificando para cada uno de los apartados la clasificación de los ingresos en función de su naturaleza. Las Proyecciones de Egresos deberán mostrar la clasificación de Gasto no Etiquetado y Gasto Etiquetado, identificando para cada uno de los apartados la clasificación de los egresos de acuerdo a los capítulos por objeto del gasto.</w:t>
      </w:r>
    </w:p>
    <w:p w:rsidR="00E16DF2" w:rsidRPr="006751B0" w:rsidRDefault="00E16DF2" w:rsidP="00E16DF2">
      <w:pPr>
        <w:pStyle w:val="Texto"/>
        <w:spacing w:line="237" w:lineRule="exact"/>
      </w:pPr>
      <w:r w:rsidRPr="006751B0">
        <w:rPr>
          <w:b/>
        </w:rPr>
        <w:t>(c) Año en Cuestión (de iniciativa de Ley) / (de proyecto de presupuesto):</w:t>
      </w:r>
      <w:r w:rsidRPr="006751B0">
        <w:t xml:space="preserve"> En ambos formatos, esta columna contiene los importes correspondientes a la Ley de Ingresos y el Presupuesto de Egresos presentados como iniciativas para ese ejercicio.</w:t>
      </w:r>
    </w:p>
    <w:p w:rsidR="00E16DF2" w:rsidRPr="006751B0" w:rsidRDefault="00E16DF2" w:rsidP="00E16DF2">
      <w:pPr>
        <w:pStyle w:val="Texto"/>
        <w:spacing w:line="237" w:lineRule="exact"/>
      </w:pPr>
      <w:r w:rsidRPr="006751B0">
        <w:rPr>
          <w:b/>
        </w:rPr>
        <w:t>(d) Año 1 al 5:</w:t>
      </w:r>
      <w:r w:rsidRPr="006751B0">
        <w:t xml:space="preserve"> En ambos formatos, las columnas contienen los importes correspondientes a las proyecciones de 5 años subsecuentes al actual, ejemplo:</w:t>
      </w:r>
    </w:p>
    <w:tbl>
      <w:tblPr>
        <w:tblW w:w="0" w:type="auto"/>
        <w:jc w:val="center"/>
        <w:tblLayout w:type="fixed"/>
        <w:tblCellMar>
          <w:left w:w="70" w:type="dxa"/>
          <w:right w:w="70" w:type="dxa"/>
        </w:tblCellMar>
        <w:tblLook w:val="0000" w:firstRow="0" w:lastRow="0" w:firstColumn="0" w:lastColumn="0" w:noHBand="0" w:noVBand="0"/>
      </w:tblPr>
      <w:tblGrid>
        <w:gridCol w:w="2033"/>
        <w:gridCol w:w="821"/>
        <w:gridCol w:w="821"/>
        <w:gridCol w:w="821"/>
        <w:gridCol w:w="821"/>
        <w:gridCol w:w="821"/>
      </w:tblGrid>
      <w:tr w:rsidR="00E16DF2" w:rsidRPr="0070403D" w:rsidTr="00970B3A">
        <w:trPr>
          <w:cantSplit/>
          <w:trHeight w:val="20"/>
          <w:jc w:val="center"/>
        </w:trPr>
        <w:tc>
          <w:tcPr>
            <w:tcW w:w="2033"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Año en Cuestión</w:t>
            </w:r>
          </w:p>
          <w:p w:rsidR="00E16DF2" w:rsidRPr="0070403D" w:rsidRDefault="00E16DF2" w:rsidP="00970B3A">
            <w:pPr>
              <w:pStyle w:val="Texto"/>
              <w:spacing w:line="237" w:lineRule="exact"/>
              <w:ind w:firstLine="0"/>
              <w:jc w:val="center"/>
              <w:rPr>
                <w:b/>
                <w:sz w:val="14"/>
                <w:szCs w:val="12"/>
              </w:rPr>
            </w:pPr>
            <w:r w:rsidRPr="0070403D">
              <w:rPr>
                <w:b/>
                <w:sz w:val="14"/>
                <w:szCs w:val="12"/>
              </w:rPr>
              <w:t>(de iniciativa de Ley) /</w:t>
            </w:r>
          </w:p>
          <w:p w:rsidR="00E16DF2" w:rsidRPr="0070403D" w:rsidRDefault="00E16DF2" w:rsidP="00970B3A">
            <w:pPr>
              <w:pStyle w:val="Texto"/>
              <w:spacing w:line="237" w:lineRule="exact"/>
              <w:ind w:firstLine="0"/>
              <w:jc w:val="center"/>
              <w:rPr>
                <w:b/>
                <w:sz w:val="14"/>
                <w:szCs w:val="12"/>
              </w:rPr>
            </w:pPr>
            <w:r w:rsidRPr="0070403D">
              <w:rPr>
                <w:b/>
                <w:sz w:val="14"/>
                <w:szCs w:val="12"/>
              </w:rPr>
              <w:t>(de Proyecto de Presupuesto)</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Año 1</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Año 2</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Año 3</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Año 4</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Año 5</w:t>
            </w:r>
          </w:p>
        </w:tc>
      </w:tr>
      <w:tr w:rsidR="00E16DF2" w:rsidRPr="0070403D" w:rsidTr="00970B3A">
        <w:trPr>
          <w:cantSplit/>
          <w:trHeight w:val="20"/>
          <w:jc w:val="center"/>
        </w:trPr>
        <w:tc>
          <w:tcPr>
            <w:tcW w:w="2033"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2017</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2018</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2019</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2020</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2021</w:t>
            </w:r>
          </w:p>
        </w:tc>
        <w:tc>
          <w:tcPr>
            <w:tcW w:w="821" w:type="dxa"/>
            <w:tcBorders>
              <w:top w:val="single" w:sz="6" w:space="0" w:color="auto"/>
              <w:left w:val="single" w:sz="6" w:space="0" w:color="auto"/>
              <w:bottom w:val="single" w:sz="6" w:space="0" w:color="auto"/>
              <w:right w:val="single" w:sz="6" w:space="0" w:color="auto"/>
            </w:tcBorders>
            <w:noWrap/>
            <w:vAlign w:val="center"/>
          </w:tcPr>
          <w:p w:rsidR="00E16DF2" w:rsidRPr="0070403D" w:rsidRDefault="00E16DF2" w:rsidP="00970B3A">
            <w:pPr>
              <w:pStyle w:val="Texto"/>
              <w:spacing w:line="237" w:lineRule="exact"/>
              <w:ind w:firstLine="0"/>
              <w:jc w:val="center"/>
              <w:rPr>
                <w:b/>
                <w:sz w:val="14"/>
                <w:szCs w:val="12"/>
              </w:rPr>
            </w:pPr>
            <w:r w:rsidRPr="0070403D">
              <w:rPr>
                <w:b/>
                <w:sz w:val="14"/>
                <w:szCs w:val="12"/>
              </w:rPr>
              <w:t>2022</w:t>
            </w:r>
          </w:p>
        </w:tc>
      </w:tr>
    </w:tbl>
    <w:p w:rsidR="00E16DF2" w:rsidRPr="006751B0" w:rsidRDefault="00E16DF2" w:rsidP="00E16DF2">
      <w:pPr>
        <w:pStyle w:val="Texto"/>
        <w:spacing w:line="237" w:lineRule="exact"/>
      </w:pPr>
    </w:p>
    <w:p w:rsidR="00E16DF2" w:rsidRPr="006751B0" w:rsidRDefault="00E16DF2" w:rsidP="00E16DF2">
      <w:pPr>
        <w:pStyle w:val="Texto"/>
        <w:spacing w:line="237" w:lineRule="exact"/>
      </w:pPr>
      <w:r w:rsidRPr="006751B0">
        <w:t>Las proyecciones deberán abarcar para las Entidades Federativas un periodo de cinco años, adicional al Año en Cuestión. Para el caso de los Municipios con población mayor o igual a 200,000 habitantes comprenderá un periodo de tres años, adicional al Año en Cuestión; y para los Municipios con población menor a 200,000 habitantes abarcará un año adicional al Año en Cuestión.</w:t>
      </w:r>
    </w:p>
    <w:p w:rsidR="00E16DF2" w:rsidRPr="006751B0" w:rsidRDefault="00E16DF2" w:rsidP="00E16DF2">
      <w:pPr>
        <w:pStyle w:val="Texto"/>
        <w:spacing w:line="237" w:lineRule="exact"/>
        <w:rPr>
          <w:b/>
        </w:rPr>
      </w:pPr>
      <w:r w:rsidRPr="006751B0">
        <w:rPr>
          <w:b/>
        </w:rPr>
        <w:t>Recomendaciones específicas:</w:t>
      </w:r>
    </w:p>
    <w:p w:rsidR="00E16DF2" w:rsidRPr="006751B0" w:rsidRDefault="00E16DF2" w:rsidP="00E7176F">
      <w:pPr>
        <w:pStyle w:val="Texto"/>
        <w:numPr>
          <w:ilvl w:val="0"/>
          <w:numId w:val="32"/>
        </w:numPr>
        <w:spacing w:line="237" w:lineRule="exact"/>
        <w:ind w:left="720" w:hanging="432"/>
      </w:pPr>
      <w:r w:rsidRPr="006751B0">
        <w:t>Cada Ente Público utilizará los conceptos que le son aplicables de acuerdo a la clasificación de los ingresos y de los egresos, en cada columna se consignarán los importes correspondientes, por lo que no se deben eliminar conceptos que no le sean aplicables al ente público, en este caso, se deberá anotar cero en las columnas de los conceptos que no sean aplicables.</w:t>
      </w:r>
    </w:p>
    <w:p w:rsidR="00E16DF2" w:rsidRPr="006751B0" w:rsidRDefault="00E16DF2" w:rsidP="00E16DF2">
      <w:pPr>
        <w:pStyle w:val="Texto"/>
        <w:spacing w:after="48"/>
        <w:ind w:firstLine="0"/>
        <w:jc w:val="center"/>
        <w:rPr>
          <w:b/>
        </w:rPr>
      </w:pPr>
      <w:r w:rsidRPr="006751B0">
        <w:rPr>
          <w:b/>
        </w:rPr>
        <w:t>Formato 7 c) y d) Resultados de Ingresos y Egresos - LDF</w:t>
      </w:r>
    </w:p>
    <w:p w:rsidR="00E16DF2" w:rsidRPr="006751B0" w:rsidRDefault="00E16DF2" w:rsidP="00E16DF2">
      <w:pPr>
        <w:pStyle w:val="Texto"/>
        <w:spacing w:after="48"/>
      </w:pPr>
      <w:r w:rsidRPr="006751B0">
        <w:t xml:space="preserve">Para dar cumplimiento a los Artículos 5 y 18 de la LDF, las Entidades Federativas y Municipios, integrarán la información de conformidad con lo siguiente. Este formato se presenta de forma anual de acuerdo a las fechas </w:t>
      </w:r>
      <w:r w:rsidRPr="006751B0">
        <w:lastRenderedPageBreak/>
        <w:t>establecidas en la legislación local para la presentación de la iniciativa de Ley de Ingresos y el proyecto de Presupuesto de Egresos.</w:t>
      </w:r>
    </w:p>
    <w:p w:rsidR="00E16DF2" w:rsidRPr="006751B0" w:rsidRDefault="00E16DF2" w:rsidP="00E16DF2">
      <w:pPr>
        <w:pStyle w:val="Texto"/>
        <w:spacing w:after="48"/>
        <w:rPr>
          <w:b/>
        </w:rPr>
      </w:pPr>
      <w:r w:rsidRPr="006751B0">
        <w:rPr>
          <w:b/>
        </w:rPr>
        <w:t>Cuerpo del Formato</w:t>
      </w:r>
    </w:p>
    <w:p w:rsidR="00E16DF2" w:rsidRPr="006751B0" w:rsidRDefault="00E16DF2" w:rsidP="00E16DF2">
      <w:pPr>
        <w:pStyle w:val="Texto"/>
        <w:spacing w:after="48"/>
      </w:pPr>
      <w:r w:rsidRPr="006751B0">
        <w:rPr>
          <w:b/>
        </w:rPr>
        <w:t xml:space="preserve">(a) Nombre de la Entidad Federativa / Municipio: </w:t>
      </w:r>
      <w:r w:rsidRPr="006751B0">
        <w:t>Estos formatos se presentan por cada una de las Entidades Federativas y Municipios; incluyendo según corresponda, cada uno de sus Entes Públicos,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spacing w:after="48"/>
      </w:pPr>
      <w:r w:rsidRPr="006751B0">
        <w:rPr>
          <w:b/>
        </w:rPr>
        <w:t>(b) Concepto:</w:t>
      </w:r>
      <w:r w:rsidRPr="006751B0">
        <w:t xml:space="preserve"> El primer formato muestra la clasificación de los ingresos a partir de la desagregación de Ingresos de Libre Disposición, Transferencias Federales Etiquetadas e Ingresos Derivados de Financiamientos, identificando para cada uno de los apartados la clasificación de los ingresos en función de su diferente naturaleza; el segundo formato muestra la clasificación de los egresos a partir de la desagregación de Gasto no Etiquetado y Gasto Etiquetado, identificando para cada uno de los apartados la clasificación de los egresos de acuerdo a los capítulos por objeto del gasto.</w:t>
      </w:r>
    </w:p>
    <w:p w:rsidR="00E16DF2" w:rsidRPr="006751B0" w:rsidRDefault="00E16DF2" w:rsidP="00E16DF2">
      <w:pPr>
        <w:pStyle w:val="Texto"/>
        <w:spacing w:after="48"/>
      </w:pPr>
      <w:r w:rsidRPr="006751B0">
        <w:rPr>
          <w:b/>
        </w:rPr>
        <w:t>(c) Año 5 al 1:</w:t>
      </w:r>
      <w:r w:rsidRPr="006751B0">
        <w:t xml:space="preserve"> Este formato se presenta de forma anual de acuerdo a las fechas establecidas en la legislación local para la presentación de la iniciativa de Ley de Ingresos y el proyecto de Presupuesto de Egresos. En ambos formatos, las columnas contienen los importes correspondientes a los 5 años previos al año en cuestión de acuerdo al momento contable devengado, con la información contenida en la Cuenta Pública de cada año:</w:t>
      </w:r>
    </w:p>
    <w:tbl>
      <w:tblPr>
        <w:tblW w:w="0" w:type="auto"/>
        <w:jc w:val="center"/>
        <w:tblLayout w:type="fixed"/>
        <w:tblCellMar>
          <w:left w:w="70" w:type="dxa"/>
          <w:right w:w="70" w:type="dxa"/>
        </w:tblCellMar>
        <w:tblLook w:val="0000" w:firstRow="0" w:lastRow="0" w:firstColumn="0" w:lastColumn="0" w:noHBand="0" w:noVBand="0"/>
      </w:tblPr>
      <w:tblGrid>
        <w:gridCol w:w="823"/>
        <w:gridCol w:w="850"/>
        <w:gridCol w:w="851"/>
        <w:gridCol w:w="850"/>
        <w:gridCol w:w="850"/>
        <w:gridCol w:w="851"/>
      </w:tblGrid>
      <w:tr w:rsidR="00E16DF2" w:rsidRPr="006751B0" w:rsidTr="00970B3A">
        <w:trPr>
          <w:cantSplit/>
          <w:trHeight w:val="20"/>
          <w:jc w:val="center"/>
        </w:trPr>
        <w:tc>
          <w:tcPr>
            <w:tcW w:w="823"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Año 5</w:t>
            </w:r>
          </w:p>
        </w:tc>
        <w:tc>
          <w:tcPr>
            <w:tcW w:w="850"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Año 4</w:t>
            </w:r>
          </w:p>
        </w:tc>
        <w:tc>
          <w:tcPr>
            <w:tcW w:w="851"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Año 3</w:t>
            </w:r>
          </w:p>
        </w:tc>
        <w:tc>
          <w:tcPr>
            <w:tcW w:w="850"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Año 2</w:t>
            </w:r>
          </w:p>
        </w:tc>
        <w:tc>
          <w:tcPr>
            <w:tcW w:w="850"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Año 1</w:t>
            </w:r>
          </w:p>
        </w:tc>
        <w:tc>
          <w:tcPr>
            <w:tcW w:w="851"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Año del Ejercicio Vigente</w:t>
            </w:r>
          </w:p>
        </w:tc>
      </w:tr>
      <w:tr w:rsidR="00E16DF2" w:rsidRPr="006751B0" w:rsidTr="00970B3A">
        <w:trPr>
          <w:cantSplit/>
          <w:trHeight w:val="20"/>
          <w:jc w:val="center"/>
        </w:trPr>
        <w:tc>
          <w:tcPr>
            <w:tcW w:w="823"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2011</w:t>
            </w:r>
          </w:p>
        </w:tc>
        <w:tc>
          <w:tcPr>
            <w:tcW w:w="850"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2012</w:t>
            </w:r>
          </w:p>
        </w:tc>
        <w:tc>
          <w:tcPr>
            <w:tcW w:w="851"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2013</w:t>
            </w:r>
          </w:p>
        </w:tc>
        <w:tc>
          <w:tcPr>
            <w:tcW w:w="850"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2014</w:t>
            </w:r>
          </w:p>
        </w:tc>
        <w:tc>
          <w:tcPr>
            <w:tcW w:w="850"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2015</w:t>
            </w:r>
          </w:p>
        </w:tc>
        <w:tc>
          <w:tcPr>
            <w:tcW w:w="851" w:type="dxa"/>
            <w:tcBorders>
              <w:top w:val="single" w:sz="6" w:space="0" w:color="auto"/>
              <w:left w:val="single" w:sz="6" w:space="0" w:color="auto"/>
              <w:bottom w:val="single" w:sz="6" w:space="0" w:color="auto"/>
              <w:right w:val="single" w:sz="6" w:space="0" w:color="auto"/>
            </w:tcBorders>
            <w:vAlign w:val="center"/>
          </w:tcPr>
          <w:p w:rsidR="00E16DF2" w:rsidRPr="0070403D" w:rsidRDefault="00E16DF2" w:rsidP="00970B3A">
            <w:pPr>
              <w:pStyle w:val="Texto"/>
              <w:spacing w:after="48"/>
              <w:ind w:firstLine="0"/>
              <w:jc w:val="center"/>
              <w:rPr>
                <w:b/>
                <w:sz w:val="14"/>
                <w:szCs w:val="12"/>
              </w:rPr>
            </w:pPr>
            <w:r w:rsidRPr="0070403D">
              <w:rPr>
                <w:b/>
                <w:sz w:val="14"/>
                <w:szCs w:val="12"/>
              </w:rPr>
              <w:t>2016</w:t>
            </w:r>
          </w:p>
        </w:tc>
      </w:tr>
    </w:tbl>
    <w:p w:rsidR="00E16DF2" w:rsidRPr="006751B0" w:rsidRDefault="00E16DF2" w:rsidP="00E16DF2">
      <w:pPr>
        <w:pStyle w:val="Texto"/>
        <w:spacing w:after="48"/>
        <w:ind w:firstLine="0"/>
      </w:pPr>
    </w:p>
    <w:p w:rsidR="00E16DF2" w:rsidRPr="006751B0" w:rsidRDefault="00E16DF2" w:rsidP="00E16DF2">
      <w:pPr>
        <w:pStyle w:val="Texto"/>
        <w:spacing w:after="48"/>
      </w:pPr>
      <w:r w:rsidRPr="006751B0">
        <w:t>Los resultados deberán abarcar para las Entidades Federativas un periodo de cinco años, adicional al Año del Ejercicio Vigente. Para el caso de los Municipios con población mayor o igual a 200,000 habitantes comprenderá un periodo de tres años, adicional al Año del Ejercicio Vigente; y para los Municipios con población menor a 200,000 habitantes abarcará un año adicional al Año del Ejercicio Vigente.</w:t>
      </w:r>
    </w:p>
    <w:p w:rsidR="00E16DF2" w:rsidRPr="006751B0" w:rsidRDefault="00E16DF2" w:rsidP="00E16DF2">
      <w:pPr>
        <w:pStyle w:val="Texto"/>
        <w:spacing w:after="48"/>
      </w:pPr>
      <w:r w:rsidRPr="006751B0">
        <w:rPr>
          <w:b/>
        </w:rPr>
        <w:t>(d) Año del Ejercicio Vigente:</w:t>
      </w:r>
      <w:r w:rsidRPr="006751B0">
        <w:t xml:space="preserve"> En ambos formatos, los importes corresponden a los ingresos/egresos devengados al cierre trimestral más reciente disponible; y estimados para el resto del ejercicio.</w:t>
      </w:r>
    </w:p>
    <w:p w:rsidR="00E16DF2" w:rsidRPr="006751B0" w:rsidRDefault="00E16DF2" w:rsidP="00E16DF2">
      <w:pPr>
        <w:pStyle w:val="Texto"/>
        <w:spacing w:after="48"/>
        <w:rPr>
          <w:b/>
        </w:rPr>
      </w:pPr>
      <w:r w:rsidRPr="006751B0">
        <w:rPr>
          <w:b/>
        </w:rPr>
        <w:t>Recomendaciones específicas:</w:t>
      </w:r>
    </w:p>
    <w:p w:rsidR="00E16DF2" w:rsidRPr="006751B0" w:rsidRDefault="00E16DF2" w:rsidP="00E7176F">
      <w:pPr>
        <w:pStyle w:val="Texto"/>
        <w:numPr>
          <w:ilvl w:val="0"/>
          <w:numId w:val="32"/>
        </w:numPr>
        <w:spacing w:after="48"/>
        <w:ind w:left="720" w:hanging="432"/>
      </w:pPr>
      <w:r w:rsidRPr="006751B0">
        <w:t>Cada Ente Público deberá identificar que la información presentada de los años previos sea consistente con los datos presentados en sus respectivas Cuentas Públicas.</w:t>
      </w:r>
    </w:p>
    <w:p w:rsidR="00E16DF2" w:rsidRPr="006751B0" w:rsidRDefault="00E16DF2" w:rsidP="00E7176F">
      <w:pPr>
        <w:pStyle w:val="Texto"/>
        <w:numPr>
          <w:ilvl w:val="0"/>
          <w:numId w:val="32"/>
        </w:numPr>
        <w:spacing w:after="48"/>
        <w:ind w:left="720" w:hanging="432"/>
      </w:pPr>
      <w:r w:rsidRPr="006751B0">
        <w:t>Cada Ente Público utilizará los conceptos que le son aplicables de acuerdo a la clasificación de los ingresos y de los egresos, en cada columna se consignarán los importes correspondientes, por lo que no se deben eliminar conceptos que no le sean aplicables al ente público, en este caso, se deberá anotar cero en las columnas de los conceptos que no sean aplicables.</w:t>
      </w:r>
    </w:p>
    <w:p w:rsidR="00E16DF2" w:rsidRPr="006751B0" w:rsidRDefault="00E16DF2" w:rsidP="00E16DF2">
      <w:pPr>
        <w:pStyle w:val="Texto"/>
        <w:spacing w:after="48"/>
        <w:ind w:firstLine="0"/>
        <w:jc w:val="center"/>
        <w:rPr>
          <w:b/>
        </w:rPr>
      </w:pPr>
      <w:r w:rsidRPr="006751B0">
        <w:rPr>
          <w:b/>
        </w:rPr>
        <w:t>Formato 8 Informe sobre Estudios Actuariales - LDF</w:t>
      </w:r>
    </w:p>
    <w:p w:rsidR="00E16DF2" w:rsidRPr="006751B0" w:rsidRDefault="00E16DF2" w:rsidP="00E16DF2">
      <w:pPr>
        <w:pStyle w:val="Texto"/>
        <w:spacing w:after="48"/>
      </w:pPr>
      <w:r w:rsidRPr="006751B0">
        <w:t>Para dar cumplimiento a los Artículos 5 y 18 de la LDF, los Entes Públicos obligados, integrarán la información de conformidad con lo siguiente. Este formato se presenta de forma anual de acuerdo a las fechas establecidas en la legislación local para la presentación del proyecto de Presupuesto de Egresos.</w:t>
      </w:r>
    </w:p>
    <w:p w:rsidR="00E16DF2" w:rsidRPr="006751B0" w:rsidRDefault="00E16DF2" w:rsidP="00E16DF2">
      <w:pPr>
        <w:pStyle w:val="Texto"/>
        <w:spacing w:after="48"/>
        <w:rPr>
          <w:b/>
        </w:rPr>
      </w:pPr>
      <w:r w:rsidRPr="006751B0">
        <w:rPr>
          <w:b/>
        </w:rPr>
        <w:t>Cuerpo del Formato</w:t>
      </w:r>
    </w:p>
    <w:p w:rsidR="00E16DF2" w:rsidRPr="006751B0" w:rsidRDefault="00E16DF2" w:rsidP="00E16DF2">
      <w:pPr>
        <w:pStyle w:val="Texto"/>
        <w:spacing w:after="48"/>
      </w:pPr>
      <w:r w:rsidRPr="006751B0">
        <w:rPr>
          <w:b/>
        </w:rPr>
        <w:t xml:space="preserve">(a) Nombre del Ente Público: </w:t>
      </w:r>
      <w:r w:rsidRPr="006751B0">
        <w:t>Este formato se presenta por cada uno de los Entes Públicos de las Entidades Federativas y Municipios, es decir, los poderes Ejecutivo, Legislativo y Judicial; los organismos autónomos; los organismos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spacing w:after="48"/>
        <w:rPr>
          <w:b/>
        </w:rPr>
      </w:pPr>
      <w:r w:rsidRPr="006751B0">
        <w:rPr>
          <w:b/>
        </w:rPr>
        <w:t>Recomendaciones específicas:</w:t>
      </w:r>
    </w:p>
    <w:p w:rsidR="00E16DF2" w:rsidRPr="006751B0" w:rsidRDefault="00E16DF2" w:rsidP="00E7176F">
      <w:pPr>
        <w:pStyle w:val="Texto"/>
        <w:numPr>
          <w:ilvl w:val="0"/>
          <w:numId w:val="32"/>
        </w:numPr>
        <w:spacing w:after="48"/>
        <w:ind w:left="720" w:hanging="432"/>
      </w:pPr>
      <w:r w:rsidRPr="006751B0">
        <w:t>Este formato deberá integrarse en el Proyecto de Presupuesto de Egresos de la Entidad Federativa o Municipio correspondiente.</w:t>
      </w:r>
    </w:p>
    <w:p w:rsidR="00E16DF2" w:rsidRPr="006751B0" w:rsidRDefault="00E16DF2" w:rsidP="00E7176F">
      <w:pPr>
        <w:pStyle w:val="Texto"/>
        <w:numPr>
          <w:ilvl w:val="0"/>
          <w:numId w:val="32"/>
        </w:numPr>
        <w:ind w:left="720" w:hanging="432"/>
      </w:pPr>
      <w:r w:rsidRPr="006751B0">
        <w:t>El formato se llenará con la información que corresponda del estudio actuarial más reciente disponible.</w:t>
      </w:r>
    </w:p>
    <w:p w:rsidR="00E16DF2" w:rsidRPr="006751B0" w:rsidRDefault="00E16DF2" w:rsidP="00E16DF2">
      <w:pPr>
        <w:pStyle w:val="Texto"/>
        <w:rPr>
          <w:b/>
        </w:rPr>
        <w:sectPr w:rsidR="00E16DF2" w:rsidRPr="006751B0" w:rsidSect="00970B3A">
          <w:headerReference w:type="even" r:id="rId20"/>
          <w:headerReference w:type="default" r:id="rId21"/>
          <w:footerReference w:type="even" r:id="rId22"/>
          <w:pgSz w:w="12240" w:h="15840"/>
          <w:pgMar w:top="1152" w:right="1699" w:bottom="1296" w:left="1699" w:header="706" w:footer="706" w:gutter="0"/>
          <w:cols w:space="708"/>
          <w:docGrid w:linePitch="326"/>
        </w:sectPr>
      </w:pPr>
    </w:p>
    <w:p w:rsidR="00E16DF2" w:rsidRPr="006751B0" w:rsidRDefault="00E16DF2" w:rsidP="00E16DF2">
      <w:pPr>
        <w:pStyle w:val="ANOTACION"/>
      </w:pPr>
      <w:r w:rsidRPr="006751B0">
        <w:lastRenderedPageBreak/>
        <w:t>ANEXO 3</w:t>
      </w:r>
    </w:p>
    <w:p w:rsidR="00E16DF2" w:rsidRDefault="00E16DF2" w:rsidP="00E16DF2">
      <w:pPr>
        <w:pStyle w:val="Texto"/>
        <w:ind w:firstLine="0"/>
        <w:jc w:val="center"/>
        <w:rPr>
          <w:b/>
          <w:color w:val="000000"/>
        </w:rPr>
      </w:pPr>
      <w:r w:rsidRPr="006751B0">
        <w:rPr>
          <w:b/>
          <w:color w:val="000000"/>
        </w:rPr>
        <w:t>“GUÍA DE CUMPLIMIENTO DE LA LEY DE DISCIPLINA FINANCIERA DE LAS ENTIDADES FEDERATIVAS Y LOS MUNICIPIOS”</w:t>
      </w:r>
    </w:p>
    <w:tbl>
      <w:tblPr>
        <w:tblW w:w="13133" w:type="dxa"/>
        <w:tblInd w:w="144" w:type="dxa"/>
        <w:tblLayout w:type="fixed"/>
        <w:tblCellMar>
          <w:left w:w="58" w:type="dxa"/>
          <w:right w:w="58" w:type="dxa"/>
        </w:tblCellMar>
        <w:tblLook w:val="04A0" w:firstRow="1" w:lastRow="0" w:firstColumn="1" w:lastColumn="0" w:noHBand="0" w:noVBand="1"/>
      </w:tblPr>
      <w:tblGrid>
        <w:gridCol w:w="268"/>
        <w:gridCol w:w="233"/>
        <w:gridCol w:w="4117"/>
        <w:gridCol w:w="179"/>
        <w:gridCol w:w="1409"/>
        <w:gridCol w:w="171"/>
        <w:gridCol w:w="1299"/>
        <w:gridCol w:w="1060"/>
        <w:gridCol w:w="1191"/>
        <w:gridCol w:w="1753"/>
        <w:gridCol w:w="1453"/>
      </w:tblGrid>
      <w:tr w:rsidR="00E16DF2" w:rsidRPr="005E62A9" w:rsidTr="00970B3A">
        <w:trPr>
          <w:trHeight w:val="60"/>
          <w:tblHeader/>
        </w:trPr>
        <w:tc>
          <w:tcPr>
            <w:tcW w:w="13133" w:type="dxa"/>
            <w:gridSpan w:val="11"/>
            <w:tcBorders>
              <w:top w:val="single" w:sz="4" w:space="0" w:color="auto"/>
              <w:left w:val="single" w:sz="4" w:space="0" w:color="auto"/>
              <w:right w:val="single" w:sz="4" w:space="0" w:color="auto"/>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p>
        </w:tc>
      </w:tr>
      <w:tr w:rsidR="00E16DF2" w:rsidRPr="005E62A9" w:rsidTr="00970B3A">
        <w:trPr>
          <w:trHeight w:val="70"/>
          <w:tblHeader/>
        </w:trPr>
        <w:tc>
          <w:tcPr>
            <w:tcW w:w="13133" w:type="dxa"/>
            <w:gridSpan w:val="11"/>
            <w:tcBorders>
              <w:top w:val="nil"/>
              <w:left w:val="single" w:sz="4" w:space="0" w:color="auto"/>
              <w:right w:val="single" w:sz="4" w:space="0" w:color="auto"/>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NOMBRE DEL ENTE PÚBLICO (a)</w:t>
            </w:r>
          </w:p>
        </w:tc>
      </w:tr>
      <w:tr w:rsidR="00E16DF2" w:rsidRPr="005E62A9" w:rsidTr="00970B3A">
        <w:trPr>
          <w:trHeight w:val="70"/>
          <w:tblHeader/>
        </w:trPr>
        <w:tc>
          <w:tcPr>
            <w:tcW w:w="13133" w:type="dxa"/>
            <w:gridSpan w:val="11"/>
            <w:tcBorders>
              <w:top w:val="nil"/>
              <w:left w:val="single" w:sz="4" w:space="0" w:color="auto"/>
              <w:right w:val="single" w:sz="4" w:space="0" w:color="auto"/>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Guía de Cumplimiento de la Ley de Disciplina Financiera de las Entidades Federativas y Municipios</w:t>
            </w:r>
          </w:p>
        </w:tc>
      </w:tr>
      <w:tr w:rsidR="00E16DF2" w:rsidRPr="005E62A9" w:rsidTr="00970B3A">
        <w:trPr>
          <w:trHeight w:val="70"/>
          <w:tblHeader/>
        </w:trPr>
        <w:tc>
          <w:tcPr>
            <w:tcW w:w="13133" w:type="dxa"/>
            <w:gridSpan w:val="11"/>
            <w:tcBorders>
              <w:top w:val="nil"/>
              <w:left w:val="single" w:sz="4" w:space="0" w:color="auto"/>
              <w:right w:val="single" w:sz="4" w:space="0" w:color="auto"/>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Del 1 de enero al 31 de diciembre de 20XN (b)</w:t>
            </w:r>
          </w:p>
        </w:tc>
      </w:tr>
      <w:tr w:rsidR="00E16DF2" w:rsidRPr="005E62A9" w:rsidTr="00970B3A">
        <w:trPr>
          <w:trHeight w:val="70"/>
          <w:tblHeader/>
        </w:trPr>
        <w:tc>
          <w:tcPr>
            <w:tcW w:w="13133" w:type="dxa"/>
            <w:gridSpan w:val="11"/>
            <w:tcBorders>
              <w:top w:val="nil"/>
              <w:left w:val="single" w:sz="4" w:space="0" w:color="auto"/>
              <w:bottom w:val="single" w:sz="4" w:space="0" w:color="auto"/>
              <w:right w:val="single" w:sz="4" w:space="0" w:color="auto"/>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r>
      <w:tr w:rsidR="00E16DF2" w:rsidRPr="005E62A9" w:rsidTr="00970B3A">
        <w:trPr>
          <w:trHeight w:val="60"/>
          <w:tblHeader/>
        </w:trPr>
        <w:tc>
          <w:tcPr>
            <w:tcW w:w="4618" w:type="dxa"/>
            <w:gridSpan w:val="3"/>
            <w:vMerge w:val="restart"/>
            <w:tcBorders>
              <w:top w:val="single" w:sz="4" w:space="0" w:color="auto"/>
              <w:left w:val="single" w:sz="4" w:space="0" w:color="auto"/>
              <w:bottom w:val="nil"/>
              <w:right w:val="nil"/>
            </w:tcBorders>
            <w:shd w:val="clear" w:color="auto"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Indicadores de Observancia (c)</w:t>
            </w:r>
          </w:p>
        </w:tc>
        <w:tc>
          <w:tcPr>
            <w:tcW w:w="3058" w:type="dxa"/>
            <w:gridSpan w:val="4"/>
            <w:tcBorders>
              <w:top w:val="single" w:sz="4" w:space="0" w:color="auto"/>
              <w:left w:val="single" w:sz="4" w:space="0" w:color="auto"/>
              <w:bottom w:val="single" w:sz="4" w:space="0" w:color="auto"/>
              <w:right w:val="single" w:sz="4" w:space="0" w:color="000000"/>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Implementación</w:t>
            </w:r>
          </w:p>
        </w:tc>
        <w:tc>
          <w:tcPr>
            <w:tcW w:w="2251" w:type="dxa"/>
            <w:gridSpan w:val="2"/>
            <w:tcBorders>
              <w:top w:val="single" w:sz="4" w:space="0" w:color="auto"/>
              <w:left w:val="nil"/>
              <w:bottom w:val="single" w:sz="4" w:space="0" w:color="auto"/>
              <w:right w:val="single" w:sz="4" w:space="0" w:color="000000"/>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Resultado</w:t>
            </w:r>
          </w:p>
        </w:tc>
        <w:tc>
          <w:tcPr>
            <w:tcW w:w="1753" w:type="dxa"/>
            <w:vMerge w:val="restart"/>
            <w:tcBorders>
              <w:top w:val="nil"/>
              <w:left w:val="single" w:sz="4" w:space="0" w:color="auto"/>
              <w:right w:val="single" w:sz="4" w:space="0" w:color="auto"/>
            </w:tcBorders>
            <w:shd w:val="clear" w:color="auto" w:fill="D9D9D9"/>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Fundamento (h)</w:t>
            </w:r>
          </w:p>
        </w:tc>
        <w:tc>
          <w:tcPr>
            <w:tcW w:w="1453" w:type="dxa"/>
            <w:vMerge w:val="restart"/>
            <w:tcBorders>
              <w:top w:val="nil"/>
              <w:left w:val="single" w:sz="4" w:space="0" w:color="auto"/>
              <w:bottom w:val="single" w:sz="4" w:space="0" w:color="000000"/>
              <w:right w:val="single" w:sz="4" w:space="0" w:color="auto"/>
            </w:tcBorders>
            <w:shd w:val="clear" w:color="auto" w:fill="D9D9D9"/>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Comentarios (i)</w:t>
            </w:r>
          </w:p>
        </w:tc>
      </w:tr>
      <w:tr w:rsidR="00E16DF2" w:rsidRPr="005E62A9" w:rsidTr="00970B3A">
        <w:trPr>
          <w:trHeight w:val="60"/>
          <w:tblHeader/>
        </w:trPr>
        <w:tc>
          <w:tcPr>
            <w:tcW w:w="4618" w:type="dxa"/>
            <w:gridSpan w:val="3"/>
            <w:vMerge/>
            <w:tcBorders>
              <w:top w:val="single" w:sz="4" w:space="0" w:color="auto"/>
              <w:left w:val="single" w:sz="4" w:space="0" w:color="auto"/>
              <w:bottom w:val="nil"/>
              <w:right w:val="nil"/>
            </w:tcBorders>
            <w:shd w:val="clear" w:color="auto" w:fill="D9D9D9"/>
            <w:vAlign w:val="center"/>
          </w:tcPr>
          <w:p w:rsidR="00E16DF2" w:rsidRPr="005E62A9" w:rsidRDefault="00E16DF2" w:rsidP="00970B3A">
            <w:pPr>
              <w:spacing w:before="40" w:after="40"/>
              <w:rPr>
                <w:rFonts w:ascii="Arial" w:hAnsi="Arial" w:cs="Arial"/>
                <w:b/>
                <w:bCs/>
                <w:sz w:val="12"/>
                <w:szCs w:val="12"/>
                <w:lang w:val="es-MX"/>
              </w:rPr>
            </w:pPr>
          </w:p>
        </w:tc>
        <w:tc>
          <w:tcPr>
            <w:tcW w:w="1588" w:type="dxa"/>
            <w:gridSpan w:val="2"/>
            <w:tcBorders>
              <w:top w:val="single" w:sz="4" w:space="0" w:color="auto"/>
              <w:left w:val="single" w:sz="4" w:space="0" w:color="auto"/>
              <w:bottom w:val="single" w:sz="4" w:space="0" w:color="auto"/>
              <w:right w:val="single" w:sz="4" w:space="0" w:color="000000"/>
            </w:tcBorders>
            <w:shd w:val="clear" w:color="auto" w:fill="D9D9D9"/>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SI</w:t>
            </w:r>
          </w:p>
        </w:tc>
        <w:tc>
          <w:tcPr>
            <w:tcW w:w="1470" w:type="dxa"/>
            <w:gridSpan w:val="2"/>
            <w:tcBorders>
              <w:top w:val="single" w:sz="4" w:space="0" w:color="auto"/>
              <w:left w:val="nil"/>
              <w:bottom w:val="single" w:sz="4" w:space="0" w:color="auto"/>
              <w:right w:val="single" w:sz="4" w:space="0" w:color="000000"/>
            </w:tcBorders>
            <w:shd w:val="clear" w:color="auto" w:fill="D9D9D9"/>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NO</w:t>
            </w:r>
          </w:p>
        </w:tc>
        <w:tc>
          <w:tcPr>
            <w:tcW w:w="1060" w:type="dxa"/>
            <w:tcBorders>
              <w:top w:val="nil"/>
              <w:left w:val="nil"/>
              <w:bottom w:val="nil"/>
              <w:right w:val="nil"/>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191" w:type="dxa"/>
            <w:tcBorders>
              <w:top w:val="nil"/>
              <w:left w:val="nil"/>
              <w:bottom w:val="nil"/>
              <w:right w:val="nil"/>
            </w:tcBorders>
            <w:shd w:val="clear" w:color="auto" w:fill="D9D9D9"/>
            <w:noWrap/>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753" w:type="dxa"/>
            <w:vMerge/>
            <w:tcBorders>
              <w:left w:val="single" w:sz="4" w:space="0" w:color="auto"/>
              <w:right w:val="single" w:sz="4" w:space="0" w:color="auto"/>
            </w:tcBorders>
            <w:shd w:val="clear" w:color="auto" w:fill="D9D9D9"/>
            <w:vAlign w:val="center"/>
          </w:tcPr>
          <w:p w:rsidR="00E16DF2" w:rsidRPr="005E62A9" w:rsidRDefault="00E16DF2" w:rsidP="00970B3A">
            <w:pPr>
              <w:spacing w:before="40" w:after="40"/>
              <w:rPr>
                <w:rFonts w:ascii="Arial" w:hAnsi="Arial" w:cs="Arial"/>
                <w:b/>
                <w:bCs/>
                <w:sz w:val="12"/>
                <w:szCs w:val="12"/>
                <w:lang w:val="es-MX"/>
              </w:rPr>
            </w:pPr>
          </w:p>
        </w:tc>
        <w:tc>
          <w:tcPr>
            <w:tcW w:w="1453" w:type="dxa"/>
            <w:vMerge/>
            <w:tcBorders>
              <w:top w:val="nil"/>
              <w:left w:val="single" w:sz="4" w:space="0" w:color="auto"/>
              <w:bottom w:val="single" w:sz="4" w:space="0" w:color="000000"/>
              <w:right w:val="single" w:sz="4" w:space="0" w:color="auto"/>
            </w:tcBorders>
            <w:shd w:val="clear" w:color="auto" w:fill="D9D9D9"/>
            <w:vAlign w:val="center"/>
          </w:tcPr>
          <w:p w:rsidR="00E16DF2" w:rsidRPr="005E62A9" w:rsidRDefault="00E16DF2" w:rsidP="00970B3A">
            <w:pPr>
              <w:spacing w:before="40" w:after="40"/>
              <w:rPr>
                <w:rFonts w:ascii="Arial" w:hAnsi="Arial" w:cs="Arial"/>
                <w:b/>
                <w:bCs/>
                <w:sz w:val="12"/>
                <w:szCs w:val="12"/>
                <w:lang w:val="es-MX"/>
              </w:rPr>
            </w:pPr>
          </w:p>
        </w:tc>
      </w:tr>
      <w:tr w:rsidR="00E16DF2" w:rsidRPr="005E62A9" w:rsidTr="00970B3A">
        <w:trPr>
          <w:trHeight w:val="60"/>
          <w:tblHeader/>
        </w:trPr>
        <w:tc>
          <w:tcPr>
            <w:tcW w:w="4618" w:type="dxa"/>
            <w:gridSpan w:val="3"/>
            <w:vMerge/>
            <w:tcBorders>
              <w:top w:val="single" w:sz="4" w:space="0" w:color="auto"/>
              <w:left w:val="single" w:sz="4" w:space="0" w:color="auto"/>
              <w:bottom w:val="single" w:sz="4" w:space="0" w:color="auto"/>
              <w:right w:val="nil"/>
            </w:tcBorders>
            <w:shd w:val="clear" w:color="auto" w:fill="D9D9D9"/>
            <w:vAlign w:val="center"/>
          </w:tcPr>
          <w:p w:rsidR="00E16DF2" w:rsidRPr="005E62A9" w:rsidRDefault="00E16DF2" w:rsidP="00970B3A">
            <w:pPr>
              <w:spacing w:before="40" w:after="40"/>
              <w:rPr>
                <w:rFonts w:ascii="Arial" w:hAnsi="Arial" w:cs="Arial"/>
                <w:b/>
                <w:bCs/>
                <w:sz w:val="12"/>
                <w:szCs w:val="12"/>
                <w:lang w:val="es-MX"/>
              </w:rPr>
            </w:pPr>
          </w:p>
        </w:tc>
        <w:tc>
          <w:tcPr>
            <w:tcW w:w="179" w:type="dxa"/>
            <w:tcBorders>
              <w:top w:val="nil"/>
              <w:left w:val="single" w:sz="4" w:space="0" w:color="auto"/>
              <w:bottom w:val="single" w:sz="4" w:space="0" w:color="auto"/>
              <w:right w:val="single" w:sz="4" w:space="0" w:color="auto"/>
            </w:tcBorders>
            <w:shd w:val="clear" w:color="auto" w:fill="D9D9D9"/>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409" w:type="dxa"/>
            <w:tcBorders>
              <w:top w:val="nil"/>
              <w:left w:val="nil"/>
              <w:bottom w:val="single" w:sz="4" w:space="0" w:color="auto"/>
              <w:right w:val="single" w:sz="4" w:space="0" w:color="auto"/>
            </w:tcBorders>
            <w:shd w:val="clear" w:color="auto" w:fill="D9D9D9"/>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Mecanismo de Verificación (d)</w:t>
            </w:r>
          </w:p>
        </w:tc>
        <w:tc>
          <w:tcPr>
            <w:tcW w:w="171" w:type="dxa"/>
            <w:tcBorders>
              <w:top w:val="nil"/>
              <w:left w:val="nil"/>
              <w:bottom w:val="single" w:sz="4" w:space="0" w:color="auto"/>
              <w:right w:val="single" w:sz="4" w:space="0" w:color="auto"/>
            </w:tcBorders>
            <w:shd w:val="clear" w:color="auto" w:fill="D9D9D9"/>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D9D9D9"/>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xml:space="preserve">Fecha estimada de cumplimiento (e) </w:t>
            </w:r>
          </w:p>
        </w:tc>
        <w:tc>
          <w:tcPr>
            <w:tcW w:w="1060" w:type="dxa"/>
            <w:tcBorders>
              <w:top w:val="single" w:sz="4" w:space="0" w:color="auto"/>
              <w:left w:val="nil"/>
              <w:bottom w:val="single" w:sz="4" w:space="0" w:color="auto"/>
              <w:right w:val="nil"/>
            </w:tcBorders>
            <w:shd w:val="clear" w:color="auto" w:fill="D9D9D9"/>
            <w:noWrap/>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Monto o valor (f)</w:t>
            </w:r>
          </w:p>
        </w:tc>
        <w:tc>
          <w:tcPr>
            <w:tcW w:w="1191" w:type="dxa"/>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5E62A9" w:rsidRDefault="00E16DF2" w:rsidP="00970B3A">
            <w:pPr>
              <w:spacing w:before="40" w:after="40"/>
              <w:ind w:left="-57" w:right="-57"/>
              <w:jc w:val="center"/>
              <w:rPr>
                <w:rFonts w:ascii="Arial" w:hAnsi="Arial" w:cs="Arial"/>
                <w:sz w:val="12"/>
                <w:szCs w:val="12"/>
                <w:lang w:val="es-MX"/>
              </w:rPr>
            </w:pPr>
            <w:r w:rsidRPr="005E62A9">
              <w:rPr>
                <w:rFonts w:ascii="Arial" w:hAnsi="Arial" w:cs="Arial"/>
                <w:sz w:val="12"/>
                <w:szCs w:val="12"/>
                <w:lang w:val="es-MX"/>
              </w:rPr>
              <w:t>Unidad (pesos/porcentaje) (g)</w:t>
            </w:r>
          </w:p>
        </w:tc>
        <w:tc>
          <w:tcPr>
            <w:tcW w:w="1753" w:type="dxa"/>
            <w:vMerge/>
            <w:tcBorders>
              <w:left w:val="single" w:sz="4" w:space="0" w:color="auto"/>
              <w:bottom w:val="single" w:sz="4" w:space="0" w:color="auto"/>
              <w:right w:val="single" w:sz="4" w:space="0" w:color="auto"/>
            </w:tcBorders>
            <w:shd w:val="clear" w:color="auto" w:fill="D9D9D9"/>
            <w:vAlign w:val="center"/>
          </w:tcPr>
          <w:p w:rsidR="00E16DF2" w:rsidRPr="005E62A9" w:rsidRDefault="00E16DF2" w:rsidP="00970B3A">
            <w:pPr>
              <w:spacing w:before="40" w:after="40"/>
              <w:rPr>
                <w:rFonts w:ascii="Arial" w:hAnsi="Arial" w:cs="Arial"/>
                <w:b/>
                <w:bCs/>
                <w:sz w:val="12"/>
                <w:szCs w:val="12"/>
                <w:lang w:val="es-MX"/>
              </w:rPr>
            </w:pPr>
          </w:p>
        </w:tc>
        <w:tc>
          <w:tcPr>
            <w:tcW w:w="1453" w:type="dxa"/>
            <w:vMerge/>
            <w:tcBorders>
              <w:top w:val="nil"/>
              <w:left w:val="single" w:sz="4" w:space="0" w:color="auto"/>
              <w:bottom w:val="single" w:sz="4" w:space="0" w:color="auto"/>
              <w:right w:val="single" w:sz="4" w:space="0" w:color="auto"/>
            </w:tcBorders>
            <w:shd w:val="clear" w:color="auto" w:fill="D9D9D9"/>
            <w:vAlign w:val="center"/>
          </w:tcPr>
          <w:p w:rsidR="00E16DF2" w:rsidRPr="005E62A9" w:rsidRDefault="00E16DF2" w:rsidP="00970B3A">
            <w:pPr>
              <w:spacing w:before="40" w:after="40"/>
              <w:rPr>
                <w:rFonts w:ascii="Arial" w:hAnsi="Arial" w:cs="Arial"/>
                <w:b/>
                <w:bCs/>
                <w:sz w:val="12"/>
                <w:szCs w:val="12"/>
                <w:lang w:val="es-MX"/>
              </w:rPr>
            </w:pPr>
          </w:p>
        </w:tc>
      </w:tr>
      <w:tr w:rsidR="00E16DF2" w:rsidRPr="005E62A9" w:rsidTr="00970B3A">
        <w:trPr>
          <w:trHeight w:val="60"/>
          <w:tblHeader/>
        </w:trPr>
        <w:tc>
          <w:tcPr>
            <w:tcW w:w="7676" w:type="dxa"/>
            <w:gridSpan w:val="7"/>
            <w:tcBorders>
              <w:top w:val="single" w:sz="4" w:space="0" w:color="auto"/>
              <w:left w:val="single" w:sz="4" w:space="0" w:color="auto"/>
              <w:bottom w:val="single" w:sz="4" w:space="0" w:color="auto"/>
              <w:right w:val="nil"/>
            </w:tcBorders>
            <w:shd w:val="clear" w:color="000000" w:fill="A6A6A6"/>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INDICADORES PRESUPUESTARIOS</w:t>
            </w:r>
          </w:p>
        </w:tc>
        <w:tc>
          <w:tcPr>
            <w:tcW w:w="1060" w:type="dxa"/>
            <w:tcBorders>
              <w:top w:val="single" w:sz="4" w:space="0" w:color="auto"/>
              <w:left w:val="nil"/>
              <w:bottom w:val="single" w:sz="4" w:space="0" w:color="auto"/>
              <w:right w:val="nil"/>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191" w:type="dxa"/>
            <w:tcBorders>
              <w:top w:val="single" w:sz="4" w:space="0" w:color="auto"/>
              <w:left w:val="nil"/>
              <w:bottom w:val="single" w:sz="4" w:space="0" w:color="auto"/>
              <w:right w:val="nil"/>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753" w:type="dxa"/>
            <w:tcBorders>
              <w:top w:val="single" w:sz="4" w:space="0" w:color="auto"/>
              <w:left w:val="nil"/>
              <w:bottom w:val="single" w:sz="4" w:space="0" w:color="auto"/>
              <w:right w:val="nil"/>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453" w:type="dxa"/>
            <w:tcBorders>
              <w:top w:val="single" w:sz="4" w:space="0" w:color="auto"/>
              <w:left w:val="nil"/>
              <w:bottom w:val="single" w:sz="4" w:space="0" w:color="auto"/>
              <w:right w:val="single" w:sz="4" w:space="0" w:color="auto"/>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r>
      <w:tr w:rsidR="00E16DF2" w:rsidRPr="005E62A9" w:rsidTr="00970B3A">
        <w:trPr>
          <w:trHeight w:val="60"/>
        </w:trPr>
        <w:tc>
          <w:tcPr>
            <w:tcW w:w="7676" w:type="dxa"/>
            <w:gridSpan w:val="7"/>
            <w:tcBorders>
              <w:top w:val="nil"/>
              <w:left w:val="single" w:sz="4" w:space="0" w:color="auto"/>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A. INDICADORES CUANTITATIVOS</w:t>
            </w:r>
          </w:p>
        </w:tc>
        <w:tc>
          <w:tcPr>
            <w:tcW w:w="1060"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191"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753"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453" w:type="dxa"/>
            <w:tcBorders>
              <w:top w:val="nil"/>
              <w:left w:val="nil"/>
              <w:bottom w:val="single" w:sz="4" w:space="0" w:color="auto"/>
              <w:right w:val="single" w:sz="4" w:space="0" w:color="auto"/>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1</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Balance Presupuestario Sostenible (j)</w:t>
            </w:r>
          </w:p>
        </w:tc>
        <w:tc>
          <w:tcPr>
            <w:tcW w:w="17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0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p>
        </w:tc>
        <w:tc>
          <w:tcPr>
            <w:tcW w:w="17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29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p>
        </w:tc>
        <w:tc>
          <w:tcPr>
            <w:tcW w:w="1060"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19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53" w:type="dxa"/>
            <w:tcBorders>
              <w:top w:val="nil"/>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Propuesto</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Iniciativa de Ley de Ingresos y Proyecto de Presupuesto de Egresos</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Aprobado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Ley de Ingresos y Presupuesto de Egresos</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Ejercido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Cuenta Pública / Formato 4 LDF</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2</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Balance Presupuestario de Recursos Disponibles Sostenible (k)</w:t>
            </w:r>
          </w:p>
        </w:tc>
        <w:tc>
          <w:tcPr>
            <w:tcW w:w="17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Propuesto</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Iniciativa de Ley de Ingresos y Proyecto de Presupuesto de Egresos</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Aprobado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Ley de Ingresos y Presupuesto de Egresos</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Ejercido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Cuenta Pública / Formato 4 LDF</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3</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Financiamiento Neto dentro del Techo de Financiamiento Neto (l)</w:t>
            </w:r>
          </w:p>
        </w:tc>
        <w:tc>
          <w:tcPr>
            <w:tcW w:w="17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Propuesto</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 xml:space="preserve">Iniciativa de Ley de Ingresos </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19 y 46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Aprobado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 xml:space="preserve">Ley de Ingresos </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19 y 46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Ejercido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Cuenta Pública / Formato 4 LDF</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19 y 46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4</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Recursos destinados a la atención de desastres naturales</w:t>
            </w:r>
          </w:p>
        </w:tc>
        <w:tc>
          <w:tcPr>
            <w:tcW w:w="17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0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29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r>
      <w:tr w:rsidR="00E16DF2" w:rsidRPr="005E62A9" w:rsidTr="00970B3A">
        <w:trPr>
          <w:trHeight w:val="60"/>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000000" w:fill="F2F2F2"/>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Asignación al fideicomiso para desastres naturales (m)</w:t>
            </w:r>
          </w:p>
        </w:tc>
        <w:tc>
          <w:tcPr>
            <w:tcW w:w="17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0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29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p>
        </w:tc>
        <w:tc>
          <w:tcPr>
            <w:tcW w:w="1060"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19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53" w:type="dxa"/>
            <w:tcBorders>
              <w:top w:val="nil"/>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r>
      <w:tr w:rsidR="00E16DF2" w:rsidRPr="005E62A9" w:rsidTr="00970B3A">
        <w:trPr>
          <w:trHeight w:val="60"/>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ind w:firstLineChars="200" w:firstLine="240"/>
              <w:rPr>
                <w:rFonts w:ascii="Arial" w:hAnsi="Arial" w:cs="Arial"/>
                <w:i/>
                <w:iCs/>
                <w:sz w:val="12"/>
                <w:szCs w:val="12"/>
                <w:lang w:val="es-MX"/>
              </w:rPr>
            </w:pPr>
            <w:r w:rsidRPr="005E62A9">
              <w:rPr>
                <w:rFonts w:ascii="Arial" w:hAnsi="Arial" w:cs="Arial"/>
                <w:i/>
                <w:iCs/>
                <w:sz w:val="12"/>
                <w:szCs w:val="12"/>
                <w:lang w:val="es-MX"/>
              </w:rPr>
              <w:t>a.1 Aprobado</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 xml:space="preserve">Reporte </w:t>
            </w:r>
            <w:proofErr w:type="spellStart"/>
            <w:r w:rsidRPr="005E62A9">
              <w:rPr>
                <w:rFonts w:ascii="Arial" w:hAnsi="Arial" w:cs="Arial"/>
                <w:sz w:val="10"/>
                <w:szCs w:val="10"/>
                <w:lang w:val="es-MX"/>
              </w:rPr>
              <w:t>Trim</w:t>
            </w:r>
            <w:proofErr w:type="spellEnd"/>
            <w:r w:rsidRPr="005E62A9">
              <w:rPr>
                <w:rFonts w:ascii="Arial" w:hAnsi="Arial" w:cs="Arial"/>
                <w:sz w:val="10"/>
                <w:szCs w:val="10"/>
                <w:lang w:val="es-MX"/>
              </w:rPr>
              <w:t>. Formato 6 a)</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9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ind w:firstLineChars="200" w:firstLine="240"/>
              <w:rPr>
                <w:rFonts w:ascii="Arial" w:hAnsi="Arial" w:cs="Arial"/>
                <w:i/>
                <w:iCs/>
                <w:sz w:val="12"/>
                <w:szCs w:val="12"/>
                <w:lang w:val="es-MX"/>
              </w:rPr>
            </w:pPr>
            <w:r w:rsidRPr="005E62A9">
              <w:rPr>
                <w:rFonts w:ascii="Arial" w:hAnsi="Arial" w:cs="Arial"/>
                <w:i/>
                <w:iCs/>
                <w:sz w:val="12"/>
                <w:szCs w:val="12"/>
                <w:lang w:val="es-MX"/>
              </w:rPr>
              <w:t>a.2 Pagado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Cuenta Pública / Formato 6 a)</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9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Aportación promedio realizada por la Entidad Federativa durante los 5 ejercicios previos, para infraestructura dañada por desastres naturales (n)</w:t>
            </w:r>
          </w:p>
        </w:tc>
        <w:tc>
          <w:tcPr>
            <w:tcW w:w="179" w:type="dxa"/>
            <w:tcBorders>
              <w:top w:val="single" w:sz="4" w:space="0" w:color="auto"/>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Autorizaciones de recursos aprobados por el FONDEN</w:t>
            </w:r>
          </w:p>
        </w:tc>
        <w:tc>
          <w:tcPr>
            <w:tcW w:w="171" w:type="dxa"/>
            <w:tcBorders>
              <w:top w:val="single" w:sz="4" w:space="0" w:color="auto"/>
              <w:left w:val="nil"/>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9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Saldo del fideicomiso para desastres naturales (o)</w:t>
            </w:r>
          </w:p>
        </w:tc>
        <w:tc>
          <w:tcPr>
            <w:tcW w:w="179" w:type="dxa"/>
            <w:tcBorders>
              <w:top w:val="single" w:sz="4" w:space="0" w:color="auto"/>
              <w:left w:val="single" w:sz="4" w:space="0" w:color="auto"/>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Cuenta Pública / Auxiliar de Cuentas</w:t>
            </w:r>
          </w:p>
        </w:tc>
        <w:tc>
          <w:tcPr>
            <w:tcW w:w="171"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9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single" w:sz="4" w:space="0" w:color="auto"/>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single" w:sz="4" w:space="0" w:color="auto"/>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d.</w:t>
            </w:r>
          </w:p>
        </w:tc>
        <w:tc>
          <w:tcPr>
            <w:tcW w:w="4117" w:type="dxa"/>
            <w:tcBorders>
              <w:top w:val="single" w:sz="4" w:space="0" w:color="auto"/>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Costo promedio de los últimos 5 ejercicios de la reconstrucción de infraestructura dañada por desastres naturales (p)</w:t>
            </w:r>
          </w:p>
        </w:tc>
        <w:tc>
          <w:tcPr>
            <w:tcW w:w="179" w:type="dxa"/>
            <w:tcBorders>
              <w:top w:val="single" w:sz="4" w:space="0" w:color="auto"/>
              <w:left w:val="single" w:sz="4" w:space="0" w:color="auto"/>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Autorizaciones de recursos aprobados por el FONDEN</w:t>
            </w:r>
          </w:p>
        </w:tc>
        <w:tc>
          <w:tcPr>
            <w:tcW w:w="171"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9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bl>
    <w:p w:rsidR="00E16DF2" w:rsidRPr="00711E8B" w:rsidRDefault="00E16DF2" w:rsidP="00E16DF2">
      <w:pPr>
        <w:rPr>
          <w:sz w:val="2"/>
        </w:rPr>
      </w:pPr>
    </w:p>
    <w:tbl>
      <w:tblPr>
        <w:tblW w:w="13133" w:type="dxa"/>
        <w:tblInd w:w="144" w:type="dxa"/>
        <w:tblLayout w:type="fixed"/>
        <w:tblCellMar>
          <w:left w:w="58" w:type="dxa"/>
          <w:right w:w="58" w:type="dxa"/>
        </w:tblCellMar>
        <w:tblLook w:val="04A0" w:firstRow="1" w:lastRow="0" w:firstColumn="1" w:lastColumn="0" w:noHBand="0" w:noVBand="1"/>
      </w:tblPr>
      <w:tblGrid>
        <w:gridCol w:w="268"/>
        <w:gridCol w:w="233"/>
        <w:gridCol w:w="4117"/>
        <w:gridCol w:w="179"/>
        <w:gridCol w:w="1409"/>
        <w:gridCol w:w="171"/>
        <w:gridCol w:w="1299"/>
        <w:gridCol w:w="1060"/>
        <w:gridCol w:w="1191"/>
        <w:gridCol w:w="1753"/>
        <w:gridCol w:w="1453"/>
      </w:tblGrid>
      <w:tr w:rsidR="00E16DF2" w:rsidRPr="005E62A9" w:rsidTr="00970B3A">
        <w:trPr>
          <w:trHeight w:val="53"/>
        </w:trPr>
        <w:tc>
          <w:tcPr>
            <w:tcW w:w="268" w:type="dxa"/>
            <w:tcBorders>
              <w:top w:val="single" w:sz="4" w:space="0" w:color="auto"/>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lastRenderedPageBreak/>
              <w:t>5</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Techo para servicios personales (q)</w:t>
            </w:r>
          </w:p>
        </w:tc>
        <w:tc>
          <w:tcPr>
            <w:tcW w:w="17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xml:space="preserve">a.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Asignación en el Presupuesto de Egresos</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 xml:space="preserve">Reporte </w:t>
            </w:r>
            <w:proofErr w:type="spellStart"/>
            <w:r w:rsidRPr="005E62A9">
              <w:rPr>
                <w:rFonts w:ascii="Arial" w:hAnsi="Arial" w:cs="Arial"/>
                <w:sz w:val="10"/>
                <w:szCs w:val="10"/>
                <w:lang w:val="es-MX"/>
              </w:rPr>
              <w:t>Trim</w:t>
            </w:r>
            <w:proofErr w:type="spellEnd"/>
            <w:r w:rsidRPr="005E62A9">
              <w:rPr>
                <w:rFonts w:ascii="Arial" w:hAnsi="Arial" w:cs="Arial"/>
                <w:sz w:val="10"/>
                <w:szCs w:val="10"/>
                <w:lang w:val="es-MX"/>
              </w:rPr>
              <w:t>. Formato 6 d)</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10 y 21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xml:space="preserve">b.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Ejercido</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 xml:space="preserve">Reporte </w:t>
            </w:r>
            <w:proofErr w:type="spellStart"/>
            <w:r w:rsidRPr="005E62A9">
              <w:rPr>
                <w:rFonts w:ascii="Arial" w:hAnsi="Arial" w:cs="Arial"/>
                <w:sz w:val="10"/>
                <w:szCs w:val="10"/>
                <w:lang w:val="es-MX"/>
              </w:rPr>
              <w:t>Trim</w:t>
            </w:r>
            <w:proofErr w:type="spellEnd"/>
            <w:r w:rsidRPr="005E62A9">
              <w:rPr>
                <w:rFonts w:ascii="Arial" w:hAnsi="Arial" w:cs="Arial"/>
                <w:sz w:val="10"/>
                <w:szCs w:val="10"/>
                <w:lang w:val="es-MX"/>
              </w:rPr>
              <w:t>. Formato 6 d)</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xml:space="preserve">Art. 13 </w:t>
            </w:r>
            <w:proofErr w:type="spellStart"/>
            <w:r w:rsidRPr="005E62A9">
              <w:rPr>
                <w:rFonts w:ascii="Arial" w:hAnsi="Arial" w:cs="Arial"/>
                <w:sz w:val="12"/>
                <w:szCs w:val="12"/>
                <w:lang w:val="es-MX"/>
              </w:rPr>
              <w:t>fracc</w:t>
            </w:r>
            <w:proofErr w:type="spellEnd"/>
            <w:r w:rsidRPr="005E62A9">
              <w:rPr>
                <w:rFonts w:ascii="Arial" w:hAnsi="Arial" w:cs="Arial"/>
                <w:sz w:val="12"/>
                <w:szCs w:val="12"/>
                <w:lang w:val="es-MX"/>
              </w:rPr>
              <w:t>. V</w:t>
            </w:r>
            <w:r>
              <w:rPr>
                <w:rFonts w:ascii="Arial" w:hAnsi="Arial" w:cs="Arial"/>
                <w:sz w:val="12"/>
                <w:szCs w:val="12"/>
                <w:lang w:val="es-MX"/>
              </w:rPr>
              <w:t xml:space="preserve"> </w:t>
            </w:r>
            <w:r w:rsidRPr="005E62A9">
              <w:rPr>
                <w:rFonts w:ascii="Arial" w:hAnsi="Arial" w:cs="Arial"/>
                <w:sz w:val="12"/>
                <w:szCs w:val="12"/>
                <w:lang w:val="es-MX"/>
              </w:rPr>
              <w:t>y 21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6</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xml:space="preserve">Previsiones de gasto para compromisos de pago derivados de </w:t>
            </w:r>
            <w:proofErr w:type="spellStart"/>
            <w:r w:rsidRPr="005E62A9">
              <w:rPr>
                <w:rFonts w:ascii="Arial" w:hAnsi="Arial" w:cs="Arial"/>
                <w:b/>
                <w:bCs/>
                <w:sz w:val="12"/>
                <w:szCs w:val="12"/>
                <w:lang w:val="es-MX"/>
              </w:rPr>
              <w:t>APPs</w:t>
            </w:r>
            <w:proofErr w:type="spellEnd"/>
            <w:r w:rsidRPr="005E62A9">
              <w:rPr>
                <w:rFonts w:ascii="Arial" w:hAnsi="Arial" w:cs="Arial"/>
                <w:b/>
                <w:bCs/>
                <w:sz w:val="12"/>
                <w:szCs w:val="12"/>
                <w:lang w:val="es-MX"/>
              </w:rPr>
              <w:t xml:space="preserve"> (r) </w:t>
            </w:r>
          </w:p>
        </w:tc>
        <w:tc>
          <w:tcPr>
            <w:tcW w:w="17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0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29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xml:space="preserve">a.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Asignación en el Presupuesto de Egresos</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Presupuesto de Egresos</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11 y 21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7</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Techo de ADEFAS para el ejercicio fiscal (s)</w:t>
            </w:r>
          </w:p>
        </w:tc>
        <w:tc>
          <w:tcPr>
            <w:tcW w:w="17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0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29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xml:space="preserve">a.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Propuesto</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Proyecto de Presupuesto de Egresos</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12 y 20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xml:space="preserve">b.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Aprobado</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 xml:space="preserve">Reporte </w:t>
            </w:r>
            <w:proofErr w:type="spellStart"/>
            <w:r w:rsidRPr="005E62A9">
              <w:rPr>
                <w:rFonts w:ascii="Arial" w:hAnsi="Arial" w:cs="Arial"/>
                <w:sz w:val="10"/>
                <w:szCs w:val="10"/>
                <w:lang w:val="es-MX"/>
              </w:rPr>
              <w:t>Trim</w:t>
            </w:r>
            <w:proofErr w:type="spellEnd"/>
            <w:r w:rsidRPr="005E62A9">
              <w:rPr>
                <w:rFonts w:ascii="Arial" w:hAnsi="Arial" w:cs="Arial"/>
                <w:sz w:val="10"/>
                <w:szCs w:val="10"/>
                <w:lang w:val="es-MX"/>
              </w:rPr>
              <w:t>. Formato 6 a)</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12 y 20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Ejercido</w:t>
            </w:r>
          </w:p>
        </w:tc>
        <w:tc>
          <w:tcPr>
            <w:tcW w:w="17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Cuenta Pública / Formato 6 a)</w:t>
            </w:r>
          </w:p>
        </w:tc>
        <w:tc>
          <w:tcPr>
            <w:tcW w:w="171"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12 y 20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7676" w:type="dxa"/>
            <w:gridSpan w:val="7"/>
            <w:tcBorders>
              <w:top w:val="single" w:sz="4" w:space="0" w:color="auto"/>
              <w:left w:val="single" w:sz="4" w:space="0" w:color="auto"/>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B. INDICADORES CUALITATIVOS</w:t>
            </w:r>
          </w:p>
        </w:tc>
        <w:tc>
          <w:tcPr>
            <w:tcW w:w="1060"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191"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753"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453" w:type="dxa"/>
            <w:tcBorders>
              <w:top w:val="nil"/>
              <w:left w:val="nil"/>
              <w:bottom w:val="single" w:sz="4" w:space="0" w:color="auto"/>
              <w:right w:val="single" w:sz="4" w:space="0" w:color="auto"/>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1</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Iniciativa de Ley de Ingresos y Proyecto de Presupuesto de Egresos</w:t>
            </w:r>
          </w:p>
        </w:tc>
        <w:tc>
          <w:tcPr>
            <w:tcW w:w="17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7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nil"/>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Objetivos anuales, estrategias y metas para el ejercicio fiscal (t)</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Iniciativa de Ley de Ingresos y Proyecto de Presupuesto de Egresos</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5 y 18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Proyecciones de ejercicios posteriores (u)</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Iniciativa de Ley de Ingresos y Proyecto de Presupuesto de Egresos / Formatos 7 a) y b)</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5 y 18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Descripción de riesgos relevantes y propuestas de acción para enfrentarlos (v)</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Iniciativa de Ley de Ingresos y Proyecto de Presupuesto de Egresos</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5 y 18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d.</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Resultados de ejercicios fiscales anteriores y el ejercicio fiscal en cuestión (w)</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Iniciativa de Ley de Ingresos y Proyecto de Presupuesto de Egresos / Formatos 7 c) y d)</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5 y 18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e.</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Estudio actuarial de las pensiones de sus trabajadores (x)</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Proyecto de Presupuesto de Egresos / Formato 8</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5 y 18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2</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Balance Presupuestario de Recursos Disponibles, en caso de ser negativo</w:t>
            </w:r>
          </w:p>
        </w:tc>
        <w:tc>
          <w:tcPr>
            <w:tcW w:w="17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0"/>
                <w:szCs w:val="10"/>
                <w:lang w:val="es-MX"/>
              </w:rPr>
            </w:pPr>
            <w:r w:rsidRPr="005E62A9">
              <w:rPr>
                <w:rFonts w:ascii="Arial" w:hAnsi="Arial" w:cs="Arial"/>
                <w:sz w:val="10"/>
                <w:szCs w:val="10"/>
                <w:lang w:val="es-MX"/>
              </w:rPr>
              <w:t> </w:t>
            </w:r>
          </w:p>
        </w:tc>
        <w:tc>
          <w:tcPr>
            <w:tcW w:w="17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Razones excepcionales que justifican el Balance Presupuestario de Recursos Disponibles negativo (y)</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Iniciativa de Ley de Ingresos o Proyecto de Presupuesto de Egresos</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Fuente de recursos para cubrir el Balance Presupuestario de Recursos Disponibles negativo (z)</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Iniciativa de Ley de Ingresos o Proyecto de Presupuesto de Egresos</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Número de ejercicios fiscales y acciones necesarias para cubrir el Balance Presupuestario de Recursos Disponibles negativo (</w:t>
            </w:r>
            <w:proofErr w:type="spellStart"/>
            <w:r w:rsidRPr="005E62A9">
              <w:rPr>
                <w:rFonts w:ascii="Arial" w:hAnsi="Arial" w:cs="Arial"/>
                <w:i/>
                <w:iCs/>
                <w:sz w:val="12"/>
                <w:szCs w:val="12"/>
                <w:lang w:val="es-MX"/>
              </w:rPr>
              <w:t>aa</w:t>
            </w:r>
            <w:proofErr w:type="spellEnd"/>
            <w:r w:rsidRPr="005E62A9">
              <w:rPr>
                <w:rFonts w:ascii="Arial" w:hAnsi="Arial" w:cs="Arial"/>
                <w:i/>
                <w:iCs/>
                <w:sz w:val="12"/>
                <w:szCs w:val="12"/>
                <w:lang w:val="es-MX"/>
              </w:rPr>
              <w:t>)</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Iniciativa de Ley de Ingresos o Proyecto de Presupuesto de Egresos</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single" w:sz="4" w:space="0" w:color="auto"/>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single" w:sz="4" w:space="0" w:color="auto"/>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d.</w:t>
            </w:r>
          </w:p>
        </w:tc>
        <w:tc>
          <w:tcPr>
            <w:tcW w:w="4117" w:type="dxa"/>
            <w:tcBorders>
              <w:top w:val="single" w:sz="4" w:space="0" w:color="auto"/>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Informes Trimestrales sobre el avance de las acciones para recuperar el Balance Presupuestario de Recursos Disponibles (</w:t>
            </w:r>
            <w:proofErr w:type="spellStart"/>
            <w:r w:rsidRPr="005E62A9">
              <w:rPr>
                <w:rFonts w:ascii="Arial" w:hAnsi="Arial" w:cs="Arial"/>
                <w:i/>
                <w:iCs/>
                <w:sz w:val="12"/>
                <w:szCs w:val="12"/>
                <w:lang w:val="es-MX"/>
              </w:rPr>
              <w:t>bb</w:t>
            </w:r>
            <w:proofErr w:type="spellEnd"/>
            <w:r w:rsidRPr="005E62A9">
              <w:rPr>
                <w:rFonts w:ascii="Arial" w:hAnsi="Arial" w:cs="Arial"/>
                <w:i/>
                <w:iCs/>
                <w:sz w:val="12"/>
                <w:szCs w:val="12"/>
                <w:lang w:val="es-MX"/>
              </w:rPr>
              <w:t>)</w:t>
            </w:r>
          </w:p>
        </w:tc>
        <w:tc>
          <w:tcPr>
            <w:tcW w:w="17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 xml:space="preserve">Reporte </w:t>
            </w:r>
            <w:proofErr w:type="spellStart"/>
            <w:r w:rsidRPr="005E62A9">
              <w:rPr>
                <w:rFonts w:ascii="Arial" w:hAnsi="Arial" w:cs="Arial"/>
                <w:sz w:val="9"/>
                <w:szCs w:val="9"/>
                <w:lang w:val="es-MX"/>
              </w:rPr>
              <w:t>Trim</w:t>
            </w:r>
            <w:proofErr w:type="spellEnd"/>
            <w:r w:rsidRPr="005E62A9">
              <w:rPr>
                <w:rFonts w:ascii="Arial" w:hAnsi="Arial" w:cs="Arial"/>
                <w:sz w:val="9"/>
                <w:szCs w:val="9"/>
                <w:lang w:val="es-MX"/>
              </w:rPr>
              <w:t>. y Cuenta Pública</w:t>
            </w:r>
          </w:p>
        </w:tc>
        <w:tc>
          <w:tcPr>
            <w:tcW w:w="171"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6 y 19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bl>
    <w:p w:rsidR="00E16DF2" w:rsidRPr="00711E8B" w:rsidRDefault="00E16DF2" w:rsidP="00E16DF2">
      <w:pPr>
        <w:rPr>
          <w:sz w:val="2"/>
        </w:rPr>
      </w:pPr>
    </w:p>
    <w:tbl>
      <w:tblPr>
        <w:tblW w:w="13133" w:type="dxa"/>
        <w:tblInd w:w="144" w:type="dxa"/>
        <w:tblLayout w:type="fixed"/>
        <w:tblCellMar>
          <w:left w:w="58" w:type="dxa"/>
          <w:right w:w="58" w:type="dxa"/>
        </w:tblCellMar>
        <w:tblLook w:val="04A0" w:firstRow="1" w:lastRow="0" w:firstColumn="1" w:lastColumn="0" w:noHBand="0" w:noVBand="1"/>
      </w:tblPr>
      <w:tblGrid>
        <w:gridCol w:w="268"/>
        <w:gridCol w:w="233"/>
        <w:gridCol w:w="4117"/>
        <w:gridCol w:w="179"/>
        <w:gridCol w:w="1409"/>
        <w:gridCol w:w="171"/>
        <w:gridCol w:w="1299"/>
        <w:gridCol w:w="1060"/>
        <w:gridCol w:w="1191"/>
        <w:gridCol w:w="1753"/>
        <w:gridCol w:w="1453"/>
      </w:tblGrid>
      <w:tr w:rsidR="00E16DF2" w:rsidRPr="005E62A9" w:rsidTr="00970B3A">
        <w:trPr>
          <w:trHeight w:val="53"/>
        </w:trPr>
        <w:tc>
          <w:tcPr>
            <w:tcW w:w="268" w:type="dxa"/>
            <w:tcBorders>
              <w:top w:val="single" w:sz="4" w:space="0" w:color="auto"/>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3</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Servicios Personales</w:t>
            </w:r>
          </w:p>
        </w:tc>
        <w:tc>
          <w:tcPr>
            <w:tcW w:w="17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0"/>
                <w:szCs w:val="10"/>
                <w:lang w:val="es-MX"/>
              </w:rPr>
            </w:pPr>
            <w:r w:rsidRPr="005E62A9">
              <w:rPr>
                <w:rFonts w:ascii="Arial" w:hAnsi="Arial" w:cs="Arial"/>
                <w:sz w:val="10"/>
                <w:szCs w:val="10"/>
                <w:lang w:val="es-MX"/>
              </w:rPr>
              <w:t> </w:t>
            </w:r>
          </w:p>
        </w:tc>
        <w:tc>
          <w:tcPr>
            <w:tcW w:w="17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single" w:sz="4" w:space="0" w:color="auto"/>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xml:space="preserve">a.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Remuneraciones de los servidores públicos (cc)</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Proyecto de Presupuesto</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10 y 21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right"/>
              <w:rPr>
                <w:rFonts w:ascii="Arial" w:hAnsi="Arial" w:cs="Arial"/>
                <w:i/>
                <w:iCs/>
                <w:sz w:val="12"/>
                <w:szCs w:val="12"/>
                <w:lang w:val="es-MX"/>
              </w:rPr>
            </w:pPr>
            <w:r w:rsidRPr="005E62A9">
              <w:rPr>
                <w:rFonts w:ascii="Arial" w:hAnsi="Arial" w:cs="Arial"/>
                <w:i/>
                <w:iCs/>
                <w:sz w:val="12"/>
                <w:szCs w:val="12"/>
                <w:lang w:val="es-MX"/>
              </w:rPr>
              <w:t> </w:t>
            </w:r>
          </w:p>
        </w:tc>
        <w:tc>
          <w:tcPr>
            <w:tcW w:w="233"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 xml:space="preserve">b. </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Previsiones salariales y económicas para cubrir incrementos salariales, creación de plazas y otros (</w:t>
            </w:r>
            <w:proofErr w:type="spellStart"/>
            <w:r w:rsidRPr="005E62A9">
              <w:rPr>
                <w:rFonts w:ascii="Arial" w:hAnsi="Arial" w:cs="Arial"/>
                <w:i/>
                <w:iCs/>
                <w:sz w:val="12"/>
                <w:szCs w:val="12"/>
                <w:lang w:val="es-MX"/>
              </w:rPr>
              <w:t>dd</w:t>
            </w:r>
            <w:proofErr w:type="spellEnd"/>
            <w:r w:rsidRPr="005E62A9">
              <w:rPr>
                <w:rFonts w:ascii="Arial" w:hAnsi="Arial" w:cs="Arial"/>
                <w:i/>
                <w:iCs/>
                <w:sz w:val="12"/>
                <w:szCs w:val="12"/>
                <w:lang w:val="es-MX"/>
              </w:rPr>
              <w:t>)</w:t>
            </w:r>
          </w:p>
        </w:tc>
        <w:tc>
          <w:tcPr>
            <w:tcW w:w="179" w:type="dxa"/>
            <w:tcBorders>
              <w:top w:val="nil"/>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9"/>
                <w:szCs w:val="9"/>
                <w:lang w:val="es-MX"/>
              </w:rPr>
            </w:pPr>
            <w:r w:rsidRPr="005E62A9">
              <w:rPr>
                <w:rFonts w:ascii="Arial" w:hAnsi="Arial" w:cs="Arial"/>
                <w:sz w:val="9"/>
                <w:szCs w:val="9"/>
                <w:lang w:val="es-MX"/>
              </w:rPr>
              <w:t>Proyecto de Presupuesto</w:t>
            </w:r>
          </w:p>
        </w:tc>
        <w:tc>
          <w:tcPr>
            <w:tcW w:w="171"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10 y 21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r w:rsidRPr="005E62A9">
              <w:rPr>
                <w:rFonts w:ascii="Arial" w:hAnsi="Arial" w:cs="Arial"/>
                <w:sz w:val="12"/>
                <w:szCs w:val="12"/>
                <w:lang w:val="es-MX"/>
              </w:rPr>
              <w:t> </w:t>
            </w:r>
          </w:p>
        </w:tc>
        <w:tc>
          <w:tcPr>
            <w:tcW w:w="233"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4117"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79"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409"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71"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299"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060"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191"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753" w:type="dxa"/>
            <w:tcBorders>
              <w:top w:val="nil"/>
              <w:left w:val="nil"/>
              <w:bottom w:val="nil"/>
              <w:right w:val="nil"/>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p>
        </w:tc>
        <w:tc>
          <w:tcPr>
            <w:tcW w:w="1453" w:type="dxa"/>
            <w:tcBorders>
              <w:top w:val="nil"/>
              <w:left w:val="nil"/>
              <w:bottom w:val="nil"/>
              <w:right w:val="single" w:sz="4" w:space="0" w:color="auto"/>
            </w:tcBorders>
            <w:shd w:val="clear" w:color="auto" w:fill="auto"/>
            <w:noWrap/>
            <w:vAlign w:val="center"/>
          </w:tcPr>
          <w:p w:rsidR="00E16DF2" w:rsidRPr="005E62A9" w:rsidRDefault="00E16DF2" w:rsidP="00970B3A">
            <w:pPr>
              <w:spacing w:before="40" w:after="40"/>
              <w:jc w:val="both"/>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7676" w:type="dxa"/>
            <w:gridSpan w:val="7"/>
            <w:tcBorders>
              <w:top w:val="single" w:sz="4" w:space="0" w:color="auto"/>
              <w:left w:val="single" w:sz="4" w:space="0" w:color="auto"/>
              <w:bottom w:val="single" w:sz="4" w:space="0" w:color="auto"/>
              <w:right w:val="nil"/>
            </w:tcBorders>
            <w:shd w:val="clear" w:color="000000" w:fill="A6A6A6"/>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INDICADORES DEL EJERCICIO PRESUPUESTARIO</w:t>
            </w:r>
          </w:p>
        </w:tc>
        <w:tc>
          <w:tcPr>
            <w:tcW w:w="1060" w:type="dxa"/>
            <w:tcBorders>
              <w:top w:val="single" w:sz="4" w:space="0" w:color="auto"/>
              <w:left w:val="nil"/>
              <w:bottom w:val="single" w:sz="4" w:space="0" w:color="auto"/>
              <w:right w:val="nil"/>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191" w:type="dxa"/>
            <w:tcBorders>
              <w:top w:val="single" w:sz="4" w:space="0" w:color="auto"/>
              <w:left w:val="nil"/>
              <w:bottom w:val="single" w:sz="4" w:space="0" w:color="auto"/>
              <w:right w:val="nil"/>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753" w:type="dxa"/>
            <w:tcBorders>
              <w:top w:val="single" w:sz="4" w:space="0" w:color="auto"/>
              <w:left w:val="nil"/>
              <w:bottom w:val="single" w:sz="4" w:space="0" w:color="auto"/>
              <w:right w:val="nil"/>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1453" w:type="dxa"/>
            <w:tcBorders>
              <w:top w:val="single" w:sz="4" w:space="0" w:color="auto"/>
              <w:left w:val="nil"/>
              <w:bottom w:val="single" w:sz="4" w:space="0" w:color="auto"/>
              <w:right w:val="single" w:sz="4" w:space="0" w:color="auto"/>
            </w:tcBorders>
            <w:shd w:val="clear" w:color="000000" w:fill="A6A6A6"/>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r>
      <w:tr w:rsidR="00E16DF2" w:rsidRPr="005E62A9" w:rsidTr="00970B3A">
        <w:trPr>
          <w:trHeight w:val="53"/>
        </w:trPr>
        <w:tc>
          <w:tcPr>
            <w:tcW w:w="7676" w:type="dxa"/>
            <w:gridSpan w:val="7"/>
            <w:tcBorders>
              <w:top w:val="nil"/>
              <w:left w:val="single" w:sz="4" w:space="0" w:color="auto"/>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A. INDICADORES CUANTITATIVOS</w:t>
            </w:r>
          </w:p>
        </w:tc>
        <w:tc>
          <w:tcPr>
            <w:tcW w:w="1060"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191"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753"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c>
          <w:tcPr>
            <w:tcW w:w="1453" w:type="dxa"/>
            <w:tcBorders>
              <w:top w:val="nil"/>
              <w:left w:val="nil"/>
              <w:bottom w:val="single" w:sz="4" w:space="0" w:color="auto"/>
              <w:right w:val="single" w:sz="4" w:space="0" w:color="auto"/>
            </w:tcBorders>
            <w:shd w:val="clear" w:color="000000" w:fill="D9D9D9"/>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1</w:t>
            </w:r>
          </w:p>
        </w:tc>
        <w:tc>
          <w:tcPr>
            <w:tcW w:w="4350" w:type="dxa"/>
            <w:gridSpan w:val="2"/>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b/>
                <w:bCs/>
                <w:sz w:val="12"/>
                <w:szCs w:val="12"/>
                <w:lang w:val="es-MX"/>
              </w:rPr>
            </w:pPr>
            <w:r w:rsidRPr="005E62A9">
              <w:rPr>
                <w:rFonts w:ascii="Arial" w:hAnsi="Arial" w:cs="Arial"/>
                <w:b/>
                <w:bCs/>
                <w:sz w:val="12"/>
                <w:szCs w:val="12"/>
                <w:lang w:val="es-MX"/>
              </w:rPr>
              <w:t>Ingresos Excedentes derivados de Ingresos de Libre Disposición</w:t>
            </w:r>
          </w:p>
        </w:tc>
        <w:tc>
          <w:tcPr>
            <w:tcW w:w="17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7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single" w:sz="4" w:space="0" w:color="auto"/>
              <w:right w:val="nil"/>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nil"/>
              <w:left w:val="nil"/>
              <w:bottom w:val="single" w:sz="4" w:space="0" w:color="auto"/>
              <w:right w:val="single" w:sz="4" w:space="0" w:color="auto"/>
            </w:tcBorders>
            <w:shd w:val="clear" w:color="000000" w:fill="F2F2F2"/>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Monto de Ingresos Excedentes derivados de ILD (</w:t>
            </w:r>
            <w:proofErr w:type="spellStart"/>
            <w:r w:rsidRPr="005E62A9">
              <w:rPr>
                <w:rFonts w:ascii="Arial" w:hAnsi="Arial" w:cs="Arial"/>
                <w:i/>
                <w:iCs/>
                <w:sz w:val="12"/>
                <w:szCs w:val="12"/>
                <w:lang w:val="es-MX"/>
              </w:rPr>
              <w:t>ee</w:t>
            </w:r>
            <w:proofErr w:type="spellEnd"/>
            <w:r w:rsidRPr="005E62A9">
              <w:rPr>
                <w:rFonts w:ascii="Arial" w:hAnsi="Arial" w:cs="Arial"/>
                <w:i/>
                <w:iCs/>
                <w:sz w:val="12"/>
                <w:szCs w:val="12"/>
                <w:lang w:val="es-MX"/>
              </w:rPr>
              <w:t>)</w:t>
            </w:r>
          </w:p>
        </w:tc>
        <w:tc>
          <w:tcPr>
            <w:tcW w:w="179"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r w:rsidRPr="005E62A9">
              <w:rPr>
                <w:rFonts w:ascii="Arial" w:hAnsi="Arial" w:cs="Arial"/>
                <w:sz w:val="10"/>
                <w:szCs w:val="10"/>
                <w:lang w:val="es-MX"/>
              </w:rPr>
              <w:t xml:space="preserve">Cuenta Pública / Formato 5 </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14 y 21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lastRenderedPageBreak/>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6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60"/>
              <w:rPr>
                <w:rFonts w:ascii="Arial" w:hAnsi="Arial" w:cs="Arial"/>
                <w:i/>
                <w:iCs/>
                <w:sz w:val="12"/>
                <w:szCs w:val="12"/>
                <w:lang w:val="es-MX"/>
              </w:rPr>
            </w:pPr>
            <w:r w:rsidRPr="005E62A9">
              <w:rPr>
                <w:rFonts w:ascii="Arial" w:hAnsi="Arial" w:cs="Arial"/>
                <w:i/>
                <w:iCs/>
                <w:sz w:val="12"/>
                <w:szCs w:val="12"/>
                <w:lang w:val="es-MX"/>
              </w:rPr>
              <w:t>Monto de Ingresos Excedentes derivados de ILD destinados al fin del A.14, fracción I de la LDF (</w:t>
            </w:r>
            <w:proofErr w:type="spellStart"/>
            <w:r w:rsidRPr="005E62A9">
              <w:rPr>
                <w:rFonts w:ascii="Arial" w:hAnsi="Arial" w:cs="Arial"/>
                <w:i/>
                <w:iCs/>
                <w:sz w:val="12"/>
                <w:szCs w:val="12"/>
                <w:lang w:val="es-MX"/>
              </w:rPr>
              <w:t>ff</w:t>
            </w:r>
            <w:proofErr w:type="spellEnd"/>
            <w:r w:rsidRPr="005E62A9">
              <w:rPr>
                <w:rFonts w:ascii="Arial" w:hAnsi="Arial" w:cs="Arial"/>
                <w:i/>
                <w:iCs/>
                <w:sz w:val="12"/>
                <w:szCs w:val="12"/>
                <w:lang w:val="es-MX"/>
              </w:rPr>
              <w:t>)</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0"/>
                <w:szCs w:val="10"/>
                <w:lang w:val="es-MX"/>
              </w:rPr>
            </w:pPr>
            <w:r w:rsidRPr="005E62A9">
              <w:rPr>
                <w:rFonts w:ascii="Arial" w:hAnsi="Arial" w:cs="Arial"/>
                <w:sz w:val="10"/>
                <w:szCs w:val="10"/>
                <w:lang w:val="es-MX"/>
              </w:rPr>
              <w:t>Cuenta Pública</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14 y 21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60"/>
              <w:jc w:val="center"/>
              <w:rPr>
                <w:rFonts w:ascii="Arial" w:hAnsi="Arial" w:cs="Arial"/>
                <w:i/>
                <w:iCs/>
                <w:sz w:val="12"/>
                <w:szCs w:val="12"/>
                <w:lang w:val="es-MX"/>
              </w:rPr>
            </w:pPr>
            <w:r w:rsidRPr="005E62A9">
              <w:rPr>
                <w:rFonts w:ascii="Arial" w:hAnsi="Arial" w:cs="Arial"/>
                <w:i/>
                <w:iCs/>
                <w:sz w:val="12"/>
                <w:szCs w:val="12"/>
                <w:lang w:val="es-MX"/>
              </w:rPr>
              <w:t>c.</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60"/>
              <w:rPr>
                <w:rFonts w:ascii="Arial" w:hAnsi="Arial" w:cs="Arial"/>
                <w:i/>
                <w:iCs/>
                <w:sz w:val="12"/>
                <w:szCs w:val="12"/>
                <w:lang w:val="es-MX"/>
              </w:rPr>
            </w:pPr>
            <w:r w:rsidRPr="005E62A9">
              <w:rPr>
                <w:rFonts w:ascii="Arial" w:hAnsi="Arial" w:cs="Arial"/>
                <w:i/>
                <w:iCs/>
                <w:sz w:val="12"/>
                <w:szCs w:val="12"/>
                <w:lang w:val="es-MX"/>
              </w:rPr>
              <w:t>Monto de Ingresos Excedentes derivados de ILD destinados al fin del A.14, fracción II, a) de la LDF (</w:t>
            </w:r>
            <w:proofErr w:type="spellStart"/>
            <w:r w:rsidRPr="005E62A9">
              <w:rPr>
                <w:rFonts w:ascii="Arial" w:hAnsi="Arial" w:cs="Arial"/>
                <w:i/>
                <w:iCs/>
                <w:sz w:val="12"/>
                <w:szCs w:val="12"/>
                <w:lang w:val="es-MX"/>
              </w:rPr>
              <w:t>gg</w:t>
            </w:r>
            <w:proofErr w:type="spellEnd"/>
            <w:r w:rsidRPr="005E62A9">
              <w:rPr>
                <w:rFonts w:ascii="Arial" w:hAnsi="Arial" w:cs="Arial"/>
                <w:i/>
                <w:iCs/>
                <w:sz w:val="12"/>
                <w:szCs w:val="12"/>
                <w:lang w:val="es-MX"/>
              </w:rPr>
              <w:t>)</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0"/>
                <w:szCs w:val="10"/>
                <w:lang w:val="es-MX"/>
              </w:rPr>
            </w:pPr>
            <w:r w:rsidRPr="005E62A9">
              <w:rPr>
                <w:rFonts w:ascii="Arial" w:hAnsi="Arial" w:cs="Arial"/>
                <w:sz w:val="10"/>
                <w:szCs w:val="10"/>
                <w:lang w:val="es-MX"/>
              </w:rPr>
              <w:t>Cuenta Pública</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14 y 21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60"/>
              <w:jc w:val="center"/>
              <w:rPr>
                <w:rFonts w:ascii="Arial" w:hAnsi="Arial" w:cs="Arial"/>
                <w:i/>
                <w:iCs/>
                <w:sz w:val="12"/>
                <w:szCs w:val="12"/>
                <w:lang w:val="es-MX"/>
              </w:rPr>
            </w:pPr>
            <w:r w:rsidRPr="005E62A9">
              <w:rPr>
                <w:rFonts w:ascii="Arial" w:hAnsi="Arial" w:cs="Arial"/>
                <w:i/>
                <w:iCs/>
                <w:sz w:val="12"/>
                <w:szCs w:val="12"/>
                <w:lang w:val="es-MX"/>
              </w:rPr>
              <w:t>d.</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60"/>
              <w:rPr>
                <w:rFonts w:ascii="Arial" w:hAnsi="Arial" w:cs="Arial"/>
                <w:i/>
                <w:iCs/>
                <w:sz w:val="12"/>
                <w:szCs w:val="12"/>
                <w:lang w:val="es-MX"/>
              </w:rPr>
            </w:pPr>
            <w:r w:rsidRPr="005E62A9">
              <w:rPr>
                <w:rFonts w:ascii="Arial" w:hAnsi="Arial" w:cs="Arial"/>
                <w:i/>
                <w:iCs/>
                <w:sz w:val="12"/>
                <w:szCs w:val="12"/>
                <w:lang w:val="es-MX"/>
              </w:rPr>
              <w:t>Monto de Ingresos Excedentes derivados de ILD destinados al fin del A.14, fracción II, b) de la LDF (</w:t>
            </w:r>
            <w:proofErr w:type="spellStart"/>
            <w:r w:rsidRPr="005E62A9">
              <w:rPr>
                <w:rFonts w:ascii="Arial" w:hAnsi="Arial" w:cs="Arial"/>
                <w:i/>
                <w:iCs/>
                <w:sz w:val="12"/>
                <w:szCs w:val="12"/>
                <w:lang w:val="es-MX"/>
              </w:rPr>
              <w:t>hh</w:t>
            </w:r>
            <w:proofErr w:type="spellEnd"/>
            <w:r w:rsidRPr="005E62A9">
              <w:rPr>
                <w:rFonts w:ascii="Arial" w:hAnsi="Arial" w:cs="Arial"/>
                <w:i/>
                <w:iCs/>
                <w:sz w:val="12"/>
                <w:szCs w:val="12"/>
                <w:lang w:val="es-MX"/>
              </w:rPr>
              <w:t>)</w:t>
            </w:r>
          </w:p>
        </w:tc>
        <w:tc>
          <w:tcPr>
            <w:tcW w:w="179"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0"/>
                <w:szCs w:val="10"/>
                <w:lang w:val="es-MX"/>
              </w:rPr>
            </w:pPr>
            <w:r w:rsidRPr="005E62A9">
              <w:rPr>
                <w:rFonts w:ascii="Arial" w:hAnsi="Arial" w:cs="Arial"/>
                <w:sz w:val="10"/>
                <w:szCs w:val="10"/>
                <w:lang w:val="es-MX"/>
              </w:rPr>
              <w:t>Cuenta Pública</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14 y 21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nil"/>
              <w:left w:val="nil"/>
              <w:bottom w:val="single" w:sz="4" w:space="0" w:color="auto"/>
              <w:right w:val="nil"/>
            </w:tcBorders>
            <w:shd w:val="clear" w:color="auto" w:fill="auto"/>
            <w:noWrap/>
            <w:vAlign w:val="center"/>
          </w:tcPr>
          <w:p w:rsidR="00E16DF2" w:rsidRPr="005E62A9" w:rsidRDefault="00E16DF2" w:rsidP="00970B3A">
            <w:pPr>
              <w:spacing w:before="40" w:after="60"/>
              <w:jc w:val="center"/>
              <w:rPr>
                <w:rFonts w:ascii="Arial" w:hAnsi="Arial" w:cs="Arial"/>
                <w:i/>
                <w:iCs/>
                <w:sz w:val="12"/>
                <w:szCs w:val="12"/>
                <w:lang w:val="es-MX"/>
              </w:rPr>
            </w:pPr>
            <w:r w:rsidRPr="005E62A9">
              <w:rPr>
                <w:rFonts w:ascii="Arial" w:hAnsi="Arial" w:cs="Arial"/>
                <w:i/>
                <w:iCs/>
                <w:sz w:val="12"/>
                <w:szCs w:val="12"/>
                <w:lang w:val="es-MX"/>
              </w:rPr>
              <w:t>e.</w:t>
            </w:r>
          </w:p>
        </w:tc>
        <w:tc>
          <w:tcPr>
            <w:tcW w:w="4117" w:type="dxa"/>
            <w:tcBorders>
              <w:top w:val="nil"/>
              <w:left w:val="nil"/>
              <w:bottom w:val="single" w:sz="4" w:space="0" w:color="auto"/>
              <w:right w:val="nil"/>
            </w:tcBorders>
            <w:shd w:val="clear" w:color="auto" w:fill="auto"/>
            <w:vAlign w:val="center"/>
          </w:tcPr>
          <w:p w:rsidR="00E16DF2" w:rsidRPr="005E62A9" w:rsidRDefault="00E16DF2" w:rsidP="00970B3A">
            <w:pPr>
              <w:spacing w:before="40" w:after="60"/>
              <w:rPr>
                <w:rFonts w:ascii="Arial" w:hAnsi="Arial" w:cs="Arial"/>
                <w:i/>
                <w:iCs/>
                <w:sz w:val="12"/>
                <w:szCs w:val="12"/>
                <w:lang w:val="es-MX"/>
              </w:rPr>
            </w:pPr>
            <w:r w:rsidRPr="005E62A9">
              <w:rPr>
                <w:rFonts w:ascii="Arial" w:hAnsi="Arial" w:cs="Arial"/>
                <w:i/>
                <w:iCs/>
                <w:sz w:val="12"/>
                <w:szCs w:val="12"/>
                <w:lang w:val="es-MX"/>
              </w:rPr>
              <w:t>Monto de Ingresos Excedentes derivados de ILD destinados al fin del artículo noveno transitorio de la LDF (ii)</w:t>
            </w:r>
          </w:p>
        </w:tc>
        <w:tc>
          <w:tcPr>
            <w:tcW w:w="17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0"/>
                <w:szCs w:val="10"/>
                <w:lang w:val="es-MX"/>
              </w:rPr>
            </w:pPr>
            <w:r w:rsidRPr="005E62A9">
              <w:rPr>
                <w:rFonts w:ascii="Arial" w:hAnsi="Arial" w:cs="Arial"/>
                <w:sz w:val="10"/>
                <w:szCs w:val="10"/>
                <w:lang w:val="es-MX"/>
              </w:rPr>
              <w:t> </w:t>
            </w:r>
          </w:p>
        </w:tc>
        <w:tc>
          <w:tcPr>
            <w:tcW w:w="171"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Noveno Transitorio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7676" w:type="dxa"/>
            <w:gridSpan w:val="7"/>
            <w:tcBorders>
              <w:top w:val="nil"/>
              <w:left w:val="single" w:sz="4" w:space="0" w:color="auto"/>
              <w:bottom w:val="single" w:sz="4" w:space="0" w:color="auto"/>
              <w:right w:val="nil"/>
            </w:tcBorders>
            <w:shd w:val="clear" w:color="000000" w:fill="D9D9D9"/>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B. INDICADORES CUALITATIVOS</w:t>
            </w:r>
          </w:p>
        </w:tc>
        <w:tc>
          <w:tcPr>
            <w:tcW w:w="1060"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 </w:t>
            </w:r>
          </w:p>
        </w:tc>
        <w:tc>
          <w:tcPr>
            <w:tcW w:w="1191"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 </w:t>
            </w:r>
          </w:p>
        </w:tc>
        <w:tc>
          <w:tcPr>
            <w:tcW w:w="1753" w:type="dxa"/>
            <w:tcBorders>
              <w:top w:val="nil"/>
              <w:left w:val="nil"/>
              <w:bottom w:val="single" w:sz="4" w:space="0" w:color="auto"/>
              <w:right w:val="nil"/>
            </w:tcBorders>
            <w:shd w:val="clear" w:color="000000" w:fill="D9D9D9"/>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 </w:t>
            </w:r>
          </w:p>
        </w:tc>
        <w:tc>
          <w:tcPr>
            <w:tcW w:w="1453" w:type="dxa"/>
            <w:tcBorders>
              <w:top w:val="nil"/>
              <w:left w:val="nil"/>
              <w:bottom w:val="single" w:sz="4" w:space="0" w:color="auto"/>
              <w:right w:val="single" w:sz="4" w:space="0" w:color="auto"/>
            </w:tcBorders>
            <w:shd w:val="clear" w:color="000000" w:fill="D9D9D9"/>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1</w:t>
            </w:r>
          </w:p>
        </w:tc>
        <w:tc>
          <w:tcPr>
            <w:tcW w:w="4350" w:type="dxa"/>
            <w:gridSpan w:val="2"/>
            <w:tcBorders>
              <w:top w:val="single" w:sz="4" w:space="0" w:color="auto"/>
              <w:left w:val="nil"/>
              <w:bottom w:val="single" w:sz="4" w:space="0" w:color="auto"/>
              <w:right w:val="single" w:sz="4" w:space="0" w:color="000000"/>
            </w:tcBorders>
            <w:shd w:val="clear" w:color="auto" w:fill="auto"/>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Análisis Costo-Beneficio para programas o proyectos de inversión mayores a 10 millones de UDIS (</w:t>
            </w:r>
            <w:proofErr w:type="spellStart"/>
            <w:r w:rsidRPr="005E62A9">
              <w:rPr>
                <w:rFonts w:ascii="Arial" w:hAnsi="Arial" w:cs="Arial"/>
                <w:b/>
                <w:bCs/>
                <w:sz w:val="12"/>
                <w:szCs w:val="12"/>
                <w:lang w:val="es-MX"/>
              </w:rPr>
              <w:t>jj</w:t>
            </w:r>
            <w:proofErr w:type="spellEnd"/>
            <w:r w:rsidRPr="005E62A9">
              <w:rPr>
                <w:rFonts w:ascii="Arial" w:hAnsi="Arial" w:cs="Arial"/>
                <w:b/>
                <w:bCs/>
                <w:sz w:val="12"/>
                <w:szCs w:val="12"/>
                <w:lang w:val="es-MX"/>
              </w:rPr>
              <w:t>)</w:t>
            </w:r>
          </w:p>
        </w:tc>
        <w:tc>
          <w:tcPr>
            <w:tcW w:w="17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9"/>
                <w:szCs w:val="9"/>
                <w:lang w:val="es-MX"/>
              </w:rPr>
            </w:pPr>
            <w:r w:rsidRPr="005E62A9">
              <w:rPr>
                <w:rFonts w:ascii="Arial" w:hAnsi="Arial" w:cs="Arial"/>
                <w:sz w:val="9"/>
                <w:szCs w:val="9"/>
                <w:lang w:val="es-MX"/>
              </w:rPr>
              <w:t>Página de internet de la Secretaría de Finanzas o Tesorería Municipal</w:t>
            </w:r>
          </w:p>
        </w:tc>
        <w:tc>
          <w:tcPr>
            <w:tcW w:w="171"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nil"/>
              <w:left w:val="nil"/>
              <w:bottom w:val="nil"/>
              <w:right w:val="nil"/>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nil"/>
              <w:left w:val="single" w:sz="4" w:space="0" w:color="auto"/>
              <w:bottom w:val="nil"/>
              <w:right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13 frac. III y 21 de la LDF</w:t>
            </w:r>
          </w:p>
        </w:tc>
        <w:tc>
          <w:tcPr>
            <w:tcW w:w="1453" w:type="dxa"/>
            <w:tcBorders>
              <w:top w:val="nil"/>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2</w:t>
            </w:r>
          </w:p>
        </w:tc>
        <w:tc>
          <w:tcPr>
            <w:tcW w:w="4350" w:type="dxa"/>
            <w:gridSpan w:val="2"/>
            <w:tcBorders>
              <w:top w:val="single" w:sz="4" w:space="0" w:color="auto"/>
              <w:left w:val="nil"/>
              <w:bottom w:val="single" w:sz="4" w:space="0" w:color="auto"/>
              <w:right w:val="single" w:sz="4" w:space="0" w:color="000000"/>
            </w:tcBorders>
            <w:shd w:val="clear" w:color="auto" w:fill="auto"/>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 xml:space="preserve">Análisis de conveniencia y análisis de transferencia de riesgos de los proyectos </w:t>
            </w:r>
            <w:proofErr w:type="spellStart"/>
            <w:r w:rsidRPr="005E62A9">
              <w:rPr>
                <w:rFonts w:ascii="Arial" w:hAnsi="Arial" w:cs="Arial"/>
                <w:b/>
                <w:bCs/>
                <w:sz w:val="12"/>
                <w:szCs w:val="12"/>
                <w:lang w:val="es-MX"/>
              </w:rPr>
              <w:t>APPs</w:t>
            </w:r>
            <w:proofErr w:type="spellEnd"/>
            <w:r w:rsidRPr="005E62A9">
              <w:rPr>
                <w:rFonts w:ascii="Arial" w:hAnsi="Arial" w:cs="Arial"/>
                <w:b/>
                <w:bCs/>
                <w:sz w:val="12"/>
                <w:szCs w:val="12"/>
                <w:lang w:val="es-MX"/>
              </w:rPr>
              <w:t xml:space="preserve"> (</w:t>
            </w:r>
            <w:proofErr w:type="spellStart"/>
            <w:r w:rsidRPr="005E62A9">
              <w:rPr>
                <w:rFonts w:ascii="Arial" w:hAnsi="Arial" w:cs="Arial"/>
                <w:b/>
                <w:bCs/>
                <w:sz w:val="12"/>
                <w:szCs w:val="12"/>
                <w:lang w:val="es-MX"/>
              </w:rPr>
              <w:t>kk</w:t>
            </w:r>
            <w:proofErr w:type="spellEnd"/>
            <w:r w:rsidRPr="005E62A9">
              <w:rPr>
                <w:rFonts w:ascii="Arial" w:hAnsi="Arial" w:cs="Arial"/>
                <w:b/>
                <w:bCs/>
                <w:sz w:val="12"/>
                <w:szCs w:val="12"/>
                <w:lang w:val="es-MX"/>
              </w:rPr>
              <w:t>)</w:t>
            </w:r>
          </w:p>
        </w:tc>
        <w:tc>
          <w:tcPr>
            <w:tcW w:w="17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9"/>
                <w:szCs w:val="9"/>
                <w:lang w:val="es-MX"/>
              </w:rPr>
            </w:pPr>
            <w:r w:rsidRPr="005E62A9">
              <w:rPr>
                <w:rFonts w:ascii="Arial" w:hAnsi="Arial" w:cs="Arial"/>
                <w:sz w:val="9"/>
                <w:szCs w:val="9"/>
                <w:lang w:val="es-MX"/>
              </w:rPr>
              <w:t>Página de internet de la Secretaría de Finanzas o Tesorería Municipal</w:t>
            </w:r>
          </w:p>
        </w:tc>
        <w:tc>
          <w:tcPr>
            <w:tcW w:w="171"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nil"/>
              <w:right w:val="nil"/>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nil"/>
              <w:right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13 frac. III y 21 de la LDF</w:t>
            </w:r>
          </w:p>
        </w:tc>
        <w:tc>
          <w:tcPr>
            <w:tcW w:w="1453" w:type="dxa"/>
            <w:tcBorders>
              <w:top w:val="single" w:sz="4" w:space="0" w:color="auto"/>
              <w:left w:val="nil"/>
              <w:bottom w:val="nil"/>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nil"/>
              <w:left w:val="single" w:sz="4" w:space="0" w:color="auto"/>
              <w:bottom w:val="single" w:sz="4" w:space="0" w:color="auto"/>
              <w:right w:val="nil"/>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3</w:t>
            </w:r>
          </w:p>
        </w:tc>
        <w:tc>
          <w:tcPr>
            <w:tcW w:w="4350" w:type="dxa"/>
            <w:gridSpan w:val="2"/>
            <w:tcBorders>
              <w:top w:val="single" w:sz="4" w:space="0" w:color="auto"/>
              <w:left w:val="nil"/>
              <w:bottom w:val="single" w:sz="4" w:space="0" w:color="auto"/>
              <w:right w:val="single" w:sz="4" w:space="0" w:color="000000"/>
            </w:tcBorders>
            <w:shd w:val="clear" w:color="auto" w:fill="auto"/>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Identificación de población objetivo, destino y temporalidad de subsidios (ll)</w:t>
            </w:r>
          </w:p>
        </w:tc>
        <w:tc>
          <w:tcPr>
            <w:tcW w:w="17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9"/>
                <w:szCs w:val="9"/>
                <w:lang w:val="es-MX"/>
              </w:rPr>
            </w:pPr>
            <w:r w:rsidRPr="005E62A9">
              <w:rPr>
                <w:rFonts w:ascii="Arial" w:hAnsi="Arial" w:cs="Arial"/>
                <w:sz w:val="9"/>
                <w:szCs w:val="9"/>
                <w:lang w:val="es-MX"/>
              </w:rPr>
              <w:t>Página de internet de la Secretaría de Finanzas o Tesorería Municipal</w:t>
            </w:r>
          </w:p>
        </w:tc>
        <w:tc>
          <w:tcPr>
            <w:tcW w:w="171"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nil"/>
              <w:bottom w:val="single" w:sz="4" w:space="0" w:color="auto"/>
              <w:right w:val="nil"/>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13 frac. VII y 21 de la LDF</w:t>
            </w:r>
          </w:p>
        </w:tc>
        <w:tc>
          <w:tcPr>
            <w:tcW w:w="1453" w:type="dxa"/>
            <w:tcBorders>
              <w:top w:val="single" w:sz="4" w:space="0" w:color="auto"/>
              <w:left w:val="nil"/>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7676" w:type="dxa"/>
            <w:gridSpan w:val="7"/>
            <w:tcBorders>
              <w:top w:val="single" w:sz="4" w:space="0" w:color="auto"/>
              <w:left w:val="single" w:sz="4" w:space="0" w:color="auto"/>
              <w:bottom w:val="single" w:sz="4" w:space="0" w:color="auto"/>
              <w:right w:val="single" w:sz="4" w:space="0" w:color="auto"/>
            </w:tcBorders>
            <w:shd w:val="clear" w:color="auto" w:fill="A6A6A6"/>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INDICADORES DE DEUDA PÚBLICA</w:t>
            </w:r>
          </w:p>
        </w:tc>
        <w:tc>
          <w:tcPr>
            <w:tcW w:w="1060" w:type="dxa"/>
            <w:tcBorders>
              <w:top w:val="single" w:sz="4" w:space="0" w:color="auto"/>
              <w:left w:val="single" w:sz="4" w:space="0" w:color="auto"/>
              <w:bottom w:val="single" w:sz="4" w:space="0" w:color="auto"/>
              <w:right w:val="single" w:sz="4" w:space="0" w:color="auto"/>
            </w:tcBorders>
            <w:shd w:val="clear" w:color="auto" w:fill="A6A6A6"/>
            <w:vAlign w:val="center"/>
          </w:tcPr>
          <w:p w:rsidR="00E16DF2" w:rsidRPr="005E62A9" w:rsidRDefault="00E16DF2" w:rsidP="00970B3A">
            <w:pPr>
              <w:spacing w:before="40" w:after="60"/>
              <w:rPr>
                <w:rFonts w:ascii="Arial" w:hAnsi="Arial" w:cs="Arial"/>
                <w:b/>
                <w:bCs/>
                <w:sz w:val="12"/>
                <w:szCs w:val="12"/>
                <w:lang w:val="es-MX"/>
              </w:rPr>
            </w:pPr>
          </w:p>
        </w:tc>
        <w:tc>
          <w:tcPr>
            <w:tcW w:w="1191" w:type="dxa"/>
            <w:tcBorders>
              <w:top w:val="single" w:sz="4" w:space="0" w:color="auto"/>
              <w:left w:val="single" w:sz="4" w:space="0" w:color="auto"/>
              <w:bottom w:val="single" w:sz="4" w:space="0" w:color="auto"/>
              <w:right w:val="single" w:sz="4" w:space="0" w:color="auto"/>
            </w:tcBorders>
            <w:shd w:val="clear" w:color="auto" w:fill="A6A6A6"/>
            <w:vAlign w:val="center"/>
          </w:tcPr>
          <w:p w:rsidR="00E16DF2" w:rsidRPr="005E62A9" w:rsidRDefault="00E16DF2" w:rsidP="00970B3A">
            <w:pPr>
              <w:spacing w:before="40" w:after="60"/>
              <w:rPr>
                <w:rFonts w:ascii="Arial" w:hAnsi="Arial" w:cs="Arial"/>
                <w:b/>
                <w:bCs/>
                <w:sz w:val="12"/>
                <w:szCs w:val="12"/>
                <w:lang w:val="es-MX"/>
              </w:rPr>
            </w:pPr>
          </w:p>
        </w:tc>
        <w:tc>
          <w:tcPr>
            <w:tcW w:w="1753" w:type="dxa"/>
            <w:tcBorders>
              <w:top w:val="single" w:sz="4" w:space="0" w:color="auto"/>
              <w:left w:val="single" w:sz="4" w:space="0" w:color="auto"/>
              <w:bottom w:val="single" w:sz="4" w:space="0" w:color="auto"/>
              <w:right w:val="single" w:sz="4" w:space="0" w:color="auto"/>
            </w:tcBorders>
            <w:shd w:val="clear" w:color="auto" w:fill="A6A6A6"/>
            <w:vAlign w:val="center"/>
          </w:tcPr>
          <w:p w:rsidR="00E16DF2" w:rsidRPr="005E62A9" w:rsidRDefault="00E16DF2" w:rsidP="00970B3A">
            <w:pPr>
              <w:spacing w:before="40" w:after="60"/>
              <w:rPr>
                <w:rFonts w:ascii="Arial" w:hAnsi="Arial" w:cs="Arial"/>
                <w:b/>
                <w:bCs/>
                <w:sz w:val="12"/>
                <w:szCs w:val="12"/>
                <w:lang w:val="es-MX"/>
              </w:rPr>
            </w:pPr>
          </w:p>
        </w:tc>
        <w:tc>
          <w:tcPr>
            <w:tcW w:w="1453" w:type="dxa"/>
            <w:tcBorders>
              <w:top w:val="single" w:sz="4" w:space="0" w:color="auto"/>
              <w:left w:val="single" w:sz="4" w:space="0" w:color="auto"/>
              <w:bottom w:val="single" w:sz="4" w:space="0" w:color="auto"/>
              <w:right w:val="single" w:sz="4" w:space="0" w:color="auto"/>
            </w:tcBorders>
            <w:shd w:val="clear" w:color="auto" w:fill="A6A6A6"/>
            <w:vAlign w:val="center"/>
          </w:tcPr>
          <w:p w:rsidR="00E16DF2" w:rsidRPr="005E62A9" w:rsidRDefault="00E16DF2" w:rsidP="00970B3A">
            <w:pPr>
              <w:spacing w:before="40" w:after="60"/>
              <w:rPr>
                <w:rFonts w:ascii="Arial" w:hAnsi="Arial" w:cs="Arial"/>
                <w:b/>
                <w:bCs/>
                <w:sz w:val="12"/>
                <w:szCs w:val="12"/>
                <w:lang w:val="es-MX"/>
              </w:rPr>
            </w:pPr>
          </w:p>
        </w:tc>
      </w:tr>
      <w:tr w:rsidR="00E16DF2" w:rsidRPr="005E62A9" w:rsidTr="00970B3A">
        <w:trPr>
          <w:trHeight w:val="77"/>
        </w:trPr>
        <w:tc>
          <w:tcPr>
            <w:tcW w:w="13133" w:type="dxa"/>
            <w:gridSpan w:val="11"/>
            <w:tcBorders>
              <w:top w:val="single" w:sz="4" w:space="0" w:color="auto"/>
              <w:left w:val="single" w:sz="4" w:space="0" w:color="auto"/>
              <w:bottom w:val="single" w:sz="4" w:space="0" w:color="auto"/>
              <w:right w:val="single" w:sz="4" w:space="0" w:color="auto"/>
            </w:tcBorders>
            <w:shd w:val="clear" w:color="auto" w:fill="D9D9D9"/>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A. INDICADORES CUANTITATIVOS</w:t>
            </w:r>
          </w:p>
        </w:tc>
      </w:tr>
      <w:tr w:rsidR="00E16DF2" w:rsidRPr="005E62A9" w:rsidTr="00970B3A">
        <w:trPr>
          <w:trHeight w:val="53"/>
        </w:trPr>
        <w:tc>
          <w:tcPr>
            <w:tcW w:w="268" w:type="dxa"/>
            <w:tcBorders>
              <w:top w:val="single" w:sz="4" w:space="0" w:color="auto"/>
              <w:left w:val="single" w:sz="4" w:space="0" w:color="auto"/>
              <w:bottom w:val="single" w:sz="4" w:space="0" w:color="auto"/>
            </w:tcBorders>
            <w:shd w:val="clear" w:color="000000" w:fill="F2F2F2"/>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1</w:t>
            </w:r>
          </w:p>
        </w:tc>
        <w:tc>
          <w:tcPr>
            <w:tcW w:w="4350" w:type="dxa"/>
            <w:gridSpan w:val="2"/>
            <w:tcBorders>
              <w:top w:val="single" w:sz="4" w:space="0" w:color="auto"/>
              <w:bottom w:val="single" w:sz="4" w:space="0" w:color="auto"/>
            </w:tcBorders>
            <w:shd w:val="clear" w:color="000000" w:fill="F2F2F2"/>
            <w:vAlign w:val="center"/>
          </w:tcPr>
          <w:p w:rsidR="00E16DF2" w:rsidRPr="005E62A9" w:rsidRDefault="00E16DF2" w:rsidP="00970B3A">
            <w:pPr>
              <w:spacing w:before="40" w:after="60"/>
              <w:rPr>
                <w:rFonts w:ascii="Arial" w:hAnsi="Arial" w:cs="Arial"/>
                <w:b/>
                <w:bCs/>
                <w:sz w:val="12"/>
                <w:szCs w:val="12"/>
                <w:lang w:val="es-MX"/>
              </w:rPr>
            </w:pPr>
            <w:r w:rsidRPr="005E62A9">
              <w:rPr>
                <w:rFonts w:ascii="Arial" w:hAnsi="Arial" w:cs="Arial"/>
                <w:b/>
                <w:bCs/>
                <w:sz w:val="12"/>
                <w:szCs w:val="12"/>
                <w:lang w:val="es-MX"/>
              </w:rPr>
              <w:t>Obligaciones a Corto Plazo</w:t>
            </w:r>
          </w:p>
        </w:tc>
        <w:tc>
          <w:tcPr>
            <w:tcW w:w="179" w:type="dxa"/>
            <w:tcBorders>
              <w:top w:val="single" w:sz="4" w:space="0" w:color="auto"/>
              <w:bottom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bottom w:val="single" w:sz="4" w:space="0" w:color="auto"/>
            </w:tcBorders>
            <w:shd w:val="clear" w:color="000000" w:fill="F2F2F2"/>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71" w:type="dxa"/>
            <w:tcBorders>
              <w:top w:val="single" w:sz="4" w:space="0" w:color="auto"/>
              <w:bottom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bottom w:val="single" w:sz="4" w:space="0" w:color="auto"/>
            </w:tcBorders>
            <w:shd w:val="clear" w:color="000000" w:fill="F2F2F2"/>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bottom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bottom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753" w:type="dxa"/>
            <w:tcBorders>
              <w:top w:val="single" w:sz="4" w:space="0" w:color="auto"/>
              <w:bottom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53" w:type="dxa"/>
            <w:tcBorders>
              <w:top w:val="single" w:sz="4" w:space="0" w:color="auto"/>
              <w:bottom w:val="single" w:sz="4" w:space="0" w:color="auto"/>
              <w:right w:val="single" w:sz="4" w:space="0" w:color="auto"/>
            </w:tcBorders>
            <w:shd w:val="clear" w:color="000000" w:fill="F2F2F2"/>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60"/>
        </w:trPr>
        <w:tc>
          <w:tcPr>
            <w:tcW w:w="268" w:type="dxa"/>
            <w:tcBorders>
              <w:top w:val="single" w:sz="4" w:space="0" w:color="auto"/>
              <w:left w:val="single" w:sz="4" w:space="0" w:color="auto"/>
              <w:bottom w:val="single" w:sz="4" w:space="0" w:color="auto"/>
            </w:tcBorders>
            <w:shd w:val="clear" w:color="auto" w:fill="auto"/>
            <w:vAlign w:val="center"/>
          </w:tcPr>
          <w:p w:rsidR="00E16DF2" w:rsidRPr="005E62A9" w:rsidRDefault="00E16DF2" w:rsidP="00970B3A">
            <w:pPr>
              <w:spacing w:before="40" w:after="6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single" w:sz="4" w:space="0" w:color="auto"/>
              <w:bottom w:val="single" w:sz="4" w:space="0" w:color="auto"/>
            </w:tcBorders>
            <w:shd w:val="clear" w:color="auto" w:fill="auto"/>
            <w:noWrap/>
          </w:tcPr>
          <w:p w:rsidR="00E16DF2" w:rsidRPr="005E62A9" w:rsidRDefault="00E16DF2" w:rsidP="00970B3A">
            <w:pPr>
              <w:spacing w:before="40" w:after="60"/>
              <w:jc w:val="center"/>
              <w:rPr>
                <w:rFonts w:ascii="Arial" w:hAnsi="Arial" w:cs="Arial"/>
                <w:i/>
                <w:iCs/>
                <w:sz w:val="12"/>
                <w:szCs w:val="12"/>
                <w:lang w:val="es-MX"/>
              </w:rPr>
            </w:pPr>
            <w:r w:rsidRPr="005E62A9">
              <w:rPr>
                <w:rFonts w:ascii="Arial" w:hAnsi="Arial" w:cs="Arial"/>
                <w:i/>
                <w:iCs/>
                <w:sz w:val="12"/>
                <w:szCs w:val="12"/>
                <w:lang w:val="es-MX"/>
              </w:rPr>
              <w:t>a.</w:t>
            </w:r>
          </w:p>
        </w:tc>
        <w:tc>
          <w:tcPr>
            <w:tcW w:w="4117" w:type="dxa"/>
            <w:tcBorders>
              <w:top w:val="single" w:sz="4" w:space="0" w:color="auto"/>
              <w:bottom w:val="single" w:sz="4" w:space="0" w:color="auto"/>
              <w:right w:val="single" w:sz="4" w:space="0" w:color="auto"/>
            </w:tcBorders>
            <w:shd w:val="clear" w:color="auto" w:fill="auto"/>
          </w:tcPr>
          <w:p w:rsidR="00E16DF2" w:rsidRPr="005E62A9" w:rsidRDefault="00E16DF2" w:rsidP="00970B3A">
            <w:pPr>
              <w:spacing w:before="40" w:after="60"/>
              <w:rPr>
                <w:rFonts w:ascii="Arial" w:hAnsi="Arial" w:cs="Arial"/>
                <w:i/>
                <w:iCs/>
                <w:sz w:val="12"/>
                <w:szCs w:val="12"/>
                <w:lang w:val="es-MX"/>
              </w:rPr>
            </w:pPr>
            <w:r w:rsidRPr="005E62A9">
              <w:rPr>
                <w:rFonts w:ascii="Arial" w:hAnsi="Arial" w:cs="Arial"/>
                <w:i/>
                <w:iCs/>
                <w:sz w:val="12"/>
                <w:szCs w:val="12"/>
                <w:lang w:val="es-MX"/>
              </w:rPr>
              <w:t>Límite de Obligaciones a Corto Plazo (mm)</w:t>
            </w:r>
          </w:p>
        </w:tc>
        <w:tc>
          <w:tcPr>
            <w:tcW w:w="17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0"/>
                <w:szCs w:val="10"/>
                <w:lang w:val="es-MX"/>
              </w:rPr>
            </w:pP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Art. 30 frac. I de la LDF</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60"/>
              <w:jc w:val="center"/>
              <w:rPr>
                <w:rFonts w:ascii="Arial" w:hAnsi="Arial" w:cs="Arial"/>
                <w:sz w:val="12"/>
                <w:szCs w:val="12"/>
                <w:lang w:val="es-MX"/>
              </w:rPr>
            </w:pPr>
            <w:r w:rsidRPr="005E62A9">
              <w:rPr>
                <w:rFonts w:ascii="Arial" w:hAnsi="Arial" w:cs="Arial"/>
                <w:sz w:val="12"/>
                <w:szCs w:val="12"/>
                <w:lang w:val="es-MX"/>
              </w:rPr>
              <w:t> </w:t>
            </w:r>
          </w:p>
        </w:tc>
      </w:tr>
      <w:tr w:rsidR="00E16DF2" w:rsidRPr="005E62A9" w:rsidTr="00970B3A">
        <w:trPr>
          <w:trHeight w:val="53"/>
        </w:trPr>
        <w:tc>
          <w:tcPr>
            <w:tcW w:w="268" w:type="dxa"/>
            <w:tcBorders>
              <w:top w:val="single" w:sz="4" w:space="0" w:color="auto"/>
              <w:left w:val="single" w:sz="4" w:space="0" w:color="auto"/>
              <w:bottom w:val="single" w:sz="4" w:space="0" w:color="auto"/>
            </w:tcBorders>
            <w:shd w:val="clear" w:color="auto" w:fill="auto"/>
            <w:vAlign w:val="center"/>
          </w:tcPr>
          <w:p w:rsidR="00E16DF2" w:rsidRPr="005E62A9" w:rsidRDefault="00E16DF2" w:rsidP="00970B3A">
            <w:pPr>
              <w:spacing w:before="40" w:after="40"/>
              <w:jc w:val="center"/>
              <w:rPr>
                <w:rFonts w:ascii="Arial" w:hAnsi="Arial" w:cs="Arial"/>
                <w:b/>
                <w:bCs/>
                <w:sz w:val="12"/>
                <w:szCs w:val="12"/>
                <w:lang w:val="es-MX"/>
              </w:rPr>
            </w:pPr>
            <w:r w:rsidRPr="005E62A9">
              <w:rPr>
                <w:rFonts w:ascii="Arial" w:hAnsi="Arial" w:cs="Arial"/>
                <w:b/>
                <w:bCs/>
                <w:sz w:val="12"/>
                <w:szCs w:val="12"/>
                <w:lang w:val="es-MX"/>
              </w:rPr>
              <w:t> </w:t>
            </w:r>
          </w:p>
        </w:tc>
        <w:tc>
          <w:tcPr>
            <w:tcW w:w="233" w:type="dxa"/>
            <w:tcBorders>
              <w:top w:val="single" w:sz="4" w:space="0" w:color="auto"/>
              <w:bottom w:val="single" w:sz="4" w:space="0" w:color="auto"/>
            </w:tcBorders>
            <w:shd w:val="clear" w:color="auto" w:fill="auto"/>
            <w:noWrap/>
            <w:vAlign w:val="center"/>
          </w:tcPr>
          <w:p w:rsidR="00E16DF2" w:rsidRPr="005E62A9" w:rsidRDefault="00E16DF2" w:rsidP="00970B3A">
            <w:pPr>
              <w:spacing w:before="40" w:after="40"/>
              <w:jc w:val="center"/>
              <w:rPr>
                <w:rFonts w:ascii="Arial" w:hAnsi="Arial" w:cs="Arial"/>
                <w:i/>
                <w:iCs/>
                <w:sz w:val="12"/>
                <w:szCs w:val="12"/>
                <w:lang w:val="es-MX"/>
              </w:rPr>
            </w:pPr>
            <w:r w:rsidRPr="005E62A9">
              <w:rPr>
                <w:rFonts w:ascii="Arial" w:hAnsi="Arial" w:cs="Arial"/>
                <w:i/>
                <w:iCs/>
                <w:sz w:val="12"/>
                <w:szCs w:val="12"/>
                <w:lang w:val="es-MX"/>
              </w:rPr>
              <w:t>b.</w:t>
            </w:r>
          </w:p>
        </w:tc>
        <w:tc>
          <w:tcPr>
            <w:tcW w:w="4117" w:type="dxa"/>
            <w:tcBorders>
              <w:top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i/>
                <w:iCs/>
                <w:sz w:val="12"/>
                <w:szCs w:val="12"/>
                <w:lang w:val="es-MX"/>
              </w:rPr>
            </w:pPr>
            <w:r w:rsidRPr="005E62A9">
              <w:rPr>
                <w:rFonts w:ascii="Arial" w:hAnsi="Arial" w:cs="Arial"/>
                <w:i/>
                <w:iCs/>
                <w:sz w:val="12"/>
                <w:szCs w:val="12"/>
                <w:lang w:val="es-MX"/>
              </w:rPr>
              <w:t>Obligaciones a Corto Plazo (</w:t>
            </w:r>
            <w:proofErr w:type="spellStart"/>
            <w:r w:rsidRPr="005E62A9">
              <w:rPr>
                <w:rFonts w:ascii="Arial" w:hAnsi="Arial" w:cs="Arial"/>
                <w:i/>
                <w:iCs/>
                <w:sz w:val="12"/>
                <w:szCs w:val="12"/>
                <w:lang w:val="es-MX"/>
              </w:rPr>
              <w:t>nn</w:t>
            </w:r>
            <w:proofErr w:type="spellEnd"/>
            <w:r w:rsidRPr="005E62A9">
              <w:rPr>
                <w:rFonts w:ascii="Arial" w:hAnsi="Arial" w:cs="Arial"/>
                <w:i/>
                <w:iCs/>
                <w:sz w:val="12"/>
                <w:szCs w:val="12"/>
                <w:lang w:val="es-MX"/>
              </w:rPr>
              <w:t>)</w:t>
            </w:r>
          </w:p>
        </w:tc>
        <w:tc>
          <w:tcPr>
            <w:tcW w:w="17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40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0"/>
                <w:szCs w:val="10"/>
                <w:lang w:val="es-MX"/>
              </w:rPr>
            </w:pP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299"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rPr>
                <w:rFonts w:ascii="Arial" w:hAnsi="Arial" w:cs="Arial"/>
                <w:sz w:val="12"/>
                <w:szCs w:val="12"/>
                <w:lang w:val="es-MX"/>
              </w:rPr>
            </w:pPr>
            <w:r w:rsidRPr="005E62A9">
              <w:rPr>
                <w:rFonts w:ascii="Arial" w:hAnsi="Arial" w:cs="Arial"/>
                <w:sz w:val="12"/>
                <w:szCs w:val="12"/>
                <w:lang w:val="es-MX"/>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pesos</w:t>
            </w:r>
          </w:p>
        </w:tc>
        <w:tc>
          <w:tcPr>
            <w:tcW w:w="1753"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Art. 30 frac. I de la LDF</w:t>
            </w:r>
          </w:p>
        </w:tc>
        <w:tc>
          <w:tcPr>
            <w:tcW w:w="1453" w:type="dxa"/>
            <w:tcBorders>
              <w:top w:val="single" w:sz="4" w:space="0" w:color="auto"/>
              <w:left w:val="single" w:sz="4" w:space="0" w:color="auto"/>
              <w:bottom w:val="single" w:sz="4" w:space="0" w:color="auto"/>
              <w:right w:val="single" w:sz="4" w:space="0" w:color="auto"/>
            </w:tcBorders>
            <w:shd w:val="clear" w:color="auto" w:fill="auto"/>
            <w:vAlign w:val="center"/>
          </w:tcPr>
          <w:p w:rsidR="00E16DF2" w:rsidRPr="005E62A9" w:rsidRDefault="00E16DF2" w:rsidP="00970B3A">
            <w:pPr>
              <w:spacing w:before="40" w:after="40"/>
              <w:jc w:val="center"/>
              <w:rPr>
                <w:rFonts w:ascii="Arial" w:hAnsi="Arial" w:cs="Arial"/>
                <w:sz w:val="12"/>
                <w:szCs w:val="12"/>
                <w:lang w:val="es-MX"/>
              </w:rPr>
            </w:pPr>
            <w:r w:rsidRPr="005E62A9">
              <w:rPr>
                <w:rFonts w:ascii="Arial" w:hAnsi="Arial" w:cs="Arial"/>
                <w:sz w:val="12"/>
                <w:szCs w:val="12"/>
                <w:lang w:val="es-MX"/>
              </w:rPr>
              <w:t> </w:t>
            </w:r>
          </w:p>
        </w:tc>
      </w:tr>
    </w:tbl>
    <w:p w:rsidR="00E16DF2" w:rsidRPr="006751B0" w:rsidRDefault="00E16DF2" w:rsidP="00E16DF2">
      <w:pPr>
        <w:pStyle w:val="Texto"/>
        <w:rPr>
          <w:b/>
        </w:rPr>
      </w:pPr>
    </w:p>
    <w:p w:rsidR="00E16DF2" w:rsidRPr="006751B0" w:rsidRDefault="00E16DF2" w:rsidP="00E16DF2">
      <w:pPr>
        <w:pStyle w:val="Texto"/>
        <w:rPr>
          <w:b/>
        </w:rPr>
        <w:sectPr w:rsidR="00E16DF2" w:rsidRPr="006751B0" w:rsidSect="00970B3A">
          <w:headerReference w:type="even" r:id="rId23"/>
          <w:headerReference w:type="default" r:id="rId24"/>
          <w:pgSz w:w="15840" w:h="12240" w:orient="landscape"/>
          <w:pgMar w:top="1699" w:right="1152" w:bottom="1699" w:left="1296" w:header="706" w:footer="706" w:gutter="0"/>
          <w:cols w:space="708"/>
          <w:docGrid w:linePitch="326"/>
        </w:sectPr>
      </w:pPr>
    </w:p>
    <w:p w:rsidR="00E16DF2" w:rsidRPr="006751B0" w:rsidRDefault="00E16DF2" w:rsidP="00E16DF2">
      <w:pPr>
        <w:pStyle w:val="ANOTACION"/>
      </w:pPr>
      <w:r w:rsidRPr="006751B0">
        <w:lastRenderedPageBreak/>
        <w:t>ANEXO 4</w:t>
      </w:r>
    </w:p>
    <w:p w:rsidR="00E16DF2" w:rsidRPr="006751B0" w:rsidRDefault="00E16DF2" w:rsidP="00E16DF2">
      <w:pPr>
        <w:pStyle w:val="Texto"/>
        <w:ind w:firstLine="0"/>
        <w:jc w:val="center"/>
        <w:rPr>
          <w:b/>
        </w:rPr>
      </w:pPr>
      <w:r w:rsidRPr="006751B0">
        <w:rPr>
          <w:b/>
        </w:rPr>
        <w:t xml:space="preserve">“INSTRUCTIVO DE LLENADO DE LA GUÍA DE CUMPLIMIENTO DE LA </w:t>
      </w:r>
      <w:r w:rsidRPr="006751B0">
        <w:rPr>
          <w:b/>
          <w:color w:val="000000"/>
        </w:rPr>
        <w:t>LEY DE DISCIPLINA FINANCIERA DE LAS ENTIDADES FEDERATIVAS Y LOS MUNICIPIOS</w:t>
      </w:r>
      <w:r w:rsidRPr="006751B0">
        <w:rPr>
          <w:b/>
        </w:rPr>
        <w:t>”</w:t>
      </w:r>
    </w:p>
    <w:p w:rsidR="00E16DF2" w:rsidRPr="006751B0" w:rsidRDefault="00E16DF2" w:rsidP="00E16DF2">
      <w:pPr>
        <w:pStyle w:val="Texto"/>
        <w:spacing w:line="214" w:lineRule="exact"/>
      </w:pPr>
      <w:r w:rsidRPr="006751B0">
        <w:t>Para dar seguimiento al cumplimiento de las obligaciones contenidas en la LDF y con fundamento en el Artículo 4, los Entes Públicos obligados integrarán la información de la Guía de Cumplimiento de la Ley de Disciplina Financiera de las Entidades Federativas y Municipios (en adelante, Guía de Cumplimiento) de conformidad con lo siguiente:</w:t>
      </w:r>
    </w:p>
    <w:p w:rsidR="00E16DF2" w:rsidRPr="006751B0" w:rsidRDefault="00E16DF2" w:rsidP="00E16DF2">
      <w:pPr>
        <w:pStyle w:val="Texto"/>
        <w:spacing w:line="214" w:lineRule="exact"/>
        <w:rPr>
          <w:b/>
        </w:rPr>
      </w:pPr>
      <w:r w:rsidRPr="006751B0">
        <w:rPr>
          <w:b/>
        </w:rPr>
        <w:t>Cuerpo del Formato</w:t>
      </w:r>
    </w:p>
    <w:p w:rsidR="00E16DF2" w:rsidRPr="006751B0" w:rsidRDefault="00E16DF2" w:rsidP="00E16DF2">
      <w:pPr>
        <w:pStyle w:val="Texto"/>
        <w:spacing w:line="214" w:lineRule="exact"/>
      </w:pPr>
      <w:r w:rsidRPr="006751B0">
        <w:rPr>
          <w:b/>
        </w:rPr>
        <w:t xml:space="preserve">(a) Nombre del Ente Público: </w:t>
      </w:r>
      <w:r w:rsidRPr="006751B0">
        <w:t>Esta Guía de Cumplimiento debe ser presentada por cada uno de los Entes Públicos de las Entidades Federativas y Municipios, es decir, los poderes Ejecutivo, Legislativo y Judicial; los organismos autónomos; los órganos descentralizados, empresas de participación estatal mayoritaria y fideicomisos, así como cualquier otro ente sobre el que las Entidades Federativas y los Municipios tengan control sobre sus decisiones o acciones. En el caso de la Ciudad de México, el Poder Ejecutivo incluye adicionalmente a sus alcaldías.</w:t>
      </w:r>
    </w:p>
    <w:p w:rsidR="00E16DF2" w:rsidRPr="006751B0" w:rsidRDefault="00E16DF2" w:rsidP="00E16DF2">
      <w:pPr>
        <w:pStyle w:val="Texto"/>
        <w:spacing w:line="214" w:lineRule="exact"/>
      </w:pPr>
      <w:r w:rsidRPr="006751B0">
        <w:rPr>
          <w:b/>
        </w:rPr>
        <w:t xml:space="preserve">(b) Periodo de presentación: </w:t>
      </w:r>
      <w:r w:rsidRPr="006751B0">
        <w:t>Esta Guía de Cumplimiento se presenta de forma anual por parte de los Entes Públicos, en conjunto con la Cuenta Pública de la Entidad Federativa o Municipio que corresponda; comprendiendo un ejercicio fiscal completo. Asimismo, se publicará en la página oficial de internet del Ente Público obligado o, en su caso, de la Entidad Federativa o Municipio correspondiente.</w:t>
      </w:r>
    </w:p>
    <w:p w:rsidR="00E16DF2" w:rsidRPr="006751B0" w:rsidRDefault="00E16DF2" w:rsidP="00E16DF2">
      <w:pPr>
        <w:pStyle w:val="Texto"/>
        <w:spacing w:line="214" w:lineRule="exact"/>
      </w:pPr>
      <w:r w:rsidRPr="006751B0">
        <w:rPr>
          <w:b/>
        </w:rPr>
        <w:t xml:space="preserve">(c) Indicadores de Observancia: </w:t>
      </w:r>
      <w:r w:rsidRPr="006751B0">
        <w:t>La Guía de Cumplimiento contiene los indicadores cuantitativos y cualitativos que señala la LDF como de obligado cumplimiento por parte de los Entes Públicos, según corresponda. Estos indicadores se dividen en tres bloques principales: Indicadores Presupuestarios, Indicadores del Ejercicio Presupuestario e Indicadores de Deuda Pública.</w:t>
      </w:r>
    </w:p>
    <w:p w:rsidR="00E16DF2" w:rsidRPr="006751B0" w:rsidRDefault="00E16DF2" w:rsidP="00E16DF2">
      <w:pPr>
        <w:pStyle w:val="Texto"/>
        <w:spacing w:line="214" w:lineRule="exact"/>
      </w:pPr>
      <w:r w:rsidRPr="006751B0">
        <w:rPr>
          <w:b/>
        </w:rPr>
        <w:t xml:space="preserve">(d) Mecanismo de Verificación: </w:t>
      </w:r>
      <w:r w:rsidRPr="006751B0">
        <w:t>Señala el documento mediante el cual se verifica el cumplimiento del indicador; así como en su caso, la liga específica de la página oficial de Internet del Ente Público o, de la Entidad Federativa o Municipio correspondiente, en dónde se encuentre publicado el documento.</w:t>
      </w:r>
    </w:p>
    <w:p w:rsidR="00E16DF2" w:rsidRPr="006751B0" w:rsidRDefault="00E16DF2" w:rsidP="00E16DF2">
      <w:pPr>
        <w:pStyle w:val="Texto"/>
        <w:spacing w:line="214" w:lineRule="exact"/>
        <w:rPr>
          <w:b/>
        </w:rPr>
      </w:pPr>
      <w:r w:rsidRPr="006751B0">
        <w:rPr>
          <w:b/>
        </w:rPr>
        <w:t xml:space="preserve">(e) Fecha estimada de cumplimiento: </w:t>
      </w:r>
      <w:r w:rsidRPr="006751B0">
        <w:t>Señala la fecha, periodo o momento del ciclo presupuestario en la cual los Entes Públicos tendrán que presentar evidencia respecto del cumplimiento del indicador.</w:t>
      </w:r>
    </w:p>
    <w:p w:rsidR="00E16DF2" w:rsidRPr="006751B0" w:rsidRDefault="00E16DF2" w:rsidP="00E16DF2">
      <w:pPr>
        <w:pStyle w:val="Texto"/>
        <w:spacing w:line="214" w:lineRule="exact"/>
      </w:pPr>
      <w:r w:rsidRPr="006751B0">
        <w:rPr>
          <w:b/>
        </w:rPr>
        <w:t xml:space="preserve">(f) Monto o valor: </w:t>
      </w:r>
      <w:r w:rsidRPr="006751B0">
        <w:t>El resultado del indicador.</w:t>
      </w:r>
    </w:p>
    <w:p w:rsidR="00E16DF2" w:rsidRPr="006751B0" w:rsidRDefault="00E16DF2" w:rsidP="00E16DF2">
      <w:pPr>
        <w:pStyle w:val="Texto"/>
        <w:spacing w:line="214" w:lineRule="exact"/>
      </w:pPr>
      <w:r w:rsidRPr="006751B0">
        <w:rPr>
          <w:b/>
        </w:rPr>
        <w:t xml:space="preserve">(g) Unidad: </w:t>
      </w:r>
      <w:r w:rsidRPr="006751B0">
        <w:t>La unidad de medida a que se refiere la cifra de resultado del indicador; en pesos o en porcentaje, según corresponda.</w:t>
      </w:r>
    </w:p>
    <w:p w:rsidR="00E16DF2" w:rsidRPr="006751B0" w:rsidRDefault="00E16DF2" w:rsidP="00E16DF2">
      <w:pPr>
        <w:pStyle w:val="Texto"/>
        <w:spacing w:line="214" w:lineRule="exact"/>
      </w:pPr>
      <w:r w:rsidRPr="006751B0">
        <w:rPr>
          <w:b/>
        </w:rPr>
        <w:t xml:space="preserve">(h) Fundamento: </w:t>
      </w:r>
      <w:r w:rsidRPr="006751B0">
        <w:t>El Artículo de la LDF que establece la obligación referida de cada indicador.</w:t>
      </w:r>
    </w:p>
    <w:p w:rsidR="00E16DF2" w:rsidRPr="006751B0" w:rsidRDefault="00E16DF2" w:rsidP="00E16DF2">
      <w:pPr>
        <w:pStyle w:val="Texto"/>
        <w:spacing w:line="214" w:lineRule="exact"/>
      </w:pPr>
      <w:r w:rsidRPr="006751B0">
        <w:rPr>
          <w:b/>
        </w:rPr>
        <w:t xml:space="preserve">(i) Comentarios: </w:t>
      </w:r>
      <w:r w:rsidRPr="006751B0">
        <w:t>El campo para añadir alguna referencia o precisión respecto del indicador.</w:t>
      </w:r>
    </w:p>
    <w:p w:rsidR="00E16DF2" w:rsidRPr="006751B0" w:rsidRDefault="00E16DF2" w:rsidP="00E16DF2">
      <w:pPr>
        <w:pStyle w:val="Texto"/>
        <w:spacing w:line="214" w:lineRule="exact"/>
        <w:rPr>
          <w:b/>
        </w:rPr>
      </w:pPr>
      <w:r w:rsidRPr="006751B0">
        <w:rPr>
          <w:b/>
        </w:rPr>
        <w:t>Recomendaciones específicas:</w:t>
      </w:r>
    </w:p>
    <w:p w:rsidR="00E16DF2" w:rsidRPr="006751B0" w:rsidRDefault="00E16DF2" w:rsidP="00E16DF2">
      <w:pPr>
        <w:pStyle w:val="Texto"/>
        <w:spacing w:line="214" w:lineRule="exact"/>
      </w:pPr>
      <w:r w:rsidRPr="006751B0">
        <w:t>Cada Ente Público utilizará los conceptos que le son aplicables. En aquéllos que no lo sean, el Ente Público deberá anotar N.A. (No Aplica); por lo que no se deben eliminar el resto de los conceptos. Por cada uno de los conceptos de la Guía de Cumplimiento se entenderá lo siguiente:</w:t>
      </w:r>
    </w:p>
    <w:p w:rsidR="00E16DF2" w:rsidRPr="006751B0" w:rsidRDefault="00E16DF2" w:rsidP="00E16DF2">
      <w:pPr>
        <w:pStyle w:val="Texto"/>
        <w:spacing w:line="214" w:lineRule="exact"/>
        <w:rPr>
          <w:b/>
        </w:rPr>
      </w:pPr>
      <w:r w:rsidRPr="006751B0">
        <w:rPr>
          <w:b/>
        </w:rPr>
        <w:t>INDICADORES PRESUPUESTARIOS</w:t>
      </w:r>
    </w:p>
    <w:p w:rsidR="00E16DF2" w:rsidRPr="006751B0" w:rsidRDefault="00E16DF2" w:rsidP="00E16DF2">
      <w:pPr>
        <w:pStyle w:val="Texto"/>
        <w:spacing w:line="214" w:lineRule="exact"/>
      </w:pPr>
      <w:r w:rsidRPr="00711E8B">
        <w:t>A)</w:t>
      </w:r>
      <w:r w:rsidRPr="00711E8B">
        <w:tab/>
      </w:r>
      <w:r w:rsidRPr="006751B0">
        <w:t>INDICADORES CUANTITATIVOS</w:t>
      </w:r>
    </w:p>
    <w:p w:rsidR="00E16DF2" w:rsidRPr="006751B0" w:rsidRDefault="00E16DF2" w:rsidP="00E16DF2">
      <w:pPr>
        <w:pStyle w:val="Texto"/>
        <w:spacing w:line="214" w:lineRule="exact"/>
      </w:pPr>
      <w:r w:rsidRPr="006751B0">
        <w:rPr>
          <w:b/>
        </w:rPr>
        <w:t xml:space="preserve">(j) Balance Presupuestario Sostenible: </w:t>
      </w:r>
      <w:r w:rsidRPr="006751B0">
        <w:t>Definido en términos del Artículo 2, fracción II de la LDF. Es el monto absoluto que corresponde al Balance Presupuestario. Se expresa como valor positivo en el caso de ser superávit, y como valor negativo en el caso de ser déficit. Se reportará en los momentos del ciclo presupuestario de: (a) Propuesto, el que se resulta de la Iniciativa de Ley de Ingresos y del proyecto de Presupuesto de Egresos; (b) Aprobado, el que resulta de la Ley de Ingresos y el Presupuesto de Egresos aprobados por la Legislatura Local correspondiente, y (3) Ejercido, el que resulta al final del ejercicio, expresado en</w:t>
      </w:r>
      <w:r>
        <w:t xml:space="preserve"> </w:t>
      </w:r>
      <w:r w:rsidRPr="006751B0">
        <w:t>la Cuenta Pública y se corresponderá con el monto señalado para este concepto en el</w:t>
      </w:r>
      <w:r>
        <w:t xml:space="preserve"> </w:t>
      </w:r>
      <w:r w:rsidRPr="006751B0">
        <w:t>Formato 4.</w:t>
      </w:r>
    </w:p>
    <w:p w:rsidR="00E16DF2" w:rsidRPr="006751B0" w:rsidRDefault="00E16DF2" w:rsidP="00E16DF2">
      <w:pPr>
        <w:pStyle w:val="Texto"/>
        <w:spacing w:line="214" w:lineRule="exact"/>
      </w:pPr>
      <w:r w:rsidRPr="006751B0">
        <w:rPr>
          <w:b/>
        </w:rPr>
        <w:t xml:space="preserve">(k) Balance Presupuestario de Recursos Disponibles Sostenible: </w:t>
      </w:r>
      <w:r w:rsidRPr="006751B0">
        <w:t>Definido en términos de los Artículos 2, fracción III, 6 y 19 de la LDF. Es el monto absoluto que corresponde al Balance Presupuestario de Recursos Disponibles. Se expresa como valor positivo en el caso de ser superávit, y como valor negativo en el caso de ser déficit. Se reportará en los momentos del ciclo presupuestario de: (a) Propuesto, el que se resulta de la Iniciativa de Ley de Ingresos y del proyecto de Presupuesto de Egresos; (b) Aprobado, el que resulta de la Ley de Ingresos y el Presupuesto de Egresos aprobados por la Legislatura Local correspondiente, y (3) Ejercido, el que resulta al final del ejercicio, expresado en</w:t>
      </w:r>
      <w:r>
        <w:t xml:space="preserve"> </w:t>
      </w:r>
      <w:r w:rsidRPr="006751B0">
        <w:t>la Cuenta Pública y se corresponderá con el monto señalado para este concepto en el Formato 4.</w:t>
      </w:r>
    </w:p>
    <w:p w:rsidR="00E16DF2" w:rsidRPr="006751B0" w:rsidRDefault="00E16DF2" w:rsidP="00E16DF2">
      <w:pPr>
        <w:pStyle w:val="Texto"/>
        <w:spacing w:line="234" w:lineRule="exact"/>
      </w:pPr>
      <w:r w:rsidRPr="006751B0">
        <w:rPr>
          <w:b/>
        </w:rPr>
        <w:t xml:space="preserve">(l) Financiamiento Neto dentro del Techo de Financiamiento Neto: </w:t>
      </w:r>
      <w:r w:rsidRPr="006751B0">
        <w:t>Definido en términos de los Artículos 2, fracción XII, 6, 19, y 46 de la LDF. El Financiamiento Neto no deberá ser mayor al Techo de Financiamiento Neto definido por el Sistema de Alertas para cada Ente Público, en los términos del Artículo 45 de la LDF. Se reportará en los momentos del ciclo presupuestario de: (a) Propuesto, el señalado en la Iniciativa de Ley de Ingresos; (b) Aprobado, el expresado en la Ley de Ingresos aprobada por la Legislatura Local correspondiente, y (3) Ejercido, el resultante al final del ejercicio, expresado en</w:t>
      </w:r>
      <w:r>
        <w:t xml:space="preserve"> </w:t>
      </w:r>
      <w:r w:rsidRPr="006751B0">
        <w:t>la Cuenta Pública y se corresponderá con el monto señalado para este concepto en el Formato 4.</w:t>
      </w:r>
    </w:p>
    <w:p w:rsidR="00E16DF2" w:rsidRPr="006751B0" w:rsidRDefault="00E16DF2" w:rsidP="00E16DF2">
      <w:pPr>
        <w:pStyle w:val="Texto"/>
        <w:spacing w:line="234" w:lineRule="exact"/>
        <w:rPr>
          <w:b/>
        </w:rPr>
      </w:pPr>
      <w:r w:rsidRPr="006751B0">
        <w:rPr>
          <w:b/>
        </w:rPr>
        <w:t xml:space="preserve">(m) Asignación al fideicomiso para desastres naturales: </w:t>
      </w:r>
      <w:r w:rsidRPr="006751B0">
        <w:t xml:space="preserve">Este indicador sólo aplica para Entidades Federativas. Definido en términos del Artículo 9 de la LDF. Es el monto asignado en el Presupuesto de Egresos al fideicomiso público constituido </w:t>
      </w:r>
      <w:r w:rsidRPr="006751B0">
        <w:lastRenderedPageBreak/>
        <w:t>específicamente para dicho fin. Se reportará en los momentos del ciclo presupuestario de: (a.1) Aprobado, el señalado en el Presupuesto de Egresos aprobado por la Legislatura Local correspondiente, y (a.2) Pagado, el resultante al final del ejercicio, expresado en</w:t>
      </w:r>
      <w:r>
        <w:t xml:space="preserve"> </w:t>
      </w:r>
      <w:r w:rsidRPr="006751B0">
        <w:t>la Cuenta Pública y se corresponderá con el monto señalado para este concepto en el Formato 6a).</w:t>
      </w:r>
    </w:p>
    <w:p w:rsidR="00E16DF2" w:rsidRPr="006751B0" w:rsidRDefault="00E16DF2" w:rsidP="00E16DF2">
      <w:pPr>
        <w:pStyle w:val="Texto"/>
        <w:spacing w:line="234" w:lineRule="exact"/>
        <w:rPr>
          <w:b/>
        </w:rPr>
      </w:pPr>
      <w:r w:rsidRPr="006751B0">
        <w:rPr>
          <w:b/>
        </w:rPr>
        <w:t xml:space="preserve">(n) Aportación promedio realizada por la Entidad Federativa durante los 5 ejercicios previos, para infraestructura dañada por desastres naturales: </w:t>
      </w:r>
      <w:r w:rsidRPr="006751B0">
        <w:t>Definido en términos del Artículo 9 de la LDF. Es el monto que se utiliza como referencia para determinar la asignación anual en el Presupuesto de Egresos al fideicomiso público constituido específicamente para dicho fin. Este indicador deberá observar la transitoriedad considerada en el Artículo Quinto Transitorio de la LDF. Se verificará a través de las autorizaciones de recursos aprobados a través del Fondo para Desastres Naturales (FONDEN).</w:t>
      </w:r>
    </w:p>
    <w:p w:rsidR="00E16DF2" w:rsidRPr="006751B0" w:rsidRDefault="00E16DF2" w:rsidP="00E16DF2">
      <w:pPr>
        <w:pStyle w:val="Texto"/>
        <w:spacing w:line="234" w:lineRule="exact"/>
        <w:rPr>
          <w:b/>
        </w:rPr>
      </w:pPr>
      <w:r w:rsidRPr="006751B0">
        <w:rPr>
          <w:b/>
        </w:rPr>
        <w:t xml:space="preserve">(o) Saldo del fideicomiso para desastres naturales: </w:t>
      </w:r>
      <w:r w:rsidRPr="006751B0">
        <w:t>Este indicador sólo aplica para Entidades Federativas. Definido en términos del Artículo 9 de la LDF. Es el monto alcanzado por las aportaciones al fideicomiso público constituido específicamente para dicho fin. Es un dato de referencia, ya que todos los recursos que superen el monto señalado en el inciso posterior (p), podrán asignarse a acciones de prevención y mitigación específicas, conforme al Artículo 9 de la LDF. Se reportará en la Cuenta Pública respectiva, en el Auxiliar de cuentas que corresponda.</w:t>
      </w:r>
    </w:p>
    <w:p w:rsidR="00E16DF2" w:rsidRPr="006751B0" w:rsidRDefault="00E16DF2" w:rsidP="00E16DF2">
      <w:pPr>
        <w:pStyle w:val="Texto"/>
        <w:spacing w:line="234" w:lineRule="exact"/>
      </w:pPr>
      <w:r w:rsidRPr="006751B0">
        <w:rPr>
          <w:b/>
        </w:rPr>
        <w:t xml:space="preserve">(p) Costo promedio de los últimos 5 ejercicios de la reconstrucción de infraestructura dañada por desastres naturales: </w:t>
      </w:r>
      <w:r w:rsidRPr="006751B0">
        <w:t>Este indicador sólo aplica a Entidades Federativas. Definido en términos del Artículo 9 de la LDF. Es el monto que establece, para cada Entidad Federativa, el nivel máximo de recursos que en su caso, deberá alcanzar el fideicomiso público para desastres naturales. Se verificará a través de las autorizaciones de recursos aprobados a través del FONDEN.</w:t>
      </w:r>
    </w:p>
    <w:p w:rsidR="00E16DF2" w:rsidRPr="006751B0" w:rsidRDefault="00E16DF2" w:rsidP="00E16DF2">
      <w:pPr>
        <w:pStyle w:val="Texto"/>
        <w:spacing w:line="234" w:lineRule="exact"/>
      </w:pPr>
      <w:r w:rsidRPr="006751B0">
        <w:rPr>
          <w:b/>
        </w:rPr>
        <w:t xml:space="preserve">(q) Techo para servicios personales: </w:t>
      </w:r>
      <w:r w:rsidRPr="006751B0">
        <w:t>Definido en términos de los Artículos 10 fracción I, 11, 13, fracción V y 21 de la LDF. Es el monto total observado al cierre del ejercicio fiscal, del pago de servicios personales realizado por el Ente Público durante el ejercicio fiscal. Se reportará en los momentos del ciclo presupuestario de: (a) Asignación en el Presupuesto de Egresos, que será la señalada en el Presupuesto de Egresos aprobado por la Legislatura Local correspondiente y reflejado en el Formato 6 d), y (b) Ejercido, que será el resultante al final del ejercicio, expresado en</w:t>
      </w:r>
      <w:r>
        <w:t xml:space="preserve"> </w:t>
      </w:r>
      <w:r w:rsidRPr="006751B0">
        <w:t>la Cuenta Pública y se corresponderá con el monto señalado para este concepto en el Formato 6d). La asignación no deberá rebasar el límite anual establecido en la LDF. Este indicador deberá observar la transitoriedad considerada para el personal destinado a funciones de salud y de seguridad, de acuerdo con lo señalado en el Artículo Sexto Transitorio de la LDF.</w:t>
      </w:r>
    </w:p>
    <w:p w:rsidR="00E16DF2" w:rsidRPr="006751B0" w:rsidRDefault="00E16DF2" w:rsidP="00E16DF2">
      <w:pPr>
        <w:pStyle w:val="Texto"/>
        <w:spacing w:line="234" w:lineRule="exact"/>
      </w:pPr>
      <w:r w:rsidRPr="006751B0">
        <w:rPr>
          <w:b/>
        </w:rPr>
        <w:t xml:space="preserve">(r) Previsiones de gasto para compromisos de pago derivados de </w:t>
      </w:r>
      <w:proofErr w:type="spellStart"/>
      <w:r w:rsidRPr="006751B0">
        <w:rPr>
          <w:b/>
        </w:rPr>
        <w:t>APPs</w:t>
      </w:r>
      <w:proofErr w:type="spellEnd"/>
      <w:r w:rsidRPr="006751B0">
        <w:rPr>
          <w:b/>
        </w:rPr>
        <w:t xml:space="preserve">: </w:t>
      </w:r>
      <w:r w:rsidRPr="006751B0">
        <w:t>Definido en términos de los Artículos 11 y 21 de la LDF. Es el monto total que se considera en el Presupuesto de Egresos del Ente Público destinado al pago anual de las obligaciones contratadas bajo esquemas de Asociaciones Público-Privadas vigentes. Se reportará en el momento del ciclo presupuestario de (a) Asignación en el Presupuesto de Egresos, que será la señalada en el Presupuesto de Egresos aprobado por la Legislatura Local correspondiente y reflejado en el Formato 3,</w:t>
      </w:r>
    </w:p>
    <w:p w:rsidR="00E16DF2" w:rsidRPr="006751B0" w:rsidRDefault="00E16DF2" w:rsidP="00E16DF2">
      <w:pPr>
        <w:pStyle w:val="Texto"/>
        <w:spacing w:line="234" w:lineRule="exact"/>
      </w:pPr>
      <w:r w:rsidRPr="006751B0">
        <w:rPr>
          <w:b/>
        </w:rPr>
        <w:t xml:space="preserve">(s) Techo de ADEFAS para el ejercicio fiscal: </w:t>
      </w:r>
      <w:r w:rsidRPr="006751B0">
        <w:t>Definido en términos de los Artículos 12 y 20 de la LDF, para las Entidades Federativas y los Municipios, respectivamente. Es el monto total que se considera en el Presupuesto de Egresos del Ente Público destinado al pago anual de los adeudos de ejercicios fiscales anteriores. Se reportará en los momentos del ciclo presupuestario de: (a) Propuesto, el que se señala en el proyecto de Presupuesto de Egresos; (b) Aprobado, el que establece el Presupuesto de Egresos aprobado por la Legislatura Local correspondiente y contenido en el Formato 6 a), y (3) Ejercido, el que resulta al final del ejercicio, expresado en</w:t>
      </w:r>
      <w:r>
        <w:t xml:space="preserve"> </w:t>
      </w:r>
      <w:r w:rsidRPr="006751B0">
        <w:t>la Cuenta Pública y se corresponderá con el monto señalado para este concepto en el Formato 6a). Este indicador deberá observar la transitoriedad considerada en los Artículos Séptimo y Décimo Primero Transitorios de la LDF, para las entidades federativas y los municipios, según corresponda.</w:t>
      </w:r>
    </w:p>
    <w:p w:rsidR="00E16DF2" w:rsidRPr="006751B0" w:rsidRDefault="00E16DF2" w:rsidP="00E16DF2">
      <w:pPr>
        <w:pStyle w:val="Texto"/>
        <w:spacing w:line="220" w:lineRule="exact"/>
      </w:pPr>
      <w:r w:rsidRPr="00711E8B">
        <w:t>B)</w:t>
      </w:r>
      <w:r w:rsidRPr="00711E8B">
        <w:tab/>
      </w:r>
      <w:r w:rsidRPr="006751B0">
        <w:t>INDICADORES CUALITATIVOS</w:t>
      </w:r>
    </w:p>
    <w:p w:rsidR="00E16DF2" w:rsidRPr="006751B0" w:rsidRDefault="00E16DF2" w:rsidP="00E16DF2">
      <w:pPr>
        <w:pStyle w:val="Texto"/>
        <w:spacing w:line="220" w:lineRule="exact"/>
      </w:pPr>
      <w:r w:rsidRPr="006751B0">
        <w:rPr>
          <w:b/>
        </w:rPr>
        <w:t xml:space="preserve">(t) Objetivos anuales, estrategias y metas para el ejercicio fiscal: </w:t>
      </w:r>
      <w:r w:rsidRPr="006751B0">
        <w:t>Definido en términos del Artículo 5</w:t>
      </w:r>
      <w:r>
        <w:t xml:space="preserve"> </w:t>
      </w:r>
      <w:r w:rsidRPr="006751B0">
        <w:t>fracción I de la LDF, correspondiente a las Entidades Federativas. Considera a la alineación del presupuesto anual con respecto de los Planes Estatales de Desarrollo, según corresponda y, en su caso, con el Plan Nacional de Desarrollo y con la Ley de Ingresos y el Presupuesto de Egresos de la Federación. Deberán incluirse en la Iniciativa de Ley de Ingresos y en el Presupuesto de Egresos, según corresponda, de conformidad con lo establecido en la legislación local aplicable.</w:t>
      </w:r>
    </w:p>
    <w:p w:rsidR="00E16DF2" w:rsidRPr="006751B0" w:rsidRDefault="00E16DF2" w:rsidP="00E16DF2">
      <w:pPr>
        <w:pStyle w:val="Texto"/>
        <w:spacing w:line="220" w:lineRule="exact"/>
      </w:pPr>
      <w:r w:rsidRPr="006751B0">
        <w:rPr>
          <w:b/>
        </w:rPr>
        <w:t xml:space="preserve">(u) Proyecciones de ejercicios posteriores: </w:t>
      </w:r>
      <w:r w:rsidRPr="006751B0">
        <w:t>Definidas, tanto para los ingresos como para el gasto, en términos de los Artículos 5, fracción II y 18, fracción I de la LDF, para las Entidades Federativas y los Municipios, respectivamente. En el caso de los municipios menores a 200 mil habitantes, se deberá observar la temporalidad dispuesta por el último párrafo del Artículo 18 de la LDF. La base para las proyecciones deberá ser congruente con los Criterios Generales de Política Económica enviados por el Ejecutivo Federal al Congreso de la Unión, para dar cumplimiento al Artículo 42 de la Ley Federal de Presupuesto y Responsabilidad Hacendaria. Deberán incluirse en la Iniciativa de Ley de Ingresos y en el Presupuesto de Egresos, según corresponda, de conformidad con lo establecido en la legislación local aplicable, a través de los Formatos 7a) y 7b). Una vez aprobados deberán presentarse los importes correspondientes.</w:t>
      </w:r>
    </w:p>
    <w:p w:rsidR="00E16DF2" w:rsidRPr="006751B0" w:rsidRDefault="00E16DF2" w:rsidP="00E16DF2">
      <w:pPr>
        <w:pStyle w:val="Texto"/>
        <w:spacing w:line="220" w:lineRule="exact"/>
      </w:pPr>
      <w:r w:rsidRPr="006751B0">
        <w:rPr>
          <w:b/>
        </w:rPr>
        <w:t xml:space="preserve">(v) Descripción de riesgos relevantes y propuestas de acción para enfrentarlos: </w:t>
      </w:r>
      <w:r w:rsidRPr="006751B0">
        <w:t>Definidos en términos de los Artículos 5, fracción III y 18, fracción II de la LDF, para las Entidades Federativas y los Municipios, respectivamente. Comprenden a aquellos riesgos relevantes para las finanzas públicas -como por ejemplo, los señalados en los estudios actuariales determinados por los Artículos 5, fracción V y 18, fracción IV de la LDF, entre otros-, incluyendo los montos de Deuda Contingente y sus conceptos, conforme a lo señalado en el Formato 3. Deberán incluirse en la Iniciativa de Ley de Ingresos y en el Presupuesto de Egresos, según corresponda, de conformidad con lo establecido en la legislación local aplicable.</w:t>
      </w:r>
    </w:p>
    <w:p w:rsidR="00E16DF2" w:rsidRPr="006751B0" w:rsidRDefault="00E16DF2" w:rsidP="00E16DF2">
      <w:pPr>
        <w:pStyle w:val="Texto"/>
        <w:spacing w:line="220" w:lineRule="exact"/>
      </w:pPr>
      <w:r w:rsidRPr="006751B0">
        <w:rPr>
          <w:b/>
        </w:rPr>
        <w:lastRenderedPageBreak/>
        <w:t xml:space="preserve">(w) Resultados de ejercicios fiscales anteriores y el ejercicio fiscal en cuestión: </w:t>
      </w:r>
      <w:r w:rsidRPr="006751B0">
        <w:t>Definidos en términos de los Artículos 5, fracción IV y 18, fracción III de la LDF, para las Entidades Federativas y los Municipios, respectivamente. En el caso de los municipios menores a 200 mil habitantes, se deberá observar la temporalidad dispuesta por el último párrafo del Artículo 18 de la LDF. Deberán incluirse en la Iniciativa de Ley de Ingresos y en el Presupuesto de Egresos, según corresponda, de conformidad con lo establecido en la legislación local aplicable, y reportarse a través de los Formatos 7c) y 7d).</w:t>
      </w:r>
    </w:p>
    <w:p w:rsidR="00E16DF2" w:rsidRPr="006751B0" w:rsidRDefault="00E16DF2" w:rsidP="00E16DF2">
      <w:pPr>
        <w:pStyle w:val="Texto"/>
        <w:spacing w:line="220" w:lineRule="exact"/>
      </w:pPr>
      <w:r w:rsidRPr="006751B0">
        <w:rPr>
          <w:b/>
        </w:rPr>
        <w:t xml:space="preserve">(x) Estudio actuarial de las pensiones de sus trabajadores: </w:t>
      </w:r>
      <w:r w:rsidRPr="006751B0">
        <w:t>Definidos en términos de los Artículos 5, fracción V y 18, fracción IV de la LDF, para las Entidades Federativas y los Municipios, respectivamente; observando la temporalidad determinada en el mismo. Deberán incluirse como parte del Proyecto de Presupuesto de Egresos, y reportarse mediante el Formato 8.</w:t>
      </w:r>
    </w:p>
    <w:p w:rsidR="00E16DF2" w:rsidRPr="006751B0" w:rsidRDefault="00E16DF2" w:rsidP="00E16DF2">
      <w:pPr>
        <w:pStyle w:val="Texto"/>
        <w:spacing w:line="220" w:lineRule="exact"/>
      </w:pPr>
      <w:r w:rsidRPr="006751B0">
        <w:rPr>
          <w:b/>
        </w:rPr>
        <w:t xml:space="preserve">(y) Razones excepcionales que justifican el Balance Presupuestario de Recursos Disponibles negativo: </w:t>
      </w:r>
      <w:r w:rsidRPr="006751B0">
        <w:t>Definidas en términos de los Artículos 6 y 19 de la LDF. Señala el monto específico que se requiere como desviación de la meta del Balance Presupuestario de Recursos Disponibles. Adicionalmente, considera la fundamentación, explicación, justificación de las circunstancias que en su caso imposibiliten al Ente Público cumplir con la meta del Balance Presupuestario de Recursos Disponibles. Deberán incluirse en la Iniciativa de Ley de Ingresos y en el Presupuesto de Egresos, según corresponda, de conformidad con lo establecido en la legislación local aplicable, para dar cuenta de tal situación, a la Legislatura Local. Adicionalmente, se reportará a través de los Informes Trimestrales que para tal efecto emita, en su caso, la Secretaría de Finanzas de la entidad federativa correspondiente, o la Tesorería del municipio que se trate; así como en la Cuenta Pública.</w:t>
      </w:r>
    </w:p>
    <w:p w:rsidR="00E16DF2" w:rsidRPr="006751B0" w:rsidRDefault="00E16DF2" w:rsidP="00E16DF2">
      <w:pPr>
        <w:pStyle w:val="Texto"/>
        <w:spacing w:line="220" w:lineRule="exact"/>
      </w:pPr>
      <w:r w:rsidRPr="006751B0">
        <w:rPr>
          <w:b/>
        </w:rPr>
        <w:t xml:space="preserve">(z) Fuente de recursos para cubrir el Balance Presupuestario de Recursos Disponibles negativo: </w:t>
      </w:r>
      <w:r w:rsidRPr="006751B0">
        <w:t>Definida en términos de los Artículos 6 y 19 de la LDF. Considera la asignación y descripción de los ingresos o programas presupuestarios utilizados para recuperar el balance. Deberán incluirse en la Iniciativa de Ley de Ingresos y en el Presupuesto de Egresos, según corresponda, de conformidad con lo establecido en la legislación local aplicable, para dar cuenta de tal situación, a la Legislatura Local. Adicionalmente, se reportará a través de los Informes Trimestrales que para tal efecto emita, en su caso, la Secretaría de Finanzas de la entidad federativa correspondiente, o la Tesorería del municipio que se trate; así como en la Cuenta Pública.</w:t>
      </w:r>
    </w:p>
    <w:p w:rsidR="00E16DF2" w:rsidRPr="006751B0" w:rsidRDefault="00E16DF2" w:rsidP="00E16DF2">
      <w:pPr>
        <w:pStyle w:val="Texto"/>
        <w:spacing w:line="220" w:lineRule="exact"/>
      </w:pPr>
      <w:r w:rsidRPr="006751B0">
        <w:rPr>
          <w:b/>
        </w:rPr>
        <w:t>(</w:t>
      </w:r>
      <w:proofErr w:type="spellStart"/>
      <w:r w:rsidRPr="006751B0">
        <w:rPr>
          <w:b/>
        </w:rPr>
        <w:t>aa</w:t>
      </w:r>
      <w:proofErr w:type="spellEnd"/>
      <w:r w:rsidRPr="006751B0">
        <w:rPr>
          <w:b/>
        </w:rPr>
        <w:t xml:space="preserve">) Número de ejercicios fiscales y acciones necesarias para cubrir el Balance Presupuestario de Recursos Disponibles negativo: </w:t>
      </w:r>
      <w:r w:rsidRPr="006751B0">
        <w:t>Definido en términos de los Artículos 6 y 19 de la LDF. Comprende la descripción de las acciones y medidas que se llevarán a cabo, así como el tiempo expresado en términos de ejercicios fiscales que tomarán las mismas, para recuperar el balance. Deberán incluirse en la Iniciativa de Ley de Ingresos y en el Presupuesto de Egresos, según corresponda, de conformidad con lo establecido en la legislación local aplicable, para dar cuenta de tal situación, a la Legislatura Local. Adicionalmente, se reportará a través de los Informes Trimestrales que para tal efecto emita, en su caso, la Secretaría de Finanzas de la entidad federativa correspondiente, o la Tesorería del municipio que se trate; así como en la Cuenta Pública.</w:t>
      </w:r>
    </w:p>
    <w:p w:rsidR="00E16DF2" w:rsidRPr="006751B0" w:rsidRDefault="00E16DF2" w:rsidP="00E16DF2">
      <w:pPr>
        <w:pStyle w:val="Texto"/>
        <w:spacing w:line="223" w:lineRule="exact"/>
        <w:rPr>
          <w:b/>
        </w:rPr>
      </w:pPr>
      <w:r w:rsidRPr="006751B0">
        <w:rPr>
          <w:b/>
        </w:rPr>
        <w:t>(</w:t>
      </w:r>
      <w:proofErr w:type="spellStart"/>
      <w:r w:rsidRPr="006751B0">
        <w:rPr>
          <w:b/>
        </w:rPr>
        <w:t>bb</w:t>
      </w:r>
      <w:proofErr w:type="spellEnd"/>
      <w:r w:rsidRPr="006751B0">
        <w:rPr>
          <w:b/>
        </w:rPr>
        <w:t xml:space="preserve">) Informes Trimestrales sobre el avance de las acciones para recuperar el Balance Presupuestario de Recursos Disponibles: </w:t>
      </w:r>
      <w:r w:rsidRPr="006751B0">
        <w:t>Definidos en términos de los Artículos 6 y 19 de la LDF. Es el documento que para tal efecto emitan, en su caso, la Secretaría de Finanzas de la entidad federativa correspondiente, o la Tesorería del municipio que se trate y mediante el cual se reportará a la Legislación Local la situación actualizada respecto del desbalance que en su caso se presente. Asimismo, se deberá incluir la información presentada a través de estos informes, en la Cuenta Pública, para dar cuenta de las acciones y resultados alcanzados durante todo el ejercicio fiscal al respecto.</w:t>
      </w:r>
    </w:p>
    <w:p w:rsidR="00E16DF2" w:rsidRPr="006751B0" w:rsidRDefault="00E16DF2" w:rsidP="00E16DF2">
      <w:pPr>
        <w:pStyle w:val="Texto"/>
        <w:spacing w:line="223" w:lineRule="exact"/>
        <w:rPr>
          <w:b/>
        </w:rPr>
      </w:pPr>
      <w:r w:rsidRPr="006751B0">
        <w:rPr>
          <w:b/>
        </w:rPr>
        <w:t xml:space="preserve">(cc) Remuneraciones de los servidores públicos: </w:t>
      </w:r>
      <w:r w:rsidRPr="006751B0">
        <w:t>Definidas en términos de los Artículos 10, fracción II, inciso a) y 21 de la LDF, para las Entidades Federativas y los Municipios, respectivamente. Deberán incluirse en el Proyecto de Presupuesto de Egresos, en una sección específica.</w:t>
      </w:r>
    </w:p>
    <w:p w:rsidR="00E16DF2" w:rsidRPr="006751B0" w:rsidRDefault="00E16DF2" w:rsidP="00E16DF2">
      <w:pPr>
        <w:pStyle w:val="Texto"/>
        <w:spacing w:line="223" w:lineRule="exact"/>
        <w:rPr>
          <w:b/>
        </w:rPr>
      </w:pPr>
      <w:r w:rsidRPr="006751B0">
        <w:rPr>
          <w:b/>
        </w:rPr>
        <w:t>(</w:t>
      </w:r>
      <w:proofErr w:type="spellStart"/>
      <w:r w:rsidRPr="006751B0">
        <w:rPr>
          <w:b/>
        </w:rPr>
        <w:t>dd</w:t>
      </w:r>
      <w:proofErr w:type="spellEnd"/>
      <w:r w:rsidRPr="006751B0">
        <w:rPr>
          <w:b/>
        </w:rPr>
        <w:t xml:space="preserve">) Previsiones salariales y económicas para cubrir incrementos salariales, creación de plazas y otros: </w:t>
      </w:r>
      <w:r w:rsidRPr="006751B0">
        <w:t>Definidas en términos de los Artículos 10, fracción II, inciso b) y 21 de la LDF, para las Entidades Federativas y los Municipios, respectivamente. Deberán incluirse en el Proyecto de Presupuesto de Egresos, en un capítulo específico.</w:t>
      </w:r>
    </w:p>
    <w:p w:rsidR="00E16DF2" w:rsidRPr="006751B0" w:rsidRDefault="00E16DF2" w:rsidP="00E16DF2">
      <w:pPr>
        <w:pStyle w:val="Texto"/>
        <w:spacing w:line="223" w:lineRule="exact"/>
        <w:rPr>
          <w:b/>
        </w:rPr>
      </w:pPr>
      <w:r w:rsidRPr="006751B0">
        <w:rPr>
          <w:b/>
        </w:rPr>
        <w:t>INDICADORES DEL EJERCICIO PRESUPUESTARIO</w:t>
      </w:r>
    </w:p>
    <w:p w:rsidR="00E16DF2" w:rsidRPr="006751B0" w:rsidRDefault="00E16DF2" w:rsidP="00E16DF2">
      <w:pPr>
        <w:pStyle w:val="Texto"/>
        <w:spacing w:line="223" w:lineRule="exact"/>
      </w:pPr>
      <w:r w:rsidRPr="00711E8B">
        <w:t>A)</w:t>
      </w:r>
      <w:r w:rsidRPr="00711E8B">
        <w:tab/>
      </w:r>
      <w:r w:rsidRPr="006751B0">
        <w:t>INDICADORES CUANTITATIVOS</w:t>
      </w:r>
    </w:p>
    <w:p w:rsidR="00E16DF2" w:rsidRPr="006751B0" w:rsidRDefault="00E16DF2" w:rsidP="00E16DF2">
      <w:pPr>
        <w:pStyle w:val="Texto"/>
        <w:spacing w:line="223" w:lineRule="exact"/>
        <w:rPr>
          <w:b/>
        </w:rPr>
      </w:pPr>
      <w:r w:rsidRPr="006751B0">
        <w:rPr>
          <w:b/>
        </w:rPr>
        <w:t>(</w:t>
      </w:r>
      <w:proofErr w:type="spellStart"/>
      <w:r w:rsidRPr="006751B0">
        <w:rPr>
          <w:b/>
        </w:rPr>
        <w:t>ee</w:t>
      </w:r>
      <w:proofErr w:type="spellEnd"/>
      <w:r w:rsidRPr="006751B0">
        <w:rPr>
          <w:b/>
        </w:rPr>
        <w:t xml:space="preserve">) Monto de Ingresos Excedentes derivados de ILD: </w:t>
      </w:r>
      <w:r w:rsidRPr="006751B0">
        <w:t>Definido en términos de los Artículos 2, fracción XX y 14 de la LDF. Se calculará con base en la variación entre los ingresos estimados en la Ley de Ingresos y los efectivamente recaudados, al cierre del ejercicio fiscal. Se señalarán de manera específica en el Formato 5 y se integrarán a la Cuenta Pública del ejercicio fiscal que se trate.</w:t>
      </w:r>
    </w:p>
    <w:p w:rsidR="00E16DF2" w:rsidRPr="006751B0" w:rsidRDefault="00E16DF2" w:rsidP="00E16DF2">
      <w:pPr>
        <w:pStyle w:val="Texto"/>
        <w:spacing w:line="223" w:lineRule="exact"/>
      </w:pPr>
      <w:r w:rsidRPr="006751B0">
        <w:rPr>
          <w:b/>
        </w:rPr>
        <w:t>(</w:t>
      </w:r>
      <w:proofErr w:type="spellStart"/>
      <w:r w:rsidRPr="006751B0">
        <w:rPr>
          <w:b/>
        </w:rPr>
        <w:t>ff</w:t>
      </w:r>
      <w:proofErr w:type="spellEnd"/>
      <w:r w:rsidRPr="006751B0">
        <w:rPr>
          <w:b/>
        </w:rPr>
        <w:t xml:space="preserve">) Monto de Ingresos Excedentes derivados de ILD destinados al fin señalado por los Artículos 14, fracción I y 21 de la LDF: </w:t>
      </w:r>
      <w:r w:rsidRPr="006751B0">
        <w:t>Definido en términos de los Artículos 2, fracción XX y 14, fracción I de la LDF. Se calculará con base en el gasto devengado en los fines determinados por el Artículo y fracción señalados, al cierre del ejercicio, financiado por los ingresos excedentes generados. Se señalarán de manera específica en la Cuenta Pública del ejercicio fiscal que se trate.</w:t>
      </w:r>
    </w:p>
    <w:p w:rsidR="00E16DF2" w:rsidRPr="006751B0" w:rsidRDefault="00E16DF2" w:rsidP="00E16DF2">
      <w:pPr>
        <w:pStyle w:val="Texto"/>
        <w:spacing w:line="223" w:lineRule="exact"/>
      </w:pPr>
      <w:r w:rsidRPr="006751B0">
        <w:rPr>
          <w:b/>
        </w:rPr>
        <w:t>(</w:t>
      </w:r>
      <w:proofErr w:type="spellStart"/>
      <w:r w:rsidRPr="006751B0">
        <w:rPr>
          <w:b/>
        </w:rPr>
        <w:t>gg</w:t>
      </w:r>
      <w:proofErr w:type="spellEnd"/>
      <w:r w:rsidRPr="006751B0">
        <w:rPr>
          <w:b/>
        </w:rPr>
        <w:t xml:space="preserve">) Monto de Ingresos Excedentes derivados de ILD destinados al fin señalado por los Artículos 14, fracción II, inciso a) y 21 de la LDF: </w:t>
      </w:r>
      <w:r w:rsidRPr="006751B0">
        <w:t>Definido en términos de los Artículos 2, fracción XX y 14, fracción II, inciso a) de la LDF. Se calculará con base en el gasto devengado en los fines determinados por el Artículo y fracción señalados, al cierre del ejercicio, financiado por los ingresos excedentes generados. Se señalarán de manera específica en la Cuenta Pública del ejercicio fiscal que se trate.</w:t>
      </w:r>
    </w:p>
    <w:p w:rsidR="00E16DF2" w:rsidRPr="006751B0" w:rsidRDefault="00E16DF2" w:rsidP="00E16DF2">
      <w:pPr>
        <w:pStyle w:val="Texto"/>
        <w:spacing w:line="223" w:lineRule="exact"/>
      </w:pPr>
      <w:r w:rsidRPr="006751B0">
        <w:rPr>
          <w:b/>
        </w:rPr>
        <w:t>(</w:t>
      </w:r>
      <w:proofErr w:type="spellStart"/>
      <w:r w:rsidRPr="006751B0">
        <w:rPr>
          <w:b/>
        </w:rPr>
        <w:t>hh</w:t>
      </w:r>
      <w:proofErr w:type="spellEnd"/>
      <w:r w:rsidRPr="006751B0">
        <w:rPr>
          <w:b/>
        </w:rPr>
        <w:t xml:space="preserve">) Monto de Ingresos Excedentes derivados de ILD destinados al fin señalado por los Artículos 14, fracción II, inciso b) y 21 de la LDF: </w:t>
      </w:r>
      <w:r w:rsidRPr="006751B0">
        <w:t xml:space="preserve">Definido en términos de los Artículos 2 fracción XX y 14 fracción II b) de la LDF. Se calculará con base en el </w:t>
      </w:r>
      <w:r w:rsidRPr="006751B0">
        <w:lastRenderedPageBreak/>
        <w:t>gasto devengado en los fines determinados por el Artículo y fracción señalados, al cierre del ejercicio, financiado por los ingresos excedentes generados. Se señalarán de manera específica en la Cuenta Pública del ejercicio fiscal que se trate.</w:t>
      </w:r>
    </w:p>
    <w:p w:rsidR="00E16DF2" w:rsidRPr="006751B0" w:rsidRDefault="00E16DF2" w:rsidP="00E16DF2">
      <w:pPr>
        <w:pStyle w:val="Texto"/>
        <w:spacing w:line="223" w:lineRule="exact"/>
      </w:pPr>
      <w:r w:rsidRPr="006751B0">
        <w:rPr>
          <w:b/>
        </w:rPr>
        <w:t xml:space="preserve">(ii) Monto de Ingresos Excedentes derivados de ILD destinados al fin señalado por el Artículo Noveno Transitorio de la LDF: </w:t>
      </w:r>
      <w:r w:rsidRPr="006751B0">
        <w:t>Definido en términos de los Artículos 2, fracción XX y Noveno Transitorio de la LDF. Se calculará con base en el gasto devengado en los fines determinados por el Artículo Noveno Transitorio de la LDF y en los términos del mismo, al cierre del ejercicio, financiado por los ingresos excedentes generados. Se señalarán de manera específica en la Cuenta Pública del ejercicio fiscal que se trate.</w:t>
      </w:r>
    </w:p>
    <w:p w:rsidR="00E16DF2" w:rsidRPr="006751B0" w:rsidRDefault="00E16DF2" w:rsidP="00E16DF2">
      <w:pPr>
        <w:pStyle w:val="Texto"/>
        <w:spacing w:line="223" w:lineRule="exact"/>
      </w:pPr>
      <w:r w:rsidRPr="00711E8B">
        <w:t>B)</w:t>
      </w:r>
      <w:r w:rsidRPr="00711E8B">
        <w:tab/>
      </w:r>
      <w:r w:rsidRPr="006751B0">
        <w:t>INDICADORES CUALITATIVOS</w:t>
      </w:r>
    </w:p>
    <w:p w:rsidR="00E16DF2" w:rsidRPr="006751B0" w:rsidRDefault="00E16DF2" w:rsidP="00E16DF2">
      <w:pPr>
        <w:pStyle w:val="Texto"/>
        <w:spacing w:line="223" w:lineRule="exact"/>
      </w:pPr>
      <w:r w:rsidRPr="006751B0">
        <w:rPr>
          <w:b/>
        </w:rPr>
        <w:t>(</w:t>
      </w:r>
      <w:proofErr w:type="spellStart"/>
      <w:r w:rsidRPr="006751B0">
        <w:rPr>
          <w:b/>
        </w:rPr>
        <w:t>jj</w:t>
      </w:r>
      <w:proofErr w:type="spellEnd"/>
      <w:r w:rsidRPr="006751B0">
        <w:rPr>
          <w:b/>
        </w:rPr>
        <w:t xml:space="preserve">) Análisis Costo-Beneficio para programas o proyectos de inversión mayores a 10 millones de UDIS: </w:t>
      </w:r>
      <w:r w:rsidRPr="006751B0">
        <w:t>Definido en términos del Artículo 13, fracción III de la LDF. Todo análisis que se realice bajo este supuesto, en todos los casos, será público; por lo que deberá publicarse en la Página Oficial de Internet de la Secretaría de Finanzas, Tesorería Municipal o su equivalente.</w:t>
      </w:r>
    </w:p>
    <w:p w:rsidR="00E16DF2" w:rsidRPr="006751B0" w:rsidRDefault="00E16DF2" w:rsidP="00E16DF2">
      <w:pPr>
        <w:pStyle w:val="Texto"/>
        <w:spacing w:line="223" w:lineRule="exact"/>
      </w:pPr>
      <w:r w:rsidRPr="006751B0">
        <w:rPr>
          <w:b/>
        </w:rPr>
        <w:t>(</w:t>
      </w:r>
      <w:proofErr w:type="spellStart"/>
      <w:r w:rsidRPr="006751B0">
        <w:rPr>
          <w:b/>
        </w:rPr>
        <w:t>kk</w:t>
      </w:r>
      <w:proofErr w:type="spellEnd"/>
      <w:r w:rsidRPr="006751B0">
        <w:rPr>
          <w:b/>
        </w:rPr>
        <w:t xml:space="preserve">) Análisis de conveniencia y análisis de transferencia de riesgos de los proyectos </w:t>
      </w:r>
      <w:proofErr w:type="spellStart"/>
      <w:r w:rsidRPr="006751B0">
        <w:rPr>
          <w:b/>
        </w:rPr>
        <w:t>APPs</w:t>
      </w:r>
      <w:proofErr w:type="spellEnd"/>
      <w:r w:rsidRPr="006751B0">
        <w:rPr>
          <w:b/>
        </w:rPr>
        <w:t xml:space="preserve">: </w:t>
      </w:r>
      <w:r w:rsidRPr="006751B0">
        <w:t>Definido en términos del Artículo 13, fracción III de la LDF. Todo análisis que se realice bajo este supuesto, en todos los casos, será público; por lo que deberá publicarse en la Página Oficial de Internet de la Secretaría de Finanzas, Tesorería Municipal o su equivalente.</w:t>
      </w:r>
    </w:p>
    <w:p w:rsidR="00E16DF2" w:rsidRPr="006751B0" w:rsidRDefault="00E16DF2" w:rsidP="00E16DF2">
      <w:pPr>
        <w:pStyle w:val="Texto"/>
        <w:spacing w:line="223" w:lineRule="exact"/>
      </w:pPr>
      <w:r w:rsidRPr="006751B0">
        <w:rPr>
          <w:b/>
        </w:rPr>
        <w:t xml:space="preserve">(ll) Identificación de población objetivo, destino y temporalidad de subsidios: </w:t>
      </w:r>
      <w:r w:rsidRPr="006751B0">
        <w:t>Definida en términos del Artículo 13, fracción VII de la LDF. La información generada por esta identificación será pública; por lo que deberá publicarse en la Página Oficial de Internet de la Secretaría de Finanzas, Tesorería Municipal o su equivalente.</w:t>
      </w:r>
    </w:p>
    <w:p w:rsidR="00E16DF2" w:rsidRPr="006751B0" w:rsidRDefault="00E16DF2" w:rsidP="00E16DF2">
      <w:pPr>
        <w:pStyle w:val="Texto"/>
        <w:spacing w:line="227" w:lineRule="exact"/>
        <w:rPr>
          <w:b/>
        </w:rPr>
      </w:pPr>
      <w:r w:rsidRPr="006751B0">
        <w:rPr>
          <w:b/>
        </w:rPr>
        <w:t>INDICADORES DE DEUDA PÚBLICA</w:t>
      </w:r>
    </w:p>
    <w:p w:rsidR="00E16DF2" w:rsidRPr="006751B0" w:rsidRDefault="00E16DF2" w:rsidP="00E16DF2">
      <w:pPr>
        <w:pStyle w:val="Texto"/>
        <w:spacing w:line="227" w:lineRule="exact"/>
      </w:pPr>
      <w:r w:rsidRPr="00711E8B">
        <w:t>A)</w:t>
      </w:r>
      <w:r w:rsidRPr="00711E8B">
        <w:tab/>
      </w:r>
      <w:r w:rsidRPr="006751B0">
        <w:t>INDICADORES CUANTITATIVOS</w:t>
      </w:r>
    </w:p>
    <w:p w:rsidR="00E16DF2" w:rsidRPr="006751B0" w:rsidRDefault="00E16DF2" w:rsidP="00E16DF2">
      <w:pPr>
        <w:pStyle w:val="Texto"/>
        <w:spacing w:line="227" w:lineRule="exact"/>
      </w:pPr>
      <w:r w:rsidRPr="006751B0">
        <w:rPr>
          <w:b/>
        </w:rPr>
        <w:t xml:space="preserve">(mm) Límite a Obligaciones a Corto Plazo: </w:t>
      </w:r>
      <w:r w:rsidRPr="006751B0">
        <w:t>Definido en términos del Artículo 30, fracción I de la LDF. Se corresponde con el monto equivalente al seis por ciento de la suma de los Ingresos Totales del Ente Público, en términos del Artículo 2, fracción XXII de la LDF.</w:t>
      </w:r>
    </w:p>
    <w:p w:rsidR="00E16DF2" w:rsidRPr="006751B0" w:rsidRDefault="00E16DF2" w:rsidP="00E16DF2">
      <w:pPr>
        <w:pStyle w:val="Texto"/>
        <w:spacing w:line="227" w:lineRule="exact"/>
      </w:pPr>
      <w:r w:rsidRPr="006751B0">
        <w:rPr>
          <w:b/>
        </w:rPr>
        <w:t>(</w:t>
      </w:r>
      <w:proofErr w:type="spellStart"/>
      <w:r w:rsidRPr="006751B0">
        <w:rPr>
          <w:b/>
        </w:rPr>
        <w:t>nn</w:t>
      </w:r>
      <w:proofErr w:type="spellEnd"/>
      <w:r w:rsidRPr="006751B0">
        <w:rPr>
          <w:b/>
        </w:rPr>
        <w:t xml:space="preserve">) Obligaciones a Corto Plazo: </w:t>
      </w:r>
      <w:r w:rsidRPr="006751B0">
        <w:t>Definido en términos del Artículo 30, fracción I de la LDF. Se corresponde con la suma de las obligaciones de este tipo contratadas por el Ente Público, y se reportan mediante el Formato 2.</w:t>
      </w:r>
    </w:p>
    <w:p w:rsidR="00E16DF2" w:rsidRPr="006751B0" w:rsidRDefault="00E16DF2" w:rsidP="00E16DF2">
      <w:pPr>
        <w:pStyle w:val="ANOTACION"/>
        <w:spacing w:line="227" w:lineRule="exact"/>
      </w:pPr>
      <w:r w:rsidRPr="006751B0">
        <w:t>TRANSITORIOS</w:t>
      </w:r>
    </w:p>
    <w:p w:rsidR="00E16DF2" w:rsidRPr="006751B0" w:rsidRDefault="00E16DF2" w:rsidP="00E16DF2">
      <w:pPr>
        <w:pStyle w:val="Texto"/>
        <w:spacing w:line="227" w:lineRule="exact"/>
      </w:pPr>
      <w:r w:rsidRPr="006751B0">
        <w:rPr>
          <w:b/>
        </w:rPr>
        <w:t>PRIMERO.-</w:t>
      </w:r>
      <w:r w:rsidRPr="006751B0">
        <w:t xml:space="preserve"> Los presentes Criterios entrarán en vigor a partir del día siguiente de su publicación en el Diario Oficial de la Federación.</w:t>
      </w:r>
    </w:p>
    <w:p w:rsidR="00E16DF2" w:rsidRPr="006751B0" w:rsidRDefault="00E16DF2" w:rsidP="00E16DF2">
      <w:pPr>
        <w:pStyle w:val="Texto"/>
        <w:spacing w:line="227" w:lineRule="exact"/>
      </w:pPr>
      <w:r w:rsidRPr="006751B0">
        <w:rPr>
          <w:b/>
        </w:rPr>
        <w:t>SEGUNDO.-</w:t>
      </w:r>
      <w:r w:rsidRPr="006751B0">
        <w:t xml:space="preserve"> Las Entidades Federativas, en cumplimiento de lo dispuesto por el Artículo 7, segundo párrafo, de la Ley General de Contabilidad Gubernamental deberán publicar los presentes Criterios, en sus medios oficiales de difusión escritos y electrónicos, dentro de un plazo de 30 días hábiles siguientes a la publicación de los presentes Criterios en el Diario Oficial de la Federación. Los formatos 1 al 6 se presentarán, a partir de la información del cuarto trimestre 2016, el formato 8 conforme al transitorio tercero y cuarto.</w:t>
      </w:r>
    </w:p>
    <w:p w:rsidR="00E16DF2" w:rsidRPr="006751B0" w:rsidRDefault="00E16DF2" w:rsidP="00E16DF2">
      <w:pPr>
        <w:pStyle w:val="Texto"/>
        <w:spacing w:line="227" w:lineRule="exact"/>
      </w:pPr>
      <w:r w:rsidRPr="006751B0">
        <w:rPr>
          <w:b/>
        </w:rPr>
        <w:t>TERCERO.-</w:t>
      </w:r>
      <w:r w:rsidRPr="006751B0">
        <w:t xml:space="preserve"> En el caso de las Entidades Federativas, las iniciativas de Ley de Ingresos y los proyectos de Presupuesto de Egresos para el ejercicio fiscal 2017 deberán incluir, como corresponda, los Formatos 7 de los presentes Criterios; de conformidad con lo establecido en las fracciones II y IV del Artículo 5 de la Ley de Disciplina Financiera de las Entidades Federativas y los Municipios. Asimismo, deberán incluir los Objetivos anuales, estrategias y metas para el ejercicio fiscal, que señala el Artículo 5, fracción I de la Ley de Disciplina Financiera de las Entidades Federativas y los Municipios; así como la Descripción de Riesgos Relevantes y Propuestas de Acción para Enfrentarlos, establecidos en el Artículo 5, fracción III de la Ley de Disciplina Financiera de las Entidades Federativas y los Municipios.</w:t>
      </w:r>
    </w:p>
    <w:p w:rsidR="00E16DF2" w:rsidRPr="006751B0" w:rsidRDefault="00E16DF2" w:rsidP="00E16DF2">
      <w:pPr>
        <w:pStyle w:val="Texto"/>
        <w:spacing w:line="227" w:lineRule="exact"/>
      </w:pPr>
      <w:r w:rsidRPr="006751B0">
        <w:rPr>
          <w:b/>
        </w:rPr>
        <w:t>CUARTO.-</w:t>
      </w:r>
      <w:r w:rsidRPr="006751B0">
        <w:t xml:space="preserve"> En el caso de los Municipios, las iniciativas de Ley de Ingresos y los proyectos de Presupuesto de Egresos para el ejercicio fiscal 2018 deberán incluir, como corresponda, los Formatos 7 de los presentes Criterios; de conformidad con lo establecido en las fracciones I y III del Artículo 18 de la Ley de Disciplina Financiera de las Entidades Federativas y los Municipios. Asimismo, deberán incluir la Descripción de Riesgos Relevantes y Propuestas de Acción para Enfrentarlos, establecidos en el Artículo 18, fracción II de la Ley de Disciplina Financiera de las Entidades Federativas y los Municipios.</w:t>
      </w:r>
    </w:p>
    <w:p w:rsidR="00E16DF2" w:rsidRPr="006751B0" w:rsidRDefault="00E16DF2" w:rsidP="00E16DF2">
      <w:pPr>
        <w:pStyle w:val="Texto"/>
        <w:spacing w:line="227" w:lineRule="exact"/>
      </w:pPr>
      <w:r w:rsidRPr="006751B0">
        <w:rPr>
          <w:b/>
        </w:rPr>
        <w:t>CINCO.-</w:t>
      </w:r>
      <w:r w:rsidRPr="006751B0">
        <w:t xml:space="preserve"> En términos de los Artículos 7 y 15 de la Ley General de Contabilidad Gubernamental, el Secretario Técnico llevará un registro público en una página de Internet de los actos que realicen los gobiernos de las Entidades Federativas, Municipios y, en el caso de la Ciudad de México, de sus alcaldías, para la adopción e implementación de los presentes Criterios. Para tales efectos, los gobiernos de las Entidades Federativas y los ayuntamientos de los Municipios remitirán a la Secretaria Técnica la información relacionada con dichos actos. Dicha información deberá ser enviada a la dirección electrónica conac_sriotecnico@hacienda.gob.mx, dentro de un plazo de 15 días hábiles contados a partir de la conclusión del plazo fijado en el presente. Los Municipios sujetos de los presentes Criterios podrán enviar la información antes referida por correo ordinario, a la atención de la Secretaria Técnica del CONAC, en el domicilio</w:t>
      </w:r>
      <w:r>
        <w:t xml:space="preserve"> </w:t>
      </w:r>
      <w:r w:rsidRPr="006751B0">
        <w:t>de Av. Constituyentes 1001, Colonia Belén de las Flores, Delegación Álvaro Obregón, Ciudad de México,</w:t>
      </w:r>
      <w:r>
        <w:t xml:space="preserve"> </w:t>
      </w:r>
      <w:r w:rsidRPr="006751B0">
        <w:t>C.P. 01110.</w:t>
      </w:r>
    </w:p>
    <w:p w:rsidR="00E16DF2" w:rsidRPr="006751B0" w:rsidRDefault="00E16DF2" w:rsidP="00E16DF2">
      <w:pPr>
        <w:pStyle w:val="Texto"/>
        <w:spacing w:line="227" w:lineRule="exact"/>
      </w:pPr>
      <w:r w:rsidRPr="006751B0">
        <w:t xml:space="preserve">En la Ciudad de México, siendo las quince horas del día 29 de septiembre del año dos mil dieciséis, con fundamento en los artículos 11 de la Ley General de Contabilidad Gubernamental, 12, fracción IV, y 64 del Reglamento Interior de la Secretaría de Hacienda y Crédito Público, el Titular de la Unidad de Contabilidad Gubernamental de la Subsecretaría de Egresos de la Secretaría </w:t>
      </w:r>
      <w:r w:rsidRPr="006751B0">
        <w:lastRenderedPageBreak/>
        <w:t>de Hacienda y Crédito Público, en mi calidad de Secretaria Técnica del Consejo Nacional de Armonización Contable, HAGO CONSTAR Y CERTIFICO que el documento consistente 16 fojas útiles, rubricadas y cotejadas, corresponde con el texto de los Criterios para la elaboración y presentación homogénea de la información financiera y de los formatos a que hace referencia la Ley de Disciplina Financiera de las Entidades Federativas y los Municipios, aprobado por el Consejo Nacional de Armonización Contable, mismo que estuvo a la vista de los integrantes de dicho Consejo en su segunda reunión celebrada, en segunda convocatoria, el 29 de septiembre del presente año, situación que se certifica para los efectos legales conducentes.</w:t>
      </w:r>
      <w:r>
        <w:t>-</w:t>
      </w:r>
      <w:r w:rsidRPr="006751B0">
        <w:t xml:space="preserve"> Rúbrica.</w:t>
      </w:r>
    </w:p>
    <w:p w:rsidR="00E16DF2" w:rsidRDefault="00E16DF2" w:rsidP="00E16DF2">
      <w:pPr>
        <w:pStyle w:val="Texto"/>
        <w:spacing w:line="227" w:lineRule="exact"/>
      </w:pPr>
      <w:r>
        <w:t xml:space="preserve">La </w:t>
      </w:r>
      <w:r w:rsidRPr="00FF49F6">
        <w:t>Secretaria Técnica del Consejo Nacional de Armonización Contable</w:t>
      </w:r>
      <w:r>
        <w:t xml:space="preserve">, </w:t>
      </w:r>
      <w:r>
        <w:rPr>
          <w:b/>
        </w:rPr>
        <w:t>María Teresa Castro Corro</w:t>
      </w:r>
      <w:r>
        <w:t>.- Rúbrica.</w:t>
      </w:r>
    </w:p>
    <w:p w:rsidR="00DA1DDC" w:rsidRDefault="00DA1DDC" w:rsidP="00501B7B">
      <w:pPr>
        <w:jc w:val="both"/>
      </w:pPr>
    </w:p>
    <w:p w:rsidR="00AF6633" w:rsidRPr="00AF6633" w:rsidRDefault="00AF6633" w:rsidP="00AF6633">
      <w:pPr>
        <w:spacing w:line="360" w:lineRule="auto"/>
        <w:ind w:left="-567" w:right="-514"/>
        <w:rPr>
          <w:rFonts w:ascii="Optima LT Std" w:hAnsi="Optima LT Std"/>
          <w:color w:val="C45911" w:themeColor="accent2" w:themeShade="BF"/>
        </w:rPr>
      </w:pPr>
      <w:r w:rsidRPr="00AF6633">
        <w:rPr>
          <w:rFonts w:ascii="Optima LT Std" w:hAnsi="Optima LT Std"/>
          <w:color w:val="C45911" w:themeColor="accent2" w:themeShade="BF"/>
        </w:rPr>
        <w:t>10. Lineamientos y Obligaciones Décima Sección</w:t>
      </w:r>
    </w:p>
    <w:p w:rsidR="00AF6633" w:rsidRPr="00C41184" w:rsidRDefault="00AF6633" w:rsidP="00AF6633">
      <w:pPr>
        <w:spacing w:after="77" w:line="259" w:lineRule="auto"/>
        <w:rPr>
          <w:sz w:val="16"/>
          <w:szCs w:val="16"/>
        </w:rPr>
      </w:pPr>
    </w:p>
    <w:p w:rsidR="00AF6633" w:rsidRDefault="00AF6633" w:rsidP="00AF6633">
      <w:pPr>
        <w:tabs>
          <w:tab w:val="center" w:pos="5571"/>
        </w:tabs>
        <w:spacing w:line="259" w:lineRule="auto"/>
        <w:ind w:left="-464"/>
      </w:pPr>
      <w:r w:rsidRPr="00C41184">
        <w:rPr>
          <w:sz w:val="16"/>
          <w:szCs w:val="16"/>
        </w:rPr>
        <w:t>DOF: 04/05/2016</w:t>
      </w:r>
      <w:r>
        <w:rPr>
          <w:sz w:val="16"/>
          <w:szCs w:val="16"/>
        </w:rPr>
        <w:t xml:space="preserve"> </w:t>
      </w:r>
      <w:r>
        <w:rPr>
          <w:color w:val="000000"/>
          <w:sz w:val="16"/>
        </w:rPr>
        <w:t>17/10/2016</w:t>
      </w:r>
      <w:r>
        <w:rPr>
          <w:color w:val="000000"/>
          <w:sz w:val="16"/>
        </w:rPr>
        <w:tab/>
        <w:t>DOF ­ Diario Oficial de la Federación</w:t>
      </w:r>
    </w:p>
    <w:p w:rsidR="00AF6633" w:rsidRPr="00C41184" w:rsidRDefault="00AF6633" w:rsidP="00AF6633">
      <w:pPr>
        <w:spacing w:line="259" w:lineRule="auto"/>
        <w:ind w:left="300"/>
        <w:rPr>
          <w:sz w:val="16"/>
          <w:szCs w:val="16"/>
        </w:rPr>
      </w:pPr>
      <w:r w:rsidRPr="00C41184">
        <w:rPr>
          <w:sz w:val="16"/>
          <w:szCs w:val="16"/>
        </w:rPr>
        <w:t>ACUERDO del Consejo Nacional del Sistema Nacional de Transparencia, Acceso a la Información Pública y Protección de Datos Personales, por el que se aprueban los Lineamientos técnicos generales para la 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 (Continúa en la Décima Sección)</w:t>
      </w:r>
    </w:p>
    <w:p w:rsidR="00AF6633" w:rsidRPr="00C41184" w:rsidRDefault="00AF6633" w:rsidP="00AF6633">
      <w:pPr>
        <w:spacing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10CD7FB9" wp14:editId="36A992FB">
                <wp:extent cx="6628833" cy="19076"/>
                <wp:effectExtent l="0" t="0" r="0" b="0"/>
                <wp:docPr id="391234" name="Group 391234"/>
                <wp:cNvGraphicFramePr/>
                <a:graphic xmlns:a="http://schemas.openxmlformats.org/drawingml/2006/main">
                  <a:graphicData uri="http://schemas.microsoft.com/office/word/2010/wordprocessingGroup">
                    <wpg:wgp>
                      <wpg:cNvGrpSpPr/>
                      <wpg:grpSpPr>
                        <a:xfrm>
                          <a:off x="0" y="0"/>
                          <a:ext cx="6628833" cy="19076"/>
                          <a:chOff x="0" y="0"/>
                          <a:chExt cx="6628833" cy="19076"/>
                        </a:xfrm>
                      </wpg:grpSpPr>
                      <wps:wsp>
                        <wps:cNvPr id="492891" name="Shape 492891"/>
                        <wps:cNvSpPr/>
                        <wps:spPr>
                          <a:xfrm>
                            <a:off x="0" y="0"/>
                            <a:ext cx="6628833" cy="19076"/>
                          </a:xfrm>
                          <a:custGeom>
                            <a:avLst/>
                            <a:gdLst/>
                            <a:ahLst/>
                            <a:cxnLst/>
                            <a:rect l="0" t="0" r="0" b="0"/>
                            <a:pathLst>
                              <a:path w="6628833" h="19076">
                                <a:moveTo>
                                  <a:pt x="0" y="0"/>
                                </a:moveTo>
                                <a:lnTo>
                                  <a:pt x="6628833" y="0"/>
                                </a:lnTo>
                                <a:lnTo>
                                  <a:pt x="6628833" y="19076"/>
                                </a:lnTo>
                                <a:lnTo>
                                  <a:pt x="0" y="1907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5E4DA67" id="Group 391234" o:spid="_x0000_s1026" style="width:521.95pt;height:1.5pt;mso-position-horizontal-relative:char;mso-position-vertical-relative:line" coordsize="6628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">
                <v:shape id="Shape 492891" o:spid="_x0000_s1027" style="position:absolute;width:66288;height:190;visibility:visible;mso-wrap-style:square;v-text-anchor:top" coordsize="6628833,19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" path="m,l6628833,r,19076l,19076,,e" fillcolor="black" stroked="f" strokeweight="0">
                  <v:stroke miterlimit="1" joinstyle="miter"/>
                  <v:path arrowok="t" textboxrect="0,0,6628833,19076"/>
                </v:shape>
                <w10:anchorlock/>
              </v:group>
            </w:pict>
          </mc:Fallback>
        </mc:AlternateContent>
      </w:r>
    </w:p>
    <w:p w:rsidR="00AF6633" w:rsidRPr="00C41184" w:rsidRDefault="00AF6633" w:rsidP="00AF6633">
      <w:pPr>
        <w:spacing w:after="133" w:line="248" w:lineRule="auto"/>
        <w:ind w:left="574" w:right="328"/>
        <w:rPr>
          <w:sz w:val="16"/>
          <w:szCs w:val="16"/>
        </w:rPr>
      </w:pPr>
      <w:r w:rsidRPr="00C41184">
        <w:rPr>
          <w:sz w:val="16"/>
          <w:szCs w:val="16"/>
        </w:rPr>
        <w:t>(Viene de la Octava Sección)</w:t>
      </w:r>
    </w:p>
    <w:p w:rsidR="00AF6633" w:rsidRPr="00C41184" w:rsidRDefault="00AF6633" w:rsidP="00AF6633">
      <w:pPr>
        <w:ind w:left="284"/>
        <w:rPr>
          <w:sz w:val="16"/>
          <w:szCs w:val="16"/>
        </w:rPr>
      </w:pPr>
      <w:r w:rsidRPr="00C41184">
        <w:rPr>
          <w:sz w:val="16"/>
          <w:szCs w:val="16"/>
        </w:rPr>
        <w:t>XII. Las contrataciones de servicios personales señalando el nombre del prestador del servicio, objeto, monto y vigencia del contrato de los órganos de gobierno, Comisiones, Comités, Grupos Parlamentarios y centros de estudio u órganos de investigación</w:t>
      </w:r>
    </w:p>
    <w:p w:rsidR="00AF6633" w:rsidRPr="00C41184" w:rsidRDefault="00AF6633" w:rsidP="00AF6633">
      <w:pPr>
        <w:ind w:left="300" w:right="10"/>
        <w:rPr>
          <w:sz w:val="16"/>
          <w:szCs w:val="16"/>
        </w:rPr>
      </w:pPr>
      <w:r w:rsidRPr="00C41184">
        <w:rPr>
          <w:sz w:val="16"/>
          <w:szCs w:val="16"/>
        </w:rPr>
        <w:t>Los sujetos obligados del Poder Legislativo federal y locales, deberán publicar la información de las personas contratadas bajo el régimen de servicios profesionales por honorarios; por sueldos asimilados a salarios; por contratos o nombrados de manera eventual; por tiempo, obra o trabajo determinado, así como cualquier otra denominación de contratación, de acuerdo con las disposiciones jurídicas aplicables(1).</w:t>
      </w:r>
    </w:p>
    <w:p w:rsidR="00AF6633" w:rsidRPr="00C41184" w:rsidRDefault="00AF6633" w:rsidP="00AF6633">
      <w:pPr>
        <w:ind w:left="300" w:right="10"/>
        <w:rPr>
          <w:sz w:val="16"/>
          <w:szCs w:val="16"/>
        </w:rPr>
      </w:pPr>
      <w:r w:rsidRPr="00C41184">
        <w:rPr>
          <w:sz w:val="16"/>
          <w:szCs w:val="16"/>
        </w:rPr>
        <w:t>En su caso, se deberá indicar mediante una leyenda fundada y motivada que no hubo contrataciones de servicios personales contratado bajo los regímenes antes señalados, en el periodo respectivo.</w:t>
      </w:r>
    </w:p>
    <w:p w:rsidR="00AF6633" w:rsidRPr="00C41184" w:rsidRDefault="00AF6633" w:rsidP="00AF6633">
      <w:pPr>
        <w:ind w:left="300" w:right="10"/>
        <w:rPr>
          <w:sz w:val="16"/>
          <w:szCs w:val="16"/>
        </w:rPr>
      </w:pPr>
      <w:r w:rsidRPr="00C41184">
        <w:rPr>
          <w:sz w:val="16"/>
          <w:szCs w:val="16"/>
        </w:rPr>
        <w:t>La información se actualizará trimestralmente, y se deberá poder relacionar con lo difundido en la fracción XIII de este artículo, correspondiente el ejercicio del presupuesto, y con las fracciones XI (contrataciones de servicios profesionales), XXVI (montos, criterios, convocatorias y listado de personas físicas y morales a las que se les asignen recursos públicos), XXI (Información financiera sobre el presupuesto asignado), XXVI (montos, criterios, convocatorias y listado de personas físicas y morales a las que se les entregó recursos públicos) y XXXII (padrón de proveedores y contratistas) del artículo 70 de la Ley General.</w:t>
      </w:r>
    </w:p>
    <w:p w:rsidR="00AF6633" w:rsidRPr="00C41184" w:rsidRDefault="00AF6633" w:rsidP="00AF6633">
      <w:pPr>
        <w:ind w:left="300" w:right="10"/>
        <w:rPr>
          <w:sz w:val="16"/>
          <w:szCs w:val="16"/>
        </w:rPr>
      </w:pPr>
      <w:r w:rsidRPr="00C41184">
        <w:rPr>
          <w:sz w:val="16"/>
          <w:szCs w:val="16"/>
        </w:rPr>
        <w:t>Para el efecto del cumplimiento de las obligaciones genéricas y específicas a las que se refiere la presente Ley, cada Cámara del Congreso de la Unión aprobará, a más tardar el 30 de agosto de 2015, un programa de reorganización administrativa que deberá, comprender, al menos, las normas y criterios para la homologación programática, presupuestal, contable y organizacional de los grupos parlamentarios; las obligaciones de las Cámaras y de los grupos parlamentarios en cuanto sujetos obligados respecto a los recursos que a través de éstos se asigna a los legisladores; el tratamiento fiscal y presupuestal de los ingresos, prestaciones, apoyos y recursos, en dinero o especie, que reciban los legisladores para realizar la función legislativa y de gestión; el régimen laboral del personal adscrito a los grupos parlamentarios, las comisiones y los legisladores, así como las reglas relativas al uso, custodia, administración y disposición de los recursos públicos que no tengan la condición de dietas o contraprestaciones laborales, incluidas las relativas a las modalidades de acceso. Las obligaciones genéricas y específicas que corresponden a las Cámaras del Congreso de la Unión se harán efectivas conforme se implementen los programas de reorganización administrativa.</w:t>
      </w:r>
    </w:p>
    <w:p w:rsidR="00AF6633" w:rsidRPr="00C41184" w:rsidRDefault="00AF6633" w:rsidP="00AF6633">
      <w:pPr>
        <w:spacing w:after="4"/>
        <w:ind w:left="310" w:hanging="10"/>
        <w:rPr>
          <w:sz w:val="16"/>
          <w:szCs w:val="16"/>
        </w:rPr>
      </w:pPr>
      <w:r w:rsidRPr="00C41184">
        <w:rPr>
          <w:color w:val="000000"/>
          <w:sz w:val="16"/>
          <w:szCs w:val="16"/>
        </w:rPr>
        <w:t>La información que publicarán los Congresos Estatales y la Asamblea Legislativa del Distrito Federal, deberá observar el marco normativo que regule a cada órgano legislativo.</w:t>
      </w:r>
    </w:p>
    <w:p w:rsidR="00AF6633" w:rsidRPr="00C41184" w:rsidRDefault="00AF6633" w:rsidP="00AF6633">
      <w:pPr>
        <w:spacing w:after="107"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2278788F" wp14:editId="02B5C378">
                <wp:extent cx="6628833" cy="19076"/>
                <wp:effectExtent l="0" t="0" r="0" b="0"/>
                <wp:docPr id="391235" name="Group 391235"/>
                <wp:cNvGraphicFramePr/>
                <a:graphic xmlns:a="http://schemas.openxmlformats.org/drawingml/2006/main">
                  <a:graphicData uri="http://schemas.microsoft.com/office/word/2010/wordprocessingGroup">
                    <wpg:wgp>
                      <wpg:cNvGrpSpPr/>
                      <wpg:grpSpPr>
                        <a:xfrm>
                          <a:off x="0" y="0"/>
                          <a:ext cx="6628833" cy="19076"/>
                          <a:chOff x="0" y="0"/>
                          <a:chExt cx="6628833" cy="19076"/>
                        </a:xfrm>
                      </wpg:grpSpPr>
                      <wps:wsp>
                        <wps:cNvPr id="492892" name="Shape 492892"/>
                        <wps:cNvSpPr/>
                        <wps:spPr>
                          <a:xfrm>
                            <a:off x="0" y="0"/>
                            <a:ext cx="6628833" cy="19076"/>
                          </a:xfrm>
                          <a:custGeom>
                            <a:avLst/>
                            <a:gdLst/>
                            <a:ahLst/>
                            <a:cxnLst/>
                            <a:rect l="0" t="0" r="0" b="0"/>
                            <a:pathLst>
                              <a:path w="6628833" h="19076">
                                <a:moveTo>
                                  <a:pt x="0" y="0"/>
                                </a:moveTo>
                                <a:lnTo>
                                  <a:pt x="6628833" y="0"/>
                                </a:lnTo>
                                <a:lnTo>
                                  <a:pt x="6628833" y="19076"/>
                                </a:lnTo>
                                <a:lnTo>
                                  <a:pt x="0" y="1907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9309097" id="Group 391235" o:spid="_x0000_s1026" style="width:521.95pt;height:1.5pt;mso-position-horizontal-relative:char;mso-position-vertical-relative:line" coordsize="6628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">
                <v:shape id="Shape 492892" o:spid="_x0000_s1027" style="position:absolute;width:66288;height:190;visibility:visible;mso-wrap-style:square;v-text-anchor:top" coordsize="6628833,19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" path="m,l6628833,r,19076l,19076,,e" fillcolor="black" stroked="f" strokeweight="0">
                  <v:stroke miterlimit="1" joinstyle="miter"/>
                  <v:path arrowok="t" textboxrect="0,0,6628833,19076"/>
                </v:shape>
                <w10:anchorlock/>
              </v:group>
            </w:pict>
          </mc:Fallback>
        </mc:AlternateConten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la información vigente, la correspondiente a la legislatura en curso y, por lo menos, la de tres legislaturas anteriores.</w:t>
      </w:r>
    </w:p>
    <w:p w:rsidR="00AF6633" w:rsidRPr="00C41184" w:rsidRDefault="00AF6633" w:rsidP="00AF6633">
      <w:pPr>
        <w:spacing w:after="3"/>
        <w:ind w:left="300" w:right="10"/>
        <w:rPr>
          <w:sz w:val="16"/>
          <w:szCs w:val="16"/>
        </w:rPr>
      </w:pPr>
      <w:r w:rsidRPr="00C41184">
        <w:rPr>
          <w:sz w:val="16"/>
          <w:szCs w:val="16"/>
        </w:rPr>
        <w:t>Aplica a: los sujetos obligados del Poder Legislativo federal y locales</w:t>
      </w:r>
    </w:p>
    <w:p w:rsidR="00AF6633" w:rsidRPr="00C41184" w:rsidRDefault="00AF6633" w:rsidP="00AF6633">
      <w:pPr>
        <w:spacing w:after="92"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12188AF1" wp14:editId="529709CE">
                <wp:extent cx="6628833" cy="19075"/>
                <wp:effectExtent l="0" t="0" r="0" b="0"/>
                <wp:docPr id="391236" name="Group 391236"/>
                <wp:cNvGraphicFramePr/>
                <a:graphic xmlns:a="http://schemas.openxmlformats.org/drawingml/2006/main">
                  <a:graphicData uri="http://schemas.microsoft.com/office/word/2010/wordprocessingGroup">
                    <wpg:wgp>
                      <wpg:cNvGrpSpPr/>
                      <wpg:grpSpPr>
                        <a:xfrm>
                          <a:off x="0" y="0"/>
                          <a:ext cx="6628833" cy="19075"/>
                          <a:chOff x="0" y="0"/>
                          <a:chExt cx="6628833" cy="19075"/>
                        </a:xfrm>
                      </wpg:grpSpPr>
                      <wps:wsp>
                        <wps:cNvPr id="492893" name="Shape 492893"/>
                        <wps:cNvSpPr/>
                        <wps:spPr>
                          <a:xfrm>
                            <a:off x="0" y="0"/>
                            <a:ext cx="6628833" cy="19075"/>
                          </a:xfrm>
                          <a:custGeom>
                            <a:avLst/>
                            <a:gdLst/>
                            <a:ahLst/>
                            <a:cxnLst/>
                            <a:rect l="0" t="0" r="0" b="0"/>
                            <a:pathLst>
                              <a:path w="6628833" h="19075">
                                <a:moveTo>
                                  <a:pt x="0" y="0"/>
                                </a:moveTo>
                                <a:lnTo>
                                  <a:pt x="6628833" y="0"/>
                                </a:lnTo>
                                <a:lnTo>
                                  <a:pt x="6628833" y="19075"/>
                                </a:lnTo>
                                <a:lnTo>
                                  <a:pt x="0" y="190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30DDA2A" id="Group 391236" o:spid="_x0000_s1026" style="width:521.95pt;height:1.5pt;mso-position-horizontal-relative:char;mso-position-vertical-relative:line" coordsize="6628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">
                <v:shape id="Shape 492893" o:spid="_x0000_s1027" style="position:absolute;width:66288;height:190;visibility:visible;mso-wrap-style:square;v-text-anchor:top" coordsize="6628833,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" path="m,l6628833,r,19075l,19075,,e" fillcolor="black" stroked="f" strokeweight="0">
                  <v:stroke miterlimit="1" joinstyle="miter"/>
                  <v:path arrowok="t" textboxrect="0,0,6628833,19075"/>
                </v:shape>
                <w10:anchorlock/>
              </v:group>
            </w:pict>
          </mc:Fallback>
        </mc:AlternateContent>
      </w:r>
    </w:p>
    <w:p w:rsidR="00AF6633" w:rsidRPr="00C41184" w:rsidRDefault="00AF6633" w:rsidP="00AF6633">
      <w:pPr>
        <w:spacing w:after="126"/>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Número de Legislatura</w:t>
      </w:r>
    </w:p>
    <w:p w:rsidR="00AF6633" w:rsidRPr="00C41184" w:rsidRDefault="00AF6633" w:rsidP="00AF6633">
      <w:pPr>
        <w:ind w:left="853" w:right="10"/>
        <w:rPr>
          <w:sz w:val="16"/>
          <w:szCs w:val="16"/>
        </w:rPr>
      </w:pPr>
      <w:r w:rsidRPr="00C41184">
        <w:rPr>
          <w:sz w:val="16"/>
          <w:szCs w:val="16"/>
        </w:rPr>
        <w:t>Criterio 2      Ejercicio anual</w:t>
      </w:r>
    </w:p>
    <w:p w:rsidR="00AF6633" w:rsidRPr="00C41184" w:rsidRDefault="00AF6633" w:rsidP="00AF6633">
      <w:pPr>
        <w:ind w:left="853" w:right="10"/>
        <w:rPr>
          <w:sz w:val="16"/>
          <w:szCs w:val="16"/>
        </w:rPr>
      </w:pPr>
      <w:r w:rsidRPr="00C41184">
        <w:rPr>
          <w:sz w:val="16"/>
          <w:szCs w:val="16"/>
        </w:rPr>
        <w:t>Criterio 3      Periodo que se reporta</w:t>
      </w:r>
    </w:p>
    <w:p w:rsidR="00AF6633" w:rsidRPr="00C41184" w:rsidRDefault="00AF6633" w:rsidP="00AF6633">
      <w:pPr>
        <w:spacing w:after="128"/>
        <w:ind w:left="1988" w:right="295" w:hanging="1135"/>
        <w:rPr>
          <w:sz w:val="16"/>
          <w:szCs w:val="16"/>
        </w:rPr>
      </w:pPr>
      <w:r w:rsidRPr="00C41184">
        <w:rPr>
          <w:sz w:val="16"/>
          <w:szCs w:val="16"/>
        </w:rPr>
        <w:t>Criterio 4      Tipo de contratación (régimen de servicios profesionales por honorarios; asimilados a salarios; contratados o nombrados de manera eventual, por tiempo, obra o trabajo determinado, otra denominación de contratación)</w:t>
      </w:r>
    </w:p>
    <w:p w:rsidR="00AF6633" w:rsidRPr="00C41184" w:rsidRDefault="00AF6633" w:rsidP="00AF6633">
      <w:pPr>
        <w:ind w:left="853" w:right="10"/>
        <w:rPr>
          <w:sz w:val="16"/>
          <w:szCs w:val="16"/>
        </w:rPr>
      </w:pPr>
      <w:r w:rsidRPr="00C41184">
        <w:rPr>
          <w:sz w:val="16"/>
          <w:szCs w:val="16"/>
        </w:rPr>
        <w:t>Criterio 5      Fecha de firma del contrato expresada con el formato día/mes/año</w:t>
      </w:r>
    </w:p>
    <w:p w:rsidR="00AF6633" w:rsidRPr="00C41184" w:rsidRDefault="00AF6633" w:rsidP="00AF6633">
      <w:pPr>
        <w:ind w:left="853" w:right="10"/>
        <w:rPr>
          <w:sz w:val="16"/>
          <w:szCs w:val="16"/>
        </w:rPr>
      </w:pPr>
      <w:r w:rsidRPr="00C41184">
        <w:rPr>
          <w:sz w:val="16"/>
          <w:szCs w:val="16"/>
        </w:rPr>
        <w:t>Criterio 6      Nombre completo de la persona contratada (nombre[s], primer apellido, segundo apellido)</w:t>
      </w:r>
    </w:p>
    <w:p w:rsidR="00AF6633" w:rsidRPr="00C41184" w:rsidRDefault="00AF6633" w:rsidP="00AF6633">
      <w:pPr>
        <w:spacing w:after="14" w:line="366" w:lineRule="auto"/>
        <w:ind w:left="853" w:right="4109"/>
        <w:rPr>
          <w:sz w:val="16"/>
          <w:szCs w:val="16"/>
        </w:rPr>
      </w:pPr>
      <w:r w:rsidRPr="00C41184">
        <w:rPr>
          <w:sz w:val="16"/>
          <w:szCs w:val="16"/>
        </w:rPr>
        <w:t>Criterio 7      Funciones, tareas o actividades que desempeña Criterio 8      Área u órgano de adscripción</w:t>
      </w:r>
    </w:p>
    <w:p w:rsidR="00AF6633" w:rsidRPr="00C41184" w:rsidRDefault="00AF6633" w:rsidP="00AF6633">
      <w:pPr>
        <w:spacing w:after="62" w:line="259" w:lineRule="auto"/>
        <w:ind w:left="868"/>
        <w:rPr>
          <w:sz w:val="16"/>
          <w:szCs w:val="16"/>
        </w:rPr>
      </w:pPr>
      <w:r w:rsidRPr="00C41184">
        <w:rPr>
          <w:sz w:val="16"/>
          <w:szCs w:val="16"/>
        </w:rPr>
        <w:t xml:space="preserve"> Criterio 9      Número o nomenclatura que identifique al contrato</w:t>
      </w:r>
    </w:p>
    <w:p w:rsidR="00AF6633" w:rsidRPr="00C41184" w:rsidRDefault="00AF6633" w:rsidP="00AF6633">
      <w:pPr>
        <w:ind w:left="853" w:right="10"/>
        <w:rPr>
          <w:sz w:val="16"/>
          <w:szCs w:val="16"/>
        </w:rPr>
      </w:pPr>
      <w:r w:rsidRPr="00C41184">
        <w:rPr>
          <w:sz w:val="16"/>
          <w:szCs w:val="16"/>
        </w:rPr>
        <w:t>Criterio 10    Fecha de inicio del contrato (vigencia) expresada con el formato día/mes/año</w:t>
      </w:r>
    </w:p>
    <w:p w:rsidR="00AF6633" w:rsidRPr="00C41184" w:rsidRDefault="00AF6633" w:rsidP="00AF6633">
      <w:pPr>
        <w:ind w:left="853" w:right="10"/>
        <w:rPr>
          <w:sz w:val="16"/>
          <w:szCs w:val="16"/>
        </w:rPr>
      </w:pPr>
      <w:r w:rsidRPr="00C41184">
        <w:rPr>
          <w:sz w:val="16"/>
          <w:szCs w:val="16"/>
        </w:rPr>
        <w:t>Criterio 11    Fecha de término del contrato (vigencia) expresada con el formato día/mes/año</w:t>
      </w:r>
    </w:p>
    <w:p w:rsidR="00AF6633" w:rsidRPr="00C41184" w:rsidRDefault="00AF6633" w:rsidP="00AF6633">
      <w:pPr>
        <w:ind w:left="853" w:right="10"/>
        <w:rPr>
          <w:sz w:val="16"/>
          <w:szCs w:val="16"/>
        </w:rPr>
      </w:pPr>
      <w:r w:rsidRPr="00C41184">
        <w:rPr>
          <w:sz w:val="16"/>
          <w:szCs w:val="16"/>
        </w:rPr>
        <w:t>Criterio 12    Servicios contratados (objeto del contrato)</w:t>
      </w:r>
    </w:p>
    <w:p w:rsidR="00AF6633" w:rsidRPr="00C41184" w:rsidRDefault="00AF6633" w:rsidP="00AF6633">
      <w:pPr>
        <w:ind w:left="853" w:right="10"/>
        <w:rPr>
          <w:sz w:val="16"/>
          <w:szCs w:val="16"/>
        </w:rPr>
      </w:pPr>
      <w:r w:rsidRPr="00C41184">
        <w:rPr>
          <w:sz w:val="16"/>
          <w:szCs w:val="16"/>
        </w:rPr>
        <w:t>Criterio 13    Remuneración bruta</w:t>
      </w:r>
    </w:p>
    <w:p w:rsidR="00AF6633" w:rsidRPr="00C41184" w:rsidRDefault="00AF6633" w:rsidP="00AF6633">
      <w:pPr>
        <w:ind w:left="853" w:right="10"/>
        <w:rPr>
          <w:sz w:val="16"/>
          <w:szCs w:val="16"/>
        </w:rPr>
      </w:pPr>
      <w:r w:rsidRPr="00C41184">
        <w:rPr>
          <w:sz w:val="16"/>
          <w:szCs w:val="16"/>
        </w:rPr>
        <w:t>Criterio 14    Remuneración neta o contraprestación</w:t>
      </w:r>
    </w:p>
    <w:p w:rsidR="00AF6633" w:rsidRPr="00C41184" w:rsidRDefault="00AF6633" w:rsidP="00AF6633">
      <w:pPr>
        <w:spacing w:after="128"/>
        <w:ind w:left="1988" w:right="10" w:hanging="1135"/>
        <w:rPr>
          <w:sz w:val="16"/>
          <w:szCs w:val="16"/>
        </w:rPr>
      </w:pPr>
      <w:r w:rsidRPr="00C41184">
        <w:rPr>
          <w:sz w:val="16"/>
          <w:szCs w:val="16"/>
        </w:rPr>
        <w:t>Criterio 15    Periodicidad de la remuneración (semanal, quincenal, mensual, trimestral, anual, única ocasión, entre otros)</w:t>
      </w:r>
    </w:p>
    <w:p w:rsidR="00AF6633" w:rsidRPr="00C41184" w:rsidRDefault="00AF6633" w:rsidP="00AF6633">
      <w:pPr>
        <w:ind w:left="853" w:right="10"/>
        <w:rPr>
          <w:sz w:val="16"/>
          <w:szCs w:val="16"/>
        </w:rPr>
      </w:pPr>
      <w:r w:rsidRPr="00C41184">
        <w:rPr>
          <w:sz w:val="16"/>
          <w:szCs w:val="16"/>
        </w:rPr>
        <w:t>Criterio 16    Prestaciones, en su caso</w:t>
      </w:r>
    </w:p>
    <w:p w:rsidR="00AF6633" w:rsidRPr="00C41184" w:rsidRDefault="00AF6633" w:rsidP="00AF6633">
      <w:pPr>
        <w:ind w:left="1988" w:right="88" w:hanging="1135"/>
        <w:rPr>
          <w:sz w:val="16"/>
          <w:szCs w:val="16"/>
        </w:rPr>
      </w:pPr>
      <w:r w:rsidRPr="00C41184">
        <w:rPr>
          <w:sz w:val="16"/>
          <w:szCs w:val="16"/>
        </w:rPr>
        <w:t>Criterio 17    Apoyos extraordinarios, en su caso, de conformidad con la normativa aplicable (viajes, viáticos, gastos de representación y gastos de gestión)</w:t>
      </w:r>
    </w:p>
    <w:p w:rsidR="00AF6633" w:rsidRPr="00C41184" w:rsidRDefault="00AF6633" w:rsidP="00AF6633">
      <w:pPr>
        <w:spacing w:after="128"/>
        <w:ind w:left="1988" w:right="88" w:hanging="1135"/>
        <w:rPr>
          <w:sz w:val="16"/>
          <w:szCs w:val="16"/>
        </w:rPr>
      </w:pPr>
      <w:r w:rsidRPr="00C41184">
        <w:rPr>
          <w:sz w:val="16"/>
          <w:szCs w:val="16"/>
        </w:rPr>
        <w:t>Criterio 18    Hipervínculo al contrato. Se deberá observar lo establecido en el numeral Décimo Segundo, fracción IX de estos Lineamientos</w:t>
      </w:r>
    </w:p>
    <w:p w:rsidR="00AF6633" w:rsidRPr="00C41184" w:rsidRDefault="00AF6633" w:rsidP="00AF6633">
      <w:pPr>
        <w:spacing w:after="129"/>
        <w:ind w:left="1988" w:right="10" w:hanging="1135"/>
        <w:rPr>
          <w:sz w:val="16"/>
          <w:szCs w:val="16"/>
        </w:rPr>
      </w:pPr>
      <w:r w:rsidRPr="00C41184">
        <w:rPr>
          <w:sz w:val="16"/>
          <w:szCs w:val="16"/>
        </w:rPr>
        <w:lastRenderedPageBreak/>
        <w:t>Criterio 19    Denominación de la normatividad que obliga a la publicación de las contrataciones de servicios personales (Ley, Código, Reglamento o la norma que corresponda)</w:t>
      </w:r>
    </w:p>
    <w:p w:rsidR="00AF6633" w:rsidRPr="00C41184" w:rsidRDefault="00AF6633" w:rsidP="00AF6633">
      <w:pPr>
        <w:ind w:left="1988" w:right="10" w:hanging="1135"/>
        <w:rPr>
          <w:sz w:val="16"/>
          <w:szCs w:val="16"/>
        </w:rPr>
      </w:pPr>
      <w:r w:rsidRPr="00C41184">
        <w:rPr>
          <w:sz w:val="16"/>
          <w:szCs w:val="16"/>
        </w:rPr>
        <w:t>Criterio 20    Fundamento legal que obliga a la publicación de las contrataciones de servicios personales (número y texto del artículo, fracción, inciso)</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21    Periodo de actualización de la información: trimestral</w:t>
      </w:r>
    </w:p>
    <w:p w:rsidR="00AF6633" w:rsidRPr="00C41184" w:rsidRDefault="00AF6633" w:rsidP="00AF6633">
      <w:pPr>
        <w:spacing w:after="129"/>
        <w:ind w:left="1988" w:right="10" w:hanging="1135"/>
        <w:rPr>
          <w:sz w:val="16"/>
          <w:szCs w:val="16"/>
        </w:rPr>
      </w:pPr>
      <w:r w:rsidRPr="00C41184">
        <w:rPr>
          <w:sz w:val="16"/>
          <w:szCs w:val="16"/>
        </w:rPr>
        <w:t>Criterio 22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23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9"/>
        <w:ind w:left="1988" w:right="10" w:hanging="1135"/>
        <w:rPr>
          <w:sz w:val="16"/>
          <w:szCs w:val="16"/>
        </w:rPr>
      </w:pPr>
      <w:r w:rsidRPr="00C41184">
        <w:rPr>
          <w:sz w:val="16"/>
          <w:szCs w:val="16"/>
        </w:rPr>
        <w:t>Criterio 24    Área o unidad administrativa que genera o posee la información respectiva y son responsables de publicarla y actualizarla</w:t>
      </w:r>
    </w:p>
    <w:p w:rsidR="00AF6633" w:rsidRPr="00C41184" w:rsidRDefault="00AF6633" w:rsidP="00AF6633">
      <w:pPr>
        <w:ind w:left="853" w:right="10"/>
        <w:rPr>
          <w:sz w:val="16"/>
          <w:szCs w:val="16"/>
        </w:rPr>
      </w:pPr>
      <w:r w:rsidRPr="00C41184">
        <w:rPr>
          <w:sz w:val="16"/>
          <w:szCs w:val="16"/>
        </w:rPr>
        <w:t>Criterio 25    Fecha de actualización de la información publicada con el formato día/mes/año (por ej. 31/Marzo/2016)</w:t>
      </w:r>
    </w:p>
    <w:p w:rsidR="00AF6633" w:rsidRPr="00C41184" w:rsidRDefault="00AF6633" w:rsidP="00AF6633">
      <w:pPr>
        <w:spacing w:after="59"/>
        <w:ind w:left="853" w:right="10"/>
        <w:rPr>
          <w:sz w:val="16"/>
          <w:szCs w:val="16"/>
        </w:rPr>
      </w:pPr>
      <w:r w:rsidRPr="00C41184">
        <w:rPr>
          <w:sz w:val="16"/>
          <w:szCs w:val="16"/>
        </w:rPr>
        <w:t>Criterio 26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0" w:hanging="1135"/>
        <w:rPr>
          <w:sz w:val="16"/>
          <w:szCs w:val="16"/>
        </w:rPr>
      </w:pPr>
      <w:r w:rsidRPr="00C41184">
        <w:rPr>
          <w:sz w:val="16"/>
          <w:szCs w:val="16"/>
        </w:rPr>
        <w:t>Criterio 27    La información publicada se organiza mediante el formato 12, en el que se incluyen todos los campos especificados en los criterios sustantivos de contenido.</w:t>
      </w:r>
    </w:p>
    <w:p w:rsidR="00AF6633" w:rsidRDefault="00AF6633" w:rsidP="00AF6633">
      <w:pPr>
        <w:spacing w:after="59"/>
        <w:ind w:left="853" w:right="10"/>
        <w:rPr>
          <w:sz w:val="16"/>
          <w:szCs w:val="16"/>
        </w:rPr>
      </w:pPr>
      <w:r w:rsidRPr="00C41184">
        <w:rPr>
          <w:sz w:val="16"/>
          <w:szCs w:val="16"/>
        </w:rPr>
        <w:t>Criterio 28    El soporte de la información permite su reutilización.</w:t>
      </w:r>
    </w:p>
    <w:p w:rsidR="00AF6633" w:rsidRPr="00C41184" w:rsidRDefault="00AF6633" w:rsidP="00AF6633">
      <w:pPr>
        <w:spacing w:after="59"/>
        <w:ind w:left="853" w:right="10"/>
        <w:jc w:val="center"/>
        <w:rPr>
          <w:sz w:val="16"/>
          <w:szCs w:val="16"/>
        </w:rPr>
      </w:pPr>
      <w:r w:rsidRPr="00C41184">
        <w:rPr>
          <w:sz w:val="16"/>
          <w:szCs w:val="16"/>
        </w:rPr>
        <w:t>Formato 12. LGT_Art_72_Fr_XII</w:t>
      </w:r>
    </w:p>
    <w:p w:rsidR="00AF6633" w:rsidRPr="00C41184" w:rsidRDefault="00AF6633" w:rsidP="00AF6633">
      <w:pPr>
        <w:ind w:left="300" w:right="10"/>
        <w:rPr>
          <w:sz w:val="16"/>
          <w:szCs w:val="16"/>
        </w:rPr>
      </w:pPr>
    </w:p>
    <w:p w:rsidR="00AF6633" w:rsidRPr="00C41184" w:rsidRDefault="00AF6633" w:rsidP="00AF6633">
      <w:pPr>
        <w:spacing w:after="3"/>
        <w:ind w:left="2106" w:right="10"/>
        <w:rPr>
          <w:sz w:val="16"/>
          <w:szCs w:val="16"/>
        </w:rPr>
      </w:pPr>
      <w:r w:rsidRPr="00C41184">
        <w:rPr>
          <w:sz w:val="16"/>
          <w:szCs w:val="16"/>
        </w:rPr>
        <w:t>Personal contratado por honorarios por &lt;&lt;sujeto obligado del Poder Legislativo&gt;&gt;</w:t>
      </w:r>
    </w:p>
    <w:p w:rsidR="00AF6633" w:rsidRPr="00C41184" w:rsidRDefault="00AF6633" w:rsidP="00AF6633">
      <w:pPr>
        <w:spacing w:after="3"/>
        <w:ind w:left="2106" w:right="10"/>
        <w:rPr>
          <w:sz w:val="16"/>
          <w:szCs w:val="16"/>
        </w:rPr>
      </w:pPr>
    </w:p>
    <w:tbl>
      <w:tblPr>
        <w:tblStyle w:val="TableGrid"/>
        <w:tblW w:w="9973" w:type="dxa"/>
        <w:tblInd w:w="383" w:type="dxa"/>
        <w:tblCellMar>
          <w:top w:w="16" w:type="dxa"/>
          <w:left w:w="181" w:type="dxa"/>
          <w:right w:w="161" w:type="dxa"/>
        </w:tblCellMar>
        <w:tblLook w:val="04A0" w:firstRow="1" w:lastRow="0" w:firstColumn="1" w:lastColumn="0" w:noHBand="0" w:noVBand="1"/>
      </w:tblPr>
      <w:tblGrid>
        <w:gridCol w:w="1142"/>
        <w:gridCol w:w="947"/>
        <w:gridCol w:w="1306"/>
        <w:gridCol w:w="2132"/>
        <w:gridCol w:w="1292"/>
        <w:gridCol w:w="1217"/>
        <w:gridCol w:w="946"/>
        <w:gridCol w:w="991"/>
      </w:tblGrid>
      <w:tr w:rsidR="00AF6633" w:rsidRPr="00C41184" w:rsidTr="00970B3A">
        <w:trPr>
          <w:trHeight w:val="676"/>
        </w:trPr>
        <w:tc>
          <w:tcPr>
            <w:tcW w:w="114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w:t>
            </w:r>
          </w:p>
          <w:p w:rsidR="00AF6633" w:rsidRPr="00C41184" w:rsidRDefault="00AF6633" w:rsidP="00970B3A">
            <w:pPr>
              <w:spacing w:line="259" w:lineRule="auto"/>
              <w:jc w:val="center"/>
              <w:rPr>
                <w:sz w:val="16"/>
                <w:szCs w:val="16"/>
              </w:rPr>
            </w:pPr>
            <w:r w:rsidRPr="00C41184">
              <w:rPr>
                <w:color w:val="000000"/>
                <w:sz w:val="16"/>
                <w:szCs w:val="16"/>
              </w:rPr>
              <w:t>Legislatura</w:t>
            </w:r>
          </w:p>
        </w:tc>
        <w:tc>
          <w:tcPr>
            <w:tcW w:w="94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306"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que se reporta</w:t>
            </w:r>
          </w:p>
        </w:tc>
        <w:tc>
          <w:tcPr>
            <w:tcW w:w="213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contratación</w:t>
            </w:r>
          </w:p>
          <w:p w:rsidR="00AF6633" w:rsidRPr="00C41184" w:rsidRDefault="00AF6633" w:rsidP="00970B3A">
            <w:pPr>
              <w:spacing w:line="224" w:lineRule="auto"/>
              <w:ind w:left="7" w:hanging="7"/>
              <w:jc w:val="center"/>
              <w:rPr>
                <w:sz w:val="16"/>
                <w:szCs w:val="16"/>
              </w:rPr>
            </w:pPr>
            <w:r w:rsidRPr="00C41184">
              <w:rPr>
                <w:color w:val="000000"/>
                <w:sz w:val="16"/>
                <w:szCs w:val="16"/>
              </w:rPr>
              <w:t>(servicios profesionales por honorarios; asimilados a salarios; contratados o</w:t>
            </w:r>
          </w:p>
          <w:p w:rsidR="00AF6633" w:rsidRPr="00C41184" w:rsidRDefault="00AF6633" w:rsidP="00970B3A">
            <w:pPr>
              <w:spacing w:line="259" w:lineRule="auto"/>
              <w:jc w:val="center"/>
              <w:rPr>
                <w:sz w:val="16"/>
                <w:szCs w:val="16"/>
              </w:rPr>
            </w:pPr>
            <w:r w:rsidRPr="00C41184">
              <w:rPr>
                <w:color w:val="000000"/>
                <w:sz w:val="16"/>
                <w:szCs w:val="16"/>
              </w:rPr>
              <w:t>nombrados de manera</w:t>
            </w:r>
          </w:p>
          <w:p w:rsidR="00AF6633" w:rsidRPr="00C41184" w:rsidRDefault="00AF6633" w:rsidP="00970B3A">
            <w:pPr>
              <w:spacing w:line="259" w:lineRule="auto"/>
              <w:jc w:val="center"/>
              <w:rPr>
                <w:sz w:val="16"/>
                <w:szCs w:val="16"/>
              </w:rPr>
            </w:pPr>
            <w:r w:rsidRPr="00C41184">
              <w:rPr>
                <w:color w:val="000000"/>
                <w:sz w:val="16"/>
                <w:szCs w:val="16"/>
              </w:rPr>
              <w:t>eventual, por tiempo, obra o</w:t>
            </w:r>
          </w:p>
          <w:p w:rsidR="00AF6633" w:rsidRPr="00C41184" w:rsidRDefault="00AF6633" w:rsidP="00970B3A">
            <w:pPr>
              <w:spacing w:line="259" w:lineRule="auto"/>
              <w:jc w:val="center"/>
              <w:rPr>
                <w:sz w:val="16"/>
                <w:szCs w:val="16"/>
              </w:rPr>
            </w:pPr>
            <w:r w:rsidRPr="00C41184">
              <w:rPr>
                <w:color w:val="000000"/>
                <w:sz w:val="16"/>
                <w:szCs w:val="16"/>
              </w:rPr>
              <w:t>trabajo determinado; otra contratación)</w:t>
            </w:r>
          </w:p>
        </w:tc>
        <w:tc>
          <w:tcPr>
            <w:tcW w:w="129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05" w:hanging="105"/>
              <w:rPr>
                <w:sz w:val="16"/>
                <w:szCs w:val="16"/>
              </w:rPr>
            </w:pPr>
            <w:r w:rsidRPr="00C41184">
              <w:rPr>
                <w:color w:val="000000"/>
                <w:sz w:val="16"/>
                <w:szCs w:val="16"/>
              </w:rPr>
              <w:t>Fecha de firma del contrato</w:t>
            </w:r>
          </w:p>
          <w:p w:rsidR="00AF6633" w:rsidRPr="00C41184" w:rsidRDefault="00AF6633" w:rsidP="00970B3A">
            <w:pPr>
              <w:spacing w:line="259" w:lineRule="auto"/>
              <w:ind w:left="15" w:right="15"/>
              <w:rPr>
                <w:sz w:val="16"/>
                <w:szCs w:val="16"/>
              </w:rPr>
            </w:pPr>
            <w:r w:rsidRPr="00C41184">
              <w:rPr>
                <w:color w:val="000000"/>
                <w:sz w:val="16"/>
                <w:szCs w:val="16"/>
              </w:rPr>
              <w:t>expresada con el formato día/ mes/año</w:t>
            </w:r>
          </w:p>
        </w:tc>
        <w:tc>
          <w:tcPr>
            <w:tcW w:w="3154"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4" w:right="74"/>
              <w:jc w:val="center"/>
              <w:rPr>
                <w:sz w:val="16"/>
                <w:szCs w:val="16"/>
              </w:rPr>
            </w:pPr>
            <w:r w:rsidRPr="00C41184">
              <w:rPr>
                <w:color w:val="000000"/>
                <w:sz w:val="16"/>
                <w:szCs w:val="16"/>
              </w:rPr>
              <w:t>Nombre completo de la persona contratada</w:t>
            </w:r>
          </w:p>
        </w:tc>
      </w:tr>
      <w:tr w:rsidR="00AF6633" w:rsidRPr="00C41184" w:rsidTr="00970B3A">
        <w:trPr>
          <w:trHeight w:val="67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Nombres(s)</w:t>
            </w:r>
          </w:p>
        </w:tc>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9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658" w:type="dxa"/>
        <w:tblInd w:w="383" w:type="dxa"/>
        <w:tblCellMar>
          <w:top w:w="19" w:type="dxa"/>
          <w:left w:w="115" w:type="dxa"/>
          <w:right w:w="115" w:type="dxa"/>
        </w:tblCellMar>
        <w:tblLook w:val="04A0" w:firstRow="1" w:lastRow="0" w:firstColumn="1" w:lastColumn="0" w:noHBand="0" w:noVBand="1"/>
      </w:tblPr>
      <w:tblGrid>
        <w:gridCol w:w="1833"/>
        <w:gridCol w:w="1847"/>
        <w:gridCol w:w="1847"/>
        <w:gridCol w:w="1427"/>
        <w:gridCol w:w="1367"/>
        <w:gridCol w:w="1337"/>
      </w:tblGrid>
      <w:tr w:rsidR="00AF6633" w:rsidRPr="00C41184" w:rsidTr="00970B3A">
        <w:trPr>
          <w:trHeight w:val="330"/>
        </w:trPr>
        <w:tc>
          <w:tcPr>
            <w:tcW w:w="183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hanging="1"/>
              <w:jc w:val="center"/>
              <w:rPr>
                <w:sz w:val="16"/>
                <w:szCs w:val="16"/>
              </w:rPr>
            </w:pPr>
            <w:r w:rsidRPr="00C41184">
              <w:rPr>
                <w:color w:val="000000"/>
                <w:sz w:val="16"/>
                <w:szCs w:val="16"/>
              </w:rPr>
              <w:t>Funciones, tareas o actividades que desempeña</w:t>
            </w:r>
          </w:p>
        </w:tc>
        <w:tc>
          <w:tcPr>
            <w:tcW w:w="184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Área u órgano de adscripción</w:t>
            </w:r>
          </w:p>
        </w:tc>
        <w:tc>
          <w:tcPr>
            <w:tcW w:w="184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 w:right="16"/>
              <w:jc w:val="center"/>
              <w:rPr>
                <w:sz w:val="16"/>
                <w:szCs w:val="16"/>
              </w:rPr>
            </w:pPr>
            <w:r w:rsidRPr="00C41184">
              <w:rPr>
                <w:color w:val="000000"/>
                <w:sz w:val="16"/>
                <w:szCs w:val="16"/>
              </w:rPr>
              <w:t>Número o nomenclatura que identifique al contrato</w:t>
            </w:r>
          </w:p>
        </w:tc>
        <w:tc>
          <w:tcPr>
            <w:tcW w:w="2794"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Vigencia del contrato</w:t>
            </w:r>
          </w:p>
        </w:tc>
        <w:tc>
          <w:tcPr>
            <w:tcW w:w="133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Servicios contratados</w:t>
            </w:r>
          </w:p>
        </w:tc>
      </w:tr>
      <w:tr w:rsidR="00AF6633" w:rsidRPr="00C41184" w:rsidTr="00970B3A">
        <w:trPr>
          <w:trHeight w:val="715"/>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42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Fecha de inicio</w:t>
            </w:r>
          </w:p>
          <w:p w:rsidR="00AF6633" w:rsidRPr="00C41184" w:rsidRDefault="00AF6633" w:rsidP="00970B3A">
            <w:pPr>
              <w:spacing w:line="259" w:lineRule="auto"/>
              <w:jc w:val="center"/>
              <w:rPr>
                <w:sz w:val="16"/>
                <w:szCs w:val="16"/>
              </w:rPr>
            </w:pPr>
            <w:r w:rsidRPr="00C41184">
              <w:rPr>
                <w:color w:val="000000"/>
                <w:sz w:val="16"/>
                <w:szCs w:val="16"/>
              </w:rPr>
              <w:t>(formato día/mes/ año)</w:t>
            </w:r>
          </w:p>
        </w:tc>
        <w:tc>
          <w:tcPr>
            <w:tcW w:w="136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50" w:right="30" w:firstLine="2"/>
              <w:jc w:val="center"/>
              <w:rPr>
                <w:sz w:val="16"/>
                <w:szCs w:val="16"/>
              </w:rPr>
            </w:pPr>
            <w:r w:rsidRPr="00C41184">
              <w:rPr>
                <w:color w:val="000000"/>
                <w:sz w:val="16"/>
                <w:szCs w:val="16"/>
              </w:rPr>
              <w:t>Fecha de término (formato día/mes/año)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508" w:type="dxa"/>
        <w:tblInd w:w="383" w:type="dxa"/>
        <w:tblCellMar>
          <w:left w:w="115" w:type="dxa"/>
          <w:right w:w="115" w:type="dxa"/>
        </w:tblCellMar>
        <w:tblLook w:val="04A0" w:firstRow="1" w:lastRow="0" w:firstColumn="1" w:lastColumn="0" w:noHBand="0" w:noVBand="1"/>
      </w:tblPr>
      <w:tblGrid>
        <w:gridCol w:w="1863"/>
        <w:gridCol w:w="2358"/>
        <w:gridCol w:w="2238"/>
        <w:gridCol w:w="1532"/>
        <w:gridCol w:w="1517"/>
      </w:tblGrid>
      <w:tr w:rsidR="00AF6633" w:rsidRPr="00C41184" w:rsidTr="00970B3A">
        <w:trPr>
          <w:trHeight w:val="834"/>
        </w:trPr>
        <w:tc>
          <w:tcPr>
            <w:tcW w:w="1863"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8"/>
              <w:jc w:val="center"/>
              <w:rPr>
                <w:sz w:val="16"/>
                <w:szCs w:val="16"/>
              </w:rPr>
            </w:pPr>
            <w:r w:rsidRPr="00C41184">
              <w:rPr>
                <w:color w:val="000000"/>
                <w:sz w:val="16"/>
                <w:szCs w:val="16"/>
              </w:rPr>
              <w:t>Remuneración bruta</w:t>
            </w:r>
          </w:p>
        </w:tc>
        <w:tc>
          <w:tcPr>
            <w:tcW w:w="2358"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Remuneración neta o contraprestación</w:t>
            </w:r>
          </w:p>
        </w:tc>
        <w:tc>
          <w:tcPr>
            <w:tcW w:w="2238"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line="259" w:lineRule="auto"/>
              <w:ind w:right="1" w:firstLine="413"/>
              <w:rPr>
                <w:sz w:val="16"/>
                <w:szCs w:val="16"/>
              </w:rPr>
            </w:pPr>
            <w:r w:rsidRPr="00C41184">
              <w:rPr>
                <w:color w:val="000000"/>
                <w:sz w:val="16"/>
                <w:szCs w:val="16"/>
              </w:rPr>
              <w:t>Periodicidad de la remuneración (semanal, quincenal, mensual, trimestral,</w:t>
            </w:r>
          </w:p>
        </w:tc>
        <w:tc>
          <w:tcPr>
            <w:tcW w:w="1532"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361" w:hanging="278"/>
              <w:rPr>
                <w:sz w:val="16"/>
                <w:szCs w:val="16"/>
              </w:rPr>
            </w:pPr>
            <w:r w:rsidRPr="00C41184">
              <w:rPr>
                <w:color w:val="000000"/>
                <w:sz w:val="16"/>
                <w:szCs w:val="16"/>
              </w:rPr>
              <w:t>Prestaciones, en su caso</w:t>
            </w:r>
          </w:p>
        </w:tc>
        <w:tc>
          <w:tcPr>
            <w:tcW w:w="1517"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Apoyos</w:t>
            </w:r>
          </w:p>
          <w:p w:rsidR="00AF6633" w:rsidRPr="00C41184" w:rsidRDefault="00AF6633" w:rsidP="00970B3A">
            <w:pPr>
              <w:spacing w:line="259" w:lineRule="auto"/>
              <w:ind w:left="8" w:firstLine="15"/>
              <w:rPr>
                <w:sz w:val="16"/>
                <w:szCs w:val="16"/>
              </w:rPr>
            </w:pPr>
            <w:r w:rsidRPr="00C41184">
              <w:rPr>
                <w:color w:val="000000"/>
                <w:sz w:val="16"/>
                <w:szCs w:val="16"/>
              </w:rPr>
              <w:t>extraordinarios, en su caso (viajes, viáticos, gastos de</w:t>
            </w:r>
          </w:p>
        </w:tc>
      </w:tr>
      <w:tr w:rsidR="00AF6633" w:rsidRPr="00C41184" w:rsidTr="00970B3A">
        <w:trPr>
          <w:trHeight w:val="593"/>
        </w:trPr>
        <w:tc>
          <w:tcPr>
            <w:tcW w:w="1863"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358"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238"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anual, única ocasión, entre otros)</w:t>
            </w:r>
          </w:p>
        </w:tc>
        <w:tc>
          <w:tcPr>
            <w:tcW w:w="1532"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51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12"/>
              <w:jc w:val="center"/>
              <w:rPr>
                <w:sz w:val="16"/>
                <w:szCs w:val="16"/>
              </w:rPr>
            </w:pPr>
            <w:r w:rsidRPr="00C41184">
              <w:rPr>
                <w:color w:val="000000"/>
                <w:sz w:val="16"/>
                <w:szCs w:val="16"/>
              </w:rPr>
              <w:t>representación y</w:t>
            </w:r>
          </w:p>
          <w:p w:rsidR="00AF6633" w:rsidRPr="00C41184" w:rsidRDefault="00AF6633" w:rsidP="00970B3A">
            <w:pPr>
              <w:spacing w:line="259" w:lineRule="auto"/>
              <w:ind w:left="19"/>
              <w:jc w:val="center"/>
              <w:rPr>
                <w:sz w:val="16"/>
                <w:szCs w:val="16"/>
              </w:rPr>
            </w:pPr>
            <w:r w:rsidRPr="00C41184">
              <w:rPr>
                <w:color w:val="000000"/>
                <w:sz w:val="16"/>
                <w:szCs w:val="16"/>
              </w:rPr>
              <w:t>gastos de gestión)</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192" w:type="dxa"/>
        <w:tblInd w:w="383" w:type="dxa"/>
        <w:tblCellMar>
          <w:top w:w="19" w:type="dxa"/>
          <w:left w:w="144" w:type="dxa"/>
          <w:right w:w="132" w:type="dxa"/>
        </w:tblCellMar>
        <w:tblLook w:val="04A0" w:firstRow="1" w:lastRow="0" w:firstColumn="1" w:lastColumn="0" w:noHBand="0" w:noVBand="1"/>
      </w:tblPr>
      <w:tblGrid>
        <w:gridCol w:w="2403"/>
        <w:gridCol w:w="3905"/>
        <w:gridCol w:w="2884"/>
      </w:tblGrid>
      <w:tr w:rsidR="00AF6633" w:rsidRPr="00C41184" w:rsidTr="00970B3A">
        <w:trPr>
          <w:trHeight w:val="976"/>
        </w:trPr>
        <w:tc>
          <w:tcPr>
            <w:tcW w:w="24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13" w:firstLine="83"/>
              <w:rPr>
                <w:sz w:val="16"/>
                <w:szCs w:val="16"/>
              </w:rPr>
            </w:pPr>
            <w:r w:rsidRPr="00C41184">
              <w:rPr>
                <w:color w:val="000000"/>
                <w:sz w:val="16"/>
                <w:szCs w:val="16"/>
              </w:rPr>
              <w:t>Hipervínculo al contrato. Se deberá observar lo establecido</w:t>
            </w:r>
          </w:p>
          <w:p w:rsidR="00AF6633" w:rsidRPr="00C41184" w:rsidRDefault="00AF6633" w:rsidP="00970B3A">
            <w:pPr>
              <w:spacing w:line="259" w:lineRule="auto"/>
              <w:jc w:val="center"/>
              <w:rPr>
                <w:sz w:val="16"/>
                <w:szCs w:val="16"/>
              </w:rPr>
            </w:pPr>
            <w:r w:rsidRPr="00C41184">
              <w:rPr>
                <w:color w:val="000000"/>
                <w:sz w:val="16"/>
                <w:szCs w:val="16"/>
              </w:rPr>
              <w:t>en el numeral Décimo Segundo, fracción IX de estos Lineamientos</w:t>
            </w:r>
          </w:p>
        </w:tc>
        <w:tc>
          <w:tcPr>
            <w:tcW w:w="39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3" w:firstLine="285"/>
              <w:rPr>
                <w:sz w:val="16"/>
                <w:szCs w:val="16"/>
              </w:rPr>
            </w:pPr>
            <w:r w:rsidRPr="00C41184">
              <w:rPr>
                <w:color w:val="000000"/>
                <w:sz w:val="16"/>
                <w:szCs w:val="16"/>
              </w:rPr>
              <w:t>Denominación de la normatividad que obliga a la publicación de las contrataciones de servicios personales</w:t>
            </w:r>
          </w:p>
          <w:p w:rsidR="00AF6633" w:rsidRPr="00C41184" w:rsidRDefault="00AF6633" w:rsidP="00970B3A">
            <w:pPr>
              <w:spacing w:line="259" w:lineRule="auto"/>
              <w:ind w:left="7"/>
              <w:jc w:val="center"/>
              <w:rPr>
                <w:sz w:val="16"/>
                <w:szCs w:val="16"/>
              </w:rPr>
            </w:pPr>
            <w:r w:rsidRPr="00C41184">
              <w:rPr>
                <w:color w:val="000000"/>
                <w:sz w:val="16"/>
                <w:szCs w:val="16"/>
              </w:rPr>
              <w:t>(Ley, Código, Reglamento o la norma que corresponda)</w:t>
            </w:r>
          </w:p>
        </w:tc>
        <w:tc>
          <w:tcPr>
            <w:tcW w:w="288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73" w:firstLine="105"/>
              <w:rPr>
                <w:sz w:val="16"/>
                <w:szCs w:val="16"/>
              </w:rPr>
            </w:pPr>
            <w:r w:rsidRPr="00C41184">
              <w:rPr>
                <w:color w:val="000000"/>
                <w:sz w:val="16"/>
                <w:szCs w:val="16"/>
              </w:rPr>
              <w:t>Fundamento legal que obliga a la publicación de las contrataciones de</w:t>
            </w:r>
          </w:p>
          <w:p w:rsidR="00AF6633" w:rsidRPr="00C41184" w:rsidRDefault="00AF6633" w:rsidP="00970B3A">
            <w:pPr>
              <w:spacing w:line="259" w:lineRule="auto"/>
              <w:ind w:left="6"/>
              <w:jc w:val="center"/>
              <w:rPr>
                <w:sz w:val="16"/>
                <w:szCs w:val="16"/>
              </w:rPr>
            </w:pPr>
            <w:r w:rsidRPr="00C41184">
              <w:rPr>
                <w:color w:val="000000"/>
                <w:sz w:val="16"/>
                <w:szCs w:val="16"/>
              </w:rPr>
              <w:t>servicios personales (número y texto del</w:t>
            </w:r>
          </w:p>
          <w:p w:rsidR="00AF6633" w:rsidRPr="00C41184" w:rsidRDefault="00AF6633" w:rsidP="00970B3A">
            <w:pPr>
              <w:spacing w:line="259" w:lineRule="auto"/>
              <w:ind w:left="7"/>
              <w:jc w:val="center"/>
              <w:rPr>
                <w:sz w:val="16"/>
                <w:szCs w:val="16"/>
              </w:rPr>
            </w:pPr>
            <w:r w:rsidRPr="00C41184">
              <w:rPr>
                <w:color w:val="000000"/>
                <w:sz w:val="16"/>
                <w:szCs w:val="16"/>
              </w:rPr>
              <w:t>artículo, fracción, inciso)</w:t>
            </w:r>
          </w:p>
        </w:tc>
      </w:tr>
    </w:tbl>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Default="00AF6633" w:rsidP="00AF6633">
      <w:pPr>
        <w:spacing w:after="138" w:line="253" w:lineRule="auto"/>
        <w:ind w:left="295" w:hanging="10"/>
        <w:rPr>
          <w:sz w:val="16"/>
          <w:szCs w:val="16"/>
        </w:rPr>
      </w:pPr>
      <w:r w:rsidRPr="00C41184">
        <w:rPr>
          <w:sz w:val="16"/>
          <w:szCs w:val="16"/>
        </w:rPr>
        <w:t>Área(s) o unidad(es) administrativa(s) que genera(n) o posee(n) la información: ____________</w:t>
      </w:r>
    </w:p>
    <w:p w:rsidR="00AF6633" w:rsidRPr="00C41184" w:rsidRDefault="00AF6633" w:rsidP="00AF6633">
      <w:pPr>
        <w:spacing w:after="138" w:line="253" w:lineRule="auto"/>
        <w:ind w:left="295" w:hanging="10"/>
        <w:rPr>
          <w:sz w:val="16"/>
          <w:szCs w:val="16"/>
        </w:rPr>
      </w:pPr>
      <w:r w:rsidRPr="00C41184">
        <w:rPr>
          <w:sz w:val="16"/>
          <w:szCs w:val="16"/>
        </w:rPr>
        <w:t>XIII.      El informe semestral del ejercicio presupuestal del uso y destino de los recursos financieros de los órganos de gobierno, Comisiones, Comités, Grupos Parlamentarios y centros de estudio u órganos de investigación</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Los sujetos obligados del Poder Legislativo federal y locales deberán difundir en sus portales de transparencia y en la Plataforma Nacional de Transparencia, la información sobre la asignación, el ejercicio y la comprobación de recursos económicos de la misma forma en la que se presenta el gasto general de las Cámaras. Son sujetos obligados los Grupos Parlamentarios, las Comisiones, los Comités, los Órganos de Gobierno, los Centros de Estudio, los Órganos de Investigación, los legisladores y cualquier otro órgano parlamentario que reciba recursos públicos.</w:t>
      </w:r>
    </w:p>
    <w:p w:rsidR="00AF6633" w:rsidRPr="00C41184" w:rsidRDefault="00AF6633" w:rsidP="00AF6633">
      <w:pPr>
        <w:ind w:left="300" w:right="10"/>
        <w:rPr>
          <w:sz w:val="16"/>
          <w:szCs w:val="16"/>
        </w:rPr>
      </w:pPr>
      <w:r w:rsidRPr="00C41184">
        <w:rPr>
          <w:sz w:val="16"/>
          <w:szCs w:val="16"/>
        </w:rPr>
        <w:lastRenderedPageBreak/>
        <w:t>Lo anterior con fundamento en la Ley General de Contabilidad Gubernamental, en donde se define la información financiera como: "la información presupuestaria y contable expresada en unidades monetarias, sobre las transacciones que realiza un ente público y los eventos económicos identificables y cuantificables que lo afectan, la cual puede representarse por reportes, informes, estados y notas que expresan su situación financiera, los resultados de su operación y los cambios en su patrimonio". (2) Dicha información financiera deberá estar difundida a más tardar 30 días después del cierre del período que corresponda, en términos de las disposiciones en materia de transparencia que les sean aplicables y, en su caso, de los criterios que emita(3) el Consejo Nacional de Armonización Contable.</w:t>
      </w:r>
    </w:p>
    <w:p w:rsidR="00AF6633" w:rsidRPr="00C41184" w:rsidRDefault="00AF6633" w:rsidP="00AF6633">
      <w:pPr>
        <w:ind w:left="300" w:right="10"/>
        <w:rPr>
          <w:sz w:val="16"/>
          <w:szCs w:val="16"/>
        </w:rPr>
      </w:pPr>
      <w:r w:rsidRPr="00C41184">
        <w:rPr>
          <w:sz w:val="16"/>
          <w:szCs w:val="16"/>
        </w:rPr>
        <w:t>La información se actualizará trimestralmente, y se deberá poder relacionar con los difundidos en la fracción XII (contrataciones de servicios personales) de este artículo, correspondiente a las contrataciones de servicios personales, y con las fracciones IX (gastos de representación y viáticos), X (plazas y vacantes), XI (contrataciones de servicios profesionales), XXI (información financiera), XXII (deuda pública), XXIV (auditorías al presupuesto), XXV (estados financieros), XXVI (montos, criterios, convocatorias y listado de personas físicas y morales que reciben recursos públicos), XXVII (concesiones, contratos, convenios, permisos, licencias o autorizaciones), XXXI (informe de avance programático o presupuestal), XXXII (padrón de proveedores y contratistas), XXXIV (bienes muebles e inmuebles), XLI (estudios financiados con recursos públicos), XLIII (ingresos recibidos) y XLIV (donaciones) del artículo 70 de la Ley General, correspondiente a todo lo relacionado con la obligación de los sujetos obligados de transparentar el ejercicio de los recursos públicos de los que disponga.</w:t>
      </w:r>
    </w:p>
    <w:p w:rsidR="00AF6633" w:rsidRPr="00C41184" w:rsidRDefault="00AF6633" w:rsidP="00AF6633">
      <w:pPr>
        <w:ind w:left="300" w:right="10"/>
        <w:rPr>
          <w:sz w:val="16"/>
          <w:szCs w:val="16"/>
        </w:rPr>
      </w:pPr>
      <w:r w:rsidRPr="00C41184">
        <w:rPr>
          <w:sz w:val="16"/>
          <w:szCs w:val="16"/>
        </w:rPr>
        <w:t>Para el efecto del cumplimiento de las obligaciones genéricas y específicas a las que se refiere la presente Ley, cada Cámara del Congreso de la Unión aprobará, a más tardar el 30 de agosto de 2015, un programa de reorganización administrativa que deberá, comprender, al menos, las normas y criterios para la homologación</w:t>
      </w:r>
    </w:p>
    <w:p w:rsidR="00AF6633" w:rsidRPr="00C41184" w:rsidRDefault="00AF6633" w:rsidP="00AF6633">
      <w:pPr>
        <w:ind w:left="300" w:right="10"/>
        <w:rPr>
          <w:sz w:val="16"/>
          <w:szCs w:val="16"/>
        </w:rPr>
      </w:pPr>
      <w:r w:rsidRPr="00C41184">
        <w:rPr>
          <w:sz w:val="16"/>
          <w:szCs w:val="16"/>
        </w:rPr>
        <w:t>programática, presupuestal, contable y organizacional de los grupos parlamentarios; las obligaciones de las Cámaras y de los grupos parlamentarios en cuanto sujetos obligados respecto a los recursos que a través de éstos se asigna a los legisladores; el tratamiento fiscal y presupuestal de los ingresos, prestaciones, apoyos y recursos, en dinero o especie, que reciban los legisladores para realizar la función legislativa y de gestión; el régimen laboral del personal adscrito a los grupos parlamentarios, las comisiones y los legisladores, así como las reglas relativas al uso, custodia, administración y disposición de los recursos públicos que no tengan la condición de dietas o contraprestaciones laborales, incluidas las relativas a las modalidades de acceso. Las obligaciones genéricas y específicas que corresponden a las Cámaras del Congreso de la Unión se harán efectivas conforme se implementen los programas de reorganización administrativa.</w:t>
      </w:r>
    </w:p>
    <w:p w:rsidR="00AF6633" w:rsidRPr="00C41184" w:rsidRDefault="00AF6633" w:rsidP="00AF6633">
      <w:pPr>
        <w:spacing w:after="4"/>
        <w:ind w:left="310" w:hanging="10"/>
        <w:rPr>
          <w:sz w:val="16"/>
          <w:szCs w:val="16"/>
        </w:rPr>
      </w:pPr>
      <w:r w:rsidRPr="00C41184">
        <w:rPr>
          <w:color w:val="000000"/>
          <w:sz w:val="16"/>
          <w:szCs w:val="16"/>
        </w:rPr>
        <w:t>La información que se pulique en esta fracción por los Congresos Estatales y la Asamblea Legislativa del Distrito Federal, deberá observar el marco normativo que regule a cada órgano legislativo.</w:t>
      </w:r>
    </w:p>
    <w:p w:rsidR="00AF6633" w:rsidRPr="00C41184" w:rsidRDefault="00AF6633" w:rsidP="00AF6633">
      <w:pPr>
        <w:spacing w:after="2"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076014E8" wp14:editId="0C0EBF6F">
                <wp:extent cx="6628833" cy="9541"/>
                <wp:effectExtent l="0" t="0" r="0" b="0"/>
                <wp:docPr id="395998" name="Group 395998"/>
                <wp:cNvGraphicFramePr/>
                <a:graphic xmlns:a="http://schemas.openxmlformats.org/drawingml/2006/main">
                  <a:graphicData uri="http://schemas.microsoft.com/office/word/2010/wordprocessingGroup">
                    <wpg:wgp>
                      <wpg:cNvGrpSpPr/>
                      <wpg:grpSpPr>
                        <a:xfrm>
                          <a:off x="0" y="0"/>
                          <a:ext cx="6628833" cy="9541"/>
                          <a:chOff x="0" y="0"/>
                          <a:chExt cx="6628833" cy="9541"/>
                        </a:xfrm>
                      </wpg:grpSpPr>
                      <wps:wsp>
                        <wps:cNvPr id="492894" name="Shape 492894"/>
                        <wps:cNvSpPr/>
                        <wps:spPr>
                          <a:xfrm>
                            <a:off x="0" y="0"/>
                            <a:ext cx="6628833" cy="9541"/>
                          </a:xfrm>
                          <a:custGeom>
                            <a:avLst/>
                            <a:gdLst/>
                            <a:ahLst/>
                            <a:cxnLst/>
                            <a:rect l="0" t="0" r="0" b="0"/>
                            <a:pathLst>
                              <a:path w="6628833" h="9541">
                                <a:moveTo>
                                  <a:pt x="0" y="0"/>
                                </a:moveTo>
                                <a:lnTo>
                                  <a:pt x="6628833" y="0"/>
                                </a:lnTo>
                                <a:lnTo>
                                  <a:pt x="6628833" y="9541"/>
                                </a:lnTo>
                                <a:lnTo>
                                  <a:pt x="0" y="954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A1A389E" id="Group 395998" o:spid="_x0000_s1026" style="width:521.95pt;height:.75pt;mso-position-horizontal-relative:char;mso-position-vertical-relative:line" coordsize="6628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">
                <v:shape id="Shape 492894" o:spid="_x0000_s1027" style="position:absolute;width:66288;height:95;visibility:visible;mso-wrap-style:square;v-text-anchor:top" coordsize="6628833,9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" path="m,l6628833,r,9541l,9541,,e" fillcolor="black" stroked="f" strokeweight="0">
                  <v:stroke miterlimit="1" joinstyle="miter"/>
                  <v:path arrowok="t" textboxrect="0,0,6628833,9541"/>
                </v:shape>
                <w10:anchorlock/>
              </v:group>
            </w:pict>
          </mc:Fallback>
        </mc:AlternateConten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la información vigente, la correspondiente a la legislatura en curso y, por lo menos, la correspondiente a tres legislaturas anteriores.</w:t>
      </w:r>
    </w:p>
    <w:p w:rsidR="00AF6633" w:rsidRPr="00C41184" w:rsidRDefault="00AF6633" w:rsidP="00AF6633">
      <w:pPr>
        <w:spacing w:after="3"/>
        <w:ind w:left="300" w:right="10"/>
        <w:rPr>
          <w:sz w:val="16"/>
          <w:szCs w:val="16"/>
        </w:rPr>
      </w:pPr>
      <w:r w:rsidRPr="00C41184">
        <w:rPr>
          <w:sz w:val="16"/>
          <w:szCs w:val="16"/>
        </w:rPr>
        <w:t>Aplica a: los sujetos obligados del Poder Legislativo federal y locales.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126"/>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Número de Legislatura</w:t>
      </w:r>
    </w:p>
    <w:p w:rsidR="00AF6633" w:rsidRPr="00C41184" w:rsidRDefault="00AF6633" w:rsidP="00AF6633">
      <w:pPr>
        <w:ind w:left="853" w:right="10"/>
        <w:rPr>
          <w:sz w:val="16"/>
          <w:szCs w:val="16"/>
        </w:rPr>
      </w:pPr>
      <w:r w:rsidRPr="00C41184">
        <w:rPr>
          <w:sz w:val="16"/>
          <w:szCs w:val="16"/>
        </w:rPr>
        <w:t xml:space="preserve">Criterio 2      Duración de la legislatura (del año </w:t>
      </w:r>
      <w:proofErr w:type="spellStart"/>
      <w:r w:rsidRPr="00C41184">
        <w:rPr>
          <w:sz w:val="16"/>
          <w:szCs w:val="16"/>
        </w:rPr>
        <w:t>aaaa</w:t>
      </w:r>
      <w:proofErr w:type="spellEnd"/>
      <w:r w:rsidRPr="00C41184">
        <w:rPr>
          <w:sz w:val="16"/>
          <w:szCs w:val="16"/>
        </w:rPr>
        <w:t xml:space="preserve"> al año </w:t>
      </w:r>
      <w:proofErr w:type="spellStart"/>
      <w:r w:rsidRPr="00C41184">
        <w:rPr>
          <w:sz w:val="16"/>
          <w:szCs w:val="16"/>
        </w:rPr>
        <w:t>aaaa</w:t>
      </w:r>
      <w:proofErr w:type="spellEnd"/>
      <w:r w:rsidRPr="00C41184">
        <w:rPr>
          <w:sz w:val="16"/>
          <w:szCs w:val="16"/>
        </w:rPr>
        <w:t>)</w:t>
      </w:r>
    </w:p>
    <w:p w:rsidR="00AF6633" w:rsidRPr="00C41184" w:rsidRDefault="00AF6633" w:rsidP="00AF6633">
      <w:pPr>
        <w:ind w:left="853" w:right="10"/>
        <w:rPr>
          <w:sz w:val="16"/>
          <w:szCs w:val="16"/>
        </w:rPr>
      </w:pPr>
      <w:r w:rsidRPr="00C41184">
        <w:rPr>
          <w:sz w:val="16"/>
          <w:szCs w:val="16"/>
        </w:rPr>
        <w:t>Criterio 3      Año legislativo (Primer año, Segundo año, Tercer año, Cuarto año, Quinto año, Sexto año)</w:t>
      </w:r>
    </w:p>
    <w:p w:rsidR="00AF6633" w:rsidRPr="00C41184" w:rsidRDefault="00AF6633" w:rsidP="00AF6633">
      <w:pPr>
        <w:ind w:left="853" w:right="10"/>
        <w:rPr>
          <w:sz w:val="16"/>
          <w:szCs w:val="16"/>
        </w:rPr>
      </w:pPr>
      <w:r w:rsidRPr="00C41184">
        <w:rPr>
          <w:sz w:val="16"/>
          <w:szCs w:val="16"/>
        </w:rPr>
        <w:t>Criterio 4      Trimestre al que corresponde el informe</w:t>
      </w:r>
    </w:p>
    <w:p w:rsidR="00AF6633" w:rsidRPr="00C41184" w:rsidRDefault="00AF6633" w:rsidP="00AF6633">
      <w:pPr>
        <w:ind w:left="853" w:right="10"/>
        <w:rPr>
          <w:sz w:val="16"/>
          <w:szCs w:val="16"/>
        </w:rPr>
      </w:pPr>
      <w:r w:rsidRPr="00C41184">
        <w:rPr>
          <w:sz w:val="16"/>
          <w:szCs w:val="16"/>
        </w:rPr>
        <w:t>Criterio 5      Mes al que corresponde la información</w:t>
      </w:r>
    </w:p>
    <w:p w:rsidR="00AF6633" w:rsidRPr="00C41184" w:rsidRDefault="00AF6633" w:rsidP="00AF6633">
      <w:pPr>
        <w:ind w:left="1992" w:right="10" w:hanging="1139"/>
        <w:rPr>
          <w:sz w:val="16"/>
          <w:szCs w:val="16"/>
        </w:rPr>
      </w:pPr>
      <w:r w:rsidRPr="00C41184">
        <w:rPr>
          <w:sz w:val="16"/>
          <w:szCs w:val="16"/>
        </w:rPr>
        <w:t>Criterio 6      Área, órganos de gobierno, Comisiones, Comités, Grupos Parlamentarios y centros de estudio u órganos de investigación que ejerció el recurso</w:t>
      </w:r>
    </w:p>
    <w:p w:rsidR="00AF6633" w:rsidRPr="00C41184" w:rsidRDefault="00AF6633" w:rsidP="00AF6633">
      <w:pPr>
        <w:ind w:left="853" w:right="10"/>
        <w:rPr>
          <w:sz w:val="16"/>
          <w:szCs w:val="16"/>
        </w:rPr>
      </w:pPr>
      <w:r w:rsidRPr="00C41184">
        <w:rPr>
          <w:sz w:val="16"/>
          <w:szCs w:val="16"/>
        </w:rPr>
        <w:t>Criterio 7      Clave de cada capítulo de gasto</w:t>
      </w:r>
    </w:p>
    <w:p w:rsidR="00AF6633" w:rsidRPr="00C41184" w:rsidRDefault="00AF6633" w:rsidP="00AF6633">
      <w:pPr>
        <w:ind w:left="853" w:right="10"/>
        <w:rPr>
          <w:sz w:val="16"/>
          <w:szCs w:val="16"/>
        </w:rPr>
      </w:pPr>
      <w:r w:rsidRPr="00C41184">
        <w:rPr>
          <w:sz w:val="16"/>
          <w:szCs w:val="16"/>
        </w:rPr>
        <w:t>Criterio 8      Denominación de cada capítulo de gasto</w:t>
      </w:r>
    </w:p>
    <w:p w:rsidR="00AF6633" w:rsidRPr="00C41184" w:rsidRDefault="00AF6633" w:rsidP="00AF6633">
      <w:pPr>
        <w:ind w:left="853" w:right="10"/>
        <w:rPr>
          <w:sz w:val="16"/>
          <w:szCs w:val="16"/>
        </w:rPr>
      </w:pPr>
      <w:r w:rsidRPr="00C41184">
        <w:rPr>
          <w:sz w:val="16"/>
          <w:szCs w:val="16"/>
        </w:rPr>
        <w:t>Criterio 9      Recursos ejercidos por capítulo de gasto</w:t>
      </w:r>
    </w:p>
    <w:p w:rsidR="00AF6633" w:rsidRPr="00C41184" w:rsidRDefault="00AF6633" w:rsidP="00AF6633">
      <w:pPr>
        <w:ind w:left="853" w:right="10"/>
        <w:rPr>
          <w:sz w:val="16"/>
          <w:szCs w:val="16"/>
        </w:rPr>
      </w:pPr>
      <w:r w:rsidRPr="00C41184">
        <w:rPr>
          <w:sz w:val="16"/>
          <w:szCs w:val="16"/>
        </w:rPr>
        <w:t>Criterio 10    Clave de cada concepto de gasto</w:t>
      </w:r>
    </w:p>
    <w:p w:rsidR="00AF6633" w:rsidRPr="00C41184" w:rsidRDefault="00AF6633" w:rsidP="00AF6633">
      <w:pPr>
        <w:ind w:left="853" w:right="10"/>
        <w:rPr>
          <w:sz w:val="16"/>
          <w:szCs w:val="16"/>
        </w:rPr>
      </w:pPr>
      <w:r w:rsidRPr="00C41184">
        <w:rPr>
          <w:sz w:val="16"/>
          <w:szCs w:val="16"/>
        </w:rPr>
        <w:t>Criterio 11    Denominación de cada concepto de gasto</w:t>
      </w:r>
    </w:p>
    <w:p w:rsidR="00AF6633" w:rsidRPr="00C41184" w:rsidRDefault="00AF6633" w:rsidP="00AF6633">
      <w:pPr>
        <w:ind w:left="853" w:right="10"/>
        <w:rPr>
          <w:sz w:val="16"/>
          <w:szCs w:val="16"/>
        </w:rPr>
      </w:pPr>
      <w:r w:rsidRPr="00C41184">
        <w:rPr>
          <w:sz w:val="16"/>
          <w:szCs w:val="16"/>
        </w:rPr>
        <w:t>Criterio 12    Recursos ejercidos por concepto de gasto</w:t>
      </w:r>
    </w:p>
    <w:p w:rsidR="00AF6633" w:rsidRPr="00C41184" w:rsidRDefault="00AF6633" w:rsidP="00AF6633">
      <w:pPr>
        <w:spacing w:after="129"/>
        <w:ind w:left="1992" w:right="177" w:hanging="1139"/>
        <w:rPr>
          <w:sz w:val="16"/>
          <w:szCs w:val="16"/>
        </w:rPr>
      </w:pPr>
      <w:r w:rsidRPr="00C41184">
        <w:rPr>
          <w:sz w:val="16"/>
          <w:szCs w:val="16"/>
        </w:rPr>
        <w:t>Criterio 13    Denominación de la normatividad que obliga a la publicación del informe del ejercicio presupuestal (Ley, Código, Reglamento o la norma que corresponda)</w:t>
      </w:r>
    </w:p>
    <w:p w:rsidR="00AF6633" w:rsidRPr="00C41184" w:rsidRDefault="00AF6633" w:rsidP="00AF6633">
      <w:pPr>
        <w:ind w:left="1992" w:right="323" w:hanging="1139"/>
        <w:rPr>
          <w:sz w:val="16"/>
          <w:szCs w:val="16"/>
        </w:rPr>
      </w:pPr>
      <w:r w:rsidRPr="00C41184">
        <w:rPr>
          <w:sz w:val="16"/>
          <w:szCs w:val="16"/>
        </w:rPr>
        <w:t>Criterio 14    Fundamento legal que obliga a la publicación del informe del ejercicio presupuestal (número y texto del artículo, fracción, inciso)</w:t>
      </w:r>
    </w:p>
    <w:p w:rsidR="00AF6633" w:rsidRPr="00C41184" w:rsidRDefault="00AF6633" w:rsidP="00AF6633">
      <w:pPr>
        <w:spacing w:after="3"/>
        <w:ind w:left="853" w:right="10"/>
        <w:rPr>
          <w:sz w:val="16"/>
          <w:szCs w:val="16"/>
        </w:rPr>
      </w:pPr>
      <w:r w:rsidRPr="00C41184">
        <w:rPr>
          <w:sz w:val="16"/>
          <w:szCs w:val="16"/>
        </w:rPr>
        <w:t xml:space="preserve">Criterio 15    Hipervínculo al informe trimestral sobre el ejercicio del gasto realizado por el sujeto obligado y enviado a la Secretaría de Finanzas </w:t>
      </w:r>
      <w:proofErr w:type="spellStart"/>
      <w:r w:rsidRPr="00C41184">
        <w:rPr>
          <w:sz w:val="16"/>
          <w:szCs w:val="16"/>
        </w:rPr>
        <w:t>u</w:t>
      </w:r>
      <w:proofErr w:type="spellEnd"/>
      <w:r w:rsidRPr="00C41184">
        <w:rPr>
          <w:sz w:val="16"/>
          <w:szCs w:val="16"/>
        </w:rPr>
        <w:t xml:space="preserve"> homólogo, o la instancia según corresponda, en concordancia con el proceso que lleva el presupuesto global de la Cámara</w:t>
      </w:r>
    </w:p>
    <w:p w:rsidR="00AF6633" w:rsidRPr="00C41184" w:rsidRDefault="00AF6633" w:rsidP="00AF6633">
      <w:pPr>
        <w:spacing w:after="3"/>
        <w:ind w:left="853" w:right="10"/>
        <w:rPr>
          <w:sz w:val="16"/>
          <w:szCs w:val="16"/>
        </w:rPr>
      </w:pPr>
    </w:p>
    <w:p w:rsidR="00AF6633" w:rsidRPr="00C41184" w:rsidRDefault="00AF6633" w:rsidP="00AF6633">
      <w:pPr>
        <w:ind w:left="1988" w:right="10" w:hanging="1135"/>
        <w:rPr>
          <w:sz w:val="16"/>
          <w:szCs w:val="16"/>
        </w:rPr>
      </w:pPr>
      <w:r w:rsidRPr="00C41184">
        <w:rPr>
          <w:sz w:val="16"/>
          <w:szCs w:val="16"/>
        </w:rPr>
        <w:t xml:space="preserve">Criterio 16    Hipervínculo a los informes trimestrales consolidados y publicados por la Secretaría de Finanzas </w:t>
      </w:r>
      <w:proofErr w:type="spellStart"/>
      <w:r w:rsidRPr="00C41184">
        <w:rPr>
          <w:sz w:val="16"/>
          <w:szCs w:val="16"/>
        </w:rPr>
        <w:t>u</w:t>
      </w:r>
      <w:proofErr w:type="spellEnd"/>
      <w:r w:rsidRPr="00C41184">
        <w:rPr>
          <w:sz w:val="16"/>
          <w:szCs w:val="16"/>
        </w:rPr>
        <w:t xml:space="preserve"> homólogo, o la instancia según corresponda en cada Cámara</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17    Periodo de actualización de la información: trimestral</w:t>
      </w:r>
    </w:p>
    <w:p w:rsidR="00AF6633" w:rsidRPr="00C41184" w:rsidRDefault="00AF6633" w:rsidP="00AF6633">
      <w:pPr>
        <w:ind w:left="1988" w:right="140" w:hanging="1135"/>
        <w:rPr>
          <w:sz w:val="16"/>
          <w:szCs w:val="16"/>
        </w:rPr>
      </w:pPr>
      <w:r w:rsidRPr="00C41184">
        <w:rPr>
          <w:sz w:val="16"/>
          <w:szCs w:val="16"/>
        </w:rPr>
        <w:t>Criterio 18    La información publicada deberá estar actualizada al periodo que corresponde, de acuerdo con la Tabla de actualización y conservación de la información</w:t>
      </w:r>
    </w:p>
    <w:p w:rsidR="00AF6633" w:rsidRPr="00C41184" w:rsidRDefault="00AF6633" w:rsidP="00AF6633">
      <w:pPr>
        <w:ind w:left="1988" w:right="438" w:hanging="1135"/>
        <w:rPr>
          <w:sz w:val="16"/>
          <w:szCs w:val="16"/>
        </w:rPr>
      </w:pPr>
      <w:r w:rsidRPr="00C41184">
        <w:rPr>
          <w:sz w:val="16"/>
          <w:szCs w:val="16"/>
        </w:rPr>
        <w:t xml:space="preserve">Criterio 19    Conservar en el sitio de Internet y a través de la Plataforma Nacional la información de acuerdo con la Tabla de actualización y conservación de la información </w:t>
      </w:r>
    </w:p>
    <w:p w:rsidR="00AF6633" w:rsidRPr="00C41184" w:rsidRDefault="00AF6633" w:rsidP="00AF6633">
      <w:pPr>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20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21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22    Fecha de validación de la información publicada con el formato día/mes/año (por ej. 31/Marzo/2016)</w:t>
      </w:r>
    </w:p>
    <w:p w:rsidR="00AF6633" w:rsidRPr="00C41184" w:rsidRDefault="00AF6633" w:rsidP="00AF6633">
      <w:pPr>
        <w:ind w:left="300" w:right="10"/>
        <w:rPr>
          <w:sz w:val="16"/>
          <w:szCs w:val="16"/>
        </w:rPr>
      </w:pPr>
      <w:r w:rsidRPr="00C41184">
        <w:rPr>
          <w:sz w:val="16"/>
          <w:szCs w:val="16"/>
        </w:rPr>
        <w:t>Criterios adjetivos de formato</w:t>
      </w:r>
    </w:p>
    <w:p w:rsidR="00AF6633" w:rsidRPr="00C41184" w:rsidRDefault="00AF6633" w:rsidP="00AF6633">
      <w:pPr>
        <w:ind w:left="1988" w:right="10" w:hanging="1135"/>
        <w:rPr>
          <w:sz w:val="16"/>
          <w:szCs w:val="16"/>
        </w:rPr>
      </w:pPr>
      <w:r w:rsidRPr="00C41184">
        <w:rPr>
          <w:sz w:val="16"/>
          <w:szCs w:val="16"/>
        </w:rPr>
        <w:t>Criterio 23    La información publicada se organiza mediante el formato 13, en el que se incluyen todos los campos especificados en los criterios sustantivos de contenido.</w:t>
      </w:r>
    </w:p>
    <w:p w:rsidR="00AF6633" w:rsidRDefault="00AF6633" w:rsidP="00AF6633">
      <w:pPr>
        <w:ind w:left="853" w:right="10"/>
        <w:rPr>
          <w:sz w:val="16"/>
          <w:szCs w:val="16"/>
        </w:rPr>
      </w:pPr>
      <w:r w:rsidRPr="00C41184">
        <w:rPr>
          <w:sz w:val="16"/>
          <w:szCs w:val="16"/>
        </w:rPr>
        <w:t>Criterio 24    El soporte de la información permite su reutilización.</w:t>
      </w:r>
    </w:p>
    <w:p w:rsidR="00AF6633" w:rsidRPr="00C41184" w:rsidRDefault="00AF6633" w:rsidP="00AF6633">
      <w:pPr>
        <w:ind w:left="853" w:right="10"/>
        <w:rPr>
          <w:sz w:val="16"/>
          <w:szCs w:val="16"/>
        </w:rPr>
      </w:pPr>
      <w:r w:rsidRPr="00C41184">
        <w:rPr>
          <w:sz w:val="16"/>
          <w:szCs w:val="16"/>
        </w:rPr>
        <w:t>Formato 13. LGT_Art_72_Fr_XIII</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732" w:hanging="10"/>
        <w:jc w:val="center"/>
        <w:rPr>
          <w:sz w:val="16"/>
          <w:szCs w:val="16"/>
        </w:rPr>
      </w:pPr>
      <w:r w:rsidRPr="00C41184">
        <w:rPr>
          <w:sz w:val="16"/>
          <w:szCs w:val="16"/>
        </w:rPr>
        <w:t>Informes trimestrales de gasto de &lt;&lt;sujeto obligado del Poder Legislativo&gt;&gt;</w:t>
      </w:r>
    </w:p>
    <w:p w:rsidR="00AF6633" w:rsidRPr="00C41184" w:rsidRDefault="00AF6633" w:rsidP="00AF6633">
      <w:pPr>
        <w:spacing w:after="3" w:line="251" w:lineRule="auto"/>
        <w:ind w:left="1179" w:right="732" w:hanging="10"/>
        <w:jc w:val="center"/>
        <w:rPr>
          <w:sz w:val="16"/>
          <w:szCs w:val="16"/>
        </w:rPr>
      </w:pPr>
    </w:p>
    <w:tbl>
      <w:tblPr>
        <w:tblStyle w:val="TableGrid"/>
        <w:tblW w:w="9508" w:type="dxa"/>
        <w:tblInd w:w="383" w:type="dxa"/>
        <w:tblCellMar>
          <w:top w:w="64" w:type="dxa"/>
          <w:left w:w="115" w:type="dxa"/>
          <w:right w:w="115" w:type="dxa"/>
        </w:tblCellMar>
        <w:tblLook w:val="04A0" w:firstRow="1" w:lastRow="0" w:firstColumn="1" w:lastColumn="0" w:noHBand="0" w:noVBand="1"/>
      </w:tblPr>
      <w:tblGrid>
        <w:gridCol w:w="1143"/>
        <w:gridCol w:w="1802"/>
        <w:gridCol w:w="1802"/>
        <w:gridCol w:w="2373"/>
        <w:gridCol w:w="2388"/>
      </w:tblGrid>
      <w:tr w:rsidR="00AF6633" w:rsidRPr="00C41184" w:rsidTr="00970B3A">
        <w:trPr>
          <w:trHeight w:val="961"/>
        </w:trPr>
        <w:tc>
          <w:tcPr>
            <w:tcW w:w="114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9"/>
              <w:jc w:val="center"/>
              <w:rPr>
                <w:sz w:val="16"/>
                <w:szCs w:val="16"/>
              </w:rPr>
            </w:pPr>
            <w:r w:rsidRPr="00C41184">
              <w:rPr>
                <w:color w:val="000000"/>
                <w:sz w:val="16"/>
                <w:szCs w:val="16"/>
              </w:rPr>
              <w:lastRenderedPageBreak/>
              <w:t>Número de</w:t>
            </w:r>
          </w:p>
          <w:p w:rsidR="00AF6633" w:rsidRPr="00C41184" w:rsidRDefault="00AF6633" w:rsidP="00970B3A">
            <w:pPr>
              <w:spacing w:line="259" w:lineRule="auto"/>
              <w:ind w:left="9"/>
              <w:jc w:val="center"/>
              <w:rPr>
                <w:sz w:val="16"/>
                <w:szCs w:val="16"/>
              </w:rPr>
            </w:pPr>
            <w:r w:rsidRPr="00C41184">
              <w:rPr>
                <w:color w:val="000000"/>
                <w:sz w:val="16"/>
                <w:szCs w:val="16"/>
              </w:rPr>
              <w:t>Legislatura</w:t>
            </w:r>
          </w:p>
        </w:tc>
        <w:tc>
          <w:tcPr>
            <w:tcW w:w="18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7" w:right="148" w:firstLine="135"/>
              <w:rPr>
                <w:sz w:val="16"/>
                <w:szCs w:val="16"/>
              </w:rPr>
            </w:pPr>
            <w:r w:rsidRPr="00C41184">
              <w:rPr>
                <w:color w:val="000000"/>
                <w:sz w:val="16"/>
                <w:szCs w:val="16"/>
              </w:rPr>
              <w:t xml:space="preserve">Duración de la legislatura (del año </w:t>
            </w:r>
            <w:proofErr w:type="spellStart"/>
            <w:r w:rsidRPr="00C41184">
              <w:rPr>
                <w:color w:val="000000"/>
                <w:sz w:val="16"/>
                <w:szCs w:val="16"/>
              </w:rPr>
              <w:t>aaaa</w:t>
            </w:r>
            <w:proofErr w:type="spellEnd"/>
            <w:r w:rsidRPr="00C41184">
              <w:rPr>
                <w:color w:val="000000"/>
                <w:sz w:val="16"/>
                <w:szCs w:val="16"/>
              </w:rPr>
              <w:t xml:space="preserve"> al año </w:t>
            </w:r>
            <w:proofErr w:type="spellStart"/>
            <w:r w:rsidRPr="00C41184">
              <w:rPr>
                <w:color w:val="000000"/>
                <w:sz w:val="16"/>
                <w:szCs w:val="16"/>
              </w:rPr>
              <w:t>aaaa</w:t>
            </w:r>
            <w:proofErr w:type="spellEnd"/>
            <w:r w:rsidRPr="00C41184">
              <w:rPr>
                <w:color w:val="000000"/>
                <w:sz w:val="16"/>
                <w:szCs w:val="16"/>
              </w:rPr>
              <w:t>)</w:t>
            </w:r>
          </w:p>
        </w:tc>
        <w:tc>
          <w:tcPr>
            <w:tcW w:w="18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158" w:hanging="113"/>
              <w:rPr>
                <w:sz w:val="16"/>
                <w:szCs w:val="16"/>
              </w:rPr>
            </w:pPr>
            <w:r w:rsidRPr="00C41184">
              <w:rPr>
                <w:color w:val="000000"/>
                <w:sz w:val="16"/>
                <w:szCs w:val="16"/>
              </w:rPr>
              <w:t>Año legislativo (Primer año, Segundo año,</w:t>
            </w:r>
          </w:p>
          <w:p w:rsidR="00AF6633" w:rsidRPr="00C41184" w:rsidRDefault="00AF6633" w:rsidP="00970B3A">
            <w:pPr>
              <w:spacing w:line="259" w:lineRule="auto"/>
              <w:jc w:val="center"/>
              <w:rPr>
                <w:sz w:val="16"/>
                <w:szCs w:val="16"/>
              </w:rPr>
            </w:pPr>
            <w:r w:rsidRPr="00C41184">
              <w:rPr>
                <w:color w:val="000000"/>
                <w:sz w:val="16"/>
                <w:szCs w:val="16"/>
              </w:rPr>
              <w:t>Tercer año, Cuarto año, Quinto año, Sexto año)</w:t>
            </w:r>
          </w:p>
        </w:tc>
        <w:tc>
          <w:tcPr>
            <w:tcW w:w="237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Trimestre al que corresponde el informe</w:t>
            </w:r>
          </w:p>
        </w:tc>
        <w:tc>
          <w:tcPr>
            <w:tcW w:w="238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Mes al que corresponde la información</w:t>
            </w:r>
          </w:p>
        </w:tc>
      </w:tr>
      <w:tr w:rsidR="00AF6633" w:rsidRPr="00C41184" w:rsidTr="00970B3A">
        <w:trPr>
          <w:trHeight w:val="338"/>
        </w:trPr>
        <w:tc>
          <w:tcPr>
            <w:tcW w:w="1143"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6"/>
              <w:jc w:val="center"/>
              <w:rPr>
                <w:sz w:val="16"/>
                <w:szCs w:val="16"/>
              </w:rPr>
            </w:pPr>
            <w:r w:rsidRPr="00C41184">
              <w:rPr>
                <w:color w:val="000000"/>
                <w:sz w:val="16"/>
                <w:szCs w:val="16"/>
              </w:rPr>
              <w:t xml:space="preserve"> </w:t>
            </w:r>
          </w:p>
        </w:tc>
        <w:tc>
          <w:tcPr>
            <w:tcW w:w="1802"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6"/>
              <w:jc w:val="center"/>
              <w:rPr>
                <w:sz w:val="16"/>
                <w:szCs w:val="16"/>
              </w:rPr>
            </w:pPr>
            <w:r w:rsidRPr="00C41184">
              <w:rPr>
                <w:color w:val="000000"/>
                <w:sz w:val="16"/>
                <w:szCs w:val="16"/>
              </w:rPr>
              <w:t xml:space="preserve"> </w:t>
            </w:r>
          </w:p>
        </w:tc>
        <w:tc>
          <w:tcPr>
            <w:tcW w:w="1802"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6"/>
              <w:jc w:val="center"/>
              <w:rPr>
                <w:sz w:val="16"/>
                <w:szCs w:val="16"/>
              </w:rPr>
            </w:pPr>
            <w:r w:rsidRPr="00C41184">
              <w:rPr>
                <w:color w:val="000000"/>
                <w:sz w:val="16"/>
                <w:szCs w:val="16"/>
              </w:rPr>
              <w:t xml:space="preserve"> </w:t>
            </w:r>
          </w:p>
        </w:tc>
        <w:tc>
          <w:tcPr>
            <w:tcW w:w="2373"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6"/>
              <w:jc w:val="center"/>
              <w:rPr>
                <w:sz w:val="16"/>
                <w:szCs w:val="16"/>
              </w:rPr>
            </w:pPr>
            <w:r w:rsidRPr="00C41184">
              <w:rPr>
                <w:color w:val="000000"/>
                <w:sz w:val="16"/>
                <w:szCs w:val="16"/>
              </w:rPr>
              <w:t xml:space="preserve"> </w:t>
            </w:r>
          </w:p>
        </w:tc>
        <w:tc>
          <w:tcPr>
            <w:tcW w:w="2388"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6"/>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9343" w:type="dxa"/>
        <w:tblInd w:w="383" w:type="dxa"/>
        <w:tblCellMar>
          <w:top w:w="49" w:type="dxa"/>
          <w:left w:w="234" w:type="dxa"/>
          <w:right w:w="214" w:type="dxa"/>
        </w:tblCellMar>
        <w:tblLook w:val="04A0" w:firstRow="1" w:lastRow="0" w:firstColumn="1" w:lastColumn="0" w:noHBand="0" w:noVBand="1"/>
      </w:tblPr>
      <w:tblGrid>
        <w:gridCol w:w="3650"/>
        <w:gridCol w:w="1532"/>
        <w:gridCol w:w="2088"/>
        <w:gridCol w:w="2073"/>
      </w:tblGrid>
      <w:tr w:rsidR="00AF6633" w:rsidRPr="00C41184" w:rsidTr="00970B3A">
        <w:trPr>
          <w:trHeight w:val="751"/>
        </w:trPr>
        <w:tc>
          <w:tcPr>
            <w:tcW w:w="3650"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9"/>
              <w:jc w:val="center"/>
              <w:rPr>
                <w:sz w:val="16"/>
                <w:szCs w:val="16"/>
              </w:rPr>
            </w:pPr>
            <w:r w:rsidRPr="00C41184">
              <w:rPr>
                <w:color w:val="000000"/>
                <w:sz w:val="16"/>
                <w:szCs w:val="16"/>
              </w:rPr>
              <w:t>Área, órganos de gobierno, Comisiones, Comités,</w:t>
            </w:r>
          </w:p>
          <w:p w:rsidR="00AF6633" w:rsidRPr="00C41184" w:rsidRDefault="00AF6633" w:rsidP="00970B3A">
            <w:pPr>
              <w:spacing w:line="259" w:lineRule="auto"/>
              <w:ind w:left="135" w:firstLine="30"/>
              <w:rPr>
                <w:sz w:val="16"/>
                <w:szCs w:val="16"/>
              </w:rPr>
            </w:pPr>
            <w:r w:rsidRPr="00C41184">
              <w:rPr>
                <w:color w:val="000000"/>
                <w:sz w:val="16"/>
                <w:szCs w:val="16"/>
              </w:rPr>
              <w:t>Grupos Parlamentarios y centros de estudio u órganos de investigación que ejerció el recurso</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Clave de cada capítulo de gasto</w:t>
            </w:r>
          </w:p>
        </w:tc>
        <w:tc>
          <w:tcPr>
            <w:tcW w:w="208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Denominación de cada capítulo de gasto</w:t>
            </w:r>
          </w:p>
        </w:tc>
        <w:tc>
          <w:tcPr>
            <w:tcW w:w="207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70" w:hanging="180"/>
              <w:rPr>
                <w:sz w:val="16"/>
                <w:szCs w:val="16"/>
              </w:rPr>
            </w:pPr>
            <w:r w:rsidRPr="00C41184">
              <w:rPr>
                <w:color w:val="000000"/>
                <w:sz w:val="16"/>
                <w:szCs w:val="16"/>
              </w:rPr>
              <w:t>Recursos ejercidos por capítulo de gasto</w:t>
            </w:r>
          </w:p>
        </w:tc>
      </w:tr>
      <w:tr w:rsidR="00AF6633" w:rsidRPr="00C41184" w:rsidTr="00970B3A">
        <w:trPr>
          <w:trHeight w:val="391"/>
        </w:trPr>
        <w:tc>
          <w:tcPr>
            <w:tcW w:w="36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5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20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207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9508" w:type="dxa"/>
        <w:tblInd w:w="383" w:type="dxa"/>
        <w:tblCellMar>
          <w:top w:w="64" w:type="dxa"/>
          <w:left w:w="151" w:type="dxa"/>
          <w:right w:w="131" w:type="dxa"/>
        </w:tblCellMar>
        <w:tblLook w:val="04A0" w:firstRow="1" w:lastRow="0" w:firstColumn="1" w:lastColumn="0" w:noHBand="0" w:noVBand="1"/>
      </w:tblPr>
      <w:tblGrid>
        <w:gridCol w:w="1037"/>
        <w:gridCol w:w="1397"/>
        <w:gridCol w:w="1367"/>
        <w:gridCol w:w="3124"/>
        <w:gridCol w:w="2583"/>
      </w:tblGrid>
      <w:tr w:rsidR="00AF6633" w:rsidRPr="00C41184" w:rsidTr="00970B3A">
        <w:trPr>
          <w:trHeight w:val="961"/>
        </w:trPr>
        <w:tc>
          <w:tcPr>
            <w:tcW w:w="103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Clave de cada</w:t>
            </w:r>
          </w:p>
          <w:p w:rsidR="00AF6633" w:rsidRPr="00C41184" w:rsidRDefault="00AF6633" w:rsidP="00970B3A">
            <w:pPr>
              <w:spacing w:line="259" w:lineRule="auto"/>
              <w:ind w:left="14" w:right="14"/>
              <w:jc w:val="center"/>
              <w:rPr>
                <w:sz w:val="16"/>
                <w:szCs w:val="16"/>
              </w:rPr>
            </w:pPr>
            <w:r w:rsidRPr="00C41184">
              <w:rPr>
                <w:color w:val="000000"/>
                <w:sz w:val="16"/>
                <w:szCs w:val="16"/>
              </w:rPr>
              <w:t>concepto de gasto</w:t>
            </w:r>
          </w:p>
        </w:tc>
        <w:tc>
          <w:tcPr>
            <w:tcW w:w="139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Denominación de cada concepto de gasto</w:t>
            </w:r>
          </w:p>
        </w:tc>
        <w:tc>
          <w:tcPr>
            <w:tcW w:w="13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8"/>
              <w:jc w:val="center"/>
              <w:rPr>
                <w:sz w:val="16"/>
                <w:szCs w:val="16"/>
              </w:rPr>
            </w:pPr>
            <w:r w:rsidRPr="00C41184">
              <w:rPr>
                <w:color w:val="000000"/>
                <w:sz w:val="16"/>
                <w:szCs w:val="16"/>
              </w:rPr>
              <w:t>Recursos</w:t>
            </w:r>
          </w:p>
          <w:p w:rsidR="00AF6633" w:rsidRPr="00C41184" w:rsidRDefault="00AF6633" w:rsidP="00970B3A">
            <w:pPr>
              <w:spacing w:line="259" w:lineRule="auto"/>
              <w:ind w:right="1"/>
              <w:jc w:val="center"/>
              <w:rPr>
                <w:sz w:val="16"/>
                <w:szCs w:val="16"/>
              </w:rPr>
            </w:pPr>
            <w:r w:rsidRPr="00C41184">
              <w:rPr>
                <w:color w:val="000000"/>
                <w:sz w:val="16"/>
                <w:szCs w:val="16"/>
              </w:rPr>
              <w:t>ejercidos por</w:t>
            </w:r>
          </w:p>
          <w:p w:rsidR="00AF6633" w:rsidRPr="00C41184" w:rsidRDefault="00AF6633" w:rsidP="00970B3A">
            <w:pPr>
              <w:spacing w:line="259" w:lineRule="auto"/>
              <w:jc w:val="center"/>
              <w:rPr>
                <w:sz w:val="16"/>
                <w:szCs w:val="16"/>
              </w:rPr>
            </w:pPr>
            <w:r w:rsidRPr="00C41184">
              <w:rPr>
                <w:color w:val="000000"/>
                <w:sz w:val="16"/>
                <w:szCs w:val="16"/>
              </w:rPr>
              <w:t>concepto de gasto</w:t>
            </w:r>
          </w:p>
        </w:tc>
        <w:tc>
          <w:tcPr>
            <w:tcW w:w="312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6" w:right="6"/>
              <w:jc w:val="center"/>
              <w:rPr>
                <w:sz w:val="16"/>
                <w:szCs w:val="16"/>
              </w:rPr>
            </w:pPr>
            <w:r w:rsidRPr="00C41184">
              <w:rPr>
                <w:color w:val="000000"/>
                <w:sz w:val="16"/>
                <w:szCs w:val="16"/>
              </w:rPr>
              <w:t>Denominación de la normatividad que obliga a la publicación del informe del ejercicio</w:t>
            </w:r>
          </w:p>
          <w:p w:rsidR="00AF6633" w:rsidRPr="00C41184" w:rsidRDefault="00AF6633" w:rsidP="00970B3A">
            <w:pPr>
              <w:spacing w:line="259" w:lineRule="auto"/>
              <w:jc w:val="center"/>
              <w:rPr>
                <w:sz w:val="16"/>
                <w:szCs w:val="16"/>
              </w:rPr>
            </w:pPr>
            <w:r w:rsidRPr="00C41184">
              <w:rPr>
                <w:color w:val="000000"/>
                <w:sz w:val="16"/>
                <w:szCs w:val="16"/>
              </w:rPr>
              <w:t>presupuestal (Ley, Código, Reglamento o la</w:t>
            </w:r>
          </w:p>
          <w:p w:rsidR="00AF6633" w:rsidRPr="00C41184" w:rsidRDefault="00AF6633" w:rsidP="00970B3A">
            <w:pPr>
              <w:spacing w:line="259" w:lineRule="auto"/>
              <w:ind w:right="1"/>
              <w:jc w:val="center"/>
              <w:rPr>
                <w:sz w:val="16"/>
                <w:szCs w:val="16"/>
              </w:rPr>
            </w:pPr>
            <w:r w:rsidRPr="00C41184">
              <w:rPr>
                <w:color w:val="000000"/>
                <w:sz w:val="16"/>
                <w:szCs w:val="16"/>
              </w:rPr>
              <w:t>norma que corresponda)</w:t>
            </w:r>
          </w:p>
        </w:tc>
        <w:tc>
          <w:tcPr>
            <w:tcW w:w="258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45" w:firstLine="75"/>
              <w:rPr>
                <w:sz w:val="16"/>
                <w:szCs w:val="16"/>
              </w:rPr>
            </w:pPr>
            <w:r w:rsidRPr="00C41184">
              <w:rPr>
                <w:color w:val="000000"/>
                <w:sz w:val="16"/>
                <w:szCs w:val="16"/>
              </w:rPr>
              <w:t>Fundamento legal que obliga a la publicación del informe del ejercicio</w:t>
            </w:r>
          </w:p>
          <w:p w:rsidR="00AF6633" w:rsidRPr="00C41184" w:rsidRDefault="00AF6633" w:rsidP="00970B3A">
            <w:pPr>
              <w:spacing w:line="259" w:lineRule="auto"/>
              <w:ind w:left="375" w:hanging="255"/>
              <w:rPr>
                <w:sz w:val="16"/>
                <w:szCs w:val="16"/>
              </w:rPr>
            </w:pPr>
            <w:r w:rsidRPr="00C41184">
              <w:rPr>
                <w:color w:val="000000"/>
                <w:sz w:val="16"/>
                <w:szCs w:val="16"/>
              </w:rPr>
              <w:t>presupuestal (número y texto del artículo, fracción, inciso)</w:t>
            </w:r>
          </w:p>
        </w:tc>
      </w:tr>
      <w:tr w:rsidR="00AF6633" w:rsidRPr="00C41184" w:rsidTr="00970B3A">
        <w:trPr>
          <w:trHeight w:val="391"/>
        </w:trPr>
        <w:tc>
          <w:tcPr>
            <w:tcW w:w="10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31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258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9027" w:type="dxa"/>
        <w:tblInd w:w="383" w:type="dxa"/>
        <w:tblCellMar>
          <w:top w:w="64" w:type="dxa"/>
          <w:left w:w="196" w:type="dxa"/>
          <w:right w:w="184" w:type="dxa"/>
        </w:tblCellMar>
        <w:tblLook w:val="04A0" w:firstRow="1" w:lastRow="0" w:firstColumn="1" w:lastColumn="0" w:noHBand="0" w:noVBand="1"/>
      </w:tblPr>
      <w:tblGrid>
        <w:gridCol w:w="5302"/>
        <w:gridCol w:w="3725"/>
      </w:tblGrid>
      <w:tr w:rsidR="00AF6633" w:rsidRPr="00C41184" w:rsidTr="00970B3A">
        <w:trPr>
          <w:trHeight w:val="961"/>
        </w:trPr>
        <w:tc>
          <w:tcPr>
            <w:tcW w:w="53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 xml:space="preserve">Hipervínculo al informe trimestral sobre el ejercicio del gasto realizado por el sujeto obligado y enviado a la Secretaría de Finanzas </w:t>
            </w:r>
            <w:proofErr w:type="spellStart"/>
            <w:r w:rsidRPr="00C41184">
              <w:rPr>
                <w:color w:val="000000"/>
                <w:sz w:val="16"/>
                <w:szCs w:val="16"/>
              </w:rPr>
              <w:t>u</w:t>
            </w:r>
            <w:proofErr w:type="spellEnd"/>
            <w:r w:rsidRPr="00C41184">
              <w:rPr>
                <w:color w:val="000000"/>
                <w:sz w:val="16"/>
                <w:szCs w:val="16"/>
              </w:rPr>
              <w:t xml:space="preserve"> homólogo, o la</w:t>
            </w:r>
          </w:p>
          <w:p w:rsidR="00AF6633" w:rsidRPr="00C41184" w:rsidRDefault="00AF6633" w:rsidP="00970B3A">
            <w:pPr>
              <w:spacing w:line="259" w:lineRule="auto"/>
              <w:ind w:left="6"/>
              <w:jc w:val="center"/>
              <w:rPr>
                <w:sz w:val="16"/>
                <w:szCs w:val="16"/>
              </w:rPr>
            </w:pPr>
            <w:r w:rsidRPr="00C41184">
              <w:rPr>
                <w:color w:val="000000"/>
                <w:sz w:val="16"/>
                <w:szCs w:val="16"/>
              </w:rPr>
              <w:t>instancia según corresponda, en concordancia con el proceso que lleva el</w:t>
            </w:r>
          </w:p>
          <w:p w:rsidR="00AF6633" w:rsidRPr="00C41184" w:rsidRDefault="00AF6633" w:rsidP="00970B3A">
            <w:pPr>
              <w:spacing w:line="259" w:lineRule="auto"/>
              <w:ind w:left="8"/>
              <w:jc w:val="center"/>
              <w:rPr>
                <w:sz w:val="16"/>
                <w:szCs w:val="16"/>
              </w:rPr>
            </w:pPr>
            <w:r w:rsidRPr="00C41184">
              <w:rPr>
                <w:color w:val="000000"/>
                <w:sz w:val="16"/>
                <w:szCs w:val="16"/>
              </w:rPr>
              <w:t>presupuesto global de la Cámara</w:t>
            </w:r>
          </w:p>
        </w:tc>
        <w:tc>
          <w:tcPr>
            <w:tcW w:w="372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278" w:hanging="278"/>
              <w:rPr>
                <w:sz w:val="16"/>
                <w:szCs w:val="16"/>
              </w:rPr>
            </w:pPr>
            <w:r w:rsidRPr="00C41184">
              <w:rPr>
                <w:color w:val="000000"/>
                <w:sz w:val="16"/>
                <w:szCs w:val="16"/>
              </w:rPr>
              <w:t>Hipervínculo a los informes trimestrales consolidados y publicados por la Secretaría de Finanzas u</w:t>
            </w:r>
          </w:p>
          <w:p w:rsidR="00AF6633" w:rsidRPr="00C41184" w:rsidRDefault="00AF6633" w:rsidP="00970B3A">
            <w:pPr>
              <w:spacing w:line="259" w:lineRule="auto"/>
              <w:ind w:left="8"/>
              <w:jc w:val="center"/>
              <w:rPr>
                <w:sz w:val="16"/>
                <w:szCs w:val="16"/>
              </w:rPr>
            </w:pPr>
            <w:r w:rsidRPr="00C41184">
              <w:rPr>
                <w:color w:val="000000"/>
                <w:sz w:val="16"/>
                <w:szCs w:val="16"/>
              </w:rPr>
              <w:t>homólogo, o la instancia según corresponda en cada</w:t>
            </w:r>
          </w:p>
          <w:p w:rsidR="00AF6633" w:rsidRPr="00C41184" w:rsidRDefault="00AF6633" w:rsidP="00970B3A">
            <w:pPr>
              <w:spacing w:line="259" w:lineRule="auto"/>
              <w:ind w:left="8"/>
              <w:jc w:val="center"/>
              <w:rPr>
                <w:sz w:val="16"/>
                <w:szCs w:val="16"/>
              </w:rPr>
            </w:pPr>
            <w:r w:rsidRPr="00C41184">
              <w:rPr>
                <w:color w:val="000000"/>
                <w:sz w:val="16"/>
                <w:szCs w:val="16"/>
              </w:rPr>
              <w:t>Cámara</w:t>
            </w:r>
          </w:p>
        </w:tc>
      </w:tr>
      <w:tr w:rsidR="00AF6633" w:rsidRPr="00C41184" w:rsidTr="00970B3A">
        <w:trPr>
          <w:trHeight w:val="391"/>
        </w:trPr>
        <w:tc>
          <w:tcPr>
            <w:tcW w:w="53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c>
          <w:tcPr>
            <w:tcW w:w="372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Default="00AF6633" w:rsidP="00AF6633">
      <w:pPr>
        <w:spacing w:after="138" w:line="253" w:lineRule="auto"/>
        <w:ind w:left="295" w:hanging="10"/>
        <w:rPr>
          <w:sz w:val="16"/>
          <w:szCs w:val="16"/>
        </w:rPr>
      </w:pPr>
      <w:r w:rsidRPr="00C41184">
        <w:rPr>
          <w:sz w:val="16"/>
          <w:szCs w:val="16"/>
        </w:rPr>
        <w:t>Área(s) o unidad(es) administrativa(s) que genera(n) o posee(n) la información:_________</w:t>
      </w:r>
      <w:r>
        <w:rPr>
          <w:sz w:val="16"/>
          <w:szCs w:val="16"/>
        </w:rPr>
        <w:t xml:space="preserve"> </w:t>
      </w:r>
    </w:p>
    <w:p w:rsidR="00AF6633" w:rsidRPr="00C41184" w:rsidRDefault="00AF6633" w:rsidP="00AF6633">
      <w:pPr>
        <w:spacing w:after="138" w:line="253" w:lineRule="auto"/>
        <w:ind w:left="295" w:hanging="10"/>
        <w:rPr>
          <w:sz w:val="16"/>
          <w:szCs w:val="16"/>
        </w:rPr>
      </w:pPr>
      <w:r w:rsidRPr="00C41184">
        <w:rPr>
          <w:sz w:val="16"/>
          <w:szCs w:val="16"/>
        </w:rPr>
        <w:t>XIV.      Los resultados de los estudios o investigaciones de naturaleza económica, política y social que realicen los centros de estudio o investigación legislativa</w:t>
      </w:r>
    </w:p>
    <w:p w:rsidR="00AF6633" w:rsidRPr="00C41184" w:rsidRDefault="00AF6633" w:rsidP="00AF6633">
      <w:pPr>
        <w:spacing w:after="81"/>
        <w:ind w:left="310" w:hanging="10"/>
        <w:rPr>
          <w:sz w:val="16"/>
          <w:szCs w:val="16"/>
        </w:rPr>
      </w:pPr>
      <w:r w:rsidRPr="00C41184">
        <w:rPr>
          <w:color w:val="000000"/>
          <w:sz w:val="16"/>
          <w:szCs w:val="16"/>
        </w:rPr>
        <w:t>Los sujetos obligados del Poder Legislativo federales y locales deberán publicar los resultados de los de estudios e investigaciones,(4) que realicen los centros de investigación, institutos, comisiones, comités, grupos parlamentarios o cualquier órgano legislativo homólogo que realice estudios en materia económica, política y social.</w:t>
      </w:r>
    </w:p>
    <w:p w:rsidR="00AF6633" w:rsidRPr="00C41184" w:rsidRDefault="00AF6633" w:rsidP="00AF6633">
      <w:pPr>
        <w:spacing w:after="53" w:line="304" w:lineRule="auto"/>
        <w:ind w:left="310" w:hanging="10"/>
        <w:rPr>
          <w:sz w:val="16"/>
          <w:szCs w:val="16"/>
        </w:rPr>
      </w:pPr>
      <w:r w:rsidRPr="00C41184">
        <w:rPr>
          <w:color w:val="000000"/>
          <w:sz w:val="16"/>
          <w:szCs w:val="16"/>
        </w:rPr>
        <w:t>Cada órgano legislativo publicará la información de esta fracción de conformidad con la normatividad aplicable. Para los Congresos Estatales y la Asamblea Legislativa del Distrito Federal, deberá observarse el marco normativo que regule a cada órgano legislativo.</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la información vigente, la correspondiente a la legislatura en curso y, por lo menos, la correspondiente a tres legislaturas anteriores.</w:t>
      </w:r>
    </w:p>
    <w:p w:rsidR="00AF6633" w:rsidRPr="00C41184" w:rsidRDefault="00AF6633" w:rsidP="00AF6633">
      <w:pPr>
        <w:ind w:left="300" w:right="10"/>
        <w:rPr>
          <w:sz w:val="16"/>
          <w:szCs w:val="16"/>
        </w:rPr>
      </w:pPr>
      <w:r w:rsidRPr="00C41184">
        <w:rPr>
          <w:sz w:val="16"/>
          <w:szCs w:val="16"/>
        </w:rPr>
        <w:t>Aplica a: los sujetos obligados del Poder Legislativo federal y locales.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6"/>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Número de legislatura</w:t>
      </w:r>
    </w:p>
    <w:p w:rsidR="00AF6633" w:rsidRPr="00C41184" w:rsidRDefault="00AF6633" w:rsidP="00AF6633">
      <w:pPr>
        <w:ind w:left="853" w:right="10"/>
        <w:rPr>
          <w:sz w:val="16"/>
          <w:szCs w:val="16"/>
        </w:rPr>
      </w:pPr>
      <w:r w:rsidRPr="00C41184">
        <w:rPr>
          <w:sz w:val="16"/>
          <w:szCs w:val="16"/>
        </w:rPr>
        <w:t xml:space="preserve">Criterio 2      Duración de la legislatura (del año </w:t>
      </w:r>
      <w:proofErr w:type="spellStart"/>
      <w:r w:rsidRPr="00C41184">
        <w:rPr>
          <w:sz w:val="16"/>
          <w:szCs w:val="16"/>
        </w:rPr>
        <w:t>aaaa</w:t>
      </w:r>
      <w:proofErr w:type="spellEnd"/>
      <w:r w:rsidRPr="00C41184">
        <w:rPr>
          <w:sz w:val="16"/>
          <w:szCs w:val="16"/>
        </w:rPr>
        <w:t xml:space="preserve"> al año </w:t>
      </w:r>
      <w:proofErr w:type="spellStart"/>
      <w:r w:rsidRPr="00C41184">
        <w:rPr>
          <w:sz w:val="16"/>
          <w:szCs w:val="16"/>
        </w:rPr>
        <w:t>aaaa</w:t>
      </w:r>
      <w:proofErr w:type="spellEnd"/>
      <w:r w:rsidRPr="00C41184">
        <w:rPr>
          <w:sz w:val="16"/>
          <w:szCs w:val="16"/>
        </w:rPr>
        <w:t>)</w:t>
      </w:r>
    </w:p>
    <w:p w:rsidR="00AF6633" w:rsidRPr="00C41184" w:rsidRDefault="00AF6633" w:rsidP="00AF6633">
      <w:pPr>
        <w:ind w:left="853" w:right="10"/>
        <w:rPr>
          <w:sz w:val="16"/>
          <w:szCs w:val="16"/>
        </w:rPr>
      </w:pPr>
      <w:r w:rsidRPr="00C41184">
        <w:rPr>
          <w:sz w:val="16"/>
          <w:szCs w:val="16"/>
        </w:rPr>
        <w:t>Criterio 3      Año legislativo (Primer año, Segundo año, Tercer año, Cuarto año, Quinto año, Sexto año)</w:t>
      </w:r>
    </w:p>
    <w:p w:rsidR="00AF6633" w:rsidRPr="00C41184" w:rsidRDefault="00AF6633" w:rsidP="00AF6633">
      <w:pPr>
        <w:spacing w:after="128"/>
        <w:ind w:left="1988" w:right="10" w:hanging="1135"/>
        <w:rPr>
          <w:sz w:val="16"/>
          <w:szCs w:val="16"/>
        </w:rPr>
      </w:pPr>
      <w:r w:rsidRPr="00C41184">
        <w:rPr>
          <w:sz w:val="16"/>
          <w:szCs w:val="16"/>
        </w:rPr>
        <w:t>Criterio 4      Nombre del organismo legislativo que es responsable de elaborar cada uno de los estudios, investigaciones o análisis</w:t>
      </w:r>
    </w:p>
    <w:p w:rsidR="00AF6633" w:rsidRPr="00C41184" w:rsidRDefault="00AF6633" w:rsidP="00AF6633">
      <w:pPr>
        <w:spacing w:after="128"/>
        <w:ind w:left="1988" w:right="10" w:hanging="1135"/>
        <w:rPr>
          <w:sz w:val="16"/>
          <w:szCs w:val="16"/>
        </w:rPr>
      </w:pPr>
      <w:r w:rsidRPr="00C41184">
        <w:rPr>
          <w:sz w:val="16"/>
          <w:szCs w:val="16"/>
        </w:rPr>
        <w:t>Criterio 5      Título de los estudios, investigaciones realizados (por ej. en materia legislativa, judicial, estadística, política social, opinión pública, ciencia, tecnología, política interior, entre otros) según corresponda</w:t>
      </w:r>
    </w:p>
    <w:p w:rsidR="00AF6633" w:rsidRPr="00C41184" w:rsidRDefault="00AF6633" w:rsidP="00AF6633">
      <w:pPr>
        <w:ind w:left="853" w:right="10"/>
        <w:rPr>
          <w:sz w:val="16"/>
          <w:szCs w:val="16"/>
        </w:rPr>
      </w:pPr>
      <w:r w:rsidRPr="00C41184">
        <w:rPr>
          <w:sz w:val="16"/>
          <w:szCs w:val="16"/>
        </w:rPr>
        <w:t>Criterio 6      Autor/a que realizó los estudios, investigaciones o análisis</w:t>
      </w:r>
    </w:p>
    <w:p w:rsidR="00AF6633" w:rsidRPr="00C41184" w:rsidRDefault="00AF6633" w:rsidP="00AF6633">
      <w:pPr>
        <w:spacing w:after="128"/>
        <w:ind w:left="1988" w:right="579" w:hanging="1135"/>
        <w:rPr>
          <w:sz w:val="16"/>
          <w:szCs w:val="16"/>
        </w:rPr>
      </w:pPr>
      <w:r w:rsidRPr="00C41184">
        <w:rPr>
          <w:sz w:val="16"/>
          <w:szCs w:val="16"/>
        </w:rPr>
        <w:t xml:space="preserve">Criterio 7      Medio de difusión entendido como el material o vía por el que se pueden dar a conocer los estudios, investigaciones o análisis (por ej. Medios impresos: gacetas, revistas, Medios electrónicos: Internet, portal institucional, </w:t>
      </w:r>
      <w:proofErr w:type="spellStart"/>
      <w:r w:rsidRPr="00C41184">
        <w:rPr>
          <w:sz w:val="16"/>
          <w:szCs w:val="16"/>
        </w:rPr>
        <w:t>micrositios</w:t>
      </w:r>
      <w:proofErr w:type="spellEnd"/>
      <w:r w:rsidRPr="00C41184">
        <w:rPr>
          <w:sz w:val="16"/>
          <w:szCs w:val="16"/>
        </w:rPr>
        <w:t>, Eventos Generales: presentaciones, foros, conferencias)</w:t>
      </w:r>
    </w:p>
    <w:p w:rsidR="00AF6633" w:rsidRPr="00C41184" w:rsidRDefault="00AF6633" w:rsidP="00AF6633">
      <w:pPr>
        <w:ind w:left="1988" w:right="10" w:hanging="1135"/>
        <w:rPr>
          <w:sz w:val="16"/>
          <w:szCs w:val="16"/>
        </w:rPr>
      </w:pPr>
      <w:r w:rsidRPr="00C41184">
        <w:rPr>
          <w:sz w:val="16"/>
          <w:szCs w:val="16"/>
        </w:rPr>
        <w:t>Criterio 8      Especificar la fecha en que se dio a conocer el estudio, investigación o análisis con el formato (mes/año)</w:t>
      </w:r>
    </w:p>
    <w:p w:rsidR="00AF6633" w:rsidRPr="00C41184" w:rsidRDefault="00AF6633" w:rsidP="00AF6633">
      <w:pPr>
        <w:spacing w:after="3"/>
        <w:ind w:left="853" w:right="10"/>
        <w:rPr>
          <w:sz w:val="16"/>
          <w:szCs w:val="16"/>
        </w:rPr>
      </w:pPr>
      <w:r w:rsidRPr="00C41184">
        <w:rPr>
          <w:sz w:val="16"/>
          <w:szCs w:val="16"/>
        </w:rPr>
        <w:t>Criterio 9      Denominación de la normatividad que obliga a la publicación de los resultados de estudios o investigaciones de naturaleza económica, política y social que realicen los centros de estudio o investigación legislativa (Ley, Código, Reglamento o la norma que corresponda)</w:t>
      </w:r>
    </w:p>
    <w:p w:rsidR="00AF6633" w:rsidRPr="00C41184" w:rsidRDefault="00AF6633" w:rsidP="00AF6633">
      <w:pPr>
        <w:spacing w:after="3"/>
        <w:ind w:left="853" w:right="10"/>
        <w:rPr>
          <w:sz w:val="16"/>
          <w:szCs w:val="16"/>
        </w:rPr>
      </w:pPr>
    </w:p>
    <w:p w:rsidR="00AF6633" w:rsidRPr="00C41184" w:rsidRDefault="00AF6633" w:rsidP="00AF6633">
      <w:pPr>
        <w:spacing w:after="129"/>
        <w:ind w:left="1988" w:right="584" w:hanging="1135"/>
        <w:rPr>
          <w:sz w:val="16"/>
          <w:szCs w:val="16"/>
        </w:rPr>
      </w:pPr>
      <w:r w:rsidRPr="00C41184">
        <w:rPr>
          <w:sz w:val="16"/>
          <w:szCs w:val="16"/>
        </w:rPr>
        <w:lastRenderedPageBreak/>
        <w:t>Criterio 10    Fundamento legal que obliga a la publicación de los resultados de estudios o investigaciones de naturaleza económica, política y social que realicen los centros de estudio o investigación legislativa (número y texto del artículo, fracción, inciso)</w:t>
      </w:r>
    </w:p>
    <w:p w:rsidR="00AF6633" w:rsidRPr="00C41184" w:rsidRDefault="00AF6633" w:rsidP="00AF6633">
      <w:pPr>
        <w:spacing w:after="129"/>
        <w:ind w:left="1988" w:right="10" w:hanging="1135"/>
        <w:rPr>
          <w:sz w:val="16"/>
          <w:szCs w:val="16"/>
        </w:rPr>
      </w:pPr>
      <w:r w:rsidRPr="00C41184">
        <w:rPr>
          <w:sz w:val="16"/>
          <w:szCs w:val="16"/>
        </w:rPr>
        <w:t>Criterio 11    Hipervínculo a los resultados de los estudios o investigaciones (por. ej. Informes, estadísticas, indicadores, entre otros)</w:t>
      </w:r>
    </w:p>
    <w:p w:rsidR="00AF6633" w:rsidRPr="00C41184" w:rsidRDefault="00AF6633" w:rsidP="00AF6633">
      <w:pPr>
        <w:spacing w:after="59"/>
        <w:ind w:left="853" w:right="10"/>
        <w:rPr>
          <w:sz w:val="16"/>
          <w:szCs w:val="16"/>
        </w:rPr>
      </w:pPr>
      <w:r w:rsidRPr="00C41184">
        <w:rPr>
          <w:sz w:val="16"/>
          <w:szCs w:val="16"/>
        </w:rPr>
        <w:t>Criterio 12    Hipervínculo a los documentos completos de los estudios e investigaciones realizados</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13    Periodo de actualización de la información: trimestral</w:t>
      </w:r>
    </w:p>
    <w:p w:rsidR="00AF6633" w:rsidRPr="00C41184" w:rsidRDefault="00AF6633" w:rsidP="00AF6633">
      <w:pPr>
        <w:ind w:left="1988" w:right="140" w:hanging="1135"/>
        <w:rPr>
          <w:sz w:val="16"/>
          <w:szCs w:val="16"/>
        </w:rPr>
      </w:pPr>
      <w:r w:rsidRPr="00C41184">
        <w:rPr>
          <w:sz w:val="16"/>
          <w:szCs w:val="16"/>
        </w:rPr>
        <w:t>Criterio 14    La información publicada deberá estar actualizada al periodo que corresponde, de acuerdo con la Tabla de actualización y conservación de la información</w:t>
      </w:r>
    </w:p>
    <w:p w:rsidR="00AF6633" w:rsidRPr="00C41184" w:rsidRDefault="00AF6633" w:rsidP="00AF6633">
      <w:pPr>
        <w:ind w:left="1988" w:right="438" w:hanging="1135"/>
        <w:rPr>
          <w:sz w:val="16"/>
          <w:szCs w:val="16"/>
        </w:rPr>
      </w:pPr>
      <w:r w:rsidRPr="00C41184">
        <w:rPr>
          <w:sz w:val="16"/>
          <w:szCs w:val="16"/>
        </w:rPr>
        <w:t>Criterio 15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confiablidad</w:t>
      </w:r>
    </w:p>
    <w:p w:rsidR="00AF6633" w:rsidRPr="00C41184" w:rsidRDefault="00AF6633" w:rsidP="00AF6633">
      <w:pPr>
        <w:spacing w:after="129"/>
        <w:ind w:left="1988" w:right="10" w:hanging="1135"/>
        <w:rPr>
          <w:sz w:val="16"/>
          <w:szCs w:val="16"/>
        </w:rPr>
      </w:pPr>
      <w:r w:rsidRPr="00C41184">
        <w:rPr>
          <w:sz w:val="16"/>
          <w:szCs w:val="16"/>
        </w:rPr>
        <w:t>Criterio 16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17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18    Fecha de validación de la información publicada con el formato día/mes/año (por ej. 31/Marzo/2016)</w:t>
      </w:r>
    </w:p>
    <w:p w:rsidR="00AF6633" w:rsidRPr="00C41184" w:rsidRDefault="00AF6633" w:rsidP="00AF6633">
      <w:pPr>
        <w:spacing w:after="127"/>
        <w:ind w:left="300" w:right="10"/>
        <w:rPr>
          <w:sz w:val="16"/>
          <w:szCs w:val="16"/>
        </w:rPr>
      </w:pP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ind w:left="1988" w:right="10" w:hanging="1135"/>
        <w:rPr>
          <w:sz w:val="16"/>
          <w:szCs w:val="16"/>
        </w:rPr>
      </w:pPr>
      <w:r w:rsidRPr="00C41184">
        <w:rPr>
          <w:sz w:val="16"/>
          <w:szCs w:val="16"/>
        </w:rPr>
        <w:t>Criterio 19    La información publicada se organiza mediante el formato 14 en el que se incluyen todos los campos especificados en los criterios sustantivos de contenido.</w:t>
      </w:r>
    </w:p>
    <w:p w:rsidR="00AF6633" w:rsidRDefault="00AF6633" w:rsidP="00AF6633">
      <w:pPr>
        <w:ind w:left="853" w:right="10"/>
        <w:rPr>
          <w:sz w:val="16"/>
          <w:szCs w:val="16"/>
        </w:rPr>
      </w:pPr>
      <w:r w:rsidRPr="00C41184">
        <w:rPr>
          <w:sz w:val="16"/>
          <w:szCs w:val="16"/>
        </w:rPr>
        <w:t>Criterio 20    El soporte de la información permite su reutilización.</w:t>
      </w:r>
    </w:p>
    <w:p w:rsidR="00AF6633" w:rsidRPr="00C41184" w:rsidRDefault="00AF6633" w:rsidP="00C46D8D">
      <w:pPr>
        <w:spacing w:after="160" w:line="259" w:lineRule="auto"/>
        <w:rPr>
          <w:sz w:val="16"/>
          <w:szCs w:val="16"/>
        </w:rPr>
      </w:pPr>
      <w:r w:rsidRPr="00C41184">
        <w:rPr>
          <w:sz w:val="16"/>
          <w:szCs w:val="16"/>
        </w:rPr>
        <w:t>Formato 14. LGT_Art_72_Fr_XIV</w:t>
      </w:r>
    </w:p>
    <w:p w:rsidR="00AF6633" w:rsidRPr="00C41184" w:rsidRDefault="00AF6633" w:rsidP="00AF6633">
      <w:pPr>
        <w:ind w:left="300" w:right="10"/>
        <w:rPr>
          <w:sz w:val="16"/>
          <w:szCs w:val="16"/>
        </w:rPr>
      </w:pPr>
    </w:p>
    <w:p w:rsidR="00AF6633" w:rsidRPr="00C41184" w:rsidRDefault="00AF6633" w:rsidP="00AF6633">
      <w:pPr>
        <w:spacing w:after="3"/>
        <w:ind w:left="2719" w:right="10"/>
        <w:rPr>
          <w:sz w:val="16"/>
          <w:szCs w:val="16"/>
        </w:rPr>
      </w:pPr>
      <w:r w:rsidRPr="00C41184">
        <w:rPr>
          <w:sz w:val="16"/>
          <w:szCs w:val="16"/>
        </w:rPr>
        <w:t>Estudios realizados por &lt;&lt;sujeto obligado del Poder Legislativo&gt;&gt;</w:t>
      </w:r>
    </w:p>
    <w:p w:rsidR="00AF6633" w:rsidRPr="00C41184" w:rsidRDefault="00AF6633" w:rsidP="00AF6633">
      <w:pPr>
        <w:spacing w:after="3"/>
        <w:ind w:left="2719" w:right="10"/>
        <w:rPr>
          <w:sz w:val="16"/>
          <w:szCs w:val="16"/>
        </w:rPr>
      </w:pPr>
    </w:p>
    <w:tbl>
      <w:tblPr>
        <w:tblStyle w:val="TableGrid"/>
        <w:tblW w:w="9493" w:type="dxa"/>
        <w:tblInd w:w="383" w:type="dxa"/>
        <w:tblCellMar>
          <w:top w:w="64" w:type="dxa"/>
          <w:left w:w="174" w:type="dxa"/>
          <w:right w:w="153" w:type="dxa"/>
        </w:tblCellMar>
        <w:tblLook w:val="04A0" w:firstRow="1" w:lastRow="0" w:firstColumn="1" w:lastColumn="0" w:noHBand="0" w:noVBand="1"/>
      </w:tblPr>
      <w:tblGrid>
        <w:gridCol w:w="1292"/>
        <w:gridCol w:w="1442"/>
        <w:gridCol w:w="1682"/>
        <w:gridCol w:w="2253"/>
        <w:gridCol w:w="2824"/>
      </w:tblGrid>
      <w:tr w:rsidR="00AF6633" w:rsidRPr="00C41184" w:rsidTr="00970B3A">
        <w:trPr>
          <w:trHeight w:val="1292"/>
        </w:trPr>
        <w:tc>
          <w:tcPr>
            <w:tcW w:w="129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Número de</w:t>
            </w:r>
          </w:p>
          <w:p w:rsidR="00AF6633" w:rsidRPr="00C41184" w:rsidRDefault="00AF6633" w:rsidP="00970B3A">
            <w:pPr>
              <w:spacing w:line="259" w:lineRule="auto"/>
              <w:jc w:val="center"/>
              <w:rPr>
                <w:sz w:val="16"/>
                <w:szCs w:val="16"/>
              </w:rPr>
            </w:pPr>
            <w:r w:rsidRPr="00C41184">
              <w:rPr>
                <w:color w:val="000000"/>
                <w:sz w:val="16"/>
                <w:szCs w:val="16"/>
              </w:rPr>
              <w:t>Legislatura</w:t>
            </w:r>
          </w:p>
        </w:tc>
        <w:tc>
          <w:tcPr>
            <w:tcW w:w="144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Duración de la legislatura (del</w:t>
            </w:r>
          </w:p>
          <w:p w:rsidR="00AF6633" w:rsidRPr="00C41184" w:rsidRDefault="00AF6633" w:rsidP="00970B3A">
            <w:pPr>
              <w:spacing w:line="259" w:lineRule="auto"/>
              <w:jc w:val="center"/>
              <w:rPr>
                <w:sz w:val="16"/>
                <w:szCs w:val="16"/>
              </w:rPr>
            </w:pPr>
            <w:r w:rsidRPr="00C41184">
              <w:rPr>
                <w:color w:val="000000"/>
                <w:sz w:val="16"/>
                <w:szCs w:val="16"/>
              </w:rPr>
              <w:t xml:space="preserve">año </w:t>
            </w:r>
            <w:proofErr w:type="spellStart"/>
            <w:r w:rsidRPr="00C41184">
              <w:rPr>
                <w:color w:val="000000"/>
                <w:sz w:val="16"/>
                <w:szCs w:val="16"/>
              </w:rPr>
              <w:t>aaaa</w:t>
            </w:r>
            <w:proofErr w:type="spellEnd"/>
            <w:r w:rsidRPr="00C41184">
              <w:rPr>
                <w:color w:val="000000"/>
                <w:sz w:val="16"/>
                <w:szCs w:val="16"/>
              </w:rPr>
              <w:t xml:space="preserve"> al año </w:t>
            </w:r>
            <w:proofErr w:type="spellStart"/>
            <w:r w:rsidRPr="00C41184">
              <w:rPr>
                <w:color w:val="000000"/>
                <w:sz w:val="16"/>
                <w:szCs w:val="16"/>
              </w:rPr>
              <w:t>aaaa</w:t>
            </w:r>
            <w:proofErr w:type="spellEnd"/>
            <w:r w:rsidRPr="00C41184">
              <w:rPr>
                <w:color w:val="000000"/>
                <w:sz w:val="16"/>
                <w:szCs w:val="16"/>
              </w:rPr>
              <w:t>)</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Año legislativo</w:t>
            </w:r>
          </w:p>
          <w:p w:rsidR="00AF6633" w:rsidRPr="00C41184" w:rsidRDefault="00AF6633" w:rsidP="00970B3A">
            <w:pPr>
              <w:spacing w:line="224" w:lineRule="auto"/>
              <w:jc w:val="center"/>
              <w:rPr>
                <w:sz w:val="16"/>
                <w:szCs w:val="16"/>
              </w:rPr>
            </w:pPr>
            <w:r w:rsidRPr="00C41184">
              <w:rPr>
                <w:color w:val="000000"/>
                <w:sz w:val="16"/>
                <w:szCs w:val="16"/>
              </w:rPr>
              <w:t>(Primer año, Segundo año, Tercer año,</w:t>
            </w:r>
          </w:p>
          <w:p w:rsidR="00AF6633" w:rsidRPr="00C41184" w:rsidRDefault="00AF6633" w:rsidP="00970B3A">
            <w:pPr>
              <w:spacing w:line="259" w:lineRule="auto"/>
              <w:jc w:val="center"/>
              <w:rPr>
                <w:sz w:val="16"/>
                <w:szCs w:val="16"/>
              </w:rPr>
            </w:pPr>
            <w:r w:rsidRPr="00C41184">
              <w:rPr>
                <w:color w:val="000000"/>
                <w:sz w:val="16"/>
                <w:szCs w:val="16"/>
              </w:rPr>
              <w:t>Cuarto año, Quinto año, Sexto año)</w:t>
            </w:r>
          </w:p>
        </w:tc>
        <w:tc>
          <w:tcPr>
            <w:tcW w:w="225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23" w:right="23" w:firstLine="233"/>
              <w:rPr>
                <w:sz w:val="16"/>
                <w:szCs w:val="16"/>
              </w:rPr>
            </w:pPr>
            <w:r w:rsidRPr="00C41184">
              <w:rPr>
                <w:color w:val="000000"/>
                <w:sz w:val="16"/>
                <w:szCs w:val="16"/>
              </w:rPr>
              <w:t>Nombre del organismo legislativo que es responsable de elaborar cada uno de los</w:t>
            </w:r>
          </w:p>
          <w:p w:rsidR="00AF6633" w:rsidRPr="00C41184" w:rsidRDefault="00AF6633" w:rsidP="00970B3A">
            <w:pPr>
              <w:spacing w:line="259" w:lineRule="auto"/>
              <w:jc w:val="center"/>
              <w:rPr>
                <w:sz w:val="16"/>
                <w:szCs w:val="16"/>
              </w:rPr>
            </w:pPr>
            <w:r w:rsidRPr="00C41184">
              <w:rPr>
                <w:color w:val="000000"/>
                <w:sz w:val="16"/>
                <w:szCs w:val="16"/>
              </w:rPr>
              <w:t>estudios, investigaciones o</w:t>
            </w:r>
          </w:p>
          <w:p w:rsidR="00AF6633" w:rsidRPr="00C41184" w:rsidRDefault="00AF6633" w:rsidP="00970B3A">
            <w:pPr>
              <w:spacing w:line="259" w:lineRule="auto"/>
              <w:ind w:right="8"/>
              <w:jc w:val="center"/>
              <w:rPr>
                <w:sz w:val="16"/>
                <w:szCs w:val="16"/>
              </w:rPr>
            </w:pPr>
            <w:r w:rsidRPr="00C41184">
              <w:rPr>
                <w:color w:val="000000"/>
                <w:sz w:val="16"/>
                <w:szCs w:val="16"/>
              </w:rPr>
              <w:t>análisis</w:t>
            </w:r>
          </w:p>
        </w:tc>
        <w:tc>
          <w:tcPr>
            <w:tcW w:w="282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Título de los estudios, investigaciones realizados (por ej. En materia</w:t>
            </w:r>
          </w:p>
          <w:p w:rsidR="00AF6633" w:rsidRPr="00C41184" w:rsidRDefault="00AF6633" w:rsidP="00970B3A">
            <w:pPr>
              <w:spacing w:line="224" w:lineRule="auto"/>
              <w:jc w:val="center"/>
              <w:rPr>
                <w:sz w:val="16"/>
                <w:szCs w:val="16"/>
              </w:rPr>
            </w:pPr>
            <w:r w:rsidRPr="00C41184">
              <w:rPr>
                <w:color w:val="000000"/>
                <w:sz w:val="16"/>
                <w:szCs w:val="16"/>
              </w:rPr>
              <w:t>legislativa, judicial, estadística, política social, opinión pública, ciencia,</w:t>
            </w:r>
          </w:p>
          <w:p w:rsidR="00AF6633" w:rsidRPr="00C41184" w:rsidRDefault="00AF6633" w:rsidP="00970B3A">
            <w:pPr>
              <w:spacing w:line="259" w:lineRule="auto"/>
              <w:ind w:right="1"/>
              <w:jc w:val="center"/>
              <w:rPr>
                <w:sz w:val="16"/>
                <w:szCs w:val="16"/>
              </w:rPr>
            </w:pPr>
            <w:r w:rsidRPr="00C41184">
              <w:rPr>
                <w:color w:val="000000"/>
                <w:sz w:val="16"/>
                <w:szCs w:val="16"/>
              </w:rPr>
              <w:t>tecnología, política interior entre otros)</w:t>
            </w:r>
          </w:p>
          <w:p w:rsidR="00AF6633" w:rsidRPr="00C41184" w:rsidRDefault="00AF6633" w:rsidP="00970B3A">
            <w:pPr>
              <w:spacing w:line="259" w:lineRule="auto"/>
              <w:jc w:val="center"/>
              <w:rPr>
                <w:sz w:val="16"/>
                <w:szCs w:val="16"/>
              </w:rPr>
            </w:pPr>
            <w:r w:rsidRPr="00C41184">
              <w:rPr>
                <w:color w:val="000000"/>
                <w:sz w:val="16"/>
                <w:szCs w:val="16"/>
              </w:rPr>
              <w:t>según corresponda</w:t>
            </w:r>
          </w:p>
        </w:tc>
      </w:tr>
      <w:tr w:rsidR="00AF6633" w:rsidRPr="00C41184" w:rsidTr="00970B3A">
        <w:trPr>
          <w:trHeight w:val="391"/>
        </w:trPr>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4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22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28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9823" w:type="dxa"/>
        <w:tblInd w:w="383" w:type="dxa"/>
        <w:tblCellMar>
          <w:left w:w="159" w:type="dxa"/>
          <w:right w:w="138" w:type="dxa"/>
        </w:tblCellMar>
        <w:tblLook w:val="04A0" w:firstRow="1" w:lastRow="0" w:firstColumn="1" w:lastColumn="0" w:noHBand="0" w:noVBand="1"/>
      </w:tblPr>
      <w:tblGrid>
        <w:gridCol w:w="1399"/>
        <w:gridCol w:w="1549"/>
        <w:gridCol w:w="1245"/>
        <w:gridCol w:w="1399"/>
        <w:gridCol w:w="1399"/>
        <w:gridCol w:w="1391"/>
        <w:gridCol w:w="1441"/>
      </w:tblGrid>
      <w:tr w:rsidR="00AF6633" w:rsidRPr="00C41184" w:rsidTr="00970B3A">
        <w:trPr>
          <w:trHeight w:val="2636"/>
        </w:trPr>
        <w:tc>
          <w:tcPr>
            <w:tcW w:w="1399" w:type="dxa"/>
            <w:tcBorders>
              <w:top w:val="single" w:sz="6" w:space="0" w:color="000000"/>
              <w:left w:val="single" w:sz="6" w:space="0" w:color="000000"/>
              <w:bottom w:val="nil"/>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Autor(a) que realizó los</w:t>
            </w:r>
          </w:p>
          <w:p w:rsidR="00AF6633" w:rsidRPr="00C41184" w:rsidRDefault="00AF6633" w:rsidP="00970B3A">
            <w:pPr>
              <w:spacing w:line="259" w:lineRule="auto"/>
              <w:ind w:right="9"/>
              <w:jc w:val="center"/>
              <w:rPr>
                <w:sz w:val="16"/>
                <w:szCs w:val="16"/>
              </w:rPr>
            </w:pPr>
            <w:r w:rsidRPr="00C41184">
              <w:rPr>
                <w:color w:val="000000"/>
                <w:sz w:val="16"/>
                <w:szCs w:val="16"/>
              </w:rPr>
              <w:t>estudios,</w:t>
            </w:r>
          </w:p>
          <w:p w:rsidR="00AF6633" w:rsidRPr="00C41184" w:rsidRDefault="00AF6633" w:rsidP="00970B3A">
            <w:pPr>
              <w:spacing w:line="259" w:lineRule="auto"/>
              <w:jc w:val="center"/>
              <w:rPr>
                <w:sz w:val="16"/>
                <w:szCs w:val="16"/>
              </w:rPr>
            </w:pPr>
            <w:r w:rsidRPr="00C41184">
              <w:rPr>
                <w:color w:val="000000"/>
                <w:sz w:val="16"/>
                <w:szCs w:val="16"/>
              </w:rPr>
              <w:t>investigaciones o análisis</w:t>
            </w:r>
          </w:p>
        </w:tc>
        <w:tc>
          <w:tcPr>
            <w:tcW w:w="1549" w:type="dxa"/>
            <w:tcBorders>
              <w:top w:val="single" w:sz="6" w:space="0" w:color="000000"/>
              <w:left w:val="single" w:sz="6" w:space="0" w:color="000000"/>
              <w:bottom w:val="nil"/>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Medio de difusión entendido como el</w:t>
            </w:r>
          </w:p>
          <w:p w:rsidR="00AF6633" w:rsidRPr="00C41184" w:rsidRDefault="00AF6633" w:rsidP="00970B3A">
            <w:pPr>
              <w:spacing w:line="259" w:lineRule="auto"/>
              <w:ind w:right="2"/>
              <w:jc w:val="center"/>
              <w:rPr>
                <w:sz w:val="16"/>
                <w:szCs w:val="16"/>
              </w:rPr>
            </w:pPr>
            <w:r w:rsidRPr="00C41184">
              <w:rPr>
                <w:color w:val="000000"/>
                <w:sz w:val="16"/>
                <w:szCs w:val="16"/>
              </w:rPr>
              <w:t>material o vía por el</w:t>
            </w:r>
          </w:p>
          <w:p w:rsidR="00AF6633" w:rsidRPr="00C41184" w:rsidRDefault="00AF6633" w:rsidP="00970B3A">
            <w:pPr>
              <w:spacing w:line="259" w:lineRule="auto"/>
              <w:jc w:val="center"/>
              <w:rPr>
                <w:sz w:val="16"/>
                <w:szCs w:val="16"/>
              </w:rPr>
            </w:pPr>
            <w:r w:rsidRPr="00C41184">
              <w:rPr>
                <w:color w:val="000000"/>
                <w:sz w:val="16"/>
                <w:szCs w:val="16"/>
              </w:rPr>
              <w:t>que se pueden dar a</w:t>
            </w:r>
          </w:p>
          <w:p w:rsidR="00AF6633" w:rsidRPr="00C41184" w:rsidRDefault="00AF6633" w:rsidP="00970B3A">
            <w:pPr>
              <w:spacing w:line="224" w:lineRule="auto"/>
              <w:ind w:left="31" w:right="11" w:hanging="28"/>
              <w:jc w:val="center"/>
              <w:rPr>
                <w:sz w:val="16"/>
                <w:szCs w:val="16"/>
              </w:rPr>
            </w:pPr>
            <w:r w:rsidRPr="00C41184">
              <w:rPr>
                <w:color w:val="000000"/>
                <w:sz w:val="16"/>
                <w:szCs w:val="16"/>
              </w:rPr>
              <w:t>conocer los estudios, investigaciones o análisis (por ej. Medios impresos:</w:t>
            </w:r>
          </w:p>
          <w:p w:rsidR="00AF6633" w:rsidRPr="00C41184" w:rsidRDefault="00AF6633" w:rsidP="00970B3A">
            <w:pPr>
              <w:spacing w:line="259" w:lineRule="auto"/>
              <w:ind w:right="9"/>
              <w:jc w:val="center"/>
              <w:rPr>
                <w:sz w:val="16"/>
                <w:szCs w:val="16"/>
              </w:rPr>
            </w:pPr>
            <w:r w:rsidRPr="00C41184">
              <w:rPr>
                <w:color w:val="000000"/>
                <w:sz w:val="16"/>
                <w:szCs w:val="16"/>
              </w:rPr>
              <w:t>gacetas, revistas,</w:t>
            </w:r>
          </w:p>
          <w:p w:rsidR="00AF6633" w:rsidRPr="00C41184" w:rsidRDefault="00AF6633" w:rsidP="00970B3A">
            <w:pPr>
              <w:spacing w:line="259" w:lineRule="auto"/>
              <w:ind w:right="9"/>
              <w:jc w:val="center"/>
              <w:rPr>
                <w:sz w:val="16"/>
                <w:szCs w:val="16"/>
              </w:rPr>
            </w:pPr>
            <w:r w:rsidRPr="00C41184">
              <w:rPr>
                <w:color w:val="000000"/>
                <w:sz w:val="16"/>
                <w:szCs w:val="16"/>
              </w:rPr>
              <w:t>Medios electrónicos:</w:t>
            </w:r>
          </w:p>
          <w:p w:rsidR="00AF6633" w:rsidRPr="00C41184" w:rsidRDefault="00AF6633" w:rsidP="00970B3A">
            <w:pPr>
              <w:spacing w:line="259" w:lineRule="auto"/>
              <w:jc w:val="center"/>
              <w:rPr>
                <w:sz w:val="16"/>
                <w:szCs w:val="16"/>
              </w:rPr>
            </w:pPr>
            <w:r w:rsidRPr="00C41184">
              <w:rPr>
                <w:color w:val="000000"/>
                <w:sz w:val="16"/>
                <w:szCs w:val="16"/>
              </w:rPr>
              <w:t>Internet, portal institucional,</w:t>
            </w:r>
            <w:r>
              <w:rPr>
                <w:color w:val="000000"/>
                <w:sz w:val="16"/>
                <w:szCs w:val="16"/>
              </w:rPr>
              <w:t xml:space="preserve"> </w:t>
            </w:r>
            <w:proofErr w:type="spellStart"/>
            <w:r w:rsidRPr="00C41184">
              <w:rPr>
                <w:color w:val="000000"/>
                <w:sz w:val="16"/>
                <w:szCs w:val="16"/>
              </w:rPr>
              <w:t>micrositios</w:t>
            </w:r>
            <w:proofErr w:type="spellEnd"/>
            <w:r w:rsidRPr="00C41184">
              <w:rPr>
                <w:color w:val="000000"/>
                <w:sz w:val="16"/>
                <w:szCs w:val="16"/>
              </w:rPr>
              <w:t>, Eventos Generales: presentaciones, foros, conferencias)</w:t>
            </w:r>
          </w:p>
        </w:tc>
        <w:tc>
          <w:tcPr>
            <w:tcW w:w="1245" w:type="dxa"/>
            <w:tcBorders>
              <w:top w:val="single" w:sz="6" w:space="0" w:color="000000"/>
              <w:left w:val="single" w:sz="6" w:space="0" w:color="000000"/>
              <w:bottom w:val="nil"/>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en que se dio a</w:t>
            </w:r>
          </w:p>
          <w:p w:rsidR="00AF6633" w:rsidRPr="00C41184" w:rsidRDefault="00AF6633" w:rsidP="00970B3A">
            <w:pPr>
              <w:spacing w:line="259" w:lineRule="auto"/>
              <w:ind w:right="2"/>
              <w:jc w:val="center"/>
              <w:rPr>
                <w:sz w:val="16"/>
                <w:szCs w:val="16"/>
              </w:rPr>
            </w:pPr>
            <w:r w:rsidRPr="00C41184">
              <w:rPr>
                <w:color w:val="000000"/>
                <w:sz w:val="16"/>
                <w:szCs w:val="16"/>
              </w:rPr>
              <w:t>conocer el</w:t>
            </w:r>
          </w:p>
          <w:p w:rsidR="00AF6633" w:rsidRPr="00C41184" w:rsidRDefault="00AF6633" w:rsidP="00970B3A">
            <w:pPr>
              <w:spacing w:line="259" w:lineRule="auto"/>
              <w:ind w:right="9"/>
              <w:jc w:val="center"/>
              <w:rPr>
                <w:sz w:val="16"/>
                <w:szCs w:val="16"/>
              </w:rPr>
            </w:pPr>
            <w:r w:rsidRPr="00C41184">
              <w:rPr>
                <w:color w:val="000000"/>
                <w:sz w:val="16"/>
                <w:szCs w:val="16"/>
              </w:rPr>
              <w:t>estudio,</w:t>
            </w:r>
          </w:p>
          <w:p w:rsidR="00AF6633" w:rsidRPr="00C41184" w:rsidRDefault="00AF6633" w:rsidP="00970B3A">
            <w:pPr>
              <w:spacing w:line="259" w:lineRule="auto"/>
              <w:jc w:val="center"/>
              <w:rPr>
                <w:sz w:val="16"/>
                <w:szCs w:val="16"/>
              </w:rPr>
            </w:pPr>
            <w:r w:rsidRPr="00C41184">
              <w:rPr>
                <w:color w:val="000000"/>
                <w:sz w:val="16"/>
                <w:szCs w:val="16"/>
              </w:rPr>
              <w:t>investigación o</w:t>
            </w:r>
          </w:p>
          <w:p w:rsidR="00AF6633" w:rsidRPr="00C41184" w:rsidRDefault="00AF6633" w:rsidP="00970B3A">
            <w:pPr>
              <w:spacing w:line="259" w:lineRule="auto"/>
              <w:jc w:val="center"/>
              <w:rPr>
                <w:sz w:val="16"/>
                <w:szCs w:val="16"/>
              </w:rPr>
            </w:pPr>
            <w:r w:rsidRPr="00C41184">
              <w:rPr>
                <w:color w:val="000000"/>
                <w:sz w:val="16"/>
                <w:szCs w:val="16"/>
              </w:rPr>
              <w:t>análisis (mes/ año)</w:t>
            </w:r>
          </w:p>
        </w:tc>
        <w:tc>
          <w:tcPr>
            <w:tcW w:w="1399"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Denominación</w:t>
            </w:r>
          </w:p>
          <w:p w:rsidR="00AF6633" w:rsidRPr="00C41184" w:rsidRDefault="00AF6633" w:rsidP="00970B3A">
            <w:pPr>
              <w:spacing w:line="259" w:lineRule="auto"/>
              <w:jc w:val="center"/>
              <w:rPr>
                <w:sz w:val="16"/>
                <w:szCs w:val="16"/>
              </w:rPr>
            </w:pPr>
            <w:r w:rsidRPr="00C41184">
              <w:rPr>
                <w:color w:val="000000"/>
                <w:sz w:val="16"/>
                <w:szCs w:val="16"/>
              </w:rPr>
              <w:t>de la</w:t>
            </w:r>
          </w:p>
          <w:p w:rsidR="00AF6633" w:rsidRPr="00C41184" w:rsidRDefault="00AF6633" w:rsidP="00970B3A">
            <w:pPr>
              <w:spacing w:line="259" w:lineRule="auto"/>
              <w:jc w:val="center"/>
              <w:rPr>
                <w:sz w:val="16"/>
                <w:szCs w:val="16"/>
              </w:rPr>
            </w:pPr>
            <w:r w:rsidRPr="00C41184">
              <w:rPr>
                <w:color w:val="000000"/>
                <w:sz w:val="16"/>
                <w:szCs w:val="16"/>
              </w:rPr>
              <w:t>normatividad</w:t>
            </w:r>
          </w:p>
          <w:p w:rsidR="00AF6633" w:rsidRPr="00C41184" w:rsidRDefault="00AF6633" w:rsidP="00970B3A">
            <w:pPr>
              <w:spacing w:line="224" w:lineRule="auto"/>
              <w:ind w:left="61" w:right="53" w:hanging="8"/>
              <w:rPr>
                <w:sz w:val="16"/>
                <w:szCs w:val="16"/>
              </w:rPr>
            </w:pPr>
            <w:r w:rsidRPr="00C41184">
              <w:rPr>
                <w:color w:val="000000"/>
                <w:sz w:val="16"/>
                <w:szCs w:val="16"/>
              </w:rPr>
              <w:t>que obliga a la publicación de los resultados de estudios o</w:t>
            </w:r>
          </w:p>
          <w:p w:rsidR="00AF6633" w:rsidRPr="00C41184" w:rsidRDefault="00AF6633" w:rsidP="00970B3A">
            <w:pPr>
              <w:spacing w:line="259" w:lineRule="auto"/>
              <w:ind w:right="8"/>
              <w:jc w:val="center"/>
              <w:rPr>
                <w:sz w:val="16"/>
                <w:szCs w:val="16"/>
              </w:rPr>
            </w:pPr>
            <w:r w:rsidRPr="00C41184">
              <w:rPr>
                <w:color w:val="000000"/>
                <w:sz w:val="16"/>
                <w:szCs w:val="16"/>
              </w:rPr>
              <w:t>investigaciones</w:t>
            </w:r>
          </w:p>
          <w:p w:rsidR="00AF6633" w:rsidRPr="00C41184" w:rsidRDefault="00AF6633" w:rsidP="00970B3A">
            <w:pPr>
              <w:spacing w:line="224" w:lineRule="auto"/>
              <w:jc w:val="center"/>
              <w:rPr>
                <w:sz w:val="16"/>
                <w:szCs w:val="16"/>
              </w:rPr>
            </w:pPr>
            <w:r w:rsidRPr="00C41184">
              <w:rPr>
                <w:color w:val="000000"/>
                <w:sz w:val="16"/>
                <w:szCs w:val="16"/>
              </w:rPr>
              <w:t>de naturaleza económica,</w:t>
            </w:r>
          </w:p>
          <w:p w:rsidR="00AF6633" w:rsidRPr="00C41184" w:rsidRDefault="00AF6633" w:rsidP="00970B3A">
            <w:pPr>
              <w:spacing w:line="259" w:lineRule="auto"/>
              <w:jc w:val="center"/>
              <w:rPr>
                <w:sz w:val="16"/>
                <w:szCs w:val="16"/>
              </w:rPr>
            </w:pPr>
            <w:r w:rsidRPr="00C41184">
              <w:rPr>
                <w:color w:val="000000"/>
                <w:sz w:val="16"/>
                <w:szCs w:val="16"/>
              </w:rPr>
              <w:t>política y social que realicen los centros de estudio o</w:t>
            </w:r>
            <w:r>
              <w:rPr>
                <w:color w:val="000000"/>
                <w:sz w:val="16"/>
                <w:szCs w:val="16"/>
              </w:rPr>
              <w:t xml:space="preserve"> </w:t>
            </w:r>
            <w:r w:rsidRPr="00C41184">
              <w:rPr>
                <w:color w:val="000000"/>
                <w:sz w:val="16"/>
                <w:szCs w:val="16"/>
              </w:rPr>
              <w:t>investigación</w:t>
            </w:r>
          </w:p>
          <w:p w:rsidR="00AF6633" w:rsidRPr="00C41184" w:rsidRDefault="00AF6633" w:rsidP="00970B3A">
            <w:pPr>
              <w:spacing w:line="259" w:lineRule="auto"/>
              <w:ind w:right="9"/>
              <w:jc w:val="center"/>
              <w:rPr>
                <w:sz w:val="16"/>
                <w:szCs w:val="16"/>
              </w:rPr>
            </w:pPr>
            <w:r w:rsidRPr="00C41184">
              <w:rPr>
                <w:color w:val="000000"/>
                <w:sz w:val="16"/>
                <w:szCs w:val="16"/>
              </w:rPr>
              <w:t>legislativa (Ley,</w:t>
            </w:r>
          </w:p>
          <w:p w:rsidR="00AF6633" w:rsidRPr="00C41184" w:rsidRDefault="00AF6633" w:rsidP="00970B3A">
            <w:pPr>
              <w:spacing w:line="259" w:lineRule="auto"/>
              <w:ind w:right="9"/>
              <w:jc w:val="center"/>
              <w:rPr>
                <w:sz w:val="16"/>
                <w:szCs w:val="16"/>
              </w:rPr>
            </w:pPr>
            <w:r w:rsidRPr="00C41184">
              <w:rPr>
                <w:color w:val="000000"/>
                <w:sz w:val="16"/>
                <w:szCs w:val="16"/>
              </w:rPr>
              <w:t>Código,</w:t>
            </w:r>
          </w:p>
          <w:p w:rsidR="00AF6633" w:rsidRPr="00C41184" w:rsidRDefault="00AF6633" w:rsidP="00970B3A">
            <w:pPr>
              <w:spacing w:line="259" w:lineRule="auto"/>
              <w:ind w:left="15" w:right="17"/>
              <w:rPr>
                <w:sz w:val="16"/>
                <w:szCs w:val="16"/>
              </w:rPr>
            </w:pPr>
            <w:r w:rsidRPr="00C41184">
              <w:rPr>
                <w:color w:val="000000"/>
                <w:sz w:val="16"/>
                <w:szCs w:val="16"/>
              </w:rPr>
              <w:t>Reglamento o la norma que corresponda)</w:t>
            </w:r>
          </w:p>
        </w:tc>
        <w:tc>
          <w:tcPr>
            <w:tcW w:w="1399"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Fundamento</w:t>
            </w:r>
          </w:p>
          <w:p w:rsidR="00AF6633" w:rsidRPr="00C41184" w:rsidRDefault="00AF6633" w:rsidP="00970B3A">
            <w:pPr>
              <w:spacing w:line="224" w:lineRule="auto"/>
              <w:ind w:left="23" w:right="23"/>
              <w:rPr>
                <w:sz w:val="16"/>
                <w:szCs w:val="16"/>
              </w:rPr>
            </w:pPr>
            <w:r w:rsidRPr="00C41184">
              <w:rPr>
                <w:color w:val="000000"/>
                <w:sz w:val="16"/>
                <w:szCs w:val="16"/>
              </w:rPr>
              <w:t>legal que obliga a la publicación de los</w:t>
            </w:r>
          </w:p>
          <w:p w:rsidR="00AF6633" w:rsidRPr="00C41184" w:rsidRDefault="00AF6633" w:rsidP="00970B3A">
            <w:pPr>
              <w:spacing w:line="224" w:lineRule="auto"/>
              <w:jc w:val="center"/>
              <w:rPr>
                <w:sz w:val="16"/>
                <w:szCs w:val="16"/>
              </w:rPr>
            </w:pPr>
            <w:r w:rsidRPr="00C41184">
              <w:rPr>
                <w:color w:val="000000"/>
                <w:sz w:val="16"/>
                <w:szCs w:val="16"/>
              </w:rPr>
              <w:t>resultados de estudios o</w:t>
            </w:r>
          </w:p>
          <w:p w:rsidR="00AF6633" w:rsidRPr="00C41184" w:rsidRDefault="00AF6633" w:rsidP="00970B3A">
            <w:pPr>
              <w:spacing w:line="259" w:lineRule="auto"/>
              <w:ind w:right="8"/>
              <w:jc w:val="center"/>
              <w:rPr>
                <w:sz w:val="16"/>
                <w:szCs w:val="16"/>
              </w:rPr>
            </w:pPr>
            <w:r w:rsidRPr="00C41184">
              <w:rPr>
                <w:color w:val="000000"/>
                <w:sz w:val="16"/>
                <w:szCs w:val="16"/>
              </w:rPr>
              <w:t>investigaciones</w:t>
            </w:r>
          </w:p>
          <w:p w:rsidR="00AF6633" w:rsidRPr="00C41184" w:rsidRDefault="00AF6633" w:rsidP="00970B3A">
            <w:pPr>
              <w:spacing w:line="224" w:lineRule="auto"/>
              <w:jc w:val="center"/>
              <w:rPr>
                <w:sz w:val="16"/>
                <w:szCs w:val="16"/>
              </w:rPr>
            </w:pPr>
            <w:r w:rsidRPr="00C41184">
              <w:rPr>
                <w:color w:val="000000"/>
                <w:sz w:val="16"/>
                <w:szCs w:val="16"/>
              </w:rPr>
              <w:t>de naturaleza económica,</w:t>
            </w:r>
          </w:p>
          <w:p w:rsidR="00AF6633" w:rsidRPr="00C41184" w:rsidRDefault="00AF6633" w:rsidP="00970B3A">
            <w:pPr>
              <w:spacing w:line="224" w:lineRule="auto"/>
              <w:jc w:val="center"/>
              <w:rPr>
                <w:sz w:val="16"/>
                <w:szCs w:val="16"/>
              </w:rPr>
            </w:pPr>
            <w:r w:rsidRPr="00C41184">
              <w:rPr>
                <w:color w:val="000000"/>
                <w:sz w:val="16"/>
                <w:szCs w:val="16"/>
              </w:rPr>
              <w:t>política y social que realicen los centros de estudio o</w:t>
            </w:r>
            <w:r>
              <w:rPr>
                <w:color w:val="000000"/>
                <w:sz w:val="16"/>
                <w:szCs w:val="16"/>
              </w:rPr>
              <w:t xml:space="preserve"> </w:t>
            </w:r>
            <w:r w:rsidRPr="00C41184">
              <w:rPr>
                <w:color w:val="000000"/>
                <w:sz w:val="16"/>
                <w:szCs w:val="16"/>
              </w:rPr>
              <w:t>investigación legislativa</w:t>
            </w:r>
          </w:p>
          <w:p w:rsidR="00AF6633" w:rsidRPr="00C41184" w:rsidRDefault="00AF6633" w:rsidP="00970B3A">
            <w:pPr>
              <w:spacing w:line="259" w:lineRule="auto"/>
              <w:ind w:left="15" w:right="17"/>
              <w:rPr>
                <w:sz w:val="16"/>
                <w:szCs w:val="16"/>
              </w:rPr>
            </w:pPr>
            <w:r w:rsidRPr="00C41184">
              <w:rPr>
                <w:color w:val="000000"/>
                <w:sz w:val="16"/>
                <w:szCs w:val="16"/>
              </w:rPr>
              <w:t>(número y texto del artículo, fracción, inciso)</w:t>
            </w:r>
          </w:p>
        </w:tc>
        <w:tc>
          <w:tcPr>
            <w:tcW w:w="1391" w:type="dxa"/>
            <w:tcBorders>
              <w:top w:val="single" w:sz="6" w:space="0" w:color="000000"/>
              <w:left w:val="single" w:sz="6" w:space="0" w:color="000000"/>
              <w:bottom w:val="nil"/>
              <w:right w:val="single" w:sz="6" w:space="0" w:color="000000"/>
            </w:tcBorders>
          </w:tcPr>
          <w:p w:rsidR="00AF6633" w:rsidRPr="00C41184" w:rsidRDefault="00AF6633" w:rsidP="00970B3A">
            <w:pPr>
              <w:spacing w:line="224" w:lineRule="auto"/>
              <w:ind w:firstLine="83"/>
              <w:rPr>
                <w:sz w:val="16"/>
                <w:szCs w:val="16"/>
              </w:rPr>
            </w:pPr>
            <w:r w:rsidRPr="00C41184">
              <w:rPr>
                <w:color w:val="000000"/>
                <w:sz w:val="16"/>
                <w:szCs w:val="16"/>
              </w:rPr>
              <w:t>Hipervínculo a los resultados de los estudios o</w:t>
            </w:r>
          </w:p>
          <w:p w:rsidR="00AF6633" w:rsidRPr="00C41184" w:rsidRDefault="00AF6633" w:rsidP="00970B3A">
            <w:pPr>
              <w:spacing w:line="224" w:lineRule="auto"/>
              <w:jc w:val="center"/>
              <w:rPr>
                <w:sz w:val="16"/>
                <w:szCs w:val="16"/>
              </w:rPr>
            </w:pPr>
            <w:r w:rsidRPr="00C41184">
              <w:rPr>
                <w:color w:val="000000"/>
                <w:sz w:val="16"/>
                <w:szCs w:val="16"/>
              </w:rPr>
              <w:t>investigaciones (por. Ej.</w:t>
            </w:r>
          </w:p>
          <w:p w:rsidR="00AF6633" w:rsidRPr="00C41184" w:rsidRDefault="00AF6633" w:rsidP="00970B3A">
            <w:pPr>
              <w:spacing w:line="259" w:lineRule="auto"/>
              <w:ind w:right="9"/>
              <w:jc w:val="center"/>
              <w:rPr>
                <w:sz w:val="16"/>
                <w:szCs w:val="16"/>
              </w:rPr>
            </w:pPr>
            <w:r w:rsidRPr="00C41184">
              <w:rPr>
                <w:color w:val="000000"/>
                <w:sz w:val="16"/>
                <w:szCs w:val="16"/>
              </w:rPr>
              <w:t>Informes, estadísticas indicadores,</w:t>
            </w:r>
          </w:p>
          <w:p w:rsidR="00AF6633" w:rsidRPr="00C41184" w:rsidRDefault="00AF6633" w:rsidP="00970B3A">
            <w:pPr>
              <w:spacing w:line="259" w:lineRule="auto"/>
              <w:jc w:val="center"/>
              <w:rPr>
                <w:sz w:val="16"/>
                <w:szCs w:val="16"/>
              </w:rPr>
            </w:pPr>
            <w:r w:rsidRPr="00C41184">
              <w:rPr>
                <w:color w:val="000000"/>
                <w:sz w:val="16"/>
                <w:szCs w:val="16"/>
              </w:rPr>
              <w:t>entre otros),</w:t>
            </w:r>
          </w:p>
        </w:tc>
        <w:tc>
          <w:tcPr>
            <w:tcW w:w="1441" w:type="dxa"/>
            <w:tcBorders>
              <w:top w:val="single" w:sz="6" w:space="0" w:color="000000"/>
              <w:left w:val="single" w:sz="6" w:space="0" w:color="000000"/>
              <w:bottom w:val="nil"/>
              <w:right w:val="single" w:sz="6" w:space="0" w:color="000000"/>
            </w:tcBorders>
          </w:tcPr>
          <w:p w:rsidR="00AF6633" w:rsidRPr="00C41184" w:rsidRDefault="00AF6633" w:rsidP="00970B3A">
            <w:pPr>
              <w:spacing w:line="224" w:lineRule="auto"/>
              <w:ind w:left="45" w:right="53" w:firstLine="45"/>
              <w:rPr>
                <w:sz w:val="16"/>
                <w:szCs w:val="16"/>
              </w:rPr>
            </w:pPr>
            <w:r w:rsidRPr="00C41184">
              <w:rPr>
                <w:color w:val="000000"/>
                <w:sz w:val="16"/>
                <w:szCs w:val="16"/>
              </w:rPr>
              <w:t>Hipervínculo a los documentos de los estudios,</w:t>
            </w:r>
          </w:p>
          <w:p w:rsidR="00AF6633" w:rsidRPr="00C41184" w:rsidRDefault="00AF6633" w:rsidP="00970B3A">
            <w:pPr>
              <w:spacing w:line="259" w:lineRule="auto"/>
              <w:ind w:left="36" w:right="29" w:hanging="15"/>
              <w:jc w:val="center"/>
              <w:rPr>
                <w:sz w:val="16"/>
                <w:szCs w:val="16"/>
              </w:rPr>
            </w:pPr>
            <w:r w:rsidRPr="00C41184">
              <w:rPr>
                <w:color w:val="000000"/>
                <w:sz w:val="16"/>
                <w:szCs w:val="16"/>
              </w:rPr>
              <w:t>investigaciones o análisis realizados</w:t>
            </w:r>
          </w:p>
        </w:tc>
      </w:tr>
      <w:tr w:rsidR="00AF6633" w:rsidRPr="00C41184" w:rsidTr="00970B3A">
        <w:trPr>
          <w:trHeight w:val="87"/>
        </w:trPr>
        <w:tc>
          <w:tcPr>
            <w:tcW w:w="1399"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549"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p>
        </w:tc>
        <w:tc>
          <w:tcPr>
            <w:tcW w:w="1245"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399"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5" w:hanging="5"/>
              <w:jc w:val="center"/>
              <w:rPr>
                <w:sz w:val="16"/>
                <w:szCs w:val="16"/>
              </w:rPr>
            </w:pPr>
          </w:p>
        </w:tc>
        <w:tc>
          <w:tcPr>
            <w:tcW w:w="1399"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15" w:right="15"/>
              <w:rPr>
                <w:sz w:val="16"/>
                <w:szCs w:val="16"/>
              </w:rPr>
            </w:pPr>
          </w:p>
        </w:tc>
        <w:tc>
          <w:tcPr>
            <w:tcW w:w="1391"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p>
        </w:tc>
        <w:tc>
          <w:tcPr>
            <w:tcW w:w="1441"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37" w:line="253" w:lineRule="auto"/>
        <w:ind w:left="295" w:hanging="10"/>
        <w:rPr>
          <w:sz w:val="16"/>
          <w:szCs w:val="16"/>
        </w:rPr>
      </w:pPr>
      <w:r w:rsidRPr="00C41184">
        <w:rPr>
          <w:sz w:val="16"/>
          <w:szCs w:val="16"/>
        </w:rPr>
        <w:t>Área(s) o unidad(es) administrativa(s) que genera(n) o posee(n) la información:_______________</w:t>
      </w:r>
      <w:r>
        <w:rPr>
          <w:sz w:val="16"/>
          <w:szCs w:val="16"/>
        </w:rPr>
        <w:t xml:space="preserve"> </w:t>
      </w:r>
    </w:p>
    <w:p w:rsidR="00AF6633" w:rsidRPr="00C41184" w:rsidRDefault="00AF6633" w:rsidP="00AF6633">
      <w:pPr>
        <w:spacing w:after="74"/>
        <w:ind w:right="10"/>
        <w:rPr>
          <w:sz w:val="16"/>
          <w:szCs w:val="16"/>
        </w:rPr>
      </w:pPr>
      <w:r w:rsidRPr="00C41184">
        <w:rPr>
          <w:sz w:val="16"/>
          <w:szCs w:val="16"/>
        </w:rPr>
        <w:t>XV.       El padrón de cabilderos, de acuerdo a la normatividad aplicable</w:t>
      </w:r>
    </w:p>
    <w:p w:rsidR="00AF6633" w:rsidRPr="00C41184" w:rsidRDefault="00AF6633" w:rsidP="00AF6633">
      <w:pPr>
        <w:spacing w:after="74"/>
        <w:ind w:right="10"/>
        <w:rPr>
          <w:sz w:val="16"/>
          <w:szCs w:val="16"/>
        </w:rPr>
      </w:pPr>
    </w:p>
    <w:p w:rsidR="00AF6633" w:rsidRPr="00C41184" w:rsidRDefault="00AF6633" w:rsidP="00AF6633">
      <w:pPr>
        <w:ind w:left="300" w:right="10"/>
        <w:rPr>
          <w:sz w:val="16"/>
          <w:szCs w:val="16"/>
        </w:rPr>
      </w:pPr>
      <w:r w:rsidRPr="00C41184">
        <w:rPr>
          <w:sz w:val="16"/>
          <w:szCs w:val="16"/>
        </w:rPr>
        <w:t>Para dar cumplimiento a esta fracción, los sujetos obligados del Poder Legislativo federal y locales deberán publicar el padrón de cabilderos. Por cabildeo se entiende toda actividad que se haga ante cualquier diputado, diputada, órgano o autoridad de las Cámaras, en lo individual o en conjunto, para obtener una resolución o acuerdo favorable a los intereses propios o de terceros.</w:t>
      </w:r>
    </w:p>
    <w:p w:rsidR="00AF6633" w:rsidRPr="00C41184" w:rsidRDefault="00AF6633" w:rsidP="00AF6633">
      <w:pPr>
        <w:spacing w:after="53" w:line="304" w:lineRule="auto"/>
        <w:ind w:left="300" w:right="10"/>
        <w:rPr>
          <w:sz w:val="16"/>
          <w:szCs w:val="16"/>
        </w:rPr>
      </w:pPr>
      <w:r w:rsidRPr="00C41184">
        <w:rPr>
          <w:sz w:val="16"/>
          <w:szCs w:val="16"/>
        </w:rPr>
        <w:t>Por cabildero se identifica al individuo, ajeno a las Cámaras, que represente a una persona física, organismo privado o social, que realice actividades en los términos del numeral que antecede, por el cual obtenga un beneficio material o económico. El padrón de cabilderos está conformado por personas físicas y morales y deberá actualizarse por lo menos, cada seis meses.</w:t>
      </w:r>
    </w:p>
    <w:p w:rsidR="00AF6633" w:rsidRPr="00C41184" w:rsidRDefault="00AF6633" w:rsidP="00AF6633">
      <w:pPr>
        <w:ind w:left="300" w:right="10"/>
        <w:rPr>
          <w:sz w:val="16"/>
          <w:szCs w:val="16"/>
        </w:rPr>
      </w:pPr>
      <w:r w:rsidRPr="00C41184">
        <w:rPr>
          <w:sz w:val="16"/>
          <w:szCs w:val="16"/>
        </w:rPr>
        <w:t>De existir datos en el padrón de cabilderos que no sea obligación de los sujetos obligados del Poder Legislativo federal o local publicar, se informará mediante una leyenda fundada, motivada y actualizada al periodo que corresponda.</w:t>
      </w:r>
    </w:p>
    <w:p w:rsidR="00AF6633" w:rsidRPr="00C41184" w:rsidRDefault="00AF6633" w:rsidP="00AF6633">
      <w:pPr>
        <w:ind w:left="300" w:right="10"/>
        <w:rPr>
          <w:sz w:val="16"/>
          <w:szCs w:val="16"/>
        </w:rPr>
      </w:pPr>
      <w:r w:rsidRPr="00C41184">
        <w:rPr>
          <w:sz w:val="16"/>
          <w:szCs w:val="16"/>
        </w:rPr>
        <w:t xml:space="preserve">  Para el cumplimiento de esta fracción deberá observarse la normativa aplicable. Para los congresos estatales y la Asamblea Legislativa del Distrito Federal deberán observarse los marcos normativos que los rigen.</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semestral.</w:t>
      </w:r>
    </w:p>
    <w:p w:rsidR="00AF6633" w:rsidRPr="00C41184" w:rsidRDefault="00AF6633" w:rsidP="00AF6633">
      <w:pPr>
        <w:ind w:left="300" w:right="10"/>
        <w:rPr>
          <w:sz w:val="16"/>
          <w:szCs w:val="16"/>
        </w:rPr>
      </w:pPr>
      <w:r w:rsidRPr="00C41184">
        <w:rPr>
          <w:sz w:val="16"/>
          <w:szCs w:val="16"/>
        </w:rPr>
        <w:t>Conservar en el sitio de Internet: la información vigente, la correspondiente a la legislatura en curso y, por lo menos, la correspondiente a tres legislaturas anteriores.</w:t>
      </w:r>
    </w:p>
    <w:p w:rsidR="00AF6633" w:rsidRPr="00C41184" w:rsidRDefault="00AF6633" w:rsidP="00AF6633">
      <w:pPr>
        <w:ind w:left="300" w:right="10"/>
        <w:rPr>
          <w:sz w:val="16"/>
          <w:szCs w:val="16"/>
        </w:rPr>
      </w:pPr>
      <w:r w:rsidRPr="00C41184">
        <w:rPr>
          <w:sz w:val="16"/>
          <w:szCs w:val="16"/>
        </w:rPr>
        <w:t>Aplica a: los sujetos obligados del Poder Legislativo federal y locales.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Número de Legislatura</w:t>
      </w:r>
    </w:p>
    <w:p w:rsidR="00AF6633" w:rsidRPr="00C41184" w:rsidRDefault="00AF6633" w:rsidP="00AF6633">
      <w:pPr>
        <w:ind w:left="853" w:right="10"/>
        <w:rPr>
          <w:sz w:val="16"/>
          <w:szCs w:val="16"/>
        </w:rPr>
      </w:pPr>
      <w:r w:rsidRPr="00C41184">
        <w:rPr>
          <w:sz w:val="16"/>
          <w:szCs w:val="16"/>
        </w:rPr>
        <w:t xml:space="preserve">Criterio 2      Duración de la legislatura (del año </w:t>
      </w:r>
      <w:proofErr w:type="spellStart"/>
      <w:r w:rsidRPr="00C41184">
        <w:rPr>
          <w:sz w:val="16"/>
          <w:szCs w:val="16"/>
        </w:rPr>
        <w:t>aaaa</w:t>
      </w:r>
      <w:proofErr w:type="spellEnd"/>
      <w:r w:rsidRPr="00C41184">
        <w:rPr>
          <w:sz w:val="16"/>
          <w:szCs w:val="16"/>
        </w:rPr>
        <w:t xml:space="preserve"> al año </w:t>
      </w:r>
      <w:proofErr w:type="spellStart"/>
      <w:r w:rsidRPr="00C41184">
        <w:rPr>
          <w:sz w:val="16"/>
          <w:szCs w:val="16"/>
        </w:rPr>
        <w:t>aaaa</w:t>
      </w:r>
      <w:proofErr w:type="spellEnd"/>
      <w:r w:rsidRPr="00C41184">
        <w:rPr>
          <w:sz w:val="16"/>
          <w:szCs w:val="16"/>
        </w:rPr>
        <w:t>)</w:t>
      </w:r>
    </w:p>
    <w:p w:rsidR="00AF6633" w:rsidRPr="00C41184" w:rsidRDefault="00AF6633" w:rsidP="00AF6633">
      <w:pPr>
        <w:ind w:left="853" w:right="10"/>
        <w:rPr>
          <w:sz w:val="16"/>
          <w:szCs w:val="16"/>
        </w:rPr>
      </w:pPr>
      <w:r w:rsidRPr="00C41184">
        <w:rPr>
          <w:sz w:val="16"/>
          <w:szCs w:val="16"/>
        </w:rPr>
        <w:t>Criterio 3      Año legislativo (Primer año, Segundo año, Tercer año, Cuarto año, Quinto año, Sexto año)</w:t>
      </w:r>
    </w:p>
    <w:p w:rsidR="00AF6633" w:rsidRPr="00C41184" w:rsidRDefault="00AF6633" w:rsidP="00AF6633">
      <w:pPr>
        <w:ind w:left="1988" w:right="10" w:hanging="1135"/>
        <w:rPr>
          <w:sz w:val="16"/>
          <w:szCs w:val="16"/>
        </w:rPr>
      </w:pPr>
      <w:r w:rsidRPr="00C41184">
        <w:rPr>
          <w:sz w:val="16"/>
          <w:szCs w:val="16"/>
        </w:rPr>
        <w:t>Criterio 4      Periodos de sesiones (primer periodo ordinario, segundo periodo ordinario, primer receso, segundo receso, periodo extraordinario)</w:t>
      </w:r>
    </w:p>
    <w:p w:rsidR="00AF6633" w:rsidRPr="00C41184" w:rsidRDefault="00AF6633" w:rsidP="00AF6633">
      <w:pPr>
        <w:spacing w:after="128"/>
        <w:ind w:left="1988" w:right="138" w:hanging="1135"/>
        <w:rPr>
          <w:sz w:val="16"/>
          <w:szCs w:val="16"/>
        </w:rPr>
      </w:pPr>
      <w:r w:rsidRPr="00C41184">
        <w:rPr>
          <w:sz w:val="16"/>
          <w:szCs w:val="16"/>
        </w:rPr>
        <w:t>Criterio 5      Fecha de inicio del periodo de sesiones con el formato día/mes/año. En su caso, se informará la fecha de inicio del año legislativo</w:t>
      </w:r>
    </w:p>
    <w:p w:rsidR="00AF6633" w:rsidRPr="00C41184" w:rsidRDefault="00AF6633" w:rsidP="00AF6633">
      <w:pPr>
        <w:spacing w:after="128"/>
        <w:ind w:left="1988" w:right="138" w:hanging="1135"/>
        <w:rPr>
          <w:sz w:val="16"/>
          <w:szCs w:val="16"/>
        </w:rPr>
      </w:pPr>
      <w:r w:rsidRPr="00C41184">
        <w:rPr>
          <w:sz w:val="16"/>
          <w:szCs w:val="16"/>
        </w:rPr>
        <w:t>Criterio 6      Fecha de término del periodo de sesiones con el formato día/mes/año. En su caso, se informará la fecha de término del año legislativo</w:t>
      </w:r>
    </w:p>
    <w:p w:rsidR="00AF6633" w:rsidRPr="00C41184" w:rsidRDefault="00AF6633" w:rsidP="00AF6633">
      <w:pPr>
        <w:ind w:left="1988" w:right="10" w:hanging="1135"/>
        <w:rPr>
          <w:sz w:val="16"/>
          <w:szCs w:val="16"/>
        </w:rPr>
      </w:pPr>
      <w:r w:rsidRPr="00C41184">
        <w:rPr>
          <w:sz w:val="16"/>
          <w:szCs w:val="16"/>
        </w:rPr>
        <w:t>Criterio 7      Número de sesión en la que participó o participará, en su caso, conforme a la normatividad aplicable</w:t>
      </w:r>
    </w:p>
    <w:p w:rsidR="00AF6633" w:rsidRPr="00C41184" w:rsidRDefault="00AF6633" w:rsidP="00AF6633">
      <w:pPr>
        <w:spacing w:after="128"/>
        <w:ind w:left="1988" w:right="10" w:hanging="1135"/>
        <w:rPr>
          <w:sz w:val="16"/>
          <w:szCs w:val="16"/>
        </w:rPr>
      </w:pPr>
      <w:r w:rsidRPr="00C41184">
        <w:rPr>
          <w:sz w:val="16"/>
          <w:szCs w:val="16"/>
        </w:rPr>
        <w:t>Criterio 8      Número de gaceta parlamentaria o equivalente, según la denominación que se le dé en los órganos legislativos, en su caso, conforme a la normatividad aplicable</w:t>
      </w:r>
    </w:p>
    <w:p w:rsidR="00AF6633" w:rsidRPr="00C41184" w:rsidRDefault="00AF6633" w:rsidP="00AF6633">
      <w:pPr>
        <w:spacing w:after="128"/>
        <w:ind w:left="1988" w:right="10" w:hanging="1135"/>
        <w:rPr>
          <w:sz w:val="16"/>
          <w:szCs w:val="16"/>
        </w:rPr>
      </w:pPr>
      <w:r w:rsidRPr="00C41184">
        <w:rPr>
          <w:sz w:val="16"/>
          <w:szCs w:val="16"/>
        </w:rPr>
        <w:t>Criterio 9      Fecha con el formato día/mes/año de la gaceta parlamentaria o equivalente, según la denominación que se le dé en los órganos legislativos</w:t>
      </w:r>
    </w:p>
    <w:p w:rsidR="00AF6633" w:rsidRPr="00C41184" w:rsidRDefault="00AF6633" w:rsidP="00AF6633">
      <w:pPr>
        <w:ind w:left="853" w:right="10"/>
        <w:rPr>
          <w:sz w:val="16"/>
          <w:szCs w:val="16"/>
        </w:rPr>
      </w:pPr>
      <w:r w:rsidRPr="00C41184">
        <w:rPr>
          <w:sz w:val="16"/>
          <w:szCs w:val="16"/>
        </w:rPr>
        <w:t>Criterio 10    Tipo de persona (física/moral)</w:t>
      </w:r>
    </w:p>
    <w:p w:rsidR="00AF6633" w:rsidRPr="00C41184" w:rsidRDefault="00AF6633" w:rsidP="00AF6633">
      <w:pPr>
        <w:ind w:left="1988" w:right="10" w:hanging="1135"/>
        <w:rPr>
          <w:sz w:val="16"/>
          <w:szCs w:val="16"/>
        </w:rPr>
      </w:pPr>
      <w:r w:rsidRPr="00C41184">
        <w:rPr>
          <w:sz w:val="16"/>
          <w:szCs w:val="16"/>
        </w:rPr>
        <w:t>Criterio 11    Denominación, razón social o nombre completo del cabildero (nombre[s], primer apellido, segundo apellido)</w:t>
      </w:r>
    </w:p>
    <w:p w:rsidR="00AF6633" w:rsidRPr="00C41184" w:rsidRDefault="00AF6633" w:rsidP="00AF6633">
      <w:pPr>
        <w:ind w:left="853" w:right="10"/>
        <w:rPr>
          <w:sz w:val="16"/>
          <w:szCs w:val="16"/>
        </w:rPr>
      </w:pPr>
      <w:r w:rsidRPr="00C41184">
        <w:rPr>
          <w:sz w:val="16"/>
          <w:szCs w:val="16"/>
        </w:rPr>
        <w:t>Criterio 12    Origen: Nacional/ Internacional, en su caso, conforme a la normatividad aplicable</w:t>
      </w:r>
    </w:p>
    <w:p w:rsidR="00AF6633" w:rsidRPr="00C41184" w:rsidRDefault="00AF6633" w:rsidP="00AF6633">
      <w:pPr>
        <w:spacing w:after="128"/>
        <w:ind w:left="1988" w:right="10" w:hanging="1135"/>
        <w:rPr>
          <w:sz w:val="16"/>
          <w:szCs w:val="16"/>
        </w:rPr>
      </w:pPr>
      <w:r w:rsidRPr="00C41184">
        <w:rPr>
          <w:sz w:val="16"/>
          <w:szCs w:val="16"/>
        </w:rPr>
        <w:t>Criterio 13    Entidad federativa, en su caso, conforme a la normatividad aplicable y siempre y cuando la empresa sea nacional (catálogo de entidades federativas)</w:t>
      </w:r>
    </w:p>
    <w:p w:rsidR="00AF6633" w:rsidRPr="00C41184" w:rsidRDefault="00AF6633" w:rsidP="00AF6633">
      <w:pPr>
        <w:ind w:left="1988" w:right="10" w:hanging="1135"/>
        <w:rPr>
          <w:sz w:val="16"/>
          <w:szCs w:val="16"/>
        </w:rPr>
      </w:pPr>
      <w:r w:rsidRPr="00C41184">
        <w:rPr>
          <w:sz w:val="16"/>
          <w:szCs w:val="16"/>
        </w:rPr>
        <w:t>Criterio 14    País de origen, en su caso, conforme a la normatividad aplicable y cuando la empresa sea una filial internacional</w:t>
      </w:r>
    </w:p>
    <w:p w:rsidR="00AF6633" w:rsidRPr="00C41184" w:rsidRDefault="00AF6633" w:rsidP="00AF6633">
      <w:pPr>
        <w:spacing w:after="129"/>
        <w:ind w:left="1988" w:right="10" w:hanging="1135"/>
        <w:rPr>
          <w:sz w:val="16"/>
          <w:szCs w:val="16"/>
        </w:rPr>
      </w:pPr>
      <w:r w:rsidRPr="00C41184">
        <w:rPr>
          <w:sz w:val="16"/>
          <w:szCs w:val="16"/>
        </w:rPr>
        <w:t>Criterio 15    Registro Federal de Contribuyentes emitido por la Secretaría de Hacienda y Crédito Público (SHCP) a través del Servicio de Administración Tributaria (SAT)</w:t>
      </w:r>
    </w:p>
    <w:p w:rsidR="00AF6633" w:rsidRPr="00C41184" w:rsidRDefault="00AF6633" w:rsidP="00AF6633">
      <w:pPr>
        <w:spacing w:after="129"/>
        <w:ind w:left="1992" w:right="574" w:hanging="1139"/>
        <w:rPr>
          <w:sz w:val="16"/>
          <w:szCs w:val="16"/>
        </w:rPr>
      </w:pPr>
      <w:r w:rsidRPr="00C41184">
        <w:rPr>
          <w:sz w:val="16"/>
          <w:szCs w:val="16"/>
        </w:rPr>
        <w:t>Criterio 16    Sector empresarial (catálogo). Manejar el Sistema de Clasificación Industrial de América del Norte (SCIAN) que utiliza el Instituto Nacional de Estadística y Geografía (INEGI) en sus encuestas. Del catálogo se deberá elegir una de las grandes divisiones: agropecuario, minería, industria manufacturera, construcción, entre otros</w:t>
      </w:r>
    </w:p>
    <w:p w:rsidR="00AF6633" w:rsidRPr="00C41184" w:rsidRDefault="00AF6633" w:rsidP="00AF6633">
      <w:pPr>
        <w:spacing w:after="129"/>
        <w:ind w:left="1992" w:right="10" w:hanging="1139"/>
        <w:rPr>
          <w:sz w:val="16"/>
          <w:szCs w:val="16"/>
        </w:rPr>
      </w:pPr>
      <w:r w:rsidRPr="00C41184">
        <w:rPr>
          <w:sz w:val="16"/>
          <w:szCs w:val="16"/>
        </w:rPr>
        <w:t>Criterio 17    Giro de la empresa, en su caso, conforme a la normatividad aplicable (actividad económica de la empresa por ejemplo, agricultura, ganadería, silvicultura o caza, pesca y acuacultura)</w:t>
      </w:r>
    </w:p>
    <w:p w:rsidR="00AF6633" w:rsidRPr="00C41184" w:rsidRDefault="00AF6633" w:rsidP="00AF6633">
      <w:pPr>
        <w:spacing w:after="12"/>
        <w:ind w:left="1992" w:right="564" w:hanging="1139"/>
        <w:rPr>
          <w:sz w:val="16"/>
          <w:szCs w:val="16"/>
        </w:rPr>
      </w:pPr>
      <w:r w:rsidRPr="00C41184">
        <w:rPr>
          <w:sz w:val="16"/>
          <w:szCs w:val="16"/>
        </w:rPr>
        <w:t>Criterio 18    Domicilio para recibir correspondencia oficial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postal)(5)</w:t>
      </w:r>
    </w:p>
    <w:p w:rsidR="00AF6633" w:rsidRPr="00C41184" w:rsidRDefault="00AF6633" w:rsidP="00AF6633">
      <w:pPr>
        <w:ind w:left="853" w:right="10"/>
        <w:rPr>
          <w:sz w:val="16"/>
          <w:szCs w:val="16"/>
        </w:rPr>
      </w:pPr>
      <w:r w:rsidRPr="00C41184">
        <w:rPr>
          <w:sz w:val="16"/>
          <w:szCs w:val="16"/>
        </w:rPr>
        <w:t>Criterio 19    Dirección electrónica de la página web, en su caso, conforme a la normatividad aplicable</w:t>
      </w:r>
    </w:p>
    <w:p w:rsidR="00AF6633" w:rsidRPr="00C41184" w:rsidRDefault="00AF6633" w:rsidP="00AF6633">
      <w:pPr>
        <w:ind w:left="853" w:right="10"/>
        <w:rPr>
          <w:sz w:val="16"/>
          <w:szCs w:val="16"/>
        </w:rPr>
      </w:pPr>
      <w:r w:rsidRPr="00C41184">
        <w:rPr>
          <w:sz w:val="16"/>
          <w:szCs w:val="16"/>
        </w:rPr>
        <w:t>Criterio 20    Teléfono oficial, en su caso, conforme a la normatividad aplicable</w:t>
      </w:r>
    </w:p>
    <w:p w:rsidR="00AF6633" w:rsidRPr="00C41184" w:rsidRDefault="00AF6633" w:rsidP="00AF6633">
      <w:pPr>
        <w:ind w:left="853" w:right="10"/>
        <w:rPr>
          <w:sz w:val="16"/>
          <w:szCs w:val="16"/>
        </w:rPr>
      </w:pPr>
      <w:r w:rsidRPr="00C41184">
        <w:rPr>
          <w:sz w:val="16"/>
          <w:szCs w:val="16"/>
        </w:rPr>
        <w:t>Criterio 21    Correo electrónico, en su caso, conforme a la normatividad aplicable</w:t>
      </w:r>
    </w:p>
    <w:p w:rsidR="00AF6633" w:rsidRPr="00C41184" w:rsidRDefault="00AF6633" w:rsidP="00AF6633">
      <w:pPr>
        <w:ind w:left="853" w:right="10"/>
        <w:rPr>
          <w:sz w:val="16"/>
          <w:szCs w:val="16"/>
        </w:rPr>
      </w:pPr>
      <w:r w:rsidRPr="00C41184">
        <w:rPr>
          <w:sz w:val="16"/>
          <w:szCs w:val="16"/>
        </w:rPr>
        <w:t>Criterio 22    Número de registro en el padrón de cabilderos del sujeto obligado</w:t>
      </w:r>
    </w:p>
    <w:p w:rsidR="00AF6633" w:rsidRPr="00C41184" w:rsidRDefault="00AF6633" w:rsidP="00AF6633">
      <w:pPr>
        <w:spacing w:after="128"/>
        <w:ind w:left="1992" w:right="10" w:hanging="1139"/>
        <w:rPr>
          <w:sz w:val="16"/>
          <w:szCs w:val="16"/>
        </w:rPr>
      </w:pPr>
      <w:r w:rsidRPr="00C41184">
        <w:rPr>
          <w:sz w:val="16"/>
          <w:szCs w:val="16"/>
        </w:rPr>
        <w:t>Criterio 23    Nombre de las dos personas autorizadas para llevar a cabo las actividades de cabildeo (nombre[s], primer apellido, segundo apellido)</w:t>
      </w:r>
    </w:p>
    <w:p w:rsidR="00AF6633" w:rsidRPr="00C41184" w:rsidRDefault="00AF6633" w:rsidP="00AF6633">
      <w:pPr>
        <w:ind w:left="853" w:right="10"/>
        <w:rPr>
          <w:sz w:val="16"/>
          <w:szCs w:val="16"/>
        </w:rPr>
      </w:pPr>
      <w:r w:rsidRPr="00C41184">
        <w:rPr>
          <w:sz w:val="16"/>
          <w:szCs w:val="16"/>
        </w:rPr>
        <w:t>Criterio 24    Temas de interés del cabildero, en su caso, conforme a la normatividad aplicable</w:t>
      </w:r>
    </w:p>
    <w:p w:rsidR="00AF6633" w:rsidRPr="00C41184" w:rsidRDefault="00AF6633" w:rsidP="00AF6633">
      <w:pPr>
        <w:spacing w:after="129"/>
        <w:ind w:left="1992" w:right="10" w:hanging="1139"/>
        <w:rPr>
          <w:sz w:val="16"/>
          <w:szCs w:val="16"/>
        </w:rPr>
      </w:pPr>
      <w:r w:rsidRPr="00C41184">
        <w:rPr>
          <w:sz w:val="16"/>
          <w:szCs w:val="16"/>
        </w:rPr>
        <w:t>Criterio 25    Reformas y/o leyes que quieren cabildear (listado, en su caso, conforme a la normatividad aplicable)</w:t>
      </w:r>
    </w:p>
    <w:p w:rsidR="00AF6633" w:rsidRPr="00C41184" w:rsidRDefault="00AF6633" w:rsidP="00AF6633">
      <w:pPr>
        <w:ind w:left="853" w:right="10"/>
        <w:rPr>
          <w:sz w:val="16"/>
          <w:szCs w:val="16"/>
        </w:rPr>
      </w:pPr>
      <w:r w:rsidRPr="00C41184">
        <w:rPr>
          <w:sz w:val="16"/>
          <w:szCs w:val="16"/>
        </w:rPr>
        <w:t>Criterio 26    Comisiones ante las que hará esta labor (listado, en su caso, conforme a la normatividad aplicable)</w:t>
      </w:r>
    </w:p>
    <w:p w:rsidR="00AF6633" w:rsidRPr="00C41184" w:rsidRDefault="00AF6633" w:rsidP="00AF6633">
      <w:pPr>
        <w:ind w:left="853" w:right="10"/>
        <w:rPr>
          <w:sz w:val="16"/>
          <w:szCs w:val="16"/>
        </w:rPr>
      </w:pPr>
      <w:r w:rsidRPr="00C41184">
        <w:rPr>
          <w:sz w:val="16"/>
          <w:szCs w:val="16"/>
        </w:rPr>
        <w:t>Criterio 27    Denominación de la convocatoria de adscripción</w:t>
      </w:r>
    </w:p>
    <w:p w:rsidR="00AF6633" w:rsidRPr="00C41184" w:rsidRDefault="00AF6633" w:rsidP="00AF6633">
      <w:pPr>
        <w:ind w:left="1992" w:right="10" w:hanging="1139"/>
        <w:rPr>
          <w:sz w:val="16"/>
          <w:szCs w:val="16"/>
        </w:rPr>
      </w:pPr>
      <w:r w:rsidRPr="00C41184">
        <w:rPr>
          <w:sz w:val="16"/>
          <w:szCs w:val="16"/>
        </w:rPr>
        <w:t>Criterio 28    Fecha de emisión de la convocatoria de adscripción en el formato día/mes/año (por ej. 31/Marzo/2016)</w:t>
      </w:r>
    </w:p>
    <w:p w:rsidR="00AF6633" w:rsidRPr="00C41184" w:rsidRDefault="00AF6633" w:rsidP="00AF6633">
      <w:pPr>
        <w:ind w:left="853" w:right="10"/>
        <w:rPr>
          <w:sz w:val="16"/>
          <w:szCs w:val="16"/>
        </w:rPr>
      </w:pPr>
      <w:r w:rsidRPr="00C41184">
        <w:rPr>
          <w:sz w:val="16"/>
          <w:szCs w:val="16"/>
        </w:rPr>
        <w:t>Criterio 29    Hipervínculo al documento de convocatoria de adscripción</w:t>
      </w:r>
    </w:p>
    <w:p w:rsidR="00AF6633" w:rsidRPr="00C41184" w:rsidRDefault="00AF6633" w:rsidP="00AF6633">
      <w:pPr>
        <w:ind w:left="853" w:right="10"/>
        <w:rPr>
          <w:sz w:val="16"/>
          <w:szCs w:val="16"/>
        </w:rPr>
      </w:pPr>
      <w:r w:rsidRPr="00C41184">
        <w:rPr>
          <w:sz w:val="16"/>
          <w:szCs w:val="16"/>
        </w:rPr>
        <w:t>Criterio 30    Hipervínculo al documento de resolución de la convocatoria de adscripción</w:t>
      </w:r>
    </w:p>
    <w:p w:rsidR="00AF6633" w:rsidRPr="00C41184" w:rsidRDefault="00AF6633" w:rsidP="00AF6633">
      <w:pPr>
        <w:ind w:left="853" w:right="10"/>
        <w:rPr>
          <w:sz w:val="16"/>
          <w:szCs w:val="16"/>
        </w:rPr>
      </w:pPr>
      <w:r w:rsidRPr="00C41184">
        <w:rPr>
          <w:sz w:val="16"/>
          <w:szCs w:val="16"/>
        </w:rPr>
        <w:t>Criterio 31    Hipervínculo al documento en el que se aprueba formalmente el padrón de cabilderos</w:t>
      </w:r>
    </w:p>
    <w:p w:rsidR="00AF6633" w:rsidRPr="00C41184" w:rsidRDefault="00AF6633" w:rsidP="00AF6633">
      <w:pPr>
        <w:spacing w:after="129"/>
        <w:ind w:left="1992" w:right="574" w:hanging="1139"/>
        <w:rPr>
          <w:sz w:val="16"/>
          <w:szCs w:val="16"/>
        </w:rPr>
      </w:pPr>
      <w:r w:rsidRPr="00C41184">
        <w:rPr>
          <w:sz w:val="16"/>
          <w:szCs w:val="16"/>
        </w:rPr>
        <w:t>Criterio 32    Denominación de la normatividad aplicable, en la cual se especifiquen las reglas a la cual deberán apegarse tanto los cabilderos, como los legisladores (Ley, Código, Reglamento o la norma que corresponda)</w:t>
      </w:r>
    </w:p>
    <w:p w:rsidR="00AF6633" w:rsidRPr="00C41184" w:rsidRDefault="00AF6633" w:rsidP="00AF6633">
      <w:pPr>
        <w:spacing w:after="128"/>
        <w:ind w:left="1992" w:right="10" w:hanging="1139"/>
        <w:rPr>
          <w:sz w:val="16"/>
          <w:szCs w:val="16"/>
        </w:rPr>
      </w:pPr>
      <w:r w:rsidRPr="00C41184">
        <w:rPr>
          <w:sz w:val="16"/>
          <w:szCs w:val="16"/>
        </w:rPr>
        <w:t>Criterio 33    Hipervínculo a la normatividad aplicable, en la cual se especifiquen las reglas a la cual deberán apegarse tanto los cabilderos, como los legisladores</w:t>
      </w:r>
    </w:p>
    <w:p w:rsidR="00AF6633" w:rsidRPr="00C41184" w:rsidRDefault="00AF6633" w:rsidP="00AF6633">
      <w:pPr>
        <w:spacing w:after="129"/>
        <w:ind w:left="1992" w:right="10" w:hanging="1139"/>
        <w:rPr>
          <w:sz w:val="16"/>
          <w:szCs w:val="16"/>
        </w:rPr>
      </w:pPr>
      <w:r w:rsidRPr="00C41184">
        <w:rPr>
          <w:sz w:val="16"/>
          <w:szCs w:val="16"/>
        </w:rPr>
        <w:t>Criterio 34    Denominación de la normatividad que obliga a la publicación del padrón de cabilderos (Ley, Código, Reglamento, o la norma que corresponda)</w:t>
      </w:r>
    </w:p>
    <w:p w:rsidR="00AF6633" w:rsidRPr="00C41184" w:rsidRDefault="00AF6633" w:rsidP="00AF6633">
      <w:pPr>
        <w:ind w:left="1992" w:right="10" w:hanging="1139"/>
        <w:rPr>
          <w:sz w:val="16"/>
          <w:szCs w:val="16"/>
        </w:rPr>
      </w:pPr>
      <w:r w:rsidRPr="00C41184">
        <w:rPr>
          <w:sz w:val="16"/>
          <w:szCs w:val="16"/>
        </w:rPr>
        <w:t>Criterio 35    Fundamento legal que obliga a la publicación del padrón de cabilderos (número y texto del artículo, fracción, inciso)</w:t>
      </w:r>
    </w:p>
    <w:p w:rsidR="00AF6633" w:rsidRPr="00C41184" w:rsidRDefault="00AF6633" w:rsidP="00AF6633">
      <w:pPr>
        <w:spacing w:after="127"/>
        <w:ind w:left="300" w:right="10"/>
        <w:rPr>
          <w:sz w:val="16"/>
          <w:szCs w:val="16"/>
        </w:rPr>
      </w:pPr>
      <w:r w:rsidRPr="00C41184">
        <w:rPr>
          <w:sz w:val="16"/>
          <w:szCs w:val="16"/>
        </w:rPr>
        <w:lastRenderedPageBreak/>
        <w:t>Criterios adjetivos de actualización</w:t>
      </w:r>
    </w:p>
    <w:p w:rsidR="00AF6633" w:rsidRPr="00C41184" w:rsidRDefault="00AF6633" w:rsidP="00AF6633">
      <w:pPr>
        <w:ind w:left="853" w:right="10"/>
        <w:rPr>
          <w:sz w:val="16"/>
          <w:szCs w:val="16"/>
        </w:rPr>
      </w:pPr>
      <w:r w:rsidRPr="00C41184">
        <w:rPr>
          <w:sz w:val="16"/>
          <w:szCs w:val="16"/>
        </w:rPr>
        <w:t>Criterio 36    Periodo de actualización de la información: semestral</w:t>
      </w:r>
    </w:p>
    <w:p w:rsidR="00AF6633" w:rsidRPr="00C41184" w:rsidRDefault="00AF6633" w:rsidP="00AF6633">
      <w:pPr>
        <w:ind w:left="1988" w:right="140" w:hanging="1135"/>
        <w:rPr>
          <w:sz w:val="16"/>
          <w:szCs w:val="16"/>
        </w:rPr>
      </w:pPr>
      <w:r w:rsidRPr="00C41184">
        <w:rPr>
          <w:sz w:val="16"/>
          <w:szCs w:val="16"/>
        </w:rPr>
        <w:t>Criterio 37    La información publicada deberá estar actualizada al periodo que corresponde, de acuerdo con la Tabla de actualización y conservación de la información</w:t>
      </w:r>
    </w:p>
    <w:p w:rsidR="00AF6633" w:rsidRPr="00C41184" w:rsidRDefault="00AF6633" w:rsidP="00AF6633">
      <w:pPr>
        <w:ind w:left="1988" w:right="438" w:hanging="1135"/>
        <w:rPr>
          <w:sz w:val="16"/>
          <w:szCs w:val="16"/>
        </w:rPr>
      </w:pPr>
      <w:r w:rsidRPr="00C41184">
        <w:rPr>
          <w:sz w:val="16"/>
          <w:szCs w:val="16"/>
        </w:rPr>
        <w:t>Criterio 38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39    Área(s) o unidad(es) administrativa(s) que genera(n) o posee(n) la información respectiva y son responsables de publicarla y actualizarla</w:t>
      </w:r>
    </w:p>
    <w:p w:rsidR="00AF6633" w:rsidRPr="00C41184" w:rsidRDefault="00AF6633" w:rsidP="00AF6633">
      <w:pPr>
        <w:spacing w:after="129"/>
        <w:ind w:left="1988" w:right="10" w:hanging="1135"/>
        <w:rPr>
          <w:sz w:val="16"/>
          <w:szCs w:val="16"/>
        </w:rPr>
      </w:pPr>
      <w:r w:rsidRPr="00C41184">
        <w:rPr>
          <w:sz w:val="16"/>
          <w:szCs w:val="16"/>
        </w:rPr>
        <w:t>Criterio 40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41    Fecha de validación de la información publicada con el formato día/mes/año (por ej. 31/Marzo/2016)</w:t>
      </w:r>
    </w:p>
    <w:p w:rsidR="00AF6633" w:rsidRPr="00C41184" w:rsidRDefault="00AF6633" w:rsidP="00AF6633">
      <w:pPr>
        <w:spacing w:after="92" w:line="259" w:lineRule="auto"/>
        <w:ind w:left="300"/>
        <w:rPr>
          <w:sz w:val="16"/>
          <w:szCs w:val="16"/>
        </w:rPr>
      </w:pPr>
      <w:r w:rsidRPr="00C41184">
        <w:rPr>
          <w:sz w:val="16"/>
          <w:szCs w:val="16"/>
        </w:rPr>
        <w:t xml:space="preserve"> </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0" w:hanging="1135"/>
        <w:rPr>
          <w:sz w:val="16"/>
          <w:szCs w:val="16"/>
        </w:rPr>
      </w:pPr>
      <w:r w:rsidRPr="00C41184">
        <w:rPr>
          <w:sz w:val="16"/>
          <w:szCs w:val="16"/>
        </w:rPr>
        <w:t>Criterio 42    La información publicada se organiza mediante el formato 15 en el que se incluyen todos los campos especificados en los criterios sustantivos de contenido.</w:t>
      </w:r>
    </w:p>
    <w:p w:rsidR="00AF6633" w:rsidRDefault="00AF6633" w:rsidP="00AF6633">
      <w:pPr>
        <w:spacing w:after="59"/>
        <w:ind w:left="853" w:right="10"/>
        <w:rPr>
          <w:sz w:val="16"/>
          <w:szCs w:val="16"/>
        </w:rPr>
      </w:pPr>
      <w:r w:rsidRPr="00C41184">
        <w:rPr>
          <w:sz w:val="16"/>
          <w:szCs w:val="16"/>
        </w:rPr>
        <w:t>Criterio 43    El soporte de la información permite su reutilización.</w:t>
      </w:r>
      <w:r>
        <w:rPr>
          <w:sz w:val="16"/>
          <w:szCs w:val="16"/>
        </w:rPr>
        <w:t xml:space="preserve"> </w:t>
      </w:r>
    </w:p>
    <w:p w:rsidR="00AF6633" w:rsidRPr="00C41184" w:rsidRDefault="00AF6633" w:rsidP="00AF6633">
      <w:pPr>
        <w:spacing w:after="59"/>
        <w:ind w:left="853" w:right="10"/>
        <w:rPr>
          <w:sz w:val="16"/>
          <w:szCs w:val="16"/>
        </w:rPr>
      </w:pPr>
      <w:r w:rsidRPr="00C41184">
        <w:rPr>
          <w:sz w:val="16"/>
          <w:szCs w:val="16"/>
        </w:rPr>
        <w:t>Formato 15. LGT_Art_72_Fr_XV</w:t>
      </w:r>
    </w:p>
    <w:p w:rsidR="00AF6633" w:rsidRPr="00C41184" w:rsidRDefault="00AF6633" w:rsidP="00AF6633">
      <w:pPr>
        <w:ind w:left="300" w:right="10"/>
        <w:rPr>
          <w:sz w:val="16"/>
          <w:szCs w:val="16"/>
        </w:rPr>
      </w:pPr>
    </w:p>
    <w:p w:rsidR="00AF6633" w:rsidRPr="00C41184" w:rsidRDefault="00AF6633" w:rsidP="00AF6633">
      <w:pPr>
        <w:spacing w:after="3"/>
        <w:ind w:left="2816" w:right="10"/>
        <w:rPr>
          <w:sz w:val="16"/>
          <w:szCs w:val="16"/>
        </w:rPr>
      </w:pPr>
      <w:r w:rsidRPr="00C41184">
        <w:rPr>
          <w:sz w:val="16"/>
          <w:szCs w:val="16"/>
        </w:rPr>
        <w:t>Padrón de cabilderos &lt;&lt;sujeto obligado del Poder Legislativo&gt;&gt;</w:t>
      </w:r>
    </w:p>
    <w:p w:rsidR="00AF6633" w:rsidRPr="00C41184" w:rsidRDefault="00AF6633" w:rsidP="00AF6633">
      <w:pPr>
        <w:spacing w:after="3"/>
        <w:ind w:left="2816" w:right="10"/>
        <w:rPr>
          <w:sz w:val="16"/>
          <w:szCs w:val="16"/>
        </w:rPr>
      </w:pPr>
    </w:p>
    <w:tbl>
      <w:tblPr>
        <w:tblStyle w:val="TableGrid"/>
        <w:tblW w:w="9508" w:type="dxa"/>
        <w:tblInd w:w="383" w:type="dxa"/>
        <w:tblCellMar>
          <w:top w:w="19" w:type="dxa"/>
          <w:left w:w="174" w:type="dxa"/>
          <w:right w:w="153" w:type="dxa"/>
        </w:tblCellMar>
        <w:tblLook w:val="04A0" w:firstRow="1" w:lastRow="0" w:firstColumn="1" w:lastColumn="0" w:noHBand="0" w:noVBand="1"/>
      </w:tblPr>
      <w:tblGrid>
        <w:gridCol w:w="1247"/>
        <w:gridCol w:w="1427"/>
        <w:gridCol w:w="1847"/>
        <w:gridCol w:w="2989"/>
        <w:gridCol w:w="1998"/>
      </w:tblGrid>
      <w:tr w:rsidR="00AF6633" w:rsidRPr="00C41184" w:rsidTr="00970B3A">
        <w:trPr>
          <w:trHeight w:val="1051"/>
        </w:trPr>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w:t>
            </w:r>
          </w:p>
          <w:p w:rsidR="00AF6633" w:rsidRPr="00C41184" w:rsidRDefault="00AF6633" w:rsidP="00970B3A">
            <w:pPr>
              <w:spacing w:line="259" w:lineRule="auto"/>
              <w:jc w:val="center"/>
              <w:rPr>
                <w:sz w:val="16"/>
                <w:szCs w:val="16"/>
              </w:rPr>
            </w:pPr>
            <w:r w:rsidRPr="00C41184">
              <w:rPr>
                <w:color w:val="000000"/>
                <w:sz w:val="16"/>
                <w:szCs w:val="16"/>
              </w:rPr>
              <w:t>Legislatura</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Duración de la legislatura (del</w:t>
            </w:r>
          </w:p>
          <w:p w:rsidR="00AF6633" w:rsidRPr="00C41184" w:rsidRDefault="00AF6633" w:rsidP="00970B3A">
            <w:pPr>
              <w:spacing w:line="259" w:lineRule="auto"/>
              <w:jc w:val="center"/>
              <w:rPr>
                <w:sz w:val="16"/>
                <w:szCs w:val="16"/>
              </w:rPr>
            </w:pPr>
            <w:r w:rsidRPr="00C41184">
              <w:rPr>
                <w:color w:val="000000"/>
                <w:sz w:val="16"/>
                <w:szCs w:val="16"/>
              </w:rPr>
              <w:t xml:space="preserve">año </w:t>
            </w:r>
            <w:proofErr w:type="spellStart"/>
            <w:r w:rsidRPr="00C41184">
              <w:rPr>
                <w:color w:val="000000"/>
                <w:sz w:val="16"/>
                <w:szCs w:val="16"/>
              </w:rPr>
              <w:t>aaaa</w:t>
            </w:r>
            <w:proofErr w:type="spellEnd"/>
            <w:r w:rsidRPr="00C41184">
              <w:rPr>
                <w:color w:val="000000"/>
                <w:sz w:val="16"/>
                <w:szCs w:val="16"/>
              </w:rPr>
              <w:t xml:space="preserve"> al año </w:t>
            </w:r>
            <w:proofErr w:type="spellStart"/>
            <w:r w:rsidRPr="00C41184">
              <w:rPr>
                <w:color w:val="000000"/>
                <w:sz w:val="16"/>
                <w:szCs w:val="16"/>
              </w:rPr>
              <w:t>aaaa</w:t>
            </w:r>
            <w:proofErr w:type="spellEnd"/>
            <w:r w:rsidRPr="00C41184">
              <w:rPr>
                <w:color w:val="000000"/>
                <w:sz w:val="16"/>
                <w:szCs w:val="16"/>
              </w:rPr>
              <w:t>)</w:t>
            </w:r>
          </w:p>
        </w:tc>
        <w:tc>
          <w:tcPr>
            <w:tcW w:w="18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73" w:hanging="113"/>
              <w:rPr>
                <w:sz w:val="16"/>
                <w:szCs w:val="16"/>
              </w:rPr>
            </w:pPr>
            <w:r w:rsidRPr="00C41184">
              <w:rPr>
                <w:color w:val="000000"/>
                <w:sz w:val="16"/>
                <w:szCs w:val="16"/>
              </w:rPr>
              <w:t>Año legislativo (Primer año, Segundo año,</w:t>
            </w:r>
          </w:p>
          <w:p w:rsidR="00AF6633" w:rsidRPr="00C41184" w:rsidRDefault="00AF6633" w:rsidP="00970B3A">
            <w:pPr>
              <w:spacing w:line="259" w:lineRule="auto"/>
              <w:ind w:right="9"/>
              <w:jc w:val="center"/>
              <w:rPr>
                <w:sz w:val="16"/>
                <w:szCs w:val="16"/>
              </w:rPr>
            </w:pPr>
            <w:r w:rsidRPr="00C41184">
              <w:rPr>
                <w:color w:val="000000"/>
                <w:sz w:val="16"/>
                <w:szCs w:val="16"/>
              </w:rPr>
              <w:t>Tercer año, Cuarto año,</w:t>
            </w:r>
          </w:p>
          <w:p w:rsidR="00AF6633" w:rsidRPr="00C41184" w:rsidRDefault="00AF6633" w:rsidP="00970B3A">
            <w:pPr>
              <w:spacing w:line="259" w:lineRule="auto"/>
              <w:ind w:right="1"/>
              <w:jc w:val="center"/>
              <w:rPr>
                <w:sz w:val="16"/>
                <w:szCs w:val="16"/>
              </w:rPr>
            </w:pPr>
            <w:r w:rsidRPr="00C41184">
              <w:rPr>
                <w:color w:val="000000"/>
                <w:sz w:val="16"/>
                <w:szCs w:val="16"/>
              </w:rPr>
              <w:t>Quinto año, Sexto año)</w:t>
            </w:r>
          </w:p>
        </w:tc>
        <w:tc>
          <w:tcPr>
            <w:tcW w:w="29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06" w:hanging="30"/>
              <w:rPr>
                <w:sz w:val="16"/>
                <w:szCs w:val="16"/>
              </w:rPr>
            </w:pPr>
            <w:r w:rsidRPr="00C41184">
              <w:rPr>
                <w:color w:val="000000"/>
                <w:sz w:val="16"/>
                <w:szCs w:val="16"/>
              </w:rPr>
              <w:t>Periodos de sesiones (primer periodo ordinario, segundo periodo ordinario,</w:t>
            </w:r>
          </w:p>
          <w:p w:rsidR="00AF6633" w:rsidRPr="00C41184" w:rsidRDefault="00AF6633" w:rsidP="00970B3A">
            <w:pPr>
              <w:spacing w:line="259" w:lineRule="auto"/>
              <w:ind w:left="6"/>
              <w:jc w:val="center"/>
              <w:rPr>
                <w:sz w:val="16"/>
                <w:szCs w:val="16"/>
              </w:rPr>
            </w:pPr>
            <w:r w:rsidRPr="00C41184">
              <w:rPr>
                <w:color w:val="000000"/>
                <w:sz w:val="16"/>
                <w:szCs w:val="16"/>
              </w:rPr>
              <w:t>primer receso, segundo receso, periodo</w:t>
            </w:r>
          </w:p>
          <w:p w:rsidR="00AF6633" w:rsidRPr="00C41184" w:rsidRDefault="00AF6633" w:rsidP="00970B3A">
            <w:pPr>
              <w:spacing w:line="259" w:lineRule="auto"/>
              <w:ind w:left="4"/>
              <w:jc w:val="center"/>
              <w:rPr>
                <w:sz w:val="16"/>
                <w:szCs w:val="16"/>
              </w:rPr>
            </w:pPr>
            <w:r w:rsidRPr="00C41184">
              <w:rPr>
                <w:color w:val="000000"/>
                <w:sz w:val="16"/>
                <w:szCs w:val="16"/>
              </w:rPr>
              <w:t>extraordinario)</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 inicio del periodo de sesiones ( formato día/</w:t>
            </w:r>
          </w:p>
          <w:p w:rsidR="00AF6633" w:rsidRPr="00C41184" w:rsidRDefault="00AF6633" w:rsidP="00970B3A">
            <w:pPr>
              <w:spacing w:line="259" w:lineRule="auto"/>
              <w:ind w:right="1"/>
              <w:jc w:val="center"/>
              <w:rPr>
                <w:sz w:val="16"/>
                <w:szCs w:val="16"/>
              </w:rPr>
            </w:pPr>
            <w:r w:rsidRPr="00C41184">
              <w:rPr>
                <w:color w:val="000000"/>
                <w:sz w:val="16"/>
                <w:szCs w:val="16"/>
              </w:rPr>
              <w:t>mes/año)</w:t>
            </w:r>
          </w:p>
        </w:tc>
      </w:tr>
      <w:tr w:rsidR="00AF6633" w:rsidRPr="00C41184" w:rsidTr="00970B3A">
        <w:trPr>
          <w:trHeight w:val="421"/>
        </w:trPr>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8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29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7901" w:type="dxa"/>
        <w:tblInd w:w="308" w:type="dxa"/>
        <w:tblCellMar>
          <w:top w:w="19" w:type="dxa"/>
          <w:left w:w="162" w:type="dxa"/>
          <w:right w:w="135" w:type="dxa"/>
        </w:tblCellMar>
        <w:tblLook w:val="04A0" w:firstRow="1" w:lastRow="0" w:firstColumn="1" w:lastColumn="0" w:noHBand="0" w:noVBand="1"/>
      </w:tblPr>
      <w:tblGrid>
        <w:gridCol w:w="2524"/>
        <w:gridCol w:w="1637"/>
        <w:gridCol w:w="1938"/>
        <w:gridCol w:w="1802"/>
      </w:tblGrid>
      <w:tr w:rsidR="00AF6633" w:rsidRPr="00C41184" w:rsidTr="00970B3A">
        <w:trPr>
          <w:trHeight w:val="1757"/>
        </w:trPr>
        <w:tc>
          <w:tcPr>
            <w:tcW w:w="25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3" w:hanging="8"/>
              <w:rPr>
                <w:sz w:val="16"/>
                <w:szCs w:val="16"/>
              </w:rPr>
            </w:pPr>
            <w:r w:rsidRPr="00C41184">
              <w:rPr>
                <w:color w:val="000000"/>
                <w:sz w:val="16"/>
                <w:szCs w:val="16"/>
              </w:rPr>
              <w:t>Fecha de término del periodo de sesiones (formato día/mes/año)</w:t>
            </w:r>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sesión en la que participó o participará</w:t>
            </w:r>
          </w:p>
        </w:tc>
        <w:tc>
          <w:tcPr>
            <w:tcW w:w="19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Numero de gaceta parlamentaria o</w:t>
            </w:r>
          </w:p>
          <w:p w:rsidR="00AF6633" w:rsidRPr="00C41184" w:rsidRDefault="00AF6633" w:rsidP="00970B3A">
            <w:pPr>
              <w:spacing w:line="259" w:lineRule="auto"/>
              <w:jc w:val="center"/>
              <w:rPr>
                <w:sz w:val="16"/>
                <w:szCs w:val="16"/>
              </w:rPr>
            </w:pPr>
            <w:r w:rsidRPr="00C41184">
              <w:rPr>
                <w:color w:val="000000"/>
                <w:sz w:val="16"/>
                <w:szCs w:val="16"/>
              </w:rPr>
              <w:t>equivalente, según la</w:t>
            </w:r>
          </w:p>
          <w:p w:rsidR="00AF6633" w:rsidRPr="00C41184" w:rsidRDefault="00AF6633" w:rsidP="00970B3A">
            <w:pPr>
              <w:spacing w:line="259" w:lineRule="auto"/>
              <w:ind w:left="6" w:right="6"/>
              <w:jc w:val="center"/>
              <w:rPr>
                <w:sz w:val="16"/>
                <w:szCs w:val="16"/>
              </w:rPr>
            </w:pPr>
            <w:r w:rsidRPr="00C41184">
              <w:rPr>
                <w:color w:val="000000"/>
                <w:sz w:val="16"/>
                <w:szCs w:val="16"/>
              </w:rPr>
              <w:t>denominación que se le dé en los órganos legislativos</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(formato día/ mes/año) de la gaceta parlamentaria o</w:t>
            </w:r>
          </w:p>
          <w:p w:rsidR="00AF6633" w:rsidRPr="00C41184" w:rsidRDefault="00AF6633" w:rsidP="00970B3A">
            <w:pPr>
              <w:spacing w:line="224" w:lineRule="auto"/>
              <w:ind w:left="90"/>
              <w:rPr>
                <w:sz w:val="16"/>
                <w:szCs w:val="16"/>
              </w:rPr>
            </w:pPr>
            <w:r w:rsidRPr="00C41184">
              <w:rPr>
                <w:color w:val="000000"/>
                <w:sz w:val="16"/>
                <w:szCs w:val="16"/>
              </w:rPr>
              <w:t>equivalente, según la denominación que se</w:t>
            </w:r>
          </w:p>
          <w:p w:rsidR="00AF6633" w:rsidRPr="00C41184" w:rsidRDefault="00AF6633" w:rsidP="00970B3A">
            <w:pPr>
              <w:spacing w:line="259" w:lineRule="auto"/>
              <w:jc w:val="center"/>
              <w:rPr>
                <w:sz w:val="16"/>
                <w:szCs w:val="16"/>
              </w:rPr>
            </w:pPr>
            <w:r w:rsidRPr="00C41184">
              <w:rPr>
                <w:color w:val="000000"/>
                <w:sz w:val="16"/>
                <w:szCs w:val="16"/>
              </w:rPr>
              <w:t>le dé en los órganos legislativos</w:t>
            </w:r>
          </w:p>
        </w:tc>
      </w:tr>
      <w:tr w:rsidR="00AF6633" w:rsidRPr="00C41184" w:rsidTr="00970B3A">
        <w:trPr>
          <w:trHeight w:val="421"/>
        </w:trPr>
        <w:tc>
          <w:tcPr>
            <w:tcW w:w="25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9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8"/>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973" w:type="dxa"/>
        <w:tblInd w:w="383" w:type="dxa"/>
        <w:tblCellMar>
          <w:top w:w="31" w:type="dxa"/>
          <w:left w:w="31" w:type="dxa"/>
          <w:right w:w="154" w:type="dxa"/>
        </w:tblCellMar>
        <w:tblLook w:val="04A0" w:firstRow="1" w:lastRow="0" w:firstColumn="1" w:lastColumn="0" w:noHBand="0" w:noVBand="1"/>
      </w:tblPr>
      <w:tblGrid>
        <w:gridCol w:w="1280"/>
        <w:gridCol w:w="1644"/>
        <w:gridCol w:w="1365"/>
        <w:gridCol w:w="1110"/>
        <w:gridCol w:w="908"/>
        <w:gridCol w:w="1469"/>
        <w:gridCol w:w="1212"/>
        <w:gridCol w:w="985"/>
      </w:tblGrid>
      <w:tr w:rsidR="00AF6633" w:rsidRPr="00C41184" w:rsidTr="00970B3A">
        <w:trPr>
          <w:trHeight w:val="345"/>
        </w:trPr>
        <w:tc>
          <w:tcPr>
            <w:tcW w:w="1280"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644"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365"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2018"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rPr>
                <w:sz w:val="16"/>
                <w:szCs w:val="16"/>
              </w:rPr>
            </w:pPr>
            <w:r w:rsidRPr="00C41184">
              <w:rPr>
                <w:color w:val="000000"/>
                <w:sz w:val="16"/>
                <w:szCs w:val="16"/>
              </w:rPr>
              <w:t>Padrón de cabilderos</w:t>
            </w:r>
          </w:p>
        </w:tc>
        <w:tc>
          <w:tcPr>
            <w:tcW w:w="146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1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985" w:type="dxa"/>
            <w:tcBorders>
              <w:top w:val="single" w:sz="6" w:space="0" w:color="000000"/>
              <w:left w:val="nil"/>
              <w:bottom w:val="single" w:sz="6" w:space="0" w:color="000000"/>
              <w:right w:val="single" w:sz="6" w:space="0" w:color="000000"/>
            </w:tcBorders>
            <w:vAlign w:val="center"/>
          </w:tcPr>
          <w:p w:rsidR="00AF6633" w:rsidRPr="00C41184" w:rsidRDefault="00AF6633" w:rsidP="00970B3A">
            <w:pPr>
              <w:spacing w:after="160" w:line="259" w:lineRule="auto"/>
              <w:rPr>
                <w:sz w:val="16"/>
                <w:szCs w:val="16"/>
              </w:rPr>
            </w:pPr>
          </w:p>
        </w:tc>
      </w:tr>
      <w:tr w:rsidR="00AF6633" w:rsidRPr="00C41184" w:rsidTr="00970B3A">
        <w:trPr>
          <w:trHeight w:val="1502"/>
        </w:trPr>
        <w:tc>
          <w:tcPr>
            <w:tcW w:w="12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5" w:right="1"/>
              <w:jc w:val="center"/>
              <w:rPr>
                <w:sz w:val="16"/>
                <w:szCs w:val="16"/>
              </w:rPr>
            </w:pPr>
            <w:r w:rsidRPr="00C41184">
              <w:rPr>
                <w:color w:val="000000"/>
                <w:sz w:val="16"/>
                <w:szCs w:val="16"/>
              </w:rPr>
              <w:t>Tipo de persona (física/ moral)</w:t>
            </w:r>
          </w:p>
        </w:tc>
        <w:tc>
          <w:tcPr>
            <w:tcW w:w="16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308" w:hanging="165"/>
              <w:rPr>
                <w:sz w:val="16"/>
                <w:szCs w:val="16"/>
              </w:rPr>
            </w:pPr>
            <w:r w:rsidRPr="00C41184">
              <w:rPr>
                <w:color w:val="000000"/>
                <w:sz w:val="16"/>
                <w:szCs w:val="16"/>
              </w:rPr>
              <w:t>Denominación, razón social o nombre</w:t>
            </w:r>
          </w:p>
          <w:p w:rsidR="00AF6633" w:rsidRPr="00C41184" w:rsidRDefault="00AF6633" w:rsidP="00970B3A">
            <w:pPr>
              <w:spacing w:line="259" w:lineRule="auto"/>
              <w:ind w:left="141"/>
              <w:jc w:val="center"/>
              <w:rPr>
                <w:sz w:val="16"/>
                <w:szCs w:val="16"/>
              </w:rPr>
            </w:pPr>
            <w:r w:rsidRPr="00C41184">
              <w:rPr>
                <w:color w:val="000000"/>
                <w:sz w:val="16"/>
                <w:szCs w:val="16"/>
              </w:rPr>
              <w:t>completo del</w:t>
            </w:r>
          </w:p>
          <w:p w:rsidR="00AF6633" w:rsidRPr="00C41184" w:rsidRDefault="00AF6633" w:rsidP="00970B3A">
            <w:pPr>
              <w:spacing w:line="259" w:lineRule="auto"/>
              <w:ind w:left="74" w:hanging="8"/>
              <w:jc w:val="center"/>
              <w:rPr>
                <w:sz w:val="16"/>
                <w:szCs w:val="16"/>
              </w:rPr>
            </w:pPr>
            <w:r w:rsidRPr="00C41184">
              <w:rPr>
                <w:color w:val="000000"/>
                <w:sz w:val="16"/>
                <w:szCs w:val="16"/>
              </w:rPr>
              <w:t>cabildero (nombre[s], primer apellido, segundo apellido)</w:t>
            </w:r>
          </w:p>
        </w:tc>
        <w:tc>
          <w:tcPr>
            <w:tcW w:w="13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43"/>
              <w:jc w:val="center"/>
              <w:rPr>
                <w:sz w:val="16"/>
                <w:szCs w:val="16"/>
              </w:rPr>
            </w:pPr>
            <w:r w:rsidRPr="00C41184">
              <w:rPr>
                <w:color w:val="000000"/>
                <w:sz w:val="16"/>
                <w:szCs w:val="16"/>
              </w:rPr>
              <w:t>Origen</w:t>
            </w:r>
          </w:p>
          <w:p w:rsidR="00AF6633" w:rsidRPr="00C41184" w:rsidRDefault="00AF6633" w:rsidP="00970B3A">
            <w:pPr>
              <w:spacing w:line="259" w:lineRule="auto"/>
              <w:ind w:left="134"/>
              <w:jc w:val="center"/>
              <w:rPr>
                <w:sz w:val="16"/>
                <w:szCs w:val="16"/>
              </w:rPr>
            </w:pPr>
            <w:r w:rsidRPr="00C41184">
              <w:rPr>
                <w:color w:val="000000"/>
                <w:sz w:val="16"/>
                <w:szCs w:val="16"/>
              </w:rPr>
              <w:t>(Nacional/</w:t>
            </w:r>
          </w:p>
          <w:p w:rsidR="00AF6633" w:rsidRPr="00C41184" w:rsidRDefault="00AF6633" w:rsidP="00970B3A">
            <w:pPr>
              <w:spacing w:line="259" w:lineRule="auto"/>
              <w:ind w:left="141"/>
              <w:jc w:val="center"/>
              <w:rPr>
                <w:sz w:val="16"/>
                <w:szCs w:val="16"/>
              </w:rPr>
            </w:pPr>
            <w:r w:rsidRPr="00C41184">
              <w:rPr>
                <w:color w:val="000000"/>
                <w:sz w:val="16"/>
                <w:szCs w:val="16"/>
              </w:rPr>
              <w:t>Internacional)</w:t>
            </w:r>
          </w:p>
        </w:tc>
        <w:tc>
          <w:tcPr>
            <w:tcW w:w="11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6" w:firstLine="9"/>
              <w:jc w:val="center"/>
              <w:rPr>
                <w:sz w:val="16"/>
                <w:szCs w:val="16"/>
              </w:rPr>
            </w:pPr>
            <w:r w:rsidRPr="00C41184">
              <w:rPr>
                <w:color w:val="000000"/>
                <w:sz w:val="16"/>
                <w:szCs w:val="16"/>
              </w:rPr>
              <w:t>Entidad federativa, en su caso</w:t>
            </w:r>
          </w:p>
        </w:tc>
        <w:tc>
          <w:tcPr>
            <w:tcW w:w="9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3" w:right="30" w:hanging="30"/>
              <w:rPr>
                <w:sz w:val="16"/>
                <w:szCs w:val="16"/>
              </w:rPr>
            </w:pPr>
            <w:r w:rsidRPr="00C41184">
              <w:rPr>
                <w:color w:val="000000"/>
                <w:sz w:val="16"/>
                <w:szCs w:val="16"/>
              </w:rPr>
              <w:t>País de origen, en su caso</w:t>
            </w:r>
          </w:p>
        </w:tc>
        <w:tc>
          <w:tcPr>
            <w:tcW w:w="146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9"/>
              <w:jc w:val="center"/>
              <w:rPr>
                <w:sz w:val="16"/>
                <w:szCs w:val="16"/>
              </w:rPr>
            </w:pPr>
            <w:r w:rsidRPr="00C41184">
              <w:rPr>
                <w:color w:val="000000"/>
                <w:sz w:val="16"/>
                <w:szCs w:val="16"/>
              </w:rPr>
              <w:t>Registro Federal de Contribuyentes</w:t>
            </w:r>
          </w:p>
        </w:tc>
        <w:tc>
          <w:tcPr>
            <w:tcW w:w="12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2"/>
              <w:jc w:val="center"/>
              <w:rPr>
                <w:sz w:val="16"/>
                <w:szCs w:val="16"/>
              </w:rPr>
            </w:pPr>
            <w:r w:rsidRPr="00C41184">
              <w:rPr>
                <w:color w:val="000000"/>
                <w:sz w:val="16"/>
                <w:szCs w:val="16"/>
              </w:rPr>
              <w:t>Sector empresarial</w:t>
            </w:r>
          </w:p>
        </w:tc>
        <w:tc>
          <w:tcPr>
            <w:tcW w:w="9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Giro de la empresa</w:t>
            </w:r>
          </w:p>
        </w:tc>
      </w:tr>
      <w:tr w:rsidR="00AF6633" w:rsidRPr="00C41184" w:rsidTr="00970B3A">
        <w:trPr>
          <w:trHeight w:val="330"/>
        </w:trPr>
        <w:tc>
          <w:tcPr>
            <w:tcW w:w="12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6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3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9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46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9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12325" w:type="dxa"/>
        <w:tblInd w:w="383" w:type="dxa"/>
        <w:tblLayout w:type="fixed"/>
        <w:tblCellMar>
          <w:top w:w="19" w:type="dxa"/>
          <w:left w:w="137" w:type="dxa"/>
          <w:right w:w="115" w:type="dxa"/>
        </w:tblCellMar>
        <w:tblLook w:val="04A0" w:firstRow="1" w:lastRow="0" w:firstColumn="1" w:lastColumn="0" w:noHBand="0" w:noVBand="1"/>
      </w:tblPr>
      <w:tblGrid>
        <w:gridCol w:w="795"/>
        <w:gridCol w:w="822"/>
        <w:gridCol w:w="830"/>
        <w:gridCol w:w="830"/>
        <w:gridCol w:w="1213"/>
        <w:gridCol w:w="1266"/>
        <w:gridCol w:w="892"/>
        <w:gridCol w:w="892"/>
        <w:gridCol w:w="988"/>
        <w:gridCol w:w="1079"/>
        <w:gridCol w:w="955"/>
        <w:gridCol w:w="958"/>
        <w:gridCol w:w="805"/>
      </w:tblGrid>
      <w:tr w:rsidR="00AF6633" w:rsidRPr="00C41184" w:rsidTr="00970B3A">
        <w:trPr>
          <w:trHeight w:val="330"/>
        </w:trPr>
        <w:tc>
          <w:tcPr>
            <w:tcW w:w="795"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82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830"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830"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13"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3050" w:type="dxa"/>
            <w:gridSpan w:val="3"/>
            <w:tcBorders>
              <w:top w:val="single" w:sz="6" w:space="0" w:color="000000"/>
              <w:left w:val="nil"/>
              <w:bottom w:val="single" w:sz="6" w:space="0" w:color="000000"/>
              <w:right w:val="nil"/>
            </w:tcBorders>
          </w:tcPr>
          <w:p w:rsidR="00AF6633" w:rsidRPr="00C41184" w:rsidRDefault="00AF6633" w:rsidP="00970B3A">
            <w:pPr>
              <w:spacing w:line="259" w:lineRule="auto"/>
              <w:ind w:left="182"/>
              <w:jc w:val="center"/>
              <w:rPr>
                <w:sz w:val="16"/>
                <w:szCs w:val="16"/>
              </w:rPr>
            </w:pPr>
            <w:r w:rsidRPr="00C41184">
              <w:rPr>
                <w:color w:val="000000"/>
                <w:sz w:val="16"/>
                <w:szCs w:val="16"/>
              </w:rPr>
              <w:t>Padrón de cabilderos</w:t>
            </w:r>
          </w:p>
        </w:tc>
        <w:tc>
          <w:tcPr>
            <w:tcW w:w="98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07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955"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95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805"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15"/>
        </w:trPr>
        <w:tc>
          <w:tcPr>
            <w:tcW w:w="795"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82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830"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830"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13"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3050" w:type="dxa"/>
            <w:gridSpan w:val="3"/>
            <w:tcBorders>
              <w:top w:val="single" w:sz="6" w:space="0" w:color="000000"/>
              <w:left w:val="nil"/>
              <w:bottom w:val="single" w:sz="6" w:space="0" w:color="000000"/>
              <w:right w:val="nil"/>
            </w:tcBorders>
          </w:tcPr>
          <w:p w:rsidR="00AF6633" w:rsidRPr="00C41184" w:rsidRDefault="00AF6633" w:rsidP="00970B3A">
            <w:pPr>
              <w:spacing w:line="259" w:lineRule="auto"/>
              <w:ind w:left="184"/>
              <w:jc w:val="center"/>
              <w:rPr>
                <w:sz w:val="16"/>
                <w:szCs w:val="16"/>
              </w:rPr>
            </w:pPr>
            <w:r w:rsidRPr="00C41184">
              <w:rPr>
                <w:color w:val="000000"/>
                <w:sz w:val="16"/>
                <w:szCs w:val="16"/>
              </w:rPr>
              <w:t>Domicilio oficial</w:t>
            </w:r>
          </w:p>
        </w:tc>
        <w:tc>
          <w:tcPr>
            <w:tcW w:w="98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07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955"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95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805"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961"/>
        </w:trPr>
        <w:tc>
          <w:tcPr>
            <w:tcW w:w="79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Tipo vialidad</w:t>
            </w:r>
          </w:p>
        </w:tc>
        <w:tc>
          <w:tcPr>
            <w:tcW w:w="8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Nombre vialidad</w:t>
            </w:r>
          </w:p>
        </w:tc>
        <w:tc>
          <w:tcPr>
            <w:tcW w:w="830"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8"/>
              <w:jc w:val="center"/>
              <w:rPr>
                <w:sz w:val="16"/>
                <w:szCs w:val="16"/>
              </w:rPr>
            </w:pPr>
            <w:r w:rsidRPr="00C41184">
              <w:rPr>
                <w:color w:val="000000"/>
                <w:sz w:val="16"/>
                <w:szCs w:val="16"/>
              </w:rPr>
              <w:t>Número</w:t>
            </w:r>
          </w:p>
          <w:p w:rsidR="00AF6633" w:rsidRPr="00C41184" w:rsidRDefault="00AF6633" w:rsidP="00970B3A">
            <w:pPr>
              <w:spacing w:line="259" w:lineRule="auto"/>
              <w:jc w:val="center"/>
              <w:rPr>
                <w:sz w:val="16"/>
                <w:szCs w:val="16"/>
              </w:rPr>
            </w:pPr>
            <w:r w:rsidRPr="00C41184">
              <w:rPr>
                <w:color w:val="000000"/>
                <w:sz w:val="16"/>
                <w:szCs w:val="16"/>
              </w:rPr>
              <w:t>Exterior</w:t>
            </w:r>
          </w:p>
        </w:tc>
        <w:tc>
          <w:tcPr>
            <w:tcW w:w="830"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8"/>
              <w:jc w:val="center"/>
              <w:rPr>
                <w:sz w:val="16"/>
                <w:szCs w:val="16"/>
              </w:rPr>
            </w:pPr>
            <w:r w:rsidRPr="00C41184">
              <w:rPr>
                <w:color w:val="000000"/>
                <w:sz w:val="16"/>
                <w:szCs w:val="16"/>
              </w:rPr>
              <w:t>Número</w:t>
            </w:r>
          </w:p>
          <w:p w:rsidR="00AF6633" w:rsidRPr="00C41184" w:rsidRDefault="00AF6633" w:rsidP="00970B3A">
            <w:pPr>
              <w:spacing w:line="259" w:lineRule="auto"/>
              <w:ind w:left="8" w:right="11" w:hanging="3"/>
              <w:jc w:val="center"/>
              <w:rPr>
                <w:sz w:val="16"/>
                <w:szCs w:val="16"/>
              </w:rPr>
            </w:pPr>
            <w:r w:rsidRPr="00C41184">
              <w:rPr>
                <w:color w:val="000000"/>
                <w:sz w:val="16"/>
                <w:szCs w:val="16"/>
              </w:rPr>
              <w:t>Interior, en su caso</w:t>
            </w:r>
          </w:p>
        </w:tc>
        <w:tc>
          <w:tcPr>
            <w:tcW w:w="12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Tipo de asentamiento</w:t>
            </w:r>
          </w:p>
        </w:tc>
        <w:tc>
          <w:tcPr>
            <w:tcW w:w="126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53" w:firstLine="45"/>
              <w:rPr>
                <w:sz w:val="16"/>
                <w:szCs w:val="16"/>
              </w:rPr>
            </w:pPr>
            <w:r w:rsidRPr="00C41184">
              <w:rPr>
                <w:color w:val="000000"/>
                <w:sz w:val="16"/>
                <w:szCs w:val="16"/>
              </w:rPr>
              <w:t>Nombre del asentamiento</w:t>
            </w:r>
          </w:p>
        </w:tc>
        <w:tc>
          <w:tcPr>
            <w:tcW w:w="8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
              <w:jc w:val="center"/>
              <w:rPr>
                <w:sz w:val="16"/>
                <w:szCs w:val="16"/>
              </w:rPr>
            </w:pPr>
            <w:r w:rsidRPr="00C41184">
              <w:rPr>
                <w:color w:val="000000"/>
                <w:sz w:val="16"/>
                <w:szCs w:val="16"/>
              </w:rPr>
              <w:t>Clave de</w:t>
            </w:r>
          </w:p>
          <w:p w:rsidR="00AF6633" w:rsidRPr="00C41184" w:rsidRDefault="00AF6633" w:rsidP="00970B3A">
            <w:pPr>
              <w:spacing w:line="259" w:lineRule="auto"/>
              <w:ind w:right="8"/>
              <w:jc w:val="center"/>
              <w:rPr>
                <w:sz w:val="16"/>
                <w:szCs w:val="16"/>
              </w:rPr>
            </w:pPr>
            <w:r w:rsidRPr="00C41184">
              <w:rPr>
                <w:color w:val="000000"/>
                <w:sz w:val="16"/>
                <w:szCs w:val="16"/>
              </w:rPr>
              <w:t>la</w:t>
            </w:r>
          </w:p>
          <w:p w:rsidR="00AF6633" w:rsidRPr="00C41184" w:rsidRDefault="00AF6633" w:rsidP="00970B3A">
            <w:pPr>
              <w:spacing w:line="259" w:lineRule="auto"/>
              <w:ind w:right="8"/>
              <w:jc w:val="center"/>
              <w:rPr>
                <w:sz w:val="16"/>
                <w:szCs w:val="16"/>
              </w:rPr>
            </w:pPr>
            <w:r w:rsidRPr="00C41184">
              <w:rPr>
                <w:color w:val="000000"/>
                <w:sz w:val="16"/>
                <w:szCs w:val="16"/>
              </w:rPr>
              <w:t>localidad</w:t>
            </w:r>
          </w:p>
        </w:tc>
        <w:tc>
          <w:tcPr>
            <w:tcW w:w="8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
              <w:jc w:val="center"/>
              <w:rPr>
                <w:sz w:val="16"/>
                <w:szCs w:val="16"/>
              </w:rPr>
            </w:pPr>
            <w:r w:rsidRPr="00C41184">
              <w:rPr>
                <w:color w:val="000000"/>
                <w:sz w:val="16"/>
                <w:szCs w:val="16"/>
              </w:rPr>
              <w:t>Nombre de</w:t>
            </w:r>
          </w:p>
          <w:p w:rsidR="00AF6633" w:rsidRPr="00C41184" w:rsidRDefault="00AF6633" w:rsidP="00970B3A">
            <w:pPr>
              <w:spacing w:line="259" w:lineRule="auto"/>
              <w:ind w:right="8"/>
              <w:jc w:val="center"/>
              <w:rPr>
                <w:sz w:val="16"/>
                <w:szCs w:val="16"/>
              </w:rPr>
            </w:pPr>
            <w:r w:rsidRPr="00C41184">
              <w:rPr>
                <w:color w:val="000000"/>
                <w:sz w:val="16"/>
                <w:szCs w:val="16"/>
              </w:rPr>
              <w:t>la</w:t>
            </w:r>
          </w:p>
          <w:p w:rsidR="00AF6633" w:rsidRPr="00C41184" w:rsidRDefault="00AF6633" w:rsidP="00970B3A">
            <w:pPr>
              <w:spacing w:line="259" w:lineRule="auto"/>
              <w:ind w:right="8"/>
              <w:jc w:val="center"/>
              <w:rPr>
                <w:sz w:val="16"/>
                <w:szCs w:val="16"/>
              </w:rPr>
            </w:pPr>
            <w:r w:rsidRPr="00C41184">
              <w:rPr>
                <w:color w:val="000000"/>
                <w:sz w:val="16"/>
                <w:szCs w:val="16"/>
              </w:rPr>
              <w:t>localidad</w:t>
            </w:r>
          </w:p>
        </w:tc>
        <w:tc>
          <w:tcPr>
            <w:tcW w:w="98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60"/>
              <w:rPr>
                <w:sz w:val="16"/>
                <w:szCs w:val="16"/>
              </w:rPr>
            </w:pPr>
            <w:r w:rsidRPr="00C41184">
              <w:rPr>
                <w:color w:val="000000"/>
                <w:sz w:val="16"/>
                <w:szCs w:val="16"/>
              </w:rPr>
              <w:t>Clave del municipio</w:t>
            </w:r>
          </w:p>
        </w:tc>
        <w:tc>
          <w:tcPr>
            <w:tcW w:w="10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hanging="15"/>
              <w:rPr>
                <w:sz w:val="16"/>
                <w:szCs w:val="16"/>
              </w:rPr>
            </w:pPr>
            <w:r w:rsidRPr="00C41184">
              <w:rPr>
                <w:color w:val="000000"/>
                <w:sz w:val="16"/>
                <w:szCs w:val="16"/>
              </w:rPr>
              <w:t>Nombre del municipio o delegación</w:t>
            </w:r>
          </w:p>
        </w:tc>
        <w:tc>
          <w:tcPr>
            <w:tcW w:w="9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 la entidad federativa</w:t>
            </w:r>
          </w:p>
        </w:tc>
        <w:tc>
          <w:tcPr>
            <w:tcW w:w="95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hanging="3"/>
              <w:jc w:val="center"/>
              <w:rPr>
                <w:sz w:val="16"/>
                <w:szCs w:val="16"/>
              </w:rPr>
            </w:pPr>
            <w:r w:rsidRPr="00C41184">
              <w:rPr>
                <w:color w:val="000000"/>
                <w:sz w:val="16"/>
                <w:szCs w:val="16"/>
              </w:rPr>
              <w:t>Nombre de la entidad federativa</w:t>
            </w:r>
          </w:p>
        </w:tc>
        <w:tc>
          <w:tcPr>
            <w:tcW w:w="80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75" w:hanging="30"/>
              <w:rPr>
                <w:sz w:val="16"/>
                <w:szCs w:val="16"/>
              </w:rPr>
            </w:pPr>
            <w:r w:rsidRPr="00C41184">
              <w:rPr>
                <w:color w:val="000000"/>
                <w:sz w:val="16"/>
                <w:szCs w:val="16"/>
              </w:rPr>
              <w:t>Código postal</w:t>
            </w:r>
          </w:p>
        </w:tc>
      </w:tr>
    </w:tbl>
    <w:p w:rsidR="00AF6633" w:rsidRPr="00C41184" w:rsidRDefault="00AF6633" w:rsidP="00AF6633">
      <w:pPr>
        <w:spacing w:line="259" w:lineRule="auto"/>
        <w:ind w:left="300"/>
        <w:rPr>
          <w:sz w:val="16"/>
          <w:szCs w:val="16"/>
        </w:rPr>
      </w:pPr>
      <w:r w:rsidRPr="00C41184">
        <w:rPr>
          <w:sz w:val="16"/>
          <w:szCs w:val="16"/>
        </w:rPr>
        <w:t xml:space="preserve"> </w:t>
      </w:r>
    </w:p>
    <w:p w:rsidR="00AF6633" w:rsidRPr="00C41184" w:rsidRDefault="00AF6633" w:rsidP="00AF6633">
      <w:pPr>
        <w:spacing w:line="259" w:lineRule="auto"/>
        <w:ind w:left="376"/>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2CD2ACD0" wp14:editId="293C76D7">
                <wp:extent cx="6247317" cy="314759"/>
                <wp:effectExtent l="0" t="0" r="0" b="0"/>
                <wp:docPr id="394354" name="Group 394354"/>
                <wp:cNvGraphicFramePr/>
                <a:graphic xmlns:a="http://schemas.openxmlformats.org/drawingml/2006/main">
                  <a:graphicData uri="http://schemas.microsoft.com/office/word/2010/wordprocessingGroup">
                    <wpg:wgp>
                      <wpg:cNvGrpSpPr/>
                      <wpg:grpSpPr>
                        <a:xfrm>
                          <a:off x="0" y="0"/>
                          <a:ext cx="6247317" cy="314759"/>
                          <a:chOff x="0" y="0"/>
                          <a:chExt cx="6247317" cy="314759"/>
                        </a:xfrm>
                      </wpg:grpSpPr>
                      <wps:wsp>
                        <wps:cNvPr id="492895" name="Shape 492895"/>
                        <wps:cNvSpPr/>
                        <wps:spPr>
                          <a:xfrm>
                            <a:off x="0" y="0"/>
                            <a:ext cx="5646431" cy="9537"/>
                          </a:xfrm>
                          <a:custGeom>
                            <a:avLst/>
                            <a:gdLst/>
                            <a:ahLst/>
                            <a:cxnLst/>
                            <a:rect l="0" t="0" r="0" b="0"/>
                            <a:pathLst>
                              <a:path w="5646431" h="9537">
                                <a:moveTo>
                                  <a:pt x="0" y="0"/>
                                </a:moveTo>
                                <a:lnTo>
                                  <a:pt x="5646431" y="0"/>
                                </a:lnTo>
                                <a:lnTo>
                                  <a:pt x="5646431" y="9537"/>
                                </a:lnTo>
                                <a:lnTo>
                                  <a:pt x="0" y="9537"/>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896" name="Shape 492896"/>
                        <wps:cNvSpPr/>
                        <wps:spPr>
                          <a:xfrm>
                            <a:off x="0" y="200304"/>
                            <a:ext cx="5646431" cy="9537"/>
                          </a:xfrm>
                          <a:custGeom>
                            <a:avLst/>
                            <a:gdLst/>
                            <a:ahLst/>
                            <a:cxnLst/>
                            <a:rect l="0" t="0" r="0" b="0"/>
                            <a:pathLst>
                              <a:path w="5646431" h="9537">
                                <a:moveTo>
                                  <a:pt x="0" y="0"/>
                                </a:moveTo>
                                <a:lnTo>
                                  <a:pt x="5646431" y="0"/>
                                </a:lnTo>
                                <a:lnTo>
                                  <a:pt x="5646431" y="9537"/>
                                </a:lnTo>
                                <a:lnTo>
                                  <a:pt x="0" y="9537"/>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897" name="Shape 492897"/>
                        <wps:cNvSpPr/>
                        <wps:spPr>
                          <a:xfrm>
                            <a:off x="0" y="0"/>
                            <a:ext cx="9538" cy="209841"/>
                          </a:xfrm>
                          <a:custGeom>
                            <a:avLst/>
                            <a:gdLst/>
                            <a:ahLst/>
                            <a:cxnLst/>
                            <a:rect l="0" t="0" r="0" b="0"/>
                            <a:pathLst>
                              <a:path w="9538" h="209841">
                                <a:moveTo>
                                  <a:pt x="0" y="0"/>
                                </a:moveTo>
                                <a:lnTo>
                                  <a:pt x="9538" y="0"/>
                                </a:lnTo>
                                <a:lnTo>
                                  <a:pt x="9538" y="209841"/>
                                </a:lnTo>
                                <a:lnTo>
                                  <a:pt x="0" y="20984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898" name="Shape 492898"/>
                        <wps:cNvSpPr/>
                        <wps:spPr>
                          <a:xfrm>
                            <a:off x="5636892" y="0"/>
                            <a:ext cx="9539" cy="209841"/>
                          </a:xfrm>
                          <a:custGeom>
                            <a:avLst/>
                            <a:gdLst/>
                            <a:ahLst/>
                            <a:cxnLst/>
                            <a:rect l="0" t="0" r="0" b="0"/>
                            <a:pathLst>
                              <a:path w="9539" h="209841">
                                <a:moveTo>
                                  <a:pt x="0" y="0"/>
                                </a:moveTo>
                                <a:lnTo>
                                  <a:pt x="9539" y="0"/>
                                </a:lnTo>
                                <a:lnTo>
                                  <a:pt x="9539" y="209841"/>
                                </a:lnTo>
                                <a:lnTo>
                                  <a:pt x="0" y="20984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899" name="Shape 492899"/>
                        <wps:cNvSpPr/>
                        <wps:spPr>
                          <a:xfrm>
                            <a:off x="3681625" y="209841"/>
                            <a:ext cx="2565692" cy="9531"/>
                          </a:xfrm>
                          <a:custGeom>
                            <a:avLst/>
                            <a:gdLst/>
                            <a:ahLst/>
                            <a:cxnLst/>
                            <a:rect l="0" t="0" r="0" b="0"/>
                            <a:pathLst>
                              <a:path w="2565692" h="9531">
                                <a:moveTo>
                                  <a:pt x="0" y="0"/>
                                </a:moveTo>
                                <a:lnTo>
                                  <a:pt x="2565692" y="0"/>
                                </a:lnTo>
                                <a:lnTo>
                                  <a:pt x="2565692" y="9531"/>
                                </a:lnTo>
                                <a:lnTo>
                                  <a:pt x="0" y="953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0" name="Shape 492900"/>
                        <wps:cNvSpPr/>
                        <wps:spPr>
                          <a:xfrm>
                            <a:off x="6237780" y="209841"/>
                            <a:ext cx="9537" cy="104918"/>
                          </a:xfrm>
                          <a:custGeom>
                            <a:avLst/>
                            <a:gdLst/>
                            <a:ahLst/>
                            <a:cxnLst/>
                            <a:rect l="0" t="0" r="0" b="0"/>
                            <a:pathLst>
                              <a:path w="9537" h="104918">
                                <a:moveTo>
                                  <a:pt x="0" y="0"/>
                                </a:moveTo>
                                <a:lnTo>
                                  <a:pt x="9537" y="0"/>
                                </a:lnTo>
                                <a:lnTo>
                                  <a:pt x="9537" y="104918"/>
                                </a:lnTo>
                                <a:lnTo>
                                  <a:pt x="0" y="10491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1" name="Shape 492901"/>
                        <wps:cNvSpPr/>
                        <wps:spPr>
                          <a:xfrm>
                            <a:off x="2680147" y="209841"/>
                            <a:ext cx="1011016" cy="9531"/>
                          </a:xfrm>
                          <a:custGeom>
                            <a:avLst/>
                            <a:gdLst/>
                            <a:ahLst/>
                            <a:cxnLst/>
                            <a:rect l="0" t="0" r="0" b="0"/>
                            <a:pathLst>
                              <a:path w="1011016" h="9531">
                                <a:moveTo>
                                  <a:pt x="0" y="0"/>
                                </a:moveTo>
                                <a:lnTo>
                                  <a:pt x="1011016" y="0"/>
                                </a:lnTo>
                                <a:lnTo>
                                  <a:pt x="1011016" y="9531"/>
                                </a:lnTo>
                                <a:lnTo>
                                  <a:pt x="0" y="953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2" name="Shape 492902"/>
                        <wps:cNvSpPr/>
                        <wps:spPr>
                          <a:xfrm>
                            <a:off x="3681625" y="209841"/>
                            <a:ext cx="9538" cy="104918"/>
                          </a:xfrm>
                          <a:custGeom>
                            <a:avLst/>
                            <a:gdLst/>
                            <a:ahLst/>
                            <a:cxnLst/>
                            <a:rect l="0" t="0" r="0" b="0"/>
                            <a:pathLst>
                              <a:path w="9538" h="104918">
                                <a:moveTo>
                                  <a:pt x="0" y="0"/>
                                </a:moveTo>
                                <a:lnTo>
                                  <a:pt x="9538" y="0"/>
                                </a:lnTo>
                                <a:lnTo>
                                  <a:pt x="9538" y="104918"/>
                                </a:lnTo>
                                <a:lnTo>
                                  <a:pt x="0" y="10491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3" name="Shape 492903"/>
                        <wps:cNvSpPr/>
                        <wps:spPr>
                          <a:xfrm>
                            <a:off x="1821737" y="209841"/>
                            <a:ext cx="867948" cy="9531"/>
                          </a:xfrm>
                          <a:custGeom>
                            <a:avLst/>
                            <a:gdLst/>
                            <a:ahLst/>
                            <a:cxnLst/>
                            <a:rect l="0" t="0" r="0" b="0"/>
                            <a:pathLst>
                              <a:path w="867948" h="9531">
                                <a:moveTo>
                                  <a:pt x="0" y="0"/>
                                </a:moveTo>
                                <a:lnTo>
                                  <a:pt x="867948" y="0"/>
                                </a:lnTo>
                                <a:lnTo>
                                  <a:pt x="867948" y="9531"/>
                                </a:lnTo>
                                <a:lnTo>
                                  <a:pt x="0" y="953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4" name="Shape 492904"/>
                        <wps:cNvSpPr/>
                        <wps:spPr>
                          <a:xfrm>
                            <a:off x="2680147" y="209841"/>
                            <a:ext cx="9538" cy="104918"/>
                          </a:xfrm>
                          <a:custGeom>
                            <a:avLst/>
                            <a:gdLst/>
                            <a:ahLst/>
                            <a:cxnLst/>
                            <a:rect l="0" t="0" r="0" b="0"/>
                            <a:pathLst>
                              <a:path w="9538" h="104918">
                                <a:moveTo>
                                  <a:pt x="0" y="0"/>
                                </a:moveTo>
                                <a:lnTo>
                                  <a:pt x="9538" y="0"/>
                                </a:lnTo>
                                <a:lnTo>
                                  <a:pt x="9538" y="104918"/>
                                </a:lnTo>
                                <a:lnTo>
                                  <a:pt x="0" y="10491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5" name="Shape 492905"/>
                        <wps:cNvSpPr/>
                        <wps:spPr>
                          <a:xfrm>
                            <a:off x="982403" y="209841"/>
                            <a:ext cx="848872" cy="9531"/>
                          </a:xfrm>
                          <a:custGeom>
                            <a:avLst/>
                            <a:gdLst/>
                            <a:ahLst/>
                            <a:cxnLst/>
                            <a:rect l="0" t="0" r="0" b="0"/>
                            <a:pathLst>
                              <a:path w="848872" h="9531">
                                <a:moveTo>
                                  <a:pt x="0" y="0"/>
                                </a:moveTo>
                                <a:lnTo>
                                  <a:pt x="848872" y="0"/>
                                </a:lnTo>
                                <a:lnTo>
                                  <a:pt x="848872" y="9531"/>
                                </a:lnTo>
                                <a:lnTo>
                                  <a:pt x="0" y="953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6" name="Shape 492906"/>
                        <wps:cNvSpPr/>
                        <wps:spPr>
                          <a:xfrm>
                            <a:off x="1821737" y="209841"/>
                            <a:ext cx="9538" cy="104918"/>
                          </a:xfrm>
                          <a:custGeom>
                            <a:avLst/>
                            <a:gdLst/>
                            <a:ahLst/>
                            <a:cxnLst/>
                            <a:rect l="0" t="0" r="0" b="0"/>
                            <a:pathLst>
                              <a:path w="9538" h="104918">
                                <a:moveTo>
                                  <a:pt x="0" y="0"/>
                                </a:moveTo>
                                <a:lnTo>
                                  <a:pt x="9538" y="0"/>
                                </a:lnTo>
                                <a:lnTo>
                                  <a:pt x="9538" y="104918"/>
                                </a:lnTo>
                                <a:lnTo>
                                  <a:pt x="0" y="10491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7" name="Shape 492907"/>
                        <wps:cNvSpPr/>
                        <wps:spPr>
                          <a:xfrm>
                            <a:off x="0" y="209841"/>
                            <a:ext cx="991941" cy="9531"/>
                          </a:xfrm>
                          <a:custGeom>
                            <a:avLst/>
                            <a:gdLst/>
                            <a:ahLst/>
                            <a:cxnLst/>
                            <a:rect l="0" t="0" r="0" b="0"/>
                            <a:pathLst>
                              <a:path w="991941" h="9531">
                                <a:moveTo>
                                  <a:pt x="0" y="0"/>
                                </a:moveTo>
                                <a:lnTo>
                                  <a:pt x="991941" y="0"/>
                                </a:lnTo>
                                <a:lnTo>
                                  <a:pt x="991941" y="9531"/>
                                </a:lnTo>
                                <a:lnTo>
                                  <a:pt x="0" y="953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8" name="Shape 492908"/>
                        <wps:cNvSpPr/>
                        <wps:spPr>
                          <a:xfrm>
                            <a:off x="0" y="209841"/>
                            <a:ext cx="9538" cy="104918"/>
                          </a:xfrm>
                          <a:custGeom>
                            <a:avLst/>
                            <a:gdLst/>
                            <a:ahLst/>
                            <a:cxnLst/>
                            <a:rect l="0" t="0" r="0" b="0"/>
                            <a:pathLst>
                              <a:path w="9538" h="104918">
                                <a:moveTo>
                                  <a:pt x="0" y="0"/>
                                </a:moveTo>
                                <a:lnTo>
                                  <a:pt x="9538" y="0"/>
                                </a:lnTo>
                                <a:lnTo>
                                  <a:pt x="9538" y="104918"/>
                                </a:lnTo>
                                <a:lnTo>
                                  <a:pt x="0" y="10491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09" name="Shape 492909"/>
                        <wps:cNvSpPr/>
                        <wps:spPr>
                          <a:xfrm>
                            <a:off x="982403" y="209841"/>
                            <a:ext cx="9538" cy="104918"/>
                          </a:xfrm>
                          <a:custGeom>
                            <a:avLst/>
                            <a:gdLst/>
                            <a:ahLst/>
                            <a:cxnLst/>
                            <a:rect l="0" t="0" r="0" b="0"/>
                            <a:pathLst>
                              <a:path w="9538" h="104918">
                                <a:moveTo>
                                  <a:pt x="0" y="0"/>
                                </a:moveTo>
                                <a:lnTo>
                                  <a:pt x="9538" y="0"/>
                                </a:lnTo>
                                <a:lnTo>
                                  <a:pt x="9538" y="104918"/>
                                </a:lnTo>
                                <a:lnTo>
                                  <a:pt x="0" y="10491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8773" name="Rectangle 8773"/>
                        <wps:cNvSpPr/>
                        <wps:spPr>
                          <a:xfrm>
                            <a:off x="2413980" y="24364"/>
                            <a:ext cx="1099380" cy="132217"/>
                          </a:xfrm>
                          <a:prstGeom prst="rect">
                            <a:avLst/>
                          </a:prstGeom>
                          <a:ln>
                            <a:noFill/>
                          </a:ln>
                        </wps:spPr>
                        <wps:txbx>
                          <w:txbxContent>
                            <w:p w:rsidR="00F51723" w:rsidRDefault="00F51723" w:rsidP="00AF6633">
                              <w:pPr>
                                <w:spacing w:after="160" w:line="259" w:lineRule="auto"/>
                              </w:pPr>
                              <w:r>
                                <w:rPr>
                                  <w:color w:val="000000"/>
                                  <w:sz w:val="14"/>
                                </w:rPr>
                                <w:t>Padrón de cabilderos</w:t>
                              </w:r>
                            </w:p>
                          </w:txbxContent>
                        </wps:txbx>
                        <wps:bodyPr horzOverflow="overflow" vert="horz" lIns="0" tIns="0" rIns="0" bIns="0" rtlCol="0">
                          <a:noAutofit/>
                        </wps:bodyPr>
                      </wps:wsp>
                    </wpg:wgp>
                  </a:graphicData>
                </a:graphic>
              </wp:inline>
            </w:drawing>
          </mc:Choice>
          <mc:Fallback>
            <w:pict>
              <v:group w14:anchorId="2CD2ACD0" id="Group 394354" o:spid="_x0000_s1030" style="width:491.9pt;height:24.8pt;mso-position-horizontal-relative:char;mso-position-vertical-relative:line" coordsize="62473,3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">
                <v:shape id="Shape 492895" o:spid="_x0000_s1031" style="position:absolute;width:56464;height:95;visibility:visible;mso-wrap-style:square;v-text-anchor:top" coordsize="5646431,9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" path="m,l5646431,r,9537l,9537,,e" fillcolor="black" stroked="f" strokeweight="0">
                  <v:stroke miterlimit="1" joinstyle="miter"/>
                  <v:path arrowok="t" textboxrect="0,0,5646431,9537"/>
                </v:shape>
                <v:shape id="Shape 492896" o:spid="_x0000_s1032" style="position:absolute;top:2003;width:56464;height:95;visibility:visible;mso-wrap-style:square;v-text-anchor:top" coordsize="5646431,9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" path="m,l5646431,r,9537l,9537,,e" fillcolor="black" stroked="f" strokeweight="0">
                  <v:stroke miterlimit="1" joinstyle="miter"/>
                  <v:path arrowok="t" textboxrect="0,0,5646431,9537"/>
                </v:shape>
                <v:shape id="Shape 492897" o:spid="_x0000_s1033" style="position:absolute;width:95;height:2098;visibility:visible;mso-wrap-style:square;v-text-anchor:top" coordsize="9538,209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" path="m,l9538,r,209841l,209841,,e" fillcolor="black" stroked="f" strokeweight="0">
                  <v:stroke miterlimit="1" joinstyle="miter"/>
                  <v:path arrowok="t" textboxrect="0,0,9538,209841"/>
                </v:shape>
                <v:shape id="Shape 492898" o:spid="_x0000_s1034" style="position:absolute;left:56368;width:96;height:2098;visibility:visible;mso-wrap-style:square;v-text-anchor:top" coordsize="9539,209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" path="m,l9539,r,209841l,209841,,e" fillcolor="black" stroked="f" strokeweight="0">
                  <v:stroke miterlimit="1" joinstyle="miter"/>
                  <v:path arrowok="t" textboxrect="0,0,9539,209841"/>
                </v:shape>
                <v:shape id="Shape 492899" o:spid="_x0000_s1035" style="position:absolute;left:36816;top:2098;width:25657;height:95;visibility:visible;mso-wrap-style:square;v-text-anchor:top" coordsize="2565692,9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" path="m,l2565692,r,9531l,9531,,e" fillcolor="black" stroked="f" strokeweight="0">
                  <v:stroke miterlimit="1" joinstyle="miter"/>
                  <v:path arrowok="t" textboxrect="0,0,2565692,9531"/>
                </v:shape>
                <v:shape id="Shape 492900" o:spid="_x0000_s1036" style="position:absolute;left:62377;top:2098;width:96;height:1049;visibility:visible;mso-wrap-style:square;v-text-anchor:top" coordsize="9537,10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" path="m,l9537,r,104918l,104918,,e" fillcolor="black" stroked="f" strokeweight="0">
                  <v:stroke miterlimit="1" joinstyle="miter"/>
                  <v:path arrowok="t" textboxrect="0,0,9537,104918"/>
                </v:shape>
                <v:shape id="Shape 492901" o:spid="_x0000_s1037" style="position:absolute;left:26801;top:2098;width:10110;height:95;visibility:visible;mso-wrap-style:square;v-text-anchor:top" coordsize="1011016,9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" path="m,l1011016,r,9531l,9531,,e" fillcolor="black" stroked="f" strokeweight="0">
                  <v:stroke miterlimit="1" joinstyle="miter"/>
                  <v:path arrowok="t" textboxrect="0,0,1011016,9531"/>
                </v:shape>
                <v:shape id="Shape 492902" o:spid="_x0000_s1038" style="position:absolute;left:36816;top:2098;width:95;height:1049;visibility:visible;mso-wrap-style:square;v-text-anchor:top" coordsize="9538,10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" path="m,l9538,r,104918l,104918,,e" fillcolor="black" stroked="f" strokeweight="0">
                  <v:stroke miterlimit="1" joinstyle="miter"/>
                  <v:path arrowok="t" textboxrect="0,0,9538,104918"/>
                </v:shape>
                <v:shape id="Shape 492903" o:spid="_x0000_s1039" style="position:absolute;left:18217;top:2098;width:8679;height:95;visibility:visible;mso-wrap-style:square;v-text-anchor:top" coordsize="867948,9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" path="m,l867948,r,9531l,9531,,e" fillcolor="black" stroked="f" strokeweight="0">
                  <v:stroke miterlimit="1" joinstyle="miter"/>
                  <v:path arrowok="t" textboxrect="0,0,867948,9531"/>
                </v:shape>
                <v:shape id="Shape 492904" o:spid="_x0000_s1040" style="position:absolute;left:26801;top:2098;width:95;height:1049;visibility:visible;mso-wrap-style:square;v-text-anchor:top" coordsize="9538,10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" path="m,l9538,r,104918l,104918,,e" fillcolor="black" stroked="f" strokeweight="0">
                  <v:stroke miterlimit="1" joinstyle="miter"/>
                  <v:path arrowok="t" textboxrect="0,0,9538,104918"/>
                </v:shape>
                <v:shape id="Shape 492905" o:spid="_x0000_s1041" style="position:absolute;left:9824;top:2098;width:8488;height:95;visibility:visible;mso-wrap-style:square;v-text-anchor:top" coordsize="848872,9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" path="m,l848872,r,9531l,9531,,e" fillcolor="black" stroked="f" strokeweight="0">
                  <v:stroke miterlimit="1" joinstyle="miter"/>
                  <v:path arrowok="t" textboxrect="0,0,848872,9531"/>
                </v:shape>
                <v:shape id="Shape 492906" o:spid="_x0000_s1042" style="position:absolute;left:18217;top:2098;width:95;height:1049;visibility:visible;mso-wrap-style:square;v-text-anchor:top" coordsize="9538,10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" path="m,l9538,r,104918l,104918,,e" fillcolor="black" stroked="f" strokeweight="0">
                  <v:stroke miterlimit="1" joinstyle="miter"/>
                  <v:path arrowok="t" textboxrect="0,0,9538,104918"/>
                </v:shape>
                <v:shape id="Shape 492907" o:spid="_x0000_s1043" style="position:absolute;top:2098;width:9919;height:95;visibility:visible;mso-wrap-style:square;v-text-anchor:top" coordsize="991941,9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" path="m,l991941,r,9531l,9531,,e" fillcolor="black" stroked="f" strokeweight="0">
                  <v:stroke miterlimit="1" joinstyle="miter"/>
                  <v:path arrowok="t" textboxrect="0,0,991941,9531"/>
                </v:shape>
                <v:shape id="Shape 492908" o:spid="_x0000_s1044" style="position:absolute;top:2098;width:95;height:1049;visibility:visible;mso-wrap-style:square;v-text-anchor:top" coordsize="9538,10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" path="m,l9538,r,104918l,104918,,e" fillcolor="black" stroked="f" strokeweight="0">
                  <v:stroke miterlimit="1" joinstyle="miter"/>
                  <v:path arrowok="t" textboxrect="0,0,9538,104918"/>
                </v:shape>
                <v:shape id="Shape 492909" o:spid="_x0000_s1045" style="position:absolute;left:9824;top:2098;width:95;height:1049;visibility:visible;mso-wrap-style:square;v-text-anchor:top" coordsize="9538,10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" path="m,l9538,r,104918l,104918,,e" fillcolor="black" stroked="f" strokeweight="0">
                  <v:stroke miterlimit="1" joinstyle="miter"/>
                  <v:path arrowok="t" textboxrect="0,0,9538,104918"/>
                </v:shape>
                <v:rect id="Rectangle 8773" o:spid="_x0000_s1046" style="position:absolute;left:24139;top:243;width:10994;height:1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" filled="f" stroked="f">
                  <v:textbox inset="0,0,0,0">
                    <w:txbxContent>
                      <w:p w:rsidR="00F51723" w:rsidRDefault="00F51723" w:rsidP="00AF6633">
                        <w:pPr>
                          <w:spacing w:after="160" w:line="259" w:lineRule="auto"/>
                        </w:pPr>
                        <w:r>
                          <w:rPr>
                            <w:color w:val="000000"/>
                            <w:sz w:val="14"/>
                          </w:rPr>
                          <w:t>Padrón de cabilderos</w:t>
                        </w:r>
                      </w:p>
                    </w:txbxContent>
                  </v:textbox>
                </v:rect>
                <w10:anchorlock/>
              </v:group>
            </w:pict>
          </mc:Fallback>
        </mc:AlternateContent>
      </w:r>
    </w:p>
    <w:tbl>
      <w:tblPr>
        <w:tblStyle w:val="TableGrid"/>
        <w:tblW w:w="9823" w:type="dxa"/>
        <w:tblInd w:w="383" w:type="dxa"/>
        <w:tblCellMar>
          <w:left w:w="24" w:type="dxa"/>
        </w:tblCellMar>
        <w:tblLook w:val="04A0" w:firstRow="1" w:lastRow="0" w:firstColumn="1" w:lastColumn="0" w:noHBand="0" w:noVBand="1"/>
      </w:tblPr>
      <w:tblGrid>
        <w:gridCol w:w="1546"/>
        <w:gridCol w:w="1322"/>
        <w:gridCol w:w="1352"/>
        <w:gridCol w:w="1577"/>
        <w:gridCol w:w="1322"/>
        <w:gridCol w:w="1352"/>
        <w:gridCol w:w="1352"/>
      </w:tblGrid>
      <w:tr w:rsidR="00AF6633" w:rsidRPr="00C41184" w:rsidTr="00970B3A">
        <w:trPr>
          <w:trHeight w:val="1134"/>
        </w:trPr>
        <w:tc>
          <w:tcPr>
            <w:tcW w:w="1546"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ind w:left="126" w:right="130"/>
              <w:jc w:val="center"/>
              <w:rPr>
                <w:sz w:val="16"/>
                <w:szCs w:val="16"/>
              </w:rPr>
            </w:pPr>
            <w:r w:rsidRPr="00C41184">
              <w:rPr>
                <w:color w:val="000000"/>
                <w:sz w:val="16"/>
                <w:szCs w:val="16"/>
              </w:rPr>
              <w:lastRenderedPageBreak/>
              <w:t>Dirección electrónica de la</w:t>
            </w:r>
          </w:p>
          <w:p w:rsidR="00AF6633" w:rsidRPr="00C41184" w:rsidRDefault="00AF6633" w:rsidP="00970B3A">
            <w:pPr>
              <w:spacing w:line="259" w:lineRule="auto"/>
              <w:ind w:left="14" w:right="17"/>
              <w:jc w:val="center"/>
              <w:rPr>
                <w:sz w:val="16"/>
                <w:szCs w:val="16"/>
              </w:rPr>
            </w:pPr>
            <w:r w:rsidRPr="00C41184">
              <w:rPr>
                <w:color w:val="000000"/>
                <w:sz w:val="16"/>
                <w:szCs w:val="16"/>
              </w:rPr>
              <w:t>página web (en su caso)</w:t>
            </w:r>
          </w:p>
        </w:tc>
        <w:tc>
          <w:tcPr>
            <w:tcW w:w="132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5"/>
              <w:jc w:val="center"/>
              <w:rPr>
                <w:sz w:val="16"/>
                <w:szCs w:val="16"/>
              </w:rPr>
            </w:pPr>
            <w:r w:rsidRPr="00C41184">
              <w:rPr>
                <w:color w:val="000000"/>
                <w:sz w:val="16"/>
                <w:szCs w:val="16"/>
              </w:rPr>
              <w:t>Teléfono oficial</w:t>
            </w:r>
          </w:p>
        </w:tc>
        <w:tc>
          <w:tcPr>
            <w:tcW w:w="1352"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ind w:left="149" w:right="152"/>
              <w:jc w:val="center"/>
              <w:rPr>
                <w:sz w:val="16"/>
                <w:szCs w:val="16"/>
              </w:rPr>
            </w:pPr>
            <w:r w:rsidRPr="00C41184">
              <w:rPr>
                <w:color w:val="000000"/>
                <w:sz w:val="16"/>
                <w:szCs w:val="16"/>
              </w:rPr>
              <w:t>Correo electrónico en su caso,</w:t>
            </w:r>
          </w:p>
          <w:p w:rsidR="00AF6633" w:rsidRPr="00C41184" w:rsidRDefault="00AF6633" w:rsidP="00970B3A">
            <w:pPr>
              <w:spacing w:line="259" w:lineRule="auto"/>
              <w:ind w:right="3"/>
              <w:jc w:val="center"/>
              <w:rPr>
                <w:sz w:val="16"/>
                <w:szCs w:val="16"/>
              </w:rPr>
            </w:pPr>
            <w:r w:rsidRPr="00C41184">
              <w:rPr>
                <w:color w:val="000000"/>
                <w:sz w:val="16"/>
                <w:szCs w:val="16"/>
              </w:rPr>
              <w:t>conforme a la</w:t>
            </w:r>
          </w:p>
          <w:p w:rsidR="00AF6633" w:rsidRPr="00C41184" w:rsidRDefault="00AF6633" w:rsidP="00970B3A">
            <w:pPr>
              <w:spacing w:line="259" w:lineRule="auto"/>
              <w:jc w:val="center"/>
              <w:rPr>
                <w:sz w:val="16"/>
                <w:szCs w:val="16"/>
              </w:rPr>
            </w:pPr>
            <w:r w:rsidRPr="00C41184">
              <w:rPr>
                <w:color w:val="000000"/>
                <w:sz w:val="16"/>
                <w:szCs w:val="16"/>
              </w:rPr>
              <w:t>normatividad aplicable</w:t>
            </w:r>
          </w:p>
        </w:tc>
        <w:tc>
          <w:tcPr>
            <w:tcW w:w="157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96" w:right="99"/>
              <w:jc w:val="center"/>
              <w:rPr>
                <w:sz w:val="16"/>
                <w:szCs w:val="16"/>
              </w:rPr>
            </w:pPr>
            <w:r w:rsidRPr="00C41184">
              <w:rPr>
                <w:color w:val="000000"/>
                <w:sz w:val="16"/>
                <w:szCs w:val="16"/>
              </w:rPr>
              <w:t>Número de registro en el padrón de cabilderos</w:t>
            </w:r>
          </w:p>
        </w:tc>
        <w:tc>
          <w:tcPr>
            <w:tcW w:w="1322" w:type="dxa"/>
            <w:tcBorders>
              <w:top w:val="nil"/>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352" w:type="dxa"/>
            <w:tcBorders>
              <w:top w:val="nil"/>
              <w:left w:val="nil"/>
              <w:bottom w:val="single" w:sz="6" w:space="0" w:color="000000"/>
              <w:right w:val="nil"/>
            </w:tcBorders>
          </w:tcPr>
          <w:p w:rsidR="00AF6633" w:rsidRPr="00C41184" w:rsidRDefault="00AF6633" w:rsidP="00970B3A">
            <w:pPr>
              <w:spacing w:line="259" w:lineRule="auto"/>
              <w:ind w:right="-19"/>
              <w:rPr>
                <w:sz w:val="16"/>
                <w:szCs w:val="16"/>
              </w:rPr>
            </w:pPr>
            <w:r w:rsidRPr="00C41184">
              <w:rPr>
                <w:color w:val="000000"/>
                <w:sz w:val="16"/>
                <w:szCs w:val="16"/>
              </w:rPr>
              <w:t>Personas autorizadas</w:t>
            </w:r>
          </w:p>
        </w:tc>
        <w:tc>
          <w:tcPr>
            <w:tcW w:w="1352" w:type="dxa"/>
            <w:tcBorders>
              <w:top w:val="nil"/>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511"/>
        </w:trPr>
        <w:tc>
          <w:tcPr>
            <w:tcW w:w="15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4"/>
              <w:jc w:val="center"/>
              <w:rPr>
                <w:sz w:val="16"/>
                <w:szCs w:val="16"/>
              </w:rPr>
            </w:pPr>
            <w:r w:rsidRPr="00C41184">
              <w:rPr>
                <w:color w:val="000000"/>
                <w:sz w:val="16"/>
                <w:szCs w:val="16"/>
              </w:rPr>
              <w:t>Nombre(s)</w:t>
            </w:r>
          </w:p>
        </w:tc>
        <w:tc>
          <w:tcPr>
            <w:tcW w:w="135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3"/>
              <w:jc w:val="center"/>
              <w:rPr>
                <w:sz w:val="16"/>
                <w:szCs w:val="16"/>
              </w:rPr>
            </w:pPr>
            <w:r w:rsidRPr="00C41184">
              <w:rPr>
                <w:color w:val="000000"/>
                <w:sz w:val="16"/>
                <w:szCs w:val="16"/>
              </w:rPr>
              <w:t>Primer apellido</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6" w:right="160"/>
              <w:jc w:val="center"/>
              <w:rPr>
                <w:sz w:val="16"/>
                <w:szCs w:val="16"/>
              </w:rPr>
            </w:pPr>
            <w:r w:rsidRPr="00C41184">
              <w:rPr>
                <w:color w:val="000000"/>
                <w:sz w:val="16"/>
                <w:szCs w:val="16"/>
              </w:rPr>
              <w:t>Segundo apellido</w:t>
            </w:r>
          </w:p>
        </w:tc>
      </w:tr>
      <w:tr w:rsidR="00AF6633" w:rsidRPr="00C41184" w:rsidTr="00970B3A">
        <w:trPr>
          <w:trHeight w:val="391"/>
        </w:trPr>
        <w:tc>
          <w:tcPr>
            <w:tcW w:w="15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673" w:type="dxa"/>
        <w:tblInd w:w="383" w:type="dxa"/>
        <w:tblCellMar>
          <w:top w:w="19" w:type="dxa"/>
          <w:left w:w="61" w:type="dxa"/>
          <w:right w:w="109" w:type="dxa"/>
        </w:tblCellMar>
        <w:tblLook w:val="04A0" w:firstRow="1" w:lastRow="0" w:firstColumn="1" w:lastColumn="0" w:noHBand="0" w:noVBand="1"/>
      </w:tblPr>
      <w:tblGrid>
        <w:gridCol w:w="1351"/>
        <w:gridCol w:w="1502"/>
        <w:gridCol w:w="1277"/>
        <w:gridCol w:w="1472"/>
        <w:gridCol w:w="1968"/>
        <w:gridCol w:w="2103"/>
      </w:tblGrid>
      <w:tr w:rsidR="00AF6633" w:rsidRPr="00C41184" w:rsidTr="00970B3A">
        <w:trPr>
          <w:trHeight w:val="315"/>
        </w:trPr>
        <w:tc>
          <w:tcPr>
            <w:tcW w:w="135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50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7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472" w:type="dxa"/>
            <w:tcBorders>
              <w:top w:val="single" w:sz="6" w:space="0" w:color="000000"/>
              <w:left w:val="nil"/>
              <w:bottom w:val="single" w:sz="6" w:space="0" w:color="000000"/>
              <w:right w:val="nil"/>
            </w:tcBorders>
          </w:tcPr>
          <w:p w:rsidR="00AF6633" w:rsidRPr="00C41184" w:rsidRDefault="00AF6633" w:rsidP="00970B3A">
            <w:pPr>
              <w:spacing w:line="259" w:lineRule="auto"/>
              <w:rPr>
                <w:sz w:val="16"/>
                <w:szCs w:val="16"/>
              </w:rPr>
            </w:pPr>
            <w:r w:rsidRPr="00C41184">
              <w:rPr>
                <w:color w:val="000000"/>
                <w:sz w:val="16"/>
                <w:szCs w:val="16"/>
              </w:rPr>
              <w:t>Padrón de cabilderos</w:t>
            </w:r>
          </w:p>
        </w:tc>
        <w:tc>
          <w:tcPr>
            <w:tcW w:w="196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2103"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946"/>
        </w:trPr>
        <w:tc>
          <w:tcPr>
            <w:tcW w:w="135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08" w:right="40"/>
              <w:jc w:val="center"/>
              <w:rPr>
                <w:sz w:val="16"/>
                <w:szCs w:val="16"/>
              </w:rPr>
            </w:pPr>
            <w:r w:rsidRPr="00C41184">
              <w:rPr>
                <w:color w:val="000000"/>
                <w:sz w:val="16"/>
                <w:szCs w:val="16"/>
              </w:rPr>
              <w:t>Temas de interés del cabildero</w:t>
            </w:r>
          </w:p>
        </w:tc>
        <w:tc>
          <w:tcPr>
            <w:tcW w:w="15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338" w:right="23" w:hanging="255"/>
              <w:rPr>
                <w:sz w:val="16"/>
                <w:szCs w:val="16"/>
              </w:rPr>
            </w:pPr>
            <w:r w:rsidRPr="00C41184">
              <w:rPr>
                <w:color w:val="000000"/>
                <w:sz w:val="16"/>
                <w:szCs w:val="16"/>
              </w:rPr>
              <w:t>Reformas y/o leyes que quieren cabildear</w:t>
            </w:r>
          </w:p>
        </w:tc>
        <w:tc>
          <w:tcPr>
            <w:tcW w:w="12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20" w:right="53" w:firstLine="98"/>
              <w:rPr>
                <w:sz w:val="16"/>
                <w:szCs w:val="16"/>
              </w:rPr>
            </w:pPr>
            <w:r w:rsidRPr="00C41184">
              <w:rPr>
                <w:color w:val="000000"/>
                <w:sz w:val="16"/>
                <w:szCs w:val="16"/>
              </w:rPr>
              <w:t>Comisiones ante las que hará esta labor</w:t>
            </w:r>
          </w:p>
        </w:tc>
        <w:tc>
          <w:tcPr>
            <w:tcW w:w="147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9" w:right="21"/>
              <w:jc w:val="center"/>
              <w:rPr>
                <w:sz w:val="16"/>
                <w:szCs w:val="16"/>
              </w:rPr>
            </w:pPr>
            <w:r w:rsidRPr="00C41184">
              <w:rPr>
                <w:color w:val="000000"/>
                <w:sz w:val="16"/>
                <w:szCs w:val="16"/>
              </w:rPr>
              <w:t>Denominación de la convocatoria de adscripción</w:t>
            </w:r>
          </w:p>
        </w:tc>
        <w:tc>
          <w:tcPr>
            <w:tcW w:w="196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de emisión de la convocatoria de</w:t>
            </w:r>
          </w:p>
          <w:p w:rsidR="00AF6633" w:rsidRPr="00C41184" w:rsidRDefault="00AF6633" w:rsidP="00970B3A">
            <w:pPr>
              <w:spacing w:line="259" w:lineRule="auto"/>
              <w:ind w:left="59"/>
              <w:jc w:val="center"/>
              <w:rPr>
                <w:sz w:val="16"/>
                <w:szCs w:val="16"/>
              </w:rPr>
            </w:pPr>
            <w:r w:rsidRPr="00C41184">
              <w:rPr>
                <w:color w:val="000000"/>
                <w:sz w:val="16"/>
                <w:szCs w:val="16"/>
              </w:rPr>
              <w:t>adscripción (formato día/</w:t>
            </w:r>
          </w:p>
          <w:p w:rsidR="00AF6633" w:rsidRPr="00C41184" w:rsidRDefault="00AF6633" w:rsidP="00970B3A">
            <w:pPr>
              <w:spacing w:line="259" w:lineRule="auto"/>
              <w:ind w:left="67"/>
              <w:jc w:val="center"/>
              <w:rPr>
                <w:sz w:val="16"/>
                <w:szCs w:val="16"/>
              </w:rPr>
            </w:pPr>
            <w:r w:rsidRPr="00C41184">
              <w:rPr>
                <w:color w:val="000000"/>
                <w:sz w:val="16"/>
                <w:szCs w:val="16"/>
              </w:rPr>
              <w:t>mes/año)</w:t>
            </w:r>
          </w:p>
        </w:tc>
        <w:tc>
          <w:tcPr>
            <w:tcW w:w="210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405" w:right="97" w:hanging="240"/>
              <w:rPr>
                <w:sz w:val="16"/>
                <w:szCs w:val="16"/>
              </w:rPr>
            </w:pPr>
            <w:r w:rsidRPr="00C41184">
              <w:rPr>
                <w:color w:val="000000"/>
                <w:sz w:val="16"/>
                <w:szCs w:val="16"/>
              </w:rPr>
              <w:t>Hipervínculo al documento de convocatoria de adscripción</w:t>
            </w:r>
          </w:p>
        </w:tc>
      </w:tr>
      <w:tr w:rsidR="00AF6633" w:rsidRPr="00C41184" w:rsidTr="00970B3A">
        <w:trPr>
          <w:trHeight w:val="391"/>
        </w:trPr>
        <w:tc>
          <w:tcPr>
            <w:tcW w:w="135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5"/>
              <w:jc w:val="center"/>
              <w:rPr>
                <w:sz w:val="16"/>
                <w:szCs w:val="16"/>
              </w:rPr>
            </w:pPr>
            <w:r w:rsidRPr="00C41184">
              <w:rPr>
                <w:color w:val="000000"/>
                <w:sz w:val="16"/>
                <w:szCs w:val="16"/>
              </w:rPr>
              <w:t xml:space="preserve"> </w:t>
            </w:r>
          </w:p>
        </w:tc>
        <w:tc>
          <w:tcPr>
            <w:tcW w:w="15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5"/>
              <w:jc w:val="center"/>
              <w:rPr>
                <w:sz w:val="16"/>
                <w:szCs w:val="16"/>
              </w:rPr>
            </w:pPr>
            <w:r w:rsidRPr="00C41184">
              <w:rPr>
                <w:color w:val="000000"/>
                <w:sz w:val="16"/>
                <w:szCs w:val="16"/>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5"/>
              <w:jc w:val="center"/>
              <w:rPr>
                <w:sz w:val="16"/>
                <w:szCs w:val="16"/>
              </w:rPr>
            </w:pPr>
            <w:r w:rsidRPr="00C41184">
              <w:rPr>
                <w:color w:val="000000"/>
                <w:sz w:val="16"/>
                <w:szCs w:val="16"/>
              </w:rPr>
              <w:t xml:space="preserve"> </w:t>
            </w:r>
          </w:p>
        </w:tc>
        <w:tc>
          <w:tcPr>
            <w:tcW w:w="14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5"/>
              <w:jc w:val="center"/>
              <w:rPr>
                <w:sz w:val="16"/>
                <w:szCs w:val="16"/>
              </w:rPr>
            </w:pPr>
            <w:r w:rsidRPr="00C41184">
              <w:rPr>
                <w:color w:val="000000"/>
                <w:sz w:val="16"/>
                <w:szCs w:val="16"/>
              </w:rPr>
              <w:t xml:space="preserve"> </w:t>
            </w:r>
          </w:p>
        </w:tc>
        <w:tc>
          <w:tcPr>
            <w:tcW w:w="196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5"/>
              <w:jc w:val="center"/>
              <w:rPr>
                <w:sz w:val="16"/>
                <w:szCs w:val="16"/>
              </w:rPr>
            </w:pPr>
            <w:r w:rsidRPr="00C41184">
              <w:rPr>
                <w:color w:val="000000"/>
                <w:sz w:val="16"/>
                <w:szCs w:val="16"/>
              </w:rPr>
              <w:t xml:space="preserve"> </w:t>
            </w:r>
          </w:p>
        </w:tc>
        <w:tc>
          <w:tcPr>
            <w:tcW w:w="21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5"/>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358" w:type="dxa"/>
        <w:tblInd w:w="383" w:type="dxa"/>
        <w:tblCellMar>
          <w:top w:w="19" w:type="dxa"/>
          <w:left w:w="182" w:type="dxa"/>
          <w:right w:w="161" w:type="dxa"/>
        </w:tblCellMar>
        <w:tblLook w:val="04A0" w:firstRow="1" w:lastRow="0" w:firstColumn="1" w:lastColumn="0" w:noHBand="0" w:noVBand="1"/>
      </w:tblPr>
      <w:tblGrid>
        <w:gridCol w:w="2479"/>
        <w:gridCol w:w="1742"/>
        <w:gridCol w:w="2764"/>
        <w:gridCol w:w="2373"/>
      </w:tblGrid>
      <w:tr w:rsidR="00AF6633" w:rsidRPr="00C41184" w:rsidTr="00970B3A">
        <w:trPr>
          <w:trHeight w:val="315"/>
        </w:trPr>
        <w:tc>
          <w:tcPr>
            <w:tcW w:w="2479"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4506"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ind w:right="113"/>
              <w:jc w:val="center"/>
              <w:rPr>
                <w:sz w:val="16"/>
                <w:szCs w:val="16"/>
              </w:rPr>
            </w:pPr>
            <w:r w:rsidRPr="00C41184">
              <w:rPr>
                <w:color w:val="000000"/>
                <w:sz w:val="16"/>
                <w:szCs w:val="16"/>
              </w:rPr>
              <w:t>Padrón de cabilderos</w:t>
            </w:r>
          </w:p>
        </w:tc>
        <w:tc>
          <w:tcPr>
            <w:tcW w:w="2373"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1382"/>
        </w:trPr>
        <w:tc>
          <w:tcPr>
            <w:tcW w:w="247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Hipervínculo al documento de resolución de la convocatoria de</w:t>
            </w:r>
          </w:p>
          <w:p w:rsidR="00AF6633" w:rsidRPr="00C41184" w:rsidRDefault="00AF6633" w:rsidP="00970B3A">
            <w:pPr>
              <w:spacing w:line="259" w:lineRule="auto"/>
              <w:jc w:val="center"/>
              <w:rPr>
                <w:sz w:val="16"/>
                <w:szCs w:val="16"/>
              </w:rPr>
            </w:pPr>
            <w:r w:rsidRPr="00C41184">
              <w:rPr>
                <w:color w:val="000000"/>
                <w:sz w:val="16"/>
                <w:szCs w:val="16"/>
              </w:rPr>
              <w:t>adscripción</w:t>
            </w:r>
          </w:p>
        </w:tc>
        <w:tc>
          <w:tcPr>
            <w:tcW w:w="174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Hipervínculo al documento en el que se aprueba</w:t>
            </w:r>
          </w:p>
          <w:p w:rsidR="00AF6633" w:rsidRPr="00C41184" w:rsidRDefault="00AF6633" w:rsidP="00970B3A">
            <w:pPr>
              <w:spacing w:line="259" w:lineRule="auto"/>
              <w:ind w:left="285" w:hanging="285"/>
              <w:rPr>
                <w:sz w:val="16"/>
                <w:szCs w:val="16"/>
              </w:rPr>
            </w:pPr>
            <w:r w:rsidRPr="00C41184">
              <w:rPr>
                <w:color w:val="000000"/>
                <w:sz w:val="16"/>
                <w:szCs w:val="16"/>
              </w:rPr>
              <w:t>formalmente el padrón de cabilderos</w:t>
            </w:r>
          </w:p>
        </w:tc>
        <w:tc>
          <w:tcPr>
            <w:tcW w:w="276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Denominación de la normatividad aplicable, en la cual se especifiquen</w:t>
            </w:r>
          </w:p>
          <w:p w:rsidR="00AF6633" w:rsidRPr="00C41184" w:rsidRDefault="00AF6633" w:rsidP="00970B3A">
            <w:pPr>
              <w:spacing w:line="224" w:lineRule="auto"/>
              <w:ind w:left="270" w:hanging="225"/>
              <w:rPr>
                <w:sz w:val="16"/>
                <w:szCs w:val="16"/>
              </w:rPr>
            </w:pPr>
            <w:r w:rsidRPr="00C41184">
              <w:rPr>
                <w:color w:val="000000"/>
                <w:sz w:val="16"/>
                <w:szCs w:val="16"/>
              </w:rPr>
              <w:t>las reglas a la cual deberán apegarse tanto los cabilderos, como los</w:t>
            </w:r>
          </w:p>
          <w:p w:rsidR="00AF6633" w:rsidRPr="00C41184" w:rsidRDefault="00AF6633" w:rsidP="00970B3A">
            <w:pPr>
              <w:spacing w:line="259" w:lineRule="auto"/>
              <w:ind w:left="315" w:hanging="310"/>
              <w:rPr>
                <w:sz w:val="16"/>
                <w:szCs w:val="16"/>
              </w:rPr>
            </w:pPr>
            <w:r w:rsidRPr="00C41184">
              <w:rPr>
                <w:color w:val="000000"/>
                <w:sz w:val="16"/>
                <w:szCs w:val="16"/>
              </w:rPr>
              <w:t>legisladores (Ley, Código, Reglamento o la norma que corresponda)</w:t>
            </w:r>
          </w:p>
        </w:tc>
        <w:tc>
          <w:tcPr>
            <w:tcW w:w="237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301" w:hanging="233"/>
              <w:rPr>
                <w:sz w:val="16"/>
                <w:szCs w:val="16"/>
              </w:rPr>
            </w:pPr>
            <w:r w:rsidRPr="00C41184">
              <w:rPr>
                <w:color w:val="000000"/>
                <w:sz w:val="16"/>
                <w:szCs w:val="16"/>
              </w:rPr>
              <w:t>Hipervínculo a la normatividad aplicable, en la cual se</w:t>
            </w:r>
          </w:p>
          <w:p w:rsidR="00AF6633" w:rsidRPr="00C41184" w:rsidRDefault="00AF6633" w:rsidP="00970B3A">
            <w:pPr>
              <w:spacing w:line="259" w:lineRule="auto"/>
              <w:ind w:left="165" w:right="17" w:hanging="150"/>
              <w:rPr>
                <w:sz w:val="16"/>
                <w:szCs w:val="16"/>
              </w:rPr>
            </w:pPr>
            <w:r w:rsidRPr="00C41184">
              <w:rPr>
                <w:color w:val="000000"/>
                <w:sz w:val="16"/>
                <w:szCs w:val="16"/>
              </w:rPr>
              <w:t>especifiquen las reglas a la cual deberán apegarse tanto los cabilderos, como los legisladores</w:t>
            </w:r>
          </w:p>
        </w:tc>
      </w:tr>
      <w:tr w:rsidR="00AF6633" w:rsidRPr="00C41184" w:rsidTr="00970B3A">
        <w:trPr>
          <w:trHeight w:val="391"/>
        </w:trPr>
        <w:tc>
          <w:tcPr>
            <w:tcW w:w="24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7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27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237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042" w:type="dxa"/>
        <w:tblInd w:w="383" w:type="dxa"/>
        <w:tblCellMar>
          <w:top w:w="19" w:type="dxa"/>
          <w:left w:w="115" w:type="dxa"/>
          <w:right w:w="154" w:type="dxa"/>
        </w:tblCellMar>
        <w:tblLook w:val="04A0" w:firstRow="1" w:lastRow="0" w:firstColumn="1" w:lastColumn="0" w:noHBand="0" w:noVBand="1"/>
      </w:tblPr>
      <w:tblGrid>
        <w:gridCol w:w="5332"/>
        <w:gridCol w:w="3710"/>
      </w:tblGrid>
      <w:tr w:rsidR="00AF6633" w:rsidRPr="00C41184" w:rsidTr="00970B3A">
        <w:trPr>
          <w:trHeight w:val="315"/>
        </w:trPr>
        <w:tc>
          <w:tcPr>
            <w:tcW w:w="5332"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Padrón de cabilderos</w:t>
            </w:r>
          </w:p>
        </w:tc>
        <w:tc>
          <w:tcPr>
            <w:tcW w:w="3710"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736"/>
        </w:trPr>
        <w:tc>
          <w:tcPr>
            <w:tcW w:w="53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Denominación de la normatividad que obliga a la publicación del padrón de cabilderos (Ley, Código, Reglamento o la norma que corresponda)</w:t>
            </w:r>
          </w:p>
        </w:tc>
        <w:tc>
          <w:tcPr>
            <w:tcW w:w="37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7"/>
              <w:jc w:val="center"/>
              <w:rPr>
                <w:sz w:val="16"/>
                <w:szCs w:val="16"/>
              </w:rPr>
            </w:pPr>
            <w:r w:rsidRPr="00C41184">
              <w:rPr>
                <w:color w:val="000000"/>
                <w:sz w:val="16"/>
                <w:szCs w:val="16"/>
              </w:rPr>
              <w:t>Fundamento legal que obliga a la publicación del padrón de cabilderos (número y texto del artículo,</w:t>
            </w:r>
          </w:p>
          <w:p w:rsidR="00AF6633" w:rsidRPr="00C41184" w:rsidRDefault="00AF6633" w:rsidP="00970B3A">
            <w:pPr>
              <w:spacing w:line="259" w:lineRule="auto"/>
              <w:ind w:left="58"/>
              <w:jc w:val="center"/>
              <w:rPr>
                <w:sz w:val="16"/>
                <w:szCs w:val="16"/>
              </w:rPr>
            </w:pPr>
            <w:r w:rsidRPr="00C41184">
              <w:rPr>
                <w:color w:val="000000"/>
                <w:sz w:val="16"/>
                <w:szCs w:val="16"/>
              </w:rPr>
              <w:t>fracción, inciso)</w:t>
            </w:r>
          </w:p>
        </w:tc>
      </w:tr>
      <w:tr w:rsidR="00AF6633" w:rsidRPr="00C41184" w:rsidTr="00970B3A">
        <w:trPr>
          <w:trHeight w:val="391"/>
        </w:trPr>
        <w:tc>
          <w:tcPr>
            <w:tcW w:w="53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6"/>
              <w:jc w:val="center"/>
              <w:rPr>
                <w:sz w:val="16"/>
                <w:szCs w:val="16"/>
              </w:rPr>
            </w:pPr>
            <w:r w:rsidRPr="00C41184">
              <w:rPr>
                <w:color w:val="000000"/>
                <w:sz w:val="16"/>
                <w:szCs w:val="16"/>
              </w:rPr>
              <w:t xml:space="preserve"> </w:t>
            </w:r>
          </w:p>
        </w:tc>
        <w:tc>
          <w:tcPr>
            <w:tcW w:w="37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6"/>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semestral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90" w:line="253" w:lineRule="auto"/>
        <w:ind w:left="295" w:hanging="10"/>
        <w:rPr>
          <w:sz w:val="16"/>
          <w:szCs w:val="16"/>
        </w:rPr>
      </w:pPr>
      <w:r w:rsidRPr="00C41184">
        <w:rPr>
          <w:sz w:val="16"/>
          <w:szCs w:val="16"/>
        </w:rPr>
        <w:t>Área(s) o unidad(es) administrativa(s) que genera(n) o posee(n) la información:___________</w:t>
      </w:r>
    </w:p>
    <w:p w:rsidR="00AF6633" w:rsidRPr="00C41184" w:rsidRDefault="00AF6633" w:rsidP="00AF6633">
      <w:pPr>
        <w:spacing w:after="160" w:line="259" w:lineRule="auto"/>
        <w:rPr>
          <w:sz w:val="16"/>
          <w:szCs w:val="16"/>
        </w:rPr>
      </w:pPr>
      <w:r w:rsidRPr="00C41184">
        <w:rPr>
          <w:sz w:val="16"/>
          <w:szCs w:val="16"/>
        </w:rPr>
        <w:br w:type="page"/>
      </w:r>
    </w:p>
    <w:p w:rsidR="00AF6633" w:rsidRPr="00C41184" w:rsidRDefault="00AF6633" w:rsidP="00AF6633">
      <w:pPr>
        <w:ind w:left="3143" w:right="10"/>
        <w:rPr>
          <w:sz w:val="16"/>
          <w:szCs w:val="16"/>
        </w:rPr>
      </w:pPr>
    </w:p>
    <w:p w:rsidR="00AF6633" w:rsidRPr="00C41184" w:rsidRDefault="00AF6633" w:rsidP="00AF6633">
      <w:pPr>
        <w:ind w:left="3143" w:right="10"/>
        <w:rPr>
          <w:sz w:val="16"/>
          <w:szCs w:val="16"/>
        </w:rPr>
      </w:pPr>
      <w:r w:rsidRPr="00C41184">
        <w:rPr>
          <w:sz w:val="16"/>
          <w:szCs w:val="16"/>
        </w:rPr>
        <w:t>Tabla de Actualización y Conservación de la Información</w:t>
      </w:r>
    </w:p>
    <w:p w:rsidR="00AF6633" w:rsidRPr="00C41184" w:rsidRDefault="00AF6633" w:rsidP="00AF6633">
      <w:pPr>
        <w:spacing w:line="259" w:lineRule="auto"/>
        <w:ind w:left="10" w:right="894" w:hanging="10"/>
        <w:jc w:val="right"/>
        <w:rPr>
          <w:sz w:val="16"/>
          <w:szCs w:val="16"/>
        </w:rPr>
      </w:pPr>
      <w:r w:rsidRPr="00C41184">
        <w:rPr>
          <w:sz w:val="16"/>
          <w:szCs w:val="16"/>
        </w:rPr>
        <w:t>Poder Legislativo Federal, de las Entidades Federativas y la Asamblea Legislativa del Distrito Federal</w:t>
      </w:r>
    </w:p>
    <w:p w:rsidR="00AF6633" w:rsidRPr="00C41184" w:rsidRDefault="00AF6633" w:rsidP="00AF6633">
      <w:pPr>
        <w:spacing w:line="259" w:lineRule="auto"/>
        <w:ind w:left="10" w:right="894" w:hanging="10"/>
        <w:jc w:val="right"/>
        <w:rPr>
          <w:sz w:val="16"/>
          <w:szCs w:val="16"/>
        </w:rPr>
      </w:pPr>
    </w:p>
    <w:p w:rsidR="00AF6633" w:rsidRPr="00C41184" w:rsidRDefault="00AF6633" w:rsidP="00AF6633">
      <w:pPr>
        <w:spacing w:line="259" w:lineRule="auto"/>
        <w:ind w:left="10" w:right="894" w:hanging="10"/>
        <w:jc w:val="right"/>
        <w:rPr>
          <w:sz w:val="16"/>
          <w:szCs w:val="16"/>
        </w:rPr>
      </w:pPr>
    </w:p>
    <w:tbl>
      <w:tblPr>
        <w:tblStyle w:val="TableGrid"/>
        <w:tblW w:w="9508" w:type="dxa"/>
        <w:tblInd w:w="383" w:type="dxa"/>
        <w:tblCellMar>
          <w:top w:w="73" w:type="dxa"/>
          <w:left w:w="159" w:type="dxa"/>
          <w:bottom w:w="56" w:type="dxa"/>
          <w:right w:w="143" w:type="dxa"/>
        </w:tblCellMar>
        <w:tblLook w:val="04A0" w:firstRow="1" w:lastRow="0" w:firstColumn="1" w:lastColumn="0" w:noHBand="0" w:noVBand="1"/>
      </w:tblPr>
      <w:tblGrid>
        <w:gridCol w:w="1923"/>
        <w:gridCol w:w="2599"/>
        <w:gridCol w:w="1622"/>
        <w:gridCol w:w="1727"/>
        <w:gridCol w:w="1637"/>
      </w:tblGrid>
      <w:tr w:rsidR="00AF6633" w:rsidRPr="00C41184" w:rsidTr="00970B3A">
        <w:trPr>
          <w:trHeight w:val="984"/>
        </w:trPr>
        <w:tc>
          <w:tcPr>
            <w:tcW w:w="1923"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w:t>
            </w:r>
          </w:p>
        </w:tc>
        <w:tc>
          <w:tcPr>
            <w:tcW w:w="2599"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Fracción/inciso</w:t>
            </w:r>
          </w:p>
        </w:tc>
        <w:tc>
          <w:tcPr>
            <w:tcW w:w="162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de actualización</w:t>
            </w:r>
          </w:p>
        </w:tc>
        <w:tc>
          <w:tcPr>
            <w:tcW w:w="172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Observaciones acerca de la</w:t>
            </w:r>
          </w:p>
          <w:p w:rsidR="00AF6633" w:rsidRPr="00C41184" w:rsidRDefault="00AF6633" w:rsidP="00970B3A">
            <w:pPr>
              <w:spacing w:line="259" w:lineRule="auto"/>
              <w:jc w:val="center"/>
              <w:rPr>
                <w:sz w:val="16"/>
                <w:szCs w:val="16"/>
              </w:rPr>
            </w:pPr>
            <w:r w:rsidRPr="00C41184">
              <w:rPr>
                <w:color w:val="000000"/>
                <w:sz w:val="16"/>
                <w:szCs w:val="16"/>
              </w:rPr>
              <w:t>información a publicar</w:t>
            </w:r>
          </w:p>
        </w:tc>
        <w:tc>
          <w:tcPr>
            <w:tcW w:w="163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de</w:t>
            </w:r>
          </w:p>
          <w:p w:rsidR="00AF6633" w:rsidRPr="00C41184" w:rsidRDefault="00AF6633" w:rsidP="00970B3A">
            <w:pPr>
              <w:spacing w:line="259" w:lineRule="auto"/>
              <w:ind w:left="105" w:hanging="105"/>
              <w:rPr>
                <w:sz w:val="16"/>
                <w:szCs w:val="16"/>
              </w:rPr>
            </w:pPr>
            <w:r w:rsidRPr="00C41184">
              <w:rPr>
                <w:color w:val="000000"/>
                <w:sz w:val="16"/>
                <w:szCs w:val="16"/>
              </w:rPr>
              <w:t>Conservación de la información</w:t>
            </w:r>
          </w:p>
        </w:tc>
      </w:tr>
      <w:tr w:rsidR="00AF6633" w:rsidRPr="00C41184" w:rsidTr="00970B3A">
        <w:trPr>
          <w:trHeight w:val="2843"/>
        </w:trPr>
        <w:tc>
          <w:tcPr>
            <w:tcW w:w="1923" w:type="dxa"/>
            <w:tcBorders>
              <w:top w:val="single" w:sz="12" w:space="0" w:color="000000"/>
              <w:left w:val="single" w:sz="6" w:space="0" w:color="000000"/>
              <w:bottom w:val="nil"/>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Artículo 72 Además de lo señalado en el artículo 70 de la</w:t>
            </w:r>
          </w:p>
          <w:p w:rsidR="00AF6633" w:rsidRPr="00C41184" w:rsidRDefault="00AF6633" w:rsidP="00970B3A">
            <w:pPr>
              <w:spacing w:line="259" w:lineRule="auto"/>
              <w:ind w:left="6"/>
              <w:jc w:val="center"/>
              <w:rPr>
                <w:sz w:val="16"/>
                <w:szCs w:val="16"/>
              </w:rPr>
            </w:pPr>
            <w:r w:rsidRPr="00C41184">
              <w:rPr>
                <w:color w:val="000000"/>
                <w:sz w:val="16"/>
                <w:szCs w:val="16"/>
              </w:rPr>
              <w:t>presente Ley, los</w:t>
            </w:r>
          </w:p>
          <w:p w:rsidR="00AF6633" w:rsidRPr="00C41184" w:rsidRDefault="00AF6633" w:rsidP="00970B3A">
            <w:pPr>
              <w:spacing w:line="235" w:lineRule="auto"/>
              <w:jc w:val="center"/>
              <w:rPr>
                <w:sz w:val="16"/>
                <w:szCs w:val="16"/>
              </w:rPr>
            </w:pPr>
            <w:r w:rsidRPr="00C41184">
              <w:rPr>
                <w:color w:val="000000"/>
                <w:sz w:val="16"/>
                <w:szCs w:val="16"/>
              </w:rPr>
              <w:t>sujetos obligados de los Poderes</w:t>
            </w:r>
          </w:p>
          <w:p w:rsidR="00AF6633" w:rsidRPr="00C41184" w:rsidRDefault="00AF6633" w:rsidP="00970B3A">
            <w:pPr>
              <w:spacing w:line="235" w:lineRule="auto"/>
              <w:ind w:left="226" w:hanging="23"/>
              <w:rPr>
                <w:sz w:val="16"/>
                <w:szCs w:val="16"/>
              </w:rPr>
            </w:pPr>
            <w:r w:rsidRPr="00C41184">
              <w:rPr>
                <w:color w:val="000000"/>
                <w:sz w:val="16"/>
                <w:szCs w:val="16"/>
              </w:rPr>
              <w:t>Legislativos Federal de las Entidades Federativas y la</w:t>
            </w:r>
          </w:p>
          <w:p w:rsidR="00AF6633" w:rsidRPr="00C41184" w:rsidRDefault="00AF6633" w:rsidP="00970B3A">
            <w:pPr>
              <w:spacing w:line="235" w:lineRule="auto"/>
              <w:jc w:val="center"/>
              <w:rPr>
                <w:sz w:val="16"/>
                <w:szCs w:val="16"/>
              </w:rPr>
            </w:pPr>
            <w:r w:rsidRPr="00C41184">
              <w:rPr>
                <w:color w:val="000000"/>
                <w:sz w:val="16"/>
                <w:szCs w:val="16"/>
              </w:rPr>
              <w:t>Asamblea Legislativa del Distrito Federal, deberán poner a</w:t>
            </w:r>
          </w:p>
          <w:p w:rsidR="00AF6633" w:rsidRPr="00C41184" w:rsidRDefault="00AF6633" w:rsidP="00970B3A">
            <w:pPr>
              <w:spacing w:line="235" w:lineRule="auto"/>
              <w:jc w:val="center"/>
              <w:rPr>
                <w:sz w:val="16"/>
                <w:szCs w:val="16"/>
              </w:rPr>
            </w:pPr>
            <w:r w:rsidRPr="00C41184">
              <w:rPr>
                <w:color w:val="000000"/>
                <w:sz w:val="16"/>
                <w:szCs w:val="16"/>
              </w:rPr>
              <w:t>disposición del público y actualizar la</w:t>
            </w:r>
          </w:p>
          <w:p w:rsidR="00AF6633" w:rsidRPr="00C41184" w:rsidRDefault="00AF6633" w:rsidP="00970B3A">
            <w:pPr>
              <w:spacing w:line="259" w:lineRule="auto"/>
              <w:jc w:val="center"/>
              <w:rPr>
                <w:sz w:val="16"/>
                <w:szCs w:val="16"/>
              </w:rPr>
            </w:pPr>
            <w:r w:rsidRPr="00C41184">
              <w:rPr>
                <w:color w:val="000000"/>
                <w:sz w:val="16"/>
                <w:szCs w:val="16"/>
              </w:rPr>
              <w:t>siguiente información:,</w:t>
            </w:r>
          </w:p>
        </w:tc>
        <w:tc>
          <w:tcPr>
            <w:tcW w:w="2599" w:type="dxa"/>
            <w:tcBorders>
              <w:top w:val="single" w:sz="12"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r w:rsidRPr="00C41184">
              <w:rPr>
                <w:color w:val="000000"/>
                <w:sz w:val="16"/>
                <w:szCs w:val="16"/>
              </w:rPr>
              <w:t>Fracción I Agenda legislativa;</w:t>
            </w:r>
          </w:p>
        </w:tc>
        <w:tc>
          <w:tcPr>
            <w:tcW w:w="1622" w:type="dxa"/>
            <w:tcBorders>
              <w:top w:val="single" w:sz="12" w:space="0" w:color="000000"/>
              <w:left w:val="single" w:sz="6" w:space="0" w:color="000000"/>
              <w:bottom w:val="nil"/>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Por cada periodo ordinario de</w:t>
            </w:r>
          </w:p>
          <w:p w:rsidR="00AF6633" w:rsidRPr="00C41184" w:rsidRDefault="00AF6633" w:rsidP="00970B3A">
            <w:pPr>
              <w:spacing w:after="72" w:line="259" w:lineRule="auto"/>
              <w:jc w:val="center"/>
              <w:rPr>
                <w:sz w:val="16"/>
                <w:szCs w:val="16"/>
              </w:rPr>
            </w:pPr>
            <w:r w:rsidRPr="00C41184">
              <w:rPr>
                <w:color w:val="000000"/>
                <w:sz w:val="16"/>
                <w:szCs w:val="16"/>
              </w:rPr>
              <w:t>sesiones.</w:t>
            </w:r>
          </w:p>
          <w:p w:rsidR="00AF6633" w:rsidRPr="00C41184" w:rsidRDefault="00AF6633" w:rsidP="00970B3A">
            <w:pPr>
              <w:spacing w:line="235" w:lineRule="auto"/>
              <w:jc w:val="center"/>
              <w:rPr>
                <w:sz w:val="16"/>
                <w:szCs w:val="16"/>
              </w:rPr>
            </w:pPr>
            <w:r w:rsidRPr="00C41184">
              <w:rPr>
                <w:color w:val="000000"/>
                <w:sz w:val="16"/>
                <w:szCs w:val="16"/>
              </w:rPr>
              <w:t>En los casos que el marco</w:t>
            </w:r>
          </w:p>
          <w:p w:rsidR="00AF6633" w:rsidRDefault="00AF6633" w:rsidP="00970B3A">
            <w:pPr>
              <w:spacing w:line="259" w:lineRule="auto"/>
              <w:jc w:val="center"/>
              <w:rPr>
                <w:color w:val="000000"/>
                <w:sz w:val="16"/>
                <w:szCs w:val="16"/>
              </w:rPr>
            </w:pPr>
            <w:r w:rsidRPr="00C41184">
              <w:rPr>
                <w:color w:val="000000"/>
                <w:sz w:val="16"/>
                <w:szCs w:val="16"/>
              </w:rPr>
              <w:t>normativo de cada</w:t>
            </w:r>
          </w:p>
          <w:p w:rsidR="00AF6633" w:rsidRPr="00C41184" w:rsidRDefault="00AF6633" w:rsidP="00970B3A">
            <w:pPr>
              <w:spacing w:line="259" w:lineRule="auto"/>
              <w:ind w:right="2"/>
              <w:jc w:val="center"/>
              <w:rPr>
                <w:sz w:val="16"/>
                <w:szCs w:val="16"/>
              </w:rPr>
            </w:pPr>
            <w:r w:rsidRPr="00C41184">
              <w:rPr>
                <w:color w:val="000000"/>
                <w:sz w:val="16"/>
                <w:szCs w:val="16"/>
              </w:rPr>
              <w:t>congreso lo</w:t>
            </w:r>
          </w:p>
          <w:p w:rsidR="00AF6633" w:rsidRPr="00C41184" w:rsidRDefault="00AF6633" w:rsidP="00970B3A">
            <w:pPr>
              <w:spacing w:line="259" w:lineRule="auto"/>
              <w:ind w:right="2"/>
              <w:jc w:val="center"/>
              <w:rPr>
                <w:sz w:val="16"/>
                <w:szCs w:val="16"/>
              </w:rPr>
            </w:pPr>
            <w:r w:rsidRPr="00C41184">
              <w:rPr>
                <w:color w:val="000000"/>
                <w:sz w:val="16"/>
                <w:szCs w:val="16"/>
              </w:rPr>
              <w:t>estipule, la</w:t>
            </w:r>
          </w:p>
          <w:p w:rsidR="00AF6633" w:rsidRPr="00C41184" w:rsidRDefault="00AF6633" w:rsidP="00970B3A">
            <w:pPr>
              <w:spacing w:line="235" w:lineRule="auto"/>
              <w:jc w:val="center"/>
              <w:rPr>
                <w:sz w:val="16"/>
                <w:szCs w:val="16"/>
              </w:rPr>
            </w:pPr>
            <w:r w:rsidRPr="00C41184">
              <w:rPr>
                <w:color w:val="000000"/>
                <w:sz w:val="16"/>
                <w:szCs w:val="16"/>
              </w:rPr>
              <w:t>agenda legislativa se presentará por cada año</w:t>
            </w:r>
          </w:p>
          <w:p w:rsidR="00AF6633" w:rsidRPr="00C41184" w:rsidRDefault="00AF6633" w:rsidP="00970B3A">
            <w:pPr>
              <w:spacing w:line="259" w:lineRule="auto"/>
              <w:jc w:val="center"/>
              <w:rPr>
                <w:sz w:val="16"/>
                <w:szCs w:val="16"/>
              </w:rPr>
            </w:pPr>
            <w:r w:rsidRPr="00C41184">
              <w:rPr>
                <w:color w:val="000000"/>
                <w:sz w:val="16"/>
                <w:szCs w:val="16"/>
              </w:rPr>
              <w:t>legislativo o de manera trianual.</w:t>
            </w:r>
          </w:p>
        </w:tc>
        <w:tc>
          <w:tcPr>
            <w:tcW w:w="1727" w:type="dxa"/>
            <w:tcBorders>
              <w:top w:val="single" w:sz="12" w:space="0" w:color="000000"/>
              <w:left w:val="single" w:sz="6" w:space="0" w:color="000000"/>
              <w:bottom w:val="nil"/>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Cuando la norma lo establezca, cada grupo</w:t>
            </w:r>
          </w:p>
          <w:p w:rsidR="00AF6633" w:rsidRDefault="00AF6633" w:rsidP="00970B3A">
            <w:pPr>
              <w:spacing w:line="259" w:lineRule="auto"/>
              <w:jc w:val="center"/>
              <w:rPr>
                <w:color w:val="000000"/>
                <w:sz w:val="16"/>
                <w:szCs w:val="16"/>
              </w:rPr>
            </w:pPr>
            <w:r w:rsidRPr="00C41184">
              <w:rPr>
                <w:color w:val="000000"/>
                <w:sz w:val="16"/>
                <w:szCs w:val="16"/>
              </w:rPr>
              <w:t>Parlamentario</w:t>
            </w:r>
          </w:p>
          <w:p w:rsidR="00AF6633" w:rsidRPr="00C41184" w:rsidRDefault="00AF6633" w:rsidP="00970B3A">
            <w:pPr>
              <w:spacing w:line="259" w:lineRule="auto"/>
              <w:ind w:right="2"/>
              <w:jc w:val="center"/>
              <w:rPr>
                <w:sz w:val="16"/>
                <w:szCs w:val="16"/>
              </w:rPr>
            </w:pPr>
            <w:r w:rsidRPr="00C41184">
              <w:rPr>
                <w:color w:val="000000"/>
                <w:sz w:val="16"/>
                <w:szCs w:val="16"/>
              </w:rPr>
              <w:t>presentará una</w:t>
            </w:r>
          </w:p>
          <w:p w:rsidR="00AF6633" w:rsidRPr="00C41184" w:rsidRDefault="00AF6633" w:rsidP="00970B3A">
            <w:pPr>
              <w:spacing w:line="259" w:lineRule="auto"/>
              <w:ind w:right="2"/>
              <w:jc w:val="center"/>
              <w:rPr>
                <w:sz w:val="16"/>
                <w:szCs w:val="16"/>
              </w:rPr>
            </w:pPr>
            <w:r w:rsidRPr="00C41184">
              <w:rPr>
                <w:color w:val="000000"/>
                <w:sz w:val="16"/>
                <w:szCs w:val="16"/>
              </w:rPr>
              <w:t>agenda propia, en</w:t>
            </w:r>
          </w:p>
          <w:p w:rsidR="00AF6633" w:rsidRPr="00C41184" w:rsidRDefault="00AF6633" w:rsidP="00970B3A">
            <w:pPr>
              <w:spacing w:line="259" w:lineRule="auto"/>
              <w:jc w:val="center"/>
              <w:rPr>
                <w:sz w:val="16"/>
                <w:szCs w:val="16"/>
              </w:rPr>
            </w:pPr>
            <w:r w:rsidRPr="00C41184">
              <w:rPr>
                <w:color w:val="000000"/>
                <w:sz w:val="16"/>
                <w:szCs w:val="16"/>
              </w:rPr>
              <w:t>otros casos, podrá presentarse una agenda común</w:t>
            </w:r>
          </w:p>
        </w:tc>
        <w:tc>
          <w:tcPr>
            <w:tcW w:w="1637" w:type="dxa"/>
            <w:tcBorders>
              <w:top w:val="single" w:sz="12" w:space="0" w:color="000000"/>
              <w:left w:val="single" w:sz="6" w:space="0" w:color="000000"/>
              <w:bottom w:val="nil"/>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Default="00AF6633" w:rsidP="00970B3A">
            <w:pPr>
              <w:spacing w:line="259" w:lineRule="auto"/>
              <w:jc w:val="center"/>
              <w:rPr>
                <w:color w:val="000000"/>
                <w:sz w:val="16"/>
                <w:szCs w:val="16"/>
              </w:rPr>
            </w:pPr>
            <w:r w:rsidRPr="00C41184">
              <w:rPr>
                <w:color w:val="000000"/>
                <w:sz w:val="16"/>
                <w:szCs w:val="16"/>
              </w:rPr>
              <w:t>correspondiente a 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bl>
    <w:p w:rsidR="00AF6633" w:rsidRPr="00C41184" w:rsidRDefault="00AF6633" w:rsidP="00AF6633">
      <w:pPr>
        <w:spacing w:line="259" w:lineRule="auto"/>
        <w:ind w:left="-685" w:right="856"/>
        <w:rPr>
          <w:sz w:val="16"/>
          <w:szCs w:val="16"/>
        </w:rPr>
      </w:pPr>
    </w:p>
    <w:tbl>
      <w:tblPr>
        <w:tblStyle w:val="TableGrid"/>
        <w:tblW w:w="9506" w:type="dxa"/>
        <w:tblInd w:w="383" w:type="dxa"/>
        <w:tblCellMar>
          <w:left w:w="181" w:type="dxa"/>
          <w:bottom w:w="11" w:type="dxa"/>
          <w:right w:w="163" w:type="dxa"/>
        </w:tblCellMar>
        <w:tblLook w:val="04A0" w:firstRow="1" w:lastRow="0" w:firstColumn="1" w:lastColumn="0" w:noHBand="0" w:noVBand="1"/>
      </w:tblPr>
      <w:tblGrid>
        <w:gridCol w:w="1922"/>
        <w:gridCol w:w="2600"/>
        <w:gridCol w:w="1622"/>
        <w:gridCol w:w="1727"/>
        <w:gridCol w:w="1635"/>
      </w:tblGrid>
      <w:tr w:rsidR="00AF6633" w:rsidRPr="00C41184" w:rsidTr="00970B3A">
        <w:trPr>
          <w:trHeight w:val="80"/>
        </w:trPr>
        <w:tc>
          <w:tcPr>
            <w:tcW w:w="1921"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p>
        </w:tc>
        <w:tc>
          <w:tcPr>
            <w:tcW w:w="2600"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p>
        </w:tc>
        <w:tc>
          <w:tcPr>
            <w:tcW w:w="162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p>
        </w:tc>
        <w:tc>
          <w:tcPr>
            <w:tcW w:w="172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3" w:hanging="3"/>
              <w:jc w:val="center"/>
              <w:rPr>
                <w:sz w:val="16"/>
                <w:szCs w:val="16"/>
              </w:rPr>
            </w:pPr>
          </w:p>
        </w:tc>
        <w:tc>
          <w:tcPr>
            <w:tcW w:w="1635"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p>
        </w:tc>
      </w:tr>
      <w:tr w:rsidR="00AF6633" w:rsidRPr="00C41184" w:rsidTr="00970B3A">
        <w:trPr>
          <w:trHeight w:val="1824"/>
        </w:trPr>
        <w:tc>
          <w:tcPr>
            <w:tcW w:w="19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Artículo 72 ...</w:t>
            </w:r>
          </w:p>
        </w:tc>
        <w:tc>
          <w:tcPr>
            <w:tcW w:w="260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Fracción II Gaceta Parlamentaria</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11" w:hanging="11"/>
              <w:jc w:val="center"/>
              <w:rPr>
                <w:sz w:val="16"/>
                <w:szCs w:val="16"/>
              </w:rPr>
            </w:pPr>
            <w:r w:rsidRPr="00C41184">
              <w:rPr>
                <w:color w:val="000000"/>
                <w:sz w:val="16"/>
                <w:szCs w:val="16"/>
              </w:rPr>
              <w:t>Por cada sesión de Pleno, de acuerdo a la</w:t>
            </w:r>
          </w:p>
          <w:p w:rsidR="00AF6633" w:rsidRPr="00C41184" w:rsidRDefault="00AF6633" w:rsidP="00970B3A">
            <w:pPr>
              <w:spacing w:line="259" w:lineRule="auto"/>
              <w:ind w:right="2"/>
              <w:jc w:val="center"/>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La Gaceta</w:t>
            </w:r>
          </w:p>
          <w:p w:rsidR="00AF6633" w:rsidRPr="00C41184" w:rsidRDefault="00AF6633" w:rsidP="00970B3A">
            <w:pPr>
              <w:spacing w:line="235" w:lineRule="auto"/>
              <w:jc w:val="center"/>
              <w:rPr>
                <w:sz w:val="16"/>
                <w:szCs w:val="16"/>
              </w:rPr>
            </w:pPr>
            <w:r w:rsidRPr="00C41184">
              <w:rPr>
                <w:color w:val="000000"/>
                <w:sz w:val="16"/>
                <w:szCs w:val="16"/>
              </w:rPr>
              <w:t>Parlamentaria deberá estar</w:t>
            </w:r>
          </w:p>
          <w:p w:rsidR="00AF6633" w:rsidRPr="00C41184" w:rsidRDefault="00AF6633" w:rsidP="00970B3A">
            <w:pPr>
              <w:spacing w:line="259" w:lineRule="auto"/>
              <w:jc w:val="center"/>
              <w:rPr>
                <w:sz w:val="16"/>
                <w:szCs w:val="16"/>
              </w:rPr>
            </w:pPr>
            <w:r w:rsidRPr="00C41184">
              <w:rPr>
                <w:color w:val="000000"/>
                <w:sz w:val="16"/>
                <w:szCs w:val="16"/>
              </w:rPr>
              <w:t>disponible el día previo a la sesión</w:t>
            </w:r>
          </w:p>
        </w:tc>
        <w:tc>
          <w:tcPr>
            <w:tcW w:w="163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color w:val="000000"/>
                <w:sz w:val="16"/>
                <w:szCs w:val="16"/>
              </w:rPr>
            </w:pPr>
            <w:r w:rsidRPr="00C41184">
              <w:rPr>
                <w:color w:val="000000"/>
                <w:sz w:val="16"/>
                <w:szCs w:val="16"/>
              </w:rPr>
              <w:t>la legislatura en</w:t>
            </w:r>
          </w:p>
          <w:p w:rsidR="00AF6633" w:rsidRPr="00C41184" w:rsidRDefault="00AF6633" w:rsidP="00970B3A">
            <w:pPr>
              <w:spacing w:line="259" w:lineRule="auto"/>
              <w:jc w:val="center"/>
              <w:rPr>
                <w:sz w:val="16"/>
                <w:szCs w:val="16"/>
              </w:rPr>
            </w:pP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1645"/>
        </w:trPr>
        <w:tc>
          <w:tcPr>
            <w:tcW w:w="19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Artículo 72 ...</w:t>
            </w:r>
          </w:p>
        </w:tc>
        <w:tc>
          <w:tcPr>
            <w:tcW w:w="260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Fracción III Orden del día;</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12" w:hanging="12"/>
              <w:jc w:val="center"/>
              <w:rPr>
                <w:sz w:val="16"/>
                <w:szCs w:val="16"/>
              </w:rPr>
            </w:pPr>
            <w:r w:rsidRPr="00C41184">
              <w:rPr>
                <w:color w:val="000000"/>
                <w:sz w:val="16"/>
                <w:szCs w:val="16"/>
              </w:rPr>
              <w:t>Por cada Sesión de Pleno, de acuerdo a la</w:t>
            </w:r>
          </w:p>
          <w:p w:rsidR="00AF6633" w:rsidRPr="00C41184" w:rsidRDefault="00AF6633" w:rsidP="00970B3A">
            <w:pPr>
              <w:spacing w:line="259" w:lineRule="auto"/>
              <w:ind w:right="2"/>
              <w:jc w:val="center"/>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La Gaceta</w:t>
            </w:r>
          </w:p>
          <w:p w:rsidR="00AF6633" w:rsidRPr="00C41184" w:rsidRDefault="00AF6633" w:rsidP="00970B3A">
            <w:pPr>
              <w:spacing w:line="235" w:lineRule="auto"/>
              <w:jc w:val="center"/>
              <w:rPr>
                <w:sz w:val="16"/>
                <w:szCs w:val="16"/>
              </w:rPr>
            </w:pPr>
            <w:r w:rsidRPr="00C41184">
              <w:rPr>
                <w:color w:val="000000"/>
                <w:sz w:val="16"/>
                <w:szCs w:val="16"/>
              </w:rPr>
              <w:t>Parlamentaria deberá estar</w:t>
            </w:r>
          </w:p>
          <w:p w:rsidR="00AF6633" w:rsidRPr="00C41184" w:rsidRDefault="00AF6633" w:rsidP="00970B3A">
            <w:pPr>
              <w:spacing w:line="259" w:lineRule="auto"/>
              <w:jc w:val="center"/>
              <w:rPr>
                <w:sz w:val="16"/>
                <w:szCs w:val="16"/>
              </w:rPr>
            </w:pPr>
            <w:r w:rsidRPr="00C41184">
              <w:rPr>
                <w:color w:val="000000"/>
                <w:sz w:val="16"/>
                <w:szCs w:val="16"/>
              </w:rPr>
              <w:t>disponible el día previo a la sesión</w:t>
            </w:r>
          </w:p>
        </w:tc>
        <w:tc>
          <w:tcPr>
            <w:tcW w:w="163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3417"/>
        </w:trPr>
        <w:tc>
          <w:tcPr>
            <w:tcW w:w="1921"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Artículo 72 ...</w:t>
            </w:r>
          </w:p>
        </w:tc>
        <w:tc>
          <w:tcPr>
            <w:tcW w:w="2600"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Fracción IV El Diario de los Debates;</w:t>
            </w:r>
          </w:p>
        </w:tc>
        <w:tc>
          <w:tcPr>
            <w:tcW w:w="162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ind w:left="76" w:hanging="23"/>
              <w:rPr>
                <w:sz w:val="16"/>
                <w:szCs w:val="16"/>
              </w:rPr>
            </w:pPr>
            <w:r w:rsidRPr="00C41184">
              <w:rPr>
                <w:color w:val="000000"/>
                <w:sz w:val="16"/>
                <w:szCs w:val="16"/>
              </w:rPr>
              <w:t>Por cada Sesión de Pleno, en un</w:t>
            </w:r>
          </w:p>
          <w:p w:rsidR="00AF6633" w:rsidRPr="00C41184" w:rsidRDefault="00AF6633" w:rsidP="00970B3A">
            <w:pPr>
              <w:spacing w:line="259" w:lineRule="auto"/>
              <w:ind w:left="23"/>
              <w:rPr>
                <w:sz w:val="16"/>
                <w:szCs w:val="16"/>
              </w:rPr>
            </w:pPr>
            <w:r w:rsidRPr="00C41184">
              <w:rPr>
                <w:color w:val="000000"/>
                <w:sz w:val="16"/>
                <w:szCs w:val="16"/>
              </w:rPr>
              <w:t>plazo no mayor a</w:t>
            </w:r>
          </w:p>
          <w:p w:rsidR="00AF6633" w:rsidRPr="00C41184" w:rsidRDefault="00AF6633" w:rsidP="00970B3A">
            <w:pPr>
              <w:spacing w:line="235" w:lineRule="auto"/>
              <w:jc w:val="center"/>
              <w:rPr>
                <w:sz w:val="16"/>
                <w:szCs w:val="16"/>
              </w:rPr>
            </w:pPr>
            <w:r w:rsidRPr="00C41184">
              <w:rPr>
                <w:color w:val="000000"/>
                <w:sz w:val="16"/>
                <w:szCs w:val="16"/>
              </w:rPr>
              <w:t>cinco días hábiles de que se haya</w:t>
            </w:r>
          </w:p>
          <w:p w:rsidR="00AF6633" w:rsidRPr="00C41184" w:rsidRDefault="00AF6633" w:rsidP="00970B3A">
            <w:pPr>
              <w:spacing w:line="235" w:lineRule="auto"/>
              <w:jc w:val="center"/>
              <w:rPr>
                <w:sz w:val="16"/>
                <w:szCs w:val="16"/>
              </w:rPr>
            </w:pPr>
            <w:r w:rsidRPr="00C41184">
              <w:rPr>
                <w:color w:val="000000"/>
                <w:sz w:val="16"/>
                <w:szCs w:val="16"/>
              </w:rPr>
              <w:t>llevado a cabo la sesión. La</w:t>
            </w:r>
          </w:p>
          <w:p w:rsidR="00AF6633" w:rsidRPr="00C41184" w:rsidRDefault="00AF6633" w:rsidP="00970B3A">
            <w:pPr>
              <w:spacing w:line="259" w:lineRule="auto"/>
              <w:ind w:left="60"/>
              <w:rPr>
                <w:sz w:val="16"/>
                <w:szCs w:val="16"/>
              </w:rPr>
            </w:pPr>
            <w:r w:rsidRPr="00C41184">
              <w:rPr>
                <w:color w:val="000000"/>
                <w:sz w:val="16"/>
                <w:szCs w:val="16"/>
              </w:rPr>
              <w:t>periodicidad con</w:t>
            </w:r>
          </w:p>
          <w:p w:rsidR="00AF6633" w:rsidRPr="00C41184" w:rsidRDefault="00AF6633" w:rsidP="00970B3A">
            <w:pPr>
              <w:spacing w:line="259" w:lineRule="auto"/>
              <w:ind w:left="23"/>
              <w:rPr>
                <w:sz w:val="16"/>
                <w:szCs w:val="16"/>
              </w:rPr>
            </w:pPr>
            <w:r w:rsidRPr="00C41184">
              <w:rPr>
                <w:color w:val="000000"/>
                <w:sz w:val="16"/>
                <w:szCs w:val="16"/>
              </w:rPr>
              <w:t>la que se lleven a</w:t>
            </w:r>
          </w:p>
          <w:p w:rsidR="00AF6633" w:rsidRPr="00C41184" w:rsidRDefault="00AF6633" w:rsidP="00970B3A">
            <w:pPr>
              <w:spacing w:line="235" w:lineRule="auto"/>
              <w:jc w:val="center"/>
              <w:rPr>
                <w:sz w:val="16"/>
                <w:szCs w:val="16"/>
              </w:rPr>
            </w:pPr>
            <w:r w:rsidRPr="00C41184">
              <w:rPr>
                <w:color w:val="000000"/>
                <w:sz w:val="16"/>
                <w:szCs w:val="16"/>
              </w:rPr>
              <w:t>cabo las sesiones deberá</w:t>
            </w:r>
          </w:p>
          <w:p w:rsidR="00AF6633" w:rsidRPr="00C41184" w:rsidRDefault="00AF6633" w:rsidP="00970B3A">
            <w:pPr>
              <w:spacing w:line="259" w:lineRule="auto"/>
              <w:ind w:left="45"/>
              <w:rPr>
                <w:sz w:val="16"/>
                <w:szCs w:val="16"/>
              </w:rPr>
            </w:pPr>
            <w:r w:rsidRPr="00C41184">
              <w:rPr>
                <w:color w:val="000000"/>
                <w:sz w:val="16"/>
                <w:szCs w:val="16"/>
              </w:rPr>
              <w:t>observarse en la</w:t>
            </w:r>
          </w:p>
          <w:p w:rsidR="00AF6633" w:rsidRPr="00C41184" w:rsidRDefault="00AF6633" w:rsidP="00970B3A">
            <w:pPr>
              <w:spacing w:line="259" w:lineRule="auto"/>
              <w:ind w:left="68"/>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4"/>
              <w:jc w:val="center"/>
              <w:rPr>
                <w:sz w:val="16"/>
                <w:szCs w:val="16"/>
              </w:rPr>
            </w:pPr>
            <w:r w:rsidRPr="00C41184">
              <w:rPr>
                <w:color w:val="000000"/>
                <w:sz w:val="16"/>
                <w:szCs w:val="16"/>
              </w:rPr>
              <w:t>El Diario de los</w:t>
            </w:r>
          </w:p>
          <w:p w:rsidR="00AF6633" w:rsidRPr="00C41184" w:rsidRDefault="00AF6633" w:rsidP="00970B3A">
            <w:pPr>
              <w:spacing w:line="259" w:lineRule="auto"/>
              <w:ind w:right="2"/>
              <w:jc w:val="center"/>
              <w:rPr>
                <w:sz w:val="16"/>
                <w:szCs w:val="16"/>
              </w:rPr>
            </w:pPr>
            <w:r w:rsidRPr="00C41184">
              <w:rPr>
                <w:color w:val="000000"/>
                <w:sz w:val="16"/>
                <w:szCs w:val="16"/>
              </w:rPr>
              <w:t>Debates deberá</w:t>
            </w:r>
          </w:p>
          <w:p w:rsidR="00AF6633" w:rsidRPr="00C41184" w:rsidRDefault="00AF6633" w:rsidP="00970B3A">
            <w:pPr>
              <w:spacing w:line="259" w:lineRule="auto"/>
              <w:ind w:left="5"/>
              <w:jc w:val="center"/>
              <w:rPr>
                <w:sz w:val="16"/>
                <w:szCs w:val="16"/>
              </w:rPr>
            </w:pPr>
            <w:r w:rsidRPr="00C41184">
              <w:rPr>
                <w:color w:val="000000"/>
                <w:sz w:val="16"/>
                <w:szCs w:val="16"/>
              </w:rPr>
              <w:t>estar disponible el</w:t>
            </w:r>
          </w:p>
          <w:p w:rsidR="00AF6633" w:rsidRPr="00C41184" w:rsidRDefault="00AF6633" w:rsidP="00970B3A">
            <w:pPr>
              <w:spacing w:line="259" w:lineRule="auto"/>
              <w:jc w:val="center"/>
              <w:rPr>
                <w:sz w:val="16"/>
                <w:szCs w:val="16"/>
              </w:rPr>
            </w:pPr>
            <w:r w:rsidRPr="00C41184">
              <w:rPr>
                <w:color w:val="000000"/>
                <w:sz w:val="16"/>
                <w:szCs w:val="16"/>
              </w:rPr>
              <w:t>día posterior a la sesión</w:t>
            </w:r>
          </w:p>
        </w:tc>
        <w:tc>
          <w:tcPr>
            <w:tcW w:w="1635"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1806"/>
        </w:trPr>
        <w:tc>
          <w:tcPr>
            <w:tcW w:w="1921"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72" w:line="259" w:lineRule="auto"/>
              <w:jc w:val="center"/>
              <w:rPr>
                <w:sz w:val="16"/>
                <w:szCs w:val="16"/>
              </w:rPr>
            </w:pPr>
            <w:r w:rsidRPr="00C41184">
              <w:rPr>
                <w:color w:val="000000"/>
                <w:sz w:val="16"/>
                <w:szCs w:val="16"/>
              </w:rPr>
              <w:lastRenderedPageBreak/>
              <w:t>Artículo 72...</w:t>
            </w:r>
          </w:p>
          <w:p w:rsidR="00AF6633" w:rsidRPr="00C41184" w:rsidRDefault="00AF6633" w:rsidP="00970B3A">
            <w:pPr>
              <w:spacing w:line="259" w:lineRule="auto"/>
              <w:jc w:val="center"/>
              <w:rPr>
                <w:sz w:val="16"/>
                <w:szCs w:val="16"/>
              </w:rPr>
            </w:pPr>
            <w:r w:rsidRPr="00C41184">
              <w:rPr>
                <w:color w:val="000000"/>
                <w:sz w:val="16"/>
                <w:szCs w:val="16"/>
              </w:rPr>
              <w:t>...</w:t>
            </w:r>
          </w:p>
        </w:tc>
        <w:tc>
          <w:tcPr>
            <w:tcW w:w="2600" w:type="dxa"/>
            <w:tcBorders>
              <w:top w:val="single" w:sz="12" w:space="0" w:color="000000"/>
              <w:left w:val="single" w:sz="6" w:space="0" w:color="000000"/>
              <w:bottom w:val="single" w:sz="6" w:space="0" w:color="000000"/>
              <w:right w:val="single" w:sz="6" w:space="0" w:color="000000"/>
            </w:tcBorders>
            <w:shd w:val="clear" w:color="auto" w:fill="FFFFFF"/>
            <w:vAlign w:val="center"/>
          </w:tcPr>
          <w:p w:rsidR="00AF6633" w:rsidRPr="00C41184" w:rsidRDefault="00AF6633" w:rsidP="00970B3A">
            <w:pPr>
              <w:spacing w:after="72" w:line="259" w:lineRule="auto"/>
              <w:ind w:left="3"/>
              <w:jc w:val="center"/>
              <w:rPr>
                <w:sz w:val="16"/>
                <w:szCs w:val="16"/>
              </w:rPr>
            </w:pPr>
            <w:r w:rsidRPr="00C41184">
              <w:rPr>
                <w:color w:val="000000"/>
                <w:sz w:val="16"/>
                <w:szCs w:val="16"/>
              </w:rPr>
              <w:t>Fracción V</w:t>
            </w:r>
          </w:p>
          <w:p w:rsidR="00AF6633" w:rsidRPr="00C41184" w:rsidRDefault="00AF6633" w:rsidP="00970B3A">
            <w:pPr>
              <w:spacing w:line="259" w:lineRule="auto"/>
              <w:jc w:val="center"/>
              <w:rPr>
                <w:sz w:val="16"/>
                <w:szCs w:val="16"/>
              </w:rPr>
            </w:pPr>
            <w:r w:rsidRPr="00C41184">
              <w:rPr>
                <w:color w:val="000000"/>
                <w:sz w:val="16"/>
                <w:szCs w:val="16"/>
              </w:rPr>
              <w:t>Las versiones estenográficas;</w:t>
            </w:r>
          </w:p>
        </w:tc>
        <w:tc>
          <w:tcPr>
            <w:tcW w:w="1622" w:type="dxa"/>
            <w:tcBorders>
              <w:top w:val="single" w:sz="12" w:space="0" w:color="000000"/>
              <w:left w:val="single" w:sz="6" w:space="0" w:color="000000"/>
              <w:bottom w:val="single" w:sz="6" w:space="0" w:color="000000"/>
              <w:right w:val="single" w:sz="6" w:space="0" w:color="000000"/>
            </w:tcBorders>
            <w:shd w:val="clear" w:color="auto" w:fill="FFFFFF"/>
            <w:vAlign w:val="center"/>
          </w:tcPr>
          <w:p w:rsidR="00AF6633" w:rsidRPr="00C41184" w:rsidRDefault="00AF6633" w:rsidP="00970B3A">
            <w:pPr>
              <w:spacing w:line="235" w:lineRule="auto"/>
              <w:jc w:val="center"/>
              <w:rPr>
                <w:sz w:val="16"/>
                <w:szCs w:val="16"/>
              </w:rPr>
            </w:pPr>
            <w:r w:rsidRPr="00C41184">
              <w:rPr>
                <w:color w:val="000000"/>
                <w:sz w:val="16"/>
                <w:szCs w:val="16"/>
              </w:rPr>
              <w:t>Quincenal. La periodicidad con</w:t>
            </w:r>
          </w:p>
          <w:p w:rsidR="00AF6633" w:rsidRPr="00C41184" w:rsidRDefault="00AF6633" w:rsidP="00970B3A">
            <w:pPr>
              <w:spacing w:line="259" w:lineRule="auto"/>
              <w:ind w:right="2"/>
              <w:jc w:val="center"/>
              <w:rPr>
                <w:sz w:val="16"/>
                <w:szCs w:val="16"/>
              </w:rPr>
            </w:pPr>
            <w:r w:rsidRPr="00C41184">
              <w:rPr>
                <w:color w:val="000000"/>
                <w:sz w:val="16"/>
                <w:szCs w:val="16"/>
              </w:rPr>
              <w:t>la que se lleven a</w:t>
            </w:r>
          </w:p>
          <w:p w:rsidR="00AF6633" w:rsidRPr="00C41184" w:rsidRDefault="00AF6633" w:rsidP="00970B3A">
            <w:pPr>
              <w:spacing w:line="235" w:lineRule="auto"/>
              <w:jc w:val="center"/>
              <w:rPr>
                <w:sz w:val="16"/>
                <w:szCs w:val="16"/>
              </w:rPr>
            </w:pPr>
            <w:r w:rsidRPr="00C41184">
              <w:rPr>
                <w:color w:val="000000"/>
                <w:sz w:val="16"/>
                <w:szCs w:val="16"/>
              </w:rPr>
              <w:t>cabo las sesiones deberá</w:t>
            </w:r>
          </w:p>
          <w:p w:rsidR="00AF6633" w:rsidRPr="00C41184" w:rsidRDefault="00AF6633" w:rsidP="00970B3A">
            <w:pPr>
              <w:spacing w:line="259" w:lineRule="auto"/>
              <w:ind w:left="45"/>
              <w:rPr>
                <w:sz w:val="16"/>
                <w:szCs w:val="16"/>
              </w:rPr>
            </w:pPr>
            <w:r w:rsidRPr="00C41184">
              <w:rPr>
                <w:color w:val="000000"/>
                <w:sz w:val="16"/>
                <w:szCs w:val="16"/>
              </w:rPr>
              <w:t>observarse en la</w:t>
            </w:r>
          </w:p>
          <w:p w:rsidR="00AF6633" w:rsidRPr="00C41184" w:rsidRDefault="00AF6633" w:rsidP="00970B3A">
            <w:pPr>
              <w:spacing w:line="259" w:lineRule="auto"/>
              <w:ind w:right="2"/>
              <w:jc w:val="center"/>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single" w:sz="12" w:space="0" w:color="000000"/>
              <w:left w:val="single" w:sz="6" w:space="0" w:color="000000"/>
              <w:bottom w:val="single" w:sz="6" w:space="0" w:color="000000"/>
              <w:right w:val="single" w:sz="6" w:space="0" w:color="000000"/>
            </w:tcBorders>
            <w:shd w:val="clear" w:color="auto" w:fill="FFFFFF"/>
            <w:vAlign w:val="center"/>
          </w:tcPr>
          <w:p w:rsidR="00AF6633" w:rsidRPr="00C41184" w:rsidRDefault="00AF6633" w:rsidP="00970B3A">
            <w:pPr>
              <w:spacing w:line="259" w:lineRule="auto"/>
              <w:ind w:right="2"/>
              <w:jc w:val="center"/>
              <w:rPr>
                <w:sz w:val="16"/>
                <w:szCs w:val="16"/>
              </w:rPr>
            </w:pPr>
            <w:proofErr w:type="spellStart"/>
            <w:r w:rsidRPr="00C41184">
              <w:rPr>
                <w:color w:val="000000"/>
                <w:sz w:val="16"/>
                <w:szCs w:val="16"/>
              </w:rPr>
              <w:t>o­­­o</w:t>
            </w:r>
            <w:proofErr w:type="spellEnd"/>
          </w:p>
        </w:tc>
        <w:tc>
          <w:tcPr>
            <w:tcW w:w="1635" w:type="dxa"/>
            <w:tcBorders>
              <w:top w:val="single" w:sz="12" w:space="0" w:color="000000"/>
              <w:left w:val="single" w:sz="6" w:space="0" w:color="000000"/>
              <w:bottom w:val="single" w:sz="6" w:space="0" w:color="000000"/>
              <w:right w:val="single" w:sz="6" w:space="0" w:color="000000"/>
            </w:tcBorders>
            <w:shd w:val="clear" w:color="auto" w:fill="FFFFFF"/>
            <w:vAlign w:val="center"/>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1535"/>
        </w:trPr>
        <w:tc>
          <w:tcPr>
            <w:tcW w:w="192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Artículo 72 ...</w:t>
            </w:r>
          </w:p>
        </w:tc>
        <w:tc>
          <w:tcPr>
            <w:tcW w:w="2600"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Fracción VI La asistencia de cada una de sus sesiones del</w:t>
            </w:r>
          </w:p>
          <w:p w:rsidR="00AF6633" w:rsidRPr="00C41184" w:rsidRDefault="00AF6633" w:rsidP="00970B3A">
            <w:pPr>
              <w:spacing w:line="259" w:lineRule="auto"/>
              <w:jc w:val="center"/>
              <w:rPr>
                <w:sz w:val="16"/>
                <w:szCs w:val="16"/>
              </w:rPr>
            </w:pPr>
            <w:r w:rsidRPr="00C41184">
              <w:rPr>
                <w:color w:val="000000"/>
                <w:sz w:val="16"/>
                <w:szCs w:val="16"/>
              </w:rPr>
              <w:t>Pleno y de las Comisiones y Comités;</w:t>
            </w:r>
          </w:p>
        </w:tc>
        <w:tc>
          <w:tcPr>
            <w:tcW w:w="16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Por cada sesión y reunión de</w:t>
            </w:r>
          </w:p>
          <w:p w:rsidR="00AF6633" w:rsidRPr="00C41184" w:rsidRDefault="00AF6633" w:rsidP="00970B3A">
            <w:pPr>
              <w:spacing w:line="235" w:lineRule="auto"/>
              <w:jc w:val="center"/>
              <w:rPr>
                <w:sz w:val="16"/>
                <w:szCs w:val="16"/>
              </w:rPr>
            </w:pPr>
            <w:r w:rsidRPr="00C41184">
              <w:rPr>
                <w:color w:val="000000"/>
                <w:sz w:val="16"/>
                <w:szCs w:val="16"/>
              </w:rPr>
              <w:t>comisiones, de acuerdo a la</w:t>
            </w:r>
          </w:p>
          <w:p w:rsidR="00AF6633" w:rsidRPr="00C41184" w:rsidRDefault="00AF6633" w:rsidP="00970B3A">
            <w:pPr>
              <w:spacing w:line="259" w:lineRule="auto"/>
              <w:ind w:right="2"/>
              <w:jc w:val="center"/>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La información deberá estar</w:t>
            </w:r>
          </w:p>
          <w:p w:rsidR="00AF6633" w:rsidRPr="00C41184" w:rsidRDefault="00AF6633" w:rsidP="00970B3A">
            <w:pPr>
              <w:spacing w:line="259" w:lineRule="auto"/>
              <w:ind w:right="2"/>
              <w:jc w:val="center"/>
              <w:rPr>
                <w:sz w:val="16"/>
                <w:szCs w:val="16"/>
              </w:rPr>
            </w:pPr>
            <w:r w:rsidRPr="00C41184">
              <w:rPr>
                <w:color w:val="000000"/>
                <w:sz w:val="16"/>
                <w:szCs w:val="16"/>
              </w:rPr>
              <w:t>disponible el día</w:t>
            </w:r>
          </w:p>
          <w:p w:rsidR="00AF6633" w:rsidRPr="00C41184" w:rsidRDefault="00AF6633" w:rsidP="00970B3A">
            <w:pPr>
              <w:spacing w:line="259" w:lineRule="auto"/>
              <w:jc w:val="center"/>
              <w:rPr>
                <w:sz w:val="16"/>
                <w:szCs w:val="16"/>
              </w:rPr>
            </w:pPr>
            <w:r w:rsidRPr="00C41184">
              <w:rPr>
                <w:color w:val="000000"/>
                <w:sz w:val="16"/>
                <w:szCs w:val="16"/>
              </w:rPr>
              <w:t>posterior a cada sesión</w:t>
            </w:r>
          </w:p>
        </w:tc>
        <w:tc>
          <w:tcPr>
            <w:tcW w:w="163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774"/>
        </w:trPr>
        <w:tc>
          <w:tcPr>
            <w:tcW w:w="1921"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after="160" w:line="259" w:lineRule="auto"/>
              <w:rPr>
                <w:sz w:val="16"/>
                <w:szCs w:val="16"/>
              </w:rPr>
            </w:pPr>
          </w:p>
        </w:tc>
        <w:tc>
          <w:tcPr>
            <w:tcW w:w="2600"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622"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143" w:hanging="75"/>
              <w:rPr>
                <w:sz w:val="16"/>
                <w:szCs w:val="16"/>
              </w:rPr>
            </w:pPr>
            <w:r w:rsidRPr="00C41184">
              <w:rPr>
                <w:color w:val="000000"/>
                <w:sz w:val="16"/>
                <w:szCs w:val="16"/>
              </w:rPr>
              <w:t>Por cada sesión de Pleno o de</w:t>
            </w:r>
          </w:p>
        </w:tc>
        <w:tc>
          <w:tcPr>
            <w:tcW w:w="1727"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Los dictámenes deberán</w:t>
            </w:r>
          </w:p>
          <w:p w:rsidR="00AF6633" w:rsidRPr="00C41184" w:rsidRDefault="00AF6633" w:rsidP="00970B3A">
            <w:pPr>
              <w:spacing w:line="259" w:lineRule="auto"/>
              <w:ind w:right="2"/>
              <w:jc w:val="center"/>
              <w:rPr>
                <w:sz w:val="16"/>
                <w:szCs w:val="16"/>
              </w:rPr>
            </w:pPr>
            <w:r w:rsidRPr="00C41184">
              <w:rPr>
                <w:color w:val="000000"/>
                <w:sz w:val="16"/>
                <w:szCs w:val="16"/>
              </w:rPr>
              <w:t>actualizarse en la</w:t>
            </w:r>
          </w:p>
        </w:tc>
        <w:tc>
          <w:tcPr>
            <w:tcW w:w="1635"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Información vigente, la</w:t>
            </w:r>
          </w:p>
        </w:tc>
      </w:tr>
    </w:tbl>
    <w:p w:rsidR="00AF6633" w:rsidRPr="00C41184" w:rsidRDefault="00AF6633" w:rsidP="00AF6633">
      <w:pPr>
        <w:spacing w:line="259" w:lineRule="auto"/>
        <w:ind w:left="-685" w:right="854"/>
        <w:rPr>
          <w:sz w:val="16"/>
          <w:szCs w:val="16"/>
        </w:rPr>
      </w:pPr>
    </w:p>
    <w:tbl>
      <w:tblPr>
        <w:tblStyle w:val="TableGrid"/>
        <w:tblW w:w="9508" w:type="dxa"/>
        <w:tblInd w:w="383" w:type="dxa"/>
        <w:tblCellMar>
          <w:top w:w="5" w:type="dxa"/>
          <w:left w:w="151" w:type="dxa"/>
          <w:right w:w="129" w:type="dxa"/>
        </w:tblCellMar>
        <w:tblLook w:val="04A0" w:firstRow="1" w:lastRow="0" w:firstColumn="1" w:lastColumn="0" w:noHBand="0" w:noVBand="1"/>
      </w:tblPr>
      <w:tblGrid>
        <w:gridCol w:w="1923"/>
        <w:gridCol w:w="2599"/>
        <w:gridCol w:w="1622"/>
        <w:gridCol w:w="1727"/>
        <w:gridCol w:w="1637"/>
      </w:tblGrid>
      <w:tr w:rsidR="00AF6633" w:rsidRPr="00C41184" w:rsidTr="00970B3A">
        <w:trPr>
          <w:trHeight w:val="1372"/>
        </w:trPr>
        <w:tc>
          <w:tcPr>
            <w:tcW w:w="1923"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72 ...</w:t>
            </w:r>
          </w:p>
        </w:tc>
        <w:tc>
          <w:tcPr>
            <w:tcW w:w="2599"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Fracción VII Las iniciativas de ley o decretos, puntos de</w:t>
            </w:r>
          </w:p>
          <w:p w:rsidR="00AF6633" w:rsidRPr="00C41184" w:rsidRDefault="00AF6633" w:rsidP="00970B3A">
            <w:pPr>
              <w:spacing w:line="259" w:lineRule="auto"/>
              <w:ind w:right="6"/>
              <w:jc w:val="center"/>
              <w:rPr>
                <w:sz w:val="16"/>
                <w:szCs w:val="16"/>
              </w:rPr>
            </w:pPr>
            <w:r w:rsidRPr="00C41184">
              <w:rPr>
                <w:color w:val="000000"/>
                <w:sz w:val="16"/>
                <w:szCs w:val="16"/>
              </w:rPr>
              <w:t>acuerdo, la fecha en que se</w:t>
            </w:r>
          </w:p>
          <w:p w:rsidR="00AF6633" w:rsidRPr="00C41184" w:rsidRDefault="00AF6633" w:rsidP="00970B3A">
            <w:pPr>
              <w:spacing w:line="235" w:lineRule="auto"/>
              <w:ind w:left="23" w:right="23"/>
              <w:jc w:val="center"/>
              <w:rPr>
                <w:sz w:val="16"/>
                <w:szCs w:val="16"/>
              </w:rPr>
            </w:pPr>
            <w:r w:rsidRPr="00C41184">
              <w:rPr>
                <w:color w:val="000000"/>
                <w:sz w:val="16"/>
                <w:szCs w:val="16"/>
              </w:rPr>
              <w:t>recibió, las Comisiones a las que se turnaron, y los</w:t>
            </w:r>
          </w:p>
          <w:p w:rsidR="00AF6633" w:rsidRPr="00C41184" w:rsidRDefault="00AF6633" w:rsidP="00970B3A">
            <w:pPr>
              <w:spacing w:line="259" w:lineRule="auto"/>
              <w:jc w:val="center"/>
              <w:rPr>
                <w:sz w:val="16"/>
                <w:szCs w:val="16"/>
              </w:rPr>
            </w:pPr>
            <w:r w:rsidRPr="00C41184">
              <w:rPr>
                <w:color w:val="000000"/>
                <w:sz w:val="16"/>
                <w:szCs w:val="16"/>
              </w:rPr>
              <w:t>dictámenes que, en su caso, recaigan sobre las mismas;</w:t>
            </w:r>
          </w:p>
        </w:tc>
        <w:tc>
          <w:tcPr>
            <w:tcW w:w="162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acuerdo a la</w:t>
            </w:r>
          </w:p>
          <w:p w:rsidR="00AF6633" w:rsidRPr="00C41184" w:rsidRDefault="00AF6633" w:rsidP="00970B3A">
            <w:pPr>
              <w:spacing w:line="259" w:lineRule="auto"/>
              <w:ind w:right="6"/>
              <w:jc w:val="center"/>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plataforma en un</w:t>
            </w:r>
          </w:p>
          <w:p w:rsidR="00AF6633" w:rsidRPr="00C41184" w:rsidRDefault="00AF6633" w:rsidP="00970B3A">
            <w:pPr>
              <w:spacing w:line="259" w:lineRule="auto"/>
              <w:ind w:right="6"/>
              <w:jc w:val="center"/>
              <w:rPr>
                <w:sz w:val="16"/>
                <w:szCs w:val="16"/>
              </w:rPr>
            </w:pPr>
            <w:r w:rsidRPr="00C41184">
              <w:rPr>
                <w:color w:val="000000"/>
                <w:sz w:val="16"/>
                <w:szCs w:val="16"/>
              </w:rPr>
              <w:t>plazo no mayor a</w:t>
            </w:r>
          </w:p>
          <w:p w:rsidR="00AF6633" w:rsidRPr="00C41184" w:rsidRDefault="00AF6633" w:rsidP="00970B3A">
            <w:pPr>
              <w:spacing w:line="235" w:lineRule="auto"/>
              <w:ind w:left="315" w:hanging="195"/>
              <w:rPr>
                <w:sz w:val="16"/>
                <w:szCs w:val="16"/>
              </w:rPr>
            </w:pPr>
            <w:r w:rsidRPr="00C41184">
              <w:rPr>
                <w:color w:val="000000"/>
                <w:sz w:val="16"/>
                <w:szCs w:val="16"/>
              </w:rPr>
              <w:t>15 días hábiles a partir de su</w:t>
            </w:r>
          </w:p>
          <w:p w:rsidR="00AF6633" w:rsidRPr="00C41184" w:rsidRDefault="00AF6633" w:rsidP="00970B3A">
            <w:pPr>
              <w:spacing w:line="259" w:lineRule="auto"/>
              <w:ind w:right="6"/>
              <w:jc w:val="center"/>
              <w:rPr>
                <w:sz w:val="16"/>
                <w:szCs w:val="16"/>
              </w:rPr>
            </w:pPr>
            <w:r w:rsidRPr="00C41184">
              <w:rPr>
                <w:color w:val="000000"/>
                <w:sz w:val="16"/>
                <w:szCs w:val="16"/>
              </w:rPr>
              <w:t>publicación en la</w:t>
            </w:r>
          </w:p>
          <w:p w:rsidR="00AF6633" w:rsidRPr="00C41184" w:rsidRDefault="00AF6633" w:rsidP="00970B3A">
            <w:pPr>
              <w:spacing w:line="259" w:lineRule="auto"/>
              <w:ind w:right="6"/>
              <w:jc w:val="center"/>
              <w:rPr>
                <w:sz w:val="16"/>
                <w:szCs w:val="16"/>
              </w:rPr>
            </w:pPr>
            <w:r w:rsidRPr="00C41184">
              <w:rPr>
                <w:color w:val="000000"/>
                <w:sz w:val="16"/>
                <w:szCs w:val="16"/>
              </w:rPr>
              <w:t>Gaceta</w:t>
            </w:r>
          </w:p>
          <w:p w:rsidR="00AF6633" w:rsidRPr="00C41184" w:rsidRDefault="00AF6633" w:rsidP="00970B3A">
            <w:pPr>
              <w:spacing w:line="259" w:lineRule="auto"/>
              <w:ind w:right="6"/>
              <w:jc w:val="center"/>
              <w:rPr>
                <w:sz w:val="16"/>
                <w:szCs w:val="16"/>
              </w:rPr>
            </w:pPr>
            <w:r w:rsidRPr="00C41184">
              <w:rPr>
                <w:color w:val="000000"/>
                <w:sz w:val="16"/>
                <w:szCs w:val="16"/>
              </w:rPr>
              <w:t>Parlamentaria</w:t>
            </w:r>
          </w:p>
        </w:tc>
        <w:tc>
          <w:tcPr>
            <w:tcW w:w="163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ind w:right="6"/>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2241"/>
        </w:trPr>
        <w:tc>
          <w:tcPr>
            <w:tcW w:w="192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72 ...</w:t>
            </w:r>
          </w:p>
        </w:tc>
        <w:tc>
          <w:tcPr>
            <w:tcW w:w="259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Fracción VIII, Las leyes, decretos y acuerdos aprobados por el órgano legislativo;</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19" w:right="14" w:hanging="11"/>
              <w:jc w:val="center"/>
              <w:rPr>
                <w:sz w:val="16"/>
                <w:szCs w:val="16"/>
              </w:rPr>
            </w:pPr>
            <w:r w:rsidRPr="00C41184">
              <w:rPr>
                <w:color w:val="000000"/>
                <w:sz w:val="16"/>
                <w:szCs w:val="16"/>
              </w:rPr>
              <w:t>Por cada sesión de Pleno, de acuerdo a la</w:t>
            </w:r>
          </w:p>
          <w:p w:rsidR="00AF6633" w:rsidRPr="00C41184" w:rsidRDefault="00AF6633" w:rsidP="00970B3A">
            <w:pPr>
              <w:spacing w:line="259" w:lineRule="auto"/>
              <w:ind w:right="6"/>
              <w:jc w:val="center"/>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323" w:hanging="263"/>
              <w:rPr>
                <w:sz w:val="16"/>
                <w:szCs w:val="16"/>
              </w:rPr>
            </w:pPr>
            <w:r w:rsidRPr="00C41184">
              <w:rPr>
                <w:color w:val="000000"/>
                <w:sz w:val="16"/>
                <w:szCs w:val="16"/>
              </w:rPr>
              <w:t>Semanal y cuando se decrete,</w:t>
            </w:r>
          </w:p>
          <w:p w:rsidR="00AF6633" w:rsidRPr="00C41184" w:rsidRDefault="00AF6633" w:rsidP="00970B3A">
            <w:pPr>
              <w:spacing w:line="259" w:lineRule="auto"/>
              <w:ind w:right="6"/>
              <w:jc w:val="center"/>
              <w:rPr>
                <w:sz w:val="16"/>
                <w:szCs w:val="16"/>
              </w:rPr>
            </w:pPr>
            <w:r w:rsidRPr="00C41184">
              <w:rPr>
                <w:color w:val="000000"/>
                <w:sz w:val="16"/>
                <w:szCs w:val="16"/>
              </w:rPr>
              <w:t>modifique o</w:t>
            </w:r>
          </w:p>
          <w:p w:rsidR="00AF6633" w:rsidRPr="00C41184" w:rsidRDefault="00AF6633" w:rsidP="00970B3A">
            <w:pPr>
              <w:spacing w:line="235" w:lineRule="auto"/>
              <w:jc w:val="center"/>
              <w:rPr>
                <w:sz w:val="16"/>
                <w:szCs w:val="16"/>
              </w:rPr>
            </w:pPr>
            <w:r w:rsidRPr="00C41184">
              <w:rPr>
                <w:color w:val="000000"/>
                <w:sz w:val="16"/>
                <w:szCs w:val="16"/>
              </w:rPr>
              <w:t>derogue cualquier norma, la</w:t>
            </w:r>
          </w:p>
          <w:p w:rsidR="00AF6633" w:rsidRPr="00C41184" w:rsidRDefault="00AF6633" w:rsidP="00970B3A">
            <w:pPr>
              <w:spacing w:line="235" w:lineRule="auto"/>
              <w:ind w:left="2" w:hanging="2"/>
              <w:jc w:val="center"/>
              <w:rPr>
                <w:sz w:val="16"/>
                <w:szCs w:val="16"/>
              </w:rPr>
            </w:pPr>
            <w:r w:rsidRPr="00C41184">
              <w:rPr>
                <w:color w:val="000000"/>
                <w:sz w:val="16"/>
                <w:szCs w:val="16"/>
              </w:rPr>
              <w:t>información deberá actualizarse en un plazo no mayor a</w:t>
            </w:r>
          </w:p>
          <w:p w:rsidR="00AF6633" w:rsidRPr="00C41184" w:rsidRDefault="00AF6633" w:rsidP="00970B3A">
            <w:pPr>
              <w:spacing w:line="259" w:lineRule="auto"/>
              <w:ind w:left="8" w:right="14"/>
              <w:jc w:val="center"/>
              <w:rPr>
                <w:sz w:val="16"/>
                <w:szCs w:val="16"/>
              </w:rPr>
            </w:pPr>
            <w:r w:rsidRPr="00C41184">
              <w:rPr>
                <w:color w:val="000000"/>
                <w:sz w:val="16"/>
                <w:szCs w:val="16"/>
              </w:rPr>
              <w:t>15 días a partir de la publicación y/o aprobación de la norma.</w:t>
            </w:r>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ind w:right="6"/>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2387"/>
        </w:trPr>
        <w:tc>
          <w:tcPr>
            <w:tcW w:w="1923"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72 ...</w:t>
            </w:r>
          </w:p>
        </w:tc>
        <w:tc>
          <w:tcPr>
            <w:tcW w:w="2599"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ind w:left="263" w:hanging="233"/>
              <w:rPr>
                <w:sz w:val="16"/>
                <w:szCs w:val="16"/>
              </w:rPr>
            </w:pPr>
            <w:r w:rsidRPr="00C41184">
              <w:rPr>
                <w:color w:val="000000"/>
                <w:sz w:val="16"/>
                <w:szCs w:val="16"/>
              </w:rPr>
              <w:t>Fracción IX Las convocatorias, actas, acuerdos, listas de</w:t>
            </w:r>
          </w:p>
          <w:p w:rsidR="00AF6633" w:rsidRPr="00C41184" w:rsidRDefault="00AF6633" w:rsidP="00970B3A">
            <w:pPr>
              <w:spacing w:line="259" w:lineRule="auto"/>
              <w:jc w:val="center"/>
              <w:rPr>
                <w:sz w:val="16"/>
                <w:szCs w:val="16"/>
              </w:rPr>
            </w:pPr>
            <w:r w:rsidRPr="00C41184">
              <w:rPr>
                <w:color w:val="000000"/>
                <w:sz w:val="16"/>
                <w:szCs w:val="16"/>
              </w:rPr>
              <w:t>asistencia y votación de las</w:t>
            </w:r>
          </w:p>
          <w:p w:rsidR="00AF6633" w:rsidRPr="00C41184" w:rsidRDefault="00AF6633" w:rsidP="00970B3A">
            <w:pPr>
              <w:spacing w:line="235" w:lineRule="auto"/>
              <w:ind w:left="30" w:right="36" w:firstLine="90"/>
              <w:rPr>
                <w:sz w:val="16"/>
                <w:szCs w:val="16"/>
              </w:rPr>
            </w:pPr>
            <w:r w:rsidRPr="00C41184">
              <w:rPr>
                <w:color w:val="000000"/>
                <w:sz w:val="16"/>
                <w:szCs w:val="16"/>
              </w:rPr>
              <w:t>comisiones y comités y de las sesiones del Pleno, identificando el sentido del voto, en votación económica, y por</w:t>
            </w:r>
          </w:p>
          <w:p w:rsidR="00AF6633" w:rsidRPr="00C41184" w:rsidRDefault="00AF6633" w:rsidP="00970B3A">
            <w:pPr>
              <w:spacing w:line="235" w:lineRule="auto"/>
              <w:ind w:left="188" w:hanging="93"/>
              <w:rPr>
                <w:sz w:val="16"/>
                <w:szCs w:val="16"/>
              </w:rPr>
            </w:pPr>
            <w:r w:rsidRPr="00C41184">
              <w:rPr>
                <w:color w:val="000000"/>
                <w:sz w:val="16"/>
                <w:szCs w:val="16"/>
              </w:rPr>
              <w:t>cada legislador, en la votación nominal y el resultado de la</w:t>
            </w:r>
          </w:p>
          <w:p w:rsidR="00AF6633" w:rsidRPr="00C41184" w:rsidRDefault="00AF6633" w:rsidP="00970B3A">
            <w:pPr>
              <w:spacing w:line="259" w:lineRule="auto"/>
              <w:ind w:right="6"/>
              <w:jc w:val="center"/>
              <w:rPr>
                <w:sz w:val="16"/>
                <w:szCs w:val="16"/>
              </w:rPr>
            </w:pPr>
            <w:r w:rsidRPr="00C41184">
              <w:rPr>
                <w:color w:val="000000"/>
                <w:sz w:val="16"/>
                <w:szCs w:val="16"/>
              </w:rPr>
              <w:t>votación por cédula, así como</w:t>
            </w:r>
          </w:p>
          <w:p w:rsidR="00AF6633" w:rsidRPr="00C41184" w:rsidRDefault="00AF6633" w:rsidP="00970B3A">
            <w:pPr>
              <w:spacing w:line="259" w:lineRule="auto"/>
              <w:ind w:left="17" w:hanging="17"/>
              <w:jc w:val="center"/>
              <w:rPr>
                <w:sz w:val="16"/>
                <w:szCs w:val="16"/>
              </w:rPr>
            </w:pPr>
            <w:r w:rsidRPr="00C41184">
              <w:rPr>
                <w:color w:val="000000"/>
                <w:sz w:val="16"/>
                <w:szCs w:val="16"/>
              </w:rPr>
              <w:t>votos particulares y reservas de los dictámenes y acuerdos sometidos a consideración</w:t>
            </w:r>
          </w:p>
        </w:tc>
        <w:tc>
          <w:tcPr>
            <w:tcW w:w="162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ind w:left="19" w:right="14" w:hanging="11"/>
              <w:jc w:val="center"/>
              <w:rPr>
                <w:sz w:val="16"/>
                <w:szCs w:val="16"/>
              </w:rPr>
            </w:pPr>
            <w:r w:rsidRPr="00C41184">
              <w:rPr>
                <w:color w:val="000000"/>
                <w:sz w:val="16"/>
                <w:szCs w:val="16"/>
              </w:rPr>
              <w:t>Por cada sesión de Pleno, de acuerdo a la</w:t>
            </w:r>
          </w:p>
          <w:p w:rsidR="00AF6633" w:rsidRPr="00C41184" w:rsidRDefault="00AF6633" w:rsidP="00970B3A">
            <w:pPr>
              <w:spacing w:line="259" w:lineRule="auto"/>
              <w:ind w:right="6"/>
              <w:jc w:val="center"/>
              <w:rPr>
                <w:sz w:val="16"/>
                <w:szCs w:val="16"/>
              </w:rPr>
            </w:pPr>
            <w:r w:rsidRPr="00C41184">
              <w:rPr>
                <w:color w:val="000000"/>
                <w:sz w:val="16"/>
                <w:szCs w:val="16"/>
              </w:rPr>
              <w:t>normatividad de</w:t>
            </w:r>
          </w:p>
          <w:p w:rsidR="00AF6633" w:rsidRPr="00C41184" w:rsidRDefault="00AF6633" w:rsidP="00970B3A">
            <w:pPr>
              <w:spacing w:line="259" w:lineRule="auto"/>
              <w:jc w:val="center"/>
              <w:rPr>
                <w:sz w:val="16"/>
                <w:szCs w:val="16"/>
              </w:rPr>
            </w:pPr>
            <w:r w:rsidRPr="00C41184">
              <w:rPr>
                <w:color w:val="000000"/>
                <w:sz w:val="16"/>
                <w:szCs w:val="16"/>
              </w:rPr>
              <w:t>cada órgano legislativo</w:t>
            </w:r>
          </w:p>
        </w:tc>
        <w:tc>
          <w:tcPr>
            <w:tcW w:w="172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La información deberá estar</w:t>
            </w:r>
          </w:p>
          <w:p w:rsidR="00AF6633" w:rsidRPr="00C41184" w:rsidRDefault="00AF6633" w:rsidP="00970B3A">
            <w:pPr>
              <w:spacing w:line="259" w:lineRule="auto"/>
              <w:ind w:right="6"/>
              <w:jc w:val="center"/>
              <w:rPr>
                <w:sz w:val="16"/>
                <w:szCs w:val="16"/>
              </w:rPr>
            </w:pPr>
            <w:r w:rsidRPr="00C41184">
              <w:rPr>
                <w:color w:val="000000"/>
                <w:sz w:val="16"/>
                <w:szCs w:val="16"/>
              </w:rPr>
              <w:t>disponible el día</w:t>
            </w:r>
          </w:p>
          <w:p w:rsidR="00AF6633" w:rsidRPr="00C41184" w:rsidRDefault="00AF6633" w:rsidP="00970B3A">
            <w:pPr>
              <w:spacing w:line="259" w:lineRule="auto"/>
              <w:jc w:val="center"/>
              <w:rPr>
                <w:sz w:val="16"/>
                <w:szCs w:val="16"/>
              </w:rPr>
            </w:pPr>
            <w:r w:rsidRPr="00C41184">
              <w:rPr>
                <w:color w:val="000000"/>
                <w:sz w:val="16"/>
                <w:szCs w:val="16"/>
              </w:rPr>
              <w:t>posterior a cada sesión</w:t>
            </w:r>
          </w:p>
        </w:tc>
        <w:tc>
          <w:tcPr>
            <w:tcW w:w="163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ind w:right="6"/>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1660"/>
        </w:trPr>
        <w:tc>
          <w:tcPr>
            <w:tcW w:w="1923"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57" w:line="259" w:lineRule="auto"/>
              <w:ind w:right="6"/>
              <w:jc w:val="center"/>
              <w:rPr>
                <w:sz w:val="16"/>
                <w:szCs w:val="16"/>
              </w:rPr>
            </w:pPr>
            <w:r w:rsidRPr="00C41184">
              <w:rPr>
                <w:color w:val="000000"/>
                <w:sz w:val="16"/>
                <w:szCs w:val="16"/>
              </w:rPr>
              <w:t>Artículo 72</w:t>
            </w:r>
          </w:p>
          <w:p w:rsidR="00AF6633" w:rsidRPr="00C41184" w:rsidRDefault="00AF6633" w:rsidP="00970B3A">
            <w:pPr>
              <w:spacing w:line="259" w:lineRule="auto"/>
              <w:ind w:right="6"/>
              <w:jc w:val="center"/>
              <w:rPr>
                <w:sz w:val="16"/>
                <w:szCs w:val="16"/>
              </w:rPr>
            </w:pPr>
            <w:r w:rsidRPr="00C41184">
              <w:rPr>
                <w:color w:val="000000"/>
                <w:sz w:val="16"/>
                <w:szCs w:val="16"/>
              </w:rPr>
              <w:t>...</w:t>
            </w:r>
          </w:p>
        </w:tc>
        <w:tc>
          <w:tcPr>
            <w:tcW w:w="2599"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56" w:line="259" w:lineRule="auto"/>
              <w:ind w:right="3"/>
              <w:jc w:val="center"/>
              <w:rPr>
                <w:sz w:val="16"/>
                <w:szCs w:val="16"/>
              </w:rPr>
            </w:pPr>
            <w:r w:rsidRPr="00C41184">
              <w:rPr>
                <w:color w:val="000000"/>
                <w:sz w:val="16"/>
                <w:szCs w:val="16"/>
              </w:rPr>
              <w:t>Fracción X</w:t>
            </w:r>
          </w:p>
          <w:p w:rsidR="00AF6633" w:rsidRPr="00C41184" w:rsidRDefault="00AF6633" w:rsidP="00970B3A">
            <w:pPr>
              <w:spacing w:line="259" w:lineRule="auto"/>
              <w:jc w:val="center"/>
              <w:rPr>
                <w:sz w:val="16"/>
                <w:szCs w:val="16"/>
              </w:rPr>
            </w:pPr>
            <w:r w:rsidRPr="00C41184">
              <w:rPr>
                <w:color w:val="000000"/>
                <w:sz w:val="16"/>
                <w:szCs w:val="16"/>
              </w:rPr>
              <w:t>Las resoluciones definitivas sobre juicios políticos y declaratorias de procedencia;</w:t>
            </w:r>
          </w:p>
        </w:tc>
        <w:tc>
          <w:tcPr>
            <w:tcW w:w="1622"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72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proofErr w:type="spellStart"/>
            <w:r w:rsidRPr="00C41184">
              <w:rPr>
                <w:color w:val="000000"/>
                <w:sz w:val="16"/>
                <w:szCs w:val="16"/>
              </w:rPr>
              <w:t>o­­­o</w:t>
            </w:r>
            <w:proofErr w:type="spellEnd"/>
          </w:p>
        </w:tc>
        <w:tc>
          <w:tcPr>
            <w:tcW w:w="163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35" w:lineRule="auto"/>
              <w:jc w:val="center"/>
              <w:rPr>
                <w:sz w:val="16"/>
                <w:szCs w:val="16"/>
              </w:rPr>
            </w:pPr>
            <w:r w:rsidRPr="00C41184">
              <w:rPr>
                <w:color w:val="000000"/>
                <w:sz w:val="16"/>
                <w:szCs w:val="16"/>
              </w:rPr>
              <w:t>la legislatura en curso y, por lo</w:t>
            </w:r>
          </w:p>
          <w:p w:rsidR="00AF6633" w:rsidRPr="00C41184" w:rsidRDefault="00AF6633" w:rsidP="00970B3A">
            <w:pPr>
              <w:spacing w:line="259" w:lineRule="auto"/>
              <w:ind w:left="20" w:hanging="20"/>
              <w:jc w:val="center"/>
              <w:rPr>
                <w:sz w:val="16"/>
                <w:szCs w:val="16"/>
              </w:rPr>
            </w:pPr>
            <w:r w:rsidRPr="00C41184">
              <w:rPr>
                <w:color w:val="000000"/>
                <w:sz w:val="16"/>
                <w:szCs w:val="16"/>
              </w:rPr>
              <w:t>menos, la de tres legislaturas anteriores</w:t>
            </w:r>
          </w:p>
        </w:tc>
      </w:tr>
      <w:tr w:rsidR="00AF6633" w:rsidRPr="00C41184" w:rsidTr="00970B3A">
        <w:trPr>
          <w:trHeight w:val="399"/>
        </w:trPr>
        <w:tc>
          <w:tcPr>
            <w:tcW w:w="192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72 ...</w:t>
            </w:r>
          </w:p>
        </w:tc>
        <w:tc>
          <w:tcPr>
            <w:tcW w:w="259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Fracción XI Las versiones públicas de la información</w:t>
            </w:r>
          </w:p>
          <w:p w:rsidR="00AF6633" w:rsidRPr="00C41184" w:rsidRDefault="00AF6633" w:rsidP="00970B3A">
            <w:pPr>
              <w:spacing w:line="259" w:lineRule="auto"/>
              <w:jc w:val="center"/>
              <w:rPr>
                <w:sz w:val="16"/>
                <w:szCs w:val="16"/>
              </w:rPr>
            </w:pPr>
            <w:r w:rsidRPr="00C41184">
              <w:rPr>
                <w:color w:val="000000"/>
                <w:sz w:val="16"/>
                <w:szCs w:val="16"/>
              </w:rPr>
              <w:t>entregada en las audiencias</w:t>
            </w:r>
          </w:p>
          <w:p w:rsidR="00AF6633" w:rsidRPr="00C41184" w:rsidRDefault="00AF6633" w:rsidP="00970B3A">
            <w:pPr>
              <w:spacing w:line="235" w:lineRule="auto"/>
              <w:jc w:val="center"/>
              <w:rPr>
                <w:sz w:val="16"/>
                <w:szCs w:val="16"/>
              </w:rPr>
            </w:pPr>
            <w:r w:rsidRPr="00C41184">
              <w:rPr>
                <w:color w:val="000000"/>
                <w:sz w:val="16"/>
                <w:szCs w:val="16"/>
              </w:rPr>
              <w:t>públicas, comparecencias y en los procedimientos de</w:t>
            </w:r>
          </w:p>
          <w:p w:rsidR="00AF6633" w:rsidRPr="00C41184" w:rsidRDefault="00AF6633" w:rsidP="00970B3A">
            <w:pPr>
              <w:spacing w:line="259" w:lineRule="auto"/>
              <w:ind w:right="6"/>
              <w:jc w:val="center"/>
              <w:rPr>
                <w:sz w:val="16"/>
                <w:szCs w:val="16"/>
              </w:rPr>
            </w:pPr>
            <w:r w:rsidRPr="00C41184">
              <w:rPr>
                <w:color w:val="000000"/>
                <w:sz w:val="16"/>
                <w:szCs w:val="16"/>
              </w:rPr>
              <w:t>designación, ratificación,</w:t>
            </w:r>
          </w:p>
          <w:p w:rsidR="00AF6633" w:rsidRPr="00C41184" w:rsidRDefault="00AF6633" w:rsidP="00970B3A">
            <w:pPr>
              <w:spacing w:line="259" w:lineRule="auto"/>
              <w:ind w:right="12"/>
              <w:jc w:val="center"/>
              <w:rPr>
                <w:sz w:val="16"/>
                <w:szCs w:val="16"/>
              </w:rPr>
            </w:pPr>
            <w:r w:rsidRPr="00C41184">
              <w:rPr>
                <w:color w:val="000000"/>
                <w:sz w:val="16"/>
                <w:szCs w:val="16"/>
              </w:rPr>
              <w:t>elección, reelección o cualquier</w:t>
            </w:r>
          </w:p>
          <w:p w:rsidR="00AF6633" w:rsidRPr="00C41184" w:rsidRDefault="00AF6633" w:rsidP="00970B3A">
            <w:pPr>
              <w:spacing w:line="259" w:lineRule="auto"/>
              <w:ind w:right="6"/>
              <w:jc w:val="center"/>
              <w:rPr>
                <w:sz w:val="16"/>
                <w:szCs w:val="16"/>
              </w:rPr>
            </w:pPr>
            <w:r w:rsidRPr="00C41184">
              <w:rPr>
                <w:color w:val="000000"/>
                <w:sz w:val="16"/>
                <w:szCs w:val="16"/>
              </w:rPr>
              <w:t>otro;</w:t>
            </w:r>
          </w:p>
        </w:tc>
        <w:tc>
          <w:tcPr>
            <w:tcW w:w="16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57" w:line="259" w:lineRule="auto"/>
              <w:ind w:left="1"/>
              <w:jc w:val="center"/>
              <w:rPr>
                <w:sz w:val="16"/>
                <w:szCs w:val="16"/>
              </w:rPr>
            </w:pPr>
            <w:r w:rsidRPr="00C41184">
              <w:rPr>
                <w:color w:val="000000"/>
                <w:sz w:val="16"/>
                <w:szCs w:val="16"/>
              </w:rPr>
              <w:t>Trimestral</w:t>
            </w:r>
          </w:p>
          <w:p w:rsidR="00AF6633" w:rsidRPr="00C41184" w:rsidRDefault="00AF6633" w:rsidP="00970B3A">
            <w:pPr>
              <w:spacing w:line="235" w:lineRule="auto"/>
              <w:ind w:left="15" w:right="21" w:firstLine="53"/>
              <w:rPr>
                <w:sz w:val="16"/>
                <w:szCs w:val="16"/>
              </w:rPr>
            </w:pPr>
            <w:r w:rsidRPr="00C41184">
              <w:rPr>
                <w:color w:val="000000"/>
                <w:sz w:val="16"/>
                <w:szCs w:val="16"/>
              </w:rPr>
              <w:t>En el caso de los procedimientos de designación, ratificación,</w:t>
            </w:r>
          </w:p>
          <w:p w:rsidR="00AF6633" w:rsidRPr="00C41184" w:rsidRDefault="00AF6633" w:rsidP="00970B3A">
            <w:pPr>
              <w:spacing w:line="259" w:lineRule="auto"/>
              <w:ind w:right="6"/>
              <w:jc w:val="center"/>
              <w:rPr>
                <w:sz w:val="16"/>
                <w:szCs w:val="16"/>
              </w:rPr>
            </w:pPr>
            <w:r w:rsidRPr="00C41184">
              <w:rPr>
                <w:color w:val="000000"/>
                <w:sz w:val="16"/>
                <w:szCs w:val="16"/>
              </w:rPr>
              <w:t>elección o</w:t>
            </w:r>
          </w:p>
          <w:p w:rsidR="00AF6633" w:rsidRPr="00C41184" w:rsidRDefault="00AF6633" w:rsidP="00970B3A">
            <w:pPr>
              <w:spacing w:line="235" w:lineRule="auto"/>
              <w:ind w:left="7" w:hanging="7"/>
              <w:jc w:val="center"/>
              <w:rPr>
                <w:sz w:val="16"/>
                <w:szCs w:val="16"/>
              </w:rPr>
            </w:pPr>
            <w:r w:rsidRPr="00C41184">
              <w:rPr>
                <w:color w:val="000000"/>
                <w:sz w:val="16"/>
                <w:szCs w:val="16"/>
              </w:rPr>
              <w:t>reelección, deberá actualizarse cada fase del proceso en un plazo no</w:t>
            </w:r>
          </w:p>
          <w:p w:rsidR="00AF6633" w:rsidRPr="00C41184" w:rsidRDefault="00AF6633" w:rsidP="00970B3A">
            <w:pPr>
              <w:spacing w:line="259" w:lineRule="auto"/>
              <w:jc w:val="center"/>
              <w:rPr>
                <w:sz w:val="16"/>
                <w:szCs w:val="16"/>
              </w:rPr>
            </w:pPr>
            <w:r w:rsidRPr="00C41184">
              <w:rPr>
                <w:color w:val="000000"/>
                <w:sz w:val="16"/>
                <w:szCs w:val="16"/>
              </w:rPr>
              <w:lastRenderedPageBreak/>
              <w:t>mayor a 15 días hábiles</w:t>
            </w:r>
          </w:p>
        </w:tc>
        <w:tc>
          <w:tcPr>
            <w:tcW w:w="172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proofErr w:type="spellStart"/>
            <w:r w:rsidRPr="00C41184">
              <w:rPr>
                <w:color w:val="000000"/>
                <w:sz w:val="16"/>
                <w:szCs w:val="16"/>
              </w:rPr>
              <w:lastRenderedPageBreak/>
              <w:t>o­­­o</w:t>
            </w:r>
            <w:proofErr w:type="spellEnd"/>
          </w:p>
        </w:tc>
        <w:tc>
          <w:tcPr>
            <w:tcW w:w="163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ind w:right="6"/>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2148"/>
        </w:trPr>
        <w:tc>
          <w:tcPr>
            <w:tcW w:w="192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lastRenderedPageBreak/>
              <w:t>Artículo 72 ...</w:t>
            </w:r>
          </w:p>
        </w:tc>
        <w:tc>
          <w:tcPr>
            <w:tcW w:w="259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Fracción XII Las contrataciones de servicios personales</w:t>
            </w:r>
          </w:p>
          <w:p w:rsidR="00AF6633" w:rsidRPr="00C41184" w:rsidRDefault="00AF6633" w:rsidP="00970B3A">
            <w:pPr>
              <w:spacing w:line="259" w:lineRule="auto"/>
              <w:ind w:left="1"/>
              <w:jc w:val="center"/>
              <w:rPr>
                <w:sz w:val="16"/>
                <w:szCs w:val="16"/>
              </w:rPr>
            </w:pPr>
            <w:r w:rsidRPr="00C41184">
              <w:rPr>
                <w:color w:val="000000"/>
                <w:sz w:val="16"/>
                <w:szCs w:val="16"/>
              </w:rPr>
              <w:t>señalando el nombre del</w:t>
            </w:r>
          </w:p>
          <w:p w:rsidR="00AF6633" w:rsidRPr="00C41184" w:rsidRDefault="00AF6633" w:rsidP="00970B3A">
            <w:pPr>
              <w:spacing w:line="235" w:lineRule="auto"/>
              <w:ind w:left="31" w:right="37"/>
              <w:jc w:val="center"/>
              <w:rPr>
                <w:sz w:val="16"/>
                <w:szCs w:val="16"/>
              </w:rPr>
            </w:pPr>
            <w:r w:rsidRPr="00C41184">
              <w:rPr>
                <w:color w:val="000000"/>
                <w:sz w:val="16"/>
                <w:szCs w:val="16"/>
              </w:rPr>
              <w:t>prestador del servicio, objeto, monto y vigencia del contrato de los órganos de gobierno,</w:t>
            </w:r>
          </w:p>
          <w:p w:rsidR="00AF6633" w:rsidRPr="00C41184" w:rsidRDefault="00AF6633" w:rsidP="00970B3A">
            <w:pPr>
              <w:spacing w:line="259" w:lineRule="auto"/>
              <w:jc w:val="center"/>
              <w:rPr>
                <w:sz w:val="16"/>
                <w:szCs w:val="16"/>
              </w:rPr>
            </w:pPr>
            <w:r w:rsidRPr="00C41184">
              <w:rPr>
                <w:color w:val="000000"/>
                <w:sz w:val="16"/>
                <w:szCs w:val="16"/>
              </w:rPr>
              <w:t>Comisiones, Comités, Grupos</w:t>
            </w:r>
          </w:p>
          <w:p w:rsidR="00AF6633" w:rsidRPr="00C41184" w:rsidRDefault="00AF6633" w:rsidP="00970B3A">
            <w:pPr>
              <w:spacing w:line="259" w:lineRule="auto"/>
              <w:ind w:left="406" w:right="164" w:hanging="248"/>
              <w:rPr>
                <w:sz w:val="16"/>
                <w:szCs w:val="16"/>
              </w:rPr>
            </w:pPr>
            <w:r w:rsidRPr="00C41184">
              <w:rPr>
                <w:color w:val="000000"/>
                <w:sz w:val="16"/>
                <w:szCs w:val="16"/>
              </w:rPr>
              <w:t>Parlamentarios y centros de estudio u órganos de investigación;</w:t>
            </w:r>
          </w:p>
        </w:tc>
        <w:tc>
          <w:tcPr>
            <w:tcW w:w="16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72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proofErr w:type="spellStart"/>
            <w:r w:rsidRPr="00C41184">
              <w:rPr>
                <w:color w:val="000000"/>
                <w:sz w:val="16"/>
                <w:szCs w:val="16"/>
              </w:rPr>
              <w:t>o­­­o</w:t>
            </w:r>
            <w:proofErr w:type="spellEnd"/>
          </w:p>
        </w:tc>
        <w:tc>
          <w:tcPr>
            <w:tcW w:w="163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ind w:right="6"/>
              <w:jc w:val="center"/>
              <w:rPr>
                <w:sz w:val="16"/>
                <w:szCs w:val="16"/>
              </w:rPr>
            </w:pPr>
            <w:r w:rsidRPr="00C41184">
              <w:rPr>
                <w:color w:val="000000"/>
                <w:sz w:val="16"/>
                <w:szCs w:val="16"/>
              </w:rPr>
              <w:t>correspondiente a</w:t>
            </w:r>
          </w:p>
          <w:p w:rsidR="00AF6633" w:rsidRPr="00C41184" w:rsidRDefault="00AF6633" w:rsidP="00970B3A">
            <w:pPr>
              <w:spacing w:line="235" w:lineRule="auto"/>
              <w:jc w:val="center"/>
              <w:rPr>
                <w:sz w:val="16"/>
                <w:szCs w:val="16"/>
              </w:rPr>
            </w:pPr>
            <w:r w:rsidRPr="00C41184">
              <w:rPr>
                <w:color w:val="000000"/>
                <w:sz w:val="16"/>
                <w:szCs w:val="16"/>
              </w:rPr>
              <w:t>la legislatura en curso y, por lo</w:t>
            </w:r>
          </w:p>
          <w:p w:rsidR="00AF6633" w:rsidRPr="00C41184" w:rsidRDefault="00AF6633" w:rsidP="00970B3A">
            <w:pPr>
              <w:spacing w:line="259" w:lineRule="auto"/>
              <w:ind w:left="20" w:hanging="20"/>
              <w:jc w:val="center"/>
              <w:rPr>
                <w:sz w:val="16"/>
                <w:szCs w:val="16"/>
              </w:rPr>
            </w:pPr>
            <w:r w:rsidRPr="00C41184">
              <w:rPr>
                <w:color w:val="000000"/>
                <w:sz w:val="16"/>
                <w:szCs w:val="16"/>
              </w:rPr>
              <w:t>menos, la de tres legislaturas anteriores</w:t>
            </w:r>
          </w:p>
        </w:tc>
      </w:tr>
      <w:tr w:rsidR="00AF6633" w:rsidRPr="00C41184" w:rsidTr="00970B3A">
        <w:trPr>
          <w:trHeight w:val="533"/>
        </w:trPr>
        <w:tc>
          <w:tcPr>
            <w:tcW w:w="1923"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2599"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375" w:hanging="90"/>
              <w:rPr>
                <w:sz w:val="16"/>
                <w:szCs w:val="16"/>
              </w:rPr>
            </w:pPr>
            <w:r w:rsidRPr="00C41184">
              <w:rPr>
                <w:color w:val="000000"/>
                <w:sz w:val="16"/>
                <w:szCs w:val="16"/>
              </w:rPr>
              <w:t>Fracción XIII El informe semestral del ejercicio</w:t>
            </w:r>
          </w:p>
        </w:tc>
        <w:tc>
          <w:tcPr>
            <w:tcW w:w="162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727"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12" w:right="18"/>
              <w:jc w:val="center"/>
              <w:rPr>
                <w:sz w:val="16"/>
                <w:szCs w:val="16"/>
              </w:rPr>
            </w:pPr>
            <w:r w:rsidRPr="00C41184">
              <w:rPr>
                <w:color w:val="000000"/>
                <w:sz w:val="16"/>
                <w:szCs w:val="16"/>
              </w:rPr>
              <w:t>El informe semestral se</w:t>
            </w:r>
          </w:p>
        </w:tc>
        <w:tc>
          <w:tcPr>
            <w:tcW w:w="1637"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Información vigente, la</w:t>
            </w:r>
          </w:p>
        </w:tc>
      </w:tr>
      <w:tr w:rsidR="00AF6633" w:rsidRPr="00C41184" w:rsidTr="00970B3A">
        <w:trPr>
          <w:trHeight w:val="1419"/>
        </w:trPr>
        <w:tc>
          <w:tcPr>
            <w:tcW w:w="1923"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Artículo 72 ...</w:t>
            </w:r>
          </w:p>
        </w:tc>
        <w:tc>
          <w:tcPr>
            <w:tcW w:w="2599"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presupuestal del uso y destino</w:t>
            </w:r>
          </w:p>
          <w:p w:rsidR="00AF6633" w:rsidRPr="00C41184" w:rsidRDefault="00AF6633" w:rsidP="00970B3A">
            <w:pPr>
              <w:spacing w:line="235" w:lineRule="auto"/>
              <w:jc w:val="center"/>
              <w:rPr>
                <w:sz w:val="16"/>
                <w:szCs w:val="16"/>
              </w:rPr>
            </w:pPr>
            <w:r w:rsidRPr="00C41184">
              <w:rPr>
                <w:color w:val="000000"/>
                <w:sz w:val="16"/>
                <w:szCs w:val="16"/>
              </w:rPr>
              <w:t>de los recursos financieros de los órganos de gobierno,</w:t>
            </w:r>
          </w:p>
          <w:p w:rsidR="00AF6633" w:rsidRPr="00C41184" w:rsidRDefault="00AF6633" w:rsidP="00970B3A">
            <w:pPr>
              <w:spacing w:line="259" w:lineRule="auto"/>
              <w:ind w:left="6"/>
              <w:jc w:val="center"/>
              <w:rPr>
                <w:sz w:val="16"/>
                <w:szCs w:val="16"/>
              </w:rPr>
            </w:pPr>
            <w:r w:rsidRPr="00C41184">
              <w:rPr>
                <w:color w:val="000000"/>
                <w:sz w:val="16"/>
                <w:szCs w:val="16"/>
              </w:rPr>
              <w:t>Comisiones, Comités, Grupos</w:t>
            </w:r>
          </w:p>
          <w:p w:rsidR="00AF6633" w:rsidRPr="00C41184" w:rsidRDefault="00AF6633" w:rsidP="00970B3A">
            <w:pPr>
              <w:spacing w:line="259" w:lineRule="auto"/>
              <w:ind w:left="398" w:right="150" w:hanging="248"/>
              <w:rPr>
                <w:sz w:val="16"/>
                <w:szCs w:val="16"/>
              </w:rPr>
            </w:pPr>
            <w:r w:rsidRPr="00C41184">
              <w:rPr>
                <w:color w:val="000000"/>
                <w:sz w:val="16"/>
                <w:szCs w:val="16"/>
              </w:rPr>
              <w:t>Parlamentarios y centros de estudio u órganos de investigación;</w:t>
            </w:r>
          </w:p>
        </w:tc>
        <w:tc>
          <w:tcPr>
            <w:tcW w:w="162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7"/>
              <w:jc w:val="center"/>
              <w:rPr>
                <w:sz w:val="16"/>
                <w:szCs w:val="16"/>
              </w:rPr>
            </w:pPr>
            <w:r w:rsidRPr="00C41184">
              <w:rPr>
                <w:color w:val="000000"/>
                <w:sz w:val="16"/>
                <w:szCs w:val="16"/>
              </w:rPr>
              <w:t>Trimestral</w:t>
            </w:r>
          </w:p>
        </w:tc>
        <w:tc>
          <w:tcPr>
            <w:tcW w:w="1727"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integrará con los 2 informes</w:t>
            </w:r>
          </w:p>
          <w:p w:rsidR="00AF6633" w:rsidRPr="00C41184" w:rsidRDefault="00AF6633" w:rsidP="00970B3A">
            <w:pPr>
              <w:spacing w:line="259" w:lineRule="auto"/>
              <w:ind w:left="6"/>
              <w:jc w:val="center"/>
              <w:rPr>
                <w:sz w:val="16"/>
                <w:szCs w:val="16"/>
              </w:rPr>
            </w:pPr>
            <w:r w:rsidRPr="00C41184">
              <w:rPr>
                <w:color w:val="000000"/>
                <w:sz w:val="16"/>
                <w:szCs w:val="16"/>
              </w:rPr>
              <w:t>trimestrales</w:t>
            </w:r>
          </w:p>
          <w:p w:rsidR="00AF6633" w:rsidRPr="00C41184" w:rsidRDefault="00AF6633" w:rsidP="00970B3A">
            <w:pPr>
              <w:spacing w:line="259" w:lineRule="auto"/>
              <w:jc w:val="center"/>
              <w:rPr>
                <w:sz w:val="16"/>
                <w:szCs w:val="16"/>
              </w:rPr>
            </w:pPr>
            <w:r w:rsidRPr="00C41184">
              <w:rPr>
                <w:color w:val="000000"/>
                <w:sz w:val="16"/>
                <w:szCs w:val="16"/>
              </w:rPr>
              <w:t>previamente</w:t>
            </w:r>
          </w:p>
          <w:p w:rsidR="00AF6633" w:rsidRPr="00C41184" w:rsidRDefault="00AF6633" w:rsidP="00970B3A">
            <w:pPr>
              <w:spacing w:line="259" w:lineRule="auto"/>
              <w:ind w:left="248" w:hanging="98"/>
              <w:rPr>
                <w:sz w:val="16"/>
                <w:szCs w:val="16"/>
              </w:rPr>
            </w:pPr>
            <w:r w:rsidRPr="00C41184">
              <w:rPr>
                <w:color w:val="000000"/>
                <w:sz w:val="16"/>
                <w:szCs w:val="16"/>
              </w:rPr>
              <w:t>publicados para cada periodo</w:t>
            </w:r>
          </w:p>
        </w:tc>
        <w:tc>
          <w:tcPr>
            <w:tcW w:w="163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1938"/>
        </w:trPr>
        <w:tc>
          <w:tcPr>
            <w:tcW w:w="192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Artículo 72 ...</w:t>
            </w:r>
          </w:p>
        </w:tc>
        <w:tc>
          <w:tcPr>
            <w:tcW w:w="259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Fracción XIV Los resultados de los estudios o investigaciones de naturaleza económica,</w:t>
            </w:r>
          </w:p>
          <w:p w:rsidR="00AF6633" w:rsidRPr="00C41184" w:rsidRDefault="00AF6633" w:rsidP="00970B3A">
            <w:pPr>
              <w:spacing w:line="259" w:lineRule="auto"/>
              <w:ind w:left="6" w:hanging="6"/>
              <w:jc w:val="center"/>
              <w:rPr>
                <w:sz w:val="16"/>
                <w:szCs w:val="16"/>
              </w:rPr>
            </w:pPr>
            <w:r w:rsidRPr="00C41184">
              <w:rPr>
                <w:color w:val="000000"/>
                <w:sz w:val="16"/>
                <w:szCs w:val="16"/>
              </w:rPr>
              <w:t>política y social que realicen los centros de estudio o investigación legislativa, y</w:t>
            </w:r>
          </w:p>
        </w:tc>
        <w:tc>
          <w:tcPr>
            <w:tcW w:w="16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7"/>
              <w:jc w:val="center"/>
              <w:rPr>
                <w:sz w:val="16"/>
                <w:szCs w:val="16"/>
              </w:rPr>
            </w:pPr>
            <w:r w:rsidRPr="00C41184">
              <w:rPr>
                <w:color w:val="000000"/>
                <w:sz w:val="16"/>
                <w:szCs w:val="16"/>
              </w:rPr>
              <w:t>Trimestral</w:t>
            </w:r>
          </w:p>
        </w:tc>
        <w:tc>
          <w:tcPr>
            <w:tcW w:w="172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proofErr w:type="spellStart"/>
            <w:r w:rsidRPr="00C41184">
              <w:rPr>
                <w:color w:val="000000"/>
                <w:sz w:val="16"/>
                <w:szCs w:val="16"/>
              </w:rPr>
              <w:t>o­­­o</w:t>
            </w:r>
            <w:proofErr w:type="spellEnd"/>
          </w:p>
        </w:tc>
        <w:tc>
          <w:tcPr>
            <w:tcW w:w="163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r w:rsidR="00AF6633" w:rsidRPr="00C41184" w:rsidTr="00970B3A">
        <w:trPr>
          <w:trHeight w:val="1953"/>
        </w:trPr>
        <w:tc>
          <w:tcPr>
            <w:tcW w:w="192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Artículo 72</w:t>
            </w:r>
          </w:p>
        </w:tc>
        <w:tc>
          <w:tcPr>
            <w:tcW w:w="259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57" w:line="259" w:lineRule="auto"/>
              <w:ind w:left="3"/>
              <w:jc w:val="center"/>
              <w:rPr>
                <w:sz w:val="16"/>
                <w:szCs w:val="16"/>
              </w:rPr>
            </w:pPr>
            <w:r w:rsidRPr="00C41184">
              <w:rPr>
                <w:color w:val="000000"/>
                <w:sz w:val="16"/>
                <w:szCs w:val="16"/>
              </w:rPr>
              <w:t>Fracción XV</w:t>
            </w:r>
          </w:p>
          <w:p w:rsidR="00AF6633" w:rsidRPr="00C41184" w:rsidRDefault="00AF6633" w:rsidP="00970B3A">
            <w:pPr>
              <w:spacing w:line="259" w:lineRule="auto"/>
              <w:jc w:val="center"/>
              <w:rPr>
                <w:sz w:val="16"/>
                <w:szCs w:val="16"/>
              </w:rPr>
            </w:pPr>
            <w:r w:rsidRPr="00C41184">
              <w:rPr>
                <w:color w:val="000000"/>
                <w:sz w:val="16"/>
                <w:szCs w:val="16"/>
              </w:rPr>
              <w:t>El padrón de cabilderos, de acuerdo a la normatividad aplicable.</w:t>
            </w:r>
          </w:p>
        </w:tc>
        <w:tc>
          <w:tcPr>
            <w:tcW w:w="16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7"/>
              <w:jc w:val="center"/>
              <w:rPr>
                <w:sz w:val="16"/>
                <w:szCs w:val="16"/>
              </w:rPr>
            </w:pPr>
            <w:r w:rsidRPr="00C41184">
              <w:rPr>
                <w:color w:val="000000"/>
                <w:sz w:val="16"/>
                <w:szCs w:val="16"/>
              </w:rPr>
              <w:t>Semestral</w:t>
            </w:r>
          </w:p>
        </w:tc>
        <w:tc>
          <w:tcPr>
            <w:tcW w:w="172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proofErr w:type="spellStart"/>
            <w:r w:rsidRPr="00C41184">
              <w:rPr>
                <w:color w:val="000000"/>
                <w:sz w:val="16"/>
                <w:szCs w:val="16"/>
              </w:rPr>
              <w:t>o­­­o</w:t>
            </w:r>
            <w:proofErr w:type="spellEnd"/>
          </w:p>
        </w:tc>
        <w:tc>
          <w:tcPr>
            <w:tcW w:w="163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Información vigente,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la legislatura en</w:t>
            </w:r>
          </w:p>
          <w:p w:rsidR="00AF6633" w:rsidRPr="00C41184" w:rsidRDefault="00AF6633" w:rsidP="00970B3A">
            <w:pPr>
              <w:spacing w:line="235" w:lineRule="auto"/>
              <w:jc w:val="center"/>
              <w:rPr>
                <w:sz w:val="16"/>
                <w:szCs w:val="16"/>
              </w:rPr>
            </w:pPr>
            <w:r w:rsidRPr="00C41184">
              <w:rPr>
                <w:color w:val="000000"/>
                <w:sz w:val="16"/>
                <w:szCs w:val="16"/>
              </w:rPr>
              <w:t>curso y, por lo menos, la</w:t>
            </w:r>
          </w:p>
          <w:p w:rsidR="00AF6633" w:rsidRPr="00C41184" w:rsidRDefault="00AF6633" w:rsidP="00970B3A">
            <w:pPr>
              <w:spacing w:line="259" w:lineRule="auto"/>
              <w:jc w:val="center"/>
              <w:rPr>
                <w:sz w:val="16"/>
                <w:szCs w:val="16"/>
              </w:rPr>
            </w:pPr>
            <w:r w:rsidRPr="00C41184">
              <w:rPr>
                <w:color w:val="000000"/>
                <w:sz w:val="16"/>
                <w:szCs w:val="16"/>
              </w:rPr>
              <w:t>correspondiente a</w:t>
            </w:r>
          </w:p>
          <w:p w:rsidR="00AF6633" w:rsidRPr="00C41184" w:rsidRDefault="00AF6633" w:rsidP="00970B3A">
            <w:pPr>
              <w:spacing w:line="259" w:lineRule="auto"/>
              <w:jc w:val="center"/>
              <w:rPr>
                <w:sz w:val="16"/>
                <w:szCs w:val="16"/>
              </w:rPr>
            </w:pPr>
            <w:r w:rsidRPr="00C41184">
              <w:rPr>
                <w:color w:val="000000"/>
                <w:sz w:val="16"/>
                <w:szCs w:val="16"/>
              </w:rPr>
              <w:t>tres legislaturas anteriores</w:t>
            </w:r>
          </w:p>
        </w:tc>
      </w:tr>
    </w:tbl>
    <w:p w:rsidR="00AF6633" w:rsidRPr="00C41184" w:rsidRDefault="00AF6633" w:rsidP="00AF6633">
      <w:pPr>
        <w:spacing w:after="160" w:line="259" w:lineRule="auto"/>
        <w:rPr>
          <w:sz w:val="16"/>
          <w:szCs w:val="16"/>
        </w:rPr>
      </w:pPr>
    </w:p>
    <w:p w:rsidR="00AF6633" w:rsidRPr="00C41184" w:rsidRDefault="00AF6633" w:rsidP="00AF6633">
      <w:pPr>
        <w:spacing w:after="140"/>
        <w:ind w:left="300" w:right="10"/>
        <w:rPr>
          <w:sz w:val="16"/>
          <w:szCs w:val="16"/>
        </w:rPr>
      </w:pPr>
      <w:r w:rsidRPr="00C41184">
        <w:rPr>
          <w:sz w:val="16"/>
          <w:szCs w:val="16"/>
        </w:rPr>
        <w:t>Artículo 73. Poder Judicial Federal y de las Entidades Federativas</w:t>
      </w:r>
    </w:p>
    <w:p w:rsidR="00AF6633" w:rsidRPr="00C41184" w:rsidRDefault="00AF6633" w:rsidP="00AF6633">
      <w:pPr>
        <w:spacing w:after="32" w:line="259" w:lineRule="auto"/>
        <w:ind w:left="300"/>
        <w:rPr>
          <w:sz w:val="16"/>
          <w:szCs w:val="16"/>
        </w:rPr>
      </w:pPr>
      <w:r w:rsidRPr="00C41184">
        <w:rPr>
          <w:sz w:val="16"/>
          <w:szCs w:val="16"/>
        </w:rPr>
        <w:t xml:space="preserve"> </w:t>
      </w:r>
    </w:p>
    <w:p w:rsidR="00AF6633" w:rsidRPr="00C41184" w:rsidRDefault="00AF6633" w:rsidP="00AF6633">
      <w:pPr>
        <w:ind w:left="300" w:right="10"/>
        <w:rPr>
          <w:sz w:val="16"/>
          <w:szCs w:val="16"/>
        </w:rPr>
      </w:pPr>
      <w:r w:rsidRPr="00C41184">
        <w:rPr>
          <w:sz w:val="16"/>
          <w:szCs w:val="16"/>
        </w:rPr>
        <w:t>En las siguientes páginas se detalla cuál es la información que publicarán y actualizarán los sujetos obligados que conforman el Poder Judicial Federal y de las entidades federativas, de conformidad con el artículo 73 de la Ley General, que a la letra dice:</w:t>
      </w:r>
    </w:p>
    <w:p w:rsidR="00AF6633" w:rsidRPr="00C41184" w:rsidRDefault="00AF6633" w:rsidP="00AF6633">
      <w:pPr>
        <w:ind w:left="853" w:right="908"/>
        <w:rPr>
          <w:sz w:val="16"/>
          <w:szCs w:val="16"/>
        </w:rPr>
      </w:pPr>
      <w:r w:rsidRPr="00C41184">
        <w:rPr>
          <w:sz w:val="16"/>
          <w:szCs w:val="16"/>
        </w:rPr>
        <w:t>Artículo 73. Además de lo señalado en el artículo 70 de la presente Ley, los sujetos obligados de los Poderes Judiciales Federal y de las Entidades Federativas deberán poner a disposición del público y actualizar la siguiente información:</w:t>
      </w:r>
    </w:p>
    <w:p w:rsidR="00AF6633" w:rsidRPr="00C41184" w:rsidRDefault="00AF6633" w:rsidP="00AF6633">
      <w:pPr>
        <w:spacing w:after="127"/>
        <w:ind w:left="300" w:right="10" w:firstLine="288"/>
        <w:rPr>
          <w:sz w:val="16"/>
          <w:szCs w:val="16"/>
        </w:rPr>
      </w:pPr>
      <w:r w:rsidRPr="00C41184">
        <w:rPr>
          <w:sz w:val="16"/>
          <w:szCs w:val="16"/>
        </w:rPr>
        <w:t>El artículo 73 especifica en cinco fracciones las obligaciones de transparencia adicionales a las comunes de los sujetos obligados que integran el Poder Judicial Federal y de las entidades federativas, y que están relacionadas con la información que generan en ejercicio de sus atribuciones y funciones particulares para impartir justicia y mantener el equilibrio entre los demás poderes.</w:t>
      </w:r>
    </w:p>
    <w:p w:rsidR="00AF6633" w:rsidRPr="00C41184" w:rsidRDefault="00AF6633" w:rsidP="00AF6633">
      <w:pPr>
        <w:spacing w:after="142"/>
        <w:ind w:left="397" w:hanging="10"/>
        <w:rPr>
          <w:sz w:val="16"/>
          <w:szCs w:val="16"/>
        </w:rPr>
      </w:pPr>
      <w:r w:rsidRPr="00C41184">
        <w:rPr>
          <w:noProof/>
          <w:sz w:val="16"/>
          <w:szCs w:val="16"/>
          <w:lang w:val="es-MX" w:eastAsia="es-MX"/>
        </w:rPr>
        <w:drawing>
          <wp:anchor distT="0" distB="0" distL="114300" distR="114300" simplePos="0" relativeHeight="251661312" behindDoc="1" locked="0" layoutInCell="1" allowOverlap="0" wp14:anchorId="0FA7D054" wp14:editId="33EFDF2A">
            <wp:simplePos x="0" y="0"/>
            <wp:positionH relativeFrom="margin">
              <wp:align>right</wp:align>
            </wp:positionH>
            <wp:positionV relativeFrom="paragraph">
              <wp:posOffset>213360</wp:posOffset>
            </wp:positionV>
            <wp:extent cx="6629400" cy="752475"/>
            <wp:effectExtent l="0" t="0" r="0" b="9525"/>
            <wp:wrapNone/>
            <wp:docPr id="477964" name="Picture 477964"/>
            <wp:cNvGraphicFramePr/>
            <a:graphic xmlns:a="http://schemas.openxmlformats.org/drawingml/2006/main">
              <a:graphicData uri="http://schemas.openxmlformats.org/drawingml/2006/picture">
                <pic:pic xmlns:pic="http://schemas.openxmlformats.org/drawingml/2006/picture">
                  <pic:nvPicPr>
                    <pic:cNvPr id="477964" name="Picture 477964"/>
                    <pic:cNvPicPr/>
                  </pic:nvPicPr>
                  <pic:blipFill>
                    <a:blip r:embed="rId25"/>
                    <a:stretch>
                      <a:fillRect/>
                    </a:stretch>
                  </pic:blipFill>
                  <pic:spPr>
                    <a:xfrm>
                      <a:off x="0" y="0"/>
                      <a:ext cx="6629400" cy="752475"/>
                    </a:xfrm>
                    <a:prstGeom prst="rect">
                      <a:avLst/>
                    </a:prstGeom>
                  </pic:spPr>
                </pic:pic>
              </a:graphicData>
            </a:graphic>
            <wp14:sizeRelH relativeFrom="margin">
              <wp14:pctWidth>0</wp14:pctWidth>
            </wp14:sizeRelH>
            <wp14:sizeRelV relativeFrom="margin">
              <wp14:pctHeight>0</wp14:pctHeight>
            </wp14:sizeRelV>
          </wp:anchor>
        </w:drawing>
      </w:r>
      <w:r w:rsidRPr="00C41184">
        <w:rPr>
          <w:color w:val="000000"/>
          <w:sz w:val="16"/>
          <w:szCs w:val="16"/>
        </w:rPr>
        <w:t>Los sujetos obligados del Poder Judicial Federal son (6):</w:t>
      </w:r>
    </w:p>
    <w:p w:rsidR="00AF6633" w:rsidRPr="00C41184" w:rsidRDefault="00AF6633" w:rsidP="00AF6633">
      <w:pPr>
        <w:ind w:left="830" w:hanging="10"/>
        <w:rPr>
          <w:sz w:val="16"/>
          <w:szCs w:val="16"/>
        </w:rPr>
      </w:pPr>
      <w:r w:rsidRPr="00C41184">
        <w:rPr>
          <w:color w:val="000000"/>
          <w:sz w:val="16"/>
          <w:szCs w:val="16"/>
        </w:rPr>
        <w:t>·   Suprema Corte de Justicia de la Nación ·   Tribunal Electoral del Poder Judicial de la Federación ·   Consejo de la Judicatura Federal como órgano administrativo de vigilancia para los órganos jurisdiccionales</w:t>
      </w:r>
    </w:p>
    <w:p w:rsidR="00AF6633" w:rsidRPr="00C41184" w:rsidRDefault="00AF6633" w:rsidP="00AF6633">
      <w:pPr>
        <w:spacing w:after="127"/>
        <w:ind w:left="397" w:hanging="10"/>
        <w:rPr>
          <w:sz w:val="16"/>
          <w:szCs w:val="16"/>
        </w:rPr>
      </w:pPr>
      <w:r w:rsidRPr="00C41184">
        <w:rPr>
          <w:color w:val="000000"/>
          <w:sz w:val="16"/>
          <w:szCs w:val="16"/>
        </w:rPr>
        <w:t>Los sujetos obligados de los poderes judiciales estatales son:</w:t>
      </w:r>
    </w:p>
    <w:p w:rsidR="00AF6633" w:rsidRPr="00C41184" w:rsidRDefault="00AF6633" w:rsidP="00AF6633">
      <w:pPr>
        <w:pStyle w:val="Ttulo1"/>
        <w:spacing w:after="118"/>
        <w:ind w:left="830"/>
        <w:rPr>
          <w:sz w:val="16"/>
          <w:szCs w:val="16"/>
        </w:rPr>
      </w:pPr>
      <w:r w:rsidRPr="00C41184">
        <w:rPr>
          <w:rFonts w:cs="Times New Roman"/>
          <w:sz w:val="16"/>
          <w:szCs w:val="16"/>
        </w:rPr>
        <w:t>·</w:t>
      </w:r>
      <w:r w:rsidRPr="00C41184">
        <w:rPr>
          <w:sz w:val="16"/>
          <w:szCs w:val="16"/>
        </w:rPr>
        <w:t xml:space="preserve">   Tribunales superiores de justicia locales </w:t>
      </w:r>
      <w:r w:rsidRPr="00C41184">
        <w:rPr>
          <w:rFonts w:cs="Times New Roman"/>
          <w:sz w:val="16"/>
          <w:szCs w:val="16"/>
        </w:rPr>
        <w:t>·</w:t>
      </w:r>
      <w:r w:rsidRPr="00C41184">
        <w:rPr>
          <w:sz w:val="16"/>
          <w:szCs w:val="16"/>
        </w:rPr>
        <w:t xml:space="preserve">   En su caso, Consejos de las judicaturas locales</w:t>
      </w:r>
    </w:p>
    <w:p w:rsidR="00AF6633" w:rsidRPr="00C41184" w:rsidRDefault="00AF6633" w:rsidP="00AF6633">
      <w:pPr>
        <w:spacing w:after="92" w:line="259" w:lineRule="auto"/>
        <w:ind w:left="589"/>
        <w:rPr>
          <w:sz w:val="16"/>
          <w:szCs w:val="16"/>
        </w:rPr>
      </w:pPr>
      <w:r w:rsidRPr="00C41184">
        <w:rPr>
          <w:sz w:val="16"/>
          <w:szCs w:val="16"/>
        </w:rPr>
        <w:t xml:space="preserve"> </w:t>
      </w:r>
    </w:p>
    <w:p w:rsidR="00AF6633" w:rsidRPr="00C41184" w:rsidRDefault="00AF6633" w:rsidP="00AF6633">
      <w:pPr>
        <w:ind w:left="300" w:right="10" w:firstLine="288"/>
        <w:rPr>
          <w:sz w:val="16"/>
          <w:szCs w:val="16"/>
        </w:rPr>
      </w:pPr>
      <w:r w:rsidRPr="00C41184">
        <w:rPr>
          <w:sz w:val="16"/>
          <w:szCs w:val="16"/>
        </w:rPr>
        <w:t>Dado que el Poder Judicial de la Federación incluye entre sus funciones más importantes la de proteger el orden constitucional mediante el juicio de amparo, las controversias constitucionales y las acciones de inconstitucionalidad, entre otras, los rubros de información relativos a esas materias serán organizados y publicados de manera particular.</w:t>
      </w:r>
    </w:p>
    <w:p w:rsidR="00AF6633" w:rsidRPr="00C41184" w:rsidRDefault="00AF6633" w:rsidP="00AF6633">
      <w:pPr>
        <w:spacing w:after="129"/>
        <w:ind w:left="300" w:right="10" w:firstLine="288"/>
        <w:rPr>
          <w:sz w:val="16"/>
          <w:szCs w:val="16"/>
        </w:rPr>
      </w:pPr>
      <w:r w:rsidRPr="00C41184">
        <w:rPr>
          <w:sz w:val="16"/>
          <w:szCs w:val="16"/>
        </w:rPr>
        <w:t>En este documento se incluye posterior a los criterios la Tabla de actualización y conservación de la información del artículo 73, la cual señala los periodos en los que se deberá actualizar la información en el sitio de Internet y en la Plataforma Nacional para el caso del Poder Judicial Federal y de las entidades federativas, así como los periodos mínimos de conservación para cada rubro de información.</w:t>
      </w:r>
    </w:p>
    <w:p w:rsidR="00AF6633" w:rsidRPr="00C41184" w:rsidRDefault="00AF6633" w:rsidP="00AF6633">
      <w:pPr>
        <w:spacing w:after="160" w:line="259" w:lineRule="auto"/>
        <w:rPr>
          <w:sz w:val="16"/>
          <w:szCs w:val="16"/>
        </w:rPr>
      </w:pPr>
      <w:r w:rsidRPr="00C41184">
        <w:rPr>
          <w:sz w:val="16"/>
          <w:szCs w:val="16"/>
        </w:rPr>
        <w:br w:type="page"/>
      </w:r>
    </w:p>
    <w:p w:rsidR="00AF6633" w:rsidRPr="00C41184" w:rsidRDefault="00AF6633" w:rsidP="00AF6633">
      <w:pPr>
        <w:ind w:left="1454" w:right="10" w:hanging="433"/>
        <w:rPr>
          <w:sz w:val="16"/>
          <w:szCs w:val="16"/>
        </w:rPr>
      </w:pPr>
    </w:p>
    <w:p w:rsidR="00AF6633" w:rsidRPr="00C41184" w:rsidRDefault="00AF6633" w:rsidP="00AF6633">
      <w:pPr>
        <w:ind w:left="1454" w:right="10" w:hanging="433"/>
        <w:rPr>
          <w:sz w:val="16"/>
          <w:szCs w:val="16"/>
        </w:rPr>
      </w:pPr>
      <w:r w:rsidRPr="00C41184">
        <w:rPr>
          <w:sz w:val="16"/>
          <w:szCs w:val="16"/>
        </w:rPr>
        <w:t>I.     Las tesis y ejecutorias publicadas en el Semanario Judicial de la Federación o en la Gaceta respectiva de cada tribunal administrativo, incluyendo, tesis jurisprudenciales y aisladas</w:t>
      </w:r>
    </w:p>
    <w:p w:rsidR="00AF6633" w:rsidRPr="00C41184" w:rsidRDefault="00AF6633" w:rsidP="00AF6633">
      <w:pPr>
        <w:ind w:left="1454" w:right="10" w:hanging="433"/>
        <w:rPr>
          <w:sz w:val="16"/>
          <w:szCs w:val="16"/>
        </w:rPr>
      </w:pPr>
    </w:p>
    <w:p w:rsidR="00AF6633" w:rsidRPr="00C41184" w:rsidRDefault="00AF6633" w:rsidP="00AF6633">
      <w:pPr>
        <w:spacing w:after="93" w:line="245" w:lineRule="auto"/>
        <w:ind w:left="295" w:right="8" w:hanging="10"/>
        <w:rPr>
          <w:sz w:val="16"/>
          <w:szCs w:val="16"/>
        </w:rPr>
      </w:pPr>
      <w:r w:rsidRPr="00C41184">
        <w:rPr>
          <w:sz w:val="16"/>
          <w:szCs w:val="16"/>
        </w:rPr>
        <w:t>Los sujetos obligados que conforman el Poder Judicial de la Federación publicarán la información teniendo como referencia el Semanario Judicial de la Federación. La publicación permitirá elegir, según sea el caso, tesis (jurisprudenciales o aisladas) y/o ejecutorias, para lo cual se publicará la denominación y el vínculo al sistema de búsqueda respectivo.</w:t>
      </w:r>
    </w:p>
    <w:p w:rsidR="00AF6633" w:rsidRPr="00C41184" w:rsidRDefault="00AF6633" w:rsidP="00AF6633">
      <w:pPr>
        <w:ind w:left="300" w:right="10"/>
        <w:rPr>
          <w:sz w:val="16"/>
          <w:szCs w:val="16"/>
        </w:rPr>
      </w:pPr>
      <w:r w:rsidRPr="00C41184">
        <w:rPr>
          <w:sz w:val="16"/>
          <w:szCs w:val="16"/>
        </w:rPr>
        <w:t>Por su parte, los sujetos obligados que integran los Poderes Judiciales locales publicarán, según sea el caso, las tesis y/o ejecutorias que autoricen en el marco de sus atribuciones y que se divulguen en las gacetas u órganos de difusión institucional que corresponda. Para ello, publicarán la denominación y el vínculo al sistema de búsqueda respectivo.</w:t>
      </w:r>
    </w:p>
    <w:p w:rsidR="00AF6633" w:rsidRPr="00C41184" w:rsidRDefault="00AF6633" w:rsidP="00AF6633">
      <w:pPr>
        <w:ind w:left="300" w:right="10"/>
        <w:rPr>
          <w:sz w:val="16"/>
          <w:szCs w:val="16"/>
        </w:rPr>
      </w:pPr>
      <w:r w:rsidRPr="00C41184">
        <w:rPr>
          <w:sz w:val="16"/>
          <w:szCs w:val="16"/>
        </w:rPr>
        <w:t>En caso de que no cuenten con sistema de búsqueda, publicarán un listado en el que se muestre la relación de los siguientes datos por registro: materia, tema, número de expediente, nombre completo de las partes o la denominación jurídica que corresponda (en caso de que no sean reservados), fecha de la ejecutoria y un hipervínculo al documento de la ejecutoria.</w:t>
      </w:r>
    </w:p>
    <w:p w:rsidR="00AF6633" w:rsidRPr="00C41184" w:rsidRDefault="00AF6633" w:rsidP="00AF6633">
      <w:pPr>
        <w:ind w:left="300" w:right="10"/>
        <w:rPr>
          <w:sz w:val="16"/>
          <w:szCs w:val="16"/>
        </w:rPr>
      </w:pPr>
      <w:r w:rsidRPr="00C41184">
        <w:rPr>
          <w:sz w:val="16"/>
          <w:szCs w:val="16"/>
        </w:rPr>
        <w:t>La información se actualizará mensualmente (7) ; si la periodicidad de publicación del órgano de difusión institucional del sujeto obligado es diferente, se deberá aclarar mediante una leyenda fundamentada, motivada y actualizada al periodo correspondiente.</w:t>
      </w:r>
    </w:p>
    <w:p w:rsidR="00AF6633" w:rsidRPr="00C41184" w:rsidRDefault="00AF6633" w:rsidP="00AF6633">
      <w:pPr>
        <w:spacing w:line="348" w:lineRule="auto"/>
        <w:ind w:left="300" w:right="63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line="348" w:lineRule="auto"/>
        <w:ind w:left="300" w:right="636"/>
        <w:rPr>
          <w:sz w:val="16"/>
          <w:szCs w:val="16"/>
        </w:rPr>
      </w:pPr>
      <w:r w:rsidRPr="00C41184">
        <w:rPr>
          <w:sz w:val="16"/>
          <w:szCs w:val="16"/>
        </w:rPr>
        <w:t>Periodo de actualización: mensual</w:t>
      </w:r>
    </w:p>
    <w:p w:rsidR="00AF6633" w:rsidRPr="00C41184" w:rsidRDefault="00AF6633" w:rsidP="00AF6633">
      <w:pPr>
        <w:ind w:left="300" w:right="10"/>
        <w:rPr>
          <w:sz w:val="16"/>
          <w:szCs w:val="16"/>
        </w:rPr>
      </w:pPr>
      <w:r w:rsidRPr="00C41184">
        <w:rPr>
          <w:sz w:val="16"/>
          <w:szCs w:val="16"/>
        </w:rPr>
        <w:t>En caso de que la periodicidad sea distinta, se deberá especificar e incluir una leyenda fundamentada, motivada y actualizada al periodo correspondiente.</w:t>
      </w:r>
    </w:p>
    <w:p w:rsidR="00AF6633" w:rsidRPr="00C41184" w:rsidRDefault="00AF6633" w:rsidP="00AF6633">
      <w:pPr>
        <w:spacing w:after="125"/>
        <w:ind w:left="300" w:right="10"/>
        <w:rPr>
          <w:sz w:val="16"/>
          <w:szCs w:val="16"/>
        </w:rPr>
      </w:pPr>
      <w:r w:rsidRPr="00C41184">
        <w:rPr>
          <w:sz w:val="16"/>
          <w:szCs w:val="16"/>
        </w:rPr>
        <w:t>Conservar en el sitio de Internet: información del ejercicio en curso</w:t>
      </w:r>
    </w:p>
    <w:p w:rsidR="00AF6633" w:rsidRPr="00C41184" w:rsidRDefault="00AF6633" w:rsidP="00AF6633">
      <w:pPr>
        <w:spacing w:after="3"/>
        <w:ind w:left="300" w:right="10"/>
        <w:rPr>
          <w:sz w:val="16"/>
          <w:szCs w:val="16"/>
        </w:rPr>
      </w:pPr>
      <w:r w:rsidRPr="00C41184">
        <w:rPr>
          <w:sz w:val="16"/>
          <w:szCs w:val="16"/>
        </w:rPr>
        <w:t>Aplica a: Suprema Corte de Justicia de la Nación, Tribunal Electoral del Poder Judicial de la Federación, Consejo de la</w:t>
      </w:r>
    </w:p>
    <w:p w:rsidR="00AF6633" w:rsidRPr="00C41184" w:rsidRDefault="00AF6633" w:rsidP="00AF6633">
      <w:pPr>
        <w:ind w:left="300" w:right="10"/>
        <w:rPr>
          <w:sz w:val="16"/>
          <w:szCs w:val="16"/>
        </w:rPr>
      </w:pPr>
      <w:r w:rsidRPr="00C41184">
        <w:rPr>
          <w:sz w:val="16"/>
          <w:szCs w:val="16"/>
        </w:rPr>
        <w:t>Judicatura Federal, Tribunales superiores de justicia locales, Consejos de las judicaturas locales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Categoría: Tesis/Ejecutorias</w:t>
      </w:r>
    </w:p>
    <w:p w:rsidR="00AF6633" w:rsidRPr="00C41184" w:rsidRDefault="00AF6633" w:rsidP="00AF6633">
      <w:pPr>
        <w:ind w:left="853" w:right="10"/>
        <w:rPr>
          <w:sz w:val="16"/>
          <w:szCs w:val="16"/>
        </w:rPr>
      </w:pPr>
      <w:r w:rsidRPr="00C41184">
        <w:rPr>
          <w:sz w:val="16"/>
          <w:szCs w:val="16"/>
        </w:rPr>
        <w:t>Criterio 3      Tipo de tesis: Jurisprudenciales/Aisladas</w:t>
      </w:r>
    </w:p>
    <w:p w:rsidR="00AF6633" w:rsidRPr="00C41184" w:rsidRDefault="00AF6633" w:rsidP="00AF6633">
      <w:pPr>
        <w:ind w:left="1988" w:right="909" w:hanging="1135"/>
        <w:rPr>
          <w:sz w:val="16"/>
          <w:szCs w:val="16"/>
        </w:rPr>
      </w:pPr>
      <w:r w:rsidRPr="00C41184">
        <w:rPr>
          <w:sz w:val="16"/>
          <w:szCs w:val="16"/>
        </w:rPr>
        <w:t>Criterio 4      Denominación del sistema electrónico de búsqueda y consulta de tesis aisladas y jurisprudenciales o leyenda mediante la cual se informe que éstas son generadas por la SCJN y el TEPJF</w:t>
      </w:r>
    </w:p>
    <w:p w:rsidR="00AF6633" w:rsidRPr="00C41184" w:rsidRDefault="00AF6633" w:rsidP="00AF6633">
      <w:pPr>
        <w:ind w:left="853" w:right="10"/>
        <w:rPr>
          <w:sz w:val="16"/>
          <w:szCs w:val="16"/>
        </w:rPr>
      </w:pPr>
      <w:r w:rsidRPr="00C41184">
        <w:rPr>
          <w:sz w:val="16"/>
          <w:szCs w:val="16"/>
        </w:rPr>
        <w:t>Criterio 5      Hipervínculo al sistema electrónico de búsqueda y consulta de tesis jurisprudenciales</w:t>
      </w:r>
    </w:p>
    <w:p w:rsidR="00AF6633" w:rsidRPr="00C41184" w:rsidRDefault="00AF6633" w:rsidP="00AF6633">
      <w:pPr>
        <w:spacing w:after="59"/>
        <w:ind w:left="853" w:right="10"/>
        <w:rPr>
          <w:sz w:val="16"/>
          <w:szCs w:val="16"/>
        </w:rPr>
      </w:pPr>
      <w:r w:rsidRPr="00C41184">
        <w:rPr>
          <w:sz w:val="16"/>
          <w:szCs w:val="16"/>
        </w:rPr>
        <w:t>Criterio 6      Hipervínculo al sistema electrónico de búsqueda y consulta de tesis aisladas</w:t>
      </w:r>
    </w:p>
    <w:p w:rsidR="00AF6633" w:rsidRPr="00C41184" w:rsidRDefault="00AF6633" w:rsidP="00AF6633">
      <w:pPr>
        <w:ind w:left="853" w:right="10"/>
        <w:rPr>
          <w:sz w:val="16"/>
          <w:szCs w:val="16"/>
        </w:rPr>
      </w:pPr>
      <w:r w:rsidRPr="00C41184">
        <w:rPr>
          <w:sz w:val="16"/>
          <w:szCs w:val="16"/>
        </w:rPr>
        <w:t>Respecto de las ejecutorias, la SCJN, el TEPJF y los sujetos obligados que corresponda publicarán:</w:t>
      </w:r>
    </w:p>
    <w:p w:rsidR="00AF6633" w:rsidRPr="00C41184" w:rsidRDefault="00AF6633" w:rsidP="00AF6633">
      <w:pPr>
        <w:ind w:left="853" w:right="10"/>
        <w:rPr>
          <w:sz w:val="16"/>
          <w:szCs w:val="16"/>
        </w:rPr>
      </w:pPr>
      <w:r w:rsidRPr="00C41184">
        <w:rPr>
          <w:sz w:val="16"/>
          <w:szCs w:val="16"/>
        </w:rPr>
        <w:t>Criterio 7      Denominación del sistema electrónico de búsqueda y consulta de ejecutorias</w:t>
      </w:r>
    </w:p>
    <w:p w:rsidR="00AF6633" w:rsidRPr="00C41184" w:rsidRDefault="00AF6633" w:rsidP="00AF6633">
      <w:pPr>
        <w:spacing w:after="59"/>
        <w:ind w:left="853" w:right="10"/>
        <w:rPr>
          <w:sz w:val="16"/>
          <w:szCs w:val="16"/>
        </w:rPr>
      </w:pPr>
      <w:r w:rsidRPr="00C41184">
        <w:rPr>
          <w:sz w:val="16"/>
          <w:szCs w:val="16"/>
        </w:rPr>
        <w:t>Criterio 8      Hipervínculo al sistema electrónico de búsqueda y consulta de ejecutorias</w:t>
      </w:r>
    </w:p>
    <w:p w:rsidR="00AF6633" w:rsidRPr="00C41184" w:rsidRDefault="00AF6633" w:rsidP="00AF6633">
      <w:pPr>
        <w:ind w:left="853" w:right="914"/>
        <w:rPr>
          <w:sz w:val="16"/>
          <w:szCs w:val="16"/>
        </w:rPr>
      </w:pPr>
      <w:r w:rsidRPr="00C41184">
        <w:rPr>
          <w:sz w:val="16"/>
          <w:szCs w:val="16"/>
        </w:rPr>
        <w:t>En caso de no contar con dicho sistema electrónico, los sujetos obligados publicarán y actualizarán el listado de las ejecutorias publicadas en el órgano oficial, según corresponda, con los siguientes datos de identificación:</w:t>
      </w:r>
    </w:p>
    <w:p w:rsidR="00AF6633" w:rsidRPr="00C41184" w:rsidRDefault="00AF6633" w:rsidP="00AF6633">
      <w:pPr>
        <w:ind w:left="853" w:right="10"/>
        <w:rPr>
          <w:sz w:val="16"/>
          <w:szCs w:val="16"/>
        </w:rPr>
      </w:pPr>
      <w:r w:rsidRPr="00C41184">
        <w:rPr>
          <w:sz w:val="16"/>
          <w:szCs w:val="16"/>
        </w:rPr>
        <w:t>Criterio 9      Órgano jurisdiccional</w:t>
      </w:r>
    </w:p>
    <w:p w:rsidR="00AF6633" w:rsidRPr="00C41184" w:rsidRDefault="00AF6633" w:rsidP="00AF6633">
      <w:pPr>
        <w:ind w:left="853" w:right="10"/>
        <w:rPr>
          <w:sz w:val="16"/>
          <w:szCs w:val="16"/>
        </w:rPr>
      </w:pPr>
      <w:r w:rsidRPr="00C41184">
        <w:rPr>
          <w:sz w:val="16"/>
          <w:szCs w:val="16"/>
        </w:rPr>
        <w:t>Criterio 10    Materia</w:t>
      </w:r>
    </w:p>
    <w:p w:rsidR="00AF6633" w:rsidRPr="00C41184" w:rsidRDefault="00AF6633" w:rsidP="00AF6633">
      <w:pPr>
        <w:ind w:left="853" w:right="10"/>
        <w:rPr>
          <w:sz w:val="16"/>
          <w:szCs w:val="16"/>
        </w:rPr>
      </w:pPr>
      <w:r w:rsidRPr="00C41184">
        <w:rPr>
          <w:sz w:val="16"/>
          <w:szCs w:val="16"/>
        </w:rPr>
        <w:t>Criterio 11    Tema</w:t>
      </w:r>
    </w:p>
    <w:p w:rsidR="00AF6633" w:rsidRPr="00C41184" w:rsidRDefault="00AF6633" w:rsidP="00AF6633">
      <w:pPr>
        <w:ind w:left="853" w:right="10"/>
        <w:rPr>
          <w:sz w:val="16"/>
          <w:szCs w:val="16"/>
        </w:rPr>
      </w:pPr>
      <w:r w:rsidRPr="00C41184">
        <w:rPr>
          <w:sz w:val="16"/>
          <w:szCs w:val="16"/>
        </w:rPr>
        <w:t>Criterio 12    Número expediente</w:t>
      </w:r>
    </w:p>
    <w:p w:rsidR="00AF6633" w:rsidRPr="00C41184" w:rsidRDefault="00AF6633" w:rsidP="00AF6633">
      <w:pPr>
        <w:ind w:left="1988" w:right="559" w:hanging="1135"/>
        <w:rPr>
          <w:sz w:val="16"/>
          <w:szCs w:val="16"/>
        </w:rPr>
      </w:pPr>
      <w:r w:rsidRPr="00C41184">
        <w:rPr>
          <w:sz w:val="16"/>
          <w:szCs w:val="16"/>
        </w:rPr>
        <w:t>Criterio 13    Nombre completo de las partes o la denominación jurídica que corresponda (en caso de que se trate de información que no sea reservada)</w:t>
      </w:r>
    </w:p>
    <w:p w:rsidR="00AF6633" w:rsidRPr="00C41184" w:rsidRDefault="00AF6633" w:rsidP="00AF6633">
      <w:pPr>
        <w:ind w:left="853" w:right="10"/>
        <w:rPr>
          <w:sz w:val="16"/>
          <w:szCs w:val="16"/>
        </w:rPr>
      </w:pPr>
      <w:r w:rsidRPr="00C41184">
        <w:rPr>
          <w:sz w:val="16"/>
          <w:szCs w:val="16"/>
        </w:rPr>
        <w:t>Criterio 14    Fecha de ejecutoria</w:t>
      </w:r>
    </w:p>
    <w:p w:rsidR="00AF6633" w:rsidRPr="00C41184" w:rsidRDefault="00AF6633" w:rsidP="00AF6633">
      <w:pPr>
        <w:spacing w:after="59"/>
        <w:ind w:left="853" w:right="10"/>
        <w:rPr>
          <w:sz w:val="16"/>
          <w:szCs w:val="16"/>
        </w:rPr>
      </w:pPr>
      <w:r w:rsidRPr="00C41184">
        <w:rPr>
          <w:sz w:val="16"/>
          <w:szCs w:val="16"/>
        </w:rPr>
        <w:t>Criterio 15    Hipervínculo al documento de la ejecutoria</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ind w:left="1988" w:right="914" w:hanging="1135"/>
        <w:rPr>
          <w:sz w:val="16"/>
          <w:szCs w:val="16"/>
        </w:rPr>
      </w:pPr>
      <w:r w:rsidRPr="00C41184">
        <w:rPr>
          <w:sz w:val="16"/>
          <w:szCs w:val="16"/>
        </w:rPr>
        <w:t>Criterio 16    Periodo de actualización de la información: mensual. En caso de periodicidad distinta, se deberá aclarar mediante una leyenda fundamentada, motivada y actualizada al periodo correspondiente</w:t>
      </w:r>
    </w:p>
    <w:p w:rsidR="00AF6633" w:rsidRPr="00C41184" w:rsidRDefault="00AF6633" w:rsidP="00AF6633">
      <w:pPr>
        <w:ind w:left="1988" w:right="769" w:hanging="1135"/>
        <w:rPr>
          <w:sz w:val="16"/>
          <w:szCs w:val="16"/>
        </w:rPr>
      </w:pPr>
      <w:r w:rsidRPr="00C41184">
        <w:rPr>
          <w:sz w:val="16"/>
          <w:szCs w:val="16"/>
        </w:rPr>
        <w:t>Criterio 17    La información publicada deberá estar actualizada al periodo que corresponde de acuerdo con la Tabla de actualización y conservación de la información</w:t>
      </w:r>
    </w:p>
    <w:p w:rsidR="00AF6633" w:rsidRPr="00C41184" w:rsidRDefault="00AF6633" w:rsidP="00AF6633">
      <w:pPr>
        <w:ind w:left="1988" w:right="619" w:hanging="1135"/>
        <w:rPr>
          <w:sz w:val="16"/>
          <w:szCs w:val="16"/>
        </w:rPr>
      </w:pPr>
      <w:r w:rsidRPr="00C41184">
        <w:rPr>
          <w:sz w:val="16"/>
          <w:szCs w:val="16"/>
        </w:rPr>
        <w:t>Criterio 18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19    Área(s) o unidad(es) administrativa(s) que genera(n) o posee(n) la información respectiva y son responsables de publicarla y actualizarla</w:t>
      </w:r>
    </w:p>
    <w:p w:rsidR="00AF6633" w:rsidRPr="00C41184" w:rsidRDefault="00AF6633" w:rsidP="00AF6633">
      <w:pPr>
        <w:spacing w:after="129"/>
        <w:ind w:left="1988" w:right="10" w:hanging="1135"/>
        <w:rPr>
          <w:sz w:val="16"/>
          <w:szCs w:val="16"/>
        </w:rPr>
      </w:pPr>
      <w:r w:rsidRPr="00C41184">
        <w:rPr>
          <w:sz w:val="16"/>
          <w:szCs w:val="16"/>
        </w:rPr>
        <w:t>Criterio 20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21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line="307" w:lineRule="auto"/>
        <w:ind w:left="1988" w:right="909" w:hanging="1135"/>
        <w:rPr>
          <w:sz w:val="16"/>
          <w:szCs w:val="16"/>
        </w:rPr>
      </w:pPr>
      <w:r w:rsidRPr="00C41184">
        <w:rPr>
          <w:sz w:val="16"/>
          <w:szCs w:val="16"/>
        </w:rPr>
        <w:t>Criterio 22    La información publicada se organiza mediante el formato 1, en el que se incluyen todos los campos especificados en los criterios sustantivos de contenido</w:t>
      </w:r>
    </w:p>
    <w:p w:rsidR="00AF6633" w:rsidRDefault="00AF6633" w:rsidP="00AF6633">
      <w:pPr>
        <w:spacing w:after="59"/>
        <w:ind w:left="853" w:right="10"/>
        <w:rPr>
          <w:sz w:val="16"/>
          <w:szCs w:val="16"/>
        </w:rPr>
      </w:pPr>
      <w:r w:rsidRPr="00C41184">
        <w:rPr>
          <w:sz w:val="16"/>
          <w:szCs w:val="16"/>
        </w:rPr>
        <w:t>Criterio 23    El soporte de la información permite su reutilización</w:t>
      </w:r>
      <w:r>
        <w:rPr>
          <w:sz w:val="16"/>
          <w:szCs w:val="16"/>
        </w:rPr>
        <w:t xml:space="preserve"> </w:t>
      </w:r>
    </w:p>
    <w:p w:rsidR="00AF6633" w:rsidRPr="00C41184" w:rsidRDefault="00AF6633" w:rsidP="00AF6633">
      <w:pPr>
        <w:spacing w:after="59"/>
        <w:ind w:left="853" w:right="10"/>
        <w:jc w:val="center"/>
        <w:rPr>
          <w:sz w:val="16"/>
          <w:szCs w:val="16"/>
        </w:rPr>
      </w:pPr>
      <w:r w:rsidRPr="00C41184">
        <w:rPr>
          <w:sz w:val="16"/>
          <w:szCs w:val="16"/>
        </w:rPr>
        <w:t>Formato 1 LGT_Art_73_Fr_I</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4" w:hanging="10"/>
        <w:jc w:val="center"/>
        <w:rPr>
          <w:sz w:val="16"/>
          <w:szCs w:val="16"/>
        </w:rPr>
      </w:pPr>
      <w:r w:rsidRPr="00C41184">
        <w:rPr>
          <w:sz w:val="16"/>
          <w:szCs w:val="16"/>
        </w:rPr>
        <w:t>Tesis y ejecutorias publicadas por &lt;&lt;sujeto obligado&gt;&gt;</w:t>
      </w:r>
    </w:p>
    <w:p w:rsidR="00AF6633" w:rsidRPr="00C41184" w:rsidRDefault="00AF6633" w:rsidP="00AF6633">
      <w:pPr>
        <w:spacing w:after="3" w:line="251" w:lineRule="auto"/>
        <w:ind w:left="1179" w:right="874" w:hanging="10"/>
        <w:jc w:val="center"/>
        <w:rPr>
          <w:sz w:val="16"/>
          <w:szCs w:val="16"/>
        </w:rPr>
      </w:pPr>
    </w:p>
    <w:tbl>
      <w:tblPr>
        <w:tblStyle w:val="TableGrid"/>
        <w:tblW w:w="9508" w:type="dxa"/>
        <w:tblInd w:w="383" w:type="dxa"/>
        <w:tblCellMar>
          <w:top w:w="19" w:type="dxa"/>
          <w:left w:w="196" w:type="dxa"/>
          <w:right w:w="176" w:type="dxa"/>
        </w:tblCellMar>
        <w:tblLook w:val="04A0" w:firstRow="1" w:lastRow="0" w:firstColumn="1" w:lastColumn="0" w:noHBand="0" w:noVBand="1"/>
      </w:tblPr>
      <w:tblGrid>
        <w:gridCol w:w="1727"/>
        <w:gridCol w:w="1787"/>
        <w:gridCol w:w="1893"/>
        <w:gridCol w:w="2208"/>
        <w:gridCol w:w="1893"/>
      </w:tblGrid>
      <w:tr w:rsidR="00AF6633" w:rsidRPr="00C41184" w:rsidTr="00970B3A">
        <w:trPr>
          <w:trHeight w:val="330"/>
        </w:trPr>
        <w:tc>
          <w:tcPr>
            <w:tcW w:w="172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Categoría</w:t>
            </w:r>
          </w:p>
        </w:tc>
        <w:tc>
          <w:tcPr>
            <w:tcW w:w="1893"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2208" w:type="dxa"/>
            <w:tcBorders>
              <w:top w:val="single" w:sz="6" w:space="0" w:color="000000"/>
              <w:left w:val="nil"/>
              <w:bottom w:val="single" w:sz="6" w:space="0" w:color="000000"/>
              <w:right w:val="nil"/>
            </w:tcBorders>
          </w:tcPr>
          <w:p w:rsidR="00AF6633" w:rsidRPr="00C41184" w:rsidRDefault="00AF6633" w:rsidP="00970B3A">
            <w:pPr>
              <w:spacing w:line="259" w:lineRule="auto"/>
              <w:ind w:right="8"/>
              <w:jc w:val="center"/>
              <w:rPr>
                <w:sz w:val="16"/>
                <w:szCs w:val="16"/>
              </w:rPr>
            </w:pPr>
            <w:r w:rsidRPr="00C41184">
              <w:rPr>
                <w:color w:val="000000"/>
                <w:sz w:val="16"/>
                <w:szCs w:val="16"/>
              </w:rPr>
              <w:t>Tesis</w:t>
            </w:r>
          </w:p>
        </w:tc>
        <w:tc>
          <w:tcPr>
            <w:tcW w:w="1893"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1622"/>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Tesis/Ejecutoria</w:t>
            </w:r>
          </w:p>
        </w:tc>
        <w:tc>
          <w:tcPr>
            <w:tcW w:w="1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9"/>
              <w:jc w:val="center"/>
              <w:rPr>
                <w:sz w:val="16"/>
                <w:szCs w:val="16"/>
              </w:rPr>
            </w:pPr>
            <w:r w:rsidRPr="00C41184">
              <w:rPr>
                <w:color w:val="000000"/>
                <w:sz w:val="16"/>
                <w:szCs w:val="16"/>
              </w:rPr>
              <w:t>Tipo de tesis :</w:t>
            </w:r>
          </w:p>
          <w:p w:rsidR="00AF6633" w:rsidRPr="00C41184" w:rsidRDefault="00AF6633" w:rsidP="00970B3A">
            <w:pPr>
              <w:spacing w:line="259" w:lineRule="auto"/>
              <w:jc w:val="center"/>
              <w:rPr>
                <w:sz w:val="16"/>
                <w:szCs w:val="16"/>
              </w:rPr>
            </w:pPr>
            <w:r w:rsidRPr="00C41184">
              <w:rPr>
                <w:color w:val="000000"/>
                <w:sz w:val="16"/>
                <w:szCs w:val="16"/>
              </w:rPr>
              <w:t>Jurisprudenciales/ Aisladas</w:t>
            </w:r>
          </w:p>
        </w:tc>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98" w:hanging="15"/>
              <w:rPr>
                <w:sz w:val="16"/>
                <w:szCs w:val="16"/>
              </w:rPr>
            </w:pPr>
            <w:r w:rsidRPr="00C41184">
              <w:rPr>
                <w:color w:val="000000"/>
                <w:sz w:val="16"/>
                <w:szCs w:val="16"/>
              </w:rPr>
              <w:t>Denominación del Sistema electrónico de búsqueda y</w:t>
            </w:r>
          </w:p>
          <w:p w:rsidR="00AF6633" w:rsidRPr="00C41184" w:rsidRDefault="00AF6633" w:rsidP="00970B3A">
            <w:pPr>
              <w:spacing w:line="259" w:lineRule="auto"/>
              <w:ind w:left="60"/>
              <w:rPr>
                <w:sz w:val="16"/>
                <w:szCs w:val="16"/>
              </w:rPr>
            </w:pPr>
            <w:r w:rsidRPr="00C41184">
              <w:rPr>
                <w:color w:val="000000"/>
                <w:sz w:val="16"/>
                <w:szCs w:val="16"/>
              </w:rPr>
              <w:t>consulta de tesis o leyenda</w:t>
            </w:r>
          </w:p>
          <w:p w:rsidR="00AF6633" w:rsidRPr="00C41184" w:rsidRDefault="00AF6633" w:rsidP="00970B3A">
            <w:pPr>
              <w:spacing w:line="259" w:lineRule="auto"/>
              <w:ind w:left="53"/>
              <w:rPr>
                <w:sz w:val="16"/>
                <w:szCs w:val="16"/>
              </w:rPr>
            </w:pPr>
            <w:r w:rsidRPr="00C41184">
              <w:rPr>
                <w:color w:val="000000"/>
                <w:sz w:val="16"/>
                <w:szCs w:val="16"/>
              </w:rPr>
              <w:t>mediante la cual se informe</w:t>
            </w:r>
          </w:p>
          <w:p w:rsidR="00AF6633" w:rsidRPr="00C41184" w:rsidRDefault="00AF6633" w:rsidP="00970B3A">
            <w:pPr>
              <w:spacing w:line="259" w:lineRule="auto"/>
              <w:ind w:right="8"/>
              <w:jc w:val="center"/>
              <w:rPr>
                <w:sz w:val="16"/>
                <w:szCs w:val="16"/>
              </w:rPr>
            </w:pPr>
            <w:r w:rsidRPr="00C41184">
              <w:rPr>
                <w:color w:val="000000"/>
                <w:sz w:val="16"/>
                <w:szCs w:val="16"/>
              </w:rPr>
              <w:t>que las tesis son generadas</w:t>
            </w:r>
          </w:p>
          <w:p w:rsidR="00AF6633" w:rsidRPr="00C41184" w:rsidRDefault="00AF6633" w:rsidP="00970B3A">
            <w:pPr>
              <w:spacing w:line="259" w:lineRule="auto"/>
              <w:ind w:left="158" w:hanging="90"/>
              <w:rPr>
                <w:sz w:val="16"/>
                <w:szCs w:val="16"/>
              </w:rPr>
            </w:pPr>
            <w:r w:rsidRPr="00C41184">
              <w:rPr>
                <w:color w:val="000000"/>
                <w:sz w:val="16"/>
                <w:szCs w:val="16"/>
              </w:rPr>
              <w:t>en ejercicio de atribuciones por la SCJN y el TEPJF</w:t>
            </w:r>
          </w:p>
        </w:tc>
        <w:tc>
          <w:tcPr>
            <w:tcW w:w="1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firstLine="15"/>
              <w:rPr>
                <w:sz w:val="16"/>
                <w:szCs w:val="16"/>
              </w:rPr>
            </w:pPr>
            <w:r w:rsidRPr="00C41184">
              <w:rPr>
                <w:color w:val="000000"/>
                <w:sz w:val="16"/>
                <w:szCs w:val="16"/>
              </w:rPr>
              <w:t>Hipervínculo al Sistema electrónico de búsqueda y consulta de tesis</w:t>
            </w:r>
          </w:p>
        </w:tc>
      </w:tr>
      <w:tr w:rsidR="00AF6633" w:rsidRPr="00C41184" w:rsidTr="00970B3A">
        <w:trPr>
          <w:trHeight w:val="421"/>
        </w:trPr>
        <w:tc>
          <w:tcPr>
            <w:tcW w:w="17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lastRenderedPageBreak/>
              <w:t xml:space="preserve"> </w:t>
            </w: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6083" w:type="dxa"/>
        <w:tblInd w:w="308" w:type="dxa"/>
        <w:tblCellMar>
          <w:top w:w="19" w:type="dxa"/>
          <w:left w:w="115" w:type="dxa"/>
          <w:right w:w="115" w:type="dxa"/>
        </w:tblCellMar>
        <w:tblLook w:val="04A0" w:firstRow="1" w:lastRow="0" w:firstColumn="1" w:lastColumn="0" w:noHBand="0" w:noVBand="1"/>
      </w:tblPr>
      <w:tblGrid>
        <w:gridCol w:w="2839"/>
        <w:gridCol w:w="3244"/>
      </w:tblGrid>
      <w:tr w:rsidR="00AF6633" w:rsidRPr="00C41184" w:rsidTr="00970B3A">
        <w:trPr>
          <w:trHeight w:val="330"/>
        </w:trPr>
        <w:tc>
          <w:tcPr>
            <w:tcW w:w="6083"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
              <w:jc w:val="center"/>
              <w:rPr>
                <w:sz w:val="16"/>
                <w:szCs w:val="16"/>
              </w:rPr>
            </w:pPr>
            <w:r w:rsidRPr="00C41184">
              <w:rPr>
                <w:color w:val="000000"/>
                <w:sz w:val="16"/>
                <w:szCs w:val="16"/>
              </w:rPr>
              <w:t>Ejecutorias</w:t>
            </w:r>
          </w:p>
        </w:tc>
      </w:tr>
      <w:tr w:rsidR="00AF6633" w:rsidRPr="00C41184" w:rsidTr="00970B3A">
        <w:trPr>
          <w:trHeight w:val="541"/>
        </w:trPr>
        <w:tc>
          <w:tcPr>
            <w:tcW w:w="283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3" w:right="21"/>
              <w:jc w:val="center"/>
              <w:rPr>
                <w:sz w:val="16"/>
                <w:szCs w:val="16"/>
              </w:rPr>
            </w:pPr>
            <w:r w:rsidRPr="00C41184">
              <w:rPr>
                <w:color w:val="000000"/>
                <w:sz w:val="16"/>
                <w:szCs w:val="16"/>
              </w:rPr>
              <w:t>Denominación del Sistema electrónico de búsqueda y consulta de ejecutorias</w:t>
            </w:r>
          </w:p>
        </w:tc>
        <w:tc>
          <w:tcPr>
            <w:tcW w:w="32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
              <w:jc w:val="center"/>
              <w:rPr>
                <w:sz w:val="16"/>
                <w:szCs w:val="16"/>
              </w:rPr>
            </w:pPr>
            <w:r w:rsidRPr="00C41184">
              <w:rPr>
                <w:color w:val="000000"/>
                <w:sz w:val="16"/>
                <w:szCs w:val="16"/>
              </w:rPr>
              <w:t>Hipervínculo al Sistema electrónico de búsqueda y consulta de ejecutorias (catálogo)</w:t>
            </w:r>
          </w:p>
        </w:tc>
      </w:tr>
      <w:tr w:rsidR="00AF6633" w:rsidRPr="00C41184" w:rsidTr="00970B3A">
        <w:trPr>
          <w:trHeight w:val="421"/>
        </w:trPr>
        <w:tc>
          <w:tcPr>
            <w:tcW w:w="283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32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r>
    </w:tbl>
    <w:p w:rsidR="00AF6633" w:rsidRPr="00C41184" w:rsidRDefault="00AF6633" w:rsidP="00AF6633">
      <w:pPr>
        <w:spacing w:after="30" w:line="259" w:lineRule="auto"/>
        <w:ind w:left="300"/>
        <w:rPr>
          <w:sz w:val="16"/>
          <w:szCs w:val="16"/>
        </w:rPr>
      </w:pPr>
      <w:r w:rsidRPr="00C41184">
        <w:rPr>
          <w:sz w:val="16"/>
          <w:szCs w:val="16"/>
        </w:rPr>
        <w:t xml:space="preserve"> </w:t>
      </w:r>
    </w:p>
    <w:p w:rsidR="00AF6633" w:rsidRPr="00C41184" w:rsidRDefault="00AF6633" w:rsidP="00AF6633">
      <w:pPr>
        <w:spacing w:after="3"/>
        <w:ind w:left="1010" w:right="10"/>
        <w:rPr>
          <w:sz w:val="16"/>
          <w:szCs w:val="16"/>
        </w:rPr>
      </w:pPr>
      <w:r w:rsidRPr="00C41184">
        <w:rPr>
          <w:sz w:val="16"/>
          <w:szCs w:val="16"/>
        </w:rPr>
        <w:t>Los sujetos obligados que no cuenten con un sistema de búsqueda y consulta de ejecutorias publicarán:</w:t>
      </w:r>
    </w:p>
    <w:tbl>
      <w:tblPr>
        <w:tblStyle w:val="TableGrid"/>
        <w:tblW w:w="9823" w:type="dxa"/>
        <w:tblInd w:w="383" w:type="dxa"/>
        <w:tblCellMar>
          <w:top w:w="19" w:type="dxa"/>
          <w:right w:w="18" w:type="dxa"/>
        </w:tblCellMar>
        <w:tblLook w:val="04A0" w:firstRow="1" w:lastRow="0" w:firstColumn="1" w:lastColumn="0" w:noHBand="0" w:noVBand="1"/>
      </w:tblPr>
      <w:tblGrid>
        <w:gridCol w:w="1502"/>
        <w:gridCol w:w="1006"/>
        <w:gridCol w:w="841"/>
        <w:gridCol w:w="1337"/>
        <w:gridCol w:w="2403"/>
        <w:gridCol w:w="1232"/>
        <w:gridCol w:w="1502"/>
      </w:tblGrid>
      <w:tr w:rsidR="00AF6633" w:rsidRPr="00C41184" w:rsidTr="00970B3A">
        <w:trPr>
          <w:trHeight w:val="345"/>
        </w:trPr>
        <w:tc>
          <w:tcPr>
            <w:tcW w:w="150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006"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84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337" w:type="dxa"/>
            <w:tcBorders>
              <w:top w:val="single" w:sz="6" w:space="0" w:color="000000"/>
              <w:left w:val="nil"/>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E</w:t>
            </w:r>
          </w:p>
        </w:tc>
        <w:tc>
          <w:tcPr>
            <w:tcW w:w="2403" w:type="dxa"/>
            <w:tcBorders>
              <w:top w:val="single" w:sz="6" w:space="0" w:color="000000"/>
              <w:left w:val="nil"/>
              <w:bottom w:val="single" w:sz="6" w:space="0" w:color="000000"/>
              <w:right w:val="nil"/>
            </w:tcBorders>
          </w:tcPr>
          <w:p w:rsidR="00AF6633" w:rsidRPr="00C41184" w:rsidRDefault="00AF6633" w:rsidP="00970B3A">
            <w:pPr>
              <w:spacing w:line="259" w:lineRule="auto"/>
              <w:ind w:left="-21"/>
              <w:rPr>
                <w:sz w:val="16"/>
                <w:szCs w:val="16"/>
              </w:rPr>
            </w:pPr>
            <w:proofErr w:type="spellStart"/>
            <w:r w:rsidRPr="00C41184">
              <w:rPr>
                <w:color w:val="000000"/>
                <w:sz w:val="16"/>
                <w:szCs w:val="16"/>
              </w:rPr>
              <w:t>jecutorias</w:t>
            </w:r>
            <w:proofErr w:type="spellEnd"/>
          </w:p>
        </w:tc>
        <w:tc>
          <w:tcPr>
            <w:tcW w:w="123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50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1622"/>
        </w:trPr>
        <w:tc>
          <w:tcPr>
            <w:tcW w:w="15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Órgano</w:t>
            </w:r>
          </w:p>
          <w:p w:rsidR="00AF6633" w:rsidRPr="00C41184" w:rsidRDefault="00AF6633" w:rsidP="00970B3A">
            <w:pPr>
              <w:spacing w:line="259" w:lineRule="auto"/>
              <w:ind w:left="36"/>
              <w:jc w:val="center"/>
              <w:rPr>
                <w:sz w:val="16"/>
                <w:szCs w:val="16"/>
              </w:rPr>
            </w:pPr>
            <w:r w:rsidRPr="00C41184">
              <w:rPr>
                <w:color w:val="000000"/>
                <w:sz w:val="16"/>
                <w:szCs w:val="16"/>
              </w:rPr>
              <w:t>jurisdiccional</w:t>
            </w:r>
          </w:p>
        </w:tc>
        <w:tc>
          <w:tcPr>
            <w:tcW w:w="100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Materia</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Tema</w:t>
            </w:r>
          </w:p>
        </w:tc>
        <w:tc>
          <w:tcPr>
            <w:tcW w:w="13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expediente</w:t>
            </w:r>
          </w:p>
        </w:tc>
        <w:tc>
          <w:tcPr>
            <w:tcW w:w="240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105" w:line="224" w:lineRule="auto"/>
              <w:ind w:left="112" w:right="74"/>
              <w:jc w:val="center"/>
              <w:rPr>
                <w:sz w:val="16"/>
                <w:szCs w:val="16"/>
              </w:rPr>
            </w:pPr>
            <w:r w:rsidRPr="00C41184">
              <w:rPr>
                <w:color w:val="000000"/>
                <w:sz w:val="16"/>
                <w:szCs w:val="16"/>
              </w:rPr>
              <w:t>Nombre completo de las partes o la denominación jurídica que corresponda</w:t>
            </w:r>
          </w:p>
          <w:p w:rsidR="00AF6633" w:rsidRPr="00C41184" w:rsidRDefault="00AF6633" w:rsidP="00970B3A">
            <w:pPr>
              <w:spacing w:line="259" w:lineRule="auto"/>
              <w:ind w:left="151" w:right="112"/>
              <w:jc w:val="center"/>
              <w:rPr>
                <w:sz w:val="16"/>
                <w:szCs w:val="16"/>
              </w:rPr>
            </w:pPr>
            <w:r w:rsidRPr="00C41184">
              <w:rPr>
                <w:color w:val="000000"/>
                <w:sz w:val="16"/>
                <w:szCs w:val="16"/>
              </w:rPr>
              <w:t>(en caso de que se trate de información que no sea reservada)</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la ejecutoria</w:t>
            </w:r>
          </w:p>
        </w:tc>
        <w:tc>
          <w:tcPr>
            <w:tcW w:w="15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documento de la ejecutoria</w:t>
            </w:r>
          </w:p>
        </w:tc>
      </w:tr>
      <w:tr w:rsidR="00AF6633" w:rsidRPr="00C41184" w:rsidTr="00970B3A">
        <w:trPr>
          <w:trHeight w:val="421"/>
        </w:trPr>
        <w:tc>
          <w:tcPr>
            <w:tcW w:w="15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 </w:t>
            </w:r>
          </w:p>
        </w:tc>
        <w:tc>
          <w:tcPr>
            <w:tcW w:w="100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 </w:t>
            </w:r>
          </w:p>
        </w:tc>
        <w:tc>
          <w:tcPr>
            <w:tcW w:w="13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 </w:t>
            </w:r>
          </w:p>
        </w:tc>
        <w:tc>
          <w:tcPr>
            <w:tcW w:w="24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
              <w:jc w:val="center"/>
              <w:rPr>
                <w:sz w:val="16"/>
                <w:szCs w:val="16"/>
              </w:rPr>
            </w:pPr>
            <w:r w:rsidRPr="00C41184">
              <w:rPr>
                <w:color w:val="000000"/>
                <w:sz w:val="16"/>
                <w:szCs w:val="16"/>
              </w:rPr>
              <w:t xml:space="preserve"> </w:t>
            </w:r>
          </w:p>
        </w:tc>
        <w:tc>
          <w:tcPr>
            <w:tcW w:w="15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1017" w:hanging="10"/>
        <w:rPr>
          <w:sz w:val="16"/>
          <w:szCs w:val="16"/>
        </w:rPr>
      </w:pPr>
    </w:p>
    <w:p w:rsidR="00AF6633" w:rsidRPr="00C41184" w:rsidRDefault="00AF6633" w:rsidP="00AF6633">
      <w:pPr>
        <w:spacing w:after="182" w:line="253" w:lineRule="auto"/>
        <w:ind w:left="1017" w:hanging="10"/>
        <w:rPr>
          <w:sz w:val="16"/>
          <w:szCs w:val="16"/>
        </w:rPr>
      </w:pPr>
      <w:r w:rsidRPr="00C41184">
        <w:rPr>
          <w:sz w:val="16"/>
          <w:szCs w:val="16"/>
        </w:rPr>
        <w:t>Periodo de actualización de la información: mensual. En caso de que la periodicidad sea distinta, se deberá aclarar mediante una leyenda fundamentada, motivada y actualizada al periodo correspondiente</w:t>
      </w:r>
    </w:p>
    <w:p w:rsidR="00AF6633" w:rsidRPr="00C41184" w:rsidRDefault="00AF6633" w:rsidP="00AF6633">
      <w:pPr>
        <w:spacing w:after="182" w:line="253" w:lineRule="auto"/>
        <w:ind w:left="1017"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1017" w:hanging="10"/>
        <w:rPr>
          <w:sz w:val="16"/>
          <w:szCs w:val="16"/>
        </w:rPr>
      </w:pPr>
      <w:r w:rsidRPr="00C41184">
        <w:rPr>
          <w:sz w:val="16"/>
          <w:szCs w:val="16"/>
        </w:rPr>
        <w:t>Fecha de validación: día/mes/año</w:t>
      </w:r>
    </w:p>
    <w:p w:rsidR="00AF6633" w:rsidRPr="00C41184" w:rsidRDefault="00AF6633" w:rsidP="00AF6633">
      <w:pPr>
        <w:spacing w:after="138" w:line="253" w:lineRule="auto"/>
        <w:ind w:left="1020" w:hanging="10"/>
        <w:rPr>
          <w:sz w:val="16"/>
          <w:szCs w:val="16"/>
        </w:rPr>
      </w:pPr>
      <w:r w:rsidRPr="00C41184">
        <w:rPr>
          <w:sz w:val="16"/>
          <w:szCs w:val="16"/>
        </w:rPr>
        <w:t>Área(s) o unidad(es) administrativa(s) que genera(n) o posee(n) la información: _________________</w:t>
      </w:r>
      <w:r>
        <w:rPr>
          <w:sz w:val="16"/>
          <w:szCs w:val="16"/>
        </w:rPr>
        <w:t xml:space="preserve"> </w:t>
      </w:r>
    </w:p>
    <w:p w:rsidR="00AF6633" w:rsidRPr="00C41184" w:rsidRDefault="00AF6633" w:rsidP="00AF6633">
      <w:pPr>
        <w:spacing w:after="59"/>
        <w:ind w:right="10"/>
        <w:rPr>
          <w:sz w:val="16"/>
          <w:szCs w:val="16"/>
        </w:rPr>
      </w:pPr>
      <w:r w:rsidRPr="00C41184">
        <w:rPr>
          <w:sz w:val="16"/>
          <w:szCs w:val="16"/>
        </w:rPr>
        <w:t>II.     Las versiones públicas de las sentencias que sean de interés público</w:t>
      </w:r>
    </w:p>
    <w:p w:rsidR="00AF6633" w:rsidRPr="00C41184" w:rsidRDefault="00AF6633" w:rsidP="00AF6633">
      <w:pPr>
        <w:spacing w:after="59"/>
        <w:ind w:right="10"/>
        <w:rPr>
          <w:sz w:val="16"/>
          <w:szCs w:val="16"/>
        </w:rPr>
      </w:pPr>
    </w:p>
    <w:p w:rsidR="00AF6633" w:rsidRPr="00C41184" w:rsidRDefault="00AF6633" w:rsidP="00AF6633">
      <w:pPr>
        <w:ind w:left="300" w:right="10"/>
        <w:rPr>
          <w:sz w:val="16"/>
          <w:szCs w:val="16"/>
        </w:rPr>
      </w:pPr>
      <w:r w:rsidRPr="00C41184">
        <w:rPr>
          <w:sz w:val="16"/>
          <w:szCs w:val="16"/>
        </w:rPr>
        <w:t>Los sujetos obligados pondrán a disposición en sus sitios de Internet y en la Plataforma Nacional, con base en lo establecido en el artículo 3, fracción XII de la Ley General y demás disposiciones aplicables, las sentencias de aquellos asuntos que durante su proceso de resolución trataron puntos controvertidos que le otorgan importancia jurídica y social y, por tanto, se consideran asuntos trascendentales para la nación, los cuales deben darse a conocer a la sociedad de manera oportuna.</w:t>
      </w:r>
    </w:p>
    <w:p w:rsidR="00AF6633" w:rsidRPr="00C41184" w:rsidRDefault="00AF6633" w:rsidP="00AF6633">
      <w:pPr>
        <w:ind w:left="300" w:right="10"/>
        <w:rPr>
          <w:sz w:val="16"/>
          <w:szCs w:val="16"/>
        </w:rPr>
      </w:pPr>
      <w:r w:rsidRPr="00C41184">
        <w:rPr>
          <w:sz w:val="16"/>
          <w:szCs w:val="16"/>
        </w:rPr>
        <w:t>La información se publicará con los datos y formatos establecidos en los siguientes criterios.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spacing w:after="140"/>
        <w:ind w:left="300" w:right="10"/>
        <w:rPr>
          <w:sz w:val="16"/>
          <w:szCs w:val="16"/>
        </w:rPr>
      </w:pPr>
      <w:r w:rsidRPr="00C41184">
        <w:rPr>
          <w:sz w:val="16"/>
          <w:szCs w:val="16"/>
        </w:rPr>
        <w:t>Conservar en el sitio de Internet: información del ejercicio en curso y anterior</w:t>
      </w:r>
    </w:p>
    <w:p w:rsidR="00AF6633" w:rsidRPr="00C41184" w:rsidRDefault="00AF6633" w:rsidP="00AF6633">
      <w:pPr>
        <w:spacing w:after="30" w:line="259" w:lineRule="auto"/>
        <w:ind w:left="300"/>
        <w:rPr>
          <w:sz w:val="16"/>
          <w:szCs w:val="16"/>
        </w:rPr>
      </w:pPr>
      <w:r w:rsidRPr="00C41184">
        <w:rPr>
          <w:sz w:val="16"/>
          <w:szCs w:val="16"/>
        </w:rPr>
        <w:t xml:space="preserve"> </w:t>
      </w:r>
    </w:p>
    <w:p w:rsidR="00AF6633" w:rsidRPr="00C41184" w:rsidRDefault="00AF6633" w:rsidP="00AF6633">
      <w:pPr>
        <w:spacing w:after="3"/>
        <w:ind w:left="300" w:right="10"/>
        <w:rPr>
          <w:sz w:val="16"/>
          <w:szCs w:val="16"/>
        </w:rPr>
      </w:pPr>
      <w:r w:rsidRPr="00C41184">
        <w:rPr>
          <w:sz w:val="16"/>
          <w:szCs w:val="16"/>
        </w:rPr>
        <w:t>Aplica a: Suprema Corte de Justicia de la Nación, Tribunal Electoral del Poder Judicial de la Federación, Consejo de la</w:t>
      </w:r>
    </w:p>
    <w:p w:rsidR="00AF6633" w:rsidRPr="00C41184" w:rsidRDefault="00AF6633" w:rsidP="00AF6633">
      <w:pPr>
        <w:ind w:left="300" w:right="10"/>
        <w:rPr>
          <w:sz w:val="16"/>
          <w:szCs w:val="16"/>
        </w:rPr>
      </w:pPr>
      <w:r w:rsidRPr="00C41184">
        <w:rPr>
          <w:sz w:val="16"/>
          <w:szCs w:val="16"/>
        </w:rPr>
        <w:t>Judicatura Federal, Tribunales superiores de justicia locales, Consejos de las judicaturas locales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4"/>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Denominación del sistema electrónico de búsqueda y consulta de las sentencias</w:t>
      </w:r>
    </w:p>
    <w:p w:rsidR="00AF6633" w:rsidRPr="00C41184" w:rsidRDefault="00AF6633" w:rsidP="00AF6633">
      <w:pPr>
        <w:ind w:left="853" w:right="10"/>
        <w:rPr>
          <w:sz w:val="16"/>
          <w:szCs w:val="16"/>
        </w:rPr>
      </w:pPr>
      <w:r w:rsidRPr="00C41184">
        <w:rPr>
          <w:sz w:val="16"/>
          <w:szCs w:val="16"/>
        </w:rPr>
        <w:t>Criterio 3      Hipervínculo al sistema electrónico de búsqueda y consulta de las sentencias</w:t>
      </w:r>
    </w:p>
    <w:p w:rsidR="00AF6633" w:rsidRPr="00C41184" w:rsidRDefault="00AF6633" w:rsidP="00AF6633">
      <w:pPr>
        <w:spacing w:after="124"/>
        <w:ind w:left="853" w:right="10"/>
        <w:rPr>
          <w:sz w:val="16"/>
          <w:szCs w:val="16"/>
        </w:rPr>
      </w:pPr>
      <w:r w:rsidRPr="00C41184">
        <w:rPr>
          <w:sz w:val="16"/>
          <w:szCs w:val="16"/>
        </w:rPr>
        <w:t>En caso de que el sujeto obligado no cuente con un sistema electrónico publicará lo siguiente:</w:t>
      </w:r>
    </w:p>
    <w:p w:rsidR="00AF6633" w:rsidRPr="00C41184" w:rsidRDefault="00AF6633" w:rsidP="00AF6633">
      <w:pPr>
        <w:ind w:left="853" w:right="10"/>
        <w:rPr>
          <w:sz w:val="16"/>
          <w:szCs w:val="16"/>
        </w:rPr>
      </w:pPr>
      <w:r w:rsidRPr="00C41184">
        <w:rPr>
          <w:sz w:val="16"/>
          <w:szCs w:val="16"/>
        </w:rPr>
        <w:t>Criterio 4      Materia</w:t>
      </w:r>
    </w:p>
    <w:p w:rsidR="00AF6633" w:rsidRPr="00C41184" w:rsidRDefault="00AF6633" w:rsidP="00AF6633">
      <w:pPr>
        <w:ind w:left="853" w:right="10"/>
        <w:rPr>
          <w:sz w:val="16"/>
          <w:szCs w:val="16"/>
        </w:rPr>
      </w:pPr>
      <w:r w:rsidRPr="00C41184">
        <w:rPr>
          <w:sz w:val="16"/>
          <w:szCs w:val="16"/>
        </w:rPr>
        <w:t>Criterio 5      Tema</w:t>
      </w:r>
    </w:p>
    <w:p w:rsidR="00AF6633" w:rsidRPr="00C41184" w:rsidRDefault="00AF6633" w:rsidP="00AF6633">
      <w:pPr>
        <w:ind w:left="853" w:right="10"/>
        <w:rPr>
          <w:sz w:val="16"/>
          <w:szCs w:val="16"/>
        </w:rPr>
      </w:pPr>
      <w:r w:rsidRPr="00C41184">
        <w:rPr>
          <w:sz w:val="16"/>
          <w:szCs w:val="16"/>
        </w:rPr>
        <w:t>Criterio 6      Fecha de la sesión con el formato día/mes/año (por ej. 31/Marzo/2016)</w:t>
      </w:r>
    </w:p>
    <w:p w:rsidR="00AF6633" w:rsidRPr="00C41184" w:rsidRDefault="00AF6633" w:rsidP="00AF6633">
      <w:pPr>
        <w:ind w:left="853" w:right="10"/>
        <w:rPr>
          <w:sz w:val="16"/>
          <w:szCs w:val="16"/>
        </w:rPr>
      </w:pPr>
      <w:r w:rsidRPr="00C41184">
        <w:rPr>
          <w:sz w:val="16"/>
          <w:szCs w:val="16"/>
        </w:rPr>
        <w:t>Criterio 7      Número de expediente</w:t>
      </w:r>
    </w:p>
    <w:p w:rsidR="00AF6633" w:rsidRPr="00C41184" w:rsidRDefault="00AF6633" w:rsidP="00AF6633">
      <w:pPr>
        <w:spacing w:after="59"/>
        <w:ind w:left="853" w:right="10"/>
        <w:rPr>
          <w:sz w:val="16"/>
          <w:szCs w:val="16"/>
        </w:rPr>
      </w:pPr>
      <w:r w:rsidRPr="00C41184">
        <w:rPr>
          <w:sz w:val="16"/>
          <w:szCs w:val="16"/>
        </w:rPr>
        <w:t>Criterio 8      Hipervínculo al documento de la sentencia</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9      Periodo de actualización de la información: trimestral</w:t>
      </w:r>
    </w:p>
    <w:p w:rsidR="00AF6633" w:rsidRPr="00C41184" w:rsidRDefault="00AF6633" w:rsidP="00AF6633">
      <w:pPr>
        <w:ind w:left="1988" w:right="769" w:hanging="1135"/>
        <w:rPr>
          <w:sz w:val="16"/>
          <w:szCs w:val="16"/>
        </w:rPr>
      </w:pPr>
      <w:r w:rsidRPr="00C41184">
        <w:rPr>
          <w:sz w:val="16"/>
          <w:szCs w:val="16"/>
        </w:rPr>
        <w:lastRenderedPageBreak/>
        <w:t>Criterio 10    La información publicada deberá estar actualizada al periodo que corresponde de acuerdo con la Tabla de actualización y conservación de la información</w:t>
      </w:r>
    </w:p>
    <w:p w:rsidR="00AF6633" w:rsidRPr="00C41184" w:rsidRDefault="00AF6633" w:rsidP="00AF6633">
      <w:pPr>
        <w:ind w:left="1988" w:right="631" w:hanging="1135"/>
        <w:rPr>
          <w:sz w:val="16"/>
          <w:szCs w:val="16"/>
        </w:rPr>
      </w:pPr>
      <w:r w:rsidRPr="00C41184">
        <w:rPr>
          <w:sz w:val="16"/>
          <w:szCs w:val="16"/>
        </w:rPr>
        <w:t>Criterio 11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299" w:right="10"/>
        <w:rPr>
          <w:sz w:val="16"/>
          <w:szCs w:val="16"/>
        </w:rPr>
      </w:pPr>
      <w:r w:rsidRPr="00C41184">
        <w:rPr>
          <w:sz w:val="16"/>
          <w:szCs w:val="16"/>
        </w:rPr>
        <w:t>Criterios adjetivos de confiabilidad</w:t>
      </w:r>
    </w:p>
    <w:p w:rsidR="00AF6633" w:rsidRPr="00C41184" w:rsidRDefault="00AF6633" w:rsidP="00AF6633">
      <w:pPr>
        <w:spacing w:after="129"/>
        <w:ind w:left="1988" w:right="10" w:hanging="1135"/>
        <w:rPr>
          <w:sz w:val="16"/>
          <w:szCs w:val="16"/>
        </w:rPr>
      </w:pPr>
      <w:r w:rsidRPr="00C41184">
        <w:rPr>
          <w:sz w:val="16"/>
          <w:szCs w:val="16"/>
        </w:rPr>
        <w:t>Criterio 12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13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14    Fecha de validación de la información publicada con el formato día/mes/año (por ej. 31/Marzo/2016)</w:t>
      </w:r>
    </w:p>
    <w:p w:rsidR="00AF6633" w:rsidRPr="00C41184" w:rsidRDefault="00AF6633" w:rsidP="00AF6633">
      <w:pPr>
        <w:spacing w:after="127"/>
        <w:ind w:left="299" w:right="10"/>
        <w:rPr>
          <w:sz w:val="16"/>
          <w:szCs w:val="16"/>
        </w:rPr>
      </w:pPr>
      <w:r w:rsidRPr="00C41184">
        <w:rPr>
          <w:sz w:val="16"/>
          <w:szCs w:val="16"/>
        </w:rPr>
        <w:t>Criterios adjetivos de formato</w:t>
      </w:r>
    </w:p>
    <w:p w:rsidR="00AF6633" w:rsidRPr="00C41184" w:rsidRDefault="00AF6633" w:rsidP="00AF6633">
      <w:pPr>
        <w:spacing w:after="66"/>
        <w:ind w:left="853" w:right="911"/>
        <w:rPr>
          <w:sz w:val="16"/>
          <w:szCs w:val="16"/>
        </w:rPr>
      </w:pPr>
      <w:r w:rsidRPr="00C41184">
        <w:rPr>
          <w:sz w:val="16"/>
          <w:szCs w:val="16"/>
        </w:rPr>
        <w:t xml:space="preserve">Criterio 15    La información publicada se organiza mediante el formato 2, en el que se incluyen todos los campos especificados en los criterios sustantivos de contenido </w:t>
      </w:r>
    </w:p>
    <w:p w:rsidR="00AF6633" w:rsidRPr="00C41184" w:rsidRDefault="00AF6633" w:rsidP="00AF6633">
      <w:pPr>
        <w:spacing w:after="66"/>
        <w:ind w:left="853" w:right="911"/>
        <w:rPr>
          <w:sz w:val="16"/>
          <w:szCs w:val="16"/>
        </w:rPr>
      </w:pPr>
      <w:r w:rsidRPr="00C41184">
        <w:rPr>
          <w:sz w:val="16"/>
          <w:szCs w:val="16"/>
        </w:rPr>
        <w:t>Criterio 16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jc w:val="center"/>
        <w:rPr>
          <w:sz w:val="16"/>
          <w:szCs w:val="16"/>
        </w:rPr>
      </w:pPr>
      <w:r w:rsidRPr="00C41184">
        <w:rPr>
          <w:sz w:val="16"/>
          <w:szCs w:val="16"/>
        </w:rPr>
        <w:t>Formato 2 LGT_Art_73_Fr_II</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3" w:hanging="10"/>
        <w:jc w:val="center"/>
        <w:rPr>
          <w:sz w:val="16"/>
          <w:szCs w:val="16"/>
        </w:rPr>
      </w:pPr>
      <w:r w:rsidRPr="00C41184">
        <w:rPr>
          <w:sz w:val="16"/>
          <w:szCs w:val="16"/>
        </w:rPr>
        <w:t>Sentencias de interés público emitidas por &lt;&lt;Sujeto obligado &gt;&gt;</w:t>
      </w:r>
    </w:p>
    <w:p w:rsidR="00AF6633" w:rsidRPr="00C41184" w:rsidRDefault="00AF6633" w:rsidP="00AF6633">
      <w:pPr>
        <w:spacing w:after="3" w:line="251" w:lineRule="auto"/>
        <w:ind w:left="1179" w:right="873" w:hanging="10"/>
        <w:jc w:val="center"/>
        <w:rPr>
          <w:sz w:val="16"/>
          <w:szCs w:val="16"/>
        </w:rPr>
      </w:pPr>
    </w:p>
    <w:tbl>
      <w:tblPr>
        <w:tblStyle w:val="TableGrid"/>
        <w:tblW w:w="6924" w:type="dxa"/>
        <w:tblInd w:w="308" w:type="dxa"/>
        <w:tblCellMar>
          <w:top w:w="19" w:type="dxa"/>
          <w:left w:w="115" w:type="dxa"/>
          <w:right w:w="115" w:type="dxa"/>
        </w:tblCellMar>
        <w:tblLook w:val="04A0" w:firstRow="1" w:lastRow="0" w:firstColumn="1" w:lastColumn="0" w:noHBand="0" w:noVBand="1"/>
      </w:tblPr>
      <w:tblGrid>
        <w:gridCol w:w="976"/>
        <w:gridCol w:w="2839"/>
        <w:gridCol w:w="3109"/>
      </w:tblGrid>
      <w:tr w:rsidR="00AF6633" w:rsidRPr="00C41184" w:rsidTr="00970B3A">
        <w:trPr>
          <w:trHeight w:val="330"/>
        </w:trPr>
        <w:tc>
          <w:tcPr>
            <w:tcW w:w="976"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9"/>
              <w:jc w:val="center"/>
              <w:rPr>
                <w:sz w:val="16"/>
                <w:szCs w:val="16"/>
              </w:rPr>
            </w:pPr>
            <w:r w:rsidRPr="00C41184">
              <w:rPr>
                <w:color w:val="000000"/>
                <w:sz w:val="16"/>
                <w:szCs w:val="16"/>
              </w:rPr>
              <w:t>Ejercicio</w:t>
            </w:r>
          </w:p>
        </w:tc>
        <w:tc>
          <w:tcPr>
            <w:tcW w:w="5948"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5"/>
              <w:jc w:val="center"/>
              <w:rPr>
                <w:sz w:val="16"/>
                <w:szCs w:val="16"/>
              </w:rPr>
            </w:pPr>
            <w:r w:rsidRPr="00C41184">
              <w:rPr>
                <w:color w:val="000000"/>
                <w:sz w:val="16"/>
                <w:szCs w:val="16"/>
              </w:rPr>
              <w:t>Sentencias</w:t>
            </w:r>
          </w:p>
        </w:tc>
      </w:tr>
      <w:tr w:rsidR="00AF6633" w:rsidRPr="00C41184" w:rsidTr="00970B3A">
        <w:trPr>
          <w:trHeight w:val="75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83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Denominación del Sistema electrónico de búsqueda y consulta</w:t>
            </w:r>
          </w:p>
          <w:p w:rsidR="00AF6633" w:rsidRPr="00C41184" w:rsidRDefault="00AF6633" w:rsidP="00970B3A">
            <w:pPr>
              <w:spacing w:line="259" w:lineRule="auto"/>
              <w:ind w:left="25"/>
              <w:jc w:val="center"/>
              <w:rPr>
                <w:sz w:val="16"/>
                <w:szCs w:val="16"/>
              </w:rPr>
            </w:pPr>
            <w:r w:rsidRPr="00C41184">
              <w:rPr>
                <w:color w:val="000000"/>
                <w:sz w:val="16"/>
                <w:szCs w:val="16"/>
              </w:rPr>
              <w:t>de sentencias</w:t>
            </w:r>
          </w:p>
        </w:tc>
        <w:tc>
          <w:tcPr>
            <w:tcW w:w="310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Hipervínculo al Sistema electrónico de búsqueda y consulta de sentencias</w:t>
            </w:r>
          </w:p>
        </w:tc>
      </w:tr>
      <w:tr w:rsidR="00AF6633" w:rsidRPr="00C41184" w:rsidTr="00970B3A">
        <w:trPr>
          <w:trHeight w:val="421"/>
        </w:trPr>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283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310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7285" w:type="dxa"/>
        <w:tblInd w:w="308" w:type="dxa"/>
        <w:tblCellMar>
          <w:left w:w="115" w:type="dxa"/>
          <w:right w:w="115" w:type="dxa"/>
        </w:tblCellMar>
        <w:tblLook w:val="04A0" w:firstRow="1" w:lastRow="0" w:firstColumn="1" w:lastColumn="0" w:noHBand="0" w:noVBand="1"/>
      </w:tblPr>
      <w:tblGrid>
        <w:gridCol w:w="886"/>
        <w:gridCol w:w="1142"/>
        <w:gridCol w:w="1757"/>
        <w:gridCol w:w="1457"/>
        <w:gridCol w:w="2043"/>
      </w:tblGrid>
      <w:tr w:rsidR="00AF6633" w:rsidRPr="00C41184" w:rsidTr="00970B3A">
        <w:trPr>
          <w:trHeight w:val="766"/>
        </w:trPr>
        <w:tc>
          <w:tcPr>
            <w:tcW w:w="8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9"/>
              <w:jc w:val="center"/>
              <w:rPr>
                <w:sz w:val="16"/>
                <w:szCs w:val="16"/>
              </w:rPr>
            </w:pPr>
            <w:r w:rsidRPr="00C41184">
              <w:rPr>
                <w:color w:val="000000"/>
                <w:sz w:val="16"/>
                <w:szCs w:val="16"/>
              </w:rPr>
              <w:t>Materia</w:t>
            </w:r>
          </w:p>
        </w:tc>
        <w:tc>
          <w:tcPr>
            <w:tcW w:w="11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9"/>
              <w:jc w:val="center"/>
              <w:rPr>
                <w:sz w:val="16"/>
                <w:szCs w:val="16"/>
              </w:rPr>
            </w:pPr>
            <w:r w:rsidRPr="00C41184">
              <w:rPr>
                <w:color w:val="000000"/>
                <w:sz w:val="16"/>
                <w:szCs w:val="16"/>
              </w:rPr>
              <w:t>Tema</w:t>
            </w:r>
          </w:p>
        </w:tc>
        <w:tc>
          <w:tcPr>
            <w:tcW w:w="17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la sesión día/mes/año</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expediente</w:t>
            </w:r>
          </w:p>
        </w:tc>
        <w:tc>
          <w:tcPr>
            <w:tcW w:w="20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documento de la sentencia</w:t>
            </w:r>
          </w:p>
        </w:tc>
      </w:tr>
      <w:tr w:rsidR="00AF6633" w:rsidRPr="00C41184" w:rsidTr="00970B3A">
        <w:trPr>
          <w:trHeight w:val="421"/>
        </w:trPr>
        <w:tc>
          <w:tcPr>
            <w:tcW w:w="8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1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7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20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1450" w:hanging="10"/>
        <w:rPr>
          <w:sz w:val="16"/>
          <w:szCs w:val="16"/>
        </w:rPr>
      </w:pPr>
    </w:p>
    <w:p w:rsidR="00AF6633" w:rsidRPr="00C41184" w:rsidRDefault="00AF6633" w:rsidP="00AF6633">
      <w:pPr>
        <w:spacing w:after="182" w:line="253" w:lineRule="auto"/>
        <w:ind w:left="1450"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1450"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1450" w:hanging="10"/>
        <w:rPr>
          <w:sz w:val="16"/>
          <w:szCs w:val="16"/>
        </w:rPr>
      </w:pPr>
      <w:r w:rsidRPr="00C41184">
        <w:rPr>
          <w:sz w:val="16"/>
          <w:szCs w:val="16"/>
        </w:rPr>
        <w:t>Fecha de validación: día/mes/año</w:t>
      </w:r>
    </w:p>
    <w:p w:rsidR="00AF6633" w:rsidRDefault="00AF6633" w:rsidP="00AF6633">
      <w:pPr>
        <w:spacing w:line="346" w:lineRule="auto"/>
        <w:ind w:left="1446" w:right="1945" w:hanging="10"/>
        <w:rPr>
          <w:sz w:val="16"/>
          <w:szCs w:val="16"/>
        </w:rPr>
      </w:pPr>
      <w:r w:rsidRPr="00C41184">
        <w:rPr>
          <w:sz w:val="16"/>
          <w:szCs w:val="16"/>
        </w:rPr>
        <w:t>Área(s) o unidad(es) administrativa(s) que genera(n) o posee(n) la información: ________________</w:t>
      </w:r>
    </w:p>
    <w:p w:rsidR="00AF6633" w:rsidRPr="00C41184" w:rsidRDefault="00AF6633" w:rsidP="00C46D8D">
      <w:pPr>
        <w:spacing w:after="160" w:line="259" w:lineRule="auto"/>
        <w:rPr>
          <w:sz w:val="16"/>
          <w:szCs w:val="16"/>
        </w:rPr>
      </w:pPr>
      <w:r w:rsidRPr="00C41184">
        <w:rPr>
          <w:sz w:val="16"/>
          <w:szCs w:val="16"/>
        </w:rPr>
        <w:t xml:space="preserve"> III.      Las versiones estenográficas de las sesiones públicas</w:t>
      </w:r>
    </w:p>
    <w:p w:rsidR="00AF6633" w:rsidRPr="00C41184" w:rsidRDefault="00AF6633" w:rsidP="00AF6633">
      <w:pPr>
        <w:spacing w:line="346" w:lineRule="auto"/>
        <w:ind w:left="1446" w:right="1945" w:hanging="10"/>
        <w:rPr>
          <w:sz w:val="16"/>
          <w:szCs w:val="16"/>
        </w:rPr>
      </w:pPr>
    </w:p>
    <w:p w:rsidR="00AF6633" w:rsidRPr="00C41184" w:rsidRDefault="00AF6633" w:rsidP="00AF6633">
      <w:pPr>
        <w:ind w:left="300" w:right="10"/>
        <w:rPr>
          <w:sz w:val="16"/>
          <w:szCs w:val="16"/>
        </w:rPr>
      </w:pPr>
      <w:r w:rsidRPr="00C41184">
        <w:rPr>
          <w:sz w:val="16"/>
          <w:szCs w:val="16"/>
        </w:rPr>
        <w:t>Para el cumplimiento de esta fracción, los sujetos obligados del Poder Judicial publicarán las versiones estenográficas, audios y/o videograbaciones que den cuenta de la deliberación suscitada durante las sesiones de los órganos colegiados que resuelven asuntos jurisdiccionales.</w:t>
      </w:r>
    </w:p>
    <w:p w:rsidR="00AF6633" w:rsidRPr="00C41184" w:rsidRDefault="00AF6633" w:rsidP="00AF6633">
      <w:pPr>
        <w:ind w:left="300" w:right="10"/>
        <w:rPr>
          <w:sz w:val="16"/>
          <w:szCs w:val="16"/>
        </w:rPr>
      </w:pPr>
      <w:r w:rsidRPr="00C41184">
        <w:rPr>
          <w:sz w:val="16"/>
          <w:szCs w:val="16"/>
        </w:rPr>
        <w:t>Estos documentos son instrumentos útiles para dejar registro del trabajo realizado por el Poder Judicial, y asegurar su preservación, así como para que la ciudadanía pueda, mediante el acceso a este material, conocer la dinámica, los argumentos y el ambiente en el que se desarrollan las sesiones.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información del ejercicio en curso</w:t>
      </w:r>
    </w:p>
    <w:p w:rsidR="00AF6633" w:rsidRPr="00C41184" w:rsidRDefault="00AF6633" w:rsidP="00AF6633">
      <w:pPr>
        <w:spacing w:after="3"/>
        <w:ind w:left="300" w:right="10"/>
        <w:rPr>
          <w:sz w:val="16"/>
          <w:szCs w:val="16"/>
        </w:rPr>
      </w:pPr>
      <w:r w:rsidRPr="00C41184">
        <w:rPr>
          <w:sz w:val="16"/>
          <w:szCs w:val="16"/>
        </w:rPr>
        <w:t>Aplica a: Suprema Corte de Justicia de la Nación, Tribunal Electoral del Poder Judicial de la Federación, Consejo de la</w:t>
      </w:r>
    </w:p>
    <w:p w:rsidR="00AF6633" w:rsidRPr="00C41184" w:rsidRDefault="00AF6633" w:rsidP="00AF6633">
      <w:pPr>
        <w:ind w:left="300" w:right="10"/>
        <w:rPr>
          <w:sz w:val="16"/>
          <w:szCs w:val="16"/>
        </w:rPr>
      </w:pPr>
      <w:r w:rsidRPr="00C41184">
        <w:rPr>
          <w:sz w:val="16"/>
          <w:szCs w:val="16"/>
        </w:rPr>
        <w:t>Judicatura Federal, Tribunales superiores de justicia locales, Consejos de las judicaturas locales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Fecha de la sesión expresada con el formato día/mes/año (por ej. 31/Marzo/2016)</w:t>
      </w:r>
    </w:p>
    <w:p w:rsidR="00AF6633" w:rsidRPr="00C41184" w:rsidRDefault="00AF6633" w:rsidP="00AF6633">
      <w:pPr>
        <w:ind w:left="853" w:right="10"/>
        <w:rPr>
          <w:sz w:val="16"/>
          <w:szCs w:val="16"/>
        </w:rPr>
      </w:pPr>
      <w:r w:rsidRPr="00C41184">
        <w:rPr>
          <w:sz w:val="16"/>
          <w:szCs w:val="16"/>
        </w:rPr>
        <w:t>Criterio 3      Sesión de: Pleno/Sala (especificar)</w:t>
      </w:r>
    </w:p>
    <w:p w:rsidR="00AF6633" w:rsidRPr="00C41184" w:rsidRDefault="00AF6633" w:rsidP="00AF6633">
      <w:pPr>
        <w:ind w:left="1988" w:right="10" w:hanging="1135"/>
        <w:rPr>
          <w:sz w:val="16"/>
          <w:szCs w:val="16"/>
        </w:rPr>
      </w:pPr>
      <w:r w:rsidRPr="00C41184">
        <w:rPr>
          <w:sz w:val="16"/>
          <w:szCs w:val="16"/>
        </w:rPr>
        <w:t>Criterio 4      Hipervínculo a la versión estenográfica, audio y/o videograbaciones en que consten las deliberaciones realizadas en la sesión</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5      Periodo de actualización de la información: trimestral</w:t>
      </w:r>
    </w:p>
    <w:p w:rsidR="00AF6633" w:rsidRPr="00C41184" w:rsidRDefault="00AF6633" w:rsidP="00AF6633">
      <w:pPr>
        <w:ind w:left="1988" w:right="769" w:hanging="1135"/>
        <w:rPr>
          <w:sz w:val="16"/>
          <w:szCs w:val="16"/>
        </w:rPr>
      </w:pPr>
      <w:r w:rsidRPr="00C41184">
        <w:rPr>
          <w:sz w:val="16"/>
          <w:szCs w:val="16"/>
        </w:rPr>
        <w:t>Criterio 6      La información publicada deberá estar actualizada al periodo que corresponde de acuerdo con la Tabla de actualización y conservación de la información</w:t>
      </w:r>
    </w:p>
    <w:p w:rsidR="00AF6633" w:rsidRPr="00C41184" w:rsidRDefault="00AF6633" w:rsidP="00AF6633">
      <w:pPr>
        <w:ind w:left="1988" w:right="619" w:hanging="1135"/>
        <w:rPr>
          <w:sz w:val="16"/>
          <w:szCs w:val="16"/>
        </w:rPr>
      </w:pPr>
      <w:r w:rsidRPr="00C41184">
        <w:rPr>
          <w:sz w:val="16"/>
          <w:szCs w:val="16"/>
        </w:rPr>
        <w:t>Criterio 7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8"/>
        <w:ind w:left="1988" w:right="10" w:hanging="1135"/>
        <w:rPr>
          <w:sz w:val="16"/>
          <w:szCs w:val="16"/>
        </w:rPr>
      </w:pPr>
      <w:r w:rsidRPr="00C41184">
        <w:rPr>
          <w:sz w:val="16"/>
          <w:szCs w:val="16"/>
        </w:rPr>
        <w:t>Criterio 8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9      Fecha de actualización de la información publicada con el formato día/mes/año (por ej. 31/Marzo/2016)</w:t>
      </w:r>
    </w:p>
    <w:p w:rsidR="00AF6633" w:rsidRPr="00C41184" w:rsidRDefault="00AF6633" w:rsidP="00AF6633">
      <w:pPr>
        <w:spacing w:after="51" w:line="307" w:lineRule="auto"/>
        <w:ind w:left="300" w:right="904" w:firstLine="568"/>
        <w:rPr>
          <w:sz w:val="16"/>
          <w:szCs w:val="16"/>
        </w:rPr>
      </w:pPr>
      <w:r w:rsidRPr="00C41184">
        <w:rPr>
          <w:sz w:val="16"/>
          <w:szCs w:val="16"/>
        </w:rPr>
        <w:lastRenderedPageBreak/>
        <w:t xml:space="preserve">Criterio 10    Fecha de validación de la información publicada con el formato día/mes/año (por ej. 31/Marzo/2016) Criterios adjetivos de formato </w:t>
      </w:r>
    </w:p>
    <w:p w:rsidR="00AF6633" w:rsidRPr="00C41184" w:rsidRDefault="00AF6633" w:rsidP="00AF6633">
      <w:pPr>
        <w:spacing w:after="66"/>
        <w:ind w:left="853" w:right="919"/>
        <w:rPr>
          <w:sz w:val="16"/>
          <w:szCs w:val="16"/>
        </w:rPr>
      </w:pPr>
      <w:r w:rsidRPr="00C41184">
        <w:rPr>
          <w:sz w:val="16"/>
          <w:szCs w:val="16"/>
        </w:rPr>
        <w:t xml:space="preserve">Criterio 11    La información publicada se organiza mediante el formato 3, en el que se incluyen todos los campos especificados en los criterios sustantivos de contenido </w:t>
      </w:r>
    </w:p>
    <w:p w:rsidR="00AF6633" w:rsidRPr="00C41184" w:rsidRDefault="00AF6633" w:rsidP="00AF6633">
      <w:pPr>
        <w:spacing w:after="66"/>
        <w:ind w:left="853" w:right="919"/>
        <w:rPr>
          <w:sz w:val="16"/>
          <w:szCs w:val="16"/>
        </w:rPr>
      </w:pPr>
      <w:r w:rsidRPr="00C41184">
        <w:rPr>
          <w:sz w:val="16"/>
          <w:szCs w:val="16"/>
        </w:rPr>
        <w:t>Criterio 12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jc w:val="center"/>
        <w:rPr>
          <w:sz w:val="16"/>
          <w:szCs w:val="16"/>
        </w:rPr>
      </w:pPr>
      <w:r w:rsidRPr="00C41184">
        <w:rPr>
          <w:sz w:val="16"/>
          <w:szCs w:val="16"/>
        </w:rPr>
        <w:t>Formato 3 LGT_Art_73_Fr_III</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4" w:hanging="10"/>
        <w:jc w:val="center"/>
        <w:rPr>
          <w:sz w:val="16"/>
          <w:szCs w:val="16"/>
        </w:rPr>
      </w:pPr>
      <w:r w:rsidRPr="00C41184">
        <w:rPr>
          <w:sz w:val="16"/>
          <w:szCs w:val="16"/>
        </w:rPr>
        <w:t>Versiones estenográficas de las Sesiones públicas de &lt;&lt;sujeto obligado &gt;&gt;</w:t>
      </w:r>
    </w:p>
    <w:p w:rsidR="00AF6633" w:rsidRPr="00C41184" w:rsidRDefault="00AF6633" w:rsidP="00AF6633">
      <w:pPr>
        <w:spacing w:after="3" w:line="251" w:lineRule="auto"/>
        <w:ind w:left="1179" w:right="874" w:hanging="10"/>
        <w:jc w:val="center"/>
        <w:rPr>
          <w:sz w:val="16"/>
          <w:szCs w:val="16"/>
        </w:rPr>
      </w:pPr>
    </w:p>
    <w:tbl>
      <w:tblPr>
        <w:tblStyle w:val="TableGrid"/>
        <w:tblW w:w="6354" w:type="dxa"/>
        <w:tblInd w:w="308" w:type="dxa"/>
        <w:tblCellMar>
          <w:top w:w="64" w:type="dxa"/>
          <w:left w:w="115" w:type="dxa"/>
          <w:right w:w="115" w:type="dxa"/>
        </w:tblCellMar>
        <w:tblLook w:val="04A0" w:firstRow="1" w:lastRow="0" w:firstColumn="1" w:lastColumn="0" w:noHBand="0" w:noVBand="1"/>
      </w:tblPr>
      <w:tblGrid>
        <w:gridCol w:w="977"/>
        <w:gridCol w:w="1322"/>
        <w:gridCol w:w="1832"/>
        <w:gridCol w:w="2223"/>
      </w:tblGrid>
      <w:tr w:rsidR="00AF6633" w:rsidRPr="00C41184" w:rsidTr="00970B3A">
        <w:trPr>
          <w:trHeight w:val="888"/>
        </w:trPr>
        <w:tc>
          <w:tcPr>
            <w:tcW w:w="9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9"/>
              <w:jc w:val="center"/>
              <w:rPr>
                <w:sz w:val="16"/>
                <w:szCs w:val="16"/>
              </w:rPr>
            </w:pPr>
            <w:r w:rsidRPr="00C41184">
              <w:rPr>
                <w:color w:val="000000"/>
                <w:sz w:val="16"/>
                <w:szCs w:val="16"/>
              </w:rPr>
              <w:t>Ejercicio</w:t>
            </w:r>
          </w:p>
        </w:tc>
        <w:tc>
          <w:tcPr>
            <w:tcW w:w="13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Fecha de la sesión día/mes/ año</w:t>
            </w:r>
          </w:p>
        </w:tc>
        <w:tc>
          <w:tcPr>
            <w:tcW w:w="18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9"/>
              <w:jc w:val="center"/>
              <w:rPr>
                <w:sz w:val="16"/>
                <w:szCs w:val="16"/>
              </w:rPr>
            </w:pPr>
            <w:r w:rsidRPr="00C41184">
              <w:rPr>
                <w:color w:val="000000"/>
                <w:sz w:val="16"/>
                <w:szCs w:val="16"/>
              </w:rPr>
              <w:t>Sesión de: Pleno, Sala</w:t>
            </w:r>
          </w:p>
        </w:tc>
        <w:tc>
          <w:tcPr>
            <w:tcW w:w="222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203" w:hanging="23"/>
              <w:rPr>
                <w:sz w:val="16"/>
                <w:szCs w:val="16"/>
              </w:rPr>
            </w:pPr>
            <w:r w:rsidRPr="00C41184">
              <w:rPr>
                <w:color w:val="000000"/>
                <w:sz w:val="16"/>
                <w:szCs w:val="16"/>
              </w:rPr>
              <w:t>Hipervínculo a la versión estenográfica, audio y/o</w:t>
            </w:r>
          </w:p>
          <w:p w:rsidR="00AF6633" w:rsidRPr="00C41184" w:rsidRDefault="00AF6633" w:rsidP="00970B3A">
            <w:pPr>
              <w:spacing w:line="259" w:lineRule="auto"/>
              <w:ind w:left="9"/>
              <w:jc w:val="center"/>
              <w:rPr>
                <w:sz w:val="16"/>
                <w:szCs w:val="16"/>
              </w:rPr>
            </w:pPr>
            <w:r w:rsidRPr="00C41184">
              <w:rPr>
                <w:color w:val="000000"/>
                <w:sz w:val="16"/>
                <w:szCs w:val="16"/>
              </w:rPr>
              <w:t>videograbaciones en que</w:t>
            </w:r>
          </w:p>
          <w:p w:rsidR="00AF6633" w:rsidRPr="00C41184" w:rsidRDefault="00AF6633" w:rsidP="00970B3A">
            <w:pPr>
              <w:spacing w:line="259" w:lineRule="auto"/>
              <w:jc w:val="center"/>
              <w:rPr>
                <w:sz w:val="16"/>
                <w:szCs w:val="16"/>
              </w:rPr>
            </w:pPr>
            <w:r w:rsidRPr="00C41184">
              <w:rPr>
                <w:color w:val="000000"/>
                <w:sz w:val="16"/>
                <w:szCs w:val="16"/>
              </w:rPr>
              <w:t>consten las deliberaciones realizadas en sesión</w:t>
            </w:r>
          </w:p>
        </w:tc>
      </w:tr>
    </w:tbl>
    <w:p w:rsidR="00AF6633" w:rsidRPr="00C41184" w:rsidRDefault="00AF6633" w:rsidP="00AF6633">
      <w:pPr>
        <w:spacing w:after="182" w:line="253" w:lineRule="auto"/>
        <w:ind w:left="873"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873"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873" w:hanging="10"/>
        <w:rPr>
          <w:sz w:val="16"/>
          <w:szCs w:val="16"/>
        </w:rPr>
      </w:pPr>
      <w:r w:rsidRPr="00C41184">
        <w:rPr>
          <w:sz w:val="16"/>
          <w:szCs w:val="16"/>
        </w:rPr>
        <w:t>Fecha de validación: día/mes/año</w:t>
      </w:r>
    </w:p>
    <w:p w:rsidR="00AF6633" w:rsidRDefault="00AF6633" w:rsidP="00AF6633">
      <w:pPr>
        <w:spacing w:after="137" w:line="253" w:lineRule="auto"/>
        <w:ind w:left="878" w:hanging="10"/>
        <w:rPr>
          <w:sz w:val="16"/>
          <w:szCs w:val="16"/>
        </w:rPr>
      </w:pPr>
      <w:r w:rsidRPr="00C41184">
        <w:rPr>
          <w:sz w:val="16"/>
          <w:szCs w:val="16"/>
        </w:rPr>
        <w:t>Área(s) o unidad(es) administrativa(s) que genera(n) o posee(n) la información: ____________________</w:t>
      </w:r>
    </w:p>
    <w:p w:rsidR="00AF6633" w:rsidRPr="00C41184" w:rsidRDefault="00AF6633" w:rsidP="00C46D8D">
      <w:pPr>
        <w:spacing w:after="160" w:line="259" w:lineRule="auto"/>
        <w:rPr>
          <w:sz w:val="16"/>
          <w:szCs w:val="16"/>
        </w:rPr>
      </w:pPr>
      <w:r w:rsidRPr="00C41184">
        <w:rPr>
          <w:sz w:val="16"/>
          <w:szCs w:val="16"/>
        </w:rPr>
        <w:t>IV.      La relacionada con los procesos por medio de los cuales fueron designados los jueces y magistrados</w:t>
      </w:r>
    </w:p>
    <w:p w:rsidR="00AF6633" w:rsidRPr="00C41184" w:rsidRDefault="00AF6633" w:rsidP="00AF6633">
      <w:pPr>
        <w:ind w:left="2004" w:right="10" w:hanging="568"/>
        <w:rPr>
          <w:sz w:val="16"/>
          <w:szCs w:val="16"/>
        </w:rPr>
      </w:pPr>
    </w:p>
    <w:p w:rsidR="00AF6633" w:rsidRPr="00C41184" w:rsidRDefault="00AF6633" w:rsidP="00AF6633">
      <w:pPr>
        <w:spacing w:after="66"/>
        <w:ind w:left="300" w:right="10"/>
        <w:rPr>
          <w:sz w:val="16"/>
          <w:szCs w:val="16"/>
        </w:rPr>
      </w:pPr>
      <w:r w:rsidRPr="00C41184">
        <w:rPr>
          <w:sz w:val="16"/>
          <w:szCs w:val="16"/>
        </w:rPr>
        <w:t>El Consejo de la Judicatura Federal y las instancias correlativas de las entidades federativas publicarán la información generada como parte del proceso para la designación de jueces y magistrados, de conformidad con las normas en la materia, así como las disposiciones internas que se aprueben en cada caso.</w:t>
      </w:r>
    </w:p>
    <w:p w:rsidR="00AF6633" w:rsidRPr="00C41184" w:rsidRDefault="00AF6633" w:rsidP="00AF6633">
      <w:pPr>
        <w:spacing w:after="66"/>
        <w:ind w:left="300" w:right="10"/>
        <w:rPr>
          <w:sz w:val="16"/>
          <w:szCs w:val="16"/>
        </w:rPr>
      </w:pPr>
      <w:r w:rsidRPr="00C41184">
        <w:rPr>
          <w:sz w:val="16"/>
          <w:szCs w:val="16"/>
        </w:rPr>
        <w:t>Por su parte, la Suprema Corte de Justicia de la Nación publicará la información que genere en función de los acuerdos internos que adopte para y según el tipo de intervención que tenga en los procedimientos de designación de jueces y magistrados.</w:t>
      </w:r>
    </w:p>
    <w:p w:rsidR="00AF6633" w:rsidRPr="00C41184" w:rsidRDefault="00AF6633" w:rsidP="00AF6633">
      <w:pPr>
        <w:ind w:left="300" w:right="10"/>
        <w:rPr>
          <w:sz w:val="16"/>
          <w:szCs w:val="16"/>
        </w:rPr>
      </w:pPr>
      <w:r w:rsidRPr="00C41184">
        <w:rPr>
          <w:sz w:val="16"/>
          <w:szCs w:val="16"/>
        </w:rPr>
        <w:t>La información se organizará en dos apartados: el primero se refiere a la especificación y publicación de la normatividad que establece cuáles son los requisitos, las etapas y las instancias que intervienen en el proceso de selección y designación de jueces y magistrados; el segundo constará de la información relativa a los procesos de designación que se llevaron a cabo durante el ejercicio anterior y en el ejercicio en curso.</w:t>
      </w:r>
    </w:p>
    <w:p w:rsidR="00AF6633" w:rsidRPr="00C41184" w:rsidRDefault="00AF6633" w:rsidP="00AF6633">
      <w:pPr>
        <w:spacing w:after="65"/>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65"/>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información del ejercicio en curso y anterior</w:t>
      </w:r>
    </w:p>
    <w:p w:rsidR="00AF6633" w:rsidRPr="00C41184" w:rsidRDefault="00AF6633" w:rsidP="00AF6633">
      <w:pPr>
        <w:spacing w:after="3"/>
        <w:ind w:left="300" w:right="10"/>
        <w:rPr>
          <w:sz w:val="16"/>
          <w:szCs w:val="16"/>
        </w:rPr>
      </w:pPr>
      <w:r w:rsidRPr="00C41184">
        <w:rPr>
          <w:sz w:val="16"/>
          <w:szCs w:val="16"/>
        </w:rPr>
        <w:t>Aplica a: Suprema Corte de Justicia de la Nación, Tribunal Electoral del Poder Judicial de la Federación, Consejo de la</w:t>
      </w:r>
    </w:p>
    <w:p w:rsidR="00AF6633" w:rsidRPr="00C41184" w:rsidRDefault="00AF6633" w:rsidP="00AF6633">
      <w:pPr>
        <w:spacing w:after="65"/>
        <w:ind w:left="300" w:right="10"/>
        <w:rPr>
          <w:sz w:val="16"/>
          <w:szCs w:val="16"/>
        </w:rPr>
      </w:pPr>
      <w:r w:rsidRPr="00C41184">
        <w:rPr>
          <w:sz w:val="16"/>
          <w:szCs w:val="16"/>
        </w:rPr>
        <w:t>Judicatura Federal, Tribunales superiores de justicia locales, Consejos de las judicaturas locales</w:t>
      </w:r>
    </w:p>
    <w:p w:rsidR="00AF6633" w:rsidRPr="00C41184" w:rsidRDefault="00AF6633" w:rsidP="00AF6633">
      <w:pPr>
        <w:spacing w:after="15" w:line="330" w:lineRule="auto"/>
        <w:ind w:left="300"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after="15" w:line="330" w:lineRule="auto"/>
        <w:ind w:left="300" w:right="556"/>
        <w:rPr>
          <w:sz w:val="16"/>
          <w:szCs w:val="16"/>
        </w:rPr>
      </w:pPr>
      <w:r w:rsidRPr="00C41184">
        <w:rPr>
          <w:sz w:val="16"/>
          <w:szCs w:val="16"/>
        </w:rPr>
        <w:t>Criterios sustantivos de contenido</w:t>
      </w:r>
    </w:p>
    <w:p w:rsidR="00AF6633" w:rsidRPr="00C41184" w:rsidRDefault="00AF6633" w:rsidP="00AF6633">
      <w:pPr>
        <w:ind w:left="853" w:right="153"/>
        <w:rPr>
          <w:sz w:val="16"/>
          <w:szCs w:val="16"/>
        </w:rPr>
      </w:pPr>
      <w:r w:rsidRPr="00C41184">
        <w:rPr>
          <w:sz w:val="16"/>
          <w:szCs w:val="16"/>
        </w:rPr>
        <w:t>Respecto de la normatividad que establece cómo es el proceso de designación de jueces y magistrados se publicará lo siguiente:</w:t>
      </w:r>
    </w:p>
    <w:p w:rsidR="00AF6633" w:rsidRPr="00C41184" w:rsidRDefault="00AF6633" w:rsidP="00AF6633">
      <w:pPr>
        <w:ind w:left="1988" w:right="10" w:hanging="1135"/>
        <w:rPr>
          <w:sz w:val="16"/>
          <w:szCs w:val="16"/>
        </w:rPr>
      </w:pPr>
      <w:r w:rsidRPr="00C41184">
        <w:rPr>
          <w:sz w:val="16"/>
          <w:szCs w:val="16"/>
        </w:rPr>
        <w:t>Criterio 1      Denominación de la(s) norma(s) que establece(n) el proceso de designación de jueces y magistrados</w:t>
      </w:r>
    </w:p>
    <w:p w:rsidR="00AF6633" w:rsidRPr="00C41184" w:rsidRDefault="00AF6633" w:rsidP="00AF6633">
      <w:pPr>
        <w:spacing w:after="128"/>
        <w:ind w:left="1988" w:right="10" w:hanging="1135"/>
        <w:rPr>
          <w:sz w:val="16"/>
          <w:szCs w:val="16"/>
        </w:rPr>
      </w:pPr>
      <w:r w:rsidRPr="00C41184">
        <w:rPr>
          <w:sz w:val="16"/>
          <w:szCs w:val="16"/>
        </w:rPr>
        <w:t>Criterio 2      Fecha de publicación en el órgano de difusión institucional con el formato día/mes/año (por ej. 31/Marzo/2016)</w:t>
      </w:r>
    </w:p>
    <w:p w:rsidR="00AF6633" w:rsidRPr="00C41184" w:rsidRDefault="00AF6633" w:rsidP="00AF6633">
      <w:pPr>
        <w:spacing w:after="74"/>
        <w:ind w:left="853" w:right="10"/>
        <w:rPr>
          <w:sz w:val="16"/>
          <w:szCs w:val="16"/>
        </w:rPr>
      </w:pPr>
      <w:r w:rsidRPr="00C41184">
        <w:rPr>
          <w:sz w:val="16"/>
          <w:szCs w:val="16"/>
        </w:rPr>
        <w:t>Criterio 3      Hipervínculo al documento de la norma</w:t>
      </w:r>
    </w:p>
    <w:p w:rsidR="00AF6633" w:rsidRPr="00C41184" w:rsidRDefault="00AF6633" w:rsidP="00AF6633">
      <w:pPr>
        <w:spacing w:after="15" w:line="365" w:lineRule="auto"/>
        <w:ind w:left="853" w:right="2321"/>
        <w:rPr>
          <w:sz w:val="16"/>
          <w:szCs w:val="16"/>
        </w:rPr>
      </w:pPr>
      <w:r w:rsidRPr="00C41184">
        <w:rPr>
          <w:sz w:val="16"/>
          <w:szCs w:val="16"/>
        </w:rPr>
        <w:t>En relación con el proceso de designación de jueces y magistrados se publicará lo siguiente:</w:t>
      </w:r>
    </w:p>
    <w:p w:rsidR="00AF6633" w:rsidRPr="00C41184" w:rsidRDefault="00AF6633" w:rsidP="00AF6633">
      <w:pPr>
        <w:ind w:left="853" w:right="10"/>
        <w:rPr>
          <w:sz w:val="16"/>
          <w:szCs w:val="16"/>
        </w:rPr>
      </w:pPr>
      <w:r w:rsidRPr="00C41184">
        <w:rPr>
          <w:sz w:val="16"/>
          <w:szCs w:val="16"/>
        </w:rPr>
        <w:t>Criterio 4      Ejercicio</w:t>
      </w:r>
    </w:p>
    <w:p w:rsidR="00AF6633" w:rsidRPr="00C41184" w:rsidRDefault="00AF6633" w:rsidP="00AF6633">
      <w:pPr>
        <w:ind w:left="853" w:right="10"/>
        <w:rPr>
          <w:sz w:val="16"/>
          <w:szCs w:val="16"/>
        </w:rPr>
      </w:pPr>
      <w:r w:rsidRPr="00C41184">
        <w:rPr>
          <w:sz w:val="16"/>
          <w:szCs w:val="16"/>
        </w:rPr>
        <w:t>Criterio 5      Categoría: Juez/Magistrado</w:t>
      </w:r>
    </w:p>
    <w:p w:rsidR="00AF6633" w:rsidRPr="00C41184" w:rsidRDefault="00AF6633" w:rsidP="00AF6633">
      <w:pPr>
        <w:ind w:left="1988" w:right="318" w:hanging="1135"/>
        <w:rPr>
          <w:sz w:val="16"/>
          <w:szCs w:val="16"/>
        </w:rPr>
      </w:pPr>
      <w:r w:rsidRPr="00C41184">
        <w:rPr>
          <w:sz w:val="16"/>
          <w:szCs w:val="16"/>
        </w:rPr>
        <w:t>Criterio 6      Fecha de la convocatoria publicada en el órgano de difusión institucional expresada con el formato día/mes/año</w:t>
      </w:r>
    </w:p>
    <w:p w:rsidR="00AF6633" w:rsidRPr="00C41184" w:rsidRDefault="00AF6633" w:rsidP="00AF6633">
      <w:pPr>
        <w:ind w:left="853" w:right="10"/>
        <w:rPr>
          <w:sz w:val="16"/>
          <w:szCs w:val="16"/>
        </w:rPr>
      </w:pPr>
      <w:r w:rsidRPr="00C41184">
        <w:rPr>
          <w:sz w:val="16"/>
          <w:szCs w:val="16"/>
        </w:rPr>
        <w:t>Criterio 7      Hipervínculo al documento completo de la convocatoria</w:t>
      </w:r>
    </w:p>
    <w:p w:rsidR="00AF6633" w:rsidRPr="00C41184" w:rsidRDefault="00AF6633" w:rsidP="00AF6633">
      <w:pPr>
        <w:spacing w:after="129"/>
        <w:ind w:left="1988" w:right="915" w:hanging="1135"/>
        <w:rPr>
          <w:sz w:val="16"/>
          <w:szCs w:val="16"/>
        </w:rPr>
      </w:pPr>
      <w:r w:rsidRPr="00C41184">
        <w:rPr>
          <w:sz w:val="16"/>
          <w:szCs w:val="16"/>
        </w:rPr>
        <w:t>Criterio 8      Listado con el nombre completo (nombre[s], primer apellido, segundo apellido) de los aspirantes registrados en cada uno de los concursos a que se convocó; en su caso, publicar una leyenda en la que se especifique que la convocatoria estuvo desierta</w:t>
      </w:r>
    </w:p>
    <w:p w:rsidR="00AF6633" w:rsidRPr="00C41184" w:rsidRDefault="00AF6633" w:rsidP="00AF6633">
      <w:pPr>
        <w:spacing w:after="129"/>
        <w:ind w:left="1988" w:right="689" w:hanging="1135"/>
        <w:rPr>
          <w:sz w:val="16"/>
          <w:szCs w:val="16"/>
        </w:rPr>
      </w:pPr>
      <w:r w:rsidRPr="00C41184">
        <w:rPr>
          <w:sz w:val="16"/>
          <w:szCs w:val="16"/>
        </w:rPr>
        <w:t>Criterio 9      Listado con el nombre completo (nombre[s], primer apellido, segundo apellido) de cada uno de los aspirantes seleccionados en las fases o etapas correspondientes</w:t>
      </w:r>
    </w:p>
    <w:p w:rsidR="00AF6633" w:rsidRPr="00C41184" w:rsidRDefault="00AF6633" w:rsidP="00AF6633">
      <w:pPr>
        <w:ind w:left="1988" w:right="915" w:hanging="1135"/>
        <w:rPr>
          <w:sz w:val="16"/>
          <w:szCs w:val="16"/>
        </w:rPr>
      </w:pPr>
      <w:r w:rsidRPr="00C41184">
        <w:rPr>
          <w:sz w:val="16"/>
          <w:szCs w:val="16"/>
        </w:rPr>
        <w:t>Criterio 10    Listado con el nombre completo (nombre[s], primer apellido, segundo apellido) de los aspirantes que se designaron definitivamente a la categoría concursada, incluidos los relativos a la ratificación</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11    Periodo de actualización de la información: trimestral</w:t>
      </w:r>
    </w:p>
    <w:p w:rsidR="00AF6633" w:rsidRPr="00C41184" w:rsidRDefault="00AF6633" w:rsidP="00AF6633">
      <w:pPr>
        <w:ind w:left="1988" w:right="725" w:hanging="1135"/>
        <w:rPr>
          <w:sz w:val="16"/>
          <w:szCs w:val="16"/>
        </w:rPr>
      </w:pPr>
      <w:r w:rsidRPr="00C41184">
        <w:rPr>
          <w:sz w:val="16"/>
          <w:szCs w:val="16"/>
        </w:rPr>
        <w:t>Criterio 12    La información deberá estar actualizada al periodo que corresponde de acuerdo con la Tabla de actualización y conservación de la información</w:t>
      </w:r>
    </w:p>
    <w:p w:rsidR="00AF6633" w:rsidRPr="00C41184" w:rsidRDefault="00AF6633" w:rsidP="00AF6633">
      <w:pPr>
        <w:ind w:left="1988" w:right="634" w:hanging="1135"/>
        <w:rPr>
          <w:sz w:val="16"/>
          <w:szCs w:val="16"/>
        </w:rPr>
      </w:pPr>
      <w:r w:rsidRPr="00C41184">
        <w:rPr>
          <w:sz w:val="16"/>
          <w:szCs w:val="16"/>
        </w:rPr>
        <w:t>Criterio 13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14    Área(s) o unidad(es) administrativa(s) que genera(n) o posee(n) la información respectiva y son responsables de publicarla y actualizarla</w:t>
      </w:r>
    </w:p>
    <w:p w:rsidR="00AF6633" w:rsidRPr="00C41184" w:rsidRDefault="00AF6633" w:rsidP="00AF6633">
      <w:pPr>
        <w:spacing w:after="129"/>
        <w:ind w:left="1988" w:right="10" w:hanging="1135"/>
        <w:rPr>
          <w:sz w:val="16"/>
          <w:szCs w:val="16"/>
        </w:rPr>
      </w:pPr>
      <w:r w:rsidRPr="00C41184">
        <w:rPr>
          <w:sz w:val="16"/>
          <w:szCs w:val="16"/>
        </w:rPr>
        <w:t>Criterio 15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16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66"/>
        <w:ind w:left="853" w:right="924"/>
        <w:rPr>
          <w:sz w:val="16"/>
          <w:szCs w:val="16"/>
        </w:rPr>
      </w:pPr>
      <w:r w:rsidRPr="00C41184">
        <w:rPr>
          <w:sz w:val="16"/>
          <w:szCs w:val="16"/>
        </w:rPr>
        <w:lastRenderedPageBreak/>
        <w:t xml:space="preserve">Criterio17     La información publicada se organiza mediante el formato 4, en el que se incluyen todos los campos especificados en los criterios sustantivos de contenido </w:t>
      </w:r>
    </w:p>
    <w:p w:rsidR="00AF6633" w:rsidRPr="00C41184" w:rsidRDefault="00AF6633" w:rsidP="00AF6633">
      <w:pPr>
        <w:spacing w:after="66"/>
        <w:ind w:left="853" w:right="924"/>
        <w:rPr>
          <w:sz w:val="16"/>
          <w:szCs w:val="16"/>
        </w:rPr>
      </w:pPr>
      <w:r w:rsidRPr="00C41184">
        <w:rPr>
          <w:sz w:val="16"/>
          <w:szCs w:val="16"/>
        </w:rPr>
        <w:t>Criterio 18    El soporte de la información permite su reutilización</w:t>
      </w:r>
      <w:r>
        <w:rPr>
          <w:sz w:val="16"/>
          <w:szCs w:val="16"/>
        </w:rPr>
        <w:t xml:space="preserve"> </w:t>
      </w:r>
    </w:p>
    <w:p w:rsidR="00AF6633" w:rsidRPr="00C41184" w:rsidRDefault="00AF6633" w:rsidP="00AF6633">
      <w:pPr>
        <w:ind w:left="300" w:right="10"/>
        <w:jc w:val="center"/>
        <w:rPr>
          <w:sz w:val="16"/>
          <w:szCs w:val="16"/>
        </w:rPr>
      </w:pPr>
      <w:r w:rsidRPr="00C41184">
        <w:rPr>
          <w:sz w:val="16"/>
          <w:szCs w:val="16"/>
        </w:rPr>
        <w:t>Formato 4 LGT_Art_73_Fr_IV</w:t>
      </w:r>
    </w:p>
    <w:p w:rsidR="00AF6633" w:rsidRPr="00C41184" w:rsidRDefault="00AF6633" w:rsidP="00AF6633">
      <w:pPr>
        <w:spacing w:after="3" w:line="251" w:lineRule="auto"/>
        <w:ind w:left="1179" w:right="873" w:hanging="10"/>
        <w:jc w:val="center"/>
        <w:rPr>
          <w:sz w:val="16"/>
          <w:szCs w:val="16"/>
        </w:rPr>
      </w:pPr>
      <w:r w:rsidRPr="00C41184">
        <w:rPr>
          <w:sz w:val="16"/>
          <w:szCs w:val="16"/>
        </w:rPr>
        <w:t>Designación de Jueces y Magistrados del &lt;&lt;Sujeto obligado &gt;&gt;</w:t>
      </w:r>
    </w:p>
    <w:p w:rsidR="00AF6633" w:rsidRPr="00C41184" w:rsidRDefault="00AF6633" w:rsidP="00AF6633">
      <w:pPr>
        <w:spacing w:after="3" w:line="251" w:lineRule="auto"/>
        <w:ind w:left="1179" w:right="873" w:hanging="10"/>
        <w:jc w:val="center"/>
        <w:rPr>
          <w:sz w:val="16"/>
          <w:szCs w:val="16"/>
        </w:rPr>
      </w:pPr>
    </w:p>
    <w:tbl>
      <w:tblPr>
        <w:tblStyle w:val="TableGrid"/>
        <w:tblW w:w="9207" w:type="dxa"/>
        <w:tblInd w:w="383" w:type="dxa"/>
        <w:tblCellMar>
          <w:top w:w="19" w:type="dxa"/>
          <w:left w:w="115" w:type="dxa"/>
          <w:right w:w="115" w:type="dxa"/>
        </w:tblCellMar>
        <w:tblLook w:val="04A0" w:firstRow="1" w:lastRow="0" w:firstColumn="1" w:lastColumn="0" w:noHBand="0" w:noVBand="1"/>
      </w:tblPr>
      <w:tblGrid>
        <w:gridCol w:w="3079"/>
        <w:gridCol w:w="3064"/>
        <w:gridCol w:w="3064"/>
      </w:tblGrid>
      <w:tr w:rsidR="00AF6633" w:rsidRPr="00C41184" w:rsidTr="00970B3A">
        <w:trPr>
          <w:trHeight w:val="376"/>
        </w:trPr>
        <w:tc>
          <w:tcPr>
            <w:tcW w:w="3079"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3064" w:type="dxa"/>
            <w:tcBorders>
              <w:top w:val="single" w:sz="6" w:space="0" w:color="000000"/>
              <w:left w:val="nil"/>
              <w:bottom w:val="single" w:sz="6" w:space="0" w:color="000000"/>
              <w:right w:val="nil"/>
            </w:tcBorders>
          </w:tcPr>
          <w:p w:rsidR="00AF6633" w:rsidRPr="00C41184" w:rsidRDefault="00AF6633" w:rsidP="00970B3A">
            <w:pPr>
              <w:spacing w:line="259" w:lineRule="auto"/>
              <w:ind w:left="6"/>
              <w:jc w:val="center"/>
              <w:rPr>
                <w:sz w:val="16"/>
                <w:szCs w:val="16"/>
              </w:rPr>
            </w:pPr>
            <w:r w:rsidRPr="00C41184">
              <w:rPr>
                <w:color w:val="000000"/>
                <w:sz w:val="16"/>
                <w:szCs w:val="16"/>
              </w:rPr>
              <w:t>Normatividad</w:t>
            </w:r>
          </w:p>
        </w:tc>
        <w:tc>
          <w:tcPr>
            <w:tcW w:w="3064"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886"/>
        </w:trPr>
        <w:tc>
          <w:tcPr>
            <w:tcW w:w="30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Denominación de la norma donde se establece el proceso de designación de</w:t>
            </w:r>
          </w:p>
          <w:p w:rsidR="00AF6633" w:rsidRPr="00C41184" w:rsidRDefault="00AF6633" w:rsidP="00970B3A">
            <w:pPr>
              <w:spacing w:line="259" w:lineRule="auto"/>
              <w:ind w:left="13"/>
              <w:jc w:val="center"/>
              <w:rPr>
                <w:sz w:val="16"/>
                <w:szCs w:val="16"/>
              </w:rPr>
            </w:pPr>
            <w:r w:rsidRPr="00C41184">
              <w:rPr>
                <w:color w:val="000000"/>
                <w:sz w:val="16"/>
                <w:szCs w:val="16"/>
              </w:rPr>
              <w:t>jueces y magistrados</w:t>
            </w:r>
          </w:p>
        </w:tc>
        <w:tc>
          <w:tcPr>
            <w:tcW w:w="30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0"/>
              <w:jc w:val="center"/>
              <w:rPr>
                <w:sz w:val="16"/>
                <w:szCs w:val="16"/>
              </w:rPr>
            </w:pPr>
            <w:r w:rsidRPr="00C41184">
              <w:rPr>
                <w:color w:val="000000"/>
                <w:sz w:val="16"/>
                <w:szCs w:val="16"/>
              </w:rPr>
              <w:t>Fecha de publicación en el órgano de difusión institucional con el formato día/mes/</w:t>
            </w:r>
          </w:p>
          <w:p w:rsidR="00AF6633" w:rsidRPr="00C41184" w:rsidRDefault="00AF6633" w:rsidP="00970B3A">
            <w:pPr>
              <w:spacing w:line="259" w:lineRule="auto"/>
              <w:ind w:left="21"/>
              <w:jc w:val="center"/>
              <w:rPr>
                <w:sz w:val="16"/>
                <w:szCs w:val="16"/>
              </w:rPr>
            </w:pPr>
            <w:r w:rsidRPr="00C41184">
              <w:rPr>
                <w:color w:val="000000"/>
                <w:sz w:val="16"/>
                <w:szCs w:val="16"/>
              </w:rPr>
              <w:t>Año</w:t>
            </w:r>
          </w:p>
        </w:tc>
        <w:tc>
          <w:tcPr>
            <w:tcW w:w="30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8" w:right="39"/>
              <w:jc w:val="center"/>
              <w:rPr>
                <w:sz w:val="16"/>
                <w:szCs w:val="16"/>
              </w:rPr>
            </w:pPr>
            <w:r w:rsidRPr="00C41184">
              <w:rPr>
                <w:color w:val="000000"/>
                <w:sz w:val="16"/>
                <w:szCs w:val="16"/>
              </w:rPr>
              <w:t>Hipervínculo al documento de la(s) norma(s)</w:t>
            </w:r>
          </w:p>
        </w:tc>
      </w:tr>
      <w:tr w:rsidR="00AF6633" w:rsidRPr="00C41184" w:rsidTr="00970B3A">
        <w:trPr>
          <w:trHeight w:val="421"/>
        </w:trPr>
        <w:tc>
          <w:tcPr>
            <w:tcW w:w="30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8"/>
              <w:jc w:val="center"/>
              <w:rPr>
                <w:sz w:val="16"/>
                <w:szCs w:val="16"/>
              </w:rPr>
            </w:pPr>
            <w:r w:rsidRPr="00C41184">
              <w:rPr>
                <w:color w:val="000000"/>
                <w:sz w:val="16"/>
                <w:szCs w:val="16"/>
              </w:rPr>
              <w:t xml:space="preserve"> </w:t>
            </w:r>
          </w:p>
        </w:tc>
        <w:tc>
          <w:tcPr>
            <w:tcW w:w="30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8"/>
              <w:jc w:val="center"/>
              <w:rPr>
                <w:sz w:val="16"/>
                <w:szCs w:val="16"/>
              </w:rPr>
            </w:pPr>
            <w:r w:rsidRPr="00C41184">
              <w:rPr>
                <w:color w:val="000000"/>
                <w:sz w:val="16"/>
                <w:szCs w:val="16"/>
              </w:rPr>
              <w:t xml:space="preserve"> </w:t>
            </w:r>
          </w:p>
        </w:tc>
        <w:tc>
          <w:tcPr>
            <w:tcW w:w="30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8"/>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8156" w:type="dxa"/>
        <w:tblInd w:w="308" w:type="dxa"/>
        <w:tblCellMar>
          <w:top w:w="19" w:type="dxa"/>
          <w:left w:w="115" w:type="dxa"/>
          <w:right w:w="115" w:type="dxa"/>
        </w:tblCellMar>
        <w:tblLook w:val="04A0" w:firstRow="1" w:lastRow="0" w:firstColumn="1" w:lastColumn="0" w:noHBand="0" w:noVBand="1"/>
      </w:tblPr>
      <w:tblGrid>
        <w:gridCol w:w="946"/>
        <w:gridCol w:w="1562"/>
        <w:gridCol w:w="1562"/>
        <w:gridCol w:w="1112"/>
        <w:gridCol w:w="1352"/>
        <w:gridCol w:w="1622"/>
      </w:tblGrid>
      <w:tr w:rsidR="00AF6633" w:rsidRPr="00C41184" w:rsidTr="00970B3A">
        <w:trPr>
          <w:trHeight w:val="901"/>
        </w:trPr>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Ejercicio</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Categoría: Juez/ Magistrado</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documento de la convocatoria</w:t>
            </w:r>
          </w:p>
        </w:tc>
        <w:tc>
          <w:tcPr>
            <w:tcW w:w="4086"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4" w:right="210" w:hanging="10"/>
              <w:jc w:val="center"/>
              <w:rPr>
                <w:sz w:val="16"/>
                <w:szCs w:val="16"/>
              </w:rPr>
            </w:pPr>
            <w:r w:rsidRPr="00C41184">
              <w:rPr>
                <w:color w:val="000000"/>
                <w:sz w:val="16"/>
                <w:szCs w:val="16"/>
              </w:rPr>
              <w:t>Listado con el nombre de los aspirantes registrados; en su caso publicar una leyenda en la que se especifique que la convocatoria estuvo desierta</w:t>
            </w:r>
          </w:p>
        </w:tc>
      </w:tr>
      <w:tr w:rsidR="00AF6633" w:rsidRPr="00C41184" w:rsidTr="00970B3A">
        <w:trPr>
          <w:trHeight w:val="421"/>
        </w:trPr>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1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jc w:val="center"/>
              <w:rPr>
                <w:sz w:val="16"/>
                <w:szCs w:val="16"/>
              </w:rPr>
            </w:pPr>
            <w:r w:rsidRPr="00C41184">
              <w:rPr>
                <w:color w:val="000000"/>
                <w:sz w:val="16"/>
                <w:szCs w:val="16"/>
              </w:rPr>
              <w:t>Nombre(s)</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Primer apellido</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Segundo apellido</w:t>
            </w:r>
          </w:p>
        </w:tc>
      </w:tr>
      <w:tr w:rsidR="00AF6633" w:rsidRPr="00C41184" w:rsidTr="00970B3A">
        <w:trPr>
          <w:trHeight w:val="421"/>
        </w:trPr>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1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8171" w:type="dxa"/>
        <w:tblInd w:w="308" w:type="dxa"/>
        <w:tblCellMar>
          <w:top w:w="19" w:type="dxa"/>
          <w:left w:w="198" w:type="dxa"/>
          <w:right w:w="175" w:type="dxa"/>
        </w:tblCellMar>
        <w:tblLook w:val="04A0" w:firstRow="1" w:lastRow="0" w:firstColumn="1" w:lastColumn="0" w:noHBand="0" w:noVBand="1"/>
      </w:tblPr>
      <w:tblGrid>
        <w:gridCol w:w="1186"/>
        <w:gridCol w:w="1292"/>
        <w:gridCol w:w="1457"/>
        <w:gridCol w:w="1397"/>
        <w:gridCol w:w="1412"/>
        <w:gridCol w:w="1427"/>
      </w:tblGrid>
      <w:tr w:rsidR="00AF6633" w:rsidRPr="00C41184" w:rsidTr="00970B3A">
        <w:trPr>
          <w:trHeight w:val="901"/>
        </w:trPr>
        <w:tc>
          <w:tcPr>
            <w:tcW w:w="3935"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638" w:hanging="105"/>
              <w:rPr>
                <w:sz w:val="16"/>
                <w:szCs w:val="16"/>
              </w:rPr>
            </w:pPr>
            <w:r w:rsidRPr="00C41184">
              <w:rPr>
                <w:color w:val="000000"/>
                <w:sz w:val="16"/>
                <w:szCs w:val="16"/>
              </w:rPr>
              <w:t>Listado con el nombre de los aspirantes seleccionados en las fases o etapas</w:t>
            </w:r>
          </w:p>
          <w:p w:rsidR="00AF6633" w:rsidRPr="00C41184" w:rsidRDefault="00AF6633" w:rsidP="00970B3A">
            <w:pPr>
              <w:spacing w:line="259" w:lineRule="auto"/>
              <w:ind w:right="8"/>
              <w:jc w:val="center"/>
              <w:rPr>
                <w:sz w:val="16"/>
                <w:szCs w:val="16"/>
              </w:rPr>
            </w:pPr>
            <w:r w:rsidRPr="00C41184">
              <w:rPr>
                <w:color w:val="000000"/>
                <w:sz w:val="16"/>
                <w:szCs w:val="16"/>
              </w:rPr>
              <w:t>correspondientes</w:t>
            </w:r>
          </w:p>
        </w:tc>
        <w:tc>
          <w:tcPr>
            <w:tcW w:w="4236"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Listado con el nombre completo de los aspirantes que se designaron definitivamente a la categoría concursada,</w:t>
            </w:r>
          </w:p>
          <w:p w:rsidR="00AF6633" w:rsidRPr="00C41184" w:rsidRDefault="00AF6633" w:rsidP="00970B3A">
            <w:pPr>
              <w:spacing w:line="259" w:lineRule="auto"/>
              <w:jc w:val="center"/>
              <w:rPr>
                <w:sz w:val="16"/>
                <w:szCs w:val="16"/>
              </w:rPr>
            </w:pPr>
            <w:r w:rsidRPr="00C41184">
              <w:rPr>
                <w:color w:val="000000"/>
                <w:sz w:val="16"/>
                <w:szCs w:val="16"/>
              </w:rPr>
              <w:t>incluidos los relativos a la ratificación</w:t>
            </w:r>
          </w:p>
        </w:tc>
      </w:tr>
      <w:tr w:rsidR="00AF6633" w:rsidRPr="00C41184" w:rsidTr="00970B3A">
        <w:trPr>
          <w:trHeight w:val="360"/>
        </w:trPr>
        <w:tc>
          <w:tcPr>
            <w:tcW w:w="11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Nombre(s)</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Nombre(s)</w:t>
            </w: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r>
      <w:tr w:rsidR="00AF6633" w:rsidRPr="00C41184" w:rsidTr="00970B3A">
        <w:trPr>
          <w:trHeight w:val="421"/>
        </w:trPr>
        <w:tc>
          <w:tcPr>
            <w:tcW w:w="11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743" w:hanging="10"/>
        <w:rPr>
          <w:sz w:val="16"/>
          <w:szCs w:val="16"/>
        </w:rPr>
      </w:pPr>
    </w:p>
    <w:p w:rsidR="00AF6633" w:rsidRPr="00C41184" w:rsidRDefault="00AF6633" w:rsidP="00AF6633">
      <w:pPr>
        <w:spacing w:after="182" w:line="253" w:lineRule="auto"/>
        <w:ind w:left="743"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743"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743" w:hanging="10"/>
        <w:rPr>
          <w:sz w:val="16"/>
          <w:szCs w:val="16"/>
        </w:rPr>
      </w:pPr>
      <w:r w:rsidRPr="00C41184">
        <w:rPr>
          <w:sz w:val="16"/>
          <w:szCs w:val="16"/>
        </w:rPr>
        <w:t>Fecha de validación: día/mes/año</w:t>
      </w:r>
    </w:p>
    <w:p w:rsidR="00AF6633" w:rsidRPr="00C41184" w:rsidRDefault="00AF6633" w:rsidP="00AF6633">
      <w:pPr>
        <w:spacing w:after="122" w:line="253" w:lineRule="auto"/>
        <w:ind w:left="737"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spacing w:after="74"/>
        <w:ind w:left="1436" w:right="10"/>
        <w:rPr>
          <w:sz w:val="16"/>
          <w:szCs w:val="16"/>
        </w:rPr>
      </w:pPr>
      <w:r w:rsidRPr="00C41184">
        <w:rPr>
          <w:sz w:val="16"/>
          <w:szCs w:val="16"/>
        </w:rPr>
        <w:t>V.      La lista de acuerdos que diariamente se publiquen</w:t>
      </w:r>
    </w:p>
    <w:p w:rsidR="00AF6633" w:rsidRPr="00C41184" w:rsidRDefault="00AF6633" w:rsidP="00AF6633">
      <w:pPr>
        <w:spacing w:after="74"/>
        <w:ind w:left="1436" w:right="10"/>
        <w:rPr>
          <w:sz w:val="16"/>
          <w:szCs w:val="16"/>
        </w:rPr>
      </w:pPr>
    </w:p>
    <w:p w:rsidR="00AF6633" w:rsidRPr="00C41184" w:rsidRDefault="00AF6633" w:rsidP="00AF6633">
      <w:pPr>
        <w:ind w:left="300" w:right="10"/>
        <w:rPr>
          <w:sz w:val="16"/>
          <w:szCs w:val="16"/>
        </w:rPr>
      </w:pPr>
      <w:r w:rsidRPr="00C41184">
        <w:rPr>
          <w:sz w:val="16"/>
          <w:szCs w:val="16"/>
        </w:rPr>
        <w:t>Los sujetos obligados difundirán y actualizarán la información relativa a todos los tipos de acuerdos que diariamente emiten los distintos órganos jurisdiccionales.</w:t>
      </w:r>
    </w:p>
    <w:p w:rsidR="00AF6633" w:rsidRPr="00C41184" w:rsidRDefault="00AF6633" w:rsidP="00AF6633">
      <w:pPr>
        <w:ind w:left="300" w:right="10"/>
        <w:rPr>
          <w:sz w:val="16"/>
          <w:szCs w:val="16"/>
        </w:rPr>
      </w:pPr>
      <w:r w:rsidRPr="00C41184">
        <w:rPr>
          <w:sz w:val="16"/>
          <w:szCs w:val="16"/>
        </w:rPr>
        <w:t>El Poder Judicial de la Federación publicará la denominación del sistema de búsqueda de acuerdos, así como un hipervínculo activo y funcional hacia dicho sistema para la búsqueda y consulta pública que despliegue la lista de acuerdos. Los datos que se deberán difundir son los establecidos en las disposiciones legales aplicables.</w:t>
      </w:r>
    </w:p>
    <w:p w:rsidR="00AF6633" w:rsidRPr="00C41184" w:rsidRDefault="00AF6633" w:rsidP="00AF6633">
      <w:pPr>
        <w:ind w:left="300" w:right="10"/>
        <w:rPr>
          <w:sz w:val="16"/>
          <w:szCs w:val="16"/>
        </w:rPr>
      </w:pPr>
      <w:r w:rsidRPr="00C41184">
        <w:rPr>
          <w:sz w:val="16"/>
          <w:szCs w:val="16"/>
        </w:rPr>
        <w:t>Por su parte, los sujetos obligados que integran el Poder Judicial de los estados deberán publicar el listado de acuerdos de conformidad con los siguientes datos: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información del ejercicio en curso</w:t>
      </w:r>
    </w:p>
    <w:p w:rsidR="00AF6633" w:rsidRPr="00C41184" w:rsidRDefault="00AF6633" w:rsidP="00AF6633">
      <w:pPr>
        <w:spacing w:after="93" w:line="245" w:lineRule="auto"/>
        <w:ind w:left="295" w:right="1409" w:hanging="10"/>
        <w:rPr>
          <w:sz w:val="16"/>
          <w:szCs w:val="16"/>
        </w:rPr>
      </w:pPr>
      <w:r w:rsidRPr="00C41184">
        <w:rPr>
          <w:sz w:val="16"/>
          <w:szCs w:val="16"/>
        </w:rPr>
        <w:t>Aplica a: Suprema Corte de Justicia de la Nación, Tribunal Electoral del Poder Judicial de la Federación, Consejo de la Judicatura Federal, Tribunales superiores de justicia locales, Consejos de las judicaturas locales</w:t>
      </w:r>
    </w:p>
    <w:p w:rsidR="00AF6633" w:rsidRPr="00C41184" w:rsidRDefault="00AF6633" w:rsidP="00AF6633">
      <w:pPr>
        <w:spacing w:after="31" w:line="365" w:lineRule="auto"/>
        <w:ind w:left="300"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after="31" w:line="365" w:lineRule="auto"/>
        <w:ind w:left="300" w:right="556"/>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Órgano jurisdiccional</w:t>
      </w:r>
    </w:p>
    <w:p w:rsidR="00AF6633" w:rsidRPr="00C41184" w:rsidRDefault="00AF6633" w:rsidP="00AF6633">
      <w:pPr>
        <w:ind w:left="853" w:right="10"/>
        <w:rPr>
          <w:sz w:val="16"/>
          <w:szCs w:val="16"/>
        </w:rPr>
      </w:pPr>
      <w:r w:rsidRPr="00C41184">
        <w:rPr>
          <w:sz w:val="16"/>
          <w:szCs w:val="16"/>
        </w:rPr>
        <w:t>Criterio 2      Fecha del Acuerdo expresada con el formato día/mes/año (por ej. 31/Marzo/2016)</w:t>
      </w:r>
    </w:p>
    <w:p w:rsidR="00AF6633" w:rsidRPr="00C41184" w:rsidRDefault="00AF6633" w:rsidP="00AF6633">
      <w:pPr>
        <w:ind w:left="853" w:right="10"/>
        <w:rPr>
          <w:sz w:val="16"/>
          <w:szCs w:val="16"/>
        </w:rPr>
      </w:pPr>
      <w:r w:rsidRPr="00C41184">
        <w:rPr>
          <w:sz w:val="16"/>
          <w:szCs w:val="16"/>
        </w:rPr>
        <w:t>Criterio 3      Número de expediente</w:t>
      </w:r>
    </w:p>
    <w:p w:rsidR="00AF6633" w:rsidRPr="00C41184" w:rsidRDefault="00AF6633" w:rsidP="00AF6633">
      <w:pPr>
        <w:spacing w:after="59"/>
        <w:ind w:left="853" w:right="10"/>
        <w:rPr>
          <w:sz w:val="16"/>
          <w:szCs w:val="16"/>
        </w:rPr>
      </w:pPr>
      <w:r w:rsidRPr="00C41184">
        <w:rPr>
          <w:sz w:val="16"/>
          <w:szCs w:val="16"/>
        </w:rPr>
        <w:t>Criterio 4      Hipervínculo al sistema de búsqueda de la lista del Acuerdo</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5      Periodo de actualización de la información: trimestral</w:t>
      </w:r>
    </w:p>
    <w:p w:rsidR="00AF6633" w:rsidRPr="00C41184" w:rsidRDefault="00AF6633" w:rsidP="00AF6633">
      <w:pPr>
        <w:ind w:left="853" w:right="10"/>
        <w:rPr>
          <w:sz w:val="16"/>
          <w:szCs w:val="16"/>
        </w:rPr>
      </w:pPr>
      <w:r w:rsidRPr="00C41184">
        <w:rPr>
          <w:sz w:val="16"/>
          <w:szCs w:val="16"/>
        </w:rPr>
        <w:t>Criterio 6      La información deberá estar actualizada al periodo que corresponde de acuerdo con la Tabla de actualización y conservación de la información</w:t>
      </w:r>
    </w:p>
    <w:p w:rsidR="00AF6633" w:rsidRPr="00C41184" w:rsidRDefault="00AF6633" w:rsidP="00AF6633">
      <w:pPr>
        <w:ind w:left="1988" w:right="619" w:hanging="1135"/>
        <w:rPr>
          <w:sz w:val="16"/>
          <w:szCs w:val="16"/>
        </w:rPr>
      </w:pPr>
      <w:r w:rsidRPr="00C41184">
        <w:rPr>
          <w:sz w:val="16"/>
          <w:szCs w:val="16"/>
        </w:rPr>
        <w:lastRenderedPageBreak/>
        <w:t>Criterio 7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8"/>
        <w:ind w:left="1988" w:right="10" w:hanging="1135"/>
        <w:rPr>
          <w:sz w:val="16"/>
          <w:szCs w:val="16"/>
        </w:rPr>
      </w:pPr>
      <w:r w:rsidRPr="00C41184">
        <w:rPr>
          <w:sz w:val="16"/>
          <w:szCs w:val="16"/>
        </w:rPr>
        <w:t>Criterio 8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9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10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66"/>
        <w:ind w:left="853" w:right="919"/>
        <w:rPr>
          <w:sz w:val="16"/>
          <w:szCs w:val="16"/>
        </w:rPr>
      </w:pPr>
      <w:r w:rsidRPr="00C41184">
        <w:rPr>
          <w:sz w:val="16"/>
          <w:szCs w:val="16"/>
        </w:rPr>
        <w:t xml:space="preserve">Criterio 11    La información publicada se organiza, según corresponda, mediante los formatos 5 y 5b, en los que se incluyen todos los campos especificados en los criterios sustantivos de contenido </w:t>
      </w:r>
    </w:p>
    <w:p w:rsidR="00AF6633" w:rsidRPr="00C41184" w:rsidRDefault="00AF6633" w:rsidP="00AF6633">
      <w:pPr>
        <w:spacing w:after="66"/>
        <w:ind w:left="853" w:right="919"/>
        <w:rPr>
          <w:sz w:val="16"/>
          <w:szCs w:val="16"/>
        </w:rPr>
      </w:pPr>
      <w:r w:rsidRPr="00C41184">
        <w:rPr>
          <w:sz w:val="16"/>
          <w:szCs w:val="16"/>
        </w:rPr>
        <w:t>Criterio 12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5 LGT_Art_73_Fr_V</w:t>
      </w:r>
    </w:p>
    <w:p w:rsidR="00AF6633" w:rsidRPr="00C41184" w:rsidRDefault="00AF6633" w:rsidP="00AF6633">
      <w:pPr>
        <w:ind w:left="300" w:right="10"/>
        <w:rPr>
          <w:sz w:val="16"/>
          <w:szCs w:val="16"/>
        </w:rPr>
      </w:pPr>
    </w:p>
    <w:p w:rsidR="00AF6633" w:rsidRPr="00C41184" w:rsidRDefault="00AF6633" w:rsidP="00AF6633">
      <w:pPr>
        <w:spacing w:after="3"/>
        <w:ind w:left="1690" w:right="10"/>
        <w:rPr>
          <w:sz w:val="16"/>
          <w:szCs w:val="16"/>
        </w:rPr>
      </w:pPr>
      <w:r w:rsidRPr="00C41184">
        <w:rPr>
          <w:sz w:val="16"/>
          <w:szCs w:val="16"/>
        </w:rPr>
        <w:t>Lista de acuerdos publicados por &lt;&lt;sujeto obligado del Poder Judicial de la Federación &gt;&gt;</w:t>
      </w:r>
    </w:p>
    <w:tbl>
      <w:tblPr>
        <w:tblStyle w:val="TableGrid"/>
        <w:tblW w:w="7525" w:type="dxa"/>
        <w:tblInd w:w="308" w:type="dxa"/>
        <w:tblCellMar>
          <w:top w:w="46" w:type="dxa"/>
          <w:left w:w="115" w:type="dxa"/>
          <w:right w:w="10" w:type="dxa"/>
        </w:tblCellMar>
        <w:tblLook w:val="04A0" w:firstRow="1" w:lastRow="0" w:firstColumn="1" w:lastColumn="0" w:noHBand="0" w:noVBand="1"/>
      </w:tblPr>
      <w:tblGrid>
        <w:gridCol w:w="4070"/>
        <w:gridCol w:w="3455"/>
      </w:tblGrid>
      <w:tr w:rsidR="00AF6633" w:rsidRPr="00C41184" w:rsidTr="00970B3A">
        <w:trPr>
          <w:trHeight w:val="360"/>
        </w:trPr>
        <w:tc>
          <w:tcPr>
            <w:tcW w:w="4071"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Acuerdos</w:t>
            </w:r>
          </w:p>
        </w:tc>
        <w:tc>
          <w:tcPr>
            <w:tcW w:w="3455"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601"/>
        </w:trPr>
        <w:tc>
          <w:tcPr>
            <w:tcW w:w="407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Denominación del Sistema electrónico donde se permita la búsqueda y consulta de acuerdos</w:t>
            </w:r>
          </w:p>
        </w:tc>
        <w:tc>
          <w:tcPr>
            <w:tcW w:w="34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2"/>
              <w:jc w:val="center"/>
              <w:rPr>
                <w:sz w:val="16"/>
                <w:szCs w:val="16"/>
              </w:rPr>
            </w:pPr>
            <w:r w:rsidRPr="00C41184">
              <w:rPr>
                <w:color w:val="000000"/>
                <w:sz w:val="16"/>
                <w:szCs w:val="16"/>
              </w:rPr>
              <w:t>Hipervínculo al Sistema electrónico</w:t>
            </w:r>
          </w:p>
        </w:tc>
      </w:tr>
    </w:tbl>
    <w:p w:rsidR="00AF6633" w:rsidRPr="00C41184" w:rsidRDefault="00AF6633" w:rsidP="00AF6633">
      <w:pPr>
        <w:spacing w:after="182" w:line="253" w:lineRule="auto"/>
        <w:ind w:left="1306"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1306"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1306" w:hanging="10"/>
        <w:rPr>
          <w:sz w:val="16"/>
          <w:szCs w:val="16"/>
        </w:rPr>
      </w:pPr>
      <w:r w:rsidRPr="00C41184">
        <w:rPr>
          <w:sz w:val="16"/>
          <w:szCs w:val="16"/>
        </w:rPr>
        <w:t>Fecha de validación: día/mes/año</w:t>
      </w:r>
    </w:p>
    <w:p w:rsidR="00AF6633" w:rsidRPr="00C41184" w:rsidRDefault="00AF6633" w:rsidP="00AF6633">
      <w:pPr>
        <w:spacing w:after="90" w:line="253" w:lineRule="auto"/>
        <w:ind w:left="1305" w:hanging="10"/>
        <w:rPr>
          <w:sz w:val="16"/>
          <w:szCs w:val="16"/>
        </w:rPr>
      </w:pPr>
      <w:r w:rsidRPr="00C41184">
        <w:rPr>
          <w:sz w:val="16"/>
          <w:szCs w:val="16"/>
        </w:rPr>
        <w:t>Área(s) o unidad(es) administrativa(s) que genera(n) o posee(n) la información: __________________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5b LGT_Art_73_Fr_V</w:t>
      </w:r>
    </w:p>
    <w:p w:rsidR="00AF6633" w:rsidRPr="00C41184" w:rsidRDefault="00AF6633" w:rsidP="00AF6633">
      <w:pPr>
        <w:ind w:left="300" w:right="10"/>
        <w:rPr>
          <w:sz w:val="16"/>
          <w:szCs w:val="16"/>
        </w:rPr>
      </w:pPr>
    </w:p>
    <w:p w:rsidR="00AF6633" w:rsidRPr="00C41184" w:rsidRDefault="00AF6633" w:rsidP="00AF6633">
      <w:pPr>
        <w:spacing w:after="3"/>
        <w:ind w:left="2080" w:right="10"/>
        <w:rPr>
          <w:sz w:val="16"/>
          <w:szCs w:val="16"/>
        </w:rPr>
      </w:pPr>
      <w:r w:rsidRPr="00C41184">
        <w:rPr>
          <w:sz w:val="16"/>
          <w:szCs w:val="16"/>
        </w:rPr>
        <w:t>Lista de Acuerdos publicados por &lt;&lt;Sujeto obligado del Poder Judicial estatal &gt;&gt;</w:t>
      </w:r>
    </w:p>
    <w:p w:rsidR="00AF6633" w:rsidRPr="00C41184" w:rsidRDefault="00AF6633" w:rsidP="00AF6633">
      <w:pPr>
        <w:spacing w:after="3"/>
        <w:ind w:left="2080" w:right="10"/>
        <w:rPr>
          <w:sz w:val="16"/>
          <w:szCs w:val="16"/>
        </w:rPr>
      </w:pPr>
    </w:p>
    <w:tbl>
      <w:tblPr>
        <w:tblStyle w:val="TableGrid"/>
        <w:tblW w:w="5813" w:type="dxa"/>
        <w:tblInd w:w="308" w:type="dxa"/>
        <w:tblCellMar>
          <w:top w:w="19" w:type="dxa"/>
          <w:left w:w="198" w:type="dxa"/>
          <w:right w:w="179" w:type="dxa"/>
        </w:tblCellMar>
        <w:tblLook w:val="04A0" w:firstRow="1" w:lastRow="0" w:firstColumn="1" w:lastColumn="0" w:noHBand="0" w:noVBand="1"/>
      </w:tblPr>
      <w:tblGrid>
        <w:gridCol w:w="1412"/>
        <w:gridCol w:w="1397"/>
        <w:gridCol w:w="1217"/>
        <w:gridCol w:w="1787"/>
      </w:tblGrid>
      <w:tr w:rsidR="00AF6633" w:rsidRPr="00C41184" w:rsidTr="00970B3A">
        <w:trPr>
          <w:trHeight w:val="1081"/>
        </w:trPr>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Órgano</w:t>
            </w:r>
          </w:p>
          <w:p w:rsidR="00AF6633" w:rsidRPr="00C41184" w:rsidRDefault="00AF6633" w:rsidP="00970B3A">
            <w:pPr>
              <w:spacing w:line="259" w:lineRule="auto"/>
              <w:ind w:left="7"/>
              <w:jc w:val="center"/>
              <w:rPr>
                <w:sz w:val="16"/>
                <w:szCs w:val="16"/>
              </w:rPr>
            </w:pPr>
            <w:r w:rsidRPr="00C41184">
              <w:rPr>
                <w:color w:val="000000"/>
                <w:sz w:val="16"/>
                <w:szCs w:val="16"/>
              </w:rPr>
              <w:t>jurisdiccional</w:t>
            </w:r>
          </w:p>
        </w:tc>
        <w:tc>
          <w:tcPr>
            <w:tcW w:w="139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7"/>
              <w:jc w:val="center"/>
              <w:rPr>
                <w:sz w:val="16"/>
                <w:szCs w:val="16"/>
              </w:rPr>
            </w:pPr>
            <w:r w:rsidRPr="00C41184">
              <w:rPr>
                <w:color w:val="000000"/>
                <w:sz w:val="16"/>
                <w:szCs w:val="16"/>
              </w:rPr>
              <w:t>Fecha del</w:t>
            </w:r>
          </w:p>
          <w:p w:rsidR="00AF6633" w:rsidRPr="00C41184" w:rsidRDefault="00AF6633" w:rsidP="00970B3A">
            <w:pPr>
              <w:spacing w:line="259" w:lineRule="auto"/>
              <w:jc w:val="center"/>
              <w:rPr>
                <w:sz w:val="16"/>
                <w:szCs w:val="16"/>
              </w:rPr>
            </w:pPr>
            <w:r w:rsidRPr="00C41184">
              <w:rPr>
                <w:color w:val="000000"/>
                <w:sz w:val="16"/>
                <w:szCs w:val="16"/>
              </w:rPr>
              <w:t>Acuerdo día/ mes/año</w:t>
            </w:r>
          </w:p>
        </w:tc>
        <w:tc>
          <w:tcPr>
            <w:tcW w:w="121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Número de expediente</w:t>
            </w:r>
          </w:p>
        </w:tc>
        <w:tc>
          <w:tcPr>
            <w:tcW w:w="178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Hipervínculo al sistema de</w:t>
            </w:r>
          </w:p>
          <w:p w:rsidR="00AF6633" w:rsidRPr="00C41184" w:rsidRDefault="00AF6633" w:rsidP="00970B3A">
            <w:pPr>
              <w:spacing w:line="259" w:lineRule="auto"/>
              <w:ind w:left="263" w:hanging="263"/>
              <w:rPr>
                <w:sz w:val="16"/>
                <w:szCs w:val="16"/>
              </w:rPr>
            </w:pPr>
            <w:r w:rsidRPr="00C41184">
              <w:rPr>
                <w:color w:val="000000"/>
                <w:sz w:val="16"/>
                <w:szCs w:val="16"/>
              </w:rPr>
              <w:t>búsqueda de la lista del acuerdo.</w:t>
            </w:r>
          </w:p>
        </w:tc>
      </w:tr>
      <w:tr w:rsidR="00AF6633" w:rsidRPr="00C41184" w:rsidTr="00970B3A">
        <w:trPr>
          <w:trHeight w:val="421"/>
        </w:trPr>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responsable(s) de la información: ____________________</w:t>
      </w:r>
      <w:r>
        <w:rPr>
          <w:sz w:val="16"/>
          <w:szCs w:val="16"/>
        </w:rPr>
        <w:t xml:space="preserve"> </w:t>
      </w:r>
    </w:p>
    <w:p w:rsidR="00AF6633" w:rsidRPr="00C41184" w:rsidRDefault="00AF6633" w:rsidP="00AF6633">
      <w:pPr>
        <w:spacing w:after="97" w:line="251" w:lineRule="auto"/>
        <w:ind w:left="1179" w:right="799" w:hanging="10"/>
        <w:jc w:val="center"/>
        <w:rPr>
          <w:sz w:val="16"/>
          <w:szCs w:val="16"/>
        </w:rPr>
      </w:pPr>
      <w:r w:rsidRPr="00C41184">
        <w:rPr>
          <w:sz w:val="16"/>
          <w:szCs w:val="16"/>
        </w:rPr>
        <w:t>Tabla de Actualización y Conservación de la Información</w:t>
      </w:r>
    </w:p>
    <w:p w:rsidR="00AF6633" w:rsidRPr="00C41184" w:rsidRDefault="00AF6633" w:rsidP="00AF6633">
      <w:pPr>
        <w:spacing w:after="3" w:line="251" w:lineRule="auto"/>
        <w:ind w:left="1179" w:right="809" w:hanging="10"/>
        <w:jc w:val="center"/>
        <w:rPr>
          <w:sz w:val="16"/>
          <w:szCs w:val="16"/>
        </w:rPr>
      </w:pPr>
      <w:r w:rsidRPr="00C41184">
        <w:rPr>
          <w:sz w:val="16"/>
          <w:szCs w:val="16"/>
        </w:rPr>
        <w:t>Poder Judicial Federal y de las Entidades Federativas</w:t>
      </w:r>
    </w:p>
    <w:p w:rsidR="00AF6633" w:rsidRPr="00C41184" w:rsidRDefault="00AF6633" w:rsidP="00AF6633">
      <w:pPr>
        <w:spacing w:after="3" w:line="251" w:lineRule="auto"/>
        <w:ind w:left="1179" w:right="809" w:hanging="10"/>
        <w:jc w:val="center"/>
        <w:rPr>
          <w:sz w:val="16"/>
          <w:szCs w:val="16"/>
        </w:rPr>
      </w:pPr>
    </w:p>
    <w:tbl>
      <w:tblPr>
        <w:tblStyle w:val="TableGrid"/>
        <w:tblW w:w="9508" w:type="dxa"/>
        <w:tblInd w:w="383" w:type="dxa"/>
        <w:tblCellMar>
          <w:top w:w="19" w:type="dxa"/>
          <w:left w:w="76" w:type="dxa"/>
          <w:right w:w="143" w:type="dxa"/>
        </w:tblCellMar>
        <w:tblLook w:val="04A0" w:firstRow="1" w:lastRow="0" w:firstColumn="1" w:lastColumn="0" w:noHBand="0" w:noVBand="1"/>
      </w:tblPr>
      <w:tblGrid>
        <w:gridCol w:w="2208"/>
        <w:gridCol w:w="1998"/>
        <w:gridCol w:w="1487"/>
        <w:gridCol w:w="2178"/>
        <w:gridCol w:w="1637"/>
      </w:tblGrid>
      <w:tr w:rsidR="00AF6633" w:rsidRPr="00C41184" w:rsidTr="00970B3A">
        <w:trPr>
          <w:trHeight w:val="774"/>
        </w:trPr>
        <w:tc>
          <w:tcPr>
            <w:tcW w:w="2208"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76"/>
              <w:jc w:val="center"/>
              <w:rPr>
                <w:sz w:val="16"/>
                <w:szCs w:val="16"/>
              </w:rPr>
            </w:pPr>
            <w:r w:rsidRPr="00C41184">
              <w:rPr>
                <w:color w:val="000000"/>
                <w:sz w:val="16"/>
                <w:szCs w:val="16"/>
              </w:rPr>
              <w:t>Artículo</w:t>
            </w:r>
          </w:p>
        </w:tc>
        <w:tc>
          <w:tcPr>
            <w:tcW w:w="1998"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76"/>
              <w:jc w:val="center"/>
              <w:rPr>
                <w:sz w:val="16"/>
                <w:szCs w:val="16"/>
              </w:rPr>
            </w:pPr>
            <w:r w:rsidRPr="00C41184">
              <w:rPr>
                <w:color w:val="000000"/>
                <w:sz w:val="16"/>
                <w:szCs w:val="16"/>
              </w:rPr>
              <w:t>Fracción</w:t>
            </w:r>
          </w:p>
        </w:tc>
        <w:tc>
          <w:tcPr>
            <w:tcW w:w="148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de actualización</w:t>
            </w:r>
          </w:p>
        </w:tc>
        <w:tc>
          <w:tcPr>
            <w:tcW w:w="2178"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61"/>
              <w:jc w:val="center"/>
              <w:rPr>
                <w:sz w:val="16"/>
                <w:szCs w:val="16"/>
              </w:rPr>
            </w:pPr>
            <w:r w:rsidRPr="00C41184">
              <w:rPr>
                <w:color w:val="000000"/>
                <w:sz w:val="16"/>
                <w:szCs w:val="16"/>
              </w:rPr>
              <w:t>Observaciones acerca de la información a publicar</w:t>
            </w:r>
          </w:p>
        </w:tc>
        <w:tc>
          <w:tcPr>
            <w:tcW w:w="163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83"/>
              <w:jc w:val="center"/>
              <w:rPr>
                <w:sz w:val="16"/>
                <w:szCs w:val="16"/>
              </w:rPr>
            </w:pPr>
            <w:r w:rsidRPr="00C41184">
              <w:rPr>
                <w:color w:val="000000"/>
                <w:sz w:val="16"/>
                <w:szCs w:val="16"/>
              </w:rPr>
              <w:t>Periodo de</w:t>
            </w:r>
          </w:p>
          <w:p w:rsidR="00AF6633" w:rsidRPr="00C41184" w:rsidRDefault="00AF6633" w:rsidP="00970B3A">
            <w:pPr>
              <w:spacing w:line="259" w:lineRule="auto"/>
              <w:ind w:left="188" w:hanging="105"/>
              <w:rPr>
                <w:sz w:val="16"/>
                <w:szCs w:val="16"/>
              </w:rPr>
            </w:pPr>
            <w:r w:rsidRPr="00C41184">
              <w:rPr>
                <w:color w:val="000000"/>
                <w:sz w:val="16"/>
                <w:szCs w:val="16"/>
              </w:rPr>
              <w:t>Conservación de la información</w:t>
            </w:r>
          </w:p>
        </w:tc>
      </w:tr>
      <w:tr w:rsidR="00AF6633" w:rsidRPr="00C41184" w:rsidTr="00970B3A">
        <w:trPr>
          <w:trHeight w:val="2212"/>
        </w:trPr>
        <w:tc>
          <w:tcPr>
            <w:tcW w:w="2208"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right="158"/>
              <w:rPr>
                <w:sz w:val="16"/>
                <w:szCs w:val="16"/>
              </w:rPr>
            </w:pPr>
            <w:r w:rsidRPr="00C41184">
              <w:rPr>
                <w:color w:val="000000"/>
                <w:sz w:val="16"/>
                <w:szCs w:val="16"/>
              </w:rPr>
              <w:t>73. Además de lo señalado en el artículo 70 de la presente Ley, los sujetos obligados de los Poderes Judiciales</w:t>
            </w:r>
          </w:p>
          <w:p w:rsidR="00AF6633" w:rsidRPr="00C41184" w:rsidRDefault="00AF6633" w:rsidP="00970B3A">
            <w:pPr>
              <w:spacing w:line="259" w:lineRule="auto"/>
              <w:ind w:right="92"/>
              <w:rPr>
                <w:sz w:val="16"/>
                <w:szCs w:val="16"/>
              </w:rPr>
            </w:pPr>
            <w:r w:rsidRPr="00C41184">
              <w:rPr>
                <w:color w:val="000000"/>
                <w:sz w:val="16"/>
                <w:szCs w:val="16"/>
              </w:rPr>
              <w:t>Federal y de las Entidades Federativas deberán poner a disposición del público y actualizar la siguiente información:</w:t>
            </w:r>
          </w:p>
        </w:tc>
        <w:tc>
          <w:tcPr>
            <w:tcW w:w="1998"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64" w:lineRule="auto"/>
              <w:ind w:right="57"/>
              <w:rPr>
                <w:sz w:val="16"/>
                <w:szCs w:val="16"/>
              </w:rPr>
            </w:pPr>
            <w:r w:rsidRPr="00C41184">
              <w:rPr>
                <w:color w:val="000000"/>
                <w:sz w:val="16"/>
                <w:szCs w:val="16"/>
              </w:rPr>
              <w:t>I.  Las tesis y ejecutorias publicadas</w:t>
            </w:r>
          </w:p>
          <w:p w:rsidR="00AF6633" w:rsidRPr="00C41184" w:rsidRDefault="00AF6633" w:rsidP="00970B3A">
            <w:pPr>
              <w:spacing w:line="259" w:lineRule="auto"/>
              <w:rPr>
                <w:sz w:val="16"/>
                <w:szCs w:val="16"/>
              </w:rPr>
            </w:pPr>
            <w:r w:rsidRPr="00C41184">
              <w:rPr>
                <w:color w:val="000000"/>
                <w:sz w:val="16"/>
                <w:szCs w:val="16"/>
              </w:rPr>
              <w:t>en el Semanario</w:t>
            </w:r>
          </w:p>
          <w:p w:rsidR="00AF6633" w:rsidRPr="00C41184" w:rsidRDefault="00AF6633" w:rsidP="00970B3A">
            <w:pPr>
              <w:spacing w:line="259" w:lineRule="auto"/>
              <w:rPr>
                <w:sz w:val="16"/>
                <w:szCs w:val="16"/>
              </w:rPr>
            </w:pPr>
            <w:r w:rsidRPr="00C41184">
              <w:rPr>
                <w:color w:val="000000"/>
                <w:sz w:val="16"/>
                <w:szCs w:val="16"/>
              </w:rPr>
              <w:t>Judicial de la</w:t>
            </w:r>
          </w:p>
          <w:p w:rsidR="00AF6633" w:rsidRPr="00C41184" w:rsidRDefault="00AF6633" w:rsidP="00970B3A">
            <w:pPr>
              <w:spacing w:line="259" w:lineRule="auto"/>
              <w:rPr>
                <w:sz w:val="16"/>
                <w:szCs w:val="16"/>
              </w:rPr>
            </w:pPr>
            <w:r w:rsidRPr="00C41184">
              <w:rPr>
                <w:color w:val="000000"/>
                <w:sz w:val="16"/>
                <w:szCs w:val="16"/>
              </w:rPr>
              <w:t>Federación o en la Gaceta respectiva de cada tribunal administrativo, incluyendo, tesis jurisprudenciales y aisladas;</w:t>
            </w:r>
          </w:p>
        </w:tc>
        <w:tc>
          <w:tcPr>
            <w:tcW w:w="148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9"/>
              <w:jc w:val="center"/>
              <w:rPr>
                <w:sz w:val="16"/>
                <w:szCs w:val="16"/>
              </w:rPr>
            </w:pPr>
            <w:r w:rsidRPr="00C41184">
              <w:rPr>
                <w:color w:val="000000"/>
                <w:sz w:val="16"/>
                <w:szCs w:val="16"/>
              </w:rPr>
              <w:t>Mensual</w:t>
            </w:r>
          </w:p>
        </w:tc>
        <w:tc>
          <w:tcPr>
            <w:tcW w:w="2178"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88"/>
              <w:rPr>
                <w:sz w:val="16"/>
                <w:szCs w:val="16"/>
              </w:rPr>
            </w:pPr>
            <w:r w:rsidRPr="00C41184">
              <w:rPr>
                <w:color w:val="000000"/>
                <w:sz w:val="16"/>
                <w:szCs w:val="16"/>
              </w:rPr>
              <w:t>En caso de que la periodicidad sea distinta, se deberá especificar e incluir una leyenda fundamentada, motivada y actualizada al periodo correspondiente.</w:t>
            </w:r>
          </w:p>
        </w:tc>
        <w:tc>
          <w:tcPr>
            <w:tcW w:w="163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Información del ejercicio en curso</w:t>
            </w:r>
          </w:p>
        </w:tc>
      </w:tr>
      <w:tr w:rsidR="00AF6633" w:rsidRPr="00C41184" w:rsidTr="00970B3A">
        <w:trPr>
          <w:trHeight w:val="961"/>
        </w:trPr>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lastRenderedPageBreak/>
              <w:t>Artículo 73...</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98"/>
              <w:rPr>
                <w:sz w:val="16"/>
                <w:szCs w:val="16"/>
              </w:rPr>
            </w:pPr>
            <w:r w:rsidRPr="00C41184">
              <w:rPr>
                <w:color w:val="000000"/>
                <w:sz w:val="16"/>
                <w:szCs w:val="16"/>
              </w:rPr>
              <w:t>II. Las versiones públicas de las sentencias que sean de interés público;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9"/>
              <w:jc w:val="center"/>
              <w:rPr>
                <w:sz w:val="16"/>
                <w:szCs w:val="16"/>
              </w:rPr>
            </w:pPr>
            <w:r w:rsidRPr="00C41184">
              <w:rPr>
                <w:color w:val="000000"/>
                <w:sz w:val="16"/>
                <w:szCs w:val="16"/>
              </w:rPr>
              <w:t>Trimestral</w:t>
            </w:r>
          </w:p>
        </w:tc>
        <w:tc>
          <w:tcPr>
            <w:tcW w:w="21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12" w:right="728"/>
              <w:jc w:val="center"/>
              <w:rPr>
                <w:sz w:val="16"/>
                <w:szCs w:val="16"/>
              </w:rPr>
            </w:pPr>
            <w:r w:rsidRPr="00C41184">
              <w:rPr>
                <w:color w:val="000000"/>
                <w:sz w:val="16"/>
                <w:szCs w:val="16"/>
              </w:rPr>
              <w:t xml:space="preserve"> </w:t>
            </w:r>
            <w:proofErr w:type="spellStart"/>
            <w:r w:rsidRPr="00C41184">
              <w:rPr>
                <w:color w:val="000000"/>
                <w:sz w:val="16"/>
                <w:szCs w:val="16"/>
              </w:rPr>
              <w:t>o­­­o</w:t>
            </w:r>
            <w:proofErr w:type="spellEnd"/>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88"/>
              <w:rPr>
                <w:sz w:val="16"/>
                <w:szCs w:val="16"/>
              </w:rPr>
            </w:pPr>
            <w:r w:rsidRPr="00C41184">
              <w:rPr>
                <w:color w:val="000000"/>
                <w:sz w:val="16"/>
                <w:szCs w:val="16"/>
              </w:rPr>
              <w:t>Información del ejercicio en curso y del ejercicio anterior</w:t>
            </w:r>
          </w:p>
        </w:tc>
      </w:tr>
      <w:tr w:rsidR="00AF6633" w:rsidRPr="00C41184" w:rsidTr="00970B3A">
        <w:trPr>
          <w:trHeight w:val="751"/>
        </w:trPr>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Artículo 73...</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72"/>
              <w:rPr>
                <w:sz w:val="16"/>
                <w:szCs w:val="16"/>
              </w:rPr>
            </w:pPr>
            <w:proofErr w:type="spellStart"/>
            <w:r w:rsidRPr="00C41184">
              <w:rPr>
                <w:color w:val="000000"/>
                <w:sz w:val="16"/>
                <w:szCs w:val="16"/>
              </w:rPr>
              <w:t>III.Las</w:t>
            </w:r>
            <w:proofErr w:type="spellEnd"/>
            <w:r w:rsidRPr="00C41184">
              <w:rPr>
                <w:color w:val="000000"/>
                <w:sz w:val="16"/>
                <w:szCs w:val="16"/>
              </w:rPr>
              <w:t xml:space="preserve"> versiones estenográficas de las sesiones públicas;</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9"/>
              <w:jc w:val="center"/>
              <w:rPr>
                <w:sz w:val="16"/>
                <w:szCs w:val="16"/>
              </w:rPr>
            </w:pPr>
            <w:r w:rsidRPr="00C41184">
              <w:rPr>
                <w:color w:val="000000"/>
                <w:sz w:val="16"/>
                <w:szCs w:val="16"/>
              </w:rPr>
              <w:t>Trimestral</w:t>
            </w:r>
          </w:p>
        </w:tc>
        <w:tc>
          <w:tcPr>
            <w:tcW w:w="21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12" w:right="728"/>
              <w:jc w:val="center"/>
              <w:rPr>
                <w:sz w:val="16"/>
                <w:szCs w:val="16"/>
              </w:rPr>
            </w:pPr>
            <w:r w:rsidRPr="00C41184">
              <w:rPr>
                <w:color w:val="000000"/>
                <w:sz w:val="16"/>
                <w:szCs w:val="16"/>
              </w:rPr>
              <w:t xml:space="preserve"> </w:t>
            </w:r>
            <w:proofErr w:type="spellStart"/>
            <w:r w:rsidRPr="00C41184">
              <w:rPr>
                <w:color w:val="000000"/>
                <w:sz w:val="16"/>
                <w:szCs w:val="16"/>
              </w:rPr>
              <w:t>o­­­o</w:t>
            </w:r>
            <w:proofErr w:type="spellEnd"/>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Información del ejercicio en curso</w:t>
            </w:r>
          </w:p>
        </w:tc>
      </w:tr>
      <w:tr w:rsidR="00AF6633" w:rsidRPr="00C41184" w:rsidTr="00970B3A">
        <w:trPr>
          <w:trHeight w:val="1187"/>
        </w:trPr>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Artículo 73...</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7"/>
              <w:rPr>
                <w:sz w:val="16"/>
                <w:szCs w:val="16"/>
              </w:rPr>
            </w:pPr>
            <w:proofErr w:type="spellStart"/>
            <w:r w:rsidRPr="00C41184">
              <w:rPr>
                <w:color w:val="000000"/>
                <w:sz w:val="16"/>
                <w:szCs w:val="16"/>
              </w:rPr>
              <w:t>IV.La</w:t>
            </w:r>
            <w:proofErr w:type="spellEnd"/>
            <w:r w:rsidRPr="00C41184">
              <w:rPr>
                <w:color w:val="000000"/>
                <w:sz w:val="16"/>
                <w:szCs w:val="16"/>
              </w:rPr>
              <w:t xml:space="preserve"> relacionada con los procesos por medio de los cuales fueron designados los jueces y magistrados, y</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9"/>
              <w:jc w:val="center"/>
              <w:rPr>
                <w:sz w:val="16"/>
                <w:szCs w:val="16"/>
              </w:rPr>
            </w:pPr>
            <w:r w:rsidRPr="00C41184">
              <w:rPr>
                <w:color w:val="000000"/>
                <w:sz w:val="16"/>
                <w:szCs w:val="16"/>
              </w:rPr>
              <w:t>Trimestral</w:t>
            </w:r>
          </w:p>
        </w:tc>
        <w:tc>
          <w:tcPr>
            <w:tcW w:w="21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12" w:right="728"/>
              <w:jc w:val="center"/>
              <w:rPr>
                <w:sz w:val="16"/>
                <w:szCs w:val="16"/>
              </w:rPr>
            </w:pPr>
            <w:r w:rsidRPr="00C41184">
              <w:rPr>
                <w:color w:val="000000"/>
                <w:sz w:val="16"/>
                <w:szCs w:val="16"/>
              </w:rPr>
              <w:t xml:space="preserve"> </w:t>
            </w:r>
            <w:proofErr w:type="spellStart"/>
            <w:r w:rsidRPr="00C41184">
              <w:rPr>
                <w:color w:val="000000"/>
                <w:sz w:val="16"/>
                <w:szCs w:val="16"/>
              </w:rPr>
              <w:t>o­­­o</w:t>
            </w:r>
            <w:proofErr w:type="spellEnd"/>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88"/>
              <w:rPr>
                <w:sz w:val="16"/>
                <w:szCs w:val="16"/>
              </w:rPr>
            </w:pPr>
            <w:r w:rsidRPr="00C41184">
              <w:rPr>
                <w:color w:val="000000"/>
                <w:sz w:val="16"/>
                <w:szCs w:val="16"/>
              </w:rPr>
              <w:t>Información del ejercicio en curso y del ejercicio anterior</w:t>
            </w:r>
          </w:p>
        </w:tc>
      </w:tr>
      <w:tr w:rsidR="00AF6633" w:rsidRPr="00C41184" w:rsidTr="00970B3A">
        <w:trPr>
          <w:trHeight w:val="766"/>
        </w:trPr>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Artículo 73...</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V. La lista de acuerdos que diariamente se publiquen.</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9"/>
              <w:jc w:val="center"/>
              <w:rPr>
                <w:sz w:val="16"/>
                <w:szCs w:val="16"/>
              </w:rPr>
            </w:pPr>
            <w:r w:rsidRPr="00C41184">
              <w:rPr>
                <w:color w:val="000000"/>
                <w:sz w:val="16"/>
                <w:szCs w:val="16"/>
              </w:rPr>
              <w:t>Trimestral</w:t>
            </w:r>
          </w:p>
        </w:tc>
        <w:tc>
          <w:tcPr>
            <w:tcW w:w="21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12" w:right="728"/>
              <w:jc w:val="center"/>
              <w:rPr>
                <w:sz w:val="16"/>
                <w:szCs w:val="16"/>
              </w:rPr>
            </w:pPr>
            <w:r w:rsidRPr="00C41184">
              <w:rPr>
                <w:color w:val="000000"/>
                <w:sz w:val="16"/>
                <w:szCs w:val="16"/>
              </w:rPr>
              <w:t xml:space="preserve"> </w:t>
            </w:r>
            <w:proofErr w:type="spellStart"/>
            <w:r w:rsidRPr="00C41184">
              <w:rPr>
                <w:color w:val="000000"/>
                <w:sz w:val="16"/>
                <w:szCs w:val="16"/>
              </w:rPr>
              <w:t>o­­­o</w:t>
            </w:r>
            <w:proofErr w:type="spellEnd"/>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Información del ejercicio en curso</w:t>
            </w:r>
          </w:p>
        </w:tc>
      </w:tr>
    </w:tbl>
    <w:p w:rsidR="00AF6633" w:rsidRPr="00C41184" w:rsidRDefault="00AF6633" w:rsidP="00AF6633">
      <w:pPr>
        <w:spacing w:after="92" w:line="259" w:lineRule="auto"/>
        <w:ind w:left="589"/>
        <w:rPr>
          <w:sz w:val="16"/>
          <w:szCs w:val="16"/>
        </w:rPr>
      </w:pPr>
      <w:r w:rsidRPr="00C41184">
        <w:rPr>
          <w:sz w:val="16"/>
          <w:szCs w:val="16"/>
        </w:rPr>
        <w:t xml:space="preserve"> </w:t>
      </w:r>
    </w:p>
    <w:p w:rsidR="00AF6633" w:rsidRPr="00C41184" w:rsidRDefault="00AF6633" w:rsidP="00AF6633">
      <w:pPr>
        <w:ind w:left="300" w:right="10"/>
        <w:rPr>
          <w:sz w:val="16"/>
          <w:szCs w:val="16"/>
        </w:rPr>
      </w:pPr>
      <w:r w:rsidRPr="00C41184">
        <w:rPr>
          <w:sz w:val="16"/>
          <w:szCs w:val="16"/>
        </w:rPr>
        <w:t>Artículo 74. Órganos Autónomos</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Fracción I. Instituto Nacional Electoral y los Organismos Públicos Locales Electorales de las Entidades Federativas</w:t>
      </w:r>
    </w:p>
    <w:p w:rsidR="00AF6633" w:rsidRPr="00C41184" w:rsidRDefault="00AF6633" w:rsidP="00AF6633">
      <w:pPr>
        <w:ind w:left="300" w:right="10"/>
        <w:rPr>
          <w:sz w:val="16"/>
          <w:szCs w:val="16"/>
        </w:rPr>
      </w:pPr>
      <w:r w:rsidRPr="00C41184">
        <w:rPr>
          <w:sz w:val="16"/>
          <w:szCs w:val="16"/>
        </w:rPr>
        <w:t>La reforma Constitucional del año 2014 en materia de transparencia, trajo como consecuencia un cambio importante respecto al esquema que inicialmente se tenía en México en relación con los sujetos obligados a transparentar y garantizar el acceso a la información pública, toda vez que hasta antes de dicha reforma y de la expedición de la Ley General, los partidos políticos no eran sujetos obligados directos en materia de transparencia, pues sólo se podía acceder a su información mediante el Instituto Nacional Electoral (INE), con algunas excepciones, como el Distrito Federal.</w:t>
      </w:r>
    </w:p>
    <w:p w:rsidR="00AF6633" w:rsidRPr="00C41184" w:rsidRDefault="00AF6633" w:rsidP="00AF6633">
      <w:pPr>
        <w:ind w:left="300" w:right="10"/>
        <w:rPr>
          <w:sz w:val="16"/>
          <w:szCs w:val="16"/>
        </w:rPr>
      </w:pPr>
      <w:r w:rsidRPr="00C41184">
        <w:rPr>
          <w:sz w:val="16"/>
          <w:szCs w:val="16"/>
        </w:rPr>
        <w:t>Por otra parte, la reforma constitucional en materia político electoral también de 2014, consideró la incorporación de los partidos políticos como sujetos obligados como principio rector de la función electoral de la "máxima publicidad", que como es sabido se trata de un principio constitucional establecido en el artículo 6º de la Constitución Política de los Estados Unidos Mexicanos vinculado con el acceso a la información en poder de las instituciones y dependencias públicas o cualquiera que ejerza o reciba recursos públicos.</w:t>
      </w:r>
    </w:p>
    <w:p w:rsidR="00AF6633" w:rsidRPr="00C41184" w:rsidRDefault="00AF6633" w:rsidP="00AF6633">
      <w:pPr>
        <w:ind w:left="300" w:right="10"/>
        <w:rPr>
          <w:sz w:val="16"/>
          <w:szCs w:val="16"/>
        </w:rPr>
      </w:pPr>
      <w:r w:rsidRPr="00C41184">
        <w:rPr>
          <w:sz w:val="16"/>
          <w:szCs w:val="16"/>
        </w:rPr>
        <w:t>La máxima publicidad, como principio constitucional rector de la función electora, se refiere a que las autoridades electorales en el ejercicio de sus atribuciones, específicamente para el caso que nos ocupa, el INE y los Organismos Públicos Locales Electorales (OPLE) tienen la obligación de poner a disposición de las personas la información relevante que generen sin que tenga que mediar una solicitud de información expresa para ello.</w:t>
      </w:r>
    </w:p>
    <w:p w:rsidR="00AF6633" w:rsidRPr="00C41184" w:rsidRDefault="00AF6633" w:rsidP="00AF6633">
      <w:pPr>
        <w:ind w:left="300" w:right="10"/>
        <w:rPr>
          <w:sz w:val="16"/>
          <w:szCs w:val="16"/>
        </w:rPr>
      </w:pPr>
      <w:r w:rsidRPr="00C41184">
        <w:rPr>
          <w:sz w:val="16"/>
          <w:szCs w:val="16"/>
        </w:rPr>
        <w:t>Es decir, las autoridades electorales realizan una importante función del Estado como lo es la organización de las elecciones, en este sentido deben rendir cuentas a la sociedad sobre su actuar, el desempeño de sus funciones y las actividades que realizan durante las diferentes etapas de los procesos electorales, ya que esto puede incentivar la participación ciudadana puesto que entre mayor sea la transparencia, mayor credibilidad habrá en las instituciones electorales.</w:t>
      </w:r>
    </w:p>
    <w:p w:rsidR="00AF6633" w:rsidRPr="00C41184" w:rsidRDefault="00AF6633" w:rsidP="00AF6633">
      <w:pPr>
        <w:spacing w:after="30" w:line="259" w:lineRule="auto"/>
        <w:ind w:left="300"/>
        <w:rPr>
          <w:sz w:val="16"/>
          <w:szCs w:val="16"/>
        </w:rPr>
      </w:pPr>
      <w:r w:rsidRPr="00C41184">
        <w:rPr>
          <w:sz w:val="16"/>
          <w:szCs w:val="16"/>
        </w:rPr>
        <w:t xml:space="preserve"> </w:t>
      </w:r>
    </w:p>
    <w:p w:rsidR="00AF6633" w:rsidRPr="00C41184" w:rsidRDefault="00AF6633" w:rsidP="00AF6633">
      <w:pPr>
        <w:ind w:left="300" w:right="10"/>
        <w:rPr>
          <w:sz w:val="16"/>
          <w:szCs w:val="16"/>
        </w:rPr>
      </w:pPr>
      <w:r w:rsidRPr="00C41184">
        <w:rPr>
          <w:sz w:val="16"/>
          <w:szCs w:val="16"/>
        </w:rPr>
        <w:t>Derivado del esquema con motivo de la expedición de la Ley General, en este apartado se desarrollan los criterios sustantivos de contenido, criterios de actualización de la información, criterios de confiabilidad y criterios de formato que deberán publicar tanto el Instituto Nacional Electoral (INE) como los Organismos Públicos Locales Electorales (OPLE) para poder cumplir con sus Obligaciones de Transparencia Específicas que se encuentran contenidas en el artículo 74, fracción I de la Ley General, que a la letra dicen:</w:t>
      </w:r>
    </w:p>
    <w:p w:rsidR="00AF6633" w:rsidRPr="00C41184" w:rsidRDefault="00AF6633" w:rsidP="00AF6633">
      <w:pPr>
        <w:spacing w:after="129"/>
        <w:ind w:left="284" w:right="10"/>
        <w:rPr>
          <w:sz w:val="16"/>
          <w:szCs w:val="16"/>
        </w:rPr>
      </w:pPr>
      <w:r w:rsidRPr="00C41184">
        <w:rPr>
          <w:sz w:val="16"/>
          <w:szCs w:val="16"/>
        </w:rPr>
        <w:t>Artículo 74. Además de lo señalado en el artículo 70 de la presente Ley, los órganos autónomos deberán poner a disposición del público y actualizar la siguiente información:</w:t>
      </w:r>
      <w:r>
        <w:rPr>
          <w:sz w:val="16"/>
          <w:szCs w:val="16"/>
        </w:rPr>
        <w:t xml:space="preserve"> </w:t>
      </w:r>
    </w:p>
    <w:p w:rsidR="00AF6633" w:rsidRPr="00C41184" w:rsidRDefault="00AF6633" w:rsidP="00AF6633">
      <w:pPr>
        <w:ind w:left="853" w:right="10"/>
        <w:rPr>
          <w:sz w:val="16"/>
          <w:szCs w:val="16"/>
        </w:rPr>
      </w:pPr>
      <w:r w:rsidRPr="00C41184">
        <w:rPr>
          <w:sz w:val="16"/>
          <w:szCs w:val="16"/>
        </w:rPr>
        <w:t>I.        Instituto Nacional Electoral y organismos públicos locales electorales de las Entidades Federativas:</w:t>
      </w:r>
    </w:p>
    <w:p w:rsidR="00AF6633" w:rsidRPr="00C41184" w:rsidRDefault="00AF6633" w:rsidP="00AF6633">
      <w:pPr>
        <w:ind w:left="853" w:right="10"/>
        <w:rPr>
          <w:sz w:val="16"/>
          <w:szCs w:val="16"/>
        </w:rPr>
      </w:pPr>
    </w:p>
    <w:p w:rsidR="00AF6633" w:rsidRPr="00C41184" w:rsidRDefault="00AF6633" w:rsidP="00AF6633">
      <w:pPr>
        <w:spacing w:after="129"/>
        <w:ind w:left="300" w:right="10"/>
        <w:rPr>
          <w:sz w:val="16"/>
          <w:szCs w:val="16"/>
        </w:rPr>
      </w:pPr>
      <w:r w:rsidRPr="00C41184">
        <w:rPr>
          <w:sz w:val="16"/>
          <w:szCs w:val="16"/>
        </w:rPr>
        <w:t>El catálogo de la información a publicar se encuentra detallado a través de los 14 incisos contenidos en esta fracción y es el siguiente:</w:t>
      </w:r>
    </w:p>
    <w:p w:rsidR="00AF6633" w:rsidRPr="00C41184" w:rsidRDefault="00AF6633" w:rsidP="00AF6633">
      <w:pPr>
        <w:ind w:left="1435" w:right="10" w:hanging="360"/>
        <w:rPr>
          <w:sz w:val="16"/>
          <w:szCs w:val="16"/>
        </w:rPr>
      </w:pPr>
      <w:r w:rsidRPr="00C41184">
        <w:rPr>
          <w:sz w:val="16"/>
          <w:szCs w:val="16"/>
        </w:rPr>
        <w:t>a)   Los listados de partidos políticos, asociaciones y agrupaciones políticas o de ciudadanos registrados ante la autoridad electoral</w:t>
      </w:r>
    </w:p>
    <w:p w:rsidR="00AF6633" w:rsidRPr="00C41184" w:rsidRDefault="00AF6633" w:rsidP="00AF6633">
      <w:pPr>
        <w:ind w:left="300" w:right="10"/>
        <w:rPr>
          <w:sz w:val="16"/>
          <w:szCs w:val="16"/>
        </w:rPr>
      </w:pPr>
      <w:r w:rsidRPr="00C41184">
        <w:rPr>
          <w:sz w:val="16"/>
          <w:szCs w:val="16"/>
        </w:rPr>
        <w:t>Las autoridades electorales organizarán la información en un listado que contendrá los datos correspondientes a los partidos políticos, asociaciones y agrupaciones políticas registradas ante el sujeto obligado.</w:t>
      </w:r>
    </w:p>
    <w:p w:rsidR="00AF6633" w:rsidRPr="00C41184" w:rsidRDefault="00AF6633" w:rsidP="00AF6633">
      <w:pPr>
        <w:ind w:left="300" w:right="10"/>
        <w:rPr>
          <w:sz w:val="16"/>
          <w:szCs w:val="16"/>
        </w:rPr>
      </w:pPr>
      <w:r w:rsidRPr="00C41184">
        <w:rPr>
          <w:sz w:val="16"/>
          <w:szCs w:val="16"/>
        </w:rPr>
        <w:t>Respecto de la información que presenten de los partidos políticos, corresponde al INE dar a conocer los datos de los partidos políticos con registro nacional, en tanto que los OPLE publicarán la información de los partidos políticos con registro nacional acreditados ante el órgano local y los partidos políticos con registro local.</w:t>
      </w:r>
    </w:p>
    <w:p w:rsidR="00AF6633" w:rsidRPr="00C41184" w:rsidRDefault="00AF6633" w:rsidP="00AF6633">
      <w:pPr>
        <w:ind w:left="300" w:right="10"/>
        <w:rPr>
          <w:sz w:val="16"/>
          <w:szCs w:val="16"/>
        </w:rPr>
      </w:pPr>
      <w:r w:rsidRPr="00C41184">
        <w:rPr>
          <w:sz w:val="16"/>
          <w:szCs w:val="16"/>
        </w:rPr>
        <w:t>Los datos que se incluirán son: la denominación del partido político, la dirección electrónica de su página web, la fecha de registro, la dirección y el teléfono de la sede nacional y sede local en su caso, el nombre de sus dirigentes nacionales y/o locales, así como el nombre de las personas que fungen como representantes de los partidos políticos ante el Consejo General tanto a nivel federal como local, y sus datos de contacto oficiales.</w:t>
      </w:r>
    </w:p>
    <w:p w:rsidR="00AF6633" w:rsidRPr="00C41184" w:rsidRDefault="00AF6633" w:rsidP="00AF6633">
      <w:pPr>
        <w:spacing w:after="97"/>
        <w:ind w:left="310" w:hanging="10"/>
        <w:rPr>
          <w:sz w:val="16"/>
          <w:szCs w:val="16"/>
        </w:rPr>
      </w:pPr>
      <w:r w:rsidRPr="00C41184">
        <w:rPr>
          <w:color w:val="000000"/>
          <w:sz w:val="16"/>
          <w:szCs w:val="16"/>
        </w:rPr>
        <w:t>Por otra parte, los datos correspondientes a las asociaciones y agrupaciones políticas nacionales deben incluir los datos de contacto del órgano directivo nacional y de las delegaciones que tenga en las entidades federativas, siempre y cuando se contemple la posibilidad de agrupaciones políticas locales. En caso de que no esté especificado en la norma, publicar una leyenda fundada y motivada.</w:t>
      </w:r>
    </w:p>
    <w:p w:rsidR="00AF6633" w:rsidRPr="00C41184" w:rsidRDefault="00AF6633" w:rsidP="00AF6633">
      <w:pPr>
        <w:ind w:left="300" w:right="10"/>
        <w:rPr>
          <w:sz w:val="16"/>
          <w:szCs w:val="16"/>
        </w:rPr>
      </w:pPr>
      <w:r w:rsidRPr="00C41184">
        <w:rPr>
          <w:sz w:val="16"/>
          <w:szCs w:val="16"/>
        </w:rPr>
        <w:t>Para efecto del cumplimiento de este inciso, se requiere la publicación de los datos de los ciudadanos que realizarán actividades de observación electoral, cuya información se publicará en un segundo apartado. De conformidad con el artículo 41, Base V, Apartado B de la Constitución Política de los Estados Unidos Mexicanos, es atribución del INE para los procesos electorales federales y locales establecer las reglas, lineamientos, criterios y formatos en materia de observación electoral(8), por lo se deberá publicar el listado que contenga el nombre de los ciudadanos que fungirán como observadores electorales durante el proceso electoral del que se trate y, cuando corresponda, la asociación a la que pertenezcan, así como el distrito o municipio en el que realizarán sus actividades de observación y, en su caso, de las consultas populares y demás formas de participación ciudadana.</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93" w:line="245" w:lineRule="auto"/>
        <w:ind w:left="295" w:right="8" w:hanging="10"/>
        <w:rPr>
          <w:sz w:val="16"/>
          <w:szCs w:val="16"/>
        </w:rPr>
      </w:pPr>
      <w:r w:rsidRPr="00C41184">
        <w:rPr>
          <w:sz w:val="16"/>
          <w:szCs w:val="16"/>
        </w:rPr>
        <w:t>Periodo de actualización: trimestral y cuando un partido político nacional o local obtenga su registro por en el INE o en el OPLE respectivo, la información deberá publicarse y/o actualizarse en un plazo no mayor a 15 días hábiles y cuando caso de que se actualicen los datos de contacto</w:t>
      </w:r>
    </w:p>
    <w:p w:rsidR="00AF6633" w:rsidRPr="00C41184" w:rsidRDefault="00AF6633" w:rsidP="00AF6633">
      <w:pPr>
        <w:ind w:left="300" w:right="10"/>
        <w:rPr>
          <w:sz w:val="16"/>
          <w:szCs w:val="16"/>
        </w:rPr>
      </w:pPr>
      <w:r w:rsidRPr="00C41184">
        <w:rPr>
          <w:sz w:val="16"/>
          <w:szCs w:val="16"/>
        </w:rPr>
        <w:t>Conservar en el sitio de Internet: información vigente</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17" w:line="365" w:lineRule="auto"/>
        <w:ind w:left="300" w:right="450"/>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17" w:line="365" w:lineRule="auto"/>
        <w:ind w:left="300" w:right="45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lastRenderedPageBreak/>
        <w:t>Criterio 1      Denominación del partido político o agrupación / asociación política</w:t>
      </w:r>
    </w:p>
    <w:p w:rsidR="00AF6633" w:rsidRPr="00C41184" w:rsidRDefault="00AF6633" w:rsidP="00AF6633">
      <w:pPr>
        <w:ind w:left="853" w:right="10"/>
        <w:rPr>
          <w:sz w:val="16"/>
          <w:szCs w:val="16"/>
        </w:rPr>
      </w:pPr>
      <w:r w:rsidRPr="00C41184">
        <w:rPr>
          <w:sz w:val="16"/>
          <w:szCs w:val="16"/>
        </w:rPr>
        <w:t>Criterio 2      Tipo de registro: Nacional, local o nacional y local</w:t>
      </w:r>
    </w:p>
    <w:p w:rsidR="00AF6633" w:rsidRPr="00C41184" w:rsidRDefault="00AF6633" w:rsidP="00AF6633">
      <w:pPr>
        <w:ind w:left="853" w:right="10"/>
        <w:rPr>
          <w:sz w:val="16"/>
          <w:szCs w:val="16"/>
        </w:rPr>
      </w:pPr>
      <w:r w:rsidRPr="00C41184">
        <w:rPr>
          <w:sz w:val="16"/>
          <w:szCs w:val="16"/>
        </w:rPr>
        <w:t>Criterio 3      Emblema del partido político o agrupación / asociación política</w:t>
      </w:r>
    </w:p>
    <w:p w:rsidR="00AF6633" w:rsidRPr="00C41184" w:rsidRDefault="00AF6633" w:rsidP="00AF6633">
      <w:pPr>
        <w:ind w:left="1988" w:right="10" w:hanging="1135"/>
        <w:rPr>
          <w:sz w:val="16"/>
          <w:szCs w:val="16"/>
        </w:rPr>
      </w:pPr>
      <w:r w:rsidRPr="00C41184">
        <w:rPr>
          <w:sz w:val="16"/>
          <w:szCs w:val="16"/>
        </w:rPr>
        <w:t>Criterio 4      Fecha de obtención del registro ante la autoridad electoral (Consejo General del INE/OPLE) con el formato día/mes/año</w:t>
      </w:r>
    </w:p>
    <w:p w:rsidR="00AF6633" w:rsidRPr="00C41184" w:rsidRDefault="00AF6633" w:rsidP="00AF6633">
      <w:pPr>
        <w:ind w:left="1988" w:right="10" w:hanging="1135"/>
        <w:rPr>
          <w:sz w:val="16"/>
          <w:szCs w:val="16"/>
        </w:rPr>
      </w:pPr>
      <w:r w:rsidRPr="00C41184">
        <w:rPr>
          <w:sz w:val="16"/>
          <w:szCs w:val="16"/>
        </w:rPr>
        <w:t xml:space="preserve">Criterio 5      Hipervínculo al certificado de registro que otorga el Consejo General del organismo electoral a los Partidos Políticos con registro nacional o local </w:t>
      </w:r>
    </w:p>
    <w:p w:rsidR="00AF6633" w:rsidRPr="00C41184" w:rsidRDefault="00AF6633" w:rsidP="00AF6633">
      <w:pPr>
        <w:ind w:left="1988" w:right="343" w:hanging="1135"/>
        <w:rPr>
          <w:sz w:val="16"/>
          <w:szCs w:val="16"/>
        </w:rPr>
      </w:pPr>
      <w:r w:rsidRPr="00C41184">
        <w:rPr>
          <w:sz w:val="16"/>
          <w:szCs w:val="16"/>
        </w:rPr>
        <w:t>Criterio 6      Domicilio de la sede (9)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AF6633" w:rsidRPr="00C41184" w:rsidRDefault="00AF6633" w:rsidP="00AF6633">
      <w:pPr>
        <w:ind w:left="853" w:right="10"/>
        <w:rPr>
          <w:sz w:val="16"/>
          <w:szCs w:val="16"/>
        </w:rPr>
      </w:pPr>
      <w:r w:rsidRPr="00C41184">
        <w:rPr>
          <w:sz w:val="16"/>
          <w:szCs w:val="16"/>
        </w:rPr>
        <w:t>Criterio 7      Teléfono(s) de la sede nacional y/o local, según sea el caso</w:t>
      </w:r>
    </w:p>
    <w:p w:rsidR="00AF6633" w:rsidRPr="00C41184" w:rsidRDefault="00AF6633" w:rsidP="00AF6633">
      <w:pPr>
        <w:ind w:left="853" w:right="10"/>
        <w:rPr>
          <w:sz w:val="16"/>
          <w:szCs w:val="16"/>
        </w:rPr>
      </w:pPr>
      <w:r w:rsidRPr="00C41184">
        <w:rPr>
          <w:sz w:val="16"/>
          <w:szCs w:val="16"/>
        </w:rPr>
        <w:t>Criterio 8      Hipervínculo a la página web</w:t>
      </w:r>
    </w:p>
    <w:p w:rsidR="00AF6633" w:rsidRPr="00C41184" w:rsidRDefault="00AF6633" w:rsidP="00AF6633">
      <w:pPr>
        <w:ind w:left="853" w:right="10"/>
        <w:rPr>
          <w:sz w:val="16"/>
          <w:szCs w:val="16"/>
        </w:rPr>
      </w:pPr>
      <w:r w:rsidRPr="00C41184">
        <w:rPr>
          <w:sz w:val="16"/>
          <w:szCs w:val="16"/>
        </w:rPr>
        <w:t>Criterio 9      Nombre completo del dirigente nacional y/o local (nombre[s], primer apellido, segundo apellido)</w:t>
      </w:r>
    </w:p>
    <w:p w:rsidR="00AF6633" w:rsidRPr="00C41184" w:rsidRDefault="00AF6633" w:rsidP="00AF6633">
      <w:pPr>
        <w:ind w:left="1988" w:right="10" w:hanging="1135"/>
        <w:rPr>
          <w:sz w:val="16"/>
          <w:szCs w:val="16"/>
        </w:rPr>
      </w:pPr>
      <w:r w:rsidRPr="00C41184">
        <w:rPr>
          <w:sz w:val="16"/>
          <w:szCs w:val="16"/>
        </w:rPr>
        <w:t>Criterio 10    Nombre completo de la(s) persona(s) que fungen como representantes ante el Consejo General, en su caso</w:t>
      </w:r>
    </w:p>
    <w:p w:rsidR="00AF6633" w:rsidRPr="00C41184" w:rsidRDefault="00AF6633" w:rsidP="00AF6633">
      <w:pPr>
        <w:ind w:left="853" w:right="10"/>
        <w:rPr>
          <w:sz w:val="16"/>
          <w:szCs w:val="16"/>
        </w:rPr>
      </w:pPr>
      <w:r w:rsidRPr="00C41184">
        <w:rPr>
          <w:sz w:val="16"/>
          <w:szCs w:val="16"/>
        </w:rPr>
        <w:t>Respecto del listado de ciudadanos registrados ante la autoridad electoral como observadores electorales se deberán publicar los siguientes datos:</w:t>
      </w:r>
    </w:p>
    <w:p w:rsidR="00AF6633" w:rsidRPr="00C41184" w:rsidRDefault="00AF6633" w:rsidP="00AF6633">
      <w:pPr>
        <w:ind w:left="1988" w:hanging="1135"/>
        <w:rPr>
          <w:sz w:val="16"/>
          <w:szCs w:val="16"/>
        </w:rPr>
      </w:pPr>
      <w:r w:rsidRPr="00C41184">
        <w:rPr>
          <w:sz w:val="16"/>
          <w:szCs w:val="16"/>
        </w:rPr>
        <w:t>Criterio 11    Nombre completo o denominación de las personas y/o asociaciones civiles acreditadas por la autoridad electoral como observadores electorales (nombre[s], primer apellido, segundo apellido o razón social)</w:t>
      </w:r>
    </w:p>
    <w:p w:rsidR="00AF6633" w:rsidRPr="00C41184" w:rsidRDefault="00AF6633" w:rsidP="00AF6633">
      <w:pPr>
        <w:ind w:left="853" w:right="10"/>
        <w:rPr>
          <w:sz w:val="16"/>
          <w:szCs w:val="16"/>
        </w:rPr>
      </w:pPr>
      <w:r w:rsidRPr="00C41184">
        <w:rPr>
          <w:sz w:val="16"/>
          <w:szCs w:val="16"/>
        </w:rPr>
        <w:t>Criterio 12    Lugar donde realizan las actividades de observación electoral: Entidad/Municipio/Distrito</w:t>
      </w:r>
    </w:p>
    <w:p w:rsidR="00AF6633" w:rsidRPr="00C41184" w:rsidRDefault="00AF6633" w:rsidP="00AF6633">
      <w:pPr>
        <w:ind w:left="1988" w:right="10" w:hanging="1135"/>
        <w:rPr>
          <w:sz w:val="16"/>
          <w:szCs w:val="16"/>
        </w:rPr>
      </w:pPr>
      <w:r w:rsidRPr="00C41184">
        <w:rPr>
          <w:sz w:val="16"/>
          <w:szCs w:val="16"/>
        </w:rPr>
        <w:t>Criterio 13    Fecha de obtención de la acreditación ante la autoridad electoral (Consejo General del organismo electoral) con el formato día/mes/año (por ej. 31/Marzo/2016)</w:t>
      </w:r>
    </w:p>
    <w:p w:rsidR="00AF6633" w:rsidRPr="00C41184" w:rsidRDefault="00AF6633" w:rsidP="00AF6633">
      <w:pPr>
        <w:spacing w:after="44"/>
        <w:ind w:left="853" w:right="10"/>
        <w:rPr>
          <w:sz w:val="16"/>
          <w:szCs w:val="16"/>
        </w:rPr>
      </w:pPr>
      <w:r w:rsidRPr="00C41184">
        <w:rPr>
          <w:sz w:val="16"/>
          <w:szCs w:val="16"/>
        </w:rPr>
        <w:t>Criterio 14    Hipervínculo al formato de la solicitud de acreditación como observador electoral</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15    Periodo de actualización de la información: trimestral</w:t>
      </w:r>
    </w:p>
    <w:p w:rsidR="00AF6633" w:rsidRPr="00C41184" w:rsidRDefault="00AF6633" w:rsidP="00AF6633">
      <w:pPr>
        <w:ind w:left="1988" w:right="10" w:hanging="1135"/>
        <w:rPr>
          <w:sz w:val="16"/>
          <w:szCs w:val="16"/>
        </w:rPr>
      </w:pPr>
      <w:r w:rsidRPr="00C41184">
        <w:rPr>
          <w:sz w:val="16"/>
          <w:szCs w:val="16"/>
        </w:rPr>
        <w:t>Criterio 16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17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18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19    Fecha de actualización de la información publicada con el formato día/mes/año (por ej. 31/Marzo/2016)</w:t>
      </w:r>
    </w:p>
    <w:p w:rsidR="00AF6633" w:rsidRPr="00C41184" w:rsidRDefault="00AF6633" w:rsidP="00AF6633">
      <w:pPr>
        <w:spacing w:after="44"/>
        <w:ind w:left="853" w:right="10"/>
        <w:rPr>
          <w:sz w:val="16"/>
          <w:szCs w:val="16"/>
        </w:rPr>
      </w:pPr>
      <w:r w:rsidRPr="00C41184">
        <w:rPr>
          <w:sz w:val="16"/>
          <w:szCs w:val="16"/>
        </w:rPr>
        <w:t>Criterio 20    Fecha de validación de la información publicada con el formato día/mes/año (por ej. 30/Abril/2016)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66"/>
        <w:ind w:left="853" w:right="339"/>
        <w:rPr>
          <w:sz w:val="16"/>
          <w:szCs w:val="16"/>
        </w:rPr>
      </w:pPr>
      <w:r w:rsidRPr="00C41184">
        <w:rPr>
          <w:sz w:val="16"/>
          <w:szCs w:val="16"/>
        </w:rPr>
        <w:t xml:space="preserve">Criterio 21    La información publicada se organiza mediante los formatos 1a y 1b, en los cuales se incluyen todos los campos especificados en los criterios sustantivos de contenido </w:t>
      </w:r>
    </w:p>
    <w:p w:rsidR="00AF6633" w:rsidRPr="00C41184" w:rsidRDefault="00AF6633" w:rsidP="00AF6633">
      <w:pPr>
        <w:spacing w:after="66"/>
        <w:ind w:left="853" w:right="339"/>
        <w:rPr>
          <w:sz w:val="16"/>
          <w:szCs w:val="16"/>
        </w:rPr>
      </w:pPr>
      <w:r w:rsidRPr="00C41184">
        <w:rPr>
          <w:sz w:val="16"/>
          <w:szCs w:val="16"/>
        </w:rPr>
        <w:t>Criterio 22    El soporte de la información permite su reutilización</w:t>
      </w:r>
      <w:r>
        <w:rPr>
          <w:sz w:val="16"/>
          <w:szCs w:val="16"/>
        </w:rPr>
        <w:t xml:space="preserve"> </w:t>
      </w:r>
    </w:p>
    <w:p w:rsidR="00AF6633" w:rsidRPr="00C41184" w:rsidRDefault="00AF6633" w:rsidP="00AF6633">
      <w:pPr>
        <w:ind w:left="300" w:right="10"/>
        <w:rPr>
          <w:sz w:val="16"/>
          <w:szCs w:val="16"/>
        </w:rPr>
      </w:pPr>
      <w:r w:rsidRPr="00C41184">
        <w:rPr>
          <w:sz w:val="16"/>
          <w:szCs w:val="16"/>
        </w:rPr>
        <w:t>Formato 1a LGT_Art_74_Fr_I_inciso a</w:t>
      </w:r>
    </w:p>
    <w:p w:rsidR="00AF6633" w:rsidRPr="00C41184" w:rsidRDefault="00AF6633" w:rsidP="00AF6633">
      <w:pPr>
        <w:spacing w:after="97" w:line="251" w:lineRule="auto"/>
        <w:ind w:left="1179" w:right="873" w:hanging="10"/>
        <w:jc w:val="center"/>
        <w:rPr>
          <w:sz w:val="16"/>
          <w:szCs w:val="16"/>
        </w:rPr>
      </w:pPr>
      <w:r w:rsidRPr="00C41184">
        <w:rPr>
          <w:sz w:val="16"/>
          <w:szCs w:val="16"/>
        </w:rPr>
        <w:t>Normatividad aplicable a &lt;&lt;sujeto obligado&gt;&gt;</w:t>
      </w:r>
    </w:p>
    <w:p w:rsidR="00AF6633" w:rsidRPr="00C41184" w:rsidRDefault="00AF6633" w:rsidP="00AF6633">
      <w:pPr>
        <w:spacing w:after="3"/>
        <w:ind w:left="1449" w:right="10"/>
        <w:rPr>
          <w:sz w:val="16"/>
          <w:szCs w:val="16"/>
        </w:rPr>
      </w:pPr>
      <w:r w:rsidRPr="00C41184">
        <w:rPr>
          <w:sz w:val="16"/>
          <w:szCs w:val="16"/>
        </w:rPr>
        <w:t>Partidos Políticos &lt;&lt;Nacionales/Locales&gt;&gt; con registro ante &lt;&lt;autoridad electoral INE/OPLE &gt;&gt;</w:t>
      </w:r>
    </w:p>
    <w:p w:rsidR="00AF6633" w:rsidRPr="00C41184" w:rsidRDefault="00AF6633" w:rsidP="00AF6633">
      <w:pPr>
        <w:spacing w:after="3"/>
        <w:ind w:left="1449" w:right="10"/>
        <w:rPr>
          <w:sz w:val="16"/>
          <w:szCs w:val="16"/>
        </w:rPr>
      </w:pPr>
    </w:p>
    <w:tbl>
      <w:tblPr>
        <w:tblStyle w:val="TableGrid"/>
        <w:tblW w:w="9508" w:type="dxa"/>
        <w:tblInd w:w="383" w:type="dxa"/>
        <w:tblCellMar>
          <w:top w:w="19" w:type="dxa"/>
          <w:left w:w="174" w:type="dxa"/>
          <w:right w:w="154" w:type="dxa"/>
        </w:tblCellMar>
        <w:tblLook w:val="04A0" w:firstRow="1" w:lastRow="0" w:firstColumn="1" w:lastColumn="0" w:noHBand="0" w:noVBand="1"/>
      </w:tblPr>
      <w:tblGrid>
        <w:gridCol w:w="1997"/>
        <w:gridCol w:w="1877"/>
        <w:gridCol w:w="1878"/>
        <w:gridCol w:w="1878"/>
        <w:gridCol w:w="1878"/>
      </w:tblGrid>
      <w:tr w:rsidR="00AF6633" w:rsidRPr="00C41184" w:rsidTr="00970B3A">
        <w:trPr>
          <w:trHeight w:val="946"/>
        </w:trPr>
        <w:tc>
          <w:tcPr>
            <w:tcW w:w="199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43" w:right="45" w:hanging="98"/>
              <w:rPr>
                <w:sz w:val="16"/>
                <w:szCs w:val="16"/>
              </w:rPr>
            </w:pPr>
            <w:r w:rsidRPr="00C41184">
              <w:rPr>
                <w:color w:val="000000"/>
                <w:sz w:val="16"/>
                <w:szCs w:val="16"/>
              </w:rPr>
              <w:t>Denominación del partido político o agrupación / asociación política</w:t>
            </w:r>
          </w:p>
        </w:tc>
        <w:tc>
          <w:tcPr>
            <w:tcW w:w="18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9"/>
              <w:jc w:val="center"/>
              <w:rPr>
                <w:sz w:val="16"/>
                <w:szCs w:val="16"/>
              </w:rPr>
            </w:pPr>
            <w:r w:rsidRPr="00C41184">
              <w:rPr>
                <w:color w:val="000000"/>
                <w:sz w:val="16"/>
                <w:szCs w:val="16"/>
              </w:rPr>
              <w:t>Tipo de registro:</w:t>
            </w:r>
          </w:p>
          <w:p w:rsidR="00AF6633" w:rsidRPr="00C41184" w:rsidRDefault="00AF6633" w:rsidP="00970B3A">
            <w:pPr>
              <w:spacing w:line="259" w:lineRule="auto"/>
              <w:jc w:val="center"/>
              <w:rPr>
                <w:sz w:val="16"/>
                <w:szCs w:val="16"/>
              </w:rPr>
            </w:pPr>
            <w:r w:rsidRPr="00C41184">
              <w:rPr>
                <w:color w:val="000000"/>
                <w:sz w:val="16"/>
                <w:szCs w:val="16"/>
              </w:rPr>
              <w:t>Nacional, local o nacional y local</w:t>
            </w:r>
          </w:p>
        </w:tc>
        <w:tc>
          <w:tcPr>
            <w:tcW w:w="18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3" w:right="92" w:firstLine="53"/>
              <w:rPr>
                <w:sz w:val="16"/>
                <w:szCs w:val="16"/>
              </w:rPr>
            </w:pPr>
            <w:r w:rsidRPr="00C41184">
              <w:rPr>
                <w:color w:val="000000"/>
                <w:sz w:val="16"/>
                <w:szCs w:val="16"/>
              </w:rPr>
              <w:t>Emblema del partido político o agrupación / asociación política</w:t>
            </w:r>
          </w:p>
        </w:tc>
        <w:tc>
          <w:tcPr>
            <w:tcW w:w="18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de obtención del registro ante la autoridad</w:t>
            </w:r>
          </w:p>
          <w:p w:rsidR="00AF6633" w:rsidRPr="00C41184" w:rsidRDefault="00AF6633" w:rsidP="00970B3A">
            <w:pPr>
              <w:spacing w:line="259" w:lineRule="auto"/>
              <w:jc w:val="center"/>
              <w:rPr>
                <w:sz w:val="16"/>
                <w:szCs w:val="16"/>
              </w:rPr>
            </w:pPr>
            <w:r w:rsidRPr="00C41184">
              <w:rPr>
                <w:color w:val="000000"/>
                <w:sz w:val="16"/>
                <w:szCs w:val="16"/>
              </w:rPr>
              <w:t>electoral con el formato día/mes/año</w:t>
            </w:r>
          </w:p>
        </w:tc>
        <w:tc>
          <w:tcPr>
            <w:tcW w:w="18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Hipervínculo al certificado de registro</w:t>
            </w:r>
          </w:p>
        </w:tc>
      </w:tr>
      <w:tr w:rsidR="00AF6633" w:rsidRPr="00C41184" w:rsidTr="00970B3A">
        <w:trPr>
          <w:trHeight w:val="376"/>
        </w:trPr>
        <w:tc>
          <w:tcPr>
            <w:tcW w:w="19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973" w:type="dxa"/>
        <w:tblInd w:w="383" w:type="dxa"/>
        <w:tblCellMar>
          <w:top w:w="16" w:type="dxa"/>
          <w:right w:w="115" w:type="dxa"/>
        </w:tblCellMar>
        <w:tblLook w:val="04A0" w:firstRow="1" w:lastRow="0" w:firstColumn="1" w:lastColumn="0" w:noHBand="0" w:noVBand="1"/>
      </w:tblPr>
      <w:tblGrid>
        <w:gridCol w:w="1021"/>
        <w:gridCol w:w="1081"/>
        <w:gridCol w:w="1081"/>
        <w:gridCol w:w="1232"/>
        <w:gridCol w:w="1517"/>
        <w:gridCol w:w="1577"/>
        <w:gridCol w:w="1202"/>
        <w:gridCol w:w="1262"/>
      </w:tblGrid>
      <w:tr w:rsidR="00AF6633" w:rsidRPr="00C41184" w:rsidTr="00970B3A">
        <w:trPr>
          <w:trHeight w:val="255"/>
        </w:trPr>
        <w:tc>
          <w:tcPr>
            <w:tcW w:w="102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3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517" w:type="dxa"/>
            <w:tcBorders>
              <w:top w:val="single" w:sz="6" w:space="0" w:color="000000"/>
              <w:left w:val="nil"/>
              <w:bottom w:val="single" w:sz="6" w:space="0" w:color="000000"/>
              <w:right w:val="nil"/>
            </w:tcBorders>
          </w:tcPr>
          <w:p w:rsidR="00AF6633" w:rsidRPr="00C41184" w:rsidRDefault="00AF6633" w:rsidP="00970B3A">
            <w:pPr>
              <w:spacing w:line="259" w:lineRule="auto"/>
              <w:ind w:left="-51"/>
              <w:rPr>
                <w:sz w:val="16"/>
                <w:szCs w:val="16"/>
              </w:rPr>
            </w:pPr>
            <w:r w:rsidRPr="00C41184">
              <w:rPr>
                <w:color w:val="000000"/>
                <w:sz w:val="16"/>
                <w:szCs w:val="16"/>
              </w:rPr>
              <w:t>Domicilio de la sede</w:t>
            </w:r>
          </w:p>
        </w:tc>
        <w:tc>
          <w:tcPr>
            <w:tcW w:w="157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0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6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706"/>
        </w:trPr>
        <w:tc>
          <w:tcPr>
            <w:tcW w:w="102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3" w:right="17"/>
              <w:jc w:val="center"/>
              <w:rPr>
                <w:sz w:val="16"/>
                <w:szCs w:val="16"/>
              </w:rPr>
            </w:pPr>
            <w:r w:rsidRPr="00C41184">
              <w:rPr>
                <w:color w:val="000000"/>
                <w:sz w:val="16"/>
                <w:szCs w:val="16"/>
              </w:rPr>
              <w:t>Tipo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68"/>
              <w:jc w:val="center"/>
              <w:rPr>
                <w:sz w:val="16"/>
                <w:szCs w:val="16"/>
              </w:rPr>
            </w:pPr>
            <w:r w:rsidRPr="00C41184">
              <w:rPr>
                <w:color w:val="000000"/>
                <w:sz w:val="16"/>
                <w:szCs w:val="16"/>
              </w:rPr>
              <w:t>Nombre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36"/>
              <w:jc w:val="center"/>
              <w:rPr>
                <w:sz w:val="16"/>
                <w:szCs w:val="16"/>
              </w:rPr>
            </w:pPr>
            <w:r w:rsidRPr="00C41184">
              <w:rPr>
                <w:color w:val="000000"/>
                <w:sz w:val="16"/>
                <w:szCs w:val="16"/>
              </w:rPr>
              <w:t>Número</w:t>
            </w:r>
          </w:p>
          <w:p w:rsidR="00AF6633" w:rsidRPr="00C41184" w:rsidRDefault="00AF6633" w:rsidP="00970B3A">
            <w:pPr>
              <w:spacing w:line="259" w:lineRule="auto"/>
              <w:ind w:left="135"/>
              <w:jc w:val="center"/>
              <w:rPr>
                <w:sz w:val="16"/>
                <w:szCs w:val="16"/>
              </w:rPr>
            </w:pPr>
            <w:r w:rsidRPr="00C41184">
              <w:rPr>
                <w:color w:val="000000"/>
                <w:sz w:val="16"/>
                <w:szCs w:val="16"/>
              </w:rPr>
              <w:t>Exterior</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6"/>
              <w:jc w:val="center"/>
              <w:rPr>
                <w:sz w:val="16"/>
                <w:szCs w:val="16"/>
              </w:rPr>
            </w:pPr>
            <w:r w:rsidRPr="00C41184">
              <w:rPr>
                <w:color w:val="000000"/>
                <w:sz w:val="16"/>
                <w:szCs w:val="16"/>
              </w:rPr>
              <w:t>Número</w:t>
            </w:r>
          </w:p>
          <w:p w:rsidR="00AF6633" w:rsidRPr="00C41184" w:rsidRDefault="00AF6633" w:rsidP="00970B3A">
            <w:pPr>
              <w:spacing w:line="259" w:lineRule="auto"/>
              <w:ind w:left="41"/>
              <w:jc w:val="center"/>
              <w:rPr>
                <w:sz w:val="16"/>
                <w:szCs w:val="16"/>
              </w:rPr>
            </w:pPr>
            <w:r w:rsidRPr="00C41184">
              <w:rPr>
                <w:color w:val="000000"/>
                <w:sz w:val="16"/>
                <w:szCs w:val="16"/>
              </w:rPr>
              <w:t>Interior, en su caso</w:t>
            </w:r>
          </w:p>
        </w:tc>
        <w:tc>
          <w:tcPr>
            <w:tcW w:w="151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15"/>
              <w:jc w:val="center"/>
              <w:rPr>
                <w:sz w:val="16"/>
                <w:szCs w:val="16"/>
              </w:rPr>
            </w:pPr>
            <w:r w:rsidRPr="00C41184">
              <w:rPr>
                <w:color w:val="000000"/>
                <w:sz w:val="16"/>
                <w:szCs w:val="16"/>
              </w:rPr>
              <w:t>Tipo de asentamiento</w:t>
            </w:r>
          </w:p>
        </w:tc>
        <w:tc>
          <w:tcPr>
            <w:tcW w:w="15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
              <w:jc w:val="center"/>
              <w:rPr>
                <w:sz w:val="16"/>
                <w:szCs w:val="16"/>
              </w:rPr>
            </w:pPr>
            <w:r w:rsidRPr="00C41184">
              <w:rPr>
                <w:color w:val="000000"/>
                <w:sz w:val="16"/>
                <w:szCs w:val="16"/>
              </w:rPr>
              <w:t>Nombre del asentamiento</w:t>
            </w:r>
          </w:p>
        </w:tc>
        <w:tc>
          <w:tcPr>
            <w:tcW w:w="12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Clave de la localidad</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Nombre de la localidad</w:t>
            </w:r>
          </w:p>
        </w:tc>
      </w:tr>
      <w:tr w:rsidR="00AF6633" w:rsidRPr="00C41184" w:rsidTr="00970B3A">
        <w:trPr>
          <w:trHeight w:val="376"/>
        </w:trPr>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523" w:type="dxa"/>
        <w:tblInd w:w="383" w:type="dxa"/>
        <w:tblCellMar>
          <w:top w:w="19" w:type="dxa"/>
          <w:left w:w="174" w:type="dxa"/>
          <w:right w:w="115" w:type="dxa"/>
        </w:tblCellMar>
        <w:tblLook w:val="04A0" w:firstRow="1" w:lastRow="0" w:firstColumn="1" w:lastColumn="0" w:noHBand="0" w:noVBand="1"/>
      </w:tblPr>
      <w:tblGrid>
        <w:gridCol w:w="1577"/>
        <w:gridCol w:w="2388"/>
        <w:gridCol w:w="2103"/>
        <w:gridCol w:w="2208"/>
        <w:gridCol w:w="1247"/>
      </w:tblGrid>
      <w:tr w:rsidR="00AF6633" w:rsidRPr="00C41184" w:rsidTr="00970B3A">
        <w:trPr>
          <w:trHeight w:val="285"/>
        </w:trPr>
        <w:tc>
          <w:tcPr>
            <w:tcW w:w="1577"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238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2103" w:type="dxa"/>
            <w:tcBorders>
              <w:top w:val="single" w:sz="6" w:space="0" w:color="000000"/>
              <w:left w:val="nil"/>
              <w:bottom w:val="single" w:sz="6" w:space="0" w:color="000000"/>
              <w:right w:val="nil"/>
            </w:tcBorders>
          </w:tcPr>
          <w:p w:rsidR="00AF6633" w:rsidRPr="00C41184" w:rsidRDefault="00AF6633" w:rsidP="00970B3A">
            <w:pPr>
              <w:spacing w:line="259" w:lineRule="auto"/>
              <w:rPr>
                <w:sz w:val="16"/>
                <w:szCs w:val="16"/>
              </w:rPr>
            </w:pPr>
            <w:r w:rsidRPr="00C41184">
              <w:rPr>
                <w:color w:val="000000"/>
                <w:sz w:val="16"/>
                <w:szCs w:val="16"/>
              </w:rPr>
              <w:t>Domicilio de la sede</w:t>
            </w:r>
          </w:p>
        </w:tc>
        <w:tc>
          <w:tcPr>
            <w:tcW w:w="220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4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96"/>
        </w:trPr>
        <w:tc>
          <w:tcPr>
            <w:tcW w:w="15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38"/>
              <w:jc w:val="center"/>
              <w:rPr>
                <w:sz w:val="16"/>
                <w:szCs w:val="16"/>
              </w:rPr>
            </w:pPr>
            <w:r w:rsidRPr="00C41184">
              <w:rPr>
                <w:color w:val="000000"/>
                <w:sz w:val="16"/>
                <w:szCs w:val="16"/>
              </w:rPr>
              <w:t>Clave del municipio</w:t>
            </w:r>
          </w:p>
        </w:tc>
        <w:tc>
          <w:tcPr>
            <w:tcW w:w="23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del municipio o delegación</w:t>
            </w:r>
          </w:p>
        </w:tc>
        <w:tc>
          <w:tcPr>
            <w:tcW w:w="21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4"/>
              <w:jc w:val="center"/>
              <w:rPr>
                <w:sz w:val="16"/>
                <w:szCs w:val="16"/>
              </w:rPr>
            </w:pPr>
            <w:r w:rsidRPr="00C41184">
              <w:rPr>
                <w:color w:val="000000"/>
                <w:sz w:val="16"/>
                <w:szCs w:val="16"/>
              </w:rPr>
              <w:t>Clave de la entidad federativa</w:t>
            </w:r>
          </w:p>
        </w:tc>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 la entidad federativa</w:t>
            </w:r>
          </w:p>
        </w:tc>
        <w:tc>
          <w:tcPr>
            <w:tcW w:w="12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40"/>
              <w:jc w:val="center"/>
              <w:rPr>
                <w:sz w:val="16"/>
                <w:szCs w:val="16"/>
              </w:rPr>
            </w:pPr>
            <w:r w:rsidRPr="00C41184">
              <w:rPr>
                <w:color w:val="000000"/>
                <w:sz w:val="16"/>
                <w:szCs w:val="16"/>
              </w:rPr>
              <w:t>Código postal</w:t>
            </w:r>
          </w:p>
        </w:tc>
      </w:tr>
      <w:tr w:rsidR="00AF6633" w:rsidRPr="00C41184" w:rsidTr="00970B3A">
        <w:trPr>
          <w:trHeight w:val="376"/>
        </w:trPr>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23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21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22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658" w:type="dxa"/>
        <w:tblInd w:w="383" w:type="dxa"/>
        <w:tblCellMar>
          <w:top w:w="19" w:type="dxa"/>
          <w:left w:w="115" w:type="dxa"/>
          <w:right w:w="115" w:type="dxa"/>
        </w:tblCellMar>
        <w:tblLook w:val="04A0" w:firstRow="1" w:lastRow="0" w:firstColumn="1" w:lastColumn="0" w:noHBand="0" w:noVBand="1"/>
      </w:tblPr>
      <w:tblGrid>
        <w:gridCol w:w="2372"/>
        <w:gridCol w:w="1262"/>
        <w:gridCol w:w="1127"/>
        <w:gridCol w:w="1292"/>
        <w:gridCol w:w="1427"/>
        <w:gridCol w:w="2178"/>
      </w:tblGrid>
      <w:tr w:rsidR="00AF6633" w:rsidRPr="00C41184" w:rsidTr="00970B3A">
        <w:trPr>
          <w:trHeight w:val="511"/>
        </w:trPr>
        <w:tc>
          <w:tcPr>
            <w:tcW w:w="4761" w:type="dxa"/>
            <w:gridSpan w:val="3"/>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8"/>
              <w:jc w:val="center"/>
              <w:rPr>
                <w:sz w:val="16"/>
                <w:szCs w:val="16"/>
              </w:rPr>
            </w:pPr>
            <w:r w:rsidRPr="00C41184">
              <w:rPr>
                <w:color w:val="000000"/>
                <w:sz w:val="16"/>
                <w:szCs w:val="16"/>
              </w:rPr>
              <w:t>Nombre completo del dirigente nacional y/o local</w:t>
            </w:r>
          </w:p>
        </w:tc>
        <w:tc>
          <w:tcPr>
            <w:tcW w:w="4897"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1" w:right="131"/>
              <w:jc w:val="center"/>
              <w:rPr>
                <w:sz w:val="16"/>
                <w:szCs w:val="16"/>
              </w:rPr>
            </w:pPr>
            <w:r w:rsidRPr="00C41184">
              <w:rPr>
                <w:color w:val="000000"/>
                <w:sz w:val="16"/>
                <w:szCs w:val="16"/>
              </w:rPr>
              <w:t>Nombre completo de la(s) persona(s) que fungen como representantes ante el Consejo General, en su caso</w:t>
            </w:r>
          </w:p>
        </w:tc>
      </w:tr>
      <w:tr w:rsidR="00AF6633" w:rsidRPr="00C41184" w:rsidTr="00970B3A">
        <w:trPr>
          <w:trHeight w:val="496"/>
        </w:trPr>
        <w:tc>
          <w:tcPr>
            <w:tcW w:w="237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9"/>
              <w:jc w:val="center"/>
              <w:rPr>
                <w:sz w:val="16"/>
                <w:szCs w:val="16"/>
              </w:rPr>
            </w:pPr>
            <w:r w:rsidRPr="00C41184">
              <w:rPr>
                <w:color w:val="000000"/>
                <w:sz w:val="16"/>
                <w:szCs w:val="16"/>
              </w:rPr>
              <w:t>Nombre(s)</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0"/>
              <w:jc w:val="center"/>
              <w:rPr>
                <w:sz w:val="16"/>
                <w:szCs w:val="16"/>
              </w:rPr>
            </w:pPr>
            <w:r w:rsidRPr="00C41184">
              <w:rPr>
                <w:color w:val="000000"/>
                <w:sz w:val="16"/>
                <w:szCs w:val="16"/>
              </w:rPr>
              <w:t>Primer apellido</w:t>
            </w:r>
          </w:p>
        </w:tc>
        <w:tc>
          <w:tcPr>
            <w:tcW w:w="11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29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9"/>
              <w:jc w:val="center"/>
              <w:rPr>
                <w:sz w:val="16"/>
                <w:szCs w:val="16"/>
              </w:rPr>
            </w:pPr>
            <w:r w:rsidRPr="00C41184">
              <w:rPr>
                <w:color w:val="000000"/>
                <w:sz w:val="16"/>
                <w:szCs w:val="16"/>
              </w:rPr>
              <w:t>Nombre(s)</w:t>
            </w:r>
          </w:p>
        </w:tc>
        <w:tc>
          <w:tcPr>
            <w:tcW w:w="142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0"/>
              <w:jc w:val="center"/>
              <w:rPr>
                <w:sz w:val="16"/>
                <w:szCs w:val="16"/>
              </w:rPr>
            </w:pPr>
            <w:r w:rsidRPr="00C41184">
              <w:rPr>
                <w:color w:val="000000"/>
                <w:sz w:val="16"/>
                <w:szCs w:val="16"/>
              </w:rPr>
              <w:t>Primer apellido</w:t>
            </w:r>
          </w:p>
        </w:tc>
        <w:tc>
          <w:tcPr>
            <w:tcW w:w="21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0"/>
              <w:jc w:val="center"/>
              <w:rPr>
                <w:sz w:val="16"/>
                <w:szCs w:val="16"/>
              </w:rPr>
            </w:pPr>
            <w:r w:rsidRPr="00C41184">
              <w:rPr>
                <w:color w:val="000000"/>
                <w:sz w:val="16"/>
                <w:szCs w:val="16"/>
              </w:rPr>
              <w:t>Segundo apellido</w:t>
            </w:r>
          </w:p>
        </w:tc>
      </w:tr>
      <w:tr w:rsidR="00AF6633" w:rsidRPr="00C41184" w:rsidTr="00970B3A">
        <w:trPr>
          <w:trHeight w:val="376"/>
        </w:trPr>
        <w:tc>
          <w:tcPr>
            <w:tcW w:w="23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1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1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 ____________</w:t>
      </w:r>
      <w:r>
        <w:rPr>
          <w:sz w:val="16"/>
          <w:szCs w:val="16"/>
        </w:rPr>
        <w:t xml:space="preserve"> </w:t>
      </w:r>
    </w:p>
    <w:p w:rsidR="00AF6633" w:rsidRPr="00C41184" w:rsidRDefault="00AF6633" w:rsidP="00AF6633">
      <w:pPr>
        <w:ind w:left="300" w:right="10"/>
        <w:rPr>
          <w:sz w:val="16"/>
          <w:szCs w:val="16"/>
        </w:rPr>
      </w:pPr>
      <w:r w:rsidRPr="00C41184">
        <w:rPr>
          <w:sz w:val="16"/>
          <w:szCs w:val="16"/>
        </w:rPr>
        <w:t>Formato 1b LGT_Art_74_Fr_I_inciso a</w:t>
      </w:r>
    </w:p>
    <w:p w:rsidR="00AF6633" w:rsidRPr="00C41184" w:rsidRDefault="00AF6633" w:rsidP="00AF6633">
      <w:pPr>
        <w:ind w:left="300" w:right="10"/>
        <w:rPr>
          <w:sz w:val="16"/>
          <w:szCs w:val="16"/>
        </w:rPr>
      </w:pPr>
    </w:p>
    <w:p w:rsidR="00AF6633" w:rsidRPr="00C41184" w:rsidRDefault="00AF6633" w:rsidP="00AF6633">
      <w:pPr>
        <w:spacing w:after="3"/>
        <w:ind w:left="2486" w:right="1107" w:hanging="1299"/>
        <w:rPr>
          <w:sz w:val="16"/>
          <w:szCs w:val="16"/>
        </w:rPr>
      </w:pPr>
      <w:r w:rsidRPr="00C41184">
        <w:rPr>
          <w:sz w:val="16"/>
          <w:szCs w:val="16"/>
        </w:rPr>
        <w:t>Asociaciones civiles y/o ciudadanos que realicen actividades de observación electoral con registro ante &lt;&lt;autoridad electoral INE y en su caso OPLE&gt;&gt;</w:t>
      </w:r>
    </w:p>
    <w:p w:rsidR="00AF6633" w:rsidRPr="00C41184" w:rsidRDefault="00AF6633" w:rsidP="00AF6633">
      <w:pPr>
        <w:spacing w:after="3"/>
        <w:ind w:left="2486" w:right="1107" w:hanging="1299"/>
        <w:rPr>
          <w:sz w:val="16"/>
          <w:szCs w:val="16"/>
        </w:rPr>
      </w:pPr>
    </w:p>
    <w:tbl>
      <w:tblPr>
        <w:tblStyle w:val="TableGrid"/>
        <w:tblW w:w="9823" w:type="dxa"/>
        <w:tblInd w:w="383" w:type="dxa"/>
        <w:tblCellMar>
          <w:top w:w="19" w:type="dxa"/>
          <w:left w:w="181" w:type="dxa"/>
          <w:right w:w="162" w:type="dxa"/>
        </w:tblCellMar>
        <w:tblLook w:val="04A0" w:firstRow="1" w:lastRow="0" w:firstColumn="1" w:lastColumn="0" w:noHBand="0" w:noVBand="1"/>
      </w:tblPr>
      <w:tblGrid>
        <w:gridCol w:w="1141"/>
        <w:gridCol w:w="1142"/>
        <w:gridCol w:w="1307"/>
        <w:gridCol w:w="991"/>
        <w:gridCol w:w="2373"/>
        <w:gridCol w:w="1442"/>
        <w:gridCol w:w="1427"/>
      </w:tblGrid>
      <w:tr w:rsidR="00AF6633" w:rsidRPr="00C41184" w:rsidTr="00970B3A">
        <w:trPr>
          <w:trHeight w:val="766"/>
        </w:trPr>
        <w:tc>
          <w:tcPr>
            <w:tcW w:w="4581"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323" w:firstLine="90"/>
              <w:rPr>
                <w:sz w:val="16"/>
                <w:szCs w:val="16"/>
              </w:rPr>
            </w:pPr>
            <w:r w:rsidRPr="00C41184">
              <w:rPr>
                <w:color w:val="000000"/>
                <w:sz w:val="16"/>
                <w:szCs w:val="16"/>
              </w:rPr>
              <w:t>Nombre completo o denominación de las personas y/o asociaciones civiles acreditadas por la autoridad electoral</w:t>
            </w:r>
          </w:p>
          <w:p w:rsidR="00AF6633" w:rsidRPr="00C41184" w:rsidRDefault="00AF6633" w:rsidP="00970B3A">
            <w:pPr>
              <w:spacing w:line="259" w:lineRule="auto"/>
              <w:ind w:right="7"/>
              <w:jc w:val="center"/>
              <w:rPr>
                <w:sz w:val="16"/>
                <w:szCs w:val="16"/>
              </w:rPr>
            </w:pPr>
            <w:r w:rsidRPr="00C41184">
              <w:rPr>
                <w:color w:val="000000"/>
                <w:sz w:val="16"/>
                <w:szCs w:val="16"/>
              </w:rPr>
              <w:t>como observadores electorales</w:t>
            </w:r>
          </w:p>
        </w:tc>
        <w:tc>
          <w:tcPr>
            <w:tcW w:w="237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65" w:firstLine="90"/>
              <w:rPr>
                <w:sz w:val="16"/>
                <w:szCs w:val="16"/>
              </w:rPr>
            </w:pPr>
            <w:r w:rsidRPr="00C41184">
              <w:rPr>
                <w:color w:val="000000"/>
                <w:sz w:val="16"/>
                <w:szCs w:val="16"/>
              </w:rPr>
              <w:t>Lugar donde realizan las actividades de observación</w:t>
            </w:r>
          </w:p>
          <w:p w:rsidR="00AF6633" w:rsidRPr="00C41184" w:rsidRDefault="00AF6633" w:rsidP="00970B3A">
            <w:pPr>
              <w:spacing w:line="259" w:lineRule="auto"/>
              <w:ind w:right="8"/>
              <w:jc w:val="center"/>
              <w:rPr>
                <w:sz w:val="16"/>
                <w:szCs w:val="16"/>
              </w:rPr>
            </w:pPr>
            <w:r w:rsidRPr="00C41184">
              <w:rPr>
                <w:color w:val="000000"/>
                <w:sz w:val="16"/>
                <w:szCs w:val="16"/>
              </w:rPr>
              <w:t>electoral: Entidad/Municipio/</w:t>
            </w:r>
          </w:p>
          <w:p w:rsidR="00AF6633" w:rsidRPr="00C41184" w:rsidRDefault="00AF6633" w:rsidP="00970B3A">
            <w:pPr>
              <w:spacing w:line="259" w:lineRule="auto"/>
              <w:ind w:left="1"/>
              <w:jc w:val="center"/>
              <w:rPr>
                <w:sz w:val="16"/>
                <w:szCs w:val="16"/>
              </w:rPr>
            </w:pPr>
            <w:r w:rsidRPr="00C41184">
              <w:rPr>
                <w:color w:val="000000"/>
                <w:sz w:val="16"/>
                <w:szCs w:val="16"/>
              </w:rPr>
              <w:t>Distrito</w:t>
            </w:r>
          </w:p>
        </w:tc>
        <w:tc>
          <w:tcPr>
            <w:tcW w:w="144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 obtención de la</w:t>
            </w:r>
          </w:p>
          <w:p w:rsidR="00AF6633" w:rsidRPr="00C41184" w:rsidRDefault="00AF6633" w:rsidP="00970B3A">
            <w:pPr>
              <w:spacing w:line="224" w:lineRule="auto"/>
              <w:jc w:val="center"/>
              <w:rPr>
                <w:sz w:val="16"/>
                <w:szCs w:val="16"/>
              </w:rPr>
            </w:pPr>
            <w:r w:rsidRPr="00C41184">
              <w:rPr>
                <w:color w:val="000000"/>
                <w:sz w:val="16"/>
                <w:szCs w:val="16"/>
              </w:rPr>
              <w:t>acreditación ante la autoridad</w:t>
            </w:r>
          </w:p>
          <w:p w:rsidR="00AF6633" w:rsidRPr="00C41184" w:rsidRDefault="00AF6633" w:rsidP="00970B3A">
            <w:pPr>
              <w:spacing w:line="259" w:lineRule="auto"/>
              <w:ind w:right="1"/>
              <w:jc w:val="center"/>
              <w:rPr>
                <w:sz w:val="16"/>
                <w:szCs w:val="16"/>
              </w:rPr>
            </w:pPr>
            <w:r w:rsidRPr="00C41184">
              <w:rPr>
                <w:color w:val="000000"/>
                <w:sz w:val="16"/>
                <w:szCs w:val="16"/>
              </w:rPr>
              <w:t>electoral (con el</w:t>
            </w:r>
          </w:p>
          <w:p w:rsidR="00AF6633" w:rsidRPr="00C41184" w:rsidRDefault="00AF6633" w:rsidP="00970B3A">
            <w:pPr>
              <w:spacing w:line="259" w:lineRule="auto"/>
              <w:jc w:val="center"/>
              <w:rPr>
                <w:sz w:val="16"/>
                <w:szCs w:val="16"/>
              </w:rPr>
            </w:pPr>
            <w:r w:rsidRPr="00C41184">
              <w:rPr>
                <w:color w:val="000000"/>
                <w:sz w:val="16"/>
                <w:szCs w:val="16"/>
              </w:rPr>
              <w:t>formato día/mes/ año)</w:t>
            </w:r>
          </w:p>
        </w:tc>
        <w:tc>
          <w:tcPr>
            <w:tcW w:w="142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 formato de la solicitud de</w:t>
            </w:r>
          </w:p>
          <w:p w:rsidR="00AF6633" w:rsidRPr="00C41184" w:rsidRDefault="00AF6633" w:rsidP="00970B3A">
            <w:pPr>
              <w:spacing w:line="259" w:lineRule="auto"/>
              <w:ind w:left="1"/>
              <w:jc w:val="center"/>
              <w:rPr>
                <w:sz w:val="16"/>
                <w:szCs w:val="16"/>
              </w:rPr>
            </w:pPr>
            <w:r w:rsidRPr="00C41184">
              <w:rPr>
                <w:color w:val="000000"/>
                <w:sz w:val="16"/>
                <w:szCs w:val="16"/>
              </w:rPr>
              <w:t>acreditación</w:t>
            </w:r>
          </w:p>
          <w:p w:rsidR="00AF6633" w:rsidRPr="00C41184" w:rsidRDefault="00AF6633" w:rsidP="00970B3A">
            <w:pPr>
              <w:spacing w:line="259" w:lineRule="auto"/>
              <w:jc w:val="center"/>
              <w:rPr>
                <w:sz w:val="16"/>
                <w:szCs w:val="16"/>
              </w:rPr>
            </w:pPr>
            <w:r w:rsidRPr="00C41184">
              <w:rPr>
                <w:color w:val="000000"/>
                <w:sz w:val="16"/>
                <w:szCs w:val="16"/>
              </w:rPr>
              <w:t>como observador</w:t>
            </w:r>
          </w:p>
          <w:p w:rsidR="00AF6633" w:rsidRPr="00C41184" w:rsidRDefault="00AF6633" w:rsidP="00970B3A">
            <w:pPr>
              <w:spacing w:line="259" w:lineRule="auto"/>
              <w:ind w:right="1"/>
              <w:jc w:val="center"/>
              <w:rPr>
                <w:sz w:val="16"/>
                <w:szCs w:val="16"/>
              </w:rPr>
            </w:pPr>
            <w:r w:rsidRPr="00C41184">
              <w:rPr>
                <w:color w:val="000000"/>
                <w:sz w:val="16"/>
                <w:szCs w:val="16"/>
              </w:rPr>
              <w:t>electoral</w:t>
            </w:r>
          </w:p>
        </w:tc>
      </w:tr>
      <w:tr w:rsidR="00AF6633" w:rsidRPr="00C41184" w:rsidTr="00970B3A">
        <w:trPr>
          <w:trHeight w:val="751"/>
        </w:trPr>
        <w:tc>
          <w:tcPr>
            <w:tcW w:w="11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Nombre(s)</w:t>
            </w:r>
          </w:p>
        </w:tc>
        <w:tc>
          <w:tcPr>
            <w:tcW w:w="11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3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9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Razón</w:t>
            </w:r>
          </w:p>
          <w:p w:rsidR="00AF6633" w:rsidRPr="00C41184" w:rsidRDefault="00AF6633" w:rsidP="00970B3A">
            <w:pPr>
              <w:spacing w:line="259" w:lineRule="auto"/>
              <w:ind w:left="76" w:hanging="53"/>
              <w:rPr>
                <w:sz w:val="16"/>
                <w:szCs w:val="16"/>
              </w:rPr>
            </w:pPr>
            <w:r w:rsidRPr="00C41184">
              <w:rPr>
                <w:color w:val="000000"/>
                <w:sz w:val="16"/>
                <w:szCs w:val="16"/>
              </w:rPr>
              <w:t>social, en su caso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11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1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9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237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4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38"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pStyle w:val="Ttulo1"/>
        <w:spacing w:after="96"/>
        <w:ind w:left="1504" w:hanging="360"/>
        <w:jc w:val="left"/>
        <w:rPr>
          <w:sz w:val="16"/>
          <w:szCs w:val="16"/>
        </w:rPr>
      </w:pPr>
      <w:r w:rsidRPr="00C41184">
        <w:rPr>
          <w:rFonts w:ascii="Calibri" w:eastAsia="Calibri" w:hAnsi="Calibri" w:cs="Calibri"/>
          <w:noProof/>
          <w:sz w:val="16"/>
          <w:szCs w:val="16"/>
          <w:lang w:val="es-MX" w:eastAsia="es-MX"/>
        </w:rPr>
        <mc:AlternateContent>
          <mc:Choice Requires="wpg">
            <w:drawing>
              <wp:anchor distT="0" distB="0" distL="114300" distR="114300" simplePos="0" relativeHeight="251662336" behindDoc="0" locked="0" layoutInCell="1" allowOverlap="1" wp14:anchorId="14510E06" wp14:editId="0493C5C3">
                <wp:simplePos x="0" y="0"/>
                <wp:positionH relativeFrom="column">
                  <wp:posOffset>915637</wp:posOffset>
                </wp:positionH>
                <wp:positionV relativeFrom="paragraph">
                  <wp:posOffset>-10536</wp:posOffset>
                </wp:positionV>
                <wp:extent cx="19076" cy="276597"/>
                <wp:effectExtent l="0" t="0" r="0" b="0"/>
                <wp:wrapSquare wrapText="bothSides"/>
                <wp:docPr id="402763" name="Group 402763"/>
                <wp:cNvGraphicFramePr/>
                <a:graphic xmlns:a="http://schemas.openxmlformats.org/drawingml/2006/main">
                  <a:graphicData uri="http://schemas.microsoft.com/office/word/2010/wordprocessingGroup">
                    <wpg:wgp>
                      <wpg:cNvGrpSpPr/>
                      <wpg:grpSpPr>
                        <a:xfrm>
                          <a:off x="0" y="0"/>
                          <a:ext cx="19076" cy="276597"/>
                          <a:chOff x="0" y="0"/>
                          <a:chExt cx="19076" cy="276597"/>
                        </a:xfrm>
                      </wpg:grpSpPr>
                      <wps:wsp>
                        <wps:cNvPr id="492921" name="Shape 492921"/>
                        <wps:cNvSpPr/>
                        <wps:spPr>
                          <a:xfrm>
                            <a:off x="0" y="0"/>
                            <a:ext cx="19076" cy="276597"/>
                          </a:xfrm>
                          <a:custGeom>
                            <a:avLst/>
                            <a:gdLst/>
                            <a:ahLst/>
                            <a:cxnLst/>
                            <a:rect l="0" t="0" r="0" b="0"/>
                            <a:pathLst>
                              <a:path w="19076" h="276597">
                                <a:moveTo>
                                  <a:pt x="0" y="0"/>
                                </a:moveTo>
                                <a:lnTo>
                                  <a:pt x="19076" y="0"/>
                                </a:lnTo>
                                <a:lnTo>
                                  <a:pt x="19076" y="276597"/>
                                </a:lnTo>
                                <a:lnTo>
                                  <a:pt x="0" y="276597"/>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59CC2FF3" id="Group 402763" o:spid="_x0000_s1026" style="position:absolute;margin-left:72.1pt;margin-top:-.85pt;width:1.5pt;height:21.8pt;z-index:251662336" coordsize="19076,276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">
                <v:shape id="Shape 492921" o:spid="_x0000_s1027" style="position:absolute;width:19076;height:276597;visibility:visible;mso-wrap-style:square;v-text-anchor:top" coordsize="19076,276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" path="m,l19076,r,276597l,276597,,e" fillcolor="#e4e3e3" stroked="f" strokeweight="0">
                  <v:stroke miterlimit="1" joinstyle="miter"/>
                  <v:path arrowok="t" textboxrect="0,0,19076,276597"/>
                </v:shape>
                <w10:wrap type="square"/>
              </v:group>
            </w:pict>
          </mc:Fallback>
        </mc:AlternateContent>
      </w:r>
      <w:r w:rsidRPr="00C41184">
        <w:rPr>
          <w:sz w:val="16"/>
          <w:szCs w:val="16"/>
        </w:rPr>
        <w:t>B)</w:t>
      </w:r>
      <w:r w:rsidRPr="00C41184">
        <w:rPr>
          <w:color w:val="800000"/>
          <w:sz w:val="16"/>
          <w:szCs w:val="16"/>
        </w:rPr>
        <w:t xml:space="preserve">   </w:t>
      </w:r>
      <w:r w:rsidRPr="00C41184">
        <w:rPr>
          <w:sz w:val="16"/>
          <w:szCs w:val="16"/>
        </w:rPr>
        <w:t>LOS INFORMES QUE PRESENTEN LOS PARTIDOS POLÍTICOS, ASOCIACIONES Y AGRUPACIONES POLÍTICAS</w:t>
      </w:r>
    </w:p>
    <w:p w:rsidR="00AF6633" w:rsidRPr="00C41184" w:rsidRDefault="00AF6633" w:rsidP="00AF6633">
      <w:pPr>
        <w:ind w:left="300" w:right="10"/>
        <w:rPr>
          <w:sz w:val="16"/>
          <w:szCs w:val="16"/>
        </w:rPr>
      </w:pPr>
      <w:r w:rsidRPr="00C41184">
        <w:rPr>
          <w:sz w:val="16"/>
          <w:szCs w:val="16"/>
        </w:rPr>
        <w:t>Los sujetos obligados deberán publicar la información relativa a los diversos tipos de informes que están obligados a presentar los partidos políticos y las organizaciones, asociaciones y agrupaciones, políticas por ejemplo la referente a los informes anuales y trimestrales presentados a la Unidad Técnica de Fiscalización del INE respecto del origen, monto, destino y aplicación de los recursos que reciban por financiamiento público y privado y en caso de que el INE delegue la función de fiscalización a los OPLE. Dichos informes respecto a los partidos políticos locales y aspirantes, así como candidatos independientes en el ámbito local, serán presentados ante los OPLE y publicados por ellos.</w:t>
      </w:r>
    </w:p>
    <w:p w:rsidR="00AF6633" w:rsidRPr="00C41184" w:rsidRDefault="00AF6633" w:rsidP="00AF6633">
      <w:pPr>
        <w:ind w:left="300" w:right="10"/>
        <w:rPr>
          <w:sz w:val="16"/>
          <w:szCs w:val="16"/>
        </w:rPr>
      </w:pPr>
      <w:r w:rsidRPr="00C41184">
        <w:rPr>
          <w:sz w:val="16"/>
          <w:szCs w:val="16"/>
        </w:rPr>
        <w:t>Se deberán difundir y actualizar los informes(10) definitivos presentados por los partidos políticos y candidatos respecto a los ingresos y egresos en periodo de precampaña y campaña(11); asimismo los informes presentados por aspirantes a candidatos independientes sobre el origen y monto de los ingresos y egresos de los gastos de los actos tendentes a obtener el apoyo ciudadano, así como su empleo y aplicación y los informes de campaña, en cuanto al origen y monto de los ingresos y egresos por cualquier modalidad de financiamiento, así como su empleo y aplicación(12). De igual manera los dictámenes consolidados y proyectos de resolución sobre las auditorías y verificaciones practicadas a los partidos políticos, aspirantes y candidatos independientes aprobados por la autoridad electoral, así como los informes finales de las mismas.</w:t>
      </w:r>
    </w:p>
    <w:p w:rsidR="00AF6633" w:rsidRPr="00C41184" w:rsidRDefault="00AF6633" w:rsidP="00AF6633">
      <w:pPr>
        <w:ind w:left="300" w:right="10"/>
        <w:rPr>
          <w:sz w:val="16"/>
          <w:szCs w:val="16"/>
        </w:rPr>
      </w:pPr>
      <w:r w:rsidRPr="00C41184">
        <w:rPr>
          <w:sz w:val="16"/>
          <w:szCs w:val="16"/>
        </w:rPr>
        <w:t>Además, respecto a los informes de organizaciones a las que pertenecen observadores electorales se deberán publicar los informes sobre el origen, monto y aplicación del financiamiento que obtuvieron para el desarrollo de sus actividades, así como el dictamen consolidado y la resolución del Consejo General de los informes de ingresos y gastos de las organizaciones de observadores electorales; y en su caso, los informes de las personas físicas o morales que difunden encuestas o sondeos de opinión sobre los recursos aplicados para su realización y los informes anuales que presentan las agrupaciones y asociaciones políticas del ejercicio anterior sobre el origen y destino de los recursos que reciban por cualquier modalidad.(13)</w:t>
      </w:r>
    </w:p>
    <w:p w:rsidR="00AF6633" w:rsidRPr="00C41184" w:rsidRDefault="00AF6633" w:rsidP="00AF6633">
      <w:pPr>
        <w:ind w:left="300" w:right="10"/>
        <w:rPr>
          <w:sz w:val="16"/>
          <w:szCs w:val="16"/>
        </w:rPr>
      </w:pPr>
      <w:r w:rsidRPr="00C41184">
        <w:rPr>
          <w:sz w:val="16"/>
          <w:szCs w:val="16"/>
        </w:rPr>
        <w:t>Finalmente se deberán publicar las resoluciones emitidas por el Tribunal Electoral del Poder Judicial de la Federación respecto a las impugnaciones interpuestas en contra de los dictámenes consolidados y proyectos de resolución aprobados por el Consejo General de la autoridad electoral.</w:t>
      </w:r>
    </w:p>
    <w:p w:rsidR="00AF6633" w:rsidRPr="00C41184" w:rsidRDefault="00AF6633" w:rsidP="00AF6633">
      <w:pPr>
        <w:ind w:left="300" w:right="10"/>
        <w:rPr>
          <w:sz w:val="16"/>
          <w:szCs w:val="16"/>
        </w:rPr>
      </w:pPr>
      <w:r w:rsidRPr="00C41184">
        <w:rPr>
          <w:sz w:val="16"/>
          <w:szCs w:val="16"/>
        </w:rPr>
        <w:t>Si bien la información se actualizará de manera anual para el caso de los informes presentados, dictámenes consolidados y proyectos de resolución respecto a gastos ordinarios que rinden las agrupaciones políticas y partidos políticos, es de considerar que la información sobre los informes trimestrales y de gastos ordinarios que presentan los partidos políticos será de manera trimestral cuando no sea año de proceso electoral. En tanto que el periodo de actualización de la información para los informes de precampaña y campaña de partidos políticos y candidatos, así como de obtención de apoyo ciudadano de aspirantes a candidatos independientes y de los dictámenes consolidados y proyectos de resolución, se realizará durante cada proceso electoral, es decir de manera trianual o sexenal.</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ejercicio en curso y dos anteriores</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15" w:line="348" w:lineRule="auto"/>
        <w:ind w:left="300" w:right="450"/>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15" w:line="348" w:lineRule="auto"/>
        <w:ind w:left="300" w:right="450"/>
        <w:rPr>
          <w:sz w:val="16"/>
          <w:szCs w:val="16"/>
        </w:rPr>
      </w:pPr>
      <w:r w:rsidRPr="00C41184">
        <w:rPr>
          <w:sz w:val="16"/>
          <w:szCs w:val="16"/>
        </w:rPr>
        <w:t>Criterios sustantivos de contenido:</w:t>
      </w:r>
    </w:p>
    <w:p w:rsidR="00AF6633" w:rsidRPr="00C41184" w:rsidRDefault="00AF6633" w:rsidP="00AF6633">
      <w:pPr>
        <w:spacing w:after="126"/>
        <w:ind w:left="853" w:right="1240"/>
        <w:rPr>
          <w:sz w:val="16"/>
          <w:szCs w:val="16"/>
        </w:rPr>
      </w:pPr>
      <w:r w:rsidRPr="00C41184">
        <w:rPr>
          <w:sz w:val="16"/>
          <w:szCs w:val="16"/>
        </w:rPr>
        <w:t>La información del primer apartado relativa a los informes de los partidos políticos consiste en lo siguiente:</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Periodo que se informa</w:t>
      </w:r>
    </w:p>
    <w:p w:rsidR="00AF6633" w:rsidRPr="00C41184" w:rsidRDefault="00AF6633" w:rsidP="00AF6633">
      <w:pPr>
        <w:spacing w:after="58" w:line="305" w:lineRule="auto"/>
        <w:ind w:left="853"/>
        <w:rPr>
          <w:sz w:val="16"/>
          <w:szCs w:val="16"/>
        </w:rPr>
      </w:pPr>
      <w:r w:rsidRPr="00C41184">
        <w:rPr>
          <w:sz w:val="16"/>
          <w:szCs w:val="16"/>
        </w:rPr>
        <w:t xml:space="preserve">Criterio 3      Tipo de organización: Partido político/Asociación política/Agrupación política/Ciudadano registrado ante la autoridad electoral/Persona autorizada para difundir encuestas o sondeos de opinión </w:t>
      </w:r>
    </w:p>
    <w:p w:rsidR="00AF6633" w:rsidRPr="00C41184" w:rsidRDefault="00AF6633" w:rsidP="00AF6633">
      <w:pPr>
        <w:spacing w:after="58" w:line="305" w:lineRule="auto"/>
        <w:ind w:left="853"/>
        <w:rPr>
          <w:sz w:val="16"/>
          <w:szCs w:val="16"/>
        </w:rPr>
      </w:pPr>
      <w:r w:rsidRPr="00C41184">
        <w:rPr>
          <w:sz w:val="16"/>
          <w:szCs w:val="16"/>
        </w:rPr>
        <w:t>Criterio 4      Denominación de la organización</w:t>
      </w:r>
    </w:p>
    <w:p w:rsidR="00AF6633" w:rsidRPr="00C41184" w:rsidRDefault="00AF6633" w:rsidP="00AF6633">
      <w:pPr>
        <w:ind w:left="853" w:right="10"/>
        <w:rPr>
          <w:sz w:val="16"/>
          <w:szCs w:val="16"/>
        </w:rPr>
      </w:pPr>
      <w:r w:rsidRPr="00C41184">
        <w:rPr>
          <w:sz w:val="16"/>
          <w:szCs w:val="16"/>
        </w:rPr>
        <w:t>Criterio 5      Registro: Nacional/Local</w:t>
      </w:r>
    </w:p>
    <w:p w:rsidR="00AF6633" w:rsidRPr="00C41184" w:rsidRDefault="00AF6633" w:rsidP="00AF6633">
      <w:pPr>
        <w:spacing w:after="129"/>
        <w:ind w:left="1988" w:right="345" w:hanging="1135"/>
        <w:rPr>
          <w:sz w:val="16"/>
          <w:szCs w:val="16"/>
        </w:rPr>
      </w:pPr>
      <w:r w:rsidRPr="00C41184">
        <w:rPr>
          <w:sz w:val="16"/>
          <w:szCs w:val="16"/>
        </w:rPr>
        <w:lastRenderedPageBreak/>
        <w:t>Criterio 6      Tipo de informe (por ejemplo: origen, monto, destino y aplicación de los recursos recibidos; ingresos y egresos trimestrales; ingresos y egresos anuales; ingresos y egresos de sus candidatos; ingresos y egresos de precampaña y campaña de partidos políticos; ingresos y egresos de precampaña y campaña de partidos políticos de sus candidatos, o el informe que reporte)</w:t>
      </w:r>
    </w:p>
    <w:p w:rsidR="00AF6633" w:rsidRPr="00C41184" w:rsidRDefault="00AF6633" w:rsidP="00AF6633">
      <w:pPr>
        <w:ind w:left="853" w:right="10"/>
        <w:rPr>
          <w:sz w:val="16"/>
          <w:szCs w:val="16"/>
        </w:rPr>
      </w:pPr>
      <w:r w:rsidRPr="00C41184">
        <w:rPr>
          <w:sz w:val="16"/>
          <w:szCs w:val="16"/>
        </w:rPr>
        <w:t>Criterio 7      Periodicidad (por ejemplo: mensual, trimestral, semestral, anual, de campaña)</w:t>
      </w:r>
    </w:p>
    <w:p w:rsidR="00AF6633" w:rsidRPr="00C41184" w:rsidRDefault="00AF6633" w:rsidP="00AF6633">
      <w:pPr>
        <w:ind w:left="853" w:right="10"/>
        <w:rPr>
          <w:sz w:val="16"/>
          <w:szCs w:val="16"/>
        </w:rPr>
      </w:pPr>
      <w:r w:rsidRPr="00C41184">
        <w:rPr>
          <w:sz w:val="16"/>
          <w:szCs w:val="16"/>
        </w:rPr>
        <w:t>Criterio 8      Denominación al documento completo del informe</w:t>
      </w:r>
    </w:p>
    <w:p w:rsidR="00AF6633" w:rsidRPr="00C41184" w:rsidRDefault="00AF6633" w:rsidP="00AF6633">
      <w:pPr>
        <w:spacing w:after="59"/>
        <w:ind w:left="853" w:right="10"/>
        <w:rPr>
          <w:sz w:val="16"/>
          <w:szCs w:val="16"/>
        </w:rPr>
      </w:pPr>
      <w:r w:rsidRPr="00C41184">
        <w:rPr>
          <w:sz w:val="16"/>
          <w:szCs w:val="16"/>
        </w:rPr>
        <w:t>Criterio 9      Hipervínculo al documento completo del informe</w:t>
      </w:r>
    </w:p>
    <w:p w:rsidR="00AF6633" w:rsidRPr="00C41184" w:rsidRDefault="00AF6633" w:rsidP="00AF6633">
      <w:pPr>
        <w:spacing w:after="128"/>
        <w:ind w:left="853" w:right="1695"/>
        <w:rPr>
          <w:sz w:val="16"/>
          <w:szCs w:val="16"/>
        </w:rPr>
      </w:pPr>
      <w:r w:rsidRPr="00C41184">
        <w:rPr>
          <w:sz w:val="16"/>
          <w:szCs w:val="16"/>
        </w:rPr>
        <w:t>En caso de que se trate de los informes de campaña, precampaña y actos tendentes (14) a recabar el apoyo ciudadano se deberán especificar los siguientes datos:</w:t>
      </w:r>
    </w:p>
    <w:p w:rsidR="00AF6633" w:rsidRPr="00C41184" w:rsidRDefault="00AF6633" w:rsidP="00AF6633">
      <w:pPr>
        <w:ind w:left="853" w:right="10"/>
        <w:rPr>
          <w:sz w:val="16"/>
          <w:szCs w:val="16"/>
        </w:rPr>
      </w:pPr>
      <w:r w:rsidRPr="00C41184">
        <w:rPr>
          <w:sz w:val="16"/>
          <w:szCs w:val="16"/>
        </w:rPr>
        <w:t>Criterio 10    Tipo de elección: Federal/Local</w:t>
      </w:r>
    </w:p>
    <w:p w:rsidR="00AF6633" w:rsidRPr="00C41184" w:rsidRDefault="00AF6633" w:rsidP="00AF6633">
      <w:pPr>
        <w:spacing w:after="126"/>
        <w:ind w:left="1988" w:right="353" w:hanging="1135"/>
        <w:rPr>
          <w:sz w:val="16"/>
          <w:szCs w:val="16"/>
        </w:rPr>
      </w:pPr>
      <w:r w:rsidRPr="00C41184">
        <w:rPr>
          <w:sz w:val="16"/>
          <w:szCs w:val="16"/>
        </w:rPr>
        <w:t>Criterio 11 Cargos a elegir: Presidente de la República/Senador/Diputado de mayoría relativa/Diputado de representación proporcional/Gobernador/Jefe de Gobierno/Ayuntamiento/Junta municipal/Jefatura delegacional</w:t>
      </w:r>
    </w:p>
    <w:p w:rsidR="00AF6633" w:rsidRPr="00C41184" w:rsidRDefault="00AF6633" w:rsidP="00AF6633">
      <w:pPr>
        <w:spacing w:after="62" w:line="259" w:lineRule="auto"/>
        <w:ind w:left="868"/>
        <w:rPr>
          <w:sz w:val="16"/>
          <w:szCs w:val="16"/>
        </w:rPr>
      </w:pPr>
      <w:r w:rsidRPr="00C41184">
        <w:rPr>
          <w:sz w:val="16"/>
          <w:szCs w:val="16"/>
        </w:rPr>
        <w:t xml:space="preserve"> </w:t>
      </w:r>
    </w:p>
    <w:p w:rsidR="00AF6633" w:rsidRPr="00C41184" w:rsidRDefault="00AF6633" w:rsidP="00AF6633">
      <w:pPr>
        <w:ind w:left="853" w:right="10"/>
        <w:rPr>
          <w:sz w:val="16"/>
          <w:szCs w:val="16"/>
        </w:rPr>
      </w:pPr>
      <w:r w:rsidRPr="00C41184">
        <w:rPr>
          <w:sz w:val="16"/>
          <w:szCs w:val="16"/>
        </w:rPr>
        <w:t>Criterio 12    Entidad federativa, en su caso</w:t>
      </w:r>
    </w:p>
    <w:p w:rsidR="00AF6633" w:rsidRPr="00C41184" w:rsidRDefault="00AF6633" w:rsidP="00AF6633">
      <w:pPr>
        <w:spacing w:after="128"/>
        <w:ind w:left="853" w:right="339"/>
        <w:rPr>
          <w:sz w:val="16"/>
          <w:szCs w:val="16"/>
        </w:rPr>
      </w:pPr>
      <w:r w:rsidRPr="00C41184">
        <w:rPr>
          <w:sz w:val="16"/>
          <w:szCs w:val="16"/>
        </w:rPr>
        <w:t>Respecto a los Informes de resultados y/o informes finales, dictámenes consolidados y proyectos de resolución sobre las auditorías y verificaciones practicadas a los partidos políticos, aspirantes y candidatos independientes, y en su caso, las resoluciones respecto a las impugnaciones interpuestas en contra de los dictámenes consolidados y proyectos de resolución aprobados por el Consejo General de la autoridad electoral, el INE y los OPL publicarán:</w:t>
      </w:r>
    </w:p>
    <w:p w:rsidR="00AF6633" w:rsidRPr="00C41184" w:rsidRDefault="00AF6633" w:rsidP="00AF6633">
      <w:pPr>
        <w:ind w:left="853" w:right="10"/>
        <w:rPr>
          <w:sz w:val="16"/>
          <w:szCs w:val="16"/>
        </w:rPr>
      </w:pPr>
      <w:r w:rsidRPr="00C41184">
        <w:rPr>
          <w:sz w:val="16"/>
          <w:szCs w:val="16"/>
        </w:rPr>
        <w:t>Criterio 13    Fecha de entrega del informe</w:t>
      </w:r>
    </w:p>
    <w:p w:rsidR="00AF6633" w:rsidRPr="00C41184" w:rsidRDefault="00AF6633" w:rsidP="00AF6633">
      <w:pPr>
        <w:spacing w:after="129"/>
        <w:ind w:left="1988" w:right="10" w:hanging="1135"/>
        <w:rPr>
          <w:sz w:val="16"/>
          <w:szCs w:val="16"/>
        </w:rPr>
      </w:pPr>
      <w:r w:rsidRPr="00C41184">
        <w:rPr>
          <w:sz w:val="16"/>
          <w:szCs w:val="16"/>
        </w:rPr>
        <w:t>Criterio 14    Hipervínculo al Informe de organizaciones a las que pertenecen observadores electorales respecto al origen, monto y aplicación del financiamiento que obtuvieron para el desarrollo de sus actividades</w:t>
      </w:r>
    </w:p>
    <w:p w:rsidR="00AF6633" w:rsidRPr="00C41184" w:rsidRDefault="00AF6633" w:rsidP="00AF6633">
      <w:pPr>
        <w:spacing w:after="129"/>
        <w:ind w:left="1988" w:right="103" w:hanging="1135"/>
        <w:rPr>
          <w:sz w:val="16"/>
          <w:szCs w:val="16"/>
        </w:rPr>
      </w:pPr>
      <w:r w:rsidRPr="00C41184">
        <w:rPr>
          <w:sz w:val="16"/>
          <w:szCs w:val="16"/>
        </w:rPr>
        <w:t>Criterio 15    Hipervínculo a las resoluciones del Consejo General respecto de los informes de ingresos y gastos de las organizaciones de observadores electorales</w:t>
      </w:r>
    </w:p>
    <w:p w:rsidR="00AF6633" w:rsidRPr="00C41184" w:rsidRDefault="00AF6633" w:rsidP="00AF6633">
      <w:pPr>
        <w:ind w:left="1988" w:right="339" w:hanging="1135"/>
        <w:rPr>
          <w:sz w:val="16"/>
          <w:szCs w:val="16"/>
        </w:rPr>
      </w:pPr>
      <w:r w:rsidRPr="00C41184">
        <w:rPr>
          <w:sz w:val="16"/>
          <w:szCs w:val="16"/>
        </w:rPr>
        <w:t>Criterio 16    Hipervínculo al Dictamen consolidado respecto de la verificación de los informes que presentaron las organizaciones de observadores electorales sobre el origen, monto y aplicación de financiamiento que hayan obtenido para el desarrollo de sus actividades</w:t>
      </w:r>
    </w:p>
    <w:p w:rsidR="00AF6633" w:rsidRPr="00C41184" w:rsidRDefault="00AF6633" w:rsidP="00AF6633">
      <w:pPr>
        <w:ind w:left="1988" w:hanging="1135"/>
        <w:rPr>
          <w:sz w:val="16"/>
          <w:szCs w:val="16"/>
        </w:rPr>
      </w:pPr>
      <w:r w:rsidRPr="00C41184">
        <w:rPr>
          <w:sz w:val="16"/>
          <w:szCs w:val="16"/>
        </w:rPr>
        <w:t>Criterio 17    Hipervínculo a las resoluciones emitidas por el Tribunal Electoral del Poder Judicial de la Federación respecto a las impugnaciones interpuestas en contra de los dictámenes consolidados y proyectos de resolución aprobados por el Consejo General de la autoridad electoral</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18    Periodo de actualización de la información: trimestral</w:t>
      </w:r>
    </w:p>
    <w:p w:rsidR="00AF6633" w:rsidRPr="00C41184" w:rsidRDefault="00AF6633" w:rsidP="00AF6633">
      <w:pPr>
        <w:spacing w:after="3"/>
        <w:ind w:left="853" w:right="10"/>
        <w:rPr>
          <w:sz w:val="16"/>
          <w:szCs w:val="16"/>
        </w:rPr>
      </w:pPr>
      <w:r w:rsidRPr="00C41184">
        <w:rPr>
          <w:sz w:val="16"/>
          <w:szCs w:val="16"/>
        </w:rPr>
        <w:t>Criterio 19    La información publicada deberá estar actualizada al periodo que corresponde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20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ind w:left="300" w:right="10"/>
        <w:rPr>
          <w:sz w:val="16"/>
          <w:szCs w:val="16"/>
        </w:rPr>
      </w:pPr>
      <w:r w:rsidRPr="00C41184">
        <w:rPr>
          <w:sz w:val="16"/>
          <w:szCs w:val="16"/>
        </w:rPr>
        <w:t>Criterios adjetivos de confiabilidad</w:t>
      </w:r>
    </w:p>
    <w:p w:rsidR="00AF6633" w:rsidRPr="00C41184" w:rsidRDefault="00AF6633" w:rsidP="00AF6633">
      <w:pPr>
        <w:spacing w:after="129"/>
        <w:ind w:left="1988" w:right="10" w:hanging="1135"/>
        <w:rPr>
          <w:sz w:val="16"/>
          <w:szCs w:val="16"/>
        </w:rPr>
      </w:pPr>
      <w:r w:rsidRPr="00C41184">
        <w:rPr>
          <w:sz w:val="16"/>
          <w:szCs w:val="16"/>
        </w:rPr>
        <w:t>Criterio 21    Área(s) o unidad(es) administrativa(s) que genera(n) o posee(n) la información respectiva y son responsables de publicarla y actualizarla</w:t>
      </w:r>
    </w:p>
    <w:p w:rsidR="00AF6633" w:rsidRPr="00C41184" w:rsidRDefault="00AF6633" w:rsidP="00AF6633">
      <w:pPr>
        <w:spacing w:after="129"/>
        <w:ind w:left="1988" w:right="10" w:hanging="1135"/>
        <w:rPr>
          <w:sz w:val="16"/>
          <w:szCs w:val="16"/>
        </w:rPr>
      </w:pPr>
      <w:r w:rsidRPr="00C41184">
        <w:rPr>
          <w:sz w:val="16"/>
          <w:szCs w:val="16"/>
        </w:rPr>
        <w:t>Criterio 22    Fecha de actualización de la información publicada con el formato día/mes/año (por ej. 31/Marzo/2016)</w:t>
      </w:r>
    </w:p>
    <w:p w:rsidR="00AF6633" w:rsidRPr="00C41184" w:rsidRDefault="00AF6633" w:rsidP="00AF6633">
      <w:pPr>
        <w:ind w:left="853" w:right="10"/>
        <w:rPr>
          <w:sz w:val="16"/>
          <w:szCs w:val="16"/>
        </w:rPr>
      </w:pPr>
      <w:r w:rsidRPr="00C41184">
        <w:rPr>
          <w:sz w:val="16"/>
          <w:szCs w:val="16"/>
        </w:rPr>
        <w:t>Criterio 23    Fecha de validación de la información publicada con el formato día/mes/año (por ej. 30/Abril/2016)</w:t>
      </w:r>
    </w:p>
    <w:p w:rsidR="00AF6633" w:rsidRPr="00C41184" w:rsidRDefault="00AF6633" w:rsidP="00AF6633">
      <w:pPr>
        <w:ind w:left="300" w:right="10"/>
        <w:rPr>
          <w:sz w:val="16"/>
          <w:szCs w:val="16"/>
        </w:rPr>
      </w:pPr>
      <w:r w:rsidRPr="00C41184">
        <w:rPr>
          <w:sz w:val="16"/>
          <w:szCs w:val="16"/>
        </w:rPr>
        <w:t>Criterios adjetivos de formato</w:t>
      </w:r>
    </w:p>
    <w:p w:rsidR="00AF6633" w:rsidRPr="00C41184" w:rsidRDefault="00AF6633" w:rsidP="00AF6633">
      <w:pPr>
        <w:spacing w:after="128"/>
        <w:ind w:left="1988" w:right="98" w:hanging="1135"/>
        <w:rPr>
          <w:sz w:val="16"/>
          <w:szCs w:val="16"/>
        </w:rPr>
      </w:pPr>
      <w:r w:rsidRPr="00C41184">
        <w:rPr>
          <w:sz w:val="16"/>
          <w:szCs w:val="16"/>
        </w:rPr>
        <w:t>Criterio 24    La información publicada se organiza mediante los formatos 2a y 2b, en los cuales se incluyen todos los campos especificados en los criterios sustantivos de contenido</w:t>
      </w:r>
    </w:p>
    <w:p w:rsidR="00AF6633" w:rsidRPr="00C41184" w:rsidRDefault="00AF6633" w:rsidP="00AF6633">
      <w:pPr>
        <w:ind w:left="853" w:right="10"/>
        <w:rPr>
          <w:sz w:val="16"/>
          <w:szCs w:val="16"/>
        </w:rPr>
      </w:pPr>
      <w:r w:rsidRPr="00C41184">
        <w:rPr>
          <w:sz w:val="16"/>
          <w:szCs w:val="16"/>
        </w:rPr>
        <w:t>Criterio 25    El soporte de la información permite su reutilización</w:t>
      </w:r>
      <w:r>
        <w:rPr>
          <w:sz w:val="16"/>
          <w:szCs w:val="16"/>
        </w:rPr>
        <w:t xml:space="preserve"> </w:t>
      </w:r>
    </w:p>
    <w:p w:rsidR="00AF6633" w:rsidRPr="00C41184" w:rsidRDefault="00AF6633" w:rsidP="00AF6633">
      <w:pPr>
        <w:ind w:left="300" w:right="10"/>
        <w:rPr>
          <w:sz w:val="16"/>
          <w:szCs w:val="16"/>
        </w:rPr>
      </w:pPr>
      <w:r w:rsidRPr="00C41184">
        <w:rPr>
          <w:sz w:val="16"/>
          <w:szCs w:val="16"/>
        </w:rPr>
        <w:t>Formato 2a_LGT_ART_74_Fr_I_inciso_b</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9" w:hanging="10"/>
        <w:jc w:val="center"/>
        <w:rPr>
          <w:sz w:val="16"/>
          <w:szCs w:val="16"/>
        </w:rPr>
      </w:pPr>
      <w:r w:rsidRPr="00C41184">
        <w:rPr>
          <w:sz w:val="16"/>
          <w:szCs w:val="16"/>
        </w:rPr>
        <w:t>Informes presentados por las organizaciones, asociaciones, agrupaciones políticas y candidatos independientes ante &lt;&lt;INE/OPL Entidad federativa&gt;&gt;</w:t>
      </w:r>
    </w:p>
    <w:p w:rsidR="00AF6633" w:rsidRPr="00C41184" w:rsidRDefault="00AF6633" w:rsidP="00AF6633">
      <w:pPr>
        <w:spacing w:after="3" w:line="251" w:lineRule="auto"/>
        <w:ind w:left="1179" w:right="879" w:hanging="10"/>
        <w:jc w:val="center"/>
        <w:rPr>
          <w:sz w:val="16"/>
          <w:szCs w:val="16"/>
        </w:rPr>
      </w:pPr>
    </w:p>
    <w:tbl>
      <w:tblPr>
        <w:tblStyle w:val="TableGrid"/>
        <w:tblW w:w="9042" w:type="dxa"/>
        <w:tblInd w:w="308" w:type="dxa"/>
        <w:tblCellMar>
          <w:top w:w="19" w:type="dxa"/>
          <w:left w:w="77" w:type="dxa"/>
          <w:right w:w="115" w:type="dxa"/>
        </w:tblCellMar>
        <w:tblLook w:val="04A0" w:firstRow="1" w:lastRow="0" w:firstColumn="1" w:lastColumn="0" w:noHBand="0" w:noVBand="1"/>
      </w:tblPr>
      <w:tblGrid>
        <w:gridCol w:w="991"/>
        <w:gridCol w:w="931"/>
        <w:gridCol w:w="1878"/>
        <w:gridCol w:w="1487"/>
        <w:gridCol w:w="1517"/>
        <w:gridCol w:w="901"/>
        <w:gridCol w:w="1337"/>
      </w:tblGrid>
      <w:tr w:rsidR="00AF6633" w:rsidRPr="00C41184" w:rsidTr="00970B3A">
        <w:trPr>
          <w:trHeight w:val="2291"/>
        </w:trPr>
        <w:tc>
          <w:tcPr>
            <w:tcW w:w="991"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60"/>
              <w:jc w:val="center"/>
              <w:rPr>
                <w:sz w:val="16"/>
                <w:szCs w:val="16"/>
              </w:rPr>
            </w:pPr>
            <w:r w:rsidRPr="00C41184">
              <w:rPr>
                <w:color w:val="000000"/>
                <w:sz w:val="16"/>
                <w:szCs w:val="16"/>
              </w:rPr>
              <w:t>Ejercicio</w:t>
            </w:r>
          </w:p>
        </w:tc>
        <w:tc>
          <w:tcPr>
            <w:tcW w:w="931"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51"/>
              <w:jc w:val="center"/>
              <w:rPr>
                <w:sz w:val="16"/>
                <w:szCs w:val="16"/>
              </w:rPr>
            </w:pPr>
            <w:r w:rsidRPr="00C41184">
              <w:rPr>
                <w:color w:val="000000"/>
                <w:sz w:val="16"/>
                <w:szCs w:val="16"/>
              </w:rPr>
              <w:t>Periodo que se informa</w:t>
            </w:r>
          </w:p>
        </w:tc>
        <w:tc>
          <w:tcPr>
            <w:tcW w:w="1878"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51"/>
              <w:jc w:val="center"/>
              <w:rPr>
                <w:sz w:val="16"/>
                <w:szCs w:val="16"/>
              </w:rPr>
            </w:pPr>
            <w:r w:rsidRPr="00C41184">
              <w:rPr>
                <w:color w:val="000000"/>
                <w:sz w:val="16"/>
                <w:szCs w:val="16"/>
              </w:rPr>
              <w:t>Tipo de organización:</w:t>
            </w:r>
          </w:p>
          <w:p w:rsidR="00AF6633" w:rsidRPr="00C41184" w:rsidRDefault="00AF6633" w:rsidP="00970B3A">
            <w:pPr>
              <w:spacing w:line="259" w:lineRule="auto"/>
              <w:ind w:left="51"/>
              <w:jc w:val="center"/>
              <w:rPr>
                <w:sz w:val="16"/>
                <w:szCs w:val="16"/>
              </w:rPr>
            </w:pPr>
            <w:r w:rsidRPr="00C41184">
              <w:rPr>
                <w:color w:val="000000"/>
                <w:sz w:val="16"/>
                <w:szCs w:val="16"/>
              </w:rPr>
              <w:t>Partido político/</w:t>
            </w:r>
          </w:p>
          <w:p w:rsidR="00AF6633" w:rsidRPr="00C41184" w:rsidRDefault="00AF6633" w:rsidP="00970B3A">
            <w:pPr>
              <w:spacing w:line="259" w:lineRule="auto"/>
              <w:ind w:left="51"/>
              <w:jc w:val="center"/>
              <w:rPr>
                <w:sz w:val="16"/>
                <w:szCs w:val="16"/>
              </w:rPr>
            </w:pPr>
            <w:r w:rsidRPr="00C41184">
              <w:rPr>
                <w:color w:val="000000"/>
                <w:sz w:val="16"/>
                <w:szCs w:val="16"/>
              </w:rPr>
              <w:t>Asociación política/</w:t>
            </w:r>
          </w:p>
          <w:p w:rsidR="00AF6633" w:rsidRPr="00C41184" w:rsidRDefault="00AF6633" w:rsidP="00970B3A">
            <w:pPr>
              <w:spacing w:line="259" w:lineRule="auto"/>
              <w:ind w:left="51"/>
              <w:jc w:val="center"/>
              <w:rPr>
                <w:sz w:val="16"/>
                <w:szCs w:val="16"/>
              </w:rPr>
            </w:pPr>
            <w:r w:rsidRPr="00C41184">
              <w:rPr>
                <w:color w:val="000000"/>
                <w:sz w:val="16"/>
                <w:szCs w:val="16"/>
              </w:rPr>
              <w:t>Agrupación política/</w:t>
            </w:r>
          </w:p>
          <w:p w:rsidR="00AF6633" w:rsidRPr="00C41184" w:rsidRDefault="00AF6633" w:rsidP="00970B3A">
            <w:pPr>
              <w:spacing w:line="224" w:lineRule="auto"/>
              <w:ind w:left="74" w:right="13"/>
              <w:jc w:val="center"/>
              <w:rPr>
                <w:sz w:val="16"/>
                <w:szCs w:val="16"/>
              </w:rPr>
            </w:pPr>
            <w:r w:rsidRPr="00C41184">
              <w:rPr>
                <w:color w:val="000000"/>
                <w:sz w:val="16"/>
                <w:szCs w:val="16"/>
              </w:rPr>
              <w:t>Ciudadano registrado ante la autoridad</w:t>
            </w:r>
          </w:p>
          <w:p w:rsidR="00AF6633" w:rsidRPr="00C41184" w:rsidRDefault="00AF6633" w:rsidP="00970B3A">
            <w:pPr>
              <w:spacing w:line="259" w:lineRule="auto"/>
              <w:ind w:left="60"/>
              <w:jc w:val="center"/>
              <w:rPr>
                <w:sz w:val="16"/>
                <w:szCs w:val="16"/>
              </w:rPr>
            </w:pPr>
            <w:r w:rsidRPr="00C41184">
              <w:rPr>
                <w:color w:val="000000"/>
                <w:sz w:val="16"/>
                <w:szCs w:val="16"/>
              </w:rPr>
              <w:t>electoral/Persona</w:t>
            </w:r>
          </w:p>
          <w:p w:rsidR="00AF6633" w:rsidRPr="00C41184" w:rsidRDefault="00AF6633" w:rsidP="00970B3A">
            <w:pPr>
              <w:spacing w:line="259" w:lineRule="auto"/>
              <w:ind w:left="59"/>
              <w:jc w:val="center"/>
              <w:rPr>
                <w:sz w:val="16"/>
                <w:szCs w:val="16"/>
              </w:rPr>
            </w:pPr>
            <w:r w:rsidRPr="00C41184">
              <w:rPr>
                <w:color w:val="000000"/>
                <w:sz w:val="16"/>
                <w:szCs w:val="16"/>
              </w:rPr>
              <w:t>autorizada para difundir</w:t>
            </w:r>
          </w:p>
          <w:p w:rsidR="00AF6633" w:rsidRPr="00C41184" w:rsidRDefault="00AF6633" w:rsidP="00970B3A">
            <w:pPr>
              <w:spacing w:line="259" w:lineRule="auto"/>
              <w:ind w:left="60"/>
              <w:jc w:val="center"/>
              <w:rPr>
                <w:sz w:val="16"/>
                <w:szCs w:val="16"/>
              </w:rPr>
            </w:pPr>
            <w:r w:rsidRPr="00C41184">
              <w:rPr>
                <w:color w:val="000000"/>
                <w:sz w:val="16"/>
                <w:szCs w:val="16"/>
              </w:rPr>
              <w:t>encuestas o sondeos de</w:t>
            </w:r>
          </w:p>
          <w:p w:rsidR="00AF6633" w:rsidRPr="00C41184" w:rsidRDefault="00AF6633" w:rsidP="00970B3A">
            <w:pPr>
              <w:spacing w:line="259" w:lineRule="auto"/>
              <w:ind w:left="60"/>
              <w:jc w:val="center"/>
              <w:rPr>
                <w:sz w:val="16"/>
                <w:szCs w:val="16"/>
              </w:rPr>
            </w:pPr>
            <w:r w:rsidRPr="00C41184">
              <w:rPr>
                <w:color w:val="000000"/>
                <w:sz w:val="16"/>
                <w:szCs w:val="16"/>
              </w:rPr>
              <w:t>opinión</w:t>
            </w:r>
          </w:p>
        </w:tc>
        <w:tc>
          <w:tcPr>
            <w:tcW w:w="148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81" w:right="21"/>
              <w:jc w:val="center"/>
              <w:rPr>
                <w:sz w:val="16"/>
                <w:szCs w:val="16"/>
              </w:rPr>
            </w:pPr>
            <w:r w:rsidRPr="00C41184">
              <w:rPr>
                <w:color w:val="000000"/>
                <w:sz w:val="16"/>
                <w:szCs w:val="16"/>
              </w:rPr>
              <w:t>Denominación de la organización</w:t>
            </w:r>
          </w:p>
        </w:tc>
        <w:tc>
          <w:tcPr>
            <w:tcW w:w="151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Registro: Nacional/ Local</w:t>
            </w:r>
          </w:p>
        </w:tc>
        <w:tc>
          <w:tcPr>
            <w:tcW w:w="901"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informe</w:t>
            </w:r>
          </w:p>
        </w:tc>
        <w:tc>
          <w:tcPr>
            <w:tcW w:w="133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60"/>
              <w:jc w:val="center"/>
              <w:rPr>
                <w:sz w:val="16"/>
                <w:szCs w:val="16"/>
              </w:rPr>
            </w:pPr>
            <w:r w:rsidRPr="00C41184">
              <w:rPr>
                <w:color w:val="000000"/>
                <w:sz w:val="16"/>
                <w:szCs w:val="16"/>
              </w:rPr>
              <w:t>Periodicidad</w:t>
            </w:r>
          </w:p>
        </w:tc>
      </w:tr>
      <w:tr w:rsidR="00AF6633" w:rsidRPr="00C41184" w:rsidTr="00970B3A">
        <w:trPr>
          <w:trHeight w:val="428"/>
        </w:trPr>
        <w:tc>
          <w:tcPr>
            <w:tcW w:w="991"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 xml:space="preserve"> </w:t>
            </w:r>
          </w:p>
        </w:tc>
        <w:tc>
          <w:tcPr>
            <w:tcW w:w="931"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 xml:space="preserve"> </w:t>
            </w:r>
          </w:p>
        </w:tc>
        <w:tc>
          <w:tcPr>
            <w:tcW w:w="1878"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 xml:space="preserve"> </w:t>
            </w:r>
          </w:p>
        </w:tc>
        <w:tc>
          <w:tcPr>
            <w:tcW w:w="148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 xml:space="preserve"> </w:t>
            </w:r>
          </w:p>
        </w:tc>
        <w:tc>
          <w:tcPr>
            <w:tcW w:w="151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 xml:space="preserve"> </w:t>
            </w:r>
          </w:p>
        </w:tc>
        <w:tc>
          <w:tcPr>
            <w:tcW w:w="901"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 xml:space="preserve"> </w:t>
            </w:r>
          </w:p>
        </w:tc>
        <w:tc>
          <w:tcPr>
            <w:tcW w:w="133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95" w:hanging="10"/>
        <w:rPr>
          <w:sz w:val="16"/>
          <w:szCs w:val="16"/>
        </w:rPr>
      </w:pPr>
    </w:p>
    <w:p w:rsidR="00AF6633" w:rsidRPr="00C41184" w:rsidRDefault="00AF6633" w:rsidP="00AF6633">
      <w:pPr>
        <w:spacing w:after="182" w:line="253" w:lineRule="auto"/>
        <w:ind w:left="5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95" w:hanging="10"/>
        <w:rPr>
          <w:sz w:val="16"/>
          <w:szCs w:val="16"/>
        </w:rPr>
      </w:pPr>
      <w:r w:rsidRPr="00C41184">
        <w:rPr>
          <w:sz w:val="16"/>
          <w:szCs w:val="16"/>
        </w:rPr>
        <w:lastRenderedPageBreak/>
        <w:t>Fecha de validación: día/mes/año</w:t>
      </w:r>
    </w:p>
    <w:p w:rsidR="00AF6633" w:rsidRPr="00C41184" w:rsidRDefault="00AF6633" w:rsidP="00AF6633">
      <w:pPr>
        <w:spacing w:after="105" w:line="253" w:lineRule="auto"/>
        <w:ind w:left="595" w:hanging="10"/>
        <w:rPr>
          <w:sz w:val="16"/>
          <w:szCs w:val="16"/>
        </w:rPr>
      </w:pPr>
      <w:r w:rsidRPr="00C41184">
        <w:rPr>
          <w:sz w:val="16"/>
          <w:szCs w:val="16"/>
        </w:rPr>
        <w:t>Área(s) o unidad(es) administrativa(s) que genera(n) o posee(n) la información________________</w:t>
      </w:r>
      <w:r>
        <w:rPr>
          <w:sz w:val="16"/>
          <w:szCs w:val="16"/>
        </w:rPr>
        <w:t xml:space="preserve"> </w:t>
      </w:r>
    </w:p>
    <w:p w:rsidR="00AF6633" w:rsidRPr="00C41184" w:rsidRDefault="00AF6633" w:rsidP="00AF6633">
      <w:pPr>
        <w:ind w:left="300" w:right="10"/>
        <w:rPr>
          <w:sz w:val="16"/>
          <w:szCs w:val="16"/>
        </w:rPr>
      </w:pPr>
      <w:r w:rsidRPr="00C41184">
        <w:rPr>
          <w:sz w:val="16"/>
          <w:szCs w:val="16"/>
        </w:rPr>
        <w:t>Formato 2b_LGT_ART_74_Fr_I_inciso_b</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3" w:hanging="10"/>
        <w:jc w:val="center"/>
        <w:rPr>
          <w:sz w:val="16"/>
          <w:szCs w:val="16"/>
        </w:rPr>
      </w:pPr>
      <w:r w:rsidRPr="00C41184">
        <w:rPr>
          <w:sz w:val="16"/>
          <w:szCs w:val="16"/>
        </w:rPr>
        <w:t>Informes y dictámenes &lt;&lt;INE/OPL Entidad federativa&gt;&gt;</w:t>
      </w:r>
    </w:p>
    <w:p w:rsidR="00AF6633" w:rsidRPr="00C41184" w:rsidRDefault="00AF6633" w:rsidP="00AF6633">
      <w:pPr>
        <w:spacing w:after="3" w:line="251" w:lineRule="auto"/>
        <w:ind w:left="1179" w:right="873" w:hanging="10"/>
        <w:jc w:val="center"/>
        <w:rPr>
          <w:sz w:val="16"/>
          <w:szCs w:val="16"/>
        </w:rPr>
      </w:pPr>
    </w:p>
    <w:tbl>
      <w:tblPr>
        <w:tblStyle w:val="TableGrid"/>
        <w:tblW w:w="9493" w:type="dxa"/>
        <w:tblInd w:w="383" w:type="dxa"/>
        <w:tblCellMar>
          <w:top w:w="19" w:type="dxa"/>
          <w:left w:w="174" w:type="dxa"/>
          <w:right w:w="154" w:type="dxa"/>
        </w:tblCellMar>
        <w:tblLook w:val="04A0" w:firstRow="1" w:lastRow="0" w:firstColumn="1" w:lastColumn="0" w:noHBand="0" w:noVBand="1"/>
      </w:tblPr>
      <w:tblGrid>
        <w:gridCol w:w="1187"/>
        <w:gridCol w:w="1637"/>
        <w:gridCol w:w="1547"/>
        <w:gridCol w:w="2493"/>
        <w:gridCol w:w="2629"/>
      </w:tblGrid>
      <w:tr w:rsidR="00AF6633" w:rsidRPr="00C41184" w:rsidTr="00363CA8">
        <w:trPr>
          <w:trHeight w:val="2227"/>
        </w:trPr>
        <w:tc>
          <w:tcPr>
            <w:tcW w:w="11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 entrega del</w:t>
            </w:r>
          </w:p>
          <w:p w:rsidR="00AF6633" w:rsidRPr="00C41184" w:rsidRDefault="00AF6633" w:rsidP="00970B3A">
            <w:pPr>
              <w:spacing w:line="224" w:lineRule="auto"/>
              <w:ind w:left="113" w:hanging="75"/>
              <w:rPr>
                <w:sz w:val="16"/>
                <w:szCs w:val="16"/>
              </w:rPr>
            </w:pPr>
            <w:r w:rsidRPr="00C41184">
              <w:rPr>
                <w:color w:val="000000"/>
                <w:sz w:val="16"/>
                <w:szCs w:val="16"/>
              </w:rPr>
              <w:t>informe (con el formato</w:t>
            </w:r>
          </w:p>
          <w:p w:rsidR="00AF6633" w:rsidRPr="00C41184" w:rsidRDefault="00AF6633" w:rsidP="00970B3A">
            <w:pPr>
              <w:spacing w:line="259" w:lineRule="auto"/>
              <w:ind w:right="1"/>
              <w:jc w:val="center"/>
              <w:rPr>
                <w:sz w:val="16"/>
                <w:szCs w:val="16"/>
              </w:rPr>
            </w:pPr>
            <w:r w:rsidRPr="00C41184">
              <w:rPr>
                <w:color w:val="000000"/>
                <w:sz w:val="16"/>
                <w:szCs w:val="16"/>
              </w:rPr>
              <w:t>día/ mes/ año)</w:t>
            </w:r>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Hipervínculo al</w:t>
            </w:r>
          </w:p>
          <w:p w:rsidR="00AF6633" w:rsidRPr="00C41184" w:rsidRDefault="00AF6633" w:rsidP="00970B3A">
            <w:pPr>
              <w:spacing w:line="224" w:lineRule="auto"/>
              <w:ind w:left="15" w:right="23" w:firstLine="300"/>
              <w:rPr>
                <w:sz w:val="16"/>
                <w:szCs w:val="16"/>
              </w:rPr>
            </w:pPr>
            <w:r w:rsidRPr="00C41184">
              <w:rPr>
                <w:color w:val="000000"/>
                <w:sz w:val="16"/>
                <w:szCs w:val="16"/>
              </w:rPr>
              <w:t>Informe de organizaciones a las que pertenecen</w:t>
            </w:r>
          </w:p>
          <w:p w:rsidR="00AF6633" w:rsidRPr="00C41184" w:rsidRDefault="00AF6633" w:rsidP="00970B3A">
            <w:pPr>
              <w:spacing w:line="259" w:lineRule="auto"/>
              <w:ind w:right="8"/>
              <w:jc w:val="center"/>
              <w:rPr>
                <w:sz w:val="16"/>
                <w:szCs w:val="16"/>
              </w:rPr>
            </w:pPr>
            <w:r w:rsidRPr="00C41184">
              <w:rPr>
                <w:color w:val="000000"/>
                <w:sz w:val="16"/>
                <w:szCs w:val="16"/>
              </w:rPr>
              <w:t>observadores</w:t>
            </w:r>
          </w:p>
          <w:p w:rsidR="00AF6633" w:rsidRPr="00C41184" w:rsidRDefault="00AF6633" w:rsidP="00970B3A">
            <w:pPr>
              <w:spacing w:line="259" w:lineRule="auto"/>
              <w:jc w:val="center"/>
              <w:rPr>
                <w:sz w:val="16"/>
                <w:szCs w:val="16"/>
              </w:rPr>
            </w:pPr>
            <w:r w:rsidRPr="00C41184">
              <w:rPr>
                <w:color w:val="000000"/>
                <w:sz w:val="16"/>
                <w:szCs w:val="16"/>
              </w:rPr>
              <w:t>electorales respecto</w:t>
            </w:r>
          </w:p>
          <w:p w:rsidR="00AF6633" w:rsidRPr="00C41184" w:rsidRDefault="00AF6633" w:rsidP="00970B3A">
            <w:pPr>
              <w:spacing w:line="224" w:lineRule="auto"/>
              <w:ind w:left="233" w:hanging="143"/>
              <w:rPr>
                <w:sz w:val="16"/>
                <w:szCs w:val="16"/>
              </w:rPr>
            </w:pPr>
            <w:r w:rsidRPr="00C41184">
              <w:rPr>
                <w:color w:val="000000"/>
                <w:sz w:val="16"/>
                <w:szCs w:val="16"/>
              </w:rPr>
              <w:t>al origen, monto y aplicación del</w:t>
            </w:r>
          </w:p>
          <w:p w:rsidR="00AF6633" w:rsidRPr="00C41184" w:rsidRDefault="00AF6633" w:rsidP="00970B3A">
            <w:pPr>
              <w:spacing w:line="259" w:lineRule="auto"/>
              <w:jc w:val="center"/>
              <w:rPr>
                <w:sz w:val="16"/>
                <w:szCs w:val="16"/>
              </w:rPr>
            </w:pPr>
            <w:r w:rsidRPr="00C41184">
              <w:rPr>
                <w:color w:val="000000"/>
                <w:sz w:val="16"/>
                <w:szCs w:val="16"/>
              </w:rPr>
              <w:t>financiamiento que obtuvieron para el desarrollo de sus actividades.</w:t>
            </w:r>
          </w:p>
        </w:tc>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05" w:hanging="60"/>
              <w:rPr>
                <w:sz w:val="16"/>
                <w:szCs w:val="16"/>
              </w:rPr>
            </w:pPr>
            <w:r w:rsidRPr="00C41184">
              <w:rPr>
                <w:color w:val="000000"/>
                <w:sz w:val="16"/>
                <w:szCs w:val="16"/>
              </w:rPr>
              <w:t>Hipervínculo a las resoluciones del</w:t>
            </w:r>
          </w:p>
          <w:p w:rsidR="00AF6633" w:rsidRPr="00C41184" w:rsidRDefault="00AF6633" w:rsidP="00970B3A">
            <w:pPr>
              <w:spacing w:line="224" w:lineRule="auto"/>
              <w:ind w:left="128" w:right="92" w:hanging="38"/>
              <w:rPr>
                <w:sz w:val="16"/>
                <w:szCs w:val="16"/>
              </w:rPr>
            </w:pPr>
            <w:r w:rsidRPr="00C41184">
              <w:rPr>
                <w:color w:val="000000"/>
                <w:sz w:val="16"/>
                <w:szCs w:val="16"/>
              </w:rPr>
              <w:t>Consejo General respecto de los informes de</w:t>
            </w:r>
          </w:p>
          <w:p w:rsidR="00AF6633" w:rsidRPr="00C41184" w:rsidRDefault="00AF6633" w:rsidP="00970B3A">
            <w:pPr>
              <w:spacing w:line="224" w:lineRule="auto"/>
              <w:ind w:left="421" w:hanging="368"/>
              <w:rPr>
                <w:sz w:val="16"/>
                <w:szCs w:val="16"/>
              </w:rPr>
            </w:pPr>
            <w:r w:rsidRPr="00C41184">
              <w:rPr>
                <w:color w:val="000000"/>
                <w:sz w:val="16"/>
                <w:szCs w:val="16"/>
              </w:rPr>
              <w:t>ingresos y gastos de las</w:t>
            </w:r>
          </w:p>
          <w:p w:rsidR="00AF6633" w:rsidRPr="00C41184" w:rsidRDefault="00AF6633" w:rsidP="00970B3A">
            <w:pPr>
              <w:spacing w:line="259" w:lineRule="auto"/>
              <w:ind w:left="9" w:hanging="9"/>
              <w:jc w:val="center"/>
              <w:rPr>
                <w:sz w:val="16"/>
                <w:szCs w:val="16"/>
              </w:rPr>
            </w:pPr>
            <w:r w:rsidRPr="00C41184">
              <w:rPr>
                <w:color w:val="000000"/>
                <w:sz w:val="16"/>
                <w:szCs w:val="16"/>
              </w:rPr>
              <w:t>organizaciones de observadores electorales</w:t>
            </w:r>
          </w:p>
        </w:tc>
        <w:tc>
          <w:tcPr>
            <w:tcW w:w="24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48" w:firstLine="45"/>
              <w:rPr>
                <w:sz w:val="16"/>
                <w:szCs w:val="16"/>
              </w:rPr>
            </w:pPr>
            <w:r w:rsidRPr="00C41184">
              <w:rPr>
                <w:color w:val="000000"/>
                <w:sz w:val="16"/>
                <w:szCs w:val="16"/>
              </w:rPr>
              <w:t>Hipervínculo al Dictamen consolidado respecto de la</w:t>
            </w:r>
          </w:p>
          <w:p w:rsidR="00AF6633" w:rsidRPr="00C41184" w:rsidRDefault="00AF6633" w:rsidP="00970B3A">
            <w:pPr>
              <w:spacing w:line="259" w:lineRule="auto"/>
              <w:jc w:val="center"/>
              <w:rPr>
                <w:sz w:val="16"/>
                <w:szCs w:val="16"/>
              </w:rPr>
            </w:pPr>
            <w:r w:rsidRPr="00C41184">
              <w:rPr>
                <w:color w:val="000000"/>
                <w:sz w:val="16"/>
                <w:szCs w:val="16"/>
              </w:rPr>
              <w:t>verificación de los informes que</w:t>
            </w:r>
          </w:p>
          <w:p w:rsidR="00AF6633" w:rsidRPr="00C41184" w:rsidRDefault="00AF6633" w:rsidP="00970B3A">
            <w:pPr>
              <w:spacing w:line="259" w:lineRule="auto"/>
              <w:jc w:val="center"/>
              <w:rPr>
                <w:sz w:val="16"/>
                <w:szCs w:val="16"/>
              </w:rPr>
            </w:pPr>
            <w:r w:rsidRPr="00C41184">
              <w:rPr>
                <w:color w:val="000000"/>
                <w:sz w:val="16"/>
                <w:szCs w:val="16"/>
              </w:rPr>
              <w:t>presentaron las organizaciones de</w:t>
            </w:r>
          </w:p>
          <w:p w:rsidR="00AF6633" w:rsidRPr="00C41184" w:rsidRDefault="00AF6633" w:rsidP="00970B3A">
            <w:pPr>
              <w:spacing w:line="224" w:lineRule="auto"/>
              <w:jc w:val="center"/>
              <w:rPr>
                <w:sz w:val="16"/>
                <w:szCs w:val="16"/>
              </w:rPr>
            </w:pPr>
            <w:r w:rsidRPr="00C41184">
              <w:rPr>
                <w:color w:val="000000"/>
                <w:sz w:val="16"/>
                <w:szCs w:val="16"/>
              </w:rPr>
              <w:t>observadores electorales sobre el origen, monto y aplicación de</w:t>
            </w:r>
          </w:p>
          <w:p w:rsidR="00AF6633" w:rsidRPr="00C41184" w:rsidRDefault="00AF6633" w:rsidP="00970B3A">
            <w:pPr>
              <w:spacing w:line="224" w:lineRule="auto"/>
              <w:jc w:val="center"/>
              <w:rPr>
                <w:sz w:val="16"/>
                <w:szCs w:val="16"/>
              </w:rPr>
            </w:pPr>
            <w:r w:rsidRPr="00C41184">
              <w:rPr>
                <w:color w:val="000000"/>
                <w:sz w:val="16"/>
                <w:szCs w:val="16"/>
              </w:rPr>
              <w:t>financiamiento que hayan obtenido para el desarrollo de sus</w:t>
            </w:r>
          </w:p>
          <w:p w:rsidR="00AF6633" w:rsidRPr="00C41184" w:rsidRDefault="00AF6633" w:rsidP="00970B3A">
            <w:pPr>
              <w:spacing w:line="259" w:lineRule="auto"/>
              <w:ind w:right="8"/>
              <w:jc w:val="center"/>
              <w:rPr>
                <w:sz w:val="16"/>
                <w:szCs w:val="16"/>
              </w:rPr>
            </w:pPr>
            <w:r w:rsidRPr="00C41184">
              <w:rPr>
                <w:color w:val="000000"/>
                <w:sz w:val="16"/>
                <w:szCs w:val="16"/>
              </w:rPr>
              <w:t>actividades</w:t>
            </w:r>
          </w:p>
        </w:tc>
        <w:tc>
          <w:tcPr>
            <w:tcW w:w="26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8" w:firstLine="155"/>
              <w:rPr>
                <w:sz w:val="16"/>
                <w:szCs w:val="16"/>
              </w:rPr>
            </w:pPr>
            <w:r w:rsidRPr="00C41184">
              <w:rPr>
                <w:color w:val="000000"/>
                <w:sz w:val="16"/>
                <w:szCs w:val="16"/>
              </w:rPr>
              <w:t>Hipervínculo a las resoluciones emitidas por el Tribunal Electoral del</w:t>
            </w:r>
          </w:p>
          <w:p w:rsidR="00AF6633" w:rsidRPr="00C41184" w:rsidRDefault="00AF6633" w:rsidP="00970B3A">
            <w:pPr>
              <w:spacing w:line="224" w:lineRule="auto"/>
              <w:ind w:left="3" w:hanging="3"/>
              <w:jc w:val="center"/>
              <w:rPr>
                <w:sz w:val="16"/>
                <w:szCs w:val="16"/>
              </w:rPr>
            </w:pPr>
            <w:r w:rsidRPr="00C41184">
              <w:rPr>
                <w:color w:val="000000"/>
                <w:sz w:val="16"/>
                <w:szCs w:val="16"/>
              </w:rPr>
              <w:t>Poder Judicial de la Federación respecto a las impugnaciones interpuestas en contra de los</w:t>
            </w:r>
          </w:p>
          <w:p w:rsidR="00AF6633" w:rsidRPr="00C41184" w:rsidRDefault="00AF6633" w:rsidP="00970B3A">
            <w:pPr>
              <w:spacing w:line="259" w:lineRule="auto"/>
              <w:ind w:right="8"/>
              <w:jc w:val="center"/>
              <w:rPr>
                <w:sz w:val="16"/>
                <w:szCs w:val="16"/>
              </w:rPr>
            </w:pPr>
            <w:r w:rsidRPr="00C41184">
              <w:rPr>
                <w:color w:val="000000"/>
                <w:sz w:val="16"/>
                <w:szCs w:val="16"/>
              </w:rPr>
              <w:t>dictámenes consolidados y</w:t>
            </w:r>
          </w:p>
          <w:p w:rsidR="00AF6633" w:rsidRPr="00C41184" w:rsidRDefault="00AF6633" w:rsidP="00970B3A">
            <w:pPr>
              <w:spacing w:line="259" w:lineRule="auto"/>
              <w:jc w:val="center"/>
              <w:rPr>
                <w:sz w:val="16"/>
                <w:szCs w:val="16"/>
              </w:rPr>
            </w:pPr>
            <w:r w:rsidRPr="00C41184">
              <w:rPr>
                <w:color w:val="000000"/>
                <w:sz w:val="16"/>
                <w:szCs w:val="16"/>
              </w:rPr>
              <w:t>proyectos de resolución aprobados por el Consejo General de la autoridad electoral</w:t>
            </w:r>
          </w:p>
        </w:tc>
      </w:tr>
    </w:tbl>
    <w:p w:rsidR="00AF6633" w:rsidRPr="00C41184" w:rsidRDefault="00AF6633" w:rsidP="00AF6633">
      <w:pPr>
        <w:spacing w:after="182" w:line="253" w:lineRule="auto"/>
        <w:ind w:left="595" w:hanging="10"/>
        <w:rPr>
          <w:sz w:val="16"/>
          <w:szCs w:val="16"/>
        </w:rPr>
      </w:pPr>
    </w:p>
    <w:p w:rsidR="00AF6633" w:rsidRPr="00C41184" w:rsidRDefault="00AF6633" w:rsidP="00AF6633">
      <w:pPr>
        <w:spacing w:after="182" w:line="253" w:lineRule="auto"/>
        <w:ind w:left="5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95" w:hanging="10"/>
        <w:rPr>
          <w:sz w:val="16"/>
          <w:szCs w:val="16"/>
        </w:rPr>
      </w:pPr>
      <w:r w:rsidRPr="00C41184">
        <w:rPr>
          <w:sz w:val="16"/>
          <w:szCs w:val="16"/>
        </w:rPr>
        <w:t>Fecha de validación: día/mes/año</w:t>
      </w:r>
    </w:p>
    <w:p w:rsidR="00AF6633" w:rsidRPr="00C41184" w:rsidRDefault="00AF6633" w:rsidP="00AF6633">
      <w:pPr>
        <w:spacing w:after="122" w:line="253" w:lineRule="auto"/>
        <w:ind w:left="595" w:hanging="10"/>
        <w:rPr>
          <w:color w:val="000000"/>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pStyle w:val="Ttulo1"/>
        <w:ind w:left="1154"/>
        <w:rPr>
          <w:sz w:val="16"/>
          <w:szCs w:val="16"/>
        </w:rPr>
      </w:pPr>
    </w:p>
    <w:p w:rsidR="00AF6633" w:rsidRPr="00C41184" w:rsidRDefault="00AF6633" w:rsidP="00AF6633">
      <w:pPr>
        <w:pStyle w:val="Ttulo1"/>
        <w:ind w:left="1154"/>
        <w:rPr>
          <w:sz w:val="16"/>
          <w:szCs w:val="16"/>
        </w:rPr>
      </w:pPr>
      <w:r w:rsidRPr="00C41184">
        <w:rPr>
          <w:sz w:val="16"/>
          <w:szCs w:val="16"/>
        </w:rPr>
        <w:t>C)</w:t>
      </w:r>
      <w:r w:rsidRPr="00C41184">
        <w:rPr>
          <w:color w:val="800000"/>
          <w:sz w:val="16"/>
          <w:szCs w:val="16"/>
        </w:rPr>
        <w:t xml:space="preserve">   </w:t>
      </w:r>
      <w:r w:rsidRPr="00C41184">
        <w:rPr>
          <w:rFonts w:ascii="Calibri" w:eastAsia="Calibri" w:hAnsi="Calibri" w:cs="Calibri"/>
          <w:noProof/>
          <w:sz w:val="16"/>
          <w:szCs w:val="16"/>
          <w:lang w:val="es-MX" w:eastAsia="es-MX"/>
        </w:rPr>
        <mc:AlternateContent>
          <mc:Choice Requires="wpg">
            <w:drawing>
              <wp:inline distT="0" distB="0" distL="0" distR="0" wp14:anchorId="34168B8E" wp14:editId="5FF48586">
                <wp:extent cx="19076" cy="143049"/>
                <wp:effectExtent l="0" t="0" r="0" b="0"/>
                <wp:docPr id="400659" name="Group 400659"/>
                <wp:cNvGraphicFramePr/>
                <a:graphic xmlns:a="http://schemas.openxmlformats.org/drawingml/2006/main">
                  <a:graphicData uri="http://schemas.microsoft.com/office/word/2010/wordprocessingGroup">
                    <wpg:wgp>
                      <wpg:cNvGrpSpPr/>
                      <wpg:grpSpPr>
                        <a:xfrm>
                          <a:off x="0" y="0"/>
                          <a:ext cx="19076" cy="143049"/>
                          <a:chOff x="0" y="0"/>
                          <a:chExt cx="19076" cy="143049"/>
                        </a:xfrm>
                      </wpg:grpSpPr>
                      <wps:wsp>
                        <wps:cNvPr id="492922" name="Shape 492922"/>
                        <wps:cNvSpPr/>
                        <wps:spPr>
                          <a:xfrm>
                            <a:off x="0" y="0"/>
                            <a:ext cx="19076" cy="143049"/>
                          </a:xfrm>
                          <a:custGeom>
                            <a:avLst/>
                            <a:gdLst/>
                            <a:ahLst/>
                            <a:cxnLst/>
                            <a:rect l="0" t="0" r="0" b="0"/>
                            <a:pathLst>
                              <a:path w="19076" h="143049">
                                <a:moveTo>
                                  <a:pt x="0" y="0"/>
                                </a:moveTo>
                                <a:lnTo>
                                  <a:pt x="19076" y="0"/>
                                </a:lnTo>
                                <a:lnTo>
                                  <a:pt x="19076" y="143049"/>
                                </a:lnTo>
                                <a:lnTo>
                                  <a:pt x="0" y="143049"/>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23713A4E" id="Group 400659" o:spid="_x0000_s1026" style="width:1.5pt;height:11.25pt;mso-position-horizontal-relative:char;mso-position-vertical-relative:line" coordsize="19076,143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">
                <v:shape id="Shape 492922" o:spid="_x0000_s1027" style="position:absolute;width:19076;height:143049;visibility:visible;mso-wrap-style:square;v-text-anchor:top" coordsize="19076,14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" path="m,l19076,r,143049l,143049,,e" fillcolor="#e4e3e3" stroked="f" strokeweight="0">
                  <v:stroke miterlimit="1" joinstyle="miter"/>
                  <v:path arrowok="t" textboxrect="0,0,19076,143049"/>
                </v:shape>
                <w10:anchorlock/>
              </v:group>
            </w:pict>
          </mc:Fallback>
        </mc:AlternateContent>
      </w:r>
      <w:r w:rsidRPr="00C41184">
        <w:rPr>
          <w:sz w:val="16"/>
          <w:szCs w:val="16"/>
        </w:rPr>
        <w:t>LA GEOGRAFÍA Y CARTOGRAFÍA ELECTORAL</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 xml:space="preserve">La geografía y la cartografía electoral integra la representación gráfica de la República Mexicana dividida </w:t>
      </w:r>
      <w:proofErr w:type="spellStart"/>
      <w:r w:rsidRPr="00C41184">
        <w:rPr>
          <w:sz w:val="16"/>
          <w:szCs w:val="16"/>
        </w:rPr>
        <w:t>geo­electoralmente</w:t>
      </w:r>
      <w:proofErr w:type="spellEnd"/>
      <w:r w:rsidRPr="00C41184">
        <w:rPr>
          <w:sz w:val="16"/>
          <w:szCs w:val="16"/>
        </w:rPr>
        <w:t xml:space="preserve"> por circunscripción plurinominal, entidad federativa, por Distrito Electoral Federal Uninominal (denominado consensado estatal distrital), y por cada una de las secciones electorales que representan el nivel más pequeño de la división electoral (también llamados consensado estatal seccional).</w:t>
      </w:r>
    </w:p>
    <w:p w:rsidR="00AF6633" w:rsidRPr="00C41184" w:rsidRDefault="00AF6633" w:rsidP="00AF6633">
      <w:pPr>
        <w:ind w:left="300" w:right="10"/>
        <w:rPr>
          <w:sz w:val="16"/>
          <w:szCs w:val="16"/>
        </w:rPr>
      </w:pPr>
      <w:r w:rsidRPr="00C41184">
        <w:rPr>
          <w:sz w:val="16"/>
          <w:szCs w:val="16"/>
        </w:rPr>
        <w:t>La información a publicar se organizará en dos apartados: Normatividad emitida por el INE para efecto de determinar la geografía y cartografía electorales, y los productos cartográficos básicos que se han emitido.</w:t>
      </w:r>
    </w:p>
    <w:p w:rsidR="00AF6633" w:rsidRPr="00C41184" w:rsidRDefault="00AF6633" w:rsidP="00AF6633">
      <w:pPr>
        <w:ind w:left="300" w:right="10"/>
        <w:rPr>
          <w:sz w:val="16"/>
          <w:szCs w:val="16"/>
        </w:rPr>
      </w:pPr>
      <w:r w:rsidRPr="00C41184">
        <w:rPr>
          <w:sz w:val="16"/>
          <w:szCs w:val="16"/>
        </w:rPr>
        <w:t xml:space="preserve">En el primer apartado se difundirán los criterios generales emitidos por el INE en materia de </w:t>
      </w:r>
      <w:proofErr w:type="spellStart"/>
      <w:r w:rsidRPr="00C41184">
        <w:rPr>
          <w:sz w:val="16"/>
          <w:szCs w:val="16"/>
        </w:rPr>
        <w:t>distritación</w:t>
      </w:r>
      <w:proofErr w:type="spellEnd"/>
      <w:r w:rsidRPr="00C41184">
        <w:rPr>
          <w:sz w:val="16"/>
          <w:szCs w:val="16"/>
        </w:rPr>
        <w:t xml:space="preserve">, los Acuerdos del Consejo General del INE o del OPLE respectivo, Circulares u otros en dicha materia y los lineamientos que en su caso, haya emitido el INE en términos de </w:t>
      </w:r>
      <w:proofErr w:type="spellStart"/>
      <w:r w:rsidRPr="00C41184">
        <w:rPr>
          <w:sz w:val="16"/>
          <w:szCs w:val="16"/>
        </w:rPr>
        <w:t>distritación</w:t>
      </w:r>
      <w:proofErr w:type="spellEnd"/>
      <w:r w:rsidRPr="00C41184">
        <w:rPr>
          <w:sz w:val="16"/>
          <w:szCs w:val="16"/>
        </w:rPr>
        <w:t xml:space="preserve"> (15).</w:t>
      </w:r>
    </w:p>
    <w:p w:rsidR="00AF6633" w:rsidRPr="00C41184" w:rsidRDefault="00AF6633" w:rsidP="00AF6633">
      <w:pPr>
        <w:ind w:left="300" w:right="10"/>
        <w:rPr>
          <w:sz w:val="16"/>
          <w:szCs w:val="16"/>
        </w:rPr>
      </w:pPr>
      <w:r w:rsidRPr="00C41184">
        <w:rPr>
          <w:sz w:val="16"/>
          <w:szCs w:val="16"/>
        </w:rPr>
        <w:t>En el segundo apartado, el INE y los OPL deberán publicar el producto que muestre la división electoral de la República Mexicana, es decir en donde se muestren las 32 entidades federativas; delimitando las cinco circunscripciones plurinominales en que se divide el país en términos electorales. La información debe contener, para cada entidad federativa el total de secciones, distritos y municipios que la conforman. Se deben especificar al menos, la escala de representación, la simbología, así como la integración territorial nacional por circunscripción plurinominal, mismos que deberán estar plenamente identificados.</w:t>
      </w:r>
    </w:p>
    <w:p w:rsidR="00AF6633" w:rsidRPr="00C41184" w:rsidRDefault="00AF6633" w:rsidP="00AF6633">
      <w:pPr>
        <w:ind w:left="300" w:right="10"/>
        <w:rPr>
          <w:sz w:val="16"/>
          <w:szCs w:val="16"/>
        </w:rPr>
      </w:pPr>
      <w:r w:rsidRPr="00C41184">
        <w:rPr>
          <w:sz w:val="16"/>
          <w:szCs w:val="16"/>
        </w:rPr>
        <w:t>En cada rubro de productos cartográficos que se publicarán, deberán contener por lo menos las siguientes denominaciones:</w:t>
      </w:r>
    </w:p>
    <w:p w:rsidR="00AF6633" w:rsidRPr="00C41184" w:rsidRDefault="00AF6633" w:rsidP="00AF6633">
      <w:pPr>
        <w:ind w:left="1010" w:right="341"/>
        <w:rPr>
          <w:sz w:val="16"/>
          <w:szCs w:val="16"/>
        </w:rPr>
      </w:pPr>
      <w:r w:rsidRPr="00C41184">
        <w:rPr>
          <w:sz w:val="16"/>
          <w:szCs w:val="16"/>
        </w:rPr>
        <w:t>Productos Cartográficos Básicos: Mapa de la República Mexicana con División de Circunscripciones Plurinominales; Circunscripciones Electorales; Plano Distrital Seccional; Condensado Estatal Distrital; Condensado Estatal Seccional; Otro.</w:t>
      </w:r>
    </w:p>
    <w:p w:rsidR="00AF6633" w:rsidRPr="00C41184" w:rsidRDefault="00AF6633" w:rsidP="00AF6633">
      <w:pPr>
        <w:ind w:left="1010" w:right="341"/>
        <w:rPr>
          <w:sz w:val="16"/>
          <w:szCs w:val="16"/>
        </w:rPr>
      </w:pPr>
      <w:r w:rsidRPr="00C41184">
        <w:rPr>
          <w:sz w:val="16"/>
          <w:szCs w:val="16"/>
        </w:rPr>
        <w:t xml:space="preserve">Productos Cartográficos Especializados: Plano Urbano Seccional; Plano por Sección Individual Urbano; por Sección Individual Mixto; Plano por Sección Individual Rural; Carta Electoral Municipal; Plano de Localidad Rural con Amanzanamiento Definido; Base Geográfica Digital; Marco Geográfico Seccional; Catálogo de Información </w:t>
      </w:r>
      <w:proofErr w:type="spellStart"/>
      <w:r w:rsidRPr="00C41184">
        <w:rPr>
          <w:sz w:val="16"/>
          <w:szCs w:val="16"/>
        </w:rPr>
        <w:t>Geoelectoral</w:t>
      </w:r>
      <w:proofErr w:type="spellEnd"/>
      <w:r w:rsidRPr="00C41184">
        <w:rPr>
          <w:sz w:val="16"/>
          <w:szCs w:val="16"/>
        </w:rPr>
        <w:t>; Catálogo de Distritos; Catálogo de Distritos con Cabeceras Distritales; Catálogo de Municipios;</w:t>
      </w:r>
    </w:p>
    <w:p w:rsidR="00AF6633" w:rsidRPr="00C41184" w:rsidRDefault="00AF6633" w:rsidP="00AF6633">
      <w:pPr>
        <w:ind w:left="1010" w:right="10"/>
        <w:rPr>
          <w:sz w:val="16"/>
          <w:szCs w:val="16"/>
        </w:rPr>
      </w:pPr>
      <w:r w:rsidRPr="00C41184">
        <w:rPr>
          <w:sz w:val="16"/>
          <w:szCs w:val="16"/>
        </w:rPr>
        <w:t xml:space="preserve">Catálogo de Municipios y Distritos; Catálogo de Rangos de Secciones por Municipio; Concentrado General de Secciones Electorales; Catálogo de Manzanas; Catálogo de Secciones; Catálogo de Secciones por Distrito; Catálogo de Localidades; Catálogo de Localidades con Sección; Condensado de Información </w:t>
      </w:r>
      <w:proofErr w:type="spellStart"/>
      <w:r w:rsidRPr="00C41184">
        <w:rPr>
          <w:sz w:val="16"/>
          <w:szCs w:val="16"/>
        </w:rPr>
        <w:t>Geoelectoral</w:t>
      </w:r>
      <w:proofErr w:type="spellEnd"/>
      <w:r w:rsidRPr="00C41184">
        <w:rPr>
          <w:sz w:val="16"/>
          <w:szCs w:val="16"/>
        </w:rPr>
        <w:t xml:space="preserve"> Básica; Otro.</w:t>
      </w:r>
    </w:p>
    <w:p w:rsidR="00AF6633" w:rsidRPr="00C41184" w:rsidRDefault="00AF6633" w:rsidP="00AF6633">
      <w:pPr>
        <w:spacing w:after="3"/>
        <w:ind w:left="1010" w:right="10"/>
        <w:rPr>
          <w:sz w:val="16"/>
          <w:szCs w:val="16"/>
        </w:rPr>
      </w:pPr>
      <w:r w:rsidRPr="00C41184">
        <w:rPr>
          <w:sz w:val="16"/>
          <w:szCs w:val="16"/>
        </w:rPr>
        <w:t>Productos de Geografía Electoral: Credencialización de los mexicanos en el extranjero; Estadísticas Censales a</w:t>
      </w:r>
    </w:p>
    <w:p w:rsidR="00AF6633" w:rsidRPr="00C41184" w:rsidRDefault="00AF6633" w:rsidP="00AF6633">
      <w:pPr>
        <w:spacing w:after="3"/>
        <w:ind w:left="1010" w:right="10"/>
        <w:rPr>
          <w:sz w:val="16"/>
          <w:szCs w:val="16"/>
        </w:rPr>
      </w:pPr>
      <w:r w:rsidRPr="00C41184">
        <w:rPr>
          <w:sz w:val="16"/>
          <w:szCs w:val="16"/>
        </w:rPr>
        <w:t xml:space="preserve">Escalas </w:t>
      </w:r>
      <w:proofErr w:type="spellStart"/>
      <w:r w:rsidRPr="00C41184">
        <w:rPr>
          <w:sz w:val="16"/>
          <w:szCs w:val="16"/>
        </w:rPr>
        <w:t>Geoelectorales</w:t>
      </w:r>
      <w:proofErr w:type="spellEnd"/>
      <w:r w:rsidRPr="00C41184">
        <w:rPr>
          <w:sz w:val="16"/>
          <w:szCs w:val="16"/>
        </w:rPr>
        <w:t xml:space="preserve"> II Conteo de Población y Vivienda 2005; Estadística Censal a Escala de Distrito;</w:t>
      </w:r>
    </w:p>
    <w:p w:rsidR="00AF6633" w:rsidRPr="00C41184" w:rsidRDefault="00AF6633" w:rsidP="00AF6633">
      <w:pPr>
        <w:spacing w:after="3"/>
        <w:ind w:left="1010" w:right="10"/>
        <w:rPr>
          <w:sz w:val="16"/>
          <w:szCs w:val="16"/>
        </w:rPr>
      </w:pPr>
      <w:r w:rsidRPr="00C41184">
        <w:rPr>
          <w:sz w:val="16"/>
          <w:szCs w:val="16"/>
        </w:rPr>
        <w:t>Descriptores de los códigos utilizados para la información por viviendas, hogares, población y lenguas indígenas;</w:t>
      </w:r>
    </w:p>
    <w:p w:rsidR="00AF6633" w:rsidRPr="00C41184" w:rsidRDefault="00AF6633" w:rsidP="00AF6633">
      <w:pPr>
        <w:spacing w:after="3"/>
        <w:ind w:left="1010" w:right="10"/>
        <w:rPr>
          <w:sz w:val="16"/>
          <w:szCs w:val="16"/>
        </w:rPr>
      </w:pPr>
      <w:r w:rsidRPr="00C41184">
        <w:rPr>
          <w:sz w:val="16"/>
          <w:szCs w:val="16"/>
        </w:rPr>
        <w:t>Estructura de las bases de vivienda; Estructura de las bases de hogares; Estructura de las bases de población;</w:t>
      </w:r>
    </w:p>
    <w:p w:rsidR="00AF6633" w:rsidRPr="00C41184" w:rsidRDefault="00AF6633" w:rsidP="00AF6633">
      <w:pPr>
        <w:ind w:left="1010"/>
        <w:rPr>
          <w:sz w:val="16"/>
          <w:szCs w:val="16"/>
        </w:rPr>
      </w:pPr>
      <w:r w:rsidRPr="00C41184">
        <w:rPr>
          <w:sz w:val="16"/>
          <w:szCs w:val="16"/>
        </w:rPr>
        <w:t xml:space="preserve">Estructura de las bases de hablantes de lenguas indígenas; Estadísticas Censales a Escalas </w:t>
      </w:r>
      <w:proofErr w:type="spellStart"/>
      <w:r w:rsidRPr="00C41184">
        <w:rPr>
          <w:sz w:val="16"/>
          <w:szCs w:val="16"/>
        </w:rPr>
        <w:t>Geoelectorales</w:t>
      </w:r>
      <w:proofErr w:type="spellEnd"/>
      <w:r w:rsidRPr="00C41184">
        <w:rPr>
          <w:sz w:val="16"/>
          <w:szCs w:val="16"/>
        </w:rPr>
        <w:t xml:space="preserve"> del Censo de Población y Vivienda 2010, a nivel sección y distrito; Atlas del Voto de los Electores Residente en el Extranjero, Otro.</w:t>
      </w:r>
    </w:p>
    <w:p w:rsidR="00AF6633" w:rsidRPr="00C41184" w:rsidRDefault="00AF6633" w:rsidP="00AF6633">
      <w:pPr>
        <w:ind w:left="300" w:right="10"/>
        <w:rPr>
          <w:sz w:val="16"/>
          <w:szCs w:val="16"/>
        </w:rPr>
      </w:pPr>
      <w:r w:rsidRPr="00C41184">
        <w:rPr>
          <w:sz w:val="16"/>
          <w:szCs w:val="16"/>
        </w:rPr>
        <w:t>En el caso de las circunscripciones electorales, se deben publicar la información de planos cartográficos que muestren las cinco circunscripciones plurinominales, así como un breve referente de que dicha conformación sirve para determinar la elección de los 200 (de un total de 500 diputados federales) que son electos por el principio de representación proporcional.</w:t>
      </w:r>
    </w:p>
    <w:p w:rsidR="00AF6633" w:rsidRPr="00C41184" w:rsidRDefault="00AF6633" w:rsidP="00AF6633">
      <w:pPr>
        <w:ind w:left="300" w:right="10"/>
        <w:rPr>
          <w:sz w:val="16"/>
          <w:szCs w:val="16"/>
        </w:rPr>
      </w:pPr>
      <w:r w:rsidRPr="00C41184">
        <w:rPr>
          <w:sz w:val="16"/>
          <w:szCs w:val="16"/>
        </w:rPr>
        <w:t>Asimismo, se publicarán, al menos, los planos por entidad federativa que muestren la conformación no solamente de la entidad sino también de los distritos electorales federales, llegando a nivel municipio.</w:t>
      </w:r>
    </w:p>
    <w:p w:rsidR="00AF6633" w:rsidRPr="00C41184" w:rsidRDefault="00AF6633" w:rsidP="00AF6633">
      <w:pPr>
        <w:ind w:left="300" w:right="10"/>
        <w:rPr>
          <w:sz w:val="16"/>
          <w:szCs w:val="16"/>
        </w:rPr>
      </w:pPr>
      <w:r w:rsidRPr="00C41184">
        <w:rPr>
          <w:sz w:val="16"/>
          <w:szCs w:val="16"/>
        </w:rPr>
        <w:t>La información cartográfica que se difunda mostrará los planos de cada uno de los 300 distritos electorales uninominales en que el país se divide para la elección federal. En su oportunidad y conforme al INE lo determine, deberán publicarse los correspondientes a los distritos electorales locales de las Entidades Federativas que sirven de marco para las elecciones locales en nuestro país (16).</w:t>
      </w:r>
    </w:p>
    <w:p w:rsidR="00AF6633" w:rsidRPr="00C41184" w:rsidRDefault="00AF6633" w:rsidP="00AF6633">
      <w:pPr>
        <w:ind w:left="300" w:right="10"/>
        <w:rPr>
          <w:sz w:val="16"/>
          <w:szCs w:val="16"/>
        </w:rPr>
      </w:pPr>
      <w:r w:rsidRPr="00C41184">
        <w:rPr>
          <w:sz w:val="16"/>
          <w:szCs w:val="16"/>
        </w:rPr>
        <w:t>Finalmente, los planos que a nivel distrito electoral muestran las secciones electorales que las conforman, mismas que deberán contar con las claves que identifican a cada sección.</w:t>
      </w:r>
    </w:p>
    <w:p w:rsidR="00AF6633" w:rsidRPr="00C41184" w:rsidRDefault="00AF6633" w:rsidP="00AF6633">
      <w:pPr>
        <w:ind w:left="300" w:right="10"/>
        <w:rPr>
          <w:sz w:val="16"/>
          <w:szCs w:val="16"/>
        </w:rPr>
      </w:pPr>
      <w:r w:rsidRPr="00C41184">
        <w:rPr>
          <w:sz w:val="16"/>
          <w:szCs w:val="16"/>
        </w:rPr>
        <w:t>Toda la información aquí referida deberá contener invariablemente las referencias de las claves geo electorales determinadas por la autoridad electoral (estado, distrito, municipio).</w:t>
      </w:r>
    </w:p>
    <w:p w:rsidR="00AF6633" w:rsidRPr="00C41184" w:rsidRDefault="00AF6633" w:rsidP="00AF6633">
      <w:pPr>
        <w:ind w:left="300" w:right="10"/>
        <w:rPr>
          <w:sz w:val="16"/>
          <w:szCs w:val="16"/>
        </w:rPr>
      </w:pPr>
      <w:r w:rsidRPr="00C41184">
        <w:rPr>
          <w:sz w:val="16"/>
          <w:szCs w:val="16"/>
        </w:rPr>
        <w:t>En materia de productos cartográficos especializados, el INE publicará el catálogo y el hipervínculo a los productos, en caso de que técnicamente no sea posible tener acceso a éstos vía internet, se deberá incluir una leyenda especificando esta circunstancia, los motivos y las opciones que tienen las personas para acceder a dicha información.</w:t>
      </w:r>
    </w:p>
    <w:p w:rsidR="00AF6633" w:rsidRPr="00C41184" w:rsidRDefault="00AF6633" w:rsidP="00AF6633">
      <w:pPr>
        <w:ind w:left="300" w:right="10"/>
        <w:rPr>
          <w:sz w:val="16"/>
          <w:szCs w:val="16"/>
        </w:rPr>
      </w:pPr>
      <w:r w:rsidRPr="00C41184">
        <w:rPr>
          <w:sz w:val="16"/>
          <w:szCs w:val="16"/>
        </w:rPr>
        <w:lastRenderedPageBreak/>
        <w:t>Finalmente, en este apartado debe integrarse la información relativa a los estudios geográficos y/o cartográficos realizados por la autoridad electoral federal o bien la correspondiente a los OPLE que sea de relevancia para el público en general y que en su caso realicen.</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semestral. La información creada, modificada o actualizada deberá publicarse en un plazo no mayor a los 15 días hábiles.</w:t>
      </w:r>
    </w:p>
    <w:p w:rsidR="00AF6633" w:rsidRPr="00C41184" w:rsidRDefault="00AF6633" w:rsidP="00AF6633">
      <w:pPr>
        <w:ind w:left="300" w:right="10"/>
        <w:rPr>
          <w:sz w:val="16"/>
          <w:szCs w:val="16"/>
        </w:rPr>
      </w:pPr>
      <w:r w:rsidRPr="00C41184">
        <w:rPr>
          <w:sz w:val="16"/>
          <w:szCs w:val="16"/>
        </w:rPr>
        <w:t>Conservar en el sitio de Internet: información vigente</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line="365" w:lineRule="auto"/>
        <w:ind w:left="300"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line="365" w:lineRule="auto"/>
        <w:ind w:left="300" w:right="556"/>
        <w:rPr>
          <w:sz w:val="16"/>
          <w:szCs w:val="16"/>
        </w:rPr>
      </w:pPr>
      <w:r w:rsidRPr="00C41184">
        <w:rPr>
          <w:sz w:val="16"/>
          <w:szCs w:val="16"/>
        </w:rPr>
        <w:t>Criterios sustantivos de contenido:</w:t>
      </w:r>
    </w:p>
    <w:p w:rsidR="00AF6633" w:rsidRPr="00C41184" w:rsidRDefault="00AF6633" w:rsidP="00AF6633">
      <w:pPr>
        <w:spacing w:after="128"/>
        <w:ind w:left="853" w:right="1450"/>
        <w:rPr>
          <w:sz w:val="16"/>
          <w:szCs w:val="16"/>
        </w:rPr>
      </w:pPr>
      <w:r w:rsidRPr="00C41184">
        <w:rPr>
          <w:sz w:val="16"/>
          <w:szCs w:val="16"/>
        </w:rPr>
        <w:t>En relación con la normatividad en materia de geografía y cartografía electoral se publicará lo siguiente:</w:t>
      </w:r>
    </w:p>
    <w:p w:rsidR="00AF6633" w:rsidRPr="00C41184" w:rsidRDefault="00AF6633" w:rsidP="00AF6633">
      <w:pPr>
        <w:ind w:left="1988" w:right="343" w:hanging="1135"/>
        <w:rPr>
          <w:sz w:val="16"/>
          <w:szCs w:val="16"/>
        </w:rPr>
      </w:pPr>
      <w:r w:rsidRPr="00C41184">
        <w:rPr>
          <w:sz w:val="16"/>
          <w:szCs w:val="16"/>
        </w:rPr>
        <w:t xml:space="preserve">Criterio 1      Denominación de la normatividad en materia de </w:t>
      </w:r>
      <w:proofErr w:type="spellStart"/>
      <w:r w:rsidRPr="00C41184">
        <w:rPr>
          <w:sz w:val="16"/>
          <w:szCs w:val="16"/>
        </w:rPr>
        <w:t>distritación</w:t>
      </w:r>
      <w:proofErr w:type="spellEnd"/>
      <w:r w:rsidRPr="00C41184">
        <w:rPr>
          <w:sz w:val="16"/>
          <w:szCs w:val="16"/>
        </w:rPr>
        <w:t>, geografía y/o cartografía electoral. Dicha normatividad podrá ser, entre otra, criterios generales, acuerdos del Consejo General del INE o del OPLE, circulares, lineamientos u otros documentos normativos.</w:t>
      </w:r>
    </w:p>
    <w:p w:rsidR="00AF6633" w:rsidRPr="00C41184" w:rsidRDefault="00AF6633" w:rsidP="00AF6633">
      <w:pPr>
        <w:ind w:left="853" w:right="10"/>
        <w:rPr>
          <w:sz w:val="16"/>
          <w:szCs w:val="16"/>
        </w:rPr>
      </w:pPr>
      <w:r w:rsidRPr="00C41184">
        <w:rPr>
          <w:sz w:val="16"/>
          <w:szCs w:val="16"/>
        </w:rPr>
        <w:t>Criterio 2      Fecha de emisión, aprobación o publicación con el formato día/mes/año (por ej. 31/Marzo/2016)</w:t>
      </w:r>
    </w:p>
    <w:p w:rsidR="00AF6633" w:rsidRPr="00C41184" w:rsidRDefault="00AF6633" w:rsidP="00AF6633">
      <w:pPr>
        <w:ind w:left="853" w:right="10"/>
        <w:rPr>
          <w:sz w:val="16"/>
          <w:szCs w:val="16"/>
        </w:rPr>
      </w:pPr>
      <w:r w:rsidRPr="00C41184">
        <w:rPr>
          <w:sz w:val="16"/>
          <w:szCs w:val="16"/>
        </w:rPr>
        <w:t>Criterio 3      Hipervínculo al (los) documento(os) completo(s)</w:t>
      </w:r>
    </w:p>
    <w:p w:rsidR="00AF6633" w:rsidRPr="00C41184" w:rsidRDefault="00AF6633" w:rsidP="00AF6633">
      <w:pPr>
        <w:spacing w:after="142"/>
        <w:ind w:left="853" w:right="10"/>
        <w:rPr>
          <w:sz w:val="16"/>
          <w:szCs w:val="16"/>
        </w:rPr>
      </w:pPr>
      <w:r w:rsidRPr="00C41184">
        <w:rPr>
          <w:sz w:val="16"/>
          <w:szCs w:val="16"/>
        </w:rPr>
        <w:t>En cuanto a los productos de geografía y cartografía electoral se publicará y actualizará la información por todos los tipos de productos que se listan a continuación:</w:t>
      </w:r>
    </w:p>
    <w:p w:rsidR="00AF6633" w:rsidRPr="00C41184" w:rsidRDefault="00AF6633" w:rsidP="00AF6633">
      <w:pPr>
        <w:spacing w:after="127"/>
        <w:ind w:left="1988" w:right="140" w:hanging="1135"/>
        <w:rPr>
          <w:sz w:val="16"/>
          <w:szCs w:val="16"/>
        </w:rPr>
      </w:pPr>
      <w:r w:rsidRPr="00C41184">
        <w:rPr>
          <w:sz w:val="16"/>
          <w:szCs w:val="16"/>
        </w:rPr>
        <w:t>Criterio 4      Tipo de producto: Productos cartográficos básicos/Productos cartográficos especializados/Productos de Geografía Electoral/Estudios en materia de geografía y cartografía electoral/Otro</w:t>
      </w:r>
    </w:p>
    <w:p w:rsidR="00AF6633" w:rsidRPr="00C41184" w:rsidRDefault="00AF6633" w:rsidP="00AF6633">
      <w:pPr>
        <w:ind w:left="853" w:right="10"/>
        <w:rPr>
          <w:sz w:val="16"/>
          <w:szCs w:val="16"/>
        </w:rPr>
      </w:pPr>
      <w:r w:rsidRPr="00C41184">
        <w:rPr>
          <w:sz w:val="16"/>
          <w:szCs w:val="16"/>
        </w:rPr>
        <w:t>Criterio 5      Denominación del producto</w:t>
      </w:r>
    </w:p>
    <w:p w:rsidR="00AF6633" w:rsidRPr="00C41184" w:rsidRDefault="00AF6633" w:rsidP="00AF6633">
      <w:pPr>
        <w:ind w:left="853" w:right="10"/>
        <w:rPr>
          <w:sz w:val="16"/>
          <w:szCs w:val="16"/>
        </w:rPr>
      </w:pPr>
      <w:r w:rsidRPr="00C41184">
        <w:rPr>
          <w:sz w:val="16"/>
          <w:szCs w:val="16"/>
        </w:rPr>
        <w:t>Criterio 6      Fecha de emisión, aprobación y/o publicación con formato día/mes/año (por ej. 31/Marzo/2016)</w:t>
      </w:r>
    </w:p>
    <w:p w:rsidR="00AF6633" w:rsidRPr="00C41184" w:rsidRDefault="00AF6633" w:rsidP="00AF6633">
      <w:pPr>
        <w:spacing w:line="366" w:lineRule="auto"/>
        <w:ind w:left="853" w:right="10"/>
        <w:rPr>
          <w:sz w:val="16"/>
          <w:szCs w:val="16"/>
        </w:rPr>
      </w:pPr>
      <w:r w:rsidRPr="00C41184">
        <w:rPr>
          <w:sz w:val="16"/>
          <w:szCs w:val="16"/>
        </w:rPr>
        <w:t>Criterio 7      Fecha de actualización o última reforma, en su caso con formato día/mes/año (por ej. 31/Marzo/2016) Criterio 8      Instancia que genera el Producto</w:t>
      </w:r>
    </w:p>
    <w:p w:rsidR="00AF6633" w:rsidRPr="00C41184" w:rsidRDefault="00AF6633" w:rsidP="00AF6633">
      <w:pPr>
        <w:ind w:left="853" w:right="10"/>
        <w:rPr>
          <w:sz w:val="16"/>
          <w:szCs w:val="16"/>
        </w:rPr>
      </w:pPr>
      <w:r w:rsidRPr="00C41184">
        <w:rPr>
          <w:sz w:val="16"/>
          <w:szCs w:val="16"/>
        </w:rPr>
        <w:t>Criterio 9      Breve descripción del Producto cartográfico</w:t>
      </w:r>
    </w:p>
    <w:p w:rsidR="00AF6633" w:rsidRPr="00C41184" w:rsidRDefault="00AF6633" w:rsidP="00AF6633">
      <w:pPr>
        <w:spacing w:after="59"/>
        <w:ind w:left="853" w:right="10"/>
        <w:rPr>
          <w:sz w:val="16"/>
          <w:szCs w:val="16"/>
        </w:rPr>
      </w:pPr>
      <w:r w:rsidRPr="00C41184">
        <w:rPr>
          <w:sz w:val="16"/>
          <w:szCs w:val="16"/>
        </w:rPr>
        <w:t>Criterio 10    Hipervínculo al (los) Producto(s) cartográfico(s)</w:t>
      </w:r>
    </w:p>
    <w:p w:rsidR="00AF6633" w:rsidRPr="00C41184" w:rsidRDefault="00AF6633" w:rsidP="00AF6633">
      <w:pPr>
        <w:spacing w:after="128"/>
        <w:ind w:left="853" w:right="10"/>
        <w:rPr>
          <w:sz w:val="16"/>
          <w:szCs w:val="16"/>
        </w:rPr>
      </w:pPr>
      <w:r w:rsidRPr="00C41184">
        <w:rPr>
          <w:sz w:val="16"/>
          <w:szCs w:val="16"/>
        </w:rPr>
        <w:t>Respecto a los Estudios en materia de geografía y cartografía electoral, Otro producto de geografía o cartografía electoral, se publicará:</w:t>
      </w:r>
    </w:p>
    <w:p w:rsidR="00AF6633" w:rsidRPr="00C41184" w:rsidRDefault="00AF6633" w:rsidP="00AF6633">
      <w:pPr>
        <w:ind w:left="853" w:right="10"/>
        <w:rPr>
          <w:sz w:val="16"/>
          <w:szCs w:val="16"/>
        </w:rPr>
      </w:pPr>
      <w:r w:rsidRPr="00C41184">
        <w:rPr>
          <w:sz w:val="16"/>
          <w:szCs w:val="16"/>
        </w:rPr>
        <w:t>Criterio 11    Año de emisión o actualización</w:t>
      </w:r>
    </w:p>
    <w:p w:rsidR="00AF6633" w:rsidRPr="00C41184" w:rsidRDefault="00AF6633" w:rsidP="00AF6633">
      <w:pPr>
        <w:ind w:left="853" w:right="10"/>
        <w:rPr>
          <w:sz w:val="16"/>
          <w:szCs w:val="16"/>
        </w:rPr>
      </w:pPr>
      <w:r w:rsidRPr="00C41184">
        <w:rPr>
          <w:sz w:val="16"/>
          <w:szCs w:val="16"/>
        </w:rPr>
        <w:t>Criterio 12    Instancia que generó el Estudio</w:t>
      </w:r>
    </w:p>
    <w:p w:rsidR="00AF6633" w:rsidRPr="00C41184" w:rsidRDefault="00AF6633" w:rsidP="00AF6633">
      <w:pPr>
        <w:ind w:left="853" w:right="10"/>
        <w:rPr>
          <w:sz w:val="16"/>
          <w:szCs w:val="16"/>
        </w:rPr>
      </w:pPr>
      <w:r w:rsidRPr="00C41184">
        <w:rPr>
          <w:sz w:val="16"/>
          <w:szCs w:val="16"/>
        </w:rPr>
        <w:t>Criterio 13    Breve descripción de cada Estudio de geografía o cartografía electoral</w:t>
      </w:r>
    </w:p>
    <w:p w:rsidR="00AF6633" w:rsidRPr="00C41184" w:rsidRDefault="00AF6633" w:rsidP="00AF6633">
      <w:pPr>
        <w:ind w:left="853" w:right="10"/>
        <w:rPr>
          <w:sz w:val="16"/>
          <w:szCs w:val="16"/>
        </w:rPr>
      </w:pPr>
      <w:r w:rsidRPr="00C41184">
        <w:rPr>
          <w:sz w:val="16"/>
          <w:szCs w:val="16"/>
        </w:rPr>
        <w:t>Criterio 14    Hipervínculo a cada uno de los Estudios de geografía o cartografía electoral</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15    Periodo de actualización de la información: semestral</w:t>
      </w:r>
    </w:p>
    <w:p w:rsidR="00AF6633" w:rsidRPr="00C41184" w:rsidRDefault="00AF6633" w:rsidP="00AF6633">
      <w:pPr>
        <w:spacing w:after="129"/>
        <w:ind w:left="1988" w:right="769" w:hanging="1135"/>
        <w:rPr>
          <w:sz w:val="16"/>
          <w:szCs w:val="16"/>
        </w:rPr>
      </w:pPr>
      <w:r w:rsidRPr="00C41184">
        <w:rPr>
          <w:sz w:val="16"/>
          <w:szCs w:val="16"/>
        </w:rPr>
        <w:t>Criterio 16    La información publicada deberá estar actualizada al periodo que corresponde de acuerdo con la Tabla de actualización y conservación de la información</w:t>
      </w:r>
    </w:p>
    <w:p w:rsidR="00AF6633" w:rsidRPr="00C41184" w:rsidRDefault="00AF6633" w:rsidP="00AF6633">
      <w:pPr>
        <w:ind w:left="1988" w:right="619" w:hanging="1135"/>
        <w:rPr>
          <w:sz w:val="16"/>
          <w:szCs w:val="16"/>
        </w:rPr>
      </w:pPr>
      <w:r w:rsidRPr="00C41184">
        <w:rPr>
          <w:sz w:val="16"/>
          <w:szCs w:val="16"/>
        </w:rPr>
        <w:t>Criterio 17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18    Área(s) o unidad(es) administrativa(s) que genera(n) o posee(n) la información respectiva y son responsables de publicarla y actualizarla</w:t>
      </w:r>
    </w:p>
    <w:p w:rsidR="00AF6633" w:rsidRPr="00C41184" w:rsidRDefault="00AF6633" w:rsidP="00AF6633">
      <w:pPr>
        <w:spacing w:after="128"/>
        <w:ind w:left="1988" w:right="10" w:hanging="1135"/>
        <w:rPr>
          <w:sz w:val="16"/>
          <w:szCs w:val="16"/>
        </w:rPr>
      </w:pPr>
      <w:r w:rsidRPr="00C41184">
        <w:rPr>
          <w:sz w:val="16"/>
          <w:szCs w:val="16"/>
        </w:rPr>
        <w:t>Criterio 19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20    Fecha de validación de la información publicada con el formato día/mes/año (por ej. 30/Abril/2016)</w:t>
      </w:r>
    </w:p>
    <w:p w:rsidR="00AF6633" w:rsidRPr="00C41184" w:rsidRDefault="00AF6633" w:rsidP="00AF6633">
      <w:pPr>
        <w:ind w:left="300" w:right="10"/>
        <w:rPr>
          <w:sz w:val="16"/>
          <w:szCs w:val="16"/>
        </w:rPr>
      </w:pPr>
      <w:r w:rsidRPr="00C41184">
        <w:rPr>
          <w:sz w:val="16"/>
          <w:szCs w:val="16"/>
        </w:rPr>
        <w:t>Criterios adjetivos de formato</w:t>
      </w:r>
    </w:p>
    <w:p w:rsidR="00AF6633" w:rsidRPr="00C41184" w:rsidRDefault="00AF6633" w:rsidP="00AF6633">
      <w:pPr>
        <w:spacing w:after="128"/>
        <w:ind w:left="1988" w:right="464" w:hanging="1135"/>
        <w:rPr>
          <w:sz w:val="16"/>
          <w:szCs w:val="16"/>
        </w:rPr>
      </w:pPr>
      <w:r w:rsidRPr="00C41184">
        <w:rPr>
          <w:sz w:val="16"/>
          <w:szCs w:val="16"/>
        </w:rPr>
        <w:t>Criterio 21    La información publicada se organiza mediante los formatos 3a y 3b, en los cuales se incluyen todos los campos especificados en los criterios sustantivos de contenido</w:t>
      </w:r>
    </w:p>
    <w:p w:rsidR="00AF6633" w:rsidRPr="00C41184" w:rsidRDefault="00AF6633" w:rsidP="00AF6633">
      <w:pPr>
        <w:ind w:left="853" w:right="10"/>
        <w:rPr>
          <w:sz w:val="16"/>
          <w:szCs w:val="16"/>
        </w:rPr>
      </w:pPr>
      <w:r w:rsidRPr="00C41184">
        <w:rPr>
          <w:sz w:val="16"/>
          <w:szCs w:val="16"/>
        </w:rPr>
        <w:t>Criterio 22    El soporte de la información permite su reutilización</w:t>
      </w:r>
      <w:r>
        <w:rPr>
          <w:sz w:val="16"/>
          <w:szCs w:val="16"/>
        </w:rPr>
        <w:t xml:space="preserve"> </w:t>
      </w:r>
    </w:p>
    <w:p w:rsidR="00AF6633" w:rsidRPr="00C41184" w:rsidRDefault="00AF6633" w:rsidP="00AF6633">
      <w:pPr>
        <w:ind w:left="300" w:right="10"/>
        <w:rPr>
          <w:sz w:val="16"/>
          <w:szCs w:val="16"/>
        </w:rPr>
      </w:pPr>
      <w:r w:rsidRPr="00C41184">
        <w:rPr>
          <w:sz w:val="16"/>
          <w:szCs w:val="16"/>
        </w:rPr>
        <w:t>Formato 3a_LGT_ART_74_Fr_I_inciso_c</w:t>
      </w:r>
    </w:p>
    <w:p w:rsidR="00AF6633" w:rsidRPr="00C41184" w:rsidRDefault="00AF6633" w:rsidP="00AF6633">
      <w:pPr>
        <w:ind w:left="300" w:right="10"/>
        <w:rPr>
          <w:sz w:val="16"/>
          <w:szCs w:val="16"/>
        </w:rPr>
      </w:pPr>
    </w:p>
    <w:p w:rsidR="00AF6633" w:rsidRPr="00C41184" w:rsidRDefault="00AF6633" w:rsidP="00AF6633">
      <w:pPr>
        <w:spacing w:after="3"/>
        <w:ind w:left="1104" w:right="10"/>
        <w:rPr>
          <w:sz w:val="16"/>
          <w:szCs w:val="16"/>
        </w:rPr>
      </w:pPr>
      <w:r w:rsidRPr="00C41184">
        <w:rPr>
          <w:sz w:val="16"/>
          <w:szCs w:val="16"/>
        </w:rPr>
        <w:t>Normatividad en materia de geografía y cartografía electoral aplicable a &lt;&lt;INE/OPL Entidad federativa&gt;&gt;</w:t>
      </w:r>
    </w:p>
    <w:p w:rsidR="00AF6633" w:rsidRPr="00C41184" w:rsidRDefault="00AF6633" w:rsidP="00AF6633">
      <w:pPr>
        <w:spacing w:after="3"/>
        <w:ind w:left="1104" w:right="10"/>
        <w:rPr>
          <w:sz w:val="16"/>
          <w:szCs w:val="16"/>
        </w:rPr>
      </w:pPr>
    </w:p>
    <w:tbl>
      <w:tblPr>
        <w:tblStyle w:val="TableGrid"/>
        <w:tblW w:w="9207" w:type="dxa"/>
        <w:tblInd w:w="383" w:type="dxa"/>
        <w:tblCellMar>
          <w:top w:w="64" w:type="dxa"/>
          <w:left w:w="115" w:type="dxa"/>
          <w:right w:w="115" w:type="dxa"/>
        </w:tblCellMar>
        <w:tblLook w:val="04A0" w:firstRow="1" w:lastRow="0" w:firstColumn="1" w:lastColumn="0" w:noHBand="0" w:noVBand="1"/>
      </w:tblPr>
      <w:tblGrid>
        <w:gridCol w:w="3259"/>
        <w:gridCol w:w="3079"/>
        <w:gridCol w:w="2869"/>
      </w:tblGrid>
      <w:tr w:rsidR="00AF6633" w:rsidRPr="00C41184" w:rsidTr="00970B3A">
        <w:trPr>
          <w:trHeight w:val="451"/>
        </w:trPr>
        <w:tc>
          <w:tcPr>
            <w:tcW w:w="325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0"/>
              <w:jc w:val="center"/>
              <w:rPr>
                <w:sz w:val="16"/>
                <w:szCs w:val="16"/>
              </w:rPr>
            </w:pPr>
            <w:r w:rsidRPr="00C41184">
              <w:rPr>
                <w:color w:val="000000"/>
                <w:sz w:val="16"/>
                <w:szCs w:val="16"/>
              </w:rPr>
              <w:t>Denominación de la normatividad</w:t>
            </w:r>
          </w:p>
        </w:tc>
        <w:tc>
          <w:tcPr>
            <w:tcW w:w="30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emisión, aprobación o publicación (con el formato día/mes/año)</w:t>
            </w:r>
          </w:p>
        </w:tc>
        <w:tc>
          <w:tcPr>
            <w:tcW w:w="286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(los) documento(os) completo(s)</w:t>
            </w:r>
          </w:p>
        </w:tc>
      </w:tr>
    </w:tbl>
    <w:p w:rsidR="00AF6633" w:rsidRPr="00C41184" w:rsidRDefault="00AF6633" w:rsidP="00AF6633">
      <w:pPr>
        <w:spacing w:after="120" w:line="259" w:lineRule="auto"/>
        <w:ind w:left="1007"/>
        <w:rPr>
          <w:sz w:val="16"/>
          <w:szCs w:val="16"/>
        </w:rPr>
      </w:pPr>
      <w:r w:rsidRPr="00C41184">
        <w:rPr>
          <w:sz w:val="16"/>
          <w:szCs w:val="16"/>
        </w:rPr>
        <w:t xml:space="preserve"> </w:t>
      </w:r>
    </w:p>
    <w:p w:rsidR="00AF6633" w:rsidRPr="00C41184" w:rsidRDefault="00AF6633" w:rsidP="00AF6633">
      <w:pPr>
        <w:spacing w:after="4" w:line="253" w:lineRule="auto"/>
        <w:ind w:left="1017" w:hanging="10"/>
        <w:rPr>
          <w:sz w:val="16"/>
          <w:szCs w:val="16"/>
        </w:rPr>
      </w:pPr>
      <w:r w:rsidRPr="00C41184">
        <w:rPr>
          <w:sz w:val="16"/>
          <w:szCs w:val="16"/>
        </w:rPr>
        <w:t>Periodo de actualización de la información: semestral</w:t>
      </w:r>
    </w:p>
    <w:p w:rsidR="00AF6633" w:rsidRPr="00C41184" w:rsidRDefault="00AF6633" w:rsidP="00AF6633">
      <w:pPr>
        <w:spacing w:after="182" w:line="253" w:lineRule="auto"/>
        <w:ind w:left="1017" w:hanging="10"/>
        <w:rPr>
          <w:sz w:val="16"/>
          <w:szCs w:val="16"/>
        </w:rPr>
      </w:pPr>
      <w:r w:rsidRPr="00C41184">
        <w:rPr>
          <w:sz w:val="16"/>
          <w:szCs w:val="16"/>
        </w:rPr>
        <w:t>Fecha de actualización: día/mes/año</w:t>
      </w:r>
    </w:p>
    <w:p w:rsidR="00AF6633" w:rsidRPr="00C41184" w:rsidRDefault="00AF6633" w:rsidP="00AF6633">
      <w:pPr>
        <w:spacing w:after="256" w:line="253" w:lineRule="auto"/>
        <w:ind w:left="1017" w:hanging="10"/>
        <w:rPr>
          <w:sz w:val="16"/>
          <w:szCs w:val="16"/>
        </w:rPr>
      </w:pPr>
      <w:r w:rsidRPr="00C41184">
        <w:rPr>
          <w:sz w:val="16"/>
          <w:szCs w:val="16"/>
        </w:rPr>
        <w:t>Fecha de validación: día/mes/año</w:t>
      </w:r>
    </w:p>
    <w:p w:rsidR="00AF6633" w:rsidRDefault="00AF6633" w:rsidP="00AF6633">
      <w:pPr>
        <w:spacing w:after="105" w:line="253" w:lineRule="auto"/>
        <w:ind w:left="1019"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spacing w:after="105" w:line="253" w:lineRule="auto"/>
        <w:ind w:left="1019" w:hanging="10"/>
        <w:jc w:val="center"/>
        <w:rPr>
          <w:sz w:val="16"/>
          <w:szCs w:val="16"/>
        </w:rPr>
      </w:pPr>
      <w:r w:rsidRPr="00C41184">
        <w:rPr>
          <w:sz w:val="16"/>
          <w:szCs w:val="16"/>
        </w:rPr>
        <w:t>Formato 3b_LGT_ART_74_Fr_I_inciso_c</w:t>
      </w:r>
    </w:p>
    <w:p w:rsidR="00AF6633" w:rsidRPr="00C41184" w:rsidRDefault="00AF6633" w:rsidP="00AF6633">
      <w:pPr>
        <w:spacing w:after="3" w:line="251" w:lineRule="auto"/>
        <w:ind w:left="1179" w:right="873" w:hanging="10"/>
        <w:jc w:val="center"/>
        <w:rPr>
          <w:sz w:val="16"/>
          <w:szCs w:val="16"/>
        </w:rPr>
      </w:pPr>
      <w:r w:rsidRPr="00C41184">
        <w:rPr>
          <w:sz w:val="16"/>
          <w:szCs w:val="16"/>
        </w:rPr>
        <w:t>Geografía y cartografía electoral aplicable a &lt;&lt;INE/OPL Entidad federativa&gt;&gt;</w:t>
      </w:r>
    </w:p>
    <w:p w:rsidR="00AF6633" w:rsidRPr="00C41184" w:rsidRDefault="00AF6633" w:rsidP="00AF6633">
      <w:pPr>
        <w:spacing w:after="3" w:line="251" w:lineRule="auto"/>
        <w:ind w:left="1179" w:right="873" w:hanging="10"/>
        <w:jc w:val="center"/>
        <w:rPr>
          <w:sz w:val="16"/>
          <w:szCs w:val="16"/>
        </w:rPr>
      </w:pPr>
    </w:p>
    <w:tbl>
      <w:tblPr>
        <w:tblStyle w:val="TableGrid"/>
        <w:tblW w:w="9823" w:type="dxa"/>
        <w:tblInd w:w="383" w:type="dxa"/>
        <w:tblCellMar>
          <w:top w:w="49" w:type="dxa"/>
          <w:left w:w="159" w:type="dxa"/>
          <w:right w:w="139" w:type="dxa"/>
        </w:tblCellMar>
        <w:tblLook w:val="04A0" w:firstRow="1" w:lastRow="0" w:firstColumn="1" w:lastColumn="0" w:noHBand="0" w:noVBand="1"/>
      </w:tblPr>
      <w:tblGrid>
        <w:gridCol w:w="1458"/>
        <w:gridCol w:w="1367"/>
        <w:gridCol w:w="1262"/>
        <w:gridCol w:w="1441"/>
        <w:gridCol w:w="1023"/>
        <w:gridCol w:w="1366"/>
        <w:gridCol w:w="1906"/>
      </w:tblGrid>
      <w:tr w:rsidR="00AF6633" w:rsidRPr="00C41184" w:rsidTr="00363CA8">
        <w:trPr>
          <w:trHeight w:val="496"/>
        </w:trPr>
        <w:tc>
          <w:tcPr>
            <w:tcW w:w="145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9"/>
              <w:jc w:val="center"/>
              <w:rPr>
                <w:sz w:val="16"/>
                <w:szCs w:val="16"/>
              </w:rPr>
            </w:pPr>
            <w:r w:rsidRPr="00C41184">
              <w:rPr>
                <w:color w:val="000000"/>
                <w:sz w:val="16"/>
                <w:szCs w:val="16"/>
              </w:rPr>
              <w:t>Tipo de producto:</w:t>
            </w:r>
          </w:p>
          <w:p w:rsidR="00AF6633" w:rsidRPr="00C41184" w:rsidRDefault="00AF6633" w:rsidP="00970B3A">
            <w:pPr>
              <w:spacing w:line="259" w:lineRule="auto"/>
              <w:ind w:right="8"/>
              <w:jc w:val="center"/>
              <w:rPr>
                <w:sz w:val="16"/>
                <w:szCs w:val="16"/>
              </w:rPr>
            </w:pPr>
            <w:r w:rsidRPr="00C41184">
              <w:rPr>
                <w:color w:val="000000"/>
                <w:sz w:val="16"/>
                <w:szCs w:val="16"/>
              </w:rPr>
              <w:t>Productos</w:t>
            </w:r>
          </w:p>
          <w:p w:rsidR="00AF6633" w:rsidRPr="00C41184" w:rsidRDefault="00AF6633" w:rsidP="00970B3A">
            <w:pPr>
              <w:spacing w:line="259" w:lineRule="auto"/>
              <w:ind w:right="8"/>
              <w:jc w:val="center"/>
              <w:rPr>
                <w:sz w:val="16"/>
                <w:szCs w:val="16"/>
              </w:rPr>
            </w:pPr>
            <w:r w:rsidRPr="00C41184">
              <w:rPr>
                <w:color w:val="000000"/>
                <w:sz w:val="16"/>
                <w:szCs w:val="16"/>
              </w:rPr>
              <w:t>Cartográficos</w:t>
            </w:r>
          </w:p>
          <w:p w:rsidR="00AF6633" w:rsidRPr="00C41184" w:rsidRDefault="00AF6633" w:rsidP="00970B3A">
            <w:pPr>
              <w:spacing w:line="259" w:lineRule="auto"/>
              <w:ind w:right="9"/>
              <w:jc w:val="center"/>
              <w:rPr>
                <w:sz w:val="16"/>
                <w:szCs w:val="16"/>
              </w:rPr>
            </w:pPr>
            <w:r w:rsidRPr="00C41184">
              <w:rPr>
                <w:color w:val="000000"/>
                <w:sz w:val="16"/>
                <w:szCs w:val="16"/>
              </w:rPr>
              <w:t>Básicos;</w:t>
            </w:r>
          </w:p>
          <w:p w:rsidR="00AF6633" w:rsidRPr="00C41184" w:rsidRDefault="00AF6633" w:rsidP="00970B3A">
            <w:pPr>
              <w:spacing w:line="259" w:lineRule="auto"/>
              <w:ind w:right="8"/>
              <w:jc w:val="center"/>
              <w:rPr>
                <w:sz w:val="16"/>
                <w:szCs w:val="16"/>
              </w:rPr>
            </w:pPr>
            <w:r w:rsidRPr="00C41184">
              <w:rPr>
                <w:color w:val="000000"/>
                <w:sz w:val="16"/>
                <w:szCs w:val="16"/>
              </w:rPr>
              <w:lastRenderedPageBreak/>
              <w:t>Productos</w:t>
            </w:r>
          </w:p>
          <w:p w:rsidR="00AF6633" w:rsidRPr="00C41184" w:rsidRDefault="00AF6633" w:rsidP="00970B3A">
            <w:pPr>
              <w:spacing w:line="259" w:lineRule="auto"/>
              <w:ind w:right="8"/>
              <w:jc w:val="center"/>
              <w:rPr>
                <w:sz w:val="16"/>
                <w:szCs w:val="16"/>
              </w:rPr>
            </w:pPr>
            <w:r w:rsidRPr="00C41184">
              <w:rPr>
                <w:color w:val="000000"/>
                <w:sz w:val="16"/>
                <w:szCs w:val="16"/>
              </w:rPr>
              <w:t>Cartográficos</w:t>
            </w:r>
          </w:p>
          <w:p w:rsidR="00AF6633" w:rsidRPr="00C41184" w:rsidRDefault="00AF6633" w:rsidP="00970B3A">
            <w:pPr>
              <w:spacing w:line="259" w:lineRule="auto"/>
              <w:ind w:right="9"/>
              <w:jc w:val="center"/>
              <w:rPr>
                <w:sz w:val="16"/>
                <w:szCs w:val="16"/>
              </w:rPr>
            </w:pPr>
            <w:r w:rsidRPr="00C41184">
              <w:rPr>
                <w:color w:val="000000"/>
                <w:sz w:val="16"/>
                <w:szCs w:val="16"/>
              </w:rPr>
              <w:t>Especializados;</w:t>
            </w:r>
          </w:p>
          <w:p w:rsidR="00AF6633" w:rsidRPr="00C41184" w:rsidRDefault="00AF6633" w:rsidP="00970B3A">
            <w:pPr>
              <w:spacing w:line="259" w:lineRule="auto"/>
              <w:jc w:val="center"/>
              <w:rPr>
                <w:sz w:val="16"/>
                <w:szCs w:val="16"/>
              </w:rPr>
            </w:pPr>
            <w:r w:rsidRPr="00C41184">
              <w:rPr>
                <w:color w:val="000000"/>
                <w:sz w:val="16"/>
                <w:szCs w:val="16"/>
              </w:rPr>
              <w:t>Productos de</w:t>
            </w:r>
          </w:p>
          <w:p w:rsidR="00AF6633" w:rsidRPr="00C41184" w:rsidRDefault="00AF6633" w:rsidP="00970B3A">
            <w:pPr>
              <w:spacing w:line="259" w:lineRule="auto"/>
              <w:jc w:val="center"/>
              <w:rPr>
                <w:sz w:val="16"/>
                <w:szCs w:val="16"/>
              </w:rPr>
            </w:pPr>
            <w:r w:rsidRPr="00C41184">
              <w:rPr>
                <w:color w:val="000000"/>
                <w:sz w:val="16"/>
                <w:szCs w:val="16"/>
              </w:rPr>
              <w:t>Geografía</w:t>
            </w:r>
          </w:p>
          <w:p w:rsidR="00AF6633" w:rsidRPr="00C41184" w:rsidRDefault="00AF6633" w:rsidP="00970B3A">
            <w:pPr>
              <w:spacing w:line="259" w:lineRule="auto"/>
              <w:ind w:right="9"/>
              <w:jc w:val="center"/>
              <w:rPr>
                <w:sz w:val="16"/>
                <w:szCs w:val="16"/>
              </w:rPr>
            </w:pPr>
            <w:r w:rsidRPr="00C41184">
              <w:rPr>
                <w:color w:val="000000"/>
                <w:sz w:val="16"/>
                <w:szCs w:val="16"/>
              </w:rPr>
              <w:t>Electoral;</w:t>
            </w:r>
          </w:p>
          <w:p w:rsidR="00AF6633" w:rsidRPr="00C41184" w:rsidRDefault="00AF6633" w:rsidP="00970B3A">
            <w:pPr>
              <w:spacing w:line="224" w:lineRule="auto"/>
              <w:ind w:left="248" w:hanging="38"/>
              <w:rPr>
                <w:sz w:val="16"/>
                <w:szCs w:val="16"/>
              </w:rPr>
            </w:pPr>
            <w:r w:rsidRPr="00C41184">
              <w:rPr>
                <w:color w:val="000000"/>
                <w:sz w:val="16"/>
                <w:szCs w:val="16"/>
              </w:rPr>
              <w:t>Estudios en materia de</w:t>
            </w:r>
          </w:p>
          <w:p w:rsidR="00AF6633" w:rsidRPr="00C41184" w:rsidRDefault="00AF6633" w:rsidP="00970B3A">
            <w:pPr>
              <w:spacing w:line="259" w:lineRule="auto"/>
              <w:ind w:left="135" w:right="135" w:firstLine="90"/>
              <w:rPr>
                <w:sz w:val="16"/>
                <w:szCs w:val="16"/>
              </w:rPr>
            </w:pPr>
            <w:r w:rsidRPr="00C41184">
              <w:rPr>
                <w:color w:val="000000"/>
                <w:sz w:val="16"/>
                <w:szCs w:val="16"/>
              </w:rPr>
              <w:t>geografía y cartografía electoral; Otro</w:t>
            </w:r>
          </w:p>
        </w:tc>
        <w:tc>
          <w:tcPr>
            <w:tcW w:w="13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lastRenderedPageBreak/>
              <w:t>Denominación del producto</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de emisión,</w:t>
            </w:r>
          </w:p>
          <w:p w:rsidR="00AF6633" w:rsidRPr="00C41184" w:rsidRDefault="00AF6633" w:rsidP="00970B3A">
            <w:pPr>
              <w:spacing w:line="224" w:lineRule="auto"/>
              <w:jc w:val="center"/>
              <w:rPr>
                <w:sz w:val="16"/>
                <w:szCs w:val="16"/>
              </w:rPr>
            </w:pPr>
            <w:r w:rsidRPr="00C41184">
              <w:rPr>
                <w:color w:val="000000"/>
                <w:sz w:val="16"/>
                <w:szCs w:val="16"/>
              </w:rPr>
              <w:t>aprobación y/o publicación</w:t>
            </w:r>
          </w:p>
          <w:p w:rsidR="00AF6633" w:rsidRPr="00C41184" w:rsidRDefault="00AF6633" w:rsidP="00970B3A">
            <w:pPr>
              <w:spacing w:line="259" w:lineRule="auto"/>
              <w:jc w:val="center"/>
              <w:rPr>
                <w:sz w:val="16"/>
                <w:szCs w:val="16"/>
              </w:rPr>
            </w:pPr>
            <w:r w:rsidRPr="00C41184">
              <w:rPr>
                <w:color w:val="000000"/>
                <w:sz w:val="16"/>
                <w:szCs w:val="16"/>
              </w:rPr>
              <w:lastRenderedPageBreak/>
              <w:t>(con formato día/mes/año)</w:t>
            </w:r>
          </w:p>
        </w:tc>
        <w:tc>
          <w:tcPr>
            <w:tcW w:w="144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lastRenderedPageBreak/>
              <w:t>Fecha de actualización o</w:t>
            </w:r>
          </w:p>
          <w:p w:rsidR="00AF6633" w:rsidRPr="00C41184" w:rsidRDefault="00AF6633" w:rsidP="00970B3A">
            <w:pPr>
              <w:spacing w:line="224" w:lineRule="auto"/>
              <w:ind w:left="165" w:hanging="165"/>
              <w:rPr>
                <w:sz w:val="16"/>
                <w:szCs w:val="16"/>
              </w:rPr>
            </w:pPr>
            <w:r w:rsidRPr="00C41184">
              <w:rPr>
                <w:color w:val="000000"/>
                <w:sz w:val="16"/>
                <w:szCs w:val="16"/>
              </w:rPr>
              <w:t>última reforma, en su caso (con</w:t>
            </w:r>
          </w:p>
          <w:p w:rsidR="00AF6633" w:rsidRPr="00C41184" w:rsidRDefault="00AF6633" w:rsidP="00970B3A">
            <w:pPr>
              <w:spacing w:line="259" w:lineRule="auto"/>
              <w:jc w:val="center"/>
              <w:rPr>
                <w:sz w:val="16"/>
                <w:szCs w:val="16"/>
              </w:rPr>
            </w:pPr>
            <w:r w:rsidRPr="00C41184">
              <w:rPr>
                <w:color w:val="000000"/>
                <w:sz w:val="16"/>
                <w:szCs w:val="16"/>
              </w:rPr>
              <w:lastRenderedPageBreak/>
              <w:t>formato día/mes/ año)</w:t>
            </w:r>
          </w:p>
        </w:tc>
        <w:tc>
          <w:tcPr>
            <w:tcW w:w="102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 w:right="8" w:firstLine="68"/>
              <w:rPr>
                <w:sz w:val="16"/>
                <w:szCs w:val="16"/>
              </w:rPr>
            </w:pPr>
            <w:r w:rsidRPr="00C41184">
              <w:rPr>
                <w:color w:val="000000"/>
                <w:sz w:val="16"/>
                <w:szCs w:val="16"/>
              </w:rPr>
              <w:lastRenderedPageBreak/>
              <w:t>Instancia que genera el Producto</w:t>
            </w:r>
          </w:p>
        </w:tc>
        <w:tc>
          <w:tcPr>
            <w:tcW w:w="136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Breve descripción del</w:t>
            </w:r>
          </w:p>
          <w:p w:rsidR="00AF6633" w:rsidRPr="00C41184" w:rsidRDefault="00AF6633" w:rsidP="00970B3A">
            <w:pPr>
              <w:spacing w:line="259" w:lineRule="auto"/>
              <w:jc w:val="center"/>
              <w:rPr>
                <w:sz w:val="16"/>
                <w:szCs w:val="16"/>
              </w:rPr>
            </w:pPr>
            <w:r w:rsidRPr="00C41184">
              <w:rPr>
                <w:color w:val="000000"/>
                <w:sz w:val="16"/>
                <w:szCs w:val="16"/>
              </w:rPr>
              <w:t>Producto</w:t>
            </w:r>
          </w:p>
          <w:p w:rsidR="00AF6633" w:rsidRPr="00C41184" w:rsidRDefault="00AF6633" w:rsidP="00970B3A">
            <w:pPr>
              <w:spacing w:line="259" w:lineRule="auto"/>
              <w:jc w:val="center"/>
              <w:rPr>
                <w:sz w:val="16"/>
                <w:szCs w:val="16"/>
              </w:rPr>
            </w:pPr>
            <w:r w:rsidRPr="00C41184">
              <w:rPr>
                <w:color w:val="000000"/>
                <w:sz w:val="16"/>
                <w:szCs w:val="16"/>
              </w:rPr>
              <w:t>Cartográfico</w:t>
            </w:r>
          </w:p>
        </w:tc>
        <w:tc>
          <w:tcPr>
            <w:tcW w:w="190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Hipervínculo al (los)</w:t>
            </w:r>
          </w:p>
          <w:p w:rsidR="00AF6633" w:rsidRPr="00C41184" w:rsidRDefault="00AF6633" w:rsidP="00970B3A">
            <w:pPr>
              <w:spacing w:line="259" w:lineRule="auto"/>
              <w:jc w:val="center"/>
              <w:rPr>
                <w:sz w:val="16"/>
                <w:szCs w:val="16"/>
              </w:rPr>
            </w:pPr>
            <w:r w:rsidRPr="00C41184">
              <w:rPr>
                <w:color w:val="000000"/>
                <w:sz w:val="16"/>
                <w:szCs w:val="16"/>
              </w:rPr>
              <w:t>Producto(s) cartográfico(s)</w:t>
            </w:r>
          </w:p>
        </w:tc>
      </w:tr>
      <w:tr w:rsidR="00AF6633" w:rsidRPr="00C41184" w:rsidTr="00970B3A">
        <w:trPr>
          <w:trHeight w:val="391"/>
        </w:trPr>
        <w:tc>
          <w:tcPr>
            <w:tcW w:w="145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lastRenderedPageBreak/>
              <w:t xml:space="preserve"> </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4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02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3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90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1017" w:hanging="10"/>
        <w:rPr>
          <w:sz w:val="16"/>
          <w:szCs w:val="16"/>
        </w:rPr>
      </w:pPr>
    </w:p>
    <w:p w:rsidR="00AF6633" w:rsidRPr="00C41184" w:rsidRDefault="00AF6633" w:rsidP="00AF6633">
      <w:pPr>
        <w:spacing w:after="182" w:line="253" w:lineRule="auto"/>
        <w:ind w:left="1017" w:hanging="10"/>
        <w:rPr>
          <w:sz w:val="16"/>
          <w:szCs w:val="16"/>
        </w:rPr>
      </w:pPr>
      <w:r w:rsidRPr="00C41184">
        <w:rPr>
          <w:sz w:val="16"/>
          <w:szCs w:val="16"/>
        </w:rPr>
        <w:t>Periodo de actualización de la información: semestral</w:t>
      </w:r>
    </w:p>
    <w:p w:rsidR="00AF6633" w:rsidRPr="00C41184" w:rsidRDefault="00AF6633" w:rsidP="00AF6633">
      <w:pPr>
        <w:spacing w:after="182" w:line="253" w:lineRule="auto"/>
        <w:ind w:left="1017"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1017" w:hanging="10"/>
        <w:rPr>
          <w:sz w:val="16"/>
          <w:szCs w:val="16"/>
        </w:rPr>
      </w:pPr>
      <w:r w:rsidRPr="00C41184">
        <w:rPr>
          <w:sz w:val="16"/>
          <w:szCs w:val="16"/>
        </w:rPr>
        <w:t>Fecha de validación: día/mes/año</w:t>
      </w:r>
    </w:p>
    <w:p w:rsidR="00AF6633" w:rsidRPr="00C41184" w:rsidRDefault="00AF6633" w:rsidP="00AF6633">
      <w:pPr>
        <w:spacing w:after="107" w:line="253" w:lineRule="auto"/>
        <w:ind w:left="1019"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pStyle w:val="Ttulo1"/>
        <w:spacing w:after="67"/>
        <w:ind w:left="1154"/>
        <w:rPr>
          <w:sz w:val="16"/>
          <w:szCs w:val="16"/>
        </w:rPr>
      </w:pPr>
      <w:r w:rsidRPr="00C41184">
        <w:rPr>
          <w:sz w:val="16"/>
          <w:szCs w:val="16"/>
        </w:rPr>
        <w:t>D)</w:t>
      </w:r>
      <w:r w:rsidRPr="00C41184">
        <w:rPr>
          <w:color w:val="800000"/>
          <w:sz w:val="16"/>
          <w:szCs w:val="16"/>
        </w:rPr>
        <w:t xml:space="preserve">   </w:t>
      </w:r>
      <w:r w:rsidRPr="00C41184">
        <w:rPr>
          <w:rFonts w:ascii="Calibri" w:eastAsia="Calibri" w:hAnsi="Calibri" w:cs="Calibri"/>
          <w:noProof/>
          <w:sz w:val="16"/>
          <w:szCs w:val="16"/>
          <w:lang w:val="es-MX" w:eastAsia="es-MX"/>
        </w:rPr>
        <mc:AlternateContent>
          <mc:Choice Requires="wpg">
            <w:drawing>
              <wp:inline distT="0" distB="0" distL="0" distR="0" wp14:anchorId="42B355B3" wp14:editId="74EB7CB4">
                <wp:extent cx="19076" cy="143049"/>
                <wp:effectExtent l="0" t="0" r="0" b="0"/>
                <wp:docPr id="401659" name="Group 401659"/>
                <wp:cNvGraphicFramePr/>
                <a:graphic xmlns:a="http://schemas.openxmlformats.org/drawingml/2006/main">
                  <a:graphicData uri="http://schemas.microsoft.com/office/word/2010/wordprocessingGroup">
                    <wpg:wgp>
                      <wpg:cNvGrpSpPr/>
                      <wpg:grpSpPr>
                        <a:xfrm>
                          <a:off x="0" y="0"/>
                          <a:ext cx="19076" cy="143049"/>
                          <a:chOff x="0" y="0"/>
                          <a:chExt cx="19076" cy="143049"/>
                        </a:xfrm>
                      </wpg:grpSpPr>
                      <wps:wsp>
                        <wps:cNvPr id="492923" name="Shape 492923"/>
                        <wps:cNvSpPr/>
                        <wps:spPr>
                          <a:xfrm>
                            <a:off x="0" y="0"/>
                            <a:ext cx="19076" cy="143049"/>
                          </a:xfrm>
                          <a:custGeom>
                            <a:avLst/>
                            <a:gdLst/>
                            <a:ahLst/>
                            <a:cxnLst/>
                            <a:rect l="0" t="0" r="0" b="0"/>
                            <a:pathLst>
                              <a:path w="19076" h="143049">
                                <a:moveTo>
                                  <a:pt x="0" y="0"/>
                                </a:moveTo>
                                <a:lnTo>
                                  <a:pt x="19076" y="0"/>
                                </a:lnTo>
                                <a:lnTo>
                                  <a:pt x="19076" y="143049"/>
                                </a:lnTo>
                                <a:lnTo>
                                  <a:pt x="0" y="143049"/>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1D9464B5" id="Group 401659" o:spid="_x0000_s1026" style="width:1.5pt;height:11.25pt;mso-position-horizontal-relative:char;mso-position-vertical-relative:line" coordsize="19076,143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">
                <v:shape id="Shape 492923" o:spid="_x0000_s1027" style="position:absolute;width:19076;height:143049;visibility:visible;mso-wrap-style:square;v-text-anchor:top" coordsize="19076,14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" path="m,l19076,r,143049l,143049,,e" fillcolor="#e4e3e3" stroked="f" strokeweight="0">
                  <v:stroke miterlimit="1" joinstyle="miter"/>
                  <v:path arrowok="t" textboxrect="0,0,19076,143049"/>
                </v:shape>
                <w10:anchorlock/>
              </v:group>
            </w:pict>
          </mc:Fallback>
        </mc:AlternateContent>
      </w:r>
      <w:r w:rsidRPr="00C41184">
        <w:rPr>
          <w:sz w:val="16"/>
          <w:szCs w:val="16"/>
        </w:rPr>
        <w:t>EL REGISTRO DE CANDIDATOS A CARGOS DE ELECCIÓN POPULAR</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El registro de candidatos a cargos de elección popular es una atribución conferida por la Ley General de Instituciones y Procedimientos Electorales al INE y a los OPL, por lo que se deberá registrar el nombre del candidato por propietario y suplente, el cargo para el que se postula, el partido político, coalición que lo postula o en su caso la indicación respectiva de que se trata de candidato(a) independiente, el emblema del partido político o la candidatura independiente, si se trata de un candidato por el principio de mayoría relativa o representación proporcional y en caso de que la legislación aplicable lo contemple, se deberán agregar los datos curriculares del candidato.</w:t>
      </w:r>
    </w:p>
    <w:p w:rsidR="00AF6633" w:rsidRPr="00C41184" w:rsidRDefault="00AF6633" w:rsidP="00AF6633">
      <w:pPr>
        <w:ind w:left="300" w:right="10"/>
        <w:rPr>
          <w:sz w:val="16"/>
          <w:szCs w:val="16"/>
        </w:rPr>
      </w:pPr>
      <w:r w:rsidRPr="00C41184">
        <w:rPr>
          <w:sz w:val="16"/>
          <w:szCs w:val="16"/>
        </w:rPr>
        <w:t>Cuando se trate de los candidatos(as) a Senadores se deberá registrar la entidad federativa por la cual se postula, para el caso de los Diputados Federales y Locales el Distrito por el que se postula y para el caso de integrantes de los Ayuntamientos el Ayuntamiento para el que se postula.</w:t>
      </w:r>
    </w:p>
    <w:p w:rsidR="00AF6633" w:rsidRPr="00C41184" w:rsidRDefault="00AF6633" w:rsidP="00AF6633">
      <w:pPr>
        <w:ind w:left="300" w:right="10"/>
        <w:rPr>
          <w:sz w:val="16"/>
          <w:szCs w:val="16"/>
        </w:rPr>
      </w:pPr>
      <w:r w:rsidRPr="00C41184">
        <w:rPr>
          <w:sz w:val="16"/>
          <w:szCs w:val="16"/>
        </w:rPr>
        <w:t>Si la elección es de Diputados federales y locales, así como de Senadores por el principio de representación proporcional se deberá publicar el listado de las fórmulas de candidatos en el orden presentado por cada partido político.</w:t>
      </w:r>
    </w:p>
    <w:p w:rsidR="00AF6633" w:rsidRPr="00C41184" w:rsidRDefault="00AF6633" w:rsidP="00AF6633">
      <w:pPr>
        <w:ind w:left="300" w:right="10"/>
        <w:rPr>
          <w:sz w:val="16"/>
          <w:szCs w:val="16"/>
        </w:rPr>
      </w:pPr>
      <w:r w:rsidRPr="00C41184">
        <w:rPr>
          <w:sz w:val="16"/>
          <w:szCs w:val="16"/>
        </w:rPr>
        <w:t>Asimismo, se deberá difundir la relación de los candidatos electos.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trianual, sexenal; de acuerdo con cada proceso electoral federal y/o local que corresponda</w:t>
      </w:r>
    </w:p>
    <w:p w:rsidR="00AF6633" w:rsidRPr="00C41184" w:rsidRDefault="00AF6633" w:rsidP="00AF6633">
      <w:pPr>
        <w:ind w:left="300" w:right="10"/>
        <w:rPr>
          <w:sz w:val="16"/>
          <w:szCs w:val="16"/>
        </w:rPr>
      </w:pPr>
      <w:r w:rsidRPr="00C41184">
        <w:rPr>
          <w:sz w:val="16"/>
          <w:szCs w:val="16"/>
        </w:rPr>
        <w:t>Conservar en el sitio de Internet: Información vigente y por lo menos del proceso electoral anterior</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124"/>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Proceso electoral</w:t>
      </w:r>
    </w:p>
    <w:p w:rsidR="00AF6633" w:rsidRPr="00C41184" w:rsidRDefault="00AF6633" w:rsidP="00AF6633">
      <w:pPr>
        <w:ind w:left="1988" w:right="339" w:hanging="1135"/>
        <w:rPr>
          <w:sz w:val="16"/>
          <w:szCs w:val="16"/>
        </w:rPr>
      </w:pPr>
      <w:r w:rsidRPr="00C41184">
        <w:rPr>
          <w:sz w:val="16"/>
          <w:szCs w:val="16"/>
        </w:rPr>
        <w:t>Criterio 3      Candidatura a la que se postula: Presidencia de la República/ Senadores/Diputados federales (mayoría relativa, representación proporcional), Diputados Locales (mayoría relativa, representación proporcional)/Gobernador del Estado/Ayuntamiento</w:t>
      </w:r>
    </w:p>
    <w:p w:rsidR="00AF6633" w:rsidRPr="00C41184" w:rsidRDefault="00AF6633" w:rsidP="00AF6633">
      <w:pPr>
        <w:ind w:left="853" w:right="10"/>
        <w:rPr>
          <w:sz w:val="16"/>
          <w:szCs w:val="16"/>
        </w:rPr>
      </w:pPr>
      <w:r w:rsidRPr="00C41184">
        <w:rPr>
          <w:sz w:val="16"/>
          <w:szCs w:val="16"/>
        </w:rPr>
        <w:t>Criterio 4      Entidad federativa para la que se postula (en el caso de Senadores y Diputados Federales)</w:t>
      </w:r>
    </w:p>
    <w:p w:rsidR="00AF6633" w:rsidRPr="00C41184" w:rsidRDefault="00AF6633" w:rsidP="00AF6633">
      <w:pPr>
        <w:ind w:left="853" w:right="10"/>
        <w:rPr>
          <w:sz w:val="16"/>
          <w:szCs w:val="16"/>
        </w:rPr>
      </w:pPr>
      <w:r w:rsidRPr="00C41184">
        <w:rPr>
          <w:sz w:val="16"/>
          <w:szCs w:val="16"/>
        </w:rPr>
        <w:t>Criterio 5      Distrito Electoral por el que se postula (en el caso de Diputados Federales y Locales)</w:t>
      </w:r>
    </w:p>
    <w:p w:rsidR="00AF6633" w:rsidRPr="00C41184" w:rsidRDefault="00AF6633" w:rsidP="00AF6633">
      <w:pPr>
        <w:ind w:left="853" w:right="10"/>
        <w:rPr>
          <w:sz w:val="16"/>
          <w:szCs w:val="16"/>
        </w:rPr>
      </w:pPr>
      <w:r w:rsidRPr="00C41184">
        <w:rPr>
          <w:sz w:val="16"/>
          <w:szCs w:val="16"/>
        </w:rPr>
        <w:t>Criterio 6      Ayuntamiento para el que se postula (el caso de Ayuntamiento)</w:t>
      </w:r>
    </w:p>
    <w:p w:rsidR="00AF6633" w:rsidRPr="00C41184" w:rsidRDefault="00AF6633" w:rsidP="00AF6633">
      <w:pPr>
        <w:spacing w:after="128"/>
        <w:ind w:left="1988" w:right="10" w:hanging="1135"/>
        <w:rPr>
          <w:sz w:val="16"/>
          <w:szCs w:val="16"/>
        </w:rPr>
      </w:pPr>
      <w:r w:rsidRPr="00C41184">
        <w:rPr>
          <w:sz w:val="16"/>
          <w:szCs w:val="16"/>
        </w:rPr>
        <w:t>Criterio 7      Partido Político, coalición que lo postula o, en su caso, especificación de que se trata de candidato(a) independiente</w:t>
      </w:r>
    </w:p>
    <w:p w:rsidR="00AF6633" w:rsidRPr="00C41184" w:rsidRDefault="00AF6633" w:rsidP="00AF6633">
      <w:pPr>
        <w:ind w:left="853" w:right="10"/>
        <w:rPr>
          <w:sz w:val="16"/>
          <w:szCs w:val="16"/>
        </w:rPr>
      </w:pPr>
      <w:r w:rsidRPr="00C41184">
        <w:rPr>
          <w:sz w:val="16"/>
          <w:szCs w:val="16"/>
        </w:rPr>
        <w:t>Criterio 8      Emblema del partido político o del candidato(a) independiente</w:t>
      </w:r>
    </w:p>
    <w:p w:rsidR="00AF6633" w:rsidRPr="00C41184" w:rsidRDefault="00AF6633" w:rsidP="00AF6633">
      <w:pPr>
        <w:ind w:left="853" w:right="10"/>
        <w:rPr>
          <w:sz w:val="16"/>
          <w:szCs w:val="16"/>
        </w:rPr>
      </w:pPr>
      <w:r w:rsidRPr="00C41184">
        <w:rPr>
          <w:sz w:val="16"/>
          <w:szCs w:val="16"/>
        </w:rPr>
        <w:t>Criterio 9      Nombre completo del (la) candidato(a) (Nombre (s) completo, primer apellido, segundo apellido)</w:t>
      </w:r>
    </w:p>
    <w:p w:rsidR="00AF6633" w:rsidRPr="00C41184" w:rsidRDefault="00AF6633" w:rsidP="00AF6633">
      <w:pPr>
        <w:ind w:left="853" w:right="10"/>
        <w:rPr>
          <w:sz w:val="16"/>
          <w:szCs w:val="16"/>
        </w:rPr>
      </w:pPr>
      <w:r w:rsidRPr="00C41184">
        <w:rPr>
          <w:sz w:val="16"/>
          <w:szCs w:val="16"/>
        </w:rPr>
        <w:t>Criterio 10    Sexo: Femenino/Masculino</w:t>
      </w:r>
    </w:p>
    <w:p w:rsidR="00AF6633" w:rsidRPr="00C41184" w:rsidRDefault="00AF6633" w:rsidP="00AF6633">
      <w:pPr>
        <w:ind w:left="853" w:right="10"/>
        <w:rPr>
          <w:sz w:val="16"/>
          <w:szCs w:val="16"/>
        </w:rPr>
      </w:pPr>
      <w:r w:rsidRPr="00C41184">
        <w:rPr>
          <w:sz w:val="16"/>
          <w:szCs w:val="16"/>
        </w:rPr>
        <w:t>Criterio 11    Nombre completo del (la) suplente (Nombre (s) completo, primer apellido, segundo apellido)</w:t>
      </w:r>
    </w:p>
    <w:p w:rsidR="00AF6633" w:rsidRPr="00C41184" w:rsidRDefault="00AF6633" w:rsidP="00AF6633">
      <w:pPr>
        <w:ind w:left="853" w:right="10"/>
        <w:rPr>
          <w:sz w:val="16"/>
          <w:szCs w:val="16"/>
        </w:rPr>
      </w:pPr>
      <w:r w:rsidRPr="00C41184">
        <w:rPr>
          <w:sz w:val="16"/>
          <w:szCs w:val="16"/>
        </w:rPr>
        <w:t>Criterio 12    Sexo: Femenino/Masculino</w:t>
      </w:r>
    </w:p>
    <w:p w:rsidR="00AF6633" w:rsidRPr="00C41184" w:rsidRDefault="00AF6633" w:rsidP="00AF6633">
      <w:pPr>
        <w:ind w:left="853" w:right="10"/>
        <w:rPr>
          <w:sz w:val="16"/>
          <w:szCs w:val="16"/>
        </w:rPr>
      </w:pPr>
      <w:r w:rsidRPr="00C41184">
        <w:rPr>
          <w:sz w:val="16"/>
          <w:szCs w:val="16"/>
        </w:rPr>
        <w:t>Criterio 13    Hipervínculo a la ficha curricular de cada candidato(a), en su caso</w:t>
      </w:r>
    </w:p>
    <w:p w:rsidR="00AF6633" w:rsidRPr="00C41184" w:rsidRDefault="00AF6633" w:rsidP="00AF6633">
      <w:pPr>
        <w:spacing w:after="128"/>
        <w:ind w:left="1988" w:right="10" w:hanging="1135"/>
        <w:rPr>
          <w:sz w:val="16"/>
          <w:szCs w:val="16"/>
        </w:rPr>
      </w:pPr>
      <w:r w:rsidRPr="00C41184">
        <w:rPr>
          <w:sz w:val="16"/>
          <w:szCs w:val="16"/>
        </w:rPr>
        <w:t>Criterio 14    Fecha del Acuerdo de Consejo General INE/OPLE por el que se otorga el registro a los candidatos a Presidente de la República/Gobernador del Estado</w:t>
      </w:r>
    </w:p>
    <w:p w:rsidR="00AF6633" w:rsidRPr="00C41184" w:rsidRDefault="00AF6633" w:rsidP="00AF6633">
      <w:pPr>
        <w:spacing w:line="307" w:lineRule="auto"/>
        <w:ind w:left="853" w:right="489"/>
        <w:rPr>
          <w:sz w:val="16"/>
          <w:szCs w:val="16"/>
        </w:rPr>
      </w:pPr>
      <w:r w:rsidRPr="00C41184">
        <w:rPr>
          <w:sz w:val="16"/>
          <w:szCs w:val="16"/>
        </w:rPr>
        <w:t>Criterio 15    Hipervínculo al Acuerdo de Consejo General INE/OPLE por el que se otorga el registro a los candidatos a Presidente de la República/Gobernador del Estado Respecto a los listados de fórmulas para Diputados y Senadores se publicará:</w:t>
      </w:r>
    </w:p>
    <w:p w:rsidR="00AF6633" w:rsidRPr="00C41184" w:rsidRDefault="00AF6633" w:rsidP="00AF6633">
      <w:pPr>
        <w:ind w:left="1988" w:right="480" w:hanging="1135"/>
        <w:rPr>
          <w:sz w:val="16"/>
          <w:szCs w:val="16"/>
        </w:rPr>
      </w:pPr>
      <w:r w:rsidRPr="00C41184">
        <w:rPr>
          <w:sz w:val="16"/>
          <w:szCs w:val="16"/>
        </w:rPr>
        <w:t>Criterio 16    Hipervínculo a la relación o listado de fórmulas de Diputados por el principio de mayoría relativa por partido político que deberá incluir los siguientes datos: Circunscripción, Número que ocupen en las listas, Nombre completo (nombre[s] primer apellido, segundo apellido) del(a) candidato(a) propietario(a) y del suplente, Sexo (Masculino/Femenino)</w:t>
      </w:r>
    </w:p>
    <w:p w:rsidR="00AF6633" w:rsidRPr="00C41184" w:rsidRDefault="00AF6633" w:rsidP="00AF6633">
      <w:pPr>
        <w:spacing w:after="129"/>
        <w:ind w:left="1988" w:right="480" w:hanging="1135"/>
        <w:rPr>
          <w:sz w:val="16"/>
          <w:szCs w:val="16"/>
        </w:rPr>
      </w:pPr>
      <w:r w:rsidRPr="00C41184">
        <w:rPr>
          <w:sz w:val="16"/>
          <w:szCs w:val="16"/>
        </w:rPr>
        <w:t>Criterio 17    Hipervínculo a la relación o listado de fórmulas de Senadores por el principio de representación proporcional por partido político que deberá incluir: Circunscripción, Número que ocupen en las listas, Nombre completo del(a) candidato(a) (nombre[s], primer apellido, segundo apellido del(a) candidato(a) propietario(a) y del suplente), Sexo (Masculino/Femenino)</w:t>
      </w:r>
    </w:p>
    <w:p w:rsidR="00AF6633" w:rsidRPr="00C41184" w:rsidRDefault="00AF6633" w:rsidP="00AF6633">
      <w:pPr>
        <w:ind w:left="1988" w:right="480" w:hanging="1135"/>
        <w:rPr>
          <w:sz w:val="16"/>
          <w:szCs w:val="16"/>
        </w:rPr>
      </w:pPr>
      <w:r w:rsidRPr="00C41184">
        <w:rPr>
          <w:sz w:val="16"/>
          <w:szCs w:val="16"/>
        </w:rPr>
        <w:t>Criterio 18    Hipervínculo a la relación o listado de fórmulas de Diputados plurinominales por partido político que deberá incluir Circunscripción, Número que ocupen en las listas, Nombre completo del(a) candidato(a) (Nombre[s], primer apellido, segundo apellido) del(a) candidato(a) propietario(a) y del suplente, Sexo (Masculino/Femenino)</w:t>
      </w:r>
    </w:p>
    <w:p w:rsidR="00AF6633" w:rsidRPr="00C41184" w:rsidRDefault="00AF6633" w:rsidP="00AF6633">
      <w:pPr>
        <w:spacing w:after="127"/>
        <w:ind w:left="853" w:right="10"/>
        <w:rPr>
          <w:sz w:val="16"/>
          <w:szCs w:val="16"/>
        </w:rPr>
      </w:pPr>
      <w:r w:rsidRPr="00C41184">
        <w:rPr>
          <w:sz w:val="16"/>
          <w:szCs w:val="16"/>
        </w:rPr>
        <w:t>Respecto a los candidatos electos se deberá publicar lo siguiente:</w:t>
      </w:r>
    </w:p>
    <w:p w:rsidR="00AF6633" w:rsidRPr="00C41184" w:rsidRDefault="00AF6633" w:rsidP="00AF6633">
      <w:pPr>
        <w:ind w:left="853" w:right="10"/>
        <w:rPr>
          <w:sz w:val="16"/>
          <w:szCs w:val="16"/>
        </w:rPr>
      </w:pPr>
      <w:r w:rsidRPr="00C41184">
        <w:rPr>
          <w:sz w:val="16"/>
          <w:szCs w:val="16"/>
        </w:rPr>
        <w:lastRenderedPageBreak/>
        <w:t>Criterio 19    Periodo constitucional para el que fueron electos</w:t>
      </w:r>
    </w:p>
    <w:p w:rsidR="00AF6633" w:rsidRPr="00C41184" w:rsidRDefault="00AF6633" w:rsidP="00AF6633">
      <w:pPr>
        <w:ind w:left="853" w:right="10"/>
        <w:rPr>
          <w:sz w:val="16"/>
          <w:szCs w:val="16"/>
        </w:rPr>
      </w:pPr>
      <w:r w:rsidRPr="00C41184">
        <w:rPr>
          <w:sz w:val="16"/>
          <w:szCs w:val="16"/>
        </w:rPr>
        <w:t>Criterio 20    Nombre completo del(a) candidato(a) (nombre[s] completo, primer apellido, segundo apellido)</w:t>
      </w:r>
    </w:p>
    <w:p w:rsidR="00AF6633" w:rsidRPr="00C41184" w:rsidRDefault="00AF6633" w:rsidP="00AF6633">
      <w:pPr>
        <w:spacing w:after="129"/>
        <w:ind w:left="1988" w:right="340" w:hanging="1135"/>
        <w:rPr>
          <w:sz w:val="16"/>
          <w:szCs w:val="16"/>
        </w:rPr>
      </w:pPr>
      <w:r w:rsidRPr="00C41184">
        <w:rPr>
          <w:sz w:val="16"/>
          <w:szCs w:val="16"/>
        </w:rPr>
        <w:t>Criterio 21    Hipervínculo a la relación o listado de candidatos electos por el principio de mayoría relativa que deberá contener: Circunscripción, Nombre completo del(a) candidato(a) (nombre[s], primer apellido, segundo apellido) del(a) candidato(a) propietario(a) y del (la) suplente, Sexo (Masculino/Femenino)</w:t>
      </w:r>
    </w:p>
    <w:p w:rsidR="00AF6633" w:rsidRPr="00C41184" w:rsidRDefault="00AF6633" w:rsidP="00AF6633">
      <w:pPr>
        <w:spacing w:after="3"/>
        <w:ind w:left="853" w:right="10"/>
        <w:rPr>
          <w:sz w:val="16"/>
          <w:szCs w:val="16"/>
        </w:rPr>
      </w:pPr>
      <w:r w:rsidRPr="00C41184">
        <w:rPr>
          <w:sz w:val="16"/>
          <w:szCs w:val="16"/>
        </w:rPr>
        <w:t>Criterio 22    Hipervínculo a la relación o listado de candidatos electos por el principio de representación proporcional que deberá contener: Circunscripción, Nombre completo del(a) candidato(a) y suplente (nombre[s], primer apellido, segundo apellido), Sexo (Masculino/Femenino)</w:t>
      </w:r>
    </w:p>
    <w:p w:rsidR="00AF6633" w:rsidRPr="00C41184" w:rsidRDefault="00AF6633" w:rsidP="00AF6633">
      <w:pPr>
        <w:ind w:left="1988" w:right="340" w:hanging="1135"/>
        <w:rPr>
          <w:sz w:val="16"/>
          <w:szCs w:val="16"/>
        </w:rPr>
      </w:pPr>
      <w:r w:rsidRPr="00C41184">
        <w:rPr>
          <w:sz w:val="16"/>
          <w:szCs w:val="16"/>
        </w:rPr>
        <w:t>Criterio 23    Hipervínculo a la relación o listado de candidatos electos a Diputados plurinominales por partido político que deberá contener: periodo constitucional para el que fueron electos, Circunscripción, Nombre completo del (la) candidato(a) y suplente (nombre[s] completo, primer apellido, segundo apellido), Sexo (Masculino/Femenino)</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1988" w:right="10" w:hanging="1135"/>
        <w:rPr>
          <w:sz w:val="16"/>
          <w:szCs w:val="16"/>
        </w:rPr>
      </w:pPr>
      <w:r w:rsidRPr="00C41184">
        <w:rPr>
          <w:sz w:val="16"/>
          <w:szCs w:val="16"/>
        </w:rPr>
        <w:t>Criterio 24    Periodo de actualización de la información: trianual, sexenal; de acuerdo con cada proceso electoral federal y/o local que corresponda</w:t>
      </w:r>
    </w:p>
    <w:p w:rsidR="00AF6633" w:rsidRPr="00C41184" w:rsidRDefault="00AF6633" w:rsidP="00AF6633">
      <w:pPr>
        <w:spacing w:after="129"/>
        <w:ind w:left="1988" w:right="10" w:hanging="1135"/>
        <w:rPr>
          <w:sz w:val="16"/>
          <w:szCs w:val="16"/>
        </w:rPr>
      </w:pPr>
      <w:r w:rsidRPr="00C41184">
        <w:rPr>
          <w:sz w:val="16"/>
          <w:szCs w:val="16"/>
        </w:rPr>
        <w:t>Criterio 25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26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ind w:left="300" w:right="10"/>
        <w:rPr>
          <w:sz w:val="16"/>
          <w:szCs w:val="16"/>
        </w:rPr>
      </w:pPr>
      <w:r w:rsidRPr="00C41184">
        <w:rPr>
          <w:sz w:val="16"/>
          <w:szCs w:val="16"/>
        </w:rPr>
        <w:t>Criterios adjetivos de confiabilidad</w:t>
      </w:r>
    </w:p>
    <w:p w:rsidR="00AF6633" w:rsidRPr="00C41184" w:rsidRDefault="00AF6633" w:rsidP="00AF6633">
      <w:pPr>
        <w:spacing w:after="129"/>
        <w:ind w:left="1988" w:right="10" w:hanging="1135"/>
        <w:rPr>
          <w:sz w:val="16"/>
          <w:szCs w:val="16"/>
        </w:rPr>
      </w:pPr>
      <w:r w:rsidRPr="00C41184">
        <w:rPr>
          <w:sz w:val="16"/>
          <w:szCs w:val="16"/>
        </w:rPr>
        <w:t>Criterio 27    Área(s) o unidad(es) administrativa(s) que genera(n) o posee(n) la información respectiva y son responsables de publicarla y actualizarla</w:t>
      </w:r>
    </w:p>
    <w:p w:rsidR="00AF6633" w:rsidRPr="00C41184" w:rsidRDefault="00AF6633" w:rsidP="00AF6633">
      <w:pPr>
        <w:spacing w:after="129"/>
        <w:ind w:left="1988" w:right="10" w:hanging="1135"/>
        <w:rPr>
          <w:sz w:val="16"/>
          <w:szCs w:val="16"/>
        </w:rPr>
      </w:pPr>
      <w:r w:rsidRPr="00C41184">
        <w:rPr>
          <w:sz w:val="16"/>
          <w:szCs w:val="16"/>
        </w:rPr>
        <w:t>Criterio 28    Fecha de actualización de la información publicada con el formato día/mes/año (por ej. 31/Marzo/2016)</w:t>
      </w:r>
    </w:p>
    <w:p w:rsidR="00AF6633" w:rsidRPr="00C41184" w:rsidRDefault="00AF6633" w:rsidP="00AF6633">
      <w:pPr>
        <w:ind w:left="853" w:right="10"/>
        <w:rPr>
          <w:sz w:val="16"/>
          <w:szCs w:val="16"/>
        </w:rPr>
      </w:pPr>
      <w:r w:rsidRPr="00C41184">
        <w:rPr>
          <w:sz w:val="16"/>
          <w:szCs w:val="16"/>
        </w:rPr>
        <w:t>Criterio 29    Fecha de validación de la información publicada con el formato día/mes/año (por ej. 30/Abril/2016)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66"/>
        <w:ind w:left="853" w:right="339"/>
        <w:rPr>
          <w:sz w:val="16"/>
          <w:szCs w:val="16"/>
        </w:rPr>
      </w:pPr>
      <w:r w:rsidRPr="00C41184">
        <w:rPr>
          <w:sz w:val="16"/>
          <w:szCs w:val="16"/>
        </w:rPr>
        <w:t xml:space="preserve">Criterio 30    La información publicada se organiza mediante los formatos 4a, 4b, 4c, 4d, 4e, 4f, 4g, 4h y 4i, en los cuales se incluyen todos los campos especificados en los criterios sustantivos de contenido </w:t>
      </w:r>
    </w:p>
    <w:p w:rsidR="00AF6633" w:rsidRDefault="00AF6633" w:rsidP="00AF6633">
      <w:pPr>
        <w:spacing w:after="66"/>
        <w:ind w:left="853" w:right="339"/>
        <w:rPr>
          <w:sz w:val="16"/>
          <w:szCs w:val="16"/>
        </w:rPr>
      </w:pPr>
      <w:r w:rsidRPr="00C41184">
        <w:rPr>
          <w:sz w:val="16"/>
          <w:szCs w:val="16"/>
        </w:rPr>
        <w:t>Criterio 31    El soporte de la información permite su reutilización</w:t>
      </w:r>
      <w:r>
        <w:rPr>
          <w:sz w:val="16"/>
          <w:szCs w:val="16"/>
        </w:rPr>
        <w:t xml:space="preserve">  </w:t>
      </w:r>
    </w:p>
    <w:p w:rsidR="00AF6633" w:rsidRPr="00C41184" w:rsidRDefault="00AF6633" w:rsidP="00AF6633">
      <w:pPr>
        <w:spacing w:after="66"/>
        <w:ind w:left="853" w:right="339"/>
        <w:rPr>
          <w:sz w:val="16"/>
          <w:szCs w:val="16"/>
        </w:rPr>
      </w:pPr>
      <w:r w:rsidRPr="00C41184">
        <w:rPr>
          <w:sz w:val="16"/>
          <w:szCs w:val="16"/>
        </w:rPr>
        <w:t>Formato 4a_LGT_ART_74_Fr_I_inciso_d</w:t>
      </w:r>
    </w:p>
    <w:p w:rsidR="00AF6633" w:rsidRPr="00C41184" w:rsidRDefault="00AF6633" w:rsidP="00AF6633">
      <w:pPr>
        <w:ind w:left="300" w:right="10"/>
        <w:rPr>
          <w:sz w:val="16"/>
          <w:szCs w:val="16"/>
        </w:rPr>
      </w:pPr>
    </w:p>
    <w:p w:rsidR="00AF6633" w:rsidRPr="00C41184" w:rsidRDefault="00AF6633" w:rsidP="00AF6633">
      <w:pPr>
        <w:spacing w:after="3"/>
        <w:ind w:left="2396" w:right="10"/>
        <w:rPr>
          <w:sz w:val="16"/>
          <w:szCs w:val="16"/>
        </w:rPr>
      </w:pPr>
      <w:r w:rsidRPr="00C41184">
        <w:rPr>
          <w:sz w:val="16"/>
          <w:szCs w:val="16"/>
        </w:rPr>
        <w:t>Registro de candidatos a cargos de elección popular ante &lt;&lt; INE/OPLE&gt;&gt;</w:t>
      </w:r>
    </w:p>
    <w:tbl>
      <w:tblPr>
        <w:tblStyle w:val="TableGrid"/>
        <w:tblW w:w="10004" w:type="dxa"/>
        <w:tblInd w:w="383" w:type="dxa"/>
        <w:tblCellMar>
          <w:top w:w="19" w:type="dxa"/>
          <w:left w:w="196" w:type="dxa"/>
          <w:right w:w="172" w:type="dxa"/>
        </w:tblCellMar>
        <w:tblLook w:val="04A0" w:firstRow="1" w:lastRow="0" w:firstColumn="1" w:lastColumn="0" w:noHBand="0" w:noVBand="1"/>
      </w:tblPr>
      <w:tblGrid>
        <w:gridCol w:w="973"/>
        <w:gridCol w:w="1041"/>
        <w:gridCol w:w="1537"/>
        <w:gridCol w:w="1149"/>
        <w:gridCol w:w="1096"/>
        <w:gridCol w:w="1419"/>
        <w:gridCol w:w="1389"/>
        <w:gridCol w:w="1400"/>
      </w:tblGrid>
      <w:tr w:rsidR="00AF6633" w:rsidRPr="00C41184" w:rsidTr="00970B3A">
        <w:trPr>
          <w:trHeight w:val="391"/>
        </w:trPr>
        <w:tc>
          <w:tcPr>
            <w:tcW w:w="973"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04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53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2245"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ind w:left="864"/>
              <w:rPr>
                <w:sz w:val="16"/>
                <w:szCs w:val="16"/>
              </w:rPr>
            </w:pPr>
            <w:r w:rsidRPr="00C41184">
              <w:rPr>
                <w:color w:val="000000"/>
                <w:sz w:val="16"/>
                <w:szCs w:val="16"/>
              </w:rPr>
              <w:t>Candidatos (as)</w:t>
            </w:r>
          </w:p>
        </w:tc>
        <w:tc>
          <w:tcPr>
            <w:tcW w:w="141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38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400"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319"/>
        </w:trPr>
        <w:tc>
          <w:tcPr>
            <w:tcW w:w="97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0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8" w:firstLine="8"/>
              <w:rPr>
                <w:sz w:val="16"/>
                <w:szCs w:val="16"/>
              </w:rPr>
            </w:pPr>
            <w:r w:rsidRPr="00C41184">
              <w:rPr>
                <w:color w:val="000000"/>
                <w:sz w:val="16"/>
                <w:szCs w:val="16"/>
              </w:rPr>
              <w:t>Proceso electoral</w:t>
            </w:r>
          </w:p>
        </w:tc>
        <w:tc>
          <w:tcPr>
            <w:tcW w:w="15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53" w:hanging="8"/>
              <w:rPr>
                <w:sz w:val="16"/>
                <w:szCs w:val="16"/>
              </w:rPr>
            </w:pPr>
            <w:r w:rsidRPr="00C41184">
              <w:rPr>
                <w:color w:val="000000"/>
                <w:sz w:val="16"/>
                <w:szCs w:val="16"/>
              </w:rPr>
              <w:t>Candidatura a la que se postula: Presidencia de</w:t>
            </w:r>
          </w:p>
          <w:p w:rsidR="00AF6633" w:rsidRPr="00C41184" w:rsidRDefault="00AF6633" w:rsidP="00970B3A">
            <w:pPr>
              <w:spacing w:line="259" w:lineRule="auto"/>
              <w:ind w:right="3"/>
              <w:jc w:val="center"/>
              <w:rPr>
                <w:sz w:val="16"/>
                <w:szCs w:val="16"/>
              </w:rPr>
            </w:pPr>
            <w:r w:rsidRPr="00C41184">
              <w:rPr>
                <w:color w:val="000000"/>
                <w:sz w:val="16"/>
                <w:szCs w:val="16"/>
              </w:rPr>
              <w:t>la República, Senadores,</w:t>
            </w:r>
          </w:p>
          <w:p w:rsidR="00AF6633" w:rsidRPr="00C41184" w:rsidRDefault="00AF6633" w:rsidP="00970B3A">
            <w:pPr>
              <w:spacing w:line="259" w:lineRule="auto"/>
              <w:ind w:right="7"/>
              <w:jc w:val="center"/>
              <w:rPr>
                <w:sz w:val="16"/>
                <w:szCs w:val="16"/>
              </w:rPr>
            </w:pPr>
            <w:r w:rsidRPr="00C41184">
              <w:rPr>
                <w:color w:val="000000"/>
                <w:sz w:val="16"/>
                <w:szCs w:val="16"/>
              </w:rPr>
              <w:t>Diputados Federales</w:t>
            </w:r>
          </w:p>
          <w:p w:rsidR="00AF6633" w:rsidRPr="00C41184" w:rsidRDefault="00AF6633" w:rsidP="00970B3A">
            <w:pPr>
              <w:spacing w:line="235" w:lineRule="auto"/>
              <w:jc w:val="center"/>
              <w:rPr>
                <w:sz w:val="16"/>
                <w:szCs w:val="16"/>
              </w:rPr>
            </w:pPr>
            <w:r w:rsidRPr="00C41184">
              <w:rPr>
                <w:color w:val="000000"/>
                <w:sz w:val="16"/>
                <w:szCs w:val="16"/>
              </w:rPr>
              <w:t>(mayoría relativa, representación</w:t>
            </w:r>
          </w:p>
          <w:p w:rsidR="00AF6633" w:rsidRPr="00C41184" w:rsidRDefault="00AF6633" w:rsidP="00970B3A">
            <w:pPr>
              <w:spacing w:line="259" w:lineRule="auto"/>
              <w:ind w:right="7"/>
              <w:jc w:val="center"/>
              <w:rPr>
                <w:sz w:val="16"/>
                <w:szCs w:val="16"/>
              </w:rPr>
            </w:pPr>
            <w:r w:rsidRPr="00C41184">
              <w:rPr>
                <w:color w:val="000000"/>
                <w:sz w:val="16"/>
                <w:szCs w:val="16"/>
              </w:rPr>
              <w:t>proporcional), Diputados</w:t>
            </w:r>
          </w:p>
          <w:p w:rsidR="00AF6633" w:rsidRPr="00C41184" w:rsidRDefault="00AF6633" w:rsidP="00970B3A">
            <w:pPr>
              <w:spacing w:line="235" w:lineRule="auto"/>
              <w:jc w:val="center"/>
              <w:rPr>
                <w:sz w:val="16"/>
                <w:szCs w:val="16"/>
              </w:rPr>
            </w:pPr>
            <w:r w:rsidRPr="00C41184">
              <w:rPr>
                <w:color w:val="000000"/>
                <w:sz w:val="16"/>
                <w:szCs w:val="16"/>
              </w:rPr>
              <w:t>Locales (mayoría relativa, representación proporcional),</w:t>
            </w:r>
          </w:p>
          <w:p w:rsidR="00AF6633" w:rsidRPr="00C41184" w:rsidRDefault="00AF6633" w:rsidP="00970B3A">
            <w:pPr>
              <w:spacing w:line="259" w:lineRule="auto"/>
              <w:jc w:val="center"/>
              <w:rPr>
                <w:sz w:val="16"/>
                <w:szCs w:val="16"/>
              </w:rPr>
            </w:pPr>
            <w:r w:rsidRPr="00C41184">
              <w:rPr>
                <w:color w:val="000000"/>
                <w:sz w:val="16"/>
                <w:szCs w:val="16"/>
              </w:rPr>
              <w:t>Gobernador del Estado, Ayuntamiento</w:t>
            </w:r>
          </w:p>
        </w:tc>
        <w:tc>
          <w:tcPr>
            <w:tcW w:w="114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Entidad federativa para la que se</w:t>
            </w:r>
          </w:p>
          <w:p w:rsidR="00AF6633" w:rsidRPr="00C41184" w:rsidRDefault="00AF6633" w:rsidP="00970B3A">
            <w:pPr>
              <w:spacing w:line="235" w:lineRule="auto"/>
              <w:jc w:val="center"/>
              <w:rPr>
                <w:sz w:val="16"/>
                <w:szCs w:val="16"/>
              </w:rPr>
            </w:pPr>
            <w:r w:rsidRPr="00C41184">
              <w:rPr>
                <w:color w:val="000000"/>
                <w:sz w:val="16"/>
                <w:szCs w:val="16"/>
              </w:rPr>
              <w:t>postula (en el caso de</w:t>
            </w:r>
          </w:p>
          <w:p w:rsidR="00AF6633" w:rsidRPr="00C41184" w:rsidRDefault="00AF6633" w:rsidP="00970B3A">
            <w:pPr>
              <w:spacing w:line="259" w:lineRule="auto"/>
              <w:ind w:right="7"/>
              <w:jc w:val="center"/>
              <w:rPr>
                <w:sz w:val="16"/>
                <w:szCs w:val="16"/>
              </w:rPr>
            </w:pPr>
            <w:r w:rsidRPr="00C41184">
              <w:rPr>
                <w:color w:val="000000"/>
                <w:sz w:val="16"/>
                <w:szCs w:val="16"/>
              </w:rPr>
              <w:t>Senadores y</w:t>
            </w:r>
          </w:p>
          <w:p w:rsidR="00AF6633" w:rsidRPr="00C41184" w:rsidRDefault="00AF6633" w:rsidP="00970B3A">
            <w:pPr>
              <w:spacing w:line="259" w:lineRule="auto"/>
              <w:ind w:right="7"/>
              <w:jc w:val="center"/>
              <w:rPr>
                <w:sz w:val="16"/>
                <w:szCs w:val="16"/>
              </w:rPr>
            </w:pPr>
            <w:r w:rsidRPr="00C41184">
              <w:rPr>
                <w:color w:val="000000"/>
                <w:sz w:val="16"/>
                <w:szCs w:val="16"/>
              </w:rPr>
              <w:t>Diputados</w:t>
            </w:r>
          </w:p>
          <w:p w:rsidR="00AF6633" w:rsidRPr="00C41184" w:rsidRDefault="00AF6633" w:rsidP="00970B3A">
            <w:pPr>
              <w:spacing w:line="259" w:lineRule="auto"/>
              <w:ind w:right="12"/>
              <w:jc w:val="center"/>
              <w:rPr>
                <w:sz w:val="16"/>
                <w:szCs w:val="16"/>
              </w:rPr>
            </w:pPr>
            <w:r w:rsidRPr="00C41184">
              <w:rPr>
                <w:color w:val="000000"/>
                <w:sz w:val="16"/>
                <w:szCs w:val="16"/>
              </w:rPr>
              <w:t>Federales)</w:t>
            </w: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Distrito</w:t>
            </w:r>
          </w:p>
          <w:p w:rsidR="00AF6633" w:rsidRPr="00C41184" w:rsidRDefault="00AF6633" w:rsidP="00970B3A">
            <w:pPr>
              <w:spacing w:line="235" w:lineRule="auto"/>
              <w:ind w:left="128" w:hanging="98"/>
              <w:rPr>
                <w:sz w:val="16"/>
                <w:szCs w:val="16"/>
              </w:rPr>
            </w:pPr>
            <w:r w:rsidRPr="00C41184">
              <w:rPr>
                <w:color w:val="000000"/>
                <w:sz w:val="16"/>
                <w:szCs w:val="16"/>
              </w:rPr>
              <w:t>Electoral por el que se</w:t>
            </w:r>
          </w:p>
          <w:p w:rsidR="00AF6633" w:rsidRPr="00C41184" w:rsidRDefault="00AF6633" w:rsidP="00970B3A">
            <w:pPr>
              <w:spacing w:line="235" w:lineRule="auto"/>
              <w:jc w:val="center"/>
              <w:rPr>
                <w:sz w:val="16"/>
                <w:szCs w:val="16"/>
              </w:rPr>
            </w:pPr>
            <w:r w:rsidRPr="00C41184">
              <w:rPr>
                <w:color w:val="000000"/>
                <w:sz w:val="16"/>
                <w:szCs w:val="16"/>
              </w:rPr>
              <w:t>postula (en el caso de</w:t>
            </w:r>
          </w:p>
          <w:p w:rsidR="00AF6633" w:rsidRPr="00C41184" w:rsidRDefault="00AF6633" w:rsidP="00970B3A">
            <w:pPr>
              <w:spacing w:line="259" w:lineRule="auto"/>
              <w:ind w:right="7"/>
              <w:jc w:val="center"/>
              <w:rPr>
                <w:sz w:val="16"/>
                <w:szCs w:val="16"/>
              </w:rPr>
            </w:pPr>
            <w:r w:rsidRPr="00C41184">
              <w:rPr>
                <w:color w:val="000000"/>
                <w:sz w:val="16"/>
                <w:szCs w:val="16"/>
              </w:rPr>
              <w:t>Diputados</w:t>
            </w:r>
          </w:p>
          <w:p w:rsidR="00AF6633" w:rsidRPr="00C41184" w:rsidRDefault="00AF6633" w:rsidP="00970B3A">
            <w:pPr>
              <w:spacing w:line="259" w:lineRule="auto"/>
              <w:jc w:val="center"/>
              <w:rPr>
                <w:sz w:val="16"/>
                <w:szCs w:val="16"/>
              </w:rPr>
            </w:pPr>
            <w:r w:rsidRPr="00C41184">
              <w:rPr>
                <w:color w:val="000000"/>
                <w:sz w:val="16"/>
                <w:szCs w:val="16"/>
              </w:rPr>
              <w:t>Federales y Locales)</w:t>
            </w:r>
          </w:p>
        </w:tc>
        <w:tc>
          <w:tcPr>
            <w:tcW w:w="14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10" w:right="10"/>
              <w:jc w:val="center"/>
              <w:rPr>
                <w:sz w:val="16"/>
                <w:szCs w:val="16"/>
              </w:rPr>
            </w:pPr>
            <w:r w:rsidRPr="00C41184">
              <w:rPr>
                <w:color w:val="000000"/>
                <w:sz w:val="16"/>
                <w:szCs w:val="16"/>
              </w:rPr>
              <w:t>Ayuntamiento para el que se postula (el caso de</w:t>
            </w:r>
          </w:p>
          <w:p w:rsidR="00AF6633" w:rsidRPr="00C41184" w:rsidRDefault="00AF6633" w:rsidP="00970B3A">
            <w:pPr>
              <w:spacing w:line="259" w:lineRule="auto"/>
              <w:ind w:right="12"/>
              <w:jc w:val="center"/>
              <w:rPr>
                <w:sz w:val="16"/>
                <w:szCs w:val="16"/>
              </w:rPr>
            </w:pPr>
            <w:r w:rsidRPr="00C41184">
              <w:rPr>
                <w:color w:val="000000"/>
                <w:sz w:val="16"/>
                <w:szCs w:val="16"/>
              </w:rPr>
              <w:t>Ayuntamiento)</w:t>
            </w:r>
          </w:p>
        </w:tc>
        <w:tc>
          <w:tcPr>
            <w:tcW w:w="13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1" w:hanging="1"/>
              <w:jc w:val="center"/>
              <w:rPr>
                <w:sz w:val="16"/>
                <w:szCs w:val="16"/>
              </w:rPr>
            </w:pPr>
            <w:r w:rsidRPr="00C41184">
              <w:rPr>
                <w:color w:val="000000"/>
                <w:sz w:val="16"/>
                <w:szCs w:val="16"/>
              </w:rPr>
              <w:t>Partido Político, coalición que lo postula o, en su</w:t>
            </w:r>
          </w:p>
          <w:p w:rsidR="00AF6633" w:rsidRPr="00C41184" w:rsidRDefault="00AF6633" w:rsidP="00970B3A">
            <w:pPr>
              <w:spacing w:line="259" w:lineRule="auto"/>
              <w:jc w:val="center"/>
              <w:rPr>
                <w:sz w:val="16"/>
                <w:szCs w:val="16"/>
              </w:rPr>
            </w:pPr>
            <w:r w:rsidRPr="00C41184">
              <w:rPr>
                <w:color w:val="000000"/>
                <w:sz w:val="16"/>
                <w:szCs w:val="16"/>
              </w:rPr>
              <w:t>caso, especificación</w:t>
            </w:r>
          </w:p>
          <w:p w:rsidR="00AF6633" w:rsidRPr="00C41184" w:rsidRDefault="00AF6633" w:rsidP="00970B3A">
            <w:pPr>
              <w:spacing w:line="259" w:lineRule="auto"/>
              <w:ind w:left="8" w:hanging="8"/>
              <w:jc w:val="center"/>
              <w:rPr>
                <w:sz w:val="16"/>
                <w:szCs w:val="16"/>
              </w:rPr>
            </w:pPr>
            <w:r w:rsidRPr="00C41184">
              <w:rPr>
                <w:color w:val="000000"/>
                <w:sz w:val="16"/>
                <w:szCs w:val="16"/>
              </w:rPr>
              <w:t>de que se trata de candidato(a) independiente</w:t>
            </w:r>
          </w:p>
        </w:tc>
        <w:tc>
          <w:tcPr>
            <w:tcW w:w="140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
              <w:jc w:val="center"/>
              <w:rPr>
                <w:sz w:val="16"/>
                <w:szCs w:val="16"/>
              </w:rPr>
            </w:pPr>
            <w:r w:rsidRPr="00C41184">
              <w:rPr>
                <w:color w:val="000000"/>
                <w:sz w:val="16"/>
                <w:szCs w:val="16"/>
              </w:rPr>
              <w:t>Emblema del</w:t>
            </w:r>
          </w:p>
          <w:p w:rsidR="00AF6633" w:rsidRPr="00C41184" w:rsidRDefault="00AF6633" w:rsidP="00970B3A">
            <w:pPr>
              <w:spacing w:line="259" w:lineRule="auto"/>
              <w:ind w:left="14" w:hanging="14"/>
              <w:jc w:val="center"/>
              <w:rPr>
                <w:sz w:val="16"/>
                <w:szCs w:val="16"/>
              </w:rPr>
            </w:pPr>
            <w:r w:rsidRPr="00C41184">
              <w:rPr>
                <w:color w:val="000000"/>
                <w:sz w:val="16"/>
                <w:szCs w:val="16"/>
              </w:rPr>
              <w:t>partido político o del candidato(a) independiente</w:t>
            </w:r>
          </w:p>
        </w:tc>
      </w:tr>
      <w:tr w:rsidR="00AF6633" w:rsidRPr="00C41184" w:rsidTr="00970B3A">
        <w:trPr>
          <w:trHeight w:val="421"/>
        </w:trPr>
        <w:tc>
          <w:tcPr>
            <w:tcW w:w="97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0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5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14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4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3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40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523" w:type="dxa"/>
        <w:tblInd w:w="383" w:type="dxa"/>
        <w:tblCellMar>
          <w:right w:w="10" w:type="dxa"/>
        </w:tblCellMar>
        <w:tblLook w:val="04A0" w:firstRow="1" w:lastRow="0" w:firstColumn="1" w:lastColumn="0" w:noHBand="0" w:noVBand="1"/>
      </w:tblPr>
      <w:tblGrid>
        <w:gridCol w:w="1112"/>
        <w:gridCol w:w="1081"/>
        <w:gridCol w:w="2193"/>
        <w:gridCol w:w="2779"/>
        <w:gridCol w:w="2358"/>
      </w:tblGrid>
      <w:tr w:rsidR="00AF6633" w:rsidRPr="00C41184" w:rsidTr="00970B3A">
        <w:trPr>
          <w:trHeight w:val="391"/>
        </w:trPr>
        <w:tc>
          <w:tcPr>
            <w:tcW w:w="111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3274"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C</w:t>
            </w:r>
          </w:p>
        </w:tc>
        <w:tc>
          <w:tcPr>
            <w:tcW w:w="2779" w:type="dxa"/>
            <w:tcBorders>
              <w:top w:val="single" w:sz="6" w:space="0" w:color="000000"/>
              <w:left w:val="nil"/>
              <w:bottom w:val="single" w:sz="6" w:space="0" w:color="000000"/>
              <w:right w:val="nil"/>
            </w:tcBorders>
          </w:tcPr>
          <w:p w:rsidR="00AF6633" w:rsidRPr="00C41184" w:rsidRDefault="00AF6633" w:rsidP="00970B3A">
            <w:pPr>
              <w:spacing w:line="259" w:lineRule="auto"/>
              <w:ind w:left="-6"/>
              <w:rPr>
                <w:sz w:val="16"/>
                <w:szCs w:val="16"/>
              </w:rPr>
            </w:pPr>
            <w:proofErr w:type="spellStart"/>
            <w:r w:rsidRPr="00C41184">
              <w:rPr>
                <w:color w:val="000000"/>
                <w:sz w:val="16"/>
                <w:szCs w:val="16"/>
              </w:rPr>
              <w:t>andidatos</w:t>
            </w:r>
            <w:proofErr w:type="spellEnd"/>
            <w:r w:rsidRPr="00C41184">
              <w:rPr>
                <w:color w:val="000000"/>
                <w:sz w:val="16"/>
                <w:szCs w:val="16"/>
              </w:rPr>
              <w:t xml:space="preserve"> (as)</w:t>
            </w:r>
          </w:p>
        </w:tc>
        <w:tc>
          <w:tcPr>
            <w:tcW w:w="2358"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76"/>
        </w:trPr>
        <w:tc>
          <w:tcPr>
            <w:tcW w:w="111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3274" w:type="dxa"/>
            <w:gridSpan w:val="2"/>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81"/>
              <w:rPr>
                <w:sz w:val="16"/>
                <w:szCs w:val="16"/>
              </w:rPr>
            </w:pPr>
            <w:r w:rsidRPr="00C41184">
              <w:rPr>
                <w:color w:val="000000"/>
                <w:sz w:val="16"/>
                <w:szCs w:val="16"/>
              </w:rPr>
              <w:t>Nombre completo del(la) candidato(a)</w:t>
            </w:r>
          </w:p>
        </w:tc>
        <w:tc>
          <w:tcPr>
            <w:tcW w:w="2779" w:type="dxa"/>
            <w:vMerge w:val="restart"/>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30"/>
              <w:jc w:val="center"/>
              <w:rPr>
                <w:sz w:val="16"/>
                <w:szCs w:val="16"/>
              </w:rPr>
            </w:pPr>
            <w:r w:rsidRPr="00C41184">
              <w:rPr>
                <w:color w:val="000000"/>
                <w:sz w:val="16"/>
                <w:szCs w:val="16"/>
              </w:rPr>
              <w:t>Sexo: Femenino/Masculino</w:t>
            </w:r>
          </w:p>
        </w:tc>
        <w:tc>
          <w:tcPr>
            <w:tcW w:w="2358" w:type="dxa"/>
            <w:vMerge w:val="restart"/>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105" w:right="76"/>
              <w:jc w:val="center"/>
              <w:rPr>
                <w:sz w:val="16"/>
                <w:szCs w:val="16"/>
              </w:rPr>
            </w:pPr>
            <w:r w:rsidRPr="00C41184">
              <w:rPr>
                <w:color w:val="000000"/>
                <w:sz w:val="16"/>
                <w:szCs w:val="16"/>
              </w:rPr>
              <w:t>Hipervínculo a la ficha curricular de cada candidato(a), en su</w:t>
            </w:r>
          </w:p>
        </w:tc>
      </w:tr>
      <w:tr w:rsidR="00AF6633" w:rsidRPr="00C41184" w:rsidTr="00970B3A">
        <w:trPr>
          <w:trHeight w:val="124"/>
        </w:trPr>
        <w:tc>
          <w:tcPr>
            <w:tcW w:w="111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081"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2193"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80"/>
        </w:trPr>
        <w:tc>
          <w:tcPr>
            <w:tcW w:w="1112" w:type="dxa"/>
            <w:tcBorders>
              <w:top w:val="nil"/>
              <w:left w:val="single" w:sz="6" w:space="0" w:color="000000"/>
              <w:bottom w:val="single" w:sz="12" w:space="0" w:color="000000"/>
              <w:right w:val="single" w:sz="6" w:space="0" w:color="000000"/>
            </w:tcBorders>
          </w:tcPr>
          <w:p w:rsidR="00AF6633" w:rsidRPr="00C41184" w:rsidRDefault="00AF6633" w:rsidP="00970B3A">
            <w:pPr>
              <w:spacing w:line="259" w:lineRule="auto"/>
              <w:ind w:left="29"/>
              <w:jc w:val="center"/>
              <w:rPr>
                <w:sz w:val="16"/>
                <w:szCs w:val="16"/>
              </w:rPr>
            </w:pPr>
            <w:r w:rsidRPr="00C41184">
              <w:rPr>
                <w:color w:val="000000"/>
                <w:sz w:val="16"/>
                <w:szCs w:val="16"/>
              </w:rPr>
              <w:t>Nombre(s)</w:t>
            </w:r>
          </w:p>
        </w:tc>
        <w:tc>
          <w:tcPr>
            <w:tcW w:w="1081" w:type="dxa"/>
            <w:tcBorders>
              <w:top w:val="nil"/>
              <w:left w:val="single" w:sz="6" w:space="0" w:color="000000"/>
              <w:bottom w:val="single" w:sz="12" w:space="0" w:color="000000"/>
              <w:right w:val="single" w:sz="6" w:space="0" w:color="000000"/>
            </w:tcBorders>
          </w:tcPr>
          <w:p w:rsidR="00AF6633" w:rsidRPr="00C41184" w:rsidRDefault="00AF6633" w:rsidP="00970B3A">
            <w:pPr>
              <w:spacing w:line="259" w:lineRule="auto"/>
              <w:ind w:left="112" w:right="83"/>
              <w:jc w:val="center"/>
              <w:rPr>
                <w:sz w:val="16"/>
                <w:szCs w:val="16"/>
              </w:rPr>
            </w:pPr>
            <w:r w:rsidRPr="00C41184">
              <w:rPr>
                <w:color w:val="000000"/>
                <w:sz w:val="16"/>
                <w:szCs w:val="16"/>
              </w:rPr>
              <w:t>Primer apellido</w:t>
            </w:r>
          </w:p>
        </w:tc>
        <w:tc>
          <w:tcPr>
            <w:tcW w:w="2193" w:type="dxa"/>
            <w:tcBorders>
              <w:top w:val="nil"/>
              <w:left w:val="single" w:sz="6" w:space="0" w:color="000000"/>
              <w:bottom w:val="single" w:sz="12"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Segundo apellido</w:t>
            </w:r>
          </w:p>
        </w:tc>
        <w:tc>
          <w:tcPr>
            <w:tcW w:w="2779"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358"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caso</w:t>
            </w:r>
          </w:p>
        </w:tc>
      </w:tr>
      <w:tr w:rsidR="00AF6633" w:rsidRPr="00C41184" w:rsidTr="00970B3A">
        <w:trPr>
          <w:trHeight w:val="426"/>
        </w:trPr>
        <w:tc>
          <w:tcPr>
            <w:tcW w:w="1112"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8"/>
              <w:jc w:val="center"/>
              <w:rPr>
                <w:sz w:val="16"/>
                <w:szCs w:val="16"/>
              </w:rPr>
            </w:pPr>
            <w:r w:rsidRPr="00C41184">
              <w:rPr>
                <w:color w:val="000000"/>
                <w:sz w:val="16"/>
                <w:szCs w:val="16"/>
              </w:rPr>
              <w:t xml:space="preserve"> </w:t>
            </w:r>
          </w:p>
        </w:tc>
        <w:tc>
          <w:tcPr>
            <w:tcW w:w="1081"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8"/>
              <w:jc w:val="center"/>
              <w:rPr>
                <w:sz w:val="16"/>
                <w:szCs w:val="16"/>
              </w:rPr>
            </w:pPr>
            <w:r w:rsidRPr="00C41184">
              <w:rPr>
                <w:color w:val="000000"/>
                <w:sz w:val="16"/>
                <w:szCs w:val="16"/>
              </w:rPr>
              <w:t xml:space="preserve"> </w:t>
            </w:r>
          </w:p>
        </w:tc>
        <w:tc>
          <w:tcPr>
            <w:tcW w:w="2193"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8"/>
              <w:jc w:val="center"/>
              <w:rPr>
                <w:sz w:val="16"/>
                <w:szCs w:val="16"/>
              </w:rPr>
            </w:pPr>
            <w:r w:rsidRPr="00C41184">
              <w:rPr>
                <w:color w:val="000000"/>
                <w:sz w:val="16"/>
                <w:szCs w:val="16"/>
              </w:rPr>
              <w:t xml:space="preserve"> </w:t>
            </w:r>
          </w:p>
        </w:tc>
        <w:tc>
          <w:tcPr>
            <w:tcW w:w="27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8"/>
              <w:jc w:val="center"/>
              <w:rPr>
                <w:sz w:val="16"/>
                <w:szCs w:val="16"/>
              </w:rPr>
            </w:pPr>
            <w:r w:rsidRPr="00C41184">
              <w:rPr>
                <w:color w:val="000000"/>
                <w:sz w:val="16"/>
                <w:szCs w:val="16"/>
              </w:rPr>
              <w:t xml:space="preserve"> </w:t>
            </w:r>
          </w:p>
        </w:tc>
        <w:tc>
          <w:tcPr>
            <w:tcW w:w="235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8"/>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838" w:type="dxa"/>
        <w:tblInd w:w="383" w:type="dxa"/>
        <w:tblCellMar>
          <w:top w:w="16" w:type="dxa"/>
          <w:left w:w="166" w:type="dxa"/>
          <w:right w:w="148" w:type="dxa"/>
        </w:tblCellMar>
        <w:tblLook w:val="04A0" w:firstRow="1" w:lastRow="0" w:firstColumn="1" w:lastColumn="0" w:noHBand="0" w:noVBand="1"/>
      </w:tblPr>
      <w:tblGrid>
        <w:gridCol w:w="1112"/>
        <w:gridCol w:w="916"/>
        <w:gridCol w:w="1021"/>
        <w:gridCol w:w="1953"/>
        <w:gridCol w:w="1562"/>
        <w:gridCol w:w="1547"/>
        <w:gridCol w:w="1727"/>
      </w:tblGrid>
      <w:tr w:rsidR="00AF6633" w:rsidRPr="00C41184" w:rsidTr="00970B3A">
        <w:trPr>
          <w:trHeight w:val="391"/>
        </w:trPr>
        <w:tc>
          <w:tcPr>
            <w:tcW w:w="3049" w:type="dxa"/>
            <w:gridSpan w:val="3"/>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3515"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ind w:left="226"/>
              <w:jc w:val="center"/>
              <w:rPr>
                <w:sz w:val="16"/>
                <w:szCs w:val="16"/>
              </w:rPr>
            </w:pPr>
            <w:r w:rsidRPr="00C41184">
              <w:rPr>
                <w:color w:val="000000"/>
                <w:sz w:val="16"/>
                <w:szCs w:val="16"/>
              </w:rPr>
              <w:t>Candidatos (as)</w:t>
            </w:r>
          </w:p>
        </w:tc>
        <w:tc>
          <w:tcPr>
            <w:tcW w:w="154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72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91"/>
        </w:trPr>
        <w:tc>
          <w:tcPr>
            <w:tcW w:w="3049"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Nombre completo del(la) suplente</w:t>
            </w:r>
          </w:p>
        </w:tc>
        <w:tc>
          <w:tcPr>
            <w:tcW w:w="195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Sexo: Femenino/ Masculino</w:t>
            </w:r>
          </w:p>
        </w:tc>
        <w:tc>
          <w:tcPr>
            <w:tcW w:w="156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ficha curricular de</w:t>
            </w:r>
          </w:p>
          <w:p w:rsidR="00AF6633" w:rsidRPr="00C41184" w:rsidRDefault="00AF6633" w:rsidP="00970B3A">
            <w:pPr>
              <w:spacing w:line="259" w:lineRule="auto"/>
              <w:jc w:val="center"/>
              <w:rPr>
                <w:sz w:val="16"/>
                <w:szCs w:val="16"/>
              </w:rPr>
            </w:pPr>
            <w:r w:rsidRPr="00C41184">
              <w:rPr>
                <w:color w:val="000000"/>
                <w:sz w:val="16"/>
                <w:szCs w:val="16"/>
              </w:rPr>
              <w:lastRenderedPageBreak/>
              <w:t>cada candidato(a), en su caso</w:t>
            </w:r>
          </w:p>
        </w:tc>
        <w:tc>
          <w:tcPr>
            <w:tcW w:w="154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lastRenderedPageBreak/>
              <w:t>Fecha del Acuerdo</w:t>
            </w:r>
          </w:p>
          <w:p w:rsidR="00AF6633" w:rsidRPr="00C41184" w:rsidRDefault="00AF6633" w:rsidP="00970B3A">
            <w:pPr>
              <w:spacing w:line="224" w:lineRule="auto"/>
              <w:ind w:left="9" w:hanging="9"/>
              <w:jc w:val="center"/>
              <w:rPr>
                <w:sz w:val="16"/>
                <w:szCs w:val="16"/>
              </w:rPr>
            </w:pPr>
            <w:r w:rsidRPr="00C41184">
              <w:rPr>
                <w:color w:val="000000"/>
                <w:sz w:val="16"/>
                <w:szCs w:val="16"/>
              </w:rPr>
              <w:lastRenderedPageBreak/>
              <w:t>de Consejo General INE/OPLE por el que se otorga el</w:t>
            </w:r>
          </w:p>
          <w:p w:rsidR="00AF6633" w:rsidRPr="00C41184" w:rsidRDefault="00AF6633" w:rsidP="00970B3A">
            <w:pPr>
              <w:spacing w:line="259" w:lineRule="auto"/>
              <w:jc w:val="center"/>
              <w:rPr>
                <w:sz w:val="16"/>
                <w:szCs w:val="16"/>
              </w:rPr>
            </w:pPr>
            <w:r w:rsidRPr="00C41184">
              <w:rPr>
                <w:color w:val="000000"/>
                <w:sz w:val="16"/>
                <w:szCs w:val="16"/>
              </w:rPr>
              <w:t>registro a los candidatos</w:t>
            </w:r>
          </w:p>
        </w:tc>
        <w:tc>
          <w:tcPr>
            <w:tcW w:w="172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lastRenderedPageBreak/>
              <w:t>Hipervínculo al</w:t>
            </w:r>
          </w:p>
          <w:p w:rsidR="00AF6633" w:rsidRPr="00C41184" w:rsidRDefault="00AF6633" w:rsidP="00970B3A">
            <w:pPr>
              <w:spacing w:line="259" w:lineRule="auto"/>
              <w:ind w:left="2"/>
              <w:jc w:val="center"/>
              <w:rPr>
                <w:sz w:val="16"/>
                <w:szCs w:val="16"/>
              </w:rPr>
            </w:pPr>
            <w:r w:rsidRPr="00C41184">
              <w:rPr>
                <w:color w:val="000000"/>
                <w:sz w:val="16"/>
                <w:szCs w:val="16"/>
              </w:rPr>
              <w:lastRenderedPageBreak/>
              <w:t>Acuerdo de Consejo</w:t>
            </w:r>
          </w:p>
          <w:p w:rsidR="00AF6633" w:rsidRPr="00C41184" w:rsidRDefault="00AF6633" w:rsidP="00970B3A">
            <w:pPr>
              <w:spacing w:line="259" w:lineRule="auto"/>
              <w:ind w:left="83" w:right="81" w:firstLine="38"/>
              <w:rPr>
                <w:sz w:val="16"/>
                <w:szCs w:val="16"/>
              </w:rPr>
            </w:pPr>
            <w:r w:rsidRPr="00C41184">
              <w:rPr>
                <w:color w:val="000000"/>
                <w:sz w:val="16"/>
                <w:szCs w:val="16"/>
              </w:rPr>
              <w:t>General INE/OPLE por el que se otorga el registro a los candidatos</w:t>
            </w:r>
          </w:p>
        </w:tc>
      </w:tr>
      <w:tr w:rsidR="00AF6633" w:rsidRPr="00C41184" w:rsidTr="00970B3A">
        <w:trPr>
          <w:trHeight w:val="661"/>
        </w:trPr>
        <w:tc>
          <w:tcPr>
            <w:tcW w:w="11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lastRenderedPageBreak/>
              <w:t>Nombre(s)</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11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lastRenderedPageBreak/>
              <w:t xml:space="preserve"> </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7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82" w:line="253" w:lineRule="auto"/>
        <w:ind w:left="295" w:hanging="10"/>
        <w:rPr>
          <w:sz w:val="16"/>
          <w:szCs w:val="16"/>
        </w:rPr>
      </w:pPr>
      <w:r w:rsidRPr="00C41184">
        <w:rPr>
          <w:sz w:val="16"/>
          <w:szCs w:val="16"/>
        </w:rPr>
        <w:t>Área(s) o unidad(es) administrativa(s) que genera(n) o posee(n) la información______</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4b_LGT_ART_74_Fr_I_inciso_d</w:t>
      </w:r>
    </w:p>
    <w:p w:rsidR="00AF6633" w:rsidRPr="00C41184" w:rsidRDefault="00AF6633" w:rsidP="00AF6633">
      <w:pPr>
        <w:ind w:left="300" w:right="10"/>
        <w:rPr>
          <w:sz w:val="16"/>
          <w:szCs w:val="16"/>
        </w:rPr>
      </w:pPr>
    </w:p>
    <w:p w:rsidR="00AF6633" w:rsidRPr="00C41184" w:rsidRDefault="00AF6633" w:rsidP="00AF6633">
      <w:pPr>
        <w:spacing w:after="3"/>
        <w:ind w:left="2231" w:right="10"/>
        <w:rPr>
          <w:sz w:val="16"/>
          <w:szCs w:val="16"/>
        </w:rPr>
      </w:pPr>
      <w:r w:rsidRPr="00C41184">
        <w:rPr>
          <w:sz w:val="16"/>
          <w:szCs w:val="16"/>
        </w:rPr>
        <w:t>Listados de fórmulas para Diputados y Senadores aplicable a &lt;&lt; INE/OPLE&gt;&gt;</w:t>
      </w:r>
    </w:p>
    <w:p w:rsidR="00AF6633" w:rsidRPr="00C41184" w:rsidRDefault="00AF6633" w:rsidP="00AF6633">
      <w:pPr>
        <w:spacing w:after="3"/>
        <w:ind w:left="2231" w:right="10"/>
        <w:rPr>
          <w:sz w:val="16"/>
          <w:szCs w:val="16"/>
        </w:rPr>
      </w:pPr>
    </w:p>
    <w:tbl>
      <w:tblPr>
        <w:tblStyle w:val="TableGrid"/>
        <w:tblW w:w="9192" w:type="dxa"/>
        <w:tblInd w:w="383" w:type="dxa"/>
        <w:tblCellMar>
          <w:top w:w="19" w:type="dxa"/>
          <w:left w:w="219" w:type="dxa"/>
          <w:right w:w="199" w:type="dxa"/>
        </w:tblCellMar>
        <w:tblLook w:val="04A0" w:firstRow="1" w:lastRow="0" w:firstColumn="1" w:lastColumn="0" w:noHBand="0" w:noVBand="1"/>
      </w:tblPr>
      <w:tblGrid>
        <w:gridCol w:w="2778"/>
        <w:gridCol w:w="3635"/>
        <w:gridCol w:w="2779"/>
      </w:tblGrid>
      <w:tr w:rsidR="00AF6633" w:rsidRPr="00C41184" w:rsidTr="00970B3A">
        <w:trPr>
          <w:trHeight w:val="376"/>
        </w:trPr>
        <w:tc>
          <w:tcPr>
            <w:tcW w:w="2778"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3635" w:type="dxa"/>
            <w:tcBorders>
              <w:top w:val="single" w:sz="6" w:space="0" w:color="000000"/>
              <w:left w:val="nil"/>
              <w:bottom w:val="single" w:sz="6" w:space="0" w:color="000000"/>
              <w:right w:val="nil"/>
            </w:tcBorders>
          </w:tcPr>
          <w:p w:rsidR="00AF6633" w:rsidRPr="00C41184" w:rsidRDefault="00AF6633" w:rsidP="00970B3A">
            <w:pPr>
              <w:spacing w:line="259" w:lineRule="auto"/>
              <w:ind w:right="8"/>
              <w:jc w:val="center"/>
              <w:rPr>
                <w:sz w:val="16"/>
                <w:szCs w:val="16"/>
              </w:rPr>
            </w:pPr>
            <w:r w:rsidRPr="00C41184">
              <w:rPr>
                <w:color w:val="000000"/>
                <w:sz w:val="16"/>
                <w:szCs w:val="16"/>
              </w:rPr>
              <w:t>Listado de fórmulas</w:t>
            </w:r>
          </w:p>
        </w:tc>
        <w:tc>
          <w:tcPr>
            <w:tcW w:w="2779"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871"/>
        </w:trPr>
        <w:tc>
          <w:tcPr>
            <w:tcW w:w="27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firstLine="8"/>
              <w:rPr>
                <w:sz w:val="16"/>
                <w:szCs w:val="16"/>
              </w:rPr>
            </w:pPr>
            <w:r w:rsidRPr="00C41184">
              <w:rPr>
                <w:color w:val="000000"/>
                <w:sz w:val="16"/>
                <w:szCs w:val="16"/>
              </w:rPr>
              <w:t>Hipervínculo a la relación o listado de fórmulas de Diputados por el principio</w:t>
            </w:r>
          </w:p>
          <w:p w:rsidR="00AF6633" w:rsidRPr="00C41184" w:rsidRDefault="00AF6633" w:rsidP="00970B3A">
            <w:pPr>
              <w:spacing w:line="259" w:lineRule="auto"/>
              <w:jc w:val="center"/>
              <w:rPr>
                <w:sz w:val="16"/>
                <w:szCs w:val="16"/>
              </w:rPr>
            </w:pPr>
            <w:r w:rsidRPr="00C41184">
              <w:rPr>
                <w:color w:val="000000"/>
                <w:sz w:val="16"/>
                <w:szCs w:val="16"/>
              </w:rPr>
              <w:t>de mayoría relativa</w:t>
            </w:r>
          </w:p>
        </w:tc>
        <w:tc>
          <w:tcPr>
            <w:tcW w:w="363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 la relación o listado de fórmulas de</w:t>
            </w:r>
          </w:p>
          <w:p w:rsidR="00AF6633" w:rsidRPr="00C41184" w:rsidRDefault="00AF6633" w:rsidP="00970B3A">
            <w:pPr>
              <w:spacing w:line="259" w:lineRule="auto"/>
              <w:jc w:val="center"/>
              <w:rPr>
                <w:sz w:val="16"/>
                <w:szCs w:val="16"/>
              </w:rPr>
            </w:pPr>
            <w:r w:rsidRPr="00C41184">
              <w:rPr>
                <w:color w:val="000000"/>
                <w:sz w:val="16"/>
                <w:szCs w:val="16"/>
              </w:rPr>
              <w:t>Senadores por el principio de representación proporcional por partido político</w:t>
            </w:r>
          </w:p>
        </w:tc>
        <w:tc>
          <w:tcPr>
            <w:tcW w:w="27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8"/>
              <w:rPr>
                <w:sz w:val="16"/>
                <w:szCs w:val="16"/>
              </w:rPr>
            </w:pPr>
            <w:r w:rsidRPr="00C41184">
              <w:rPr>
                <w:color w:val="000000"/>
                <w:sz w:val="16"/>
                <w:szCs w:val="16"/>
              </w:rPr>
              <w:t>Hipervínculo a la relación o listado de fórmulas de Diputados plurinominales</w:t>
            </w:r>
          </w:p>
          <w:p w:rsidR="00AF6633" w:rsidRPr="00C41184" w:rsidRDefault="00AF6633" w:rsidP="00970B3A">
            <w:pPr>
              <w:spacing w:line="259" w:lineRule="auto"/>
              <w:jc w:val="center"/>
              <w:rPr>
                <w:sz w:val="16"/>
                <w:szCs w:val="16"/>
              </w:rPr>
            </w:pPr>
            <w:r w:rsidRPr="00C41184">
              <w:rPr>
                <w:color w:val="000000"/>
                <w:sz w:val="16"/>
                <w:szCs w:val="16"/>
              </w:rPr>
              <w:t>por partido político</w:t>
            </w:r>
          </w:p>
        </w:tc>
      </w:tr>
      <w:tr w:rsidR="00AF6633" w:rsidRPr="00C41184" w:rsidTr="00970B3A">
        <w:trPr>
          <w:trHeight w:val="421"/>
        </w:trPr>
        <w:tc>
          <w:tcPr>
            <w:tcW w:w="27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363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27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r w:rsidRPr="00C41184">
        <w:rPr>
          <w:sz w:val="16"/>
          <w:szCs w:val="16"/>
        </w:rPr>
        <w:t>Formato 4c_LGT_ART_74_Fr_I_inciso_d</w:t>
      </w:r>
    </w:p>
    <w:p w:rsidR="00AF6633" w:rsidRPr="00C41184" w:rsidRDefault="00AF6633" w:rsidP="00AF6633">
      <w:pPr>
        <w:ind w:left="300" w:right="10"/>
        <w:rPr>
          <w:sz w:val="16"/>
          <w:szCs w:val="16"/>
        </w:rPr>
      </w:pPr>
    </w:p>
    <w:p w:rsidR="00AF6633" w:rsidRPr="00C41184" w:rsidRDefault="00AF6633" w:rsidP="00AF6633">
      <w:pPr>
        <w:spacing w:after="3"/>
        <w:ind w:left="1915" w:right="10"/>
        <w:rPr>
          <w:sz w:val="16"/>
          <w:szCs w:val="16"/>
        </w:rPr>
      </w:pPr>
      <w:r w:rsidRPr="00C41184">
        <w:rPr>
          <w:sz w:val="16"/>
          <w:szCs w:val="16"/>
        </w:rPr>
        <w:t>Listado de fórmulas de Diputados por el principio de mayoría relativa &lt;&lt; INE/OPLE&gt;&gt;</w:t>
      </w:r>
    </w:p>
    <w:p w:rsidR="00AF6633" w:rsidRPr="00C41184" w:rsidRDefault="00AF6633" w:rsidP="00AF6633">
      <w:pPr>
        <w:spacing w:after="3"/>
        <w:ind w:left="1915" w:right="10"/>
        <w:rPr>
          <w:sz w:val="16"/>
          <w:szCs w:val="16"/>
        </w:rPr>
      </w:pPr>
    </w:p>
    <w:tbl>
      <w:tblPr>
        <w:tblStyle w:val="TableGrid"/>
        <w:tblW w:w="10304" w:type="dxa"/>
        <w:tblInd w:w="383" w:type="dxa"/>
        <w:tblCellMar>
          <w:top w:w="19" w:type="dxa"/>
          <w:left w:w="174" w:type="dxa"/>
          <w:right w:w="115" w:type="dxa"/>
        </w:tblCellMar>
        <w:tblLook w:val="04A0" w:firstRow="1" w:lastRow="0" w:firstColumn="1" w:lastColumn="0" w:noHBand="0" w:noVBand="1"/>
      </w:tblPr>
      <w:tblGrid>
        <w:gridCol w:w="814"/>
        <w:gridCol w:w="1422"/>
        <w:gridCol w:w="859"/>
        <w:gridCol w:w="1085"/>
        <w:gridCol w:w="841"/>
        <w:gridCol w:w="930"/>
        <w:gridCol w:w="1085"/>
        <w:gridCol w:w="841"/>
        <w:gridCol w:w="930"/>
        <w:gridCol w:w="1497"/>
      </w:tblGrid>
      <w:tr w:rsidR="00AF6633" w:rsidRPr="00C41184" w:rsidTr="00970B3A">
        <w:trPr>
          <w:trHeight w:val="376"/>
        </w:trPr>
        <w:tc>
          <w:tcPr>
            <w:tcW w:w="814"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Partido Político</w:t>
            </w:r>
          </w:p>
        </w:tc>
        <w:tc>
          <w:tcPr>
            <w:tcW w:w="142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85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5712" w:type="dxa"/>
            <w:gridSpan w:val="6"/>
            <w:tcBorders>
              <w:top w:val="single" w:sz="6" w:space="0" w:color="000000"/>
              <w:left w:val="nil"/>
              <w:bottom w:val="single" w:sz="6" w:space="0" w:color="000000"/>
              <w:right w:val="nil"/>
            </w:tcBorders>
          </w:tcPr>
          <w:p w:rsidR="00AF6633" w:rsidRPr="00C41184" w:rsidRDefault="00AF6633" w:rsidP="00970B3A">
            <w:pPr>
              <w:spacing w:line="259" w:lineRule="auto"/>
              <w:ind w:left="248"/>
              <w:rPr>
                <w:sz w:val="16"/>
                <w:szCs w:val="16"/>
              </w:rPr>
            </w:pPr>
            <w:r w:rsidRPr="00C41184">
              <w:rPr>
                <w:color w:val="000000"/>
                <w:sz w:val="16"/>
                <w:szCs w:val="16"/>
              </w:rPr>
              <w:t>Listado de fórmulas de Diputados por el principio de mayoría relativa</w:t>
            </w:r>
          </w:p>
        </w:tc>
        <w:tc>
          <w:tcPr>
            <w:tcW w:w="149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60"/>
        </w:trPr>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42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9"/>
              <w:jc w:val="center"/>
              <w:rPr>
                <w:sz w:val="16"/>
                <w:szCs w:val="16"/>
              </w:rPr>
            </w:pPr>
            <w:r w:rsidRPr="00C41184">
              <w:rPr>
                <w:color w:val="000000"/>
                <w:sz w:val="16"/>
                <w:szCs w:val="16"/>
              </w:rPr>
              <w:t>Circunscripción</w:t>
            </w:r>
          </w:p>
        </w:tc>
        <w:tc>
          <w:tcPr>
            <w:tcW w:w="859"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Número que</w:t>
            </w:r>
          </w:p>
          <w:p w:rsidR="00AF6633" w:rsidRPr="00C41184" w:rsidRDefault="00AF6633" w:rsidP="00970B3A">
            <w:pPr>
              <w:spacing w:line="259" w:lineRule="auto"/>
              <w:ind w:left="2" w:hanging="2"/>
              <w:jc w:val="center"/>
              <w:rPr>
                <w:sz w:val="16"/>
                <w:szCs w:val="16"/>
              </w:rPr>
            </w:pPr>
            <w:r w:rsidRPr="00C41184">
              <w:rPr>
                <w:color w:val="000000"/>
                <w:sz w:val="16"/>
                <w:szCs w:val="16"/>
              </w:rPr>
              <w:t>ocupen en las listas</w:t>
            </w:r>
          </w:p>
        </w:tc>
        <w:tc>
          <w:tcPr>
            <w:tcW w:w="2856"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9"/>
              <w:jc w:val="center"/>
              <w:rPr>
                <w:sz w:val="16"/>
                <w:szCs w:val="16"/>
              </w:rPr>
            </w:pPr>
            <w:r w:rsidRPr="00C41184">
              <w:rPr>
                <w:color w:val="000000"/>
                <w:sz w:val="16"/>
                <w:szCs w:val="16"/>
              </w:rPr>
              <w:t>Nombre completo del candidato</w:t>
            </w:r>
          </w:p>
        </w:tc>
        <w:tc>
          <w:tcPr>
            <w:tcW w:w="2856"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9"/>
              <w:jc w:val="center"/>
              <w:rPr>
                <w:sz w:val="16"/>
                <w:szCs w:val="16"/>
              </w:rPr>
            </w:pPr>
            <w:r w:rsidRPr="00C41184">
              <w:rPr>
                <w:color w:val="000000"/>
                <w:sz w:val="16"/>
                <w:szCs w:val="16"/>
              </w:rPr>
              <w:t>Nombre completo del suplente</w:t>
            </w:r>
          </w:p>
        </w:tc>
        <w:tc>
          <w:tcPr>
            <w:tcW w:w="149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Sexo: Femenino/ Masculino</w:t>
            </w:r>
          </w:p>
        </w:tc>
      </w:tr>
      <w:tr w:rsidR="00AF6633" w:rsidRPr="00C41184" w:rsidTr="00970B3A">
        <w:trPr>
          <w:trHeight w:val="61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0"/>
              <w:jc w:val="center"/>
              <w:rPr>
                <w:sz w:val="16"/>
                <w:szCs w:val="16"/>
              </w:rPr>
            </w:pPr>
            <w:r w:rsidRPr="00C41184">
              <w:rPr>
                <w:color w:val="000000"/>
                <w:sz w:val="16"/>
                <w:szCs w:val="16"/>
              </w:rPr>
              <w:t>Nombre(s)</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0"/>
              <w:jc w:val="center"/>
              <w:rPr>
                <w:sz w:val="16"/>
                <w:szCs w:val="16"/>
              </w:rPr>
            </w:pPr>
            <w:r w:rsidRPr="00C41184">
              <w:rPr>
                <w:color w:val="000000"/>
                <w:sz w:val="16"/>
                <w:szCs w:val="16"/>
              </w:rPr>
              <w:t>Nombre(s)</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8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4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85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4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36"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jc w:val="center"/>
        <w:rPr>
          <w:sz w:val="16"/>
          <w:szCs w:val="16"/>
        </w:rPr>
      </w:pPr>
      <w:r w:rsidRPr="00C41184">
        <w:rPr>
          <w:sz w:val="16"/>
          <w:szCs w:val="16"/>
        </w:rPr>
        <w:t>Formato 4d_LGT_ART_74_Fr_I_inciso_d</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69" w:hanging="10"/>
        <w:jc w:val="center"/>
        <w:rPr>
          <w:sz w:val="16"/>
          <w:szCs w:val="16"/>
        </w:rPr>
      </w:pPr>
      <w:r w:rsidRPr="00C41184">
        <w:rPr>
          <w:sz w:val="16"/>
          <w:szCs w:val="16"/>
        </w:rPr>
        <w:t>Listado de fórmulas de Senadores por el principio de representación proporcional por partido político &lt;&lt; INE/OPLE&gt;&gt;</w:t>
      </w:r>
    </w:p>
    <w:p w:rsidR="00AF6633" w:rsidRPr="00C41184" w:rsidRDefault="00AF6633" w:rsidP="00AF6633">
      <w:pPr>
        <w:spacing w:after="3" w:line="251" w:lineRule="auto"/>
        <w:ind w:left="1179" w:right="869" w:hanging="10"/>
        <w:jc w:val="center"/>
        <w:rPr>
          <w:sz w:val="16"/>
          <w:szCs w:val="16"/>
        </w:rPr>
      </w:pPr>
    </w:p>
    <w:tbl>
      <w:tblPr>
        <w:tblStyle w:val="TableGrid"/>
        <w:tblW w:w="10304" w:type="dxa"/>
        <w:tblInd w:w="383" w:type="dxa"/>
        <w:tblCellMar>
          <w:top w:w="19" w:type="dxa"/>
          <w:right w:w="20" w:type="dxa"/>
        </w:tblCellMar>
        <w:tblLook w:val="04A0" w:firstRow="1" w:lastRow="0" w:firstColumn="1" w:lastColumn="0" w:noHBand="0" w:noVBand="1"/>
      </w:tblPr>
      <w:tblGrid>
        <w:gridCol w:w="796"/>
        <w:gridCol w:w="1352"/>
        <w:gridCol w:w="841"/>
        <w:gridCol w:w="1021"/>
        <w:gridCol w:w="826"/>
        <w:gridCol w:w="917"/>
        <w:gridCol w:w="1036"/>
        <w:gridCol w:w="841"/>
        <w:gridCol w:w="917"/>
        <w:gridCol w:w="1757"/>
      </w:tblGrid>
      <w:tr w:rsidR="00AF6633" w:rsidRPr="00C41184" w:rsidTr="00970B3A">
        <w:trPr>
          <w:trHeight w:val="376"/>
        </w:trPr>
        <w:tc>
          <w:tcPr>
            <w:tcW w:w="796"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Partido Político</w:t>
            </w:r>
          </w:p>
        </w:tc>
        <w:tc>
          <w:tcPr>
            <w:tcW w:w="135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6399" w:type="dxa"/>
            <w:gridSpan w:val="7"/>
            <w:tcBorders>
              <w:top w:val="single" w:sz="6" w:space="0" w:color="000000"/>
              <w:left w:val="nil"/>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 xml:space="preserve">Listado de fórmulas de Senadores por el principio de representación proporcional por partido </w:t>
            </w:r>
            <w:proofErr w:type="spellStart"/>
            <w:r w:rsidRPr="00C41184">
              <w:rPr>
                <w:color w:val="000000"/>
                <w:sz w:val="16"/>
                <w:szCs w:val="16"/>
              </w:rPr>
              <w:t>políti</w:t>
            </w:r>
            <w:proofErr w:type="spellEnd"/>
          </w:p>
        </w:tc>
        <w:tc>
          <w:tcPr>
            <w:tcW w:w="1757"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21"/>
              <w:rPr>
                <w:sz w:val="16"/>
                <w:szCs w:val="16"/>
              </w:rPr>
            </w:pPr>
            <w:proofErr w:type="spellStart"/>
            <w:r w:rsidRPr="00C41184">
              <w:rPr>
                <w:color w:val="000000"/>
                <w:sz w:val="16"/>
                <w:szCs w:val="16"/>
              </w:rPr>
              <w:t>co</w:t>
            </w:r>
            <w:proofErr w:type="spellEnd"/>
          </w:p>
        </w:tc>
      </w:tr>
      <w:tr w:rsidR="00AF6633" w:rsidRPr="00C41184" w:rsidTr="00970B3A">
        <w:trPr>
          <w:trHeight w:val="360"/>
        </w:trPr>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5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0"/>
              <w:jc w:val="center"/>
              <w:rPr>
                <w:sz w:val="16"/>
                <w:szCs w:val="16"/>
              </w:rPr>
            </w:pPr>
            <w:r w:rsidRPr="00C41184">
              <w:rPr>
                <w:color w:val="000000"/>
                <w:sz w:val="16"/>
                <w:szCs w:val="16"/>
              </w:rPr>
              <w:t>Circunscripción</w:t>
            </w:r>
          </w:p>
        </w:tc>
        <w:tc>
          <w:tcPr>
            <w:tcW w:w="841"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67" w:right="27"/>
              <w:jc w:val="center"/>
              <w:rPr>
                <w:sz w:val="16"/>
                <w:szCs w:val="16"/>
              </w:rPr>
            </w:pPr>
            <w:r w:rsidRPr="00C41184">
              <w:rPr>
                <w:color w:val="000000"/>
                <w:sz w:val="16"/>
                <w:szCs w:val="16"/>
              </w:rPr>
              <w:t>Número que</w:t>
            </w:r>
          </w:p>
          <w:p w:rsidR="00AF6633" w:rsidRPr="00C41184" w:rsidRDefault="00AF6633" w:rsidP="00970B3A">
            <w:pPr>
              <w:spacing w:line="259" w:lineRule="auto"/>
              <w:ind w:left="129" w:right="87" w:hanging="2"/>
              <w:jc w:val="center"/>
              <w:rPr>
                <w:sz w:val="16"/>
                <w:szCs w:val="16"/>
              </w:rPr>
            </w:pPr>
            <w:r w:rsidRPr="00C41184">
              <w:rPr>
                <w:color w:val="000000"/>
                <w:sz w:val="16"/>
                <w:szCs w:val="16"/>
              </w:rPr>
              <w:lastRenderedPageBreak/>
              <w:t>ocupen en las listas</w:t>
            </w:r>
          </w:p>
        </w:tc>
        <w:tc>
          <w:tcPr>
            <w:tcW w:w="2764"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0"/>
              <w:jc w:val="center"/>
              <w:rPr>
                <w:sz w:val="16"/>
                <w:szCs w:val="16"/>
              </w:rPr>
            </w:pPr>
            <w:r w:rsidRPr="00C41184">
              <w:rPr>
                <w:color w:val="000000"/>
                <w:sz w:val="16"/>
                <w:szCs w:val="16"/>
              </w:rPr>
              <w:lastRenderedPageBreak/>
              <w:t>Nombre completo del candidato</w:t>
            </w:r>
          </w:p>
        </w:tc>
        <w:tc>
          <w:tcPr>
            <w:tcW w:w="2794"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0"/>
              <w:jc w:val="center"/>
              <w:rPr>
                <w:sz w:val="16"/>
                <w:szCs w:val="16"/>
              </w:rPr>
            </w:pPr>
            <w:r w:rsidRPr="00C41184">
              <w:rPr>
                <w:color w:val="000000"/>
                <w:sz w:val="16"/>
                <w:szCs w:val="16"/>
              </w:rPr>
              <w:t>Nombre completo del suplente</w:t>
            </w:r>
          </w:p>
        </w:tc>
        <w:tc>
          <w:tcPr>
            <w:tcW w:w="175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7" w:right="6"/>
              <w:jc w:val="center"/>
              <w:rPr>
                <w:sz w:val="16"/>
                <w:szCs w:val="16"/>
              </w:rPr>
            </w:pPr>
            <w:r w:rsidRPr="00C41184">
              <w:rPr>
                <w:color w:val="000000"/>
                <w:sz w:val="16"/>
                <w:szCs w:val="16"/>
              </w:rPr>
              <w:t>Sexo: Femenino/ Masculino</w:t>
            </w:r>
          </w:p>
        </w:tc>
      </w:tr>
      <w:tr w:rsidR="00AF6633" w:rsidRPr="00C41184" w:rsidTr="00970B3A">
        <w:trPr>
          <w:trHeight w:val="61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9"/>
              <w:jc w:val="center"/>
              <w:rPr>
                <w:sz w:val="16"/>
                <w:szCs w:val="16"/>
              </w:rPr>
            </w:pPr>
            <w:r w:rsidRPr="00C41184">
              <w:rPr>
                <w:color w:val="000000"/>
                <w:sz w:val="16"/>
                <w:szCs w:val="16"/>
              </w:rPr>
              <w:t>Nombre(s)</w:t>
            </w:r>
          </w:p>
        </w:tc>
        <w:tc>
          <w:tcPr>
            <w:tcW w:w="82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9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0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9"/>
              <w:jc w:val="center"/>
              <w:rPr>
                <w:sz w:val="16"/>
                <w:szCs w:val="16"/>
              </w:rPr>
            </w:pPr>
            <w:r w:rsidRPr="00C41184">
              <w:rPr>
                <w:color w:val="000000"/>
                <w:sz w:val="16"/>
                <w:szCs w:val="16"/>
              </w:rPr>
              <w:t>Nombre(s)</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9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7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lastRenderedPageBreak/>
              <w:t xml:space="preserve"> </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82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9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10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9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c>
          <w:tcPr>
            <w:tcW w:w="17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6"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r w:rsidRPr="00C41184">
        <w:rPr>
          <w:sz w:val="16"/>
          <w:szCs w:val="16"/>
        </w:rPr>
        <w:t>Formato 4e_LGT_ART_74_Fr_I_inciso_d</w:t>
      </w:r>
    </w:p>
    <w:p w:rsidR="00AF6633" w:rsidRPr="00C41184" w:rsidRDefault="00AF6633" w:rsidP="00AF6633">
      <w:pPr>
        <w:ind w:left="300" w:right="10"/>
        <w:rPr>
          <w:sz w:val="16"/>
          <w:szCs w:val="16"/>
        </w:rPr>
      </w:pPr>
      <w:r>
        <w:rPr>
          <w:sz w:val="16"/>
          <w:szCs w:val="16"/>
        </w:rPr>
        <w:t xml:space="preserve"> </w:t>
      </w:r>
      <w:r w:rsidRPr="00C41184">
        <w:rPr>
          <w:sz w:val="16"/>
          <w:szCs w:val="16"/>
        </w:rPr>
        <w:t>Listado de fórmulas de Diputados plurinominales por partido político &lt;&lt; INE/OPLE&gt;&gt;</w:t>
      </w:r>
    </w:p>
    <w:p w:rsidR="00AF6633" w:rsidRPr="00C41184" w:rsidRDefault="00AF6633" w:rsidP="00AF6633">
      <w:pPr>
        <w:ind w:left="300" w:right="10"/>
        <w:rPr>
          <w:sz w:val="16"/>
          <w:szCs w:val="16"/>
        </w:rPr>
      </w:pPr>
    </w:p>
    <w:tbl>
      <w:tblPr>
        <w:tblStyle w:val="TableGrid"/>
        <w:tblW w:w="10304" w:type="dxa"/>
        <w:tblInd w:w="383" w:type="dxa"/>
        <w:tblCellMar>
          <w:top w:w="19" w:type="dxa"/>
          <w:left w:w="174" w:type="dxa"/>
          <w:right w:w="115" w:type="dxa"/>
        </w:tblCellMar>
        <w:tblLook w:val="04A0" w:firstRow="1" w:lastRow="0" w:firstColumn="1" w:lastColumn="0" w:noHBand="0" w:noVBand="1"/>
      </w:tblPr>
      <w:tblGrid>
        <w:gridCol w:w="814"/>
        <w:gridCol w:w="1422"/>
        <w:gridCol w:w="859"/>
        <w:gridCol w:w="1085"/>
        <w:gridCol w:w="841"/>
        <w:gridCol w:w="930"/>
        <w:gridCol w:w="1085"/>
        <w:gridCol w:w="841"/>
        <w:gridCol w:w="930"/>
        <w:gridCol w:w="1497"/>
      </w:tblGrid>
      <w:tr w:rsidR="00AF6633" w:rsidRPr="00C41184" w:rsidTr="00970B3A">
        <w:trPr>
          <w:trHeight w:val="391"/>
        </w:trPr>
        <w:tc>
          <w:tcPr>
            <w:tcW w:w="814"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Partido Político</w:t>
            </w:r>
          </w:p>
        </w:tc>
        <w:tc>
          <w:tcPr>
            <w:tcW w:w="142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85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5712" w:type="dxa"/>
            <w:gridSpan w:val="6"/>
            <w:tcBorders>
              <w:top w:val="single" w:sz="6" w:space="0" w:color="000000"/>
              <w:left w:val="nil"/>
              <w:bottom w:val="single" w:sz="6" w:space="0" w:color="000000"/>
              <w:right w:val="nil"/>
            </w:tcBorders>
          </w:tcPr>
          <w:p w:rsidR="00AF6633" w:rsidRPr="00C41184" w:rsidRDefault="00AF6633" w:rsidP="00970B3A">
            <w:pPr>
              <w:spacing w:line="259" w:lineRule="auto"/>
              <w:ind w:left="300"/>
              <w:rPr>
                <w:sz w:val="16"/>
                <w:szCs w:val="16"/>
              </w:rPr>
            </w:pPr>
            <w:r w:rsidRPr="00C41184">
              <w:rPr>
                <w:color w:val="000000"/>
                <w:sz w:val="16"/>
                <w:szCs w:val="16"/>
              </w:rPr>
              <w:t>listado de fórmulas de Diputados plurinominales por partido político</w:t>
            </w:r>
          </w:p>
        </w:tc>
        <w:tc>
          <w:tcPr>
            <w:tcW w:w="149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76"/>
        </w:trPr>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42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9"/>
              <w:jc w:val="center"/>
              <w:rPr>
                <w:sz w:val="16"/>
                <w:szCs w:val="16"/>
              </w:rPr>
            </w:pPr>
            <w:r w:rsidRPr="00C41184">
              <w:rPr>
                <w:color w:val="000000"/>
                <w:sz w:val="16"/>
                <w:szCs w:val="16"/>
              </w:rPr>
              <w:t>Circunscripción</w:t>
            </w:r>
          </w:p>
        </w:tc>
        <w:tc>
          <w:tcPr>
            <w:tcW w:w="859"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Número que</w:t>
            </w:r>
          </w:p>
          <w:p w:rsidR="00AF6633" w:rsidRPr="00C41184" w:rsidRDefault="00AF6633" w:rsidP="00970B3A">
            <w:pPr>
              <w:spacing w:line="259" w:lineRule="auto"/>
              <w:ind w:left="2" w:hanging="2"/>
              <w:jc w:val="center"/>
              <w:rPr>
                <w:sz w:val="16"/>
                <w:szCs w:val="16"/>
              </w:rPr>
            </w:pPr>
            <w:r w:rsidRPr="00C41184">
              <w:rPr>
                <w:color w:val="000000"/>
                <w:sz w:val="16"/>
                <w:szCs w:val="16"/>
              </w:rPr>
              <w:t>ocupen en las listas</w:t>
            </w:r>
          </w:p>
        </w:tc>
        <w:tc>
          <w:tcPr>
            <w:tcW w:w="2856"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9"/>
              <w:jc w:val="center"/>
              <w:rPr>
                <w:sz w:val="16"/>
                <w:szCs w:val="16"/>
              </w:rPr>
            </w:pPr>
            <w:r w:rsidRPr="00C41184">
              <w:rPr>
                <w:color w:val="000000"/>
                <w:sz w:val="16"/>
                <w:szCs w:val="16"/>
              </w:rPr>
              <w:t>Nombre completo del candidato</w:t>
            </w:r>
          </w:p>
        </w:tc>
        <w:tc>
          <w:tcPr>
            <w:tcW w:w="2856"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9"/>
              <w:jc w:val="center"/>
              <w:rPr>
                <w:sz w:val="16"/>
                <w:szCs w:val="16"/>
              </w:rPr>
            </w:pPr>
            <w:r w:rsidRPr="00C41184">
              <w:rPr>
                <w:color w:val="000000"/>
                <w:sz w:val="16"/>
                <w:szCs w:val="16"/>
              </w:rPr>
              <w:t>Nombre completo del suplente</w:t>
            </w:r>
          </w:p>
        </w:tc>
        <w:tc>
          <w:tcPr>
            <w:tcW w:w="149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Sexo: Femenino/ Masculino</w:t>
            </w:r>
          </w:p>
        </w:tc>
      </w:tr>
      <w:tr w:rsidR="00AF6633" w:rsidRPr="00C41184" w:rsidTr="00970B3A">
        <w:trPr>
          <w:trHeight w:val="66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0"/>
              <w:jc w:val="center"/>
              <w:rPr>
                <w:sz w:val="16"/>
                <w:szCs w:val="16"/>
              </w:rPr>
            </w:pPr>
            <w:r w:rsidRPr="00C41184">
              <w:rPr>
                <w:color w:val="000000"/>
                <w:sz w:val="16"/>
                <w:szCs w:val="16"/>
              </w:rPr>
              <w:t>Nombre(s)</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0"/>
              <w:jc w:val="center"/>
              <w:rPr>
                <w:sz w:val="16"/>
                <w:szCs w:val="16"/>
              </w:rPr>
            </w:pPr>
            <w:r w:rsidRPr="00C41184">
              <w:rPr>
                <w:color w:val="000000"/>
                <w:sz w:val="16"/>
                <w:szCs w:val="16"/>
              </w:rPr>
              <w:t>Nombre(s)</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8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4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85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0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93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c>
          <w:tcPr>
            <w:tcW w:w="14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1"/>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p>
    <w:p w:rsidR="00AF6633" w:rsidRPr="00C41184" w:rsidRDefault="00AF6633" w:rsidP="00AF6633">
      <w:pPr>
        <w:spacing w:after="160" w:line="259" w:lineRule="auto"/>
        <w:rPr>
          <w:sz w:val="16"/>
          <w:szCs w:val="16"/>
        </w:rPr>
      </w:pPr>
      <w:r w:rsidRPr="00C41184">
        <w:rPr>
          <w:sz w:val="16"/>
          <w:szCs w:val="16"/>
        </w:rPr>
        <w:t>Formato 4f_LGT_ART_74_Fr_I_inciso_d</w:t>
      </w:r>
    </w:p>
    <w:p w:rsidR="00AF6633" w:rsidRPr="00C41184" w:rsidRDefault="00AF6633" w:rsidP="00AF6633">
      <w:pPr>
        <w:spacing w:after="3" w:line="251" w:lineRule="auto"/>
        <w:ind w:left="1179" w:right="873" w:hanging="10"/>
        <w:jc w:val="center"/>
        <w:rPr>
          <w:sz w:val="16"/>
          <w:szCs w:val="16"/>
        </w:rPr>
      </w:pPr>
      <w:r w:rsidRPr="00C41184">
        <w:rPr>
          <w:sz w:val="16"/>
          <w:szCs w:val="16"/>
        </w:rPr>
        <w:t>Candidatos electos &lt;&lt; INE/OPLE&gt;&gt;</w:t>
      </w:r>
    </w:p>
    <w:p w:rsidR="00AF6633" w:rsidRPr="00C41184" w:rsidRDefault="00AF6633" w:rsidP="00AF6633">
      <w:pPr>
        <w:spacing w:after="3" w:line="251" w:lineRule="auto"/>
        <w:ind w:left="1179" w:right="873" w:hanging="10"/>
        <w:jc w:val="center"/>
        <w:rPr>
          <w:sz w:val="16"/>
          <w:szCs w:val="16"/>
        </w:rPr>
      </w:pPr>
    </w:p>
    <w:tbl>
      <w:tblPr>
        <w:tblStyle w:val="TableGrid"/>
        <w:tblW w:w="9808" w:type="dxa"/>
        <w:tblInd w:w="383" w:type="dxa"/>
        <w:tblCellMar>
          <w:top w:w="16" w:type="dxa"/>
          <w:left w:w="174" w:type="dxa"/>
          <w:right w:w="154" w:type="dxa"/>
        </w:tblCellMar>
        <w:tblLook w:val="04A0" w:firstRow="1" w:lastRow="0" w:firstColumn="1" w:lastColumn="0" w:noHBand="0" w:noVBand="1"/>
      </w:tblPr>
      <w:tblGrid>
        <w:gridCol w:w="1503"/>
        <w:gridCol w:w="1112"/>
        <w:gridCol w:w="916"/>
        <w:gridCol w:w="1021"/>
        <w:gridCol w:w="1607"/>
        <w:gridCol w:w="1832"/>
        <w:gridCol w:w="1817"/>
      </w:tblGrid>
      <w:tr w:rsidR="00AF6633" w:rsidRPr="00C41184" w:rsidTr="00970B3A">
        <w:trPr>
          <w:trHeight w:val="391"/>
        </w:trPr>
        <w:tc>
          <w:tcPr>
            <w:tcW w:w="150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constitucional para el que fueron electos</w:t>
            </w:r>
          </w:p>
        </w:tc>
        <w:tc>
          <w:tcPr>
            <w:tcW w:w="3049"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Nombre completo del candidato(a)</w:t>
            </w:r>
          </w:p>
        </w:tc>
        <w:tc>
          <w:tcPr>
            <w:tcW w:w="160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 w:right="15" w:firstLine="98"/>
              <w:rPr>
                <w:sz w:val="16"/>
                <w:szCs w:val="16"/>
              </w:rPr>
            </w:pPr>
            <w:r w:rsidRPr="00C41184">
              <w:rPr>
                <w:color w:val="000000"/>
                <w:sz w:val="16"/>
                <w:szCs w:val="16"/>
              </w:rPr>
              <w:t>Hipervínculo a la relación o listado de candidatos electos por el principio de mayoría relativa</w:t>
            </w:r>
          </w:p>
        </w:tc>
        <w:tc>
          <w:tcPr>
            <w:tcW w:w="183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relación o listado de</w:t>
            </w:r>
          </w:p>
          <w:p w:rsidR="00AF6633" w:rsidRPr="00C41184" w:rsidRDefault="00AF6633" w:rsidP="00970B3A">
            <w:pPr>
              <w:spacing w:line="224" w:lineRule="auto"/>
              <w:ind w:left="323" w:hanging="278"/>
              <w:rPr>
                <w:sz w:val="16"/>
                <w:szCs w:val="16"/>
              </w:rPr>
            </w:pPr>
            <w:r w:rsidRPr="00C41184">
              <w:rPr>
                <w:color w:val="000000"/>
                <w:sz w:val="16"/>
                <w:szCs w:val="16"/>
              </w:rPr>
              <w:t>candidatos electos por el principio de</w:t>
            </w:r>
          </w:p>
          <w:p w:rsidR="00AF6633" w:rsidRPr="00C41184" w:rsidRDefault="00AF6633" w:rsidP="00970B3A">
            <w:pPr>
              <w:spacing w:line="259" w:lineRule="auto"/>
              <w:jc w:val="center"/>
              <w:rPr>
                <w:sz w:val="16"/>
                <w:szCs w:val="16"/>
              </w:rPr>
            </w:pPr>
            <w:r w:rsidRPr="00C41184">
              <w:rPr>
                <w:color w:val="000000"/>
                <w:sz w:val="16"/>
                <w:szCs w:val="16"/>
              </w:rPr>
              <w:t>representación proporcional</w:t>
            </w:r>
          </w:p>
        </w:tc>
        <w:tc>
          <w:tcPr>
            <w:tcW w:w="181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relación o listado de</w:t>
            </w:r>
          </w:p>
          <w:p w:rsidR="00AF6633" w:rsidRPr="00C41184" w:rsidRDefault="00AF6633" w:rsidP="00970B3A">
            <w:pPr>
              <w:spacing w:line="259" w:lineRule="auto"/>
              <w:jc w:val="center"/>
              <w:rPr>
                <w:sz w:val="16"/>
                <w:szCs w:val="16"/>
              </w:rPr>
            </w:pPr>
            <w:r w:rsidRPr="00C41184">
              <w:rPr>
                <w:color w:val="000000"/>
                <w:sz w:val="16"/>
                <w:szCs w:val="16"/>
              </w:rPr>
              <w:t>candidatos electos a</w:t>
            </w:r>
          </w:p>
          <w:p w:rsidR="00AF6633" w:rsidRPr="00C41184" w:rsidRDefault="00AF6633" w:rsidP="00970B3A">
            <w:pPr>
              <w:spacing w:line="259" w:lineRule="auto"/>
              <w:ind w:left="180" w:right="181" w:firstLine="248"/>
              <w:rPr>
                <w:sz w:val="16"/>
                <w:szCs w:val="16"/>
              </w:rPr>
            </w:pPr>
            <w:r w:rsidRPr="00C41184">
              <w:rPr>
                <w:color w:val="000000"/>
                <w:sz w:val="16"/>
                <w:szCs w:val="16"/>
              </w:rPr>
              <w:t>Diputados plurinominales por partido político</w:t>
            </w:r>
          </w:p>
        </w:tc>
      </w:tr>
      <w:tr w:rsidR="00AF6633" w:rsidRPr="00C41184" w:rsidTr="00970B3A">
        <w:trPr>
          <w:trHeight w:val="66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Nombre(s)</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15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1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4g_LGT_ART_74_Fr_I_inciso_d</w:t>
      </w:r>
    </w:p>
    <w:p w:rsidR="00AF6633" w:rsidRPr="00C41184" w:rsidRDefault="00AF6633" w:rsidP="00AF6633">
      <w:pPr>
        <w:ind w:left="300" w:right="10"/>
        <w:rPr>
          <w:sz w:val="16"/>
          <w:szCs w:val="16"/>
        </w:rPr>
      </w:pPr>
    </w:p>
    <w:p w:rsidR="00AF6633" w:rsidRPr="00C41184" w:rsidRDefault="00AF6633" w:rsidP="00AF6633">
      <w:pPr>
        <w:spacing w:after="3"/>
        <w:ind w:left="2073" w:right="10"/>
        <w:rPr>
          <w:sz w:val="16"/>
          <w:szCs w:val="16"/>
        </w:rPr>
      </w:pPr>
      <w:r w:rsidRPr="00C41184">
        <w:rPr>
          <w:sz w:val="16"/>
          <w:szCs w:val="16"/>
        </w:rPr>
        <w:t>Listado de candidatos electos por el principio de mayoría relativa &lt;&lt; INE/OPLE&gt;&gt;</w:t>
      </w:r>
    </w:p>
    <w:p w:rsidR="00AF6633" w:rsidRPr="00C41184" w:rsidRDefault="00AF6633" w:rsidP="00AF6633">
      <w:pPr>
        <w:spacing w:after="3"/>
        <w:ind w:left="2073" w:right="10"/>
        <w:rPr>
          <w:sz w:val="16"/>
          <w:szCs w:val="16"/>
        </w:rPr>
      </w:pPr>
    </w:p>
    <w:tbl>
      <w:tblPr>
        <w:tblStyle w:val="TableGrid"/>
        <w:tblW w:w="10319" w:type="dxa"/>
        <w:tblInd w:w="383" w:type="dxa"/>
        <w:tblCellMar>
          <w:top w:w="16" w:type="dxa"/>
          <w:left w:w="166" w:type="dxa"/>
          <w:right w:w="115" w:type="dxa"/>
        </w:tblCellMar>
        <w:tblLook w:val="04A0" w:firstRow="1" w:lastRow="0" w:firstColumn="1" w:lastColumn="0" w:noHBand="0" w:noVBand="1"/>
      </w:tblPr>
      <w:tblGrid>
        <w:gridCol w:w="1551"/>
        <w:gridCol w:w="1149"/>
        <w:gridCol w:w="1042"/>
        <w:gridCol w:w="661"/>
        <w:gridCol w:w="503"/>
        <w:gridCol w:w="1163"/>
        <w:gridCol w:w="1055"/>
        <w:gridCol w:w="287"/>
        <w:gridCol w:w="931"/>
        <w:gridCol w:w="1066"/>
        <w:gridCol w:w="911"/>
      </w:tblGrid>
      <w:tr w:rsidR="00AF6633" w:rsidRPr="00C41184" w:rsidTr="00970B3A">
        <w:trPr>
          <w:trHeight w:val="391"/>
        </w:trPr>
        <w:tc>
          <w:tcPr>
            <w:tcW w:w="155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5573" w:type="dxa"/>
            <w:gridSpan w:val="6"/>
            <w:tcBorders>
              <w:top w:val="single" w:sz="6" w:space="0" w:color="000000"/>
              <w:left w:val="nil"/>
              <w:bottom w:val="single" w:sz="6" w:space="0" w:color="000000"/>
              <w:right w:val="nil"/>
            </w:tcBorders>
          </w:tcPr>
          <w:p w:rsidR="00AF6633" w:rsidRPr="00C41184" w:rsidRDefault="00AF6633" w:rsidP="00970B3A">
            <w:pPr>
              <w:spacing w:line="259" w:lineRule="auto"/>
              <w:ind w:left="1262"/>
              <w:rPr>
                <w:sz w:val="16"/>
                <w:szCs w:val="16"/>
              </w:rPr>
            </w:pPr>
            <w:r w:rsidRPr="00C41184">
              <w:rPr>
                <w:color w:val="000000"/>
                <w:sz w:val="16"/>
                <w:szCs w:val="16"/>
              </w:rPr>
              <w:t>Candidatos electos por el principio de mayoría relativa</w:t>
            </w:r>
          </w:p>
        </w:tc>
        <w:tc>
          <w:tcPr>
            <w:tcW w:w="2284" w:type="dxa"/>
            <w:gridSpan w:val="3"/>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911" w:type="dxa"/>
            <w:vMerge w:val="restart"/>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r>
      <w:tr w:rsidR="00AF6633" w:rsidRPr="00C41184" w:rsidTr="00970B3A">
        <w:trPr>
          <w:trHeight w:val="308"/>
        </w:trPr>
        <w:tc>
          <w:tcPr>
            <w:tcW w:w="1551"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31"/>
              <w:jc w:val="center"/>
              <w:rPr>
                <w:sz w:val="16"/>
                <w:szCs w:val="16"/>
              </w:rPr>
            </w:pPr>
            <w:r w:rsidRPr="00C41184">
              <w:rPr>
                <w:color w:val="000000"/>
                <w:sz w:val="16"/>
                <w:szCs w:val="16"/>
              </w:rPr>
              <w:t>Circunscripción</w:t>
            </w:r>
          </w:p>
        </w:tc>
        <w:tc>
          <w:tcPr>
            <w:tcW w:w="2852" w:type="dxa"/>
            <w:gridSpan w:val="3"/>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31"/>
              <w:jc w:val="center"/>
              <w:rPr>
                <w:sz w:val="16"/>
                <w:szCs w:val="16"/>
              </w:rPr>
            </w:pPr>
            <w:r w:rsidRPr="00C41184">
              <w:rPr>
                <w:color w:val="000000"/>
                <w:sz w:val="16"/>
                <w:szCs w:val="16"/>
              </w:rPr>
              <w:t>Nombre completo del candidato</w:t>
            </w:r>
          </w:p>
        </w:tc>
        <w:tc>
          <w:tcPr>
            <w:tcW w:w="2721" w:type="dxa"/>
            <w:gridSpan w:val="3"/>
            <w:tcBorders>
              <w:top w:val="single" w:sz="6" w:space="0" w:color="000000"/>
              <w:left w:val="single" w:sz="6" w:space="0" w:color="000000"/>
              <w:bottom w:val="single" w:sz="12" w:space="0" w:color="000000"/>
              <w:right w:val="nil"/>
            </w:tcBorders>
          </w:tcPr>
          <w:p w:rsidR="00AF6633" w:rsidRPr="00C41184" w:rsidRDefault="00AF6633" w:rsidP="00970B3A">
            <w:pPr>
              <w:spacing w:line="259" w:lineRule="auto"/>
              <w:ind w:left="338"/>
              <w:rPr>
                <w:sz w:val="16"/>
                <w:szCs w:val="16"/>
              </w:rPr>
            </w:pPr>
            <w:r w:rsidRPr="00C41184">
              <w:rPr>
                <w:color w:val="000000"/>
                <w:sz w:val="16"/>
                <w:szCs w:val="16"/>
              </w:rPr>
              <w:t>Nombre completo del suplente</w:t>
            </w:r>
          </w:p>
        </w:tc>
        <w:tc>
          <w:tcPr>
            <w:tcW w:w="287" w:type="dxa"/>
            <w:tcBorders>
              <w:top w:val="single" w:sz="6" w:space="0" w:color="000000"/>
              <w:left w:val="nil"/>
              <w:bottom w:val="single" w:sz="12" w:space="0" w:color="000000"/>
              <w:right w:val="single" w:sz="6" w:space="0" w:color="000000"/>
            </w:tcBorders>
          </w:tcPr>
          <w:p w:rsidR="00AF6633" w:rsidRPr="00C41184" w:rsidRDefault="00AF6633" w:rsidP="00970B3A">
            <w:pPr>
              <w:spacing w:after="160" w:line="259" w:lineRule="auto"/>
              <w:rPr>
                <w:sz w:val="16"/>
                <w:szCs w:val="16"/>
              </w:rPr>
            </w:pPr>
          </w:p>
        </w:tc>
        <w:tc>
          <w:tcPr>
            <w:tcW w:w="1997" w:type="dxa"/>
            <w:gridSpan w:val="2"/>
            <w:vMerge w:val="restart"/>
            <w:tcBorders>
              <w:top w:val="single" w:sz="6" w:space="0" w:color="000000"/>
              <w:left w:val="nil"/>
              <w:bottom w:val="single" w:sz="6" w:space="0" w:color="000000"/>
              <w:right w:val="nil"/>
            </w:tcBorders>
          </w:tcPr>
          <w:p w:rsidR="00AF6633" w:rsidRPr="00C41184" w:rsidRDefault="00AF6633" w:rsidP="00970B3A">
            <w:pPr>
              <w:spacing w:line="259" w:lineRule="auto"/>
              <w:ind w:right="31"/>
              <w:jc w:val="center"/>
              <w:rPr>
                <w:sz w:val="16"/>
                <w:szCs w:val="16"/>
              </w:rPr>
            </w:pPr>
            <w:r w:rsidRPr="00C41184">
              <w:rPr>
                <w:color w:val="000000"/>
                <w:sz w:val="16"/>
                <w:szCs w:val="16"/>
              </w:rPr>
              <w:t>Sexo: Femenino/Masculino</w:t>
            </w:r>
          </w:p>
        </w:tc>
        <w:tc>
          <w:tcPr>
            <w:tcW w:w="0" w:type="auto"/>
            <w:vMerge/>
            <w:tcBorders>
              <w:top w:val="nil"/>
              <w:left w:val="nil"/>
              <w:bottom w:val="nil"/>
              <w:right w:val="nil"/>
            </w:tcBorders>
          </w:tcPr>
          <w:p w:rsidR="00AF6633" w:rsidRPr="00C41184" w:rsidRDefault="00AF6633" w:rsidP="00970B3A">
            <w:pPr>
              <w:spacing w:after="160" w:line="259" w:lineRule="auto"/>
              <w:rPr>
                <w:sz w:val="16"/>
                <w:szCs w:val="16"/>
              </w:rPr>
            </w:pPr>
          </w:p>
        </w:tc>
      </w:tr>
      <w:tr w:rsidR="00AF6633" w:rsidRPr="00C41184" w:rsidTr="00970B3A">
        <w:trPr>
          <w:trHeight w:val="668"/>
        </w:trPr>
        <w:tc>
          <w:tcPr>
            <w:tcW w:w="1551"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2"/>
              <w:jc w:val="center"/>
              <w:rPr>
                <w:sz w:val="16"/>
                <w:szCs w:val="16"/>
              </w:rPr>
            </w:pPr>
            <w:r w:rsidRPr="00C41184">
              <w:rPr>
                <w:color w:val="000000"/>
                <w:sz w:val="16"/>
                <w:szCs w:val="16"/>
              </w:rPr>
              <w:t>Nombre(s)</w:t>
            </w:r>
          </w:p>
        </w:tc>
        <w:tc>
          <w:tcPr>
            <w:tcW w:w="1149"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3"/>
              <w:jc w:val="center"/>
              <w:rPr>
                <w:sz w:val="16"/>
                <w:szCs w:val="16"/>
              </w:rPr>
            </w:pPr>
            <w:r w:rsidRPr="00C41184">
              <w:rPr>
                <w:color w:val="000000"/>
                <w:sz w:val="16"/>
                <w:szCs w:val="16"/>
              </w:rPr>
              <w:t>Primer apellido</w:t>
            </w:r>
          </w:p>
        </w:tc>
        <w:tc>
          <w:tcPr>
            <w:tcW w:w="1042"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164" w:type="dxa"/>
            <w:gridSpan w:val="2"/>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2"/>
              <w:jc w:val="center"/>
              <w:rPr>
                <w:sz w:val="16"/>
                <w:szCs w:val="16"/>
              </w:rPr>
            </w:pPr>
            <w:r w:rsidRPr="00C41184">
              <w:rPr>
                <w:color w:val="000000"/>
                <w:sz w:val="16"/>
                <w:szCs w:val="16"/>
              </w:rPr>
              <w:t>Nombre(s)</w:t>
            </w:r>
          </w:p>
        </w:tc>
        <w:tc>
          <w:tcPr>
            <w:tcW w:w="1163"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1"/>
              <w:jc w:val="center"/>
              <w:rPr>
                <w:sz w:val="16"/>
                <w:szCs w:val="16"/>
              </w:rPr>
            </w:pPr>
            <w:r w:rsidRPr="00C41184">
              <w:rPr>
                <w:color w:val="000000"/>
                <w:sz w:val="16"/>
                <w:szCs w:val="16"/>
              </w:rPr>
              <w:t>Primer apellido</w:t>
            </w:r>
          </w:p>
        </w:tc>
        <w:tc>
          <w:tcPr>
            <w:tcW w:w="1055"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287" w:type="dxa"/>
            <w:tcBorders>
              <w:top w:val="single" w:sz="12"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0" w:type="auto"/>
            <w:gridSpan w:val="2"/>
            <w:vMerge/>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c>
          <w:tcPr>
            <w:tcW w:w="0" w:type="auto"/>
            <w:vMerge/>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155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14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0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164"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16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0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218"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977"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4h_LGT_ART_74_Fr_I_inciso_d</w:t>
      </w:r>
    </w:p>
    <w:p w:rsidR="00AF6633" w:rsidRPr="00C41184" w:rsidRDefault="00AF6633" w:rsidP="00AF6633">
      <w:pPr>
        <w:ind w:left="300" w:right="10"/>
        <w:rPr>
          <w:sz w:val="16"/>
          <w:szCs w:val="16"/>
        </w:rPr>
      </w:pPr>
    </w:p>
    <w:p w:rsidR="00AF6633" w:rsidRPr="00C41184" w:rsidRDefault="00AF6633" w:rsidP="00AF6633">
      <w:pPr>
        <w:spacing w:line="259" w:lineRule="auto"/>
        <w:ind w:left="10" w:right="1259" w:hanging="10"/>
        <w:jc w:val="right"/>
        <w:rPr>
          <w:sz w:val="16"/>
          <w:szCs w:val="16"/>
        </w:rPr>
      </w:pPr>
      <w:r w:rsidRPr="00C41184">
        <w:rPr>
          <w:sz w:val="16"/>
          <w:szCs w:val="16"/>
        </w:rPr>
        <w:t>Listado de candidatos electos por el principio de representación proporcional &lt;&lt; INE/OPLE&gt;&gt;</w:t>
      </w:r>
    </w:p>
    <w:p w:rsidR="00AF6633" w:rsidRPr="00C41184" w:rsidRDefault="00AF6633" w:rsidP="00AF6633">
      <w:pPr>
        <w:spacing w:line="259" w:lineRule="auto"/>
        <w:ind w:left="10" w:right="1259" w:hanging="10"/>
        <w:jc w:val="right"/>
        <w:rPr>
          <w:sz w:val="16"/>
          <w:szCs w:val="16"/>
        </w:rPr>
      </w:pPr>
    </w:p>
    <w:tbl>
      <w:tblPr>
        <w:tblStyle w:val="TableGrid"/>
        <w:tblW w:w="10004" w:type="dxa"/>
        <w:tblInd w:w="383" w:type="dxa"/>
        <w:tblCellMar>
          <w:top w:w="19" w:type="dxa"/>
          <w:left w:w="234" w:type="dxa"/>
          <w:right w:w="115" w:type="dxa"/>
        </w:tblCellMar>
        <w:tblLook w:val="04A0" w:firstRow="1" w:lastRow="0" w:firstColumn="1" w:lastColumn="0" w:noHBand="0" w:noVBand="1"/>
      </w:tblPr>
      <w:tblGrid>
        <w:gridCol w:w="1542"/>
        <w:gridCol w:w="1205"/>
        <w:gridCol w:w="976"/>
        <w:gridCol w:w="1104"/>
        <w:gridCol w:w="1205"/>
        <w:gridCol w:w="988"/>
        <w:gridCol w:w="1104"/>
        <w:gridCol w:w="1880"/>
      </w:tblGrid>
      <w:tr w:rsidR="00AF6633" w:rsidRPr="00C41184" w:rsidTr="00970B3A">
        <w:trPr>
          <w:trHeight w:val="345"/>
        </w:trPr>
        <w:tc>
          <w:tcPr>
            <w:tcW w:w="154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6582" w:type="dxa"/>
            <w:gridSpan w:val="6"/>
            <w:tcBorders>
              <w:top w:val="single" w:sz="6" w:space="0" w:color="000000"/>
              <w:left w:val="nil"/>
              <w:bottom w:val="single" w:sz="6" w:space="0" w:color="000000"/>
              <w:right w:val="nil"/>
            </w:tcBorders>
          </w:tcPr>
          <w:p w:rsidR="00AF6633" w:rsidRPr="00C41184" w:rsidRDefault="00AF6633" w:rsidP="00970B3A">
            <w:pPr>
              <w:spacing w:line="259" w:lineRule="auto"/>
              <w:ind w:left="1239"/>
              <w:rPr>
                <w:sz w:val="16"/>
                <w:szCs w:val="16"/>
              </w:rPr>
            </w:pPr>
            <w:r w:rsidRPr="00C41184">
              <w:rPr>
                <w:color w:val="000000"/>
                <w:sz w:val="16"/>
                <w:szCs w:val="16"/>
              </w:rPr>
              <w:t>Candidatos electos por el principio de representación proporcional</w:t>
            </w:r>
          </w:p>
        </w:tc>
        <w:tc>
          <w:tcPr>
            <w:tcW w:w="1880"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30"/>
        </w:trPr>
        <w:tc>
          <w:tcPr>
            <w:tcW w:w="154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99"/>
              <w:jc w:val="center"/>
              <w:rPr>
                <w:sz w:val="16"/>
                <w:szCs w:val="16"/>
              </w:rPr>
            </w:pPr>
            <w:r w:rsidRPr="00C41184">
              <w:rPr>
                <w:color w:val="000000"/>
                <w:sz w:val="16"/>
                <w:szCs w:val="16"/>
              </w:rPr>
              <w:t>Circunscripción</w:t>
            </w:r>
          </w:p>
        </w:tc>
        <w:tc>
          <w:tcPr>
            <w:tcW w:w="3285"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99"/>
              <w:jc w:val="center"/>
              <w:rPr>
                <w:sz w:val="16"/>
                <w:szCs w:val="16"/>
              </w:rPr>
            </w:pPr>
            <w:r w:rsidRPr="00C41184">
              <w:rPr>
                <w:color w:val="000000"/>
                <w:sz w:val="16"/>
                <w:szCs w:val="16"/>
              </w:rPr>
              <w:t>Nombre completo del candidato</w:t>
            </w:r>
          </w:p>
        </w:tc>
        <w:tc>
          <w:tcPr>
            <w:tcW w:w="3297"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99"/>
              <w:jc w:val="center"/>
              <w:rPr>
                <w:sz w:val="16"/>
                <w:szCs w:val="16"/>
              </w:rPr>
            </w:pPr>
            <w:r w:rsidRPr="00C41184">
              <w:rPr>
                <w:color w:val="000000"/>
                <w:sz w:val="16"/>
                <w:szCs w:val="16"/>
              </w:rPr>
              <w:t>Nombre completo del suplente</w:t>
            </w:r>
          </w:p>
        </w:tc>
        <w:tc>
          <w:tcPr>
            <w:tcW w:w="1880"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6"/>
              <w:jc w:val="center"/>
              <w:rPr>
                <w:sz w:val="16"/>
                <w:szCs w:val="16"/>
              </w:rPr>
            </w:pPr>
            <w:r w:rsidRPr="00C41184">
              <w:rPr>
                <w:color w:val="000000"/>
                <w:sz w:val="16"/>
                <w:szCs w:val="16"/>
              </w:rPr>
              <w:t>Sexo: Femenino/ Masculino</w:t>
            </w:r>
          </w:p>
        </w:tc>
      </w:tr>
      <w:tr w:rsidR="00AF6633" w:rsidRPr="00C41184" w:rsidTr="00970B3A">
        <w:trPr>
          <w:trHeight w:val="55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0"/>
              <w:jc w:val="center"/>
              <w:rPr>
                <w:sz w:val="16"/>
                <w:szCs w:val="16"/>
              </w:rPr>
            </w:pPr>
            <w:r w:rsidRPr="00C41184">
              <w:rPr>
                <w:color w:val="000000"/>
                <w:sz w:val="16"/>
                <w:szCs w:val="16"/>
              </w:rPr>
              <w:t>Nombre(s)</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10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2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0"/>
              <w:jc w:val="center"/>
              <w:rPr>
                <w:sz w:val="16"/>
                <w:szCs w:val="16"/>
              </w:rPr>
            </w:pPr>
            <w:r w:rsidRPr="00C41184">
              <w:rPr>
                <w:color w:val="000000"/>
                <w:sz w:val="16"/>
                <w:szCs w:val="16"/>
              </w:rPr>
              <w:t>Nombre(s)</w:t>
            </w:r>
          </w:p>
        </w:tc>
        <w:tc>
          <w:tcPr>
            <w:tcW w:w="9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10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15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c>
          <w:tcPr>
            <w:tcW w:w="12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c>
          <w:tcPr>
            <w:tcW w:w="110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c>
          <w:tcPr>
            <w:tcW w:w="12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c>
          <w:tcPr>
            <w:tcW w:w="9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c>
          <w:tcPr>
            <w:tcW w:w="110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c>
          <w:tcPr>
            <w:tcW w:w="18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01"/>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4i_LGT_ART_74_Fr_I_inciso_d</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3" w:hanging="10"/>
        <w:jc w:val="center"/>
        <w:rPr>
          <w:sz w:val="16"/>
          <w:szCs w:val="16"/>
        </w:rPr>
      </w:pPr>
      <w:r w:rsidRPr="00C41184">
        <w:rPr>
          <w:sz w:val="16"/>
          <w:szCs w:val="16"/>
        </w:rPr>
        <w:t>Listado de candidatos electos a Diputados plurinominales por partido político &lt;&lt; INE/OPLE&gt;&gt;</w:t>
      </w:r>
    </w:p>
    <w:p w:rsidR="00AF6633" w:rsidRPr="00C41184" w:rsidRDefault="00AF6633" w:rsidP="00AF6633">
      <w:pPr>
        <w:spacing w:after="3" w:line="251" w:lineRule="auto"/>
        <w:ind w:left="1179" w:right="873" w:hanging="10"/>
        <w:jc w:val="center"/>
        <w:rPr>
          <w:sz w:val="16"/>
          <w:szCs w:val="16"/>
        </w:rPr>
      </w:pPr>
    </w:p>
    <w:tbl>
      <w:tblPr>
        <w:tblStyle w:val="TableGrid"/>
        <w:tblW w:w="10766" w:type="dxa"/>
        <w:tblInd w:w="383" w:type="dxa"/>
        <w:tblCellMar>
          <w:top w:w="19" w:type="dxa"/>
          <w:left w:w="211" w:type="dxa"/>
          <w:right w:w="115" w:type="dxa"/>
        </w:tblCellMar>
        <w:tblLook w:val="04A0" w:firstRow="1" w:lastRow="0" w:firstColumn="1" w:lastColumn="0" w:noHBand="0" w:noVBand="1"/>
      </w:tblPr>
      <w:tblGrid>
        <w:gridCol w:w="851"/>
        <w:gridCol w:w="1296"/>
        <w:gridCol w:w="1492"/>
        <w:gridCol w:w="1166"/>
        <w:gridCol w:w="886"/>
        <w:gridCol w:w="967"/>
        <w:gridCol w:w="1166"/>
        <w:gridCol w:w="893"/>
        <w:gridCol w:w="967"/>
        <w:gridCol w:w="1082"/>
      </w:tblGrid>
      <w:tr w:rsidR="00AF6633" w:rsidRPr="00C41184" w:rsidTr="00970B3A">
        <w:trPr>
          <w:trHeight w:val="345"/>
        </w:trPr>
        <w:tc>
          <w:tcPr>
            <w:tcW w:w="851"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Partido Político</w:t>
            </w:r>
          </w:p>
        </w:tc>
        <w:tc>
          <w:tcPr>
            <w:tcW w:w="1296"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49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6045" w:type="dxa"/>
            <w:gridSpan w:val="6"/>
            <w:tcBorders>
              <w:top w:val="single" w:sz="6" w:space="0" w:color="000000"/>
              <w:left w:val="nil"/>
              <w:bottom w:val="single" w:sz="6" w:space="0" w:color="000000"/>
              <w:right w:val="nil"/>
            </w:tcBorders>
          </w:tcPr>
          <w:p w:rsidR="00AF6633" w:rsidRPr="00C41184" w:rsidRDefault="00AF6633" w:rsidP="00970B3A">
            <w:pPr>
              <w:spacing w:line="259" w:lineRule="auto"/>
              <w:ind w:left="345"/>
              <w:rPr>
                <w:sz w:val="16"/>
                <w:szCs w:val="16"/>
              </w:rPr>
            </w:pPr>
            <w:r w:rsidRPr="00C41184">
              <w:rPr>
                <w:color w:val="000000"/>
                <w:sz w:val="16"/>
                <w:szCs w:val="16"/>
              </w:rPr>
              <w:t>Candidatos electos a Diputados plurinominales por partido político</w:t>
            </w:r>
          </w:p>
        </w:tc>
        <w:tc>
          <w:tcPr>
            <w:tcW w:w="108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30"/>
        </w:trPr>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296"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constitucional</w:t>
            </w:r>
          </w:p>
        </w:tc>
        <w:tc>
          <w:tcPr>
            <w:tcW w:w="149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2"/>
              <w:jc w:val="center"/>
              <w:rPr>
                <w:sz w:val="16"/>
                <w:szCs w:val="16"/>
              </w:rPr>
            </w:pPr>
            <w:r w:rsidRPr="00C41184">
              <w:rPr>
                <w:color w:val="000000"/>
                <w:sz w:val="16"/>
                <w:szCs w:val="16"/>
              </w:rPr>
              <w:t>Circunscripción</w:t>
            </w:r>
          </w:p>
        </w:tc>
        <w:tc>
          <w:tcPr>
            <w:tcW w:w="3019"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2"/>
              <w:jc w:val="center"/>
              <w:rPr>
                <w:sz w:val="16"/>
                <w:szCs w:val="16"/>
              </w:rPr>
            </w:pPr>
            <w:r w:rsidRPr="00C41184">
              <w:rPr>
                <w:color w:val="000000"/>
                <w:sz w:val="16"/>
                <w:szCs w:val="16"/>
              </w:rPr>
              <w:t>Nombre completo del candidato</w:t>
            </w:r>
          </w:p>
        </w:tc>
        <w:tc>
          <w:tcPr>
            <w:tcW w:w="3026"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2"/>
              <w:jc w:val="center"/>
              <w:rPr>
                <w:sz w:val="16"/>
                <w:szCs w:val="16"/>
              </w:rPr>
            </w:pPr>
            <w:r w:rsidRPr="00C41184">
              <w:rPr>
                <w:color w:val="000000"/>
                <w:sz w:val="16"/>
                <w:szCs w:val="16"/>
              </w:rPr>
              <w:t>Nombre completo del suplente</w:t>
            </w:r>
          </w:p>
        </w:tc>
        <w:tc>
          <w:tcPr>
            <w:tcW w:w="108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Sexo: Femenino/ Masculino</w:t>
            </w:r>
          </w:p>
        </w:tc>
      </w:tr>
      <w:tr w:rsidR="00AF6633" w:rsidRPr="00C41184" w:rsidTr="00970B3A">
        <w:trPr>
          <w:trHeight w:val="55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4"/>
              <w:jc w:val="center"/>
              <w:rPr>
                <w:sz w:val="16"/>
                <w:szCs w:val="16"/>
              </w:rPr>
            </w:pPr>
            <w:r w:rsidRPr="00C41184">
              <w:rPr>
                <w:color w:val="000000"/>
                <w:sz w:val="16"/>
                <w:szCs w:val="16"/>
              </w:rPr>
              <w:t>Nombre(s)</w:t>
            </w:r>
          </w:p>
        </w:tc>
        <w:tc>
          <w:tcPr>
            <w:tcW w:w="8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firstLine="15"/>
              <w:rPr>
                <w:sz w:val="16"/>
                <w:szCs w:val="16"/>
              </w:rPr>
            </w:pPr>
            <w:r w:rsidRPr="00C41184">
              <w:rPr>
                <w:color w:val="000000"/>
                <w:sz w:val="16"/>
                <w:szCs w:val="16"/>
              </w:rPr>
              <w:t>Primer apellido</w:t>
            </w:r>
          </w:p>
        </w:tc>
        <w:tc>
          <w:tcPr>
            <w:tcW w:w="9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4"/>
              <w:jc w:val="center"/>
              <w:rPr>
                <w:sz w:val="16"/>
                <w:szCs w:val="16"/>
              </w:rPr>
            </w:pPr>
            <w:r w:rsidRPr="00C41184">
              <w:rPr>
                <w:color w:val="000000"/>
                <w:sz w:val="16"/>
                <w:szCs w:val="16"/>
              </w:rPr>
              <w:t>Nombre(s)</w:t>
            </w:r>
          </w:p>
        </w:tc>
        <w:tc>
          <w:tcPr>
            <w:tcW w:w="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 w:firstLine="15"/>
              <w:rPr>
                <w:sz w:val="16"/>
                <w:szCs w:val="16"/>
              </w:rPr>
            </w:pPr>
            <w:r w:rsidRPr="00C41184">
              <w:rPr>
                <w:color w:val="000000"/>
                <w:sz w:val="16"/>
                <w:szCs w:val="16"/>
              </w:rPr>
              <w:t>Primer apellido</w:t>
            </w:r>
          </w:p>
        </w:tc>
        <w:tc>
          <w:tcPr>
            <w:tcW w:w="9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85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2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4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8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9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9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0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38" w:line="253" w:lineRule="auto"/>
        <w:ind w:left="295" w:hanging="10"/>
        <w:rPr>
          <w:color w:val="000000"/>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pStyle w:val="Ttulo1"/>
        <w:ind w:left="1154"/>
        <w:rPr>
          <w:sz w:val="16"/>
          <w:szCs w:val="16"/>
        </w:rPr>
      </w:pPr>
    </w:p>
    <w:p w:rsidR="00AF6633" w:rsidRPr="00C41184" w:rsidRDefault="00AF6633" w:rsidP="00AF6633">
      <w:pPr>
        <w:pStyle w:val="Ttulo1"/>
        <w:ind w:left="1154"/>
        <w:rPr>
          <w:sz w:val="16"/>
          <w:szCs w:val="16"/>
        </w:rPr>
      </w:pPr>
      <w:r w:rsidRPr="00C41184">
        <w:rPr>
          <w:rFonts w:ascii="Calibri" w:eastAsia="Calibri" w:hAnsi="Calibri" w:cs="Calibri"/>
          <w:noProof/>
          <w:sz w:val="16"/>
          <w:szCs w:val="16"/>
          <w:lang w:val="es-MX" w:eastAsia="es-MX"/>
        </w:rPr>
        <mc:AlternateContent>
          <mc:Choice Requires="wpg">
            <w:drawing>
              <wp:anchor distT="0" distB="0" distL="114300" distR="114300" simplePos="0" relativeHeight="251663360" behindDoc="0" locked="0" layoutInCell="1" allowOverlap="1" wp14:anchorId="091C0CF1" wp14:editId="14291D4B">
                <wp:simplePos x="0" y="0"/>
                <wp:positionH relativeFrom="column">
                  <wp:posOffset>915637</wp:posOffset>
                </wp:positionH>
                <wp:positionV relativeFrom="paragraph">
                  <wp:posOffset>-10592</wp:posOffset>
                </wp:positionV>
                <wp:extent cx="19076" cy="276597"/>
                <wp:effectExtent l="0" t="0" r="0" b="0"/>
                <wp:wrapSquare wrapText="bothSides"/>
                <wp:docPr id="415800" name="Group 415800"/>
                <wp:cNvGraphicFramePr/>
                <a:graphic xmlns:a="http://schemas.openxmlformats.org/drawingml/2006/main">
                  <a:graphicData uri="http://schemas.microsoft.com/office/word/2010/wordprocessingGroup">
                    <wpg:wgp>
                      <wpg:cNvGrpSpPr/>
                      <wpg:grpSpPr>
                        <a:xfrm>
                          <a:off x="0" y="0"/>
                          <a:ext cx="19076" cy="276597"/>
                          <a:chOff x="0" y="0"/>
                          <a:chExt cx="19076" cy="276597"/>
                        </a:xfrm>
                      </wpg:grpSpPr>
                      <wps:wsp>
                        <wps:cNvPr id="492924" name="Shape 492924"/>
                        <wps:cNvSpPr/>
                        <wps:spPr>
                          <a:xfrm>
                            <a:off x="0" y="0"/>
                            <a:ext cx="19076" cy="276597"/>
                          </a:xfrm>
                          <a:custGeom>
                            <a:avLst/>
                            <a:gdLst/>
                            <a:ahLst/>
                            <a:cxnLst/>
                            <a:rect l="0" t="0" r="0" b="0"/>
                            <a:pathLst>
                              <a:path w="19076" h="276597">
                                <a:moveTo>
                                  <a:pt x="0" y="0"/>
                                </a:moveTo>
                                <a:lnTo>
                                  <a:pt x="19076" y="0"/>
                                </a:lnTo>
                                <a:lnTo>
                                  <a:pt x="19076" y="276597"/>
                                </a:lnTo>
                                <a:lnTo>
                                  <a:pt x="0" y="276597"/>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48FBB512" id="Group 415800" o:spid="_x0000_s1026" style="position:absolute;margin-left:72.1pt;margin-top:-.85pt;width:1.5pt;height:21.8pt;z-index:251663360" coordsize="19076,276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">
                <v:shape id="Shape 492924" o:spid="_x0000_s1027" style="position:absolute;width:19076;height:276597;visibility:visible;mso-wrap-style:square;v-text-anchor:top" coordsize="19076,276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" path="m,l19076,r,276597l,276597,,e" fillcolor="#e4e3e3" stroked="f" strokeweight="0">
                  <v:stroke miterlimit="1" joinstyle="miter"/>
                  <v:path arrowok="t" textboxrect="0,0,19076,276597"/>
                </v:shape>
                <w10:wrap type="square"/>
              </v:group>
            </w:pict>
          </mc:Fallback>
        </mc:AlternateContent>
      </w:r>
      <w:r w:rsidRPr="00C41184">
        <w:rPr>
          <w:sz w:val="16"/>
          <w:szCs w:val="16"/>
        </w:rPr>
        <w:t>E)</w:t>
      </w:r>
      <w:r w:rsidRPr="00C41184">
        <w:rPr>
          <w:color w:val="800000"/>
          <w:sz w:val="16"/>
          <w:szCs w:val="16"/>
        </w:rPr>
        <w:t xml:space="preserve">   </w:t>
      </w:r>
      <w:r w:rsidRPr="00C41184">
        <w:rPr>
          <w:sz w:val="16"/>
          <w:szCs w:val="16"/>
        </w:rPr>
        <w:t>EL CATÁLOGO DE ESTACIONES DE RADIO Y CANALES DE TELEVISIÓN, PAUTAS DE TRANSMISIÓN,</w:t>
      </w:r>
    </w:p>
    <w:p w:rsidR="00AF6633" w:rsidRPr="00C41184" w:rsidRDefault="00AF6633" w:rsidP="00AF6633">
      <w:pPr>
        <w:spacing w:after="92" w:line="259" w:lineRule="auto"/>
        <w:ind w:left="1452" w:hanging="10"/>
        <w:jc w:val="center"/>
        <w:rPr>
          <w:color w:val="000000"/>
          <w:sz w:val="16"/>
          <w:szCs w:val="16"/>
        </w:rPr>
      </w:pPr>
      <w:r w:rsidRPr="00C41184">
        <w:rPr>
          <w:color w:val="000000"/>
          <w:sz w:val="16"/>
          <w:szCs w:val="16"/>
        </w:rPr>
        <w:t>VERSIONES DE SPOTS DE LOS INSTITUTOS ELECTORALES Y DE LOS PARTIDOS POLÍTICOS</w:t>
      </w:r>
    </w:p>
    <w:p w:rsidR="00AF6633" w:rsidRPr="00C41184" w:rsidRDefault="00AF6633" w:rsidP="00AF6633">
      <w:pPr>
        <w:spacing w:after="92" w:line="259" w:lineRule="auto"/>
        <w:ind w:left="1452" w:hanging="10"/>
        <w:jc w:val="center"/>
        <w:rPr>
          <w:sz w:val="16"/>
          <w:szCs w:val="16"/>
        </w:rPr>
      </w:pPr>
    </w:p>
    <w:p w:rsidR="00AF6633" w:rsidRPr="00C41184" w:rsidRDefault="00AF6633" w:rsidP="00AF6633">
      <w:pPr>
        <w:ind w:left="300" w:right="10"/>
        <w:rPr>
          <w:sz w:val="16"/>
          <w:szCs w:val="16"/>
        </w:rPr>
      </w:pPr>
      <w:r w:rsidRPr="00C41184">
        <w:rPr>
          <w:sz w:val="16"/>
          <w:szCs w:val="16"/>
        </w:rPr>
        <w:t>De conformidad con el artículo 41, Base III, Apartado A) de la Constitución Política de los Estados Unidos Mexicanos, el INE es autoridad única para la administración del tiempo que corresponda a las autoridades electorales en radio y televisión destinado a sus propios fines y al ejercicio del derecho de los partidos políticos, en este sentido distribuye los minutos que corresponden en radio y televisión de conformidad con las reglas establecidas en la constitución y en la Ley General de Instituciones y Procedimientos Electorales, asimismo asigna el horario en que deberán ser transmitidos los spots.</w:t>
      </w:r>
    </w:p>
    <w:p w:rsidR="00AF6633" w:rsidRPr="00C41184" w:rsidRDefault="00AF6633" w:rsidP="00AF6633">
      <w:pPr>
        <w:spacing w:after="126"/>
        <w:ind w:left="300" w:right="10"/>
        <w:rPr>
          <w:sz w:val="16"/>
          <w:szCs w:val="16"/>
        </w:rPr>
      </w:pPr>
      <w:r w:rsidRPr="00C41184">
        <w:rPr>
          <w:sz w:val="16"/>
          <w:szCs w:val="16"/>
        </w:rPr>
        <w:t>La información requerida por este inciso se organizará en tres rubros:</w:t>
      </w:r>
    </w:p>
    <w:p w:rsidR="00AF6633" w:rsidRPr="00C41184" w:rsidRDefault="00AF6633" w:rsidP="00E7176F">
      <w:pPr>
        <w:numPr>
          <w:ilvl w:val="0"/>
          <w:numId w:val="33"/>
        </w:numPr>
        <w:spacing w:after="94" w:line="255" w:lineRule="auto"/>
        <w:ind w:right="10" w:hanging="360"/>
        <w:jc w:val="both"/>
        <w:rPr>
          <w:sz w:val="16"/>
          <w:szCs w:val="16"/>
        </w:rPr>
      </w:pPr>
      <w:r w:rsidRPr="00C41184">
        <w:rPr>
          <w:sz w:val="16"/>
          <w:szCs w:val="16"/>
        </w:rPr>
        <w:t>Catálogos de medios</w:t>
      </w:r>
    </w:p>
    <w:p w:rsidR="00AF6633" w:rsidRPr="00C41184" w:rsidRDefault="00AF6633" w:rsidP="00E7176F">
      <w:pPr>
        <w:numPr>
          <w:ilvl w:val="0"/>
          <w:numId w:val="33"/>
        </w:numPr>
        <w:spacing w:after="94" w:line="255" w:lineRule="auto"/>
        <w:ind w:right="10" w:hanging="360"/>
        <w:jc w:val="both"/>
        <w:rPr>
          <w:sz w:val="16"/>
          <w:szCs w:val="16"/>
        </w:rPr>
      </w:pPr>
      <w:r w:rsidRPr="00C41184">
        <w:rPr>
          <w:sz w:val="16"/>
          <w:szCs w:val="16"/>
        </w:rPr>
        <w:t>Acuerdos emitidos por la autoridad electoral nacional o local, según sea el caso, con las pautas de transmisión</w:t>
      </w:r>
    </w:p>
    <w:p w:rsidR="00AF6633" w:rsidRPr="00C41184" w:rsidRDefault="00AF6633" w:rsidP="00E7176F">
      <w:pPr>
        <w:numPr>
          <w:ilvl w:val="0"/>
          <w:numId w:val="33"/>
        </w:numPr>
        <w:spacing w:after="119" w:line="255" w:lineRule="auto"/>
        <w:ind w:right="10" w:hanging="360"/>
        <w:jc w:val="both"/>
        <w:rPr>
          <w:sz w:val="16"/>
          <w:szCs w:val="16"/>
        </w:rPr>
      </w:pPr>
      <w:r w:rsidRPr="00C41184">
        <w:rPr>
          <w:sz w:val="16"/>
          <w:szCs w:val="16"/>
        </w:rPr>
        <w:t>Los spots de los institutos electorales y de los partidos políticos.</w:t>
      </w:r>
    </w:p>
    <w:p w:rsidR="00AF6633" w:rsidRPr="00C41184" w:rsidRDefault="00AF6633" w:rsidP="00AF6633">
      <w:pPr>
        <w:spacing w:after="30" w:line="259" w:lineRule="auto"/>
        <w:ind w:left="300"/>
        <w:rPr>
          <w:sz w:val="16"/>
          <w:szCs w:val="16"/>
        </w:rPr>
      </w:pPr>
      <w:r w:rsidRPr="00C41184">
        <w:rPr>
          <w:sz w:val="16"/>
          <w:szCs w:val="16"/>
        </w:rPr>
        <w:t xml:space="preserve"> </w:t>
      </w:r>
    </w:p>
    <w:p w:rsidR="00AF6633" w:rsidRPr="00C41184" w:rsidRDefault="00AF6633" w:rsidP="00AF6633">
      <w:pPr>
        <w:spacing w:after="93" w:line="245" w:lineRule="auto"/>
        <w:ind w:left="295" w:right="8" w:hanging="10"/>
        <w:rPr>
          <w:sz w:val="16"/>
          <w:szCs w:val="16"/>
        </w:rPr>
      </w:pPr>
      <w:r w:rsidRPr="00C41184">
        <w:rPr>
          <w:sz w:val="16"/>
          <w:szCs w:val="16"/>
        </w:rPr>
        <w:lastRenderedPageBreak/>
        <w:t>En el primer rubro, el INE publicará los catálogos de medios, en los cuales se incluirá los canales de televisión y de estaciones de radio que participarán en las coberturas de procesos electorales ordinarios y extraordinarios, así como en periodo ordinario, y el catálogo de permisionarios autorizados para transmitir en idiomas distintos al español.</w:t>
      </w:r>
    </w:p>
    <w:p w:rsidR="00AF6633" w:rsidRPr="00C41184" w:rsidRDefault="00AF6633" w:rsidP="00AF6633">
      <w:pPr>
        <w:ind w:left="300" w:right="10"/>
        <w:rPr>
          <w:sz w:val="16"/>
          <w:szCs w:val="16"/>
        </w:rPr>
      </w:pPr>
      <w:r w:rsidRPr="00C41184">
        <w:rPr>
          <w:sz w:val="16"/>
          <w:szCs w:val="16"/>
        </w:rPr>
        <w:t>En el segundo apartado se deberán difundir los acuerdos emitidos por la autoridad electoral nacional mediante los cuales se aprueben las pautas de transmisión para los partidos políticos durante los procesos electorales federales y locales, y en periodo ordinario, de igual manera se deberán publicar los acuerdos mediante los cuales se aprueben las pautas de transmisión de las autoridades electorales durante los procesos electorales y en periodos ordinarios, así como las pautas de transmisión durante procesos electorales extraordinarios y los acuerdos por los que, en su caso, se modifiquen las pautas que hayan sido aprobadas previamente.</w:t>
      </w:r>
    </w:p>
    <w:p w:rsidR="00AF6633" w:rsidRPr="00C41184" w:rsidRDefault="00AF6633" w:rsidP="00AF6633">
      <w:pPr>
        <w:ind w:left="300" w:right="10"/>
        <w:rPr>
          <w:sz w:val="16"/>
          <w:szCs w:val="16"/>
        </w:rPr>
      </w:pPr>
      <w:r w:rsidRPr="00C41184">
        <w:rPr>
          <w:sz w:val="16"/>
          <w:szCs w:val="16"/>
        </w:rPr>
        <w:t>La difusión de la información respecto a las pautas de los mensajes de partidos políticos y de la autoridades electorales se realizarán a más tardar dentro de los cinco días hábiles siguientes a que hayan sido aprobadas las pautas durante el proceso electoral. Su actualización, cuando existan modificaciones, se realizará a más tardar dentro de los 15 días hábiles siguientes a que hayan sido aprobadas por el Comité de Radio y Televisión o por la Junta General del INE.</w:t>
      </w:r>
    </w:p>
    <w:p w:rsidR="00AF6633" w:rsidRPr="00C41184" w:rsidRDefault="00AF6633" w:rsidP="00AF6633">
      <w:pPr>
        <w:ind w:left="300" w:right="10"/>
        <w:rPr>
          <w:sz w:val="16"/>
          <w:szCs w:val="16"/>
        </w:rPr>
      </w:pPr>
      <w:r w:rsidRPr="00C41184">
        <w:rPr>
          <w:sz w:val="16"/>
          <w:szCs w:val="16"/>
        </w:rPr>
        <w:t>Finalmente, en el tercer apartado cada organismo electoral deberá publicar las versiones de los spots, es decir, de los productos audiovisuales utilizados para divulgar y trasmitir sus mensajes, tanto por los partidos políticos, durante los procesos electorales y en periodos ordinarios, como por ellos mismos. Se deberán incluir las órdenes de transmisión de los promocionales, la distribución de mensajes por hora en las estaciones de radio y canales de televisión, en un formato que permita su descarga y los mapas de cobertura de todas las estaciones de radio y televisión solicitados al Instituto Federal de Telecomunicaciones.</w:t>
      </w:r>
    </w:p>
    <w:p w:rsidR="00AF6633" w:rsidRPr="00C41184" w:rsidRDefault="00AF6633" w:rsidP="00AF6633">
      <w:pPr>
        <w:ind w:left="300" w:right="10"/>
        <w:rPr>
          <w:sz w:val="16"/>
          <w:szCs w:val="16"/>
        </w:rPr>
      </w:pPr>
      <w:r w:rsidRPr="00C41184">
        <w:rPr>
          <w:sz w:val="16"/>
          <w:szCs w:val="16"/>
        </w:rPr>
        <w:t xml:space="preserve">Por su parte los OPLE deberán publicar los Acuerdos que son notificados al INE para la distribución de pautas y determinar los tiempos en radio y televisión de partidos políticos, coaliciones y candidatos independientes para la precampaña, </w:t>
      </w:r>
      <w:proofErr w:type="spellStart"/>
      <w:r w:rsidRPr="00C41184">
        <w:rPr>
          <w:sz w:val="16"/>
          <w:szCs w:val="16"/>
        </w:rPr>
        <w:t>intercampaña</w:t>
      </w:r>
      <w:proofErr w:type="spellEnd"/>
      <w:r w:rsidRPr="00C41184">
        <w:rPr>
          <w:sz w:val="16"/>
          <w:szCs w:val="16"/>
        </w:rPr>
        <w:t xml:space="preserve"> y campaña durante los procesos electorales locales y en periodo ordinario, así como los acuerdos aprobados y que son notificados al INE para la distribución de pautas y determinar los tiempos en radio y televisión para el cumplimiento de sus fines en periodo ordinario y en procesos electorales, en periodo ordinario es el INE quien realiza las pautas.</w:t>
      </w:r>
    </w:p>
    <w:p w:rsidR="00AF6633" w:rsidRPr="00C41184" w:rsidRDefault="00AF6633" w:rsidP="00AF6633">
      <w:pPr>
        <w:ind w:left="300" w:right="10"/>
        <w:rPr>
          <w:sz w:val="16"/>
          <w:szCs w:val="16"/>
        </w:rPr>
      </w:pPr>
      <w:r w:rsidRPr="00C41184">
        <w:rPr>
          <w:sz w:val="16"/>
          <w:szCs w:val="16"/>
        </w:rPr>
        <w:t>En este sentido y toda vez que el INE es autoridad única en radio y televisión, los OPLE publicarán la información que corresponde y que posean, así como las versiones de los spots que serán transmitidos, de acuerdo con su ámbito territorial, una vez que estos hayan sido aprobados por el INE.</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Información vigente y de por lo menos el proceso electoral anterior</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46" w:line="348" w:lineRule="auto"/>
        <w:ind w:left="300" w:right="450"/>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46" w:line="348" w:lineRule="auto"/>
        <w:ind w:left="300" w:right="45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Periodo: Ordinario/Electoral</w:t>
      </w:r>
    </w:p>
    <w:p w:rsidR="00AF6633" w:rsidRPr="00C41184" w:rsidRDefault="00AF6633" w:rsidP="00AF6633">
      <w:pPr>
        <w:ind w:left="853" w:right="10"/>
        <w:rPr>
          <w:sz w:val="16"/>
          <w:szCs w:val="16"/>
        </w:rPr>
      </w:pPr>
      <w:r w:rsidRPr="00C41184">
        <w:rPr>
          <w:sz w:val="16"/>
          <w:szCs w:val="16"/>
        </w:rPr>
        <w:t>Criterio 2      Proceso electoral, en su caso: Federal/Local</w:t>
      </w:r>
    </w:p>
    <w:p w:rsidR="00AF6633" w:rsidRPr="00C41184" w:rsidRDefault="00AF6633" w:rsidP="00AF6633">
      <w:pPr>
        <w:spacing w:after="28" w:line="370" w:lineRule="auto"/>
        <w:ind w:left="853" w:right="4045"/>
        <w:rPr>
          <w:sz w:val="16"/>
          <w:szCs w:val="16"/>
        </w:rPr>
      </w:pPr>
      <w:r w:rsidRPr="00C41184">
        <w:rPr>
          <w:sz w:val="16"/>
          <w:szCs w:val="16"/>
        </w:rPr>
        <w:t>Criterio 3      Tipo de proceso electoral: Ordinario/Extraordinario (17) En relación con los catálogos de medios se publicará:</w:t>
      </w:r>
    </w:p>
    <w:p w:rsidR="00AF6633" w:rsidRPr="00C41184" w:rsidRDefault="00AF6633" w:rsidP="00AF6633">
      <w:pPr>
        <w:spacing w:after="128"/>
        <w:ind w:left="1988" w:hanging="1135"/>
        <w:rPr>
          <w:sz w:val="16"/>
          <w:szCs w:val="16"/>
        </w:rPr>
      </w:pPr>
      <w:r w:rsidRPr="00C41184">
        <w:rPr>
          <w:sz w:val="16"/>
          <w:szCs w:val="16"/>
        </w:rPr>
        <w:t>Criterio 4      Tipo de catálogo: Catálogo de estaciones de radio y canales de televisión que participarán en la cobertura del periodo ordinario/Catálogo de estaciones de radio y canales de televisión que participarán en la cobertura en procesos electorales/Catálogo de concesionarios y permisionarios que transmitirán en idiomas distintos al español/Otro tipo de catálogo</w:t>
      </w:r>
    </w:p>
    <w:p w:rsidR="00AF6633" w:rsidRPr="00C41184" w:rsidRDefault="00AF6633" w:rsidP="00AF6633">
      <w:pPr>
        <w:ind w:left="853" w:right="10"/>
        <w:rPr>
          <w:sz w:val="16"/>
          <w:szCs w:val="16"/>
        </w:rPr>
      </w:pPr>
      <w:r w:rsidRPr="00C41184">
        <w:rPr>
          <w:sz w:val="16"/>
          <w:szCs w:val="16"/>
        </w:rPr>
        <w:t>Criterio 5      Denominación del catálogo</w:t>
      </w:r>
    </w:p>
    <w:p w:rsidR="00AF6633" w:rsidRPr="00C41184" w:rsidRDefault="00AF6633" w:rsidP="00AF6633">
      <w:pPr>
        <w:ind w:left="853" w:right="10"/>
        <w:rPr>
          <w:sz w:val="16"/>
          <w:szCs w:val="16"/>
        </w:rPr>
      </w:pPr>
      <w:r w:rsidRPr="00C41184">
        <w:rPr>
          <w:sz w:val="16"/>
          <w:szCs w:val="16"/>
        </w:rPr>
        <w:t>Criterio 6      Fecha en la que se elaboró con el formato día/mes/año (por ej. 31/Marzo/2016)</w:t>
      </w:r>
    </w:p>
    <w:p w:rsidR="00AF6633" w:rsidRPr="00C41184" w:rsidRDefault="00AF6633" w:rsidP="00AF6633">
      <w:pPr>
        <w:ind w:left="853" w:right="10"/>
        <w:rPr>
          <w:sz w:val="16"/>
          <w:szCs w:val="16"/>
        </w:rPr>
      </w:pPr>
      <w:r w:rsidRPr="00C41184">
        <w:rPr>
          <w:sz w:val="16"/>
          <w:szCs w:val="16"/>
        </w:rPr>
        <w:t>Criterio 7      Número de acuerdo mediante el cual se aprobó el catálogo</w:t>
      </w:r>
    </w:p>
    <w:p w:rsidR="00AF6633" w:rsidRPr="00C41184" w:rsidRDefault="00AF6633" w:rsidP="00AF6633">
      <w:pPr>
        <w:ind w:left="853" w:right="10"/>
        <w:rPr>
          <w:sz w:val="16"/>
          <w:szCs w:val="16"/>
        </w:rPr>
      </w:pPr>
      <w:r w:rsidRPr="00C41184">
        <w:rPr>
          <w:sz w:val="16"/>
          <w:szCs w:val="16"/>
        </w:rPr>
        <w:t>Criterio 8      Hipervínculo al documento del Catálogo que deberá incluir:</w:t>
      </w:r>
    </w:p>
    <w:p w:rsidR="00AF6633" w:rsidRPr="00C41184" w:rsidRDefault="00AF6633" w:rsidP="00AF6633">
      <w:pPr>
        <w:ind w:left="853" w:right="10"/>
        <w:rPr>
          <w:sz w:val="16"/>
          <w:szCs w:val="16"/>
        </w:rPr>
      </w:pPr>
      <w:r w:rsidRPr="00C41184">
        <w:rPr>
          <w:sz w:val="16"/>
          <w:szCs w:val="16"/>
        </w:rPr>
        <w:t>Criterio 9      Tipo de medio: televisión o radio</w:t>
      </w:r>
    </w:p>
    <w:p w:rsidR="00AF6633" w:rsidRPr="00C41184" w:rsidRDefault="00AF6633" w:rsidP="00AF6633">
      <w:pPr>
        <w:ind w:left="853" w:right="10"/>
        <w:rPr>
          <w:sz w:val="16"/>
          <w:szCs w:val="16"/>
        </w:rPr>
      </w:pPr>
      <w:r w:rsidRPr="00C41184">
        <w:rPr>
          <w:sz w:val="16"/>
          <w:szCs w:val="16"/>
        </w:rPr>
        <w:t>Criterio 10    Detalle de transmisión: canal de televisión o frecuencia de radio</w:t>
      </w:r>
    </w:p>
    <w:p w:rsidR="00AF6633" w:rsidRPr="00C41184" w:rsidRDefault="00AF6633" w:rsidP="00AF6633">
      <w:pPr>
        <w:ind w:left="853" w:right="10"/>
        <w:rPr>
          <w:sz w:val="16"/>
          <w:szCs w:val="16"/>
        </w:rPr>
      </w:pPr>
      <w:r w:rsidRPr="00C41184">
        <w:rPr>
          <w:sz w:val="16"/>
          <w:szCs w:val="16"/>
        </w:rPr>
        <w:t>Criterio 11    Localidad de transmisión</w:t>
      </w:r>
    </w:p>
    <w:p w:rsidR="00AF6633" w:rsidRPr="00C41184" w:rsidRDefault="00AF6633" w:rsidP="00AF6633">
      <w:pPr>
        <w:ind w:left="853" w:right="10"/>
        <w:rPr>
          <w:sz w:val="16"/>
          <w:szCs w:val="16"/>
        </w:rPr>
      </w:pPr>
      <w:r w:rsidRPr="00C41184">
        <w:rPr>
          <w:sz w:val="16"/>
          <w:szCs w:val="16"/>
        </w:rPr>
        <w:t>Criterio 12    Régimen: concesionario, permisionario</w:t>
      </w:r>
    </w:p>
    <w:p w:rsidR="00AF6633" w:rsidRPr="00C41184" w:rsidRDefault="00AF6633" w:rsidP="00AF6633">
      <w:pPr>
        <w:spacing w:after="127"/>
        <w:ind w:left="1988" w:right="10" w:hanging="1135"/>
        <w:rPr>
          <w:sz w:val="16"/>
          <w:szCs w:val="16"/>
        </w:rPr>
      </w:pPr>
      <w:r w:rsidRPr="00C41184">
        <w:rPr>
          <w:sz w:val="16"/>
          <w:szCs w:val="16"/>
        </w:rPr>
        <w:t>Criterio 13    Nombre completo o denominación del concesionario o permisionario (nombre[s], primer apellido, segundo apellido o razón social)</w:t>
      </w:r>
    </w:p>
    <w:p w:rsidR="00AF6633" w:rsidRPr="00C41184" w:rsidRDefault="00AF6633" w:rsidP="00AF6633">
      <w:pPr>
        <w:spacing w:after="74"/>
        <w:ind w:left="853" w:right="10"/>
        <w:rPr>
          <w:sz w:val="16"/>
          <w:szCs w:val="16"/>
        </w:rPr>
      </w:pPr>
      <w:r w:rsidRPr="00C41184">
        <w:rPr>
          <w:sz w:val="16"/>
          <w:szCs w:val="16"/>
        </w:rPr>
        <w:t>Criterio 14    Siglas, en su caso</w:t>
      </w:r>
    </w:p>
    <w:p w:rsidR="00AF6633" w:rsidRPr="00C41184" w:rsidRDefault="00AF6633" w:rsidP="00AF6633">
      <w:pPr>
        <w:ind w:left="853" w:right="10"/>
        <w:rPr>
          <w:sz w:val="16"/>
          <w:szCs w:val="16"/>
        </w:rPr>
      </w:pPr>
      <w:r w:rsidRPr="00C41184">
        <w:rPr>
          <w:sz w:val="16"/>
          <w:szCs w:val="16"/>
        </w:rPr>
        <w:t>Respecto a las pautas de transmisión se publicarán los Acuerdos emitidos por la autoridad electoral nacional o local, según sea el caso, y por cada concesionario o permisionario. Se incluirá lo siguiente:</w:t>
      </w:r>
    </w:p>
    <w:p w:rsidR="00AF6633" w:rsidRPr="00C41184" w:rsidRDefault="00AF6633" w:rsidP="00AF6633">
      <w:pPr>
        <w:ind w:left="853" w:right="10"/>
        <w:rPr>
          <w:sz w:val="16"/>
          <w:szCs w:val="16"/>
        </w:rPr>
      </w:pPr>
      <w:r w:rsidRPr="00C41184">
        <w:rPr>
          <w:sz w:val="16"/>
          <w:szCs w:val="16"/>
        </w:rPr>
        <w:t>Criterio 15    Periodo: Ordinario/Electoral</w:t>
      </w:r>
    </w:p>
    <w:p w:rsidR="00AF6633" w:rsidRPr="00C41184" w:rsidRDefault="00AF6633" w:rsidP="00AF6633">
      <w:pPr>
        <w:ind w:left="853" w:right="10"/>
        <w:rPr>
          <w:sz w:val="16"/>
          <w:szCs w:val="16"/>
        </w:rPr>
      </w:pPr>
      <w:r w:rsidRPr="00C41184">
        <w:rPr>
          <w:sz w:val="16"/>
          <w:szCs w:val="16"/>
        </w:rPr>
        <w:t>Criterio 16    Proceso electoral, en su caso: Federal/Local</w:t>
      </w:r>
    </w:p>
    <w:p w:rsidR="00AF6633" w:rsidRPr="00C41184" w:rsidRDefault="00AF6633" w:rsidP="00AF6633">
      <w:pPr>
        <w:ind w:left="853" w:right="10"/>
        <w:rPr>
          <w:sz w:val="16"/>
          <w:szCs w:val="16"/>
        </w:rPr>
      </w:pPr>
      <w:r w:rsidRPr="00C41184">
        <w:rPr>
          <w:sz w:val="16"/>
          <w:szCs w:val="16"/>
        </w:rPr>
        <w:t>Criterio 17    Tipo de proceso electoral: Ordinario/Extraordinario</w:t>
      </w:r>
    </w:p>
    <w:p w:rsidR="00AF6633" w:rsidRPr="00C41184" w:rsidRDefault="00AF6633" w:rsidP="00AF6633">
      <w:pPr>
        <w:spacing w:after="136" w:line="245" w:lineRule="auto"/>
        <w:ind w:left="2003" w:right="8" w:hanging="1135"/>
        <w:rPr>
          <w:sz w:val="16"/>
          <w:szCs w:val="16"/>
        </w:rPr>
      </w:pPr>
      <w:r w:rsidRPr="00C41184">
        <w:rPr>
          <w:sz w:val="16"/>
          <w:szCs w:val="16"/>
        </w:rPr>
        <w:t xml:space="preserve">Criterio 18     Tipo </w:t>
      </w:r>
      <w:r w:rsidRPr="00C41184">
        <w:rPr>
          <w:sz w:val="16"/>
          <w:szCs w:val="16"/>
        </w:rPr>
        <w:tab/>
        <w:t xml:space="preserve">de </w:t>
      </w:r>
      <w:r w:rsidRPr="00C41184">
        <w:rPr>
          <w:sz w:val="16"/>
          <w:szCs w:val="16"/>
        </w:rPr>
        <w:tab/>
        <w:t xml:space="preserve">pautas </w:t>
      </w:r>
      <w:r w:rsidRPr="00C41184">
        <w:rPr>
          <w:sz w:val="16"/>
          <w:szCs w:val="16"/>
        </w:rPr>
        <w:tab/>
        <w:t xml:space="preserve">de </w:t>
      </w:r>
      <w:r w:rsidRPr="00C41184">
        <w:rPr>
          <w:sz w:val="16"/>
          <w:szCs w:val="16"/>
        </w:rPr>
        <w:tab/>
        <w:t xml:space="preserve">transmisión: </w:t>
      </w:r>
      <w:r w:rsidRPr="00C41184">
        <w:rPr>
          <w:sz w:val="16"/>
          <w:szCs w:val="16"/>
        </w:rPr>
        <w:tab/>
        <w:t xml:space="preserve">Partidos </w:t>
      </w:r>
      <w:r w:rsidRPr="00C41184">
        <w:rPr>
          <w:sz w:val="16"/>
          <w:szCs w:val="16"/>
        </w:rPr>
        <w:tab/>
        <w:t>políticos/Coaliciones/Candidatos independientes/Modificaciones a las pautas de transmisión aprobadas/Promocionales destinados a sus propios fines/De autoridades electorales en periodos ordinarios/De autoridades electorales en periodos extraordinarios/Asignación de tiempos en radio y televisión a las autoridades electorales federales o locales/Otro</w:t>
      </w:r>
    </w:p>
    <w:p w:rsidR="00AF6633" w:rsidRPr="00C41184" w:rsidRDefault="00AF6633" w:rsidP="00AF6633">
      <w:pPr>
        <w:ind w:left="853" w:right="10"/>
        <w:rPr>
          <w:sz w:val="16"/>
          <w:szCs w:val="16"/>
        </w:rPr>
      </w:pPr>
      <w:r w:rsidRPr="00C41184">
        <w:rPr>
          <w:sz w:val="16"/>
          <w:szCs w:val="16"/>
        </w:rPr>
        <w:t>Criterio 19    Periodo: Campaña/Precampaña/</w:t>
      </w:r>
      <w:proofErr w:type="spellStart"/>
      <w:r w:rsidRPr="00C41184">
        <w:rPr>
          <w:sz w:val="16"/>
          <w:szCs w:val="16"/>
        </w:rPr>
        <w:t>Intercampaña</w:t>
      </w:r>
      <w:proofErr w:type="spellEnd"/>
    </w:p>
    <w:p w:rsidR="00AF6633" w:rsidRPr="00C41184" w:rsidRDefault="00AF6633" w:rsidP="00AF6633">
      <w:pPr>
        <w:ind w:left="853" w:right="10"/>
        <w:rPr>
          <w:sz w:val="16"/>
          <w:szCs w:val="16"/>
        </w:rPr>
      </w:pPr>
      <w:r w:rsidRPr="00C41184">
        <w:rPr>
          <w:sz w:val="16"/>
          <w:szCs w:val="16"/>
        </w:rPr>
        <w:t>Criterio 20    Autoridad que emite el Acuerdo</w:t>
      </w:r>
    </w:p>
    <w:p w:rsidR="00AF6633" w:rsidRPr="00C41184" w:rsidRDefault="00AF6633" w:rsidP="00AF6633">
      <w:pPr>
        <w:ind w:left="853" w:right="10"/>
        <w:rPr>
          <w:sz w:val="16"/>
          <w:szCs w:val="16"/>
        </w:rPr>
      </w:pPr>
      <w:r w:rsidRPr="00C41184">
        <w:rPr>
          <w:sz w:val="16"/>
          <w:szCs w:val="16"/>
        </w:rPr>
        <w:t>Criterio 21    Número y/o denominación del Acuerdo</w:t>
      </w:r>
    </w:p>
    <w:p w:rsidR="00AF6633" w:rsidRPr="00C41184" w:rsidRDefault="00AF6633" w:rsidP="00AF6633">
      <w:pPr>
        <w:ind w:left="853" w:right="10"/>
        <w:rPr>
          <w:sz w:val="16"/>
          <w:szCs w:val="16"/>
        </w:rPr>
      </w:pPr>
      <w:r w:rsidRPr="00C41184">
        <w:rPr>
          <w:sz w:val="16"/>
          <w:szCs w:val="16"/>
        </w:rPr>
        <w:t>Criterio 22    Hipervínculo al Acuerdo por el que se aprueben las pautas de transmisión</w:t>
      </w:r>
    </w:p>
    <w:p w:rsidR="00AF6633" w:rsidRPr="00C41184" w:rsidRDefault="00AF6633" w:rsidP="00AF6633">
      <w:pPr>
        <w:ind w:left="1988" w:right="10" w:hanging="1135"/>
        <w:rPr>
          <w:sz w:val="16"/>
          <w:szCs w:val="16"/>
        </w:rPr>
      </w:pPr>
      <w:r w:rsidRPr="00C41184">
        <w:rPr>
          <w:sz w:val="16"/>
          <w:szCs w:val="16"/>
        </w:rPr>
        <w:t>Criterio 23    Hipervínculo al documento donde se registra el cálculo de distribución de los mensajes por partido político</w:t>
      </w:r>
    </w:p>
    <w:p w:rsidR="00AF6633" w:rsidRPr="00C41184" w:rsidRDefault="00AF6633" w:rsidP="00AF6633">
      <w:pPr>
        <w:ind w:left="853" w:right="10"/>
        <w:rPr>
          <w:sz w:val="16"/>
          <w:szCs w:val="16"/>
        </w:rPr>
      </w:pPr>
      <w:r w:rsidRPr="00C41184">
        <w:rPr>
          <w:sz w:val="16"/>
          <w:szCs w:val="16"/>
        </w:rPr>
        <w:t>En cuanto a los spots de los institutos electorales y de los partidos políticos se deberá difundir:</w:t>
      </w:r>
    </w:p>
    <w:p w:rsidR="00AF6633" w:rsidRPr="00C41184" w:rsidRDefault="00AF6633" w:rsidP="00AF6633">
      <w:pPr>
        <w:ind w:left="853" w:right="10"/>
        <w:rPr>
          <w:sz w:val="16"/>
          <w:szCs w:val="16"/>
        </w:rPr>
      </w:pPr>
      <w:r w:rsidRPr="00C41184">
        <w:rPr>
          <w:sz w:val="16"/>
          <w:szCs w:val="16"/>
        </w:rPr>
        <w:t>Criterio 24    Periodo: Ordinario/Electoral</w:t>
      </w:r>
    </w:p>
    <w:p w:rsidR="00AF6633" w:rsidRPr="00C41184" w:rsidRDefault="00AF6633" w:rsidP="00AF6633">
      <w:pPr>
        <w:ind w:left="853" w:right="10"/>
        <w:rPr>
          <w:sz w:val="16"/>
          <w:szCs w:val="16"/>
        </w:rPr>
      </w:pPr>
      <w:r w:rsidRPr="00C41184">
        <w:rPr>
          <w:sz w:val="16"/>
          <w:szCs w:val="16"/>
        </w:rPr>
        <w:t>Criterio 25    Proceso electoral, en su caso: Federal/Local</w:t>
      </w:r>
    </w:p>
    <w:p w:rsidR="00AF6633" w:rsidRPr="00C41184" w:rsidRDefault="00AF6633" w:rsidP="00AF6633">
      <w:pPr>
        <w:ind w:left="853" w:right="10"/>
        <w:rPr>
          <w:sz w:val="16"/>
          <w:szCs w:val="16"/>
        </w:rPr>
      </w:pPr>
      <w:r w:rsidRPr="00C41184">
        <w:rPr>
          <w:sz w:val="16"/>
          <w:szCs w:val="16"/>
        </w:rPr>
        <w:t>Criterio 26    Tipo de proceso electoral: Ordinario/Extraordinario</w:t>
      </w:r>
    </w:p>
    <w:p w:rsidR="00AF6633" w:rsidRPr="00C41184" w:rsidRDefault="00AF6633" w:rsidP="00AF6633">
      <w:pPr>
        <w:ind w:left="853" w:right="10"/>
        <w:rPr>
          <w:sz w:val="16"/>
          <w:szCs w:val="16"/>
        </w:rPr>
      </w:pPr>
      <w:r w:rsidRPr="00C41184">
        <w:rPr>
          <w:sz w:val="16"/>
          <w:szCs w:val="16"/>
        </w:rPr>
        <w:t>Criterio 27    Sujeto obligado que emite spot: INE/OPLE/Partido</w:t>
      </w:r>
    </w:p>
    <w:p w:rsidR="00AF6633" w:rsidRPr="00C41184" w:rsidRDefault="00AF6633" w:rsidP="00AF6633">
      <w:pPr>
        <w:ind w:left="853" w:right="10"/>
        <w:rPr>
          <w:sz w:val="16"/>
          <w:szCs w:val="16"/>
        </w:rPr>
      </w:pPr>
      <w:r w:rsidRPr="00C41184">
        <w:rPr>
          <w:sz w:val="16"/>
          <w:szCs w:val="16"/>
        </w:rPr>
        <w:t>Criterio 28    Medio: Radio/Televisión/Internet</w:t>
      </w:r>
    </w:p>
    <w:p w:rsidR="00AF6633" w:rsidRPr="00C41184" w:rsidRDefault="00AF6633" w:rsidP="00AF6633">
      <w:pPr>
        <w:ind w:left="853" w:right="10"/>
        <w:rPr>
          <w:sz w:val="16"/>
          <w:szCs w:val="16"/>
        </w:rPr>
      </w:pPr>
      <w:r w:rsidRPr="00C41184">
        <w:rPr>
          <w:sz w:val="16"/>
          <w:szCs w:val="16"/>
        </w:rPr>
        <w:t>Criterio 29    Título del spot</w:t>
      </w:r>
    </w:p>
    <w:p w:rsidR="00AF6633" w:rsidRPr="00C41184" w:rsidRDefault="00AF6633" w:rsidP="00AF6633">
      <w:pPr>
        <w:spacing w:after="128"/>
        <w:ind w:left="1988" w:right="10" w:hanging="1135"/>
        <w:rPr>
          <w:sz w:val="16"/>
          <w:szCs w:val="16"/>
        </w:rPr>
      </w:pPr>
      <w:r w:rsidRPr="00C41184">
        <w:rPr>
          <w:sz w:val="16"/>
          <w:szCs w:val="16"/>
        </w:rPr>
        <w:t>Criterio 30    Periodo durante el cual se transmitió o transmitirá (fecha de inicio y término con formato día/mes/año, por ej. 31/Marzo/2016)</w:t>
      </w:r>
    </w:p>
    <w:p w:rsidR="00AF6633" w:rsidRPr="00C41184" w:rsidRDefault="00AF6633" w:rsidP="00AF6633">
      <w:pPr>
        <w:ind w:left="853" w:right="10"/>
        <w:rPr>
          <w:sz w:val="16"/>
          <w:szCs w:val="16"/>
        </w:rPr>
      </w:pPr>
      <w:r w:rsidRPr="00C41184">
        <w:rPr>
          <w:sz w:val="16"/>
          <w:szCs w:val="16"/>
        </w:rPr>
        <w:t>Criterio 31    Versión del spot en un formato que permita su descarga</w:t>
      </w:r>
    </w:p>
    <w:p w:rsidR="00AF6633" w:rsidRPr="00C41184" w:rsidRDefault="00AF6633" w:rsidP="00AF6633">
      <w:pPr>
        <w:ind w:left="853" w:right="10"/>
        <w:rPr>
          <w:sz w:val="16"/>
          <w:szCs w:val="16"/>
        </w:rPr>
      </w:pPr>
      <w:r w:rsidRPr="00C41184">
        <w:rPr>
          <w:sz w:val="16"/>
          <w:szCs w:val="16"/>
        </w:rPr>
        <w:t>Criterio 32    Hipervínculo a las órdenes de transmisión de los promocionales</w:t>
      </w:r>
    </w:p>
    <w:p w:rsidR="00AF6633" w:rsidRPr="00C41184" w:rsidRDefault="00AF6633" w:rsidP="00AF6633">
      <w:pPr>
        <w:spacing w:after="128"/>
        <w:ind w:left="1988" w:right="10" w:hanging="1135"/>
        <w:rPr>
          <w:sz w:val="16"/>
          <w:szCs w:val="16"/>
        </w:rPr>
      </w:pPr>
      <w:r w:rsidRPr="00C41184">
        <w:rPr>
          <w:sz w:val="16"/>
          <w:szCs w:val="16"/>
        </w:rPr>
        <w:t>Criterio 33    Distribución de mensajes por hora en las estaciones de radio y canales de televisión, en un formato que permita su descarga</w:t>
      </w:r>
    </w:p>
    <w:p w:rsidR="00AF6633" w:rsidRPr="00C41184" w:rsidRDefault="00AF6633" w:rsidP="00AF6633">
      <w:pPr>
        <w:ind w:left="1988" w:right="10" w:hanging="1135"/>
        <w:rPr>
          <w:sz w:val="16"/>
          <w:szCs w:val="16"/>
        </w:rPr>
      </w:pPr>
      <w:r w:rsidRPr="00C41184">
        <w:rPr>
          <w:sz w:val="16"/>
          <w:szCs w:val="16"/>
        </w:rPr>
        <w:lastRenderedPageBreak/>
        <w:t>Criterio 34    Hipervínculo a los Mapas de cobertura de todas las estaciones de radio y televisión solicitados al Instituto Federal de Telecomunicaciones</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35    Periodo de actualización de la información: trimestral</w:t>
      </w:r>
    </w:p>
    <w:p w:rsidR="00AF6633" w:rsidRPr="00C41184" w:rsidRDefault="00AF6633" w:rsidP="00AF6633">
      <w:pPr>
        <w:spacing w:after="129"/>
        <w:ind w:left="1988" w:right="10" w:hanging="1135"/>
        <w:rPr>
          <w:sz w:val="16"/>
          <w:szCs w:val="16"/>
        </w:rPr>
      </w:pPr>
      <w:r w:rsidRPr="00C41184">
        <w:rPr>
          <w:sz w:val="16"/>
          <w:szCs w:val="16"/>
        </w:rPr>
        <w:t>Criterio 36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37    Conservar en el sitio de Internet y a través de la Plataforma Nacional la información de acuerdo con la</w:t>
      </w:r>
    </w:p>
    <w:p w:rsidR="00AF6633" w:rsidRPr="00C41184" w:rsidRDefault="00AF6633" w:rsidP="00AF6633">
      <w:pPr>
        <w:spacing w:after="140"/>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5" w:line="259" w:lineRule="auto"/>
        <w:ind w:left="300"/>
        <w:rPr>
          <w:sz w:val="16"/>
          <w:szCs w:val="16"/>
        </w:rPr>
      </w:pPr>
      <w:r w:rsidRPr="00C41184">
        <w:rPr>
          <w:sz w:val="16"/>
          <w:szCs w:val="16"/>
        </w:rPr>
        <w:t xml:space="preserve"> </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9"/>
        <w:ind w:left="1988" w:right="10" w:hanging="1135"/>
        <w:rPr>
          <w:sz w:val="16"/>
          <w:szCs w:val="16"/>
        </w:rPr>
      </w:pPr>
      <w:r w:rsidRPr="00C41184">
        <w:rPr>
          <w:sz w:val="16"/>
          <w:szCs w:val="16"/>
        </w:rPr>
        <w:t>Criterio 38    Área(s) o unidad(es) administrativa(s) que genera(n) o posee(n) la información respectiva y son responsables de publicarla y actualizarla</w:t>
      </w:r>
    </w:p>
    <w:p w:rsidR="00AF6633" w:rsidRPr="00C41184" w:rsidRDefault="00AF6633" w:rsidP="00AF6633">
      <w:pPr>
        <w:spacing w:after="128"/>
        <w:ind w:left="1988" w:right="10" w:hanging="1135"/>
        <w:rPr>
          <w:sz w:val="16"/>
          <w:szCs w:val="16"/>
        </w:rPr>
      </w:pPr>
      <w:r w:rsidRPr="00C41184">
        <w:rPr>
          <w:sz w:val="16"/>
          <w:szCs w:val="16"/>
        </w:rPr>
        <w:t>Criterio 39    Fecha de actualización de la información publicada con el formato día/mes/año (por ej. 31/Marzo/2016)</w:t>
      </w:r>
    </w:p>
    <w:p w:rsidR="00AF6633" w:rsidRPr="00C41184" w:rsidRDefault="00AF6633" w:rsidP="00AF6633">
      <w:pPr>
        <w:ind w:left="1988" w:right="739" w:hanging="1135"/>
        <w:rPr>
          <w:sz w:val="16"/>
          <w:szCs w:val="16"/>
        </w:rPr>
      </w:pPr>
      <w:r w:rsidRPr="00C41184">
        <w:rPr>
          <w:sz w:val="16"/>
          <w:szCs w:val="16"/>
        </w:rPr>
        <w:t>Criterio 40    Fecha de validación de la información publicada con el formato día/mes/año (por ej. 30/Abril/2016)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0" w:hanging="1135"/>
        <w:rPr>
          <w:sz w:val="16"/>
          <w:szCs w:val="16"/>
        </w:rPr>
      </w:pPr>
      <w:r w:rsidRPr="00C41184">
        <w:rPr>
          <w:sz w:val="16"/>
          <w:szCs w:val="16"/>
        </w:rPr>
        <w:t>Criterio 41    La información publicada se organiza mediante los formatos 5a, 5b y 5c, en los cuales se incluyen todos los campos especificados en los criterios sustantivos de contenido</w:t>
      </w:r>
    </w:p>
    <w:p w:rsidR="00AF6633" w:rsidRPr="00C41184" w:rsidRDefault="00AF6633" w:rsidP="00AF6633">
      <w:pPr>
        <w:spacing w:after="59"/>
        <w:ind w:left="853" w:right="10"/>
        <w:rPr>
          <w:sz w:val="16"/>
          <w:szCs w:val="16"/>
        </w:rPr>
      </w:pPr>
      <w:r w:rsidRPr="00C41184">
        <w:rPr>
          <w:sz w:val="16"/>
          <w:szCs w:val="16"/>
        </w:rPr>
        <w:t>Criterio 42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5a_LGT_ART_74_Fr_I_inciso_e</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306" w:hanging="10"/>
        <w:jc w:val="center"/>
        <w:rPr>
          <w:sz w:val="16"/>
          <w:szCs w:val="16"/>
        </w:rPr>
      </w:pPr>
      <w:r w:rsidRPr="00C41184">
        <w:rPr>
          <w:sz w:val="16"/>
          <w:szCs w:val="16"/>
        </w:rPr>
        <w:t>Catálogo de medios &lt;&lt; INE/OPLE&gt;&gt;</w:t>
      </w:r>
    </w:p>
    <w:p w:rsidR="00AF6633" w:rsidRPr="00C41184" w:rsidRDefault="00AF6633" w:rsidP="00AF6633">
      <w:pPr>
        <w:spacing w:after="3" w:line="251" w:lineRule="auto"/>
        <w:ind w:left="1179" w:right="306" w:hanging="10"/>
        <w:jc w:val="center"/>
        <w:rPr>
          <w:sz w:val="16"/>
          <w:szCs w:val="16"/>
        </w:rPr>
      </w:pPr>
    </w:p>
    <w:tbl>
      <w:tblPr>
        <w:tblStyle w:val="TableGrid"/>
        <w:tblW w:w="11922" w:type="dxa"/>
        <w:tblInd w:w="383" w:type="dxa"/>
        <w:tblCellMar>
          <w:top w:w="49" w:type="dxa"/>
          <w:left w:w="151" w:type="dxa"/>
          <w:right w:w="137" w:type="dxa"/>
        </w:tblCellMar>
        <w:tblLook w:val="04A0" w:firstRow="1" w:lastRow="0" w:firstColumn="1" w:lastColumn="0" w:noHBand="0" w:noVBand="1"/>
      </w:tblPr>
      <w:tblGrid>
        <w:gridCol w:w="991"/>
        <w:gridCol w:w="941"/>
        <w:gridCol w:w="1507"/>
        <w:gridCol w:w="1750"/>
        <w:gridCol w:w="1311"/>
        <w:gridCol w:w="1098"/>
        <w:gridCol w:w="953"/>
        <w:gridCol w:w="1178"/>
        <w:gridCol w:w="969"/>
        <w:gridCol w:w="1224"/>
      </w:tblGrid>
      <w:tr w:rsidR="00AF6633" w:rsidRPr="00C41184" w:rsidTr="00970B3A">
        <w:trPr>
          <w:trHeight w:val="315"/>
        </w:trPr>
        <w:tc>
          <w:tcPr>
            <w:tcW w:w="991"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Periodo: Ordinario/ Electoral</w:t>
            </w:r>
          </w:p>
        </w:tc>
        <w:tc>
          <w:tcPr>
            <w:tcW w:w="941"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3"/>
              <w:jc w:val="center"/>
              <w:rPr>
                <w:sz w:val="16"/>
                <w:szCs w:val="16"/>
              </w:rPr>
            </w:pPr>
            <w:r w:rsidRPr="00C41184">
              <w:rPr>
                <w:color w:val="000000"/>
                <w:sz w:val="16"/>
                <w:szCs w:val="16"/>
              </w:rPr>
              <w:t>Proceso</w:t>
            </w:r>
          </w:p>
          <w:p w:rsidR="00AF6633" w:rsidRPr="00C41184" w:rsidRDefault="00AF6633" w:rsidP="00970B3A">
            <w:pPr>
              <w:spacing w:line="259" w:lineRule="auto"/>
              <w:ind w:left="3"/>
              <w:jc w:val="center"/>
              <w:rPr>
                <w:sz w:val="16"/>
                <w:szCs w:val="16"/>
              </w:rPr>
            </w:pPr>
            <w:r w:rsidRPr="00C41184">
              <w:rPr>
                <w:color w:val="000000"/>
                <w:sz w:val="16"/>
                <w:szCs w:val="16"/>
              </w:rPr>
              <w:t>electoral, en su</w:t>
            </w:r>
          </w:p>
          <w:p w:rsidR="00AF6633" w:rsidRPr="00C41184" w:rsidRDefault="00AF6633" w:rsidP="00970B3A">
            <w:pPr>
              <w:spacing w:line="259" w:lineRule="auto"/>
              <w:ind w:left="11"/>
              <w:jc w:val="center"/>
              <w:rPr>
                <w:sz w:val="16"/>
                <w:szCs w:val="16"/>
              </w:rPr>
            </w:pPr>
            <w:r w:rsidRPr="00C41184">
              <w:rPr>
                <w:color w:val="000000"/>
                <w:sz w:val="16"/>
                <w:szCs w:val="16"/>
              </w:rPr>
              <w:t>caso: Federal/</w:t>
            </w:r>
          </w:p>
          <w:p w:rsidR="00AF6633" w:rsidRPr="00C41184" w:rsidRDefault="00AF6633" w:rsidP="00970B3A">
            <w:pPr>
              <w:spacing w:line="259" w:lineRule="auto"/>
              <w:ind w:left="6"/>
              <w:jc w:val="center"/>
              <w:rPr>
                <w:sz w:val="16"/>
                <w:szCs w:val="16"/>
              </w:rPr>
            </w:pPr>
            <w:r w:rsidRPr="00C41184">
              <w:rPr>
                <w:color w:val="000000"/>
                <w:sz w:val="16"/>
                <w:szCs w:val="16"/>
              </w:rPr>
              <w:t>Local</w:t>
            </w:r>
          </w:p>
        </w:tc>
        <w:tc>
          <w:tcPr>
            <w:tcW w:w="1507"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Tipo de proceso electoral:</w:t>
            </w:r>
          </w:p>
          <w:p w:rsidR="00AF6633" w:rsidRPr="00C41184" w:rsidRDefault="00AF6633" w:rsidP="00970B3A">
            <w:pPr>
              <w:spacing w:line="259" w:lineRule="auto"/>
              <w:jc w:val="center"/>
              <w:rPr>
                <w:sz w:val="16"/>
                <w:szCs w:val="16"/>
              </w:rPr>
            </w:pPr>
            <w:r w:rsidRPr="00C41184">
              <w:rPr>
                <w:color w:val="000000"/>
                <w:sz w:val="16"/>
                <w:szCs w:val="16"/>
              </w:rPr>
              <w:t>Ordinario/</w:t>
            </w:r>
            <w:proofErr w:type="spellStart"/>
            <w:r w:rsidRPr="00C41184">
              <w:rPr>
                <w:color w:val="000000"/>
                <w:sz w:val="16"/>
                <w:szCs w:val="16"/>
              </w:rPr>
              <w:t>Extraor</w:t>
            </w:r>
            <w:proofErr w:type="spellEnd"/>
            <w:r w:rsidRPr="00C41184">
              <w:rPr>
                <w:color w:val="000000"/>
                <w:sz w:val="16"/>
                <w:szCs w:val="16"/>
              </w:rPr>
              <w:t xml:space="preserve"> </w:t>
            </w:r>
            <w:proofErr w:type="spellStart"/>
            <w:r w:rsidRPr="00C41184">
              <w:rPr>
                <w:color w:val="000000"/>
                <w:sz w:val="16"/>
                <w:szCs w:val="16"/>
              </w:rPr>
              <w:t>dinario</w:t>
            </w:r>
            <w:proofErr w:type="spellEnd"/>
          </w:p>
        </w:tc>
        <w:tc>
          <w:tcPr>
            <w:tcW w:w="1750"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31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2051" w:type="dxa"/>
            <w:gridSpan w:val="2"/>
            <w:tcBorders>
              <w:top w:val="single" w:sz="6" w:space="0" w:color="000000"/>
              <w:left w:val="nil"/>
              <w:bottom w:val="single" w:sz="6" w:space="0" w:color="000000"/>
              <w:right w:val="nil"/>
            </w:tcBorders>
            <w:vAlign w:val="center"/>
          </w:tcPr>
          <w:p w:rsidR="00AF6633" w:rsidRPr="00C41184" w:rsidRDefault="00AF6633" w:rsidP="00970B3A">
            <w:pPr>
              <w:spacing w:line="259" w:lineRule="auto"/>
              <w:ind w:left="209"/>
              <w:jc w:val="center"/>
              <w:rPr>
                <w:sz w:val="16"/>
                <w:szCs w:val="16"/>
              </w:rPr>
            </w:pPr>
            <w:r w:rsidRPr="00C41184">
              <w:rPr>
                <w:color w:val="000000"/>
                <w:sz w:val="16"/>
                <w:szCs w:val="16"/>
              </w:rPr>
              <w:t>Catálogos de medios</w:t>
            </w:r>
          </w:p>
        </w:tc>
        <w:tc>
          <w:tcPr>
            <w:tcW w:w="1178"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969"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24"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2463"/>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750"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98" w:right="95" w:firstLine="69"/>
              <w:rPr>
                <w:sz w:val="16"/>
                <w:szCs w:val="16"/>
              </w:rPr>
            </w:pPr>
            <w:r w:rsidRPr="00C41184">
              <w:rPr>
                <w:color w:val="000000"/>
                <w:sz w:val="16"/>
                <w:szCs w:val="16"/>
              </w:rPr>
              <w:t>Tipo de catálogo: Catálogo de estaciones de radio y canales de televisión que participarán en la cobertura del periodo ordinario/</w:t>
            </w:r>
          </w:p>
          <w:p w:rsidR="00AF6633" w:rsidRPr="00C41184" w:rsidRDefault="00AF6633" w:rsidP="00970B3A">
            <w:pPr>
              <w:spacing w:line="235" w:lineRule="auto"/>
              <w:jc w:val="center"/>
              <w:rPr>
                <w:sz w:val="16"/>
                <w:szCs w:val="16"/>
              </w:rPr>
            </w:pPr>
            <w:r w:rsidRPr="00C41184">
              <w:rPr>
                <w:color w:val="000000"/>
                <w:sz w:val="16"/>
                <w:szCs w:val="16"/>
              </w:rPr>
              <w:t>Catálogo de estaciones de radio y canales de televisión que</w:t>
            </w:r>
          </w:p>
          <w:p w:rsidR="00AF6633" w:rsidRPr="00C41184" w:rsidRDefault="00AF6633" w:rsidP="00970B3A">
            <w:pPr>
              <w:spacing w:line="259" w:lineRule="auto"/>
              <w:ind w:left="3"/>
              <w:jc w:val="center"/>
              <w:rPr>
                <w:sz w:val="16"/>
                <w:szCs w:val="16"/>
              </w:rPr>
            </w:pPr>
            <w:r w:rsidRPr="00C41184">
              <w:rPr>
                <w:color w:val="000000"/>
                <w:sz w:val="16"/>
                <w:szCs w:val="16"/>
              </w:rPr>
              <w:t>participarán en la cobertura en</w:t>
            </w:r>
          </w:p>
          <w:p w:rsidR="00AF6633" w:rsidRPr="00C41184" w:rsidRDefault="00AF6633" w:rsidP="00970B3A">
            <w:pPr>
              <w:spacing w:line="259" w:lineRule="auto"/>
              <w:ind w:left="3"/>
              <w:jc w:val="center"/>
              <w:rPr>
                <w:sz w:val="16"/>
                <w:szCs w:val="16"/>
              </w:rPr>
            </w:pPr>
            <w:r w:rsidRPr="00C41184">
              <w:rPr>
                <w:color w:val="000000"/>
                <w:sz w:val="16"/>
                <w:szCs w:val="16"/>
              </w:rPr>
              <w:t>procesos electorales/Catálogo de</w:t>
            </w:r>
          </w:p>
          <w:p w:rsidR="00AF6633" w:rsidRPr="00C41184" w:rsidRDefault="00AF6633" w:rsidP="00970B3A">
            <w:pPr>
              <w:spacing w:line="259" w:lineRule="auto"/>
              <w:ind w:left="91" w:right="20" w:hanging="68"/>
              <w:rPr>
                <w:sz w:val="16"/>
                <w:szCs w:val="16"/>
              </w:rPr>
            </w:pPr>
            <w:r w:rsidRPr="00C41184">
              <w:rPr>
                <w:color w:val="000000"/>
                <w:sz w:val="16"/>
                <w:szCs w:val="16"/>
              </w:rPr>
              <w:t>concesionarios y permisionarios que transmitirán en idiomas distintos al español/Otro tipo de catálogo</w:t>
            </w:r>
          </w:p>
        </w:tc>
        <w:tc>
          <w:tcPr>
            <w:tcW w:w="131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Denominación del catálogo</w:t>
            </w:r>
          </w:p>
        </w:tc>
        <w:tc>
          <w:tcPr>
            <w:tcW w:w="109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Fecha en la que se elaboró (con</w:t>
            </w:r>
          </w:p>
          <w:p w:rsidR="00AF6633" w:rsidRPr="00C41184" w:rsidRDefault="00AF6633" w:rsidP="00970B3A">
            <w:pPr>
              <w:spacing w:line="259" w:lineRule="auto"/>
              <w:ind w:left="143" w:hanging="68"/>
              <w:rPr>
                <w:sz w:val="16"/>
                <w:szCs w:val="16"/>
              </w:rPr>
            </w:pPr>
            <w:r w:rsidRPr="00C41184">
              <w:rPr>
                <w:color w:val="000000"/>
                <w:sz w:val="16"/>
                <w:szCs w:val="16"/>
              </w:rPr>
              <w:t>el formato día/ mes/año)</w:t>
            </w:r>
          </w:p>
        </w:tc>
        <w:tc>
          <w:tcPr>
            <w:tcW w:w="95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Número de acuerdo</w:t>
            </w:r>
          </w:p>
          <w:p w:rsidR="00AF6633" w:rsidRPr="00C41184" w:rsidRDefault="00AF6633" w:rsidP="00970B3A">
            <w:pPr>
              <w:spacing w:line="259" w:lineRule="auto"/>
              <w:ind w:left="6"/>
              <w:jc w:val="center"/>
              <w:rPr>
                <w:sz w:val="16"/>
                <w:szCs w:val="16"/>
              </w:rPr>
            </w:pPr>
            <w:r w:rsidRPr="00C41184">
              <w:rPr>
                <w:color w:val="000000"/>
                <w:sz w:val="16"/>
                <w:szCs w:val="16"/>
              </w:rPr>
              <w:t>mediante el</w:t>
            </w:r>
          </w:p>
          <w:p w:rsidR="00AF6633" w:rsidRPr="00C41184" w:rsidRDefault="00AF6633" w:rsidP="00970B3A">
            <w:pPr>
              <w:spacing w:line="259" w:lineRule="auto"/>
              <w:jc w:val="center"/>
              <w:rPr>
                <w:sz w:val="16"/>
                <w:szCs w:val="16"/>
              </w:rPr>
            </w:pPr>
            <w:r w:rsidRPr="00C41184">
              <w:rPr>
                <w:color w:val="000000"/>
                <w:sz w:val="16"/>
                <w:szCs w:val="16"/>
              </w:rPr>
              <w:t>cual se aprobó el catálogo</w:t>
            </w:r>
          </w:p>
        </w:tc>
        <w:tc>
          <w:tcPr>
            <w:tcW w:w="11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Hipervínculo al documento del</w:t>
            </w:r>
          </w:p>
          <w:p w:rsidR="00AF6633" w:rsidRPr="00C41184" w:rsidRDefault="00AF6633" w:rsidP="00970B3A">
            <w:pPr>
              <w:spacing w:line="259" w:lineRule="auto"/>
              <w:ind w:left="15" w:right="12"/>
              <w:jc w:val="center"/>
              <w:rPr>
                <w:sz w:val="16"/>
                <w:szCs w:val="16"/>
              </w:rPr>
            </w:pPr>
            <w:r w:rsidRPr="00C41184">
              <w:rPr>
                <w:color w:val="000000"/>
                <w:sz w:val="16"/>
                <w:szCs w:val="16"/>
              </w:rPr>
              <w:t>Catálogo que deberá incluir:</w:t>
            </w:r>
          </w:p>
        </w:tc>
        <w:tc>
          <w:tcPr>
            <w:tcW w:w="96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0"/>
              <w:jc w:val="center"/>
              <w:rPr>
                <w:sz w:val="16"/>
                <w:szCs w:val="16"/>
              </w:rPr>
            </w:pPr>
            <w:r w:rsidRPr="00C41184">
              <w:rPr>
                <w:color w:val="000000"/>
                <w:sz w:val="16"/>
                <w:szCs w:val="16"/>
              </w:rPr>
              <w:t>Tipo de medio:</w:t>
            </w:r>
          </w:p>
          <w:p w:rsidR="00AF6633" w:rsidRPr="00C41184" w:rsidRDefault="00AF6633" w:rsidP="00970B3A">
            <w:pPr>
              <w:spacing w:line="259" w:lineRule="auto"/>
              <w:ind w:left="8" w:right="5"/>
              <w:jc w:val="center"/>
              <w:rPr>
                <w:sz w:val="16"/>
                <w:szCs w:val="16"/>
              </w:rPr>
            </w:pPr>
            <w:r w:rsidRPr="00C41184">
              <w:rPr>
                <w:color w:val="000000"/>
                <w:sz w:val="16"/>
                <w:szCs w:val="16"/>
              </w:rPr>
              <w:t>televisión o radio</w:t>
            </w:r>
          </w:p>
        </w:tc>
        <w:tc>
          <w:tcPr>
            <w:tcW w:w="122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38" w:right="35" w:firstLine="165"/>
              <w:rPr>
                <w:sz w:val="16"/>
                <w:szCs w:val="16"/>
              </w:rPr>
            </w:pPr>
            <w:r w:rsidRPr="00C41184">
              <w:rPr>
                <w:color w:val="000000"/>
                <w:sz w:val="16"/>
                <w:szCs w:val="16"/>
              </w:rPr>
              <w:t>Detalle de transmisión: canal de televisión o frecuencia de radio</w:t>
            </w:r>
          </w:p>
        </w:tc>
      </w:tr>
      <w:tr w:rsidR="00AF6633" w:rsidRPr="00C41184" w:rsidTr="00970B3A">
        <w:trPr>
          <w:trHeight w:val="391"/>
        </w:trPr>
        <w:tc>
          <w:tcPr>
            <w:tcW w:w="9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9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5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7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31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0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1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96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2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808" w:type="dxa"/>
        <w:tblInd w:w="383" w:type="dxa"/>
        <w:tblCellMar>
          <w:left w:w="115" w:type="dxa"/>
          <w:right w:w="115" w:type="dxa"/>
        </w:tblCellMar>
        <w:tblLook w:val="04A0" w:firstRow="1" w:lastRow="0" w:firstColumn="1" w:lastColumn="0" w:noHBand="0" w:noVBand="1"/>
      </w:tblPr>
      <w:tblGrid>
        <w:gridCol w:w="1561"/>
        <w:gridCol w:w="2117"/>
        <w:gridCol w:w="1157"/>
        <w:gridCol w:w="1157"/>
        <w:gridCol w:w="1307"/>
        <w:gridCol w:w="1352"/>
        <w:gridCol w:w="1157"/>
      </w:tblGrid>
      <w:tr w:rsidR="00AF6633" w:rsidRPr="00C41184" w:rsidTr="00970B3A">
        <w:trPr>
          <w:trHeight w:val="315"/>
        </w:trPr>
        <w:tc>
          <w:tcPr>
            <w:tcW w:w="156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211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4973" w:type="dxa"/>
            <w:gridSpan w:val="4"/>
            <w:tcBorders>
              <w:top w:val="single" w:sz="6" w:space="0" w:color="000000"/>
              <w:left w:val="nil"/>
              <w:bottom w:val="single" w:sz="6" w:space="0" w:color="000000"/>
              <w:right w:val="nil"/>
            </w:tcBorders>
          </w:tcPr>
          <w:p w:rsidR="00AF6633" w:rsidRPr="00C41184" w:rsidRDefault="00AF6633" w:rsidP="00970B3A">
            <w:pPr>
              <w:spacing w:line="259" w:lineRule="auto"/>
              <w:ind w:left="391"/>
              <w:rPr>
                <w:sz w:val="16"/>
                <w:szCs w:val="16"/>
              </w:rPr>
            </w:pPr>
            <w:r w:rsidRPr="00C41184">
              <w:rPr>
                <w:color w:val="000000"/>
                <w:sz w:val="16"/>
                <w:szCs w:val="16"/>
              </w:rPr>
              <w:t>Catálogos de medios</w:t>
            </w:r>
          </w:p>
        </w:tc>
        <w:tc>
          <w:tcPr>
            <w:tcW w:w="115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511"/>
        </w:trPr>
        <w:tc>
          <w:tcPr>
            <w:tcW w:w="1561" w:type="dxa"/>
            <w:vMerge w:val="restart"/>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Localidad de transmisión</w:t>
            </w:r>
          </w:p>
        </w:tc>
        <w:tc>
          <w:tcPr>
            <w:tcW w:w="2117" w:type="dxa"/>
            <w:vMerge w:val="restart"/>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Régimen: concesionario, permisionario</w:t>
            </w:r>
          </w:p>
        </w:tc>
        <w:tc>
          <w:tcPr>
            <w:tcW w:w="4973"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9" w:right="255"/>
              <w:jc w:val="center"/>
              <w:rPr>
                <w:sz w:val="16"/>
                <w:szCs w:val="16"/>
              </w:rPr>
            </w:pPr>
            <w:r w:rsidRPr="00C41184">
              <w:rPr>
                <w:color w:val="000000"/>
                <w:sz w:val="16"/>
                <w:szCs w:val="16"/>
              </w:rPr>
              <w:t>Nombre completo o denominación del concesionario o permisionario</w:t>
            </w:r>
          </w:p>
        </w:tc>
        <w:tc>
          <w:tcPr>
            <w:tcW w:w="1157" w:type="dxa"/>
            <w:vMerge w:val="restart"/>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Siglas, en su caso</w:t>
            </w:r>
          </w:p>
        </w:tc>
      </w:tr>
      <w:tr w:rsidR="00AF6633" w:rsidRPr="00C41184" w:rsidTr="00970B3A">
        <w:trPr>
          <w:trHeight w:val="139"/>
        </w:trPr>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15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15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0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5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244"/>
        </w:trPr>
        <w:tc>
          <w:tcPr>
            <w:tcW w:w="1561" w:type="dxa"/>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2117" w:type="dxa"/>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157" w:type="dxa"/>
            <w:tcBorders>
              <w:top w:val="nil"/>
              <w:left w:val="single" w:sz="6" w:space="0" w:color="000000"/>
              <w:bottom w:val="nil"/>
              <w:right w:val="single" w:sz="6" w:space="0" w:color="000000"/>
            </w:tcBorders>
          </w:tcPr>
          <w:p w:rsidR="00AF6633" w:rsidRPr="00C41184" w:rsidRDefault="00AF6633" w:rsidP="00970B3A">
            <w:pPr>
              <w:spacing w:line="259" w:lineRule="auto"/>
              <w:ind w:right="47"/>
              <w:jc w:val="center"/>
              <w:rPr>
                <w:sz w:val="16"/>
                <w:szCs w:val="16"/>
              </w:rPr>
            </w:pPr>
            <w:r w:rsidRPr="00C41184">
              <w:rPr>
                <w:color w:val="000000"/>
                <w:sz w:val="16"/>
                <w:szCs w:val="16"/>
              </w:rPr>
              <w:t>Nombre(s)</w:t>
            </w:r>
          </w:p>
        </w:tc>
        <w:tc>
          <w:tcPr>
            <w:tcW w:w="1157" w:type="dxa"/>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07" w:type="dxa"/>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52" w:type="dxa"/>
            <w:tcBorders>
              <w:top w:val="nil"/>
              <w:left w:val="single" w:sz="6" w:space="0" w:color="000000"/>
              <w:bottom w:val="nil"/>
              <w:right w:val="single" w:sz="6" w:space="0" w:color="000000"/>
            </w:tcBorders>
          </w:tcPr>
          <w:p w:rsidR="00AF6633" w:rsidRPr="00C41184" w:rsidRDefault="00AF6633" w:rsidP="00970B3A">
            <w:pPr>
              <w:spacing w:line="259" w:lineRule="auto"/>
              <w:ind w:right="48"/>
              <w:jc w:val="center"/>
              <w:rPr>
                <w:sz w:val="16"/>
                <w:szCs w:val="16"/>
              </w:rPr>
            </w:pPr>
            <w:r w:rsidRPr="00C41184">
              <w:rPr>
                <w:color w:val="000000"/>
                <w:sz w:val="16"/>
                <w:szCs w:val="16"/>
              </w:rPr>
              <w:t>Razón social</w:t>
            </w:r>
          </w:p>
        </w:tc>
        <w:tc>
          <w:tcPr>
            <w:tcW w:w="1157" w:type="dxa"/>
            <w:tcBorders>
              <w:top w:val="nil"/>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98"/>
        </w:trPr>
        <w:tc>
          <w:tcPr>
            <w:tcW w:w="1561"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11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5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5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35" w:right="16"/>
              <w:jc w:val="center"/>
              <w:rPr>
                <w:sz w:val="16"/>
                <w:szCs w:val="16"/>
              </w:rPr>
            </w:pPr>
            <w:r w:rsidRPr="00C41184">
              <w:rPr>
                <w:color w:val="000000"/>
                <w:sz w:val="16"/>
                <w:szCs w:val="16"/>
              </w:rPr>
              <w:t>Primer apellido</w:t>
            </w:r>
          </w:p>
        </w:tc>
        <w:tc>
          <w:tcPr>
            <w:tcW w:w="130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42" w:right="22"/>
              <w:jc w:val="center"/>
              <w:rPr>
                <w:sz w:val="16"/>
                <w:szCs w:val="16"/>
              </w:rPr>
            </w:pPr>
            <w:r w:rsidRPr="00C41184">
              <w:rPr>
                <w:color w:val="000000"/>
                <w:sz w:val="16"/>
                <w:szCs w:val="16"/>
              </w:rPr>
              <w:t>Segundo apellido</w:t>
            </w:r>
          </w:p>
        </w:tc>
        <w:tc>
          <w:tcPr>
            <w:tcW w:w="1352"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5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91"/>
        </w:trPr>
        <w:tc>
          <w:tcPr>
            <w:tcW w:w="156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1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1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1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1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05" w:line="259" w:lineRule="auto"/>
        <w:ind w:left="300"/>
        <w:rPr>
          <w:sz w:val="16"/>
          <w:szCs w:val="16"/>
        </w:rPr>
      </w:pPr>
      <w:r w:rsidRPr="00C41184">
        <w:rPr>
          <w:sz w:val="16"/>
          <w:szCs w:val="16"/>
        </w:rPr>
        <w:t xml:space="preserve"> </w:t>
      </w: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lastRenderedPageBreak/>
        <w:t>Fecha de validación: día/mes/año</w:t>
      </w:r>
    </w:p>
    <w:p w:rsidR="00AF6633" w:rsidRDefault="00AF6633" w:rsidP="00AF6633">
      <w:pPr>
        <w:spacing w:after="106" w:line="253" w:lineRule="auto"/>
        <w:ind w:left="295" w:hanging="10"/>
        <w:rPr>
          <w:sz w:val="16"/>
          <w:szCs w:val="16"/>
        </w:rPr>
      </w:pPr>
      <w:r w:rsidRPr="00C41184">
        <w:rPr>
          <w:sz w:val="16"/>
          <w:szCs w:val="16"/>
        </w:rPr>
        <w:t>Área(s) o unidad(es) administrativa(s) que genera(n) o posee(n) la información______</w:t>
      </w:r>
    </w:p>
    <w:p w:rsidR="00AF6633" w:rsidRPr="00C41184" w:rsidRDefault="00AF6633" w:rsidP="00AF6633">
      <w:pPr>
        <w:spacing w:after="160" w:line="259" w:lineRule="auto"/>
        <w:rPr>
          <w:sz w:val="16"/>
          <w:szCs w:val="16"/>
        </w:rPr>
      </w:pPr>
      <w:r w:rsidRPr="00C41184">
        <w:rPr>
          <w:sz w:val="16"/>
          <w:szCs w:val="16"/>
        </w:rPr>
        <w:t>Formato 5b_LGT_ART_74_Fr_I_inciso_e</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306" w:hanging="10"/>
        <w:jc w:val="center"/>
        <w:rPr>
          <w:sz w:val="16"/>
          <w:szCs w:val="16"/>
        </w:rPr>
      </w:pPr>
      <w:r w:rsidRPr="00C41184">
        <w:rPr>
          <w:sz w:val="16"/>
          <w:szCs w:val="16"/>
        </w:rPr>
        <w:t>Acuerdos emitidos por &lt;&lt; INE/OPLE&gt;&gt;</w:t>
      </w:r>
    </w:p>
    <w:p w:rsidR="00AF6633" w:rsidRPr="00C41184" w:rsidRDefault="00AF6633" w:rsidP="00AF6633">
      <w:pPr>
        <w:spacing w:after="3" w:line="251" w:lineRule="auto"/>
        <w:ind w:left="1179" w:right="306" w:hanging="10"/>
        <w:jc w:val="center"/>
        <w:rPr>
          <w:sz w:val="16"/>
          <w:szCs w:val="16"/>
        </w:rPr>
      </w:pPr>
    </w:p>
    <w:tbl>
      <w:tblPr>
        <w:tblStyle w:val="TableGrid"/>
        <w:tblW w:w="11953" w:type="dxa"/>
        <w:tblInd w:w="383" w:type="dxa"/>
        <w:tblCellMar>
          <w:top w:w="19" w:type="dxa"/>
          <w:left w:w="196" w:type="dxa"/>
          <w:right w:w="181" w:type="dxa"/>
        </w:tblCellMar>
        <w:tblLook w:val="04A0" w:firstRow="1" w:lastRow="0" w:firstColumn="1" w:lastColumn="0" w:noHBand="0" w:noVBand="1"/>
      </w:tblPr>
      <w:tblGrid>
        <w:gridCol w:w="1045"/>
        <w:gridCol w:w="1437"/>
        <w:gridCol w:w="1476"/>
        <w:gridCol w:w="1576"/>
        <w:gridCol w:w="1347"/>
        <w:gridCol w:w="1062"/>
        <w:gridCol w:w="1374"/>
        <w:gridCol w:w="1290"/>
        <w:gridCol w:w="1346"/>
      </w:tblGrid>
      <w:tr w:rsidR="00AF6633" w:rsidRPr="00C41184" w:rsidTr="00363CA8">
        <w:trPr>
          <w:trHeight w:val="1235"/>
        </w:trPr>
        <w:tc>
          <w:tcPr>
            <w:tcW w:w="1045"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ordinario, electoral</w:t>
            </w:r>
          </w:p>
        </w:tc>
        <w:tc>
          <w:tcPr>
            <w:tcW w:w="143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90" w:hanging="60"/>
              <w:rPr>
                <w:sz w:val="16"/>
                <w:szCs w:val="16"/>
              </w:rPr>
            </w:pPr>
            <w:r w:rsidRPr="00C41184">
              <w:rPr>
                <w:color w:val="000000"/>
                <w:sz w:val="16"/>
                <w:szCs w:val="16"/>
              </w:rPr>
              <w:t>Proceso electoral, en su caso: Federal/Local</w:t>
            </w:r>
          </w:p>
        </w:tc>
        <w:tc>
          <w:tcPr>
            <w:tcW w:w="1476"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120" w:hanging="29"/>
              <w:rPr>
                <w:sz w:val="16"/>
                <w:szCs w:val="16"/>
              </w:rPr>
            </w:pPr>
            <w:r w:rsidRPr="00C41184">
              <w:rPr>
                <w:color w:val="000000"/>
                <w:sz w:val="16"/>
                <w:szCs w:val="16"/>
              </w:rPr>
              <w:t>Tipo de proceso electoral: ordinario, extraordinario</w:t>
            </w:r>
          </w:p>
        </w:tc>
        <w:tc>
          <w:tcPr>
            <w:tcW w:w="1576"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61" w:lineRule="auto"/>
              <w:jc w:val="center"/>
              <w:rPr>
                <w:sz w:val="16"/>
                <w:szCs w:val="16"/>
              </w:rPr>
            </w:pPr>
            <w:r w:rsidRPr="00C41184">
              <w:rPr>
                <w:color w:val="000000"/>
                <w:sz w:val="16"/>
                <w:szCs w:val="16"/>
              </w:rPr>
              <w:t>Tipo de pautas de transmisión: partidos políticos, coaliciones, candidatos independientes; modificaciones</w:t>
            </w:r>
          </w:p>
          <w:p w:rsidR="00AF6633" w:rsidRPr="00C41184" w:rsidRDefault="00AF6633" w:rsidP="00970B3A">
            <w:pPr>
              <w:spacing w:line="261" w:lineRule="auto"/>
              <w:ind w:left="158" w:hanging="98"/>
              <w:rPr>
                <w:sz w:val="16"/>
                <w:szCs w:val="16"/>
              </w:rPr>
            </w:pPr>
            <w:r w:rsidRPr="00C41184">
              <w:rPr>
                <w:color w:val="000000"/>
                <w:sz w:val="16"/>
                <w:szCs w:val="16"/>
              </w:rPr>
              <w:t>a las pautas de transmisión aprobadas; promocionales destinados a sus propios fines; de autoridades</w:t>
            </w:r>
          </w:p>
          <w:p w:rsidR="00AF6633" w:rsidRPr="00C41184" w:rsidRDefault="00AF6633" w:rsidP="00970B3A">
            <w:pPr>
              <w:spacing w:line="259" w:lineRule="auto"/>
              <w:ind w:left="2"/>
              <w:jc w:val="center"/>
              <w:rPr>
                <w:sz w:val="16"/>
                <w:szCs w:val="16"/>
              </w:rPr>
            </w:pPr>
            <w:r w:rsidRPr="00C41184">
              <w:rPr>
                <w:color w:val="000000"/>
                <w:sz w:val="16"/>
                <w:szCs w:val="16"/>
              </w:rPr>
              <w:t>electorales en periodos ordinarios; de autoridades</w:t>
            </w:r>
          </w:p>
          <w:p w:rsidR="00AF6633" w:rsidRPr="00C41184" w:rsidRDefault="00AF6633" w:rsidP="00970B3A">
            <w:pPr>
              <w:spacing w:line="259" w:lineRule="auto"/>
              <w:ind w:left="23" w:right="21"/>
              <w:jc w:val="center"/>
              <w:rPr>
                <w:sz w:val="16"/>
                <w:szCs w:val="16"/>
              </w:rPr>
            </w:pPr>
            <w:r w:rsidRPr="00C41184">
              <w:rPr>
                <w:color w:val="000000"/>
                <w:sz w:val="16"/>
                <w:szCs w:val="16"/>
              </w:rPr>
              <w:t>electorales en periodos extraordinarios; asignación de tiempos en radio y televisión a las autoridades electorales federales o locales; Otro</w:t>
            </w:r>
          </w:p>
        </w:tc>
        <w:tc>
          <w:tcPr>
            <w:tcW w:w="134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Periodo:</w:t>
            </w:r>
          </w:p>
          <w:p w:rsidR="00AF6633" w:rsidRPr="00C41184" w:rsidRDefault="00AF6633" w:rsidP="00970B3A">
            <w:pPr>
              <w:spacing w:after="1" w:line="259" w:lineRule="auto"/>
              <w:ind w:left="3"/>
              <w:jc w:val="center"/>
              <w:rPr>
                <w:sz w:val="16"/>
                <w:szCs w:val="16"/>
              </w:rPr>
            </w:pPr>
            <w:r w:rsidRPr="00C41184">
              <w:rPr>
                <w:color w:val="000000"/>
                <w:sz w:val="16"/>
                <w:szCs w:val="16"/>
              </w:rPr>
              <w:t>campaña,</w:t>
            </w:r>
          </w:p>
          <w:p w:rsidR="00AF6633" w:rsidRPr="00C41184" w:rsidRDefault="00AF6633" w:rsidP="00970B3A">
            <w:pPr>
              <w:spacing w:line="259" w:lineRule="auto"/>
              <w:jc w:val="center"/>
              <w:rPr>
                <w:sz w:val="16"/>
                <w:szCs w:val="16"/>
              </w:rPr>
            </w:pPr>
            <w:r w:rsidRPr="00C41184">
              <w:rPr>
                <w:color w:val="000000"/>
                <w:sz w:val="16"/>
                <w:szCs w:val="16"/>
              </w:rPr>
              <w:t xml:space="preserve">precampaña, </w:t>
            </w:r>
            <w:proofErr w:type="spellStart"/>
            <w:r w:rsidRPr="00C41184">
              <w:rPr>
                <w:color w:val="000000"/>
                <w:sz w:val="16"/>
                <w:szCs w:val="16"/>
              </w:rPr>
              <w:t>intercampaña</w:t>
            </w:r>
            <w:proofErr w:type="spellEnd"/>
          </w:p>
        </w:tc>
        <w:tc>
          <w:tcPr>
            <w:tcW w:w="106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Autoridad que emite el Acuerdo</w:t>
            </w:r>
          </w:p>
        </w:tc>
        <w:tc>
          <w:tcPr>
            <w:tcW w:w="1374"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y/o denominación del Acuerdo</w:t>
            </w:r>
          </w:p>
        </w:tc>
        <w:tc>
          <w:tcPr>
            <w:tcW w:w="1290"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83" w:right="8" w:hanging="68"/>
              <w:rPr>
                <w:sz w:val="16"/>
                <w:szCs w:val="16"/>
              </w:rPr>
            </w:pPr>
            <w:r w:rsidRPr="00C41184">
              <w:rPr>
                <w:color w:val="000000"/>
                <w:sz w:val="16"/>
                <w:szCs w:val="16"/>
              </w:rPr>
              <w:t>Hipervínculo al Acuerdo por el que se aprueben las pautas de transmisión</w:t>
            </w:r>
          </w:p>
        </w:tc>
        <w:tc>
          <w:tcPr>
            <w:tcW w:w="1346"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61" w:lineRule="auto"/>
              <w:ind w:left="38" w:right="33" w:firstLine="8"/>
              <w:rPr>
                <w:sz w:val="16"/>
                <w:szCs w:val="16"/>
              </w:rPr>
            </w:pPr>
            <w:r w:rsidRPr="00C41184">
              <w:rPr>
                <w:color w:val="000000"/>
                <w:sz w:val="16"/>
                <w:szCs w:val="16"/>
              </w:rPr>
              <w:t>Hipervínculo al documento donde se registra el cálculo de distribución de los</w:t>
            </w:r>
          </w:p>
          <w:p w:rsidR="00AF6633" w:rsidRPr="00C41184" w:rsidRDefault="00AF6633" w:rsidP="00970B3A">
            <w:pPr>
              <w:spacing w:line="259" w:lineRule="auto"/>
              <w:ind w:left="5"/>
              <w:jc w:val="center"/>
              <w:rPr>
                <w:sz w:val="16"/>
                <w:szCs w:val="16"/>
              </w:rPr>
            </w:pPr>
            <w:r w:rsidRPr="00C41184">
              <w:rPr>
                <w:color w:val="000000"/>
                <w:sz w:val="16"/>
                <w:szCs w:val="16"/>
              </w:rPr>
              <w:t>mensajes por partido político</w:t>
            </w:r>
          </w:p>
        </w:tc>
      </w:tr>
      <w:tr w:rsidR="00AF6633" w:rsidRPr="00C41184" w:rsidTr="00970B3A">
        <w:trPr>
          <w:trHeight w:val="428"/>
        </w:trPr>
        <w:tc>
          <w:tcPr>
            <w:tcW w:w="1045"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43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476"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576"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34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062"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374"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290"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346"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r>
    </w:tbl>
    <w:p w:rsidR="00AF6633" w:rsidRPr="00C41184" w:rsidRDefault="00AF6633" w:rsidP="00AF6633">
      <w:pPr>
        <w:spacing w:after="105" w:line="259" w:lineRule="auto"/>
        <w:ind w:left="300"/>
        <w:rPr>
          <w:sz w:val="16"/>
          <w:szCs w:val="16"/>
        </w:rPr>
      </w:pPr>
      <w:r w:rsidRPr="00C41184">
        <w:rPr>
          <w:sz w:val="16"/>
          <w:szCs w:val="16"/>
        </w:rPr>
        <w:t xml:space="preserve"> </w:t>
      </w: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5c_LGT_ART_74_Fr_I_inciso_e</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306" w:hanging="10"/>
        <w:jc w:val="center"/>
        <w:rPr>
          <w:sz w:val="16"/>
          <w:szCs w:val="16"/>
        </w:rPr>
      </w:pPr>
      <w:r w:rsidRPr="00C41184">
        <w:rPr>
          <w:sz w:val="16"/>
          <w:szCs w:val="16"/>
        </w:rPr>
        <w:t>Spots correspondientes a &lt;&lt; INE/OPLE&gt;&gt;</w:t>
      </w:r>
    </w:p>
    <w:p w:rsidR="00AF6633" w:rsidRPr="00C41184" w:rsidRDefault="00AF6633" w:rsidP="00AF6633">
      <w:pPr>
        <w:spacing w:after="3" w:line="251" w:lineRule="auto"/>
        <w:ind w:left="1179" w:right="306" w:hanging="10"/>
        <w:jc w:val="center"/>
        <w:rPr>
          <w:sz w:val="16"/>
          <w:szCs w:val="16"/>
        </w:rPr>
      </w:pPr>
    </w:p>
    <w:tbl>
      <w:tblPr>
        <w:tblStyle w:val="TableGrid"/>
        <w:tblW w:w="12771" w:type="dxa"/>
        <w:tblInd w:w="383" w:type="dxa"/>
        <w:tblCellMar>
          <w:top w:w="19" w:type="dxa"/>
          <w:left w:w="168" w:type="dxa"/>
          <w:right w:w="149" w:type="dxa"/>
        </w:tblCellMar>
        <w:tblLook w:val="04A0" w:firstRow="1" w:lastRow="0" w:firstColumn="1" w:lastColumn="0" w:noHBand="0" w:noVBand="1"/>
      </w:tblPr>
      <w:tblGrid>
        <w:gridCol w:w="985"/>
        <w:gridCol w:w="1290"/>
        <w:gridCol w:w="1407"/>
        <w:gridCol w:w="922"/>
        <w:gridCol w:w="985"/>
        <w:gridCol w:w="718"/>
        <w:gridCol w:w="1198"/>
        <w:gridCol w:w="860"/>
        <w:gridCol w:w="1386"/>
        <w:gridCol w:w="1242"/>
        <w:gridCol w:w="1778"/>
      </w:tblGrid>
      <w:tr w:rsidR="00AF6633" w:rsidRPr="00C41184" w:rsidTr="00970B3A">
        <w:trPr>
          <w:trHeight w:val="976"/>
        </w:trPr>
        <w:tc>
          <w:tcPr>
            <w:tcW w:w="9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ordinario, electoral</w:t>
            </w:r>
          </w:p>
        </w:tc>
        <w:tc>
          <w:tcPr>
            <w:tcW w:w="129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61" w:lineRule="auto"/>
              <w:jc w:val="center"/>
              <w:rPr>
                <w:sz w:val="16"/>
                <w:szCs w:val="16"/>
              </w:rPr>
            </w:pPr>
            <w:r w:rsidRPr="00C41184">
              <w:rPr>
                <w:color w:val="000000"/>
                <w:sz w:val="16"/>
                <w:szCs w:val="16"/>
              </w:rPr>
              <w:t>Proceso electoral, en su caso:</w:t>
            </w:r>
          </w:p>
          <w:p w:rsidR="00AF6633" w:rsidRPr="00C41184" w:rsidRDefault="00AF6633" w:rsidP="00970B3A">
            <w:pPr>
              <w:spacing w:line="259" w:lineRule="auto"/>
              <w:ind w:right="3"/>
              <w:jc w:val="center"/>
              <w:rPr>
                <w:sz w:val="16"/>
                <w:szCs w:val="16"/>
              </w:rPr>
            </w:pPr>
            <w:r w:rsidRPr="00C41184">
              <w:rPr>
                <w:color w:val="000000"/>
                <w:sz w:val="16"/>
                <w:szCs w:val="16"/>
              </w:rPr>
              <w:t>Federal/Local</w:t>
            </w:r>
          </w:p>
        </w:tc>
        <w:tc>
          <w:tcPr>
            <w:tcW w:w="14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1" w:hanging="29"/>
              <w:rPr>
                <w:sz w:val="16"/>
                <w:szCs w:val="16"/>
              </w:rPr>
            </w:pPr>
            <w:r w:rsidRPr="00C41184">
              <w:rPr>
                <w:color w:val="000000"/>
                <w:sz w:val="16"/>
                <w:szCs w:val="16"/>
              </w:rPr>
              <w:t>Tipo de proceso electoral: ordinario, extraordinario</w:t>
            </w:r>
          </w:p>
        </w:tc>
        <w:tc>
          <w:tcPr>
            <w:tcW w:w="9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61" w:lineRule="auto"/>
              <w:jc w:val="center"/>
              <w:rPr>
                <w:sz w:val="16"/>
                <w:szCs w:val="16"/>
              </w:rPr>
            </w:pPr>
            <w:r w:rsidRPr="00C41184">
              <w:rPr>
                <w:color w:val="000000"/>
                <w:sz w:val="16"/>
                <w:szCs w:val="16"/>
              </w:rPr>
              <w:t>Sujeto obligado que emite spot:</w:t>
            </w:r>
          </w:p>
          <w:p w:rsidR="00AF6633" w:rsidRPr="00C41184" w:rsidRDefault="00AF6633" w:rsidP="00970B3A">
            <w:pPr>
              <w:spacing w:line="259" w:lineRule="auto"/>
              <w:jc w:val="center"/>
              <w:rPr>
                <w:sz w:val="16"/>
                <w:szCs w:val="16"/>
              </w:rPr>
            </w:pPr>
            <w:r w:rsidRPr="00C41184">
              <w:rPr>
                <w:color w:val="000000"/>
                <w:sz w:val="16"/>
                <w:szCs w:val="16"/>
              </w:rPr>
              <w:t>INE, OPLE, partido</w:t>
            </w:r>
          </w:p>
        </w:tc>
        <w:tc>
          <w:tcPr>
            <w:tcW w:w="9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Medio: radio, televisión</w:t>
            </w:r>
          </w:p>
        </w:tc>
        <w:tc>
          <w:tcPr>
            <w:tcW w:w="71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Título del spot</w:t>
            </w:r>
          </w:p>
        </w:tc>
        <w:tc>
          <w:tcPr>
            <w:tcW w:w="11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61" w:lineRule="auto"/>
              <w:ind w:left="73" w:hanging="45"/>
              <w:rPr>
                <w:sz w:val="16"/>
                <w:szCs w:val="16"/>
              </w:rPr>
            </w:pPr>
            <w:r w:rsidRPr="00C41184">
              <w:rPr>
                <w:color w:val="000000"/>
                <w:sz w:val="16"/>
                <w:szCs w:val="16"/>
              </w:rPr>
              <w:t>Periodo durante el cual se transmitió o transmitirá</w:t>
            </w:r>
          </w:p>
          <w:p w:rsidR="00AF6633" w:rsidRPr="00C41184" w:rsidRDefault="00AF6633" w:rsidP="00970B3A">
            <w:pPr>
              <w:spacing w:line="259" w:lineRule="auto"/>
              <w:jc w:val="center"/>
              <w:rPr>
                <w:sz w:val="16"/>
                <w:szCs w:val="16"/>
              </w:rPr>
            </w:pPr>
            <w:r w:rsidRPr="00C41184">
              <w:rPr>
                <w:color w:val="000000"/>
                <w:sz w:val="16"/>
                <w:szCs w:val="16"/>
              </w:rPr>
              <w:t>(fecha de inicio y término con formato día/mes/año</w:t>
            </w:r>
          </w:p>
        </w:tc>
        <w:tc>
          <w:tcPr>
            <w:tcW w:w="86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Versión del spot</w:t>
            </w:r>
          </w:p>
        </w:tc>
        <w:tc>
          <w:tcPr>
            <w:tcW w:w="13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8" w:firstLine="60"/>
              <w:rPr>
                <w:sz w:val="16"/>
                <w:szCs w:val="16"/>
              </w:rPr>
            </w:pPr>
            <w:r w:rsidRPr="00C41184">
              <w:rPr>
                <w:color w:val="000000"/>
                <w:sz w:val="16"/>
                <w:szCs w:val="16"/>
              </w:rPr>
              <w:t>Hipervínculo a las órdenes de transmisión de los promocionales</w:t>
            </w:r>
          </w:p>
        </w:tc>
        <w:tc>
          <w:tcPr>
            <w:tcW w:w="12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right="23" w:firstLine="45"/>
              <w:rPr>
                <w:sz w:val="16"/>
                <w:szCs w:val="16"/>
              </w:rPr>
            </w:pPr>
            <w:r w:rsidRPr="00C41184">
              <w:rPr>
                <w:color w:val="000000"/>
                <w:sz w:val="16"/>
                <w:szCs w:val="16"/>
              </w:rPr>
              <w:t>Distribución de mensajes por hora en las estaciones de radio y canales de televisión, en un formato que permita su descarga</w:t>
            </w:r>
          </w:p>
        </w:tc>
        <w:tc>
          <w:tcPr>
            <w:tcW w:w="17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61" w:lineRule="auto"/>
              <w:ind w:left="58" w:right="57"/>
              <w:rPr>
                <w:sz w:val="16"/>
                <w:szCs w:val="16"/>
              </w:rPr>
            </w:pPr>
            <w:r w:rsidRPr="00C41184">
              <w:rPr>
                <w:color w:val="000000"/>
                <w:sz w:val="16"/>
                <w:szCs w:val="16"/>
              </w:rPr>
              <w:t>Hipervínculo a los Mapas de cobertura de todas las estaciones de radio y televisión solicitados al Instituto Federal de</w:t>
            </w:r>
          </w:p>
          <w:p w:rsidR="00AF6633" w:rsidRPr="00C41184" w:rsidRDefault="00AF6633" w:rsidP="00970B3A">
            <w:pPr>
              <w:spacing w:line="259" w:lineRule="auto"/>
              <w:ind w:right="2"/>
              <w:jc w:val="center"/>
              <w:rPr>
                <w:sz w:val="16"/>
                <w:szCs w:val="16"/>
              </w:rPr>
            </w:pPr>
            <w:r w:rsidRPr="00C41184">
              <w:rPr>
                <w:color w:val="000000"/>
                <w:sz w:val="16"/>
                <w:szCs w:val="16"/>
              </w:rPr>
              <w:t>Telecomunicaciones</w:t>
            </w:r>
          </w:p>
        </w:tc>
      </w:tr>
      <w:tr w:rsidR="00AF6633" w:rsidRPr="00C41184" w:rsidTr="00970B3A">
        <w:trPr>
          <w:trHeight w:val="421"/>
        </w:trPr>
        <w:tc>
          <w:tcPr>
            <w:tcW w:w="9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9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4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9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9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71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1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86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3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7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38" w:line="253" w:lineRule="auto"/>
        <w:ind w:left="295" w:hanging="10"/>
        <w:rPr>
          <w:color w:val="000000"/>
          <w:sz w:val="16"/>
          <w:szCs w:val="16"/>
        </w:rPr>
      </w:pPr>
      <w:r w:rsidRPr="00C41184">
        <w:rPr>
          <w:sz w:val="16"/>
          <w:szCs w:val="16"/>
        </w:rPr>
        <w:lastRenderedPageBreak/>
        <w:t>Área(s) o unidad(es) administrativa(s) que genera(n) o posee(n) la información______</w:t>
      </w:r>
      <w:r>
        <w:rPr>
          <w:sz w:val="16"/>
          <w:szCs w:val="16"/>
        </w:rPr>
        <w:t xml:space="preserve"> </w:t>
      </w:r>
    </w:p>
    <w:p w:rsidR="00AF6633" w:rsidRPr="00C41184" w:rsidRDefault="00AF6633" w:rsidP="00AF6633">
      <w:pPr>
        <w:pStyle w:val="Ttulo1"/>
        <w:ind w:left="1504" w:right="348" w:hanging="360"/>
        <w:rPr>
          <w:sz w:val="16"/>
          <w:szCs w:val="16"/>
        </w:rPr>
      </w:pPr>
    </w:p>
    <w:p w:rsidR="00AF6633" w:rsidRPr="00C41184" w:rsidRDefault="00AF6633" w:rsidP="00AF6633">
      <w:pPr>
        <w:pStyle w:val="Ttulo1"/>
        <w:ind w:left="1504" w:right="348" w:hanging="360"/>
        <w:rPr>
          <w:sz w:val="16"/>
          <w:szCs w:val="16"/>
        </w:rPr>
      </w:pPr>
      <w:r w:rsidRPr="00C41184">
        <w:rPr>
          <w:rFonts w:ascii="Calibri" w:eastAsia="Calibri" w:hAnsi="Calibri" w:cs="Calibri"/>
          <w:noProof/>
          <w:sz w:val="16"/>
          <w:szCs w:val="16"/>
          <w:lang w:val="es-MX" w:eastAsia="es-MX"/>
        </w:rPr>
        <mc:AlternateContent>
          <mc:Choice Requires="wpg">
            <w:drawing>
              <wp:anchor distT="0" distB="0" distL="114300" distR="114300" simplePos="0" relativeHeight="251664384" behindDoc="0" locked="0" layoutInCell="1" allowOverlap="1" wp14:anchorId="08559261" wp14:editId="55DD3554">
                <wp:simplePos x="0" y="0"/>
                <wp:positionH relativeFrom="column">
                  <wp:posOffset>915637</wp:posOffset>
                </wp:positionH>
                <wp:positionV relativeFrom="paragraph">
                  <wp:posOffset>-10403</wp:posOffset>
                </wp:positionV>
                <wp:extent cx="19076" cy="543620"/>
                <wp:effectExtent l="0" t="0" r="0" b="0"/>
                <wp:wrapSquare wrapText="bothSides"/>
                <wp:docPr id="413479" name="Group 413479"/>
                <wp:cNvGraphicFramePr/>
                <a:graphic xmlns:a="http://schemas.openxmlformats.org/drawingml/2006/main">
                  <a:graphicData uri="http://schemas.microsoft.com/office/word/2010/wordprocessingGroup">
                    <wpg:wgp>
                      <wpg:cNvGrpSpPr/>
                      <wpg:grpSpPr>
                        <a:xfrm>
                          <a:off x="0" y="0"/>
                          <a:ext cx="19076" cy="543620"/>
                          <a:chOff x="0" y="0"/>
                          <a:chExt cx="19076" cy="543620"/>
                        </a:xfrm>
                      </wpg:grpSpPr>
                      <wps:wsp>
                        <wps:cNvPr id="492925" name="Shape 492925"/>
                        <wps:cNvSpPr/>
                        <wps:spPr>
                          <a:xfrm>
                            <a:off x="0" y="0"/>
                            <a:ext cx="19076" cy="543620"/>
                          </a:xfrm>
                          <a:custGeom>
                            <a:avLst/>
                            <a:gdLst/>
                            <a:ahLst/>
                            <a:cxnLst/>
                            <a:rect l="0" t="0" r="0" b="0"/>
                            <a:pathLst>
                              <a:path w="19076" h="543620">
                                <a:moveTo>
                                  <a:pt x="0" y="0"/>
                                </a:moveTo>
                                <a:lnTo>
                                  <a:pt x="19076" y="0"/>
                                </a:lnTo>
                                <a:lnTo>
                                  <a:pt x="19076" y="543620"/>
                                </a:lnTo>
                                <a:lnTo>
                                  <a:pt x="0" y="543620"/>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60A977AB" id="Group 413479" o:spid="_x0000_s1026" style="position:absolute;margin-left:72.1pt;margin-top:-.8pt;width:1.5pt;height:42.8pt;z-index:251664384" coordsize="190,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">
                <v:shape id="Shape 492925" o:spid="_x0000_s1027" style="position:absolute;width:190;height:5436;visibility:visible;mso-wrap-style:square;v-text-anchor:top" coordsize="19076,54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" path="m,l19076,r,543620l,543620,,e" fillcolor="#e4e3e3" stroked="f" strokeweight="0">
                  <v:stroke miterlimit="1" joinstyle="miter"/>
                  <v:path arrowok="t" textboxrect="0,0,19076,543620"/>
                </v:shape>
                <w10:wrap type="square"/>
              </v:group>
            </w:pict>
          </mc:Fallback>
        </mc:AlternateContent>
      </w:r>
      <w:r w:rsidRPr="00C41184">
        <w:rPr>
          <w:sz w:val="16"/>
          <w:szCs w:val="16"/>
        </w:rPr>
        <w:t>F)</w:t>
      </w:r>
      <w:r w:rsidRPr="00C41184">
        <w:rPr>
          <w:color w:val="800000"/>
          <w:sz w:val="16"/>
          <w:szCs w:val="16"/>
        </w:rPr>
        <w:t xml:space="preserve">    </w:t>
      </w:r>
      <w:r w:rsidRPr="00C41184">
        <w:rPr>
          <w:sz w:val="16"/>
          <w:szCs w:val="16"/>
        </w:rPr>
        <w:t>LOS MONTOS DE FINANCIAMIENTO PÚBLICO POR ACTIVIDADES ORDINARIAS, DE CAMPAÑA Y ESPECÍFICAS OTORGADAS A LOS PARTIDOS POLÍTICOS, ASOCIACIONES Y AGRUPACIONES POLÍTICAS O DE CIUDADANOS Y DEMÁS ASOCIACIONES POLÍTICAS, ASÍ COMO LOS MONTOS</w:t>
      </w:r>
    </w:p>
    <w:p w:rsidR="00AF6633" w:rsidRPr="00C41184" w:rsidRDefault="00AF6633" w:rsidP="00AF6633">
      <w:pPr>
        <w:spacing w:after="92" w:line="259" w:lineRule="auto"/>
        <w:ind w:left="1452" w:hanging="10"/>
        <w:jc w:val="center"/>
        <w:rPr>
          <w:color w:val="000000"/>
          <w:sz w:val="16"/>
          <w:szCs w:val="16"/>
        </w:rPr>
      </w:pPr>
      <w:r w:rsidRPr="00C41184">
        <w:rPr>
          <w:color w:val="000000"/>
          <w:sz w:val="16"/>
          <w:szCs w:val="16"/>
        </w:rPr>
        <w:t>AUTORIZADOS DE FINANCIAMIENTO PRIVADO Y LOS TOPES DE LOS GASTOS DE CAMPAÑAS</w:t>
      </w:r>
    </w:p>
    <w:p w:rsidR="00AF6633" w:rsidRPr="00C41184" w:rsidRDefault="00AF6633" w:rsidP="00AF6633">
      <w:pPr>
        <w:spacing w:after="92" w:line="259" w:lineRule="auto"/>
        <w:ind w:left="1452" w:hanging="10"/>
        <w:jc w:val="center"/>
        <w:rPr>
          <w:sz w:val="16"/>
          <w:szCs w:val="16"/>
        </w:rPr>
      </w:pPr>
    </w:p>
    <w:p w:rsidR="00AF6633" w:rsidRPr="00C41184" w:rsidRDefault="00AF6633" w:rsidP="00AF6633">
      <w:pPr>
        <w:ind w:left="300" w:right="10"/>
        <w:rPr>
          <w:sz w:val="16"/>
          <w:szCs w:val="16"/>
        </w:rPr>
      </w:pPr>
      <w:r w:rsidRPr="00C41184">
        <w:rPr>
          <w:sz w:val="16"/>
          <w:szCs w:val="16"/>
        </w:rPr>
        <w:t>Los partidos políticos como entidades de interés público reciben como prerrogativa financiamiento público que es entregado en el ejercicio de sus atribuciones por el INE y por los OPLE, de esta manera los partidos políticos con registro nacional reciben financiamiento público tanto por la autoridad nacional electoral, como por las autoridades locales electorales ante las cuales se encuentran acreditados o registrados, por ello en este apartado se deberá especificar, en cantidades los montos que se entregarán desglosado por tipo de financiamiento, es decir, financiamiento otorgado para actividades ordinarias permanentes y específicas, en el año de la elección el financiamiento otorgado para gastos de campaña, los topes de gasto de campaña fijados por la autoridad electoral y las ministraciones mensuales otorgadas. De igual manera los partidos políticos con registro local reciben financiamiento público de las Entidades Federativas por parte de los OPLE para las mismas actividades por lo que deberá ser registrado en los mismos términos.</w:t>
      </w:r>
    </w:p>
    <w:p w:rsidR="00AF6633" w:rsidRPr="00C41184" w:rsidRDefault="00AF6633" w:rsidP="00AF6633">
      <w:pPr>
        <w:ind w:left="300" w:right="10"/>
        <w:rPr>
          <w:sz w:val="16"/>
          <w:szCs w:val="16"/>
        </w:rPr>
      </w:pPr>
      <w:r w:rsidRPr="00C41184">
        <w:rPr>
          <w:sz w:val="16"/>
          <w:szCs w:val="16"/>
        </w:rPr>
        <w:t>Asimismo, los partidos políticos tienen el derecho a recibir financiamiento privado por sus militantes, simpatizantes, candidatos y precandidatos, así también pueden obtener financiamiento por rendimientos financieros, fondos y fideicomisos, por lo que el organismo electoral determina en cantidades los límites anuales que pueden recibir los partidos políticos por concepto de financiamiento privado, en este sentido deberán publicarse dichos montos.</w:t>
      </w:r>
    </w:p>
    <w:p w:rsidR="00AF6633" w:rsidRPr="00C41184" w:rsidRDefault="00AF6633" w:rsidP="00AF6633">
      <w:pPr>
        <w:ind w:left="300" w:right="10"/>
        <w:rPr>
          <w:sz w:val="16"/>
          <w:szCs w:val="16"/>
        </w:rPr>
      </w:pPr>
      <w:r w:rsidRPr="00C41184">
        <w:rPr>
          <w:sz w:val="16"/>
          <w:szCs w:val="16"/>
        </w:rPr>
        <w:t>De igual manera se deberá registrar el monto total de financiamiento público otorgado a los candidatos independientes(18) para sus gastos de campaña y los límites en cantidades para recibir el financiamiento privado durante los actos tendentes para la obtención de apoyo ciudadano y el periodo de campañas.</w:t>
      </w:r>
    </w:p>
    <w:p w:rsidR="00AF6633" w:rsidRPr="00C41184" w:rsidRDefault="00AF6633" w:rsidP="00AF6633">
      <w:pPr>
        <w:ind w:left="300" w:right="10"/>
        <w:rPr>
          <w:sz w:val="16"/>
          <w:szCs w:val="16"/>
        </w:rPr>
      </w:pPr>
      <w:r w:rsidRPr="00C41184">
        <w:rPr>
          <w:sz w:val="16"/>
          <w:szCs w:val="16"/>
        </w:rPr>
        <w:t>Toda vez que el texto del inciso f) incluye la publicación del financiamiento público por actividades ordinarias, de campaña y específicas otorgadas a las asociaciones y agrupaciones políticas, el INE y los OPLE, en su caso, deberán incluir una leyenda explicativa respecto de que las agrupaciones políticas nacionales ya no cuentan con financiamiento público, pero aún están sujetas a la fiscalización de sus recursos. No obstante lo anterior, se deberá publicar en su caso el monto total de financiamiento público otorgado a las organizaciones a las que pertenecen los observadores electorales para el desarrollo de sus actividades(19).</w:t>
      </w:r>
    </w:p>
    <w:p w:rsidR="00AF6633" w:rsidRPr="00C41184" w:rsidRDefault="00AF6633" w:rsidP="00AF6633">
      <w:pPr>
        <w:ind w:left="300" w:right="10"/>
        <w:rPr>
          <w:sz w:val="16"/>
          <w:szCs w:val="16"/>
        </w:rPr>
      </w:pPr>
      <w:r w:rsidRPr="00C41184">
        <w:rPr>
          <w:sz w:val="16"/>
          <w:szCs w:val="16"/>
        </w:rPr>
        <w:t>La información sobre las cantidades del financiamiento público otorgado a partidos políticos y candidatos independientes para gastos de campaña se deberá publicar a más tardar dentro de los 15 días hábiles una vez que se haya determinado el financiamiento; el mismo plazo aplicará para las organizaciones de ciudadanos que realicen actividades de observación electoral y que en su caso se les haya otorgado financiamiento.</w:t>
      </w:r>
    </w:p>
    <w:p w:rsidR="00AF6633" w:rsidRPr="00C41184" w:rsidRDefault="00AF6633" w:rsidP="00AF6633">
      <w:pPr>
        <w:ind w:left="300" w:right="10"/>
        <w:rPr>
          <w:sz w:val="16"/>
          <w:szCs w:val="16"/>
        </w:rPr>
      </w:pPr>
      <w:r w:rsidRPr="00C41184">
        <w:rPr>
          <w:sz w:val="16"/>
          <w:szCs w:val="16"/>
        </w:rPr>
        <w:t>La información se organizará en dos apartados: uno para partidos políticos, asociaciones y agrupaciones políticas y/o de ciudadanos y el segundo respecto a los montos autorizados de financiamiento privado y los topes de los gastos de campañas.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mensual respecto a las ministraciones mensuales entregadas a cada partido político. Anual para el monto total de financiamiento público otorgado a los partidos políticos para el sostenimiento de sus actividades ordinarias permanentes y para actividades específicas como entidades de interés público. Trianual o sexenal para gastos de campaña de partidos políticos y candidatos independientes en el año de la elección.</w:t>
      </w:r>
    </w:p>
    <w:p w:rsidR="00AF6633" w:rsidRPr="00C41184" w:rsidRDefault="00AF6633" w:rsidP="00AF6633">
      <w:pPr>
        <w:ind w:left="300" w:right="10"/>
        <w:rPr>
          <w:sz w:val="16"/>
          <w:szCs w:val="16"/>
        </w:rPr>
      </w:pPr>
      <w:r w:rsidRPr="00C41184">
        <w:rPr>
          <w:sz w:val="16"/>
          <w:szCs w:val="16"/>
        </w:rPr>
        <w:t>Conservar en el sitio de Internet: ejercicio en curso y dos ejercicios anteriores en el caso de financiamiento ordinario y de los dos últimos periodos electorales</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16" w:line="365" w:lineRule="auto"/>
        <w:ind w:left="300" w:right="450"/>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16" w:line="365" w:lineRule="auto"/>
        <w:ind w:left="300" w:right="45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Ejercicio o proceso electoral (20)</w:t>
      </w:r>
    </w:p>
    <w:p w:rsidR="00AF6633" w:rsidRPr="00C41184" w:rsidRDefault="00AF6633" w:rsidP="00AF6633">
      <w:pPr>
        <w:ind w:left="853" w:right="10"/>
        <w:rPr>
          <w:sz w:val="16"/>
          <w:szCs w:val="16"/>
        </w:rPr>
      </w:pPr>
      <w:r w:rsidRPr="00C41184">
        <w:rPr>
          <w:sz w:val="16"/>
          <w:szCs w:val="16"/>
        </w:rPr>
        <w:t>Criterio 2      Monto de financiamiento mensual total</w:t>
      </w:r>
    </w:p>
    <w:p w:rsidR="00AF6633" w:rsidRPr="00C41184" w:rsidRDefault="00AF6633" w:rsidP="00AF6633">
      <w:pPr>
        <w:ind w:left="853" w:right="10"/>
        <w:rPr>
          <w:sz w:val="16"/>
          <w:szCs w:val="16"/>
        </w:rPr>
      </w:pPr>
      <w:r w:rsidRPr="00C41184">
        <w:rPr>
          <w:sz w:val="16"/>
          <w:szCs w:val="16"/>
        </w:rPr>
        <w:t>Criterio 3      Monto de financiamiento anual total</w:t>
      </w:r>
    </w:p>
    <w:p w:rsidR="00AF6633" w:rsidRPr="00C41184" w:rsidRDefault="00AF6633" w:rsidP="00AF6633">
      <w:pPr>
        <w:ind w:left="1988" w:right="345" w:hanging="1135"/>
        <w:rPr>
          <w:sz w:val="16"/>
          <w:szCs w:val="16"/>
        </w:rPr>
      </w:pPr>
      <w:r w:rsidRPr="00C41184">
        <w:rPr>
          <w:sz w:val="16"/>
          <w:szCs w:val="16"/>
        </w:rPr>
        <w:t>Criterio 4      Tipo de sujeto obligado: Partido político; asociación agrupación política; Asociaciones y agrupaciones políticas de ciudadanos (candidatos independientes), organizaciones de ciudadanos que realicen actividades de observación electoral</w:t>
      </w:r>
    </w:p>
    <w:p w:rsidR="00AF6633" w:rsidRPr="00C41184" w:rsidRDefault="00AF6633" w:rsidP="00AF6633">
      <w:pPr>
        <w:spacing w:after="129"/>
        <w:ind w:left="1988" w:right="343" w:hanging="1135"/>
        <w:rPr>
          <w:sz w:val="16"/>
          <w:szCs w:val="16"/>
        </w:rPr>
      </w:pPr>
      <w:r w:rsidRPr="00C41184">
        <w:rPr>
          <w:sz w:val="16"/>
          <w:szCs w:val="16"/>
        </w:rPr>
        <w:t>Criterio 5      Denominación del partido político; asociación o agrupación política, organización de ciudadanos que realicen actividades de observación electoral o nombre completo del candidato(a) independiente (nombre[s], primer apellido, segundo apellido)</w:t>
      </w:r>
    </w:p>
    <w:p w:rsidR="00AF6633" w:rsidRPr="00C41184" w:rsidRDefault="00AF6633" w:rsidP="00AF6633">
      <w:pPr>
        <w:spacing w:after="3"/>
        <w:ind w:left="853" w:right="10"/>
        <w:rPr>
          <w:sz w:val="16"/>
          <w:szCs w:val="16"/>
        </w:rPr>
      </w:pPr>
      <w:r w:rsidRPr="00C41184">
        <w:rPr>
          <w:sz w:val="16"/>
          <w:szCs w:val="16"/>
        </w:rPr>
        <w:t>Criterio 6      Tipo de financiamiento: Público por actividades ordinarias permanentes y específicas; para gastos de campaña/Montos autorizados de financiamiento privado (por sus militantes, simpatizantes, autofinanciamiento y financiamiento por rendimientos financieros, fondos y fideicomisos)</w:t>
      </w:r>
    </w:p>
    <w:p w:rsidR="00AF6633" w:rsidRPr="00C41184" w:rsidRDefault="00AF6633" w:rsidP="00AF6633">
      <w:pPr>
        <w:ind w:left="853" w:right="1645"/>
        <w:rPr>
          <w:sz w:val="16"/>
          <w:szCs w:val="16"/>
        </w:rPr>
      </w:pPr>
      <w:r w:rsidRPr="00C41184">
        <w:rPr>
          <w:sz w:val="16"/>
          <w:szCs w:val="16"/>
        </w:rPr>
        <w:t>Respecto a los montos autorizados de financiamiento privado y los topes de los gastos de campañas, el INE y los OPLE publicarán:</w:t>
      </w:r>
    </w:p>
    <w:p w:rsidR="00AF6633" w:rsidRPr="00C41184" w:rsidRDefault="00AF6633" w:rsidP="00AF6633">
      <w:pPr>
        <w:ind w:left="853" w:right="10"/>
        <w:rPr>
          <w:sz w:val="16"/>
          <w:szCs w:val="16"/>
        </w:rPr>
      </w:pPr>
      <w:r w:rsidRPr="00C41184">
        <w:rPr>
          <w:sz w:val="16"/>
          <w:szCs w:val="16"/>
        </w:rPr>
        <w:t>Criterio 7      Ejercicio que se informa</w:t>
      </w:r>
    </w:p>
    <w:p w:rsidR="00AF6633" w:rsidRPr="00C41184" w:rsidRDefault="00AF6633" w:rsidP="00AF6633">
      <w:pPr>
        <w:spacing w:after="128"/>
        <w:ind w:left="1988" w:right="133" w:hanging="1135"/>
        <w:rPr>
          <w:sz w:val="16"/>
          <w:szCs w:val="16"/>
        </w:rPr>
      </w:pPr>
      <w:r w:rsidRPr="00C41184">
        <w:rPr>
          <w:sz w:val="16"/>
          <w:szCs w:val="16"/>
        </w:rPr>
        <w:t>Criterio 8      Denominación del(los) Acuerdo(s) del Consejo General INE/OPLE en el que se determine(n) los topes de gastos de campaña durante el ejercicio que se informa</w:t>
      </w:r>
    </w:p>
    <w:p w:rsidR="00AF6633" w:rsidRPr="00C41184" w:rsidRDefault="00AF6633" w:rsidP="00AF6633">
      <w:pPr>
        <w:spacing w:after="129"/>
        <w:ind w:left="1988" w:right="344" w:hanging="1135"/>
        <w:rPr>
          <w:sz w:val="16"/>
          <w:szCs w:val="16"/>
        </w:rPr>
      </w:pPr>
      <w:r w:rsidRPr="00C41184">
        <w:rPr>
          <w:sz w:val="16"/>
          <w:szCs w:val="16"/>
        </w:rPr>
        <w:t>Criterio 9      Fecha en la que se publicó en el Diario Oficial de la Federación (DOF), Periódico o Gaceta Oficial correspondiente el(los) Acuerdo(s) del Consejo General INE/OPLE en el que se determine(n) los topes de gastos de campaña durante el ejercicio que se informa</w:t>
      </w:r>
    </w:p>
    <w:p w:rsidR="00AF6633" w:rsidRPr="00C41184" w:rsidRDefault="00AF6633" w:rsidP="00AF6633">
      <w:pPr>
        <w:ind w:left="1988" w:right="10" w:hanging="1135"/>
        <w:rPr>
          <w:sz w:val="16"/>
          <w:szCs w:val="16"/>
        </w:rPr>
      </w:pPr>
      <w:r w:rsidRPr="00C41184">
        <w:rPr>
          <w:sz w:val="16"/>
          <w:szCs w:val="16"/>
        </w:rPr>
        <w:t>Criterio 10    Hipervínculo al(los) Acuerdo(s) del Consejo General INE/OPLE en el que se determine(n) los topes de gastos de campaña durante el ejercicio que se informa</w:t>
      </w:r>
    </w:p>
    <w:p w:rsidR="00AF6633" w:rsidRPr="00C41184" w:rsidRDefault="00AF6633" w:rsidP="00AF6633">
      <w:pPr>
        <w:ind w:left="1988" w:right="345" w:hanging="1135"/>
        <w:rPr>
          <w:sz w:val="16"/>
          <w:szCs w:val="16"/>
        </w:rPr>
      </w:pPr>
      <w:r w:rsidRPr="00C41184">
        <w:rPr>
          <w:sz w:val="16"/>
          <w:szCs w:val="16"/>
        </w:rPr>
        <w:t>Criterio 11    Denominación del(los) Acuerdo(s) en el que se determinen los montos de financiamiento público otorgado a los partidos políticos para actividades ordinarias permanentes, actividades específicas y gastos de campaña</w:t>
      </w:r>
    </w:p>
    <w:p w:rsidR="00AF6633" w:rsidRPr="00C41184" w:rsidRDefault="00AF6633" w:rsidP="00AF6633">
      <w:pPr>
        <w:spacing w:after="141"/>
        <w:ind w:left="1988" w:right="344" w:hanging="1135"/>
        <w:rPr>
          <w:sz w:val="16"/>
          <w:szCs w:val="16"/>
        </w:rPr>
      </w:pPr>
      <w:r w:rsidRPr="00C41184">
        <w:rPr>
          <w:sz w:val="16"/>
          <w:szCs w:val="16"/>
        </w:rPr>
        <w:t>Criterio 12    Fecha en la que se publicó en el DOF, periódico, gaceta el(los) Acuerdo(s) en el que se determinen los montos de financiamiento público otorgado a los partidos políticos para actividades ordinarias permanentes, actividades específicas y gastos de campaña</w:t>
      </w:r>
    </w:p>
    <w:p w:rsidR="00AF6633" w:rsidRPr="00C41184" w:rsidRDefault="00AF6633" w:rsidP="00AF6633">
      <w:pPr>
        <w:spacing w:after="47" w:line="259" w:lineRule="auto"/>
        <w:ind w:left="868"/>
        <w:rPr>
          <w:sz w:val="16"/>
          <w:szCs w:val="16"/>
        </w:rPr>
      </w:pPr>
      <w:r w:rsidRPr="00C41184">
        <w:rPr>
          <w:sz w:val="16"/>
          <w:szCs w:val="16"/>
        </w:rPr>
        <w:t xml:space="preserve"> </w:t>
      </w:r>
    </w:p>
    <w:p w:rsidR="00AF6633" w:rsidRPr="00C41184" w:rsidRDefault="00AF6633" w:rsidP="00AF6633">
      <w:pPr>
        <w:ind w:left="1988" w:right="343" w:hanging="1135"/>
        <w:rPr>
          <w:sz w:val="16"/>
          <w:szCs w:val="16"/>
        </w:rPr>
      </w:pPr>
      <w:r w:rsidRPr="00C41184">
        <w:rPr>
          <w:sz w:val="16"/>
          <w:szCs w:val="16"/>
        </w:rPr>
        <w:t>Criterio 13    Hipervínculo al(los) Acuerdo(s) en el que se determinen los montos de financiamiento público otorgado a los partidos políticos para actividades ordinarias permanentes, actividades específicas y gastos de campaña</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spacing w:after="129"/>
        <w:ind w:left="1988" w:right="339" w:hanging="1135"/>
        <w:rPr>
          <w:sz w:val="16"/>
          <w:szCs w:val="16"/>
        </w:rPr>
      </w:pPr>
      <w:r w:rsidRPr="00C41184">
        <w:rPr>
          <w:sz w:val="16"/>
          <w:szCs w:val="16"/>
        </w:rPr>
        <w:t>Criterio 14    Periodo de actualización de la información: mensual respecto a las ministraciones mensuales entregadas a cada partido político. Anual para el monto total de financiamiento público otorgado a los partidos políticos para el sostenimiento de sus actividades ordinarias permanentes y para actividades específicas como entidades de interés público. Trianual o sexenal para gastos de campaña de partidos políticos y candidatos independientes en el año de la elección</w:t>
      </w:r>
    </w:p>
    <w:p w:rsidR="00AF6633" w:rsidRPr="00C41184" w:rsidRDefault="00AF6633" w:rsidP="00AF6633">
      <w:pPr>
        <w:ind w:left="1988" w:right="10" w:hanging="1135"/>
        <w:rPr>
          <w:sz w:val="16"/>
          <w:szCs w:val="16"/>
        </w:rPr>
      </w:pPr>
      <w:r w:rsidRPr="00C41184">
        <w:rPr>
          <w:sz w:val="16"/>
          <w:szCs w:val="16"/>
        </w:rPr>
        <w:lastRenderedPageBreak/>
        <w:t>Criterio 15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16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17    Área(s) o unidad(es) administrativa(s) que genera(n) o posee(n) la información respectiva y son responsables de publicarla y actualizarla</w:t>
      </w:r>
    </w:p>
    <w:p w:rsidR="00AF6633" w:rsidRPr="00C41184" w:rsidRDefault="00AF6633" w:rsidP="00AF6633">
      <w:pPr>
        <w:spacing w:after="129"/>
        <w:ind w:left="1988" w:right="10" w:hanging="1135"/>
        <w:rPr>
          <w:sz w:val="16"/>
          <w:szCs w:val="16"/>
        </w:rPr>
      </w:pPr>
      <w:r w:rsidRPr="00C41184">
        <w:rPr>
          <w:sz w:val="16"/>
          <w:szCs w:val="16"/>
        </w:rPr>
        <w:t>Criterio 18    Fecha de actualización de la información publicada con el formato día/mes/año (por ej. 31/Marzo/2016)</w:t>
      </w:r>
    </w:p>
    <w:p w:rsidR="00AF6633" w:rsidRPr="00C41184" w:rsidRDefault="00AF6633" w:rsidP="00AF6633">
      <w:pPr>
        <w:ind w:left="853" w:right="10"/>
        <w:rPr>
          <w:sz w:val="16"/>
          <w:szCs w:val="16"/>
        </w:rPr>
      </w:pPr>
      <w:r w:rsidRPr="00C41184">
        <w:rPr>
          <w:sz w:val="16"/>
          <w:szCs w:val="16"/>
        </w:rPr>
        <w:t>Criterio 19    Fecha de validación de la información publicada con el formato día/mes/año (por ej. 30/Abril/2016)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66"/>
        <w:ind w:left="853" w:right="339"/>
        <w:rPr>
          <w:sz w:val="16"/>
          <w:szCs w:val="16"/>
        </w:rPr>
      </w:pPr>
      <w:r w:rsidRPr="00C41184">
        <w:rPr>
          <w:sz w:val="16"/>
          <w:szCs w:val="16"/>
        </w:rPr>
        <w:t xml:space="preserve">Criterio 20    La información publicada se organiza mediante los formatos 6a y 6b, en los cuales se incluyen todos los campos especificados en los criterios sustantivos de contenido </w:t>
      </w:r>
    </w:p>
    <w:p w:rsidR="00AF6633" w:rsidRPr="00C41184" w:rsidRDefault="00AF6633" w:rsidP="00AF6633">
      <w:pPr>
        <w:spacing w:after="66"/>
        <w:ind w:left="853" w:right="339"/>
        <w:rPr>
          <w:sz w:val="16"/>
          <w:szCs w:val="16"/>
        </w:rPr>
      </w:pPr>
      <w:r w:rsidRPr="00C41184">
        <w:rPr>
          <w:sz w:val="16"/>
          <w:szCs w:val="16"/>
        </w:rPr>
        <w:t>Criterio 21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6a_LGT_ART_74_Fr_I_inciso_f</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306" w:hanging="10"/>
        <w:jc w:val="center"/>
        <w:rPr>
          <w:sz w:val="16"/>
          <w:szCs w:val="16"/>
        </w:rPr>
      </w:pPr>
      <w:r w:rsidRPr="00C41184">
        <w:rPr>
          <w:sz w:val="16"/>
          <w:szCs w:val="16"/>
        </w:rPr>
        <w:t>Montos entregados &lt;&lt; INE/OPLE&gt;&gt;</w:t>
      </w:r>
    </w:p>
    <w:p w:rsidR="00AF6633" w:rsidRPr="00C41184" w:rsidRDefault="00AF6633" w:rsidP="00AF6633">
      <w:pPr>
        <w:spacing w:after="3" w:line="251" w:lineRule="auto"/>
        <w:ind w:left="1179" w:right="306" w:hanging="10"/>
        <w:jc w:val="center"/>
        <w:rPr>
          <w:sz w:val="16"/>
          <w:szCs w:val="16"/>
        </w:rPr>
      </w:pPr>
    </w:p>
    <w:tbl>
      <w:tblPr>
        <w:tblStyle w:val="TableGrid"/>
        <w:tblW w:w="10169" w:type="dxa"/>
        <w:tblInd w:w="383" w:type="dxa"/>
        <w:tblCellMar>
          <w:top w:w="19" w:type="dxa"/>
          <w:left w:w="153" w:type="dxa"/>
          <w:right w:w="134" w:type="dxa"/>
        </w:tblCellMar>
        <w:tblLook w:val="04A0" w:firstRow="1" w:lastRow="0" w:firstColumn="1" w:lastColumn="0" w:noHBand="0" w:noVBand="1"/>
      </w:tblPr>
      <w:tblGrid>
        <w:gridCol w:w="926"/>
        <w:gridCol w:w="1247"/>
        <w:gridCol w:w="1247"/>
        <w:gridCol w:w="1340"/>
        <w:gridCol w:w="1229"/>
        <w:gridCol w:w="983"/>
        <w:gridCol w:w="884"/>
        <w:gridCol w:w="847"/>
        <w:gridCol w:w="1526"/>
      </w:tblGrid>
      <w:tr w:rsidR="00AF6633" w:rsidRPr="00C41184" w:rsidTr="00970B3A">
        <w:trPr>
          <w:trHeight w:val="766"/>
        </w:trPr>
        <w:tc>
          <w:tcPr>
            <w:tcW w:w="841"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8" w:hanging="30"/>
              <w:rPr>
                <w:sz w:val="16"/>
                <w:szCs w:val="16"/>
              </w:rPr>
            </w:pPr>
            <w:r w:rsidRPr="00C41184">
              <w:rPr>
                <w:color w:val="000000"/>
                <w:sz w:val="16"/>
                <w:szCs w:val="16"/>
              </w:rPr>
              <w:t>Ejercicio o proceso electoral</w:t>
            </w:r>
          </w:p>
        </w:tc>
        <w:tc>
          <w:tcPr>
            <w:tcW w:w="1247"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Monto de financiamiento mensual</w:t>
            </w:r>
          </w:p>
        </w:tc>
        <w:tc>
          <w:tcPr>
            <w:tcW w:w="1247"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19" w:lineRule="auto"/>
              <w:jc w:val="center"/>
              <w:rPr>
                <w:sz w:val="16"/>
                <w:szCs w:val="16"/>
              </w:rPr>
            </w:pPr>
            <w:r w:rsidRPr="00C41184">
              <w:rPr>
                <w:color w:val="000000"/>
                <w:sz w:val="16"/>
                <w:szCs w:val="16"/>
              </w:rPr>
              <w:t>Monto de financiamiento anual</w:t>
            </w:r>
          </w:p>
          <w:p w:rsidR="00AF6633" w:rsidRPr="00C41184" w:rsidRDefault="00AF6633" w:rsidP="00970B3A">
            <w:pPr>
              <w:spacing w:line="259" w:lineRule="auto"/>
              <w:ind w:left="6"/>
              <w:jc w:val="center"/>
              <w:rPr>
                <w:sz w:val="16"/>
                <w:szCs w:val="16"/>
              </w:rPr>
            </w:pPr>
            <w:r w:rsidRPr="00C41184">
              <w:rPr>
                <w:color w:val="000000"/>
                <w:sz w:val="16"/>
                <w:szCs w:val="16"/>
              </w:rPr>
              <w:t>total</w:t>
            </w:r>
          </w:p>
        </w:tc>
        <w:tc>
          <w:tcPr>
            <w:tcW w:w="138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
              <w:jc w:val="center"/>
              <w:rPr>
                <w:sz w:val="16"/>
                <w:szCs w:val="16"/>
              </w:rPr>
            </w:pPr>
            <w:r w:rsidRPr="00C41184">
              <w:rPr>
                <w:color w:val="000000"/>
                <w:sz w:val="16"/>
                <w:szCs w:val="16"/>
              </w:rPr>
              <w:t>Tipo de sujeto obligado:</w:t>
            </w:r>
          </w:p>
          <w:p w:rsidR="00AF6633" w:rsidRPr="00C41184" w:rsidRDefault="00AF6633" w:rsidP="00970B3A">
            <w:pPr>
              <w:spacing w:line="219" w:lineRule="auto"/>
              <w:jc w:val="center"/>
              <w:rPr>
                <w:sz w:val="16"/>
                <w:szCs w:val="16"/>
              </w:rPr>
            </w:pPr>
            <w:r w:rsidRPr="00C41184">
              <w:rPr>
                <w:color w:val="000000"/>
                <w:sz w:val="16"/>
                <w:szCs w:val="16"/>
              </w:rPr>
              <w:t>Partido político; asociación agrupación</w:t>
            </w:r>
          </w:p>
          <w:p w:rsidR="00AF6633" w:rsidRPr="00C41184" w:rsidRDefault="00AF6633" w:rsidP="00970B3A">
            <w:pPr>
              <w:spacing w:line="259" w:lineRule="auto"/>
              <w:ind w:left="3"/>
              <w:jc w:val="center"/>
              <w:rPr>
                <w:sz w:val="16"/>
                <w:szCs w:val="16"/>
              </w:rPr>
            </w:pPr>
            <w:r w:rsidRPr="00C41184">
              <w:rPr>
                <w:color w:val="000000"/>
                <w:sz w:val="16"/>
                <w:szCs w:val="16"/>
              </w:rPr>
              <w:t>política; Asociaciones y</w:t>
            </w:r>
          </w:p>
          <w:p w:rsidR="00AF6633" w:rsidRPr="00C41184" w:rsidRDefault="00AF6633" w:rsidP="00970B3A">
            <w:pPr>
              <w:spacing w:line="219" w:lineRule="auto"/>
              <w:ind w:left="208" w:hanging="165"/>
              <w:rPr>
                <w:sz w:val="16"/>
                <w:szCs w:val="16"/>
              </w:rPr>
            </w:pPr>
            <w:r w:rsidRPr="00C41184">
              <w:rPr>
                <w:color w:val="000000"/>
                <w:sz w:val="16"/>
                <w:szCs w:val="16"/>
              </w:rPr>
              <w:t>agrupaciones políticas de ciudadanos</w:t>
            </w:r>
          </w:p>
          <w:p w:rsidR="00AF6633" w:rsidRPr="00C41184" w:rsidRDefault="00AF6633" w:rsidP="00970B3A">
            <w:pPr>
              <w:spacing w:line="219" w:lineRule="auto"/>
              <w:jc w:val="center"/>
              <w:rPr>
                <w:sz w:val="16"/>
                <w:szCs w:val="16"/>
              </w:rPr>
            </w:pPr>
            <w:r w:rsidRPr="00C41184">
              <w:rPr>
                <w:color w:val="000000"/>
                <w:sz w:val="16"/>
                <w:szCs w:val="16"/>
              </w:rPr>
              <w:t>(candidatos independientes),</w:t>
            </w:r>
          </w:p>
          <w:p w:rsidR="00AF6633" w:rsidRPr="00C41184" w:rsidRDefault="00AF6633" w:rsidP="00970B3A">
            <w:pPr>
              <w:spacing w:line="259" w:lineRule="auto"/>
              <w:ind w:right="6"/>
              <w:jc w:val="center"/>
              <w:rPr>
                <w:sz w:val="16"/>
                <w:szCs w:val="16"/>
              </w:rPr>
            </w:pPr>
            <w:r w:rsidRPr="00C41184">
              <w:rPr>
                <w:color w:val="000000"/>
                <w:sz w:val="16"/>
                <w:szCs w:val="16"/>
              </w:rPr>
              <w:t>organizaciones de</w:t>
            </w:r>
          </w:p>
          <w:p w:rsidR="00AF6633" w:rsidRPr="00C41184" w:rsidRDefault="00AF6633" w:rsidP="00970B3A">
            <w:pPr>
              <w:spacing w:line="259" w:lineRule="auto"/>
              <w:ind w:right="6"/>
              <w:jc w:val="center"/>
              <w:rPr>
                <w:sz w:val="16"/>
                <w:szCs w:val="16"/>
              </w:rPr>
            </w:pPr>
            <w:r w:rsidRPr="00C41184">
              <w:rPr>
                <w:color w:val="000000"/>
                <w:sz w:val="16"/>
                <w:szCs w:val="16"/>
              </w:rPr>
              <w:t>ciudadanos que</w:t>
            </w:r>
          </w:p>
          <w:p w:rsidR="00AF6633" w:rsidRPr="00C41184" w:rsidRDefault="00AF6633" w:rsidP="00970B3A">
            <w:pPr>
              <w:spacing w:line="259" w:lineRule="auto"/>
              <w:jc w:val="center"/>
              <w:rPr>
                <w:sz w:val="16"/>
                <w:szCs w:val="16"/>
              </w:rPr>
            </w:pPr>
            <w:r w:rsidRPr="00C41184">
              <w:rPr>
                <w:color w:val="000000"/>
                <w:sz w:val="16"/>
                <w:szCs w:val="16"/>
              </w:rPr>
              <w:t>realicen actividades de observación electoral</w:t>
            </w:r>
          </w:p>
        </w:tc>
        <w:tc>
          <w:tcPr>
            <w:tcW w:w="1232"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19" w:lineRule="auto"/>
              <w:jc w:val="center"/>
              <w:rPr>
                <w:sz w:val="16"/>
                <w:szCs w:val="16"/>
              </w:rPr>
            </w:pPr>
            <w:r w:rsidRPr="00C41184">
              <w:rPr>
                <w:color w:val="000000"/>
                <w:sz w:val="16"/>
                <w:szCs w:val="16"/>
              </w:rPr>
              <w:t>Denominación del partido político;</w:t>
            </w:r>
          </w:p>
          <w:p w:rsidR="00AF6633" w:rsidRPr="00C41184" w:rsidRDefault="00AF6633" w:rsidP="00970B3A">
            <w:pPr>
              <w:spacing w:line="259" w:lineRule="auto"/>
              <w:ind w:right="6"/>
              <w:jc w:val="center"/>
              <w:rPr>
                <w:sz w:val="16"/>
                <w:szCs w:val="16"/>
              </w:rPr>
            </w:pPr>
            <w:r w:rsidRPr="00C41184">
              <w:rPr>
                <w:color w:val="000000"/>
                <w:sz w:val="16"/>
                <w:szCs w:val="16"/>
              </w:rPr>
              <w:t>asociación o</w:t>
            </w:r>
          </w:p>
          <w:p w:rsidR="00AF6633" w:rsidRPr="00C41184" w:rsidRDefault="00AF6633" w:rsidP="00970B3A">
            <w:pPr>
              <w:spacing w:line="219" w:lineRule="auto"/>
              <w:jc w:val="center"/>
              <w:rPr>
                <w:sz w:val="16"/>
                <w:szCs w:val="16"/>
              </w:rPr>
            </w:pPr>
            <w:r w:rsidRPr="00C41184">
              <w:rPr>
                <w:color w:val="000000"/>
                <w:sz w:val="16"/>
                <w:szCs w:val="16"/>
              </w:rPr>
              <w:t>agrupación política, organización de</w:t>
            </w:r>
          </w:p>
          <w:p w:rsidR="00AF6633" w:rsidRPr="00C41184" w:rsidRDefault="00AF6633" w:rsidP="00970B3A">
            <w:pPr>
              <w:spacing w:line="259" w:lineRule="auto"/>
              <w:ind w:right="6"/>
              <w:jc w:val="center"/>
              <w:rPr>
                <w:sz w:val="16"/>
                <w:szCs w:val="16"/>
              </w:rPr>
            </w:pPr>
            <w:r w:rsidRPr="00C41184">
              <w:rPr>
                <w:color w:val="000000"/>
                <w:sz w:val="16"/>
                <w:szCs w:val="16"/>
              </w:rPr>
              <w:t>ciudadanos que</w:t>
            </w:r>
          </w:p>
          <w:p w:rsidR="00AF6633" w:rsidRPr="00C41184" w:rsidRDefault="00AF6633" w:rsidP="00970B3A">
            <w:pPr>
              <w:spacing w:line="259" w:lineRule="auto"/>
              <w:jc w:val="center"/>
              <w:rPr>
                <w:sz w:val="16"/>
                <w:szCs w:val="16"/>
              </w:rPr>
            </w:pPr>
            <w:r w:rsidRPr="00C41184">
              <w:rPr>
                <w:color w:val="000000"/>
                <w:sz w:val="16"/>
                <w:szCs w:val="16"/>
              </w:rPr>
              <w:t>realicen actividades de observación electoral</w:t>
            </w:r>
          </w:p>
        </w:tc>
        <w:tc>
          <w:tcPr>
            <w:tcW w:w="2659"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right="14"/>
              <w:jc w:val="center"/>
              <w:rPr>
                <w:sz w:val="16"/>
                <w:szCs w:val="16"/>
              </w:rPr>
            </w:pPr>
            <w:r w:rsidRPr="00C41184">
              <w:rPr>
                <w:color w:val="000000"/>
                <w:sz w:val="16"/>
                <w:szCs w:val="16"/>
              </w:rPr>
              <w:t>Nombre del candidato(a) independiente, en su caso</w:t>
            </w:r>
          </w:p>
        </w:tc>
        <w:tc>
          <w:tcPr>
            <w:tcW w:w="156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4"/>
              <w:jc w:val="center"/>
              <w:rPr>
                <w:sz w:val="16"/>
                <w:szCs w:val="16"/>
              </w:rPr>
            </w:pPr>
            <w:r w:rsidRPr="00C41184">
              <w:rPr>
                <w:color w:val="000000"/>
                <w:sz w:val="16"/>
                <w:szCs w:val="16"/>
              </w:rPr>
              <w:t>Tipo de financiamiento:</w:t>
            </w:r>
          </w:p>
          <w:p w:rsidR="00AF6633" w:rsidRPr="00C41184" w:rsidRDefault="00AF6633" w:rsidP="00970B3A">
            <w:pPr>
              <w:spacing w:line="259" w:lineRule="auto"/>
              <w:ind w:left="3"/>
              <w:jc w:val="center"/>
              <w:rPr>
                <w:sz w:val="16"/>
                <w:szCs w:val="16"/>
              </w:rPr>
            </w:pPr>
            <w:r w:rsidRPr="00C41184">
              <w:rPr>
                <w:color w:val="000000"/>
                <w:sz w:val="16"/>
                <w:szCs w:val="16"/>
              </w:rPr>
              <w:t>público por actividades</w:t>
            </w:r>
          </w:p>
          <w:p w:rsidR="00AF6633" w:rsidRPr="00C41184" w:rsidRDefault="00AF6633" w:rsidP="00970B3A">
            <w:pPr>
              <w:spacing w:line="259" w:lineRule="auto"/>
              <w:ind w:left="3"/>
              <w:jc w:val="center"/>
              <w:rPr>
                <w:sz w:val="16"/>
                <w:szCs w:val="16"/>
              </w:rPr>
            </w:pPr>
            <w:r w:rsidRPr="00C41184">
              <w:rPr>
                <w:color w:val="000000"/>
                <w:sz w:val="16"/>
                <w:szCs w:val="16"/>
              </w:rPr>
              <w:t>ordinarias permanentes y</w:t>
            </w:r>
          </w:p>
          <w:p w:rsidR="00AF6633" w:rsidRPr="00C41184" w:rsidRDefault="00AF6633" w:rsidP="00970B3A">
            <w:pPr>
              <w:spacing w:line="259" w:lineRule="auto"/>
              <w:ind w:left="3"/>
              <w:jc w:val="center"/>
              <w:rPr>
                <w:sz w:val="16"/>
                <w:szCs w:val="16"/>
              </w:rPr>
            </w:pPr>
            <w:r w:rsidRPr="00C41184">
              <w:rPr>
                <w:color w:val="000000"/>
                <w:sz w:val="16"/>
                <w:szCs w:val="16"/>
              </w:rPr>
              <w:t>específicas; para gastos</w:t>
            </w:r>
          </w:p>
          <w:p w:rsidR="00AF6633" w:rsidRPr="00C41184" w:rsidRDefault="00AF6633" w:rsidP="00970B3A">
            <w:pPr>
              <w:spacing w:line="219" w:lineRule="auto"/>
              <w:ind w:left="299" w:hanging="158"/>
              <w:rPr>
                <w:sz w:val="16"/>
                <w:szCs w:val="16"/>
              </w:rPr>
            </w:pPr>
            <w:r w:rsidRPr="00C41184">
              <w:rPr>
                <w:color w:val="000000"/>
                <w:sz w:val="16"/>
                <w:szCs w:val="16"/>
              </w:rPr>
              <w:t>de campaña; montos autorizados de</w:t>
            </w:r>
          </w:p>
          <w:p w:rsidR="00AF6633" w:rsidRPr="00C41184" w:rsidRDefault="00AF6633" w:rsidP="00970B3A">
            <w:pPr>
              <w:spacing w:line="259" w:lineRule="auto"/>
              <w:ind w:left="2"/>
              <w:jc w:val="center"/>
              <w:rPr>
                <w:sz w:val="16"/>
                <w:szCs w:val="16"/>
              </w:rPr>
            </w:pPr>
            <w:r w:rsidRPr="00C41184">
              <w:rPr>
                <w:color w:val="000000"/>
                <w:sz w:val="16"/>
                <w:szCs w:val="16"/>
              </w:rPr>
              <w:t>financiamiento privado (por</w:t>
            </w:r>
          </w:p>
          <w:p w:rsidR="00AF6633" w:rsidRPr="00C41184" w:rsidRDefault="00AF6633" w:rsidP="00970B3A">
            <w:pPr>
              <w:spacing w:line="259" w:lineRule="auto"/>
              <w:ind w:right="4"/>
              <w:jc w:val="center"/>
              <w:rPr>
                <w:sz w:val="16"/>
                <w:szCs w:val="16"/>
              </w:rPr>
            </w:pPr>
            <w:r w:rsidRPr="00C41184">
              <w:rPr>
                <w:color w:val="000000"/>
                <w:sz w:val="16"/>
                <w:szCs w:val="16"/>
              </w:rPr>
              <w:t>sus militantes,</w:t>
            </w:r>
          </w:p>
          <w:p w:rsidR="00AF6633" w:rsidRPr="00C41184" w:rsidRDefault="00AF6633" w:rsidP="00970B3A">
            <w:pPr>
              <w:spacing w:line="259" w:lineRule="auto"/>
              <w:ind w:right="4"/>
              <w:jc w:val="center"/>
              <w:rPr>
                <w:sz w:val="16"/>
                <w:szCs w:val="16"/>
              </w:rPr>
            </w:pPr>
            <w:r w:rsidRPr="00C41184">
              <w:rPr>
                <w:color w:val="000000"/>
                <w:sz w:val="16"/>
                <w:szCs w:val="16"/>
              </w:rPr>
              <w:t>simpatizantes,</w:t>
            </w:r>
          </w:p>
          <w:p w:rsidR="00AF6633" w:rsidRPr="00C41184" w:rsidRDefault="00AF6633" w:rsidP="00970B3A">
            <w:pPr>
              <w:spacing w:line="259" w:lineRule="auto"/>
              <w:ind w:left="3"/>
              <w:jc w:val="center"/>
              <w:rPr>
                <w:sz w:val="16"/>
                <w:szCs w:val="16"/>
              </w:rPr>
            </w:pPr>
            <w:r w:rsidRPr="00C41184">
              <w:rPr>
                <w:color w:val="000000"/>
                <w:sz w:val="16"/>
                <w:szCs w:val="16"/>
              </w:rPr>
              <w:t>autofinanciamiento y</w:t>
            </w:r>
          </w:p>
          <w:p w:rsidR="00AF6633" w:rsidRPr="00C41184" w:rsidRDefault="00AF6633" w:rsidP="00970B3A">
            <w:pPr>
              <w:spacing w:line="259" w:lineRule="auto"/>
              <w:ind w:left="2"/>
              <w:jc w:val="center"/>
              <w:rPr>
                <w:sz w:val="16"/>
                <w:szCs w:val="16"/>
              </w:rPr>
            </w:pPr>
            <w:r w:rsidRPr="00C41184">
              <w:rPr>
                <w:color w:val="000000"/>
                <w:sz w:val="16"/>
                <w:szCs w:val="16"/>
              </w:rPr>
              <w:t>financiamiento por</w:t>
            </w:r>
          </w:p>
          <w:p w:rsidR="00AF6633" w:rsidRPr="00C41184" w:rsidRDefault="00AF6633" w:rsidP="00970B3A">
            <w:pPr>
              <w:spacing w:line="259" w:lineRule="auto"/>
              <w:jc w:val="center"/>
              <w:rPr>
                <w:sz w:val="16"/>
                <w:szCs w:val="16"/>
              </w:rPr>
            </w:pPr>
            <w:r w:rsidRPr="00C41184">
              <w:rPr>
                <w:color w:val="000000"/>
                <w:sz w:val="16"/>
                <w:szCs w:val="16"/>
              </w:rPr>
              <w:t>rendimientos financieros, fondos y fideicomisos)</w:t>
            </w:r>
          </w:p>
        </w:tc>
      </w:tr>
      <w:tr w:rsidR="00AF6633" w:rsidRPr="00C41184" w:rsidTr="00970B3A">
        <w:trPr>
          <w:trHeight w:val="75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Nombre(s)</w:t>
            </w:r>
          </w:p>
        </w:tc>
        <w:tc>
          <w:tcPr>
            <w:tcW w:w="79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1" w:firstLine="30"/>
              <w:rPr>
                <w:sz w:val="16"/>
                <w:szCs w:val="16"/>
              </w:rPr>
            </w:pPr>
            <w:r w:rsidRPr="00C41184">
              <w:rPr>
                <w:color w:val="000000"/>
                <w:sz w:val="16"/>
                <w:szCs w:val="16"/>
              </w:rPr>
              <w:t>Primer apellido</w:t>
            </w:r>
          </w:p>
        </w:tc>
        <w:tc>
          <w:tcPr>
            <w:tcW w:w="88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7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8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r>
      <w:tr w:rsidR="00AF6633" w:rsidRPr="00C41184" w:rsidTr="00970B3A">
        <w:trPr>
          <w:trHeight w:val="421"/>
        </w:trPr>
        <w:tc>
          <w:tcPr>
            <w:tcW w:w="8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7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8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mensual, anual,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6b_LGT_ART_74_Fr_I_inciso_f</w:t>
      </w:r>
    </w:p>
    <w:p w:rsidR="00AF6633" w:rsidRPr="00C41184" w:rsidRDefault="00AF6633" w:rsidP="00AF6633">
      <w:pPr>
        <w:ind w:left="300" w:right="10"/>
        <w:rPr>
          <w:sz w:val="16"/>
          <w:szCs w:val="16"/>
        </w:rPr>
      </w:pPr>
    </w:p>
    <w:p w:rsidR="00AF6633" w:rsidRPr="00C41184" w:rsidRDefault="00AF6633" w:rsidP="00AF6633">
      <w:pPr>
        <w:spacing w:after="3"/>
        <w:ind w:left="853" w:right="10"/>
        <w:rPr>
          <w:sz w:val="16"/>
          <w:szCs w:val="16"/>
        </w:rPr>
      </w:pPr>
      <w:r w:rsidRPr="00C41184">
        <w:rPr>
          <w:sz w:val="16"/>
          <w:szCs w:val="16"/>
        </w:rPr>
        <w:t>Montos autorizados de financiamiento privado y los topes de los gastos de campañas &lt;&lt; INE/OPLE&gt;&gt;</w:t>
      </w:r>
    </w:p>
    <w:p w:rsidR="00AF6633" w:rsidRPr="00C41184" w:rsidRDefault="00AF6633" w:rsidP="00AF6633">
      <w:pPr>
        <w:spacing w:after="3"/>
        <w:ind w:left="853" w:right="10"/>
        <w:rPr>
          <w:sz w:val="16"/>
          <w:szCs w:val="16"/>
        </w:rPr>
      </w:pPr>
    </w:p>
    <w:tbl>
      <w:tblPr>
        <w:tblStyle w:val="TableGrid"/>
        <w:tblW w:w="9823" w:type="dxa"/>
        <w:tblInd w:w="383" w:type="dxa"/>
        <w:tblCellMar>
          <w:left w:w="115" w:type="dxa"/>
          <w:right w:w="115" w:type="dxa"/>
        </w:tblCellMar>
        <w:tblLook w:val="04A0" w:firstRow="1" w:lastRow="0" w:firstColumn="1" w:lastColumn="0" w:noHBand="0" w:noVBand="1"/>
      </w:tblPr>
      <w:tblGrid>
        <w:gridCol w:w="900"/>
        <w:gridCol w:w="1257"/>
        <w:gridCol w:w="1679"/>
        <w:gridCol w:w="1247"/>
        <w:gridCol w:w="1680"/>
        <w:gridCol w:w="1455"/>
        <w:gridCol w:w="1605"/>
      </w:tblGrid>
      <w:tr w:rsidR="00AF6633" w:rsidRPr="00C41184" w:rsidTr="00970B3A">
        <w:trPr>
          <w:trHeight w:val="2336"/>
        </w:trPr>
        <w:tc>
          <w:tcPr>
            <w:tcW w:w="900"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Ejercicio que se informa</w:t>
            </w:r>
          </w:p>
        </w:tc>
        <w:tc>
          <w:tcPr>
            <w:tcW w:w="1257"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right="4"/>
              <w:jc w:val="center"/>
              <w:rPr>
                <w:sz w:val="16"/>
                <w:szCs w:val="16"/>
              </w:rPr>
            </w:pPr>
            <w:r w:rsidRPr="00C41184">
              <w:rPr>
                <w:color w:val="000000"/>
                <w:sz w:val="16"/>
                <w:szCs w:val="16"/>
              </w:rPr>
              <w:t>Denominación</w:t>
            </w:r>
          </w:p>
          <w:p w:rsidR="00AF6633" w:rsidRPr="00C41184" w:rsidRDefault="00AF6633" w:rsidP="00970B3A">
            <w:pPr>
              <w:spacing w:line="259" w:lineRule="auto"/>
              <w:ind w:left="4"/>
              <w:jc w:val="center"/>
              <w:rPr>
                <w:sz w:val="16"/>
                <w:szCs w:val="16"/>
              </w:rPr>
            </w:pPr>
            <w:r w:rsidRPr="00C41184">
              <w:rPr>
                <w:color w:val="000000"/>
                <w:sz w:val="16"/>
                <w:szCs w:val="16"/>
              </w:rPr>
              <w:t>del(los) Acuerdo(s)</w:t>
            </w:r>
          </w:p>
          <w:p w:rsidR="00AF6633" w:rsidRPr="00C41184" w:rsidRDefault="00AF6633" w:rsidP="00970B3A">
            <w:pPr>
              <w:spacing w:line="259" w:lineRule="auto"/>
              <w:ind w:left="8"/>
              <w:jc w:val="center"/>
              <w:rPr>
                <w:sz w:val="16"/>
                <w:szCs w:val="16"/>
              </w:rPr>
            </w:pPr>
            <w:r w:rsidRPr="00C41184">
              <w:rPr>
                <w:color w:val="000000"/>
                <w:sz w:val="16"/>
                <w:szCs w:val="16"/>
              </w:rPr>
              <w:t>del Consejo General</w:t>
            </w:r>
          </w:p>
          <w:p w:rsidR="00AF6633" w:rsidRPr="00C41184" w:rsidRDefault="00AF6633" w:rsidP="00970B3A">
            <w:pPr>
              <w:spacing w:line="219" w:lineRule="auto"/>
              <w:ind w:left="53" w:right="42" w:hanging="15"/>
              <w:rPr>
                <w:sz w:val="16"/>
                <w:szCs w:val="16"/>
              </w:rPr>
            </w:pPr>
            <w:r w:rsidRPr="00C41184">
              <w:rPr>
                <w:color w:val="000000"/>
                <w:sz w:val="16"/>
                <w:szCs w:val="16"/>
              </w:rPr>
              <w:t>INE/OPLE en el que se determine(n) los topes de gastos de</w:t>
            </w:r>
          </w:p>
          <w:p w:rsidR="00AF6633" w:rsidRPr="00C41184" w:rsidRDefault="00AF6633" w:rsidP="00970B3A">
            <w:pPr>
              <w:spacing w:line="259" w:lineRule="auto"/>
              <w:jc w:val="center"/>
              <w:rPr>
                <w:sz w:val="16"/>
                <w:szCs w:val="16"/>
              </w:rPr>
            </w:pPr>
            <w:r w:rsidRPr="00C41184">
              <w:rPr>
                <w:color w:val="000000"/>
                <w:sz w:val="16"/>
                <w:szCs w:val="16"/>
              </w:rPr>
              <w:t>campaña durante el ejercicio que se informa</w:t>
            </w:r>
          </w:p>
        </w:tc>
        <w:tc>
          <w:tcPr>
            <w:tcW w:w="1679"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right="4"/>
              <w:jc w:val="center"/>
              <w:rPr>
                <w:sz w:val="16"/>
                <w:szCs w:val="16"/>
              </w:rPr>
            </w:pPr>
            <w:r w:rsidRPr="00C41184">
              <w:rPr>
                <w:color w:val="000000"/>
                <w:sz w:val="16"/>
                <w:szCs w:val="16"/>
              </w:rPr>
              <w:t>Fecha en la que se publicó en</w:t>
            </w:r>
          </w:p>
          <w:p w:rsidR="00AF6633" w:rsidRPr="00C41184" w:rsidRDefault="00AF6633" w:rsidP="00970B3A">
            <w:pPr>
              <w:spacing w:line="259" w:lineRule="auto"/>
              <w:ind w:right="4"/>
              <w:jc w:val="center"/>
              <w:rPr>
                <w:sz w:val="16"/>
                <w:szCs w:val="16"/>
              </w:rPr>
            </w:pPr>
            <w:r w:rsidRPr="00C41184">
              <w:rPr>
                <w:color w:val="000000"/>
                <w:sz w:val="16"/>
                <w:szCs w:val="16"/>
              </w:rPr>
              <w:t>el Diario Oficial de la</w:t>
            </w:r>
          </w:p>
          <w:p w:rsidR="00AF6633" w:rsidRPr="00C41184" w:rsidRDefault="00AF6633" w:rsidP="00970B3A">
            <w:pPr>
              <w:spacing w:line="259" w:lineRule="auto"/>
              <w:ind w:right="4"/>
              <w:jc w:val="center"/>
              <w:rPr>
                <w:sz w:val="16"/>
                <w:szCs w:val="16"/>
              </w:rPr>
            </w:pPr>
            <w:r w:rsidRPr="00C41184">
              <w:rPr>
                <w:color w:val="000000"/>
                <w:sz w:val="16"/>
                <w:szCs w:val="16"/>
              </w:rPr>
              <w:t>Federación (DOF), Periódico o</w:t>
            </w:r>
          </w:p>
          <w:p w:rsidR="00AF6633" w:rsidRPr="00C41184" w:rsidRDefault="00AF6633" w:rsidP="00970B3A">
            <w:pPr>
              <w:spacing w:line="219" w:lineRule="auto"/>
              <w:ind w:left="40" w:right="32"/>
              <w:jc w:val="center"/>
              <w:rPr>
                <w:sz w:val="16"/>
                <w:szCs w:val="16"/>
              </w:rPr>
            </w:pPr>
            <w:r w:rsidRPr="00C41184">
              <w:rPr>
                <w:color w:val="000000"/>
                <w:sz w:val="16"/>
                <w:szCs w:val="16"/>
              </w:rPr>
              <w:t>Gaceta Oficial correspondiente el(los)</w:t>
            </w:r>
          </w:p>
          <w:p w:rsidR="00AF6633" w:rsidRPr="00C41184" w:rsidRDefault="00AF6633" w:rsidP="00970B3A">
            <w:pPr>
              <w:spacing w:line="259" w:lineRule="auto"/>
              <w:ind w:right="4"/>
              <w:jc w:val="center"/>
              <w:rPr>
                <w:sz w:val="16"/>
                <w:szCs w:val="16"/>
              </w:rPr>
            </w:pPr>
            <w:r w:rsidRPr="00C41184">
              <w:rPr>
                <w:color w:val="000000"/>
                <w:sz w:val="16"/>
                <w:szCs w:val="16"/>
              </w:rPr>
              <w:t>Acuerdo(s) del Consejo</w:t>
            </w:r>
          </w:p>
          <w:p w:rsidR="00AF6633" w:rsidRPr="00C41184" w:rsidRDefault="00AF6633" w:rsidP="00970B3A">
            <w:pPr>
              <w:spacing w:line="219" w:lineRule="auto"/>
              <w:ind w:left="60"/>
              <w:rPr>
                <w:sz w:val="16"/>
                <w:szCs w:val="16"/>
              </w:rPr>
            </w:pPr>
            <w:r w:rsidRPr="00C41184">
              <w:rPr>
                <w:color w:val="000000"/>
                <w:sz w:val="16"/>
                <w:szCs w:val="16"/>
              </w:rPr>
              <w:t>General INE/OPLE en el que se determine(n) los topes de</w:t>
            </w:r>
          </w:p>
          <w:p w:rsidR="00AF6633" w:rsidRPr="00C41184" w:rsidRDefault="00AF6633" w:rsidP="00970B3A">
            <w:pPr>
              <w:spacing w:line="259" w:lineRule="auto"/>
              <w:jc w:val="center"/>
              <w:rPr>
                <w:sz w:val="16"/>
                <w:szCs w:val="16"/>
              </w:rPr>
            </w:pPr>
            <w:r w:rsidRPr="00C41184">
              <w:rPr>
                <w:color w:val="000000"/>
                <w:sz w:val="16"/>
                <w:szCs w:val="16"/>
              </w:rPr>
              <w:lastRenderedPageBreak/>
              <w:t>gastos de campaña durante el ejercicio que se informa</w:t>
            </w:r>
          </w:p>
        </w:tc>
        <w:tc>
          <w:tcPr>
            <w:tcW w:w="1247"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4"/>
              <w:jc w:val="center"/>
              <w:rPr>
                <w:sz w:val="16"/>
                <w:szCs w:val="16"/>
              </w:rPr>
            </w:pPr>
            <w:r w:rsidRPr="00C41184">
              <w:rPr>
                <w:color w:val="000000"/>
                <w:sz w:val="16"/>
                <w:szCs w:val="16"/>
              </w:rPr>
              <w:lastRenderedPageBreak/>
              <w:t>Hipervínculo al(los)</w:t>
            </w:r>
          </w:p>
          <w:p w:rsidR="00AF6633" w:rsidRPr="00C41184" w:rsidRDefault="00AF6633" w:rsidP="00970B3A">
            <w:pPr>
              <w:spacing w:line="259" w:lineRule="auto"/>
              <w:ind w:left="8"/>
              <w:jc w:val="center"/>
              <w:rPr>
                <w:sz w:val="16"/>
                <w:szCs w:val="16"/>
              </w:rPr>
            </w:pPr>
            <w:r w:rsidRPr="00C41184">
              <w:rPr>
                <w:color w:val="000000"/>
                <w:sz w:val="16"/>
                <w:szCs w:val="16"/>
              </w:rPr>
              <w:t>Acuerdo(s) del</w:t>
            </w:r>
          </w:p>
          <w:p w:rsidR="00AF6633" w:rsidRPr="00C41184" w:rsidRDefault="00AF6633" w:rsidP="00970B3A">
            <w:pPr>
              <w:spacing w:line="259" w:lineRule="auto"/>
              <w:ind w:left="8"/>
              <w:jc w:val="center"/>
              <w:rPr>
                <w:sz w:val="16"/>
                <w:szCs w:val="16"/>
              </w:rPr>
            </w:pPr>
            <w:r w:rsidRPr="00C41184">
              <w:rPr>
                <w:color w:val="000000"/>
                <w:sz w:val="16"/>
                <w:szCs w:val="16"/>
              </w:rPr>
              <w:t>Consejo General</w:t>
            </w:r>
          </w:p>
          <w:p w:rsidR="00AF6633" w:rsidRPr="00C41184" w:rsidRDefault="00AF6633" w:rsidP="00970B3A">
            <w:pPr>
              <w:spacing w:line="219" w:lineRule="auto"/>
              <w:ind w:left="53" w:right="42" w:hanging="15"/>
              <w:rPr>
                <w:sz w:val="16"/>
                <w:szCs w:val="16"/>
              </w:rPr>
            </w:pPr>
            <w:r w:rsidRPr="00C41184">
              <w:rPr>
                <w:color w:val="000000"/>
                <w:sz w:val="16"/>
                <w:szCs w:val="16"/>
              </w:rPr>
              <w:t>INE/OPLE en el que se determine(n) los topes de gastos de</w:t>
            </w:r>
          </w:p>
          <w:p w:rsidR="00AF6633" w:rsidRPr="00C41184" w:rsidRDefault="00AF6633" w:rsidP="00970B3A">
            <w:pPr>
              <w:spacing w:line="259" w:lineRule="auto"/>
              <w:jc w:val="center"/>
              <w:rPr>
                <w:sz w:val="16"/>
                <w:szCs w:val="16"/>
              </w:rPr>
            </w:pPr>
            <w:r w:rsidRPr="00C41184">
              <w:rPr>
                <w:color w:val="000000"/>
                <w:sz w:val="16"/>
                <w:szCs w:val="16"/>
              </w:rPr>
              <w:t>campaña durante el ejercicio que se informa</w:t>
            </w:r>
          </w:p>
        </w:tc>
        <w:tc>
          <w:tcPr>
            <w:tcW w:w="1680"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4"/>
              <w:jc w:val="center"/>
              <w:rPr>
                <w:sz w:val="16"/>
                <w:szCs w:val="16"/>
              </w:rPr>
            </w:pPr>
            <w:r w:rsidRPr="00C41184">
              <w:rPr>
                <w:color w:val="000000"/>
                <w:sz w:val="16"/>
                <w:szCs w:val="16"/>
              </w:rPr>
              <w:t>Denominación del(los)</w:t>
            </w:r>
          </w:p>
          <w:p w:rsidR="00AF6633" w:rsidRPr="00C41184" w:rsidRDefault="00AF6633" w:rsidP="00970B3A">
            <w:pPr>
              <w:spacing w:line="219" w:lineRule="auto"/>
              <w:ind w:left="113" w:right="117" w:firstLine="60"/>
              <w:rPr>
                <w:sz w:val="16"/>
                <w:szCs w:val="16"/>
              </w:rPr>
            </w:pPr>
            <w:r w:rsidRPr="00C41184">
              <w:rPr>
                <w:color w:val="000000"/>
                <w:sz w:val="16"/>
                <w:szCs w:val="16"/>
              </w:rPr>
              <w:t>Acuerdo(s) en el que se determinen los montos de financiamiento público</w:t>
            </w:r>
          </w:p>
          <w:p w:rsidR="00AF6633" w:rsidRPr="00C41184" w:rsidRDefault="00AF6633" w:rsidP="00970B3A">
            <w:pPr>
              <w:spacing w:line="259" w:lineRule="auto"/>
              <w:ind w:left="5"/>
              <w:jc w:val="center"/>
              <w:rPr>
                <w:sz w:val="16"/>
                <w:szCs w:val="16"/>
              </w:rPr>
            </w:pPr>
            <w:r w:rsidRPr="00C41184">
              <w:rPr>
                <w:color w:val="000000"/>
                <w:sz w:val="16"/>
                <w:szCs w:val="16"/>
              </w:rPr>
              <w:t>otorgado a los partidos</w:t>
            </w:r>
          </w:p>
          <w:p w:rsidR="00AF6633" w:rsidRPr="00C41184" w:rsidRDefault="00AF6633" w:rsidP="00970B3A">
            <w:pPr>
              <w:spacing w:line="219" w:lineRule="auto"/>
              <w:ind w:left="158" w:right="145" w:hanging="8"/>
              <w:rPr>
                <w:sz w:val="16"/>
                <w:szCs w:val="16"/>
              </w:rPr>
            </w:pPr>
            <w:r w:rsidRPr="00C41184">
              <w:rPr>
                <w:color w:val="000000"/>
                <w:sz w:val="16"/>
                <w:szCs w:val="16"/>
              </w:rPr>
              <w:t>políticos para actividades ordinarias permanentes, actividades específicas y</w:t>
            </w:r>
          </w:p>
          <w:p w:rsidR="00AF6633" w:rsidRPr="00C41184" w:rsidRDefault="00AF6633" w:rsidP="00970B3A">
            <w:pPr>
              <w:spacing w:line="259" w:lineRule="auto"/>
              <w:ind w:right="4"/>
              <w:jc w:val="center"/>
              <w:rPr>
                <w:sz w:val="16"/>
                <w:szCs w:val="16"/>
              </w:rPr>
            </w:pPr>
            <w:r w:rsidRPr="00C41184">
              <w:rPr>
                <w:color w:val="000000"/>
                <w:sz w:val="16"/>
                <w:szCs w:val="16"/>
              </w:rPr>
              <w:lastRenderedPageBreak/>
              <w:t>gastos de campaña</w:t>
            </w:r>
          </w:p>
        </w:tc>
        <w:tc>
          <w:tcPr>
            <w:tcW w:w="1455"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19" w:lineRule="auto"/>
              <w:ind w:left="2" w:right="6"/>
              <w:jc w:val="center"/>
              <w:rPr>
                <w:sz w:val="16"/>
                <w:szCs w:val="16"/>
              </w:rPr>
            </w:pPr>
            <w:r w:rsidRPr="00C41184">
              <w:rPr>
                <w:color w:val="000000"/>
                <w:sz w:val="16"/>
                <w:szCs w:val="16"/>
              </w:rPr>
              <w:lastRenderedPageBreak/>
              <w:t>Fecha en la que se publicó en el DOF,</w:t>
            </w:r>
          </w:p>
          <w:p w:rsidR="00AF6633" w:rsidRPr="00C41184" w:rsidRDefault="00AF6633" w:rsidP="00970B3A">
            <w:pPr>
              <w:spacing w:line="259" w:lineRule="auto"/>
              <w:ind w:left="4"/>
              <w:jc w:val="center"/>
              <w:rPr>
                <w:sz w:val="16"/>
                <w:szCs w:val="16"/>
              </w:rPr>
            </w:pPr>
            <w:r w:rsidRPr="00C41184">
              <w:rPr>
                <w:color w:val="000000"/>
                <w:sz w:val="16"/>
                <w:szCs w:val="16"/>
              </w:rPr>
              <w:t>periódico, gaceta el(los)</w:t>
            </w:r>
          </w:p>
          <w:p w:rsidR="00AF6633" w:rsidRPr="00C41184" w:rsidRDefault="00AF6633" w:rsidP="00970B3A">
            <w:pPr>
              <w:spacing w:line="219" w:lineRule="auto"/>
              <w:ind w:right="4" w:firstLine="60"/>
              <w:rPr>
                <w:sz w:val="16"/>
                <w:szCs w:val="16"/>
              </w:rPr>
            </w:pPr>
            <w:r w:rsidRPr="00C41184">
              <w:rPr>
                <w:color w:val="000000"/>
                <w:sz w:val="16"/>
                <w:szCs w:val="16"/>
              </w:rPr>
              <w:t>Acuerdo(s) en el que se determinen los montos de financiamiento público</w:t>
            </w:r>
          </w:p>
          <w:p w:rsidR="00AF6633" w:rsidRPr="00C41184" w:rsidRDefault="00AF6633" w:rsidP="00970B3A">
            <w:pPr>
              <w:spacing w:line="259" w:lineRule="auto"/>
              <w:ind w:left="5"/>
              <w:jc w:val="center"/>
              <w:rPr>
                <w:sz w:val="16"/>
                <w:szCs w:val="16"/>
              </w:rPr>
            </w:pPr>
            <w:r w:rsidRPr="00C41184">
              <w:rPr>
                <w:color w:val="000000"/>
                <w:sz w:val="16"/>
                <w:szCs w:val="16"/>
              </w:rPr>
              <w:t>otorgado a los partidos</w:t>
            </w:r>
          </w:p>
          <w:p w:rsidR="00AF6633" w:rsidRPr="00C41184" w:rsidRDefault="00AF6633" w:rsidP="00970B3A">
            <w:pPr>
              <w:spacing w:line="219" w:lineRule="auto"/>
              <w:ind w:left="46" w:right="32" w:hanging="8"/>
              <w:rPr>
                <w:sz w:val="16"/>
                <w:szCs w:val="16"/>
              </w:rPr>
            </w:pPr>
            <w:r w:rsidRPr="00C41184">
              <w:rPr>
                <w:color w:val="000000"/>
                <w:sz w:val="16"/>
                <w:szCs w:val="16"/>
              </w:rPr>
              <w:t xml:space="preserve">políticos para actividades ordinarias </w:t>
            </w:r>
            <w:r w:rsidRPr="00C41184">
              <w:rPr>
                <w:color w:val="000000"/>
                <w:sz w:val="16"/>
                <w:szCs w:val="16"/>
              </w:rPr>
              <w:lastRenderedPageBreak/>
              <w:t>permanentes, actividades específicas y</w:t>
            </w:r>
          </w:p>
          <w:p w:rsidR="00AF6633" w:rsidRPr="00C41184" w:rsidRDefault="00AF6633" w:rsidP="00970B3A">
            <w:pPr>
              <w:spacing w:line="259" w:lineRule="auto"/>
              <w:ind w:right="4"/>
              <w:jc w:val="center"/>
              <w:rPr>
                <w:sz w:val="16"/>
                <w:szCs w:val="16"/>
              </w:rPr>
            </w:pPr>
            <w:r w:rsidRPr="00C41184">
              <w:rPr>
                <w:color w:val="000000"/>
                <w:sz w:val="16"/>
                <w:szCs w:val="16"/>
              </w:rPr>
              <w:t>gastos de campaña</w:t>
            </w:r>
          </w:p>
        </w:tc>
        <w:tc>
          <w:tcPr>
            <w:tcW w:w="1605"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4"/>
              <w:jc w:val="center"/>
              <w:rPr>
                <w:sz w:val="16"/>
                <w:szCs w:val="16"/>
              </w:rPr>
            </w:pPr>
            <w:r w:rsidRPr="00C41184">
              <w:rPr>
                <w:color w:val="000000"/>
                <w:sz w:val="16"/>
                <w:szCs w:val="16"/>
              </w:rPr>
              <w:lastRenderedPageBreak/>
              <w:t>Hipervínculo al(los)</w:t>
            </w:r>
          </w:p>
          <w:p w:rsidR="00AF6633" w:rsidRPr="00C41184" w:rsidRDefault="00AF6633" w:rsidP="00970B3A">
            <w:pPr>
              <w:spacing w:line="219" w:lineRule="auto"/>
              <w:ind w:left="75" w:right="79" w:firstLine="60"/>
              <w:rPr>
                <w:sz w:val="16"/>
                <w:szCs w:val="16"/>
              </w:rPr>
            </w:pPr>
            <w:r w:rsidRPr="00C41184">
              <w:rPr>
                <w:color w:val="000000"/>
                <w:sz w:val="16"/>
                <w:szCs w:val="16"/>
              </w:rPr>
              <w:t>Acuerdo(s) en el que se determinen los montos de financiamiento público</w:t>
            </w:r>
          </w:p>
          <w:p w:rsidR="00AF6633" w:rsidRPr="00C41184" w:rsidRDefault="00AF6633" w:rsidP="00970B3A">
            <w:pPr>
              <w:spacing w:line="259" w:lineRule="auto"/>
              <w:ind w:left="5"/>
              <w:jc w:val="center"/>
              <w:rPr>
                <w:sz w:val="16"/>
                <w:szCs w:val="16"/>
              </w:rPr>
            </w:pPr>
            <w:r w:rsidRPr="00C41184">
              <w:rPr>
                <w:color w:val="000000"/>
                <w:sz w:val="16"/>
                <w:szCs w:val="16"/>
              </w:rPr>
              <w:t>otorgado a los partidos</w:t>
            </w:r>
          </w:p>
          <w:p w:rsidR="00AF6633" w:rsidRPr="00C41184" w:rsidRDefault="00AF6633" w:rsidP="00970B3A">
            <w:pPr>
              <w:spacing w:line="219" w:lineRule="auto"/>
              <w:ind w:left="121" w:right="107" w:hanging="8"/>
              <w:rPr>
                <w:sz w:val="16"/>
                <w:szCs w:val="16"/>
              </w:rPr>
            </w:pPr>
            <w:r w:rsidRPr="00C41184">
              <w:rPr>
                <w:color w:val="000000"/>
                <w:sz w:val="16"/>
                <w:szCs w:val="16"/>
              </w:rPr>
              <w:t>políticos para actividades ordinarias permanentes, actividades específicas y</w:t>
            </w:r>
          </w:p>
          <w:p w:rsidR="00AF6633" w:rsidRPr="00C41184" w:rsidRDefault="00AF6633" w:rsidP="00970B3A">
            <w:pPr>
              <w:spacing w:line="259" w:lineRule="auto"/>
              <w:ind w:right="4"/>
              <w:jc w:val="center"/>
              <w:rPr>
                <w:sz w:val="16"/>
                <w:szCs w:val="16"/>
              </w:rPr>
            </w:pPr>
            <w:r w:rsidRPr="00C41184">
              <w:rPr>
                <w:color w:val="000000"/>
                <w:sz w:val="16"/>
                <w:szCs w:val="16"/>
              </w:rPr>
              <w:t>gastos de campaña</w:t>
            </w:r>
          </w:p>
        </w:tc>
      </w:tr>
      <w:tr w:rsidR="00AF6633" w:rsidRPr="00C41184" w:rsidTr="00970B3A">
        <w:trPr>
          <w:trHeight w:val="443"/>
        </w:trPr>
        <w:tc>
          <w:tcPr>
            <w:tcW w:w="900"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5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679"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4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680"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455"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605"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90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6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6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4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6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mensual, anual,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23" w:line="253" w:lineRule="auto"/>
        <w:ind w:left="295" w:hanging="10"/>
        <w:rPr>
          <w:color w:val="000000"/>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pStyle w:val="Ttulo1"/>
        <w:spacing w:after="96"/>
        <w:ind w:left="1504" w:right="349" w:hanging="360"/>
        <w:rPr>
          <w:sz w:val="16"/>
          <w:szCs w:val="16"/>
        </w:rPr>
      </w:pPr>
    </w:p>
    <w:p w:rsidR="00AF6633" w:rsidRPr="00C41184" w:rsidRDefault="00AF6633" w:rsidP="00AF6633">
      <w:pPr>
        <w:pStyle w:val="Ttulo1"/>
        <w:spacing w:after="96"/>
        <w:ind w:left="1504" w:right="349" w:hanging="360"/>
        <w:rPr>
          <w:sz w:val="16"/>
          <w:szCs w:val="16"/>
        </w:rPr>
      </w:pPr>
      <w:r w:rsidRPr="00C41184">
        <w:rPr>
          <w:rFonts w:ascii="Calibri" w:eastAsia="Calibri" w:hAnsi="Calibri" w:cs="Calibri"/>
          <w:noProof/>
          <w:sz w:val="16"/>
          <w:szCs w:val="16"/>
          <w:lang w:val="es-MX" w:eastAsia="es-MX"/>
        </w:rPr>
        <mc:AlternateContent>
          <mc:Choice Requires="wpg">
            <w:drawing>
              <wp:anchor distT="0" distB="0" distL="114300" distR="114300" simplePos="0" relativeHeight="251665408" behindDoc="0" locked="0" layoutInCell="1" allowOverlap="1" wp14:anchorId="2253CA28" wp14:editId="037F36ED">
                <wp:simplePos x="0" y="0"/>
                <wp:positionH relativeFrom="column">
                  <wp:posOffset>915637</wp:posOffset>
                </wp:positionH>
                <wp:positionV relativeFrom="paragraph">
                  <wp:posOffset>-10637</wp:posOffset>
                </wp:positionV>
                <wp:extent cx="19076" cy="410146"/>
                <wp:effectExtent l="0" t="0" r="0" b="0"/>
                <wp:wrapSquare wrapText="bothSides"/>
                <wp:docPr id="413958" name="Group 413958"/>
                <wp:cNvGraphicFramePr/>
                <a:graphic xmlns:a="http://schemas.openxmlformats.org/drawingml/2006/main">
                  <a:graphicData uri="http://schemas.microsoft.com/office/word/2010/wordprocessingGroup">
                    <wpg:wgp>
                      <wpg:cNvGrpSpPr/>
                      <wpg:grpSpPr>
                        <a:xfrm>
                          <a:off x="0" y="0"/>
                          <a:ext cx="19076" cy="410146"/>
                          <a:chOff x="0" y="0"/>
                          <a:chExt cx="19076" cy="410146"/>
                        </a:xfrm>
                      </wpg:grpSpPr>
                      <wps:wsp>
                        <wps:cNvPr id="492926" name="Shape 492926"/>
                        <wps:cNvSpPr/>
                        <wps:spPr>
                          <a:xfrm>
                            <a:off x="0" y="0"/>
                            <a:ext cx="19076" cy="410146"/>
                          </a:xfrm>
                          <a:custGeom>
                            <a:avLst/>
                            <a:gdLst/>
                            <a:ahLst/>
                            <a:cxnLst/>
                            <a:rect l="0" t="0" r="0" b="0"/>
                            <a:pathLst>
                              <a:path w="19076" h="410146">
                                <a:moveTo>
                                  <a:pt x="0" y="0"/>
                                </a:moveTo>
                                <a:lnTo>
                                  <a:pt x="19076" y="0"/>
                                </a:lnTo>
                                <a:lnTo>
                                  <a:pt x="19076" y="410146"/>
                                </a:lnTo>
                                <a:lnTo>
                                  <a:pt x="0" y="410146"/>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593731F4" id="Group 413958" o:spid="_x0000_s1026" style="position:absolute;margin-left:72.1pt;margin-top:-.85pt;width:1.5pt;height:32.3pt;z-index:251665408" coordsize="19076,410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">
                <v:shape id="Shape 492926" o:spid="_x0000_s1027" style="position:absolute;width:19076;height:410146;visibility:visible;mso-wrap-style:square;v-text-anchor:top" coordsize="19076,41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" path="m,l19076,r,410146l,410146,,e" fillcolor="#e4e3e3" stroked="f" strokeweight="0">
                  <v:stroke miterlimit="1" joinstyle="miter"/>
                  <v:path arrowok="t" textboxrect="0,0,19076,410146"/>
                </v:shape>
                <w10:wrap type="square"/>
              </v:group>
            </w:pict>
          </mc:Fallback>
        </mc:AlternateContent>
      </w:r>
      <w:r w:rsidRPr="00C41184">
        <w:rPr>
          <w:sz w:val="16"/>
          <w:szCs w:val="16"/>
        </w:rPr>
        <w:t>G)</w:t>
      </w:r>
      <w:r w:rsidRPr="00C41184">
        <w:rPr>
          <w:color w:val="800000"/>
          <w:sz w:val="16"/>
          <w:szCs w:val="16"/>
        </w:rPr>
        <w:t xml:space="preserve">   </w:t>
      </w:r>
      <w:r w:rsidRPr="00C41184">
        <w:rPr>
          <w:sz w:val="16"/>
          <w:szCs w:val="16"/>
        </w:rPr>
        <w:t>LA METODOLOGÍA E INFORMES SOBRE LA PUBLICACIÓN DE ENCUESTAS POR MUESTREO; ENCUESTAS DE SALIDA Y CONTEOS RÁPIDOS FINANCIADOS POR LAS AUTORIDADES ELECTORALES COMPETENTES</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De conformidad con lo establecido por el Artículo 213 de la Ley General de Instituciones y Procedimientos Electorales, el Consejo General del INE es el responsable de la emisión de las reglas, lineamientos y criterios que las personas físicas o morales deberán adoptar para llevar a cabo ejercicios de encuestas o sondeos de opinión dentro de los procesos electorales tanto federales como locales. Los desarrollarán las funciones en esta materia de acuerdo con lo que el INE establezca; por lo tanto, deberán publicar la información relativa a las reglas, lineamientos y criterios que, en la materia, establezca el INE.</w:t>
      </w:r>
    </w:p>
    <w:p w:rsidR="00AF6633" w:rsidRPr="00C41184" w:rsidRDefault="00AF6633" w:rsidP="00AF6633">
      <w:pPr>
        <w:ind w:left="300" w:right="10"/>
        <w:rPr>
          <w:sz w:val="16"/>
          <w:szCs w:val="16"/>
        </w:rPr>
      </w:pPr>
      <w:r w:rsidRPr="00C41184">
        <w:rPr>
          <w:sz w:val="16"/>
          <w:szCs w:val="16"/>
        </w:rPr>
        <w:t>El INE y los OPLE según corresponda, deberán publicar la lista de personas físicas o morales que hayan manifestado su intención de realizar u ordenar la publicación de cualquier encuesta sobre preferencias electorales o consultas populares que se realicen desde el inicio del proceso electoral federal o local, hasta el cierre oficial de las mesas directivas de casilla el día de la jornada electoral; además deberán publicar, las instancias que incumplieron los requisitos para la realización o publicación de cualquier encuesta o sondeo de opinión.</w:t>
      </w:r>
    </w:p>
    <w:p w:rsidR="00AF6633" w:rsidRPr="00C41184" w:rsidRDefault="00AF6633" w:rsidP="00AF6633">
      <w:pPr>
        <w:ind w:left="300" w:right="10"/>
        <w:rPr>
          <w:sz w:val="16"/>
          <w:szCs w:val="16"/>
        </w:rPr>
      </w:pPr>
      <w:r w:rsidRPr="00C41184">
        <w:rPr>
          <w:sz w:val="16"/>
          <w:szCs w:val="16"/>
        </w:rPr>
        <w:t>Esta información deberá basarse en el informe público que en su oportunidad presente el Secretario Ejecutivo o su homólogo en el caso de los OPLE, al Consejo General u órgano de dirección superior respectivo.</w:t>
      </w:r>
    </w:p>
    <w:p w:rsidR="00AF6633" w:rsidRPr="00C41184" w:rsidRDefault="00AF6633" w:rsidP="00AF6633">
      <w:pPr>
        <w:spacing w:after="142"/>
        <w:ind w:left="300" w:right="10"/>
        <w:rPr>
          <w:sz w:val="16"/>
          <w:szCs w:val="16"/>
        </w:rPr>
      </w:pPr>
      <w:r w:rsidRPr="00C41184">
        <w:rPr>
          <w:sz w:val="16"/>
          <w:szCs w:val="16"/>
        </w:rPr>
        <w:t>El Informe deberá contener lo siguiente, y por ende, así deberá publicarse:</w:t>
      </w:r>
    </w:p>
    <w:p w:rsidR="00AF6633" w:rsidRPr="00C41184" w:rsidRDefault="00AF6633" w:rsidP="00AF6633">
      <w:pPr>
        <w:spacing w:after="136"/>
        <w:ind w:right="10"/>
        <w:rPr>
          <w:sz w:val="16"/>
          <w:szCs w:val="16"/>
        </w:rPr>
      </w:pPr>
      <w:r w:rsidRPr="00C41184">
        <w:rPr>
          <w:sz w:val="16"/>
          <w:szCs w:val="16"/>
        </w:rPr>
        <w:t>· El listado y cantidad de encuestas publicadas durante el periodo que se reporta.</w:t>
      </w:r>
    </w:p>
    <w:p w:rsidR="00AF6633" w:rsidRPr="00C41184" w:rsidRDefault="00AF6633" w:rsidP="00AF6633">
      <w:pPr>
        <w:spacing w:after="126"/>
        <w:ind w:left="1381" w:right="10" w:hanging="360"/>
        <w:rPr>
          <w:sz w:val="16"/>
          <w:szCs w:val="16"/>
        </w:rPr>
      </w:pPr>
      <w:r w:rsidRPr="00C41184">
        <w:rPr>
          <w:sz w:val="16"/>
          <w:szCs w:val="16"/>
        </w:rPr>
        <w:t>· Un apartado específico sobre encuestas o sondeos cuya realización o publicación fue pagada por partidos políticos, sus candidatos y candidatos independientes.</w:t>
      </w:r>
    </w:p>
    <w:p w:rsidR="00AF6633" w:rsidRPr="00C41184" w:rsidRDefault="00AF6633" w:rsidP="00AF6633">
      <w:pPr>
        <w:spacing w:after="120"/>
        <w:ind w:right="10"/>
        <w:rPr>
          <w:sz w:val="16"/>
          <w:szCs w:val="16"/>
        </w:rPr>
      </w:pPr>
      <w:r w:rsidRPr="00C41184">
        <w:rPr>
          <w:sz w:val="16"/>
          <w:szCs w:val="16"/>
        </w:rPr>
        <w:t>· En cada encuesta o estudio se debe incluir para integrarlo al portal de transparencia:</w:t>
      </w:r>
    </w:p>
    <w:p w:rsidR="00AF6633" w:rsidRPr="00C41184" w:rsidRDefault="00AF6633" w:rsidP="00E7176F">
      <w:pPr>
        <w:numPr>
          <w:ilvl w:val="0"/>
          <w:numId w:val="34"/>
        </w:numPr>
        <w:spacing w:after="94" w:line="255" w:lineRule="auto"/>
        <w:ind w:right="10" w:hanging="345"/>
        <w:rPr>
          <w:sz w:val="16"/>
          <w:szCs w:val="16"/>
        </w:rPr>
      </w:pPr>
      <w:r w:rsidRPr="00C41184">
        <w:rPr>
          <w:sz w:val="16"/>
          <w:szCs w:val="16"/>
        </w:rPr>
        <w:t>Quién patrocinó, solicitó, ordenó y pagó la encuesta o estudio que corresponda.</w:t>
      </w:r>
    </w:p>
    <w:p w:rsidR="00AF6633" w:rsidRPr="00C41184" w:rsidRDefault="00AF6633" w:rsidP="00E7176F">
      <w:pPr>
        <w:numPr>
          <w:ilvl w:val="0"/>
          <w:numId w:val="34"/>
        </w:numPr>
        <w:spacing w:after="44" w:line="305" w:lineRule="auto"/>
        <w:ind w:right="10" w:hanging="345"/>
        <w:rPr>
          <w:sz w:val="16"/>
          <w:szCs w:val="16"/>
        </w:rPr>
      </w:pPr>
      <w:r w:rsidRPr="00C41184">
        <w:rPr>
          <w:sz w:val="16"/>
          <w:szCs w:val="16"/>
        </w:rPr>
        <w:t>Instancia que realizó la encuesta o estudio, el medio de publicación y, en su caso, si se trató de una encuesta original o de la reproducción de una encuesta original publicada con anterioridad en otro(s) medio(s). o    El señalamiento sobre el cumplimiento o no de los criterios emitidos por el INE.</w:t>
      </w:r>
    </w:p>
    <w:p w:rsidR="00AF6633" w:rsidRPr="00C41184" w:rsidRDefault="00AF6633" w:rsidP="00E7176F">
      <w:pPr>
        <w:numPr>
          <w:ilvl w:val="0"/>
          <w:numId w:val="34"/>
        </w:numPr>
        <w:spacing w:after="77" w:line="251" w:lineRule="auto"/>
        <w:ind w:right="10" w:hanging="345"/>
        <w:rPr>
          <w:sz w:val="16"/>
          <w:szCs w:val="16"/>
        </w:rPr>
      </w:pPr>
      <w:r w:rsidRPr="00C41184">
        <w:rPr>
          <w:sz w:val="16"/>
          <w:szCs w:val="16"/>
        </w:rPr>
        <w:t>La metodología y/o características generales de la encuesta o estudio y sus principales resultados.</w:t>
      </w:r>
    </w:p>
    <w:p w:rsidR="00AF6633" w:rsidRPr="00C41184" w:rsidRDefault="00AF6633" w:rsidP="00AF6633">
      <w:pPr>
        <w:spacing w:after="125"/>
        <w:ind w:left="300" w:right="10"/>
        <w:rPr>
          <w:sz w:val="16"/>
          <w:szCs w:val="16"/>
        </w:rPr>
      </w:pPr>
      <w:r w:rsidRPr="00C41184">
        <w:rPr>
          <w:sz w:val="16"/>
          <w:szCs w:val="16"/>
        </w:rPr>
        <w:t>Todos los resultados de cualquier encuesta o sondeo de opinión que sean publicados por cualquier medio públicamente accesible con objeto de dar a conocer las preferencias del electorado o bien, las tendencias de la votación, así como preferencias sobre consultas populares, deben publicarse y deben contener, al menos los siguientes aspectos:</w:t>
      </w:r>
    </w:p>
    <w:p w:rsidR="00AF6633" w:rsidRPr="00C41184" w:rsidRDefault="00AF6633" w:rsidP="00AF6633">
      <w:pPr>
        <w:spacing w:after="142"/>
        <w:ind w:left="1381" w:right="10" w:hanging="360"/>
        <w:rPr>
          <w:sz w:val="16"/>
          <w:szCs w:val="16"/>
        </w:rPr>
      </w:pPr>
      <w:r w:rsidRPr="00C41184">
        <w:rPr>
          <w:sz w:val="16"/>
          <w:szCs w:val="16"/>
        </w:rPr>
        <w:t>· La metodología utilizada para la recolección de la información, la calidad de la estimación de la muestra, que incluya el nivel de confianza y error máximo.</w:t>
      </w:r>
    </w:p>
    <w:p w:rsidR="00AF6633" w:rsidRPr="00C41184" w:rsidRDefault="00AF6633" w:rsidP="00AF6633">
      <w:pPr>
        <w:spacing w:after="142"/>
        <w:ind w:left="1381" w:right="10" w:hanging="360"/>
        <w:rPr>
          <w:sz w:val="16"/>
          <w:szCs w:val="16"/>
        </w:rPr>
      </w:pPr>
      <w:r w:rsidRPr="00C41184">
        <w:rPr>
          <w:sz w:val="16"/>
          <w:szCs w:val="16"/>
        </w:rPr>
        <w:t>· Instancia que efectuó la encuesta o sondeo de opinión así como los montos y, en su caso, gastos de publicación de dichos ejercicios.</w:t>
      </w:r>
    </w:p>
    <w:p w:rsidR="00AF6633" w:rsidRPr="00C41184" w:rsidRDefault="00AF6633" w:rsidP="00AF6633">
      <w:pPr>
        <w:ind w:right="10"/>
        <w:rPr>
          <w:sz w:val="16"/>
          <w:szCs w:val="16"/>
        </w:rPr>
      </w:pPr>
      <w:r w:rsidRPr="00C41184">
        <w:rPr>
          <w:sz w:val="16"/>
          <w:szCs w:val="16"/>
        </w:rPr>
        <w:t>· Personas físicas o morales que pagaron y el monto erogado para la realización de encuestas o sondeos de opinión.</w:t>
      </w:r>
    </w:p>
    <w:p w:rsidR="00AF6633" w:rsidRPr="00C41184" w:rsidRDefault="00AF6633" w:rsidP="00AF6633">
      <w:pPr>
        <w:ind w:left="300" w:right="10"/>
        <w:rPr>
          <w:sz w:val="16"/>
          <w:szCs w:val="16"/>
        </w:rPr>
      </w:pPr>
      <w:r w:rsidRPr="00C41184">
        <w:rPr>
          <w:sz w:val="16"/>
          <w:szCs w:val="16"/>
        </w:rPr>
        <w:t>Debe publicarse las personas físicas o morales que fueron reportadas por el INE o bien por los OPLE por violar lo dispuesto en el artículo 7, fracción XV de la Ley General en Materia de Delitos Electorales, específicamente con relación a la restricción de que durante los tres días previos a la elección y hasta la hora del cierre de las mesas directivas de casilla que se encuentren en los husos horarios más occidentales del país, establece la prohibición de la realización, publicación o difusión por cualquier medios, de encuestas o sondeos de opinión para dar a conocer las preferencias de los electores o bien, las tendencias de la votación, así como también las preferencias sobre consultas populares.</w:t>
      </w:r>
    </w:p>
    <w:p w:rsidR="00AF6633" w:rsidRPr="00C41184" w:rsidRDefault="00AF6633" w:rsidP="00AF6633">
      <w:pPr>
        <w:ind w:left="300" w:right="10"/>
        <w:rPr>
          <w:sz w:val="16"/>
          <w:szCs w:val="16"/>
        </w:rPr>
      </w:pPr>
      <w:r w:rsidRPr="00C41184">
        <w:rPr>
          <w:sz w:val="16"/>
          <w:szCs w:val="16"/>
        </w:rPr>
        <w:t>El INE o el OPLE correspondiente, hará pública la lista de personas físicas o morales que hayan manifestado su intención de realizar alguna encuesta de salida o conteo rápido para la jornada electoral que corresponda; no obstante, se sugiere se agregue la siguiente leyenda:</w:t>
      </w:r>
    </w:p>
    <w:p w:rsidR="00AF6633" w:rsidRPr="00C41184" w:rsidRDefault="00AF6633" w:rsidP="00AF6633">
      <w:pPr>
        <w:ind w:left="853" w:right="914"/>
        <w:rPr>
          <w:sz w:val="16"/>
          <w:szCs w:val="16"/>
        </w:rPr>
      </w:pPr>
      <w:r w:rsidRPr="00C41184">
        <w:rPr>
          <w:sz w:val="16"/>
          <w:szCs w:val="16"/>
        </w:rPr>
        <w:t>"Los resultados oficiales de las elecciones federales o locales (según sea el caso), son exclusivamente aquellos que dé a conocer el INE o bien el OPLE&lt;&lt;entidad federativa&gt;&gt; y, en su caso, el Tribunal Electoral del Poder Judicial de la Federación (o el Tribunal Electoral respectivo según corresponda)".</w:t>
      </w:r>
    </w:p>
    <w:p w:rsidR="00AF6633" w:rsidRPr="00C41184" w:rsidRDefault="00AF6633" w:rsidP="00AF6633">
      <w:pPr>
        <w:ind w:left="300" w:right="10"/>
        <w:rPr>
          <w:sz w:val="16"/>
          <w:szCs w:val="16"/>
        </w:rPr>
      </w:pPr>
      <w:r w:rsidRPr="00C41184">
        <w:rPr>
          <w:sz w:val="16"/>
          <w:szCs w:val="16"/>
        </w:rPr>
        <w:lastRenderedPageBreak/>
        <w:t>El INE deberá publicar en su portal de transparencia un listado de los OPLE según corresponda, que cumplieron con entregar los informes que, en su caso, presentaron ante sus órganos superiores de dirección, así como las ligas para acceder a ellos.</w:t>
      </w:r>
    </w:p>
    <w:p w:rsidR="00AF6633" w:rsidRPr="00C41184" w:rsidRDefault="00AF6633" w:rsidP="00AF6633">
      <w:pPr>
        <w:ind w:left="300" w:right="10"/>
        <w:rPr>
          <w:sz w:val="16"/>
          <w:szCs w:val="16"/>
        </w:rPr>
      </w:pPr>
      <w:r w:rsidRPr="00C41184">
        <w:rPr>
          <w:sz w:val="16"/>
          <w:szCs w:val="16"/>
        </w:rPr>
        <w:t>Finalmente tanto el INE como los OPLE en términos del artículo 220 numeral 1 determinarán la viabilidad para realizar conteos rápidos, por lo que se determinará la metodología a utilizar para los conteos rápidos, los resultados de los conteos rápidos, así como las tendencias de los resultados y las fórmulas de cálculo utilizadas en el conteo rápido.</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semestral. Cuando se cree o modifique la información deberá publicarse en un plazo no mayor a los 15 días hábiles.</w:t>
      </w:r>
    </w:p>
    <w:p w:rsidR="00AF6633" w:rsidRPr="00C41184" w:rsidRDefault="00AF6633" w:rsidP="00AF6633">
      <w:pPr>
        <w:ind w:left="300" w:right="10"/>
        <w:rPr>
          <w:sz w:val="16"/>
          <w:szCs w:val="16"/>
        </w:rPr>
      </w:pPr>
      <w:r w:rsidRPr="00C41184">
        <w:rPr>
          <w:sz w:val="16"/>
          <w:szCs w:val="16"/>
        </w:rPr>
        <w:t>Conservar en el sitio de Internet: vigente y la correspondiente a por lo menos dos periodos electorales pasados</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125"/>
        <w:ind w:left="300" w:right="10"/>
        <w:rPr>
          <w:sz w:val="16"/>
          <w:szCs w:val="16"/>
        </w:rPr>
      </w:pPr>
      <w:r w:rsidRPr="00C41184">
        <w:rPr>
          <w:sz w:val="16"/>
          <w:szCs w:val="16"/>
        </w:rPr>
        <w:t>Criterios sustantivos del contenido</w:t>
      </w:r>
    </w:p>
    <w:p w:rsidR="00AF6633" w:rsidRPr="00C41184" w:rsidRDefault="00AF6633" w:rsidP="00AF6633">
      <w:pPr>
        <w:ind w:left="853" w:right="10"/>
        <w:rPr>
          <w:sz w:val="16"/>
          <w:szCs w:val="16"/>
        </w:rPr>
      </w:pPr>
      <w:r w:rsidRPr="00C41184">
        <w:rPr>
          <w:sz w:val="16"/>
          <w:szCs w:val="16"/>
        </w:rPr>
        <w:t>Criterio 1      Periodo electoral</w:t>
      </w:r>
    </w:p>
    <w:p w:rsidR="00AF6633" w:rsidRPr="00C41184" w:rsidRDefault="00AF6633" w:rsidP="00AF6633">
      <w:pPr>
        <w:spacing w:after="129"/>
        <w:ind w:left="1988" w:right="344" w:hanging="1135"/>
        <w:rPr>
          <w:sz w:val="16"/>
          <w:szCs w:val="16"/>
        </w:rPr>
      </w:pPr>
      <w:r w:rsidRPr="00C41184">
        <w:rPr>
          <w:sz w:val="16"/>
          <w:szCs w:val="16"/>
        </w:rPr>
        <w:t>Criterio 2      Fecha con el formato día/mes/año (por ej. 31/Marzo/2016) de los Acuerdos del Consejo General del INE o del OPLE mediante los cuales se emitan criterios, así como las metodologías para la publicación de encuestas y/o conteos rápidos</w:t>
      </w:r>
    </w:p>
    <w:p w:rsidR="00AF6633" w:rsidRPr="00C41184" w:rsidRDefault="00AF6633" w:rsidP="00AF6633">
      <w:pPr>
        <w:spacing w:after="129"/>
        <w:ind w:left="1988" w:right="339" w:hanging="1135"/>
        <w:rPr>
          <w:sz w:val="16"/>
          <w:szCs w:val="16"/>
        </w:rPr>
      </w:pPr>
      <w:r w:rsidRPr="00C41184">
        <w:rPr>
          <w:sz w:val="16"/>
          <w:szCs w:val="16"/>
        </w:rPr>
        <w:t>Criterio 3      Denominación e hipervínculo a los Acuerdos del Consejo General del INE o del OPLE mediante los cuales se emitan criterios, así como las metodologías para la publicación de encuestas y/o conteos rápidos</w:t>
      </w:r>
    </w:p>
    <w:p w:rsidR="00AF6633" w:rsidRPr="00C41184" w:rsidRDefault="00AF6633" w:rsidP="00AF6633">
      <w:pPr>
        <w:ind w:left="1988" w:right="10" w:hanging="1135"/>
        <w:rPr>
          <w:sz w:val="16"/>
          <w:szCs w:val="16"/>
        </w:rPr>
      </w:pPr>
      <w:r w:rsidRPr="00C41184">
        <w:rPr>
          <w:sz w:val="16"/>
          <w:szCs w:val="16"/>
        </w:rPr>
        <w:t>Criterio 4      Hipervínculo a los Acuerdos del Consejo General del INE o del OPLE mediante los cuales se emitan criterios, así como las metodologías para la publicación de encuestas y/o conteos rápidos</w:t>
      </w:r>
    </w:p>
    <w:p w:rsidR="00AF6633" w:rsidRPr="00C41184" w:rsidRDefault="00AF6633" w:rsidP="00AF6633">
      <w:pPr>
        <w:spacing w:after="127"/>
        <w:ind w:left="853" w:right="10"/>
        <w:rPr>
          <w:sz w:val="16"/>
          <w:szCs w:val="16"/>
        </w:rPr>
      </w:pPr>
      <w:r w:rsidRPr="00C41184">
        <w:rPr>
          <w:sz w:val="16"/>
          <w:szCs w:val="16"/>
        </w:rPr>
        <w:t>Respecto a los resultados de encuestas por muestreo, encuestas de salida y conteos rápidos se publicará lo siguiente:</w:t>
      </w:r>
    </w:p>
    <w:p w:rsidR="00AF6633" w:rsidRPr="00C41184" w:rsidRDefault="00AF6633" w:rsidP="00AF6633">
      <w:pPr>
        <w:ind w:left="853" w:right="10"/>
        <w:rPr>
          <w:sz w:val="16"/>
          <w:szCs w:val="16"/>
        </w:rPr>
      </w:pPr>
      <w:r w:rsidRPr="00C41184">
        <w:rPr>
          <w:sz w:val="16"/>
          <w:szCs w:val="16"/>
        </w:rPr>
        <w:t>Criterio 5      Periodo electoral</w:t>
      </w:r>
    </w:p>
    <w:p w:rsidR="00AF6633" w:rsidRPr="00C41184" w:rsidRDefault="00AF6633" w:rsidP="00AF6633">
      <w:pPr>
        <w:ind w:left="853" w:right="10"/>
        <w:rPr>
          <w:sz w:val="16"/>
          <w:szCs w:val="16"/>
        </w:rPr>
      </w:pPr>
      <w:r w:rsidRPr="00C41184">
        <w:rPr>
          <w:sz w:val="16"/>
          <w:szCs w:val="16"/>
        </w:rPr>
        <w:t>Criterio 6      Tipo de encuesta: por muestreo, de salida, conteo rápido</w:t>
      </w:r>
    </w:p>
    <w:p w:rsidR="00AF6633" w:rsidRPr="00C41184" w:rsidRDefault="00AF6633" w:rsidP="00AF6633">
      <w:pPr>
        <w:ind w:left="853" w:right="10"/>
        <w:rPr>
          <w:sz w:val="16"/>
          <w:szCs w:val="16"/>
        </w:rPr>
      </w:pPr>
      <w:r w:rsidRPr="00C41184">
        <w:rPr>
          <w:sz w:val="16"/>
          <w:szCs w:val="16"/>
        </w:rPr>
        <w:t>Criterio 7      Denominación de la encuesta</w:t>
      </w:r>
    </w:p>
    <w:p w:rsidR="00AF6633" w:rsidRPr="00C41184" w:rsidRDefault="00AF6633" w:rsidP="00AF6633">
      <w:pPr>
        <w:spacing w:after="74"/>
        <w:ind w:left="853" w:right="10"/>
        <w:rPr>
          <w:sz w:val="16"/>
          <w:szCs w:val="16"/>
        </w:rPr>
      </w:pPr>
      <w:r w:rsidRPr="00C41184">
        <w:rPr>
          <w:sz w:val="16"/>
          <w:szCs w:val="16"/>
        </w:rPr>
        <w:t>Criterio 8      Hipervínculo al(los) resultado(s) de la encuesta</w:t>
      </w:r>
    </w:p>
    <w:p w:rsidR="00AF6633" w:rsidRPr="00C41184" w:rsidRDefault="00AF6633" w:rsidP="00AF6633">
      <w:pPr>
        <w:spacing w:after="129"/>
        <w:ind w:left="853" w:right="10"/>
        <w:rPr>
          <w:sz w:val="16"/>
          <w:szCs w:val="16"/>
        </w:rPr>
      </w:pPr>
      <w:r w:rsidRPr="00C41184">
        <w:rPr>
          <w:sz w:val="16"/>
          <w:szCs w:val="16"/>
        </w:rPr>
        <w:t>Respecto al financiamiento de las encuestas por muestreo, encuestas de salida y conteos rápidos se publicará lo siguiente:</w:t>
      </w:r>
    </w:p>
    <w:p w:rsidR="00AF6633" w:rsidRPr="00C41184" w:rsidRDefault="00AF6633" w:rsidP="00AF6633">
      <w:pPr>
        <w:ind w:left="1988" w:right="10" w:hanging="1135"/>
        <w:rPr>
          <w:sz w:val="16"/>
          <w:szCs w:val="16"/>
        </w:rPr>
      </w:pPr>
      <w:r w:rsidRPr="00C41184">
        <w:rPr>
          <w:sz w:val="16"/>
          <w:szCs w:val="16"/>
        </w:rPr>
        <w:t>Criterio 9 Financiamiento para la realización o publicación realizado por: Partido político/Candidato/Candidato independiente/Autoridad electoral</w:t>
      </w:r>
    </w:p>
    <w:p w:rsidR="00AF6633" w:rsidRPr="00C41184" w:rsidRDefault="00AF6633" w:rsidP="00AF6633">
      <w:pPr>
        <w:spacing w:after="129"/>
        <w:ind w:left="1988" w:right="10" w:hanging="1135"/>
        <w:rPr>
          <w:sz w:val="16"/>
          <w:szCs w:val="16"/>
        </w:rPr>
      </w:pPr>
      <w:r w:rsidRPr="00C41184">
        <w:rPr>
          <w:sz w:val="16"/>
          <w:szCs w:val="16"/>
        </w:rPr>
        <w:t>Criterio 10    Denominación o nombre completo del(los) patrocinador(es) de la encuesta (nombre[s], primer apellido, segundo apellido o razón social)</w:t>
      </w:r>
    </w:p>
    <w:p w:rsidR="00AF6633" w:rsidRPr="00C41184" w:rsidRDefault="00AF6633" w:rsidP="00AF6633">
      <w:pPr>
        <w:spacing w:after="128"/>
        <w:ind w:left="1988" w:right="10" w:hanging="1135"/>
        <w:rPr>
          <w:sz w:val="16"/>
          <w:szCs w:val="16"/>
        </w:rPr>
      </w:pPr>
      <w:r w:rsidRPr="00C41184">
        <w:rPr>
          <w:sz w:val="16"/>
          <w:szCs w:val="16"/>
        </w:rPr>
        <w:t>Criterio 11    Denominación o nombre completo del(los) solicitante(s) de la encuesta (nombre[s], primer apellido, segundo apellido o razón social)</w:t>
      </w:r>
    </w:p>
    <w:p w:rsidR="00AF6633" w:rsidRPr="00C41184" w:rsidRDefault="00AF6633" w:rsidP="00AF6633">
      <w:pPr>
        <w:spacing w:after="129"/>
        <w:ind w:left="1988" w:right="333" w:hanging="1135"/>
        <w:rPr>
          <w:sz w:val="16"/>
          <w:szCs w:val="16"/>
        </w:rPr>
      </w:pPr>
      <w:r w:rsidRPr="00C41184">
        <w:rPr>
          <w:sz w:val="16"/>
          <w:szCs w:val="16"/>
        </w:rPr>
        <w:t>Criterio 12    Denominación de la institución electoral, nombre completo o razón social de las personas físicas, morales, servidores(as) públicos(as) que pagaron la encuesta, o estudio que corresponda (nombre[s], primer apellido, segundo apellido)</w:t>
      </w:r>
    </w:p>
    <w:p w:rsidR="00AF6633" w:rsidRPr="00C41184" w:rsidRDefault="00AF6633" w:rsidP="00AF6633">
      <w:pPr>
        <w:ind w:left="853" w:right="10"/>
        <w:rPr>
          <w:sz w:val="16"/>
          <w:szCs w:val="16"/>
        </w:rPr>
      </w:pPr>
      <w:r w:rsidRPr="00C41184">
        <w:rPr>
          <w:sz w:val="16"/>
          <w:szCs w:val="16"/>
        </w:rPr>
        <w:t>Criterio 13    Denominación o razón social de la instancia que realizó la encuesta o estudio</w:t>
      </w:r>
    </w:p>
    <w:p w:rsidR="00AF6633" w:rsidRPr="00C41184" w:rsidRDefault="00AF6633" w:rsidP="00AF6633">
      <w:pPr>
        <w:ind w:left="853" w:right="10"/>
        <w:rPr>
          <w:sz w:val="16"/>
          <w:szCs w:val="16"/>
        </w:rPr>
      </w:pPr>
      <w:r w:rsidRPr="00C41184">
        <w:rPr>
          <w:sz w:val="16"/>
          <w:szCs w:val="16"/>
        </w:rPr>
        <w:t>Criterio 14    Medio de publicación</w:t>
      </w:r>
    </w:p>
    <w:p w:rsidR="00AF6633" w:rsidRPr="00C41184" w:rsidRDefault="00AF6633" w:rsidP="00AF6633">
      <w:pPr>
        <w:spacing w:after="128"/>
        <w:ind w:left="1988" w:right="10" w:hanging="1135"/>
        <w:rPr>
          <w:sz w:val="16"/>
          <w:szCs w:val="16"/>
        </w:rPr>
      </w:pPr>
      <w:r w:rsidRPr="00C41184">
        <w:rPr>
          <w:sz w:val="16"/>
          <w:szCs w:val="16"/>
        </w:rPr>
        <w:t>Criterio 15    Encuesta original o reproducción de una encuesta original publicada con anterioridad en otro(s) medio(s) (especificar)</w:t>
      </w:r>
    </w:p>
    <w:p w:rsidR="00AF6633" w:rsidRPr="00C41184" w:rsidRDefault="00AF6633" w:rsidP="00AF6633">
      <w:pPr>
        <w:ind w:left="853" w:right="10"/>
        <w:rPr>
          <w:sz w:val="16"/>
          <w:szCs w:val="16"/>
        </w:rPr>
      </w:pPr>
      <w:r w:rsidRPr="00C41184">
        <w:rPr>
          <w:sz w:val="16"/>
          <w:szCs w:val="16"/>
        </w:rPr>
        <w:t>Criterio 16    Cumple con los criterios emitidos por el INE: Sí/No</w:t>
      </w:r>
    </w:p>
    <w:p w:rsidR="00AF6633" w:rsidRPr="00C41184" w:rsidRDefault="00AF6633" w:rsidP="00AF6633">
      <w:pPr>
        <w:ind w:left="853" w:right="10"/>
        <w:rPr>
          <w:sz w:val="16"/>
          <w:szCs w:val="16"/>
        </w:rPr>
      </w:pPr>
      <w:r w:rsidRPr="00C41184">
        <w:rPr>
          <w:sz w:val="16"/>
          <w:szCs w:val="16"/>
        </w:rPr>
        <w:t>Criterio 17    Denominación del documento</w:t>
      </w:r>
    </w:p>
    <w:p w:rsidR="00AF6633" w:rsidRPr="00C41184" w:rsidRDefault="00AF6633" w:rsidP="00AF6633">
      <w:pPr>
        <w:spacing w:after="128"/>
        <w:ind w:left="1988" w:right="10" w:hanging="1135"/>
        <w:rPr>
          <w:sz w:val="16"/>
          <w:szCs w:val="16"/>
        </w:rPr>
      </w:pPr>
      <w:r w:rsidRPr="00C41184">
        <w:rPr>
          <w:sz w:val="16"/>
          <w:szCs w:val="16"/>
        </w:rPr>
        <w:t>Criterio 18    Fecha en la que se presentó cada informe del Secretario Ejecutivo del INE y de su homólogo en los OPLE (con el formato día/mes/año)</w:t>
      </w:r>
    </w:p>
    <w:p w:rsidR="00AF6633" w:rsidRPr="00C41184" w:rsidRDefault="00AF6633" w:rsidP="00AF6633">
      <w:pPr>
        <w:ind w:left="853" w:right="10"/>
        <w:rPr>
          <w:sz w:val="16"/>
          <w:szCs w:val="16"/>
        </w:rPr>
      </w:pPr>
      <w:r w:rsidRPr="00C41184">
        <w:rPr>
          <w:sz w:val="16"/>
          <w:szCs w:val="16"/>
        </w:rPr>
        <w:t>Criterio 19    Hipervínculo al documento de resultados y/o informe</w:t>
      </w:r>
    </w:p>
    <w:p w:rsidR="00AF6633" w:rsidRPr="00C41184" w:rsidRDefault="00AF6633" w:rsidP="00AF6633">
      <w:pPr>
        <w:ind w:left="1988" w:right="343" w:hanging="1135"/>
        <w:rPr>
          <w:sz w:val="16"/>
          <w:szCs w:val="16"/>
        </w:rPr>
      </w:pPr>
      <w:r w:rsidRPr="00C41184">
        <w:rPr>
          <w:sz w:val="16"/>
          <w:szCs w:val="16"/>
        </w:rPr>
        <w:t>Criterio 20    Denominación de los Informes del Secretario Ejecutivo del INE y de su homólogo en los OPLE que rinden en las sesiones públicas del Consejo General u de los órganos máximos de dirección en el caso de los OPLE sobre el rubro de encuestas y sondeos de opinión con las características correspondientes que debe contener dichos informes</w:t>
      </w:r>
    </w:p>
    <w:p w:rsidR="00AF6633" w:rsidRPr="00C41184" w:rsidRDefault="00AF6633" w:rsidP="00AF6633">
      <w:pPr>
        <w:spacing w:after="129"/>
        <w:ind w:left="1988" w:right="339" w:hanging="1135"/>
        <w:rPr>
          <w:sz w:val="16"/>
          <w:szCs w:val="16"/>
        </w:rPr>
      </w:pPr>
      <w:r w:rsidRPr="00C41184">
        <w:rPr>
          <w:sz w:val="16"/>
          <w:szCs w:val="16"/>
        </w:rPr>
        <w:t>Criterio 21    Hipervínculo a cada uno de los Informes del Secretario Ejecutivo del INE y de su homólogo en los OPLE que rinden en las sesiones públicas del Consejo General u de los órganos máximos de dirección en el caso de los OPLE sobre el rubro de encuestas y sondeos de opinión con las características correspondientes que debe contener dichos informes</w:t>
      </w:r>
    </w:p>
    <w:p w:rsidR="00AF6633" w:rsidRPr="00C41184" w:rsidRDefault="00AF6633" w:rsidP="00AF6633">
      <w:pPr>
        <w:ind w:left="1988" w:right="343" w:hanging="1135"/>
        <w:rPr>
          <w:sz w:val="16"/>
          <w:szCs w:val="16"/>
        </w:rPr>
      </w:pPr>
      <w:r w:rsidRPr="00C41184">
        <w:rPr>
          <w:sz w:val="16"/>
          <w:szCs w:val="16"/>
        </w:rPr>
        <w:t>Criterio 22    Hipervínculo al listado con los nombres o razón social de las personas físicas o morales que hayan manifestado su intención de realizar u ordenar la publicación de cualquier encuesta sobre preferencias electorales o consultas populares</w:t>
      </w:r>
    </w:p>
    <w:p w:rsidR="00AF6633" w:rsidRPr="00C41184" w:rsidRDefault="00AF6633" w:rsidP="00AF6633">
      <w:pPr>
        <w:ind w:left="1988" w:right="343" w:hanging="1135"/>
        <w:rPr>
          <w:sz w:val="16"/>
          <w:szCs w:val="16"/>
        </w:rPr>
      </w:pPr>
      <w:r w:rsidRPr="00C41184">
        <w:rPr>
          <w:sz w:val="16"/>
          <w:szCs w:val="16"/>
        </w:rPr>
        <w:t>Criterio 23    Leyenda en la que se indique: "Los resultados oficiales de las elecciones federales o locales (según sea el caso), son exclusivamente aquellos que dé a conocer el INE o bien el OPLE&lt;&lt;entidad federativa&gt;&gt;</w:t>
      </w:r>
    </w:p>
    <w:p w:rsidR="00AF6633" w:rsidRPr="00C41184" w:rsidRDefault="00AF6633" w:rsidP="00AF6633">
      <w:pPr>
        <w:spacing w:after="129"/>
        <w:ind w:left="853" w:right="1785"/>
        <w:rPr>
          <w:sz w:val="16"/>
          <w:szCs w:val="16"/>
        </w:rPr>
      </w:pPr>
      <w:r w:rsidRPr="00C41184">
        <w:rPr>
          <w:sz w:val="16"/>
          <w:szCs w:val="16"/>
        </w:rPr>
        <w:t>Respecto a la información de las personas físicas o morales que realizaron las encuestas o conteos y entregaron su estudio a la autoridad electoral se publicará</w:t>
      </w:r>
    </w:p>
    <w:p w:rsidR="00AF6633" w:rsidRPr="00C41184" w:rsidRDefault="00AF6633" w:rsidP="00AF6633">
      <w:pPr>
        <w:spacing w:after="129"/>
        <w:ind w:left="1988" w:right="10" w:hanging="1135"/>
        <w:rPr>
          <w:sz w:val="16"/>
          <w:szCs w:val="16"/>
        </w:rPr>
      </w:pPr>
      <w:r w:rsidRPr="00C41184">
        <w:rPr>
          <w:sz w:val="16"/>
          <w:szCs w:val="16"/>
        </w:rPr>
        <w:t>Criterio 24    Nombre completo o razón social de las personas físicas o morales que realizaron las encuestas o conteos y entregaron su estudio a la autoridad electoral (nombre[s], primer apellido, segundo apellido)</w:t>
      </w:r>
    </w:p>
    <w:p w:rsidR="00AF6633" w:rsidRPr="00C41184" w:rsidRDefault="00AF6633" w:rsidP="00AF6633">
      <w:pPr>
        <w:ind w:left="1988" w:right="10" w:hanging="1135"/>
        <w:rPr>
          <w:sz w:val="16"/>
          <w:szCs w:val="16"/>
        </w:rPr>
      </w:pPr>
      <w:r w:rsidRPr="00C41184">
        <w:rPr>
          <w:sz w:val="16"/>
          <w:szCs w:val="16"/>
        </w:rPr>
        <w:t>Criterio 25    Hipervínculo a la página web oficial de las personas físicas o morales que realizaron las encuestas o conteos y entregaron su estudio a la autoridad electoral</w:t>
      </w:r>
    </w:p>
    <w:p w:rsidR="00AF6633" w:rsidRPr="00C41184" w:rsidRDefault="00AF6633" w:rsidP="00AF6633">
      <w:pPr>
        <w:spacing w:after="142"/>
        <w:ind w:left="853" w:right="10"/>
        <w:rPr>
          <w:sz w:val="16"/>
          <w:szCs w:val="16"/>
        </w:rPr>
      </w:pPr>
      <w:r w:rsidRPr="00C41184">
        <w:rPr>
          <w:sz w:val="16"/>
          <w:szCs w:val="16"/>
        </w:rPr>
        <w:t>Respecto a la información de las personas físicas o morales que incumplieron los requisitos para la realización o publicación de cualquier encuesta o sondeo de opinión</w:t>
      </w:r>
    </w:p>
    <w:p w:rsidR="00AF6633" w:rsidRPr="00C41184" w:rsidRDefault="00AF6633" w:rsidP="00363CA8">
      <w:pPr>
        <w:spacing w:after="62" w:line="259" w:lineRule="auto"/>
        <w:ind w:left="868"/>
        <w:rPr>
          <w:sz w:val="16"/>
          <w:szCs w:val="16"/>
        </w:rPr>
      </w:pPr>
      <w:r w:rsidRPr="00C41184">
        <w:rPr>
          <w:sz w:val="16"/>
          <w:szCs w:val="16"/>
        </w:rPr>
        <w:t xml:space="preserve"> Criterio 26    Nombre completo o razón social de las personas físicas o morales que incumplieron los requisitos para la realización o publicación de cualquier encuesta o sondeo de opinión (nombre[s], primer apellido, segundo apellido)</w:t>
      </w:r>
    </w:p>
    <w:p w:rsidR="00AF6633" w:rsidRPr="00C41184" w:rsidRDefault="00AF6633" w:rsidP="00AF6633">
      <w:pPr>
        <w:spacing w:after="3"/>
        <w:ind w:left="853" w:right="10"/>
        <w:rPr>
          <w:sz w:val="16"/>
          <w:szCs w:val="16"/>
        </w:rPr>
      </w:pPr>
      <w:r w:rsidRPr="00C41184">
        <w:rPr>
          <w:sz w:val="16"/>
          <w:szCs w:val="16"/>
        </w:rPr>
        <w:t>Criterio 27    Nombre completo o razón social de personas físicas o morales que fueron reportadas por el INE o bien por alguno de los OPLE por violar lo dispuesto en el artículo 7, fracción XV, de la Ley General en Materia de Delitos Electorales (nombre[s], primer apellido, segundo apellido o razón social)</w:t>
      </w:r>
    </w:p>
    <w:p w:rsidR="00AF6633" w:rsidRPr="00C41184" w:rsidRDefault="00AF6633" w:rsidP="00AF6633">
      <w:pPr>
        <w:ind w:left="1988" w:right="10" w:hanging="1135"/>
        <w:rPr>
          <w:sz w:val="16"/>
          <w:szCs w:val="16"/>
        </w:rPr>
      </w:pPr>
      <w:r w:rsidRPr="00C41184">
        <w:rPr>
          <w:sz w:val="16"/>
          <w:szCs w:val="16"/>
        </w:rPr>
        <w:t>Criterio 28    Hipervínculo al listado de los OPLE que cumplieron con entregar al INE los informes que, en su caso, presentaron ante sus máximos órganos de dirección relacionados con el tema</w:t>
      </w:r>
    </w:p>
    <w:p w:rsidR="00AF6633" w:rsidRPr="00C41184" w:rsidRDefault="00AF6633" w:rsidP="00AF6633">
      <w:pPr>
        <w:spacing w:after="127"/>
        <w:ind w:left="853" w:right="10"/>
        <w:rPr>
          <w:sz w:val="16"/>
          <w:szCs w:val="16"/>
        </w:rPr>
      </w:pPr>
      <w:r w:rsidRPr="00C41184">
        <w:rPr>
          <w:sz w:val="16"/>
          <w:szCs w:val="16"/>
        </w:rPr>
        <w:t>Respecto de los informes que, en su caso, presentó el sujeto obligado ante sus máximos órganos de dirección relacionados con el tema publicar:</w:t>
      </w:r>
    </w:p>
    <w:p w:rsidR="00AF6633" w:rsidRPr="00C41184" w:rsidRDefault="00AF6633" w:rsidP="00AF6633">
      <w:pPr>
        <w:ind w:left="853" w:right="10"/>
        <w:rPr>
          <w:sz w:val="16"/>
          <w:szCs w:val="16"/>
        </w:rPr>
      </w:pPr>
      <w:r w:rsidRPr="00C41184">
        <w:rPr>
          <w:sz w:val="16"/>
          <w:szCs w:val="16"/>
        </w:rPr>
        <w:t>Criterio 29    Ejercicio</w:t>
      </w:r>
    </w:p>
    <w:p w:rsidR="00AF6633" w:rsidRPr="00C41184" w:rsidRDefault="00AF6633" w:rsidP="00AF6633">
      <w:pPr>
        <w:ind w:left="853" w:right="10"/>
        <w:rPr>
          <w:sz w:val="16"/>
          <w:szCs w:val="16"/>
        </w:rPr>
      </w:pPr>
      <w:r w:rsidRPr="00C41184">
        <w:rPr>
          <w:sz w:val="16"/>
          <w:szCs w:val="16"/>
        </w:rPr>
        <w:t>Criterio 30    Denominación del informe respecto a las encuestas y/o sondeos de opinión correspondientes</w:t>
      </w:r>
    </w:p>
    <w:p w:rsidR="00AF6633" w:rsidRPr="00C41184" w:rsidRDefault="00AF6633" w:rsidP="00AF6633">
      <w:pPr>
        <w:ind w:left="853" w:right="10"/>
        <w:rPr>
          <w:sz w:val="16"/>
          <w:szCs w:val="16"/>
        </w:rPr>
      </w:pPr>
      <w:r w:rsidRPr="00C41184">
        <w:rPr>
          <w:sz w:val="16"/>
          <w:szCs w:val="16"/>
        </w:rPr>
        <w:t>Criterio 31    Fecha de entrega (con el formato día/mes/año)</w:t>
      </w:r>
    </w:p>
    <w:p w:rsidR="00AF6633" w:rsidRPr="00C41184" w:rsidRDefault="00AF6633" w:rsidP="00AF6633">
      <w:pPr>
        <w:ind w:left="853" w:right="10"/>
        <w:rPr>
          <w:sz w:val="16"/>
          <w:szCs w:val="16"/>
        </w:rPr>
      </w:pPr>
      <w:r w:rsidRPr="00C41184">
        <w:rPr>
          <w:sz w:val="16"/>
          <w:szCs w:val="16"/>
        </w:rPr>
        <w:lastRenderedPageBreak/>
        <w:t>Criterio 32    Hipervínculo al informe</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spacing w:after="129"/>
        <w:ind w:left="1988" w:right="10" w:hanging="1135"/>
        <w:rPr>
          <w:sz w:val="16"/>
          <w:szCs w:val="16"/>
        </w:rPr>
      </w:pPr>
      <w:r w:rsidRPr="00C41184">
        <w:rPr>
          <w:sz w:val="16"/>
          <w:szCs w:val="16"/>
        </w:rPr>
        <w:t>Criterio 33    Periodo de actualización de la información: semestral. Cuando se cree o modifique la información deberá publicarse en un plazo no mayor a los 15 días hábiles</w:t>
      </w:r>
    </w:p>
    <w:p w:rsidR="00AF6633" w:rsidRPr="00C41184" w:rsidRDefault="00AF6633" w:rsidP="00AF6633">
      <w:pPr>
        <w:spacing w:after="129"/>
        <w:ind w:left="1988" w:right="10" w:hanging="1135"/>
        <w:rPr>
          <w:sz w:val="16"/>
          <w:szCs w:val="16"/>
        </w:rPr>
      </w:pPr>
      <w:r w:rsidRPr="00C41184">
        <w:rPr>
          <w:sz w:val="16"/>
          <w:szCs w:val="16"/>
        </w:rPr>
        <w:t>Criterio 34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35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8"/>
        <w:ind w:left="1988" w:right="1475" w:hanging="1135"/>
        <w:rPr>
          <w:sz w:val="16"/>
          <w:szCs w:val="16"/>
        </w:rPr>
      </w:pPr>
      <w:r w:rsidRPr="00C41184">
        <w:rPr>
          <w:sz w:val="16"/>
          <w:szCs w:val="16"/>
        </w:rPr>
        <w:t>Criterio 36    Área(s) o unidad(es) administrativa(s) que genera(n) o posee(n) la información respectiva y son responsables de publicarla y actualizarla</w:t>
      </w:r>
    </w:p>
    <w:p w:rsidR="00AF6633" w:rsidRPr="00C41184" w:rsidRDefault="00AF6633" w:rsidP="00AF6633">
      <w:pPr>
        <w:spacing w:after="129"/>
        <w:ind w:left="1988" w:right="1700" w:hanging="1135"/>
        <w:rPr>
          <w:sz w:val="16"/>
          <w:szCs w:val="16"/>
        </w:rPr>
      </w:pPr>
      <w:r w:rsidRPr="00C41184">
        <w:rPr>
          <w:sz w:val="16"/>
          <w:szCs w:val="16"/>
        </w:rPr>
        <w:t>Criterio 37    Fecha de actualización de la información publicada con el formato día/mes/año (por ej. 31/Marzo/2016)</w:t>
      </w:r>
    </w:p>
    <w:p w:rsidR="00AF6633" w:rsidRPr="00C41184" w:rsidRDefault="00AF6633" w:rsidP="00AF6633">
      <w:pPr>
        <w:ind w:left="1988" w:right="604" w:hanging="1135"/>
        <w:rPr>
          <w:sz w:val="16"/>
          <w:szCs w:val="16"/>
        </w:rPr>
      </w:pPr>
      <w:r w:rsidRPr="00C41184">
        <w:rPr>
          <w:sz w:val="16"/>
          <w:szCs w:val="16"/>
        </w:rPr>
        <w:t>Criterio 38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36" w:line="245" w:lineRule="auto"/>
        <w:ind w:left="2003" w:right="1735" w:hanging="1135"/>
        <w:rPr>
          <w:sz w:val="16"/>
          <w:szCs w:val="16"/>
        </w:rPr>
      </w:pPr>
      <w:r w:rsidRPr="00C41184">
        <w:rPr>
          <w:sz w:val="16"/>
          <w:szCs w:val="16"/>
        </w:rPr>
        <w:t>Criterio 39    La información publicada se organiza mediante los formatos 7a, 7b, 7c, 7d, 7e, y 7f, en los que se incluyen todos los campos especificados en los criterios sustantivos de contenido</w:t>
      </w:r>
    </w:p>
    <w:p w:rsidR="00AF6633" w:rsidRDefault="00AF6633" w:rsidP="00AF6633">
      <w:pPr>
        <w:spacing w:after="59"/>
        <w:ind w:left="853" w:right="10"/>
        <w:rPr>
          <w:sz w:val="16"/>
          <w:szCs w:val="16"/>
        </w:rPr>
      </w:pPr>
      <w:r w:rsidRPr="00C41184">
        <w:rPr>
          <w:sz w:val="16"/>
          <w:szCs w:val="16"/>
        </w:rPr>
        <w:t>Criterio 40    El soporte de la información permite su reutilización</w:t>
      </w:r>
    </w:p>
    <w:p w:rsidR="00AF6633" w:rsidRPr="00C41184" w:rsidRDefault="00AF6633" w:rsidP="00AF6633">
      <w:pPr>
        <w:spacing w:after="160" w:line="259" w:lineRule="auto"/>
        <w:rPr>
          <w:sz w:val="16"/>
          <w:szCs w:val="16"/>
        </w:rPr>
      </w:pPr>
      <w:r w:rsidRPr="00C41184">
        <w:rPr>
          <w:sz w:val="16"/>
          <w:szCs w:val="16"/>
        </w:rPr>
        <w:t>Formato 7a_LGT_ART_74_Fr_I_inciso_g</w:t>
      </w:r>
    </w:p>
    <w:p w:rsidR="00AF6633" w:rsidRPr="00C41184" w:rsidRDefault="00AF6633" w:rsidP="00AF6633">
      <w:pPr>
        <w:ind w:left="300" w:right="10"/>
        <w:rPr>
          <w:sz w:val="16"/>
          <w:szCs w:val="16"/>
        </w:rPr>
      </w:pPr>
    </w:p>
    <w:p w:rsidR="00AF6633" w:rsidRPr="00C41184" w:rsidRDefault="00AF6633" w:rsidP="00AF6633">
      <w:pPr>
        <w:spacing w:after="3"/>
        <w:ind w:left="1988" w:right="10" w:hanging="1135"/>
        <w:rPr>
          <w:sz w:val="16"/>
          <w:szCs w:val="16"/>
        </w:rPr>
      </w:pPr>
      <w:r w:rsidRPr="00C41184">
        <w:rPr>
          <w:sz w:val="16"/>
          <w:szCs w:val="16"/>
        </w:rPr>
        <w:t>Acuerdos del Consejo General del &lt;&lt; INE/OPLE&gt;&gt; mediante los cuales se emitan criterios, así como las metodologías para la publicación de encuestas y/o conteos rápidos</w:t>
      </w:r>
    </w:p>
    <w:p w:rsidR="00AF6633" w:rsidRPr="00C41184" w:rsidRDefault="00AF6633" w:rsidP="00AF6633">
      <w:pPr>
        <w:spacing w:after="3"/>
        <w:ind w:left="1988" w:right="10" w:hanging="1135"/>
        <w:rPr>
          <w:sz w:val="16"/>
          <w:szCs w:val="16"/>
        </w:rPr>
      </w:pPr>
    </w:p>
    <w:tbl>
      <w:tblPr>
        <w:tblStyle w:val="TableGrid"/>
        <w:tblW w:w="6414" w:type="dxa"/>
        <w:tblInd w:w="308" w:type="dxa"/>
        <w:tblCellMar>
          <w:top w:w="19" w:type="dxa"/>
          <w:left w:w="115" w:type="dxa"/>
          <w:right w:w="115" w:type="dxa"/>
        </w:tblCellMar>
        <w:tblLook w:val="04A0" w:firstRow="1" w:lastRow="0" w:firstColumn="1" w:lastColumn="0" w:noHBand="0" w:noVBand="1"/>
      </w:tblPr>
      <w:tblGrid>
        <w:gridCol w:w="1652"/>
        <w:gridCol w:w="1998"/>
        <w:gridCol w:w="1457"/>
        <w:gridCol w:w="1307"/>
      </w:tblGrid>
      <w:tr w:rsidR="00AF6633" w:rsidRPr="00C41184" w:rsidTr="00970B3A">
        <w:trPr>
          <w:trHeight w:val="646"/>
        </w:trPr>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jc w:val="center"/>
              <w:rPr>
                <w:sz w:val="16"/>
                <w:szCs w:val="16"/>
              </w:rPr>
            </w:pPr>
            <w:r w:rsidRPr="00C41184">
              <w:rPr>
                <w:color w:val="000000"/>
                <w:sz w:val="16"/>
                <w:szCs w:val="16"/>
              </w:rPr>
              <w:t>Periodo electoral</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con el formato día/mes/año</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Denominación</w:t>
            </w:r>
          </w:p>
        </w:tc>
        <w:tc>
          <w:tcPr>
            <w:tcW w:w="13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Hipervínculo</w:t>
            </w:r>
          </w:p>
        </w:tc>
      </w:tr>
      <w:tr w:rsidR="00AF6633" w:rsidRPr="00C41184" w:rsidTr="00970B3A">
        <w:trPr>
          <w:trHeight w:val="421"/>
        </w:trPr>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 xml:space="preserve"> </w:t>
            </w:r>
          </w:p>
        </w:tc>
      </w:tr>
    </w:tbl>
    <w:p w:rsidR="00AF6633" w:rsidRPr="00C41184" w:rsidRDefault="00AF6633" w:rsidP="00AF6633">
      <w:pPr>
        <w:spacing w:after="185"/>
        <w:ind w:left="300" w:right="10"/>
        <w:rPr>
          <w:sz w:val="16"/>
          <w:szCs w:val="16"/>
        </w:rPr>
      </w:pPr>
    </w:p>
    <w:p w:rsidR="00AF6633" w:rsidRPr="00C41184" w:rsidRDefault="00AF6633" w:rsidP="00AF6633">
      <w:pPr>
        <w:spacing w:after="185"/>
        <w:ind w:left="300" w:right="10"/>
        <w:rPr>
          <w:sz w:val="16"/>
          <w:szCs w:val="16"/>
        </w:rPr>
      </w:pPr>
      <w:r w:rsidRPr="00C41184">
        <w:rPr>
          <w:sz w:val="16"/>
          <w:szCs w:val="16"/>
        </w:rPr>
        <w:t>Periodo de actualización de la información: semestral</w:t>
      </w:r>
    </w:p>
    <w:p w:rsidR="00AF6633" w:rsidRPr="00C41184" w:rsidRDefault="00AF6633" w:rsidP="00AF6633">
      <w:pPr>
        <w:spacing w:after="200"/>
        <w:ind w:left="300" w:right="10"/>
        <w:rPr>
          <w:sz w:val="16"/>
          <w:szCs w:val="16"/>
        </w:rPr>
      </w:pPr>
      <w:r w:rsidRPr="00C41184">
        <w:rPr>
          <w:sz w:val="16"/>
          <w:szCs w:val="16"/>
        </w:rPr>
        <w:t>Fecha de actualización: día/mes/año</w:t>
      </w:r>
    </w:p>
    <w:p w:rsidR="00AF6633" w:rsidRPr="00C41184" w:rsidRDefault="00AF6633" w:rsidP="00AF6633">
      <w:pPr>
        <w:spacing w:after="185"/>
        <w:ind w:left="300" w:right="10"/>
        <w:rPr>
          <w:sz w:val="16"/>
          <w:szCs w:val="16"/>
        </w:rPr>
      </w:pPr>
      <w:r w:rsidRPr="00C41184">
        <w:rPr>
          <w:sz w:val="16"/>
          <w:szCs w:val="16"/>
        </w:rPr>
        <w:t>Fecha de validación: día/mes/año</w:t>
      </w:r>
    </w:p>
    <w:p w:rsidR="00AF6633" w:rsidRPr="00C41184" w:rsidRDefault="00AF6633" w:rsidP="00AF6633">
      <w:pPr>
        <w:spacing w:line="365" w:lineRule="auto"/>
        <w:ind w:left="300" w:right="2664"/>
        <w:rPr>
          <w:sz w:val="16"/>
          <w:szCs w:val="16"/>
        </w:rPr>
      </w:pPr>
      <w:r w:rsidRPr="00C41184">
        <w:rPr>
          <w:sz w:val="16"/>
          <w:szCs w:val="16"/>
        </w:rPr>
        <w:t xml:space="preserve">Área(s) o unidad(es) administrativa(s) que genera(n) o posee(n) la información______ </w:t>
      </w:r>
      <w:r>
        <w:rPr>
          <w:sz w:val="16"/>
          <w:szCs w:val="16"/>
        </w:rPr>
        <w:t xml:space="preserve"> </w:t>
      </w:r>
    </w:p>
    <w:p w:rsidR="00AF6633" w:rsidRPr="00C41184" w:rsidRDefault="00AF6633" w:rsidP="00AF6633">
      <w:pPr>
        <w:spacing w:line="365" w:lineRule="auto"/>
        <w:ind w:left="300" w:right="2664"/>
        <w:rPr>
          <w:sz w:val="16"/>
          <w:szCs w:val="16"/>
        </w:rPr>
      </w:pPr>
    </w:p>
    <w:p w:rsidR="00AF6633" w:rsidRPr="00C41184" w:rsidRDefault="00AF6633" w:rsidP="00AF6633">
      <w:pPr>
        <w:spacing w:line="365" w:lineRule="auto"/>
        <w:ind w:left="300" w:right="2664"/>
        <w:rPr>
          <w:sz w:val="16"/>
          <w:szCs w:val="16"/>
        </w:rPr>
      </w:pPr>
      <w:r w:rsidRPr="00C41184">
        <w:rPr>
          <w:sz w:val="16"/>
          <w:szCs w:val="16"/>
        </w:rPr>
        <w:t>Formato 7b_LGT_ART_74_Fr_I_inciso_g</w:t>
      </w:r>
    </w:p>
    <w:p w:rsidR="00AF6633" w:rsidRPr="00C41184" w:rsidRDefault="00AF6633" w:rsidP="00AF6633">
      <w:pPr>
        <w:spacing w:after="92" w:line="259" w:lineRule="auto"/>
        <w:rPr>
          <w:sz w:val="16"/>
          <w:szCs w:val="16"/>
        </w:rPr>
      </w:pPr>
      <w:r w:rsidRPr="00C41184">
        <w:rPr>
          <w:sz w:val="16"/>
          <w:szCs w:val="16"/>
        </w:rPr>
        <w:t xml:space="preserve"> </w:t>
      </w:r>
    </w:p>
    <w:p w:rsidR="00AF6633" w:rsidRPr="00C41184" w:rsidRDefault="00AF6633" w:rsidP="00AF6633">
      <w:pPr>
        <w:spacing w:after="3"/>
        <w:ind w:left="853" w:right="10"/>
        <w:rPr>
          <w:sz w:val="16"/>
          <w:szCs w:val="16"/>
        </w:rPr>
      </w:pPr>
      <w:r w:rsidRPr="00C41184">
        <w:rPr>
          <w:sz w:val="16"/>
          <w:szCs w:val="16"/>
        </w:rPr>
        <w:t>Resultados de encuestas por muestreo, encuestas de salida y conteos rápidos &lt;&lt; INE/OPLE&gt;&gt;</w:t>
      </w:r>
    </w:p>
    <w:p w:rsidR="00AF6633" w:rsidRPr="00C41184" w:rsidRDefault="00AF6633" w:rsidP="00AF6633">
      <w:pPr>
        <w:spacing w:after="3"/>
        <w:ind w:left="853" w:right="10"/>
        <w:rPr>
          <w:sz w:val="16"/>
          <w:szCs w:val="16"/>
        </w:rPr>
      </w:pPr>
    </w:p>
    <w:tbl>
      <w:tblPr>
        <w:tblStyle w:val="TableGrid"/>
        <w:tblW w:w="9373" w:type="dxa"/>
        <w:tblInd w:w="383" w:type="dxa"/>
        <w:tblCellMar>
          <w:top w:w="19" w:type="dxa"/>
          <w:left w:w="115" w:type="dxa"/>
          <w:right w:w="115" w:type="dxa"/>
        </w:tblCellMar>
        <w:tblLook w:val="04A0" w:firstRow="1" w:lastRow="0" w:firstColumn="1" w:lastColumn="0" w:noHBand="0" w:noVBand="1"/>
      </w:tblPr>
      <w:tblGrid>
        <w:gridCol w:w="2344"/>
        <w:gridCol w:w="2343"/>
        <w:gridCol w:w="2343"/>
        <w:gridCol w:w="2343"/>
      </w:tblGrid>
      <w:tr w:rsidR="00AF6633" w:rsidRPr="00C41184" w:rsidTr="00970B3A">
        <w:trPr>
          <w:trHeight w:val="556"/>
        </w:trPr>
        <w:tc>
          <w:tcPr>
            <w:tcW w:w="23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8"/>
              <w:jc w:val="center"/>
              <w:rPr>
                <w:sz w:val="16"/>
                <w:szCs w:val="16"/>
              </w:rPr>
            </w:pPr>
            <w:r w:rsidRPr="00C41184">
              <w:rPr>
                <w:color w:val="000000"/>
                <w:sz w:val="16"/>
                <w:szCs w:val="16"/>
              </w:rPr>
              <w:t>Periodo electoral</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encuesta: por muestreo, de salida, conteo rápido</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Denominación de la encuesta</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al(los) resultado(s) de la encuesta</w:t>
            </w:r>
          </w:p>
        </w:tc>
      </w:tr>
      <w:tr w:rsidR="00AF6633" w:rsidRPr="00C41184" w:rsidTr="00970B3A">
        <w:trPr>
          <w:trHeight w:val="421"/>
        </w:trPr>
        <w:tc>
          <w:tcPr>
            <w:tcW w:w="23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85"/>
        <w:ind w:left="300" w:right="10"/>
        <w:rPr>
          <w:sz w:val="16"/>
          <w:szCs w:val="16"/>
        </w:rPr>
      </w:pPr>
    </w:p>
    <w:p w:rsidR="00AF6633" w:rsidRPr="00C41184" w:rsidRDefault="00AF6633" w:rsidP="00AF6633">
      <w:pPr>
        <w:spacing w:after="185"/>
        <w:ind w:left="300" w:right="10"/>
        <w:rPr>
          <w:sz w:val="16"/>
          <w:szCs w:val="16"/>
        </w:rPr>
      </w:pPr>
      <w:r w:rsidRPr="00C41184">
        <w:rPr>
          <w:sz w:val="16"/>
          <w:szCs w:val="16"/>
        </w:rPr>
        <w:t>Periodo de actualización de la información: semestral</w:t>
      </w:r>
    </w:p>
    <w:p w:rsidR="00AF6633" w:rsidRPr="00C41184" w:rsidRDefault="00AF6633" w:rsidP="00AF6633">
      <w:pPr>
        <w:spacing w:after="200"/>
        <w:ind w:left="300" w:right="10"/>
        <w:rPr>
          <w:sz w:val="16"/>
          <w:szCs w:val="16"/>
        </w:rPr>
      </w:pPr>
      <w:r w:rsidRPr="00C41184">
        <w:rPr>
          <w:sz w:val="16"/>
          <w:szCs w:val="16"/>
        </w:rPr>
        <w:t>Fecha de actualización: día/mes/año</w:t>
      </w:r>
    </w:p>
    <w:p w:rsidR="00AF6633" w:rsidRPr="00C41184" w:rsidRDefault="00AF6633" w:rsidP="00AF6633">
      <w:pPr>
        <w:spacing w:after="185"/>
        <w:ind w:left="300" w:right="10"/>
        <w:rPr>
          <w:sz w:val="16"/>
          <w:szCs w:val="16"/>
        </w:rPr>
      </w:pPr>
      <w:r w:rsidRPr="00C41184">
        <w:rPr>
          <w:sz w:val="16"/>
          <w:szCs w:val="16"/>
        </w:rPr>
        <w:t>Fecha de validación: día/mes/año</w:t>
      </w:r>
    </w:p>
    <w:p w:rsidR="00AF6633" w:rsidRPr="00C41184" w:rsidRDefault="00AF6633" w:rsidP="00AF6633">
      <w:pPr>
        <w:ind w:left="300" w:right="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7c_LGT_ART_74_Fr_I_inciso_g</w:t>
      </w:r>
    </w:p>
    <w:p w:rsidR="00AF6633" w:rsidRPr="00C41184" w:rsidRDefault="00AF6633" w:rsidP="00AF6633">
      <w:pPr>
        <w:ind w:left="300" w:right="10"/>
        <w:rPr>
          <w:sz w:val="16"/>
          <w:szCs w:val="16"/>
        </w:rPr>
      </w:pPr>
    </w:p>
    <w:p w:rsidR="00AF6633" w:rsidRPr="00C41184" w:rsidRDefault="00AF6633" w:rsidP="00AF6633">
      <w:pPr>
        <w:spacing w:after="3"/>
        <w:ind w:left="853" w:right="10"/>
        <w:rPr>
          <w:sz w:val="16"/>
          <w:szCs w:val="16"/>
        </w:rPr>
      </w:pPr>
      <w:r w:rsidRPr="00C41184">
        <w:rPr>
          <w:sz w:val="16"/>
          <w:szCs w:val="16"/>
        </w:rPr>
        <w:t>Financiamiento de las encuestas por muestreo, encuestas de salida y conteos rápidos&lt;&lt; INE/OPLE&gt;&gt;</w:t>
      </w:r>
    </w:p>
    <w:p w:rsidR="00AF6633" w:rsidRPr="00C41184" w:rsidRDefault="00AF6633" w:rsidP="00AF6633">
      <w:pPr>
        <w:spacing w:after="3"/>
        <w:ind w:left="853" w:right="10"/>
        <w:rPr>
          <w:sz w:val="16"/>
          <w:szCs w:val="16"/>
        </w:rPr>
      </w:pPr>
    </w:p>
    <w:tbl>
      <w:tblPr>
        <w:tblStyle w:val="TableGrid"/>
        <w:tblW w:w="10139" w:type="dxa"/>
        <w:tblInd w:w="383" w:type="dxa"/>
        <w:tblCellMar>
          <w:top w:w="19" w:type="dxa"/>
          <w:left w:w="211" w:type="dxa"/>
          <w:right w:w="115" w:type="dxa"/>
        </w:tblCellMar>
        <w:tblLook w:val="04A0" w:firstRow="1" w:lastRow="0" w:firstColumn="1" w:lastColumn="0" w:noHBand="0" w:noVBand="1"/>
      </w:tblPr>
      <w:tblGrid>
        <w:gridCol w:w="2089"/>
        <w:gridCol w:w="1166"/>
        <w:gridCol w:w="953"/>
        <w:gridCol w:w="1043"/>
        <w:gridCol w:w="842"/>
        <w:gridCol w:w="1166"/>
        <w:gridCol w:w="953"/>
        <w:gridCol w:w="1057"/>
        <w:gridCol w:w="870"/>
      </w:tblGrid>
      <w:tr w:rsidR="00AF6633" w:rsidRPr="00C41184" w:rsidTr="00970B3A">
        <w:trPr>
          <w:trHeight w:val="556"/>
        </w:trPr>
        <w:tc>
          <w:tcPr>
            <w:tcW w:w="2089"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16" w:right="72" w:hanging="16"/>
              <w:jc w:val="center"/>
              <w:rPr>
                <w:sz w:val="16"/>
                <w:szCs w:val="16"/>
              </w:rPr>
            </w:pPr>
            <w:r w:rsidRPr="00C41184">
              <w:rPr>
                <w:color w:val="000000"/>
                <w:sz w:val="16"/>
                <w:szCs w:val="16"/>
              </w:rPr>
              <w:t>Financiamiento para la realización o publicación realizado por: partido político, candidato,</w:t>
            </w:r>
          </w:p>
          <w:p w:rsidR="00AF6633" w:rsidRPr="00C41184" w:rsidRDefault="00AF6633" w:rsidP="00970B3A">
            <w:pPr>
              <w:spacing w:line="259" w:lineRule="auto"/>
              <w:ind w:left="19" w:right="95"/>
              <w:jc w:val="center"/>
              <w:rPr>
                <w:sz w:val="16"/>
                <w:szCs w:val="16"/>
              </w:rPr>
            </w:pPr>
            <w:r w:rsidRPr="00C41184">
              <w:rPr>
                <w:color w:val="000000"/>
                <w:sz w:val="16"/>
                <w:szCs w:val="16"/>
              </w:rPr>
              <w:t>candidato independiente, autoridad electoral</w:t>
            </w:r>
          </w:p>
        </w:tc>
        <w:tc>
          <w:tcPr>
            <w:tcW w:w="4004"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99" w:right="283"/>
              <w:jc w:val="center"/>
              <w:rPr>
                <w:sz w:val="16"/>
                <w:szCs w:val="16"/>
              </w:rPr>
            </w:pPr>
            <w:r w:rsidRPr="00C41184">
              <w:rPr>
                <w:color w:val="000000"/>
                <w:sz w:val="16"/>
                <w:szCs w:val="16"/>
              </w:rPr>
              <w:t>Denominación o nombre completo del(los) patrocinador(es) de la encuesta</w:t>
            </w:r>
          </w:p>
        </w:tc>
        <w:tc>
          <w:tcPr>
            <w:tcW w:w="4046"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59" w:right="332"/>
              <w:jc w:val="center"/>
              <w:rPr>
                <w:sz w:val="16"/>
                <w:szCs w:val="16"/>
              </w:rPr>
            </w:pPr>
            <w:r w:rsidRPr="00C41184">
              <w:rPr>
                <w:color w:val="000000"/>
                <w:sz w:val="16"/>
                <w:szCs w:val="16"/>
              </w:rPr>
              <w:t>Denominación o nombre completo del(los) solicitante(s) de la encuesta</w:t>
            </w:r>
          </w:p>
        </w:tc>
      </w:tr>
      <w:tr w:rsidR="00AF6633" w:rsidRPr="00C41184" w:rsidTr="00970B3A">
        <w:trPr>
          <w:trHeight w:val="54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4"/>
              <w:jc w:val="center"/>
              <w:rPr>
                <w:sz w:val="16"/>
                <w:szCs w:val="16"/>
              </w:rPr>
            </w:pPr>
            <w:r w:rsidRPr="00C41184">
              <w:rPr>
                <w:color w:val="000000"/>
                <w:sz w:val="16"/>
                <w:szCs w:val="16"/>
              </w:rPr>
              <w:t>Nombre(s)</w:t>
            </w:r>
          </w:p>
        </w:tc>
        <w:tc>
          <w:tcPr>
            <w:tcW w:w="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5" w:firstLine="15"/>
              <w:rPr>
                <w:sz w:val="16"/>
                <w:szCs w:val="16"/>
              </w:rPr>
            </w:pPr>
            <w:r w:rsidRPr="00C41184">
              <w:rPr>
                <w:color w:val="000000"/>
                <w:sz w:val="16"/>
                <w:szCs w:val="16"/>
              </w:rPr>
              <w:t>Primer apellido</w:t>
            </w:r>
          </w:p>
        </w:tc>
        <w:tc>
          <w:tcPr>
            <w:tcW w:w="10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8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8" w:hanging="15"/>
              <w:rPr>
                <w:sz w:val="16"/>
                <w:szCs w:val="16"/>
              </w:rPr>
            </w:pPr>
            <w:r w:rsidRPr="00C41184">
              <w:rPr>
                <w:color w:val="000000"/>
                <w:sz w:val="16"/>
                <w:szCs w:val="16"/>
              </w:rPr>
              <w:t>Razón social</w:t>
            </w: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4"/>
              <w:jc w:val="center"/>
              <w:rPr>
                <w:sz w:val="16"/>
                <w:szCs w:val="16"/>
              </w:rPr>
            </w:pPr>
            <w:r w:rsidRPr="00C41184">
              <w:rPr>
                <w:color w:val="000000"/>
                <w:sz w:val="16"/>
                <w:szCs w:val="16"/>
              </w:rPr>
              <w:t>Nombre(s)</w:t>
            </w:r>
          </w:p>
        </w:tc>
        <w:tc>
          <w:tcPr>
            <w:tcW w:w="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5" w:firstLine="15"/>
              <w:rPr>
                <w:sz w:val="16"/>
                <w:szCs w:val="16"/>
              </w:rPr>
            </w:pPr>
            <w:r w:rsidRPr="00C41184">
              <w:rPr>
                <w:color w:val="000000"/>
                <w:sz w:val="16"/>
                <w:szCs w:val="16"/>
              </w:rPr>
              <w:t>Primer apellido</w:t>
            </w:r>
          </w:p>
        </w:tc>
        <w:tc>
          <w:tcPr>
            <w:tcW w:w="10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87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3" w:hanging="15"/>
              <w:rPr>
                <w:sz w:val="16"/>
                <w:szCs w:val="16"/>
              </w:rPr>
            </w:pPr>
            <w:r w:rsidRPr="00C41184">
              <w:rPr>
                <w:color w:val="000000"/>
                <w:sz w:val="16"/>
                <w:szCs w:val="16"/>
              </w:rPr>
              <w:t>Razón social</w:t>
            </w:r>
          </w:p>
        </w:tc>
      </w:tr>
      <w:tr w:rsidR="00AF6633" w:rsidRPr="00C41184" w:rsidTr="00970B3A">
        <w:trPr>
          <w:trHeight w:val="421"/>
        </w:trPr>
        <w:tc>
          <w:tcPr>
            <w:tcW w:w="20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lastRenderedPageBreak/>
              <w:t xml:space="preserve"> </w:t>
            </w: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0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8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1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10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c>
          <w:tcPr>
            <w:tcW w:w="87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9"/>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973" w:type="dxa"/>
        <w:tblInd w:w="383" w:type="dxa"/>
        <w:tblCellMar>
          <w:top w:w="49" w:type="dxa"/>
          <w:left w:w="204" w:type="dxa"/>
          <w:right w:w="190" w:type="dxa"/>
        </w:tblCellMar>
        <w:tblLook w:val="04A0" w:firstRow="1" w:lastRow="0" w:firstColumn="1" w:lastColumn="0" w:noHBand="0" w:noVBand="1"/>
      </w:tblPr>
      <w:tblGrid>
        <w:gridCol w:w="1229"/>
        <w:gridCol w:w="1096"/>
        <w:gridCol w:w="1210"/>
        <w:gridCol w:w="977"/>
        <w:gridCol w:w="1714"/>
        <w:gridCol w:w="1202"/>
        <w:gridCol w:w="1408"/>
        <w:gridCol w:w="1137"/>
      </w:tblGrid>
      <w:tr w:rsidR="00AF6633" w:rsidRPr="00C41184" w:rsidTr="00970B3A">
        <w:trPr>
          <w:trHeight w:val="526"/>
        </w:trPr>
        <w:tc>
          <w:tcPr>
            <w:tcW w:w="4512"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330" w:right="61" w:firstLine="38"/>
              <w:rPr>
                <w:sz w:val="16"/>
                <w:szCs w:val="16"/>
              </w:rPr>
            </w:pPr>
            <w:r w:rsidRPr="00C41184">
              <w:rPr>
                <w:color w:val="000000"/>
                <w:sz w:val="16"/>
                <w:szCs w:val="16"/>
              </w:rPr>
              <w:t>Denominación de la institución electoral, nombre completo o razón social de las personas físicas, morales, servidores(as) públicos(as)</w:t>
            </w:r>
          </w:p>
          <w:p w:rsidR="00AF6633" w:rsidRPr="00C41184" w:rsidRDefault="00AF6633" w:rsidP="00970B3A">
            <w:pPr>
              <w:spacing w:line="259" w:lineRule="auto"/>
              <w:ind w:left="10"/>
              <w:jc w:val="center"/>
              <w:rPr>
                <w:sz w:val="16"/>
                <w:szCs w:val="16"/>
              </w:rPr>
            </w:pPr>
            <w:r w:rsidRPr="00C41184">
              <w:rPr>
                <w:color w:val="000000"/>
                <w:sz w:val="16"/>
                <w:szCs w:val="16"/>
              </w:rPr>
              <w:t>que pagaron la encuesta, o estudio que corresponda</w:t>
            </w:r>
          </w:p>
        </w:tc>
        <w:tc>
          <w:tcPr>
            <w:tcW w:w="1714"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Denominación o razón social de la instancia que realizó la encuesta o</w:t>
            </w:r>
          </w:p>
          <w:p w:rsidR="00AF6633" w:rsidRPr="00C41184" w:rsidRDefault="00AF6633" w:rsidP="00970B3A">
            <w:pPr>
              <w:spacing w:line="259" w:lineRule="auto"/>
              <w:ind w:left="10"/>
              <w:jc w:val="center"/>
              <w:rPr>
                <w:sz w:val="16"/>
                <w:szCs w:val="16"/>
              </w:rPr>
            </w:pPr>
            <w:r w:rsidRPr="00C41184">
              <w:rPr>
                <w:color w:val="000000"/>
                <w:sz w:val="16"/>
                <w:szCs w:val="16"/>
              </w:rPr>
              <w:t>estudio</w:t>
            </w:r>
          </w:p>
        </w:tc>
        <w:tc>
          <w:tcPr>
            <w:tcW w:w="1202"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Medio de publicación</w:t>
            </w:r>
          </w:p>
        </w:tc>
        <w:tc>
          <w:tcPr>
            <w:tcW w:w="1408"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Encuesta original o reproducción</w:t>
            </w:r>
          </w:p>
        </w:tc>
        <w:tc>
          <w:tcPr>
            <w:tcW w:w="113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76" w:hanging="8"/>
              <w:rPr>
                <w:sz w:val="16"/>
                <w:szCs w:val="16"/>
              </w:rPr>
            </w:pPr>
            <w:r w:rsidRPr="00C41184">
              <w:rPr>
                <w:color w:val="000000"/>
                <w:sz w:val="16"/>
                <w:szCs w:val="16"/>
              </w:rPr>
              <w:t>Cumple con los criterios</w:t>
            </w:r>
          </w:p>
          <w:p w:rsidR="00AF6633" w:rsidRPr="00C41184" w:rsidRDefault="00AF6633" w:rsidP="00970B3A">
            <w:pPr>
              <w:spacing w:line="259" w:lineRule="auto"/>
              <w:jc w:val="center"/>
              <w:rPr>
                <w:sz w:val="16"/>
                <w:szCs w:val="16"/>
              </w:rPr>
            </w:pPr>
            <w:r w:rsidRPr="00C41184">
              <w:rPr>
                <w:color w:val="000000"/>
                <w:sz w:val="16"/>
                <w:szCs w:val="16"/>
              </w:rPr>
              <w:t>emitidos por el</w:t>
            </w:r>
          </w:p>
          <w:p w:rsidR="00AF6633" w:rsidRPr="00C41184" w:rsidRDefault="00AF6633" w:rsidP="00970B3A">
            <w:pPr>
              <w:spacing w:after="31" w:line="259" w:lineRule="auto"/>
              <w:ind w:left="8"/>
              <w:jc w:val="center"/>
              <w:rPr>
                <w:sz w:val="16"/>
                <w:szCs w:val="16"/>
              </w:rPr>
            </w:pPr>
            <w:r w:rsidRPr="00C41184">
              <w:rPr>
                <w:color w:val="000000"/>
                <w:sz w:val="16"/>
                <w:szCs w:val="16"/>
              </w:rPr>
              <w:t>INE</w:t>
            </w:r>
          </w:p>
          <w:p w:rsidR="00AF6633" w:rsidRPr="00C41184" w:rsidRDefault="00AF6633" w:rsidP="00970B3A">
            <w:pPr>
              <w:spacing w:line="259" w:lineRule="auto"/>
              <w:ind w:right="2"/>
              <w:jc w:val="center"/>
              <w:rPr>
                <w:sz w:val="16"/>
                <w:szCs w:val="16"/>
              </w:rPr>
            </w:pPr>
            <w:r w:rsidRPr="00C41184">
              <w:rPr>
                <w:color w:val="000000"/>
                <w:sz w:val="16"/>
                <w:szCs w:val="16"/>
              </w:rPr>
              <w:t>(Sí/No)</w:t>
            </w:r>
          </w:p>
        </w:tc>
      </w:tr>
      <w:tr w:rsidR="00AF6633" w:rsidRPr="00C41184" w:rsidTr="00970B3A">
        <w:trPr>
          <w:trHeight w:val="391"/>
        </w:trPr>
        <w:tc>
          <w:tcPr>
            <w:tcW w:w="122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2"/>
              <w:jc w:val="center"/>
              <w:rPr>
                <w:sz w:val="16"/>
                <w:szCs w:val="16"/>
              </w:rPr>
            </w:pPr>
            <w:r w:rsidRPr="00C41184">
              <w:rPr>
                <w:color w:val="000000"/>
                <w:sz w:val="16"/>
                <w:szCs w:val="16"/>
              </w:rPr>
              <w:t>Nombre(s)</w:t>
            </w: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0" w:firstLine="15"/>
              <w:rPr>
                <w:sz w:val="16"/>
                <w:szCs w:val="16"/>
              </w:rPr>
            </w:pPr>
            <w:r w:rsidRPr="00C41184">
              <w:rPr>
                <w:color w:val="000000"/>
                <w:sz w:val="16"/>
                <w:szCs w:val="16"/>
              </w:rPr>
              <w:t>Primer apellido</w:t>
            </w:r>
          </w:p>
        </w:tc>
        <w:tc>
          <w:tcPr>
            <w:tcW w:w="12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9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5" w:hanging="15"/>
              <w:rPr>
                <w:sz w:val="16"/>
                <w:szCs w:val="16"/>
              </w:rPr>
            </w:pPr>
            <w:r w:rsidRPr="00C41184">
              <w:rPr>
                <w:color w:val="000000"/>
                <w:sz w:val="16"/>
                <w:szCs w:val="16"/>
              </w:rPr>
              <w:t>Razón social</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91"/>
        </w:trPr>
        <w:tc>
          <w:tcPr>
            <w:tcW w:w="12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2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9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7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4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c>
          <w:tcPr>
            <w:tcW w:w="11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808" w:type="dxa"/>
        <w:tblInd w:w="383" w:type="dxa"/>
        <w:tblCellMar>
          <w:left w:w="196" w:type="dxa"/>
          <w:right w:w="172" w:type="dxa"/>
        </w:tblCellMar>
        <w:tblLook w:val="04A0" w:firstRow="1" w:lastRow="0" w:firstColumn="1" w:lastColumn="0" w:noHBand="0" w:noVBand="1"/>
      </w:tblPr>
      <w:tblGrid>
        <w:gridCol w:w="1391"/>
        <w:gridCol w:w="1102"/>
        <w:gridCol w:w="1358"/>
        <w:gridCol w:w="1596"/>
        <w:gridCol w:w="1596"/>
        <w:gridCol w:w="1258"/>
        <w:gridCol w:w="1507"/>
      </w:tblGrid>
      <w:tr w:rsidR="00AF6633" w:rsidRPr="00C41184" w:rsidTr="00970B3A">
        <w:trPr>
          <w:trHeight w:val="2125"/>
        </w:trPr>
        <w:tc>
          <w:tcPr>
            <w:tcW w:w="1391"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jc w:val="center"/>
              <w:rPr>
                <w:sz w:val="16"/>
                <w:szCs w:val="16"/>
              </w:rPr>
            </w:pPr>
            <w:r w:rsidRPr="00C41184">
              <w:rPr>
                <w:color w:val="000000"/>
                <w:sz w:val="16"/>
                <w:szCs w:val="16"/>
              </w:rPr>
              <w:t>Denominación del documento</w:t>
            </w:r>
          </w:p>
        </w:tc>
        <w:tc>
          <w:tcPr>
            <w:tcW w:w="1102"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35" w:lineRule="auto"/>
              <w:jc w:val="center"/>
              <w:rPr>
                <w:sz w:val="16"/>
                <w:szCs w:val="16"/>
              </w:rPr>
            </w:pPr>
            <w:r w:rsidRPr="00C41184">
              <w:rPr>
                <w:color w:val="000000"/>
                <w:sz w:val="16"/>
                <w:szCs w:val="16"/>
              </w:rPr>
              <w:t>Fecha en la que se presentó cada informe del</w:t>
            </w:r>
          </w:p>
          <w:p w:rsidR="00AF6633" w:rsidRPr="00C41184" w:rsidRDefault="00AF6633" w:rsidP="00970B3A">
            <w:pPr>
              <w:spacing w:line="259" w:lineRule="auto"/>
              <w:jc w:val="center"/>
              <w:rPr>
                <w:sz w:val="16"/>
                <w:szCs w:val="16"/>
              </w:rPr>
            </w:pPr>
            <w:r w:rsidRPr="00C41184">
              <w:rPr>
                <w:color w:val="000000"/>
                <w:sz w:val="16"/>
                <w:szCs w:val="16"/>
              </w:rPr>
              <w:t>Secretario</w:t>
            </w:r>
          </w:p>
          <w:p w:rsidR="00AF6633" w:rsidRPr="00C41184" w:rsidRDefault="00AF6633" w:rsidP="00970B3A">
            <w:pPr>
              <w:spacing w:line="259" w:lineRule="auto"/>
              <w:ind w:right="2"/>
              <w:jc w:val="center"/>
              <w:rPr>
                <w:sz w:val="16"/>
                <w:szCs w:val="16"/>
              </w:rPr>
            </w:pPr>
            <w:r w:rsidRPr="00C41184">
              <w:rPr>
                <w:color w:val="000000"/>
                <w:sz w:val="16"/>
                <w:szCs w:val="16"/>
              </w:rPr>
              <w:t>Ejecutivo del INE</w:t>
            </w:r>
          </w:p>
        </w:tc>
        <w:tc>
          <w:tcPr>
            <w:tcW w:w="1358"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left="75" w:right="55" w:hanging="30"/>
              <w:rPr>
                <w:sz w:val="16"/>
                <w:szCs w:val="16"/>
              </w:rPr>
            </w:pPr>
            <w:r w:rsidRPr="00C41184">
              <w:rPr>
                <w:color w:val="000000"/>
                <w:sz w:val="16"/>
                <w:szCs w:val="16"/>
              </w:rPr>
              <w:t>Hipervínculo al documento de resultados y/o informe</w:t>
            </w:r>
          </w:p>
        </w:tc>
        <w:tc>
          <w:tcPr>
            <w:tcW w:w="1596"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right="7"/>
              <w:jc w:val="center"/>
              <w:rPr>
                <w:sz w:val="16"/>
                <w:szCs w:val="16"/>
              </w:rPr>
            </w:pPr>
            <w:r w:rsidRPr="00C41184">
              <w:rPr>
                <w:color w:val="000000"/>
                <w:sz w:val="16"/>
                <w:szCs w:val="16"/>
              </w:rPr>
              <w:t>Denominación de los</w:t>
            </w:r>
          </w:p>
          <w:p w:rsidR="00AF6633" w:rsidRPr="00C41184" w:rsidRDefault="00AF6633" w:rsidP="00970B3A">
            <w:pPr>
              <w:spacing w:line="259" w:lineRule="auto"/>
              <w:jc w:val="center"/>
              <w:rPr>
                <w:sz w:val="16"/>
                <w:szCs w:val="16"/>
              </w:rPr>
            </w:pPr>
            <w:r w:rsidRPr="00C41184">
              <w:rPr>
                <w:color w:val="000000"/>
                <w:sz w:val="16"/>
                <w:szCs w:val="16"/>
              </w:rPr>
              <w:t>Informes del Secretario</w:t>
            </w:r>
          </w:p>
          <w:p w:rsidR="00AF6633" w:rsidRPr="00C41184" w:rsidRDefault="00AF6633" w:rsidP="00970B3A">
            <w:pPr>
              <w:spacing w:line="235" w:lineRule="auto"/>
              <w:ind w:left="121" w:hanging="68"/>
              <w:rPr>
                <w:sz w:val="16"/>
                <w:szCs w:val="16"/>
              </w:rPr>
            </w:pPr>
            <w:r w:rsidRPr="00C41184">
              <w:rPr>
                <w:color w:val="000000"/>
                <w:sz w:val="16"/>
                <w:szCs w:val="16"/>
              </w:rPr>
              <w:t>Ejecutivo del INE y de su homólogo en los</w:t>
            </w:r>
          </w:p>
          <w:p w:rsidR="00AF6633" w:rsidRPr="00C41184" w:rsidRDefault="00AF6633" w:rsidP="00970B3A">
            <w:pPr>
              <w:spacing w:line="259" w:lineRule="auto"/>
              <w:ind w:left="30" w:right="22" w:hanging="15"/>
              <w:rPr>
                <w:sz w:val="16"/>
                <w:szCs w:val="16"/>
              </w:rPr>
            </w:pPr>
            <w:r w:rsidRPr="00C41184">
              <w:rPr>
                <w:color w:val="000000"/>
                <w:sz w:val="16"/>
                <w:szCs w:val="16"/>
              </w:rPr>
              <w:t>OPLE que rinden en las sesiones públicas del Consejo General u de los órganos máximos de dirección en el caso</w:t>
            </w:r>
          </w:p>
        </w:tc>
        <w:tc>
          <w:tcPr>
            <w:tcW w:w="1596"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35" w:lineRule="auto"/>
              <w:ind w:left="128" w:hanging="128"/>
              <w:rPr>
                <w:sz w:val="16"/>
                <w:szCs w:val="16"/>
              </w:rPr>
            </w:pPr>
            <w:r w:rsidRPr="00C41184">
              <w:rPr>
                <w:color w:val="000000"/>
                <w:sz w:val="16"/>
                <w:szCs w:val="16"/>
              </w:rPr>
              <w:t>Hipervínculo a cada uno de los Informes del</w:t>
            </w:r>
          </w:p>
          <w:p w:rsidR="00AF6633" w:rsidRPr="00C41184" w:rsidRDefault="00AF6633" w:rsidP="00970B3A">
            <w:pPr>
              <w:spacing w:line="259" w:lineRule="auto"/>
              <w:ind w:right="10"/>
              <w:jc w:val="center"/>
              <w:rPr>
                <w:sz w:val="16"/>
                <w:szCs w:val="16"/>
              </w:rPr>
            </w:pPr>
            <w:r w:rsidRPr="00C41184">
              <w:rPr>
                <w:color w:val="000000"/>
                <w:sz w:val="16"/>
                <w:szCs w:val="16"/>
              </w:rPr>
              <w:t>Secretario Ejecutivo del</w:t>
            </w:r>
          </w:p>
          <w:p w:rsidR="00AF6633" w:rsidRPr="00C41184" w:rsidRDefault="00AF6633" w:rsidP="00970B3A">
            <w:pPr>
              <w:spacing w:line="235" w:lineRule="auto"/>
              <w:ind w:left="15" w:right="15" w:firstLine="38"/>
              <w:rPr>
                <w:sz w:val="16"/>
                <w:szCs w:val="16"/>
              </w:rPr>
            </w:pPr>
            <w:r w:rsidRPr="00C41184">
              <w:rPr>
                <w:color w:val="000000"/>
                <w:sz w:val="16"/>
                <w:szCs w:val="16"/>
              </w:rPr>
              <w:t>INE y de su homólogo en los OPLE que rinden en las sesiones</w:t>
            </w:r>
          </w:p>
          <w:p w:rsidR="00AF6633" w:rsidRPr="00C41184" w:rsidRDefault="00AF6633" w:rsidP="00970B3A">
            <w:pPr>
              <w:spacing w:line="259" w:lineRule="auto"/>
              <w:jc w:val="center"/>
              <w:rPr>
                <w:sz w:val="16"/>
                <w:szCs w:val="16"/>
              </w:rPr>
            </w:pPr>
            <w:r w:rsidRPr="00C41184">
              <w:rPr>
                <w:color w:val="000000"/>
                <w:sz w:val="16"/>
                <w:szCs w:val="16"/>
              </w:rPr>
              <w:t>públicas del Consejo</w:t>
            </w:r>
          </w:p>
          <w:p w:rsidR="00AF6633" w:rsidRPr="00C41184" w:rsidRDefault="00AF6633" w:rsidP="00970B3A">
            <w:pPr>
              <w:spacing w:line="259" w:lineRule="auto"/>
              <w:ind w:left="30" w:right="30" w:firstLine="165"/>
              <w:rPr>
                <w:sz w:val="16"/>
                <w:szCs w:val="16"/>
              </w:rPr>
            </w:pPr>
            <w:r w:rsidRPr="00C41184">
              <w:rPr>
                <w:color w:val="000000"/>
                <w:sz w:val="16"/>
                <w:szCs w:val="16"/>
              </w:rPr>
              <w:t>General u de los órganos máximos de dirección en el caso de</w:t>
            </w:r>
          </w:p>
        </w:tc>
        <w:tc>
          <w:tcPr>
            <w:tcW w:w="1258"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35" w:lineRule="auto"/>
              <w:jc w:val="center"/>
              <w:rPr>
                <w:sz w:val="16"/>
                <w:szCs w:val="16"/>
              </w:rPr>
            </w:pPr>
            <w:r w:rsidRPr="00C41184">
              <w:rPr>
                <w:color w:val="000000"/>
                <w:sz w:val="16"/>
                <w:szCs w:val="16"/>
              </w:rPr>
              <w:t>Hipervínculo al listado con los</w:t>
            </w:r>
          </w:p>
          <w:p w:rsidR="00AF6633" w:rsidRPr="00C41184" w:rsidRDefault="00AF6633" w:rsidP="00970B3A">
            <w:pPr>
              <w:spacing w:line="235" w:lineRule="auto"/>
              <w:jc w:val="center"/>
              <w:rPr>
                <w:sz w:val="16"/>
                <w:szCs w:val="16"/>
              </w:rPr>
            </w:pPr>
            <w:r w:rsidRPr="00C41184">
              <w:rPr>
                <w:color w:val="000000"/>
                <w:sz w:val="16"/>
                <w:szCs w:val="16"/>
              </w:rPr>
              <w:t>nombres o razón social de las</w:t>
            </w:r>
          </w:p>
          <w:p w:rsidR="00AF6633" w:rsidRPr="00C41184" w:rsidRDefault="00AF6633" w:rsidP="00970B3A">
            <w:pPr>
              <w:spacing w:line="259" w:lineRule="auto"/>
              <w:ind w:right="7"/>
              <w:jc w:val="center"/>
              <w:rPr>
                <w:sz w:val="16"/>
                <w:szCs w:val="16"/>
              </w:rPr>
            </w:pPr>
            <w:r w:rsidRPr="00C41184">
              <w:rPr>
                <w:color w:val="000000"/>
                <w:sz w:val="16"/>
                <w:szCs w:val="16"/>
              </w:rPr>
              <w:t>personas físicas</w:t>
            </w:r>
          </w:p>
          <w:p w:rsidR="00AF6633" w:rsidRPr="00C41184" w:rsidRDefault="00AF6633" w:rsidP="00970B3A">
            <w:pPr>
              <w:spacing w:line="235" w:lineRule="auto"/>
              <w:jc w:val="center"/>
              <w:rPr>
                <w:sz w:val="16"/>
                <w:szCs w:val="16"/>
              </w:rPr>
            </w:pPr>
            <w:r w:rsidRPr="00C41184">
              <w:rPr>
                <w:color w:val="000000"/>
                <w:sz w:val="16"/>
                <w:szCs w:val="16"/>
              </w:rPr>
              <w:t>o morales que hayan</w:t>
            </w:r>
          </w:p>
          <w:p w:rsidR="00AF6633" w:rsidRPr="00C41184" w:rsidRDefault="00AF6633" w:rsidP="00970B3A">
            <w:pPr>
              <w:spacing w:line="259" w:lineRule="auto"/>
              <w:jc w:val="center"/>
              <w:rPr>
                <w:sz w:val="16"/>
                <w:szCs w:val="16"/>
              </w:rPr>
            </w:pPr>
            <w:r w:rsidRPr="00C41184">
              <w:rPr>
                <w:color w:val="000000"/>
                <w:sz w:val="16"/>
                <w:szCs w:val="16"/>
              </w:rPr>
              <w:t>manifestado su</w:t>
            </w:r>
          </w:p>
          <w:p w:rsidR="00AF6633" w:rsidRPr="00C41184" w:rsidRDefault="00AF6633" w:rsidP="00970B3A">
            <w:pPr>
              <w:spacing w:line="259" w:lineRule="auto"/>
              <w:ind w:left="188" w:hanging="60"/>
              <w:rPr>
                <w:sz w:val="16"/>
                <w:szCs w:val="16"/>
              </w:rPr>
            </w:pPr>
            <w:r w:rsidRPr="00C41184">
              <w:rPr>
                <w:color w:val="000000"/>
                <w:sz w:val="16"/>
                <w:szCs w:val="16"/>
              </w:rPr>
              <w:t>intención de realizar u</w:t>
            </w:r>
          </w:p>
        </w:tc>
        <w:tc>
          <w:tcPr>
            <w:tcW w:w="1507"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35" w:lineRule="auto"/>
              <w:jc w:val="center"/>
              <w:rPr>
                <w:sz w:val="16"/>
                <w:szCs w:val="16"/>
              </w:rPr>
            </w:pPr>
            <w:r w:rsidRPr="00C41184">
              <w:rPr>
                <w:color w:val="000000"/>
                <w:sz w:val="16"/>
                <w:szCs w:val="16"/>
              </w:rPr>
              <w:t>Leyenda en la que se indique: "Los</w:t>
            </w:r>
          </w:p>
          <w:p w:rsidR="00AF6633" w:rsidRPr="00C41184" w:rsidRDefault="00AF6633" w:rsidP="00970B3A">
            <w:pPr>
              <w:spacing w:line="235" w:lineRule="auto"/>
              <w:ind w:left="19" w:right="26"/>
              <w:jc w:val="center"/>
              <w:rPr>
                <w:sz w:val="16"/>
                <w:szCs w:val="16"/>
              </w:rPr>
            </w:pPr>
            <w:r w:rsidRPr="00C41184">
              <w:rPr>
                <w:color w:val="000000"/>
                <w:sz w:val="16"/>
                <w:szCs w:val="16"/>
              </w:rPr>
              <w:t>resultados oficiales de las elecciones</w:t>
            </w:r>
          </w:p>
          <w:p w:rsidR="00AF6633" w:rsidRPr="00C41184" w:rsidRDefault="00AF6633" w:rsidP="00970B3A">
            <w:pPr>
              <w:spacing w:line="259" w:lineRule="auto"/>
              <w:ind w:right="7"/>
              <w:jc w:val="center"/>
              <w:rPr>
                <w:sz w:val="16"/>
                <w:szCs w:val="16"/>
              </w:rPr>
            </w:pPr>
            <w:r w:rsidRPr="00C41184">
              <w:rPr>
                <w:color w:val="000000"/>
                <w:sz w:val="16"/>
                <w:szCs w:val="16"/>
              </w:rPr>
              <w:t>federales o locales</w:t>
            </w:r>
          </w:p>
          <w:p w:rsidR="00AF6633" w:rsidRPr="00C41184" w:rsidRDefault="00AF6633" w:rsidP="00970B3A">
            <w:pPr>
              <w:spacing w:line="259" w:lineRule="auto"/>
              <w:ind w:right="3"/>
              <w:jc w:val="center"/>
              <w:rPr>
                <w:sz w:val="16"/>
                <w:szCs w:val="16"/>
              </w:rPr>
            </w:pPr>
            <w:r w:rsidRPr="00C41184">
              <w:rPr>
                <w:color w:val="000000"/>
                <w:sz w:val="16"/>
                <w:szCs w:val="16"/>
              </w:rPr>
              <w:t>(según sea el caso),</w:t>
            </w:r>
          </w:p>
        </w:tc>
      </w:tr>
      <w:tr w:rsidR="00AF6633" w:rsidRPr="00C41184" w:rsidTr="00970B3A">
        <w:trPr>
          <w:trHeight w:val="1975"/>
        </w:trPr>
        <w:tc>
          <w:tcPr>
            <w:tcW w:w="1391"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02"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ind w:left="8"/>
              <w:rPr>
                <w:sz w:val="16"/>
                <w:szCs w:val="16"/>
              </w:rPr>
            </w:pPr>
            <w:r w:rsidRPr="00C41184">
              <w:rPr>
                <w:color w:val="000000"/>
                <w:sz w:val="16"/>
                <w:szCs w:val="16"/>
              </w:rPr>
              <w:t>y de su homólogo en los OPLE (con</w:t>
            </w:r>
          </w:p>
          <w:p w:rsidR="00AF6633" w:rsidRPr="00C41184" w:rsidRDefault="00AF6633" w:rsidP="00970B3A">
            <w:pPr>
              <w:spacing w:line="259" w:lineRule="auto"/>
              <w:jc w:val="center"/>
              <w:rPr>
                <w:sz w:val="16"/>
                <w:szCs w:val="16"/>
              </w:rPr>
            </w:pPr>
            <w:r w:rsidRPr="00C41184">
              <w:rPr>
                <w:color w:val="000000"/>
                <w:sz w:val="16"/>
                <w:szCs w:val="16"/>
              </w:rPr>
              <w:t>el formato día/ mes/año)</w:t>
            </w:r>
          </w:p>
        </w:tc>
        <w:tc>
          <w:tcPr>
            <w:tcW w:w="1358"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596"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ind w:left="83" w:hanging="8"/>
              <w:rPr>
                <w:sz w:val="16"/>
                <w:szCs w:val="16"/>
              </w:rPr>
            </w:pPr>
            <w:r w:rsidRPr="00C41184">
              <w:rPr>
                <w:color w:val="000000"/>
                <w:sz w:val="16"/>
                <w:szCs w:val="16"/>
              </w:rPr>
              <w:t>de los OPLE sobre el rubro de encuestas y</w:t>
            </w:r>
          </w:p>
          <w:p w:rsidR="00AF6633" w:rsidRPr="00C41184" w:rsidRDefault="00AF6633" w:rsidP="00970B3A">
            <w:pPr>
              <w:spacing w:line="235" w:lineRule="auto"/>
              <w:ind w:left="143" w:hanging="120"/>
              <w:rPr>
                <w:sz w:val="16"/>
                <w:szCs w:val="16"/>
              </w:rPr>
            </w:pPr>
            <w:r w:rsidRPr="00C41184">
              <w:rPr>
                <w:color w:val="000000"/>
                <w:sz w:val="16"/>
                <w:szCs w:val="16"/>
              </w:rPr>
              <w:t>sondeos de opinión con las características</w:t>
            </w:r>
          </w:p>
          <w:p w:rsidR="00AF6633" w:rsidRPr="00C41184" w:rsidRDefault="00AF6633" w:rsidP="00970B3A">
            <w:pPr>
              <w:spacing w:line="259" w:lineRule="auto"/>
              <w:jc w:val="center"/>
              <w:rPr>
                <w:sz w:val="16"/>
                <w:szCs w:val="16"/>
              </w:rPr>
            </w:pPr>
            <w:r w:rsidRPr="00C41184">
              <w:rPr>
                <w:color w:val="000000"/>
                <w:sz w:val="16"/>
                <w:szCs w:val="16"/>
              </w:rPr>
              <w:t>correspondientes que</w:t>
            </w:r>
          </w:p>
          <w:p w:rsidR="00AF6633" w:rsidRPr="00C41184" w:rsidRDefault="00AF6633" w:rsidP="00970B3A">
            <w:pPr>
              <w:spacing w:line="259" w:lineRule="auto"/>
              <w:jc w:val="center"/>
              <w:rPr>
                <w:sz w:val="16"/>
                <w:szCs w:val="16"/>
              </w:rPr>
            </w:pPr>
            <w:r w:rsidRPr="00C41184">
              <w:rPr>
                <w:color w:val="000000"/>
                <w:sz w:val="16"/>
                <w:szCs w:val="16"/>
              </w:rPr>
              <w:t>debe contener dichos informes</w:t>
            </w:r>
          </w:p>
        </w:tc>
        <w:tc>
          <w:tcPr>
            <w:tcW w:w="1596"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los OPLE sobre el rubro de encuestas y</w:t>
            </w:r>
          </w:p>
          <w:p w:rsidR="00AF6633" w:rsidRPr="00C41184" w:rsidRDefault="00AF6633" w:rsidP="00970B3A">
            <w:pPr>
              <w:spacing w:line="235" w:lineRule="auto"/>
              <w:ind w:left="143" w:hanging="120"/>
              <w:rPr>
                <w:sz w:val="16"/>
                <w:szCs w:val="16"/>
              </w:rPr>
            </w:pPr>
            <w:r w:rsidRPr="00C41184">
              <w:rPr>
                <w:color w:val="000000"/>
                <w:sz w:val="16"/>
                <w:szCs w:val="16"/>
              </w:rPr>
              <w:t>sondeos de opinión con las características</w:t>
            </w:r>
          </w:p>
          <w:p w:rsidR="00AF6633" w:rsidRPr="00C41184" w:rsidRDefault="00AF6633" w:rsidP="00970B3A">
            <w:pPr>
              <w:spacing w:line="259" w:lineRule="auto"/>
              <w:jc w:val="center"/>
              <w:rPr>
                <w:sz w:val="16"/>
                <w:szCs w:val="16"/>
              </w:rPr>
            </w:pPr>
            <w:r w:rsidRPr="00C41184">
              <w:rPr>
                <w:color w:val="000000"/>
                <w:sz w:val="16"/>
                <w:szCs w:val="16"/>
              </w:rPr>
              <w:t>correspondientes que</w:t>
            </w:r>
          </w:p>
          <w:p w:rsidR="00AF6633" w:rsidRPr="00C41184" w:rsidRDefault="00AF6633" w:rsidP="00970B3A">
            <w:pPr>
              <w:spacing w:line="259" w:lineRule="auto"/>
              <w:jc w:val="center"/>
              <w:rPr>
                <w:sz w:val="16"/>
                <w:szCs w:val="16"/>
              </w:rPr>
            </w:pPr>
            <w:r w:rsidRPr="00C41184">
              <w:rPr>
                <w:color w:val="000000"/>
                <w:sz w:val="16"/>
                <w:szCs w:val="16"/>
              </w:rPr>
              <w:t>debe contener dichos informes</w:t>
            </w:r>
          </w:p>
        </w:tc>
        <w:tc>
          <w:tcPr>
            <w:tcW w:w="1258"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ordenar la</w:t>
            </w:r>
          </w:p>
          <w:p w:rsidR="00AF6633" w:rsidRPr="00C41184" w:rsidRDefault="00AF6633" w:rsidP="00970B3A">
            <w:pPr>
              <w:spacing w:line="235" w:lineRule="auto"/>
              <w:ind w:left="196" w:hanging="128"/>
              <w:rPr>
                <w:sz w:val="16"/>
                <w:szCs w:val="16"/>
              </w:rPr>
            </w:pPr>
            <w:r w:rsidRPr="00C41184">
              <w:rPr>
                <w:color w:val="000000"/>
                <w:sz w:val="16"/>
                <w:szCs w:val="16"/>
              </w:rPr>
              <w:t>publicación de cualquier</w:t>
            </w:r>
          </w:p>
          <w:p w:rsidR="00AF6633" w:rsidRPr="00C41184" w:rsidRDefault="00AF6633" w:rsidP="00970B3A">
            <w:pPr>
              <w:spacing w:line="235" w:lineRule="auto"/>
              <w:jc w:val="center"/>
              <w:rPr>
                <w:sz w:val="16"/>
                <w:szCs w:val="16"/>
              </w:rPr>
            </w:pPr>
            <w:r w:rsidRPr="00C41184">
              <w:rPr>
                <w:color w:val="000000"/>
                <w:sz w:val="16"/>
                <w:szCs w:val="16"/>
              </w:rPr>
              <w:t>encuesta sobre preferencias</w:t>
            </w:r>
          </w:p>
          <w:p w:rsidR="00AF6633" w:rsidRPr="00C41184" w:rsidRDefault="00AF6633" w:rsidP="00970B3A">
            <w:pPr>
              <w:spacing w:line="259" w:lineRule="auto"/>
              <w:ind w:left="5" w:hanging="5"/>
              <w:jc w:val="center"/>
              <w:rPr>
                <w:sz w:val="16"/>
                <w:szCs w:val="16"/>
              </w:rPr>
            </w:pPr>
            <w:r w:rsidRPr="00C41184">
              <w:rPr>
                <w:color w:val="000000"/>
                <w:sz w:val="16"/>
                <w:szCs w:val="16"/>
              </w:rPr>
              <w:t>electorales o consultas populares.</w:t>
            </w:r>
          </w:p>
        </w:tc>
        <w:tc>
          <w:tcPr>
            <w:tcW w:w="1507"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son exclusivamente aquellos que dé a</w:t>
            </w:r>
          </w:p>
          <w:p w:rsidR="00AF6633" w:rsidRPr="00C41184" w:rsidRDefault="00AF6633" w:rsidP="00970B3A">
            <w:pPr>
              <w:spacing w:line="259" w:lineRule="auto"/>
              <w:jc w:val="center"/>
              <w:rPr>
                <w:sz w:val="16"/>
                <w:szCs w:val="16"/>
              </w:rPr>
            </w:pPr>
            <w:r w:rsidRPr="00C41184">
              <w:rPr>
                <w:color w:val="000000"/>
                <w:sz w:val="16"/>
                <w:szCs w:val="16"/>
              </w:rPr>
              <w:t>conocer el INE o bien</w:t>
            </w:r>
          </w:p>
          <w:p w:rsidR="00AF6633" w:rsidRPr="00C41184" w:rsidRDefault="00AF6633" w:rsidP="00970B3A">
            <w:pPr>
              <w:spacing w:line="259" w:lineRule="auto"/>
              <w:jc w:val="center"/>
              <w:rPr>
                <w:sz w:val="16"/>
                <w:szCs w:val="16"/>
              </w:rPr>
            </w:pPr>
            <w:r w:rsidRPr="00C41184">
              <w:rPr>
                <w:color w:val="000000"/>
                <w:sz w:val="16"/>
                <w:szCs w:val="16"/>
              </w:rPr>
              <w:t>el OPLE&lt;&lt;entidad federativa&gt;&gt;</w:t>
            </w:r>
          </w:p>
        </w:tc>
      </w:tr>
      <w:tr w:rsidR="00AF6633" w:rsidRPr="00C41184" w:rsidTr="00970B3A">
        <w:trPr>
          <w:trHeight w:val="421"/>
        </w:trPr>
        <w:tc>
          <w:tcPr>
            <w:tcW w:w="13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1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35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5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5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25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5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r>
    </w:tbl>
    <w:p w:rsidR="00AF6633" w:rsidRPr="00C41184" w:rsidRDefault="00AF6633" w:rsidP="00AF6633">
      <w:pPr>
        <w:spacing w:after="120" w:line="259" w:lineRule="auto"/>
        <w:ind w:left="300"/>
        <w:rPr>
          <w:sz w:val="16"/>
          <w:szCs w:val="16"/>
        </w:rPr>
      </w:pPr>
      <w:r w:rsidRPr="00C41184">
        <w:rPr>
          <w:sz w:val="16"/>
          <w:szCs w:val="16"/>
        </w:rPr>
        <w:t xml:space="preserve"> </w:t>
      </w: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semestral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6"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7d_LGT_ART_74_Fr_I_inciso_g</w:t>
      </w:r>
    </w:p>
    <w:p w:rsidR="00AF6633" w:rsidRPr="00C41184" w:rsidRDefault="00AF6633" w:rsidP="00AF6633">
      <w:pPr>
        <w:spacing w:after="92" w:line="259" w:lineRule="auto"/>
        <w:ind w:left="300"/>
        <w:jc w:val="center"/>
        <w:rPr>
          <w:sz w:val="16"/>
          <w:szCs w:val="16"/>
        </w:rPr>
      </w:pPr>
      <w:r w:rsidRPr="00C41184">
        <w:rPr>
          <w:sz w:val="16"/>
          <w:szCs w:val="16"/>
        </w:rPr>
        <w:t xml:space="preserve"> </w:t>
      </w:r>
    </w:p>
    <w:p w:rsidR="00AF6633" w:rsidRPr="00C41184" w:rsidRDefault="00AF6633" w:rsidP="00AF6633">
      <w:pPr>
        <w:spacing w:after="3" w:line="251" w:lineRule="auto"/>
        <w:ind w:left="1179" w:right="869" w:hanging="10"/>
        <w:jc w:val="center"/>
        <w:rPr>
          <w:sz w:val="16"/>
          <w:szCs w:val="16"/>
        </w:rPr>
      </w:pPr>
      <w:r w:rsidRPr="00C41184">
        <w:rPr>
          <w:sz w:val="16"/>
          <w:szCs w:val="16"/>
        </w:rPr>
        <w:t>Personas físicas o morales que realizaron las encuestas o conteos y entregaron su estudio a &lt;&lt; INE/</w:t>
      </w:r>
    </w:p>
    <w:p w:rsidR="00AF6633" w:rsidRPr="00C41184" w:rsidRDefault="00AF6633" w:rsidP="00AF6633">
      <w:pPr>
        <w:spacing w:after="3" w:line="251" w:lineRule="auto"/>
        <w:ind w:left="1179" w:right="873" w:hanging="10"/>
        <w:jc w:val="center"/>
        <w:rPr>
          <w:sz w:val="16"/>
          <w:szCs w:val="16"/>
        </w:rPr>
      </w:pPr>
      <w:r w:rsidRPr="00C41184">
        <w:rPr>
          <w:sz w:val="16"/>
          <w:szCs w:val="16"/>
        </w:rPr>
        <w:t>OPLE&gt;&gt;</w:t>
      </w:r>
    </w:p>
    <w:p w:rsidR="00AF6633" w:rsidRPr="00C41184" w:rsidRDefault="00AF6633" w:rsidP="00AF6633">
      <w:pPr>
        <w:spacing w:after="3" w:line="251" w:lineRule="auto"/>
        <w:ind w:left="1179" w:right="873" w:hanging="10"/>
        <w:jc w:val="center"/>
        <w:rPr>
          <w:sz w:val="16"/>
          <w:szCs w:val="16"/>
        </w:rPr>
      </w:pPr>
    </w:p>
    <w:tbl>
      <w:tblPr>
        <w:tblStyle w:val="TableGrid"/>
        <w:tblW w:w="9493" w:type="dxa"/>
        <w:tblInd w:w="383" w:type="dxa"/>
        <w:tblCellMar>
          <w:top w:w="19" w:type="dxa"/>
          <w:left w:w="241" w:type="dxa"/>
          <w:right w:w="223" w:type="dxa"/>
        </w:tblCellMar>
        <w:tblLook w:val="04A0" w:firstRow="1" w:lastRow="0" w:firstColumn="1" w:lastColumn="0" w:noHBand="0" w:noVBand="1"/>
      </w:tblPr>
      <w:tblGrid>
        <w:gridCol w:w="1427"/>
        <w:gridCol w:w="1427"/>
        <w:gridCol w:w="1607"/>
        <w:gridCol w:w="1277"/>
        <w:gridCol w:w="3755"/>
      </w:tblGrid>
      <w:tr w:rsidR="00AF6633" w:rsidRPr="00C41184" w:rsidTr="00970B3A">
        <w:trPr>
          <w:trHeight w:val="1081"/>
        </w:trPr>
        <w:tc>
          <w:tcPr>
            <w:tcW w:w="5738"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04" w:right="102"/>
              <w:jc w:val="center"/>
              <w:rPr>
                <w:sz w:val="16"/>
                <w:szCs w:val="16"/>
              </w:rPr>
            </w:pPr>
            <w:r w:rsidRPr="00C41184">
              <w:rPr>
                <w:color w:val="000000"/>
                <w:sz w:val="16"/>
                <w:szCs w:val="16"/>
              </w:rPr>
              <w:t>Nombre completo o razón social de las personas físicas o morales que realizaron las encuestas o conteos y entregaron su estudio a la autoridad</w:t>
            </w:r>
          </w:p>
          <w:p w:rsidR="00AF6633" w:rsidRPr="00C41184" w:rsidRDefault="00AF6633" w:rsidP="00970B3A">
            <w:pPr>
              <w:spacing w:line="259" w:lineRule="auto"/>
              <w:jc w:val="center"/>
              <w:rPr>
                <w:sz w:val="16"/>
                <w:szCs w:val="16"/>
              </w:rPr>
            </w:pPr>
            <w:r w:rsidRPr="00C41184">
              <w:rPr>
                <w:color w:val="000000"/>
                <w:sz w:val="16"/>
                <w:szCs w:val="16"/>
              </w:rPr>
              <w:t>Electoral</w:t>
            </w:r>
          </w:p>
        </w:tc>
        <w:tc>
          <w:tcPr>
            <w:tcW w:w="37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28" w:hanging="105"/>
              <w:rPr>
                <w:sz w:val="16"/>
                <w:szCs w:val="16"/>
              </w:rPr>
            </w:pPr>
            <w:r w:rsidRPr="00C41184">
              <w:rPr>
                <w:color w:val="000000"/>
                <w:sz w:val="16"/>
                <w:szCs w:val="16"/>
              </w:rPr>
              <w:t>Hipervínculo a la página web oficial de las personas físicas o morales que realizaron las encuestas o</w:t>
            </w:r>
          </w:p>
          <w:p w:rsidR="00AF6633" w:rsidRPr="00C41184" w:rsidRDefault="00AF6633" w:rsidP="00970B3A">
            <w:pPr>
              <w:spacing w:line="259" w:lineRule="auto"/>
              <w:ind w:left="2"/>
              <w:jc w:val="center"/>
              <w:rPr>
                <w:sz w:val="16"/>
                <w:szCs w:val="16"/>
              </w:rPr>
            </w:pPr>
            <w:r w:rsidRPr="00C41184">
              <w:rPr>
                <w:color w:val="000000"/>
                <w:sz w:val="16"/>
                <w:szCs w:val="16"/>
              </w:rPr>
              <w:t>conteos y entregaron su estudio a la autoridad</w:t>
            </w:r>
          </w:p>
          <w:p w:rsidR="00AF6633" w:rsidRPr="00C41184" w:rsidRDefault="00AF6633" w:rsidP="00970B3A">
            <w:pPr>
              <w:spacing w:line="259" w:lineRule="auto"/>
              <w:jc w:val="center"/>
              <w:rPr>
                <w:sz w:val="16"/>
                <w:szCs w:val="16"/>
              </w:rPr>
            </w:pPr>
            <w:r w:rsidRPr="00C41184">
              <w:rPr>
                <w:color w:val="000000"/>
                <w:sz w:val="16"/>
                <w:szCs w:val="16"/>
              </w:rPr>
              <w:t>electoral</w:t>
            </w:r>
          </w:p>
        </w:tc>
      </w:tr>
      <w:tr w:rsidR="00AF6633" w:rsidRPr="00C41184" w:rsidTr="00970B3A">
        <w:trPr>
          <w:trHeight w:val="421"/>
        </w:trPr>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Nombre(s)</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Primer apellido</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Segundo apellido</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Razón social</w:t>
            </w:r>
          </w:p>
        </w:tc>
        <w:tc>
          <w:tcPr>
            <w:tcW w:w="37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r w:rsidR="00AF6633" w:rsidRPr="00C41184" w:rsidTr="00970B3A">
        <w:trPr>
          <w:trHeight w:val="421"/>
        </w:trPr>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37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bl>
    <w:p w:rsidR="00AF6633" w:rsidRPr="00C41184" w:rsidRDefault="00AF6633" w:rsidP="00AF6633">
      <w:pPr>
        <w:spacing w:after="105" w:line="259" w:lineRule="auto"/>
        <w:ind w:left="300"/>
        <w:rPr>
          <w:sz w:val="16"/>
          <w:szCs w:val="16"/>
        </w:rPr>
      </w:pPr>
      <w:r w:rsidRPr="00C41184">
        <w:rPr>
          <w:sz w:val="16"/>
          <w:szCs w:val="16"/>
        </w:rPr>
        <w:t xml:space="preserve"> </w:t>
      </w: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semestral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lastRenderedPageBreak/>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7e_LGT_ART_74_Fr_I_inciso_g</w:t>
      </w:r>
    </w:p>
    <w:p w:rsidR="00AF6633" w:rsidRPr="00C41184" w:rsidRDefault="00AF6633" w:rsidP="00AF6633">
      <w:pPr>
        <w:ind w:left="300" w:right="10"/>
        <w:rPr>
          <w:sz w:val="16"/>
          <w:szCs w:val="16"/>
        </w:rPr>
      </w:pPr>
    </w:p>
    <w:p w:rsidR="00AF6633" w:rsidRPr="00C41184" w:rsidRDefault="00AF6633" w:rsidP="00AF6633">
      <w:pPr>
        <w:spacing w:after="3"/>
        <w:ind w:left="1988" w:right="10" w:hanging="1135"/>
        <w:rPr>
          <w:sz w:val="16"/>
          <w:szCs w:val="16"/>
        </w:rPr>
      </w:pPr>
      <w:r w:rsidRPr="00C41184">
        <w:rPr>
          <w:sz w:val="16"/>
          <w:szCs w:val="16"/>
        </w:rPr>
        <w:t>Personas físicas o morales que incumplieron los requisitos para la realización o publicación de cualquier encuesta o sondeo de opinión&lt;&lt; INE/OPLE&gt;&gt;</w:t>
      </w:r>
    </w:p>
    <w:p w:rsidR="00AF6633" w:rsidRPr="00C41184" w:rsidRDefault="00AF6633" w:rsidP="00AF6633">
      <w:pPr>
        <w:spacing w:after="3"/>
        <w:ind w:left="1988" w:right="10" w:hanging="1135"/>
        <w:rPr>
          <w:sz w:val="16"/>
          <w:szCs w:val="16"/>
        </w:rPr>
      </w:pPr>
    </w:p>
    <w:tbl>
      <w:tblPr>
        <w:tblStyle w:val="TableGrid"/>
        <w:tblW w:w="10124" w:type="dxa"/>
        <w:tblInd w:w="383" w:type="dxa"/>
        <w:tblCellMar>
          <w:top w:w="19" w:type="dxa"/>
          <w:left w:w="174" w:type="dxa"/>
          <w:right w:w="154" w:type="dxa"/>
        </w:tblCellMar>
        <w:tblLook w:val="04A0" w:firstRow="1" w:lastRow="0" w:firstColumn="1" w:lastColumn="0" w:noHBand="0" w:noVBand="1"/>
      </w:tblPr>
      <w:tblGrid>
        <w:gridCol w:w="1172"/>
        <w:gridCol w:w="976"/>
        <w:gridCol w:w="1096"/>
        <w:gridCol w:w="872"/>
        <w:gridCol w:w="1202"/>
        <w:gridCol w:w="1036"/>
        <w:gridCol w:w="1142"/>
        <w:gridCol w:w="916"/>
        <w:gridCol w:w="1712"/>
      </w:tblGrid>
      <w:tr w:rsidR="00AF6633" w:rsidRPr="00C41184" w:rsidTr="00970B3A">
        <w:trPr>
          <w:trHeight w:val="1322"/>
        </w:trPr>
        <w:tc>
          <w:tcPr>
            <w:tcW w:w="4116"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10" w:firstLine="150"/>
              <w:rPr>
                <w:sz w:val="16"/>
                <w:szCs w:val="16"/>
              </w:rPr>
            </w:pPr>
            <w:r w:rsidRPr="00C41184">
              <w:rPr>
                <w:color w:val="000000"/>
                <w:sz w:val="16"/>
                <w:szCs w:val="16"/>
              </w:rPr>
              <w:t>Nombre completo o razón social de las personas físicas o morales que incumplieron los requisitos para</w:t>
            </w:r>
          </w:p>
          <w:p w:rsidR="00AF6633" w:rsidRPr="00C41184" w:rsidRDefault="00AF6633" w:rsidP="00970B3A">
            <w:pPr>
              <w:spacing w:line="259" w:lineRule="auto"/>
              <w:jc w:val="center"/>
              <w:rPr>
                <w:sz w:val="16"/>
                <w:szCs w:val="16"/>
              </w:rPr>
            </w:pPr>
            <w:r w:rsidRPr="00C41184">
              <w:rPr>
                <w:color w:val="000000"/>
                <w:sz w:val="16"/>
                <w:szCs w:val="16"/>
              </w:rPr>
              <w:t>la realización o publicación de cualquier encuesta o</w:t>
            </w:r>
          </w:p>
          <w:p w:rsidR="00AF6633" w:rsidRPr="00C41184" w:rsidRDefault="00AF6633" w:rsidP="00970B3A">
            <w:pPr>
              <w:spacing w:line="259" w:lineRule="auto"/>
              <w:jc w:val="center"/>
              <w:rPr>
                <w:sz w:val="16"/>
                <w:szCs w:val="16"/>
              </w:rPr>
            </w:pPr>
            <w:r w:rsidRPr="00C41184">
              <w:rPr>
                <w:color w:val="000000"/>
                <w:sz w:val="16"/>
                <w:szCs w:val="16"/>
              </w:rPr>
              <w:t>sondeo de opinión</w:t>
            </w:r>
          </w:p>
        </w:tc>
        <w:tc>
          <w:tcPr>
            <w:tcW w:w="4296"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5" w:right="25"/>
              <w:jc w:val="center"/>
              <w:rPr>
                <w:sz w:val="16"/>
                <w:szCs w:val="16"/>
              </w:rPr>
            </w:pPr>
            <w:r w:rsidRPr="00C41184">
              <w:rPr>
                <w:color w:val="000000"/>
                <w:sz w:val="16"/>
                <w:szCs w:val="16"/>
              </w:rPr>
              <w:t>Nombre completo o razón social de personas físicas o morales que fueron reportadas por el INE o bien por</w:t>
            </w:r>
          </w:p>
          <w:p w:rsidR="00AF6633" w:rsidRPr="00C41184" w:rsidRDefault="00AF6633" w:rsidP="00970B3A">
            <w:pPr>
              <w:spacing w:line="259" w:lineRule="auto"/>
              <w:jc w:val="center"/>
              <w:rPr>
                <w:sz w:val="16"/>
                <w:szCs w:val="16"/>
              </w:rPr>
            </w:pPr>
            <w:r w:rsidRPr="00C41184">
              <w:rPr>
                <w:color w:val="000000"/>
                <w:sz w:val="16"/>
                <w:szCs w:val="16"/>
              </w:rPr>
              <w:t>alguno de los OPLE por violar lo dispuesto en el artículo</w:t>
            </w:r>
          </w:p>
          <w:p w:rsidR="00AF6633" w:rsidRPr="00C41184" w:rsidRDefault="00AF6633" w:rsidP="00970B3A">
            <w:pPr>
              <w:spacing w:line="259" w:lineRule="auto"/>
              <w:jc w:val="center"/>
              <w:rPr>
                <w:sz w:val="16"/>
                <w:szCs w:val="16"/>
              </w:rPr>
            </w:pPr>
            <w:r w:rsidRPr="00C41184">
              <w:rPr>
                <w:color w:val="000000"/>
                <w:sz w:val="16"/>
                <w:szCs w:val="16"/>
              </w:rPr>
              <w:t>7, fracción XV, de la Ley General en Materia de Delitos Electorales</w:t>
            </w:r>
          </w:p>
        </w:tc>
        <w:tc>
          <w:tcPr>
            <w:tcW w:w="171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65" w:hanging="165"/>
              <w:rPr>
                <w:sz w:val="16"/>
                <w:szCs w:val="16"/>
              </w:rPr>
            </w:pPr>
            <w:r w:rsidRPr="00C41184">
              <w:rPr>
                <w:color w:val="000000"/>
                <w:sz w:val="16"/>
                <w:szCs w:val="16"/>
              </w:rPr>
              <w:t>Hipervínculo al listado de los OPLE que cumplieron con</w:t>
            </w:r>
          </w:p>
          <w:p w:rsidR="00AF6633" w:rsidRPr="00C41184" w:rsidRDefault="00AF6633" w:rsidP="00970B3A">
            <w:pPr>
              <w:spacing w:line="259" w:lineRule="auto"/>
              <w:ind w:right="8"/>
              <w:jc w:val="center"/>
              <w:rPr>
                <w:sz w:val="16"/>
                <w:szCs w:val="16"/>
              </w:rPr>
            </w:pPr>
            <w:r w:rsidRPr="00C41184">
              <w:rPr>
                <w:color w:val="000000"/>
                <w:sz w:val="16"/>
                <w:szCs w:val="16"/>
              </w:rPr>
              <w:t>entregar al INE los</w:t>
            </w:r>
          </w:p>
          <w:p w:rsidR="00AF6633" w:rsidRPr="00C41184" w:rsidRDefault="00AF6633" w:rsidP="00970B3A">
            <w:pPr>
              <w:spacing w:line="224" w:lineRule="auto"/>
              <w:jc w:val="center"/>
              <w:rPr>
                <w:sz w:val="16"/>
                <w:szCs w:val="16"/>
              </w:rPr>
            </w:pPr>
            <w:r w:rsidRPr="00C41184">
              <w:rPr>
                <w:color w:val="000000"/>
                <w:sz w:val="16"/>
                <w:szCs w:val="16"/>
              </w:rPr>
              <w:t>informes que, en su caso, presentaron</w:t>
            </w:r>
          </w:p>
          <w:p w:rsidR="00AF6633" w:rsidRPr="00C41184" w:rsidRDefault="00AF6633" w:rsidP="00970B3A">
            <w:pPr>
              <w:spacing w:line="259" w:lineRule="auto"/>
              <w:ind w:right="8"/>
              <w:jc w:val="center"/>
              <w:rPr>
                <w:sz w:val="16"/>
                <w:szCs w:val="16"/>
              </w:rPr>
            </w:pPr>
            <w:r w:rsidRPr="00C41184">
              <w:rPr>
                <w:color w:val="000000"/>
                <w:sz w:val="16"/>
                <w:szCs w:val="16"/>
              </w:rPr>
              <w:t>ante sus máximos</w:t>
            </w:r>
          </w:p>
          <w:p w:rsidR="00AF6633" w:rsidRPr="00C41184" w:rsidRDefault="00AF6633" w:rsidP="00970B3A">
            <w:pPr>
              <w:spacing w:line="259" w:lineRule="auto"/>
              <w:jc w:val="center"/>
              <w:rPr>
                <w:sz w:val="16"/>
                <w:szCs w:val="16"/>
              </w:rPr>
            </w:pPr>
            <w:r w:rsidRPr="00C41184">
              <w:rPr>
                <w:color w:val="000000"/>
                <w:sz w:val="16"/>
                <w:szCs w:val="16"/>
              </w:rPr>
              <w:t>órganos de dirección</w:t>
            </w:r>
          </w:p>
          <w:p w:rsidR="00AF6633" w:rsidRPr="00C41184" w:rsidRDefault="00AF6633" w:rsidP="00970B3A">
            <w:pPr>
              <w:spacing w:line="259" w:lineRule="auto"/>
              <w:jc w:val="center"/>
              <w:rPr>
                <w:sz w:val="16"/>
                <w:szCs w:val="16"/>
              </w:rPr>
            </w:pPr>
            <w:r w:rsidRPr="00C41184">
              <w:rPr>
                <w:color w:val="000000"/>
                <w:sz w:val="16"/>
                <w:szCs w:val="16"/>
              </w:rPr>
              <w:t>relacionados con el tema</w:t>
            </w:r>
          </w:p>
        </w:tc>
      </w:tr>
      <w:tr w:rsidR="00AF6633" w:rsidRPr="00C41184" w:rsidTr="00970B3A">
        <w:trPr>
          <w:trHeight w:val="586"/>
        </w:trPr>
        <w:tc>
          <w:tcPr>
            <w:tcW w:w="11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Nombre(s)</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8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Razón social</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Nombre(s)</w:t>
            </w:r>
          </w:p>
        </w:tc>
        <w:tc>
          <w:tcPr>
            <w:tcW w:w="10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1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Razón social</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11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8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0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1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7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semestral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6"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7f_LGT_ART_74_Fr_I_inciso_g</w:t>
      </w:r>
    </w:p>
    <w:p w:rsidR="00AF6633" w:rsidRPr="00C41184" w:rsidRDefault="00AF6633" w:rsidP="00AF6633">
      <w:pPr>
        <w:ind w:left="300" w:right="10"/>
        <w:rPr>
          <w:sz w:val="16"/>
          <w:szCs w:val="16"/>
        </w:rPr>
      </w:pPr>
    </w:p>
    <w:p w:rsidR="00AF6633" w:rsidRPr="00C41184" w:rsidRDefault="00AF6633" w:rsidP="00AF6633">
      <w:pPr>
        <w:spacing w:after="3"/>
        <w:ind w:left="4652" w:right="10" w:hanging="2851"/>
        <w:rPr>
          <w:sz w:val="16"/>
          <w:szCs w:val="16"/>
        </w:rPr>
      </w:pPr>
      <w:r w:rsidRPr="00C41184">
        <w:rPr>
          <w:sz w:val="16"/>
          <w:szCs w:val="16"/>
        </w:rPr>
        <w:t>Informes que, en su caso, presentó el sujeto obligado ante sus máximos órganos de dirección relacionados con el tema&lt;&lt; INE/OPLE&gt;&gt;</w:t>
      </w:r>
    </w:p>
    <w:p w:rsidR="00AF6633" w:rsidRPr="00C41184" w:rsidRDefault="00AF6633" w:rsidP="00AF6633">
      <w:pPr>
        <w:spacing w:after="3"/>
        <w:ind w:left="4652" w:right="10" w:hanging="2851"/>
        <w:rPr>
          <w:sz w:val="16"/>
          <w:szCs w:val="16"/>
        </w:rPr>
      </w:pPr>
    </w:p>
    <w:tbl>
      <w:tblPr>
        <w:tblStyle w:val="TableGrid"/>
        <w:tblW w:w="9343" w:type="dxa"/>
        <w:tblInd w:w="383" w:type="dxa"/>
        <w:tblCellMar>
          <w:top w:w="19" w:type="dxa"/>
          <w:left w:w="115" w:type="dxa"/>
          <w:right w:w="115" w:type="dxa"/>
        </w:tblCellMar>
        <w:tblLook w:val="04A0" w:firstRow="1" w:lastRow="0" w:firstColumn="1" w:lastColumn="0" w:noHBand="0" w:noVBand="1"/>
      </w:tblPr>
      <w:tblGrid>
        <w:gridCol w:w="1187"/>
        <w:gridCol w:w="2493"/>
        <w:gridCol w:w="3350"/>
        <w:gridCol w:w="2313"/>
      </w:tblGrid>
      <w:tr w:rsidR="00AF6633" w:rsidRPr="00C41184" w:rsidTr="00970B3A">
        <w:trPr>
          <w:trHeight w:val="1081"/>
        </w:trPr>
        <w:tc>
          <w:tcPr>
            <w:tcW w:w="11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Ejercicio</w:t>
            </w:r>
          </w:p>
        </w:tc>
        <w:tc>
          <w:tcPr>
            <w:tcW w:w="24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7" w:right="37"/>
              <w:jc w:val="center"/>
              <w:rPr>
                <w:sz w:val="16"/>
                <w:szCs w:val="16"/>
              </w:rPr>
            </w:pPr>
            <w:r w:rsidRPr="00C41184">
              <w:rPr>
                <w:color w:val="000000"/>
                <w:sz w:val="16"/>
                <w:szCs w:val="16"/>
              </w:rPr>
              <w:t>Denominación del informe respecto a las encuestas y/o sondeos de opinión correspondientes</w:t>
            </w:r>
          </w:p>
        </w:tc>
        <w:tc>
          <w:tcPr>
            <w:tcW w:w="3350"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756" w:right="736"/>
              <w:jc w:val="center"/>
              <w:rPr>
                <w:sz w:val="16"/>
                <w:szCs w:val="16"/>
              </w:rPr>
            </w:pPr>
            <w:r w:rsidRPr="00C41184">
              <w:rPr>
                <w:color w:val="000000"/>
                <w:sz w:val="16"/>
                <w:szCs w:val="16"/>
              </w:rPr>
              <w:t>Fecha de entrega (formato día/mes/año)</w:t>
            </w:r>
          </w:p>
        </w:tc>
        <w:tc>
          <w:tcPr>
            <w:tcW w:w="23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Hipervínculo al informe</w:t>
            </w:r>
          </w:p>
        </w:tc>
      </w:tr>
      <w:tr w:rsidR="00AF6633" w:rsidRPr="00C41184" w:rsidTr="00970B3A">
        <w:trPr>
          <w:trHeight w:val="421"/>
        </w:trPr>
        <w:tc>
          <w:tcPr>
            <w:tcW w:w="11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4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33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3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semestral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21" w:line="253" w:lineRule="auto"/>
        <w:ind w:left="295" w:hanging="10"/>
        <w:rPr>
          <w:color w:val="000000"/>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spacing w:after="64" w:line="259" w:lineRule="auto"/>
        <w:ind w:left="503" w:hanging="10"/>
        <w:jc w:val="center"/>
        <w:rPr>
          <w:color w:val="000000"/>
          <w:sz w:val="16"/>
          <w:szCs w:val="16"/>
        </w:rPr>
      </w:pPr>
    </w:p>
    <w:p w:rsidR="00AF6633" w:rsidRPr="00C41184" w:rsidRDefault="00AF6633" w:rsidP="00AF6633">
      <w:pPr>
        <w:spacing w:after="64" w:line="259" w:lineRule="auto"/>
        <w:ind w:left="503" w:hanging="10"/>
        <w:jc w:val="center"/>
        <w:rPr>
          <w:color w:val="000000"/>
          <w:sz w:val="16"/>
          <w:szCs w:val="16"/>
        </w:rPr>
      </w:pPr>
      <w:r w:rsidRPr="00C41184">
        <w:rPr>
          <w:color w:val="000000"/>
          <w:sz w:val="16"/>
          <w:szCs w:val="16"/>
        </w:rPr>
        <w:t>H)</w:t>
      </w:r>
      <w:r w:rsidRPr="00C41184">
        <w:rPr>
          <w:color w:val="800000"/>
          <w:sz w:val="16"/>
          <w:szCs w:val="16"/>
        </w:rPr>
        <w:t xml:space="preserve">   </w:t>
      </w:r>
      <w:r w:rsidRPr="00C41184">
        <w:rPr>
          <w:rFonts w:ascii="Calibri" w:eastAsia="Calibri" w:hAnsi="Calibri" w:cs="Calibri"/>
          <w:noProof/>
          <w:color w:val="000000"/>
          <w:sz w:val="16"/>
          <w:szCs w:val="16"/>
          <w:lang w:val="es-MX" w:eastAsia="es-MX"/>
        </w:rPr>
        <mc:AlternateContent>
          <mc:Choice Requires="wpg">
            <w:drawing>
              <wp:inline distT="0" distB="0" distL="0" distR="0" wp14:anchorId="426AE622" wp14:editId="1A0B7D7F">
                <wp:extent cx="19076" cy="143073"/>
                <wp:effectExtent l="0" t="0" r="0" b="0"/>
                <wp:docPr id="410396" name="Group 410396"/>
                <wp:cNvGraphicFramePr/>
                <a:graphic xmlns:a="http://schemas.openxmlformats.org/drawingml/2006/main">
                  <a:graphicData uri="http://schemas.microsoft.com/office/word/2010/wordprocessingGroup">
                    <wpg:wgp>
                      <wpg:cNvGrpSpPr/>
                      <wpg:grpSpPr>
                        <a:xfrm>
                          <a:off x="0" y="0"/>
                          <a:ext cx="19076" cy="143073"/>
                          <a:chOff x="0" y="0"/>
                          <a:chExt cx="19076" cy="143073"/>
                        </a:xfrm>
                      </wpg:grpSpPr>
                      <wps:wsp>
                        <wps:cNvPr id="492927" name="Shape 492927"/>
                        <wps:cNvSpPr/>
                        <wps:spPr>
                          <a:xfrm>
                            <a:off x="0" y="0"/>
                            <a:ext cx="19076" cy="143073"/>
                          </a:xfrm>
                          <a:custGeom>
                            <a:avLst/>
                            <a:gdLst/>
                            <a:ahLst/>
                            <a:cxnLst/>
                            <a:rect l="0" t="0" r="0" b="0"/>
                            <a:pathLst>
                              <a:path w="19076" h="143073">
                                <a:moveTo>
                                  <a:pt x="0" y="0"/>
                                </a:moveTo>
                                <a:lnTo>
                                  <a:pt x="19076" y="0"/>
                                </a:lnTo>
                                <a:lnTo>
                                  <a:pt x="19076" y="143073"/>
                                </a:lnTo>
                                <a:lnTo>
                                  <a:pt x="0" y="143073"/>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68E29558" id="Group 410396" o:spid="_x0000_s1026" style="width:1.5pt;height:11.25pt;mso-position-horizontal-relative:char;mso-position-vertical-relative:line" coordsize="19076,143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">
                <v:shape id="Shape 492927" o:spid="_x0000_s1027" style="position:absolute;width:19076;height:143073;visibility:visible;mso-wrap-style:square;v-text-anchor:top" coordsize="19076,143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" path="m,l19076,r,143073l,143073,,e" fillcolor="#e4e3e3" stroked="f" strokeweight="0">
                  <v:stroke miterlimit="1" joinstyle="miter"/>
                  <v:path arrowok="t" textboxrect="0,0,19076,143073"/>
                </v:shape>
                <w10:anchorlock/>
              </v:group>
            </w:pict>
          </mc:Fallback>
        </mc:AlternateContent>
      </w:r>
      <w:r w:rsidRPr="00C41184">
        <w:rPr>
          <w:color w:val="000000"/>
          <w:sz w:val="16"/>
          <w:szCs w:val="16"/>
        </w:rPr>
        <w:t>LA METODOLOGÍA E INFORME DEL PROGRAMA DE RESULTADOS PRELIMINARES ELECTORALES</w:t>
      </w:r>
    </w:p>
    <w:p w:rsidR="00AF6633" w:rsidRPr="00C41184" w:rsidRDefault="00AF6633" w:rsidP="00AF6633">
      <w:pPr>
        <w:spacing w:after="64" w:line="259" w:lineRule="auto"/>
        <w:ind w:left="503" w:hanging="10"/>
        <w:jc w:val="center"/>
        <w:rPr>
          <w:sz w:val="16"/>
          <w:szCs w:val="16"/>
        </w:rPr>
      </w:pPr>
    </w:p>
    <w:p w:rsidR="00AF6633" w:rsidRPr="00C41184" w:rsidRDefault="00AF6633" w:rsidP="00AF6633">
      <w:pPr>
        <w:spacing w:after="63"/>
        <w:ind w:left="300" w:right="10"/>
        <w:rPr>
          <w:sz w:val="16"/>
          <w:szCs w:val="16"/>
        </w:rPr>
      </w:pPr>
      <w:r w:rsidRPr="00C41184">
        <w:rPr>
          <w:sz w:val="16"/>
          <w:szCs w:val="16"/>
        </w:rPr>
        <w:t>Los sujetos obligados deberán publicar los datos que se registren en el sistema que provee los resultados electorales preliminares de las elecciones federales o locales, según corresponda, que resultan de la captura y posterior publicación de los datos asentados por los propios funcionarios de la mesa directiva de casilla en las Actas de Escrutinio y Cómputo de la casilla.</w:t>
      </w:r>
    </w:p>
    <w:p w:rsidR="00AF6633" w:rsidRPr="00C41184" w:rsidRDefault="00AF6633" w:rsidP="00AF6633">
      <w:pPr>
        <w:spacing w:after="51"/>
        <w:ind w:left="300" w:right="10"/>
        <w:rPr>
          <w:sz w:val="16"/>
          <w:szCs w:val="16"/>
        </w:rPr>
      </w:pPr>
      <w:r w:rsidRPr="00C41184">
        <w:rPr>
          <w:sz w:val="16"/>
          <w:szCs w:val="16"/>
        </w:rPr>
        <w:t>De conformidad con el artículo 219 de la Ley General de Instituciones y Procedimientos Electorales, el Programa de Resultados Electorales Preliminares (PREP) es el mecanismo de información electoral encargado de proveer los resultados preliminares y no definitivos, de carácter estrictamente informativo a través de la captura, digitalización y publicación de los datos asentados en las Actas de Escrutinio y Cómputo de las casillas que se reciben en los Centros de Acopio y Transmisión de Datos autorizados por el Instituto o por los OPLE, en este sentido se trata de un sistema automatizado de información por lo que tanto el INE como los OPLE deberán publicar la siguiente información.</w:t>
      </w:r>
    </w:p>
    <w:p w:rsidR="00AF6633" w:rsidRPr="00C41184" w:rsidRDefault="00AF6633" w:rsidP="00AF6633">
      <w:pPr>
        <w:spacing w:after="66"/>
        <w:ind w:left="300" w:right="10"/>
        <w:rPr>
          <w:sz w:val="16"/>
          <w:szCs w:val="16"/>
        </w:rPr>
      </w:pPr>
      <w:r w:rsidRPr="00C41184">
        <w:rPr>
          <w:sz w:val="16"/>
          <w:szCs w:val="16"/>
        </w:rPr>
        <w:t>En primer término se deberán publicar los Acuerdos emitidos por el INE por los que se establecen las reglas, lineamientos y criterios en materia de resultados preliminares, a los que se sujetarán los OPLE en las elecciones de su competencia, así como el hipervínculo a los documentos completos.</w:t>
      </w:r>
    </w:p>
    <w:p w:rsidR="00AF6633" w:rsidRPr="00C41184" w:rsidRDefault="00AF6633" w:rsidP="00AF6633">
      <w:pPr>
        <w:spacing w:after="66"/>
        <w:ind w:left="300" w:right="10"/>
        <w:rPr>
          <w:sz w:val="16"/>
          <w:szCs w:val="16"/>
        </w:rPr>
      </w:pPr>
      <w:r w:rsidRPr="00C41184">
        <w:rPr>
          <w:sz w:val="16"/>
          <w:szCs w:val="16"/>
        </w:rPr>
        <w:t>Tanto el INE como los OPLE deberán publicar los Acuerdos emitidos para cumplir con los objetivos del PREP, así como la instancia encargada del PREP, los datos que se capturarán, la hora de inicio y cierre de difusión de los resultados, la manera y periodicidad de cuando se deben publicar los datos y las imágenes digitalizadas.</w:t>
      </w:r>
    </w:p>
    <w:p w:rsidR="00AF6633" w:rsidRPr="00C41184" w:rsidRDefault="00AF6633" w:rsidP="00AF6633">
      <w:pPr>
        <w:spacing w:after="66"/>
        <w:ind w:left="300" w:right="10"/>
        <w:rPr>
          <w:sz w:val="16"/>
          <w:szCs w:val="16"/>
        </w:rPr>
      </w:pPr>
      <w:r w:rsidRPr="00C41184">
        <w:rPr>
          <w:sz w:val="16"/>
          <w:szCs w:val="16"/>
        </w:rPr>
        <w:lastRenderedPageBreak/>
        <w:t>De igual manera deberán publicar el nombre de las personas que integran el comité técnico asesor, la vigencia del comité y el lugar donde se instalen los Centros de Acopio y Transmisión de Datos correspondientes al proceso electoral del que se trate.</w:t>
      </w:r>
    </w:p>
    <w:p w:rsidR="00AF6633" w:rsidRPr="00C41184" w:rsidRDefault="00AF6633" w:rsidP="00AF6633">
      <w:pPr>
        <w:spacing w:after="51"/>
        <w:ind w:left="300" w:right="10"/>
        <w:rPr>
          <w:sz w:val="16"/>
          <w:szCs w:val="16"/>
        </w:rPr>
      </w:pPr>
      <w:r w:rsidRPr="00C41184">
        <w:rPr>
          <w:sz w:val="16"/>
          <w:szCs w:val="16"/>
        </w:rPr>
        <w:t>En caso de que existan difusores oficiales de los resultados el INE y los OPLE deberán publicar la lista de los mismos, la metodología que fue utilizada para la integración del sistema PREP, así como la metodología determinada para la organización y operación del Sistema PREP.</w:t>
      </w:r>
    </w:p>
    <w:p w:rsidR="00AF6633" w:rsidRPr="00C41184" w:rsidRDefault="00AF6633" w:rsidP="00AF6633">
      <w:pPr>
        <w:spacing w:after="66"/>
        <w:ind w:left="300" w:right="10"/>
        <w:rPr>
          <w:sz w:val="16"/>
          <w:szCs w:val="16"/>
        </w:rPr>
      </w:pPr>
      <w:r w:rsidRPr="00C41184">
        <w:rPr>
          <w:sz w:val="16"/>
          <w:szCs w:val="16"/>
        </w:rPr>
        <w:t>Finalmente se deberá publicar el hipervínculo que permita acceder al sistema informático del PREP para la consulta de los resultados y de la información relacionada con los mismos. La información que al menos debe estar publicada en el portal del INE o del OPLE respectivo y de acuerdo con los Lineamientos del Programa de Resultados Electorales Preliminares emitido por el INE para el proceso electoral que corresponda.(21)</w:t>
      </w:r>
    </w:p>
    <w:p w:rsidR="00AF6633" w:rsidRPr="00C41184" w:rsidRDefault="00AF6633" w:rsidP="00AF6633">
      <w:pPr>
        <w:spacing w:after="66"/>
        <w:ind w:left="300" w:right="10"/>
        <w:rPr>
          <w:sz w:val="16"/>
          <w:szCs w:val="16"/>
        </w:rPr>
      </w:pPr>
      <w:r w:rsidRPr="00C41184">
        <w:rPr>
          <w:sz w:val="16"/>
          <w:szCs w:val="16"/>
        </w:rPr>
        <w:t>El sistema del PREP del INE debe integrar, no sólo la información de carácter federal por tipo de elección, sino también la información que se registre en cada una de las entidades federativas.</w:t>
      </w:r>
    </w:p>
    <w:p w:rsidR="00AF6633" w:rsidRPr="00C41184" w:rsidRDefault="00AF6633" w:rsidP="00AF6633">
      <w:pPr>
        <w:ind w:left="300" w:right="10"/>
        <w:rPr>
          <w:sz w:val="16"/>
          <w:szCs w:val="16"/>
        </w:rPr>
      </w:pPr>
      <w:r w:rsidRPr="00C41184">
        <w:rPr>
          <w:sz w:val="16"/>
          <w:szCs w:val="16"/>
        </w:rPr>
        <w:t>Preferentemente, debe existir la posibilidad de que cuando el PREP haya concluido, exista un apartado para que los usuarios puedan descargar la información que dicho sistema integró. Para ello, el sistema deberá indicar al menos lo siguiente:</w:t>
      </w:r>
    </w:p>
    <w:p w:rsidR="00AF6633" w:rsidRPr="00C41184" w:rsidRDefault="00AF6633" w:rsidP="00AF6633">
      <w:pPr>
        <w:ind w:left="1436" w:right="10"/>
        <w:rPr>
          <w:sz w:val="16"/>
          <w:szCs w:val="16"/>
        </w:rPr>
      </w:pPr>
      <w:r w:rsidRPr="00C41184">
        <w:rPr>
          <w:sz w:val="16"/>
          <w:szCs w:val="16"/>
        </w:rPr>
        <w:t>§    Requerimientos técnicos para obtener la descarga con éxito.</w:t>
      </w:r>
    </w:p>
    <w:p w:rsidR="00AF6633" w:rsidRPr="00C41184" w:rsidRDefault="00AF6633" w:rsidP="00AF6633">
      <w:pPr>
        <w:spacing w:after="61"/>
        <w:ind w:left="1436" w:right="10"/>
        <w:rPr>
          <w:sz w:val="16"/>
          <w:szCs w:val="16"/>
        </w:rPr>
      </w:pPr>
      <w:r w:rsidRPr="00C41184">
        <w:rPr>
          <w:sz w:val="16"/>
          <w:szCs w:val="16"/>
        </w:rPr>
        <w:t>§    Ruta para que el usuario descargue correctamente la información.</w:t>
      </w:r>
    </w:p>
    <w:p w:rsidR="00AF6633" w:rsidRPr="00C41184" w:rsidRDefault="00AF6633" w:rsidP="00AF6633">
      <w:pPr>
        <w:spacing w:after="66"/>
        <w:ind w:left="1796" w:right="10" w:hanging="360"/>
        <w:rPr>
          <w:sz w:val="16"/>
          <w:szCs w:val="16"/>
        </w:rPr>
      </w:pPr>
      <w:r w:rsidRPr="00C41184">
        <w:rPr>
          <w:sz w:val="16"/>
          <w:szCs w:val="16"/>
        </w:rPr>
        <w:t>§    La leyenda de que la información fue obtenida del PREP y que la alteración de la misma constituye una violación a la normatividad aplicable.</w:t>
      </w:r>
    </w:p>
    <w:p w:rsidR="00AF6633" w:rsidRPr="00C41184" w:rsidRDefault="00AF6633" w:rsidP="00AF6633">
      <w:pPr>
        <w:spacing w:after="65"/>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65"/>
        <w:ind w:left="300" w:right="10"/>
        <w:rPr>
          <w:sz w:val="16"/>
          <w:szCs w:val="16"/>
        </w:rPr>
      </w:pPr>
      <w:r w:rsidRPr="00C41184">
        <w:rPr>
          <w:sz w:val="16"/>
          <w:szCs w:val="16"/>
        </w:rPr>
        <w:t>Periodo de actualización: trianual, sexenal; de acuerdo con cada proceso electoral federal y/o local que corresponda</w:t>
      </w:r>
    </w:p>
    <w:p w:rsidR="00AF6633" w:rsidRPr="00C41184" w:rsidRDefault="00AF6633" w:rsidP="00AF6633">
      <w:pPr>
        <w:spacing w:after="65"/>
        <w:ind w:left="300" w:right="10"/>
        <w:rPr>
          <w:sz w:val="16"/>
          <w:szCs w:val="16"/>
        </w:rPr>
      </w:pPr>
      <w:r w:rsidRPr="00C41184">
        <w:rPr>
          <w:sz w:val="16"/>
          <w:szCs w:val="16"/>
        </w:rPr>
        <w:t>Conservar en el sitio de Internet: vigente del último proceso electoral realizado</w:t>
      </w:r>
    </w:p>
    <w:p w:rsidR="00AF6633" w:rsidRPr="00C41184" w:rsidRDefault="00AF6633" w:rsidP="00AF6633">
      <w:pPr>
        <w:spacing w:after="50"/>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65"/>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Criterios sustantivos del contenido</w:t>
      </w:r>
    </w:p>
    <w:p w:rsidR="00AF6633" w:rsidRPr="00C41184" w:rsidRDefault="00AF6633" w:rsidP="00AF6633">
      <w:pPr>
        <w:ind w:left="853" w:right="10"/>
        <w:rPr>
          <w:sz w:val="16"/>
          <w:szCs w:val="16"/>
        </w:rPr>
      </w:pPr>
      <w:r w:rsidRPr="00C41184">
        <w:rPr>
          <w:sz w:val="16"/>
          <w:szCs w:val="16"/>
        </w:rPr>
        <w:t>Criterio 1      Proceso electoral</w:t>
      </w:r>
    </w:p>
    <w:p w:rsidR="00AF6633" w:rsidRPr="00C41184" w:rsidRDefault="00AF6633" w:rsidP="00AF6633">
      <w:pPr>
        <w:ind w:left="1988" w:right="10" w:hanging="1135"/>
        <w:rPr>
          <w:sz w:val="16"/>
          <w:szCs w:val="16"/>
        </w:rPr>
      </w:pPr>
      <w:r w:rsidRPr="00C41184">
        <w:rPr>
          <w:sz w:val="16"/>
          <w:szCs w:val="16"/>
        </w:rPr>
        <w:t>Criterio 2      Denominación al acuerdo(s) emitido(s) por el INE en el que se establezca la metodología, reglas, lineamientos y criterios en materia de resultados preliminares</w:t>
      </w:r>
    </w:p>
    <w:p w:rsidR="00AF6633" w:rsidRPr="00C41184" w:rsidRDefault="00AF6633" w:rsidP="00AF6633">
      <w:pPr>
        <w:ind w:left="1988" w:right="10" w:hanging="1135"/>
        <w:rPr>
          <w:sz w:val="16"/>
          <w:szCs w:val="16"/>
        </w:rPr>
      </w:pPr>
      <w:r w:rsidRPr="00C41184">
        <w:rPr>
          <w:sz w:val="16"/>
          <w:szCs w:val="16"/>
        </w:rPr>
        <w:t>Criterio 3      Fecha en la que se publicó el acuerdo(s) emitido(s) por el INE por los que se establezca la metodología, reglas, lineamientos y criterios en materia de resultados preliminares</w:t>
      </w:r>
    </w:p>
    <w:p w:rsidR="00AF6633" w:rsidRPr="00C41184" w:rsidRDefault="00AF6633" w:rsidP="00AF6633">
      <w:pPr>
        <w:spacing w:after="128"/>
        <w:ind w:left="1988" w:right="10" w:hanging="1135"/>
        <w:rPr>
          <w:sz w:val="16"/>
          <w:szCs w:val="16"/>
        </w:rPr>
      </w:pPr>
      <w:r w:rsidRPr="00C41184">
        <w:rPr>
          <w:sz w:val="16"/>
          <w:szCs w:val="16"/>
        </w:rPr>
        <w:t>Criterio 4      Hipervínculo al el acuerdo(s) emitido(s) por el INE por los que se establezca la metodología, reglas, lineamientos y criterios en materia de resultados preliminares</w:t>
      </w:r>
    </w:p>
    <w:p w:rsidR="00AF6633" w:rsidRPr="00C41184" w:rsidRDefault="00AF6633" w:rsidP="00AF6633">
      <w:pPr>
        <w:spacing w:after="3"/>
        <w:ind w:left="853" w:right="10"/>
        <w:rPr>
          <w:sz w:val="16"/>
          <w:szCs w:val="16"/>
        </w:rPr>
      </w:pPr>
      <w:r w:rsidRPr="00C41184">
        <w:rPr>
          <w:sz w:val="16"/>
          <w:szCs w:val="16"/>
        </w:rPr>
        <w:t>Criterio 5      Denominación del(los) acuerdo(s) emitido(s) por el sujeto obligado para cumplir con los objetivos del</w:t>
      </w:r>
    </w:p>
    <w:p w:rsidR="00AF6633" w:rsidRPr="00C41184" w:rsidRDefault="00AF6633" w:rsidP="00AF6633">
      <w:pPr>
        <w:spacing w:after="127"/>
        <w:ind w:left="2004" w:right="10"/>
        <w:rPr>
          <w:sz w:val="16"/>
          <w:szCs w:val="16"/>
        </w:rPr>
      </w:pPr>
      <w:r w:rsidRPr="00C41184">
        <w:rPr>
          <w:sz w:val="16"/>
          <w:szCs w:val="16"/>
        </w:rPr>
        <w:t>PREP</w:t>
      </w:r>
    </w:p>
    <w:p w:rsidR="00AF6633" w:rsidRPr="00C41184" w:rsidRDefault="00AF6633" w:rsidP="00AF6633">
      <w:pPr>
        <w:spacing w:after="3"/>
        <w:ind w:left="853" w:right="10"/>
        <w:rPr>
          <w:sz w:val="16"/>
          <w:szCs w:val="16"/>
        </w:rPr>
      </w:pPr>
      <w:r w:rsidRPr="00C41184">
        <w:rPr>
          <w:sz w:val="16"/>
          <w:szCs w:val="16"/>
        </w:rPr>
        <w:t>Criterio 6      Hipervínculo al(los) acuerdo(s) emitido(s) por el sujeto obligado para cumplir con los objetivos del</w:t>
      </w:r>
    </w:p>
    <w:p w:rsidR="00AF6633" w:rsidRPr="00C41184" w:rsidRDefault="00AF6633" w:rsidP="00AF6633">
      <w:pPr>
        <w:spacing w:after="125"/>
        <w:ind w:left="2004" w:right="10"/>
        <w:rPr>
          <w:sz w:val="16"/>
          <w:szCs w:val="16"/>
        </w:rPr>
      </w:pPr>
      <w:r w:rsidRPr="00C41184">
        <w:rPr>
          <w:sz w:val="16"/>
          <w:szCs w:val="16"/>
        </w:rPr>
        <w:t>PREP</w:t>
      </w:r>
    </w:p>
    <w:p w:rsidR="00AF6633" w:rsidRPr="00C41184" w:rsidRDefault="00AF6633" w:rsidP="00AF6633">
      <w:pPr>
        <w:ind w:left="853" w:right="10"/>
        <w:rPr>
          <w:sz w:val="16"/>
          <w:szCs w:val="16"/>
        </w:rPr>
      </w:pPr>
      <w:r w:rsidRPr="00C41184">
        <w:rPr>
          <w:sz w:val="16"/>
          <w:szCs w:val="16"/>
        </w:rPr>
        <w:t>Criterio 7      Denominación de la Instancia encargada de coordinar el PREP</w:t>
      </w:r>
    </w:p>
    <w:p w:rsidR="00AF6633" w:rsidRPr="00C41184" w:rsidRDefault="00AF6633" w:rsidP="00AF6633">
      <w:pPr>
        <w:ind w:left="853" w:right="10"/>
        <w:rPr>
          <w:sz w:val="16"/>
          <w:szCs w:val="16"/>
        </w:rPr>
      </w:pPr>
      <w:r w:rsidRPr="00C41184">
        <w:rPr>
          <w:sz w:val="16"/>
          <w:szCs w:val="16"/>
        </w:rPr>
        <w:t>Criterio 8      Hipervínculo al listado de datos que se capturarán en el PREP</w:t>
      </w:r>
    </w:p>
    <w:p w:rsidR="00AF6633" w:rsidRPr="00C41184" w:rsidRDefault="00AF6633" w:rsidP="00AF6633">
      <w:pPr>
        <w:ind w:left="853" w:right="10"/>
        <w:rPr>
          <w:sz w:val="16"/>
          <w:szCs w:val="16"/>
        </w:rPr>
      </w:pPr>
      <w:r w:rsidRPr="00C41184">
        <w:rPr>
          <w:sz w:val="16"/>
          <w:szCs w:val="16"/>
        </w:rPr>
        <w:t>Respecto de los resultados del PREP se deberá difundir la siguiente información:</w:t>
      </w:r>
    </w:p>
    <w:p w:rsidR="00AF6633" w:rsidRPr="00C41184" w:rsidRDefault="00AF6633" w:rsidP="00AF6633">
      <w:pPr>
        <w:ind w:left="853" w:right="10"/>
        <w:rPr>
          <w:sz w:val="16"/>
          <w:szCs w:val="16"/>
        </w:rPr>
      </w:pPr>
      <w:r w:rsidRPr="00C41184">
        <w:rPr>
          <w:sz w:val="16"/>
          <w:szCs w:val="16"/>
        </w:rPr>
        <w:t>Criterio 9      Denominación de la Instancia encargada de coordinar el PREP</w:t>
      </w:r>
    </w:p>
    <w:p w:rsidR="00AF6633" w:rsidRPr="00C41184" w:rsidRDefault="00AF6633" w:rsidP="00AF6633">
      <w:pPr>
        <w:ind w:left="853" w:right="10"/>
        <w:rPr>
          <w:sz w:val="16"/>
          <w:szCs w:val="16"/>
        </w:rPr>
      </w:pPr>
      <w:r w:rsidRPr="00C41184">
        <w:rPr>
          <w:sz w:val="16"/>
          <w:szCs w:val="16"/>
        </w:rPr>
        <w:t>Criterio 10    Hora de inicio de difusión de los resultados</w:t>
      </w:r>
    </w:p>
    <w:p w:rsidR="00AF6633" w:rsidRPr="00C41184" w:rsidRDefault="00AF6633" w:rsidP="00AF6633">
      <w:pPr>
        <w:ind w:left="853" w:right="10"/>
        <w:rPr>
          <w:sz w:val="16"/>
          <w:szCs w:val="16"/>
        </w:rPr>
      </w:pPr>
      <w:r w:rsidRPr="00C41184">
        <w:rPr>
          <w:sz w:val="16"/>
          <w:szCs w:val="16"/>
        </w:rPr>
        <w:t>Criterio 11    Hora de cierre de difusión de los resultados</w:t>
      </w:r>
    </w:p>
    <w:p w:rsidR="00AF6633" w:rsidRPr="00C41184" w:rsidRDefault="00AF6633" w:rsidP="00AF6633">
      <w:pPr>
        <w:ind w:left="1988" w:right="10" w:hanging="1135"/>
        <w:rPr>
          <w:sz w:val="16"/>
          <w:szCs w:val="16"/>
        </w:rPr>
      </w:pPr>
      <w:r w:rsidRPr="00C41184">
        <w:rPr>
          <w:sz w:val="16"/>
          <w:szCs w:val="16"/>
        </w:rPr>
        <w:t>Criterio 12    Nombre completo, de los integrantes del Comité técnico asesor (Nombre(s), primer apellido, segundo apellido)</w:t>
      </w:r>
    </w:p>
    <w:p w:rsidR="00AF6633" w:rsidRPr="00C41184" w:rsidRDefault="00AF6633" w:rsidP="00AF6633">
      <w:pPr>
        <w:ind w:left="853" w:right="10"/>
        <w:rPr>
          <w:sz w:val="16"/>
          <w:szCs w:val="16"/>
        </w:rPr>
      </w:pPr>
      <w:r w:rsidRPr="00C41184">
        <w:rPr>
          <w:sz w:val="16"/>
          <w:szCs w:val="16"/>
        </w:rPr>
        <w:t>Criterio 13    Vigencia del Comité</w:t>
      </w:r>
    </w:p>
    <w:p w:rsidR="00AF6633" w:rsidRPr="00C41184" w:rsidRDefault="00AF6633" w:rsidP="00AF6633">
      <w:pPr>
        <w:spacing w:after="128"/>
        <w:ind w:left="1988" w:right="10" w:hanging="1135"/>
        <w:rPr>
          <w:sz w:val="16"/>
          <w:szCs w:val="16"/>
        </w:rPr>
      </w:pPr>
      <w:r w:rsidRPr="00C41184">
        <w:rPr>
          <w:sz w:val="16"/>
          <w:szCs w:val="16"/>
        </w:rPr>
        <w:t>Criterio 14    Lugar donde se instalen los Centros de Acopio y Transmisión de Datos (Calle, número exterior, número interior (en su caso), colonia, delegación o municipio, entidad federativa, código postal)</w:t>
      </w:r>
    </w:p>
    <w:p w:rsidR="00AF6633" w:rsidRPr="00C41184" w:rsidRDefault="00AF6633" w:rsidP="00AF6633">
      <w:pPr>
        <w:ind w:left="853" w:right="10"/>
        <w:rPr>
          <w:sz w:val="16"/>
          <w:szCs w:val="16"/>
        </w:rPr>
      </w:pPr>
      <w:r w:rsidRPr="00C41184">
        <w:rPr>
          <w:sz w:val="16"/>
          <w:szCs w:val="16"/>
        </w:rPr>
        <w:t>Criterio 15    Denominación de la metodología utilizada para la integración del Sistema PREP</w:t>
      </w:r>
    </w:p>
    <w:p w:rsidR="00AF6633" w:rsidRPr="00C41184" w:rsidRDefault="00AF6633" w:rsidP="00AF6633">
      <w:pPr>
        <w:ind w:left="853" w:right="10"/>
        <w:rPr>
          <w:sz w:val="16"/>
          <w:szCs w:val="16"/>
        </w:rPr>
      </w:pPr>
      <w:r w:rsidRPr="00C41184">
        <w:rPr>
          <w:sz w:val="16"/>
          <w:szCs w:val="16"/>
        </w:rPr>
        <w:t>Criterio 16    Hipervínculo a la metodología utilizada para la integración del Sistema PREP</w:t>
      </w:r>
    </w:p>
    <w:p w:rsidR="00AF6633" w:rsidRPr="00C41184" w:rsidRDefault="00AF6633" w:rsidP="00AF6633">
      <w:pPr>
        <w:ind w:left="853" w:right="10"/>
        <w:rPr>
          <w:sz w:val="16"/>
          <w:szCs w:val="16"/>
        </w:rPr>
      </w:pPr>
      <w:r w:rsidRPr="00C41184">
        <w:rPr>
          <w:sz w:val="16"/>
          <w:szCs w:val="16"/>
        </w:rPr>
        <w:t>Criterio 17    Denominación de la metodología determinada para la organización y operación del Sistema</w:t>
      </w:r>
    </w:p>
    <w:p w:rsidR="00AF6633" w:rsidRPr="00C41184" w:rsidRDefault="00AF6633" w:rsidP="00AF6633">
      <w:pPr>
        <w:ind w:left="853" w:right="10"/>
        <w:rPr>
          <w:sz w:val="16"/>
          <w:szCs w:val="16"/>
        </w:rPr>
      </w:pPr>
      <w:r w:rsidRPr="00C41184">
        <w:rPr>
          <w:sz w:val="16"/>
          <w:szCs w:val="16"/>
        </w:rPr>
        <w:t>Criterio 18    Hipervínculo a la metodología determinada para la organización y operación del Sistema</w:t>
      </w:r>
    </w:p>
    <w:p w:rsidR="00AF6633" w:rsidRPr="00C41184" w:rsidRDefault="00AF6633" w:rsidP="00AF6633">
      <w:pPr>
        <w:ind w:left="853" w:right="10"/>
        <w:rPr>
          <w:sz w:val="16"/>
          <w:szCs w:val="16"/>
        </w:rPr>
      </w:pPr>
      <w:r w:rsidRPr="00C41184">
        <w:rPr>
          <w:sz w:val="16"/>
          <w:szCs w:val="16"/>
        </w:rPr>
        <w:t>Criterio 19    Denominación del (los) difusor(es) oficial(es) de resultados</w:t>
      </w:r>
    </w:p>
    <w:p w:rsidR="00AF6633" w:rsidRPr="00C41184" w:rsidRDefault="00AF6633" w:rsidP="00AF6633">
      <w:pPr>
        <w:ind w:left="853" w:right="10"/>
        <w:rPr>
          <w:sz w:val="16"/>
          <w:szCs w:val="16"/>
        </w:rPr>
      </w:pPr>
      <w:r w:rsidRPr="00C41184">
        <w:rPr>
          <w:sz w:val="16"/>
          <w:szCs w:val="16"/>
        </w:rPr>
        <w:t>Criterio 20    Hipervínculo a la página web del(los) difusor(es) oficial(es) de resultados</w:t>
      </w:r>
    </w:p>
    <w:p w:rsidR="00AF6633" w:rsidRPr="00C41184" w:rsidRDefault="00AF6633" w:rsidP="00AF6633">
      <w:pPr>
        <w:ind w:left="1988" w:right="138" w:hanging="1135"/>
        <w:rPr>
          <w:sz w:val="16"/>
          <w:szCs w:val="16"/>
        </w:rPr>
      </w:pPr>
      <w:r w:rsidRPr="00C41184">
        <w:rPr>
          <w:sz w:val="16"/>
          <w:szCs w:val="16"/>
        </w:rPr>
        <w:t>Criterio 21    Hipervínculo a la página de internet donde se accede al sistema informático del PREP para la consulta de los resultados y de la información relacionada con los mismos</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spacing w:after="128"/>
        <w:ind w:left="1988" w:right="1286" w:hanging="1135"/>
        <w:rPr>
          <w:sz w:val="16"/>
          <w:szCs w:val="16"/>
        </w:rPr>
      </w:pPr>
      <w:r w:rsidRPr="00C41184">
        <w:rPr>
          <w:sz w:val="16"/>
          <w:szCs w:val="16"/>
        </w:rPr>
        <w:t>Criterio 22    Periodo de actualización de la información: Trianual, sexenal; de acuerdo con cada proceso electoral federal y/o local que corresponda</w:t>
      </w:r>
    </w:p>
    <w:p w:rsidR="00AF6633" w:rsidRPr="00C41184" w:rsidRDefault="00AF6633" w:rsidP="00AF6633">
      <w:pPr>
        <w:spacing w:after="128"/>
        <w:ind w:left="1988" w:right="1355" w:hanging="1135"/>
        <w:rPr>
          <w:sz w:val="16"/>
          <w:szCs w:val="16"/>
        </w:rPr>
      </w:pPr>
      <w:r w:rsidRPr="00C41184">
        <w:rPr>
          <w:sz w:val="16"/>
          <w:szCs w:val="16"/>
        </w:rPr>
        <w:t>Criterio 23    La información publicada deberá estar actualizada al periodo que corresponde de acuerdo con la Tabla de actualización y conservación de la información</w:t>
      </w:r>
    </w:p>
    <w:p w:rsidR="00AF6633" w:rsidRPr="00C41184" w:rsidRDefault="00AF6633" w:rsidP="00AF6633">
      <w:pPr>
        <w:ind w:left="1988" w:right="1745" w:hanging="1135"/>
        <w:rPr>
          <w:sz w:val="16"/>
          <w:szCs w:val="16"/>
        </w:rPr>
      </w:pPr>
      <w:r w:rsidRPr="00C41184">
        <w:rPr>
          <w:sz w:val="16"/>
          <w:szCs w:val="16"/>
        </w:rPr>
        <w:t>Criterio 24    Conservar en el sitio de Internet y a través de la Plataforma Nacional la información de acuerdo con la Tabla de actualización y conservación de la información</w:t>
      </w:r>
    </w:p>
    <w:p w:rsidR="00AF6633" w:rsidRPr="00C41184" w:rsidRDefault="00AF6633" w:rsidP="00AF6633">
      <w:pPr>
        <w:ind w:left="300" w:right="10"/>
        <w:rPr>
          <w:sz w:val="16"/>
          <w:szCs w:val="16"/>
        </w:rPr>
      </w:pPr>
      <w:r w:rsidRPr="00C41184">
        <w:rPr>
          <w:sz w:val="16"/>
          <w:szCs w:val="16"/>
        </w:rPr>
        <w:t>Criterios adjetivos de confiabilidad</w:t>
      </w:r>
    </w:p>
    <w:p w:rsidR="00AF6633" w:rsidRPr="00C41184" w:rsidRDefault="00AF6633" w:rsidP="00AF6633">
      <w:pPr>
        <w:spacing w:after="128"/>
        <w:ind w:left="1988" w:right="1475" w:hanging="1135"/>
        <w:rPr>
          <w:sz w:val="16"/>
          <w:szCs w:val="16"/>
        </w:rPr>
      </w:pPr>
      <w:r w:rsidRPr="00C41184">
        <w:rPr>
          <w:sz w:val="16"/>
          <w:szCs w:val="16"/>
        </w:rPr>
        <w:t>Criterio 25    Área(s) o unidad(es) administrativa(s) que genera(n) o posee(n) la información respectiva y son responsables de publicarla y actualizarla</w:t>
      </w:r>
    </w:p>
    <w:p w:rsidR="00AF6633" w:rsidRPr="00C41184" w:rsidRDefault="00AF6633" w:rsidP="00AF6633">
      <w:pPr>
        <w:spacing w:after="129"/>
        <w:ind w:left="1988" w:right="1700" w:hanging="1135"/>
        <w:rPr>
          <w:sz w:val="16"/>
          <w:szCs w:val="16"/>
        </w:rPr>
      </w:pPr>
      <w:r w:rsidRPr="00C41184">
        <w:rPr>
          <w:sz w:val="16"/>
          <w:szCs w:val="16"/>
        </w:rPr>
        <w:t>Criterio 26    Fecha de actualización de la información publicada con el formato día/mes/año (por ej. 31/Marzo/2016)</w:t>
      </w:r>
    </w:p>
    <w:p w:rsidR="00AF6633" w:rsidRPr="00C41184" w:rsidRDefault="00AF6633" w:rsidP="00AF6633">
      <w:pPr>
        <w:ind w:left="1988" w:right="604" w:hanging="1135"/>
        <w:rPr>
          <w:sz w:val="16"/>
          <w:szCs w:val="16"/>
        </w:rPr>
      </w:pPr>
      <w:r w:rsidRPr="00C41184">
        <w:rPr>
          <w:sz w:val="16"/>
          <w:szCs w:val="16"/>
        </w:rPr>
        <w:t>Criterio 27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295" w:hanging="1135"/>
        <w:rPr>
          <w:sz w:val="16"/>
          <w:szCs w:val="16"/>
        </w:rPr>
      </w:pPr>
      <w:r w:rsidRPr="00C41184">
        <w:rPr>
          <w:sz w:val="16"/>
          <w:szCs w:val="16"/>
        </w:rPr>
        <w:t>Criterio 28    La información publicada se organiza mediante los formatos 8a y 8b, en los que se incluyen todos los campos especificados en los criterios sustantivos de contenido</w:t>
      </w:r>
    </w:p>
    <w:p w:rsidR="00AF6633" w:rsidRPr="00C41184" w:rsidRDefault="00AF6633" w:rsidP="00AF6633">
      <w:pPr>
        <w:ind w:left="853" w:right="10"/>
        <w:rPr>
          <w:sz w:val="16"/>
          <w:szCs w:val="16"/>
        </w:rPr>
      </w:pPr>
      <w:r w:rsidRPr="00C41184">
        <w:rPr>
          <w:sz w:val="16"/>
          <w:szCs w:val="16"/>
        </w:rPr>
        <w:t>Criterio 29    El soporte de la información permite su reutilización</w:t>
      </w:r>
    </w:p>
    <w:p w:rsidR="00AF6633" w:rsidRPr="00C41184" w:rsidRDefault="00AF6633" w:rsidP="00AF6633">
      <w:pPr>
        <w:ind w:left="300" w:right="10"/>
        <w:rPr>
          <w:sz w:val="16"/>
          <w:szCs w:val="16"/>
        </w:rPr>
      </w:pPr>
      <w:r w:rsidRPr="00C41184">
        <w:rPr>
          <w:sz w:val="16"/>
          <w:szCs w:val="16"/>
        </w:rPr>
        <w:t>Formato 8a_LGT_ART_74_Fr_I_inciso_h</w:t>
      </w:r>
    </w:p>
    <w:p w:rsidR="00AF6633" w:rsidRPr="00C41184" w:rsidRDefault="00AF6633" w:rsidP="00AF6633">
      <w:pPr>
        <w:spacing w:after="3"/>
        <w:ind w:left="853" w:right="10"/>
        <w:rPr>
          <w:sz w:val="16"/>
          <w:szCs w:val="16"/>
        </w:rPr>
      </w:pPr>
      <w:r w:rsidRPr="00C41184">
        <w:rPr>
          <w:sz w:val="16"/>
          <w:szCs w:val="16"/>
        </w:rPr>
        <w:lastRenderedPageBreak/>
        <w:t>Metodología del Programa de Resultados Preliminares Electorales&lt;&lt; INE/OPLE&gt;&gt;</w:t>
      </w:r>
    </w:p>
    <w:tbl>
      <w:tblPr>
        <w:tblStyle w:val="TableGrid"/>
        <w:tblW w:w="10021" w:type="dxa"/>
        <w:tblInd w:w="383" w:type="dxa"/>
        <w:tblCellMar>
          <w:top w:w="19" w:type="dxa"/>
          <w:left w:w="159" w:type="dxa"/>
          <w:right w:w="139" w:type="dxa"/>
        </w:tblCellMar>
        <w:tblLook w:val="04A0" w:firstRow="1" w:lastRow="0" w:firstColumn="1" w:lastColumn="0" w:noHBand="0" w:noVBand="1"/>
      </w:tblPr>
      <w:tblGrid>
        <w:gridCol w:w="903"/>
        <w:gridCol w:w="1403"/>
        <w:gridCol w:w="1298"/>
        <w:gridCol w:w="1313"/>
        <w:gridCol w:w="1321"/>
        <w:gridCol w:w="1188"/>
        <w:gridCol w:w="1349"/>
        <w:gridCol w:w="1246"/>
      </w:tblGrid>
      <w:tr w:rsidR="00AF6633" w:rsidRPr="00C41184" w:rsidTr="00363CA8">
        <w:trPr>
          <w:trHeight w:val="2541"/>
        </w:trPr>
        <w:tc>
          <w:tcPr>
            <w:tcW w:w="9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Proceso electoral</w:t>
            </w:r>
          </w:p>
        </w:tc>
        <w:tc>
          <w:tcPr>
            <w:tcW w:w="14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Denominación al acuerdo(s)</w:t>
            </w:r>
          </w:p>
          <w:p w:rsidR="00AF6633" w:rsidRPr="00C41184" w:rsidRDefault="00AF6633" w:rsidP="00970B3A">
            <w:pPr>
              <w:spacing w:line="259" w:lineRule="auto"/>
              <w:ind w:right="2"/>
              <w:jc w:val="center"/>
              <w:rPr>
                <w:sz w:val="16"/>
                <w:szCs w:val="16"/>
              </w:rPr>
            </w:pPr>
            <w:r w:rsidRPr="00C41184">
              <w:rPr>
                <w:color w:val="000000"/>
                <w:sz w:val="16"/>
                <w:szCs w:val="16"/>
              </w:rPr>
              <w:t>emitido(s) por el</w:t>
            </w:r>
          </w:p>
          <w:p w:rsidR="00AF6633" w:rsidRPr="00C41184" w:rsidRDefault="00AF6633" w:rsidP="00970B3A">
            <w:pPr>
              <w:spacing w:line="224" w:lineRule="auto"/>
              <w:jc w:val="center"/>
              <w:rPr>
                <w:sz w:val="16"/>
                <w:szCs w:val="16"/>
              </w:rPr>
            </w:pPr>
            <w:r w:rsidRPr="00C41184">
              <w:rPr>
                <w:color w:val="000000"/>
                <w:sz w:val="16"/>
                <w:szCs w:val="16"/>
              </w:rPr>
              <w:t>INE en el que se establezca la</w:t>
            </w:r>
          </w:p>
          <w:p w:rsidR="00AF6633" w:rsidRPr="00C41184" w:rsidRDefault="00AF6633" w:rsidP="00970B3A">
            <w:pPr>
              <w:spacing w:line="224" w:lineRule="auto"/>
              <w:jc w:val="center"/>
              <w:rPr>
                <w:sz w:val="16"/>
                <w:szCs w:val="16"/>
              </w:rPr>
            </w:pPr>
            <w:r w:rsidRPr="00C41184">
              <w:rPr>
                <w:color w:val="000000"/>
                <w:sz w:val="16"/>
                <w:szCs w:val="16"/>
              </w:rPr>
              <w:t>metodología, reglas,</w:t>
            </w:r>
          </w:p>
          <w:p w:rsidR="00AF6633" w:rsidRPr="00C41184" w:rsidRDefault="00AF6633" w:rsidP="00970B3A">
            <w:pPr>
              <w:spacing w:line="259" w:lineRule="auto"/>
              <w:ind w:left="150" w:right="83" w:hanging="75"/>
              <w:rPr>
                <w:sz w:val="16"/>
                <w:szCs w:val="16"/>
              </w:rPr>
            </w:pPr>
            <w:r w:rsidRPr="00C41184">
              <w:rPr>
                <w:color w:val="000000"/>
                <w:sz w:val="16"/>
                <w:szCs w:val="16"/>
              </w:rPr>
              <w:t>lineamientos y criterios en materia de resultados preliminares</w:t>
            </w:r>
          </w:p>
        </w:tc>
        <w:tc>
          <w:tcPr>
            <w:tcW w:w="1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3" w:right="23" w:firstLine="83"/>
              <w:rPr>
                <w:sz w:val="16"/>
                <w:szCs w:val="16"/>
              </w:rPr>
            </w:pPr>
            <w:r w:rsidRPr="00C41184">
              <w:rPr>
                <w:color w:val="000000"/>
                <w:sz w:val="16"/>
                <w:szCs w:val="16"/>
              </w:rPr>
              <w:t>Fecha en la que se publicó el acuerdo(s)</w:t>
            </w:r>
          </w:p>
          <w:p w:rsidR="00AF6633" w:rsidRPr="00C41184" w:rsidRDefault="00AF6633" w:rsidP="00970B3A">
            <w:pPr>
              <w:spacing w:line="224" w:lineRule="auto"/>
              <w:jc w:val="center"/>
              <w:rPr>
                <w:sz w:val="16"/>
                <w:szCs w:val="16"/>
              </w:rPr>
            </w:pPr>
            <w:r w:rsidRPr="00C41184">
              <w:rPr>
                <w:color w:val="000000"/>
                <w:sz w:val="16"/>
                <w:szCs w:val="16"/>
              </w:rPr>
              <w:t>emitido(s) por el INE por los que se</w:t>
            </w:r>
          </w:p>
          <w:p w:rsidR="00AF6633" w:rsidRPr="00C41184" w:rsidRDefault="00AF6633" w:rsidP="00970B3A">
            <w:pPr>
              <w:spacing w:line="259" w:lineRule="auto"/>
              <w:jc w:val="center"/>
              <w:rPr>
                <w:sz w:val="16"/>
                <w:szCs w:val="16"/>
              </w:rPr>
            </w:pPr>
            <w:r w:rsidRPr="00C41184">
              <w:rPr>
                <w:color w:val="000000"/>
                <w:sz w:val="16"/>
                <w:szCs w:val="16"/>
              </w:rPr>
              <w:t>establezca la</w:t>
            </w:r>
          </w:p>
          <w:p w:rsidR="00AF6633" w:rsidRPr="00C41184" w:rsidRDefault="00AF6633" w:rsidP="00970B3A">
            <w:pPr>
              <w:spacing w:line="224" w:lineRule="auto"/>
              <w:jc w:val="center"/>
              <w:rPr>
                <w:sz w:val="16"/>
                <w:szCs w:val="16"/>
              </w:rPr>
            </w:pPr>
            <w:r w:rsidRPr="00C41184">
              <w:rPr>
                <w:color w:val="000000"/>
                <w:sz w:val="16"/>
                <w:szCs w:val="16"/>
              </w:rPr>
              <w:t>metodología, reglas,</w:t>
            </w:r>
          </w:p>
          <w:p w:rsidR="00AF6633" w:rsidRPr="00C41184" w:rsidRDefault="00AF6633" w:rsidP="00970B3A">
            <w:pPr>
              <w:spacing w:line="259" w:lineRule="auto"/>
              <w:ind w:left="98" w:right="30" w:hanging="75"/>
              <w:rPr>
                <w:sz w:val="16"/>
                <w:szCs w:val="16"/>
              </w:rPr>
            </w:pPr>
            <w:r w:rsidRPr="00C41184">
              <w:rPr>
                <w:color w:val="000000"/>
                <w:sz w:val="16"/>
                <w:szCs w:val="16"/>
              </w:rPr>
              <w:t>lineamientos y criterios en materia de resultados preliminares</w:t>
            </w:r>
          </w:p>
        </w:tc>
        <w:tc>
          <w:tcPr>
            <w:tcW w:w="13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75" w:hanging="60"/>
              <w:rPr>
                <w:sz w:val="16"/>
                <w:szCs w:val="16"/>
              </w:rPr>
            </w:pPr>
            <w:r w:rsidRPr="00C41184">
              <w:rPr>
                <w:color w:val="000000"/>
                <w:sz w:val="16"/>
                <w:szCs w:val="16"/>
              </w:rPr>
              <w:t>Hipervínculo al el acuerdo(s)</w:t>
            </w:r>
          </w:p>
          <w:p w:rsidR="00AF6633" w:rsidRPr="00C41184" w:rsidRDefault="00AF6633" w:rsidP="00970B3A">
            <w:pPr>
              <w:spacing w:line="224" w:lineRule="auto"/>
              <w:ind w:right="1"/>
              <w:jc w:val="center"/>
              <w:rPr>
                <w:sz w:val="16"/>
                <w:szCs w:val="16"/>
              </w:rPr>
            </w:pPr>
            <w:r w:rsidRPr="00C41184">
              <w:rPr>
                <w:color w:val="000000"/>
                <w:sz w:val="16"/>
                <w:szCs w:val="16"/>
              </w:rPr>
              <w:t>emitido(s) por el INE por los que se</w:t>
            </w:r>
          </w:p>
          <w:p w:rsidR="00AF6633" w:rsidRPr="00C41184" w:rsidRDefault="00AF6633" w:rsidP="00970B3A">
            <w:pPr>
              <w:spacing w:line="259" w:lineRule="auto"/>
              <w:jc w:val="center"/>
              <w:rPr>
                <w:sz w:val="16"/>
                <w:szCs w:val="16"/>
              </w:rPr>
            </w:pPr>
            <w:r w:rsidRPr="00C41184">
              <w:rPr>
                <w:color w:val="000000"/>
                <w:sz w:val="16"/>
                <w:szCs w:val="16"/>
              </w:rPr>
              <w:t>establezca la</w:t>
            </w:r>
          </w:p>
          <w:p w:rsidR="00AF6633" w:rsidRPr="00C41184" w:rsidRDefault="00AF6633" w:rsidP="00970B3A">
            <w:pPr>
              <w:spacing w:line="224" w:lineRule="auto"/>
              <w:jc w:val="center"/>
              <w:rPr>
                <w:sz w:val="16"/>
                <w:szCs w:val="16"/>
              </w:rPr>
            </w:pPr>
            <w:r w:rsidRPr="00C41184">
              <w:rPr>
                <w:color w:val="000000"/>
                <w:sz w:val="16"/>
                <w:szCs w:val="16"/>
              </w:rPr>
              <w:t>metodología, reglas,</w:t>
            </w:r>
          </w:p>
          <w:p w:rsidR="00AF6633" w:rsidRPr="00C41184" w:rsidRDefault="00AF6633" w:rsidP="00970B3A">
            <w:pPr>
              <w:spacing w:line="259" w:lineRule="auto"/>
              <w:ind w:left="105" w:right="38" w:hanging="75"/>
              <w:rPr>
                <w:sz w:val="16"/>
                <w:szCs w:val="16"/>
              </w:rPr>
            </w:pPr>
            <w:r w:rsidRPr="00C41184">
              <w:rPr>
                <w:color w:val="000000"/>
                <w:sz w:val="16"/>
                <w:szCs w:val="16"/>
              </w:rPr>
              <w:t>lineamientos y criterios en materia de resultados preliminares</w:t>
            </w:r>
          </w:p>
        </w:tc>
        <w:tc>
          <w:tcPr>
            <w:tcW w:w="13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Denominación del(los)</w:t>
            </w:r>
          </w:p>
          <w:p w:rsidR="00AF6633" w:rsidRPr="00C41184" w:rsidRDefault="00AF6633" w:rsidP="00970B3A">
            <w:pPr>
              <w:spacing w:line="259" w:lineRule="auto"/>
              <w:ind w:right="1"/>
              <w:jc w:val="center"/>
              <w:rPr>
                <w:sz w:val="16"/>
                <w:szCs w:val="16"/>
              </w:rPr>
            </w:pPr>
            <w:r w:rsidRPr="00C41184">
              <w:rPr>
                <w:color w:val="000000"/>
                <w:sz w:val="16"/>
                <w:szCs w:val="16"/>
              </w:rPr>
              <w:t>acuerdo(s)</w:t>
            </w:r>
          </w:p>
          <w:p w:rsidR="00AF6633" w:rsidRPr="00C41184" w:rsidRDefault="00AF6633" w:rsidP="00970B3A">
            <w:pPr>
              <w:spacing w:line="224" w:lineRule="auto"/>
              <w:jc w:val="center"/>
              <w:rPr>
                <w:sz w:val="16"/>
                <w:szCs w:val="16"/>
              </w:rPr>
            </w:pPr>
            <w:r w:rsidRPr="00C41184">
              <w:rPr>
                <w:color w:val="000000"/>
                <w:sz w:val="16"/>
                <w:szCs w:val="16"/>
              </w:rPr>
              <w:t>emitido(s) por el sujeto obligado</w:t>
            </w:r>
          </w:p>
          <w:p w:rsidR="00AF6633" w:rsidRPr="00C41184" w:rsidRDefault="00AF6633" w:rsidP="00970B3A">
            <w:pPr>
              <w:spacing w:line="259" w:lineRule="auto"/>
              <w:jc w:val="center"/>
              <w:rPr>
                <w:sz w:val="16"/>
                <w:szCs w:val="16"/>
              </w:rPr>
            </w:pPr>
            <w:r w:rsidRPr="00C41184">
              <w:rPr>
                <w:color w:val="000000"/>
                <w:sz w:val="16"/>
                <w:szCs w:val="16"/>
              </w:rPr>
              <w:t>para cumplir con</w:t>
            </w:r>
          </w:p>
          <w:p w:rsidR="00AF6633" w:rsidRPr="00C41184" w:rsidRDefault="00AF6633" w:rsidP="00970B3A">
            <w:pPr>
              <w:spacing w:line="259" w:lineRule="auto"/>
              <w:ind w:right="2"/>
              <w:jc w:val="center"/>
              <w:rPr>
                <w:sz w:val="16"/>
                <w:szCs w:val="16"/>
              </w:rPr>
            </w:pPr>
            <w:r w:rsidRPr="00C41184">
              <w:rPr>
                <w:color w:val="000000"/>
                <w:sz w:val="16"/>
                <w:szCs w:val="16"/>
              </w:rPr>
              <w:t>los objetivos del</w:t>
            </w:r>
          </w:p>
          <w:p w:rsidR="00AF6633" w:rsidRPr="00C41184" w:rsidRDefault="00AF6633" w:rsidP="00970B3A">
            <w:pPr>
              <w:spacing w:line="259" w:lineRule="auto"/>
              <w:ind w:left="1"/>
              <w:jc w:val="center"/>
              <w:rPr>
                <w:sz w:val="16"/>
                <w:szCs w:val="16"/>
              </w:rPr>
            </w:pPr>
            <w:r w:rsidRPr="00C41184">
              <w:rPr>
                <w:color w:val="000000"/>
                <w:sz w:val="16"/>
                <w:szCs w:val="16"/>
              </w:rPr>
              <w:t>PREP</w:t>
            </w:r>
          </w:p>
        </w:tc>
        <w:tc>
          <w:tcPr>
            <w:tcW w:w="11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al(los)</w:t>
            </w:r>
          </w:p>
          <w:p w:rsidR="00AF6633" w:rsidRPr="00C41184" w:rsidRDefault="00AF6633" w:rsidP="00970B3A">
            <w:pPr>
              <w:spacing w:line="259" w:lineRule="auto"/>
              <w:ind w:right="1"/>
              <w:jc w:val="center"/>
              <w:rPr>
                <w:sz w:val="16"/>
                <w:szCs w:val="16"/>
              </w:rPr>
            </w:pPr>
            <w:r w:rsidRPr="00C41184">
              <w:rPr>
                <w:color w:val="000000"/>
                <w:sz w:val="16"/>
                <w:szCs w:val="16"/>
              </w:rPr>
              <w:t>acuerdo(s)</w:t>
            </w:r>
          </w:p>
          <w:p w:rsidR="00AF6633" w:rsidRPr="00C41184" w:rsidRDefault="00AF6633" w:rsidP="00970B3A">
            <w:pPr>
              <w:spacing w:line="224" w:lineRule="auto"/>
              <w:jc w:val="center"/>
              <w:rPr>
                <w:sz w:val="16"/>
                <w:szCs w:val="16"/>
              </w:rPr>
            </w:pPr>
            <w:r w:rsidRPr="00C41184">
              <w:rPr>
                <w:color w:val="000000"/>
                <w:sz w:val="16"/>
                <w:szCs w:val="16"/>
              </w:rPr>
              <w:t>emitido(s) por el sujeto</w:t>
            </w:r>
          </w:p>
          <w:p w:rsidR="00AF6633" w:rsidRPr="00C41184" w:rsidRDefault="00AF6633" w:rsidP="00970B3A">
            <w:pPr>
              <w:spacing w:line="224" w:lineRule="auto"/>
              <w:jc w:val="center"/>
              <w:rPr>
                <w:sz w:val="16"/>
                <w:szCs w:val="16"/>
              </w:rPr>
            </w:pPr>
            <w:r w:rsidRPr="00C41184">
              <w:rPr>
                <w:color w:val="000000"/>
                <w:sz w:val="16"/>
                <w:szCs w:val="16"/>
              </w:rPr>
              <w:t>obligado para cumplir con</w:t>
            </w:r>
          </w:p>
          <w:p w:rsidR="00AF6633" w:rsidRPr="00C41184" w:rsidRDefault="00AF6633" w:rsidP="00970B3A">
            <w:pPr>
              <w:spacing w:line="259" w:lineRule="auto"/>
              <w:ind w:left="165" w:hanging="90"/>
              <w:rPr>
                <w:sz w:val="16"/>
                <w:szCs w:val="16"/>
              </w:rPr>
            </w:pPr>
            <w:r w:rsidRPr="00C41184">
              <w:rPr>
                <w:color w:val="000000"/>
                <w:sz w:val="16"/>
                <w:szCs w:val="16"/>
              </w:rPr>
              <w:t>los objetivos del PREP</w:t>
            </w:r>
          </w:p>
        </w:tc>
        <w:tc>
          <w:tcPr>
            <w:tcW w:w="134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4" w:right="14"/>
              <w:jc w:val="center"/>
              <w:rPr>
                <w:sz w:val="16"/>
                <w:szCs w:val="16"/>
              </w:rPr>
            </w:pPr>
            <w:r w:rsidRPr="00C41184">
              <w:rPr>
                <w:color w:val="000000"/>
                <w:sz w:val="16"/>
                <w:szCs w:val="16"/>
              </w:rPr>
              <w:t>Denominación de la Instancia encargada de</w:t>
            </w:r>
          </w:p>
          <w:p w:rsidR="00AF6633" w:rsidRPr="00C41184" w:rsidRDefault="00AF6633" w:rsidP="00970B3A">
            <w:pPr>
              <w:spacing w:line="259" w:lineRule="auto"/>
              <w:ind w:right="2"/>
              <w:jc w:val="center"/>
              <w:rPr>
                <w:sz w:val="16"/>
                <w:szCs w:val="16"/>
              </w:rPr>
            </w:pPr>
            <w:r w:rsidRPr="00C41184">
              <w:rPr>
                <w:color w:val="000000"/>
                <w:sz w:val="16"/>
                <w:szCs w:val="16"/>
              </w:rPr>
              <w:t>coordinar el</w:t>
            </w:r>
          </w:p>
          <w:p w:rsidR="00AF6633" w:rsidRPr="00C41184" w:rsidRDefault="00AF6633" w:rsidP="00970B3A">
            <w:pPr>
              <w:spacing w:line="259" w:lineRule="auto"/>
              <w:ind w:left="1"/>
              <w:jc w:val="center"/>
              <w:rPr>
                <w:sz w:val="16"/>
                <w:szCs w:val="16"/>
              </w:rPr>
            </w:pPr>
            <w:r w:rsidRPr="00C41184">
              <w:rPr>
                <w:color w:val="000000"/>
                <w:sz w:val="16"/>
                <w:szCs w:val="16"/>
              </w:rPr>
              <w:t>PREP</w:t>
            </w:r>
          </w:p>
        </w:tc>
        <w:tc>
          <w:tcPr>
            <w:tcW w:w="12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9" w:right="29"/>
              <w:jc w:val="center"/>
              <w:rPr>
                <w:sz w:val="16"/>
                <w:szCs w:val="16"/>
              </w:rPr>
            </w:pPr>
            <w:r w:rsidRPr="00C41184">
              <w:rPr>
                <w:color w:val="000000"/>
                <w:sz w:val="16"/>
                <w:szCs w:val="16"/>
              </w:rPr>
              <w:t>Hipervínculo al listado de</w:t>
            </w:r>
          </w:p>
          <w:p w:rsidR="00AF6633" w:rsidRPr="00C41184" w:rsidRDefault="00AF6633" w:rsidP="00970B3A">
            <w:pPr>
              <w:spacing w:line="259" w:lineRule="auto"/>
              <w:jc w:val="center"/>
              <w:rPr>
                <w:sz w:val="16"/>
                <w:szCs w:val="16"/>
              </w:rPr>
            </w:pPr>
            <w:r w:rsidRPr="00C41184">
              <w:rPr>
                <w:color w:val="000000"/>
                <w:sz w:val="16"/>
                <w:szCs w:val="16"/>
              </w:rPr>
              <w:t>datos que se</w:t>
            </w:r>
          </w:p>
          <w:p w:rsidR="00AF6633" w:rsidRPr="00C41184" w:rsidRDefault="00AF6633" w:rsidP="00970B3A">
            <w:pPr>
              <w:spacing w:line="259" w:lineRule="auto"/>
              <w:ind w:left="210" w:hanging="165"/>
              <w:rPr>
                <w:sz w:val="16"/>
                <w:szCs w:val="16"/>
              </w:rPr>
            </w:pPr>
            <w:r w:rsidRPr="00C41184">
              <w:rPr>
                <w:color w:val="000000"/>
                <w:sz w:val="16"/>
                <w:szCs w:val="16"/>
              </w:rPr>
              <w:t>capturarán en el PREP</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90" w:line="253" w:lineRule="auto"/>
        <w:ind w:left="295" w:hanging="10"/>
        <w:rPr>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8b_LGT_ART_74_Fr_I_inciso_h</w:t>
      </w:r>
    </w:p>
    <w:p w:rsidR="00AF6633" w:rsidRPr="00C41184" w:rsidRDefault="00AF6633" w:rsidP="00AF6633">
      <w:pPr>
        <w:ind w:left="300" w:right="10"/>
        <w:rPr>
          <w:sz w:val="16"/>
          <w:szCs w:val="16"/>
        </w:rPr>
      </w:pPr>
    </w:p>
    <w:p w:rsidR="00AF6633" w:rsidRPr="00C41184" w:rsidRDefault="00AF6633" w:rsidP="00AF6633">
      <w:pPr>
        <w:spacing w:after="3"/>
        <w:ind w:left="2349" w:right="10"/>
        <w:rPr>
          <w:sz w:val="16"/>
          <w:szCs w:val="16"/>
        </w:rPr>
      </w:pPr>
      <w:r w:rsidRPr="00C41184">
        <w:rPr>
          <w:sz w:val="16"/>
          <w:szCs w:val="16"/>
        </w:rPr>
        <w:t>Resultados del Programa de Resultados Preliminares Electorales&lt;&lt; INE/OPLE&gt;&gt;</w:t>
      </w:r>
    </w:p>
    <w:p w:rsidR="00AF6633" w:rsidRPr="00C41184" w:rsidRDefault="00AF6633" w:rsidP="00AF6633">
      <w:pPr>
        <w:spacing w:after="3"/>
        <w:ind w:left="2349" w:right="10"/>
        <w:rPr>
          <w:sz w:val="16"/>
          <w:szCs w:val="16"/>
        </w:rPr>
      </w:pPr>
    </w:p>
    <w:tbl>
      <w:tblPr>
        <w:tblStyle w:val="TableGrid"/>
        <w:tblW w:w="9838" w:type="dxa"/>
        <w:tblInd w:w="383" w:type="dxa"/>
        <w:tblCellMar>
          <w:top w:w="19" w:type="dxa"/>
          <w:left w:w="159" w:type="dxa"/>
          <w:right w:w="139" w:type="dxa"/>
        </w:tblCellMar>
        <w:tblLook w:val="04A0" w:firstRow="1" w:lastRow="0" w:firstColumn="1" w:lastColumn="0" w:noHBand="0" w:noVBand="1"/>
      </w:tblPr>
      <w:tblGrid>
        <w:gridCol w:w="1547"/>
        <w:gridCol w:w="1187"/>
        <w:gridCol w:w="1187"/>
        <w:gridCol w:w="1517"/>
        <w:gridCol w:w="991"/>
        <w:gridCol w:w="1787"/>
        <w:gridCol w:w="1622"/>
      </w:tblGrid>
      <w:tr w:rsidR="00AF6633" w:rsidRPr="00C41184" w:rsidTr="00363CA8">
        <w:trPr>
          <w:trHeight w:val="2013"/>
        </w:trPr>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Denominación de la</w:t>
            </w:r>
          </w:p>
          <w:p w:rsidR="00AF6633" w:rsidRPr="00C41184" w:rsidRDefault="00AF6633" w:rsidP="00970B3A">
            <w:pPr>
              <w:spacing w:line="259" w:lineRule="auto"/>
              <w:ind w:left="53" w:right="52" w:firstLine="285"/>
              <w:rPr>
                <w:sz w:val="16"/>
                <w:szCs w:val="16"/>
              </w:rPr>
            </w:pPr>
            <w:r w:rsidRPr="00C41184">
              <w:rPr>
                <w:color w:val="000000"/>
                <w:sz w:val="16"/>
                <w:szCs w:val="16"/>
              </w:rPr>
              <w:t>Instancia encargada de coordinar el PREP</w:t>
            </w:r>
          </w:p>
        </w:tc>
        <w:tc>
          <w:tcPr>
            <w:tcW w:w="11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right="8" w:firstLine="8"/>
              <w:rPr>
                <w:sz w:val="16"/>
                <w:szCs w:val="16"/>
              </w:rPr>
            </w:pPr>
            <w:r w:rsidRPr="00C41184">
              <w:rPr>
                <w:color w:val="000000"/>
                <w:sz w:val="16"/>
                <w:szCs w:val="16"/>
              </w:rPr>
              <w:t>Hora de inicio de difusión de los resultados</w:t>
            </w:r>
          </w:p>
        </w:tc>
        <w:tc>
          <w:tcPr>
            <w:tcW w:w="11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hanging="8"/>
              <w:rPr>
                <w:sz w:val="16"/>
                <w:szCs w:val="16"/>
              </w:rPr>
            </w:pPr>
            <w:r w:rsidRPr="00C41184">
              <w:rPr>
                <w:color w:val="000000"/>
                <w:sz w:val="16"/>
                <w:szCs w:val="16"/>
              </w:rPr>
              <w:t>Hora de cierre de difusión de los resultados</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53" w:hanging="23"/>
              <w:rPr>
                <w:sz w:val="16"/>
                <w:szCs w:val="16"/>
              </w:rPr>
            </w:pPr>
            <w:r w:rsidRPr="00C41184">
              <w:rPr>
                <w:color w:val="000000"/>
                <w:sz w:val="16"/>
                <w:szCs w:val="16"/>
              </w:rPr>
              <w:t>Nombre completo, de los integrantes</w:t>
            </w:r>
          </w:p>
          <w:p w:rsidR="00AF6633" w:rsidRPr="00C41184" w:rsidRDefault="00AF6633" w:rsidP="00970B3A">
            <w:pPr>
              <w:spacing w:line="259" w:lineRule="auto"/>
              <w:jc w:val="center"/>
              <w:rPr>
                <w:sz w:val="16"/>
                <w:szCs w:val="16"/>
              </w:rPr>
            </w:pPr>
            <w:r w:rsidRPr="00C41184">
              <w:rPr>
                <w:color w:val="000000"/>
                <w:sz w:val="16"/>
                <w:szCs w:val="16"/>
              </w:rPr>
              <w:t>del Comité técnico</w:t>
            </w:r>
          </w:p>
          <w:p w:rsidR="00AF6633" w:rsidRPr="00C41184" w:rsidRDefault="00AF6633" w:rsidP="00970B3A">
            <w:pPr>
              <w:spacing w:line="259" w:lineRule="auto"/>
              <w:jc w:val="center"/>
              <w:rPr>
                <w:sz w:val="16"/>
                <w:szCs w:val="16"/>
              </w:rPr>
            </w:pPr>
            <w:r w:rsidRPr="00C41184">
              <w:rPr>
                <w:color w:val="000000"/>
                <w:sz w:val="16"/>
                <w:szCs w:val="16"/>
              </w:rPr>
              <w:t>asesor (Nombre(s), primer apellido, segundo apellido)</w:t>
            </w:r>
          </w:p>
        </w:tc>
        <w:tc>
          <w:tcPr>
            <w:tcW w:w="9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Vigencia del Comité</w:t>
            </w: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3" w:firstLine="240"/>
              <w:rPr>
                <w:sz w:val="16"/>
                <w:szCs w:val="16"/>
              </w:rPr>
            </w:pPr>
            <w:r w:rsidRPr="00C41184">
              <w:rPr>
                <w:color w:val="000000"/>
                <w:sz w:val="16"/>
                <w:szCs w:val="16"/>
              </w:rPr>
              <w:t>Lugar donde se instalen los Centros de</w:t>
            </w:r>
          </w:p>
          <w:p w:rsidR="00AF6633" w:rsidRPr="00C41184" w:rsidRDefault="00AF6633" w:rsidP="00970B3A">
            <w:pPr>
              <w:spacing w:line="224" w:lineRule="auto"/>
              <w:jc w:val="center"/>
              <w:rPr>
                <w:sz w:val="16"/>
                <w:szCs w:val="16"/>
              </w:rPr>
            </w:pPr>
            <w:r w:rsidRPr="00C41184">
              <w:rPr>
                <w:color w:val="000000"/>
                <w:sz w:val="16"/>
                <w:szCs w:val="16"/>
              </w:rPr>
              <w:t>Acopio y Transmisión de Datos (Calle,</w:t>
            </w:r>
          </w:p>
          <w:p w:rsidR="00AF6633" w:rsidRPr="00C41184" w:rsidRDefault="00AF6633" w:rsidP="00970B3A">
            <w:pPr>
              <w:spacing w:line="259" w:lineRule="auto"/>
              <w:ind w:right="9"/>
              <w:jc w:val="center"/>
              <w:rPr>
                <w:sz w:val="16"/>
                <w:szCs w:val="16"/>
              </w:rPr>
            </w:pPr>
            <w:r w:rsidRPr="00C41184">
              <w:rPr>
                <w:color w:val="000000"/>
                <w:sz w:val="16"/>
                <w:szCs w:val="16"/>
              </w:rPr>
              <w:t>número exterior,</w:t>
            </w:r>
          </w:p>
          <w:p w:rsidR="00AF6633" w:rsidRPr="00C41184" w:rsidRDefault="00AF6633" w:rsidP="00970B3A">
            <w:pPr>
              <w:spacing w:line="224" w:lineRule="auto"/>
              <w:ind w:left="285" w:hanging="225"/>
              <w:rPr>
                <w:sz w:val="16"/>
                <w:szCs w:val="16"/>
              </w:rPr>
            </w:pPr>
            <w:r w:rsidRPr="00C41184">
              <w:rPr>
                <w:color w:val="000000"/>
                <w:sz w:val="16"/>
                <w:szCs w:val="16"/>
              </w:rPr>
              <w:t>número interior (en su caso), colonia,</w:t>
            </w:r>
          </w:p>
          <w:p w:rsidR="00AF6633" w:rsidRPr="00C41184" w:rsidRDefault="00AF6633" w:rsidP="00970B3A">
            <w:pPr>
              <w:spacing w:line="259" w:lineRule="auto"/>
              <w:ind w:left="1" w:hanging="1"/>
              <w:jc w:val="center"/>
              <w:rPr>
                <w:sz w:val="16"/>
                <w:szCs w:val="16"/>
              </w:rPr>
            </w:pPr>
            <w:r w:rsidRPr="00C41184">
              <w:rPr>
                <w:color w:val="000000"/>
                <w:sz w:val="16"/>
                <w:szCs w:val="16"/>
              </w:rPr>
              <w:t>delegación o municipio, entidad federativa, código postal)</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Denominación de la metodología</w:t>
            </w:r>
          </w:p>
          <w:p w:rsidR="00AF6633" w:rsidRPr="00C41184" w:rsidRDefault="00AF6633" w:rsidP="00970B3A">
            <w:pPr>
              <w:spacing w:line="224" w:lineRule="auto"/>
              <w:jc w:val="center"/>
              <w:rPr>
                <w:sz w:val="16"/>
                <w:szCs w:val="16"/>
              </w:rPr>
            </w:pPr>
            <w:r w:rsidRPr="00C41184">
              <w:rPr>
                <w:color w:val="000000"/>
                <w:sz w:val="16"/>
                <w:szCs w:val="16"/>
              </w:rPr>
              <w:t>utilizada para la integración del</w:t>
            </w:r>
          </w:p>
          <w:p w:rsidR="00AF6633" w:rsidRPr="00C41184" w:rsidRDefault="00AF6633" w:rsidP="00970B3A">
            <w:pPr>
              <w:spacing w:line="259" w:lineRule="auto"/>
              <w:ind w:left="1"/>
              <w:jc w:val="center"/>
              <w:rPr>
                <w:sz w:val="16"/>
                <w:szCs w:val="16"/>
              </w:rPr>
            </w:pPr>
            <w:r w:rsidRPr="00C41184">
              <w:rPr>
                <w:color w:val="000000"/>
                <w:sz w:val="16"/>
                <w:szCs w:val="16"/>
              </w:rPr>
              <w:t>Sistema PREP</w:t>
            </w:r>
          </w:p>
        </w:tc>
      </w:tr>
    </w:tbl>
    <w:p w:rsidR="00AF6633" w:rsidRPr="00C41184" w:rsidRDefault="00AF6633" w:rsidP="00AF6633">
      <w:pPr>
        <w:spacing w:line="259" w:lineRule="auto"/>
        <w:ind w:left="868"/>
        <w:rPr>
          <w:sz w:val="16"/>
          <w:szCs w:val="16"/>
        </w:rPr>
      </w:pPr>
      <w:r w:rsidRPr="00C41184">
        <w:rPr>
          <w:sz w:val="16"/>
          <w:szCs w:val="16"/>
        </w:rPr>
        <w:t xml:space="preserve"> </w:t>
      </w:r>
    </w:p>
    <w:tbl>
      <w:tblPr>
        <w:tblStyle w:val="TableGrid"/>
        <w:tblW w:w="9658" w:type="dxa"/>
        <w:tblInd w:w="383" w:type="dxa"/>
        <w:tblCellMar>
          <w:top w:w="19" w:type="dxa"/>
          <w:left w:w="166" w:type="dxa"/>
          <w:right w:w="146" w:type="dxa"/>
        </w:tblCellMar>
        <w:tblLook w:val="04A0" w:firstRow="1" w:lastRow="0" w:firstColumn="1" w:lastColumn="0" w:noHBand="0" w:noVBand="1"/>
      </w:tblPr>
      <w:tblGrid>
        <w:gridCol w:w="1487"/>
        <w:gridCol w:w="1697"/>
        <w:gridCol w:w="1547"/>
        <w:gridCol w:w="1577"/>
        <w:gridCol w:w="1487"/>
        <w:gridCol w:w="1863"/>
      </w:tblGrid>
      <w:tr w:rsidR="00AF6633" w:rsidRPr="00C41184" w:rsidTr="00970B3A">
        <w:trPr>
          <w:trHeight w:val="1968"/>
        </w:trPr>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metodología</w:t>
            </w:r>
          </w:p>
          <w:p w:rsidR="00AF6633" w:rsidRPr="00C41184" w:rsidRDefault="00AF6633" w:rsidP="00970B3A">
            <w:pPr>
              <w:spacing w:line="224" w:lineRule="auto"/>
              <w:jc w:val="center"/>
              <w:rPr>
                <w:sz w:val="16"/>
                <w:szCs w:val="16"/>
              </w:rPr>
            </w:pPr>
            <w:r w:rsidRPr="00C41184">
              <w:rPr>
                <w:color w:val="000000"/>
                <w:sz w:val="16"/>
                <w:szCs w:val="16"/>
              </w:rPr>
              <w:t>utilizada para la integración del</w:t>
            </w:r>
          </w:p>
          <w:p w:rsidR="00AF6633" w:rsidRPr="00C41184" w:rsidRDefault="00AF6633" w:rsidP="00970B3A">
            <w:pPr>
              <w:spacing w:line="259" w:lineRule="auto"/>
              <w:ind w:left="1"/>
              <w:jc w:val="center"/>
              <w:rPr>
                <w:sz w:val="16"/>
                <w:szCs w:val="16"/>
              </w:rPr>
            </w:pPr>
            <w:r w:rsidRPr="00C41184">
              <w:rPr>
                <w:color w:val="000000"/>
                <w:sz w:val="16"/>
                <w:szCs w:val="16"/>
              </w:rPr>
              <w:t>Sistema PREP</w:t>
            </w:r>
          </w:p>
        </w:tc>
        <w:tc>
          <w:tcPr>
            <w:tcW w:w="16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Denominación de la metodología</w:t>
            </w:r>
          </w:p>
          <w:p w:rsidR="00AF6633" w:rsidRPr="00C41184" w:rsidRDefault="00AF6633" w:rsidP="00970B3A">
            <w:pPr>
              <w:spacing w:line="224" w:lineRule="auto"/>
              <w:jc w:val="center"/>
              <w:rPr>
                <w:sz w:val="16"/>
                <w:szCs w:val="16"/>
              </w:rPr>
            </w:pPr>
            <w:r w:rsidRPr="00C41184">
              <w:rPr>
                <w:color w:val="000000"/>
                <w:sz w:val="16"/>
                <w:szCs w:val="16"/>
              </w:rPr>
              <w:t>determinada para la organización y</w:t>
            </w:r>
          </w:p>
          <w:p w:rsidR="00AF6633" w:rsidRPr="00C41184" w:rsidRDefault="00AF6633" w:rsidP="00970B3A">
            <w:pPr>
              <w:spacing w:line="259" w:lineRule="auto"/>
              <w:jc w:val="center"/>
              <w:rPr>
                <w:sz w:val="16"/>
                <w:szCs w:val="16"/>
              </w:rPr>
            </w:pPr>
            <w:r w:rsidRPr="00C41184">
              <w:rPr>
                <w:color w:val="000000"/>
                <w:sz w:val="16"/>
                <w:szCs w:val="16"/>
              </w:rPr>
              <w:t>operación del Sistema</w:t>
            </w:r>
          </w:p>
        </w:tc>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metodología</w:t>
            </w:r>
          </w:p>
          <w:p w:rsidR="00AF6633" w:rsidRPr="00C41184" w:rsidRDefault="00AF6633" w:rsidP="00970B3A">
            <w:pPr>
              <w:spacing w:line="224" w:lineRule="auto"/>
              <w:jc w:val="center"/>
              <w:rPr>
                <w:sz w:val="16"/>
                <w:szCs w:val="16"/>
              </w:rPr>
            </w:pPr>
            <w:r w:rsidRPr="00C41184">
              <w:rPr>
                <w:color w:val="000000"/>
                <w:sz w:val="16"/>
                <w:szCs w:val="16"/>
              </w:rPr>
              <w:t>determinada para la organización y</w:t>
            </w:r>
          </w:p>
          <w:p w:rsidR="00AF6633" w:rsidRPr="00C41184" w:rsidRDefault="00AF6633" w:rsidP="00970B3A">
            <w:pPr>
              <w:spacing w:line="259" w:lineRule="auto"/>
              <w:ind w:right="2"/>
              <w:jc w:val="center"/>
              <w:rPr>
                <w:sz w:val="16"/>
                <w:szCs w:val="16"/>
              </w:rPr>
            </w:pPr>
            <w:r w:rsidRPr="00C41184">
              <w:rPr>
                <w:color w:val="000000"/>
                <w:sz w:val="16"/>
                <w:szCs w:val="16"/>
              </w:rPr>
              <w:t>operación del</w:t>
            </w:r>
          </w:p>
          <w:p w:rsidR="00AF6633" w:rsidRPr="00C41184" w:rsidRDefault="00AF6633" w:rsidP="00970B3A">
            <w:pPr>
              <w:spacing w:line="259" w:lineRule="auto"/>
              <w:jc w:val="center"/>
              <w:rPr>
                <w:sz w:val="16"/>
                <w:szCs w:val="16"/>
              </w:rPr>
            </w:pPr>
            <w:r w:rsidRPr="00C41184">
              <w:rPr>
                <w:color w:val="000000"/>
                <w:sz w:val="16"/>
                <w:szCs w:val="16"/>
              </w:rPr>
              <w:t>Sistema</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Denominación del</w:t>
            </w:r>
          </w:p>
          <w:p w:rsidR="00AF6633" w:rsidRPr="00C41184" w:rsidRDefault="00AF6633" w:rsidP="00970B3A">
            <w:pPr>
              <w:spacing w:line="259" w:lineRule="auto"/>
              <w:ind w:left="2" w:hanging="2"/>
              <w:jc w:val="center"/>
              <w:rPr>
                <w:sz w:val="16"/>
                <w:szCs w:val="16"/>
              </w:rPr>
            </w:pPr>
            <w:r w:rsidRPr="00C41184">
              <w:rPr>
                <w:color w:val="000000"/>
                <w:sz w:val="16"/>
                <w:szCs w:val="16"/>
              </w:rPr>
              <w:t>(los) difusor(es) oficial(es) de resultados</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página web</w:t>
            </w:r>
          </w:p>
          <w:p w:rsidR="00AF6633" w:rsidRPr="00C41184" w:rsidRDefault="00AF6633" w:rsidP="00970B3A">
            <w:pPr>
              <w:spacing w:line="259" w:lineRule="auto"/>
              <w:ind w:left="14" w:hanging="14"/>
              <w:jc w:val="center"/>
              <w:rPr>
                <w:sz w:val="16"/>
                <w:szCs w:val="16"/>
              </w:rPr>
            </w:pPr>
            <w:r w:rsidRPr="00C41184">
              <w:rPr>
                <w:color w:val="000000"/>
                <w:sz w:val="16"/>
                <w:szCs w:val="16"/>
              </w:rPr>
              <w:t>del(los) difusor(es) oficial(es) de resultados</w:t>
            </w:r>
          </w:p>
        </w:tc>
        <w:tc>
          <w:tcPr>
            <w:tcW w:w="186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36" w:right="23" w:hanging="113"/>
              <w:rPr>
                <w:sz w:val="16"/>
                <w:szCs w:val="16"/>
              </w:rPr>
            </w:pPr>
            <w:r w:rsidRPr="00C41184">
              <w:rPr>
                <w:color w:val="000000"/>
                <w:sz w:val="16"/>
                <w:szCs w:val="16"/>
              </w:rPr>
              <w:t>Hipervínculo a la página de internet donde se accede al sistema</w:t>
            </w:r>
          </w:p>
          <w:p w:rsidR="00AF6633" w:rsidRPr="00C41184" w:rsidRDefault="00AF6633" w:rsidP="00970B3A">
            <w:pPr>
              <w:spacing w:line="259" w:lineRule="auto"/>
              <w:ind w:left="1"/>
              <w:jc w:val="center"/>
              <w:rPr>
                <w:sz w:val="16"/>
                <w:szCs w:val="16"/>
              </w:rPr>
            </w:pPr>
            <w:r w:rsidRPr="00C41184">
              <w:rPr>
                <w:color w:val="000000"/>
                <w:sz w:val="16"/>
                <w:szCs w:val="16"/>
              </w:rPr>
              <w:t>informático del PREP</w:t>
            </w:r>
          </w:p>
          <w:p w:rsidR="00AF6633" w:rsidRPr="00C41184" w:rsidRDefault="00AF6633" w:rsidP="00970B3A">
            <w:pPr>
              <w:spacing w:line="224" w:lineRule="auto"/>
              <w:ind w:left="218" w:hanging="150"/>
              <w:rPr>
                <w:sz w:val="16"/>
                <w:szCs w:val="16"/>
              </w:rPr>
            </w:pPr>
            <w:r w:rsidRPr="00C41184">
              <w:rPr>
                <w:color w:val="000000"/>
                <w:sz w:val="16"/>
                <w:szCs w:val="16"/>
              </w:rPr>
              <w:t>para la consulta de los resultados y de la</w:t>
            </w:r>
          </w:p>
          <w:p w:rsidR="00AF6633" w:rsidRPr="00C41184" w:rsidRDefault="00AF6633" w:rsidP="00970B3A">
            <w:pPr>
              <w:spacing w:line="259" w:lineRule="auto"/>
              <w:ind w:left="278" w:hanging="240"/>
              <w:rPr>
                <w:sz w:val="16"/>
                <w:szCs w:val="16"/>
              </w:rPr>
            </w:pPr>
            <w:r w:rsidRPr="00C41184">
              <w:rPr>
                <w:color w:val="000000"/>
                <w:sz w:val="16"/>
                <w:szCs w:val="16"/>
              </w:rPr>
              <w:t>información relacionada con los mismos</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6" w:line="253" w:lineRule="auto"/>
        <w:ind w:left="295" w:hanging="10"/>
        <w:rPr>
          <w:color w:val="000000"/>
          <w:sz w:val="16"/>
          <w:szCs w:val="16"/>
        </w:rPr>
      </w:pPr>
      <w:r w:rsidRPr="00C41184">
        <w:rPr>
          <w:sz w:val="16"/>
          <w:szCs w:val="16"/>
        </w:rPr>
        <w:t>Área(s) o unidad(es) administrativa(s) que genera(n) o posee(n) la información______</w:t>
      </w:r>
      <w:r>
        <w:rPr>
          <w:sz w:val="16"/>
          <w:szCs w:val="16"/>
        </w:rPr>
        <w:t xml:space="preserve"> </w:t>
      </w:r>
    </w:p>
    <w:p w:rsidR="00AF6633" w:rsidRPr="00C41184" w:rsidRDefault="00AF6633" w:rsidP="00AF6633">
      <w:pPr>
        <w:spacing w:line="259" w:lineRule="auto"/>
        <w:ind w:right="880"/>
        <w:jc w:val="right"/>
        <w:rPr>
          <w:color w:val="000000"/>
          <w:sz w:val="16"/>
          <w:szCs w:val="16"/>
        </w:rPr>
      </w:pPr>
      <w:r w:rsidRPr="00C41184">
        <w:rPr>
          <w:color w:val="000000"/>
          <w:sz w:val="16"/>
          <w:szCs w:val="16"/>
        </w:rPr>
        <w:t>I)</w:t>
      </w:r>
      <w:r w:rsidRPr="00C41184">
        <w:rPr>
          <w:color w:val="800000"/>
          <w:sz w:val="16"/>
          <w:szCs w:val="16"/>
        </w:rPr>
        <w:t xml:space="preserve">    </w:t>
      </w:r>
      <w:r w:rsidRPr="00C41184">
        <w:rPr>
          <w:rFonts w:ascii="Calibri" w:eastAsia="Calibri" w:hAnsi="Calibri" w:cs="Calibri"/>
          <w:noProof/>
          <w:color w:val="000000"/>
          <w:sz w:val="16"/>
          <w:szCs w:val="16"/>
          <w:lang w:val="es-MX" w:eastAsia="es-MX"/>
        </w:rPr>
        <mc:AlternateContent>
          <mc:Choice Requires="wpg">
            <w:drawing>
              <wp:inline distT="0" distB="0" distL="0" distR="0" wp14:anchorId="45DA2E21" wp14:editId="5E287C48">
                <wp:extent cx="19076" cy="143073"/>
                <wp:effectExtent l="0" t="0" r="0" b="0"/>
                <wp:docPr id="421749" name="Group 421749"/>
                <wp:cNvGraphicFramePr/>
                <a:graphic xmlns:a="http://schemas.openxmlformats.org/drawingml/2006/main">
                  <a:graphicData uri="http://schemas.microsoft.com/office/word/2010/wordprocessingGroup">
                    <wpg:wgp>
                      <wpg:cNvGrpSpPr/>
                      <wpg:grpSpPr>
                        <a:xfrm>
                          <a:off x="0" y="0"/>
                          <a:ext cx="19076" cy="143073"/>
                          <a:chOff x="0" y="0"/>
                          <a:chExt cx="19076" cy="143073"/>
                        </a:xfrm>
                      </wpg:grpSpPr>
                      <wps:wsp>
                        <wps:cNvPr id="492928" name="Shape 492928"/>
                        <wps:cNvSpPr/>
                        <wps:spPr>
                          <a:xfrm>
                            <a:off x="0" y="0"/>
                            <a:ext cx="19076" cy="143073"/>
                          </a:xfrm>
                          <a:custGeom>
                            <a:avLst/>
                            <a:gdLst/>
                            <a:ahLst/>
                            <a:cxnLst/>
                            <a:rect l="0" t="0" r="0" b="0"/>
                            <a:pathLst>
                              <a:path w="19076" h="143073">
                                <a:moveTo>
                                  <a:pt x="0" y="0"/>
                                </a:moveTo>
                                <a:lnTo>
                                  <a:pt x="19076" y="0"/>
                                </a:lnTo>
                                <a:lnTo>
                                  <a:pt x="19076" y="143073"/>
                                </a:lnTo>
                                <a:lnTo>
                                  <a:pt x="0" y="143073"/>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317FCE37" id="Group 421749" o:spid="_x0000_s1026" style="width:1.5pt;height:11.25pt;mso-position-horizontal-relative:char;mso-position-vertical-relative:line" coordsize="19076,143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">
                <v:shape id="Shape 492928" o:spid="_x0000_s1027" style="position:absolute;width:19076;height:143073;visibility:visible;mso-wrap-style:square;v-text-anchor:top" coordsize="19076,143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" path="m,l19076,r,143073l,143073,,e" fillcolor="#e4e3e3" stroked="f" strokeweight="0">
                  <v:stroke miterlimit="1" joinstyle="miter"/>
                  <v:path arrowok="t" textboxrect="0,0,19076,143073"/>
                </v:shape>
                <w10:anchorlock/>
              </v:group>
            </w:pict>
          </mc:Fallback>
        </mc:AlternateContent>
      </w:r>
      <w:r w:rsidRPr="00C41184">
        <w:rPr>
          <w:color w:val="000000"/>
          <w:sz w:val="16"/>
          <w:szCs w:val="16"/>
        </w:rPr>
        <w:t>LOS CÓMPUTOS TOTALES DE LAS ELECCIONES Y PROCESOS DE PARTICIPACIÓN CIUDADANA</w:t>
      </w:r>
    </w:p>
    <w:p w:rsidR="00AF6633" w:rsidRPr="00C41184" w:rsidRDefault="00AF6633" w:rsidP="00AF6633">
      <w:pPr>
        <w:spacing w:line="259" w:lineRule="auto"/>
        <w:ind w:right="880"/>
        <w:jc w:val="right"/>
        <w:rPr>
          <w:sz w:val="16"/>
          <w:szCs w:val="16"/>
        </w:rPr>
      </w:pPr>
    </w:p>
    <w:p w:rsidR="00AF6633" w:rsidRPr="00C41184" w:rsidRDefault="00AF6633" w:rsidP="00AF6633">
      <w:pPr>
        <w:ind w:left="300" w:right="10"/>
        <w:rPr>
          <w:sz w:val="16"/>
          <w:szCs w:val="16"/>
        </w:rPr>
      </w:pPr>
      <w:r w:rsidRPr="00C41184">
        <w:rPr>
          <w:sz w:val="16"/>
          <w:szCs w:val="16"/>
        </w:rPr>
        <w:t>Los sujetos obligados deberán publicar los datos que se registren en el sistema de cómputos distritales que provee los resultados electorales de las elecciones federales o locales, según corresponda, que resultan de la captura y posterior publicación de los datos asentados por los propios funcionarios de la mesa directiva de casilla en las Actas de Escrutinio y Cómputo de la casilla y que, en todo caso, son validados por los integrantes, consejeros electorales y representantes de los partidos políticos en el seno de cada uno de los consejos distritales federales o bien locales.</w:t>
      </w:r>
    </w:p>
    <w:p w:rsidR="00AF6633" w:rsidRPr="00C41184" w:rsidRDefault="00AF6633" w:rsidP="00AF6633">
      <w:pPr>
        <w:ind w:left="300" w:right="10"/>
        <w:rPr>
          <w:sz w:val="16"/>
          <w:szCs w:val="16"/>
        </w:rPr>
      </w:pPr>
      <w:r w:rsidRPr="00C41184">
        <w:rPr>
          <w:sz w:val="16"/>
          <w:szCs w:val="16"/>
        </w:rPr>
        <w:t>De conformidad con el artículo 309 de la Ley General de Instituciones y Procedimientos Electorales el cómputo distrital es la suma de los resultados que realiza el consejo distrital, de los resultados anotados en las actas de escrutinio y cómputo de las casillas en un distrito electoral.</w:t>
      </w:r>
    </w:p>
    <w:p w:rsidR="00AF6633" w:rsidRPr="00C41184" w:rsidRDefault="00AF6633" w:rsidP="00AF6633">
      <w:pPr>
        <w:ind w:left="300" w:right="10"/>
        <w:rPr>
          <w:sz w:val="16"/>
          <w:szCs w:val="16"/>
        </w:rPr>
      </w:pPr>
      <w:r w:rsidRPr="00C41184">
        <w:rPr>
          <w:sz w:val="16"/>
          <w:szCs w:val="16"/>
        </w:rPr>
        <w:t xml:space="preserve">Al respecto se registra la información en un sistema informático operado por la autoridad electoral, por lo que deberá publicarse el hipervínculo que permita acceder al sistema de cómputo y consultar la información relacionada con las actas de escrutinio y cómputos, con el número total de Actas Capturadas por tipo de elección tanto a nivel federal como local, según corresponda, así como el porcentaje que representa del total de actas determinadas por tipo de elección hasta llegar al cien por ciento de las actas computadas, la votación obtenida por cada uno de los partidos políticos y, de ser el caso, de candidatos independientes o coaliciones, tanto en números relativos como en números absolutos, circunscripción, entidad, distrito, </w:t>
      </w:r>
      <w:proofErr w:type="spellStart"/>
      <w:r w:rsidRPr="00C41184">
        <w:rPr>
          <w:sz w:val="16"/>
          <w:szCs w:val="16"/>
        </w:rPr>
        <w:t>sección­casilla</w:t>
      </w:r>
      <w:proofErr w:type="spellEnd"/>
      <w:r w:rsidRPr="00C41184">
        <w:rPr>
          <w:sz w:val="16"/>
          <w:szCs w:val="16"/>
        </w:rPr>
        <w:t xml:space="preserve"> y el tipo de elección, federal o local, gráficas, por tipo de elección federal o local y demás información contenida en el sistema.</w:t>
      </w:r>
    </w:p>
    <w:p w:rsidR="00AF6633" w:rsidRPr="00C41184" w:rsidRDefault="00AF6633" w:rsidP="00AF6633">
      <w:pPr>
        <w:ind w:left="300" w:right="10"/>
        <w:rPr>
          <w:sz w:val="16"/>
          <w:szCs w:val="16"/>
        </w:rPr>
      </w:pPr>
      <w:r w:rsidRPr="00C41184">
        <w:rPr>
          <w:sz w:val="16"/>
          <w:szCs w:val="16"/>
        </w:rPr>
        <w:lastRenderedPageBreak/>
        <w:t>Se deberán publicar las Actas de Escrutinio y Cómputo que contienen la entidad federativa que corresponde, el distrito electoral, sección y casilla (número y tipo), se deberá publicar el porcentaje de participación ciudadana por tipo de elección de acuerdo con los ciudadanos inscritos en la lista nominal. De igual manera se deberán publicar las actas de la sesión de cómputo de los consejos distritales para las elecciones federales o sus equivalentes para las elecciones locales y las actas de escrutinio y cómputo levantadas ante el consejo y/o grupos de trabajo con motivo del nuevo escrutinio y cómputo realizado.(22)</w:t>
      </w:r>
    </w:p>
    <w:p w:rsidR="00AF6633" w:rsidRPr="00C41184" w:rsidRDefault="00AF6633" w:rsidP="00AF6633">
      <w:pPr>
        <w:ind w:left="300" w:right="10"/>
        <w:rPr>
          <w:sz w:val="16"/>
          <w:szCs w:val="16"/>
        </w:rPr>
      </w:pPr>
      <w:r w:rsidRPr="00C41184">
        <w:rPr>
          <w:sz w:val="16"/>
          <w:szCs w:val="16"/>
        </w:rPr>
        <w:t>Adicionalmente se publicará el acta circunstanciada de la sesión los resultados del cómputo, los incidentes que ocurrieren durante la misma y la declaración de validez de la elección y de elegibilidad de los candidatos de la fórmula que hubiese obtenido la mayoría de los votos?</w:t>
      </w:r>
    </w:p>
    <w:p w:rsidR="00AF6633" w:rsidRPr="00C41184" w:rsidRDefault="00AF6633" w:rsidP="00AF6633">
      <w:pPr>
        <w:ind w:left="300" w:right="10"/>
        <w:rPr>
          <w:sz w:val="16"/>
          <w:szCs w:val="16"/>
        </w:rPr>
      </w:pPr>
      <w:r w:rsidRPr="00C41184">
        <w:rPr>
          <w:sz w:val="16"/>
          <w:szCs w:val="16"/>
        </w:rPr>
        <w:t>Asimismo deberá publicarse los Acuerdos del Consejo General por el que se emiten, normas, lineamientos o cualquier normatividad en donde se establezca el procedimiento que debe seguirse para que se desarrollen las sesiones de cómputo y el hipervínculo para la descarga de los documentos.</w:t>
      </w:r>
    </w:p>
    <w:p w:rsidR="00AF6633" w:rsidRPr="00C41184" w:rsidRDefault="00AF6633" w:rsidP="00AF6633">
      <w:pPr>
        <w:ind w:left="300" w:right="10"/>
        <w:rPr>
          <w:sz w:val="16"/>
          <w:szCs w:val="16"/>
        </w:rPr>
      </w:pPr>
      <w:r w:rsidRPr="00C41184">
        <w:rPr>
          <w:sz w:val="16"/>
          <w:szCs w:val="16"/>
        </w:rPr>
        <w:t>Finalmente debe existir la posibilidad de descargar la información que dicho sistema integró.</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trianual, sexenal; de acuerdo con cada proceso electoral federal y/o local que corresponda</w:t>
      </w:r>
    </w:p>
    <w:p w:rsidR="00AF6633" w:rsidRPr="00C41184" w:rsidRDefault="00AF6633" w:rsidP="00AF6633">
      <w:pPr>
        <w:ind w:left="300" w:right="10"/>
        <w:rPr>
          <w:sz w:val="16"/>
          <w:szCs w:val="16"/>
        </w:rPr>
      </w:pPr>
      <w:r w:rsidRPr="00C41184">
        <w:rPr>
          <w:sz w:val="16"/>
          <w:szCs w:val="16"/>
        </w:rPr>
        <w:t>Conservar en el sitio de Internet: vigente correspondiente al último proceso electoral</w:t>
      </w:r>
    </w:p>
    <w:p w:rsidR="00AF6633" w:rsidRPr="00C41184" w:rsidRDefault="00AF6633" w:rsidP="00AF6633">
      <w:pPr>
        <w:spacing w:after="3"/>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107"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5234BD42" wp14:editId="4C4D646B">
                <wp:extent cx="6628833" cy="19050"/>
                <wp:effectExtent l="0" t="0" r="0" b="0"/>
                <wp:docPr id="422432" name="Group 422432"/>
                <wp:cNvGraphicFramePr/>
                <a:graphic xmlns:a="http://schemas.openxmlformats.org/drawingml/2006/main">
                  <a:graphicData uri="http://schemas.microsoft.com/office/word/2010/wordprocessingGroup">
                    <wpg:wgp>
                      <wpg:cNvGrpSpPr/>
                      <wpg:grpSpPr>
                        <a:xfrm>
                          <a:off x="0" y="0"/>
                          <a:ext cx="6628833" cy="19050"/>
                          <a:chOff x="0" y="0"/>
                          <a:chExt cx="6628833" cy="19050"/>
                        </a:xfrm>
                      </wpg:grpSpPr>
                      <wps:wsp>
                        <wps:cNvPr id="492929" name="Shape 492929"/>
                        <wps:cNvSpPr/>
                        <wps:spPr>
                          <a:xfrm>
                            <a:off x="0" y="0"/>
                            <a:ext cx="6628833" cy="19050"/>
                          </a:xfrm>
                          <a:custGeom>
                            <a:avLst/>
                            <a:gdLst/>
                            <a:ahLst/>
                            <a:cxnLst/>
                            <a:rect l="0" t="0" r="0" b="0"/>
                            <a:pathLst>
                              <a:path w="6628833" h="19050">
                                <a:moveTo>
                                  <a:pt x="0" y="0"/>
                                </a:moveTo>
                                <a:lnTo>
                                  <a:pt x="6628833" y="0"/>
                                </a:lnTo>
                                <a:lnTo>
                                  <a:pt x="6628833"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229694" id="Group 422432" o:spid="_x0000_s1026" style="width:521.95pt;height:1.5pt;mso-position-horizontal-relative:char;mso-position-vertical-relative:line" coordsize="6628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">
                <v:shape id="Shape 492929" o:spid="_x0000_s1027" style="position:absolute;width:66288;height:190;visibility:visible;mso-wrap-style:square;v-text-anchor:top" coordsize="6628833,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" path="m,l6628833,r,19050l,19050,,e" fillcolor="black" stroked="f" strokeweight="0">
                  <v:stroke miterlimit="1" joinstyle="miter"/>
                  <v:path arrowok="t" textboxrect="0,0,6628833,19050"/>
                </v:shape>
                <w10:anchorlock/>
              </v:group>
            </w:pict>
          </mc:Fallback>
        </mc:AlternateContent>
      </w:r>
    </w:p>
    <w:p w:rsidR="00AF6633" w:rsidRPr="00C41184" w:rsidRDefault="00AF6633" w:rsidP="00AF6633">
      <w:pPr>
        <w:ind w:left="300" w:right="10"/>
        <w:rPr>
          <w:sz w:val="16"/>
          <w:szCs w:val="16"/>
        </w:rPr>
      </w:pPr>
      <w:r w:rsidRPr="00C41184">
        <w:rPr>
          <w:sz w:val="16"/>
          <w:szCs w:val="16"/>
        </w:rPr>
        <w:t>Criterios sustantivos del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Periodo que se reporta</w:t>
      </w:r>
    </w:p>
    <w:p w:rsidR="00AF6633" w:rsidRPr="00C41184" w:rsidRDefault="00AF6633" w:rsidP="00AF6633">
      <w:pPr>
        <w:spacing w:after="3"/>
        <w:ind w:left="853" w:right="10"/>
        <w:rPr>
          <w:sz w:val="16"/>
          <w:szCs w:val="16"/>
        </w:rPr>
      </w:pPr>
      <w:r w:rsidRPr="00C41184">
        <w:rPr>
          <w:sz w:val="16"/>
          <w:szCs w:val="16"/>
        </w:rPr>
        <w:t>Criterio 3   Fecha de publicación del acuerdo del Consejo General de la instancia electoral en el que se emiten normas, lineamientos, o cualquier normatividad en donde se establezca el procedimiento a seguir en el desarrollo de las sesiones de cómputo; con el formato día/mes/año</w:t>
      </w:r>
    </w:p>
    <w:p w:rsidR="00AF6633" w:rsidRPr="00C41184" w:rsidRDefault="00AF6633" w:rsidP="00AF6633">
      <w:pPr>
        <w:ind w:left="1847" w:right="333" w:hanging="994"/>
        <w:rPr>
          <w:sz w:val="16"/>
          <w:szCs w:val="16"/>
        </w:rPr>
      </w:pPr>
      <w:r w:rsidRPr="00C41184">
        <w:rPr>
          <w:sz w:val="16"/>
          <w:szCs w:val="16"/>
        </w:rPr>
        <w:t>Criterio 4   Número del acuerdo del Consejo General de la instancia electoral en el que se emiten normas, lineamientos, o cualquier normatividad en donde se establezca el procedimiento a seguir en el desarrollo de las sesiones de cómputo</w:t>
      </w:r>
    </w:p>
    <w:p w:rsidR="00AF6633" w:rsidRPr="00C41184" w:rsidRDefault="00AF6633" w:rsidP="00AF6633">
      <w:pPr>
        <w:ind w:left="853" w:right="10"/>
        <w:rPr>
          <w:sz w:val="16"/>
          <w:szCs w:val="16"/>
        </w:rPr>
      </w:pPr>
      <w:r w:rsidRPr="00C41184">
        <w:rPr>
          <w:sz w:val="16"/>
          <w:szCs w:val="16"/>
        </w:rPr>
        <w:t>Criterio 5      Hipervínculo al documento</w:t>
      </w:r>
    </w:p>
    <w:p w:rsidR="00AF6633" w:rsidRPr="00C41184" w:rsidRDefault="00AF6633" w:rsidP="00AF6633">
      <w:pPr>
        <w:ind w:left="853" w:right="10"/>
        <w:rPr>
          <w:sz w:val="16"/>
          <w:szCs w:val="16"/>
        </w:rPr>
      </w:pPr>
      <w:r w:rsidRPr="00C41184">
        <w:rPr>
          <w:sz w:val="16"/>
          <w:szCs w:val="16"/>
        </w:rPr>
        <w:t>Criterio 6      Tipo de elección</w:t>
      </w:r>
    </w:p>
    <w:p w:rsidR="00AF6633" w:rsidRPr="00C41184" w:rsidRDefault="00AF6633" w:rsidP="00AF6633">
      <w:pPr>
        <w:ind w:left="1988" w:right="10" w:hanging="1135"/>
        <w:rPr>
          <w:sz w:val="16"/>
          <w:szCs w:val="16"/>
        </w:rPr>
      </w:pPr>
      <w:r w:rsidRPr="00C41184">
        <w:rPr>
          <w:sz w:val="16"/>
          <w:szCs w:val="16"/>
        </w:rPr>
        <w:t>Criterio 7      Fecha de la sesión en la que se realizará el cómputo de cada una de las elecciones (con el formato día/mes/año)</w:t>
      </w:r>
    </w:p>
    <w:p w:rsidR="00AF6633" w:rsidRPr="00C41184" w:rsidRDefault="00AF6633" w:rsidP="00AF6633">
      <w:pPr>
        <w:spacing w:after="29" w:line="370" w:lineRule="auto"/>
        <w:ind w:left="1847" w:right="1795" w:hanging="994"/>
        <w:rPr>
          <w:sz w:val="16"/>
          <w:szCs w:val="16"/>
        </w:rPr>
      </w:pPr>
      <w:r w:rsidRPr="00C41184">
        <w:rPr>
          <w:sz w:val="16"/>
          <w:szCs w:val="16"/>
        </w:rPr>
        <w:t>Criterio 8   Hipervínculo al acta circunstanciada de la sesión de cómputo de los consejos distritales para las elecciones federales o sus equivalentes para las elecciones locales</w:t>
      </w:r>
    </w:p>
    <w:p w:rsidR="00AF6633" w:rsidRPr="00C41184" w:rsidRDefault="00AF6633" w:rsidP="00AF6633">
      <w:pPr>
        <w:ind w:left="853" w:right="10"/>
        <w:rPr>
          <w:sz w:val="16"/>
          <w:szCs w:val="16"/>
        </w:rPr>
      </w:pPr>
      <w:r w:rsidRPr="00C41184">
        <w:rPr>
          <w:sz w:val="16"/>
          <w:szCs w:val="16"/>
        </w:rPr>
        <w:t>Criterio 9   Hipervínculo al sistema de cómputo que permita consultar la de la sesión de cómputo</w:t>
      </w:r>
    </w:p>
    <w:p w:rsidR="00AF6633" w:rsidRPr="00C41184" w:rsidRDefault="00AF6633" w:rsidP="00AF6633">
      <w:pPr>
        <w:ind w:left="853" w:right="10"/>
        <w:rPr>
          <w:sz w:val="16"/>
          <w:szCs w:val="16"/>
        </w:rPr>
      </w:pPr>
      <w:r w:rsidRPr="00C41184">
        <w:rPr>
          <w:sz w:val="16"/>
          <w:szCs w:val="16"/>
        </w:rPr>
        <w:t>Criterio 10    Hipervínculo al(as) actas de escrutinio y cómputos</w:t>
      </w:r>
    </w:p>
    <w:p w:rsidR="00AF6633" w:rsidRPr="00C41184" w:rsidRDefault="00AF6633" w:rsidP="00AF6633">
      <w:pPr>
        <w:ind w:left="853" w:right="10"/>
        <w:rPr>
          <w:sz w:val="16"/>
          <w:szCs w:val="16"/>
        </w:rPr>
      </w:pPr>
      <w:r w:rsidRPr="00C41184">
        <w:rPr>
          <w:sz w:val="16"/>
          <w:szCs w:val="16"/>
        </w:rPr>
        <w:t>Criterio 11    Número total de actas capturadas en el sistema por tipo de elección</w:t>
      </w:r>
    </w:p>
    <w:p w:rsidR="00AF6633" w:rsidRPr="00C41184" w:rsidRDefault="00AF6633" w:rsidP="00AF6633">
      <w:pPr>
        <w:ind w:left="853" w:right="10"/>
        <w:rPr>
          <w:sz w:val="16"/>
          <w:szCs w:val="16"/>
        </w:rPr>
      </w:pPr>
      <w:r w:rsidRPr="00C41184">
        <w:rPr>
          <w:sz w:val="16"/>
          <w:szCs w:val="16"/>
        </w:rPr>
        <w:t>Criterio 12    Porcentaje del total de actas</w:t>
      </w:r>
    </w:p>
    <w:p w:rsidR="00AF6633" w:rsidRPr="00C41184" w:rsidRDefault="00AF6633" w:rsidP="00AF6633">
      <w:pPr>
        <w:ind w:left="853" w:right="10"/>
        <w:rPr>
          <w:sz w:val="16"/>
          <w:szCs w:val="16"/>
        </w:rPr>
      </w:pPr>
      <w:r w:rsidRPr="00C41184">
        <w:rPr>
          <w:sz w:val="16"/>
          <w:szCs w:val="16"/>
        </w:rPr>
        <w:t>Criterio 13    Votación obtenida por partido político, coaliciones, candidatos independientes</w:t>
      </w:r>
    </w:p>
    <w:p w:rsidR="00AF6633" w:rsidRPr="00C41184" w:rsidRDefault="00AF6633" w:rsidP="00AF6633">
      <w:pPr>
        <w:ind w:left="853" w:right="10"/>
        <w:rPr>
          <w:sz w:val="16"/>
          <w:szCs w:val="16"/>
        </w:rPr>
      </w:pPr>
      <w:r w:rsidRPr="00C41184">
        <w:rPr>
          <w:sz w:val="16"/>
          <w:szCs w:val="16"/>
        </w:rPr>
        <w:t>Criterio 14    Número de ciudadanos inscritos en la lista nominal</w:t>
      </w:r>
    </w:p>
    <w:p w:rsidR="00AF6633" w:rsidRPr="00C41184" w:rsidRDefault="00AF6633" w:rsidP="00AF6633">
      <w:pPr>
        <w:ind w:left="853" w:right="10"/>
        <w:rPr>
          <w:sz w:val="16"/>
          <w:szCs w:val="16"/>
        </w:rPr>
      </w:pPr>
      <w:r w:rsidRPr="00C41184">
        <w:rPr>
          <w:sz w:val="16"/>
          <w:szCs w:val="16"/>
        </w:rPr>
        <w:t>Criterio 15    Porcentaje de participación ciudadana</w:t>
      </w:r>
    </w:p>
    <w:p w:rsidR="00AF6633" w:rsidRPr="00C41184" w:rsidRDefault="00AF6633" w:rsidP="00AF6633">
      <w:pPr>
        <w:ind w:left="853" w:right="10"/>
        <w:rPr>
          <w:sz w:val="16"/>
          <w:szCs w:val="16"/>
        </w:rPr>
      </w:pPr>
      <w:r w:rsidRPr="00C41184">
        <w:rPr>
          <w:sz w:val="16"/>
          <w:szCs w:val="16"/>
        </w:rPr>
        <w:t>Criterio 16    Hipervínculo a las Gráficas</w:t>
      </w:r>
    </w:p>
    <w:p w:rsidR="00AF6633" w:rsidRPr="00C41184" w:rsidRDefault="00AF6633" w:rsidP="00AF6633">
      <w:pPr>
        <w:ind w:left="853" w:right="10"/>
        <w:rPr>
          <w:sz w:val="16"/>
          <w:szCs w:val="16"/>
        </w:rPr>
      </w:pPr>
      <w:r w:rsidRPr="00C41184">
        <w:rPr>
          <w:sz w:val="16"/>
          <w:szCs w:val="16"/>
        </w:rPr>
        <w:t>Criterio 17    Hipervínculo a las Bases de datos descargables</w:t>
      </w:r>
    </w:p>
    <w:p w:rsidR="00AF6633" w:rsidRPr="00C41184" w:rsidRDefault="00AF6633" w:rsidP="00AF6633">
      <w:pPr>
        <w:ind w:left="853" w:right="10"/>
        <w:rPr>
          <w:sz w:val="16"/>
          <w:szCs w:val="16"/>
        </w:rPr>
      </w:pPr>
      <w:r w:rsidRPr="00C41184">
        <w:rPr>
          <w:sz w:val="16"/>
          <w:szCs w:val="16"/>
        </w:rPr>
        <w:t>Criterio 18    La información permite su descarga</w:t>
      </w:r>
    </w:p>
    <w:p w:rsidR="00AF6633" w:rsidRPr="00C41184" w:rsidRDefault="00AF6633" w:rsidP="00AF6633">
      <w:pPr>
        <w:ind w:left="853" w:right="10"/>
        <w:rPr>
          <w:sz w:val="16"/>
          <w:szCs w:val="16"/>
        </w:rPr>
      </w:pPr>
      <w:r w:rsidRPr="00C41184">
        <w:rPr>
          <w:sz w:val="16"/>
          <w:szCs w:val="16"/>
        </w:rPr>
        <w:t>Criterio 19    Listado de los requerimientos técnicos para obtener la descarga con éxito</w:t>
      </w:r>
    </w:p>
    <w:p w:rsidR="00AF6633" w:rsidRPr="00C41184" w:rsidRDefault="00AF6633" w:rsidP="00AF6633">
      <w:pPr>
        <w:spacing w:after="129"/>
        <w:ind w:left="1988" w:right="10" w:hanging="1135"/>
        <w:rPr>
          <w:sz w:val="16"/>
          <w:szCs w:val="16"/>
        </w:rPr>
      </w:pPr>
      <w:r w:rsidRPr="00C41184">
        <w:rPr>
          <w:sz w:val="16"/>
          <w:szCs w:val="16"/>
        </w:rPr>
        <w:t>Criterio 20    Hipervínculo a la Metodología que registre la forma en que se integró, operó y se realizaron los resultados de los cómputos distritales</w:t>
      </w:r>
    </w:p>
    <w:p w:rsidR="00AF6633" w:rsidRPr="00C41184" w:rsidRDefault="00AF6633" w:rsidP="00AF6633">
      <w:pPr>
        <w:ind w:left="1988" w:right="10" w:hanging="1135"/>
        <w:rPr>
          <w:sz w:val="16"/>
          <w:szCs w:val="16"/>
        </w:rPr>
      </w:pPr>
      <w:r w:rsidRPr="00C41184">
        <w:rPr>
          <w:sz w:val="16"/>
          <w:szCs w:val="16"/>
        </w:rPr>
        <w:t>Criterio 21    Hipervínculo a las actas del nuevo escrutinio y cómputo levantadas ante consejo y/o grupos de trabajo durante la sesión de cómputo distrital, de los diferentes tipos de elección y equivalente en los OPLE</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spacing w:after="128"/>
        <w:ind w:left="1988" w:right="10" w:hanging="1135"/>
        <w:rPr>
          <w:sz w:val="16"/>
          <w:szCs w:val="16"/>
        </w:rPr>
      </w:pPr>
      <w:r w:rsidRPr="00C41184">
        <w:rPr>
          <w:sz w:val="16"/>
          <w:szCs w:val="16"/>
        </w:rPr>
        <w:t>Criterio 22    Periodo de actualización de la información: Trianual, sexenal; de acuerdo con cada proceso electoral federal y/o local que corresponda</w:t>
      </w:r>
    </w:p>
    <w:p w:rsidR="00AF6633" w:rsidRPr="00C41184" w:rsidRDefault="00AF6633" w:rsidP="00AF6633">
      <w:pPr>
        <w:spacing w:after="129"/>
        <w:ind w:left="1988" w:right="10" w:hanging="1135"/>
        <w:rPr>
          <w:sz w:val="16"/>
          <w:szCs w:val="16"/>
        </w:rPr>
      </w:pPr>
      <w:r w:rsidRPr="00C41184">
        <w:rPr>
          <w:sz w:val="16"/>
          <w:szCs w:val="16"/>
        </w:rPr>
        <w:t>Criterio 23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24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9"/>
        <w:ind w:left="1988" w:right="10" w:hanging="1135"/>
        <w:rPr>
          <w:sz w:val="16"/>
          <w:szCs w:val="16"/>
        </w:rPr>
      </w:pPr>
      <w:r w:rsidRPr="00C41184">
        <w:rPr>
          <w:sz w:val="16"/>
          <w:szCs w:val="16"/>
        </w:rPr>
        <w:t>Criterio 25    Área(s) o unidad(es) administrativa(s) que genera(n) o posee(n) la información respectiva y son responsables de publicarla y actualizarla</w:t>
      </w:r>
    </w:p>
    <w:p w:rsidR="00AF6633" w:rsidRPr="00C41184" w:rsidRDefault="00AF6633" w:rsidP="00AF6633">
      <w:pPr>
        <w:spacing w:after="128"/>
        <w:ind w:left="1988" w:right="10" w:hanging="1135"/>
        <w:rPr>
          <w:sz w:val="16"/>
          <w:szCs w:val="16"/>
        </w:rPr>
      </w:pPr>
      <w:r w:rsidRPr="00C41184">
        <w:rPr>
          <w:sz w:val="16"/>
          <w:szCs w:val="16"/>
        </w:rPr>
        <w:t>Criterio 26    Fecha de actualización de la información publicada con el formato día/mes/año (por ej. 31/Marzo/2016)</w:t>
      </w:r>
    </w:p>
    <w:p w:rsidR="00AF6633" w:rsidRPr="00C41184" w:rsidRDefault="00AF6633" w:rsidP="00AF6633">
      <w:pPr>
        <w:spacing w:after="59"/>
        <w:ind w:left="853" w:right="10"/>
        <w:rPr>
          <w:sz w:val="16"/>
          <w:szCs w:val="16"/>
        </w:rPr>
      </w:pPr>
      <w:r w:rsidRPr="00C41184">
        <w:rPr>
          <w:sz w:val="16"/>
          <w:szCs w:val="16"/>
        </w:rPr>
        <w:t>Criterio 27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0" w:hanging="1135"/>
        <w:rPr>
          <w:sz w:val="16"/>
          <w:szCs w:val="16"/>
        </w:rPr>
      </w:pPr>
      <w:r w:rsidRPr="00C41184">
        <w:rPr>
          <w:sz w:val="16"/>
          <w:szCs w:val="16"/>
        </w:rPr>
        <w:t>Criterio 28    La información publicada se organiza mediante el formato 9, en el que se incluyen todos los campos especificados en los criterios sustantivos de contenido</w:t>
      </w:r>
    </w:p>
    <w:p w:rsidR="00AF6633" w:rsidRPr="00C41184" w:rsidRDefault="00AF6633" w:rsidP="00AF6633">
      <w:pPr>
        <w:ind w:left="853" w:right="10"/>
        <w:rPr>
          <w:sz w:val="16"/>
          <w:szCs w:val="16"/>
        </w:rPr>
      </w:pPr>
      <w:r w:rsidRPr="00C41184">
        <w:rPr>
          <w:sz w:val="16"/>
          <w:szCs w:val="16"/>
        </w:rPr>
        <w:t>Criterio 29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9_ LGT_Art_74_Fr_I_inciso_i</w:t>
      </w:r>
    </w:p>
    <w:p w:rsidR="00AF6633" w:rsidRPr="00C41184" w:rsidRDefault="00AF6633" w:rsidP="00AF6633">
      <w:pPr>
        <w:ind w:left="300" w:right="10"/>
        <w:rPr>
          <w:sz w:val="16"/>
          <w:szCs w:val="16"/>
        </w:rPr>
      </w:pPr>
    </w:p>
    <w:p w:rsidR="00AF6633" w:rsidRPr="00C41184" w:rsidRDefault="00AF6633" w:rsidP="00AF6633">
      <w:pPr>
        <w:spacing w:after="3"/>
        <w:ind w:left="1592" w:right="10"/>
        <w:rPr>
          <w:sz w:val="16"/>
          <w:szCs w:val="16"/>
        </w:rPr>
      </w:pPr>
      <w:r w:rsidRPr="00C41184">
        <w:rPr>
          <w:sz w:val="16"/>
          <w:szCs w:val="16"/>
        </w:rPr>
        <w:t>Cómputos totales de elecciones y procesos de participación ciudadana &lt;&lt;sujeto obligado&gt;&gt;</w:t>
      </w:r>
    </w:p>
    <w:p w:rsidR="00AF6633" w:rsidRPr="00C41184" w:rsidRDefault="00AF6633" w:rsidP="00AF6633">
      <w:pPr>
        <w:spacing w:after="3"/>
        <w:ind w:left="1592" w:right="10"/>
        <w:rPr>
          <w:sz w:val="16"/>
          <w:szCs w:val="16"/>
        </w:rPr>
      </w:pPr>
    </w:p>
    <w:tbl>
      <w:tblPr>
        <w:tblStyle w:val="TableGrid"/>
        <w:tblW w:w="9358" w:type="dxa"/>
        <w:tblInd w:w="383" w:type="dxa"/>
        <w:tblCellMar>
          <w:top w:w="19" w:type="dxa"/>
          <w:left w:w="196" w:type="dxa"/>
          <w:right w:w="176" w:type="dxa"/>
        </w:tblCellMar>
        <w:tblLook w:val="04A0" w:firstRow="1" w:lastRow="0" w:firstColumn="1" w:lastColumn="0" w:noHBand="0" w:noVBand="1"/>
      </w:tblPr>
      <w:tblGrid>
        <w:gridCol w:w="977"/>
        <w:gridCol w:w="1543"/>
        <w:gridCol w:w="3829"/>
        <w:gridCol w:w="3009"/>
      </w:tblGrid>
      <w:tr w:rsidR="00AF6633" w:rsidRPr="00C41184" w:rsidTr="00970B3A">
        <w:trPr>
          <w:trHeight w:val="1817"/>
        </w:trPr>
        <w:tc>
          <w:tcPr>
            <w:tcW w:w="9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5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que se reporta</w:t>
            </w:r>
          </w:p>
        </w:tc>
        <w:tc>
          <w:tcPr>
            <w:tcW w:w="38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 publicación del acuerdo del Consejo General de la instancia electoral en el que se emiten normas, lineamientos, o cualquier normatividad en donde se</w:t>
            </w:r>
          </w:p>
          <w:p w:rsidR="00AF6633" w:rsidRPr="00C41184" w:rsidRDefault="00AF6633" w:rsidP="00970B3A">
            <w:pPr>
              <w:spacing w:line="259" w:lineRule="auto"/>
              <w:ind w:left="45" w:hanging="45"/>
              <w:rPr>
                <w:sz w:val="16"/>
                <w:szCs w:val="16"/>
              </w:rPr>
            </w:pPr>
            <w:r w:rsidRPr="00C41184">
              <w:rPr>
                <w:color w:val="000000"/>
                <w:sz w:val="16"/>
                <w:szCs w:val="16"/>
              </w:rPr>
              <w:t>establezca el procedimiento a seguir en el desarrollo de las sesiones de cómputo; con el formato día/mes/año</w:t>
            </w:r>
          </w:p>
        </w:tc>
        <w:tc>
          <w:tcPr>
            <w:tcW w:w="300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Número del acuerdo del Consejo General de la instancia electoral en el que se</w:t>
            </w:r>
          </w:p>
          <w:p w:rsidR="00AF6633" w:rsidRPr="00C41184" w:rsidRDefault="00AF6633" w:rsidP="00970B3A">
            <w:pPr>
              <w:spacing w:line="224" w:lineRule="auto"/>
              <w:ind w:left="83" w:hanging="45"/>
              <w:rPr>
                <w:sz w:val="16"/>
                <w:szCs w:val="16"/>
              </w:rPr>
            </w:pPr>
            <w:r w:rsidRPr="00C41184">
              <w:rPr>
                <w:color w:val="000000"/>
                <w:sz w:val="16"/>
                <w:szCs w:val="16"/>
              </w:rPr>
              <w:t>emiten normas, lineamientos, o cualquier normatividad en donde se establezca el</w:t>
            </w:r>
          </w:p>
          <w:p w:rsidR="00AF6633" w:rsidRPr="00C41184" w:rsidRDefault="00AF6633" w:rsidP="00970B3A">
            <w:pPr>
              <w:spacing w:line="259" w:lineRule="auto"/>
              <w:jc w:val="center"/>
              <w:rPr>
                <w:sz w:val="16"/>
                <w:szCs w:val="16"/>
              </w:rPr>
            </w:pPr>
            <w:r w:rsidRPr="00C41184">
              <w:rPr>
                <w:color w:val="000000"/>
                <w:sz w:val="16"/>
                <w:szCs w:val="16"/>
              </w:rPr>
              <w:t>procedimiento a seguir en el desarrollo de</w:t>
            </w:r>
          </w:p>
          <w:p w:rsidR="00AF6633" w:rsidRPr="00C41184" w:rsidRDefault="00AF6633" w:rsidP="00970B3A">
            <w:pPr>
              <w:spacing w:line="259" w:lineRule="auto"/>
              <w:jc w:val="center"/>
              <w:rPr>
                <w:sz w:val="16"/>
                <w:szCs w:val="16"/>
              </w:rPr>
            </w:pPr>
            <w:r w:rsidRPr="00C41184">
              <w:rPr>
                <w:color w:val="000000"/>
                <w:sz w:val="16"/>
                <w:szCs w:val="16"/>
              </w:rPr>
              <w:t>las sesiones de cómputo</w:t>
            </w:r>
          </w:p>
        </w:tc>
      </w:tr>
    </w:tbl>
    <w:p w:rsidR="00AF6633" w:rsidRPr="00C41184" w:rsidRDefault="00AF6633" w:rsidP="00AF6633">
      <w:pPr>
        <w:spacing w:line="259" w:lineRule="auto"/>
        <w:ind w:left="1005"/>
        <w:jc w:val="center"/>
        <w:rPr>
          <w:sz w:val="16"/>
          <w:szCs w:val="16"/>
        </w:rPr>
      </w:pPr>
      <w:r w:rsidRPr="00C41184">
        <w:rPr>
          <w:sz w:val="16"/>
          <w:szCs w:val="16"/>
        </w:rPr>
        <w:lastRenderedPageBreak/>
        <w:t xml:space="preserve"> </w:t>
      </w:r>
    </w:p>
    <w:tbl>
      <w:tblPr>
        <w:tblStyle w:val="TableGrid"/>
        <w:tblW w:w="9823" w:type="dxa"/>
        <w:tblInd w:w="383" w:type="dxa"/>
        <w:tblCellMar>
          <w:top w:w="19" w:type="dxa"/>
          <w:left w:w="159" w:type="dxa"/>
          <w:right w:w="147" w:type="dxa"/>
        </w:tblCellMar>
        <w:tblLook w:val="04A0" w:firstRow="1" w:lastRow="0" w:firstColumn="1" w:lastColumn="0" w:noHBand="0" w:noVBand="1"/>
      </w:tblPr>
      <w:tblGrid>
        <w:gridCol w:w="1204"/>
        <w:gridCol w:w="1104"/>
        <w:gridCol w:w="1827"/>
        <w:gridCol w:w="1874"/>
        <w:gridCol w:w="1485"/>
        <w:gridCol w:w="1107"/>
        <w:gridCol w:w="1222"/>
      </w:tblGrid>
      <w:tr w:rsidR="00AF6633" w:rsidRPr="00C41184" w:rsidTr="00363CA8">
        <w:trPr>
          <w:trHeight w:val="1478"/>
        </w:trPr>
        <w:tc>
          <w:tcPr>
            <w:tcW w:w="120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jc w:val="center"/>
              <w:rPr>
                <w:sz w:val="16"/>
                <w:szCs w:val="16"/>
              </w:rPr>
            </w:pPr>
            <w:r w:rsidRPr="00C41184">
              <w:rPr>
                <w:color w:val="000000"/>
                <w:sz w:val="16"/>
                <w:szCs w:val="16"/>
              </w:rPr>
              <w:t>Hipervínculo</w:t>
            </w:r>
          </w:p>
          <w:p w:rsidR="00AF6633" w:rsidRPr="00C41184" w:rsidRDefault="00AF6633" w:rsidP="00970B3A">
            <w:pPr>
              <w:spacing w:line="259" w:lineRule="auto"/>
              <w:ind w:left="6"/>
              <w:jc w:val="center"/>
              <w:rPr>
                <w:sz w:val="16"/>
                <w:szCs w:val="16"/>
              </w:rPr>
            </w:pPr>
            <w:r w:rsidRPr="00C41184">
              <w:rPr>
                <w:color w:val="000000"/>
                <w:sz w:val="16"/>
                <w:szCs w:val="16"/>
              </w:rPr>
              <w:t>al</w:t>
            </w:r>
          </w:p>
          <w:p w:rsidR="00AF6633" w:rsidRPr="00C41184" w:rsidRDefault="00AF6633" w:rsidP="00970B3A">
            <w:pPr>
              <w:spacing w:line="259" w:lineRule="auto"/>
              <w:ind w:left="8"/>
              <w:jc w:val="center"/>
              <w:rPr>
                <w:sz w:val="16"/>
                <w:szCs w:val="16"/>
              </w:rPr>
            </w:pPr>
            <w:r w:rsidRPr="00C41184">
              <w:rPr>
                <w:color w:val="000000"/>
                <w:sz w:val="16"/>
                <w:szCs w:val="16"/>
              </w:rPr>
              <w:t>documento</w:t>
            </w:r>
          </w:p>
        </w:tc>
        <w:tc>
          <w:tcPr>
            <w:tcW w:w="110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elección</w:t>
            </w:r>
          </w:p>
        </w:tc>
        <w:tc>
          <w:tcPr>
            <w:tcW w:w="18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 la sesión en la que se realizará el</w:t>
            </w:r>
          </w:p>
          <w:p w:rsidR="00AF6633" w:rsidRPr="00C41184" w:rsidRDefault="00AF6633" w:rsidP="00970B3A">
            <w:pPr>
              <w:spacing w:line="259" w:lineRule="auto"/>
              <w:ind w:left="113" w:right="7" w:hanging="98"/>
              <w:rPr>
                <w:sz w:val="16"/>
                <w:szCs w:val="16"/>
              </w:rPr>
            </w:pPr>
            <w:r w:rsidRPr="00C41184">
              <w:rPr>
                <w:color w:val="000000"/>
                <w:sz w:val="16"/>
                <w:szCs w:val="16"/>
              </w:rPr>
              <w:t>cómputo de cada una de las elecciones (con el formato día/mes/año)</w:t>
            </w:r>
          </w:p>
        </w:tc>
        <w:tc>
          <w:tcPr>
            <w:tcW w:w="187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43" w:firstLine="38"/>
              <w:rPr>
                <w:sz w:val="16"/>
                <w:szCs w:val="16"/>
              </w:rPr>
            </w:pPr>
            <w:r w:rsidRPr="00C41184">
              <w:rPr>
                <w:color w:val="000000"/>
                <w:sz w:val="16"/>
                <w:szCs w:val="16"/>
              </w:rPr>
              <w:t>Hipervínculo al acta circunstanciada de la</w:t>
            </w:r>
          </w:p>
          <w:p w:rsidR="00AF6633" w:rsidRPr="00C41184" w:rsidRDefault="00AF6633" w:rsidP="00970B3A">
            <w:pPr>
              <w:spacing w:line="259" w:lineRule="auto"/>
              <w:ind w:left="45" w:hanging="45"/>
              <w:rPr>
                <w:sz w:val="16"/>
                <w:szCs w:val="16"/>
              </w:rPr>
            </w:pPr>
            <w:r w:rsidRPr="00C41184">
              <w:rPr>
                <w:color w:val="000000"/>
                <w:sz w:val="16"/>
                <w:szCs w:val="16"/>
              </w:rPr>
              <w:t>sesión de cómputo de los consejos distritales para las elecciones federales o sus equivalentes para las elecciones locales</w:t>
            </w:r>
          </w:p>
        </w:tc>
        <w:tc>
          <w:tcPr>
            <w:tcW w:w="14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 sistema de</w:t>
            </w:r>
          </w:p>
          <w:p w:rsidR="00AF6633" w:rsidRPr="00C41184" w:rsidRDefault="00AF6633" w:rsidP="00970B3A">
            <w:pPr>
              <w:spacing w:line="259" w:lineRule="auto"/>
              <w:ind w:left="8"/>
              <w:jc w:val="center"/>
              <w:rPr>
                <w:sz w:val="16"/>
                <w:szCs w:val="16"/>
              </w:rPr>
            </w:pPr>
            <w:r w:rsidRPr="00C41184">
              <w:rPr>
                <w:color w:val="000000"/>
                <w:sz w:val="16"/>
                <w:szCs w:val="16"/>
              </w:rPr>
              <w:t>cómputo que</w:t>
            </w:r>
          </w:p>
          <w:p w:rsidR="00AF6633" w:rsidRPr="00C41184" w:rsidRDefault="00AF6633" w:rsidP="00970B3A">
            <w:pPr>
              <w:spacing w:line="259" w:lineRule="auto"/>
              <w:ind w:left="7"/>
              <w:jc w:val="center"/>
              <w:rPr>
                <w:sz w:val="16"/>
                <w:szCs w:val="16"/>
              </w:rPr>
            </w:pPr>
            <w:r w:rsidRPr="00C41184">
              <w:rPr>
                <w:color w:val="000000"/>
                <w:sz w:val="16"/>
                <w:szCs w:val="16"/>
              </w:rPr>
              <w:t>permita consultar</w:t>
            </w:r>
          </w:p>
          <w:p w:rsidR="00AF6633" w:rsidRPr="00C41184" w:rsidRDefault="00AF6633" w:rsidP="00970B3A">
            <w:pPr>
              <w:spacing w:line="259" w:lineRule="auto"/>
              <w:jc w:val="center"/>
              <w:rPr>
                <w:sz w:val="16"/>
                <w:szCs w:val="16"/>
              </w:rPr>
            </w:pPr>
            <w:r w:rsidRPr="00C41184">
              <w:rPr>
                <w:color w:val="000000"/>
                <w:sz w:val="16"/>
                <w:szCs w:val="16"/>
              </w:rPr>
              <w:t>la de la sesión de cómputo</w:t>
            </w:r>
          </w:p>
        </w:tc>
        <w:tc>
          <w:tcPr>
            <w:tcW w:w="11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proofErr w:type="spellStart"/>
            <w:r w:rsidRPr="00C41184">
              <w:rPr>
                <w:color w:val="000000"/>
                <w:sz w:val="16"/>
                <w:szCs w:val="16"/>
              </w:rPr>
              <w:t>Hipervíncul</w:t>
            </w:r>
            <w:proofErr w:type="spellEnd"/>
            <w:r w:rsidRPr="00C41184">
              <w:rPr>
                <w:color w:val="000000"/>
                <w:sz w:val="16"/>
                <w:szCs w:val="16"/>
              </w:rPr>
              <w:t xml:space="preserve"> o al(as)</w:t>
            </w:r>
          </w:p>
          <w:p w:rsidR="00AF6633" w:rsidRPr="00C41184" w:rsidRDefault="00AF6633" w:rsidP="00970B3A">
            <w:pPr>
              <w:spacing w:line="259" w:lineRule="auto"/>
              <w:ind w:left="8"/>
              <w:jc w:val="center"/>
              <w:rPr>
                <w:sz w:val="16"/>
                <w:szCs w:val="16"/>
              </w:rPr>
            </w:pPr>
            <w:r w:rsidRPr="00C41184">
              <w:rPr>
                <w:color w:val="000000"/>
                <w:sz w:val="16"/>
                <w:szCs w:val="16"/>
              </w:rPr>
              <w:t>actas de</w:t>
            </w:r>
          </w:p>
          <w:p w:rsidR="00AF6633" w:rsidRPr="00C41184" w:rsidRDefault="00AF6633" w:rsidP="00970B3A">
            <w:pPr>
              <w:spacing w:line="259" w:lineRule="auto"/>
              <w:jc w:val="center"/>
              <w:rPr>
                <w:sz w:val="16"/>
                <w:szCs w:val="16"/>
              </w:rPr>
            </w:pPr>
            <w:r w:rsidRPr="00C41184">
              <w:rPr>
                <w:color w:val="000000"/>
                <w:sz w:val="16"/>
                <w:szCs w:val="16"/>
              </w:rPr>
              <w:t>escrutinio y cómputos</w:t>
            </w:r>
          </w:p>
        </w:tc>
        <w:tc>
          <w:tcPr>
            <w:tcW w:w="12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Número total de actas</w:t>
            </w:r>
          </w:p>
          <w:p w:rsidR="00AF6633" w:rsidRPr="00C41184" w:rsidRDefault="00AF6633" w:rsidP="00970B3A">
            <w:pPr>
              <w:spacing w:line="259" w:lineRule="auto"/>
              <w:ind w:left="23" w:right="15"/>
              <w:rPr>
                <w:sz w:val="16"/>
                <w:szCs w:val="16"/>
              </w:rPr>
            </w:pPr>
            <w:r w:rsidRPr="00C41184">
              <w:rPr>
                <w:color w:val="000000"/>
                <w:sz w:val="16"/>
                <w:szCs w:val="16"/>
              </w:rPr>
              <w:t>capturadas en el sistema por tipo de elección</w:t>
            </w:r>
          </w:p>
        </w:tc>
      </w:tr>
    </w:tbl>
    <w:p w:rsidR="00AF6633" w:rsidRPr="00C41184" w:rsidRDefault="00AF6633" w:rsidP="00AF6633">
      <w:pPr>
        <w:spacing w:line="259" w:lineRule="auto"/>
        <w:ind w:left="1010"/>
        <w:rPr>
          <w:sz w:val="16"/>
          <w:szCs w:val="16"/>
        </w:rPr>
      </w:pPr>
      <w:r w:rsidRPr="00C41184">
        <w:rPr>
          <w:sz w:val="16"/>
          <w:szCs w:val="16"/>
        </w:rPr>
        <w:t xml:space="preserve"> </w:t>
      </w:r>
    </w:p>
    <w:tbl>
      <w:tblPr>
        <w:tblStyle w:val="TableGrid"/>
        <w:tblW w:w="9508" w:type="dxa"/>
        <w:tblInd w:w="383" w:type="dxa"/>
        <w:tblCellMar>
          <w:left w:w="115" w:type="dxa"/>
          <w:right w:w="115" w:type="dxa"/>
        </w:tblCellMar>
        <w:tblLook w:val="04A0" w:firstRow="1" w:lastRow="0" w:firstColumn="1" w:lastColumn="0" w:noHBand="0" w:noVBand="1"/>
      </w:tblPr>
      <w:tblGrid>
        <w:gridCol w:w="1322"/>
        <w:gridCol w:w="2028"/>
        <w:gridCol w:w="2388"/>
        <w:gridCol w:w="2238"/>
        <w:gridCol w:w="1532"/>
      </w:tblGrid>
      <w:tr w:rsidR="00AF6633" w:rsidRPr="00C41184" w:rsidTr="00970B3A">
        <w:trPr>
          <w:trHeight w:val="834"/>
        </w:trPr>
        <w:tc>
          <w:tcPr>
            <w:tcW w:w="1322"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line="259" w:lineRule="auto"/>
              <w:ind w:left="90" w:hanging="15"/>
              <w:rPr>
                <w:sz w:val="16"/>
                <w:szCs w:val="16"/>
              </w:rPr>
            </w:pPr>
            <w:r w:rsidRPr="00C41184">
              <w:rPr>
                <w:color w:val="000000"/>
                <w:sz w:val="16"/>
                <w:szCs w:val="16"/>
              </w:rPr>
              <w:t>Porcentaje del total de actas</w:t>
            </w:r>
          </w:p>
        </w:tc>
        <w:tc>
          <w:tcPr>
            <w:tcW w:w="2028"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line="259" w:lineRule="auto"/>
              <w:ind w:firstLine="199"/>
              <w:rPr>
                <w:sz w:val="16"/>
                <w:szCs w:val="16"/>
              </w:rPr>
            </w:pPr>
            <w:r w:rsidRPr="00C41184">
              <w:rPr>
                <w:color w:val="000000"/>
                <w:sz w:val="16"/>
                <w:szCs w:val="16"/>
              </w:rPr>
              <w:t>Votación obtenida por partido político, coaliciones, candidatos independientes</w:t>
            </w:r>
          </w:p>
        </w:tc>
        <w:tc>
          <w:tcPr>
            <w:tcW w:w="2388"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Número de ciudadanos inscritos en la lista nominal</w:t>
            </w:r>
          </w:p>
        </w:tc>
        <w:tc>
          <w:tcPr>
            <w:tcW w:w="2238"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Porcentaje de participación ciudadana</w:t>
            </w:r>
          </w:p>
        </w:tc>
        <w:tc>
          <w:tcPr>
            <w:tcW w:w="1532" w:type="dxa"/>
            <w:tcBorders>
              <w:top w:val="single" w:sz="6" w:space="0" w:color="000000"/>
              <w:left w:val="single" w:sz="6" w:space="0" w:color="000000"/>
              <w:bottom w:val="nil"/>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Hipervínculo a las Gráficas</w:t>
            </w:r>
          </w:p>
        </w:tc>
      </w:tr>
      <w:tr w:rsidR="00AF6633" w:rsidRPr="00C41184" w:rsidTr="00363CA8">
        <w:trPr>
          <w:trHeight w:val="80"/>
        </w:trPr>
        <w:tc>
          <w:tcPr>
            <w:tcW w:w="1322"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028"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388"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2238"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532"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line="259" w:lineRule="auto"/>
        <w:ind w:left="727"/>
        <w:rPr>
          <w:sz w:val="16"/>
          <w:szCs w:val="16"/>
        </w:rPr>
      </w:pPr>
      <w:r w:rsidRPr="00C41184">
        <w:rPr>
          <w:sz w:val="16"/>
          <w:szCs w:val="16"/>
        </w:rPr>
        <w:t xml:space="preserve"> </w:t>
      </w:r>
    </w:p>
    <w:tbl>
      <w:tblPr>
        <w:tblStyle w:val="TableGrid"/>
        <w:tblW w:w="9508" w:type="dxa"/>
        <w:tblInd w:w="383" w:type="dxa"/>
        <w:tblCellMar>
          <w:top w:w="19" w:type="dxa"/>
          <w:left w:w="166" w:type="dxa"/>
          <w:right w:w="147" w:type="dxa"/>
        </w:tblCellMar>
        <w:tblLook w:val="04A0" w:firstRow="1" w:lastRow="0" w:firstColumn="1" w:lastColumn="0" w:noHBand="0" w:noVBand="1"/>
      </w:tblPr>
      <w:tblGrid>
        <w:gridCol w:w="1317"/>
        <w:gridCol w:w="1776"/>
        <w:gridCol w:w="1655"/>
        <w:gridCol w:w="2313"/>
        <w:gridCol w:w="2447"/>
      </w:tblGrid>
      <w:tr w:rsidR="00AF6633" w:rsidRPr="00C41184" w:rsidTr="00363CA8">
        <w:trPr>
          <w:trHeight w:val="1524"/>
        </w:trPr>
        <w:tc>
          <w:tcPr>
            <w:tcW w:w="13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 w:right="29" w:firstLine="23"/>
              <w:rPr>
                <w:sz w:val="16"/>
                <w:szCs w:val="16"/>
              </w:rPr>
            </w:pPr>
            <w:r w:rsidRPr="00C41184">
              <w:rPr>
                <w:color w:val="000000"/>
                <w:sz w:val="16"/>
                <w:szCs w:val="16"/>
              </w:rPr>
              <w:t>Hipervínculo a las Bases de datos descargables</w:t>
            </w:r>
          </w:p>
        </w:tc>
        <w:tc>
          <w:tcPr>
            <w:tcW w:w="17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La información permite su descarga</w:t>
            </w:r>
          </w:p>
        </w:tc>
        <w:tc>
          <w:tcPr>
            <w:tcW w:w="16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Listado de los requerimientos</w:t>
            </w:r>
          </w:p>
          <w:p w:rsidR="00AF6633" w:rsidRPr="00C41184" w:rsidRDefault="00AF6633" w:rsidP="00970B3A">
            <w:pPr>
              <w:spacing w:line="259" w:lineRule="auto"/>
              <w:ind w:left="8" w:hanging="8"/>
              <w:rPr>
                <w:sz w:val="16"/>
                <w:szCs w:val="16"/>
              </w:rPr>
            </w:pPr>
            <w:r w:rsidRPr="00C41184">
              <w:rPr>
                <w:color w:val="000000"/>
                <w:sz w:val="16"/>
                <w:szCs w:val="16"/>
              </w:rPr>
              <w:t>técnicos para obtener la descarga con éxito</w:t>
            </w:r>
          </w:p>
        </w:tc>
        <w:tc>
          <w:tcPr>
            <w:tcW w:w="23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Metodología que registre la forma en que se</w:t>
            </w:r>
          </w:p>
          <w:p w:rsidR="00AF6633" w:rsidRPr="00C41184" w:rsidRDefault="00AF6633" w:rsidP="00970B3A">
            <w:pPr>
              <w:spacing w:line="224" w:lineRule="auto"/>
              <w:ind w:left="158" w:hanging="158"/>
              <w:rPr>
                <w:sz w:val="16"/>
                <w:szCs w:val="16"/>
              </w:rPr>
            </w:pPr>
            <w:r w:rsidRPr="00C41184">
              <w:rPr>
                <w:color w:val="000000"/>
                <w:sz w:val="16"/>
                <w:szCs w:val="16"/>
              </w:rPr>
              <w:t>integró, operó y se realizaron los resultados de los cómputos</w:t>
            </w:r>
          </w:p>
          <w:p w:rsidR="00AF6633" w:rsidRPr="00C41184" w:rsidRDefault="00AF6633" w:rsidP="00970B3A">
            <w:pPr>
              <w:spacing w:line="259" w:lineRule="auto"/>
              <w:ind w:right="7"/>
              <w:jc w:val="center"/>
              <w:rPr>
                <w:sz w:val="16"/>
                <w:szCs w:val="16"/>
              </w:rPr>
            </w:pPr>
            <w:r w:rsidRPr="00C41184">
              <w:rPr>
                <w:color w:val="000000"/>
                <w:sz w:val="16"/>
                <w:szCs w:val="16"/>
              </w:rPr>
              <w:t>distritales</w:t>
            </w:r>
          </w:p>
        </w:tc>
        <w:tc>
          <w:tcPr>
            <w:tcW w:w="24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las actas del nuevo escrutinio y cómputo levantadas</w:t>
            </w:r>
          </w:p>
          <w:p w:rsidR="00AF6633" w:rsidRPr="00C41184" w:rsidRDefault="00AF6633" w:rsidP="00970B3A">
            <w:pPr>
              <w:spacing w:line="224" w:lineRule="auto"/>
              <w:jc w:val="center"/>
              <w:rPr>
                <w:sz w:val="16"/>
                <w:szCs w:val="16"/>
              </w:rPr>
            </w:pPr>
            <w:r w:rsidRPr="00C41184">
              <w:rPr>
                <w:color w:val="000000"/>
                <w:sz w:val="16"/>
                <w:szCs w:val="16"/>
              </w:rPr>
              <w:t>ante consejo y/o grupos de trabajo durante la sesión de cómputo</w:t>
            </w:r>
          </w:p>
          <w:p w:rsidR="00AF6633" w:rsidRPr="00C41184" w:rsidRDefault="00AF6633" w:rsidP="00363CA8">
            <w:pPr>
              <w:spacing w:line="224" w:lineRule="auto"/>
              <w:ind w:left="188" w:hanging="158"/>
              <w:rPr>
                <w:sz w:val="16"/>
                <w:szCs w:val="16"/>
              </w:rPr>
            </w:pPr>
            <w:r w:rsidRPr="00C41184">
              <w:rPr>
                <w:color w:val="000000"/>
                <w:sz w:val="16"/>
                <w:szCs w:val="16"/>
              </w:rPr>
              <w:t>distrital, de los diferentes tipos de elección y equivalente en los</w:t>
            </w:r>
            <w:r w:rsidR="00363CA8">
              <w:rPr>
                <w:color w:val="000000"/>
                <w:sz w:val="16"/>
                <w:szCs w:val="16"/>
              </w:rPr>
              <w:t xml:space="preserve"> </w:t>
            </w:r>
            <w:r w:rsidRPr="00C41184">
              <w:rPr>
                <w:color w:val="000000"/>
                <w:sz w:val="16"/>
                <w:szCs w:val="16"/>
              </w:rPr>
              <w:t>OPLE</w:t>
            </w:r>
          </w:p>
        </w:tc>
      </w:tr>
    </w:tbl>
    <w:p w:rsidR="00AF6633" w:rsidRPr="00C41184" w:rsidRDefault="00AF6633" w:rsidP="00AF6633">
      <w:pPr>
        <w:spacing w:after="182" w:line="253" w:lineRule="auto"/>
        <w:ind w:left="743"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743"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743" w:hanging="10"/>
        <w:rPr>
          <w:sz w:val="16"/>
          <w:szCs w:val="16"/>
        </w:rPr>
      </w:pPr>
      <w:r w:rsidRPr="00C41184">
        <w:rPr>
          <w:sz w:val="16"/>
          <w:szCs w:val="16"/>
        </w:rPr>
        <w:t>Fecha de validación: día/mes/año</w:t>
      </w:r>
    </w:p>
    <w:p w:rsidR="00AF6633" w:rsidRPr="00C41184" w:rsidRDefault="00AF6633" w:rsidP="00AF6633">
      <w:pPr>
        <w:spacing w:after="121" w:line="253" w:lineRule="auto"/>
        <w:ind w:left="737" w:hanging="10"/>
        <w:rPr>
          <w:sz w:val="16"/>
          <w:szCs w:val="16"/>
        </w:rPr>
      </w:pPr>
      <w:r w:rsidRPr="00C41184">
        <w:rPr>
          <w:sz w:val="16"/>
          <w:szCs w:val="16"/>
        </w:rPr>
        <w:t>Área(s) o unidad(es) administrativa(s) que genera(n) o posee(n) la información: ______________</w:t>
      </w:r>
    </w:p>
    <w:p w:rsidR="00AF6633" w:rsidRPr="00C41184" w:rsidRDefault="00AF6633" w:rsidP="00AF6633">
      <w:pPr>
        <w:pStyle w:val="Ttulo1"/>
        <w:spacing w:after="67"/>
        <w:ind w:left="1154"/>
        <w:rPr>
          <w:sz w:val="16"/>
          <w:szCs w:val="16"/>
        </w:rPr>
      </w:pPr>
    </w:p>
    <w:p w:rsidR="00AF6633" w:rsidRPr="00C41184" w:rsidRDefault="00AF6633" w:rsidP="00AF6633">
      <w:pPr>
        <w:pStyle w:val="Ttulo1"/>
        <w:spacing w:after="67"/>
        <w:ind w:left="1154"/>
        <w:rPr>
          <w:sz w:val="16"/>
          <w:szCs w:val="16"/>
        </w:rPr>
      </w:pPr>
      <w:r w:rsidRPr="00C41184">
        <w:rPr>
          <w:sz w:val="16"/>
          <w:szCs w:val="16"/>
        </w:rPr>
        <w:t>J)</w:t>
      </w:r>
      <w:r w:rsidRPr="00C41184">
        <w:rPr>
          <w:color w:val="800000"/>
          <w:sz w:val="16"/>
          <w:szCs w:val="16"/>
        </w:rPr>
        <w:t xml:space="preserve">    </w:t>
      </w:r>
      <w:r w:rsidRPr="00C41184">
        <w:rPr>
          <w:rFonts w:ascii="Calibri" w:eastAsia="Calibri" w:hAnsi="Calibri" w:cs="Calibri"/>
          <w:noProof/>
          <w:sz w:val="16"/>
          <w:szCs w:val="16"/>
          <w:lang w:val="es-MX" w:eastAsia="es-MX"/>
        </w:rPr>
        <mc:AlternateContent>
          <mc:Choice Requires="wpg">
            <w:drawing>
              <wp:inline distT="0" distB="0" distL="0" distR="0" wp14:anchorId="501235BC" wp14:editId="65A45778">
                <wp:extent cx="19076" cy="143073"/>
                <wp:effectExtent l="0" t="0" r="0" b="0"/>
                <wp:docPr id="422354" name="Group 422354"/>
                <wp:cNvGraphicFramePr/>
                <a:graphic xmlns:a="http://schemas.openxmlformats.org/drawingml/2006/main">
                  <a:graphicData uri="http://schemas.microsoft.com/office/word/2010/wordprocessingGroup">
                    <wpg:wgp>
                      <wpg:cNvGrpSpPr/>
                      <wpg:grpSpPr>
                        <a:xfrm>
                          <a:off x="0" y="0"/>
                          <a:ext cx="19076" cy="143073"/>
                          <a:chOff x="0" y="0"/>
                          <a:chExt cx="19076" cy="143073"/>
                        </a:xfrm>
                      </wpg:grpSpPr>
                      <wps:wsp>
                        <wps:cNvPr id="492930" name="Shape 492930"/>
                        <wps:cNvSpPr/>
                        <wps:spPr>
                          <a:xfrm>
                            <a:off x="0" y="0"/>
                            <a:ext cx="19076" cy="143073"/>
                          </a:xfrm>
                          <a:custGeom>
                            <a:avLst/>
                            <a:gdLst/>
                            <a:ahLst/>
                            <a:cxnLst/>
                            <a:rect l="0" t="0" r="0" b="0"/>
                            <a:pathLst>
                              <a:path w="19076" h="143073">
                                <a:moveTo>
                                  <a:pt x="0" y="0"/>
                                </a:moveTo>
                                <a:lnTo>
                                  <a:pt x="19076" y="0"/>
                                </a:lnTo>
                                <a:lnTo>
                                  <a:pt x="19076" y="143073"/>
                                </a:lnTo>
                                <a:lnTo>
                                  <a:pt x="0" y="143073"/>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6936BE4F" id="Group 422354" o:spid="_x0000_s1026" style="width:1.5pt;height:11.25pt;mso-position-horizontal-relative:char;mso-position-vertical-relative:line" coordsize="19076,143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">
                <v:shape id="Shape 492930" o:spid="_x0000_s1027" style="position:absolute;width:19076;height:143073;visibility:visible;mso-wrap-style:square;v-text-anchor:top" coordsize="19076,143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" path="m,l19076,r,143073l,143073,,e" fillcolor="#e4e3e3" stroked="f" strokeweight="0">
                  <v:stroke miterlimit="1" joinstyle="miter"/>
                  <v:path arrowok="t" textboxrect="0,0,19076,143073"/>
                </v:shape>
                <w10:anchorlock/>
              </v:group>
            </w:pict>
          </mc:Fallback>
        </mc:AlternateContent>
      </w:r>
      <w:r w:rsidRPr="00C41184">
        <w:rPr>
          <w:sz w:val="16"/>
          <w:szCs w:val="16"/>
        </w:rPr>
        <w:t>LOS RESULTADOS Y DECLARACIONES DE VALIDEZ DE LAS ELECCIONES</w:t>
      </w:r>
    </w:p>
    <w:p w:rsidR="00AF6633" w:rsidRPr="00C41184" w:rsidRDefault="00AF6633" w:rsidP="00AF6633">
      <w:pPr>
        <w:rPr>
          <w:sz w:val="16"/>
          <w:szCs w:val="16"/>
        </w:rPr>
      </w:pPr>
    </w:p>
    <w:p w:rsidR="00AF6633" w:rsidRPr="00C41184" w:rsidRDefault="00AF6633" w:rsidP="00AF6633">
      <w:pPr>
        <w:spacing w:after="93" w:line="245" w:lineRule="auto"/>
        <w:ind w:left="295" w:right="8" w:hanging="10"/>
        <w:rPr>
          <w:sz w:val="16"/>
          <w:szCs w:val="16"/>
        </w:rPr>
      </w:pPr>
      <w:r w:rsidRPr="00C41184">
        <w:rPr>
          <w:sz w:val="16"/>
          <w:szCs w:val="16"/>
        </w:rPr>
        <w:t>Los resultados de una elección se dan a través de los cómputos distritales, en donde se realiza la sumatoria justamente de los resultados asentados en las actas de escrutinio y cómputo de las casillas en un distrito electoral uninominal.</w:t>
      </w:r>
    </w:p>
    <w:p w:rsidR="00AF6633" w:rsidRPr="00C41184" w:rsidRDefault="00AF6633" w:rsidP="00AF6633">
      <w:pPr>
        <w:ind w:left="300" w:right="10"/>
        <w:rPr>
          <w:sz w:val="16"/>
          <w:szCs w:val="16"/>
        </w:rPr>
      </w:pPr>
      <w:r w:rsidRPr="00C41184">
        <w:rPr>
          <w:sz w:val="16"/>
          <w:szCs w:val="16"/>
        </w:rPr>
        <w:t>De acuerdo con lo mandatado por la Ley General de Instituciones y Procedimientos Electorales en su artículo 310, los consejos distritales celebrarán sesión a partir de las 8:00 horas del miércoles siguiente al día de la jornada electoral para hacer el cómputo de cada una de las elecciones que haya tenido verificativo. Los órganos locales estatales harán pública su información, de conformidad con la normatividad que los regule. Por consiguiente, los cómputos distritales, constituyen el primer eslabón para obtener los resultados de la elección de que se trate.</w:t>
      </w:r>
    </w:p>
    <w:p w:rsidR="00AF6633" w:rsidRPr="00C41184" w:rsidRDefault="00AF6633" w:rsidP="00AF6633">
      <w:pPr>
        <w:ind w:left="300" w:right="10"/>
        <w:rPr>
          <w:sz w:val="16"/>
          <w:szCs w:val="16"/>
        </w:rPr>
      </w:pPr>
      <w:r w:rsidRPr="00C41184">
        <w:rPr>
          <w:sz w:val="16"/>
          <w:szCs w:val="16"/>
        </w:rPr>
        <w:t>La suma de los resultados constituye el cómputo distrital por lo que concluido con este proceso se hará constar en el Acta Circunstanciada respectiva, los resultados del cómputo, los incidentes que hayan ocurrido durante el desarrollo de dicha sesión y se procederá a la declaración de validez.</w:t>
      </w:r>
    </w:p>
    <w:p w:rsidR="00AF6633" w:rsidRPr="00C41184" w:rsidRDefault="00AF6633" w:rsidP="00AF6633">
      <w:pPr>
        <w:ind w:left="300" w:right="10"/>
        <w:rPr>
          <w:sz w:val="16"/>
          <w:szCs w:val="16"/>
        </w:rPr>
      </w:pPr>
      <w:r w:rsidRPr="00C41184">
        <w:rPr>
          <w:sz w:val="16"/>
          <w:szCs w:val="16"/>
        </w:rPr>
        <w:t>Por ello, el INE ha diseñado un sistema que registra los cómputos respectivos que se dan a lo largo del país y que integra información relativa de la elección federal. Este sistema es público y hoy es referente obligado para cumplir con las disposiciones contenidas en la Ley General de Transparencia y Acceso a la Información Pública.</w:t>
      </w:r>
    </w:p>
    <w:p w:rsidR="00AF6633" w:rsidRPr="00C41184" w:rsidRDefault="00AF6633" w:rsidP="00AF6633">
      <w:pPr>
        <w:ind w:left="300" w:right="10"/>
        <w:rPr>
          <w:sz w:val="16"/>
          <w:szCs w:val="16"/>
        </w:rPr>
      </w:pPr>
      <w:r w:rsidRPr="00C41184">
        <w:rPr>
          <w:sz w:val="16"/>
          <w:szCs w:val="16"/>
        </w:rPr>
        <w:t>Una vez concluidos los cómputos de la elección, el presidente del Consejo procederá a declarar la validez de la elección y expedirá la constancia de mayoría y validez a quién hubiese obtenido el triunfo, o en su caso las constancias de asignación proporcional, por lo que deberá publicarse el hipervínculo al sistema informático que en su caso opere el INE u OPLE en donde se puedan consultar los resultados de las elecciones, en caso de que la información no se encuentre contenida en un sistema, se deberá publicar el hipervínculo al documento que contenga los resultados de las elecciones.</w:t>
      </w:r>
    </w:p>
    <w:p w:rsidR="00AF6633" w:rsidRPr="00C41184" w:rsidRDefault="00AF6633" w:rsidP="00AF6633">
      <w:pPr>
        <w:ind w:left="300" w:right="10"/>
        <w:rPr>
          <w:sz w:val="16"/>
          <w:szCs w:val="16"/>
        </w:rPr>
      </w:pPr>
      <w:r w:rsidRPr="00C41184">
        <w:rPr>
          <w:sz w:val="16"/>
          <w:szCs w:val="16"/>
        </w:rPr>
        <w:t>Se deberán publicar los acuerdos de Consejo General de la instancia electoral correspondiente en el que se declara la validez de la elección y se asignan diputados y para el caso del INE senadores por el principio de representación proporcional, así como el hipervínculo que permita descargar el documento completo.</w:t>
      </w:r>
    </w:p>
    <w:p w:rsidR="00AF6633" w:rsidRPr="00C41184" w:rsidRDefault="00AF6633" w:rsidP="00AF6633">
      <w:pPr>
        <w:ind w:left="300" w:right="10"/>
        <w:rPr>
          <w:sz w:val="16"/>
          <w:szCs w:val="16"/>
        </w:rPr>
      </w:pPr>
      <w:r w:rsidRPr="00C41184">
        <w:rPr>
          <w:sz w:val="16"/>
          <w:szCs w:val="16"/>
        </w:rPr>
        <w:t>De igual manera se publicarán los dictámenes y declaración de validez de la elección de que se trate emitidos por la autoridad electoral nacional o local, así como el hipervínculo que permita descargar el documento completo.</w:t>
      </w:r>
    </w:p>
    <w:p w:rsidR="00AF6633" w:rsidRPr="00C41184" w:rsidRDefault="00AF6633" w:rsidP="00AF6633">
      <w:pPr>
        <w:ind w:left="300" w:right="10"/>
        <w:rPr>
          <w:sz w:val="16"/>
          <w:szCs w:val="16"/>
        </w:rPr>
      </w:pPr>
      <w:r w:rsidRPr="00C41184">
        <w:rPr>
          <w:sz w:val="16"/>
          <w:szCs w:val="16"/>
        </w:rPr>
        <w:t>Se deberá publicar el cómputo final, calificación jurisdiccional de la elección y declaración de validez y de presidente electo de los Estados Unidos Mexicanos emitida por el Tribunal Electoral del Poder Judicial de la Federación.</w:t>
      </w:r>
    </w:p>
    <w:p w:rsidR="00AF6633" w:rsidRPr="00C41184" w:rsidRDefault="00AF6633" w:rsidP="00AF6633">
      <w:pPr>
        <w:ind w:left="300" w:right="10"/>
        <w:rPr>
          <w:sz w:val="16"/>
          <w:szCs w:val="16"/>
        </w:rPr>
      </w:pPr>
      <w:r w:rsidRPr="00C41184">
        <w:rPr>
          <w:sz w:val="16"/>
          <w:szCs w:val="16"/>
        </w:rPr>
        <w:t>Finalmente los sujetos obligados deberán hacer público los medios de impugnación interpuestos, ante el Tribunal Electoral del Poder Judicial de la Federación, en contra de los resultados y declaraciones de validez de las elecciones, así como las sentencias emitidas, ya que derivado de las resoluciones podría haber modificación de los resultados electorales, por lo que esta información deberá estar publicada en el portal de transparencia del INE y en su caso de los organismos públicos locales electorales.</w:t>
      </w:r>
    </w:p>
    <w:p w:rsidR="00AF6633" w:rsidRPr="00C41184" w:rsidRDefault="00AF6633" w:rsidP="00AF6633">
      <w:pPr>
        <w:spacing w:after="107"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6CBC7F31" wp14:editId="16686A86">
                <wp:extent cx="6628833" cy="19050"/>
                <wp:effectExtent l="0" t="0" r="0" b="0"/>
                <wp:docPr id="422355" name="Group 422355"/>
                <wp:cNvGraphicFramePr/>
                <a:graphic xmlns:a="http://schemas.openxmlformats.org/drawingml/2006/main">
                  <a:graphicData uri="http://schemas.microsoft.com/office/word/2010/wordprocessingGroup">
                    <wpg:wgp>
                      <wpg:cNvGrpSpPr/>
                      <wpg:grpSpPr>
                        <a:xfrm>
                          <a:off x="0" y="0"/>
                          <a:ext cx="6628833" cy="19050"/>
                          <a:chOff x="0" y="0"/>
                          <a:chExt cx="6628833" cy="19050"/>
                        </a:xfrm>
                      </wpg:grpSpPr>
                      <wps:wsp>
                        <wps:cNvPr id="492931" name="Shape 492931"/>
                        <wps:cNvSpPr/>
                        <wps:spPr>
                          <a:xfrm>
                            <a:off x="0" y="0"/>
                            <a:ext cx="6628833" cy="19050"/>
                          </a:xfrm>
                          <a:custGeom>
                            <a:avLst/>
                            <a:gdLst/>
                            <a:ahLst/>
                            <a:cxnLst/>
                            <a:rect l="0" t="0" r="0" b="0"/>
                            <a:pathLst>
                              <a:path w="6628833" h="19050">
                                <a:moveTo>
                                  <a:pt x="0" y="0"/>
                                </a:moveTo>
                                <a:lnTo>
                                  <a:pt x="6628833" y="0"/>
                                </a:lnTo>
                                <a:lnTo>
                                  <a:pt x="6628833"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5FB6158" id="Group 422355" o:spid="_x0000_s1026" style="width:521.95pt;height:1.5pt;mso-position-horizontal-relative:char;mso-position-vertical-relative:line" coordsize="6628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">
                <v:shape id="Shape 492931" o:spid="_x0000_s1027" style="position:absolute;width:66288;height:190;visibility:visible;mso-wrap-style:square;v-text-anchor:top" coordsize="6628833,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" path="m,l6628833,r,19050l,19050,,e" fillcolor="black" stroked="f" strokeweight="0">
                  <v:stroke miterlimit="1" joinstyle="miter"/>
                  <v:path arrowok="t" textboxrect="0,0,6628833,19050"/>
                </v:shape>
                <w10:anchorlock/>
              </v:group>
            </w:pict>
          </mc:Fallback>
        </mc:AlternateContent>
      </w:r>
    </w:p>
    <w:p w:rsidR="00AF6633" w:rsidRPr="00C41184" w:rsidRDefault="00AF6633" w:rsidP="00AF6633">
      <w:pPr>
        <w:ind w:left="300" w:right="10"/>
        <w:rPr>
          <w:sz w:val="16"/>
          <w:szCs w:val="16"/>
        </w:rPr>
      </w:pPr>
      <w:r w:rsidRPr="00C41184">
        <w:rPr>
          <w:sz w:val="16"/>
          <w:szCs w:val="16"/>
        </w:rPr>
        <w:t>Periodo de actualización: cuando en cada elección ordinaria o de carácter extraordinaria se lleven a cabo los cómputos distritales. La información debe publicarse en tiempo real en cuanto se vayan capturando en el sistema de cómputo respectivo y bajo los lineamientos que para tal efecto establezca el INE, los datos asentados en las Actas de Escrutinio y Cómputo de casilla, o bien, las levantadas en el consejo distrital, o las que deriven de los grupos de trabajo respectivos para el eventual recuento de votos, y su actualización corresponderá a la fluidez con que se sigan registrando los datos en el sistema hasta que se determine concluir con su publicación</w:t>
      </w:r>
    </w:p>
    <w:p w:rsidR="00AF6633" w:rsidRPr="00C41184" w:rsidRDefault="00AF6633" w:rsidP="00AF6633">
      <w:pPr>
        <w:ind w:left="300" w:right="10"/>
        <w:rPr>
          <w:sz w:val="16"/>
          <w:szCs w:val="16"/>
        </w:rPr>
      </w:pPr>
      <w:r w:rsidRPr="00C41184">
        <w:rPr>
          <w:sz w:val="16"/>
          <w:szCs w:val="16"/>
        </w:rPr>
        <w:t>Conservar en el sitio de Internet: Vigente. De manera permanente hasta que tenga verificativo nuevas elecciones para lo que dicha información deberá registrarse en el portal de transparencia pero con el registro del año que corresponda</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124"/>
        <w:ind w:left="300" w:right="10"/>
        <w:rPr>
          <w:sz w:val="16"/>
          <w:szCs w:val="16"/>
        </w:rPr>
      </w:pPr>
      <w:r w:rsidRPr="00C41184">
        <w:rPr>
          <w:sz w:val="16"/>
          <w:szCs w:val="16"/>
        </w:rPr>
        <w:lastRenderedPageBreak/>
        <w:t>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spacing w:after="119"/>
        <w:ind w:left="853" w:right="10"/>
        <w:rPr>
          <w:sz w:val="16"/>
          <w:szCs w:val="16"/>
        </w:rPr>
      </w:pPr>
      <w:r w:rsidRPr="00C41184">
        <w:rPr>
          <w:sz w:val="16"/>
          <w:szCs w:val="16"/>
        </w:rPr>
        <w:t>Criterio 2      Periodo que se informa</w:t>
      </w:r>
    </w:p>
    <w:p w:rsidR="00AF6633" w:rsidRPr="00C41184" w:rsidRDefault="00AF6633" w:rsidP="00AF6633">
      <w:pPr>
        <w:ind w:left="853" w:right="10"/>
        <w:rPr>
          <w:sz w:val="16"/>
          <w:szCs w:val="16"/>
        </w:rPr>
      </w:pPr>
      <w:r w:rsidRPr="00C41184">
        <w:rPr>
          <w:sz w:val="16"/>
          <w:szCs w:val="16"/>
        </w:rPr>
        <w:t>Respecto de la sesión para hacer el cómputo de cada una de las elecciones que haya tenido verificativo, se especificará:</w:t>
      </w:r>
    </w:p>
    <w:p w:rsidR="00AF6633" w:rsidRPr="00C41184" w:rsidRDefault="00AF6633" w:rsidP="00AF6633">
      <w:pPr>
        <w:ind w:left="853" w:right="10"/>
        <w:rPr>
          <w:sz w:val="16"/>
          <w:szCs w:val="16"/>
        </w:rPr>
      </w:pPr>
      <w:r w:rsidRPr="00C41184">
        <w:rPr>
          <w:sz w:val="16"/>
          <w:szCs w:val="16"/>
        </w:rPr>
        <w:t>Criterio 3      Tipo de elección</w:t>
      </w:r>
    </w:p>
    <w:p w:rsidR="00AF6633" w:rsidRPr="00C41184" w:rsidRDefault="00AF6633" w:rsidP="00AF6633">
      <w:pPr>
        <w:ind w:left="853" w:right="10"/>
        <w:rPr>
          <w:sz w:val="16"/>
          <w:szCs w:val="16"/>
        </w:rPr>
      </w:pPr>
      <w:r w:rsidRPr="00C41184">
        <w:rPr>
          <w:sz w:val="16"/>
          <w:szCs w:val="16"/>
        </w:rPr>
        <w:t>Criterio 4      Fecha de la sesión con el formato día/mes/año (por ej. 31/Marzo/2016)</w:t>
      </w:r>
    </w:p>
    <w:p w:rsidR="00AF6633" w:rsidRPr="00C41184" w:rsidRDefault="00AF6633" w:rsidP="00AF6633">
      <w:pPr>
        <w:ind w:left="853" w:right="10"/>
        <w:rPr>
          <w:sz w:val="16"/>
          <w:szCs w:val="16"/>
        </w:rPr>
      </w:pPr>
      <w:r w:rsidRPr="00C41184">
        <w:rPr>
          <w:sz w:val="16"/>
          <w:szCs w:val="16"/>
        </w:rPr>
        <w:t>Criterio 5      Fundamento jurídico para realizar el cómputo de cada una de las elecciones</w:t>
      </w:r>
    </w:p>
    <w:p w:rsidR="00AF6633" w:rsidRPr="00C41184" w:rsidRDefault="00AF6633" w:rsidP="00AF6633">
      <w:pPr>
        <w:spacing w:after="59"/>
        <w:ind w:left="853" w:right="10"/>
        <w:rPr>
          <w:sz w:val="16"/>
          <w:szCs w:val="16"/>
        </w:rPr>
      </w:pPr>
      <w:r w:rsidRPr="00C41184">
        <w:rPr>
          <w:sz w:val="16"/>
          <w:szCs w:val="16"/>
        </w:rPr>
        <w:t>Criterio 6      Hipervínculo al acta circunstanciada</w:t>
      </w:r>
    </w:p>
    <w:p w:rsidR="00AF6633" w:rsidRPr="00C41184" w:rsidRDefault="00AF6633" w:rsidP="00AF6633">
      <w:pPr>
        <w:spacing w:after="126"/>
        <w:ind w:left="853" w:right="10"/>
        <w:rPr>
          <w:sz w:val="16"/>
          <w:szCs w:val="16"/>
        </w:rPr>
      </w:pPr>
      <w:r w:rsidRPr="00C41184">
        <w:rPr>
          <w:sz w:val="16"/>
          <w:szCs w:val="16"/>
        </w:rPr>
        <w:t>Respecto de los diputados o senadores asignados, publicar lo siguiente:</w:t>
      </w:r>
    </w:p>
    <w:p w:rsidR="00AF6633" w:rsidRPr="00C41184" w:rsidRDefault="00AF6633" w:rsidP="00AF6633">
      <w:pPr>
        <w:ind w:left="853" w:right="10"/>
        <w:rPr>
          <w:sz w:val="16"/>
          <w:szCs w:val="16"/>
        </w:rPr>
      </w:pPr>
      <w:r w:rsidRPr="00C41184">
        <w:rPr>
          <w:sz w:val="16"/>
          <w:szCs w:val="16"/>
        </w:rPr>
        <w:t>Criterio 7      Figura asignada: diputado / senador</w:t>
      </w:r>
    </w:p>
    <w:p w:rsidR="00AF6633" w:rsidRPr="00C41184" w:rsidRDefault="00AF6633" w:rsidP="00AF6633">
      <w:pPr>
        <w:spacing w:after="127"/>
        <w:ind w:left="1988" w:right="475" w:hanging="1135"/>
        <w:rPr>
          <w:sz w:val="16"/>
          <w:szCs w:val="16"/>
        </w:rPr>
      </w:pPr>
      <w:r w:rsidRPr="00C41184">
        <w:rPr>
          <w:sz w:val="16"/>
          <w:szCs w:val="16"/>
        </w:rPr>
        <w:t>Criterio 8      Fecha del Acuerdo por el que se declara la validez de la elección y se asignan diputados o senadores por el principio de representación proporcional con el formato día/mes/año (por ej. 31/Marzo/2016)</w:t>
      </w:r>
    </w:p>
    <w:p w:rsidR="00AF6633" w:rsidRPr="00C41184" w:rsidRDefault="00AF6633" w:rsidP="00AF6633">
      <w:pPr>
        <w:ind w:left="853" w:right="10"/>
        <w:rPr>
          <w:sz w:val="16"/>
          <w:szCs w:val="16"/>
        </w:rPr>
      </w:pPr>
      <w:r w:rsidRPr="00C41184">
        <w:rPr>
          <w:sz w:val="16"/>
          <w:szCs w:val="16"/>
        </w:rPr>
        <w:t>Criterio 9      Número de Acuerdo</w:t>
      </w:r>
    </w:p>
    <w:p w:rsidR="00AF6633" w:rsidRPr="00C41184" w:rsidRDefault="00AF6633" w:rsidP="00AF6633">
      <w:pPr>
        <w:ind w:left="853" w:right="10"/>
        <w:rPr>
          <w:sz w:val="16"/>
          <w:szCs w:val="16"/>
        </w:rPr>
      </w:pPr>
      <w:r w:rsidRPr="00C41184">
        <w:rPr>
          <w:sz w:val="16"/>
          <w:szCs w:val="16"/>
        </w:rPr>
        <w:t>Criterio 10    Hipervínculo al Acuerdo</w:t>
      </w:r>
    </w:p>
    <w:p w:rsidR="00AF6633" w:rsidRPr="00C41184" w:rsidRDefault="00AF6633" w:rsidP="00AF6633">
      <w:pPr>
        <w:spacing w:after="127"/>
        <w:ind w:left="853" w:right="10"/>
        <w:rPr>
          <w:sz w:val="16"/>
          <w:szCs w:val="16"/>
        </w:rPr>
      </w:pPr>
      <w:r w:rsidRPr="00C41184">
        <w:rPr>
          <w:sz w:val="16"/>
          <w:szCs w:val="16"/>
        </w:rPr>
        <w:t>Respecto de los resultados de las elecciones, se publicará:</w:t>
      </w:r>
    </w:p>
    <w:p w:rsidR="00AF6633" w:rsidRPr="00C41184" w:rsidRDefault="00AF6633" w:rsidP="00AF6633">
      <w:pPr>
        <w:ind w:left="1988" w:right="479" w:hanging="1135"/>
        <w:rPr>
          <w:sz w:val="16"/>
          <w:szCs w:val="16"/>
        </w:rPr>
      </w:pPr>
      <w:r w:rsidRPr="00C41184">
        <w:rPr>
          <w:sz w:val="16"/>
          <w:szCs w:val="16"/>
        </w:rPr>
        <w:t>Criterio 11    Hipervínculo al sistema informático en el que se puedan consultar los resultados de las elecciones. En caso de no contar con dicho sistema, se publicará el documento que contenga los resultados de las elecciones</w:t>
      </w:r>
    </w:p>
    <w:p w:rsidR="00AF6633" w:rsidRPr="00C41184" w:rsidRDefault="00AF6633" w:rsidP="00AF6633">
      <w:pPr>
        <w:spacing w:after="129"/>
        <w:ind w:left="1988" w:right="253" w:hanging="1135"/>
        <w:rPr>
          <w:sz w:val="16"/>
          <w:szCs w:val="16"/>
        </w:rPr>
      </w:pPr>
      <w:r w:rsidRPr="00C41184">
        <w:rPr>
          <w:sz w:val="16"/>
          <w:szCs w:val="16"/>
        </w:rPr>
        <w:t>Criterio 12    Hipervínculo a la constancia de mayoría y validez a quién hubiese obtenido el triunfo, o en su caso las constancias de asignación proporcional</w:t>
      </w:r>
    </w:p>
    <w:p w:rsidR="00AF6633" w:rsidRPr="00C41184" w:rsidRDefault="00AF6633" w:rsidP="00AF6633">
      <w:pPr>
        <w:spacing w:after="128"/>
        <w:ind w:left="1988" w:right="10" w:hanging="1135"/>
        <w:rPr>
          <w:sz w:val="16"/>
          <w:szCs w:val="16"/>
        </w:rPr>
      </w:pPr>
      <w:r w:rsidRPr="00C41184">
        <w:rPr>
          <w:sz w:val="16"/>
          <w:szCs w:val="16"/>
        </w:rPr>
        <w:t>Criterio 13    Hipervínculo a los Dictámenes y declaración de validez de la elección de que se trate emitida por la autoridad electoral nacional o local</w:t>
      </w:r>
    </w:p>
    <w:p w:rsidR="00AF6633" w:rsidRPr="00C41184" w:rsidRDefault="00AF6633" w:rsidP="00AF6633">
      <w:pPr>
        <w:spacing w:after="129"/>
        <w:ind w:left="1988" w:right="492" w:hanging="1135"/>
        <w:rPr>
          <w:sz w:val="16"/>
          <w:szCs w:val="16"/>
        </w:rPr>
      </w:pPr>
      <w:r w:rsidRPr="00C41184">
        <w:rPr>
          <w:sz w:val="16"/>
          <w:szCs w:val="16"/>
        </w:rPr>
        <w:t>Criterio 14    Cómputo final, calificación jurisdiccional de la elección y declaración de validez y de presidente electo de los Estados Unidos Mexicanos emitida por el Tribunal Electoral del Poder Judicial de la Federación</w:t>
      </w:r>
    </w:p>
    <w:p w:rsidR="00AF6633" w:rsidRPr="00C41184" w:rsidRDefault="00AF6633" w:rsidP="00AF6633">
      <w:pPr>
        <w:ind w:left="1988" w:right="270" w:hanging="1135"/>
        <w:rPr>
          <w:sz w:val="16"/>
          <w:szCs w:val="16"/>
        </w:rPr>
      </w:pPr>
      <w:r w:rsidRPr="00C41184">
        <w:rPr>
          <w:sz w:val="16"/>
          <w:szCs w:val="16"/>
        </w:rPr>
        <w:t>Criterio 15    Medios de impugnación interpuestos, ante el Tribunal Electoral del Poder Judicial de la Federación, en contra de los resultados</w:t>
      </w:r>
    </w:p>
    <w:p w:rsidR="00AF6633" w:rsidRPr="00C41184" w:rsidRDefault="00AF6633" w:rsidP="00AF6633">
      <w:pPr>
        <w:ind w:left="853" w:right="10"/>
        <w:rPr>
          <w:sz w:val="16"/>
          <w:szCs w:val="16"/>
        </w:rPr>
      </w:pPr>
      <w:r w:rsidRPr="00C41184">
        <w:rPr>
          <w:sz w:val="16"/>
          <w:szCs w:val="16"/>
        </w:rPr>
        <w:t>Criterio 16    Hipervínculo al documento completo</w:t>
      </w:r>
    </w:p>
    <w:p w:rsidR="00AF6633" w:rsidRPr="00C41184" w:rsidRDefault="00AF6633" w:rsidP="00AF6633">
      <w:pPr>
        <w:ind w:left="1988" w:right="345" w:hanging="1135"/>
        <w:rPr>
          <w:sz w:val="16"/>
          <w:szCs w:val="16"/>
        </w:rPr>
      </w:pPr>
      <w:r w:rsidRPr="00C41184">
        <w:rPr>
          <w:sz w:val="16"/>
          <w:szCs w:val="16"/>
        </w:rPr>
        <w:t>Criterio 17    Hipervínculo a la(s) sentencia(s) emitida(s) por el Tribunal Electoral del Poder Judicial de la Federación respecto a los medios de impugnación interpuestos en contra de los resultados y declaraciones de validez de las elecciones</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spacing w:after="129"/>
        <w:ind w:left="1988" w:right="909" w:hanging="1135"/>
        <w:rPr>
          <w:sz w:val="16"/>
          <w:szCs w:val="16"/>
        </w:rPr>
      </w:pPr>
      <w:r w:rsidRPr="00C41184">
        <w:rPr>
          <w:sz w:val="16"/>
          <w:szCs w:val="16"/>
        </w:rPr>
        <w:t>Criterio 18    Periodo de actualización de la información: Cuando en cada elección ordinaria o de carácter extraordinaria se lleven a cabo los cómputos distritales. La información debe publicarse en tiempo real en cuanto se vayan capturando en el sistema de cómputo respectivo y bajo los lineamientos que para tal efecto establezca el INE, los datos asentados en las Actas de Escrutinio y Cómputo de casilla, o bien, las levantadas en el consejo distrital, o las que deriven de los grupos de trabajo respectivos para el eventual recuento de votos, y su actualización corresponderá a la fluidez con que se sigan registrando los datos en el sistema hasta que se determine concluir con su publicación</w:t>
      </w:r>
    </w:p>
    <w:p w:rsidR="00AF6633" w:rsidRPr="00C41184" w:rsidRDefault="00AF6633" w:rsidP="00AF6633">
      <w:pPr>
        <w:spacing w:after="129"/>
        <w:ind w:left="1988" w:right="769" w:hanging="1135"/>
        <w:rPr>
          <w:sz w:val="16"/>
          <w:szCs w:val="16"/>
        </w:rPr>
      </w:pPr>
      <w:r w:rsidRPr="00C41184">
        <w:rPr>
          <w:sz w:val="16"/>
          <w:szCs w:val="16"/>
        </w:rPr>
        <w:t>Criterio 19    La información publicada deberá estar actualizada al periodo que corresponde de acuerdo con la Tabla de actualización y conservación de la información</w:t>
      </w:r>
    </w:p>
    <w:p w:rsidR="00AF6633" w:rsidRPr="00C41184" w:rsidRDefault="00AF6633" w:rsidP="00AF6633">
      <w:pPr>
        <w:ind w:left="1988" w:right="619" w:hanging="1135"/>
        <w:rPr>
          <w:sz w:val="16"/>
          <w:szCs w:val="16"/>
        </w:rPr>
      </w:pPr>
      <w:r w:rsidRPr="00C41184">
        <w:rPr>
          <w:sz w:val="16"/>
          <w:szCs w:val="16"/>
        </w:rPr>
        <w:t>Criterio 20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6"/>
        <w:ind w:left="1988" w:right="10" w:hanging="1135"/>
        <w:rPr>
          <w:sz w:val="16"/>
          <w:szCs w:val="16"/>
        </w:rPr>
      </w:pPr>
      <w:r w:rsidRPr="00C41184">
        <w:rPr>
          <w:sz w:val="16"/>
          <w:szCs w:val="16"/>
        </w:rPr>
        <w:t>Criterio 21    Área(s) o unidad(es) administrativa(s) que genera(n) o posee(n) la información respectiva y son responsables de publicarla y actualizarla</w:t>
      </w:r>
    </w:p>
    <w:p w:rsidR="00AF6633" w:rsidRPr="00C41184" w:rsidRDefault="00AF6633" w:rsidP="00AF6633">
      <w:pPr>
        <w:spacing w:after="128"/>
        <w:ind w:left="1988" w:right="10" w:hanging="1135"/>
        <w:rPr>
          <w:sz w:val="16"/>
          <w:szCs w:val="16"/>
        </w:rPr>
      </w:pPr>
      <w:r w:rsidRPr="00C41184">
        <w:rPr>
          <w:sz w:val="16"/>
          <w:szCs w:val="16"/>
        </w:rPr>
        <w:t>Criterio 22    Fecha de actualización de la información publicada con el formato día/mes/año (por ej. 31/Marzo/2016)</w:t>
      </w:r>
    </w:p>
    <w:p w:rsidR="00AF6633" w:rsidRPr="00C41184" w:rsidRDefault="00AF6633" w:rsidP="00AF6633">
      <w:pPr>
        <w:ind w:left="1988" w:right="10" w:hanging="1135"/>
        <w:rPr>
          <w:sz w:val="16"/>
          <w:szCs w:val="16"/>
        </w:rPr>
      </w:pPr>
      <w:r w:rsidRPr="00C41184">
        <w:rPr>
          <w:sz w:val="16"/>
          <w:szCs w:val="16"/>
        </w:rPr>
        <w:t>Criterio 23    Fecha de validación de la información publicada con el formato día/mes/año (por ej. 31/Marzo/2016)</w:t>
      </w:r>
    </w:p>
    <w:p w:rsidR="00AF6633" w:rsidRPr="00C41184" w:rsidRDefault="00AF6633" w:rsidP="00AF6633">
      <w:pPr>
        <w:ind w:left="300" w:right="10"/>
        <w:rPr>
          <w:sz w:val="16"/>
          <w:szCs w:val="16"/>
        </w:rPr>
      </w:pPr>
      <w:r w:rsidRPr="00C41184">
        <w:rPr>
          <w:sz w:val="16"/>
          <w:szCs w:val="16"/>
        </w:rPr>
        <w:t>Criterios adjetivos de formato</w:t>
      </w:r>
    </w:p>
    <w:p w:rsidR="00AF6633" w:rsidRPr="00C41184" w:rsidRDefault="00AF6633" w:rsidP="00AF6633">
      <w:pPr>
        <w:spacing w:after="128"/>
        <w:ind w:left="1988" w:right="263" w:hanging="1135"/>
        <w:rPr>
          <w:sz w:val="16"/>
          <w:szCs w:val="16"/>
        </w:rPr>
      </w:pPr>
      <w:r w:rsidRPr="00C41184">
        <w:rPr>
          <w:sz w:val="16"/>
          <w:szCs w:val="16"/>
        </w:rPr>
        <w:t>Criterio 24    La información publicada se organiza mediante el formato 10, en el que se incluyen todos los campos especificados en los criterios sustantivos de contenido</w:t>
      </w:r>
    </w:p>
    <w:p w:rsidR="00AF6633" w:rsidRPr="00C41184" w:rsidRDefault="00AF6633" w:rsidP="00AF6633">
      <w:pPr>
        <w:ind w:left="853" w:right="10"/>
        <w:rPr>
          <w:sz w:val="16"/>
          <w:szCs w:val="16"/>
        </w:rPr>
      </w:pPr>
      <w:r w:rsidRPr="00C41184">
        <w:rPr>
          <w:sz w:val="16"/>
          <w:szCs w:val="16"/>
        </w:rPr>
        <w:t>Criterio 25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10_ LGT_Art_74_Fr_I_inciso_j</w:t>
      </w:r>
    </w:p>
    <w:p w:rsidR="00AF6633" w:rsidRPr="00C41184" w:rsidRDefault="00AF6633" w:rsidP="00AF6633">
      <w:pPr>
        <w:ind w:left="300" w:right="10"/>
        <w:rPr>
          <w:sz w:val="16"/>
          <w:szCs w:val="16"/>
        </w:rPr>
      </w:pPr>
    </w:p>
    <w:p w:rsidR="00AF6633" w:rsidRPr="00C41184" w:rsidRDefault="00AF6633" w:rsidP="00AF6633">
      <w:pPr>
        <w:spacing w:after="3"/>
        <w:ind w:left="2486" w:right="10"/>
        <w:rPr>
          <w:sz w:val="16"/>
          <w:szCs w:val="16"/>
        </w:rPr>
      </w:pPr>
      <w:r w:rsidRPr="00C41184">
        <w:rPr>
          <w:sz w:val="16"/>
          <w:szCs w:val="16"/>
        </w:rPr>
        <w:t>Resultados y declaración de validez de elecciones &lt;&lt;sujeto obligado&gt;&gt;</w:t>
      </w:r>
    </w:p>
    <w:p w:rsidR="00AF6633" w:rsidRPr="00C41184" w:rsidRDefault="00AF6633" w:rsidP="00AF6633">
      <w:pPr>
        <w:spacing w:after="3"/>
        <w:ind w:left="2486" w:right="10"/>
        <w:rPr>
          <w:sz w:val="16"/>
          <w:szCs w:val="16"/>
        </w:rPr>
      </w:pPr>
    </w:p>
    <w:tbl>
      <w:tblPr>
        <w:tblStyle w:val="TableGrid"/>
        <w:tblW w:w="9658" w:type="dxa"/>
        <w:tblInd w:w="383" w:type="dxa"/>
        <w:tblCellMar>
          <w:top w:w="19" w:type="dxa"/>
          <w:left w:w="115" w:type="dxa"/>
          <w:right w:w="115" w:type="dxa"/>
        </w:tblCellMar>
        <w:tblLook w:val="04A0" w:firstRow="1" w:lastRow="0" w:firstColumn="1" w:lastColumn="0" w:noHBand="0" w:noVBand="1"/>
      </w:tblPr>
      <w:tblGrid>
        <w:gridCol w:w="946"/>
        <w:gridCol w:w="1202"/>
        <w:gridCol w:w="1096"/>
        <w:gridCol w:w="1938"/>
        <w:gridCol w:w="2553"/>
        <w:gridCol w:w="1923"/>
      </w:tblGrid>
      <w:tr w:rsidR="00AF6633" w:rsidRPr="00C41184" w:rsidTr="00970B3A">
        <w:trPr>
          <w:trHeight w:val="330"/>
        </w:trPr>
        <w:tc>
          <w:tcPr>
            <w:tcW w:w="946"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Ejercicio</w:t>
            </w:r>
          </w:p>
        </w:tc>
        <w:tc>
          <w:tcPr>
            <w:tcW w:w="120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0" w:right="30"/>
              <w:jc w:val="center"/>
              <w:rPr>
                <w:sz w:val="16"/>
                <w:szCs w:val="16"/>
              </w:rPr>
            </w:pPr>
            <w:r w:rsidRPr="00C41184">
              <w:rPr>
                <w:color w:val="000000"/>
                <w:sz w:val="16"/>
                <w:szCs w:val="16"/>
              </w:rPr>
              <w:t>Periodo que se informa</w:t>
            </w:r>
          </w:p>
        </w:tc>
        <w:tc>
          <w:tcPr>
            <w:tcW w:w="7510"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Sesiones para hacer el cómputo de cada una de las elecciones que haya tenido verificativo</w:t>
            </w:r>
          </w:p>
        </w:tc>
      </w:tr>
      <w:tr w:rsidR="00AF6633" w:rsidRPr="00C41184" w:rsidTr="00970B3A">
        <w:trPr>
          <w:trHeight w:val="75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elección</w:t>
            </w:r>
          </w:p>
        </w:tc>
        <w:tc>
          <w:tcPr>
            <w:tcW w:w="19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la sesión con el formato día/mes/año</w:t>
            </w:r>
          </w:p>
        </w:tc>
        <w:tc>
          <w:tcPr>
            <w:tcW w:w="25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Fundamento jurídico para realizar el cómputo de cada una de las</w:t>
            </w:r>
          </w:p>
          <w:p w:rsidR="00AF6633" w:rsidRPr="00C41184" w:rsidRDefault="00AF6633" w:rsidP="00970B3A">
            <w:pPr>
              <w:spacing w:line="259" w:lineRule="auto"/>
              <w:ind w:left="12"/>
              <w:jc w:val="center"/>
              <w:rPr>
                <w:sz w:val="16"/>
                <w:szCs w:val="16"/>
              </w:rPr>
            </w:pPr>
            <w:r w:rsidRPr="00C41184">
              <w:rPr>
                <w:color w:val="000000"/>
                <w:sz w:val="16"/>
                <w:szCs w:val="16"/>
              </w:rPr>
              <w:t>elecciones</w:t>
            </w:r>
          </w:p>
        </w:tc>
        <w:tc>
          <w:tcPr>
            <w:tcW w:w="192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acta circunstanciada</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9343" w:type="dxa"/>
        <w:tblInd w:w="383" w:type="dxa"/>
        <w:tblCellMar>
          <w:top w:w="19" w:type="dxa"/>
          <w:left w:w="241" w:type="dxa"/>
          <w:right w:w="223" w:type="dxa"/>
        </w:tblCellMar>
        <w:tblLook w:val="04A0" w:firstRow="1" w:lastRow="0" w:firstColumn="1" w:lastColumn="0" w:noHBand="0" w:noVBand="1"/>
      </w:tblPr>
      <w:tblGrid>
        <w:gridCol w:w="1622"/>
        <w:gridCol w:w="5002"/>
        <w:gridCol w:w="1202"/>
        <w:gridCol w:w="1517"/>
      </w:tblGrid>
      <w:tr w:rsidR="00AF6633" w:rsidRPr="00C41184" w:rsidTr="00970B3A">
        <w:trPr>
          <w:trHeight w:val="330"/>
        </w:trPr>
        <w:tc>
          <w:tcPr>
            <w:tcW w:w="162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5002" w:type="dxa"/>
            <w:tcBorders>
              <w:top w:val="single" w:sz="6" w:space="0" w:color="000000"/>
              <w:left w:val="nil"/>
              <w:bottom w:val="single" w:sz="6" w:space="0" w:color="000000"/>
              <w:right w:val="nil"/>
            </w:tcBorders>
          </w:tcPr>
          <w:p w:rsidR="00AF6633" w:rsidRPr="00C41184" w:rsidRDefault="00AF6633" w:rsidP="00970B3A">
            <w:pPr>
              <w:spacing w:line="259" w:lineRule="auto"/>
              <w:ind w:left="1750"/>
              <w:rPr>
                <w:sz w:val="16"/>
                <w:szCs w:val="16"/>
              </w:rPr>
            </w:pPr>
            <w:r w:rsidRPr="00C41184">
              <w:rPr>
                <w:color w:val="000000"/>
                <w:sz w:val="16"/>
                <w:szCs w:val="16"/>
              </w:rPr>
              <w:t>Diputados o Senadores asignados</w:t>
            </w:r>
          </w:p>
        </w:tc>
        <w:tc>
          <w:tcPr>
            <w:tcW w:w="120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51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751"/>
        </w:trPr>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firstLine="60"/>
              <w:rPr>
                <w:sz w:val="16"/>
                <w:szCs w:val="16"/>
              </w:rPr>
            </w:pPr>
            <w:r w:rsidRPr="00C41184">
              <w:rPr>
                <w:color w:val="000000"/>
                <w:sz w:val="16"/>
                <w:szCs w:val="16"/>
              </w:rPr>
              <w:t>Figura asignada: diputado / senador</w:t>
            </w:r>
          </w:p>
        </w:tc>
        <w:tc>
          <w:tcPr>
            <w:tcW w:w="50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del Acuerdo por el que se declara la validez de la elección y se asignan diputados o senadores por el principio de representación</w:t>
            </w:r>
          </w:p>
          <w:p w:rsidR="00AF6633" w:rsidRPr="00C41184" w:rsidRDefault="00AF6633" w:rsidP="00970B3A">
            <w:pPr>
              <w:spacing w:line="259" w:lineRule="auto"/>
              <w:jc w:val="center"/>
              <w:rPr>
                <w:sz w:val="16"/>
                <w:szCs w:val="16"/>
              </w:rPr>
            </w:pPr>
            <w:r w:rsidRPr="00C41184">
              <w:rPr>
                <w:color w:val="000000"/>
                <w:sz w:val="16"/>
                <w:szCs w:val="16"/>
              </w:rPr>
              <w:t>proporcional (con el formato día/mes/año)</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Acuerdo</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Acuerdo</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9808" w:type="dxa"/>
        <w:tblInd w:w="383" w:type="dxa"/>
        <w:tblCellMar>
          <w:top w:w="19" w:type="dxa"/>
          <w:left w:w="136" w:type="dxa"/>
          <w:right w:w="124" w:type="dxa"/>
        </w:tblCellMar>
        <w:tblLook w:val="04A0" w:firstRow="1" w:lastRow="0" w:firstColumn="1" w:lastColumn="0" w:noHBand="0" w:noVBand="1"/>
      </w:tblPr>
      <w:tblGrid>
        <w:gridCol w:w="1411"/>
        <w:gridCol w:w="1367"/>
        <w:gridCol w:w="1352"/>
        <w:gridCol w:w="1442"/>
        <w:gridCol w:w="1382"/>
        <w:gridCol w:w="1292"/>
        <w:gridCol w:w="1562"/>
      </w:tblGrid>
      <w:tr w:rsidR="00AF6633" w:rsidRPr="00C41184" w:rsidTr="00970B3A">
        <w:trPr>
          <w:trHeight w:val="330"/>
        </w:trPr>
        <w:tc>
          <w:tcPr>
            <w:tcW w:w="141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36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4176" w:type="dxa"/>
            <w:gridSpan w:val="3"/>
            <w:tcBorders>
              <w:top w:val="single" w:sz="6" w:space="0" w:color="000000"/>
              <w:left w:val="nil"/>
              <w:bottom w:val="single" w:sz="6" w:space="0" w:color="000000"/>
              <w:right w:val="nil"/>
            </w:tcBorders>
          </w:tcPr>
          <w:p w:rsidR="00AF6633" w:rsidRPr="00C41184" w:rsidRDefault="00AF6633" w:rsidP="00970B3A">
            <w:pPr>
              <w:spacing w:line="259" w:lineRule="auto"/>
              <w:ind w:left="75"/>
              <w:jc w:val="center"/>
              <w:rPr>
                <w:sz w:val="16"/>
                <w:szCs w:val="16"/>
              </w:rPr>
            </w:pPr>
            <w:r w:rsidRPr="00C41184">
              <w:rPr>
                <w:color w:val="000000"/>
                <w:sz w:val="16"/>
                <w:szCs w:val="16"/>
              </w:rPr>
              <w:t>Resultados de las elecciones</w:t>
            </w:r>
          </w:p>
        </w:tc>
        <w:tc>
          <w:tcPr>
            <w:tcW w:w="129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56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363CA8">
        <w:trPr>
          <w:trHeight w:val="2720"/>
        </w:trPr>
        <w:tc>
          <w:tcPr>
            <w:tcW w:w="141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 sistema</w:t>
            </w:r>
          </w:p>
          <w:p w:rsidR="00AF6633" w:rsidRPr="00C41184" w:rsidRDefault="00AF6633" w:rsidP="00970B3A">
            <w:pPr>
              <w:spacing w:line="259" w:lineRule="auto"/>
              <w:ind w:left="6"/>
              <w:jc w:val="center"/>
              <w:rPr>
                <w:sz w:val="16"/>
                <w:szCs w:val="16"/>
              </w:rPr>
            </w:pPr>
            <w:r w:rsidRPr="00C41184">
              <w:rPr>
                <w:color w:val="000000"/>
                <w:sz w:val="16"/>
                <w:szCs w:val="16"/>
              </w:rPr>
              <w:t>informático en el</w:t>
            </w:r>
          </w:p>
          <w:p w:rsidR="00AF6633" w:rsidRPr="00C41184" w:rsidRDefault="00AF6633" w:rsidP="00970B3A">
            <w:pPr>
              <w:spacing w:line="224" w:lineRule="auto"/>
              <w:jc w:val="center"/>
              <w:rPr>
                <w:sz w:val="16"/>
                <w:szCs w:val="16"/>
              </w:rPr>
            </w:pPr>
            <w:r w:rsidRPr="00C41184">
              <w:rPr>
                <w:color w:val="000000"/>
                <w:sz w:val="16"/>
                <w:szCs w:val="16"/>
              </w:rPr>
              <w:t>que se puedan consultar los</w:t>
            </w:r>
          </w:p>
          <w:p w:rsidR="00AF6633" w:rsidRPr="00C41184" w:rsidRDefault="00AF6633" w:rsidP="00970B3A">
            <w:pPr>
              <w:spacing w:line="259" w:lineRule="auto"/>
              <w:jc w:val="center"/>
              <w:rPr>
                <w:sz w:val="16"/>
                <w:szCs w:val="16"/>
              </w:rPr>
            </w:pPr>
            <w:r w:rsidRPr="00C41184">
              <w:rPr>
                <w:color w:val="000000"/>
                <w:sz w:val="16"/>
                <w:szCs w:val="16"/>
              </w:rPr>
              <w:t>resultados de las</w:t>
            </w:r>
          </w:p>
          <w:p w:rsidR="00AF6633" w:rsidRPr="00C41184" w:rsidRDefault="00AF6633" w:rsidP="00970B3A">
            <w:pPr>
              <w:spacing w:line="224" w:lineRule="auto"/>
              <w:ind w:left="233" w:hanging="113"/>
              <w:rPr>
                <w:sz w:val="16"/>
                <w:szCs w:val="16"/>
              </w:rPr>
            </w:pPr>
            <w:r w:rsidRPr="00C41184">
              <w:rPr>
                <w:color w:val="000000"/>
                <w:sz w:val="16"/>
                <w:szCs w:val="16"/>
              </w:rPr>
              <w:t>elecciones. En caso de no</w:t>
            </w:r>
          </w:p>
          <w:p w:rsidR="00AF6633" w:rsidRPr="00C41184" w:rsidRDefault="00AF6633" w:rsidP="00970B3A">
            <w:pPr>
              <w:spacing w:line="224" w:lineRule="auto"/>
              <w:ind w:left="210" w:hanging="150"/>
              <w:rPr>
                <w:sz w:val="16"/>
                <w:szCs w:val="16"/>
              </w:rPr>
            </w:pPr>
            <w:r w:rsidRPr="00C41184">
              <w:rPr>
                <w:color w:val="000000"/>
                <w:sz w:val="16"/>
                <w:szCs w:val="16"/>
              </w:rPr>
              <w:t>contar con dicho sistema, se</w:t>
            </w:r>
          </w:p>
          <w:p w:rsidR="00AF6633" w:rsidRPr="00C41184" w:rsidRDefault="00AF6633" w:rsidP="00970B3A">
            <w:pPr>
              <w:spacing w:line="259" w:lineRule="auto"/>
              <w:ind w:left="6"/>
              <w:jc w:val="center"/>
              <w:rPr>
                <w:sz w:val="16"/>
                <w:szCs w:val="16"/>
              </w:rPr>
            </w:pPr>
            <w:r w:rsidRPr="00C41184">
              <w:rPr>
                <w:color w:val="000000"/>
                <w:sz w:val="16"/>
                <w:szCs w:val="16"/>
              </w:rPr>
              <w:t>publicará el</w:t>
            </w:r>
          </w:p>
          <w:p w:rsidR="00AF6633" w:rsidRPr="00C41184" w:rsidRDefault="00AF6633" w:rsidP="00970B3A">
            <w:pPr>
              <w:spacing w:line="224" w:lineRule="auto"/>
              <w:jc w:val="center"/>
              <w:rPr>
                <w:sz w:val="16"/>
                <w:szCs w:val="16"/>
              </w:rPr>
            </w:pPr>
            <w:r w:rsidRPr="00C41184">
              <w:rPr>
                <w:color w:val="000000"/>
                <w:sz w:val="16"/>
                <w:szCs w:val="16"/>
              </w:rPr>
              <w:t>documento que contenga los</w:t>
            </w:r>
          </w:p>
          <w:p w:rsidR="00AF6633" w:rsidRPr="00C41184" w:rsidRDefault="00AF6633" w:rsidP="00970B3A">
            <w:pPr>
              <w:spacing w:line="259" w:lineRule="auto"/>
              <w:jc w:val="center"/>
              <w:rPr>
                <w:sz w:val="16"/>
                <w:szCs w:val="16"/>
              </w:rPr>
            </w:pPr>
            <w:r w:rsidRPr="00C41184">
              <w:rPr>
                <w:color w:val="000000"/>
                <w:sz w:val="16"/>
                <w:szCs w:val="16"/>
              </w:rPr>
              <w:t>resultados de las elecciones</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constancia de mayoría y</w:t>
            </w:r>
          </w:p>
          <w:p w:rsidR="00AF6633" w:rsidRPr="00C41184" w:rsidRDefault="00AF6633" w:rsidP="00970B3A">
            <w:pPr>
              <w:spacing w:line="259" w:lineRule="auto"/>
              <w:ind w:left="8"/>
              <w:jc w:val="center"/>
              <w:rPr>
                <w:sz w:val="16"/>
                <w:szCs w:val="16"/>
              </w:rPr>
            </w:pPr>
            <w:r w:rsidRPr="00C41184">
              <w:rPr>
                <w:color w:val="000000"/>
                <w:sz w:val="16"/>
                <w:szCs w:val="16"/>
              </w:rPr>
              <w:t>validez a quién</w:t>
            </w:r>
          </w:p>
          <w:p w:rsidR="00AF6633" w:rsidRPr="00C41184" w:rsidRDefault="00AF6633" w:rsidP="00970B3A">
            <w:pPr>
              <w:spacing w:line="259" w:lineRule="auto"/>
              <w:ind w:left="8"/>
              <w:jc w:val="center"/>
              <w:rPr>
                <w:sz w:val="16"/>
                <w:szCs w:val="16"/>
              </w:rPr>
            </w:pPr>
            <w:r w:rsidRPr="00C41184">
              <w:rPr>
                <w:color w:val="000000"/>
                <w:sz w:val="16"/>
                <w:szCs w:val="16"/>
              </w:rPr>
              <w:t>hubiese obtenido</w:t>
            </w:r>
          </w:p>
          <w:p w:rsidR="00AF6633" w:rsidRPr="00C41184" w:rsidRDefault="00AF6633" w:rsidP="00970B3A">
            <w:pPr>
              <w:spacing w:line="224" w:lineRule="auto"/>
              <w:ind w:left="195" w:hanging="90"/>
              <w:rPr>
                <w:sz w:val="16"/>
                <w:szCs w:val="16"/>
              </w:rPr>
            </w:pPr>
            <w:r w:rsidRPr="00C41184">
              <w:rPr>
                <w:color w:val="000000"/>
                <w:sz w:val="16"/>
                <w:szCs w:val="16"/>
              </w:rPr>
              <w:t>el triunfo, o en su caso las</w:t>
            </w:r>
          </w:p>
          <w:p w:rsidR="00AF6633" w:rsidRPr="00C41184" w:rsidRDefault="00AF6633" w:rsidP="00970B3A">
            <w:pPr>
              <w:spacing w:line="259" w:lineRule="auto"/>
              <w:ind w:left="7" w:hanging="7"/>
              <w:jc w:val="center"/>
              <w:rPr>
                <w:sz w:val="16"/>
                <w:szCs w:val="16"/>
              </w:rPr>
            </w:pPr>
            <w:r w:rsidRPr="00C41184">
              <w:rPr>
                <w:color w:val="000000"/>
                <w:sz w:val="16"/>
                <w:szCs w:val="16"/>
              </w:rPr>
              <w:t>constancias de asignación proporcional</w:t>
            </w:r>
          </w:p>
        </w:tc>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firstLine="98"/>
              <w:rPr>
                <w:sz w:val="16"/>
                <w:szCs w:val="16"/>
              </w:rPr>
            </w:pPr>
            <w:r w:rsidRPr="00C41184">
              <w:rPr>
                <w:color w:val="000000"/>
                <w:sz w:val="16"/>
                <w:szCs w:val="16"/>
              </w:rPr>
              <w:t>Hipervínculo a los Dictámenes y</w:t>
            </w:r>
          </w:p>
          <w:p w:rsidR="00AF6633" w:rsidRPr="00C41184" w:rsidRDefault="00AF6633" w:rsidP="00970B3A">
            <w:pPr>
              <w:spacing w:line="224" w:lineRule="auto"/>
              <w:ind w:left="158" w:hanging="60"/>
              <w:rPr>
                <w:sz w:val="16"/>
                <w:szCs w:val="16"/>
              </w:rPr>
            </w:pPr>
            <w:r w:rsidRPr="00C41184">
              <w:rPr>
                <w:color w:val="000000"/>
                <w:sz w:val="16"/>
                <w:szCs w:val="16"/>
              </w:rPr>
              <w:t>declaración de validez de la</w:t>
            </w:r>
          </w:p>
          <w:p w:rsidR="00AF6633" w:rsidRPr="00C41184" w:rsidRDefault="00AF6633" w:rsidP="00970B3A">
            <w:pPr>
              <w:spacing w:line="224" w:lineRule="auto"/>
              <w:jc w:val="center"/>
              <w:rPr>
                <w:sz w:val="16"/>
                <w:szCs w:val="16"/>
              </w:rPr>
            </w:pPr>
            <w:r w:rsidRPr="00C41184">
              <w:rPr>
                <w:color w:val="000000"/>
                <w:sz w:val="16"/>
                <w:szCs w:val="16"/>
              </w:rPr>
              <w:t>elección de que se trate emitida</w:t>
            </w:r>
          </w:p>
          <w:p w:rsidR="00AF6633" w:rsidRPr="00C41184" w:rsidRDefault="00AF6633" w:rsidP="00970B3A">
            <w:pPr>
              <w:spacing w:line="224" w:lineRule="auto"/>
              <w:jc w:val="center"/>
              <w:rPr>
                <w:sz w:val="16"/>
                <w:szCs w:val="16"/>
              </w:rPr>
            </w:pPr>
            <w:r w:rsidRPr="00C41184">
              <w:rPr>
                <w:color w:val="000000"/>
                <w:sz w:val="16"/>
                <w:szCs w:val="16"/>
              </w:rPr>
              <w:t>por la autoridad electoral</w:t>
            </w:r>
          </w:p>
          <w:p w:rsidR="00AF6633" w:rsidRPr="00C41184" w:rsidRDefault="00AF6633" w:rsidP="00970B3A">
            <w:pPr>
              <w:spacing w:line="259" w:lineRule="auto"/>
              <w:ind w:left="6"/>
              <w:jc w:val="center"/>
              <w:rPr>
                <w:sz w:val="16"/>
                <w:szCs w:val="16"/>
              </w:rPr>
            </w:pPr>
            <w:r w:rsidRPr="00C41184">
              <w:rPr>
                <w:color w:val="000000"/>
                <w:sz w:val="16"/>
                <w:szCs w:val="16"/>
              </w:rPr>
              <w:t>nacional o local</w:t>
            </w:r>
          </w:p>
        </w:tc>
        <w:tc>
          <w:tcPr>
            <w:tcW w:w="14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Cómputo final, calificación</w:t>
            </w:r>
          </w:p>
          <w:p w:rsidR="00AF6633" w:rsidRPr="00C41184" w:rsidRDefault="00AF6633" w:rsidP="00970B3A">
            <w:pPr>
              <w:spacing w:line="224" w:lineRule="auto"/>
              <w:ind w:left="278" w:hanging="255"/>
              <w:rPr>
                <w:sz w:val="16"/>
                <w:szCs w:val="16"/>
              </w:rPr>
            </w:pPr>
            <w:r w:rsidRPr="00C41184">
              <w:rPr>
                <w:color w:val="000000"/>
                <w:sz w:val="16"/>
                <w:szCs w:val="16"/>
              </w:rPr>
              <w:t>jurisdiccional de la elección y</w:t>
            </w:r>
          </w:p>
          <w:p w:rsidR="00AF6633" w:rsidRPr="00C41184" w:rsidRDefault="00AF6633" w:rsidP="00970B3A">
            <w:pPr>
              <w:spacing w:line="224" w:lineRule="auto"/>
              <w:ind w:left="218" w:hanging="75"/>
              <w:rPr>
                <w:sz w:val="16"/>
                <w:szCs w:val="16"/>
              </w:rPr>
            </w:pPr>
            <w:r w:rsidRPr="00C41184">
              <w:rPr>
                <w:color w:val="000000"/>
                <w:sz w:val="16"/>
                <w:szCs w:val="16"/>
              </w:rPr>
              <w:t>declaración de validez y de</w:t>
            </w:r>
          </w:p>
          <w:p w:rsidR="00AF6633" w:rsidRPr="00C41184" w:rsidRDefault="00AF6633" w:rsidP="00970B3A">
            <w:pPr>
              <w:spacing w:line="224" w:lineRule="auto"/>
              <w:ind w:left="128" w:hanging="68"/>
              <w:rPr>
                <w:sz w:val="16"/>
                <w:szCs w:val="16"/>
              </w:rPr>
            </w:pPr>
            <w:r w:rsidRPr="00C41184">
              <w:rPr>
                <w:color w:val="000000"/>
                <w:sz w:val="16"/>
                <w:szCs w:val="16"/>
              </w:rPr>
              <w:t>presidente electo de los Estados</w:t>
            </w:r>
          </w:p>
          <w:p w:rsidR="00AF6633" w:rsidRPr="00C41184" w:rsidRDefault="00AF6633" w:rsidP="00970B3A">
            <w:pPr>
              <w:spacing w:line="259" w:lineRule="auto"/>
              <w:jc w:val="center"/>
              <w:rPr>
                <w:sz w:val="16"/>
                <w:szCs w:val="16"/>
              </w:rPr>
            </w:pPr>
            <w:r w:rsidRPr="00C41184">
              <w:rPr>
                <w:color w:val="000000"/>
                <w:sz w:val="16"/>
                <w:szCs w:val="16"/>
              </w:rPr>
              <w:t>Unidos Mexicanos emitida por el Tribunal Electoral del Poder Judicial de la Federación</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Medios de impugnación</w:t>
            </w:r>
          </w:p>
          <w:p w:rsidR="00AF6633" w:rsidRPr="00C41184" w:rsidRDefault="00AF6633" w:rsidP="00970B3A">
            <w:pPr>
              <w:spacing w:line="259" w:lineRule="auto"/>
              <w:ind w:right="1"/>
              <w:jc w:val="center"/>
              <w:rPr>
                <w:sz w:val="16"/>
                <w:szCs w:val="16"/>
              </w:rPr>
            </w:pPr>
            <w:r w:rsidRPr="00C41184">
              <w:rPr>
                <w:color w:val="000000"/>
                <w:sz w:val="16"/>
                <w:szCs w:val="16"/>
              </w:rPr>
              <w:t>interpuestos,</w:t>
            </w:r>
          </w:p>
          <w:p w:rsidR="00AF6633" w:rsidRPr="00C41184" w:rsidRDefault="00AF6633" w:rsidP="00970B3A">
            <w:pPr>
              <w:spacing w:line="259" w:lineRule="auto"/>
              <w:ind w:left="23" w:right="15" w:firstLine="63"/>
              <w:rPr>
                <w:sz w:val="16"/>
                <w:szCs w:val="16"/>
              </w:rPr>
            </w:pPr>
            <w:r w:rsidRPr="00C41184">
              <w:rPr>
                <w:color w:val="000000"/>
                <w:sz w:val="16"/>
                <w:szCs w:val="16"/>
              </w:rPr>
              <w:t>ante el Tribunal Electoral del Poder Judicial de la Federación, en contra de los resultados</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hanging="8"/>
              <w:jc w:val="center"/>
              <w:rPr>
                <w:sz w:val="16"/>
                <w:szCs w:val="16"/>
              </w:rPr>
            </w:pPr>
            <w:r w:rsidRPr="00C41184">
              <w:rPr>
                <w:color w:val="000000"/>
                <w:sz w:val="16"/>
                <w:szCs w:val="16"/>
              </w:rPr>
              <w:t>Hipervínculo al documento completo</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la(s) sentencia(s)</w:t>
            </w:r>
          </w:p>
          <w:p w:rsidR="00AF6633" w:rsidRPr="00C41184" w:rsidRDefault="00AF6633" w:rsidP="00970B3A">
            <w:pPr>
              <w:spacing w:line="224" w:lineRule="auto"/>
              <w:ind w:left="25" w:right="18" w:firstLine="3"/>
              <w:jc w:val="center"/>
              <w:rPr>
                <w:sz w:val="16"/>
                <w:szCs w:val="16"/>
              </w:rPr>
            </w:pPr>
            <w:r w:rsidRPr="00C41184">
              <w:rPr>
                <w:color w:val="000000"/>
                <w:sz w:val="16"/>
                <w:szCs w:val="16"/>
              </w:rPr>
              <w:t>emitida(s) por el Tribunal Electoral del Poder Judicial</w:t>
            </w:r>
          </w:p>
          <w:p w:rsidR="00AF6633" w:rsidRPr="00C41184" w:rsidRDefault="00AF6633" w:rsidP="00970B3A">
            <w:pPr>
              <w:spacing w:line="259" w:lineRule="auto"/>
              <w:ind w:left="8"/>
              <w:jc w:val="center"/>
              <w:rPr>
                <w:sz w:val="16"/>
                <w:szCs w:val="16"/>
              </w:rPr>
            </w:pPr>
            <w:r w:rsidRPr="00C41184">
              <w:rPr>
                <w:color w:val="000000"/>
                <w:sz w:val="16"/>
                <w:szCs w:val="16"/>
              </w:rPr>
              <w:t>de la Federación</w:t>
            </w:r>
          </w:p>
          <w:p w:rsidR="00AF6633" w:rsidRPr="00C41184" w:rsidRDefault="00AF6633" w:rsidP="00970B3A">
            <w:pPr>
              <w:spacing w:line="224" w:lineRule="auto"/>
              <w:ind w:left="330" w:hanging="120"/>
              <w:rPr>
                <w:sz w:val="16"/>
                <w:szCs w:val="16"/>
              </w:rPr>
            </w:pPr>
            <w:r w:rsidRPr="00C41184">
              <w:rPr>
                <w:color w:val="000000"/>
                <w:sz w:val="16"/>
                <w:szCs w:val="16"/>
              </w:rPr>
              <w:t>respecto a los medios de</w:t>
            </w:r>
          </w:p>
          <w:p w:rsidR="00AF6633" w:rsidRPr="00C41184" w:rsidRDefault="00AF6633" w:rsidP="00970B3A">
            <w:pPr>
              <w:spacing w:line="259" w:lineRule="auto"/>
              <w:ind w:left="8"/>
              <w:jc w:val="center"/>
              <w:rPr>
                <w:sz w:val="16"/>
                <w:szCs w:val="16"/>
              </w:rPr>
            </w:pPr>
            <w:r w:rsidRPr="00C41184">
              <w:rPr>
                <w:color w:val="000000"/>
                <w:sz w:val="16"/>
                <w:szCs w:val="16"/>
              </w:rPr>
              <w:t>impugnación</w:t>
            </w:r>
          </w:p>
          <w:p w:rsidR="00AF6633" w:rsidRPr="00C41184" w:rsidRDefault="00AF6633" w:rsidP="00970B3A">
            <w:pPr>
              <w:spacing w:line="259" w:lineRule="auto"/>
              <w:ind w:left="8"/>
              <w:jc w:val="center"/>
              <w:rPr>
                <w:sz w:val="16"/>
                <w:szCs w:val="16"/>
              </w:rPr>
            </w:pPr>
            <w:r w:rsidRPr="00C41184">
              <w:rPr>
                <w:color w:val="000000"/>
                <w:sz w:val="16"/>
                <w:szCs w:val="16"/>
              </w:rPr>
              <w:t>interpuestos en</w:t>
            </w:r>
          </w:p>
          <w:p w:rsidR="00AF6633" w:rsidRPr="00C41184" w:rsidRDefault="00AF6633" w:rsidP="00970B3A">
            <w:pPr>
              <w:spacing w:line="259" w:lineRule="auto"/>
              <w:jc w:val="center"/>
              <w:rPr>
                <w:sz w:val="16"/>
                <w:szCs w:val="16"/>
              </w:rPr>
            </w:pPr>
            <w:r w:rsidRPr="00C41184">
              <w:rPr>
                <w:color w:val="000000"/>
                <w:sz w:val="16"/>
                <w:szCs w:val="16"/>
              </w:rPr>
              <w:t>contra de los</w:t>
            </w:r>
          </w:p>
          <w:p w:rsidR="00AF6633" w:rsidRPr="00C41184" w:rsidRDefault="00AF6633" w:rsidP="00970B3A">
            <w:pPr>
              <w:spacing w:line="259" w:lineRule="auto"/>
              <w:jc w:val="center"/>
              <w:rPr>
                <w:sz w:val="16"/>
                <w:szCs w:val="16"/>
              </w:rPr>
            </w:pPr>
            <w:r w:rsidRPr="00C41184">
              <w:rPr>
                <w:color w:val="000000"/>
                <w:sz w:val="16"/>
                <w:szCs w:val="16"/>
              </w:rPr>
              <w:t>resultados y</w:t>
            </w:r>
          </w:p>
          <w:p w:rsidR="00AF6633" w:rsidRPr="00C41184" w:rsidRDefault="00AF6633" w:rsidP="00970B3A">
            <w:pPr>
              <w:spacing w:line="259" w:lineRule="auto"/>
              <w:ind w:left="8"/>
              <w:jc w:val="center"/>
              <w:rPr>
                <w:sz w:val="16"/>
                <w:szCs w:val="16"/>
              </w:rPr>
            </w:pPr>
            <w:r w:rsidRPr="00C41184">
              <w:rPr>
                <w:color w:val="000000"/>
                <w:sz w:val="16"/>
                <w:szCs w:val="16"/>
              </w:rPr>
              <w:t>declaraciones de</w:t>
            </w:r>
          </w:p>
          <w:p w:rsidR="00AF6633" w:rsidRPr="00C41184" w:rsidRDefault="00AF6633" w:rsidP="00970B3A">
            <w:pPr>
              <w:spacing w:line="259" w:lineRule="auto"/>
              <w:jc w:val="center"/>
              <w:rPr>
                <w:sz w:val="16"/>
                <w:szCs w:val="16"/>
              </w:rPr>
            </w:pPr>
            <w:r w:rsidRPr="00C41184">
              <w:rPr>
                <w:color w:val="000000"/>
                <w:sz w:val="16"/>
                <w:szCs w:val="16"/>
              </w:rPr>
              <w:t>validez de las elecciones</w:t>
            </w:r>
          </w:p>
        </w:tc>
      </w:tr>
    </w:tbl>
    <w:p w:rsidR="00AF6633" w:rsidRPr="00C41184" w:rsidRDefault="00AF6633" w:rsidP="00AF6633">
      <w:pPr>
        <w:spacing w:after="182" w:line="253" w:lineRule="auto"/>
        <w:ind w:left="743" w:hanging="10"/>
        <w:rPr>
          <w:sz w:val="16"/>
          <w:szCs w:val="16"/>
        </w:rPr>
      </w:pPr>
    </w:p>
    <w:p w:rsidR="00AF6633" w:rsidRPr="00C41184" w:rsidRDefault="00AF6633" w:rsidP="00AF6633">
      <w:pPr>
        <w:spacing w:after="182" w:line="253" w:lineRule="auto"/>
        <w:ind w:left="743" w:hanging="10"/>
        <w:rPr>
          <w:sz w:val="16"/>
          <w:szCs w:val="16"/>
        </w:rPr>
      </w:pPr>
      <w:r w:rsidRPr="00C41184">
        <w:rPr>
          <w:sz w:val="16"/>
          <w:szCs w:val="16"/>
        </w:rPr>
        <w:t>Periodo de actualización de la información: variable</w:t>
      </w:r>
    </w:p>
    <w:p w:rsidR="00AF6633" w:rsidRPr="00C41184" w:rsidRDefault="00AF6633" w:rsidP="00AF6633">
      <w:pPr>
        <w:spacing w:after="182" w:line="253" w:lineRule="auto"/>
        <w:ind w:left="743"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743" w:hanging="10"/>
        <w:rPr>
          <w:sz w:val="16"/>
          <w:szCs w:val="16"/>
        </w:rPr>
      </w:pPr>
      <w:r w:rsidRPr="00C41184">
        <w:rPr>
          <w:sz w:val="16"/>
          <w:szCs w:val="16"/>
        </w:rPr>
        <w:t>Fecha de validación: día/mes/año</w:t>
      </w:r>
    </w:p>
    <w:p w:rsidR="00AF6633" w:rsidRPr="00C41184" w:rsidRDefault="00AF6633" w:rsidP="00AF6633">
      <w:pPr>
        <w:spacing w:after="182" w:line="253" w:lineRule="auto"/>
        <w:ind w:left="671" w:hanging="10"/>
        <w:rPr>
          <w:sz w:val="16"/>
          <w:szCs w:val="16"/>
        </w:rPr>
      </w:pPr>
      <w:r w:rsidRPr="00C41184">
        <w:rPr>
          <w:sz w:val="16"/>
          <w:szCs w:val="16"/>
        </w:rPr>
        <w:t>Área(s) o unidad(es) administrativa(s) que genera(n) o posee(n) la información: ______________</w:t>
      </w:r>
    </w:p>
    <w:p w:rsidR="00AF6633" w:rsidRPr="00C41184" w:rsidRDefault="00AF6633" w:rsidP="00AF6633">
      <w:pPr>
        <w:pStyle w:val="Ttulo1"/>
        <w:spacing w:after="96"/>
        <w:ind w:left="1504" w:hanging="360"/>
        <w:rPr>
          <w:sz w:val="16"/>
          <w:szCs w:val="16"/>
        </w:rPr>
      </w:pPr>
      <w:r w:rsidRPr="00C41184">
        <w:rPr>
          <w:rFonts w:ascii="Calibri" w:eastAsia="Calibri" w:hAnsi="Calibri" w:cs="Calibri"/>
          <w:noProof/>
          <w:sz w:val="16"/>
          <w:szCs w:val="16"/>
          <w:lang w:val="es-MX" w:eastAsia="es-MX"/>
        </w:rPr>
        <mc:AlternateContent>
          <mc:Choice Requires="wpg">
            <w:drawing>
              <wp:anchor distT="0" distB="0" distL="114300" distR="114300" simplePos="0" relativeHeight="251666432" behindDoc="0" locked="0" layoutInCell="1" allowOverlap="1" wp14:anchorId="3ECB4390" wp14:editId="16EBBD96">
                <wp:simplePos x="0" y="0"/>
                <wp:positionH relativeFrom="column">
                  <wp:posOffset>915637</wp:posOffset>
                </wp:positionH>
                <wp:positionV relativeFrom="paragraph">
                  <wp:posOffset>-10592</wp:posOffset>
                </wp:positionV>
                <wp:extent cx="19076" cy="276622"/>
                <wp:effectExtent l="0" t="0" r="0" b="0"/>
                <wp:wrapSquare wrapText="bothSides"/>
                <wp:docPr id="427087" name="Group 427087"/>
                <wp:cNvGraphicFramePr/>
                <a:graphic xmlns:a="http://schemas.openxmlformats.org/drawingml/2006/main">
                  <a:graphicData uri="http://schemas.microsoft.com/office/word/2010/wordprocessingGroup">
                    <wpg:wgp>
                      <wpg:cNvGrpSpPr/>
                      <wpg:grpSpPr>
                        <a:xfrm>
                          <a:off x="0" y="0"/>
                          <a:ext cx="19076" cy="276622"/>
                          <a:chOff x="0" y="0"/>
                          <a:chExt cx="19076" cy="276622"/>
                        </a:xfrm>
                      </wpg:grpSpPr>
                      <wps:wsp>
                        <wps:cNvPr id="492932" name="Shape 492932"/>
                        <wps:cNvSpPr/>
                        <wps:spPr>
                          <a:xfrm>
                            <a:off x="0" y="0"/>
                            <a:ext cx="19076" cy="276622"/>
                          </a:xfrm>
                          <a:custGeom>
                            <a:avLst/>
                            <a:gdLst/>
                            <a:ahLst/>
                            <a:cxnLst/>
                            <a:rect l="0" t="0" r="0" b="0"/>
                            <a:pathLst>
                              <a:path w="19076" h="276622">
                                <a:moveTo>
                                  <a:pt x="0" y="0"/>
                                </a:moveTo>
                                <a:lnTo>
                                  <a:pt x="19076" y="0"/>
                                </a:lnTo>
                                <a:lnTo>
                                  <a:pt x="19076" y="276622"/>
                                </a:lnTo>
                                <a:lnTo>
                                  <a:pt x="0" y="276622"/>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21574E48" id="Group 427087" o:spid="_x0000_s1026" style="position:absolute;margin-left:72.1pt;margin-top:-.85pt;width:1.5pt;height:21.8pt;z-index:251666432" coordsize="19076,27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">
                <v:shape id="Shape 492932" o:spid="_x0000_s1027" style="position:absolute;width:19076;height:276622;visibility:visible;mso-wrap-style:square;v-text-anchor:top" coordsize="19076,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" path="m,l19076,r,276622l,276622,,e" fillcolor="#e4e3e3" stroked="f" strokeweight="0">
                  <v:stroke miterlimit="1" joinstyle="miter"/>
                  <v:path arrowok="t" textboxrect="0,0,19076,276622"/>
                </v:shape>
                <w10:wrap type="square"/>
              </v:group>
            </w:pict>
          </mc:Fallback>
        </mc:AlternateContent>
      </w:r>
      <w:r w:rsidRPr="00C41184">
        <w:rPr>
          <w:sz w:val="16"/>
          <w:szCs w:val="16"/>
        </w:rPr>
        <w:t>K)</w:t>
      </w:r>
      <w:r w:rsidRPr="00C41184">
        <w:rPr>
          <w:color w:val="800000"/>
          <w:sz w:val="16"/>
          <w:szCs w:val="16"/>
        </w:rPr>
        <w:t xml:space="preserve">   </w:t>
      </w:r>
      <w:r w:rsidRPr="00C41184">
        <w:rPr>
          <w:sz w:val="16"/>
          <w:szCs w:val="16"/>
        </w:rPr>
        <w:t>LAS FRANQUICIAS POSTALES Y TELEGRÁFICAS ASIGNADAS AL PARTIDO POLÍTICO PARA EL CUMPLIMIENTO DE SUS FUNCIONES</w:t>
      </w:r>
    </w:p>
    <w:p w:rsidR="00AF6633" w:rsidRPr="00C41184" w:rsidRDefault="00AF6633" w:rsidP="00AF6633">
      <w:pPr>
        <w:ind w:left="300" w:right="10"/>
        <w:rPr>
          <w:sz w:val="16"/>
          <w:szCs w:val="16"/>
        </w:rPr>
      </w:pPr>
      <w:r w:rsidRPr="00C41184">
        <w:rPr>
          <w:sz w:val="16"/>
          <w:szCs w:val="16"/>
        </w:rPr>
        <w:t>El uso de las franquicias postales y telegráficas por parte de los partidos políticos nacionales constituye una prerrogativa, por lo que el INE destina anualmente dentro de su presupuesto de egresos una partida presupuestal destinada a cubrir el costo de las mismas, tal como se establece en el artículo 188 de la Ley General de Instituciones y Procedimientos Electorales.</w:t>
      </w:r>
    </w:p>
    <w:p w:rsidR="00AF6633" w:rsidRPr="00C41184" w:rsidRDefault="00AF6633" w:rsidP="00AF6633">
      <w:pPr>
        <w:ind w:left="300" w:right="10"/>
        <w:rPr>
          <w:sz w:val="16"/>
          <w:szCs w:val="16"/>
        </w:rPr>
      </w:pPr>
      <w:r w:rsidRPr="00C41184">
        <w:rPr>
          <w:sz w:val="16"/>
          <w:szCs w:val="16"/>
        </w:rPr>
        <w:t>En este apartado se deberá publicar el total del presupuesto anual asignado para el uso de las franquicias postales y telegráficas, así como el presupuesto ejercido por los partidos políticos para el cumplimiento de sus fines y el número de franquicias postales y telegráficas vigentes, de igual manera deberán publicarse los convenios firmados entre la autoridad local y el Servicio Postal Mexicano, así como los formatos para la autorización de los depósitos.</w:t>
      </w:r>
    </w:p>
    <w:p w:rsidR="00AF6633" w:rsidRPr="00C41184" w:rsidRDefault="00AF6633" w:rsidP="00AF6633">
      <w:pPr>
        <w:ind w:left="300" w:right="10"/>
        <w:rPr>
          <w:sz w:val="16"/>
          <w:szCs w:val="16"/>
        </w:rPr>
      </w:pPr>
      <w:r w:rsidRPr="00C41184">
        <w:rPr>
          <w:sz w:val="16"/>
          <w:szCs w:val="16"/>
        </w:rPr>
        <w:t>Adicionalmente se publicará el presupuesto asignado a los candidatos independientes para el uso de franquicias postales, así como el presupuesto ejercido y el número de franquicias postales vigentes.</w:t>
      </w:r>
    </w:p>
    <w:p w:rsidR="00AF6633" w:rsidRPr="00C41184" w:rsidRDefault="00AF6633" w:rsidP="00AF6633">
      <w:pPr>
        <w:ind w:left="300" w:right="10"/>
        <w:rPr>
          <w:sz w:val="16"/>
          <w:szCs w:val="16"/>
        </w:rPr>
      </w:pPr>
      <w:r w:rsidRPr="00C41184">
        <w:rPr>
          <w:sz w:val="16"/>
          <w:szCs w:val="16"/>
        </w:rPr>
        <w:t>En virtud de que el INE será el organismo responsable de publicar la información correspondiente al presente inciso; los OPLE incluirán un hipervínculo a lo publicado por el INE.</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Información vigente</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30" w:line="348" w:lineRule="auto"/>
        <w:ind w:left="300" w:right="556"/>
        <w:rPr>
          <w:sz w:val="16"/>
          <w:szCs w:val="16"/>
        </w:rPr>
      </w:pPr>
      <w:r w:rsidRPr="00C41184">
        <w:rPr>
          <w:sz w:val="16"/>
          <w:szCs w:val="16"/>
        </w:rPr>
        <w:t>_______________________________________________________________________________________ 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Tipo de franquicia: postal/telegráfica</w:t>
      </w:r>
    </w:p>
    <w:p w:rsidR="00AF6633" w:rsidRPr="00C41184" w:rsidRDefault="00AF6633" w:rsidP="00AF6633">
      <w:pPr>
        <w:ind w:left="853" w:right="10"/>
        <w:rPr>
          <w:sz w:val="16"/>
          <w:szCs w:val="16"/>
        </w:rPr>
      </w:pPr>
      <w:r w:rsidRPr="00C41184">
        <w:rPr>
          <w:sz w:val="16"/>
          <w:szCs w:val="16"/>
        </w:rPr>
        <w:t>Criterio 3      Denominación del partido político o candidato independiente al que se le otorgó la franquicia</w:t>
      </w:r>
    </w:p>
    <w:p w:rsidR="00AF6633" w:rsidRPr="00C41184" w:rsidRDefault="00AF6633" w:rsidP="00AF6633">
      <w:pPr>
        <w:ind w:left="1988" w:right="10" w:hanging="1135"/>
        <w:rPr>
          <w:sz w:val="16"/>
          <w:szCs w:val="16"/>
        </w:rPr>
      </w:pPr>
      <w:r w:rsidRPr="00C41184">
        <w:rPr>
          <w:sz w:val="16"/>
          <w:szCs w:val="16"/>
        </w:rPr>
        <w:t>Criterio 4      Fecha en la que el organismo electoral correspondiente designó la franquicia postal o telegráfica al partido político o candidato independiente</w:t>
      </w:r>
    </w:p>
    <w:p w:rsidR="00AF6633" w:rsidRPr="00C41184" w:rsidRDefault="00AF6633" w:rsidP="00AF6633">
      <w:pPr>
        <w:ind w:left="1988" w:right="10" w:hanging="1135"/>
        <w:rPr>
          <w:sz w:val="16"/>
          <w:szCs w:val="16"/>
        </w:rPr>
      </w:pPr>
      <w:r w:rsidRPr="00C41184">
        <w:rPr>
          <w:sz w:val="16"/>
          <w:szCs w:val="16"/>
        </w:rPr>
        <w:t>Criterio 5      Número total de franquicias postales y telegráficas vigentes por partido político o candidato independiente</w:t>
      </w:r>
    </w:p>
    <w:p w:rsidR="00AF6633" w:rsidRPr="00C41184" w:rsidRDefault="00AF6633" w:rsidP="00AF6633">
      <w:pPr>
        <w:ind w:left="1988" w:right="10" w:hanging="1135"/>
        <w:rPr>
          <w:sz w:val="16"/>
          <w:szCs w:val="16"/>
        </w:rPr>
      </w:pPr>
      <w:r w:rsidRPr="00C41184">
        <w:rPr>
          <w:sz w:val="16"/>
          <w:szCs w:val="16"/>
        </w:rPr>
        <w:t>Criterio 6      Presupuesto total asignado por el organismo electoral a cada partido político o candidato independiente para el uso de franquicias postales o telegráficas</w:t>
      </w:r>
    </w:p>
    <w:p w:rsidR="00AF6633" w:rsidRPr="00C41184" w:rsidRDefault="00AF6633" w:rsidP="00AF6633">
      <w:pPr>
        <w:ind w:left="1988" w:right="10" w:hanging="1135"/>
        <w:rPr>
          <w:sz w:val="16"/>
          <w:szCs w:val="16"/>
        </w:rPr>
      </w:pPr>
      <w:r w:rsidRPr="00C41184">
        <w:rPr>
          <w:sz w:val="16"/>
          <w:szCs w:val="16"/>
        </w:rPr>
        <w:t>Criterio 7      Presupuesto ejercido por el partido político o candidato independiente para el uso de franquicias postales</w:t>
      </w:r>
    </w:p>
    <w:p w:rsidR="00AF6633" w:rsidRPr="00C41184" w:rsidRDefault="00AF6633" w:rsidP="00AF6633">
      <w:pPr>
        <w:ind w:left="1988" w:right="10" w:hanging="1135"/>
        <w:rPr>
          <w:sz w:val="16"/>
          <w:szCs w:val="16"/>
        </w:rPr>
      </w:pPr>
      <w:r w:rsidRPr="00C41184">
        <w:rPr>
          <w:sz w:val="16"/>
          <w:szCs w:val="16"/>
        </w:rPr>
        <w:t>Criterio 8      Presupuesto modificado por el partido político o candidato independiente para el uso de franquicias postales</w:t>
      </w:r>
    </w:p>
    <w:p w:rsidR="00AF6633" w:rsidRPr="00C41184" w:rsidRDefault="00AF6633" w:rsidP="00AF6633">
      <w:pPr>
        <w:ind w:left="1988" w:right="10" w:hanging="1135"/>
        <w:rPr>
          <w:sz w:val="16"/>
          <w:szCs w:val="16"/>
        </w:rPr>
      </w:pPr>
      <w:r w:rsidRPr="00C41184">
        <w:rPr>
          <w:sz w:val="16"/>
          <w:szCs w:val="16"/>
        </w:rPr>
        <w:t>Criterio 9      Hipervínculo al(los) formatos para utilizados para la autorización de depósitos con franquicia postal y telegráfica</w:t>
      </w:r>
    </w:p>
    <w:p w:rsidR="00AF6633" w:rsidRPr="00C41184" w:rsidRDefault="00AF6633" w:rsidP="00AF6633">
      <w:pPr>
        <w:ind w:left="1988" w:right="10" w:hanging="1135"/>
        <w:rPr>
          <w:sz w:val="16"/>
          <w:szCs w:val="16"/>
        </w:rPr>
      </w:pPr>
      <w:r w:rsidRPr="00C41184">
        <w:rPr>
          <w:sz w:val="16"/>
          <w:szCs w:val="16"/>
        </w:rPr>
        <w:t>Criterio 10    Hipervínculo a los convenios firmados para uso de franquicias postales y telegráficas entre la autoridad electoral correspondiente y el Servicio Postal Mexicano</w:t>
      </w:r>
    </w:p>
    <w:p w:rsidR="00AF6633" w:rsidRPr="00C41184" w:rsidRDefault="00AF6633" w:rsidP="00AF6633">
      <w:pPr>
        <w:ind w:left="853" w:right="10"/>
        <w:rPr>
          <w:sz w:val="16"/>
          <w:szCs w:val="16"/>
        </w:rPr>
      </w:pPr>
      <w:r w:rsidRPr="00C41184">
        <w:rPr>
          <w:sz w:val="16"/>
          <w:szCs w:val="16"/>
        </w:rPr>
        <w:t>Criterio 11    Fecha de firma de cada convenio indicado con el formato día/mes/año (por ej. 31/Marzo/2016)</w:t>
      </w:r>
    </w:p>
    <w:p w:rsidR="00AF6633" w:rsidRPr="00C41184" w:rsidRDefault="00AF6633" w:rsidP="00AF6633">
      <w:pPr>
        <w:ind w:left="1988" w:right="10" w:hanging="1135"/>
        <w:rPr>
          <w:sz w:val="16"/>
          <w:szCs w:val="16"/>
        </w:rPr>
      </w:pPr>
      <w:r w:rsidRPr="00C41184">
        <w:rPr>
          <w:sz w:val="16"/>
          <w:szCs w:val="16"/>
        </w:rPr>
        <w:t>Criterio 12    Vigencia del convenio publicado (fecha de inicio y término con el formato día/mes/año, por ej. 31/Marzo/2016)</w:t>
      </w:r>
    </w:p>
    <w:p w:rsidR="00AF6633" w:rsidRPr="00C41184" w:rsidRDefault="00AF6633" w:rsidP="00AF6633">
      <w:pPr>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13    Periodo de actualización de la información: trimestral</w:t>
      </w:r>
    </w:p>
    <w:p w:rsidR="00AF6633" w:rsidRPr="00C41184" w:rsidRDefault="00AF6633" w:rsidP="00AF6633">
      <w:pPr>
        <w:ind w:left="1988" w:right="769" w:hanging="1135"/>
        <w:rPr>
          <w:sz w:val="16"/>
          <w:szCs w:val="16"/>
        </w:rPr>
      </w:pPr>
      <w:r w:rsidRPr="00C41184">
        <w:rPr>
          <w:sz w:val="16"/>
          <w:szCs w:val="16"/>
        </w:rPr>
        <w:t>Criterio 14    La información publicada deberá estar actualizada al periodo que corresponde de acuerdo con la Tabla de actualización y conservación de la información</w:t>
      </w:r>
    </w:p>
    <w:p w:rsidR="00AF6633" w:rsidRPr="00C41184" w:rsidRDefault="00AF6633" w:rsidP="00AF6633">
      <w:pPr>
        <w:ind w:left="1988" w:right="619" w:hanging="1135"/>
        <w:rPr>
          <w:sz w:val="16"/>
          <w:szCs w:val="16"/>
        </w:rPr>
      </w:pPr>
      <w:r w:rsidRPr="00C41184">
        <w:rPr>
          <w:sz w:val="16"/>
          <w:szCs w:val="16"/>
        </w:rPr>
        <w:t>Criterio 15    Conservar en el sitio de Internet y a través de la Plataforma Nacional la información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29" w:line="370" w:lineRule="auto"/>
        <w:ind w:left="1988" w:right="2361" w:hanging="1135"/>
        <w:rPr>
          <w:sz w:val="16"/>
          <w:szCs w:val="16"/>
        </w:rPr>
      </w:pPr>
      <w:r w:rsidRPr="00C41184">
        <w:rPr>
          <w:sz w:val="16"/>
          <w:szCs w:val="16"/>
        </w:rPr>
        <w:t>Criterio 16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17    Fecha de actualización de la información publicada con el formato día/mes/año (por ej. 31/Marzo/2016)</w:t>
      </w:r>
    </w:p>
    <w:p w:rsidR="00AF6633" w:rsidRPr="00C41184" w:rsidRDefault="00AF6633" w:rsidP="00AF6633">
      <w:pPr>
        <w:spacing w:after="3"/>
        <w:ind w:left="853" w:right="10"/>
        <w:rPr>
          <w:sz w:val="16"/>
          <w:szCs w:val="16"/>
        </w:rPr>
      </w:pPr>
      <w:r w:rsidRPr="00C41184">
        <w:rPr>
          <w:sz w:val="16"/>
          <w:szCs w:val="16"/>
        </w:rPr>
        <w:t>Criterio 18    Fecha de validación de la información publicada con el formato día/mes/año (por ej.</w:t>
      </w:r>
    </w:p>
    <w:p w:rsidR="00AF6633" w:rsidRPr="00C41184" w:rsidRDefault="00AF6633" w:rsidP="00AF6633">
      <w:pPr>
        <w:ind w:left="2004" w:right="10"/>
        <w:rPr>
          <w:sz w:val="16"/>
          <w:szCs w:val="16"/>
        </w:rPr>
      </w:pPr>
      <w:r w:rsidRPr="00C41184">
        <w:rPr>
          <w:sz w:val="16"/>
          <w:szCs w:val="16"/>
        </w:rPr>
        <w:t>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66"/>
        <w:ind w:left="853" w:right="908"/>
        <w:rPr>
          <w:sz w:val="16"/>
          <w:szCs w:val="16"/>
        </w:rPr>
      </w:pPr>
      <w:r w:rsidRPr="00C41184">
        <w:rPr>
          <w:sz w:val="16"/>
          <w:szCs w:val="16"/>
        </w:rPr>
        <w:lastRenderedPageBreak/>
        <w:t xml:space="preserve">Criterio 19    La información publicada se organiza mediante el formato 11, en el que se incluyen todos los campos especificados en los criterios sustantivos de contenido </w:t>
      </w:r>
    </w:p>
    <w:p w:rsidR="00AF6633" w:rsidRPr="00C41184" w:rsidRDefault="00AF6633" w:rsidP="00AF6633">
      <w:pPr>
        <w:spacing w:after="66"/>
        <w:ind w:left="853" w:right="908"/>
        <w:rPr>
          <w:sz w:val="16"/>
          <w:szCs w:val="16"/>
        </w:rPr>
      </w:pPr>
      <w:r w:rsidRPr="00C41184">
        <w:rPr>
          <w:sz w:val="16"/>
          <w:szCs w:val="16"/>
        </w:rPr>
        <w:t>Criterio 20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11 LGT_Art_74_Fr_I_inciso_k</w:t>
      </w:r>
    </w:p>
    <w:p w:rsidR="00AF6633" w:rsidRPr="00C41184" w:rsidRDefault="00AF6633" w:rsidP="00AF6633">
      <w:pPr>
        <w:spacing w:after="3" w:line="251" w:lineRule="auto"/>
        <w:ind w:left="1179" w:right="873" w:hanging="10"/>
        <w:jc w:val="center"/>
        <w:rPr>
          <w:sz w:val="16"/>
          <w:szCs w:val="16"/>
        </w:rPr>
      </w:pPr>
      <w:r w:rsidRPr="00C41184">
        <w:rPr>
          <w:sz w:val="16"/>
          <w:szCs w:val="16"/>
        </w:rPr>
        <w:t>Franquicias postales y telegráficas de &lt;&lt;sujeto obligado&gt;&gt;</w:t>
      </w:r>
    </w:p>
    <w:p w:rsidR="00AF6633" w:rsidRPr="00C41184" w:rsidRDefault="00AF6633" w:rsidP="00AF6633">
      <w:pPr>
        <w:spacing w:after="3" w:line="251" w:lineRule="auto"/>
        <w:ind w:left="1179" w:right="873" w:hanging="10"/>
        <w:jc w:val="center"/>
        <w:rPr>
          <w:sz w:val="16"/>
          <w:szCs w:val="16"/>
        </w:rPr>
      </w:pPr>
    </w:p>
    <w:tbl>
      <w:tblPr>
        <w:tblStyle w:val="TableGrid"/>
        <w:tblW w:w="9658" w:type="dxa"/>
        <w:tblInd w:w="383" w:type="dxa"/>
        <w:tblCellMar>
          <w:top w:w="49" w:type="dxa"/>
          <w:left w:w="159" w:type="dxa"/>
          <w:right w:w="140" w:type="dxa"/>
        </w:tblCellMar>
        <w:tblLook w:val="04A0" w:firstRow="1" w:lastRow="0" w:firstColumn="1" w:lastColumn="0" w:noHBand="0" w:noVBand="1"/>
      </w:tblPr>
      <w:tblGrid>
        <w:gridCol w:w="906"/>
        <w:gridCol w:w="1038"/>
        <w:gridCol w:w="1787"/>
        <w:gridCol w:w="1792"/>
        <w:gridCol w:w="1813"/>
        <w:gridCol w:w="2322"/>
      </w:tblGrid>
      <w:tr w:rsidR="00AF6633" w:rsidRPr="00C41184" w:rsidTr="00970B3A">
        <w:trPr>
          <w:trHeight w:val="1667"/>
        </w:trPr>
        <w:tc>
          <w:tcPr>
            <w:tcW w:w="90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Ejercicio</w:t>
            </w:r>
          </w:p>
        </w:tc>
        <w:tc>
          <w:tcPr>
            <w:tcW w:w="103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Tipo de franquicia:</w:t>
            </w:r>
          </w:p>
          <w:p w:rsidR="00AF6633" w:rsidRPr="00C41184" w:rsidRDefault="00AF6633" w:rsidP="00970B3A">
            <w:pPr>
              <w:spacing w:line="259" w:lineRule="auto"/>
              <w:jc w:val="center"/>
              <w:rPr>
                <w:sz w:val="16"/>
                <w:szCs w:val="16"/>
              </w:rPr>
            </w:pPr>
            <w:r w:rsidRPr="00C41184">
              <w:rPr>
                <w:color w:val="000000"/>
                <w:sz w:val="16"/>
                <w:szCs w:val="16"/>
              </w:rPr>
              <w:t>postal/tele gráfica</w:t>
            </w:r>
          </w:p>
        </w:tc>
        <w:tc>
          <w:tcPr>
            <w:tcW w:w="178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3" w:right="21"/>
              <w:jc w:val="center"/>
              <w:rPr>
                <w:sz w:val="16"/>
                <w:szCs w:val="16"/>
              </w:rPr>
            </w:pPr>
            <w:r w:rsidRPr="00C41184">
              <w:rPr>
                <w:color w:val="000000"/>
                <w:sz w:val="16"/>
                <w:szCs w:val="16"/>
              </w:rPr>
              <w:t>Denominación del partido político o candidato independiente al que se le otorgó la franquicia</w:t>
            </w:r>
          </w:p>
        </w:tc>
        <w:tc>
          <w:tcPr>
            <w:tcW w:w="179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en la que el organismo electoral correspondiente</w:t>
            </w:r>
          </w:p>
          <w:p w:rsidR="00AF6633" w:rsidRPr="00C41184" w:rsidRDefault="00AF6633" w:rsidP="00970B3A">
            <w:pPr>
              <w:spacing w:line="259" w:lineRule="auto"/>
              <w:ind w:left="1"/>
              <w:jc w:val="center"/>
              <w:rPr>
                <w:sz w:val="16"/>
                <w:szCs w:val="16"/>
              </w:rPr>
            </w:pPr>
            <w:r w:rsidRPr="00C41184">
              <w:rPr>
                <w:color w:val="000000"/>
                <w:sz w:val="16"/>
                <w:szCs w:val="16"/>
              </w:rPr>
              <w:t>designó la franquicia</w:t>
            </w:r>
          </w:p>
          <w:p w:rsidR="00AF6633" w:rsidRPr="00C41184" w:rsidRDefault="00AF6633" w:rsidP="00970B3A">
            <w:pPr>
              <w:spacing w:line="259" w:lineRule="auto"/>
              <w:ind w:left="64" w:right="27" w:hanging="35"/>
              <w:jc w:val="center"/>
              <w:rPr>
                <w:sz w:val="16"/>
                <w:szCs w:val="16"/>
              </w:rPr>
            </w:pPr>
            <w:r w:rsidRPr="00C41184">
              <w:rPr>
                <w:color w:val="000000"/>
                <w:sz w:val="16"/>
                <w:szCs w:val="16"/>
              </w:rPr>
              <w:t>postal o telegráfica al partido político o candidato independiente</w:t>
            </w:r>
          </w:p>
        </w:tc>
        <w:tc>
          <w:tcPr>
            <w:tcW w:w="18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83" w:firstLine="180"/>
              <w:rPr>
                <w:sz w:val="16"/>
                <w:szCs w:val="16"/>
              </w:rPr>
            </w:pPr>
            <w:r w:rsidRPr="00C41184">
              <w:rPr>
                <w:color w:val="000000"/>
                <w:sz w:val="16"/>
                <w:szCs w:val="16"/>
              </w:rPr>
              <w:t>Número total de franquicias postales y</w:t>
            </w:r>
          </w:p>
          <w:p w:rsidR="00AF6633" w:rsidRPr="00C41184" w:rsidRDefault="00AF6633" w:rsidP="00970B3A">
            <w:pPr>
              <w:spacing w:line="259" w:lineRule="auto"/>
              <w:ind w:left="248" w:hanging="248"/>
              <w:rPr>
                <w:sz w:val="16"/>
                <w:szCs w:val="16"/>
              </w:rPr>
            </w:pPr>
            <w:r w:rsidRPr="00C41184">
              <w:rPr>
                <w:color w:val="000000"/>
                <w:sz w:val="16"/>
                <w:szCs w:val="16"/>
              </w:rPr>
              <w:t>telegráficas vigentes por partido político o candidato independiente</w:t>
            </w:r>
          </w:p>
        </w:tc>
        <w:tc>
          <w:tcPr>
            <w:tcW w:w="23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121" w:right="68" w:hanging="53"/>
              <w:rPr>
                <w:sz w:val="16"/>
                <w:szCs w:val="16"/>
              </w:rPr>
            </w:pPr>
            <w:r w:rsidRPr="00C41184">
              <w:rPr>
                <w:color w:val="000000"/>
                <w:sz w:val="16"/>
                <w:szCs w:val="16"/>
              </w:rPr>
              <w:t>Presupuesto total asignado por el organismo electoral a cada partido político o candidato</w:t>
            </w:r>
          </w:p>
          <w:p w:rsidR="00AF6633" w:rsidRPr="00C41184" w:rsidRDefault="00AF6633" w:rsidP="00970B3A">
            <w:pPr>
              <w:spacing w:line="259" w:lineRule="auto"/>
              <w:ind w:left="353" w:right="141" w:hanging="210"/>
              <w:rPr>
                <w:sz w:val="16"/>
                <w:szCs w:val="16"/>
              </w:rPr>
            </w:pPr>
            <w:r w:rsidRPr="00C41184">
              <w:rPr>
                <w:color w:val="000000"/>
                <w:sz w:val="16"/>
                <w:szCs w:val="16"/>
              </w:rPr>
              <w:t>independiente para el uso de franquicias postales o telegráficas</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658" w:type="dxa"/>
        <w:tblInd w:w="383" w:type="dxa"/>
        <w:tblCellMar>
          <w:top w:w="64" w:type="dxa"/>
          <w:left w:w="159" w:type="dxa"/>
          <w:right w:w="146" w:type="dxa"/>
        </w:tblCellMar>
        <w:tblLook w:val="04A0" w:firstRow="1" w:lastRow="0" w:firstColumn="1" w:lastColumn="0" w:noHBand="0" w:noVBand="1"/>
      </w:tblPr>
      <w:tblGrid>
        <w:gridCol w:w="1563"/>
        <w:gridCol w:w="1590"/>
        <w:gridCol w:w="1659"/>
        <w:gridCol w:w="2206"/>
        <w:gridCol w:w="1277"/>
        <w:gridCol w:w="1363"/>
      </w:tblGrid>
      <w:tr w:rsidR="00AF6633" w:rsidRPr="00C41184" w:rsidTr="00970B3A">
        <w:trPr>
          <w:trHeight w:val="1472"/>
        </w:trPr>
        <w:tc>
          <w:tcPr>
            <w:tcW w:w="156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
              <w:jc w:val="center"/>
              <w:rPr>
                <w:sz w:val="16"/>
                <w:szCs w:val="16"/>
              </w:rPr>
            </w:pPr>
            <w:r w:rsidRPr="00C41184">
              <w:rPr>
                <w:color w:val="000000"/>
                <w:sz w:val="16"/>
                <w:szCs w:val="16"/>
              </w:rPr>
              <w:t>Presupuesto</w:t>
            </w:r>
          </w:p>
          <w:p w:rsidR="00AF6633" w:rsidRPr="00C41184" w:rsidRDefault="00AF6633" w:rsidP="00970B3A">
            <w:pPr>
              <w:spacing w:line="259" w:lineRule="auto"/>
              <w:ind w:left="6"/>
              <w:jc w:val="center"/>
              <w:rPr>
                <w:sz w:val="16"/>
                <w:szCs w:val="16"/>
              </w:rPr>
            </w:pPr>
            <w:r w:rsidRPr="00C41184">
              <w:rPr>
                <w:color w:val="000000"/>
                <w:sz w:val="16"/>
                <w:szCs w:val="16"/>
              </w:rPr>
              <w:t>ejercido por el</w:t>
            </w:r>
          </w:p>
          <w:p w:rsidR="00AF6633" w:rsidRPr="00C41184" w:rsidRDefault="00AF6633" w:rsidP="00970B3A">
            <w:pPr>
              <w:spacing w:line="224" w:lineRule="auto"/>
              <w:jc w:val="center"/>
              <w:rPr>
                <w:sz w:val="16"/>
                <w:szCs w:val="16"/>
              </w:rPr>
            </w:pPr>
            <w:r w:rsidRPr="00C41184">
              <w:rPr>
                <w:color w:val="000000"/>
                <w:sz w:val="16"/>
                <w:szCs w:val="16"/>
              </w:rPr>
              <w:t>partido político o candidato</w:t>
            </w:r>
          </w:p>
          <w:p w:rsidR="00AF6633" w:rsidRPr="00C41184" w:rsidRDefault="00AF6633" w:rsidP="00970B3A">
            <w:pPr>
              <w:spacing w:line="224" w:lineRule="auto"/>
              <w:ind w:left="353" w:hanging="300"/>
              <w:rPr>
                <w:sz w:val="16"/>
                <w:szCs w:val="16"/>
              </w:rPr>
            </w:pPr>
            <w:r w:rsidRPr="00C41184">
              <w:rPr>
                <w:color w:val="000000"/>
                <w:sz w:val="16"/>
                <w:szCs w:val="16"/>
              </w:rPr>
              <w:t>independiente para el uso de</w:t>
            </w:r>
          </w:p>
          <w:p w:rsidR="00AF6633" w:rsidRPr="00C41184" w:rsidRDefault="00AF6633" w:rsidP="00970B3A">
            <w:pPr>
              <w:spacing w:line="259" w:lineRule="auto"/>
              <w:jc w:val="center"/>
              <w:rPr>
                <w:sz w:val="16"/>
                <w:szCs w:val="16"/>
              </w:rPr>
            </w:pPr>
            <w:r w:rsidRPr="00C41184">
              <w:rPr>
                <w:color w:val="000000"/>
                <w:sz w:val="16"/>
                <w:szCs w:val="16"/>
              </w:rPr>
              <w:t>franquicias postales</w:t>
            </w:r>
          </w:p>
        </w:tc>
        <w:tc>
          <w:tcPr>
            <w:tcW w:w="1590"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Presupuesto modificado por el</w:t>
            </w:r>
          </w:p>
          <w:p w:rsidR="00AF6633" w:rsidRPr="00C41184" w:rsidRDefault="00AF6633" w:rsidP="00970B3A">
            <w:pPr>
              <w:spacing w:line="224" w:lineRule="auto"/>
              <w:jc w:val="center"/>
              <w:rPr>
                <w:sz w:val="16"/>
                <w:szCs w:val="16"/>
              </w:rPr>
            </w:pPr>
            <w:r w:rsidRPr="00C41184">
              <w:rPr>
                <w:color w:val="000000"/>
                <w:sz w:val="16"/>
                <w:szCs w:val="16"/>
              </w:rPr>
              <w:t>partido político o candidato</w:t>
            </w:r>
          </w:p>
          <w:p w:rsidR="00AF6633" w:rsidRPr="00C41184" w:rsidRDefault="00AF6633" w:rsidP="00970B3A">
            <w:pPr>
              <w:spacing w:line="259" w:lineRule="auto"/>
              <w:ind w:left="8"/>
              <w:jc w:val="center"/>
              <w:rPr>
                <w:sz w:val="16"/>
                <w:szCs w:val="16"/>
              </w:rPr>
            </w:pPr>
            <w:r w:rsidRPr="00C41184">
              <w:rPr>
                <w:color w:val="000000"/>
                <w:sz w:val="16"/>
                <w:szCs w:val="16"/>
              </w:rPr>
              <w:t>independiente para</w:t>
            </w:r>
          </w:p>
          <w:p w:rsidR="00AF6633" w:rsidRPr="00C41184" w:rsidRDefault="00AF6633" w:rsidP="00970B3A">
            <w:pPr>
              <w:spacing w:line="259" w:lineRule="auto"/>
              <w:jc w:val="center"/>
              <w:rPr>
                <w:sz w:val="16"/>
                <w:szCs w:val="16"/>
              </w:rPr>
            </w:pPr>
            <w:r w:rsidRPr="00C41184">
              <w:rPr>
                <w:color w:val="000000"/>
                <w:sz w:val="16"/>
                <w:szCs w:val="16"/>
              </w:rPr>
              <w:t>el uso de franquicias postales</w:t>
            </w:r>
          </w:p>
        </w:tc>
        <w:tc>
          <w:tcPr>
            <w:tcW w:w="165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248" w:hanging="165"/>
              <w:rPr>
                <w:sz w:val="16"/>
                <w:szCs w:val="16"/>
              </w:rPr>
            </w:pPr>
            <w:r w:rsidRPr="00C41184">
              <w:rPr>
                <w:color w:val="000000"/>
                <w:sz w:val="16"/>
                <w:szCs w:val="16"/>
              </w:rPr>
              <w:t>Hipervínculo al(los) formatos para</w:t>
            </w:r>
          </w:p>
          <w:p w:rsidR="00AF6633" w:rsidRPr="00C41184" w:rsidRDefault="00AF6633" w:rsidP="00970B3A">
            <w:pPr>
              <w:spacing w:line="224" w:lineRule="auto"/>
              <w:ind w:left="211" w:right="150" w:hanging="53"/>
              <w:rPr>
                <w:sz w:val="16"/>
                <w:szCs w:val="16"/>
              </w:rPr>
            </w:pPr>
            <w:r w:rsidRPr="00C41184">
              <w:rPr>
                <w:color w:val="000000"/>
                <w:sz w:val="16"/>
                <w:szCs w:val="16"/>
              </w:rPr>
              <w:t>utilizados para la autorización de depósitos con</w:t>
            </w:r>
          </w:p>
          <w:p w:rsidR="00AF6633" w:rsidRPr="00C41184" w:rsidRDefault="00AF6633" w:rsidP="00970B3A">
            <w:pPr>
              <w:spacing w:line="259" w:lineRule="auto"/>
              <w:jc w:val="center"/>
              <w:rPr>
                <w:sz w:val="16"/>
                <w:szCs w:val="16"/>
              </w:rPr>
            </w:pPr>
            <w:r w:rsidRPr="00C41184">
              <w:rPr>
                <w:color w:val="000000"/>
                <w:sz w:val="16"/>
                <w:szCs w:val="16"/>
              </w:rPr>
              <w:t>franquicia postal y telegráfica</w:t>
            </w:r>
          </w:p>
        </w:tc>
        <w:tc>
          <w:tcPr>
            <w:tcW w:w="220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Hipervínculo a los convenios firmados para uso de</w:t>
            </w:r>
          </w:p>
          <w:p w:rsidR="00AF6633" w:rsidRPr="00C41184" w:rsidRDefault="00AF6633" w:rsidP="00970B3A">
            <w:pPr>
              <w:spacing w:line="259" w:lineRule="auto"/>
              <w:jc w:val="center"/>
              <w:rPr>
                <w:sz w:val="16"/>
                <w:szCs w:val="16"/>
              </w:rPr>
            </w:pPr>
            <w:r w:rsidRPr="00C41184">
              <w:rPr>
                <w:color w:val="000000"/>
                <w:sz w:val="16"/>
                <w:szCs w:val="16"/>
              </w:rPr>
              <w:t>franquicias postales y</w:t>
            </w:r>
          </w:p>
          <w:p w:rsidR="00AF6633" w:rsidRPr="00C41184" w:rsidRDefault="00AF6633" w:rsidP="00970B3A">
            <w:pPr>
              <w:spacing w:line="259" w:lineRule="auto"/>
              <w:ind w:left="8"/>
              <w:jc w:val="center"/>
              <w:rPr>
                <w:sz w:val="16"/>
                <w:szCs w:val="16"/>
              </w:rPr>
            </w:pPr>
            <w:r w:rsidRPr="00C41184">
              <w:rPr>
                <w:color w:val="000000"/>
                <w:sz w:val="16"/>
                <w:szCs w:val="16"/>
              </w:rPr>
              <w:t>telegráficas entre la autoridad</w:t>
            </w:r>
          </w:p>
          <w:p w:rsidR="00AF6633" w:rsidRPr="00C41184" w:rsidRDefault="00AF6633" w:rsidP="00970B3A">
            <w:pPr>
              <w:spacing w:line="259" w:lineRule="auto"/>
              <w:ind w:left="6"/>
              <w:jc w:val="center"/>
              <w:rPr>
                <w:sz w:val="16"/>
                <w:szCs w:val="16"/>
              </w:rPr>
            </w:pPr>
            <w:r w:rsidRPr="00C41184">
              <w:rPr>
                <w:color w:val="000000"/>
                <w:sz w:val="16"/>
                <w:szCs w:val="16"/>
              </w:rPr>
              <w:t>electoral correspondiente y el</w:t>
            </w:r>
          </w:p>
          <w:p w:rsidR="00AF6633" w:rsidRPr="00C41184" w:rsidRDefault="00AF6633" w:rsidP="00970B3A">
            <w:pPr>
              <w:spacing w:line="259" w:lineRule="auto"/>
              <w:ind w:left="8"/>
              <w:jc w:val="center"/>
              <w:rPr>
                <w:sz w:val="16"/>
                <w:szCs w:val="16"/>
              </w:rPr>
            </w:pPr>
            <w:r w:rsidRPr="00C41184">
              <w:rPr>
                <w:color w:val="000000"/>
                <w:sz w:val="16"/>
                <w:szCs w:val="16"/>
              </w:rPr>
              <w:t>Servicio Postal Mexicano</w:t>
            </w:r>
          </w:p>
        </w:tc>
        <w:tc>
          <w:tcPr>
            <w:tcW w:w="12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de firma de cada convenio</w:t>
            </w:r>
          </w:p>
          <w:p w:rsidR="00AF6633" w:rsidRPr="00C41184" w:rsidRDefault="00AF6633" w:rsidP="00970B3A">
            <w:pPr>
              <w:spacing w:line="259" w:lineRule="auto"/>
              <w:ind w:left="23" w:right="15"/>
              <w:rPr>
                <w:sz w:val="16"/>
                <w:szCs w:val="16"/>
              </w:rPr>
            </w:pPr>
            <w:r w:rsidRPr="00C41184">
              <w:rPr>
                <w:color w:val="000000"/>
                <w:sz w:val="16"/>
                <w:szCs w:val="16"/>
              </w:rPr>
              <w:t>indicado (con el formato día/mes/año)</w:t>
            </w:r>
          </w:p>
        </w:tc>
        <w:tc>
          <w:tcPr>
            <w:tcW w:w="136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Vigencia del convenio</w:t>
            </w:r>
          </w:p>
          <w:p w:rsidR="00AF6633" w:rsidRPr="00C41184" w:rsidRDefault="00AF6633" w:rsidP="00970B3A">
            <w:pPr>
              <w:spacing w:line="224" w:lineRule="auto"/>
              <w:ind w:left="29" w:right="21" w:firstLine="18"/>
              <w:jc w:val="center"/>
              <w:rPr>
                <w:sz w:val="16"/>
                <w:szCs w:val="16"/>
              </w:rPr>
            </w:pPr>
            <w:r w:rsidRPr="00C41184">
              <w:rPr>
                <w:color w:val="000000"/>
                <w:sz w:val="16"/>
                <w:szCs w:val="16"/>
              </w:rPr>
              <w:t>publicado (Fecha de inicio y término con el</w:t>
            </w:r>
          </w:p>
          <w:p w:rsidR="00AF6633" w:rsidRPr="00C41184" w:rsidRDefault="00AF6633" w:rsidP="00970B3A">
            <w:pPr>
              <w:spacing w:line="259" w:lineRule="auto"/>
              <w:jc w:val="center"/>
              <w:rPr>
                <w:sz w:val="16"/>
                <w:szCs w:val="16"/>
              </w:rPr>
            </w:pPr>
            <w:r w:rsidRPr="00C41184">
              <w:rPr>
                <w:color w:val="000000"/>
                <w:sz w:val="16"/>
                <w:szCs w:val="16"/>
              </w:rPr>
              <w:t>formato día/mes/ año)</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22" w:line="253" w:lineRule="auto"/>
        <w:ind w:left="295" w:hanging="10"/>
        <w:rPr>
          <w:color w:val="000000"/>
          <w:sz w:val="16"/>
          <w:szCs w:val="16"/>
        </w:rPr>
      </w:pPr>
      <w:r w:rsidRPr="00C41184">
        <w:rPr>
          <w:sz w:val="16"/>
          <w:szCs w:val="16"/>
        </w:rPr>
        <w:t>Área(s) o unidad(es) administrativa(s) que genera(n) o posee(n) la información: ______</w:t>
      </w:r>
      <w:r>
        <w:rPr>
          <w:sz w:val="16"/>
          <w:szCs w:val="16"/>
        </w:rPr>
        <w:t xml:space="preserve"> </w:t>
      </w:r>
    </w:p>
    <w:p w:rsidR="00AF6633" w:rsidRPr="00C41184" w:rsidRDefault="00AF6633" w:rsidP="00AF6633">
      <w:pPr>
        <w:pStyle w:val="Ttulo1"/>
        <w:spacing w:after="52"/>
        <w:ind w:left="1154"/>
        <w:rPr>
          <w:sz w:val="16"/>
          <w:szCs w:val="16"/>
        </w:rPr>
      </w:pPr>
    </w:p>
    <w:p w:rsidR="00AF6633" w:rsidRPr="00C41184" w:rsidRDefault="00AF6633" w:rsidP="00AF6633">
      <w:pPr>
        <w:pStyle w:val="Ttulo1"/>
        <w:spacing w:after="52"/>
        <w:ind w:left="1154"/>
        <w:rPr>
          <w:sz w:val="16"/>
          <w:szCs w:val="16"/>
        </w:rPr>
      </w:pPr>
      <w:r w:rsidRPr="00C41184">
        <w:rPr>
          <w:sz w:val="16"/>
          <w:szCs w:val="16"/>
        </w:rPr>
        <w:t>L)</w:t>
      </w:r>
      <w:r w:rsidRPr="00C41184">
        <w:rPr>
          <w:color w:val="800000"/>
          <w:sz w:val="16"/>
          <w:szCs w:val="16"/>
        </w:rPr>
        <w:t xml:space="preserve">    </w:t>
      </w:r>
      <w:r w:rsidRPr="00C41184">
        <w:rPr>
          <w:rFonts w:ascii="Calibri" w:eastAsia="Calibri" w:hAnsi="Calibri" w:cs="Calibri"/>
          <w:noProof/>
          <w:sz w:val="16"/>
          <w:szCs w:val="16"/>
          <w:lang w:val="es-MX" w:eastAsia="es-MX"/>
        </w:rPr>
        <mc:AlternateContent>
          <mc:Choice Requires="wpg">
            <w:drawing>
              <wp:inline distT="0" distB="0" distL="0" distR="0" wp14:anchorId="6CD4E7E6" wp14:editId="3ED15C8A">
                <wp:extent cx="19076" cy="143073"/>
                <wp:effectExtent l="0" t="0" r="0" b="0"/>
                <wp:docPr id="433314" name="Group 433314"/>
                <wp:cNvGraphicFramePr/>
                <a:graphic xmlns:a="http://schemas.openxmlformats.org/drawingml/2006/main">
                  <a:graphicData uri="http://schemas.microsoft.com/office/word/2010/wordprocessingGroup">
                    <wpg:wgp>
                      <wpg:cNvGrpSpPr/>
                      <wpg:grpSpPr>
                        <a:xfrm>
                          <a:off x="0" y="0"/>
                          <a:ext cx="19076" cy="143073"/>
                          <a:chOff x="0" y="0"/>
                          <a:chExt cx="19076" cy="143073"/>
                        </a:xfrm>
                      </wpg:grpSpPr>
                      <wps:wsp>
                        <wps:cNvPr id="492933" name="Shape 492933"/>
                        <wps:cNvSpPr/>
                        <wps:spPr>
                          <a:xfrm>
                            <a:off x="0" y="0"/>
                            <a:ext cx="19076" cy="143073"/>
                          </a:xfrm>
                          <a:custGeom>
                            <a:avLst/>
                            <a:gdLst/>
                            <a:ahLst/>
                            <a:cxnLst/>
                            <a:rect l="0" t="0" r="0" b="0"/>
                            <a:pathLst>
                              <a:path w="19076" h="143073">
                                <a:moveTo>
                                  <a:pt x="0" y="0"/>
                                </a:moveTo>
                                <a:lnTo>
                                  <a:pt x="19076" y="0"/>
                                </a:lnTo>
                                <a:lnTo>
                                  <a:pt x="19076" y="143073"/>
                                </a:lnTo>
                                <a:lnTo>
                                  <a:pt x="0" y="143073"/>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275B745A" id="Group 433314" o:spid="_x0000_s1026" style="width:1.5pt;height:11.25pt;mso-position-horizontal-relative:char;mso-position-vertical-relative:line" coordsize="19076,143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">
                <v:shape id="Shape 492933" o:spid="_x0000_s1027" style="position:absolute;width:19076;height:143073;visibility:visible;mso-wrap-style:square;v-text-anchor:top" coordsize="19076,143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" path="m,l19076,r,143073l,143073,,e" fillcolor="#e4e3e3" stroked="f" strokeweight="0">
                  <v:stroke miterlimit="1" joinstyle="miter"/>
                  <v:path arrowok="t" textboxrect="0,0,19076,143073"/>
                </v:shape>
                <w10:anchorlock/>
              </v:group>
            </w:pict>
          </mc:Fallback>
        </mc:AlternateContent>
      </w:r>
      <w:r w:rsidRPr="00C41184">
        <w:rPr>
          <w:sz w:val="16"/>
          <w:szCs w:val="16"/>
        </w:rPr>
        <w:t>LA INFORMACIÓN SOBRE VOTOS DE MEXICANOS RESIDENTES EN EL EXTRANJERO</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Uno de los aspectos relevantes de la reforma constitucional en materia político electoral, fue que el 23 de mayo de 2014 se estableció en la Ley General de Instituciones y Procedimientos Electorales un nuevo esquema para recibir el voto de los mexicanos residentes en el extranjero.</w:t>
      </w:r>
    </w:p>
    <w:p w:rsidR="00AF6633" w:rsidRPr="00C41184" w:rsidRDefault="00AF6633" w:rsidP="00AF6633">
      <w:pPr>
        <w:ind w:left="300" w:right="10"/>
        <w:rPr>
          <w:sz w:val="16"/>
          <w:szCs w:val="16"/>
        </w:rPr>
      </w:pPr>
      <w:r w:rsidRPr="00C41184">
        <w:rPr>
          <w:sz w:val="16"/>
          <w:szCs w:val="16"/>
        </w:rPr>
        <w:t>El primer aspecto novedoso es que las personas que vivan en el extranjero podrán ejercer su derecho al sufragio no sólo para Presidente de la República, sino también para la elección de Senadores; así como para Gobernadores de las Entidades Federativas si así lo determinan las legislaciones electorales locales.</w:t>
      </w:r>
    </w:p>
    <w:p w:rsidR="00AF6633" w:rsidRPr="00C41184" w:rsidRDefault="00AF6633" w:rsidP="00AF6633">
      <w:pPr>
        <w:ind w:left="300" w:right="10"/>
        <w:rPr>
          <w:sz w:val="16"/>
          <w:szCs w:val="16"/>
        </w:rPr>
      </w:pPr>
      <w:r w:rsidRPr="00C41184">
        <w:rPr>
          <w:sz w:val="16"/>
          <w:szCs w:val="16"/>
        </w:rPr>
        <w:t>Un importante avance para la recepción del voto de los mexicanos residentes en el extranjero es que el mismo podrá realizarse por correo o bien, por vía electrónica de acuerdo con lo que establezcan la Ley General de Instituciones y Procedimientos Electorales, las legislaciones locales y los Lineamientos que, para tal efecto, determine el INE.</w:t>
      </w:r>
    </w:p>
    <w:p w:rsidR="00AF6633" w:rsidRPr="00C41184" w:rsidRDefault="00AF6633" w:rsidP="00AF6633">
      <w:pPr>
        <w:ind w:left="300" w:right="10"/>
        <w:rPr>
          <w:sz w:val="16"/>
          <w:szCs w:val="16"/>
        </w:rPr>
      </w:pPr>
      <w:r w:rsidRPr="00C41184">
        <w:rPr>
          <w:sz w:val="16"/>
          <w:szCs w:val="16"/>
        </w:rPr>
        <w:t>Por lo tanto, el INE y los OPLE deberán publicar en sus respectivos portales las disposiciones que prevén el ejercicio del voto desde el extranjero, la elección o elecciones en la que los ciudadanos mexicanos residentes en el extranjero podrán participar, así como la modalidad de la votación referencias normativas correspondientes que hacen referencia al voto exterior, así como a la elección o elecciones en la que los connacionales pueden participar y el tipo de modalidad de votación en que pueden participar.</w:t>
      </w:r>
    </w:p>
    <w:p w:rsidR="00AF6633" w:rsidRPr="00C41184" w:rsidRDefault="00AF6633" w:rsidP="00AF6633">
      <w:pPr>
        <w:ind w:left="300" w:right="10"/>
        <w:rPr>
          <w:sz w:val="16"/>
          <w:szCs w:val="16"/>
        </w:rPr>
      </w:pPr>
      <w:r w:rsidRPr="00C41184">
        <w:rPr>
          <w:sz w:val="16"/>
          <w:szCs w:val="16"/>
        </w:rPr>
        <w:t>Se deberá publicar los aspectos procedimentales que los electores residentes en el extranjero, deben seguir para poder emitir su sufragio, así como los formatos de la solicitud de inscripción en el padrón electoral y en el listado nominal de los ciudadanos residentes en el extranjero, así como los instructivos, formatos y documentos que correspondan para ejercer el derecho al voto en el extranjero.</w:t>
      </w:r>
    </w:p>
    <w:p w:rsidR="00AF6633" w:rsidRPr="00C41184" w:rsidRDefault="00AF6633" w:rsidP="00AF6633">
      <w:pPr>
        <w:spacing w:after="66"/>
        <w:ind w:left="300" w:right="10"/>
        <w:rPr>
          <w:sz w:val="16"/>
          <w:szCs w:val="16"/>
        </w:rPr>
      </w:pPr>
      <w:r w:rsidRPr="00C41184">
        <w:rPr>
          <w:sz w:val="16"/>
          <w:szCs w:val="16"/>
        </w:rPr>
        <w:t>De igual forma, se deberán publicar los Acuerdos, Circulares, y demás disposiciones necesarias para el ejercicio del voto desde el extranjero. En caso de que alguna autoridad electoral, federal o local, haya realizado ejercicios o pruebas piloto, deberá publicar los resultados de éstos que en todo caso, fueron hechos del conocimiento del Consejo General del INE o bien, en el caso de los organismos públicos locales electorales, de su máximo órgano de dirección.</w:t>
      </w:r>
    </w:p>
    <w:p w:rsidR="00AF6633" w:rsidRPr="00C41184" w:rsidRDefault="00AF6633" w:rsidP="00AF6633">
      <w:pPr>
        <w:ind w:left="300" w:right="10"/>
        <w:rPr>
          <w:sz w:val="16"/>
          <w:szCs w:val="16"/>
        </w:rPr>
      </w:pPr>
      <w:r w:rsidRPr="00C41184">
        <w:rPr>
          <w:sz w:val="16"/>
          <w:szCs w:val="16"/>
        </w:rPr>
        <w:t>Los estudios, publicaciones o análisis sobre votación electrónica que tengan tanto el INE como los OPLE deberán ser publicados al igual que los convenios celebrados entre las autoridades electorales con las instancias correspondientes de la administración pública federal o local, para impulsar el voto de los mexicanos residentes en el extranjero.</w:t>
      </w:r>
    </w:p>
    <w:p w:rsidR="00AF6633" w:rsidRPr="00C41184" w:rsidRDefault="00AF6633" w:rsidP="00AF6633">
      <w:pPr>
        <w:spacing w:after="66"/>
        <w:ind w:left="300" w:right="10"/>
        <w:rPr>
          <w:sz w:val="16"/>
          <w:szCs w:val="16"/>
        </w:rPr>
      </w:pPr>
      <w:r w:rsidRPr="00C41184">
        <w:rPr>
          <w:sz w:val="16"/>
          <w:szCs w:val="16"/>
        </w:rPr>
        <w:t>Ahora bien, el INE como los OPLE con votación desde el exterior vinculante deberán, bajo las directrices que en su oportunidad emita el primero, contar con al menos la siguiente información para la difusión de sus resultados electorales que, junto con las sesiones de cómputo respectivas se integrarán a la votación nacional o local según corresponda. En este sentido si se cuenta con un sistema de votación desde el exterior, deberá publicarse el hipervínculo para consultar el sistema que muestre la votación obtenida por cada uno de los partidos políticos y, de ser el caso, de candidatos independientes o coaliciones, tanto en números relativos como en números absolutos referentes a la votación desde el exterior, así como los votos registrados, los datos absolutos y relativos sobre el total de votos, el total de votos nulos y, según la legislación electoral que corresponda, los votos asentados para candidatos no registrados, el grado de avance en los cómputos para de votación en el exterior, el porcentaje de participación ciudadana de acuerdo con los ciudadanos inscritos en la lista nominal de mexicanos residentes en el exterior, las imágenes de las respectivas Actas de Escrutinio y Cómputo que registre la votación desde el exterior, gráficas, que muestren la votación obtenida por cada uno de los partidos políticos y, de ser el caso, de candidatos independientes o coaliciones, tanto en números relativos como en números absolutos referentes a la votación desde el exterior.</w:t>
      </w:r>
    </w:p>
    <w:p w:rsidR="00AF6633" w:rsidRPr="00C41184" w:rsidRDefault="00AF6633" w:rsidP="00AF6633">
      <w:pPr>
        <w:spacing w:after="66"/>
        <w:ind w:left="300" w:right="10"/>
        <w:rPr>
          <w:sz w:val="16"/>
          <w:szCs w:val="16"/>
        </w:rPr>
      </w:pPr>
      <w:r w:rsidRPr="00C41184">
        <w:rPr>
          <w:sz w:val="16"/>
          <w:szCs w:val="16"/>
        </w:rPr>
        <w:t>Se deberá publicar la información que muestre el cómputo de la votación de los mexicanos residentes en el exterior (federal o local según sea el caso), información que deberá contener el hipervínculo para su descarga, para lo cual se deberán establecer públicamente las directrices para que los usuarios obtengan dicha información. De igual manera, se deberá indicar que la alteración de la información obtenida constituye una violación a la normatividad electoral.</w:t>
      </w:r>
    </w:p>
    <w:p w:rsidR="00AF6633" w:rsidRPr="00C41184" w:rsidRDefault="00AF6633" w:rsidP="00AF6633">
      <w:pPr>
        <w:spacing w:after="66"/>
        <w:ind w:left="300" w:right="10"/>
        <w:rPr>
          <w:sz w:val="16"/>
          <w:szCs w:val="16"/>
        </w:rPr>
      </w:pPr>
      <w:r w:rsidRPr="00C41184">
        <w:rPr>
          <w:sz w:val="16"/>
          <w:szCs w:val="16"/>
        </w:rPr>
        <w:lastRenderedPageBreak/>
        <w:t>En el caso de que no se cuente con un sistema automatizado que contenga la información señalada en los dos párrafos anteriores, se deberán publicar los documentos que contengan la información referida en un formato que permita su visualización y descarga, si la información se encuentra contenida en un sistema se deberá incluir un hipervínculo a la página web o hipervínculo que permita acceder a la información.</w:t>
      </w:r>
    </w:p>
    <w:p w:rsidR="00AF6633" w:rsidRPr="00C41184" w:rsidRDefault="00AF6633" w:rsidP="00AF6633">
      <w:pPr>
        <w:spacing w:after="66"/>
        <w:ind w:left="300" w:right="10"/>
        <w:rPr>
          <w:sz w:val="16"/>
          <w:szCs w:val="16"/>
        </w:rPr>
      </w:pPr>
      <w:r w:rsidRPr="00C41184">
        <w:rPr>
          <w:sz w:val="16"/>
          <w:szCs w:val="16"/>
        </w:rPr>
        <w:t>Finalmente, desde el portal respectivo del INE, se deberá integrar la información relativa a los OPLE que prevean el voto de los ciudadanos mexicanos desde el extranjero. Dicha información deberá contener los hipervínculos que permita a los usuarios, desde el INE o del respectivo OPLE seguir la información del voto de los mexicanos desde el exterior según sea el caso.</w:t>
      </w:r>
    </w:p>
    <w:p w:rsidR="00AF6633" w:rsidRPr="00C41184" w:rsidRDefault="00AF6633" w:rsidP="00AF6633">
      <w:pPr>
        <w:spacing w:after="65"/>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65"/>
        <w:ind w:left="300" w:right="10"/>
        <w:rPr>
          <w:sz w:val="16"/>
          <w:szCs w:val="16"/>
        </w:rPr>
      </w:pPr>
      <w:r w:rsidRPr="00C41184">
        <w:rPr>
          <w:sz w:val="16"/>
          <w:szCs w:val="16"/>
        </w:rPr>
        <w:t>Periodo de actualización: trianual, sexenal; de acuerdo con cada proceso electoral federal y/o local que corresponda</w:t>
      </w:r>
    </w:p>
    <w:p w:rsidR="00AF6633" w:rsidRPr="00C41184" w:rsidRDefault="00AF6633" w:rsidP="00AF6633">
      <w:pPr>
        <w:spacing w:after="66"/>
        <w:ind w:left="300" w:right="10"/>
        <w:rPr>
          <w:sz w:val="16"/>
          <w:szCs w:val="16"/>
        </w:rPr>
      </w:pPr>
      <w:r w:rsidRPr="00C41184">
        <w:rPr>
          <w:sz w:val="16"/>
          <w:szCs w:val="16"/>
        </w:rPr>
        <w:t>Conservar en el sitio de Internet: vigente. De manera permanente hasta que tenga verificativo nuevas elecciones para lo que dicha información deberá registrarse en el portal de transparencia pero con el registro del año que corresponda</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line="330" w:lineRule="auto"/>
        <w:ind w:left="300"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line="330" w:lineRule="auto"/>
        <w:ind w:left="300" w:right="556"/>
        <w:rPr>
          <w:sz w:val="16"/>
          <w:szCs w:val="16"/>
        </w:rPr>
      </w:pPr>
      <w:r w:rsidRPr="00C41184">
        <w:rPr>
          <w:sz w:val="16"/>
          <w:szCs w:val="16"/>
        </w:rPr>
        <w:t>Criterios sustantivos del contenido</w:t>
      </w:r>
    </w:p>
    <w:p w:rsidR="00AF6633" w:rsidRPr="00C41184" w:rsidRDefault="00AF6633" w:rsidP="00AF6633">
      <w:pPr>
        <w:ind w:left="853" w:right="1240"/>
        <w:rPr>
          <w:sz w:val="16"/>
          <w:szCs w:val="16"/>
        </w:rPr>
      </w:pPr>
      <w:r w:rsidRPr="00C41184">
        <w:rPr>
          <w:sz w:val="16"/>
          <w:szCs w:val="16"/>
        </w:rPr>
        <w:t>Respecto a los procedimientos que deben llevar a cabo los votantes en el extranjero, publicar lo siguiente:</w:t>
      </w:r>
    </w:p>
    <w:p w:rsidR="00AF6633" w:rsidRPr="00C41184" w:rsidRDefault="00AF6633" w:rsidP="00AF6633">
      <w:pPr>
        <w:ind w:left="853" w:right="10"/>
        <w:rPr>
          <w:sz w:val="16"/>
          <w:szCs w:val="16"/>
        </w:rPr>
      </w:pPr>
      <w:r w:rsidRPr="00C41184">
        <w:rPr>
          <w:sz w:val="16"/>
          <w:szCs w:val="16"/>
        </w:rPr>
        <w:t>Criterio 1      Tipo de procedimiento: inscripción al padrón nominal, inscripción al listado nominal, votación</w:t>
      </w:r>
    </w:p>
    <w:p w:rsidR="00AF6633" w:rsidRPr="00C41184" w:rsidRDefault="00AF6633" w:rsidP="00AF6633">
      <w:pPr>
        <w:ind w:left="853" w:right="10"/>
        <w:rPr>
          <w:sz w:val="16"/>
          <w:szCs w:val="16"/>
        </w:rPr>
      </w:pPr>
      <w:r w:rsidRPr="00C41184">
        <w:rPr>
          <w:sz w:val="16"/>
          <w:szCs w:val="16"/>
        </w:rPr>
        <w:t>Criterio 2      Hipervínculo al instructivo vigente para llevar a cabo el procedimiento</w:t>
      </w:r>
    </w:p>
    <w:p w:rsidR="00AF6633" w:rsidRPr="00C41184" w:rsidRDefault="00AF6633" w:rsidP="00AF6633">
      <w:pPr>
        <w:spacing w:after="128"/>
        <w:ind w:left="1988" w:right="10" w:hanging="1135"/>
        <w:rPr>
          <w:sz w:val="16"/>
          <w:szCs w:val="16"/>
        </w:rPr>
      </w:pPr>
      <w:r w:rsidRPr="00C41184">
        <w:rPr>
          <w:sz w:val="16"/>
          <w:szCs w:val="16"/>
        </w:rPr>
        <w:t>Criterio 3      Denominación del formato, solicitud o documento(s) que deba presentar, entregar o llenar el ciudadano para llevar a cabo el procedimiento</w:t>
      </w:r>
    </w:p>
    <w:p w:rsidR="00AF6633" w:rsidRPr="00C41184" w:rsidRDefault="00AF6633" w:rsidP="00AF6633">
      <w:pPr>
        <w:spacing w:after="123"/>
        <w:ind w:left="1988" w:right="345" w:hanging="1135"/>
        <w:rPr>
          <w:sz w:val="16"/>
          <w:szCs w:val="16"/>
        </w:rPr>
      </w:pPr>
      <w:r w:rsidRPr="00C41184">
        <w:rPr>
          <w:sz w:val="16"/>
          <w:szCs w:val="16"/>
        </w:rPr>
        <w:t>Criterio 4      Periodo en el que se deberá entregar formato, solicitud o documento(s) que deba presentar, entregar o llenar el ciudadano para llevar a cabo el procedimiento (inicio y término con el formato día/mes/año, por ej. 31/Marzo/2016)</w:t>
      </w:r>
    </w:p>
    <w:p w:rsidR="00AF6633" w:rsidRPr="00C41184" w:rsidRDefault="00AF6633" w:rsidP="00AF6633">
      <w:pPr>
        <w:ind w:left="1988" w:right="10" w:hanging="1135"/>
        <w:rPr>
          <w:sz w:val="16"/>
          <w:szCs w:val="16"/>
        </w:rPr>
      </w:pPr>
      <w:r w:rsidRPr="00C41184">
        <w:rPr>
          <w:sz w:val="16"/>
          <w:szCs w:val="16"/>
        </w:rPr>
        <w:t>Criterio 5      Hipervínculo al formato, solicitud o documento(s) que deba presentar, entregar o llenar el ciudadano para llevar a cabo el procedimiento</w:t>
      </w:r>
    </w:p>
    <w:p w:rsidR="00AF6633" w:rsidRPr="00C41184" w:rsidRDefault="00AF6633" w:rsidP="00AF6633">
      <w:pPr>
        <w:ind w:left="853" w:right="1800"/>
        <w:rPr>
          <w:sz w:val="16"/>
          <w:szCs w:val="16"/>
        </w:rPr>
      </w:pPr>
      <w:r w:rsidRPr="00C41184">
        <w:rPr>
          <w:sz w:val="16"/>
          <w:szCs w:val="16"/>
        </w:rPr>
        <w:t>Respecto a los documentos que haya emitido el sujeto obligado o que haya firmado con el objetivo de investigar, determinar acciones, regular, promocionar, etcétera, el voto de los mexicanos en el extranjero publicar lo siguiente:</w:t>
      </w:r>
    </w:p>
    <w:p w:rsidR="00AF6633" w:rsidRPr="00C41184" w:rsidRDefault="00AF6633" w:rsidP="00AF6633">
      <w:pPr>
        <w:ind w:left="853" w:right="10"/>
        <w:rPr>
          <w:sz w:val="16"/>
          <w:szCs w:val="16"/>
        </w:rPr>
      </w:pPr>
      <w:r w:rsidRPr="00C41184">
        <w:rPr>
          <w:sz w:val="16"/>
          <w:szCs w:val="16"/>
        </w:rPr>
        <w:t>Criterio 6      Tipo de documento: Acuerdo/Circular/Convenio/Lineamientos/Otro</w:t>
      </w:r>
    </w:p>
    <w:p w:rsidR="00AF6633" w:rsidRPr="00C41184" w:rsidRDefault="00AF6633" w:rsidP="00AF6633">
      <w:pPr>
        <w:ind w:left="853" w:right="10"/>
        <w:rPr>
          <w:sz w:val="16"/>
          <w:szCs w:val="16"/>
        </w:rPr>
      </w:pPr>
      <w:r w:rsidRPr="00C41184">
        <w:rPr>
          <w:sz w:val="16"/>
          <w:szCs w:val="16"/>
        </w:rPr>
        <w:t>Criterio 7      Fecha en la que se firmó o emitió (con el formato día/mes/año, por ej. 31/Marzo/2016)</w:t>
      </w:r>
    </w:p>
    <w:p w:rsidR="00AF6633" w:rsidRPr="00C41184" w:rsidRDefault="00AF6633" w:rsidP="00AF6633">
      <w:pPr>
        <w:spacing w:after="128"/>
        <w:ind w:left="1988" w:right="10" w:hanging="1135"/>
        <w:rPr>
          <w:sz w:val="16"/>
          <w:szCs w:val="16"/>
        </w:rPr>
      </w:pPr>
      <w:r w:rsidRPr="00C41184">
        <w:rPr>
          <w:sz w:val="16"/>
          <w:szCs w:val="16"/>
        </w:rPr>
        <w:t>Criterio 8      Tipo de organismo con quien se firmó el documento (por ejemplo, autoridad, persona física, persona moral, organismo público, etcétera)</w:t>
      </w:r>
    </w:p>
    <w:p w:rsidR="00AF6633" w:rsidRPr="00C41184" w:rsidRDefault="00AF6633" w:rsidP="00AF6633">
      <w:pPr>
        <w:ind w:left="1988" w:right="10" w:hanging="1135"/>
        <w:rPr>
          <w:sz w:val="16"/>
          <w:szCs w:val="16"/>
        </w:rPr>
      </w:pPr>
      <w:r w:rsidRPr="00C41184">
        <w:rPr>
          <w:sz w:val="16"/>
          <w:szCs w:val="16"/>
        </w:rPr>
        <w:t>Criterio 9      Nombre completo o denominación del organismo (nombre[s], primer apellido, segundo apellido o razón social, en su caso)</w:t>
      </w:r>
    </w:p>
    <w:p w:rsidR="00AF6633" w:rsidRPr="00C41184" w:rsidRDefault="00AF6633" w:rsidP="00AF6633">
      <w:pPr>
        <w:ind w:left="853" w:right="10"/>
        <w:rPr>
          <w:sz w:val="16"/>
          <w:szCs w:val="16"/>
        </w:rPr>
      </w:pPr>
      <w:r w:rsidRPr="00C41184">
        <w:rPr>
          <w:sz w:val="16"/>
          <w:szCs w:val="16"/>
        </w:rPr>
        <w:t>Criterio 10    Ámbito de competencia del documento (por ejemplo, nacional, internacional, estatal o local)</w:t>
      </w:r>
    </w:p>
    <w:p w:rsidR="00AF6633" w:rsidRPr="00C41184" w:rsidRDefault="00AF6633" w:rsidP="00AF6633">
      <w:pPr>
        <w:spacing w:after="128"/>
        <w:ind w:left="1988" w:right="10" w:hanging="1135"/>
        <w:rPr>
          <w:sz w:val="16"/>
          <w:szCs w:val="16"/>
        </w:rPr>
      </w:pPr>
      <w:r w:rsidRPr="00C41184">
        <w:rPr>
          <w:sz w:val="16"/>
          <w:szCs w:val="16"/>
        </w:rPr>
        <w:t>Criterio 11    Lugar de competencia (denominación del país o ciudad en el que tendrá ámbito de competencia el objetivo de firma o emisión del documento)</w:t>
      </w:r>
    </w:p>
    <w:p w:rsidR="00AF6633" w:rsidRPr="00C41184" w:rsidRDefault="00AF6633" w:rsidP="00AF6633">
      <w:pPr>
        <w:ind w:left="853" w:right="10"/>
        <w:rPr>
          <w:sz w:val="16"/>
          <w:szCs w:val="16"/>
        </w:rPr>
      </w:pPr>
      <w:r w:rsidRPr="00C41184">
        <w:rPr>
          <w:sz w:val="16"/>
          <w:szCs w:val="16"/>
        </w:rPr>
        <w:t>Criterio 12    Vigencia del documento (inicio y término con el formato día/mes/año, por ej. 31/Marzo/2016)</w:t>
      </w:r>
    </w:p>
    <w:p w:rsidR="00AF6633" w:rsidRPr="00C41184" w:rsidRDefault="00AF6633" w:rsidP="00AF6633">
      <w:pPr>
        <w:ind w:left="853" w:right="10"/>
        <w:rPr>
          <w:sz w:val="16"/>
          <w:szCs w:val="16"/>
        </w:rPr>
      </w:pPr>
      <w:r w:rsidRPr="00C41184">
        <w:rPr>
          <w:sz w:val="16"/>
          <w:szCs w:val="16"/>
        </w:rPr>
        <w:t>Criterio 13    Objetivo del documento</w:t>
      </w:r>
    </w:p>
    <w:p w:rsidR="00AF6633" w:rsidRPr="00C41184" w:rsidRDefault="00AF6633" w:rsidP="00AF6633">
      <w:pPr>
        <w:ind w:left="853" w:right="10"/>
        <w:rPr>
          <w:sz w:val="16"/>
          <w:szCs w:val="16"/>
        </w:rPr>
      </w:pPr>
      <w:r w:rsidRPr="00C41184">
        <w:rPr>
          <w:sz w:val="16"/>
          <w:szCs w:val="16"/>
        </w:rPr>
        <w:t>Criterio 14    Hipervínculo al documento</w:t>
      </w:r>
    </w:p>
    <w:p w:rsidR="00AF6633" w:rsidRPr="00C41184" w:rsidRDefault="00AF6633" w:rsidP="00AF6633">
      <w:pPr>
        <w:ind w:left="853" w:right="10"/>
        <w:rPr>
          <w:sz w:val="16"/>
          <w:szCs w:val="16"/>
        </w:rPr>
      </w:pPr>
      <w:r w:rsidRPr="00C41184">
        <w:rPr>
          <w:sz w:val="16"/>
          <w:szCs w:val="16"/>
        </w:rPr>
        <w:t>Respecto a los resultados de las votaciones de los mexicanos en el extranjero publicar lo siguiente:</w:t>
      </w:r>
    </w:p>
    <w:p w:rsidR="00AF6633" w:rsidRPr="00C41184" w:rsidRDefault="00AF6633" w:rsidP="00AF6633">
      <w:pPr>
        <w:ind w:left="853" w:right="10"/>
        <w:rPr>
          <w:sz w:val="16"/>
          <w:szCs w:val="16"/>
        </w:rPr>
      </w:pPr>
      <w:r w:rsidRPr="00C41184">
        <w:rPr>
          <w:sz w:val="16"/>
          <w:szCs w:val="16"/>
        </w:rPr>
        <w:t>Criterio 15    Ejercicio</w:t>
      </w:r>
    </w:p>
    <w:p w:rsidR="00AF6633" w:rsidRPr="00C41184" w:rsidRDefault="00AF6633" w:rsidP="00AF6633">
      <w:pPr>
        <w:ind w:left="853" w:right="10"/>
        <w:rPr>
          <w:sz w:val="16"/>
          <w:szCs w:val="16"/>
        </w:rPr>
      </w:pPr>
      <w:r w:rsidRPr="00C41184">
        <w:rPr>
          <w:sz w:val="16"/>
          <w:szCs w:val="16"/>
        </w:rPr>
        <w:t>Criterio 16    Periodo electoral</w:t>
      </w:r>
    </w:p>
    <w:p w:rsidR="00AF6633" w:rsidRPr="00C41184" w:rsidRDefault="00AF6633" w:rsidP="00AF6633">
      <w:pPr>
        <w:ind w:left="853" w:right="10"/>
        <w:rPr>
          <w:sz w:val="16"/>
          <w:szCs w:val="16"/>
        </w:rPr>
      </w:pPr>
      <w:r w:rsidRPr="00C41184">
        <w:rPr>
          <w:sz w:val="16"/>
          <w:szCs w:val="16"/>
        </w:rPr>
        <w:t>Criterio 17    Procedimiento de votación: Presidente de la República/Senador/ Gobernador</w:t>
      </w:r>
    </w:p>
    <w:p w:rsidR="00AF6633" w:rsidRPr="00C41184" w:rsidRDefault="00AF6633" w:rsidP="00AF6633">
      <w:pPr>
        <w:ind w:left="853" w:right="10"/>
        <w:rPr>
          <w:sz w:val="16"/>
          <w:szCs w:val="16"/>
        </w:rPr>
      </w:pPr>
      <w:r w:rsidRPr="00C41184">
        <w:rPr>
          <w:sz w:val="16"/>
          <w:szCs w:val="16"/>
        </w:rPr>
        <w:t>Criterio 18    Ámbito de elección: Nacional/Estatal</w:t>
      </w:r>
    </w:p>
    <w:p w:rsidR="00AF6633" w:rsidRPr="00C41184" w:rsidRDefault="00AF6633" w:rsidP="00AF6633">
      <w:pPr>
        <w:ind w:left="853" w:right="10"/>
        <w:rPr>
          <w:sz w:val="16"/>
          <w:szCs w:val="16"/>
        </w:rPr>
      </w:pPr>
      <w:r w:rsidRPr="00C41184">
        <w:rPr>
          <w:sz w:val="16"/>
          <w:szCs w:val="16"/>
        </w:rPr>
        <w:t>Criterio 19    País de residencia de los(as) votantes</w:t>
      </w:r>
    </w:p>
    <w:p w:rsidR="00AF6633" w:rsidRPr="00C41184" w:rsidRDefault="00AF6633" w:rsidP="00AF6633">
      <w:pPr>
        <w:ind w:left="853" w:right="10"/>
        <w:rPr>
          <w:sz w:val="16"/>
          <w:szCs w:val="16"/>
        </w:rPr>
      </w:pPr>
      <w:r w:rsidRPr="00C41184">
        <w:rPr>
          <w:sz w:val="16"/>
          <w:szCs w:val="16"/>
        </w:rPr>
        <w:t>Criterio 20    Ciudad de residencia de los(as) votantes</w:t>
      </w:r>
    </w:p>
    <w:p w:rsidR="00AF6633" w:rsidRPr="00C41184" w:rsidRDefault="00AF6633" w:rsidP="00AF6633">
      <w:pPr>
        <w:ind w:left="853" w:right="10"/>
        <w:rPr>
          <w:sz w:val="16"/>
          <w:szCs w:val="16"/>
        </w:rPr>
      </w:pPr>
      <w:r w:rsidRPr="00C41184">
        <w:rPr>
          <w:sz w:val="16"/>
          <w:szCs w:val="16"/>
        </w:rPr>
        <w:t>Criterio 21    Número total de personas registradas en el padrón de dicha ciudad</w:t>
      </w:r>
    </w:p>
    <w:p w:rsidR="00AF6633" w:rsidRPr="00C41184" w:rsidRDefault="00AF6633" w:rsidP="00AF6633">
      <w:pPr>
        <w:ind w:left="853" w:right="10"/>
        <w:rPr>
          <w:sz w:val="16"/>
          <w:szCs w:val="16"/>
        </w:rPr>
      </w:pPr>
      <w:r w:rsidRPr="00C41184">
        <w:rPr>
          <w:sz w:val="16"/>
          <w:szCs w:val="16"/>
        </w:rPr>
        <w:t>Criterio 22    Número total de votos registrados en el periodo electoral correspondiente</w:t>
      </w:r>
    </w:p>
    <w:p w:rsidR="00AF6633" w:rsidRPr="00C41184" w:rsidRDefault="00AF6633" w:rsidP="00AF6633">
      <w:pPr>
        <w:ind w:left="853" w:right="10"/>
        <w:rPr>
          <w:sz w:val="16"/>
          <w:szCs w:val="16"/>
        </w:rPr>
      </w:pPr>
      <w:r w:rsidRPr="00C41184">
        <w:rPr>
          <w:sz w:val="16"/>
          <w:szCs w:val="16"/>
        </w:rPr>
        <w:t>Criterio 23    Número total de votos nulos en el periodo electoral correspondiente</w:t>
      </w:r>
    </w:p>
    <w:p w:rsidR="00AF6633" w:rsidRPr="00C41184" w:rsidRDefault="00AF6633" w:rsidP="00AF6633">
      <w:pPr>
        <w:ind w:left="853" w:right="10"/>
        <w:rPr>
          <w:sz w:val="16"/>
          <w:szCs w:val="16"/>
        </w:rPr>
      </w:pPr>
      <w:r w:rsidRPr="00C41184">
        <w:rPr>
          <w:sz w:val="16"/>
          <w:szCs w:val="16"/>
        </w:rPr>
        <w:t>Criterio 24    Números relativos</w:t>
      </w:r>
    </w:p>
    <w:p w:rsidR="00AF6633" w:rsidRPr="00C41184" w:rsidRDefault="00AF6633" w:rsidP="00AF6633">
      <w:pPr>
        <w:ind w:left="853" w:right="10"/>
        <w:rPr>
          <w:sz w:val="16"/>
          <w:szCs w:val="16"/>
        </w:rPr>
      </w:pPr>
      <w:r w:rsidRPr="00C41184">
        <w:rPr>
          <w:sz w:val="16"/>
          <w:szCs w:val="16"/>
        </w:rPr>
        <w:t>Criterio 25    Números absolutos</w:t>
      </w:r>
    </w:p>
    <w:p w:rsidR="00AF6633" w:rsidRPr="00C41184" w:rsidRDefault="00AF6633" w:rsidP="00AF6633">
      <w:pPr>
        <w:ind w:left="853" w:right="10"/>
        <w:rPr>
          <w:sz w:val="16"/>
          <w:szCs w:val="16"/>
        </w:rPr>
      </w:pPr>
      <w:r w:rsidRPr="00C41184">
        <w:rPr>
          <w:sz w:val="16"/>
          <w:szCs w:val="16"/>
        </w:rPr>
        <w:t>Criterio 26    Denominación del(los) Partidos políticos, coaliciones o lo que corresponda en su caso</w:t>
      </w:r>
    </w:p>
    <w:p w:rsidR="00AF6633" w:rsidRPr="00C41184" w:rsidRDefault="00AF6633" w:rsidP="00AF6633">
      <w:pPr>
        <w:ind w:left="853" w:right="10"/>
        <w:rPr>
          <w:sz w:val="16"/>
          <w:szCs w:val="16"/>
        </w:rPr>
      </w:pPr>
      <w:r w:rsidRPr="00C41184">
        <w:rPr>
          <w:sz w:val="16"/>
          <w:szCs w:val="16"/>
        </w:rPr>
        <w:t>Criterio 27    Nombre completo de los(as) candidato(as) o candidato(as) independientes correspondientes</w:t>
      </w:r>
    </w:p>
    <w:p w:rsidR="00AF6633" w:rsidRPr="00C41184" w:rsidRDefault="00AF6633" w:rsidP="00AF6633">
      <w:pPr>
        <w:ind w:left="853" w:right="10"/>
        <w:rPr>
          <w:sz w:val="16"/>
          <w:szCs w:val="16"/>
        </w:rPr>
      </w:pPr>
      <w:r w:rsidRPr="00C41184">
        <w:rPr>
          <w:sz w:val="16"/>
          <w:szCs w:val="16"/>
        </w:rPr>
        <w:t>Criterio 28    Número total de votos obtenidos por candidato(as)</w:t>
      </w:r>
    </w:p>
    <w:p w:rsidR="00AF6633" w:rsidRPr="00C41184" w:rsidRDefault="00AF6633" w:rsidP="00AF6633">
      <w:pPr>
        <w:ind w:left="853" w:right="10"/>
        <w:rPr>
          <w:sz w:val="16"/>
          <w:szCs w:val="16"/>
        </w:rPr>
      </w:pPr>
      <w:r w:rsidRPr="00C41184">
        <w:rPr>
          <w:sz w:val="16"/>
          <w:szCs w:val="16"/>
        </w:rPr>
        <w:t>Criterio 29    Porcentaje de participación</w:t>
      </w:r>
    </w:p>
    <w:p w:rsidR="00AF6633" w:rsidRPr="00C41184" w:rsidRDefault="00AF6633" w:rsidP="00AF6633">
      <w:pPr>
        <w:ind w:left="853" w:right="10"/>
        <w:rPr>
          <w:sz w:val="16"/>
          <w:szCs w:val="16"/>
        </w:rPr>
      </w:pPr>
      <w:r w:rsidRPr="00C41184">
        <w:rPr>
          <w:sz w:val="16"/>
          <w:szCs w:val="16"/>
        </w:rPr>
        <w:t>Criterio 30    Hipervínculo, en su caso, al sistema que muestre el conteo de votos registrados</w:t>
      </w:r>
    </w:p>
    <w:p w:rsidR="00AF6633" w:rsidRPr="00C41184" w:rsidRDefault="00AF6633" w:rsidP="00AF6633">
      <w:pPr>
        <w:ind w:left="853" w:right="10"/>
        <w:rPr>
          <w:sz w:val="16"/>
          <w:szCs w:val="16"/>
        </w:rPr>
      </w:pPr>
      <w:r w:rsidRPr="00C41184">
        <w:rPr>
          <w:sz w:val="16"/>
          <w:szCs w:val="16"/>
        </w:rPr>
        <w:t>Criterio 31    Hipervínculo, en su caso, a la información estadística de los resultados del proceso electoral indicado</w:t>
      </w:r>
    </w:p>
    <w:p w:rsidR="00AF6633" w:rsidRPr="00C41184" w:rsidRDefault="00AF6633" w:rsidP="00AF6633">
      <w:pPr>
        <w:spacing w:after="129"/>
        <w:ind w:left="853" w:right="238"/>
        <w:rPr>
          <w:sz w:val="16"/>
          <w:szCs w:val="16"/>
        </w:rPr>
      </w:pPr>
      <w:r w:rsidRPr="00C41184">
        <w:rPr>
          <w:sz w:val="16"/>
          <w:szCs w:val="16"/>
        </w:rPr>
        <w:t>Respecto a los resultados de las pruebas piloto, que en su caso haya realizado el sujeto obligado, correspondientes a las votaciones de los mexicanos en el extranjero publicar lo siguiente:</w:t>
      </w:r>
    </w:p>
    <w:p w:rsidR="00AF6633" w:rsidRPr="00C41184" w:rsidRDefault="00AF6633" w:rsidP="00AF6633">
      <w:pPr>
        <w:ind w:left="853" w:right="10"/>
        <w:rPr>
          <w:sz w:val="16"/>
          <w:szCs w:val="16"/>
        </w:rPr>
      </w:pPr>
      <w:r w:rsidRPr="00C41184">
        <w:rPr>
          <w:sz w:val="16"/>
          <w:szCs w:val="16"/>
        </w:rPr>
        <w:t>Criterio 32    Ejercicio en el que se realizó la prueba</w:t>
      </w:r>
    </w:p>
    <w:p w:rsidR="00AF6633" w:rsidRPr="00C41184" w:rsidRDefault="00AF6633" w:rsidP="00AF6633">
      <w:pPr>
        <w:ind w:left="853" w:right="10"/>
        <w:rPr>
          <w:sz w:val="16"/>
          <w:szCs w:val="16"/>
        </w:rPr>
      </w:pPr>
      <w:r w:rsidRPr="00C41184">
        <w:rPr>
          <w:sz w:val="16"/>
          <w:szCs w:val="16"/>
        </w:rPr>
        <w:t>Criterio 33    Periodo</w:t>
      </w:r>
    </w:p>
    <w:p w:rsidR="00AF6633" w:rsidRPr="00C41184" w:rsidRDefault="00AF6633" w:rsidP="00AF6633">
      <w:pPr>
        <w:ind w:left="853" w:right="10"/>
        <w:rPr>
          <w:sz w:val="16"/>
          <w:szCs w:val="16"/>
        </w:rPr>
      </w:pPr>
      <w:r w:rsidRPr="00C41184">
        <w:rPr>
          <w:sz w:val="16"/>
          <w:szCs w:val="16"/>
        </w:rPr>
        <w:t>Criterio 34    País en el que se llevó a cabo la prueba</w:t>
      </w:r>
    </w:p>
    <w:p w:rsidR="00AF6633" w:rsidRPr="00C41184" w:rsidRDefault="00AF6633" w:rsidP="00AF6633">
      <w:pPr>
        <w:ind w:left="853" w:right="10"/>
        <w:rPr>
          <w:sz w:val="16"/>
          <w:szCs w:val="16"/>
        </w:rPr>
      </w:pPr>
      <w:r w:rsidRPr="00C41184">
        <w:rPr>
          <w:sz w:val="16"/>
          <w:szCs w:val="16"/>
        </w:rPr>
        <w:t>Criterio 35    Ciudad en el que se llevó a cabo la prueba</w:t>
      </w:r>
    </w:p>
    <w:p w:rsidR="00AF6633" w:rsidRPr="00C41184" w:rsidRDefault="00AF6633" w:rsidP="00AF6633">
      <w:pPr>
        <w:ind w:left="853" w:right="10"/>
        <w:rPr>
          <w:sz w:val="16"/>
          <w:szCs w:val="16"/>
        </w:rPr>
      </w:pPr>
      <w:r w:rsidRPr="00C41184">
        <w:rPr>
          <w:sz w:val="16"/>
          <w:szCs w:val="16"/>
        </w:rPr>
        <w:t>Criterio 36    Actores involucrados</w:t>
      </w:r>
    </w:p>
    <w:p w:rsidR="00AF6633" w:rsidRPr="00C41184" w:rsidRDefault="00AF6633" w:rsidP="00AF6633">
      <w:pPr>
        <w:ind w:left="853" w:right="10"/>
        <w:rPr>
          <w:sz w:val="16"/>
          <w:szCs w:val="16"/>
        </w:rPr>
      </w:pPr>
      <w:r w:rsidRPr="00C41184">
        <w:rPr>
          <w:sz w:val="16"/>
          <w:szCs w:val="16"/>
        </w:rPr>
        <w:t>Criterio 37    Fundamento jurídico en el que se basaron para llevar a cabo las pruebas</w:t>
      </w:r>
    </w:p>
    <w:p w:rsidR="00AF6633" w:rsidRPr="00C41184" w:rsidRDefault="00AF6633" w:rsidP="00AF6633">
      <w:pPr>
        <w:ind w:left="853" w:right="10"/>
        <w:rPr>
          <w:sz w:val="16"/>
          <w:szCs w:val="16"/>
        </w:rPr>
      </w:pPr>
      <w:r w:rsidRPr="00C41184">
        <w:rPr>
          <w:sz w:val="16"/>
          <w:szCs w:val="16"/>
        </w:rPr>
        <w:t>Criterio 38    Denominación del (los) documentos que regularon las pruebas realizadas</w:t>
      </w:r>
    </w:p>
    <w:p w:rsidR="00AF6633" w:rsidRPr="00C41184" w:rsidRDefault="00AF6633" w:rsidP="00AF6633">
      <w:pPr>
        <w:spacing w:after="59"/>
        <w:ind w:left="853" w:right="10"/>
        <w:rPr>
          <w:sz w:val="16"/>
          <w:szCs w:val="16"/>
        </w:rPr>
      </w:pPr>
      <w:r w:rsidRPr="00C41184">
        <w:rPr>
          <w:sz w:val="16"/>
          <w:szCs w:val="16"/>
        </w:rPr>
        <w:t>Criterio 39    Hipervínculo a los resultados obtenidos de la prueba</w:t>
      </w:r>
    </w:p>
    <w:p w:rsidR="00AF6633" w:rsidRPr="00C41184" w:rsidRDefault="00AF6633" w:rsidP="00AF6633">
      <w:pPr>
        <w:spacing w:after="127"/>
        <w:ind w:left="853" w:right="10"/>
        <w:rPr>
          <w:sz w:val="16"/>
          <w:szCs w:val="16"/>
        </w:rPr>
      </w:pPr>
      <w:r w:rsidRPr="00C41184">
        <w:rPr>
          <w:sz w:val="16"/>
          <w:szCs w:val="16"/>
        </w:rPr>
        <w:t>Criterios adjetivos de actualización</w:t>
      </w:r>
    </w:p>
    <w:p w:rsidR="00AF6633" w:rsidRPr="00C41184" w:rsidRDefault="00AF6633" w:rsidP="00AF6633">
      <w:pPr>
        <w:spacing w:after="129"/>
        <w:ind w:left="1988" w:right="10" w:hanging="1135"/>
        <w:rPr>
          <w:sz w:val="16"/>
          <w:szCs w:val="16"/>
        </w:rPr>
      </w:pPr>
      <w:r w:rsidRPr="00C41184">
        <w:rPr>
          <w:sz w:val="16"/>
          <w:szCs w:val="16"/>
        </w:rPr>
        <w:t>Criterio 40    Periodo de actualización de la información: trianual, sexenal; de acuerdo con cada proceso electoral federal y/o local que corresponda</w:t>
      </w:r>
    </w:p>
    <w:p w:rsidR="00AF6633" w:rsidRPr="00C41184" w:rsidRDefault="00AF6633" w:rsidP="00AF6633">
      <w:pPr>
        <w:spacing w:after="129"/>
        <w:ind w:left="1988" w:right="10" w:hanging="1135"/>
        <w:rPr>
          <w:sz w:val="16"/>
          <w:szCs w:val="16"/>
        </w:rPr>
      </w:pPr>
      <w:r w:rsidRPr="00C41184">
        <w:rPr>
          <w:sz w:val="16"/>
          <w:szCs w:val="16"/>
        </w:rPr>
        <w:t>Criterio 41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42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lastRenderedPageBreak/>
        <w:t>Criterios adjetivos de confiabilidad</w:t>
      </w:r>
    </w:p>
    <w:p w:rsidR="00AF6633" w:rsidRPr="00C41184" w:rsidRDefault="00AF6633" w:rsidP="00AF6633">
      <w:pPr>
        <w:spacing w:after="129"/>
        <w:ind w:left="1988" w:right="10" w:hanging="1135"/>
        <w:rPr>
          <w:sz w:val="16"/>
          <w:szCs w:val="16"/>
        </w:rPr>
      </w:pPr>
      <w:r w:rsidRPr="00C41184">
        <w:rPr>
          <w:sz w:val="16"/>
          <w:szCs w:val="16"/>
        </w:rPr>
        <w:t>Criterio 43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44    Fecha de actualización de la información publicada con el formato día/mes/año (por ej. 31/Marzo/2016)</w:t>
      </w:r>
    </w:p>
    <w:p w:rsidR="00AF6633" w:rsidRPr="00C41184" w:rsidRDefault="00AF6633" w:rsidP="00AF6633">
      <w:pPr>
        <w:ind w:left="853" w:right="10"/>
        <w:rPr>
          <w:sz w:val="16"/>
          <w:szCs w:val="16"/>
        </w:rPr>
      </w:pPr>
      <w:r w:rsidRPr="00C41184">
        <w:rPr>
          <w:sz w:val="16"/>
          <w:szCs w:val="16"/>
        </w:rPr>
        <w:t>Criterio 45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0" w:hanging="1135"/>
        <w:rPr>
          <w:sz w:val="16"/>
          <w:szCs w:val="16"/>
        </w:rPr>
      </w:pPr>
      <w:r w:rsidRPr="00C41184">
        <w:rPr>
          <w:sz w:val="16"/>
          <w:szCs w:val="16"/>
        </w:rPr>
        <w:t>Criterio 46    La información publicada se organiza mediante los formatos 12a, 12b, 12c y 12d, en los que se incluyen todos los campos especificados en los criterios sustantivos de contenido</w:t>
      </w:r>
    </w:p>
    <w:p w:rsidR="00AF6633" w:rsidRPr="00C41184" w:rsidRDefault="00AF6633" w:rsidP="00AF6633">
      <w:pPr>
        <w:spacing w:after="59"/>
        <w:ind w:left="853" w:right="10"/>
        <w:rPr>
          <w:sz w:val="16"/>
          <w:szCs w:val="16"/>
        </w:rPr>
      </w:pPr>
      <w:r w:rsidRPr="00C41184">
        <w:rPr>
          <w:sz w:val="16"/>
          <w:szCs w:val="16"/>
        </w:rPr>
        <w:t>Criterio 47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12a_LGT_Art_74_Fr_I_inciso_l</w:t>
      </w:r>
    </w:p>
    <w:p w:rsidR="00AF6633" w:rsidRPr="00C41184" w:rsidRDefault="00AF6633" w:rsidP="00AF6633">
      <w:pPr>
        <w:ind w:left="300" w:right="10"/>
        <w:rPr>
          <w:sz w:val="16"/>
          <w:szCs w:val="16"/>
        </w:rPr>
      </w:pPr>
    </w:p>
    <w:p w:rsidR="00AF6633" w:rsidRPr="00C41184" w:rsidRDefault="00AF6633" w:rsidP="00AF6633">
      <w:pPr>
        <w:spacing w:after="3"/>
        <w:ind w:left="1712" w:right="10"/>
        <w:rPr>
          <w:sz w:val="16"/>
          <w:szCs w:val="16"/>
        </w:rPr>
      </w:pPr>
      <w:r w:rsidRPr="00C41184">
        <w:rPr>
          <w:sz w:val="16"/>
          <w:szCs w:val="16"/>
        </w:rPr>
        <w:t>Procedimientos que deben llevar a cabo los votantes en el extranjero&lt;&lt;sujeto obligado&gt;&gt;</w:t>
      </w:r>
    </w:p>
    <w:p w:rsidR="00AF6633" w:rsidRPr="00C41184" w:rsidRDefault="00AF6633" w:rsidP="00AF6633">
      <w:pPr>
        <w:spacing w:after="3"/>
        <w:ind w:left="1712" w:right="10"/>
        <w:rPr>
          <w:sz w:val="16"/>
          <w:szCs w:val="16"/>
        </w:rPr>
      </w:pPr>
    </w:p>
    <w:tbl>
      <w:tblPr>
        <w:tblStyle w:val="TableGrid"/>
        <w:tblW w:w="9643" w:type="dxa"/>
        <w:tblInd w:w="383" w:type="dxa"/>
        <w:tblCellMar>
          <w:left w:w="115" w:type="dxa"/>
          <w:right w:w="115" w:type="dxa"/>
        </w:tblCellMar>
        <w:tblLook w:val="04A0" w:firstRow="1" w:lastRow="0" w:firstColumn="1" w:lastColumn="0" w:noHBand="0" w:noVBand="1"/>
      </w:tblPr>
      <w:tblGrid>
        <w:gridCol w:w="1607"/>
        <w:gridCol w:w="1607"/>
        <w:gridCol w:w="1607"/>
        <w:gridCol w:w="1322"/>
        <w:gridCol w:w="1878"/>
        <w:gridCol w:w="1622"/>
      </w:tblGrid>
      <w:tr w:rsidR="00AF6633" w:rsidRPr="00C41184" w:rsidTr="00970B3A">
        <w:trPr>
          <w:trHeight w:val="203"/>
        </w:trPr>
        <w:tc>
          <w:tcPr>
            <w:tcW w:w="160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60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60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3200" w:type="dxa"/>
            <w:gridSpan w:val="2"/>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62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363CA8">
        <w:trPr>
          <w:trHeight w:val="762"/>
        </w:trPr>
        <w:tc>
          <w:tcPr>
            <w:tcW w:w="160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procedimiento</w:t>
            </w:r>
          </w:p>
        </w:tc>
        <w:tc>
          <w:tcPr>
            <w:tcW w:w="1607"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 instructivo vigente</w:t>
            </w:r>
          </w:p>
          <w:p w:rsidR="00AF6633" w:rsidRPr="00C41184" w:rsidRDefault="00AF6633" w:rsidP="00970B3A">
            <w:pPr>
              <w:spacing w:line="259" w:lineRule="auto"/>
              <w:jc w:val="center"/>
              <w:rPr>
                <w:sz w:val="16"/>
                <w:szCs w:val="16"/>
              </w:rPr>
            </w:pPr>
            <w:r w:rsidRPr="00C41184">
              <w:rPr>
                <w:color w:val="000000"/>
                <w:sz w:val="16"/>
                <w:szCs w:val="16"/>
              </w:rPr>
              <w:t>para llevar a cabo el procedimiento</w:t>
            </w:r>
          </w:p>
        </w:tc>
        <w:tc>
          <w:tcPr>
            <w:tcW w:w="160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30" w:right="28" w:firstLine="45"/>
              <w:rPr>
                <w:sz w:val="16"/>
                <w:szCs w:val="16"/>
              </w:rPr>
            </w:pPr>
            <w:r w:rsidRPr="00C41184">
              <w:rPr>
                <w:color w:val="000000"/>
                <w:sz w:val="16"/>
                <w:szCs w:val="16"/>
              </w:rPr>
              <w:t>Denominación del formato, solicitud o documento(s)</w:t>
            </w:r>
          </w:p>
        </w:tc>
        <w:tc>
          <w:tcPr>
            <w:tcW w:w="3200" w:type="dxa"/>
            <w:gridSpan w:val="2"/>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Periodo de entrega (formato día/mes/año)</w:t>
            </w:r>
          </w:p>
        </w:tc>
        <w:tc>
          <w:tcPr>
            <w:tcW w:w="162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38" w:right="36" w:firstLine="135"/>
              <w:rPr>
                <w:sz w:val="16"/>
                <w:szCs w:val="16"/>
              </w:rPr>
            </w:pPr>
            <w:r w:rsidRPr="00C41184">
              <w:rPr>
                <w:color w:val="000000"/>
                <w:sz w:val="16"/>
                <w:szCs w:val="16"/>
              </w:rPr>
              <w:t>Hipervínculo al formato, solicitud o documento(s)</w:t>
            </w:r>
          </w:p>
        </w:tc>
      </w:tr>
      <w:tr w:rsidR="00AF6633" w:rsidRPr="00C41184" w:rsidTr="00970B3A">
        <w:trPr>
          <w:trHeight w:val="421"/>
        </w:trPr>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inicio</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término</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30" w:line="253" w:lineRule="auto"/>
        <w:ind w:left="295" w:right="4167" w:hanging="10"/>
        <w:rPr>
          <w:sz w:val="16"/>
          <w:szCs w:val="16"/>
        </w:rPr>
      </w:pPr>
      <w:r w:rsidRPr="00C41184">
        <w:rPr>
          <w:sz w:val="16"/>
          <w:szCs w:val="16"/>
        </w:rPr>
        <w:t xml:space="preserve">Área(s) o unidad(es) administrativa(s) que genera(n) o posee(n) la información: ____  </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12b_LGT_Art_74_Fr_I_inciso_l</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69" w:hanging="10"/>
        <w:jc w:val="center"/>
        <w:rPr>
          <w:sz w:val="16"/>
          <w:szCs w:val="16"/>
        </w:rPr>
      </w:pPr>
      <w:r w:rsidRPr="00C41184">
        <w:rPr>
          <w:sz w:val="16"/>
          <w:szCs w:val="16"/>
        </w:rPr>
        <w:t>Documentos firmados o emitidos por&lt;&lt;sujeto obligado&gt;&gt;respecto al voto de mexicanos en el extranjero</w:t>
      </w:r>
    </w:p>
    <w:p w:rsidR="00AF6633" w:rsidRPr="00C41184" w:rsidRDefault="00AF6633" w:rsidP="00AF6633">
      <w:pPr>
        <w:spacing w:after="3" w:line="251" w:lineRule="auto"/>
        <w:ind w:left="1179" w:right="869" w:hanging="10"/>
        <w:jc w:val="center"/>
        <w:rPr>
          <w:sz w:val="16"/>
          <w:szCs w:val="16"/>
        </w:rPr>
      </w:pPr>
    </w:p>
    <w:tbl>
      <w:tblPr>
        <w:tblStyle w:val="TableGrid"/>
        <w:tblW w:w="9643" w:type="dxa"/>
        <w:tblInd w:w="383" w:type="dxa"/>
        <w:tblCellMar>
          <w:top w:w="19" w:type="dxa"/>
          <w:left w:w="151" w:type="dxa"/>
          <w:right w:w="133" w:type="dxa"/>
        </w:tblCellMar>
        <w:tblLook w:val="04A0" w:firstRow="1" w:lastRow="0" w:firstColumn="1" w:lastColumn="0" w:noHBand="0" w:noVBand="1"/>
      </w:tblPr>
      <w:tblGrid>
        <w:gridCol w:w="1608"/>
        <w:gridCol w:w="1607"/>
        <w:gridCol w:w="1607"/>
        <w:gridCol w:w="1607"/>
        <w:gridCol w:w="1607"/>
        <w:gridCol w:w="1607"/>
      </w:tblGrid>
      <w:tr w:rsidR="00AF6633" w:rsidRPr="00C41184" w:rsidTr="00970B3A">
        <w:trPr>
          <w:trHeight w:val="1412"/>
        </w:trPr>
        <w:tc>
          <w:tcPr>
            <w:tcW w:w="16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Tipo de documento</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en la que se firmó o emitió (con el formato día/mes/ año)</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organismo con quien se firmó el documento</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Denominación del organismo o nombre completo (en su</w:t>
            </w:r>
          </w:p>
          <w:p w:rsidR="00AF6633" w:rsidRPr="00C41184" w:rsidRDefault="00AF6633" w:rsidP="00970B3A">
            <w:pPr>
              <w:spacing w:line="259" w:lineRule="auto"/>
              <w:ind w:left="120" w:right="120" w:firstLine="8"/>
              <w:rPr>
                <w:sz w:val="16"/>
                <w:szCs w:val="16"/>
              </w:rPr>
            </w:pPr>
            <w:r w:rsidRPr="00C41184">
              <w:rPr>
                <w:color w:val="000000"/>
                <w:sz w:val="16"/>
                <w:szCs w:val="16"/>
              </w:rPr>
              <w:t>caso, nombre(s), primer apellido, segundo apellido)</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Ámbito de competencia del documento</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Lugar de competencia</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9343" w:type="dxa"/>
        <w:tblInd w:w="383" w:type="dxa"/>
        <w:tblCellMar>
          <w:top w:w="19" w:type="dxa"/>
          <w:left w:w="115" w:type="dxa"/>
          <w:right w:w="115" w:type="dxa"/>
        </w:tblCellMar>
        <w:tblLook w:val="04A0" w:firstRow="1" w:lastRow="0" w:firstColumn="1" w:lastColumn="0" w:noHBand="0" w:noVBand="1"/>
      </w:tblPr>
      <w:tblGrid>
        <w:gridCol w:w="1188"/>
        <w:gridCol w:w="1802"/>
        <w:gridCol w:w="3319"/>
        <w:gridCol w:w="3034"/>
      </w:tblGrid>
      <w:tr w:rsidR="00AF6633" w:rsidRPr="00C41184" w:rsidTr="00970B3A">
        <w:trPr>
          <w:trHeight w:val="556"/>
        </w:trPr>
        <w:tc>
          <w:tcPr>
            <w:tcW w:w="2990"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Vigencia del documento (formato día/ mes/año)</w:t>
            </w:r>
          </w:p>
        </w:tc>
        <w:tc>
          <w:tcPr>
            <w:tcW w:w="33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Objetivo de la firma o emisión del documento</w:t>
            </w:r>
          </w:p>
        </w:tc>
        <w:tc>
          <w:tcPr>
            <w:tcW w:w="303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Hipervínculo al documento</w:t>
            </w:r>
          </w:p>
        </w:tc>
      </w:tr>
      <w:tr w:rsidR="00AF6633" w:rsidRPr="00C41184" w:rsidTr="00970B3A">
        <w:trPr>
          <w:trHeight w:val="421"/>
        </w:trPr>
        <w:tc>
          <w:tcPr>
            <w:tcW w:w="11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inicio</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Término</w:t>
            </w:r>
          </w:p>
        </w:tc>
        <w:tc>
          <w:tcPr>
            <w:tcW w:w="33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303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6" w:line="253" w:lineRule="auto"/>
        <w:ind w:left="295" w:hanging="10"/>
        <w:rPr>
          <w:sz w:val="16"/>
          <w:szCs w:val="16"/>
        </w:rPr>
      </w:pPr>
      <w:r w:rsidRPr="00C41184">
        <w:rPr>
          <w:sz w:val="16"/>
          <w:szCs w:val="16"/>
        </w:rPr>
        <w:t>Área(s) o unidad(es) administrativa(s) que genera(n) o posee(n) la información: ______</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12c_LGT_Art_74_Fr_I_inciso_l</w:t>
      </w:r>
    </w:p>
    <w:p w:rsidR="00AF6633" w:rsidRPr="00C41184" w:rsidRDefault="00AF6633" w:rsidP="00AF6633">
      <w:pPr>
        <w:ind w:left="300" w:right="10"/>
        <w:rPr>
          <w:sz w:val="16"/>
          <w:szCs w:val="16"/>
        </w:rPr>
      </w:pPr>
    </w:p>
    <w:p w:rsidR="00AF6633" w:rsidRPr="00C41184" w:rsidRDefault="00AF6633" w:rsidP="00AF6633">
      <w:pPr>
        <w:spacing w:after="3"/>
        <w:ind w:left="1915" w:right="10"/>
        <w:rPr>
          <w:sz w:val="16"/>
          <w:szCs w:val="16"/>
        </w:rPr>
      </w:pPr>
      <w:r w:rsidRPr="00C41184">
        <w:rPr>
          <w:sz w:val="16"/>
          <w:szCs w:val="16"/>
        </w:rPr>
        <w:t>Resultados de las votaciones de los mexicanos en el extranjero &lt;&lt;sujeto obligado&gt;&gt;</w:t>
      </w:r>
    </w:p>
    <w:p w:rsidR="00AF6633" w:rsidRPr="00C41184" w:rsidRDefault="00AF6633" w:rsidP="00AF6633">
      <w:pPr>
        <w:spacing w:after="3"/>
        <w:ind w:left="1915" w:right="10"/>
        <w:rPr>
          <w:sz w:val="16"/>
          <w:szCs w:val="16"/>
        </w:rPr>
      </w:pPr>
    </w:p>
    <w:tbl>
      <w:tblPr>
        <w:tblStyle w:val="TableGrid"/>
        <w:tblW w:w="9523" w:type="dxa"/>
        <w:tblInd w:w="383" w:type="dxa"/>
        <w:tblCellMar>
          <w:top w:w="19" w:type="dxa"/>
          <w:left w:w="189" w:type="dxa"/>
          <w:right w:w="178" w:type="dxa"/>
        </w:tblCellMar>
        <w:tblLook w:val="04A0" w:firstRow="1" w:lastRow="0" w:firstColumn="1" w:lastColumn="0" w:noHBand="0" w:noVBand="1"/>
      </w:tblPr>
      <w:tblGrid>
        <w:gridCol w:w="982"/>
        <w:gridCol w:w="1185"/>
        <w:gridCol w:w="3274"/>
        <w:gridCol w:w="2182"/>
        <w:gridCol w:w="1900"/>
      </w:tblGrid>
      <w:tr w:rsidR="00AF6633" w:rsidRPr="00C41184" w:rsidTr="00970B3A">
        <w:trPr>
          <w:trHeight w:val="556"/>
        </w:trPr>
        <w:tc>
          <w:tcPr>
            <w:tcW w:w="9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9"/>
              <w:jc w:val="center"/>
              <w:rPr>
                <w:sz w:val="16"/>
                <w:szCs w:val="16"/>
              </w:rPr>
            </w:pPr>
            <w:r w:rsidRPr="00C41184">
              <w:rPr>
                <w:color w:val="000000"/>
                <w:sz w:val="16"/>
                <w:szCs w:val="16"/>
              </w:rPr>
              <w:t>Ejercicio</w:t>
            </w:r>
          </w:p>
        </w:tc>
        <w:tc>
          <w:tcPr>
            <w:tcW w:w="11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electoral</w:t>
            </w:r>
          </w:p>
        </w:tc>
        <w:tc>
          <w:tcPr>
            <w:tcW w:w="327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13" w:hanging="323"/>
              <w:rPr>
                <w:sz w:val="16"/>
                <w:szCs w:val="16"/>
              </w:rPr>
            </w:pPr>
            <w:r w:rsidRPr="00C41184">
              <w:rPr>
                <w:color w:val="000000"/>
                <w:sz w:val="16"/>
                <w:szCs w:val="16"/>
              </w:rPr>
              <w:t>Procedimiento de votación (Presidente de la República, Senador, Gobernador,)</w:t>
            </w:r>
          </w:p>
        </w:tc>
        <w:tc>
          <w:tcPr>
            <w:tcW w:w="21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Ámbito de elección (nacional/ estatal)</w:t>
            </w:r>
          </w:p>
        </w:tc>
        <w:tc>
          <w:tcPr>
            <w:tcW w:w="190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País de residencia de los(as) votantes</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508" w:type="dxa"/>
        <w:tblInd w:w="383" w:type="dxa"/>
        <w:tblCellMar>
          <w:top w:w="19" w:type="dxa"/>
          <w:left w:w="115" w:type="dxa"/>
          <w:right w:w="115" w:type="dxa"/>
        </w:tblCellMar>
        <w:tblLook w:val="04A0" w:firstRow="1" w:lastRow="0" w:firstColumn="1" w:lastColumn="0" w:noHBand="0" w:noVBand="1"/>
      </w:tblPr>
      <w:tblGrid>
        <w:gridCol w:w="2118"/>
        <w:gridCol w:w="2553"/>
        <w:gridCol w:w="2448"/>
        <w:gridCol w:w="1157"/>
        <w:gridCol w:w="1232"/>
      </w:tblGrid>
      <w:tr w:rsidR="00AF6633" w:rsidRPr="00C41184" w:rsidTr="00970B3A">
        <w:trPr>
          <w:trHeight w:val="766"/>
        </w:trPr>
        <w:tc>
          <w:tcPr>
            <w:tcW w:w="211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45" w:firstLine="38"/>
              <w:rPr>
                <w:sz w:val="16"/>
                <w:szCs w:val="16"/>
              </w:rPr>
            </w:pPr>
            <w:r w:rsidRPr="00C41184">
              <w:rPr>
                <w:color w:val="000000"/>
                <w:sz w:val="16"/>
                <w:szCs w:val="16"/>
              </w:rPr>
              <w:lastRenderedPageBreak/>
              <w:t>Número total de personas registradas en el padrón de</w:t>
            </w:r>
          </w:p>
          <w:p w:rsidR="00AF6633" w:rsidRPr="00C41184" w:rsidRDefault="00AF6633" w:rsidP="00970B3A">
            <w:pPr>
              <w:spacing w:line="259" w:lineRule="auto"/>
              <w:ind w:left="2"/>
              <w:jc w:val="center"/>
              <w:rPr>
                <w:sz w:val="16"/>
                <w:szCs w:val="16"/>
              </w:rPr>
            </w:pPr>
            <w:r w:rsidRPr="00C41184">
              <w:rPr>
                <w:color w:val="000000"/>
                <w:sz w:val="16"/>
                <w:szCs w:val="16"/>
              </w:rPr>
              <w:t>dicha ciudad</w:t>
            </w:r>
          </w:p>
        </w:tc>
        <w:tc>
          <w:tcPr>
            <w:tcW w:w="25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28" w:right="51" w:hanging="383"/>
              <w:rPr>
                <w:sz w:val="16"/>
                <w:szCs w:val="16"/>
              </w:rPr>
            </w:pPr>
            <w:r w:rsidRPr="00C41184">
              <w:rPr>
                <w:color w:val="000000"/>
                <w:sz w:val="16"/>
                <w:szCs w:val="16"/>
              </w:rPr>
              <w:t>Número total de votos registrados en el periodo electoral correspondiente</w:t>
            </w:r>
          </w:p>
        </w:tc>
        <w:tc>
          <w:tcPr>
            <w:tcW w:w="24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total de votos nulos en el periodo electoral correspondiente</w:t>
            </w:r>
          </w:p>
        </w:tc>
        <w:tc>
          <w:tcPr>
            <w:tcW w:w="11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Números relativos</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Números absolutos</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658" w:type="dxa"/>
        <w:tblInd w:w="383" w:type="dxa"/>
        <w:tblCellMar>
          <w:top w:w="19" w:type="dxa"/>
          <w:left w:w="151" w:type="dxa"/>
          <w:right w:w="131" w:type="dxa"/>
        </w:tblCellMar>
        <w:tblLook w:val="04A0" w:firstRow="1" w:lastRow="0" w:firstColumn="1" w:lastColumn="0" w:noHBand="0" w:noVBand="1"/>
      </w:tblPr>
      <w:tblGrid>
        <w:gridCol w:w="1593"/>
        <w:gridCol w:w="1682"/>
        <w:gridCol w:w="1592"/>
        <w:gridCol w:w="1592"/>
        <w:gridCol w:w="1592"/>
        <w:gridCol w:w="1607"/>
      </w:tblGrid>
      <w:tr w:rsidR="00AF6633" w:rsidRPr="00C41184" w:rsidTr="00970B3A">
        <w:trPr>
          <w:trHeight w:val="1637"/>
        </w:trPr>
        <w:tc>
          <w:tcPr>
            <w:tcW w:w="15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Denominación</w:t>
            </w:r>
          </w:p>
          <w:p w:rsidR="00AF6633" w:rsidRPr="00C41184" w:rsidRDefault="00AF6633" w:rsidP="00970B3A">
            <w:pPr>
              <w:spacing w:line="224" w:lineRule="auto"/>
              <w:jc w:val="center"/>
              <w:rPr>
                <w:sz w:val="16"/>
                <w:szCs w:val="16"/>
              </w:rPr>
            </w:pPr>
            <w:r w:rsidRPr="00C41184">
              <w:rPr>
                <w:color w:val="000000"/>
                <w:sz w:val="16"/>
                <w:szCs w:val="16"/>
              </w:rPr>
              <w:t>del(los) Partidos políticos,</w:t>
            </w:r>
          </w:p>
          <w:p w:rsidR="00AF6633" w:rsidRPr="00C41184" w:rsidRDefault="00AF6633" w:rsidP="00970B3A">
            <w:pPr>
              <w:spacing w:line="259" w:lineRule="auto"/>
              <w:jc w:val="center"/>
              <w:rPr>
                <w:sz w:val="16"/>
                <w:szCs w:val="16"/>
              </w:rPr>
            </w:pPr>
            <w:r w:rsidRPr="00C41184">
              <w:rPr>
                <w:color w:val="000000"/>
                <w:sz w:val="16"/>
                <w:szCs w:val="16"/>
              </w:rPr>
              <w:t>coaliciones o lo que</w:t>
            </w:r>
          </w:p>
          <w:p w:rsidR="00AF6633" w:rsidRPr="00C41184" w:rsidRDefault="00AF6633" w:rsidP="00970B3A">
            <w:pPr>
              <w:spacing w:line="259" w:lineRule="auto"/>
              <w:jc w:val="center"/>
              <w:rPr>
                <w:sz w:val="16"/>
                <w:szCs w:val="16"/>
              </w:rPr>
            </w:pPr>
            <w:r w:rsidRPr="00C41184">
              <w:rPr>
                <w:color w:val="000000"/>
                <w:sz w:val="16"/>
                <w:szCs w:val="16"/>
              </w:rPr>
              <w:t>corresponda en su caso</w:t>
            </w:r>
          </w:p>
        </w:tc>
        <w:tc>
          <w:tcPr>
            <w:tcW w:w="16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 w:right="7" w:hanging="5"/>
              <w:jc w:val="center"/>
              <w:rPr>
                <w:sz w:val="16"/>
                <w:szCs w:val="16"/>
              </w:rPr>
            </w:pPr>
            <w:r w:rsidRPr="00C41184">
              <w:rPr>
                <w:color w:val="000000"/>
                <w:sz w:val="16"/>
                <w:szCs w:val="16"/>
              </w:rPr>
              <w:t>Nombre completo de los(as) candidato(as) o candidato(as) independientes correspondientes</w:t>
            </w:r>
          </w:p>
        </w:tc>
        <w:tc>
          <w:tcPr>
            <w:tcW w:w="15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right="39" w:firstLine="113"/>
              <w:rPr>
                <w:sz w:val="16"/>
                <w:szCs w:val="16"/>
              </w:rPr>
            </w:pPr>
            <w:r w:rsidRPr="00C41184">
              <w:rPr>
                <w:color w:val="000000"/>
                <w:sz w:val="16"/>
                <w:szCs w:val="16"/>
              </w:rPr>
              <w:t>Número total de votos obtenidos por candidato(as)</w:t>
            </w:r>
          </w:p>
        </w:tc>
        <w:tc>
          <w:tcPr>
            <w:tcW w:w="15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Porcentaje de participación</w:t>
            </w:r>
          </w:p>
        </w:tc>
        <w:tc>
          <w:tcPr>
            <w:tcW w:w="15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firstLine="45"/>
              <w:rPr>
                <w:sz w:val="16"/>
                <w:szCs w:val="16"/>
              </w:rPr>
            </w:pPr>
            <w:r w:rsidRPr="00C41184">
              <w:rPr>
                <w:color w:val="000000"/>
                <w:sz w:val="16"/>
                <w:szCs w:val="16"/>
              </w:rPr>
              <w:t>Hipervínculo, en su caso, al sistema que muestre el conteo de votos registrados</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en su caso, a la</w:t>
            </w:r>
          </w:p>
          <w:p w:rsidR="00AF6633" w:rsidRPr="00C41184" w:rsidRDefault="00AF6633" w:rsidP="00970B3A">
            <w:pPr>
              <w:spacing w:line="259" w:lineRule="auto"/>
              <w:jc w:val="center"/>
              <w:rPr>
                <w:sz w:val="16"/>
                <w:szCs w:val="16"/>
              </w:rPr>
            </w:pPr>
            <w:r w:rsidRPr="00C41184">
              <w:rPr>
                <w:color w:val="000000"/>
                <w:sz w:val="16"/>
                <w:szCs w:val="16"/>
              </w:rPr>
              <w:t>información</w:t>
            </w:r>
          </w:p>
          <w:p w:rsidR="00AF6633" w:rsidRPr="00C41184" w:rsidRDefault="00AF6633" w:rsidP="00970B3A">
            <w:pPr>
              <w:spacing w:line="224" w:lineRule="auto"/>
              <w:ind w:left="225" w:hanging="120"/>
              <w:rPr>
                <w:sz w:val="16"/>
                <w:szCs w:val="16"/>
              </w:rPr>
            </w:pPr>
            <w:r w:rsidRPr="00C41184">
              <w:rPr>
                <w:color w:val="000000"/>
                <w:sz w:val="16"/>
                <w:szCs w:val="16"/>
              </w:rPr>
              <w:t>estadística de los resultados del</w:t>
            </w:r>
          </w:p>
          <w:p w:rsidR="00AF6633" w:rsidRPr="00C41184" w:rsidRDefault="00AF6633" w:rsidP="00970B3A">
            <w:pPr>
              <w:spacing w:line="259" w:lineRule="auto"/>
              <w:jc w:val="center"/>
              <w:rPr>
                <w:sz w:val="16"/>
                <w:szCs w:val="16"/>
              </w:rPr>
            </w:pPr>
            <w:r w:rsidRPr="00C41184">
              <w:rPr>
                <w:color w:val="000000"/>
                <w:sz w:val="16"/>
                <w:szCs w:val="16"/>
              </w:rPr>
              <w:t>proceso electoral indicado</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 ______</w:t>
      </w:r>
      <w:r>
        <w:rPr>
          <w:sz w:val="16"/>
          <w:szCs w:val="16"/>
        </w:rPr>
        <w:t xml:space="preserve"> </w:t>
      </w:r>
    </w:p>
    <w:p w:rsidR="00AF6633" w:rsidRPr="00C41184" w:rsidRDefault="00AF6633" w:rsidP="00AF6633">
      <w:pPr>
        <w:ind w:left="300" w:right="10"/>
        <w:rPr>
          <w:sz w:val="16"/>
          <w:szCs w:val="16"/>
        </w:rPr>
      </w:pPr>
      <w:r w:rsidRPr="00C41184">
        <w:rPr>
          <w:sz w:val="16"/>
          <w:szCs w:val="16"/>
        </w:rPr>
        <w:t>Formato 12d_LGT_Art_74_Fr_I_inciso_l</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3" w:hanging="10"/>
        <w:jc w:val="center"/>
        <w:rPr>
          <w:sz w:val="16"/>
          <w:szCs w:val="16"/>
        </w:rPr>
      </w:pPr>
      <w:r w:rsidRPr="00C41184">
        <w:rPr>
          <w:sz w:val="16"/>
          <w:szCs w:val="16"/>
        </w:rPr>
        <w:t>Resultados de las pruebas piloto&lt;&lt;sujeto obligado&gt;&gt;</w:t>
      </w:r>
    </w:p>
    <w:p w:rsidR="00AF6633" w:rsidRPr="00C41184" w:rsidRDefault="00AF6633" w:rsidP="00AF6633">
      <w:pPr>
        <w:spacing w:after="3" w:line="251" w:lineRule="auto"/>
        <w:ind w:left="1179" w:right="873" w:hanging="10"/>
        <w:jc w:val="center"/>
        <w:rPr>
          <w:sz w:val="16"/>
          <w:szCs w:val="16"/>
        </w:rPr>
      </w:pPr>
    </w:p>
    <w:tbl>
      <w:tblPr>
        <w:tblStyle w:val="TableGrid"/>
        <w:tblW w:w="9973" w:type="dxa"/>
        <w:tblInd w:w="383" w:type="dxa"/>
        <w:tblCellMar>
          <w:top w:w="19" w:type="dxa"/>
          <w:left w:w="159" w:type="dxa"/>
          <w:right w:w="139" w:type="dxa"/>
        </w:tblCellMar>
        <w:tblLook w:val="04A0" w:firstRow="1" w:lastRow="0" w:firstColumn="1" w:lastColumn="0" w:noHBand="0" w:noVBand="1"/>
      </w:tblPr>
      <w:tblGrid>
        <w:gridCol w:w="1172"/>
        <w:gridCol w:w="1171"/>
        <w:gridCol w:w="1186"/>
        <w:gridCol w:w="1186"/>
        <w:gridCol w:w="1277"/>
        <w:gridCol w:w="1277"/>
        <w:gridCol w:w="1412"/>
        <w:gridCol w:w="1292"/>
      </w:tblGrid>
      <w:tr w:rsidR="00AF6633" w:rsidRPr="00C41184" w:rsidTr="00970B3A">
        <w:trPr>
          <w:trHeight w:val="1412"/>
        </w:trPr>
        <w:tc>
          <w:tcPr>
            <w:tcW w:w="11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 en el que se realizó la prueba</w:t>
            </w:r>
          </w:p>
        </w:tc>
        <w:tc>
          <w:tcPr>
            <w:tcW w:w="117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w:t>
            </w:r>
          </w:p>
        </w:tc>
        <w:tc>
          <w:tcPr>
            <w:tcW w:w="11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right="8" w:firstLine="120"/>
              <w:rPr>
                <w:sz w:val="16"/>
                <w:szCs w:val="16"/>
              </w:rPr>
            </w:pPr>
            <w:r w:rsidRPr="00C41184">
              <w:rPr>
                <w:color w:val="000000"/>
                <w:sz w:val="16"/>
                <w:szCs w:val="16"/>
              </w:rPr>
              <w:t>País en el que se llevó a cabo la prueba</w:t>
            </w:r>
          </w:p>
        </w:tc>
        <w:tc>
          <w:tcPr>
            <w:tcW w:w="11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 w:right="6"/>
              <w:jc w:val="center"/>
              <w:rPr>
                <w:sz w:val="16"/>
                <w:szCs w:val="16"/>
              </w:rPr>
            </w:pPr>
            <w:r w:rsidRPr="00C41184">
              <w:rPr>
                <w:color w:val="000000"/>
                <w:sz w:val="16"/>
                <w:szCs w:val="16"/>
              </w:rPr>
              <w:t>Ciudad en el que se llevó a cabo la prueba</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Actores involucrados</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Fundamento jurídico en el</w:t>
            </w:r>
          </w:p>
          <w:p w:rsidR="00AF6633" w:rsidRPr="00C41184" w:rsidRDefault="00AF6633" w:rsidP="00970B3A">
            <w:pPr>
              <w:spacing w:line="259" w:lineRule="auto"/>
              <w:jc w:val="center"/>
              <w:rPr>
                <w:sz w:val="16"/>
                <w:szCs w:val="16"/>
              </w:rPr>
            </w:pPr>
            <w:r w:rsidRPr="00C41184">
              <w:rPr>
                <w:color w:val="000000"/>
                <w:sz w:val="16"/>
                <w:szCs w:val="16"/>
              </w:rPr>
              <w:t>que se basaron</w:t>
            </w:r>
          </w:p>
          <w:p w:rsidR="00AF6633" w:rsidRPr="00C41184" w:rsidRDefault="00AF6633" w:rsidP="00970B3A">
            <w:pPr>
              <w:spacing w:line="259" w:lineRule="auto"/>
              <w:ind w:left="11" w:hanging="11"/>
              <w:jc w:val="center"/>
              <w:rPr>
                <w:sz w:val="16"/>
                <w:szCs w:val="16"/>
              </w:rPr>
            </w:pPr>
            <w:r w:rsidRPr="00C41184">
              <w:rPr>
                <w:color w:val="000000"/>
                <w:sz w:val="16"/>
                <w:szCs w:val="16"/>
              </w:rPr>
              <w:t>para llevar a cabo las pruebas</w:t>
            </w: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2" w:right="22"/>
              <w:jc w:val="center"/>
              <w:rPr>
                <w:sz w:val="16"/>
                <w:szCs w:val="16"/>
              </w:rPr>
            </w:pPr>
            <w:r w:rsidRPr="00C41184">
              <w:rPr>
                <w:color w:val="000000"/>
                <w:sz w:val="16"/>
                <w:szCs w:val="16"/>
              </w:rPr>
              <w:t>Denominación del (los)</w:t>
            </w:r>
          </w:p>
          <w:p w:rsidR="00AF6633" w:rsidRPr="00C41184" w:rsidRDefault="00AF6633" w:rsidP="00970B3A">
            <w:pPr>
              <w:spacing w:line="259" w:lineRule="auto"/>
              <w:ind w:left="158" w:right="38" w:hanging="120"/>
              <w:rPr>
                <w:sz w:val="16"/>
                <w:szCs w:val="16"/>
              </w:rPr>
            </w:pPr>
            <w:r w:rsidRPr="00C41184">
              <w:rPr>
                <w:color w:val="000000"/>
                <w:sz w:val="16"/>
                <w:szCs w:val="16"/>
              </w:rPr>
              <w:t>documentos que regularon las pruebas realizadas</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60" w:hanging="15"/>
              <w:rPr>
                <w:sz w:val="16"/>
                <w:szCs w:val="16"/>
              </w:rPr>
            </w:pPr>
            <w:r w:rsidRPr="00C41184">
              <w:rPr>
                <w:color w:val="000000"/>
                <w:sz w:val="16"/>
                <w:szCs w:val="16"/>
              </w:rPr>
              <w:t>Hipervínculo a los resultados</w:t>
            </w:r>
          </w:p>
          <w:p w:rsidR="00AF6633" w:rsidRPr="00C41184" w:rsidRDefault="00AF6633" w:rsidP="00970B3A">
            <w:pPr>
              <w:spacing w:line="259" w:lineRule="auto"/>
              <w:jc w:val="center"/>
              <w:rPr>
                <w:sz w:val="16"/>
                <w:szCs w:val="16"/>
              </w:rPr>
            </w:pPr>
            <w:r w:rsidRPr="00C41184">
              <w:rPr>
                <w:color w:val="000000"/>
                <w:sz w:val="16"/>
                <w:szCs w:val="16"/>
              </w:rPr>
              <w:t>obtenidos de la prueba</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38" w:line="253" w:lineRule="auto"/>
        <w:ind w:left="295" w:hanging="10"/>
        <w:rPr>
          <w:color w:val="000000"/>
          <w:sz w:val="16"/>
          <w:szCs w:val="16"/>
        </w:rPr>
      </w:pPr>
      <w:r w:rsidRPr="00C41184">
        <w:rPr>
          <w:sz w:val="16"/>
          <w:szCs w:val="16"/>
        </w:rPr>
        <w:t>Área(s) o unidad(es) administrativa(s) que genera(n) o posee(n) la información: ______</w:t>
      </w:r>
      <w:r>
        <w:rPr>
          <w:sz w:val="16"/>
          <w:szCs w:val="16"/>
        </w:rPr>
        <w:t xml:space="preserve"> </w:t>
      </w:r>
    </w:p>
    <w:p w:rsidR="00AF6633" w:rsidRPr="00C41184" w:rsidRDefault="00AF6633" w:rsidP="00AF6633">
      <w:pPr>
        <w:pStyle w:val="Ttulo1"/>
        <w:spacing w:after="96"/>
        <w:ind w:left="1504" w:hanging="360"/>
        <w:rPr>
          <w:sz w:val="16"/>
          <w:szCs w:val="16"/>
        </w:rPr>
      </w:pPr>
    </w:p>
    <w:p w:rsidR="00AF6633" w:rsidRPr="00C41184" w:rsidRDefault="00AF6633" w:rsidP="00AF6633">
      <w:pPr>
        <w:pStyle w:val="Ttulo1"/>
        <w:spacing w:after="96"/>
        <w:ind w:left="1504" w:hanging="360"/>
        <w:rPr>
          <w:sz w:val="16"/>
          <w:szCs w:val="16"/>
        </w:rPr>
      </w:pPr>
      <w:r w:rsidRPr="00C41184">
        <w:rPr>
          <w:rFonts w:ascii="Calibri" w:eastAsia="Calibri" w:hAnsi="Calibri" w:cs="Calibri"/>
          <w:noProof/>
          <w:sz w:val="16"/>
          <w:szCs w:val="16"/>
          <w:lang w:val="es-MX" w:eastAsia="es-MX"/>
        </w:rPr>
        <mc:AlternateContent>
          <mc:Choice Requires="wpg">
            <w:drawing>
              <wp:anchor distT="0" distB="0" distL="114300" distR="114300" simplePos="0" relativeHeight="251667456" behindDoc="0" locked="0" layoutInCell="1" allowOverlap="1" wp14:anchorId="00D7E8E3" wp14:editId="760DFC44">
                <wp:simplePos x="0" y="0"/>
                <wp:positionH relativeFrom="column">
                  <wp:posOffset>915637</wp:posOffset>
                </wp:positionH>
                <wp:positionV relativeFrom="paragraph">
                  <wp:posOffset>-10675</wp:posOffset>
                </wp:positionV>
                <wp:extent cx="19076" cy="276622"/>
                <wp:effectExtent l="0" t="0" r="0" b="0"/>
                <wp:wrapSquare wrapText="bothSides"/>
                <wp:docPr id="432494" name="Group 432494"/>
                <wp:cNvGraphicFramePr/>
                <a:graphic xmlns:a="http://schemas.openxmlformats.org/drawingml/2006/main">
                  <a:graphicData uri="http://schemas.microsoft.com/office/word/2010/wordprocessingGroup">
                    <wpg:wgp>
                      <wpg:cNvGrpSpPr/>
                      <wpg:grpSpPr>
                        <a:xfrm>
                          <a:off x="0" y="0"/>
                          <a:ext cx="19076" cy="276622"/>
                          <a:chOff x="0" y="0"/>
                          <a:chExt cx="19076" cy="276622"/>
                        </a:xfrm>
                      </wpg:grpSpPr>
                      <wps:wsp>
                        <wps:cNvPr id="492934" name="Shape 492934"/>
                        <wps:cNvSpPr/>
                        <wps:spPr>
                          <a:xfrm>
                            <a:off x="0" y="0"/>
                            <a:ext cx="19076" cy="276622"/>
                          </a:xfrm>
                          <a:custGeom>
                            <a:avLst/>
                            <a:gdLst/>
                            <a:ahLst/>
                            <a:cxnLst/>
                            <a:rect l="0" t="0" r="0" b="0"/>
                            <a:pathLst>
                              <a:path w="19076" h="276622">
                                <a:moveTo>
                                  <a:pt x="0" y="0"/>
                                </a:moveTo>
                                <a:lnTo>
                                  <a:pt x="19076" y="0"/>
                                </a:lnTo>
                                <a:lnTo>
                                  <a:pt x="19076" y="276622"/>
                                </a:lnTo>
                                <a:lnTo>
                                  <a:pt x="0" y="276622"/>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7384EE15" id="Group 432494" o:spid="_x0000_s1026" style="position:absolute;margin-left:72.1pt;margin-top:-.85pt;width:1.5pt;height:21.8pt;z-index:251667456" coordsize="19076,27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">
                <v:shape id="Shape 492934" o:spid="_x0000_s1027" style="position:absolute;width:19076;height:276622;visibility:visible;mso-wrap-style:square;v-text-anchor:top" coordsize="19076,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" path="m,l19076,r,276622l,276622,,e" fillcolor="#e4e3e3" stroked="f" strokeweight="0">
                  <v:stroke miterlimit="1" joinstyle="miter"/>
                  <v:path arrowok="t" textboxrect="0,0,19076,276622"/>
                </v:shape>
                <w10:wrap type="square"/>
              </v:group>
            </w:pict>
          </mc:Fallback>
        </mc:AlternateContent>
      </w:r>
      <w:r w:rsidRPr="00C41184">
        <w:rPr>
          <w:sz w:val="16"/>
          <w:szCs w:val="16"/>
        </w:rPr>
        <w:t>M)</w:t>
      </w:r>
      <w:r w:rsidRPr="00C41184">
        <w:rPr>
          <w:color w:val="800000"/>
          <w:sz w:val="16"/>
          <w:szCs w:val="16"/>
        </w:rPr>
        <w:t xml:space="preserve">  </w:t>
      </w:r>
      <w:r w:rsidRPr="00C41184">
        <w:rPr>
          <w:sz w:val="16"/>
          <w:szCs w:val="16"/>
        </w:rPr>
        <w:t>LOS DICTÁMENES, INFORMES Y RESOLUCIONES SOBRE PÉRDIDA DE REGISTRO Y LIQUIDACIÓN DEL PATRIMONIO DE LOS PARTIDOS POLÍTICOS NACIONALES Y LOCALES</w:t>
      </w:r>
    </w:p>
    <w:p w:rsidR="00AF6633" w:rsidRPr="00C41184" w:rsidRDefault="00AF6633" w:rsidP="00AF6633">
      <w:pPr>
        <w:rPr>
          <w:sz w:val="16"/>
          <w:szCs w:val="16"/>
        </w:rPr>
      </w:pPr>
    </w:p>
    <w:p w:rsidR="00AF6633" w:rsidRPr="00C41184" w:rsidRDefault="00AF6633" w:rsidP="00AF6633">
      <w:pPr>
        <w:spacing w:after="51"/>
        <w:ind w:left="300" w:right="10"/>
        <w:rPr>
          <w:sz w:val="16"/>
          <w:szCs w:val="16"/>
        </w:rPr>
      </w:pPr>
      <w:r w:rsidRPr="00C41184">
        <w:rPr>
          <w:sz w:val="16"/>
          <w:szCs w:val="16"/>
        </w:rPr>
        <w:t>Los partidos políticos con registro nacional y local pueden perder su registro ante la autoridad electoral nacional o local por encuadrar en alguno de los supuestos previstos en la Ley General de Partidos Políticos, en este sentido la autoridad electoral realiza una serie de actos para vigilar y salvaguardar los recursos y bienes del partido político, así como una serie de actos para llevar a cabo el procedimiento de pérdida de registro y liquidación del partido político.</w:t>
      </w:r>
    </w:p>
    <w:p w:rsidR="00AF6633" w:rsidRPr="00C41184" w:rsidRDefault="00AF6633" w:rsidP="00AF6633">
      <w:pPr>
        <w:spacing w:after="66"/>
        <w:ind w:left="300" w:right="10"/>
        <w:rPr>
          <w:sz w:val="16"/>
          <w:szCs w:val="16"/>
        </w:rPr>
      </w:pPr>
      <w:r w:rsidRPr="00C41184">
        <w:rPr>
          <w:sz w:val="16"/>
          <w:szCs w:val="16"/>
        </w:rPr>
        <w:t>En este apartado se deberá publicar la declaratoria de pérdida de registro del partido político emitida por la Junta General del INE o por el Consejo General de los OPLE, así como el dictamen y la resolución de cancelación de registro legal y el aviso de liquidación del partido político.</w:t>
      </w:r>
    </w:p>
    <w:p w:rsidR="00AF6633" w:rsidRPr="00C41184" w:rsidRDefault="00AF6633" w:rsidP="00AF6633">
      <w:pPr>
        <w:spacing w:after="51"/>
        <w:ind w:left="300" w:right="10"/>
        <w:rPr>
          <w:sz w:val="16"/>
          <w:szCs w:val="16"/>
        </w:rPr>
      </w:pPr>
      <w:r w:rsidRPr="00C41184">
        <w:rPr>
          <w:sz w:val="16"/>
          <w:szCs w:val="16"/>
        </w:rPr>
        <w:t>Asimismo, deberá publicarse el acuerdo del organismo electoral que corresponda por el que se designa al interventor responsable del control y vigilancia del uso y destino de los recursos y bienes del partido político, el informe del balance de bienes y recursos remanentes presentados por el interventor ante la autoridad electoral y el acuerdo de la autoridad electoral por el que se apruebe dicho informe.</w:t>
      </w:r>
    </w:p>
    <w:p w:rsidR="00AF6633" w:rsidRPr="00C41184" w:rsidRDefault="00AF6633" w:rsidP="00AF6633">
      <w:pPr>
        <w:spacing w:after="66"/>
        <w:ind w:left="300" w:right="10"/>
        <w:rPr>
          <w:sz w:val="16"/>
          <w:szCs w:val="16"/>
        </w:rPr>
      </w:pPr>
      <w:r w:rsidRPr="00C41184">
        <w:rPr>
          <w:sz w:val="16"/>
          <w:szCs w:val="16"/>
        </w:rPr>
        <w:t>Finalmente, deberá publicarse los bienes o recursos remanentes que serán adjudicados a la tesorería de la federación o en su caso a las tesorerías de las entidades federativas.</w:t>
      </w:r>
    </w:p>
    <w:p w:rsidR="00AF6633" w:rsidRPr="00C41184" w:rsidRDefault="00AF6633" w:rsidP="00AF6633">
      <w:pPr>
        <w:spacing w:after="50"/>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65"/>
        <w:ind w:left="300" w:right="10"/>
        <w:rPr>
          <w:sz w:val="16"/>
          <w:szCs w:val="16"/>
        </w:rPr>
      </w:pPr>
      <w:r w:rsidRPr="00C41184">
        <w:rPr>
          <w:sz w:val="16"/>
          <w:szCs w:val="16"/>
        </w:rPr>
        <w:t>Periodo de actualización: trimestral</w:t>
      </w:r>
    </w:p>
    <w:p w:rsidR="00AF6633" w:rsidRPr="00C41184" w:rsidRDefault="00AF6633" w:rsidP="00AF6633">
      <w:pPr>
        <w:spacing w:after="50"/>
        <w:ind w:left="300" w:right="10"/>
        <w:rPr>
          <w:sz w:val="16"/>
          <w:szCs w:val="16"/>
        </w:rPr>
      </w:pPr>
      <w:r w:rsidRPr="00C41184">
        <w:rPr>
          <w:sz w:val="16"/>
          <w:szCs w:val="16"/>
        </w:rPr>
        <w:t>Conservar en el sitio de Internet: Información vigente y de por lo menos el proceso electoral anterior</w:t>
      </w:r>
    </w:p>
    <w:p w:rsidR="00AF6633" w:rsidRPr="00C41184" w:rsidRDefault="00AF6633" w:rsidP="00AF6633">
      <w:pPr>
        <w:spacing w:after="65"/>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line="313" w:lineRule="auto"/>
        <w:ind w:left="300"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line="313" w:lineRule="auto"/>
        <w:ind w:left="300" w:right="556"/>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spacing w:after="29"/>
        <w:ind w:left="853" w:right="10"/>
        <w:rPr>
          <w:sz w:val="16"/>
          <w:szCs w:val="16"/>
        </w:rPr>
      </w:pPr>
      <w:r w:rsidRPr="00C41184">
        <w:rPr>
          <w:sz w:val="16"/>
          <w:szCs w:val="16"/>
        </w:rPr>
        <w:t>Criterio 2      Periodo que se informa</w:t>
      </w:r>
    </w:p>
    <w:p w:rsidR="00AF6633" w:rsidRPr="00C41184" w:rsidRDefault="00AF6633" w:rsidP="00AF6633">
      <w:pPr>
        <w:ind w:left="853" w:right="10"/>
        <w:rPr>
          <w:sz w:val="16"/>
          <w:szCs w:val="16"/>
        </w:rPr>
      </w:pPr>
      <w:r w:rsidRPr="00C41184">
        <w:rPr>
          <w:sz w:val="16"/>
          <w:szCs w:val="16"/>
        </w:rPr>
        <w:t>En relación a los documentos de pérdida de registro de un partido político nacional o local se publicarán los siguientes datos:</w:t>
      </w:r>
    </w:p>
    <w:p w:rsidR="00AF6633" w:rsidRPr="00C41184" w:rsidRDefault="00AF6633" w:rsidP="00AF6633">
      <w:pPr>
        <w:spacing w:after="29"/>
        <w:ind w:left="853" w:right="10"/>
        <w:rPr>
          <w:sz w:val="16"/>
          <w:szCs w:val="16"/>
        </w:rPr>
      </w:pPr>
      <w:r w:rsidRPr="00C41184">
        <w:rPr>
          <w:sz w:val="16"/>
          <w:szCs w:val="16"/>
        </w:rPr>
        <w:t>Criterio 3      Listado con los siguientes documentos:</w:t>
      </w:r>
    </w:p>
    <w:p w:rsidR="00AF6633" w:rsidRPr="00C41184" w:rsidRDefault="00AF6633" w:rsidP="00AF6633">
      <w:pPr>
        <w:spacing w:after="65"/>
        <w:ind w:left="2004" w:right="10"/>
        <w:rPr>
          <w:sz w:val="16"/>
          <w:szCs w:val="16"/>
        </w:rPr>
      </w:pPr>
      <w:r w:rsidRPr="00C41184">
        <w:rPr>
          <w:sz w:val="16"/>
          <w:szCs w:val="16"/>
        </w:rPr>
        <w:t>­Dictamen de pérdida de registro de un partido político;</w:t>
      </w:r>
    </w:p>
    <w:p w:rsidR="00AF6633" w:rsidRPr="00C41184" w:rsidRDefault="00AF6633" w:rsidP="00AF6633">
      <w:pPr>
        <w:spacing w:after="50"/>
        <w:ind w:left="2004" w:right="10"/>
        <w:rPr>
          <w:sz w:val="16"/>
          <w:szCs w:val="16"/>
        </w:rPr>
      </w:pPr>
      <w:r w:rsidRPr="00C41184">
        <w:rPr>
          <w:sz w:val="16"/>
          <w:szCs w:val="16"/>
        </w:rPr>
        <w:lastRenderedPageBreak/>
        <w:t>­Declaratoria o cancelación de pérdida de registro de un partido político;</w:t>
      </w:r>
    </w:p>
    <w:p w:rsidR="00AF6633" w:rsidRPr="00C41184" w:rsidRDefault="00AF6633" w:rsidP="00AF6633">
      <w:pPr>
        <w:spacing w:after="66"/>
        <w:ind w:left="2004" w:right="10"/>
        <w:rPr>
          <w:sz w:val="16"/>
          <w:szCs w:val="16"/>
        </w:rPr>
      </w:pPr>
      <w:r w:rsidRPr="00C41184">
        <w:rPr>
          <w:sz w:val="16"/>
          <w:szCs w:val="16"/>
        </w:rPr>
        <w:t>­Acuerdo del organismo electoral por el que se realiza la declaratoria de pérdida de registro de un partido político;</w:t>
      </w:r>
    </w:p>
    <w:p w:rsidR="00AF6633" w:rsidRPr="00C41184" w:rsidRDefault="00AF6633" w:rsidP="00AF6633">
      <w:pPr>
        <w:spacing w:after="50"/>
        <w:ind w:left="2004" w:right="10"/>
        <w:rPr>
          <w:sz w:val="16"/>
          <w:szCs w:val="16"/>
        </w:rPr>
      </w:pPr>
      <w:r w:rsidRPr="00C41184">
        <w:rPr>
          <w:sz w:val="16"/>
          <w:szCs w:val="16"/>
        </w:rPr>
        <w:t>­Resolución del organismo electoral sobre la cancelación de registro legal de un partido político;</w:t>
      </w:r>
    </w:p>
    <w:p w:rsidR="00AF6633" w:rsidRPr="00C41184" w:rsidRDefault="00AF6633" w:rsidP="00AF6633">
      <w:pPr>
        <w:spacing w:after="66"/>
        <w:ind w:left="2004" w:right="10"/>
        <w:rPr>
          <w:sz w:val="16"/>
          <w:szCs w:val="16"/>
        </w:rPr>
      </w:pPr>
      <w:r w:rsidRPr="00C41184">
        <w:rPr>
          <w:sz w:val="16"/>
          <w:szCs w:val="16"/>
        </w:rPr>
        <w:t>­Acuerdo por el que se designan a los interventores responsables del control y vigilancia directos del uso y destino de los recursos y bienes del partido de que se trate;</w:t>
      </w:r>
    </w:p>
    <w:p w:rsidR="00AF6633" w:rsidRPr="00C41184" w:rsidRDefault="00AF6633" w:rsidP="00AF6633">
      <w:pPr>
        <w:spacing w:after="50"/>
        <w:ind w:left="2004" w:right="10"/>
        <w:rPr>
          <w:sz w:val="16"/>
          <w:szCs w:val="16"/>
        </w:rPr>
      </w:pPr>
      <w:r w:rsidRPr="00C41184">
        <w:rPr>
          <w:sz w:val="16"/>
          <w:szCs w:val="16"/>
        </w:rPr>
        <w:t>­Avisos de liquidación del partido político;</w:t>
      </w:r>
    </w:p>
    <w:p w:rsidR="00AF6633" w:rsidRPr="00C41184" w:rsidRDefault="00AF6633" w:rsidP="00AF6633">
      <w:pPr>
        <w:spacing w:after="140"/>
        <w:ind w:left="2004" w:right="10"/>
        <w:rPr>
          <w:sz w:val="16"/>
          <w:szCs w:val="16"/>
        </w:rPr>
      </w:pPr>
      <w:r w:rsidRPr="00C41184">
        <w:rPr>
          <w:sz w:val="16"/>
          <w:szCs w:val="16"/>
        </w:rPr>
        <w:t xml:space="preserve">­Informes de balance de bienes y recursos remanentes; </w:t>
      </w:r>
    </w:p>
    <w:p w:rsidR="00AF6633" w:rsidRPr="00C41184" w:rsidRDefault="00AF6633" w:rsidP="00AF6633">
      <w:pPr>
        <w:ind w:left="853" w:right="10"/>
        <w:rPr>
          <w:sz w:val="16"/>
          <w:szCs w:val="16"/>
        </w:rPr>
      </w:pPr>
      <w:r w:rsidRPr="00C41184">
        <w:rPr>
          <w:sz w:val="16"/>
          <w:szCs w:val="16"/>
        </w:rPr>
        <w:t>Respecto a cada documento se deberán indicar los siguientes datos:</w:t>
      </w:r>
    </w:p>
    <w:p w:rsidR="00AF6633" w:rsidRPr="00C41184" w:rsidRDefault="00AF6633" w:rsidP="00AF6633">
      <w:pPr>
        <w:ind w:left="853" w:right="10"/>
        <w:rPr>
          <w:sz w:val="16"/>
          <w:szCs w:val="16"/>
        </w:rPr>
      </w:pPr>
      <w:r w:rsidRPr="00C41184">
        <w:rPr>
          <w:sz w:val="16"/>
          <w:szCs w:val="16"/>
        </w:rPr>
        <w:t>Criterio 4      Denominación del documento</w:t>
      </w:r>
    </w:p>
    <w:p w:rsidR="00AF6633" w:rsidRPr="00C41184" w:rsidRDefault="00AF6633" w:rsidP="00AF6633">
      <w:pPr>
        <w:ind w:left="853" w:right="10"/>
        <w:rPr>
          <w:sz w:val="16"/>
          <w:szCs w:val="16"/>
        </w:rPr>
      </w:pPr>
      <w:r w:rsidRPr="00C41184">
        <w:rPr>
          <w:sz w:val="16"/>
          <w:szCs w:val="16"/>
        </w:rPr>
        <w:t>Criterio 5      Ámbito de aplicación: nacional o local</w:t>
      </w:r>
    </w:p>
    <w:p w:rsidR="00AF6633" w:rsidRPr="00C41184" w:rsidRDefault="00AF6633" w:rsidP="00AF6633">
      <w:pPr>
        <w:ind w:left="853" w:right="10"/>
        <w:rPr>
          <w:sz w:val="16"/>
          <w:szCs w:val="16"/>
        </w:rPr>
      </w:pPr>
      <w:r w:rsidRPr="00C41184">
        <w:rPr>
          <w:sz w:val="16"/>
          <w:szCs w:val="16"/>
        </w:rPr>
        <w:t>Criterio 6      Número o nomenclatura del documento</w:t>
      </w:r>
    </w:p>
    <w:p w:rsidR="00AF6633" w:rsidRPr="00C41184" w:rsidRDefault="00AF6633" w:rsidP="00AF6633">
      <w:pPr>
        <w:ind w:left="853" w:right="10"/>
        <w:rPr>
          <w:sz w:val="16"/>
          <w:szCs w:val="16"/>
        </w:rPr>
      </w:pPr>
      <w:r w:rsidRPr="00C41184">
        <w:rPr>
          <w:sz w:val="16"/>
          <w:szCs w:val="16"/>
        </w:rPr>
        <w:t>Criterio 7      Fecha del documento con el formato día, mes, año (por ej. 31/Marzo/2016)</w:t>
      </w:r>
    </w:p>
    <w:p w:rsidR="00AF6633" w:rsidRPr="00C41184" w:rsidRDefault="00AF6633" w:rsidP="00AF6633">
      <w:pPr>
        <w:spacing w:after="74"/>
        <w:ind w:left="853" w:right="10"/>
        <w:rPr>
          <w:sz w:val="16"/>
          <w:szCs w:val="16"/>
        </w:rPr>
      </w:pPr>
      <w:r w:rsidRPr="00C41184">
        <w:rPr>
          <w:sz w:val="16"/>
          <w:szCs w:val="16"/>
        </w:rPr>
        <w:t>Criterio 8      Hipervínculo al documento completo</w:t>
      </w:r>
    </w:p>
    <w:p w:rsidR="00AF6633" w:rsidRPr="00C41184" w:rsidRDefault="00AF6633" w:rsidP="00AF6633">
      <w:pPr>
        <w:spacing w:after="128"/>
        <w:ind w:left="853" w:right="10"/>
        <w:rPr>
          <w:sz w:val="16"/>
          <w:szCs w:val="16"/>
        </w:rPr>
      </w:pPr>
      <w:r w:rsidRPr="00C41184">
        <w:rPr>
          <w:sz w:val="16"/>
          <w:szCs w:val="16"/>
        </w:rPr>
        <w:t>Respecto al documento de la declaratoria de pérdida de registro de un partido político nacional o local se publicarán además los siguientes datos:</w:t>
      </w:r>
    </w:p>
    <w:p w:rsidR="00AF6633" w:rsidRPr="00C41184" w:rsidRDefault="00AF6633" w:rsidP="00AF6633">
      <w:pPr>
        <w:ind w:left="853" w:right="10"/>
        <w:rPr>
          <w:sz w:val="16"/>
          <w:szCs w:val="16"/>
        </w:rPr>
      </w:pPr>
      <w:r w:rsidRPr="00C41184">
        <w:rPr>
          <w:sz w:val="16"/>
          <w:szCs w:val="16"/>
        </w:rPr>
        <w:t>Criterio 9      Número o nomenclatura de la declaratoria</w:t>
      </w:r>
    </w:p>
    <w:p w:rsidR="00AF6633" w:rsidRPr="00C41184" w:rsidRDefault="00AF6633" w:rsidP="00AF6633">
      <w:pPr>
        <w:ind w:left="853" w:right="10"/>
        <w:rPr>
          <w:sz w:val="16"/>
          <w:szCs w:val="16"/>
        </w:rPr>
      </w:pPr>
      <w:r w:rsidRPr="00C41184">
        <w:rPr>
          <w:sz w:val="16"/>
          <w:szCs w:val="16"/>
        </w:rPr>
        <w:t>Criterio 10    Fecha de la declaratoria con el formato día, mes, año (por ej. 31/Marzo/2016)</w:t>
      </w:r>
    </w:p>
    <w:p w:rsidR="00AF6633" w:rsidRPr="00C41184" w:rsidRDefault="00AF6633" w:rsidP="00AF6633">
      <w:pPr>
        <w:ind w:left="1988" w:right="10" w:hanging="1135"/>
        <w:rPr>
          <w:sz w:val="16"/>
          <w:szCs w:val="16"/>
        </w:rPr>
      </w:pPr>
      <w:r w:rsidRPr="00C41184">
        <w:rPr>
          <w:sz w:val="16"/>
          <w:szCs w:val="16"/>
        </w:rPr>
        <w:t>Criterio 11    Hipervínculo al documento de la declaratoria de pérdida de registro de un partido político nacional o local</w:t>
      </w:r>
    </w:p>
    <w:p w:rsidR="00AF6633" w:rsidRPr="00C41184" w:rsidRDefault="00AF6633" w:rsidP="00AF6633">
      <w:pPr>
        <w:spacing w:after="127"/>
        <w:ind w:left="853" w:right="10"/>
        <w:rPr>
          <w:sz w:val="16"/>
          <w:szCs w:val="16"/>
        </w:rPr>
      </w:pPr>
      <w:r w:rsidRPr="00C41184">
        <w:rPr>
          <w:sz w:val="16"/>
          <w:szCs w:val="16"/>
        </w:rPr>
        <w:t>Respecto a los informes de balance de bienes y recursos remanentes además, se publicará:</w:t>
      </w:r>
    </w:p>
    <w:p w:rsidR="00AF6633" w:rsidRPr="00C41184" w:rsidRDefault="00AF6633" w:rsidP="00AF6633">
      <w:pPr>
        <w:ind w:left="1988" w:right="10" w:hanging="1135"/>
        <w:rPr>
          <w:sz w:val="16"/>
          <w:szCs w:val="16"/>
        </w:rPr>
      </w:pPr>
      <w:r w:rsidRPr="00C41184">
        <w:rPr>
          <w:sz w:val="16"/>
          <w:szCs w:val="16"/>
        </w:rPr>
        <w:t>Criterio 12    Hipervínculo al informe del balance de bienes y recursos remanentes presentados por el interventor ante la autoridad electoral</w:t>
      </w:r>
    </w:p>
    <w:p w:rsidR="00AF6633" w:rsidRPr="00C41184" w:rsidRDefault="00AF6633" w:rsidP="00AF6633">
      <w:pPr>
        <w:ind w:left="1988" w:right="10" w:hanging="1135"/>
        <w:rPr>
          <w:sz w:val="16"/>
          <w:szCs w:val="16"/>
        </w:rPr>
      </w:pPr>
      <w:r w:rsidRPr="00C41184">
        <w:rPr>
          <w:sz w:val="16"/>
          <w:szCs w:val="16"/>
        </w:rPr>
        <w:t>Criterio 13    Descripción de los bienes o recursos remanentes que serán adjudicados a la tesorería de la federación o a las tesorerías de las entidades federativas en caso de partidos políticos locales</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14    Periodo de actualización de la información: trimestral</w:t>
      </w:r>
    </w:p>
    <w:p w:rsidR="00AF6633" w:rsidRPr="00C41184" w:rsidRDefault="00AF6633" w:rsidP="00AF6633">
      <w:pPr>
        <w:ind w:left="1988" w:right="10" w:hanging="1135"/>
        <w:rPr>
          <w:sz w:val="16"/>
          <w:szCs w:val="16"/>
        </w:rPr>
      </w:pPr>
      <w:r w:rsidRPr="00C41184">
        <w:rPr>
          <w:sz w:val="16"/>
          <w:szCs w:val="16"/>
        </w:rPr>
        <w:t>Criterio 15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16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17    Área(s) o unidad(es) administrativa(s) que genera(n) o posee(n) la información respectiva y son responsables de publicarla y actualizarla</w:t>
      </w:r>
    </w:p>
    <w:p w:rsidR="00AF6633" w:rsidRPr="00C41184" w:rsidRDefault="00AF6633" w:rsidP="00AF6633">
      <w:pPr>
        <w:spacing w:after="129"/>
        <w:ind w:left="1988" w:right="1700" w:hanging="1135"/>
        <w:rPr>
          <w:sz w:val="16"/>
          <w:szCs w:val="16"/>
        </w:rPr>
      </w:pPr>
      <w:r w:rsidRPr="00C41184">
        <w:rPr>
          <w:sz w:val="16"/>
          <w:szCs w:val="16"/>
        </w:rPr>
        <w:t>Criterio 18    Fecha de actualización de la información publicada con el formato día/mes/año (por ej. 31/Marzo/2016)</w:t>
      </w:r>
    </w:p>
    <w:p w:rsidR="00AF6633" w:rsidRPr="00C41184" w:rsidRDefault="00AF6633" w:rsidP="00AF6633">
      <w:pPr>
        <w:ind w:left="1988" w:right="604" w:hanging="1135"/>
        <w:rPr>
          <w:sz w:val="16"/>
          <w:szCs w:val="16"/>
        </w:rPr>
      </w:pPr>
      <w:r w:rsidRPr="00C41184">
        <w:rPr>
          <w:sz w:val="16"/>
          <w:szCs w:val="16"/>
        </w:rPr>
        <w:t>Criterio 19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ind w:left="1988" w:right="1455" w:hanging="1135"/>
        <w:rPr>
          <w:sz w:val="16"/>
          <w:szCs w:val="16"/>
        </w:rPr>
      </w:pPr>
      <w:r w:rsidRPr="00C41184">
        <w:rPr>
          <w:sz w:val="16"/>
          <w:szCs w:val="16"/>
        </w:rPr>
        <w:t>Criterio 20    La información publicada se organiza mediante el formato 13, en el que se incluyen todos los campos especificados en los criterios sustantivos de contenido</w:t>
      </w:r>
    </w:p>
    <w:p w:rsidR="00AF6633" w:rsidRPr="00C41184" w:rsidRDefault="00AF6633" w:rsidP="00AF6633">
      <w:pPr>
        <w:spacing w:after="119"/>
        <w:ind w:left="853" w:right="10"/>
        <w:rPr>
          <w:sz w:val="16"/>
          <w:szCs w:val="16"/>
        </w:rPr>
      </w:pPr>
      <w:r w:rsidRPr="00C41184">
        <w:rPr>
          <w:sz w:val="16"/>
          <w:szCs w:val="16"/>
        </w:rPr>
        <w:t>Criterio 21    El soporte de la información permite su reutilización</w:t>
      </w:r>
      <w:r>
        <w:rPr>
          <w:sz w:val="16"/>
          <w:szCs w:val="16"/>
        </w:rPr>
        <w:t xml:space="preserve"> </w:t>
      </w:r>
    </w:p>
    <w:p w:rsidR="00AF6633" w:rsidRPr="00C41184" w:rsidRDefault="00AF6633" w:rsidP="00AF6633">
      <w:pPr>
        <w:ind w:left="300" w:right="10"/>
        <w:rPr>
          <w:sz w:val="16"/>
          <w:szCs w:val="16"/>
        </w:rPr>
      </w:pPr>
      <w:r w:rsidRPr="00C41184">
        <w:rPr>
          <w:sz w:val="16"/>
          <w:szCs w:val="16"/>
        </w:rPr>
        <w:t>Formato 13a_LGT_ART_74_Fr_I_inciso_m</w:t>
      </w:r>
    </w:p>
    <w:p w:rsidR="00AF6633" w:rsidRPr="00C41184" w:rsidRDefault="00AF6633" w:rsidP="00AF6633">
      <w:pPr>
        <w:ind w:left="300" w:right="10"/>
        <w:rPr>
          <w:sz w:val="16"/>
          <w:szCs w:val="16"/>
        </w:rPr>
      </w:pPr>
    </w:p>
    <w:p w:rsidR="00AF6633" w:rsidRPr="00C41184" w:rsidRDefault="00AF6633" w:rsidP="00AF6633">
      <w:pPr>
        <w:spacing w:after="3"/>
        <w:ind w:left="2751" w:right="10"/>
        <w:rPr>
          <w:sz w:val="16"/>
          <w:szCs w:val="16"/>
        </w:rPr>
      </w:pPr>
      <w:r w:rsidRPr="00C41184">
        <w:rPr>
          <w:sz w:val="16"/>
          <w:szCs w:val="16"/>
        </w:rPr>
        <w:t>Documentos de pérdida de registro ante&lt;&lt;INE/OPLE&gt;&gt;</w:t>
      </w:r>
    </w:p>
    <w:p w:rsidR="00AF6633" w:rsidRPr="00C41184" w:rsidRDefault="00AF6633" w:rsidP="00AF6633">
      <w:pPr>
        <w:spacing w:after="3"/>
        <w:ind w:left="2751" w:right="10"/>
        <w:rPr>
          <w:sz w:val="16"/>
          <w:szCs w:val="16"/>
        </w:rPr>
      </w:pPr>
    </w:p>
    <w:tbl>
      <w:tblPr>
        <w:tblStyle w:val="TableGrid"/>
        <w:tblW w:w="9658" w:type="dxa"/>
        <w:tblInd w:w="383" w:type="dxa"/>
        <w:tblCellMar>
          <w:top w:w="91" w:type="dxa"/>
          <w:left w:w="159" w:type="dxa"/>
          <w:right w:w="140" w:type="dxa"/>
        </w:tblCellMar>
        <w:tblLook w:val="04A0" w:firstRow="1" w:lastRow="0" w:firstColumn="1" w:lastColumn="0" w:noHBand="0" w:noVBand="1"/>
      </w:tblPr>
      <w:tblGrid>
        <w:gridCol w:w="2508"/>
        <w:gridCol w:w="1532"/>
        <w:gridCol w:w="1262"/>
        <w:gridCol w:w="1262"/>
        <w:gridCol w:w="1412"/>
        <w:gridCol w:w="1682"/>
      </w:tblGrid>
      <w:tr w:rsidR="00AF6633" w:rsidRPr="00C41184" w:rsidTr="00970B3A">
        <w:trPr>
          <w:trHeight w:val="961"/>
        </w:trPr>
        <w:tc>
          <w:tcPr>
            <w:tcW w:w="250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
              <w:jc w:val="center"/>
              <w:rPr>
                <w:sz w:val="16"/>
                <w:szCs w:val="16"/>
              </w:rPr>
            </w:pPr>
            <w:r w:rsidRPr="00C41184">
              <w:rPr>
                <w:color w:val="000000"/>
                <w:sz w:val="16"/>
                <w:szCs w:val="16"/>
              </w:rPr>
              <w:t>Documento</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Denominación del documento</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firstLine="165"/>
              <w:rPr>
                <w:sz w:val="16"/>
                <w:szCs w:val="16"/>
              </w:rPr>
            </w:pPr>
            <w:r w:rsidRPr="00C41184">
              <w:rPr>
                <w:color w:val="000000"/>
                <w:sz w:val="16"/>
                <w:szCs w:val="16"/>
              </w:rPr>
              <w:t>Ámbito de aplicación: nacional o local</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3" w:right="21" w:firstLine="150"/>
              <w:rPr>
                <w:sz w:val="16"/>
                <w:szCs w:val="16"/>
              </w:rPr>
            </w:pPr>
            <w:r w:rsidRPr="00C41184">
              <w:rPr>
                <w:color w:val="000000"/>
                <w:sz w:val="16"/>
                <w:szCs w:val="16"/>
              </w:rPr>
              <w:t>Número o nomenclatura del documento</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del documento (con</w:t>
            </w:r>
          </w:p>
          <w:p w:rsidR="00AF6633" w:rsidRPr="00C41184" w:rsidRDefault="00AF6633" w:rsidP="00970B3A">
            <w:pPr>
              <w:spacing w:line="259" w:lineRule="auto"/>
              <w:ind w:left="241" w:hanging="143"/>
              <w:rPr>
                <w:sz w:val="16"/>
                <w:szCs w:val="16"/>
              </w:rPr>
            </w:pPr>
            <w:r w:rsidRPr="00C41184">
              <w:rPr>
                <w:color w:val="000000"/>
                <w:sz w:val="16"/>
                <w:szCs w:val="16"/>
              </w:rPr>
              <w:t>el formato día, mes, año)</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Hipervínculo al documento completo</w:t>
            </w:r>
          </w:p>
        </w:tc>
      </w:tr>
      <w:tr w:rsidR="00AF6633" w:rsidRPr="00C41184" w:rsidTr="00970B3A">
        <w:trPr>
          <w:trHeight w:val="511"/>
        </w:trPr>
        <w:tc>
          <w:tcPr>
            <w:tcW w:w="25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 w:right="4"/>
              <w:jc w:val="center"/>
              <w:rPr>
                <w:sz w:val="16"/>
                <w:szCs w:val="16"/>
              </w:rPr>
            </w:pPr>
            <w:r w:rsidRPr="00C41184">
              <w:rPr>
                <w:color w:val="000000"/>
                <w:sz w:val="16"/>
                <w:szCs w:val="16"/>
              </w:rPr>
              <w:t>­Dictamen de pérdida de registro de un partido político;</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r w:rsidR="00AF6633" w:rsidRPr="00C41184" w:rsidTr="00970B3A">
        <w:trPr>
          <w:trHeight w:val="736"/>
        </w:trPr>
        <w:tc>
          <w:tcPr>
            <w:tcW w:w="250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­Declaratoria o cancelación de pérdida de registro de un partido</w:t>
            </w:r>
          </w:p>
          <w:p w:rsidR="00AF6633" w:rsidRPr="00C41184" w:rsidRDefault="00AF6633" w:rsidP="00970B3A">
            <w:pPr>
              <w:spacing w:line="259" w:lineRule="auto"/>
              <w:ind w:right="7"/>
              <w:jc w:val="center"/>
              <w:rPr>
                <w:sz w:val="16"/>
                <w:szCs w:val="16"/>
              </w:rPr>
            </w:pPr>
            <w:r w:rsidRPr="00C41184">
              <w:rPr>
                <w:color w:val="000000"/>
                <w:sz w:val="16"/>
                <w:szCs w:val="16"/>
              </w:rPr>
              <w:t>político;</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r w:rsidR="00AF6633" w:rsidRPr="00C41184" w:rsidTr="00970B3A">
        <w:trPr>
          <w:trHeight w:val="946"/>
        </w:trPr>
        <w:tc>
          <w:tcPr>
            <w:tcW w:w="250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­Acuerdo del organismo electoral por el que se realiza la declaratoria de pérdida de registro de un</w:t>
            </w:r>
          </w:p>
          <w:p w:rsidR="00AF6633" w:rsidRPr="00C41184" w:rsidRDefault="00AF6633" w:rsidP="00970B3A">
            <w:pPr>
              <w:spacing w:line="259" w:lineRule="auto"/>
              <w:ind w:right="7"/>
              <w:jc w:val="center"/>
              <w:rPr>
                <w:sz w:val="16"/>
                <w:szCs w:val="16"/>
              </w:rPr>
            </w:pPr>
            <w:r w:rsidRPr="00C41184">
              <w:rPr>
                <w:color w:val="000000"/>
                <w:sz w:val="16"/>
                <w:szCs w:val="16"/>
              </w:rPr>
              <w:t>partido político;</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r w:rsidR="00AF6633" w:rsidRPr="00C41184" w:rsidTr="00970B3A">
        <w:trPr>
          <w:trHeight w:val="736"/>
        </w:trPr>
        <w:tc>
          <w:tcPr>
            <w:tcW w:w="250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 w:right="13" w:firstLine="16"/>
              <w:jc w:val="center"/>
              <w:rPr>
                <w:sz w:val="16"/>
                <w:szCs w:val="16"/>
              </w:rPr>
            </w:pPr>
            <w:r w:rsidRPr="00C41184">
              <w:rPr>
                <w:color w:val="000000"/>
                <w:sz w:val="16"/>
                <w:szCs w:val="16"/>
              </w:rPr>
              <w:t>­Resolución del organismo electoral sobre la cancelación de registro legal de un partido político;</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r w:rsidR="00AF6633" w:rsidRPr="00C41184" w:rsidTr="00970B3A">
        <w:trPr>
          <w:trHeight w:val="1157"/>
        </w:trPr>
        <w:tc>
          <w:tcPr>
            <w:tcW w:w="250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38"/>
              <w:rPr>
                <w:sz w:val="16"/>
                <w:szCs w:val="16"/>
              </w:rPr>
            </w:pPr>
            <w:r w:rsidRPr="00C41184">
              <w:rPr>
                <w:color w:val="000000"/>
                <w:sz w:val="16"/>
                <w:szCs w:val="16"/>
              </w:rPr>
              <w:lastRenderedPageBreak/>
              <w:t>­Acuerdo por el que se designan a los interventores responsables del</w:t>
            </w:r>
          </w:p>
          <w:p w:rsidR="00AF6633" w:rsidRPr="00C41184" w:rsidRDefault="00AF6633" w:rsidP="00970B3A">
            <w:pPr>
              <w:spacing w:line="259" w:lineRule="auto"/>
              <w:ind w:left="2"/>
              <w:jc w:val="center"/>
              <w:rPr>
                <w:sz w:val="16"/>
                <w:szCs w:val="16"/>
              </w:rPr>
            </w:pPr>
            <w:r w:rsidRPr="00C41184">
              <w:rPr>
                <w:color w:val="000000"/>
                <w:sz w:val="16"/>
                <w:szCs w:val="16"/>
              </w:rPr>
              <w:t>control y vigilancia directos del uso</w:t>
            </w:r>
          </w:p>
          <w:p w:rsidR="00AF6633" w:rsidRPr="00C41184" w:rsidRDefault="00AF6633" w:rsidP="00970B3A">
            <w:pPr>
              <w:spacing w:line="259" w:lineRule="auto"/>
              <w:ind w:left="263" w:hanging="233"/>
              <w:rPr>
                <w:sz w:val="16"/>
                <w:szCs w:val="16"/>
              </w:rPr>
            </w:pPr>
            <w:r w:rsidRPr="00C41184">
              <w:rPr>
                <w:color w:val="000000"/>
                <w:sz w:val="16"/>
                <w:szCs w:val="16"/>
              </w:rPr>
              <w:t>y destino de los recursos y bienes del partido de que se trate;</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r w:rsidR="00AF6633" w:rsidRPr="00C41184" w:rsidTr="00970B3A">
        <w:trPr>
          <w:trHeight w:val="511"/>
        </w:trPr>
        <w:tc>
          <w:tcPr>
            <w:tcW w:w="25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­Avisos de liquidación del partido político;</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r w:rsidR="00AF6633" w:rsidRPr="00C41184" w:rsidTr="00970B3A">
        <w:trPr>
          <w:trHeight w:val="526"/>
        </w:trPr>
        <w:tc>
          <w:tcPr>
            <w:tcW w:w="25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20" w:hanging="360"/>
              <w:rPr>
                <w:sz w:val="16"/>
                <w:szCs w:val="16"/>
              </w:rPr>
            </w:pPr>
            <w:r w:rsidRPr="00C41184">
              <w:rPr>
                <w:color w:val="000000"/>
                <w:sz w:val="16"/>
                <w:szCs w:val="16"/>
              </w:rPr>
              <w:t>­Informes de balance de bienes y recursos remanentes;</w:t>
            </w:r>
          </w:p>
        </w:tc>
        <w:tc>
          <w:tcPr>
            <w:tcW w:w="15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6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right="556"/>
        <w:jc w:val="center"/>
        <w:rPr>
          <w:sz w:val="16"/>
          <w:szCs w:val="16"/>
        </w:rPr>
      </w:pPr>
      <w:r w:rsidRPr="00C41184">
        <w:rPr>
          <w:sz w:val="16"/>
          <w:szCs w:val="16"/>
        </w:rPr>
        <w:t xml:space="preserve"> </w:t>
      </w:r>
    </w:p>
    <w:tbl>
      <w:tblPr>
        <w:tblStyle w:val="TableGrid"/>
        <w:tblW w:w="9523" w:type="dxa"/>
        <w:tblInd w:w="383" w:type="dxa"/>
        <w:tblCellMar>
          <w:top w:w="91" w:type="dxa"/>
          <w:left w:w="166" w:type="dxa"/>
          <w:right w:w="148" w:type="dxa"/>
        </w:tblCellMar>
        <w:tblLook w:val="04A0" w:firstRow="1" w:lastRow="0" w:firstColumn="1" w:lastColumn="0" w:noHBand="0" w:noVBand="1"/>
      </w:tblPr>
      <w:tblGrid>
        <w:gridCol w:w="1547"/>
        <w:gridCol w:w="1502"/>
        <w:gridCol w:w="1923"/>
        <w:gridCol w:w="2073"/>
        <w:gridCol w:w="2478"/>
      </w:tblGrid>
      <w:tr w:rsidR="00AF6633" w:rsidRPr="00C41184" w:rsidTr="00970B3A">
        <w:trPr>
          <w:trHeight w:val="496"/>
        </w:trPr>
        <w:tc>
          <w:tcPr>
            <w:tcW w:w="4972"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41" w:right="140"/>
              <w:jc w:val="center"/>
              <w:rPr>
                <w:sz w:val="16"/>
                <w:szCs w:val="16"/>
              </w:rPr>
            </w:pPr>
            <w:r w:rsidRPr="00C41184">
              <w:rPr>
                <w:color w:val="000000"/>
                <w:sz w:val="16"/>
                <w:szCs w:val="16"/>
              </w:rPr>
              <w:t>Respecto a la Declaratoria de pérdida de registro de un partido político nacional o local</w:t>
            </w:r>
          </w:p>
        </w:tc>
        <w:tc>
          <w:tcPr>
            <w:tcW w:w="4551"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Respecto a los Informes de balance de bienes y recursos remanentes</w:t>
            </w:r>
          </w:p>
        </w:tc>
      </w:tr>
      <w:tr w:rsidR="00AF6633" w:rsidRPr="00C41184" w:rsidTr="00970B3A">
        <w:trPr>
          <w:trHeight w:val="1277"/>
        </w:trPr>
        <w:tc>
          <w:tcPr>
            <w:tcW w:w="15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Número o nomenclatura de la declaratoria</w:t>
            </w:r>
          </w:p>
        </w:tc>
        <w:tc>
          <w:tcPr>
            <w:tcW w:w="15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de la declaratoria (con el</w:t>
            </w:r>
          </w:p>
          <w:p w:rsidR="00AF6633" w:rsidRPr="00C41184" w:rsidRDefault="00AF6633" w:rsidP="00970B3A">
            <w:pPr>
              <w:spacing w:line="259" w:lineRule="auto"/>
              <w:jc w:val="center"/>
              <w:rPr>
                <w:sz w:val="16"/>
                <w:szCs w:val="16"/>
              </w:rPr>
            </w:pPr>
            <w:r w:rsidRPr="00C41184">
              <w:rPr>
                <w:color w:val="000000"/>
                <w:sz w:val="16"/>
                <w:szCs w:val="16"/>
              </w:rPr>
              <w:t>formato día, mes, año)</w:t>
            </w:r>
          </w:p>
        </w:tc>
        <w:tc>
          <w:tcPr>
            <w:tcW w:w="192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Hipervínculo al documento de la</w:t>
            </w:r>
          </w:p>
          <w:p w:rsidR="00AF6633" w:rsidRPr="00C41184" w:rsidRDefault="00AF6633" w:rsidP="00970B3A">
            <w:pPr>
              <w:spacing w:line="259" w:lineRule="auto"/>
              <w:ind w:left="2"/>
              <w:jc w:val="center"/>
              <w:rPr>
                <w:sz w:val="16"/>
                <w:szCs w:val="16"/>
              </w:rPr>
            </w:pPr>
            <w:r w:rsidRPr="00C41184">
              <w:rPr>
                <w:color w:val="000000"/>
                <w:sz w:val="16"/>
                <w:szCs w:val="16"/>
              </w:rPr>
              <w:t>declaratoria de pérdida</w:t>
            </w:r>
          </w:p>
          <w:p w:rsidR="00AF6633" w:rsidRPr="00C41184" w:rsidRDefault="00AF6633" w:rsidP="00970B3A">
            <w:pPr>
              <w:spacing w:line="259" w:lineRule="auto"/>
              <w:jc w:val="center"/>
              <w:rPr>
                <w:sz w:val="16"/>
                <w:szCs w:val="16"/>
              </w:rPr>
            </w:pPr>
            <w:r w:rsidRPr="00C41184">
              <w:rPr>
                <w:color w:val="000000"/>
                <w:sz w:val="16"/>
                <w:szCs w:val="16"/>
              </w:rPr>
              <w:t>de registro de un partido político nacional o local</w:t>
            </w:r>
          </w:p>
        </w:tc>
        <w:tc>
          <w:tcPr>
            <w:tcW w:w="207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Hipervínculo al informe del balance de bienes y</w:t>
            </w:r>
          </w:p>
          <w:p w:rsidR="00AF6633" w:rsidRPr="00C41184" w:rsidRDefault="00AF6633" w:rsidP="00970B3A">
            <w:pPr>
              <w:spacing w:line="259" w:lineRule="auto"/>
              <w:ind w:right="6"/>
              <w:jc w:val="center"/>
              <w:rPr>
                <w:sz w:val="16"/>
                <w:szCs w:val="16"/>
              </w:rPr>
            </w:pPr>
            <w:r w:rsidRPr="00C41184">
              <w:rPr>
                <w:color w:val="000000"/>
                <w:sz w:val="16"/>
                <w:szCs w:val="16"/>
              </w:rPr>
              <w:t>recursos remanentes</w:t>
            </w:r>
          </w:p>
          <w:p w:rsidR="00AF6633" w:rsidRPr="00C41184" w:rsidRDefault="00AF6633" w:rsidP="00970B3A">
            <w:pPr>
              <w:spacing w:line="259" w:lineRule="auto"/>
              <w:jc w:val="center"/>
              <w:rPr>
                <w:sz w:val="16"/>
                <w:szCs w:val="16"/>
              </w:rPr>
            </w:pPr>
            <w:r w:rsidRPr="00C41184">
              <w:rPr>
                <w:color w:val="000000"/>
                <w:sz w:val="16"/>
                <w:szCs w:val="16"/>
              </w:rPr>
              <w:t>presentados por el</w:t>
            </w:r>
          </w:p>
          <w:p w:rsidR="00AF6633" w:rsidRPr="00C41184" w:rsidRDefault="00AF6633" w:rsidP="00970B3A">
            <w:pPr>
              <w:spacing w:line="259" w:lineRule="auto"/>
              <w:ind w:left="2"/>
              <w:jc w:val="center"/>
              <w:rPr>
                <w:sz w:val="16"/>
                <w:szCs w:val="16"/>
              </w:rPr>
            </w:pPr>
            <w:r w:rsidRPr="00C41184">
              <w:rPr>
                <w:color w:val="000000"/>
                <w:sz w:val="16"/>
                <w:szCs w:val="16"/>
              </w:rPr>
              <w:t>interventor ante la autoridad</w:t>
            </w:r>
          </w:p>
          <w:p w:rsidR="00AF6633" w:rsidRPr="00C41184" w:rsidRDefault="00AF6633" w:rsidP="00970B3A">
            <w:pPr>
              <w:spacing w:line="259" w:lineRule="auto"/>
              <w:jc w:val="center"/>
              <w:rPr>
                <w:sz w:val="16"/>
                <w:szCs w:val="16"/>
              </w:rPr>
            </w:pPr>
            <w:r w:rsidRPr="00C41184">
              <w:rPr>
                <w:color w:val="000000"/>
                <w:sz w:val="16"/>
                <w:szCs w:val="16"/>
              </w:rPr>
              <w:t>electoral</w:t>
            </w:r>
          </w:p>
        </w:tc>
        <w:tc>
          <w:tcPr>
            <w:tcW w:w="24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90" w:right="88" w:firstLine="128"/>
              <w:rPr>
                <w:sz w:val="16"/>
                <w:szCs w:val="16"/>
              </w:rPr>
            </w:pPr>
            <w:r w:rsidRPr="00C41184">
              <w:rPr>
                <w:color w:val="000000"/>
                <w:sz w:val="16"/>
                <w:szCs w:val="16"/>
              </w:rPr>
              <w:t>Descripción de los bienes o recursos remanentes que serán adjudicados a la tesorería de la</w:t>
            </w:r>
          </w:p>
          <w:p w:rsidR="00AF6633" w:rsidRPr="00C41184" w:rsidRDefault="00AF6633" w:rsidP="00970B3A">
            <w:pPr>
              <w:spacing w:line="259" w:lineRule="auto"/>
              <w:ind w:left="2"/>
              <w:jc w:val="center"/>
              <w:rPr>
                <w:sz w:val="16"/>
                <w:szCs w:val="16"/>
              </w:rPr>
            </w:pPr>
            <w:r w:rsidRPr="00C41184">
              <w:rPr>
                <w:color w:val="000000"/>
                <w:sz w:val="16"/>
                <w:szCs w:val="16"/>
              </w:rPr>
              <w:t>federación o a las tesorerías de</w:t>
            </w:r>
          </w:p>
          <w:p w:rsidR="00AF6633" w:rsidRPr="00C41184" w:rsidRDefault="00AF6633" w:rsidP="00970B3A">
            <w:pPr>
              <w:spacing w:line="259" w:lineRule="auto"/>
              <w:jc w:val="center"/>
              <w:rPr>
                <w:sz w:val="16"/>
                <w:szCs w:val="16"/>
              </w:rPr>
            </w:pPr>
            <w:r w:rsidRPr="00C41184">
              <w:rPr>
                <w:color w:val="000000"/>
                <w:sz w:val="16"/>
                <w:szCs w:val="16"/>
              </w:rPr>
              <w:t>las entidades federativas en caso de partidos políticos locales</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22" w:line="253" w:lineRule="auto"/>
        <w:ind w:left="295" w:hanging="10"/>
        <w:rPr>
          <w:sz w:val="16"/>
          <w:szCs w:val="16"/>
        </w:rPr>
      </w:pPr>
      <w:r w:rsidRPr="00C41184">
        <w:rPr>
          <w:sz w:val="16"/>
          <w:szCs w:val="16"/>
        </w:rPr>
        <w:t>Área(s) o unidad(es) administrativa(s) que genera(n) o posee(n) la información:_______________________</w:t>
      </w:r>
      <w:r>
        <w:rPr>
          <w:sz w:val="16"/>
          <w:szCs w:val="16"/>
        </w:rPr>
        <w:t xml:space="preserve"> </w:t>
      </w:r>
    </w:p>
    <w:p w:rsidR="00AF6633" w:rsidRPr="00C41184" w:rsidRDefault="00AF6633" w:rsidP="00AF6633">
      <w:pPr>
        <w:pStyle w:val="Ttulo1"/>
        <w:spacing w:after="67"/>
        <w:ind w:left="1154"/>
        <w:rPr>
          <w:sz w:val="16"/>
          <w:szCs w:val="16"/>
        </w:rPr>
      </w:pPr>
      <w:r w:rsidRPr="00C41184">
        <w:rPr>
          <w:sz w:val="16"/>
          <w:szCs w:val="16"/>
        </w:rPr>
        <w:t>N)</w:t>
      </w:r>
      <w:r w:rsidRPr="00C41184">
        <w:rPr>
          <w:color w:val="800000"/>
          <w:sz w:val="16"/>
          <w:szCs w:val="16"/>
        </w:rPr>
        <w:t xml:space="preserve">   </w:t>
      </w:r>
      <w:r w:rsidRPr="00C41184">
        <w:rPr>
          <w:rFonts w:ascii="Calibri" w:eastAsia="Calibri" w:hAnsi="Calibri" w:cs="Calibri"/>
          <w:noProof/>
          <w:sz w:val="16"/>
          <w:szCs w:val="16"/>
          <w:lang w:val="es-MX" w:eastAsia="es-MX"/>
        </w:rPr>
        <mc:AlternateContent>
          <mc:Choice Requires="wpg">
            <w:drawing>
              <wp:inline distT="0" distB="0" distL="0" distR="0" wp14:anchorId="1193B890" wp14:editId="6B1C3511">
                <wp:extent cx="19076" cy="143024"/>
                <wp:effectExtent l="0" t="0" r="0" b="0"/>
                <wp:docPr id="431179" name="Group 431179"/>
                <wp:cNvGraphicFramePr/>
                <a:graphic xmlns:a="http://schemas.openxmlformats.org/drawingml/2006/main">
                  <a:graphicData uri="http://schemas.microsoft.com/office/word/2010/wordprocessingGroup">
                    <wpg:wgp>
                      <wpg:cNvGrpSpPr/>
                      <wpg:grpSpPr>
                        <a:xfrm>
                          <a:off x="0" y="0"/>
                          <a:ext cx="19076" cy="143024"/>
                          <a:chOff x="0" y="0"/>
                          <a:chExt cx="19076" cy="143024"/>
                        </a:xfrm>
                      </wpg:grpSpPr>
                      <wps:wsp>
                        <wps:cNvPr id="492935" name="Shape 492935"/>
                        <wps:cNvSpPr/>
                        <wps:spPr>
                          <a:xfrm>
                            <a:off x="0" y="0"/>
                            <a:ext cx="19076" cy="143024"/>
                          </a:xfrm>
                          <a:custGeom>
                            <a:avLst/>
                            <a:gdLst/>
                            <a:ahLst/>
                            <a:cxnLst/>
                            <a:rect l="0" t="0" r="0" b="0"/>
                            <a:pathLst>
                              <a:path w="19076" h="143024">
                                <a:moveTo>
                                  <a:pt x="0" y="0"/>
                                </a:moveTo>
                                <a:lnTo>
                                  <a:pt x="19076" y="0"/>
                                </a:lnTo>
                                <a:lnTo>
                                  <a:pt x="19076" y="143024"/>
                                </a:lnTo>
                                <a:lnTo>
                                  <a:pt x="0" y="143024"/>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751A516D" id="Group 431179" o:spid="_x0000_s1026" style="width:1.5pt;height:11.25pt;mso-position-horizontal-relative:char;mso-position-vertical-relative:line" coordsize="19076,1430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">
                <v:shape id="Shape 492935" o:spid="_x0000_s1027" style="position:absolute;width:19076;height:143024;visibility:visible;mso-wrap-style:square;v-text-anchor:top" coordsize="19076,143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" path="m,l19076,r,143024l,143024,,e" fillcolor="#e4e3e3" stroked="f" strokeweight="0">
                  <v:stroke miterlimit="1" joinstyle="miter"/>
                  <v:path arrowok="t" textboxrect="0,0,19076,143024"/>
                </v:shape>
                <w10:anchorlock/>
              </v:group>
            </w:pict>
          </mc:Fallback>
        </mc:AlternateContent>
      </w:r>
      <w:r w:rsidRPr="00C41184">
        <w:rPr>
          <w:sz w:val="16"/>
          <w:szCs w:val="16"/>
        </w:rPr>
        <w:t>EL MONITOREO DE MEDIOS</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El monitoreo a medios de comunicación es una atribución que tienen conferida el INE para verificar el cumplimiento de las pautas de transmisión que aprueba en las señales de radio televisión, así como de las normas aplicables en la materia y respecto a la propaganda electoral que se difunda por partidos políticos y candidatos independientes.</w:t>
      </w:r>
    </w:p>
    <w:p w:rsidR="00AF6633" w:rsidRPr="00C41184" w:rsidRDefault="00AF6633" w:rsidP="00AF6633">
      <w:pPr>
        <w:ind w:left="300" w:right="10"/>
        <w:rPr>
          <w:sz w:val="16"/>
          <w:szCs w:val="16"/>
        </w:rPr>
      </w:pPr>
      <w:r w:rsidRPr="00C41184">
        <w:rPr>
          <w:sz w:val="16"/>
          <w:szCs w:val="16"/>
        </w:rPr>
        <w:t xml:space="preserve">Asimismo tiene la atribución de monitorear los programas en radio y televisión que difunden noticias con el objeto de hacer del conocimiento público la cobertura informativa de los contenidos noticiosos de las precampañas, </w:t>
      </w:r>
      <w:proofErr w:type="spellStart"/>
      <w:r w:rsidRPr="00C41184">
        <w:rPr>
          <w:sz w:val="16"/>
          <w:szCs w:val="16"/>
        </w:rPr>
        <w:t>intercampañas</w:t>
      </w:r>
      <w:proofErr w:type="spellEnd"/>
      <w:r w:rsidRPr="00C41184">
        <w:rPr>
          <w:sz w:val="16"/>
          <w:szCs w:val="16"/>
        </w:rPr>
        <w:t xml:space="preserve"> y campañas electorales.</w:t>
      </w:r>
    </w:p>
    <w:p w:rsidR="00AF6633" w:rsidRPr="00C41184" w:rsidRDefault="00AF6633" w:rsidP="00AF6633">
      <w:pPr>
        <w:spacing w:after="142"/>
        <w:ind w:left="300" w:right="10"/>
        <w:rPr>
          <w:sz w:val="16"/>
          <w:szCs w:val="16"/>
        </w:rPr>
      </w:pPr>
      <w:r w:rsidRPr="00C41184">
        <w:rPr>
          <w:sz w:val="16"/>
          <w:szCs w:val="16"/>
        </w:rPr>
        <w:t xml:space="preserve">En este sentido se deberán publicar un informe semestral que dé cuenta de los resultados acumulados del monitoreo realizado para verificar el cumplimiento de las pautas, y que contenga la información detallada por periodo de precampaña, </w:t>
      </w:r>
      <w:proofErr w:type="spellStart"/>
      <w:r w:rsidRPr="00C41184">
        <w:rPr>
          <w:sz w:val="16"/>
          <w:szCs w:val="16"/>
        </w:rPr>
        <w:t>intercampaña</w:t>
      </w:r>
      <w:proofErr w:type="spellEnd"/>
      <w:r w:rsidRPr="00C41184">
        <w:rPr>
          <w:sz w:val="16"/>
          <w:szCs w:val="16"/>
        </w:rPr>
        <w:t xml:space="preserve"> y campaña y/o durante el periodo no electoral. Estos resultados reflejarán el cumplimiento de las pautas por parte de los concesionarios de radio y televisión monitoreados.</w:t>
      </w:r>
    </w:p>
    <w:p w:rsidR="00AF6633" w:rsidRPr="00C41184" w:rsidRDefault="00AF6633" w:rsidP="00AF6633">
      <w:pPr>
        <w:ind w:left="300" w:right="10"/>
        <w:rPr>
          <w:sz w:val="16"/>
          <w:szCs w:val="16"/>
        </w:rPr>
      </w:pPr>
      <w:r w:rsidRPr="00C41184">
        <w:rPr>
          <w:sz w:val="16"/>
          <w:szCs w:val="16"/>
        </w:rPr>
        <w:t xml:space="preserve">De igual manera se deberá publicar los informes quincenales de monitoreo así como los informes acumulados o finales del monitoreo presentados por la empresa o institución pública encargada de realizar el monitoreo, el contrato/convenio de prestación de servicios y los datos de la empresa o institución pública, en el que se incluya el costo a pagar por la autoridad electoral por la prestación del servicio; y el Acuerdo de la autoridad electoral por el que se aprueba la realización de los </w:t>
      </w:r>
      <w:proofErr w:type="spellStart"/>
      <w:r w:rsidRPr="00C41184">
        <w:rPr>
          <w:sz w:val="16"/>
          <w:szCs w:val="16"/>
        </w:rPr>
        <w:t>monitoreos</w:t>
      </w:r>
      <w:proofErr w:type="spellEnd"/>
      <w:r w:rsidRPr="00C41184">
        <w:rPr>
          <w:sz w:val="16"/>
          <w:szCs w:val="16"/>
        </w:rPr>
        <w:t xml:space="preserve">, la metodología y el catálogo para el monitoreo de transmisiones sobre las precampañas, </w:t>
      </w:r>
      <w:proofErr w:type="spellStart"/>
      <w:r w:rsidRPr="00C41184">
        <w:rPr>
          <w:sz w:val="16"/>
          <w:szCs w:val="16"/>
        </w:rPr>
        <w:t>intercampañas</w:t>
      </w:r>
      <w:proofErr w:type="spellEnd"/>
      <w:r w:rsidRPr="00C41184">
        <w:rPr>
          <w:sz w:val="16"/>
          <w:szCs w:val="16"/>
        </w:rPr>
        <w:t xml:space="preserve"> y campañas electorales en los programas que difundan noticias en radio y televisión, así como cualquier otro medio de comunicación que sea objeto de monitoreo.</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trianual, sexenal; de acuerdo con cada proceso electoral federal y/o local que corresponda</w:t>
      </w:r>
    </w:p>
    <w:p w:rsidR="00AF6633" w:rsidRPr="00C41184" w:rsidRDefault="00AF6633" w:rsidP="00AF6633">
      <w:pPr>
        <w:ind w:left="300" w:right="10"/>
        <w:rPr>
          <w:sz w:val="16"/>
          <w:szCs w:val="16"/>
        </w:rPr>
      </w:pPr>
      <w:r w:rsidRPr="00C41184">
        <w:rPr>
          <w:sz w:val="16"/>
          <w:szCs w:val="16"/>
        </w:rPr>
        <w:t>Conservar en el sitio de Internet: información vigente y de por lo menos el proceso electoral anterior</w:t>
      </w:r>
    </w:p>
    <w:p w:rsidR="00AF6633" w:rsidRPr="00C41184" w:rsidRDefault="00AF6633" w:rsidP="00AF6633">
      <w:pPr>
        <w:ind w:left="300" w:right="10"/>
        <w:rPr>
          <w:sz w:val="16"/>
          <w:szCs w:val="16"/>
        </w:rPr>
      </w:pPr>
      <w:r w:rsidRPr="00C41184">
        <w:rPr>
          <w:sz w:val="16"/>
          <w:szCs w:val="16"/>
        </w:rPr>
        <w:t>Aplica a: Instituto Nacional Electoral y Organismos Públicos Locales Electorales</w:t>
      </w:r>
    </w:p>
    <w:p w:rsidR="00AF6633" w:rsidRPr="00C41184" w:rsidRDefault="00AF6633" w:rsidP="00AF6633">
      <w:pPr>
        <w:spacing w:after="15" w:line="348" w:lineRule="auto"/>
        <w:ind w:left="300"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after="15" w:line="348" w:lineRule="auto"/>
        <w:ind w:left="300" w:right="556"/>
        <w:rPr>
          <w:sz w:val="16"/>
          <w:szCs w:val="16"/>
        </w:rPr>
      </w:pPr>
      <w:r w:rsidRPr="00C41184">
        <w:rPr>
          <w:sz w:val="16"/>
          <w:szCs w:val="16"/>
        </w:rPr>
        <w:t>Criterios sustantivos de contenido:</w:t>
      </w:r>
    </w:p>
    <w:p w:rsidR="00AF6633" w:rsidRPr="00C41184" w:rsidRDefault="00AF6633" w:rsidP="00AF6633">
      <w:pPr>
        <w:spacing w:after="124"/>
        <w:ind w:left="853" w:right="10"/>
        <w:rPr>
          <w:sz w:val="16"/>
          <w:szCs w:val="16"/>
        </w:rPr>
      </w:pPr>
      <w:r w:rsidRPr="00C41184">
        <w:rPr>
          <w:sz w:val="16"/>
          <w:szCs w:val="16"/>
        </w:rPr>
        <w:t>Respecto al monitoreo de medios se publicarán los siguientes datos:</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Periodo que se informa</w:t>
      </w:r>
    </w:p>
    <w:p w:rsidR="00AF6633" w:rsidRPr="00C41184" w:rsidRDefault="00AF6633" w:rsidP="00AF6633">
      <w:pPr>
        <w:ind w:left="853" w:right="10"/>
        <w:rPr>
          <w:sz w:val="16"/>
          <w:szCs w:val="16"/>
        </w:rPr>
      </w:pPr>
      <w:r w:rsidRPr="00C41184">
        <w:rPr>
          <w:sz w:val="16"/>
          <w:szCs w:val="16"/>
        </w:rPr>
        <w:t>Criterio 3   Tipo de medio monitoreado: Radio/Televisión/Cualquier otro medio de comunicación (especificar)</w:t>
      </w:r>
    </w:p>
    <w:p w:rsidR="00AF6633" w:rsidRPr="00C41184" w:rsidRDefault="00AF6633" w:rsidP="00AF6633">
      <w:pPr>
        <w:ind w:left="853" w:right="10"/>
        <w:rPr>
          <w:sz w:val="16"/>
          <w:szCs w:val="16"/>
        </w:rPr>
      </w:pPr>
      <w:r w:rsidRPr="00C41184">
        <w:rPr>
          <w:sz w:val="16"/>
          <w:szCs w:val="16"/>
        </w:rPr>
        <w:t>Criterio 4      Denominación de los canales de televisión o estaciones de radio que son monitoreados</w:t>
      </w:r>
    </w:p>
    <w:p w:rsidR="00AF6633" w:rsidRPr="00C41184" w:rsidRDefault="00AF6633" w:rsidP="00AF6633">
      <w:pPr>
        <w:ind w:left="853" w:right="10"/>
        <w:rPr>
          <w:sz w:val="16"/>
          <w:szCs w:val="16"/>
        </w:rPr>
      </w:pPr>
      <w:r w:rsidRPr="00C41184">
        <w:rPr>
          <w:sz w:val="16"/>
          <w:szCs w:val="16"/>
        </w:rPr>
        <w:t>Criterio 5      Tiempos que dura la transmisión</w:t>
      </w:r>
    </w:p>
    <w:p w:rsidR="00AF6633" w:rsidRPr="00C41184" w:rsidRDefault="00AF6633" w:rsidP="00AF6633">
      <w:pPr>
        <w:ind w:left="853" w:right="10"/>
        <w:rPr>
          <w:sz w:val="16"/>
          <w:szCs w:val="16"/>
        </w:rPr>
      </w:pPr>
      <w:r w:rsidRPr="00C41184">
        <w:rPr>
          <w:sz w:val="16"/>
          <w:szCs w:val="16"/>
        </w:rPr>
        <w:t>Criterio 6      Género periodístico Nota informativa/Entrevista/Crónica/Reportaje/Otro (especificar)</w:t>
      </w:r>
    </w:p>
    <w:p w:rsidR="00AF6633" w:rsidRPr="00C41184" w:rsidRDefault="00AF6633" w:rsidP="00AF6633">
      <w:pPr>
        <w:ind w:left="853" w:right="10"/>
        <w:rPr>
          <w:sz w:val="16"/>
          <w:szCs w:val="16"/>
        </w:rPr>
      </w:pPr>
      <w:r w:rsidRPr="00C41184">
        <w:rPr>
          <w:sz w:val="16"/>
          <w:szCs w:val="16"/>
        </w:rPr>
        <w:t>Criterio 7      Valoración de la información y opinión</w:t>
      </w:r>
    </w:p>
    <w:p w:rsidR="00AF6633" w:rsidRPr="00C41184" w:rsidRDefault="00AF6633" w:rsidP="00AF6633">
      <w:pPr>
        <w:ind w:left="853" w:right="10"/>
        <w:rPr>
          <w:sz w:val="16"/>
          <w:szCs w:val="16"/>
        </w:rPr>
      </w:pPr>
      <w:r w:rsidRPr="00C41184">
        <w:rPr>
          <w:sz w:val="16"/>
          <w:szCs w:val="16"/>
        </w:rPr>
        <w:t>Criterio 8      Recursos técnicos utilizados para presentar la información</w:t>
      </w:r>
    </w:p>
    <w:p w:rsidR="00AF6633" w:rsidRPr="00C41184" w:rsidRDefault="00AF6633" w:rsidP="00AF6633">
      <w:pPr>
        <w:spacing w:after="59"/>
        <w:ind w:left="853" w:right="10"/>
        <w:rPr>
          <w:sz w:val="16"/>
          <w:szCs w:val="16"/>
        </w:rPr>
      </w:pPr>
      <w:r w:rsidRPr="00C41184">
        <w:rPr>
          <w:sz w:val="16"/>
          <w:szCs w:val="16"/>
        </w:rPr>
        <w:t>Criterio 9      Hipervínculo a las bases de datos</w:t>
      </w:r>
    </w:p>
    <w:p w:rsidR="00AF6633" w:rsidRPr="00C41184" w:rsidRDefault="00AF6633" w:rsidP="00AF6633">
      <w:pPr>
        <w:spacing w:after="129"/>
        <w:ind w:left="853" w:right="1285"/>
        <w:rPr>
          <w:sz w:val="16"/>
          <w:szCs w:val="16"/>
        </w:rPr>
      </w:pPr>
      <w:r w:rsidRPr="00C41184">
        <w:rPr>
          <w:sz w:val="16"/>
          <w:szCs w:val="16"/>
        </w:rPr>
        <w:t>Respecto a los informes, convenios, contratos y datos de la empresa encargada del monitoreo de medios, se publicarán los siguientes datos:</w:t>
      </w:r>
    </w:p>
    <w:p w:rsidR="00AF6633" w:rsidRPr="00C41184" w:rsidRDefault="00AF6633" w:rsidP="00AF6633">
      <w:pPr>
        <w:ind w:left="853" w:right="10"/>
        <w:rPr>
          <w:sz w:val="16"/>
          <w:szCs w:val="16"/>
        </w:rPr>
      </w:pPr>
      <w:r w:rsidRPr="00C41184">
        <w:rPr>
          <w:sz w:val="16"/>
          <w:szCs w:val="16"/>
        </w:rPr>
        <w:t>Criterio 10    Denominación de la empresa o institución pública encargada de realizar el monitoreo</w:t>
      </w:r>
    </w:p>
    <w:p w:rsidR="00AF6633" w:rsidRPr="00C41184" w:rsidRDefault="00AF6633" w:rsidP="00AF6633">
      <w:pPr>
        <w:ind w:left="853" w:right="10"/>
        <w:rPr>
          <w:sz w:val="16"/>
          <w:szCs w:val="16"/>
        </w:rPr>
      </w:pPr>
      <w:r w:rsidRPr="00C41184">
        <w:rPr>
          <w:sz w:val="16"/>
          <w:szCs w:val="16"/>
        </w:rPr>
        <w:t>Criterio 11    Dirección electrónica de la página web oficial de la empresa o institución pública</w:t>
      </w:r>
    </w:p>
    <w:p w:rsidR="00AF6633" w:rsidRPr="00C41184" w:rsidRDefault="00AF6633" w:rsidP="00AF6633">
      <w:pPr>
        <w:ind w:left="853" w:right="10"/>
        <w:rPr>
          <w:sz w:val="16"/>
          <w:szCs w:val="16"/>
        </w:rPr>
      </w:pPr>
      <w:r w:rsidRPr="00C41184">
        <w:rPr>
          <w:sz w:val="16"/>
          <w:szCs w:val="16"/>
        </w:rPr>
        <w:t>Criterio 12    Hipervínculo al(los) informe(s) quincenales de monitoreo</w:t>
      </w:r>
    </w:p>
    <w:p w:rsidR="00AF6633" w:rsidRPr="00C41184" w:rsidRDefault="00AF6633" w:rsidP="00AF6633">
      <w:pPr>
        <w:spacing w:after="129"/>
        <w:ind w:left="1988" w:right="10" w:hanging="1135"/>
        <w:rPr>
          <w:sz w:val="16"/>
          <w:szCs w:val="16"/>
        </w:rPr>
      </w:pPr>
      <w:r w:rsidRPr="00C41184">
        <w:rPr>
          <w:sz w:val="16"/>
          <w:szCs w:val="16"/>
        </w:rPr>
        <w:lastRenderedPageBreak/>
        <w:t>Criterio 13    Hipervínculo al(los) informe(s) acumulado(s) o final(es) del monitoreo presentados por la empresa o institución pública encargada de realizar el monitoreo</w:t>
      </w:r>
    </w:p>
    <w:p w:rsidR="00AF6633" w:rsidRPr="00C41184" w:rsidRDefault="00AF6633" w:rsidP="00AF6633">
      <w:pPr>
        <w:ind w:left="853" w:right="10"/>
        <w:rPr>
          <w:sz w:val="16"/>
          <w:szCs w:val="16"/>
        </w:rPr>
      </w:pPr>
      <w:r w:rsidRPr="00C41184">
        <w:rPr>
          <w:sz w:val="16"/>
          <w:szCs w:val="16"/>
        </w:rPr>
        <w:t>Criterio 14    Fecha de firma del contrato o convenio con el formato día/mes/año (por ej. 31/Marzo/2016)</w:t>
      </w:r>
    </w:p>
    <w:p w:rsidR="00AF6633" w:rsidRPr="00C41184" w:rsidRDefault="00AF6633" w:rsidP="00AF6633">
      <w:pPr>
        <w:ind w:left="853" w:right="10"/>
        <w:rPr>
          <w:sz w:val="16"/>
          <w:szCs w:val="16"/>
        </w:rPr>
      </w:pPr>
      <w:r w:rsidRPr="00C41184">
        <w:rPr>
          <w:sz w:val="16"/>
          <w:szCs w:val="16"/>
        </w:rPr>
        <w:t>Criterio 15    Número o nomenclatura del contrato o convenio</w:t>
      </w:r>
    </w:p>
    <w:p w:rsidR="00AF6633" w:rsidRPr="00C41184" w:rsidRDefault="00AF6633" w:rsidP="00AF6633">
      <w:pPr>
        <w:ind w:left="853" w:right="10"/>
        <w:rPr>
          <w:sz w:val="16"/>
          <w:szCs w:val="16"/>
        </w:rPr>
      </w:pPr>
      <w:r w:rsidRPr="00C41184">
        <w:rPr>
          <w:sz w:val="16"/>
          <w:szCs w:val="16"/>
        </w:rPr>
        <w:t>Criterio 16    Monto total del contrato o convenio</w:t>
      </w:r>
    </w:p>
    <w:p w:rsidR="00AF6633" w:rsidRPr="00C41184" w:rsidRDefault="00AF6633" w:rsidP="00AF6633">
      <w:pPr>
        <w:ind w:left="1988" w:right="10" w:hanging="1135"/>
        <w:rPr>
          <w:sz w:val="16"/>
          <w:szCs w:val="16"/>
        </w:rPr>
      </w:pPr>
      <w:r w:rsidRPr="00C41184">
        <w:rPr>
          <w:sz w:val="16"/>
          <w:szCs w:val="16"/>
        </w:rPr>
        <w:t>Criterio 17    Hipervínculo al contrato o convenio de prestación de servicios con la empresa o institución pública encargada de realizar el monitoreo</w:t>
      </w:r>
    </w:p>
    <w:p w:rsidR="00AF6633" w:rsidRPr="00C41184" w:rsidRDefault="00AF6633" w:rsidP="00AF6633">
      <w:pPr>
        <w:ind w:left="853" w:right="1695"/>
        <w:rPr>
          <w:sz w:val="16"/>
          <w:szCs w:val="16"/>
        </w:rPr>
      </w:pPr>
      <w:r w:rsidRPr="00C41184">
        <w:rPr>
          <w:sz w:val="16"/>
          <w:szCs w:val="16"/>
        </w:rPr>
        <w:t xml:space="preserve">Respecto a los resultados, la metodología y el catálogo para el monitoreo de transmisiones sobre las precampañas, </w:t>
      </w:r>
      <w:proofErr w:type="spellStart"/>
      <w:r w:rsidRPr="00C41184">
        <w:rPr>
          <w:sz w:val="16"/>
          <w:szCs w:val="16"/>
        </w:rPr>
        <w:t>intercampañas</w:t>
      </w:r>
      <w:proofErr w:type="spellEnd"/>
      <w:r w:rsidRPr="00C41184">
        <w:rPr>
          <w:sz w:val="16"/>
          <w:szCs w:val="16"/>
        </w:rPr>
        <w:t xml:space="preserve"> y campañas electorales se publicarán los siguientes datos:</w:t>
      </w:r>
    </w:p>
    <w:p w:rsidR="00AF6633" w:rsidRPr="00C41184" w:rsidRDefault="00AF6633" w:rsidP="00AF6633">
      <w:pPr>
        <w:ind w:left="853" w:right="10"/>
        <w:rPr>
          <w:sz w:val="16"/>
          <w:szCs w:val="16"/>
        </w:rPr>
      </w:pPr>
      <w:r w:rsidRPr="00C41184">
        <w:rPr>
          <w:sz w:val="16"/>
          <w:szCs w:val="16"/>
        </w:rPr>
        <w:t>Criterio 18    Periodo de campaña</w:t>
      </w:r>
    </w:p>
    <w:p w:rsidR="00AF6633" w:rsidRPr="00C41184" w:rsidRDefault="00AF6633" w:rsidP="00AF6633">
      <w:pPr>
        <w:ind w:left="853" w:right="10"/>
        <w:rPr>
          <w:sz w:val="16"/>
          <w:szCs w:val="16"/>
        </w:rPr>
      </w:pPr>
      <w:r w:rsidRPr="00C41184">
        <w:rPr>
          <w:sz w:val="16"/>
          <w:szCs w:val="16"/>
        </w:rPr>
        <w:t>Criterio 19    Hipervínculo a los resultados del monitoreo a medios durante el periodo de campaña</w:t>
      </w:r>
    </w:p>
    <w:p w:rsidR="00AF6633" w:rsidRPr="00C41184" w:rsidRDefault="00AF6633" w:rsidP="00AF6633">
      <w:pPr>
        <w:spacing w:after="119"/>
        <w:ind w:left="853" w:right="10"/>
        <w:rPr>
          <w:sz w:val="16"/>
          <w:szCs w:val="16"/>
        </w:rPr>
      </w:pPr>
      <w:r w:rsidRPr="00C41184">
        <w:rPr>
          <w:sz w:val="16"/>
          <w:szCs w:val="16"/>
        </w:rPr>
        <w:t>Criterio 20    Hipervínculo a los resultados del monitoreo a medios durante el periodo de precampaña</w:t>
      </w:r>
    </w:p>
    <w:p w:rsidR="00AF6633" w:rsidRPr="00C41184" w:rsidRDefault="00AF6633" w:rsidP="00AF6633">
      <w:pPr>
        <w:ind w:left="853" w:right="10"/>
        <w:rPr>
          <w:sz w:val="16"/>
          <w:szCs w:val="16"/>
        </w:rPr>
      </w:pPr>
      <w:r w:rsidRPr="00C41184">
        <w:rPr>
          <w:sz w:val="16"/>
          <w:szCs w:val="16"/>
        </w:rPr>
        <w:t xml:space="preserve">Criterio 21    Periodo de </w:t>
      </w:r>
      <w:proofErr w:type="spellStart"/>
      <w:r w:rsidRPr="00C41184">
        <w:rPr>
          <w:sz w:val="16"/>
          <w:szCs w:val="16"/>
        </w:rPr>
        <w:t>intercampaña</w:t>
      </w:r>
      <w:proofErr w:type="spellEnd"/>
    </w:p>
    <w:p w:rsidR="00AF6633" w:rsidRPr="00C41184" w:rsidRDefault="00AF6633" w:rsidP="00AF6633">
      <w:pPr>
        <w:ind w:left="853" w:right="10"/>
        <w:rPr>
          <w:sz w:val="16"/>
          <w:szCs w:val="16"/>
        </w:rPr>
      </w:pPr>
      <w:r w:rsidRPr="00C41184">
        <w:rPr>
          <w:sz w:val="16"/>
          <w:szCs w:val="16"/>
        </w:rPr>
        <w:t xml:space="preserve">Criterio 22    Hipervínculo a los resultados del monitoreo durante el periodo de </w:t>
      </w:r>
      <w:proofErr w:type="spellStart"/>
      <w:r w:rsidRPr="00C41184">
        <w:rPr>
          <w:sz w:val="16"/>
          <w:szCs w:val="16"/>
        </w:rPr>
        <w:t>intercampaña</w:t>
      </w:r>
      <w:proofErr w:type="spellEnd"/>
    </w:p>
    <w:p w:rsidR="00AF6633" w:rsidRPr="00C41184" w:rsidRDefault="00AF6633" w:rsidP="00AF6633">
      <w:pPr>
        <w:ind w:left="853" w:right="10"/>
        <w:rPr>
          <w:sz w:val="16"/>
          <w:szCs w:val="16"/>
        </w:rPr>
      </w:pPr>
      <w:r w:rsidRPr="00C41184">
        <w:rPr>
          <w:sz w:val="16"/>
          <w:szCs w:val="16"/>
        </w:rPr>
        <w:t>Criterio 23    Hipervínculo al acuerdo por el que se aprueba la realización del monitoreo</w:t>
      </w:r>
    </w:p>
    <w:p w:rsidR="00AF6633" w:rsidRPr="00C41184" w:rsidRDefault="00AF6633" w:rsidP="00AF6633">
      <w:pPr>
        <w:spacing w:after="129"/>
        <w:ind w:left="1988" w:right="339" w:hanging="1135"/>
        <w:rPr>
          <w:sz w:val="16"/>
          <w:szCs w:val="16"/>
        </w:rPr>
      </w:pPr>
      <w:r w:rsidRPr="00C41184">
        <w:rPr>
          <w:sz w:val="16"/>
          <w:szCs w:val="16"/>
        </w:rPr>
        <w:t xml:space="preserve">Criterio 24    Hipervínculo al acuerdo por el que se aprueba la metodología de transmisiones sobre las precampañas, </w:t>
      </w:r>
      <w:proofErr w:type="spellStart"/>
      <w:r w:rsidRPr="00C41184">
        <w:rPr>
          <w:sz w:val="16"/>
          <w:szCs w:val="16"/>
        </w:rPr>
        <w:t>intercampañas</w:t>
      </w:r>
      <w:proofErr w:type="spellEnd"/>
      <w:r w:rsidRPr="00C41184">
        <w:rPr>
          <w:sz w:val="16"/>
          <w:szCs w:val="16"/>
        </w:rPr>
        <w:t xml:space="preserve"> y campañas electorales en los programas que difundan noticias en radio y televisión o cualquier otro medio de comunicación</w:t>
      </w:r>
    </w:p>
    <w:p w:rsidR="00AF6633" w:rsidRPr="00C41184" w:rsidRDefault="00AF6633" w:rsidP="00AF6633">
      <w:pPr>
        <w:spacing w:after="129"/>
        <w:ind w:left="1988" w:right="343" w:hanging="1135"/>
        <w:rPr>
          <w:sz w:val="16"/>
          <w:szCs w:val="16"/>
        </w:rPr>
      </w:pPr>
      <w:r w:rsidRPr="00C41184">
        <w:rPr>
          <w:sz w:val="16"/>
          <w:szCs w:val="16"/>
        </w:rPr>
        <w:t xml:space="preserve">Criterio 25    Hipervínculo al acuerdo por el que se aprueba el catálogo para el monitoreo de transmisiones sobre las precampañas, </w:t>
      </w:r>
      <w:proofErr w:type="spellStart"/>
      <w:r w:rsidRPr="00C41184">
        <w:rPr>
          <w:sz w:val="16"/>
          <w:szCs w:val="16"/>
        </w:rPr>
        <w:t>intercampañas</w:t>
      </w:r>
      <w:proofErr w:type="spellEnd"/>
      <w:r w:rsidRPr="00C41184">
        <w:rPr>
          <w:sz w:val="16"/>
          <w:szCs w:val="16"/>
        </w:rPr>
        <w:t xml:space="preserve"> y campañas electorales en los programas que difundan noticias en radio y televisión o cualquier otro medio de comunicación</w:t>
      </w:r>
    </w:p>
    <w:p w:rsidR="00AF6633" w:rsidRPr="00C41184" w:rsidRDefault="00AF6633" w:rsidP="00AF6633">
      <w:pPr>
        <w:ind w:left="1988" w:right="339" w:hanging="1135"/>
        <w:rPr>
          <w:sz w:val="16"/>
          <w:szCs w:val="16"/>
        </w:rPr>
      </w:pPr>
      <w:r w:rsidRPr="00C41184">
        <w:rPr>
          <w:sz w:val="16"/>
          <w:szCs w:val="16"/>
        </w:rPr>
        <w:t xml:space="preserve">Criterio 26    Hipervínculo al documento de la metodología para el monitoreo de transmisiones sobre las precampañas, </w:t>
      </w:r>
      <w:proofErr w:type="spellStart"/>
      <w:r w:rsidRPr="00C41184">
        <w:rPr>
          <w:sz w:val="16"/>
          <w:szCs w:val="16"/>
        </w:rPr>
        <w:t>intercampañas</w:t>
      </w:r>
      <w:proofErr w:type="spellEnd"/>
      <w:r w:rsidRPr="00C41184">
        <w:rPr>
          <w:sz w:val="16"/>
          <w:szCs w:val="16"/>
        </w:rPr>
        <w:t xml:space="preserve"> y campañas electorales en los programas que difundan noticias en radio y televisión o cualquier otro medio de comunicación</w:t>
      </w:r>
    </w:p>
    <w:p w:rsidR="00AF6633" w:rsidRPr="00C41184" w:rsidRDefault="00AF6633" w:rsidP="00AF6633">
      <w:pPr>
        <w:spacing w:after="129"/>
        <w:ind w:left="1988" w:right="339" w:hanging="1135"/>
        <w:rPr>
          <w:sz w:val="16"/>
          <w:szCs w:val="16"/>
        </w:rPr>
      </w:pPr>
      <w:r w:rsidRPr="00C41184">
        <w:rPr>
          <w:sz w:val="16"/>
          <w:szCs w:val="16"/>
        </w:rPr>
        <w:t xml:space="preserve">Criterio 27    Catálogo para el monitoreo de transmisiones sobre las precampañas, </w:t>
      </w:r>
      <w:proofErr w:type="spellStart"/>
      <w:r w:rsidRPr="00C41184">
        <w:rPr>
          <w:sz w:val="16"/>
          <w:szCs w:val="16"/>
        </w:rPr>
        <w:t>intercampañas</w:t>
      </w:r>
      <w:proofErr w:type="spellEnd"/>
      <w:r w:rsidRPr="00C41184">
        <w:rPr>
          <w:sz w:val="16"/>
          <w:szCs w:val="16"/>
        </w:rPr>
        <w:t xml:space="preserve"> y campañas electorales en los programas que difundan noticias en radio y televisión o cualquier otro medio de comunicación</w:t>
      </w:r>
    </w:p>
    <w:p w:rsidR="00AF6633" w:rsidRPr="00C41184" w:rsidRDefault="00AF6633" w:rsidP="00AF6633">
      <w:pPr>
        <w:spacing w:after="59"/>
        <w:ind w:left="853" w:right="10"/>
        <w:rPr>
          <w:sz w:val="16"/>
          <w:szCs w:val="16"/>
        </w:rPr>
      </w:pPr>
      <w:r w:rsidRPr="00C41184">
        <w:rPr>
          <w:sz w:val="16"/>
          <w:szCs w:val="16"/>
        </w:rPr>
        <w:t xml:space="preserve">Criterio 28    Hipervínculo al informe o documento que contenga las gráficas de los </w:t>
      </w:r>
      <w:proofErr w:type="spellStart"/>
      <w:r w:rsidRPr="00C41184">
        <w:rPr>
          <w:sz w:val="16"/>
          <w:szCs w:val="16"/>
        </w:rPr>
        <w:t>monitoreos</w:t>
      </w:r>
      <w:proofErr w:type="spellEnd"/>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spacing w:after="129"/>
        <w:ind w:left="1988" w:right="10" w:hanging="1135"/>
        <w:rPr>
          <w:sz w:val="16"/>
          <w:szCs w:val="16"/>
        </w:rPr>
      </w:pPr>
      <w:r w:rsidRPr="00C41184">
        <w:rPr>
          <w:sz w:val="16"/>
          <w:szCs w:val="16"/>
        </w:rPr>
        <w:t>Criterio 29    Periodo de actualización de la información: trianual o sexenal, de acuerdo con cada proceso electoral federal y/o local que corresponda</w:t>
      </w:r>
    </w:p>
    <w:p w:rsidR="00AF6633" w:rsidRPr="00C41184" w:rsidRDefault="00AF6633" w:rsidP="00AF6633">
      <w:pPr>
        <w:spacing w:after="129"/>
        <w:ind w:left="1988" w:right="10" w:hanging="1135"/>
        <w:rPr>
          <w:sz w:val="16"/>
          <w:szCs w:val="16"/>
        </w:rPr>
      </w:pPr>
      <w:r w:rsidRPr="00C41184">
        <w:rPr>
          <w:sz w:val="16"/>
          <w:szCs w:val="16"/>
        </w:rPr>
        <w:t>Criterio 30    La información publicada deberá estar actualizada al periodo que corresponde de acuerdo con la Tabla de actualización y conservación de la información</w:t>
      </w:r>
    </w:p>
    <w:p w:rsidR="00AF6633" w:rsidRPr="00C41184" w:rsidRDefault="00AF6633" w:rsidP="00AF6633">
      <w:pPr>
        <w:spacing w:after="3"/>
        <w:ind w:left="853" w:right="10"/>
        <w:rPr>
          <w:sz w:val="16"/>
          <w:szCs w:val="16"/>
        </w:rPr>
      </w:pPr>
      <w:r w:rsidRPr="00C41184">
        <w:rPr>
          <w:sz w:val="16"/>
          <w:szCs w:val="16"/>
        </w:rPr>
        <w:t>Criterio 31    Conservar en el sitio de Internet y a través de la Plataforma Nacional la información de acuerdo con la</w:t>
      </w:r>
    </w:p>
    <w:p w:rsidR="00AF6633" w:rsidRPr="00C41184" w:rsidRDefault="00AF6633" w:rsidP="00AF6633">
      <w:pPr>
        <w:ind w:left="2004" w:right="10"/>
        <w:rPr>
          <w:sz w:val="16"/>
          <w:szCs w:val="16"/>
        </w:rPr>
      </w:pPr>
      <w:r w:rsidRPr="00C41184">
        <w:rPr>
          <w:sz w:val="16"/>
          <w:szCs w:val="16"/>
        </w:rPr>
        <w:t>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spacing w:after="128"/>
        <w:ind w:left="1988" w:right="10" w:hanging="1135"/>
        <w:rPr>
          <w:sz w:val="16"/>
          <w:szCs w:val="16"/>
        </w:rPr>
      </w:pPr>
      <w:r w:rsidRPr="00C41184">
        <w:rPr>
          <w:sz w:val="16"/>
          <w:szCs w:val="16"/>
        </w:rPr>
        <w:t>Criterio 32    Área(s) o unidad(es) administrativa(s) que genera(n) o posee(n) la información respectiva y son responsables de publicarla y actualizarla</w:t>
      </w:r>
    </w:p>
    <w:p w:rsidR="00AF6633" w:rsidRPr="00C41184" w:rsidRDefault="00AF6633" w:rsidP="00AF6633">
      <w:pPr>
        <w:ind w:left="1988" w:right="10" w:hanging="1135"/>
        <w:rPr>
          <w:sz w:val="16"/>
          <w:szCs w:val="16"/>
        </w:rPr>
      </w:pPr>
      <w:r w:rsidRPr="00C41184">
        <w:rPr>
          <w:sz w:val="16"/>
          <w:szCs w:val="16"/>
        </w:rPr>
        <w:t>Criterio 33    Fecha de actualización de la información publicada con el formato día/mes/año (por ej. 31/Marzo/2016)</w:t>
      </w:r>
    </w:p>
    <w:p w:rsidR="00AF6633" w:rsidRPr="00C41184" w:rsidRDefault="00AF6633" w:rsidP="00AF6633">
      <w:pPr>
        <w:ind w:left="853" w:right="10"/>
        <w:rPr>
          <w:sz w:val="16"/>
          <w:szCs w:val="16"/>
        </w:rPr>
      </w:pPr>
      <w:r w:rsidRPr="00C41184">
        <w:rPr>
          <w:sz w:val="16"/>
          <w:szCs w:val="16"/>
        </w:rPr>
        <w:t>Criterio 34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0" w:hanging="1135"/>
        <w:rPr>
          <w:sz w:val="16"/>
          <w:szCs w:val="16"/>
        </w:rPr>
      </w:pPr>
      <w:r w:rsidRPr="00C41184">
        <w:rPr>
          <w:sz w:val="16"/>
          <w:szCs w:val="16"/>
        </w:rPr>
        <w:t>Criterio 35    La información publicada se organiza mediante los formatos 14a, 14b y 14c, en los que se incluyen todos los campos especificados en los criterios sustantivos de contenido</w:t>
      </w:r>
    </w:p>
    <w:p w:rsidR="00AF6633" w:rsidRPr="00C41184" w:rsidRDefault="00AF6633" w:rsidP="00AF6633">
      <w:pPr>
        <w:spacing w:after="59"/>
        <w:ind w:left="853" w:right="10"/>
        <w:rPr>
          <w:sz w:val="16"/>
          <w:szCs w:val="16"/>
        </w:rPr>
      </w:pPr>
      <w:r w:rsidRPr="00C41184">
        <w:rPr>
          <w:sz w:val="16"/>
          <w:szCs w:val="16"/>
        </w:rPr>
        <w:t>Criterio 36    El soporte de la información permite su reutilización</w:t>
      </w:r>
      <w:r>
        <w:rPr>
          <w:sz w:val="16"/>
          <w:szCs w:val="16"/>
        </w:rPr>
        <w:t xml:space="preserve"> </w:t>
      </w:r>
    </w:p>
    <w:p w:rsidR="00AF6633" w:rsidRPr="00C41184" w:rsidRDefault="00AF6633" w:rsidP="00AF6633">
      <w:pPr>
        <w:ind w:left="300" w:right="10"/>
        <w:rPr>
          <w:sz w:val="16"/>
          <w:szCs w:val="16"/>
        </w:rPr>
      </w:pPr>
    </w:p>
    <w:p w:rsidR="00AF6633" w:rsidRPr="00C41184" w:rsidRDefault="00AF6633" w:rsidP="00AF6633">
      <w:pPr>
        <w:ind w:left="300" w:right="10"/>
        <w:rPr>
          <w:sz w:val="16"/>
          <w:szCs w:val="16"/>
        </w:rPr>
      </w:pPr>
      <w:r w:rsidRPr="00C41184">
        <w:rPr>
          <w:sz w:val="16"/>
          <w:szCs w:val="16"/>
        </w:rPr>
        <w:t>Formato 14a_LGT_ART_74_Fr_I_inciso_n</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73" w:hanging="10"/>
        <w:jc w:val="center"/>
        <w:rPr>
          <w:sz w:val="16"/>
          <w:szCs w:val="16"/>
        </w:rPr>
      </w:pPr>
      <w:r w:rsidRPr="00C41184">
        <w:rPr>
          <w:sz w:val="16"/>
          <w:szCs w:val="16"/>
        </w:rPr>
        <w:t>Monitoreo a medios de comunicación de &lt;&lt;sujeto obligado&gt;&gt;</w:t>
      </w:r>
    </w:p>
    <w:p w:rsidR="00AF6633" w:rsidRPr="00C41184" w:rsidRDefault="00AF6633" w:rsidP="00AF6633">
      <w:pPr>
        <w:spacing w:after="3" w:line="251" w:lineRule="auto"/>
        <w:ind w:left="1179" w:right="873" w:hanging="10"/>
        <w:jc w:val="center"/>
        <w:rPr>
          <w:sz w:val="16"/>
          <w:szCs w:val="16"/>
        </w:rPr>
      </w:pPr>
    </w:p>
    <w:tbl>
      <w:tblPr>
        <w:tblStyle w:val="TableGrid"/>
        <w:tblW w:w="10139" w:type="dxa"/>
        <w:tblInd w:w="383" w:type="dxa"/>
        <w:tblCellMar>
          <w:top w:w="19" w:type="dxa"/>
          <w:left w:w="159" w:type="dxa"/>
          <w:right w:w="137" w:type="dxa"/>
        </w:tblCellMar>
        <w:tblLook w:val="04A0" w:firstRow="1" w:lastRow="0" w:firstColumn="1" w:lastColumn="0" w:noHBand="0" w:noVBand="1"/>
      </w:tblPr>
      <w:tblGrid>
        <w:gridCol w:w="911"/>
        <w:gridCol w:w="941"/>
        <w:gridCol w:w="1350"/>
        <w:gridCol w:w="1377"/>
        <w:gridCol w:w="1171"/>
        <w:gridCol w:w="866"/>
        <w:gridCol w:w="1124"/>
        <w:gridCol w:w="1175"/>
        <w:gridCol w:w="1224"/>
      </w:tblGrid>
      <w:tr w:rsidR="00AF6633" w:rsidRPr="00C41184" w:rsidTr="00970B3A">
        <w:trPr>
          <w:trHeight w:val="1202"/>
        </w:trPr>
        <w:tc>
          <w:tcPr>
            <w:tcW w:w="91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9"/>
              <w:jc w:val="center"/>
              <w:rPr>
                <w:sz w:val="16"/>
                <w:szCs w:val="16"/>
              </w:rPr>
            </w:pPr>
            <w:r w:rsidRPr="00C41184">
              <w:rPr>
                <w:color w:val="000000"/>
                <w:sz w:val="16"/>
                <w:szCs w:val="16"/>
              </w:rPr>
              <w:t>Ejercicio</w:t>
            </w:r>
          </w:p>
        </w:tc>
        <w:tc>
          <w:tcPr>
            <w:tcW w:w="94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Periodo que se reporta (o informa)</w:t>
            </w:r>
          </w:p>
        </w:tc>
        <w:tc>
          <w:tcPr>
            <w:tcW w:w="13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19" w:lineRule="auto"/>
              <w:jc w:val="center"/>
              <w:rPr>
                <w:sz w:val="16"/>
                <w:szCs w:val="16"/>
              </w:rPr>
            </w:pPr>
            <w:r w:rsidRPr="00C41184">
              <w:rPr>
                <w:color w:val="000000"/>
                <w:sz w:val="16"/>
                <w:szCs w:val="16"/>
              </w:rPr>
              <w:t>Tipo de medio monitoreado (radio,</w:t>
            </w:r>
          </w:p>
          <w:p w:rsidR="00AF6633" w:rsidRPr="00C41184" w:rsidRDefault="00AF6633" w:rsidP="00970B3A">
            <w:pPr>
              <w:spacing w:line="259" w:lineRule="auto"/>
              <w:ind w:left="13" w:hanging="13"/>
              <w:jc w:val="center"/>
              <w:rPr>
                <w:sz w:val="16"/>
                <w:szCs w:val="16"/>
              </w:rPr>
            </w:pPr>
            <w:r w:rsidRPr="00C41184">
              <w:rPr>
                <w:color w:val="000000"/>
                <w:sz w:val="16"/>
                <w:szCs w:val="16"/>
              </w:rPr>
              <w:t>televisión o cualquier otro medio de comunicación)</w:t>
            </w:r>
          </w:p>
        </w:tc>
        <w:tc>
          <w:tcPr>
            <w:tcW w:w="13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hanging="1"/>
              <w:jc w:val="center"/>
              <w:rPr>
                <w:sz w:val="16"/>
                <w:szCs w:val="16"/>
              </w:rPr>
            </w:pPr>
            <w:r w:rsidRPr="00C41184">
              <w:rPr>
                <w:color w:val="000000"/>
                <w:sz w:val="16"/>
                <w:szCs w:val="16"/>
              </w:rPr>
              <w:t>Denominación de los canales de televisión o estaciones de radio que son monitoreados</w:t>
            </w:r>
          </w:p>
        </w:tc>
        <w:tc>
          <w:tcPr>
            <w:tcW w:w="117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5" w:right="11" w:hanging="43"/>
              <w:rPr>
                <w:sz w:val="16"/>
                <w:szCs w:val="16"/>
              </w:rPr>
            </w:pPr>
            <w:r w:rsidRPr="00C41184">
              <w:rPr>
                <w:color w:val="000000"/>
                <w:sz w:val="16"/>
                <w:szCs w:val="16"/>
              </w:rPr>
              <w:t>Tiempos que dura la transmisión</w:t>
            </w:r>
          </w:p>
        </w:tc>
        <w:tc>
          <w:tcPr>
            <w:tcW w:w="8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9"/>
              <w:jc w:val="center"/>
              <w:rPr>
                <w:sz w:val="16"/>
                <w:szCs w:val="16"/>
              </w:rPr>
            </w:pPr>
            <w:r w:rsidRPr="00C41184">
              <w:rPr>
                <w:color w:val="000000"/>
                <w:sz w:val="16"/>
                <w:szCs w:val="16"/>
              </w:rPr>
              <w:t>Género</w:t>
            </w:r>
          </w:p>
          <w:p w:rsidR="00AF6633" w:rsidRPr="00C41184" w:rsidRDefault="00AF6633" w:rsidP="00970B3A">
            <w:pPr>
              <w:spacing w:line="259" w:lineRule="auto"/>
              <w:ind w:left="105" w:hanging="105"/>
              <w:rPr>
                <w:sz w:val="16"/>
                <w:szCs w:val="16"/>
              </w:rPr>
            </w:pPr>
            <w:proofErr w:type="spellStart"/>
            <w:r w:rsidRPr="00C41184">
              <w:rPr>
                <w:color w:val="000000"/>
                <w:sz w:val="16"/>
                <w:szCs w:val="16"/>
              </w:rPr>
              <w:t>periodís</w:t>
            </w:r>
            <w:proofErr w:type="spellEnd"/>
            <w:r w:rsidRPr="00C41184">
              <w:rPr>
                <w:color w:val="000000"/>
                <w:sz w:val="16"/>
                <w:szCs w:val="16"/>
              </w:rPr>
              <w:t xml:space="preserve"> tico</w:t>
            </w:r>
          </w:p>
        </w:tc>
        <w:tc>
          <w:tcPr>
            <w:tcW w:w="11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Valoración de la información y opinión</w:t>
            </w:r>
          </w:p>
        </w:tc>
        <w:tc>
          <w:tcPr>
            <w:tcW w:w="117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19" w:lineRule="auto"/>
              <w:jc w:val="center"/>
              <w:rPr>
                <w:sz w:val="16"/>
                <w:szCs w:val="16"/>
              </w:rPr>
            </w:pPr>
            <w:r w:rsidRPr="00C41184">
              <w:rPr>
                <w:color w:val="000000"/>
                <w:sz w:val="16"/>
                <w:szCs w:val="16"/>
              </w:rPr>
              <w:t>Recursos técnicos utilizados para</w:t>
            </w:r>
          </w:p>
          <w:p w:rsidR="00AF6633" w:rsidRPr="00C41184" w:rsidRDefault="00AF6633" w:rsidP="00970B3A">
            <w:pPr>
              <w:spacing w:line="259" w:lineRule="auto"/>
              <w:ind w:right="9"/>
              <w:jc w:val="center"/>
              <w:rPr>
                <w:sz w:val="16"/>
                <w:szCs w:val="16"/>
              </w:rPr>
            </w:pPr>
            <w:r w:rsidRPr="00C41184">
              <w:rPr>
                <w:color w:val="000000"/>
                <w:sz w:val="16"/>
                <w:szCs w:val="16"/>
              </w:rPr>
              <w:t>presentar la información</w:t>
            </w:r>
          </w:p>
        </w:tc>
        <w:tc>
          <w:tcPr>
            <w:tcW w:w="12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1" w:hanging="23"/>
              <w:rPr>
                <w:sz w:val="16"/>
                <w:szCs w:val="16"/>
              </w:rPr>
            </w:pPr>
            <w:r w:rsidRPr="00C41184">
              <w:rPr>
                <w:color w:val="000000"/>
                <w:sz w:val="16"/>
                <w:szCs w:val="16"/>
              </w:rPr>
              <w:t>Hipervínculo a las bases de datos</w:t>
            </w:r>
          </w:p>
        </w:tc>
      </w:tr>
    </w:tbl>
    <w:p w:rsidR="00AF6633" w:rsidRPr="00C41184" w:rsidRDefault="00AF6633" w:rsidP="00AF6633">
      <w:pPr>
        <w:spacing w:after="105" w:line="259" w:lineRule="auto"/>
        <w:ind w:left="300"/>
        <w:rPr>
          <w:sz w:val="16"/>
          <w:szCs w:val="16"/>
        </w:rPr>
      </w:pPr>
      <w:r w:rsidRPr="00C41184">
        <w:rPr>
          <w:sz w:val="16"/>
          <w:szCs w:val="16"/>
        </w:rPr>
        <w:t xml:space="preserve"> </w:t>
      </w: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51" w:line="253" w:lineRule="auto"/>
        <w:ind w:left="295" w:hanging="10"/>
        <w:rPr>
          <w:sz w:val="16"/>
          <w:szCs w:val="16"/>
        </w:rPr>
      </w:pPr>
      <w:r w:rsidRPr="00C41184">
        <w:rPr>
          <w:sz w:val="16"/>
          <w:szCs w:val="16"/>
        </w:rPr>
        <w:t>Área(s) o unidad(es) administrativa(s) que genera(n) o posee(n) la información: ___________________</w:t>
      </w:r>
      <w:r>
        <w:rPr>
          <w:sz w:val="16"/>
          <w:szCs w:val="16"/>
        </w:rPr>
        <w:t xml:space="preserve"> </w:t>
      </w:r>
    </w:p>
    <w:p w:rsidR="00AF6633" w:rsidRPr="00C41184" w:rsidRDefault="00AF6633" w:rsidP="00AF6633">
      <w:pPr>
        <w:ind w:left="300" w:right="10"/>
        <w:rPr>
          <w:sz w:val="16"/>
          <w:szCs w:val="16"/>
        </w:rPr>
      </w:pPr>
      <w:r w:rsidRPr="00C41184">
        <w:rPr>
          <w:sz w:val="16"/>
          <w:szCs w:val="16"/>
        </w:rPr>
        <w:t>Formato 14b_LGT_ART_74_Fr_I_inciso_n</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69" w:hanging="10"/>
        <w:jc w:val="center"/>
        <w:rPr>
          <w:sz w:val="16"/>
          <w:szCs w:val="16"/>
        </w:rPr>
      </w:pPr>
      <w:r w:rsidRPr="00C41184">
        <w:rPr>
          <w:sz w:val="16"/>
          <w:szCs w:val="16"/>
        </w:rPr>
        <w:t>Informes, convenios, contratos y datos de la empresa encargada del monitoreo de medios&lt;&lt;sujeto obligado&gt;&gt;</w:t>
      </w:r>
    </w:p>
    <w:p w:rsidR="00AF6633" w:rsidRPr="00C41184" w:rsidRDefault="00AF6633" w:rsidP="00AF6633">
      <w:pPr>
        <w:spacing w:after="3" w:line="251" w:lineRule="auto"/>
        <w:ind w:left="1179" w:right="869" w:hanging="10"/>
        <w:jc w:val="center"/>
        <w:rPr>
          <w:sz w:val="16"/>
          <w:szCs w:val="16"/>
        </w:rPr>
      </w:pPr>
    </w:p>
    <w:tbl>
      <w:tblPr>
        <w:tblStyle w:val="TableGrid"/>
        <w:tblW w:w="9973" w:type="dxa"/>
        <w:tblInd w:w="383" w:type="dxa"/>
        <w:tblCellMar>
          <w:left w:w="115" w:type="dxa"/>
          <w:right w:w="115" w:type="dxa"/>
        </w:tblCellMar>
        <w:tblLook w:val="04A0" w:firstRow="1" w:lastRow="0" w:firstColumn="1" w:lastColumn="0" w:noHBand="0" w:noVBand="1"/>
      </w:tblPr>
      <w:tblGrid>
        <w:gridCol w:w="1381"/>
        <w:gridCol w:w="1112"/>
        <w:gridCol w:w="1247"/>
        <w:gridCol w:w="1337"/>
        <w:gridCol w:w="1306"/>
        <w:gridCol w:w="1337"/>
        <w:gridCol w:w="976"/>
        <w:gridCol w:w="1277"/>
      </w:tblGrid>
      <w:tr w:rsidR="00AF6633" w:rsidRPr="00C41184" w:rsidTr="007D34C1">
        <w:trPr>
          <w:trHeight w:val="3027"/>
        </w:trPr>
        <w:tc>
          <w:tcPr>
            <w:tcW w:w="1381" w:type="dxa"/>
            <w:tcBorders>
              <w:top w:val="single" w:sz="6" w:space="0" w:color="000000"/>
              <w:left w:val="single" w:sz="6" w:space="0" w:color="000000"/>
              <w:bottom w:val="nil"/>
              <w:right w:val="single" w:sz="6" w:space="0" w:color="000000"/>
            </w:tcBorders>
          </w:tcPr>
          <w:p w:rsidR="00AF6633" w:rsidRPr="00C41184" w:rsidRDefault="00AF6633" w:rsidP="007D34C1">
            <w:pPr>
              <w:spacing w:line="224" w:lineRule="auto"/>
              <w:ind w:left="14" w:right="14"/>
              <w:rPr>
                <w:sz w:val="16"/>
                <w:szCs w:val="16"/>
              </w:rPr>
            </w:pPr>
            <w:r w:rsidRPr="00C41184">
              <w:rPr>
                <w:color w:val="000000"/>
                <w:sz w:val="16"/>
                <w:szCs w:val="16"/>
              </w:rPr>
              <w:lastRenderedPageBreak/>
              <w:t>Denominación de la empresa o institución pública</w:t>
            </w:r>
          </w:p>
          <w:p w:rsidR="00AF6633" w:rsidRPr="00C41184" w:rsidRDefault="00AF6633" w:rsidP="007D34C1">
            <w:pPr>
              <w:spacing w:line="259" w:lineRule="auto"/>
              <w:ind w:left="10" w:hanging="10"/>
              <w:rPr>
                <w:sz w:val="16"/>
                <w:szCs w:val="16"/>
              </w:rPr>
            </w:pPr>
            <w:r w:rsidRPr="00C41184">
              <w:rPr>
                <w:color w:val="000000"/>
                <w:sz w:val="16"/>
                <w:szCs w:val="16"/>
              </w:rPr>
              <w:t>encargada de realizar el monitoreo</w:t>
            </w:r>
          </w:p>
        </w:tc>
        <w:tc>
          <w:tcPr>
            <w:tcW w:w="1112" w:type="dxa"/>
            <w:tcBorders>
              <w:top w:val="single" w:sz="6" w:space="0" w:color="000000"/>
              <w:left w:val="single" w:sz="6" w:space="0" w:color="000000"/>
              <w:bottom w:val="nil"/>
              <w:right w:val="single" w:sz="6" w:space="0" w:color="000000"/>
            </w:tcBorders>
          </w:tcPr>
          <w:p w:rsidR="00AF6633" w:rsidRPr="00C41184" w:rsidRDefault="00AF6633" w:rsidP="007D34C1">
            <w:pPr>
              <w:spacing w:line="224" w:lineRule="auto"/>
              <w:rPr>
                <w:sz w:val="16"/>
                <w:szCs w:val="16"/>
              </w:rPr>
            </w:pPr>
            <w:r w:rsidRPr="00C41184">
              <w:rPr>
                <w:color w:val="000000"/>
                <w:sz w:val="16"/>
                <w:szCs w:val="16"/>
              </w:rPr>
              <w:t>Dirección electrónica</w:t>
            </w:r>
          </w:p>
          <w:p w:rsidR="00AF6633" w:rsidRPr="00C41184" w:rsidRDefault="00AF6633" w:rsidP="007D34C1">
            <w:pPr>
              <w:spacing w:line="259" w:lineRule="auto"/>
              <w:rPr>
                <w:sz w:val="16"/>
                <w:szCs w:val="16"/>
              </w:rPr>
            </w:pPr>
            <w:r w:rsidRPr="00C41184">
              <w:rPr>
                <w:color w:val="000000"/>
                <w:sz w:val="16"/>
                <w:szCs w:val="16"/>
              </w:rPr>
              <w:t>de la página</w:t>
            </w:r>
          </w:p>
          <w:p w:rsidR="00AF6633" w:rsidRPr="00C41184" w:rsidRDefault="00AF6633" w:rsidP="007D34C1">
            <w:pPr>
              <w:spacing w:line="224" w:lineRule="auto"/>
              <w:rPr>
                <w:sz w:val="16"/>
                <w:szCs w:val="16"/>
              </w:rPr>
            </w:pPr>
            <w:r w:rsidRPr="00C41184">
              <w:rPr>
                <w:color w:val="000000"/>
                <w:sz w:val="16"/>
                <w:szCs w:val="16"/>
              </w:rPr>
              <w:t>web oficial de la</w:t>
            </w:r>
          </w:p>
          <w:p w:rsidR="00AF6633" w:rsidRPr="00C41184" w:rsidRDefault="00AF6633" w:rsidP="007D34C1">
            <w:pPr>
              <w:spacing w:line="259" w:lineRule="auto"/>
              <w:rPr>
                <w:sz w:val="16"/>
                <w:szCs w:val="16"/>
              </w:rPr>
            </w:pPr>
            <w:r w:rsidRPr="00C41184">
              <w:rPr>
                <w:color w:val="000000"/>
                <w:sz w:val="16"/>
                <w:szCs w:val="16"/>
              </w:rPr>
              <w:t>empresa o institución pública</w:t>
            </w:r>
          </w:p>
        </w:tc>
        <w:tc>
          <w:tcPr>
            <w:tcW w:w="1247" w:type="dxa"/>
            <w:tcBorders>
              <w:top w:val="single" w:sz="6" w:space="0" w:color="000000"/>
              <w:left w:val="single" w:sz="6" w:space="0" w:color="000000"/>
              <w:bottom w:val="nil"/>
              <w:right w:val="single" w:sz="6" w:space="0" w:color="000000"/>
            </w:tcBorders>
          </w:tcPr>
          <w:p w:rsidR="00AF6633" w:rsidRPr="00C41184" w:rsidRDefault="00AF6633" w:rsidP="007D34C1">
            <w:pPr>
              <w:spacing w:line="224" w:lineRule="auto"/>
              <w:rPr>
                <w:sz w:val="16"/>
                <w:szCs w:val="16"/>
              </w:rPr>
            </w:pPr>
            <w:r w:rsidRPr="00C41184">
              <w:rPr>
                <w:color w:val="000000"/>
                <w:sz w:val="16"/>
                <w:szCs w:val="16"/>
              </w:rPr>
              <w:t>Hipervínculo al(los)</w:t>
            </w:r>
          </w:p>
          <w:p w:rsidR="00AF6633" w:rsidRPr="00C41184" w:rsidRDefault="00AF6633" w:rsidP="007D34C1">
            <w:pPr>
              <w:spacing w:line="259" w:lineRule="auto"/>
              <w:ind w:right="1"/>
              <w:rPr>
                <w:sz w:val="16"/>
                <w:szCs w:val="16"/>
              </w:rPr>
            </w:pPr>
            <w:r w:rsidRPr="00C41184">
              <w:rPr>
                <w:color w:val="000000"/>
                <w:sz w:val="16"/>
                <w:szCs w:val="16"/>
              </w:rPr>
              <w:t>informe(s)</w:t>
            </w:r>
          </w:p>
          <w:p w:rsidR="00AF6633" w:rsidRPr="00C41184" w:rsidRDefault="00AF6633" w:rsidP="007D34C1">
            <w:pPr>
              <w:spacing w:line="259" w:lineRule="auto"/>
              <w:rPr>
                <w:sz w:val="16"/>
                <w:szCs w:val="16"/>
              </w:rPr>
            </w:pPr>
            <w:r w:rsidRPr="00C41184">
              <w:rPr>
                <w:color w:val="000000"/>
                <w:sz w:val="16"/>
                <w:szCs w:val="16"/>
              </w:rPr>
              <w:t>quincenales de monitoreo</w:t>
            </w:r>
          </w:p>
        </w:tc>
        <w:tc>
          <w:tcPr>
            <w:tcW w:w="1337" w:type="dxa"/>
            <w:tcBorders>
              <w:top w:val="single" w:sz="6" w:space="0" w:color="000000"/>
              <w:left w:val="single" w:sz="6" w:space="0" w:color="000000"/>
              <w:bottom w:val="nil"/>
              <w:right w:val="single" w:sz="6" w:space="0" w:color="000000"/>
            </w:tcBorders>
          </w:tcPr>
          <w:p w:rsidR="00AF6633" w:rsidRPr="00C41184" w:rsidRDefault="00AF6633" w:rsidP="007D34C1">
            <w:pPr>
              <w:spacing w:line="224" w:lineRule="auto"/>
              <w:rPr>
                <w:sz w:val="16"/>
                <w:szCs w:val="16"/>
              </w:rPr>
            </w:pPr>
            <w:r w:rsidRPr="00C41184">
              <w:rPr>
                <w:color w:val="000000"/>
                <w:sz w:val="16"/>
                <w:szCs w:val="16"/>
              </w:rPr>
              <w:t>Hipervínculo al(los)</w:t>
            </w:r>
          </w:p>
          <w:p w:rsidR="00AF6633" w:rsidRPr="00C41184" w:rsidRDefault="00AF6633" w:rsidP="007D34C1">
            <w:pPr>
              <w:spacing w:line="259" w:lineRule="auto"/>
              <w:ind w:right="1"/>
              <w:rPr>
                <w:sz w:val="16"/>
                <w:szCs w:val="16"/>
              </w:rPr>
            </w:pPr>
            <w:r w:rsidRPr="00C41184">
              <w:rPr>
                <w:color w:val="000000"/>
                <w:sz w:val="16"/>
                <w:szCs w:val="16"/>
              </w:rPr>
              <w:t>informe(s)</w:t>
            </w:r>
          </w:p>
          <w:p w:rsidR="00AF6633" w:rsidRPr="00C41184" w:rsidRDefault="00AF6633" w:rsidP="007D34C1">
            <w:pPr>
              <w:spacing w:line="224" w:lineRule="auto"/>
              <w:rPr>
                <w:sz w:val="16"/>
                <w:szCs w:val="16"/>
              </w:rPr>
            </w:pPr>
            <w:r w:rsidRPr="00C41184">
              <w:rPr>
                <w:color w:val="000000"/>
                <w:sz w:val="16"/>
                <w:szCs w:val="16"/>
              </w:rPr>
              <w:t>acumulado(s) o final(es) del</w:t>
            </w:r>
          </w:p>
          <w:p w:rsidR="00AF6633" w:rsidRPr="00C41184" w:rsidRDefault="00AF6633" w:rsidP="007D34C1">
            <w:pPr>
              <w:spacing w:line="259" w:lineRule="auto"/>
              <w:rPr>
                <w:sz w:val="16"/>
                <w:szCs w:val="16"/>
              </w:rPr>
            </w:pPr>
            <w:r w:rsidRPr="00C41184">
              <w:rPr>
                <w:color w:val="000000"/>
                <w:sz w:val="16"/>
                <w:szCs w:val="16"/>
              </w:rPr>
              <w:t>monitoreo</w:t>
            </w:r>
          </w:p>
          <w:p w:rsidR="00AF6633" w:rsidRPr="00C41184" w:rsidRDefault="00AF6633" w:rsidP="007D34C1">
            <w:pPr>
              <w:spacing w:line="259" w:lineRule="auto"/>
              <w:ind w:right="1"/>
              <w:rPr>
                <w:sz w:val="16"/>
                <w:szCs w:val="16"/>
              </w:rPr>
            </w:pPr>
            <w:r w:rsidRPr="00C41184">
              <w:rPr>
                <w:color w:val="000000"/>
                <w:sz w:val="16"/>
                <w:szCs w:val="16"/>
              </w:rPr>
              <w:t>presentados por</w:t>
            </w:r>
          </w:p>
          <w:p w:rsidR="00AF6633" w:rsidRPr="00C41184" w:rsidRDefault="00AF6633" w:rsidP="007D34C1">
            <w:pPr>
              <w:spacing w:line="259" w:lineRule="auto"/>
              <w:rPr>
                <w:sz w:val="16"/>
                <w:szCs w:val="16"/>
              </w:rPr>
            </w:pPr>
            <w:r w:rsidRPr="00C41184">
              <w:rPr>
                <w:color w:val="000000"/>
                <w:sz w:val="16"/>
                <w:szCs w:val="16"/>
              </w:rPr>
              <w:t>la empresa o</w:t>
            </w:r>
          </w:p>
          <w:p w:rsidR="00AF6633" w:rsidRPr="00C41184" w:rsidRDefault="00AF6633" w:rsidP="007D34C1">
            <w:pPr>
              <w:spacing w:line="224" w:lineRule="auto"/>
              <w:rPr>
                <w:sz w:val="16"/>
                <w:szCs w:val="16"/>
              </w:rPr>
            </w:pPr>
            <w:r w:rsidRPr="00C41184">
              <w:rPr>
                <w:color w:val="000000"/>
                <w:sz w:val="16"/>
                <w:szCs w:val="16"/>
              </w:rPr>
              <w:t>institución pública</w:t>
            </w:r>
          </w:p>
          <w:p w:rsidR="00AF6633" w:rsidRPr="00C41184" w:rsidRDefault="00AF6633" w:rsidP="007D34C1">
            <w:pPr>
              <w:spacing w:line="259" w:lineRule="auto"/>
              <w:ind w:left="10" w:hanging="10"/>
              <w:rPr>
                <w:sz w:val="16"/>
                <w:szCs w:val="16"/>
              </w:rPr>
            </w:pPr>
            <w:r w:rsidRPr="00C41184">
              <w:rPr>
                <w:color w:val="000000"/>
                <w:sz w:val="16"/>
                <w:szCs w:val="16"/>
              </w:rPr>
              <w:t>encargada de realizar el monitoreo</w:t>
            </w:r>
          </w:p>
        </w:tc>
        <w:tc>
          <w:tcPr>
            <w:tcW w:w="1306" w:type="dxa"/>
            <w:tcBorders>
              <w:top w:val="single" w:sz="6" w:space="0" w:color="000000"/>
              <w:left w:val="single" w:sz="6" w:space="0" w:color="000000"/>
              <w:bottom w:val="nil"/>
              <w:right w:val="single" w:sz="6" w:space="0" w:color="000000"/>
            </w:tcBorders>
          </w:tcPr>
          <w:p w:rsidR="00AF6633" w:rsidRPr="00C41184" w:rsidRDefault="00AF6633" w:rsidP="007D34C1">
            <w:pPr>
              <w:spacing w:line="224" w:lineRule="auto"/>
              <w:ind w:left="68" w:hanging="45"/>
              <w:rPr>
                <w:sz w:val="16"/>
                <w:szCs w:val="16"/>
              </w:rPr>
            </w:pPr>
            <w:r w:rsidRPr="00C41184">
              <w:rPr>
                <w:color w:val="000000"/>
                <w:sz w:val="16"/>
                <w:szCs w:val="16"/>
              </w:rPr>
              <w:t>Fecha de firma del contrato o</w:t>
            </w:r>
          </w:p>
          <w:p w:rsidR="00AF6633" w:rsidRPr="00C41184" w:rsidRDefault="00AF6633" w:rsidP="007D34C1">
            <w:pPr>
              <w:spacing w:line="259" w:lineRule="auto"/>
              <w:rPr>
                <w:sz w:val="16"/>
                <w:szCs w:val="16"/>
              </w:rPr>
            </w:pPr>
            <w:r w:rsidRPr="00C41184">
              <w:rPr>
                <w:color w:val="000000"/>
                <w:sz w:val="16"/>
                <w:szCs w:val="16"/>
              </w:rPr>
              <w:t>convenio (con</w:t>
            </w:r>
          </w:p>
          <w:p w:rsidR="00AF6633" w:rsidRPr="00C41184" w:rsidRDefault="00AF6633" w:rsidP="007D34C1">
            <w:pPr>
              <w:spacing w:line="259" w:lineRule="auto"/>
              <w:rPr>
                <w:sz w:val="16"/>
                <w:szCs w:val="16"/>
              </w:rPr>
            </w:pPr>
            <w:r w:rsidRPr="00C41184">
              <w:rPr>
                <w:color w:val="000000"/>
                <w:sz w:val="16"/>
                <w:szCs w:val="16"/>
              </w:rPr>
              <w:t>el formato día/ mes/año)</w:t>
            </w:r>
          </w:p>
        </w:tc>
        <w:tc>
          <w:tcPr>
            <w:tcW w:w="1337" w:type="dxa"/>
            <w:tcBorders>
              <w:top w:val="single" w:sz="6" w:space="0" w:color="000000"/>
              <w:left w:val="single" w:sz="6" w:space="0" w:color="000000"/>
              <w:bottom w:val="nil"/>
              <w:right w:val="single" w:sz="6" w:space="0" w:color="000000"/>
            </w:tcBorders>
          </w:tcPr>
          <w:p w:rsidR="00AF6633" w:rsidRPr="00C41184" w:rsidRDefault="00AF6633" w:rsidP="007D34C1">
            <w:pPr>
              <w:spacing w:line="224" w:lineRule="auto"/>
              <w:rPr>
                <w:sz w:val="16"/>
                <w:szCs w:val="16"/>
              </w:rPr>
            </w:pPr>
            <w:r w:rsidRPr="00C41184">
              <w:rPr>
                <w:color w:val="000000"/>
                <w:sz w:val="16"/>
                <w:szCs w:val="16"/>
              </w:rPr>
              <w:t>Número o nomenclatura</w:t>
            </w:r>
          </w:p>
          <w:p w:rsidR="00AF6633" w:rsidRPr="00C41184" w:rsidRDefault="00AF6633" w:rsidP="007D34C1">
            <w:pPr>
              <w:spacing w:line="259" w:lineRule="auto"/>
              <w:rPr>
                <w:sz w:val="16"/>
                <w:szCs w:val="16"/>
              </w:rPr>
            </w:pPr>
            <w:r w:rsidRPr="00C41184">
              <w:rPr>
                <w:color w:val="000000"/>
                <w:sz w:val="16"/>
                <w:szCs w:val="16"/>
              </w:rPr>
              <w:t>del contrato o convenio</w:t>
            </w:r>
          </w:p>
        </w:tc>
        <w:tc>
          <w:tcPr>
            <w:tcW w:w="976" w:type="dxa"/>
            <w:tcBorders>
              <w:top w:val="single" w:sz="6" w:space="0" w:color="000000"/>
              <w:left w:val="single" w:sz="6" w:space="0" w:color="000000"/>
              <w:bottom w:val="nil"/>
              <w:right w:val="single" w:sz="6" w:space="0" w:color="000000"/>
            </w:tcBorders>
          </w:tcPr>
          <w:p w:rsidR="00AF6633" w:rsidRPr="00C41184" w:rsidRDefault="00AF6633" w:rsidP="007D34C1">
            <w:pPr>
              <w:spacing w:line="259" w:lineRule="auto"/>
              <w:rPr>
                <w:sz w:val="16"/>
                <w:szCs w:val="16"/>
              </w:rPr>
            </w:pPr>
            <w:r w:rsidRPr="00C41184">
              <w:rPr>
                <w:color w:val="000000"/>
                <w:sz w:val="16"/>
                <w:szCs w:val="16"/>
              </w:rPr>
              <w:t>Monto</w:t>
            </w:r>
          </w:p>
          <w:p w:rsidR="00AF6633" w:rsidRPr="00C41184" w:rsidRDefault="00AF6633" w:rsidP="007D34C1">
            <w:pPr>
              <w:spacing w:line="259" w:lineRule="auto"/>
              <w:ind w:right="2"/>
              <w:rPr>
                <w:sz w:val="16"/>
                <w:szCs w:val="16"/>
              </w:rPr>
            </w:pPr>
            <w:r w:rsidRPr="00C41184">
              <w:rPr>
                <w:color w:val="000000"/>
                <w:sz w:val="16"/>
                <w:szCs w:val="16"/>
              </w:rPr>
              <w:t>total del</w:t>
            </w:r>
          </w:p>
          <w:p w:rsidR="00AF6633" w:rsidRPr="00C41184" w:rsidRDefault="00AF6633" w:rsidP="007D34C1">
            <w:pPr>
              <w:spacing w:line="259" w:lineRule="auto"/>
              <w:rPr>
                <w:sz w:val="16"/>
                <w:szCs w:val="16"/>
              </w:rPr>
            </w:pPr>
            <w:r w:rsidRPr="00C41184">
              <w:rPr>
                <w:color w:val="000000"/>
                <w:sz w:val="16"/>
                <w:szCs w:val="16"/>
              </w:rPr>
              <w:t>contrato o convenio</w:t>
            </w:r>
          </w:p>
        </w:tc>
        <w:tc>
          <w:tcPr>
            <w:tcW w:w="1277" w:type="dxa"/>
            <w:tcBorders>
              <w:top w:val="single" w:sz="6" w:space="0" w:color="000000"/>
              <w:left w:val="single" w:sz="6" w:space="0" w:color="000000"/>
              <w:bottom w:val="nil"/>
              <w:right w:val="single" w:sz="6" w:space="0" w:color="000000"/>
            </w:tcBorders>
          </w:tcPr>
          <w:p w:rsidR="00AF6633" w:rsidRPr="00C41184" w:rsidRDefault="00AF6633" w:rsidP="007D34C1">
            <w:pPr>
              <w:spacing w:line="224" w:lineRule="auto"/>
              <w:rPr>
                <w:sz w:val="16"/>
                <w:szCs w:val="16"/>
              </w:rPr>
            </w:pPr>
            <w:r w:rsidRPr="00C41184">
              <w:rPr>
                <w:color w:val="000000"/>
                <w:sz w:val="16"/>
                <w:szCs w:val="16"/>
              </w:rPr>
              <w:t>Hipervínculo al contrato o</w:t>
            </w:r>
          </w:p>
          <w:p w:rsidR="00AF6633" w:rsidRPr="00C41184" w:rsidRDefault="00AF6633" w:rsidP="007D34C1">
            <w:pPr>
              <w:spacing w:line="259" w:lineRule="auto"/>
              <w:rPr>
                <w:sz w:val="16"/>
                <w:szCs w:val="16"/>
              </w:rPr>
            </w:pPr>
            <w:r w:rsidRPr="00C41184">
              <w:rPr>
                <w:color w:val="000000"/>
                <w:sz w:val="16"/>
                <w:szCs w:val="16"/>
              </w:rPr>
              <w:t>convenio de</w:t>
            </w:r>
          </w:p>
          <w:p w:rsidR="00AF6633" w:rsidRPr="00C41184" w:rsidRDefault="00AF6633" w:rsidP="007D34C1">
            <w:pPr>
              <w:spacing w:line="224" w:lineRule="auto"/>
              <w:ind w:left="68" w:right="60" w:hanging="8"/>
              <w:rPr>
                <w:sz w:val="16"/>
                <w:szCs w:val="16"/>
              </w:rPr>
            </w:pPr>
            <w:r w:rsidRPr="00C41184">
              <w:rPr>
                <w:color w:val="000000"/>
                <w:sz w:val="16"/>
                <w:szCs w:val="16"/>
              </w:rPr>
              <w:t>prestación de servicios con la empresa o</w:t>
            </w:r>
          </w:p>
          <w:p w:rsidR="00AF6633" w:rsidRPr="00C41184" w:rsidRDefault="00AF6633" w:rsidP="007D34C1">
            <w:pPr>
              <w:spacing w:line="224" w:lineRule="auto"/>
              <w:rPr>
                <w:sz w:val="16"/>
                <w:szCs w:val="16"/>
              </w:rPr>
            </w:pPr>
            <w:r w:rsidRPr="00C41184">
              <w:rPr>
                <w:color w:val="000000"/>
                <w:sz w:val="16"/>
                <w:szCs w:val="16"/>
              </w:rPr>
              <w:t>institución pública</w:t>
            </w:r>
          </w:p>
          <w:p w:rsidR="00AF6633" w:rsidRPr="00C41184" w:rsidRDefault="00AF6633" w:rsidP="007D34C1">
            <w:pPr>
              <w:spacing w:line="259" w:lineRule="auto"/>
              <w:ind w:left="10" w:hanging="10"/>
              <w:rPr>
                <w:sz w:val="16"/>
                <w:szCs w:val="16"/>
              </w:rPr>
            </w:pPr>
            <w:r w:rsidRPr="00C41184">
              <w:rPr>
                <w:color w:val="000000"/>
                <w:sz w:val="16"/>
                <w:szCs w:val="16"/>
              </w:rPr>
              <w:t>encargada de realizar el monitoreo</w:t>
            </w:r>
          </w:p>
        </w:tc>
      </w:tr>
      <w:tr w:rsidR="00AF6633" w:rsidRPr="00C41184" w:rsidTr="007D34C1">
        <w:trPr>
          <w:trHeight w:val="80"/>
        </w:trPr>
        <w:tc>
          <w:tcPr>
            <w:tcW w:w="1381"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12"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4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33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306"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33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976"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77" w:type="dxa"/>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5" w:line="253" w:lineRule="auto"/>
        <w:ind w:left="295" w:hanging="10"/>
        <w:rPr>
          <w:sz w:val="16"/>
          <w:szCs w:val="16"/>
        </w:rPr>
      </w:pPr>
      <w:r w:rsidRPr="00C41184">
        <w:rPr>
          <w:sz w:val="16"/>
          <w:szCs w:val="16"/>
        </w:rPr>
        <w:t>Área(s) o unidad(es) administrativa(s) que genera(n) o posee(n) la información: __________________________</w:t>
      </w:r>
      <w:r>
        <w:rPr>
          <w:sz w:val="16"/>
          <w:szCs w:val="16"/>
        </w:rPr>
        <w:t xml:space="preserve"> </w:t>
      </w:r>
    </w:p>
    <w:p w:rsidR="00AF6633" w:rsidRPr="00C41184" w:rsidRDefault="00AF6633" w:rsidP="00AF6633">
      <w:pPr>
        <w:ind w:left="300" w:right="10"/>
        <w:rPr>
          <w:sz w:val="16"/>
          <w:szCs w:val="16"/>
        </w:rPr>
      </w:pPr>
      <w:r w:rsidRPr="00C41184">
        <w:rPr>
          <w:sz w:val="16"/>
          <w:szCs w:val="16"/>
        </w:rPr>
        <w:t>Formato 14c_LGT_ART_74_Fr_I_inciso_n</w:t>
      </w:r>
    </w:p>
    <w:p w:rsidR="00AF6633" w:rsidRPr="00C41184" w:rsidRDefault="00AF6633" w:rsidP="00AF6633">
      <w:pPr>
        <w:ind w:left="300" w:right="10"/>
        <w:rPr>
          <w:sz w:val="16"/>
          <w:szCs w:val="16"/>
        </w:rPr>
      </w:pPr>
    </w:p>
    <w:p w:rsidR="00AF6633" w:rsidRPr="00C41184" w:rsidRDefault="00AF6633" w:rsidP="00AF6633">
      <w:pPr>
        <w:spacing w:after="3" w:line="251" w:lineRule="auto"/>
        <w:ind w:left="1179" w:right="869" w:hanging="10"/>
        <w:jc w:val="center"/>
        <w:rPr>
          <w:sz w:val="16"/>
          <w:szCs w:val="16"/>
        </w:rPr>
      </w:pPr>
      <w:r w:rsidRPr="00C41184">
        <w:rPr>
          <w:sz w:val="16"/>
          <w:szCs w:val="16"/>
        </w:rPr>
        <w:t xml:space="preserve">Resultados, la metodología y el catálogo para el monitoreo de transmisiones sobre las precampañas, </w:t>
      </w:r>
      <w:proofErr w:type="spellStart"/>
      <w:r w:rsidRPr="00C41184">
        <w:rPr>
          <w:sz w:val="16"/>
          <w:szCs w:val="16"/>
        </w:rPr>
        <w:t>intercampañas</w:t>
      </w:r>
      <w:proofErr w:type="spellEnd"/>
      <w:r w:rsidRPr="00C41184">
        <w:rPr>
          <w:sz w:val="16"/>
          <w:szCs w:val="16"/>
        </w:rPr>
        <w:t xml:space="preserve"> y campañas electorales&lt;&lt;sujeto obligado&gt;&gt;</w:t>
      </w:r>
    </w:p>
    <w:p w:rsidR="00AF6633" w:rsidRPr="00C41184" w:rsidRDefault="00AF6633" w:rsidP="00AF6633">
      <w:pPr>
        <w:spacing w:after="3" w:line="251" w:lineRule="auto"/>
        <w:ind w:left="1179" w:right="869" w:hanging="10"/>
        <w:jc w:val="center"/>
        <w:rPr>
          <w:sz w:val="16"/>
          <w:szCs w:val="16"/>
        </w:rPr>
      </w:pPr>
    </w:p>
    <w:tbl>
      <w:tblPr>
        <w:tblStyle w:val="TableGrid"/>
        <w:tblW w:w="9658" w:type="dxa"/>
        <w:tblInd w:w="383" w:type="dxa"/>
        <w:tblCellMar>
          <w:top w:w="19" w:type="dxa"/>
          <w:left w:w="159" w:type="dxa"/>
          <w:right w:w="139" w:type="dxa"/>
        </w:tblCellMar>
        <w:tblLook w:val="04A0" w:firstRow="1" w:lastRow="0" w:firstColumn="1" w:lastColumn="0" w:noHBand="0" w:noVBand="1"/>
      </w:tblPr>
      <w:tblGrid>
        <w:gridCol w:w="1120"/>
        <w:gridCol w:w="1933"/>
        <w:gridCol w:w="1860"/>
        <w:gridCol w:w="1001"/>
        <w:gridCol w:w="1890"/>
        <w:gridCol w:w="1854"/>
      </w:tblGrid>
      <w:tr w:rsidR="00AF6633" w:rsidRPr="00C41184" w:rsidTr="00970B3A">
        <w:trPr>
          <w:trHeight w:val="1051"/>
        </w:trPr>
        <w:tc>
          <w:tcPr>
            <w:tcW w:w="112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de campaña</w:t>
            </w:r>
          </w:p>
        </w:tc>
        <w:tc>
          <w:tcPr>
            <w:tcW w:w="193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firstLine="263"/>
              <w:rPr>
                <w:sz w:val="16"/>
                <w:szCs w:val="16"/>
              </w:rPr>
            </w:pPr>
            <w:r w:rsidRPr="00C41184">
              <w:rPr>
                <w:color w:val="000000"/>
                <w:sz w:val="16"/>
                <w:szCs w:val="16"/>
              </w:rPr>
              <w:t>Hipervínculo a los resultados del monitoreo a</w:t>
            </w:r>
          </w:p>
          <w:p w:rsidR="00AF6633" w:rsidRPr="00C41184" w:rsidRDefault="00AF6633" w:rsidP="00970B3A">
            <w:pPr>
              <w:spacing w:line="259" w:lineRule="auto"/>
              <w:ind w:left="444" w:hanging="421"/>
              <w:rPr>
                <w:sz w:val="16"/>
                <w:szCs w:val="16"/>
              </w:rPr>
            </w:pPr>
            <w:r w:rsidRPr="00C41184">
              <w:rPr>
                <w:color w:val="000000"/>
                <w:sz w:val="16"/>
                <w:szCs w:val="16"/>
              </w:rPr>
              <w:t>medios durante el periodo de campaña</w:t>
            </w:r>
          </w:p>
        </w:tc>
        <w:tc>
          <w:tcPr>
            <w:tcW w:w="186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3" w:right="23" w:firstLine="203"/>
              <w:rPr>
                <w:sz w:val="16"/>
                <w:szCs w:val="16"/>
              </w:rPr>
            </w:pPr>
            <w:r w:rsidRPr="00C41184">
              <w:rPr>
                <w:color w:val="000000"/>
                <w:sz w:val="16"/>
                <w:szCs w:val="16"/>
              </w:rPr>
              <w:t>Hipervínculo a los resultados del monitoreo a medios durante el periodo de precampaña</w:t>
            </w:r>
          </w:p>
        </w:tc>
        <w:tc>
          <w:tcPr>
            <w:tcW w:w="100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Periodo de</w:t>
            </w:r>
          </w:p>
          <w:p w:rsidR="00AF6633" w:rsidRPr="00C41184" w:rsidRDefault="00AF6633" w:rsidP="00970B3A">
            <w:pPr>
              <w:spacing w:line="259" w:lineRule="auto"/>
              <w:jc w:val="center"/>
              <w:rPr>
                <w:sz w:val="16"/>
                <w:szCs w:val="16"/>
              </w:rPr>
            </w:pPr>
            <w:proofErr w:type="spellStart"/>
            <w:r w:rsidRPr="00C41184">
              <w:rPr>
                <w:color w:val="000000"/>
                <w:sz w:val="16"/>
                <w:szCs w:val="16"/>
              </w:rPr>
              <w:t>intercamp</w:t>
            </w:r>
            <w:proofErr w:type="spellEnd"/>
            <w:r w:rsidRPr="00C41184">
              <w:rPr>
                <w:color w:val="000000"/>
                <w:sz w:val="16"/>
                <w:szCs w:val="16"/>
              </w:rPr>
              <w:t xml:space="preserve"> aña</w:t>
            </w:r>
          </w:p>
        </w:tc>
        <w:tc>
          <w:tcPr>
            <w:tcW w:w="189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right="38" w:firstLine="203"/>
              <w:rPr>
                <w:sz w:val="16"/>
                <w:szCs w:val="16"/>
              </w:rPr>
            </w:pPr>
            <w:r w:rsidRPr="00C41184">
              <w:rPr>
                <w:color w:val="000000"/>
                <w:sz w:val="16"/>
                <w:szCs w:val="16"/>
              </w:rPr>
              <w:t xml:space="preserve">Hipervínculo a los resultados del monitoreo durante el periodo de </w:t>
            </w:r>
            <w:proofErr w:type="spellStart"/>
            <w:r w:rsidRPr="00C41184">
              <w:rPr>
                <w:color w:val="000000"/>
                <w:sz w:val="16"/>
                <w:szCs w:val="16"/>
              </w:rPr>
              <w:t>intercampaña</w:t>
            </w:r>
            <w:proofErr w:type="spellEnd"/>
          </w:p>
        </w:tc>
        <w:tc>
          <w:tcPr>
            <w:tcW w:w="185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right="38" w:firstLine="15"/>
              <w:rPr>
                <w:sz w:val="16"/>
                <w:szCs w:val="16"/>
              </w:rPr>
            </w:pPr>
            <w:r w:rsidRPr="00C41184">
              <w:rPr>
                <w:color w:val="000000"/>
                <w:sz w:val="16"/>
                <w:szCs w:val="16"/>
              </w:rPr>
              <w:t>Hipervínculo al acuerdo por el que se aprueba la realización del monitoreo</w:t>
            </w:r>
          </w:p>
        </w:tc>
      </w:tr>
    </w:tbl>
    <w:p w:rsidR="00AF6633" w:rsidRPr="00C41184" w:rsidRDefault="00AF6633" w:rsidP="00AF6633">
      <w:pPr>
        <w:spacing w:line="259" w:lineRule="auto"/>
        <w:ind w:left="300"/>
        <w:rPr>
          <w:sz w:val="16"/>
          <w:szCs w:val="16"/>
        </w:rPr>
      </w:pPr>
      <w:r w:rsidRPr="00C41184">
        <w:rPr>
          <w:sz w:val="16"/>
          <w:szCs w:val="16"/>
        </w:rPr>
        <w:t xml:space="preserve"> </w:t>
      </w:r>
    </w:p>
    <w:tbl>
      <w:tblPr>
        <w:tblStyle w:val="TableGrid"/>
        <w:tblW w:w="9523" w:type="dxa"/>
        <w:tblInd w:w="383" w:type="dxa"/>
        <w:tblCellMar>
          <w:top w:w="19" w:type="dxa"/>
          <w:left w:w="166" w:type="dxa"/>
          <w:right w:w="148" w:type="dxa"/>
        </w:tblCellMar>
        <w:tblLook w:val="04A0" w:firstRow="1" w:lastRow="0" w:firstColumn="1" w:lastColumn="0" w:noHBand="0" w:noVBand="1"/>
      </w:tblPr>
      <w:tblGrid>
        <w:gridCol w:w="2161"/>
        <w:gridCol w:w="2280"/>
        <w:gridCol w:w="2180"/>
        <w:gridCol w:w="1912"/>
        <w:gridCol w:w="990"/>
      </w:tblGrid>
      <w:tr w:rsidR="00AF6633" w:rsidRPr="00C41184" w:rsidTr="00970B3A">
        <w:trPr>
          <w:trHeight w:val="2674"/>
        </w:trPr>
        <w:tc>
          <w:tcPr>
            <w:tcW w:w="216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 acuerdo por el que se aprueba la</w:t>
            </w:r>
          </w:p>
          <w:p w:rsidR="00AF6633" w:rsidRPr="00C41184" w:rsidRDefault="00AF6633" w:rsidP="00970B3A">
            <w:pPr>
              <w:spacing w:line="259" w:lineRule="auto"/>
              <w:ind w:left="2"/>
              <w:jc w:val="center"/>
              <w:rPr>
                <w:sz w:val="16"/>
                <w:szCs w:val="16"/>
              </w:rPr>
            </w:pPr>
            <w:r w:rsidRPr="00C41184">
              <w:rPr>
                <w:color w:val="000000"/>
                <w:sz w:val="16"/>
                <w:szCs w:val="16"/>
              </w:rPr>
              <w:t>metodología de</w:t>
            </w:r>
          </w:p>
          <w:p w:rsidR="00AF6633" w:rsidRPr="00C41184" w:rsidRDefault="00AF6633" w:rsidP="00970B3A">
            <w:pPr>
              <w:spacing w:line="259" w:lineRule="auto"/>
              <w:ind w:right="6"/>
              <w:jc w:val="center"/>
              <w:rPr>
                <w:sz w:val="16"/>
                <w:szCs w:val="16"/>
              </w:rPr>
            </w:pPr>
            <w:r w:rsidRPr="00C41184">
              <w:rPr>
                <w:color w:val="000000"/>
                <w:sz w:val="16"/>
                <w:szCs w:val="16"/>
              </w:rPr>
              <w:t>transmisiones sobre las</w:t>
            </w:r>
          </w:p>
          <w:p w:rsidR="00AF6633" w:rsidRPr="00C41184" w:rsidRDefault="00AF6633" w:rsidP="00970B3A">
            <w:pPr>
              <w:spacing w:line="224" w:lineRule="auto"/>
              <w:jc w:val="center"/>
              <w:rPr>
                <w:sz w:val="16"/>
                <w:szCs w:val="16"/>
              </w:rPr>
            </w:pPr>
            <w:r w:rsidRPr="00C41184">
              <w:rPr>
                <w:color w:val="000000"/>
                <w:sz w:val="16"/>
                <w:szCs w:val="16"/>
              </w:rPr>
              <w:t xml:space="preserve">precampañas, </w:t>
            </w:r>
            <w:proofErr w:type="spellStart"/>
            <w:r w:rsidRPr="00C41184">
              <w:rPr>
                <w:color w:val="000000"/>
                <w:sz w:val="16"/>
                <w:szCs w:val="16"/>
              </w:rPr>
              <w:t>intercampañas</w:t>
            </w:r>
            <w:proofErr w:type="spellEnd"/>
            <w:r w:rsidRPr="00C41184">
              <w:rPr>
                <w:color w:val="000000"/>
                <w:sz w:val="16"/>
                <w:szCs w:val="16"/>
              </w:rPr>
              <w:t xml:space="preserve"> y campañas electorales en</w:t>
            </w:r>
          </w:p>
          <w:p w:rsidR="00AF6633" w:rsidRPr="00C41184" w:rsidRDefault="00AF6633" w:rsidP="00970B3A">
            <w:pPr>
              <w:spacing w:line="259" w:lineRule="auto"/>
              <w:ind w:left="2"/>
              <w:jc w:val="center"/>
              <w:rPr>
                <w:sz w:val="16"/>
                <w:szCs w:val="16"/>
              </w:rPr>
            </w:pPr>
            <w:r w:rsidRPr="00C41184">
              <w:rPr>
                <w:color w:val="000000"/>
                <w:sz w:val="16"/>
                <w:szCs w:val="16"/>
              </w:rPr>
              <w:t>los programas que difundan</w:t>
            </w:r>
          </w:p>
          <w:p w:rsidR="00AF6633" w:rsidRPr="00C41184" w:rsidRDefault="00AF6633" w:rsidP="00970B3A">
            <w:pPr>
              <w:spacing w:line="259" w:lineRule="auto"/>
              <w:ind w:left="2"/>
              <w:jc w:val="center"/>
              <w:rPr>
                <w:sz w:val="16"/>
                <w:szCs w:val="16"/>
              </w:rPr>
            </w:pPr>
            <w:r w:rsidRPr="00C41184">
              <w:rPr>
                <w:color w:val="000000"/>
                <w:sz w:val="16"/>
                <w:szCs w:val="16"/>
              </w:rPr>
              <w:t>noticias en radio y televisión</w:t>
            </w:r>
          </w:p>
          <w:p w:rsidR="00AF6633" w:rsidRPr="00C41184" w:rsidRDefault="00AF6633" w:rsidP="00970B3A">
            <w:pPr>
              <w:spacing w:line="259" w:lineRule="auto"/>
              <w:jc w:val="center"/>
              <w:rPr>
                <w:sz w:val="16"/>
                <w:szCs w:val="16"/>
              </w:rPr>
            </w:pPr>
            <w:r w:rsidRPr="00C41184">
              <w:rPr>
                <w:color w:val="000000"/>
                <w:sz w:val="16"/>
                <w:szCs w:val="16"/>
              </w:rPr>
              <w:t>o cualquier otro medio de comunicación</w:t>
            </w:r>
          </w:p>
        </w:tc>
        <w:tc>
          <w:tcPr>
            <w:tcW w:w="22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4" w:right="12"/>
              <w:jc w:val="center"/>
              <w:rPr>
                <w:sz w:val="16"/>
                <w:szCs w:val="16"/>
              </w:rPr>
            </w:pPr>
            <w:r w:rsidRPr="00C41184">
              <w:rPr>
                <w:color w:val="000000"/>
                <w:sz w:val="16"/>
                <w:szCs w:val="16"/>
              </w:rPr>
              <w:t>Hipervínculo al acuerdo por el que se aprueba el catálogo para el monitoreo de</w:t>
            </w:r>
          </w:p>
          <w:p w:rsidR="00AF6633" w:rsidRPr="00C41184" w:rsidRDefault="00AF6633" w:rsidP="00970B3A">
            <w:pPr>
              <w:spacing w:line="259" w:lineRule="auto"/>
              <w:ind w:right="6"/>
              <w:jc w:val="center"/>
              <w:rPr>
                <w:sz w:val="16"/>
                <w:szCs w:val="16"/>
              </w:rPr>
            </w:pPr>
            <w:r w:rsidRPr="00C41184">
              <w:rPr>
                <w:color w:val="000000"/>
                <w:sz w:val="16"/>
                <w:szCs w:val="16"/>
              </w:rPr>
              <w:t>transmisiones sobre las</w:t>
            </w:r>
          </w:p>
          <w:p w:rsidR="00AF6633" w:rsidRPr="00C41184" w:rsidRDefault="00AF6633" w:rsidP="00970B3A">
            <w:pPr>
              <w:spacing w:line="259" w:lineRule="auto"/>
              <w:ind w:right="6"/>
              <w:jc w:val="center"/>
              <w:rPr>
                <w:sz w:val="16"/>
                <w:szCs w:val="16"/>
              </w:rPr>
            </w:pPr>
            <w:r w:rsidRPr="00C41184">
              <w:rPr>
                <w:color w:val="000000"/>
                <w:sz w:val="16"/>
                <w:szCs w:val="16"/>
              </w:rPr>
              <w:t xml:space="preserve">precampañas, </w:t>
            </w:r>
            <w:proofErr w:type="spellStart"/>
            <w:r w:rsidRPr="00C41184">
              <w:rPr>
                <w:color w:val="000000"/>
                <w:sz w:val="16"/>
                <w:szCs w:val="16"/>
              </w:rPr>
              <w:t>intercampañas</w:t>
            </w:r>
            <w:proofErr w:type="spellEnd"/>
            <w:r w:rsidRPr="00C41184">
              <w:rPr>
                <w:color w:val="000000"/>
                <w:sz w:val="16"/>
                <w:szCs w:val="16"/>
              </w:rPr>
              <w:t xml:space="preserve"> y</w:t>
            </w:r>
          </w:p>
          <w:p w:rsidR="00AF6633" w:rsidRPr="00C41184" w:rsidRDefault="00AF6633" w:rsidP="00970B3A">
            <w:pPr>
              <w:spacing w:line="224" w:lineRule="auto"/>
              <w:jc w:val="center"/>
              <w:rPr>
                <w:sz w:val="16"/>
                <w:szCs w:val="16"/>
              </w:rPr>
            </w:pPr>
            <w:r w:rsidRPr="00C41184">
              <w:rPr>
                <w:color w:val="000000"/>
                <w:sz w:val="16"/>
                <w:szCs w:val="16"/>
              </w:rPr>
              <w:t>campañas electorales en los programas que difundan</w:t>
            </w:r>
          </w:p>
          <w:p w:rsidR="00AF6633" w:rsidRPr="00C41184" w:rsidRDefault="00AF6633" w:rsidP="00970B3A">
            <w:pPr>
              <w:spacing w:line="259" w:lineRule="auto"/>
              <w:jc w:val="center"/>
              <w:rPr>
                <w:sz w:val="16"/>
                <w:szCs w:val="16"/>
              </w:rPr>
            </w:pPr>
            <w:r w:rsidRPr="00C41184">
              <w:rPr>
                <w:color w:val="000000"/>
                <w:sz w:val="16"/>
                <w:szCs w:val="16"/>
              </w:rPr>
              <w:t>noticias en radio y televisión o cualquier otro medio de comunicación</w:t>
            </w:r>
          </w:p>
        </w:tc>
        <w:tc>
          <w:tcPr>
            <w:tcW w:w="21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 documento de la metodología para el</w:t>
            </w:r>
          </w:p>
          <w:p w:rsidR="00AF6633" w:rsidRPr="00C41184" w:rsidRDefault="00AF6633" w:rsidP="00970B3A">
            <w:pPr>
              <w:spacing w:line="224" w:lineRule="auto"/>
              <w:ind w:left="188" w:hanging="113"/>
              <w:rPr>
                <w:sz w:val="16"/>
                <w:szCs w:val="16"/>
              </w:rPr>
            </w:pPr>
            <w:r w:rsidRPr="00C41184">
              <w:rPr>
                <w:color w:val="000000"/>
                <w:sz w:val="16"/>
                <w:szCs w:val="16"/>
              </w:rPr>
              <w:t>monitoreo de transmisiones sobre las precampañas,</w:t>
            </w:r>
          </w:p>
          <w:p w:rsidR="00AF6633" w:rsidRPr="00C41184" w:rsidRDefault="00AF6633" w:rsidP="00970B3A">
            <w:pPr>
              <w:spacing w:line="259" w:lineRule="auto"/>
              <w:ind w:right="6"/>
              <w:jc w:val="center"/>
              <w:rPr>
                <w:sz w:val="16"/>
                <w:szCs w:val="16"/>
              </w:rPr>
            </w:pPr>
            <w:proofErr w:type="spellStart"/>
            <w:r w:rsidRPr="00C41184">
              <w:rPr>
                <w:color w:val="000000"/>
                <w:sz w:val="16"/>
                <w:szCs w:val="16"/>
              </w:rPr>
              <w:t>intercampañas</w:t>
            </w:r>
            <w:proofErr w:type="spellEnd"/>
            <w:r w:rsidRPr="00C41184">
              <w:rPr>
                <w:color w:val="000000"/>
                <w:sz w:val="16"/>
                <w:szCs w:val="16"/>
              </w:rPr>
              <w:t xml:space="preserve"> y campañas</w:t>
            </w:r>
          </w:p>
          <w:p w:rsidR="00AF6633" w:rsidRPr="00C41184" w:rsidRDefault="00AF6633" w:rsidP="00970B3A">
            <w:pPr>
              <w:spacing w:line="259" w:lineRule="auto"/>
              <w:ind w:right="6"/>
              <w:jc w:val="center"/>
              <w:rPr>
                <w:sz w:val="16"/>
                <w:szCs w:val="16"/>
              </w:rPr>
            </w:pPr>
            <w:r w:rsidRPr="00C41184">
              <w:rPr>
                <w:color w:val="000000"/>
                <w:sz w:val="16"/>
                <w:szCs w:val="16"/>
              </w:rPr>
              <w:t>electorales en los programas</w:t>
            </w:r>
          </w:p>
          <w:p w:rsidR="00AF6633" w:rsidRPr="00C41184" w:rsidRDefault="00AF6633" w:rsidP="00970B3A">
            <w:pPr>
              <w:spacing w:line="259" w:lineRule="auto"/>
              <w:ind w:left="2"/>
              <w:jc w:val="center"/>
              <w:rPr>
                <w:sz w:val="16"/>
                <w:szCs w:val="16"/>
              </w:rPr>
            </w:pPr>
            <w:r w:rsidRPr="00C41184">
              <w:rPr>
                <w:color w:val="000000"/>
                <w:sz w:val="16"/>
                <w:szCs w:val="16"/>
              </w:rPr>
              <w:t>que difundan noticias en radio</w:t>
            </w:r>
          </w:p>
          <w:p w:rsidR="00AF6633" w:rsidRPr="00C41184" w:rsidRDefault="00AF6633" w:rsidP="00970B3A">
            <w:pPr>
              <w:spacing w:line="259" w:lineRule="auto"/>
              <w:ind w:left="2"/>
              <w:jc w:val="center"/>
              <w:rPr>
                <w:sz w:val="16"/>
                <w:szCs w:val="16"/>
              </w:rPr>
            </w:pPr>
            <w:r w:rsidRPr="00C41184">
              <w:rPr>
                <w:color w:val="000000"/>
                <w:sz w:val="16"/>
                <w:szCs w:val="16"/>
              </w:rPr>
              <w:t>y televisión o cualquier otro</w:t>
            </w:r>
          </w:p>
          <w:p w:rsidR="00AF6633" w:rsidRPr="00C41184" w:rsidRDefault="00AF6633" w:rsidP="00970B3A">
            <w:pPr>
              <w:spacing w:line="259" w:lineRule="auto"/>
              <w:ind w:left="2"/>
              <w:jc w:val="center"/>
              <w:rPr>
                <w:sz w:val="16"/>
                <w:szCs w:val="16"/>
              </w:rPr>
            </w:pPr>
            <w:r w:rsidRPr="00C41184">
              <w:rPr>
                <w:color w:val="000000"/>
                <w:sz w:val="16"/>
                <w:szCs w:val="16"/>
              </w:rPr>
              <w:t>medio de comunicación</w:t>
            </w:r>
          </w:p>
        </w:tc>
        <w:tc>
          <w:tcPr>
            <w:tcW w:w="19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Catálogo para el monitoreo de</w:t>
            </w:r>
          </w:p>
          <w:p w:rsidR="00AF6633" w:rsidRPr="00C41184" w:rsidRDefault="00AF6633" w:rsidP="00970B3A">
            <w:pPr>
              <w:spacing w:line="224" w:lineRule="auto"/>
              <w:jc w:val="center"/>
              <w:rPr>
                <w:sz w:val="16"/>
                <w:szCs w:val="16"/>
              </w:rPr>
            </w:pPr>
            <w:r w:rsidRPr="00C41184">
              <w:rPr>
                <w:color w:val="000000"/>
                <w:sz w:val="16"/>
                <w:szCs w:val="16"/>
              </w:rPr>
              <w:t>transmisiones sobre las precampañas,</w:t>
            </w:r>
          </w:p>
          <w:p w:rsidR="00AF6633" w:rsidRPr="00C41184" w:rsidRDefault="00AF6633" w:rsidP="00970B3A">
            <w:pPr>
              <w:spacing w:line="259" w:lineRule="auto"/>
              <w:ind w:right="6"/>
              <w:jc w:val="center"/>
              <w:rPr>
                <w:sz w:val="16"/>
                <w:szCs w:val="16"/>
              </w:rPr>
            </w:pPr>
            <w:proofErr w:type="spellStart"/>
            <w:r w:rsidRPr="00C41184">
              <w:rPr>
                <w:color w:val="000000"/>
                <w:sz w:val="16"/>
                <w:szCs w:val="16"/>
              </w:rPr>
              <w:t>intercampañas</w:t>
            </w:r>
            <w:proofErr w:type="spellEnd"/>
            <w:r w:rsidRPr="00C41184">
              <w:rPr>
                <w:color w:val="000000"/>
                <w:sz w:val="16"/>
                <w:szCs w:val="16"/>
              </w:rPr>
              <w:t xml:space="preserve"> y</w:t>
            </w:r>
          </w:p>
          <w:p w:rsidR="00AF6633" w:rsidRPr="00C41184" w:rsidRDefault="00AF6633" w:rsidP="00970B3A">
            <w:pPr>
              <w:spacing w:line="224" w:lineRule="auto"/>
              <w:jc w:val="center"/>
              <w:rPr>
                <w:sz w:val="16"/>
                <w:szCs w:val="16"/>
              </w:rPr>
            </w:pPr>
            <w:r w:rsidRPr="00C41184">
              <w:rPr>
                <w:color w:val="000000"/>
                <w:sz w:val="16"/>
                <w:szCs w:val="16"/>
              </w:rPr>
              <w:t>campañas electorales en los programas que</w:t>
            </w:r>
          </w:p>
          <w:p w:rsidR="00AF6633" w:rsidRPr="00C41184" w:rsidRDefault="00AF6633" w:rsidP="00970B3A">
            <w:pPr>
              <w:spacing w:line="259" w:lineRule="auto"/>
              <w:ind w:left="2"/>
              <w:jc w:val="center"/>
              <w:rPr>
                <w:sz w:val="16"/>
                <w:szCs w:val="16"/>
              </w:rPr>
            </w:pPr>
            <w:r w:rsidRPr="00C41184">
              <w:rPr>
                <w:color w:val="000000"/>
                <w:sz w:val="16"/>
                <w:szCs w:val="16"/>
              </w:rPr>
              <w:t>difundan noticias en radio</w:t>
            </w:r>
          </w:p>
          <w:p w:rsidR="00AF6633" w:rsidRPr="00C41184" w:rsidRDefault="00AF6633" w:rsidP="00970B3A">
            <w:pPr>
              <w:spacing w:line="259" w:lineRule="auto"/>
              <w:ind w:left="25" w:hanging="25"/>
              <w:jc w:val="center"/>
              <w:rPr>
                <w:sz w:val="16"/>
                <w:szCs w:val="16"/>
              </w:rPr>
            </w:pPr>
            <w:r w:rsidRPr="00C41184">
              <w:rPr>
                <w:color w:val="000000"/>
                <w:sz w:val="16"/>
                <w:szCs w:val="16"/>
              </w:rPr>
              <w:t>y televisión o cualquier otro medio de comunicación</w:t>
            </w:r>
          </w:p>
        </w:tc>
        <w:tc>
          <w:tcPr>
            <w:tcW w:w="99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proofErr w:type="spellStart"/>
            <w:r w:rsidRPr="00C41184">
              <w:rPr>
                <w:color w:val="000000"/>
                <w:sz w:val="16"/>
                <w:szCs w:val="16"/>
              </w:rPr>
              <w:t>Hipervínc</w:t>
            </w:r>
            <w:proofErr w:type="spellEnd"/>
            <w:r w:rsidRPr="00C41184">
              <w:rPr>
                <w:color w:val="000000"/>
                <w:sz w:val="16"/>
                <w:szCs w:val="16"/>
              </w:rPr>
              <w:t xml:space="preserve"> </w:t>
            </w:r>
            <w:proofErr w:type="spellStart"/>
            <w:r w:rsidRPr="00C41184">
              <w:rPr>
                <w:color w:val="000000"/>
                <w:sz w:val="16"/>
                <w:szCs w:val="16"/>
              </w:rPr>
              <w:t>ulo</w:t>
            </w:r>
            <w:proofErr w:type="spellEnd"/>
            <w:r w:rsidRPr="00C41184">
              <w:rPr>
                <w:color w:val="000000"/>
                <w:sz w:val="16"/>
                <w:szCs w:val="16"/>
              </w:rPr>
              <w:t xml:space="preserve"> al</w:t>
            </w:r>
          </w:p>
          <w:p w:rsidR="00AF6633" w:rsidRPr="00C41184" w:rsidRDefault="00AF6633" w:rsidP="00970B3A">
            <w:pPr>
              <w:spacing w:line="224" w:lineRule="auto"/>
              <w:jc w:val="center"/>
              <w:rPr>
                <w:sz w:val="16"/>
                <w:szCs w:val="16"/>
              </w:rPr>
            </w:pPr>
            <w:r w:rsidRPr="00C41184">
              <w:rPr>
                <w:color w:val="000000"/>
                <w:sz w:val="16"/>
                <w:szCs w:val="16"/>
              </w:rPr>
              <w:t xml:space="preserve">informe o </w:t>
            </w:r>
            <w:proofErr w:type="spellStart"/>
            <w:r w:rsidRPr="00C41184">
              <w:rPr>
                <w:color w:val="000000"/>
                <w:sz w:val="16"/>
                <w:szCs w:val="16"/>
              </w:rPr>
              <w:t>documen</w:t>
            </w:r>
            <w:proofErr w:type="spellEnd"/>
            <w:r w:rsidRPr="00C41184">
              <w:rPr>
                <w:color w:val="000000"/>
                <w:sz w:val="16"/>
                <w:szCs w:val="16"/>
              </w:rPr>
              <w:t xml:space="preserve"> to que</w:t>
            </w:r>
          </w:p>
          <w:p w:rsidR="00AF6633" w:rsidRPr="00C41184" w:rsidRDefault="00AF6633" w:rsidP="00970B3A">
            <w:pPr>
              <w:spacing w:line="224" w:lineRule="auto"/>
              <w:jc w:val="center"/>
              <w:rPr>
                <w:sz w:val="16"/>
                <w:szCs w:val="16"/>
              </w:rPr>
            </w:pPr>
            <w:r w:rsidRPr="00C41184">
              <w:rPr>
                <w:color w:val="000000"/>
                <w:sz w:val="16"/>
                <w:szCs w:val="16"/>
              </w:rPr>
              <w:t>contenga las</w:t>
            </w:r>
          </w:p>
          <w:p w:rsidR="00AF6633" w:rsidRPr="00C41184" w:rsidRDefault="00AF6633" w:rsidP="00970B3A">
            <w:pPr>
              <w:spacing w:line="224" w:lineRule="auto"/>
              <w:jc w:val="center"/>
              <w:rPr>
                <w:sz w:val="16"/>
                <w:szCs w:val="16"/>
              </w:rPr>
            </w:pPr>
            <w:r w:rsidRPr="00C41184">
              <w:rPr>
                <w:color w:val="000000"/>
                <w:sz w:val="16"/>
                <w:szCs w:val="16"/>
              </w:rPr>
              <w:t>gráficas de los</w:t>
            </w:r>
          </w:p>
          <w:p w:rsidR="00AF6633" w:rsidRPr="00C41184" w:rsidRDefault="00AF6633" w:rsidP="00970B3A">
            <w:pPr>
              <w:spacing w:line="259" w:lineRule="auto"/>
              <w:jc w:val="center"/>
              <w:rPr>
                <w:sz w:val="16"/>
                <w:szCs w:val="16"/>
              </w:rPr>
            </w:pPr>
            <w:proofErr w:type="spellStart"/>
            <w:r w:rsidRPr="00C41184">
              <w:rPr>
                <w:color w:val="000000"/>
                <w:sz w:val="16"/>
                <w:szCs w:val="16"/>
              </w:rPr>
              <w:t>monitore</w:t>
            </w:r>
            <w:proofErr w:type="spellEnd"/>
            <w:r w:rsidRPr="00C41184">
              <w:rPr>
                <w:color w:val="000000"/>
                <w:sz w:val="16"/>
                <w:szCs w:val="16"/>
              </w:rPr>
              <w:t xml:space="preserve"> os</w:t>
            </w:r>
          </w:p>
        </w:tc>
      </w:tr>
    </w:tbl>
    <w:p w:rsidR="00AF6633" w:rsidRPr="00C41184" w:rsidRDefault="00AF6633" w:rsidP="00AF6633">
      <w:pPr>
        <w:spacing w:after="182" w:line="253" w:lineRule="auto"/>
        <w:ind w:left="295" w:hanging="10"/>
        <w:rPr>
          <w:sz w:val="16"/>
          <w:szCs w:val="16"/>
        </w:rPr>
      </w:pPr>
    </w:p>
    <w:p w:rsidR="00AF6633" w:rsidRPr="00C41184" w:rsidRDefault="00AF6633" w:rsidP="00AF6633">
      <w:pPr>
        <w:spacing w:after="182" w:line="253" w:lineRule="auto"/>
        <w:ind w:left="295" w:hanging="10"/>
        <w:rPr>
          <w:sz w:val="16"/>
          <w:szCs w:val="16"/>
        </w:rPr>
      </w:pPr>
      <w:r w:rsidRPr="00C41184">
        <w:rPr>
          <w:sz w:val="16"/>
          <w:szCs w:val="16"/>
        </w:rPr>
        <w:t>Periodo de actualización de la información: trianual y sexenal</w:t>
      </w:r>
    </w:p>
    <w:p w:rsidR="00AF6633" w:rsidRPr="00C41184" w:rsidRDefault="00AF6633" w:rsidP="00AF6633">
      <w:pPr>
        <w:spacing w:after="182" w:line="253" w:lineRule="auto"/>
        <w:ind w:left="295"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295" w:hanging="10"/>
        <w:rPr>
          <w:sz w:val="16"/>
          <w:szCs w:val="16"/>
        </w:rPr>
      </w:pPr>
      <w:r w:rsidRPr="00C41184">
        <w:rPr>
          <w:sz w:val="16"/>
          <w:szCs w:val="16"/>
        </w:rPr>
        <w:t>Fecha de validación: día/mes/año</w:t>
      </w:r>
    </w:p>
    <w:p w:rsidR="00AF6633" w:rsidRPr="00C41184" w:rsidRDefault="00AF6633" w:rsidP="00AF6633">
      <w:pPr>
        <w:spacing w:after="106" w:line="253" w:lineRule="auto"/>
        <w:ind w:left="295" w:hanging="10"/>
        <w:rPr>
          <w:sz w:val="16"/>
          <w:szCs w:val="16"/>
        </w:rPr>
      </w:pPr>
      <w:r w:rsidRPr="00C41184">
        <w:rPr>
          <w:sz w:val="16"/>
          <w:szCs w:val="16"/>
        </w:rPr>
        <w:t>Área(s) o unidad(es) administrativa(s) que genera(n) o posee(n) la información: _____________________________</w:t>
      </w:r>
      <w:r>
        <w:rPr>
          <w:sz w:val="16"/>
          <w:szCs w:val="16"/>
        </w:rPr>
        <w:t xml:space="preserve"> </w:t>
      </w:r>
    </w:p>
    <w:p w:rsidR="00AF6633" w:rsidRPr="00C41184" w:rsidRDefault="00AF6633" w:rsidP="00AF6633">
      <w:pPr>
        <w:spacing w:after="125"/>
        <w:ind w:left="3143" w:right="10"/>
        <w:rPr>
          <w:sz w:val="16"/>
          <w:szCs w:val="16"/>
        </w:rPr>
      </w:pPr>
    </w:p>
    <w:p w:rsidR="00AF6633" w:rsidRPr="00C41184" w:rsidRDefault="00AF6633" w:rsidP="00AF6633">
      <w:pPr>
        <w:spacing w:after="125"/>
        <w:ind w:left="3143" w:right="10"/>
        <w:rPr>
          <w:sz w:val="16"/>
          <w:szCs w:val="16"/>
        </w:rPr>
      </w:pPr>
      <w:r w:rsidRPr="00C41184">
        <w:rPr>
          <w:sz w:val="16"/>
          <w:szCs w:val="16"/>
        </w:rPr>
        <w:t>Tabla de Actualización y Conservación de la Información</w:t>
      </w:r>
    </w:p>
    <w:p w:rsidR="00AF6633" w:rsidRPr="00C41184" w:rsidRDefault="00AF6633" w:rsidP="00AF6633">
      <w:pPr>
        <w:spacing w:after="30" w:line="259" w:lineRule="auto"/>
        <w:ind w:left="365"/>
        <w:jc w:val="center"/>
        <w:rPr>
          <w:sz w:val="16"/>
          <w:szCs w:val="16"/>
        </w:rPr>
      </w:pPr>
      <w:r w:rsidRPr="00C41184">
        <w:rPr>
          <w:sz w:val="16"/>
          <w:szCs w:val="16"/>
        </w:rPr>
        <w:t xml:space="preserve"> </w:t>
      </w:r>
    </w:p>
    <w:p w:rsidR="00AF6633" w:rsidRPr="00C41184" w:rsidRDefault="00AF6633" w:rsidP="00AF6633">
      <w:pPr>
        <w:spacing w:line="259" w:lineRule="auto"/>
        <w:ind w:left="10" w:right="951" w:hanging="10"/>
        <w:jc w:val="right"/>
        <w:rPr>
          <w:sz w:val="16"/>
          <w:szCs w:val="16"/>
        </w:rPr>
      </w:pPr>
      <w:r w:rsidRPr="00C41184">
        <w:rPr>
          <w:sz w:val="16"/>
          <w:szCs w:val="16"/>
        </w:rPr>
        <w:t>Instituto Nacional Electoral y organismos públicos locales Electorales de las Entidades Federativas</w:t>
      </w:r>
    </w:p>
    <w:tbl>
      <w:tblPr>
        <w:tblStyle w:val="TableGrid"/>
        <w:tblW w:w="9508" w:type="dxa"/>
        <w:tblInd w:w="383" w:type="dxa"/>
        <w:tblCellMar>
          <w:top w:w="58" w:type="dxa"/>
          <w:left w:w="181" w:type="dxa"/>
          <w:right w:w="165" w:type="dxa"/>
        </w:tblCellMar>
        <w:tblLook w:val="04A0" w:firstRow="1" w:lastRow="0" w:firstColumn="1" w:lastColumn="0" w:noHBand="0" w:noVBand="1"/>
      </w:tblPr>
      <w:tblGrid>
        <w:gridCol w:w="1847"/>
        <w:gridCol w:w="2013"/>
        <w:gridCol w:w="1382"/>
        <w:gridCol w:w="2704"/>
        <w:gridCol w:w="1562"/>
      </w:tblGrid>
      <w:tr w:rsidR="00AF6633" w:rsidRPr="00C41184" w:rsidTr="00970B3A">
        <w:trPr>
          <w:trHeight w:val="856"/>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Fracción/inciso</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Periodo de actualización</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93" w:hanging="188"/>
              <w:rPr>
                <w:sz w:val="16"/>
                <w:szCs w:val="16"/>
              </w:rPr>
            </w:pPr>
            <w:r w:rsidRPr="00C41184">
              <w:rPr>
                <w:color w:val="000000"/>
                <w:sz w:val="16"/>
                <w:szCs w:val="16"/>
              </w:rPr>
              <w:t>Observaciones acerca de la información a publicar</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de</w:t>
            </w:r>
          </w:p>
          <w:p w:rsidR="00AF6633" w:rsidRPr="00C41184" w:rsidRDefault="00AF6633" w:rsidP="00970B3A">
            <w:pPr>
              <w:spacing w:line="259" w:lineRule="auto"/>
              <w:ind w:right="6"/>
              <w:jc w:val="center"/>
              <w:rPr>
                <w:sz w:val="16"/>
                <w:szCs w:val="16"/>
              </w:rPr>
            </w:pPr>
            <w:r w:rsidRPr="00C41184">
              <w:rPr>
                <w:color w:val="000000"/>
                <w:sz w:val="16"/>
                <w:szCs w:val="16"/>
              </w:rPr>
              <w:t>Conservación</w:t>
            </w:r>
          </w:p>
          <w:p w:rsidR="00AF6633" w:rsidRPr="00C41184" w:rsidRDefault="00AF6633" w:rsidP="00970B3A">
            <w:pPr>
              <w:spacing w:line="259" w:lineRule="auto"/>
              <w:jc w:val="center"/>
              <w:rPr>
                <w:sz w:val="16"/>
                <w:szCs w:val="16"/>
              </w:rPr>
            </w:pPr>
            <w:r w:rsidRPr="00C41184">
              <w:rPr>
                <w:color w:val="000000"/>
                <w:sz w:val="16"/>
                <w:szCs w:val="16"/>
              </w:rPr>
              <w:t>de la información</w:t>
            </w:r>
          </w:p>
        </w:tc>
      </w:tr>
      <w:tr w:rsidR="00AF6633" w:rsidRPr="00C41184" w:rsidTr="00970B3A">
        <w:trPr>
          <w:trHeight w:val="2238"/>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jc w:val="center"/>
              <w:rPr>
                <w:sz w:val="16"/>
                <w:szCs w:val="16"/>
              </w:rPr>
            </w:pPr>
            <w:r w:rsidRPr="00C41184">
              <w:rPr>
                <w:color w:val="000000"/>
                <w:sz w:val="16"/>
                <w:szCs w:val="16"/>
              </w:rPr>
              <w:lastRenderedPageBreak/>
              <w:t>Artículo 74</w:t>
            </w:r>
          </w:p>
          <w:p w:rsidR="00AF6633" w:rsidRPr="00C41184" w:rsidRDefault="00AF6633" w:rsidP="00970B3A">
            <w:pPr>
              <w:spacing w:line="235" w:lineRule="auto"/>
              <w:jc w:val="center"/>
              <w:rPr>
                <w:sz w:val="16"/>
                <w:szCs w:val="16"/>
              </w:rPr>
            </w:pPr>
            <w:r w:rsidRPr="00C41184">
              <w:rPr>
                <w:color w:val="000000"/>
                <w:sz w:val="16"/>
                <w:szCs w:val="16"/>
              </w:rPr>
              <w:t>Además de lo señalado en el</w:t>
            </w:r>
          </w:p>
          <w:p w:rsidR="00AF6633" w:rsidRPr="00C41184" w:rsidRDefault="00AF6633" w:rsidP="00970B3A">
            <w:pPr>
              <w:spacing w:line="259" w:lineRule="auto"/>
              <w:jc w:val="center"/>
              <w:rPr>
                <w:sz w:val="16"/>
                <w:szCs w:val="16"/>
              </w:rPr>
            </w:pPr>
            <w:r w:rsidRPr="00C41184">
              <w:rPr>
                <w:color w:val="000000"/>
                <w:sz w:val="16"/>
                <w:szCs w:val="16"/>
              </w:rPr>
              <w:t>artículo 70 de la</w:t>
            </w:r>
          </w:p>
          <w:p w:rsidR="00AF6633" w:rsidRPr="00C41184" w:rsidRDefault="00AF6633" w:rsidP="00970B3A">
            <w:pPr>
              <w:spacing w:line="259" w:lineRule="auto"/>
              <w:ind w:left="6"/>
              <w:jc w:val="center"/>
              <w:rPr>
                <w:sz w:val="16"/>
                <w:szCs w:val="16"/>
              </w:rPr>
            </w:pPr>
            <w:r w:rsidRPr="00C41184">
              <w:rPr>
                <w:color w:val="000000"/>
                <w:sz w:val="16"/>
                <w:szCs w:val="16"/>
              </w:rPr>
              <w:t>presente Ley, los</w:t>
            </w:r>
          </w:p>
          <w:p w:rsidR="00AF6633" w:rsidRPr="00C41184" w:rsidRDefault="00AF6633" w:rsidP="00970B3A">
            <w:pPr>
              <w:spacing w:line="259" w:lineRule="auto"/>
              <w:ind w:left="6"/>
              <w:jc w:val="center"/>
              <w:rPr>
                <w:sz w:val="16"/>
                <w:szCs w:val="16"/>
              </w:rPr>
            </w:pPr>
            <w:r w:rsidRPr="00C41184">
              <w:rPr>
                <w:color w:val="000000"/>
                <w:sz w:val="16"/>
                <w:szCs w:val="16"/>
              </w:rPr>
              <w:t>órganos autónomos</w:t>
            </w:r>
          </w:p>
          <w:p w:rsidR="00AF6633" w:rsidRPr="00C41184" w:rsidRDefault="00AF6633" w:rsidP="00970B3A">
            <w:pPr>
              <w:spacing w:line="259" w:lineRule="auto"/>
              <w:jc w:val="center"/>
              <w:rPr>
                <w:sz w:val="16"/>
                <w:szCs w:val="16"/>
              </w:rPr>
            </w:pPr>
            <w:r w:rsidRPr="00C41184">
              <w:rPr>
                <w:color w:val="000000"/>
                <w:sz w:val="16"/>
                <w:szCs w:val="16"/>
              </w:rPr>
              <w:t>deberán poner a</w:t>
            </w:r>
          </w:p>
          <w:p w:rsidR="00AF6633" w:rsidRPr="00C41184" w:rsidRDefault="00AF6633" w:rsidP="00970B3A">
            <w:pPr>
              <w:spacing w:line="259" w:lineRule="auto"/>
              <w:ind w:left="7"/>
              <w:jc w:val="center"/>
              <w:rPr>
                <w:sz w:val="16"/>
                <w:szCs w:val="16"/>
              </w:rPr>
            </w:pPr>
            <w:r w:rsidRPr="00C41184">
              <w:rPr>
                <w:color w:val="000000"/>
                <w:sz w:val="16"/>
                <w:szCs w:val="16"/>
              </w:rPr>
              <w:t>disposición del</w:t>
            </w:r>
          </w:p>
          <w:p w:rsidR="00AF6633" w:rsidRPr="00C41184" w:rsidRDefault="00AF6633" w:rsidP="00970B3A">
            <w:pPr>
              <w:spacing w:line="259" w:lineRule="auto"/>
              <w:ind w:left="25" w:hanging="25"/>
              <w:jc w:val="center"/>
              <w:rPr>
                <w:sz w:val="16"/>
                <w:szCs w:val="16"/>
              </w:rPr>
            </w:pPr>
            <w:r w:rsidRPr="00C41184">
              <w:rPr>
                <w:color w:val="000000"/>
                <w:sz w:val="16"/>
                <w:szCs w:val="16"/>
              </w:rPr>
              <w:t>público y actualizar la siguiente información:</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jc w:val="center"/>
              <w:rPr>
                <w:sz w:val="16"/>
                <w:szCs w:val="16"/>
              </w:rPr>
            </w:pPr>
            <w:r w:rsidRPr="00C41184">
              <w:rPr>
                <w:color w:val="000000"/>
                <w:sz w:val="16"/>
                <w:szCs w:val="16"/>
              </w:rPr>
              <w:t>Fracción I ...</w:t>
            </w:r>
          </w:p>
          <w:p w:rsidR="00AF6633" w:rsidRPr="00C41184" w:rsidRDefault="00AF6633" w:rsidP="00970B3A">
            <w:pPr>
              <w:spacing w:line="235" w:lineRule="auto"/>
              <w:jc w:val="center"/>
              <w:rPr>
                <w:sz w:val="16"/>
                <w:szCs w:val="16"/>
              </w:rPr>
            </w:pPr>
            <w:r w:rsidRPr="00C41184">
              <w:rPr>
                <w:color w:val="000000"/>
                <w:sz w:val="16"/>
                <w:szCs w:val="16"/>
              </w:rPr>
              <w:t>a) Los listados de partidos políticos,</w:t>
            </w:r>
          </w:p>
          <w:p w:rsidR="00AF6633" w:rsidRPr="00C41184" w:rsidRDefault="00AF6633" w:rsidP="00970B3A">
            <w:pPr>
              <w:spacing w:line="259" w:lineRule="auto"/>
              <w:ind w:left="6"/>
              <w:jc w:val="center"/>
              <w:rPr>
                <w:sz w:val="16"/>
                <w:szCs w:val="16"/>
              </w:rPr>
            </w:pPr>
            <w:r w:rsidRPr="00C41184">
              <w:rPr>
                <w:color w:val="000000"/>
                <w:sz w:val="16"/>
                <w:szCs w:val="16"/>
              </w:rPr>
              <w:t>asociaciones y</w:t>
            </w:r>
          </w:p>
          <w:p w:rsidR="00AF6633" w:rsidRPr="00C41184" w:rsidRDefault="00AF6633" w:rsidP="00970B3A">
            <w:pPr>
              <w:spacing w:line="235" w:lineRule="auto"/>
              <w:ind w:left="248" w:hanging="203"/>
              <w:rPr>
                <w:sz w:val="16"/>
                <w:szCs w:val="16"/>
              </w:rPr>
            </w:pPr>
            <w:r w:rsidRPr="00C41184">
              <w:rPr>
                <w:color w:val="000000"/>
                <w:sz w:val="16"/>
                <w:szCs w:val="16"/>
              </w:rPr>
              <w:t>agrupaciones políticas o de ciudadanos</w:t>
            </w:r>
          </w:p>
          <w:p w:rsidR="00AF6633" w:rsidRPr="00C41184" w:rsidRDefault="00AF6633" w:rsidP="00970B3A">
            <w:pPr>
              <w:spacing w:line="259" w:lineRule="auto"/>
              <w:jc w:val="center"/>
              <w:rPr>
                <w:sz w:val="16"/>
                <w:szCs w:val="16"/>
              </w:rPr>
            </w:pPr>
            <w:r w:rsidRPr="00C41184">
              <w:rPr>
                <w:color w:val="000000"/>
                <w:sz w:val="16"/>
                <w:szCs w:val="16"/>
              </w:rPr>
              <w:t>registrados ante la autoridad electoral;</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7"/>
              <w:jc w:val="center"/>
              <w:rPr>
                <w:sz w:val="16"/>
                <w:szCs w:val="16"/>
              </w:rPr>
            </w:pPr>
            <w:r w:rsidRPr="00C41184">
              <w:rPr>
                <w:color w:val="000000"/>
                <w:sz w:val="16"/>
                <w:szCs w:val="16"/>
              </w:rPr>
              <w:t>Trimestral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cuando un partido político</w:t>
            </w:r>
          </w:p>
          <w:p w:rsidR="00AF6633" w:rsidRPr="00C41184" w:rsidRDefault="00AF6633" w:rsidP="00970B3A">
            <w:pPr>
              <w:spacing w:line="259" w:lineRule="auto"/>
              <w:jc w:val="center"/>
              <w:rPr>
                <w:sz w:val="16"/>
                <w:szCs w:val="16"/>
              </w:rPr>
            </w:pPr>
            <w:r w:rsidRPr="00C41184">
              <w:rPr>
                <w:color w:val="000000"/>
                <w:sz w:val="16"/>
                <w:szCs w:val="16"/>
              </w:rPr>
              <w:t>nacional o local obtenga su</w:t>
            </w:r>
          </w:p>
          <w:p w:rsidR="00AF6633" w:rsidRPr="00C41184" w:rsidRDefault="00AF6633" w:rsidP="00970B3A">
            <w:pPr>
              <w:spacing w:line="259" w:lineRule="auto"/>
              <w:ind w:left="7"/>
              <w:jc w:val="center"/>
              <w:rPr>
                <w:sz w:val="16"/>
                <w:szCs w:val="16"/>
              </w:rPr>
            </w:pPr>
            <w:r w:rsidRPr="00C41184">
              <w:rPr>
                <w:color w:val="000000"/>
                <w:sz w:val="16"/>
                <w:szCs w:val="16"/>
              </w:rPr>
              <w:t>registro por en el INE o en el</w:t>
            </w:r>
          </w:p>
          <w:p w:rsidR="00AF6633" w:rsidRPr="00C41184" w:rsidRDefault="00AF6633" w:rsidP="00970B3A">
            <w:pPr>
              <w:spacing w:line="235" w:lineRule="auto"/>
              <w:jc w:val="center"/>
              <w:rPr>
                <w:sz w:val="16"/>
                <w:szCs w:val="16"/>
              </w:rPr>
            </w:pPr>
            <w:r w:rsidRPr="00C41184">
              <w:rPr>
                <w:color w:val="000000"/>
                <w:sz w:val="16"/>
                <w:szCs w:val="16"/>
              </w:rPr>
              <w:t>OPLE respectivo, la información deberá publicarse y/o</w:t>
            </w:r>
          </w:p>
          <w:p w:rsidR="00AF6633" w:rsidRPr="00C41184" w:rsidRDefault="00AF6633" w:rsidP="00970B3A">
            <w:pPr>
              <w:spacing w:line="259" w:lineRule="auto"/>
              <w:jc w:val="center"/>
              <w:rPr>
                <w:sz w:val="16"/>
                <w:szCs w:val="16"/>
              </w:rPr>
            </w:pPr>
            <w:r w:rsidRPr="00C41184">
              <w:rPr>
                <w:color w:val="000000"/>
                <w:sz w:val="16"/>
                <w:szCs w:val="16"/>
              </w:rPr>
              <w:t>actualizarse en un plazo no</w:t>
            </w:r>
          </w:p>
          <w:p w:rsidR="00AF6633" w:rsidRPr="00C41184" w:rsidRDefault="00AF6633" w:rsidP="00970B3A">
            <w:pPr>
              <w:spacing w:line="259" w:lineRule="auto"/>
              <w:ind w:left="6"/>
              <w:jc w:val="center"/>
              <w:rPr>
                <w:sz w:val="16"/>
                <w:szCs w:val="16"/>
              </w:rPr>
            </w:pPr>
            <w:r w:rsidRPr="00C41184">
              <w:rPr>
                <w:color w:val="000000"/>
                <w:sz w:val="16"/>
                <w:szCs w:val="16"/>
              </w:rPr>
              <w:t>mayor a 15 días hábiles y</w:t>
            </w:r>
          </w:p>
          <w:p w:rsidR="00AF6633" w:rsidRPr="00C41184" w:rsidRDefault="00AF6633" w:rsidP="00970B3A">
            <w:pPr>
              <w:spacing w:line="259" w:lineRule="auto"/>
              <w:jc w:val="center"/>
              <w:rPr>
                <w:sz w:val="16"/>
                <w:szCs w:val="16"/>
              </w:rPr>
            </w:pPr>
            <w:r w:rsidRPr="00C41184">
              <w:rPr>
                <w:color w:val="000000"/>
                <w:sz w:val="16"/>
                <w:szCs w:val="16"/>
              </w:rPr>
              <w:t>cuando caso de que se</w:t>
            </w:r>
          </w:p>
          <w:p w:rsidR="00AF6633" w:rsidRPr="00C41184" w:rsidRDefault="00AF6633" w:rsidP="00970B3A">
            <w:pPr>
              <w:spacing w:line="259" w:lineRule="auto"/>
              <w:jc w:val="center"/>
              <w:rPr>
                <w:sz w:val="16"/>
                <w:szCs w:val="16"/>
              </w:rPr>
            </w:pPr>
            <w:r w:rsidRPr="00C41184">
              <w:rPr>
                <w:color w:val="000000"/>
                <w:sz w:val="16"/>
                <w:szCs w:val="16"/>
              </w:rPr>
              <w:t>actualicen los datos de contacto</w:t>
            </w:r>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Vigente</w:t>
            </w:r>
          </w:p>
        </w:tc>
      </w:tr>
      <w:tr w:rsidR="00AF6633" w:rsidRPr="00C41184" w:rsidTr="00970B3A">
        <w:trPr>
          <w:trHeight w:val="143"/>
        </w:trPr>
        <w:tc>
          <w:tcPr>
            <w:tcW w:w="184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2013"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8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2704"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56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line="259" w:lineRule="auto"/>
        <w:ind w:left="-685" w:right="854"/>
        <w:rPr>
          <w:sz w:val="16"/>
          <w:szCs w:val="16"/>
        </w:rPr>
      </w:pPr>
    </w:p>
    <w:tbl>
      <w:tblPr>
        <w:tblStyle w:val="TableGrid"/>
        <w:tblW w:w="9508" w:type="dxa"/>
        <w:tblInd w:w="383" w:type="dxa"/>
        <w:tblCellMar>
          <w:left w:w="174" w:type="dxa"/>
          <w:right w:w="151" w:type="dxa"/>
        </w:tblCellMar>
        <w:tblLook w:val="04A0" w:firstRow="1" w:lastRow="0" w:firstColumn="1" w:lastColumn="0" w:noHBand="0" w:noVBand="1"/>
      </w:tblPr>
      <w:tblGrid>
        <w:gridCol w:w="1847"/>
        <w:gridCol w:w="2013"/>
        <w:gridCol w:w="1382"/>
        <w:gridCol w:w="2704"/>
        <w:gridCol w:w="1562"/>
      </w:tblGrid>
      <w:tr w:rsidR="00AF6633" w:rsidRPr="00C41184" w:rsidTr="00970B3A">
        <w:trPr>
          <w:trHeight w:val="1374"/>
        </w:trPr>
        <w:tc>
          <w:tcPr>
            <w:tcW w:w="184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nil"/>
              <w:left w:val="single" w:sz="6" w:space="0" w:color="000000"/>
              <w:bottom w:val="single" w:sz="6" w:space="0" w:color="000000"/>
              <w:right w:val="single" w:sz="6" w:space="0" w:color="000000"/>
            </w:tcBorders>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7"/>
              <w:jc w:val="center"/>
              <w:rPr>
                <w:sz w:val="16"/>
                <w:szCs w:val="16"/>
              </w:rPr>
            </w:pPr>
            <w:r w:rsidRPr="00C41184">
              <w:rPr>
                <w:color w:val="000000"/>
                <w:sz w:val="16"/>
                <w:szCs w:val="16"/>
              </w:rPr>
              <w:t>b) Los informes que</w:t>
            </w:r>
          </w:p>
          <w:p w:rsidR="00AF6633" w:rsidRPr="00C41184" w:rsidRDefault="00AF6633" w:rsidP="00970B3A">
            <w:pPr>
              <w:spacing w:line="259" w:lineRule="auto"/>
              <w:ind w:right="1"/>
              <w:jc w:val="center"/>
              <w:rPr>
                <w:sz w:val="16"/>
                <w:szCs w:val="16"/>
              </w:rPr>
            </w:pPr>
            <w:r w:rsidRPr="00C41184">
              <w:rPr>
                <w:color w:val="000000"/>
                <w:sz w:val="16"/>
                <w:szCs w:val="16"/>
              </w:rPr>
              <w:t>presenten los partidos</w:t>
            </w:r>
          </w:p>
          <w:p w:rsidR="00AF6633" w:rsidRPr="00C41184" w:rsidRDefault="00AF6633" w:rsidP="00970B3A">
            <w:pPr>
              <w:spacing w:line="235" w:lineRule="auto"/>
              <w:ind w:left="20" w:right="21"/>
              <w:jc w:val="center"/>
              <w:rPr>
                <w:sz w:val="16"/>
                <w:szCs w:val="16"/>
              </w:rPr>
            </w:pPr>
            <w:r w:rsidRPr="00C41184">
              <w:rPr>
                <w:color w:val="000000"/>
                <w:sz w:val="16"/>
                <w:szCs w:val="16"/>
              </w:rPr>
              <w:t>políticos, asociaciones y agrupaciones</w:t>
            </w:r>
          </w:p>
          <w:p w:rsidR="00AF6633" w:rsidRPr="00C41184" w:rsidRDefault="00AF6633" w:rsidP="00970B3A">
            <w:pPr>
              <w:spacing w:line="259" w:lineRule="auto"/>
              <w:jc w:val="center"/>
              <w:rPr>
                <w:sz w:val="16"/>
                <w:szCs w:val="16"/>
              </w:rPr>
            </w:pPr>
            <w:r w:rsidRPr="00C41184">
              <w:rPr>
                <w:color w:val="000000"/>
                <w:sz w:val="16"/>
                <w:szCs w:val="16"/>
              </w:rPr>
              <w:t>políticas o de ciudadanos;</w:t>
            </w:r>
          </w:p>
        </w:tc>
        <w:tc>
          <w:tcPr>
            <w:tcW w:w="138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Trimestral</w:t>
            </w:r>
          </w:p>
        </w:tc>
        <w:tc>
          <w:tcPr>
            <w:tcW w:w="2704"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proofErr w:type="spellStart"/>
            <w:r w:rsidRPr="00C41184">
              <w:rPr>
                <w:color w:val="000000"/>
                <w:sz w:val="16"/>
                <w:szCs w:val="16"/>
              </w:rPr>
              <w:t>o­­­o</w:t>
            </w:r>
            <w:proofErr w:type="spellEnd"/>
          </w:p>
        </w:tc>
        <w:tc>
          <w:tcPr>
            <w:tcW w:w="156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16" w:right="22"/>
              <w:jc w:val="center"/>
              <w:rPr>
                <w:sz w:val="16"/>
                <w:szCs w:val="16"/>
              </w:rPr>
            </w:pPr>
            <w:r w:rsidRPr="00C41184">
              <w:rPr>
                <w:color w:val="000000"/>
                <w:sz w:val="16"/>
                <w:szCs w:val="16"/>
              </w:rPr>
              <w:t>Ejercicio en curso y dos anteriores</w:t>
            </w:r>
          </w:p>
        </w:tc>
      </w:tr>
      <w:tr w:rsidR="00AF6633" w:rsidRPr="00C41184" w:rsidTr="00970B3A">
        <w:trPr>
          <w:trHeight w:val="841"/>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jc w:val="center"/>
              <w:rPr>
                <w:sz w:val="16"/>
                <w:szCs w:val="16"/>
              </w:rPr>
            </w:pPr>
            <w:r w:rsidRPr="00C41184">
              <w:rPr>
                <w:color w:val="000000"/>
                <w:sz w:val="16"/>
                <w:szCs w:val="16"/>
              </w:rPr>
              <w:t>c) La geografía y cartografía electoral;</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Semestral</w:t>
            </w:r>
          </w:p>
        </w:tc>
        <w:tc>
          <w:tcPr>
            <w:tcW w:w="270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La información creada, modificada o actualizada deberá publicarse en un plazo no mayor a los 15 días hábiles</w:t>
            </w:r>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7"/>
              <w:jc w:val="center"/>
              <w:rPr>
                <w:sz w:val="16"/>
                <w:szCs w:val="16"/>
              </w:rPr>
            </w:pPr>
            <w:r w:rsidRPr="00C41184">
              <w:rPr>
                <w:color w:val="000000"/>
                <w:sz w:val="16"/>
                <w:szCs w:val="16"/>
              </w:rPr>
              <w:t>Vigente</w:t>
            </w:r>
          </w:p>
        </w:tc>
      </w:tr>
      <w:tr w:rsidR="00AF6633" w:rsidRPr="00C41184" w:rsidTr="00970B3A">
        <w:trPr>
          <w:trHeight w:val="886"/>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7"/>
              <w:jc w:val="center"/>
              <w:rPr>
                <w:sz w:val="16"/>
                <w:szCs w:val="16"/>
              </w:rPr>
            </w:pPr>
            <w:r w:rsidRPr="00C41184">
              <w:rPr>
                <w:color w:val="000000"/>
                <w:sz w:val="16"/>
                <w:szCs w:val="16"/>
              </w:rPr>
              <w:t>d) El registro de</w:t>
            </w:r>
          </w:p>
          <w:p w:rsidR="00AF6633" w:rsidRPr="00C41184" w:rsidRDefault="00AF6633" w:rsidP="00970B3A">
            <w:pPr>
              <w:spacing w:line="259" w:lineRule="auto"/>
              <w:ind w:left="240" w:hanging="225"/>
              <w:rPr>
                <w:sz w:val="16"/>
                <w:szCs w:val="16"/>
              </w:rPr>
            </w:pPr>
            <w:r w:rsidRPr="00C41184">
              <w:rPr>
                <w:color w:val="000000"/>
                <w:sz w:val="16"/>
                <w:szCs w:val="16"/>
              </w:rPr>
              <w:t>candidatos a cargos de elección popular;</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Trianual, Sexenal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151" w:hanging="38"/>
              <w:rPr>
                <w:sz w:val="16"/>
                <w:szCs w:val="16"/>
              </w:rPr>
            </w:pPr>
            <w:r w:rsidRPr="00C41184">
              <w:rPr>
                <w:color w:val="000000"/>
                <w:sz w:val="16"/>
                <w:szCs w:val="16"/>
              </w:rPr>
              <w:t>De acuerdo con cada proceso electoral federal y/o local que</w:t>
            </w:r>
          </w:p>
          <w:p w:rsidR="00AF6633" w:rsidRPr="00C41184" w:rsidRDefault="00AF6633" w:rsidP="00970B3A">
            <w:pPr>
              <w:spacing w:line="259" w:lineRule="auto"/>
              <w:ind w:right="7"/>
              <w:jc w:val="center"/>
              <w:rPr>
                <w:sz w:val="16"/>
                <w:szCs w:val="16"/>
              </w:rPr>
            </w:pPr>
            <w:r w:rsidRPr="00C41184">
              <w:rPr>
                <w:color w:val="000000"/>
                <w:sz w:val="16"/>
                <w:szCs w:val="16"/>
              </w:rPr>
              <w:t>corresponda</w:t>
            </w:r>
          </w:p>
        </w:tc>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247" w:hanging="186"/>
              <w:rPr>
                <w:sz w:val="16"/>
                <w:szCs w:val="16"/>
              </w:rPr>
            </w:pPr>
            <w:r w:rsidRPr="00C41184">
              <w:rPr>
                <w:color w:val="000000"/>
                <w:sz w:val="16"/>
                <w:szCs w:val="16"/>
              </w:rPr>
              <w:t>Vigente y por lo menos del</w:t>
            </w:r>
          </w:p>
          <w:p w:rsidR="00AF6633" w:rsidRPr="00C41184" w:rsidRDefault="00AF6633" w:rsidP="00970B3A">
            <w:pPr>
              <w:spacing w:line="259" w:lineRule="auto"/>
              <w:jc w:val="center"/>
              <w:rPr>
                <w:sz w:val="16"/>
                <w:szCs w:val="16"/>
              </w:rPr>
            </w:pPr>
            <w:r w:rsidRPr="00C41184">
              <w:rPr>
                <w:color w:val="000000"/>
                <w:sz w:val="16"/>
                <w:szCs w:val="16"/>
              </w:rPr>
              <w:t>proceso electoral anterior</w:t>
            </w:r>
          </w:p>
        </w:tc>
      </w:tr>
      <w:tr w:rsidR="00AF6633" w:rsidRPr="00C41184" w:rsidTr="00970B3A">
        <w:trPr>
          <w:trHeight w:val="1787"/>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7"/>
              <w:jc w:val="center"/>
              <w:rPr>
                <w:sz w:val="16"/>
                <w:szCs w:val="16"/>
              </w:rPr>
            </w:pPr>
            <w:r w:rsidRPr="00C41184">
              <w:rPr>
                <w:color w:val="000000"/>
                <w:sz w:val="16"/>
                <w:szCs w:val="16"/>
              </w:rPr>
              <w:t>e) El catálogo de</w:t>
            </w:r>
          </w:p>
          <w:p w:rsidR="00AF6633" w:rsidRPr="00C41184" w:rsidRDefault="00AF6633" w:rsidP="00970B3A">
            <w:pPr>
              <w:spacing w:line="235" w:lineRule="auto"/>
              <w:jc w:val="center"/>
              <w:rPr>
                <w:sz w:val="16"/>
                <w:szCs w:val="16"/>
              </w:rPr>
            </w:pPr>
            <w:r w:rsidRPr="00C41184">
              <w:rPr>
                <w:color w:val="000000"/>
                <w:sz w:val="16"/>
                <w:szCs w:val="16"/>
              </w:rPr>
              <w:t>estaciones de radio y canales de televisión,</w:t>
            </w:r>
          </w:p>
          <w:p w:rsidR="00AF6633" w:rsidRPr="00C41184" w:rsidRDefault="00AF6633" w:rsidP="00970B3A">
            <w:pPr>
              <w:spacing w:line="259" w:lineRule="auto"/>
              <w:ind w:right="6"/>
              <w:jc w:val="center"/>
              <w:rPr>
                <w:sz w:val="16"/>
                <w:szCs w:val="16"/>
              </w:rPr>
            </w:pPr>
            <w:r w:rsidRPr="00C41184">
              <w:rPr>
                <w:color w:val="000000"/>
                <w:sz w:val="16"/>
                <w:szCs w:val="16"/>
              </w:rPr>
              <w:t>pautas de transmisión,</w:t>
            </w:r>
          </w:p>
          <w:p w:rsidR="00AF6633" w:rsidRPr="00C41184" w:rsidRDefault="00AF6633" w:rsidP="00970B3A">
            <w:pPr>
              <w:spacing w:line="235" w:lineRule="auto"/>
              <w:jc w:val="center"/>
              <w:rPr>
                <w:sz w:val="16"/>
                <w:szCs w:val="16"/>
              </w:rPr>
            </w:pPr>
            <w:r w:rsidRPr="00C41184">
              <w:rPr>
                <w:color w:val="000000"/>
                <w:sz w:val="16"/>
                <w:szCs w:val="16"/>
              </w:rPr>
              <w:t>versiones de spots de los institutos</w:t>
            </w:r>
          </w:p>
          <w:p w:rsidR="00AF6633" w:rsidRPr="00C41184" w:rsidRDefault="00AF6633" w:rsidP="00970B3A">
            <w:pPr>
              <w:spacing w:line="259" w:lineRule="auto"/>
              <w:jc w:val="center"/>
              <w:rPr>
                <w:sz w:val="16"/>
                <w:szCs w:val="16"/>
              </w:rPr>
            </w:pPr>
            <w:r w:rsidRPr="00C41184">
              <w:rPr>
                <w:color w:val="000000"/>
                <w:sz w:val="16"/>
                <w:szCs w:val="16"/>
              </w:rPr>
              <w:t>electorales y de los partidos políticos;</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Trimestral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7"/>
              <w:jc w:val="center"/>
              <w:rPr>
                <w:sz w:val="16"/>
                <w:szCs w:val="16"/>
              </w:rPr>
            </w:pPr>
            <w:proofErr w:type="spellStart"/>
            <w:r w:rsidRPr="00C41184">
              <w:rPr>
                <w:color w:val="000000"/>
                <w:sz w:val="16"/>
                <w:szCs w:val="16"/>
              </w:rPr>
              <w:t>o­­­o</w:t>
            </w:r>
            <w:proofErr w:type="spellEnd"/>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Vigente y de por lo menos el</w:t>
            </w:r>
          </w:p>
          <w:p w:rsidR="00AF6633" w:rsidRPr="00C41184" w:rsidRDefault="00AF6633" w:rsidP="00970B3A">
            <w:pPr>
              <w:spacing w:line="259" w:lineRule="auto"/>
              <w:jc w:val="center"/>
              <w:rPr>
                <w:sz w:val="16"/>
                <w:szCs w:val="16"/>
              </w:rPr>
            </w:pPr>
            <w:r w:rsidRPr="00C41184">
              <w:rPr>
                <w:color w:val="000000"/>
                <w:sz w:val="16"/>
                <w:szCs w:val="16"/>
              </w:rPr>
              <w:t>proceso electoral anterior</w:t>
            </w:r>
          </w:p>
        </w:tc>
      </w:tr>
      <w:tr w:rsidR="00AF6633" w:rsidRPr="00C41184" w:rsidTr="00970B3A">
        <w:trPr>
          <w:trHeight w:val="3049"/>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7"/>
              <w:jc w:val="center"/>
              <w:rPr>
                <w:sz w:val="16"/>
                <w:szCs w:val="16"/>
              </w:rPr>
            </w:pPr>
            <w:r w:rsidRPr="00C41184">
              <w:rPr>
                <w:color w:val="000000"/>
                <w:sz w:val="16"/>
                <w:szCs w:val="16"/>
              </w:rPr>
              <w:t>f) Los montos de</w:t>
            </w:r>
          </w:p>
          <w:p w:rsidR="00AF6633" w:rsidRPr="00C41184" w:rsidRDefault="00AF6633" w:rsidP="00970B3A">
            <w:pPr>
              <w:spacing w:line="235" w:lineRule="auto"/>
              <w:jc w:val="center"/>
              <w:rPr>
                <w:sz w:val="16"/>
                <w:szCs w:val="16"/>
              </w:rPr>
            </w:pPr>
            <w:r w:rsidRPr="00C41184">
              <w:rPr>
                <w:color w:val="000000"/>
                <w:sz w:val="16"/>
                <w:szCs w:val="16"/>
              </w:rPr>
              <w:t>financiamiento público por actividades</w:t>
            </w:r>
          </w:p>
          <w:p w:rsidR="00AF6633" w:rsidRPr="00C41184" w:rsidRDefault="00AF6633" w:rsidP="00970B3A">
            <w:pPr>
              <w:spacing w:line="235" w:lineRule="auto"/>
              <w:ind w:left="8" w:hanging="8"/>
              <w:rPr>
                <w:sz w:val="16"/>
                <w:szCs w:val="16"/>
              </w:rPr>
            </w:pPr>
            <w:r w:rsidRPr="00C41184">
              <w:rPr>
                <w:color w:val="000000"/>
                <w:sz w:val="16"/>
                <w:szCs w:val="16"/>
              </w:rPr>
              <w:t>ordinarias, de campaña y específicas otorgadas</w:t>
            </w:r>
          </w:p>
          <w:p w:rsidR="00AF6633" w:rsidRPr="00C41184" w:rsidRDefault="00AF6633" w:rsidP="00970B3A">
            <w:pPr>
              <w:spacing w:line="235" w:lineRule="auto"/>
              <w:jc w:val="center"/>
              <w:rPr>
                <w:sz w:val="16"/>
                <w:szCs w:val="16"/>
              </w:rPr>
            </w:pPr>
            <w:r w:rsidRPr="00C41184">
              <w:rPr>
                <w:color w:val="000000"/>
                <w:sz w:val="16"/>
                <w:szCs w:val="16"/>
              </w:rPr>
              <w:t>a los partidos políticos, asociaciones y</w:t>
            </w:r>
          </w:p>
          <w:p w:rsidR="00AF6633" w:rsidRPr="00C41184" w:rsidRDefault="00AF6633" w:rsidP="00970B3A">
            <w:pPr>
              <w:spacing w:line="235" w:lineRule="auto"/>
              <w:ind w:left="196" w:hanging="143"/>
              <w:rPr>
                <w:sz w:val="16"/>
                <w:szCs w:val="16"/>
              </w:rPr>
            </w:pPr>
            <w:r w:rsidRPr="00C41184">
              <w:rPr>
                <w:color w:val="000000"/>
                <w:sz w:val="16"/>
                <w:szCs w:val="16"/>
              </w:rPr>
              <w:t>agrupaciones políticas o de ciudadanos y</w:t>
            </w:r>
          </w:p>
          <w:p w:rsidR="00AF6633" w:rsidRPr="00C41184" w:rsidRDefault="00AF6633" w:rsidP="00970B3A">
            <w:pPr>
              <w:spacing w:line="259" w:lineRule="auto"/>
              <w:ind w:right="1"/>
              <w:jc w:val="center"/>
              <w:rPr>
                <w:sz w:val="16"/>
                <w:szCs w:val="16"/>
              </w:rPr>
            </w:pPr>
            <w:r w:rsidRPr="00C41184">
              <w:rPr>
                <w:color w:val="000000"/>
                <w:sz w:val="16"/>
                <w:szCs w:val="16"/>
              </w:rPr>
              <w:t>demás asociaciones</w:t>
            </w:r>
          </w:p>
          <w:p w:rsidR="00AF6633" w:rsidRPr="00C41184" w:rsidRDefault="00AF6633" w:rsidP="00970B3A">
            <w:pPr>
              <w:spacing w:line="259" w:lineRule="auto"/>
              <w:ind w:left="68"/>
              <w:rPr>
                <w:sz w:val="16"/>
                <w:szCs w:val="16"/>
              </w:rPr>
            </w:pPr>
            <w:r w:rsidRPr="00C41184">
              <w:rPr>
                <w:color w:val="000000"/>
                <w:sz w:val="16"/>
                <w:szCs w:val="16"/>
              </w:rPr>
              <w:t>políticas, así como los</w:t>
            </w:r>
          </w:p>
          <w:p w:rsidR="00AF6633" w:rsidRPr="00C41184" w:rsidRDefault="00AF6633" w:rsidP="00970B3A">
            <w:pPr>
              <w:spacing w:line="259" w:lineRule="auto"/>
              <w:ind w:left="30"/>
              <w:rPr>
                <w:sz w:val="16"/>
                <w:szCs w:val="16"/>
              </w:rPr>
            </w:pPr>
            <w:r w:rsidRPr="00C41184">
              <w:rPr>
                <w:color w:val="000000"/>
                <w:sz w:val="16"/>
                <w:szCs w:val="16"/>
              </w:rPr>
              <w:t>montos autorizados de</w:t>
            </w:r>
          </w:p>
          <w:p w:rsidR="00AF6633" w:rsidRPr="00C41184" w:rsidRDefault="00AF6633" w:rsidP="00970B3A">
            <w:pPr>
              <w:spacing w:line="259" w:lineRule="auto"/>
              <w:ind w:left="5" w:right="12"/>
              <w:jc w:val="center"/>
              <w:rPr>
                <w:sz w:val="16"/>
                <w:szCs w:val="16"/>
              </w:rPr>
            </w:pPr>
            <w:r w:rsidRPr="00C41184">
              <w:rPr>
                <w:color w:val="000000"/>
                <w:sz w:val="16"/>
                <w:szCs w:val="16"/>
              </w:rPr>
              <w:t>financiamiento privado y los topes de los gastos de campañas;</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Mensual, anual, trianual y sexenal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278" w:firstLine="90"/>
              <w:rPr>
                <w:sz w:val="16"/>
                <w:szCs w:val="16"/>
              </w:rPr>
            </w:pPr>
            <w:r w:rsidRPr="00C41184">
              <w:rPr>
                <w:color w:val="000000"/>
                <w:sz w:val="16"/>
                <w:szCs w:val="16"/>
              </w:rPr>
              <w:t>Mensual respecto a las ministraciones mensuales</w:t>
            </w:r>
          </w:p>
          <w:p w:rsidR="00AF6633" w:rsidRPr="00C41184" w:rsidRDefault="00AF6633" w:rsidP="00970B3A">
            <w:pPr>
              <w:spacing w:line="259" w:lineRule="auto"/>
              <w:ind w:right="7"/>
              <w:jc w:val="center"/>
              <w:rPr>
                <w:sz w:val="16"/>
                <w:szCs w:val="16"/>
              </w:rPr>
            </w:pPr>
            <w:r w:rsidRPr="00C41184">
              <w:rPr>
                <w:color w:val="000000"/>
                <w:sz w:val="16"/>
                <w:szCs w:val="16"/>
              </w:rPr>
              <w:t>entregadas a cada partido</w:t>
            </w:r>
          </w:p>
          <w:p w:rsidR="00AF6633" w:rsidRPr="00C41184" w:rsidRDefault="00AF6633" w:rsidP="00970B3A">
            <w:pPr>
              <w:spacing w:line="235" w:lineRule="auto"/>
              <w:jc w:val="center"/>
              <w:rPr>
                <w:sz w:val="16"/>
                <w:szCs w:val="16"/>
              </w:rPr>
            </w:pPr>
            <w:r w:rsidRPr="00C41184">
              <w:rPr>
                <w:color w:val="000000"/>
                <w:sz w:val="16"/>
                <w:szCs w:val="16"/>
              </w:rPr>
              <w:t>político. Anual para el monto total de financiamiento público</w:t>
            </w:r>
          </w:p>
          <w:p w:rsidR="00AF6633" w:rsidRPr="00C41184" w:rsidRDefault="00AF6633" w:rsidP="00970B3A">
            <w:pPr>
              <w:spacing w:line="259" w:lineRule="auto"/>
              <w:ind w:right="1"/>
              <w:jc w:val="center"/>
              <w:rPr>
                <w:sz w:val="16"/>
                <w:szCs w:val="16"/>
              </w:rPr>
            </w:pPr>
            <w:r w:rsidRPr="00C41184">
              <w:rPr>
                <w:color w:val="000000"/>
                <w:sz w:val="16"/>
                <w:szCs w:val="16"/>
              </w:rPr>
              <w:t>otorgado a los partidos políticos</w:t>
            </w:r>
          </w:p>
          <w:p w:rsidR="00AF6633" w:rsidRPr="00C41184" w:rsidRDefault="00AF6633" w:rsidP="00970B3A">
            <w:pPr>
              <w:spacing w:line="235" w:lineRule="auto"/>
              <w:ind w:left="421" w:hanging="248"/>
              <w:rPr>
                <w:sz w:val="16"/>
                <w:szCs w:val="16"/>
              </w:rPr>
            </w:pPr>
            <w:r w:rsidRPr="00C41184">
              <w:rPr>
                <w:color w:val="000000"/>
                <w:sz w:val="16"/>
                <w:szCs w:val="16"/>
              </w:rPr>
              <w:t>para el sostenimiento de sus actividades ordinarias</w:t>
            </w:r>
          </w:p>
          <w:p w:rsidR="00AF6633" w:rsidRPr="00C41184" w:rsidRDefault="00AF6633" w:rsidP="00970B3A">
            <w:pPr>
              <w:spacing w:line="259" w:lineRule="auto"/>
              <w:ind w:right="1"/>
              <w:jc w:val="center"/>
              <w:rPr>
                <w:sz w:val="16"/>
                <w:szCs w:val="16"/>
              </w:rPr>
            </w:pPr>
            <w:r w:rsidRPr="00C41184">
              <w:rPr>
                <w:color w:val="000000"/>
                <w:sz w:val="16"/>
                <w:szCs w:val="16"/>
              </w:rPr>
              <w:t>permanentes y para actividades</w:t>
            </w:r>
          </w:p>
          <w:p w:rsidR="00AF6633" w:rsidRPr="00C41184" w:rsidRDefault="00AF6633" w:rsidP="00970B3A">
            <w:pPr>
              <w:spacing w:line="235" w:lineRule="auto"/>
              <w:jc w:val="center"/>
              <w:rPr>
                <w:sz w:val="16"/>
                <w:szCs w:val="16"/>
              </w:rPr>
            </w:pPr>
            <w:r w:rsidRPr="00C41184">
              <w:rPr>
                <w:color w:val="000000"/>
                <w:sz w:val="16"/>
                <w:szCs w:val="16"/>
              </w:rPr>
              <w:t>específicas como entidades de interés público. Trianual o</w:t>
            </w:r>
          </w:p>
          <w:p w:rsidR="00AF6633" w:rsidRPr="00C41184" w:rsidRDefault="00AF6633" w:rsidP="00970B3A">
            <w:pPr>
              <w:spacing w:line="235" w:lineRule="auto"/>
              <w:ind w:left="16" w:hanging="8"/>
              <w:rPr>
                <w:sz w:val="16"/>
                <w:szCs w:val="16"/>
              </w:rPr>
            </w:pPr>
            <w:r w:rsidRPr="00C41184">
              <w:rPr>
                <w:color w:val="000000"/>
                <w:sz w:val="16"/>
                <w:szCs w:val="16"/>
              </w:rPr>
              <w:t>sexenal para gastos de campaña de partidos políticos y candidatos</w:t>
            </w:r>
          </w:p>
          <w:p w:rsidR="00AF6633" w:rsidRPr="00C41184" w:rsidRDefault="00AF6633" w:rsidP="00970B3A">
            <w:pPr>
              <w:spacing w:line="259" w:lineRule="auto"/>
              <w:ind w:right="7"/>
              <w:jc w:val="center"/>
              <w:rPr>
                <w:sz w:val="16"/>
                <w:szCs w:val="16"/>
              </w:rPr>
            </w:pPr>
            <w:r w:rsidRPr="00C41184">
              <w:rPr>
                <w:color w:val="000000"/>
                <w:sz w:val="16"/>
                <w:szCs w:val="16"/>
              </w:rPr>
              <w:t>independientes en el año de la</w:t>
            </w:r>
          </w:p>
          <w:p w:rsidR="00AF6633" w:rsidRPr="00C41184" w:rsidRDefault="00AF6633" w:rsidP="00970B3A">
            <w:pPr>
              <w:spacing w:line="259" w:lineRule="auto"/>
              <w:ind w:right="7"/>
              <w:jc w:val="center"/>
              <w:rPr>
                <w:sz w:val="16"/>
                <w:szCs w:val="16"/>
              </w:rPr>
            </w:pPr>
            <w:r w:rsidRPr="00C41184">
              <w:rPr>
                <w:color w:val="000000"/>
                <w:sz w:val="16"/>
                <w:szCs w:val="16"/>
              </w:rPr>
              <w:t>elección</w:t>
            </w:r>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16" w:right="22"/>
              <w:jc w:val="center"/>
              <w:rPr>
                <w:sz w:val="16"/>
                <w:szCs w:val="16"/>
              </w:rPr>
            </w:pPr>
            <w:r w:rsidRPr="00C41184">
              <w:rPr>
                <w:color w:val="000000"/>
                <w:sz w:val="16"/>
                <w:szCs w:val="16"/>
              </w:rPr>
              <w:t>Ejercicio en curso y dos</w:t>
            </w:r>
          </w:p>
          <w:p w:rsidR="00AF6633" w:rsidRPr="00C41184" w:rsidRDefault="00AF6633" w:rsidP="00970B3A">
            <w:pPr>
              <w:spacing w:line="259" w:lineRule="auto"/>
              <w:ind w:right="1"/>
              <w:jc w:val="center"/>
              <w:rPr>
                <w:sz w:val="16"/>
                <w:szCs w:val="16"/>
              </w:rPr>
            </w:pPr>
            <w:r w:rsidRPr="00C41184">
              <w:rPr>
                <w:color w:val="000000"/>
                <w:sz w:val="16"/>
                <w:szCs w:val="16"/>
              </w:rPr>
              <w:t>ejercicios</w:t>
            </w:r>
          </w:p>
          <w:p w:rsidR="00AF6633" w:rsidRPr="00C41184" w:rsidRDefault="00AF6633" w:rsidP="00970B3A">
            <w:pPr>
              <w:spacing w:line="235" w:lineRule="auto"/>
              <w:jc w:val="center"/>
              <w:rPr>
                <w:sz w:val="16"/>
                <w:szCs w:val="16"/>
              </w:rPr>
            </w:pPr>
            <w:r w:rsidRPr="00C41184">
              <w:rPr>
                <w:color w:val="000000"/>
                <w:sz w:val="16"/>
                <w:szCs w:val="16"/>
              </w:rPr>
              <w:t>anteriores en el caso de</w:t>
            </w:r>
          </w:p>
          <w:p w:rsidR="00AF6633" w:rsidRPr="00C41184" w:rsidRDefault="00AF6633" w:rsidP="00970B3A">
            <w:pPr>
              <w:spacing w:line="259" w:lineRule="auto"/>
              <w:ind w:right="7"/>
              <w:jc w:val="center"/>
              <w:rPr>
                <w:sz w:val="16"/>
                <w:szCs w:val="16"/>
              </w:rPr>
            </w:pPr>
            <w:r w:rsidRPr="00C41184">
              <w:rPr>
                <w:color w:val="000000"/>
                <w:sz w:val="16"/>
                <w:szCs w:val="16"/>
              </w:rPr>
              <w:t>financiamiento</w:t>
            </w:r>
          </w:p>
          <w:p w:rsidR="00AF6633" w:rsidRPr="00C41184" w:rsidRDefault="00AF6633" w:rsidP="00970B3A">
            <w:pPr>
              <w:spacing w:line="259" w:lineRule="auto"/>
              <w:ind w:left="218" w:right="8" w:hanging="210"/>
              <w:rPr>
                <w:sz w:val="16"/>
                <w:szCs w:val="16"/>
              </w:rPr>
            </w:pPr>
            <w:r w:rsidRPr="00C41184">
              <w:rPr>
                <w:color w:val="000000"/>
                <w:sz w:val="16"/>
                <w:szCs w:val="16"/>
              </w:rPr>
              <w:t>ordinario y de los dos últimos periodos electorales</w:t>
            </w:r>
          </w:p>
        </w:tc>
      </w:tr>
      <w:tr w:rsidR="00AF6633" w:rsidRPr="00C41184" w:rsidTr="007D34C1">
        <w:trPr>
          <w:trHeight w:val="2000"/>
        </w:trPr>
        <w:tc>
          <w:tcPr>
            <w:tcW w:w="1847"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7"/>
              <w:jc w:val="center"/>
              <w:rPr>
                <w:sz w:val="16"/>
                <w:szCs w:val="16"/>
              </w:rPr>
            </w:pPr>
            <w:r w:rsidRPr="00C41184">
              <w:rPr>
                <w:color w:val="000000"/>
                <w:sz w:val="16"/>
                <w:szCs w:val="16"/>
              </w:rPr>
              <w:t>g) La metodología e</w:t>
            </w:r>
          </w:p>
          <w:p w:rsidR="00AF6633" w:rsidRPr="00C41184" w:rsidRDefault="00AF6633" w:rsidP="00970B3A">
            <w:pPr>
              <w:spacing w:line="235" w:lineRule="auto"/>
              <w:ind w:left="10" w:hanging="10"/>
              <w:jc w:val="center"/>
              <w:rPr>
                <w:sz w:val="16"/>
                <w:szCs w:val="16"/>
              </w:rPr>
            </w:pPr>
            <w:r w:rsidRPr="00C41184">
              <w:rPr>
                <w:color w:val="000000"/>
                <w:sz w:val="16"/>
                <w:szCs w:val="16"/>
              </w:rPr>
              <w:t>informes sobre la publicación de encuestas por</w:t>
            </w:r>
          </w:p>
          <w:p w:rsidR="00AF6633" w:rsidRPr="00C41184" w:rsidRDefault="00AF6633" w:rsidP="00970B3A">
            <w:pPr>
              <w:spacing w:line="235" w:lineRule="auto"/>
              <w:ind w:left="8" w:right="9"/>
              <w:jc w:val="center"/>
              <w:rPr>
                <w:sz w:val="16"/>
                <w:szCs w:val="16"/>
              </w:rPr>
            </w:pPr>
            <w:r w:rsidRPr="00C41184">
              <w:rPr>
                <w:color w:val="000000"/>
                <w:sz w:val="16"/>
                <w:szCs w:val="16"/>
              </w:rPr>
              <w:t>muestreo, encuestas de salida y conteos</w:t>
            </w:r>
          </w:p>
          <w:p w:rsidR="00AF6633" w:rsidRPr="00C41184" w:rsidRDefault="00AF6633" w:rsidP="00970B3A">
            <w:pPr>
              <w:spacing w:line="259" w:lineRule="auto"/>
              <w:ind w:left="78" w:hanging="78"/>
              <w:jc w:val="center"/>
              <w:rPr>
                <w:sz w:val="16"/>
                <w:szCs w:val="16"/>
              </w:rPr>
            </w:pPr>
            <w:r w:rsidRPr="00C41184">
              <w:rPr>
                <w:color w:val="000000"/>
                <w:sz w:val="16"/>
                <w:szCs w:val="16"/>
              </w:rPr>
              <w:t>rápidos financiados por las autoridades electorales competentes;</w:t>
            </w:r>
          </w:p>
        </w:tc>
        <w:tc>
          <w:tcPr>
            <w:tcW w:w="1382"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Semestral</w:t>
            </w:r>
          </w:p>
        </w:tc>
        <w:tc>
          <w:tcPr>
            <w:tcW w:w="2704"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Cuando se cree o modifique la información deberá publicarse en</w:t>
            </w:r>
          </w:p>
          <w:p w:rsidR="00AF6633" w:rsidRPr="00C41184" w:rsidRDefault="00AF6633" w:rsidP="00970B3A">
            <w:pPr>
              <w:spacing w:line="259" w:lineRule="auto"/>
              <w:ind w:right="1"/>
              <w:jc w:val="center"/>
              <w:rPr>
                <w:sz w:val="16"/>
                <w:szCs w:val="16"/>
              </w:rPr>
            </w:pPr>
            <w:r w:rsidRPr="00C41184">
              <w:rPr>
                <w:color w:val="000000"/>
                <w:sz w:val="16"/>
                <w:szCs w:val="16"/>
              </w:rPr>
              <w:t>un plazo no mayor a los 15 días</w:t>
            </w:r>
          </w:p>
          <w:p w:rsidR="00AF6633" w:rsidRPr="00C41184" w:rsidRDefault="00AF6633" w:rsidP="00970B3A">
            <w:pPr>
              <w:spacing w:line="259" w:lineRule="auto"/>
              <w:ind w:right="1"/>
              <w:jc w:val="center"/>
              <w:rPr>
                <w:sz w:val="16"/>
                <w:szCs w:val="16"/>
              </w:rPr>
            </w:pPr>
            <w:r w:rsidRPr="00C41184">
              <w:rPr>
                <w:color w:val="000000"/>
                <w:sz w:val="16"/>
                <w:szCs w:val="16"/>
              </w:rPr>
              <w:t>hábiles</w:t>
            </w:r>
          </w:p>
        </w:tc>
        <w:tc>
          <w:tcPr>
            <w:tcW w:w="1562"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35" w:lineRule="auto"/>
              <w:ind w:firstLine="10"/>
              <w:jc w:val="center"/>
              <w:rPr>
                <w:sz w:val="16"/>
                <w:szCs w:val="16"/>
              </w:rPr>
            </w:pPr>
            <w:r w:rsidRPr="00C41184">
              <w:rPr>
                <w:color w:val="000000"/>
                <w:sz w:val="16"/>
                <w:szCs w:val="16"/>
              </w:rPr>
              <w:t>Vigente y la correspondiente a por lo menos</w:t>
            </w:r>
          </w:p>
          <w:p w:rsidR="00AF6633" w:rsidRPr="00C41184" w:rsidRDefault="00AF6633" w:rsidP="00970B3A">
            <w:pPr>
              <w:spacing w:line="259" w:lineRule="auto"/>
              <w:ind w:right="1"/>
              <w:jc w:val="center"/>
              <w:rPr>
                <w:sz w:val="16"/>
                <w:szCs w:val="16"/>
              </w:rPr>
            </w:pPr>
            <w:r w:rsidRPr="00C41184">
              <w:rPr>
                <w:color w:val="000000"/>
                <w:sz w:val="16"/>
                <w:szCs w:val="16"/>
              </w:rPr>
              <w:t>dos periodos</w:t>
            </w:r>
          </w:p>
          <w:p w:rsidR="00AF6633" w:rsidRPr="00C41184" w:rsidRDefault="00AF6633" w:rsidP="00970B3A">
            <w:pPr>
              <w:spacing w:line="259" w:lineRule="auto"/>
              <w:jc w:val="center"/>
              <w:rPr>
                <w:sz w:val="16"/>
                <w:szCs w:val="16"/>
              </w:rPr>
            </w:pPr>
            <w:r w:rsidRPr="00C41184">
              <w:rPr>
                <w:color w:val="000000"/>
                <w:sz w:val="16"/>
                <w:szCs w:val="16"/>
              </w:rPr>
              <w:t>electorales pasados</w:t>
            </w:r>
          </w:p>
        </w:tc>
      </w:tr>
      <w:tr w:rsidR="00AF6633" w:rsidRPr="00C41184" w:rsidTr="007D34C1">
        <w:trPr>
          <w:trHeight w:val="1107"/>
        </w:trPr>
        <w:tc>
          <w:tcPr>
            <w:tcW w:w="184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7"/>
              <w:jc w:val="center"/>
              <w:rPr>
                <w:sz w:val="16"/>
                <w:szCs w:val="16"/>
              </w:rPr>
            </w:pPr>
            <w:r w:rsidRPr="00C41184">
              <w:rPr>
                <w:color w:val="000000"/>
                <w:sz w:val="16"/>
                <w:szCs w:val="16"/>
              </w:rPr>
              <w:t>h) La metodología e</w:t>
            </w:r>
          </w:p>
          <w:p w:rsidR="00AF6633" w:rsidRPr="00C41184" w:rsidRDefault="00AF6633" w:rsidP="00970B3A">
            <w:pPr>
              <w:spacing w:line="235" w:lineRule="auto"/>
              <w:jc w:val="center"/>
              <w:rPr>
                <w:sz w:val="16"/>
                <w:szCs w:val="16"/>
              </w:rPr>
            </w:pPr>
            <w:r w:rsidRPr="00C41184">
              <w:rPr>
                <w:color w:val="000000"/>
                <w:sz w:val="16"/>
                <w:szCs w:val="16"/>
              </w:rPr>
              <w:t>informe del Programa de Resultados</w:t>
            </w:r>
          </w:p>
          <w:p w:rsidR="00AF6633" w:rsidRPr="00C41184" w:rsidRDefault="00AF6633" w:rsidP="00970B3A">
            <w:pPr>
              <w:spacing w:line="259" w:lineRule="auto"/>
              <w:jc w:val="center"/>
              <w:rPr>
                <w:sz w:val="16"/>
                <w:szCs w:val="16"/>
              </w:rPr>
            </w:pPr>
            <w:r w:rsidRPr="00C41184">
              <w:rPr>
                <w:color w:val="000000"/>
                <w:sz w:val="16"/>
                <w:szCs w:val="16"/>
              </w:rPr>
              <w:t>Preliminares Electorales;</w:t>
            </w:r>
          </w:p>
        </w:tc>
        <w:tc>
          <w:tcPr>
            <w:tcW w:w="1382"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Trianual, sexenal</w:t>
            </w:r>
          </w:p>
        </w:tc>
        <w:tc>
          <w:tcPr>
            <w:tcW w:w="2704"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151" w:hanging="38"/>
              <w:rPr>
                <w:sz w:val="16"/>
                <w:szCs w:val="16"/>
              </w:rPr>
            </w:pPr>
            <w:r w:rsidRPr="00C41184">
              <w:rPr>
                <w:color w:val="000000"/>
                <w:sz w:val="16"/>
                <w:szCs w:val="16"/>
              </w:rPr>
              <w:t>De acuerdo con cada proceso electoral federal y/o local que</w:t>
            </w:r>
          </w:p>
          <w:p w:rsidR="00AF6633" w:rsidRPr="00C41184" w:rsidRDefault="00AF6633" w:rsidP="00970B3A">
            <w:pPr>
              <w:spacing w:line="259" w:lineRule="auto"/>
              <w:ind w:right="7"/>
              <w:jc w:val="center"/>
              <w:rPr>
                <w:sz w:val="16"/>
                <w:szCs w:val="16"/>
              </w:rPr>
            </w:pPr>
            <w:r w:rsidRPr="00C41184">
              <w:rPr>
                <w:color w:val="000000"/>
                <w:sz w:val="16"/>
                <w:szCs w:val="16"/>
              </w:rPr>
              <w:t>corresponda</w:t>
            </w:r>
          </w:p>
        </w:tc>
        <w:tc>
          <w:tcPr>
            <w:tcW w:w="1562"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9" w:right="10"/>
              <w:jc w:val="center"/>
              <w:rPr>
                <w:sz w:val="16"/>
                <w:szCs w:val="16"/>
              </w:rPr>
            </w:pPr>
            <w:r w:rsidRPr="00C41184">
              <w:rPr>
                <w:color w:val="000000"/>
                <w:sz w:val="16"/>
                <w:szCs w:val="16"/>
              </w:rPr>
              <w:t>Vigente del último proceso electoral realizado</w:t>
            </w:r>
          </w:p>
        </w:tc>
      </w:tr>
      <w:tr w:rsidR="00AF6633" w:rsidRPr="00C41184" w:rsidTr="007D34C1">
        <w:trPr>
          <w:trHeight w:val="1110"/>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lastRenderedPageBreak/>
              <w:t>Artículo 74...</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35" w:lineRule="auto"/>
              <w:jc w:val="center"/>
              <w:rPr>
                <w:sz w:val="16"/>
                <w:szCs w:val="16"/>
              </w:rPr>
            </w:pPr>
            <w:r w:rsidRPr="00C41184">
              <w:rPr>
                <w:color w:val="000000"/>
                <w:sz w:val="16"/>
                <w:szCs w:val="16"/>
              </w:rPr>
              <w:t>i) Los cómputos totales de las elecciones y procesos de</w:t>
            </w:r>
          </w:p>
          <w:p w:rsidR="00AF6633" w:rsidRPr="00C41184" w:rsidRDefault="00AF6633" w:rsidP="00970B3A">
            <w:pPr>
              <w:spacing w:line="259" w:lineRule="auto"/>
              <w:ind w:left="8" w:right="14"/>
              <w:jc w:val="center"/>
              <w:rPr>
                <w:sz w:val="16"/>
                <w:szCs w:val="16"/>
              </w:rPr>
            </w:pPr>
            <w:r w:rsidRPr="00C41184">
              <w:rPr>
                <w:color w:val="000000"/>
                <w:sz w:val="16"/>
                <w:szCs w:val="16"/>
              </w:rPr>
              <w:t>participación ciudadana;</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Trianual, sexenal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151" w:hanging="38"/>
              <w:rPr>
                <w:sz w:val="16"/>
                <w:szCs w:val="16"/>
              </w:rPr>
            </w:pPr>
            <w:r w:rsidRPr="00C41184">
              <w:rPr>
                <w:color w:val="000000"/>
                <w:sz w:val="16"/>
                <w:szCs w:val="16"/>
              </w:rPr>
              <w:t>De acuerdo con cada proceso electoral federal y/o local que</w:t>
            </w:r>
          </w:p>
          <w:p w:rsidR="00AF6633" w:rsidRPr="00C41184" w:rsidRDefault="00AF6633" w:rsidP="00970B3A">
            <w:pPr>
              <w:spacing w:line="259" w:lineRule="auto"/>
              <w:ind w:right="7"/>
              <w:jc w:val="center"/>
              <w:rPr>
                <w:sz w:val="16"/>
                <w:szCs w:val="16"/>
              </w:rPr>
            </w:pPr>
            <w:r w:rsidRPr="00C41184">
              <w:rPr>
                <w:color w:val="000000"/>
                <w:sz w:val="16"/>
                <w:szCs w:val="16"/>
              </w:rPr>
              <w:t>corresponda</w:t>
            </w:r>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Vigente correspondiente</w:t>
            </w:r>
          </w:p>
          <w:p w:rsidR="00AF6633" w:rsidRPr="00C41184" w:rsidRDefault="00AF6633" w:rsidP="00970B3A">
            <w:pPr>
              <w:spacing w:line="259" w:lineRule="auto"/>
              <w:jc w:val="center"/>
              <w:rPr>
                <w:sz w:val="16"/>
                <w:szCs w:val="16"/>
              </w:rPr>
            </w:pPr>
            <w:r w:rsidRPr="00C41184">
              <w:rPr>
                <w:color w:val="000000"/>
                <w:sz w:val="16"/>
                <w:szCs w:val="16"/>
              </w:rPr>
              <w:t>al último proceso electoral</w:t>
            </w:r>
          </w:p>
        </w:tc>
      </w:tr>
      <w:tr w:rsidR="00AF6633" w:rsidRPr="00C41184" w:rsidTr="00970B3A">
        <w:trPr>
          <w:trHeight w:val="1645"/>
        </w:trPr>
        <w:tc>
          <w:tcPr>
            <w:tcW w:w="184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2013"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right="6"/>
              <w:jc w:val="center"/>
              <w:rPr>
                <w:sz w:val="16"/>
                <w:szCs w:val="16"/>
              </w:rPr>
            </w:pPr>
            <w:r w:rsidRPr="00C41184">
              <w:rPr>
                <w:color w:val="000000"/>
                <w:sz w:val="16"/>
                <w:szCs w:val="16"/>
              </w:rPr>
              <w:t>Fracción I ...</w:t>
            </w:r>
          </w:p>
        </w:tc>
        <w:tc>
          <w:tcPr>
            <w:tcW w:w="1382"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firstLine="8"/>
              <w:jc w:val="center"/>
              <w:rPr>
                <w:sz w:val="16"/>
                <w:szCs w:val="16"/>
              </w:rPr>
            </w:pPr>
            <w:r w:rsidRPr="00C41184">
              <w:rPr>
                <w:color w:val="000000"/>
                <w:sz w:val="16"/>
                <w:szCs w:val="16"/>
              </w:rPr>
              <w:t>Cuando en cada elección ordinaria o de</w:t>
            </w:r>
          </w:p>
        </w:tc>
        <w:tc>
          <w:tcPr>
            <w:tcW w:w="2704"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35" w:lineRule="auto"/>
              <w:jc w:val="center"/>
              <w:rPr>
                <w:sz w:val="16"/>
                <w:szCs w:val="16"/>
              </w:rPr>
            </w:pPr>
            <w:r w:rsidRPr="00C41184">
              <w:rPr>
                <w:color w:val="000000"/>
                <w:sz w:val="16"/>
                <w:szCs w:val="16"/>
              </w:rPr>
              <w:t>La información debe publicarse en tiempo real en cuanto se</w:t>
            </w:r>
          </w:p>
          <w:p w:rsidR="00AF6633" w:rsidRPr="00C41184" w:rsidRDefault="00AF6633" w:rsidP="00970B3A">
            <w:pPr>
              <w:spacing w:line="259" w:lineRule="auto"/>
              <w:ind w:right="7"/>
              <w:jc w:val="center"/>
              <w:rPr>
                <w:sz w:val="16"/>
                <w:szCs w:val="16"/>
              </w:rPr>
            </w:pPr>
            <w:r w:rsidRPr="00C41184">
              <w:rPr>
                <w:color w:val="000000"/>
                <w:sz w:val="16"/>
                <w:szCs w:val="16"/>
              </w:rPr>
              <w:t>vayan capturando en el sistema</w:t>
            </w:r>
          </w:p>
          <w:p w:rsidR="00AF6633" w:rsidRPr="00C41184" w:rsidRDefault="00AF6633" w:rsidP="00970B3A">
            <w:pPr>
              <w:spacing w:line="259" w:lineRule="auto"/>
              <w:ind w:right="1"/>
              <w:jc w:val="center"/>
              <w:rPr>
                <w:sz w:val="16"/>
                <w:szCs w:val="16"/>
              </w:rPr>
            </w:pPr>
            <w:r w:rsidRPr="00C41184">
              <w:rPr>
                <w:color w:val="000000"/>
                <w:sz w:val="16"/>
                <w:szCs w:val="16"/>
              </w:rPr>
              <w:t>de cómputo respectivo y bajo los</w:t>
            </w:r>
          </w:p>
          <w:p w:rsidR="00AF6633" w:rsidRPr="00C41184" w:rsidRDefault="00AF6633" w:rsidP="00970B3A">
            <w:pPr>
              <w:spacing w:line="259" w:lineRule="auto"/>
              <w:ind w:left="14" w:hanging="14"/>
              <w:jc w:val="center"/>
              <w:rPr>
                <w:sz w:val="16"/>
                <w:szCs w:val="16"/>
              </w:rPr>
            </w:pPr>
            <w:r w:rsidRPr="00C41184">
              <w:rPr>
                <w:color w:val="000000"/>
                <w:sz w:val="16"/>
                <w:szCs w:val="16"/>
              </w:rPr>
              <w:t>lineamientos que para tal efecto establezca el INE, los datos asentados en las Actas de</w:t>
            </w:r>
          </w:p>
        </w:tc>
        <w:tc>
          <w:tcPr>
            <w:tcW w:w="156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7D34C1">
        <w:trPr>
          <w:trHeight w:val="1978"/>
        </w:trPr>
        <w:tc>
          <w:tcPr>
            <w:tcW w:w="184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j) Los resultados y</w:t>
            </w:r>
          </w:p>
          <w:p w:rsidR="00AF6633" w:rsidRPr="00C41184" w:rsidRDefault="00AF6633" w:rsidP="00970B3A">
            <w:pPr>
              <w:spacing w:line="259" w:lineRule="auto"/>
              <w:ind w:left="361" w:right="239" w:hanging="128"/>
              <w:rPr>
                <w:sz w:val="16"/>
                <w:szCs w:val="16"/>
              </w:rPr>
            </w:pPr>
            <w:r w:rsidRPr="00C41184">
              <w:rPr>
                <w:color w:val="000000"/>
                <w:sz w:val="16"/>
                <w:szCs w:val="16"/>
              </w:rPr>
              <w:t>declaraciones de validez de las elecciones;</w:t>
            </w:r>
          </w:p>
        </w:tc>
        <w:tc>
          <w:tcPr>
            <w:tcW w:w="138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carácter</w:t>
            </w:r>
          </w:p>
          <w:p w:rsidR="00AF6633" w:rsidRPr="00C41184" w:rsidRDefault="00AF6633" w:rsidP="00970B3A">
            <w:pPr>
              <w:spacing w:line="235" w:lineRule="auto"/>
              <w:ind w:left="6" w:hanging="6"/>
              <w:jc w:val="center"/>
              <w:rPr>
                <w:sz w:val="16"/>
                <w:szCs w:val="16"/>
              </w:rPr>
            </w:pPr>
            <w:r w:rsidRPr="00C41184">
              <w:rPr>
                <w:color w:val="000000"/>
                <w:sz w:val="16"/>
                <w:szCs w:val="16"/>
              </w:rPr>
              <w:t>extraordinaria se lleven a cabo los</w:t>
            </w:r>
          </w:p>
          <w:p w:rsidR="00AF6633" w:rsidRPr="00C41184" w:rsidRDefault="00AF6633" w:rsidP="00970B3A">
            <w:pPr>
              <w:spacing w:line="235" w:lineRule="auto"/>
              <w:jc w:val="center"/>
              <w:rPr>
                <w:sz w:val="16"/>
                <w:szCs w:val="16"/>
              </w:rPr>
            </w:pPr>
            <w:r w:rsidRPr="00C41184">
              <w:rPr>
                <w:color w:val="000000"/>
                <w:sz w:val="16"/>
                <w:szCs w:val="16"/>
              </w:rPr>
              <w:t>cómputos distritales</w:t>
            </w:r>
          </w:p>
          <w:p w:rsidR="00AF6633" w:rsidRPr="00C41184" w:rsidRDefault="00AF6633" w:rsidP="00970B3A">
            <w:pPr>
              <w:spacing w:line="259" w:lineRule="auto"/>
              <w:ind w:right="12"/>
              <w:jc w:val="center"/>
              <w:rPr>
                <w:sz w:val="16"/>
                <w:szCs w:val="16"/>
              </w:rPr>
            </w:pPr>
            <w:r w:rsidRPr="00C41184">
              <w:rPr>
                <w:color w:val="000000"/>
                <w:sz w:val="16"/>
                <w:szCs w:val="16"/>
              </w:rPr>
              <w:t>(variable)</w:t>
            </w:r>
          </w:p>
        </w:tc>
        <w:tc>
          <w:tcPr>
            <w:tcW w:w="2704"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ind w:left="8" w:right="14"/>
              <w:jc w:val="center"/>
              <w:rPr>
                <w:sz w:val="16"/>
                <w:szCs w:val="16"/>
              </w:rPr>
            </w:pPr>
            <w:r w:rsidRPr="00C41184">
              <w:rPr>
                <w:color w:val="000000"/>
                <w:sz w:val="16"/>
                <w:szCs w:val="16"/>
              </w:rPr>
              <w:t>Escrutinio y Cómputo de casilla, o bien, las levantadas en el</w:t>
            </w:r>
          </w:p>
          <w:p w:rsidR="00AF6633" w:rsidRPr="00C41184" w:rsidRDefault="00AF6633" w:rsidP="00970B3A">
            <w:pPr>
              <w:spacing w:line="259" w:lineRule="auto"/>
              <w:ind w:right="7"/>
              <w:jc w:val="center"/>
              <w:rPr>
                <w:sz w:val="16"/>
                <w:szCs w:val="16"/>
              </w:rPr>
            </w:pPr>
            <w:r w:rsidRPr="00C41184">
              <w:rPr>
                <w:color w:val="000000"/>
                <w:sz w:val="16"/>
                <w:szCs w:val="16"/>
              </w:rPr>
              <w:t>consejo distrital, o las que</w:t>
            </w:r>
          </w:p>
          <w:p w:rsidR="00AF6633" w:rsidRPr="00C41184" w:rsidRDefault="00AF6633" w:rsidP="00970B3A">
            <w:pPr>
              <w:spacing w:line="235" w:lineRule="auto"/>
              <w:jc w:val="center"/>
              <w:rPr>
                <w:sz w:val="16"/>
                <w:szCs w:val="16"/>
              </w:rPr>
            </w:pPr>
            <w:r w:rsidRPr="00C41184">
              <w:rPr>
                <w:color w:val="000000"/>
                <w:sz w:val="16"/>
                <w:szCs w:val="16"/>
              </w:rPr>
              <w:t>deriven de los grupos de trabajo respectivos para el eventual recuento de votos, y su</w:t>
            </w:r>
          </w:p>
          <w:p w:rsidR="00AF6633" w:rsidRPr="00C41184" w:rsidRDefault="00AF6633" w:rsidP="00970B3A">
            <w:pPr>
              <w:spacing w:line="235" w:lineRule="auto"/>
              <w:jc w:val="center"/>
              <w:rPr>
                <w:sz w:val="16"/>
                <w:szCs w:val="16"/>
              </w:rPr>
            </w:pPr>
            <w:r w:rsidRPr="00C41184">
              <w:rPr>
                <w:color w:val="000000"/>
                <w:sz w:val="16"/>
                <w:szCs w:val="16"/>
              </w:rPr>
              <w:t>actualización corresponderá a la fluidez con que se sigan</w:t>
            </w:r>
          </w:p>
          <w:p w:rsidR="00AF6633" w:rsidRPr="00C41184" w:rsidRDefault="00AF6633" w:rsidP="00970B3A">
            <w:pPr>
              <w:spacing w:line="259" w:lineRule="auto"/>
              <w:jc w:val="center"/>
              <w:rPr>
                <w:sz w:val="16"/>
                <w:szCs w:val="16"/>
              </w:rPr>
            </w:pPr>
            <w:r w:rsidRPr="00C41184">
              <w:rPr>
                <w:color w:val="000000"/>
                <w:sz w:val="16"/>
                <w:szCs w:val="16"/>
              </w:rPr>
              <w:t>registrando los datos en el</w:t>
            </w:r>
          </w:p>
          <w:p w:rsidR="00AF6633" w:rsidRPr="00C41184" w:rsidRDefault="00AF6633" w:rsidP="00970B3A">
            <w:pPr>
              <w:spacing w:line="259" w:lineRule="auto"/>
              <w:jc w:val="center"/>
              <w:rPr>
                <w:sz w:val="16"/>
                <w:szCs w:val="16"/>
              </w:rPr>
            </w:pPr>
            <w:r w:rsidRPr="00C41184">
              <w:rPr>
                <w:color w:val="000000"/>
                <w:sz w:val="16"/>
                <w:szCs w:val="16"/>
              </w:rPr>
              <w:t>sistema hasta que se determine concluir con su publicación</w:t>
            </w:r>
          </w:p>
        </w:tc>
        <w:tc>
          <w:tcPr>
            <w:tcW w:w="156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Vigente</w:t>
            </w:r>
          </w:p>
        </w:tc>
      </w:tr>
      <w:tr w:rsidR="00AF6633" w:rsidRPr="00C41184" w:rsidTr="00970B3A">
        <w:trPr>
          <w:trHeight w:val="1682"/>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1"/>
              <w:jc w:val="center"/>
              <w:rPr>
                <w:sz w:val="16"/>
                <w:szCs w:val="16"/>
              </w:rPr>
            </w:pPr>
            <w:r w:rsidRPr="00C41184">
              <w:rPr>
                <w:color w:val="000000"/>
                <w:sz w:val="16"/>
                <w:szCs w:val="16"/>
              </w:rPr>
              <w:t>k) Las franquicias</w:t>
            </w:r>
          </w:p>
          <w:p w:rsidR="00AF6633" w:rsidRPr="00C41184" w:rsidRDefault="00AF6633" w:rsidP="00970B3A">
            <w:pPr>
              <w:spacing w:line="259" w:lineRule="auto"/>
              <w:ind w:right="1"/>
              <w:jc w:val="center"/>
              <w:rPr>
                <w:sz w:val="16"/>
                <w:szCs w:val="16"/>
              </w:rPr>
            </w:pPr>
            <w:r w:rsidRPr="00C41184">
              <w:rPr>
                <w:color w:val="000000"/>
                <w:sz w:val="16"/>
                <w:szCs w:val="16"/>
              </w:rPr>
              <w:t>postales y telegráficas</w:t>
            </w:r>
          </w:p>
          <w:p w:rsidR="00AF6633" w:rsidRPr="00C41184" w:rsidRDefault="00AF6633" w:rsidP="00970B3A">
            <w:pPr>
              <w:spacing w:line="235" w:lineRule="auto"/>
              <w:ind w:left="315" w:hanging="195"/>
              <w:rPr>
                <w:sz w:val="16"/>
                <w:szCs w:val="16"/>
              </w:rPr>
            </w:pPr>
            <w:r w:rsidRPr="00C41184">
              <w:rPr>
                <w:color w:val="000000"/>
                <w:sz w:val="16"/>
                <w:szCs w:val="16"/>
              </w:rPr>
              <w:t>asignadas al partido político para el</w:t>
            </w:r>
          </w:p>
          <w:p w:rsidR="00AF6633" w:rsidRPr="00C41184" w:rsidRDefault="00AF6633" w:rsidP="00970B3A">
            <w:pPr>
              <w:spacing w:line="259" w:lineRule="auto"/>
              <w:jc w:val="center"/>
              <w:rPr>
                <w:sz w:val="16"/>
                <w:szCs w:val="16"/>
              </w:rPr>
            </w:pPr>
            <w:r w:rsidRPr="00C41184">
              <w:rPr>
                <w:color w:val="000000"/>
                <w:sz w:val="16"/>
                <w:szCs w:val="16"/>
              </w:rPr>
              <w:t>cumplimiento de sus funciones;</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Trimestral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7"/>
              <w:jc w:val="center"/>
              <w:rPr>
                <w:sz w:val="16"/>
                <w:szCs w:val="16"/>
              </w:rPr>
            </w:pPr>
            <w:proofErr w:type="spellStart"/>
            <w:r w:rsidRPr="00C41184">
              <w:rPr>
                <w:color w:val="000000"/>
                <w:sz w:val="16"/>
                <w:szCs w:val="16"/>
              </w:rPr>
              <w:t>o­­­o</w:t>
            </w:r>
            <w:proofErr w:type="spellEnd"/>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7"/>
              <w:jc w:val="center"/>
              <w:rPr>
                <w:sz w:val="16"/>
                <w:szCs w:val="16"/>
              </w:rPr>
            </w:pPr>
            <w:r w:rsidRPr="00C41184">
              <w:rPr>
                <w:color w:val="000000"/>
                <w:sz w:val="16"/>
                <w:szCs w:val="16"/>
              </w:rPr>
              <w:t>Vigente</w:t>
            </w:r>
          </w:p>
        </w:tc>
      </w:tr>
      <w:tr w:rsidR="00AF6633" w:rsidRPr="00C41184" w:rsidTr="00970B3A">
        <w:trPr>
          <w:trHeight w:val="1262"/>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7"/>
              <w:jc w:val="center"/>
              <w:rPr>
                <w:sz w:val="16"/>
                <w:szCs w:val="16"/>
              </w:rPr>
            </w:pPr>
            <w:r w:rsidRPr="00C41184">
              <w:rPr>
                <w:color w:val="000000"/>
                <w:sz w:val="16"/>
                <w:szCs w:val="16"/>
              </w:rPr>
              <w:t>l) La información sobre</w:t>
            </w:r>
          </w:p>
          <w:p w:rsidR="00AF6633" w:rsidRPr="00C41184" w:rsidRDefault="00AF6633" w:rsidP="00970B3A">
            <w:pPr>
              <w:spacing w:line="259" w:lineRule="auto"/>
              <w:jc w:val="center"/>
              <w:rPr>
                <w:sz w:val="16"/>
                <w:szCs w:val="16"/>
              </w:rPr>
            </w:pPr>
            <w:r w:rsidRPr="00C41184">
              <w:rPr>
                <w:color w:val="000000"/>
                <w:sz w:val="16"/>
                <w:szCs w:val="16"/>
              </w:rPr>
              <w:t>votos de mexicanos residentes en el extranjero;</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Trianual, sexenal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143" w:hanging="38"/>
              <w:rPr>
                <w:sz w:val="16"/>
                <w:szCs w:val="16"/>
              </w:rPr>
            </w:pPr>
            <w:r w:rsidRPr="00C41184">
              <w:rPr>
                <w:color w:val="000000"/>
                <w:sz w:val="16"/>
                <w:szCs w:val="16"/>
              </w:rPr>
              <w:t>De acuerdo con cada proceso electoral federal y/o local que</w:t>
            </w:r>
          </w:p>
          <w:p w:rsidR="00AF6633" w:rsidRPr="00C41184" w:rsidRDefault="00AF6633" w:rsidP="00970B3A">
            <w:pPr>
              <w:spacing w:line="259" w:lineRule="auto"/>
              <w:ind w:right="7"/>
              <w:jc w:val="center"/>
              <w:rPr>
                <w:sz w:val="16"/>
                <w:szCs w:val="16"/>
              </w:rPr>
            </w:pPr>
            <w:r w:rsidRPr="00C41184">
              <w:rPr>
                <w:color w:val="000000"/>
                <w:sz w:val="16"/>
                <w:szCs w:val="16"/>
              </w:rPr>
              <w:t>corresponda</w:t>
            </w:r>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7"/>
              <w:jc w:val="center"/>
              <w:rPr>
                <w:sz w:val="16"/>
                <w:szCs w:val="16"/>
              </w:rPr>
            </w:pPr>
            <w:r w:rsidRPr="00C41184">
              <w:rPr>
                <w:color w:val="000000"/>
                <w:sz w:val="16"/>
                <w:szCs w:val="16"/>
              </w:rPr>
              <w:t>Vigente</w:t>
            </w:r>
          </w:p>
        </w:tc>
      </w:tr>
      <w:tr w:rsidR="00AF6633" w:rsidRPr="00C41184" w:rsidTr="00970B3A">
        <w:trPr>
          <w:trHeight w:val="1908"/>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ind w:right="6"/>
              <w:jc w:val="center"/>
              <w:rPr>
                <w:sz w:val="16"/>
                <w:szCs w:val="16"/>
              </w:rPr>
            </w:pPr>
            <w:r w:rsidRPr="00C41184">
              <w:rPr>
                <w:color w:val="000000"/>
                <w:sz w:val="16"/>
                <w:szCs w:val="16"/>
              </w:rPr>
              <w:t>m) Los dictámenes,</w:t>
            </w:r>
          </w:p>
          <w:p w:rsidR="00AF6633" w:rsidRPr="00C41184" w:rsidRDefault="00AF6633" w:rsidP="00970B3A">
            <w:pPr>
              <w:spacing w:line="235" w:lineRule="auto"/>
              <w:ind w:left="225" w:hanging="225"/>
              <w:rPr>
                <w:sz w:val="16"/>
                <w:szCs w:val="16"/>
              </w:rPr>
            </w:pPr>
            <w:r w:rsidRPr="00C41184">
              <w:rPr>
                <w:color w:val="000000"/>
                <w:sz w:val="16"/>
                <w:szCs w:val="16"/>
              </w:rPr>
              <w:t>informes y resoluciones sobre pérdida de</w:t>
            </w:r>
          </w:p>
          <w:p w:rsidR="00AF6633" w:rsidRPr="00C41184" w:rsidRDefault="00AF6633" w:rsidP="00970B3A">
            <w:pPr>
              <w:spacing w:line="259" w:lineRule="auto"/>
              <w:ind w:right="7"/>
              <w:jc w:val="center"/>
              <w:rPr>
                <w:sz w:val="16"/>
                <w:szCs w:val="16"/>
              </w:rPr>
            </w:pPr>
            <w:r w:rsidRPr="00C41184">
              <w:rPr>
                <w:color w:val="000000"/>
                <w:sz w:val="16"/>
                <w:szCs w:val="16"/>
              </w:rPr>
              <w:t>registro y liquidación</w:t>
            </w:r>
          </w:p>
          <w:p w:rsidR="00AF6633" w:rsidRPr="00C41184" w:rsidRDefault="00AF6633" w:rsidP="00970B3A">
            <w:pPr>
              <w:spacing w:line="259" w:lineRule="auto"/>
              <w:jc w:val="center"/>
              <w:rPr>
                <w:sz w:val="16"/>
                <w:szCs w:val="16"/>
              </w:rPr>
            </w:pPr>
            <w:r w:rsidRPr="00C41184">
              <w:rPr>
                <w:color w:val="000000"/>
                <w:sz w:val="16"/>
                <w:szCs w:val="16"/>
              </w:rPr>
              <w:t>del patrimonio de los partidos políticos nacionales y locales, y</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Trimestral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7"/>
              <w:jc w:val="center"/>
              <w:rPr>
                <w:sz w:val="16"/>
                <w:szCs w:val="16"/>
              </w:rPr>
            </w:pPr>
            <w:proofErr w:type="spellStart"/>
            <w:r w:rsidRPr="00C41184">
              <w:rPr>
                <w:color w:val="000000"/>
                <w:sz w:val="16"/>
                <w:szCs w:val="16"/>
              </w:rPr>
              <w:t>o­­­o</w:t>
            </w:r>
            <w:proofErr w:type="spellEnd"/>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Vigente y de por lo menos el</w:t>
            </w:r>
          </w:p>
          <w:p w:rsidR="00AF6633" w:rsidRPr="00C41184" w:rsidRDefault="00AF6633" w:rsidP="00970B3A">
            <w:pPr>
              <w:spacing w:line="259" w:lineRule="auto"/>
              <w:jc w:val="center"/>
              <w:rPr>
                <w:sz w:val="16"/>
                <w:szCs w:val="16"/>
              </w:rPr>
            </w:pPr>
            <w:r w:rsidRPr="00C41184">
              <w:rPr>
                <w:color w:val="000000"/>
                <w:sz w:val="16"/>
                <w:szCs w:val="16"/>
              </w:rPr>
              <w:t>proceso electoral anterior</w:t>
            </w:r>
          </w:p>
        </w:tc>
      </w:tr>
      <w:tr w:rsidR="00AF6633" w:rsidRPr="00C41184" w:rsidTr="00970B3A">
        <w:trPr>
          <w:trHeight w:val="961"/>
        </w:trPr>
        <w:tc>
          <w:tcPr>
            <w:tcW w:w="18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201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26" w:line="259" w:lineRule="auto"/>
              <w:ind w:right="6"/>
              <w:jc w:val="center"/>
              <w:rPr>
                <w:sz w:val="16"/>
                <w:szCs w:val="16"/>
              </w:rPr>
            </w:pPr>
            <w:r w:rsidRPr="00C41184">
              <w:rPr>
                <w:color w:val="000000"/>
                <w:sz w:val="16"/>
                <w:szCs w:val="16"/>
              </w:rPr>
              <w:t>Fracción I ...</w:t>
            </w:r>
          </w:p>
          <w:p w:rsidR="00AF6633" w:rsidRPr="00C41184" w:rsidRDefault="00AF6633" w:rsidP="00970B3A">
            <w:pPr>
              <w:spacing w:line="259" w:lineRule="auto"/>
              <w:jc w:val="center"/>
              <w:rPr>
                <w:sz w:val="16"/>
                <w:szCs w:val="16"/>
              </w:rPr>
            </w:pPr>
            <w:r w:rsidRPr="00C41184">
              <w:rPr>
                <w:color w:val="000000"/>
                <w:sz w:val="16"/>
                <w:szCs w:val="16"/>
              </w:rPr>
              <w:t>n) El monitoreo de medios;</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Trianual, sexenal</w:t>
            </w:r>
          </w:p>
        </w:tc>
        <w:tc>
          <w:tcPr>
            <w:tcW w:w="270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ind w:left="143" w:hanging="38"/>
              <w:rPr>
                <w:sz w:val="16"/>
                <w:szCs w:val="16"/>
              </w:rPr>
            </w:pPr>
            <w:r w:rsidRPr="00C41184">
              <w:rPr>
                <w:color w:val="000000"/>
                <w:sz w:val="16"/>
                <w:szCs w:val="16"/>
              </w:rPr>
              <w:t>De acuerdo con cada proceso electoral federal y/o local que</w:t>
            </w:r>
          </w:p>
          <w:p w:rsidR="00AF6633" w:rsidRPr="00C41184" w:rsidRDefault="00AF6633" w:rsidP="00970B3A">
            <w:pPr>
              <w:spacing w:line="259" w:lineRule="auto"/>
              <w:ind w:right="7"/>
              <w:jc w:val="center"/>
              <w:rPr>
                <w:sz w:val="16"/>
                <w:szCs w:val="16"/>
              </w:rPr>
            </w:pPr>
            <w:r w:rsidRPr="00C41184">
              <w:rPr>
                <w:color w:val="000000"/>
                <w:sz w:val="16"/>
                <w:szCs w:val="16"/>
              </w:rPr>
              <w:t>corresponda</w:t>
            </w:r>
          </w:p>
        </w:tc>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Vigente y de por lo menos el</w:t>
            </w:r>
          </w:p>
          <w:p w:rsidR="00AF6633" w:rsidRPr="00C41184" w:rsidRDefault="00AF6633" w:rsidP="00970B3A">
            <w:pPr>
              <w:spacing w:line="259" w:lineRule="auto"/>
              <w:jc w:val="center"/>
              <w:rPr>
                <w:sz w:val="16"/>
                <w:szCs w:val="16"/>
              </w:rPr>
            </w:pPr>
            <w:r w:rsidRPr="00C41184">
              <w:rPr>
                <w:color w:val="000000"/>
                <w:sz w:val="16"/>
                <w:szCs w:val="16"/>
              </w:rPr>
              <w:t>proceso electoral anterior</w:t>
            </w:r>
          </w:p>
        </w:tc>
      </w:tr>
    </w:tbl>
    <w:p w:rsidR="00AF6633" w:rsidRPr="00C41184" w:rsidRDefault="00AF6633" w:rsidP="00AF6633">
      <w:pPr>
        <w:spacing w:after="83" w:line="251" w:lineRule="auto"/>
        <w:ind w:left="1179" w:right="869" w:hanging="10"/>
        <w:jc w:val="center"/>
        <w:rPr>
          <w:sz w:val="16"/>
          <w:szCs w:val="16"/>
        </w:rPr>
      </w:pPr>
      <w:proofErr w:type="spellStart"/>
      <w:r w:rsidRPr="00C41184">
        <w:rPr>
          <w:sz w:val="16"/>
          <w:szCs w:val="16"/>
        </w:rPr>
        <w:t>A袉</w:t>
      </w:r>
      <w:proofErr w:type="spellEnd"/>
      <w:r w:rsidRPr="00C41184">
        <w:rPr>
          <w:sz w:val="16"/>
          <w:szCs w:val="16"/>
        </w:rPr>
        <w:t>܀ꢄ܀</w:t>
      </w:r>
      <w:proofErr w:type="spellStart"/>
      <w:r w:rsidRPr="00C41184">
        <w:rPr>
          <w:sz w:val="16"/>
          <w:szCs w:val="16"/>
        </w:rPr>
        <w:t>몑܀ኊ</w:t>
      </w:r>
      <w:proofErr w:type="spellEnd"/>
      <w:r w:rsidRPr="00C41184">
        <w:rPr>
          <w:sz w:val="16"/>
          <w:szCs w:val="16"/>
        </w:rPr>
        <w:t>܀ VI</w:t>
      </w:r>
    </w:p>
    <w:p w:rsidR="00AF6633" w:rsidRPr="00C41184" w:rsidRDefault="00AF6633" w:rsidP="00AF6633">
      <w:pPr>
        <w:spacing w:after="97" w:line="251" w:lineRule="auto"/>
        <w:ind w:left="1179" w:right="878" w:hanging="10"/>
        <w:jc w:val="center"/>
        <w:rPr>
          <w:sz w:val="16"/>
          <w:szCs w:val="16"/>
        </w:rPr>
      </w:pPr>
      <w:proofErr w:type="spellStart"/>
      <w:r w:rsidRPr="00C41184">
        <w:rPr>
          <w:sz w:val="16"/>
          <w:szCs w:val="16"/>
        </w:rPr>
        <w:t>O쪌܀銅܀暁܀袉</w:t>
      </w:r>
      <w:proofErr w:type="spellEnd"/>
      <w:r w:rsidRPr="00C41184">
        <w:rPr>
          <w:sz w:val="16"/>
          <w:szCs w:val="16"/>
        </w:rPr>
        <w:t>܀܀좍܀ꢈ܀</w:t>
      </w:r>
      <w:proofErr w:type="spellStart"/>
      <w:r w:rsidRPr="00C41184">
        <w:rPr>
          <w:sz w:val="16"/>
          <w:szCs w:val="16"/>
        </w:rPr>
        <w:t>ኊ܀좍</w:t>
      </w:r>
      <w:proofErr w:type="spellEnd"/>
      <w:r w:rsidRPr="00C41184">
        <w:rPr>
          <w:sz w:val="16"/>
          <w:szCs w:val="16"/>
        </w:rPr>
        <w:t xml:space="preserve">܀ </w:t>
      </w:r>
      <w:proofErr w:type="spellStart"/>
      <w:r w:rsidRPr="00C41184">
        <w:rPr>
          <w:sz w:val="16"/>
          <w:szCs w:val="16"/>
        </w:rPr>
        <w:t>A䂏</w:t>
      </w:r>
      <w:proofErr w:type="spellEnd"/>
      <w:r w:rsidRPr="00C41184">
        <w:rPr>
          <w:sz w:val="16"/>
          <w:szCs w:val="16"/>
        </w:rPr>
        <w:t>܀܀</w:t>
      </w:r>
      <w:r w:rsidRPr="00C41184">
        <w:rPr>
          <w:sz w:val="16"/>
          <w:szCs w:val="16"/>
        </w:rPr>
        <w:t>܀</w:t>
      </w:r>
      <w:proofErr w:type="spellStart"/>
      <w:r w:rsidRPr="00C41184">
        <w:rPr>
          <w:sz w:val="16"/>
          <w:szCs w:val="16"/>
        </w:rPr>
        <w:t>袉܀ኊ</w:t>
      </w:r>
      <w:proofErr w:type="spellEnd"/>
      <w:r w:rsidRPr="00C41184">
        <w:rPr>
          <w:sz w:val="16"/>
          <w:szCs w:val="16"/>
        </w:rPr>
        <w:t>܀ꢈ܀</w:t>
      </w:r>
      <w:proofErr w:type="spellStart"/>
      <w:r w:rsidRPr="00C41184">
        <w:rPr>
          <w:sz w:val="16"/>
          <w:szCs w:val="16"/>
        </w:rPr>
        <w:t>ኊ܀좍</w:t>
      </w:r>
      <w:proofErr w:type="spellEnd"/>
      <w:r w:rsidRPr="00C41184">
        <w:rPr>
          <w:sz w:val="16"/>
          <w:szCs w:val="16"/>
        </w:rPr>
        <w:t>܀</w:t>
      </w:r>
    </w:p>
    <w:p w:rsidR="00AF6633" w:rsidRPr="00C41184" w:rsidRDefault="00AF6633" w:rsidP="007D34C1">
      <w:pPr>
        <w:spacing w:after="92" w:line="259" w:lineRule="auto"/>
        <w:ind w:left="300"/>
        <w:jc w:val="center"/>
        <w:rPr>
          <w:sz w:val="16"/>
          <w:szCs w:val="16"/>
        </w:rPr>
      </w:pPr>
      <w:r w:rsidRPr="00C41184">
        <w:rPr>
          <w:sz w:val="16"/>
          <w:szCs w:val="16"/>
        </w:rPr>
        <w:t xml:space="preserve"> Artículo 74. Órganos Autónomos</w:t>
      </w:r>
    </w:p>
    <w:p w:rsidR="00AF6633" w:rsidRPr="00C41184" w:rsidRDefault="00AF6633" w:rsidP="00AF6633">
      <w:pPr>
        <w:ind w:left="300" w:right="10"/>
        <w:rPr>
          <w:sz w:val="16"/>
          <w:szCs w:val="16"/>
        </w:rPr>
      </w:pPr>
      <w:r w:rsidRPr="00C41184">
        <w:rPr>
          <w:sz w:val="16"/>
          <w:szCs w:val="16"/>
        </w:rPr>
        <w:t>Fracción II. Organismos de protección de los derechos humanos Nacional y de las Entidades federativas</w:t>
      </w:r>
    </w:p>
    <w:p w:rsidR="00AF6633" w:rsidRPr="00C41184" w:rsidRDefault="00AF6633" w:rsidP="00AF6633">
      <w:pPr>
        <w:ind w:left="300" w:right="10"/>
        <w:rPr>
          <w:sz w:val="16"/>
          <w:szCs w:val="16"/>
        </w:rPr>
      </w:pPr>
      <w:r w:rsidRPr="00C41184">
        <w:rPr>
          <w:sz w:val="16"/>
          <w:szCs w:val="16"/>
        </w:rPr>
        <w:t>El Artículo 74, fracción II de la Ley General indica en 13 incisos cuáles son las obligaciones específicas de transparencia que le son aplicables a los sujetos obligados que integran los Organismos de protección de los derechos humanos Nacional y de las entidades federativas. Dicho precepto establece:</w:t>
      </w:r>
    </w:p>
    <w:p w:rsidR="00AF6633" w:rsidRPr="00C41184" w:rsidRDefault="00AF6633" w:rsidP="00AF6633">
      <w:pPr>
        <w:ind w:left="1010" w:right="10"/>
        <w:rPr>
          <w:sz w:val="16"/>
          <w:szCs w:val="16"/>
        </w:rPr>
      </w:pPr>
      <w:r w:rsidRPr="00C41184">
        <w:rPr>
          <w:sz w:val="16"/>
          <w:szCs w:val="16"/>
        </w:rPr>
        <w:t>Artículo 74. Además de lo señalado en el artículo 70 de la presente Ley, los órganos autónomos deberán poner a disposición del público y actualizar la siguiente información:</w:t>
      </w:r>
    </w:p>
    <w:p w:rsidR="00AF6633" w:rsidRPr="00C41184" w:rsidRDefault="00AF6633" w:rsidP="00AF6633">
      <w:pPr>
        <w:ind w:left="1010" w:right="10"/>
        <w:rPr>
          <w:sz w:val="16"/>
          <w:szCs w:val="16"/>
        </w:rPr>
      </w:pPr>
      <w:r w:rsidRPr="00C41184">
        <w:rPr>
          <w:sz w:val="16"/>
          <w:szCs w:val="16"/>
        </w:rPr>
        <w:t>(...)</w:t>
      </w:r>
    </w:p>
    <w:p w:rsidR="00AF6633" w:rsidRPr="00C41184" w:rsidRDefault="00AF6633" w:rsidP="00AF6633">
      <w:pPr>
        <w:ind w:left="1010" w:right="10"/>
        <w:rPr>
          <w:sz w:val="16"/>
          <w:szCs w:val="16"/>
        </w:rPr>
      </w:pPr>
      <w:r w:rsidRPr="00C41184">
        <w:rPr>
          <w:sz w:val="16"/>
          <w:szCs w:val="16"/>
        </w:rPr>
        <w:t>II. Organismos de protección de los derechos humanos Nacional y de las Entidades federativas:</w:t>
      </w:r>
    </w:p>
    <w:p w:rsidR="00AF6633" w:rsidRPr="00C41184" w:rsidRDefault="00AF6633" w:rsidP="00AF6633">
      <w:pPr>
        <w:ind w:left="1010" w:right="10"/>
        <w:rPr>
          <w:sz w:val="16"/>
          <w:szCs w:val="16"/>
        </w:rPr>
      </w:pPr>
      <w:r w:rsidRPr="00C41184">
        <w:rPr>
          <w:sz w:val="16"/>
          <w:szCs w:val="16"/>
        </w:rPr>
        <w:t>(...)</w:t>
      </w:r>
    </w:p>
    <w:p w:rsidR="00AF6633" w:rsidRPr="00C41184" w:rsidRDefault="00AF6633" w:rsidP="00AF6633">
      <w:pPr>
        <w:ind w:left="300" w:right="10"/>
        <w:rPr>
          <w:sz w:val="16"/>
          <w:szCs w:val="16"/>
        </w:rPr>
      </w:pPr>
      <w:r w:rsidRPr="00C41184">
        <w:rPr>
          <w:sz w:val="16"/>
          <w:szCs w:val="16"/>
        </w:rPr>
        <w:t>Para el caso del Organismo de protección de los derechos humanos Nacional se identifica a la Comisión Nacional de los Derechos Humanos (CNDH) y respecto de las entidades federativas a los Organismos de Protección de Derechos Humanos locales, como los sujetos obligados generadores de la mayoría de la información que la fracción II de este artículo requiere publicar y actualizar en su sitio de Internet y la Plataforma Nacional.</w:t>
      </w:r>
    </w:p>
    <w:p w:rsidR="00AF6633" w:rsidRPr="00C41184" w:rsidRDefault="00AF6633" w:rsidP="00AF6633">
      <w:pPr>
        <w:ind w:left="300" w:right="10"/>
        <w:rPr>
          <w:sz w:val="16"/>
          <w:szCs w:val="16"/>
        </w:rPr>
      </w:pPr>
      <w:r w:rsidRPr="00C41184">
        <w:rPr>
          <w:noProof/>
          <w:sz w:val="16"/>
          <w:szCs w:val="16"/>
          <w:lang w:val="es-MX" w:eastAsia="es-MX"/>
        </w:rPr>
        <w:drawing>
          <wp:anchor distT="0" distB="0" distL="114300" distR="114300" simplePos="0" relativeHeight="251668480" behindDoc="1" locked="0" layoutInCell="1" allowOverlap="0" wp14:anchorId="342CB554" wp14:editId="32351D93">
            <wp:simplePos x="0" y="0"/>
            <wp:positionH relativeFrom="column">
              <wp:posOffset>184150</wp:posOffset>
            </wp:positionH>
            <wp:positionV relativeFrom="paragraph">
              <wp:posOffset>461010</wp:posOffset>
            </wp:positionV>
            <wp:extent cx="4505325" cy="247650"/>
            <wp:effectExtent l="0" t="0" r="9525" b="0"/>
            <wp:wrapNone/>
            <wp:docPr id="477969" name="Picture 477969"/>
            <wp:cNvGraphicFramePr/>
            <a:graphic xmlns:a="http://schemas.openxmlformats.org/drawingml/2006/main">
              <a:graphicData uri="http://schemas.openxmlformats.org/drawingml/2006/picture">
                <pic:pic xmlns:pic="http://schemas.openxmlformats.org/drawingml/2006/picture">
                  <pic:nvPicPr>
                    <pic:cNvPr id="477969" name="Picture 477969"/>
                    <pic:cNvPicPr/>
                  </pic:nvPicPr>
                  <pic:blipFill>
                    <a:blip r:embed="rId26"/>
                    <a:stretch>
                      <a:fillRect/>
                    </a:stretch>
                  </pic:blipFill>
                  <pic:spPr>
                    <a:xfrm>
                      <a:off x="0" y="0"/>
                      <a:ext cx="4505325" cy="247650"/>
                    </a:xfrm>
                    <a:prstGeom prst="rect">
                      <a:avLst/>
                    </a:prstGeom>
                  </pic:spPr>
                </pic:pic>
              </a:graphicData>
            </a:graphic>
            <wp14:sizeRelH relativeFrom="margin">
              <wp14:pctWidth>0</wp14:pctWidth>
            </wp14:sizeRelH>
            <wp14:sizeRelV relativeFrom="margin">
              <wp14:pctHeight>0</wp14:pctHeight>
            </wp14:sizeRelV>
          </wp:anchor>
        </w:drawing>
      </w:r>
      <w:r w:rsidRPr="00C41184">
        <w:rPr>
          <w:sz w:val="16"/>
          <w:szCs w:val="16"/>
        </w:rPr>
        <w:t>Con el objetivo de ofrecer a las personas información oportuna y verificable, así como facilitar el acceso a la misma, sobre todo cuando se trata de sujetos obligados específicos y únicos quienes la generan y la difunden, los sujetos obligados que integran los organismos de protección de los derechos humanos, deberán incluir una leyenda aclaratoria e informativa como la siguiente:</w:t>
      </w:r>
    </w:p>
    <w:p w:rsidR="00AF6633" w:rsidRPr="00C41184" w:rsidRDefault="00AF6633" w:rsidP="00AF6633">
      <w:pPr>
        <w:pStyle w:val="Ttulo1"/>
        <w:ind w:left="397" w:right="2863"/>
        <w:rPr>
          <w:sz w:val="16"/>
          <w:szCs w:val="16"/>
        </w:rPr>
      </w:pPr>
      <w:r w:rsidRPr="00C41184">
        <w:rPr>
          <w:sz w:val="16"/>
          <w:szCs w:val="16"/>
        </w:rPr>
        <w:lastRenderedPageBreak/>
        <w:t>"La publicación y actualización de la información está a cargo de &lt;&lt;sujeto obligado&gt;&gt;"</w:t>
      </w:r>
    </w:p>
    <w:p w:rsidR="00AF6633" w:rsidRPr="00C41184" w:rsidRDefault="00AF6633" w:rsidP="00AF6633">
      <w:pPr>
        <w:spacing w:after="32" w:line="259" w:lineRule="auto"/>
        <w:ind w:left="300"/>
        <w:rPr>
          <w:sz w:val="16"/>
          <w:szCs w:val="16"/>
        </w:rPr>
      </w:pPr>
      <w:r w:rsidRPr="00C41184">
        <w:rPr>
          <w:sz w:val="16"/>
          <w:szCs w:val="16"/>
        </w:rPr>
        <w:t xml:space="preserve"> </w:t>
      </w:r>
    </w:p>
    <w:p w:rsidR="00AF6633" w:rsidRPr="00C41184" w:rsidRDefault="00AF6633" w:rsidP="00AF6633">
      <w:pPr>
        <w:ind w:left="300" w:right="10"/>
        <w:rPr>
          <w:sz w:val="16"/>
          <w:szCs w:val="16"/>
        </w:rPr>
      </w:pPr>
      <w:r w:rsidRPr="00C41184">
        <w:rPr>
          <w:sz w:val="16"/>
          <w:szCs w:val="16"/>
        </w:rPr>
        <w:t>Asimismo, agregarán un hipervínculo al portal de transparencia del sujeto obligado que hayan referido.</w:t>
      </w:r>
    </w:p>
    <w:p w:rsidR="00AF6633" w:rsidRPr="00C41184" w:rsidRDefault="00AF6633" w:rsidP="00AF6633">
      <w:pPr>
        <w:ind w:left="300" w:right="10"/>
        <w:rPr>
          <w:sz w:val="16"/>
          <w:szCs w:val="16"/>
        </w:rPr>
      </w:pPr>
      <w:r w:rsidRPr="00C41184">
        <w:rPr>
          <w:sz w:val="16"/>
          <w:szCs w:val="16"/>
        </w:rPr>
        <w:t>En los siguientes apartados se describen cada uno de los incisos con sus respectivos criterios y formatos, en los que se detalla la información que deberán de publicar los organismos dedicados a la defensa de los derechos humanos, tanto a nivel nacional como por cada entidad federativa.</w:t>
      </w:r>
      <w:r>
        <w:rPr>
          <w:sz w:val="16"/>
          <w:szCs w:val="16"/>
        </w:rPr>
        <w:t xml:space="preserve"> </w:t>
      </w:r>
    </w:p>
    <w:p w:rsidR="00AF6633" w:rsidRPr="00C41184" w:rsidRDefault="00AF6633" w:rsidP="00E7176F">
      <w:pPr>
        <w:pStyle w:val="Ttulo1"/>
        <w:keepNext/>
        <w:keepLines/>
        <w:numPr>
          <w:ilvl w:val="0"/>
          <w:numId w:val="38"/>
        </w:numPr>
        <w:pBdr>
          <w:bottom w:val="none" w:sz="0" w:space="0" w:color="auto"/>
          <w:between w:val="none" w:sz="0" w:space="0" w:color="auto"/>
        </w:pBdr>
        <w:spacing w:before="0" w:after="85" w:line="255" w:lineRule="auto"/>
        <w:ind w:right="337"/>
        <w:rPr>
          <w:sz w:val="16"/>
          <w:szCs w:val="16"/>
        </w:rPr>
      </w:pPr>
      <w:r w:rsidRPr="00C41184">
        <w:rPr>
          <w:sz w:val="16"/>
          <w:szCs w:val="16"/>
        </w:rPr>
        <w:t>EL LISTADO Y LAS VERSIONES PÚBLICAS DE LAS RECOMENDACIONES EMITIDAS, SU DESTINATARIO O AUTORIDAD A LA QUE SE RECOMIENDA Y EL ESTADO QUE GUARDA SU ATENCIÓN, INCLUYENDO, EN SU CASO, LAS MINUTAS DE COMPARECENCIAS DE LOS TITULARES QUE SE NEGARON A ACEPTAR LAS RECOMENDACIONES</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La Constitución Política de los Estados Unidos Mexicanos establece en su artículo 102, Apartado B, párrafo segundo que los organismos de protección de los derechos humanos que ampara el orden jurídico mexicano formularán recomendaciones públicas, no vinculatorias. Asimismo, dispone que todo servidor público está obligado a responder las recomendaciones que les presenten estos organismos.</w:t>
      </w:r>
    </w:p>
    <w:p w:rsidR="00AF6633" w:rsidRPr="00C41184" w:rsidRDefault="00AF6633" w:rsidP="00AF6633">
      <w:pPr>
        <w:ind w:left="300" w:right="10"/>
        <w:rPr>
          <w:sz w:val="16"/>
          <w:szCs w:val="16"/>
        </w:rPr>
      </w:pPr>
      <w:r w:rsidRPr="00C41184">
        <w:rPr>
          <w:sz w:val="16"/>
          <w:szCs w:val="16"/>
        </w:rPr>
        <w:t>Cuando las recomendaciones emitidas no sean aceptadas o cumplidas por las autoridades o servidores públicos, éstos deberán fundamentar, motivar y hacer pública su negativa; además, la Cámara de Senadores o en sus recesos la Comisión Permanente o las legislaturas de las entidades federativas, según corresponda, podrán llamar, a solicitud de estos organismos, a las autoridades o servidores públicos responsables para que comparezcan ante dichos órganos legislativos, a efecto de que expliquen el motivo de su negativa a responder las recomendaciones que se le hayan hecho.</w:t>
      </w:r>
    </w:p>
    <w:p w:rsidR="00AF6633" w:rsidRPr="00C41184" w:rsidRDefault="00AF6633" w:rsidP="00AF6633">
      <w:pPr>
        <w:ind w:left="300" w:right="10"/>
        <w:rPr>
          <w:sz w:val="16"/>
          <w:szCs w:val="16"/>
        </w:rPr>
      </w:pPr>
      <w:r w:rsidRPr="00C41184">
        <w:rPr>
          <w:sz w:val="16"/>
          <w:szCs w:val="16"/>
        </w:rPr>
        <w:t>Los Organismos de protección de derechos humanos nacional y locales deberán publicar la información y documentos relativos a las recomendaciones emitidas en ejercicio de sus facultades, establecidas en sus leyes vigentes.</w:t>
      </w:r>
    </w:p>
    <w:p w:rsidR="00AF6633" w:rsidRPr="00C41184" w:rsidRDefault="00AF6633" w:rsidP="00AF6633">
      <w:pPr>
        <w:spacing w:after="2"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3ABC63E0" wp14:editId="68504930">
                <wp:extent cx="6628833" cy="19100"/>
                <wp:effectExtent l="0" t="0" r="0" b="0"/>
                <wp:docPr id="441724" name="Group 441724"/>
                <wp:cNvGraphicFramePr/>
                <a:graphic xmlns:a="http://schemas.openxmlformats.org/drawingml/2006/main">
                  <a:graphicData uri="http://schemas.microsoft.com/office/word/2010/wordprocessingGroup">
                    <wpg:wgp>
                      <wpg:cNvGrpSpPr/>
                      <wpg:grpSpPr>
                        <a:xfrm>
                          <a:off x="0" y="0"/>
                          <a:ext cx="6628833" cy="19100"/>
                          <a:chOff x="0" y="0"/>
                          <a:chExt cx="6628833" cy="19100"/>
                        </a:xfrm>
                      </wpg:grpSpPr>
                      <wps:wsp>
                        <wps:cNvPr id="492942" name="Shape 492942"/>
                        <wps:cNvSpPr/>
                        <wps:spPr>
                          <a:xfrm>
                            <a:off x="0" y="0"/>
                            <a:ext cx="6628833" cy="19100"/>
                          </a:xfrm>
                          <a:custGeom>
                            <a:avLst/>
                            <a:gdLst/>
                            <a:ahLst/>
                            <a:cxnLst/>
                            <a:rect l="0" t="0" r="0" b="0"/>
                            <a:pathLst>
                              <a:path w="6628833" h="19100">
                                <a:moveTo>
                                  <a:pt x="0" y="0"/>
                                </a:moveTo>
                                <a:lnTo>
                                  <a:pt x="6628833" y="0"/>
                                </a:lnTo>
                                <a:lnTo>
                                  <a:pt x="6628833"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0D2167D" id="Group 441724" o:spid="_x0000_s1026" style="width:521.95pt;height:1.5pt;mso-position-horizontal-relative:char;mso-position-vertical-relative:line" coordsize="6628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">
                <v:shape id="Shape 492942" o:spid="_x0000_s1027" style="position:absolute;width:66288;height:191;visibility:visible;mso-wrap-style:square;v-text-anchor:top" coordsize="6628833,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" path="m,l6628833,r,19100l,19100,,e" fillcolor="black" stroked="f" strokeweight="0">
                  <v:stroke miterlimit="1" joinstyle="miter"/>
                  <v:path arrowok="t" textboxrect="0,0,6628833,19100"/>
                </v:shape>
                <w10:anchorlock/>
              </v:group>
            </w:pict>
          </mc:Fallback>
        </mc:AlternateConten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spacing w:after="3"/>
        <w:ind w:left="300" w:right="10"/>
        <w:rPr>
          <w:sz w:val="16"/>
          <w:szCs w:val="16"/>
        </w:rPr>
      </w:pPr>
      <w:r w:rsidRPr="00C41184">
        <w:rPr>
          <w:sz w:val="16"/>
          <w:szCs w:val="16"/>
        </w:rPr>
        <w:t>Aplica a: Organismos de protección de los derechos humanos, nacional y locales.</w:t>
      </w:r>
    </w:p>
    <w:p w:rsidR="00AF6633" w:rsidRPr="00C41184" w:rsidRDefault="00AF6633" w:rsidP="00AF6633">
      <w:pPr>
        <w:spacing w:after="92"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6B1494D8" wp14:editId="0F9F1D94">
                <wp:extent cx="6628833" cy="19100"/>
                <wp:effectExtent l="0" t="0" r="0" b="0"/>
                <wp:docPr id="441725" name="Group 441725"/>
                <wp:cNvGraphicFramePr/>
                <a:graphic xmlns:a="http://schemas.openxmlformats.org/drawingml/2006/main">
                  <a:graphicData uri="http://schemas.microsoft.com/office/word/2010/wordprocessingGroup">
                    <wpg:wgp>
                      <wpg:cNvGrpSpPr/>
                      <wpg:grpSpPr>
                        <a:xfrm>
                          <a:off x="0" y="0"/>
                          <a:ext cx="6628833" cy="19100"/>
                          <a:chOff x="0" y="0"/>
                          <a:chExt cx="6628833" cy="19100"/>
                        </a:xfrm>
                      </wpg:grpSpPr>
                      <wps:wsp>
                        <wps:cNvPr id="492943" name="Shape 492943"/>
                        <wps:cNvSpPr/>
                        <wps:spPr>
                          <a:xfrm>
                            <a:off x="0" y="0"/>
                            <a:ext cx="6628833" cy="19100"/>
                          </a:xfrm>
                          <a:custGeom>
                            <a:avLst/>
                            <a:gdLst/>
                            <a:ahLst/>
                            <a:cxnLst/>
                            <a:rect l="0" t="0" r="0" b="0"/>
                            <a:pathLst>
                              <a:path w="6628833" h="19100">
                                <a:moveTo>
                                  <a:pt x="0" y="0"/>
                                </a:moveTo>
                                <a:lnTo>
                                  <a:pt x="6628833" y="0"/>
                                </a:lnTo>
                                <a:lnTo>
                                  <a:pt x="6628833"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52FC24" id="Group 441725" o:spid="_x0000_s1026" style="width:521.95pt;height:1.5pt;mso-position-horizontal-relative:char;mso-position-vertical-relative:line" coordsize="6628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">
                <v:shape id="Shape 492943" o:spid="_x0000_s1027" style="position:absolute;width:66288;height:191;visibility:visible;mso-wrap-style:square;v-text-anchor:top" coordsize="6628833,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" path="m,l6628833,r,19100l,19100,,e" fillcolor="black" stroked="f" strokeweight="0">
                  <v:stroke miterlimit="1" joinstyle="miter"/>
                  <v:path arrowok="t" textboxrect="0,0,6628833,19100"/>
                </v:shape>
                <w10:anchorlock/>
              </v:group>
            </w:pict>
          </mc:Fallback>
        </mc:AlternateContent>
      </w:r>
    </w:p>
    <w:p w:rsidR="00AF6633" w:rsidRPr="00C41184" w:rsidRDefault="00AF6633" w:rsidP="00AF6633">
      <w:pPr>
        <w:spacing w:after="124"/>
        <w:ind w:left="300" w:right="10"/>
        <w:rPr>
          <w:sz w:val="16"/>
          <w:szCs w:val="16"/>
        </w:rPr>
      </w:pPr>
      <w:r w:rsidRPr="00C41184">
        <w:rPr>
          <w:sz w:val="16"/>
          <w:szCs w:val="16"/>
        </w:rPr>
        <w:t>Criterios sustantivos de contenido</w:t>
      </w:r>
    </w:p>
    <w:p w:rsidR="00AF6633" w:rsidRPr="00C41184" w:rsidRDefault="00AF6633" w:rsidP="00AF6633">
      <w:pPr>
        <w:spacing w:after="73"/>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Periodo que se informa</w:t>
      </w:r>
    </w:p>
    <w:p w:rsidR="00AF6633" w:rsidRPr="00C41184" w:rsidRDefault="00AF6633" w:rsidP="00AF6633">
      <w:pPr>
        <w:ind w:left="853" w:right="10"/>
        <w:rPr>
          <w:sz w:val="16"/>
          <w:szCs w:val="16"/>
        </w:rPr>
      </w:pPr>
      <w:r w:rsidRPr="00C41184">
        <w:rPr>
          <w:sz w:val="16"/>
          <w:szCs w:val="16"/>
        </w:rPr>
        <w:t>Criterio 3      Número de recomendación</w:t>
      </w:r>
    </w:p>
    <w:p w:rsidR="00AF6633" w:rsidRPr="00C41184" w:rsidRDefault="00AF6633" w:rsidP="00AF6633">
      <w:pPr>
        <w:ind w:left="853" w:right="10"/>
        <w:rPr>
          <w:sz w:val="16"/>
          <w:szCs w:val="16"/>
        </w:rPr>
      </w:pPr>
      <w:r w:rsidRPr="00C41184">
        <w:rPr>
          <w:sz w:val="16"/>
          <w:szCs w:val="16"/>
        </w:rPr>
        <w:t>Criterio 4      Número de expediente</w:t>
      </w:r>
    </w:p>
    <w:p w:rsidR="00AF6633" w:rsidRPr="00C41184" w:rsidRDefault="00AF6633" w:rsidP="00AF6633">
      <w:pPr>
        <w:ind w:left="853" w:right="10"/>
        <w:rPr>
          <w:sz w:val="16"/>
          <w:szCs w:val="16"/>
        </w:rPr>
      </w:pPr>
      <w:r w:rsidRPr="00C41184">
        <w:rPr>
          <w:sz w:val="16"/>
          <w:szCs w:val="16"/>
        </w:rPr>
        <w:t>Criterio 5      Autoridad(es) responsable(s) y/o servidor público</w:t>
      </w:r>
    </w:p>
    <w:p w:rsidR="00AF6633" w:rsidRPr="00C41184" w:rsidRDefault="00AF6633" w:rsidP="00AF6633">
      <w:pPr>
        <w:ind w:left="853" w:right="10"/>
        <w:rPr>
          <w:sz w:val="16"/>
          <w:szCs w:val="16"/>
        </w:rPr>
      </w:pPr>
      <w:r w:rsidRPr="00C41184">
        <w:rPr>
          <w:sz w:val="16"/>
          <w:szCs w:val="16"/>
        </w:rPr>
        <w:t>Criterio 6      Presuntas violaciones a los derechos humanos</w:t>
      </w:r>
    </w:p>
    <w:p w:rsidR="00AF6633" w:rsidRPr="00C41184" w:rsidRDefault="00AF6633" w:rsidP="00AF6633">
      <w:pPr>
        <w:ind w:left="853" w:right="10"/>
        <w:rPr>
          <w:sz w:val="16"/>
          <w:szCs w:val="16"/>
        </w:rPr>
      </w:pPr>
      <w:r w:rsidRPr="00C41184">
        <w:rPr>
          <w:sz w:val="16"/>
          <w:szCs w:val="16"/>
        </w:rPr>
        <w:t>Criterio 7      Breve descripción de la(s) recomendación(es)</w:t>
      </w:r>
    </w:p>
    <w:p w:rsidR="00AF6633" w:rsidRPr="00C41184" w:rsidRDefault="00AF6633" w:rsidP="00AF6633">
      <w:pPr>
        <w:ind w:left="853" w:right="10"/>
        <w:rPr>
          <w:sz w:val="16"/>
          <w:szCs w:val="16"/>
        </w:rPr>
      </w:pPr>
      <w:r w:rsidRPr="00C41184">
        <w:rPr>
          <w:sz w:val="16"/>
          <w:szCs w:val="16"/>
        </w:rPr>
        <w:t>Criterio 8      Aceptación de la(s) recomendación(es): Sí total/Sí parcial/No</w:t>
      </w:r>
    </w:p>
    <w:p w:rsidR="00AF6633" w:rsidRPr="00C41184" w:rsidRDefault="00AF6633" w:rsidP="00AF6633">
      <w:pPr>
        <w:ind w:left="853" w:right="10"/>
        <w:rPr>
          <w:sz w:val="16"/>
          <w:szCs w:val="16"/>
        </w:rPr>
      </w:pPr>
      <w:r w:rsidRPr="00C41184">
        <w:rPr>
          <w:sz w:val="16"/>
          <w:szCs w:val="16"/>
        </w:rPr>
        <w:t>Criterio 9      Estado que guarda el cumplimiento de la recomendación: Cumplido/En proceso/Incumplimiento</w:t>
      </w:r>
    </w:p>
    <w:p w:rsidR="00AF6633" w:rsidRPr="00C41184" w:rsidRDefault="00AF6633" w:rsidP="00AF6633">
      <w:pPr>
        <w:spacing w:after="3"/>
        <w:ind w:left="853" w:right="10"/>
        <w:rPr>
          <w:sz w:val="16"/>
          <w:szCs w:val="16"/>
        </w:rPr>
      </w:pPr>
      <w:r w:rsidRPr="00C41184">
        <w:rPr>
          <w:sz w:val="16"/>
          <w:szCs w:val="16"/>
        </w:rPr>
        <w:t>Criterio 10    Hipervínculo a la versión pública de la recomendación que se trate o acuerdo de no responsabilidad, en los casos excepcionales, en los que se comprometiera la seguridad de las personas peticionarias es importante que se fundamente y motive extensamente la decisión</w:t>
      </w:r>
    </w:p>
    <w:p w:rsidR="00AF6633" w:rsidRPr="00C41184" w:rsidRDefault="00AF6633" w:rsidP="00AF6633">
      <w:pPr>
        <w:spacing w:after="128"/>
        <w:ind w:left="1988" w:right="10" w:hanging="1135"/>
        <w:rPr>
          <w:sz w:val="16"/>
          <w:szCs w:val="16"/>
        </w:rPr>
      </w:pPr>
      <w:r w:rsidRPr="00C41184">
        <w:rPr>
          <w:sz w:val="16"/>
          <w:szCs w:val="16"/>
        </w:rPr>
        <w:t>Criterio 11    Hipervínculo de la fundamentación y motivo de la negativa de la autoridad y/o servidor público de las recomendaciones emitidas no sean aceptadas o cumplidas</w:t>
      </w:r>
    </w:p>
    <w:p w:rsidR="00AF6633" w:rsidRPr="00C41184" w:rsidRDefault="00AF6633" w:rsidP="00AF6633">
      <w:pPr>
        <w:ind w:left="1988" w:right="10" w:hanging="1135"/>
        <w:rPr>
          <w:sz w:val="16"/>
          <w:szCs w:val="16"/>
        </w:rPr>
      </w:pPr>
      <w:r w:rsidRPr="00C41184">
        <w:rPr>
          <w:sz w:val="16"/>
          <w:szCs w:val="16"/>
        </w:rPr>
        <w:t>Criterio 12    Hipervínculo a las minutas de comparecencias o documento análogo de las autoridades que se negaron a aceptar o cumplir las recomendaciones.</w:t>
      </w:r>
    </w:p>
    <w:p w:rsidR="00AF6633" w:rsidRPr="00C41184" w:rsidRDefault="00AF6633" w:rsidP="00AF6633">
      <w:pPr>
        <w:ind w:left="1988" w:right="10" w:hanging="1135"/>
        <w:rPr>
          <w:sz w:val="16"/>
          <w:szCs w:val="16"/>
        </w:rPr>
      </w:pPr>
      <w:r w:rsidRPr="00C41184">
        <w:rPr>
          <w:sz w:val="16"/>
          <w:szCs w:val="16"/>
        </w:rPr>
        <w:t>Criterio 13    Hipervínculo a los documentos relacionados con las acciones de seguimiento y con las pruebas del cumplimiento de las recomendaciones aceptadas por la autoridad y/o servidor público</w:t>
      </w:r>
    </w:p>
    <w:p w:rsidR="00AF6633" w:rsidRPr="00C41184" w:rsidRDefault="00AF6633" w:rsidP="00AF6633">
      <w:pPr>
        <w:spacing w:after="127"/>
        <w:ind w:left="300" w:right="10"/>
        <w:rPr>
          <w:sz w:val="16"/>
          <w:szCs w:val="16"/>
        </w:rPr>
      </w:pPr>
      <w:r w:rsidRPr="00C41184">
        <w:rPr>
          <w:sz w:val="16"/>
          <w:szCs w:val="16"/>
        </w:rPr>
        <w:t>Criterios adjetivos de actualización</w:t>
      </w:r>
    </w:p>
    <w:p w:rsidR="00AF6633" w:rsidRPr="00C41184" w:rsidRDefault="00AF6633" w:rsidP="00AF6633">
      <w:pPr>
        <w:ind w:left="853" w:right="10"/>
        <w:rPr>
          <w:sz w:val="16"/>
          <w:szCs w:val="16"/>
        </w:rPr>
      </w:pPr>
      <w:r w:rsidRPr="00C41184">
        <w:rPr>
          <w:sz w:val="16"/>
          <w:szCs w:val="16"/>
        </w:rPr>
        <w:t>Criterio 14    Periodo de actualización de la información: trimestral</w:t>
      </w:r>
    </w:p>
    <w:p w:rsidR="00AF6633" w:rsidRPr="00C41184" w:rsidRDefault="00AF6633" w:rsidP="00AF6633">
      <w:pPr>
        <w:ind w:left="1988" w:right="10" w:hanging="1135"/>
        <w:rPr>
          <w:sz w:val="16"/>
          <w:szCs w:val="16"/>
        </w:rPr>
      </w:pPr>
      <w:r w:rsidRPr="00C41184">
        <w:rPr>
          <w:sz w:val="16"/>
          <w:szCs w:val="16"/>
        </w:rPr>
        <w:t>Criterio 15    La información publicada deberá estar actualizada al periodo que corresponde, de acuerdo con la Tabla de actualización y conservación de la información</w:t>
      </w:r>
    </w:p>
    <w:p w:rsidR="00AF6633" w:rsidRPr="00C41184" w:rsidRDefault="00AF6633" w:rsidP="00AF6633">
      <w:pPr>
        <w:ind w:left="1988" w:right="343" w:hanging="1135"/>
        <w:rPr>
          <w:sz w:val="16"/>
          <w:szCs w:val="16"/>
        </w:rPr>
      </w:pPr>
      <w:r w:rsidRPr="00C41184">
        <w:rPr>
          <w:sz w:val="16"/>
          <w:szCs w:val="16"/>
        </w:rPr>
        <w:t>Criterio 16    Conservar en el sitio de Internet y en la Plataforma Nacional y a través de la Plataforma Nacional la información correspondiente de acuerdo con la Tabla de actualización y conservación de la información</w:t>
      </w:r>
    </w:p>
    <w:p w:rsidR="00AF6633" w:rsidRPr="00C41184" w:rsidRDefault="00AF6633" w:rsidP="00AF6633">
      <w:pPr>
        <w:spacing w:after="127"/>
        <w:ind w:left="300" w:right="10"/>
        <w:rPr>
          <w:sz w:val="16"/>
          <w:szCs w:val="16"/>
        </w:rPr>
      </w:pPr>
      <w:r w:rsidRPr="00C41184">
        <w:rPr>
          <w:sz w:val="16"/>
          <w:szCs w:val="16"/>
        </w:rPr>
        <w:t>Criterios adjetivos de confiabilidad</w:t>
      </w:r>
    </w:p>
    <w:p w:rsidR="00AF6633" w:rsidRPr="00C41184" w:rsidRDefault="00AF6633" w:rsidP="00AF6633">
      <w:pPr>
        <w:ind w:left="1988" w:right="10" w:hanging="1135"/>
        <w:rPr>
          <w:sz w:val="16"/>
          <w:szCs w:val="16"/>
        </w:rPr>
      </w:pPr>
      <w:r w:rsidRPr="00C41184">
        <w:rPr>
          <w:sz w:val="16"/>
          <w:szCs w:val="16"/>
        </w:rPr>
        <w:t>Criterio 17    Área(s) o unidad(es) administrativa(s) que genera(n) o posee(n) la información respectiva y son responsables de publicarla y actualizarla</w:t>
      </w:r>
    </w:p>
    <w:p w:rsidR="00AF6633" w:rsidRPr="00C41184" w:rsidRDefault="00AF6633" w:rsidP="00AF6633">
      <w:pPr>
        <w:spacing w:after="129"/>
        <w:ind w:left="1988" w:right="10" w:hanging="1135"/>
        <w:rPr>
          <w:sz w:val="16"/>
          <w:szCs w:val="16"/>
        </w:rPr>
      </w:pPr>
      <w:r w:rsidRPr="00C41184">
        <w:rPr>
          <w:sz w:val="16"/>
          <w:szCs w:val="16"/>
        </w:rPr>
        <w:t>Criterio 18    Fecha de actualización de la información publicada con el formato día/mes/año (por ej. 31/Marzo/2016)</w:t>
      </w:r>
    </w:p>
    <w:p w:rsidR="00AF6633" w:rsidRPr="00C41184" w:rsidRDefault="00AF6633" w:rsidP="00AF6633">
      <w:pPr>
        <w:spacing w:after="59"/>
        <w:ind w:left="853" w:right="10"/>
        <w:rPr>
          <w:sz w:val="16"/>
          <w:szCs w:val="16"/>
        </w:rPr>
      </w:pPr>
      <w:r w:rsidRPr="00C41184">
        <w:rPr>
          <w:sz w:val="16"/>
          <w:szCs w:val="16"/>
        </w:rPr>
        <w:t>Criterio 19    Fecha de validación de la información publicada con el formato día/mes/año (por ej. 31/Marzo/2016)</w:t>
      </w:r>
    </w:p>
    <w:p w:rsidR="00AF6633" w:rsidRPr="00C41184" w:rsidRDefault="00AF6633" w:rsidP="00AF6633">
      <w:pPr>
        <w:spacing w:after="127"/>
        <w:ind w:left="300" w:right="10"/>
        <w:rPr>
          <w:sz w:val="16"/>
          <w:szCs w:val="16"/>
        </w:rPr>
      </w:pPr>
      <w:r w:rsidRPr="00C41184">
        <w:rPr>
          <w:sz w:val="16"/>
          <w:szCs w:val="16"/>
        </w:rPr>
        <w:t>Criterios adjetivos de formato</w:t>
      </w:r>
    </w:p>
    <w:p w:rsidR="00AF6633" w:rsidRPr="00C41184" w:rsidRDefault="00AF6633" w:rsidP="00AF6633">
      <w:pPr>
        <w:spacing w:after="128"/>
        <w:ind w:left="1988" w:right="10" w:hanging="1135"/>
        <w:rPr>
          <w:sz w:val="16"/>
          <w:szCs w:val="16"/>
        </w:rPr>
      </w:pPr>
      <w:r w:rsidRPr="00C41184">
        <w:rPr>
          <w:sz w:val="16"/>
          <w:szCs w:val="16"/>
        </w:rPr>
        <w:t>Criterio 20    La información publicada se organiza mediante el formato 1, en el que se incluyen todos los campos especificados en los criterios sustantivos de contenido</w:t>
      </w:r>
    </w:p>
    <w:p w:rsidR="00AF6633" w:rsidRPr="00C41184" w:rsidRDefault="00AF6633" w:rsidP="00AF6633">
      <w:pPr>
        <w:ind w:left="853" w:right="10"/>
        <w:rPr>
          <w:sz w:val="16"/>
          <w:szCs w:val="16"/>
        </w:rPr>
      </w:pPr>
      <w:r w:rsidRPr="00C41184">
        <w:rPr>
          <w:sz w:val="16"/>
          <w:szCs w:val="16"/>
        </w:rPr>
        <w:t>Criterio 21    El soporte de la información permite su reutilización</w:t>
      </w:r>
      <w:r>
        <w:rPr>
          <w:sz w:val="16"/>
          <w:szCs w:val="16"/>
        </w:rPr>
        <w:t xml:space="preserve"> </w:t>
      </w:r>
    </w:p>
    <w:p w:rsidR="00AF6633" w:rsidRPr="00C41184" w:rsidRDefault="00AF6633" w:rsidP="00AF6633">
      <w:pPr>
        <w:ind w:left="300" w:right="10"/>
        <w:rPr>
          <w:sz w:val="16"/>
          <w:szCs w:val="16"/>
        </w:rPr>
      </w:pPr>
      <w:r w:rsidRPr="00C41184">
        <w:rPr>
          <w:sz w:val="16"/>
          <w:szCs w:val="16"/>
        </w:rPr>
        <w:t>Formato 1_LGT_Art_74_Fr_II inciso a</w:t>
      </w:r>
    </w:p>
    <w:p w:rsidR="00AF6633" w:rsidRPr="00C41184" w:rsidRDefault="00AF6633" w:rsidP="00AF6633">
      <w:pPr>
        <w:ind w:left="300" w:right="10"/>
        <w:rPr>
          <w:sz w:val="16"/>
          <w:szCs w:val="16"/>
        </w:rPr>
      </w:pPr>
    </w:p>
    <w:p w:rsidR="00AF6633" w:rsidRPr="00C41184" w:rsidRDefault="00AF6633" w:rsidP="00AF6633">
      <w:pPr>
        <w:spacing w:after="3"/>
        <w:ind w:left="400" w:right="1582"/>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left="400" w:right="1582"/>
        <w:rPr>
          <w:sz w:val="16"/>
          <w:szCs w:val="16"/>
        </w:rPr>
      </w:pPr>
    </w:p>
    <w:tbl>
      <w:tblPr>
        <w:tblStyle w:val="TableGrid"/>
        <w:tblW w:w="9793" w:type="dxa"/>
        <w:tblInd w:w="383" w:type="dxa"/>
        <w:tblCellMar>
          <w:top w:w="19" w:type="dxa"/>
          <w:right w:w="56" w:type="dxa"/>
        </w:tblCellMar>
        <w:tblLook w:val="04A0" w:firstRow="1" w:lastRow="0" w:firstColumn="1" w:lastColumn="0" w:noHBand="0" w:noVBand="1"/>
      </w:tblPr>
      <w:tblGrid>
        <w:gridCol w:w="1191"/>
        <w:gridCol w:w="1189"/>
        <w:gridCol w:w="1292"/>
        <w:gridCol w:w="278"/>
        <w:gridCol w:w="991"/>
        <w:gridCol w:w="234"/>
        <w:gridCol w:w="1569"/>
        <w:gridCol w:w="1195"/>
        <w:gridCol w:w="1854"/>
      </w:tblGrid>
      <w:tr w:rsidR="00AF6633" w:rsidRPr="00C41184" w:rsidTr="00970B3A">
        <w:trPr>
          <w:trHeight w:val="976"/>
        </w:trPr>
        <w:tc>
          <w:tcPr>
            <w:tcW w:w="11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Ejercicio</w:t>
            </w:r>
          </w:p>
        </w:tc>
        <w:tc>
          <w:tcPr>
            <w:tcW w:w="11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Periodo que se informa</w:t>
            </w:r>
          </w:p>
        </w:tc>
        <w:tc>
          <w:tcPr>
            <w:tcW w:w="1292"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6"/>
              <w:rPr>
                <w:sz w:val="16"/>
                <w:szCs w:val="16"/>
              </w:rPr>
            </w:pPr>
            <w:r w:rsidRPr="00C41184">
              <w:rPr>
                <w:color w:val="000000"/>
                <w:sz w:val="16"/>
                <w:szCs w:val="16"/>
              </w:rPr>
              <w:t>Número recomendación</w:t>
            </w:r>
          </w:p>
        </w:tc>
        <w:tc>
          <w:tcPr>
            <w:tcW w:w="278"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44"/>
              <w:rPr>
                <w:sz w:val="16"/>
                <w:szCs w:val="16"/>
              </w:rPr>
            </w:pPr>
            <w:r w:rsidRPr="00C41184">
              <w:rPr>
                <w:color w:val="000000"/>
                <w:sz w:val="16"/>
                <w:szCs w:val="16"/>
              </w:rPr>
              <w:t>de</w:t>
            </w:r>
          </w:p>
        </w:tc>
        <w:tc>
          <w:tcPr>
            <w:tcW w:w="991"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6"/>
              <w:rPr>
                <w:sz w:val="16"/>
                <w:szCs w:val="16"/>
              </w:rPr>
            </w:pPr>
            <w:r w:rsidRPr="00C41184">
              <w:rPr>
                <w:color w:val="000000"/>
                <w:sz w:val="16"/>
                <w:szCs w:val="16"/>
              </w:rPr>
              <w:t>Número expediente</w:t>
            </w:r>
          </w:p>
        </w:tc>
        <w:tc>
          <w:tcPr>
            <w:tcW w:w="234"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w:t>
            </w:r>
          </w:p>
        </w:tc>
        <w:tc>
          <w:tcPr>
            <w:tcW w:w="156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66" w:line="259" w:lineRule="auto"/>
              <w:ind w:left="76"/>
              <w:rPr>
                <w:sz w:val="16"/>
                <w:szCs w:val="16"/>
              </w:rPr>
            </w:pPr>
            <w:r w:rsidRPr="00C41184">
              <w:rPr>
                <w:color w:val="000000"/>
                <w:sz w:val="16"/>
                <w:szCs w:val="16"/>
              </w:rPr>
              <w:t>Autoridad(es)</w:t>
            </w:r>
          </w:p>
          <w:p w:rsidR="00AF6633" w:rsidRPr="00C41184" w:rsidRDefault="00AF6633" w:rsidP="00970B3A">
            <w:pPr>
              <w:spacing w:line="259" w:lineRule="auto"/>
              <w:ind w:left="76"/>
              <w:rPr>
                <w:sz w:val="16"/>
                <w:szCs w:val="16"/>
              </w:rPr>
            </w:pPr>
            <w:r w:rsidRPr="00C41184">
              <w:rPr>
                <w:color w:val="000000"/>
                <w:sz w:val="16"/>
                <w:szCs w:val="16"/>
              </w:rPr>
              <w:t>Responsable(s)</w:t>
            </w:r>
          </w:p>
        </w:tc>
        <w:tc>
          <w:tcPr>
            <w:tcW w:w="119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Presuntas violaciones a los derechos humanos</w:t>
            </w:r>
          </w:p>
        </w:tc>
        <w:tc>
          <w:tcPr>
            <w:tcW w:w="185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Breve descripción de la(s) recomendación(es)</w:t>
            </w:r>
          </w:p>
        </w:tc>
      </w:tr>
    </w:tbl>
    <w:p w:rsidR="00AF6633" w:rsidRPr="00C41184" w:rsidRDefault="00AF6633" w:rsidP="00AF6633">
      <w:pPr>
        <w:spacing w:line="259" w:lineRule="auto"/>
        <w:ind w:left="295"/>
        <w:jc w:val="center"/>
        <w:rPr>
          <w:sz w:val="16"/>
          <w:szCs w:val="16"/>
        </w:rPr>
      </w:pPr>
      <w:r w:rsidRPr="00C41184">
        <w:rPr>
          <w:sz w:val="16"/>
          <w:szCs w:val="16"/>
        </w:rPr>
        <w:t xml:space="preserve"> </w:t>
      </w:r>
    </w:p>
    <w:tbl>
      <w:tblPr>
        <w:tblStyle w:val="TableGrid"/>
        <w:tblW w:w="10032" w:type="dxa"/>
        <w:tblInd w:w="383" w:type="dxa"/>
        <w:tblCellMar>
          <w:top w:w="19" w:type="dxa"/>
          <w:left w:w="196" w:type="dxa"/>
          <w:right w:w="179" w:type="dxa"/>
        </w:tblCellMar>
        <w:tblLook w:val="04A0" w:firstRow="1" w:lastRow="0" w:firstColumn="1" w:lastColumn="0" w:noHBand="0" w:noVBand="1"/>
      </w:tblPr>
      <w:tblGrid>
        <w:gridCol w:w="1789"/>
        <w:gridCol w:w="1524"/>
        <w:gridCol w:w="1541"/>
        <w:gridCol w:w="1638"/>
        <w:gridCol w:w="1902"/>
        <w:gridCol w:w="1638"/>
      </w:tblGrid>
      <w:tr w:rsidR="00AF6633" w:rsidRPr="00C41184" w:rsidTr="00970B3A">
        <w:trPr>
          <w:trHeight w:val="2493"/>
        </w:trPr>
        <w:tc>
          <w:tcPr>
            <w:tcW w:w="17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lastRenderedPageBreak/>
              <w:t>Aceptación de la(s) recomendación(es): Sí total, Sí parcial, No</w:t>
            </w:r>
          </w:p>
        </w:tc>
        <w:tc>
          <w:tcPr>
            <w:tcW w:w="152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23" w:firstLine="15"/>
              <w:rPr>
                <w:sz w:val="16"/>
                <w:szCs w:val="16"/>
              </w:rPr>
            </w:pPr>
            <w:r w:rsidRPr="00C41184">
              <w:rPr>
                <w:color w:val="000000"/>
                <w:sz w:val="16"/>
                <w:szCs w:val="16"/>
              </w:rPr>
              <w:t>Estado que guarda el cumplimiento de</w:t>
            </w:r>
          </w:p>
          <w:p w:rsidR="00AF6633" w:rsidRPr="00C41184" w:rsidRDefault="00AF6633" w:rsidP="00970B3A">
            <w:pPr>
              <w:spacing w:line="259" w:lineRule="auto"/>
              <w:ind w:left="10" w:hanging="10"/>
              <w:jc w:val="center"/>
              <w:rPr>
                <w:sz w:val="16"/>
                <w:szCs w:val="16"/>
              </w:rPr>
            </w:pPr>
            <w:r w:rsidRPr="00C41184">
              <w:rPr>
                <w:color w:val="000000"/>
                <w:sz w:val="16"/>
                <w:szCs w:val="16"/>
              </w:rPr>
              <w:t>la recomendación: cumplido, en proceso o incumplimiento.</w:t>
            </w:r>
          </w:p>
        </w:tc>
        <w:tc>
          <w:tcPr>
            <w:tcW w:w="15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4" w:firstLine="7"/>
              <w:jc w:val="center"/>
              <w:rPr>
                <w:sz w:val="16"/>
                <w:szCs w:val="16"/>
              </w:rPr>
            </w:pPr>
            <w:r w:rsidRPr="00C41184">
              <w:rPr>
                <w:color w:val="000000"/>
                <w:sz w:val="16"/>
                <w:szCs w:val="16"/>
              </w:rPr>
              <w:t>Hipervínculo a la versión pública de la recomendación que se trate o acuerdo de no</w:t>
            </w:r>
          </w:p>
          <w:p w:rsidR="00AF6633" w:rsidRPr="00C41184" w:rsidRDefault="00AF6633" w:rsidP="00970B3A">
            <w:pPr>
              <w:spacing w:line="235" w:lineRule="auto"/>
              <w:jc w:val="center"/>
              <w:rPr>
                <w:sz w:val="16"/>
                <w:szCs w:val="16"/>
              </w:rPr>
            </w:pPr>
            <w:r w:rsidRPr="00C41184">
              <w:rPr>
                <w:color w:val="000000"/>
                <w:sz w:val="16"/>
                <w:szCs w:val="16"/>
              </w:rPr>
              <w:t>responsabilidad, en los casos excepcionales, en los que se</w:t>
            </w:r>
          </w:p>
          <w:p w:rsidR="00AF6633" w:rsidRPr="00C41184" w:rsidRDefault="00AF6633" w:rsidP="00970B3A">
            <w:pPr>
              <w:spacing w:line="235" w:lineRule="auto"/>
              <w:ind w:left="83" w:hanging="53"/>
              <w:rPr>
                <w:sz w:val="16"/>
                <w:szCs w:val="16"/>
              </w:rPr>
            </w:pPr>
            <w:r w:rsidRPr="00C41184">
              <w:rPr>
                <w:color w:val="000000"/>
                <w:sz w:val="16"/>
                <w:szCs w:val="16"/>
              </w:rPr>
              <w:t>comprometiera la seguridad de las personas peticionarias es</w:t>
            </w:r>
          </w:p>
          <w:p w:rsidR="00AF6633" w:rsidRPr="00C41184" w:rsidRDefault="00AF6633" w:rsidP="00970B3A">
            <w:pPr>
              <w:spacing w:line="259" w:lineRule="auto"/>
              <w:ind w:left="30" w:right="23"/>
              <w:jc w:val="center"/>
              <w:rPr>
                <w:sz w:val="16"/>
                <w:szCs w:val="16"/>
              </w:rPr>
            </w:pPr>
            <w:r w:rsidRPr="00C41184">
              <w:rPr>
                <w:color w:val="000000"/>
                <w:sz w:val="16"/>
                <w:szCs w:val="16"/>
              </w:rPr>
              <w:t>importante que se fundamente y motive extensamente la decisión.</w:t>
            </w:r>
          </w:p>
        </w:tc>
        <w:tc>
          <w:tcPr>
            <w:tcW w:w="16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Hipervínculo de la fundamentación y</w:t>
            </w:r>
          </w:p>
          <w:p w:rsidR="00AF6633" w:rsidRPr="00C41184" w:rsidRDefault="00AF6633" w:rsidP="00970B3A">
            <w:pPr>
              <w:spacing w:line="235" w:lineRule="auto"/>
              <w:jc w:val="center"/>
              <w:rPr>
                <w:sz w:val="16"/>
                <w:szCs w:val="16"/>
              </w:rPr>
            </w:pPr>
            <w:r w:rsidRPr="00C41184">
              <w:rPr>
                <w:color w:val="000000"/>
                <w:sz w:val="16"/>
                <w:szCs w:val="16"/>
              </w:rPr>
              <w:t>motivo de la negativa de la autoridad y/o</w:t>
            </w:r>
          </w:p>
          <w:p w:rsidR="00AF6633" w:rsidRPr="00C41184" w:rsidRDefault="00AF6633" w:rsidP="00970B3A">
            <w:pPr>
              <w:spacing w:line="235" w:lineRule="auto"/>
              <w:jc w:val="center"/>
              <w:rPr>
                <w:sz w:val="16"/>
                <w:szCs w:val="16"/>
              </w:rPr>
            </w:pPr>
            <w:r w:rsidRPr="00C41184">
              <w:rPr>
                <w:color w:val="000000"/>
                <w:sz w:val="16"/>
                <w:szCs w:val="16"/>
              </w:rPr>
              <w:t>servidor público de las recomendaciones</w:t>
            </w:r>
          </w:p>
          <w:p w:rsidR="00AF6633" w:rsidRPr="00C41184" w:rsidRDefault="00AF6633" w:rsidP="00970B3A">
            <w:pPr>
              <w:spacing w:line="259" w:lineRule="auto"/>
              <w:ind w:left="19" w:right="1" w:hanging="11"/>
              <w:jc w:val="center"/>
              <w:rPr>
                <w:sz w:val="16"/>
                <w:szCs w:val="16"/>
              </w:rPr>
            </w:pPr>
            <w:r w:rsidRPr="00C41184">
              <w:rPr>
                <w:color w:val="000000"/>
                <w:sz w:val="16"/>
                <w:szCs w:val="16"/>
              </w:rPr>
              <w:t>emitidas no sean aceptadas o cumplidas</w:t>
            </w:r>
          </w:p>
        </w:tc>
        <w:tc>
          <w:tcPr>
            <w:tcW w:w="19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315" w:hanging="180"/>
              <w:rPr>
                <w:sz w:val="16"/>
                <w:szCs w:val="16"/>
              </w:rPr>
            </w:pPr>
            <w:r w:rsidRPr="00C41184">
              <w:rPr>
                <w:color w:val="000000"/>
                <w:sz w:val="16"/>
                <w:szCs w:val="16"/>
              </w:rPr>
              <w:t>Hipervínculo a las minutas de</w:t>
            </w:r>
          </w:p>
          <w:p w:rsidR="00AF6633" w:rsidRPr="00C41184" w:rsidRDefault="00AF6633" w:rsidP="00970B3A">
            <w:pPr>
              <w:spacing w:line="259" w:lineRule="auto"/>
              <w:ind w:left="7"/>
              <w:jc w:val="center"/>
              <w:rPr>
                <w:sz w:val="16"/>
                <w:szCs w:val="16"/>
              </w:rPr>
            </w:pPr>
            <w:r w:rsidRPr="00C41184">
              <w:rPr>
                <w:color w:val="000000"/>
                <w:sz w:val="16"/>
                <w:szCs w:val="16"/>
              </w:rPr>
              <w:t>comparecencias o</w:t>
            </w:r>
          </w:p>
          <w:p w:rsidR="00AF6633" w:rsidRPr="00C41184" w:rsidRDefault="00AF6633" w:rsidP="00970B3A">
            <w:pPr>
              <w:spacing w:line="235" w:lineRule="auto"/>
              <w:ind w:left="30"/>
              <w:rPr>
                <w:sz w:val="16"/>
                <w:szCs w:val="16"/>
              </w:rPr>
            </w:pPr>
            <w:r w:rsidRPr="00C41184">
              <w:rPr>
                <w:color w:val="000000"/>
                <w:sz w:val="16"/>
                <w:szCs w:val="16"/>
              </w:rPr>
              <w:t>documento análogo de las autoridades que se</w:t>
            </w:r>
          </w:p>
          <w:p w:rsidR="00AF6633" w:rsidRPr="00C41184" w:rsidRDefault="00AF6633" w:rsidP="00970B3A">
            <w:pPr>
              <w:spacing w:line="259" w:lineRule="auto"/>
              <w:ind w:left="128" w:right="91" w:hanging="30"/>
              <w:rPr>
                <w:sz w:val="16"/>
                <w:szCs w:val="16"/>
              </w:rPr>
            </w:pPr>
            <w:r w:rsidRPr="00C41184">
              <w:rPr>
                <w:color w:val="000000"/>
                <w:sz w:val="16"/>
                <w:szCs w:val="16"/>
              </w:rPr>
              <w:t>negaron a aceptar o cumplir las recomendaciones.</w:t>
            </w:r>
          </w:p>
        </w:tc>
        <w:tc>
          <w:tcPr>
            <w:tcW w:w="16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Hipervínculo a los documentos</w:t>
            </w:r>
          </w:p>
          <w:p w:rsidR="00AF6633" w:rsidRPr="00C41184" w:rsidRDefault="00AF6633" w:rsidP="00970B3A">
            <w:pPr>
              <w:spacing w:line="235" w:lineRule="auto"/>
              <w:jc w:val="center"/>
              <w:rPr>
                <w:sz w:val="16"/>
                <w:szCs w:val="16"/>
              </w:rPr>
            </w:pPr>
            <w:r w:rsidRPr="00C41184">
              <w:rPr>
                <w:color w:val="000000"/>
                <w:sz w:val="16"/>
                <w:szCs w:val="16"/>
              </w:rPr>
              <w:t>relacionados con las acciones de</w:t>
            </w:r>
          </w:p>
          <w:p w:rsidR="00AF6633" w:rsidRPr="00C41184" w:rsidRDefault="00AF6633" w:rsidP="00970B3A">
            <w:pPr>
              <w:spacing w:line="235" w:lineRule="auto"/>
              <w:ind w:left="285" w:hanging="255"/>
              <w:rPr>
                <w:sz w:val="16"/>
                <w:szCs w:val="16"/>
              </w:rPr>
            </w:pPr>
            <w:r w:rsidRPr="00C41184">
              <w:rPr>
                <w:color w:val="000000"/>
                <w:sz w:val="16"/>
                <w:szCs w:val="16"/>
              </w:rPr>
              <w:t>seguimiento y con las pruebas del</w:t>
            </w:r>
          </w:p>
          <w:p w:rsidR="00AF6633" w:rsidRPr="00C41184" w:rsidRDefault="00AF6633" w:rsidP="00970B3A">
            <w:pPr>
              <w:spacing w:line="235" w:lineRule="auto"/>
              <w:jc w:val="center"/>
              <w:rPr>
                <w:sz w:val="16"/>
                <w:szCs w:val="16"/>
              </w:rPr>
            </w:pPr>
            <w:r w:rsidRPr="00C41184">
              <w:rPr>
                <w:color w:val="000000"/>
                <w:sz w:val="16"/>
                <w:szCs w:val="16"/>
              </w:rPr>
              <w:t>cumplimiento de las recomendaciones</w:t>
            </w:r>
          </w:p>
          <w:p w:rsidR="00AF6633" w:rsidRPr="00C41184" w:rsidRDefault="00AF6633" w:rsidP="00970B3A">
            <w:pPr>
              <w:spacing w:line="259" w:lineRule="auto"/>
              <w:ind w:left="7"/>
              <w:jc w:val="center"/>
              <w:rPr>
                <w:sz w:val="16"/>
                <w:szCs w:val="16"/>
              </w:rPr>
            </w:pPr>
            <w:r w:rsidRPr="00C41184">
              <w:rPr>
                <w:color w:val="000000"/>
                <w:sz w:val="16"/>
                <w:szCs w:val="16"/>
              </w:rPr>
              <w:t>aceptadas por la</w:t>
            </w:r>
          </w:p>
          <w:p w:rsidR="00AF6633" w:rsidRPr="00C41184" w:rsidRDefault="00AF6633" w:rsidP="00970B3A">
            <w:pPr>
              <w:spacing w:line="259" w:lineRule="auto"/>
              <w:ind w:right="5"/>
              <w:jc w:val="center"/>
              <w:rPr>
                <w:sz w:val="16"/>
                <w:szCs w:val="16"/>
              </w:rPr>
            </w:pPr>
            <w:r w:rsidRPr="00C41184">
              <w:rPr>
                <w:color w:val="000000"/>
                <w:sz w:val="16"/>
                <w:szCs w:val="16"/>
              </w:rPr>
              <w:t>autoridad y/o servidor</w:t>
            </w:r>
          </w:p>
          <w:p w:rsidR="00AF6633" w:rsidRPr="00C41184" w:rsidRDefault="00AF6633" w:rsidP="00970B3A">
            <w:pPr>
              <w:spacing w:line="259" w:lineRule="auto"/>
              <w:ind w:left="7"/>
              <w:jc w:val="center"/>
              <w:rPr>
                <w:sz w:val="16"/>
                <w:szCs w:val="16"/>
              </w:rPr>
            </w:pPr>
            <w:r w:rsidRPr="00C41184">
              <w:rPr>
                <w:color w:val="000000"/>
                <w:sz w:val="16"/>
                <w:szCs w:val="16"/>
              </w:rPr>
              <w:t>público</w:t>
            </w:r>
          </w:p>
        </w:tc>
      </w:tr>
    </w:tbl>
    <w:p w:rsidR="00AF6633" w:rsidRPr="00C41184" w:rsidRDefault="00AF6633" w:rsidP="00AF6633">
      <w:pPr>
        <w:spacing w:line="259" w:lineRule="auto"/>
        <w:ind w:left="733"/>
        <w:rPr>
          <w:sz w:val="16"/>
          <w:szCs w:val="16"/>
        </w:rPr>
      </w:pPr>
      <w:r w:rsidRPr="00C41184">
        <w:rPr>
          <w:sz w:val="16"/>
          <w:szCs w:val="16"/>
        </w:rPr>
        <w:t xml:space="preserve"> </w:t>
      </w:r>
    </w:p>
    <w:p w:rsidR="00AF6633" w:rsidRPr="00C41184" w:rsidRDefault="00AF6633" w:rsidP="00AF6633">
      <w:pPr>
        <w:spacing w:line="259" w:lineRule="auto"/>
        <w:ind w:left="743" w:hanging="10"/>
        <w:rPr>
          <w:sz w:val="16"/>
          <w:szCs w:val="16"/>
        </w:rPr>
      </w:pPr>
      <w:r w:rsidRPr="00C41184">
        <w:rPr>
          <w:color w:val="000000"/>
          <w:sz w:val="16"/>
          <w:szCs w:val="16"/>
        </w:rPr>
        <w:t>Periodo de actualización de la información: trimestral</w:t>
      </w:r>
    </w:p>
    <w:p w:rsidR="00AF6633" w:rsidRPr="00C41184" w:rsidRDefault="00AF6633" w:rsidP="00AF6633">
      <w:pPr>
        <w:spacing w:line="253" w:lineRule="auto"/>
        <w:ind w:left="743" w:right="6965" w:hanging="10"/>
        <w:rPr>
          <w:sz w:val="16"/>
          <w:szCs w:val="16"/>
        </w:rPr>
      </w:pPr>
      <w:r w:rsidRPr="00C41184">
        <w:rPr>
          <w:sz w:val="16"/>
          <w:szCs w:val="16"/>
        </w:rPr>
        <w:t>Fecha de actualización: día/mes/año Fecha de validación: día/mes/año</w:t>
      </w:r>
    </w:p>
    <w:p w:rsidR="00AF6633" w:rsidRPr="00C41184" w:rsidRDefault="00AF6633" w:rsidP="00AF6633">
      <w:pPr>
        <w:spacing w:after="108" w:line="253" w:lineRule="auto"/>
        <w:ind w:left="737" w:hanging="10"/>
        <w:rPr>
          <w:color w:val="000000"/>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spacing w:after="4"/>
        <w:ind w:left="878" w:hanging="10"/>
        <w:rPr>
          <w:sz w:val="16"/>
          <w:szCs w:val="16"/>
        </w:rPr>
      </w:pPr>
      <w:r w:rsidRPr="00C41184">
        <w:rPr>
          <w:color w:val="000000"/>
          <w:sz w:val="16"/>
          <w:szCs w:val="16"/>
        </w:rPr>
        <w:t>B)</w:t>
      </w:r>
      <w:r w:rsidRPr="00C41184">
        <w:rPr>
          <w:color w:val="3E8213"/>
          <w:sz w:val="16"/>
          <w:szCs w:val="16"/>
        </w:rPr>
        <w:t xml:space="preserve">       </w:t>
      </w:r>
      <w:r w:rsidRPr="00C41184">
        <w:rPr>
          <w:color w:val="000000"/>
          <w:sz w:val="16"/>
          <w:szCs w:val="16"/>
        </w:rPr>
        <w:t>LAS QUEJAS Y DENUNCIAS PRESENTADAS ANTE LAS AUTORIDADES ADMINISTRATIVAS Y PENALES</w:t>
      </w:r>
    </w:p>
    <w:p w:rsidR="00AF6633" w:rsidRPr="00C41184" w:rsidRDefault="00AF6633" w:rsidP="00AF6633">
      <w:pPr>
        <w:pStyle w:val="Ttulo1"/>
        <w:spacing w:after="85"/>
        <w:ind w:left="1446"/>
        <w:rPr>
          <w:sz w:val="16"/>
          <w:szCs w:val="16"/>
        </w:rPr>
      </w:pPr>
      <w:r w:rsidRPr="00C41184">
        <w:rPr>
          <w:sz w:val="16"/>
          <w:szCs w:val="16"/>
        </w:rPr>
        <w:t>RESPECTIVAS, SEÑALANDO EL ESTADO PROCESAL EN QUE SE ENCUENTRAN Y, EN SU CASO, EL SENTIDO EN EL QUE SE RESOLVIERON</w:t>
      </w:r>
    </w:p>
    <w:p w:rsidR="00AF6633" w:rsidRPr="00C41184" w:rsidRDefault="00AF6633" w:rsidP="00AF6633">
      <w:pPr>
        <w:rPr>
          <w:sz w:val="16"/>
          <w:szCs w:val="16"/>
        </w:rPr>
      </w:pPr>
    </w:p>
    <w:p w:rsidR="00AF6633" w:rsidRPr="00C41184" w:rsidRDefault="00AF6633" w:rsidP="00AF6633">
      <w:pPr>
        <w:ind w:left="300" w:right="10"/>
        <w:rPr>
          <w:sz w:val="16"/>
          <w:szCs w:val="16"/>
        </w:rPr>
      </w:pPr>
      <w:r w:rsidRPr="00C41184">
        <w:rPr>
          <w:sz w:val="16"/>
          <w:szCs w:val="16"/>
        </w:rPr>
        <w:t>Los Organismos de protección de los derechos humanos nacional y locales, de conformidad con el artículo 102, Apartado B, párrafo segundo, de la Constitución Política de los Estados Unidos Mexicanos, están facultadas para presentar denuncias y quejas ante las autoridades respectivas, las cuales deberán ser publicadas como parte del catálogo de información que debe de difundirse sin que medie petición de parte.</w:t>
      </w:r>
    </w:p>
    <w:p w:rsidR="00AF6633" w:rsidRPr="00C41184" w:rsidRDefault="00AF6633" w:rsidP="00AF6633">
      <w:pPr>
        <w:ind w:left="300"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300" w:right="10"/>
        <w:rPr>
          <w:sz w:val="16"/>
          <w:szCs w:val="16"/>
        </w:rPr>
      </w:pPr>
      <w:r w:rsidRPr="00C41184">
        <w:rPr>
          <w:sz w:val="16"/>
          <w:szCs w:val="16"/>
        </w:rPr>
        <w:t>Periodo de actualización: trimestral.</w:t>
      </w:r>
    </w:p>
    <w:p w:rsidR="00AF6633" w:rsidRPr="00C41184" w:rsidRDefault="00AF6633" w:rsidP="00AF6633">
      <w:pPr>
        <w:ind w:left="300"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spacing w:after="3"/>
        <w:ind w:left="300" w:right="10"/>
        <w:rPr>
          <w:sz w:val="16"/>
          <w:szCs w:val="16"/>
        </w:rPr>
      </w:pPr>
      <w:r w:rsidRPr="00C41184">
        <w:rPr>
          <w:sz w:val="16"/>
          <w:szCs w:val="16"/>
        </w:rPr>
        <w:t>Aplica a: Organismos de protección de los derechos humanos, nacional y locales.</w:t>
      </w:r>
    </w:p>
    <w:p w:rsidR="00AF6633" w:rsidRPr="00C41184" w:rsidRDefault="00AF6633" w:rsidP="00AF6633">
      <w:pPr>
        <w:spacing w:after="107" w:line="259" w:lineRule="auto"/>
        <w:ind w:left="300"/>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663E7B06" wp14:editId="0602813B">
                <wp:extent cx="6628833" cy="19100"/>
                <wp:effectExtent l="0" t="0" r="0" b="0"/>
                <wp:docPr id="440046" name="Group 440046"/>
                <wp:cNvGraphicFramePr/>
                <a:graphic xmlns:a="http://schemas.openxmlformats.org/drawingml/2006/main">
                  <a:graphicData uri="http://schemas.microsoft.com/office/word/2010/wordprocessingGroup">
                    <wpg:wgp>
                      <wpg:cNvGrpSpPr/>
                      <wpg:grpSpPr>
                        <a:xfrm>
                          <a:off x="0" y="0"/>
                          <a:ext cx="6628833" cy="19100"/>
                          <a:chOff x="0" y="0"/>
                          <a:chExt cx="6628833" cy="19100"/>
                        </a:xfrm>
                      </wpg:grpSpPr>
                      <wps:wsp>
                        <wps:cNvPr id="492944" name="Shape 492944"/>
                        <wps:cNvSpPr/>
                        <wps:spPr>
                          <a:xfrm>
                            <a:off x="0" y="0"/>
                            <a:ext cx="6628833" cy="19100"/>
                          </a:xfrm>
                          <a:custGeom>
                            <a:avLst/>
                            <a:gdLst/>
                            <a:ahLst/>
                            <a:cxnLst/>
                            <a:rect l="0" t="0" r="0" b="0"/>
                            <a:pathLst>
                              <a:path w="6628833" h="19100">
                                <a:moveTo>
                                  <a:pt x="0" y="0"/>
                                </a:moveTo>
                                <a:lnTo>
                                  <a:pt x="6628833" y="0"/>
                                </a:lnTo>
                                <a:lnTo>
                                  <a:pt x="6628833"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7A0A6A2" id="Group 440046" o:spid="_x0000_s1026" style="width:521.95pt;height:1.5pt;mso-position-horizontal-relative:char;mso-position-vertical-relative:line" coordsize="6628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">
                <v:shape id="Shape 492944" o:spid="_x0000_s1027" style="position:absolute;width:66288;height:191;visibility:visible;mso-wrap-style:square;v-text-anchor:top" coordsize="6628833,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" path="m,l6628833,r,19100l,19100,,e" fillcolor="black" stroked="f" strokeweight="0">
                  <v:stroke miterlimit="1" joinstyle="miter"/>
                  <v:path arrowok="t" textboxrect="0,0,6628833,19100"/>
                </v:shape>
                <w10:anchorlock/>
              </v:group>
            </w:pict>
          </mc:Fallback>
        </mc:AlternateContent>
      </w:r>
    </w:p>
    <w:p w:rsidR="00AF6633" w:rsidRPr="00C41184" w:rsidRDefault="00AF6633" w:rsidP="00AF6633">
      <w:pPr>
        <w:spacing w:after="124"/>
        <w:ind w:left="300" w:right="10"/>
        <w:rPr>
          <w:sz w:val="16"/>
          <w:szCs w:val="16"/>
        </w:rPr>
      </w:pPr>
      <w:r w:rsidRPr="00C41184">
        <w:rPr>
          <w:sz w:val="16"/>
          <w:szCs w:val="16"/>
        </w:rPr>
        <w:t>Criterios sustantivos de contenido</w:t>
      </w:r>
    </w:p>
    <w:p w:rsidR="00AF6633" w:rsidRPr="00C41184" w:rsidRDefault="00AF6633" w:rsidP="00AF6633">
      <w:pPr>
        <w:ind w:left="853" w:right="10"/>
        <w:rPr>
          <w:sz w:val="16"/>
          <w:szCs w:val="16"/>
        </w:rPr>
      </w:pPr>
      <w:r w:rsidRPr="00C41184">
        <w:rPr>
          <w:sz w:val="16"/>
          <w:szCs w:val="16"/>
        </w:rPr>
        <w:t>Criterio 1      Ejercicio</w:t>
      </w:r>
    </w:p>
    <w:p w:rsidR="00AF6633" w:rsidRPr="00C41184" w:rsidRDefault="00AF6633" w:rsidP="00AF6633">
      <w:pPr>
        <w:ind w:left="853" w:right="10"/>
        <w:rPr>
          <w:sz w:val="16"/>
          <w:szCs w:val="16"/>
        </w:rPr>
      </w:pPr>
      <w:r w:rsidRPr="00C41184">
        <w:rPr>
          <w:sz w:val="16"/>
          <w:szCs w:val="16"/>
        </w:rPr>
        <w:t>Criterio 2      Periodo que se informa</w:t>
      </w:r>
    </w:p>
    <w:p w:rsidR="00AF6633" w:rsidRPr="00C41184" w:rsidRDefault="00AF6633" w:rsidP="00AF6633">
      <w:pPr>
        <w:ind w:left="853" w:right="10"/>
        <w:rPr>
          <w:sz w:val="16"/>
          <w:szCs w:val="16"/>
        </w:rPr>
      </w:pPr>
      <w:r w:rsidRPr="00C41184">
        <w:rPr>
          <w:sz w:val="16"/>
          <w:szCs w:val="16"/>
        </w:rPr>
        <w:t>Criterio 3      Tipo de acto: Queja y/o Denuncia</w:t>
      </w:r>
    </w:p>
    <w:p w:rsidR="00AF6633" w:rsidRPr="00C41184" w:rsidRDefault="00AF6633" w:rsidP="00AF6633">
      <w:pPr>
        <w:spacing w:after="128"/>
        <w:ind w:left="1988" w:right="10" w:hanging="1135"/>
        <w:rPr>
          <w:sz w:val="16"/>
          <w:szCs w:val="16"/>
        </w:rPr>
      </w:pPr>
      <w:r w:rsidRPr="00C41184">
        <w:rPr>
          <w:sz w:val="16"/>
          <w:szCs w:val="16"/>
        </w:rPr>
        <w:t>Criterio 4      Fecha en la que se presentó la Queja y/o Denuncia, con el formato día/mes/año (por ej. 31/Marzo/2016)</w:t>
      </w:r>
    </w:p>
    <w:p w:rsidR="00AF6633" w:rsidRPr="00C41184" w:rsidRDefault="00AF6633" w:rsidP="00AF6633">
      <w:pPr>
        <w:ind w:left="853" w:right="10"/>
        <w:rPr>
          <w:sz w:val="16"/>
          <w:szCs w:val="16"/>
        </w:rPr>
      </w:pPr>
      <w:r w:rsidRPr="00C41184">
        <w:rPr>
          <w:sz w:val="16"/>
          <w:szCs w:val="16"/>
        </w:rPr>
        <w:t>Criterio 5      Forma de iniciar el procedimiento: A petición de parte/ oficio</w:t>
      </w:r>
    </w:p>
    <w:p w:rsidR="00AF6633" w:rsidRPr="00C41184" w:rsidRDefault="00AF6633" w:rsidP="00AF6633">
      <w:pPr>
        <w:spacing w:after="128"/>
        <w:ind w:left="858" w:right="10"/>
        <w:rPr>
          <w:sz w:val="16"/>
          <w:szCs w:val="16"/>
        </w:rPr>
      </w:pPr>
      <w:r w:rsidRPr="00C41184">
        <w:rPr>
          <w:sz w:val="16"/>
          <w:szCs w:val="16"/>
        </w:rPr>
        <w:t>Criterio 6      Modo de presentar la queja o denuncia: escrito, correo electrónico, fax, lenguaje de señas, telefónica,               mecanismos accesibles para personas con discapacidad</w:t>
      </w:r>
    </w:p>
    <w:p w:rsidR="00AF6633" w:rsidRPr="00C41184" w:rsidRDefault="00AF6633" w:rsidP="00AF6633">
      <w:pPr>
        <w:ind w:left="568" w:right="10"/>
        <w:rPr>
          <w:sz w:val="16"/>
          <w:szCs w:val="16"/>
        </w:rPr>
      </w:pPr>
      <w:r w:rsidRPr="00C41184">
        <w:rPr>
          <w:sz w:val="16"/>
          <w:szCs w:val="16"/>
        </w:rPr>
        <w:t>Criterio 7      Materia de la queja o denuncia: Penal/Administrativa</w:t>
      </w:r>
    </w:p>
    <w:p w:rsidR="00AF6633" w:rsidRPr="00C41184" w:rsidRDefault="00AF6633" w:rsidP="00AF6633">
      <w:pPr>
        <w:ind w:left="568" w:right="10"/>
        <w:rPr>
          <w:sz w:val="16"/>
          <w:szCs w:val="16"/>
        </w:rPr>
      </w:pPr>
      <w:r w:rsidRPr="00C41184">
        <w:rPr>
          <w:sz w:val="16"/>
          <w:szCs w:val="16"/>
        </w:rPr>
        <w:t>Criterio 8      Número de Expediente otorgado a la queja o denuncia</w:t>
      </w:r>
    </w:p>
    <w:p w:rsidR="00AF6633" w:rsidRPr="00C41184" w:rsidRDefault="00AF6633" w:rsidP="00AF6633">
      <w:pPr>
        <w:spacing w:after="119"/>
        <w:ind w:left="568" w:right="10"/>
        <w:rPr>
          <w:sz w:val="16"/>
          <w:szCs w:val="16"/>
        </w:rPr>
      </w:pPr>
      <w:r w:rsidRPr="00C41184">
        <w:rPr>
          <w:sz w:val="16"/>
          <w:szCs w:val="16"/>
        </w:rPr>
        <w:t xml:space="preserve">Criterio 9      Hipervínculo al acuerdo de admisión de la instancia </w:t>
      </w:r>
    </w:p>
    <w:p w:rsidR="00AF6633" w:rsidRPr="00C41184" w:rsidRDefault="00AF6633" w:rsidP="00AF6633">
      <w:pPr>
        <w:ind w:left="568" w:right="10"/>
        <w:rPr>
          <w:sz w:val="16"/>
          <w:szCs w:val="16"/>
        </w:rPr>
      </w:pPr>
      <w:r w:rsidRPr="00C41184">
        <w:rPr>
          <w:sz w:val="16"/>
          <w:szCs w:val="16"/>
        </w:rPr>
        <w:t>Criterio 10    Autoridad y/o servidor público, del que se presentó la queja o denuncia</w:t>
      </w:r>
    </w:p>
    <w:p w:rsidR="00AF6633" w:rsidRPr="00C41184" w:rsidRDefault="00AF6633" w:rsidP="00AF6633">
      <w:pPr>
        <w:ind w:left="568" w:right="10"/>
        <w:rPr>
          <w:sz w:val="16"/>
          <w:szCs w:val="16"/>
        </w:rPr>
      </w:pPr>
      <w:r w:rsidRPr="00C41184">
        <w:rPr>
          <w:sz w:val="16"/>
          <w:szCs w:val="16"/>
        </w:rPr>
        <w:t>Criterio 11    Razón de la queja y/o denuncia: actos, omisiones o resoluciones</w:t>
      </w:r>
    </w:p>
    <w:p w:rsidR="00AF6633" w:rsidRPr="00C41184" w:rsidRDefault="00AF6633" w:rsidP="00AF6633">
      <w:pPr>
        <w:ind w:left="568" w:right="10"/>
        <w:rPr>
          <w:sz w:val="16"/>
          <w:szCs w:val="16"/>
        </w:rPr>
      </w:pPr>
      <w:r w:rsidRPr="00C41184">
        <w:rPr>
          <w:sz w:val="16"/>
          <w:szCs w:val="16"/>
        </w:rPr>
        <w:t>Criterio 12    Estado procesal</w:t>
      </w:r>
    </w:p>
    <w:p w:rsidR="00AF6633" w:rsidRPr="00C41184" w:rsidRDefault="00AF6633" w:rsidP="00AF6633">
      <w:pPr>
        <w:ind w:left="568" w:right="10"/>
        <w:rPr>
          <w:sz w:val="16"/>
          <w:szCs w:val="16"/>
        </w:rPr>
      </w:pPr>
      <w:r w:rsidRPr="00C41184">
        <w:rPr>
          <w:sz w:val="16"/>
          <w:szCs w:val="16"/>
        </w:rPr>
        <w:t>Criterio 13    Sentido de la resolución en caso de existir</w:t>
      </w:r>
    </w:p>
    <w:p w:rsidR="00AF6633" w:rsidRPr="00C41184" w:rsidRDefault="00AF6633" w:rsidP="00AF6633">
      <w:pPr>
        <w:spacing w:after="128"/>
        <w:ind w:left="1703" w:right="10" w:hanging="1135"/>
        <w:rPr>
          <w:sz w:val="16"/>
          <w:szCs w:val="16"/>
        </w:rPr>
      </w:pPr>
      <w:r w:rsidRPr="00C41184">
        <w:rPr>
          <w:sz w:val="16"/>
          <w:szCs w:val="16"/>
        </w:rPr>
        <w:t>Criterio 14    Hipervínculo al informe que rinda(n) las autoridad(es) y/o servidor(es) público(s) sobre los actos, omisiones o resoluciones que se les atribuyan en la queja y/o denuncia.</w:t>
      </w:r>
    </w:p>
    <w:p w:rsidR="00AF6633" w:rsidRPr="00C41184" w:rsidRDefault="00AF6633" w:rsidP="00AF6633">
      <w:pPr>
        <w:ind w:left="568" w:right="10"/>
        <w:rPr>
          <w:sz w:val="16"/>
          <w:szCs w:val="16"/>
        </w:rPr>
      </w:pPr>
      <w:r w:rsidRPr="00C41184">
        <w:rPr>
          <w:sz w:val="16"/>
          <w:szCs w:val="16"/>
        </w:rPr>
        <w:t>Criterio 15    Hipervínculo a la resolución de la queja y/o denuncia</w:t>
      </w:r>
    </w:p>
    <w:p w:rsidR="00AF6633" w:rsidRPr="00C41184" w:rsidRDefault="00AF6633" w:rsidP="00AF6633">
      <w:pPr>
        <w:spacing w:after="127"/>
        <w:ind w:right="10"/>
        <w:rPr>
          <w:sz w:val="16"/>
          <w:szCs w:val="16"/>
        </w:rPr>
      </w:pPr>
      <w:r w:rsidRPr="00C41184">
        <w:rPr>
          <w:sz w:val="16"/>
          <w:szCs w:val="16"/>
        </w:rPr>
        <w:t>Criterios adjetivos de actualización</w:t>
      </w:r>
    </w:p>
    <w:p w:rsidR="00AF6633" w:rsidRPr="00C41184" w:rsidRDefault="00AF6633" w:rsidP="00AF6633">
      <w:pPr>
        <w:ind w:left="568" w:right="10"/>
        <w:rPr>
          <w:sz w:val="16"/>
          <w:szCs w:val="16"/>
        </w:rPr>
      </w:pPr>
      <w:r w:rsidRPr="00C41184">
        <w:rPr>
          <w:sz w:val="16"/>
          <w:szCs w:val="16"/>
        </w:rPr>
        <w:t>Criterio 16    Periodo de actualización de la información: trimestral</w:t>
      </w:r>
    </w:p>
    <w:p w:rsidR="00AF6633" w:rsidRPr="00C41184" w:rsidRDefault="00AF6633" w:rsidP="00AF6633">
      <w:pPr>
        <w:spacing w:after="129"/>
        <w:ind w:left="1703" w:right="10" w:hanging="1135"/>
        <w:rPr>
          <w:sz w:val="16"/>
          <w:szCs w:val="16"/>
        </w:rPr>
      </w:pPr>
      <w:r w:rsidRPr="00C41184">
        <w:rPr>
          <w:sz w:val="16"/>
          <w:szCs w:val="16"/>
        </w:rPr>
        <w:t>Criterio 17    La información publicada deberá estar actualizada al periodo que corresponde, de acuerdo con la Tabla de actualización y conservación de la información</w:t>
      </w:r>
    </w:p>
    <w:p w:rsidR="00AF6633" w:rsidRPr="00C41184" w:rsidRDefault="00AF6633" w:rsidP="00AF6633">
      <w:pPr>
        <w:ind w:left="1703" w:right="338" w:hanging="1135"/>
        <w:rPr>
          <w:sz w:val="16"/>
          <w:szCs w:val="16"/>
        </w:rPr>
      </w:pPr>
      <w:r w:rsidRPr="00C41184">
        <w:rPr>
          <w:sz w:val="16"/>
          <w:szCs w:val="16"/>
        </w:rPr>
        <w:t>Criterio 18    Conservar en el sitio de Internet y en la Plataforma Nacional y a través de la Plataforma Nacional la información correspondiente de acuerdo con la Tabla de actualización y conservación de la información</w:t>
      </w:r>
    </w:p>
    <w:p w:rsidR="00AF6633" w:rsidRPr="00C41184" w:rsidRDefault="00AF6633" w:rsidP="00AF6633">
      <w:pPr>
        <w:spacing w:after="127"/>
        <w:ind w:right="10"/>
        <w:rPr>
          <w:sz w:val="16"/>
          <w:szCs w:val="16"/>
        </w:rPr>
      </w:pPr>
      <w:r w:rsidRPr="00C41184">
        <w:rPr>
          <w:sz w:val="16"/>
          <w:szCs w:val="16"/>
        </w:rPr>
        <w:t>Criterios adjetivos de confiabilidad</w:t>
      </w:r>
    </w:p>
    <w:p w:rsidR="00AF6633" w:rsidRPr="00C41184" w:rsidRDefault="00AF6633" w:rsidP="00AF6633">
      <w:pPr>
        <w:ind w:left="1703" w:right="10" w:hanging="1135"/>
        <w:rPr>
          <w:sz w:val="16"/>
          <w:szCs w:val="16"/>
        </w:rPr>
      </w:pPr>
      <w:r w:rsidRPr="00C41184">
        <w:rPr>
          <w:sz w:val="16"/>
          <w:szCs w:val="16"/>
        </w:rPr>
        <w:t>Criterio 19    Área(s) o unidad(es) administrativa(s) que genera(n) o posee(n) la información respectiva y son responsables de publicarla y actualizarla</w:t>
      </w:r>
    </w:p>
    <w:p w:rsidR="00AF6633" w:rsidRPr="00C41184" w:rsidRDefault="00AF6633" w:rsidP="00AF6633">
      <w:pPr>
        <w:spacing w:after="129"/>
        <w:ind w:left="1703" w:right="10" w:hanging="1135"/>
        <w:rPr>
          <w:sz w:val="16"/>
          <w:szCs w:val="16"/>
        </w:rPr>
      </w:pPr>
      <w:r w:rsidRPr="00C41184">
        <w:rPr>
          <w:sz w:val="16"/>
          <w:szCs w:val="16"/>
        </w:rPr>
        <w:t>Criterio 20    Fecha de actualización de la información publicada con el formato día/mes/año (por ej. 31/Marzo/2016)</w:t>
      </w:r>
    </w:p>
    <w:p w:rsidR="00AF6633" w:rsidRPr="00C41184" w:rsidRDefault="00AF6633" w:rsidP="00AF6633">
      <w:pPr>
        <w:ind w:left="568" w:right="10"/>
        <w:rPr>
          <w:sz w:val="16"/>
          <w:szCs w:val="16"/>
        </w:rPr>
      </w:pPr>
      <w:r w:rsidRPr="00C41184">
        <w:rPr>
          <w:sz w:val="16"/>
          <w:szCs w:val="16"/>
        </w:rPr>
        <w:t>Criterio 21    Fecha de validación de la información publicada con el formato día/mes/año (por ej. 31/Marzo/2016)</w:t>
      </w:r>
    </w:p>
    <w:p w:rsidR="00AF6633" w:rsidRPr="00C41184" w:rsidRDefault="00AF6633" w:rsidP="00AF6633">
      <w:pPr>
        <w:ind w:right="10"/>
        <w:rPr>
          <w:sz w:val="16"/>
          <w:szCs w:val="16"/>
        </w:rPr>
      </w:pPr>
      <w:r w:rsidRPr="00C41184">
        <w:rPr>
          <w:sz w:val="16"/>
          <w:szCs w:val="16"/>
        </w:rPr>
        <w:t>Criterios adjetivos de formato</w:t>
      </w:r>
    </w:p>
    <w:p w:rsidR="00AF6633" w:rsidRPr="00C41184" w:rsidRDefault="00AF6633" w:rsidP="00AF6633">
      <w:pPr>
        <w:spacing w:after="128"/>
        <w:ind w:left="1703" w:right="10" w:hanging="1135"/>
        <w:rPr>
          <w:sz w:val="16"/>
          <w:szCs w:val="16"/>
        </w:rPr>
      </w:pPr>
      <w:r w:rsidRPr="00C41184">
        <w:rPr>
          <w:sz w:val="16"/>
          <w:szCs w:val="16"/>
        </w:rPr>
        <w:t>Criterio 22    La información publicada se organiza mediante el formato 2, en el que se incluyen todos los campos especificados en los criterios sustantivos de contenido</w:t>
      </w:r>
    </w:p>
    <w:p w:rsidR="00AF6633" w:rsidRPr="00C41184" w:rsidRDefault="00AF6633" w:rsidP="00AF6633">
      <w:pPr>
        <w:ind w:left="568" w:right="10"/>
        <w:rPr>
          <w:sz w:val="16"/>
          <w:szCs w:val="16"/>
        </w:rPr>
      </w:pPr>
      <w:r w:rsidRPr="00C41184">
        <w:rPr>
          <w:sz w:val="16"/>
          <w:szCs w:val="16"/>
        </w:rPr>
        <w:lastRenderedPageBreak/>
        <w:t>Criterio 23    El soporte de la información permite su reutilización</w:t>
      </w:r>
    </w:p>
    <w:p w:rsidR="00AF6633" w:rsidRPr="00C41184" w:rsidRDefault="00AF6633" w:rsidP="00AF6633">
      <w:pPr>
        <w:ind w:right="10"/>
        <w:rPr>
          <w:sz w:val="16"/>
          <w:szCs w:val="16"/>
        </w:rPr>
      </w:pPr>
    </w:p>
    <w:p w:rsidR="00AF6633" w:rsidRPr="00C41184" w:rsidRDefault="00AF6633" w:rsidP="00AF6633">
      <w:pPr>
        <w:ind w:right="10"/>
        <w:rPr>
          <w:sz w:val="16"/>
          <w:szCs w:val="16"/>
        </w:rPr>
      </w:pPr>
      <w:r w:rsidRPr="00C41184">
        <w:rPr>
          <w:sz w:val="16"/>
          <w:szCs w:val="16"/>
        </w:rPr>
        <w:t>Formato 2_LGT_Art_74_Fr_II inciso b</w:t>
      </w:r>
    </w:p>
    <w:p w:rsidR="00AF6633" w:rsidRPr="00C41184" w:rsidRDefault="00AF6633" w:rsidP="00AF6633">
      <w:pPr>
        <w:ind w:right="10"/>
        <w:rPr>
          <w:sz w:val="16"/>
          <w:szCs w:val="16"/>
        </w:rPr>
      </w:pPr>
    </w:p>
    <w:p w:rsidR="00AF6633" w:rsidRPr="00C41184" w:rsidRDefault="00AF6633" w:rsidP="00AF6633">
      <w:pPr>
        <w:spacing w:after="3"/>
        <w:ind w:left="1304" w:right="10"/>
        <w:rPr>
          <w:sz w:val="16"/>
          <w:szCs w:val="16"/>
        </w:rPr>
      </w:pPr>
      <w:r w:rsidRPr="00C41184">
        <w:rPr>
          <w:sz w:val="16"/>
          <w:szCs w:val="16"/>
        </w:rPr>
        <w:t>Organismos de protección de los derechos humanos Nacional y de las entidades federativas</w:t>
      </w:r>
    </w:p>
    <w:p w:rsidR="00AF6633" w:rsidRPr="00C41184" w:rsidRDefault="00AF6633" w:rsidP="00AF6633">
      <w:pPr>
        <w:spacing w:after="3" w:line="251" w:lineRule="auto"/>
        <w:ind w:left="1179" w:right="1069" w:hanging="10"/>
        <w:jc w:val="center"/>
        <w:rPr>
          <w:sz w:val="16"/>
          <w:szCs w:val="16"/>
        </w:rPr>
      </w:pPr>
      <w:r w:rsidRPr="00C41184">
        <w:rPr>
          <w:sz w:val="16"/>
          <w:szCs w:val="16"/>
        </w:rPr>
        <w:t>&lt;&lt;sujetos obligados &gt;&gt;</w:t>
      </w:r>
    </w:p>
    <w:p w:rsidR="00AF6633" w:rsidRPr="00C41184" w:rsidRDefault="00AF6633" w:rsidP="00AF6633">
      <w:pPr>
        <w:spacing w:after="3" w:line="251" w:lineRule="auto"/>
        <w:ind w:left="1179" w:right="1069" w:hanging="10"/>
        <w:jc w:val="center"/>
        <w:rPr>
          <w:sz w:val="16"/>
          <w:szCs w:val="16"/>
        </w:rPr>
      </w:pPr>
    </w:p>
    <w:tbl>
      <w:tblPr>
        <w:tblStyle w:val="TableGrid"/>
        <w:tblW w:w="9988" w:type="dxa"/>
        <w:tblInd w:w="83" w:type="dxa"/>
        <w:tblCellMar>
          <w:top w:w="19" w:type="dxa"/>
          <w:left w:w="159" w:type="dxa"/>
          <w:right w:w="139" w:type="dxa"/>
        </w:tblCellMar>
        <w:tblLook w:val="04A0" w:firstRow="1" w:lastRow="0" w:firstColumn="1" w:lastColumn="0" w:noHBand="0" w:noVBand="1"/>
      </w:tblPr>
      <w:tblGrid>
        <w:gridCol w:w="946"/>
        <w:gridCol w:w="901"/>
        <w:gridCol w:w="1036"/>
        <w:gridCol w:w="1036"/>
        <w:gridCol w:w="1457"/>
        <w:gridCol w:w="1427"/>
        <w:gridCol w:w="1998"/>
        <w:gridCol w:w="1187"/>
      </w:tblGrid>
      <w:tr w:rsidR="00AF6633" w:rsidRPr="00C41184" w:rsidTr="007D34C1">
        <w:trPr>
          <w:trHeight w:val="2127"/>
        </w:trPr>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90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que se informa</w:t>
            </w:r>
          </w:p>
        </w:tc>
        <w:tc>
          <w:tcPr>
            <w:tcW w:w="10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8" w:right="8" w:firstLine="130"/>
              <w:rPr>
                <w:sz w:val="16"/>
                <w:szCs w:val="16"/>
              </w:rPr>
            </w:pPr>
            <w:r w:rsidRPr="00C41184">
              <w:rPr>
                <w:color w:val="000000"/>
                <w:sz w:val="16"/>
                <w:szCs w:val="16"/>
              </w:rPr>
              <w:t>Tipo de acto: Queja y/o</w:t>
            </w:r>
          </w:p>
          <w:p w:rsidR="00AF6633" w:rsidRPr="00C41184" w:rsidRDefault="00AF6633" w:rsidP="00970B3A">
            <w:pPr>
              <w:spacing w:line="259" w:lineRule="auto"/>
              <w:jc w:val="center"/>
              <w:rPr>
                <w:sz w:val="16"/>
                <w:szCs w:val="16"/>
              </w:rPr>
            </w:pPr>
            <w:r w:rsidRPr="00C41184">
              <w:rPr>
                <w:color w:val="000000"/>
                <w:sz w:val="16"/>
                <w:szCs w:val="16"/>
              </w:rPr>
              <w:t>Denuncia</w:t>
            </w:r>
          </w:p>
        </w:tc>
        <w:tc>
          <w:tcPr>
            <w:tcW w:w="10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en la que se</w:t>
            </w:r>
          </w:p>
          <w:p w:rsidR="00AF6633" w:rsidRPr="00C41184" w:rsidRDefault="00AF6633" w:rsidP="00970B3A">
            <w:pPr>
              <w:spacing w:line="259" w:lineRule="auto"/>
              <w:jc w:val="center"/>
              <w:rPr>
                <w:sz w:val="16"/>
                <w:szCs w:val="16"/>
              </w:rPr>
            </w:pPr>
            <w:r w:rsidRPr="00C41184">
              <w:rPr>
                <w:color w:val="000000"/>
                <w:sz w:val="16"/>
                <w:szCs w:val="16"/>
              </w:rPr>
              <w:t>presentó la</w:t>
            </w:r>
          </w:p>
          <w:p w:rsidR="00AF6633" w:rsidRPr="00C41184" w:rsidRDefault="00AF6633" w:rsidP="00970B3A">
            <w:pPr>
              <w:spacing w:line="259" w:lineRule="auto"/>
              <w:jc w:val="center"/>
              <w:rPr>
                <w:sz w:val="16"/>
                <w:szCs w:val="16"/>
              </w:rPr>
            </w:pPr>
            <w:r w:rsidRPr="00C41184">
              <w:rPr>
                <w:color w:val="000000"/>
                <w:sz w:val="16"/>
                <w:szCs w:val="16"/>
              </w:rPr>
              <w:t>Queja y/o Denuncia</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53" w:hanging="53"/>
              <w:rPr>
                <w:sz w:val="16"/>
                <w:szCs w:val="16"/>
              </w:rPr>
            </w:pPr>
            <w:r w:rsidRPr="00C41184">
              <w:rPr>
                <w:color w:val="000000"/>
                <w:sz w:val="16"/>
                <w:szCs w:val="16"/>
              </w:rPr>
              <w:t>Forma de iniciar el procedimiento: A</w:t>
            </w:r>
          </w:p>
          <w:p w:rsidR="00AF6633" w:rsidRPr="00C41184" w:rsidRDefault="00AF6633" w:rsidP="00970B3A">
            <w:pPr>
              <w:spacing w:line="259" w:lineRule="auto"/>
              <w:ind w:right="9"/>
              <w:jc w:val="center"/>
              <w:rPr>
                <w:sz w:val="16"/>
                <w:szCs w:val="16"/>
              </w:rPr>
            </w:pPr>
            <w:r w:rsidRPr="00C41184">
              <w:rPr>
                <w:color w:val="000000"/>
                <w:sz w:val="16"/>
                <w:szCs w:val="16"/>
              </w:rPr>
              <w:t>petición de parte/</w:t>
            </w:r>
          </w:p>
          <w:p w:rsidR="00AF6633" w:rsidRPr="00C41184" w:rsidRDefault="00AF6633" w:rsidP="00970B3A">
            <w:pPr>
              <w:spacing w:line="259" w:lineRule="auto"/>
              <w:jc w:val="center"/>
              <w:rPr>
                <w:sz w:val="16"/>
                <w:szCs w:val="16"/>
              </w:rPr>
            </w:pPr>
            <w:r w:rsidRPr="00C41184">
              <w:rPr>
                <w:color w:val="000000"/>
                <w:sz w:val="16"/>
                <w:szCs w:val="16"/>
              </w:rPr>
              <w:t>Oficio</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Modo de</w:t>
            </w:r>
          </w:p>
          <w:p w:rsidR="00AF6633" w:rsidRPr="00C41184" w:rsidRDefault="00AF6633" w:rsidP="00970B3A">
            <w:pPr>
              <w:spacing w:line="224" w:lineRule="auto"/>
              <w:jc w:val="center"/>
              <w:rPr>
                <w:sz w:val="16"/>
                <w:szCs w:val="16"/>
              </w:rPr>
            </w:pPr>
            <w:r w:rsidRPr="00C41184">
              <w:rPr>
                <w:color w:val="000000"/>
                <w:sz w:val="16"/>
                <w:szCs w:val="16"/>
              </w:rPr>
              <w:t>presentar la queja o denuncia:</w:t>
            </w:r>
          </w:p>
          <w:p w:rsidR="00AF6633" w:rsidRPr="00C41184" w:rsidRDefault="00AF6633" w:rsidP="00970B3A">
            <w:pPr>
              <w:spacing w:line="259" w:lineRule="auto"/>
              <w:jc w:val="center"/>
              <w:rPr>
                <w:sz w:val="16"/>
                <w:szCs w:val="16"/>
              </w:rPr>
            </w:pPr>
            <w:r w:rsidRPr="00C41184">
              <w:rPr>
                <w:color w:val="000000"/>
                <w:sz w:val="16"/>
                <w:szCs w:val="16"/>
              </w:rPr>
              <w:t>escrito, correo</w:t>
            </w:r>
          </w:p>
          <w:p w:rsidR="00AF6633" w:rsidRPr="00C41184" w:rsidRDefault="00AF6633" w:rsidP="00970B3A">
            <w:pPr>
              <w:spacing w:line="224" w:lineRule="auto"/>
              <w:ind w:left="210" w:hanging="150"/>
              <w:rPr>
                <w:sz w:val="16"/>
                <w:szCs w:val="16"/>
              </w:rPr>
            </w:pPr>
            <w:r w:rsidRPr="00C41184">
              <w:rPr>
                <w:color w:val="000000"/>
                <w:sz w:val="16"/>
                <w:szCs w:val="16"/>
              </w:rPr>
              <w:t>electrónico, fax, lenguaje de</w:t>
            </w:r>
          </w:p>
          <w:p w:rsidR="00AF6633" w:rsidRPr="00C41184" w:rsidRDefault="00AF6633" w:rsidP="00970B3A">
            <w:pPr>
              <w:spacing w:line="224" w:lineRule="auto"/>
              <w:jc w:val="center"/>
              <w:rPr>
                <w:sz w:val="16"/>
                <w:szCs w:val="16"/>
              </w:rPr>
            </w:pPr>
            <w:r w:rsidRPr="00C41184">
              <w:rPr>
                <w:color w:val="000000"/>
                <w:sz w:val="16"/>
                <w:szCs w:val="16"/>
              </w:rPr>
              <w:t>señas, telefónica, mecanismos</w:t>
            </w:r>
          </w:p>
          <w:p w:rsidR="00AF6633" w:rsidRPr="00C41184" w:rsidRDefault="00AF6633" w:rsidP="00970B3A">
            <w:pPr>
              <w:spacing w:line="259" w:lineRule="auto"/>
              <w:ind w:left="6" w:hanging="6"/>
              <w:jc w:val="center"/>
              <w:rPr>
                <w:sz w:val="16"/>
                <w:szCs w:val="16"/>
              </w:rPr>
            </w:pPr>
            <w:r w:rsidRPr="00C41184">
              <w:rPr>
                <w:color w:val="000000"/>
                <w:sz w:val="16"/>
                <w:szCs w:val="16"/>
              </w:rPr>
              <w:t>accesibles para personas con discapacidad.</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 w:hanging="12"/>
              <w:jc w:val="center"/>
              <w:rPr>
                <w:sz w:val="16"/>
                <w:szCs w:val="16"/>
              </w:rPr>
            </w:pPr>
            <w:r w:rsidRPr="00C41184">
              <w:rPr>
                <w:color w:val="000000"/>
                <w:sz w:val="16"/>
                <w:szCs w:val="16"/>
              </w:rPr>
              <w:t>Materia de la queja o denuncia (penal/ administrativa)</w:t>
            </w:r>
          </w:p>
        </w:tc>
        <w:tc>
          <w:tcPr>
            <w:tcW w:w="11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Número de expediente</w:t>
            </w:r>
          </w:p>
          <w:p w:rsidR="00AF6633" w:rsidRPr="00C41184" w:rsidRDefault="00AF6633" w:rsidP="00970B3A">
            <w:pPr>
              <w:spacing w:line="259" w:lineRule="auto"/>
              <w:ind w:left="10" w:hanging="10"/>
              <w:jc w:val="center"/>
              <w:rPr>
                <w:sz w:val="16"/>
                <w:szCs w:val="16"/>
              </w:rPr>
            </w:pPr>
            <w:r w:rsidRPr="00C41184">
              <w:rPr>
                <w:color w:val="000000"/>
                <w:sz w:val="16"/>
                <w:szCs w:val="16"/>
              </w:rPr>
              <w:t>otorgado a la queja o denuncia</w:t>
            </w:r>
          </w:p>
        </w:tc>
      </w:tr>
    </w:tbl>
    <w:p w:rsidR="00AF6633" w:rsidRPr="00C41184" w:rsidRDefault="00AF6633" w:rsidP="00AF6633">
      <w:pPr>
        <w:spacing w:line="259" w:lineRule="auto"/>
        <w:jc w:val="center"/>
        <w:rPr>
          <w:sz w:val="16"/>
          <w:szCs w:val="16"/>
        </w:rPr>
      </w:pPr>
      <w:r w:rsidRPr="00C41184">
        <w:rPr>
          <w:sz w:val="16"/>
          <w:szCs w:val="16"/>
        </w:rPr>
        <w:t xml:space="preserve"> </w:t>
      </w:r>
    </w:p>
    <w:tbl>
      <w:tblPr>
        <w:tblStyle w:val="TableGrid"/>
        <w:tblW w:w="10226" w:type="dxa"/>
        <w:tblInd w:w="83" w:type="dxa"/>
        <w:tblCellMar>
          <w:left w:w="159" w:type="dxa"/>
          <w:right w:w="139" w:type="dxa"/>
        </w:tblCellMar>
        <w:tblLook w:val="04A0" w:firstRow="1" w:lastRow="0" w:firstColumn="1" w:lastColumn="0" w:noHBand="0" w:noVBand="1"/>
      </w:tblPr>
      <w:tblGrid>
        <w:gridCol w:w="1264"/>
        <w:gridCol w:w="1090"/>
        <w:gridCol w:w="1188"/>
        <w:gridCol w:w="1011"/>
        <w:gridCol w:w="1241"/>
        <w:gridCol w:w="903"/>
        <w:gridCol w:w="1028"/>
        <w:gridCol w:w="1241"/>
        <w:gridCol w:w="1260"/>
      </w:tblGrid>
      <w:tr w:rsidR="00AF6633" w:rsidRPr="00C41184" w:rsidTr="00970B3A">
        <w:trPr>
          <w:trHeight w:val="984"/>
        </w:trPr>
        <w:tc>
          <w:tcPr>
            <w:tcW w:w="1264"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090"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188"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011"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241"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903"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028"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241" w:type="dxa"/>
            <w:tcBorders>
              <w:top w:val="single" w:sz="6" w:space="0" w:color="000000"/>
              <w:left w:val="single" w:sz="6" w:space="0" w:color="000000"/>
              <w:bottom w:val="nil"/>
              <w:right w:val="single" w:sz="6" w:space="0" w:color="000000"/>
            </w:tcBorders>
            <w:vAlign w:val="bottom"/>
          </w:tcPr>
          <w:p w:rsidR="00AF6633" w:rsidRPr="00C41184" w:rsidRDefault="00AF6633" w:rsidP="00970B3A">
            <w:pPr>
              <w:spacing w:line="259" w:lineRule="auto"/>
              <w:ind w:firstLine="53"/>
              <w:rPr>
                <w:sz w:val="16"/>
                <w:szCs w:val="16"/>
              </w:rPr>
            </w:pPr>
            <w:r w:rsidRPr="00C41184">
              <w:rPr>
                <w:color w:val="000000"/>
                <w:sz w:val="16"/>
                <w:szCs w:val="16"/>
              </w:rPr>
              <w:t>Hipervínculo al informe que rindan las autoridades o</w:t>
            </w:r>
          </w:p>
        </w:tc>
        <w:tc>
          <w:tcPr>
            <w:tcW w:w="1260"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7D34C1">
        <w:trPr>
          <w:trHeight w:val="1553"/>
        </w:trPr>
        <w:tc>
          <w:tcPr>
            <w:tcW w:w="1264"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23" w:right="23" w:firstLine="30"/>
              <w:rPr>
                <w:sz w:val="16"/>
                <w:szCs w:val="16"/>
              </w:rPr>
            </w:pPr>
            <w:r w:rsidRPr="00C41184">
              <w:rPr>
                <w:color w:val="000000"/>
                <w:sz w:val="16"/>
                <w:szCs w:val="16"/>
              </w:rPr>
              <w:t>Hipervínculo al acuerdo de admisión de la instancia</w:t>
            </w:r>
          </w:p>
        </w:tc>
        <w:tc>
          <w:tcPr>
            <w:tcW w:w="1090"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Sentido de</w:t>
            </w:r>
          </w:p>
          <w:p w:rsidR="00AF6633" w:rsidRPr="00C41184" w:rsidRDefault="00AF6633" w:rsidP="00970B3A">
            <w:pPr>
              <w:spacing w:line="259" w:lineRule="auto"/>
              <w:jc w:val="center"/>
              <w:rPr>
                <w:sz w:val="16"/>
                <w:szCs w:val="16"/>
              </w:rPr>
            </w:pPr>
            <w:r w:rsidRPr="00C41184">
              <w:rPr>
                <w:color w:val="000000"/>
                <w:sz w:val="16"/>
                <w:szCs w:val="16"/>
              </w:rPr>
              <w:t>la</w:t>
            </w:r>
          </w:p>
          <w:p w:rsidR="00AF6633" w:rsidRPr="00C41184" w:rsidRDefault="00AF6633" w:rsidP="00970B3A">
            <w:pPr>
              <w:spacing w:line="259" w:lineRule="auto"/>
              <w:jc w:val="center"/>
              <w:rPr>
                <w:sz w:val="16"/>
                <w:szCs w:val="16"/>
              </w:rPr>
            </w:pPr>
            <w:r w:rsidRPr="00C41184">
              <w:rPr>
                <w:color w:val="000000"/>
                <w:sz w:val="16"/>
                <w:szCs w:val="16"/>
              </w:rPr>
              <w:t>Resolución</w:t>
            </w:r>
          </w:p>
        </w:tc>
        <w:tc>
          <w:tcPr>
            <w:tcW w:w="1188"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resolución</w:t>
            </w:r>
          </w:p>
          <w:p w:rsidR="00AF6633" w:rsidRPr="00C41184" w:rsidRDefault="00AF6633" w:rsidP="00970B3A">
            <w:pPr>
              <w:spacing w:line="259" w:lineRule="auto"/>
              <w:jc w:val="center"/>
              <w:rPr>
                <w:sz w:val="16"/>
                <w:szCs w:val="16"/>
              </w:rPr>
            </w:pPr>
            <w:r w:rsidRPr="00C41184">
              <w:rPr>
                <w:color w:val="000000"/>
                <w:sz w:val="16"/>
                <w:szCs w:val="16"/>
              </w:rPr>
              <w:t>de la queja o</w:t>
            </w:r>
          </w:p>
          <w:p w:rsidR="00AF6633" w:rsidRPr="00C41184" w:rsidRDefault="00AF6633" w:rsidP="00970B3A">
            <w:pPr>
              <w:spacing w:line="259" w:lineRule="auto"/>
              <w:jc w:val="center"/>
              <w:rPr>
                <w:sz w:val="16"/>
                <w:szCs w:val="16"/>
              </w:rPr>
            </w:pPr>
            <w:r w:rsidRPr="00C41184">
              <w:rPr>
                <w:color w:val="000000"/>
                <w:sz w:val="16"/>
                <w:szCs w:val="16"/>
              </w:rPr>
              <w:t>denuncia</w:t>
            </w:r>
          </w:p>
        </w:tc>
        <w:tc>
          <w:tcPr>
            <w:tcW w:w="1011"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ind w:left="14" w:right="14"/>
              <w:jc w:val="center"/>
              <w:rPr>
                <w:sz w:val="16"/>
                <w:szCs w:val="16"/>
              </w:rPr>
            </w:pPr>
            <w:r w:rsidRPr="00C41184">
              <w:rPr>
                <w:color w:val="000000"/>
                <w:sz w:val="16"/>
                <w:szCs w:val="16"/>
              </w:rPr>
              <w:t>Autoridad o servidor público,</w:t>
            </w:r>
          </w:p>
          <w:p w:rsidR="00AF6633" w:rsidRPr="00C41184" w:rsidRDefault="00AF6633" w:rsidP="00970B3A">
            <w:pPr>
              <w:spacing w:line="259" w:lineRule="auto"/>
              <w:jc w:val="center"/>
              <w:rPr>
                <w:sz w:val="16"/>
                <w:szCs w:val="16"/>
              </w:rPr>
            </w:pPr>
            <w:r w:rsidRPr="00C41184">
              <w:rPr>
                <w:color w:val="000000"/>
                <w:sz w:val="16"/>
                <w:szCs w:val="16"/>
              </w:rPr>
              <w:t>del que se</w:t>
            </w:r>
          </w:p>
          <w:p w:rsidR="00AF6633" w:rsidRPr="00C41184" w:rsidRDefault="00AF6633" w:rsidP="00970B3A">
            <w:pPr>
              <w:spacing w:line="259" w:lineRule="auto"/>
              <w:ind w:left="2" w:hanging="2"/>
              <w:jc w:val="center"/>
              <w:rPr>
                <w:sz w:val="16"/>
                <w:szCs w:val="16"/>
              </w:rPr>
            </w:pPr>
            <w:r w:rsidRPr="00C41184">
              <w:rPr>
                <w:color w:val="000000"/>
                <w:sz w:val="16"/>
                <w:szCs w:val="16"/>
              </w:rPr>
              <w:t>presentó la queja o denuncia</w:t>
            </w:r>
          </w:p>
        </w:tc>
        <w:tc>
          <w:tcPr>
            <w:tcW w:w="1241"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Razón de la queja y/o</w:t>
            </w:r>
          </w:p>
          <w:p w:rsidR="00AF6633" w:rsidRPr="00C41184" w:rsidRDefault="00AF6633" w:rsidP="00970B3A">
            <w:pPr>
              <w:spacing w:line="259" w:lineRule="auto"/>
              <w:ind w:right="9"/>
              <w:jc w:val="center"/>
              <w:rPr>
                <w:sz w:val="16"/>
                <w:szCs w:val="16"/>
              </w:rPr>
            </w:pPr>
            <w:r w:rsidRPr="00C41184">
              <w:rPr>
                <w:color w:val="000000"/>
                <w:sz w:val="16"/>
                <w:szCs w:val="16"/>
              </w:rPr>
              <w:t>denuncia:</w:t>
            </w:r>
          </w:p>
          <w:p w:rsidR="00AF6633" w:rsidRPr="00C41184" w:rsidRDefault="00AF6633" w:rsidP="00970B3A">
            <w:pPr>
              <w:spacing w:line="259" w:lineRule="auto"/>
              <w:ind w:right="9"/>
              <w:jc w:val="center"/>
              <w:rPr>
                <w:sz w:val="16"/>
                <w:szCs w:val="16"/>
              </w:rPr>
            </w:pPr>
            <w:r w:rsidRPr="00C41184">
              <w:rPr>
                <w:color w:val="000000"/>
                <w:sz w:val="16"/>
                <w:szCs w:val="16"/>
              </w:rPr>
              <w:t>actos,</w:t>
            </w:r>
          </w:p>
          <w:p w:rsidR="00AF6633" w:rsidRPr="00C41184" w:rsidRDefault="00AF6633" w:rsidP="00970B3A">
            <w:pPr>
              <w:spacing w:line="259" w:lineRule="auto"/>
              <w:jc w:val="center"/>
              <w:rPr>
                <w:sz w:val="16"/>
                <w:szCs w:val="16"/>
              </w:rPr>
            </w:pPr>
            <w:r w:rsidRPr="00C41184">
              <w:rPr>
                <w:color w:val="000000"/>
                <w:sz w:val="16"/>
                <w:szCs w:val="16"/>
              </w:rPr>
              <w:t>omisiones o resoluciones.</w:t>
            </w:r>
          </w:p>
        </w:tc>
        <w:tc>
          <w:tcPr>
            <w:tcW w:w="903"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Estado procesal</w:t>
            </w:r>
          </w:p>
        </w:tc>
        <w:tc>
          <w:tcPr>
            <w:tcW w:w="1028"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Sentido de</w:t>
            </w:r>
          </w:p>
          <w:p w:rsidR="00AF6633" w:rsidRPr="00C41184" w:rsidRDefault="00AF6633" w:rsidP="00970B3A">
            <w:pPr>
              <w:spacing w:line="259" w:lineRule="auto"/>
              <w:jc w:val="center"/>
              <w:rPr>
                <w:sz w:val="16"/>
                <w:szCs w:val="16"/>
              </w:rPr>
            </w:pPr>
            <w:r w:rsidRPr="00C41184">
              <w:rPr>
                <w:color w:val="000000"/>
                <w:sz w:val="16"/>
                <w:szCs w:val="16"/>
              </w:rPr>
              <w:t>la</w:t>
            </w:r>
          </w:p>
          <w:p w:rsidR="00AF6633" w:rsidRPr="00C41184" w:rsidRDefault="00AF6633" w:rsidP="00970B3A">
            <w:pPr>
              <w:spacing w:line="259" w:lineRule="auto"/>
              <w:jc w:val="center"/>
              <w:rPr>
                <w:sz w:val="16"/>
                <w:szCs w:val="16"/>
              </w:rPr>
            </w:pPr>
            <w:r w:rsidRPr="00C41184">
              <w:rPr>
                <w:color w:val="000000"/>
                <w:sz w:val="16"/>
                <w:szCs w:val="16"/>
              </w:rPr>
              <w:t>resolución</w:t>
            </w:r>
          </w:p>
          <w:p w:rsidR="00AF6633" w:rsidRPr="00C41184" w:rsidRDefault="00AF6633" w:rsidP="00970B3A">
            <w:pPr>
              <w:spacing w:line="259" w:lineRule="auto"/>
              <w:jc w:val="center"/>
              <w:rPr>
                <w:sz w:val="16"/>
                <w:szCs w:val="16"/>
              </w:rPr>
            </w:pPr>
            <w:r w:rsidRPr="00C41184">
              <w:rPr>
                <w:color w:val="000000"/>
                <w:sz w:val="16"/>
                <w:szCs w:val="16"/>
              </w:rPr>
              <w:t>en caso de existir</w:t>
            </w:r>
          </w:p>
        </w:tc>
        <w:tc>
          <w:tcPr>
            <w:tcW w:w="1241"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8"/>
              <w:jc w:val="center"/>
              <w:rPr>
                <w:sz w:val="16"/>
                <w:szCs w:val="16"/>
              </w:rPr>
            </w:pPr>
            <w:r w:rsidRPr="00C41184">
              <w:rPr>
                <w:color w:val="000000"/>
                <w:sz w:val="16"/>
                <w:szCs w:val="16"/>
              </w:rPr>
              <w:t>servidores</w:t>
            </w:r>
          </w:p>
          <w:p w:rsidR="00AF6633" w:rsidRPr="00C41184" w:rsidRDefault="00AF6633" w:rsidP="00970B3A">
            <w:pPr>
              <w:spacing w:line="224" w:lineRule="auto"/>
              <w:jc w:val="center"/>
              <w:rPr>
                <w:sz w:val="16"/>
                <w:szCs w:val="16"/>
              </w:rPr>
            </w:pPr>
            <w:r w:rsidRPr="00C41184">
              <w:rPr>
                <w:color w:val="000000"/>
                <w:sz w:val="16"/>
                <w:szCs w:val="16"/>
              </w:rPr>
              <w:t>públicos sobre los actos,</w:t>
            </w:r>
          </w:p>
          <w:p w:rsidR="00AF6633" w:rsidRPr="00C41184" w:rsidRDefault="00AF6633" w:rsidP="00970B3A">
            <w:pPr>
              <w:spacing w:line="259" w:lineRule="auto"/>
              <w:jc w:val="center"/>
              <w:rPr>
                <w:sz w:val="16"/>
                <w:szCs w:val="16"/>
              </w:rPr>
            </w:pPr>
            <w:r w:rsidRPr="00C41184">
              <w:rPr>
                <w:color w:val="000000"/>
                <w:sz w:val="16"/>
                <w:szCs w:val="16"/>
              </w:rPr>
              <w:t>omisiones o</w:t>
            </w:r>
          </w:p>
          <w:p w:rsidR="00AF6633" w:rsidRPr="00C41184" w:rsidRDefault="00AF6633" w:rsidP="00970B3A">
            <w:pPr>
              <w:spacing w:line="224" w:lineRule="auto"/>
              <w:jc w:val="center"/>
              <w:rPr>
                <w:sz w:val="16"/>
                <w:szCs w:val="16"/>
              </w:rPr>
            </w:pPr>
            <w:r w:rsidRPr="00C41184">
              <w:rPr>
                <w:color w:val="000000"/>
                <w:sz w:val="16"/>
                <w:szCs w:val="16"/>
              </w:rPr>
              <w:t>resoluciones que se les</w:t>
            </w:r>
          </w:p>
          <w:p w:rsidR="00AF6633" w:rsidRPr="00C41184" w:rsidRDefault="00AF6633" w:rsidP="00970B3A">
            <w:pPr>
              <w:spacing w:line="259" w:lineRule="auto"/>
              <w:ind w:left="21" w:right="21"/>
              <w:jc w:val="center"/>
              <w:rPr>
                <w:sz w:val="16"/>
                <w:szCs w:val="16"/>
              </w:rPr>
            </w:pPr>
            <w:r w:rsidRPr="00C41184">
              <w:rPr>
                <w:color w:val="000000"/>
                <w:sz w:val="16"/>
                <w:szCs w:val="16"/>
              </w:rPr>
              <w:t>atribuyan en la queja y/o denuncia.</w:t>
            </w:r>
          </w:p>
        </w:tc>
        <w:tc>
          <w:tcPr>
            <w:tcW w:w="1260"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ind w:left="36" w:right="36"/>
              <w:jc w:val="center"/>
              <w:rPr>
                <w:sz w:val="16"/>
                <w:szCs w:val="16"/>
              </w:rPr>
            </w:pPr>
            <w:r w:rsidRPr="00C41184">
              <w:rPr>
                <w:color w:val="000000"/>
                <w:sz w:val="16"/>
                <w:szCs w:val="16"/>
              </w:rPr>
              <w:t>Hipervínculo a la</w:t>
            </w:r>
          </w:p>
          <w:p w:rsidR="00AF6633" w:rsidRPr="00C41184" w:rsidRDefault="00AF6633" w:rsidP="00970B3A">
            <w:pPr>
              <w:spacing w:line="259" w:lineRule="auto"/>
              <w:jc w:val="center"/>
              <w:rPr>
                <w:sz w:val="16"/>
                <w:szCs w:val="16"/>
              </w:rPr>
            </w:pPr>
            <w:r w:rsidRPr="00C41184">
              <w:rPr>
                <w:color w:val="000000"/>
                <w:sz w:val="16"/>
                <w:szCs w:val="16"/>
              </w:rPr>
              <w:t>resolución de</w:t>
            </w:r>
          </w:p>
          <w:p w:rsidR="00AF6633" w:rsidRPr="00C41184" w:rsidRDefault="00AF6633" w:rsidP="00970B3A">
            <w:pPr>
              <w:spacing w:line="259" w:lineRule="auto"/>
              <w:jc w:val="center"/>
              <w:rPr>
                <w:sz w:val="16"/>
                <w:szCs w:val="16"/>
              </w:rPr>
            </w:pPr>
            <w:r w:rsidRPr="00C41184">
              <w:rPr>
                <w:color w:val="000000"/>
                <w:sz w:val="16"/>
                <w:szCs w:val="16"/>
              </w:rPr>
              <w:t>la queja y/o denuncia</w:t>
            </w:r>
          </w:p>
        </w:tc>
      </w:tr>
    </w:tbl>
    <w:p w:rsidR="00AF6633" w:rsidRPr="00C41184" w:rsidRDefault="00AF6633" w:rsidP="00AF6633">
      <w:pPr>
        <w:spacing w:line="259" w:lineRule="auto"/>
        <w:ind w:left="443" w:hanging="10"/>
        <w:rPr>
          <w:color w:val="000000"/>
          <w:sz w:val="16"/>
          <w:szCs w:val="16"/>
        </w:rPr>
      </w:pPr>
    </w:p>
    <w:p w:rsidR="00AF6633" w:rsidRPr="00C41184" w:rsidRDefault="00AF6633" w:rsidP="00AF6633">
      <w:pPr>
        <w:spacing w:line="259" w:lineRule="auto"/>
        <w:ind w:left="443" w:hanging="10"/>
        <w:rPr>
          <w:sz w:val="16"/>
          <w:szCs w:val="16"/>
        </w:rPr>
      </w:pPr>
      <w:r w:rsidRPr="00C41184">
        <w:rPr>
          <w:color w:val="000000"/>
          <w:sz w:val="16"/>
          <w:szCs w:val="16"/>
        </w:rPr>
        <w:t>Periodo de actualización de la información: trimestral</w:t>
      </w:r>
    </w:p>
    <w:p w:rsidR="00AF6633" w:rsidRPr="00C41184" w:rsidRDefault="00AF6633" w:rsidP="00AF6633">
      <w:pPr>
        <w:spacing w:line="253" w:lineRule="auto"/>
        <w:ind w:left="443" w:right="6960" w:hanging="10"/>
        <w:rPr>
          <w:sz w:val="16"/>
          <w:szCs w:val="16"/>
        </w:rPr>
      </w:pPr>
      <w:r w:rsidRPr="00C41184">
        <w:rPr>
          <w:sz w:val="16"/>
          <w:szCs w:val="16"/>
        </w:rPr>
        <w:t>Fecha de actualización: día/mes/año Fecha de validación: día/mes/año</w:t>
      </w:r>
    </w:p>
    <w:p w:rsidR="00AF6633" w:rsidRPr="00C41184" w:rsidRDefault="00AF6633" w:rsidP="00AF6633">
      <w:pPr>
        <w:spacing w:after="108" w:line="253" w:lineRule="auto"/>
        <w:ind w:left="436"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pStyle w:val="Ttulo1"/>
        <w:spacing w:after="70"/>
        <w:ind w:left="1136" w:hanging="568"/>
        <w:rPr>
          <w:sz w:val="16"/>
          <w:szCs w:val="16"/>
        </w:rPr>
      </w:pPr>
      <w:r w:rsidRPr="00C41184">
        <w:rPr>
          <w:sz w:val="16"/>
          <w:szCs w:val="16"/>
        </w:rPr>
        <w:t>C)</w:t>
      </w:r>
      <w:r w:rsidRPr="00C41184">
        <w:rPr>
          <w:color w:val="3E8213"/>
          <w:sz w:val="16"/>
          <w:szCs w:val="16"/>
        </w:rPr>
        <w:t xml:space="preserve">       </w:t>
      </w:r>
      <w:r w:rsidRPr="00C41184">
        <w:rPr>
          <w:sz w:val="16"/>
          <w:szCs w:val="16"/>
        </w:rPr>
        <w:t>LAS VERSIONES PÚBLICAS DE ACUERDO DE CONCILIACIÓN, PREVIO CONSENTIMIENTO DEL QUEJOSO</w:t>
      </w:r>
    </w:p>
    <w:p w:rsidR="00AF6633" w:rsidRPr="00C41184" w:rsidRDefault="00AF6633" w:rsidP="00AF6633">
      <w:pPr>
        <w:rPr>
          <w:sz w:val="16"/>
          <w:szCs w:val="16"/>
        </w:rPr>
      </w:pPr>
    </w:p>
    <w:p w:rsidR="00AF6633" w:rsidRPr="00C41184" w:rsidRDefault="00AF6633" w:rsidP="00AF6633">
      <w:pPr>
        <w:ind w:right="10"/>
        <w:rPr>
          <w:sz w:val="16"/>
          <w:szCs w:val="16"/>
        </w:rPr>
      </w:pPr>
      <w:r w:rsidRPr="00C41184">
        <w:rPr>
          <w:sz w:val="16"/>
          <w:szCs w:val="16"/>
        </w:rPr>
        <w:t>Los Organismos de protección de los derechos humanos, de acuerdo con sus correspondientes leyes, cuentan con atribuciones para procurar la conciliación entre los quejosos y las autoridades señaladas como responsables, así como la inmediata solución de un conflicto planteado cuando la naturaleza del caso lo permita, por lo que deberán publicar y actualizar esta información.</w:t>
      </w:r>
    </w:p>
    <w:p w:rsidR="00AF6633" w:rsidRPr="00C41184" w:rsidRDefault="00AF6633" w:rsidP="00AF6633">
      <w:pPr>
        <w:ind w:right="10"/>
        <w:rPr>
          <w:sz w:val="16"/>
          <w:szCs w:val="16"/>
        </w:rPr>
      </w:pPr>
      <w:r w:rsidRPr="00C41184">
        <w:rPr>
          <w:sz w:val="16"/>
          <w:szCs w:val="16"/>
        </w:rPr>
        <w:t>En los casos en los que la parte quejosa manifieste su oposición a la difusión de la versión pública del acuerdo de conciliación alcanzado con la autoridad señalada como responsable, el órgano de protección de derechos humanos deberá de cualquier manera relacionar la existencia de estos acuerdos, exclusivamente para efectos estadísticos, sin que esto implique la difusión de información sustantiva, es decir, el acuerdo en sí.</w:t>
      </w:r>
    </w:p>
    <w:p w:rsidR="00AF6633" w:rsidRPr="00C41184" w:rsidRDefault="00AF6633" w:rsidP="00AF6633">
      <w:pPr>
        <w:ind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right="10"/>
        <w:rPr>
          <w:sz w:val="16"/>
          <w:szCs w:val="16"/>
        </w:rPr>
      </w:pPr>
      <w:r w:rsidRPr="00C41184">
        <w:rPr>
          <w:sz w:val="16"/>
          <w:szCs w:val="16"/>
        </w:rPr>
        <w:t>Periodo de actualización: trimestral.</w:t>
      </w:r>
    </w:p>
    <w:p w:rsidR="00AF6633" w:rsidRPr="00C41184" w:rsidRDefault="00AF6633" w:rsidP="00AF6633">
      <w:pPr>
        <w:ind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right="10"/>
        <w:rPr>
          <w:sz w:val="16"/>
          <w:szCs w:val="16"/>
        </w:rPr>
      </w:pPr>
      <w:r w:rsidRPr="00C41184">
        <w:rPr>
          <w:sz w:val="16"/>
          <w:szCs w:val="16"/>
        </w:rPr>
        <w:t>Aplica a: Organismos de protección de los derechos humanos nacional y locales.</w:t>
      </w:r>
    </w:p>
    <w:p w:rsidR="00AF6633" w:rsidRPr="00C41184" w:rsidRDefault="00AF6633" w:rsidP="00AF6633">
      <w:pPr>
        <w:ind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4"/>
        <w:ind w:left="100" w:right="10"/>
        <w:rPr>
          <w:sz w:val="16"/>
          <w:szCs w:val="16"/>
        </w:rPr>
      </w:pPr>
      <w:r w:rsidRPr="00C41184">
        <w:rPr>
          <w:sz w:val="16"/>
          <w:szCs w:val="16"/>
        </w:rPr>
        <w:t>Criterios sustantivos de contenido</w:t>
      </w:r>
    </w:p>
    <w:p w:rsidR="00AF6633" w:rsidRPr="00C41184" w:rsidRDefault="00AF6633" w:rsidP="00AF6633">
      <w:pPr>
        <w:ind w:left="568" w:right="10"/>
        <w:rPr>
          <w:sz w:val="16"/>
          <w:szCs w:val="16"/>
        </w:rPr>
      </w:pPr>
      <w:r w:rsidRPr="00C41184">
        <w:rPr>
          <w:sz w:val="16"/>
          <w:szCs w:val="16"/>
        </w:rPr>
        <w:t>Criterio 1      Ejercicio</w:t>
      </w:r>
    </w:p>
    <w:p w:rsidR="00AF6633" w:rsidRPr="00C41184" w:rsidRDefault="00AF6633" w:rsidP="00AF6633">
      <w:pPr>
        <w:ind w:left="568" w:right="10"/>
        <w:rPr>
          <w:sz w:val="16"/>
          <w:szCs w:val="16"/>
        </w:rPr>
      </w:pPr>
      <w:r w:rsidRPr="00C41184">
        <w:rPr>
          <w:sz w:val="16"/>
          <w:szCs w:val="16"/>
        </w:rPr>
        <w:t>Criterio 2      Periodo que se reporta</w:t>
      </w:r>
    </w:p>
    <w:p w:rsidR="00AF6633" w:rsidRPr="00C41184" w:rsidRDefault="00AF6633" w:rsidP="00AF6633">
      <w:pPr>
        <w:ind w:left="568" w:right="10"/>
        <w:rPr>
          <w:sz w:val="16"/>
          <w:szCs w:val="16"/>
        </w:rPr>
      </w:pPr>
      <w:r w:rsidRPr="00C41184">
        <w:rPr>
          <w:sz w:val="16"/>
          <w:szCs w:val="16"/>
        </w:rPr>
        <w:t>Criterio 3      Presuntas violaciones a los derechos humanos</w:t>
      </w:r>
    </w:p>
    <w:p w:rsidR="00AF6633" w:rsidRPr="00C41184" w:rsidRDefault="00AF6633" w:rsidP="00AF6633">
      <w:pPr>
        <w:ind w:left="568" w:right="10"/>
        <w:rPr>
          <w:sz w:val="16"/>
          <w:szCs w:val="16"/>
        </w:rPr>
      </w:pPr>
      <w:r w:rsidRPr="00C41184">
        <w:rPr>
          <w:sz w:val="16"/>
          <w:szCs w:val="16"/>
        </w:rPr>
        <w:t>Criterio 4      Fecha del acuerdo de conciliación con el formato día/mes/año (por ej. 31/Marzo/2016)</w:t>
      </w:r>
    </w:p>
    <w:p w:rsidR="00AF6633" w:rsidRPr="00C41184" w:rsidRDefault="00AF6633" w:rsidP="00AF6633">
      <w:pPr>
        <w:ind w:left="568" w:right="10"/>
        <w:rPr>
          <w:sz w:val="16"/>
          <w:szCs w:val="16"/>
        </w:rPr>
      </w:pPr>
      <w:r w:rsidRPr="00C41184">
        <w:rPr>
          <w:sz w:val="16"/>
          <w:szCs w:val="16"/>
        </w:rPr>
        <w:t>Criterio 5      Autoridad firmante del acuerdo de conciliación</w:t>
      </w:r>
    </w:p>
    <w:p w:rsidR="00AF6633" w:rsidRPr="00C41184" w:rsidRDefault="00AF6633" w:rsidP="00AF6633">
      <w:pPr>
        <w:ind w:left="1703" w:right="133" w:hanging="1135"/>
        <w:rPr>
          <w:sz w:val="16"/>
          <w:szCs w:val="16"/>
        </w:rPr>
      </w:pPr>
      <w:r w:rsidRPr="00C41184">
        <w:rPr>
          <w:sz w:val="16"/>
          <w:szCs w:val="16"/>
        </w:rPr>
        <w:t>Criterio 6      Hipervínculo a la versión pública del acuerdo de conciliación, en caso de contar con el consentimiento de la parte quejosa, el organismo deberá indicarlo a través de una leyenda</w:t>
      </w:r>
    </w:p>
    <w:p w:rsidR="00AF6633" w:rsidRPr="00C41184" w:rsidRDefault="00AF6633" w:rsidP="00AF6633">
      <w:pPr>
        <w:ind w:left="568" w:right="10"/>
        <w:rPr>
          <w:sz w:val="16"/>
          <w:szCs w:val="16"/>
        </w:rPr>
      </w:pPr>
      <w:r w:rsidRPr="00C41184">
        <w:rPr>
          <w:sz w:val="16"/>
          <w:szCs w:val="16"/>
        </w:rPr>
        <w:t>Criterio 7      Estado que guarda la conciliación: Cumplida parcialmente/Cumplida totalmente/Incumplida</w:t>
      </w:r>
    </w:p>
    <w:p w:rsidR="00AF6633" w:rsidRPr="00C41184" w:rsidRDefault="00AF6633" w:rsidP="00AF6633">
      <w:pPr>
        <w:spacing w:after="3"/>
        <w:ind w:left="568" w:right="10"/>
        <w:rPr>
          <w:sz w:val="16"/>
          <w:szCs w:val="16"/>
        </w:rPr>
      </w:pPr>
      <w:r w:rsidRPr="00C41184">
        <w:rPr>
          <w:sz w:val="16"/>
          <w:szCs w:val="16"/>
        </w:rPr>
        <w:t>Criterio 8      Hipervínculo a la versión pública de los documentos relacionados con el cumplimiento de la conciliación, en caso de contar con el consentimiento de la parte quejosa. En caso de no contar con este consentimiento, el organismo deberá indicarlo a través de una leyenda</w:t>
      </w:r>
    </w:p>
    <w:p w:rsidR="00AF6633" w:rsidRPr="00C41184" w:rsidRDefault="00AF6633" w:rsidP="00AF6633">
      <w:pPr>
        <w:spacing w:after="3"/>
        <w:ind w:left="568" w:right="10"/>
        <w:rPr>
          <w:sz w:val="16"/>
          <w:szCs w:val="16"/>
        </w:rPr>
      </w:pPr>
    </w:p>
    <w:p w:rsidR="00AF6633" w:rsidRPr="00C41184" w:rsidRDefault="00AF6633" w:rsidP="00AF6633">
      <w:pPr>
        <w:ind w:right="10"/>
        <w:rPr>
          <w:sz w:val="16"/>
          <w:szCs w:val="16"/>
        </w:rPr>
      </w:pPr>
      <w:r w:rsidRPr="00C41184">
        <w:rPr>
          <w:sz w:val="16"/>
          <w:szCs w:val="16"/>
        </w:rPr>
        <w:t>Criterios adjetivos de actualización</w:t>
      </w:r>
    </w:p>
    <w:p w:rsidR="00AF6633" w:rsidRPr="00C41184" w:rsidRDefault="00AF6633" w:rsidP="00AF6633">
      <w:pPr>
        <w:ind w:left="568" w:right="10"/>
        <w:rPr>
          <w:sz w:val="16"/>
          <w:szCs w:val="16"/>
        </w:rPr>
      </w:pPr>
      <w:r w:rsidRPr="00C41184">
        <w:rPr>
          <w:sz w:val="16"/>
          <w:szCs w:val="16"/>
        </w:rPr>
        <w:t>Criterio 9      Periodo de actualización de la información: trimestral</w:t>
      </w:r>
    </w:p>
    <w:p w:rsidR="00AF6633" w:rsidRPr="00C41184" w:rsidRDefault="00AF6633" w:rsidP="00AF6633">
      <w:pPr>
        <w:spacing w:after="129"/>
        <w:ind w:left="1703" w:right="10" w:hanging="1135"/>
        <w:rPr>
          <w:sz w:val="16"/>
          <w:szCs w:val="16"/>
        </w:rPr>
      </w:pPr>
      <w:r w:rsidRPr="00C41184">
        <w:rPr>
          <w:sz w:val="16"/>
          <w:szCs w:val="16"/>
        </w:rPr>
        <w:t>Criterio 10    La información publicada deberá estar actualizada al periodo que corresponde, de acuerdo con la Tabla de actualización y conservación de la información</w:t>
      </w:r>
    </w:p>
    <w:p w:rsidR="00AF6633" w:rsidRPr="00C41184" w:rsidRDefault="00AF6633" w:rsidP="00AF6633">
      <w:pPr>
        <w:ind w:left="1703" w:right="346" w:hanging="1135"/>
        <w:rPr>
          <w:sz w:val="16"/>
          <w:szCs w:val="16"/>
        </w:rPr>
      </w:pPr>
      <w:r w:rsidRPr="00C41184">
        <w:rPr>
          <w:sz w:val="16"/>
          <w:szCs w:val="16"/>
        </w:rPr>
        <w:t>Criterio 11    Conservar en el sitio de Internet y en la Plataforma Nacional y a través de la Plataforma Nacional la información que corresponde, de acuerdo con la Tabla de actualización y conservación de la información</w:t>
      </w:r>
    </w:p>
    <w:p w:rsidR="00AF6633" w:rsidRPr="00C41184" w:rsidRDefault="00AF6633" w:rsidP="00AF6633">
      <w:pPr>
        <w:ind w:right="10"/>
        <w:rPr>
          <w:sz w:val="16"/>
          <w:szCs w:val="16"/>
        </w:rPr>
      </w:pPr>
      <w:r w:rsidRPr="00C41184">
        <w:rPr>
          <w:sz w:val="16"/>
          <w:szCs w:val="16"/>
        </w:rPr>
        <w:t>Criterios adjetivos de confiabilidad</w:t>
      </w:r>
    </w:p>
    <w:p w:rsidR="00AF6633" w:rsidRPr="00C41184" w:rsidRDefault="00AF6633" w:rsidP="00AF6633">
      <w:pPr>
        <w:spacing w:after="128"/>
        <w:ind w:left="1703" w:right="10" w:hanging="1135"/>
        <w:rPr>
          <w:sz w:val="16"/>
          <w:szCs w:val="16"/>
        </w:rPr>
      </w:pPr>
      <w:r w:rsidRPr="00C41184">
        <w:rPr>
          <w:sz w:val="16"/>
          <w:szCs w:val="16"/>
        </w:rPr>
        <w:t>Criterio 12    Área(s) o unidad(es) administrativa(s) que genera(n) o posee(n) la información respectiva y son responsables de publicarla y actualizarla</w:t>
      </w:r>
    </w:p>
    <w:p w:rsidR="00AF6633" w:rsidRPr="00C41184" w:rsidRDefault="00AF6633" w:rsidP="00E7176F">
      <w:pPr>
        <w:numPr>
          <w:ilvl w:val="0"/>
          <w:numId w:val="35"/>
        </w:numPr>
        <w:spacing w:after="3" w:line="255" w:lineRule="auto"/>
        <w:ind w:right="10" w:hanging="751"/>
        <w:jc w:val="both"/>
        <w:rPr>
          <w:sz w:val="16"/>
          <w:szCs w:val="16"/>
        </w:rPr>
      </w:pPr>
      <w:r w:rsidRPr="00C41184">
        <w:rPr>
          <w:sz w:val="16"/>
          <w:szCs w:val="16"/>
        </w:rPr>
        <w:t>Fecha de actualización de la información publicada con el formato día/mes/año (por ej.</w:t>
      </w:r>
    </w:p>
    <w:p w:rsidR="00AF6633" w:rsidRPr="00C41184" w:rsidRDefault="00AF6633" w:rsidP="00AF6633">
      <w:pPr>
        <w:ind w:left="1703" w:right="10"/>
        <w:rPr>
          <w:sz w:val="16"/>
          <w:szCs w:val="16"/>
        </w:rPr>
      </w:pPr>
      <w:r w:rsidRPr="00C41184">
        <w:rPr>
          <w:sz w:val="16"/>
          <w:szCs w:val="16"/>
        </w:rPr>
        <w:lastRenderedPageBreak/>
        <w:t>31/Marzo/2016)</w:t>
      </w:r>
    </w:p>
    <w:p w:rsidR="00AF6633" w:rsidRPr="00C41184" w:rsidRDefault="00AF6633" w:rsidP="00E7176F">
      <w:pPr>
        <w:numPr>
          <w:ilvl w:val="0"/>
          <w:numId w:val="35"/>
        </w:numPr>
        <w:spacing w:after="94" w:line="255" w:lineRule="auto"/>
        <w:ind w:right="10" w:hanging="751"/>
        <w:jc w:val="both"/>
        <w:rPr>
          <w:sz w:val="16"/>
          <w:szCs w:val="16"/>
        </w:rPr>
      </w:pPr>
      <w:r w:rsidRPr="00C41184">
        <w:rPr>
          <w:sz w:val="16"/>
          <w:szCs w:val="16"/>
        </w:rPr>
        <w:t>Fecha de validación de la información publicada con el formato día/mes/año (por ej. 31/Marzo/2016)</w:t>
      </w:r>
    </w:p>
    <w:p w:rsidR="00AF6633" w:rsidRPr="00C41184" w:rsidRDefault="00AF6633" w:rsidP="00AF6633">
      <w:pPr>
        <w:ind w:right="10"/>
        <w:rPr>
          <w:sz w:val="16"/>
          <w:szCs w:val="16"/>
        </w:rPr>
      </w:pPr>
      <w:r w:rsidRPr="00C41184">
        <w:rPr>
          <w:sz w:val="16"/>
          <w:szCs w:val="16"/>
        </w:rPr>
        <w:t>Criterios adjetivos de formato</w:t>
      </w:r>
    </w:p>
    <w:p w:rsidR="00AF6633" w:rsidRPr="00C41184" w:rsidRDefault="00AF6633" w:rsidP="00AF6633">
      <w:pPr>
        <w:spacing w:after="128"/>
        <w:ind w:left="1703" w:right="10" w:hanging="1135"/>
        <w:rPr>
          <w:sz w:val="16"/>
          <w:szCs w:val="16"/>
        </w:rPr>
      </w:pPr>
      <w:r w:rsidRPr="00C41184">
        <w:rPr>
          <w:sz w:val="16"/>
          <w:szCs w:val="16"/>
        </w:rPr>
        <w:t>Criterio 15    La información publicada se organiza mediante el formato 3, en el que se incluyen todos los campos especificados en los criterios sustantivos de contenido.</w:t>
      </w:r>
    </w:p>
    <w:p w:rsidR="00AF6633" w:rsidRPr="00C41184" w:rsidRDefault="00AF6633" w:rsidP="00AF6633">
      <w:pPr>
        <w:ind w:left="568" w:right="10"/>
        <w:rPr>
          <w:sz w:val="16"/>
          <w:szCs w:val="16"/>
        </w:rPr>
      </w:pPr>
      <w:r w:rsidRPr="00C41184">
        <w:rPr>
          <w:sz w:val="16"/>
          <w:szCs w:val="16"/>
        </w:rPr>
        <w:t>Criterio 16    El soporte de la información permite su reutilización</w:t>
      </w:r>
      <w:r>
        <w:rPr>
          <w:sz w:val="16"/>
          <w:szCs w:val="16"/>
        </w:rPr>
        <w:t xml:space="preserve"> </w:t>
      </w:r>
    </w:p>
    <w:p w:rsidR="00AF6633" w:rsidRPr="00C41184" w:rsidRDefault="00AF6633" w:rsidP="00AF6633">
      <w:pPr>
        <w:ind w:right="10"/>
        <w:rPr>
          <w:sz w:val="16"/>
          <w:szCs w:val="16"/>
        </w:rPr>
      </w:pPr>
      <w:r w:rsidRPr="00C41184">
        <w:rPr>
          <w:sz w:val="16"/>
          <w:szCs w:val="16"/>
        </w:rPr>
        <w:t>Formato 3_LGT_Art_74_Fr_II inciso c</w:t>
      </w:r>
    </w:p>
    <w:p w:rsidR="00AF6633" w:rsidRPr="00C41184" w:rsidRDefault="00AF6633" w:rsidP="00AF6633">
      <w:pPr>
        <w:ind w:right="10"/>
        <w:rPr>
          <w:sz w:val="16"/>
          <w:szCs w:val="16"/>
        </w:rPr>
      </w:pPr>
    </w:p>
    <w:p w:rsidR="00AF6633" w:rsidRPr="00C41184" w:rsidRDefault="00AF6633" w:rsidP="00AF6633">
      <w:pPr>
        <w:spacing w:after="3" w:line="251" w:lineRule="auto"/>
        <w:ind w:left="1179" w:right="1074" w:hanging="10"/>
        <w:jc w:val="center"/>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line="251" w:lineRule="auto"/>
        <w:ind w:left="1179" w:right="1074" w:hanging="10"/>
        <w:jc w:val="center"/>
        <w:rPr>
          <w:sz w:val="16"/>
          <w:szCs w:val="16"/>
        </w:rPr>
      </w:pPr>
    </w:p>
    <w:tbl>
      <w:tblPr>
        <w:tblStyle w:val="TableGrid"/>
        <w:tblW w:w="10285" w:type="dxa"/>
        <w:tblInd w:w="83" w:type="dxa"/>
        <w:tblCellMar>
          <w:top w:w="19" w:type="dxa"/>
          <w:left w:w="166" w:type="dxa"/>
          <w:right w:w="147" w:type="dxa"/>
        </w:tblCellMar>
        <w:tblLook w:val="04A0" w:firstRow="1" w:lastRow="0" w:firstColumn="1" w:lastColumn="0" w:noHBand="0" w:noVBand="1"/>
      </w:tblPr>
      <w:tblGrid>
        <w:gridCol w:w="919"/>
        <w:gridCol w:w="865"/>
        <w:gridCol w:w="1105"/>
        <w:gridCol w:w="1141"/>
        <w:gridCol w:w="1194"/>
        <w:gridCol w:w="1141"/>
        <w:gridCol w:w="1390"/>
        <w:gridCol w:w="1274"/>
        <w:gridCol w:w="1256"/>
      </w:tblGrid>
      <w:tr w:rsidR="00AF6633" w:rsidRPr="00C41184" w:rsidTr="007D34C1">
        <w:trPr>
          <w:trHeight w:val="2795"/>
        </w:trPr>
        <w:tc>
          <w:tcPr>
            <w:tcW w:w="9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Ejercicio</w:t>
            </w:r>
          </w:p>
        </w:tc>
        <w:tc>
          <w:tcPr>
            <w:tcW w:w="8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hanging="1"/>
              <w:jc w:val="center"/>
              <w:rPr>
                <w:sz w:val="16"/>
                <w:szCs w:val="16"/>
              </w:rPr>
            </w:pPr>
            <w:r w:rsidRPr="00C41184">
              <w:rPr>
                <w:color w:val="000000"/>
                <w:sz w:val="16"/>
                <w:szCs w:val="16"/>
              </w:rPr>
              <w:t>Periodo que se reporta</w:t>
            </w:r>
          </w:p>
        </w:tc>
        <w:tc>
          <w:tcPr>
            <w:tcW w:w="11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Presuntas violaciones a los</w:t>
            </w:r>
          </w:p>
          <w:p w:rsidR="00AF6633" w:rsidRPr="00C41184" w:rsidRDefault="00AF6633" w:rsidP="00970B3A">
            <w:pPr>
              <w:spacing w:line="259" w:lineRule="auto"/>
              <w:jc w:val="center"/>
              <w:rPr>
                <w:sz w:val="16"/>
                <w:szCs w:val="16"/>
              </w:rPr>
            </w:pPr>
            <w:r w:rsidRPr="00C41184">
              <w:rPr>
                <w:color w:val="000000"/>
                <w:sz w:val="16"/>
                <w:szCs w:val="16"/>
              </w:rPr>
              <w:t>derechos humanos</w:t>
            </w:r>
          </w:p>
        </w:tc>
        <w:tc>
          <w:tcPr>
            <w:tcW w:w="11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firstLine="3"/>
              <w:jc w:val="center"/>
              <w:rPr>
                <w:sz w:val="16"/>
                <w:szCs w:val="16"/>
              </w:rPr>
            </w:pPr>
            <w:r w:rsidRPr="00C41184">
              <w:rPr>
                <w:color w:val="000000"/>
                <w:sz w:val="16"/>
                <w:szCs w:val="16"/>
              </w:rPr>
              <w:t>Fecha del acuerdo de conciliación</w:t>
            </w:r>
          </w:p>
        </w:tc>
        <w:tc>
          <w:tcPr>
            <w:tcW w:w="119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del acuerdo de</w:t>
            </w:r>
          </w:p>
          <w:p w:rsidR="00AF6633" w:rsidRPr="00C41184" w:rsidRDefault="00AF6633" w:rsidP="00970B3A">
            <w:pPr>
              <w:spacing w:after="81" w:line="259" w:lineRule="auto"/>
              <w:ind w:right="8"/>
              <w:jc w:val="center"/>
              <w:rPr>
                <w:sz w:val="16"/>
                <w:szCs w:val="16"/>
              </w:rPr>
            </w:pPr>
            <w:r w:rsidRPr="00C41184">
              <w:rPr>
                <w:color w:val="000000"/>
                <w:sz w:val="16"/>
                <w:szCs w:val="16"/>
              </w:rPr>
              <w:t>conciliación:</w:t>
            </w:r>
          </w:p>
          <w:p w:rsidR="00AF6633" w:rsidRPr="00C41184" w:rsidRDefault="00AF6633" w:rsidP="00970B3A">
            <w:pPr>
              <w:spacing w:line="224" w:lineRule="auto"/>
              <w:ind w:left="120" w:hanging="120"/>
              <w:rPr>
                <w:sz w:val="16"/>
                <w:szCs w:val="16"/>
              </w:rPr>
            </w:pPr>
            <w:r w:rsidRPr="00C41184">
              <w:rPr>
                <w:color w:val="000000"/>
                <w:sz w:val="16"/>
                <w:szCs w:val="16"/>
              </w:rPr>
              <w:t>día/mes/año (por ej. 31/Marzo/</w:t>
            </w:r>
          </w:p>
          <w:p w:rsidR="00AF6633" w:rsidRPr="00C41184" w:rsidRDefault="00AF6633" w:rsidP="00970B3A">
            <w:pPr>
              <w:spacing w:line="259" w:lineRule="auto"/>
              <w:jc w:val="center"/>
              <w:rPr>
                <w:sz w:val="16"/>
                <w:szCs w:val="16"/>
              </w:rPr>
            </w:pPr>
            <w:r w:rsidRPr="00C41184">
              <w:rPr>
                <w:color w:val="000000"/>
                <w:sz w:val="16"/>
                <w:szCs w:val="16"/>
              </w:rPr>
              <w:t>2016)</w:t>
            </w:r>
          </w:p>
        </w:tc>
        <w:tc>
          <w:tcPr>
            <w:tcW w:w="11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firstLine="15"/>
              <w:jc w:val="center"/>
              <w:rPr>
                <w:sz w:val="16"/>
                <w:szCs w:val="16"/>
              </w:rPr>
            </w:pPr>
            <w:r w:rsidRPr="00C41184">
              <w:rPr>
                <w:color w:val="000000"/>
                <w:sz w:val="16"/>
                <w:szCs w:val="16"/>
              </w:rPr>
              <w:t>Autoridad firmante del acuerdo de conciliación</w:t>
            </w:r>
          </w:p>
        </w:tc>
        <w:tc>
          <w:tcPr>
            <w:tcW w:w="139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6" w:right="5"/>
              <w:jc w:val="center"/>
              <w:rPr>
                <w:sz w:val="16"/>
                <w:szCs w:val="16"/>
              </w:rPr>
            </w:pPr>
            <w:r w:rsidRPr="00C41184">
              <w:rPr>
                <w:color w:val="000000"/>
                <w:sz w:val="16"/>
                <w:szCs w:val="16"/>
              </w:rPr>
              <w:t>Hipervínculo a la versión</w:t>
            </w:r>
          </w:p>
          <w:p w:rsidR="00AF6633" w:rsidRPr="00C41184" w:rsidRDefault="00AF6633" w:rsidP="00970B3A">
            <w:pPr>
              <w:spacing w:line="259" w:lineRule="auto"/>
              <w:ind w:right="1"/>
              <w:jc w:val="center"/>
              <w:rPr>
                <w:sz w:val="16"/>
                <w:szCs w:val="16"/>
              </w:rPr>
            </w:pPr>
            <w:r w:rsidRPr="00C41184">
              <w:rPr>
                <w:color w:val="000000"/>
                <w:sz w:val="16"/>
                <w:szCs w:val="16"/>
              </w:rPr>
              <w:t>pública del</w:t>
            </w:r>
          </w:p>
          <w:p w:rsidR="00AF6633" w:rsidRPr="00C41184" w:rsidRDefault="00AF6633" w:rsidP="00970B3A">
            <w:pPr>
              <w:spacing w:line="259" w:lineRule="auto"/>
              <w:ind w:left="1"/>
              <w:jc w:val="center"/>
              <w:rPr>
                <w:sz w:val="16"/>
                <w:szCs w:val="16"/>
              </w:rPr>
            </w:pPr>
            <w:r w:rsidRPr="00C41184">
              <w:rPr>
                <w:color w:val="000000"/>
                <w:sz w:val="16"/>
                <w:szCs w:val="16"/>
              </w:rPr>
              <w:t>acuerdo de</w:t>
            </w:r>
          </w:p>
          <w:p w:rsidR="00AF6633" w:rsidRPr="00C41184" w:rsidRDefault="00AF6633" w:rsidP="00970B3A">
            <w:pPr>
              <w:spacing w:line="259" w:lineRule="auto"/>
              <w:ind w:left="1"/>
              <w:jc w:val="center"/>
              <w:rPr>
                <w:sz w:val="16"/>
                <w:szCs w:val="16"/>
              </w:rPr>
            </w:pPr>
            <w:r w:rsidRPr="00C41184">
              <w:rPr>
                <w:color w:val="000000"/>
                <w:sz w:val="16"/>
                <w:szCs w:val="16"/>
              </w:rPr>
              <w:t>conciliación, en</w:t>
            </w:r>
          </w:p>
          <w:p w:rsidR="00AF6633" w:rsidRPr="00C41184" w:rsidRDefault="00AF6633" w:rsidP="00970B3A">
            <w:pPr>
              <w:spacing w:line="224" w:lineRule="auto"/>
              <w:jc w:val="center"/>
              <w:rPr>
                <w:sz w:val="16"/>
                <w:szCs w:val="16"/>
              </w:rPr>
            </w:pPr>
            <w:r w:rsidRPr="00C41184">
              <w:rPr>
                <w:color w:val="000000"/>
                <w:sz w:val="16"/>
                <w:szCs w:val="16"/>
              </w:rPr>
              <w:t>caso de contar con el</w:t>
            </w:r>
          </w:p>
          <w:p w:rsidR="00AF6633" w:rsidRPr="00C41184" w:rsidRDefault="00AF6633" w:rsidP="00970B3A">
            <w:pPr>
              <w:spacing w:line="224" w:lineRule="auto"/>
              <w:jc w:val="center"/>
              <w:rPr>
                <w:sz w:val="16"/>
                <w:szCs w:val="16"/>
              </w:rPr>
            </w:pPr>
            <w:r w:rsidRPr="00C41184">
              <w:rPr>
                <w:color w:val="000000"/>
                <w:sz w:val="16"/>
                <w:szCs w:val="16"/>
              </w:rPr>
              <w:t>consentimiento de la parte</w:t>
            </w:r>
          </w:p>
          <w:p w:rsidR="00AF6633" w:rsidRPr="00C41184" w:rsidRDefault="00AF6633" w:rsidP="00970B3A">
            <w:pPr>
              <w:spacing w:line="259" w:lineRule="auto"/>
              <w:ind w:right="1"/>
              <w:jc w:val="center"/>
              <w:rPr>
                <w:sz w:val="16"/>
                <w:szCs w:val="16"/>
              </w:rPr>
            </w:pPr>
            <w:r w:rsidRPr="00C41184">
              <w:rPr>
                <w:color w:val="000000"/>
                <w:sz w:val="16"/>
                <w:szCs w:val="16"/>
              </w:rPr>
              <w:t>quejosa, el</w:t>
            </w:r>
          </w:p>
          <w:p w:rsidR="00AF6633" w:rsidRPr="00C41184" w:rsidRDefault="00AF6633" w:rsidP="00970B3A">
            <w:pPr>
              <w:spacing w:line="259" w:lineRule="auto"/>
              <w:ind w:left="1"/>
              <w:jc w:val="center"/>
              <w:rPr>
                <w:sz w:val="16"/>
                <w:szCs w:val="16"/>
              </w:rPr>
            </w:pPr>
            <w:r w:rsidRPr="00C41184">
              <w:rPr>
                <w:color w:val="000000"/>
                <w:sz w:val="16"/>
                <w:szCs w:val="16"/>
              </w:rPr>
              <w:t>organismo</w:t>
            </w:r>
          </w:p>
          <w:p w:rsidR="00AF6633" w:rsidRPr="00C41184" w:rsidRDefault="00AF6633" w:rsidP="00970B3A">
            <w:pPr>
              <w:spacing w:line="259" w:lineRule="auto"/>
              <w:jc w:val="center"/>
              <w:rPr>
                <w:sz w:val="16"/>
                <w:szCs w:val="16"/>
              </w:rPr>
            </w:pPr>
            <w:r w:rsidRPr="00C41184">
              <w:rPr>
                <w:color w:val="000000"/>
                <w:sz w:val="16"/>
                <w:szCs w:val="16"/>
              </w:rPr>
              <w:t>deberá indicarlo a través de una leyenda</w:t>
            </w:r>
          </w:p>
        </w:tc>
        <w:tc>
          <w:tcPr>
            <w:tcW w:w="127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Estado que guarda la</w:t>
            </w:r>
          </w:p>
          <w:p w:rsidR="00AF6633" w:rsidRPr="00C41184" w:rsidRDefault="00AF6633" w:rsidP="00970B3A">
            <w:pPr>
              <w:spacing w:line="259" w:lineRule="auto"/>
              <w:ind w:right="8"/>
              <w:jc w:val="center"/>
              <w:rPr>
                <w:sz w:val="16"/>
                <w:szCs w:val="16"/>
              </w:rPr>
            </w:pPr>
            <w:r w:rsidRPr="00C41184">
              <w:rPr>
                <w:color w:val="000000"/>
                <w:sz w:val="16"/>
                <w:szCs w:val="16"/>
              </w:rPr>
              <w:t>conciliación:</w:t>
            </w:r>
          </w:p>
          <w:p w:rsidR="00AF6633" w:rsidRPr="00C41184" w:rsidRDefault="00AF6633" w:rsidP="00970B3A">
            <w:pPr>
              <w:spacing w:line="259" w:lineRule="auto"/>
              <w:ind w:left="1"/>
              <w:jc w:val="center"/>
              <w:rPr>
                <w:sz w:val="16"/>
                <w:szCs w:val="16"/>
              </w:rPr>
            </w:pPr>
            <w:r w:rsidRPr="00C41184">
              <w:rPr>
                <w:color w:val="000000"/>
                <w:sz w:val="16"/>
                <w:szCs w:val="16"/>
              </w:rPr>
              <w:t>cumplida</w:t>
            </w:r>
          </w:p>
          <w:p w:rsidR="00AF6633" w:rsidRPr="00C41184" w:rsidRDefault="00AF6633" w:rsidP="00970B3A">
            <w:pPr>
              <w:spacing w:line="224" w:lineRule="auto"/>
              <w:jc w:val="center"/>
              <w:rPr>
                <w:sz w:val="16"/>
                <w:szCs w:val="16"/>
              </w:rPr>
            </w:pPr>
            <w:r w:rsidRPr="00C41184">
              <w:rPr>
                <w:color w:val="000000"/>
                <w:sz w:val="16"/>
                <w:szCs w:val="16"/>
              </w:rPr>
              <w:t>parcialmente, cumplida</w:t>
            </w:r>
          </w:p>
          <w:p w:rsidR="00AF6633" w:rsidRPr="00C41184" w:rsidRDefault="00AF6633" w:rsidP="00970B3A">
            <w:pPr>
              <w:spacing w:line="259" w:lineRule="auto"/>
              <w:jc w:val="center"/>
              <w:rPr>
                <w:sz w:val="16"/>
                <w:szCs w:val="16"/>
              </w:rPr>
            </w:pPr>
            <w:r w:rsidRPr="00C41184">
              <w:rPr>
                <w:color w:val="000000"/>
                <w:sz w:val="16"/>
                <w:szCs w:val="16"/>
              </w:rPr>
              <w:t>totalmente, incumplida</w:t>
            </w:r>
          </w:p>
        </w:tc>
        <w:tc>
          <w:tcPr>
            <w:tcW w:w="125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versión</w:t>
            </w:r>
          </w:p>
          <w:p w:rsidR="00AF6633" w:rsidRPr="00C41184" w:rsidRDefault="00AF6633" w:rsidP="00970B3A">
            <w:pPr>
              <w:spacing w:line="224" w:lineRule="auto"/>
              <w:jc w:val="center"/>
              <w:rPr>
                <w:sz w:val="16"/>
                <w:szCs w:val="16"/>
              </w:rPr>
            </w:pPr>
            <w:r w:rsidRPr="00C41184">
              <w:rPr>
                <w:color w:val="000000"/>
                <w:sz w:val="16"/>
                <w:szCs w:val="16"/>
              </w:rPr>
              <w:t>pública de los documentos</w:t>
            </w:r>
          </w:p>
          <w:p w:rsidR="00AF6633" w:rsidRPr="00C41184" w:rsidRDefault="00AF6633" w:rsidP="00970B3A">
            <w:pPr>
              <w:spacing w:line="224" w:lineRule="auto"/>
              <w:jc w:val="center"/>
              <w:rPr>
                <w:sz w:val="16"/>
                <w:szCs w:val="16"/>
              </w:rPr>
            </w:pPr>
            <w:r w:rsidRPr="00C41184">
              <w:rPr>
                <w:color w:val="000000"/>
                <w:sz w:val="16"/>
                <w:szCs w:val="16"/>
              </w:rPr>
              <w:t>relacionados con el</w:t>
            </w:r>
          </w:p>
          <w:p w:rsidR="00AF6633" w:rsidRPr="00C41184" w:rsidRDefault="00AF6633" w:rsidP="00970B3A">
            <w:pPr>
              <w:spacing w:line="224" w:lineRule="auto"/>
              <w:jc w:val="center"/>
              <w:rPr>
                <w:sz w:val="16"/>
                <w:szCs w:val="16"/>
              </w:rPr>
            </w:pPr>
            <w:r w:rsidRPr="00C41184">
              <w:rPr>
                <w:color w:val="000000"/>
                <w:sz w:val="16"/>
                <w:szCs w:val="16"/>
              </w:rPr>
              <w:t>cumplimiento de la</w:t>
            </w:r>
          </w:p>
          <w:p w:rsidR="00AF6633" w:rsidRPr="00C41184" w:rsidRDefault="00AF6633" w:rsidP="00970B3A">
            <w:pPr>
              <w:spacing w:line="259" w:lineRule="auto"/>
              <w:ind w:left="1"/>
              <w:jc w:val="center"/>
              <w:rPr>
                <w:sz w:val="16"/>
                <w:szCs w:val="16"/>
              </w:rPr>
            </w:pPr>
            <w:r w:rsidRPr="00C41184">
              <w:rPr>
                <w:color w:val="000000"/>
                <w:sz w:val="16"/>
                <w:szCs w:val="16"/>
              </w:rPr>
              <w:t>conciliación</w:t>
            </w:r>
          </w:p>
        </w:tc>
      </w:tr>
      <w:tr w:rsidR="00AF6633" w:rsidRPr="00C41184" w:rsidTr="00970B3A">
        <w:trPr>
          <w:trHeight w:val="421"/>
        </w:trPr>
        <w:tc>
          <w:tcPr>
            <w:tcW w:w="9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8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10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1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19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1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39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7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5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5" w:hanging="10"/>
        <w:rPr>
          <w:color w:val="000000"/>
          <w:sz w:val="16"/>
          <w:szCs w:val="16"/>
        </w:rPr>
      </w:pPr>
    </w:p>
    <w:p w:rsidR="00AF6633" w:rsidRPr="00C41184" w:rsidRDefault="00AF6633" w:rsidP="00AF6633">
      <w:pPr>
        <w:spacing w:line="259" w:lineRule="auto"/>
        <w:ind w:left="-5" w:hanging="10"/>
        <w:rPr>
          <w:sz w:val="16"/>
          <w:szCs w:val="16"/>
        </w:rPr>
      </w:pPr>
      <w:r w:rsidRPr="00C41184">
        <w:rPr>
          <w:color w:val="000000"/>
          <w:sz w:val="16"/>
          <w:szCs w:val="16"/>
        </w:rPr>
        <w:t>Periodo de actualización de la información: trimestral</w:t>
      </w:r>
    </w:p>
    <w:p w:rsidR="00AF6633" w:rsidRPr="00C41184" w:rsidRDefault="00AF6633" w:rsidP="00AF6633">
      <w:pPr>
        <w:spacing w:line="259" w:lineRule="auto"/>
        <w:ind w:left="-5" w:hanging="10"/>
        <w:rPr>
          <w:sz w:val="16"/>
          <w:szCs w:val="16"/>
        </w:rPr>
      </w:pPr>
      <w:r w:rsidRPr="00C41184">
        <w:rPr>
          <w:color w:val="000000"/>
          <w:sz w:val="16"/>
          <w:szCs w:val="16"/>
        </w:rPr>
        <w:t>Fecha de actualización: día/mes/año</w:t>
      </w:r>
    </w:p>
    <w:p w:rsidR="00AF6633" w:rsidRPr="00C41184" w:rsidRDefault="00AF6633" w:rsidP="00AF6633">
      <w:pPr>
        <w:spacing w:after="4" w:line="253" w:lineRule="auto"/>
        <w:ind w:left="10" w:hanging="10"/>
        <w:rPr>
          <w:sz w:val="16"/>
          <w:szCs w:val="16"/>
        </w:rPr>
      </w:pPr>
      <w:r w:rsidRPr="00C41184">
        <w:rPr>
          <w:sz w:val="16"/>
          <w:szCs w:val="16"/>
        </w:rPr>
        <w:t>Fecha de validación: día/mes/año</w:t>
      </w:r>
    </w:p>
    <w:p w:rsidR="00AF6633" w:rsidRPr="00C41184" w:rsidRDefault="00AF6633" w:rsidP="00AF6633">
      <w:pPr>
        <w:spacing w:after="107" w:line="253" w:lineRule="auto"/>
        <w:ind w:left="10" w:hanging="10"/>
        <w:rPr>
          <w:color w:val="000000"/>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pStyle w:val="Ttulo1"/>
        <w:spacing w:after="85"/>
        <w:ind w:left="1136" w:hanging="568"/>
        <w:rPr>
          <w:sz w:val="16"/>
          <w:szCs w:val="16"/>
        </w:rPr>
      </w:pPr>
    </w:p>
    <w:p w:rsidR="00AF6633" w:rsidRPr="00C41184" w:rsidRDefault="00AF6633" w:rsidP="00AF6633">
      <w:pPr>
        <w:pStyle w:val="Ttulo1"/>
        <w:spacing w:after="85"/>
        <w:ind w:left="1136" w:hanging="568"/>
        <w:rPr>
          <w:sz w:val="16"/>
          <w:szCs w:val="16"/>
        </w:rPr>
      </w:pPr>
      <w:r w:rsidRPr="00C41184">
        <w:rPr>
          <w:sz w:val="16"/>
          <w:szCs w:val="16"/>
        </w:rPr>
        <w:t>D)</w:t>
      </w:r>
      <w:r w:rsidRPr="00C41184">
        <w:rPr>
          <w:color w:val="3E8213"/>
          <w:sz w:val="16"/>
          <w:szCs w:val="16"/>
        </w:rPr>
        <w:t xml:space="preserve">       </w:t>
      </w:r>
      <w:r w:rsidRPr="00C41184">
        <w:rPr>
          <w:sz w:val="16"/>
          <w:szCs w:val="16"/>
        </w:rPr>
        <w:t>LISTADO DE MEDIDAS PRECAUTORIAS, CAUTELARES O EQUIVALENTES, UNA VEZ CONCLUIDO EL EXPEDIENTE</w:t>
      </w:r>
    </w:p>
    <w:p w:rsidR="00AF6633" w:rsidRPr="00C41184" w:rsidRDefault="00AF6633" w:rsidP="00AF6633">
      <w:pPr>
        <w:rPr>
          <w:sz w:val="16"/>
          <w:szCs w:val="16"/>
        </w:rPr>
      </w:pPr>
    </w:p>
    <w:p w:rsidR="00AF6633" w:rsidRPr="00C41184" w:rsidRDefault="00AF6633" w:rsidP="00AF6633">
      <w:pPr>
        <w:spacing w:after="66"/>
        <w:ind w:right="10"/>
        <w:rPr>
          <w:sz w:val="16"/>
          <w:szCs w:val="16"/>
        </w:rPr>
      </w:pPr>
      <w:r w:rsidRPr="00C41184">
        <w:rPr>
          <w:sz w:val="16"/>
          <w:szCs w:val="16"/>
        </w:rPr>
        <w:t>Las medidas precautorias, cautelares o equivalentes se refieren a las acciones que los Organismos de protección de derechos humanos deben adoptar para preservar el bien litigioso o para prevenir en favor del actor la eficacia final de la sentencia. Tales medidas se deberán de enlistar y publicar.</w:t>
      </w:r>
    </w:p>
    <w:p w:rsidR="00AF6633" w:rsidRPr="00C41184" w:rsidRDefault="00AF6633" w:rsidP="00AF6633">
      <w:pPr>
        <w:spacing w:after="65"/>
        <w:ind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65"/>
        <w:ind w:right="10"/>
        <w:rPr>
          <w:sz w:val="16"/>
          <w:szCs w:val="16"/>
        </w:rPr>
      </w:pPr>
      <w:r w:rsidRPr="00C41184">
        <w:rPr>
          <w:sz w:val="16"/>
          <w:szCs w:val="16"/>
        </w:rPr>
        <w:t>Periodo de actualización: trimestral.</w:t>
      </w:r>
    </w:p>
    <w:p w:rsidR="00AF6633" w:rsidRPr="00C41184" w:rsidRDefault="00AF6633" w:rsidP="00AF6633">
      <w:pPr>
        <w:spacing w:after="65"/>
        <w:ind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spacing w:after="65"/>
        <w:ind w:right="10"/>
        <w:rPr>
          <w:sz w:val="16"/>
          <w:szCs w:val="16"/>
        </w:rPr>
      </w:pPr>
      <w:r w:rsidRPr="00C41184">
        <w:rPr>
          <w:sz w:val="16"/>
          <w:szCs w:val="16"/>
        </w:rPr>
        <w:t>Aplica a: Organismos de protección de los derechos humanos nacional y locales.</w:t>
      </w:r>
    </w:p>
    <w:p w:rsidR="00AF6633" w:rsidRPr="00C41184" w:rsidRDefault="00AF6633" w:rsidP="00AF6633">
      <w:pPr>
        <w:spacing w:after="65"/>
        <w:ind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right="10"/>
        <w:rPr>
          <w:sz w:val="16"/>
          <w:szCs w:val="16"/>
        </w:rPr>
      </w:pPr>
      <w:r w:rsidRPr="00C41184">
        <w:rPr>
          <w:sz w:val="16"/>
          <w:szCs w:val="16"/>
        </w:rPr>
        <w:t>Criterios sustantivos de contenido</w:t>
      </w:r>
    </w:p>
    <w:p w:rsidR="00AF6633" w:rsidRPr="00C41184" w:rsidRDefault="00AF6633" w:rsidP="00AF6633">
      <w:pPr>
        <w:ind w:left="568" w:right="10"/>
        <w:rPr>
          <w:sz w:val="16"/>
          <w:szCs w:val="16"/>
        </w:rPr>
      </w:pPr>
      <w:r w:rsidRPr="00C41184">
        <w:rPr>
          <w:sz w:val="16"/>
          <w:szCs w:val="16"/>
        </w:rPr>
        <w:t>Criterio 1      Ejercicio</w:t>
      </w:r>
    </w:p>
    <w:p w:rsidR="00AF6633" w:rsidRPr="00C41184" w:rsidRDefault="00AF6633" w:rsidP="00AF6633">
      <w:pPr>
        <w:ind w:left="568" w:right="10"/>
        <w:rPr>
          <w:sz w:val="16"/>
          <w:szCs w:val="16"/>
        </w:rPr>
      </w:pPr>
      <w:r w:rsidRPr="00C41184">
        <w:rPr>
          <w:sz w:val="16"/>
          <w:szCs w:val="16"/>
        </w:rPr>
        <w:t>Criterio 2      Periodo que se informa</w:t>
      </w:r>
    </w:p>
    <w:p w:rsidR="00AF6633" w:rsidRPr="00C41184" w:rsidRDefault="00AF6633" w:rsidP="00AF6633">
      <w:pPr>
        <w:ind w:left="568" w:right="10"/>
        <w:rPr>
          <w:sz w:val="16"/>
          <w:szCs w:val="16"/>
        </w:rPr>
      </w:pPr>
      <w:r w:rsidRPr="00C41184">
        <w:rPr>
          <w:sz w:val="16"/>
          <w:szCs w:val="16"/>
        </w:rPr>
        <w:t>Criterio 3      Número de expediente</w:t>
      </w:r>
    </w:p>
    <w:p w:rsidR="00AF6633" w:rsidRPr="00C41184" w:rsidRDefault="00AF6633" w:rsidP="00AF6633">
      <w:pPr>
        <w:ind w:left="568" w:right="10"/>
        <w:rPr>
          <w:sz w:val="16"/>
          <w:szCs w:val="16"/>
        </w:rPr>
      </w:pPr>
      <w:r w:rsidRPr="00C41184">
        <w:rPr>
          <w:sz w:val="16"/>
          <w:szCs w:val="16"/>
        </w:rPr>
        <w:t>Criterio 4      Fecha de conclusión del expediente</w:t>
      </w:r>
    </w:p>
    <w:p w:rsidR="00AF6633" w:rsidRPr="00C41184" w:rsidRDefault="00AF6633" w:rsidP="00AF6633">
      <w:pPr>
        <w:ind w:left="1703" w:right="10" w:hanging="1135"/>
        <w:rPr>
          <w:sz w:val="16"/>
          <w:szCs w:val="16"/>
        </w:rPr>
      </w:pPr>
      <w:r w:rsidRPr="00C41184">
        <w:rPr>
          <w:sz w:val="16"/>
          <w:szCs w:val="16"/>
        </w:rPr>
        <w:t>Criterio 5      Tipo de medida(s) adoptada(s) durante la tramitación del expediente: precautorias, cautelares o equivalentes</w:t>
      </w:r>
    </w:p>
    <w:p w:rsidR="00AF6633" w:rsidRPr="00C41184" w:rsidRDefault="00AF6633" w:rsidP="00AF6633">
      <w:pPr>
        <w:spacing w:after="44"/>
        <w:ind w:left="568" w:right="10"/>
        <w:rPr>
          <w:sz w:val="16"/>
          <w:szCs w:val="16"/>
        </w:rPr>
      </w:pPr>
      <w:r w:rsidRPr="00C41184">
        <w:rPr>
          <w:sz w:val="16"/>
          <w:szCs w:val="16"/>
        </w:rPr>
        <w:t>Criterio 6      Descripción de medidas precautorias, cautelares o equivalentes adoptada en el expediente concluido.</w:t>
      </w:r>
    </w:p>
    <w:p w:rsidR="00AF6633" w:rsidRPr="00C41184" w:rsidRDefault="00AF6633" w:rsidP="00AF6633">
      <w:pPr>
        <w:ind w:right="10"/>
        <w:rPr>
          <w:sz w:val="16"/>
          <w:szCs w:val="16"/>
        </w:rPr>
      </w:pPr>
      <w:r w:rsidRPr="00C41184">
        <w:rPr>
          <w:sz w:val="16"/>
          <w:szCs w:val="16"/>
        </w:rPr>
        <w:t>Criterios adjetivos de actualización</w:t>
      </w:r>
    </w:p>
    <w:p w:rsidR="00AF6633" w:rsidRPr="00C41184" w:rsidRDefault="00AF6633" w:rsidP="00AF6633">
      <w:pPr>
        <w:ind w:left="568" w:right="10"/>
        <w:rPr>
          <w:sz w:val="16"/>
          <w:szCs w:val="16"/>
        </w:rPr>
      </w:pPr>
      <w:r w:rsidRPr="00C41184">
        <w:rPr>
          <w:sz w:val="16"/>
          <w:szCs w:val="16"/>
        </w:rPr>
        <w:t>Criterio 7      Periodo de actualización de la información: trimestral</w:t>
      </w:r>
    </w:p>
    <w:p w:rsidR="00AF6633" w:rsidRPr="00C41184" w:rsidRDefault="00AF6633" w:rsidP="00AF6633">
      <w:pPr>
        <w:ind w:left="1703" w:right="10" w:hanging="1135"/>
        <w:rPr>
          <w:sz w:val="16"/>
          <w:szCs w:val="16"/>
        </w:rPr>
      </w:pPr>
      <w:r w:rsidRPr="00C41184">
        <w:rPr>
          <w:sz w:val="16"/>
          <w:szCs w:val="16"/>
        </w:rPr>
        <w:t>Criterio 8      La información publicada deberá estar actualizada al periodo que corresponde, de acuerdo con la Tabla de actualización y conservación de la información</w:t>
      </w:r>
    </w:p>
    <w:p w:rsidR="00AF6633" w:rsidRPr="00C41184" w:rsidRDefault="00AF6633" w:rsidP="00AF6633">
      <w:pPr>
        <w:spacing w:after="54"/>
        <w:ind w:left="1704" w:right="10" w:hanging="445"/>
        <w:rPr>
          <w:sz w:val="16"/>
          <w:szCs w:val="16"/>
        </w:rPr>
      </w:pPr>
      <w:r w:rsidRPr="00C41184">
        <w:rPr>
          <w:sz w:val="16"/>
          <w:szCs w:val="16"/>
        </w:rPr>
        <w:t>9      Conservar en el sitio de Internet y en la Plataforma Nacional y a través de la Plataforma Nacional la información que corresponde, de acuerdo con la Tabla de actualización y conservación de la información</w:t>
      </w:r>
    </w:p>
    <w:p w:rsidR="00AF6633" w:rsidRPr="00C41184" w:rsidRDefault="00AF6633" w:rsidP="00AF6633">
      <w:pPr>
        <w:ind w:right="10"/>
        <w:rPr>
          <w:sz w:val="16"/>
          <w:szCs w:val="16"/>
        </w:rPr>
      </w:pPr>
      <w:r w:rsidRPr="00C41184">
        <w:rPr>
          <w:sz w:val="16"/>
          <w:szCs w:val="16"/>
        </w:rPr>
        <w:t>Criterios adjetivos de confiabilidad</w:t>
      </w:r>
    </w:p>
    <w:p w:rsidR="00AF6633" w:rsidRPr="00C41184" w:rsidRDefault="00AF6633" w:rsidP="00AF6633">
      <w:pPr>
        <w:ind w:left="1703" w:right="10" w:hanging="1135"/>
        <w:rPr>
          <w:sz w:val="16"/>
          <w:szCs w:val="16"/>
        </w:rPr>
      </w:pPr>
      <w:r w:rsidRPr="00C41184">
        <w:rPr>
          <w:sz w:val="16"/>
          <w:szCs w:val="16"/>
        </w:rPr>
        <w:t>Criterio 10    Área(s) o unidad(es) administrativa(s) que genera(n) o posee(n) la información respectiva y son responsables de publicarla y actualizarla</w:t>
      </w:r>
    </w:p>
    <w:p w:rsidR="00AF6633" w:rsidRPr="00C41184" w:rsidRDefault="00AF6633" w:rsidP="00AF6633">
      <w:pPr>
        <w:ind w:left="1703" w:right="10" w:hanging="1135"/>
        <w:rPr>
          <w:sz w:val="16"/>
          <w:szCs w:val="16"/>
        </w:rPr>
      </w:pPr>
      <w:r w:rsidRPr="00C41184">
        <w:rPr>
          <w:sz w:val="16"/>
          <w:szCs w:val="16"/>
        </w:rPr>
        <w:t>Criterio 11    Fecha de actualización de la información publicada con el formato día/mes/año (por ej. 31/Marzo/2016)</w:t>
      </w:r>
    </w:p>
    <w:p w:rsidR="00AF6633" w:rsidRPr="00C41184" w:rsidRDefault="00AF6633" w:rsidP="00AF6633">
      <w:pPr>
        <w:spacing w:after="44"/>
        <w:ind w:left="568" w:right="10"/>
        <w:rPr>
          <w:sz w:val="16"/>
          <w:szCs w:val="16"/>
        </w:rPr>
      </w:pPr>
      <w:r w:rsidRPr="00C41184">
        <w:rPr>
          <w:sz w:val="16"/>
          <w:szCs w:val="16"/>
        </w:rPr>
        <w:t>Criterio 12    Fecha de validación de la información publicada con el formato día/mes/año (por ej. 31/Marzo/2016)</w:t>
      </w:r>
    </w:p>
    <w:p w:rsidR="00AF6633" w:rsidRPr="00C41184" w:rsidRDefault="00AF6633" w:rsidP="00AF6633">
      <w:pPr>
        <w:ind w:right="10"/>
        <w:rPr>
          <w:sz w:val="16"/>
          <w:szCs w:val="16"/>
        </w:rPr>
      </w:pPr>
      <w:r w:rsidRPr="00C41184">
        <w:rPr>
          <w:sz w:val="16"/>
          <w:szCs w:val="16"/>
        </w:rPr>
        <w:t>Criterios adjetivos de formato</w:t>
      </w:r>
    </w:p>
    <w:p w:rsidR="00AF6633" w:rsidRPr="00C41184" w:rsidRDefault="00AF6633" w:rsidP="00AF6633">
      <w:pPr>
        <w:spacing w:after="53"/>
        <w:ind w:left="568" w:right="333"/>
        <w:rPr>
          <w:sz w:val="16"/>
          <w:szCs w:val="16"/>
        </w:rPr>
      </w:pPr>
      <w:r w:rsidRPr="00C41184">
        <w:rPr>
          <w:sz w:val="16"/>
          <w:szCs w:val="16"/>
        </w:rPr>
        <w:t xml:space="preserve">Criterio 13    La información publicada se organiza mediante el formato 4, en el que se incluyen todos los campos especificados en los criterios sustantivos de contenido </w:t>
      </w:r>
    </w:p>
    <w:p w:rsidR="00AF6633" w:rsidRPr="00C41184" w:rsidRDefault="00AF6633" w:rsidP="00AF6633">
      <w:pPr>
        <w:spacing w:after="53"/>
        <w:ind w:left="568" w:right="333"/>
        <w:rPr>
          <w:sz w:val="16"/>
          <w:szCs w:val="16"/>
        </w:rPr>
      </w:pPr>
      <w:r w:rsidRPr="00C41184">
        <w:rPr>
          <w:sz w:val="16"/>
          <w:szCs w:val="16"/>
        </w:rPr>
        <w:t>Criterio 14    El soporte de la información permite su reutilización</w:t>
      </w:r>
      <w:r>
        <w:rPr>
          <w:sz w:val="16"/>
          <w:szCs w:val="16"/>
        </w:rPr>
        <w:t xml:space="preserve"> </w:t>
      </w:r>
    </w:p>
    <w:p w:rsidR="00AF6633" w:rsidRPr="00C41184" w:rsidRDefault="00AF6633" w:rsidP="00AF6633">
      <w:pPr>
        <w:ind w:right="10"/>
        <w:rPr>
          <w:sz w:val="16"/>
          <w:szCs w:val="16"/>
        </w:rPr>
      </w:pPr>
      <w:r w:rsidRPr="00C41184">
        <w:rPr>
          <w:sz w:val="16"/>
          <w:szCs w:val="16"/>
        </w:rPr>
        <w:t>Formato 4_LGT_Art_74_Fr_II inciso d</w:t>
      </w:r>
    </w:p>
    <w:p w:rsidR="00AF6633" w:rsidRPr="00C41184" w:rsidRDefault="00AF6633" w:rsidP="00AF6633">
      <w:pPr>
        <w:ind w:right="10"/>
        <w:rPr>
          <w:sz w:val="16"/>
          <w:szCs w:val="16"/>
        </w:rPr>
      </w:pPr>
    </w:p>
    <w:p w:rsidR="00AF6633" w:rsidRPr="00C41184" w:rsidRDefault="00AF6633" w:rsidP="00AF6633">
      <w:pPr>
        <w:spacing w:after="3"/>
        <w:ind w:right="10"/>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right="10"/>
        <w:rPr>
          <w:sz w:val="16"/>
          <w:szCs w:val="16"/>
        </w:rPr>
      </w:pPr>
    </w:p>
    <w:tbl>
      <w:tblPr>
        <w:tblStyle w:val="TableGrid"/>
        <w:tblW w:w="9658" w:type="dxa"/>
        <w:tblInd w:w="83" w:type="dxa"/>
        <w:tblCellMar>
          <w:top w:w="19" w:type="dxa"/>
          <w:right w:w="56" w:type="dxa"/>
        </w:tblCellMar>
        <w:tblLook w:val="04A0" w:firstRow="1" w:lastRow="0" w:firstColumn="1" w:lastColumn="0" w:noHBand="0" w:noVBand="1"/>
      </w:tblPr>
      <w:tblGrid>
        <w:gridCol w:w="944"/>
        <w:gridCol w:w="1064"/>
        <w:gridCol w:w="1097"/>
        <w:gridCol w:w="234"/>
        <w:gridCol w:w="1529"/>
        <w:gridCol w:w="2425"/>
        <w:gridCol w:w="2365"/>
      </w:tblGrid>
      <w:tr w:rsidR="00AF6633" w:rsidRPr="00C41184" w:rsidTr="00970B3A">
        <w:trPr>
          <w:trHeight w:val="1081"/>
        </w:trPr>
        <w:tc>
          <w:tcPr>
            <w:tcW w:w="9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lastRenderedPageBreak/>
              <w:t>Ejercicio</w:t>
            </w:r>
          </w:p>
        </w:tc>
        <w:tc>
          <w:tcPr>
            <w:tcW w:w="10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Periodo que se informa</w:t>
            </w:r>
          </w:p>
        </w:tc>
        <w:tc>
          <w:tcPr>
            <w:tcW w:w="1097"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6"/>
              <w:rPr>
                <w:sz w:val="16"/>
                <w:szCs w:val="16"/>
              </w:rPr>
            </w:pPr>
            <w:r w:rsidRPr="00C41184">
              <w:rPr>
                <w:color w:val="000000"/>
                <w:sz w:val="16"/>
                <w:szCs w:val="16"/>
              </w:rPr>
              <w:t>Número Expediente</w:t>
            </w:r>
          </w:p>
        </w:tc>
        <w:tc>
          <w:tcPr>
            <w:tcW w:w="234"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w:t>
            </w:r>
          </w:p>
        </w:tc>
        <w:tc>
          <w:tcPr>
            <w:tcW w:w="152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76"/>
              <w:rPr>
                <w:sz w:val="16"/>
                <w:szCs w:val="16"/>
              </w:rPr>
            </w:pPr>
            <w:r w:rsidRPr="00C41184">
              <w:rPr>
                <w:color w:val="000000"/>
                <w:sz w:val="16"/>
                <w:szCs w:val="16"/>
              </w:rPr>
              <w:t>Fecha de conclusión del expediente día/mes/año</w:t>
            </w:r>
          </w:p>
        </w:tc>
        <w:tc>
          <w:tcPr>
            <w:tcW w:w="242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76"/>
              <w:rPr>
                <w:sz w:val="16"/>
                <w:szCs w:val="16"/>
              </w:rPr>
            </w:pPr>
            <w:r w:rsidRPr="00C41184">
              <w:rPr>
                <w:color w:val="000000"/>
                <w:sz w:val="16"/>
                <w:szCs w:val="16"/>
              </w:rPr>
              <w:t>Tipo de medida(s) adoptadas durante la tramitación del</w:t>
            </w:r>
          </w:p>
          <w:p w:rsidR="00AF6633" w:rsidRPr="00C41184" w:rsidRDefault="00AF6633" w:rsidP="00970B3A">
            <w:pPr>
              <w:spacing w:line="259" w:lineRule="auto"/>
              <w:ind w:left="76"/>
              <w:rPr>
                <w:sz w:val="16"/>
                <w:szCs w:val="16"/>
              </w:rPr>
            </w:pPr>
            <w:r w:rsidRPr="00C41184">
              <w:rPr>
                <w:color w:val="000000"/>
                <w:sz w:val="16"/>
                <w:szCs w:val="16"/>
              </w:rPr>
              <w:t>expediente: precautorias, cautelares o equivalentes</w:t>
            </w:r>
          </w:p>
        </w:tc>
        <w:tc>
          <w:tcPr>
            <w:tcW w:w="23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Descripción de medidas precautorias, cautelares o equivalentes adoptada en el expediente concluido.</w:t>
            </w:r>
          </w:p>
        </w:tc>
      </w:tr>
    </w:tbl>
    <w:p w:rsidR="00AF6633" w:rsidRPr="00C41184" w:rsidRDefault="00AF6633" w:rsidP="00AF6633">
      <w:pPr>
        <w:spacing w:line="259" w:lineRule="auto"/>
        <w:ind w:left="-5" w:hanging="10"/>
        <w:rPr>
          <w:color w:val="000000"/>
          <w:sz w:val="16"/>
          <w:szCs w:val="16"/>
        </w:rPr>
      </w:pPr>
    </w:p>
    <w:p w:rsidR="00AF6633" w:rsidRPr="00C41184" w:rsidRDefault="00AF6633" w:rsidP="00AF6633">
      <w:pPr>
        <w:spacing w:line="259" w:lineRule="auto"/>
        <w:ind w:left="-5" w:hanging="10"/>
        <w:rPr>
          <w:sz w:val="16"/>
          <w:szCs w:val="16"/>
        </w:rPr>
      </w:pPr>
      <w:r w:rsidRPr="00C41184">
        <w:rPr>
          <w:color w:val="000000"/>
          <w:sz w:val="16"/>
          <w:szCs w:val="16"/>
        </w:rPr>
        <w:t>Periodo de actualización de la información: trimestral</w:t>
      </w:r>
    </w:p>
    <w:p w:rsidR="00AF6633" w:rsidRPr="00C41184" w:rsidRDefault="00AF6633" w:rsidP="00AF6633">
      <w:pPr>
        <w:spacing w:after="4" w:line="253" w:lineRule="auto"/>
        <w:ind w:left="10" w:hanging="10"/>
        <w:rPr>
          <w:sz w:val="16"/>
          <w:szCs w:val="16"/>
        </w:rPr>
      </w:pPr>
      <w:r w:rsidRPr="00C41184">
        <w:rPr>
          <w:sz w:val="16"/>
          <w:szCs w:val="16"/>
        </w:rPr>
        <w:t>Fecha de actualización: día/mes/año</w:t>
      </w:r>
    </w:p>
    <w:p w:rsidR="00AF6633" w:rsidRPr="00C41184" w:rsidRDefault="00AF6633" w:rsidP="00AF6633">
      <w:pPr>
        <w:spacing w:after="4" w:line="253" w:lineRule="auto"/>
        <w:ind w:left="10" w:hanging="10"/>
        <w:rPr>
          <w:sz w:val="16"/>
          <w:szCs w:val="16"/>
        </w:rPr>
      </w:pPr>
      <w:r w:rsidRPr="00C41184">
        <w:rPr>
          <w:sz w:val="16"/>
          <w:szCs w:val="16"/>
        </w:rPr>
        <w:t>Fecha de validación: día/mes/año</w:t>
      </w:r>
    </w:p>
    <w:p w:rsidR="00AF6633" w:rsidRPr="00C41184" w:rsidRDefault="00AF6633" w:rsidP="00AF6633">
      <w:pPr>
        <w:spacing w:after="108" w:line="253" w:lineRule="auto"/>
        <w:ind w:left="10" w:hanging="10"/>
        <w:rPr>
          <w:color w:val="000000"/>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spacing w:after="4"/>
        <w:ind w:left="1136" w:hanging="568"/>
        <w:rPr>
          <w:sz w:val="16"/>
          <w:szCs w:val="16"/>
        </w:rPr>
      </w:pPr>
      <w:r w:rsidRPr="00C41184">
        <w:rPr>
          <w:color w:val="000000"/>
          <w:sz w:val="16"/>
          <w:szCs w:val="16"/>
        </w:rPr>
        <w:t>E)</w:t>
      </w:r>
      <w:r w:rsidRPr="00C41184">
        <w:rPr>
          <w:color w:val="3E8213"/>
          <w:sz w:val="16"/>
          <w:szCs w:val="16"/>
        </w:rPr>
        <w:t xml:space="preserve">       </w:t>
      </w:r>
      <w:r w:rsidRPr="00C41184">
        <w:rPr>
          <w:color w:val="000000"/>
          <w:sz w:val="16"/>
          <w:szCs w:val="16"/>
        </w:rPr>
        <w:t>TODA LA INFORMACIÓN CON QUE CUENTE, RELACIONADA CON HECHOS CONSTITUTIVOS DE VIOLACIONES GRAVES DE DERECHOS HUMANOS O DELITOS DE LESA HUMANIDAD, UNA VEZ</w:t>
      </w:r>
    </w:p>
    <w:p w:rsidR="00AF6633" w:rsidRPr="00C41184" w:rsidRDefault="00AF6633" w:rsidP="00AF6633">
      <w:pPr>
        <w:pStyle w:val="Ttulo1"/>
        <w:spacing w:after="70"/>
        <w:ind w:left="1154" w:right="84"/>
        <w:rPr>
          <w:sz w:val="16"/>
          <w:szCs w:val="16"/>
        </w:rPr>
      </w:pPr>
      <w:r w:rsidRPr="00C41184">
        <w:rPr>
          <w:sz w:val="16"/>
          <w:szCs w:val="16"/>
        </w:rPr>
        <w:t>DETERMINADOS ASÍ POR LA AUTORIDAD COMPETENTE, INCLUYENDO EN SU CASO, LAS ACCIONES DE REPARACIÓN DEL DAÑO, ATENCIÓN A VÍCTIMAS Y DE NO REPETICIÓN</w:t>
      </w:r>
    </w:p>
    <w:p w:rsidR="00AF6633" w:rsidRPr="00C41184" w:rsidRDefault="00AF6633" w:rsidP="00AF6633">
      <w:pPr>
        <w:rPr>
          <w:sz w:val="16"/>
          <w:szCs w:val="16"/>
        </w:rPr>
      </w:pPr>
    </w:p>
    <w:p w:rsidR="00AF6633" w:rsidRPr="00C41184" w:rsidRDefault="00AF6633" w:rsidP="00AF6633">
      <w:pPr>
        <w:ind w:right="10"/>
        <w:rPr>
          <w:sz w:val="16"/>
          <w:szCs w:val="16"/>
        </w:rPr>
      </w:pPr>
      <w:r w:rsidRPr="00C41184">
        <w:rPr>
          <w:sz w:val="16"/>
          <w:szCs w:val="16"/>
        </w:rPr>
        <w:t>En cumplimiento de esta fracción los Organismos de Protección de los Derechos Humanos organizarán toda la información con que cuenten, relacionada con hechos constitutivos de violaciones graves de derechos humanos o delitos de lesa humanidad, toda vez que hayan sido determinados por la autoridad competente; incluyendo en su caso, las acciones de reparación del daño, atención a víctimas y de no repetición.</w:t>
      </w:r>
    </w:p>
    <w:p w:rsidR="00AF6633" w:rsidRPr="00C41184" w:rsidRDefault="00AF6633" w:rsidP="00AF6633">
      <w:pPr>
        <w:ind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right="10"/>
        <w:rPr>
          <w:sz w:val="16"/>
          <w:szCs w:val="16"/>
        </w:rPr>
      </w:pPr>
      <w:r w:rsidRPr="00C41184">
        <w:rPr>
          <w:sz w:val="16"/>
          <w:szCs w:val="16"/>
        </w:rPr>
        <w:t>Periodo de actualización: trimestral.</w:t>
      </w:r>
    </w:p>
    <w:p w:rsidR="00AF6633" w:rsidRPr="00C41184" w:rsidRDefault="00AF6633" w:rsidP="00AF6633">
      <w:pPr>
        <w:ind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right="10"/>
        <w:rPr>
          <w:sz w:val="16"/>
          <w:szCs w:val="16"/>
        </w:rPr>
      </w:pPr>
      <w:r w:rsidRPr="00C41184">
        <w:rPr>
          <w:sz w:val="16"/>
          <w:szCs w:val="16"/>
        </w:rPr>
        <w:t>Aplica a: Organismos de protección de los derechos humanos nacional y locales.</w:t>
      </w:r>
    </w:p>
    <w:p w:rsidR="00AF6633" w:rsidRPr="00C41184" w:rsidRDefault="00AF6633" w:rsidP="00AF6633">
      <w:pPr>
        <w:ind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right="10"/>
        <w:rPr>
          <w:sz w:val="16"/>
          <w:szCs w:val="16"/>
        </w:rPr>
      </w:pPr>
      <w:r w:rsidRPr="00C41184">
        <w:rPr>
          <w:sz w:val="16"/>
          <w:szCs w:val="16"/>
        </w:rPr>
        <w:t>Criterios sustantivos de contenido</w:t>
      </w:r>
    </w:p>
    <w:p w:rsidR="00AF6633" w:rsidRPr="00C41184" w:rsidRDefault="00AF6633" w:rsidP="00AF6633">
      <w:pPr>
        <w:ind w:left="568" w:right="10"/>
        <w:rPr>
          <w:sz w:val="16"/>
          <w:szCs w:val="16"/>
        </w:rPr>
      </w:pPr>
      <w:r w:rsidRPr="00C41184">
        <w:rPr>
          <w:sz w:val="16"/>
          <w:szCs w:val="16"/>
        </w:rPr>
        <w:t>Criterio 1      Ejercicio</w:t>
      </w:r>
    </w:p>
    <w:p w:rsidR="00AF6633" w:rsidRPr="00C41184" w:rsidRDefault="00AF6633" w:rsidP="00AF6633">
      <w:pPr>
        <w:ind w:left="568" w:right="10"/>
        <w:rPr>
          <w:sz w:val="16"/>
          <w:szCs w:val="16"/>
        </w:rPr>
      </w:pPr>
      <w:r w:rsidRPr="00C41184">
        <w:rPr>
          <w:sz w:val="16"/>
          <w:szCs w:val="16"/>
        </w:rPr>
        <w:t>Criterio 2      Periodo que se informa</w:t>
      </w:r>
    </w:p>
    <w:p w:rsidR="00AF6633" w:rsidRPr="00C41184" w:rsidRDefault="00AF6633" w:rsidP="00AF6633">
      <w:pPr>
        <w:ind w:left="568" w:right="10"/>
        <w:rPr>
          <w:sz w:val="16"/>
          <w:szCs w:val="16"/>
        </w:rPr>
      </w:pPr>
      <w:r w:rsidRPr="00C41184">
        <w:rPr>
          <w:sz w:val="16"/>
          <w:szCs w:val="16"/>
        </w:rPr>
        <w:t>Criterio 3      Número(s) de expediente(s)</w:t>
      </w:r>
    </w:p>
    <w:p w:rsidR="00AF6633" w:rsidRPr="00C41184" w:rsidRDefault="00AF6633" w:rsidP="00AF6633">
      <w:pPr>
        <w:ind w:left="568" w:right="10"/>
        <w:rPr>
          <w:sz w:val="16"/>
          <w:szCs w:val="16"/>
        </w:rPr>
      </w:pPr>
      <w:r w:rsidRPr="00C41184">
        <w:rPr>
          <w:sz w:val="16"/>
          <w:szCs w:val="16"/>
        </w:rPr>
        <w:t>Criterio 4      Autoridad competente que determinó la existencia de la violación o delito</w:t>
      </w:r>
    </w:p>
    <w:p w:rsidR="00AF6633" w:rsidRPr="00C41184" w:rsidRDefault="00AF6633" w:rsidP="00AF6633">
      <w:pPr>
        <w:ind w:left="568" w:right="10"/>
        <w:rPr>
          <w:sz w:val="16"/>
          <w:szCs w:val="16"/>
        </w:rPr>
      </w:pPr>
      <w:r w:rsidRPr="00C41184">
        <w:rPr>
          <w:sz w:val="16"/>
          <w:szCs w:val="16"/>
        </w:rPr>
        <w:t>Criterio 5      Descripción de las Acciones de reparación del daño</w:t>
      </w:r>
    </w:p>
    <w:p w:rsidR="00AF6633" w:rsidRPr="00C41184" w:rsidRDefault="00AF6633" w:rsidP="00AF6633">
      <w:pPr>
        <w:ind w:left="568" w:right="10"/>
        <w:rPr>
          <w:sz w:val="16"/>
          <w:szCs w:val="16"/>
        </w:rPr>
      </w:pPr>
      <w:r w:rsidRPr="00C41184">
        <w:rPr>
          <w:sz w:val="16"/>
          <w:szCs w:val="16"/>
        </w:rPr>
        <w:t>Criterio 6      Descripción de las Acciones de atención a víctimas</w:t>
      </w:r>
    </w:p>
    <w:p w:rsidR="00AF6633" w:rsidRPr="00C41184" w:rsidRDefault="00AF6633" w:rsidP="00AF6633">
      <w:pPr>
        <w:ind w:left="568" w:right="10"/>
        <w:rPr>
          <w:sz w:val="16"/>
          <w:szCs w:val="16"/>
        </w:rPr>
      </w:pPr>
      <w:r w:rsidRPr="00C41184">
        <w:rPr>
          <w:sz w:val="16"/>
          <w:szCs w:val="16"/>
        </w:rPr>
        <w:t>Criterio 7      Descripción de las Acciones de no repetición</w:t>
      </w:r>
    </w:p>
    <w:p w:rsidR="00AF6633" w:rsidRPr="00C41184" w:rsidRDefault="00AF6633" w:rsidP="00AF6633">
      <w:pPr>
        <w:spacing w:after="136" w:line="245" w:lineRule="auto"/>
        <w:ind w:left="1703" w:right="135" w:hanging="1135"/>
        <w:rPr>
          <w:sz w:val="16"/>
          <w:szCs w:val="16"/>
        </w:rPr>
      </w:pPr>
      <w:r w:rsidRPr="00C41184">
        <w:rPr>
          <w:sz w:val="16"/>
          <w:szCs w:val="16"/>
        </w:rPr>
        <w:t xml:space="preserve">Criterio 8      Tipo de documento que integra el expediente de violaciones graves de derechos humanos o delitos de </w:t>
      </w:r>
      <w:r w:rsidRPr="00C41184">
        <w:rPr>
          <w:sz w:val="16"/>
          <w:szCs w:val="16"/>
        </w:rPr>
        <w:tab/>
        <w:t xml:space="preserve">lesa </w:t>
      </w:r>
      <w:r w:rsidRPr="00C41184">
        <w:rPr>
          <w:sz w:val="16"/>
          <w:szCs w:val="16"/>
        </w:rPr>
        <w:tab/>
        <w:t xml:space="preserve">humanidad: </w:t>
      </w:r>
      <w:r w:rsidRPr="00C41184">
        <w:rPr>
          <w:sz w:val="16"/>
          <w:szCs w:val="16"/>
        </w:rPr>
        <w:tab/>
        <w:t xml:space="preserve">oficio/acuerdo/constancia/denuncia/informe/expediente/documento </w:t>
      </w:r>
      <w:r w:rsidRPr="00C41184">
        <w:rPr>
          <w:sz w:val="16"/>
          <w:szCs w:val="16"/>
        </w:rPr>
        <w:tab/>
        <w:t>de seguimiento a recomendación, prueba de cumplimiento o cualquier otro documento relacionado con el hecho considerado violación grave</w:t>
      </w:r>
    </w:p>
    <w:p w:rsidR="00AF6633" w:rsidRPr="00C41184" w:rsidRDefault="00AF6633" w:rsidP="00AF6633">
      <w:pPr>
        <w:ind w:left="568" w:right="10"/>
        <w:rPr>
          <w:sz w:val="16"/>
          <w:szCs w:val="16"/>
        </w:rPr>
      </w:pPr>
      <w:r w:rsidRPr="00C41184">
        <w:rPr>
          <w:sz w:val="16"/>
          <w:szCs w:val="16"/>
        </w:rPr>
        <w:t>Criterio 9      Hipervínculo a la versión pública de cada documento que forme parte del expediente</w:t>
      </w:r>
    </w:p>
    <w:p w:rsidR="00AF6633" w:rsidRPr="00C41184" w:rsidRDefault="00AF6633" w:rsidP="00AF6633">
      <w:pPr>
        <w:spacing w:after="127"/>
        <w:ind w:right="10"/>
        <w:rPr>
          <w:sz w:val="16"/>
          <w:szCs w:val="16"/>
        </w:rPr>
      </w:pPr>
      <w:r w:rsidRPr="00C41184">
        <w:rPr>
          <w:sz w:val="16"/>
          <w:szCs w:val="16"/>
        </w:rPr>
        <w:t>Criterios adjetivos de actualización</w:t>
      </w:r>
    </w:p>
    <w:p w:rsidR="00AF6633" w:rsidRPr="00C41184" w:rsidRDefault="00AF6633" w:rsidP="00AF6633">
      <w:pPr>
        <w:ind w:left="568" w:right="10"/>
        <w:rPr>
          <w:sz w:val="16"/>
          <w:szCs w:val="16"/>
        </w:rPr>
      </w:pPr>
      <w:r w:rsidRPr="00C41184">
        <w:rPr>
          <w:sz w:val="16"/>
          <w:szCs w:val="16"/>
        </w:rPr>
        <w:t>Criterio 10    Periodo de actualización de la información: trimestral</w:t>
      </w:r>
    </w:p>
    <w:p w:rsidR="00AF6633" w:rsidRPr="00C41184" w:rsidRDefault="00AF6633" w:rsidP="00E7176F">
      <w:pPr>
        <w:numPr>
          <w:ilvl w:val="0"/>
          <w:numId w:val="36"/>
        </w:numPr>
        <w:spacing w:after="94" w:line="255" w:lineRule="auto"/>
        <w:ind w:right="914" w:hanging="441"/>
        <w:jc w:val="both"/>
        <w:rPr>
          <w:sz w:val="16"/>
          <w:szCs w:val="16"/>
        </w:rPr>
      </w:pPr>
      <w:r w:rsidRPr="00C41184">
        <w:rPr>
          <w:sz w:val="16"/>
          <w:szCs w:val="16"/>
        </w:rPr>
        <w:t>La información publicada deberá estar actualizada al periodo que corresponde, de acuerdo con la Tabla de actualización y conservación de la información</w:t>
      </w:r>
    </w:p>
    <w:p w:rsidR="00AF6633" w:rsidRPr="00C41184" w:rsidRDefault="00AF6633" w:rsidP="00E7176F">
      <w:pPr>
        <w:numPr>
          <w:ilvl w:val="0"/>
          <w:numId w:val="36"/>
        </w:numPr>
        <w:spacing w:after="94" w:line="255" w:lineRule="auto"/>
        <w:ind w:right="914" w:hanging="441"/>
        <w:jc w:val="both"/>
        <w:rPr>
          <w:sz w:val="16"/>
          <w:szCs w:val="16"/>
        </w:rPr>
      </w:pPr>
      <w:r w:rsidRPr="00C41184">
        <w:rPr>
          <w:sz w:val="16"/>
          <w:szCs w:val="16"/>
        </w:rPr>
        <w:t>Conservar en el sitio de Internet y en la Plataforma Nacional y a través de la Plataforma Nacional la información que corresponde, de acuerdo con la Tabla de actualización y conservación de la información</w:t>
      </w:r>
    </w:p>
    <w:p w:rsidR="00AF6633" w:rsidRPr="00C41184" w:rsidRDefault="00AF6633" w:rsidP="00AF6633">
      <w:pPr>
        <w:ind w:left="466" w:right="10"/>
        <w:rPr>
          <w:sz w:val="16"/>
          <w:szCs w:val="16"/>
        </w:rPr>
      </w:pPr>
      <w:r w:rsidRPr="00C41184">
        <w:rPr>
          <w:sz w:val="16"/>
          <w:szCs w:val="16"/>
        </w:rPr>
        <w:t>Criterios adjetivos de confiabilidad</w:t>
      </w:r>
    </w:p>
    <w:p w:rsidR="00AF6633" w:rsidRPr="00C41184" w:rsidRDefault="00AF6633" w:rsidP="00AF6633">
      <w:pPr>
        <w:spacing w:after="128"/>
        <w:ind w:left="2168" w:right="10" w:hanging="1135"/>
        <w:rPr>
          <w:sz w:val="16"/>
          <w:szCs w:val="16"/>
        </w:rPr>
      </w:pPr>
      <w:r w:rsidRPr="00C41184">
        <w:rPr>
          <w:sz w:val="16"/>
          <w:szCs w:val="16"/>
        </w:rPr>
        <w:t>Criterio 13    Área(s) o unidad(es) administrativa(s) que genera(n) o posee(n) la información respectiva y son responsables de publicarla y actualizarla</w:t>
      </w:r>
    </w:p>
    <w:p w:rsidR="00AF6633" w:rsidRPr="00C41184" w:rsidRDefault="00AF6633" w:rsidP="00AF6633">
      <w:pPr>
        <w:spacing w:after="129"/>
        <w:ind w:left="2168" w:right="10" w:hanging="1135"/>
        <w:rPr>
          <w:sz w:val="16"/>
          <w:szCs w:val="16"/>
        </w:rPr>
      </w:pPr>
      <w:r w:rsidRPr="00C41184">
        <w:rPr>
          <w:sz w:val="16"/>
          <w:szCs w:val="16"/>
        </w:rPr>
        <w:t>Criterio 14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t>Criterio 15    Fecha de validación de la información publicada con el formato día/mes/año (por ej. 31/Marzo/2016)</w:t>
      </w:r>
    </w:p>
    <w:p w:rsidR="00AF6633" w:rsidRPr="00C41184" w:rsidRDefault="00AF6633" w:rsidP="00AF6633">
      <w:pPr>
        <w:ind w:left="466" w:right="10"/>
        <w:rPr>
          <w:sz w:val="16"/>
          <w:szCs w:val="16"/>
        </w:rPr>
      </w:pPr>
      <w:r w:rsidRPr="00C41184">
        <w:rPr>
          <w:sz w:val="16"/>
          <w:szCs w:val="16"/>
        </w:rPr>
        <w:t>Criterios adjetivos de formato</w:t>
      </w:r>
    </w:p>
    <w:p w:rsidR="00AF6633" w:rsidRPr="00C41184" w:rsidRDefault="00AF6633" w:rsidP="00AF6633">
      <w:pPr>
        <w:spacing w:after="128"/>
        <w:ind w:left="2168" w:right="10" w:hanging="1135"/>
        <w:rPr>
          <w:sz w:val="16"/>
          <w:szCs w:val="16"/>
        </w:rPr>
      </w:pPr>
      <w:r w:rsidRPr="00C41184">
        <w:rPr>
          <w:sz w:val="16"/>
          <w:szCs w:val="16"/>
        </w:rPr>
        <w:t>Criterio 16    La información publicada se organiza mediante el formato 5, en el que se incluyen todos los campos especificados en los criterios sustantivos de contenido</w:t>
      </w:r>
    </w:p>
    <w:p w:rsidR="00AF6633" w:rsidRPr="00C41184" w:rsidRDefault="00AF6633" w:rsidP="00AF6633">
      <w:pPr>
        <w:spacing w:after="119"/>
        <w:ind w:left="1033" w:right="10"/>
        <w:rPr>
          <w:sz w:val="16"/>
          <w:szCs w:val="16"/>
        </w:rPr>
      </w:pPr>
      <w:r w:rsidRPr="00C41184">
        <w:rPr>
          <w:sz w:val="16"/>
          <w:szCs w:val="16"/>
        </w:rPr>
        <w:t>Criterio 17    El soporte de la información permite su reutilización</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5_ LGT_Art_74_Fr_II inciso e</w:t>
      </w:r>
    </w:p>
    <w:p w:rsidR="00AF6633" w:rsidRPr="00C41184" w:rsidRDefault="00AF6633" w:rsidP="00AF6633">
      <w:pPr>
        <w:ind w:left="466" w:right="10"/>
        <w:rPr>
          <w:sz w:val="16"/>
          <w:szCs w:val="16"/>
        </w:rPr>
      </w:pPr>
    </w:p>
    <w:p w:rsidR="00AF6633" w:rsidRPr="00C41184" w:rsidRDefault="00AF6633" w:rsidP="00AF6633">
      <w:pPr>
        <w:spacing w:after="3"/>
        <w:ind w:left="466" w:right="10"/>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left="466" w:right="10"/>
        <w:rPr>
          <w:sz w:val="16"/>
          <w:szCs w:val="16"/>
        </w:rPr>
      </w:pPr>
    </w:p>
    <w:tbl>
      <w:tblPr>
        <w:tblStyle w:val="TableGrid"/>
        <w:tblW w:w="10635" w:type="dxa"/>
        <w:tblInd w:w="548" w:type="dxa"/>
        <w:tblCellMar>
          <w:top w:w="19" w:type="dxa"/>
          <w:right w:w="52" w:type="dxa"/>
        </w:tblCellMar>
        <w:tblLook w:val="04A0" w:firstRow="1" w:lastRow="0" w:firstColumn="1" w:lastColumn="0" w:noHBand="0" w:noVBand="1"/>
      </w:tblPr>
      <w:tblGrid>
        <w:gridCol w:w="733"/>
        <w:gridCol w:w="680"/>
        <w:gridCol w:w="1098"/>
        <w:gridCol w:w="230"/>
        <w:gridCol w:w="965"/>
        <w:gridCol w:w="964"/>
        <w:gridCol w:w="964"/>
        <w:gridCol w:w="964"/>
        <w:gridCol w:w="3019"/>
        <w:gridCol w:w="1018"/>
      </w:tblGrid>
      <w:tr w:rsidR="00AF6633" w:rsidRPr="00C41184" w:rsidTr="00970B3A">
        <w:trPr>
          <w:trHeight w:val="2058"/>
        </w:trPr>
        <w:tc>
          <w:tcPr>
            <w:tcW w:w="73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Ejercicio</w:t>
            </w:r>
          </w:p>
        </w:tc>
        <w:tc>
          <w:tcPr>
            <w:tcW w:w="6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Periodo que se informa</w:t>
            </w:r>
          </w:p>
        </w:tc>
        <w:tc>
          <w:tcPr>
            <w:tcW w:w="1098"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6"/>
              <w:rPr>
                <w:sz w:val="16"/>
                <w:szCs w:val="16"/>
              </w:rPr>
            </w:pPr>
            <w:r w:rsidRPr="00C41184">
              <w:rPr>
                <w:color w:val="000000"/>
                <w:sz w:val="16"/>
                <w:szCs w:val="16"/>
              </w:rPr>
              <w:t>Número(s) expediente(s)</w:t>
            </w:r>
          </w:p>
        </w:tc>
        <w:tc>
          <w:tcPr>
            <w:tcW w:w="230"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w:t>
            </w:r>
          </w:p>
        </w:tc>
        <w:tc>
          <w:tcPr>
            <w:tcW w:w="9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Autoridad</w:t>
            </w:r>
          </w:p>
          <w:p w:rsidR="00AF6633" w:rsidRPr="00C41184" w:rsidRDefault="00AF6633" w:rsidP="00970B3A">
            <w:pPr>
              <w:spacing w:line="235" w:lineRule="auto"/>
              <w:ind w:left="76"/>
              <w:rPr>
                <w:sz w:val="16"/>
                <w:szCs w:val="16"/>
              </w:rPr>
            </w:pPr>
            <w:r w:rsidRPr="00C41184">
              <w:rPr>
                <w:color w:val="000000"/>
                <w:sz w:val="16"/>
                <w:szCs w:val="16"/>
              </w:rPr>
              <w:t>competente que determinó la existencia de la violación o</w:t>
            </w:r>
          </w:p>
          <w:p w:rsidR="00AF6633" w:rsidRPr="00C41184" w:rsidRDefault="00AF6633" w:rsidP="00970B3A">
            <w:pPr>
              <w:spacing w:line="259" w:lineRule="auto"/>
              <w:ind w:left="76"/>
              <w:rPr>
                <w:sz w:val="16"/>
                <w:szCs w:val="16"/>
              </w:rPr>
            </w:pPr>
            <w:r w:rsidRPr="00C41184">
              <w:rPr>
                <w:color w:val="000000"/>
                <w:sz w:val="16"/>
                <w:szCs w:val="16"/>
              </w:rPr>
              <w:t>delito</w:t>
            </w:r>
          </w:p>
        </w:tc>
        <w:tc>
          <w:tcPr>
            <w:tcW w:w="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Descripción de las Acciones de reparación del daño</w:t>
            </w:r>
          </w:p>
        </w:tc>
        <w:tc>
          <w:tcPr>
            <w:tcW w:w="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76"/>
              <w:rPr>
                <w:sz w:val="16"/>
                <w:szCs w:val="16"/>
              </w:rPr>
            </w:pPr>
            <w:r w:rsidRPr="00C41184">
              <w:rPr>
                <w:color w:val="000000"/>
                <w:sz w:val="16"/>
                <w:szCs w:val="16"/>
              </w:rPr>
              <w:t>Descripción de las Acciones de atención a</w:t>
            </w:r>
          </w:p>
          <w:p w:rsidR="00AF6633" w:rsidRPr="00C41184" w:rsidRDefault="00AF6633" w:rsidP="00970B3A">
            <w:pPr>
              <w:spacing w:line="259" w:lineRule="auto"/>
              <w:ind w:left="76"/>
              <w:rPr>
                <w:sz w:val="16"/>
                <w:szCs w:val="16"/>
              </w:rPr>
            </w:pPr>
            <w:r w:rsidRPr="00C41184">
              <w:rPr>
                <w:color w:val="000000"/>
                <w:sz w:val="16"/>
                <w:szCs w:val="16"/>
              </w:rPr>
              <w:t>víctimas</w:t>
            </w:r>
          </w:p>
        </w:tc>
        <w:tc>
          <w:tcPr>
            <w:tcW w:w="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Descripción de las Acciones de no repetición</w:t>
            </w:r>
          </w:p>
        </w:tc>
        <w:tc>
          <w:tcPr>
            <w:tcW w:w="30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Tipo de documento que integra el expediente de</w:t>
            </w:r>
          </w:p>
          <w:p w:rsidR="00AF6633" w:rsidRPr="00C41184" w:rsidRDefault="00AF6633" w:rsidP="00970B3A">
            <w:pPr>
              <w:spacing w:line="235" w:lineRule="auto"/>
              <w:ind w:left="76"/>
              <w:rPr>
                <w:sz w:val="16"/>
                <w:szCs w:val="16"/>
              </w:rPr>
            </w:pPr>
            <w:r w:rsidRPr="00C41184">
              <w:rPr>
                <w:color w:val="000000"/>
                <w:sz w:val="16"/>
                <w:szCs w:val="16"/>
              </w:rPr>
              <w:t>violaciones graves de derechos humanos o delitos de lesa humanidad:</w:t>
            </w:r>
          </w:p>
          <w:p w:rsidR="00AF6633" w:rsidRPr="00C41184" w:rsidRDefault="00AF6633" w:rsidP="00970B3A">
            <w:pPr>
              <w:spacing w:line="259" w:lineRule="auto"/>
              <w:ind w:left="76"/>
              <w:rPr>
                <w:sz w:val="16"/>
                <w:szCs w:val="16"/>
              </w:rPr>
            </w:pPr>
            <w:r w:rsidRPr="00C41184">
              <w:rPr>
                <w:color w:val="000000"/>
                <w:sz w:val="16"/>
                <w:szCs w:val="16"/>
              </w:rPr>
              <w:t>oficio/acuerdo/constancia/</w:t>
            </w:r>
          </w:p>
          <w:p w:rsidR="00AF6633" w:rsidRPr="00C41184" w:rsidRDefault="00AF6633" w:rsidP="00970B3A">
            <w:pPr>
              <w:spacing w:line="259" w:lineRule="auto"/>
              <w:ind w:left="76"/>
              <w:rPr>
                <w:sz w:val="16"/>
                <w:szCs w:val="16"/>
              </w:rPr>
            </w:pPr>
            <w:r w:rsidRPr="00C41184">
              <w:rPr>
                <w:color w:val="000000"/>
                <w:sz w:val="16"/>
                <w:szCs w:val="16"/>
              </w:rPr>
              <w:t>denuncia/informe/expediente/documento de seguimiento a recomendación, prueba de cumplimiento o cualquier otro documento relacionado con el hecho considerado violación grave.</w:t>
            </w:r>
          </w:p>
        </w:tc>
        <w:tc>
          <w:tcPr>
            <w:tcW w:w="101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Hipervínculo a la versión pública de </w:t>
            </w:r>
            <w:r w:rsidRPr="00C41184">
              <w:rPr>
                <w:color w:val="000000"/>
                <w:sz w:val="16"/>
                <w:szCs w:val="16"/>
              </w:rPr>
              <w:tab/>
              <w:t>cada documento que forme parte del expediente</w:t>
            </w:r>
          </w:p>
        </w:tc>
      </w:tr>
      <w:tr w:rsidR="00AF6633" w:rsidRPr="00C41184" w:rsidTr="00970B3A">
        <w:trPr>
          <w:trHeight w:val="421"/>
        </w:trPr>
        <w:tc>
          <w:tcPr>
            <w:tcW w:w="73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68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1098"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249"/>
              <w:jc w:val="center"/>
              <w:rPr>
                <w:sz w:val="16"/>
                <w:szCs w:val="16"/>
              </w:rPr>
            </w:pPr>
            <w:r w:rsidRPr="00C41184">
              <w:rPr>
                <w:color w:val="000000"/>
                <w:sz w:val="16"/>
                <w:szCs w:val="16"/>
              </w:rPr>
              <w:t xml:space="preserve"> </w:t>
            </w:r>
          </w:p>
        </w:tc>
        <w:tc>
          <w:tcPr>
            <w:tcW w:w="230"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9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30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101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908" w:hanging="10"/>
        <w:rPr>
          <w:color w:val="000000"/>
          <w:sz w:val="16"/>
          <w:szCs w:val="16"/>
        </w:rPr>
      </w:pPr>
    </w:p>
    <w:p w:rsidR="00AF6633" w:rsidRPr="00C41184" w:rsidRDefault="00AF6633" w:rsidP="00AF6633">
      <w:pPr>
        <w:spacing w:line="259" w:lineRule="auto"/>
        <w:ind w:left="908" w:hanging="10"/>
        <w:rPr>
          <w:sz w:val="16"/>
          <w:szCs w:val="16"/>
        </w:rPr>
      </w:pPr>
      <w:r w:rsidRPr="00C41184">
        <w:rPr>
          <w:color w:val="000000"/>
          <w:sz w:val="16"/>
          <w:szCs w:val="16"/>
        </w:rPr>
        <w:t>Periodo de actualización de la información: trimestral</w:t>
      </w:r>
    </w:p>
    <w:p w:rsidR="00AF6633" w:rsidRPr="00C41184" w:rsidRDefault="00AF6633" w:rsidP="00AF6633">
      <w:pPr>
        <w:spacing w:line="253" w:lineRule="auto"/>
        <w:ind w:left="908" w:right="6965" w:hanging="10"/>
        <w:rPr>
          <w:sz w:val="16"/>
          <w:szCs w:val="16"/>
        </w:rPr>
      </w:pPr>
      <w:r w:rsidRPr="00C41184">
        <w:rPr>
          <w:sz w:val="16"/>
          <w:szCs w:val="16"/>
        </w:rPr>
        <w:t>Fecha de actualización: día/mes/año Fecha de validación: día/mes/año</w:t>
      </w:r>
    </w:p>
    <w:p w:rsidR="00AF6633" w:rsidRPr="00C41184" w:rsidRDefault="00AF6633" w:rsidP="00AF6633">
      <w:pPr>
        <w:spacing w:after="108" w:line="253" w:lineRule="auto"/>
        <w:ind w:left="902"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pStyle w:val="Ttulo1"/>
        <w:spacing w:after="70"/>
        <w:ind w:left="1601" w:hanging="568"/>
        <w:rPr>
          <w:sz w:val="16"/>
          <w:szCs w:val="16"/>
        </w:rPr>
      </w:pPr>
      <w:r w:rsidRPr="00C41184">
        <w:rPr>
          <w:sz w:val="16"/>
          <w:szCs w:val="16"/>
        </w:rPr>
        <w:t>F)</w:t>
      </w:r>
      <w:r w:rsidRPr="00C41184">
        <w:rPr>
          <w:color w:val="3E8213"/>
          <w:sz w:val="16"/>
          <w:szCs w:val="16"/>
        </w:rPr>
        <w:t xml:space="preserve">       </w:t>
      </w:r>
      <w:r w:rsidRPr="00C41184">
        <w:rPr>
          <w:sz w:val="16"/>
          <w:szCs w:val="16"/>
        </w:rPr>
        <w:t>LA INFORMACIÓN RELACIONADA CON LAS ACCIONES Y RESULTADOS DE DEFENSA, PROMOCIÓN Y PROTECCIÓN DE LOS DERECHOS HUMANOS</w:t>
      </w:r>
    </w:p>
    <w:p w:rsidR="00AF6633" w:rsidRPr="00C41184" w:rsidRDefault="00AF6633" w:rsidP="00AF6633">
      <w:pPr>
        <w:rPr>
          <w:sz w:val="16"/>
          <w:szCs w:val="16"/>
        </w:rPr>
      </w:pPr>
    </w:p>
    <w:p w:rsidR="00AF6633" w:rsidRPr="00C41184" w:rsidRDefault="00AF6633" w:rsidP="00AF6633">
      <w:pPr>
        <w:ind w:left="466" w:right="10"/>
        <w:rPr>
          <w:sz w:val="16"/>
          <w:szCs w:val="16"/>
        </w:rPr>
      </w:pPr>
      <w:r w:rsidRPr="00C41184">
        <w:rPr>
          <w:sz w:val="16"/>
          <w:szCs w:val="16"/>
        </w:rPr>
        <w:t>En esta sección los Organismos de protección de los derechos humanos deberán publicar la información que obren en sus archivos de las acciones llevadas a cabo y de los resultados que hayan obtenido respecto de los siguientes temas: defensa, promoción y protección de los derechos humanos.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del ejercicio en curso y de seis ejercicios anteriores.</w:t>
      </w:r>
    </w:p>
    <w:p w:rsidR="00AF6633" w:rsidRPr="00C41184" w:rsidRDefault="00AF6633" w:rsidP="00AF6633">
      <w:pPr>
        <w:ind w:left="466" w:right="10"/>
        <w:rPr>
          <w:sz w:val="16"/>
          <w:szCs w:val="16"/>
        </w:rPr>
      </w:pPr>
      <w:r w:rsidRPr="00C41184">
        <w:rPr>
          <w:sz w:val="16"/>
          <w:szCs w:val="16"/>
        </w:rPr>
        <w:t>Aplica a: Organismos de protección de los derechos humanos nacional y locales.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Criterios sustantivos de contenido</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1033" w:right="10"/>
        <w:rPr>
          <w:sz w:val="16"/>
          <w:szCs w:val="16"/>
        </w:rPr>
      </w:pPr>
      <w:r w:rsidRPr="00C41184">
        <w:rPr>
          <w:sz w:val="16"/>
          <w:szCs w:val="16"/>
        </w:rPr>
        <w:t>Criterio 3      Tipo de acciones: Defensa/Promoción/Protección</w:t>
      </w:r>
    </w:p>
    <w:p w:rsidR="00AF6633" w:rsidRPr="00C41184" w:rsidRDefault="00AF6633" w:rsidP="00AF6633">
      <w:pPr>
        <w:ind w:left="1033" w:right="10"/>
        <w:rPr>
          <w:sz w:val="16"/>
          <w:szCs w:val="16"/>
        </w:rPr>
      </w:pPr>
      <w:r w:rsidRPr="00C41184">
        <w:rPr>
          <w:sz w:val="16"/>
          <w:szCs w:val="16"/>
        </w:rPr>
        <w:t>Criterio 4      Denominación de la actividad</w:t>
      </w:r>
    </w:p>
    <w:p w:rsidR="00AF6633" w:rsidRPr="00C41184" w:rsidRDefault="00AF6633" w:rsidP="00AF6633">
      <w:pPr>
        <w:ind w:left="1033" w:right="10"/>
        <w:rPr>
          <w:sz w:val="16"/>
          <w:szCs w:val="16"/>
        </w:rPr>
      </w:pPr>
      <w:r w:rsidRPr="00C41184">
        <w:rPr>
          <w:sz w:val="16"/>
          <w:szCs w:val="16"/>
        </w:rPr>
        <w:t>Criterio 5      Objetivo</w:t>
      </w:r>
    </w:p>
    <w:p w:rsidR="00AF6633" w:rsidRPr="00C41184" w:rsidRDefault="00AF6633" w:rsidP="00AF6633">
      <w:pPr>
        <w:ind w:left="1033" w:right="10"/>
        <w:rPr>
          <w:sz w:val="16"/>
          <w:szCs w:val="16"/>
        </w:rPr>
      </w:pPr>
      <w:r w:rsidRPr="00C41184">
        <w:rPr>
          <w:sz w:val="16"/>
          <w:szCs w:val="16"/>
        </w:rPr>
        <w:t>Criterio 6      Presupuesto destinado para la actividad o programa</w:t>
      </w:r>
    </w:p>
    <w:p w:rsidR="00AF6633" w:rsidRPr="00C41184" w:rsidRDefault="00AF6633" w:rsidP="00AF6633">
      <w:pPr>
        <w:ind w:left="2168" w:right="103" w:hanging="1135"/>
        <w:rPr>
          <w:sz w:val="16"/>
          <w:szCs w:val="16"/>
        </w:rPr>
      </w:pPr>
      <w:r w:rsidRPr="00C41184">
        <w:rPr>
          <w:sz w:val="16"/>
          <w:szCs w:val="16"/>
        </w:rPr>
        <w:t>Criterio 7      Unidad responsable de llevar a cabo la actividad o programa dentro del organismo de protección de los Derechos Humanos</w:t>
      </w:r>
    </w:p>
    <w:p w:rsidR="00AF6633" w:rsidRPr="00C41184" w:rsidRDefault="00AF6633" w:rsidP="00AF6633">
      <w:pPr>
        <w:ind w:left="1033" w:right="10"/>
        <w:rPr>
          <w:sz w:val="16"/>
          <w:szCs w:val="16"/>
        </w:rPr>
      </w:pPr>
      <w:r w:rsidRPr="00C41184">
        <w:rPr>
          <w:sz w:val="16"/>
          <w:szCs w:val="16"/>
        </w:rPr>
        <w:t>Criterio 8      Dependencias que forman parte de la ejecución del programa o actividades</w:t>
      </w:r>
    </w:p>
    <w:p w:rsidR="00AF6633" w:rsidRPr="00C41184" w:rsidRDefault="00AF6633" w:rsidP="00AF6633">
      <w:pPr>
        <w:ind w:left="1033" w:right="10"/>
        <w:rPr>
          <w:sz w:val="16"/>
          <w:szCs w:val="16"/>
        </w:rPr>
      </w:pPr>
      <w:r w:rsidRPr="00C41184">
        <w:rPr>
          <w:sz w:val="16"/>
          <w:szCs w:val="16"/>
        </w:rPr>
        <w:t>Criterio 9      Lugar donde se realizaron</w:t>
      </w:r>
    </w:p>
    <w:p w:rsidR="00AF6633" w:rsidRPr="00C41184" w:rsidRDefault="00AF6633" w:rsidP="00AF6633">
      <w:pPr>
        <w:ind w:left="1033" w:right="10"/>
        <w:rPr>
          <w:sz w:val="16"/>
          <w:szCs w:val="16"/>
        </w:rPr>
      </w:pPr>
      <w:r w:rsidRPr="00C41184">
        <w:rPr>
          <w:sz w:val="16"/>
          <w:szCs w:val="16"/>
        </w:rPr>
        <w:t>Criterio 10    Fecha de realización con el formato día/mes/año (por ej. 31/Marzo/2016)</w:t>
      </w:r>
    </w:p>
    <w:p w:rsidR="00AF6633" w:rsidRPr="00C41184" w:rsidRDefault="00AF6633" w:rsidP="00AF6633">
      <w:pPr>
        <w:ind w:left="1033" w:right="10"/>
        <w:rPr>
          <w:sz w:val="16"/>
          <w:szCs w:val="16"/>
        </w:rPr>
      </w:pPr>
      <w:r w:rsidRPr="00C41184">
        <w:rPr>
          <w:sz w:val="16"/>
          <w:szCs w:val="16"/>
        </w:rPr>
        <w:t>Criterio 11    Público objetivo</w:t>
      </w:r>
    </w:p>
    <w:p w:rsidR="00AF6633" w:rsidRPr="00C41184" w:rsidRDefault="00AF6633" w:rsidP="00AF6633">
      <w:pPr>
        <w:ind w:left="1033" w:right="10"/>
        <w:rPr>
          <w:sz w:val="16"/>
          <w:szCs w:val="16"/>
        </w:rPr>
      </w:pPr>
      <w:r w:rsidRPr="00C41184">
        <w:rPr>
          <w:sz w:val="16"/>
          <w:szCs w:val="16"/>
        </w:rPr>
        <w:t>Criterio 12    Número de personas beneficiadas con las acciones</w:t>
      </w:r>
    </w:p>
    <w:p w:rsidR="00AF6633" w:rsidRPr="00C41184" w:rsidRDefault="00AF6633" w:rsidP="00AF6633">
      <w:pPr>
        <w:ind w:left="1033" w:right="10"/>
        <w:rPr>
          <w:sz w:val="16"/>
          <w:szCs w:val="16"/>
        </w:rPr>
      </w:pPr>
      <w:r w:rsidRPr="00C41184">
        <w:rPr>
          <w:sz w:val="16"/>
          <w:szCs w:val="16"/>
        </w:rPr>
        <w:t>Criterio 13    Resultados obtenidos al momento del informe</w:t>
      </w:r>
    </w:p>
    <w:p w:rsidR="00AF6633" w:rsidRPr="00C41184" w:rsidRDefault="00AF6633" w:rsidP="00AF6633">
      <w:pPr>
        <w:spacing w:after="119"/>
        <w:ind w:left="1033" w:right="10"/>
        <w:rPr>
          <w:sz w:val="16"/>
          <w:szCs w:val="16"/>
        </w:rPr>
      </w:pPr>
      <w:r w:rsidRPr="00C41184">
        <w:rPr>
          <w:sz w:val="16"/>
          <w:szCs w:val="16"/>
        </w:rPr>
        <w:t>Criterio 14    Hipervínculo a los documentos relacionados con la acción descrita</w:t>
      </w:r>
    </w:p>
    <w:p w:rsidR="00AF6633" w:rsidRPr="00C41184" w:rsidRDefault="00AF6633" w:rsidP="00AF6633">
      <w:pPr>
        <w:spacing w:after="15" w:line="259" w:lineRule="auto"/>
        <w:ind w:left="466"/>
        <w:rPr>
          <w:sz w:val="16"/>
          <w:szCs w:val="16"/>
        </w:rPr>
      </w:pPr>
      <w:r w:rsidRPr="00C41184">
        <w:rPr>
          <w:sz w:val="16"/>
          <w:szCs w:val="16"/>
        </w:rPr>
        <w:t xml:space="preserve"> </w:t>
      </w:r>
    </w:p>
    <w:p w:rsidR="00AF6633" w:rsidRPr="00C41184" w:rsidRDefault="00AF6633" w:rsidP="00AF6633">
      <w:pPr>
        <w:spacing w:after="127"/>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15    Periodo de actualización de la información: trimestral</w:t>
      </w:r>
    </w:p>
    <w:p w:rsidR="00AF6633" w:rsidRPr="00C41184" w:rsidRDefault="00AF6633" w:rsidP="00AF6633">
      <w:pPr>
        <w:ind w:left="2168" w:right="769" w:hanging="1135"/>
        <w:rPr>
          <w:sz w:val="16"/>
          <w:szCs w:val="16"/>
        </w:rPr>
      </w:pPr>
      <w:r w:rsidRPr="00C41184">
        <w:rPr>
          <w:sz w:val="16"/>
          <w:szCs w:val="16"/>
        </w:rPr>
        <w:t>Criterio 16    La información publicada deberá estar actualizada al periodo que corresponde, de acuerdo con la Tabla de actualización y conservación de la información</w:t>
      </w:r>
    </w:p>
    <w:p w:rsidR="00AF6633" w:rsidRPr="00C41184" w:rsidRDefault="00AF6633" w:rsidP="00AF6633">
      <w:pPr>
        <w:ind w:left="2168" w:right="343" w:hanging="1135"/>
        <w:rPr>
          <w:sz w:val="16"/>
          <w:szCs w:val="16"/>
        </w:rPr>
      </w:pPr>
      <w:r w:rsidRPr="00C41184">
        <w:rPr>
          <w:sz w:val="16"/>
          <w:szCs w:val="16"/>
        </w:rPr>
        <w:t>Criterio 17    Conservar en el sitio de Internet y en la Plataforma Nacional y a través de la Plataforma Nacional la información al periodo que corresponde,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9"/>
        <w:ind w:left="2168" w:right="10" w:hanging="1135"/>
        <w:rPr>
          <w:sz w:val="16"/>
          <w:szCs w:val="16"/>
        </w:rPr>
      </w:pPr>
      <w:r w:rsidRPr="00C41184">
        <w:rPr>
          <w:sz w:val="16"/>
          <w:szCs w:val="16"/>
        </w:rPr>
        <w:t>Criterio 18    Área(s) o unidad(es) administrativa(s) que genera(n) o posee(n) la información respectiva y son responsables de publicarla y actualizarla</w:t>
      </w:r>
    </w:p>
    <w:p w:rsidR="00AF6633" w:rsidRPr="00C41184" w:rsidRDefault="00AF6633" w:rsidP="00AF6633">
      <w:pPr>
        <w:ind w:left="2168" w:right="10" w:hanging="1135"/>
        <w:rPr>
          <w:sz w:val="16"/>
          <w:szCs w:val="16"/>
        </w:rPr>
      </w:pPr>
      <w:r w:rsidRPr="00C41184">
        <w:rPr>
          <w:sz w:val="16"/>
          <w:szCs w:val="16"/>
        </w:rPr>
        <w:t>Criterio 19    Fecha de actualización de la información publicada con el formato día/mes/año (por ej. 31/Marzo/2016)</w:t>
      </w:r>
    </w:p>
    <w:p w:rsidR="00AF6633" w:rsidRPr="00C41184" w:rsidRDefault="00AF6633" w:rsidP="00AF6633">
      <w:pPr>
        <w:ind w:left="1033" w:right="10"/>
        <w:rPr>
          <w:sz w:val="16"/>
          <w:szCs w:val="16"/>
        </w:rPr>
      </w:pPr>
      <w:r w:rsidRPr="00C41184">
        <w:rPr>
          <w:sz w:val="16"/>
          <w:szCs w:val="16"/>
        </w:rPr>
        <w:t>Criterio 20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8" w:right="10" w:hanging="1135"/>
        <w:rPr>
          <w:sz w:val="16"/>
          <w:szCs w:val="16"/>
        </w:rPr>
      </w:pPr>
      <w:r w:rsidRPr="00C41184">
        <w:rPr>
          <w:sz w:val="16"/>
          <w:szCs w:val="16"/>
        </w:rPr>
        <w:t>Criterio 21    La información publicada se organiza mediante el formato 6, en el que se incluyen todos los campos especificados en los criterios sustantivos de contenido</w:t>
      </w:r>
    </w:p>
    <w:p w:rsidR="00AF6633" w:rsidRPr="00C41184" w:rsidRDefault="00AF6633" w:rsidP="00AF6633">
      <w:pPr>
        <w:spacing w:after="11" w:line="353" w:lineRule="auto"/>
        <w:ind w:left="1033" w:right="3793"/>
        <w:rPr>
          <w:sz w:val="16"/>
          <w:szCs w:val="16"/>
        </w:rPr>
      </w:pPr>
      <w:r w:rsidRPr="00C41184">
        <w:rPr>
          <w:sz w:val="16"/>
          <w:szCs w:val="16"/>
        </w:rPr>
        <w:t xml:space="preserve">Criterio 22    El soporte de la información permite su reutilización </w:t>
      </w:r>
      <w:r>
        <w:rPr>
          <w:sz w:val="16"/>
          <w:szCs w:val="16"/>
        </w:rPr>
        <w:t xml:space="preserve"> </w:t>
      </w:r>
    </w:p>
    <w:p w:rsidR="00AF6633" w:rsidRPr="00C41184" w:rsidRDefault="00AF6633" w:rsidP="00AF6633">
      <w:pPr>
        <w:spacing w:after="11" w:line="353" w:lineRule="auto"/>
        <w:ind w:left="1033" w:right="3793"/>
        <w:rPr>
          <w:sz w:val="16"/>
          <w:szCs w:val="16"/>
        </w:rPr>
      </w:pPr>
    </w:p>
    <w:p w:rsidR="00AF6633" w:rsidRPr="00C41184" w:rsidRDefault="00AF6633" w:rsidP="00AF6633">
      <w:pPr>
        <w:spacing w:after="11" w:line="353" w:lineRule="auto"/>
        <w:ind w:left="1033" w:right="3793"/>
        <w:rPr>
          <w:sz w:val="16"/>
          <w:szCs w:val="16"/>
        </w:rPr>
      </w:pPr>
      <w:r w:rsidRPr="00C41184">
        <w:rPr>
          <w:sz w:val="16"/>
          <w:szCs w:val="16"/>
        </w:rPr>
        <w:t>Formato 6_ LGT_Art_74_Fr_II inciso f</w:t>
      </w:r>
    </w:p>
    <w:p w:rsidR="00AF6633" w:rsidRPr="00C41184" w:rsidRDefault="00AF6633" w:rsidP="00AF6633">
      <w:pPr>
        <w:spacing w:after="11" w:line="353" w:lineRule="auto"/>
        <w:ind w:left="1033" w:right="3793"/>
        <w:rPr>
          <w:sz w:val="16"/>
          <w:szCs w:val="16"/>
        </w:rPr>
      </w:pPr>
    </w:p>
    <w:p w:rsidR="00AF6633" w:rsidRPr="00C41184" w:rsidRDefault="00AF6633" w:rsidP="00AF6633">
      <w:pPr>
        <w:spacing w:line="259" w:lineRule="auto"/>
        <w:ind w:left="10" w:right="356" w:hanging="10"/>
        <w:jc w:val="right"/>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line="259" w:lineRule="auto"/>
        <w:ind w:left="10" w:right="356" w:hanging="10"/>
        <w:jc w:val="right"/>
        <w:rPr>
          <w:sz w:val="16"/>
          <w:szCs w:val="16"/>
        </w:rPr>
      </w:pPr>
    </w:p>
    <w:tbl>
      <w:tblPr>
        <w:tblStyle w:val="TableGrid"/>
        <w:tblW w:w="10004" w:type="dxa"/>
        <w:tblInd w:w="548" w:type="dxa"/>
        <w:tblCellMar>
          <w:top w:w="19" w:type="dxa"/>
          <w:left w:w="24" w:type="dxa"/>
          <w:right w:w="56" w:type="dxa"/>
        </w:tblCellMar>
        <w:tblLook w:val="04A0" w:firstRow="1" w:lastRow="0" w:firstColumn="1" w:lastColumn="0" w:noHBand="0" w:noVBand="1"/>
      </w:tblPr>
      <w:tblGrid>
        <w:gridCol w:w="945"/>
        <w:gridCol w:w="929"/>
        <w:gridCol w:w="978"/>
        <w:gridCol w:w="258"/>
        <w:gridCol w:w="1455"/>
        <w:gridCol w:w="929"/>
        <w:gridCol w:w="1379"/>
        <w:gridCol w:w="1528"/>
        <w:gridCol w:w="1603"/>
      </w:tblGrid>
      <w:tr w:rsidR="00AF6633" w:rsidRPr="00C41184" w:rsidTr="00940699">
        <w:trPr>
          <w:trHeight w:val="1248"/>
        </w:trPr>
        <w:tc>
          <w:tcPr>
            <w:tcW w:w="94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rPr>
                <w:sz w:val="16"/>
                <w:szCs w:val="16"/>
              </w:rPr>
            </w:pPr>
            <w:r w:rsidRPr="00C41184">
              <w:rPr>
                <w:color w:val="000000"/>
                <w:sz w:val="16"/>
                <w:szCs w:val="16"/>
              </w:rPr>
              <w:t>Ejercicio</w:t>
            </w:r>
          </w:p>
        </w:tc>
        <w:tc>
          <w:tcPr>
            <w:tcW w:w="9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rPr>
                <w:sz w:val="16"/>
                <w:szCs w:val="16"/>
              </w:rPr>
            </w:pPr>
            <w:r w:rsidRPr="00C41184">
              <w:rPr>
                <w:color w:val="000000"/>
                <w:sz w:val="16"/>
                <w:szCs w:val="16"/>
              </w:rPr>
              <w:t>Periodo que se informa</w:t>
            </w:r>
          </w:p>
        </w:tc>
        <w:tc>
          <w:tcPr>
            <w:tcW w:w="978"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53"/>
              <w:rPr>
                <w:sz w:val="16"/>
                <w:szCs w:val="16"/>
              </w:rPr>
            </w:pPr>
            <w:r w:rsidRPr="00C41184">
              <w:rPr>
                <w:color w:val="000000"/>
                <w:sz w:val="16"/>
                <w:szCs w:val="16"/>
              </w:rPr>
              <w:t>Tipo acciones: Defensa, promoción protección</w:t>
            </w:r>
          </w:p>
        </w:tc>
        <w:tc>
          <w:tcPr>
            <w:tcW w:w="258"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80" w:hanging="80"/>
              <w:rPr>
                <w:sz w:val="16"/>
                <w:szCs w:val="16"/>
              </w:rPr>
            </w:pPr>
            <w:r w:rsidRPr="00C41184">
              <w:rPr>
                <w:color w:val="000000"/>
                <w:sz w:val="16"/>
                <w:szCs w:val="16"/>
              </w:rPr>
              <w:t>de o</w:t>
            </w:r>
          </w:p>
        </w:tc>
        <w:tc>
          <w:tcPr>
            <w:tcW w:w="14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rPr>
                <w:sz w:val="16"/>
                <w:szCs w:val="16"/>
              </w:rPr>
            </w:pPr>
            <w:r w:rsidRPr="00C41184">
              <w:rPr>
                <w:color w:val="000000"/>
                <w:sz w:val="16"/>
                <w:szCs w:val="16"/>
              </w:rPr>
              <w:t>Denominación de la actividad</w:t>
            </w:r>
          </w:p>
        </w:tc>
        <w:tc>
          <w:tcPr>
            <w:tcW w:w="9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rPr>
                <w:sz w:val="16"/>
                <w:szCs w:val="16"/>
              </w:rPr>
            </w:pPr>
            <w:r w:rsidRPr="00C41184">
              <w:rPr>
                <w:color w:val="000000"/>
                <w:sz w:val="16"/>
                <w:szCs w:val="16"/>
              </w:rPr>
              <w:t>Objetivo</w:t>
            </w:r>
          </w:p>
        </w:tc>
        <w:tc>
          <w:tcPr>
            <w:tcW w:w="137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rPr>
                <w:sz w:val="16"/>
                <w:szCs w:val="16"/>
              </w:rPr>
            </w:pPr>
            <w:r w:rsidRPr="00C41184">
              <w:rPr>
                <w:color w:val="000000"/>
                <w:sz w:val="16"/>
                <w:szCs w:val="16"/>
              </w:rPr>
              <w:t>Presupuesto</w:t>
            </w:r>
          </w:p>
          <w:p w:rsidR="00AF6633" w:rsidRPr="00C41184" w:rsidRDefault="00AF6633" w:rsidP="00970B3A">
            <w:pPr>
              <w:spacing w:line="224" w:lineRule="auto"/>
              <w:ind w:left="53"/>
              <w:rPr>
                <w:sz w:val="16"/>
                <w:szCs w:val="16"/>
              </w:rPr>
            </w:pPr>
            <w:r w:rsidRPr="00C41184">
              <w:rPr>
                <w:color w:val="000000"/>
                <w:sz w:val="16"/>
                <w:szCs w:val="16"/>
              </w:rPr>
              <w:t>destinado para la actividad o</w:t>
            </w:r>
          </w:p>
          <w:p w:rsidR="00AF6633" w:rsidRPr="00C41184" w:rsidRDefault="00AF6633" w:rsidP="00970B3A">
            <w:pPr>
              <w:spacing w:line="259" w:lineRule="auto"/>
              <w:ind w:left="53"/>
              <w:rPr>
                <w:sz w:val="16"/>
                <w:szCs w:val="16"/>
              </w:rPr>
            </w:pPr>
            <w:r w:rsidRPr="00C41184">
              <w:rPr>
                <w:color w:val="000000"/>
                <w:sz w:val="16"/>
                <w:szCs w:val="16"/>
              </w:rPr>
              <w:t>programa</w:t>
            </w:r>
          </w:p>
        </w:tc>
        <w:tc>
          <w:tcPr>
            <w:tcW w:w="152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rPr>
                <w:sz w:val="16"/>
                <w:szCs w:val="16"/>
              </w:rPr>
            </w:pPr>
            <w:r w:rsidRPr="00C41184">
              <w:rPr>
                <w:color w:val="000000"/>
                <w:sz w:val="16"/>
                <w:szCs w:val="16"/>
              </w:rPr>
              <w:t>Unidad responsable de llevar a cabo la actividad o programa dentro del organismo de protección de los Derechos Humanos</w:t>
            </w:r>
          </w:p>
        </w:tc>
        <w:tc>
          <w:tcPr>
            <w:tcW w:w="16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3"/>
              <w:rPr>
                <w:sz w:val="16"/>
                <w:szCs w:val="16"/>
              </w:rPr>
            </w:pPr>
            <w:r w:rsidRPr="00C41184">
              <w:rPr>
                <w:color w:val="000000"/>
                <w:sz w:val="16"/>
                <w:szCs w:val="16"/>
              </w:rPr>
              <w:t>Dependencias que forman parte de la ejecución del programa o actividades.</w:t>
            </w:r>
          </w:p>
        </w:tc>
      </w:tr>
    </w:tbl>
    <w:p w:rsidR="00AF6633" w:rsidRPr="00C41184" w:rsidRDefault="00AF6633" w:rsidP="00AF6633">
      <w:pPr>
        <w:spacing w:line="259" w:lineRule="auto"/>
        <w:ind w:left="411"/>
        <w:jc w:val="center"/>
        <w:rPr>
          <w:sz w:val="16"/>
          <w:szCs w:val="16"/>
        </w:rPr>
      </w:pPr>
      <w:r w:rsidRPr="00C41184">
        <w:rPr>
          <w:sz w:val="16"/>
          <w:szCs w:val="16"/>
        </w:rPr>
        <w:t xml:space="preserve"> </w:t>
      </w:r>
    </w:p>
    <w:tbl>
      <w:tblPr>
        <w:tblStyle w:val="TableGrid"/>
        <w:tblW w:w="9658" w:type="dxa"/>
        <w:tblInd w:w="548" w:type="dxa"/>
        <w:tblCellMar>
          <w:top w:w="19" w:type="dxa"/>
          <w:left w:w="189" w:type="dxa"/>
          <w:right w:w="169" w:type="dxa"/>
        </w:tblCellMar>
        <w:tblLook w:val="04A0" w:firstRow="1" w:lastRow="0" w:firstColumn="1" w:lastColumn="0" w:noHBand="0" w:noVBand="1"/>
      </w:tblPr>
      <w:tblGrid>
        <w:gridCol w:w="1322"/>
        <w:gridCol w:w="1337"/>
        <w:gridCol w:w="1066"/>
        <w:gridCol w:w="1938"/>
        <w:gridCol w:w="1772"/>
        <w:gridCol w:w="2223"/>
      </w:tblGrid>
      <w:tr w:rsidR="00AF6633" w:rsidRPr="00C41184" w:rsidTr="00970B3A">
        <w:trPr>
          <w:trHeight w:val="916"/>
        </w:trPr>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Lugar donde se realizaron</w:t>
            </w:r>
          </w:p>
        </w:tc>
        <w:tc>
          <w:tcPr>
            <w:tcW w:w="13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realización.</w:t>
            </w:r>
          </w:p>
        </w:tc>
        <w:tc>
          <w:tcPr>
            <w:tcW w:w="10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Público objetivo.</w:t>
            </w:r>
          </w:p>
        </w:tc>
        <w:tc>
          <w:tcPr>
            <w:tcW w:w="19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0" w:right="143" w:hanging="15"/>
              <w:rPr>
                <w:sz w:val="16"/>
                <w:szCs w:val="16"/>
              </w:rPr>
            </w:pPr>
            <w:r w:rsidRPr="00C41184">
              <w:rPr>
                <w:color w:val="000000"/>
                <w:sz w:val="16"/>
                <w:szCs w:val="16"/>
              </w:rPr>
              <w:t>Número de personas beneficiadas con las acciones.</w:t>
            </w:r>
          </w:p>
        </w:tc>
        <w:tc>
          <w:tcPr>
            <w:tcW w:w="17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25" w:right="38" w:hanging="195"/>
              <w:rPr>
                <w:sz w:val="16"/>
                <w:szCs w:val="16"/>
              </w:rPr>
            </w:pPr>
            <w:r w:rsidRPr="00C41184">
              <w:rPr>
                <w:color w:val="000000"/>
                <w:sz w:val="16"/>
                <w:szCs w:val="16"/>
              </w:rPr>
              <w:t>Resultados obtenidos al momento del informe.</w:t>
            </w:r>
          </w:p>
        </w:tc>
        <w:tc>
          <w:tcPr>
            <w:tcW w:w="222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firstLine="368"/>
              <w:rPr>
                <w:sz w:val="16"/>
                <w:szCs w:val="16"/>
              </w:rPr>
            </w:pPr>
            <w:r w:rsidRPr="00C41184">
              <w:rPr>
                <w:color w:val="000000"/>
                <w:sz w:val="16"/>
                <w:szCs w:val="16"/>
              </w:rPr>
              <w:t>Hipervínculo a los documentos relacionados con la acción descrita</w:t>
            </w:r>
          </w:p>
        </w:tc>
      </w:tr>
    </w:tbl>
    <w:p w:rsidR="00AF6633" w:rsidRPr="00C41184" w:rsidRDefault="00AF6633" w:rsidP="00AF6633">
      <w:pPr>
        <w:spacing w:after="182" w:line="253" w:lineRule="auto"/>
        <w:ind w:left="476" w:hanging="10"/>
        <w:rPr>
          <w:sz w:val="16"/>
          <w:szCs w:val="16"/>
        </w:rPr>
      </w:pPr>
    </w:p>
    <w:p w:rsidR="00AF6633" w:rsidRPr="00C41184" w:rsidRDefault="00AF6633" w:rsidP="00AF6633">
      <w:pPr>
        <w:spacing w:after="182"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476"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476" w:hanging="10"/>
        <w:rPr>
          <w:sz w:val="16"/>
          <w:szCs w:val="16"/>
        </w:rPr>
      </w:pPr>
      <w:r w:rsidRPr="00C41184">
        <w:rPr>
          <w:sz w:val="16"/>
          <w:szCs w:val="16"/>
        </w:rPr>
        <w:lastRenderedPageBreak/>
        <w:t>Fecha de validación: día/mes/año</w:t>
      </w:r>
    </w:p>
    <w:p w:rsidR="00AF6633" w:rsidRPr="00C41184" w:rsidRDefault="00AF6633" w:rsidP="00AF6633">
      <w:pPr>
        <w:spacing w:after="493" w:line="253" w:lineRule="auto"/>
        <w:ind w:left="476" w:hanging="10"/>
        <w:rPr>
          <w:sz w:val="16"/>
          <w:szCs w:val="16"/>
        </w:rPr>
      </w:pPr>
      <w:r w:rsidRPr="00C41184">
        <w:rPr>
          <w:sz w:val="16"/>
          <w:szCs w:val="16"/>
        </w:rPr>
        <w:t>Área(s) o unidad(es) administrativa(s) que genera(n) o posee(n) la información: ____________________</w:t>
      </w:r>
    </w:p>
    <w:p w:rsidR="00AF6633" w:rsidRPr="00C41184" w:rsidRDefault="00AF6633" w:rsidP="00AF6633">
      <w:pPr>
        <w:spacing w:line="259" w:lineRule="auto"/>
        <w:rPr>
          <w:color w:val="000000"/>
          <w:sz w:val="16"/>
          <w:szCs w:val="16"/>
        </w:rPr>
      </w:pPr>
      <w:r w:rsidRPr="00C41184">
        <w:rPr>
          <w:color w:val="000000"/>
          <w:sz w:val="16"/>
          <w:szCs w:val="16"/>
          <w:vertAlign w:val="subscript"/>
        </w:rPr>
        <w:t>http://dof.gob.mx/nota_detalle.php?codigo=5436076&amp;fecha=04/05/2016&amp;print=true</w:t>
      </w:r>
      <w:r w:rsidRPr="00C41184">
        <w:rPr>
          <w:color w:val="000000"/>
          <w:sz w:val="16"/>
          <w:szCs w:val="16"/>
        </w:rPr>
        <w:t>G)</w:t>
      </w:r>
      <w:r w:rsidRPr="00C41184">
        <w:rPr>
          <w:color w:val="3E8213"/>
          <w:sz w:val="16"/>
          <w:szCs w:val="16"/>
        </w:rPr>
        <w:t xml:space="preserve">       </w:t>
      </w:r>
      <w:r w:rsidRPr="00C41184">
        <w:rPr>
          <w:color w:val="000000"/>
          <w:sz w:val="16"/>
          <w:szCs w:val="16"/>
        </w:rPr>
        <w:t>LAS ACTAS Y VERSIONES ESTENOGRÁFICAS DE LAS SESIONES DEL CONSEJO CONSULTIVO, ASÍ</w:t>
      </w:r>
      <w:r>
        <w:rPr>
          <w:color w:val="000000"/>
          <w:sz w:val="16"/>
          <w:szCs w:val="16"/>
        </w:rPr>
        <w:t xml:space="preserve"> </w:t>
      </w:r>
    </w:p>
    <w:p w:rsidR="00AF6633" w:rsidRPr="00C41184" w:rsidRDefault="00AF6633" w:rsidP="00AF6633">
      <w:pPr>
        <w:pStyle w:val="Ttulo1"/>
        <w:spacing w:after="85"/>
        <w:ind w:left="1601" w:hanging="568"/>
        <w:rPr>
          <w:sz w:val="16"/>
          <w:szCs w:val="16"/>
        </w:rPr>
      </w:pPr>
    </w:p>
    <w:p w:rsidR="00AF6633" w:rsidRPr="00C41184" w:rsidRDefault="00AF6633" w:rsidP="00AF6633">
      <w:pPr>
        <w:pStyle w:val="Ttulo1"/>
        <w:spacing w:after="85"/>
        <w:ind w:left="1601" w:hanging="568"/>
        <w:rPr>
          <w:sz w:val="16"/>
          <w:szCs w:val="16"/>
        </w:rPr>
      </w:pPr>
      <w:r w:rsidRPr="00C41184">
        <w:rPr>
          <w:sz w:val="16"/>
          <w:szCs w:val="16"/>
        </w:rPr>
        <w:t>G)</w:t>
      </w:r>
      <w:r w:rsidRPr="00C41184">
        <w:rPr>
          <w:color w:val="3E8213"/>
          <w:sz w:val="16"/>
          <w:szCs w:val="16"/>
        </w:rPr>
        <w:t xml:space="preserve">       </w:t>
      </w:r>
      <w:r w:rsidRPr="00C41184">
        <w:rPr>
          <w:sz w:val="16"/>
          <w:szCs w:val="16"/>
        </w:rPr>
        <w:t>LAS ACTAS Y VERSIONES ESTENOGRÁFICAS DE LAS SESIONES DEL CONSEJO CONSULTIVO, ASÍ COMO LAS OPINIONES QUE EMITE</w:t>
      </w:r>
    </w:p>
    <w:p w:rsidR="00AF6633" w:rsidRPr="00C41184" w:rsidRDefault="00AF6633" w:rsidP="00AF6633">
      <w:pPr>
        <w:rPr>
          <w:sz w:val="16"/>
          <w:szCs w:val="16"/>
        </w:rPr>
      </w:pPr>
    </w:p>
    <w:p w:rsidR="00AF6633" w:rsidRPr="00C41184" w:rsidRDefault="00AF6633" w:rsidP="00AF6633">
      <w:pPr>
        <w:ind w:left="466" w:right="10"/>
        <w:rPr>
          <w:sz w:val="16"/>
          <w:szCs w:val="16"/>
        </w:rPr>
      </w:pPr>
      <w:r w:rsidRPr="00C41184">
        <w:rPr>
          <w:sz w:val="16"/>
          <w:szCs w:val="16"/>
        </w:rPr>
        <w:t>En este apartado se deberán de publicar las actas y versiones estenográficas de las sesiones del consejo consultivo y de las opiniones de sus miembros de los órganos garantes de derechos humanos en todo el país.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left="466" w:right="10"/>
        <w:rPr>
          <w:sz w:val="16"/>
          <w:szCs w:val="16"/>
        </w:rPr>
      </w:pPr>
      <w:r w:rsidRPr="00C41184">
        <w:rPr>
          <w:sz w:val="16"/>
          <w:szCs w:val="16"/>
        </w:rPr>
        <w:t>Aplica a: Organismos de protección de los derechos humanos nacional y locales.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4"/>
        <w:ind w:left="466" w:right="10"/>
        <w:rPr>
          <w:sz w:val="16"/>
          <w:szCs w:val="16"/>
        </w:rPr>
      </w:pPr>
      <w:r w:rsidRPr="00C41184">
        <w:rPr>
          <w:sz w:val="16"/>
          <w:szCs w:val="16"/>
        </w:rPr>
        <w:t>Criterios sustantivos de contenido</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1033" w:right="10"/>
        <w:rPr>
          <w:sz w:val="16"/>
          <w:szCs w:val="16"/>
        </w:rPr>
      </w:pPr>
      <w:r w:rsidRPr="00C41184">
        <w:rPr>
          <w:sz w:val="16"/>
          <w:szCs w:val="16"/>
        </w:rPr>
        <w:t>Criterio 3      Fecha en la que se celebró la sesión con el formato día/mes/año (por ej. 31/Marzo/2016)</w:t>
      </w:r>
    </w:p>
    <w:p w:rsidR="00AF6633" w:rsidRPr="00C41184" w:rsidRDefault="00AF6633" w:rsidP="00AF6633">
      <w:pPr>
        <w:ind w:left="1033" w:right="10"/>
        <w:rPr>
          <w:sz w:val="16"/>
          <w:szCs w:val="16"/>
        </w:rPr>
      </w:pPr>
      <w:r w:rsidRPr="00C41184">
        <w:rPr>
          <w:sz w:val="16"/>
          <w:szCs w:val="16"/>
        </w:rPr>
        <w:t>Criterio 4      Tipo de la sesión celebrada: ordinaria o extraordinaria</w:t>
      </w:r>
    </w:p>
    <w:p w:rsidR="00AF6633" w:rsidRPr="00C41184" w:rsidRDefault="00AF6633" w:rsidP="00AF6633">
      <w:pPr>
        <w:ind w:left="1033" w:right="10"/>
        <w:rPr>
          <w:sz w:val="16"/>
          <w:szCs w:val="16"/>
        </w:rPr>
      </w:pPr>
      <w:r w:rsidRPr="00C41184">
        <w:rPr>
          <w:sz w:val="16"/>
          <w:szCs w:val="16"/>
        </w:rPr>
        <w:t>Criterio 5      Número de Sesión celebrada (por ej. Primera sesión ordinaria, Cuarta sesión extraordinaria)</w:t>
      </w:r>
    </w:p>
    <w:p w:rsidR="00AF6633" w:rsidRPr="00C41184" w:rsidRDefault="00AF6633" w:rsidP="00AF6633">
      <w:pPr>
        <w:ind w:left="1033" w:right="10"/>
        <w:rPr>
          <w:sz w:val="16"/>
          <w:szCs w:val="16"/>
        </w:rPr>
      </w:pPr>
      <w:r w:rsidRPr="00C41184">
        <w:rPr>
          <w:sz w:val="16"/>
          <w:szCs w:val="16"/>
        </w:rPr>
        <w:t>Criterio 6      Hipervínculo a los Acuerdos de la sesión</w:t>
      </w:r>
    </w:p>
    <w:p w:rsidR="00AF6633" w:rsidRPr="00C41184" w:rsidRDefault="00AF6633" w:rsidP="00AF6633">
      <w:pPr>
        <w:ind w:left="1033" w:right="10"/>
        <w:rPr>
          <w:sz w:val="16"/>
          <w:szCs w:val="16"/>
        </w:rPr>
      </w:pPr>
      <w:r w:rsidRPr="00C41184">
        <w:rPr>
          <w:sz w:val="16"/>
          <w:szCs w:val="16"/>
        </w:rPr>
        <w:t>Criterio 7      Hipervínculo al acta de la sesión</w:t>
      </w:r>
    </w:p>
    <w:p w:rsidR="00AF6633" w:rsidRPr="00C41184" w:rsidRDefault="00AF6633" w:rsidP="00AF6633">
      <w:pPr>
        <w:spacing w:after="74"/>
        <w:ind w:left="1033" w:right="10"/>
        <w:rPr>
          <w:sz w:val="16"/>
          <w:szCs w:val="16"/>
        </w:rPr>
      </w:pPr>
      <w:r w:rsidRPr="00C41184">
        <w:rPr>
          <w:sz w:val="16"/>
          <w:szCs w:val="16"/>
        </w:rPr>
        <w:t>Criterio 8      Hipervínculo a la versione estenográfica de las sesión</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9      Periodo de actualización de la información: trimestral</w:t>
      </w:r>
    </w:p>
    <w:p w:rsidR="00AF6633" w:rsidRPr="00C41184" w:rsidRDefault="00AF6633" w:rsidP="00AF6633">
      <w:pPr>
        <w:spacing w:after="128"/>
        <w:ind w:left="2168" w:right="10" w:hanging="1135"/>
        <w:rPr>
          <w:sz w:val="16"/>
          <w:szCs w:val="16"/>
        </w:rPr>
      </w:pPr>
      <w:r w:rsidRPr="00C41184">
        <w:rPr>
          <w:sz w:val="16"/>
          <w:szCs w:val="16"/>
        </w:rPr>
        <w:t>Criterio 10    La información publicada deberá estar actualizada al periodo que corresponde, de acuerdo con la Tabla de actualización y conservación de la información</w:t>
      </w:r>
    </w:p>
    <w:p w:rsidR="00AF6633" w:rsidRPr="00C41184" w:rsidRDefault="00AF6633" w:rsidP="00AF6633">
      <w:pPr>
        <w:ind w:left="2168" w:right="10" w:hanging="1135"/>
        <w:rPr>
          <w:sz w:val="16"/>
          <w:szCs w:val="16"/>
        </w:rPr>
      </w:pPr>
      <w:r w:rsidRPr="00C41184">
        <w:rPr>
          <w:sz w:val="16"/>
          <w:szCs w:val="16"/>
        </w:rPr>
        <w:t>Criterio 11    Conservar en el sitio de Internet y en la Plataforma Nacional y a través de Plataforma Nacional la información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9"/>
        <w:ind w:left="2168" w:right="10" w:hanging="1135"/>
        <w:rPr>
          <w:sz w:val="16"/>
          <w:szCs w:val="16"/>
        </w:rPr>
      </w:pPr>
      <w:r w:rsidRPr="00C41184">
        <w:rPr>
          <w:sz w:val="16"/>
          <w:szCs w:val="16"/>
        </w:rPr>
        <w:t>Criterio 12    Área(s) o unidad(es) administrativa(s) que genera(n) o posee(n) la información respectiva y son responsables de publicarla y actualizarla</w:t>
      </w:r>
    </w:p>
    <w:p w:rsidR="00AF6633" w:rsidRPr="00C41184" w:rsidRDefault="00AF6633" w:rsidP="00AF6633">
      <w:pPr>
        <w:spacing w:after="129"/>
        <w:ind w:left="2168" w:right="10" w:hanging="1135"/>
        <w:rPr>
          <w:sz w:val="16"/>
          <w:szCs w:val="16"/>
        </w:rPr>
      </w:pPr>
      <w:r w:rsidRPr="00C41184">
        <w:rPr>
          <w:sz w:val="16"/>
          <w:szCs w:val="16"/>
        </w:rPr>
        <w:t>Criterio 13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t>Criterio 14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8" w:right="263" w:hanging="1135"/>
        <w:rPr>
          <w:sz w:val="16"/>
          <w:szCs w:val="16"/>
        </w:rPr>
      </w:pPr>
      <w:r w:rsidRPr="00C41184">
        <w:rPr>
          <w:sz w:val="16"/>
          <w:szCs w:val="16"/>
        </w:rPr>
        <w:t>Criterio 15    La información publicada se organiza mediante el formato 7, en el que se incluyen todos los campos especificados en los criterios sustantivos de contenido</w:t>
      </w:r>
    </w:p>
    <w:p w:rsidR="00AF6633" w:rsidRPr="00C41184" w:rsidRDefault="00AF6633" w:rsidP="00AF6633">
      <w:pPr>
        <w:ind w:left="1033" w:right="10"/>
        <w:rPr>
          <w:sz w:val="16"/>
          <w:szCs w:val="16"/>
        </w:rPr>
      </w:pPr>
      <w:r w:rsidRPr="00C41184">
        <w:rPr>
          <w:sz w:val="16"/>
          <w:szCs w:val="16"/>
        </w:rPr>
        <w:t>Criterio 16    El soporte de la información permite su reutilización</w:t>
      </w:r>
      <w:r>
        <w:rPr>
          <w:sz w:val="16"/>
          <w:szCs w:val="16"/>
        </w:rPr>
        <w:t xml:space="preserve"> </w:t>
      </w:r>
    </w:p>
    <w:p w:rsidR="00AF6633" w:rsidRPr="00C41184" w:rsidRDefault="00AF6633" w:rsidP="00AF6633">
      <w:pPr>
        <w:ind w:left="853" w:right="10"/>
        <w:rPr>
          <w:sz w:val="16"/>
          <w:szCs w:val="16"/>
        </w:rPr>
      </w:pPr>
    </w:p>
    <w:p w:rsidR="00AF6633" w:rsidRPr="00C41184" w:rsidRDefault="00AF6633" w:rsidP="00AF6633">
      <w:pPr>
        <w:ind w:left="853" w:right="10"/>
        <w:rPr>
          <w:sz w:val="16"/>
          <w:szCs w:val="16"/>
        </w:rPr>
      </w:pPr>
      <w:r w:rsidRPr="00C41184">
        <w:rPr>
          <w:sz w:val="16"/>
          <w:szCs w:val="16"/>
        </w:rPr>
        <w:t>Formato 7_LGT_Art_74_Fr_II inciso g</w:t>
      </w:r>
    </w:p>
    <w:p w:rsidR="00AF6633" w:rsidRPr="00C41184" w:rsidRDefault="00AF6633" w:rsidP="00AF6633">
      <w:pPr>
        <w:ind w:left="853" w:right="10"/>
        <w:rPr>
          <w:sz w:val="16"/>
          <w:szCs w:val="16"/>
        </w:rPr>
      </w:pPr>
    </w:p>
    <w:p w:rsidR="00AF6633" w:rsidRPr="00C41184" w:rsidRDefault="00AF6633" w:rsidP="00AF6633">
      <w:pPr>
        <w:spacing w:after="3"/>
        <w:ind w:left="827" w:right="10" w:hanging="261"/>
        <w:rPr>
          <w:sz w:val="16"/>
          <w:szCs w:val="16"/>
        </w:rPr>
      </w:pPr>
      <w:r w:rsidRPr="00C41184">
        <w:rPr>
          <w:sz w:val="16"/>
          <w:szCs w:val="16"/>
        </w:rPr>
        <w:t>Organismos de Protección de los derechos humanos Nacional y de las entidades federativas &lt;&lt;sujetos obligados &gt;&gt; Calendario de Sesiones</w:t>
      </w:r>
    </w:p>
    <w:p w:rsidR="00AF6633" w:rsidRPr="00C41184" w:rsidRDefault="00AF6633" w:rsidP="00AF6633">
      <w:pPr>
        <w:spacing w:after="3"/>
        <w:ind w:left="827" w:right="10" w:hanging="261"/>
        <w:rPr>
          <w:sz w:val="16"/>
          <w:szCs w:val="16"/>
        </w:rPr>
      </w:pPr>
    </w:p>
    <w:tbl>
      <w:tblPr>
        <w:tblStyle w:val="TableGrid"/>
        <w:tblW w:w="9358" w:type="dxa"/>
        <w:tblInd w:w="548" w:type="dxa"/>
        <w:tblCellMar>
          <w:top w:w="19" w:type="dxa"/>
          <w:left w:w="76" w:type="dxa"/>
          <w:right w:w="115" w:type="dxa"/>
        </w:tblCellMar>
        <w:tblLook w:val="04A0" w:firstRow="1" w:lastRow="0" w:firstColumn="1" w:lastColumn="0" w:noHBand="0" w:noVBand="1"/>
      </w:tblPr>
      <w:tblGrid>
        <w:gridCol w:w="946"/>
        <w:gridCol w:w="1878"/>
        <w:gridCol w:w="2614"/>
        <w:gridCol w:w="3920"/>
      </w:tblGrid>
      <w:tr w:rsidR="00AF6633" w:rsidRPr="00C41184" w:rsidTr="00970B3A">
        <w:trPr>
          <w:trHeight w:val="361"/>
        </w:trPr>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Ejercicio</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Periodo que se informa</w:t>
            </w:r>
          </w:p>
        </w:tc>
        <w:tc>
          <w:tcPr>
            <w:tcW w:w="26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Fecha de la sesión (día/mes/año)</w:t>
            </w:r>
          </w:p>
        </w:tc>
        <w:tc>
          <w:tcPr>
            <w:tcW w:w="392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Tipo de la sesión celebrada: ordinaria o extraordinaria</w:t>
            </w:r>
          </w:p>
        </w:tc>
      </w:tr>
      <w:tr w:rsidR="00AF6633" w:rsidRPr="00C41184" w:rsidTr="00970B3A">
        <w:trPr>
          <w:trHeight w:val="421"/>
        </w:trPr>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6"/>
              <w:jc w:val="center"/>
              <w:rPr>
                <w:sz w:val="16"/>
                <w:szCs w:val="16"/>
              </w:rPr>
            </w:pPr>
            <w:r w:rsidRPr="00C41184">
              <w:rPr>
                <w:color w:val="000000"/>
                <w:sz w:val="16"/>
                <w:szCs w:val="16"/>
              </w:rPr>
              <w:t xml:space="preserve"> </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6"/>
              <w:jc w:val="center"/>
              <w:rPr>
                <w:sz w:val="16"/>
                <w:szCs w:val="16"/>
              </w:rPr>
            </w:pPr>
            <w:r w:rsidRPr="00C41184">
              <w:rPr>
                <w:color w:val="000000"/>
                <w:sz w:val="16"/>
                <w:szCs w:val="16"/>
              </w:rPr>
              <w:t xml:space="preserve"> </w:t>
            </w:r>
          </w:p>
        </w:tc>
        <w:tc>
          <w:tcPr>
            <w:tcW w:w="26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6"/>
              <w:jc w:val="center"/>
              <w:rPr>
                <w:sz w:val="16"/>
                <w:szCs w:val="16"/>
              </w:rPr>
            </w:pPr>
            <w:r w:rsidRPr="00C41184">
              <w:rPr>
                <w:color w:val="000000"/>
                <w:sz w:val="16"/>
                <w:szCs w:val="16"/>
              </w:rPr>
              <w:t xml:space="preserve"> </w:t>
            </w:r>
          </w:p>
        </w:tc>
        <w:tc>
          <w:tcPr>
            <w:tcW w:w="392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6"/>
              <w:jc w:val="center"/>
              <w:rPr>
                <w:sz w:val="16"/>
                <w:szCs w:val="16"/>
              </w:rPr>
            </w:pPr>
            <w:r w:rsidRPr="00C41184">
              <w:rPr>
                <w:color w:val="000000"/>
                <w:sz w:val="16"/>
                <w:szCs w:val="16"/>
              </w:rPr>
              <w:t xml:space="preserve"> </w:t>
            </w:r>
          </w:p>
        </w:tc>
      </w:tr>
    </w:tbl>
    <w:p w:rsidR="00AF6633" w:rsidRPr="00C41184" w:rsidRDefault="00AF6633" w:rsidP="00AF6633">
      <w:pPr>
        <w:spacing w:after="30" w:line="259" w:lineRule="auto"/>
        <w:ind w:left="826"/>
        <w:rPr>
          <w:sz w:val="16"/>
          <w:szCs w:val="16"/>
        </w:rPr>
      </w:pPr>
      <w:r w:rsidRPr="00C41184">
        <w:rPr>
          <w:sz w:val="16"/>
          <w:szCs w:val="16"/>
        </w:rPr>
        <w:t xml:space="preserve"> </w:t>
      </w:r>
    </w:p>
    <w:p w:rsidR="00AF6633" w:rsidRPr="00C41184" w:rsidRDefault="00AF6633" w:rsidP="00AF6633">
      <w:pPr>
        <w:spacing w:after="3" w:line="251" w:lineRule="auto"/>
        <w:ind w:left="1179" w:right="1204" w:hanging="10"/>
        <w:jc w:val="center"/>
        <w:rPr>
          <w:sz w:val="16"/>
          <w:szCs w:val="16"/>
        </w:rPr>
      </w:pPr>
      <w:r w:rsidRPr="00C41184">
        <w:rPr>
          <w:sz w:val="16"/>
          <w:szCs w:val="16"/>
        </w:rPr>
        <w:t>Sesiones celebradas</w:t>
      </w:r>
    </w:p>
    <w:tbl>
      <w:tblPr>
        <w:tblStyle w:val="TableGrid"/>
        <w:tblW w:w="9055" w:type="dxa"/>
        <w:tblInd w:w="534" w:type="dxa"/>
        <w:tblCellMar>
          <w:top w:w="19" w:type="dxa"/>
          <w:left w:w="115" w:type="dxa"/>
          <w:right w:w="115" w:type="dxa"/>
        </w:tblCellMar>
        <w:tblLook w:val="04A0" w:firstRow="1" w:lastRow="0" w:firstColumn="1" w:lastColumn="0" w:noHBand="0" w:noVBand="1"/>
      </w:tblPr>
      <w:tblGrid>
        <w:gridCol w:w="1150"/>
        <w:gridCol w:w="2941"/>
        <w:gridCol w:w="2445"/>
        <w:gridCol w:w="2519"/>
      </w:tblGrid>
      <w:tr w:rsidR="00AF6633" w:rsidRPr="00C41184" w:rsidTr="00970B3A">
        <w:trPr>
          <w:trHeight w:val="586"/>
        </w:trPr>
        <w:tc>
          <w:tcPr>
            <w:tcW w:w="11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sesión</w:t>
            </w:r>
          </w:p>
        </w:tc>
        <w:tc>
          <w:tcPr>
            <w:tcW w:w="29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Hipervínculo a los Acuerdos de la sesión</w:t>
            </w:r>
          </w:p>
        </w:tc>
        <w:tc>
          <w:tcPr>
            <w:tcW w:w="244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Hipervínculo al acta de la sesión</w:t>
            </w:r>
          </w:p>
        </w:tc>
        <w:tc>
          <w:tcPr>
            <w:tcW w:w="25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 las versiones estenográficas de la sesión</w:t>
            </w:r>
          </w:p>
        </w:tc>
      </w:tr>
      <w:tr w:rsidR="00AF6633" w:rsidRPr="00C41184" w:rsidTr="00970B3A">
        <w:trPr>
          <w:trHeight w:val="411"/>
        </w:trPr>
        <w:tc>
          <w:tcPr>
            <w:tcW w:w="11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94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44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5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74" w:hanging="10"/>
        <w:rPr>
          <w:sz w:val="16"/>
          <w:szCs w:val="16"/>
        </w:rPr>
      </w:pPr>
    </w:p>
    <w:p w:rsidR="00AF6633" w:rsidRPr="00C41184" w:rsidRDefault="00AF6633" w:rsidP="00AF6633">
      <w:pPr>
        <w:spacing w:after="182" w:line="253" w:lineRule="auto"/>
        <w:ind w:left="57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7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74" w:hanging="10"/>
        <w:rPr>
          <w:sz w:val="16"/>
          <w:szCs w:val="16"/>
        </w:rPr>
      </w:pPr>
      <w:r w:rsidRPr="00C41184">
        <w:rPr>
          <w:sz w:val="16"/>
          <w:szCs w:val="16"/>
        </w:rPr>
        <w:t>Fecha de validación: día/mes/año</w:t>
      </w:r>
    </w:p>
    <w:p w:rsidR="00AF6633" w:rsidRPr="00C41184" w:rsidRDefault="00AF6633" w:rsidP="00AF6633">
      <w:pPr>
        <w:spacing w:after="92" w:line="253" w:lineRule="auto"/>
        <w:ind w:left="580" w:hanging="10"/>
        <w:rPr>
          <w:color w:val="000000"/>
          <w:sz w:val="16"/>
          <w:szCs w:val="16"/>
        </w:rPr>
      </w:pPr>
      <w:r w:rsidRPr="00C41184">
        <w:rPr>
          <w:sz w:val="16"/>
          <w:szCs w:val="16"/>
        </w:rPr>
        <w:t>Área(s) o unidad(es) administrativa(s) que genera(n) o posee(n) la información: _________________</w:t>
      </w:r>
      <w:r>
        <w:rPr>
          <w:sz w:val="16"/>
          <w:szCs w:val="16"/>
        </w:rPr>
        <w:t xml:space="preserve"> </w:t>
      </w:r>
    </w:p>
    <w:p w:rsidR="00AF6633" w:rsidRPr="00C41184" w:rsidRDefault="00AF6633" w:rsidP="00AF6633">
      <w:pPr>
        <w:pStyle w:val="Ttulo1"/>
        <w:spacing w:after="59"/>
        <w:ind w:left="580"/>
        <w:rPr>
          <w:sz w:val="16"/>
          <w:szCs w:val="16"/>
        </w:rPr>
      </w:pPr>
    </w:p>
    <w:p w:rsidR="00AF6633" w:rsidRPr="00C41184" w:rsidRDefault="00AF6633" w:rsidP="00AF6633">
      <w:pPr>
        <w:pStyle w:val="Ttulo1"/>
        <w:spacing w:after="59"/>
        <w:ind w:left="580"/>
        <w:rPr>
          <w:sz w:val="16"/>
          <w:szCs w:val="16"/>
        </w:rPr>
      </w:pPr>
      <w:r w:rsidRPr="00C41184">
        <w:rPr>
          <w:sz w:val="16"/>
          <w:szCs w:val="16"/>
        </w:rPr>
        <w:t>H)</w:t>
      </w:r>
      <w:r w:rsidRPr="00C41184">
        <w:rPr>
          <w:color w:val="3E8213"/>
          <w:sz w:val="16"/>
          <w:szCs w:val="16"/>
        </w:rPr>
        <w:t xml:space="preserve">       </w:t>
      </w:r>
      <w:r w:rsidRPr="00C41184">
        <w:rPr>
          <w:sz w:val="16"/>
          <w:szCs w:val="16"/>
        </w:rPr>
        <w:t>LOS RESULTADOS DE LOS ESTUDIOS, PUBLICACIONES O INVESTIGACIONES</w:t>
      </w:r>
    </w:p>
    <w:p w:rsidR="00AF6633" w:rsidRPr="00C41184" w:rsidRDefault="00AF6633" w:rsidP="00AF6633">
      <w:pPr>
        <w:rPr>
          <w:sz w:val="16"/>
          <w:szCs w:val="16"/>
        </w:rPr>
      </w:pPr>
    </w:p>
    <w:p w:rsidR="00AF6633" w:rsidRPr="00C41184" w:rsidRDefault="00AF6633" w:rsidP="00AF6633">
      <w:pPr>
        <w:ind w:left="2" w:right="10"/>
        <w:rPr>
          <w:sz w:val="16"/>
          <w:szCs w:val="16"/>
        </w:rPr>
      </w:pPr>
      <w:r w:rsidRPr="00C41184">
        <w:rPr>
          <w:sz w:val="16"/>
          <w:szCs w:val="16"/>
        </w:rPr>
        <w:t>Los Organismos de Protección de los Derechos Humanos publicarán los resultados de los estudios, publicaciones o investigaciones.</w:t>
      </w:r>
    </w:p>
    <w:p w:rsidR="00AF6633" w:rsidRPr="00C41184" w:rsidRDefault="00AF6633" w:rsidP="00AF6633">
      <w:pPr>
        <w:ind w:left="2" w:right="10"/>
        <w:rPr>
          <w:sz w:val="16"/>
          <w:szCs w:val="16"/>
        </w:rPr>
      </w:pPr>
      <w:r w:rsidRPr="00C41184">
        <w:rPr>
          <w:sz w:val="16"/>
          <w:szCs w:val="16"/>
        </w:rPr>
        <w:t>La divulgación de los resultados de mérito, que pretenden fortalecer los procesos de sistematización de la información fomentar la conservación o registro histórico de algunos temas de interés para la ciudadanía.</w:t>
      </w:r>
    </w:p>
    <w:p w:rsidR="00AF6633" w:rsidRPr="00C41184" w:rsidRDefault="00AF6633" w:rsidP="00AF6633">
      <w:pPr>
        <w:ind w:left="2"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2" w:right="10"/>
        <w:rPr>
          <w:sz w:val="16"/>
          <w:szCs w:val="16"/>
        </w:rPr>
      </w:pPr>
      <w:r w:rsidRPr="00C41184">
        <w:rPr>
          <w:sz w:val="16"/>
          <w:szCs w:val="16"/>
        </w:rPr>
        <w:t>Periodo de actualización: trimestral.</w:t>
      </w:r>
    </w:p>
    <w:p w:rsidR="00AF6633" w:rsidRPr="00C41184" w:rsidRDefault="00AF6633" w:rsidP="00AF6633">
      <w:pPr>
        <w:ind w:left="2"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left="2" w:right="10"/>
        <w:rPr>
          <w:sz w:val="16"/>
          <w:szCs w:val="16"/>
        </w:rPr>
      </w:pPr>
      <w:r w:rsidRPr="00C41184">
        <w:rPr>
          <w:sz w:val="16"/>
          <w:szCs w:val="16"/>
        </w:rPr>
        <w:t>Aplica a: Organismos de protección de los derechos humanos nacional y locales.</w:t>
      </w:r>
    </w:p>
    <w:p w:rsidR="00AF6633" w:rsidRPr="00C41184" w:rsidRDefault="00AF6633" w:rsidP="00AF6633">
      <w:pPr>
        <w:ind w:left="2"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4"/>
        <w:ind w:left="2" w:right="10"/>
        <w:rPr>
          <w:sz w:val="16"/>
          <w:szCs w:val="16"/>
        </w:rPr>
      </w:pPr>
      <w:r w:rsidRPr="00C41184">
        <w:rPr>
          <w:sz w:val="16"/>
          <w:szCs w:val="16"/>
        </w:rPr>
        <w:t>Criterios sustantivos de contenido</w:t>
      </w:r>
    </w:p>
    <w:p w:rsidR="00AF6633" w:rsidRPr="00C41184" w:rsidRDefault="00AF6633" w:rsidP="00AF6633">
      <w:pPr>
        <w:ind w:left="570" w:right="10"/>
        <w:rPr>
          <w:sz w:val="16"/>
          <w:szCs w:val="16"/>
        </w:rPr>
      </w:pPr>
      <w:r w:rsidRPr="00C41184">
        <w:rPr>
          <w:sz w:val="16"/>
          <w:szCs w:val="16"/>
        </w:rPr>
        <w:t>Criterio 1      Ejercicio</w:t>
      </w:r>
    </w:p>
    <w:p w:rsidR="00AF6633" w:rsidRPr="00C41184" w:rsidRDefault="00AF6633" w:rsidP="00AF6633">
      <w:pPr>
        <w:ind w:left="568" w:right="10"/>
        <w:rPr>
          <w:sz w:val="16"/>
          <w:szCs w:val="16"/>
        </w:rPr>
      </w:pPr>
      <w:r w:rsidRPr="00C41184">
        <w:rPr>
          <w:sz w:val="16"/>
          <w:szCs w:val="16"/>
        </w:rPr>
        <w:t>Criterio 2      Periodo que se reporta</w:t>
      </w:r>
    </w:p>
    <w:p w:rsidR="00AF6633" w:rsidRPr="00C41184" w:rsidRDefault="00AF6633" w:rsidP="00AF6633">
      <w:pPr>
        <w:ind w:left="568" w:right="10"/>
        <w:rPr>
          <w:sz w:val="16"/>
          <w:szCs w:val="16"/>
        </w:rPr>
      </w:pPr>
      <w:r w:rsidRPr="00C41184">
        <w:rPr>
          <w:sz w:val="16"/>
          <w:szCs w:val="16"/>
        </w:rPr>
        <w:t>Criterio 3      Tipo de documento: Estudio/Publicación/Investigación</w:t>
      </w:r>
    </w:p>
    <w:p w:rsidR="00AF6633" w:rsidRPr="00C41184" w:rsidRDefault="00AF6633" w:rsidP="00AF6633">
      <w:pPr>
        <w:ind w:left="568" w:right="10"/>
        <w:rPr>
          <w:sz w:val="16"/>
          <w:szCs w:val="16"/>
        </w:rPr>
      </w:pPr>
      <w:r w:rsidRPr="00C41184">
        <w:rPr>
          <w:sz w:val="16"/>
          <w:szCs w:val="16"/>
        </w:rPr>
        <w:t>Criterio 4      Denominación del documento</w:t>
      </w:r>
    </w:p>
    <w:p w:rsidR="00AF6633" w:rsidRPr="00C41184" w:rsidRDefault="00AF6633" w:rsidP="00AF6633">
      <w:pPr>
        <w:ind w:left="568" w:right="10"/>
        <w:rPr>
          <w:sz w:val="16"/>
          <w:szCs w:val="16"/>
        </w:rPr>
      </w:pPr>
      <w:r w:rsidRPr="00C41184">
        <w:rPr>
          <w:sz w:val="16"/>
          <w:szCs w:val="16"/>
        </w:rPr>
        <w:t>Criterio 5      Objetivo</w:t>
      </w:r>
    </w:p>
    <w:p w:rsidR="00AF6633" w:rsidRPr="00C41184" w:rsidRDefault="00AF6633" w:rsidP="00AF6633">
      <w:pPr>
        <w:ind w:left="568" w:right="10"/>
        <w:rPr>
          <w:sz w:val="16"/>
          <w:szCs w:val="16"/>
        </w:rPr>
      </w:pPr>
      <w:r w:rsidRPr="00C41184">
        <w:rPr>
          <w:sz w:val="16"/>
          <w:szCs w:val="16"/>
        </w:rPr>
        <w:t>Criterio 6      Resultado del Estudio/Publicación/Investigación</w:t>
      </w:r>
    </w:p>
    <w:p w:rsidR="00AF6633" w:rsidRPr="00C41184" w:rsidRDefault="00AF6633" w:rsidP="00AF6633">
      <w:pPr>
        <w:ind w:left="568" w:right="10"/>
        <w:rPr>
          <w:sz w:val="16"/>
          <w:szCs w:val="16"/>
        </w:rPr>
      </w:pPr>
      <w:r w:rsidRPr="00C41184">
        <w:rPr>
          <w:sz w:val="16"/>
          <w:szCs w:val="16"/>
        </w:rPr>
        <w:t>Criterio 7      Hipervínculo al documento del resultado del Estudio/Publicación/Investigación</w:t>
      </w:r>
    </w:p>
    <w:p w:rsidR="00AF6633" w:rsidRPr="00C41184" w:rsidRDefault="00AF6633" w:rsidP="00AF6633">
      <w:pPr>
        <w:spacing w:after="127"/>
        <w:ind w:right="10"/>
        <w:rPr>
          <w:sz w:val="16"/>
          <w:szCs w:val="16"/>
        </w:rPr>
      </w:pPr>
      <w:r w:rsidRPr="00C41184">
        <w:rPr>
          <w:sz w:val="16"/>
          <w:szCs w:val="16"/>
        </w:rPr>
        <w:t>Criterios adjetivos de actualización</w:t>
      </w:r>
    </w:p>
    <w:p w:rsidR="00AF6633" w:rsidRPr="00C41184" w:rsidRDefault="00AF6633" w:rsidP="00AF6633">
      <w:pPr>
        <w:ind w:left="570" w:right="10"/>
        <w:rPr>
          <w:sz w:val="16"/>
          <w:szCs w:val="16"/>
        </w:rPr>
      </w:pPr>
      <w:r w:rsidRPr="00C41184">
        <w:rPr>
          <w:sz w:val="16"/>
          <w:szCs w:val="16"/>
        </w:rPr>
        <w:t>Criterio 8      Periodo de actualización de la información: trimestral</w:t>
      </w:r>
    </w:p>
    <w:p w:rsidR="00AF6633" w:rsidRPr="00C41184" w:rsidRDefault="00AF6633" w:rsidP="00AF6633">
      <w:pPr>
        <w:spacing w:after="129"/>
        <w:ind w:left="1705" w:right="10" w:hanging="1135"/>
        <w:rPr>
          <w:sz w:val="16"/>
          <w:szCs w:val="16"/>
        </w:rPr>
      </w:pPr>
      <w:r w:rsidRPr="00C41184">
        <w:rPr>
          <w:sz w:val="16"/>
          <w:szCs w:val="16"/>
        </w:rPr>
        <w:t>Criterio 9      La información publicada deberá estar actualizada al periodo que corresponde, de acuerdo con la Tabla de actualización y conservación de la información</w:t>
      </w:r>
    </w:p>
    <w:p w:rsidR="00AF6633" w:rsidRPr="00C41184" w:rsidRDefault="00AF6633" w:rsidP="00AF6633">
      <w:pPr>
        <w:spacing w:after="141"/>
        <w:ind w:left="1705" w:right="10" w:hanging="1135"/>
        <w:rPr>
          <w:sz w:val="16"/>
          <w:szCs w:val="16"/>
        </w:rPr>
      </w:pPr>
      <w:r w:rsidRPr="00C41184">
        <w:rPr>
          <w:sz w:val="16"/>
          <w:szCs w:val="16"/>
        </w:rPr>
        <w:t>Criterio 10    Conservar en el sitio de Internet y en la Plataforma Nacional la información al periodo que corresponde, de acuerdo con la Tabla de actualización y conservación de la información</w:t>
      </w:r>
    </w:p>
    <w:p w:rsidR="00AF6633" w:rsidRPr="00C41184" w:rsidRDefault="00AF6633" w:rsidP="00AF6633">
      <w:pPr>
        <w:ind w:left="2" w:right="10"/>
        <w:rPr>
          <w:sz w:val="16"/>
          <w:szCs w:val="16"/>
        </w:rPr>
      </w:pPr>
      <w:r w:rsidRPr="00C41184">
        <w:rPr>
          <w:sz w:val="16"/>
          <w:szCs w:val="16"/>
        </w:rPr>
        <w:t>Criterios adjetivos de confiabilidad</w:t>
      </w:r>
    </w:p>
    <w:p w:rsidR="00AF6633" w:rsidRPr="00C41184" w:rsidRDefault="00AF6633" w:rsidP="00AF6633">
      <w:pPr>
        <w:spacing w:after="129"/>
        <w:ind w:left="1705" w:right="10" w:hanging="1135"/>
        <w:rPr>
          <w:sz w:val="16"/>
          <w:szCs w:val="16"/>
        </w:rPr>
      </w:pPr>
      <w:r w:rsidRPr="00C41184">
        <w:rPr>
          <w:sz w:val="16"/>
          <w:szCs w:val="16"/>
        </w:rPr>
        <w:t>Criterio 11    Área(s) o unidad(es) administrativa(s) que genera(n) o posee(n) la información respectiva y son responsables de publicarla y actualizarla</w:t>
      </w:r>
    </w:p>
    <w:p w:rsidR="00AF6633" w:rsidRPr="00C41184" w:rsidRDefault="00AF6633" w:rsidP="00AF6633">
      <w:pPr>
        <w:spacing w:after="129"/>
        <w:ind w:left="1705" w:right="10" w:hanging="1135"/>
        <w:rPr>
          <w:sz w:val="16"/>
          <w:szCs w:val="16"/>
        </w:rPr>
      </w:pPr>
      <w:r w:rsidRPr="00C41184">
        <w:rPr>
          <w:sz w:val="16"/>
          <w:szCs w:val="16"/>
        </w:rPr>
        <w:t>Criterio 12    Fecha de actualización de la información publicada con el formato día/mes/año (por ej. 31/Marzo/2016)</w:t>
      </w:r>
    </w:p>
    <w:p w:rsidR="00AF6633" w:rsidRPr="00C41184" w:rsidRDefault="00AF6633" w:rsidP="00AF6633">
      <w:pPr>
        <w:spacing w:after="59"/>
        <w:ind w:left="570" w:right="10"/>
        <w:rPr>
          <w:sz w:val="16"/>
          <w:szCs w:val="16"/>
        </w:rPr>
      </w:pPr>
      <w:r w:rsidRPr="00C41184">
        <w:rPr>
          <w:sz w:val="16"/>
          <w:szCs w:val="16"/>
        </w:rPr>
        <w:t>Criterio 13    Fecha de validación de la información publicada con el formato día/mes/año (por ej. 31/Marzo/2016)</w:t>
      </w:r>
    </w:p>
    <w:p w:rsidR="00AF6633" w:rsidRPr="00C41184" w:rsidRDefault="00AF6633" w:rsidP="00AF6633">
      <w:pPr>
        <w:spacing w:after="127"/>
        <w:ind w:left="2" w:right="10"/>
        <w:rPr>
          <w:sz w:val="16"/>
          <w:szCs w:val="16"/>
        </w:rPr>
      </w:pPr>
      <w:r w:rsidRPr="00C41184">
        <w:rPr>
          <w:sz w:val="16"/>
          <w:szCs w:val="16"/>
        </w:rPr>
        <w:t>Criterios adjetivos de formato</w:t>
      </w:r>
    </w:p>
    <w:p w:rsidR="00AF6633" w:rsidRPr="00C41184" w:rsidRDefault="00AF6633" w:rsidP="00AF6633">
      <w:pPr>
        <w:spacing w:after="128"/>
        <w:ind w:left="1705" w:right="344" w:hanging="1135"/>
        <w:rPr>
          <w:sz w:val="16"/>
          <w:szCs w:val="16"/>
        </w:rPr>
      </w:pPr>
      <w:r w:rsidRPr="00C41184">
        <w:rPr>
          <w:sz w:val="16"/>
          <w:szCs w:val="16"/>
        </w:rPr>
        <w:t>Criterio 14    La información publicada se organiza mediante el formato 8, en el que se incluyen todos los campos especificados en los criterios sustantivos de contenido</w:t>
      </w:r>
    </w:p>
    <w:p w:rsidR="00AF6633" w:rsidRPr="00C41184" w:rsidRDefault="00AF6633" w:rsidP="00AF6633">
      <w:pPr>
        <w:ind w:left="570" w:right="10"/>
        <w:rPr>
          <w:sz w:val="16"/>
          <w:szCs w:val="16"/>
        </w:rPr>
      </w:pPr>
      <w:r w:rsidRPr="00C41184">
        <w:rPr>
          <w:sz w:val="16"/>
          <w:szCs w:val="16"/>
        </w:rPr>
        <w:t>Criterio 15    El soporte de la información permite su reutilización</w:t>
      </w:r>
      <w:r>
        <w:rPr>
          <w:sz w:val="16"/>
          <w:szCs w:val="16"/>
        </w:rPr>
        <w:t xml:space="preserve"> </w:t>
      </w:r>
    </w:p>
    <w:p w:rsidR="00AF6633" w:rsidRPr="00C41184" w:rsidRDefault="00AF6633" w:rsidP="00AF6633">
      <w:pPr>
        <w:ind w:left="362" w:right="10"/>
        <w:rPr>
          <w:sz w:val="16"/>
          <w:szCs w:val="16"/>
        </w:rPr>
      </w:pPr>
    </w:p>
    <w:p w:rsidR="00AF6633" w:rsidRPr="00C41184" w:rsidRDefault="00AF6633" w:rsidP="00AF6633">
      <w:pPr>
        <w:ind w:left="362" w:right="10"/>
        <w:rPr>
          <w:sz w:val="16"/>
          <w:szCs w:val="16"/>
        </w:rPr>
      </w:pPr>
      <w:r w:rsidRPr="00C41184">
        <w:rPr>
          <w:sz w:val="16"/>
          <w:szCs w:val="16"/>
        </w:rPr>
        <w:t>Formato 8_ LGT_Art_74_Fr_II inciso h</w:t>
      </w:r>
    </w:p>
    <w:p w:rsidR="00AF6633" w:rsidRPr="00C41184" w:rsidRDefault="00AF6633" w:rsidP="00AF6633">
      <w:pPr>
        <w:ind w:left="362" w:right="10"/>
        <w:rPr>
          <w:sz w:val="16"/>
          <w:szCs w:val="16"/>
        </w:rPr>
      </w:pPr>
    </w:p>
    <w:p w:rsidR="00AF6633" w:rsidRPr="00C41184" w:rsidRDefault="00AF6633" w:rsidP="00AF6633">
      <w:pPr>
        <w:spacing w:after="3"/>
        <w:ind w:left="2" w:right="10"/>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left="2" w:right="10"/>
        <w:rPr>
          <w:sz w:val="16"/>
          <w:szCs w:val="16"/>
        </w:rPr>
      </w:pPr>
    </w:p>
    <w:tbl>
      <w:tblPr>
        <w:tblStyle w:val="TableGrid"/>
        <w:tblW w:w="9808" w:type="dxa"/>
        <w:tblInd w:w="84" w:type="dxa"/>
        <w:tblCellMar>
          <w:right w:w="56" w:type="dxa"/>
        </w:tblCellMar>
        <w:tblLook w:val="04A0" w:firstRow="1" w:lastRow="0" w:firstColumn="1" w:lastColumn="0" w:noHBand="0" w:noVBand="1"/>
      </w:tblPr>
      <w:tblGrid>
        <w:gridCol w:w="945"/>
        <w:gridCol w:w="987"/>
        <w:gridCol w:w="1798"/>
        <w:gridCol w:w="1291"/>
        <w:gridCol w:w="270"/>
        <w:gridCol w:w="929"/>
        <w:gridCol w:w="1795"/>
        <w:gridCol w:w="1793"/>
      </w:tblGrid>
      <w:tr w:rsidR="00AF6633" w:rsidRPr="00C41184" w:rsidTr="00940699">
        <w:trPr>
          <w:trHeight w:val="771"/>
        </w:trPr>
        <w:tc>
          <w:tcPr>
            <w:tcW w:w="94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Ejercicio</w:t>
            </w:r>
          </w:p>
        </w:tc>
        <w:tc>
          <w:tcPr>
            <w:tcW w:w="9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Periodo </w:t>
            </w:r>
            <w:r w:rsidRPr="00C41184">
              <w:rPr>
                <w:color w:val="000000"/>
                <w:sz w:val="16"/>
                <w:szCs w:val="16"/>
              </w:rPr>
              <w:tab/>
              <w:t>que se reporta</w:t>
            </w:r>
          </w:p>
        </w:tc>
        <w:tc>
          <w:tcPr>
            <w:tcW w:w="17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Tipo </w:t>
            </w:r>
            <w:r w:rsidRPr="00C41184">
              <w:rPr>
                <w:color w:val="000000"/>
                <w:sz w:val="16"/>
                <w:szCs w:val="16"/>
              </w:rPr>
              <w:tab/>
              <w:t xml:space="preserve">de </w:t>
            </w:r>
            <w:r w:rsidRPr="00C41184">
              <w:rPr>
                <w:color w:val="000000"/>
                <w:sz w:val="16"/>
                <w:szCs w:val="16"/>
              </w:rPr>
              <w:tab/>
              <w:t>Documento: estudios, publicaciones o investigaciones</w:t>
            </w:r>
          </w:p>
        </w:tc>
        <w:tc>
          <w:tcPr>
            <w:tcW w:w="1291"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6"/>
              <w:rPr>
                <w:sz w:val="16"/>
                <w:szCs w:val="16"/>
              </w:rPr>
            </w:pPr>
            <w:r w:rsidRPr="00C41184">
              <w:rPr>
                <w:color w:val="000000"/>
                <w:sz w:val="16"/>
                <w:szCs w:val="16"/>
              </w:rPr>
              <w:t>Denominación Documento</w:t>
            </w:r>
          </w:p>
        </w:tc>
        <w:tc>
          <w:tcPr>
            <w:tcW w:w="270"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del</w:t>
            </w:r>
          </w:p>
        </w:tc>
        <w:tc>
          <w:tcPr>
            <w:tcW w:w="9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Objetivo</w:t>
            </w:r>
          </w:p>
        </w:tc>
        <w:tc>
          <w:tcPr>
            <w:tcW w:w="179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 xml:space="preserve">Resultados </w:t>
            </w:r>
            <w:r w:rsidRPr="00C41184">
              <w:rPr>
                <w:color w:val="000000"/>
                <w:sz w:val="16"/>
                <w:szCs w:val="16"/>
              </w:rPr>
              <w:tab/>
              <w:t xml:space="preserve">de </w:t>
            </w:r>
            <w:r w:rsidRPr="00C41184">
              <w:rPr>
                <w:color w:val="000000"/>
                <w:sz w:val="16"/>
                <w:szCs w:val="16"/>
              </w:rPr>
              <w:tab/>
              <w:t>los estudios, publicaciones o investigaciones</w:t>
            </w:r>
          </w:p>
        </w:tc>
        <w:tc>
          <w:tcPr>
            <w:tcW w:w="17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rPr>
                <w:sz w:val="16"/>
                <w:szCs w:val="16"/>
              </w:rPr>
            </w:pPr>
            <w:r w:rsidRPr="00C41184">
              <w:rPr>
                <w:color w:val="000000"/>
                <w:sz w:val="16"/>
                <w:szCs w:val="16"/>
              </w:rPr>
              <w:t>Hipervínculo al documento del resultado del estudio, publicación o investigación</w:t>
            </w:r>
          </w:p>
        </w:tc>
      </w:tr>
    </w:tbl>
    <w:p w:rsidR="00AF6633" w:rsidRPr="00C41184" w:rsidRDefault="00AF6633" w:rsidP="00AF6633">
      <w:pPr>
        <w:spacing w:after="182" w:line="253" w:lineRule="auto"/>
        <w:ind w:left="444" w:hanging="10"/>
        <w:rPr>
          <w:sz w:val="16"/>
          <w:szCs w:val="16"/>
        </w:rPr>
      </w:pPr>
    </w:p>
    <w:p w:rsidR="00AF6633" w:rsidRPr="00C41184" w:rsidRDefault="00AF6633" w:rsidP="00AF6633">
      <w:pPr>
        <w:spacing w:after="182" w:line="253" w:lineRule="auto"/>
        <w:ind w:left="44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44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444" w:hanging="10"/>
        <w:rPr>
          <w:sz w:val="16"/>
          <w:szCs w:val="16"/>
        </w:rPr>
      </w:pPr>
      <w:r w:rsidRPr="00C41184">
        <w:rPr>
          <w:sz w:val="16"/>
          <w:szCs w:val="16"/>
        </w:rPr>
        <w:t>Fecha de validación: día/mes/año</w:t>
      </w:r>
    </w:p>
    <w:p w:rsidR="00AF6633" w:rsidRPr="00C41184" w:rsidRDefault="00AF6633" w:rsidP="00AF6633">
      <w:pPr>
        <w:spacing w:after="104" w:line="259" w:lineRule="auto"/>
        <w:ind w:left="438" w:hanging="10"/>
        <w:rPr>
          <w:color w:val="000000"/>
          <w:sz w:val="16"/>
          <w:szCs w:val="16"/>
        </w:rPr>
      </w:pPr>
      <w:r w:rsidRPr="00C41184">
        <w:rPr>
          <w:color w:val="000000"/>
          <w:sz w:val="16"/>
          <w:szCs w:val="16"/>
        </w:rPr>
        <w:t>Área(s) o unidad(es) administrativa(s) que genera(n) o posee(n) la información: ____________________</w:t>
      </w:r>
      <w:r>
        <w:rPr>
          <w:color w:val="000000"/>
          <w:sz w:val="16"/>
          <w:szCs w:val="16"/>
        </w:rPr>
        <w:t xml:space="preserve"> </w:t>
      </w:r>
    </w:p>
    <w:p w:rsidR="00AF6633" w:rsidRPr="00C41184" w:rsidRDefault="00AF6633" w:rsidP="00AF6633">
      <w:pPr>
        <w:pStyle w:val="Ttulo1"/>
        <w:spacing w:after="44"/>
        <w:ind w:left="580"/>
        <w:rPr>
          <w:sz w:val="16"/>
          <w:szCs w:val="16"/>
        </w:rPr>
      </w:pPr>
    </w:p>
    <w:p w:rsidR="00AF6633" w:rsidRPr="00C41184" w:rsidRDefault="00AF6633" w:rsidP="00E7176F">
      <w:pPr>
        <w:pStyle w:val="Ttulo1"/>
        <w:keepNext/>
        <w:keepLines/>
        <w:numPr>
          <w:ilvl w:val="0"/>
          <w:numId w:val="39"/>
        </w:numPr>
        <w:pBdr>
          <w:bottom w:val="none" w:sz="0" w:space="0" w:color="auto"/>
          <w:between w:val="none" w:sz="0" w:space="0" w:color="auto"/>
        </w:pBdr>
        <w:spacing w:before="0" w:after="44" w:line="255" w:lineRule="auto"/>
        <w:rPr>
          <w:sz w:val="16"/>
          <w:szCs w:val="16"/>
        </w:rPr>
      </w:pPr>
      <w:r w:rsidRPr="00C41184">
        <w:rPr>
          <w:sz w:val="16"/>
          <w:szCs w:val="16"/>
        </w:rPr>
        <w:t>LOS PROGRAMAS DE PREVENCIÓN Y PROMOCIÓN EN MATERIA DE DERECHOS HUMANOS</w:t>
      </w:r>
    </w:p>
    <w:p w:rsidR="00AF6633" w:rsidRPr="00C41184" w:rsidRDefault="00AF6633" w:rsidP="00AF6633">
      <w:pPr>
        <w:rPr>
          <w:sz w:val="16"/>
          <w:szCs w:val="16"/>
        </w:rPr>
      </w:pPr>
    </w:p>
    <w:p w:rsidR="00AF6633" w:rsidRPr="00C41184" w:rsidRDefault="00AF6633" w:rsidP="00AF6633">
      <w:pPr>
        <w:ind w:left="2" w:right="10"/>
        <w:rPr>
          <w:sz w:val="16"/>
          <w:szCs w:val="16"/>
        </w:rPr>
      </w:pPr>
      <w:r w:rsidRPr="00C41184">
        <w:rPr>
          <w:sz w:val="16"/>
          <w:szCs w:val="16"/>
        </w:rPr>
        <w:t>Se publicara la información y documentos relativos a los programas de prevención y promoción en materia de Derechos Humanos.</w:t>
      </w:r>
    </w:p>
    <w:p w:rsidR="00AF6633" w:rsidRPr="00C41184" w:rsidRDefault="00AF6633" w:rsidP="00AF6633">
      <w:pPr>
        <w:ind w:left="2"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2" w:right="10"/>
        <w:rPr>
          <w:sz w:val="16"/>
          <w:szCs w:val="16"/>
        </w:rPr>
      </w:pPr>
      <w:r w:rsidRPr="00C41184">
        <w:rPr>
          <w:sz w:val="16"/>
          <w:szCs w:val="16"/>
        </w:rPr>
        <w:t>Periodo de actualización: trimestral.</w:t>
      </w:r>
    </w:p>
    <w:p w:rsidR="00AF6633" w:rsidRPr="00C41184" w:rsidRDefault="00AF6633" w:rsidP="00AF6633">
      <w:pPr>
        <w:ind w:left="2"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left="2" w:right="10"/>
        <w:rPr>
          <w:sz w:val="16"/>
          <w:szCs w:val="16"/>
        </w:rPr>
      </w:pPr>
      <w:r w:rsidRPr="00C41184">
        <w:rPr>
          <w:sz w:val="16"/>
          <w:szCs w:val="16"/>
        </w:rPr>
        <w:t>Aplica a: Organismos de protección de los derechos humanos nacional y locales.</w:t>
      </w:r>
    </w:p>
    <w:p w:rsidR="00AF6633" w:rsidRPr="00C41184" w:rsidRDefault="00AF6633" w:rsidP="00AF6633">
      <w:pPr>
        <w:ind w:left="2"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2" w:right="10"/>
        <w:rPr>
          <w:sz w:val="16"/>
          <w:szCs w:val="16"/>
        </w:rPr>
      </w:pPr>
      <w:r w:rsidRPr="00C41184">
        <w:rPr>
          <w:sz w:val="16"/>
          <w:szCs w:val="16"/>
        </w:rPr>
        <w:t>Criterios sustantivos de contenido</w:t>
      </w:r>
    </w:p>
    <w:p w:rsidR="00AF6633" w:rsidRPr="00C41184" w:rsidRDefault="00AF6633" w:rsidP="00AF6633">
      <w:pPr>
        <w:ind w:left="570" w:right="10"/>
        <w:rPr>
          <w:sz w:val="16"/>
          <w:szCs w:val="16"/>
        </w:rPr>
      </w:pPr>
      <w:r w:rsidRPr="00C41184">
        <w:rPr>
          <w:sz w:val="16"/>
          <w:szCs w:val="16"/>
        </w:rPr>
        <w:t>Criterio 1      Ejercicio</w:t>
      </w:r>
    </w:p>
    <w:p w:rsidR="00AF6633" w:rsidRPr="00C41184" w:rsidRDefault="00AF6633" w:rsidP="00AF6633">
      <w:pPr>
        <w:ind w:left="570" w:right="10"/>
        <w:rPr>
          <w:sz w:val="16"/>
          <w:szCs w:val="16"/>
        </w:rPr>
      </w:pPr>
      <w:r w:rsidRPr="00C41184">
        <w:rPr>
          <w:sz w:val="16"/>
          <w:szCs w:val="16"/>
        </w:rPr>
        <w:t>Criterio 2      Periodo que se informa</w:t>
      </w:r>
    </w:p>
    <w:p w:rsidR="00AF6633" w:rsidRPr="00C41184" w:rsidRDefault="00AF6633" w:rsidP="00AF6633">
      <w:pPr>
        <w:ind w:left="570" w:right="10"/>
        <w:rPr>
          <w:sz w:val="16"/>
          <w:szCs w:val="16"/>
        </w:rPr>
      </w:pPr>
      <w:r w:rsidRPr="00C41184">
        <w:rPr>
          <w:sz w:val="16"/>
          <w:szCs w:val="16"/>
        </w:rPr>
        <w:t>Criterio 3      Tipo de programa: prevención/promoción</w:t>
      </w:r>
    </w:p>
    <w:p w:rsidR="00AF6633" w:rsidRPr="00C41184" w:rsidRDefault="00AF6633" w:rsidP="00AF6633">
      <w:pPr>
        <w:spacing w:after="59"/>
        <w:ind w:left="570" w:right="10"/>
        <w:rPr>
          <w:sz w:val="16"/>
          <w:szCs w:val="16"/>
        </w:rPr>
      </w:pPr>
      <w:r w:rsidRPr="00C41184">
        <w:rPr>
          <w:sz w:val="16"/>
          <w:szCs w:val="16"/>
        </w:rPr>
        <w:t>Criterio 4      Denominación e hipervínculo al programa</w:t>
      </w:r>
    </w:p>
    <w:p w:rsidR="00AF6633" w:rsidRPr="00C41184" w:rsidRDefault="00AF6633" w:rsidP="00AF6633">
      <w:pPr>
        <w:spacing w:after="127"/>
        <w:ind w:left="2" w:right="10"/>
        <w:rPr>
          <w:sz w:val="16"/>
          <w:szCs w:val="16"/>
        </w:rPr>
      </w:pPr>
      <w:r w:rsidRPr="00C41184">
        <w:rPr>
          <w:sz w:val="16"/>
          <w:szCs w:val="16"/>
        </w:rPr>
        <w:t>Criterios adjetivos de actualización</w:t>
      </w:r>
    </w:p>
    <w:p w:rsidR="00AF6633" w:rsidRPr="00C41184" w:rsidRDefault="00AF6633" w:rsidP="00AF6633">
      <w:pPr>
        <w:ind w:left="570" w:right="10"/>
        <w:rPr>
          <w:sz w:val="16"/>
          <w:szCs w:val="16"/>
        </w:rPr>
      </w:pPr>
      <w:r w:rsidRPr="00C41184">
        <w:rPr>
          <w:sz w:val="16"/>
          <w:szCs w:val="16"/>
        </w:rPr>
        <w:t>Criterio 5      Periodo de actualización de la información: trimestral</w:t>
      </w:r>
    </w:p>
    <w:p w:rsidR="00AF6633" w:rsidRPr="00C41184" w:rsidRDefault="00AF6633" w:rsidP="00AF6633">
      <w:pPr>
        <w:ind w:left="1705" w:right="130" w:hanging="1135"/>
        <w:rPr>
          <w:sz w:val="16"/>
          <w:szCs w:val="16"/>
        </w:rPr>
      </w:pPr>
      <w:r w:rsidRPr="00C41184">
        <w:rPr>
          <w:sz w:val="16"/>
          <w:szCs w:val="16"/>
        </w:rPr>
        <w:lastRenderedPageBreak/>
        <w:t>Criterio 6      La información publicada deberá estar actualizada al periodo que corresponde, de acuerdo con la Tabla de actualización y conservación de la información</w:t>
      </w:r>
    </w:p>
    <w:p w:rsidR="00AF6633" w:rsidRPr="00C41184" w:rsidRDefault="00AF6633" w:rsidP="00AF6633">
      <w:pPr>
        <w:spacing w:after="141"/>
        <w:ind w:left="1705" w:right="10" w:hanging="1135"/>
        <w:rPr>
          <w:sz w:val="16"/>
          <w:szCs w:val="16"/>
        </w:rPr>
      </w:pPr>
      <w:r w:rsidRPr="00C41184">
        <w:rPr>
          <w:sz w:val="16"/>
          <w:szCs w:val="16"/>
        </w:rPr>
        <w:t>Criterio 7      Conservar en el sitio de Internet y en la Plataforma Nacional la información que corresponde, de acuerdo con la Tabla de actualización y conservación de la información</w:t>
      </w:r>
    </w:p>
    <w:p w:rsidR="00AF6633" w:rsidRPr="00C41184" w:rsidRDefault="00AF6633" w:rsidP="00AF6633">
      <w:pPr>
        <w:spacing w:after="127"/>
        <w:ind w:left="2" w:right="10"/>
        <w:rPr>
          <w:sz w:val="16"/>
          <w:szCs w:val="16"/>
        </w:rPr>
      </w:pPr>
      <w:r w:rsidRPr="00C41184">
        <w:rPr>
          <w:sz w:val="16"/>
          <w:szCs w:val="16"/>
        </w:rPr>
        <w:t>Criterios adjetivos de confiabilidad</w:t>
      </w:r>
    </w:p>
    <w:p w:rsidR="00AF6633" w:rsidRPr="00C41184" w:rsidRDefault="00AF6633" w:rsidP="00AF6633">
      <w:pPr>
        <w:ind w:left="1705" w:right="10" w:hanging="1135"/>
        <w:rPr>
          <w:sz w:val="16"/>
          <w:szCs w:val="16"/>
        </w:rPr>
      </w:pPr>
      <w:r w:rsidRPr="00C41184">
        <w:rPr>
          <w:sz w:val="16"/>
          <w:szCs w:val="16"/>
        </w:rPr>
        <w:t>Criterio 8      Área(s) o unidad(es) administrativa(s) que genera(n) o posee(n) la información respectiva y son responsables de publicar y actualizar la información</w:t>
      </w:r>
    </w:p>
    <w:p w:rsidR="00AF6633" w:rsidRPr="00C41184" w:rsidRDefault="00AF6633" w:rsidP="00AF6633">
      <w:pPr>
        <w:spacing w:after="129"/>
        <w:ind w:left="1705" w:right="10" w:hanging="1135"/>
        <w:rPr>
          <w:sz w:val="16"/>
          <w:szCs w:val="16"/>
        </w:rPr>
      </w:pPr>
      <w:r w:rsidRPr="00C41184">
        <w:rPr>
          <w:sz w:val="16"/>
          <w:szCs w:val="16"/>
        </w:rPr>
        <w:t>Criterio 9      Fecha de actualización de la información publicada con el formato día/mes/año (por ej. 31/Marzo/2016)</w:t>
      </w:r>
    </w:p>
    <w:p w:rsidR="00AF6633" w:rsidRPr="00C41184" w:rsidRDefault="00AF6633" w:rsidP="00AF6633">
      <w:pPr>
        <w:ind w:left="570" w:right="10"/>
        <w:rPr>
          <w:sz w:val="16"/>
          <w:szCs w:val="16"/>
        </w:rPr>
      </w:pPr>
      <w:r w:rsidRPr="00C41184">
        <w:rPr>
          <w:sz w:val="16"/>
          <w:szCs w:val="16"/>
        </w:rPr>
        <w:t>Criterio 10    Fecha de validación de la información publicada con el formato día/mes/año (por ej. 31/Marzo/2016)</w:t>
      </w:r>
    </w:p>
    <w:p w:rsidR="00AF6633" w:rsidRPr="00C41184" w:rsidRDefault="00AF6633" w:rsidP="00AF6633">
      <w:pPr>
        <w:spacing w:after="127"/>
        <w:ind w:left="2" w:right="10"/>
        <w:rPr>
          <w:sz w:val="16"/>
          <w:szCs w:val="16"/>
        </w:rPr>
      </w:pPr>
      <w:r w:rsidRPr="00C41184">
        <w:rPr>
          <w:sz w:val="16"/>
          <w:szCs w:val="16"/>
        </w:rPr>
        <w:t>Criterios adjetivos de formato</w:t>
      </w:r>
    </w:p>
    <w:p w:rsidR="00AF6633" w:rsidRPr="00C41184" w:rsidRDefault="00AF6633" w:rsidP="00AF6633">
      <w:pPr>
        <w:ind w:left="1705" w:right="354" w:hanging="1135"/>
        <w:rPr>
          <w:sz w:val="16"/>
          <w:szCs w:val="16"/>
        </w:rPr>
      </w:pPr>
      <w:r w:rsidRPr="00C41184">
        <w:rPr>
          <w:sz w:val="16"/>
          <w:szCs w:val="16"/>
        </w:rPr>
        <w:t>Criterio 11    La información publicada se organiza mediante el formato 9, en el que se incluyen todos los campos especificados en los criterios sustantivos de contenido.</w:t>
      </w:r>
    </w:p>
    <w:p w:rsidR="00AF6633" w:rsidRPr="00C41184" w:rsidRDefault="00AF6633" w:rsidP="00AF6633">
      <w:pPr>
        <w:ind w:left="570" w:right="10"/>
        <w:rPr>
          <w:sz w:val="16"/>
          <w:szCs w:val="16"/>
        </w:rPr>
      </w:pPr>
      <w:r w:rsidRPr="00C41184">
        <w:rPr>
          <w:sz w:val="16"/>
          <w:szCs w:val="16"/>
        </w:rPr>
        <w:t>Criterio 12    El soporte de la información permite su reutilización.</w:t>
      </w:r>
      <w:r>
        <w:rPr>
          <w:sz w:val="16"/>
          <w:szCs w:val="16"/>
        </w:rPr>
        <w:t xml:space="preserve"> </w:t>
      </w:r>
    </w:p>
    <w:p w:rsidR="00AF6633" w:rsidRPr="00C41184" w:rsidRDefault="00AF6633" w:rsidP="00AF6633">
      <w:pPr>
        <w:ind w:left="2" w:right="10"/>
        <w:rPr>
          <w:sz w:val="16"/>
          <w:szCs w:val="16"/>
        </w:rPr>
      </w:pPr>
    </w:p>
    <w:p w:rsidR="00AF6633" w:rsidRPr="00C41184" w:rsidRDefault="00AF6633" w:rsidP="00AF6633">
      <w:pPr>
        <w:ind w:left="2" w:right="10"/>
        <w:rPr>
          <w:sz w:val="16"/>
          <w:szCs w:val="16"/>
        </w:rPr>
      </w:pPr>
      <w:r w:rsidRPr="00C41184">
        <w:rPr>
          <w:sz w:val="16"/>
          <w:szCs w:val="16"/>
        </w:rPr>
        <w:t>Formato 9_LGT_Art_74_Fr_II inciso i</w:t>
      </w:r>
    </w:p>
    <w:p w:rsidR="00AF6633" w:rsidRPr="00C41184" w:rsidRDefault="00AF6633" w:rsidP="00AF6633">
      <w:pPr>
        <w:ind w:left="2" w:right="10"/>
        <w:rPr>
          <w:sz w:val="16"/>
          <w:szCs w:val="16"/>
        </w:rPr>
      </w:pPr>
    </w:p>
    <w:p w:rsidR="00AF6633" w:rsidRPr="00C41184" w:rsidRDefault="00AF6633" w:rsidP="00AF6633">
      <w:pPr>
        <w:spacing w:after="3"/>
        <w:ind w:left="102" w:right="10"/>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left="102" w:right="10"/>
        <w:rPr>
          <w:sz w:val="16"/>
          <w:szCs w:val="16"/>
        </w:rPr>
      </w:pPr>
    </w:p>
    <w:tbl>
      <w:tblPr>
        <w:tblStyle w:val="TableGrid"/>
        <w:tblW w:w="7811" w:type="dxa"/>
        <w:tblInd w:w="9" w:type="dxa"/>
        <w:tblCellMar>
          <w:top w:w="19" w:type="dxa"/>
          <w:right w:w="76" w:type="dxa"/>
        </w:tblCellMar>
        <w:tblLook w:val="04A0" w:firstRow="1" w:lastRow="0" w:firstColumn="1" w:lastColumn="0" w:noHBand="0" w:noVBand="1"/>
      </w:tblPr>
      <w:tblGrid>
        <w:gridCol w:w="1248"/>
        <w:gridCol w:w="791"/>
        <w:gridCol w:w="571"/>
        <w:gridCol w:w="275"/>
        <w:gridCol w:w="2538"/>
        <w:gridCol w:w="2388"/>
      </w:tblGrid>
      <w:tr w:rsidR="00AF6633" w:rsidRPr="00C41184" w:rsidTr="00970B3A">
        <w:trPr>
          <w:trHeight w:val="556"/>
        </w:trPr>
        <w:tc>
          <w:tcPr>
            <w:tcW w:w="12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5"/>
              <w:rPr>
                <w:sz w:val="16"/>
                <w:szCs w:val="16"/>
              </w:rPr>
            </w:pPr>
            <w:r w:rsidRPr="00C41184">
              <w:rPr>
                <w:color w:val="000000"/>
                <w:sz w:val="16"/>
                <w:szCs w:val="16"/>
              </w:rPr>
              <w:t>Ejercicio</w:t>
            </w:r>
          </w:p>
        </w:tc>
        <w:tc>
          <w:tcPr>
            <w:tcW w:w="791"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115"/>
              <w:rPr>
                <w:sz w:val="16"/>
                <w:szCs w:val="16"/>
              </w:rPr>
            </w:pPr>
            <w:r w:rsidRPr="00C41184">
              <w:rPr>
                <w:color w:val="000000"/>
                <w:sz w:val="16"/>
                <w:szCs w:val="16"/>
              </w:rPr>
              <w:t>Periodo informa</w:t>
            </w:r>
          </w:p>
        </w:tc>
        <w:tc>
          <w:tcPr>
            <w:tcW w:w="571" w:type="dxa"/>
            <w:tcBorders>
              <w:top w:val="single" w:sz="6" w:space="0" w:color="000000"/>
              <w:left w:val="nil"/>
              <w:bottom w:val="single" w:sz="6" w:space="0" w:color="000000"/>
              <w:right w:val="nil"/>
            </w:tcBorders>
          </w:tcPr>
          <w:p w:rsidR="00AF6633" w:rsidRPr="00C41184" w:rsidRDefault="00AF6633" w:rsidP="00970B3A">
            <w:pPr>
              <w:spacing w:line="259" w:lineRule="auto"/>
              <w:ind w:left="90"/>
              <w:rPr>
                <w:sz w:val="16"/>
                <w:szCs w:val="16"/>
              </w:rPr>
            </w:pPr>
            <w:r w:rsidRPr="00C41184">
              <w:rPr>
                <w:color w:val="000000"/>
                <w:sz w:val="16"/>
                <w:szCs w:val="16"/>
              </w:rPr>
              <w:t xml:space="preserve">que </w:t>
            </w:r>
          </w:p>
        </w:tc>
        <w:tc>
          <w:tcPr>
            <w:tcW w:w="275"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se</w:t>
            </w:r>
          </w:p>
        </w:tc>
        <w:tc>
          <w:tcPr>
            <w:tcW w:w="25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tabs>
                <w:tab w:val="center" w:pos="1070"/>
                <w:tab w:val="right" w:pos="2463"/>
              </w:tabs>
              <w:spacing w:line="259" w:lineRule="auto"/>
              <w:rPr>
                <w:sz w:val="16"/>
                <w:szCs w:val="16"/>
              </w:rPr>
            </w:pPr>
            <w:r w:rsidRPr="00C41184">
              <w:rPr>
                <w:color w:val="000000"/>
                <w:sz w:val="16"/>
                <w:szCs w:val="16"/>
              </w:rPr>
              <w:t xml:space="preserve">Tipo </w:t>
            </w:r>
            <w:r w:rsidRPr="00C41184">
              <w:rPr>
                <w:color w:val="000000"/>
                <w:sz w:val="16"/>
                <w:szCs w:val="16"/>
              </w:rPr>
              <w:tab/>
              <w:t xml:space="preserve">de </w:t>
            </w:r>
            <w:r w:rsidRPr="00C41184">
              <w:rPr>
                <w:color w:val="000000"/>
                <w:sz w:val="16"/>
                <w:szCs w:val="16"/>
              </w:rPr>
              <w:tab/>
              <w:t>programa</w:t>
            </w:r>
          </w:p>
          <w:p w:rsidR="00AF6633" w:rsidRPr="00C41184" w:rsidRDefault="00AF6633" w:rsidP="00970B3A">
            <w:pPr>
              <w:spacing w:line="259" w:lineRule="auto"/>
              <w:ind w:left="115"/>
              <w:rPr>
                <w:sz w:val="16"/>
                <w:szCs w:val="16"/>
              </w:rPr>
            </w:pPr>
            <w:r w:rsidRPr="00C41184">
              <w:rPr>
                <w:color w:val="000000"/>
                <w:sz w:val="16"/>
                <w:szCs w:val="16"/>
              </w:rPr>
              <w:t>(prevención/promoción)</w:t>
            </w:r>
          </w:p>
        </w:tc>
        <w:tc>
          <w:tcPr>
            <w:tcW w:w="23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5"/>
              <w:rPr>
                <w:sz w:val="16"/>
                <w:szCs w:val="16"/>
              </w:rPr>
            </w:pPr>
            <w:r w:rsidRPr="00C41184">
              <w:rPr>
                <w:color w:val="000000"/>
                <w:sz w:val="16"/>
                <w:szCs w:val="16"/>
              </w:rPr>
              <w:t>Denominación e hipervínculo al programa</w:t>
            </w:r>
          </w:p>
        </w:tc>
      </w:tr>
    </w:tbl>
    <w:p w:rsidR="00AF6633" w:rsidRPr="00C41184" w:rsidRDefault="00AF6633" w:rsidP="00AF6633">
      <w:pPr>
        <w:spacing w:after="182" w:line="253" w:lineRule="auto"/>
        <w:ind w:left="1007" w:hanging="10"/>
        <w:rPr>
          <w:sz w:val="16"/>
          <w:szCs w:val="16"/>
        </w:rPr>
      </w:pPr>
    </w:p>
    <w:p w:rsidR="00AF6633" w:rsidRPr="00C41184" w:rsidRDefault="00AF6633" w:rsidP="00AF6633">
      <w:pPr>
        <w:spacing w:after="182" w:line="253" w:lineRule="auto"/>
        <w:ind w:left="1007"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1007"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1007" w:hanging="10"/>
        <w:rPr>
          <w:sz w:val="16"/>
          <w:szCs w:val="16"/>
        </w:rPr>
      </w:pPr>
      <w:r w:rsidRPr="00C41184">
        <w:rPr>
          <w:sz w:val="16"/>
          <w:szCs w:val="16"/>
        </w:rPr>
        <w:t>Fecha de validación: día/mes/año</w:t>
      </w:r>
    </w:p>
    <w:p w:rsidR="00AF6633" w:rsidRPr="00C41184" w:rsidRDefault="00AF6633" w:rsidP="00AF6633">
      <w:pPr>
        <w:spacing w:after="107" w:line="253" w:lineRule="auto"/>
        <w:ind w:left="1006" w:hanging="10"/>
        <w:rPr>
          <w:sz w:val="16"/>
          <w:szCs w:val="16"/>
        </w:rPr>
      </w:pPr>
      <w:r w:rsidRPr="00C41184">
        <w:rPr>
          <w:sz w:val="16"/>
          <w:szCs w:val="16"/>
        </w:rPr>
        <w:t>Área(s) o unidad(es) administrativa(s) que genera(n) o posee(n) la información: _________</w:t>
      </w:r>
    </w:p>
    <w:p w:rsidR="00AF6633" w:rsidRPr="00C41184" w:rsidRDefault="00AF6633" w:rsidP="00AF6633">
      <w:pPr>
        <w:spacing w:after="160" w:line="259" w:lineRule="auto"/>
        <w:rPr>
          <w:color w:val="000000"/>
          <w:sz w:val="16"/>
          <w:szCs w:val="16"/>
        </w:rPr>
      </w:pPr>
      <w:r w:rsidRPr="00C41184">
        <w:rPr>
          <w:color w:val="000000"/>
          <w:sz w:val="16"/>
          <w:szCs w:val="16"/>
        </w:rPr>
        <w:br w:type="page"/>
      </w:r>
    </w:p>
    <w:p w:rsidR="00AF6633" w:rsidRPr="00C41184" w:rsidRDefault="00AF6633" w:rsidP="00AF6633">
      <w:pPr>
        <w:spacing w:after="4"/>
        <w:ind w:left="580" w:hanging="10"/>
        <w:rPr>
          <w:color w:val="000000"/>
          <w:sz w:val="16"/>
          <w:szCs w:val="16"/>
        </w:rPr>
      </w:pPr>
    </w:p>
    <w:p w:rsidR="00AF6633" w:rsidRPr="00C41184" w:rsidRDefault="00AF6633" w:rsidP="00AF6633">
      <w:pPr>
        <w:spacing w:after="4"/>
        <w:ind w:left="580" w:hanging="10"/>
        <w:rPr>
          <w:sz w:val="16"/>
          <w:szCs w:val="16"/>
        </w:rPr>
      </w:pPr>
      <w:r w:rsidRPr="00C41184">
        <w:rPr>
          <w:color w:val="000000"/>
          <w:sz w:val="16"/>
          <w:szCs w:val="16"/>
        </w:rPr>
        <w:t>J)</w:t>
      </w:r>
      <w:r w:rsidRPr="00C41184">
        <w:rPr>
          <w:color w:val="3E8213"/>
          <w:sz w:val="16"/>
          <w:szCs w:val="16"/>
        </w:rPr>
        <w:t xml:space="preserve">        </w:t>
      </w:r>
      <w:r w:rsidRPr="00C41184">
        <w:rPr>
          <w:color w:val="000000"/>
          <w:sz w:val="16"/>
          <w:szCs w:val="16"/>
        </w:rPr>
        <w:t>EL ESTADO QUE GUARDAN LOS DERECHOS HUMANOS EN EL SISTEMA PENITENCIARIO Y DE</w:t>
      </w:r>
    </w:p>
    <w:p w:rsidR="00AF6633" w:rsidRPr="00C41184" w:rsidRDefault="00AF6633" w:rsidP="00AF6633">
      <w:pPr>
        <w:pStyle w:val="Ttulo1"/>
        <w:ind w:left="1154"/>
        <w:rPr>
          <w:sz w:val="16"/>
          <w:szCs w:val="16"/>
        </w:rPr>
      </w:pPr>
      <w:r w:rsidRPr="00C41184">
        <w:rPr>
          <w:sz w:val="16"/>
          <w:szCs w:val="16"/>
        </w:rPr>
        <w:t>READAPTACIÓN SOCIAL DEL PAÍS</w:t>
      </w:r>
    </w:p>
    <w:p w:rsidR="00AF6633" w:rsidRPr="00C41184" w:rsidRDefault="00AF6633" w:rsidP="00AF6633">
      <w:pPr>
        <w:rPr>
          <w:sz w:val="16"/>
          <w:szCs w:val="16"/>
        </w:rPr>
      </w:pPr>
    </w:p>
    <w:p w:rsidR="00AF6633" w:rsidRPr="00C41184" w:rsidRDefault="00AF6633" w:rsidP="00AF6633">
      <w:pPr>
        <w:ind w:left="2" w:right="10"/>
        <w:rPr>
          <w:sz w:val="16"/>
          <w:szCs w:val="16"/>
        </w:rPr>
      </w:pPr>
      <w:r w:rsidRPr="00C41184">
        <w:rPr>
          <w:sz w:val="16"/>
          <w:szCs w:val="16"/>
        </w:rPr>
        <w:t>Se publicará la información y documentación relacionada con el estado que guardan los Derechos Humanos en el sistema penitenciario y de readaptación social del país.</w:t>
      </w:r>
    </w:p>
    <w:p w:rsidR="00AF6633" w:rsidRPr="00C41184" w:rsidRDefault="00AF6633" w:rsidP="00AF6633">
      <w:pPr>
        <w:ind w:left="2"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2" w:right="10"/>
        <w:rPr>
          <w:sz w:val="16"/>
          <w:szCs w:val="16"/>
        </w:rPr>
      </w:pPr>
      <w:r w:rsidRPr="00C41184">
        <w:rPr>
          <w:sz w:val="16"/>
          <w:szCs w:val="16"/>
        </w:rPr>
        <w:t>Periodo de actualización: trimestral.</w:t>
      </w:r>
    </w:p>
    <w:p w:rsidR="00AF6633" w:rsidRPr="00C41184" w:rsidRDefault="00AF6633" w:rsidP="00AF6633">
      <w:pPr>
        <w:ind w:left="2"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left="2" w:right="10"/>
        <w:rPr>
          <w:sz w:val="16"/>
          <w:szCs w:val="16"/>
        </w:rPr>
      </w:pPr>
      <w:r w:rsidRPr="00C41184">
        <w:rPr>
          <w:sz w:val="16"/>
          <w:szCs w:val="16"/>
        </w:rPr>
        <w:t>Aplica a: Organismos de protección de los derechos humanos nacional y locales.</w:t>
      </w:r>
    </w:p>
    <w:p w:rsidR="00AF6633" w:rsidRPr="00C41184" w:rsidRDefault="00AF6633" w:rsidP="00AF6633">
      <w:pPr>
        <w:ind w:left="2"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4"/>
        <w:ind w:left="2" w:right="10"/>
        <w:rPr>
          <w:sz w:val="16"/>
          <w:szCs w:val="16"/>
        </w:rPr>
      </w:pPr>
      <w:r w:rsidRPr="00C41184">
        <w:rPr>
          <w:sz w:val="16"/>
          <w:szCs w:val="16"/>
        </w:rPr>
        <w:t>Criterios sustantivos de contenido</w:t>
      </w:r>
    </w:p>
    <w:p w:rsidR="00AF6633" w:rsidRPr="00C41184" w:rsidRDefault="00AF6633" w:rsidP="00AF6633">
      <w:pPr>
        <w:ind w:left="570" w:right="10"/>
        <w:rPr>
          <w:sz w:val="16"/>
          <w:szCs w:val="16"/>
        </w:rPr>
      </w:pPr>
      <w:r w:rsidRPr="00C41184">
        <w:rPr>
          <w:sz w:val="16"/>
          <w:szCs w:val="16"/>
        </w:rPr>
        <w:t>Criterio 1      Ejercicio</w:t>
      </w:r>
    </w:p>
    <w:p w:rsidR="00AF6633" w:rsidRPr="00C41184" w:rsidRDefault="00AF6633" w:rsidP="00AF6633">
      <w:pPr>
        <w:ind w:left="570" w:right="10"/>
        <w:rPr>
          <w:sz w:val="16"/>
          <w:szCs w:val="16"/>
        </w:rPr>
      </w:pPr>
      <w:r w:rsidRPr="00C41184">
        <w:rPr>
          <w:sz w:val="16"/>
          <w:szCs w:val="16"/>
        </w:rPr>
        <w:t>Criterio 2      Periodo que se informa</w:t>
      </w:r>
    </w:p>
    <w:p w:rsidR="00AF6633" w:rsidRPr="00C41184" w:rsidRDefault="00AF6633" w:rsidP="00AF6633">
      <w:pPr>
        <w:spacing w:after="127"/>
        <w:ind w:left="1705" w:right="10" w:hanging="1135"/>
        <w:rPr>
          <w:sz w:val="16"/>
          <w:szCs w:val="16"/>
        </w:rPr>
      </w:pPr>
      <w:r w:rsidRPr="00C41184">
        <w:rPr>
          <w:sz w:val="16"/>
          <w:szCs w:val="16"/>
        </w:rPr>
        <w:t>Criterio 3      Tipo de documento que refleje el estado que guardan los derechos humanos en el sistema penitenciario y de readaptación social: diagnóstico anual informe/reporte/otro</w:t>
      </w:r>
    </w:p>
    <w:p w:rsidR="00AF6633" w:rsidRPr="00C41184" w:rsidRDefault="00AF6633" w:rsidP="00AF6633">
      <w:pPr>
        <w:ind w:left="570" w:right="10"/>
        <w:rPr>
          <w:sz w:val="16"/>
          <w:szCs w:val="16"/>
        </w:rPr>
      </w:pPr>
      <w:r w:rsidRPr="00C41184">
        <w:rPr>
          <w:sz w:val="16"/>
          <w:szCs w:val="16"/>
        </w:rPr>
        <w:t>Criterio 4      Denominación del documento</w:t>
      </w:r>
    </w:p>
    <w:p w:rsidR="00AF6633" w:rsidRPr="00C41184" w:rsidRDefault="00AF6633" w:rsidP="00AF6633">
      <w:pPr>
        <w:spacing w:after="74"/>
        <w:ind w:left="570" w:right="10"/>
        <w:rPr>
          <w:sz w:val="16"/>
          <w:szCs w:val="16"/>
        </w:rPr>
      </w:pPr>
      <w:r w:rsidRPr="00C41184">
        <w:rPr>
          <w:sz w:val="16"/>
          <w:szCs w:val="16"/>
        </w:rPr>
        <w:t>Criterio 5      Hipervínculo al documento</w:t>
      </w:r>
    </w:p>
    <w:p w:rsidR="00AF6633" w:rsidRPr="00C41184" w:rsidRDefault="00AF6633" w:rsidP="00AF6633">
      <w:pPr>
        <w:ind w:left="2" w:right="10"/>
        <w:rPr>
          <w:sz w:val="16"/>
          <w:szCs w:val="16"/>
        </w:rPr>
      </w:pPr>
      <w:r w:rsidRPr="00C41184">
        <w:rPr>
          <w:sz w:val="16"/>
          <w:szCs w:val="16"/>
        </w:rPr>
        <w:t>Criterios adjetivos de actualización</w:t>
      </w:r>
    </w:p>
    <w:p w:rsidR="00AF6633" w:rsidRPr="00C41184" w:rsidRDefault="00AF6633" w:rsidP="00AF6633">
      <w:pPr>
        <w:ind w:left="570" w:right="10"/>
        <w:rPr>
          <w:sz w:val="16"/>
          <w:szCs w:val="16"/>
        </w:rPr>
      </w:pPr>
      <w:r w:rsidRPr="00C41184">
        <w:rPr>
          <w:sz w:val="16"/>
          <w:szCs w:val="16"/>
        </w:rPr>
        <w:t>Criterio 6      Periodo de actualización de la información: trimestral</w:t>
      </w:r>
    </w:p>
    <w:p w:rsidR="00AF6633" w:rsidRPr="00C41184" w:rsidRDefault="00AF6633" w:rsidP="00AF6633">
      <w:pPr>
        <w:spacing w:after="128"/>
        <w:ind w:left="1705" w:right="130" w:hanging="1135"/>
        <w:rPr>
          <w:sz w:val="16"/>
          <w:szCs w:val="16"/>
        </w:rPr>
      </w:pPr>
      <w:r w:rsidRPr="00C41184">
        <w:rPr>
          <w:sz w:val="16"/>
          <w:szCs w:val="16"/>
        </w:rPr>
        <w:t>Criterio 7      La información publicada deberá estar actualizada al periodo que corresponde, de acuerdo con la Tabla de actualización y conservación de la información</w:t>
      </w:r>
    </w:p>
    <w:p w:rsidR="00AF6633" w:rsidRPr="00C41184" w:rsidRDefault="00AF6633" w:rsidP="00AF6633">
      <w:pPr>
        <w:spacing w:after="141"/>
        <w:ind w:left="1705" w:right="10" w:hanging="1135"/>
        <w:rPr>
          <w:sz w:val="16"/>
          <w:szCs w:val="16"/>
        </w:rPr>
      </w:pPr>
      <w:r w:rsidRPr="00C41184">
        <w:rPr>
          <w:sz w:val="16"/>
          <w:szCs w:val="16"/>
        </w:rPr>
        <w:t>Criterio 8      Conservar en el sitio de Internet y en la Plataforma Nacional la información que corresponde, de acuerdo con la Tabla de actualización y conservación de la información</w:t>
      </w:r>
    </w:p>
    <w:p w:rsidR="00AF6633" w:rsidRPr="00C41184" w:rsidRDefault="00AF6633" w:rsidP="00AF6633">
      <w:pPr>
        <w:spacing w:after="127"/>
        <w:ind w:left="2" w:right="10"/>
        <w:rPr>
          <w:sz w:val="16"/>
          <w:szCs w:val="16"/>
        </w:rPr>
      </w:pPr>
      <w:r w:rsidRPr="00C41184">
        <w:rPr>
          <w:sz w:val="16"/>
          <w:szCs w:val="16"/>
        </w:rPr>
        <w:t>Criterios adjetivos de confiabilidad</w:t>
      </w:r>
    </w:p>
    <w:p w:rsidR="00AF6633" w:rsidRPr="00C41184" w:rsidRDefault="00AF6633" w:rsidP="00AF6633">
      <w:pPr>
        <w:spacing w:after="128"/>
        <w:ind w:left="1705" w:right="10" w:hanging="1135"/>
        <w:rPr>
          <w:sz w:val="16"/>
          <w:szCs w:val="16"/>
        </w:rPr>
      </w:pPr>
      <w:r w:rsidRPr="00C41184">
        <w:rPr>
          <w:sz w:val="16"/>
          <w:szCs w:val="16"/>
        </w:rPr>
        <w:t>Criterio 9      Área(s) o unidad(es) administrativa(s) que genera(n) o posee(n) la información respectiva y son responsables de publicarla y actualizarla</w:t>
      </w:r>
    </w:p>
    <w:p w:rsidR="00AF6633" w:rsidRPr="00C41184" w:rsidRDefault="00AF6633" w:rsidP="00AF6633">
      <w:pPr>
        <w:ind w:left="1705" w:right="10" w:hanging="1135"/>
        <w:rPr>
          <w:sz w:val="16"/>
          <w:szCs w:val="16"/>
        </w:rPr>
      </w:pPr>
      <w:r w:rsidRPr="00C41184">
        <w:rPr>
          <w:sz w:val="16"/>
          <w:szCs w:val="16"/>
        </w:rPr>
        <w:t>Criterio 10    Fecha de actualización de la información publicada con el formato día/mes/año (por ej. 31/Marzo/2016)</w:t>
      </w:r>
    </w:p>
    <w:p w:rsidR="00AF6633" w:rsidRPr="00C41184" w:rsidRDefault="00AF6633" w:rsidP="00AF6633">
      <w:pPr>
        <w:ind w:left="570" w:right="10"/>
        <w:rPr>
          <w:sz w:val="16"/>
          <w:szCs w:val="16"/>
        </w:rPr>
      </w:pPr>
      <w:r w:rsidRPr="00C41184">
        <w:rPr>
          <w:sz w:val="16"/>
          <w:szCs w:val="16"/>
        </w:rPr>
        <w:t>Criterio 11    Fecha de validación de la información publicada con el formato día/mes/año (por ej. 31/Marzo/2016)</w:t>
      </w:r>
    </w:p>
    <w:p w:rsidR="00AF6633" w:rsidRPr="00C41184" w:rsidRDefault="00AF6633" w:rsidP="00AF6633">
      <w:pPr>
        <w:spacing w:after="127"/>
        <w:ind w:left="2" w:right="10"/>
        <w:rPr>
          <w:sz w:val="16"/>
          <w:szCs w:val="16"/>
        </w:rPr>
      </w:pPr>
      <w:r w:rsidRPr="00C41184">
        <w:rPr>
          <w:sz w:val="16"/>
          <w:szCs w:val="16"/>
        </w:rPr>
        <w:t>Criterios adjetivos de formato</w:t>
      </w:r>
    </w:p>
    <w:p w:rsidR="00AF6633" w:rsidRPr="00C41184" w:rsidRDefault="00AF6633" w:rsidP="00AF6633">
      <w:pPr>
        <w:spacing w:after="128"/>
        <w:ind w:left="1705" w:right="10" w:hanging="1135"/>
        <w:rPr>
          <w:sz w:val="16"/>
          <w:szCs w:val="16"/>
        </w:rPr>
      </w:pPr>
      <w:r w:rsidRPr="00C41184">
        <w:rPr>
          <w:sz w:val="16"/>
          <w:szCs w:val="16"/>
        </w:rPr>
        <w:t>Criterio 12    La información publicada se organiza mediante el formato 10, en el que se incluyen todos los campos especificados en los criterios sustantivos de contenido</w:t>
      </w:r>
    </w:p>
    <w:p w:rsidR="00AF6633" w:rsidRPr="00C41184" w:rsidRDefault="00AF6633" w:rsidP="00AF6633">
      <w:pPr>
        <w:spacing w:after="59"/>
        <w:ind w:left="570" w:right="10"/>
        <w:rPr>
          <w:sz w:val="16"/>
          <w:szCs w:val="16"/>
        </w:rPr>
      </w:pPr>
      <w:r w:rsidRPr="00C41184">
        <w:rPr>
          <w:sz w:val="16"/>
          <w:szCs w:val="16"/>
        </w:rPr>
        <w:t>Criterio 13    El soporte de la información permite su reutilización</w:t>
      </w:r>
      <w:r>
        <w:rPr>
          <w:sz w:val="16"/>
          <w:szCs w:val="16"/>
        </w:rPr>
        <w:t xml:space="preserve"> </w:t>
      </w:r>
    </w:p>
    <w:p w:rsidR="00AF6633" w:rsidRPr="00C41184" w:rsidRDefault="00AF6633" w:rsidP="00AF6633">
      <w:pPr>
        <w:ind w:left="2" w:right="10"/>
        <w:rPr>
          <w:sz w:val="16"/>
          <w:szCs w:val="16"/>
        </w:rPr>
      </w:pPr>
    </w:p>
    <w:p w:rsidR="00AF6633" w:rsidRPr="00C41184" w:rsidRDefault="00AF6633" w:rsidP="00AF6633">
      <w:pPr>
        <w:ind w:left="2" w:right="10"/>
        <w:rPr>
          <w:sz w:val="16"/>
          <w:szCs w:val="16"/>
        </w:rPr>
      </w:pPr>
      <w:r w:rsidRPr="00C41184">
        <w:rPr>
          <w:sz w:val="16"/>
          <w:szCs w:val="16"/>
        </w:rPr>
        <w:t>Formato 10 LGT_Art_74_Fr_II inciso j</w:t>
      </w:r>
    </w:p>
    <w:p w:rsidR="00AF6633" w:rsidRPr="00C41184" w:rsidRDefault="00AF6633" w:rsidP="00AF6633">
      <w:pPr>
        <w:ind w:left="2" w:right="10"/>
        <w:rPr>
          <w:sz w:val="16"/>
          <w:szCs w:val="16"/>
        </w:rPr>
      </w:pPr>
    </w:p>
    <w:p w:rsidR="00AF6633" w:rsidRPr="00C41184" w:rsidRDefault="00AF6633" w:rsidP="00AF6633">
      <w:pPr>
        <w:spacing w:after="3"/>
        <w:ind w:left="2" w:right="10"/>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left="2" w:right="10"/>
        <w:rPr>
          <w:sz w:val="16"/>
          <w:szCs w:val="16"/>
        </w:rPr>
      </w:pPr>
    </w:p>
    <w:tbl>
      <w:tblPr>
        <w:tblStyle w:val="TableGrid"/>
        <w:tblW w:w="9508" w:type="dxa"/>
        <w:tblInd w:w="84" w:type="dxa"/>
        <w:tblCellMar>
          <w:top w:w="19" w:type="dxa"/>
          <w:right w:w="56" w:type="dxa"/>
        </w:tblCellMar>
        <w:tblLook w:val="04A0" w:firstRow="1" w:lastRow="0" w:firstColumn="1" w:lastColumn="0" w:noHBand="0" w:noVBand="1"/>
      </w:tblPr>
      <w:tblGrid>
        <w:gridCol w:w="1020"/>
        <w:gridCol w:w="737"/>
        <w:gridCol w:w="487"/>
        <w:gridCol w:w="309"/>
        <w:gridCol w:w="2459"/>
        <w:gridCol w:w="2338"/>
        <w:gridCol w:w="2158"/>
      </w:tblGrid>
      <w:tr w:rsidR="00AF6633" w:rsidRPr="00C41184" w:rsidTr="00940699">
        <w:trPr>
          <w:trHeight w:val="1139"/>
        </w:trPr>
        <w:tc>
          <w:tcPr>
            <w:tcW w:w="102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Ejercicio</w:t>
            </w:r>
          </w:p>
        </w:tc>
        <w:tc>
          <w:tcPr>
            <w:tcW w:w="737"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7"/>
              <w:rPr>
                <w:sz w:val="16"/>
                <w:szCs w:val="16"/>
              </w:rPr>
            </w:pPr>
            <w:r w:rsidRPr="00C41184">
              <w:rPr>
                <w:color w:val="000000"/>
                <w:sz w:val="16"/>
                <w:szCs w:val="16"/>
              </w:rPr>
              <w:t>Periodo informa</w:t>
            </w:r>
          </w:p>
        </w:tc>
        <w:tc>
          <w:tcPr>
            <w:tcW w:w="487" w:type="dxa"/>
            <w:tcBorders>
              <w:top w:val="single" w:sz="6" w:space="0" w:color="000000"/>
              <w:left w:val="nil"/>
              <w:bottom w:val="single" w:sz="6" w:space="0" w:color="000000"/>
              <w:right w:val="nil"/>
            </w:tcBorders>
          </w:tcPr>
          <w:p w:rsidR="00AF6633" w:rsidRPr="00C41184" w:rsidRDefault="00AF6633" w:rsidP="00970B3A">
            <w:pPr>
              <w:spacing w:line="259" w:lineRule="auto"/>
              <w:ind w:left="75"/>
              <w:rPr>
                <w:sz w:val="16"/>
                <w:szCs w:val="16"/>
              </w:rPr>
            </w:pPr>
            <w:r w:rsidRPr="00C41184">
              <w:rPr>
                <w:color w:val="000000"/>
                <w:sz w:val="16"/>
                <w:szCs w:val="16"/>
              </w:rPr>
              <w:t xml:space="preserve">que </w:t>
            </w:r>
          </w:p>
        </w:tc>
        <w:tc>
          <w:tcPr>
            <w:tcW w:w="309"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84"/>
              <w:rPr>
                <w:sz w:val="16"/>
                <w:szCs w:val="16"/>
              </w:rPr>
            </w:pPr>
            <w:r w:rsidRPr="00C41184">
              <w:rPr>
                <w:color w:val="000000"/>
                <w:sz w:val="16"/>
                <w:szCs w:val="16"/>
              </w:rPr>
              <w:t>se</w:t>
            </w:r>
          </w:p>
        </w:tc>
        <w:tc>
          <w:tcPr>
            <w:tcW w:w="245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77"/>
              <w:rPr>
                <w:sz w:val="16"/>
                <w:szCs w:val="16"/>
              </w:rPr>
            </w:pPr>
            <w:r w:rsidRPr="00C41184">
              <w:rPr>
                <w:color w:val="000000"/>
                <w:sz w:val="16"/>
                <w:szCs w:val="16"/>
              </w:rPr>
              <w:t>Tipo de documento que refleje el estado que guardan los derechos humanos en el sistema penitenciario y de readaptación social.</w:t>
            </w:r>
          </w:p>
          <w:p w:rsidR="00AF6633" w:rsidRPr="00C41184" w:rsidRDefault="00AF6633" w:rsidP="00970B3A">
            <w:pPr>
              <w:tabs>
                <w:tab w:val="right" w:pos="2407"/>
              </w:tabs>
              <w:spacing w:line="259" w:lineRule="auto"/>
              <w:rPr>
                <w:sz w:val="16"/>
                <w:szCs w:val="16"/>
              </w:rPr>
            </w:pPr>
            <w:r w:rsidRPr="00C41184">
              <w:rPr>
                <w:color w:val="000000"/>
                <w:sz w:val="16"/>
                <w:szCs w:val="16"/>
              </w:rPr>
              <w:t xml:space="preserve">(diagnóstico </w:t>
            </w:r>
            <w:r w:rsidRPr="00C41184">
              <w:rPr>
                <w:color w:val="000000"/>
                <w:sz w:val="16"/>
                <w:szCs w:val="16"/>
              </w:rPr>
              <w:tab/>
              <w:t>anual</w:t>
            </w:r>
          </w:p>
          <w:p w:rsidR="00AF6633" w:rsidRPr="00C41184" w:rsidRDefault="00AF6633" w:rsidP="00970B3A">
            <w:pPr>
              <w:spacing w:line="259" w:lineRule="auto"/>
              <w:ind w:left="77"/>
              <w:rPr>
                <w:sz w:val="16"/>
                <w:szCs w:val="16"/>
              </w:rPr>
            </w:pPr>
            <w:r w:rsidRPr="00C41184">
              <w:rPr>
                <w:color w:val="000000"/>
                <w:sz w:val="16"/>
                <w:szCs w:val="16"/>
              </w:rPr>
              <w:t>informe/reporte/otro)</w:t>
            </w:r>
          </w:p>
        </w:tc>
        <w:tc>
          <w:tcPr>
            <w:tcW w:w="23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Denominación del documento</w:t>
            </w:r>
          </w:p>
        </w:tc>
        <w:tc>
          <w:tcPr>
            <w:tcW w:w="215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Hipervínculo al documento</w:t>
            </w:r>
          </w:p>
        </w:tc>
      </w:tr>
    </w:tbl>
    <w:p w:rsidR="00AF6633" w:rsidRPr="00C41184" w:rsidRDefault="00AF6633" w:rsidP="00AF6633">
      <w:pPr>
        <w:spacing w:after="182" w:line="253" w:lineRule="auto"/>
        <w:ind w:left="12"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12"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12" w:hanging="10"/>
        <w:rPr>
          <w:sz w:val="16"/>
          <w:szCs w:val="16"/>
        </w:rPr>
      </w:pPr>
      <w:r w:rsidRPr="00C41184">
        <w:rPr>
          <w:sz w:val="16"/>
          <w:szCs w:val="16"/>
        </w:rPr>
        <w:t>Fecha de validación: día/mes/año</w:t>
      </w:r>
    </w:p>
    <w:p w:rsidR="00AF6633" w:rsidRPr="00C41184" w:rsidRDefault="00AF6633" w:rsidP="00AF6633">
      <w:pPr>
        <w:spacing w:after="92" w:line="253" w:lineRule="auto"/>
        <w:ind w:left="12" w:hanging="10"/>
        <w:rPr>
          <w:sz w:val="16"/>
          <w:szCs w:val="16"/>
        </w:rPr>
      </w:pPr>
      <w:r w:rsidRPr="00C41184">
        <w:rPr>
          <w:sz w:val="16"/>
          <w:szCs w:val="16"/>
        </w:rPr>
        <w:t>Área(s) o unidad(es) administrativa(s) que genera(n) o posee(n) la información: ____________________</w:t>
      </w:r>
    </w:p>
    <w:p w:rsidR="00AF6633" w:rsidRPr="00C41184" w:rsidRDefault="00AF6633" w:rsidP="00AF6633">
      <w:pPr>
        <w:pStyle w:val="Ttulo1"/>
        <w:spacing w:after="85"/>
        <w:ind w:left="1138" w:hanging="568"/>
        <w:rPr>
          <w:sz w:val="16"/>
          <w:szCs w:val="16"/>
        </w:rPr>
      </w:pPr>
      <w:r w:rsidRPr="00C41184">
        <w:rPr>
          <w:sz w:val="16"/>
          <w:szCs w:val="16"/>
        </w:rPr>
        <w:t>K)</w:t>
      </w:r>
      <w:r w:rsidRPr="00C41184">
        <w:rPr>
          <w:color w:val="3E8213"/>
          <w:sz w:val="16"/>
          <w:szCs w:val="16"/>
        </w:rPr>
        <w:t xml:space="preserve">       </w:t>
      </w:r>
      <w:r w:rsidRPr="00C41184">
        <w:rPr>
          <w:sz w:val="16"/>
          <w:szCs w:val="16"/>
        </w:rPr>
        <w:t>EL SEGUIMIENTO, EVALUACIÓN Y MONITOREO, EN MATERIA DE IGUALDAD ENTRE MUJERES Y HOMBRES</w:t>
      </w:r>
    </w:p>
    <w:p w:rsidR="00AF6633" w:rsidRPr="00C41184" w:rsidRDefault="00AF6633" w:rsidP="00AF6633">
      <w:pPr>
        <w:ind w:left="2" w:right="10"/>
        <w:rPr>
          <w:sz w:val="16"/>
          <w:szCs w:val="16"/>
        </w:rPr>
      </w:pPr>
      <w:r w:rsidRPr="00C41184">
        <w:rPr>
          <w:sz w:val="16"/>
          <w:szCs w:val="16"/>
        </w:rPr>
        <w:t>Se publicará la información y documentación relativa al seguimiento, evaluación y monitoreo, en materia de igualdad entre mujeres y hombres que generan los Organismos de protección de los derechos humanos nacional y locales.</w:t>
      </w:r>
    </w:p>
    <w:p w:rsidR="00AF6633" w:rsidRDefault="00AF6633" w:rsidP="00AF6633">
      <w:pPr>
        <w:rPr>
          <w:sz w:val="16"/>
          <w:szCs w:val="16"/>
        </w:rPr>
      </w:pP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left="466" w:right="10"/>
        <w:rPr>
          <w:sz w:val="16"/>
          <w:szCs w:val="16"/>
        </w:rPr>
      </w:pPr>
      <w:r w:rsidRPr="00C41184">
        <w:rPr>
          <w:sz w:val="16"/>
          <w:szCs w:val="16"/>
        </w:rPr>
        <w:t>Aplica a: Organismos de Protección de Derechos Humanos.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Criterios sustantivos de contenido</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2168" w:right="10" w:hanging="1135"/>
        <w:rPr>
          <w:sz w:val="16"/>
          <w:szCs w:val="16"/>
        </w:rPr>
      </w:pPr>
      <w:r w:rsidRPr="00C41184">
        <w:rPr>
          <w:sz w:val="16"/>
          <w:szCs w:val="16"/>
        </w:rPr>
        <w:t>Criterio 3      Tipo de acción realizada en materia de igualdad entre mujeres y hombres: seguimiento/evaluación/monitoreo/otro</w:t>
      </w:r>
    </w:p>
    <w:p w:rsidR="00AF6633" w:rsidRPr="00C41184" w:rsidRDefault="00AF6633" w:rsidP="00AF6633">
      <w:pPr>
        <w:spacing w:after="128"/>
        <w:ind w:left="2168" w:right="139" w:hanging="1135"/>
        <w:rPr>
          <w:sz w:val="16"/>
          <w:szCs w:val="16"/>
        </w:rPr>
      </w:pPr>
      <w:r w:rsidRPr="00C41184">
        <w:rPr>
          <w:sz w:val="16"/>
          <w:szCs w:val="16"/>
        </w:rPr>
        <w:t>Criterio 4      Fecha del documento en que registran las acciones sobre el seguimiento/evaluación/monitoreo/otro en materia de igualdad entre mujeres y hombres</w:t>
      </w:r>
    </w:p>
    <w:p w:rsidR="00AF6633" w:rsidRPr="00C41184" w:rsidRDefault="00AF6633" w:rsidP="00AF6633">
      <w:pPr>
        <w:spacing w:after="128"/>
        <w:ind w:left="2168" w:right="10" w:hanging="1135"/>
        <w:rPr>
          <w:sz w:val="16"/>
          <w:szCs w:val="16"/>
        </w:rPr>
      </w:pPr>
      <w:r w:rsidRPr="00C41184">
        <w:rPr>
          <w:sz w:val="16"/>
          <w:szCs w:val="16"/>
        </w:rPr>
        <w:t>Criterio 5      Denominación del documento en que registran las acciones sobre el seguimiento, evaluación y/o monitoreo, en materia de igualdad entre mujeres y hombres</w:t>
      </w:r>
    </w:p>
    <w:p w:rsidR="00AF6633" w:rsidRPr="00C41184" w:rsidRDefault="00AF6633" w:rsidP="00AF6633">
      <w:pPr>
        <w:spacing w:after="141"/>
        <w:ind w:left="2168" w:right="10" w:hanging="1135"/>
        <w:rPr>
          <w:sz w:val="16"/>
          <w:szCs w:val="16"/>
        </w:rPr>
      </w:pPr>
      <w:r w:rsidRPr="00C41184">
        <w:rPr>
          <w:sz w:val="16"/>
          <w:szCs w:val="16"/>
        </w:rPr>
        <w:lastRenderedPageBreak/>
        <w:t>Criterio 6      Hipervínculo al documento en que registran las acciones sobre el seguimiento, evaluación y/o monitoreo, en materia de igualdad entre mujeres y hombres</w:t>
      </w:r>
    </w:p>
    <w:p w:rsidR="00AF6633" w:rsidRPr="00C41184" w:rsidRDefault="00AF6633" w:rsidP="00AF6633">
      <w:pPr>
        <w:spacing w:after="127"/>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7      Periodo de actualización de la información: trimestral</w:t>
      </w:r>
    </w:p>
    <w:p w:rsidR="00AF6633" w:rsidRPr="00C41184" w:rsidRDefault="00AF6633" w:rsidP="00AF6633">
      <w:pPr>
        <w:spacing w:after="128"/>
        <w:ind w:left="2168" w:right="10" w:hanging="1135"/>
        <w:rPr>
          <w:sz w:val="16"/>
          <w:szCs w:val="16"/>
        </w:rPr>
      </w:pPr>
      <w:r w:rsidRPr="00C41184">
        <w:rPr>
          <w:sz w:val="16"/>
          <w:szCs w:val="16"/>
        </w:rPr>
        <w:t>Criterio 8      La información publicada deberá estar actualizada al periodo que corresponde, de acuerdo con la Tabla de actualización y conservación de la información</w:t>
      </w:r>
    </w:p>
    <w:p w:rsidR="00AF6633" w:rsidRPr="00C41184" w:rsidRDefault="00AF6633" w:rsidP="00AF6633">
      <w:pPr>
        <w:ind w:left="2168" w:right="699" w:hanging="1135"/>
        <w:rPr>
          <w:sz w:val="16"/>
          <w:szCs w:val="16"/>
        </w:rPr>
      </w:pPr>
      <w:r w:rsidRPr="00C41184">
        <w:rPr>
          <w:sz w:val="16"/>
          <w:szCs w:val="16"/>
        </w:rPr>
        <w:t>Criterio 9      Conservar en el sitio de Internet y en la Plataforma Nacional la información que corresponde,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9"/>
        <w:ind w:left="2168" w:right="10" w:hanging="1135"/>
        <w:rPr>
          <w:sz w:val="16"/>
          <w:szCs w:val="16"/>
        </w:rPr>
      </w:pPr>
      <w:r w:rsidRPr="00C41184">
        <w:rPr>
          <w:sz w:val="16"/>
          <w:szCs w:val="16"/>
        </w:rPr>
        <w:t>Criterio 10    Área(s) o unidad(es) administrativa(s) que genera(n) o posee(n) la información respectiva y son responsables de publicarla y actualizarla</w:t>
      </w:r>
    </w:p>
    <w:p w:rsidR="00AF6633" w:rsidRPr="00C41184" w:rsidRDefault="00AF6633" w:rsidP="00AF6633">
      <w:pPr>
        <w:ind w:left="2168" w:right="10" w:hanging="1135"/>
        <w:rPr>
          <w:sz w:val="16"/>
          <w:szCs w:val="16"/>
        </w:rPr>
      </w:pPr>
      <w:r w:rsidRPr="00C41184">
        <w:rPr>
          <w:sz w:val="16"/>
          <w:szCs w:val="16"/>
        </w:rPr>
        <w:t>Criterio 11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t>Criterio 12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8" w:right="277" w:hanging="1135"/>
        <w:rPr>
          <w:sz w:val="16"/>
          <w:szCs w:val="16"/>
        </w:rPr>
      </w:pPr>
      <w:r w:rsidRPr="00C41184">
        <w:rPr>
          <w:sz w:val="16"/>
          <w:szCs w:val="16"/>
        </w:rPr>
        <w:t>Criterio 13    La información publicada se organiza mediante el formato 11, en el que se incluyen todos los campos especificados en los criterios sustantivos de contenido</w:t>
      </w:r>
    </w:p>
    <w:p w:rsidR="00AF6633" w:rsidRPr="00C41184" w:rsidRDefault="00AF6633" w:rsidP="00AF6633">
      <w:pPr>
        <w:spacing w:after="11" w:line="353" w:lineRule="auto"/>
        <w:ind w:left="1033" w:right="1866"/>
        <w:rPr>
          <w:sz w:val="16"/>
          <w:szCs w:val="16"/>
        </w:rPr>
      </w:pPr>
      <w:r w:rsidRPr="00C41184">
        <w:rPr>
          <w:sz w:val="16"/>
          <w:szCs w:val="16"/>
        </w:rPr>
        <w:t xml:space="preserve">Criterio 14    El soporte de la información permite su reutilización </w:t>
      </w:r>
      <w:r>
        <w:rPr>
          <w:sz w:val="16"/>
          <w:szCs w:val="16"/>
        </w:rPr>
        <w:t xml:space="preserve"> </w:t>
      </w:r>
    </w:p>
    <w:p w:rsidR="00AF6633" w:rsidRPr="00C41184" w:rsidRDefault="00AF6633" w:rsidP="00AF6633">
      <w:pPr>
        <w:spacing w:after="11" w:line="353" w:lineRule="auto"/>
        <w:ind w:left="1033" w:right="1866"/>
        <w:rPr>
          <w:sz w:val="16"/>
          <w:szCs w:val="16"/>
        </w:rPr>
      </w:pPr>
      <w:r w:rsidRPr="00C41184">
        <w:rPr>
          <w:sz w:val="16"/>
          <w:szCs w:val="16"/>
        </w:rPr>
        <w:t>Formato1k_LGT_Art_74_Fr_IIk</w:t>
      </w:r>
    </w:p>
    <w:p w:rsidR="00AF6633" w:rsidRPr="00C41184" w:rsidRDefault="00AF6633" w:rsidP="00AF6633">
      <w:pPr>
        <w:spacing w:after="11" w:line="353" w:lineRule="auto"/>
        <w:ind w:left="1033" w:right="1866"/>
        <w:rPr>
          <w:sz w:val="16"/>
          <w:szCs w:val="16"/>
        </w:rPr>
      </w:pPr>
    </w:p>
    <w:p w:rsidR="00AF6633" w:rsidRPr="00C41184" w:rsidRDefault="00AF6633" w:rsidP="00AF6633">
      <w:pPr>
        <w:spacing w:after="3"/>
        <w:ind w:left="466" w:right="10"/>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left="466" w:right="10"/>
        <w:rPr>
          <w:sz w:val="16"/>
          <w:szCs w:val="16"/>
        </w:rPr>
      </w:pPr>
    </w:p>
    <w:tbl>
      <w:tblPr>
        <w:tblStyle w:val="TableGrid"/>
        <w:tblW w:w="10349" w:type="dxa"/>
        <w:tblInd w:w="548" w:type="dxa"/>
        <w:tblCellMar>
          <w:top w:w="19" w:type="dxa"/>
          <w:left w:w="77" w:type="dxa"/>
          <w:right w:w="56" w:type="dxa"/>
        </w:tblCellMar>
        <w:tblLook w:val="04A0" w:firstRow="1" w:lastRow="0" w:firstColumn="1" w:lastColumn="0" w:noHBand="0" w:noVBand="1"/>
      </w:tblPr>
      <w:tblGrid>
        <w:gridCol w:w="938"/>
        <w:gridCol w:w="892"/>
        <w:gridCol w:w="3042"/>
        <w:gridCol w:w="1750"/>
        <w:gridCol w:w="1964"/>
        <w:gridCol w:w="1763"/>
      </w:tblGrid>
      <w:tr w:rsidR="00AF6633" w:rsidRPr="00C41184" w:rsidTr="00940699">
        <w:trPr>
          <w:trHeight w:val="1418"/>
        </w:trPr>
        <w:tc>
          <w:tcPr>
            <w:tcW w:w="9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Ejercicio</w:t>
            </w:r>
          </w:p>
        </w:tc>
        <w:tc>
          <w:tcPr>
            <w:tcW w:w="8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Periodo</w:t>
            </w:r>
          </w:p>
        </w:tc>
        <w:tc>
          <w:tcPr>
            <w:tcW w:w="30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rPr>
                <w:sz w:val="16"/>
                <w:szCs w:val="16"/>
              </w:rPr>
            </w:pPr>
            <w:r w:rsidRPr="00C41184">
              <w:rPr>
                <w:color w:val="000000"/>
                <w:sz w:val="16"/>
                <w:szCs w:val="16"/>
              </w:rPr>
              <w:t>Tipo de acción realizada en materia de igualdad entre mujeres y hombres:</w:t>
            </w:r>
          </w:p>
          <w:p w:rsidR="00AF6633" w:rsidRPr="00C41184" w:rsidRDefault="00AF6633" w:rsidP="00970B3A">
            <w:pPr>
              <w:spacing w:line="259" w:lineRule="auto"/>
              <w:rPr>
                <w:sz w:val="16"/>
                <w:szCs w:val="16"/>
              </w:rPr>
            </w:pPr>
            <w:r w:rsidRPr="00C41184">
              <w:rPr>
                <w:color w:val="000000"/>
                <w:sz w:val="16"/>
                <w:szCs w:val="16"/>
              </w:rPr>
              <w:t>(seguimiento/evaluación/monitoreo/otro))</w:t>
            </w:r>
          </w:p>
        </w:tc>
        <w:tc>
          <w:tcPr>
            <w:tcW w:w="17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Fecha del documento en que registran las acciones sobre el seguimiento, evaluación y/o monitoreo, en materia de igualdad entre mujeres y hombres</w:t>
            </w:r>
          </w:p>
        </w:tc>
        <w:tc>
          <w:tcPr>
            <w:tcW w:w="1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Denominación del documento en que registran las acciones sobre el seguimiento, evaluación y/o monitoreo, en materia de igualdad entre mujeres y hombres</w:t>
            </w:r>
          </w:p>
        </w:tc>
        <w:tc>
          <w:tcPr>
            <w:tcW w:w="176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rPr>
                <w:sz w:val="16"/>
                <w:szCs w:val="16"/>
              </w:rPr>
            </w:pPr>
            <w:r w:rsidRPr="00C41184">
              <w:rPr>
                <w:color w:val="000000"/>
                <w:sz w:val="16"/>
                <w:szCs w:val="16"/>
              </w:rPr>
              <w:t>Hipervínculo al documento en que registran las acciones sobre el seguimiento, evaluación y/o monitoreo, en materia de igualdad entre mujeres</w:t>
            </w:r>
          </w:p>
          <w:p w:rsidR="00AF6633" w:rsidRPr="00C41184" w:rsidRDefault="00AF6633" w:rsidP="00970B3A">
            <w:pPr>
              <w:spacing w:line="259" w:lineRule="auto"/>
              <w:rPr>
                <w:sz w:val="16"/>
                <w:szCs w:val="16"/>
              </w:rPr>
            </w:pPr>
            <w:r w:rsidRPr="00C41184">
              <w:rPr>
                <w:color w:val="000000"/>
                <w:sz w:val="16"/>
                <w:szCs w:val="16"/>
              </w:rPr>
              <w:t>y hombres</w:t>
            </w:r>
          </w:p>
        </w:tc>
      </w:tr>
      <w:tr w:rsidR="00AF6633" w:rsidRPr="00C41184" w:rsidTr="00970B3A">
        <w:trPr>
          <w:trHeight w:val="421"/>
        </w:trPr>
        <w:tc>
          <w:tcPr>
            <w:tcW w:w="9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8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30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75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96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76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476" w:hanging="10"/>
        <w:rPr>
          <w:sz w:val="16"/>
          <w:szCs w:val="16"/>
        </w:rPr>
      </w:pPr>
    </w:p>
    <w:p w:rsidR="00AF6633" w:rsidRPr="00C41184" w:rsidRDefault="00AF6633" w:rsidP="00AF6633">
      <w:pPr>
        <w:spacing w:after="182"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476"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476" w:hanging="10"/>
        <w:rPr>
          <w:sz w:val="16"/>
          <w:szCs w:val="16"/>
        </w:rPr>
      </w:pPr>
      <w:r w:rsidRPr="00C41184">
        <w:rPr>
          <w:sz w:val="16"/>
          <w:szCs w:val="16"/>
        </w:rPr>
        <w:t>Fecha de validación: día/mes/año</w:t>
      </w:r>
    </w:p>
    <w:p w:rsidR="00AF6633" w:rsidRDefault="00AF6633" w:rsidP="00AF6633">
      <w:pPr>
        <w:spacing w:after="182" w:line="253" w:lineRule="auto"/>
        <w:ind w:firstLine="466"/>
        <w:rPr>
          <w:color w:val="000000"/>
          <w:sz w:val="16"/>
          <w:szCs w:val="16"/>
        </w:rPr>
      </w:pPr>
      <w:r w:rsidRPr="00C41184">
        <w:rPr>
          <w:sz w:val="16"/>
          <w:szCs w:val="16"/>
        </w:rPr>
        <w:t xml:space="preserve">Área(s) o unidad(es) administrativa(s) que genera(n) o posee(n) la información: ____________________ </w:t>
      </w:r>
      <w:r w:rsidRPr="00C41184">
        <w:rPr>
          <w:color w:val="000000"/>
          <w:sz w:val="16"/>
          <w:szCs w:val="16"/>
          <w:vertAlign w:val="subscript"/>
        </w:rPr>
        <w:t>=</w:t>
      </w:r>
      <w:proofErr w:type="spellStart"/>
      <w:proofErr w:type="gramStart"/>
      <w:r w:rsidRPr="00C41184">
        <w:rPr>
          <w:color w:val="000000"/>
          <w:sz w:val="16"/>
          <w:szCs w:val="16"/>
          <w:vertAlign w:val="subscript"/>
        </w:rPr>
        <w:t>true</w:t>
      </w:r>
      <w:r w:rsidRPr="00C41184">
        <w:rPr>
          <w:color w:val="000000"/>
          <w:sz w:val="16"/>
          <w:szCs w:val="16"/>
        </w:rPr>
        <w:t>L</w:t>
      </w:r>
      <w:proofErr w:type="spellEnd"/>
      <w:r w:rsidRPr="00C41184">
        <w:rPr>
          <w:color w:val="000000"/>
          <w:sz w:val="16"/>
          <w:szCs w:val="16"/>
        </w:rPr>
        <w:t>)</w:t>
      </w:r>
      <w:r w:rsidRPr="00C41184">
        <w:rPr>
          <w:color w:val="3E8213"/>
          <w:sz w:val="16"/>
          <w:szCs w:val="16"/>
        </w:rPr>
        <w:t xml:space="preserve">   </w:t>
      </w:r>
      <w:proofErr w:type="gramEnd"/>
      <w:r w:rsidRPr="00C41184">
        <w:rPr>
          <w:color w:val="3E8213"/>
          <w:sz w:val="16"/>
          <w:szCs w:val="16"/>
        </w:rPr>
        <w:t xml:space="preserve">     </w:t>
      </w:r>
      <w:r w:rsidRPr="00C41184">
        <w:rPr>
          <w:color w:val="000000"/>
          <w:sz w:val="16"/>
          <w:szCs w:val="16"/>
        </w:rPr>
        <w:t>LOS PROGRAMAS Y LAS ACCIONES DE COORDINACIÓN CON LAS DEPENDENCIAS COMPETENTES</w:t>
      </w:r>
    </w:p>
    <w:p w:rsidR="00AF6633" w:rsidRPr="00C41184" w:rsidRDefault="00AF6633" w:rsidP="00940699">
      <w:pPr>
        <w:spacing w:after="160" w:line="259" w:lineRule="auto"/>
        <w:rPr>
          <w:sz w:val="16"/>
          <w:szCs w:val="16"/>
        </w:rPr>
      </w:pPr>
      <w:r w:rsidRPr="00C41184">
        <w:rPr>
          <w:color w:val="000000"/>
          <w:sz w:val="16"/>
          <w:szCs w:val="16"/>
        </w:rPr>
        <w:t>L)</w:t>
      </w:r>
      <w:r w:rsidRPr="00C41184">
        <w:rPr>
          <w:color w:val="3E8213"/>
          <w:sz w:val="16"/>
          <w:szCs w:val="16"/>
        </w:rPr>
        <w:t xml:space="preserve">        </w:t>
      </w:r>
      <w:r w:rsidRPr="00C41184">
        <w:rPr>
          <w:color w:val="000000"/>
          <w:sz w:val="16"/>
          <w:szCs w:val="16"/>
        </w:rPr>
        <w:t>LOS PROGRAMAS Y LAS ACCIONES DE COORDINACIÓN CON LAS DEPENDENCIAS COMPETENTES</w:t>
      </w:r>
    </w:p>
    <w:p w:rsidR="00AF6633" w:rsidRPr="00C41184" w:rsidRDefault="00AF6633" w:rsidP="00AF6633">
      <w:pPr>
        <w:pStyle w:val="Ttulo1"/>
        <w:spacing w:after="85"/>
        <w:ind w:left="1611" w:right="85"/>
        <w:rPr>
          <w:sz w:val="16"/>
          <w:szCs w:val="16"/>
        </w:rPr>
      </w:pPr>
      <w:r w:rsidRPr="00C41184">
        <w:rPr>
          <w:sz w:val="16"/>
          <w:szCs w:val="16"/>
        </w:rPr>
        <w:t>PARA IMPULSAR EL CUMPLIMIENTO DE TRATADOS DE LOS QUE EL ESTADO MEXICANO SEA PARTE, EN MATERIA DE DERECHOS HUMANOS</w:t>
      </w:r>
    </w:p>
    <w:p w:rsidR="00AF6633" w:rsidRPr="00C41184" w:rsidRDefault="00AF6633" w:rsidP="00AF6633">
      <w:pPr>
        <w:spacing w:after="93" w:line="245" w:lineRule="auto"/>
        <w:ind w:left="476" w:right="151" w:hanging="10"/>
        <w:rPr>
          <w:sz w:val="16"/>
          <w:szCs w:val="16"/>
        </w:rPr>
      </w:pPr>
      <w:r w:rsidRPr="00C41184">
        <w:rPr>
          <w:sz w:val="16"/>
          <w:szCs w:val="16"/>
        </w:rPr>
        <w:t>Se publicará la información y documentación que tenga que ver con los programas y las acciones de coordinación con las dependencias competentes para impulsar el cumplimiento de tratados de los que el Estado mexicano sea parte, en materia de Derechos Humanos.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del ejercicio en curso y de los seis ejercicios anteriores.</w:t>
      </w:r>
    </w:p>
    <w:p w:rsidR="00AF6633" w:rsidRPr="00C41184" w:rsidRDefault="00AF6633" w:rsidP="00AF6633">
      <w:pPr>
        <w:ind w:left="466" w:right="10"/>
        <w:rPr>
          <w:sz w:val="16"/>
          <w:szCs w:val="16"/>
        </w:rPr>
      </w:pPr>
      <w:r w:rsidRPr="00C41184">
        <w:rPr>
          <w:sz w:val="16"/>
          <w:szCs w:val="16"/>
        </w:rPr>
        <w:t>Aplica a: Organismos de Protección de los Derechos Humanos.</w:t>
      </w:r>
    </w:p>
    <w:p w:rsidR="00AF6633" w:rsidRPr="00C41184" w:rsidRDefault="00AF6633" w:rsidP="00AF6633">
      <w:pPr>
        <w:spacing w:after="140"/>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30" w:line="259" w:lineRule="auto"/>
        <w:ind w:left="466"/>
        <w:rPr>
          <w:sz w:val="16"/>
          <w:szCs w:val="16"/>
        </w:rPr>
      </w:pPr>
      <w:r w:rsidRPr="00C41184">
        <w:rPr>
          <w:sz w:val="16"/>
          <w:szCs w:val="16"/>
        </w:rPr>
        <w:t xml:space="preserve"> </w:t>
      </w:r>
    </w:p>
    <w:p w:rsidR="00AF6633" w:rsidRPr="00C41184" w:rsidRDefault="00AF6633" w:rsidP="00AF6633">
      <w:pPr>
        <w:ind w:left="466" w:right="10"/>
        <w:rPr>
          <w:sz w:val="16"/>
          <w:szCs w:val="16"/>
        </w:rPr>
      </w:pPr>
      <w:r w:rsidRPr="00C41184">
        <w:rPr>
          <w:sz w:val="16"/>
          <w:szCs w:val="16"/>
        </w:rPr>
        <w:t>Criterios sustantivos de contenido</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1033" w:right="10"/>
        <w:rPr>
          <w:sz w:val="16"/>
          <w:szCs w:val="16"/>
        </w:rPr>
      </w:pPr>
      <w:r w:rsidRPr="00C41184">
        <w:rPr>
          <w:sz w:val="16"/>
          <w:szCs w:val="16"/>
        </w:rPr>
        <w:t>Criterio 3      Tipo de documento (programas/convenios/líneas de acción/otros)</w:t>
      </w:r>
    </w:p>
    <w:p w:rsidR="00AF6633" w:rsidRPr="00C41184" w:rsidRDefault="00AF6633" w:rsidP="00AF6633">
      <w:pPr>
        <w:ind w:left="1033" w:right="10"/>
        <w:rPr>
          <w:sz w:val="16"/>
          <w:szCs w:val="16"/>
        </w:rPr>
      </w:pPr>
      <w:r w:rsidRPr="00C41184">
        <w:rPr>
          <w:sz w:val="16"/>
          <w:szCs w:val="16"/>
        </w:rPr>
        <w:t>Criterio 4      Denominación del documento</w:t>
      </w:r>
    </w:p>
    <w:p w:rsidR="00AF6633" w:rsidRPr="00C41184" w:rsidRDefault="00AF6633" w:rsidP="00AF6633">
      <w:pPr>
        <w:ind w:left="1033" w:right="10"/>
        <w:rPr>
          <w:sz w:val="16"/>
          <w:szCs w:val="16"/>
        </w:rPr>
      </w:pPr>
      <w:r w:rsidRPr="00C41184">
        <w:rPr>
          <w:sz w:val="16"/>
          <w:szCs w:val="16"/>
        </w:rPr>
        <w:t>Criterio 5      Hipervínculo al documento</w:t>
      </w:r>
    </w:p>
    <w:p w:rsidR="00AF6633" w:rsidRPr="00C41184" w:rsidRDefault="00AF6633" w:rsidP="00AF6633">
      <w:pPr>
        <w:ind w:left="1033" w:right="10"/>
        <w:rPr>
          <w:sz w:val="16"/>
          <w:szCs w:val="16"/>
        </w:rPr>
      </w:pPr>
      <w:r w:rsidRPr="00C41184">
        <w:rPr>
          <w:sz w:val="16"/>
          <w:szCs w:val="16"/>
        </w:rPr>
        <w:t>Criterio 6      Denominación del Tratado internacional al que se hace referencia</w:t>
      </w:r>
    </w:p>
    <w:p w:rsidR="00AF6633" w:rsidRPr="00C41184" w:rsidRDefault="00AF6633" w:rsidP="00AF6633">
      <w:pPr>
        <w:ind w:left="1033" w:right="10"/>
        <w:rPr>
          <w:sz w:val="16"/>
          <w:szCs w:val="16"/>
        </w:rPr>
      </w:pPr>
      <w:r w:rsidRPr="00C41184">
        <w:rPr>
          <w:sz w:val="16"/>
          <w:szCs w:val="16"/>
        </w:rPr>
        <w:t>Criterio 7      Objetivo</w:t>
      </w:r>
    </w:p>
    <w:p w:rsidR="00AF6633" w:rsidRPr="00C41184" w:rsidRDefault="00AF6633" w:rsidP="00AF6633">
      <w:pPr>
        <w:ind w:left="1033" w:right="10"/>
        <w:rPr>
          <w:sz w:val="16"/>
          <w:szCs w:val="16"/>
        </w:rPr>
      </w:pPr>
      <w:r w:rsidRPr="00C41184">
        <w:rPr>
          <w:sz w:val="16"/>
          <w:szCs w:val="16"/>
        </w:rPr>
        <w:t>Criterio 8      Dependencias que lo suscriben</w:t>
      </w:r>
    </w:p>
    <w:p w:rsidR="00AF6633" w:rsidRPr="00C41184" w:rsidRDefault="00AF6633" w:rsidP="00AF6633">
      <w:pPr>
        <w:spacing w:after="74"/>
        <w:ind w:left="1033" w:right="10"/>
        <w:rPr>
          <w:sz w:val="16"/>
          <w:szCs w:val="16"/>
        </w:rPr>
      </w:pPr>
      <w:r w:rsidRPr="00C41184">
        <w:rPr>
          <w:sz w:val="16"/>
          <w:szCs w:val="16"/>
        </w:rPr>
        <w:t>Criterio 9      Fecha de suscripción</w:t>
      </w:r>
    </w:p>
    <w:p w:rsidR="00AF6633" w:rsidRPr="00C41184" w:rsidRDefault="00AF6633" w:rsidP="00AF6633">
      <w:pPr>
        <w:spacing w:after="127"/>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10    Periodo de actualización de la información: trimestral</w:t>
      </w:r>
    </w:p>
    <w:p w:rsidR="00AF6633" w:rsidRPr="00C41184" w:rsidRDefault="00AF6633" w:rsidP="00AF6633">
      <w:pPr>
        <w:spacing w:after="128"/>
        <w:ind w:left="2168" w:right="10" w:hanging="1135"/>
        <w:rPr>
          <w:sz w:val="16"/>
          <w:szCs w:val="16"/>
        </w:rPr>
      </w:pPr>
      <w:r w:rsidRPr="00C41184">
        <w:rPr>
          <w:sz w:val="16"/>
          <w:szCs w:val="16"/>
        </w:rPr>
        <w:lastRenderedPageBreak/>
        <w:t>Criterio 11    La información publicada deberá estar actualizada al periodo que corresponde, de acuerdo con la Tabla de actualización y conservación de la información</w:t>
      </w:r>
    </w:p>
    <w:p w:rsidR="00AF6633" w:rsidRPr="00C41184" w:rsidRDefault="00AF6633" w:rsidP="00AF6633">
      <w:pPr>
        <w:ind w:left="2168" w:right="10" w:hanging="1135"/>
        <w:rPr>
          <w:sz w:val="16"/>
          <w:szCs w:val="16"/>
        </w:rPr>
      </w:pPr>
      <w:r w:rsidRPr="00C41184">
        <w:rPr>
          <w:sz w:val="16"/>
          <w:szCs w:val="16"/>
        </w:rPr>
        <w:t>Criterio 12    Conservar en el sitio de Internet y en la Plataforma Nacional la información que corresponde,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ind w:left="2168" w:right="10" w:hanging="1135"/>
        <w:rPr>
          <w:sz w:val="16"/>
          <w:szCs w:val="16"/>
        </w:rPr>
      </w:pPr>
      <w:r w:rsidRPr="00C41184">
        <w:rPr>
          <w:sz w:val="16"/>
          <w:szCs w:val="16"/>
        </w:rPr>
        <w:t>Criterio 13    Área(s) o unidad(es) administrativa(s) que genera(n) o posee(n) la información respectiva y son responsables de publicarla y actualizarla</w:t>
      </w:r>
    </w:p>
    <w:p w:rsidR="00AF6633" w:rsidRPr="00C41184" w:rsidRDefault="00AF6633" w:rsidP="00AF6633">
      <w:pPr>
        <w:spacing w:after="128"/>
        <w:ind w:left="2168" w:right="10" w:hanging="1135"/>
        <w:rPr>
          <w:sz w:val="16"/>
          <w:szCs w:val="16"/>
        </w:rPr>
      </w:pPr>
      <w:r w:rsidRPr="00C41184">
        <w:rPr>
          <w:sz w:val="16"/>
          <w:szCs w:val="16"/>
        </w:rPr>
        <w:t>Criterio 14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t>Criterio 15    Fecha de validación de la información publicada con el formato día/mes/año (por ej. 31/Marzo/2016)</w:t>
      </w:r>
    </w:p>
    <w:p w:rsidR="00AF6633" w:rsidRPr="00C41184" w:rsidRDefault="00AF6633" w:rsidP="00AF6633">
      <w:pPr>
        <w:ind w:left="466" w:right="10"/>
        <w:rPr>
          <w:sz w:val="16"/>
          <w:szCs w:val="16"/>
        </w:rPr>
      </w:pPr>
      <w:r w:rsidRPr="00C41184">
        <w:rPr>
          <w:sz w:val="16"/>
          <w:szCs w:val="16"/>
        </w:rPr>
        <w:t>Criterios adjetivos de formato</w:t>
      </w:r>
    </w:p>
    <w:p w:rsidR="00AF6633" w:rsidRPr="00C41184" w:rsidRDefault="00AF6633" w:rsidP="00AF6633">
      <w:pPr>
        <w:spacing w:after="128"/>
        <w:ind w:left="2168" w:right="264" w:hanging="1135"/>
        <w:rPr>
          <w:sz w:val="16"/>
          <w:szCs w:val="16"/>
        </w:rPr>
      </w:pPr>
      <w:r w:rsidRPr="00C41184">
        <w:rPr>
          <w:sz w:val="16"/>
          <w:szCs w:val="16"/>
        </w:rPr>
        <w:t>Criterio 16    La información publicada se organiza mediante el formato 12, en el que se incluyen todos los campos especificados en los criterios sustantivos de contenido</w:t>
      </w:r>
    </w:p>
    <w:p w:rsidR="00AF6633" w:rsidRPr="00C41184" w:rsidRDefault="00AF6633" w:rsidP="00AF6633">
      <w:pPr>
        <w:ind w:left="1033" w:right="10"/>
        <w:rPr>
          <w:sz w:val="16"/>
          <w:szCs w:val="16"/>
        </w:rPr>
      </w:pPr>
      <w:r w:rsidRPr="00C41184">
        <w:rPr>
          <w:sz w:val="16"/>
          <w:szCs w:val="16"/>
        </w:rPr>
        <w:t>Criterio 17    El soporte de la información permite su reutilización</w:t>
      </w:r>
      <w:r>
        <w:rPr>
          <w:sz w:val="16"/>
          <w:szCs w:val="16"/>
        </w:rPr>
        <w:t xml:space="preserve"> </w:t>
      </w:r>
    </w:p>
    <w:p w:rsidR="00AF6633" w:rsidRPr="00C41184" w:rsidRDefault="00AF6633" w:rsidP="00AF6633">
      <w:pPr>
        <w:ind w:left="1033" w:right="10"/>
        <w:rPr>
          <w:sz w:val="16"/>
          <w:szCs w:val="16"/>
        </w:rPr>
      </w:pPr>
    </w:p>
    <w:p w:rsidR="00AF6633" w:rsidRPr="00C41184" w:rsidRDefault="00AF6633" w:rsidP="00AF6633">
      <w:pPr>
        <w:ind w:left="1033" w:right="10"/>
        <w:rPr>
          <w:sz w:val="16"/>
          <w:szCs w:val="16"/>
        </w:rPr>
      </w:pPr>
      <w:r w:rsidRPr="00C41184">
        <w:rPr>
          <w:sz w:val="16"/>
          <w:szCs w:val="16"/>
        </w:rPr>
        <w:t>Formato 12_LGT_Art_74_Fr_II inciso l</w:t>
      </w:r>
    </w:p>
    <w:p w:rsidR="00AF6633" w:rsidRPr="00C41184" w:rsidRDefault="00AF6633" w:rsidP="00AF6633">
      <w:pPr>
        <w:ind w:left="1033" w:right="10"/>
        <w:rPr>
          <w:sz w:val="16"/>
          <w:szCs w:val="16"/>
        </w:rPr>
      </w:pPr>
    </w:p>
    <w:p w:rsidR="00AF6633" w:rsidRPr="00C41184" w:rsidRDefault="00AF6633" w:rsidP="00AF6633">
      <w:pPr>
        <w:spacing w:after="3"/>
        <w:ind w:left="466" w:right="10"/>
        <w:rPr>
          <w:sz w:val="16"/>
          <w:szCs w:val="16"/>
        </w:rPr>
      </w:pPr>
      <w:r w:rsidRPr="00C41184">
        <w:rPr>
          <w:sz w:val="16"/>
          <w:szCs w:val="16"/>
        </w:rPr>
        <w:t>Organismos de Protección de los derechos humanos nacional y de las entidades federativas &lt;&lt;sujetos obligados &gt;&gt;</w:t>
      </w:r>
    </w:p>
    <w:p w:rsidR="00AF6633" w:rsidRPr="00C41184" w:rsidRDefault="00AF6633" w:rsidP="00AF6633">
      <w:pPr>
        <w:spacing w:after="3"/>
        <w:ind w:left="466" w:right="10"/>
        <w:rPr>
          <w:sz w:val="16"/>
          <w:szCs w:val="16"/>
        </w:rPr>
      </w:pPr>
    </w:p>
    <w:tbl>
      <w:tblPr>
        <w:tblStyle w:val="TableGrid"/>
        <w:tblW w:w="10154" w:type="dxa"/>
        <w:tblInd w:w="548" w:type="dxa"/>
        <w:tblCellMar>
          <w:top w:w="19" w:type="dxa"/>
          <w:right w:w="52" w:type="dxa"/>
        </w:tblCellMar>
        <w:tblLook w:val="04A0" w:firstRow="1" w:lastRow="0" w:firstColumn="1" w:lastColumn="0" w:noHBand="0" w:noVBand="1"/>
      </w:tblPr>
      <w:tblGrid>
        <w:gridCol w:w="765"/>
        <w:gridCol w:w="713"/>
        <w:gridCol w:w="2184"/>
        <w:gridCol w:w="1152"/>
        <w:gridCol w:w="266"/>
        <w:gridCol w:w="1019"/>
        <w:gridCol w:w="186"/>
        <w:gridCol w:w="1114"/>
        <w:gridCol w:w="747"/>
        <w:gridCol w:w="848"/>
        <w:gridCol w:w="930"/>
        <w:gridCol w:w="230"/>
      </w:tblGrid>
      <w:tr w:rsidR="00AF6633" w:rsidRPr="00C41184" w:rsidTr="00970B3A">
        <w:trPr>
          <w:trHeight w:val="1352"/>
        </w:trPr>
        <w:tc>
          <w:tcPr>
            <w:tcW w:w="7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Ejercicio</w:t>
            </w:r>
          </w:p>
        </w:tc>
        <w:tc>
          <w:tcPr>
            <w:tcW w:w="7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Periodo que se informa</w:t>
            </w:r>
          </w:p>
        </w:tc>
        <w:tc>
          <w:tcPr>
            <w:tcW w:w="218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tabs>
                <w:tab w:val="center" w:pos="887"/>
                <w:tab w:val="right" w:pos="2036"/>
              </w:tabs>
              <w:spacing w:line="259" w:lineRule="auto"/>
              <w:rPr>
                <w:sz w:val="16"/>
                <w:szCs w:val="16"/>
              </w:rPr>
            </w:pPr>
            <w:r w:rsidRPr="00C41184">
              <w:rPr>
                <w:color w:val="000000"/>
                <w:sz w:val="16"/>
                <w:szCs w:val="16"/>
              </w:rPr>
              <w:t xml:space="preserve">Tipo </w:t>
            </w:r>
            <w:r w:rsidRPr="00C41184">
              <w:rPr>
                <w:color w:val="000000"/>
                <w:sz w:val="16"/>
                <w:szCs w:val="16"/>
              </w:rPr>
              <w:tab/>
              <w:t xml:space="preserve">de </w:t>
            </w:r>
            <w:r w:rsidRPr="00C41184">
              <w:rPr>
                <w:color w:val="000000"/>
                <w:sz w:val="16"/>
                <w:szCs w:val="16"/>
              </w:rPr>
              <w:tab/>
              <w:t>documento</w:t>
            </w:r>
          </w:p>
          <w:p w:rsidR="00AF6633" w:rsidRPr="00C41184" w:rsidRDefault="00AF6633" w:rsidP="00970B3A">
            <w:pPr>
              <w:spacing w:line="259" w:lineRule="auto"/>
              <w:ind w:left="77"/>
              <w:rPr>
                <w:sz w:val="16"/>
                <w:szCs w:val="16"/>
              </w:rPr>
            </w:pPr>
            <w:r w:rsidRPr="00C41184">
              <w:rPr>
                <w:color w:val="000000"/>
                <w:sz w:val="16"/>
                <w:szCs w:val="16"/>
              </w:rPr>
              <w:t xml:space="preserve">(programas/convenios/líneas </w:t>
            </w:r>
            <w:r w:rsidRPr="00C41184">
              <w:rPr>
                <w:color w:val="000000"/>
                <w:sz w:val="16"/>
                <w:szCs w:val="16"/>
              </w:rPr>
              <w:tab/>
              <w:t>de acción/otros</w:t>
            </w:r>
          </w:p>
        </w:tc>
        <w:tc>
          <w:tcPr>
            <w:tcW w:w="1152"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7"/>
              <w:rPr>
                <w:sz w:val="16"/>
                <w:szCs w:val="16"/>
              </w:rPr>
            </w:pPr>
            <w:r w:rsidRPr="00C41184">
              <w:rPr>
                <w:color w:val="000000"/>
                <w:sz w:val="16"/>
                <w:szCs w:val="16"/>
              </w:rPr>
              <w:t>Denominación documento</w:t>
            </w:r>
          </w:p>
        </w:tc>
        <w:tc>
          <w:tcPr>
            <w:tcW w:w="266"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del</w:t>
            </w:r>
          </w:p>
        </w:tc>
        <w:tc>
          <w:tcPr>
            <w:tcW w:w="1019"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7"/>
              <w:rPr>
                <w:sz w:val="16"/>
                <w:szCs w:val="16"/>
              </w:rPr>
            </w:pPr>
            <w:r w:rsidRPr="00C41184">
              <w:rPr>
                <w:color w:val="000000"/>
                <w:sz w:val="16"/>
                <w:szCs w:val="16"/>
              </w:rPr>
              <w:t>Hipervínculo documento</w:t>
            </w:r>
          </w:p>
        </w:tc>
        <w:tc>
          <w:tcPr>
            <w:tcW w:w="186"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9"/>
              <w:rPr>
                <w:sz w:val="16"/>
                <w:szCs w:val="16"/>
              </w:rPr>
            </w:pPr>
            <w:r w:rsidRPr="00C41184">
              <w:rPr>
                <w:color w:val="000000"/>
                <w:sz w:val="16"/>
                <w:szCs w:val="16"/>
              </w:rPr>
              <w:t>al</w:t>
            </w:r>
          </w:p>
        </w:tc>
        <w:tc>
          <w:tcPr>
            <w:tcW w:w="11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tabs>
                <w:tab w:val="right" w:pos="1180"/>
              </w:tabs>
              <w:spacing w:line="259" w:lineRule="auto"/>
              <w:rPr>
                <w:sz w:val="16"/>
                <w:szCs w:val="16"/>
              </w:rPr>
            </w:pPr>
            <w:r w:rsidRPr="00C41184">
              <w:rPr>
                <w:color w:val="000000"/>
                <w:sz w:val="16"/>
                <w:szCs w:val="16"/>
              </w:rPr>
              <w:t xml:space="preserve">Denominación </w:t>
            </w:r>
            <w:r w:rsidRPr="00C41184">
              <w:rPr>
                <w:color w:val="000000"/>
                <w:sz w:val="16"/>
                <w:szCs w:val="16"/>
              </w:rPr>
              <w:tab/>
              <w:t>del</w:t>
            </w:r>
          </w:p>
          <w:p w:rsidR="00AF6633" w:rsidRPr="00C41184" w:rsidRDefault="00AF6633" w:rsidP="00970B3A">
            <w:pPr>
              <w:spacing w:line="235" w:lineRule="auto"/>
              <w:ind w:left="77"/>
              <w:rPr>
                <w:sz w:val="16"/>
                <w:szCs w:val="16"/>
              </w:rPr>
            </w:pPr>
            <w:r w:rsidRPr="00C41184">
              <w:rPr>
                <w:color w:val="000000"/>
                <w:sz w:val="16"/>
                <w:szCs w:val="16"/>
              </w:rPr>
              <w:t>Tratado internacional al que se hace</w:t>
            </w:r>
          </w:p>
          <w:p w:rsidR="00AF6633" w:rsidRPr="00C41184" w:rsidRDefault="00AF6633" w:rsidP="00970B3A">
            <w:pPr>
              <w:spacing w:line="259" w:lineRule="auto"/>
              <w:ind w:left="77"/>
              <w:rPr>
                <w:sz w:val="16"/>
                <w:szCs w:val="16"/>
              </w:rPr>
            </w:pPr>
            <w:r w:rsidRPr="00C41184">
              <w:rPr>
                <w:color w:val="000000"/>
                <w:sz w:val="16"/>
                <w:szCs w:val="16"/>
              </w:rPr>
              <w:t>referencia</w:t>
            </w:r>
          </w:p>
        </w:tc>
        <w:tc>
          <w:tcPr>
            <w:tcW w:w="7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Objetivo</w:t>
            </w:r>
          </w:p>
        </w:tc>
        <w:tc>
          <w:tcPr>
            <w:tcW w:w="8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Sujetos obligados que lo suscriben</w:t>
            </w:r>
          </w:p>
        </w:tc>
        <w:tc>
          <w:tcPr>
            <w:tcW w:w="930"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7"/>
              <w:rPr>
                <w:sz w:val="16"/>
                <w:szCs w:val="16"/>
              </w:rPr>
            </w:pPr>
            <w:r w:rsidRPr="00C41184">
              <w:rPr>
                <w:color w:val="000000"/>
                <w:sz w:val="16"/>
                <w:szCs w:val="16"/>
              </w:rPr>
              <w:t>Fecha suscripción</w:t>
            </w:r>
          </w:p>
        </w:tc>
        <w:tc>
          <w:tcPr>
            <w:tcW w:w="230"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w:t>
            </w:r>
          </w:p>
        </w:tc>
      </w:tr>
      <w:tr w:rsidR="00AF6633" w:rsidRPr="00C41184" w:rsidTr="00970B3A">
        <w:trPr>
          <w:trHeight w:val="421"/>
        </w:trPr>
        <w:tc>
          <w:tcPr>
            <w:tcW w:w="76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7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218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1152"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279"/>
              <w:jc w:val="center"/>
              <w:rPr>
                <w:sz w:val="16"/>
                <w:szCs w:val="16"/>
              </w:rPr>
            </w:pPr>
            <w:r w:rsidRPr="00C41184">
              <w:rPr>
                <w:color w:val="000000"/>
                <w:sz w:val="16"/>
                <w:szCs w:val="16"/>
              </w:rPr>
              <w:t xml:space="preserve"> </w:t>
            </w:r>
          </w:p>
        </w:tc>
        <w:tc>
          <w:tcPr>
            <w:tcW w:w="266"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19"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227"/>
              <w:jc w:val="center"/>
              <w:rPr>
                <w:sz w:val="16"/>
                <w:szCs w:val="16"/>
              </w:rPr>
            </w:pPr>
            <w:r w:rsidRPr="00C41184">
              <w:rPr>
                <w:color w:val="000000"/>
                <w:sz w:val="16"/>
                <w:szCs w:val="16"/>
              </w:rPr>
              <w:t xml:space="preserve"> </w:t>
            </w:r>
          </w:p>
        </w:tc>
        <w:tc>
          <w:tcPr>
            <w:tcW w:w="186"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7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8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0"/>
              <w:jc w:val="center"/>
              <w:rPr>
                <w:sz w:val="16"/>
                <w:szCs w:val="16"/>
              </w:rPr>
            </w:pPr>
            <w:r w:rsidRPr="00C41184">
              <w:rPr>
                <w:color w:val="000000"/>
                <w:sz w:val="16"/>
                <w:szCs w:val="16"/>
              </w:rPr>
              <w:t xml:space="preserve"> </w:t>
            </w:r>
          </w:p>
        </w:tc>
        <w:tc>
          <w:tcPr>
            <w:tcW w:w="930"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249"/>
              <w:jc w:val="center"/>
              <w:rPr>
                <w:sz w:val="16"/>
                <w:szCs w:val="16"/>
              </w:rPr>
            </w:pPr>
            <w:r w:rsidRPr="00C41184">
              <w:rPr>
                <w:color w:val="000000"/>
                <w:sz w:val="16"/>
                <w:szCs w:val="16"/>
              </w:rPr>
              <w:t xml:space="preserve"> </w:t>
            </w:r>
          </w:p>
        </w:tc>
        <w:tc>
          <w:tcPr>
            <w:tcW w:w="230"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476"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476" w:hanging="10"/>
        <w:rPr>
          <w:sz w:val="16"/>
          <w:szCs w:val="16"/>
        </w:rPr>
      </w:pPr>
      <w:r w:rsidRPr="00C41184">
        <w:rPr>
          <w:sz w:val="16"/>
          <w:szCs w:val="16"/>
        </w:rPr>
        <w:t>Fecha de validación: día/mes/año</w:t>
      </w:r>
    </w:p>
    <w:p w:rsidR="00AF6633" w:rsidRDefault="00AF6633" w:rsidP="00AF6633">
      <w:pPr>
        <w:spacing w:after="93" w:line="253" w:lineRule="auto"/>
        <w:ind w:left="476" w:hanging="10"/>
        <w:rPr>
          <w:sz w:val="16"/>
          <w:szCs w:val="16"/>
        </w:rPr>
      </w:pPr>
      <w:r w:rsidRPr="00C41184">
        <w:rPr>
          <w:sz w:val="16"/>
          <w:szCs w:val="16"/>
        </w:rPr>
        <w:t>Área(s) o unidad(es) administrativa(s) que genera(n) o posee(n) la información: ____________________</w:t>
      </w:r>
    </w:p>
    <w:p w:rsidR="00AF6633" w:rsidRPr="00C41184" w:rsidRDefault="00AF6633" w:rsidP="00AF6633">
      <w:pPr>
        <w:spacing w:after="160" w:line="259" w:lineRule="auto"/>
        <w:rPr>
          <w:sz w:val="16"/>
          <w:szCs w:val="16"/>
        </w:rPr>
      </w:pPr>
      <w:r w:rsidRPr="00C41184">
        <w:rPr>
          <w:color w:val="000000"/>
          <w:sz w:val="16"/>
          <w:szCs w:val="16"/>
        </w:rPr>
        <w:t>M)</w:t>
      </w:r>
      <w:r w:rsidRPr="00C41184">
        <w:rPr>
          <w:color w:val="3E8213"/>
          <w:sz w:val="16"/>
          <w:szCs w:val="16"/>
        </w:rPr>
        <w:t xml:space="preserve">      </w:t>
      </w:r>
      <w:r w:rsidRPr="00C41184">
        <w:rPr>
          <w:color w:val="000000"/>
          <w:sz w:val="16"/>
          <w:szCs w:val="16"/>
        </w:rPr>
        <w:t>LOS LINEAMIENTOS GENERALES DE LA ACTUACIÓN DE LA COMISIÓN NACIONAL DE LOS DERECHOS</w:t>
      </w:r>
    </w:p>
    <w:p w:rsidR="00AF6633" w:rsidRPr="00C41184" w:rsidRDefault="00AF6633" w:rsidP="00AF6633">
      <w:pPr>
        <w:pStyle w:val="Ttulo1"/>
        <w:spacing w:after="80"/>
        <w:ind w:left="1611"/>
        <w:rPr>
          <w:sz w:val="16"/>
          <w:szCs w:val="16"/>
        </w:rPr>
      </w:pPr>
      <w:r w:rsidRPr="00C41184">
        <w:rPr>
          <w:sz w:val="16"/>
          <w:szCs w:val="16"/>
        </w:rPr>
        <w:t>HUMANOS Y RECOMENDACIONES EMITIDAS POR EL CONSEJO CONSULTIVO</w:t>
      </w:r>
    </w:p>
    <w:p w:rsidR="00AF6633" w:rsidRPr="00C41184" w:rsidRDefault="00AF6633" w:rsidP="00AF6633">
      <w:pPr>
        <w:rPr>
          <w:sz w:val="16"/>
          <w:szCs w:val="16"/>
        </w:rPr>
      </w:pPr>
    </w:p>
    <w:p w:rsidR="00AF6633" w:rsidRPr="00C41184" w:rsidRDefault="00AF6633" w:rsidP="00AF6633">
      <w:pPr>
        <w:spacing w:after="53" w:line="304" w:lineRule="auto"/>
        <w:ind w:left="466" w:right="10"/>
        <w:rPr>
          <w:sz w:val="16"/>
          <w:szCs w:val="16"/>
        </w:rPr>
      </w:pPr>
      <w:r w:rsidRPr="00C41184">
        <w:rPr>
          <w:sz w:val="16"/>
          <w:szCs w:val="16"/>
        </w:rPr>
        <w:t>Se publicará la información y documentación relacionada con los lineamientos generales de la actuación de la Comisión Nacional de los Derechos Humanos, así como de las recomendaciones emitidas por su Consejo Consultivo. 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del ejercicio en curso y de seis ejercicios anteriores.</w:t>
      </w:r>
    </w:p>
    <w:p w:rsidR="00AF6633" w:rsidRPr="00C41184" w:rsidRDefault="00AF6633" w:rsidP="00AF6633">
      <w:pPr>
        <w:ind w:left="466" w:right="10"/>
        <w:rPr>
          <w:sz w:val="16"/>
          <w:szCs w:val="16"/>
        </w:rPr>
      </w:pPr>
      <w:r w:rsidRPr="00C41184">
        <w:rPr>
          <w:sz w:val="16"/>
          <w:szCs w:val="16"/>
        </w:rPr>
        <w:t>Aplica a: Comisión Nacional de los Derechos Humanos (CNDH).</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4"/>
        <w:ind w:left="466" w:right="10"/>
        <w:rPr>
          <w:sz w:val="16"/>
          <w:szCs w:val="16"/>
        </w:rPr>
      </w:pPr>
      <w:r w:rsidRPr="00C41184">
        <w:rPr>
          <w:sz w:val="16"/>
          <w:szCs w:val="16"/>
        </w:rPr>
        <w:t>Criterios sustantivos de contenido</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1033" w:right="10"/>
        <w:rPr>
          <w:sz w:val="16"/>
          <w:szCs w:val="16"/>
        </w:rPr>
      </w:pPr>
      <w:r w:rsidRPr="00C41184">
        <w:rPr>
          <w:sz w:val="16"/>
          <w:szCs w:val="16"/>
        </w:rPr>
        <w:t>Criterio 3      Fecha de publicación del lineamiento</w:t>
      </w:r>
    </w:p>
    <w:p w:rsidR="00AF6633" w:rsidRPr="00C41184" w:rsidRDefault="00AF6633" w:rsidP="00AF6633">
      <w:pPr>
        <w:ind w:left="1033" w:right="10"/>
        <w:rPr>
          <w:sz w:val="16"/>
          <w:szCs w:val="16"/>
        </w:rPr>
      </w:pPr>
      <w:r w:rsidRPr="00C41184">
        <w:rPr>
          <w:sz w:val="16"/>
          <w:szCs w:val="16"/>
        </w:rPr>
        <w:t>Criterio 4      Denominación del lineamiento</w:t>
      </w:r>
    </w:p>
    <w:p w:rsidR="00AF6633" w:rsidRPr="00C41184" w:rsidRDefault="00AF6633" w:rsidP="00AF6633">
      <w:pPr>
        <w:ind w:left="1033" w:right="10"/>
        <w:rPr>
          <w:sz w:val="16"/>
          <w:szCs w:val="16"/>
        </w:rPr>
      </w:pPr>
      <w:r w:rsidRPr="00C41184">
        <w:rPr>
          <w:sz w:val="16"/>
          <w:szCs w:val="16"/>
        </w:rPr>
        <w:t>Criterio 5      Instancia emisora</w:t>
      </w:r>
    </w:p>
    <w:p w:rsidR="00AF6633" w:rsidRPr="00C41184" w:rsidRDefault="00AF6633" w:rsidP="00AF6633">
      <w:pPr>
        <w:spacing w:after="59"/>
        <w:ind w:left="1033" w:right="10"/>
        <w:rPr>
          <w:sz w:val="16"/>
          <w:szCs w:val="16"/>
        </w:rPr>
      </w:pPr>
      <w:r w:rsidRPr="00C41184">
        <w:rPr>
          <w:sz w:val="16"/>
          <w:szCs w:val="16"/>
        </w:rPr>
        <w:t>Criterio 6      Hipervínculo al lineamiento</w:t>
      </w:r>
    </w:p>
    <w:p w:rsidR="00AF6633" w:rsidRPr="00C41184" w:rsidRDefault="00AF6633" w:rsidP="00AF6633">
      <w:pPr>
        <w:spacing w:after="126"/>
        <w:ind w:left="1033" w:right="10"/>
        <w:rPr>
          <w:sz w:val="16"/>
          <w:szCs w:val="16"/>
        </w:rPr>
      </w:pPr>
      <w:r w:rsidRPr="00C41184">
        <w:rPr>
          <w:sz w:val="16"/>
          <w:szCs w:val="16"/>
        </w:rPr>
        <w:t>Para las recomendaciones emitidas por el Consejo Consultivo:</w:t>
      </w:r>
    </w:p>
    <w:p w:rsidR="00AF6633" w:rsidRPr="00C41184" w:rsidRDefault="00AF6633" w:rsidP="00AF6633">
      <w:pPr>
        <w:ind w:left="1033" w:right="10"/>
        <w:rPr>
          <w:sz w:val="16"/>
          <w:szCs w:val="16"/>
        </w:rPr>
      </w:pPr>
      <w:r w:rsidRPr="00C41184">
        <w:rPr>
          <w:sz w:val="16"/>
          <w:szCs w:val="16"/>
        </w:rPr>
        <w:t>Criterio 7      Número de recomendación del Consejo</w:t>
      </w:r>
    </w:p>
    <w:p w:rsidR="00AF6633" w:rsidRPr="00C41184" w:rsidRDefault="00AF6633" w:rsidP="00AF6633">
      <w:pPr>
        <w:ind w:left="1033" w:right="10"/>
        <w:rPr>
          <w:sz w:val="16"/>
          <w:szCs w:val="16"/>
        </w:rPr>
      </w:pPr>
      <w:r w:rsidRPr="00C41184">
        <w:rPr>
          <w:sz w:val="16"/>
          <w:szCs w:val="16"/>
        </w:rPr>
        <w:t>Criterio 8      Fecha de la recomendación</w:t>
      </w:r>
    </w:p>
    <w:p w:rsidR="00AF6633" w:rsidRPr="00C41184" w:rsidRDefault="00AF6633" w:rsidP="00AF6633">
      <w:pPr>
        <w:ind w:left="1033" w:right="10"/>
        <w:rPr>
          <w:sz w:val="16"/>
          <w:szCs w:val="16"/>
        </w:rPr>
      </w:pPr>
      <w:r w:rsidRPr="00C41184">
        <w:rPr>
          <w:sz w:val="16"/>
          <w:szCs w:val="16"/>
        </w:rPr>
        <w:t>Criterio 9      Materia de la recomendación</w:t>
      </w:r>
    </w:p>
    <w:p w:rsidR="00AF6633" w:rsidRPr="00C41184" w:rsidRDefault="00AF6633" w:rsidP="00AF6633">
      <w:pPr>
        <w:ind w:left="1033" w:right="10"/>
        <w:rPr>
          <w:sz w:val="16"/>
          <w:szCs w:val="16"/>
        </w:rPr>
      </w:pPr>
      <w:r w:rsidRPr="00C41184">
        <w:rPr>
          <w:sz w:val="16"/>
          <w:szCs w:val="16"/>
        </w:rPr>
        <w:t>Criterio 10    Hipervínculo al contendido a la(s) recomendación(es) emitida(s) por el Consejo Consultivo</w:t>
      </w:r>
    </w:p>
    <w:p w:rsidR="00AF6633" w:rsidRPr="00C41184" w:rsidRDefault="00AF6633" w:rsidP="00AF6633">
      <w:pPr>
        <w:spacing w:after="127"/>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11    Periodo de actualización de la información: trimestral</w:t>
      </w:r>
    </w:p>
    <w:p w:rsidR="00AF6633" w:rsidRPr="00C41184" w:rsidRDefault="00AF6633" w:rsidP="00AF6633">
      <w:pPr>
        <w:spacing w:after="128"/>
        <w:ind w:left="2168" w:right="10" w:hanging="1135"/>
        <w:rPr>
          <w:sz w:val="16"/>
          <w:szCs w:val="16"/>
        </w:rPr>
      </w:pPr>
      <w:r w:rsidRPr="00C41184">
        <w:rPr>
          <w:sz w:val="16"/>
          <w:szCs w:val="16"/>
        </w:rPr>
        <w:t>Criterio 12    La información publicada deberá estar actualizada al periodo que corresponde, de acuerdo con la Tabla de actualización y conservación de la información</w:t>
      </w:r>
    </w:p>
    <w:p w:rsidR="00AF6633" w:rsidRPr="00C41184" w:rsidRDefault="00AF6633" w:rsidP="00AF6633">
      <w:pPr>
        <w:ind w:left="2168" w:right="10" w:hanging="1135"/>
        <w:rPr>
          <w:sz w:val="16"/>
          <w:szCs w:val="16"/>
        </w:rPr>
      </w:pPr>
      <w:r w:rsidRPr="00C41184">
        <w:rPr>
          <w:sz w:val="16"/>
          <w:szCs w:val="16"/>
        </w:rPr>
        <w:t>Criterio 13    Conservar en el sitio de Internet y en la Plataforma Nacional la información que corresponde,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ind w:left="2168" w:right="10" w:hanging="1135"/>
        <w:rPr>
          <w:sz w:val="16"/>
          <w:szCs w:val="16"/>
        </w:rPr>
      </w:pPr>
      <w:r w:rsidRPr="00C41184">
        <w:rPr>
          <w:sz w:val="16"/>
          <w:szCs w:val="16"/>
        </w:rPr>
        <w:t>Criterio 14    Área(s) o unidad(es) administrativa(s) que genera(n) o posee(n) la información respectiva y son responsables de publicarla y actualizarla</w:t>
      </w:r>
    </w:p>
    <w:p w:rsidR="00AF6633" w:rsidRPr="00C41184" w:rsidRDefault="00AF6633" w:rsidP="00AF6633">
      <w:pPr>
        <w:spacing w:after="128"/>
        <w:ind w:left="2168" w:right="10" w:hanging="1135"/>
        <w:rPr>
          <w:sz w:val="16"/>
          <w:szCs w:val="16"/>
        </w:rPr>
      </w:pPr>
      <w:r w:rsidRPr="00C41184">
        <w:rPr>
          <w:sz w:val="16"/>
          <w:szCs w:val="16"/>
        </w:rPr>
        <w:t>Criterio 15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lastRenderedPageBreak/>
        <w:t>Criterio 16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ind w:left="2168" w:right="464" w:hanging="1135"/>
        <w:rPr>
          <w:sz w:val="16"/>
          <w:szCs w:val="16"/>
        </w:rPr>
      </w:pPr>
      <w:r w:rsidRPr="00C41184">
        <w:rPr>
          <w:sz w:val="16"/>
          <w:szCs w:val="16"/>
        </w:rPr>
        <w:t>Criterio 17    La información publicada se organiza mediante los formatos 13a y 13 b, en los que se incluyen todos los campos especificados en los criterios sustantivos de contenido.</w:t>
      </w:r>
    </w:p>
    <w:p w:rsidR="00AF6633" w:rsidRPr="00C41184" w:rsidRDefault="00AF6633" w:rsidP="00AF6633">
      <w:pPr>
        <w:spacing w:after="119"/>
        <w:ind w:left="1033" w:right="10"/>
        <w:rPr>
          <w:sz w:val="16"/>
          <w:szCs w:val="16"/>
        </w:rPr>
      </w:pPr>
      <w:r w:rsidRPr="00C41184">
        <w:rPr>
          <w:sz w:val="16"/>
          <w:szCs w:val="16"/>
        </w:rPr>
        <w:t>Criterio 18    El soporte de la información permite su reutilización</w:t>
      </w:r>
      <w:r>
        <w:rPr>
          <w:sz w:val="16"/>
          <w:szCs w:val="16"/>
        </w:rPr>
        <w:t xml:space="preserve"> </w:t>
      </w:r>
    </w:p>
    <w:p w:rsidR="00AF6633" w:rsidRPr="00C41184" w:rsidRDefault="00AF6633" w:rsidP="00AF6633">
      <w:pPr>
        <w:ind w:left="1033" w:right="10"/>
        <w:rPr>
          <w:sz w:val="16"/>
          <w:szCs w:val="16"/>
        </w:rPr>
      </w:pPr>
    </w:p>
    <w:p w:rsidR="00AF6633" w:rsidRPr="00C41184" w:rsidRDefault="00AF6633" w:rsidP="00AF6633">
      <w:pPr>
        <w:ind w:left="1033" w:right="10"/>
        <w:rPr>
          <w:sz w:val="16"/>
          <w:szCs w:val="16"/>
        </w:rPr>
      </w:pPr>
      <w:r w:rsidRPr="00C41184">
        <w:rPr>
          <w:sz w:val="16"/>
          <w:szCs w:val="16"/>
        </w:rPr>
        <w:t>Formato 13a_LGT_Art_74_Fr_II inciso m</w:t>
      </w:r>
    </w:p>
    <w:p w:rsidR="00AF6633" w:rsidRPr="00C41184" w:rsidRDefault="00AF6633" w:rsidP="00AF6633">
      <w:pPr>
        <w:ind w:left="1033" w:right="10"/>
        <w:rPr>
          <w:sz w:val="16"/>
          <w:szCs w:val="16"/>
        </w:rPr>
      </w:pPr>
    </w:p>
    <w:p w:rsidR="00AF6633" w:rsidRPr="00C41184" w:rsidRDefault="00AF6633" w:rsidP="00AF6633">
      <w:pPr>
        <w:spacing w:after="3"/>
        <w:ind w:left="466" w:right="10"/>
        <w:rPr>
          <w:sz w:val="16"/>
          <w:szCs w:val="16"/>
        </w:rPr>
      </w:pPr>
      <w:r w:rsidRPr="00C41184">
        <w:rPr>
          <w:sz w:val="16"/>
          <w:szCs w:val="16"/>
        </w:rPr>
        <w:t>Lineamientos de la CNDH</w:t>
      </w:r>
    </w:p>
    <w:p w:rsidR="00AF6633" w:rsidRPr="00C41184" w:rsidRDefault="00AF6633" w:rsidP="00AF6633">
      <w:pPr>
        <w:spacing w:after="3"/>
        <w:ind w:left="466" w:right="10"/>
        <w:rPr>
          <w:sz w:val="16"/>
          <w:szCs w:val="16"/>
        </w:rPr>
      </w:pPr>
    </w:p>
    <w:tbl>
      <w:tblPr>
        <w:tblStyle w:val="TableGrid"/>
        <w:tblW w:w="9658" w:type="dxa"/>
        <w:tblInd w:w="548" w:type="dxa"/>
        <w:tblCellMar>
          <w:top w:w="19" w:type="dxa"/>
          <w:right w:w="56" w:type="dxa"/>
        </w:tblCellMar>
        <w:tblLook w:val="04A0" w:firstRow="1" w:lastRow="0" w:firstColumn="1" w:lastColumn="0" w:noHBand="0" w:noVBand="1"/>
      </w:tblPr>
      <w:tblGrid>
        <w:gridCol w:w="1012"/>
        <w:gridCol w:w="706"/>
        <w:gridCol w:w="536"/>
        <w:gridCol w:w="225"/>
        <w:gridCol w:w="958"/>
        <w:gridCol w:w="861"/>
        <w:gridCol w:w="270"/>
        <w:gridCol w:w="1710"/>
        <w:gridCol w:w="270"/>
        <w:gridCol w:w="1319"/>
        <w:gridCol w:w="1791"/>
      </w:tblGrid>
      <w:tr w:rsidR="00AF6633" w:rsidRPr="00C41184" w:rsidTr="00970B3A">
        <w:trPr>
          <w:trHeight w:val="601"/>
        </w:trPr>
        <w:tc>
          <w:tcPr>
            <w:tcW w:w="10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Ejercicio</w:t>
            </w:r>
          </w:p>
        </w:tc>
        <w:tc>
          <w:tcPr>
            <w:tcW w:w="706"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7"/>
              <w:rPr>
                <w:sz w:val="16"/>
                <w:szCs w:val="16"/>
              </w:rPr>
            </w:pPr>
            <w:r w:rsidRPr="00C41184">
              <w:rPr>
                <w:color w:val="000000"/>
                <w:sz w:val="16"/>
                <w:szCs w:val="16"/>
              </w:rPr>
              <w:t>Periodo informa</w:t>
            </w:r>
          </w:p>
        </w:tc>
        <w:tc>
          <w:tcPr>
            <w:tcW w:w="536" w:type="dxa"/>
            <w:tcBorders>
              <w:top w:val="single" w:sz="6" w:space="0" w:color="000000"/>
              <w:left w:val="nil"/>
              <w:bottom w:val="single" w:sz="6" w:space="0" w:color="000000"/>
              <w:right w:val="nil"/>
            </w:tcBorders>
          </w:tcPr>
          <w:p w:rsidR="00AF6633" w:rsidRPr="00C41184" w:rsidRDefault="00AF6633" w:rsidP="00970B3A">
            <w:pPr>
              <w:spacing w:line="259" w:lineRule="auto"/>
              <w:ind w:left="75"/>
              <w:rPr>
                <w:sz w:val="16"/>
                <w:szCs w:val="16"/>
              </w:rPr>
            </w:pPr>
            <w:r w:rsidRPr="00C41184">
              <w:rPr>
                <w:color w:val="000000"/>
                <w:sz w:val="16"/>
                <w:szCs w:val="16"/>
              </w:rPr>
              <w:t xml:space="preserve">que </w:t>
            </w:r>
          </w:p>
        </w:tc>
        <w:tc>
          <w:tcPr>
            <w:tcW w:w="225"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se</w:t>
            </w:r>
          </w:p>
        </w:tc>
        <w:tc>
          <w:tcPr>
            <w:tcW w:w="958" w:type="dxa"/>
            <w:tcBorders>
              <w:top w:val="single" w:sz="6" w:space="0" w:color="000000"/>
              <w:left w:val="single" w:sz="6" w:space="0" w:color="000000"/>
              <w:bottom w:val="single" w:sz="6" w:space="0" w:color="000000"/>
              <w:right w:val="nil"/>
            </w:tcBorders>
          </w:tcPr>
          <w:p w:rsidR="00AF6633" w:rsidRPr="00C41184" w:rsidRDefault="00AF6633" w:rsidP="00970B3A">
            <w:pPr>
              <w:tabs>
                <w:tab w:val="right" w:pos="902"/>
              </w:tabs>
              <w:spacing w:line="259" w:lineRule="auto"/>
              <w:rPr>
                <w:sz w:val="16"/>
                <w:szCs w:val="16"/>
              </w:rPr>
            </w:pPr>
            <w:r w:rsidRPr="00C41184">
              <w:rPr>
                <w:color w:val="000000"/>
                <w:sz w:val="16"/>
                <w:szCs w:val="16"/>
              </w:rPr>
              <w:t xml:space="preserve">Fecha </w:t>
            </w:r>
            <w:r w:rsidRPr="00C41184">
              <w:rPr>
                <w:color w:val="000000"/>
                <w:sz w:val="16"/>
                <w:szCs w:val="16"/>
              </w:rPr>
              <w:tab/>
              <w:t xml:space="preserve">de </w:t>
            </w:r>
          </w:p>
          <w:p w:rsidR="00AF6633" w:rsidRPr="00C41184" w:rsidRDefault="00AF6633" w:rsidP="00970B3A">
            <w:pPr>
              <w:spacing w:line="259" w:lineRule="auto"/>
              <w:ind w:left="77"/>
              <w:rPr>
                <w:sz w:val="16"/>
                <w:szCs w:val="16"/>
              </w:rPr>
            </w:pPr>
            <w:r w:rsidRPr="00C41184">
              <w:rPr>
                <w:color w:val="000000"/>
                <w:sz w:val="16"/>
                <w:szCs w:val="16"/>
              </w:rPr>
              <w:t>lineamiento</w:t>
            </w:r>
          </w:p>
        </w:tc>
        <w:tc>
          <w:tcPr>
            <w:tcW w:w="861" w:type="dxa"/>
            <w:tcBorders>
              <w:top w:val="single" w:sz="6" w:space="0" w:color="000000"/>
              <w:left w:val="nil"/>
              <w:bottom w:val="single" w:sz="6" w:space="0" w:color="000000"/>
              <w:right w:val="nil"/>
            </w:tcBorders>
          </w:tcPr>
          <w:p w:rsidR="00AF6633" w:rsidRPr="00C41184" w:rsidRDefault="00AF6633" w:rsidP="00970B3A">
            <w:pPr>
              <w:spacing w:line="259" w:lineRule="auto"/>
              <w:rPr>
                <w:sz w:val="16"/>
                <w:szCs w:val="16"/>
              </w:rPr>
            </w:pPr>
            <w:r w:rsidRPr="00C41184">
              <w:rPr>
                <w:color w:val="000000"/>
                <w:sz w:val="16"/>
                <w:szCs w:val="16"/>
              </w:rPr>
              <w:t xml:space="preserve">publicación </w:t>
            </w:r>
          </w:p>
        </w:tc>
        <w:tc>
          <w:tcPr>
            <w:tcW w:w="270"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del</w:t>
            </w:r>
          </w:p>
        </w:tc>
        <w:tc>
          <w:tcPr>
            <w:tcW w:w="1710"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77"/>
              <w:rPr>
                <w:sz w:val="16"/>
                <w:szCs w:val="16"/>
              </w:rPr>
            </w:pPr>
            <w:r w:rsidRPr="00C41184">
              <w:rPr>
                <w:color w:val="000000"/>
                <w:sz w:val="16"/>
                <w:szCs w:val="16"/>
              </w:rPr>
              <w:t>Denominación lineamiento</w:t>
            </w:r>
          </w:p>
        </w:tc>
        <w:tc>
          <w:tcPr>
            <w:tcW w:w="270"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del</w:t>
            </w:r>
          </w:p>
        </w:tc>
        <w:tc>
          <w:tcPr>
            <w:tcW w:w="13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Instancia emisora</w:t>
            </w:r>
          </w:p>
        </w:tc>
        <w:tc>
          <w:tcPr>
            <w:tcW w:w="17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7"/>
              <w:rPr>
                <w:sz w:val="16"/>
                <w:szCs w:val="16"/>
              </w:rPr>
            </w:pPr>
            <w:r w:rsidRPr="00C41184">
              <w:rPr>
                <w:color w:val="000000"/>
                <w:sz w:val="16"/>
                <w:szCs w:val="16"/>
              </w:rPr>
              <w:t>Hipervínculo al lineamiento</w:t>
            </w:r>
          </w:p>
        </w:tc>
      </w:tr>
      <w:tr w:rsidR="00AF6633" w:rsidRPr="00C41184" w:rsidTr="00970B3A">
        <w:trPr>
          <w:trHeight w:val="421"/>
        </w:trPr>
        <w:tc>
          <w:tcPr>
            <w:tcW w:w="10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4"/>
              <w:jc w:val="center"/>
              <w:rPr>
                <w:sz w:val="16"/>
                <w:szCs w:val="16"/>
              </w:rPr>
            </w:pPr>
            <w:r w:rsidRPr="00C41184">
              <w:rPr>
                <w:color w:val="000000"/>
                <w:sz w:val="16"/>
                <w:szCs w:val="16"/>
              </w:rPr>
              <w:t xml:space="preserve"> </w:t>
            </w:r>
          </w:p>
        </w:tc>
        <w:tc>
          <w:tcPr>
            <w:tcW w:w="706"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536" w:type="dxa"/>
            <w:tcBorders>
              <w:top w:val="single" w:sz="6" w:space="0" w:color="000000"/>
              <w:left w:val="nil"/>
              <w:bottom w:val="single" w:sz="6" w:space="0" w:color="000000"/>
              <w:right w:val="nil"/>
            </w:tcBorders>
          </w:tcPr>
          <w:p w:rsidR="00AF6633" w:rsidRPr="00C41184" w:rsidRDefault="00AF6633" w:rsidP="00970B3A">
            <w:pPr>
              <w:spacing w:line="259" w:lineRule="auto"/>
              <w:rPr>
                <w:sz w:val="16"/>
                <w:szCs w:val="16"/>
              </w:rPr>
            </w:pPr>
            <w:r w:rsidRPr="00C41184">
              <w:rPr>
                <w:color w:val="000000"/>
                <w:sz w:val="16"/>
                <w:szCs w:val="16"/>
              </w:rPr>
              <w:t xml:space="preserve"> </w:t>
            </w:r>
          </w:p>
        </w:tc>
        <w:tc>
          <w:tcPr>
            <w:tcW w:w="225"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958"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861" w:type="dxa"/>
            <w:tcBorders>
              <w:top w:val="single" w:sz="6" w:space="0" w:color="000000"/>
              <w:left w:val="nil"/>
              <w:bottom w:val="single" w:sz="6" w:space="0" w:color="000000"/>
              <w:right w:val="nil"/>
            </w:tcBorders>
          </w:tcPr>
          <w:p w:rsidR="00AF6633" w:rsidRPr="00C41184" w:rsidRDefault="00AF6633" w:rsidP="00970B3A">
            <w:pPr>
              <w:spacing w:line="259" w:lineRule="auto"/>
              <w:ind w:left="50"/>
              <w:rPr>
                <w:sz w:val="16"/>
                <w:szCs w:val="16"/>
              </w:rPr>
            </w:pPr>
            <w:r w:rsidRPr="00C41184">
              <w:rPr>
                <w:color w:val="000000"/>
                <w:sz w:val="16"/>
                <w:szCs w:val="16"/>
              </w:rPr>
              <w:t xml:space="preserve"> </w:t>
            </w:r>
          </w:p>
        </w:tc>
        <w:tc>
          <w:tcPr>
            <w:tcW w:w="270"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710"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313"/>
              <w:jc w:val="center"/>
              <w:rPr>
                <w:sz w:val="16"/>
                <w:szCs w:val="16"/>
              </w:rPr>
            </w:pPr>
            <w:r w:rsidRPr="00C41184">
              <w:rPr>
                <w:color w:val="000000"/>
                <w:sz w:val="16"/>
                <w:szCs w:val="16"/>
              </w:rPr>
              <w:t xml:space="preserve"> </w:t>
            </w:r>
          </w:p>
        </w:tc>
        <w:tc>
          <w:tcPr>
            <w:tcW w:w="270"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31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4"/>
              <w:jc w:val="center"/>
              <w:rPr>
                <w:sz w:val="16"/>
                <w:szCs w:val="16"/>
              </w:rPr>
            </w:pPr>
            <w:r w:rsidRPr="00C41184">
              <w:rPr>
                <w:color w:val="000000"/>
                <w:sz w:val="16"/>
                <w:szCs w:val="16"/>
              </w:rPr>
              <w:t xml:space="preserve"> </w:t>
            </w:r>
          </w:p>
        </w:tc>
        <w:tc>
          <w:tcPr>
            <w:tcW w:w="17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4"/>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476" w:hanging="10"/>
        <w:rPr>
          <w:sz w:val="16"/>
          <w:szCs w:val="16"/>
        </w:rPr>
      </w:pPr>
    </w:p>
    <w:p w:rsidR="00AF6633" w:rsidRPr="00C41184" w:rsidRDefault="00AF6633" w:rsidP="00AF6633">
      <w:pPr>
        <w:spacing w:after="182"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476"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476" w:hanging="10"/>
        <w:rPr>
          <w:sz w:val="16"/>
          <w:szCs w:val="16"/>
        </w:rPr>
      </w:pPr>
      <w:r w:rsidRPr="00C41184">
        <w:rPr>
          <w:sz w:val="16"/>
          <w:szCs w:val="16"/>
        </w:rPr>
        <w:t>Fecha de validación: día/mes/año</w:t>
      </w:r>
    </w:p>
    <w:p w:rsidR="00AF6633" w:rsidRDefault="00AF6633" w:rsidP="00AF6633">
      <w:pPr>
        <w:spacing w:after="15" w:line="348" w:lineRule="auto"/>
        <w:ind w:left="1034" w:right="2180" w:hanging="568"/>
        <w:rPr>
          <w:sz w:val="16"/>
          <w:szCs w:val="16"/>
        </w:rPr>
      </w:pPr>
      <w:r w:rsidRPr="00C41184">
        <w:rPr>
          <w:sz w:val="16"/>
          <w:szCs w:val="16"/>
        </w:rPr>
        <w:t xml:space="preserve">Área(s) o unidad(es) administrativa(s) que genera(n) o posee(n) la información: ____________________ </w:t>
      </w:r>
    </w:p>
    <w:p w:rsidR="00AF6633" w:rsidRPr="00C41184" w:rsidRDefault="00AF6633" w:rsidP="00AF6633">
      <w:pPr>
        <w:spacing w:after="160" w:line="259" w:lineRule="auto"/>
        <w:rPr>
          <w:sz w:val="16"/>
          <w:szCs w:val="16"/>
        </w:rPr>
      </w:pPr>
      <w:r>
        <w:rPr>
          <w:sz w:val="16"/>
          <w:szCs w:val="16"/>
        </w:rPr>
        <w:t>F</w:t>
      </w:r>
      <w:r w:rsidRPr="00C41184">
        <w:rPr>
          <w:sz w:val="16"/>
          <w:szCs w:val="16"/>
        </w:rPr>
        <w:t>ormato 13b_LGT_Art_74_Fr_II inciso m</w:t>
      </w:r>
    </w:p>
    <w:p w:rsidR="00AF6633" w:rsidRPr="00C41184" w:rsidRDefault="00AF6633" w:rsidP="00AF6633">
      <w:pPr>
        <w:spacing w:after="15" w:line="348" w:lineRule="auto"/>
        <w:ind w:left="1034" w:right="2180" w:hanging="568"/>
        <w:rPr>
          <w:sz w:val="16"/>
          <w:szCs w:val="16"/>
        </w:rPr>
      </w:pPr>
    </w:p>
    <w:p w:rsidR="00AF6633" w:rsidRPr="00C41184" w:rsidRDefault="00AF6633" w:rsidP="00AF6633">
      <w:pPr>
        <w:spacing w:after="3"/>
        <w:ind w:left="3357" w:right="10"/>
        <w:rPr>
          <w:sz w:val="16"/>
          <w:szCs w:val="16"/>
        </w:rPr>
      </w:pPr>
      <w:r w:rsidRPr="00C41184">
        <w:rPr>
          <w:sz w:val="16"/>
          <w:szCs w:val="16"/>
        </w:rPr>
        <w:t>Recomendaciones del Consejo Consultivo de la CNDH</w:t>
      </w:r>
    </w:p>
    <w:p w:rsidR="00AF6633" w:rsidRPr="00C41184" w:rsidRDefault="00AF6633" w:rsidP="00AF6633">
      <w:pPr>
        <w:spacing w:after="3"/>
        <w:ind w:left="3357" w:right="10"/>
        <w:rPr>
          <w:sz w:val="16"/>
          <w:szCs w:val="16"/>
        </w:rPr>
      </w:pPr>
    </w:p>
    <w:tbl>
      <w:tblPr>
        <w:tblStyle w:val="TableGrid"/>
        <w:tblW w:w="9658" w:type="dxa"/>
        <w:tblInd w:w="548" w:type="dxa"/>
        <w:tblCellMar>
          <w:top w:w="19" w:type="dxa"/>
          <w:left w:w="167" w:type="dxa"/>
          <w:right w:w="146" w:type="dxa"/>
        </w:tblCellMar>
        <w:tblLook w:val="04A0" w:firstRow="1" w:lastRow="0" w:firstColumn="1" w:lastColumn="0" w:noHBand="0" w:noVBand="1"/>
      </w:tblPr>
      <w:tblGrid>
        <w:gridCol w:w="1022"/>
        <w:gridCol w:w="1247"/>
        <w:gridCol w:w="1998"/>
        <w:gridCol w:w="1772"/>
        <w:gridCol w:w="1802"/>
        <w:gridCol w:w="1817"/>
      </w:tblGrid>
      <w:tr w:rsidR="00AF6633" w:rsidRPr="00C41184" w:rsidTr="00970B3A">
        <w:trPr>
          <w:trHeight w:val="601"/>
        </w:trPr>
        <w:tc>
          <w:tcPr>
            <w:tcW w:w="10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que se informa</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73" w:hanging="473"/>
              <w:rPr>
                <w:sz w:val="16"/>
                <w:szCs w:val="16"/>
              </w:rPr>
            </w:pPr>
            <w:r w:rsidRPr="00C41184">
              <w:rPr>
                <w:color w:val="000000"/>
                <w:sz w:val="16"/>
                <w:szCs w:val="16"/>
              </w:rPr>
              <w:t>Número de recomendación del Consejo</w:t>
            </w:r>
          </w:p>
        </w:tc>
        <w:tc>
          <w:tcPr>
            <w:tcW w:w="17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la recomendación</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Materia de la recomendación</w:t>
            </w:r>
          </w:p>
        </w:tc>
        <w:tc>
          <w:tcPr>
            <w:tcW w:w="18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Materia de la recomendación</w:t>
            </w:r>
          </w:p>
        </w:tc>
      </w:tr>
      <w:tr w:rsidR="00AF6633" w:rsidRPr="00C41184" w:rsidTr="00970B3A">
        <w:trPr>
          <w:trHeight w:val="421"/>
        </w:trPr>
        <w:tc>
          <w:tcPr>
            <w:tcW w:w="10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7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476" w:hanging="10"/>
        <w:rPr>
          <w:sz w:val="16"/>
          <w:szCs w:val="16"/>
        </w:rPr>
      </w:pPr>
    </w:p>
    <w:p w:rsidR="00AF6633" w:rsidRPr="00C41184" w:rsidRDefault="00AF6633" w:rsidP="00AF6633">
      <w:pPr>
        <w:spacing w:after="182"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476"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476" w:hanging="10"/>
        <w:rPr>
          <w:sz w:val="16"/>
          <w:szCs w:val="16"/>
        </w:rPr>
      </w:pPr>
      <w:r w:rsidRPr="00C41184">
        <w:rPr>
          <w:sz w:val="16"/>
          <w:szCs w:val="16"/>
        </w:rPr>
        <w:t>Fecha de validación: día/mes/año</w:t>
      </w:r>
    </w:p>
    <w:p w:rsidR="00AF6633" w:rsidRPr="00C41184" w:rsidRDefault="00AF6633" w:rsidP="00AF6633">
      <w:pPr>
        <w:spacing w:after="105"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ind w:left="3249" w:right="10"/>
        <w:rPr>
          <w:sz w:val="16"/>
          <w:szCs w:val="16"/>
        </w:rPr>
      </w:pPr>
    </w:p>
    <w:p w:rsidR="00AF6633" w:rsidRPr="00C41184" w:rsidRDefault="00AF6633" w:rsidP="00AF6633">
      <w:pPr>
        <w:ind w:left="3249" w:right="10"/>
        <w:rPr>
          <w:sz w:val="16"/>
          <w:szCs w:val="16"/>
        </w:rPr>
      </w:pPr>
      <w:r w:rsidRPr="00C41184">
        <w:rPr>
          <w:sz w:val="16"/>
          <w:szCs w:val="16"/>
        </w:rPr>
        <w:t>Tabla de Actualización y Conservación de la Información</w:t>
      </w:r>
    </w:p>
    <w:p w:rsidR="00AF6633" w:rsidRPr="00C41184" w:rsidRDefault="00AF6633" w:rsidP="00AF6633">
      <w:pPr>
        <w:spacing w:line="259" w:lineRule="auto"/>
        <w:ind w:left="10" w:right="1282" w:hanging="10"/>
        <w:jc w:val="right"/>
        <w:rPr>
          <w:sz w:val="16"/>
          <w:szCs w:val="16"/>
        </w:rPr>
      </w:pPr>
      <w:r w:rsidRPr="00C41184">
        <w:rPr>
          <w:sz w:val="16"/>
          <w:szCs w:val="16"/>
        </w:rPr>
        <w:t>Organismos de protección de los Derechos Humanos Nacional y de la Entidades Federativas</w:t>
      </w:r>
    </w:p>
    <w:p w:rsidR="00AF6633" w:rsidRPr="00C41184" w:rsidRDefault="00AF6633" w:rsidP="00AF6633">
      <w:pPr>
        <w:spacing w:line="259" w:lineRule="auto"/>
        <w:ind w:left="10" w:right="1282" w:hanging="10"/>
        <w:jc w:val="right"/>
        <w:rPr>
          <w:sz w:val="16"/>
          <w:szCs w:val="16"/>
        </w:rPr>
      </w:pPr>
    </w:p>
    <w:tbl>
      <w:tblPr>
        <w:tblStyle w:val="TableGrid"/>
        <w:tblW w:w="9673" w:type="dxa"/>
        <w:tblInd w:w="548" w:type="dxa"/>
        <w:tblCellMar>
          <w:top w:w="133" w:type="dxa"/>
          <w:left w:w="144" w:type="dxa"/>
          <w:right w:w="134" w:type="dxa"/>
        </w:tblCellMar>
        <w:tblLook w:val="04A0" w:firstRow="1" w:lastRow="0" w:firstColumn="1" w:lastColumn="0" w:noHBand="0" w:noVBand="1"/>
      </w:tblPr>
      <w:tblGrid>
        <w:gridCol w:w="1562"/>
        <w:gridCol w:w="1367"/>
        <w:gridCol w:w="2298"/>
        <w:gridCol w:w="1382"/>
        <w:gridCol w:w="1577"/>
        <w:gridCol w:w="1487"/>
      </w:tblGrid>
      <w:tr w:rsidR="00AF6633" w:rsidRPr="00C41184" w:rsidTr="00970B3A">
        <w:trPr>
          <w:trHeight w:val="1081"/>
        </w:trPr>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Artículo</w:t>
            </w:r>
          </w:p>
        </w:tc>
        <w:tc>
          <w:tcPr>
            <w:tcW w:w="13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Fracción</w:t>
            </w:r>
          </w:p>
        </w:tc>
        <w:tc>
          <w:tcPr>
            <w:tcW w:w="229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Inciso</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Periodo de actualización</w:t>
            </w:r>
          </w:p>
        </w:tc>
        <w:tc>
          <w:tcPr>
            <w:tcW w:w="15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Observaciones acerca de la</w:t>
            </w:r>
          </w:p>
          <w:p w:rsidR="00AF6633" w:rsidRPr="00C41184" w:rsidRDefault="00AF6633" w:rsidP="00970B3A">
            <w:pPr>
              <w:spacing w:line="259" w:lineRule="auto"/>
              <w:jc w:val="center"/>
              <w:rPr>
                <w:sz w:val="16"/>
                <w:szCs w:val="16"/>
              </w:rPr>
            </w:pPr>
            <w:r w:rsidRPr="00C41184">
              <w:rPr>
                <w:color w:val="000000"/>
                <w:sz w:val="16"/>
                <w:szCs w:val="16"/>
              </w:rPr>
              <w:t>información a publicar</w:t>
            </w:r>
          </w:p>
        </w:tc>
        <w:tc>
          <w:tcPr>
            <w:tcW w:w="148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Periodo(s) de conservación de la información</w:t>
            </w:r>
          </w:p>
        </w:tc>
      </w:tr>
      <w:tr w:rsidR="00AF6633" w:rsidRPr="00C41184" w:rsidTr="00970B3A">
        <w:trPr>
          <w:trHeight w:val="2768"/>
        </w:trPr>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87" w:line="259" w:lineRule="auto"/>
              <w:ind w:left="6"/>
              <w:jc w:val="center"/>
              <w:rPr>
                <w:sz w:val="16"/>
                <w:szCs w:val="16"/>
              </w:rPr>
            </w:pPr>
            <w:r w:rsidRPr="00C41184">
              <w:rPr>
                <w:color w:val="000000"/>
                <w:sz w:val="16"/>
                <w:szCs w:val="16"/>
              </w:rPr>
              <w:t>Artículo 74</w:t>
            </w:r>
          </w:p>
          <w:p w:rsidR="00AF6633" w:rsidRPr="00C41184" w:rsidRDefault="00AF6633" w:rsidP="00970B3A">
            <w:pPr>
              <w:spacing w:line="235" w:lineRule="auto"/>
              <w:jc w:val="center"/>
              <w:rPr>
                <w:sz w:val="16"/>
                <w:szCs w:val="16"/>
              </w:rPr>
            </w:pPr>
            <w:r w:rsidRPr="00C41184">
              <w:rPr>
                <w:color w:val="000000"/>
                <w:sz w:val="16"/>
                <w:szCs w:val="16"/>
              </w:rPr>
              <w:t>Además de lo señalado en el</w:t>
            </w:r>
          </w:p>
          <w:p w:rsidR="00AF6633" w:rsidRPr="00C41184" w:rsidRDefault="00AF6633" w:rsidP="00970B3A">
            <w:pPr>
              <w:spacing w:line="259" w:lineRule="auto"/>
              <w:ind w:left="6"/>
              <w:jc w:val="center"/>
              <w:rPr>
                <w:sz w:val="16"/>
                <w:szCs w:val="16"/>
              </w:rPr>
            </w:pPr>
            <w:r w:rsidRPr="00C41184">
              <w:rPr>
                <w:color w:val="000000"/>
                <w:sz w:val="16"/>
                <w:szCs w:val="16"/>
              </w:rPr>
              <w:t>artículo 70 de la</w:t>
            </w:r>
          </w:p>
          <w:p w:rsidR="00AF6633" w:rsidRPr="00C41184" w:rsidRDefault="00AF6633" w:rsidP="00970B3A">
            <w:pPr>
              <w:spacing w:line="235" w:lineRule="auto"/>
              <w:jc w:val="center"/>
              <w:rPr>
                <w:sz w:val="16"/>
                <w:szCs w:val="16"/>
              </w:rPr>
            </w:pPr>
            <w:r w:rsidRPr="00C41184">
              <w:rPr>
                <w:color w:val="000000"/>
                <w:sz w:val="16"/>
                <w:szCs w:val="16"/>
              </w:rPr>
              <w:t>presente Ley, los órganos</w:t>
            </w:r>
          </w:p>
          <w:p w:rsidR="00AF6633" w:rsidRPr="00C41184" w:rsidRDefault="00AF6633" w:rsidP="00970B3A">
            <w:pPr>
              <w:spacing w:line="259" w:lineRule="auto"/>
              <w:ind w:left="12"/>
              <w:jc w:val="center"/>
              <w:rPr>
                <w:sz w:val="16"/>
                <w:szCs w:val="16"/>
              </w:rPr>
            </w:pPr>
            <w:r w:rsidRPr="00C41184">
              <w:rPr>
                <w:color w:val="000000"/>
                <w:sz w:val="16"/>
                <w:szCs w:val="16"/>
              </w:rPr>
              <w:t>autónomos</w:t>
            </w:r>
          </w:p>
          <w:p w:rsidR="00AF6633" w:rsidRPr="00C41184" w:rsidRDefault="00AF6633" w:rsidP="00970B3A">
            <w:pPr>
              <w:spacing w:line="259" w:lineRule="auto"/>
              <w:ind w:left="6"/>
              <w:jc w:val="center"/>
              <w:rPr>
                <w:sz w:val="16"/>
                <w:szCs w:val="16"/>
              </w:rPr>
            </w:pPr>
            <w:r w:rsidRPr="00C41184">
              <w:rPr>
                <w:color w:val="000000"/>
                <w:sz w:val="16"/>
                <w:szCs w:val="16"/>
              </w:rPr>
              <w:t>deberán poner a</w:t>
            </w:r>
          </w:p>
          <w:p w:rsidR="00AF6633" w:rsidRPr="00C41184" w:rsidRDefault="00AF6633" w:rsidP="00970B3A">
            <w:pPr>
              <w:spacing w:line="235" w:lineRule="auto"/>
              <w:jc w:val="center"/>
              <w:rPr>
                <w:sz w:val="16"/>
                <w:szCs w:val="16"/>
              </w:rPr>
            </w:pPr>
            <w:r w:rsidRPr="00C41184">
              <w:rPr>
                <w:color w:val="000000"/>
                <w:sz w:val="16"/>
                <w:szCs w:val="16"/>
              </w:rPr>
              <w:t>disposición del público y</w:t>
            </w:r>
          </w:p>
          <w:p w:rsidR="00AF6633" w:rsidRPr="00C41184" w:rsidRDefault="00AF6633" w:rsidP="00970B3A">
            <w:pPr>
              <w:spacing w:line="259" w:lineRule="auto"/>
              <w:jc w:val="center"/>
              <w:rPr>
                <w:sz w:val="16"/>
                <w:szCs w:val="16"/>
              </w:rPr>
            </w:pPr>
            <w:r w:rsidRPr="00C41184">
              <w:rPr>
                <w:color w:val="000000"/>
                <w:sz w:val="16"/>
                <w:szCs w:val="16"/>
              </w:rPr>
              <w:t>actualizar la siguiente información:</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
              <w:jc w:val="center"/>
              <w:rPr>
                <w:sz w:val="16"/>
                <w:szCs w:val="16"/>
              </w:rPr>
            </w:pPr>
            <w:r w:rsidRPr="00C41184">
              <w:rPr>
                <w:color w:val="000000"/>
                <w:sz w:val="16"/>
                <w:szCs w:val="16"/>
              </w:rPr>
              <w:t>II.</w:t>
            </w:r>
          </w:p>
          <w:p w:rsidR="00AF6633" w:rsidRPr="00C41184" w:rsidRDefault="00AF6633" w:rsidP="00970B3A">
            <w:pPr>
              <w:spacing w:line="235" w:lineRule="auto"/>
              <w:jc w:val="center"/>
              <w:rPr>
                <w:sz w:val="16"/>
                <w:szCs w:val="16"/>
              </w:rPr>
            </w:pPr>
            <w:r w:rsidRPr="00C41184">
              <w:rPr>
                <w:color w:val="000000"/>
                <w:sz w:val="16"/>
                <w:szCs w:val="16"/>
              </w:rPr>
              <w:t>Organismos de protección de los</w:t>
            </w:r>
          </w:p>
          <w:p w:rsidR="00AF6633" w:rsidRPr="00C41184" w:rsidRDefault="00AF6633" w:rsidP="00970B3A">
            <w:pPr>
              <w:spacing w:line="235" w:lineRule="auto"/>
              <w:jc w:val="center"/>
              <w:rPr>
                <w:sz w:val="16"/>
                <w:szCs w:val="16"/>
              </w:rPr>
            </w:pPr>
            <w:r w:rsidRPr="00C41184">
              <w:rPr>
                <w:color w:val="000000"/>
                <w:sz w:val="16"/>
                <w:szCs w:val="16"/>
              </w:rPr>
              <w:t>derechos humanos</w:t>
            </w:r>
          </w:p>
          <w:p w:rsidR="00AF6633" w:rsidRPr="00C41184" w:rsidRDefault="00AF6633" w:rsidP="00970B3A">
            <w:pPr>
              <w:spacing w:line="259" w:lineRule="auto"/>
              <w:jc w:val="center"/>
              <w:rPr>
                <w:sz w:val="16"/>
                <w:szCs w:val="16"/>
              </w:rPr>
            </w:pPr>
            <w:r w:rsidRPr="00C41184">
              <w:rPr>
                <w:color w:val="000000"/>
                <w:sz w:val="16"/>
                <w:szCs w:val="16"/>
              </w:rPr>
              <w:t>Nacional y de las Entidades federativas:</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496" w:hanging="436"/>
              <w:rPr>
                <w:sz w:val="16"/>
                <w:szCs w:val="16"/>
              </w:rPr>
            </w:pPr>
            <w:r w:rsidRPr="00C41184">
              <w:rPr>
                <w:color w:val="000000"/>
                <w:sz w:val="16"/>
                <w:szCs w:val="16"/>
              </w:rPr>
              <w:t>a) El listado y las versiones públicas de las</w:t>
            </w:r>
          </w:p>
          <w:p w:rsidR="00AF6633" w:rsidRPr="00C41184" w:rsidRDefault="00AF6633" w:rsidP="00970B3A">
            <w:pPr>
              <w:spacing w:line="235" w:lineRule="auto"/>
              <w:ind w:left="68" w:hanging="23"/>
              <w:rPr>
                <w:sz w:val="16"/>
                <w:szCs w:val="16"/>
              </w:rPr>
            </w:pPr>
            <w:r w:rsidRPr="00C41184">
              <w:rPr>
                <w:color w:val="000000"/>
                <w:sz w:val="16"/>
                <w:szCs w:val="16"/>
              </w:rPr>
              <w:t>recomendaciones emitidas, su destinatario o autoridad</w:t>
            </w:r>
          </w:p>
          <w:p w:rsidR="00AF6633" w:rsidRPr="00C41184" w:rsidRDefault="00AF6633" w:rsidP="00970B3A">
            <w:pPr>
              <w:spacing w:line="235" w:lineRule="auto"/>
              <w:jc w:val="center"/>
              <w:rPr>
                <w:sz w:val="16"/>
                <w:szCs w:val="16"/>
              </w:rPr>
            </w:pPr>
            <w:r w:rsidRPr="00C41184">
              <w:rPr>
                <w:color w:val="000000"/>
                <w:sz w:val="16"/>
                <w:szCs w:val="16"/>
              </w:rPr>
              <w:t>a la que se recomienda y el estado que guarda su</w:t>
            </w:r>
          </w:p>
          <w:p w:rsidR="00AF6633" w:rsidRPr="00C41184" w:rsidRDefault="00AF6633" w:rsidP="00970B3A">
            <w:pPr>
              <w:spacing w:line="235" w:lineRule="auto"/>
              <w:jc w:val="center"/>
              <w:rPr>
                <w:sz w:val="16"/>
                <w:szCs w:val="16"/>
              </w:rPr>
            </w:pPr>
            <w:r w:rsidRPr="00C41184">
              <w:rPr>
                <w:color w:val="000000"/>
                <w:sz w:val="16"/>
                <w:szCs w:val="16"/>
              </w:rPr>
              <w:t>atención, incluyendo, en su caso, las minutas de</w:t>
            </w:r>
          </w:p>
          <w:p w:rsidR="00AF6633" w:rsidRPr="00C41184" w:rsidRDefault="00AF6633" w:rsidP="00970B3A">
            <w:pPr>
              <w:spacing w:line="259" w:lineRule="auto"/>
              <w:ind w:left="12"/>
              <w:jc w:val="center"/>
              <w:rPr>
                <w:sz w:val="16"/>
                <w:szCs w:val="16"/>
              </w:rPr>
            </w:pPr>
            <w:r w:rsidRPr="00C41184">
              <w:rPr>
                <w:color w:val="000000"/>
                <w:sz w:val="16"/>
                <w:szCs w:val="16"/>
              </w:rPr>
              <w:t>comparecencias de los</w:t>
            </w:r>
          </w:p>
          <w:p w:rsidR="00AF6633" w:rsidRPr="00C41184" w:rsidRDefault="00AF6633" w:rsidP="00970B3A">
            <w:pPr>
              <w:spacing w:line="259" w:lineRule="auto"/>
              <w:ind w:left="2" w:hanging="2"/>
              <w:jc w:val="center"/>
              <w:rPr>
                <w:sz w:val="16"/>
                <w:szCs w:val="16"/>
              </w:rPr>
            </w:pPr>
            <w:r w:rsidRPr="00C41184">
              <w:rPr>
                <w:color w:val="000000"/>
                <w:sz w:val="16"/>
                <w:szCs w:val="16"/>
              </w:rPr>
              <w:t>titulares que se negaron a aceptar las recomendaciones;</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1703"/>
        </w:trPr>
        <w:tc>
          <w:tcPr>
            <w:tcW w:w="156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7"/>
              <w:jc w:val="center"/>
              <w:rPr>
                <w:sz w:val="16"/>
                <w:szCs w:val="16"/>
              </w:rPr>
            </w:pPr>
            <w:r w:rsidRPr="00C41184">
              <w:rPr>
                <w:color w:val="000000"/>
                <w:sz w:val="16"/>
                <w:szCs w:val="16"/>
              </w:rPr>
              <w:lastRenderedPageBreak/>
              <w:t>Artículo 74...</w:t>
            </w:r>
          </w:p>
        </w:tc>
        <w:tc>
          <w:tcPr>
            <w:tcW w:w="136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7"/>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ind w:left="270" w:hanging="180"/>
              <w:rPr>
                <w:sz w:val="16"/>
                <w:szCs w:val="16"/>
              </w:rPr>
            </w:pPr>
            <w:r w:rsidRPr="00C41184">
              <w:rPr>
                <w:color w:val="000000"/>
                <w:sz w:val="16"/>
                <w:szCs w:val="16"/>
              </w:rPr>
              <w:t>b) Las quejas y denuncias presentadas ante las</w:t>
            </w:r>
          </w:p>
          <w:p w:rsidR="00AF6633" w:rsidRPr="00C41184" w:rsidRDefault="00AF6633" w:rsidP="00970B3A">
            <w:pPr>
              <w:spacing w:line="235" w:lineRule="auto"/>
              <w:ind w:left="20" w:hanging="15"/>
              <w:jc w:val="center"/>
              <w:rPr>
                <w:sz w:val="16"/>
                <w:szCs w:val="16"/>
              </w:rPr>
            </w:pPr>
            <w:r w:rsidRPr="00C41184">
              <w:rPr>
                <w:color w:val="000000"/>
                <w:sz w:val="16"/>
                <w:szCs w:val="16"/>
              </w:rPr>
              <w:t>autoridades administrativas y penales respectivas, señalando el estado</w:t>
            </w:r>
          </w:p>
          <w:p w:rsidR="00AF6633" w:rsidRPr="00C41184" w:rsidRDefault="00AF6633" w:rsidP="00970B3A">
            <w:pPr>
              <w:spacing w:line="259" w:lineRule="auto"/>
              <w:ind w:left="6"/>
              <w:jc w:val="center"/>
              <w:rPr>
                <w:sz w:val="16"/>
                <w:szCs w:val="16"/>
              </w:rPr>
            </w:pPr>
            <w:r w:rsidRPr="00C41184">
              <w:rPr>
                <w:color w:val="000000"/>
                <w:sz w:val="16"/>
                <w:szCs w:val="16"/>
              </w:rPr>
              <w:t>procesal en que se</w:t>
            </w:r>
          </w:p>
          <w:p w:rsidR="00AF6633" w:rsidRPr="00C41184" w:rsidRDefault="00AF6633" w:rsidP="00970B3A">
            <w:pPr>
              <w:spacing w:line="259" w:lineRule="auto"/>
              <w:ind w:left="7"/>
              <w:jc w:val="center"/>
              <w:rPr>
                <w:sz w:val="16"/>
                <w:szCs w:val="16"/>
              </w:rPr>
            </w:pPr>
            <w:r w:rsidRPr="00C41184">
              <w:rPr>
                <w:color w:val="000000"/>
                <w:sz w:val="16"/>
                <w:szCs w:val="16"/>
              </w:rPr>
              <w:t>encuentran y, en su caso,</w:t>
            </w:r>
          </w:p>
          <w:p w:rsidR="00AF6633" w:rsidRPr="00C41184" w:rsidRDefault="00AF6633" w:rsidP="00970B3A">
            <w:pPr>
              <w:spacing w:line="259" w:lineRule="auto"/>
              <w:jc w:val="center"/>
              <w:rPr>
                <w:sz w:val="16"/>
                <w:szCs w:val="16"/>
              </w:rPr>
            </w:pPr>
            <w:r w:rsidRPr="00C41184">
              <w:rPr>
                <w:color w:val="000000"/>
                <w:sz w:val="16"/>
                <w:szCs w:val="16"/>
              </w:rPr>
              <w:t>el sentido en el que se resolvieron;</w:t>
            </w:r>
          </w:p>
        </w:tc>
        <w:tc>
          <w:tcPr>
            <w:tcW w:w="138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13"/>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822"/>
        </w:trPr>
        <w:tc>
          <w:tcPr>
            <w:tcW w:w="1562"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
              <w:jc w:val="center"/>
              <w:rPr>
                <w:sz w:val="16"/>
                <w:szCs w:val="16"/>
              </w:rPr>
            </w:pPr>
            <w:r w:rsidRPr="00C41184">
              <w:rPr>
                <w:color w:val="000000"/>
                <w:sz w:val="16"/>
                <w:szCs w:val="16"/>
              </w:rPr>
              <w:t>Artículo 74...</w:t>
            </w:r>
          </w:p>
        </w:tc>
        <w:tc>
          <w:tcPr>
            <w:tcW w:w="136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
              <w:jc w:val="center"/>
              <w:rPr>
                <w:sz w:val="16"/>
                <w:szCs w:val="16"/>
              </w:rPr>
            </w:pPr>
            <w:r w:rsidRPr="00C41184">
              <w:rPr>
                <w:color w:val="000000"/>
                <w:sz w:val="16"/>
                <w:szCs w:val="16"/>
              </w:rPr>
              <w:t>Fracción II...</w:t>
            </w:r>
          </w:p>
        </w:tc>
        <w:tc>
          <w:tcPr>
            <w:tcW w:w="2298"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
              <w:jc w:val="center"/>
              <w:rPr>
                <w:sz w:val="16"/>
                <w:szCs w:val="16"/>
              </w:rPr>
            </w:pPr>
            <w:r w:rsidRPr="00C41184">
              <w:rPr>
                <w:color w:val="000000"/>
                <w:sz w:val="16"/>
                <w:szCs w:val="16"/>
              </w:rPr>
              <w:t>c) Las versiones públicas</w:t>
            </w:r>
          </w:p>
          <w:p w:rsidR="00AF6633" w:rsidRPr="00C41184" w:rsidRDefault="00AF6633" w:rsidP="00970B3A">
            <w:pPr>
              <w:spacing w:line="259" w:lineRule="auto"/>
              <w:ind w:left="7"/>
              <w:jc w:val="center"/>
              <w:rPr>
                <w:sz w:val="16"/>
                <w:szCs w:val="16"/>
              </w:rPr>
            </w:pPr>
            <w:r w:rsidRPr="00C41184">
              <w:rPr>
                <w:color w:val="000000"/>
                <w:sz w:val="16"/>
                <w:szCs w:val="16"/>
              </w:rPr>
              <w:t>del acuerdo de conciliación,</w:t>
            </w:r>
          </w:p>
          <w:p w:rsidR="00AF6633" w:rsidRPr="00C41184" w:rsidRDefault="00AF6633" w:rsidP="00970B3A">
            <w:pPr>
              <w:spacing w:line="259" w:lineRule="auto"/>
              <w:ind w:left="13"/>
              <w:jc w:val="center"/>
              <w:rPr>
                <w:sz w:val="16"/>
                <w:szCs w:val="16"/>
              </w:rPr>
            </w:pPr>
            <w:r w:rsidRPr="00C41184">
              <w:rPr>
                <w:color w:val="000000"/>
                <w:sz w:val="16"/>
                <w:szCs w:val="16"/>
              </w:rPr>
              <w:t>previo consentimiento del</w:t>
            </w:r>
          </w:p>
          <w:p w:rsidR="00AF6633" w:rsidRPr="00C41184" w:rsidRDefault="00AF6633" w:rsidP="00970B3A">
            <w:pPr>
              <w:spacing w:line="259" w:lineRule="auto"/>
              <w:ind w:left="7"/>
              <w:jc w:val="center"/>
              <w:rPr>
                <w:sz w:val="16"/>
                <w:szCs w:val="16"/>
              </w:rPr>
            </w:pPr>
            <w:r w:rsidRPr="00C41184">
              <w:rPr>
                <w:color w:val="000000"/>
                <w:sz w:val="16"/>
                <w:szCs w:val="16"/>
              </w:rPr>
              <w:t>quejoso;</w:t>
            </w:r>
          </w:p>
        </w:tc>
        <w:tc>
          <w:tcPr>
            <w:tcW w:w="1382"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
              <w:jc w:val="center"/>
              <w:rPr>
                <w:sz w:val="16"/>
                <w:szCs w:val="16"/>
              </w:rPr>
            </w:pPr>
            <w:r w:rsidRPr="00C41184">
              <w:rPr>
                <w:color w:val="000000"/>
                <w:sz w:val="16"/>
                <w:szCs w:val="16"/>
              </w:rPr>
              <w:t>Trimestral</w:t>
            </w:r>
          </w:p>
        </w:tc>
        <w:tc>
          <w:tcPr>
            <w:tcW w:w="157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­o­</w:t>
            </w:r>
          </w:p>
        </w:tc>
        <w:tc>
          <w:tcPr>
            <w:tcW w:w="1487"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980"/>
        </w:trPr>
        <w:tc>
          <w:tcPr>
            <w:tcW w:w="1562"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7"/>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12"/>
              <w:jc w:val="center"/>
              <w:rPr>
                <w:sz w:val="16"/>
                <w:szCs w:val="16"/>
              </w:rPr>
            </w:pPr>
            <w:r w:rsidRPr="00C41184">
              <w:rPr>
                <w:color w:val="000000"/>
                <w:sz w:val="16"/>
                <w:szCs w:val="16"/>
              </w:rPr>
              <w:t>d) Listado de medidas</w:t>
            </w:r>
          </w:p>
          <w:p w:rsidR="00AF6633" w:rsidRPr="00C41184" w:rsidRDefault="00AF6633" w:rsidP="00970B3A">
            <w:pPr>
              <w:spacing w:line="259" w:lineRule="auto"/>
              <w:ind w:left="6"/>
              <w:jc w:val="center"/>
              <w:rPr>
                <w:sz w:val="16"/>
                <w:szCs w:val="16"/>
              </w:rPr>
            </w:pPr>
            <w:r w:rsidRPr="00C41184">
              <w:rPr>
                <w:color w:val="000000"/>
                <w:sz w:val="16"/>
                <w:szCs w:val="16"/>
              </w:rPr>
              <w:t>precautorias, cautelares o</w:t>
            </w:r>
          </w:p>
          <w:p w:rsidR="00AF6633" w:rsidRPr="00C41184" w:rsidRDefault="00AF6633" w:rsidP="00970B3A">
            <w:pPr>
              <w:spacing w:line="235" w:lineRule="auto"/>
              <w:jc w:val="center"/>
              <w:rPr>
                <w:sz w:val="16"/>
                <w:szCs w:val="16"/>
              </w:rPr>
            </w:pPr>
            <w:r w:rsidRPr="00C41184">
              <w:rPr>
                <w:color w:val="000000"/>
                <w:sz w:val="16"/>
                <w:szCs w:val="16"/>
              </w:rPr>
              <w:t>equivalentes giradas, una vez concluido el</w:t>
            </w:r>
          </w:p>
          <w:p w:rsidR="00AF6633" w:rsidRPr="00C41184" w:rsidRDefault="00AF6633" w:rsidP="00970B3A">
            <w:pPr>
              <w:spacing w:line="259" w:lineRule="auto"/>
              <w:ind w:left="7"/>
              <w:jc w:val="center"/>
              <w:rPr>
                <w:sz w:val="16"/>
                <w:szCs w:val="16"/>
              </w:rPr>
            </w:pPr>
            <w:r w:rsidRPr="00C41184">
              <w:rPr>
                <w:color w:val="000000"/>
                <w:sz w:val="16"/>
                <w:szCs w:val="16"/>
              </w:rPr>
              <w:t>Expediente;</w:t>
            </w:r>
          </w:p>
        </w:tc>
        <w:tc>
          <w:tcPr>
            <w:tcW w:w="1382"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13"/>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nil"/>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nil"/>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bl>
    <w:p w:rsidR="00AF6633" w:rsidRPr="00C41184" w:rsidRDefault="00AF6633" w:rsidP="00AF6633">
      <w:pPr>
        <w:spacing w:line="259" w:lineRule="auto"/>
        <w:ind w:left="-520" w:right="689"/>
        <w:rPr>
          <w:sz w:val="16"/>
          <w:szCs w:val="16"/>
        </w:rPr>
      </w:pPr>
    </w:p>
    <w:tbl>
      <w:tblPr>
        <w:tblStyle w:val="TableGrid"/>
        <w:tblW w:w="9673" w:type="dxa"/>
        <w:tblInd w:w="548" w:type="dxa"/>
        <w:tblCellMar>
          <w:top w:w="118" w:type="dxa"/>
          <w:left w:w="159" w:type="dxa"/>
          <w:right w:w="137" w:type="dxa"/>
        </w:tblCellMar>
        <w:tblLook w:val="04A0" w:firstRow="1" w:lastRow="0" w:firstColumn="1" w:lastColumn="0" w:noHBand="0" w:noVBand="1"/>
      </w:tblPr>
      <w:tblGrid>
        <w:gridCol w:w="1562"/>
        <w:gridCol w:w="1367"/>
        <w:gridCol w:w="2298"/>
        <w:gridCol w:w="1382"/>
        <w:gridCol w:w="1577"/>
        <w:gridCol w:w="1487"/>
      </w:tblGrid>
      <w:tr w:rsidR="00AF6633" w:rsidRPr="00C41184" w:rsidTr="00970B3A">
        <w:trPr>
          <w:trHeight w:val="2505"/>
        </w:trPr>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e) Toda la información con que cuente, relacionada</w:t>
            </w:r>
          </w:p>
          <w:p w:rsidR="00AF6633" w:rsidRPr="00C41184" w:rsidRDefault="00AF6633" w:rsidP="00970B3A">
            <w:pPr>
              <w:spacing w:line="235" w:lineRule="auto"/>
              <w:jc w:val="center"/>
              <w:rPr>
                <w:sz w:val="16"/>
                <w:szCs w:val="16"/>
              </w:rPr>
            </w:pPr>
            <w:r w:rsidRPr="00C41184">
              <w:rPr>
                <w:color w:val="000000"/>
                <w:sz w:val="16"/>
                <w:szCs w:val="16"/>
              </w:rPr>
              <w:t>con hechos constitutivos de violaciones graves de</w:t>
            </w:r>
          </w:p>
          <w:p w:rsidR="00AF6633" w:rsidRPr="00C41184" w:rsidRDefault="00AF6633" w:rsidP="00970B3A">
            <w:pPr>
              <w:spacing w:line="259" w:lineRule="auto"/>
              <w:ind w:right="6"/>
              <w:jc w:val="center"/>
              <w:rPr>
                <w:sz w:val="16"/>
                <w:szCs w:val="16"/>
              </w:rPr>
            </w:pPr>
            <w:r w:rsidRPr="00C41184">
              <w:rPr>
                <w:color w:val="000000"/>
                <w:sz w:val="16"/>
                <w:szCs w:val="16"/>
              </w:rPr>
              <w:t>derechos humanos o</w:t>
            </w:r>
          </w:p>
          <w:p w:rsidR="00AF6633" w:rsidRPr="00C41184" w:rsidRDefault="00AF6633" w:rsidP="00970B3A">
            <w:pPr>
              <w:spacing w:line="259" w:lineRule="auto"/>
              <w:ind w:left="53"/>
              <w:rPr>
                <w:sz w:val="16"/>
                <w:szCs w:val="16"/>
              </w:rPr>
            </w:pPr>
            <w:r w:rsidRPr="00C41184">
              <w:rPr>
                <w:color w:val="000000"/>
                <w:sz w:val="16"/>
                <w:szCs w:val="16"/>
              </w:rPr>
              <w:t>delitos de lesa humanidad,</w:t>
            </w:r>
          </w:p>
          <w:p w:rsidR="00AF6633" w:rsidRPr="00C41184" w:rsidRDefault="00AF6633" w:rsidP="00970B3A">
            <w:pPr>
              <w:spacing w:line="235" w:lineRule="auto"/>
              <w:ind w:left="436" w:hanging="353"/>
              <w:rPr>
                <w:sz w:val="16"/>
                <w:szCs w:val="16"/>
              </w:rPr>
            </w:pPr>
            <w:r w:rsidRPr="00C41184">
              <w:rPr>
                <w:color w:val="000000"/>
                <w:sz w:val="16"/>
                <w:szCs w:val="16"/>
              </w:rPr>
              <w:t>una vez determinados así por la autoridad</w:t>
            </w:r>
          </w:p>
          <w:p w:rsidR="00AF6633" w:rsidRPr="00C41184" w:rsidRDefault="00AF6633" w:rsidP="00970B3A">
            <w:pPr>
              <w:spacing w:line="259" w:lineRule="auto"/>
              <w:ind w:left="23"/>
              <w:rPr>
                <w:sz w:val="16"/>
                <w:szCs w:val="16"/>
              </w:rPr>
            </w:pPr>
            <w:r w:rsidRPr="00C41184">
              <w:rPr>
                <w:color w:val="000000"/>
                <w:sz w:val="16"/>
                <w:szCs w:val="16"/>
              </w:rPr>
              <w:t>competente, incluyendo, en</w:t>
            </w:r>
          </w:p>
          <w:p w:rsidR="00AF6633" w:rsidRPr="00C41184" w:rsidRDefault="00AF6633" w:rsidP="00970B3A">
            <w:pPr>
              <w:spacing w:line="235" w:lineRule="auto"/>
              <w:jc w:val="center"/>
              <w:rPr>
                <w:sz w:val="16"/>
                <w:szCs w:val="16"/>
              </w:rPr>
            </w:pPr>
            <w:r w:rsidRPr="00C41184">
              <w:rPr>
                <w:color w:val="000000"/>
                <w:sz w:val="16"/>
                <w:szCs w:val="16"/>
              </w:rPr>
              <w:t>su caso, las acciones de reparación del daño,</w:t>
            </w:r>
          </w:p>
          <w:p w:rsidR="00AF6633" w:rsidRPr="00C41184" w:rsidRDefault="00AF6633" w:rsidP="00970B3A">
            <w:pPr>
              <w:spacing w:line="259" w:lineRule="auto"/>
              <w:ind w:left="38"/>
              <w:rPr>
                <w:sz w:val="16"/>
                <w:szCs w:val="16"/>
              </w:rPr>
            </w:pPr>
            <w:r w:rsidRPr="00C41184">
              <w:rPr>
                <w:color w:val="000000"/>
                <w:sz w:val="16"/>
                <w:szCs w:val="16"/>
              </w:rPr>
              <w:t>atención a víctimas y de no</w:t>
            </w:r>
          </w:p>
          <w:p w:rsidR="00AF6633" w:rsidRPr="00C41184" w:rsidRDefault="00AF6633" w:rsidP="00970B3A">
            <w:pPr>
              <w:spacing w:line="259" w:lineRule="auto"/>
              <w:ind w:right="6"/>
              <w:jc w:val="center"/>
              <w:rPr>
                <w:sz w:val="16"/>
                <w:szCs w:val="16"/>
              </w:rPr>
            </w:pPr>
            <w:r w:rsidRPr="00C41184">
              <w:rPr>
                <w:color w:val="000000"/>
                <w:sz w:val="16"/>
                <w:szCs w:val="16"/>
              </w:rPr>
              <w:t>repetición;</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1192"/>
        </w:trPr>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 La información</w:t>
            </w:r>
          </w:p>
          <w:p w:rsidR="00AF6633" w:rsidRPr="00C41184" w:rsidRDefault="00AF6633" w:rsidP="00970B3A">
            <w:pPr>
              <w:spacing w:line="259" w:lineRule="auto"/>
              <w:jc w:val="center"/>
              <w:rPr>
                <w:sz w:val="16"/>
                <w:szCs w:val="16"/>
              </w:rPr>
            </w:pPr>
            <w:r w:rsidRPr="00C41184">
              <w:rPr>
                <w:color w:val="000000"/>
                <w:sz w:val="16"/>
                <w:szCs w:val="16"/>
              </w:rPr>
              <w:t>relacionada con las</w:t>
            </w:r>
          </w:p>
          <w:p w:rsidR="00AF6633" w:rsidRPr="00C41184" w:rsidRDefault="00AF6633" w:rsidP="00970B3A">
            <w:pPr>
              <w:spacing w:line="235" w:lineRule="auto"/>
              <w:ind w:left="233" w:hanging="105"/>
              <w:rPr>
                <w:sz w:val="16"/>
                <w:szCs w:val="16"/>
              </w:rPr>
            </w:pPr>
            <w:r w:rsidRPr="00C41184">
              <w:rPr>
                <w:color w:val="000000"/>
                <w:sz w:val="16"/>
                <w:szCs w:val="16"/>
              </w:rPr>
              <w:t>acciones y resultados de defensa, promoción y</w:t>
            </w:r>
          </w:p>
          <w:p w:rsidR="00AF6633" w:rsidRPr="00C41184" w:rsidRDefault="00AF6633" w:rsidP="00970B3A">
            <w:pPr>
              <w:spacing w:line="259" w:lineRule="auto"/>
              <w:jc w:val="center"/>
              <w:rPr>
                <w:sz w:val="16"/>
                <w:szCs w:val="16"/>
              </w:rPr>
            </w:pPr>
            <w:r w:rsidRPr="00C41184">
              <w:rPr>
                <w:color w:val="000000"/>
                <w:sz w:val="16"/>
                <w:szCs w:val="16"/>
              </w:rPr>
              <w:t>protección de los derechos</w:t>
            </w:r>
          </w:p>
          <w:p w:rsidR="00AF6633" w:rsidRPr="00C41184" w:rsidRDefault="00AF6633" w:rsidP="00970B3A">
            <w:pPr>
              <w:spacing w:line="259" w:lineRule="auto"/>
              <w:ind w:right="6"/>
              <w:jc w:val="center"/>
              <w:rPr>
                <w:sz w:val="16"/>
                <w:szCs w:val="16"/>
              </w:rPr>
            </w:pPr>
            <w:r w:rsidRPr="00C41184">
              <w:rPr>
                <w:color w:val="000000"/>
                <w:sz w:val="16"/>
                <w:szCs w:val="16"/>
              </w:rPr>
              <w:t>humanos;</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960"/>
        </w:trPr>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g) Las actas y versiones</w:t>
            </w:r>
          </w:p>
          <w:p w:rsidR="00AF6633" w:rsidRPr="00C41184" w:rsidRDefault="00AF6633" w:rsidP="00970B3A">
            <w:pPr>
              <w:spacing w:line="235" w:lineRule="auto"/>
              <w:ind w:left="271" w:hanging="23"/>
              <w:rPr>
                <w:sz w:val="16"/>
                <w:szCs w:val="16"/>
              </w:rPr>
            </w:pPr>
            <w:r w:rsidRPr="00C41184">
              <w:rPr>
                <w:color w:val="000000"/>
                <w:sz w:val="16"/>
                <w:szCs w:val="16"/>
              </w:rPr>
              <w:t>estenográficas de las sesiones del consejo</w:t>
            </w:r>
          </w:p>
          <w:p w:rsidR="00AF6633" w:rsidRPr="00C41184" w:rsidRDefault="00AF6633" w:rsidP="00970B3A">
            <w:pPr>
              <w:spacing w:line="259" w:lineRule="auto"/>
              <w:jc w:val="center"/>
              <w:rPr>
                <w:sz w:val="16"/>
                <w:szCs w:val="16"/>
              </w:rPr>
            </w:pPr>
            <w:r w:rsidRPr="00C41184">
              <w:rPr>
                <w:color w:val="000000"/>
                <w:sz w:val="16"/>
                <w:szCs w:val="16"/>
              </w:rPr>
              <w:t>consultivo, así como las opiniones que emite;</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825"/>
        </w:trPr>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 Los resultados de los</w:t>
            </w:r>
          </w:p>
          <w:p w:rsidR="00AF6633" w:rsidRPr="00C41184" w:rsidRDefault="00AF6633" w:rsidP="00970B3A">
            <w:pPr>
              <w:spacing w:line="259" w:lineRule="auto"/>
              <w:ind w:left="8" w:right="14"/>
              <w:jc w:val="center"/>
              <w:rPr>
                <w:sz w:val="16"/>
                <w:szCs w:val="16"/>
              </w:rPr>
            </w:pPr>
            <w:r w:rsidRPr="00C41184">
              <w:rPr>
                <w:color w:val="000000"/>
                <w:sz w:val="16"/>
                <w:szCs w:val="16"/>
              </w:rPr>
              <w:t>estudios, publicaciones o investigaciones que realicen;</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1051"/>
        </w:trPr>
        <w:tc>
          <w:tcPr>
            <w:tcW w:w="15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i) Los programas de</w:t>
            </w:r>
          </w:p>
          <w:p w:rsidR="00AF6633" w:rsidRPr="00C41184" w:rsidRDefault="00AF6633" w:rsidP="00970B3A">
            <w:pPr>
              <w:spacing w:line="259" w:lineRule="auto"/>
              <w:jc w:val="center"/>
              <w:rPr>
                <w:sz w:val="16"/>
                <w:szCs w:val="16"/>
              </w:rPr>
            </w:pPr>
            <w:r w:rsidRPr="00C41184">
              <w:rPr>
                <w:color w:val="000000"/>
                <w:sz w:val="16"/>
                <w:szCs w:val="16"/>
              </w:rPr>
              <w:t>prevención y promoción en materia de derechos humanos;</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5"/>
              <w:jc w:val="center"/>
              <w:rPr>
                <w:sz w:val="16"/>
                <w:szCs w:val="16"/>
              </w:rPr>
            </w:pPr>
            <w:r w:rsidRPr="00C41184">
              <w:rPr>
                <w:color w:val="000000"/>
                <w:sz w:val="16"/>
                <w:szCs w:val="16"/>
              </w:rPr>
              <w:t xml:space="preserve"> </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5"/>
              <w:jc w:val="center"/>
              <w:rPr>
                <w:sz w:val="16"/>
                <w:szCs w:val="16"/>
              </w:rPr>
            </w:pPr>
            <w:r w:rsidRPr="00C41184">
              <w:rPr>
                <w:color w:val="000000"/>
                <w:sz w:val="16"/>
                <w:szCs w:val="16"/>
              </w:rPr>
              <w:t xml:space="preserve"> </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5"/>
              <w:jc w:val="center"/>
              <w:rPr>
                <w:sz w:val="16"/>
                <w:szCs w:val="16"/>
              </w:rPr>
            </w:pPr>
            <w:r w:rsidRPr="00C41184">
              <w:rPr>
                <w:color w:val="000000"/>
                <w:sz w:val="16"/>
                <w:szCs w:val="16"/>
              </w:rPr>
              <w:t xml:space="preserve"> </w:t>
            </w:r>
          </w:p>
        </w:tc>
      </w:tr>
      <w:tr w:rsidR="00AF6633" w:rsidRPr="00C41184" w:rsidTr="00970B3A">
        <w:trPr>
          <w:trHeight w:val="932"/>
        </w:trPr>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120" w:hanging="120"/>
              <w:rPr>
                <w:sz w:val="16"/>
                <w:szCs w:val="16"/>
              </w:rPr>
            </w:pPr>
            <w:r w:rsidRPr="00C41184">
              <w:rPr>
                <w:color w:val="000000"/>
                <w:sz w:val="16"/>
                <w:szCs w:val="16"/>
              </w:rPr>
              <w:t>j) El estado que guardan los derechos humanos en el</w:t>
            </w:r>
          </w:p>
          <w:p w:rsidR="00AF6633" w:rsidRPr="00C41184" w:rsidRDefault="00AF6633" w:rsidP="00970B3A">
            <w:pPr>
              <w:spacing w:line="259" w:lineRule="auto"/>
              <w:ind w:right="6"/>
              <w:jc w:val="center"/>
              <w:rPr>
                <w:sz w:val="16"/>
                <w:szCs w:val="16"/>
              </w:rPr>
            </w:pPr>
            <w:r w:rsidRPr="00C41184">
              <w:rPr>
                <w:color w:val="000000"/>
                <w:sz w:val="16"/>
                <w:szCs w:val="16"/>
              </w:rPr>
              <w:t>sistema penitenciario y de</w:t>
            </w:r>
          </w:p>
          <w:p w:rsidR="00AF6633" w:rsidRPr="00C41184" w:rsidRDefault="00AF6633" w:rsidP="00970B3A">
            <w:pPr>
              <w:spacing w:line="259" w:lineRule="auto"/>
              <w:ind w:left="1"/>
              <w:jc w:val="center"/>
              <w:rPr>
                <w:sz w:val="16"/>
                <w:szCs w:val="16"/>
              </w:rPr>
            </w:pPr>
            <w:r w:rsidRPr="00C41184">
              <w:rPr>
                <w:color w:val="000000"/>
                <w:sz w:val="16"/>
                <w:szCs w:val="16"/>
              </w:rPr>
              <w:t>readaptación social del</w:t>
            </w:r>
          </w:p>
          <w:p w:rsidR="00AF6633" w:rsidRPr="00C41184" w:rsidRDefault="00AF6633" w:rsidP="00970B3A">
            <w:pPr>
              <w:spacing w:line="259" w:lineRule="auto"/>
              <w:ind w:right="6"/>
              <w:jc w:val="center"/>
              <w:rPr>
                <w:sz w:val="16"/>
                <w:szCs w:val="16"/>
              </w:rPr>
            </w:pPr>
            <w:r w:rsidRPr="00C41184">
              <w:rPr>
                <w:color w:val="000000"/>
                <w:sz w:val="16"/>
                <w:szCs w:val="16"/>
              </w:rPr>
              <w:t>país;</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1086"/>
        </w:trPr>
        <w:tc>
          <w:tcPr>
            <w:tcW w:w="156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k) El seguimiento,</w:t>
            </w:r>
          </w:p>
          <w:p w:rsidR="00AF6633" w:rsidRPr="00C41184" w:rsidRDefault="00AF6633" w:rsidP="00970B3A">
            <w:pPr>
              <w:spacing w:line="259" w:lineRule="auto"/>
              <w:ind w:right="6"/>
              <w:jc w:val="center"/>
              <w:rPr>
                <w:sz w:val="16"/>
                <w:szCs w:val="16"/>
              </w:rPr>
            </w:pPr>
            <w:r w:rsidRPr="00C41184">
              <w:rPr>
                <w:color w:val="000000"/>
                <w:sz w:val="16"/>
                <w:szCs w:val="16"/>
              </w:rPr>
              <w:t>evaluación y monitoreo, en</w:t>
            </w:r>
          </w:p>
          <w:p w:rsidR="00AF6633" w:rsidRPr="00C41184" w:rsidRDefault="00AF6633" w:rsidP="00970B3A">
            <w:pPr>
              <w:spacing w:line="259" w:lineRule="auto"/>
              <w:ind w:left="293" w:hanging="210"/>
              <w:rPr>
                <w:sz w:val="16"/>
                <w:szCs w:val="16"/>
              </w:rPr>
            </w:pPr>
            <w:r w:rsidRPr="00C41184">
              <w:rPr>
                <w:color w:val="000000"/>
                <w:sz w:val="16"/>
                <w:szCs w:val="16"/>
              </w:rPr>
              <w:t>materia de igualdad entre mujeres y hombres;</w:t>
            </w:r>
          </w:p>
        </w:tc>
        <w:tc>
          <w:tcPr>
            <w:tcW w:w="138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1831"/>
        </w:trPr>
        <w:tc>
          <w:tcPr>
            <w:tcW w:w="1562"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lastRenderedPageBreak/>
              <w:t>Artículo 74...</w:t>
            </w:r>
          </w:p>
        </w:tc>
        <w:tc>
          <w:tcPr>
            <w:tcW w:w="136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l) Los programas y las</w:t>
            </w:r>
          </w:p>
          <w:p w:rsidR="00AF6633" w:rsidRPr="00C41184" w:rsidRDefault="00AF6633" w:rsidP="00970B3A">
            <w:pPr>
              <w:spacing w:line="235" w:lineRule="auto"/>
              <w:jc w:val="center"/>
              <w:rPr>
                <w:sz w:val="16"/>
                <w:szCs w:val="16"/>
              </w:rPr>
            </w:pPr>
            <w:r w:rsidRPr="00C41184">
              <w:rPr>
                <w:color w:val="000000"/>
                <w:sz w:val="16"/>
                <w:szCs w:val="16"/>
              </w:rPr>
              <w:t>acciones de coordinación con las dependencias</w:t>
            </w:r>
          </w:p>
          <w:p w:rsidR="00AF6633" w:rsidRPr="00C41184" w:rsidRDefault="00AF6633" w:rsidP="00970B3A">
            <w:pPr>
              <w:spacing w:line="259" w:lineRule="auto"/>
              <w:ind w:right="12"/>
              <w:jc w:val="center"/>
              <w:rPr>
                <w:sz w:val="16"/>
                <w:szCs w:val="16"/>
              </w:rPr>
            </w:pPr>
            <w:r w:rsidRPr="00C41184">
              <w:rPr>
                <w:color w:val="000000"/>
                <w:sz w:val="16"/>
                <w:szCs w:val="16"/>
              </w:rPr>
              <w:t>competentes para impulsar</w:t>
            </w:r>
          </w:p>
          <w:p w:rsidR="00AF6633" w:rsidRPr="00C41184" w:rsidRDefault="00AF6633" w:rsidP="00970B3A">
            <w:pPr>
              <w:spacing w:line="235" w:lineRule="auto"/>
              <w:jc w:val="center"/>
              <w:rPr>
                <w:sz w:val="16"/>
                <w:szCs w:val="16"/>
              </w:rPr>
            </w:pPr>
            <w:r w:rsidRPr="00C41184">
              <w:rPr>
                <w:color w:val="000000"/>
                <w:sz w:val="16"/>
                <w:szCs w:val="16"/>
              </w:rPr>
              <w:t>el cumplimiento de tratados de los que el Estado</w:t>
            </w:r>
          </w:p>
          <w:p w:rsidR="00AF6633" w:rsidRPr="00C41184" w:rsidRDefault="00AF6633" w:rsidP="00970B3A">
            <w:pPr>
              <w:spacing w:line="259" w:lineRule="auto"/>
              <w:ind w:right="6"/>
              <w:jc w:val="center"/>
              <w:rPr>
                <w:sz w:val="16"/>
                <w:szCs w:val="16"/>
              </w:rPr>
            </w:pPr>
            <w:r w:rsidRPr="00C41184">
              <w:rPr>
                <w:color w:val="000000"/>
                <w:sz w:val="16"/>
                <w:szCs w:val="16"/>
              </w:rPr>
              <w:t>mexicano sea parte, en</w:t>
            </w:r>
          </w:p>
          <w:p w:rsidR="00AF6633" w:rsidRPr="00C41184" w:rsidRDefault="00AF6633" w:rsidP="00970B3A">
            <w:pPr>
              <w:spacing w:line="259" w:lineRule="auto"/>
              <w:jc w:val="center"/>
              <w:rPr>
                <w:sz w:val="16"/>
                <w:szCs w:val="16"/>
              </w:rPr>
            </w:pPr>
            <w:r w:rsidRPr="00C41184">
              <w:rPr>
                <w:color w:val="000000"/>
                <w:sz w:val="16"/>
                <w:szCs w:val="16"/>
              </w:rPr>
              <w:t>materia de Derechos</w:t>
            </w:r>
          </w:p>
          <w:p w:rsidR="00AF6633" w:rsidRPr="00C41184" w:rsidRDefault="00AF6633" w:rsidP="00970B3A">
            <w:pPr>
              <w:spacing w:line="259" w:lineRule="auto"/>
              <w:jc w:val="center"/>
              <w:rPr>
                <w:sz w:val="16"/>
                <w:szCs w:val="16"/>
              </w:rPr>
            </w:pPr>
            <w:r w:rsidRPr="00C41184">
              <w:rPr>
                <w:color w:val="000000"/>
                <w:sz w:val="16"/>
                <w:szCs w:val="16"/>
              </w:rPr>
              <w:t>Humanos, y</w:t>
            </w:r>
          </w:p>
        </w:tc>
        <w:tc>
          <w:tcPr>
            <w:tcW w:w="1382"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r w:rsidR="00AF6633" w:rsidRPr="00C41184" w:rsidTr="00970B3A">
        <w:trPr>
          <w:trHeight w:val="1146"/>
        </w:trPr>
        <w:tc>
          <w:tcPr>
            <w:tcW w:w="15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Fracción II...</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 Los lineamientos</w:t>
            </w:r>
          </w:p>
          <w:p w:rsidR="00AF6633" w:rsidRPr="00C41184" w:rsidRDefault="00AF6633" w:rsidP="00970B3A">
            <w:pPr>
              <w:spacing w:line="259" w:lineRule="auto"/>
              <w:ind w:right="6"/>
              <w:jc w:val="center"/>
              <w:rPr>
                <w:sz w:val="16"/>
                <w:szCs w:val="16"/>
              </w:rPr>
            </w:pPr>
            <w:r w:rsidRPr="00C41184">
              <w:rPr>
                <w:color w:val="000000"/>
                <w:sz w:val="16"/>
                <w:szCs w:val="16"/>
              </w:rPr>
              <w:t>generales de la actuación</w:t>
            </w:r>
          </w:p>
          <w:p w:rsidR="00AF6633" w:rsidRPr="00C41184" w:rsidRDefault="00AF6633" w:rsidP="00970B3A">
            <w:pPr>
              <w:spacing w:line="235" w:lineRule="auto"/>
              <w:ind w:left="105" w:hanging="75"/>
              <w:rPr>
                <w:sz w:val="16"/>
                <w:szCs w:val="16"/>
              </w:rPr>
            </w:pPr>
            <w:r w:rsidRPr="00C41184">
              <w:rPr>
                <w:color w:val="000000"/>
                <w:sz w:val="16"/>
                <w:szCs w:val="16"/>
              </w:rPr>
              <w:t>de la Comisión Nacional de los Derechos Humanos y</w:t>
            </w:r>
          </w:p>
          <w:p w:rsidR="00AF6633" w:rsidRPr="00C41184" w:rsidRDefault="00AF6633" w:rsidP="00970B3A">
            <w:pPr>
              <w:spacing w:line="259" w:lineRule="auto"/>
              <w:ind w:left="68" w:hanging="15"/>
              <w:rPr>
                <w:sz w:val="16"/>
                <w:szCs w:val="16"/>
              </w:rPr>
            </w:pPr>
            <w:r w:rsidRPr="00C41184">
              <w:rPr>
                <w:color w:val="000000"/>
                <w:sz w:val="16"/>
                <w:szCs w:val="16"/>
              </w:rPr>
              <w:t>recomendaciones emitidas por el Consejo Consultivo;</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­o­</w:t>
            </w:r>
          </w:p>
        </w:tc>
        <w:tc>
          <w:tcPr>
            <w:tcW w:w="14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Información del ejercicio en</w:t>
            </w:r>
          </w:p>
          <w:p w:rsidR="00AF6633" w:rsidRPr="00C41184" w:rsidRDefault="00AF6633" w:rsidP="00970B3A">
            <w:pPr>
              <w:spacing w:line="259" w:lineRule="auto"/>
              <w:ind w:left="2" w:hanging="2"/>
              <w:jc w:val="center"/>
              <w:rPr>
                <w:sz w:val="16"/>
                <w:szCs w:val="16"/>
              </w:rPr>
            </w:pPr>
            <w:r w:rsidRPr="00C41184">
              <w:rPr>
                <w:color w:val="000000"/>
                <w:sz w:val="16"/>
                <w:szCs w:val="16"/>
              </w:rPr>
              <w:t>curso y seis ejercicios anteriores</w:t>
            </w:r>
          </w:p>
        </w:tc>
      </w:tr>
    </w:tbl>
    <w:p w:rsidR="00AF6633" w:rsidRPr="00C41184" w:rsidRDefault="00AF6633" w:rsidP="00AF6633">
      <w:pPr>
        <w:spacing w:after="30" w:line="259" w:lineRule="auto"/>
        <w:ind w:left="466"/>
        <w:rPr>
          <w:sz w:val="16"/>
          <w:szCs w:val="16"/>
        </w:rPr>
      </w:pPr>
      <w:r w:rsidRPr="00C41184">
        <w:rPr>
          <w:sz w:val="16"/>
          <w:szCs w:val="16"/>
        </w:rPr>
        <w:t xml:space="preserve"> </w:t>
      </w:r>
    </w:p>
    <w:p w:rsidR="00AF6633" w:rsidRPr="00C41184" w:rsidRDefault="00AF6633" w:rsidP="00AF6633">
      <w:pPr>
        <w:ind w:left="466" w:right="10"/>
        <w:rPr>
          <w:sz w:val="16"/>
          <w:szCs w:val="16"/>
        </w:rPr>
      </w:pPr>
      <w:r w:rsidRPr="00C41184">
        <w:rPr>
          <w:sz w:val="16"/>
          <w:szCs w:val="16"/>
        </w:rPr>
        <w:t>Artículo 74. Órganos Autónomos</w:t>
      </w:r>
    </w:p>
    <w:p w:rsidR="00AF6633" w:rsidRPr="00C41184" w:rsidRDefault="00AF6633" w:rsidP="00AF6633">
      <w:pPr>
        <w:ind w:left="466" w:right="10"/>
        <w:rPr>
          <w:sz w:val="16"/>
          <w:szCs w:val="16"/>
        </w:rPr>
      </w:pPr>
      <w:r w:rsidRPr="00C41184">
        <w:rPr>
          <w:sz w:val="16"/>
          <w:szCs w:val="16"/>
        </w:rPr>
        <w:t>Fracción III Organismos garantes del derecho de acceso al a información y la protección de datos personales</w:t>
      </w:r>
    </w:p>
    <w:p w:rsidR="00AF6633" w:rsidRPr="00C41184" w:rsidRDefault="00AF6633" w:rsidP="00AF6633">
      <w:pPr>
        <w:ind w:left="466" w:right="10"/>
        <w:rPr>
          <w:sz w:val="16"/>
          <w:szCs w:val="16"/>
        </w:rPr>
      </w:pPr>
      <w:r w:rsidRPr="00C41184">
        <w:rPr>
          <w:sz w:val="16"/>
          <w:szCs w:val="16"/>
        </w:rPr>
        <w:t>El catálogo de la información derivado de las "obligaciones de transparencia específicas" que todos los organismos garantes: el Instituto y los de las entidades federativas deben poner a disposición de las personas, en sus sitios de Internet y en la Plataforma Nacional, se encuentra detallado en el artículo 74, fracción III, incisos a) al g) de la Ley General, el cual dispone de manera textual en su preámbulo:</w:t>
      </w:r>
    </w:p>
    <w:p w:rsidR="00AF6633" w:rsidRPr="00C41184" w:rsidRDefault="00AF6633" w:rsidP="00AF6633">
      <w:pPr>
        <w:ind w:left="1317" w:right="253"/>
        <w:rPr>
          <w:sz w:val="16"/>
          <w:szCs w:val="16"/>
        </w:rPr>
      </w:pPr>
      <w:r w:rsidRPr="00C41184">
        <w:rPr>
          <w:sz w:val="16"/>
          <w:szCs w:val="16"/>
        </w:rPr>
        <w:t>Artículo 74. Además de lo señalado en el artículo 70 de la presente Ley, los organismos autónomos deberán poner a disposición del público y actualizar la siguiente información:</w:t>
      </w:r>
    </w:p>
    <w:p w:rsidR="00AF6633" w:rsidRPr="00C41184" w:rsidRDefault="00AF6633" w:rsidP="00AF6633">
      <w:pPr>
        <w:ind w:left="466" w:right="10"/>
        <w:rPr>
          <w:sz w:val="16"/>
          <w:szCs w:val="16"/>
        </w:rPr>
      </w:pPr>
      <w:r w:rsidRPr="00C41184">
        <w:rPr>
          <w:sz w:val="16"/>
          <w:szCs w:val="16"/>
        </w:rPr>
        <w:t>A su vez, el artículo 23 de la Ley General determina que entre los sujetos obligados se encuentran entre otros, los organismos nacional y de las entidades federativas, con autonomía constitucional, especializados en materia de acceso a la información y protección de datos personales, en términos de los artículos 6º, 116, fracción VIII y 122, apartado C, BASE PRIMERA, fracción V, inciso ñ) de la Constitución Política de los Estados Unidos Mexicanos, los cuales también están obligados a transparentar y permitir el acceso a la información pública, así como, a proteger los datos personales que obren en su poder.</w:t>
      </w:r>
    </w:p>
    <w:p w:rsidR="00AF6633" w:rsidRPr="00C41184" w:rsidRDefault="00AF6633" w:rsidP="00AF6633">
      <w:pPr>
        <w:ind w:left="466" w:right="10"/>
        <w:rPr>
          <w:sz w:val="16"/>
          <w:szCs w:val="16"/>
        </w:rPr>
      </w:pPr>
      <w:r w:rsidRPr="00C41184">
        <w:rPr>
          <w:sz w:val="16"/>
          <w:szCs w:val="16"/>
        </w:rPr>
        <w:t>Por su parte, el artículo 24, fracción XI del referido ordenamiento establece que los organismos garantes nacional y de las entidades federativas también se encuentran obligados a poner a disposición de los particulares y mantener actualizada en una sección de transparencia de sus sitios de Internet, vinculados a la Plataforma Nacional, el catálogo con la información que se deriva de las obligaciones de transparencia comunes señaladas en la Ley General y en las respectivas de las entidades federativas, la cual generan en ejercicio de sus facultades, atribuciones, funciones u objeto social sin que medie solicitud alguna.</w:t>
      </w:r>
    </w:p>
    <w:p w:rsidR="00AF6633" w:rsidRPr="00C41184" w:rsidRDefault="00AF6633" w:rsidP="00AF6633">
      <w:pPr>
        <w:ind w:left="466" w:right="10"/>
        <w:rPr>
          <w:sz w:val="16"/>
          <w:szCs w:val="16"/>
        </w:rPr>
      </w:pPr>
      <w:r w:rsidRPr="00C41184">
        <w:rPr>
          <w:sz w:val="16"/>
          <w:szCs w:val="16"/>
        </w:rPr>
        <w:t>De igual forma, los organismos garantes nacional y de las entidades federativas están obligados a publicar y actualizar la información establecida en el artículo 74, fracción III, incisos del a) al g), del Título Quinto, Capítulo Tercero de la Ley General, que se refiere a información generada con motivo de las funciones que tienen encomendadas, a la cual se denomina "obligaciones específicas de transparencia".</w:t>
      </w:r>
    </w:p>
    <w:p w:rsidR="00AF6633" w:rsidRPr="00C41184" w:rsidRDefault="00AF6633" w:rsidP="00AF6633">
      <w:pPr>
        <w:ind w:left="466" w:right="10"/>
        <w:rPr>
          <w:sz w:val="16"/>
          <w:szCs w:val="16"/>
        </w:rPr>
      </w:pPr>
      <w:r w:rsidRPr="00C41184">
        <w:rPr>
          <w:sz w:val="16"/>
          <w:szCs w:val="16"/>
        </w:rPr>
        <w:t>En este apartado se presentan los criterios sustantivos y adjetivos de información derivada de las obligaciones de transparencia específicas, que por cada rubro publicarán y mantendrán actualizada de manera homóloga, en sus sitios de Internet y en la Plataforma Nacional, los organismos garantes nacional y de las entidades federativas, así como los formatos para publicarla, de acuerdo con lo previsto por el artículo 61, de la Ley General que a la letra refiere lo siguiente:</w:t>
      </w:r>
    </w:p>
    <w:p w:rsidR="00AF6633" w:rsidRPr="00C41184" w:rsidRDefault="00AF6633" w:rsidP="00AF6633">
      <w:pPr>
        <w:ind w:left="1033" w:right="860"/>
        <w:rPr>
          <w:sz w:val="16"/>
          <w:szCs w:val="16"/>
        </w:rPr>
      </w:pPr>
      <w:r w:rsidRPr="00C41184">
        <w:rPr>
          <w:sz w:val="16"/>
          <w:szCs w:val="16"/>
        </w:rPr>
        <w:t>Artículo 61. Los lineamientos técnicos que emita el Sistema Nacional establecerán los formatos de publicación de la información para asegurar que la información sea veraz, confiable, oportuna, congruente, integral, actualizada, accesible, comprensible, verificable.</w:t>
      </w:r>
    </w:p>
    <w:p w:rsidR="00AF6633" w:rsidRPr="00C41184" w:rsidRDefault="00AF6633" w:rsidP="00AF6633">
      <w:pPr>
        <w:spacing w:line="365" w:lineRule="auto"/>
        <w:ind w:left="1033" w:right="2076"/>
        <w:rPr>
          <w:sz w:val="16"/>
          <w:szCs w:val="16"/>
        </w:rPr>
      </w:pPr>
      <w:r w:rsidRPr="00C41184">
        <w:rPr>
          <w:sz w:val="16"/>
          <w:szCs w:val="16"/>
        </w:rPr>
        <w:t>Estos lineamientos contemplarán la homologación en la presentación de la información a la que hace referencia este Título por parte de los sujetos obligados.</w:t>
      </w:r>
    </w:p>
    <w:p w:rsidR="00AF6633" w:rsidRPr="00C41184" w:rsidRDefault="00AF6633" w:rsidP="00AF6633">
      <w:pPr>
        <w:spacing w:after="129"/>
        <w:ind w:left="466" w:right="10"/>
        <w:rPr>
          <w:color w:val="000000"/>
          <w:sz w:val="16"/>
          <w:szCs w:val="16"/>
        </w:rPr>
      </w:pPr>
      <w:r w:rsidRPr="00C41184">
        <w:rPr>
          <w:sz w:val="16"/>
          <w:szCs w:val="16"/>
        </w:rPr>
        <w:t>Los referidos criterios serán la base sobre la cual los Órganos garantes serán verificados y vigilados, en términos de lo dispuesto por los artículos 85, 86, 87 y 88 de la Ley General respecto del cumplimiento de sus obligaciones específicas de transparencia.</w:t>
      </w:r>
      <w:r>
        <w:rPr>
          <w:sz w:val="16"/>
          <w:szCs w:val="16"/>
        </w:rPr>
        <w:t xml:space="preserve"> </w:t>
      </w:r>
    </w:p>
    <w:p w:rsidR="00AF6633" w:rsidRPr="00C41184" w:rsidRDefault="00AF6633" w:rsidP="00AF6633">
      <w:pPr>
        <w:spacing w:line="259" w:lineRule="auto"/>
        <w:ind w:left="503" w:right="106" w:hanging="10"/>
        <w:jc w:val="center"/>
        <w:rPr>
          <w:sz w:val="16"/>
          <w:szCs w:val="16"/>
        </w:rPr>
      </w:pPr>
      <w:r w:rsidRPr="00C41184">
        <w:rPr>
          <w:rFonts w:ascii="Calibri" w:eastAsia="Calibri" w:hAnsi="Calibri" w:cs="Calibri"/>
          <w:noProof/>
          <w:color w:val="000000"/>
          <w:sz w:val="16"/>
          <w:szCs w:val="16"/>
          <w:lang w:val="es-MX" w:eastAsia="es-MX"/>
        </w:rPr>
        <mc:AlternateContent>
          <mc:Choice Requires="wpg">
            <w:drawing>
              <wp:anchor distT="0" distB="0" distL="114300" distR="114300" simplePos="0" relativeHeight="251669504" behindDoc="0" locked="0" layoutInCell="1" allowOverlap="1" wp14:anchorId="29246510" wp14:editId="7445EC3A">
                <wp:simplePos x="0" y="0"/>
                <wp:positionH relativeFrom="column">
                  <wp:posOffset>1020503</wp:posOffset>
                </wp:positionH>
                <wp:positionV relativeFrom="paragraph">
                  <wp:posOffset>-10277</wp:posOffset>
                </wp:positionV>
                <wp:extent cx="19076" cy="410121"/>
                <wp:effectExtent l="0" t="0" r="0" b="0"/>
                <wp:wrapSquare wrapText="bothSides"/>
                <wp:docPr id="450316" name="Group 450316"/>
                <wp:cNvGraphicFramePr/>
                <a:graphic xmlns:a="http://schemas.openxmlformats.org/drawingml/2006/main">
                  <a:graphicData uri="http://schemas.microsoft.com/office/word/2010/wordprocessingGroup">
                    <wpg:wgp>
                      <wpg:cNvGrpSpPr/>
                      <wpg:grpSpPr>
                        <a:xfrm>
                          <a:off x="0" y="0"/>
                          <a:ext cx="19076" cy="410121"/>
                          <a:chOff x="0" y="0"/>
                          <a:chExt cx="19076" cy="410121"/>
                        </a:xfrm>
                      </wpg:grpSpPr>
                      <wps:wsp>
                        <wps:cNvPr id="492963" name="Shape 492963"/>
                        <wps:cNvSpPr/>
                        <wps:spPr>
                          <a:xfrm>
                            <a:off x="0" y="0"/>
                            <a:ext cx="19076" cy="410121"/>
                          </a:xfrm>
                          <a:custGeom>
                            <a:avLst/>
                            <a:gdLst/>
                            <a:ahLst/>
                            <a:cxnLst/>
                            <a:rect l="0" t="0" r="0" b="0"/>
                            <a:pathLst>
                              <a:path w="19076" h="410121">
                                <a:moveTo>
                                  <a:pt x="0" y="0"/>
                                </a:moveTo>
                                <a:lnTo>
                                  <a:pt x="19076" y="0"/>
                                </a:lnTo>
                                <a:lnTo>
                                  <a:pt x="19076" y="410121"/>
                                </a:lnTo>
                                <a:lnTo>
                                  <a:pt x="0" y="410121"/>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51CFBB5B" id="Group 450316" o:spid="_x0000_s1026" style="position:absolute;margin-left:80.35pt;margin-top:-.8pt;width:1.5pt;height:32.3pt;z-index:251669504" coordsize="19076,410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">
                <v:shape id="Shape 492963" o:spid="_x0000_s1027" style="position:absolute;width:19076;height:410121;visibility:visible;mso-wrap-style:square;v-text-anchor:top" coordsize="19076,41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" path="m,l19076,r,410121l,410121,,e" fillcolor="#e4e3e3" stroked="f" strokeweight="0">
                  <v:stroke miterlimit="1" joinstyle="miter"/>
                  <v:path arrowok="t" textboxrect="0,0,19076,410121"/>
                </v:shape>
                <w10:wrap type="square"/>
              </v:group>
            </w:pict>
          </mc:Fallback>
        </mc:AlternateContent>
      </w:r>
      <w:r w:rsidRPr="00C41184">
        <w:rPr>
          <w:color w:val="000000"/>
          <w:sz w:val="16"/>
          <w:szCs w:val="16"/>
        </w:rPr>
        <w:t>A)</w:t>
      </w:r>
      <w:r w:rsidRPr="00C41184">
        <w:rPr>
          <w:color w:val="800000"/>
          <w:sz w:val="16"/>
          <w:szCs w:val="16"/>
        </w:rPr>
        <w:t xml:space="preserve">       </w:t>
      </w:r>
      <w:r w:rsidRPr="00C41184">
        <w:rPr>
          <w:color w:val="000000"/>
          <w:sz w:val="16"/>
          <w:szCs w:val="16"/>
        </w:rPr>
        <w:t>LA RELACIÓN DE OBSERVACIONES Y RESOLUCIONES EMITIDAS Y EL SEGUIMIENTO A CADA</w:t>
      </w:r>
    </w:p>
    <w:p w:rsidR="00AF6633" w:rsidRPr="00C41184" w:rsidRDefault="00AF6633" w:rsidP="00AF6633">
      <w:pPr>
        <w:pStyle w:val="Ttulo1"/>
        <w:spacing w:after="81"/>
        <w:ind w:left="1617" w:right="595"/>
        <w:rPr>
          <w:sz w:val="16"/>
          <w:szCs w:val="16"/>
        </w:rPr>
      </w:pPr>
      <w:r w:rsidRPr="00C41184">
        <w:rPr>
          <w:sz w:val="16"/>
          <w:szCs w:val="16"/>
        </w:rPr>
        <w:t>UNA DE ELLAS, INCLUYENDO LAS RESPUESTAS ENTREGADAS POR LOS SUJETOS OBLIGADOS A LOS SOLICITANTES EN CUMPLIMIENTO DE LAS RESOLUCIONES</w:t>
      </w:r>
    </w:p>
    <w:p w:rsidR="00AF6633" w:rsidRPr="00C41184" w:rsidRDefault="00AF6633" w:rsidP="00AF6633">
      <w:pPr>
        <w:rPr>
          <w:sz w:val="16"/>
          <w:szCs w:val="16"/>
        </w:rPr>
      </w:pPr>
    </w:p>
    <w:p w:rsidR="00AF6633" w:rsidRPr="00C41184" w:rsidRDefault="00AF6633" w:rsidP="00AF6633">
      <w:pPr>
        <w:ind w:left="466" w:right="10"/>
        <w:rPr>
          <w:sz w:val="16"/>
          <w:szCs w:val="16"/>
        </w:rPr>
      </w:pPr>
      <w:r w:rsidRPr="00C41184">
        <w:rPr>
          <w:sz w:val="16"/>
          <w:szCs w:val="16"/>
        </w:rPr>
        <w:t>En cumplimiento de este inciso los organismos garantes publicarán de manera trimestral, la información sobre las observaciones y resoluciones que hayan emitido, así como el seguimiento que se realice de cada una de ellas, entre la que se incluirá un hipervínculo a la versión pública de la misma.</w:t>
      </w:r>
    </w:p>
    <w:p w:rsidR="00AF6633" w:rsidRPr="00C41184" w:rsidRDefault="00AF6633" w:rsidP="00AF6633">
      <w:pPr>
        <w:ind w:left="466" w:right="10"/>
        <w:rPr>
          <w:sz w:val="16"/>
          <w:szCs w:val="16"/>
        </w:rPr>
      </w:pPr>
      <w:r w:rsidRPr="00C41184">
        <w:rPr>
          <w:sz w:val="16"/>
          <w:szCs w:val="16"/>
        </w:rPr>
        <w:t>Se entenderán por observaciones las determinaciones que el organismo garante emita en denuncias(23) y verificaciones, respecto de inconsistencias o incumplimiento de las obligaciones de transparencia establecidas en la Ley General y Ley Federal o Ley de la entidad federativa que corresponda, en términos de los artículos 24, fracción VIII; 42, fracción XVII; 84 y 85, de la Ley General(24).</w:t>
      </w:r>
    </w:p>
    <w:p w:rsidR="00AF6633" w:rsidRPr="00C41184" w:rsidRDefault="00AF6633" w:rsidP="00AF6633">
      <w:pPr>
        <w:ind w:left="466" w:right="10"/>
        <w:rPr>
          <w:sz w:val="16"/>
          <w:szCs w:val="16"/>
        </w:rPr>
      </w:pPr>
      <w:r w:rsidRPr="00C41184">
        <w:rPr>
          <w:sz w:val="16"/>
          <w:szCs w:val="16"/>
        </w:rPr>
        <w:t>Una vez que los organismos garantes realicen las verificaciones pertinentes, éstos deberán emitir un dictamen en el que se podrán determinar si existe un incumplimiento a lo previsto por la Ley y/u otras disposiciones aplicables, en cuyo caso formulará los requerimientos que procedan a efecto de que el sujeto obligado subsane las inconsistencias en un plazo no mayor a veinte días; tal como lo establece el artículo 88 fracción II, de la Ley General.</w:t>
      </w:r>
    </w:p>
    <w:p w:rsidR="00AF6633" w:rsidRPr="00C41184" w:rsidRDefault="00AF6633" w:rsidP="00AF6633">
      <w:pPr>
        <w:ind w:left="466" w:right="10"/>
        <w:rPr>
          <w:sz w:val="16"/>
          <w:szCs w:val="16"/>
        </w:rPr>
      </w:pPr>
      <w:r w:rsidRPr="00C41184">
        <w:rPr>
          <w:sz w:val="16"/>
          <w:szCs w:val="16"/>
        </w:rPr>
        <w:t>Por otra parte, se entenderán como resoluciones aquellas determinaciones dictadas en recursos de revisión, recursos de inconformidad y denuncias.</w:t>
      </w:r>
    </w:p>
    <w:p w:rsidR="00AF6633" w:rsidRPr="00C41184" w:rsidRDefault="00AF6633" w:rsidP="00AF6633">
      <w:pPr>
        <w:ind w:left="466" w:right="10"/>
        <w:rPr>
          <w:sz w:val="16"/>
          <w:szCs w:val="16"/>
        </w:rPr>
      </w:pPr>
      <w:r w:rsidRPr="00C41184">
        <w:rPr>
          <w:sz w:val="16"/>
          <w:szCs w:val="16"/>
        </w:rPr>
        <w:t>En ese sentido, los organismos garantes en las entidades federativas emitirán resoluciones en los siguientes casos: recursos de revisión (artículo 42, fracción II y 142 de la Ley General), denuncias (artículo 96) y en el procedimiento sancionatorio (artículos 211 y 212) cuando los presuntos infractores de sujetos obligados no cuenten con la calidad de servidor público.</w:t>
      </w:r>
    </w:p>
    <w:p w:rsidR="00AF6633" w:rsidRPr="00C41184" w:rsidRDefault="00AF6633" w:rsidP="00AF6633">
      <w:pPr>
        <w:ind w:left="466" w:right="10"/>
        <w:rPr>
          <w:sz w:val="16"/>
          <w:szCs w:val="16"/>
        </w:rPr>
      </w:pPr>
      <w:r w:rsidRPr="00C41184">
        <w:rPr>
          <w:sz w:val="16"/>
          <w:szCs w:val="16"/>
        </w:rPr>
        <w:t>Por su parte, el organismo garante nacional emitirá resoluciones en recursos de revisión (artículo 41, fracción II), recursos de inconformidad en contra de resoluciones de los organismos garantes (artículo 41, fracción III y 159), recursos de revisión en los casos que ejerza la facultad de atracción (artículo 41, fracción IV y 181) y en el procedimiento sancionatorio (artículos 211 y 212) cuando los presuntos infractores de sujetos obligados no cuenten con la calidad de servidor público.</w:t>
      </w:r>
    </w:p>
    <w:p w:rsidR="00AF6633" w:rsidRPr="00C41184" w:rsidRDefault="00AF6633" w:rsidP="00AF6633">
      <w:pPr>
        <w:ind w:left="466" w:right="10"/>
        <w:rPr>
          <w:sz w:val="16"/>
          <w:szCs w:val="16"/>
        </w:rPr>
      </w:pPr>
      <w:r w:rsidRPr="00C41184">
        <w:rPr>
          <w:sz w:val="16"/>
          <w:szCs w:val="16"/>
        </w:rPr>
        <w:t>De cada criterio se reportarán además, los datos de identificación de las observaciones y resoluciones, los hechos o circunstancias y los fundamentos infringidos que les dieron origen, para que el público en general pueda consultar de manera completa el origen de los mismos.</w:t>
      </w:r>
    </w:p>
    <w:p w:rsidR="00AF6633" w:rsidRPr="00C41184" w:rsidRDefault="00AF6633" w:rsidP="00AF6633">
      <w:pPr>
        <w:ind w:left="466" w:right="10"/>
        <w:rPr>
          <w:sz w:val="16"/>
          <w:szCs w:val="16"/>
        </w:rPr>
      </w:pPr>
      <w:r w:rsidRPr="00C41184">
        <w:rPr>
          <w:sz w:val="16"/>
          <w:szCs w:val="16"/>
        </w:rPr>
        <w:t xml:space="preserve">Respecto del seguimiento de las observaciones, se deberán publicar las acciones realizadas tanto por el sujeto obligado al que fueron dirigidas, como por el organismo garante que las emitió, para su cumplimiento, así como las acciones realizadas por el organismo garante por posibles incumplimientos o </w:t>
      </w:r>
      <w:r w:rsidRPr="00C41184">
        <w:rPr>
          <w:sz w:val="16"/>
          <w:szCs w:val="16"/>
        </w:rPr>
        <w:lastRenderedPageBreak/>
        <w:t>infracciones derivadas de los mismos, incluyendo las respuestas que los sujetos obligados involucrados hayan entregado a los solicitantes, en cumplimiento de las observaciones y resoluciones.</w:t>
      </w:r>
    </w:p>
    <w:p w:rsidR="00AF6633" w:rsidRPr="00C41184" w:rsidRDefault="00AF6633" w:rsidP="00AF6633">
      <w:pPr>
        <w:ind w:left="466" w:right="10"/>
        <w:rPr>
          <w:sz w:val="16"/>
          <w:szCs w:val="16"/>
        </w:rPr>
      </w:pPr>
      <w:r w:rsidRPr="00C41184">
        <w:rPr>
          <w:sz w:val="16"/>
          <w:szCs w:val="16"/>
        </w:rPr>
        <w:t>Para el caso de resoluciones que involucren la emisión de una nueva respuesta por parte del sujeto obligado al solicitante, se publicarán todas las acciones realizadas, esto es, desde las acciones de cumplimiento del sujeto obligado hasta, en su caso, la aplicación de medidas de apremio, sanciones y/o vista a las autoridades competentes, para efectos de los procedimientos que lleve a cabo el órgano garante, como consecuencia de posibles incumplimiento o infracciones que se pudieran derivar al respecto, en términos de los artículos 153, 207, 209 y 210 de la Ley General.</w:t>
      </w:r>
    </w:p>
    <w:p w:rsidR="00AF6633" w:rsidRPr="00C41184" w:rsidRDefault="00AF6633" w:rsidP="00AF6633">
      <w:pPr>
        <w:ind w:left="466" w:right="10"/>
        <w:rPr>
          <w:sz w:val="16"/>
          <w:szCs w:val="16"/>
        </w:rPr>
      </w:pPr>
      <w:r w:rsidRPr="00C41184">
        <w:rPr>
          <w:sz w:val="16"/>
          <w:szCs w:val="16"/>
        </w:rPr>
        <w:t>De no existir información respecto de observaciones o resoluciones emitidas, el organismo garante correspondiente lo señalará a través de una leyenda fundamentada, motivada y actualizada al periodo que corresponda.</w:t>
      </w:r>
    </w:p>
    <w:p w:rsidR="00AF6633" w:rsidRPr="00C41184" w:rsidRDefault="00AF6633" w:rsidP="00AF6633">
      <w:pPr>
        <w:spacing w:after="127"/>
        <w:ind w:left="466" w:right="10"/>
        <w:rPr>
          <w:sz w:val="16"/>
          <w:szCs w:val="16"/>
        </w:rPr>
      </w:pPr>
      <w:r w:rsidRPr="00C41184">
        <w:rPr>
          <w:sz w:val="16"/>
          <w:szCs w:val="16"/>
        </w:rPr>
        <w:t>Los organismos garantes deberán precisar a cuáles se ha dado cumplimiento, la fecha en la que se les notificó a éstos el cumplimiento a cada punto de la observación o resolución que corresponda y se incluirá un hipervínculo por cada observación y resolución recibida; así como, de su respectivo cumplimiento. Asimismo, deberá indicarse la unidad administrativa o el funcionario público responsable de verificar el cumplimiento de cada observación o resolución.</w:t>
      </w:r>
    </w:p>
    <w:p w:rsidR="00AF6633" w:rsidRPr="00C41184" w:rsidRDefault="00AF6633" w:rsidP="00AF6633">
      <w:pPr>
        <w:spacing w:after="30" w:line="259" w:lineRule="auto"/>
        <w:ind w:left="466"/>
        <w:rPr>
          <w:sz w:val="16"/>
          <w:szCs w:val="16"/>
        </w:rPr>
      </w:pPr>
      <w:r w:rsidRPr="00C41184">
        <w:rPr>
          <w:sz w:val="16"/>
          <w:szCs w:val="16"/>
        </w:rPr>
        <w:t xml:space="preserve"> </w:t>
      </w:r>
    </w:p>
    <w:p w:rsidR="00AF6633" w:rsidRPr="00C41184" w:rsidRDefault="00AF6633" w:rsidP="00AF6633">
      <w:pPr>
        <w:ind w:left="466" w:right="10"/>
        <w:rPr>
          <w:sz w:val="16"/>
          <w:szCs w:val="16"/>
        </w:rPr>
      </w:pPr>
      <w:r w:rsidRPr="00C41184">
        <w:rPr>
          <w:sz w:val="16"/>
          <w:szCs w:val="16"/>
        </w:rPr>
        <w:t>La información se organizará en un formato que permita identificar, el origen de las observaciones y resoluciones emitidas que deberá guardar correspondencia con lo publicado en la fracción III inciso g) (denuncias y recursos de revisión) del artículo 74 de la Ley General.</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correspondiente al ejercicio en curso y cuando menos, la de un ejercicio anterior</w:t>
      </w:r>
    </w:p>
    <w:p w:rsidR="00AF6633" w:rsidRPr="00C41184" w:rsidRDefault="00AF6633" w:rsidP="00AF6633">
      <w:pPr>
        <w:ind w:left="466" w:right="10"/>
        <w:rPr>
          <w:sz w:val="16"/>
          <w:szCs w:val="16"/>
        </w:rPr>
      </w:pPr>
      <w:r w:rsidRPr="00C41184">
        <w:rPr>
          <w:sz w:val="16"/>
          <w:szCs w:val="16"/>
        </w:rPr>
        <w:t>Aplica a: Organismos garantes del derecho de acceso a la información y la protección de datos personales (Instituto y los de las entidades federativas)</w:t>
      </w:r>
    </w:p>
    <w:p w:rsidR="00AF6633" w:rsidRPr="00C41184" w:rsidRDefault="00AF6633" w:rsidP="00AF6633">
      <w:pPr>
        <w:spacing w:after="15" w:line="348" w:lineRule="auto"/>
        <w:ind w:left="466" w:right="45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15" w:line="348" w:lineRule="auto"/>
        <w:ind w:left="466" w:right="451"/>
        <w:rPr>
          <w:sz w:val="16"/>
          <w:szCs w:val="16"/>
        </w:rPr>
      </w:pPr>
      <w:r w:rsidRPr="00C41184">
        <w:rPr>
          <w:sz w:val="16"/>
          <w:szCs w:val="16"/>
        </w:rPr>
        <w:t>Criterios sustantivos de contenido</w:t>
      </w:r>
    </w:p>
    <w:p w:rsidR="00AF6633" w:rsidRPr="00C41184" w:rsidRDefault="00AF6633" w:rsidP="00AF6633">
      <w:pPr>
        <w:spacing w:after="124"/>
        <w:ind w:left="1033" w:right="10"/>
        <w:rPr>
          <w:sz w:val="16"/>
          <w:szCs w:val="16"/>
        </w:rPr>
      </w:pPr>
      <w:r w:rsidRPr="00C41184">
        <w:rPr>
          <w:sz w:val="16"/>
          <w:szCs w:val="16"/>
        </w:rPr>
        <w:t>Respecto de la relación de las observaciones emitidas por los organismos garantes, se informará lo siguiente:</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Período que se informa</w:t>
      </w:r>
    </w:p>
    <w:p w:rsidR="00AF6633" w:rsidRPr="00C41184" w:rsidRDefault="00AF6633" w:rsidP="00AF6633">
      <w:pPr>
        <w:spacing w:after="128"/>
        <w:ind w:left="2168" w:right="10" w:hanging="1135"/>
        <w:rPr>
          <w:sz w:val="16"/>
          <w:szCs w:val="16"/>
        </w:rPr>
      </w:pPr>
      <w:r w:rsidRPr="00C41184">
        <w:rPr>
          <w:sz w:val="16"/>
          <w:szCs w:val="16"/>
        </w:rPr>
        <w:t>Criterio 3      Origen de la observación (denuncia o verificación y fecha en formato día/mes/año, por ej. 31/Marzo/2016)</w:t>
      </w:r>
    </w:p>
    <w:p w:rsidR="00AF6633" w:rsidRPr="00C41184" w:rsidRDefault="00AF6633" w:rsidP="00AF6633">
      <w:pPr>
        <w:ind w:left="1033" w:right="10"/>
        <w:rPr>
          <w:sz w:val="16"/>
          <w:szCs w:val="16"/>
        </w:rPr>
      </w:pPr>
      <w:r w:rsidRPr="00C41184">
        <w:rPr>
          <w:sz w:val="16"/>
          <w:szCs w:val="16"/>
        </w:rPr>
        <w:t>Criterio 4      Sujeto obligado a quien se le hace la observación</w:t>
      </w:r>
    </w:p>
    <w:p w:rsidR="00AF6633" w:rsidRPr="00C41184" w:rsidRDefault="00AF6633" w:rsidP="00AF6633">
      <w:pPr>
        <w:ind w:left="1033" w:right="10"/>
        <w:rPr>
          <w:sz w:val="16"/>
          <w:szCs w:val="16"/>
        </w:rPr>
      </w:pPr>
      <w:r w:rsidRPr="00C41184">
        <w:rPr>
          <w:sz w:val="16"/>
          <w:szCs w:val="16"/>
        </w:rPr>
        <w:t>Criterio 5      Fecha en la que se emitió la observación con el formato día/mes/año (por ej. 31/Marzo/2016)</w:t>
      </w:r>
    </w:p>
    <w:p w:rsidR="00AF6633" w:rsidRPr="00C41184" w:rsidRDefault="00AF6633" w:rsidP="00AF6633">
      <w:pPr>
        <w:ind w:left="1033" w:right="10"/>
        <w:rPr>
          <w:sz w:val="16"/>
          <w:szCs w:val="16"/>
        </w:rPr>
      </w:pPr>
      <w:r w:rsidRPr="00C41184">
        <w:rPr>
          <w:sz w:val="16"/>
          <w:szCs w:val="16"/>
        </w:rPr>
        <w:t>Criterio 6      Razón, es decir, los hechos o circunstancias que dieron origen a la observación</w:t>
      </w:r>
    </w:p>
    <w:p w:rsidR="00AF6633" w:rsidRPr="00C41184" w:rsidRDefault="00AF6633" w:rsidP="00AF6633">
      <w:pPr>
        <w:ind w:left="1033" w:right="10"/>
        <w:rPr>
          <w:sz w:val="16"/>
          <w:szCs w:val="16"/>
        </w:rPr>
      </w:pPr>
      <w:r w:rsidRPr="00C41184">
        <w:rPr>
          <w:sz w:val="16"/>
          <w:szCs w:val="16"/>
        </w:rPr>
        <w:t>Criterio 7      Fundamentos infringidos que dieron origen a la observación</w:t>
      </w:r>
    </w:p>
    <w:p w:rsidR="00AF6633" w:rsidRPr="00C41184" w:rsidRDefault="00AF6633" w:rsidP="00AF6633">
      <w:pPr>
        <w:ind w:left="1033" w:right="10"/>
        <w:rPr>
          <w:sz w:val="16"/>
          <w:szCs w:val="16"/>
        </w:rPr>
      </w:pPr>
      <w:r w:rsidRPr="00C41184">
        <w:rPr>
          <w:sz w:val="16"/>
          <w:szCs w:val="16"/>
        </w:rPr>
        <w:t>Criterio 8      Fecha de notificación de la observación al sujeto obligado (día/mes/año, por ej. 31/Marzo/2016)</w:t>
      </w:r>
    </w:p>
    <w:p w:rsidR="00AF6633" w:rsidRPr="00C41184" w:rsidRDefault="00AF6633" w:rsidP="00AF6633">
      <w:pPr>
        <w:ind w:left="1033" w:right="10"/>
        <w:rPr>
          <w:sz w:val="16"/>
          <w:szCs w:val="16"/>
        </w:rPr>
      </w:pPr>
      <w:r w:rsidRPr="00C41184">
        <w:rPr>
          <w:sz w:val="16"/>
          <w:szCs w:val="16"/>
        </w:rPr>
        <w:t>Criterio 9      Fecha de respuesta del sujeto obligado involucrado (día/mes/año, por ej. 31/Marzo/2016)</w:t>
      </w:r>
    </w:p>
    <w:p w:rsidR="00AF6633" w:rsidRPr="00C41184" w:rsidRDefault="00AF6633" w:rsidP="00AF6633">
      <w:pPr>
        <w:spacing w:after="128"/>
        <w:ind w:left="2168" w:right="174" w:hanging="1135"/>
        <w:rPr>
          <w:sz w:val="16"/>
          <w:szCs w:val="16"/>
        </w:rPr>
      </w:pPr>
      <w:r w:rsidRPr="00C41184">
        <w:rPr>
          <w:sz w:val="16"/>
          <w:szCs w:val="16"/>
        </w:rPr>
        <w:t>Criterio 10    Acciones realizadas por el sujeto obligado involucrado para dar cumplimiento a cada uno de los puntos observados precisando las fechas de las mismas</w:t>
      </w:r>
    </w:p>
    <w:p w:rsidR="00AF6633" w:rsidRPr="00C41184" w:rsidRDefault="00AF6633" w:rsidP="00AF6633">
      <w:pPr>
        <w:spacing w:after="74"/>
        <w:ind w:left="1033" w:right="10"/>
        <w:rPr>
          <w:sz w:val="16"/>
          <w:szCs w:val="16"/>
        </w:rPr>
      </w:pPr>
      <w:r w:rsidRPr="00C41184">
        <w:rPr>
          <w:sz w:val="16"/>
          <w:szCs w:val="16"/>
        </w:rPr>
        <w:t>Criterio 11    Hipervínculo a cada observación</w:t>
      </w:r>
    </w:p>
    <w:p w:rsidR="00AF6633" w:rsidRPr="00C41184" w:rsidRDefault="00AF6633" w:rsidP="00AF6633">
      <w:pPr>
        <w:ind w:left="1033" w:right="10"/>
        <w:rPr>
          <w:sz w:val="16"/>
          <w:szCs w:val="16"/>
        </w:rPr>
      </w:pPr>
      <w:r w:rsidRPr="00C41184">
        <w:rPr>
          <w:sz w:val="16"/>
          <w:szCs w:val="16"/>
        </w:rPr>
        <w:t>En cuanto al seguimiento dado a cada observación, incluir:</w:t>
      </w:r>
    </w:p>
    <w:p w:rsidR="00AF6633" w:rsidRPr="00C41184" w:rsidRDefault="00AF6633" w:rsidP="00AF6633">
      <w:pPr>
        <w:ind w:left="1033" w:right="10"/>
        <w:rPr>
          <w:sz w:val="16"/>
          <w:szCs w:val="16"/>
        </w:rPr>
      </w:pPr>
      <w:r w:rsidRPr="00C41184">
        <w:rPr>
          <w:sz w:val="16"/>
          <w:szCs w:val="16"/>
        </w:rPr>
        <w:t>Criterio 12    Estado de la observación: En proceso de cumplimiento/Concluida</w:t>
      </w:r>
    </w:p>
    <w:p w:rsidR="00AF6633" w:rsidRPr="00C41184" w:rsidRDefault="00AF6633" w:rsidP="00AF6633">
      <w:pPr>
        <w:spacing w:after="129"/>
        <w:ind w:left="2168" w:right="529" w:hanging="1135"/>
        <w:rPr>
          <w:sz w:val="16"/>
          <w:szCs w:val="16"/>
        </w:rPr>
      </w:pPr>
      <w:r w:rsidRPr="00C41184">
        <w:rPr>
          <w:sz w:val="16"/>
          <w:szCs w:val="16"/>
        </w:rPr>
        <w:t>Criterio 13    Si la observación se encuentra concluida, se publicará la fecha de conclusión (día/mes/año, por ej. 31/Marzo/2016)</w:t>
      </w:r>
    </w:p>
    <w:p w:rsidR="00AF6633" w:rsidRPr="00C41184" w:rsidRDefault="00AF6633" w:rsidP="00AF6633">
      <w:pPr>
        <w:ind w:left="2168" w:right="726" w:hanging="1135"/>
        <w:rPr>
          <w:sz w:val="16"/>
          <w:szCs w:val="16"/>
        </w:rPr>
      </w:pPr>
      <w:r w:rsidRPr="00C41184">
        <w:rPr>
          <w:sz w:val="16"/>
          <w:szCs w:val="16"/>
        </w:rPr>
        <w:t>Criterio 14    En casos de incumplimiento, hipervínculo a los documentos de seguimiento por parte del organismo garante (oficios dirigidos a superior jerárquico, medidas de apremio y/o sanciones que procedan)</w:t>
      </w:r>
    </w:p>
    <w:p w:rsidR="00AF6633" w:rsidRPr="00C41184" w:rsidRDefault="00AF6633" w:rsidP="00AF6633">
      <w:pPr>
        <w:ind w:left="1033" w:right="10"/>
        <w:rPr>
          <w:sz w:val="16"/>
          <w:szCs w:val="16"/>
        </w:rPr>
      </w:pPr>
      <w:r w:rsidRPr="00C41184">
        <w:rPr>
          <w:sz w:val="16"/>
          <w:szCs w:val="16"/>
        </w:rPr>
        <w:t>Criterio 15    Nombre del área o funcionario público encargado de verificar su cumplimiento</w:t>
      </w:r>
    </w:p>
    <w:p w:rsidR="00AF6633" w:rsidRPr="00C41184" w:rsidRDefault="00AF6633" w:rsidP="00AF6633">
      <w:pPr>
        <w:ind w:left="1033" w:right="10"/>
        <w:rPr>
          <w:sz w:val="16"/>
          <w:szCs w:val="16"/>
        </w:rPr>
      </w:pPr>
      <w:r w:rsidRPr="00C41184">
        <w:rPr>
          <w:sz w:val="16"/>
          <w:szCs w:val="16"/>
        </w:rPr>
        <w:t>Respecto de la relación de resoluciones emitidas por los organismos garantes, se informará lo siguiente:</w:t>
      </w:r>
    </w:p>
    <w:p w:rsidR="00AF6633" w:rsidRPr="00C41184" w:rsidRDefault="00AF6633" w:rsidP="00AF6633">
      <w:pPr>
        <w:ind w:left="1033" w:right="10"/>
        <w:rPr>
          <w:sz w:val="16"/>
          <w:szCs w:val="16"/>
        </w:rPr>
      </w:pPr>
      <w:r w:rsidRPr="00C41184">
        <w:rPr>
          <w:sz w:val="16"/>
          <w:szCs w:val="16"/>
        </w:rPr>
        <w:t>Criterio 16    Relación de las resoluciones emitidas indicando:</w:t>
      </w:r>
    </w:p>
    <w:p w:rsidR="00AF6633" w:rsidRPr="00C41184" w:rsidRDefault="00AF6633" w:rsidP="00AF6633">
      <w:pPr>
        <w:ind w:left="1033" w:right="10"/>
        <w:rPr>
          <w:sz w:val="16"/>
          <w:szCs w:val="16"/>
        </w:rPr>
      </w:pPr>
      <w:r w:rsidRPr="00C41184">
        <w:rPr>
          <w:sz w:val="16"/>
          <w:szCs w:val="16"/>
        </w:rPr>
        <w:t>Criterio 17    Ejercicio</w:t>
      </w:r>
    </w:p>
    <w:p w:rsidR="00AF6633" w:rsidRPr="00C41184" w:rsidRDefault="00AF6633" w:rsidP="00AF6633">
      <w:pPr>
        <w:ind w:left="1033" w:right="10"/>
        <w:rPr>
          <w:sz w:val="16"/>
          <w:szCs w:val="16"/>
        </w:rPr>
      </w:pPr>
      <w:r w:rsidRPr="00C41184">
        <w:rPr>
          <w:sz w:val="16"/>
          <w:szCs w:val="16"/>
        </w:rPr>
        <w:t>Criterio 18    Periodo que se informa</w:t>
      </w:r>
    </w:p>
    <w:p w:rsidR="00AF6633" w:rsidRPr="00C41184" w:rsidRDefault="00AF6633" w:rsidP="00AF6633">
      <w:pPr>
        <w:spacing w:after="28" w:line="350" w:lineRule="auto"/>
        <w:ind w:left="1033" w:right="2006"/>
        <w:rPr>
          <w:sz w:val="16"/>
          <w:szCs w:val="16"/>
        </w:rPr>
      </w:pPr>
      <w:r w:rsidRPr="00C41184">
        <w:rPr>
          <w:sz w:val="16"/>
          <w:szCs w:val="16"/>
        </w:rPr>
        <w:t xml:space="preserve">Criterio 19    Origen de la resolución: Denuncia/Recurso de revisión/Inconformidad/Otro Criterio 20    Número de expediente </w:t>
      </w:r>
    </w:p>
    <w:p w:rsidR="00AF6633" w:rsidRPr="00C41184" w:rsidRDefault="00AF6633" w:rsidP="00AF6633">
      <w:pPr>
        <w:ind w:left="1033" w:right="10"/>
        <w:rPr>
          <w:sz w:val="16"/>
          <w:szCs w:val="16"/>
        </w:rPr>
      </w:pPr>
      <w:r w:rsidRPr="00C41184">
        <w:rPr>
          <w:sz w:val="16"/>
          <w:szCs w:val="16"/>
        </w:rPr>
        <w:t>Criterio 21    Fecha de la resolución (día/mes/año, por ej. 31/Marzo/2016)</w:t>
      </w:r>
    </w:p>
    <w:p w:rsidR="00AF6633" w:rsidRPr="00C41184" w:rsidRDefault="00AF6633" w:rsidP="00AF6633">
      <w:pPr>
        <w:ind w:left="1033" w:right="10"/>
        <w:rPr>
          <w:sz w:val="16"/>
          <w:szCs w:val="16"/>
        </w:rPr>
      </w:pPr>
      <w:r w:rsidRPr="00C41184">
        <w:rPr>
          <w:sz w:val="16"/>
          <w:szCs w:val="16"/>
        </w:rPr>
        <w:t>Criterio 22    Sujeto obligado parte</w:t>
      </w:r>
    </w:p>
    <w:p w:rsidR="00AF6633" w:rsidRPr="00C41184" w:rsidRDefault="00AF6633" w:rsidP="00AF6633">
      <w:pPr>
        <w:ind w:left="1033" w:right="10"/>
        <w:rPr>
          <w:sz w:val="16"/>
          <w:szCs w:val="16"/>
        </w:rPr>
      </w:pPr>
      <w:r w:rsidRPr="00C41184">
        <w:rPr>
          <w:sz w:val="16"/>
          <w:szCs w:val="16"/>
        </w:rPr>
        <w:t>Criterio 23    Los hechos y circunstancias que dieron origen a la resolución</w:t>
      </w:r>
    </w:p>
    <w:p w:rsidR="00AF6633" w:rsidRPr="00C41184" w:rsidRDefault="00AF6633" w:rsidP="00AF6633">
      <w:pPr>
        <w:spacing w:line="366" w:lineRule="auto"/>
        <w:ind w:left="1033" w:right="5701"/>
        <w:rPr>
          <w:sz w:val="16"/>
          <w:szCs w:val="16"/>
        </w:rPr>
      </w:pPr>
      <w:r w:rsidRPr="00C41184">
        <w:rPr>
          <w:sz w:val="16"/>
          <w:szCs w:val="16"/>
        </w:rPr>
        <w:t>Criterio 24    Fundamento de la resolución Criterio 25    Sentido de la resolución</w:t>
      </w:r>
    </w:p>
    <w:p w:rsidR="00AF6633" w:rsidRPr="00C41184" w:rsidRDefault="00AF6633" w:rsidP="00AF6633">
      <w:pPr>
        <w:spacing w:after="128"/>
        <w:ind w:left="2168" w:right="10" w:hanging="1135"/>
        <w:rPr>
          <w:sz w:val="16"/>
          <w:szCs w:val="16"/>
        </w:rPr>
      </w:pPr>
      <w:r w:rsidRPr="00C41184">
        <w:rPr>
          <w:sz w:val="16"/>
          <w:szCs w:val="16"/>
        </w:rPr>
        <w:t>Criterio 26    Fecha de notificación de la resolución al sujeto obligado parte (día/mes/año, por ej. 31/Marzo/2016)</w:t>
      </w:r>
    </w:p>
    <w:p w:rsidR="00AF6633" w:rsidRPr="00C41184" w:rsidRDefault="00AF6633" w:rsidP="00AF6633">
      <w:pPr>
        <w:ind w:left="1033" w:right="10"/>
        <w:rPr>
          <w:sz w:val="16"/>
          <w:szCs w:val="16"/>
        </w:rPr>
      </w:pPr>
      <w:r w:rsidRPr="00C41184">
        <w:rPr>
          <w:sz w:val="16"/>
          <w:szCs w:val="16"/>
        </w:rPr>
        <w:t>Criterio 27    Hipervínculo a la resolución</w:t>
      </w:r>
    </w:p>
    <w:p w:rsidR="00AF6633" w:rsidRPr="00C41184" w:rsidRDefault="00AF6633" w:rsidP="00AF6633">
      <w:pPr>
        <w:ind w:left="1033" w:right="10"/>
        <w:rPr>
          <w:sz w:val="16"/>
          <w:szCs w:val="16"/>
        </w:rPr>
      </w:pPr>
      <w:r w:rsidRPr="00C41184">
        <w:rPr>
          <w:sz w:val="16"/>
          <w:szCs w:val="16"/>
        </w:rPr>
        <w:t>Criterio 28    Fecha de cumplimiento de la resolución</w:t>
      </w:r>
    </w:p>
    <w:p w:rsidR="00AF6633" w:rsidRPr="00C41184" w:rsidRDefault="00AF6633" w:rsidP="00AF6633">
      <w:pPr>
        <w:ind w:left="2168" w:right="10" w:hanging="1135"/>
        <w:rPr>
          <w:sz w:val="16"/>
          <w:szCs w:val="16"/>
        </w:rPr>
      </w:pPr>
      <w:r w:rsidRPr="00C41184">
        <w:rPr>
          <w:sz w:val="16"/>
          <w:szCs w:val="16"/>
        </w:rPr>
        <w:t>Criterio 29    Hipervínculo a la nueva respuesta emitida por el sujeto obligado y entregada en cumplimiento al solicitante</w:t>
      </w:r>
    </w:p>
    <w:p w:rsidR="00AF6633" w:rsidRPr="00C41184" w:rsidRDefault="00AF6633" w:rsidP="00AF6633">
      <w:pPr>
        <w:spacing w:after="127"/>
        <w:ind w:left="1033" w:right="10"/>
        <w:rPr>
          <w:sz w:val="16"/>
          <w:szCs w:val="16"/>
        </w:rPr>
      </w:pPr>
      <w:r w:rsidRPr="00C41184">
        <w:rPr>
          <w:sz w:val="16"/>
          <w:szCs w:val="16"/>
        </w:rPr>
        <w:t>En cuanto al seguimiento dado a cada resolución, incluir:</w:t>
      </w:r>
    </w:p>
    <w:p w:rsidR="00AF6633" w:rsidRPr="00C41184" w:rsidRDefault="00AF6633" w:rsidP="00AF6633">
      <w:pPr>
        <w:ind w:left="1033" w:right="10"/>
        <w:rPr>
          <w:sz w:val="16"/>
          <w:szCs w:val="16"/>
        </w:rPr>
      </w:pPr>
      <w:r w:rsidRPr="00C41184">
        <w:rPr>
          <w:sz w:val="16"/>
          <w:szCs w:val="16"/>
        </w:rPr>
        <w:t>Criterio 30    Estado de la resolución: En proceso de cumplimiento/Concluida</w:t>
      </w:r>
    </w:p>
    <w:p w:rsidR="00AF6633" w:rsidRPr="00C41184" w:rsidRDefault="00AF6633" w:rsidP="00AF6633">
      <w:pPr>
        <w:ind w:left="2168" w:right="10" w:hanging="1135"/>
        <w:rPr>
          <w:sz w:val="16"/>
          <w:szCs w:val="16"/>
        </w:rPr>
      </w:pPr>
      <w:r w:rsidRPr="00C41184">
        <w:rPr>
          <w:sz w:val="16"/>
          <w:szCs w:val="16"/>
        </w:rPr>
        <w:t>Criterio 31    Si la resolución se encuentra concluida, se publicará la fecha de conclusión (día/mes/año, por ej. 31/Marzo/2016)</w:t>
      </w:r>
    </w:p>
    <w:p w:rsidR="00AF6633" w:rsidRPr="00C41184" w:rsidRDefault="00AF6633" w:rsidP="00AF6633">
      <w:pPr>
        <w:spacing w:after="129"/>
        <w:ind w:left="2168" w:right="10" w:hanging="1135"/>
        <w:rPr>
          <w:sz w:val="16"/>
          <w:szCs w:val="16"/>
        </w:rPr>
      </w:pPr>
      <w:r w:rsidRPr="00C41184">
        <w:rPr>
          <w:sz w:val="16"/>
          <w:szCs w:val="16"/>
        </w:rPr>
        <w:t>Criterio 32    Hipervínculo al acuerdo emitido por el organismo garante que determine el estado de la resolución</w:t>
      </w:r>
    </w:p>
    <w:p w:rsidR="00AF6633" w:rsidRPr="00C41184" w:rsidRDefault="00AF6633" w:rsidP="00AF6633">
      <w:pPr>
        <w:spacing w:after="129"/>
        <w:ind w:left="2168" w:right="726" w:hanging="1135"/>
        <w:rPr>
          <w:sz w:val="16"/>
          <w:szCs w:val="16"/>
        </w:rPr>
      </w:pPr>
      <w:r w:rsidRPr="00C41184">
        <w:rPr>
          <w:sz w:val="16"/>
          <w:szCs w:val="16"/>
        </w:rPr>
        <w:t>Criterio 33    En casos de incumplimiento, hipervínculo a los documentos de seguimiento por parte del organismo garante (oficios dirigidos a superior jerárquico, medidas de apremio y/o sanciones que procedan)</w:t>
      </w:r>
    </w:p>
    <w:p w:rsidR="00AF6633" w:rsidRPr="00C41184" w:rsidRDefault="00AF6633" w:rsidP="00AF6633">
      <w:pPr>
        <w:ind w:left="1033" w:right="10"/>
        <w:rPr>
          <w:sz w:val="16"/>
          <w:szCs w:val="16"/>
        </w:rPr>
      </w:pPr>
      <w:r w:rsidRPr="00C41184">
        <w:rPr>
          <w:sz w:val="16"/>
          <w:szCs w:val="16"/>
        </w:rPr>
        <w:t>Criterio 34    Nombre del área o funcionario público encargado de verificar su cumplimiento</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35    Periodo de actualización de la información: trimestral</w:t>
      </w:r>
    </w:p>
    <w:p w:rsidR="00AF6633" w:rsidRPr="00C41184" w:rsidRDefault="00AF6633" w:rsidP="00AF6633">
      <w:pPr>
        <w:spacing w:after="129"/>
        <w:ind w:left="2168" w:right="589" w:hanging="1135"/>
        <w:rPr>
          <w:sz w:val="16"/>
          <w:szCs w:val="16"/>
        </w:rPr>
      </w:pPr>
      <w:r w:rsidRPr="00C41184">
        <w:rPr>
          <w:sz w:val="16"/>
          <w:szCs w:val="16"/>
        </w:rPr>
        <w:t>Criterio 36    La información publicada deberá estar actualizada al periodo que corresponde, de acuerdo con la Tabla de actualización y conservación de la información</w:t>
      </w:r>
    </w:p>
    <w:p w:rsidR="00AF6633" w:rsidRPr="00C41184" w:rsidRDefault="00AF6633" w:rsidP="00AF6633">
      <w:pPr>
        <w:ind w:left="2168" w:right="10" w:hanging="1135"/>
        <w:rPr>
          <w:sz w:val="16"/>
          <w:szCs w:val="16"/>
        </w:rPr>
      </w:pPr>
      <w:r w:rsidRPr="00C41184">
        <w:rPr>
          <w:sz w:val="16"/>
          <w:szCs w:val="16"/>
        </w:rPr>
        <w:lastRenderedPageBreak/>
        <w:t>Criterio 37    Conservar en el sitio de Internet y a través de la Plataforma Nacional la información correspondiente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8"/>
        <w:ind w:left="2168" w:right="10" w:hanging="1135"/>
        <w:rPr>
          <w:sz w:val="16"/>
          <w:szCs w:val="16"/>
        </w:rPr>
      </w:pPr>
      <w:r w:rsidRPr="00C41184">
        <w:rPr>
          <w:sz w:val="16"/>
          <w:szCs w:val="16"/>
        </w:rPr>
        <w:t>Criterio 38    Área(s) o unidad(es) administrativa(s) que genera(n) o posee(n) la información respectiva y son responsables de publicarla y actualizarla</w:t>
      </w:r>
    </w:p>
    <w:p w:rsidR="00AF6633" w:rsidRPr="00C41184" w:rsidRDefault="00AF6633" w:rsidP="00AF6633">
      <w:pPr>
        <w:spacing w:after="129"/>
        <w:ind w:left="2168" w:right="10" w:hanging="1135"/>
        <w:rPr>
          <w:sz w:val="16"/>
          <w:szCs w:val="16"/>
        </w:rPr>
      </w:pPr>
      <w:r w:rsidRPr="00C41184">
        <w:rPr>
          <w:sz w:val="16"/>
          <w:szCs w:val="16"/>
        </w:rPr>
        <w:t>Criterio 39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t>Criterio 40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8" w:right="489" w:hanging="1135"/>
        <w:rPr>
          <w:sz w:val="16"/>
          <w:szCs w:val="16"/>
        </w:rPr>
      </w:pPr>
      <w:r w:rsidRPr="00C41184">
        <w:rPr>
          <w:sz w:val="16"/>
          <w:szCs w:val="16"/>
        </w:rPr>
        <w:t>Criterio 41    La información publicada se organiza mediante los formatos 1a y 1b, en los que se incluyen todos los campos especificados en los criterios sustantivos de contenido</w:t>
      </w:r>
    </w:p>
    <w:p w:rsidR="00AF6633" w:rsidRPr="00C41184" w:rsidRDefault="00AF6633" w:rsidP="00AF6633">
      <w:pPr>
        <w:spacing w:after="59"/>
        <w:ind w:left="1033" w:right="10"/>
        <w:rPr>
          <w:sz w:val="16"/>
          <w:szCs w:val="16"/>
        </w:rPr>
      </w:pPr>
      <w:r w:rsidRPr="00C41184">
        <w:rPr>
          <w:sz w:val="16"/>
          <w:szCs w:val="16"/>
        </w:rPr>
        <w:t>Criterio 42    El soporte de la información permite su reutilización</w:t>
      </w:r>
      <w:r>
        <w:rPr>
          <w:sz w:val="16"/>
          <w:szCs w:val="16"/>
        </w:rPr>
        <w:t xml:space="preserve"> </w:t>
      </w:r>
    </w:p>
    <w:p w:rsidR="00AF6633" w:rsidRPr="00C41184" w:rsidRDefault="00AF6633" w:rsidP="00AF6633">
      <w:pPr>
        <w:ind w:left="466" w:right="10"/>
        <w:rPr>
          <w:sz w:val="16"/>
          <w:szCs w:val="16"/>
        </w:rPr>
      </w:pPr>
      <w:r w:rsidRPr="00C41184">
        <w:rPr>
          <w:sz w:val="16"/>
          <w:szCs w:val="16"/>
        </w:rPr>
        <w:t>Formato 1a LGT_Art_74_Fr_III_inciso a</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63" w:hanging="10"/>
        <w:jc w:val="center"/>
        <w:rPr>
          <w:sz w:val="16"/>
          <w:szCs w:val="16"/>
        </w:rPr>
      </w:pPr>
      <w:r w:rsidRPr="00C41184">
        <w:rPr>
          <w:sz w:val="16"/>
          <w:szCs w:val="16"/>
        </w:rPr>
        <w:t>Relación de las observaciones emitidas por &lt;&lt; organismo garante del derecho de acceso a la información y la protección de datos personales (Nacional o de las Entidades Federativas)&gt;&gt;</w:t>
      </w:r>
    </w:p>
    <w:p w:rsidR="00AF6633" w:rsidRPr="00C41184" w:rsidRDefault="00AF6633" w:rsidP="00AF6633">
      <w:pPr>
        <w:spacing w:after="3" w:line="251" w:lineRule="auto"/>
        <w:ind w:left="1179" w:right="763" w:hanging="10"/>
        <w:jc w:val="center"/>
        <w:rPr>
          <w:sz w:val="16"/>
          <w:szCs w:val="16"/>
        </w:rPr>
      </w:pPr>
    </w:p>
    <w:tbl>
      <w:tblPr>
        <w:tblStyle w:val="TableGrid"/>
        <w:tblW w:w="9973" w:type="dxa"/>
        <w:tblInd w:w="548" w:type="dxa"/>
        <w:tblCellMar>
          <w:left w:w="115" w:type="dxa"/>
          <w:right w:w="115" w:type="dxa"/>
        </w:tblCellMar>
        <w:tblLook w:val="04A0" w:firstRow="1" w:lastRow="0" w:firstColumn="1" w:lastColumn="0" w:noHBand="0" w:noVBand="1"/>
      </w:tblPr>
      <w:tblGrid>
        <w:gridCol w:w="1020"/>
        <w:gridCol w:w="1081"/>
        <w:gridCol w:w="1232"/>
        <w:gridCol w:w="1217"/>
        <w:gridCol w:w="1397"/>
        <w:gridCol w:w="1307"/>
        <w:gridCol w:w="1277"/>
        <w:gridCol w:w="1442"/>
      </w:tblGrid>
      <w:tr w:rsidR="00AF6633" w:rsidRPr="00C41184" w:rsidTr="00970B3A">
        <w:trPr>
          <w:trHeight w:val="263"/>
        </w:trPr>
        <w:tc>
          <w:tcPr>
            <w:tcW w:w="1020"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081"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23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21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9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30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27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442"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1149"/>
        </w:trPr>
        <w:tc>
          <w:tcPr>
            <w:tcW w:w="1020"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Ejercicio</w:t>
            </w:r>
          </w:p>
        </w:tc>
        <w:tc>
          <w:tcPr>
            <w:tcW w:w="1081"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Período que se informa</w:t>
            </w:r>
          </w:p>
          <w:p w:rsidR="00AF6633" w:rsidRPr="00C41184" w:rsidRDefault="00AF6633" w:rsidP="00970B3A">
            <w:pPr>
              <w:spacing w:line="259" w:lineRule="auto"/>
              <w:ind w:left="19"/>
              <w:jc w:val="center"/>
              <w:rPr>
                <w:sz w:val="16"/>
                <w:szCs w:val="16"/>
              </w:rPr>
            </w:pPr>
            <w:r w:rsidRPr="00C41184">
              <w:rPr>
                <w:color w:val="000000"/>
                <w:sz w:val="16"/>
                <w:szCs w:val="16"/>
              </w:rPr>
              <w:t>(trimestre)</w:t>
            </w:r>
          </w:p>
        </w:tc>
        <w:tc>
          <w:tcPr>
            <w:tcW w:w="123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Origen de la observación (denuncia o verificación)</w:t>
            </w:r>
          </w:p>
        </w:tc>
        <w:tc>
          <w:tcPr>
            <w:tcW w:w="1217"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ind w:left="50" w:right="30"/>
              <w:jc w:val="center"/>
              <w:rPr>
                <w:sz w:val="16"/>
                <w:szCs w:val="16"/>
              </w:rPr>
            </w:pPr>
            <w:r w:rsidRPr="00C41184">
              <w:rPr>
                <w:color w:val="000000"/>
                <w:sz w:val="16"/>
                <w:szCs w:val="16"/>
              </w:rPr>
              <w:t>Sujeto obligado al</w:t>
            </w:r>
          </w:p>
          <w:p w:rsidR="00AF6633" w:rsidRPr="00C41184" w:rsidRDefault="00AF6633" w:rsidP="00970B3A">
            <w:pPr>
              <w:spacing w:line="259" w:lineRule="auto"/>
              <w:jc w:val="center"/>
              <w:rPr>
                <w:sz w:val="16"/>
                <w:szCs w:val="16"/>
              </w:rPr>
            </w:pPr>
            <w:r w:rsidRPr="00C41184">
              <w:rPr>
                <w:color w:val="000000"/>
                <w:sz w:val="16"/>
                <w:szCs w:val="16"/>
              </w:rPr>
              <w:t>que se le hace la observación</w:t>
            </w:r>
          </w:p>
        </w:tc>
        <w:tc>
          <w:tcPr>
            <w:tcW w:w="1397"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ind w:left="12"/>
              <w:jc w:val="center"/>
              <w:rPr>
                <w:sz w:val="16"/>
                <w:szCs w:val="16"/>
              </w:rPr>
            </w:pPr>
            <w:r w:rsidRPr="00C41184">
              <w:rPr>
                <w:color w:val="000000"/>
                <w:sz w:val="16"/>
                <w:szCs w:val="16"/>
              </w:rPr>
              <w:t>Fecha en la que se emitió la</w:t>
            </w:r>
          </w:p>
          <w:p w:rsidR="00AF6633" w:rsidRPr="00C41184" w:rsidRDefault="00AF6633" w:rsidP="00970B3A">
            <w:pPr>
              <w:spacing w:line="259" w:lineRule="auto"/>
              <w:jc w:val="center"/>
              <w:rPr>
                <w:sz w:val="16"/>
                <w:szCs w:val="16"/>
              </w:rPr>
            </w:pPr>
            <w:r w:rsidRPr="00C41184">
              <w:rPr>
                <w:color w:val="000000"/>
                <w:sz w:val="16"/>
                <w:szCs w:val="16"/>
              </w:rPr>
              <w:t>observación (día/ mes/año)</w:t>
            </w:r>
          </w:p>
        </w:tc>
        <w:tc>
          <w:tcPr>
            <w:tcW w:w="130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Razón de la observación</w:t>
            </w:r>
          </w:p>
        </w:tc>
        <w:tc>
          <w:tcPr>
            <w:tcW w:w="127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Fundamento</w:t>
            </w:r>
          </w:p>
          <w:p w:rsidR="00AF6633" w:rsidRPr="00C41184" w:rsidRDefault="00AF6633" w:rsidP="00970B3A">
            <w:pPr>
              <w:spacing w:line="259" w:lineRule="auto"/>
              <w:ind w:left="5"/>
              <w:jc w:val="center"/>
              <w:rPr>
                <w:sz w:val="16"/>
                <w:szCs w:val="16"/>
              </w:rPr>
            </w:pPr>
            <w:r w:rsidRPr="00C41184">
              <w:rPr>
                <w:color w:val="000000"/>
                <w:sz w:val="16"/>
                <w:szCs w:val="16"/>
              </w:rPr>
              <w:t>de la observación</w:t>
            </w:r>
          </w:p>
        </w:tc>
        <w:tc>
          <w:tcPr>
            <w:tcW w:w="144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Fecha de</w:t>
            </w:r>
          </w:p>
          <w:p w:rsidR="00AF6633" w:rsidRPr="00C41184" w:rsidRDefault="00AF6633" w:rsidP="00970B3A">
            <w:pPr>
              <w:spacing w:line="224" w:lineRule="auto"/>
              <w:jc w:val="center"/>
              <w:rPr>
                <w:sz w:val="16"/>
                <w:szCs w:val="16"/>
              </w:rPr>
            </w:pPr>
            <w:r w:rsidRPr="00C41184">
              <w:rPr>
                <w:color w:val="000000"/>
                <w:sz w:val="16"/>
                <w:szCs w:val="16"/>
              </w:rPr>
              <w:t>notificación de la observación al</w:t>
            </w:r>
          </w:p>
          <w:p w:rsidR="00AF6633" w:rsidRPr="00C41184" w:rsidRDefault="00AF6633" w:rsidP="00970B3A">
            <w:pPr>
              <w:spacing w:line="259" w:lineRule="auto"/>
              <w:ind w:left="20"/>
              <w:jc w:val="center"/>
              <w:rPr>
                <w:sz w:val="16"/>
                <w:szCs w:val="16"/>
              </w:rPr>
            </w:pPr>
            <w:r w:rsidRPr="00C41184">
              <w:rPr>
                <w:color w:val="000000"/>
                <w:sz w:val="16"/>
                <w:szCs w:val="16"/>
              </w:rPr>
              <w:t>sujeto obligado</w:t>
            </w:r>
          </w:p>
          <w:p w:rsidR="00AF6633" w:rsidRPr="00C41184" w:rsidRDefault="00AF6633" w:rsidP="00970B3A">
            <w:pPr>
              <w:spacing w:line="259" w:lineRule="auto"/>
              <w:jc w:val="center"/>
              <w:rPr>
                <w:sz w:val="16"/>
                <w:szCs w:val="16"/>
              </w:rPr>
            </w:pPr>
            <w:r w:rsidRPr="00C41184">
              <w:rPr>
                <w:color w:val="000000"/>
                <w:sz w:val="16"/>
                <w:szCs w:val="16"/>
              </w:rPr>
              <w:t>parte (día/mes/ año)</w:t>
            </w:r>
          </w:p>
        </w:tc>
      </w:tr>
      <w:tr w:rsidR="00AF6633" w:rsidRPr="00C41184" w:rsidTr="00970B3A">
        <w:trPr>
          <w:trHeight w:val="421"/>
        </w:trPr>
        <w:tc>
          <w:tcPr>
            <w:tcW w:w="102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4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520"/>
        <w:rPr>
          <w:sz w:val="16"/>
          <w:szCs w:val="16"/>
        </w:rPr>
      </w:pPr>
      <w:r w:rsidRPr="00C41184">
        <w:rPr>
          <w:sz w:val="16"/>
          <w:szCs w:val="16"/>
        </w:rPr>
        <w:t xml:space="preserve"> </w:t>
      </w:r>
    </w:p>
    <w:tbl>
      <w:tblPr>
        <w:tblStyle w:val="TableGrid"/>
        <w:tblW w:w="9793" w:type="dxa"/>
        <w:tblInd w:w="548" w:type="dxa"/>
        <w:tblCellMar>
          <w:top w:w="19" w:type="dxa"/>
          <w:left w:w="166" w:type="dxa"/>
          <w:right w:w="154" w:type="dxa"/>
        </w:tblCellMar>
        <w:tblLook w:val="04A0" w:firstRow="1" w:lastRow="0" w:firstColumn="1" w:lastColumn="0" w:noHBand="0" w:noVBand="1"/>
      </w:tblPr>
      <w:tblGrid>
        <w:gridCol w:w="1660"/>
        <w:gridCol w:w="1551"/>
        <w:gridCol w:w="1303"/>
        <w:gridCol w:w="1216"/>
        <w:gridCol w:w="1327"/>
        <w:gridCol w:w="1388"/>
        <w:gridCol w:w="1348"/>
      </w:tblGrid>
      <w:tr w:rsidR="00AF6633" w:rsidRPr="00C41184" w:rsidTr="00970B3A">
        <w:trPr>
          <w:trHeight w:val="330"/>
        </w:trPr>
        <w:tc>
          <w:tcPr>
            <w:tcW w:w="1660"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05" w:hanging="45"/>
              <w:rPr>
                <w:sz w:val="16"/>
                <w:szCs w:val="16"/>
              </w:rPr>
            </w:pPr>
            <w:r w:rsidRPr="00C41184">
              <w:rPr>
                <w:color w:val="000000"/>
                <w:sz w:val="16"/>
                <w:szCs w:val="16"/>
              </w:rPr>
              <w:t>Fecha de respuesta del sujeto obligado</w:t>
            </w:r>
          </w:p>
          <w:p w:rsidR="00AF6633" w:rsidRPr="00C41184" w:rsidRDefault="00AF6633" w:rsidP="00970B3A">
            <w:pPr>
              <w:spacing w:line="259" w:lineRule="auto"/>
              <w:ind w:right="1"/>
              <w:jc w:val="center"/>
              <w:rPr>
                <w:sz w:val="16"/>
                <w:szCs w:val="16"/>
              </w:rPr>
            </w:pPr>
            <w:r w:rsidRPr="00C41184">
              <w:rPr>
                <w:color w:val="000000"/>
                <w:sz w:val="16"/>
                <w:szCs w:val="16"/>
              </w:rPr>
              <w:t>involucrado (día/mes/</w:t>
            </w:r>
          </w:p>
          <w:p w:rsidR="00AF6633" w:rsidRPr="00C41184" w:rsidRDefault="00AF6633" w:rsidP="00970B3A">
            <w:pPr>
              <w:spacing w:line="259" w:lineRule="auto"/>
              <w:ind w:left="7"/>
              <w:jc w:val="center"/>
              <w:rPr>
                <w:sz w:val="16"/>
                <w:szCs w:val="16"/>
              </w:rPr>
            </w:pPr>
            <w:r w:rsidRPr="00C41184">
              <w:rPr>
                <w:color w:val="000000"/>
                <w:sz w:val="16"/>
                <w:szCs w:val="16"/>
              </w:rPr>
              <w:t>año)</w:t>
            </w:r>
          </w:p>
        </w:tc>
        <w:tc>
          <w:tcPr>
            <w:tcW w:w="1551"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40" w:hanging="240"/>
              <w:rPr>
                <w:sz w:val="16"/>
                <w:szCs w:val="16"/>
              </w:rPr>
            </w:pPr>
            <w:r w:rsidRPr="00C41184">
              <w:rPr>
                <w:color w:val="000000"/>
                <w:sz w:val="16"/>
                <w:szCs w:val="16"/>
              </w:rPr>
              <w:t>Acciones realizadas por el sujeto obligado</w:t>
            </w:r>
          </w:p>
          <w:p w:rsidR="00AF6633" w:rsidRPr="00C41184" w:rsidRDefault="00AF6633" w:rsidP="00970B3A">
            <w:pPr>
              <w:spacing w:line="259" w:lineRule="auto"/>
              <w:ind w:left="8"/>
              <w:jc w:val="center"/>
              <w:rPr>
                <w:sz w:val="16"/>
                <w:szCs w:val="16"/>
              </w:rPr>
            </w:pPr>
            <w:r w:rsidRPr="00C41184">
              <w:rPr>
                <w:color w:val="000000"/>
                <w:sz w:val="16"/>
                <w:szCs w:val="16"/>
              </w:rPr>
              <w:t>involucrado para</w:t>
            </w:r>
          </w:p>
          <w:p w:rsidR="00AF6633" w:rsidRPr="00C41184" w:rsidRDefault="00AF6633" w:rsidP="00970B3A">
            <w:pPr>
              <w:spacing w:line="224" w:lineRule="auto"/>
              <w:jc w:val="center"/>
              <w:rPr>
                <w:sz w:val="16"/>
                <w:szCs w:val="16"/>
              </w:rPr>
            </w:pPr>
            <w:r w:rsidRPr="00C41184">
              <w:rPr>
                <w:color w:val="000000"/>
                <w:sz w:val="16"/>
                <w:szCs w:val="16"/>
              </w:rPr>
              <w:t>dar cumplimiento a cada uno de los</w:t>
            </w:r>
          </w:p>
          <w:p w:rsidR="00AF6633" w:rsidRPr="00C41184" w:rsidRDefault="00AF6633" w:rsidP="00970B3A">
            <w:pPr>
              <w:spacing w:line="259" w:lineRule="auto"/>
              <w:ind w:left="30" w:right="30"/>
              <w:rPr>
                <w:sz w:val="16"/>
                <w:szCs w:val="16"/>
              </w:rPr>
            </w:pPr>
            <w:r w:rsidRPr="00C41184">
              <w:rPr>
                <w:color w:val="000000"/>
                <w:sz w:val="16"/>
                <w:szCs w:val="16"/>
              </w:rPr>
              <w:t>puntos observados precisando las fechas respectivas</w:t>
            </w:r>
          </w:p>
        </w:tc>
        <w:tc>
          <w:tcPr>
            <w:tcW w:w="130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 la observación</w:t>
            </w:r>
          </w:p>
        </w:tc>
        <w:tc>
          <w:tcPr>
            <w:tcW w:w="1216"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2715"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ind w:left="293"/>
              <w:rPr>
                <w:sz w:val="16"/>
                <w:szCs w:val="16"/>
              </w:rPr>
            </w:pPr>
            <w:r w:rsidRPr="00C41184">
              <w:rPr>
                <w:color w:val="000000"/>
                <w:sz w:val="16"/>
                <w:szCs w:val="16"/>
              </w:rPr>
              <w:t>Seguimiento de la observación</w:t>
            </w:r>
          </w:p>
        </w:tc>
        <w:tc>
          <w:tcPr>
            <w:tcW w:w="1348"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1622"/>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Estado de la observación</w:t>
            </w:r>
          </w:p>
          <w:p w:rsidR="00AF6633" w:rsidRPr="00C41184" w:rsidRDefault="00AF6633" w:rsidP="00970B3A">
            <w:pPr>
              <w:spacing w:line="259" w:lineRule="auto"/>
              <w:jc w:val="center"/>
              <w:rPr>
                <w:sz w:val="16"/>
                <w:szCs w:val="16"/>
              </w:rPr>
            </w:pPr>
            <w:r w:rsidRPr="00C41184">
              <w:rPr>
                <w:color w:val="000000"/>
                <w:sz w:val="16"/>
                <w:szCs w:val="16"/>
              </w:rPr>
              <w:t>(proceso/ concluida)</w:t>
            </w:r>
          </w:p>
        </w:tc>
        <w:tc>
          <w:tcPr>
            <w:tcW w:w="13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conclusión (día/ mes/año)</w:t>
            </w:r>
          </w:p>
        </w:tc>
        <w:tc>
          <w:tcPr>
            <w:tcW w:w="13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firstLine="7"/>
              <w:jc w:val="center"/>
              <w:rPr>
                <w:sz w:val="16"/>
                <w:szCs w:val="16"/>
              </w:rPr>
            </w:pPr>
            <w:r w:rsidRPr="00C41184">
              <w:rPr>
                <w:color w:val="000000"/>
                <w:sz w:val="16"/>
                <w:szCs w:val="16"/>
              </w:rPr>
              <w:t>En caso de incumplimiento hipervínculo a</w:t>
            </w:r>
          </w:p>
          <w:p w:rsidR="00AF6633" w:rsidRPr="00C41184" w:rsidRDefault="00AF6633" w:rsidP="00970B3A">
            <w:pPr>
              <w:spacing w:line="259" w:lineRule="auto"/>
              <w:ind w:left="8"/>
              <w:jc w:val="center"/>
              <w:rPr>
                <w:sz w:val="16"/>
                <w:szCs w:val="16"/>
              </w:rPr>
            </w:pPr>
            <w:r w:rsidRPr="00C41184">
              <w:rPr>
                <w:color w:val="000000"/>
                <w:sz w:val="16"/>
                <w:szCs w:val="16"/>
              </w:rPr>
              <w:t>documentos de</w:t>
            </w:r>
          </w:p>
          <w:p w:rsidR="00AF6633" w:rsidRPr="00C41184" w:rsidRDefault="00AF6633" w:rsidP="00970B3A">
            <w:pPr>
              <w:spacing w:line="259" w:lineRule="auto"/>
              <w:ind w:left="7"/>
              <w:jc w:val="center"/>
              <w:rPr>
                <w:sz w:val="16"/>
                <w:szCs w:val="16"/>
              </w:rPr>
            </w:pPr>
            <w:r w:rsidRPr="00C41184">
              <w:rPr>
                <w:color w:val="000000"/>
                <w:sz w:val="16"/>
                <w:szCs w:val="16"/>
              </w:rPr>
              <w:t>seguimiento por</w:t>
            </w:r>
          </w:p>
          <w:p w:rsidR="00AF6633" w:rsidRPr="00C41184" w:rsidRDefault="00AF6633" w:rsidP="00970B3A">
            <w:pPr>
              <w:spacing w:line="259" w:lineRule="auto"/>
              <w:jc w:val="center"/>
              <w:rPr>
                <w:sz w:val="16"/>
                <w:szCs w:val="16"/>
              </w:rPr>
            </w:pPr>
            <w:r w:rsidRPr="00C41184">
              <w:rPr>
                <w:color w:val="000000"/>
                <w:sz w:val="16"/>
                <w:szCs w:val="16"/>
              </w:rPr>
              <w:t>el organismo garante</w:t>
            </w:r>
          </w:p>
        </w:tc>
        <w:tc>
          <w:tcPr>
            <w:tcW w:w="13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1" w:right="15"/>
              <w:jc w:val="center"/>
              <w:rPr>
                <w:sz w:val="16"/>
                <w:szCs w:val="16"/>
              </w:rPr>
            </w:pPr>
            <w:r w:rsidRPr="00C41184">
              <w:rPr>
                <w:color w:val="000000"/>
                <w:sz w:val="16"/>
                <w:szCs w:val="16"/>
              </w:rPr>
              <w:t>Nombre del área o</w:t>
            </w:r>
          </w:p>
          <w:p w:rsidR="00AF6633" w:rsidRPr="00C41184" w:rsidRDefault="00AF6633" w:rsidP="00970B3A">
            <w:pPr>
              <w:spacing w:line="224" w:lineRule="auto"/>
              <w:jc w:val="center"/>
              <w:rPr>
                <w:sz w:val="16"/>
                <w:szCs w:val="16"/>
              </w:rPr>
            </w:pPr>
            <w:r w:rsidRPr="00C41184">
              <w:rPr>
                <w:color w:val="000000"/>
                <w:sz w:val="16"/>
                <w:szCs w:val="16"/>
              </w:rPr>
              <w:t>funcionario público</w:t>
            </w:r>
          </w:p>
          <w:p w:rsidR="00AF6633" w:rsidRPr="00C41184" w:rsidRDefault="00AF6633" w:rsidP="00970B3A">
            <w:pPr>
              <w:spacing w:line="259" w:lineRule="auto"/>
              <w:jc w:val="center"/>
              <w:rPr>
                <w:sz w:val="16"/>
                <w:szCs w:val="16"/>
              </w:rPr>
            </w:pPr>
            <w:r w:rsidRPr="00C41184">
              <w:rPr>
                <w:color w:val="000000"/>
                <w:sz w:val="16"/>
                <w:szCs w:val="16"/>
              </w:rPr>
              <w:t>encargado de verificar su cumplimiento</w:t>
            </w:r>
          </w:p>
        </w:tc>
      </w:tr>
      <w:tr w:rsidR="00AF6633" w:rsidRPr="00C41184" w:rsidTr="00970B3A">
        <w:trPr>
          <w:trHeight w:val="421"/>
        </w:trPr>
        <w:tc>
          <w:tcPr>
            <w:tcW w:w="166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c>
          <w:tcPr>
            <w:tcW w:w="155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c>
          <w:tcPr>
            <w:tcW w:w="13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c>
          <w:tcPr>
            <w:tcW w:w="12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c>
          <w:tcPr>
            <w:tcW w:w="13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c>
          <w:tcPr>
            <w:tcW w:w="13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c>
          <w:tcPr>
            <w:tcW w:w="13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hanging="10"/>
        <w:rPr>
          <w:sz w:val="16"/>
          <w:szCs w:val="16"/>
        </w:rPr>
      </w:pP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90"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ind w:left="466" w:right="10"/>
        <w:rPr>
          <w:sz w:val="16"/>
          <w:szCs w:val="16"/>
        </w:rPr>
      </w:pPr>
      <w:r w:rsidRPr="00C41184">
        <w:rPr>
          <w:sz w:val="16"/>
          <w:szCs w:val="16"/>
        </w:rPr>
        <w:t>Formato 1b LGT_Art_74_Fr_III_inciso a</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63" w:hanging="10"/>
        <w:jc w:val="center"/>
        <w:rPr>
          <w:sz w:val="16"/>
          <w:szCs w:val="16"/>
        </w:rPr>
      </w:pPr>
      <w:r w:rsidRPr="00C41184">
        <w:rPr>
          <w:sz w:val="16"/>
          <w:szCs w:val="16"/>
        </w:rPr>
        <w:t>Relación de las resoluciones emitidas por &lt;&lt; organismo garante del derecho de acceso a la</w:t>
      </w:r>
    </w:p>
    <w:p w:rsidR="00AF6633" w:rsidRPr="00C41184" w:rsidRDefault="00AF6633" w:rsidP="00AF6633">
      <w:pPr>
        <w:spacing w:after="3" w:line="251" w:lineRule="auto"/>
        <w:ind w:left="1179" w:right="758" w:hanging="10"/>
        <w:jc w:val="center"/>
        <w:rPr>
          <w:sz w:val="16"/>
          <w:szCs w:val="16"/>
        </w:rPr>
      </w:pPr>
      <w:r w:rsidRPr="00C41184">
        <w:rPr>
          <w:sz w:val="16"/>
          <w:szCs w:val="16"/>
        </w:rPr>
        <w:t>información y la protección de datos personales (Nacional o de las Entidades Federativas)&gt;&gt;</w:t>
      </w:r>
    </w:p>
    <w:p w:rsidR="00AF6633" w:rsidRPr="00C41184" w:rsidRDefault="00AF6633" w:rsidP="00AF6633">
      <w:pPr>
        <w:spacing w:after="3" w:line="251" w:lineRule="auto"/>
        <w:ind w:left="1179" w:right="758" w:hanging="10"/>
        <w:jc w:val="center"/>
        <w:rPr>
          <w:sz w:val="16"/>
          <w:szCs w:val="16"/>
        </w:rPr>
      </w:pPr>
    </w:p>
    <w:tbl>
      <w:tblPr>
        <w:tblStyle w:val="TableGrid"/>
        <w:tblW w:w="10109" w:type="dxa"/>
        <w:tblInd w:w="548" w:type="dxa"/>
        <w:tblCellMar>
          <w:top w:w="19" w:type="dxa"/>
          <w:left w:w="115" w:type="dxa"/>
          <w:right w:w="115" w:type="dxa"/>
        </w:tblCellMar>
        <w:tblLook w:val="04A0" w:firstRow="1" w:lastRow="0" w:firstColumn="1" w:lastColumn="0" w:noHBand="0" w:noVBand="1"/>
      </w:tblPr>
      <w:tblGrid>
        <w:gridCol w:w="827"/>
        <w:gridCol w:w="988"/>
        <w:gridCol w:w="1645"/>
        <w:gridCol w:w="1094"/>
        <w:gridCol w:w="1256"/>
        <w:gridCol w:w="885"/>
        <w:gridCol w:w="1139"/>
        <w:gridCol w:w="1149"/>
        <w:gridCol w:w="1126"/>
      </w:tblGrid>
      <w:tr w:rsidR="00AF6633" w:rsidRPr="00C41184" w:rsidTr="00970B3A">
        <w:trPr>
          <w:trHeight w:val="1292"/>
        </w:trPr>
        <w:tc>
          <w:tcPr>
            <w:tcW w:w="8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2" w:right="24"/>
              <w:jc w:val="center"/>
              <w:rPr>
                <w:sz w:val="16"/>
                <w:szCs w:val="16"/>
              </w:rPr>
            </w:pPr>
            <w:proofErr w:type="spellStart"/>
            <w:r w:rsidRPr="00C41184">
              <w:rPr>
                <w:color w:val="000000"/>
                <w:sz w:val="16"/>
                <w:szCs w:val="16"/>
              </w:rPr>
              <w:t>Ejercici</w:t>
            </w:r>
            <w:proofErr w:type="spellEnd"/>
            <w:r w:rsidRPr="00C41184">
              <w:rPr>
                <w:color w:val="000000"/>
                <w:sz w:val="16"/>
                <w:szCs w:val="16"/>
              </w:rPr>
              <w:t xml:space="preserve"> o</w:t>
            </w:r>
          </w:p>
        </w:tc>
        <w:tc>
          <w:tcPr>
            <w:tcW w:w="9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5" w:right="15"/>
              <w:jc w:val="center"/>
              <w:rPr>
                <w:sz w:val="16"/>
                <w:szCs w:val="16"/>
              </w:rPr>
            </w:pPr>
            <w:r w:rsidRPr="00C41184">
              <w:rPr>
                <w:color w:val="000000"/>
                <w:sz w:val="16"/>
                <w:szCs w:val="16"/>
              </w:rPr>
              <w:t>Período que se informa</w:t>
            </w:r>
          </w:p>
        </w:tc>
        <w:tc>
          <w:tcPr>
            <w:tcW w:w="164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27" w:right="7"/>
              <w:jc w:val="center"/>
              <w:rPr>
                <w:sz w:val="16"/>
                <w:szCs w:val="16"/>
              </w:rPr>
            </w:pPr>
            <w:r w:rsidRPr="00C41184">
              <w:rPr>
                <w:color w:val="000000"/>
                <w:sz w:val="16"/>
                <w:szCs w:val="16"/>
              </w:rPr>
              <w:t>Origen de la resolución (denuncia,</w:t>
            </w:r>
          </w:p>
          <w:p w:rsidR="00AF6633" w:rsidRPr="00C41184" w:rsidRDefault="00AF6633" w:rsidP="00970B3A">
            <w:pPr>
              <w:spacing w:line="224" w:lineRule="auto"/>
              <w:jc w:val="center"/>
              <w:rPr>
                <w:sz w:val="16"/>
                <w:szCs w:val="16"/>
              </w:rPr>
            </w:pPr>
            <w:r w:rsidRPr="00C41184">
              <w:rPr>
                <w:color w:val="000000"/>
                <w:sz w:val="16"/>
                <w:szCs w:val="16"/>
              </w:rPr>
              <w:t>recurso de revisión, recurso de</w:t>
            </w:r>
          </w:p>
          <w:p w:rsidR="00AF6633" w:rsidRPr="00C41184" w:rsidRDefault="00AF6633" w:rsidP="00970B3A">
            <w:pPr>
              <w:spacing w:line="259" w:lineRule="auto"/>
              <w:ind w:left="19"/>
              <w:jc w:val="center"/>
              <w:rPr>
                <w:sz w:val="16"/>
                <w:szCs w:val="16"/>
              </w:rPr>
            </w:pPr>
            <w:r w:rsidRPr="00C41184">
              <w:rPr>
                <w:color w:val="000000"/>
                <w:sz w:val="16"/>
                <w:szCs w:val="16"/>
              </w:rPr>
              <w:t>inconformidad, otro)</w:t>
            </w:r>
          </w:p>
        </w:tc>
        <w:tc>
          <w:tcPr>
            <w:tcW w:w="109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expediente</w:t>
            </w:r>
          </w:p>
        </w:tc>
        <w:tc>
          <w:tcPr>
            <w:tcW w:w="125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la resolución (día/ mes/año)</w:t>
            </w:r>
          </w:p>
        </w:tc>
        <w:tc>
          <w:tcPr>
            <w:tcW w:w="8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Sujeto obligado parte</w:t>
            </w:r>
          </w:p>
        </w:tc>
        <w:tc>
          <w:tcPr>
            <w:tcW w:w="113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Razón que</w:t>
            </w:r>
          </w:p>
          <w:p w:rsidR="00AF6633" w:rsidRPr="00C41184" w:rsidRDefault="00AF6633" w:rsidP="00970B3A">
            <w:pPr>
              <w:spacing w:line="259" w:lineRule="auto"/>
              <w:jc w:val="center"/>
              <w:rPr>
                <w:sz w:val="16"/>
                <w:szCs w:val="16"/>
              </w:rPr>
            </w:pPr>
            <w:r w:rsidRPr="00C41184">
              <w:rPr>
                <w:color w:val="000000"/>
                <w:sz w:val="16"/>
                <w:szCs w:val="16"/>
              </w:rPr>
              <w:t>dio lugar a la resolución</w:t>
            </w:r>
          </w:p>
        </w:tc>
        <w:tc>
          <w:tcPr>
            <w:tcW w:w="114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Fundamento</w:t>
            </w:r>
          </w:p>
          <w:p w:rsidR="00AF6633" w:rsidRPr="00C41184" w:rsidRDefault="00AF6633" w:rsidP="00970B3A">
            <w:pPr>
              <w:spacing w:line="259" w:lineRule="auto"/>
              <w:jc w:val="center"/>
              <w:rPr>
                <w:sz w:val="16"/>
                <w:szCs w:val="16"/>
              </w:rPr>
            </w:pPr>
            <w:r w:rsidRPr="00C41184">
              <w:rPr>
                <w:color w:val="000000"/>
                <w:sz w:val="16"/>
                <w:szCs w:val="16"/>
              </w:rPr>
              <w:t>de la resolución</w:t>
            </w:r>
          </w:p>
        </w:tc>
        <w:tc>
          <w:tcPr>
            <w:tcW w:w="112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6" w:right="46"/>
              <w:jc w:val="center"/>
              <w:rPr>
                <w:sz w:val="16"/>
                <w:szCs w:val="16"/>
              </w:rPr>
            </w:pPr>
            <w:r w:rsidRPr="00C41184">
              <w:rPr>
                <w:color w:val="000000"/>
                <w:sz w:val="16"/>
                <w:szCs w:val="16"/>
              </w:rPr>
              <w:t>Sentido de la resolución</w:t>
            </w:r>
          </w:p>
        </w:tc>
      </w:tr>
      <w:tr w:rsidR="00AF6633" w:rsidRPr="00C41184" w:rsidTr="00970B3A">
        <w:trPr>
          <w:trHeight w:val="421"/>
        </w:trPr>
        <w:tc>
          <w:tcPr>
            <w:tcW w:w="8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9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64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09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25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88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13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14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12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520"/>
        <w:rPr>
          <w:sz w:val="16"/>
          <w:szCs w:val="16"/>
        </w:rPr>
      </w:pPr>
      <w:r w:rsidRPr="00C41184">
        <w:rPr>
          <w:sz w:val="16"/>
          <w:szCs w:val="16"/>
        </w:rPr>
        <w:t xml:space="preserve"> </w:t>
      </w:r>
    </w:p>
    <w:tbl>
      <w:tblPr>
        <w:tblStyle w:val="TableGrid"/>
        <w:tblW w:w="10098" w:type="dxa"/>
        <w:tblInd w:w="548" w:type="dxa"/>
        <w:tblCellMar>
          <w:top w:w="19" w:type="dxa"/>
          <w:left w:w="159" w:type="dxa"/>
          <w:right w:w="140" w:type="dxa"/>
        </w:tblCellMar>
        <w:tblLook w:val="04A0" w:firstRow="1" w:lastRow="0" w:firstColumn="1" w:lastColumn="0" w:noHBand="0" w:noVBand="1"/>
      </w:tblPr>
      <w:tblGrid>
        <w:gridCol w:w="1288"/>
        <w:gridCol w:w="1189"/>
        <w:gridCol w:w="1520"/>
        <w:gridCol w:w="1135"/>
        <w:gridCol w:w="1189"/>
        <w:gridCol w:w="1247"/>
        <w:gridCol w:w="1288"/>
        <w:gridCol w:w="1242"/>
      </w:tblGrid>
      <w:tr w:rsidR="00AF6633" w:rsidRPr="00C41184" w:rsidTr="00970B3A">
        <w:trPr>
          <w:trHeight w:val="330"/>
        </w:trPr>
        <w:tc>
          <w:tcPr>
            <w:tcW w:w="1288"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Fecha de</w:t>
            </w:r>
          </w:p>
          <w:p w:rsidR="00AF6633" w:rsidRPr="00C41184" w:rsidRDefault="00AF6633" w:rsidP="00970B3A">
            <w:pPr>
              <w:spacing w:line="259" w:lineRule="auto"/>
              <w:ind w:left="2"/>
              <w:jc w:val="center"/>
              <w:rPr>
                <w:sz w:val="16"/>
                <w:szCs w:val="16"/>
              </w:rPr>
            </w:pPr>
            <w:r w:rsidRPr="00C41184">
              <w:rPr>
                <w:color w:val="000000"/>
                <w:sz w:val="16"/>
                <w:szCs w:val="16"/>
              </w:rPr>
              <w:t>notificación de</w:t>
            </w:r>
          </w:p>
          <w:p w:rsidR="00AF6633" w:rsidRPr="00C41184" w:rsidRDefault="00AF6633" w:rsidP="00970B3A">
            <w:pPr>
              <w:spacing w:line="224" w:lineRule="auto"/>
              <w:jc w:val="center"/>
              <w:rPr>
                <w:sz w:val="16"/>
                <w:szCs w:val="16"/>
              </w:rPr>
            </w:pPr>
            <w:r w:rsidRPr="00C41184">
              <w:rPr>
                <w:color w:val="000000"/>
                <w:sz w:val="16"/>
                <w:szCs w:val="16"/>
              </w:rPr>
              <w:lastRenderedPageBreak/>
              <w:t>la resolución al sujeto</w:t>
            </w:r>
          </w:p>
          <w:p w:rsidR="00AF6633" w:rsidRPr="00C41184" w:rsidRDefault="00AF6633" w:rsidP="00970B3A">
            <w:pPr>
              <w:spacing w:line="259" w:lineRule="auto"/>
              <w:ind w:left="2"/>
              <w:jc w:val="center"/>
              <w:rPr>
                <w:sz w:val="16"/>
                <w:szCs w:val="16"/>
              </w:rPr>
            </w:pPr>
            <w:r w:rsidRPr="00C41184">
              <w:rPr>
                <w:color w:val="000000"/>
                <w:sz w:val="16"/>
                <w:szCs w:val="16"/>
              </w:rPr>
              <w:t>obligado</w:t>
            </w:r>
          </w:p>
          <w:p w:rsidR="00AF6633" w:rsidRPr="00C41184" w:rsidRDefault="00AF6633" w:rsidP="00970B3A">
            <w:pPr>
              <w:spacing w:line="259" w:lineRule="auto"/>
              <w:ind w:left="2"/>
              <w:jc w:val="center"/>
              <w:rPr>
                <w:sz w:val="16"/>
                <w:szCs w:val="16"/>
              </w:rPr>
            </w:pPr>
            <w:r w:rsidRPr="00C41184">
              <w:rPr>
                <w:color w:val="000000"/>
                <w:sz w:val="16"/>
                <w:szCs w:val="16"/>
              </w:rPr>
              <w:t>involucrado</w:t>
            </w:r>
          </w:p>
          <w:p w:rsidR="00AF6633" w:rsidRPr="00C41184" w:rsidRDefault="00AF6633" w:rsidP="00970B3A">
            <w:pPr>
              <w:spacing w:line="259" w:lineRule="auto"/>
              <w:ind w:left="1"/>
              <w:jc w:val="center"/>
              <w:rPr>
                <w:sz w:val="16"/>
                <w:szCs w:val="16"/>
              </w:rPr>
            </w:pPr>
            <w:r w:rsidRPr="00C41184">
              <w:rPr>
                <w:color w:val="000000"/>
                <w:sz w:val="16"/>
                <w:szCs w:val="16"/>
              </w:rPr>
              <w:t>(día/mes/año)</w:t>
            </w:r>
          </w:p>
        </w:tc>
        <w:tc>
          <w:tcPr>
            <w:tcW w:w="1189"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lastRenderedPageBreak/>
              <w:t>Hipervínculo a la resolución</w:t>
            </w:r>
          </w:p>
        </w:tc>
        <w:tc>
          <w:tcPr>
            <w:tcW w:w="1520"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 la respuesta</w:t>
            </w:r>
          </w:p>
          <w:p w:rsidR="00AF6633" w:rsidRPr="00C41184" w:rsidRDefault="00AF6633" w:rsidP="00970B3A">
            <w:pPr>
              <w:spacing w:line="259" w:lineRule="auto"/>
              <w:ind w:left="2"/>
              <w:jc w:val="center"/>
              <w:rPr>
                <w:sz w:val="16"/>
                <w:szCs w:val="16"/>
              </w:rPr>
            </w:pPr>
            <w:r w:rsidRPr="00C41184">
              <w:rPr>
                <w:color w:val="000000"/>
                <w:sz w:val="16"/>
                <w:szCs w:val="16"/>
              </w:rPr>
              <w:lastRenderedPageBreak/>
              <w:t>entregada en</w:t>
            </w:r>
          </w:p>
          <w:p w:rsidR="00AF6633" w:rsidRPr="00C41184" w:rsidRDefault="00AF6633" w:rsidP="00970B3A">
            <w:pPr>
              <w:spacing w:line="259" w:lineRule="auto"/>
              <w:ind w:left="166" w:right="120" w:hanging="53"/>
              <w:rPr>
                <w:sz w:val="16"/>
                <w:szCs w:val="16"/>
              </w:rPr>
            </w:pPr>
            <w:r w:rsidRPr="00C41184">
              <w:rPr>
                <w:color w:val="000000"/>
                <w:sz w:val="16"/>
                <w:szCs w:val="16"/>
              </w:rPr>
              <w:t>cumplimiento, por el sujeto obligado al solicitante</w:t>
            </w:r>
          </w:p>
        </w:tc>
        <w:tc>
          <w:tcPr>
            <w:tcW w:w="1135"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2436"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ind w:left="323"/>
              <w:rPr>
                <w:sz w:val="16"/>
                <w:szCs w:val="16"/>
              </w:rPr>
            </w:pPr>
            <w:r w:rsidRPr="00C41184">
              <w:rPr>
                <w:color w:val="000000"/>
                <w:sz w:val="16"/>
                <w:szCs w:val="16"/>
              </w:rPr>
              <w:t>Seguimiento de la resolución</w:t>
            </w:r>
          </w:p>
        </w:tc>
        <w:tc>
          <w:tcPr>
            <w:tcW w:w="1288"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4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Nombre del área o</w:t>
            </w:r>
          </w:p>
          <w:p w:rsidR="00AF6633" w:rsidRPr="00C41184" w:rsidRDefault="00AF6633" w:rsidP="00970B3A">
            <w:pPr>
              <w:spacing w:line="224" w:lineRule="auto"/>
              <w:jc w:val="center"/>
              <w:rPr>
                <w:sz w:val="16"/>
                <w:szCs w:val="16"/>
              </w:rPr>
            </w:pPr>
            <w:r w:rsidRPr="00C41184">
              <w:rPr>
                <w:color w:val="000000"/>
                <w:sz w:val="16"/>
                <w:szCs w:val="16"/>
              </w:rPr>
              <w:lastRenderedPageBreak/>
              <w:t>funcionario público</w:t>
            </w:r>
          </w:p>
          <w:p w:rsidR="00AF6633" w:rsidRPr="00C41184" w:rsidRDefault="00AF6633" w:rsidP="00970B3A">
            <w:pPr>
              <w:spacing w:line="259" w:lineRule="auto"/>
              <w:jc w:val="center"/>
              <w:rPr>
                <w:sz w:val="16"/>
                <w:szCs w:val="16"/>
              </w:rPr>
            </w:pPr>
            <w:r w:rsidRPr="00C41184">
              <w:rPr>
                <w:color w:val="000000"/>
                <w:sz w:val="16"/>
                <w:szCs w:val="16"/>
              </w:rPr>
              <w:t>encargado de verificar su cumplimiento</w:t>
            </w:r>
          </w:p>
        </w:tc>
      </w:tr>
      <w:tr w:rsidR="00AF6633" w:rsidRPr="00C41184" w:rsidTr="00970B3A">
        <w:trPr>
          <w:trHeight w:val="1187"/>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3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Estado de</w:t>
            </w:r>
          </w:p>
          <w:p w:rsidR="00AF6633" w:rsidRPr="00C41184" w:rsidRDefault="00AF6633" w:rsidP="00970B3A">
            <w:pPr>
              <w:spacing w:line="259" w:lineRule="auto"/>
              <w:ind w:left="2"/>
              <w:jc w:val="center"/>
              <w:rPr>
                <w:sz w:val="16"/>
                <w:szCs w:val="16"/>
              </w:rPr>
            </w:pPr>
            <w:r w:rsidRPr="00C41184">
              <w:rPr>
                <w:color w:val="000000"/>
                <w:sz w:val="16"/>
                <w:szCs w:val="16"/>
              </w:rPr>
              <w:t>la</w:t>
            </w:r>
          </w:p>
          <w:p w:rsidR="00AF6633" w:rsidRPr="00C41184" w:rsidRDefault="00AF6633" w:rsidP="00970B3A">
            <w:pPr>
              <w:spacing w:line="259" w:lineRule="auto"/>
              <w:ind w:left="2"/>
              <w:jc w:val="center"/>
              <w:rPr>
                <w:sz w:val="16"/>
                <w:szCs w:val="16"/>
              </w:rPr>
            </w:pPr>
            <w:r w:rsidRPr="00C41184">
              <w:rPr>
                <w:color w:val="000000"/>
                <w:sz w:val="16"/>
                <w:szCs w:val="16"/>
              </w:rPr>
              <w:t>resolución</w:t>
            </w:r>
          </w:p>
          <w:p w:rsidR="00AF6633" w:rsidRPr="00C41184" w:rsidRDefault="00AF6633" w:rsidP="00970B3A">
            <w:pPr>
              <w:spacing w:line="259" w:lineRule="auto"/>
              <w:jc w:val="center"/>
              <w:rPr>
                <w:sz w:val="16"/>
                <w:szCs w:val="16"/>
              </w:rPr>
            </w:pPr>
            <w:r w:rsidRPr="00C41184">
              <w:rPr>
                <w:color w:val="000000"/>
                <w:sz w:val="16"/>
                <w:szCs w:val="16"/>
              </w:rPr>
              <w:t>(proceso/</w:t>
            </w:r>
            <w:proofErr w:type="spellStart"/>
            <w:r w:rsidRPr="00C41184">
              <w:rPr>
                <w:color w:val="000000"/>
                <w:sz w:val="16"/>
                <w:szCs w:val="16"/>
              </w:rPr>
              <w:t>co</w:t>
            </w:r>
            <w:proofErr w:type="spellEnd"/>
            <w:r w:rsidRPr="00C41184">
              <w:rPr>
                <w:color w:val="000000"/>
                <w:sz w:val="16"/>
                <w:szCs w:val="16"/>
              </w:rPr>
              <w:t xml:space="preserve"> </w:t>
            </w:r>
            <w:proofErr w:type="spellStart"/>
            <w:r w:rsidRPr="00C41184">
              <w:rPr>
                <w:color w:val="000000"/>
                <w:sz w:val="16"/>
                <w:szCs w:val="16"/>
              </w:rPr>
              <w:t>ncluida</w:t>
            </w:r>
            <w:proofErr w:type="spellEnd"/>
            <w:r w:rsidRPr="00C41184">
              <w:rPr>
                <w:color w:val="000000"/>
                <w:sz w:val="16"/>
                <w:szCs w:val="16"/>
              </w:rPr>
              <w:t>)</w:t>
            </w:r>
          </w:p>
        </w:tc>
        <w:tc>
          <w:tcPr>
            <w:tcW w:w="11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 w:hanging="1"/>
              <w:jc w:val="center"/>
              <w:rPr>
                <w:sz w:val="16"/>
                <w:szCs w:val="16"/>
              </w:rPr>
            </w:pPr>
            <w:r w:rsidRPr="00C41184">
              <w:rPr>
                <w:color w:val="000000"/>
                <w:sz w:val="16"/>
                <w:szCs w:val="16"/>
              </w:rPr>
              <w:t>Hipervínculo al acuerdo que determine</w:t>
            </w:r>
          </w:p>
          <w:p w:rsidR="00AF6633" w:rsidRPr="00C41184" w:rsidRDefault="00AF6633" w:rsidP="00970B3A">
            <w:pPr>
              <w:spacing w:line="259" w:lineRule="auto"/>
              <w:jc w:val="center"/>
              <w:rPr>
                <w:sz w:val="16"/>
                <w:szCs w:val="16"/>
              </w:rPr>
            </w:pPr>
            <w:r w:rsidRPr="00C41184">
              <w:rPr>
                <w:color w:val="000000"/>
                <w:sz w:val="16"/>
                <w:szCs w:val="16"/>
              </w:rPr>
              <w:t>estado de la resolución</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15" w:right="13" w:firstLine="30"/>
              <w:rPr>
                <w:sz w:val="16"/>
                <w:szCs w:val="16"/>
              </w:rPr>
            </w:pPr>
            <w:r w:rsidRPr="00C41184">
              <w:rPr>
                <w:color w:val="000000"/>
                <w:sz w:val="16"/>
                <w:szCs w:val="16"/>
              </w:rPr>
              <w:t>Hipervínculo a documentos de seguimiento</w:t>
            </w:r>
          </w:p>
          <w:p w:rsidR="00AF6633" w:rsidRPr="00C41184" w:rsidRDefault="00AF6633" w:rsidP="00970B3A">
            <w:pPr>
              <w:spacing w:line="259" w:lineRule="auto"/>
              <w:ind w:left="2"/>
              <w:jc w:val="center"/>
              <w:rPr>
                <w:sz w:val="16"/>
                <w:szCs w:val="16"/>
              </w:rPr>
            </w:pPr>
            <w:r w:rsidRPr="00C41184">
              <w:rPr>
                <w:color w:val="000000"/>
                <w:sz w:val="16"/>
                <w:szCs w:val="16"/>
              </w:rPr>
              <w:t>por Organismo</w:t>
            </w:r>
          </w:p>
          <w:p w:rsidR="00AF6633" w:rsidRPr="00C41184" w:rsidRDefault="00AF6633" w:rsidP="00970B3A">
            <w:pPr>
              <w:spacing w:line="259" w:lineRule="auto"/>
              <w:ind w:left="2"/>
              <w:jc w:val="center"/>
              <w:rPr>
                <w:sz w:val="16"/>
                <w:szCs w:val="16"/>
              </w:rPr>
            </w:pPr>
            <w:r w:rsidRPr="00C41184">
              <w:rPr>
                <w:color w:val="000000"/>
                <w:sz w:val="16"/>
                <w:szCs w:val="16"/>
              </w:rPr>
              <w:t>Garante</w:t>
            </w:r>
          </w:p>
        </w:tc>
        <w:tc>
          <w:tcPr>
            <w:tcW w:w="12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Fecha de conclusión</w:t>
            </w:r>
          </w:p>
          <w:p w:rsidR="00AF6633" w:rsidRPr="00C41184" w:rsidRDefault="00AF6633" w:rsidP="00970B3A">
            <w:pPr>
              <w:spacing w:line="259" w:lineRule="auto"/>
              <w:ind w:left="1"/>
              <w:jc w:val="center"/>
              <w:rPr>
                <w:sz w:val="16"/>
                <w:szCs w:val="16"/>
              </w:rPr>
            </w:pPr>
            <w:r w:rsidRPr="00C41184">
              <w:rPr>
                <w:color w:val="000000"/>
                <w:sz w:val="16"/>
                <w:szCs w:val="16"/>
              </w:rPr>
              <w:t>(día/mes/año)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421"/>
        </w:trPr>
        <w:tc>
          <w:tcPr>
            <w:tcW w:w="12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lastRenderedPageBreak/>
              <w:t xml:space="preserve"> </w:t>
            </w:r>
          </w:p>
        </w:tc>
        <w:tc>
          <w:tcPr>
            <w:tcW w:w="11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52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13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18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c>
          <w:tcPr>
            <w:tcW w:w="12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hanging="10"/>
        <w:rPr>
          <w:sz w:val="16"/>
          <w:szCs w:val="16"/>
        </w:rPr>
      </w:pP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37"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spacing w:after="74"/>
        <w:ind w:left="1033" w:right="10"/>
        <w:rPr>
          <w:sz w:val="16"/>
          <w:szCs w:val="16"/>
        </w:rPr>
      </w:pPr>
      <w:r w:rsidRPr="00C41184">
        <w:rPr>
          <w:sz w:val="16"/>
          <w:szCs w:val="16"/>
        </w:rPr>
        <w:t>b)       Los criterios orientadores que deriven de sus resoluciones</w:t>
      </w:r>
    </w:p>
    <w:p w:rsidR="00AF6633" w:rsidRPr="00C41184" w:rsidRDefault="00AF6633" w:rsidP="00AF6633">
      <w:pPr>
        <w:spacing w:after="74"/>
        <w:ind w:left="1033" w:right="10"/>
        <w:rPr>
          <w:sz w:val="16"/>
          <w:szCs w:val="16"/>
        </w:rPr>
      </w:pPr>
    </w:p>
    <w:p w:rsidR="00AF6633" w:rsidRPr="00C41184" w:rsidRDefault="00AF6633" w:rsidP="00AF6633">
      <w:pPr>
        <w:ind w:left="466" w:right="10"/>
        <w:rPr>
          <w:sz w:val="16"/>
          <w:szCs w:val="16"/>
        </w:rPr>
      </w:pPr>
      <w:r w:rsidRPr="00C41184">
        <w:rPr>
          <w:sz w:val="16"/>
          <w:szCs w:val="16"/>
        </w:rPr>
        <w:t>En el presente inciso los organismos garantes publicarán los criterios derivados de sus resoluciones, que sirvan como orientadores o precedentes jurídicos para los sujetos obligados al momento de atender solicitudes de información en que determinen la entrega o clasificación de información; o bien, al resolver recursos futuros.</w:t>
      </w:r>
    </w:p>
    <w:p w:rsidR="00AF6633" w:rsidRPr="00C41184" w:rsidRDefault="00AF6633" w:rsidP="00AF6633">
      <w:pPr>
        <w:ind w:left="466" w:right="10"/>
        <w:rPr>
          <w:sz w:val="16"/>
          <w:szCs w:val="16"/>
        </w:rPr>
      </w:pPr>
      <w:r w:rsidRPr="00C41184">
        <w:rPr>
          <w:sz w:val="16"/>
          <w:szCs w:val="16"/>
        </w:rPr>
        <w:t>De cada criterio se reportarán además los datos de identificación del recurso así como de la resolución de la cual surge el criterio, los hechos o circunstancias, así como, los fundamentos infringidos que dieron origen a la resolución impugnada para que el público en general pueda consultar de manera completa el origen del criterio e identificarlo por el tema de su interés.</w:t>
      </w:r>
    </w:p>
    <w:p w:rsidR="00AF6633" w:rsidRPr="00C41184" w:rsidRDefault="00AF6633" w:rsidP="00AF6633">
      <w:pPr>
        <w:ind w:left="466" w:right="10"/>
        <w:rPr>
          <w:sz w:val="16"/>
          <w:szCs w:val="16"/>
        </w:rPr>
      </w:pPr>
      <w:r w:rsidRPr="00C41184">
        <w:rPr>
          <w:sz w:val="16"/>
          <w:szCs w:val="16"/>
        </w:rPr>
        <w:t>Por su parte el organismo garante nacional publicará los criterios de interpretación que deriven de los recursos que se sometan a su competencia y que sean de carácter orientador para los organismos garantes locales, mismos que se establecerán por reiteración al resolver tres casos análogos de manera consecutiva en el mismo sentido, por al menos dos terceras partes del Pleno del Instituto, derivados de resoluciones que hayan causado estado; tal como lo establece el artículo 199 de la Ley General, incluyendo aquellos que conozca por atracción, en términos de lo dispuesto en el artículo 181 de la referida Ley. (25)</w:t>
      </w:r>
    </w:p>
    <w:p w:rsidR="00AF6633" w:rsidRPr="00C41184" w:rsidRDefault="00AF6633" w:rsidP="00AF6633">
      <w:pPr>
        <w:ind w:left="466" w:right="10"/>
        <w:rPr>
          <w:sz w:val="16"/>
          <w:szCs w:val="16"/>
        </w:rPr>
      </w:pPr>
      <w:r w:rsidRPr="00C41184">
        <w:rPr>
          <w:sz w:val="16"/>
          <w:szCs w:val="16"/>
        </w:rPr>
        <w:t>Cabe mencionar que en este último caso se obviarán los datos de identificación de los recursos a que corresponden las resoluciones, toda vez que forman parte el propio criterio que constará de un rubro, un texto y el o los precedentes que, en su caso, hayan originado su emisión.</w:t>
      </w:r>
    </w:p>
    <w:p w:rsidR="00AF6633" w:rsidRPr="00C41184" w:rsidRDefault="00AF6633" w:rsidP="00AF6633">
      <w:pPr>
        <w:ind w:left="466" w:right="10"/>
        <w:rPr>
          <w:sz w:val="16"/>
          <w:szCs w:val="16"/>
        </w:rPr>
      </w:pPr>
      <w:r w:rsidRPr="00C41184">
        <w:rPr>
          <w:sz w:val="16"/>
          <w:szCs w:val="16"/>
        </w:rPr>
        <w:t>Todo criterio que emita el Instituto deberá contener una clave de control para su debida identificación (26).</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Dentro de los cinco días hábiles posteriores que se genere o modifique un criterio</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ind w:left="466" w:right="10"/>
        <w:rPr>
          <w:sz w:val="16"/>
          <w:szCs w:val="16"/>
        </w:rPr>
      </w:pPr>
      <w:r w:rsidRPr="00C41184">
        <w:rPr>
          <w:sz w:val="16"/>
          <w:szCs w:val="16"/>
        </w:rPr>
        <w:t>Aplica a: Organismos garantes del derecho de acceso a la información y la protección de datos personales (Instituto y los de las entidades federativas)</w:t>
      </w:r>
    </w:p>
    <w:p w:rsidR="00AF6633" w:rsidRPr="00C41184" w:rsidRDefault="00AF6633" w:rsidP="00AF6633">
      <w:pPr>
        <w:spacing w:line="365" w:lineRule="auto"/>
        <w:ind w:left="466"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line="365" w:lineRule="auto"/>
        <w:ind w:left="466" w:right="556"/>
        <w:rPr>
          <w:sz w:val="16"/>
          <w:szCs w:val="16"/>
        </w:rPr>
      </w:pPr>
      <w:r w:rsidRPr="00C41184">
        <w:rPr>
          <w:sz w:val="16"/>
          <w:szCs w:val="16"/>
        </w:rPr>
        <w:t>Criterios sustantivos de contenido</w:t>
      </w:r>
    </w:p>
    <w:p w:rsidR="00AF6633" w:rsidRPr="00C41184" w:rsidRDefault="00AF6633" w:rsidP="00AF6633">
      <w:pPr>
        <w:ind w:left="1033" w:right="10"/>
        <w:rPr>
          <w:sz w:val="16"/>
          <w:szCs w:val="16"/>
        </w:rPr>
      </w:pPr>
      <w:r w:rsidRPr="00C41184">
        <w:rPr>
          <w:sz w:val="16"/>
          <w:szCs w:val="16"/>
        </w:rPr>
        <w:t>Por parte de los organismos garantes de las entidades federativas:</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1033" w:right="10"/>
        <w:rPr>
          <w:sz w:val="16"/>
          <w:szCs w:val="16"/>
        </w:rPr>
      </w:pPr>
      <w:r w:rsidRPr="00C41184">
        <w:rPr>
          <w:sz w:val="16"/>
          <w:szCs w:val="16"/>
        </w:rPr>
        <w:t>Criterio 3      Clave de control de identificación</w:t>
      </w:r>
    </w:p>
    <w:p w:rsidR="00AF6633" w:rsidRPr="00C41184" w:rsidRDefault="00AF6633" w:rsidP="00AF6633">
      <w:pPr>
        <w:ind w:left="1033" w:right="10"/>
        <w:rPr>
          <w:sz w:val="16"/>
          <w:szCs w:val="16"/>
        </w:rPr>
      </w:pPr>
      <w:r w:rsidRPr="00C41184">
        <w:rPr>
          <w:sz w:val="16"/>
          <w:szCs w:val="16"/>
        </w:rPr>
        <w:t>Criterio 4      Tema o rubro del criterio</w:t>
      </w:r>
    </w:p>
    <w:p w:rsidR="00AF6633" w:rsidRPr="00C41184" w:rsidRDefault="00AF6633" w:rsidP="00AF6633">
      <w:pPr>
        <w:ind w:left="1033" w:right="10"/>
        <w:rPr>
          <w:sz w:val="16"/>
          <w:szCs w:val="16"/>
        </w:rPr>
      </w:pPr>
      <w:r w:rsidRPr="00C41184">
        <w:rPr>
          <w:sz w:val="16"/>
          <w:szCs w:val="16"/>
        </w:rPr>
        <w:t>Criterio 5      Vigencia del criterio</w:t>
      </w:r>
    </w:p>
    <w:p w:rsidR="00AF6633" w:rsidRPr="00C41184" w:rsidRDefault="00AF6633" w:rsidP="00AF6633">
      <w:pPr>
        <w:ind w:left="1033" w:right="10"/>
        <w:rPr>
          <w:sz w:val="16"/>
          <w:szCs w:val="16"/>
        </w:rPr>
      </w:pPr>
      <w:r w:rsidRPr="00C41184">
        <w:rPr>
          <w:sz w:val="16"/>
          <w:szCs w:val="16"/>
        </w:rPr>
        <w:t>Criterio 6      Hipervínculo a cada criterio emitido por el Instituto</w:t>
      </w:r>
    </w:p>
    <w:p w:rsidR="00AF6633" w:rsidRPr="00C41184" w:rsidRDefault="00AF6633" w:rsidP="00AF6633">
      <w:pPr>
        <w:ind w:left="1033" w:right="10"/>
        <w:rPr>
          <w:sz w:val="16"/>
          <w:szCs w:val="16"/>
        </w:rPr>
      </w:pPr>
      <w:r w:rsidRPr="00C41184">
        <w:rPr>
          <w:sz w:val="16"/>
          <w:szCs w:val="16"/>
        </w:rPr>
        <w:t>Criterio 7      Tipo de expediente del recurso del cual se deriva la resolución que origina el criterio orientador</w:t>
      </w:r>
    </w:p>
    <w:p w:rsidR="00AF6633" w:rsidRPr="00C41184" w:rsidRDefault="00AF6633" w:rsidP="00AF6633">
      <w:pPr>
        <w:spacing w:line="367" w:lineRule="auto"/>
        <w:ind w:left="1033" w:right="124"/>
        <w:rPr>
          <w:sz w:val="16"/>
          <w:szCs w:val="16"/>
        </w:rPr>
      </w:pPr>
      <w:r w:rsidRPr="00C41184">
        <w:rPr>
          <w:sz w:val="16"/>
          <w:szCs w:val="16"/>
        </w:rPr>
        <w:t>Criterio 8      Número del expediente del recurso del cual emana la resolución que origina el criterio orientador Criterio 9      Razón de estudio del recurso del cual se deriva el criterio orientador que deriva de su resolución</w:t>
      </w:r>
    </w:p>
    <w:p w:rsidR="00AF6633" w:rsidRPr="00C41184" w:rsidRDefault="00AF6633" w:rsidP="00AF6633">
      <w:pPr>
        <w:ind w:left="1033" w:right="10"/>
        <w:rPr>
          <w:sz w:val="16"/>
          <w:szCs w:val="16"/>
        </w:rPr>
      </w:pPr>
      <w:r w:rsidRPr="00C41184">
        <w:rPr>
          <w:sz w:val="16"/>
          <w:szCs w:val="16"/>
        </w:rPr>
        <w:t>Criterio 10    Fundamento para el estudio del recurso de cuya resolución se desprende el criterio orientador</w:t>
      </w:r>
    </w:p>
    <w:p w:rsidR="00AF6633" w:rsidRPr="00C41184" w:rsidRDefault="00AF6633" w:rsidP="00AF6633">
      <w:pPr>
        <w:ind w:left="1033" w:right="10"/>
        <w:rPr>
          <w:sz w:val="16"/>
          <w:szCs w:val="16"/>
        </w:rPr>
      </w:pPr>
      <w:r w:rsidRPr="00C41184">
        <w:rPr>
          <w:sz w:val="16"/>
          <w:szCs w:val="16"/>
        </w:rPr>
        <w:t>Criterio 11    Sujeto obligado que resulta parte en la resolución de la cual se deriva el criterio</w:t>
      </w:r>
    </w:p>
    <w:p w:rsidR="00AF6633" w:rsidRPr="00C41184" w:rsidRDefault="00AF6633" w:rsidP="00AF6633">
      <w:pPr>
        <w:ind w:left="1033" w:right="10"/>
        <w:rPr>
          <w:sz w:val="16"/>
          <w:szCs w:val="16"/>
        </w:rPr>
      </w:pPr>
      <w:r w:rsidRPr="00C41184">
        <w:rPr>
          <w:sz w:val="16"/>
          <w:szCs w:val="16"/>
        </w:rPr>
        <w:t>Criterio 12    Fecha de la resolución de la cual se deriva el criterio (día/mes/año, por ej. 31/Marzo/2016)</w:t>
      </w:r>
    </w:p>
    <w:p w:rsidR="00AF6633" w:rsidRPr="00C41184" w:rsidRDefault="00AF6633" w:rsidP="00AF6633">
      <w:pPr>
        <w:spacing w:after="125"/>
        <w:ind w:left="1033" w:right="10"/>
        <w:rPr>
          <w:sz w:val="16"/>
          <w:szCs w:val="16"/>
        </w:rPr>
      </w:pPr>
      <w:r w:rsidRPr="00C41184">
        <w:rPr>
          <w:sz w:val="16"/>
          <w:szCs w:val="16"/>
        </w:rPr>
        <w:t>Por parte del organismo garante nacional</w:t>
      </w:r>
    </w:p>
    <w:p w:rsidR="00AF6633" w:rsidRPr="00C41184" w:rsidRDefault="00AF6633" w:rsidP="00AF6633">
      <w:pPr>
        <w:ind w:left="1033" w:right="10"/>
        <w:rPr>
          <w:sz w:val="16"/>
          <w:szCs w:val="16"/>
        </w:rPr>
      </w:pPr>
      <w:r w:rsidRPr="00C41184">
        <w:rPr>
          <w:sz w:val="16"/>
          <w:szCs w:val="16"/>
        </w:rPr>
        <w:t>Criterio 13    Ejercicio</w:t>
      </w:r>
    </w:p>
    <w:p w:rsidR="00AF6633" w:rsidRPr="00C41184" w:rsidRDefault="00AF6633" w:rsidP="00AF6633">
      <w:pPr>
        <w:ind w:left="1033" w:right="10"/>
        <w:rPr>
          <w:sz w:val="16"/>
          <w:szCs w:val="16"/>
        </w:rPr>
      </w:pPr>
      <w:r w:rsidRPr="00C41184">
        <w:rPr>
          <w:sz w:val="16"/>
          <w:szCs w:val="16"/>
        </w:rPr>
        <w:t>Criterio 14    Periodo que se informa</w:t>
      </w:r>
    </w:p>
    <w:p w:rsidR="00AF6633" w:rsidRPr="00C41184" w:rsidRDefault="00AF6633" w:rsidP="00AF6633">
      <w:pPr>
        <w:ind w:left="1033" w:right="10"/>
        <w:rPr>
          <w:sz w:val="16"/>
          <w:szCs w:val="16"/>
        </w:rPr>
      </w:pPr>
      <w:r w:rsidRPr="00C41184">
        <w:rPr>
          <w:sz w:val="16"/>
          <w:szCs w:val="16"/>
        </w:rPr>
        <w:t xml:space="preserve">Criterio 15    Clave de control de identificación </w:t>
      </w:r>
    </w:p>
    <w:p w:rsidR="00AF6633" w:rsidRPr="00C41184" w:rsidRDefault="00AF6633" w:rsidP="00AF6633">
      <w:pPr>
        <w:ind w:left="1033" w:right="10"/>
        <w:rPr>
          <w:sz w:val="16"/>
          <w:szCs w:val="16"/>
        </w:rPr>
      </w:pPr>
      <w:r w:rsidRPr="00C41184">
        <w:rPr>
          <w:sz w:val="16"/>
          <w:szCs w:val="16"/>
        </w:rPr>
        <w:t>Criterio 16    Tema o rubro del criterio</w:t>
      </w:r>
    </w:p>
    <w:p w:rsidR="00AF6633" w:rsidRPr="00C41184" w:rsidRDefault="00AF6633" w:rsidP="00AF6633">
      <w:pPr>
        <w:ind w:left="1033" w:right="10"/>
        <w:rPr>
          <w:sz w:val="16"/>
          <w:szCs w:val="16"/>
        </w:rPr>
      </w:pPr>
      <w:r w:rsidRPr="00C41184">
        <w:rPr>
          <w:sz w:val="16"/>
          <w:szCs w:val="16"/>
        </w:rPr>
        <w:t>Criterio 17    Vigencia del criterio</w:t>
      </w:r>
    </w:p>
    <w:p w:rsidR="00AF6633" w:rsidRPr="00C41184" w:rsidRDefault="00AF6633" w:rsidP="00AF6633">
      <w:pPr>
        <w:ind w:left="1033" w:right="10"/>
        <w:rPr>
          <w:sz w:val="16"/>
          <w:szCs w:val="16"/>
        </w:rPr>
      </w:pPr>
      <w:r w:rsidRPr="00C41184">
        <w:rPr>
          <w:sz w:val="16"/>
          <w:szCs w:val="16"/>
        </w:rPr>
        <w:t>Criterio 18    Hipervínculo a cada criterio emitido</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spacing w:after="129"/>
        <w:ind w:left="2168" w:right="154" w:hanging="1135"/>
        <w:rPr>
          <w:sz w:val="16"/>
          <w:szCs w:val="16"/>
        </w:rPr>
      </w:pPr>
      <w:r w:rsidRPr="00C41184">
        <w:rPr>
          <w:sz w:val="16"/>
          <w:szCs w:val="16"/>
        </w:rPr>
        <w:t>Criterio 19    Periodo de actualización de la información: dentro de los cinco días hábiles posteriores que se genere o modifique un criterio</w:t>
      </w:r>
    </w:p>
    <w:p w:rsidR="00AF6633" w:rsidRPr="00C41184" w:rsidRDefault="00AF6633" w:rsidP="00AF6633">
      <w:pPr>
        <w:spacing w:after="128"/>
        <w:ind w:left="2168" w:right="290" w:hanging="1135"/>
        <w:rPr>
          <w:sz w:val="16"/>
          <w:szCs w:val="16"/>
        </w:rPr>
      </w:pPr>
      <w:r w:rsidRPr="00C41184">
        <w:rPr>
          <w:sz w:val="16"/>
          <w:szCs w:val="16"/>
        </w:rPr>
        <w:t>Criterio 20    La información publicada deberá estar actualizada al periodo que corresponde de acuerdo con la Tabla de actualización y conservación de la información</w:t>
      </w:r>
    </w:p>
    <w:p w:rsidR="00AF6633" w:rsidRPr="00C41184" w:rsidRDefault="00AF6633" w:rsidP="00AF6633">
      <w:pPr>
        <w:ind w:left="2168" w:right="439" w:hanging="1135"/>
        <w:rPr>
          <w:sz w:val="16"/>
          <w:szCs w:val="16"/>
        </w:rPr>
      </w:pPr>
      <w:r w:rsidRPr="00C41184">
        <w:rPr>
          <w:sz w:val="16"/>
          <w:szCs w:val="16"/>
        </w:rPr>
        <w:t>Criterio 21    Conservar en el sitio de Internet y a través de la Plataforma Nacional la información de acuerdo con la Tabla de actualización y conservación de la información</w:t>
      </w:r>
    </w:p>
    <w:p w:rsidR="00AF6633" w:rsidRPr="00C41184" w:rsidRDefault="00AF6633" w:rsidP="00AF6633">
      <w:pPr>
        <w:ind w:left="466" w:right="10"/>
        <w:rPr>
          <w:sz w:val="16"/>
          <w:szCs w:val="16"/>
        </w:rPr>
      </w:pPr>
      <w:r w:rsidRPr="00C41184">
        <w:rPr>
          <w:sz w:val="16"/>
          <w:szCs w:val="16"/>
        </w:rPr>
        <w:t>Criterios adjetivos de confiabilidad</w:t>
      </w:r>
    </w:p>
    <w:p w:rsidR="00AF6633" w:rsidRPr="00C41184" w:rsidRDefault="00AF6633" w:rsidP="00AF6633">
      <w:pPr>
        <w:spacing w:after="129"/>
        <w:ind w:left="2168" w:right="10" w:hanging="1135"/>
        <w:rPr>
          <w:sz w:val="16"/>
          <w:szCs w:val="16"/>
        </w:rPr>
      </w:pPr>
      <w:r w:rsidRPr="00C41184">
        <w:rPr>
          <w:sz w:val="16"/>
          <w:szCs w:val="16"/>
        </w:rPr>
        <w:t>Criterio 22    Área(s) o unidad(es) administrativa(s) que genera(n) o posee(n) la información respectiva y son responsables de publicarla y actualizarla</w:t>
      </w:r>
    </w:p>
    <w:p w:rsidR="00AF6633" w:rsidRPr="00C41184" w:rsidRDefault="00AF6633" w:rsidP="00AF6633">
      <w:pPr>
        <w:ind w:left="2168" w:right="10" w:hanging="1135"/>
        <w:rPr>
          <w:sz w:val="16"/>
          <w:szCs w:val="16"/>
        </w:rPr>
      </w:pPr>
      <w:r w:rsidRPr="00C41184">
        <w:rPr>
          <w:sz w:val="16"/>
          <w:szCs w:val="16"/>
        </w:rPr>
        <w:t>Criterio 23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lastRenderedPageBreak/>
        <w:t>Criterio 24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8" w:right="489" w:hanging="1135"/>
        <w:rPr>
          <w:sz w:val="16"/>
          <w:szCs w:val="16"/>
        </w:rPr>
      </w:pPr>
      <w:r w:rsidRPr="00C41184">
        <w:rPr>
          <w:sz w:val="16"/>
          <w:szCs w:val="16"/>
        </w:rPr>
        <w:t>Criterio 25    La información publicada se organiza mediante los formatos 2a y 2b, en los que se incluyen todos los campos especificados en los criterios sustantivos de contenido</w:t>
      </w:r>
    </w:p>
    <w:p w:rsidR="00AF6633" w:rsidRPr="00C41184" w:rsidRDefault="00AF6633" w:rsidP="00AF6633">
      <w:pPr>
        <w:spacing w:after="59"/>
        <w:ind w:left="1033" w:right="10"/>
        <w:rPr>
          <w:sz w:val="16"/>
          <w:szCs w:val="16"/>
        </w:rPr>
      </w:pPr>
      <w:r w:rsidRPr="00C41184">
        <w:rPr>
          <w:sz w:val="16"/>
          <w:szCs w:val="16"/>
        </w:rPr>
        <w:t>Criterio 26    El soporte de la información permite su reutilización</w:t>
      </w:r>
      <w:r>
        <w:rPr>
          <w:sz w:val="16"/>
          <w:szCs w:val="16"/>
        </w:rPr>
        <w:t xml:space="preserve"> </w:t>
      </w:r>
    </w:p>
    <w:p w:rsidR="00AF6633" w:rsidRPr="00C41184" w:rsidRDefault="00AF6633" w:rsidP="00AF6633">
      <w:pPr>
        <w:ind w:left="466" w:right="10"/>
        <w:rPr>
          <w:sz w:val="16"/>
          <w:szCs w:val="16"/>
        </w:rPr>
      </w:pPr>
      <w:r w:rsidRPr="00C41184">
        <w:rPr>
          <w:sz w:val="16"/>
          <w:szCs w:val="16"/>
        </w:rPr>
        <w:t>Formato 2 LGT_Art_74_Fr_III_inciso b</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195" w:hanging="10"/>
        <w:jc w:val="center"/>
        <w:rPr>
          <w:sz w:val="16"/>
          <w:szCs w:val="16"/>
        </w:rPr>
      </w:pPr>
      <w:r w:rsidRPr="00C41184">
        <w:rPr>
          <w:sz w:val="16"/>
          <w:szCs w:val="16"/>
        </w:rPr>
        <w:t>Criterios orientadores derivados de las resoluciones emitidas por</w:t>
      </w:r>
    </w:p>
    <w:p w:rsidR="00AF6633" w:rsidRPr="00C41184" w:rsidRDefault="00AF6633" w:rsidP="00AF6633">
      <w:pPr>
        <w:spacing w:after="3"/>
        <w:ind w:left="3256" w:right="1241" w:hanging="120"/>
        <w:rPr>
          <w:sz w:val="16"/>
          <w:szCs w:val="16"/>
        </w:rPr>
      </w:pPr>
      <w:r w:rsidRPr="00C41184">
        <w:rPr>
          <w:sz w:val="16"/>
          <w:szCs w:val="16"/>
        </w:rPr>
        <w:t>&lt;&lt; organismo garante del derecho de acceso a la información y la protección de datos personales de las entidades federativas&gt;&gt;</w:t>
      </w:r>
    </w:p>
    <w:p w:rsidR="00AF6633" w:rsidRPr="00C41184" w:rsidRDefault="00AF6633" w:rsidP="00AF6633">
      <w:pPr>
        <w:spacing w:after="3"/>
        <w:ind w:left="3256" w:right="1241" w:hanging="120"/>
        <w:rPr>
          <w:sz w:val="16"/>
          <w:szCs w:val="16"/>
        </w:rPr>
      </w:pPr>
    </w:p>
    <w:tbl>
      <w:tblPr>
        <w:tblStyle w:val="TableGrid"/>
        <w:tblW w:w="10346" w:type="dxa"/>
        <w:tblInd w:w="548" w:type="dxa"/>
        <w:tblCellMar>
          <w:top w:w="19" w:type="dxa"/>
          <w:left w:w="166" w:type="dxa"/>
          <w:right w:w="142" w:type="dxa"/>
        </w:tblCellMar>
        <w:tblLook w:val="04A0" w:firstRow="1" w:lastRow="0" w:firstColumn="1" w:lastColumn="0" w:noHBand="0" w:noVBand="1"/>
      </w:tblPr>
      <w:tblGrid>
        <w:gridCol w:w="907"/>
        <w:gridCol w:w="871"/>
        <w:gridCol w:w="1299"/>
        <w:gridCol w:w="713"/>
        <w:gridCol w:w="1207"/>
        <w:gridCol w:w="916"/>
        <w:gridCol w:w="1159"/>
        <w:gridCol w:w="1281"/>
        <w:gridCol w:w="962"/>
        <w:gridCol w:w="1031"/>
      </w:tblGrid>
      <w:tr w:rsidR="00AF6633" w:rsidRPr="00C41184" w:rsidTr="00970B3A">
        <w:trPr>
          <w:trHeight w:val="345"/>
        </w:trPr>
        <w:tc>
          <w:tcPr>
            <w:tcW w:w="90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871"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 w:right="4"/>
              <w:jc w:val="center"/>
              <w:rPr>
                <w:sz w:val="16"/>
                <w:szCs w:val="16"/>
              </w:rPr>
            </w:pPr>
            <w:r w:rsidRPr="00C41184">
              <w:rPr>
                <w:color w:val="000000"/>
                <w:sz w:val="16"/>
                <w:szCs w:val="16"/>
              </w:rPr>
              <w:t>Período que se informa</w:t>
            </w:r>
          </w:p>
        </w:tc>
        <w:tc>
          <w:tcPr>
            <w:tcW w:w="1299"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920" w:type="dxa"/>
            <w:gridSpan w:val="2"/>
            <w:tcBorders>
              <w:top w:val="single" w:sz="6" w:space="0" w:color="000000"/>
              <w:left w:val="nil"/>
              <w:bottom w:val="single" w:sz="6" w:space="0" w:color="000000"/>
              <w:right w:val="nil"/>
            </w:tcBorders>
          </w:tcPr>
          <w:p w:rsidR="00AF6633" w:rsidRPr="00C41184" w:rsidRDefault="00AF6633" w:rsidP="00970B3A">
            <w:pPr>
              <w:spacing w:line="259" w:lineRule="auto"/>
              <w:ind w:left="108"/>
              <w:jc w:val="center"/>
              <w:rPr>
                <w:sz w:val="16"/>
                <w:szCs w:val="16"/>
              </w:rPr>
            </w:pPr>
            <w:r w:rsidRPr="00C41184">
              <w:rPr>
                <w:color w:val="000000"/>
                <w:sz w:val="16"/>
                <w:szCs w:val="16"/>
              </w:rPr>
              <w:t>Criterio orientador</w:t>
            </w:r>
          </w:p>
        </w:tc>
        <w:tc>
          <w:tcPr>
            <w:tcW w:w="916"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4433"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Datos de identificación de la resolución de la cual se deriva el criterio</w:t>
            </w:r>
          </w:p>
        </w:tc>
      </w:tr>
      <w:tr w:rsidR="00AF6633" w:rsidRPr="00C41184" w:rsidTr="00970B3A">
        <w:trPr>
          <w:trHeight w:val="99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9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right="38" w:firstLine="105"/>
              <w:rPr>
                <w:sz w:val="16"/>
                <w:szCs w:val="16"/>
              </w:rPr>
            </w:pPr>
            <w:r w:rsidRPr="00C41184">
              <w:rPr>
                <w:color w:val="000000"/>
                <w:sz w:val="16"/>
                <w:szCs w:val="16"/>
              </w:rPr>
              <w:t>Clave de control de identificación</w:t>
            </w:r>
          </w:p>
        </w:tc>
        <w:tc>
          <w:tcPr>
            <w:tcW w:w="7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Tema o rubro</w:t>
            </w:r>
          </w:p>
        </w:tc>
        <w:tc>
          <w:tcPr>
            <w:tcW w:w="12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9" w:right="9"/>
              <w:jc w:val="center"/>
              <w:rPr>
                <w:sz w:val="16"/>
                <w:szCs w:val="16"/>
              </w:rPr>
            </w:pPr>
            <w:r w:rsidRPr="00C41184">
              <w:rPr>
                <w:color w:val="000000"/>
                <w:sz w:val="16"/>
                <w:szCs w:val="16"/>
              </w:rPr>
              <w:t>Hipervínculo al criterio</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Vigencia</w:t>
            </w:r>
          </w:p>
        </w:tc>
        <w:tc>
          <w:tcPr>
            <w:tcW w:w="115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8" w:right="38" w:firstLine="130"/>
              <w:rPr>
                <w:sz w:val="16"/>
                <w:szCs w:val="16"/>
              </w:rPr>
            </w:pPr>
            <w:r w:rsidRPr="00C41184">
              <w:rPr>
                <w:color w:val="000000"/>
                <w:sz w:val="16"/>
                <w:szCs w:val="16"/>
              </w:rPr>
              <w:t>Tipo y número de expediente del recurso</w:t>
            </w:r>
          </w:p>
        </w:tc>
        <w:tc>
          <w:tcPr>
            <w:tcW w:w="12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right="2"/>
              <w:jc w:val="center"/>
              <w:rPr>
                <w:sz w:val="16"/>
                <w:szCs w:val="16"/>
              </w:rPr>
            </w:pPr>
            <w:r w:rsidRPr="00C41184">
              <w:rPr>
                <w:color w:val="000000"/>
                <w:sz w:val="16"/>
                <w:szCs w:val="16"/>
              </w:rPr>
              <w:t>Razón/motivo del recurso</w:t>
            </w:r>
          </w:p>
        </w:tc>
        <w:tc>
          <w:tcPr>
            <w:tcW w:w="9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7" w:right="27"/>
              <w:jc w:val="center"/>
              <w:rPr>
                <w:sz w:val="16"/>
                <w:szCs w:val="16"/>
              </w:rPr>
            </w:pPr>
            <w:r w:rsidRPr="00C41184">
              <w:rPr>
                <w:color w:val="000000"/>
                <w:sz w:val="16"/>
                <w:szCs w:val="16"/>
              </w:rPr>
              <w:t>Sujeto obligado que resulta parte</w:t>
            </w:r>
          </w:p>
        </w:tc>
        <w:tc>
          <w:tcPr>
            <w:tcW w:w="103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la resolución (día/ mes/año)</w:t>
            </w:r>
          </w:p>
        </w:tc>
      </w:tr>
      <w:tr w:rsidR="00AF6633" w:rsidRPr="00C41184" w:rsidTr="00970B3A">
        <w:trPr>
          <w:trHeight w:val="421"/>
        </w:trPr>
        <w:tc>
          <w:tcPr>
            <w:tcW w:w="9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87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29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7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2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91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15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2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9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03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right="1587" w:hanging="10"/>
        <w:rPr>
          <w:sz w:val="16"/>
          <w:szCs w:val="16"/>
        </w:rPr>
      </w:pPr>
    </w:p>
    <w:p w:rsidR="00AF6633" w:rsidRPr="00C41184" w:rsidRDefault="00AF6633" w:rsidP="00AF6633">
      <w:pPr>
        <w:spacing w:after="182" w:line="253" w:lineRule="auto"/>
        <w:ind w:left="534" w:right="1587" w:hanging="10"/>
        <w:rPr>
          <w:sz w:val="16"/>
          <w:szCs w:val="16"/>
        </w:rPr>
      </w:pPr>
      <w:r w:rsidRPr="00C41184">
        <w:rPr>
          <w:sz w:val="16"/>
          <w:szCs w:val="16"/>
        </w:rPr>
        <w:t>Periodo de actualización de la información: dentro de los cinco días hábiles posteriores que se genere o modifique un criterio</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90"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2b LGT_Art_74_Fr_III_inciso b</w:t>
      </w:r>
    </w:p>
    <w:p w:rsidR="00AF6633" w:rsidRPr="00C41184" w:rsidRDefault="00AF6633" w:rsidP="00AF6633">
      <w:pPr>
        <w:ind w:left="466" w:right="10"/>
        <w:rPr>
          <w:sz w:val="16"/>
          <w:szCs w:val="16"/>
        </w:rPr>
      </w:pPr>
    </w:p>
    <w:p w:rsidR="00AF6633" w:rsidRPr="00C41184" w:rsidRDefault="00AF6633" w:rsidP="00AF6633">
      <w:pPr>
        <w:spacing w:after="3"/>
        <w:ind w:left="3715" w:right="2369" w:hanging="406"/>
        <w:rPr>
          <w:sz w:val="16"/>
          <w:szCs w:val="16"/>
        </w:rPr>
      </w:pPr>
      <w:r w:rsidRPr="00C41184">
        <w:rPr>
          <w:sz w:val="16"/>
          <w:szCs w:val="16"/>
        </w:rPr>
        <w:t>Criterios orientadores derivados de las resoluciones emitidas por el organismo garante nacional</w:t>
      </w:r>
    </w:p>
    <w:p w:rsidR="00AF6633" w:rsidRPr="00C41184" w:rsidRDefault="00AF6633" w:rsidP="00AF6633">
      <w:pPr>
        <w:spacing w:after="3"/>
        <w:ind w:left="3715" w:right="2369" w:hanging="406"/>
        <w:rPr>
          <w:sz w:val="16"/>
          <w:szCs w:val="16"/>
        </w:rPr>
      </w:pPr>
    </w:p>
    <w:tbl>
      <w:tblPr>
        <w:tblStyle w:val="TableGrid"/>
        <w:tblW w:w="9673" w:type="dxa"/>
        <w:tblInd w:w="548" w:type="dxa"/>
        <w:tblCellMar>
          <w:top w:w="19" w:type="dxa"/>
          <w:left w:w="115" w:type="dxa"/>
          <w:right w:w="115" w:type="dxa"/>
        </w:tblCellMar>
        <w:tblLook w:val="04A0" w:firstRow="1" w:lastRow="0" w:firstColumn="1" w:lastColumn="0" w:noHBand="0" w:noVBand="1"/>
      </w:tblPr>
      <w:tblGrid>
        <w:gridCol w:w="1233"/>
        <w:gridCol w:w="1832"/>
        <w:gridCol w:w="1787"/>
        <w:gridCol w:w="1502"/>
        <w:gridCol w:w="1517"/>
        <w:gridCol w:w="1802"/>
      </w:tblGrid>
      <w:tr w:rsidR="00AF6633" w:rsidRPr="00C41184" w:rsidTr="00970B3A">
        <w:trPr>
          <w:trHeight w:val="571"/>
        </w:trPr>
        <w:tc>
          <w:tcPr>
            <w:tcW w:w="123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Ejercicio</w:t>
            </w:r>
          </w:p>
        </w:tc>
        <w:tc>
          <w:tcPr>
            <w:tcW w:w="18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Periodo que se informa</w:t>
            </w: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 control de identificación</w:t>
            </w:r>
          </w:p>
        </w:tc>
        <w:tc>
          <w:tcPr>
            <w:tcW w:w="15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Tema o rubro</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criterio</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Vigencia</w:t>
            </w:r>
          </w:p>
        </w:tc>
      </w:tr>
      <w:tr w:rsidR="00AF6633" w:rsidRPr="00C41184" w:rsidTr="00970B3A">
        <w:trPr>
          <w:trHeight w:val="421"/>
        </w:trPr>
        <w:tc>
          <w:tcPr>
            <w:tcW w:w="123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8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5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right="1557" w:hanging="10"/>
        <w:rPr>
          <w:sz w:val="16"/>
          <w:szCs w:val="16"/>
        </w:rPr>
      </w:pPr>
    </w:p>
    <w:p w:rsidR="00AF6633" w:rsidRPr="00C41184" w:rsidRDefault="00AF6633" w:rsidP="00AF6633">
      <w:pPr>
        <w:spacing w:after="182" w:line="253" w:lineRule="auto"/>
        <w:ind w:left="534" w:right="1557" w:hanging="10"/>
        <w:rPr>
          <w:sz w:val="16"/>
          <w:szCs w:val="16"/>
        </w:rPr>
      </w:pPr>
      <w:r w:rsidRPr="00C41184">
        <w:rPr>
          <w:sz w:val="16"/>
          <w:szCs w:val="16"/>
        </w:rPr>
        <w:t>Periodo de actualización de la información: Dentro de los cinco días hábiles posteriores que se genere o modifique un criterio</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Default="00AF6633" w:rsidP="00AF6633">
      <w:pPr>
        <w:spacing w:after="121" w:line="253" w:lineRule="auto"/>
        <w:ind w:left="530" w:hanging="10"/>
        <w:rPr>
          <w:sz w:val="16"/>
          <w:szCs w:val="16"/>
        </w:rPr>
      </w:pPr>
      <w:r w:rsidRPr="00C41184">
        <w:rPr>
          <w:sz w:val="16"/>
          <w:szCs w:val="16"/>
        </w:rPr>
        <w:t>Área(s) o unidad(es) administrativa(s) que genera(n) o posee(n) la información: ______________</w:t>
      </w:r>
    </w:p>
    <w:p w:rsidR="00AF6633" w:rsidRPr="00C41184" w:rsidRDefault="00AF6633" w:rsidP="00940699">
      <w:pPr>
        <w:spacing w:after="160" w:line="259" w:lineRule="auto"/>
        <w:rPr>
          <w:sz w:val="16"/>
          <w:szCs w:val="16"/>
        </w:rPr>
      </w:pPr>
      <w:r w:rsidRPr="00C41184">
        <w:rPr>
          <w:sz w:val="16"/>
          <w:szCs w:val="16"/>
        </w:rPr>
        <w:t>C)</w:t>
      </w:r>
      <w:r w:rsidRPr="00C41184">
        <w:rPr>
          <w:color w:val="800000"/>
          <w:sz w:val="16"/>
          <w:szCs w:val="16"/>
        </w:rPr>
        <w:t xml:space="preserve">       </w:t>
      </w:r>
      <w:r w:rsidRPr="00C41184">
        <w:rPr>
          <w:rFonts w:ascii="Calibri" w:eastAsia="Calibri" w:hAnsi="Calibri" w:cs="Calibri"/>
          <w:noProof/>
          <w:sz w:val="16"/>
          <w:szCs w:val="16"/>
          <w:lang w:val="es-MX" w:eastAsia="es-MX"/>
        </w:rPr>
        <mc:AlternateContent>
          <mc:Choice Requires="wpg">
            <w:drawing>
              <wp:inline distT="0" distB="0" distL="0" distR="0" wp14:anchorId="39846FF9" wp14:editId="28C86386">
                <wp:extent cx="19076" cy="143123"/>
                <wp:effectExtent l="0" t="0" r="0" b="0"/>
                <wp:docPr id="455657" name="Group 455657"/>
                <wp:cNvGraphicFramePr/>
                <a:graphic xmlns:a="http://schemas.openxmlformats.org/drawingml/2006/main">
                  <a:graphicData uri="http://schemas.microsoft.com/office/word/2010/wordprocessingGroup">
                    <wpg:wgp>
                      <wpg:cNvGrpSpPr/>
                      <wpg:grpSpPr>
                        <a:xfrm>
                          <a:off x="0" y="0"/>
                          <a:ext cx="19076" cy="143123"/>
                          <a:chOff x="0" y="0"/>
                          <a:chExt cx="19076" cy="143123"/>
                        </a:xfrm>
                      </wpg:grpSpPr>
                      <wps:wsp>
                        <wps:cNvPr id="492964" name="Shape 492964"/>
                        <wps:cNvSpPr/>
                        <wps:spPr>
                          <a:xfrm>
                            <a:off x="0" y="0"/>
                            <a:ext cx="19076" cy="143123"/>
                          </a:xfrm>
                          <a:custGeom>
                            <a:avLst/>
                            <a:gdLst/>
                            <a:ahLst/>
                            <a:cxnLst/>
                            <a:rect l="0" t="0" r="0" b="0"/>
                            <a:pathLst>
                              <a:path w="19076" h="143123">
                                <a:moveTo>
                                  <a:pt x="0" y="0"/>
                                </a:moveTo>
                                <a:lnTo>
                                  <a:pt x="19076" y="0"/>
                                </a:lnTo>
                                <a:lnTo>
                                  <a:pt x="19076" y="143123"/>
                                </a:lnTo>
                                <a:lnTo>
                                  <a:pt x="0" y="143123"/>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79AC0E3A" id="Group 455657" o:spid="_x0000_s1026" style="width:1.5pt;height:11.25pt;mso-position-horizontal-relative:char;mso-position-vertical-relative:line" coordsize="19076,143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">
                <v:shape id="Shape 492964" o:spid="_x0000_s1027" style="position:absolute;width:19076;height:143123;visibility:visible;mso-wrap-style:square;v-text-anchor:top" coordsize="19076,143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" path="m,l19076,r,143123l,143123,,e" fillcolor="#e4e3e3" stroked="f" strokeweight="0">
                  <v:stroke miterlimit="1" joinstyle="miter"/>
                  <v:path arrowok="t" textboxrect="0,0,19076,143123"/>
                </v:shape>
                <w10:anchorlock/>
              </v:group>
            </w:pict>
          </mc:Fallback>
        </mc:AlternateContent>
      </w:r>
      <w:r w:rsidRPr="00C41184">
        <w:rPr>
          <w:sz w:val="16"/>
          <w:szCs w:val="16"/>
        </w:rPr>
        <w:t>LAS ACTAS DE LAS SESIONES DEL PLENO Y LAS VERSIONES ESTENOGRÁFICAS</w:t>
      </w:r>
    </w:p>
    <w:p w:rsidR="00AF6633" w:rsidRPr="00C41184" w:rsidRDefault="00AF6633" w:rsidP="00AF6633">
      <w:pPr>
        <w:rPr>
          <w:sz w:val="16"/>
          <w:szCs w:val="16"/>
        </w:rPr>
      </w:pPr>
    </w:p>
    <w:p w:rsidR="00AF6633" w:rsidRPr="00C41184" w:rsidRDefault="00AF6633" w:rsidP="00AF6633">
      <w:pPr>
        <w:ind w:left="466" w:right="10"/>
        <w:rPr>
          <w:sz w:val="16"/>
          <w:szCs w:val="16"/>
        </w:rPr>
      </w:pPr>
      <w:r w:rsidRPr="00C41184">
        <w:rPr>
          <w:sz w:val="16"/>
          <w:szCs w:val="16"/>
        </w:rPr>
        <w:t>Respecto de las sesiones que ya hayan sido llevadas a cabo, el organismo garante incluirá la información correspondiente a cada sesión y las actas que de ellas se deriven. Se presentarán los documentos completos de las actas y su versión estenográfica. En caso de que los organismos garantes no hayan llevado a cabo versiones estenográficas de las sesiones, se deberá especificar mediante una leyenda fundamentada, motivada y actualizada al periodo que corresponda. Se incluirá un hipervínculo a cada acta.</w:t>
      </w:r>
    </w:p>
    <w:p w:rsidR="00AF6633" w:rsidRPr="00C41184" w:rsidRDefault="00AF6633" w:rsidP="00AF6633">
      <w:pPr>
        <w:ind w:left="466" w:right="10"/>
        <w:rPr>
          <w:sz w:val="16"/>
          <w:szCs w:val="16"/>
        </w:rPr>
      </w:pPr>
      <w:r w:rsidRPr="00C41184">
        <w:rPr>
          <w:sz w:val="16"/>
          <w:szCs w:val="16"/>
        </w:rPr>
        <w:t>Cuando la fracción se actualice al trimestre que corresponda, deberá conservarse la información del ejercicio en curso, de esta manera, al finalizar el año corriente las personas podrán cotejar el calendario anual, que se conforma con cada calendario publicado trimestralmente, con la información de cada sesión celebrada y las actas que les correspondan.</w:t>
      </w:r>
    </w:p>
    <w:p w:rsidR="00AF6633" w:rsidRPr="00C41184" w:rsidRDefault="00AF6633" w:rsidP="00AF6633">
      <w:pPr>
        <w:ind w:left="466" w:right="10"/>
        <w:rPr>
          <w:sz w:val="16"/>
          <w:szCs w:val="16"/>
        </w:rPr>
      </w:pPr>
      <w:r w:rsidRPr="00C41184">
        <w:rPr>
          <w:sz w:val="16"/>
          <w:szCs w:val="16"/>
        </w:rPr>
        <w:t>La información se organizará en un formato que permita identificar el tipo de sesión ordinaria o extraordinaria y se deberá señalar el fundamento cuando la sesión no sea pública por tratarse asuntos de información reservada o confidencial.</w:t>
      </w:r>
    </w:p>
    <w:p w:rsidR="00AF6633" w:rsidRPr="00C41184" w:rsidRDefault="00AF6633" w:rsidP="00AF6633">
      <w:pPr>
        <w:ind w:left="466" w:right="10"/>
        <w:rPr>
          <w:sz w:val="16"/>
          <w:szCs w:val="16"/>
        </w:rPr>
      </w:pPr>
      <w:r w:rsidRPr="00C41184">
        <w:rPr>
          <w:sz w:val="16"/>
          <w:szCs w:val="16"/>
        </w:rPr>
        <w:t>Todos los organismos garantes publicarán el calendario trimestral de las sesiones que celebren en pleno en el ejercicio en curso.</w:t>
      </w:r>
    </w:p>
    <w:p w:rsidR="00AF6633" w:rsidRPr="00C41184" w:rsidRDefault="00AF6633" w:rsidP="00AF6633">
      <w:pPr>
        <w:spacing w:line="365" w:lineRule="auto"/>
        <w:ind w:left="466" w:right="63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line="365" w:lineRule="auto"/>
        <w:ind w:left="466" w:right="636"/>
        <w:rPr>
          <w:sz w:val="16"/>
          <w:szCs w:val="16"/>
        </w:rPr>
      </w:pPr>
      <w:r w:rsidRPr="00C41184">
        <w:rPr>
          <w:sz w:val="16"/>
          <w:szCs w:val="16"/>
        </w:rPr>
        <w:t>Periodo de actualización: Mensual</w:t>
      </w:r>
    </w:p>
    <w:p w:rsidR="00AF6633" w:rsidRPr="00C41184" w:rsidRDefault="00AF6633" w:rsidP="00AF6633">
      <w:pPr>
        <w:ind w:left="466" w:right="10"/>
        <w:rPr>
          <w:sz w:val="16"/>
          <w:szCs w:val="16"/>
        </w:rPr>
      </w:pPr>
      <w:r w:rsidRPr="00C41184">
        <w:rPr>
          <w:sz w:val="16"/>
          <w:szCs w:val="16"/>
        </w:rPr>
        <w:t>Conservar en el sitio de Internet: La información del ejercicio en curso y del anterior</w:t>
      </w:r>
    </w:p>
    <w:p w:rsidR="00AF6633" w:rsidRPr="00C41184" w:rsidRDefault="00AF6633" w:rsidP="00AF6633">
      <w:pPr>
        <w:ind w:left="466" w:right="10"/>
        <w:rPr>
          <w:sz w:val="16"/>
          <w:szCs w:val="16"/>
        </w:rPr>
      </w:pPr>
      <w:r w:rsidRPr="00C41184">
        <w:rPr>
          <w:sz w:val="16"/>
          <w:szCs w:val="16"/>
        </w:rPr>
        <w:t>Aplica a: Organismos garantes del derecho de acceso a la información y la protección de datos personales (Instituto y los de las entidades federativas)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Criterios sustantivos de contenido</w:t>
      </w:r>
    </w:p>
    <w:p w:rsidR="00AF6633" w:rsidRPr="00C41184" w:rsidRDefault="00AF6633" w:rsidP="00AF6633">
      <w:pPr>
        <w:spacing w:after="59"/>
        <w:ind w:left="1033" w:right="10"/>
        <w:rPr>
          <w:sz w:val="16"/>
          <w:szCs w:val="16"/>
        </w:rPr>
      </w:pPr>
      <w:r w:rsidRPr="00C41184">
        <w:rPr>
          <w:sz w:val="16"/>
          <w:szCs w:val="16"/>
        </w:rPr>
        <w:t>Criterio 1      Ejercicio</w:t>
      </w:r>
    </w:p>
    <w:p w:rsidR="00AF6633" w:rsidRPr="00C41184" w:rsidRDefault="00AF6633" w:rsidP="00AF6633">
      <w:pPr>
        <w:spacing w:after="60"/>
        <w:ind w:left="1033" w:right="10"/>
        <w:rPr>
          <w:sz w:val="16"/>
          <w:szCs w:val="16"/>
        </w:rPr>
      </w:pPr>
      <w:r w:rsidRPr="00C41184">
        <w:rPr>
          <w:sz w:val="16"/>
          <w:szCs w:val="16"/>
        </w:rPr>
        <w:t>Criterio 2      Periodo que se informa</w:t>
      </w:r>
    </w:p>
    <w:p w:rsidR="00AF6633" w:rsidRPr="00C41184" w:rsidRDefault="00AF6633" w:rsidP="00AF6633">
      <w:pPr>
        <w:spacing w:after="61"/>
        <w:ind w:left="1033" w:right="10"/>
        <w:rPr>
          <w:sz w:val="16"/>
          <w:szCs w:val="16"/>
        </w:rPr>
      </w:pPr>
      <w:r w:rsidRPr="00C41184">
        <w:rPr>
          <w:sz w:val="16"/>
          <w:szCs w:val="16"/>
        </w:rPr>
        <w:lastRenderedPageBreak/>
        <w:t>Criterio 3      Número o clave de identificación de la sesión</w:t>
      </w:r>
    </w:p>
    <w:p w:rsidR="00AF6633" w:rsidRPr="00C41184" w:rsidRDefault="00AF6633" w:rsidP="00AF6633">
      <w:pPr>
        <w:spacing w:after="61"/>
        <w:ind w:left="1033" w:right="10"/>
        <w:rPr>
          <w:sz w:val="16"/>
          <w:szCs w:val="16"/>
        </w:rPr>
      </w:pPr>
      <w:r w:rsidRPr="00C41184">
        <w:rPr>
          <w:sz w:val="16"/>
          <w:szCs w:val="16"/>
        </w:rPr>
        <w:t>Criterio 4      Tipo de Sesión celebrada: Ordinaria/Extraordinaria/Solemne/Otro</w:t>
      </w:r>
    </w:p>
    <w:p w:rsidR="00AF6633" w:rsidRPr="00C41184" w:rsidRDefault="00AF6633" w:rsidP="00AF6633">
      <w:pPr>
        <w:ind w:left="2168" w:right="10" w:hanging="1135"/>
        <w:rPr>
          <w:sz w:val="16"/>
          <w:szCs w:val="16"/>
        </w:rPr>
      </w:pPr>
      <w:r w:rsidRPr="00C41184">
        <w:rPr>
          <w:sz w:val="16"/>
          <w:szCs w:val="16"/>
        </w:rPr>
        <w:t>Criterio 5      Nombre(s), primer apellido, segundo apellido de los integrantes del Pleno y los(as) servidores(as) públicos(as) participantes en la sesión</w:t>
      </w:r>
    </w:p>
    <w:p w:rsidR="00AF6633" w:rsidRPr="00C41184" w:rsidRDefault="00AF6633" w:rsidP="00AF6633">
      <w:pPr>
        <w:spacing w:after="60"/>
        <w:ind w:left="1033" w:right="10"/>
        <w:rPr>
          <w:sz w:val="16"/>
          <w:szCs w:val="16"/>
        </w:rPr>
      </w:pPr>
      <w:r w:rsidRPr="00C41184">
        <w:rPr>
          <w:sz w:val="16"/>
          <w:szCs w:val="16"/>
        </w:rPr>
        <w:t>Criterio 6      Fecha de la sesión en formato día/mes/año (por ej. 31/Marzo/2016)</w:t>
      </w:r>
    </w:p>
    <w:p w:rsidR="00AF6633" w:rsidRPr="00C41184" w:rsidRDefault="00AF6633" w:rsidP="00AF6633">
      <w:pPr>
        <w:spacing w:after="61"/>
        <w:ind w:left="1033" w:right="10"/>
        <w:rPr>
          <w:sz w:val="16"/>
          <w:szCs w:val="16"/>
        </w:rPr>
      </w:pPr>
      <w:r w:rsidRPr="00C41184">
        <w:rPr>
          <w:sz w:val="16"/>
          <w:szCs w:val="16"/>
        </w:rPr>
        <w:t>Criterio 7      Tema(s) tratado(s) en la sesión</w:t>
      </w:r>
    </w:p>
    <w:p w:rsidR="00AF6633" w:rsidRPr="00C41184" w:rsidRDefault="00AF6633" w:rsidP="00AF6633">
      <w:pPr>
        <w:ind w:left="2168" w:right="10" w:hanging="1135"/>
        <w:rPr>
          <w:sz w:val="16"/>
          <w:szCs w:val="16"/>
        </w:rPr>
      </w:pPr>
      <w:r w:rsidRPr="00C41184">
        <w:rPr>
          <w:sz w:val="16"/>
          <w:szCs w:val="16"/>
        </w:rPr>
        <w:t>Criterio 8      Fundamento para el caso de que la sesión no sea pública por tratarse asuntos de información reservada o confidencial</w:t>
      </w:r>
    </w:p>
    <w:p w:rsidR="00AF6633" w:rsidRPr="00C41184" w:rsidRDefault="00AF6633" w:rsidP="00AF6633">
      <w:pPr>
        <w:spacing w:after="61"/>
        <w:ind w:left="1033" w:right="10"/>
        <w:rPr>
          <w:sz w:val="16"/>
          <w:szCs w:val="16"/>
        </w:rPr>
      </w:pPr>
      <w:r w:rsidRPr="00C41184">
        <w:rPr>
          <w:sz w:val="16"/>
          <w:szCs w:val="16"/>
        </w:rPr>
        <w:t>Criterio 9      Hipervínculo al acta de la sesión</w:t>
      </w:r>
    </w:p>
    <w:p w:rsidR="00AF6633" w:rsidRPr="00C41184" w:rsidRDefault="00AF6633" w:rsidP="00AF6633">
      <w:pPr>
        <w:spacing w:after="61"/>
        <w:ind w:left="1033" w:right="10"/>
        <w:rPr>
          <w:sz w:val="16"/>
          <w:szCs w:val="16"/>
        </w:rPr>
      </w:pPr>
      <w:r w:rsidRPr="00C41184">
        <w:rPr>
          <w:sz w:val="16"/>
          <w:szCs w:val="16"/>
        </w:rPr>
        <w:t>Criterio 10    Hipervínculo a la versión estenográfica del acta de la sesión</w:t>
      </w:r>
    </w:p>
    <w:p w:rsidR="00AF6633" w:rsidRPr="00C41184" w:rsidRDefault="00AF6633" w:rsidP="00AF6633">
      <w:pPr>
        <w:spacing w:after="29"/>
        <w:ind w:left="1033" w:right="10"/>
        <w:rPr>
          <w:sz w:val="16"/>
          <w:szCs w:val="16"/>
        </w:rPr>
      </w:pPr>
      <w:r w:rsidRPr="00C41184">
        <w:rPr>
          <w:sz w:val="16"/>
          <w:szCs w:val="16"/>
        </w:rPr>
        <w:t>Criterio 11    Calendario de las sesiones celebradas</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spacing w:after="61"/>
        <w:ind w:left="1033" w:right="10"/>
        <w:rPr>
          <w:sz w:val="16"/>
          <w:szCs w:val="16"/>
        </w:rPr>
      </w:pPr>
      <w:r w:rsidRPr="00C41184">
        <w:rPr>
          <w:sz w:val="16"/>
          <w:szCs w:val="16"/>
        </w:rPr>
        <w:t>Criterio 12    Periodo de actualización de la información: mensual</w:t>
      </w:r>
    </w:p>
    <w:p w:rsidR="00AF6633" w:rsidRPr="00C41184" w:rsidRDefault="00AF6633" w:rsidP="00AF6633">
      <w:pPr>
        <w:ind w:left="2168" w:right="516" w:hanging="1135"/>
        <w:rPr>
          <w:sz w:val="16"/>
          <w:szCs w:val="16"/>
        </w:rPr>
      </w:pPr>
      <w:r w:rsidRPr="00C41184">
        <w:rPr>
          <w:sz w:val="16"/>
          <w:szCs w:val="16"/>
        </w:rPr>
        <w:t>Criterio 13    La información publicada está actualizada al periodo que corresponde de acuerdo con la Tabla de actualización y conservación de la información</w:t>
      </w:r>
    </w:p>
    <w:p w:rsidR="00AF6633" w:rsidRPr="00C41184" w:rsidRDefault="00AF6633" w:rsidP="00AF6633">
      <w:pPr>
        <w:spacing w:after="47"/>
        <w:ind w:left="2168" w:right="734" w:hanging="1135"/>
        <w:rPr>
          <w:sz w:val="16"/>
          <w:szCs w:val="16"/>
        </w:rPr>
      </w:pPr>
      <w:r w:rsidRPr="00C41184">
        <w:rPr>
          <w:sz w:val="16"/>
          <w:szCs w:val="16"/>
        </w:rPr>
        <w:t>Criterio 14    Conservar en el sitio de Internet y a través de la Plataforma Nacional la información de acuerdo con la Tabla de actualización y conservación de la información</w:t>
      </w:r>
    </w:p>
    <w:p w:rsidR="00AF6633" w:rsidRPr="00C41184" w:rsidRDefault="00AF6633" w:rsidP="00AF6633">
      <w:pPr>
        <w:ind w:left="466" w:right="10"/>
        <w:rPr>
          <w:sz w:val="16"/>
          <w:szCs w:val="16"/>
        </w:rPr>
      </w:pPr>
      <w:r w:rsidRPr="00C41184">
        <w:rPr>
          <w:sz w:val="16"/>
          <w:szCs w:val="16"/>
        </w:rPr>
        <w:t>Criterios adjetivos de confiabilidad</w:t>
      </w:r>
    </w:p>
    <w:p w:rsidR="00AF6633" w:rsidRPr="00C41184" w:rsidRDefault="00AF6633" w:rsidP="00AF6633">
      <w:pPr>
        <w:ind w:left="2168" w:right="10" w:hanging="1135"/>
        <w:rPr>
          <w:sz w:val="16"/>
          <w:szCs w:val="16"/>
        </w:rPr>
      </w:pPr>
      <w:r w:rsidRPr="00C41184">
        <w:rPr>
          <w:sz w:val="16"/>
          <w:szCs w:val="16"/>
        </w:rPr>
        <w:t>Criterio 15    Área(s) o unidad(es) administrativa(s) que genera(n) o posee(n) la información respectiva y son responsables de publicarla y actualizarla</w:t>
      </w:r>
    </w:p>
    <w:p w:rsidR="00AF6633" w:rsidRPr="00C41184" w:rsidRDefault="00AF6633" w:rsidP="00AF6633">
      <w:pPr>
        <w:ind w:left="2168" w:right="10" w:hanging="1135"/>
        <w:rPr>
          <w:sz w:val="16"/>
          <w:szCs w:val="16"/>
        </w:rPr>
      </w:pPr>
      <w:r w:rsidRPr="00C41184">
        <w:rPr>
          <w:sz w:val="16"/>
          <w:szCs w:val="16"/>
        </w:rPr>
        <w:t>Criterio 16    Fecha de actualización de la información publicada con el formato día/mes/año (por ej. 31/Marzo/2016)</w:t>
      </w:r>
    </w:p>
    <w:p w:rsidR="00AF6633" w:rsidRPr="00C41184" w:rsidRDefault="00AF6633" w:rsidP="00AF6633">
      <w:pPr>
        <w:spacing w:after="51"/>
        <w:ind w:left="2168" w:right="10" w:hanging="1135"/>
        <w:rPr>
          <w:sz w:val="16"/>
          <w:szCs w:val="16"/>
        </w:rPr>
      </w:pPr>
      <w:r w:rsidRPr="00C41184">
        <w:rPr>
          <w:sz w:val="16"/>
          <w:szCs w:val="16"/>
        </w:rPr>
        <w:t>Criterio 17    Fecha de validación de la información publicada con el formato día/mes/año (por ej. 31/Marzo/2016)</w:t>
      </w:r>
    </w:p>
    <w:p w:rsidR="00AF6633" w:rsidRPr="00C41184" w:rsidRDefault="00AF6633" w:rsidP="00AF6633">
      <w:pPr>
        <w:ind w:left="466" w:right="10"/>
        <w:rPr>
          <w:sz w:val="16"/>
          <w:szCs w:val="16"/>
        </w:rPr>
      </w:pPr>
      <w:r w:rsidRPr="00C41184">
        <w:rPr>
          <w:sz w:val="16"/>
          <w:szCs w:val="16"/>
        </w:rPr>
        <w:t>Criterios adjetivos de formato</w:t>
      </w:r>
    </w:p>
    <w:p w:rsidR="00AF6633" w:rsidRPr="00C41184" w:rsidRDefault="00AF6633" w:rsidP="00AF6633">
      <w:pPr>
        <w:ind w:left="2168" w:right="84" w:hanging="1135"/>
        <w:rPr>
          <w:sz w:val="16"/>
          <w:szCs w:val="16"/>
        </w:rPr>
      </w:pPr>
      <w:r w:rsidRPr="00C41184">
        <w:rPr>
          <w:sz w:val="16"/>
          <w:szCs w:val="16"/>
        </w:rPr>
        <w:t>Criterio 18    La información publicada se organiza mediante el formato 3, en el que se incluyen todos los campos especificados en los criterios sustantivos de contenido</w:t>
      </w:r>
    </w:p>
    <w:p w:rsidR="00AF6633" w:rsidRPr="00C41184" w:rsidRDefault="00AF6633" w:rsidP="00AF6633">
      <w:pPr>
        <w:spacing w:after="29"/>
        <w:ind w:left="1033" w:right="10"/>
        <w:rPr>
          <w:sz w:val="16"/>
          <w:szCs w:val="16"/>
        </w:rPr>
      </w:pPr>
      <w:r w:rsidRPr="00C41184">
        <w:rPr>
          <w:sz w:val="16"/>
          <w:szCs w:val="16"/>
        </w:rPr>
        <w:t>Criterio 19    El soporte de la información permite su reutilización</w:t>
      </w:r>
      <w:r>
        <w:rPr>
          <w:sz w:val="16"/>
          <w:szCs w:val="16"/>
        </w:rPr>
        <w:t xml:space="preserve"> </w:t>
      </w:r>
    </w:p>
    <w:p w:rsidR="00AF6633" w:rsidRPr="00C41184" w:rsidRDefault="00AF6633" w:rsidP="00AF6633">
      <w:pPr>
        <w:spacing w:after="50"/>
        <w:ind w:left="466" w:right="10"/>
        <w:rPr>
          <w:sz w:val="16"/>
          <w:szCs w:val="16"/>
        </w:rPr>
      </w:pPr>
      <w:r w:rsidRPr="00C41184">
        <w:rPr>
          <w:sz w:val="16"/>
          <w:szCs w:val="16"/>
        </w:rPr>
        <w:t>Formato 3 LGT_Art_74_Fr_III_inciso c</w:t>
      </w:r>
    </w:p>
    <w:p w:rsidR="00AF6633" w:rsidRPr="00C41184" w:rsidRDefault="00AF6633" w:rsidP="00AF6633">
      <w:pPr>
        <w:spacing w:after="50"/>
        <w:ind w:left="466" w:right="10"/>
        <w:rPr>
          <w:sz w:val="16"/>
          <w:szCs w:val="16"/>
        </w:rPr>
      </w:pPr>
    </w:p>
    <w:p w:rsidR="00AF6633" w:rsidRPr="00C41184" w:rsidRDefault="00AF6633" w:rsidP="00AF6633">
      <w:pPr>
        <w:spacing w:after="3" w:line="251" w:lineRule="auto"/>
        <w:ind w:left="1179" w:right="714" w:hanging="10"/>
        <w:jc w:val="center"/>
        <w:rPr>
          <w:sz w:val="16"/>
          <w:szCs w:val="16"/>
        </w:rPr>
      </w:pPr>
      <w:r w:rsidRPr="00C41184">
        <w:rPr>
          <w:sz w:val="16"/>
          <w:szCs w:val="16"/>
        </w:rPr>
        <w:t>Sesiones celebradas por Pleno del &lt;&lt; organismo garante del derecho de acceso a la información y la protección de datos personales (Nacional o de las Entidades Federativas)&gt;&gt;</w:t>
      </w:r>
    </w:p>
    <w:p w:rsidR="00AF6633" w:rsidRPr="00C41184" w:rsidRDefault="00AF6633" w:rsidP="00AF6633">
      <w:pPr>
        <w:spacing w:after="3" w:line="251" w:lineRule="auto"/>
        <w:ind w:left="1179" w:right="714" w:hanging="10"/>
        <w:jc w:val="center"/>
        <w:rPr>
          <w:sz w:val="16"/>
          <w:szCs w:val="16"/>
        </w:rPr>
      </w:pPr>
    </w:p>
    <w:tbl>
      <w:tblPr>
        <w:tblStyle w:val="TableGrid"/>
        <w:tblW w:w="9988" w:type="dxa"/>
        <w:tblInd w:w="548" w:type="dxa"/>
        <w:tblCellMar>
          <w:top w:w="19" w:type="dxa"/>
          <w:left w:w="181" w:type="dxa"/>
          <w:right w:w="157" w:type="dxa"/>
        </w:tblCellMar>
        <w:tblLook w:val="04A0" w:firstRow="1" w:lastRow="0" w:firstColumn="1" w:lastColumn="0" w:noHBand="0" w:noVBand="1"/>
      </w:tblPr>
      <w:tblGrid>
        <w:gridCol w:w="943"/>
        <w:gridCol w:w="1214"/>
        <w:gridCol w:w="1307"/>
        <w:gridCol w:w="1858"/>
        <w:gridCol w:w="1201"/>
        <w:gridCol w:w="1184"/>
        <w:gridCol w:w="1155"/>
        <w:gridCol w:w="1126"/>
      </w:tblGrid>
      <w:tr w:rsidR="00AF6633" w:rsidRPr="00C41184" w:rsidTr="00970B3A">
        <w:trPr>
          <w:trHeight w:val="511"/>
        </w:trPr>
        <w:tc>
          <w:tcPr>
            <w:tcW w:w="943"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214"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Período que se informa</w:t>
            </w:r>
          </w:p>
          <w:p w:rsidR="00AF6633" w:rsidRPr="00C41184" w:rsidRDefault="00AF6633" w:rsidP="00970B3A">
            <w:pPr>
              <w:spacing w:line="259" w:lineRule="auto"/>
              <w:ind w:right="12"/>
              <w:jc w:val="center"/>
              <w:rPr>
                <w:sz w:val="16"/>
                <w:szCs w:val="16"/>
              </w:rPr>
            </w:pPr>
            <w:r w:rsidRPr="00C41184">
              <w:rPr>
                <w:color w:val="000000"/>
                <w:sz w:val="16"/>
                <w:szCs w:val="16"/>
              </w:rPr>
              <w:t>(trimestre)</w:t>
            </w:r>
          </w:p>
        </w:tc>
        <w:tc>
          <w:tcPr>
            <w:tcW w:w="1307"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Número o clave de identificación de la sesión</w:t>
            </w:r>
          </w:p>
        </w:tc>
        <w:tc>
          <w:tcPr>
            <w:tcW w:w="1858"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Tipo de sesión celebrada</w:t>
            </w:r>
          </w:p>
          <w:p w:rsidR="00AF6633" w:rsidRPr="00C41184" w:rsidRDefault="00AF6633" w:rsidP="00970B3A">
            <w:pPr>
              <w:spacing w:line="259" w:lineRule="auto"/>
              <w:jc w:val="center"/>
              <w:rPr>
                <w:sz w:val="16"/>
                <w:szCs w:val="16"/>
              </w:rPr>
            </w:pPr>
            <w:r w:rsidRPr="00C41184">
              <w:rPr>
                <w:color w:val="000000"/>
                <w:sz w:val="16"/>
                <w:szCs w:val="16"/>
              </w:rPr>
              <w:t>(ordinaria, extraordinaria, solemne, otro)</w:t>
            </w:r>
          </w:p>
        </w:tc>
        <w:tc>
          <w:tcPr>
            <w:tcW w:w="3540"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961" w:hanging="443"/>
              <w:rPr>
                <w:sz w:val="16"/>
                <w:szCs w:val="16"/>
              </w:rPr>
            </w:pPr>
            <w:r w:rsidRPr="00C41184">
              <w:rPr>
                <w:color w:val="000000"/>
                <w:sz w:val="16"/>
                <w:szCs w:val="16"/>
              </w:rPr>
              <w:t>Integrantes del Pleno y servidores públicos participantes en la sesión</w:t>
            </w:r>
          </w:p>
        </w:tc>
        <w:tc>
          <w:tcPr>
            <w:tcW w:w="1126"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Fecha de la sesión (día/ mes/año)</w:t>
            </w:r>
          </w:p>
        </w:tc>
      </w:tr>
      <w:tr w:rsidR="00AF6633" w:rsidRPr="00C41184" w:rsidTr="00970B3A">
        <w:trPr>
          <w:trHeight w:val="49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20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2"/>
              <w:jc w:val="center"/>
              <w:rPr>
                <w:sz w:val="16"/>
                <w:szCs w:val="16"/>
              </w:rPr>
            </w:pPr>
            <w:r w:rsidRPr="00C41184">
              <w:rPr>
                <w:color w:val="000000"/>
                <w:sz w:val="16"/>
                <w:szCs w:val="16"/>
              </w:rPr>
              <w:t>Nombre(s)</w:t>
            </w:r>
          </w:p>
        </w:tc>
        <w:tc>
          <w:tcPr>
            <w:tcW w:w="1184"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Primer apellido</w:t>
            </w:r>
          </w:p>
        </w:tc>
        <w:tc>
          <w:tcPr>
            <w:tcW w:w="11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75"/>
        </w:trPr>
        <w:tc>
          <w:tcPr>
            <w:tcW w:w="9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2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85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20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18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1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12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520"/>
        <w:rPr>
          <w:sz w:val="16"/>
          <w:szCs w:val="16"/>
        </w:rPr>
      </w:pPr>
      <w:r w:rsidRPr="00C41184">
        <w:rPr>
          <w:sz w:val="16"/>
          <w:szCs w:val="16"/>
        </w:rPr>
        <w:t xml:space="preserve"> </w:t>
      </w:r>
    </w:p>
    <w:tbl>
      <w:tblPr>
        <w:tblStyle w:val="TableGrid"/>
        <w:tblW w:w="9508" w:type="dxa"/>
        <w:tblInd w:w="473" w:type="dxa"/>
        <w:tblCellMar>
          <w:left w:w="115" w:type="dxa"/>
          <w:right w:w="115" w:type="dxa"/>
        </w:tblCellMar>
        <w:tblLook w:val="04A0" w:firstRow="1" w:lastRow="0" w:firstColumn="1" w:lastColumn="0" w:noHBand="0" w:noVBand="1"/>
      </w:tblPr>
      <w:tblGrid>
        <w:gridCol w:w="2029"/>
        <w:gridCol w:w="2253"/>
        <w:gridCol w:w="1742"/>
        <w:gridCol w:w="1742"/>
        <w:gridCol w:w="1742"/>
      </w:tblGrid>
      <w:tr w:rsidR="00AF6633" w:rsidRPr="00C41184" w:rsidTr="00970B3A">
        <w:trPr>
          <w:trHeight w:val="511"/>
        </w:trPr>
        <w:tc>
          <w:tcPr>
            <w:tcW w:w="202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Tema(s) tratado(s) en la sesión</w:t>
            </w:r>
          </w:p>
        </w:tc>
        <w:tc>
          <w:tcPr>
            <w:tcW w:w="225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Fundamento en caso de que la sesión no sea pública</w:t>
            </w:r>
          </w:p>
        </w:tc>
        <w:tc>
          <w:tcPr>
            <w:tcW w:w="174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Hipervínculo al acta de la sesión</w:t>
            </w:r>
          </w:p>
        </w:tc>
        <w:tc>
          <w:tcPr>
            <w:tcW w:w="17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Hipervínculo a la versión estenográfica del acta de</w:t>
            </w:r>
          </w:p>
          <w:p w:rsidR="00AF6633" w:rsidRPr="00C41184" w:rsidRDefault="00AF6633" w:rsidP="00970B3A">
            <w:pPr>
              <w:spacing w:line="259" w:lineRule="auto"/>
              <w:jc w:val="center"/>
              <w:rPr>
                <w:sz w:val="16"/>
                <w:szCs w:val="16"/>
              </w:rPr>
            </w:pPr>
            <w:r w:rsidRPr="00C41184">
              <w:rPr>
                <w:color w:val="000000"/>
                <w:sz w:val="16"/>
                <w:szCs w:val="16"/>
              </w:rPr>
              <w:t>la sesión</w:t>
            </w:r>
          </w:p>
        </w:tc>
        <w:tc>
          <w:tcPr>
            <w:tcW w:w="174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36" w:firstLine="75"/>
              <w:rPr>
                <w:sz w:val="16"/>
                <w:szCs w:val="16"/>
              </w:rPr>
            </w:pPr>
            <w:r w:rsidRPr="00C41184">
              <w:rPr>
                <w:color w:val="000000"/>
                <w:sz w:val="16"/>
                <w:szCs w:val="16"/>
              </w:rPr>
              <w:t>Calendario de las sesiones celebradas</w:t>
            </w:r>
          </w:p>
        </w:tc>
      </w:tr>
      <w:tr w:rsidR="00AF6633" w:rsidRPr="00C41184" w:rsidTr="00970B3A">
        <w:trPr>
          <w:trHeight w:val="376"/>
        </w:trPr>
        <w:tc>
          <w:tcPr>
            <w:tcW w:w="20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22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7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7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c>
          <w:tcPr>
            <w:tcW w:w="174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7"/>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hanging="10"/>
        <w:rPr>
          <w:sz w:val="16"/>
          <w:szCs w:val="16"/>
        </w:rPr>
      </w:pP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mensual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38" w:line="253" w:lineRule="auto"/>
        <w:ind w:left="476"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ind w:left="1187" w:right="10"/>
        <w:rPr>
          <w:sz w:val="16"/>
          <w:szCs w:val="16"/>
        </w:rPr>
      </w:pPr>
    </w:p>
    <w:p w:rsidR="00AF6633" w:rsidRPr="00C41184" w:rsidRDefault="00AF6633" w:rsidP="00AF6633">
      <w:pPr>
        <w:ind w:left="1187" w:right="10"/>
        <w:rPr>
          <w:sz w:val="16"/>
          <w:szCs w:val="16"/>
        </w:rPr>
      </w:pPr>
      <w:r w:rsidRPr="00C41184">
        <w:rPr>
          <w:sz w:val="16"/>
          <w:szCs w:val="16"/>
        </w:rPr>
        <w:t>d)    Los resultados de la evaluación al cumplimiento de la presente Ley por parte de los sujetos obligados</w:t>
      </w:r>
    </w:p>
    <w:p w:rsidR="00AF6633" w:rsidRPr="00C41184" w:rsidRDefault="00AF6633" w:rsidP="00AF6633">
      <w:pPr>
        <w:ind w:left="1187" w:right="10"/>
        <w:rPr>
          <w:sz w:val="16"/>
          <w:szCs w:val="16"/>
        </w:rPr>
      </w:pPr>
    </w:p>
    <w:p w:rsidR="00AF6633" w:rsidRPr="00C41184" w:rsidRDefault="00AF6633" w:rsidP="00AF6633">
      <w:pPr>
        <w:ind w:left="466" w:right="10"/>
        <w:rPr>
          <w:sz w:val="16"/>
          <w:szCs w:val="16"/>
        </w:rPr>
      </w:pPr>
      <w:r w:rsidRPr="00C41184">
        <w:rPr>
          <w:sz w:val="16"/>
          <w:szCs w:val="16"/>
        </w:rPr>
        <w:t>Todos los organismos garantes, vigilarán que los sujetos obligados cumplan con las obligaciones (27) de transparencia especificadas en la Ley General así como en las disposiciones aplicables, tal como lo establece el artículo 85 de ésta; además publicarán un listado con los resultados de las verificaciones (evaluaciones) del cumplimiento a dichas obligaciones, con el objetivo de hacer del conocimiento de la instancia competente la probable responsabilidad por su incumplimiento (28).</w:t>
      </w:r>
    </w:p>
    <w:p w:rsidR="00AF6633" w:rsidRPr="00C41184" w:rsidRDefault="00AF6633" w:rsidP="00AF6633">
      <w:pPr>
        <w:ind w:left="466" w:right="10"/>
        <w:rPr>
          <w:sz w:val="16"/>
          <w:szCs w:val="16"/>
        </w:rPr>
      </w:pPr>
      <w:r w:rsidRPr="00C41184">
        <w:rPr>
          <w:sz w:val="16"/>
          <w:szCs w:val="16"/>
        </w:rPr>
        <w:t>Los resultados de la evaluación se refieren a las verificaciones que realicen los organismos garantes Nacional y de las entidades respecto del cumplimiento a las obligaciones señaladas en el artículo 24 de y las obligaciones de transparencia establecidas en los artículos del 70 al 83 de la Ley General. Estas verificaciones podrán ser de oficio o a petición de parte y el procedimiento con que se llevarán a cabo se encuentra previsto en los artículos 84 a 88 de la misma.</w:t>
      </w:r>
    </w:p>
    <w:p w:rsidR="00AF6633" w:rsidRPr="00C41184" w:rsidRDefault="00AF6633" w:rsidP="00AF6633">
      <w:pPr>
        <w:ind w:left="466" w:right="10"/>
        <w:rPr>
          <w:sz w:val="16"/>
          <w:szCs w:val="16"/>
        </w:rPr>
      </w:pPr>
      <w:r w:rsidRPr="00C41184">
        <w:rPr>
          <w:sz w:val="16"/>
          <w:szCs w:val="16"/>
        </w:rPr>
        <w:t>Respecto de las verificaciones que lleven a cabo los organismos garantes, se incluirá la información correspondiente a los dictámenes que emitan respecto del cumplimiento de las obligaciones verificadas.</w:t>
      </w:r>
    </w:p>
    <w:p w:rsidR="00AF6633" w:rsidRPr="00C41184" w:rsidRDefault="00AF6633" w:rsidP="00AF6633">
      <w:pPr>
        <w:ind w:left="466" w:right="10"/>
        <w:rPr>
          <w:sz w:val="16"/>
          <w:szCs w:val="16"/>
        </w:rPr>
      </w:pPr>
      <w:r w:rsidRPr="00C41184">
        <w:rPr>
          <w:sz w:val="16"/>
          <w:szCs w:val="16"/>
        </w:rPr>
        <w:t>Para el caso de que se determine el incumplimiento de las obligaciones verificadas, el dictamen deberá contener los requerimientos, recomendaciones u observaciones que resulten pertinentes, las cuales deberán precisar el término y plazo para su cumplimiento. Al fenecer dicho plazo y después que se analice la información entregada, se publicará el informe de cumplimiento del sujeto obligado verificado y el acuerdo de cumplimiento que, en su caso, emita el organismo garante.</w:t>
      </w:r>
    </w:p>
    <w:p w:rsidR="00AF6633" w:rsidRPr="00C41184" w:rsidRDefault="00AF6633" w:rsidP="00AF6633">
      <w:pPr>
        <w:ind w:left="466" w:right="10"/>
        <w:rPr>
          <w:sz w:val="16"/>
          <w:szCs w:val="16"/>
        </w:rPr>
      </w:pPr>
      <w:r w:rsidRPr="00C41184">
        <w:rPr>
          <w:sz w:val="16"/>
          <w:szCs w:val="16"/>
        </w:rPr>
        <w:lastRenderedPageBreak/>
        <w:t>Si no obstante los requerimientos, recomendaciones y/u observaciones hechas, el sujeto obligado verificado no cumple en los términos o plazos señalados, el organismo garante remitirá el informe al Pleno del mismo, para la aplicación de las medidas de apremio y sanciones que correspondan; asimismo, podrá solicitar al sujeto obligado los informes complementarios que considere necesarios para llevar a cabo la verificación.</w:t>
      </w:r>
    </w:p>
    <w:p w:rsidR="00AF6633" w:rsidRPr="00C41184" w:rsidRDefault="00AF6633" w:rsidP="00AF6633">
      <w:pPr>
        <w:ind w:left="466" w:right="10"/>
        <w:rPr>
          <w:sz w:val="16"/>
          <w:szCs w:val="16"/>
        </w:rPr>
      </w:pPr>
      <w:r w:rsidRPr="00C41184">
        <w:rPr>
          <w:sz w:val="16"/>
          <w:szCs w:val="16"/>
        </w:rPr>
        <w:t>Por otra parte, si en un período determinado los organismos garantes no han llevado a cabo verificaciones al respecto, así deberán especificarlo mediante una leyenda fundamentada, motivada y actualizada al periodo correspondiente.</w:t>
      </w:r>
    </w:p>
    <w:p w:rsidR="00AF6633" w:rsidRPr="00C41184" w:rsidRDefault="00AF6633" w:rsidP="00AF6633">
      <w:pPr>
        <w:ind w:left="466" w:right="10"/>
        <w:rPr>
          <w:sz w:val="16"/>
          <w:szCs w:val="16"/>
        </w:rPr>
      </w:pPr>
      <w:r w:rsidRPr="00C41184">
        <w:rPr>
          <w:sz w:val="16"/>
          <w:szCs w:val="16"/>
        </w:rPr>
        <w:t>Al actualizar la fracción al trimestre que corresponda, el organismo garante de que se trate deberá conservar la información de los trimestres anteriores del ejercicio, así como, la correspondiente al año anterior, de manera que el público en general se encuentre en posibilidad de cotejar los avances con respecto de los resultados de la(s) evaluación(es) que se hayan llevado a cabo en el año anterior.</w:t>
      </w:r>
    </w:p>
    <w:p w:rsidR="00AF6633" w:rsidRPr="00C41184" w:rsidRDefault="00AF6633" w:rsidP="00AF6633">
      <w:pPr>
        <w:ind w:left="466" w:right="10"/>
        <w:rPr>
          <w:sz w:val="16"/>
          <w:szCs w:val="16"/>
        </w:rPr>
      </w:pPr>
      <w:r w:rsidRPr="00C41184">
        <w:rPr>
          <w:sz w:val="16"/>
          <w:szCs w:val="16"/>
        </w:rPr>
        <w:t>La información se organizará en un formato que permita identificar los datos de la verificación, tales como el objeto, alcance, periodo, si se realizó de oficio o a petición de los particulares y sujeto obligado verificado, e incluirá un hipervínculo a cada documento generado durante la verificación de cumplimiento a las obligaciones correspondientes, del sujeto obligado verificado.</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La información del ejercicio en curso y por lo menos la correspondiente a un ejercicio anterior.</w:t>
      </w:r>
    </w:p>
    <w:p w:rsidR="00AF6633" w:rsidRPr="00C41184" w:rsidRDefault="00AF6633" w:rsidP="00AF6633">
      <w:pPr>
        <w:ind w:left="466" w:right="10"/>
        <w:rPr>
          <w:sz w:val="16"/>
          <w:szCs w:val="16"/>
        </w:rPr>
      </w:pPr>
      <w:r w:rsidRPr="00C41184">
        <w:rPr>
          <w:sz w:val="16"/>
          <w:szCs w:val="16"/>
        </w:rPr>
        <w:t>Aplica a: Organismos garantes del derecho de acceso a la información y la protección de datos personales (Instituto y los de las entidades federativas)</w:t>
      </w:r>
    </w:p>
    <w:p w:rsidR="00AF6633" w:rsidRPr="00C41184" w:rsidRDefault="00AF6633" w:rsidP="00AF6633">
      <w:pPr>
        <w:spacing w:line="348" w:lineRule="auto"/>
        <w:ind w:left="466"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line="348" w:lineRule="auto"/>
        <w:ind w:left="466" w:right="556"/>
        <w:rPr>
          <w:sz w:val="16"/>
          <w:szCs w:val="16"/>
        </w:rPr>
      </w:pPr>
      <w:r w:rsidRPr="00C41184">
        <w:rPr>
          <w:sz w:val="16"/>
          <w:szCs w:val="16"/>
        </w:rPr>
        <w:t>Criterios sustantivos de contenido</w:t>
      </w:r>
    </w:p>
    <w:p w:rsidR="00AF6633" w:rsidRPr="00C41184" w:rsidRDefault="00AF6633" w:rsidP="00AF6633">
      <w:pPr>
        <w:ind w:left="466" w:right="10"/>
        <w:rPr>
          <w:sz w:val="16"/>
          <w:szCs w:val="16"/>
        </w:rPr>
      </w:pPr>
      <w:r w:rsidRPr="00C41184">
        <w:rPr>
          <w:sz w:val="16"/>
          <w:szCs w:val="16"/>
        </w:rPr>
        <w:t>Resultados de la verificación al cumplimiento de la Ley por parte de los sujetos obligados</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1033" w:right="10"/>
        <w:rPr>
          <w:sz w:val="16"/>
          <w:szCs w:val="16"/>
        </w:rPr>
      </w:pPr>
      <w:r w:rsidRPr="00C41184">
        <w:rPr>
          <w:sz w:val="16"/>
          <w:szCs w:val="16"/>
        </w:rPr>
        <w:t>Criterio 3      Sujeto obligado verificado</w:t>
      </w:r>
    </w:p>
    <w:p w:rsidR="00AF6633" w:rsidRPr="00C41184" w:rsidRDefault="00AF6633" w:rsidP="00AF6633">
      <w:pPr>
        <w:spacing w:line="350" w:lineRule="auto"/>
        <w:ind w:left="1033" w:right="3518"/>
        <w:rPr>
          <w:sz w:val="16"/>
          <w:szCs w:val="16"/>
        </w:rPr>
      </w:pPr>
      <w:r w:rsidRPr="00C41184">
        <w:rPr>
          <w:sz w:val="16"/>
          <w:szCs w:val="16"/>
        </w:rPr>
        <w:t xml:space="preserve">Criterio 4      Origen de la verificación (de oficio o a petición de parte) </w:t>
      </w:r>
    </w:p>
    <w:p w:rsidR="00AF6633" w:rsidRPr="00C41184" w:rsidRDefault="00AF6633" w:rsidP="00AF6633">
      <w:pPr>
        <w:spacing w:line="350" w:lineRule="auto"/>
        <w:ind w:left="1033" w:right="3518"/>
        <w:rPr>
          <w:sz w:val="16"/>
          <w:szCs w:val="16"/>
        </w:rPr>
      </w:pPr>
      <w:r w:rsidRPr="00C41184">
        <w:rPr>
          <w:sz w:val="16"/>
          <w:szCs w:val="16"/>
        </w:rPr>
        <w:t>Criterio 5      Fecha en que se llevó a cabo la verificación</w:t>
      </w:r>
    </w:p>
    <w:p w:rsidR="00AF6633" w:rsidRPr="00C41184" w:rsidRDefault="00AF6633" w:rsidP="00AF6633">
      <w:pPr>
        <w:spacing w:after="61"/>
        <w:ind w:left="1031" w:right="10"/>
        <w:rPr>
          <w:sz w:val="16"/>
          <w:szCs w:val="16"/>
        </w:rPr>
      </w:pPr>
      <w:r w:rsidRPr="00C41184">
        <w:rPr>
          <w:sz w:val="16"/>
          <w:szCs w:val="16"/>
        </w:rPr>
        <w:t>Criterio 6      Objeto de la verificación (obligaciones que se verificaron)</w:t>
      </w:r>
    </w:p>
    <w:p w:rsidR="00AF6633" w:rsidRPr="00C41184" w:rsidRDefault="00AF6633" w:rsidP="00AF6633">
      <w:pPr>
        <w:spacing w:after="61"/>
        <w:ind w:left="1031" w:right="10"/>
        <w:rPr>
          <w:sz w:val="16"/>
          <w:szCs w:val="16"/>
        </w:rPr>
      </w:pPr>
      <w:r w:rsidRPr="00C41184">
        <w:rPr>
          <w:sz w:val="16"/>
          <w:szCs w:val="16"/>
        </w:rPr>
        <w:t>Criterio 7      Alcance de la verificación o período al que se acota</w:t>
      </w:r>
    </w:p>
    <w:p w:rsidR="00AF6633" w:rsidRPr="00C41184" w:rsidRDefault="00AF6633" w:rsidP="00AF6633">
      <w:pPr>
        <w:ind w:left="2166" w:right="10" w:hanging="1135"/>
        <w:rPr>
          <w:sz w:val="16"/>
          <w:szCs w:val="16"/>
        </w:rPr>
      </w:pPr>
      <w:r w:rsidRPr="00C41184">
        <w:rPr>
          <w:sz w:val="16"/>
          <w:szCs w:val="16"/>
        </w:rPr>
        <w:t>Criterio 8      Hipervínculo al dictamen del resultado de la verificación. En caso de incumplimiento deberán incluirse los requerimientos, recomendaciones u observaciones correspondientes</w:t>
      </w:r>
    </w:p>
    <w:p w:rsidR="00AF6633" w:rsidRPr="00C41184" w:rsidRDefault="00AF6633" w:rsidP="00AF6633">
      <w:pPr>
        <w:ind w:left="2166" w:right="10" w:hanging="1135"/>
        <w:rPr>
          <w:sz w:val="16"/>
          <w:szCs w:val="16"/>
        </w:rPr>
      </w:pPr>
      <w:r w:rsidRPr="00C41184">
        <w:rPr>
          <w:sz w:val="16"/>
          <w:szCs w:val="16"/>
        </w:rPr>
        <w:t>Criterio 9      Hipervínculo al informe de cumplimiento por parte del sujeto obligado, en caso de que se determine el incumplimiento a las obligaciones verificadas</w:t>
      </w:r>
    </w:p>
    <w:p w:rsidR="00AF6633" w:rsidRPr="00C41184" w:rsidRDefault="00AF6633" w:rsidP="00AF6633">
      <w:pPr>
        <w:ind w:left="2166" w:right="721" w:hanging="1135"/>
        <w:rPr>
          <w:sz w:val="16"/>
          <w:szCs w:val="16"/>
        </w:rPr>
      </w:pPr>
      <w:r w:rsidRPr="00C41184">
        <w:rPr>
          <w:sz w:val="16"/>
          <w:szCs w:val="16"/>
        </w:rPr>
        <w:t>Criterio 10    Hipervínculo al acuerdo de cumplimiento emitido por el organismo garante una vez que el sujeto obligado haya satisfecho en su totalidad el requerimiento, recomendación y/u observación hecha en el dictamen respectivo</w:t>
      </w:r>
    </w:p>
    <w:p w:rsidR="00AF6633" w:rsidRPr="00C41184" w:rsidRDefault="00AF6633" w:rsidP="00AF6633">
      <w:pPr>
        <w:ind w:left="2166" w:right="10" w:hanging="1135"/>
        <w:rPr>
          <w:sz w:val="16"/>
          <w:szCs w:val="16"/>
        </w:rPr>
      </w:pPr>
      <w:r w:rsidRPr="00C41184">
        <w:rPr>
          <w:sz w:val="16"/>
          <w:szCs w:val="16"/>
        </w:rPr>
        <w:t>Criterio 11    Hipervínculo al informe presentado o enviado al Pleno del organismo garante en caso de que subsista el incumplimiento por renuencia del sujeto obligado</w:t>
      </w:r>
    </w:p>
    <w:p w:rsidR="00AF6633" w:rsidRPr="00C41184" w:rsidRDefault="00AF6633" w:rsidP="00AF6633">
      <w:pPr>
        <w:spacing w:after="51"/>
        <w:ind w:left="2166" w:right="271" w:hanging="1135"/>
        <w:rPr>
          <w:sz w:val="16"/>
          <w:szCs w:val="16"/>
        </w:rPr>
      </w:pPr>
      <w:r w:rsidRPr="00C41184">
        <w:rPr>
          <w:sz w:val="16"/>
          <w:szCs w:val="16"/>
        </w:rPr>
        <w:t>Criterio 12    Hipervínculo a los informes complementarios que en su caso solicite el organismo garante para llevar a cabo la verificación</w:t>
      </w:r>
    </w:p>
    <w:p w:rsidR="00AF6633" w:rsidRPr="00C41184" w:rsidRDefault="00AF6633" w:rsidP="00AF6633">
      <w:pPr>
        <w:ind w:left="464" w:right="10"/>
        <w:rPr>
          <w:sz w:val="16"/>
          <w:szCs w:val="16"/>
        </w:rPr>
      </w:pPr>
      <w:r w:rsidRPr="00C41184">
        <w:rPr>
          <w:sz w:val="16"/>
          <w:szCs w:val="16"/>
        </w:rPr>
        <w:t>Criterios adjetivos de actualización</w:t>
      </w:r>
    </w:p>
    <w:p w:rsidR="00AF6633" w:rsidRPr="00C41184" w:rsidRDefault="00AF6633" w:rsidP="00AF6633">
      <w:pPr>
        <w:spacing w:after="61"/>
        <w:ind w:left="1031" w:right="10"/>
        <w:rPr>
          <w:sz w:val="16"/>
          <w:szCs w:val="16"/>
        </w:rPr>
      </w:pPr>
      <w:r w:rsidRPr="00C41184">
        <w:rPr>
          <w:sz w:val="16"/>
          <w:szCs w:val="16"/>
        </w:rPr>
        <w:t>Criterio 13    Periodo de actualización de la información: trimestral</w:t>
      </w:r>
    </w:p>
    <w:p w:rsidR="00AF6633" w:rsidRPr="00C41184" w:rsidRDefault="00AF6633" w:rsidP="00AF6633">
      <w:pPr>
        <w:ind w:left="2166" w:right="517" w:hanging="1135"/>
        <w:rPr>
          <w:sz w:val="16"/>
          <w:szCs w:val="16"/>
        </w:rPr>
      </w:pPr>
      <w:r w:rsidRPr="00C41184">
        <w:rPr>
          <w:sz w:val="16"/>
          <w:szCs w:val="16"/>
        </w:rPr>
        <w:t>Criterio 14    La información publicada está actualizada al periodo que corresponde de acuerdo con la Tabla de actualización y conservación de la información</w:t>
      </w:r>
    </w:p>
    <w:p w:rsidR="00AF6633" w:rsidRPr="00C41184" w:rsidRDefault="00AF6633" w:rsidP="00AF6633">
      <w:pPr>
        <w:spacing w:after="51"/>
        <w:ind w:left="2166" w:right="10" w:hanging="1135"/>
        <w:rPr>
          <w:sz w:val="16"/>
          <w:szCs w:val="16"/>
        </w:rPr>
      </w:pPr>
      <w:r w:rsidRPr="00C41184">
        <w:rPr>
          <w:sz w:val="16"/>
          <w:szCs w:val="16"/>
        </w:rPr>
        <w:t>Criterio 15    Conservar en el sitio de Internet y a través de la Plataforma Nacional la información correspondiente de acuerdo con la Tabla de actualización y conservación de la información</w:t>
      </w:r>
    </w:p>
    <w:p w:rsidR="00AF6633" w:rsidRPr="00C41184" w:rsidRDefault="00AF6633" w:rsidP="00AF6633">
      <w:pPr>
        <w:ind w:left="464" w:right="10"/>
        <w:rPr>
          <w:sz w:val="16"/>
          <w:szCs w:val="16"/>
        </w:rPr>
      </w:pPr>
      <w:r w:rsidRPr="00C41184">
        <w:rPr>
          <w:sz w:val="16"/>
          <w:szCs w:val="16"/>
        </w:rPr>
        <w:t>Criterios adjetivos de confiabilidad</w:t>
      </w:r>
    </w:p>
    <w:p w:rsidR="00AF6633" w:rsidRPr="00C41184" w:rsidRDefault="00AF6633" w:rsidP="00AF6633">
      <w:pPr>
        <w:ind w:left="2166" w:right="10" w:hanging="1135"/>
        <w:rPr>
          <w:sz w:val="16"/>
          <w:szCs w:val="16"/>
        </w:rPr>
      </w:pPr>
      <w:r w:rsidRPr="00C41184">
        <w:rPr>
          <w:sz w:val="16"/>
          <w:szCs w:val="16"/>
        </w:rPr>
        <w:t>Criterio 16    Área(s) o unidad(es) administrativa(s) que genera(n) o posee(n) la información respectiva y son responsables de publicarla y actualizarla</w:t>
      </w:r>
    </w:p>
    <w:p w:rsidR="00AF6633" w:rsidRPr="00C41184" w:rsidRDefault="00AF6633" w:rsidP="00AF6633">
      <w:pPr>
        <w:spacing w:after="51"/>
        <w:ind w:left="2166" w:right="10" w:hanging="1135"/>
        <w:rPr>
          <w:sz w:val="16"/>
          <w:szCs w:val="16"/>
        </w:rPr>
      </w:pPr>
      <w:r w:rsidRPr="00C41184">
        <w:rPr>
          <w:sz w:val="16"/>
          <w:szCs w:val="16"/>
        </w:rPr>
        <w:t>Criterio 17    Fecha de actualización de la información publicada con el formato día/mes/año (por ej. 31/Marzo/2016)</w:t>
      </w:r>
    </w:p>
    <w:p w:rsidR="00AF6633" w:rsidRPr="00C41184" w:rsidRDefault="00AF6633" w:rsidP="00AF6633">
      <w:pPr>
        <w:spacing w:after="79" w:line="259" w:lineRule="auto"/>
        <w:ind w:left="1031"/>
        <w:rPr>
          <w:sz w:val="16"/>
          <w:szCs w:val="16"/>
        </w:rPr>
      </w:pPr>
      <w:r w:rsidRPr="00C41184">
        <w:rPr>
          <w:sz w:val="16"/>
          <w:szCs w:val="16"/>
        </w:rPr>
        <w:t xml:space="preserve"> </w:t>
      </w:r>
    </w:p>
    <w:p w:rsidR="00AF6633" w:rsidRPr="00C41184" w:rsidRDefault="00AF6633" w:rsidP="00AF6633">
      <w:pPr>
        <w:spacing w:after="51"/>
        <w:ind w:left="2166" w:right="10" w:hanging="1135"/>
        <w:rPr>
          <w:sz w:val="16"/>
          <w:szCs w:val="16"/>
        </w:rPr>
      </w:pPr>
      <w:r w:rsidRPr="00C41184">
        <w:rPr>
          <w:sz w:val="16"/>
          <w:szCs w:val="16"/>
        </w:rPr>
        <w:t>Criterio 18    Fecha de validación de la información publicada con el formato día/mes/año (por ej. 31/Marzo/2016)</w:t>
      </w:r>
    </w:p>
    <w:p w:rsidR="00AF6633" w:rsidRPr="00C41184" w:rsidRDefault="00AF6633" w:rsidP="00AF6633">
      <w:pPr>
        <w:ind w:left="464" w:right="10"/>
        <w:rPr>
          <w:sz w:val="16"/>
          <w:szCs w:val="16"/>
        </w:rPr>
      </w:pPr>
      <w:r w:rsidRPr="00C41184">
        <w:rPr>
          <w:sz w:val="16"/>
          <w:szCs w:val="16"/>
        </w:rPr>
        <w:t>Criterios adjetivos de formato</w:t>
      </w:r>
    </w:p>
    <w:p w:rsidR="00AF6633" w:rsidRPr="00C41184" w:rsidRDefault="00AF6633" w:rsidP="00AF6633">
      <w:pPr>
        <w:ind w:left="2166" w:right="10" w:hanging="1135"/>
        <w:rPr>
          <w:sz w:val="16"/>
          <w:szCs w:val="16"/>
        </w:rPr>
      </w:pPr>
      <w:r w:rsidRPr="00C41184">
        <w:rPr>
          <w:sz w:val="16"/>
          <w:szCs w:val="16"/>
        </w:rPr>
        <w:t>Criterio 19    La información publicada se organiza mediante el formato 4, en el que se incluyen todos los campos especificados en los criterios sustantivos de contenido</w:t>
      </w:r>
    </w:p>
    <w:p w:rsidR="00AF6633" w:rsidRPr="00C41184" w:rsidRDefault="00AF6633" w:rsidP="00AF6633">
      <w:pPr>
        <w:spacing w:after="29"/>
        <w:ind w:left="1031" w:right="10"/>
        <w:rPr>
          <w:sz w:val="16"/>
          <w:szCs w:val="16"/>
        </w:rPr>
      </w:pPr>
      <w:r w:rsidRPr="00C41184">
        <w:rPr>
          <w:sz w:val="16"/>
          <w:szCs w:val="16"/>
        </w:rPr>
        <w:t>Criterio 20    El soporte de la información permite su reutilización</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4 LGT_Art_74_Fr_III_inciso d</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4" w:hanging="10"/>
        <w:jc w:val="center"/>
        <w:rPr>
          <w:sz w:val="16"/>
          <w:szCs w:val="16"/>
        </w:rPr>
      </w:pPr>
      <w:r w:rsidRPr="00C41184">
        <w:rPr>
          <w:sz w:val="16"/>
          <w:szCs w:val="16"/>
        </w:rPr>
        <w:t>Resultados de la verificación llevada a cabo por &lt;&lt;organismo garante del derecho de acceso a la información y la protección de datos personales (Nacional o de las Entidades Federativas)&gt;&gt;, respecto del cumplimiento de la Ley por parte del &lt;&lt;sujeto obligado&gt;&gt;</w:t>
      </w:r>
    </w:p>
    <w:p w:rsidR="00AF6633" w:rsidRPr="00C41184" w:rsidRDefault="00AF6633" w:rsidP="00AF6633">
      <w:pPr>
        <w:spacing w:after="3" w:line="251" w:lineRule="auto"/>
        <w:ind w:left="1179" w:right="704" w:hanging="10"/>
        <w:jc w:val="center"/>
        <w:rPr>
          <w:sz w:val="16"/>
          <w:szCs w:val="16"/>
        </w:rPr>
      </w:pPr>
    </w:p>
    <w:tbl>
      <w:tblPr>
        <w:tblStyle w:val="TableGrid"/>
        <w:tblW w:w="9808" w:type="dxa"/>
        <w:tblInd w:w="548" w:type="dxa"/>
        <w:tblCellMar>
          <w:top w:w="61" w:type="dxa"/>
          <w:left w:w="166" w:type="dxa"/>
          <w:right w:w="115" w:type="dxa"/>
        </w:tblCellMar>
        <w:tblLook w:val="04A0" w:firstRow="1" w:lastRow="0" w:firstColumn="1" w:lastColumn="0" w:noHBand="0" w:noVBand="1"/>
      </w:tblPr>
      <w:tblGrid>
        <w:gridCol w:w="961"/>
        <w:gridCol w:w="1232"/>
        <w:gridCol w:w="1517"/>
        <w:gridCol w:w="1667"/>
        <w:gridCol w:w="1667"/>
        <w:gridCol w:w="1382"/>
        <w:gridCol w:w="1382"/>
      </w:tblGrid>
      <w:tr w:rsidR="00AF6633" w:rsidRPr="00C41184" w:rsidTr="00970B3A">
        <w:trPr>
          <w:trHeight w:val="270"/>
        </w:trPr>
        <w:tc>
          <w:tcPr>
            <w:tcW w:w="961"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31"/>
              <w:jc w:val="center"/>
              <w:rPr>
                <w:sz w:val="16"/>
                <w:szCs w:val="16"/>
              </w:rPr>
            </w:pPr>
            <w:r w:rsidRPr="00C41184">
              <w:rPr>
                <w:color w:val="000000"/>
                <w:sz w:val="16"/>
                <w:szCs w:val="16"/>
              </w:rPr>
              <w:t>Ejercicio</w:t>
            </w:r>
          </w:p>
        </w:tc>
        <w:tc>
          <w:tcPr>
            <w:tcW w:w="1232"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6" w:right="37"/>
              <w:jc w:val="center"/>
              <w:rPr>
                <w:sz w:val="16"/>
                <w:szCs w:val="16"/>
              </w:rPr>
            </w:pPr>
            <w:r w:rsidRPr="00C41184">
              <w:rPr>
                <w:color w:val="000000"/>
                <w:sz w:val="16"/>
                <w:szCs w:val="16"/>
              </w:rPr>
              <w:t>Período que se informa</w:t>
            </w:r>
          </w:p>
          <w:p w:rsidR="00AF6633" w:rsidRPr="00C41184" w:rsidRDefault="00AF6633" w:rsidP="00970B3A">
            <w:pPr>
              <w:spacing w:line="259" w:lineRule="auto"/>
              <w:ind w:right="32"/>
              <w:jc w:val="center"/>
              <w:rPr>
                <w:sz w:val="16"/>
                <w:szCs w:val="16"/>
              </w:rPr>
            </w:pPr>
            <w:r w:rsidRPr="00C41184">
              <w:rPr>
                <w:color w:val="000000"/>
                <w:sz w:val="16"/>
                <w:szCs w:val="16"/>
              </w:rPr>
              <w:t>(trimestre)</w:t>
            </w:r>
          </w:p>
        </w:tc>
        <w:tc>
          <w:tcPr>
            <w:tcW w:w="1517"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Origen de la verificación (de</w:t>
            </w:r>
          </w:p>
          <w:p w:rsidR="00AF6633" w:rsidRPr="00C41184" w:rsidRDefault="00AF6633" w:rsidP="00970B3A">
            <w:pPr>
              <w:spacing w:line="259" w:lineRule="auto"/>
              <w:ind w:right="7"/>
              <w:jc w:val="center"/>
              <w:rPr>
                <w:sz w:val="16"/>
                <w:szCs w:val="16"/>
              </w:rPr>
            </w:pPr>
            <w:r w:rsidRPr="00C41184">
              <w:rPr>
                <w:color w:val="000000"/>
                <w:sz w:val="16"/>
                <w:szCs w:val="16"/>
              </w:rPr>
              <w:t>oficio o a petición de parte)</w:t>
            </w:r>
          </w:p>
        </w:tc>
        <w:tc>
          <w:tcPr>
            <w:tcW w:w="4716" w:type="dxa"/>
            <w:gridSpan w:val="3"/>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ind w:left="1630"/>
              <w:rPr>
                <w:sz w:val="16"/>
                <w:szCs w:val="16"/>
              </w:rPr>
            </w:pPr>
            <w:r w:rsidRPr="00C41184">
              <w:rPr>
                <w:color w:val="000000"/>
                <w:sz w:val="16"/>
                <w:szCs w:val="16"/>
              </w:rPr>
              <w:t>Datos de identificación de la verificación</w:t>
            </w:r>
          </w:p>
        </w:tc>
        <w:tc>
          <w:tcPr>
            <w:tcW w:w="138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82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6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Sujeto Obligado verificado</w:t>
            </w:r>
          </w:p>
        </w:tc>
        <w:tc>
          <w:tcPr>
            <w:tcW w:w="16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Fecha en la que se llevó a cabo la</w:t>
            </w:r>
          </w:p>
          <w:p w:rsidR="00AF6633" w:rsidRPr="00C41184" w:rsidRDefault="00AF6633" w:rsidP="00970B3A">
            <w:pPr>
              <w:spacing w:line="259" w:lineRule="auto"/>
              <w:ind w:right="40"/>
              <w:jc w:val="center"/>
              <w:rPr>
                <w:sz w:val="16"/>
                <w:szCs w:val="16"/>
              </w:rPr>
            </w:pPr>
            <w:r w:rsidRPr="00C41184">
              <w:rPr>
                <w:color w:val="000000"/>
                <w:sz w:val="16"/>
                <w:szCs w:val="16"/>
              </w:rPr>
              <w:t>verificación (día/mes/</w:t>
            </w:r>
          </w:p>
          <w:p w:rsidR="00AF6633" w:rsidRPr="00C41184" w:rsidRDefault="00AF6633" w:rsidP="00970B3A">
            <w:pPr>
              <w:spacing w:line="259" w:lineRule="auto"/>
              <w:ind w:right="32"/>
              <w:jc w:val="center"/>
              <w:rPr>
                <w:sz w:val="16"/>
                <w:szCs w:val="16"/>
              </w:rPr>
            </w:pPr>
            <w:r w:rsidRPr="00C41184">
              <w:rPr>
                <w:color w:val="000000"/>
                <w:sz w:val="16"/>
                <w:szCs w:val="16"/>
              </w:rPr>
              <w:t>año)</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after="45" w:line="224" w:lineRule="auto"/>
              <w:jc w:val="center"/>
              <w:rPr>
                <w:sz w:val="16"/>
                <w:szCs w:val="16"/>
              </w:rPr>
            </w:pPr>
            <w:r w:rsidRPr="00C41184">
              <w:rPr>
                <w:color w:val="000000"/>
                <w:sz w:val="16"/>
                <w:szCs w:val="16"/>
              </w:rPr>
              <w:t>Objeto de la verificación</w:t>
            </w:r>
          </w:p>
          <w:p w:rsidR="00AF6633" w:rsidRPr="00C41184" w:rsidRDefault="00AF6633" w:rsidP="00970B3A">
            <w:pPr>
              <w:spacing w:line="259" w:lineRule="auto"/>
              <w:jc w:val="center"/>
              <w:rPr>
                <w:sz w:val="16"/>
                <w:szCs w:val="16"/>
              </w:rPr>
            </w:pPr>
            <w:r w:rsidRPr="00C41184">
              <w:rPr>
                <w:color w:val="000000"/>
                <w:sz w:val="16"/>
                <w:szCs w:val="16"/>
              </w:rPr>
              <w:t>(obligaciones verificadas)</w:t>
            </w:r>
          </w:p>
        </w:tc>
        <w:tc>
          <w:tcPr>
            <w:tcW w:w="138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Alcance de la verificación</w:t>
            </w:r>
          </w:p>
          <w:p w:rsidR="00AF6633" w:rsidRPr="00C41184" w:rsidRDefault="00AF6633" w:rsidP="00970B3A">
            <w:pPr>
              <w:spacing w:line="259" w:lineRule="auto"/>
              <w:jc w:val="center"/>
              <w:rPr>
                <w:sz w:val="16"/>
                <w:szCs w:val="16"/>
              </w:rPr>
            </w:pPr>
            <w:r w:rsidRPr="00C41184">
              <w:rPr>
                <w:color w:val="000000"/>
                <w:sz w:val="16"/>
                <w:szCs w:val="16"/>
              </w:rPr>
              <w:t>(período verificado)</w:t>
            </w:r>
          </w:p>
        </w:tc>
      </w:tr>
      <w:tr w:rsidR="00AF6633" w:rsidRPr="00C41184" w:rsidTr="00970B3A">
        <w:trPr>
          <w:trHeight w:val="391"/>
        </w:trPr>
        <w:tc>
          <w:tcPr>
            <w:tcW w:w="96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6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6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c>
          <w:tcPr>
            <w:tcW w:w="138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4"/>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520"/>
        <w:rPr>
          <w:sz w:val="16"/>
          <w:szCs w:val="16"/>
        </w:rPr>
      </w:pPr>
      <w:r w:rsidRPr="00C41184">
        <w:rPr>
          <w:sz w:val="16"/>
          <w:szCs w:val="16"/>
        </w:rPr>
        <w:t xml:space="preserve"> </w:t>
      </w:r>
    </w:p>
    <w:tbl>
      <w:tblPr>
        <w:tblStyle w:val="TableGrid"/>
        <w:tblW w:w="9508" w:type="dxa"/>
        <w:tblInd w:w="548" w:type="dxa"/>
        <w:tblCellMar>
          <w:top w:w="64" w:type="dxa"/>
          <w:left w:w="174" w:type="dxa"/>
          <w:right w:w="153" w:type="dxa"/>
        </w:tblCellMar>
        <w:tblLook w:val="04A0" w:firstRow="1" w:lastRow="0" w:firstColumn="1" w:lastColumn="0" w:noHBand="0" w:noVBand="1"/>
      </w:tblPr>
      <w:tblGrid>
        <w:gridCol w:w="1877"/>
        <w:gridCol w:w="1893"/>
        <w:gridCol w:w="1892"/>
        <w:gridCol w:w="1893"/>
        <w:gridCol w:w="1953"/>
      </w:tblGrid>
      <w:tr w:rsidR="00AF6633" w:rsidRPr="00C41184" w:rsidTr="00970B3A">
        <w:trPr>
          <w:trHeight w:val="1247"/>
        </w:trPr>
        <w:tc>
          <w:tcPr>
            <w:tcW w:w="18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03" w:hanging="203"/>
              <w:rPr>
                <w:sz w:val="16"/>
                <w:szCs w:val="16"/>
              </w:rPr>
            </w:pPr>
            <w:r w:rsidRPr="00C41184">
              <w:rPr>
                <w:color w:val="000000"/>
                <w:sz w:val="16"/>
                <w:szCs w:val="16"/>
              </w:rPr>
              <w:lastRenderedPageBreak/>
              <w:t>Hipervínculo al dictamen del resultado de la verificación</w:t>
            </w:r>
          </w:p>
        </w:tc>
        <w:tc>
          <w:tcPr>
            <w:tcW w:w="189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8" w:right="60" w:hanging="98"/>
              <w:rPr>
                <w:sz w:val="16"/>
                <w:szCs w:val="16"/>
              </w:rPr>
            </w:pPr>
            <w:r w:rsidRPr="00C41184">
              <w:rPr>
                <w:color w:val="000000"/>
                <w:sz w:val="16"/>
                <w:szCs w:val="16"/>
              </w:rPr>
              <w:t>Hipervínculo al informe de cumplimiento del sujeto obligado</w:t>
            </w:r>
          </w:p>
        </w:tc>
        <w:tc>
          <w:tcPr>
            <w:tcW w:w="189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 w:right="8" w:firstLine="38"/>
              <w:rPr>
                <w:sz w:val="16"/>
                <w:szCs w:val="16"/>
              </w:rPr>
            </w:pPr>
            <w:r w:rsidRPr="00C41184">
              <w:rPr>
                <w:color w:val="000000"/>
                <w:sz w:val="16"/>
                <w:szCs w:val="16"/>
              </w:rPr>
              <w:t>Hipervínculo al acuerdo de cumplimiento emitido por el organismo garante</w:t>
            </w:r>
          </w:p>
        </w:tc>
        <w:tc>
          <w:tcPr>
            <w:tcW w:w="189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218" w:hanging="158"/>
              <w:rPr>
                <w:sz w:val="16"/>
                <w:szCs w:val="16"/>
              </w:rPr>
            </w:pPr>
            <w:r w:rsidRPr="00C41184">
              <w:rPr>
                <w:color w:val="000000"/>
                <w:sz w:val="16"/>
                <w:szCs w:val="16"/>
              </w:rPr>
              <w:t>Hipervínculo al informe de incumplimiento</w:t>
            </w:r>
          </w:p>
          <w:p w:rsidR="00AF6633" w:rsidRPr="00C41184" w:rsidRDefault="00AF6633" w:rsidP="00970B3A">
            <w:pPr>
              <w:spacing w:line="259" w:lineRule="auto"/>
              <w:jc w:val="center"/>
              <w:rPr>
                <w:sz w:val="16"/>
                <w:szCs w:val="16"/>
              </w:rPr>
            </w:pPr>
            <w:r w:rsidRPr="00C41184">
              <w:rPr>
                <w:color w:val="000000"/>
                <w:sz w:val="16"/>
                <w:szCs w:val="16"/>
              </w:rPr>
              <w:t>rendido al Pleno del organismo garante</w:t>
            </w:r>
          </w:p>
        </w:tc>
        <w:tc>
          <w:tcPr>
            <w:tcW w:w="1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45" w:right="45" w:firstLine="203"/>
              <w:rPr>
                <w:sz w:val="16"/>
                <w:szCs w:val="16"/>
              </w:rPr>
            </w:pPr>
            <w:r w:rsidRPr="00C41184">
              <w:rPr>
                <w:color w:val="000000"/>
                <w:sz w:val="16"/>
                <w:szCs w:val="16"/>
              </w:rPr>
              <w:t>Hipervínculo a los informes complementarios que en su caso solicite el</w:t>
            </w:r>
          </w:p>
          <w:p w:rsidR="00AF6633" w:rsidRPr="00C41184" w:rsidRDefault="00AF6633" w:rsidP="00970B3A">
            <w:pPr>
              <w:spacing w:line="259" w:lineRule="auto"/>
              <w:ind w:left="19" w:hanging="19"/>
              <w:jc w:val="center"/>
              <w:rPr>
                <w:sz w:val="16"/>
                <w:szCs w:val="16"/>
              </w:rPr>
            </w:pPr>
            <w:r w:rsidRPr="00C41184">
              <w:rPr>
                <w:color w:val="000000"/>
                <w:sz w:val="16"/>
                <w:szCs w:val="16"/>
              </w:rPr>
              <w:t>organismo garante para llevar a cabo la verificación</w:t>
            </w:r>
          </w:p>
        </w:tc>
      </w:tr>
      <w:tr w:rsidR="00AF6633" w:rsidRPr="00C41184" w:rsidTr="00970B3A">
        <w:trPr>
          <w:trHeight w:val="391"/>
        </w:trPr>
        <w:tc>
          <w:tcPr>
            <w:tcW w:w="18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8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9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hanging="10"/>
        <w:rPr>
          <w:sz w:val="16"/>
          <w:szCs w:val="16"/>
        </w:rPr>
      </w:pP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22" w:line="253" w:lineRule="auto"/>
        <w:ind w:left="530" w:hanging="10"/>
        <w:rPr>
          <w:sz w:val="16"/>
          <w:szCs w:val="16"/>
        </w:rPr>
      </w:pPr>
      <w:r w:rsidRPr="00C41184">
        <w:rPr>
          <w:sz w:val="16"/>
          <w:szCs w:val="16"/>
        </w:rPr>
        <w:t>Área(s) o unidad(es) administrativa(s) que genera(n) o posee(n) la información: _____________</w:t>
      </w:r>
      <w:r>
        <w:rPr>
          <w:sz w:val="16"/>
          <w:szCs w:val="16"/>
        </w:rPr>
        <w:t xml:space="preserve"> </w:t>
      </w:r>
    </w:p>
    <w:p w:rsidR="00AF6633" w:rsidRPr="00C41184" w:rsidRDefault="00AF6633" w:rsidP="00AF6633">
      <w:pPr>
        <w:pStyle w:val="Ttulo1"/>
        <w:spacing w:after="67"/>
        <w:ind w:left="1154"/>
        <w:rPr>
          <w:sz w:val="16"/>
          <w:szCs w:val="16"/>
        </w:rPr>
      </w:pPr>
      <w:r w:rsidRPr="00C41184">
        <w:rPr>
          <w:sz w:val="16"/>
          <w:szCs w:val="16"/>
        </w:rPr>
        <w:t>E)</w:t>
      </w:r>
      <w:r w:rsidRPr="00C41184">
        <w:rPr>
          <w:color w:val="800000"/>
          <w:sz w:val="16"/>
          <w:szCs w:val="16"/>
        </w:rPr>
        <w:t xml:space="preserve">       </w:t>
      </w:r>
      <w:r w:rsidRPr="00C41184">
        <w:rPr>
          <w:rFonts w:ascii="Calibri" w:eastAsia="Calibri" w:hAnsi="Calibri" w:cs="Calibri"/>
          <w:noProof/>
          <w:sz w:val="16"/>
          <w:szCs w:val="16"/>
          <w:lang w:val="es-MX" w:eastAsia="es-MX"/>
        </w:rPr>
        <mc:AlternateContent>
          <mc:Choice Requires="wpg">
            <w:drawing>
              <wp:inline distT="0" distB="0" distL="0" distR="0" wp14:anchorId="2A9ECAC5" wp14:editId="28D5BF29">
                <wp:extent cx="19076" cy="143073"/>
                <wp:effectExtent l="0" t="0" r="0" b="0"/>
                <wp:docPr id="457195" name="Group 457195"/>
                <wp:cNvGraphicFramePr/>
                <a:graphic xmlns:a="http://schemas.openxmlformats.org/drawingml/2006/main">
                  <a:graphicData uri="http://schemas.microsoft.com/office/word/2010/wordprocessingGroup">
                    <wpg:wgp>
                      <wpg:cNvGrpSpPr/>
                      <wpg:grpSpPr>
                        <a:xfrm>
                          <a:off x="0" y="0"/>
                          <a:ext cx="19076" cy="143073"/>
                          <a:chOff x="0" y="0"/>
                          <a:chExt cx="19076" cy="143073"/>
                        </a:xfrm>
                      </wpg:grpSpPr>
                      <wps:wsp>
                        <wps:cNvPr id="492965" name="Shape 492965"/>
                        <wps:cNvSpPr/>
                        <wps:spPr>
                          <a:xfrm>
                            <a:off x="0" y="0"/>
                            <a:ext cx="19076" cy="143073"/>
                          </a:xfrm>
                          <a:custGeom>
                            <a:avLst/>
                            <a:gdLst/>
                            <a:ahLst/>
                            <a:cxnLst/>
                            <a:rect l="0" t="0" r="0" b="0"/>
                            <a:pathLst>
                              <a:path w="19076" h="143073">
                                <a:moveTo>
                                  <a:pt x="0" y="0"/>
                                </a:moveTo>
                                <a:lnTo>
                                  <a:pt x="19076" y="0"/>
                                </a:lnTo>
                                <a:lnTo>
                                  <a:pt x="19076" y="143073"/>
                                </a:lnTo>
                                <a:lnTo>
                                  <a:pt x="0" y="143073"/>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inline>
            </w:drawing>
          </mc:Choice>
          <mc:Fallback>
            <w:pict>
              <v:group w14:anchorId="199AB180" id="Group 457195" o:spid="_x0000_s1026" style="width:1.5pt;height:11.25pt;mso-position-horizontal-relative:char;mso-position-vertical-relative:line" coordsize="19076,143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">
                <v:shape id="Shape 492965" o:spid="_x0000_s1027" style="position:absolute;width:19076;height:143073;visibility:visible;mso-wrap-style:square;v-text-anchor:top" coordsize="19076,143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" path="m,l19076,r,143073l,143073,,e" fillcolor="#e4e3e3" stroked="f" strokeweight="0">
                  <v:stroke miterlimit="1" joinstyle="miter"/>
                  <v:path arrowok="t" textboxrect="0,0,19076,143073"/>
                </v:shape>
                <w10:anchorlock/>
              </v:group>
            </w:pict>
          </mc:Fallback>
        </mc:AlternateContent>
      </w:r>
      <w:r w:rsidRPr="00C41184">
        <w:rPr>
          <w:sz w:val="16"/>
          <w:szCs w:val="16"/>
        </w:rPr>
        <w:t>LOS ESTUDIOS QUE APOYAN LA RESOLUCIÓN DE LOS RECURSOS DE REVISIÓN</w:t>
      </w:r>
    </w:p>
    <w:p w:rsidR="00AF6633" w:rsidRPr="00C41184" w:rsidRDefault="00AF6633" w:rsidP="00AF6633">
      <w:pPr>
        <w:rPr>
          <w:sz w:val="16"/>
          <w:szCs w:val="16"/>
        </w:rPr>
      </w:pPr>
    </w:p>
    <w:p w:rsidR="00AF6633" w:rsidRPr="00C41184" w:rsidRDefault="00AF6633" w:rsidP="00AF6633">
      <w:pPr>
        <w:spacing w:after="51"/>
        <w:ind w:left="466" w:right="10"/>
        <w:rPr>
          <w:sz w:val="16"/>
          <w:szCs w:val="16"/>
        </w:rPr>
      </w:pPr>
      <w:r w:rsidRPr="00C41184">
        <w:rPr>
          <w:sz w:val="16"/>
          <w:szCs w:val="16"/>
        </w:rPr>
        <w:t>Todos los organismos garantes publicarán los documentos, proyectos, dictámenes, criterios y demás estudios, que hayan servido de apoyo para emitir la resolución en el recurso de revisión.</w:t>
      </w:r>
    </w:p>
    <w:p w:rsidR="00AF6633" w:rsidRPr="00C41184" w:rsidRDefault="00AF6633" w:rsidP="00AF6633">
      <w:pPr>
        <w:ind w:left="466" w:right="10"/>
        <w:rPr>
          <w:sz w:val="16"/>
          <w:szCs w:val="16"/>
        </w:rPr>
      </w:pPr>
      <w:r w:rsidRPr="00C41184">
        <w:rPr>
          <w:sz w:val="16"/>
          <w:szCs w:val="16"/>
        </w:rPr>
        <w:t>Lo anterior, aplicará de igual forma, para el caso en que el organismo garante nacional conozca del recurso de revisión, por ejercicio de la facultad de atracción, en términos del artículo 181 de la Ley General. (²9)</w:t>
      </w:r>
    </w:p>
    <w:p w:rsidR="00AF6633" w:rsidRPr="00C41184" w:rsidRDefault="00AF6633" w:rsidP="00AF6633">
      <w:pPr>
        <w:spacing w:after="66"/>
        <w:ind w:left="466" w:right="10"/>
        <w:rPr>
          <w:sz w:val="16"/>
          <w:szCs w:val="16"/>
        </w:rPr>
      </w:pPr>
      <w:r w:rsidRPr="00C41184">
        <w:rPr>
          <w:sz w:val="16"/>
          <w:szCs w:val="16"/>
        </w:rPr>
        <w:t>Cuando la fracción se actualice al trimestre que corresponda, deberá conservarse la información de cada trimestre del ejercicio, y la correspondiente al ejercicio anterior.</w:t>
      </w:r>
    </w:p>
    <w:p w:rsidR="00AF6633" w:rsidRPr="00C41184" w:rsidRDefault="00AF6633" w:rsidP="00AF6633">
      <w:pPr>
        <w:spacing w:after="51"/>
        <w:ind w:left="466" w:right="10"/>
        <w:rPr>
          <w:sz w:val="16"/>
          <w:szCs w:val="16"/>
        </w:rPr>
      </w:pPr>
      <w:r w:rsidRPr="00C41184">
        <w:rPr>
          <w:sz w:val="16"/>
          <w:szCs w:val="16"/>
        </w:rPr>
        <w:t>Asimismo, se publicarán datos de identificación de la resolución en la que se utilizaron estudios para apoyar el sentido de la misma, así como la razón o motivo que dio origen a la resolución para que la sociedad en general pueda consultar el tema que sea de su interés.</w:t>
      </w:r>
    </w:p>
    <w:p w:rsidR="00AF6633" w:rsidRPr="00C41184" w:rsidRDefault="00AF6633" w:rsidP="00AF6633">
      <w:pPr>
        <w:spacing w:after="66"/>
        <w:ind w:left="466" w:right="10"/>
        <w:rPr>
          <w:sz w:val="16"/>
          <w:szCs w:val="16"/>
        </w:rPr>
      </w:pPr>
      <w:r w:rsidRPr="00C41184">
        <w:rPr>
          <w:sz w:val="16"/>
          <w:szCs w:val="16"/>
        </w:rPr>
        <w:t>Se incluirá un hipervínculo a los proyectos, dictámenes, criterios y demás estudios que hayan servido de apoyo para al emitir la resolución del recurso de revisión de que se trate.</w:t>
      </w:r>
    </w:p>
    <w:p w:rsidR="00AF6633" w:rsidRPr="00C41184" w:rsidRDefault="00AF6633" w:rsidP="00AF6633">
      <w:pPr>
        <w:spacing w:after="65"/>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50"/>
        <w:ind w:left="466" w:right="10"/>
        <w:rPr>
          <w:sz w:val="16"/>
          <w:szCs w:val="16"/>
        </w:rPr>
      </w:pPr>
      <w:r w:rsidRPr="00C41184">
        <w:rPr>
          <w:sz w:val="16"/>
          <w:szCs w:val="16"/>
        </w:rPr>
        <w:t>Periodo de actualización: Trimestral</w:t>
      </w:r>
    </w:p>
    <w:p w:rsidR="00AF6633" w:rsidRPr="00C41184" w:rsidRDefault="00AF6633" w:rsidP="00AF6633">
      <w:pPr>
        <w:spacing w:after="65"/>
        <w:ind w:left="466" w:right="10"/>
        <w:rPr>
          <w:sz w:val="16"/>
          <w:szCs w:val="16"/>
        </w:rPr>
      </w:pPr>
      <w:r w:rsidRPr="00C41184">
        <w:rPr>
          <w:sz w:val="16"/>
          <w:szCs w:val="16"/>
        </w:rPr>
        <w:t>Conservar en el sitio de Internet: La información del ejercicio en curso y cuando menos, la de un ejercicio anterior</w:t>
      </w:r>
    </w:p>
    <w:p w:rsidR="00AF6633" w:rsidRPr="00C41184" w:rsidRDefault="00AF6633" w:rsidP="00AF6633">
      <w:pPr>
        <w:spacing w:after="67"/>
        <w:ind w:left="466" w:right="10"/>
        <w:rPr>
          <w:sz w:val="16"/>
          <w:szCs w:val="16"/>
        </w:rPr>
      </w:pPr>
      <w:r w:rsidRPr="00C41184">
        <w:rPr>
          <w:sz w:val="16"/>
          <w:szCs w:val="16"/>
        </w:rPr>
        <w:t>Aplica a: Organismos garantes del derecho de acceso a la información y la protección de datos personales (Instituto y los de las entidades federativas)</w:t>
      </w:r>
    </w:p>
    <w:p w:rsidR="00AF6633" w:rsidRPr="00C41184" w:rsidRDefault="00AF6633" w:rsidP="00AF6633">
      <w:pPr>
        <w:spacing w:after="15" w:line="313" w:lineRule="auto"/>
        <w:ind w:left="466"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after="15" w:line="313" w:lineRule="auto"/>
        <w:ind w:left="466" w:right="556"/>
        <w:rPr>
          <w:sz w:val="16"/>
          <w:szCs w:val="16"/>
        </w:rPr>
      </w:pPr>
      <w:r w:rsidRPr="00C41184">
        <w:rPr>
          <w:sz w:val="16"/>
          <w:szCs w:val="16"/>
        </w:rPr>
        <w:t>Criterios sustantivos de contenido</w:t>
      </w:r>
    </w:p>
    <w:p w:rsidR="00AF6633" w:rsidRPr="00C41184" w:rsidRDefault="00AF6633" w:rsidP="00AF6633">
      <w:pPr>
        <w:spacing w:line="328" w:lineRule="auto"/>
        <w:ind w:left="1033" w:right="1896"/>
        <w:rPr>
          <w:sz w:val="16"/>
          <w:szCs w:val="16"/>
        </w:rPr>
      </w:pPr>
      <w:r w:rsidRPr="00C41184">
        <w:rPr>
          <w:sz w:val="16"/>
          <w:szCs w:val="16"/>
        </w:rPr>
        <w:t xml:space="preserve">Recursos de revisión que conozcan los organismos garantes de las entidades federativas </w:t>
      </w:r>
    </w:p>
    <w:p w:rsidR="00AF6633" w:rsidRPr="00C41184" w:rsidRDefault="00AF6633" w:rsidP="00AF6633">
      <w:pPr>
        <w:spacing w:line="328" w:lineRule="auto"/>
        <w:ind w:left="1033" w:right="1896"/>
        <w:rPr>
          <w:sz w:val="16"/>
          <w:szCs w:val="16"/>
        </w:rPr>
      </w:pPr>
      <w:r w:rsidRPr="00C41184">
        <w:rPr>
          <w:sz w:val="16"/>
          <w:szCs w:val="16"/>
        </w:rPr>
        <w:t>Criterio 1      Ejercicio</w:t>
      </w:r>
    </w:p>
    <w:p w:rsidR="00AF6633" w:rsidRPr="00C41184" w:rsidRDefault="00AF6633" w:rsidP="00AF6633">
      <w:pPr>
        <w:spacing w:after="44"/>
        <w:ind w:left="1033" w:right="10"/>
        <w:rPr>
          <w:sz w:val="16"/>
          <w:szCs w:val="16"/>
        </w:rPr>
      </w:pPr>
      <w:r w:rsidRPr="00C41184">
        <w:rPr>
          <w:sz w:val="16"/>
          <w:szCs w:val="16"/>
        </w:rPr>
        <w:t xml:space="preserve">Criterio 2      Periodo que se informa </w:t>
      </w:r>
    </w:p>
    <w:p w:rsidR="00AF6633" w:rsidRPr="00C41184" w:rsidRDefault="00AF6633" w:rsidP="00AF6633">
      <w:pPr>
        <w:spacing w:after="61"/>
        <w:ind w:left="1033" w:right="10"/>
        <w:rPr>
          <w:sz w:val="16"/>
          <w:szCs w:val="16"/>
        </w:rPr>
      </w:pPr>
      <w:r w:rsidRPr="00C41184">
        <w:rPr>
          <w:sz w:val="16"/>
          <w:szCs w:val="16"/>
        </w:rPr>
        <w:t>Criterio 3      Número de expediente del recurso de revisión</w:t>
      </w:r>
    </w:p>
    <w:p w:rsidR="00AF6633" w:rsidRPr="00C41184" w:rsidRDefault="00AF6633" w:rsidP="00AF6633">
      <w:pPr>
        <w:ind w:left="1033" w:right="10"/>
        <w:rPr>
          <w:sz w:val="16"/>
          <w:szCs w:val="16"/>
        </w:rPr>
      </w:pPr>
      <w:r w:rsidRPr="00C41184">
        <w:rPr>
          <w:sz w:val="16"/>
          <w:szCs w:val="16"/>
        </w:rPr>
        <w:t>Criterio 4      Sujeto obligado parte en el recurso de revisión</w:t>
      </w:r>
    </w:p>
    <w:p w:rsidR="00AF6633" w:rsidRPr="00C41184" w:rsidRDefault="00AF6633" w:rsidP="00AF6633">
      <w:pPr>
        <w:ind w:left="1033" w:right="10"/>
        <w:rPr>
          <w:sz w:val="16"/>
          <w:szCs w:val="16"/>
        </w:rPr>
      </w:pPr>
      <w:r w:rsidRPr="00C41184">
        <w:rPr>
          <w:sz w:val="16"/>
          <w:szCs w:val="16"/>
        </w:rPr>
        <w:t>Criterio 5      Motivo de procedencia del recurso de revisión</w:t>
      </w:r>
    </w:p>
    <w:p w:rsidR="00AF6633" w:rsidRPr="00C41184" w:rsidRDefault="00AF6633" w:rsidP="00AF6633">
      <w:pPr>
        <w:spacing w:after="61"/>
        <w:ind w:left="1033" w:right="10"/>
        <w:rPr>
          <w:sz w:val="16"/>
          <w:szCs w:val="16"/>
        </w:rPr>
      </w:pPr>
      <w:r w:rsidRPr="00C41184">
        <w:rPr>
          <w:sz w:val="16"/>
          <w:szCs w:val="16"/>
        </w:rPr>
        <w:t>Criterio 6      Tipo de documento de apoyo que se utilizó: proyecto, dictámenes, criterios y otros</w:t>
      </w:r>
    </w:p>
    <w:p w:rsidR="00AF6633" w:rsidRPr="00C41184" w:rsidRDefault="00AF6633" w:rsidP="00AF6633">
      <w:pPr>
        <w:spacing w:after="44"/>
        <w:ind w:left="1033" w:right="10"/>
        <w:rPr>
          <w:sz w:val="16"/>
          <w:szCs w:val="16"/>
        </w:rPr>
      </w:pPr>
      <w:r w:rsidRPr="00C41184">
        <w:rPr>
          <w:sz w:val="16"/>
          <w:szCs w:val="16"/>
        </w:rPr>
        <w:t>Criterio 7      Hipervínculo al documento de apoyo: proyecto, dictámenes, criterios y otros</w:t>
      </w:r>
    </w:p>
    <w:p w:rsidR="00AF6633" w:rsidRPr="00C41184" w:rsidRDefault="00AF6633" w:rsidP="00AF6633">
      <w:pPr>
        <w:spacing w:after="20" w:line="313" w:lineRule="auto"/>
        <w:ind w:left="1033" w:right="2292"/>
        <w:rPr>
          <w:sz w:val="16"/>
          <w:szCs w:val="16"/>
        </w:rPr>
      </w:pPr>
      <w:r w:rsidRPr="00C41184">
        <w:rPr>
          <w:sz w:val="16"/>
          <w:szCs w:val="16"/>
        </w:rPr>
        <w:t xml:space="preserve">Recursos de revisión que conozca el Instituto por ejercicio de la facultad de atracción </w:t>
      </w:r>
    </w:p>
    <w:p w:rsidR="00AF6633" w:rsidRPr="00C41184" w:rsidRDefault="00AF6633" w:rsidP="00AF6633">
      <w:pPr>
        <w:spacing w:after="20" w:line="313" w:lineRule="auto"/>
        <w:ind w:left="1033" w:right="2292"/>
        <w:rPr>
          <w:sz w:val="16"/>
          <w:szCs w:val="16"/>
        </w:rPr>
      </w:pPr>
      <w:r w:rsidRPr="00C41184">
        <w:rPr>
          <w:sz w:val="16"/>
          <w:szCs w:val="16"/>
        </w:rPr>
        <w:t>Criterio 8      Ejercicio</w:t>
      </w:r>
    </w:p>
    <w:p w:rsidR="00AF6633" w:rsidRPr="00C41184" w:rsidRDefault="00AF6633" w:rsidP="00AF6633">
      <w:pPr>
        <w:ind w:left="1033" w:right="10"/>
        <w:rPr>
          <w:sz w:val="16"/>
          <w:szCs w:val="16"/>
        </w:rPr>
      </w:pPr>
      <w:r w:rsidRPr="00C41184">
        <w:rPr>
          <w:sz w:val="16"/>
          <w:szCs w:val="16"/>
        </w:rPr>
        <w:t>Criterio 9      Periodo que se informa</w:t>
      </w:r>
    </w:p>
    <w:p w:rsidR="00AF6633" w:rsidRPr="00C41184" w:rsidRDefault="00AF6633" w:rsidP="00AF6633">
      <w:pPr>
        <w:spacing w:after="61"/>
        <w:ind w:left="1033" w:right="10"/>
        <w:rPr>
          <w:sz w:val="16"/>
          <w:szCs w:val="16"/>
        </w:rPr>
      </w:pPr>
      <w:r w:rsidRPr="00C41184">
        <w:rPr>
          <w:sz w:val="16"/>
          <w:szCs w:val="16"/>
        </w:rPr>
        <w:t>Criterio 10    Número de expediente del recurso de revisión</w:t>
      </w:r>
    </w:p>
    <w:p w:rsidR="00AF6633" w:rsidRPr="00C41184" w:rsidRDefault="00AF6633" w:rsidP="00AF6633">
      <w:pPr>
        <w:ind w:left="1033" w:right="10"/>
        <w:rPr>
          <w:sz w:val="16"/>
          <w:szCs w:val="16"/>
        </w:rPr>
      </w:pPr>
      <w:r w:rsidRPr="00C41184">
        <w:rPr>
          <w:sz w:val="16"/>
          <w:szCs w:val="16"/>
        </w:rPr>
        <w:t>Criterio 11    Sujeto obligado parte en el recurso de revisión</w:t>
      </w:r>
    </w:p>
    <w:p w:rsidR="00AF6633" w:rsidRPr="00C41184" w:rsidRDefault="00AF6633" w:rsidP="00AF6633">
      <w:pPr>
        <w:ind w:left="1033" w:right="10"/>
        <w:rPr>
          <w:sz w:val="16"/>
          <w:szCs w:val="16"/>
        </w:rPr>
      </w:pPr>
      <w:r w:rsidRPr="00C41184">
        <w:rPr>
          <w:sz w:val="16"/>
          <w:szCs w:val="16"/>
        </w:rPr>
        <w:t>Criterio 12    Motivo de procedencia del recurso de revisión</w:t>
      </w:r>
    </w:p>
    <w:p w:rsidR="00AF6633" w:rsidRPr="00C41184" w:rsidRDefault="00AF6633" w:rsidP="00AF6633">
      <w:pPr>
        <w:spacing w:after="61"/>
        <w:ind w:left="1033" w:right="10"/>
        <w:rPr>
          <w:sz w:val="16"/>
          <w:szCs w:val="16"/>
        </w:rPr>
      </w:pPr>
      <w:r w:rsidRPr="00C41184">
        <w:rPr>
          <w:sz w:val="16"/>
          <w:szCs w:val="16"/>
        </w:rPr>
        <w:t>Criterio 13    Origen de la solicitud de atracción (de oficio o a petición de parte)</w:t>
      </w:r>
    </w:p>
    <w:p w:rsidR="00AF6633" w:rsidRPr="00C41184" w:rsidRDefault="00AF6633" w:rsidP="00AF6633">
      <w:pPr>
        <w:ind w:left="1033" w:right="10"/>
        <w:rPr>
          <w:sz w:val="16"/>
          <w:szCs w:val="16"/>
        </w:rPr>
      </w:pPr>
      <w:r w:rsidRPr="00C41184">
        <w:rPr>
          <w:sz w:val="16"/>
          <w:szCs w:val="16"/>
        </w:rPr>
        <w:t>Criterio 14    Razones para ejercer la facultad de atracción del recurso de revisión</w:t>
      </w:r>
    </w:p>
    <w:p w:rsidR="00AF6633" w:rsidRPr="00C41184" w:rsidRDefault="00AF6633" w:rsidP="00AF6633">
      <w:pPr>
        <w:ind w:left="1033" w:right="10"/>
        <w:rPr>
          <w:sz w:val="16"/>
          <w:szCs w:val="16"/>
        </w:rPr>
      </w:pPr>
      <w:r w:rsidRPr="00C41184">
        <w:rPr>
          <w:sz w:val="16"/>
          <w:szCs w:val="16"/>
        </w:rPr>
        <w:t>Criterio 15    Tipo de documento de apoyo que se utilizó (proyecto, dictámenes, criterios y otros)</w:t>
      </w:r>
    </w:p>
    <w:p w:rsidR="00AF6633" w:rsidRPr="00C41184" w:rsidRDefault="00AF6633" w:rsidP="00AF6633">
      <w:pPr>
        <w:spacing w:after="29"/>
        <w:ind w:left="1033" w:right="10"/>
        <w:rPr>
          <w:sz w:val="16"/>
          <w:szCs w:val="16"/>
        </w:rPr>
      </w:pPr>
      <w:r w:rsidRPr="00C41184">
        <w:rPr>
          <w:sz w:val="16"/>
          <w:szCs w:val="16"/>
        </w:rPr>
        <w:t>Criterio 16    Hipervínculo al documento de apoyo (proyecto, dictámenes, criterios y otros)</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17    Periodo de actualización de la información: trimestral</w:t>
      </w:r>
    </w:p>
    <w:p w:rsidR="00AF6633" w:rsidRPr="00C41184" w:rsidRDefault="00AF6633" w:rsidP="00AF6633">
      <w:pPr>
        <w:ind w:left="2168" w:right="10" w:hanging="1135"/>
        <w:rPr>
          <w:sz w:val="16"/>
          <w:szCs w:val="16"/>
        </w:rPr>
      </w:pPr>
      <w:r w:rsidRPr="00C41184">
        <w:rPr>
          <w:sz w:val="16"/>
          <w:szCs w:val="16"/>
        </w:rPr>
        <w:t>Criterio 18    La información publicada está actualizada al periodo que corresponde de acuerdo con la Tabla de actualización y conservación de la información</w:t>
      </w:r>
    </w:p>
    <w:p w:rsidR="00AF6633" w:rsidRPr="00C41184" w:rsidRDefault="00AF6633" w:rsidP="00AF6633">
      <w:pPr>
        <w:ind w:left="2168" w:right="10" w:hanging="1135"/>
        <w:rPr>
          <w:sz w:val="16"/>
          <w:szCs w:val="16"/>
        </w:rPr>
      </w:pPr>
      <w:r w:rsidRPr="00C41184">
        <w:rPr>
          <w:sz w:val="16"/>
          <w:szCs w:val="16"/>
        </w:rPr>
        <w:t>Criterio 19    Conservar en el sitio de Internet y a través de la Plataforma Nacional la información correspondiente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9"/>
        <w:ind w:left="2168" w:right="10" w:hanging="1135"/>
        <w:rPr>
          <w:sz w:val="16"/>
          <w:szCs w:val="16"/>
        </w:rPr>
      </w:pPr>
      <w:r w:rsidRPr="00C41184">
        <w:rPr>
          <w:sz w:val="16"/>
          <w:szCs w:val="16"/>
        </w:rPr>
        <w:t>Criterio 20    Área(s) o unidad(es) administrativa(s) que genera(n) o posee(n) la información respectiva y son responsables de publicarla y actualizarla</w:t>
      </w:r>
    </w:p>
    <w:p w:rsidR="00AF6633" w:rsidRPr="00C41184" w:rsidRDefault="00AF6633" w:rsidP="00AF6633">
      <w:pPr>
        <w:ind w:left="2168" w:right="10" w:hanging="1135"/>
        <w:rPr>
          <w:sz w:val="16"/>
          <w:szCs w:val="16"/>
        </w:rPr>
      </w:pPr>
      <w:r w:rsidRPr="00C41184">
        <w:rPr>
          <w:sz w:val="16"/>
          <w:szCs w:val="16"/>
        </w:rPr>
        <w:t>Criterio 21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t>Criterio 22    Fecha de validación de la información publicada con el formato día/mes/año (por ej. 31/Marzo/2016)</w:t>
      </w:r>
    </w:p>
    <w:p w:rsidR="00AF6633" w:rsidRPr="00C41184" w:rsidRDefault="00AF6633" w:rsidP="00AF6633">
      <w:pPr>
        <w:spacing w:after="127"/>
        <w:ind w:left="466" w:right="10"/>
        <w:rPr>
          <w:sz w:val="16"/>
          <w:szCs w:val="16"/>
        </w:rPr>
      </w:pPr>
    </w:p>
    <w:p w:rsidR="00AF6633" w:rsidRPr="00C41184" w:rsidRDefault="00AF6633" w:rsidP="00AF6633">
      <w:pPr>
        <w:spacing w:after="127"/>
        <w:ind w:left="466" w:right="10"/>
        <w:rPr>
          <w:sz w:val="16"/>
          <w:szCs w:val="16"/>
        </w:rPr>
      </w:pP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66"/>
        <w:ind w:left="1033" w:right="730"/>
        <w:rPr>
          <w:sz w:val="16"/>
          <w:szCs w:val="16"/>
        </w:rPr>
      </w:pPr>
      <w:r w:rsidRPr="00C41184">
        <w:rPr>
          <w:sz w:val="16"/>
          <w:szCs w:val="16"/>
        </w:rPr>
        <w:t xml:space="preserve">Criterio 23    La información publicada se organiza mediante los formatos 5ª y 5b, en los que se incluyen todos los campos especificados en los criterios sustantivos de contenido </w:t>
      </w:r>
    </w:p>
    <w:p w:rsidR="00AF6633" w:rsidRDefault="00AF6633" w:rsidP="00AF6633">
      <w:pPr>
        <w:spacing w:after="66"/>
        <w:ind w:left="1033" w:right="730"/>
        <w:rPr>
          <w:sz w:val="16"/>
          <w:szCs w:val="16"/>
        </w:rPr>
      </w:pPr>
      <w:r w:rsidRPr="00C41184">
        <w:rPr>
          <w:sz w:val="16"/>
          <w:szCs w:val="16"/>
        </w:rPr>
        <w:t>Criterio 24    El soporte de la información permite su reutilización</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5a LGT_Art_74_Fr_III_inciso e</w:t>
      </w:r>
    </w:p>
    <w:p w:rsidR="00AF6633" w:rsidRPr="00C41184" w:rsidRDefault="00AF6633" w:rsidP="00AF6633">
      <w:pPr>
        <w:ind w:left="466" w:right="10"/>
        <w:rPr>
          <w:sz w:val="16"/>
          <w:szCs w:val="16"/>
        </w:rPr>
      </w:pPr>
    </w:p>
    <w:p w:rsidR="00AF6633" w:rsidRPr="00C41184" w:rsidRDefault="00AF6633" w:rsidP="00AF6633">
      <w:pPr>
        <w:spacing w:after="3" w:line="251" w:lineRule="auto"/>
        <w:ind w:left="2133" w:right="1663" w:hanging="10"/>
        <w:jc w:val="center"/>
        <w:rPr>
          <w:sz w:val="16"/>
          <w:szCs w:val="16"/>
        </w:rPr>
      </w:pPr>
      <w:r w:rsidRPr="00C41184">
        <w:rPr>
          <w:sz w:val="16"/>
          <w:szCs w:val="16"/>
        </w:rPr>
        <w:t>Estudios que apoyan la resolución del recurso de revisión emitida por &lt;&lt; organismo garante del derecho de acceso a la información y la protección de datos personales (Nacional o de las entidades federativas)&gt;&gt;</w:t>
      </w:r>
    </w:p>
    <w:p w:rsidR="00AF6633" w:rsidRPr="00C41184" w:rsidRDefault="00AF6633" w:rsidP="00AF6633">
      <w:pPr>
        <w:spacing w:after="3" w:line="251" w:lineRule="auto"/>
        <w:ind w:left="2133" w:right="1663" w:hanging="10"/>
        <w:jc w:val="center"/>
        <w:rPr>
          <w:sz w:val="16"/>
          <w:szCs w:val="16"/>
        </w:rPr>
      </w:pPr>
    </w:p>
    <w:tbl>
      <w:tblPr>
        <w:tblStyle w:val="TableGrid"/>
        <w:tblW w:w="9793" w:type="dxa"/>
        <w:tblInd w:w="548" w:type="dxa"/>
        <w:tblCellMar>
          <w:top w:w="19" w:type="dxa"/>
          <w:left w:w="159" w:type="dxa"/>
          <w:right w:w="148" w:type="dxa"/>
        </w:tblCellMar>
        <w:tblLook w:val="04A0" w:firstRow="1" w:lastRow="0" w:firstColumn="1" w:lastColumn="0" w:noHBand="0" w:noVBand="1"/>
      </w:tblPr>
      <w:tblGrid>
        <w:gridCol w:w="921"/>
        <w:gridCol w:w="1362"/>
        <w:gridCol w:w="1096"/>
        <w:gridCol w:w="1438"/>
        <w:gridCol w:w="1455"/>
        <w:gridCol w:w="1783"/>
        <w:gridCol w:w="1738"/>
      </w:tblGrid>
      <w:tr w:rsidR="00AF6633" w:rsidRPr="00C41184" w:rsidTr="00970B3A">
        <w:trPr>
          <w:trHeight w:val="571"/>
        </w:trPr>
        <w:tc>
          <w:tcPr>
            <w:tcW w:w="921"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9"/>
              <w:jc w:val="center"/>
              <w:rPr>
                <w:sz w:val="16"/>
                <w:szCs w:val="16"/>
              </w:rPr>
            </w:pPr>
            <w:r w:rsidRPr="00C41184">
              <w:rPr>
                <w:color w:val="000000"/>
                <w:sz w:val="16"/>
                <w:szCs w:val="16"/>
              </w:rPr>
              <w:t>Ejercicio</w:t>
            </w:r>
          </w:p>
        </w:tc>
        <w:tc>
          <w:tcPr>
            <w:tcW w:w="136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que se informa</w:t>
            </w:r>
          </w:p>
        </w:tc>
        <w:tc>
          <w:tcPr>
            <w:tcW w:w="3989"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Datos de identificación de la resolución del recurso de revisión</w:t>
            </w:r>
          </w:p>
        </w:tc>
        <w:tc>
          <w:tcPr>
            <w:tcW w:w="178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Tipo de documento de apoyo (documento,</w:t>
            </w:r>
          </w:p>
          <w:p w:rsidR="00AF6633" w:rsidRPr="00C41184" w:rsidRDefault="00AF6633" w:rsidP="00970B3A">
            <w:pPr>
              <w:spacing w:line="259" w:lineRule="auto"/>
              <w:ind w:left="270" w:hanging="150"/>
              <w:rPr>
                <w:sz w:val="16"/>
                <w:szCs w:val="16"/>
              </w:rPr>
            </w:pPr>
            <w:r w:rsidRPr="00C41184">
              <w:rPr>
                <w:color w:val="000000"/>
                <w:sz w:val="16"/>
                <w:szCs w:val="16"/>
              </w:rPr>
              <w:t>proyecto, dictamen, criterio u otros)</w:t>
            </w:r>
          </w:p>
        </w:tc>
        <w:tc>
          <w:tcPr>
            <w:tcW w:w="1738"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Hipervínculo al documento de apoyo</w:t>
            </w:r>
          </w:p>
          <w:p w:rsidR="00AF6633" w:rsidRPr="00C41184" w:rsidRDefault="00AF6633" w:rsidP="00970B3A">
            <w:pPr>
              <w:spacing w:line="259" w:lineRule="auto"/>
              <w:jc w:val="center"/>
              <w:rPr>
                <w:sz w:val="16"/>
                <w:szCs w:val="16"/>
              </w:rPr>
            </w:pPr>
            <w:r w:rsidRPr="00C41184">
              <w:rPr>
                <w:color w:val="000000"/>
                <w:sz w:val="16"/>
                <w:szCs w:val="16"/>
              </w:rPr>
              <w:t>(proyecto, dictámenes, criterios y otros)</w:t>
            </w:r>
          </w:p>
        </w:tc>
      </w:tr>
      <w:tr w:rsidR="00AF6633" w:rsidRPr="00C41184" w:rsidTr="00970B3A">
        <w:trPr>
          <w:trHeight w:val="79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expediente</w:t>
            </w:r>
          </w:p>
        </w:tc>
        <w:tc>
          <w:tcPr>
            <w:tcW w:w="143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Sujeto obligado parte</w:t>
            </w:r>
          </w:p>
        </w:tc>
        <w:tc>
          <w:tcPr>
            <w:tcW w:w="145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Motivo de procedencia del recurso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bl>
    <w:p w:rsidR="00AF6633" w:rsidRPr="00C41184" w:rsidRDefault="00AF6633" w:rsidP="00AF6633">
      <w:pPr>
        <w:spacing w:after="105" w:line="259" w:lineRule="auto"/>
        <w:ind w:left="524"/>
        <w:rPr>
          <w:sz w:val="16"/>
          <w:szCs w:val="16"/>
        </w:rPr>
      </w:pPr>
      <w:r w:rsidRPr="00C41184">
        <w:rPr>
          <w:sz w:val="16"/>
          <w:szCs w:val="16"/>
        </w:rPr>
        <w:t xml:space="preserve"> </w:t>
      </w: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05" w:line="253" w:lineRule="auto"/>
        <w:ind w:left="476"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ind w:left="466" w:right="10"/>
        <w:rPr>
          <w:sz w:val="16"/>
          <w:szCs w:val="16"/>
        </w:rPr>
      </w:pPr>
      <w:r w:rsidRPr="00C41184">
        <w:rPr>
          <w:sz w:val="16"/>
          <w:szCs w:val="16"/>
        </w:rPr>
        <w:t>Formato 5b LGT_Art_74_Fr_III_e)_ii</w:t>
      </w:r>
    </w:p>
    <w:p w:rsidR="00AF6633" w:rsidRPr="00C41184" w:rsidRDefault="00AF6633" w:rsidP="00AF6633">
      <w:pPr>
        <w:ind w:left="466" w:right="10"/>
        <w:rPr>
          <w:sz w:val="16"/>
          <w:szCs w:val="16"/>
        </w:rPr>
      </w:pPr>
    </w:p>
    <w:p w:rsidR="00AF6633" w:rsidRPr="00C41184" w:rsidRDefault="00AF6633" w:rsidP="00AF6633">
      <w:pPr>
        <w:spacing w:after="3" w:line="251" w:lineRule="auto"/>
        <w:ind w:left="2143" w:right="1673" w:hanging="10"/>
        <w:jc w:val="center"/>
        <w:rPr>
          <w:sz w:val="16"/>
          <w:szCs w:val="16"/>
        </w:rPr>
      </w:pPr>
      <w:r w:rsidRPr="00C41184">
        <w:rPr>
          <w:sz w:val="16"/>
          <w:szCs w:val="16"/>
        </w:rPr>
        <w:t>Estudios que apoyan la resolución del recurso de revisión emitida por &lt;&lt; Instituto&gt;&gt; por ejercicio de la facultad de atracción</w:t>
      </w:r>
    </w:p>
    <w:p w:rsidR="00AF6633" w:rsidRPr="00C41184" w:rsidRDefault="00AF6633" w:rsidP="00AF6633">
      <w:pPr>
        <w:spacing w:after="3" w:line="251" w:lineRule="auto"/>
        <w:ind w:left="2143" w:right="1673" w:hanging="10"/>
        <w:jc w:val="center"/>
        <w:rPr>
          <w:sz w:val="16"/>
          <w:szCs w:val="16"/>
        </w:rPr>
      </w:pPr>
    </w:p>
    <w:tbl>
      <w:tblPr>
        <w:tblStyle w:val="TableGrid"/>
        <w:tblW w:w="9523" w:type="dxa"/>
        <w:tblInd w:w="548" w:type="dxa"/>
        <w:tblCellMar>
          <w:top w:w="19" w:type="dxa"/>
          <w:left w:w="115" w:type="dxa"/>
          <w:right w:w="115" w:type="dxa"/>
        </w:tblCellMar>
        <w:tblLook w:val="04A0" w:firstRow="1" w:lastRow="0" w:firstColumn="1" w:lastColumn="0" w:noHBand="0" w:noVBand="1"/>
      </w:tblPr>
      <w:tblGrid>
        <w:gridCol w:w="1006"/>
        <w:gridCol w:w="2088"/>
        <w:gridCol w:w="2028"/>
        <w:gridCol w:w="1802"/>
        <w:gridCol w:w="2599"/>
      </w:tblGrid>
      <w:tr w:rsidR="00AF6633" w:rsidRPr="00C41184" w:rsidTr="00970B3A">
        <w:trPr>
          <w:trHeight w:val="345"/>
        </w:trPr>
        <w:tc>
          <w:tcPr>
            <w:tcW w:w="100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Ejercicio</w:t>
            </w:r>
          </w:p>
        </w:tc>
        <w:tc>
          <w:tcPr>
            <w:tcW w:w="20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Periodo que se informa</w:t>
            </w:r>
          </w:p>
        </w:tc>
        <w:tc>
          <w:tcPr>
            <w:tcW w:w="6429"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Datos de identificación de la resolución del recurso de revisión</w:t>
            </w:r>
          </w:p>
        </w:tc>
      </w:tr>
      <w:tr w:rsidR="00AF6633" w:rsidRPr="00C41184" w:rsidTr="00970B3A">
        <w:trPr>
          <w:trHeight w:val="421"/>
        </w:trPr>
        <w:tc>
          <w:tcPr>
            <w:tcW w:w="100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08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7"/>
              <w:jc w:val="center"/>
              <w:rPr>
                <w:sz w:val="16"/>
                <w:szCs w:val="16"/>
              </w:rPr>
            </w:pPr>
            <w:r w:rsidRPr="00C41184">
              <w:rPr>
                <w:color w:val="000000"/>
                <w:sz w:val="16"/>
                <w:szCs w:val="16"/>
              </w:rPr>
              <w:t xml:space="preserve"> </w:t>
            </w:r>
          </w:p>
        </w:tc>
        <w:tc>
          <w:tcPr>
            <w:tcW w:w="202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Número de expediente</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Sujeto obligado parte</w:t>
            </w:r>
          </w:p>
        </w:tc>
        <w:tc>
          <w:tcPr>
            <w:tcW w:w="259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Motivo de procedencia del recurso</w:t>
            </w:r>
          </w:p>
        </w:tc>
      </w:tr>
    </w:tbl>
    <w:p w:rsidR="00AF6633" w:rsidRPr="00C41184" w:rsidRDefault="00AF6633" w:rsidP="00AF6633">
      <w:pPr>
        <w:spacing w:line="259" w:lineRule="auto"/>
        <w:ind w:left="520"/>
        <w:rPr>
          <w:sz w:val="16"/>
          <w:szCs w:val="16"/>
        </w:rPr>
      </w:pPr>
      <w:r w:rsidRPr="00C41184">
        <w:rPr>
          <w:sz w:val="16"/>
          <w:szCs w:val="16"/>
        </w:rPr>
        <w:t xml:space="preserve"> </w:t>
      </w:r>
    </w:p>
    <w:tbl>
      <w:tblPr>
        <w:tblStyle w:val="TableGrid"/>
        <w:tblW w:w="9358" w:type="dxa"/>
        <w:tblInd w:w="548" w:type="dxa"/>
        <w:tblCellMar>
          <w:top w:w="19" w:type="dxa"/>
          <w:left w:w="262" w:type="dxa"/>
          <w:right w:w="168" w:type="dxa"/>
        </w:tblCellMar>
        <w:tblLook w:val="04A0" w:firstRow="1" w:lastRow="0" w:firstColumn="1" w:lastColumn="0" w:noHBand="0" w:noVBand="1"/>
      </w:tblPr>
      <w:tblGrid>
        <w:gridCol w:w="2088"/>
        <w:gridCol w:w="2674"/>
        <w:gridCol w:w="2298"/>
        <w:gridCol w:w="2298"/>
      </w:tblGrid>
      <w:tr w:rsidR="00AF6633" w:rsidRPr="00C41184" w:rsidTr="00970B3A">
        <w:trPr>
          <w:trHeight w:val="1142"/>
        </w:trPr>
        <w:tc>
          <w:tcPr>
            <w:tcW w:w="208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105" w:line="224" w:lineRule="auto"/>
              <w:jc w:val="center"/>
              <w:rPr>
                <w:sz w:val="16"/>
                <w:szCs w:val="16"/>
              </w:rPr>
            </w:pPr>
            <w:r w:rsidRPr="00C41184">
              <w:rPr>
                <w:color w:val="000000"/>
                <w:sz w:val="16"/>
                <w:szCs w:val="16"/>
              </w:rPr>
              <w:t>Origen de la solicitud de atracción</w:t>
            </w:r>
          </w:p>
          <w:p w:rsidR="00AF6633" w:rsidRPr="00C41184" w:rsidRDefault="00AF6633" w:rsidP="00970B3A">
            <w:pPr>
              <w:spacing w:line="259" w:lineRule="auto"/>
              <w:jc w:val="center"/>
              <w:rPr>
                <w:sz w:val="16"/>
                <w:szCs w:val="16"/>
              </w:rPr>
            </w:pPr>
            <w:r w:rsidRPr="00C41184">
              <w:rPr>
                <w:color w:val="000000"/>
                <w:sz w:val="16"/>
                <w:szCs w:val="16"/>
              </w:rPr>
              <w:t>(de oficio /a petición de parte)</w:t>
            </w:r>
          </w:p>
        </w:tc>
        <w:tc>
          <w:tcPr>
            <w:tcW w:w="267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Razones para ejercer la facultad de atracción del recurso de revisión</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Tipo de documento de apoyo</w:t>
            </w:r>
          </w:p>
          <w:p w:rsidR="00AF6633" w:rsidRPr="00C41184" w:rsidRDefault="00AF6633" w:rsidP="00970B3A">
            <w:pPr>
              <w:spacing w:line="259" w:lineRule="auto"/>
              <w:ind w:left="128" w:firstLine="98"/>
              <w:rPr>
                <w:sz w:val="16"/>
                <w:szCs w:val="16"/>
              </w:rPr>
            </w:pPr>
            <w:r w:rsidRPr="00C41184">
              <w:rPr>
                <w:color w:val="000000"/>
                <w:sz w:val="16"/>
                <w:szCs w:val="16"/>
              </w:rPr>
              <w:t>(documento, proyecto, dictamen, criterio u otros)</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firstLine="2"/>
              <w:rPr>
                <w:sz w:val="16"/>
                <w:szCs w:val="16"/>
              </w:rPr>
            </w:pPr>
            <w:r w:rsidRPr="00C41184">
              <w:rPr>
                <w:color w:val="000000"/>
                <w:sz w:val="16"/>
                <w:szCs w:val="16"/>
              </w:rPr>
              <w:t>Hipervínculo al documento de apoyo (proyecto, dictámenes,</w:t>
            </w:r>
          </w:p>
          <w:p w:rsidR="00AF6633" w:rsidRPr="00C41184" w:rsidRDefault="00AF6633" w:rsidP="00970B3A">
            <w:pPr>
              <w:spacing w:line="259" w:lineRule="auto"/>
              <w:ind w:right="3"/>
              <w:jc w:val="center"/>
              <w:rPr>
                <w:sz w:val="16"/>
                <w:szCs w:val="16"/>
              </w:rPr>
            </w:pPr>
            <w:r w:rsidRPr="00C41184">
              <w:rPr>
                <w:color w:val="000000"/>
                <w:sz w:val="16"/>
                <w:szCs w:val="16"/>
              </w:rPr>
              <w:t>criterios y otros)</w:t>
            </w:r>
          </w:p>
        </w:tc>
      </w:tr>
    </w:tbl>
    <w:p w:rsidR="00AF6633" w:rsidRPr="00C41184" w:rsidRDefault="00AF6633" w:rsidP="00AF6633">
      <w:pPr>
        <w:spacing w:after="105" w:line="259" w:lineRule="auto"/>
        <w:ind w:left="524"/>
        <w:rPr>
          <w:sz w:val="16"/>
          <w:szCs w:val="16"/>
        </w:rPr>
      </w:pPr>
      <w:r w:rsidRPr="00C41184">
        <w:rPr>
          <w:sz w:val="16"/>
          <w:szCs w:val="16"/>
        </w:rPr>
        <w:t xml:space="preserve"> </w:t>
      </w: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37"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pStyle w:val="Ttulo1"/>
        <w:spacing w:after="96"/>
        <w:ind w:left="1712" w:right="477" w:hanging="568"/>
        <w:rPr>
          <w:sz w:val="16"/>
          <w:szCs w:val="16"/>
        </w:rPr>
      </w:pPr>
      <w:r w:rsidRPr="00C41184">
        <w:rPr>
          <w:rFonts w:ascii="Calibri" w:eastAsia="Calibri" w:hAnsi="Calibri" w:cs="Calibri"/>
          <w:noProof/>
          <w:sz w:val="16"/>
          <w:szCs w:val="16"/>
          <w:lang w:val="es-MX" w:eastAsia="es-MX"/>
        </w:rPr>
        <mc:AlternateContent>
          <mc:Choice Requires="wpg">
            <w:drawing>
              <wp:anchor distT="0" distB="0" distL="114300" distR="114300" simplePos="0" relativeHeight="251670528" behindDoc="0" locked="0" layoutInCell="1" allowOverlap="1" wp14:anchorId="2B134856" wp14:editId="1DCAC6D0">
                <wp:simplePos x="0" y="0"/>
                <wp:positionH relativeFrom="column">
                  <wp:posOffset>1020503</wp:posOffset>
                </wp:positionH>
                <wp:positionV relativeFrom="paragraph">
                  <wp:posOffset>-10144</wp:posOffset>
                </wp:positionV>
                <wp:extent cx="19076" cy="276622"/>
                <wp:effectExtent l="0" t="0" r="0" b="0"/>
                <wp:wrapSquare wrapText="bothSides"/>
                <wp:docPr id="458813" name="Group 458813"/>
                <wp:cNvGraphicFramePr/>
                <a:graphic xmlns:a="http://schemas.openxmlformats.org/drawingml/2006/main">
                  <a:graphicData uri="http://schemas.microsoft.com/office/word/2010/wordprocessingGroup">
                    <wpg:wgp>
                      <wpg:cNvGrpSpPr/>
                      <wpg:grpSpPr>
                        <a:xfrm>
                          <a:off x="0" y="0"/>
                          <a:ext cx="19076" cy="276622"/>
                          <a:chOff x="0" y="0"/>
                          <a:chExt cx="19076" cy="276622"/>
                        </a:xfrm>
                      </wpg:grpSpPr>
                      <wps:wsp>
                        <wps:cNvPr id="492966" name="Shape 492966"/>
                        <wps:cNvSpPr/>
                        <wps:spPr>
                          <a:xfrm>
                            <a:off x="0" y="0"/>
                            <a:ext cx="19076" cy="276622"/>
                          </a:xfrm>
                          <a:custGeom>
                            <a:avLst/>
                            <a:gdLst/>
                            <a:ahLst/>
                            <a:cxnLst/>
                            <a:rect l="0" t="0" r="0" b="0"/>
                            <a:pathLst>
                              <a:path w="19076" h="276622">
                                <a:moveTo>
                                  <a:pt x="0" y="0"/>
                                </a:moveTo>
                                <a:lnTo>
                                  <a:pt x="19076" y="0"/>
                                </a:lnTo>
                                <a:lnTo>
                                  <a:pt x="19076" y="276622"/>
                                </a:lnTo>
                                <a:lnTo>
                                  <a:pt x="0" y="276622"/>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2522FA19" id="Group 458813" o:spid="_x0000_s1026" style="position:absolute;margin-left:80.35pt;margin-top:-.8pt;width:1.5pt;height:21.8pt;z-index:251670528" coordsize="19076,27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">
                <v:shape id="Shape 492966" o:spid="_x0000_s1027" style="position:absolute;width:19076;height:276622;visibility:visible;mso-wrap-style:square;v-text-anchor:top" coordsize="19076,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" path="m,l19076,r,276622l,276622,,e" fillcolor="#e4e3e3" stroked="f" strokeweight="0">
                  <v:stroke miterlimit="1" joinstyle="miter"/>
                  <v:path arrowok="t" textboxrect="0,0,19076,276622"/>
                </v:shape>
                <w10:wrap type="square"/>
              </v:group>
            </w:pict>
          </mc:Fallback>
        </mc:AlternateContent>
      </w:r>
      <w:r w:rsidRPr="00C41184">
        <w:rPr>
          <w:sz w:val="16"/>
          <w:szCs w:val="16"/>
        </w:rPr>
        <w:t>F)</w:t>
      </w:r>
      <w:r w:rsidRPr="00C41184">
        <w:rPr>
          <w:color w:val="800000"/>
          <w:sz w:val="16"/>
          <w:szCs w:val="16"/>
        </w:rPr>
        <w:t xml:space="preserve">       </w:t>
      </w:r>
      <w:r w:rsidRPr="00C41184">
        <w:rPr>
          <w:sz w:val="16"/>
          <w:szCs w:val="16"/>
        </w:rPr>
        <w:t>EN SU CASO, LAS SENTENCIAS, EJECUTORIAS O SUSPENSIONES JUDICIALES QUE EXISTAN EN CONTRA DE SUS RESOLUCIONES</w:t>
      </w:r>
    </w:p>
    <w:p w:rsidR="00AF6633" w:rsidRPr="00C41184" w:rsidRDefault="00AF6633" w:rsidP="00AF6633">
      <w:pPr>
        <w:rPr>
          <w:sz w:val="16"/>
          <w:szCs w:val="16"/>
        </w:rPr>
      </w:pPr>
    </w:p>
    <w:p w:rsidR="00AF6633" w:rsidRPr="00C41184" w:rsidRDefault="00AF6633" w:rsidP="00AF6633">
      <w:pPr>
        <w:ind w:left="466" w:right="10"/>
        <w:rPr>
          <w:sz w:val="16"/>
          <w:szCs w:val="16"/>
        </w:rPr>
      </w:pPr>
      <w:r w:rsidRPr="00C41184">
        <w:rPr>
          <w:sz w:val="16"/>
          <w:szCs w:val="16"/>
        </w:rPr>
        <w:t>Todos los organismos garantes, publicarán un listado con aquellas sentencias y/o ejecutorias judiciales derivadas de los medios de impugnación interpuestos por los particulares, o en su caso, el Consejero Jurídico del Gobierno Federal, en que se modifiquen o revoquen las resoluciones originalmente emitidas por los organismos garantes en términos de la Ley General, o se suspenda su ejecución, concretamente en sus artículos 97, párrafo segundo (³0) ; 157, párrafo segundo (31) ; 180, párrafo segundo (³²) ; 188 y 189(33) de la Ley General y demás correspondientes.</w:t>
      </w:r>
    </w:p>
    <w:p w:rsidR="00AF6633" w:rsidRPr="00C41184" w:rsidRDefault="00AF6633" w:rsidP="00AF6633">
      <w:pPr>
        <w:ind w:left="466" w:right="10"/>
        <w:rPr>
          <w:sz w:val="16"/>
          <w:szCs w:val="16"/>
        </w:rPr>
      </w:pPr>
      <w:r w:rsidRPr="00C41184">
        <w:rPr>
          <w:sz w:val="16"/>
          <w:szCs w:val="16"/>
        </w:rPr>
        <w:t>En caso de que los organismos garantes no hubiesen recibido sentencias, ejecutorias o suspensiones judiciales en el periodo, se hará constar de manera expresa a través de una leyenda motivada y fundamentada.</w:t>
      </w:r>
    </w:p>
    <w:p w:rsidR="00AF6633" w:rsidRPr="00C41184" w:rsidRDefault="00AF6633" w:rsidP="00AF6633">
      <w:pPr>
        <w:ind w:left="466" w:right="10"/>
        <w:rPr>
          <w:sz w:val="16"/>
          <w:szCs w:val="16"/>
        </w:rPr>
      </w:pPr>
      <w:r w:rsidRPr="00C41184">
        <w:rPr>
          <w:sz w:val="16"/>
          <w:szCs w:val="16"/>
        </w:rPr>
        <w:t>Cuando la fracción se actualice al trimestre que corresponda, deberá conservarse toda la información del año en curso, para que cualquier persona pueda cotejar las resoluciones y criterios que han sido modificados o revocados a través de los medios de impugnación durante el año en curso.</w:t>
      </w:r>
    </w:p>
    <w:p w:rsidR="00AF6633" w:rsidRPr="00C41184" w:rsidRDefault="00AF6633" w:rsidP="00AF6633">
      <w:pPr>
        <w:ind w:left="466" w:right="10"/>
        <w:rPr>
          <w:sz w:val="16"/>
          <w:szCs w:val="16"/>
        </w:rPr>
      </w:pPr>
      <w:r w:rsidRPr="00C41184">
        <w:rPr>
          <w:sz w:val="16"/>
          <w:szCs w:val="16"/>
        </w:rPr>
        <w:t>Asimismo, se publicarán datos de identificación de la resolución que se impugnó y de la resolución que la modifica, revoca o suspende.</w:t>
      </w:r>
    </w:p>
    <w:p w:rsidR="00AF6633" w:rsidRPr="00C41184" w:rsidRDefault="00AF6633" w:rsidP="00AF6633">
      <w:pPr>
        <w:ind w:left="466" w:right="10"/>
        <w:rPr>
          <w:sz w:val="16"/>
          <w:szCs w:val="16"/>
        </w:rPr>
      </w:pPr>
      <w:r w:rsidRPr="00C41184">
        <w:rPr>
          <w:sz w:val="16"/>
          <w:szCs w:val="16"/>
        </w:rPr>
        <w:t>Se incluirá un hipervínculo a la resolución que modifique, revoque o suspenda la resolución impugnada.</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La información del ejercicio en curso y cuando menos, la de un ejercicio anterior</w:t>
      </w:r>
    </w:p>
    <w:p w:rsidR="00AF6633" w:rsidRPr="00C41184" w:rsidRDefault="00AF6633" w:rsidP="00AF6633">
      <w:pPr>
        <w:ind w:left="466" w:right="10"/>
        <w:rPr>
          <w:sz w:val="16"/>
          <w:szCs w:val="16"/>
        </w:rPr>
      </w:pPr>
      <w:r w:rsidRPr="00C41184">
        <w:rPr>
          <w:sz w:val="16"/>
          <w:szCs w:val="16"/>
        </w:rPr>
        <w:t>Aplica a: Organismos garantes del derecho de acceso a la información y la protección de datos personales (Instituto y los de las entidades federativas)</w:t>
      </w:r>
    </w:p>
    <w:p w:rsidR="00AF6633" w:rsidRPr="00C41184" w:rsidRDefault="00AF6633" w:rsidP="00AF6633">
      <w:pPr>
        <w:spacing w:after="60" w:line="348" w:lineRule="auto"/>
        <w:ind w:left="466" w:right="556"/>
        <w:rPr>
          <w:sz w:val="16"/>
          <w:szCs w:val="16"/>
        </w:rPr>
      </w:pPr>
      <w:r w:rsidRPr="00C41184">
        <w:rPr>
          <w:sz w:val="16"/>
          <w:szCs w:val="16"/>
        </w:rPr>
        <w:t xml:space="preserve">_______________________________________________________________________________________ </w:t>
      </w:r>
    </w:p>
    <w:p w:rsidR="00AF6633" w:rsidRPr="00C41184" w:rsidRDefault="00AF6633" w:rsidP="00AF6633">
      <w:pPr>
        <w:spacing w:after="60" w:line="348" w:lineRule="auto"/>
        <w:ind w:left="466" w:right="556"/>
        <w:rPr>
          <w:sz w:val="16"/>
          <w:szCs w:val="16"/>
        </w:rPr>
      </w:pPr>
      <w:r w:rsidRPr="00C41184">
        <w:rPr>
          <w:sz w:val="16"/>
          <w:szCs w:val="16"/>
        </w:rPr>
        <w:lastRenderedPageBreak/>
        <w:t xml:space="preserve">Criterios sustantivos de contenido </w:t>
      </w:r>
    </w:p>
    <w:p w:rsidR="00AF6633" w:rsidRPr="00C41184" w:rsidRDefault="00AF6633" w:rsidP="00AF6633">
      <w:pPr>
        <w:ind w:left="1033" w:right="10"/>
        <w:rPr>
          <w:sz w:val="16"/>
          <w:szCs w:val="16"/>
        </w:rPr>
      </w:pPr>
      <w:r w:rsidRPr="00C41184">
        <w:rPr>
          <w:sz w:val="16"/>
          <w:szCs w:val="16"/>
        </w:rPr>
        <w:t>Listado de las sentencias o ejecutorias que modifiquen, revoquen o suspendan las resoluciones emitidas por el organismo Garante</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spacing w:after="128"/>
        <w:ind w:left="2168" w:right="10" w:hanging="1135"/>
        <w:rPr>
          <w:sz w:val="16"/>
          <w:szCs w:val="16"/>
        </w:rPr>
      </w:pPr>
      <w:r w:rsidRPr="00C41184">
        <w:rPr>
          <w:sz w:val="16"/>
          <w:szCs w:val="16"/>
        </w:rPr>
        <w:t>Criterio 3      Tipo de expediente del que se deriva la resolución que fuera impugnada: Denuncia/Recurso de revisión/Inconformidad</w:t>
      </w:r>
    </w:p>
    <w:p w:rsidR="00AF6633" w:rsidRPr="00C41184" w:rsidRDefault="00AF6633" w:rsidP="00AF6633">
      <w:pPr>
        <w:ind w:left="2168" w:right="514" w:hanging="1135"/>
        <w:rPr>
          <w:sz w:val="16"/>
          <w:szCs w:val="16"/>
        </w:rPr>
      </w:pPr>
      <w:r w:rsidRPr="00C41184">
        <w:rPr>
          <w:sz w:val="16"/>
          <w:szCs w:val="16"/>
        </w:rPr>
        <w:t>Criterio 4      Número de expediente del que se deriva la resolución que fuera impugnada (denuncia, recurso de revisión o inconformidad)</w:t>
      </w:r>
    </w:p>
    <w:p w:rsidR="00AF6633" w:rsidRPr="00C41184" w:rsidRDefault="00AF6633" w:rsidP="00AF6633">
      <w:pPr>
        <w:ind w:left="1033" w:right="10"/>
        <w:rPr>
          <w:sz w:val="16"/>
          <w:szCs w:val="16"/>
        </w:rPr>
      </w:pPr>
      <w:r w:rsidRPr="00C41184">
        <w:rPr>
          <w:sz w:val="16"/>
          <w:szCs w:val="16"/>
        </w:rPr>
        <w:t>Criterio 5      Sujeto obligado que resulta parte en dicho expediente</w:t>
      </w:r>
    </w:p>
    <w:p w:rsidR="00AF6633" w:rsidRPr="00C41184" w:rsidRDefault="00AF6633" w:rsidP="00AF6633">
      <w:pPr>
        <w:ind w:left="1033" w:right="10"/>
        <w:rPr>
          <w:sz w:val="16"/>
          <w:szCs w:val="16"/>
        </w:rPr>
      </w:pPr>
      <w:r w:rsidRPr="00C41184">
        <w:rPr>
          <w:sz w:val="16"/>
          <w:szCs w:val="16"/>
        </w:rPr>
        <w:t>Criterio 6      Fecha en la que se emitió la resolución por el organismo garante</w:t>
      </w:r>
    </w:p>
    <w:p w:rsidR="00AF6633" w:rsidRPr="00C41184" w:rsidRDefault="00AF6633" w:rsidP="00AF6633">
      <w:pPr>
        <w:ind w:left="1033" w:right="10"/>
        <w:rPr>
          <w:sz w:val="16"/>
          <w:szCs w:val="16"/>
        </w:rPr>
      </w:pPr>
      <w:r w:rsidRPr="00C41184">
        <w:rPr>
          <w:sz w:val="16"/>
          <w:szCs w:val="16"/>
        </w:rPr>
        <w:t>Criterio 7      Hipervínculo a la resolución emitida por el organismo garante</w:t>
      </w:r>
    </w:p>
    <w:p w:rsidR="00AF6633" w:rsidRPr="00C41184" w:rsidRDefault="00AF6633" w:rsidP="00AF6633">
      <w:pPr>
        <w:ind w:left="2168" w:right="726" w:hanging="1135"/>
        <w:rPr>
          <w:sz w:val="16"/>
          <w:szCs w:val="16"/>
        </w:rPr>
      </w:pPr>
      <w:r w:rsidRPr="00C41184">
        <w:rPr>
          <w:sz w:val="16"/>
          <w:szCs w:val="16"/>
        </w:rPr>
        <w:t>Criterio 8      Tipo de expediente del medio de impugnación a través del cual se combate la resolución emitida por el organismo garante (recurso de inconformidad, amparo, recurso de revisión en materia de seguridad nacional)</w:t>
      </w:r>
    </w:p>
    <w:p w:rsidR="00AF6633" w:rsidRPr="00C41184" w:rsidRDefault="00AF6633" w:rsidP="00AF6633">
      <w:pPr>
        <w:spacing w:after="129"/>
        <w:ind w:left="2168" w:right="10" w:hanging="1135"/>
        <w:rPr>
          <w:sz w:val="16"/>
          <w:szCs w:val="16"/>
        </w:rPr>
      </w:pPr>
      <w:r w:rsidRPr="00C41184">
        <w:rPr>
          <w:sz w:val="16"/>
          <w:szCs w:val="16"/>
        </w:rPr>
        <w:t>Criterio 9      Número de expediente del medio de impugnación interpuesto contra la resolución emitida por el organismo garante</w:t>
      </w:r>
    </w:p>
    <w:p w:rsidR="00AF6633" w:rsidRPr="00C41184" w:rsidRDefault="00AF6633" w:rsidP="00AF6633">
      <w:pPr>
        <w:ind w:left="1033" w:right="10"/>
        <w:rPr>
          <w:sz w:val="16"/>
          <w:szCs w:val="16"/>
        </w:rPr>
      </w:pPr>
      <w:r w:rsidRPr="00C41184">
        <w:rPr>
          <w:sz w:val="16"/>
          <w:szCs w:val="16"/>
        </w:rPr>
        <w:t>Criterio 10    Quien interpone el medio de impugnación (particular o el Consejero Jurídico)</w:t>
      </w:r>
    </w:p>
    <w:p w:rsidR="00AF6633" w:rsidRPr="00C41184" w:rsidRDefault="00AF6633" w:rsidP="00AF6633">
      <w:pPr>
        <w:ind w:left="1033" w:right="10"/>
        <w:rPr>
          <w:sz w:val="16"/>
          <w:szCs w:val="16"/>
        </w:rPr>
      </w:pPr>
      <w:r w:rsidRPr="00C41184">
        <w:rPr>
          <w:sz w:val="16"/>
          <w:szCs w:val="16"/>
        </w:rPr>
        <w:t>Criterio 11    Fecha de la sentencia o ejecutoria dictada en el medio de impugnación</w:t>
      </w:r>
    </w:p>
    <w:p w:rsidR="00AF6633" w:rsidRPr="00C41184" w:rsidRDefault="00AF6633" w:rsidP="00AF6633">
      <w:pPr>
        <w:tabs>
          <w:tab w:val="center" w:pos="2788"/>
          <w:tab w:val="center" w:pos="4831"/>
          <w:tab w:val="center" w:pos="5514"/>
          <w:tab w:val="center" w:pos="6175"/>
          <w:tab w:val="center" w:pos="6844"/>
          <w:tab w:val="center" w:pos="7587"/>
          <w:tab w:val="center" w:pos="8180"/>
          <w:tab w:val="center" w:pos="8751"/>
          <w:tab w:val="center" w:pos="9627"/>
        </w:tabs>
        <w:spacing w:after="3"/>
        <w:rPr>
          <w:sz w:val="16"/>
          <w:szCs w:val="16"/>
        </w:rPr>
      </w:pPr>
      <w:r w:rsidRPr="00C41184">
        <w:rPr>
          <w:rFonts w:ascii="Calibri" w:eastAsia="Calibri" w:hAnsi="Calibri" w:cs="Calibri"/>
          <w:color w:val="000000"/>
          <w:sz w:val="16"/>
          <w:szCs w:val="16"/>
        </w:rPr>
        <w:tab/>
      </w:r>
      <w:r w:rsidRPr="00C41184">
        <w:rPr>
          <w:sz w:val="16"/>
          <w:szCs w:val="16"/>
        </w:rPr>
        <w:t xml:space="preserve">Criterio 12    Sentido/efecto de </w:t>
      </w:r>
      <w:r w:rsidRPr="00C41184">
        <w:rPr>
          <w:sz w:val="16"/>
          <w:szCs w:val="16"/>
        </w:rPr>
        <w:tab/>
        <w:t xml:space="preserve">la </w:t>
      </w:r>
      <w:r w:rsidRPr="00C41184">
        <w:rPr>
          <w:sz w:val="16"/>
          <w:szCs w:val="16"/>
        </w:rPr>
        <w:tab/>
        <w:t xml:space="preserve">sentencia </w:t>
      </w:r>
      <w:r w:rsidRPr="00C41184">
        <w:rPr>
          <w:sz w:val="16"/>
          <w:szCs w:val="16"/>
        </w:rPr>
        <w:tab/>
        <w:t xml:space="preserve">o </w:t>
      </w:r>
      <w:r w:rsidRPr="00C41184">
        <w:rPr>
          <w:sz w:val="16"/>
          <w:szCs w:val="16"/>
        </w:rPr>
        <w:tab/>
        <w:t xml:space="preserve">ejecutoria </w:t>
      </w:r>
      <w:r w:rsidRPr="00C41184">
        <w:rPr>
          <w:sz w:val="16"/>
          <w:szCs w:val="16"/>
        </w:rPr>
        <w:tab/>
        <w:t xml:space="preserve">del </w:t>
      </w:r>
      <w:r w:rsidRPr="00C41184">
        <w:rPr>
          <w:sz w:val="16"/>
          <w:szCs w:val="16"/>
        </w:rPr>
        <w:tab/>
        <w:t xml:space="preserve">medio </w:t>
      </w:r>
      <w:r w:rsidRPr="00C41184">
        <w:rPr>
          <w:sz w:val="16"/>
          <w:szCs w:val="16"/>
        </w:rPr>
        <w:tab/>
        <w:t xml:space="preserve">de </w:t>
      </w:r>
      <w:r w:rsidRPr="00C41184">
        <w:rPr>
          <w:sz w:val="16"/>
          <w:szCs w:val="16"/>
        </w:rPr>
        <w:tab/>
        <w:t>impugnación:</w:t>
      </w:r>
    </w:p>
    <w:p w:rsidR="00AF6633" w:rsidRPr="00C41184" w:rsidRDefault="00AF6633" w:rsidP="00AF6633">
      <w:pPr>
        <w:spacing w:after="127"/>
        <w:ind w:left="2169" w:right="10"/>
        <w:rPr>
          <w:sz w:val="16"/>
          <w:szCs w:val="16"/>
        </w:rPr>
      </w:pPr>
      <w:r w:rsidRPr="00C41184">
        <w:rPr>
          <w:sz w:val="16"/>
          <w:szCs w:val="16"/>
        </w:rPr>
        <w:t>Modifica/Revoca/Suspende de manera provisional/Definitiva</w:t>
      </w:r>
    </w:p>
    <w:p w:rsidR="00AF6633" w:rsidRPr="00C41184" w:rsidRDefault="00AF6633" w:rsidP="00AF6633">
      <w:pPr>
        <w:ind w:left="1033" w:right="10"/>
        <w:rPr>
          <w:sz w:val="16"/>
          <w:szCs w:val="16"/>
        </w:rPr>
      </w:pPr>
      <w:r w:rsidRPr="00C41184">
        <w:rPr>
          <w:sz w:val="16"/>
          <w:szCs w:val="16"/>
        </w:rPr>
        <w:t>Criterio 13    Autoridad que emite la resolución del medio de impugnación</w:t>
      </w:r>
    </w:p>
    <w:p w:rsidR="00AF6633" w:rsidRPr="00C41184" w:rsidRDefault="00AF6633" w:rsidP="00AF6633">
      <w:pPr>
        <w:ind w:left="2168" w:right="174" w:hanging="1135"/>
        <w:rPr>
          <w:sz w:val="16"/>
          <w:szCs w:val="16"/>
        </w:rPr>
      </w:pPr>
      <w:r w:rsidRPr="00C41184">
        <w:rPr>
          <w:sz w:val="16"/>
          <w:szCs w:val="16"/>
        </w:rPr>
        <w:t>Criterio 14    Hipervínculo a la sentencia, ejecutoria o suspensión del medio de impugnación, que modifica, revoca o suspende la resolución del organismo garante</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15    Periodo de actualización de la información: trimestral</w:t>
      </w:r>
    </w:p>
    <w:p w:rsidR="00AF6633" w:rsidRPr="00C41184" w:rsidRDefault="00AF6633" w:rsidP="00AF6633">
      <w:pPr>
        <w:spacing w:after="129"/>
        <w:ind w:left="2168" w:right="516" w:hanging="1135"/>
        <w:rPr>
          <w:sz w:val="16"/>
          <w:szCs w:val="16"/>
        </w:rPr>
      </w:pPr>
      <w:r w:rsidRPr="00C41184">
        <w:rPr>
          <w:sz w:val="16"/>
          <w:szCs w:val="16"/>
        </w:rPr>
        <w:t>Criterio 16    La información publicada está actualizada al periodo que corresponde de acuerdo con la Tabla de actualización y conservación de la información</w:t>
      </w:r>
    </w:p>
    <w:p w:rsidR="00AF6633" w:rsidRPr="00C41184" w:rsidRDefault="00AF6633" w:rsidP="00AF6633">
      <w:pPr>
        <w:ind w:left="2168" w:right="10" w:hanging="1135"/>
        <w:rPr>
          <w:sz w:val="16"/>
          <w:szCs w:val="16"/>
        </w:rPr>
      </w:pPr>
      <w:r w:rsidRPr="00C41184">
        <w:rPr>
          <w:sz w:val="16"/>
          <w:szCs w:val="16"/>
        </w:rPr>
        <w:t>Criterio 17    Conservar en el sitio de Internet y a través de la Plataforma Nacional la información correspondiente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9"/>
        <w:ind w:left="2168" w:right="10" w:hanging="1135"/>
        <w:rPr>
          <w:sz w:val="16"/>
          <w:szCs w:val="16"/>
        </w:rPr>
      </w:pPr>
      <w:r w:rsidRPr="00C41184">
        <w:rPr>
          <w:sz w:val="16"/>
          <w:szCs w:val="16"/>
        </w:rPr>
        <w:t>Criterio 18    Área(s) o unidad(es) administrativa(s) que genera(n) o posee(n) la información respectiva y son responsables de publicarla y actualizarla</w:t>
      </w:r>
    </w:p>
    <w:p w:rsidR="00AF6633" w:rsidRPr="00C41184" w:rsidRDefault="00AF6633" w:rsidP="00AF6633">
      <w:pPr>
        <w:spacing w:after="128"/>
        <w:ind w:left="2168" w:right="10" w:hanging="1135"/>
        <w:rPr>
          <w:sz w:val="16"/>
          <w:szCs w:val="16"/>
        </w:rPr>
      </w:pPr>
      <w:r w:rsidRPr="00C41184">
        <w:rPr>
          <w:sz w:val="16"/>
          <w:szCs w:val="16"/>
        </w:rPr>
        <w:t>Criterio 19    Fecha de actualización de la información publicada con el formato día/mes/año (por ej. 31/Marzo/2016)</w:t>
      </w:r>
    </w:p>
    <w:p w:rsidR="00AF6633" w:rsidRPr="00C41184" w:rsidRDefault="00AF6633" w:rsidP="00AF6633">
      <w:pPr>
        <w:ind w:left="2168" w:right="10" w:hanging="1135"/>
        <w:rPr>
          <w:sz w:val="16"/>
          <w:szCs w:val="16"/>
        </w:rPr>
      </w:pPr>
      <w:r w:rsidRPr="00C41184">
        <w:rPr>
          <w:sz w:val="16"/>
          <w:szCs w:val="16"/>
        </w:rPr>
        <w:t>Criterio 20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8" w:right="84" w:hanging="1135"/>
        <w:rPr>
          <w:sz w:val="16"/>
          <w:szCs w:val="16"/>
        </w:rPr>
      </w:pPr>
      <w:r w:rsidRPr="00C41184">
        <w:rPr>
          <w:sz w:val="16"/>
          <w:szCs w:val="16"/>
        </w:rPr>
        <w:t>Criterio 21    La información publicada se organiza mediante el formato 6, en el que se incluyen todos los campos especificados en los criterios sustantivos de contenido</w:t>
      </w:r>
    </w:p>
    <w:p w:rsidR="00AF6633" w:rsidRPr="00C41184" w:rsidRDefault="00AF6633" w:rsidP="00AF6633">
      <w:pPr>
        <w:spacing w:after="59"/>
        <w:ind w:left="1033" w:right="10"/>
        <w:rPr>
          <w:sz w:val="16"/>
          <w:szCs w:val="16"/>
        </w:rPr>
      </w:pPr>
      <w:r w:rsidRPr="00C41184">
        <w:rPr>
          <w:sz w:val="16"/>
          <w:szCs w:val="16"/>
        </w:rPr>
        <w:t>Criterio 22    El soporte de la información permite su reutilización</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6 LGT_Art_74_Fr_III_inciso f</w:t>
      </w:r>
    </w:p>
    <w:p w:rsidR="00AF6633" w:rsidRPr="00C41184" w:rsidRDefault="00AF6633" w:rsidP="00AF6633">
      <w:pPr>
        <w:ind w:left="466" w:right="10"/>
        <w:rPr>
          <w:sz w:val="16"/>
          <w:szCs w:val="16"/>
        </w:rPr>
      </w:pPr>
    </w:p>
    <w:p w:rsidR="00AF6633" w:rsidRPr="00C41184" w:rsidRDefault="00AF6633" w:rsidP="00AF6633">
      <w:pPr>
        <w:spacing w:after="3"/>
        <w:ind w:left="1765" w:right="1022" w:hanging="278"/>
        <w:rPr>
          <w:sz w:val="16"/>
          <w:szCs w:val="16"/>
        </w:rPr>
      </w:pPr>
      <w:r w:rsidRPr="00C41184">
        <w:rPr>
          <w:sz w:val="16"/>
          <w:szCs w:val="16"/>
        </w:rPr>
        <w:t>Listado de las sentencias, ejecutorias o suspensiones que modificaron, revocaron o suspendieron resoluciones emitidas por &lt;&lt;organismo garante del derecho de acceso a la información y la protección de datos personales (Nacional o de las Entidades Federativas)&gt;&gt;</w:t>
      </w:r>
    </w:p>
    <w:p w:rsidR="00AF6633" w:rsidRPr="00C41184" w:rsidRDefault="00AF6633" w:rsidP="00AF6633">
      <w:pPr>
        <w:spacing w:after="3"/>
        <w:ind w:left="1765" w:right="1022" w:hanging="278"/>
        <w:rPr>
          <w:sz w:val="16"/>
          <w:szCs w:val="16"/>
        </w:rPr>
      </w:pPr>
    </w:p>
    <w:tbl>
      <w:tblPr>
        <w:tblStyle w:val="TableGrid"/>
        <w:tblW w:w="10356" w:type="dxa"/>
        <w:tblInd w:w="548" w:type="dxa"/>
        <w:tblCellMar>
          <w:top w:w="16" w:type="dxa"/>
          <w:right w:w="3" w:type="dxa"/>
        </w:tblCellMar>
        <w:tblLook w:val="04A0" w:firstRow="1" w:lastRow="0" w:firstColumn="1" w:lastColumn="0" w:noHBand="0" w:noVBand="1"/>
      </w:tblPr>
      <w:tblGrid>
        <w:gridCol w:w="972"/>
        <w:gridCol w:w="645"/>
        <w:gridCol w:w="466"/>
        <w:gridCol w:w="1090"/>
        <w:gridCol w:w="1572"/>
        <w:gridCol w:w="1777"/>
        <w:gridCol w:w="1093"/>
        <w:gridCol w:w="405"/>
        <w:gridCol w:w="1496"/>
        <w:gridCol w:w="840"/>
      </w:tblGrid>
      <w:tr w:rsidR="00AF6633" w:rsidRPr="00C41184" w:rsidTr="00970B3A">
        <w:trPr>
          <w:trHeight w:val="759"/>
        </w:trPr>
        <w:tc>
          <w:tcPr>
            <w:tcW w:w="97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4"/>
              <w:jc w:val="center"/>
              <w:rPr>
                <w:sz w:val="16"/>
                <w:szCs w:val="16"/>
              </w:rPr>
            </w:pPr>
            <w:r w:rsidRPr="00C41184">
              <w:rPr>
                <w:color w:val="000000"/>
                <w:sz w:val="16"/>
                <w:szCs w:val="16"/>
              </w:rPr>
              <w:t>Ejercicio</w:t>
            </w:r>
          </w:p>
        </w:tc>
        <w:tc>
          <w:tcPr>
            <w:tcW w:w="645" w:type="dxa"/>
            <w:tcBorders>
              <w:top w:val="single" w:sz="6" w:space="0" w:color="000000"/>
              <w:left w:val="single" w:sz="6" w:space="0" w:color="000000"/>
              <w:bottom w:val="single" w:sz="12" w:space="0" w:color="000000"/>
              <w:right w:val="nil"/>
            </w:tcBorders>
          </w:tcPr>
          <w:p w:rsidR="00AF6633" w:rsidRPr="00C41184" w:rsidRDefault="00AF6633" w:rsidP="00970B3A">
            <w:pPr>
              <w:spacing w:line="259" w:lineRule="auto"/>
              <w:ind w:left="212" w:hanging="38"/>
              <w:rPr>
                <w:sz w:val="16"/>
                <w:szCs w:val="16"/>
              </w:rPr>
            </w:pPr>
            <w:proofErr w:type="spellStart"/>
            <w:r w:rsidRPr="00C41184">
              <w:rPr>
                <w:color w:val="000000"/>
                <w:sz w:val="16"/>
                <w:szCs w:val="16"/>
              </w:rPr>
              <w:t>Period</w:t>
            </w:r>
            <w:proofErr w:type="spellEnd"/>
            <w:r w:rsidRPr="00C41184">
              <w:rPr>
                <w:color w:val="000000"/>
                <w:sz w:val="16"/>
                <w:szCs w:val="16"/>
              </w:rPr>
              <w:t xml:space="preserve"> se </w:t>
            </w:r>
            <w:proofErr w:type="spellStart"/>
            <w:r w:rsidRPr="00C41184">
              <w:rPr>
                <w:color w:val="000000"/>
                <w:sz w:val="16"/>
                <w:szCs w:val="16"/>
              </w:rPr>
              <w:t>inf</w:t>
            </w:r>
            <w:proofErr w:type="spellEnd"/>
          </w:p>
        </w:tc>
        <w:tc>
          <w:tcPr>
            <w:tcW w:w="466" w:type="dxa"/>
            <w:tcBorders>
              <w:top w:val="single" w:sz="6" w:space="0" w:color="000000"/>
              <w:left w:val="nil"/>
              <w:bottom w:val="single" w:sz="12" w:space="0" w:color="000000"/>
              <w:right w:val="single" w:sz="6" w:space="0" w:color="000000"/>
            </w:tcBorders>
          </w:tcPr>
          <w:p w:rsidR="00AF6633" w:rsidRPr="00C41184" w:rsidRDefault="00AF6633" w:rsidP="00970B3A">
            <w:pPr>
              <w:spacing w:line="259" w:lineRule="auto"/>
              <w:ind w:left="-36"/>
              <w:rPr>
                <w:sz w:val="16"/>
                <w:szCs w:val="16"/>
              </w:rPr>
            </w:pPr>
            <w:r w:rsidRPr="00C41184">
              <w:rPr>
                <w:color w:val="000000"/>
                <w:sz w:val="16"/>
                <w:szCs w:val="16"/>
              </w:rPr>
              <w:t>o que</w:t>
            </w:r>
          </w:p>
          <w:p w:rsidR="00AF6633" w:rsidRPr="00C41184" w:rsidRDefault="00AF6633" w:rsidP="00970B3A">
            <w:pPr>
              <w:spacing w:line="259" w:lineRule="auto"/>
              <w:ind w:left="-44"/>
              <w:rPr>
                <w:sz w:val="16"/>
                <w:szCs w:val="16"/>
              </w:rPr>
            </w:pPr>
            <w:proofErr w:type="spellStart"/>
            <w:r w:rsidRPr="00C41184">
              <w:rPr>
                <w:color w:val="000000"/>
                <w:sz w:val="16"/>
                <w:szCs w:val="16"/>
              </w:rPr>
              <w:t>orma</w:t>
            </w:r>
            <w:proofErr w:type="spellEnd"/>
          </w:p>
        </w:tc>
        <w:tc>
          <w:tcPr>
            <w:tcW w:w="2662" w:type="dxa"/>
            <w:gridSpan w:val="2"/>
            <w:tcBorders>
              <w:top w:val="single" w:sz="6" w:space="0" w:color="000000"/>
              <w:left w:val="single" w:sz="6" w:space="0" w:color="000000"/>
              <w:bottom w:val="single" w:sz="12"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Expediente en que se emitió la re</w:t>
            </w:r>
          </w:p>
        </w:tc>
        <w:tc>
          <w:tcPr>
            <w:tcW w:w="1777" w:type="dxa"/>
            <w:tcBorders>
              <w:top w:val="single" w:sz="6" w:space="0" w:color="000000"/>
              <w:left w:val="nil"/>
              <w:bottom w:val="single" w:sz="12" w:space="0" w:color="000000"/>
              <w:right w:val="single" w:sz="6" w:space="0" w:color="000000"/>
            </w:tcBorders>
          </w:tcPr>
          <w:p w:rsidR="00AF6633" w:rsidRPr="00C41184" w:rsidRDefault="00AF6633" w:rsidP="00970B3A">
            <w:pPr>
              <w:spacing w:line="259" w:lineRule="auto"/>
              <w:ind w:left="-6"/>
              <w:rPr>
                <w:sz w:val="16"/>
                <w:szCs w:val="16"/>
              </w:rPr>
            </w:pPr>
            <w:r w:rsidRPr="00C41184">
              <w:rPr>
                <w:color w:val="000000"/>
                <w:sz w:val="16"/>
                <w:szCs w:val="16"/>
              </w:rPr>
              <w:t>solución impugnada</w:t>
            </w:r>
          </w:p>
        </w:tc>
        <w:tc>
          <w:tcPr>
            <w:tcW w:w="1093" w:type="dxa"/>
            <w:vMerge w:val="restart"/>
            <w:tcBorders>
              <w:top w:val="single" w:sz="6" w:space="0" w:color="000000"/>
              <w:left w:val="nil"/>
              <w:bottom w:val="single" w:sz="6" w:space="0" w:color="000000"/>
              <w:right w:val="nil"/>
            </w:tcBorders>
          </w:tcPr>
          <w:p w:rsidR="00AF6633" w:rsidRPr="00C41184" w:rsidRDefault="00AF6633" w:rsidP="00970B3A">
            <w:pPr>
              <w:spacing w:line="259" w:lineRule="auto"/>
              <w:ind w:left="159"/>
              <w:rPr>
                <w:sz w:val="16"/>
                <w:szCs w:val="16"/>
              </w:rPr>
            </w:pPr>
            <w:r w:rsidRPr="00C41184">
              <w:rPr>
                <w:color w:val="000000"/>
                <w:sz w:val="16"/>
                <w:szCs w:val="16"/>
              </w:rPr>
              <w:t xml:space="preserve">Fecha en la </w:t>
            </w:r>
            <w:proofErr w:type="spellStart"/>
            <w:r w:rsidRPr="00C41184">
              <w:rPr>
                <w:color w:val="000000"/>
                <w:sz w:val="16"/>
                <w:szCs w:val="16"/>
              </w:rPr>
              <w:t>qu</w:t>
            </w:r>
            <w:proofErr w:type="spellEnd"/>
            <w:r w:rsidRPr="00C41184">
              <w:rPr>
                <w:color w:val="000000"/>
                <w:sz w:val="16"/>
                <w:szCs w:val="16"/>
              </w:rPr>
              <w:t xml:space="preserve"> emitió la resol por el </w:t>
            </w:r>
            <w:proofErr w:type="spellStart"/>
            <w:r w:rsidRPr="00C41184">
              <w:rPr>
                <w:color w:val="000000"/>
                <w:sz w:val="16"/>
                <w:szCs w:val="16"/>
              </w:rPr>
              <w:t>organis</w:t>
            </w:r>
            <w:proofErr w:type="spellEnd"/>
            <w:r w:rsidRPr="00C41184">
              <w:rPr>
                <w:color w:val="000000"/>
                <w:sz w:val="16"/>
                <w:szCs w:val="16"/>
              </w:rPr>
              <w:t xml:space="preserve"> garante</w:t>
            </w:r>
          </w:p>
        </w:tc>
        <w:tc>
          <w:tcPr>
            <w:tcW w:w="405" w:type="dxa"/>
            <w:vMerge w:val="restart"/>
            <w:tcBorders>
              <w:top w:val="single" w:sz="6" w:space="0" w:color="000000"/>
              <w:left w:val="nil"/>
              <w:bottom w:val="single" w:sz="6" w:space="0" w:color="000000"/>
              <w:right w:val="nil"/>
            </w:tcBorders>
          </w:tcPr>
          <w:p w:rsidR="00AF6633" w:rsidRPr="00C41184" w:rsidRDefault="00AF6633" w:rsidP="00970B3A">
            <w:pPr>
              <w:spacing w:line="259" w:lineRule="auto"/>
              <w:ind w:left="-66" w:firstLine="60"/>
              <w:rPr>
                <w:sz w:val="16"/>
                <w:szCs w:val="16"/>
              </w:rPr>
            </w:pPr>
            <w:r w:rsidRPr="00C41184">
              <w:rPr>
                <w:color w:val="000000"/>
                <w:sz w:val="16"/>
                <w:szCs w:val="16"/>
              </w:rPr>
              <w:t xml:space="preserve">e se </w:t>
            </w:r>
            <w:proofErr w:type="spellStart"/>
            <w:r w:rsidRPr="00C41184">
              <w:rPr>
                <w:color w:val="000000"/>
                <w:sz w:val="16"/>
                <w:szCs w:val="16"/>
              </w:rPr>
              <w:t>ución</w:t>
            </w:r>
            <w:proofErr w:type="spellEnd"/>
            <w:r w:rsidRPr="00C41184">
              <w:rPr>
                <w:color w:val="000000"/>
                <w:sz w:val="16"/>
                <w:szCs w:val="16"/>
              </w:rPr>
              <w:t xml:space="preserve"> </w:t>
            </w:r>
            <w:proofErr w:type="spellStart"/>
            <w:r w:rsidRPr="00C41184">
              <w:rPr>
                <w:color w:val="000000"/>
                <w:sz w:val="16"/>
                <w:szCs w:val="16"/>
              </w:rPr>
              <w:t>mo</w:t>
            </w:r>
            <w:proofErr w:type="spellEnd"/>
          </w:p>
        </w:tc>
        <w:tc>
          <w:tcPr>
            <w:tcW w:w="1496" w:type="dxa"/>
            <w:vMerge w:val="restart"/>
            <w:tcBorders>
              <w:top w:val="single" w:sz="6" w:space="0" w:color="000000"/>
              <w:left w:val="nil"/>
              <w:bottom w:val="single" w:sz="6" w:space="0" w:color="000000"/>
              <w:right w:val="nil"/>
            </w:tcBorders>
          </w:tcPr>
          <w:p w:rsidR="00AF6633" w:rsidRPr="00C41184" w:rsidRDefault="00AF6633" w:rsidP="00970B3A">
            <w:pPr>
              <w:spacing w:line="224" w:lineRule="auto"/>
              <w:jc w:val="center"/>
              <w:rPr>
                <w:sz w:val="16"/>
                <w:szCs w:val="16"/>
              </w:rPr>
            </w:pPr>
            <w:r w:rsidRPr="00C41184">
              <w:rPr>
                <w:color w:val="000000"/>
                <w:sz w:val="16"/>
                <w:szCs w:val="16"/>
              </w:rPr>
              <w:t>Hipervínculo a la resolución emitida</w:t>
            </w:r>
          </w:p>
          <w:p w:rsidR="00AF6633" w:rsidRPr="00C41184" w:rsidRDefault="00AF6633" w:rsidP="00970B3A">
            <w:pPr>
              <w:spacing w:line="259" w:lineRule="auto"/>
              <w:ind w:left="7"/>
              <w:jc w:val="center"/>
              <w:rPr>
                <w:sz w:val="16"/>
                <w:szCs w:val="16"/>
              </w:rPr>
            </w:pPr>
            <w:r w:rsidRPr="00C41184">
              <w:rPr>
                <w:color w:val="000000"/>
                <w:sz w:val="16"/>
                <w:szCs w:val="16"/>
              </w:rPr>
              <w:t>por el organismo garante</w:t>
            </w:r>
          </w:p>
        </w:tc>
        <w:tc>
          <w:tcPr>
            <w:tcW w:w="840" w:type="dxa"/>
            <w:vMerge w:val="restart"/>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r>
      <w:tr w:rsidR="00AF6633" w:rsidRPr="00C41184" w:rsidTr="00970B3A">
        <w:trPr>
          <w:trHeight w:val="759"/>
        </w:trPr>
        <w:tc>
          <w:tcPr>
            <w:tcW w:w="1617" w:type="dxa"/>
            <w:gridSpan w:val="2"/>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5" w:right="70"/>
              <w:jc w:val="center"/>
              <w:rPr>
                <w:sz w:val="16"/>
                <w:szCs w:val="16"/>
              </w:rPr>
            </w:pPr>
            <w:r w:rsidRPr="00C41184">
              <w:rPr>
                <w:color w:val="000000"/>
                <w:sz w:val="16"/>
                <w:szCs w:val="16"/>
              </w:rPr>
              <w:t>Tipo (denuncia, recurso de revisión o inconformidad)</w:t>
            </w:r>
          </w:p>
        </w:tc>
        <w:tc>
          <w:tcPr>
            <w:tcW w:w="1556" w:type="dxa"/>
            <w:gridSpan w:val="2"/>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05" w:right="81"/>
              <w:jc w:val="center"/>
              <w:rPr>
                <w:sz w:val="16"/>
                <w:szCs w:val="16"/>
              </w:rPr>
            </w:pPr>
            <w:r w:rsidRPr="00C41184">
              <w:rPr>
                <w:color w:val="000000"/>
                <w:sz w:val="16"/>
                <w:szCs w:val="16"/>
              </w:rPr>
              <w:t>Número de expediente</w:t>
            </w:r>
          </w:p>
        </w:tc>
        <w:tc>
          <w:tcPr>
            <w:tcW w:w="1572"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0" w:right="186"/>
              <w:jc w:val="center"/>
              <w:rPr>
                <w:sz w:val="16"/>
                <w:szCs w:val="16"/>
              </w:rPr>
            </w:pPr>
            <w:r w:rsidRPr="00C41184">
              <w:rPr>
                <w:color w:val="000000"/>
                <w:sz w:val="16"/>
                <w:szCs w:val="16"/>
              </w:rPr>
              <w:t>Sujeto obligado que resulta parte</w:t>
            </w:r>
          </w:p>
        </w:tc>
        <w:tc>
          <w:tcPr>
            <w:tcW w:w="1777" w:type="dxa"/>
            <w:tcBorders>
              <w:top w:val="single" w:sz="12"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0" w:type="auto"/>
            <w:vMerge/>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c>
          <w:tcPr>
            <w:tcW w:w="0" w:type="auto"/>
            <w:vMerge/>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c>
          <w:tcPr>
            <w:tcW w:w="0" w:type="auto"/>
            <w:vMerge/>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c>
          <w:tcPr>
            <w:tcW w:w="0" w:type="auto"/>
            <w:vMerge/>
            <w:tcBorders>
              <w:top w:val="nil"/>
              <w:left w:val="nil"/>
              <w:bottom w:val="single" w:sz="6" w:space="0" w:color="000000"/>
              <w:right w:val="nil"/>
            </w:tcBorders>
          </w:tcPr>
          <w:p w:rsidR="00AF6633" w:rsidRPr="00C41184" w:rsidRDefault="00AF6633" w:rsidP="00970B3A">
            <w:pPr>
              <w:spacing w:after="160" w:line="259" w:lineRule="auto"/>
              <w:rPr>
                <w:sz w:val="16"/>
                <w:szCs w:val="16"/>
              </w:rPr>
            </w:pPr>
          </w:p>
        </w:tc>
      </w:tr>
    </w:tbl>
    <w:p w:rsidR="00AF6633" w:rsidRPr="00C41184" w:rsidRDefault="00AF6633" w:rsidP="00AF6633">
      <w:pPr>
        <w:spacing w:line="259" w:lineRule="auto"/>
        <w:ind w:left="520"/>
        <w:rPr>
          <w:sz w:val="16"/>
          <w:szCs w:val="16"/>
        </w:rPr>
      </w:pPr>
      <w:r w:rsidRPr="00C41184">
        <w:rPr>
          <w:sz w:val="16"/>
          <w:szCs w:val="16"/>
        </w:rPr>
        <w:t xml:space="preserve"> </w:t>
      </w:r>
    </w:p>
    <w:tbl>
      <w:tblPr>
        <w:tblStyle w:val="TableGrid"/>
        <w:tblW w:w="9808" w:type="dxa"/>
        <w:tblInd w:w="548" w:type="dxa"/>
        <w:tblCellMar>
          <w:top w:w="19" w:type="dxa"/>
          <w:left w:w="182" w:type="dxa"/>
          <w:right w:w="168" w:type="dxa"/>
        </w:tblCellMar>
        <w:tblLook w:val="04A0" w:firstRow="1" w:lastRow="0" w:firstColumn="1" w:lastColumn="0" w:noHBand="0" w:noVBand="1"/>
      </w:tblPr>
      <w:tblGrid>
        <w:gridCol w:w="1876"/>
        <w:gridCol w:w="1247"/>
        <w:gridCol w:w="1292"/>
        <w:gridCol w:w="1277"/>
        <w:gridCol w:w="1472"/>
        <w:gridCol w:w="1217"/>
        <w:gridCol w:w="1427"/>
      </w:tblGrid>
      <w:tr w:rsidR="00AF6633" w:rsidRPr="00C41184" w:rsidTr="00970B3A">
        <w:trPr>
          <w:trHeight w:val="330"/>
        </w:trPr>
        <w:tc>
          <w:tcPr>
            <w:tcW w:w="4415"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jc w:val="center"/>
              <w:rPr>
                <w:sz w:val="16"/>
                <w:szCs w:val="16"/>
              </w:rPr>
            </w:pPr>
            <w:r w:rsidRPr="00C41184">
              <w:rPr>
                <w:color w:val="000000"/>
                <w:sz w:val="16"/>
                <w:szCs w:val="16"/>
              </w:rPr>
              <w:t>Expediente o medio de impugnación interpuesto</w:t>
            </w:r>
          </w:p>
        </w:tc>
        <w:tc>
          <w:tcPr>
            <w:tcW w:w="5393" w:type="dxa"/>
            <w:gridSpan w:val="4"/>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jc w:val="center"/>
              <w:rPr>
                <w:sz w:val="16"/>
                <w:szCs w:val="16"/>
              </w:rPr>
            </w:pPr>
            <w:r w:rsidRPr="00C41184">
              <w:rPr>
                <w:color w:val="000000"/>
                <w:sz w:val="16"/>
                <w:szCs w:val="16"/>
              </w:rPr>
              <w:t>Sentencia o ejecutoria emitida en el medio de impugnación</w:t>
            </w:r>
          </w:p>
        </w:tc>
      </w:tr>
      <w:tr w:rsidR="00AF6633" w:rsidRPr="00C41184" w:rsidTr="00970B3A">
        <w:trPr>
          <w:trHeight w:val="1397"/>
        </w:trPr>
        <w:tc>
          <w:tcPr>
            <w:tcW w:w="18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left="30" w:right="31" w:firstLine="228"/>
              <w:rPr>
                <w:sz w:val="16"/>
                <w:szCs w:val="16"/>
              </w:rPr>
            </w:pPr>
            <w:r w:rsidRPr="00C41184">
              <w:rPr>
                <w:color w:val="000000"/>
                <w:sz w:val="16"/>
                <w:szCs w:val="16"/>
              </w:rPr>
              <w:t>Tipo (recurso de inconformidad, amparo, recurso de revisión en</w:t>
            </w:r>
          </w:p>
          <w:p w:rsidR="00AF6633" w:rsidRPr="00C41184" w:rsidRDefault="00AF6633" w:rsidP="00970B3A">
            <w:pPr>
              <w:spacing w:line="259" w:lineRule="auto"/>
              <w:jc w:val="center"/>
              <w:rPr>
                <w:sz w:val="16"/>
                <w:szCs w:val="16"/>
              </w:rPr>
            </w:pPr>
            <w:r w:rsidRPr="00C41184">
              <w:rPr>
                <w:color w:val="000000"/>
                <w:sz w:val="16"/>
                <w:szCs w:val="16"/>
              </w:rPr>
              <w:t>materia de seguridad nacional)</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de expediente</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Persona que lo interpone</w:t>
            </w:r>
          </w:p>
          <w:p w:rsidR="00AF6633" w:rsidRPr="00C41184" w:rsidRDefault="00AF6633" w:rsidP="00970B3A">
            <w:pPr>
              <w:spacing w:line="224" w:lineRule="auto"/>
              <w:jc w:val="center"/>
              <w:rPr>
                <w:sz w:val="16"/>
                <w:szCs w:val="16"/>
              </w:rPr>
            </w:pPr>
            <w:r w:rsidRPr="00C41184">
              <w:rPr>
                <w:color w:val="000000"/>
                <w:sz w:val="16"/>
                <w:szCs w:val="16"/>
              </w:rPr>
              <w:t>(particular o el Consejero</w:t>
            </w:r>
          </w:p>
          <w:p w:rsidR="00AF6633" w:rsidRPr="00C41184" w:rsidRDefault="00AF6633" w:rsidP="00970B3A">
            <w:pPr>
              <w:spacing w:line="259" w:lineRule="auto"/>
              <w:ind w:left="6"/>
              <w:jc w:val="center"/>
              <w:rPr>
                <w:sz w:val="16"/>
                <w:szCs w:val="16"/>
              </w:rPr>
            </w:pPr>
            <w:r w:rsidRPr="00C41184">
              <w:rPr>
                <w:color w:val="000000"/>
                <w:sz w:val="16"/>
                <w:szCs w:val="16"/>
              </w:rPr>
              <w:t>Jurídico)</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la sentencia o ejecutoria</w:t>
            </w:r>
          </w:p>
        </w:tc>
        <w:tc>
          <w:tcPr>
            <w:tcW w:w="14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jc w:val="center"/>
              <w:rPr>
                <w:sz w:val="16"/>
                <w:szCs w:val="16"/>
              </w:rPr>
            </w:pPr>
            <w:r w:rsidRPr="00C41184">
              <w:rPr>
                <w:color w:val="000000"/>
                <w:sz w:val="16"/>
                <w:szCs w:val="16"/>
              </w:rPr>
              <w:t>Sentido/efecto</w:t>
            </w:r>
          </w:p>
          <w:p w:rsidR="00AF6633" w:rsidRPr="00C41184" w:rsidRDefault="00AF6633" w:rsidP="00970B3A">
            <w:pPr>
              <w:spacing w:line="224" w:lineRule="auto"/>
              <w:ind w:left="165" w:right="1" w:hanging="165"/>
              <w:rPr>
                <w:sz w:val="16"/>
                <w:szCs w:val="16"/>
              </w:rPr>
            </w:pPr>
            <w:r w:rsidRPr="00C41184">
              <w:rPr>
                <w:color w:val="000000"/>
                <w:sz w:val="16"/>
                <w:szCs w:val="16"/>
              </w:rPr>
              <w:t>(modifica/ revoca/ suspende de manera</w:t>
            </w:r>
          </w:p>
          <w:p w:rsidR="00AF6633" w:rsidRPr="00C41184" w:rsidRDefault="00AF6633" w:rsidP="00970B3A">
            <w:pPr>
              <w:spacing w:line="259" w:lineRule="auto"/>
              <w:jc w:val="center"/>
              <w:rPr>
                <w:sz w:val="16"/>
                <w:szCs w:val="16"/>
              </w:rPr>
            </w:pPr>
            <w:r w:rsidRPr="00C41184">
              <w:rPr>
                <w:color w:val="000000"/>
                <w:sz w:val="16"/>
                <w:szCs w:val="16"/>
              </w:rPr>
              <w:t>provisional o definitiva)</w:t>
            </w:r>
          </w:p>
        </w:tc>
        <w:tc>
          <w:tcPr>
            <w:tcW w:w="12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Autoridad que la emite</w:t>
            </w:r>
          </w:p>
        </w:tc>
        <w:tc>
          <w:tcPr>
            <w:tcW w:w="142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jc w:val="center"/>
              <w:rPr>
                <w:sz w:val="16"/>
                <w:szCs w:val="16"/>
              </w:rPr>
            </w:pPr>
            <w:r w:rsidRPr="00C41184">
              <w:rPr>
                <w:color w:val="000000"/>
                <w:sz w:val="16"/>
                <w:szCs w:val="16"/>
              </w:rPr>
              <w:t>Hipervínculo</w:t>
            </w:r>
          </w:p>
        </w:tc>
      </w:tr>
    </w:tbl>
    <w:p w:rsidR="00AF6633" w:rsidRPr="00C41184" w:rsidRDefault="00AF6633" w:rsidP="00AF6633">
      <w:pPr>
        <w:spacing w:after="182" w:line="253" w:lineRule="auto"/>
        <w:ind w:left="534" w:hanging="10"/>
        <w:rPr>
          <w:sz w:val="16"/>
          <w:szCs w:val="16"/>
        </w:rPr>
      </w:pP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38"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pStyle w:val="Ttulo1"/>
        <w:spacing w:after="96"/>
        <w:ind w:left="1712" w:right="360" w:hanging="568"/>
        <w:rPr>
          <w:sz w:val="16"/>
          <w:szCs w:val="16"/>
        </w:rPr>
      </w:pPr>
      <w:r w:rsidRPr="00C41184">
        <w:rPr>
          <w:rFonts w:ascii="Calibri" w:eastAsia="Calibri" w:hAnsi="Calibri" w:cs="Calibri"/>
          <w:noProof/>
          <w:sz w:val="16"/>
          <w:szCs w:val="16"/>
          <w:lang w:val="es-MX" w:eastAsia="es-MX"/>
        </w:rPr>
        <w:lastRenderedPageBreak/>
        <mc:AlternateContent>
          <mc:Choice Requires="wpg">
            <w:drawing>
              <wp:anchor distT="0" distB="0" distL="114300" distR="114300" simplePos="0" relativeHeight="251671552" behindDoc="0" locked="0" layoutInCell="1" allowOverlap="1" wp14:anchorId="0739DC8D" wp14:editId="51CECF89">
                <wp:simplePos x="0" y="0"/>
                <wp:positionH relativeFrom="column">
                  <wp:posOffset>1020503</wp:posOffset>
                </wp:positionH>
                <wp:positionV relativeFrom="paragraph">
                  <wp:posOffset>-10334</wp:posOffset>
                </wp:positionV>
                <wp:extent cx="19076" cy="276622"/>
                <wp:effectExtent l="0" t="0" r="0" b="0"/>
                <wp:wrapSquare wrapText="bothSides"/>
                <wp:docPr id="461460" name="Group 461460"/>
                <wp:cNvGraphicFramePr/>
                <a:graphic xmlns:a="http://schemas.openxmlformats.org/drawingml/2006/main">
                  <a:graphicData uri="http://schemas.microsoft.com/office/word/2010/wordprocessingGroup">
                    <wpg:wgp>
                      <wpg:cNvGrpSpPr/>
                      <wpg:grpSpPr>
                        <a:xfrm>
                          <a:off x="0" y="0"/>
                          <a:ext cx="19076" cy="276622"/>
                          <a:chOff x="0" y="0"/>
                          <a:chExt cx="19076" cy="276622"/>
                        </a:xfrm>
                      </wpg:grpSpPr>
                      <wps:wsp>
                        <wps:cNvPr id="492967" name="Shape 492967"/>
                        <wps:cNvSpPr/>
                        <wps:spPr>
                          <a:xfrm>
                            <a:off x="0" y="0"/>
                            <a:ext cx="19076" cy="276622"/>
                          </a:xfrm>
                          <a:custGeom>
                            <a:avLst/>
                            <a:gdLst/>
                            <a:ahLst/>
                            <a:cxnLst/>
                            <a:rect l="0" t="0" r="0" b="0"/>
                            <a:pathLst>
                              <a:path w="19076" h="276622">
                                <a:moveTo>
                                  <a:pt x="0" y="0"/>
                                </a:moveTo>
                                <a:lnTo>
                                  <a:pt x="19076" y="0"/>
                                </a:lnTo>
                                <a:lnTo>
                                  <a:pt x="19076" y="276622"/>
                                </a:lnTo>
                                <a:lnTo>
                                  <a:pt x="0" y="276622"/>
                                </a:lnTo>
                                <a:lnTo>
                                  <a:pt x="0" y="0"/>
                                </a:lnTo>
                              </a:path>
                            </a:pathLst>
                          </a:custGeom>
                          <a:ln w="0" cap="flat">
                            <a:miter lim="100000"/>
                          </a:ln>
                        </wps:spPr>
                        <wps:style>
                          <a:lnRef idx="0">
                            <a:srgbClr val="000000">
                              <a:alpha val="0"/>
                            </a:srgbClr>
                          </a:lnRef>
                          <a:fillRef idx="1">
                            <a:srgbClr val="E4E3E3"/>
                          </a:fillRef>
                          <a:effectRef idx="0">
                            <a:scrgbClr r="0" g="0" b="0"/>
                          </a:effectRef>
                          <a:fontRef idx="none"/>
                        </wps:style>
                        <wps:bodyPr/>
                      </wps:wsp>
                    </wpg:wgp>
                  </a:graphicData>
                </a:graphic>
              </wp:anchor>
            </w:drawing>
          </mc:Choice>
          <mc:Fallback>
            <w:pict>
              <v:group w14:anchorId="083AA21D" id="Group 461460" o:spid="_x0000_s1026" style="position:absolute;margin-left:80.35pt;margin-top:-.8pt;width:1.5pt;height:21.8pt;z-index:251671552" coordsize="19076,27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">
                <v:shape id="Shape 492967" o:spid="_x0000_s1027" style="position:absolute;width:19076;height:276622;visibility:visible;mso-wrap-style:square;v-text-anchor:top" coordsize="19076,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" path="m,l19076,r,276622l,276622,,e" fillcolor="#e4e3e3" stroked="f" strokeweight="0">
                  <v:stroke miterlimit="1" joinstyle="miter"/>
                  <v:path arrowok="t" textboxrect="0,0,19076,276622"/>
                </v:shape>
                <w10:wrap type="square"/>
              </v:group>
            </w:pict>
          </mc:Fallback>
        </mc:AlternateContent>
      </w:r>
      <w:r w:rsidRPr="00C41184">
        <w:rPr>
          <w:sz w:val="16"/>
          <w:szCs w:val="16"/>
        </w:rPr>
        <w:t>G)</w:t>
      </w:r>
      <w:r w:rsidRPr="00C41184">
        <w:rPr>
          <w:color w:val="800000"/>
          <w:sz w:val="16"/>
          <w:szCs w:val="16"/>
        </w:rPr>
        <w:t xml:space="preserve">       </w:t>
      </w:r>
      <w:r w:rsidRPr="00C41184">
        <w:rPr>
          <w:sz w:val="16"/>
          <w:szCs w:val="16"/>
        </w:rPr>
        <w:t>EL NÚMERO DE QUEJAS, DENUNCIAS Y RECURSOS DE REVISIÓN DIRIGIDOS A CADA UNO DE LOS SUJETOS OBLIGADOS</w:t>
      </w:r>
    </w:p>
    <w:p w:rsidR="00AF6633" w:rsidRPr="00C41184" w:rsidRDefault="00AF6633" w:rsidP="00AF6633">
      <w:pPr>
        <w:rPr>
          <w:sz w:val="16"/>
          <w:szCs w:val="16"/>
        </w:rPr>
      </w:pPr>
    </w:p>
    <w:p w:rsidR="00AF6633" w:rsidRPr="00C41184" w:rsidRDefault="00AF6633" w:rsidP="00AF6633">
      <w:pPr>
        <w:ind w:left="466" w:right="10"/>
        <w:rPr>
          <w:sz w:val="16"/>
          <w:szCs w:val="16"/>
        </w:rPr>
      </w:pPr>
      <w:r w:rsidRPr="00C41184">
        <w:rPr>
          <w:sz w:val="16"/>
          <w:szCs w:val="16"/>
        </w:rPr>
        <w:t>Todos los organismos garantes publicarán un listado del número de quejas (34), denuncias, recursos de revisión dirigidos a cada uno de los sujetos obligados. Por su parte el Instituto publicará un listado del número de recursos de revisión por facultad de atracción dirigidos a cada uno de los sujetos obligados.</w:t>
      </w:r>
    </w:p>
    <w:p w:rsidR="00AF6633" w:rsidRPr="00C41184" w:rsidRDefault="00AF6633" w:rsidP="00AF6633">
      <w:pPr>
        <w:ind w:left="466" w:right="10"/>
        <w:rPr>
          <w:sz w:val="16"/>
          <w:szCs w:val="16"/>
        </w:rPr>
      </w:pPr>
      <w:r w:rsidRPr="00C41184">
        <w:rPr>
          <w:sz w:val="16"/>
          <w:szCs w:val="16"/>
        </w:rPr>
        <w:t>Por cada queja, denuncia, recurso de revisión y recurso de revisión por facultad de atracción, se publicará la siguiente información: el sujeto obligado parte, la razón, hechos o circunstancias y los fundamentos infringidos que dieron origen a los mismos, para que la sociedad pueda consultar de manera completa su origen.</w:t>
      </w:r>
    </w:p>
    <w:p w:rsidR="00AF6633" w:rsidRPr="00C41184" w:rsidRDefault="00AF6633" w:rsidP="00AF6633">
      <w:pPr>
        <w:ind w:left="466" w:right="10"/>
        <w:rPr>
          <w:sz w:val="16"/>
          <w:szCs w:val="16"/>
        </w:rPr>
      </w:pPr>
      <w:r w:rsidRPr="00C41184">
        <w:rPr>
          <w:sz w:val="16"/>
          <w:szCs w:val="16"/>
        </w:rPr>
        <w:t>Asimismo, se publicarán los datos relativos al sujeto obligado parte y la razón o motivo de la queja, denuncia, recurso de revisión, para que el público en general pueda identificarlas y consultarlas, según el tema de su interés.</w:t>
      </w:r>
    </w:p>
    <w:p w:rsidR="00AF6633" w:rsidRPr="00C41184" w:rsidRDefault="00AF6633" w:rsidP="00AF6633">
      <w:pPr>
        <w:ind w:left="466" w:right="10"/>
        <w:rPr>
          <w:sz w:val="16"/>
          <w:szCs w:val="16"/>
        </w:rPr>
      </w:pPr>
      <w:r w:rsidRPr="00C41184">
        <w:rPr>
          <w:sz w:val="16"/>
          <w:szCs w:val="16"/>
        </w:rPr>
        <w:t>En caso de que los organismos garantes, no hayan recibido quejas, denuncias o recursos de revisión, así deberán referirlo de manera expresa mediante una leyenda motivada y fundamentada.</w:t>
      </w:r>
    </w:p>
    <w:p w:rsidR="00AF6633" w:rsidRPr="00C41184" w:rsidRDefault="00AF6633" w:rsidP="00AF6633">
      <w:pPr>
        <w:ind w:left="466" w:right="10"/>
        <w:rPr>
          <w:sz w:val="16"/>
          <w:szCs w:val="16"/>
        </w:rPr>
      </w:pPr>
      <w:r w:rsidRPr="00C41184">
        <w:rPr>
          <w:sz w:val="16"/>
          <w:szCs w:val="16"/>
        </w:rPr>
        <w:t>Cuando la fracción se actualice al trimestre que corresponda, deberá conservarse la información del resto de los trimestres del ejercicio en curso, y por lo menos la información correspondiente al año anterior, para que las personas se encuentren en posibilidad de observar el número de quejas, denuncias y recursos de revisión presentadas y realizar comparativos respecto de un año a otro.</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La información del ejercicio en curso y por lo menos, la correspondiente a un ejercicio anterior.</w:t>
      </w:r>
    </w:p>
    <w:p w:rsidR="00AF6633" w:rsidRPr="00C41184" w:rsidRDefault="00AF6633" w:rsidP="00AF6633">
      <w:pPr>
        <w:ind w:left="466" w:right="10"/>
        <w:rPr>
          <w:sz w:val="16"/>
          <w:szCs w:val="16"/>
        </w:rPr>
      </w:pPr>
      <w:r w:rsidRPr="00C41184">
        <w:rPr>
          <w:sz w:val="16"/>
          <w:szCs w:val="16"/>
        </w:rPr>
        <w:t>Aplica a: Organismos garantes del derecho de acceso a la información y la protección de datos personales (Instituto y los de las entidades federativas)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15" w:line="365" w:lineRule="auto"/>
        <w:ind w:left="1034" w:right="6720" w:hanging="568"/>
        <w:rPr>
          <w:sz w:val="16"/>
          <w:szCs w:val="16"/>
        </w:rPr>
      </w:pPr>
      <w:r w:rsidRPr="00C41184">
        <w:rPr>
          <w:sz w:val="16"/>
          <w:szCs w:val="16"/>
        </w:rPr>
        <w:t>Criterios sustantivos de contenido Respecto de las quejas:</w:t>
      </w:r>
    </w:p>
    <w:p w:rsidR="00AF6633" w:rsidRPr="00C41184" w:rsidRDefault="00AF6633" w:rsidP="00AF6633">
      <w:pPr>
        <w:ind w:left="1033" w:right="10"/>
        <w:rPr>
          <w:sz w:val="16"/>
          <w:szCs w:val="16"/>
        </w:rPr>
      </w:pPr>
      <w:r w:rsidRPr="00C41184">
        <w:rPr>
          <w:sz w:val="16"/>
          <w:szCs w:val="16"/>
        </w:rPr>
        <w:t>Criterio 1      Ejercicio</w:t>
      </w:r>
    </w:p>
    <w:p w:rsidR="00AF6633" w:rsidRPr="00C41184" w:rsidRDefault="00AF6633" w:rsidP="00AF6633">
      <w:pPr>
        <w:ind w:left="1033" w:right="10"/>
        <w:rPr>
          <w:sz w:val="16"/>
          <w:szCs w:val="16"/>
        </w:rPr>
      </w:pPr>
      <w:r w:rsidRPr="00C41184">
        <w:rPr>
          <w:sz w:val="16"/>
          <w:szCs w:val="16"/>
        </w:rPr>
        <w:t>Criterio 2      Periodo que se informa</w:t>
      </w:r>
    </w:p>
    <w:p w:rsidR="00AF6633" w:rsidRPr="00C41184" w:rsidRDefault="00AF6633" w:rsidP="00AF6633">
      <w:pPr>
        <w:ind w:left="1033" w:right="10"/>
        <w:rPr>
          <w:sz w:val="16"/>
          <w:szCs w:val="16"/>
        </w:rPr>
      </w:pPr>
      <w:r w:rsidRPr="00C41184">
        <w:rPr>
          <w:sz w:val="16"/>
          <w:szCs w:val="16"/>
        </w:rPr>
        <w:t>Criterio 3      Número de queja</w:t>
      </w:r>
    </w:p>
    <w:p w:rsidR="00AF6633" w:rsidRPr="00C41184" w:rsidRDefault="00AF6633" w:rsidP="00AF6633">
      <w:pPr>
        <w:ind w:left="1033" w:right="10"/>
        <w:rPr>
          <w:sz w:val="16"/>
          <w:szCs w:val="16"/>
        </w:rPr>
      </w:pPr>
      <w:r w:rsidRPr="00C41184">
        <w:rPr>
          <w:sz w:val="16"/>
          <w:szCs w:val="16"/>
        </w:rPr>
        <w:t xml:space="preserve">Criterio 4      Razón, es decir, los hechos o circunstancias que dieron origen a la queja </w:t>
      </w:r>
    </w:p>
    <w:p w:rsidR="00AF6633" w:rsidRPr="00C41184" w:rsidRDefault="00AF6633" w:rsidP="00AF6633">
      <w:pPr>
        <w:ind w:left="1033" w:right="10"/>
        <w:rPr>
          <w:sz w:val="16"/>
          <w:szCs w:val="16"/>
        </w:rPr>
      </w:pPr>
      <w:r w:rsidRPr="00C41184">
        <w:rPr>
          <w:sz w:val="16"/>
          <w:szCs w:val="16"/>
        </w:rPr>
        <w:t>Criterio 5      Fundamento de la queja</w:t>
      </w:r>
    </w:p>
    <w:p w:rsidR="00AF6633" w:rsidRPr="00C41184" w:rsidRDefault="00AF6633" w:rsidP="00AF6633">
      <w:pPr>
        <w:ind w:left="1033" w:right="10"/>
        <w:rPr>
          <w:sz w:val="16"/>
          <w:szCs w:val="16"/>
        </w:rPr>
      </w:pPr>
      <w:r w:rsidRPr="00C41184">
        <w:rPr>
          <w:sz w:val="16"/>
          <w:szCs w:val="16"/>
        </w:rPr>
        <w:t>Criterio 6      Sujeto obligado contra quien se presenta la queja</w:t>
      </w:r>
    </w:p>
    <w:p w:rsidR="00AF6633" w:rsidRPr="00C41184" w:rsidRDefault="00AF6633" w:rsidP="00AF6633">
      <w:pPr>
        <w:ind w:left="1033" w:right="10"/>
        <w:rPr>
          <w:sz w:val="16"/>
          <w:szCs w:val="16"/>
        </w:rPr>
      </w:pPr>
      <w:r w:rsidRPr="00C41184">
        <w:rPr>
          <w:sz w:val="16"/>
          <w:szCs w:val="16"/>
        </w:rPr>
        <w:t>Criterio 7      Número total de quejas por sujeto obligado</w:t>
      </w:r>
    </w:p>
    <w:p w:rsidR="00AF6633" w:rsidRPr="00C41184" w:rsidRDefault="00AF6633" w:rsidP="00AF6633">
      <w:pPr>
        <w:spacing w:after="26" w:line="370" w:lineRule="auto"/>
        <w:ind w:left="1033" w:right="4720"/>
        <w:rPr>
          <w:sz w:val="16"/>
          <w:szCs w:val="16"/>
        </w:rPr>
      </w:pPr>
      <w:r w:rsidRPr="00C41184">
        <w:rPr>
          <w:sz w:val="16"/>
          <w:szCs w:val="16"/>
        </w:rPr>
        <w:t>Criterio 8      Número total de quejas de forma global Respecto de las denuncias:</w:t>
      </w:r>
    </w:p>
    <w:p w:rsidR="00AF6633" w:rsidRPr="00C41184" w:rsidRDefault="00AF6633" w:rsidP="00AF6633">
      <w:pPr>
        <w:ind w:left="1033" w:right="10"/>
        <w:rPr>
          <w:sz w:val="16"/>
          <w:szCs w:val="16"/>
        </w:rPr>
      </w:pPr>
      <w:r w:rsidRPr="00C41184">
        <w:rPr>
          <w:sz w:val="16"/>
          <w:szCs w:val="16"/>
        </w:rPr>
        <w:t>Criterio 9      Ejercicio</w:t>
      </w:r>
    </w:p>
    <w:p w:rsidR="00AF6633" w:rsidRPr="00C41184" w:rsidRDefault="00AF6633" w:rsidP="00AF6633">
      <w:pPr>
        <w:ind w:left="1033" w:right="10"/>
        <w:rPr>
          <w:sz w:val="16"/>
          <w:szCs w:val="16"/>
        </w:rPr>
      </w:pPr>
      <w:r w:rsidRPr="00C41184">
        <w:rPr>
          <w:sz w:val="16"/>
          <w:szCs w:val="16"/>
        </w:rPr>
        <w:t>Criterio 10    Periodo que se informa</w:t>
      </w:r>
    </w:p>
    <w:p w:rsidR="00AF6633" w:rsidRPr="00C41184" w:rsidRDefault="00AF6633" w:rsidP="00AF6633">
      <w:pPr>
        <w:ind w:left="1033" w:right="10"/>
        <w:rPr>
          <w:sz w:val="16"/>
          <w:szCs w:val="16"/>
        </w:rPr>
      </w:pPr>
      <w:r w:rsidRPr="00C41184">
        <w:rPr>
          <w:sz w:val="16"/>
          <w:szCs w:val="16"/>
        </w:rPr>
        <w:t>Criterio 11    Número de la denuncia</w:t>
      </w:r>
    </w:p>
    <w:p w:rsidR="00AF6633" w:rsidRPr="00C41184" w:rsidRDefault="00AF6633" w:rsidP="00AF6633">
      <w:pPr>
        <w:ind w:left="1033" w:right="10"/>
        <w:rPr>
          <w:sz w:val="16"/>
          <w:szCs w:val="16"/>
        </w:rPr>
      </w:pPr>
      <w:r w:rsidRPr="00C41184">
        <w:rPr>
          <w:sz w:val="16"/>
          <w:szCs w:val="16"/>
        </w:rPr>
        <w:t>Criterio 12    Razón, es decir, los hechos o circunstancias que dieron origen a la denuncia</w:t>
      </w:r>
    </w:p>
    <w:p w:rsidR="00AF6633" w:rsidRPr="00C41184" w:rsidRDefault="00AF6633" w:rsidP="00AF6633">
      <w:pPr>
        <w:ind w:left="1033" w:right="10"/>
        <w:rPr>
          <w:sz w:val="16"/>
          <w:szCs w:val="16"/>
        </w:rPr>
      </w:pPr>
      <w:r w:rsidRPr="00C41184">
        <w:rPr>
          <w:sz w:val="16"/>
          <w:szCs w:val="16"/>
        </w:rPr>
        <w:t>Criterio 13    Fundamento de la denuncia</w:t>
      </w:r>
    </w:p>
    <w:p w:rsidR="00AF6633" w:rsidRPr="00C41184" w:rsidRDefault="00AF6633" w:rsidP="00AF6633">
      <w:pPr>
        <w:ind w:left="1033" w:right="10"/>
        <w:rPr>
          <w:sz w:val="16"/>
          <w:szCs w:val="16"/>
        </w:rPr>
      </w:pPr>
      <w:r w:rsidRPr="00C41184">
        <w:rPr>
          <w:sz w:val="16"/>
          <w:szCs w:val="16"/>
        </w:rPr>
        <w:t>Criterio 14    Sujeto obligado contra quien se presenta la denuncia</w:t>
      </w:r>
    </w:p>
    <w:p w:rsidR="00AF6633" w:rsidRPr="00C41184" w:rsidRDefault="00AF6633" w:rsidP="00AF6633">
      <w:pPr>
        <w:ind w:left="1033" w:right="10"/>
        <w:rPr>
          <w:sz w:val="16"/>
          <w:szCs w:val="16"/>
        </w:rPr>
      </w:pPr>
      <w:r w:rsidRPr="00C41184">
        <w:rPr>
          <w:sz w:val="16"/>
          <w:szCs w:val="16"/>
        </w:rPr>
        <w:t>Criterio 15    Número total de denuncias por sujeto obligado</w:t>
      </w:r>
    </w:p>
    <w:p w:rsidR="00AF6633" w:rsidRPr="00C41184" w:rsidRDefault="00AF6633" w:rsidP="00AF6633">
      <w:pPr>
        <w:spacing w:after="12" w:line="370" w:lineRule="auto"/>
        <w:ind w:left="1033" w:right="4434"/>
        <w:rPr>
          <w:sz w:val="16"/>
          <w:szCs w:val="16"/>
        </w:rPr>
      </w:pPr>
      <w:r w:rsidRPr="00C41184">
        <w:rPr>
          <w:sz w:val="16"/>
          <w:szCs w:val="16"/>
        </w:rPr>
        <w:t>Criterio 16    Número total de denuncias de forma global Respecto de los recursos de revisión:</w:t>
      </w:r>
    </w:p>
    <w:p w:rsidR="00AF6633" w:rsidRPr="00C41184" w:rsidRDefault="00AF6633" w:rsidP="00AF6633">
      <w:pPr>
        <w:ind w:left="1033" w:right="10"/>
        <w:rPr>
          <w:sz w:val="16"/>
          <w:szCs w:val="16"/>
        </w:rPr>
      </w:pPr>
      <w:r w:rsidRPr="00C41184">
        <w:rPr>
          <w:sz w:val="16"/>
          <w:szCs w:val="16"/>
        </w:rPr>
        <w:t>Criterio 17    Ejercicio</w:t>
      </w:r>
    </w:p>
    <w:p w:rsidR="00AF6633" w:rsidRPr="00C41184" w:rsidRDefault="00AF6633" w:rsidP="00AF6633">
      <w:pPr>
        <w:ind w:left="1033" w:right="10"/>
        <w:rPr>
          <w:sz w:val="16"/>
          <w:szCs w:val="16"/>
        </w:rPr>
      </w:pPr>
      <w:r w:rsidRPr="00C41184">
        <w:rPr>
          <w:sz w:val="16"/>
          <w:szCs w:val="16"/>
        </w:rPr>
        <w:t>Criterio 18    Periodo que se informa</w:t>
      </w:r>
    </w:p>
    <w:p w:rsidR="00AF6633" w:rsidRPr="00C41184" w:rsidRDefault="00AF6633" w:rsidP="00AF6633">
      <w:pPr>
        <w:ind w:left="1033" w:right="10"/>
        <w:rPr>
          <w:sz w:val="16"/>
          <w:szCs w:val="16"/>
        </w:rPr>
      </w:pPr>
      <w:r w:rsidRPr="00C41184">
        <w:rPr>
          <w:sz w:val="16"/>
          <w:szCs w:val="16"/>
        </w:rPr>
        <w:t>Criterio 19    Número del recurso de revisión</w:t>
      </w:r>
    </w:p>
    <w:p w:rsidR="00AF6633" w:rsidRPr="00C41184" w:rsidRDefault="00AF6633" w:rsidP="00AF6633">
      <w:pPr>
        <w:ind w:left="1033" w:right="10"/>
        <w:rPr>
          <w:sz w:val="16"/>
          <w:szCs w:val="16"/>
        </w:rPr>
      </w:pPr>
      <w:r w:rsidRPr="00C41184">
        <w:rPr>
          <w:sz w:val="16"/>
          <w:szCs w:val="16"/>
        </w:rPr>
        <w:t>Criterio 20    Razón, es decir, los hechos o circunstancias que dieron origen al recurso de revisión</w:t>
      </w:r>
    </w:p>
    <w:p w:rsidR="00AF6633" w:rsidRPr="00C41184" w:rsidRDefault="00AF6633" w:rsidP="00AF6633">
      <w:pPr>
        <w:ind w:left="1033" w:right="10"/>
        <w:rPr>
          <w:sz w:val="16"/>
          <w:szCs w:val="16"/>
        </w:rPr>
      </w:pPr>
      <w:r w:rsidRPr="00C41184">
        <w:rPr>
          <w:sz w:val="16"/>
          <w:szCs w:val="16"/>
        </w:rPr>
        <w:t>Criterio 21    Fundamento del recurso de revisión</w:t>
      </w:r>
    </w:p>
    <w:p w:rsidR="00AF6633" w:rsidRPr="00C41184" w:rsidRDefault="00AF6633" w:rsidP="00AF6633">
      <w:pPr>
        <w:ind w:left="1033" w:right="10"/>
        <w:rPr>
          <w:sz w:val="16"/>
          <w:szCs w:val="16"/>
        </w:rPr>
      </w:pPr>
      <w:r w:rsidRPr="00C41184">
        <w:rPr>
          <w:sz w:val="16"/>
          <w:szCs w:val="16"/>
        </w:rPr>
        <w:t>Criterio 22    Sujeto obligado contra quien se presenta el recurso de revisión</w:t>
      </w:r>
    </w:p>
    <w:p w:rsidR="00AF6633" w:rsidRPr="00C41184" w:rsidRDefault="00AF6633" w:rsidP="00AF6633">
      <w:pPr>
        <w:ind w:left="1033" w:right="10"/>
        <w:rPr>
          <w:sz w:val="16"/>
          <w:szCs w:val="16"/>
        </w:rPr>
      </w:pPr>
      <w:r w:rsidRPr="00C41184">
        <w:rPr>
          <w:sz w:val="16"/>
          <w:szCs w:val="16"/>
        </w:rPr>
        <w:t>Criterio 23    Número total de recursos de revisión por sujeto obligado</w:t>
      </w:r>
    </w:p>
    <w:p w:rsidR="00AF6633" w:rsidRPr="00C41184" w:rsidRDefault="00AF6633" w:rsidP="00AF6633">
      <w:pPr>
        <w:ind w:left="1033" w:right="10"/>
        <w:rPr>
          <w:sz w:val="16"/>
          <w:szCs w:val="16"/>
        </w:rPr>
      </w:pPr>
      <w:r w:rsidRPr="00C41184">
        <w:rPr>
          <w:sz w:val="16"/>
          <w:szCs w:val="16"/>
        </w:rPr>
        <w:t>Criterio 24    Número total de recursos de revisión de forma global</w:t>
      </w:r>
    </w:p>
    <w:p w:rsidR="00AF6633" w:rsidRPr="00C41184" w:rsidRDefault="00AF6633" w:rsidP="00AF6633">
      <w:pPr>
        <w:spacing w:after="126"/>
        <w:ind w:left="1033" w:right="10"/>
        <w:rPr>
          <w:sz w:val="16"/>
          <w:szCs w:val="16"/>
        </w:rPr>
      </w:pPr>
      <w:r w:rsidRPr="00C41184">
        <w:rPr>
          <w:sz w:val="16"/>
          <w:szCs w:val="16"/>
        </w:rPr>
        <w:t>Respecto de los recursos de revisión por ejercicio de la facultad de atracción:</w:t>
      </w:r>
    </w:p>
    <w:p w:rsidR="00AF6633" w:rsidRPr="00C41184" w:rsidRDefault="00AF6633" w:rsidP="00AF6633">
      <w:pPr>
        <w:ind w:left="1033" w:right="10"/>
        <w:rPr>
          <w:sz w:val="16"/>
          <w:szCs w:val="16"/>
        </w:rPr>
      </w:pPr>
      <w:r w:rsidRPr="00C41184">
        <w:rPr>
          <w:sz w:val="16"/>
          <w:szCs w:val="16"/>
        </w:rPr>
        <w:t>Criterio 25    Ejercicio</w:t>
      </w:r>
    </w:p>
    <w:p w:rsidR="00AF6633" w:rsidRPr="00C41184" w:rsidRDefault="00AF6633" w:rsidP="00AF6633">
      <w:pPr>
        <w:ind w:left="1033" w:right="10"/>
        <w:rPr>
          <w:sz w:val="16"/>
          <w:szCs w:val="16"/>
        </w:rPr>
      </w:pPr>
      <w:r w:rsidRPr="00C41184">
        <w:rPr>
          <w:sz w:val="16"/>
          <w:szCs w:val="16"/>
        </w:rPr>
        <w:t>Criterio 26    Periodo que se informa</w:t>
      </w:r>
    </w:p>
    <w:p w:rsidR="00AF6633" w:rsidRPr="00C41184" w:rsidRDefault="00AF6633" w:rsidP="00AF6633">
      <w:pPr>
        <w:ind w:left="1033" w:right="10"/>
        <w:rPr>
          <w:sz w:val="16"/>
          <w:szCs w:val="16"/>
        </w:rPr>
      </w:pPr>
      <w:r w:rsidRPr="00C41184">
        <w:rPr>
          <w:sz w:val="16"/>
          <w:szCs w:val="16"/>
        </w:rPr>
        <w:t>Criterio 27    Número de recurso de revisión</w:t>
      </w:r>
    </w:p>
    <w:p w:rsidR="00AF6633" w:rsidRPr="00C41184" w:rsidRDefault="00AF6633" w:rsidP="00AF6633">
      <w:pPr>
        <w:ind w:left="1033" w:right="10"/>
        <w:rPr>
          <w:sz w:val="16"/>
          <w:szCs w:val="16"/>
        </w:rPr>
      </w:pPr>
      <w:r w:rsidRPr="00C41184">
        <w:rPr>
          <w:sz w:val="16"/>
          <w:szCs w:val="16"/>
        </w:rPr>
        <w:t>Criterio 28    Razón, es decir, los hechos o circunstancias que dieron origen al recurso de revisión</w:t>
      </w:r>
    </w:p>
    <w:p w:rsidR="00AF6633" w:rsidRPr="00C41184" w:rsidRDefault="00AF6633" w:rsidP="00AF6633">
      <w:pPr>
        <w:ind w:left="1033" w:right="10"/>
        <w:rPr>
          <w:sz w:val="16"/>
          <w:szCs w:val="16"/>
        </w:rPr>
      </w:pPr>
      <w:r w:rsidRPr="00C41184">
        <w:rPr>
          <w:sz w:val="16"/>
          <w:szCs w:val="16"/>
        </w:rPr>
        <w:t>Criterio 29    Fundamento del recurso de revisión</w:t>
      </w:r>
    </w:p>
    <w:p w:rsidR="00AF6633" w:rsidRPr="00C41184" w:rsidRDefault="00AF6633" w:rsidP="00AF6633">
      <w:pPr>
        <w:ind w:left="1033" w:right="10"/>
        <w:rPr>
          <w:sz w:val="16"/>
          <w:szCs w:val="16"/>
        </w:rPr>
      </w:pPr>
      <w:r w:rsidRPr="00C41184">
        <w:rPr>
          <w:sz w:val="16"/>
          <w:szCs w:val="16"/>
        </w:rPr>
        <w:t>Criterio 30    Sujeto obligado contra quien se presenta el recurso de revisión</w:t>
      </w:r>
    </w:p>
    <w:p w:rsidR="00AF6633" w:rsidRPr="00C41184" w:rsidRDefault="00AF6633" w:rsidP="00AF6633">
      <w:pPr>
        <w:ind w:left="1033" w:right="10"/>
        <w:rPr>
          <w:sz w:val="16"/>
          <w:szCs w:val="16"/>
        </w:rPr>
      </w:pPr>
      <w:r w:rsidRPr="00C41184">
        <w:rPr>
          <w:sz w:val="16"/>
          <w:szCs w:val="16"/>
        </w:rPr>
        <w:t>Criterio 31    Número total de recursos de revisión por sujeto obligado</w:t>
      </w:r>
    </w:p>
    <w:p w:rsidR="00AF6633" w:rsidRPr="00C41184" w:rsidRDefault="00AF6633" w:rsidP="00AF6633">
      <w:pPr>
        <w:spacing w:after="59"/>
        <w:ind w:left="1033" w:right="10"/>
        <w:rPr>
          <w:sz w:val="16"/>
          <w:szCs w:val="16"/>
        </w:rPr>
      </w:pPr>
      <w:r w:rsidRPr="00C41184">
        <w:rPr>
          <w:sz w:val="16"/>
          <w:szCs w:val="16"/>
        </w:rPr>
        <w:t>Criterio 32    Número total de recursos de revisión de forma global</w:t>
      </w:r>
    </w:p>
    <w:p w:rsidR="00AF6633" w:rsidRPr="00C41184" w:rsidRDefault="00AF6633" w:rsidP="00AF6633">
      <w:pPr>
        <w:spacing w:after="127"/>
        <w:ind w:left="466" w:right="10"/>
        <w:rPr>
          <w:sz w:val="16"/>
          <w:szCs w:val="16"/>
        </w:rPr>
      </w:pPr>
      <w:r w:rsidRPr="00C41184">
        <w:rPr>
          <w:sz w:val="16"/>
          <w:szCs w:val="16"/>
        </w:rPr>
        <w:t>Criterios adjetivos de actualización</w:t>
      </w:r>
    </w:p>
    <w:p w:rsidR="00AF6633" w:rsidRPr="00C41184" w:rsidRDefault="00AF6633" w:rsidP="00AF6633">
      <w:pPr>
        <w:ind w:left="1033" w:right="10"/>
        <w:rPr>
          <w:sz w:val="16"/>
          <w:szCs w:val="16"/>
        </w:rPr>
      </w:pPr>
      <w:r w:rsidRPr="00C41184">
        <w:rPr>
          <w:sz w:val="16"/>
          <w:szCs w:val="16"/>
        </w:rPr>
        <w:t>Criterio 33    Periodo de actualización de la información: trimestral</w:t>
      </w:r>
    </w:p>
    <w:p w:rsidR="00AF6633" w:rsidRPr="00C41184" w:rsidRDefault="00AF6633" w:rsidP="00AF6633">
      <w:pPr>
        <w:spacing w:after="129"/>
        <w:ind w:left="2168" w:right="516" w:hanging="1135"/>
        <w:rPr>
          <w:sz w:val="16"/>
          <w:szCs w:val="16"/>
        </w:rPr>
      </w:pPr>
      <w:r w:rsidRPr="00C41184">
        <w:rPr>
          <w:sz w:val="16"/>
          <w:szCs w:val="16"/>
        </w:rPr>
        <w:t>Criterio 34    La información publicada está actualizada al periodo que corresponde de acuerdo con la Tabla de actualización y conservación de la información</w:t>
      </w:r>
    </w:p>
    <w:p w:rsidR="00AF6633" w:rsidRPr="00C41184" w:rsidRDefault="00AF6633" w:rsidP="00AF6633">
      <w:pPr>
        <w:ind w:left="2168" w:right="734" w:hanging="1135"/>
        <w:rPr>
          <w:sz w:val="16"/>
          <w:szCs w:val="16"/>
        </w:rPr>
      </w:pPr>
      <w:r w:rsidRPr="00C41184">
        <w:rPr>
          <w:sz w:val="16"/>
          <w:szCs w:val="16"/>
        </w:rPr>
        <w:t>Criterio 35    Conservar en el sitio de Internet y a través de la Plataforma Nacional la información correspondiente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ind w:left="2168" w:right="10" w:hanging="1135"/>
        <w:rPr>
          <w:sz w:val="16"/>
          <w:szCs w:val="16"/>
        </w:rPr>
      </w:pPr>
      <w:r w:rsidRPr="00C41184">
        <w:rPr>
          <w:sz w:val="16"/>
          <w:szCs w:val="16"/>
        </w:rPr>
        <w:t>Criterio 36    Área(s) o unidad(es) administrativa(s) que genera(n) o posee(n) la información respectiva y son responsables de publicarla y actualizarla</w:t>
      </w:r>
    </w:p>
    <w:p w:rsidR="00AF6633" w:rsidRPr="00C41184" w:rsidRDefault="00AF6633" w:rsidP="00AF6633">
      <w:pPr>
        <w:spacing w:after="3"/>
        <w:ind w:left="1033" w:right="10"/>
        <w:rPr>
          <w:sz w:val="16"/>
          <w:szCs w:val="16"/>
        </w:rPr>
      </w:pPr>
      <w:r w:rsidRPr="00C41184">
        <w:rPr>
          <w:sz w:val="16"/>
          <w:szCs w:val="16"/>
        </w:rPr>
        <w:t>Criterio 37    Fecha de actualización de la información publicada con el formato día/mes/año (por ej.</w:t>
      </w:r>
    </w:p>
    <w:p w:rsidR="00AF6633" w:rsidRPr="00C41184" w:rsidRDefault="00AF6633" w:rsidP="00AF6633">
      <w:pPr>
        <w:ind w:left="2169" w:right="10"/>
        <w:rPr>
          <w:sz w:val="16"/>
          <w:szCs w:val="16"/>
        </w:rPr>
      </w:pPr>
      <w:r w:rsidRPr="00C41184">
        <w:rPr>
          <w:sz w:val="16"/>
          <w:szCs w:val="16"/>
        </w:rPr>
        <w:t>31/Marzo/2016)</w:t>
      </w:r>
    </w:p>
    <w:p w:rsidR="00AF6633" w:rsidRPr="00C41184" w:rsidRDefault="00AF6633" w:rsidP="00AF6633">
      <w:pPr>
        <w:ind w:left="2168" w:right="10" w:hanging="1135"/>
        <w:rPr>
          <w:sz w:val="16"/>
          <w:szCs w:val="16"/>
        </w:rPr>
      </w:pPr>
      <w:r w:rsidRPr="00C41184">
        <w:rPr>
          <w:sz w:val="16"/>
          <w:szCs w:val="16"/>
        </w:rPr>
        <w:t>Criterio 38    Fecha de validación de la información publicada con el formato día/mes/año (por ej. 31/Marzo/2016)</w:t>
      </w:r>
    </w:p>
    <w:p w:rsidR="00AF6633" w:rsidRPr="00C41184" w:rsidRDefault="00AF6633" w:rsidP="00AF6633">
      <w:pPr>
        <w:ind w:left="466" w:right="10"/>
        <w:rPr>
          <w:sz w:val="16"/>
          <w:szCs w:val="16"/>
        </w:rPr>
      </w:pPr>
      <w:r w:rsidRPr="00C41184">
        <w:rPr>
          <w:sz w:val="16"/>
          <w:szCs w:val="16"/>
        </w:rPr>
        <w:lastRenderedPageBreak/>
        <w:t>Criterios adjetivos de formato</w:t>
      </w:r>
    </w:p>
    <w:p w:rsidR="00AF6633" w:rsidRPr="00C41184" w:rsidRDefault="00AF6633" w:rsidP="00AF6633">
      <w:pPr>
        <w:spacing w:after="128"/>
        <w:ind w:left="2168" w:right="10" w:hanging="1135"/>
        <w:rPr>
          <w:sz w:val="16"/>
          <w:szCs w:val="16"/>
        </w:rPr>
      </w:pPr>
      <w:r w:rsidRPr="00C41184">
        <w:rPr>
          <w:sz w:val="16"/>
          <w:szCs w:val="16"/>
        </w:rPr>
        <w:t>Criterio 39    La información publicada se organiza mediante los formatos 7ª, 7b, 7c y 7d, en los que se incluyen todos los campos especificados en los criterios sustantivos de contenido</w:t>
      </w:r>
    </w:p>
    <w:p w:rsidR="00AF6633" w:rsidRPr="00C41184" w:rsidRDefault="00AF6633" w:rsidP="00AF6633">
      <w:pPr>
        <w:ind w:left="1033" w:right="10"/>
        <w:rPr>
          <w:sz w:val="16"/>
          <w:szCs w:val="16"/>
        </w:rPr>
      </w:pPr>
      <w:r w:rsidRPr="00C41184">
        <w:rPr>
          <w:sz w:val="16"/>
          <w:szCs w:val="16"/>
        </w:rPr>
        <w:t>Criterio 40    El soporte de la información permite su reutilización</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7a LGT_Art_74_Fr_III_inciso g</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Quejas presentadas en contra de &lt;&lt;sujeto obligado&gt;&gt;</w:t>
      </w:r>
    </w:p>
    <w:p w:rsidR="00AF6633" w:rsidRPr="00C41184" w:rsidRDefault="00AF6633" w:rsidP="00AF6633">
      <w:pPr>
        <w:spacing w:after="3" w:line="251" w:lineRule="auto"/>
        <w:ind w:left="1179" w:right="709" w:hanging="10"/>
        <w:jc w:val="center"/>
        <w:rPr>
          <w:sz w:val="16"/>
          <w:szCs w:val="16"/>
        </w:rPr>
      </w:pPr>
    </w:p>
    <w:tbl>
      <w:tblPr>
        <w:tblStyle w:val="TableGrid"/>
        <w:tblW w:w="8381" w:type="dxa"/>
        <w:tblInd w:w="473" w:type="dxa"/>
        <w:tblCellMar>
          <w:top w:w="61" w:type="dxa"/>
          <w:left w:w="40" w:type="dxa"/>
          <w:right w:w="145" w:type="dxa"/>
        </w:tblCellMar>
        <w:tblLook w:val="04A0" w:firstRow="1" w:lastRow="0" w:firstColumn="1" w:lastColumn="0" w:noHBand="0" w:noVBand="1"/>
      </w:tblPr>
      <w:tblGrid>
        <w:gridCol w:w="976"/>
        <w:gridCol w:w="1247"/>
        <w:gridCol w:w="961"/>
        <w:gridCol w:w="976"/>
        <w:gridCol w:w="1262"/>
        <w:gridCol w:w="1547"/>
        <w:gridCol w:w="1412"/>
      </w:tblGrid>
      <w:tr w:rsidR="00AF6633" w:rsidRPr="00C41184" w:rsidTr="00970B3A">
        <w:trPr>
          <w:trHeight w:val="586"/>
        </w:trPr>
        <w:tc>
          <w:tcPr>
            <w:tcW w:w="97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28"/>
              <w:jc w:val="center"/>
              <w:rPr>
                <w:sz w:val="16"/>
                <w:szCs w:val="16"/>
              </w:rPr>
            </w:pPr>
            <w:r w:rsidRPr="00C41184">
              <w:rPr>
                <w:color w:val="000000"/>
                <w:sz w:val="16"/>
                <w:szCs w:val="16"/>
              </w:rPr>
              <w:t>Ejercicio</w:t>
            </w:r>
          </w:p>
        </w:tc>
        <w:tc>
          <w:tcPr>
            <w:tcW w:w="12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Periodo que se informa</w:t>
            </w:r>
          </w:p>
        </w:tc>
        <w:tc>
          <w:tcPr>
            <w:tcW w:w="96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26"/>
              <w:jc w:val="center"/>
              <w:rPr>
                <w:sz w:val="16"/>
                <w:szCs w:val="16"/>
              </w:rPr>
            </w:pPr>
            <w:r w:rsidRPr="00C41184">
              <w:rPr>
                <w:color w:val="000000"/>
                <w:sz w:val="16"/>
                <w:szCs w:val="16"/>
              </w:rPr>
              <w:t>Número de queja</w:t>
            </w:r>
          </w:p>
        </w:tc>
        <w:tc>
          <w:tcPr>
            <w:tcW w:w="97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04"/>
              <w:jc w:val="center"/>
              <w:rPr>
                <w:sz w:val="16"/>
                <w:szCs w:val="16"/>
              </w:rPr>
            </w:pPr>
            <w:r w:rsidRPr="00C41184">
              <w:rPr>
                <w:color w:val="000000"/>
                <w:sz w:val="16"/>
                <w:szCs w:val="16"/>
              </w:rPr>
              <w:t>Razón de la queja</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34" w:right="6"/>
              <w:jc w:val="center"/>
              <w:rPr>
                <w:sz w:val="16"/>
                <w:szCs w:val="16"/>
              </w:rPr>
            </w:pPr>
            <w:r w:rsidRPr="00C41184">
              <w:rPr>
                <w:color w:val="000000"/>
                <w:sz w:val="16"/>
                <w:szCs w:val="16"/>
              </w:rPr>
              <w:t>Fundamento de la queja</w:t>
            </w:r>
          </w:p>
        </w:tc>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4"/>
              <w:jc w:val="center"/>
              <w:rPr>
                <w:sz w:val="16"/>
                <w:szCs w:val="16"/>
              </w:rPr>
            </w:pPr>
            <w:r w:rsidRPr="00C41184">
              <w:rPr>
                <w:color w:val="000000"/>
                <w:sz w:val="16"/>
                <w:szCs w:val="16"/>
              </w:rPr>
              <w:t>Sujeto obligado contra quien se presenta la queja</w:t>
            </w: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43" w:right="15" w:firstLine="30"/>
              <w:rPr>
                <w:sz w:val="16"/>
                <w:szCs w:val="16"/>
              </w:rPr>
            </w:pPr>
            <w:r w:rsidRPr="00C41184">
              <w:rPr>
                <w:color w:val="000000"/>
                <w:sz w:val="16"/>
                <w:szCs w:val="16"/>
              </w:rPr>
              <w:t>Número total de quejas por sujeto obligado</w:t>
            </w:r>
          </w:p>
        </w:tc>
      </w:tr>
      <w:tr w:rsidR="00AF6633" w:rsidRPr="00C41184" w:rsidTr="00970B3A">
        <w:trPr>
          <w:trHeight w:val="390"/>
        </w:trPr>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c>
          <w:tcPr>
            <w:tcW w:w="96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r>
      <w:tr w:rsidR="00AF6633" w:rsidRPr="00C41184" w:rsidTr="00970B3A">
        <w:trPr>
          <w:trHeight w:val="390"/>
        </w:trPr>
        <w:tc>
          <w:tcPr>
            <w:tcW w:w="976"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24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3199" w:type="dxa"/>
            <w:gridSpan w:val="3"/>
            <w:tcBorders>
              <w:top w:val="single" w:sz="6" w:space="0" w:color="000000"/>
              <w:left w:val="nil"/>
              <w:bottom w:val="single" w:sz="6" w:space="0" w:color="000000"/>
              <w:right w:val="nil"/>
            </w:tcBorders>
            <w:vAlign w:val="center"/>
          </w:tcPr>
          <w:p w:rsidR="00AF6633" w:rsidRPr="00C41184" w:rsidRDefault="00AF6633" w:rsidP="00970B3A">
            <w:pPr>
              <w:spacing w:line="259" w:lineRule="auto"/>
              <w:rPr>
                <w:sz w:val="16"/>
                <w:szCs w:val="16"/>
              </w:rPr>
            </w:pPr>
            <w:r w:rsidRPr="00C41184">
              <w:rPr>
                <w:color w:val="000000"/>
                <w:sz w:val="16"/>
                <w:szCs w:val="16"/>
              </w:rPr>
              <w:t>Número total de quejas de forma global</w:t>
            </w:r>
          </w:p>
        </w:tc>
        <w:tc>
          <w:tcPr>
            <w:tcW w:w="154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5"/>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hanging="10"/>
        <w:rPr>
          <w:sz w:val="16"/>
          <w:szCs w:val="16"/>
        </w:rPr>
      </w:pP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06"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ind w:left="466" w:right="10"/>
        <w:rPr>
          <w:sz w:val="16"/>
          <w:szCs w:val="16"/>
        </w:rPr>
      </w:pPr>
      <w:r w:rsidRPr="00C41184">
        <w:rPr>
          <w:sz w:val="16"/>
          <w:szCs w:val="16"/>
        </w:rPr>
        <w:t>Formato 7b LGT_Art_74_Fr_III_inciso g</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Denuncias presentadas en contra de &lt;&lt;sujeto obligado&gt;&gt;</w:t>
      </w:r>
    </w:p>
    <w:p w:rsidR="00AF6633" w:rsidRPr="00C41184" w:rsidRDefault="00AF6633" w:rsidP="00AF6633">
      <w:pPr>
        <w:spacing w:after="3" w:line="251" w:lineRule="auto"/>
        <w:ind w:left="1179" w:right="709" w:hanging="10"/>
        <w:jc w:val="center"/>
        <w:rPr>
          <w:sz w:val="16"/>
          <w:szCs w:val="16"/>
        </w:rPr>
      </w:pPr>
    </w:p>
    <w:tbl>
      <w:tblPr>
        <w:tblStyle w:val="TableGrid"/>
        <w:tblW w:w="8381" w:type="dxa"/>
        <w:tblInd w:w="473" w:type="dxa"/>
        <w:tblCellMar>
          <w:top w:w="64" w:type="dxa"/>
          <w:right w:w="145" w:type="dxa"/>
        </w:tblCellMar>
        <w:tblLook w:val="04A0" w:firstRow="1" w:lastRow="0" w:firstColumn="1" w:lastColumn="0" w:noHBand="0" w:noVBand="1"/>
      </w:tblPr>
      <w:tblGrid>
        <w:gridCol w:w="976"/>
        <w:gridCol w:w="1247"/>
        <w:gridCol w:w="961"/>
        <w:gridCol w:w="976"/>
        <w:gridCol w:w="1262"/>
        <w:gridCol w:w="1547"/>
        <w:gridCol w:w="1412"/>
      </w:tblGrid>
      <w:tr w:rsidR="00AF6633" w:rsidRPr="00C41184" w:rsidTr="00970B3A">
        <w:trPr>
          <w:trHeight w:val="751"/>
        </w:trPr>
        <w:tc>
          <w:tcPr>
            <w:tcW w:w="97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68"/>
              <w:jc w:val="center"/>
              <w:rPr>
                <w:sz w:val="16"/>
                <w:szCs w:val="16"/>
              </w:rPr>
            </w:pPr>
            <w:r w:rsidRPr="00C41184">
              <w:rPr>
                <w:color w:val="000000"/>
                <w:sz w:val="16"/>
                <w:szCs w:val="16"/>
              </w:rPr>
              <w:t>Ejercicio</w:t>
            </w:r>
          </w:p>
        </w:tc>
        <w:tc>
          <w:tcPr>
            <w:tcW w:w="12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Periodo que se informa</w:t>
            </w:r>
          </w:p>
        </w:tc>
        <w:tc>
          <w:tcPr>
            <w:tcW w:w="96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66"/>
              <w:jc w:val="center"/>
              <w:rPr>
                <w:sz w:val="16"/>
                <w:szCs w:val="16"/>
              </w:rPr>
            </w:pPr>
            <w:r w:rsidRPr="00C41184">
              <w:rPr>
                <w:color w:val="000000"/>
                <w:sz w:val="16"/>
                <w:szCs w:val="16"/>
              </w:rPr>
              <w:t>Número de la denuncia</w:t>
            </w:r>
          </w:p>
        </w:tc>
        <w:tc>
          <w:tcPr>
            <w:tcW w:w="97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68"/>
              <w:jc w:val="center"/>
              <w:rPr>
                <w:sz w:val="16"/>
                <w:szCs w:val="16"/>
              </w:rPr>
            </w:pPr>
            <w:r w:rsidRPr="00C41184">
              <w:rPr>
                <w:color w:val="000000"/>
                <w:sz w:val="16"/>
                <w:szCs w:val="16"/>
              </w:rPr>
              <w:t>Razón de</w:t>
            </w:r>
          </w:p>
          <w:p w:rsidR="00AF6633" w:rsidRPr="00C41184" w:rsidRDefault="00AF6633" w:rsidP="00970B3A">
            <w:pPr>
              <w:spacing w:line="259" w:lineRule="auto"/>
              <w:ind w:left="168"/>
              <w:jc w:val="center"/>
              <w:rPr>
                <w:sz w:val="16"/>
                <w:szCs w:val="16"/>
              </w:rPr>
            </w:pPr>
            <w:r w:rsidRPr="00C41184">
              <w:rPr>
                <w:color w:val="000000"/>
                <w:sz w:val="16"/>
                <w:szCs w:val="16"/>
              </w:rPr>
              <w:t>la</w:t>
            </w:r>
          </w:p>
          <w:p w:rsidR="00AF6633" w:rsidRPr="00C41184" w:rsidRDefault="00AF6633" w:rsidP="00970B3A">
            <w:pPr>
              <w:spacing w:line="259" w:lineRule="auto"/>
              <w:ind w:left="168"/>
              <w:jc w:val="center"/>
              <w:rPr>
                <w:sz w:val="16"/>
                <w:szCs w:val="16"/>
              </w:rPr>
            </w:pPr>
            <w:r w:rsidRPr="00C41184">
              <w:rPr>
                <w:color w:val="000000"/>
                <w:sz w:val="16"/>
                <w:szCs w:val="16"/>
              </w:rPr>
              <w:t>denuncia</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68"/>
              <w:jc w:val="center"/>
              <w:rPr>
                <w:sz w:val="16"/>
                <w:szCs w:val="16"/>
              </w:rPr>
            </w:pPr>
            <w:r w:rsidRPr="00C41184">
              <w:rPr>
                <w:color w:val="000000"/>
                <w:sz w:val="16"/>
                <w:szCs w:val="16"/>
              </w:rPr>
              <w:t>Fundamento</w:t>
            </w:r>
          </w:p>
          <w:p w:rsidR="00AF6633" w:rsidRPr="00C41184" w:rsidRDefault="00AF6633" w:rsidP="00970B3A">
            <w:pPr>
              <w:spacing w:line="259" w:lineRule="auto"/>
              <w:ind w:left="168"/>
              <w:jc w:val="center"/>
              <w:rPr>
                <w:sz w:val="16"/>
                <w:szCs w:val="16"/>
              </w:rPr>
            </w:pPr>
            <w:r w:rsidRPr="00C41184">
              <w:rPr>
                <w:color w:val="000000"/>
                <w:sz w:val="16"/>
                <w:szCs w:val="16"/>
              </w:rPr>
              <w:t>de la denuncia</w:t>
            </w:r>
          </w:p>
        </w:tc>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9"/>
              <w:jc w:val="center"/>
              <w:rPr>
                <w:sz w:val="16"/>
                <w:szCs w:val="16"/>
              </w:rPr>
            </w:pPr>
            <w:r w:rsidRPr="00C41184">
              <w:rPr>
                <w:color w:val="000000"/>
                <w:sz w:val="16"/>
                <w:szCs w:val="16"/>
              </w:rPr>
              <w:t>Sujeto obligado contra quien se presenta la denuncia</w:t>
            </w:r>
          </w:p>
        </w:tc>
        <w:tc>
          <w:tcPr>
            <w:tcW w:w="141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51" w:right="45" w:hanging="38"/>
              <w:rPr>
                <w:sz w:val="16"/>
                <w:szCs w:val="16"/>
              </w:rPr>
            </w:pPr>
            <w:r w:rsidRPr="00C41184">
              <w:rPr>
                <w:color w:val="000000"/>
                <w:sz w:val="16"/>
                <w:szCs w:val="16"/>
              </w:rPr>
              <w:t>Número total de denuncias por sujeto obligado</w:t>
            </w:r>
          </w:p>
        </w:tc>
      </w:tr>
      <w:tr w:rsidR="00AF6633" w:rsidRPr="00C41184" w:rsidTr="00970B3A">
        <w:trPr>
          <w:trHeight w:val="391"/>
        </w:trPr>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c>
          <w:tcPr>
            <w:tcW w:w="96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c>
          <w:tcPr>
            <w:tcW w:w="97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c>
          <w:tcPr>
            <w:tcW w:w="15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r>
      <w:tr w:rsidR="00AF6633" w:rsidRPr="00C41184" w:rsidTr="00970B3A">
        <w:trPr>
          <w:trHeight w:val="390"/>
        </w:trPr>
        <w:tc>
          <w:tcPr>
            <w:tcW w:w="976"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24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3199" w:type="dxa"/>
            <w:gridSpan w:val="3"/>
            <w:tcBorders>
              <w:top w:val="single" w:sz="6" w:space="0" w:color="000000"/>
              <w:left w:val="nil"/>
              <w:bottom w:val="single" w:sz="6" w:space="0" w:color="000000"/>
              <w:right w:val="nil"/>
            </w:tcBorders>
            <w:vAlign w:val="center"/>
          </w:tcPr>
          <w:p w:rsidR="00AF6633" w:rsidRPr="00C41184" w:rsidRDefault="00AF6633" w:rsidP="00970B3A">
            <w:pPr>
              <w:spacing w:line="259" w:lineRule="auto"/>
              <w:ind w:left="-73"/>
              <w:rPr>
                <w:sz w:val="16"/>
                <w:szCs w:val="16"/>
              </w:rPr>
            </w:pPr>
            <w:r w:rsidRPr="00C41184">
              <w:rPr>
                <w:color w:val="000000"/>
                <w:sz w:val="16"/>
                <w:szCs w:val="16"/>
              </w:rPr>
              <w:t>Número total de denuncias de forma global</w:t>
            </w:r>
          </w:p>
        </w:tc>
        <w:tc>
          <w:tcPr>
            <w:tcW w:w="1547"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41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5"/>
              <w:jc w:val="center"/>
              <w:rPr>
                <w:sz w:val="16"/>
                <w:szCs w:val="16"/>
              </w:rPr>
            </w:pPr>
            <w:r w:rsidRPr="00C41184">
              <w:rPr>
                <w:color w:val="000000"/>
                <w:sz w:val="16"/>
                <w:szCs w:val="16"/>
              </w:rPr>
              <w:t xml:space="preserve"> </w:t>
            </w:r>
          </w:p>
        </w:tc>
      </w:tr>
    </w:tbl>
    <w:p w:rsidR="00AF6633" w:rsidRPr="00C41184" w:rsidRDefault="00AF6633" w:rsidP="00AF6633">
      <w:pPr>
        <w:spacing w:after="182" w:line="253" w:lineRule="auto"/>
        <w:ind w:left="534" w:hanging="10"/>
        <w:rPr>
          <w:sz w:val="16"/>
          <w:szCs w:val="16"/>
        </w:rPr>
      </w:pP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Pr="00C41184" w:rsidRDefault="00AF6633" w:rsidP="00AF6633">
      <w:pPr>
        <w:spacing w:after="105"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7c LGT_Art_74_Fr_III_inciso g</w:t>
      </w:r>
    </w:p>
    <w:p w:rsidR="00AF6633" w:rsidRPr="00C41184" w:rsidRDefault="00AF6633" w:rsidP="00AF6633">
      <w:pPr>
        <w:ind w:left="466" w:right="10"/>
        <w:rPr>
          <w:sz w:val="16"/>
          <w:szCs w:val="16"/>
        </w:rPr>
      </w:pPr>
    </w:p>
    <w:p w:rsidR="00AF6633" w:rsidRPr="00C41184" w:rsidRDefault="00AF6633" w:rsidP="00AF6633">
      <w:pPr>
        <w:spacing w:after="3"/>
        <w:ind w:left="2771" w:right="10"/>
        <w:rPr>
          <w:sz w:val="16"/>
          <w:szCs w:val="16"/>
        </w:rPr>
      </w:pPr>
      <w:r w:rsidRPr="00C41184">
        <w:rPr>
          <w:sz w:val="16"/>
          <w:szCs w:val="16"/>
        </w:rPr>
        <w:t>Recursos de revisión presentados en contra de &lt;&lt;sujeto obligado&gt;&gt;</w:t>
      </w:r>
    </w:p>
    <w:p w:rsidR="00AF6633" w:rsidRPr="00C41184" w:rsidRDefault="00AF6633" w:rsidP="00AF6633">
      <w:pPr>
        <w:spacing w:after="3"/>
        <w:ind w:left="2771" w:right="10"/>
        <w:rPr>
          <w:sz w:val="16"/>
          <w:szCs w:val="16"/>
        </w:rPr>
      </w:pPr>
    </w:p>
    <w:tbl>
      <w:tblPr>
        <w:tblStyle w:val="TableGrid"/>
        <w:tblW w:w="8622" w:type="dxa"/>
        <w:tblInd w:w="473" w:type="dxa"/>
        <w:tblCellMar>
          <w:top w:w="49" w:type="dxa"/>
          <w:left w:w="160" w:type="dxa"/>
          <w:right w:w="138" w:type="dxa"/>
        </w:tblCellMar>
        <w:tblLook w:val="04A0" w:firstRow="1" w:lastRow="0" w:firstColumn="1" w:lastColumn="0" w:noHBand="0" w:noVBand="1"/>
      </w:tblPr>
      <w:tblGrid>
        <w:gridCol w:w="1007"/>
        <w:gridCol w:w="1277"/>
        <w:gridCol w:w="991"/>
        <w:gridCol w:w="1006"/>
        <w:gridCol w:w="1292"/>
        <w:gridCol w:w="1592"/>
        <w:gridCol w:w="1457"/>
      </w:tblGrid>
      <w:tr w:rsidR="00AF6633" w:rsidRPr="00C41184" w:rsidTr="00970B3A">
        <w:trPr>
          <w:trHeight w:val="751"/>
        </w:trPr>
        <w:tc>
          <w:tcPr>
            <w:tcW w:w="100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2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Período que se informa</w:t>
            </w:r>
          </w:p>
          <w:p w:rsidR="00AF6633" w:rsidRPr="00C41184" w:rsidRDefault="00AF6633" w:rsidP="00970B3A">
            <w:pPr>
              <w:spacing w:line="259" w:lineRule="auto"/>
              <w:ind w:right="1"/>
              <w:jc w:val="center"/>
              <w:rPr>
                <w:sz w:val="16"/>
                <w:szCs w:val="16"/>
              </w:rPr>
            </w:pPr>
            <w:r w:rsidRPr="00C41184">
              <w:rPr>
                <w:color w:val="000000"/>
                <w:sz w:val="16"/>
                <w:szCs w:val="16"/>
              </w:rPr>
              <w:t>(trimestre)</w:t>
            </w:r>
          </w:p>
        </w:tc>
        <w:tc>
          <w:tcPr>
            <w:tcW w:w="99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Número</w:t>
            </w:r>
          </w:p>
          <w:p w:rsidR="00AF6633" w:rsidRPr="00C41184" w:rsidRDefault="00AF6633" w:rsidP="00970B3A">
            <w:pPr>
              <w:spacing w:line="259" w:lineRule="auto"/>
              <w:ind w:left="8" w:hanging="8"/>
              <w:rPr>
                <w:sz w:val="16"/>
                <w:szCs w:val="16"/>
              </w:rPr>
            </w:pPr>
            <w:r w:rsidRPr="00C41184">
              <w:rPr>
                <w:color w:val="000000"/>
                <w:sz w:val="16"/>
                <w:szCs w:val="16"/>
              </w:rPr>
              <w:t>del recurso de revisión</w:t>
            </w:r>
          </w:p>
        </w:tc>
        <w:tc>
          <w:tcPr>
            <w:tcW w:w="100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Razón del recurso de revisión</w:t>
            </w:r>
          </w:p>
        </w:tc>
        <w:tc>
          <w:tcPr>
            <w:tcW w:w="129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Fundamento</w:t>
            </w:r>
          </w:p>
          <w:p w:rsidR="00AF6633" w:rsidRPr="00C41184" w:rsidRDefault="00AF6633" w:rsidP="00970B3A">
            <w:pPr>
              <w:spacing w:line="259" w:lineRule="auto"/>
              <w:jc w:val="center"/>
              <w:rPr>
                <w:sz w:val="16"/>
                <w:szCs w:val="16"/>
              </w:rPr>
            </w:pPr>
            <w:r w:rsidRPr="00C41184">
              <w:rPr>
                <w:color w:val="000000"/>
                <w:sz w:val="16"/>
                <w:szCs w:val="16"/>
              </w:rPr>
              <w:t>del recurso de revisión</w:t>
            </w:r>
          </w:p>
        </w:tc>
        <w:tc>
          <w:tcPr>
            <w:tcW w:w="15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Sujeto obligado contra quien se</w:t>
            </w:r>
          </w:p>
          <w:p w:rsidR="00AF6633" w:rsidRPr="00C41184" w:rsidRDefault="00AF6633" w:rsidP="00970B3A">
            <w:pPr>
              <w:spacing w:line="259" w:lineRule="auto"/>
              <w:ind w:left="308" w:hanging="263"/>
              <w:rPr>
                <w:sz w:val="16"/>
                <w:szCs w:val="16"/>
              </w:rPr>
            </w:pPr>
            <w:r w:rsidRPr="00C41184">
              <w:rPr>
                <w:color w:val="000000"/>
                <w:sz w:val="16"/>
                <w:szCs w:val="16"/>
              </w:rPr>
              <w:t>presenta el recurso de revisión</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3" w:right="75" w:hanging="38"/>
              <w:rPr>
                <w:sz w:val="16"/>
                <w:szCs w:val="16"/>
              </w:rPr>
            </w:pPr>
            <w:r w:rsidRPr="00C41184">
              <w:rPr>
                <w:color w:val="000000"/>
                <w:sz w:val="16"/>
                <w:szCs w:val="16"/>
              </w:rPr>
              <w:t>Número total de recursos de revisión por sujeto obligado</w:t>
            </w:r>
          </w:p>
        </w:tc>
      </w:tr>
      <w:tr w:rsidR="00AF6633" w:rsidRPr="00C41184" w:rsidTr="00970B3A">
        <w:trPr>
          <w:trHeight w:val="390"/>
        </w:trPr>
        <w:tc>
          <w:tcPr>
            <w:tcW w:w="10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99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00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5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r w:rsidR="00AF6633" w:rsidRPr="00C41184" w:rsidTr="00970B3A">
        <w:trPr>
          <w:trHeight w:val="390"/>
        </w:trPr>
        <w:tc>
          <w:tcPr>
            <w:tcW w:w="1007"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4566" w:type="dxa"/>
            <w:gridSpan w:val="4"/>
            <w:tcBorders>
              <w:top w:val="single" w:sz="6" w:space="0" w:color="000000"/>
              <w:left w:val="nil"/>
              <w:bottom w:val="single" w:sz="6" w:space="0" w:color="000000"/>
              <w:right w:val="nil"/>
            </w:tcBorders>
            <w:vAlign w:val="center"/>
          </w:tcPr>
          <w:p w:rsidR="00AF6633" w:rsidRPr="00C41184" w:rsidRDefault="00AF6633" w:rsidP="00970B3A">
            <w:pPr>
              <w:spacing w:line="259" w:lineRule="auto"/>
              <w:ind w:left="766"/>
              <w:rPr>
                <w:sz w:val="16"/>
                <w:szCs w:val="16"/>
              </w:rPr>
            </w:pPr>
            <w:r w:rsidRPr="00C41184">
              <w:rPr>
                <w:color w:val="000000"/>
                <w:sz w:val="16"/>
                <w:szCs w:val="16"/>
              </w:rPr>
              <w:t>Número total de recursos de revisión de forma global</w:t>
            </w:r>
          </w:p>
        </w:tc>
        <w:tc>
          <w:tcPr>
            <w:tcW w:w="159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4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
              <w:jc w:val="center"/>
              <w:rPr>
                <w:sz w:val="16"/>
                <w:szCs w:val="16"/>
              </w:rPr>
            </w:pPr>
            <w:r w:rsidRPr="00C41184">
              <w:rPr>
                <w:color w:val="000000"/>
                <w:sz w:val="16"/>
                <w:szCs w:val="16"/>
              </w:rPr>
              <w:t xml:space="preserve"> </w:t>
            </w:r>
          </w:p>
        </w:tc>
      </w:tr>
    </w:tbl>
    <w:p w:rsidR="00AF6633" w:rsidRPr="00C41184" w:rsidRDefault="00AF6633" w:rsidP="00AF6633">
      <w:pPr>
        <w:spacing w:after="105" w:line="259" w:lineRule="auto"/>
        <w:ind w:left="524"/>
        <w:rPr>
          <w:sz w:val="16"/>
          <w:szCs w:val="16"/>
        </w:rPr>
      </w:pPr>
      <w:r w:rsidRPr="00C41184">
        <w:rPr>
          <w:sz w:val="16"/>
          <w:szCs w:val="16"/>
        </w:rPr>
        <w:t xml:space="preserve"> </w:t>
      </w: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241" w:line="253" w:lineRule="auto"/>
        <w:ind w:left="534" w:hanging="10"/>
        <w:rPr>
          <w:sz w:val="16"/>
          <w:szCs w:val="16"/>
        </w:rPr>
      </w:pPr>
      <w:r w:rsidRPr="00C41184">
        <w:rPr>
          <w:sz w:val="16"/>
          <w:szCs w:val="16"/>
        </w:rPr>
        <w:t xml:space="preserve">Fecha de validación: día/mes/año </w:t>
      </w:r>
    </w:p>
    <w:p w:rsidR="00AF6633" w:rsidRPr="00C41184" w:rsidRDefault="00AF6633" w:rsidP="00AF6633">
      <w:pPr>
        <w:spacing w:after="91" w:line="253" w:lineRule="auto"/>
        <w:ind w:left="530"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ind w:left="466" w:right="10"/>
        <w:rPr>
          <w:sz w:val="16"/>
          <w:szCs w:val="16"/>
        </w:rPr>
      </w:pPr>
      <w:r w:rsidRPr="00C41184">
        <w:rPr>
          <w:sz w:val="16"/>
          <w:szCs w:val="16"/>
        </w:rPr>
        <w:lastRenderedPageBreak/>
        <w:t>Formato 7d LGT_Art_74_Fr_III_inciso g</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4" w:hanging="10"/>
        <w:jc w:val="center"/>
        <w:rPr>
          <w:sz w:val="16"/>
          <w:szCs w:val="16"/>
        </w:rPr>
      </w:pPr>
      <w:r w:rsidRPr="00C41184">
        <w:rPr>
          <w:sz w:val="16"/>
          <w:szCs w:val="16"/>
        </w:rPr>
        <w:t>Recursos de revisión por ejercicio de la facultad de atracción presentados en contra de &lt;&lt;sujeto obligado&gt;&gt;</w:t>
      </w:r>
    </w:p>
    <w:p w:rsidR="00AF6633" w:rsidRPr="00C41184" w:rsidRDefault="00AF6633" w:rsidP="00AF6633">
      <w:pPr>
        <w:spacing w:after="3" w:line="251" w:lineRule="auto"/>
        <w:ind w:left="1179" w:right="704" w:hanging="10"/>
        <w:jc w:val="center"/>
        <w:rPr>
          <w:sz w:val="16"/>
          <w:szCs w:val="16"/>
        </w:rPr>
      </w:pPr>
    </w:p>
    <w:tbl>
      <w:tblPr>
        <w:tblStyle w:val="TableGrid"/>
        <w:tblW w:w="9808" w:type="dxa"/>
        <w:tblInd w:w="548" w:type="dxa"/>
        <w:tblCellMar>
          <w:top w:w="19" w:type="dxa"/>
          <w:right w:w="13" w:type="dxa"/>
        </w:tblCellMar>
        <w:tblLook w:val="04A0" w:firstRow="1" w:lastRow="0" w:firstColumn="1" w:lastColumn="0" w:noHBand="0" w:noVBand="1"/>
      </w:tblPr>
      <w:tblGrid>
        <w:gridCol w:w="946"/>
        <w:gridCol w:w="1157"/>
        <w:gridCol w:w="1337"/>
        <w:gridCol w:w="1081"/>
        <w:gridCol w:w="1262"/>
        <w:gridCol w:w="1622"/>
        <w:gridCol w:w="2403"/>
      </w:tblGrid>
      <w:tr w:rsidR="00AF6633" w:rsidRPr="00C41184" w:rsidTr="00970B3A">
        <w:trPr>
          <w:trHeight w:val="976"/>
        </w:trPr>
        <w:tc>
          <w:tcPr>
            <w:tcW w:w="94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33"/>
              <w:jc w:val="center"/>
              <w:rPr>
                <w:sz w:val="16"/>
                <w:szCs w:val="16"/>
              </w:rPr>
            </w:pPr>
            <w:r w:rsidRPr="00C41184">
              <w:rPr>
                <w:color w:val="000000"/>
                <w:sz w:val="16"/>
                <w:szCs w:val="16"/>
              </w:rPr>
              <w:t>Ejercicio</w:t>
            </w:r>
          </w:p>
        </w:tc>
        <w:tc>
          <w:tcPr>
            <w:tcW w:w="115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42" w:right="109"/>
              <w:jc w:val="center"/>
              <w:rPr>
                <w:sz w:val="16"/>
                <w:szCs w:val="16"/>
              </w:rPr>
            </w:pPr>
            <w:r w:rsidRPr="00C41184">
              <w:rPr>
                <w:color w:val="000000"/>
                <w:sz w:val="16"/>
                <w:szCs w:val="16"/>
              </w:rPr>
              <w:t>Periodo que se informa</w:t>
            </w:r>
          </w:p>
        </w:tc>
        <w:tc>
          <w:tcPr>
            <w:tcW w:w="133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05" w:right="72"/>
              <w:jc w:val="center"/>
              <w:rPr>
                <w:sz w:val="16"/>
                <w:szCs w:val="16"/>
              </w:rPr>
            </w:pPr>
            <w:r w:rsidRPr="00C41184">
              <w:rPr>
                <w:color w:val="000000"/>
                <w:sz w:val="16"/>
                <w:szCs w:val="16"/>
              </w:rPr>
              <w:t>Número del recurso de revisión</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Razón del recurso de revisión</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33"/>
              <w:jc w:val="center"/>
              <w:rPr>
                <w:sz w:val="16"/>
                <w:szCs w:val="16"/>
              </w:rPr>
            </w:pPr>
            <w:r w:rsidRPr="00C41184">
              <w:rPr>
                <w:color w:val="000000"/>
                <w:sz w:val="16"/>
                <w:szCs w:val="16"/>
              </w:rPr>
              <w:t>Fundamento</w:t>
            </w:r>
          </w:p>
          <w:p w:rsidR="00AF6633" w:rsidRPr="00C41184" w:rsidRDefault="00AF6633" w:rsidP="00970B3A">
            <w:pPr>
              <w:spacing w:line="259" w:lineRule="auto"/>
              <w:jc w:val="center"/>
              <w:rPr>
                <w:sz w:val="16"/>
                <w:szCs w:val="16"/>
              </w:rPr>
            </w:pPr>
            <w:r w:rsidRPr="00C41184">
              <w:rPr>
                <w:color w:val="000000"/>
                <w:sz w:val="16"/>
                <w:szCs w:val="16"/>
              </w:rPr>
              <w:t>del recurso de revisión</w:t>
            </w:r>
          </w:p>
        </w:tc>
        <w:tc>
          <w:tcPr>
            <w:tcW w:w="162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150" w:right="117"/>
              <w:jc w:val="center"/>
              <w:rPr>
                <w:sz w:val="16"/>
                <w:szCs w:val="16"/>
              </w:rPr>
            </w:pPr>
            <w:r w:rsidRPr="00C41184">
              <w:rPr>
                <w:color w:val="000000"/>
                <w:sz w:val="16"/>
                <w:szCs w:val="16"/>
              </w:rPr>
              <w:t>Sujeto obligado contra quien se</w:t>
            </w:r>
          </w:p>
          <w:p w:rsidR="00AF6633" w:rsidRPr="00C41184" w:rsidRDefault="00AF6633" w:rsidP="00970B3A">
            <w:pPr>
              <w:spacing w:line="259" w:lineRule="auto"/>
              <w:ind w:left="482" w:right="33" w:hanging="263"/>
              <w:rPr>
                <w:sz w:val="16"/>
                <w:szCs w:val="16"/>
              </w:rPr>
            </w:pPr>
            <w:r w:rsidRPr="00C41184">
              <w:rPr>
                <w:color w:val="000000"/>
                <w:sz w:val="16"/>
                <w:szCs w:val="16"/>
              </w:rPr>
              <w:t>presenta el recurso de revisión</w:t>
            </w:r>
          </w:p>
        </w:tc>
        <w:tc>
          <w:tcPr>
            <w:tcW w:w="240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400" w:hanging="83"/>
              <w:rPr>
                <w:sz w:val="16"/>
                <w:szCs w:val="16"/>
              </w:rPr>
            </w:pPr>
            <w:r w:rsidRPr="00C41184">
              <w:rPr>
                <w:color w:val="000000"/>
                <w:sz w:val="16"/>
                <w:szCs w:val="16"/>
              </w:rPr>
              <w:t>Número total de recursos de revisión por ejercicio de la</w:t>
            </w:r>
          </w:p>
          <w:p w:rsidR="00AF6633" w:rsidRPr="00C41184" w:rsidRDefault="00AF6633" w:rsidP="00970B3A">
            <w:pPr>
              <w:spacing w:line="259" w:lineRule="auto"/>
              <w:ind w:left="33"/>
              <w:jc w:val="center"/>
              <w:rPr>
                <w:sz w:val="16"/>
                <w:szCs w:val="16"/>
              </w:rPr>
            </w:pPr>
            <w:r w:rsidRPr="00C41184">
              <w:rPr>
                <w:color w:val="000000"/>
                <w:sz w:val="16"/>
                <w:szCs w:val="16"/>
              </w:rPr>
              <w:t>facultad de atracción por sujeto</w:t>
            </w:r>
          </w:p>
          <w:p w:rsidR="00AF6633" w:rsidRPr="00C41184" w:rsidRDefault="00AF6633" w:rsidP="00970B3A">
            <w:pPr>
              <w:spacing w:line="259" w:lineRule="auto"/>
              <w:ind w:left="33"/>
              <w:jc w:val="center"/>
              <w:rPr>
                <w:sz w:val="16"/>
                <w:szCs w:val="16"/>
              </w:rPr>
            </w:pPr>
            <w:r w:rsidRPr="00C41184">
              <w:rPr>
                <w:color w:val="000000"/>
                <w:sz w:val="16"/>
                <w:szCs w:val="16"/>
              </w:rPr>
              <w:t>obligado</w:t>
            </w:r>
          </w:p>
        </w:tc>
      </w:tr>
      <w:tr w:rsidR="00AF6633" w:rsidRPr="00C41184" w:rsidTr="00970B3A">
        <w:trPr>
          <w:trHeight w:val="421"/>
        </w:trPr>
        <w:tc>
          <w:tcPr>
            <w:tcW w:w="9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c>
          <w:tcPr>
            <w:tcW w:w="11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c>
          <w:tcPr>
            <w:tcW w:w="13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c>
          <w:tcPr>
            <w:tcW w:w="16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c>
          <w:tcPr>
            <w:tcW w:w="24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r>
      <w:tr w:rsidR="00AF6633" w:rsidRPr="00C41184" w:rsidTr="00970B3A">
        <w:trPr>
          <w:trHeight w:val="421"/>
        </w:trPr>
        <w:tc>
          <w:tcPr>
            <w:tcW w:w="946" w:type="dxa"/>
            <w:tcBorders>
              <w:top w:val="single" w:sz="6" w:space="0" w:color="000000"/>
              <w:left w:val="single" w:sz="6" w:space="0" w:color="000000"/>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N</w:t>
            </w:r>
          </w:p>
        </w:tc>
        <w:tc>
          <w:tcPr>
            <w:tcW w:w="6459" w:type="dxa"/>
            <w:gridSpan w:val="5"/>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9"/>
              <w:rPr>
                <w:sz w:val="16"/>
                <w:szCs w:val="16"/>
              </w:rPr>
            </w:pPr>
            <w:proofErr w:type="spellStart"/>
            <w:r w:rsidRPr="00C41184">
              <w:rPr>
                <w:color w:val="000000"/>
                <w:sz w:val="16"/>
                <w:szCs w:val="16"/>
              </w:rPr>
              <w:t>úmero</w:t>
            </w:r>
            <w:proofErr w:type="spellEnd"/>
            <w:r w:rsidRPr="00C41184">
              <w:rPr>
                <w:color w:val="000000"/>
                <w:sz w:val="16"/>
                <w:szCs w:val="16"/>
              </w:rPr>
              <w:t xml:space="preserve"> total de recursos de revisión por ejercicio de la facultad de atracción de forma global</w:t>
            </w:r>
          </w:p>
        </w:tc>
        <w:tc>
          <w:tcPr>
            <w:tcW w:w="24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
              <w:jc w:val="center"/>
              <w:rPr>
                <w:sz w:val="16"/>
                <w:szCs w:val="16"/>
              </w:rPr>
            </w:pPr>
            <w:r w:rsidRPr="00C41184">
              <w:rPr>
                <w:color w:val="000000"/>
                <w:sz w:val="16"/>
                <w:szCs w:val="16"/>
              </w:rPr>
              <w:t xml:space="preserve"> </w:t>
            </w:r>
          </w:p>
        </w:tc>
      </w:tr>
    </w:tbl>
    <w:p w:rsidR="00AF6633" w:rsidRPr="00C41184" w:rsidRDefault="00AF6633" w:rsidP="00AF6633">
      <w:pPr>
        <w:spacing w:after="105" w:line="259" w:lineRule="auto"/>
        <w:ind w:left="524"/>
        <w:rPr>
          <w:sz w:val="16"/>
          <w:szCs w:val="16"/>
        </w:rPr>
      </w:pPr>
      <w:r w:rsidRPr="00C41184">
        <w:rPr>
          <w:sz w:val="16"/>
          <w:szCs w:val="16"/>
        </w:rPr>
        <w:t xml:space="preserve"> </w:t>
      </w:r>
    </w:p>
    <w:p w:rsidR="00AF6633" w:rsidRPr="00C41184" w:rsidRDefault="00AF6633" w:rsidP="00AF6633">
      <w:pPr>
        <w:spacing w:after="182" w:line="253" w:lineRule="auto"/>
        <w:ind w:left="534" w:hanging="10"/>
        <w:rPr>
          <w:sz w:val="16"/>
          <w:szCs w:val="16"/>
        </w:rPr>
      </w:pPr>
      <w:r w:rsidRPr="00C41184">
        <w:rPr>
          <w:sz w:val="16"/>
          <w:szCs w:val="16"/>
        </w:rPr>
        <w:t>Periodo de actualización de la información: trimestral</w:t>
      </w:r>
    </w:p>
    <w:p w:rsidR="00AF6633" w:rsidRPr="00C41184" w:rsidRDefault="00AF6633" w:rsidP="00AF6633">
      <w:pPr>
        <w:spacing w:after="182" w:line="253" w:lineRule="auto"/>
        <w:ind w:left="534" w:hanging="10"/>
        <w:rPr>
          <w:sz w:val="16"/>
          <w:szCs w:val="16"/>
        </w:rPr>
      </w:pPr>
      <w:r w:rsidRPr="00C41184">
        <w:rPr>
          <w:sz w:val="16"/>
          <w:szCs w:val="16"/>
        </w:rPr>
        <w:t>Fecha de actualización: día/mes/año</w:t>
      </w:r>
    </w:p>
    <w:p w:rsidR="00AF6633" w:rsidRPr="00C41184" w:rsidRDefault="00AF6633" w:rsidP="00AF6633">
      <w:pPr>
        <w:spacing w:after="182" w:line="253" w:lineRule="auto"/>
        <w:ind w:left="534" w:hanging="10"/>
        <w:rPr>
          <w:sz w:val="16"/>
          <w:szCs w:val="16"/>
        </w:rPr>
      </w:pPr>
      <w:r w:rsidRPr="00C41184">
        <w:rPr>
          <w:sz w:val="16"/>
          <w:szCs w:val="16"/>
        </w:rPr>
        <w:t>Fecha de validación: día/mes/año</w:t>
      </w:r>
    </w:p>
    <w:p w:rsidR="00AF6633" w:rsidRDefault="00AF6633" w:rsidP="00AF6633">
      <w:pPr>
        <w:spacing w:after="105" w:line="253" w:lineRule="auto"/>
        <w:ind w:left="576" w:hanging="10"/>
        <w:rPr>
          <w:sz w:val="16"/>
          <w:szCs w:val="16"/>
        </w:rPr>
      </w:pPr>
      <w:r w:rsidRPr="00C41184">
        <w:rPr>
          <w:sz w:val="16"/>
          <w:szCs w:val="16"/>
        </w:rPr>
        <w:t>Área(s) o unidad(es) administrativa(s) que genera(n) o posee(n) la información: ______________</w:t>
      </w:r>
    </w:p>
    <w:p w:rsidR="00AF6633" w:rsidRPr="00C41184" w:rsidRDefault="00AF6633" w:rsidP="00AF6633">
      <w:pPr>
        <w:ind w:left="3308" w:right="10"/>
        <w:rPr>
          <w:sz w:val="16"/>
          <w:szCs w:val="16"/>
        </w:rPr>
      </w:pPr>
    </w:p>
    <w:p w:rsidR="00AF6633" w:rsidRPr="00C41184" w:rsidRDefault="00AF6633" w:rsidP="00AF6633">
      <w:pPr>
        <w:ind w:left="3308" w:right="10"/>
        <w:rPr>
          <w:sz w:val="16"/>
          <w:szCs w:val="16"/>
        </w:rPr>
      </w:pPr>
      <w:r w:rsidRPr="00C41184">
        <w:rPr>
          <w:sz w:val="16"/>
          <w:szCs w:val="16"/>
        </w:rPr>
        <w:t>Tabla de Actualización y Conservación de la Información</w:t>
      </w:r>
    </w:p>
    <w:p w:rsidR="00AF6633" w:rsidRPr="00C41184" w:rsidRDefault="00AF6633" w:rsidP="00AF6633">
      <w:pPr>
        <w:spacing w:line="259" w:lineRule="auto"/>
        <w:ind w:left="10" w:right="1039" w:hanging="10"/>
        <w:jc w:val="right"/>
        <w:rPr>
          <w:sz w:val="16"/>
          <w:szCs w:val="16"/>
        </w:rPr>
      </w:pPr>
      <w:r w:rsidRPr="00C41184">
        <w:rPr>
          <w:sz w:val="16"/>
          <w:szCs w:val="16"/>
        </w:rPr>
        <w:t>Organismos Garantes del derecho de acceso a la información y la protección de datos personales</w:t>
      </w:r>
    </w:p>
    <w:p w:rsidR="00AF6633" w:rsidRPr="00C41184" w:rsidRDefault="00AF6633" w:rsidP="00AF6633">
      <w:pPr>
        <w:spacing w:line="259" w:lineRule="auto"/>
        <w:ind w:left="10" w:right="1039" w:hanging="10"/>
        <w:jc w:val="right"/>
        <w:rPr>
          <w:sz w:val="16"/>
          <w:szCs w:val="16"/>
        </w:rPr>
      </w:pPr>
    </w:p>
    <w:tbl>
      <w:tblPr>
        <w:tblStyle w:val="TableGrid"/>
        <w:tblW w:w="9508" w:type="dxa"/>
        <w:tblInd w:w="548" w:type="dxa"/>
        <w:tblCellMar>
          <w:top w:w="5" w:type="dxa"/>
          <w:left w:w="167" w:type="dxa"/>
          <w:right w:w="144" w:type="dxa"/>
        </w:tblCellMar>
        <w:tblLook w:val="04A0" w:firstRow="1" w:lastRow="0" w:firstColumn="1" w:lastColumn="0" w:noHBand="0" w:noVBand="1"/>
      </w:tblPr>
      <w:tblGrid>
        <w:gridCol w:w="1983"/>
        <w:gridCol w:w="1878"/>
        <w:gridCol w:w="1667"/>
        <w:gridCol w:w="2193"/>
        <w:gridCol w:w="1787"/>
      </w:tblGrid>
      <w:tr w:rsidR="00AF6633" w:rsidRPr="00C41184" w:rsidTr="00940699">
        <w:trPr>
          <w:trHeight w:val="538"/>
        </w:trPr>
        <w:tc>
          <w:tcPr>
            <w:tcW w:w="198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Artículo</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Fracción/inciso</w:t>
            </w:r>
          </w:p>
        </w:tc>
        <w:tc>
          <w:tcPr>
            <w:tcW w:w="16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de actualización</w:t>
            </w:r>
          </w:p>
        </w:tc>
        <w:tc>
          <w:tcPr>
            <w:tcW w:w="21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Observaciones acerca de la información a publicar</w:t>
            </w:r>
          </w:p>
        </w:tc>
        <w:tc>
          <w:tcPr>
            <w:tcW w:w="178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Periodo de</w:t>
            </w:r>
          </w:p>
          <w:p w:rsidR="00AF6633" w:rsidRPr="00C41184" w:rsidRDefault="00AF6633" w:rsidP="00970B3A">
            <w:pPr>
              <w:spacing w:line="259" w:lineRule="auto"/>
              <w:ind w:left="173" w:hanging="105"/>
              <w:rPr>
                <w:sz w:val="16"/>
                <w:szCs w:val="16"/>
              </w:rPr>
            </w:pPr>
            <w:r w:rsidRPr="00C41184">
              <w:rPr>
                <w:color w:val="000000"/>
                <w:sz w:val="16"/>
                <w:szCs w:val="16"/>
              </w:rPr>
              <w:t>Conservación de la información</w:t>
            </w:r>
          </w:p>
        </w:tc>
      </w:tr>
      <w:tr w:rsidR="00AF6633" w:rsidRPr="00C41184" w:rsidTr="00970B3A">
        <w:trPr>
          <w:trHeight w:val="3601"/>
        </w:trPr>
        <w:tc>
          <w:tcPr>
            <w:tcW w:w="198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74 Además de lo señalado en el artículo</w:t>
            </w:r>
          </w:p>
          <w:p w:rsidR="00AF6633" w:rsidRPr="00C41184" w:rsidRDefault="00AF6633" w:rsidP="00970B3A">
            <w:pPr>
              <w:spacing w:line="235" w:lineRule="auto"/>
              <w:ind w:left="300" w:hanging="257"/>
              <w:rPr>
                <w:sz w:val="16"/>
                <w:szCs w:val="16"/>
              </w:rPr>
            </w:pPr>
            <w:r w:rsidRPr="00C41184">
              <w:rPr>
                <w:color w:val="000000"/>
                <w:sz w:val="16"/>
                <w:szCs w:val="16"/>
              </w:rPr>
              <w:t>70 de la presente Ley, los organismos</w:t>
            </w:r>
          </w:p>
          <w:p w:rsidR="00AF6633" w:rsidRPr="00C41184" w:rsidRDefault="00AF6633" w:rsidP="00970B3A">
            <w:pPr>
              <w:spacing w:line="259" w:lineRule="auto"/>
              <w:ind w:right="6"/>
              <w:jc w:val="center"/>
              <w:rPr>
                <w:sz w:val="16"/>
                <w:szCs w:val="16"/>
              </w:rPr>
            </w:pPr>
            <w:r w:rsidRPr="00C41184">
              <w:rPr>
                <w:color w:val="000000"/>
                <w:sz w:val="16"/>
                <w:szCs w:val="16"/>
              </w:rPr>
              <w:t>autónomos deberán</w:t>
            </w:r>
          </w:p>
          <w:p w:rsidR="00AF6633" w:rsidRPr="00C41184" w:rsidRDefault="00AF6633" w:rsidP="00970B3A">
            <w:pPr>
              <w:spacing w:line="259" w:lineRule="auto"/>
              <w:ind w:left="2" w:hanging="2"/>
              <w:jc w:val="center"/>
              <w:rPr>
                <w:sz w:val="16"/>
                <w:szCs w:val="16"/>
              </w:rPr>
            </w:pPr>
            <w:r w:rsidRPr="00C41184">
              <w:rPr>
                <w:color w:val="000000"/>
                <w:sz w:val="16"/>
                <w:szCs w:val="16"/>
              </w:rPr>
              <w:t>poner a disposición del público y actualizar la siguiente información:</w:t>
            </w:r>
          </w:p>
        </w:tc>
        <w:tc>
          <w:tcPr>
            <w:tcW w:w="18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III Organismos garantes del derecho de acceso a la</w:t>
            </w:r>
          </w:p>
          <w:p w:rsidR="00AF6633" w:rsidRPr="00C41184" w:rsidRDefault="00AF6633" w:rsidP="00970B3A">
            <w:pPr>
              <w:spacing w:line="259" w:lineRule="auto"/>
              <w:ind w:right="6"/>
              <w:jc w:val="center"/>
              <w:rPr>
                <w:sz w:val="16"/>
                <w:szCs w:val="16"/>
              </w:rPr>
            </w:pPr>
            <w:r w:rsidRPr="00C41184">
              <w:rPr>
                <w:color w:val="000000"/>
                <w:sz w:val="16"/>
                <w:szCs w:val="16"/>
              </w:rPr>
              <w:t>información y la</w:t>
            </w:r>
          </w:p>
          <w:p w:rsidR="00AF6633" w:rsidRPr="00C41184" w:rsidRDefault="00AF6633" w:rsidP="00970B3A">
            <w:pPr>
              <w:spacing w:after="60" w:line="235" w:lineRule="auto"/>
              <w:jc w:val="center"/>
              <w:rPr>
                <w:sz w:val="16"/>
                <w:szCs w:val="16"/>
              </w:rPr>
            </w:pPr>
            <w:r w:rsidRPr="00C41184">
              <w:rPr>
                <w:color w:val="000000"/>
                <w:sz w:val="16"/>
                <w:szCs w:val="16"/>
              </w:rPr>
              <w:t>protección de datos personales:</w:t>
            </w:r>
          </w:p>
          <w:p w:rsidR="00AF6633" w:rsidRPr="00C41184" w:rsidRDefault="00AF6633" w:rsidP="00970B3A">
            <w:pPr>
              <w:spacing w:line="259" w:lineRule="auto"/>
              <w:ind w:right="6"/>
              <w:jc w:val="center"/>
              <w:rPr>
                <w:sz w:val="16"/>
                <w:szCs w:val="16"/>
              </w:rPr>
            </w:pPr>
            <w:r w:rsidRPr="00C41184">
              <w:rPr>
                <w:color w:val="000000"/>
                <w:sz w:val="16"/>
                <w:szCs w:val="16"/>
              </w:rPr>
              <w:t>a) La relación de</w:t>
            </w:r>
          </w:p>
          <w:p w:rsidR="00AF6633" w:rsidRPr="00C41184" w:rsidRDefault="00AF6633" w:rsidP="00970B3A">
            <w:pPr>
              <w:spacing w:line="259" w:lineRule="auto"/>
              <w:jc w:val="center"/>
              <w:rPr>
                <w:sz w:val="16"/>
                <w:szCs w:val="16"/>
              </w:rPr>
            </w:pPr>
            <w:r w:rsidRPr="00C41184">
              <w:rPr>
                <w:color w:val="000000"/>
                <w:sz w:val="16"/>
                <w:szCs w:val="16"/>
              </w:rPr>
              <w:t>observaciones y</w:t>
            </w:r>
          </w:p>
          <w:p w:rsidR="00AF6633" w:rsidRPr="00C41184" w:rsidRDefault="00AF6633" w:rsidP="00970B3A">
            <w:pPr>
              <w:spacing w:line="235" w:lineRule="auto"/>
              <w:jc w:val="center"/>
              <w:rPr>
                <w:sz w:val="16"/>
                <w:szCs w:val="16"/>
              </w:rPr>
            </w:pPr>
            <w:r w:rsidRPr="00C41184">
              <w:rPr>
                <w:color w:val="000000"/>
                <w:sz w:val="16"/>
                <w:szCs w:val="16"/>
              </w:rPr>
              <w:t>resoluciones emitidas y el seguimiento a</w:t>
            </w:r>
          </w:p>
          <w:p w:rsidR="00AF6633" w:rsidRPr="00C41184" w:rsidRDefault="00AF6633" w:rsidP="00970B3A">
            <w:pPr>
              <w:spacing w:line="235" w:lineRule="auto"/>
              <w:jc w:val="center"/>
              <w:rPr>
                <w:sz w:val="16"/>
                <w:szCs w:val="16"/>
              </w:rPr>
            </w:pPr>
            <w:r w:rsidRPr="00C41184">
              <w:rPr>
                <w:color w:val="000000"/>
                <w:sz w:val="16"/>
                <w:szCs w:val="16"/>
              </w:rPr>
              <w:t>cada una de ellas, incluyendo las</w:t>
            </w:r>
          </w:p>
          <w:p w:rsidR="00AF6633" w:rsidRPr="00C41184" w:rsidRDefault="00AF6633" w:rsidP="00970B3A">
            <w:pPr>
              <w:spacing w:line="259" w:lineRule="auto"/>
              <w:jc w:val="center"/>
              <w:rPr>
                <w:sz w:val="16"/>
                <w:szCs w:val="16"/>
              </w:rPr>
            </w:pPr>
            <w:r w:rsidRPr="00C41184">
              <w:rPr>
                <w:color w:val="000000"/>
                <w:sz w:val="16"/>
                <w:szCs w:val="16"/>
              </w:rPr>
              <w:t>respuestas</w:t>
            </w:r>
          </w:p>
          <w:p w:rsidR="00AF6633" w:rsidRPr="00C41184" w:rsidRDefault="00AF6633" w:rsidP="00970B3A">
            <w:pPr>
              <w:spacing w:line="235" w:lineRule="auto"/>
              <w:ind w:left="105" w:right="111" w:firstLine="8"/>
              <w:rPr>
                <w:sz w:val="16"/>
                <w:szCs w:val="16"/>
              </w:rPr>
            </w:pPr>
            <w:r w:rsidRPr="00C41184">
              <w:rPr>
                <w:color w:val="000000"/>
                <w:sz w:val="16"/>
                <w:szCs w:val="16"/>
              </w:rPr>
              <w:t>entregadas por los sujetos obligados a los solicitantes en</w:t>
            </w:r>
          </w:p>
          <w:p w:rsidR="00AF6633" w:rsidRPr="00C41184" w:rsidRDefault="00AF6633" w:rsidP="00970B3A">
            <w:pPr>
              <w:spacing w:line="259" w:lineRule="auto"/>
              <w:jc w:val="center"/>
              <w:rPr>
                <w:sz w:val="16"/>
                <w:szCs w:val="16"/>
              </w:rPr>
            </w:pPr>
            <w:r w:rsidRPr="00C41184">
              <w:rPr>
                <w:color w:val="000000"/>
                <w:sz w:val="16"/>
                <w:szCs w:val="16"/>
              </w:rPr>
              <w:t>cumplimiento de las resoluciones;</w:t>
            </w:r>
          </w:p>
        </w:tc>
        <w:tc>
          <w:tcPr>
            <w:tcW w:w="16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219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Por cada observación y resolución, se incluirán las</w:t>
            </w:r>
          </w:p>
          <w:p w:rsidR="00AF6633" w:rsidRPr="00C41184" w:rsidRDefault="00AF6633" w:rsidP="00970B3A">
            <w:pPr>
              <w:spacing w:line="235" w:lineRule="auto"/>
              <w:jc w:val="center"/>
              <w:rPr>
                <w:sz w:val="16"/>
                <w:szCs w:val="16"/>
              </w:rPr>
            </w:pPr>
            <w:r w:rsidRPr="00C41184">
              <w:rPr>
                <w:color w:val="000000"/>
                <w:sz w:val="16"/>
                <w:szCs w:val="16"/>
              </w:rPr>
              <w:t>respuestas que los sujetos obligados involucrados</w:t>
            </w:r>
          </w:p>
          <w:p w:rsidR="00AF6633" w:rsidRPr="00C41184" w:rsidRDefault="00AF6633" w:rsidP="00970B3A">
            <w:pPr>
              <w:spacing w:line="235" w:lineRule="auto"/>
              <w:jc w:val="center"/>
              <w:rPr>
                <w:sz w:val="16"/>
                <w:szCs w:val="16"/>
              </w:rPr>
            </w:pPr>
            <w:r w:rsidRPr="00C41184">
              <w:rPr>
                <w:color w:val="000000"/>
                <w:sz w:val="16"/>
                <w:szCs w:val="16"/>
              </w:rPr>
              <w:t>hayan entregado a los solicitantes, en</w:t>
            </w:r>
          </w:p>
          <w:p w:rsidR="00AF6633" w:rsidRPr="00C41184" w:rsidRDefault="00AF6633" w:rsidP="00970B3A">
            <w:pPr>
              <w:spacing w:line="235" w:lineRule="auto"/>
              <w:ind w:left="368" w:hanging="128"/>
              <w:rPr>
                <w:sz w:val="16"/>
                <w:szCs w:val="16"/>
              </w:rPr>
            </w:pPr>
            <w:r w:rsidRPr="00C41184">
              <w:rPr>
                <w:color w:val="000000"/>
                <w:sz w:val="16"/>
                <w:szCs w:val="16"/>
              </w:rPr>
              <w:t>cumplimiento de las observaciones y</w:t>
            </w:r>
          </w:p>
          <w:p w:rsidR="00AF6633" w:rsidRPr="00C41184" w:rsidRDefault="00AF6633" w:rsidP="00970B3A">
            <w:pPr>
              <w:spacing w:after="41" w:line="259" w:lineRule="auto"/>
              <w:ind w:right="6"/>
              <w:jc w:val="center"/>
              <w:rPr>
                <w:sz w:val="16"/>
                <w:szCs w:val="16"/>
              </w:rPr>
            </w:pPr>
            <w:r w:rsidRPr="00C41184">
              <w:rPr>
                <w:color w:val="000000"/>
                <w:sz w:val="16"/>
                <w:szCs w:val="16"/>
              </w:rPr>
              <w:t>resoluciones.</w:t>
            </w:r>
          </w:p>
          <w:p w:rsidR="00AF6633" w:rsidRPr="00C41184" w:rsidRDefault="00AF6633" w:rsidP="00970B3A">
            <w:pPr>
              <w:spacing w:line="235" w:lineRule="auto"/>
              <w:ind w:left="450" w:hanging="270"/>
              <w:rPr>
                <w:sz w:val="16"/>
                <w:szCs w:val="16"/>
              </w:rPr>
            </w:pPr>
            <w:r w:rsidRPr="00C41184">
              <w:rPr>
                <w:color w:val="000000"/>
                <w:sz w:val="16"/>
                <w:szCs w:val="16"/>
              </w:rPr>
              <w:t>Los sujetos obligados publicarán las</w:t>
            </w:r>
          </w:p>
          <w:p w:rsidR="00AF6633" w:rsidRPr="00C41184" w:rsidRDefault="00AF6633" w:rsidP="00970B3A">
            <w:pPr>
              <w:spacing w:line="259" w:lineRule="auto"/>
              <w:ind w:right="6"/>
              <w:jc w:val="center"/>
              <w:rPr>
                <w:sz w:val="16"/>
                <w:szCs w:val="16"/>
              </w:rPr>
            </w:pPr>
            <w:r w:rsidRPr="00C41184">
              <w:rPr>
                <w:color w:val="000000"/>
                <w:sz w:val="16"/>
                <w:szCs w:val="16"/>
              </w:rPr>
              <w:t>observaciones o</w:t>
            </w:r>
          </w:p>
          <w:p w:rsidR="00AF6633" w:rsidRPr="00C41184" w:rsidRDefault="00AF6633" w:rsidP="00970B3A">
            <w:pPr>
              <w:spacing w:line="259" w:lineRule="auto"/>
              <w:jc w:val="center"/>
              <w:rPr>
                <w:sz w:val="16"/>
                <w:szCs w:val="16"/>
              </w:rPr>
            </w:pPr>
            <w:r w:rsidRPr="00C41184">
              <w:rPr>
                <w:color w:val="000000"/>
                <w:sz w:val="16"/>
                <w:szCs w:val="16"/>
              </w:rPr>
              <w:t>resoluciones emitidas por los organismos garantes, en los que sean parte.</w:t>
            </w:r>
          </w:p>
        </w:tc>
        <w:tc>
          <w:tcPr>
            <w:tcW w:w="178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La correspondiente al ejercicio en curso</w:t>
            </w:r>
          </w:p>
          <w:p w:rsidR="00AF6633" w:rsidRPr="00C41184" w:rsidRDefault="00AF6633" w:rsidP="00970B3A">
            <w:pPr>
              <w:spacing w:line="259" w:lineRule="auto"/>
              <w:ind w:left="226" w:right="74" w:hanging="158"/>
              <w:rPr>
                <w:sz w:val="16"/>
                <w:szCs w:val="16"/>
              </w:rPr>
            </w:pPr>
            <w:r w:rsidRPr="00C41184">
              <w:rPr>
                <w:color w:val="000000"/>
                <w:sz w:val="16"/>
                <w:szCs w:val="16"/>
              </w:rPr>
              <w:t>y cuando menos la de un ejercicio anterior</w:t>
            </w:r>
          </w:p>
        </w:tc>
      </w:tr>
      <w:tr w:rsidR="00AF6633" w:rsidRPr="00C41184" w:rsidTr="00970B3A">
        <w:trPr>
          <w:trHeight w:val="1101"/>
        </w:trPr>
        <w:tc>
          <w:tcPr>
            <w:tcW w:w="1983"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878"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after="41" w:line="259" w:lineRule="auto"/>
              <w:ind w:right="6"/>
              <w:jc w:val="center"/>
              <w:rPr>
                <w:sz w:val="16"/>
                <w:szCs w:val="16"/>
              </w:rPr>
            </w:pPr>
            <w:r w:rsidRPr="00C41184">
              <w:rPr>
                <w:color w:val="000000"/>
                <w:sz w:val="16"/>
                <w:szCs w:val="16"/>
              </w:rPr>
              <w:t>Fracción III ...</w:t>
            </w:r>
          </w:p>
          <w:p w:rsidR="00AF6633" w:rsidRPr="00C41184" w:rsidRDefault="00AF6633" w:rsidP="00970B3A">
            <w:pPr>
              <w:spacing w:line="259" w:lineRule="auto"/>
              <w:jc w:val="center"/>
              <w:rPr>
                <w:sz w:val="16"/>
                <w:szCs w:val="16"/>
              </w:rPr>
            </w:pPr>
            <w:r w:rsidRPr="00C41184">
              <w:rPr>
                <w:color w:val="000000"/>
                <w:sz w:val="16"/>
                <w:szCs w:val="16"/>
              </w:rPr>
              <w:t>b) Los criterios</w:t>
            </w:r>
          </w:p>
          <w:p w:rsidR="00AF6633" w:rsidRPr="00C41184" w:rsidRDefault="00AF6633" w:rsidP="00970B3A">
            <w:pPr>
              <w:spacing w:line="259" w:lineRule="auto"/>
              <w:ind w:right="6"/>
              <w:jc w:val="center"/>
              <w:rPr>
                <w:sz w:val="16"/>
                <w:szCs w:val="16"/>
              </w:rPr>
            </w:pPr>
            <w:r w:rsidRPr="00C41184">
              <w:rPr>
                <w:color w:val="000000"/>
                <w:sz w:val="16"/>
                <w:szCs w:val="16"/>
              </w:rPr>
              <w:t>orientadores que</w:t>
            </w:r>
          </w:p>
          <w:p w:rsidR="00AF6633" w:rsidRPr="00C41184" w:rsidRDefault="00AF6633" w:rsidP="00970B3A">
            <w:pPr>
              <w:spacing w:line="259" w:lineRule="auto"/>
              <w:jc w:val="center"/>
              <w:rPr>
                <w:sz w:val="16"/>
                <w:szCs w:val="16"/>
              </w:rPr>
            </w:pPr>
            <w:r w:rsidRPr="00C41184">
              <w:rPr>
                <w:color w:val="000000"/>
                <w:sz w:val="16"/>
                <w:szCs w:val="16"/>
              </w:rPr>
              <w:t>deriven de sus resoluciones;</w:t>
            </w:r>
          </w:p>
        </w:tc>
        <w:tc>
          <w:tcPr>
            <w:tcW w:w="1667"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2193"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59" w:lineRule="auto"/>
              <w:ind w:right="5"/>
              <w:jc w:val="center"/>
              <w:rPr>
                <w:sz w:val="16"/>
                <w:szCs w:val="16"/>
              </w:rPr>
            </w:pPr>
            <w:r w:rsidRPr="00C41184">
              <w:rPr>
                <w:color w:val="000000"/>
                <w:sz w:val="16"/>
                <w:szCs w:val="16"/>
              </w:rPr>
              <w:t xml:space="preserve"> </w:t>
            </w:r>
          </w:p>
        </w:tc>
        <w:tc>
          <w:tcPr>
            <w:tcW w:w="1787"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La información vigente</w:t>
            </w:r>
          </w:p>
        </w:tc>
      </w:tr>
      <w:tr w:rsidR="00AF6633" w:rsidRPr="00C41184" w:rsidTr="00970B3A">
        <w:trPr>
          <w:trHeight w:val="1102"/>
        </w:trPr>
        <w:tc>
          <w:tcPr>
            <w:tcW w:w="1983"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878"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41" w:line="259" w:lineRule="auto"/>
              <w:ind w:right="6"/>
              <w:jc w:val="center"/>
              <w:rPr>
                <w:sz w:val="16"/>
                <w:szCs w:val="16"/>
              </w:rPr>
            </w:pPr>
            <w:r w:rsidRPr="00C41184">
              <w:rPr>
                <w:color w:val="000000"/>
                <w:sz w:val="16"/>
                <w:szCs w:val="16"/>
              </w:rPr>
              <w:t>Fracción III ...</w:t>
            </w:r>
          </w:p>
          <w:p w:rsidR="00AF6633" w:rsidRPr="00C41184" w:rsidRDefault="00AF6633" w:rsidP="00970B3A">
            <w:pPr>
              <w:spacing w:line="259" w:lineRule="auto"/>
              <w:jc w:val="center"/>
              <w:rPr>
                <w:sz w:val="16"/>
                <w:szCs w:val="16"/>
              </w:rPr>
            </w:pPr>
            <w:r w:rsidRPr="00C41184">
              <w:rPr>
                <w:color w:val="000000"/>
                <w:sz w:val="16"/>
                <w:szCs w:val="16"/>
              </w:rPr>
              <w:t>c) Las actas de las</w:t>
            </w:r>
          </w:p>
          <w:p w:rsidR="00AF6633" w:rsidRPr="00C41184" w:rsidRDefault="00AF6633" w:rsidP="00970B3A">
            <w:pPr>
              <w:spacing w:line="259" w:lineRule="auto"/>
              <w:ind w:left="12" w:hanging="12"/>
              <w:jc w:val="center"/>
              <w:rPr>
                <w:sz w:val="16"/>
                <w:szCs w:val="16"/>
              </w:rPr>
            </w:pPr>
            <w:r w:rsidRPr="00C41184">
              <w:rPr>
                <w:color w:val="000000"/>
                <w:sz w:val="16"/>
                <w:szCs w:val="16"/>
              </w:rPr>
              <w:t>sesiones del pleno y las versiones estenográficas;</w:t>
            </w:r>
          </w:p>
        </w:tc>
        <w:tc>
          <w:tcPr>
            <w:tcW w:w="166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2193"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Deberá guardar relación con la que se publique en el artículo 70 fracción</w:t>
            </w:r>
          </w:p>
          <w:p w:rsidR="00AF6633" w:rsidRPr="00C41184" w:rsidRDefault="00AF6633" w:rsidP="00970B3A">
            <w:pPr>
              <w:spacing w:line="259" w:lineRule="auto"/>
              <w:jc w:val="center"/>
              <w:rPr>
                <w:sz w:val="16"/>
                <w:szCs w:val="16"/>
              </w:rPr>
            </w:pPr>
            <w:r w:rsidRPr="00C41184">
              <w:rPr>
                <w:color w:val="000000"/>
                <w:sz w:val="16"/>
                <w:szCs w:val="16"/>
              </w:rPr>
              <w:t>XLVI de la Ley General</w:t>
            </w:r>
          </w:p>
        </w:tc>
        <w:tc>
          <w:tcPr>
            <w:tcW w:w="178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La información del ejercicio en curso y por lo menos la de un año anterior.</w:t>
            </w:r>
          </w:p>
        </w:tc>
      </w:tr>
      <w:tr w:rsidR="00AF6633" w:rsidRPr="00C41184" w:rsidTr="00970B3A">
        <w:trPr>
          <w:trHeight w:val="653"/>
        </w:trPr>
        <w:tc>
          <w:tcPr>
            <w:tcW w:w="1983"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878"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66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2193"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c>
          <w:tcPr>
            <w:tcW w:w="1787" w:type="dxa"/>
            <w:tcBorders>
              <w:top w:val="single" w:sz="6" w:space="0" w:color="000000"/>
              <w:left w:val="single" w:sz="6" w:space="0" w:color="000000"/>
              <w:bottom w:val="nil"/>
              <w:right w:val="single" w:sz="6" w:space="0" w:color="000000"/>
            </w:tcBorders>
          </w:tcPr>
          <w:p w:rsidR="00AF6633" w:rsidRPr="00C41184" w:rsidRDefault="00AF6633" w:rsidP="00970B3A">
            <w:pPr>
              <w:spacing w:after="160" w:line="259" w:lineRule="auto"/>
              <w:rPr>
                <w:sz w:val="16"/>
                <w:szCs w:val="16"/>
              </w:rPr>
            </w:pPr>
          </w:p>
        </w:tc>
      </w:tr>
      <w:tr w:rsidR="00AF6633" w:rsidRPr="00C41184" w:rsidTr="00940699">
        <w:trPr>
          <w:trHeight w:val="2452"/>
        </w:trPr>
        <w:tc>
          <w:tcPr>
            <w:tcW w:w="1983"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lastRenderedPageBreak/>
              <w:t>Artículo 74...</w:t>
            </w:r>
          </w:p>
        </w:tc>
        <w:tc>
          <w:tcPr>
            <w:tcW w:w="1878" w:type="dxa"/>
            <w:tcBorders>
              <w:top w:val="nil"/>
              <w:left w:val="single" w:sz="6" w:space="0" w:color="000000"/>
              <w:bottom w:val="single" w:sz="6" w:space="0" w:color="000000"/>
              <w:right w:val="single" w:sz="6" w:space="0" w:color="000000"/>
            </w:tcBorders>
          </w:tcPr>
          <w:p w:rsidR="00AF6633" w:rsidRPr="00C41184" w:rsidRDefault="00AF6633" w:rsidP="00970B3A">
            <w:pPr>
              <w:spacing w:after="41" w:line="259" w:lineRule="auto"/>
              <w:ind w:right="6"/>
              <w:jc w:val="center"/>
              <w:rPr>
                <w:sz w:val="16"/>
                <w:szCs w:val="16"/>
              </w:rPr>
            </w:pPr>
            <w:r w:rsidRPr="00C41184">
              <w:rPr>
                <w:color w:val="000000"/>
                <w:sz w:val="16"/>
                <w:szCs w:val="16"/>
              </w:rPr>
              <w:t>Fracción III ...</w:t>
            </w:r>
          </w:p>
          <w:p w:rsidR="00AF6633" w:rsidRPr="00C41184" w:rsidRDefault="00AF6633" w:rsidP="00970B3A">
            <w:pPr>
              <w:spacing w:line="235" w:lineRule="auto"/>
              <w:ind w:left="241" w:hanging="188"/>
              <w:rPr>
                <w:sz w:val="16"/>
                <w:szCs w:val="16"/>
              </w:rPr>
            </w:pPr>
            <w:r w:rsidRPr="00C41184">
              <w:rPr>
                <w:color w:val="000000"/>
                <w:sz w:val="16"/>
                <w:szCs w:val="16"/>
              </w:rPr>
              <w:t>d) Los resultados de la evaluación al</w:t>
            </w:r>
          </w:p>
          <w:p w:rsidR="00AF6633" w:rsidRPr="00C41184" w:rsidRDefault="00AF6633" w:rsidP="00970B3A">
            <w:pPr>
              <w:spacing w:line="235" w:lineRule="auto"/>
              <w:jc w:val="center"/>
              <w:rPr>
                <w:sz w:val="16"/>
                <w:szCs w:val="16"/>
              </w:rPr>
            </w:pPr>
            <w:r w:rsidRPr="00C41184">
              <w:rPr>
                <w:color w:val="000000"/>
                <w:sz w:val="16"/>
                <w:szCs w:val="16"/>
              </w:rPr>
              <w:t>cumplimiento de la presente Ley por</w:t>
            </w:r>
          </w:p>
          <w:p w:rsidR="00AF6633" w:rsidRPr="00C41184" w:rsidRDefault="00AF6633" w:rsidP="00970B3A">
            <w:pPr>
              <w:spacing w:line="259" w:lineRule="auto"/>
              <w:jc w:val="center"/>
              <w:rPr>
                <w:sz w:val="16"/>
                <w:szCs w:val="16"/>
              </w:rPr>
            </w:pPr>
            <w:r w:rsidRPr="00C41184">
              <w:rPr>
                <w:color w:val="000000"/>
                <w:sz w:val="16"/>
                <w:szCs w:val="16"/>
              </w:rPr>
              <w:t>parte de los sujetos obligados;</w:t>
            </w:r>
          </w:p>
        </w:tc>
        <w:tc>
          <w:tcPr>
            <w:tcW w:w="166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2193"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Los resultado de la evaluación se refieren a las verificaciones que</w:t>
            </w:r>
          </w:p>
          <w:p w:rsidR="00AF6633" w:rsidRPr="00C41184" w:rsidRDefault="00AF6633" w:rsidP="00970B3A">
            <w:pPr>
              <w:spacing w:line="259" w:lineRule="auto"/>
              <w:jc w:val="center"/>
              <w:rPr>
                <w:sz w:val="16"/>
                <w:szCs w:val="16"/>
              </w:rPr>
            </w:pPr>
            <w:r w:rsidRPr="00C41184">
              <w:rPr>
                <w:color w:val="000000"/>
                <w:sz w:val="16"/>
                <w:szCs w:val="16"/>
              </w:rPr>
              <w:t>realicen los organismos</w:t>
            </w:r>
          </w:p>
          <w:p w:rsidR="00AF6633" w:rsidRPr="00C41184" w:rsidRDefault="00AF6633" w:rsidP="00970B3A">
            <w:pPr>
              <w:spacing w:line="259" w:lineRule="auto"/>
              <w:ind w:right="6"/>
              <w:jc w:val="center"/>
              <w:rPr>
                <w:sz w:val="16"/>
                <w:szCs w:val="16"/>
              </w:rPr>
            </w:pPr>
            <w:r w:rsidRPr="00C41184">
              <w:rPr>
                <w:color w:val="000000"/>
                <w:sz w:val="16"/>
                <w:szCs w:val="16"/>
              </w:rPr>
              <w:t>garantes (Nacional y de</w:t>
            </w:r>
          </w:p>
          <w:p w:rsidR="00AF6633" w:rsidRPr="00C41184" w:rsidRDefault="00AF6633" w:rsidP="00970B3A">
            <w:pPr>
              <w:spacing w:line="259" w:lineRule="auto"/>
              <w:ind w:right="6"/>
              <w:jc w:val="center"/>
              <w:rPr>
                <w:sz w:val="16"/>
                <w:szCs w:val="16"/>
              </w:rPr>
            </w:pPr>
            <w:r w:rsidRPr="00C41184">
              <w:rPr>
                <w:color w:val="000000"/>
                <w:sz w:val="16"/>
                <w:szCs w:val="16"/>
              </w:rPr>
              <w:t>las Entidades), respecto</w:t>
            </w:r>
          </w:p>
          <w:p w:rsidR="00AF6633" w:rsidRPr="00C41184" w:rsidRDefault="00AF6633" w:rsidP="00970B3A">
            <w:pPr>
              <w:spacing w:line="235" w:lineRule="auto"/>
              <w:ind w:left="293" w:hanging="135"/>
              <w:rPr>
                <w:sz w:val="16"/>
                <w:szCs w:val="16"/>
              </w:rPr>
            </w:pPr>
            <w:r w:rsidRPr="00C41184">
              <w:rPr>
                <w:color w:val="000000"/>
                <w:sz w:val="16"/>
                <w:szCs w:val="16"/>
              </w:rPr>
              <w:t>de las obligaciones de transparencia que</w:t>
            </w:r>
          </w:p>
          <w:p w:rsidR="00AF6633" w:rsidRPr="00C41184" w:rsidRDefault="00AF6633" w:rsidP="00970B3A">
            <w:pPr>
              <w:spacing w:line="259" w:lineRule="auto"/>
              <w:jc w:val="center"/>
              <w:rPr>
                <w:sz w:val="16"/>
                <w:szCs w:val="16"/>
              </w:rPr>
            </w:pPr>
            <w:r w:rsidRPr="00C41184">
              <w:rPr>
                <w:color w:val="000000"/>
                <w:sz w:val="16"/>
                <w:szCs w:val="16"/>
              </w:rPr>
              <w:t>publiquen los sujetos</w:t>
            </w:r>
          </w:p>
          <w:p w:rsidR="00AF6633" w:rsidRPr="00C41184" w:rsidRDefault="00AF6633" w:rsidP="00970B3A">
            <w:pPr>
              <w:spacing w:line="235" w:lineRule="auto"/>
              <w:jc w:val="center"/>
              <w:rPr>
                <w:sz w:val="16"/>
                <w:szCs w:val="16"/>
              </w:rPr>
            </w:pPr>
            <w:r w:rsidRPr="00C41184">
              <w:rPr>
                <w:color w:val="000000"/>
                <w:sz w:val="16"/>
                <w:szCs w:val="16"/>
              </w:rPr>
              <w:t>obligados en cumplimiento con lo dispuesto en los</w:t>
            </w:r>
          </w:p>
          <w:p w:rsidR="00AF6633" w:rsidRPr="00C41184" w:rsidRDefault="00AF6633" w:rsidP="00970B3A">
            <w:pPr>
              <w:spacing w:line="259" w:lineRule="auto"/>
              <w:jc w:val="center"/>
              <w:rPr>
                <w:sz w:val="16"/>
                <w:szCs w:val="16"/>
              </w:rPr>
            </w:pPr>
            <w:r w:rsidRPr="00C41184">
              <w:rPr>
                <w:color w:val="000000"/>
                <w:sz w:val="16"/>
                <w:szCs w:val="16"/>
              </w:rPr>
              <w:t>artículos 70 a 83 de la Ley</w:t>
            </w:r>
          </w:p>
          <w:p w:rsidR="00AF6633" w:rsidRPr="00C41184" w:rsidRDefault="00AF6633" w:rsidP="00970B3A">
            <w:pPr>
              <w:spacing w:line="259" w:lineRule="auto"/>
              <w:jc w:val="center"/>
              <w:rPr>
                <w:sz w:val="16"/>
                <w:szCs w:val="16"/>
              </w:rPr>
            </w:pPr>
            <w:r w:rsidRPr="00C41184">
              <w:rPr>
                <w:color w:val="000000"/>
                <w:sz w:val="16"/>
                <w:szCs w:val="16"/>
              </w:rPr>
              <w:t>General y demás aplicables.</w:t>
            </w:r>
          </w:p>
        </w:tc>
        <w:tc>
          <w:tcPr>
            <w:tcW w:w="1787" w:type="dxa"/>
            <w:tcBorders>
              <w:top w:val="nil"/>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La información del ejercicio en curso y por lo menos la</w:t>
            </w:r>
          </w:p>
          <w:p w:rsidR="00AF6633" w:rsidRPr="00C41184" w:rsidRDefault="00AF6633" w:rsidP="00970B3A">
            <w:pPr>
              <w:spacing w:line="259" w:lineRule="auto"/>
              <w:ind w:left="1" w:right="7"/>
              <w:jc w:val="center"/>
              <w:rPr>
                <w:sz w:val="16"/>
                <w:szCs w:val="16"/>
              </w:rPr>
            </w:pPr>
            <w:r w:rsidRPr="00C41184">
              <w:rPr>
                <w:color w:val="000000"/>
                <w:sz w:val="16"/>
                <w:szCs w:val="16"/>
              </w:rPr>
              <w:t>correspondiente a un ejercicio anterior</w:t>
            </w:r>
          </w:p>
        </w:tc>
      </w:tr>
      <w:tr w:rsidR="00AF6633" w:rsidRPr="00C41184" w:rsidTr="00940699">
        <w:trPr>
          <w:trHeight w:val="1960"/>
        </w:trPr>
        <w:tc>
          <w:tcPr>
            <w:tcW w:w="198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87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41" w:line="259" w:lineRule="auto"/>
              <w:ind w:right="6"/>
              <w:jc w:val="center"/>
              <w:rPr>
                <w:sz w:val="16"/>
                <w:szCs w:val="16"/>
              </w:rPr>
            </w:pPr>
            <w:r w:rsidRPr="00C41184">
              <w:rPr>
                <w:color w:val="000000"/>
                <w:sz w:val="16"/>
                <w:szCs w:val="16"/>
              </w:rPr>
              <w:t>Fracción III ...</w:t>
            </w:r>
          </w:p>
          <w:p w:rsidR="00AF6633" w:rsidRPr="00C41184" w:rsidRDefault="00AF6633" w:rsidP="00970B3A">
            <w:pPr>
              <w:spacing w:line="259" w:lineRule="auto"/>
              <w:ind w:right="6"/>
              <w:jc w:val="center"/>
              <w:rPr>
                <w:sz w:val="16"/>
                <w:szCs w:val="16"/>
              </w:rPr>
            </w:pPr>
            <w:r w:rsidRPr="00C41184">
              <w:rPr>
                <w:color w:val="000000"/>
                <w:sz w:val="16"/>
                <w:szCs w:val="16"/>
              </w:rPr>
              <w:t>e) Los estudios que</w:t>
            </w:r>
          </w:p>
          <w:p w:rsidR="00AF6633" w:rsidRPr="00C41184" w:rsidRDefault="00AF6633" w:rsidP="00970B3A">
            <w:pPr>
              <w:spacing w:line="259" w:lineRule="auto"/>
              <w:ind w:right="6"/>
              <w:jc w:val="center"/>
              <w:rPr>
                <w:sz w:val="16"/>
                <w:szCs w:val="16"/>
              </w:rPr>
            </w:pPr>
            <w:r w:rsidRPr="00C41184">
              <w:rPr>
                <w:color w:val="000000"/>
                <w:sz w:val="16"/>
                <w:szCs w:val="16"/>
              </w:rPr>
              <w:t>apoyan la resolución</w:t>
            </w:r>
          </w:p>
          <w:p w:rsidR="00AF6633" w:rsidRPr="00C41184" w:rsidRDefault="00AF6633" w:rsidP="00970B3A">
            <w:pPr>
              <w:spacing w:line="259" w:lineRule="auto"/>
              <w:jc w:val="center"/>
              <w:rPr>
                <w:sz w:val="16"/>
                <w:szCs w:val="16"/>
              </w:rPr>
            </w:pPr>
            <w:r w:rsidRPr="00C41184">
              <w:rPr>
                <w:color w:val="000000"/>
                <w:sz w:val="16"/>
                <w:szCs w:val="16"/>
              </w:rPr>
              <w:t>de los recursos de revisión;</w:t>
            </w:r>
          </w:p>
        </w:tc>
        <w:tc>
          <w:tcPr>
            <w:tcW w:w="166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219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Se publicarán datos de identificación de la</w:t>
            </w:r>
          </w:p>
          <w:p w:rsidR="00AF6633" w:rsidRPr="00C41184" w:rsidRDefault="00AF6633" w:rsidP="00970B3A">
            <w:pPr>
              <w:spacing w:line="259" w:lineRule="auto"/>
              <w:ind w:right="6"/>
              <w:jc w:val="center"/>
              <w:rPr>
                <w:sz w:val="16"/>
                <w:szCs w:val="16"/>
              </w:rPr>
            </w:pPr>
            <w:r w:rsidRPr="00C41184">
              <w:rPr>
                <w:color w:val="000000"/>
                <w:sz w:val="16"/>
                <w:szCs w:val="16"/>
              </w:rPr>
              <w:t>resolución en que se</w:t>
            </w:r>
          </w:p>
          <w:p w:rsidR="00AF6633" w:rsidRPr="00C41184" w:rsidRDefault="00AF6633" w:rsidP="00970B3A">
            <w:pPr>
              <w:spacing w:line="235" w:lineRule="auto"/>
              <w:jc w:val="center"/>
              <w:rPr>
                <w:sz w:val="16"/>
                <w:szCs w:val="16"/>
              </w:rPr>
            </w:pPr>
            <w:r w:rsidRPr="00C41184">
              <w:rPr>
                <w:color w:val="000000"/>
                <w:sz w:val="16"/>
                <w:szCs w:val="16"/>
              </w:rPr>
              <w:t>utilizaron estudios para apoyar el sentido de la</w:t>
            </w:r>
          </w:p>
          <w:p w:rsidR="00AF6633" w:rsidRPr="00C41184" w:rsidRDefault="00AF6633" w:rsidP="00970B3A">
            <w:pPr>
              <w:spacing w:line="259" w:lineRule="auto"/>
              <w:ind w:right="6"/>
              <w:jc w:val="center"/>
              <w:rPr>
                <w:sz w:val="16"/>
                <w:szCs w:val="16"/>
              </w:rPr>
            </w:pPr>
            <w:r w:rsidRPr="00C41184">
              <w:rPr>
                <w:color w:val="000000"/>
                <w:sz w:val="16"/>
                <w:szCs w:val="16"/>
              </w:rPr>
              <w:t>misma, así como la razón/</w:t>
            </w:r>
          </w:p>
          <w:p w:rsidR="00AF6633" w:rsidRPr="00C41184" w:rsidRDefault="00AF6633" w:rsidP="00970B3A">
            <w:pPr>
              <w:spacing w:line="235" w:lineRule="auto"/>
              <w:jc w:val="center"/>
              <w:rPr>
                <w:sz w:val="16"/>
                <w:szCs w:val="16"/>
              </w:rPr>
            </w:pPr>
            <w:r w:rsidRPr="00C41184">
              <w:rPr>
                <w:color w:val="000000"/>
                <w:sz w:val="16"/>
                <w:szCs w:val="16"/>
              </w:rPr>
              <w:t>motivo que dio origen a la resolución para que la</w:t>
            </w:r>
          </w:p>
          <w:p w:rsidR="00AF6633" w:rsidRPr="00C41184" w:rsidRDefault="00AF6633" w:rsidP="00970B3A">
            <w:pPr>
              <w:spacing w:line="259" w:lineRule="auto"/>
              <w:jc w:val="center"/>
              <w:rPr>
                <w:sz w:val="16"/>
                <w:szCs w:val="16"/>
              </w:rPr>
            </w:pPr>
            <w:r w:rsidRPr="00C41184">
              <w:rPr>
                <w:color w:val="000000"/>
                <w:sz w:val="16"/>
                <w:szCs w:val="16"/>
              </w:rPr>
              <w:t>sociedad pueda consultar el tema que sea de su interés.</w:t>
            </w:r>
          </w:p>
        </w:tc>
        <w:tc>
          <w:tcPr>
            <w:tcW w:w="178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La información del ejercicio en curso</w:t>
            </w:r>
          </w:p>
        </w:tc>
      </w:tr>
      <w:tr w:rsidR="00AF6633" w:rsidRPr="00C41184" w:rsidTr="00940699">
        <w:trPr>
          <w:trHeight w:val="3377"/>
        </w:trPr>
        <w:tc>
          <w:tcPr>
            <w:tcW w:w="1983"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878" w:type="dxa"/>
            <w:tcBorders>
              <w:top w:val="single" w:sz="6" w:space="0" w:color="000000"/>
              <w:left w:val="single" w:sz="6" w:space="0" w:color="000000"/>
              <w:bottom w:val="single" w:sz="12" w:space="0" w:color="000000"/>
              <w:right w:val="single" w:sz="6" w:space="0" w:color="000000"/>
            </w:tcBorders>
            <w:vAlign w:val="center"/>
          </w:tcPr>
          <w:p w:rsidR="00AF6633" w:rsidRPr="00C41184" w:rsidRDefault="00AF6633" w:rsidP="00970B3A">
            <w:pPr>
              <w:spacing w:after="86" w:line="259" w:lineRule="auto"/>
              <w:ind w:right="6"/>
              <w:jc w:val="center"/>
              <w:rPr>
                <w:sz w:val="16"/>
                <w:szCs w:val="16"/>
              </w:rPr>
            </w:pPr>
            <w:r w:rsidRPr="00C41184">
              <w:rPr>
                <w:color w:val="000000"/>
                <w:sz w:val="16"/>
                <w:szCs w:val="16"/>
              </w:rPr>
              <w:t>Fracción III ...</w:t>
            </w:r>
          </w:p>
          <w:p w:rsidR="00AF6633" w:rsidRPr="00C41184" w:rsidRDefault="00AF6633" w:rsidP="00970B3A">
            <w:pPr>
              <w:spacing w:line="235" w:lineRule="auto"/>
              <w:jc w:val="center"/>
              <w:rPr>
                <w:sz w:val="16"/>
                <w:szCs w:val="16"/>
              </w:rPr>
            </w:pPr>
            <w:r w:rsidRPr="00C41184">
              <w:rPr>
                <w:color w:val="000000"/>
                <w:sz w:val="16"/>
                <w:szCs w:val="16"/>
              </w:rPr>
              <w:t>f) En su caso, las sentencias,</w:t>
            </w:r>
          </w:p>
          <w:p w:rsidR="00AF6633" w:rsidRPr="00C41184" w:rsidRDefault="00AF6633" w:rsidP="00970B3A">
            <w:pPr>
              <w:spacing w:line="259" w:lineRule="auto"/>
              <w:ind w:right="6"/>
              <w:jc w:val="center"/>
              <w:rPr>
                <w:sz w:val="16"/>
                <w:szCs w:val="16"/>
              </w:rPr>
            </w:pPr>
            <w:r w:rsidRPr="00C41184">
              <w:rPr>
                <w:color w:val="000000"/>
                <w:sz w:val="16"/>
                <w:szCs w:val="16"/>
              </w:rPr>
              <w:t>ejecutorias o</w:t>
            </w:r>
          </w:p>
          <w:p w:rsidR="00AF6633" w:rsidRPr="00C41184" w:rsidRDefault="00AF6633" w:rsidP="00970B3A">
            <w:pPr>
              <w:spacing w:line="259" w:lineRule="auto"/>
              <w:jc w:val="center"/>
              <w:rPr>
                <w:sz w:val="16"/>
                <w:szCs w:val="16"/>
              </w:rPr>
            </w:pPr>
            <w:r w:rsidRPr="00C41184">
              <w:rPr>
                <w:color w:val="000000"/>
                <w:sz w:val="16"/>
                <w:szCs w:val="16"/>
              </w:rPr>
              <w:t>suspensiones</w:t>
            </w:r>
          </w:p>
          <w:p w:rsidR="00AF6633" w:rsidRPr="00C41184" w:rsidRDefault="00AF6633" w:rsidP="00970B3A">
            <w:pPr>
              <w:spacing w:line="259" w:lineRule="auto"/>
              <w:ind w:left="11" w:hanging="11"/>
              <w:jc w:val="center"/>
              <w:rPr>
                <w:sz w:val="16"/>
                <w:szCs w:val="16"/>
              </w:rPr>
            </w:pPr>
            <w:r w:rsidRPr="00C41184">
              <w:rPr>
                <w:color w:val="000000"/>
                <w:sz w:val="16"/>
                <w:szCs w:val="16"/>
              </w:rPr>
              <w:t>judiciales que existan en contra de sus resoluciones, y</w:t>
            </w:r>
          </w:p>
        </w:tc>
        <w:tc>
          <w:tcPr>
            <w:tcW w:w="166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2193"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ind w:firstLine="32"/>
              <w:jc w:val="center"/>
              <w:rPr>
                <w:sz w:val="16"/>
                <w:szCs w:val="16"/>
              </w:rPr>
            </w:pPr>
            <w:r w:rsidRPr="00C41184">
              <w:rPr>
                <w:color w:val="000000"/>
                <w:sz w:val="16"/>
                <w:szCs w:val="16"/>
              </w:rPr>
              <w:t>Se refiere a las determinaciones emitidas en aquellos casos en que</w:t>
            </w:r>
          </w:p>
          <w:p w:rsidR="00AF6633" w:rsidRPr="00C41184" w:rsidRDefault="00AF6633" w:rsidP="00970B3A">
            <w:pPr>
              <w:spacing w:line="235" w:lineRule="auto"/>
              <w:jc w:val="center"/>
              <w:rPr>
                <w:sz w:val="16"/>
                <w:szCs w:val="16"/>
              </w:rPr>
            </w:pPr>
            <w:r w:rsidRPr="00C41184">
              <w:rPr>
                <w:color w:val="000000"/>
                <w:sz w:val="16"/>
                <w:szCs w:val="16"/>
              </w:rPr>
              <w:t>los particulares, o en su caso, el Consejero</w:t>
            </w:r>
          </w:p>
          <w:p w:rsidR="00AF6633" w:rsidRPr="00C41184" w:rsidRDefault="00AF6633" w:rsidP="00970B3A">
            <w:pPr>
              <w:spacing w:line="259" w:lineRule="auto"/>
              <w:ind w:right="6"/>
              <w:jc w:val="center"/>
              <w:rPr>
                <w:sz w:val="16"/>
                <w:szCs w:val="16"/>
              </w:rPr>
            </w:pPr>
            <w:r w:rsidRPr="00C41184">
              <w:rPr>
                <w:color w:val="000000"/>
                <w:sz w:val="16"/>
                <w:szCs w:val="16"/>
              </w:rPr>
              <w:t>Jurídico del Gobierno</w:t>
            </w:r>
          </w:p>
          <w:p w:rsidR="00AF6633" w:rsidRPr="00C41184" w:rsidRDefault="00AF6633" w:rsidP="00970B3A">
            <w:pPr>
              <w:spacing w:line="235" w:lineRule="auto"/>
              <w:ind w:left="38" w:firstLine="105"/>
              <w:rPr>
                <w:sz w:val="16"/>
                <w:szCs w:val="16"/>
              </w:rPr>
            </w:pPr>
            <w:r w:rsidRPr="00C41184">
              <w:rPr>
                <w:color w:val="000000"/>
                <w:sz w:val="16"/>
                <w:szCs w:val="16"/>
              </w:rPr>
              <w:t>Federal, impugnen las resoluciones emitidas por</w:t>
            </w:r>
          </w:p>
          <w:p w:rsidR="00AF6633" w:rsidRPr="00C41184" w:rsidRDefault="00AF6633" w:rsidP="00970B3A">
            <w:pPr>
              <w:spacing w:line="235" w:lineRule="auto"/>
              <w:ind w:left="323" w:hanging="255"/>
              <w:rPr>
                <w:sz w:val="16"/>
                <w:szCs w:val="16"/>
              </w:rPr>
            </w:pPr>
            <w:r w:rsidRPr="00C41184">
              <w:rPr>
                <w:color w:val="000000"/>
                <w:sz w:val="16"/>
                <w:szCs w:val="16"/>
              </w:rPr>
              <w:t>los organismos garantes en las denuncias,</w:t>
            </w:r>
          </w:p>
          <w:p w:rsidR="00AF6633" w:rsidRPr="00C41184" w:rsidRDefault="00AF6633" w:rsidP="00970B3A">
            <w:pPr>
              <w:spacing w:line="259" w:lineRule="auto"/>
              <w:ind w:right="6"/>
              <w:jc w:val="center"/>
              <w:rPr>
                <w:sz w:val="16"/>
                <w:szCs w:val="16"/>
              </w:rPr>
            </w:pPr>
            <w:r w:rsidRPr="00C41184">
              <w:rPr>
                <w:color w:val="000000"/>
                <w:sz w:val="16"/>
                <w:szCs w:val="16"/>
              </w:rPr>
              <w:t>recursos de revisión o</w:t>
            </w:r>
          </w:p>
          <w:p w:rsidR="00AF6633" w:rsidRPr="00C41184" w:rsidRDefault="00AF6633" w:rsidP="00970B3A">
            <w:pPr>
              <w:spacing w:line="259" w:lineRule="auto"/>
              <w:ind w:right="6"/>
              <w:jc w:val="center"/>
              <w:rPr>
                <w:sz w:val="16"/>
                <w:szCs w:val="16"/>
              </w:rPr>
            </w:pPr>
            <w:r w:rsidRPr="00C41184">
              <w:rPr>
                <w:color w:val="000000"/>
                <w:sz w:val="16"/>
                <w:szCs w:val="16"/>
              </w:rPr>
              <w:t>inconformidad y recurso</w:t>
            </w:r>
          </w:p>
          <w:p w:rsidR="00AF6633" w:rsidRPr="00C41184" w:rsidRDefault="00AF6633" w:rsidP="00970B3A">
            <w:pPr>
              <w:spacing w:line="235" w:lineRule="auto"/>
              <w:jc w:val="center"/>
              <w:rPr>
                <w:sz w:val="16"/>
                <w:szCs w:val="16"/>
              </w:rPr>
            </w:pPr>
            <w:r w:rsidRPr="00C41184">
              <w:rPr>
                <w:color w:val="000000"/>
                <w:sz w:val="16"/>
                <w:szCs w:val="16"/>
              </w:rPr>
              <w:t>de revisión en materia de seguridad nacional, en</w:t>
            </w:r>
          </w:p>
          <w:p w:rsidR="00AF6633" w:rsidRPr="00C41184" w:rsidRDefault="00AF6633" w:rsidP="00970B3A">
            <w:pPr>
              <w:spacing w:line="259" w:lineRule="auto"/>
              <w:jc w:val="center"/>
              <w:rPr>
                <w:sz w:val="16"/>
                <w:szCs w:val="16"/>
              </w:rPr>
            </w:pPr>
            <w:r w:rsidRPr="00C41184">
              <w:rPr>
                <w:color w:val="000000"/>
                <w:sz w:val="16"/>
                <w:szCs w:val="16"/>
              </w:rPr>
              <w:t>términos de los artículos</w:t>
            </w:r>
          </w:p>
          <w:p w:rsidR="00AF6633" w:rsidRPr="00C41184" w:rsidRDefault="00AF6633" w:rsidP="00970B3A">
            <w:pPr>
              <w:spacing w:line="259" w:lineRule="auto"/>
              <w:ind w:left="5" w:right="5"/>
              <w:jc w:val="center"/>
              <w:rPr>
                <w:sz w:val="16"/>
                <w:szCs w:val="16"/>
              </w:rPr>
            </w:pPr>
            <w:r w:rsidRPr="00C41184">
              <w:rPr>
                <w:color w:val="000000"/>
                <w:sz w:val="16"/>
                <w:szCs w:val="16"/>
              </w:rPr>
              <w:t>97, 157, 180, 188 y 189 de la Ley General y demás correspondientes.</w:t>
            </w:r>
          </w:p>
        </w:tc>
        <w:tc>
          <w:tcPr>
            <w:tcW w:w="178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La información del ejercicio en curso y</w:t>
            </w:r>
          </w:p>
          <w:p w:rsidR="00AF6633" w:rsidRPr="00C41184" w:rsidRDefault="00AF6633" w:rsidP="00970B3A">
            <w:pPr>
              <w:spacing w:line="259" w:lineRule="auto"/>
              <w:ind w:left="16" w:right="22"/>
              <w:jc w:val="center"/>
              <w:rPr>
                <w:sz w:val="16"/>
                <w:szCs w:val="16"/>
              </w:rPr>
            </w:pPr>
            <w:r w:rsidRPr="00C41184">
              <w:rPr>
                <w:color w:val="000000"/>
                <w:sz w:val="16"/>
                <w:szCs w:val="16"/>
              </w:rPr>
              <w:t>cuando menos, la de un ejercicio anterior.</w:t>
            </w:r>
          </w:p>
        </w:tc>
      </w:tr>
      <w:tr w:rsidR="00AF6633" w:rsidRPr="00C41184" w:rsidTr="00970B3A">
        <w:trPr>
          <w:trHeight w:val="1384"/>
        </w:trPr>
        <w:tc>
          <w:tcPr>
            <w:tcW w:w="1983"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
              <w:jc w:val="center"/>
              <w:rPr>
                <w:sz w:val="16"/>
                <w:szCs w:val="16"/>
              </w:rPr>
            </w:pPr>
            <w:r w:rsidRPr="00C41184">
              <w:rPr>
                <w:color w:val="000000"/>
                <w:sz w:val="16"/>
                <w:szCs w:val="16"/>
              </w:rPr>
              <w:t>Artículo 74...:</w:t>
            </w:r>
          </w:p>
        </w:tc>
        <w:tc>
          <w:tcPr>
            <w:tcW w:w="1878"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86" w:line="259" w:lineRule="auto"/>
              <w:ind w:right="6"/>
              <w:jc w:val="center"/>
              <w:rPr>
                <w:sz w:val="16"/>
                <w:szCs w:val="16"/>
              </w:rPr>
            </w:pPr>
            <w:r w:rsidRPr="00C41184">
              <w:rPr>
                <w:color w:val="000000"/>
                <w:sz w:val="16"/>
                <w:szCs w:val="16"/>
              </w:rPr>
              <w:t>Fracción III ...</w:t>
            </w:r>
          </w:p>
          <w:p w:rsidR="00AF6633" w:rsidRPr="00C41184" w:rsidRDefault="00AF6633" w:rsidP="00970B3A">
            <w:pPr>
              <w:spacing w:line="259" w:lineRule="auto"/>
              <w:ind w:right="6"/>
              <w:jc w:val="center"/>
              <w:rPr>
                <w:sz w:val="16"/>
                <w:szCs w:val="16"/>
              </w:rPr>
            </w:pPr>
            <w:r w:rsidRPr="00C41184">
              <w:rPr>
                <w:color w:val="000000"/>
                <w:sz w:val="16"/>
                <w:szCs w:val="16"/>
              </w:rPr>
              <w:t>g) El número de</w:t>
            </w:r>
          </w:p>
          <w:p w:rsidR="00AF6633" w:rsidRPr="00C41184" w:rsidRDefault="00AF6633" w:rsidP="00970B3A">
            <w:pPr>
              <w:spacing w:line="259" w:lineRule="auto"/>
              <w:jc w:val="center"/>
              <w:rPr>
                <w:sz w:val="16"/>
                <w:szCs w:val="16"/>
              </w:rPr>
            </w:pPr>
            <w:r w:rsidRPr="00C41184">
              <w:rPr>
                <w:color w:val="000000"/>
                <w:sz w:val="16"/>
                <w:szCs w:val="16"/>
              </w:rPr>
              <w:t>quejas, denuncias y recursos de revisión dirigidos a cada uno de los sujetos obligados.</w:t>
            </w:r>
          </w:p>
        </w:tc>
        <w:tc>
          <w:tcPr>
            <w:tcW w:w="166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
              <w:jc w:val="center"/>
              <w:rPr>
                <w:sz w:val="16"/>
                <w:szCs w:val="16"/>
              </w:rPr>
            </w:pPr>
            <w:r w:rsidRPr="00C41184">
              <w:rPr>
                <w:color w:val="000000"/>
                <w:sz w:val="16"/>
                <w:szCs w:val="16"/>
              </w:rPr>
              <w:t>Trimestral</w:t>
            </w:r>
          </w:p>
        </w:tc>
        <w:tc>
          <w:tcPr>
            <w:tcW w:w="2193" w:type="dxa"/>
            <w:tcBorders>
              <w:top w:val="single" w:sz="12"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5"/>
              <w:jc w:val="center"/>
              <w:rPr>
                <w:sz w:val="16"/>
                <w:szCs w:val="16"/>
              </w:rPr>
            </w:pPr>
            <w:r w:rsidRPr="00C41184">
              <w:rPr>
                <w:color w:val="000000"/>
                <w:sz w:val="16"/>
                <w:szCs w:val="16"/>
              </w:rPr>
              <w:t xml:space="preserve"> </w:t>
            </w:r>
          </w:p>
        </w:tc>
        <w:tc>
          <w:tcPr>
            <w:tcW w:w="1787" w:type="dxa"/>
            <w:tcBorders>
              <w:top w:val="single" w:sz="12"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35" w:lineRule="auto"/>
              <w:jc w:val="center"/>
              <w:rPr>
                <w:sz w:val="16"/>
                <w:szCs w:val="16"/>
              </w:rPr>
            </w:pPr>
            <w:r w:rsidRPr="00C41184">
              <w:rPr>
                <w:color w:val="000000"/>
                <w:sz w:val="16"/>
                <w:szCs w:val="16"/>
              </w:rPr>
              <w:t>La información del ejercicio en curso y por lo menos la</w:t>
            </w:r>
          </w:p>
          <w:p w:rsidR="00AF6633" w:rsidRPr="00C41184" w:rsidRDefault="00AF6633" w:rsidP="00970B3A">
            <w:pPr>
              <w:spacing w:line="259" w:lineRule="auto"/>
              <w:ind w:left="1" w:right="7"/>
              <w:jc w:val="center"/>
              <w:rPr>
                <w:sz w:val="16"/>
                <w:szCs w:val="16"/>
              </w:rPr>
            </w:pPr>
            <w:r w:rsidRPr="00C41184">
              <w:rPr>
                <w:color w:val="000000"/>
                <w:sz w:val="16"/>
                <w:szCs w:val="16"/>
              </w:rPr>
              <w:t>correspondiente a un ejercicio anterior</w:t>
            </w:r>
          </w:p>
        </w:tc>
      </w:tr>
    </w:tbl>
    <w:p w:rsidR="00AF6633" w:rsidRPr="00C41184" w:rsidRDefault="00AF6633" w:rsidP="00AF6633">
      <w:pPr>
        <w:spacing w:after="30" w:line="259" w:lineRule="auto"/>
        <w:ind w:left="466"/>
        <w:rPr>
          <w:sz w:val="16"/>
          <w:szCs w:val="16"/>
        </w:rPr>
      </w:pPr>
      <w:r w:rsidRPr="00C41184">
        <w:rPr>
          <w:sz w:val="16"/>
          <w:szCs w:val="16"/>
        </w:rPr>
        <w:t xml:space="preserve"> </w:t>
      </w:r>
    </w:p>
    <w:p w:rsidR="00AF6633" w:rsidRPr="00C41184" w:rsidRDefault="00AF6633" w:rsidP="00AF6633">
      <w:pPr>
        <w:ind w:left="466" w:right="10"/>
        <w:rPr>
          <w:sz w:val="16"/>
          <w:szCs w:val="16"/>
        </w:rPr>
      </w:pPr>
      <w:r w:rsidRPr="00C41184">
        <w:rPr>
          <w:sz w:val="16"/>
          <w:szCs w:val="16"/>
        </w:rPr>
        <w:t>Artículo 75. Instituciones de Educación Superior Públicas dotadas de autonomía</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El artículo 75 tiene por objeto desarrollar las obligaciones de las instituciones de educación superior públicas bajo el marco de la Ley General. Se interpreta por institución de educación superior pública aquella dotada de autonomía, en términos del artículo 3°, fracción VII de la Constitución(35), por una ley de carácter federal o estatal y que recibe recursos públicos.</w:t>
      </w:r>
    </w:p>
    <w:p w:rsidR="00AF6633" w:rsidRPr="00C41184" w:rsidRDefault="00AF6633" w:rsidP="00AF6633">
      <w:pPr>
        <w:spacing w:after="66"/>
        <w:ind w:left="466" w:right="10"/>
        <w:rPr>
          <w:sz w:val="16"/>
          <w:szCs w:val="16"/>
        </w:rPr>
      </w:pPr>
      <w:r w:rsidRPr="00C41184">
        <w:rPr>
          <w:sz w:val="16"/>
          <w:szCs w:val="16"/>
        </w:rPr>
        <w:t>Dichas instituciones son sujetos obligados a la transparencia, de acuerdo con el artículo 75, que a la letra establece lo siguiente:</w:t>
      </w:r>
    </w:p>
    <w:p w:rsidR="00AF6633" w:rsidRPr="00C41184" w:rsidRDefault="00AF6633" w:rsidP="00AF6633">
      <w:pPr>
        <w:ind w:left="1187" w:right="10"/>
        <w:rPr>
          <w:sz w:val="16"/>
          <w:szCs w:val="16"/>
        </w:rPr>
      </w:pPr>
      <w:r w:rsidRPr="00C41184">
        <w:rPr>
          <w:sz w:val="16"/>
          <w:szCs w:val="16"/>
        </w:rPr>
        <w:t>Artículo 75. Además de lo señalado en el artículo 70 de la presente Ley, las instituciones de educación superior públicas dotadas de autonomía deberán poner a disposición del público y actualizar la siguiente información:</w:t>
      </w:r>
    </w:p>
    <w:p w:rsidR="00AF6633" w:rsidRPr="00C41184" w:rsidRDefault="00AF6633" w:rsidP="00AF6633">
      <w:pPr>
        <w:ind w:left="466" w:right="10"/>
        <w:rPr>
          <w:sz w:val="16"/>
          <w:szCs w:val="16"/>
        </w:rPr>
      </w:pPr>
      <w:r w:rsidRPr="00C41184">
        <w:rPr>
          <w:sz w:val="16"/>
          <w:szCs w:val="16"/>
        </w:rPr>
        <w:t>A continuación se describen los criterios mediante los cuales se desarrollarán las obligaciones específicas de transparencia correspondientes a las instituciones de educación superior públicas.</w:t>
      </w:r>
    </w:p>
    <w:p w:rsidR="00AF6633" w:rsidRPr="00C41184" w:rsidRDefault="00AF6633" w:rsidP="00AF6633">
      <w:pPr>
        <w:ind w:left="1620" w:right="10" w:hanging="433"/>
        <w:rPr>
          <w:sz w:val="16"/>
          <w:szCs w:val="16"/>
        </w:rPr>
      </w:pPr>
      <w:r w:rsidRPr="00C41184">
        <w:rPr>
          <w:sz w:val="16"/>
          <w:szCs w:val="16"/>
        </w:rPr>
        <w:t>I.     Los planes y programas de estudio según el sistema que ofrecen, ya sea escolarizado o abierto, con las áreas de conocimiento, el perfil profesional de quien cursa el plan de estudios, la duración del programa con las asignaturas, su valor en créditos</w:t>
      </w:r>
    </w:p>
    <w:p w:rsidR="00AF6633" w:rsidRPr="00C41184" w:rsidRDefault="00AF6633" w:rsidP="00AF6633">
      <w:pPr>
        <w:spacing w:after="67"/>
        <w:ind w:left="466" w:right="10"/>
        <w:rPr>
          <w:sz w:val="16"/>
          <w:szCs w:val="16"/>
        </w:rPr>
      </w:pPr>
      <w:r w:rsidRPr="00C41184">
        <w:rPr>
          <w:sz w:val="16"/>
          <w:szCs w:val="16"/>
        </w:rPr>
        <w:t>El presente texto se refiere a la obligación de hacer de conocimiento público los planes y programas de estudio en todos los niveles y en cada una de las modalidades en que se encuentren ofertados por la institución de educación pública, para dar a conocer el contenido de la oferta académica al público en general.</w:t>
      </w:r>
    </w:p>
    <w:p w:rsidR="00AF6633" w:rsidRPr="00C41184" w:rsidRDefault="00AF6633" w:rsidP="00AF6633">
      <w:pPr>
        <w:ind w:left="466" w:right="10"/>
        <w:rPr>
          <w:sz w:val="16"/>
          <w:szCs w:val="16"/>
        </w:rPr>
      </w:pPr>
      <w:r w:rsidRPr="00C41184">
        <w:rPr>
          <w:sz w:val="16"/>
          <w:szCs w:val="16"/>
        </w:rPr>
        <w:t>Esta obligación incluye la publicidad de los programas en relación con las áreas de conocimiento y una descripción del perfil del egresado de dichos planes de estudios. Asimismo, se incluye la obligación de publicar la duración de cada programa, el nombre de las asignaturas que incluye y el valor de los créditos por cada asignatura.</w:t>
      </w:r>
    </w:p>
    <w:p w:rsidR="00AF6633" w:rsidRPr="00C41184" w:rsidRDefault="00AF6633" w:rsidP="00AF6633">
      <w:pPr>
        <w:spacing w:after="15" w:line="331" w:lineRule="auto"/>
        <w:ind w:left="466" w:right="53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15" w:line="331" w:lineRule="auto"/>
        <w:ind w:left="466" w:right="531"/>
        <w:rPr>
          <w:sz w:val="16"/>
          <w:szCs w:val="16"/>
        </w:rPr>
      </w:pPr>
      <w:r w:rsidRPr="00C41184">
        <w:rPr>
          <w:sz w:val="16"/>
          <w:szCs w:val="16"/>
        </w:rPr>
        <w:t>Periodo de actualización: Semestral</w:t>
      </w:r>
    </w:p>
    <w:p w:rsidR="00AF6633" w:rsidRPr="00C41184" w:rsidRDefault="00AF6633" w:rsidP="00AF6633">
      <w:pPr>
        <w:spacing w:after="65"/>
        <w:ind w:left="466" w:right="10"/>
        <w:rPr>
          <w:sz w:val="16"/>
          <w:szCs w:val="16"/>
        </w:rPr>
      </w:pPr>
      <w:r w:rsidRPr="00C41184">
        <w:rPr>
          <w:sz w:val="16"/>
          <w:szCs w:val="16"/>
        </w:rPr>
        <w:t>Conservar en el sitio de Internet: Información vigente y la correspondiente al plan anterior</w:t>
      </w:r>
    </w:p>
    <w:p w:rsidR="00AF6633" w:rsidRPr="00C41184" w:rsidRDefault="00AF6633" w:rsidP="00AF6633">
      <w:pPr>
        <w:ind w:left="466" w:right="10"/>
        <w:rPr>
          <w:sz w:val="16"/>
          <w:szCs w:val="16"/>
        </w:rPr>
      </w:pPr>
      <w:r w:rsidRPr="00C41184">
        <w:rPr>
          <w:sz w:val="16"/>
          <w:szCs w:val="16"/>
        </w:rPr>
        <w:t>Aplica a: Instituciones de educación superior públicas autónomas</w:t>
      </w:r>
    </w:p>
    <w:p w:rsidR="00AF6633" w:rsidRPr="00C41184" w:rsidRDefault="00AF6633" w:rsidP="00AF6633">
      <w:pPr>
        <w:spacing w:after="65"/>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Criterios sustantivos de contenido</w:t>
      </w:r>
    </w:p>
    <w:p w:rsidR="00AF6633" w:rsidRPr="00C41184" w:rsidRDefault="00AF6633" w:rsidP="00AF6633">
      <w:pPr>
        <w:ind w:left="1028" w:right="10"/>
        <w:rPr>
          <w:sz w:val="16"/>
          <w:szCs w:val="16"/>
        </w:rPr>
      </w:pPr>
      <w:r w:rsidRPr="00C41184">
        <w:rPr>
          <w:sz w:val="16"/>
          <w:szCs w:val="16"/>
        </w:rPr>
        <w:lastRenderedPageBreak/>
        <w:t>Criterio 1      Unidad académica</w:t>
      </w:r>
    </w:p>
    <w:p w:rsidR="00AF6633" w:rsidRPr="00C41184" w:rsidRDefault="00AF6633" w:rsidP="00AF6633">
      <w:pPr>
        <w:spacing w:after="44"/>
        <w:ind w:left="1028" w:right="10"/>
        <w:rPr>
          <w:sz w:val="16"/>
          <w:szCs w:val="16"/>
        </w:rPr>
      </w:pPr>
      <w:r w:rsidRPr="00C41184">
        <w:rPr>
          <w:sz w:val="16"/>
          <w:szCs w:val="16"/>
        </w:rPr>
        <w:t>Criterio 2      Área de conocimiento [Carrera (catálogo elaborado por el sujeto)]</w:t>
      </w:r>
    </w:p>
    <w:p w:rsidR="00AF6633" w:rsidRPr="00C41184" w:rsidRDefault="00AF6633" w:rsidP="00AF6633">
      <w:pPr>
        <w:ind w:left="466" w:right="10"/>
        <w:rPr>
          <w:sz w:val="16"/>
          <w:szCs w:val="16"/>
        </w:rPr>
      </w:pPr>
      <w:r w:rsidRPr="00C41184">
        <w:rPr>
          <w:sz w:val="16"/>
          <w:szCs w:val="16"/>
        </w:rPr>
        <w:t>Por cada área de conocimiento se deberá incluir la información detallada en los criterios siguientes:</w:t>
      </w:r>
    </w:p>
    <w:p w:rsidR="00AF6633" w:rsidRPr="00C41184" w:rsidRDefault="00AF6633" w:rsidP="00AF6633">
      <w:pPr>
        <w:ind w:left="1028" w:right="10"/>
        <w:rPr>
          <w:sz w:val="16"/>
          <w:szCs w:val="16"/>
        </w:rPr>
      </w:pPr>
      <w:r w:rsidRPr="00C41184">
        <w:rPr>
          <w:sz w:val="16"/>
          <w:szCs w:val="16"/>
        </w:rPr>
        <w:t>Criterio 3      Tipo de sistema de estudios: escolarizado, abierto</w:t>
      </w:r>
    </w:p>
    <w:p w:rsidR="00AF6633" w:rsidRPr="00C41184" w:rsidRDefault="00AF6633" w:rsidP="00AF6633">
      <w:pPr>
        <w:ind w:left="1028" w:right="10"/>
        <w:rPr>
          <w:sz w:val="16"/>
          <w:szCs w:val="16"/>
        </w:rPr>
      </w:pPr>
      <w:r w:rsidRPr="00C41184">
        <w:rPr>
          <w:sz w:val="16"/>
          <w:szCs w:val="16"/>
        </w:rPr>
        <w:t>Criterio 4      Modalidad de estudio: presencial, a distancia, mixta</w:t>
      </w:r>
    </w:p>
    <w:p w:rsidR="00AF6633" w:rsidRPr="00C41184" w:rsidRDefault="00AF6633" w:rsidP="00AF6633">
      <w:pPr>
        <w:ind w:left="1028" w:right="10"/>
        <w:rPr>
          <w:sz w:val="16"/>
          <w:szCs w:val="16"/>
        </w:rPr>
      </w:pPr>
      <w:r w:rsidRPr="00C41184">
        <w:rPr>
          <w:sz w:val="16"/>
          <w:szCs w:val="16"/>
        </w:rPr>
        <w:t>Criterio 5      Grado académico ofertado: licenciatura, especialidad, maestría y doctorado</w:t>
      </w:r>
    </w:p>
    <w:p w:rsidR="00AF6633" w:rsidRPr="00C41184" w:rsidRDefault="00AF6633" w:rsidP="00AF6633">
      <w:pPr>
        <w:ind w:left="1028" w:right="10"/>
        <w:rPr>
          <w:sz w:val="16"/>
          <w:szCs w:val="16"/>
        </w:rPr>
      </w:pPr>
      <w:r w:rsidRPr="00C41184">
        <w:rPr>
          <w:sz w:val="16"/>
          <w:szCs w:val="16"/>
        </w:rPr>
        <w:t>Criterio 6      Denominación o título del grado ofertado</w:t>
      </w:r>
    </w:p>
    <w:p w:rsidR="00AF6633" w:rsidRPr="00C41184" w:rsidRDefault="00AF6633" w:rsidP="00AF6633">
      <w:pPr>
        <w:ind w:left="1028" w:right="10"/>
        <w:rPr>
          <w:sz w:val="16"/>
          <w:szCs w:val="16"/>
        </w:rPr>
      </w:pPr>
      <w:r w:rsidRPr="00C41184">
        <w:rPr>
          <w:sz w:val="16"/>
          <w:szCs w:val="16"/>
        </w:rPr>
        <w:t>Criterio 7      Perfil del egresado</w:t>
      </w:r>
    </w:p>
    <w:p w:rsidR="00AF6633" w:rsidRPr="00C41184" w:rsidRDefault="00AF6633" w:rsidP="00AF6633">
      <w:pPr>
        <w:ind w:left="2167" w:right="10" w:hanging="1139"/>
        <w:rPr>
          <w:sz w:val="16"/>
          <w:szCs w:val="16"/>
        </w:rPr>
      </w:pPr>
      <w:r w:rsidRPr="00C41184">
        <w:rPr>
          <w:sz w:val="16"/>
          <w:szCs w:val="16"/>
        </w:rPr>
        <w:t>Criterio 8      Hipervínculo al Plan de estudios en el que se especifique: duración, nombre de asignaturas y valor en créditos</w:t>
      </w:r>
    </w:p>
    <w:p w:rsidR="00AF6633" w:rsidRPr="00C41184" w:rsidRDefault="00AF6633" w:rsidP="00AF6633">
      <w:pPr>
        <w:ind w:left="754" w:right="10"/>
        <w:rPr>
          <w:sz w:val="16"/>
          <w:szCs w:val="16"/>
        </w:rPr>
      </w:pPr>
      <w:r w:rsidRPr="00C41184">
        <w:rPr>
          <w:sz w:val="16"/>
          <w:szCs w:val="16"/>
        </w:rPr>
        <w:t>Criterios adjetivos de actualización</w:t>
      </w:r>
    </w:p>
    <w:p w:rsidR="00AF6633" w:rsidRPr="00C41184" w:rsidRDefault="00AF6633" w:rsidP="00AF6633">
      <w:pPr>
        <w:spacing w:after="59"/>
        <w:ind w:left="1033" w:right="10"/>
        <w:rPr>
          <w:sz w:val="16"/>
          <w:szCs w:val="16"/>
        </w:rPr>
      </w:pPr>
      <w:r w:rsidRPr="00C41184">
        <w:rPr>
          <w:sz w:val="16"/>
          <w:szCs w:val="16"/>
        </w:rPr>
        <w:t>Criterio 9      Periodo de actualización de la información: semestral</w:t>
      </w:r>
    </w:p>
    <w:p w:rsidR="00AF6633" w:rsidRPr="00C41184" w:rsidRDefault="00AF6633" w:rsidP="00AF6633">
      <w:pPr>
        <w:ind w:left="2167" w:right="10" w:hanging="1139"/>
        <w:rPr>
          <w:sz w:val="16"/>
          <w:szCs w:val="16"/>
        </w:rPr>
      </w:pPr>
      <w:r w:rsidRPr="00C41184">
        <w:rPr>
          <w:sz w:val="16"/>
          <w:szCs w:val="16"/>
        </w:rPr>
        <w:t>Criterio 10    La información deberá estar actualizada al periodo que corresponde de acuerdo con la Tabla de actualización y conservación de la información</w:t>
      </w:r>
    </w:p>
    <w:p w:rsidR="00AF6633" w:rsidRPr="00C41184" w:rsidRDefault="00AF6633" w:rsidP="00AF6633">
      <w:pPr>
        <w:spacing w:after="3"/>
        <w:ind w:left="1033" w:right="10"/>
        <w:rPr>
          <w:sz w:val="16"/>
          <w:szCs w:val="16"/>
        </w:rPr>
      </w:pPr>
      <w:r w:rsidRPr="00C41184">
        <w:rPr>
          <w:sz w:val="16"/>
          <w:szCs w:val="16"/>
        </w:rPr>
        <w:t>Criterio 11    Conservar en el sitio de Internet y a través de la Plataforma Nacional la información de acuerdo con la</w:t>
      </w:r>
    </w:p>
    <w:p w:rsidR="00AF6633" w:rsidRPr="00C41184" w:rsidRDefault="00AF6633" w:rsidP="00AF6633">
      <w:pPr>
        <w:ind w:left="2169" w:right="10"/>
        <w:rPr>
          <w:sz w:val="16"/>
          <w:szCs w:val="16"/>
        </w:rPr>
      </w:pPr>
      <w:r w:rsidRPr="00C41184">
        <w:rPr>
          <w:sz w:val="16"/>
          <w:szCs w:val="16"/>
        </w:rPr>
        <w:t>Tabla de actualización y conservación de la información</w:t>
      </w:r>
    </w:p>
    <w:p w:rsidR="00AF6633" w:rsidRPr="00C41184" w:rsidRDefault="00AF6633" w:rsidP="00AF6633">
      <w:pPr>
        <w:ind w:left="466" w:right="10"/>
        <w:rPr>
          <w:sz w:val="16"/>
          <w:szCs w:val="16"/>
        </w:rPr>
      </w:pPr>
      <w:r w:rsidRPr="00C41184">
        <w:rPr>
          <w:sz w:val="16"/>
          <w:szCs w:val="16"/>
        </w:rPr>
        <w:t>Criterios adjetivos de confiabilidad</w:t>
      </w:r>
    </w:p>
    <w:p w:rsidR="00AF6633" w:rsidRPr="00C41184" w:rsidRDefault="00AF6633" w:rsidP="00AF6633">
      <w:pPr>
        <w:ind w:left="2167" w:right="10" w:hanging="1139"/>
        <w:rPr>
          <w:sz w:val="16"/>
          <w:szCs w:val="16"/>
        </w:rPr>
      </w:pPr>
      <w:r w:rsidRPr="00C41184">
        <w:rPr>
          <w:sz w:val="16"/>
          <w:szCs w:val="16"/>
        </w:rPr>
        <w:t>Criterio 12    Área(s) o unidad(es) administrativa(s) que genera(n) o posee(n) la información respectiva y son responsables de publicarla y actualizarla</w:t>
      </w:r>
    </w:p>
    <w:p w:rsidR="00AF6633" w:rsidRPr="00C41184" w:rsidRDefault="00AF6633" w:rsidP="00AF6633">
      <w:pPr>
        <w:ind w:left="2168" w:right="10" w:hanging="1135"/>
        <w:rPr>
          <w:sz w:val="16"/>
          <w:szCs w:val="16"/>
        </w:rPr>
      </w:pPr>
      <w:r w:rsidRPr="00C41184">
        <w:rPr>
          <w:sz w:val="16"/>
          <w:szCs w:val="16"/>
        </w:rPr>
        <w:t>Criterio 13    Fecha de actualización de la información publicada con el formato día/mes/año (por ej. 31/Marzo/2016)</w:t>
      </w:r>
    </w:p>
    <w:p w:rsidR="00AF6633" w:rsidRPr="00C41184" w:rsidRDefault="00AF6633" w:rsidP="00AF6633">
      <w:pPr>
        <w:spacing w:after="59"/>
        <w:ind w:left="1033" w:right="10"/>
        <w:rPr>
          <w:sz w:val="16"/>
          <w:szCs w:val="16"/>
        </w:rPr>
      </w:pPr>
      <w:r w:rsidRPr="00C41184">
        <w:rPr>
          <w:sz w:val="16"/>
          <w:szCs w:val="16"/>
        </w:rPr>
        <w:t>Criterio 14    Fecha de validación de la información publicada con el formato día/mes/año (por ej. 31/Marzo/2016)</w:t>
      </w:r>
    </w:p>
    <w:p w:rsidR="00AF6633" w:rsidRPr="00C41184" w:rsidRDefault="00AF6633" w:rsidP="00AF6633">
      <w:pPr>
        <w:ind w:left="466" w:right="10"/>
        <w:rPr>
          <w:sz w:val="16"/>
          <w:szCs w:val="16"/>
        </w:rPr>
      </w:pPr>
      <w:r w:rsidRPr="00C41184">
        <w:rPr>
          <w:sz w:val="16"/>
          <w:szCs w:val="16"/>
        </w:rPr>
        <w:t>Criterios adjetivos de formato</w:t>
      </w:r>
    </w:p>
    <w:p w:rsidR="00AF6633" w:rsidRPr="00C41184" w:rsidRDefault="00AF6633" w:rsidP="00AF6633">
      <w:pPr>
        <w:spacing w:after="128"/>
        <w:ind w:left="2167" w:right="10" w:hanging="1139"/>
        <w:rPr>
          <w:sz w:val="16"/>
          <w:szCs w:val="16"/>
        </w:rPr>
      </w:pPr>
      <w:r w:rsidRPr="00C41184">
        <w:rPr>
          <w:sz w:val="16"/>
          <w:szCs w:val="16"/>
        </w:rPr>
        <w:t>Criterio 15    La información publicada se organiza mediante el formato 1, en el que se incluyen todos los campos especificados en los criterios sustantivos de contenido</w:t>
      </w:r>
    </w:p>
    <w:p w:rsidR="00AF6633" w:rsidRPr="00C41184" w:rsidRDefault="00AF6633" w:rsidP="00AF6633">
      <w:pPr>
        <w:ind w:left="1028" w:right="10"/>
        <w:rPr>
          <w:sz w:val="16"/>
          <w:szCs w:val="16"/>
        </w:rPr>
      </w:pPr>
      <w:r w:rsidRPr="00C41184">
        <w:rPr>
          <w:sz w:val="16"/>
          <w:szCs w:val="16"/>
        </w:rPr>
        <w:t>Criterio 16    El soporte de la información permite su reutilización y exportación</w:t>
      </w:r>
      <w:r>
        <w:rPr>
          <w:sz w:val="16"/>
          <w:szCs w:val="16"/>
        </w:rPr>
        <w:t xml:space="preserve"> </w:t>
      </w:r>
    </w:p>
    <w:p w:rsidR="00AF6633" w:rsidRPr="00C41184" w:rsidRDefault="00AF6633" w:rsidP="00AF6633">
      <w:pPr>
        <w:ind w:left="754" w:right="10"/>
        <w:rPr>
          <w:sz w:val="16"/>
          <w:szCs w:val="16"/>
        </w:rPr>
      </w:pPr>
      <w:r w:rsidRPr="00C41184">
        <w:rPr>
          <w:sz w:val="16"/>
          <w:szCs w:val="16"/>
        </w:rPr>
        <w:t>Formato 1. LGT_Art_75_Fr_I</w:t>
      </w:r>
    </w:p>
    <w:p w:rsidR="00AF6633" w:rsidRPr="00C41184" w:rsidRDefault="00AF6633" w:rsidP="00AF6633">
      <w:pPr>
        <w:ind w:left="754" w:right="10"/>
        <w:rPr>
          <w:sz w:val="16"/>
          <w:szCs w:val="16"/>
        </w:rPr>
      </w:pPr>
    </w:p>
    <w:p w:rsidR="00AF6633" w:rsidRPr="00C41184" w:rsidRDefault="00AF6633" w:rsidP="00AF6633">
      <w:pPr>
        <w:spacing w:after="3"/>
        <w:ind w:left="2939" w:right="10"/>
        <w:rPr>
          <w:sz w:val="16"/>
          <w:szCs w:val="16"/>
        </w:rPr>
      </w:pPr>
      <w:r w:rsidRPr="00C41184">
        <w:rPr>
          <w:sz w:val="16"/>
          <w:szCs w:val="16"/>
        </w:rPr>
        <w:t>Oferta académica que ofrece el/la &lt;&lt;sujeto obligado&gt;&gt;</w:t>
      </w:r>
    </w:p>
    <w:p w:rsidR="00AF6633" w:rsidRPr="00C41184" w:rsidRDefault="00AF6633" w:rsidP="00AF6633">
      <w:pPr>
        <w:spacing w:after="3"/>
        <w:ind w:left="2939" w:right="10"/>
        <w:rPr>
          <w:sz w:val="16"/>
          <w:szCs w:val="16"/>
        </w:rPr>
      </w:pPr>
    </w:p>
    <w:tbl>
      <w:tblPr>
        <w:tblStyle w:val="TableGrid"/>
        <w:tblW w:w="10004" w:type="dxa"/>
        <w:tblInd w:w="548" w:type="dxa"/>
        <w:tblCellMar>
          <w:top w:w="25" w:type="dxa"/>
          <w:left w:w="77" w:type="dxa"/>
          <w:right w:w="183" w:type="dxa"/>
        </w:tblCellMar>
        <w:tblLook w:val="04A0" w:firstRow="1" w:lastRow="0" w:firstColumn="1" w:lastColumn="0" w:noHBand="0" w:noVBand="1"/>
      </w:tblPr>
      <w:tblGrid>
        <w:gridCol w:w="1034"/>
        <w:gridCol w:w="1203"/>
        <w:gridCol w:w="1298"/>
        <w:gridCol w:w="1190"/>
        <w:gridCol w:w="1377"/>
        <w:gridCol w:w="1572"/>
        <w:gridCol w:w="1059"/>
        <w:gridCol w:w="1271"/>
      </w:tblGrid>
      <w:tr w:rsidR="00AF6633" w:rsidRPr="00C41184" w:rsidTr="00970B3A">
        <w:trPr>
          <w:trHeight w:val="976"/>
        </w:trPr>
        <w:tc>
          <w:tcPr>
            <w:tcW w:w="103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Unidad académica</w:t>
            </w:r>
          </w:p>
        </w:tc>
        <w:tc>
          <w:tcPr>
            <w:tcW w:w="12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jc w:val="center"/>
              <w:rPr>
                <w:sz w:val="16"/>
                <w:szCs w:val="16"/>
              </w:rPr>
            </w:pPr>
            <w:r w:rsidRPr="00C41184">
              <w:rPr>
                <w:color w:val="000000"/>
                <w:sz w:val="16"/>
                <w:szCs w:val="16"/>
              </w:rPr>
              <w:t>Área de conocimiento</w:t>
            </w:r>
          </w:p>
          <w:p w:rsidR="00AF6633" w:rsidRPr="00C41184" w:rsidRDefault="00AF6633" w:rsidP="00970B3A">
            <w:pPr>
              <w:spacing w:line="259" w:lineRule="auto"/>
              <w:ind w:left="119"/>
              <w:jc w:val="center"/>
              <w:rPr>
                <w:sz w:val="16"/>
                <w:szCs w:val="16"/>
              </w:rPr>
            </w:pPr>
            <w:r w:rsidRPr="00C41184">
              <w:rPr>
                <w:color w:val="000000"/>
                <w:sz w:val="16"/>
                <w:szCs w:val="16"/>
              </w:rPr>
              <w:t>(carrera)</w:t>
            </w:r>
          </w:p>
        </w:tc>
        <w:tc>
          <w:tcPr>
            <w:tcW w:w="1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95" w:hanging="6"/>
              <w:jc w:val="center"/>
              <w:rPr>
                <w:sz w:val="16"/>
                <w:szCs w:val="16"/>
              </w:rPr>
            </w:pPr>
            <w:r w:rsidRPr="00C41184">
              <w:rPr>
                <w:color w:val="000000"/>
                <w:sz w:val="16"/>
                <w:szCs w:val="16"/>
              </w:rPr>
              <w:t>Tipo de Sistema de estudios: escolarizado, abierto</w:t>
            </w:r>
          </w:p>
        </w:tc>
        <w:tc>
          <w:tcPr>
            <w:tcW w:w="119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17" w:firstLine="8"/>
              <w:jc w:val="center"/>
              <w:rPr>
                <w:sz w:val="16"/>
                <w:szCs w:val="16"/>
              </w:rPr>
            </w:pPr>
            <w:r w:rsidRPr="00C41184">
              <w:rPr>
                <w:color w:val="000000"/>
                <w:sz w:val="16"/>
                <w:szCs w:val="16"/>
              </w:rPr>
              <w:t>Modalidad de estudio: presencial, a distancia, mixta</w:t>
            </w:r>
          </w:p>
        </w:tc>
        <w:tc>
          <w:tcPr>
            <w:tcW w:w="13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8" w:firstLine="188"/>
              <w:rPr>
                <w:sz w:val="16"/>
                <w:szCs w:val="16"/>
              </w:rPr>
            </w:pPr>
            <w:r w:rsidRPr="00C41184">
              <w:rPr>
                <w:color w:val="000000"/>
                <w:sz w:val="16"/>
                <w:szCs w:val="16"/>
              </w:rPr>
              <w:t>Grado académico: licenciatura, especialidad, maestría y doctorado</w:t>
            </w:r>
          </w:p>
        </w:tc>
        <w:tc>
          <w:tcPr>
            <w:tcW w:w="157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55" w:right="79" w:hanging="45"/>
              <w:rPr>
                <w:sz w:val="16"/>
                <w:szCs w:val="16"/>
              </w:rPr>
            </w:pPr>
            <w:r w:rsidRPr="00C41184">
              <w:rPr>
                <w:color w:val="000000"/>
                <w:sz w:val="16"/>
                <w:szCs w:val="16"/>
              </w:rPr>
              <w:t>Denominación o título del grado ofertado</w:t>
            </w:r>
          </w:p>
        </w:tc>
        <w:tc>
          <w:tcPr>
            <w:tcW w:w="105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1"/>
              <w:jc w:val="center"/>
              <w:rPr>
                <w:sz w:val="16"/>
                <w:szCs w:val="16"/>
              </w:rPr>
            </w:pPr>
            <w:r w:rsidRPr="00C41184">
              <w:rPr>
                <w:color w:val="000000"/>
                <w:sz w:val="16"/>
                <w:szCs w:val="16"/>
              </w:rPr>
              <w:t>Perfil del</w:t>
            </w:r>
          </w:p>
          <w:p w:rsidR="00AF6633" w:rsidRPr="00C41184" w:rsidRDefault="00AF6633" w:rsidP="00970B3A">
            <w:pPr>
              <w:spacing w:line="259" w:lineRule="auto"/>
              <w:ind w:left="131"/>
              <w:jc w:val="center"/>
              <w:rPr>
                <w:sz w:val="16"/>
                <w:szCs w:val="16"/>
              </w:rPr>
            </w:pPr>
            <w:r w:rsidRPr="00C41184">
              <w:rPr>
                <w:color w:val="000000"/>
                <w:sz w:val="16"/>
                <w:szCs w:val="16"/>
              </w:rPr>
              <w:t>egresado</w:t>
            </w:r>
          </w:p>
        </w:tc>
        <w:tc>
          <w:tcPr>
            <w:tcW w:w="127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21"/>
              <w:jc w:val="center"/>
              <w:rPr>
                <w:sz w:val="16"/>
                <w:szCs w:val="16"/>
              </w:rPr>
            </w:pPr>
            <w:r w:rsidRPr="00C41184">
              <w:rPr>
                <w:color w:val="000000"/>
                <w:sz w:val="16"/>
                <w:szCs w:val="16"/>
              </w:rPr>
              <w:t>Hipervínculo al</w:t>
            </w:r>
          </w:p>
          <w:p w:rsidR="00AF6633" w:rsidRPr="00C41184" w:rsidRDefault="00AF6633" w:rsidP="00970B3A">
            <w:pPr>
              <w:spacing w:line="259" w:lineRule="auto"/>
              <w:ind w:left="150" w:right="19"/>
              <w:jc w:val="center"/>
              <w:rPr>
                <w:sz w:val="16"/>
                <w:szCs w:val="16"/>
              </w:rPr>
            </w:pPr>
            <w:r w:rsidRPr="00C41184">
              <w:rPr>
                <w:color w:val="000000"/>
                <w:sz w:val="16"/>
                <w:szCs w:val="16"/>
              </w:rPr>
              <w:t>Plan de estudios</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semestral</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38"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spacing w:after="59"/>
        <w:ind w:left="1187" w:right="10"/>
        <w:rPr>
          <w:sz w:val="16"/>
          <w:szCs w:val="16"/>
        </w:rPr>
      </w:pPr>
      <w:r w:rsidRPr="00C41184">
        <w:rPr>
          <w:sz w:val="16"/>
          <w:szCs w:val="16"/>
        </w:rPr>
        <w:t>II.     Toda la información relacionada con sus procedimientos administrativos</w:t>
      </w:r>
    </w:p>
    <w:p w:rsidR="00AF6633" w:rsidRPr="00C41184" w:rsidRDefault="00AF6633" w:rsidP="00AF6633">
      <w:pPr>
        <w:ind w:left="466" w:right="10"/>
        <w:rPr>
          <w:sz w:val="16"/>
          <w:szCs w:val="16"/>
        </w:rPr>
      </w:pPr>
      <w:r w:rsidRPr="00C41184">
        <w:rPr>
          <w:sz w:val="16"/>
          <w:szCs w:val="16"/>
        </w:rPr>
        <w:t>En este rubro se incluye la información relacionada con aquellos procedimientos administrativos académicos que deben realizar los alumnos en sus procesos de inscripción, pago y presentación de exámenes, revalidación, fases y requisitos para procedimientos de titulación, entre otros. También se refiere a la información relacionada con procesos administrativos del personal docente.</w:t>
      </w:r>
    </w:p>
    <w:p w:rsidR="00AF6633" w:rsidRPr="00C41184" w:rsidRDefault="00AF6633" w:rsidP="00AF6633">
      <w:pPr>
        <w:ind w:left="466" w:right="10"/>
        <w:rPr>
          <w:sz w:val="16"/>
          <w:szCs w:val="16"/>
        </w:rPr>
      </w:pPr>
      <w:r w:rsidRPr="00C41184">
        <w:rPr>
          <w:sz w:val="16"/>
          <w:szCs w:val="16"/>
        </w:rPr>
        <w:t>Se publicarán en esta fracción todo tipo de procedimientos administrativos de carácter académico, con un lenguaje sencillo y amigable, de manera que alumnos y aspirantes puedan conocer los requisitos y pasos a seguir en relación con su estancia en la respectiva institución.</w:t>
      </w:r>
    </w:p>
    <w:p w:rsidR="00AF6633" w:rsidRPr="00C41184" w:rsidRDefault="00AF6633" w:rsidP="00AF6633">
      <w:pPr>
        <w:spacing w:line="365" w:lineRule="auto"/>
        <w:ind w:left="466" w:right="53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line="365" w:lineRule="auto"/>
        <w:ind w:left="466" w:right="531"/>
        <w:rPr>
          <w:sz w:val="16"/>
          <w:szCs w:val="16"/>
        </w:rPr>
      </w:pPr>
      <w:r w:rsidRPr="00C41184">
        <w:rPr>
          <w:sz w:val="16"/>
          <w:szCs w:val="16"/>
        </w:rPr>
        <w:t>Periodo de actualización: Semestral</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ind w:left="466" w:right="10"/>
        <w:rPr>
          <w:sz w:val="16"/>
          <w:szCs w:val="16"/>
        </w:rPr>
      </w:pPr>
      <w:r w:rsidRPr="00C41184">
        <w:rPr>
          <w:sz w:val="16"/>
          <w:szCs w:val="16"/>
        </w:rPr>
        <w:t>Aplica a: Instituciones de educación superior públicas autónomas</w:t>
      </w:r>
    </w:p>
    <w:p w:rsidR="00AF6633" w:rsidRPr="00C41184" w:rsidRDefault="00AF6633" w:rsidP="00AF6633">
      <w:pPr>
        <w:spacing w:after="48" w:line="348" w:lineRule="auto"/>
        <w:ind w:left="466" w:right="45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48" w:line="348" w:lineRule="auto"/>
        <w:ind w:left="466" w:right="451"/>
        <w:rPr>
          <w:sz w:val="16"/>
          <w:szCs w:val="16"/>
        </w:rPr>
      </w:pPr>
      <w:r w:rsidRPr="00C41184">
        <w:rPr>
          <w:sz w:val="16"/>
          <w:szCs w:val="16"/>
        </w:rPr>
        <w:t>Criterios sustantivos de contenido</w:t>
      </w:r>
    </w:p>
    <w:p w:rsidR="00AF6633" w:rsidRPr="00C41184" w:rsidRDefault="00AF6633" w:rsidP="00AF6633">
      <w:pPr>
        <w:spacing w:after="128"/>
        <w:ind w:left="2167" w:right="10" w:hanging="1139"/>
        <w:rPr>
          <w:sz w:val="16"/>
          <w:szCs w:val="16"/>
        </w:rPr>
      </w:pPr>
      <w:r w:rsidRPr="00C41184">
        <w:rPr>
          <w:sz w:val="16"/>
          <w:szCs w:val="16"/>
        </w:rPr>
        <w:t>Criterio 1      Denominación de la escuela, facultad o departamento responsable (catálogo elaborado por el sujeto obligado)</w:t>
      </w:r>
    </w:p>
    <w:p w:rsidR="00AF6633" w:rsidRPr="00C41184" w:rsidRDefault="00AF6633" w:rsidP="00AF6633">
      <w:pPr>
        <w:spacing w:after="128"/>
        <w:ind w:left="2167" w:right="346" w:hanging="1139"/>
        <w:rPr>
          <w:sz w:val="16"/>
          <w:szCs w:val="16"/>
        </w:rPr>
      </w:pPr>
      <w:r w:rsidRPr="00C41184">
        <w:rPr>
          <w:sz w:val="16"/>
          <w:szCs w:val="16"/>
        </w:rPr>
        <w:t>Criterio 2      Tipo de procedimiento administrativo académico: inscripción, pago y presentación de exámenes, revalidación, fases y requisitos para procedimientos de titulación, otros (el catálogo incluirá por lo menos estas opciones elaborado por el sujeto obligado)</w:t>
      </w:r>
    </w:p>
    <w:p w:rsidR="00AF6633" w:rsidRPr="00C41184" w:rsidRDefault="00AF6633" w:rsidP="00AF6633">
      <w:pPr>
        <w:ind w:left="1028" w:right="10"/>
        <w:rPr>
          <w:sz w:val="16"/>
          <w:szCs w:val="16"/>
        </w:rPr>
      </w:pPr>
      <w:r w:rsidRPr="00C41184">
        <w:rPr>
          <w:sz w:val="16"/>
          <w:szCs w:val="16"/>
        </w:rPr>
        <w:t>Criterio 3      Fases del procedimiento administrativo académico</w:t>
      </w:r>
    </w:p>
    <w:p w:rsidR="00AF6633" w:rsidRPr="00C41184" w:rsidRDefault="00AF6633" w:rsidP="00AF6633">
      <w:pPr>
        <w:ind w:left="1028" w:right="10"/>
        <w:rPr>
          <w:sz w:val="16"/>
          <w:szCs w:val="16"/>
        </w:rPr>
      </w:pPr>
      <w:r w:rsidRPr="00C41184">
        <w:rPr>
          <w:sz w:val="16"/>
          <w:szCs w:val="16"/>
        </w:rPr>
        <w:t>Criterio 4      Requisitos y documentos a presentar en cada fase, en su caso, hipervínculo a los formatos respectivos</w:t>
      </w:r>
    </w:p>
    <w:p w:rsidR="00AF6633" w:rsidRPr="00C41184" w:rsidRDefault="00AF6633" w:rsidP="00AF6633">
      <w:pPr>
        <w:spacing w:after="124" w:line="259" w:lineRule="auto"/>
        <w:ind w:left="1028"/>
        <w:rPr>
          <w:sz w:val="16"/>
          <w:szCs w:val="16"/>
        </w:rPr>
      </w:pPr>
      <w:r w:rsidRPr="00C41184">
        <w:rPr>
          <w:sz w:val="16"/>
          <w:szCs w:val="16"/>
        </w:rPr>
        <w:t xml:space="preserve"> </w:t>
      </w:r>
    </w:p>
    <w:p w:rsidR="00AF6633" w:rsidRPr="00C41184" w:rsidRDefault="00AF6633" w:rsidP="00AF6633">
      <w:pPr>
        <w:ind w:left="1028" w:right="10"/>
        <w:rPr>
          <w:sz w:val="16"/>
          <w:szCs w:val="16"/>
        </w:rPr>
      </w:pPr>
      <w:r w:rsidRPr="00C41184">
        <w:rPr>
          <w:sz w:val="16"/>
          <w:szCs w:val="16"/>
        </w:rPr>
        <w:t>Criterio 5      Nombre del área responsable del procedimiento administrativo académico</w:t>
      </w:r>
    </w:p>
    <w:p w:rsidR="00AF6633" w:rsidRPr="00C41184" w:rsidRDefault="00AF6633" w:rsidP="00AF6633">
      <w:pPr>
        <w:ind w:left="2167" w:right="10" w:hanging="1139"/>
        <w:rPr>
          <w:sz w:val="16"/>
          <w:szCs w:val="16"/>
        </w:rPr>
      </w:pPr>
      <w:r w:rsidRPr="00C41184">
        <w:rPr>
          <w:sz w:val="16"/>
          <w:szCs w:val="16"/>
        </w:rPr>
        <w:t>Criterio 6      Nombre completo (Nombres, Primer apellido, Segundo apellido) de la persona responsable del procedimiento administrativo académico</w:t>
      </w:r>
    </w:p>
    <w:p w:rsidR="00AF6633" w:rsidRPr="00C41184" w:rsidRDefault="00AF6633" w:rsidP="00AF6633">
      <w:pPr>
        <w:spacing w:after="127"/>
        <w:ind w:left="466" w:right="10"/>
        <w:rPr>
          <w:sz w:val="16"/>
          <w:szCs w:val="16"/>
        </w:rPr>
      </w:pPr>
      <w:r w:rsidRPr="00C41184">
        <w:rPr>
          <w:sz w:val="16"/>
          <w:szCs w:val="16"/>
        </w:rPr>
        <w:t>Especificar los datos de contacto para la realización del procedimiento administrativo:</w:t>
      </w:r>
    </w:p>
    <w:p w:rsidR="00AF6633" w:rsidRPr="00C41184" w:rsidRDefault="00AF6633" w:rsidP="00AF6633">
      <w:pPr>
        <w:spacing w:after="128"/>
        <w:ind w:left="2167" w:right="339" w:hanging="1139"/>
        <w:rPr>
          <w:sz w:val="16"/>
          <w:szCs w:val="16"/>
        </w:rPr>
      </w:pPr>
      <w:r w:rsidRPr="00C41184">
        <w:rPr>
          <w:sz w:val="16"/>
          <w:szCs w:val="16"/>
        </w:rPr>
        <w:t>Criterio 7      Domicilio(36)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AF6633" w:rsidRPr="00C41184" w:rsidRDefault="00AF6633" w:rsidP="00AF6633">
      <w:pPr>
        <w:ind w:left="1028" w:right="10"/>
        <w:rPr>
          <w:sz w:val="16"/>
          <w:szCs w:val="16"/>
        </w:rPr>
      </w:pPr>
      <w:r w:rsidRPr="00C41184">
        <w:rPr>
          <w:sz w:val="16"/>
          <w:szCs w:val="16"/>
        </w:rPr>
        <w:t>Criterio 8      Teléfono y, en su caso, extensión</w:t>
      </w:r>
    </w:p>
    <w:p w:rsidR="00AF6633" w:rsidRPr="00C41184" w:rsidRDefault="00AF6633" w:rsidP="00AF6633">
      <w:pPr>
        <w:ind w:left="1028" w:right="10"/>
        <w:rPr>
          <w:sz w:val="16"/>
          <w:szCs w:val="16"/>
        </w:rPr>
      </w:pPr>
      <w:r w:rsidRPr="00C41184">
        <w:rPr>
          <w:sz w:val="16"/>
          <w:szCs w:val="16"/>
        </w:rPr>
        <w:t>Criterio 9      Correo electrónico</w:t>
      </w:r>
    </w:p>
    <w:p w:rsidR="00AF6633" w:rsidRPr="00C41184" w:rsidRDefault="00AF6633" w:rsidP="00AF6633">
      <w:pPr>
        <w:ind w:left="2167" w:right="10" w:hanging="1139"/>
        <w:rPr>
          <w:sz w:val="16"/>
          <w:szCs w:val="16"/>
        </w:rPr>
      </w:pPr>
      <w:r w:rsidRPr="00C41184">
        <w:rPr>
          <w:sz w:val="16"/>
          <w:szCs w:val="16"/>
        </w:rPr>
        <w:lastRenderedPageBreak/>
        <w:t>Criterio 10    Denominación de la escuela, facultad o departamento responsable (catálogo elaborado por el sujeto obligado)</w:t>
      </w:r>
    </w:p>
    <w:p w:rsidR="00AF6633" w:rsidRPr="00C41184" w:rsidRDefault="00AF6633" w:rsidP="00AF6633">
      <w:pPr>
        <w:ind w:left="1028" w:right="10"/>
        <w:rPr>
          <w:sz w:val="16"/>
          <w:szCs w:val="16"/>
        </w:rPr>
      </w:pPr>
      <w:r w:rsidRPr="00C41184">
        <w:rPr>
          <w:sz w:val="16"/>
          <w:szCs w:val="16"/>
        </w:rPr>
        <w:t>Criterio 11    Tipo de procedimiento administrativo del cuerpo docente</w:t>
      </w:r>
    </w:p>
    <w:p w:rsidR="00AF6633" w:rsidRPr="00C41184" w:rsidRDefault="00AF6633" w:rsidP="00AF6633">
      <w:pPr>
        <w:ind w:left="1028" w:right="10"/>
        <w:rPr>
          <w:sz w:val="16"/>
          <w:szCs w:val="16"/>
        </w:rPr>
      </w:pPr>
      <w:r w:rsidRPr="00C41184">
        <w:rPr>
          <w:sz w:val="16"/>
          <w:szCs w:val="16"/>
        </w:rPr>
        <w:t>Criterio 12    Fases del procedimiento administrativo del cuerpo docente</w:t>
      </w:r>
    </w:p>
    <w:p w:rsidR="00AF6633" w:rsidRPr="00C41184" w:rsidRDefault="00AF6633" w:rsidP="00AF6633">
      <w:pPr>
        <w:spacing w:after="15" w:line="336" w:lineRule="auto"/>
        <w:ind w:left="1028" w:right="10"/>
        <w:rPr>
          <w:sz w:val="16"/>
          <w:szCs w:val="16"/>
        </w:rPr>
      </w:pPr>
      <w:r w:rsidRPr="00C41184">
        <w:rPr>
          <w:sz w:val="16"/>
          <w:szCs w:val="16"/>
        </w:rPr>
        <w:t>Criterio 13    Requisitos y documentos a presentar en cada fase, en su caso, hipervínculo a los formatos respectivos Criterio 14    Nombre del área responsable del procedimiento administrativo del cuerpo docente</w:t>
      </w:r>
    </w:p>
    <w:p w:rsidR="00AF6633" w:rsidRPr="00C41184" w:rsidRDefault="00AF6633" w:rsidP="00AF6633">
      <w:pPr>
        <w:spacing w:after="66"/>
        <w:ind w:left="2167" w:right="10" w:hanging="1139"/>
        <w:rPr>
          <w:sz w:val="16"/>
          <w:szCs w:val="16"/>
        </w:rPr>
      </w:pPr>
      <w:r w:rsidRPr="00C41184">
        <w:rPr>
          <w:sz w:val="16"/>
          <w:szCs w:val="16"/>
        </w:rPr>
        <w:t>Criterio 15    Nombre completo (nombre[s], primer apellido, segundo apellido) de la persona responsable del procedimiento administrativo del cuerpo docente</w:t>
      </w:r>
    </w:p>
    <w:p w:rsidR="00AF6633" w:rsidRPr="00C41184" w:rsidRDefault="00AF6633" w:rsidP="00AF6633">
      <w:pPr>
        <w:spacing w:after="133"/>
        <w:ind w:left="754" w:right="10"/>
        <w:rPr>
          <w:sz w:val="16"/>
          <w:szCs w:val="16"/>
        </w:rPr>
      </w:pPr>
      <w:r w:rsidRPr="00C41184">
        <w:rPr>
          <w:sz w:val="16"/>
          <w:szCs w:val="16"/>
        </w:rPr>
        <w:t>Especificar los datos de contacto para la realización del procedimiento administrativo del cuerpo docente:</w:t>
      </w:r>
    </w:p>
    <w:p w:rsidR="00AF6633" w:rsidRPr="00C41184" w:rsidRDefault="00AF6633" w:rsidP="00AF6633">
      <w:pPr>
        <w:spacing w:after="133" w:line="248" w:lineRule="auto"/>
        <w:ind w:left="2177" w:right="328" w:hanging="1149"/>
        <w:rPr>
          <w:sz w:val="16"/>
          <w:szCs w:val="16"/>
        </w:rPr>
      </w:pPr>
      <w:r w:rsidRPr="00C41184">
        <w:rPr>
          <w:sz w:val="16"/>
          <w:szCs w:val="16"/>
        </w:rPr>
        <w:t>Criterio 16    Domicilio(37)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AF6633" w:rsidRPr="00C41184" w:rsidRDefault="00AF6633" w:rsidP="00AF6633">
      <w:pPr>
        <w:ind w:left="1028" w:right="10"/>
        <w:rPr>
          <w:sz w:val="16"/>
          <w:szCs w:val="16"/>
        </w:rPr>
      </w:pPr>
      <w:r w:rsidRPr="00C41184">
        <w:rPr>
          <w:sz w:val="16"/>
          <w:szCs w:val="16"/>
        </w:rPr>
        <w:t>Criterio 17    Teléfono y, en su caso, extensión</w:t>
      </w:r>
    </w:p>
    <w:p w:rsidR="00AF6633" w:rsidRPr="00C41184" w:rsidRDefault="00AF6633" w:rsidP="00AF6633">
      <w:pPr>
        <w:spacing w:after="44"/>
        <w:ind w:left="1028" w:right="10"/>
        <w:rPr>
          <w:sz w:val="16"/>
          <w:szCs w:val="16"/>
        </w:rPr>
      </w:pPr>
      <w:r w:rsidRPr="00C41184">
        <w:rPr>
          <w:sz w:val="16"/>
          <w:szCs w:val="16"/>
        </w:rPr>
        <w:t>Criterio 18    Correo electrónico</w:t>
      </w:r>
    </w:p>
    <w:p w:rsidR="00AF6633" w:rsidRPr="00C41184" w:rsidRDefault="00AF6633" w:rsidP="00AF6633">
      <w:pPr>
        <w:ind w:left="1028" w:right="10"/>
        <w:rPr>
          <w:sz w:val="16"/>
          <w:szCs w:val="16"/>
        </w:rPr>
      </w:pPr>
      <w:r w:rsidRPr="00C41184">
        <w:rPr>
          <w:sz w:val="16"/>
          <w:szCs w:val="16"/>
        </w:rPr>
        <w:t>Criterios adjetivos de actualización</w:t>
      </w:r>
    </w:p>
    <w:p w:rsidR="00AF6633" w:rsidRPr="00C41184" w:rsidRDefault="00AF6633" w:rsidP="00AF6633">
      <w:pPr>
        <w:ind w:left="1028" w:right="10"/>
        <w:rPr>
          <w:sz w:val="16"/>
          <w:szCs w:val="16"/>
        </w:rPr>
      </w:pPr>
      <w:r w:rsidRPr="00C41184">
        <w:rPr>
          <w:sz w:val="16"/>
          <w:szCs w:val="16"/>
        </w:rPr>
        <w:t>Criterio 19    Periodo de actualización de la información: semestral</w:t>
      </w:r>
    </w:p>
    <w:p w:rsidR="00AF6633" w:rsidRPr="00C41184" w:rsidRDefault="00AF6633" w:rsidP="00AF6633">
      <w:pPr>
        <w:ind w:left="2167" w:right="10" w:hanging="1139"/>
        <w:rPr>
          <w:sz w:val="16"/>
          <w:szCs w:val="16"/>
        </w:rPr>
      </w:pPr>
      <w:r w:rsidRPr="00C41184">
        <w:rPr>
          <w:sz w:val="16"/>
          <w:szCs w:val="16"/>
        </w:rPr>
        <w:t>Criterio 20    La información deberá estar actualizada al periodo que corresponde de acuerdo con la Tabla de actualización y conservación de la información</w:t>
      </w:r>
    </w:p>
    <w:p w:rsidR="00AF6633" w:rsidRPr="00C41184" w:rsidRDefault="00AF6633" w:rsidP="00AF6633">
      <w:pPr>
        <w:spacing w:after="3"/>
        <w:ind w:left="1028" w:right="10"/>
        <w:rPr>
          <w:sz w:val="16"/>
          <w:szCs w:val="16"/>
        </w:rPr>
      </w:pPr>
      <w:r w:rsidRPr="00C41184">
        <w:rPr>
          <w:sz w:val="16"/>
          <w:szCs w:val="16"/>
        </w:rPr>
        <w:t>Criterio 21    Conservar en el sitio de Internet y a través de la Plataforma Nacional la información de acuerdo con la</w:t>
      </w:r>
    </w:p>
    <w:p w:rsidR="00AF6633" w:rsidRPr="00C41184" w:rsidRDefault="00AF6633" w:rsidP="00AF6633">
      <w:pPr>
        <w:ind w:left="2168" w:right="10"/>
        <w:rPr>
          <w:sz w:val="16"/>
          <w:szCs w:val="16"/>
        </w:rPr>
      </w:pPr>
      <w:r w:rsidRPr="00C41184">
        <w:rPr>
          <w:sz w:val="16"/>
          <w:szCs w:val="16"/>
        </w:rPr>
        <w:t>Tabla de actualización y conservación de la información</w:t>
      </w:r>
    </w:p>
    <w:p w:rsidR="00AF6633" w:rsidRPr="00C41184" w:rsidRDefault="00AF6633" w:rsidP="00AF6633">
      <w:pPr>
        <w:ind w:left="754" w:right="10"/>
        <w:rPr>
          <w:sz w:val="16"/>
          <w:szCs w:val="16"/>
        </w:rPr>
      </w:pPr>
      <w:r w:rsidRPr="00C41184">
        <w:rPr>
          <w:sz w:val="16"/>
          <w:szCs w:val="16"/>
        </w:rPr>
        <w:t>Criterios adjetivos de confiabilidad</w:t>
      </w:r>
    </w:p>
    <w:p w:rsidR="00AF6633" w:rsidRPr="00C41184" w:rsidRDefault="00AF6633" w:rsidP="00AF6633">
      <w:pPr>
        <w:ind w:left="2167" w:right="10" w:hanging="1139"/>
        <w:rPr>
          <w:sz w:val="16"/>
          <w:szCs w:val="16"/>
        </w:rPr>
      </w:pPr>
      <w:r w:rsidRPr="00C41184">
        <w:rPr>
          <w:sz w:val="16"/>
          <w:szCs w:val="16"/>
        </w:rPr>
        <w:t>Criterio 22    Área(s) o unidad(es) administrativa(s) que genera(n) o posee(n) la información respectiva y son responsables de publicarla y actualizarla</w:t>
      </w:r>
    </w:p>
    <w:p w:rsidR="00AF6633" w:rsidRPr="00C41184" w:rsidRDefault="00AF6633" w:rsidP="00AF6633">
      <w:pPr>
        <w:ind w:left="2167" w:right="10" w:hanging="1139"/>
        <w:rPr>
          <w:sz w:val="16"/>
          <w:szCs w:val="16"/>
        </w:rPr>
      </w:pPr>
      <w:r w:rsidRPr="00C41184">
        <w:rPr>
          <w:sz w:val="16"/>
          <w:szCs w:val="16"/>
        </w:rPr>
        <w:t>Criterio 23    Fecha de actualización de la información publicada con el formato día/mes/año (por ej. 31/Marzo/2016)</w:t>
      </w:r>
    </w:p>
    <w:p w:rsidR="00AF6633" w:rsidRPr="00C41184" w:rsidRDefault="00AF6633" w:rsidP="00AF6633">
      <w:pPr>
        <w:spacing w:after="44"/>
        <w:ind w:left="1028" w:right="10"/>
        <w:rPr>
          <w:sz w:val="16"/>
          <w:szCs w:val="16"/>
        </w:rPr>
      </w:pPr>
      <w:r w:rsidRPr="00C41184">
        <w:rPr>
          <w:sz w:val="16"/>
          <w:szCs w:val="16"/>
        </w:rPr>
        <w:t>Criterio 24    Fecha de validación de la información publicada con el formato día/mes/año (por ej. 31/Marzo/2016)</w:t>
      </w:r>
    </w:p>
    <w:p w:rsidR="00AF6633" w:rsidRPr="00C41184" w:rsidRDefault="00AF6633" w:rsidP="00AF6633">
      <w:pPr>
        <w:ind w:left="754" w:right="10"/>
        <w:rPr>
          <w:sz w:val="16"/>
          <w:szCs w:val="16"/>
        </w:rPr>
      </w:pPr>
      <w:r w:rsidRPr="00C41184">
        <w:rPr>
          <w:sz w:val="16"/>
          <w:szCs w:val="16"/>
        </w:rPr>
        <w:t>Criterios adjetivos de formato</w:t>
      </w:r>
    </w:p>
    <w:p w:rsidR="00AF6633" w:rsidRPr="00C41184" w:rsidRDefault="00AF6633" w:rsidP="00AF6633">
      <w:pPr>
        <w:ind w:left="2167" w:right="10" w:hanging="1139"/>
        <w:rPr>
          <w:sz w:val="16"/>
          <w:szCs w:val="16"/>
        </w:rPr>
      </w:pPr>
      <w:r w:rsidRPr="00C41184">
        <w:rPr>
          <w:sz w:val="16"/>
          <w:szCs w:val="16"/>
        </w:rPr>
        <w:t>Criterio 25    La información publicada se organiza mediante los formatos 2a y 2b, en los que se incluyen todos los campos especificados en los criterios sustantivos de contenido</w:t>
      </w:r>
    </w:p>
    <w:p w:rsidR="00AF6633" w:rsidRPr="00C41184" w:rsidRDefault="00AF6633" w:rsidP="00AF6633">
      <w:pPr>
        <w:spacing w:after="44"/>
        <w:ind w:left="1028" w:right="10"/>
        <w:rPr>
          <w:sz w:val="16"/>
          <w:szCs w:val="16"/>
        </w:rPr>
      </w:pPr>
      <w:r w:rsidRPr="00C41184">
        <w:rPr>
          <w:sz w:val="16"/>
          <w:szCs w:val="16"/>
        </w:rPr>
        <w:t>Criterio 26    El soporte de la información permite su reutilización y exportación</w:t>
      </w:r>
      <w:r>
        <w:rPr>
          <w:sz w:val="16"/>
          <w:szCs w:val="16"/>
        </w:rPr>
        <w:t xml:space="preserve"> </w:t>
      </w:r>
    </w:p>
    <w:p w:rsidR="00AF6633" w:rsidRPr="00C41184" w:rsidRDefault="00AF6633" w:rsidP="00AF6633">
      <w:pPr>
        <w:ind w:left="754" w:right="10"/>
        <w:rPr>
          <w:sz w:val="16"/>
          <w:szCs w:val="16"/>
        </w:rPr>
      </w:pPr>
    </w:p>
    <w:p w:rsidR="00AF6633" w:rsidRPr="00C41184" w:rsidRDefault="00AF6633" w:rsidP="00AF6633">
      <w:pPr>
        <w:ind w:left="754" w:right="10"/>
        <w:rPr>
          <w:sz w:val="16"/>
          <w:szCs w:val="16"/>
        </w:rPr>
      </w:pPr>
      <w:r w:rsidRPr="00C41184">
        <w:rPr>
          <w:sz w:val="16"/>
          <w:szCs w:val="16"/>
        </w:rPr>
        <w:t>Formato 2a LGT_Art_75_Fr_II</w:t>
      </w:r>
    </w:p>
    <w:p w:rsidR="00AF6633" w:rsidRPr="00C41184" w:rsidRDefault="00AF6633" w:rsidP="00AF6633">
      <w:pPr>
        <w:ind w:left="754" w:right="10"/>
        <w:rPr>
          <w:sz w:val="16"/>
          <w:szCs w:val="16"/>
        </w:rPr>
      </w:pPr>
    </w:p>
    <w:p w:rsidR="00AF6633" w:rsidRPr="00C41184" w:rsidRDefault="00AF6633" w:rsidP="00AF6633">
      <w:pPr>
        <w:spacing w:after="3"/>
        <w:ind w:left="754" w:right="10"/>
        <w:rPr>
          <w:sz w:val="16"/>
          <w:szCs w:val="16"/>
        </w:rPr>
      </w:pPr>
      <w:r w:rsidRPr="00C41184">
        <w:rPr>
          <w:sz w:val="16"/>
          <w:szCs w:val="16"/>
        </w:rPr>
        <w:t>Procedimientos administrativos académicos en &lt;&lt;Sujeto obligado&gt;&gt;</w:t>
      </w:r>
    </w:p>
    <w:p w:rsidR="00AF6633" w:rsidRPr="00C41184" w:rsidRDefault="00AF6633" w:rsidP="00AF6633">
      <w:pPr>
        <w:spacing w:after="3"/>
        <w:ind w:left="754" w:right="10"/>
        <w:rPr>
          <w:sz w:val="16"/>
          <w:szCs w:val="16"/>
        </w:rPr>
      </w:pPr>
    </w:p>
    <w:tbl>
      <w:tblPr>
        <w:tblStyle w:val="TableGrid"/>
        <w:tblW w:w="8006" w:type="dxa"/>
        <w:tblInd w:w="473" w:type="dxa"/>
        <w:tblCellMar>
          <w:top w:w="25" w:type="dxa"/>
          <w:left w:w="177" w:type="dxa"/>
          <w:right w:w="150" w:type="dxa"/>
        </w:tblCellMar>
        <w:tblLook w:val="04A0" w:firstRow="1" w:lastRow="0" w:firstColumn="1" w:lastColumn="0" w:noHBand="0" w:noVBand="1"/>
      </w:tblPr>
      <w:tblGrid>
        <w:gridCol w:w="1593"/>
        <w:gridCol w:w="1592"/>
        <w:gridCol w:w="1607"/>
        <w:gridCol w:w="1607"/>
        <w:gridCol w:w="1607"/>
      </w:tblGrid>
      <w:tr w:rsidR="00AF6633" w:rsidRPr="00C41184" w:rsidTr="00940699">
        <w:trPr>
          <w:trHeight w:val="1361"/>
        </w:trPr>
        <w:tc>
          <w:tcPr>
            <w:tcW w:w="15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Entidad responsable</w:t>
            </w:r>
          </w:p>
          <w:p w:rsidR="00AF6633" w:rsidRPr="00C41184" w:rsidRDefault="00AF6633" w:rsidP="00970B3A">
            <w:pPr>
              <w:spacing w:line="224" w:lineRule="auto"/>
              <w:ind w:left="248" w:hanging="225"/>
              <w:rPr>
                <w:sz w:val="16"/>
                <w:szCs w:val="16"/>
              </w:rPr>
            </w:pPr>
            <w:r w:rsidRPr="00C41184">
              <w:rPr>
                <w:color w:val="000000"/>
                <w:sz w:val="16"/>
                <w:szCs w:val="16"/>
              </w:rPr>
              <w:t>(catálogo elaborado por el sujeto</w:t>
            </w:r>
          </w:p>
          <w:p w:rsidR="00AF6633" w:rsidRPr="00C41184" w:rsidRDefault="00AF6633" w:rsidP="00970B3A">
            <w:pPr>
              <w:spacing w:line="259" w:lineRule="auto"/>
              <w:ind w:right="1"/>
              <w:jc w:val="center"/>
              <w:rPr>
                <w:sz w:val="16"/>
                <w:szCs w:val="16"/>
              </w:rPr>
            </w:pPr>
            <w:r w:rsidRPr="00C41184">
              <w:rPr>
                <w:color w:val="000000"/>
                <w:sz w:val="16"/>
                <w:szCs w:val="16"/>
              </w:rPr>
              <w:t>obligado)</w:t>
            </w:r>
          </w:p>
        </w:tc>
        <w:tc>
          <w:tcPr>
            <w:tcW w:w="15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firstLine="32"/>
              <w:jc w:val="center"/>
              <w:rPr>
                <w:sz w:val="16"/>
                <w:szCs w:val="16"/>
              </w:rPr>
            </w:pPr>
            <w:r w:rsidRPr="00C41184">
              <w:rPr>
                <w:color w:val="000000"/>
                <w:sz w:val="16"/>
                <w:szCs w:val="16"/>
              </w:rPr>
              <w:t>Tipo de procedimiento administrativo académico</w:t>
            </w:r>
          </w:p>
          <w:p w:rsidR="00AF6633" w:rsidRPr="00C41184" w:rsidRDefault="00AF6633" w:rsidP="00970B3A">
            <w:pPr>
              <w:spacing w:line="259" w:lineRule="auto"/>
              <w:jc w:val="center"/>
              <w:rPr>
                <w:sz w:val="16"/>
                <w:szCs w:val="16"/>
              </w:rPr>
            </w:pPr>
            <w:r w:rsidRPr="00C41184">
              <w:rPr>
                <w:color w:val="000000"/>
                <w:sz w:val="16"/>
                <w:szCs w:val="16"/>
              </w:rPr>
              <w:t>(inscripción, titulación, exámenes, etc.)</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Fases del procedimiento administrativo académico</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Requisitos y documentos</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del área responsable</w:t>
            </w:r>
          </w:p>
        </w:tc>
      </w:tr>
      <w:tr w:rsidR="00AF6633" w:rsidRPr="00C41184" w:rsidTr="00970B3A">
        <w:trPr>
          <w:trHeight w:val="360"/>
        </w:trPr>
        <w:tc>
          <w:tcPr>
            <w:tcW w:w="159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5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6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754"/>
        <w:rPr>
          <w:sz w:val="16"/>
          <w:szCs w:val="16"/>
        </w:rPr>
      </w:pPr>
      <w:r w:rsidRPr="00C41184">
        <w:rPr>
          <w:sz w:val="16"/>
          <w:szCs w:val="16"/>
        </w:rPr>
        <w:t xml:space="preserve"> </w:t>
      </w:r>
    </w:p>
    <w:tbl>
      <w:tblPr>
        <w:tblStyle w:val="TableGrid"/>
        <w:tblW w:w="6233" w:type="dxa"/>
        <w:tblInd w:w="473" w:type="dxa"/>
        <w:tblCellMar>
          <w:top w:w="70" w:type="dxa"/>
        </w:tblCellMar>
        <w:tblLook w:val="04A0" w:firstRow="1" w:lastRow="0" w:firstColumn="1" w:lastColumn="0" w:noHBand="0" w:noVBand="1"/>
      </w:tblPr>
      <w:tblGrid>
        <w:gridCol w:w="1652"/>
        <w:gridCol w:w="2028"/>
        <w:gridCol w:w="2553"/>
      </w:tblGrid>
      <w:tr w:rsidR="00AF6633" w:rsidRPr="00C41184" w:rsidTr="00970B3A">
        <w:trPr>
          <w:trHeight w:val="315"/>
        </w:trPr>
        <w:tc>
          <w:tcPr>
            <w:tcW w:w="165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2028" w:type="dxa"/>
            <w:tcBorders>
              <w:top w:val="single" w:sz="6" w:space="0" w:color="000000"/>
              <w:left w:val="nil"/>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 xml:space="preserve">Persona </w:t>
            </w:r>
            <w:proofErr w:type="spellStart"/>
            <w:r w:rsidRPr="00C41184">
              <w:rPr>
                <w:color w:val="000000"/>
                <w:sz w:val="16"/>
                <w:szCs w:val="16"/>
              </w:rPr>
              <w:t>responsab</w:t>
            </w:r>
            <w:proofErr w:type="spellEnd"/>
          </w:p>
        </w:tc>
        <w:tc>
          <w:tcPr>
            <w:tcW w:w="2553"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3"/>
              <w:rPr>
                <w:sz w:val="16"/>
                <w:szCs w:val="16"/>
              </w:rPr>
            </w:pPr>
            <w:r w:rsidRPr="00C41184">
              <w:rPr>
                <w:color w:val="000000"/>
                <w:sz w:val="16"/>
                <w:szCs w:val="16"/>
              </w:rPr>
              <w:t>le</w:t>
            </w:r>
          </w:p>
        </w:tc>
      </w:tr>
      <w:tr w:rsidR="00AF6633" w:rsidRPr="00C41184" w:rsidTr="00970B3A">
        <w:trPr>
          <w:trHeight w:val="300"/>
        </w:trPr>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6"/>
              <w:jc w:val="center"/>
              <w:rPr>
                <w:sz w:val="16"/>
                <w:szCs w:val="16"/>
              </w:rPr>
            </w:pPr>
            <w:r w:rsidRPr="00C41184">
              <w:rPr>
                <w:color w:val="000000"/>
                <w:sz w:val="16"/>
                <w:szCs w:val="16"/>
              </w:rPr>
              <w:t>Nombre(s)</w:t>
            </w:r>
          </w:p>
        </w:tc>
        <w:tc>
          <w:tcPr>
            <w:tcW w:w="202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7"/>
              <w:jc w:val="center"/>
              <w:rPr>
                <w:sz w:val="16"/>
                <w:szCs w:val="16"/>
              </w:rPr>
            </w:pPr>
            <w:r w:rsidRPr="00C41184">
              <w:rPr>
                <w:color w:val="000000"/>
                <w:sz w:val="16"/>
                <w:szCs w:val="16"/>
              </w:rPr>
              <w:t>Primer apellido</w:t>
            </w:r>
          </w:p>
        </w:tc>
        <w:tc>
          <w:tcPr>
            <w:tcW w:w="25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7"/>
              <w:jc w:val="center"/>
              <w:rPr>
                <w:sz w:val="16"/>
                <w:szCs w:val="16"/>
              </w:rPr>
            </w:pPr>
            <w:r w:rsidRPr="00C41184">
              <w:rPr>
                <w:color w:val="000000"/>
                <w:sz w:val="16"/>
                <w:szCs w:val="16"/>
              </w:rPr>
              <w:t>Segundo apellido</w:t>
            </w:r>
          </w:p>
        </w:tc>
      </w:tr>
      <w:tr w:rsidR="00AF6633" w:rsidRPr="00C41184" w:rsidTr="00970B3A">
        <w:trPr>
          <w:trHeight w:val="330"/>
        </w:trPr>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9"/>
              <w:jc w:val="center"/>
              <w:rPr>
                <w:sz w:val="16"/>
                <w:szCs w:val="16"/>
              </w:rPr>
            </w:pPr>
            <w:r w:rsidRPr="00C41184">
              <w:rPr>
                <w:color w:val="000000"/>
                <w:sz w:val="16"/>
                <w:szCs w:val="16"/>
              </w:rPr>
              <w:t xml:space="preserve"> </w:t>
            </w:r>
          </w:p>
        </w:tc>
        <w:tc>
          <w:tcPr>
            <w:tcW w:w="202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9"/>
              <w:jc w:val="center"/>
              <w:rPr>
                <w:sz w:val="16"/>
                <w:szCs w:val="16"/>
              </w:rPr>
            </w:pPr>
            <w:r w:rsidRPr="00C41184">
              <w:rPr>
                <w:color w:val="000000"/>
                <w:sz w:val="16"/>
                <w:szCs w:val="16"/>
              </w:rPr>
              <w:t xml:space="preserve"> </w:t>
            </w:r>
          </w:p>
        </w:tc>
        <w:tc>
          <w:tcPr>
            <w:tcW w:w="25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9"/>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973" w:type="dxa"/>
        <w:tblInd w:w="548" w:type="dxa"/>
        <w:tblCellMar>
          <w:top w:w="70" w:type="dxa"/>
          <w:right w:w="115" w:type="dxa"/>
        </w:tblCellMar>
        <w:tblLook w:val="04A0" w:firstRow="1" w:lastRow="0" w:firstColumn="1" w:lastColumn="0" w:noHBand="0" w:noVBand="1"/>
      </w:tblPr>
      <w:tblGrid>
        <w:gridCol w:w="1021"/>
        <w:gridCol w:w="1081"/>
        <w:gridCol w:w="1081"/>
        <w:gridCol w:w="1232"/>
        <w:gridCol w:w="1517"/>
        <w:gridCol w:w="1577"/>
        <w:gridCol w:w="1202"/>
        <w:gridCol w:w="1262"/>
      </w:tblGrid>
      <w:tr w:rsidR="00AF6633" w:rsidRPr="00C41184" w:rsidTr="00970B3A">
        <w:trPr>
          <w:trHeight w:val="315"/>
        </w:trPr>
        <w:tc>
          <w:tcPr>
            <w:tcW w:w="102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4326" w:type="dxa"/>
            <w:gridSpan w:val="3"/>
            <w:tcBorders>
              <w:top w:val="single" w:sz="6" w:space="0" w:color="000000"/>
              <w:left w:val="nil"/>
              <w:bottom w:val="single" w:sz="6" w:space="0" w:color="000000"/>
              <w:right w:val="nil"/>
            </w:tcBorders>
          </w:tcPr>
          <w:p w:rsidR="00AF6633" w:rsidRPr="00C41184" w:rsidRDefault="00AF6633" w:rsidP="00970B3A">
            <w:pPr>
              <w:spacing w:line="259" w:lineRule="auto"/>
              <w:ind w:left="-89"/>
              <w:rPr>
                <w:sz w:val="16"/>
                <w:szCs w:val="16"/>
              </w:rPr>
            </w:pPr>
            <w:r w:rsidRPr="00C41184">
              <w:rPr>
                <w:color w:val="000000"/>
                <w:sz w:val="16"/>
                <w:szCs w:val="16"/>
              </w:rPr>
              <w:t>Domicilio para la realización del procedimiento administrativo</w:t>
            </w:r>
          </w:p>
        </w:tc>
        <w:tc>
          <w:tcPr>
            <w:tcW w:w="120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6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736"/>
        </w:trPr>
        <w:tc>
          <w:tcPr>
            <w:tcW w:w="102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3" w:right="17"/>
              <w:jc w:val="center"/>
              <w:rPr>
                <w:sz w:val="16"/>
                <w:szCs w:val="16"/>
              </w:rPr>
            </w:pPr>
            <w:r w:rsidRPr="00C41184">
              <w:rPr>
                <w:color w:val="000000"/>
                <w:sz w:val="16"/>
                <w:szCs w:val="16"/>
              </w:rPr>
              <w:t>Tipo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68"/>
              <w:jc w:val="center"/>
              <w:rPr>
                <w:sz w:val="16"/>
                <w:szCs w:val="16"/>
              </w:rPr>
            </w:pPr>
            <w:r w:rsidRPr="00C41184">
              <w:rPr>
                <w:color w:val="000000"/>
                <w:sz w:val="16"/>
                <w:szCs w:val="16"/>
              </w:rPr>
              <w:t>Nombre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36"/>
              <w:jc w:val="center"/>
              <w:rPr>
                <w:sz w:val="16"/>
                <w:szCs w:val="16"/>
              </w:rPr>
            </w:pPr>
            <w:r w:rsidRPr="00C41184">
              <w:rPr>
                <w:color w:val="000000"/>
                <w:sz w:val="16"/>
                <w:szCs w:val="16"/>
              </w:rPr>
              <w:t>Número</w:t>
            </w:r>
          </w:p>
          <w:p w:rsidR="00AF6633" w:rsidRPr="00C41184" w:rsidRDefault="00AF6633" w:rsidP="00970B3A">
            <w:pPr>
              <w:spacing w:line="259" w:lineRule="auto"/>
              <w:ind w:left="135"/>
              <w:jc w:val="center"/>
              <w:rPr>
                <w:sz w:val="16"/>
                <w:szCs w:val="16"/>
              </w:rPr>
            </w:pPr>
            <w:r w:rsidRPr="00C41184">
              <w:rPr>
                <w:color w:val="000000"/>
                <w:sz w:val="16"/>
                <w:szCs w:val="16"/>
              </w:rPr>
              <w:t>Exterior</w:t>
            </w:r>
          </w:p>
        </w:tc>
        <w:tc>
          <w:tcPr>
            <w:tcW w:w="123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36"/>
              <w:jc w:val="center"/>
              <w:rPr>
                <w:sz w:val="16"/>
                <w:szCs w:val="16"/>
              </w:rPr>
            </w:pPr>
            <w:r w:rsidRPr="00C41184">
              <w:rPr>
                <w:color w:val="000000"/>
                <w:sz w:val="16"/>
                <w:szCs w:val="16"/>
              </w:rPr>
              <w:t>Número</w:t>
            </w:r>
          </w:p>
          <w:p w:rsidR="00AF6633" w:rsidRPr="00C41184" w:rsidRDefault="00AF6633" w:rsidP="00970B3A">
            <w:pPr>
              <w:spacing w:line="259" w:lineRule="auto"/>
              <w:ind w:left="41"/>
              <w:jc w:val="center"/>
              <w:rPr>
                <w:sz w:val="16"/>
                <w:szCs w:val="16"/>
              </w:rPr>
            </w:pPr>
            <w:r w:rsidRPr="00C41184">
              <w:rPr>
                <w:color w:val="000000"/>
                <w:sz w:val="16"/>
                <w:szCs w:val="16"/>
              </w:rPr>
              <w:t>Interior, en su caso</w:t>
            </w:r>
          </w:p>
        </w:tc>
        <w:tc>
          <w:tcPr>
            <w:tcW w:w="151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15"/>
              <w:jc w:val="center"/>
              <w:rPr>
                <w:sz w:val="16"/>
                <w:szCs w:val="16"/>
              </w:rPr>
            </w:pPr>
            <w:r w:rsidRPr="00C41184">
              <w:rPr>
                <w:color w:val="000000"/>
                <w:sz w:val="16"/>
                <w:szCs w:val="16"/>
              </w:rPr>
              <w:t>Tipo de asentamiento</w:t>
            </w:r>
          </w:p>
        </w:tc>
        <w:tc>
          <w:tcPr>
            <w:tcW w:w="15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
              <w:jc w:val="center"/>
              <w:rPr>
                <w:sz w:val="16"/>
                <w:szCs w:val="16"/>
              </w:rPr>
            </w:pPr>
            <w:r w:rsidRPr="00C41184">
              <w:rPr>
                <w:color w:val="000000"/>
                <w:sz w:val="16"/>
                <w:szCs w:val="16"/>
              </w:rPr>
              <w:t>Nombre del asentamiento</w:t>
            </w:r>
          </w:p>
        </w:tc>
        <w:tc>
          <w:tcPr>
            <w:tcW w:w="12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Clave de la localidad</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Nombre de la localidad</w:t>
            </w:r>
          </w:p>
        </w:tc>
      </w:tr>
      <w:tr w:rsidR="00AF6633" w:rsidRPr="00C41184" w:rsidTr="00970B3A">
        <w:trPr>
          <w:trHeight w:val="330"/>
        </w:trPr>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823" w:type="dxa"/>
        <w:tblInd w:w="548" w:type="dxa"/>
        <w:tblCellMar>
          <w:top w:w="55" w:type="dxa"/>
          <w:left w:w="197" w:type="dxa"/>
          <w:right w:w="176" w:type="dxa"/>
        </w:tblCellMar>
        <w:tblLook w:val="04A0" w:firstRow="1" w:lastRow="0" w:firstColumn="1" w:lastColumn="0" w:noHBand="0" w:noVBand="1"/>
      </w:tblPr>
      <w:tblGrid>
        <w:gridCol w:w="1322"/>
        <w:gridCol w:w="1757"/>
        <w:gridCol w:w="1577"/>
        <w:gridCol w:w="1653"/>
        <w:gridCol w:w="1066"/>
        <w:gridCol w:w="1051"/>
        <w:gridCol w:w="1397"/>
      </w:tblGrid>
      <w:tr w:rsidR="00AF6633" w:rsidRPr="00C41184" w:rsidTr="00970B3A">
        <w:trPr>
          <w:trHeight w:val="330"/>
        </w:trPr>
        <w:tc>
          <w:tcPr>
            <w:tcW w:w="132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4987" w:type="dxa"/>
            <w:gridSpan w:val="3"/>
            <w:tcBorders>
              <w:top w:val="single" w:sz="6" w:space="0" w:color="000000"/>
              <w:left w:val="nil"/>
              <w:bottom w:val="single" w:sz="6" w:space="0" w:color="000000"/>
              <w:right w:val="nil"/>
            </w:tcBorders>
          </w:tcPr>
          <w:p w:rsidR="00AF6633" w:rsidRPr="00C41184" w:rsidRDefault="00AF6633" w:rsidP="00970B3A">
            <w:pPr>
              <w:spacing w:line="259" w:lineRule="auto"/>
              <w:ind w:left="278"/>
              <w:rPr>
                <w:sz w:val="16"/>
                <w:szCs w:val="16"/>
              </w:rPr>
            </w:pPr>
            <w:r w:rsidRPr="00C41184">
              <w:rPr>
                <w:color w:val="000000"/>
                <w:sz w:val="16"/>
                <w:szCs w:val="16"/>
              </w:rPr>
              <w:t>Domicilio para la realización del procedimiento administrativo</w:t>
            </w:r>
          </w:p>
        </w:tc>
        <w:tc>
          <w:tcPr>
            <w:tcW w:w="1066"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5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r>
      <w:tr w:rsidR="00AF6633" w:rsidRPr="00C41184" w:rsidTr="00970B3A">
        <w:trPr>
          <w:trHeight w:val="511"/>
        </w:trPr>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del municipio</w:t>
            </w:r>
          </w:p>
        </w:tc>
        <w:tc>
          <w:tcPr>
            <w:tcW w:w="17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0" w:hanging="285"/>
              <w:rPr>
                <w:sz w:val="16"/>
                <w:szCs w:val="16"/>
              </w:rPr>
            </w:pPr>
            <w:r w:rsidRPr="00C41184">
              <w:rPr>
                <w:color w:val="000000"/>
                <w:sz w:val="16"/>
                <w:szCs w:val="16"/>
              </w:rPr>
              <w:t>Nombre del municipio o delegación</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 la entidad federativa</w:t>
            </w:r>
          </w:p>
        </w:tc>
        <w:tc>
          <w:tcPr>
            <w:tcW w:w="16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 la entidad federativa</w:t>
            </w:r>
          </w:p>
        </w:tc>
        <w:tc>
          <w:tcPr>
            <w:tcW w:w="10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Código postal</w:t>
            </w:r>
          </w:p>
        </w:tc>
        <w:tc>
          <w:tcPr>
            <w:tcW w:w="105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Teléfono</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Correo electrónico</w:t>
            </w:r>
          </w:p>
        </w:tc>
      </w:tr>
      <w:tr w:rsidR="00AF6633" w:rsidRPr="00C41184" w:rsidTr="00970B3A">
        <w:trPr>
          <w:trHeight w:val="330"/>
        </w:trPr>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7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6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0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05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r>
    </w:tbl>
    <w:p w:rsidR="00AF6633" w:rsidRPr="00C41184" w:rsidRDefault="00AF6633" w:rsidP="00AF6633">
      <w:pPr>
        <w:spacing w:after="77" w:line="259" w:lineRule="auto"/>
        <w:ind w:left="754"/>
        <w:rPr>
          <w:sz w:val="16"/>
          <w:szCs w:val="16"/>
        </w:rPr>
      </w:pPr>
      <w:r>
        <w:rPr>
          <w:sz w:val="16"/>
          <w:szCs w:val="16"/>
        </w:rPr>
        <w:t xml:space="preserve"> </w:t>
      </w:r>
    </w:p>
    <w:p w:rsidR="00AF6633" w:rsidRPr="00C41184" w:rsidRDefault="00AF6633" w:rsidP="00AF6633">
      <w:pPr>
        <w:ind w:left="466" w:right="10"/>
        <w:rPr>
          <w:sz w:val="16"/>
          <w:szCs w:val="16"/>
        </w:rPr>
      </w:pPr>
      <w:r w:rsidRPr="00C41184">
        <w:rPr>
          <w:sz w:val="16"/>
          <w:szCs w:val="16"/>
        </w:rPr>
        <w:t>Formato 2b LGT_Art_75_Fr_II</w:t>
      </w:r>
    </w:p>
    <w:p w:rsidR="00AF6633" w:rsidRPr="00C41184" w:rsidRDefault="00AF6633" w:rsidP="00AF6633">
      <w:pPr>
        <w:ind w:left="466" w:right="10"/>
        <w:rPr>
          <w:sz w:val="16"/>
          <w:szCs w:val="16"/>
        </w:rPr>
      </w:pPr>
    </w:p>
    <w:p w:rsidR="00AF6633" w:rsidRPr="00C41184" w:rsidRDefault="00AF6633" w:rsidP="00AF6633">
      <w:pPr>
        <w:spacing w:after="3"/>
        <w:ind w:left="2463" w:right="10"/>
        <w:rPr>
          <w:sz w:val="16"/>
          <w:szCs w:val="16"/>
        </w:rPr>
      </w:pPr>
      <w:r w:rsidRPr="00C41184">
        <w:rPr>
          <w:sz w:val="16"/>
          <w:szCs w:val="16"/>
        </w:rPr>
        <w:t>Procedimientos administrativos del cuerpo docente en &lt;&lt;Sujeto obligado&gt;&gt;</w:t>
      </w:r>
    </w:p>
    <w:p w:rsidR="00AF6633" w:rsidRPr="00C41184" w:rsidRDefault="00AF6633" w:rsidP="00AF6633">
      <w:pPr>
        <w:spacing w:after="3"/>
        <w:ind w:left="2463" w:right="10"/>
        <w:rPr>
          <w:sz w:val="16"/>
          <w:szCs w:val="16"/>
        </w:rPr>
      </w:pPr>
    </w:p>
    <w:tbl>
      <w:tblPr>
        <w:tblStyle w:val="TableGrid"/>
        <w:tblW w:w="6564" w:type="dxa"/>
        <w:tblInd w:w="473" w:type="dxa"/>
        <w:tblCellMar>
          <w:top w:w="2" w:type="dxa"/>
          <w:left w:w="115" w:type="dxa"/>
          <w:right w:w="115" w:type="dxa"/>
        </w:tblCellMar>
        <w:tblLook w:val="04A0" w:firstRow="1" w:lastRow="0" w:firstColumn="1" w:lastColumn="0" w:noHBand="0" w:noVBand="1"/>
      </w:tblPr>
      <w:tblGrid>
        <w:gridCol w:w="1671"/>
        <w:gridCol w:w="1295"/>
        <w:gridCol w:w="1295"/>
        <w:gridCol w:w="1155"/>
        <w:gridCol w:w="1148"/>
      </w:tblGrid>
      <w:tr w:rsidR="00AF6633" w:rsidRPr="00C41184" w:rsidTr="00970B3A">
        <w:trPr>
          <w:trHeight w:val="1021"/>
        </w:trPr>
        <w:tc>
          <w:tcPr>
            <w:tcW w:w="167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Entidad responsable(</w:t>
            </w:r>
            <w:proofErr w:type="spellStart"/>
            <w:r w:rsidRPr="00C41184">
              <w:rPr>
                <w:color w:val="000000"/>
                <w:sz w:val="16"/>
                <w:szCs w:val="16"/>
              </w:rPr>
              <w:t>catálog</w:t>
            </w:r>
            <w:proofErr w:type="spellEnd"/>
          </w:p>
          <w:p w:rsidR="00AF6633" w:rsidRPr="00C41184" w:rsidRDefault="00AF6633" w:rsidP="00970B3A">
            <w:pPr>
              <w:spacing w:line="259" w:lineRule="auto"/>
              <w:jc w:val="center"/>
              <w:rPr>
                <w:sz w:val="16"/>
                <w:szCs w:val="16"/>
              </w:rPr>
            </w:pPr>
            <w:r w:rsidRPr="00C41184">
              <w:rPr>
                <w:color w:val="000000"/>
                <w:sz w:val="16"/>
                <w:szCs w:val="16"/>
              </w:rPr>
              <w:t>o elaborado por el sujeto obligado)</w:t>
            </w:r>
          </w:p>
        </w:tc>
        <w:tc>
          <w:tcPr>
            <w:tcW w:w="129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30" w:right="30" w:firstLine="205"/>
              <w:rPr>
                <w:sz w:val="16"/>
                <w:szCs w:val="16"/>
              </w:rPr>
            </w:pPr>
            <w:r w:rsidRPr="00C41184">
              <w:rPr>
                <w:color w:val="000000"/>
                <w:sz w:val="16"/>
                <w:szCs w:val="16"/>
              </w:rPr>
              <w:t>Tipo de procedimiento administrativo del cuerpo docente</w:t>
            </w:r>
          </w:p>
        </w:tc>
        <w:tc>
          <w:tcPr>
            <w:tcW w:w="129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30" w:right="30" w:firstLine="128"/>
              <w:rPr>
                <w:sz w:val="16"/>
                <w:szCs w:val="16"/>
              </w:rPr>
            </w:pPr>
            <w:r w:rsidRPr="00C41184">
              <w:rPr>
                <w:color w:val="000000"/>
                <w:sz w:val="16"/>
                <w:szCs w:val="16"/>
              </w:rPr>
              <w:t>Fases del procedimiento administrativo del cuerpo docente</w:t>
            </w:r>
          </w:p>
        </w:tc>
        <w:tc>
          <w:tcPr>
            <w:tcW w:w="115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Requisitos y documentos</w:t>
            </w:r>
          </w:p>
        </w:tc>
        <w:tc>
          <w:tcPr>
            <w:tcW w:w="114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jc w:val="center"/>
              <w:rPr>
                <w:sz w:val="16"/>
                <w:szCs w:val="16"/>
              </w:rPr>
            </w:pPr>
            <w:r w:rsidRPr="00C41184">
              <w:rPr>
                <w:color w:val="000000"/>
                <w:sz w:val="16"/>
                <w:szCs w:val="16"/>
              </w:rPr>
              <w:t>Nombre del área</w:t>
            </w:r>
          </w:p>
          <w:p w:rsidR="00AF6633" w:rsidRPr="00C41184" w:rsidRDefault="00AF6633" w:rsidP="00970B3A">
            <w:pPr>
              <w:spacing w:line="259" w:lineRule="auto"/>
              <w:jc w:val="center"/>
              <w:rPr>
                <w:sz w:val="16"/>
                <w:szCs w:val="16"/>
              </w:rPr>
            </w:pPr>
            <w:r w:rsidRPr="00C41184">
              <w:rPr>
                <w:color w:val="000000"/>
                <w:sz w:val="16"/>
                <w:szCs w:val="16"/>
              </w:rPr>
              <w:t>responsable</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973" w:type="dxa"/>
        <w:tblInd w:w="548" w:type="dxa"/>
        <w:tblCellMar>
          <w:top w:w="61" w:type="dxa"/>
          <w:right w:w="115" w:type="dxa"/>
        </w:tblCellMar>
        <w:tblLook w:val="04A0" w:firstRow="1" w:lastRow="0" w:firstColumn="1" w:lastColumn="0" w:noHBand="0" w:noVBand="1"/>
      </w:tblPr>
      <w:tblGrid>
        <w:gridCol w:w="1021"/>
        <w:gridCol w:w="1081"/>
        <w:gridCol w:w="1081"/>
        <w:gridCol w:w="1232"/>
        <w:gridCol w:w="1517"/>
        <w:gridCol w:w="1577"/>
        <w:gridCol w:w="1202"/>
        <w:gridCol w:w="1262"/>
      </w:tblGrid>
      <w:tr w:rsidR="00AF6633" w:rsidRPr="00C41184" w:rsidTr="00970B3A">
        <w:trPr>
          <w:trHeight w:val="285"/>
        </w:trPr>
        <w:tc>
          <w:tcPr>
            <w:tcW w:w="102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4326" w:type="dxa"/>
            <w:gridSpan w:val="3"/>
            <w:tcBorders>
              <w:top w:val="single" w:sz="6" w:space="0" w:color="000000"/>
              <w:left w:val="nil"/>
              <w:bottom w:val="single" w:sz="6" w:space="0" w:color="000000"/>
              <w:right w:val="nil"/>
            </w:tcBorders>
          </w:tcPr>
          <w:p w:rsidR="00AF6633" w:rsidRPr="00C41184" w:rsidRDefault="00AF6633" w:rsidP="00970B3A">
            <w:pPr>
              <w:spacing w:line="259" w:lineRule="auto"/>
              <w:ind w:left="-89"/>
              <w:rPr>
                <w:sz w:val="16"/>
                <w:szCs w:val="16"/>
              </w:rPr>
            </w:pPr>
            <w:r w:rsidRPr="00C41184">
              <w:rPr>
                <w:color w:val="000000"/>
                <w:sz w:val="16"/>
                <w:szCs w:val="16"/>
              </w:rPr>
              <w:t>Domicilio para la realización del procedimiento administrativo</w:t>
            </w:r>
          </w:p>
        </w:tc>
        <w:tc>
          <w:tcPr>
            <w:tcW w:w="120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6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646"/>
        </w:trPr>
        <w:tc>
          <w:tcPr>
            <w:tcW w:w="102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3" w:right="17"/>
              <w:jc w:val="center"/>
              <w:rPr>
                <w:sz w:val="16"/>
                <w:szCs w:val="16"/>
              </w:rPr>
            </w:pPr>
            <w:r w:rsidRPr="00C41184">
              <w:rPr>
                <w:color w:val="000000"/>
                <w:sz w:val="16"/>
                <w:szCs w:val="16"/>
              </w:rPr>
              <w:t>Tipo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68"/>
              <w:jc w:val="center"/>
              <w:rPr>
                <w:sz w:val="16"/>
                <w:szCs w:val="16"/>
              </w:rPr>
            </w:pPr>
            <w:r w:rsidRPr="00C41184">
              <w:rPr>
                <w:color w:val="000000"/>
                <w:sz w:val="16"/>
                <w:szCs w:val="16"/>
              </w:rPr>
              <w:t>Nombre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36"/>
              <w:jc w:val="center"/>
              <w:rPr>
                <w:sz w:val="16"/>
                <w:szCs w:val="16"/>
              </w:rPr>
            </w:pPr>
            <w:r w:rsidRPr="00C41184">
              <w:rPr>
                <w:color w:val="000000"/>
                <w:sz w:val="16"/>
                <w:szCs w:val="16"/>
              </w:rPr>
              <w:t>Número</w:t>
            </w:r>
          </w:p>
          <w:p w:rsidR="00AF6633" w:rsidRPr="00C41184" w:rsidRDefault="00AF6633" w:rsidP="00970B3A">
            <w:pPr>
              <w:spacing w:line="259" w:lineRule="auto"/>
              <w:ind w:left="135"/>
              <w:jc w:val="center"/>
              <w:rPr>
                <w:sz w:val="16"/>
                <w:szCs w:val="16"/>
              </w:rPr>
            </w:pPr>
            <w:r w:rsidRPr="00C41184">
              <w:rPr>
                <w:color w:val="000000"/>
                <w:sz w:val="16"/>
                <w:szCs w:val="16"/>
              </w:rPr>
              <w:t>Exterior</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6"/>
              <w:jc w:val="center"/>
              <w:rPr>
                <w:sz w:val="16"/>
                <w:szCs w:val="16"/>
              </w:rPr>
            </w:pPr>
            <w:r w:rsidRPr="00C41184">
              <w:rPr>
                <w:color w:val="000000"/>
                <w:sz w:val="16"/>
                <w:szCs w:val="16"/>
              </w:rPr>
              <w:t>Número</w:t>
            </w:r>
          </w:p>
          <w:p w:rsidR="00AF6633" w:rsidRPr="00C41184" w:rsidRDefault="00AF6633" w:rsidP="00970B3A">
            <w:pPr>
              <w:spacing w:line="259" w:lineRule="auto"/>
              <w:ind w:left="41"/>
              <w:jc w:val="center"/>
              <w:rPr>
                <w:sz w:val="16"/>
                <w:szCs w:val="16"/>
              </w:rPr>
            </w:pPr>
            <w:r w:rsidRPr="00C41184">
              <w:rPr>
                <w:color w:val="000000"/>
                <w:sz w:val="16"/>
                <w:szCs w:val="16"/>
              </w:rPr>
              <w:t>Interior, en su caso</w:t>
            </w:r>
          </w:p>
        </w:tc>
        <w:tc>
          <w:tcPr>
            <w:tcW w:w="151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15"/>
              <w:jc w:val="center"/>
              <w:rPr>
                <w:sz w:val="16"/>
                <w:szCs w:val="16"/>
              </w:rPr>
            </w:pPr>
            <w:r w:rsidRPr="00C41184">
              <w:rPr>
                <w:color w:val="000000"/>
                <w:sz w:val="16"/>
                <w:szCs w:val="16"/>
              </w:rPr>
              <w:t>Tipo de asentamiento</w:t>
            </w:r>
          </w:p>
        </w:tc>
        <w:tc>
          <w:tcPr>
            <w:tcW w:w="15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5"/>
              <w:jc w:val="center"/>
              <w:rPr>
                <w:sz w:val="16"/>
                <w:szCs w:val="16"/>
              </w:rPr>
            </w:pPr>
            <w:r w:rsidRPr="00C41184">
              <w:rPr>
                <w:color w:val="000000"/>
                <w:sz w:val="16"/>
                <w:szCs w:val="16"/>
              </w:rPr>
              <w:t>Nombre del asentamiento</w:t>
            </w:r>
          </w:p>
        </w:tc>
        <w:tc>
          <w:tcPr>
            <w:tcW w:w="12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Clave de la localidad</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Nombre de la localidad</w:t>
            </w:r>
          </w:p>
        </w:tc>
      </w:tr>
      <w:tr w:rsidR="00AF6633" w:rsidRPr="00C41184" w:rsidTr="00970B3A">
        <w:trPr>
          <w:trHeight w:val="331"/>
        </w:trPr>
        <w:tc>
          <w:tcPr>
            <w:tcW w:w="10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c>
          <w:tcPr>
            <w:tcW w:w="126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8"/>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823" w:type="dxa"/>
        <w:tblInd w:w="548" w:type="dxa"/>
        <w:tblCellMar>
          <w:top w:w="55" w:type="dxa"/>
          <w:left w:w="197" w:type="dxa"/>
          <w:right w:w="176" w:type="dxa"/>
        </w:tblCellMar>
        <w:tblLook w:val="04A0" w:firstRow="1" w:lastRow="0" w:firstColumn="1" w:lastColumn="0" w:noHBand="0" w:noVBand="1"/>
      </w:tblPr>
      <w:tblGrid>
        <w:gridCol w:w="1322"/>
        <w:gridCol w:w="1757"/>
        <w:gridCol w:w="1577"/>
        <w:gridCol w:w="1653"/>
        <w:gridCol w:w="1066"/>
        <w:gridCol w:w="1051"/>
        <w:gridCol w:w="1397"/>
      </w:tblGrid>
      <w:tr w:rsidR="00AF6633" w:rsidRPr="00C41184" w:rsidTr="00970B3A">
        <w:trPr>
          <w:trHeight w:val="330"/>
        </w:trPr>
        <w:tc>
          <w:tcPr>
            <w:tcW w:w="132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4987" w:type="dxa"/>
            <w:gridSpan w:val="3"/>
            <w:tcBorders>
              <w:top w:val="single" w:sz="6" w:space="0" w:color="000000"/>
              <w:left w:val="nil"/>
              <w:bottom w:val="single" w:sz="6" w:space="0" w:color="000000"/>
              <w:right w:val="nil"/>
            </w:tcBorders>
          </w:tcPr>
          <w:p w:rsidR="00AF6633" w:rsidRPr="00C41184" w:rsidRDefault="00AF6633" w:rsidP="00970B3A">
            <w:pPr>
              <w:spacing w:line="259" w:lineRule="auto"/>
              <w:ind w:left="278"/>
              <w:rPr>
                <w:sz w:val="16"/>
                <w:szCs w:val="16"/>
              </w:rPr>
            </w:pPr>
            <w:r w:rsidRPr="00C41184">
              <w:rPr>
                <w:color w:val="000000"/>
                <w:sz w:val="16"/>
                <w:szCs w:val="16"/>
              </w:rPr>
              <w:t>Domicilio para la realización del procedimiento administrativo</w:t>
            </w:r>
          </w:p>
        </w:tc>
        <w:tc>
          <w:tcPr>
            <w:tcW w:w="1066"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5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
              <w:jc w:val="center"/>
              <w:rPr>
                <w:sz w:val="16"/>
                <w:szCs w:val="16"/>
              </w:rPr>
            </w:pPr>
            <w:r w:rsidRPr="00C41184">
              <w:rPr>
                <w:color w:val="000000"/>
                <w:sz w:val="16"/>
                <w:szCs w:val="16"/>
              </w:rPr>
              <w:t xml:space="preserve"> </w:t>
            </w:r>
          </w:p>
        </w:tc>
      </w:tr>
      <w:tr w:rsidR="00AF6633" w:rsidRPr="00C41184" w:rsidTr="00970B3A">
        <w:trPr>
          <w:trHeight w:val="451"/>
        </w:trPr>
        <w:tc>
          <w:tcPr>
            <w:tcW w:w="132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del municipio</w:t>
            </w:r>
          </w:p>
        </w:tc>
        <w:tc>
          <w:tcPr>
            <w:tcW w:w="17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300" w:hanging="285"/>
              <w:rPr>
                <w:sz w:val="16"/>
                <w:szCs w:val="16"/>
              </w:rPr>
            </w:pPr>
            <w:r w:rsidRPr="00C41184">
              <w:rPr>
                <w:color w:val="000000"/>
                <w:sz w:val="16"/>
                <w:szCs w:val="16"/>
              </w:rPr>
              <w:t>Nombre del municipio o delegación</w:t>
            </w:r>
          </w:p>
        </w:tc>
        <w:tc>
          <w:tcPr>
            <w:tcW w:w="157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 la entidad federativa</w:t>
            </w:r>
          </w:p>
        </w:tc>
        <w:tc>
          <w:tcPr>
            <w:tcW w:w="16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 la entidad federativa</w:t>
            </w:r>
          </w:p>
        </w:tc>
        <w:tc>
          <w:tcPr>
            <w:tcW w:w="106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Código postal</w:t>
            </w:r>
          </w:p>
        </w:tc>
        <w:tc>
          <w:tcPr>
            <w:tcW w:w="105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Teléfono</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Correo electrónico</w:t>
            </w:r>
          </w:p>
        </w:tc>
      </w:tr>
    </w:tbl>
    <w:p w:rsidR="00AF6633" w:rsidRPr="00C41184" w:rsidRDefault="00AF6633" w:rsidP="00AF6633">
      <w:pPr>
        <w:spacing w:line="259" w:lineRule="auto"/>
        <w:ind w:left="754"/>
        <w:rPr>
          <w:sz w:val="16"/>
          <w:szCs w:val="16"/>
        </w:rPr>
      </w:pPr>
      <w:r w:rsidRPr="00C41184">
        <w:rPr>
          <w:sz w:val="16"/>
          <w:szCs w:val="16"/>
        </w:rPr>
        <w:t xml:space="preserve"> </w:t>
      </w:r>
    </w:p>
    <w:p w:rsidR="00AF6633" w:rsidRPr="00C41184" w:rsidRDefault="00AF6633" w:rsidP="00AF6633">
      <w:pPr>
        <w:spacing w:line="259" w:lineRule="auto"/>
        <w:ind w:left="754"/>
        <w:rPr>
          <w:sz w:val="16"/>
          <w:szCs w:val="16"/>
        </w:rPr>
      </w:pPr>
      <w:r w:rsidRPr="00C41184">
        <w:rPr>
          <w:sz w:val="16"/>
          <w:szCs w:val="16"/>
        </w:rPr>
        <w:t xml:space="preserve"> </w:t>
      </w:r>
    </w:p>
    <w:tbl>
      <w:tblPr>
        <w:tblStyle w:val="TableGrid"/>
        <w:tblW w:w="6233" w:type="dxa"/>
        <w:tblInd w:w="473" w:type="dxa"/>
        <w:tblCellMar>
          <w:top w:w="46" w:type="dxa"/>
        </w:tblCellMar>
        <w:tblLook w:val="04A0" w:firstRow="1" w:lastRow="0" w:firstColumn="1" w:lastColumn="0" w:noHBand="0" w:noVBand="1"/>
      </w:tblPr>
      <w:tblGrid>
        <w:gridCol w:w="1652"/>
        <w:gridCol w:w="2028"/>
        <w:gridCol w:w="2553"/>
      </w:tblGrid>
      <w:tr w:rsidR="00AF6633" w:rsidRPr="00C41184" w:rsidTr="00970B3A">
        <w:trPr>
          <w:trHeight w:val="285"/>
        </w:trPr>
        <w:tc>
          <w:tcPr>
            <w:tcW w:w="165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2028" w:type="dxa"/>
            <w:tcBorders>
              <w:top w:val="single" w:sz="6" w:space="0" w:color="000000"/>
              <w:left w:val="nil"/>
              <w:bottom w:val="single" w:sz="6" w:space="0" w:color="000000"/>
              <w:right w:val="nil"/>
            </w:tcBorders>
          </w:tcPr>
          <w:p w:rsidR="00AF6633" w:rsidRPr="00C41184" w:rsidRDefault="00AF6633" w:rsidP="00970B3A">
            <w:pPr>
              <w:spacing w:line="259" w:lineRule="auto"/>
              <w:jc w:val="right"/>
              <w:rPr>
                <w:sz w:val="16"/>
                <w:szCs w:val="16"/>
              </w:rPr>
            </w:pPr>
            <w:r w:rsidRPr="00C41184">
              <w:rPr>
                <w:color w:val="000000"/>
                <w:sz w:val="16"/>
                <w:szCs w:val="16"/>
              </w:rPr>
              <w:t xml:space="preserve">Persona </w:t>
            </w:r>
            <w:proofErr w:type="spellStart"/>
            <w:r w:rsidRPr="00C41184">
              <w:rPr>
                <w:color w:val="000000"/>
                <w:sz w:val="16"/>
                <w:szCs w:val="16"/>
              </w:rPr>
              <w:t>responsab</w:t>
            </w:r>
            <w:proofErr w:type="spellEnd"/>
          </w:p>
        </w:tc>
        <w:tc>
          <w:tcPr>
            <w:tcW w:w="2553"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3"/>
              <w:rPr>
                <w:sz w:val="16"/>
                <w:szCs w:val="16"/>
              </w:rPr>
            </w:pPr>
            <w:r w:rsidRPr="00C41184">
              <w:rPr>
                <w:color w:val="000000"/>
                <w:sz w:val="16"/>
                <w:szCs w:val="16"/>
              </w:rPr>
              <w:t>le</w:t>
            </w:r>
          </w:p>
        </w:tc>
      </w:tr>
      <w:tr w:rsidR="00AF6633" w:rsidRPr="00C41184" w:rsidTr="00970B3A">
        <w:trPr>
          <w:trHeight w:val="270"/>
        </w:trPr>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6"/>
              <w:jc w:val="center"/>
              <w:rPr>
                <w:sz w:val="16"/>
                <w:szCs w:val="16"/>
              </w:rPr>
            </w:pPr>
            <w:r w:rsidRPr="00C41184">
              <w:rPr>
                <w:color w:val="000000"/>
                <w:sz w:val="16"/>
                <w:szCs w:val="16"/>
              </w:rPr>
              <w:t>Nombre(s)</w:t>
            </w:r>
          </w:p>
        </w:tc>
        <w:tc>
          <w:tcPr>
            <w:tcW w:w="202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7"/>
              <w:jc w:val="center"/>
              <w:rPr>
                <w:sz w:val="16"/>
                <w:szCs w:val="16"/>
              </w:rPr>
            </w:pPr>
            <w:r w:rsidRPr="00C41184">
              <w:rPr>
                <w:color w:val="000000"/>
                <w:sz w:val="16"/>
                <w:szCs w:val="16"/>
              </w:rPr>
              <w:t>Primer apellido</w:t>
            </w:r>
          </w:p>
        </w:tc>
        <w:tc>
          <w:tcPr>
            <w:tcW w:w="25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7"/>
              <w:jc w:val="center"/>
              <w:rPr>
                <w:sz w:val="16"/>
                <w:szCs w:val="16"/>
              </w:rPr>
            </w:pPr>
            <w:r w:rsidRPr="00C41184">
              <w:rPr>
                <w:color w:val="000000"/>
                <w:sz w:val="16"/>
                <w:szCs w:val="16"/>
              </w:rPr>
              <w:t>Segundo apellido</w:t>
            </w:r>
          </w:p>
        </w:tc>
      </w:tr>
      <w:tr w:rsidR="00AF6633" w:rsidRPr="00C41184" w:rsidTr="00970B3A">
        <w:trPr>
          <w:trHeight w:val="330"/>
        </w:trPr>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9"/>
              <w:jc w:val="center"/>
              <w:rPr>
                <w:sz w:val="16"/>
                <w:szCs w:val="16"/>
              </w:rPr>
            </w:pPr>
            <w:r w:rsidRPr="00C41184">
              <w:rPr>
                <w:color w:val="000000"/>
                <w:sz w:val="16"/>
                <w:szCs w:val="16"/>
              </w:rPr>
              <w:t xml:space="preserve"> </w:t>
            </w:r>
          </w:p>
        </w:tc>
        <w:tc>
          <w:tcPr>
            <w:tcW w:w="202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9"/>
              <w:jc w:val="center"/>
              <w:rPr>
                <w:sz w:val="16"/>
                <w:szCs w:val="16"/>
              </w:rPr>
            </w:pPr>
            <w:r w:rsidRPr="00C41184">
              <w:rPr>
                <w:color w:val="000000"/>
                <w:sz w:val="16"/>
                <w:szCs w:val="16"/>
              </w:rPr>
              <w:t xml:space="preserve"> </w:t>
            </w:r>
          </w:p>
        </w:tc>
        <w:tc>
          <w:tcPr>
            <w:tcW w:w="25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9"/>
              <w:jc w:val="center"/>
              <w:rPr>
                <w:sz w:val="16"/>
                <w:szCs w:val="16"/>
              </w:rPr>
            </w:pPr>
            <w:r w:rsidRPr="00C41184">
              <w:rPr>
                <w:color w:val="000000"/>
                <w:sz w:val="16"/>
                <w:szCs w:val="16"/>
              </w:rPr>
              <w:t xml:space="preserve"> </w:t>
            </w:r>
          </w:p>
        </w:tc>
      </w:tr>
    </w:tbl>
    <w:p w:rsidR="00AF6633" w:rsidRPr="00C41184" w:rsidRDefault="00AF6633" w:rsidP="00AF6633">
      <w:pPr>
        <w:spacing w:line="259" w:lineRule="auto"/>
        <w:ind w:left="754"/>
        <w:rPr>
          <w:sz w:val="16"/>
          <w:szCs w:val="16"/>
        </w:rPr>
      </w:pPr>
      <w:r w:rsidRPr="00C41184">
        <w:rPr>
          <w:sz w:val="16"/>
          <w:szCs w:val="16"/>
        </w:rPr>
        <w:t xml:space="preserve"> </w:t>
      </w: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semestral</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23"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ind w:left="754" w:right="10"/>
        <w:rPr>
          <w:sz w:val="16"/>
          <w:szCs w:val="16"/>
        </w:rPr>
      </w:pPr>
      <w:r w:rsidRPr="00C41184">
        <w:rPr>
          <w:sz w:val="16"/>
          <w:szCs w:val="16"/>
        </w:rPr>
        <w:t>III.    La remuneración de los profesores, incluyendo los estímulos al desempeño, nivel y monto</w:t>
      </w:r>
    </w:p>
    <w:p w:rsidR="00AF6633" w:rsidRPr="00C41184" w:rsidRDefault="00AF6633" w:rsidP="00AF6633">
      <w:pPr>
        <w:ind w:left="754" w:right="10"/>
        <w:rPr>
          <w:sz w:val="16"/>
          <w:szCs w:val="16"/>
        </w:rPr>
      </w:pPr>
    </w:p>
    <w:p w:rsidR="00AF6633" w:rsidRPr="00C41184" w:rsidRDefault="00AF6633" w:rsidP="00AF6633">
      <w:pPr>
        <w:ind w:left="466" w:right="10"/>
        <w:rPr>
          <w:sz w:val="16"/>
          <w:szCs w:val="16"/>
        </w:rPr>
      </w:pPr>
      <w:r w:rsidRPr="00C41184">
        <w:rPr>
          <w:sz w:val="16"/>
          <w:szCs w:val="16"/>
        </w:rPr>
        <w:t>Esta fracción se refiere a la transparencia de la remuneración del personal académico que se tenga contratado por plaza y honorarios en la institución de educación superior pública. Las unidades, departamentos, facultades, dependencias o equivalentes deberán publicar y mantener actualizados los tabuladores de la remuneración que percibe mensualmente cada nivel de la planta docente, incluyendo estímulos, nivel y monto.</w:t>
      </w:r>
    </w:p>
    <w:p w:rsidR="00AF6633" w:rsidRPr="00C41184" w:rsidRDefault="00AF6633" w:rsidP="00AF6633">
      <w:pPr>
        <w:ind w:left="466" w:right="10"/>
        <w:rPr>
          <w:sz w:val="16"/>
          <w:szCs w:val="16"/>
        </w:rPr>
      </w:pPr>
      <w:r w:rsidRPr="00C41184">
        <w:rPr>
          <w:sz w:val="16"/>
          <w:szCs w:val="16"/>
        </w:rPr>
        <w:t>En correspondencia con esta obligación, se publicará también la lista de profesores (personal académico) actualizada con el nivel de contratación correspondiente al tabulador y la vinculación directa a las remuneraciones.</w:t>
      </w:r>
    </w:p>
    <w:p w:rsidR="00AF6633" w:rsidRPr="00C41184" w:rsidRDefault="00AF6633" w:rsidP="00AF6633">
      <w:pPr>
        <w:spacing w:after="2" w:line="259" w:lineRule="auto"/>
        <w:ind w:left="466"/>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05FC8B19" wp14:editId="4470E6C5">
                <wp:extent cx="6628833" cy="9723"/>
                <wp:effectExtent l="0" t="0" r="0" b="0"/>
                <wp:docPr id="466866" name="Group 466866"/>
                <wp:cNvGraphicFramePr/>
                <a:graphic xmlns:a="http://schemas.openxmlformats.org/drawingml/2006/main">
                  <a:graphicData uri="http://schemas.microsoft.com/office/word/2010/wordprocessingGroup">
                    <wpg:wgp>
                      <wpg:cNvGrpSpPr/>
                      <wpg:grpSpPr>
                        <a:xfrm>
                          <a:off x="0" y="0"/>
                          <a:ext cx="6628833" cy="9723"/>
                          <a:chOff x="0" y="0"/>
                          <a:chExt cx="6628833" cy="9723"/>
                        </a:xfrm>
                      </wpg:grpSpPr>
                      <wps:wsp>
                        <wps:cNvPr id="492970" name="Shape 492970"/>
                        <wps:cNvSpPr/>
                        <wps:spPr>
                          <a:xfrm>
                            <a:off x="0" y="0"/>
                            <a:ext cx="6628833" cy="9723"/>
                          </a:xfrm>
                          <a:custGeom>
                            <a:avLst/>
                            <a:gdLst/>
                            <a:ahLst/>
                            <a:cxnLst/>
                            <a:rect l="0" t="0" r="0" b="0"/>
                            <a:pathLst>
                              <a:path w="6628833" h="9723">
                                <a:moveTo>
                                  <a:pt x="0" y="0"/>
                                </a:moveTo>
                                <a:lnTo>
                                  <a:pt x="6628833" y="0"/>
                                </a:lnTo>
                                <a:lnTo>
                                  <a:pt x="6628833" y="9723"/>
                                </a:lnTo>
                                <a:lnTo>
                                  <a:pt x="0" y="9723"/>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2B400F2" id="Group 466866" o:spid="_x0000_s1026" style="width:521.95pt;height:.75pt;mso-position-horizontal-relative:char;mso-position-vertical-relative:line" coordsize="6628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">
                <v:shape id="Shape 492970" o:spid="_x0000_s1027" style="position:absolute;width:66288;height:97;visibility:visible;mso-wrap-style:square;v-text-anchor:top" coordsize="6628833,9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" path="m,l6628833,r,9723l,9723,,e" fillcolor="black" stroked="f" strokeweight="0">
                  <v:stroke miterlimit="1" joinstyle="miter"/>
                  <v:path arrowok="t" textboxrect="0,0,6628833,9723"/>
                </v:shape>
                <w10:anchorlock/>
              </v:group>
            </w:pict>
          </mc:Fallback>
        </mc:AlternateContent>
      </w:r>
    </w:p>
    <w:p w:rsidR="00AF6633" w:rsidRPr="00C41184" w:rsidRDefault="00AF6633" w:rsidP="00AF6633">
      <w:pPr>
        <w:ind w:left="466" w:right="10"/>
        <w:rPr>
          <w:sz w:val="16"/>
          <w:szCs w:val="16"/>
        </w:rPr>
      </w:pPr>
      <w:r w:rsidRPr="00C41184">
        <w:rPr>
          <w:sz w:val="16"/>
          <w:szCs w:val="16"/>
        </w:rPr>
        <w:t>Periodo de actualización: Anual</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ind w:left="466" w:right="10"/>
        <w:rPr>
          <w:sz w:val="16"/>
          <w:szCs w:val="16"/>
        </w:rPr>
      </w:pPr>
      <w:r w:rsidRPr="00C41184">
        <w:rPr>
          <w:sz w:val="16"/>
          <w:szCs w:val="16"/>
        </w:rPr>
        <w:t>Aplica a: Instituciones de educación superior públicas autónomas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124"/>
        <w:ind w:left="466" w:right="10"/>
        <w:rPr>
          <w:sz w:val="16"/>
          <w:szCs w:val="16"/>
        </w:rPr>
      </w:pPr>
      <w:r w:rsidRPr="00C41184">
        <w:rPr>
          <w:sz w:val="16"/>
          <w:szCs w:val="16"/>
        </w:rPr>
        <w:t>Criterios sustantivos de contenido</w:t>
      </w:r>
    </w:p>
    <w:p w:rsidR="00AF6633" w:rsidRPr="00C41184" w:rsidRDefault="00AF6633" w:rsidP="00AF6633">
      <w:pPr>
        <w:ind w:left="1028" w:right="10"/>
        <w:rPr>
          <w:sz w:val="16"/>
          <w:szCs w:val="16"/>
        </w:rPr>
      </w:pPr>
      <w:r w:rsidRPr="00C41184">
        <w:rPr>
          <w:sz w:val="16"/>
          <w:szCs w:val="16"/>
        </w:rPr>
        <w:t>Criterio 1      Ejercicio</w:t>
      </w:r>
    </w:p>
    <w:p w:rsidR="00AF6633" w:rsidRPr="00C41184" w:rsidRDefault="00AF6633" w:rsidP="00AF6633">
      <w:pPr>
        <w:ind w:left="1028" w:right="10"/>
        <w:rPr>
          <w:sz w:val="16"/>
          <w:szCs w:val="16"/>
        </w:rPr>
      </w:pPr>
      <w:r w:rsidRPr="00C41184">
        <w:rPr>
          <w:sz w:val="16"/>
          <w:szCs w:val="16"/>
        </w:rPr>
        <w:t>Criterio 2      Periodo que se informa</w:t>
      </w:r>
    </w:p>
    <w:p w:rsidR="00AF6633" w:rsidRPr="00C41184" w:rsidRDefault="00AF6633" w:rsidP="00AF6633">
      <w:pPr>
        <w:ind w:left="1028" w:right="10"/>
        <w:rPr>
          <w:sz w:val="16"/>
          <w:szCs w:val="16"/>
        </w:rPr>
      </w:pPr>
      <w:r w:rsidRPr="00C41184">
        <w:rPr>
          <w:sz w:val="16"/>
          <w:szCs w:val="16"/>
        </w:rPr>
        <w:t>Criterio 3      Unidad académica</w:t>
      </w:r>
    </w:p>
    <w:p w:rsidR="00AF6633" w:rsidRPr="00C41184" w:rsidRDefault="00AF6633" w:rsidP="00AF6633">
      <w:pPr>
        <w:ind w:left="1028" w:right="10"/>
        <w:rPr>
          <w:sz w:val="16"/>
          <w:szCs w:val="16"/>
        </w:rPr>
      </w:pPr>
      <w:r w:rsidRPr="00C41184">
        <w:rPr>
          <w:sz w:val="16"/>
          <w:szCs w:val="16"/>
        </w:rPr>
        <w:t>Criterio 4      Nombre completo del (de la) profesor(a) (nombre(s), primer apellido, segundo apellido)</w:t>
      </w:r>
    </w:p>
    <w:p w:rsidR="00AF6633" w:rsidRPr="00C41184" w:rsidRDefault="00AF6633" w:rsidP="00AF6633">
      <w:pPr>
        <w:ind w:left="1028" w:right="10"/>
        <w:rPr>
          <w:sz w:val="16"/>
          <w:szCs w:val="16"/>
        </w:rPr>
      </w:pPr>
      <w:r w:rsidRPr="00C41184">
        <w:rPr>
          <w:sz w:val="16"/>
          <w:szCs w:val="16"/>
        </w:rPr>
        <w:t>Criterio 5      Tipo o nivel de contratación</w:t>
      </w:r>
    </w:p>
    <w:p w:rsidR="00AF6633" w:rsidRPr="00C41184" w:rsidRDefault="00AF6633" w:rsidP="00AF6633">
      <w:pPr>
        <w:ind w:left="1028" w:right="10"/>
        <w:rPr>
          <w:sz w:val="16"/>
          <w:szCs w:val="16"/>
        </w:rPr>
      </w:pPr>
      <w:r w:rsidRPr="00C41184">
        <w:rPr>
          <w:sz w:val="16"/>
          <w:szCs w:val="16"/>
        </w:rPr>
        <w:t>Criterio 6      Remuneración bruta</w:t>
      </w:r>
    </w:p>
    <w:p w:rsidR="00AF6633" w:rsidRPr="00C41184" w:rsidRDefault="00AF6633" w:rsidP="00AF6633">
      <w:pPr>
        <w:ind w:left="1028" w:right="10"/>
        <w:rPr>
          <w:sz w:val="16"/>
          <w:szCs w:val="16"/>
        </w:rPr>
      </w:pPr>
      <w:r w:rsidRPr="00C41184">
        <w:rPr>
          <w:sz w:val="16"/>
          <w:szCs w:val="16"/>
        </w:rPr>
        <w:t>Criterio 7      Remuneración neta</w:t>
      </w:r>
    </w:p>
    <w:p w:rsidR="00AF6633" w:rsidRPr="00C41184" w:rsidRDefault="00AF6633" w:rsidP="00AF6633">
      <w:pPr>
        <w:spacing w:line="365" w:lineRule="auto"/>
        <w:ind w:left="1028" w:right="3438"/>
        <w:rPr>
          <w:sz w:val="16"/>
          <w:szCs w:val="16"/>
        </w:rPr>
      </w:pPr>
      <w:r w:rsidRPr="00C41184">
        <w:rPr>
          <w:sz w:val="16"/>
          <w:szCs w:val="16"/>
        </w:rPr>
        <w:t xml:space="preserve">Criterio 8      Estímulos correspondientes a los niveles de contratación </w:t>
      </w:r>
    </w:p>
    <w:p w:rsidR="00AF6633" w:rsidRPr="00C41184" w:rsidRDefault="00AF6633" w:rsidP="00AF6633">
      <w:pPr>
        <w:spacing w:line="365" w:lineRule="auto"/>
        <w:ind w:left="1028" w:right="3438"/>
        <w:rPr>
          <w:sz w:val="16"/>
          <w:szCs w:val="16"/>
        </w:rPr>
      </w:pPr>
      <w:r w:rsidRPr="00C41184">
        <w:rPr>
          <w:sz w:val="16"/>
          <w:szCs w:val="16"/>
        </w:rPr>
        <w:t>Criterio 9      Monto total percibido</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ind w:left="1028" w:right="10"/>
        <w:rPr>
          <w:sz w:val="16"/>
          <w:szCs w:val="16"/>
        </w:rPr>
      </w:pPr>
      <w:r w:rsidRPr="00C41184">
        <w:rPr>
          <w:sz w:val="16"/>
          <w:szCs w:val="16"/>
        </w:rPr>
        <w:t>Criterio 10    Periodo de actualización de la información: anual</w:t>
      </w:r>
    </w:p>
    <w:p w:rsidR="00AF6633" w:rsidRPr="00C41184" w:rsidRDefault="00AF6633" w:rsidP="00AF6633">
      <w:pPr>
        <w:spacing w:after="129"/>
        <w:ind w:left="2167" w:right="10" w:hanging="1139"/>
        <w:rPr>
          <w:sz w:val="16"/>
          <w:szCs w:val="16"/>
        </w:rPr>
      </w:pPr>
      <w:r w:rsidRPr="00C41184">
        <w:rPr>
          <w:sz w:val="16"/>
          <w:szCs w:val="16"/>
        </w:rPr>
        <w:t>Criterio 11    La información deberá estar actualizada al periodo que corresponde de acuerdo con la Tabla de actualización y conservación de la información</w:t>
      </w:r>
    </w:p>
    <w:p w:rsidR="00AF6633" w:rsidRPr="00C41184" w:rsidRDefault="00AF6633" w:rsidP="00AF6633">
      <w:pPr>
        <w:spacing w:after="3"/>
        <w:ind w:left="1028" w:right="10"/>
        <w:rPr>
          <w:sz w:val="16"/>
          <w:szCs w:val="16"/>
        </w:rPr>
      </w:pPr>
      <w:r w:rsidRPr="00C41184">
        <w:rPr>
          <w:sz w:val="16"/>
          <w:szCs w:val="16"/>
        </w:rPr>
        <w:t>Criterio 12    Conservar en el sitio de Internet y a través de la Plataforma Nacional la información de acuerdo con la</w:t>
      </w:r>
    </w:p>
    <w:p w:rsidR="00AF6633" w:rsidRPr="00C41184" w:rsidRDefault="00AF6633" w:rsidP="00AF6633">
      <w:pPr>
        <w:ind w:left="2168" w:right="10"/>
        <w:rPr>
          <w:sz w:val="16"/>
          <w:szCs w:val="16"/>
        </w:rPr>
      </w:pPr>
      <w:r w:rsidRPr="00C41184">
        <w:rPr>
          <w:sz w:val="16"/>
          <w:szCs w:val="16"/>
        </w:rPr>
        <w:t>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ind w:left="2167" w:right="10" w:hanging="1139"/>
        <w:rPr>
          <w:sz w:val="16"/>
          <w:szCs w:val="16"/>
        </w:rPr>
      </w:pPr>
      <w:r w:rsidRPr="00C41184">
        <w:rPr>
          <w:sz w:val="16"/>
          <w:szCs w:val="16"/>
        </w:rPr>
        <w:t xml:space="preserve">Criterio 13    Área(s) o unidad(es) administrativa(s) que genera(n) o posee(n) la información respectiva y son responsables de publicarla y actualizarla </w:t>
      </w:r>
    </w:p>
    <w:p w:rsidR="00AF6633" w:rsidRPr="00C41184" w:rsidRDefault="00AF6633" w:rsidP="00AF6633">
      <w:pPr>
        <w:spacing w:after="129"/>
        <w:ind w:left="2167" w:right="10" w:hanging="1139"/>
        <w:rPr>
          <w:sz w:val="16"/>
          <w:szCs w:val="16"/>
        </w:rPr>
      </w:pPr>
      <w:r w:rsidRPr="00C41184">
        <w:rPr>
          <w:sz w:val="16"/>
          <w:szCs w:val="16"/>
        </w:rPr>
        <w:t>Criterio 14    Fecha de actualización de la información publicada con el formato día/mes/año (por ej. 31/Marzo/2016)</w:t>
      </w:r>
    </w:p>
    <w:p w:rsidR="00AF6633" w:rsidRPr="00C41184" w:rsidRDefault="00AF6633" w:rsidP="00AF6633">
      <w:pPr>
        <w:ind w:left="1028" w:right="10"/>
        <w:rPr>
          <w:sz w:val="16"/>
          <w:szCs w:val="16"/>
        </w:rPr>
      </w:pPr>
      <w:r w:rsidRPr="00C41184">
        <w:rPr>
          <w:sz w:val="16"/>
          <w:szCs w:val="16"/>
        </w:rPr>
        <w:t>Criterio 15    Fecha de validación de la información publicada con el formato día/mes/año (por ej. 31/Marzo/2016)</w:t>
      </w:r>
    </w:p>
    <w:p w:rsidR="00AF6633" w:rsidRPr="00C41184" w:rsidRDefault="00AF6633" w:rsidP="00AF6633">
      <w:pPr>
        <w:ind w:left="466" w:right="10"/>
        <w:rPr>
          <w:sz w:val="16"/>
          <w:szCs w:val="16"/>
        </w:rPr>
      </w:pPr>
      <w:r w:rsidRPr="00C41184">
        <w:rPr>
          <w:sz w:val="16"/>
          <w:szCs w:val="16"/>
        </w:rPr>
        <w:t>Criterios adjetivos de formato</w:t>
      </w:r>
    </w:p>
    <w:p w:rsidR="00AF6633" w:rsidRPr="00C41184" w:rsidRDefault="00AF6633" w:rsidP="00AF6633">
      <w:pPr>
        <w:spacing w:after="128"/>
        <w:ind w:left="2167" w:right="10" w:hanging="1139"/>
        <w:rPr>
          <w:sz w:val="16"/>
          <w:szCs w:val="16"/>
        </w:rPr>
      </w:pPr>
      <w:r w:rsidRPr="00C41184">
        <w:rPr>
          <w:sz w:val="16"/>
          <w:szCs w:val="16"/>
        </w:rPr>
        <w:lastRenderedPageBreak/>
        <w:t>Criterio 16    La información publicada se organiza mediante el formato 3, en el que se incluyen todos los campos especificados en los criterios sustantivos de contenido</w:t>
      </w:r>
    </w:p>
    <w:p w:rsidR="00AF6633" w:rsidRPr="00C41184" w:rsidRDefault="00AF6633" w:rsidP="00AF6633">
      <w:pPr>
        <w:ind w:left="1028" w:right="10"/>
        <w:rPr>
          <w:sz w:val="16"/>
          <w:szCs w:val="16"/>
        </w:rPr>
      </w:pPr>
      <w:r w:rsidRPr="00C41184">
        <w:rPr>
          <w:sz w:val="16"/>
          <w:szCs w:val="16"/>
        </w:rPr>
        <w:t>Criterio 17    El soporte de la información permite su reutilización y exportación</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3. LGT_Art_75_Fr_III</w:t>
      </w:r>
    </w:p>
    <w:p w:rsidR="00AF6633" w:rsidRPr="00C41184" w:rsidRDefault="00AF6633" w:rsidP="00AF6633">
      <w:pPr>
        <w:ind w:left="466" w:right="10"/>
        <w:rPr>
          <w:sz w:val="16"/>
          <w:szCs w:val="16"/>
        </w:rPr>
      </w:pPr>
    </w:p>
    <w:p w:rsidR="00AF6633" w:rsidRPr="00C41184" w:rsidRDefault="00AF6633" w:rsidP="00AF6633">
      <w:pPr>
        <w:spacing w:after="3"/>
        <w:ind w:left="466" w:right="10"/>
        <w:rPr>
          <w:sz w:val="16"/>
          <w:szCs w:val="16"/>
        </w:rPr>
      </w:pPr>
      <w:r w:rsidRPr="00C41184">
        <w:rPr>
          <w:sz w:val="16"/>
          <w:szCs w:val="16"/>
        </w:rPr>
        <w:t>Remuneración de profesoras/es de &lt;&lt;sujeto obligado&gt;&gt;</w:t>
      </w:r>
    </w:p>
    <w:p w:rsidR="00AF6633" w:rsidRPr="00C41184" w:rsidRDefault="00AF6633" w:rsidP="00AF6633">
      <w:pPr>
        <w:spacing w:after="3"/>
        <w:ind w:left="466" w:right="10"/>
        <w:rPr>
          <w:sz w:val="16"/>
          <w:szCs w:val="16"/>
        </w:rPr>
      </w:pPr>
    </w:p>
    <w:tbl>
      <w:tblPr>
        <w:tblStyle w:val="TableGrid"/>
        <w:tblW w:w="11461" w:type="dxa"/>
        <w:tblInd w:w="548" w:type="dxa"/>
        <w:tblCellMar>
          <w:top w:w="25" w:type="dxa"/>
          <w:left w:w="159" w:type="dxa"/>
          <w:right w:w="115" w:type="dxa"/>
        </w:tblCellMar>
        <w:tblLook w:val="04A0" w:firstRow="1" w:lastRow="0" w:firstColumn="1" w:lastColumn="0" w:noHBand="0" w:noVBand="1"/>
      </w:tblPr>
      <w:tblGrid>
        <w:gridCol w:w="910"/>
        <w:gridCol w:w="857"/>
        <w:gridCol w:w="1048"/>
        <w:gridCol w:w="1053"/>
        <w:gridCol w:w="849"/>
        <w:gridCol w:w="915"/>
        <w:gridCol w:w="1146"/>
        <w:gridCol w:w="1346"/>
        <w:gridCol w:w="1325"/>
        <w:gridCol w:w="998"/>
        <w:gridCol w:w="1014"/>
      </w:tblGrid>
      <w:tr w:rsidR="00AF6633" w:rsidRPr="00C41184" w:rsidTr="00970B3A">
        <w:trPr>
          <w:trHeight w:val="330"/>
        </w:trPr>
        <w:tc>
          <w:tcPr>
            <w:tcW w:w="910"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1"/>
              <w:jc w:val="center"/>
              <w:rPr>
                <w:sz w:val="16"/>
                <w:szCs w:val="16"/>
              </w:rPr>
            </w:pPr>
            <w:r w:rsidRPr="00C41184">
              <w:rPr>
                <w:color w:val="000000"/>
                <w:sz w:val="16"/>
                <w:szCs w:val="16"/>
              </w:rPr>
              <w:t>Ejercicio</w:t>
            </w:r>
          </w:p>
        </w:tc>
        <w:tc>
          <w:tcPr>
            <w:tcW w:w="85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1"/>
              <w:jc w:val="center"/>
              <w:rPr>
                <w:sz w:val="16"/>
                <w:szCs w:val="16"/>
              </w:rPr>
            </w:pPr>
            <w:r w:rsidRPr="00C41184">
              <w:rPr>
                <w:color w:val="000000"/>
                <w:sz w:val="16"/>
                <w:szCs w:val="16"/>
              </w:rPr>
              <w:t>Periodo</w:t>
            </w:r>
          </w:p>
        </w:tc>
        <w:tc>
          <w:tcPr>
            <w:tcW w:w="1048"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Unidad académica</w:t>
            </w:r>
          </w:p>
        </w:tc>
        <w:tc>
          <w:tcPr>
            <w:tcW w:w="2817"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3"/>
              <w:jc w:val="center"/>
              <w:rPr>
                <w:sz w:val="16"/>
                <w:szCs w:val="16"/>
              </w:rPr>
            </w:pPr>
            <w:r w:rsidRPr="00C41184">
              <w:rPr>
                <w:color w:val="000000"/>
                <w:sz w:val="16"/>
                <w:szCs w:val="16"/>
              </w:rPr>
              <w:t>Nombre completo del (de la) profesor(a)</w:t>
            </w:r>
          </w:p>
        </w:tc>
        <w:tc>
          <w:tcPr>
            <w:tcW w:w="1146"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Tipo o nivel de contratación</w:t>
            </w:r>
          </w:p>
        </w:tc>
        <w:tc>
          <w:tcPr>
            <w:tcW w:w="1346"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31"/>
              <w:jc w:val="center"/>
              <w:rPr>
                <w:sz w:val="16"/>
                <w:szCs w:val="16"/>
              </w:rPr>
            </w:pPr>
            <w:r w:rsidRPr="00C41184">
              <w:rPr>
                <w:color w:val="000000"/>
                <w:sz w:val="16"/>
                <w:szCs w:val="16"/>
              </w:rPr>
              <w:t>Remuneración bruta</w:t>
            </w:r>
          </w:p>
        </w:tc>
        <w:tc>
          <w:tcPr>
            <w:tcW w:w="1325"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10"/>
              <w:jc w:val="center"/>
              <w:rPr>
                <w:sz w:val="16"/>
                <w:szCs w:val="16"/>
              </w:rPr>
            </w:pPr>
            <w:r w:rsidRPr="00C41184">
              <w:rPr>
                <w:color w:val="000000"/>
                <w:sz w:val="16"/>
                <w:szCs w:val="16"/>
              </w:rPr>
              <w:t>Remuneración neta</w:t>
            </w:r>
          </w:p>
        </w:tc>
        <w:tc>
          <w:tcPr>
            <w:tcW w:w="998"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Estímulos</w:t>
            </w:r>
          </w:p>
        </w:tc>
        <w:tc>
          <w:tcPr>
            <w:tcW w:w="1014" w:type="dxa"/>
            <w:vMerge w:val="restart"/>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90" w:hanging="60"/>
              <w:rPr>
                <w:sz w:val="16"/>
                <w:szCs w:val="16"/>
              </w:rPr>
            </w:pPr>
            <w:r w:rsidRPr="00C41184">
              <w:rPr>
                <w:color w:val="000000"/>
                <w:sz w:val="16"/>
                <w:szCs w:val="16"/>
              </w:rPr>
              <w:t>Monto total percibido</w:t>
            </w:r>
          </w:p>
        </w:tc>
      </w:tr>
      <w:tr w:rsidR="00AF6633" w:rsidRPr="00C41184" w:rsidTr="00970B3A">
        <w:trPr>
          <w:trHeight w:val="541"/>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3"/>
              <w:jc w:val="center"/>
              <w:rPr>
                <w:sz w:val="16"/>
                <w:szCs w:val="16"/>
              </w:rPr>
            </w:pPr>
            <w:r w:rsidRPr="00C41184">
              <w:rPr>
                <w:color w:val="000000"/>
                <w:sz w:val="16"/>
                <w:szCs w:val="16"/>
              </w:rPr>
              <w:t>Nombre(s)</w:t>
            </w:r>
          </w:p>
        </w:tc>
        <w:tc>
          <w:tcPr>
            <w:tcW w:w="849"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3" w:firstLine="30"/>
              <w:rPr>
                <w:sz w:val="16"/>
                <w:szCs w:val="16"/>
              </w:rPr>
            </w:pPr>
            <w:r w:rsidRPr="00C41184">
              <w:rPr>
                <w:color w:val="000000"/>
                <w:sz w:val="16"/>
                <w:szCs w:val="16"/>
              </w:rPr>
              <w:t>Primer apellido</w:t>
            </w:r>
          </w:p>
        </w:tc>
        <w:tc>
          <w:tcPr>
            <w:tcW w:w="915"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61"/>
        </w:trPr>
        <w:tc>
          <w:tcPr>
            <w:tcW w:w="9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8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10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105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84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91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11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134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132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9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c>
          <w:tcPr>
            <w:tcW w:w="10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1"/>
              <w:jc w:val="center"/>
              <w:rPr>
                <w:sz w:val="16"/>
                <w:szCs w:val="16"/>
              </w:rPr>
            </w:pPr>
            <w:r w:rsidRPr="00C41184">
              <w:rPr>
                <w:color w:val="000000"/>
                <w:sz w:val="16"/>
                <w:szCs w:val="16"/>
              </w:rPr>
              <w:t xml:space="preserve"> </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anual</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38"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ind w:left="1187" w:right="10"/>
        <w:rPr>
          <w:sz w:val="16"/>
          <w:szCs w:val="16"/>
        </w:rPr>
      </w:pPr>
      <w:r w:rsidRPr="00C41184">
        <w:rPr>
          <w:sz w:val="16"/>
          <w:szCs w:val="16"/>
        </w:rPr>
        <w:t>IV.   La lista con los profesores con licencia o en año sabático</w:t>
      </w:r>
    </w:p>
    <w:p w:rsidR="00AF6633" w:rsidRPr="00C41184" w:rsidRDefault="00AF6633" w:rsidP="00AF6633">
      <w:pPr>
        <w:ind w:left="1187" w:right="10"/>
        <w:rPr>
          <w:sz w:val="16"/>
          <w:szCs w:val="16"/>
        </w:rPr>
      </w:pPr>
    </w:p>
    <w:p w:rsidR="00AF6633" w:rsidRPr="00C41184" w:rsidRDefault="00AF6633" w:rsidP="00AF6633">
      <w:pPr>
        <w:ind w:left="466" w:right="10"/>
        <w:rPr>
          <w:sz w:val="16"/>
          <w:szCs w:val="16"/>
        </w:rPr>
      </w:pPr>
      <w:r w:rsidRPr="00C41184">
        <w:rPr>
          <w:sz w:val="16"/>
          <w:szCs w:val="16"/>
        </w:rPr>
        <w:t>Esta obligación se refiere al deber de publicar la lista del personal académico que de acuerdo a la legislación interna de la institución pública cuente con derecho de goce de licencia y año sabático y que se encuentra ejerciéndolo. Esta información deberá incluir el periodo por el que se le concedió la licencia o sabático.</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ind w:left="466" w:right="10"/>
        <w:rPr>
          <w:sz w:val="16"/>
          <w:szCs w:val="16"/>
        </w:rPr>
      </w:pPr>
      <w:r w:rsidRPr="00C41184">
        <w:rPr>
          <w:sz w:val="16"/>
          <w:szCs w:val="16"/>
        </w:rPr>
        <w:t>Aplica a: Instituciones de educación superior públicas autónomas</w:t>
      </w:r>
    </w:p>
    <w:p w:rsidR="00AF6633" w:rsidRPr="00C41184" w:rsidRDefault="00AF6633" w:rsidP="00AF6633">
      <w:pPr>
        <w:spacing w:line="365" w:lineRule="auto"/>
        <w:ind w:left="466" w:right="45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line="365" w:lineRule="auto"/>
        <w:ind w:left="466" w:right="451"/>
        <w:rPr>
          <w:sz w:val="16"/>
          <w:szCs w:val="16"/>
        </w:rPr>
      </w:pPr>
      <w:r w:rsidRPr="00C41184">
        <w:rPr>
          <w:sz w:val="16"/>
          <w:szCs w:val="16"/>
        </w:rPr>
        <w:t>Criterios sustantivos de contenido</w:t>
      </w:r>
    </w:p>
    <w:p w:rsidR="00AF6633" w:rsidRPr="00C41184" w:rsidRDefault="00AF6633" w:rsidP="00AF6633">
      <w:pPr>
        <w:ind w:left="466" w:right="10"/>
        <w:rPr>
          <w:sz w:val="16"/>
          <w:szCs w:val="16"/>
        </w:rPr>
      </w:pPr>
      <w:r w:rsidRPr="00C41184">
        <w:rPr>
          <w:sz w:val="16"/>
          <w:szCs w:val="16"/>
        </w:rPr>
        <w:t>Cada unidad institucional publicará y actualizará un listado con el personal académico que goza de cualquier tipo de licencia, incluyendo los siguientes datos:</w:t>
      </w:r>
    </w:p>
    <w:p w:rsidR="00AF6633" w:rsidRPr="00C41184" w:rsidRDefault="00AF6633" w:rsidP="00AF6633">
      <w:pPr>
        <w:ind w:left="1028" w:right="10"/>
        <w:rPr>
          <w:sz w:val="16"/>
          <w:szCs w:val="16"/>
        </w:rPr>
      </w:pPr>
      <w:r w:rsidRPr="00C41184">
        <w:rPr>
          <w:sz w:val="16"/>
          <w:szCs w:val="16"/>
        </w:rPr>
        <w:t>Criterio 1      Ejercicio</w:t>
      </w:r>
    </w:p>
    <w:p w:rsidR="00AF6633" w:rsidRPr="00C41184" w:rsidRDefault="00AF6633" w:rsidP="00AF6633">
      <w:pPr>
        <w:ind w:left="1028" w:right="10"/>
        <w:rPr>
          <w:sz w:val="16"/>
          <w:szCs w:val="16"/>
        </w:rPr>
      </w:pPr>
      <w:r w:rsidRPr="00C41184">
        <w:rPr>
          <w:sz w:val="16"/>
          <w:szCs w:val="16"/>
        </w:rPr>
        <w:t>Criterio 2      Periodo que se informa</w:t>
      </w:r>
    </w:p>
    <w:p w:rsidR="00AF6633" w:rsidRPr="00C41184" w:rsidRDefault="00AF6633" w:rsidP="00AF6633">
      <w:pPr>
        <w:ind w:left="1028" w:right="10"/>
        <w:rPr>
          <w:sz w:val="16"/>
          <w:szCs w:val="16"/>
        </w:rPr>
      </w:pPr>
      <w:r w:rsidRPr="00C41184">
        <w:rPr>
          <w:sz w:val="16"/>
          <w:szCs w:val="16"/>
        </w:rPr>
        <w:t>Criterio 3      Denominación de la unidad institucional que otorga la licencia</w:t>
      </w:r>
    </w:p>
    <w:p w:rsidR="00AF6633" w:rsidRPr="00C41184" w:rsidRDefault="00AF6633" w:rsidP="00AF6633">
      <w:pPr>
        <w:ind w:left="1028" w:right="10"/>
        <w:rPr>
          <w:sz w:val="16"/>
          <w:szCs w:val="16"/>
        </w:rPr>
      </w:pPr>
      <w:r w:rsidRPr="00C41184">
        <w:rPr>
          <w:sz w:val="16"/>
          <w:szCs w:val="16"/>
        </w:rPr>
        <w:t>Criterio 4      Nombre completo del (de la) profesor(a) (nombre(s), primer apellido, segundo apellido)</w:t>
      </w:r>
    </w:p>
    <w:p w:rsidR="00AF6633" w:rsidRPr="00C41184" w:rsidRDefault="00AF6633" w:rsidP="00AF6633">
      <w:pPr>
        <w:spacing w:after="128"/>
        <w:ind w:left="2167" w:right="343" w:hanging="1139"/>
        <w:rPr>
          <w:sz w:val="16"/>
          <w:szCs w:val="16"/>
        </w:rPr>
      </w:pPr>
      <w:r w:rsidRPr="00C41184">
        <w:rPr>
          <w:sz w:val="16"/>
          <w:szCs w:val="16"/>
        </w:rPr>
        <w:t>Criterio 5      Tipo de licencia: Personal, Reducción de Tiempo de Dedicación, Dictar Cursillos, Asistir a Reuniones Culturales, Estudios de Posgrado, Cursos Relacionados con Tesis de Maestría o Doctorado, Presentar Exámenes de Grado, Servicio Social, Para Ocupar Cargos Públicos, Elaboración de tesis, Otro</w:t>
      </w:r>
    </w:p>
    <w:p w:rsidR="00AF6633" w:rsidRPr="00C41184" w:rsidRDefault="00AF6633" w:rsidP="00AF6633">
      <w:pPr>
        <w:ind w:left="1028" w:right="10"/>
        <w:rPr>
          <w:sz w:val="16"/>
          <w:szCs w:val="16"/>
        </w:rPr>
      </w:pPr>
      <w:r w:rsidRPr="00C41184">
        <w:rPr>
          <w:sz w:val="16"/>
          <w:szCs w:val="16"/>
        </w:rPr>
        <w:t>Criterio 6      Fecha de inicio de la licencia</w:t>
      </w:r>
    </w:p>
    <w:p w:rsidR="00AF6633" w:rsidRPr="00C41184" w:rsidRDefault="00AF6633" w:rsidP="00AF6633">
      <w:pPr>
        <w:spacing w:after="59"/>
        <w:ind w:left="1028" w:right="10"/>
        <w:rPr>
          <w:sz w:val="16"/>
          <w:szCs w:val="16"/>
        </w:rPr>
      </w:pPr>
      <w:r w:rsidRPr="00C41184">
        <w:rPr>
          <w:sz w:val="16"/>
          <w:szCs w:val="16"/>
        </w:rPr>
        <w:t>Criterio 7      Fecha de término de la licencia</w:t>
      </w:r>
    </w:p>
    <w:p w:rsidR="00AF6633" w:rsidRPr="00C41184" w:rsidRDefault="00AF6633" w:rsidP="00AF6633">
      <w:pPr>
        <w:spacing w:after="30" w:line="365" w:lineRule="auto"/>
        <w:ind w:left="1013" w:right="1375"/>
        <w:rPr>
          <w:sz w:val="16"/>
          <w:szCs w:val="16"/>
        </w:rPr>
      </w:pPr>
      <w:r w:rsidRPr="00C41184">
        <w:rPr>
          <w:sz w:val="16"/>
          <w:szCs w:val="16"/>
        </w:rPr>
        <w:t>Cada unidad institucional publicará y actualizará un listado del personal académico que goza de periodo sabático, incluyendo los siguientes datos:</w:t>
      </w:r>
    </w:p>
    <w:p w:rsidR="00AF6633" w:rsidRPr="00C41184" w:rsidRDefault="00AF6633" w:rsidP="00AF6633">
      <w:pPr>
        <w:ind w:left="1028" w:right="10"/>
        <w:rPr>
          <w:sz w:val="16"/>
          <w:szCs w:val="16"/>
        </w:rPr>
      </w:pPr>
      <w:r w:rsidRPr="00C41184">
        <w:rPr>
          <w:sz w:val="16"/>
          <w:szCs w:val="16"/>
        </w:rPr>
        <w:t>Criterio 8      Ejercicio</w:t>
      </w:r>
    </w:p>
    <w:p w:rsidR="00AF6633" w:rsidRPr="00C41184" w:rsidRDefault="00AF6633" w:rsidP="00AF6633">
      <w:pPr>
        <w:ind w:left="1028" w:right="10"/>
        <w:rPr>
          <w:sz w:val="16"/>
          <w:szCs w:val="16"/>
        </w:rPr>
      </w:pPr>
      <w:r w:rsidRPr="00C41184">
        <w:rPr>
          <w:sz w:val="16"/>
          <w:szCs w:val="16"/>
        </w:rPr>
        <w:t>Criterio 9      Periodo que se informa</w:t>
      </w:r>
    </w:p>
    <w:p w:rsidR="00AF6633" w:rsidRPr="00C41184" w:rsidRDefault="00AF6633" w:rsidP="00AF6633">
      <w:pPr>
        <w:ind w:left="1028" w:right="10"/>
        <w:rPr>
          <w:sz w:val="16"/>
          <w:szCs w:val="16"/>
        </w:rPr>
      </w:pPr>
      <w:r w:rsidRPr="00C41184">
        <w:rPr>
          <w:sz w:val="16"/>
          <w:szCs w:val="16"/>
        </w:rPr>
        <w:t>Criterio 10    Denominación de la unidad institucional que otorga el año sabático</w:t>
      </w:r>
    </w:p>
    <w:p w:rsidR="00AF6633" w:rsidRPr="00C41184" w:rsidRDefault="00AF6633" w:rsidP="00AF6633">
      <w:pPr>
        <w:ind w:left="1028" w:right="10"/>
        <w:rPr>
          <w:sz w:val="16"/>
          <w:szCs w:val="16"/>
        </w:rPr>
      </w:pPr>
      <w:r w:rsidRPr="00C41184">
        <w:rPr>
          <w:sz w:val="16"/>
          <w:szCs w:val="16"/>
        </w:rPr>
        <w:t>Criterio 11    Nombre completo del (de la) profesor(a) (nombre(s), primer apellido, segundo apellido)</w:t>
      </w:r>
    </w:p>
    <w:p w:rsidR="00AF6633" w:rsidRPr="00C41184" w:rsidRDefault="00AF6633" w:rsidP="00AF6633">
      <w:pPr>
        <w:ind w:left="1028" w:right="10"/>
        <w:rPr>
          <w:sz w:val="16"/>
          <w:szCs w:val="16"/>
        </w:rPr>
      </w:pPr>
      <w:r w:rsidRPr="00C41184">
        <w:rPr>
          <w:sz w:val="16"/>
          <w:szCs w:val="16"/>
        </w:rPr>
        <w:t>Criterio 12    Fecha de inicio del año sabático</w:t>
      </w:r>
    </w:p>
    <w:p w:rsidR="00AF6633" w:rsidRPr="00C41184" w:rsidRDefault="00AF6633" w:rsidP="00AF6633">
      <w:pPr>
        <w:spacing w:after="74"/>
        <w:ind w:left="1028" w:right="10"/>
        <w:rPr>
          <w:sz w:val="16"/>
          <w:szCs w:val="16"/>
        </w:rPr>
      </w:pPr>
      <w:r w:rsidRPr="00C41184">
        <w:rPr>
          <w:sz w:val="16"/>
          <w:szCs w:val="16"/>
        </w:rPr>
        <w:t>Criterio 13    Fecha de término del año sabático</w:t>
      </w:r>
    </w:p>
    <w:p w:rsidR="00AF6633" w:rsidRPr="00C41184" w:rsidRDefault="00AF6633" w:rsidP="00AF6633">
      <w:pPr>
        <w:ind w:left="1028" w:right="10"/>
        <w:rPr>
          <w:sz w:val="16"/>
          <w:szCs w:val="16"/>
        </w:rPr>
      </w:pPr>
      <w:r w:rsidRPr="00C41184">
        <w:rPr>
          <w:sz w:val="16"/>
          <w:szCs w:val="16"/>
        </w:rPr>
        <w:t>Criterios adjetivos de actualización</w:t>
      </w:r>
    </w:p>
    <w:p w:rsidR="00AF6633" w:rsidRPr="00C41184" w:rsidRDefault="00AF6633" w:rsidP="00AF6633">
      <w:pPr>
        <w:ind w:left="1028" w:right="10"/>
        <w:rPr>
          <w:sz w:val="16"/>
          <w:szCs w:val="16"/>
        </w:rPr>
      </w:pPr>
      <w:r w:rsidRPr="00C41184">
        <w:rPr>
          <w:sz w:val="16"/>
          <w:szCs w:val="16"/>
        </w:rPr>
        <w:t>Criterio 14    Periodo de actualización de la información: trimestral</w:t>
      </w:r>
    </w:p>
    <w:p w:rsidR="00AF6633" w:rsidRPr="00C41184" w:rsidRDefault="00AF6633" w:rsidP="00AF6633">
      <w:pPr>
        <w:spacing w:after="129"/>
        <w:ind w:left="2167" w:right="10" w:hanging="1139"/>
        <w:rPr>
          <w:sz w:val="16"/>
          <w:szCs w:val="16"/>
        </w:rPr>
      </w:pPr>
      <w:r w:rsidRPr="00C41184">
        <w:rPr>
          <w:sz w:val="16"/>
          <w:szCs w:val="16"/>
        </w:rPr>
        <w:t>Criterio 15    La información deberá estar actualizada al periodo que corresponde de acuerdo con la Tabla de actualización y conservación de la información</w:t>
      </w:r>
    </w:p>
    <w:p w:rsidR="00AF6633" w:rsidRPr="00C41184" w:rsidRDefault="00AF6633" w:rsidP="00AF6633">
      <w:pPr>
        <w:spacing w:after="3"/>
        <w:ind w:left="1028" w:right="10"/>
        <w:rPr>
          <w:sz w:val="16"/>
          <w:szCs w:val="16"/>
        </w:rPr>
      </w:pPr>
      <w:r w:rsidRPr="00C41184">
        <w:rPr>
          <w:sz w:val="16"/>
          <w:szCs w:val="16"/>
        </w:rPr>
        <w:t>Criterio 16    Conservar en el sitio de Internet y a través de la Plataforma Nacional la información de acuerdo con la</w:t>
      </w:r>
    </w:p>
    <w:p w:rsidR="00AF6633" w:rsidRPr="00C41184" w:rsidRDefault="00AF6633" w:rsidP="00AF6633">
      <w:pPr>
        <w:ind w:left="2168" w:right="10"/>
        <w:rPr>
          <w:sz w:val="16"/>
          <w:szCs w:val="16"/>
        </w:rPr>
      </w:pPr>
      <w:r w:rsidRPr="00C41184">
        <w:rPr>
          <w:sz w:val="16"/>
          <w:szCs w:val="16"/>
        </w:rPr>
        <w:t>Tabla de actualización y conservación de la información</w:t>
      </w:r>
    </w:p>
    <w:p w:rsidR="00AF6633" w:rsidRPr="00C41184" w:rsidRDefault="00AF6633" w:rsidP="00AF6633">
      <w:pPr>
        <w:ind w:left="466" w:right="10"/>
        <w:rPr>
          <w:sz w:val="16"/>
          <w:szCs w:val="16"/>
        </w:rPr>
      </w:pPr>
      <w:r w:rsidRPr="00C41184">
        <w:rPr>
          <w:sz w:val="16"/>
          <w:szCs w:val="16"/>
        </w:rPr>
        <w:t>Criterios adjetivos de confiabilidad</w:t>
      </w:r>
    </w:p>
    <w:p w:rsidR="00AF6633" w:rsidRPr="00C41184" w:rsidRDefault="00AF6633" w:rsidP="00AF6633">
      <w:pPr>
        <w:spacing w:after="128"/>
        <w:ind w:left="2167" w:right="10" w:hanging="1139"/>
        <w:rPr>
          <w:sz w:val="16"/>
          <w:szCs w:val="16"/>
        </w:rPr>
      </w:pPr>
      <w:r w:rsidRPr="00C41184">
        <w:rPr>
          <w:sz w:val="16"/>
          <w:szCs w:val="16"/>
        </w:rPr>
        <w:t>Criterio 17    Área(s) o unidad(es) administrativa(s) que genera(n) o posee(n) la información respectiva y son responsables de publicarla y actualizarla</w:t>
      </w:r>
    </w:p>
    <w:p w:rsidR="00AF6633" w:rsidRPr="00C41184" w:rsidRDefault="00AF6633" w:rsidP="00AF6633">
      <w:pPr>
        <w:spacing w:after="129"/>
        <w:ind w:left="2167" w:right="10" w:hanging="1139"/>
        <w:rPr>
          <w:sz w:val="16"/>
          <w:szCs w:val="16"/>
        </w:rPr>
      </w:pPr>
      <w:r w:rsidRPr="00C41184">
        <w:rPr>
          <w:sz w:val="16"/>
          <w:szCs w:val="16"/>
        </w:rPr>
        <w:t>Criterio 18    Fecha de actualización de la información publicada con el formato día/mes/año (por ej. 31/Marzo/2016)</w:t>
      </w:r>
    </w:p>
    <w:p w:rsidR="00AF6633" w:rsidRPr="00C41184" w:rsidRDefault="00AF6633" w:rsidP="00AF6633">
      <w:pPr>
        <w:spacing w:after="59"/>
        <w:ind w:left="1028" w:right="10"/>
        <w:rPr>
          <w:sz w:val="16"/>
          <w:szCs w:val="16"/>
        </w:rPr>
      </w:pPr>
      <w:r w:rsidRPr="00C41184">
        <w:rPr>
          <w:sz w:val="16"/>
          <w:szCs w:val="16"/>
        </w:rPr>
        <w:t>Criterio 19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7" w:right="10" w:hanging="1139"/>
        <w:rPr>
          <w:sz w:val="16"/>
          <w:szCs w:val="16"/>
        </w:rPr>
      </w:pPr>
      <w:r w:rsidRPr="00C41184">
        <w:rPr>
          <w:sz w:val="16"/>
          <w:szCs w:val="16"/>
        </w:rPr>
        <w:t>Criterio 20    La información publicada se organiza mediante los formatos 4a y 4b, en el que se incluyen todos los campos especificados en los criterios sustantivos de contenido</w:t>
      </w:r>
    </w:p>
    <w:p w:rsidR="00AF6633" w:rsidRPr="00C41184" w:rsidRDefault="00AF6633" w:rsidP="00AF6633">
      <w:pPr>
        <w:ind w:left="1028" w:right="10"/>
        <w:rPr>
          <w:sz w:val="16"/>
          <w:szCs w:val="16"/>
        </w:rPr>
      </w:pPr>
      <w:r w:rsidRPr="00C41184">
        <w:rPr>
          <w:sz w:val="16"/>
          <w:szCs w:val="16"/>
        </w:rPr>
        <w:t>Criterio 21    El soporte de la información permite su reutilización y exportación</w:t>
      </w:r>
      <w:r>
        <w:rPr>
          <w:sz w:val="16"/>
          <w:szCs w:val="16"/>
        </w:rPr>
        <w:t xml:space="preserve"> </w:t>
      </w:r>
    </w:p>
    <w:p w:rsidR="00AF6633" w:rsidRPr="00C41184" w:rsidRDefault="00AF6633" w:rsidP="00AF6633">
      <w:pPr>
        <w:ind w:left="466" w:right="10"/>
        <w:rPr>
          <w:sz w:val="16"/>
          <w:szCs w:val="16"/>
        </w:rPr>
      </w:pPr>
      <w:r w:rsidRPr="00C41184">
        <w:rPr>
          <w:sz w:val="16"/>
          <w:szCs w:val="16"/>
        </w:rPr>
        <w:t>Formato 4a. LGT_Art_75_Fr_IV</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Personal académico con licencia de &lt;&lt;sujeto obligado&gt;&gt;</w:t>
      </w:r>
    </w:p>
    <w:p w:rsidR="00AF6633" w:rsidRPr="00C41184" w:rsidRDefault="00AF6633" w:rsidP="00AF6633">
      <w:pPr>
        <w:spacing w:after="3" w:line="251" w:lineRule="auto"/>
        <w:ind w:left="1179" w:right="709" w:hanging="10"/>
        <w:jc w:val="center"/>
        <w:rPr>
          <w:sz w:val="16"/>
          <w:szCs w:val="16"/>
        </w:rPr>
      </w:pPr>
    </w:p>
    <w:tbl>
      <w:tblPr>
        <w:tblStyle w:val="TableGrid"/>
        <w:tblW w:w="10124" w:type="dxa"/>
        <w:tblInd w:w="548" w:type="dxa"/>
        <w:tblCellMar>
          <w:top w:w="19" w:type="dxa"/>
          <w:left w:w="197" w:type="dxa"/>
          <w:right w:w="172" w:type="dxa"/>
        </w:tblCellMar>
        <w:tblLook w:val="04A0" w:firstRow="1" w:lastRow="0" w:firstColumn="1" w:lastColumn="0" w:noHBand="0" w:noVBand="1"/>
      </w:tblPr>
      <w:tblGrid>
        <w:gridCol w:w="974"/>
        <w:gridCol w:w="921"/>
        <w:gridCol w:w="1252"/>
        <w:gridCol w:w="1137"/>
        <w:gridCol w:w="1056"/>
        <w:gridCol w:w="1010"/>
        <w:gridCol w:w="2057"/>
        <w:gridCol w:w="814"/>
        <w:gridCol w:w="903"/>
      </w:tblGrid>
      <w:tr w:rsidR="00AF6633" w:rsidRPr="00C41184" w:rsidTr="00970B3A">
        <w:trPr>
          <w:trHeight w:val="511"/>
        </w:trPr>
        <w:tc>
          <w:tcPr>
            <w:tcW w:w="974"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921"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w:t>
            </w:r>
          </w:p>
        </w:tc>
        <w:tc>
          <w:tcPr>
            <w:tcW w:w="125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Unidad</w:t>
            </w:r>
          </w:p>
          <w:p w:rsidR="00AF6633" w:rsidRPr="00C41184" w:rsidRDefault="00AF6633" w:rsidP="00970B3A">
            <w:pPr>
              <w:spacing w:line="259" w:lineRule="auto"/>
              <w:ind w:right="10"/>
              <w:jc w:val="center"/>
              <w:rPr>
                <w:sz w:val="16"/>
                <w:szCs w:val="16"/>
              </w:rPr>
            </w:pPr>
            <w:r w:rsidRPr="00C41184">
              <w:rPr>
                <w:color w:val="000000"/>
                <w:sz w:val="16"/>
                <w:szCs w:val="16"/>
              </w:rPr>
              <w:t>institucional</w:t>
            </w:r>
          </w:p>
        </w:tc>
        <w:tc>
          <w:tcPr>
            <w:tcW w:w="3203"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Nombre del (de la) profesor(a)</w:t>
            </w:r>
          </w:p>
        </w:tc>
        <w:tc>
          <w:tcPr>
            <w:tcW w:w="205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35" w:lineRule="auto"/>
              <w:ind w:left="7" w:hanging="7"/>
              <w:jc w:val="center"/>
              <w:rPr>
                <w:sz w:val="16"/>
                <w:szCs w:val="16"/>
              </w:rPr>
            </w:pPr>
            <w:r w:rsidRPr="00C41184">
              <w:rPr>
                <w:color w:val="000000"/>
                <w:sz w:val="16"/>
                <w:szCs w:val="16"/>
              </w:rPr>
              <w:t>Tipo de licencia: Personal, Reducción de Tiempo de Dedicación, Dictar Cursillos, Asistir a Reuniones</w:t>
            </w:r>
          </w:p>
          <w:p w:rsidR="00AF6633" w:rsidRPr="00C41184" w:rsidRDefault="00AF6633" w:rsidP="00970B3A">
            <w:pPr>
              <w:spacing w:line="259" w:lineRule="auto"/>
              <w:ind w:right="3"/>
              <w:jc w:val="center"/>
              <w:rPr>
                <w:sz w:val="16"/>
                <w:szCs w:val="16"/>
              </w:rPr>
            </w:pPr>
            <w:r w:rsidRPr="00C41184">
              <w:rPr>
                <w:color w:val="000000"/>
                <w:sz w:val="16"/>
                <w:szCs w:val="16"/>
              </w:rPr>
              <w:t>Culturales, Estudios de Posgrado,</w:t>
            </w:r>
          </w:p>
          <w:p w:rsidR="00AF6633" w:rsidRPr="00C41184" w:rsidRDefault="00AF6633" w:rsidP="00970B3A">
            <w:pPr>
              <w:spacing w:line="259" w:lineRule="auto"/>
              <w:jc w:val="center"/>
              <w:rPr>
                <w:sz w:val="16"/>
                <w:szCs w:val="16"/>
              </w:rPr>
            </w:pPr>
            <w:r w:rsidRPr="00C41184">
              <w:rPr>
                <w:color w:val="000000"/>
                <w:sz w:val="16"/>
                <w:szCs w:val="16"/>
              </w:rPr>
              <w:t>Cursos Relacionados con Tesis de</w:t>
            </w:r>
          </w:p>
          <w:p w:rsidR="00AF6633" w:rsidRPr="00C41184" w:rsidRDefault="00AF6633" w:rsidP="00970B3A">
            <w:pPr>
              <w:spacing w:line="259" w:lineRule="auto"/>
              <w:ind w:right="12"/>
              <w:jc w:val="center"/>
              <w:rPr>
                <w:sz w:val="16"/>
                <w:szCs w:val="16"/>
              </w:rPr>
            </w:pPr>
            <w:r w:rsidRPr="00C41184">
              <w:rPr>
                <w:color w:val="000000"/>
                <w:sz w:val="16"/>
                <w:szCs w:val="16"/>
              </w:rPr>
              <w:t>Maestría o Doctorado, Presentar</w:t>
            </w:r>
          </w:p>
          <w:p w:rsidR="00AF6633" w:rsidRPr="00C41184" w:rsidRDefault="00AF6633" w:rsidP="00970B3A">
            <w:pPr>
              <w:spacing w:line="259" w:lineRule="auto"/>
              <w:ind w:right="3"/>
              <w:jc w:val="center"/>
              <w:rPr>
                <w:sz w:val="16"/>
                <w:szCs w:val="16"/>
              </w:rPr>
            </w:pPr>
            <w:r w:rsidRPr="00C41184">
              <w:rPr>
                <w:color w:val="000000"/>
                <w:sz w:val="16"/>
                <w:szCs w:val="16"/>
              </w:rPr>
              <w:t>Exámenes de Grado, Servicio Social,</w:t>
            </w:r>
          </w:p>
          <w:p w:rsidR="00AF6633" w:rsidRPr="00C41184" w:rsidRDefault="00AF6633" w:rsidP="00970B3A">
            <w:pPr>
              <w:spacing w:line="259" w:lineRule="auto"/>
              <w:ind w:left="360" w:hanging="120"/>
              <w:rPr>
                <w:sz w:val="16"/>
                <w:szCs w:val="16"/>
              </w:rPr>
            </w:pPr>
            <w:r w:rsidRPr="00C41184">
              <w:rPr>
                <w:color w:val="000000"/>
                <w:sz w:val="16"/>
                <w:szCs w:val="16"/>
              </w:rPr>
              <w:t>Para Ocupar Cargos Públicos, Elaboración de tesis, Otro</w:t>
            </w:r>
          </w:p>
        </w:tc>
        <w:tc>
          <w:tcPr>
            <w:tcW w:w="814"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w:t>
            </w:r>
          </w:p>
          <w:p w:rsidR="00AF6633" w:rsidRPr="00C41184" w:rsidRDefault="00AF6633" w:rsidP="00970B3A">
            <w:pPr>
              <w:spacing w:line="259" w:lineRule="auto"/>
              <w:jc w:val="center"/>
              <w:rPr>
                <w:sz w:val="16"/>
                <w:szCs w:val="16"/>
              </w:rPr>
            </w:pPr>
            <w:r w:rsidRPr="00C41184">
              <w:rPr>
                <w:color w:val="000000"/>
                <w:sz w:val="16"/>
                <w:szCs w:val="16"/>
              </w:rPr>
              <w:t>de inicio</w:t>
            </w:r>
          </w:p>
        </w:tc>
        <w:tc>
          <w:tcPr>
            <w:tcW w:w="90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término</w:t>
            </w:r>
          </w:p>
        </w:tc>
      </w:tr>
      <w:tr w:rsidR="00AF6633" w:rsidRPr="00C41184" w:rsidTr="00970B3A">
        <w:trPr>
          <w:trHeight w:val="85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1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2"/>
              <w:jc w:val="center"/>
              <w:rPr>
                <w:sz w:val="16"/>
                <w:szCs w:val="16"/>
              </w:rPr>
            </w:pPr>
            <w:r w:rsidRPr="00C41184">
              <w:rPr>
                <w:color w:val="000000"/>
                <w:sz w:val="16"/>
                <w:szCs w:val="16"/>
              </w:rPr>
              <w:t>Nombre(s)</w:t>
            </w:r>
          </w:p>
        </w:tc>
        <w:tc>
          <w:tcPr>
            <w:tcW w:w="105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5" w:firstLine="15"/>
              <w:rPr>
                <w:sz w:val="16"/>
                <w:szCs w:val="16"/>
              </w:rPr>
            </w:pPr>
            <w:r w:rsidRPr="00C41184">
              <w:rPr>
                <w:color w:val="000000"/>
                <w:sz w:val="16"/>
                <w:szCs w:val="16"/>
              </w:rPr>
              <w:t>Primer apellido</w:t>
            </w:r>
          </w:p>
        </w:tc>
        <w:tc>
          <w:tcPr>
            <w:tcW w:w="10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60"/>
        </w:trPr>
        <w:tc>
          <w:tcPr>
            <w:tcW w:w="97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92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2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1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05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1010"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20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81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c>
          <w:tcPr>
            <w:tcW w:w="90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2"/>
              <w:jc w:val="center"/>
              <w:rPr>
                <w:sz w:val="16"/>
                <w:szCs w:val="16"/>
              </w:rPr>
            </w:pPr>
            <w:r w:rsidRPr="00C41184">
              <w:rPr>
                <w:color w:val="000000"/>
                <w:sz w:val="16"/>
                <w:szCs w:val="16"/>
              </w:rPr>
              <w:t xml:space="preserve"> </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06"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ind w:left="466" w:right="10"/>
        <w:rPr>
          <w:sz w:val="16"/>
          <w:szCs w:val="16"/>
        </w:rPr>
      </w:pPr>
      <w:r w:rsidRPr="00C41184">
        <w:rPr>
          <w:sz w:val="16"/>
          <w:szCs w:val="16"/>
        </w:rPr>
        <w:t>Formato 4b. LGT_Art_75_Fr_IV</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Personal académico en periodo sabático de &lt;&lt;Sujeto obligado&gt;&gt;</w:t>
      </w:r>
    </w:p>
    <w:p w:rsidR="00AF6633" w:rsidRPr="00C41184" w:rsidRDefault="00AF6633" w:rsidP="00AF6633">
      <w:pPr>
        <w:spacing w:after="3" w:line="251" w:lineRule="auto"/>
        <w:ind w:left="1179" w:right="709" w:hanging="10"/>
        <w:jc w:val="center"/>
        <w:rPr>
          <w:sz w:val="16"/>
          <w:szCs w:val="16"/>
        </w:rPr>
      </w:pPr>
    </w:p>
    <w:tbl>
      <w:tblPr>
        <w:tblStyle w:val="TableGrid"/>
        <w:tblW w:w="9973" w:type="dxa"/>
        <w:tblInd w:w="548" w:type="dxa"/>
        <w:tblCellMar>
          <w:top w:w="24" w:type="dxa"/>
          <w:left w:w="115" w:type="dxa"/>
          <w:right w:w="115" w:type="dxa"/>
        </w:tblCellMar>
        <w:tblLook w:val="04A0" w:firstRow="1" w:lastRow="0" w:firstColumn="1" w:lastColumn="0" w:noHBand="0" w:noVBand="1"/>
      </w:tblPr>
      <w:tblGrid>
        <w:gridCol w:w="931"/>
        <w:gridCol w:w="886"/>
        <w:gridCol w:w="1757"/>
        <w:gridCol w:w="1096"/>
        <w:gridCol w:w="1247"/>
        <w:gridCol w:w="1397"/>
        <w:gridCol w:w="1217"/>
        <w:gridCol w:w="1442"/>
      </w:tblGrid>
      <w:tr w:rsidR="00AF6633" w:rsidRPr="00C41184" w:rsidTr="00970B3A">
        <w:trPr>
          <w:trHeight w:val="360"/>
        </w:trPr>
        <w:tc>
          <w:tcPr>
            <w:tcW w:w="931"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jc w:val="center"/>
              <w:rPr>
                <w:sz w:val="16"/>
                <w:szCs w:val="16"/>
              </w:rPr>
            </w:pPr>
            <w:r w:rsidRPr="00C41184">
              <w:rPr>
                <w:color w:val="000000"/>
                <w:sz w:val="16"/>
                <w:szCs w:val="16"/>
              </w:rPr>
              <w:t>Ejercicio</w:t>
            </w:r>
          </w:p>
        </w:tc>
        <w:tc>
          <w:tcPr>
            <w:tcW w:w="886"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jc w:val="center"/>
              <w:rPr>
                <w:sz w:val="16"/>
                <w:szCs w:val="16"/>
              </w:rPr>
            </w:pPr>
            <w:r w:rsidRPr="00C41184">
              <w:rPr>
                <w:color w:val="000000"/>
                <w:sz w:val="16"/>
                <w:szCs w:val="16"/>
              </w:rPr>
              <w:t>Periodo</w:t>
            </w:r>
          </w:p>
        </w:tc>
        <w:tc>
          <w:tcPr>
            <w:tcW w:w="175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9"/>
              <w:jc w:val="center"/>
              <w:rPr>
                <w:sz w:val="16"/>
                <w:szCs w:val="16"/>
              </w:rPr>
            </w:pPr>
            <w:r w:rsidRPr="00C41184">
              <w:rPr>
                <w:color w:val="000000"/>
                <w:sz w:val="16"/>
                <w:szCs w:val="16"/>
              </w:rPr>
              <w:t>Unidad institucional</w:t>
            </w:r>
          </w:p>
        </w:tc>
        <w:tc>
          <w:tcPr>
            <w:tcW w:w="3740"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9"/>
              <w:jc w:val="center"/>
              <w:rPr>
                <w:sz w:val="16"/>
                <w:szCs w:val="16"/>
              </w:rPr>
            </w:pPr>
            <w:r w:rsidRPr="00C41184">
              <w:rPr>
                <w:color w:val="000000"/>
                <w:sz w:val="16"/>
                <w:szCs w:val="16"/>
              </w:rPr>
              <w:t>Nombre del (de la) profesor(a)</w:t>
            </w:r>
          </w:p>
        </w:tc>
        <w:tc>
          <w:tcPr>
            <w:tcW w:w="1217"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50" w:right="29"/>
              <w:jc w:val="center"/>
              <w:rPr>
                <w:sz w:val="16"/>
                <w:szCs w:val="16"/>
              </w:rPr>
            </w:pPr>
            <w:r w:rsidRPr="00C41184">
              <w:rPr>
                <w:color w:val="000000"/>
                <w:sz w:val="16"/>
                <w:szCs w:val="16"/>
              </w:rPr>
              <w:t>Fecha de inicio</w:t>
            </w:r>
          </w:p>
        </w:tc>
        <w:tc>
          <w:tcPr>
            <w:tcW w:w="1442"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jc w:val="center"/>
              <w:rPr>
                <w:sz w:val="16"/>
                <w:szCs w:val="16"/>
              </w:rPr>
            </w:pPr>
            <w:r w:rsidRPr="00C41184">
              <w:rPr>
                <w:color w:val="000000"/>
                <w:sz w:val="16"/>
                <w:szCs w:val="16"/>
              </w:rPr>
              <w:t>Fecha de término</w:t>
            </w:r>
          </w:p>
        </w:tc>
      </w:tr>
      <w:tr w:rsidR="00AF6633" w:rsidRPr="00C41184" w:rsidTr="00970B3A">
        <w:trPr>
          <w:trHeight w:val="345"/>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9"/>
              <w:jc w:val="center"/>
              <w:rPr>
                <w:sz w:val="16"/>
                <w:szCs w:val="16"/>
              </w:rPr>
            </w:pPr>
            <w:r w:rsidRPr="00C41184">
              <w:rPr>
                <w:color w:val="000000"/>
                <w:sz w:val="16"/>
                <w:szCs w:val="16"/>
              </w:rPr>
              <w:t>Nombre(s)</w:t>
            </w:r>
          </w:p>
        </w:tc>
        <w:tc>
          <w:tcPr>
            <w:tcW w:w="12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jc w:val="center"/>
              <w:rPr>
                <w:sz w:val="16"/>
                <w:szCs w:val="16"/>
              </w:rPr>
            </w:pPr>
            <w:r w:rsidRPr="00C41184">
              <w:rPr>
                <w:color w:val="000000"/>
                <w:sz w:val="16"/>
                <w:szCs w:val="16"/>
              </w:rPr>
              <w:t>Primer apellido</w:t>
            </w:r>
          </w:p>
        </w:tc>
        <w:tc>
          <w:tcPr>
            <w:tcW w:w="139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1"/>
              <w:jc w:val="center"/>
              <w:rPr>
                <w:sz w:val="16"/>
                <w:szCs w:val="16"/>
              </w:rPr>
            </w:pPr>
            <w:r w:rsidRPr="00C41184">
              <w:rPr>
                <w:color w:val="000000"/>
                <w:sz w:val="16"/>
                <w:szCs w:val="16"/>
              </w:rPr>
              <w:t>Segundo apellido</w:t>
            </w: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70B3A">
        <w:trPr>
          <w:trHeight w:val="368"/>
        </w:trPr>
        <w:tc>
          <w:tcPr>
            <w:tcW w:w="931"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c>
          <w:tcPr>
            <w:tcW w:w="886"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c>
          <w:tcPr>
            <w:tcW w:w="175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c>
          <w:tcPr>
            <w:tcW w:w="1096"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c>
          <w:tcPr>
            <w:tcW w:w="124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c>
          <w:tcPr>
            <w:tcW w:w="139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c>
          <w:tcPr>
            <w:tcW w:w="1217"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c>
          <w:tcPr>
            <w:tcW w:w="1442" w:type="dxa"/>
            <w:tcBorders>
              <w:top w:val="single" w:sz="6" w:space="0" w:color="000000"/>
              <w:left w:val="single" w:sz="6" w:space="0" w:color="000000"/>
              <w:bottom w:val="single" w:sz="12" w:space="0" w:color="000000"/>
              <w:right w:val="single" w:sz="6" w:space="0" w:color="000000"/>
            </w:tcBorders>
          </w:tcPr>
          <w:p w:rsidR="00AF6633" w:rsidRPr="00C41184" w:rsidRDefault="00AF6633" w:rsidP="00970B3A">
            <w:pPr>
              <w:spacing w:line="259" w:lineRule="auto"/>
              <w:ind w:left="23"/>
              <w:jc w:val="center"/>
              <w:rPr>
                <w:sz w:val="16"/>
                <w:szCs w:val="16"/>
              </w:rPr>
            </w:pPr>
            <w:r w:rsidRPr="00C41184">
              <w:rPr>
                <w:color w:val="000000"/>
                <w:sz w:val="16"/>
                <w:szCs w:val="16"/>
              </w:rPr>
              <w:t xml:space="preserve"> </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after="4" w:line="253" w:lineRule="auto"/>
        <w:ind w:left="476" w:hanging="10"/>
        <w:rPr>
          <w:sz w:val="16"/>
          <w:szCs w:val="16"/>
        </w:rPr>
      </w:pPr>
      <w:r w:rsidRPr="00C41184">
        <w:rPr>
          <w:sz w:val="16"/>
          <w:szCs w:val="16"/>
        </w:rPr>
        <w:t>Fecha de actualización: día/mes/año</w:t>
      </w:r>
    </w:p>
    <w:p w:rsidR="00AF6633" w:rsidRPr="00C41184" w:rsidRDefault="00AF6633" w:rsidP="00AF6633">
      <w:pPr>
        <w:spacing w:after="4" w:line="253" w:lineRule="auto"/>
        <w:ind w:left="476" w:hanging="10"/>
        <w:rPr>
          <w:sz w:val="16"/>
          <w:szCs w:val="16"/>
        </w:rPr>
      </w:pPr>
      <w:r w:rsidRPr="00C41184">
        <w:rPr>
          <w:sz w:val="16"/>
          <w:szCs w:val="16"/>
        </w:rPr>
        <w:t>Fecha de validación: día/mes/año</w:t>
      </w:r>
    </w:p>
    <w:p w:rsidR="00AF6633" w:rsidRPr="00C41184" w:rsidRDefault="00AF6633" w:rsidP="00AF6633">
      <w:pPr>
        <w:spacing w:after="138" w:line="253" w:lineRule="auto"/>
        <w:ind w:left="476" w:hanging="10"/>
        <w:rPr>
          <w:sz w:val="16"/>
          <w:szCs w:val="16"/>
        </w:rPr>
      </w:pPr>
      <w:r w:rsidRPr="00C41184">
        <w:rPr>
          <w:sz w:val="16"/>
          <w:szCs w:val="16"/>
        </w:rPr>
        <w:t>Área(s) o unidad(es) administrativa(s) que genera(n) o posee(n) la información: ______________</w:t>
      </w:r>
      <w:r>
        <w:rPr>
          <w:sz w:val="16"/>
          <w:szCs w:val="16"/>
        </w:rPr>
        <w:t xml:space="preserve"> </w:t>
      </w:r>
    </w:p>
    <w:p w:rsidR="00AF6633" w:rsidRPr="00C41184" w:rsidRDefault="00AF6633" w:rsidP="00AF6633">
      <w:pPr>
        <w:spacing w:after="59"/>
        <w:ind w:left="1187" w:right="10"/>
        <w:rPr>
          <w:sz w:val="16"/>
          <w:szCs w:val="16"/>
        </w:rPr>
      </w:pPr>
    </w:p>
    <w:p w:rsidR="00AF6633" w:rsidRPr="00C41184" w:rsidRDefault="00AF6633" w:rsidP="00AF6633">
      <w:pPr>
        <w:spacing w:after="59"/>
        <w:ind w:left="1187" w:right="10"/>
        <w:rPr>
          <w:sz w:val="16"/>
          <w:szCs w:val="16"/>
        </w:rPr>
      </w:pPr>
      <w:r w:rsidRPr="00C41184">
        <w:rPr>
          <w:sz w:val="16"/>
          <w:szCs w:val="16"/>
        </w:rPr>
        <w:t>V.    El listado de las becas y apoyos que otorgan, así como los procedimientos y requisitos para obtenerlos</w:t>
      </w:r>
    </w:p>
    <w:p w:rsidR="00AF6633" w:rsidRPr="00C41184" w:rsidRDefault="00AF6633" w:rsidP="00AF6633">
      <w:pPr>
        <w:spacing w:after="59"/>
        <w:ind w:left="1187" w:right="10"/>
        <w:rPr>
          <w:sz w:val="16"/>
          <w:szCs w:val="16"/>
        </w:rPr>
      </w:pPr>
    </w:p>
    <w:p w:rsidR="00AF6633" w:rsidRPr="00C41184" w:rsidRDefault="00AF6633" w:rsidP="00AF6633">
      <w:pPr>
        <w:spacing w:after="67"/>
        <w:ind w:left="466" w:right="10"/>
        <w:rPr>
          <w:sz w:val="16"/>
          <w:szCs w:val="16"/>
        </w:rPr>
      </w:pPr>
      <w:r w:rsidRPr="00C41184">
        <w:rPr>
          <w:sz w:val="16"/>
          <w:szCs w:val="16"/>
        </w:rPr>
        <w:t>Esta obligación específica se refiere a la publicidad proactiva que deben hacer las instituciones de educación superior públicas sobre las becas y apoyos académicos económicos que ofertan a la comunidad estudiantil.</w:t>
      </w:r>
    </w:p>
    <w:p w:rsidR="00AF6633" w:rsidRPr="00C41184" w:rsidRDefault="00AF6633" w:rsidP="00AF6633">
      <w:pPr>
        <w:ind w:left="466" w:right="10"/>
        <w:rPr>
          <w:sz w:val="16"/>
          <w:szCs w:val="16"/>
        </w:rPr>
      </w:pPr>
      <w:r w:rsidRPr="00C41184">
        <w:rPr>
          <w:sz w:val="16"/>
          <w:szCs w:val="16"/>
        </w:rPr>
        <w:t>Las unidades universitarias deberán difundir la lista de becas y apoyos, junto con los procedimientos y requisitos para acceder a las mismas, de una manera amigable, accesible para todo público y actualizada.</w:t>
      </w:r>
    </w:p>
    <w:p w:rsidR="00AF6633" w:rsidRPr="00C41184" w:rsidRDefault="00AF6633" w:rsidP="00AF6633">
      <w:pPr>
        <w:spacing w:after="65"/>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spacing w:after="65"/>
        <w:ind w:left="466" w:right="10"/>
        <w:rPr>
          <w:sz w:val="16"/>
          <w:szCs w:val="16"/>
        </w:rPr>
      </w:pPr>
      <w:r w:rsidRPr="00C41184">
        <w:rPr>
          <w:sz w:val="16"/>
          <w:szCs w:val="16"/>
        </w:rPr>
        <w:t>Aplica a: Instituciones de educación superior públicas autónomas</w:t>
      </w:r>
    </w:p>
    <w:p w:rsidR="00AF6633" w:rsidRPr="00C41184" w:rsidRDefault="00AF6633" w:rsidP="00AF6633">
      <w:pPr>
        <w:spacing w:after="16" w:line="348" w:lineRule="auto"/>
        <w:ind w:left="466" w:right="45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16" w:line="348" w:lineRule="auto"/>
        <w:ind w:left="466" w:right="451"/>
        <w:rPr>
          <w:sz w:val="16"/>
          <w:szCs w:val="16"/>
        </w:rPr>
      </w:pPr>
      <w:r w:rsidRPr="00C41184">
        <w:rPr>
          <w:sz w:val="16"/>
          <w:szCs w:val="16"/>
        </w:rPr>
        <w:t>Criterios sustantivos de contenido</w:t>
      </w:r>
    </w:p>
    <w:p w:rsidR="00AF6633" w:rsidRPr="00C41184" w:rsidRDefault="00AF6633" w:rsidP="00AF6633">
      <w:pPr>
        <w:ind w:left="1028" w:right="10"/>
        <w:rPr>
          <w:sz w:val="16"/>
          <w:szCs w:val="16"/>
        </w:rPr>
      </w:pPr>
      <w:r w:rsidRPr="00C41184">
        <w:rPr>
          <w:sz w:val="16"/>
          <w:szCs w:val="16"/>
        </w:rPr>
        <w:t>Criterio 1      Unidad académica o institucional</w:t>
      </w:r>
    </w:p>
    <w:p w:rsidR="00AF6633" w:rsidRPr="00C41184" w:rsidRDefault="00AF6633" w:rsidP="00AF6633">
      <w:pPr>
        <w:ind w:left="1028" w:right="10"/>
        <w:rPr>
          <w:sz w:val="16"/>
          <w:szCs w:val="16"/>
        </w:rPr>
      </w:pPr>
      <w:r w:rsidRPr="00C41184">
        <w:rPr>
          <w:sz w:val="16"/>
          <w:szCs w:val="16"/>
        </w:rPr>
        <w:t>Criterio 2      Tipo beca o apoyo: nacional, internacional</w:t>
      </w:r>
    </w:p>
    <w:p w:rsidR="00AF6633" w:rsidRPr="00C41184" w:rsidRDefault="00AF6633" w:rsidP="00AF6633">
      <w:pPr>
        <w:ind w:left="1028" w:right="10"/>
        <w:rPr>
          <w:sz w:val="16"/>
          <w:szCs w:val="16"/>
        </w:rPr>
      </w:pPr>
      <w:r w:rsidRPr="00C41184">
        <w:rPr>
          <w:sz w:val="16"/>
          <w:szCs w:val="16"/>
        </w:rPr>
        <w:t>Criterio 3      Nombre de la beca o apoyo (catálogo)</w:t>
      </w:r>
    </w:p>
    <w:p w:rsidR="00AF6633" w:rsidRPr="00C41184" w:rsidRDefault="00AF6633" w:rsidP="00AF6633">
      <w:pPr>
        <w:ind w:left="1028" w:right="10"/>
        <w:rPr>
          <w:sz w:val="16"/>
          <w:szCs w:val="16"/>
        </w:rPr>
      </w:pPr>
      <w:r w:rsidRPr="00C41184">
        <w:rPr>
          <w:sz w:val="16"/>
          <w:szCs w:val="16"/>
        </w:rPr>
        <w:t>Criterio 4      Hipervínculo a la convocatoria</w:t>
      </w:r>
    </w:p>
    <w:p w:rsidR="00AF6633" w:rsidRPr="00C41184" w:rsidRDefault="00AF6633" w:rsidP="00AF6633">
      <w:pPr>
        <w:ind w:left="1028" w:right="10"/>
        <w:rPr>
          <w:sz w:val="16"/>
          <w:szCs w:val="16"/>
        </w:rPr>
      </w:pPr>
      <w:r w:rsidRPr="00C41184">
        <w:rPr>
          <w:sz w:val="16"/>
          <w:szCs w:val="16"/>
        </w:rPr>
        <w:t>Criterio 5      Descripción clara del procedimiento para acceder a cada beca y apoyo</w:t>
      </w:r>
    </w:p>
    <w:p w:rsidR="00AF6633" w:rsidRPr="00C41184" w:rsidRDefault="00AF6633" w:rsidP="00AF6633">
      <w:pPr>
        <w:ind w:left="1028" w:right="10"/>
        <w:rPr>
          <w:sz w:val="16"/>
          <w:szCs w:val="16"/>
        </w:rPr>
      </w:pPr>
      <w:r w:rsidRPr="00C41184">
        <w:rPr>
          <w:sz w:val="16"/>
          <w:szCs w:val="16"/>
        </w:rPr>
        <w:t>Criterio 6      Requisitos, documentos y forma de presentación para acceder a una beca o apoyo</w:t>
      </w:r>
    </w:p>
    <w:p w:rsidR="00AF6633" w:rsidRPr="00C41184" w:rsidRDefault="00AF6633" w:rsidP="00AF6633">
      <w:pPr>
        <w:ind w:left="2167" w:right="10" w:hanging="1139"/>
        <w:rPr>
          <w:sz w:val="16"/>
          <w:szCs w:val="16"/>
        </w:rPr>
      </w:pPr>
      <w:r w:rsidRPr="00C41184">
        <w:rPr>
          <w:sz w:val="16"/>
          <w:szCs w:val="16"/>
        </w:rPr>
        <w:t>Criterio 7      Fecha de inicio para presentar requisitos de las candidaturas con el formato día/mes/año (por ej. 31/Marzo/2016)</w:t>
      </w:r>
    </w:p>
    <w:p w:rsidR="00AF6633" w:rsidRPr="00C41184" w:rsidRDefault="00AF6633" w:rsidP="00AF6633">
      <w:pPr>
        <w:spacing w:after="66"/>
        <w:ind w:left="2167" w:right="10" w:hanging="1139"/>
        <w:rPr>
          <w:sz w:val="16"/>
          <w:szCs w:val="16"/>
        </w:rPr>
      </w:pPr>
      <w:r w:rsidRPr="00C41184">
        <w:rPr>
          <w:sz w:val="16"/>
          <w:szCs w:val="16"/>
        </w:rPr>
        <w:t>Criterio 8      Fecha de término para presentar requisitos de las candidaturas con el formato día/mes/año (por ej. 31/Marzo/2016)</w:t>
      </w:r>
    </w:p>
    <w:p w:rsidR="00AF6633" w:rsidRPr="00C41184" w:rsidRDefault="00AF6633" w:rsidP="00AF6633">
      <w:pPr>
        <w:ind w:left="1013" w:right="10"/>
        <w:rPr>
          <w:sz w:val="16"/>
          <w:szCs w:val="16"/>
        </w:rPr>
      </w:pPr>
      <w:r w:rsidRPr="00C41184">
        <w:rPr>
          <w:sz w:val="16"/>
          <w:szCs w:val="16"/>
        </w:rPr>
        <w:t>Se incluirán los siguientes datos de contacto del responsable de la beca o proyecto donde sea posible obtener informes:</w:t>
      </w:r>
    </w:p>
    <w:p w:rsidR="00AF6633" w:rsidRPr="00C41184" w:rsidRDefault="00AF6633" w:rsidP="00AF6633">
      <w:pPr>
        <w:ind w:left="1028" w:right="10"/>
        <w:rPr>
          <w:sz w:val="16"/>
          <w:szCs w:val="16"/>
        </w:rPr>
      </w:pPr>
      <w:r w:rsidRPr="00C41184">
        <w:rPr>
          <w:sz w:val="16"/>
          <w:szCs w:val="16"/>
        </w:rPr>
        <w:t>Criterio 9      Denominación del área o unidad administrativa</w:t>
      </w:r>
    </w:p>
    <w:p w:rsidR="00AF6633" w:rsidRPr="00C41184" w:rsidRDefault="00AF6633" w:rsidP="00AF6633">
      <w:pPr>
        <w:ind w:left="1028" w:right="10"/>
        <w:rPr>
          <w:sz w:val="16"/>
          <w:szCs w:val="16"/>
        </w:rPr>
      </w:pPr>
      <w:r w:rsidRPr="00C41184">
        <w:rPr>
          <w:sz w:val="16"/>
          <w:szCs w:val="16"/>
        </w:rPr>
        <w:t>Criterio 10    Nombre completo del responsable (nombre[s], primer apellido, segundo apellido)</w:t>
      </w:r>
    </w:p>
    <w:p w:rsidR="00AF6633" w:rsidRPr="00C41184" w:rsidRDefault="00AF6633" w:rsidP="00AF6633">
      <w:pPr>
        <w:ind w:left="2167" w:right="341" w:hanging="1139"/>
        <w:rPr>
          <w:sz w:val="16"/>
          <w:szCs w:val="16"/>
        </w:rPr>
      </w:pPr>
      <w:r w:rsidRPr="00C41184">
        <w:rPr>
          <w:sz w:val="16"/>
          <w:szCs w:val="16"/>
        </w:rPr>
        <w:t>Criterio 11    Domicilio(38) oficial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AF6633" w:rsidRPr="00C41184" w:rsidRDefault="00AF6633" w:rsidP="00AF6633">
      <w:pPr>
        <w:spacing w:after="44"/>
        <w:ind w:left="1028" w:right="10"/>
        <w:rPr>
          <w:sz w:val="16"/>
          <w:szCs w:val="16"/>
        </w:rPr>
      </w:pPr>
      <w:r w:rsidRPr="00C41184">
        <w:rPr>
          <w:sz w:val="16"/>
          <w:szCs w:val="16"/>
        </w:rPr>
        <w:t>Criterio 12    Teléfono, en su caso, extensión</w:t>
      </w:r>
    </w:p>
    <w:p w:rsidR="00AF6633" w:rsidRPr="00C41184" w:rsidRDefault="00AF6633" w:rsidP="00AF6633">
      <w:pPr>
        <w:ind w:left="466" w:right="10"/>
        <w:rPr>
          <w:sz w:val="16"/>
          <w:szCs w:val="16"/>
        </w:rPr>
      </w:pPr>
      <w:r w:rsidRPr="00C41184">
        <w:rPr>
          <w:sz w:val="16"/>
          <w:szCs w:val="16"/>
        </w:rPr>
        <w:t>Criterios adjetivos de actualización</w:t>
      </w:r>
    </w:p>
    <w:p w:rsidR="00AF6633" w:rsidRPr="00C41184" w:rsidRDefault="00AF6633" w:rsidP="00AF6633">
      <w:pPr>
        <w:ind w:left="1028" w:right="10"/>
        <w:rPr>
          <w:sz w:val="16"/>
          <w:szCs w:val="16"/>
        </w:rPr>
      </w:pPr>
      <w:r w:rsidRPr="00C41184">
        <w:rPr>
          <w:sz w:val="16"/>
          <w:szCs w:val="16"/>
        </w:rPr>
        <w:lastRenderedPageBreak/>
        <w:t>Criterio 13    Periodo de actualización de la información: trimestral</w:t>
      </w:r>
    </w:p>
    <w:p w:rsidR="00AF6633" w:rsidRPr="00C41184" w:rsidRDefault="00AF6633" w:rsidP="00AF6633">
      <w:pPr>
        <w:ind w:left="2167" w:right="10" w:hanging="1139"/>
        <w:rPr>
          <w:sz w:val="16"/>
          <w:szCs w:val="16"/>
        </w:rPr>
      </w:pPr>
      <w:r w:rsidRPr="00C41184">
        <w:rPr>
          <w:sz w:val="16"/>
          <w:szCs w:val="16"/>
        </w:rPr>
        <w:t>Criterio 14    La información deberá estar actualizada al periodo que corresponde de acuerdo con la Tabla de actualización y conservación de la información</w:t>
      </w:r>
    </w:p>
    <w:p w:rsidR="00AF6633" w:rsidRPr="00C41184" w:rsidRDefault="00AF6633" w:rsidP="00AF6633">
      <w:pPr>
        <w:spacing w:after="3"/>
        <w:ind w:left="1028" w:right="10"/>
        <w:rPr>
          <w:sz w:val="16"/>
          <w:szCs w:val="16"/>
        </w:rPr>
      </w:pPr>
      <w:r w:rsidRPr="00C41184">
        <w:rPr>
          <w:sz w:val="16"/>
          <w:szCs w:val="16"/>
        </w:rPr>
        <w:t>Criterio 15    Conservar en el sitio de Internet y a través de la Plataforma Nacional la información de acuerdo con la</w:t>
      </w:r>
    </w:p>
    <w:p w:rsidR="00AF6633" w:rsidRPr="00C41184" w:rsidRDefault="00AF6633" w:rsidP="00AF6633">
      <w:pPr>
        <w:ind w:left="2168" w:right="10"/>
        <w:rPr>
          <w:sz w:val="16"/>
          <w:szCs w:val="16"/>
        </w:rPr>
      </w:pPr>
      <w:r w:rsidRPr="00C41184">
        <w:rPr>
          <w:sz w:val="16"/>
          <w:szCs w:val="16"/>
        </w:rPr>
        <w:t>Tabla de actualización y conservación de la información</w:t>
      </w:r>
    </w:p>
    <w:p w:rsidR="00AF6633" w:rsidRPr="00C41184" w:rsidRDefault="00AF6633" w:rsidP="00AF6633">
      <w:pPr>
        <w:ind w:left="466" w:right="10"/>
        <w:rPr>
          <w:sz w:val="16"/>
          <w:szCs w:val="16"/>
        </w:rPr>
      </w:pPr>
      <w:r w:rsidRPr="00C41184">
        <w:rPr>
          <w:sz w:val="16"/>
          <w:szCs w:val="16"/>
        </w:rPr>
        <w:t>Criterios adjetivos de confiabilidad</w:t>
      </w:r>
    </w:p>
    <w:p w:rsidR="00AF6633" w:rsidRPr="00C41184" w:rsidRDefault="00AF6633" w:rsidP="00AF6633">
      <w:pPr>
        <w:ind w:left="2167" w:right="10" w:hanging="1139"/>
        <w:rPr>
          <w:sz w:val="16"/>
          <w:szCs w:val="16"/>
        </w:rPr>
      </w:pPr>
      <w:r w:rsidRPr="00C41184">
        <w:rPr>
          <w:sz w:val="16"/>
          <w:szCs w:val="16"/>
        </w:rPr>
        <w:t>Criterio 16    Área(s) o unidad(es) administrativa(s) que genera(n) o posee(n) la información respectiva y son responsables de publicarla y actualizarla</w:t>
      </w:r>
    </w:p>
    <w:p w:rsidR="00AF6633" w:rsidRPr="00C41184" w:rsidRDefault="00AF6633" w:rsidP="00AF6633">
      <w:pPr>
        <w:ind w:left="2167" w:right="10" w:hanging="1139"/>
        <w:rPr>
          <w:sz w:val="16"/>
          <w:szCs w:val="16"/>
        </w:rPr>
      </w:pPr>
      <w:r w:rsidRPr="00C41184">
        <w:rPr>
          <w:sz w:val="16"/>
          <w:szCs w:val="16"/>
        </w:rPr>
        <w:t>Criterio 17    Fecha de actualización de la información publicada con el formato día/mes/año (por ej. 31/Marzo/2016)</w:t>
      </w:r>
    </w:p>
    <w:p w:rsidR="00AF6633" w:rsidRPr="00C41184" w:rsidRDefault="00AF6633" w:rsidP="00AF6633">
      <w:pPr>
        <w:spacing w:after="124" w:line="259" w:lineRule="auto"/>
        <w:ind w:left="1028"/>
        <w:rPr>
          <w:sz w:val="16"/>
          <w:szCs w:val="16"/>
        </w:rPr>
      </w:pPr>
      <w:r w:rsidRPr="00C41184">
        <w:rPr>
          <w:sz w:val="16"/>
          <w:szCs w:val="16"/>
        </w:rPr>
        <w:t xml:space="preserve"> </w:t>
      </w:r>
    </w:p>
    <w:p w:rsidR="00AF6633" w:rsidRPr="00C41184" w:rsidRDefault="00AF6633" w:rsidP="00AF6633">
      <w:pPr>
        <w:ind w:left="1028" w:right="10"/>
        <w:rPr>
          <w:sz w:val="16"/>
          <w:szCs w:val="16"/>
        </w:rPr>
      </w:pPr>
      <w:r w:rsidRPr="00C41184">
        <w:rPr>
          <w:sz w:val="16"/>
          <w:szCs w:val="16"/>
        </w:rPr>
        <w:t>Criterio 18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ind w:left="2167" w:right="10" w:hanging="1139"/>
        <w:rPr>
          <w:sz w:val="16"/>
          <w:szCs w:val="16"/>
        </w:rPr>
      </w:pPr>
      <w:r w:rsidRPr="00C41184">
        <w:rPr>
          <w:sz w:val="16"/>
          <w:szCs w:val="16"/>
        </w:rPr>
        <w:t>Criterio 19    La información publicada se organiza mediante el formato 5, en el que se incluyen todos los campos especificados en los criterios sustantivos de contenido</w:t>
      </w:r>
    </w:p>
    <w:p w:rsidR="00AF6633" w:rsidRDefault="00AF6633" w:rsidP="00AF6633">
      <w:pPr>
        <w:spacing w:line="370" w:lineRule="auto"/>
        <w:ind w:left="466" w:right="2657" w:firstLine="563"/>
        <w:rPr>
          <w:sz w:val="16"/>
          <w:szCs w:val="16"/>
        </w:rPr>
      </w:pPr>
      <w:r w:rsidRPr="00C41184">
        <w:rPr>
          <w:sz w:val="16"/>
          <w:szCs w:val="16"/>
        </w:rPr>
        <w:t xml:space="preserve">Criterio 20    El soporte de la información permite su reutilización y exportación </w:t>
      </w:r>
    </w:p>
    <w:p w:rsidR="00AF6633" w:rsidRPr="00C41184" w:rsidRDefault="00AF6633" w:rsidP="00AF6633">
      <w:pPr>
        <w:spacing w:line="370" w:lineRule="auto"/>
        <w:ind w:left="466" w:right="2657" w:firstLine="563"/>
        <w:rPr>
          <w:sz w:val="16"/>
          <w:szCs w:val="16"/>
        </w:rPr>
      </w:pPr>
    </w:p>
    <w:p w:rsidR="00AF6633" w:rsidRPr="00C41184" w:rsidRDefault="00AF6633" w:rsidP="00AF6633">
      <w:pPr>
        <w:spacing w:line="370" w:lineRule="auto"/>
        <w:ind w:left="466" w:right="2657" w:firstLine="563"/>
        <w:rPr>
          <w:sz w:val="16"/>
          <w:szCs w:val="16"/>
        </w:rPr>
      </w:pPr>
      <w:r w:rsidRPr="00C41184">
        <w:rPr>
          <w:sz w:val="16"/>
          <w:szCs w:val="16"/>
        </w:rPr>
        <w:t>Formato 5. LGT_Art_75_Fr_V</w:t>
      </w:r>
    </w:p>
    <w:p w:rsidR="00AF6633" w:rsidRPr="00C41184" w:rsidRDefault="00AF6633" w:rsidP="00AF6633">
      <w:pPr>
        <w:spacing w:line="370" w:lineRule="auto"/>
        <w:ind w:left="466" w:right="2657" w:firstLine="563"/>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Becas y apoyos en &lt;&lt;sujeto obligado&gt;&gt;</w:t>
      </w:r>
    </w:p>
    <w:p w:rsidR="00AF6633" w:rsidRPr="00C41184" w:rsidRDefault="00AF6633" w:rsidP="00AF6633">
      <w:pPr>
        <w:spacing w:after="3" w:line="251" w:lineRule="auto"/>
        <w:ind w:left="1179" w:right="709" w:hanging="10"/>
        <w:jc w:val="center"/>
        <w:rPr>
          <w:sz w:val="16"/>
          <w:szCs w:val="16"/>
        </w:rPr>
      </w:pPr>
    </w:p>
    <w:tbl>
      <w:tblPr>
        <w:tblStyle w:val="TableGrid"/>
        <w:tblW w:w="10004" w:type="dxa"/>
        <w:tblInd w:w="548" w:type="dxa"/>
        <w:tblCellMar>
          <w:top w:w="70" w:type="dxa"/>
          <w:left w:w="115" w:type="dxa"/>
          <w:right w:w="115" w:type="dxa"/>
        </w:tblCellMar>
        <w:tblLook w:val="04A0" w:firstRow="1" w:lastRow="0" w:firstColumn="1" w:lastColumn="0" w:noHBand="0" w:noVBand="1"/>
      </w:tblPr>
      <w:tblGrid>
        <w:gridCol w:w="1353"/>
        <w:gridCol w:w="1547"/>
        <w:gridCol w:w="1472"/>
        <w:gridCol w:w="1397"/>
        <w:gridCol w:w="1547"/>
        <w:gridCol w:w="1006"/>
        <w:gridCol w:w="766"/>
        <w:gridCol w:w="916"/>
      </w:tblGrid>
      <w:tr w:rsidR="00AF6633" w:rsidRPr="00C41184" w:rsidTr="00970B3A">
        <w:trPr>
          <w:trHeight w:val="691"/>
        </w:trPr>
        <w:tc>
          <w:tcPr>
            <w:tcW w:w="1353"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2" w:firstLine="14"/>
              <w:jc w:val="center"/>
              <w:rPr>
                <w:sz w:val="16"/>
                <w:szCs w:val="16"/>
              </w:rPr>
            </w:pPr>
            <w:r w:rsidRPr="00C41184">
              <w:rPr>
                <w:color w:val="000000"/>
                <w:sz w:val="16"/>
                <w:szCs w:val="16"/>
              </w:rPr>
              <w:t>Unidad académica o institucional</w:t>
            </w:r>
          </w:p>
        </w:tc>
        <w:tc>
          <w:tcPr>
            <w:tcW w:w="15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4" w:hanging="14"/>
              <w:jc w:val="center"/>
              <w:rPr>
                <w:sz w:val="16"/>
                <w:szCs w:val="16"/>
              </w:rPr>
            </w:pPr>
            <w:r w:rsidRPr="00C41184">
              <w:rPr>
                <w:color w:val="000000"/>
                <w:sz w:val="16"/>
                <w:szCs w:val="16"/>
              </w:rPr>
              <w:t>Tipo beca o apoyo: nacional, internacional</w:t>
            </w:r>
          </w:p>
        </w:tc>
        <w:tc>
          <w:tcPr>
            <w:tcW w:w="147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58" w:right="37"/>
              <w:jc w:val="center"/>
              <w:rPr>
                <w:sz w:val="16"/>
                <w:szCs w:val="16"/>
              </w:rPr>
            </w:pPr>
            <w:r w:rsidRPr="00C41184">
              <w:rPr>
                <w:color w:val="000000"/>
                <w:sz w:val="16"/>
                <w:szCs w:val="16"/>
              </w:rPr>
              <w:t>Nombre de la beca o apoyo</w:t>
            </w:r>
          </w:p>
          <w:p w:rsidR="00AF6633" w:rsidRPr="00C41184" w:rsidRDefault="00AF6633" w:rsidP="00970B3A">
            <w:pPr>
              <w:spacing w:line="259" w:lineRule="auto"/>
              <w:ind w:left="19"/>
              <w:jc w:val="center"/>
              <w:rPr>
                <w:sz w:val="16"/>
                <w:szCs w:val="16"/>
              </w:rPr>
            </w:pPr>
            <w:r w:rsidRPr="00C41184">
              <w:rPr>
                <w:color w:val="000000"/>
                <w:sz w:val="16"/>
                <w:szCs w:val="16"/>
              </w:rPr>
              <w:t>(catálogo)</w:t>
            </w:r>
          </w:p>
        </w:tc>
        <w:tc>
          <w:tcPr>
            <w:tcW w:w="139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Hipervínculo a la convocatoria</w:t>
            </w:r>
          </w:p>
        </w:tc>
        <w:tc>
          <w:tcPr>
            <w:tcW w:w="154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5"/>
              <w:jc w:val="center"/>
              <w:rPr>
                <w:sz w:val="16"/>
                <w:szCs w:val="16"/>
              </w:rPr>
            </w:pPr>
            <w:r w:rsidRPr="00C41184">
              <w:rPr>
                <w:color w:val="000000"/>
                <w:sz w:val="16"/>
                <w:szCs w:val="16"/>
              </w:rPr>
              <w:t>Descripción procedimiento acceso</w:t>
            </w:r>
          </w:p>
        </w:tc>
        <w:tc>
          <w:tcPr>
            <w:tcW w:w="100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13"/>
              <w:jc w:val="center"/>
              <w:rPr>
                <w:sz w:val="16"/>
                <w:szCs w:val="16"/>
              </w:rPr>
            </w:pPr>
            <w:r w:rsidRPr="00C41184">
              <w:rPr>
                <w:color w:val="000000"/>
                <w:sz w:val="16"/>
                <w:szCs w:val="16"/>
              </w:rPr>
              <w:t>Requisitos</w:t>
            </w:r>
          </w:p>
        </w:tc>
        <w:tc>
          <w:tcPr>
            <w:tcW w:w="76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24" w:lineRule="auto"/>
              <w:ind w:left="5"/>
              <w:jc w:val="center"/>
              <w:rPr>
                <w:sz w:val="16"/>
                <w:szCs w:val="16"/>
              </w:rPr>
            </w:pPr>
            <w:r w:rsidRPr="00C41184">
              <w:rPr>
                <w:color w:val="000000"/>
                <w:sz w:val="16"/>
                <w:szCs w:val="16"/>
              </w:rPr>
              <w:t>Fecha de</w:t>
            </w:r>
          </w:p>
          <w:p w:rsidR="00AF6633" w:rsidRPr="00C41184" w:rsidRDefault="00AF6633" w:rsidP="00970B3A">
            <w:pPr>
              <w:spacing w:line="259" w:lineRule="auto"/>
              <w:ind w:left="21"/>
              <w:jc w:val="center"/>
              <w:rPr>
                <w:sz w:val="16"/>
                <w:szCs w:val="16"/>
              </w:rPr>
            </w:pPr>
            <w:r w:rsidRPr="00C41184">
              <w:rPr>
                <w:color w:val="000000"/>
                <w:sz w:val="16"/>
                <w:szCs w:val="16"/>
              </w:rPr>
              <w:t>inicio</w:t>
            </w:r>
          </w:p>
        </w:tc>
        <w:tc>
          <w:tcPr>
            <w:tcW w:w="91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80" w:right="59"/>
              <w:jc w:val="center"/>
              <w:rPr>
                <w:sz w:val="16"/>
                <w:szCs w:val="16"/>
              </w:rPr>
            </w:pPr>
            <w:r w:rsidRPr="00C41184">
              <w:rPr>
                <w:color w:val="000000"/>
                <w:sz w:val="16"/>
                <w:szCs w:val="16"/>
              </w:rPr>
              <w:t>Fecha de término</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973" w:type="dxa"/>
        <w:tblInd w:w="548" w:type="dxa"/>
        <w:tblCellMar>
          <w:top w:w="55" w:type="dxa"/>
          <w:left w:w="92" w:type="dxa"/>
          <w:right w:w="115" w:type="dxa"/>
        </w:tblCellMar>
        <w:tblLook w:val="04A0" w:firstRow="1" w:lastRow="0" w:firstColumn="1" w:lastColumn="0" w:noHBand="0" w:noVBand="1"/>
      </w:tblPr>
      <w:tblGrid>
        <w:gridCol w:w="1021"/>
        <w:gridCol w:w="1081"/>
        <w:gridCol w:w="1081"/>
        <w:gridCol w:w="1232"/>
        <w:gridCol w:w="1517"/>
        <w:gridCol w:w="1577"/>
        <w:gridCol w:w="1202"/>
        <w:gridCol w:w="1262"/>
      </w:tblGrid>
      <w:tr w:rsidR="00AF6633" w:rsidRPr="00C41184" w:rsidTr="00970B3A">
        <w:trPr>
          <w:trHeight w:val="301"/>
        </w:trPr>
        <w:tc>
          <w:tcPr>
            <w:tcW w:w="1021"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081"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3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517" w:type="dxa"/>
            <w:tcBorders>
              <w:top w:val="single" w:sz="6" w:space="0" w:color="000000"/>
              <w:left w:val="nil"/>
              <w:bottom w:val="single" w:sz="6" w:space="0" w:color="000000"/>
              <w:right w:val="nil"/>
            </w:tcBorders>
          </w:tcPr>
          <w:p w:rsidR="00AF6633" w:rsidRPr="00C41184" w:rsidRDefault="00AF6633" w:rsidP="00970B3A">
            <w:pPr>
              <w:spacing w:line="259" w:lineRule="auto"/>
              <w:rPr>
                <w:sz w:val="16"/>
                <w:szCs w:val="16"/>
              </w:rPr>
            </w:pPr>
            <w:r w:rsidRPr="00C41184">
              <w:rPr>
                <w:color w:val="000000"/>
                <w:sz w:val="16"/>
                <w:szCs w:val="16"/>
              </w:rPr>
              <w:t>Domicilio oficial</w:t>
            </w:r>
          </w:p>
        </w:tc>
        <w:tc>
          <w:tcPr>
            <w:tcW w:w="1577"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02" w:type="dxa"/>
            <w:tcBorders>
              <w:top w:val="single" w:sz="6" w:space="0" w:color="000000"/>
              <w:left w:val="nil"/>
              <w:bottom w:val="single" w:sz="6" w:space="0" w:color="000000"/>
              <w:right w:val="nil"/>
            </w:tcBorders>
          </w:tcPr>
          <w:p w:rsidR="00AF6633" w:rsidRPr="00C41184" w:rsidRDefault="00AF6633" w:rsidP="00970B3A">
            <w:pPr>
              <w:spacing w:after="160" w:line="259" w:lineRule="auto"/>
              <w:rPr>
                <w:sz w:val="16"/>
                <w:szCs w:val="16"/>
              </w:rPr>
            </w:pPr>
          </w:p>
        </w:tc>
        <w:tc>
          <w:tcPr>
            <w:tcW w:w="1262" w:type="dxa"/>
            <w:tcBorders>
              <w:top w:val="single" w:sz="6" w:space="0" w:color="000000"/>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r>
      <w:tr w:rsidR="00AF6633" w:rsidRPr="00C41184" w:rsidTr="00940699">
        <w:trPr>
          <w:trHeight w:val="1098"/>
        </w:trPr>
        <w:tc>
          <w:tcPr>
            <w:tcW w:w="102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61" w:right="17"/>
              <w:jc w:val="center"/>
              <w:rPr>
                <w:sz w:val="16"/>
                <w:szCs w:val="16"/>
              </w:rPr>
            </w:pPr>
            <w:r w:rsidRPr="00C41184">
              <w:rPr>
                <w:color w:val="000000"/>
                <w:sz w:val="16"/>
                <w:szCs w:val="16"/>
              </w:rPr>
              <w:t>Tipo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Nombre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44"/>
              <w:jc w:val="center"/>
              <w:rPr>
                <w:sz w:val="16"/>
                <w:szCs w:val="16"/>
              </w:rPr>
            </w:pPr>
            <w:r w:rsidRPr="00C41184">
              <w:rPr>
                <w:color w:val="000000"/>
                <w:sz w:val="16"/>
                <w:szCs w:val="16"/>
              </w:rPr>
              <w:t>Número</w:t>
            </w:r>
          </w:p>
          <w:p w:rsidR="00AF6633" w:rsidRPr="00C41184" w:rsidRDefault="00AF6633" w:rsidP="00970B3A">
            <w:pPr>
              <w:spacing w:line="259" w:lineRule="auto"/>
              <w:ind w:left="43"/>
              <w:jc w:val="center"/>
              <w:rPr>
                <w:sz w:val="16"/>
                <w:szCs w:val="16"/>
              </w:rPr>
            </w:pPr>
            <w:r w:rsidRPr="00C41184">
              <w:rPr>
                <w:color w:val="000000"/>
                <w:sz w:val="16"/>
                <w:szCs w:val="16"/>
              </w:rPr>
              <w:t>Exterior</w:t>
            </w:r>
          </w:p>
        </w:tc>
        <w:tc>
          <w:tcPr>
            <w:tcW w:w="123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44"/>
              <w:jc w:val="center"/>
              <w:rPr>
                <w:sz w:val="16"/>
                <w:szCs w:val="16"/>
              </w:rPr>
            </w:pPr>
            <w:r w:rsidRPr="00C41184">
              <w:rPr>
                <w:color w:val="000000"/>
                <w:sz w:val="16"/>
                <w:szCs w:val="16"/>
              </w:rPr>
              <w:t>Número</w:t>
            </w:r>
          </w:p>
          <w:p w:rsidR="00AF6633" w:rsidRPr="00C41184" w:rsidRDefault="00AF6633" w:rsidP="00970B3A">
            <w:pPr>
              <w:spacing w:line="259" w:lineRule="auto"/>
              <w:jc w:val="center"/>
              <w:rPr>
                <w:sz w:val="16"/>
                <w:szCs w:val="16"/>
              </w:rPr>
            </w:pPr>
            <w:r w:rsidRPr="00C41184">
              <w:rPr>
                <w:color w:val="000000"/>
                <w:sz w:val="16"/>
                <w:szCs w:val="16"/>
              </w:rPr>
              <w:t>Interior, en su caso</w:t>
            </w:r>
          </w:p>
        </w:tc>
        <w:tc>
          <w:tcPr>
            <w:tcW w:w="151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left="24"/>
              <w:jc w:val="center"/>
              <w:rPr>
                <w:sz w:val="16"/>
                <w:szCs w:val="16"/>
              </w:rPr>
            </w:pPr>
            <w:r w:rsidRPr="00C41184">
              <w:rPr>
                <w:color w:val="000000"/>
                <w:sz w:val="16"/>
                <w:szCs w:val="16"/>
              </w:rPr>
              <w:t>Tipo de asentamiento</w:t>
            </w:r>
          </w:p>
        </w:tc>
        <w:tc>
          <w:tcPr>
            <w:tcW w:w="157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Nombre del asentamiento</w:t>
            </w:r>
          </w:p>
        </w:tc>
        <w:tc>
          <w:tcPr>
            <w:tcW w:w="120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Clave de la localidad</w:t>
            </w:r>
          </w:p>
        </w:tc>
        <w:tc>
          <w:tcPr>
            <w:tcW w:w="1262"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jc w:val="center"/>
              <w:rPr>
                <w:sz w:val="16"/>
                <w:szCs w:val="16"/>
              </w:rPr>
            </w:pPr>
            <w:r w:rsidRPr="00C41184">
              <w:rPr>
                <w:color w:val="000000"/>
                <w:sz w:val="16"/>
                <w:szCs w:val="16"/>
              </w:rPr>
              <w:t>Nombre de la localidad</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p w:rsidR="00AF6633" w:rsidRPr="00C41184" w:rsidRDefault="00AF6633" w:rsidP="00AF6633">
      <w:pPr>
        <w:spacing w:line="259" w:lineRule="auto"/>
        <w:ind w:left="541"/>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3A51DF3F" wp14:editId="71EE38E5">
                <wp:extent cx="6256856" cy="104775"/>
                <wp:effectExtent l="0" t="0" r="0" b="0"/>
                <wp:docPr id="471128" name="Group 471128"/>
                <wp:cNvGraphicFramePr/>
                <a:graphic xmlns:a="http://schemas.openxmlformats.org/drawingml/2006/main">
                  <a:graphicData uri="http://schemas.microsoft.com/office/word/2010/wordprocessingGroup">
                    <wpg:wgp>
                      <wpg:cNvGrpSpPr/>
                      <wpg:grpSpPr>
                        <a:xfrm>
                          <a:off x="0" y="0"/>
                          <a:ext cx="6256856" cy="104775"/>
                          <a:chOff x="0" y="0"/>
                          <a:chExt cx="6256856" cy="104775"/>
                        </a:xfrm>
                      </wpg:grpSpPr>
                      <wps:wsp>
                        <wps:cNvPr id="492971" name="Shape 492971"/>
                        <wps:cNvSpPr/>
                        <wps:spPr>
                          <a:xfrm>
                            <a:off x="5512900" y="0"/>
                            <a:ext cx="743955" cy="9525"/>
                          </a:xfrm>
                          <a:custGeom>
                            <a:avLst/>
                            <a:gdLst/>
                            <a:ahLst/>
                            <a:cxnLst/>
                            <a:rect l="0" t="0" r="0" b="0"/>
                            <a:pathLst>
                              <a:path w="743955" h="9525">
                                <a:moveTo>
                                  <a:pt x="0" y="0"/>
                                </a:moveTo>
                                <a:lnTo>
                                  <a:pt x="743955" y="0"/>
                                </a:lnTo>
                                <a:lnTo>
                                  <a:pt x="743955"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72" name="Shape 492972"/>
                        <wps:cNvSpPr/>
                        <wps:spPr>
                          <a:xfrm>
                            <a:off x="6247317" y="0"/>
                            <a:ext cx="9538" cy="104775"/>
                          </a:xfrm>
                          <a:custGeom>
                            <a:avLst/>
                            <a:gdLst/>
                            <a:ahLst/>
                            <a:cxnLst/>
                            <a:rect l="0" t="0" r="0" b="0"/>
                            <a:pathLst>
                              <a:path w="9538" h="104775">
                                <a:moveTo>
                                  <a:pt x="0" y="0"/>
                                </a:moveTo>
                                <a:lnTo>
                                  <a:pt x="9538" y="0"/>
                                </a:lnTo>
                                <a:lnTo>
                                  <a:pt x="9538" y="104775"/>
                                </a:lnTo>
                                <a:lnTo>
                                  <a:pt x="0" y="1047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73" name="Shape 492973"/>
                        <wps:cNvSpPr/>
                        <wps:spPr>
                          <a:xfrm>
                            <a:off x="4854785" y="0"/>
                            <a:ext cx="667652" cy="9525"/>
                          </a:xfrm>
                          <a:custGeom>
                            <a:avLst/>
                            <a:gdLst/>
                            <a:ahLst/>
                            <a:cxnLst/>
                            <a:rect l="0" t="0" r="0" b="0"/>
                            <a:pathLst>
                              <a:path w="667652" h="9525">
                                <a:moveTo>
                                  <a:pt x="0" y="0"/>
                                </a:moveTo>
                                <a:lnTo>
                                  <a:pt x="667652" y="0"/>
                                </a:lnTo>
                                <a:lnTo>
                                  <a:pt x="667652"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74" name="Shape 492974"/>
                        <wps:cNvSpPr/>
                        <wps:spPr>
                          <a:xfrm>
                            <a:off x="5512900" y="0"/>
                            <a:ext cx="9537" cy="104775"/>
                          </a:xfrm>
                          <a:custGeom>
                            <a:avLst/>
                            <a:gdLst/>
                            <a:ahLst/>
                            <a:cxnLst/>
                            <a:rect l="0" t="0" r="0" b="0"/>
                            <a:pathLst>
                              <a:path w="9537" h="104775">
                                <a:moveTo>
                                  <a:pt x="0" y="0"/>
                                </a:moveTo>
                                <a:lnTo>
                                  <a:pt x="9537" y="0"/>
                                </a:lnTo>
                                <a:lnTo>
                                  <a:pt x="9537" y="104775"/>
                                </a:lnTo>
                                <a:lnTo>
                                  <a:pt x="0" y="1047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75" name="Shape 492975"/>
                        <wps:cNvSpPr/>
                        <wps:spPr>
                          <a:xfrm>
                            <a:off x="0" y="0"/>
                            <a:ext cx="4864324" cy="9525"/>
                          </a:xfrm>
                          <a:custGeom>
                            <a:avLst/>
                            <a:gdLst/>
                            <a:ahLst/>
                            <a:cxnLst/>
                            <a:rect l="0" t="0" r="0" b="0"/>
                            <a:pathLst>
                              <a:path w="4864324" h="9525">
                                <a:moveTo>
                                  <a:pt x="0" y="0"/>
                                </a:moveTo>
                                <a:lnTo>
                                  <a:pt x="4864324" y="0"/>
                                </a:lnTo>
                                <a:lnTo>
                                  <a:pt x="4864324"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76" name="Shape 492976"/>
                        <wps:cNvSpPr/>
                        <wps:spPr>
                          <a:xfrm>
                            <a:off x="0" y="0"/>
                            <a:ext cx="9538" cy="104775"/>
                          </a:xfrm>
                          <a:custGeom>
                            <a:avLst/>
                            <a:gdLst/>
                            <a:ahLst/>
                            <a:cxnLst/>
                            <a:rect l="0" t="0" r="0" b="0"/>
                            <a:pathLst>
                              <a:path w="9538" h="104775">
                                <a:moveTo>
                                  <a:pt x="0" y="0"/>
                                </a:moveTo>
                                <a:lnTo>
                                  <a:pt x="9538" y="0"/>
                                </a:lnTo>
                                <a:lnTo>
                                  <a:pt x="9538" y="104775"/>
                                </a:lnTo>
                                <a:lnTo>
                                  <a:pt x="0" y="1047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77" name="Shape 492977"/>
                        <wps:cNvSpPr/>
                        <wps:spPr>
                          <a:xfrm>
                            <a:off x="4854785" y="0"/>
                            <a:ext cx="9539" cy="104775"/>
                          </a:xfrm>
                          <a:custGeom>
                            <a:avLst/>
                            <a:gdLst/>
                            <a:ahLst/>
                            <a:cxnLst/>
                            <a:rect l="0" t="0" r="0" b="0"/>
                            <a:pathLst>
                              <a:path w="9539" h="104775">
                                <a:moveTo>
                                  <a:pt x="0" y="0"/>
                                </a:moveTo>
                                <a:lnTo>
                                  <a:pt x="9539" y="0"/>
                                </a:lnTo>
                                <a:lnTo>
                                  <a:pt x="9539" y="104775"/>
                                </a:lnTo>
                                <a:lnTo>
                                  <a:pt x="0" y="1047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782CCA5" id="Group 471128" o:spid="_x0000_s1026" style="width:492.65pt;height:8.25pt;mso-position-horizontal-relative:char;mso-position-vertical-relative:line" coordsize="62568,10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">
                <v:shape id="Shape 492971" o:spid="_x0000_s1027" style="position:absolute;left:55129;width:7439;height:95;visibility:visible;mso-wrap-style:square;v-text-anchor:top" coordsize="74395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" path="m,l743955,r,9525l,9525,,e" fillcolor="black" stroked="f" strokeweight="0">
                  <v:stroke miterlimit="1" joinstyle="miter"/>
                  <v:path arrowok="t" textboxrect="0,0,743955,9525"/>
                </v:shape>
                <v:shape id="Shape 492972" o:spid="_x0000_s1028" style="position:absolute;left:62473;width:95;height:1047;visibility:visible;mso-wrap-style:square;v-text-anchor:top" coordsize="9538,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" path="m,l9538,r,104775l,104775,,e" fillcolor="black" stroked="f" strokeweight="0">
                  <v:stroke miterlimit="1" joinstyle="miter"/>
                  <v:path arrowok="t" textboxrect="0,0,9538,104775"/>
                </v:shape>
                <v:shape id="Shape 492973" o:spid="_x0000_s1029" style="position:absolute;left:48547;width:6677;height:95;visibility:visible;mso-wrap-style:square;v-text-anchor:top" coordsize="667652,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" path="m,l667652,r,9525l,9525,,e" fillcolor="black" stroked="f" strokeweight="0">
                  <v:stroke miterlimit="1" joinstyle="miter"/>
                  <v:path arrowok="t" textboxrect="0,0,667652,9525"/>
                </v:shape>
                <v:shape id="Shape 492974" o:spid="_x0000_s1030" style="position:absolute;left:55129;width:95;height:1047;visibility:visible;mso-wrap-style:square;v-text-anchor:top" coordsize="9537,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" path="m,l9537,r,104775l,104775,,e" fillcolor="black" stroked="f" strokeweight="0">
                  <v:stroke miterlimit="1" joinstyle="miter"/>
                  <v:path arrowok="t" textboxrect="0,0,9537,104775"/>
                </v:shape>
                <v:shape id="Shape 492975" o:spid="_x0000_s1031" style="position:absolute;width:48643;height:95;visibility:visible;mso-wrap-style:square;v-text-anchor:top" coordsize="4864324,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" path="m,l4864324,r,9525l,9525,,e" fillcolor="black" stroked="f" strokeweight="0">
                  <v:stroke miterlimit="1" joinstyle="miter"/>
                  <v:path arrowok="t" textboxrect="0,0,4864324,9525"/>
                </v:shape>
                <v:shape id="Shape 492976" o:spid="_x0000_s1032" style="position:absolute;width:95;height:1047;visibility:visible;mso-wrap-style:square;v-text-anchor:top" coordsize="9538,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" path="m,l9538,r,104775l,104775,,e" fillcolor="black" stroked="f" strokeweight="0">
                  <v:stroke miterlimit="1" joinstyle="miter"/>
                  <v:path arrowok="t" textboxrect="0,0,9538,104775"/>
                </v:shape>
                <v:shape id="Shape 492977" o:spid="_x0000_s1033" style="position:absolute;left:48547;width:96;height:1047;visibility:visible;mso-wrap-style:square;v-text-anchor:top" coordsize="9539,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" path="m,l9539,r,104775l,104775,,e" fillcolor="black" stroked="f" strokeweight="0">
                  <v:stroke miterlimit="1" joinstyle="miter"/>
                  <v:path arrowok="t" textboxrect="0,0,9539,104775"/>
                </v:shape>
                <w10:anchorlock/>
              </v:group>
            </w:pict>
          </mc:Fallback>
        </mc:AlternateContent>
      </w:r>
    </w:p>
    <w:tbl>
      <w:tblPr>
        <w:tblStyle w:val="TableGrid"/>
        <w:tblW w:w="9838" w:type="dxa"/>
        <w:tblInd w:w="548" w:type="dxa"/>
        <w:tblCellMar>
          <w:left w:w="197" w:type="dxa"/>
          <w:right w:w="115" w:type="dxa"/>
        </w:tblCellMar>
        <w:tblLook w:val="04A0" w:firstRow="1" w:lastRow="0" w:firstColumn="1" w:lastColumn="0" w:noHBand="0" w:noVBand="1"/>
      </w:tblPr>
      <w:tblGrid>
        <w:gridCol w:w="1352"/>
        <w:gridCol w:w="1847"/>
        <w:gridCol w:w="1637"/>
        <w:gridCol w:w="1713"/>
        <w:gridCol w:w="1096"/>
        <w:gridCol w:w="1036"/>
        <w:gridCol w:w="1157"/>
      </w:tblGrid>
      <w:tr w:rsidR="00AF6633" w:rsidRPr="00C41184" w:rsidTr="00970B3A">
        <w:trPr>
          <w:trHeight w:val="278"/>
        </w:trPr>
        <w:tc>
          <w:tcPr>
            <w:tcW w:w="1352" w:type="dxa"/>
            <w:tcBorders>
              <w:top w:val="nil"/>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5197" w:type="dxa"/>
            <w:gridSpan w:val="3"/>
            <w:tcBorders>
              <w:top w:val="nil"/>
              <w:left w:val="nil"/>
              <w:bottom w:val="single" w:sz="6" w:space="0" w:color="000000"/>
              <w:right w:val="nil"/>
            </w:tcBorders>
          </w:tcPr>
          <w:p w:rsidR="00AF6633" w:rsidRPr="00C41184" w:rsidRDefault="00AF6633" w:rsidP="00970B3A">
            <w:pPr>
              <w:spacing w:line="259" w:lineRule="auto"/>
              <w:ind w:left="383"/>
              <w:rPr>
                <w:sz w:val="16"/>
                <w:szCs w:val="16"/>
              </w:rPr>
            </w:pPr>
            <w:r w:rsidRPr="00C41184">
              <w:rPr>
                <w:color w:val="000000"/>
                <w:sz w:val="16"/>
                <w:szCs w:val="16"/>
              </w:rPr>
              <w:t>Domicilio para la realización del procedimiento administrativo</w:t>
            </w:r>
          </w:p>
        </w:tc>
        <w:tc>
          <w:tcPr>
            <w:tcW w:w="1096" w:type="dxa"/>
            <w:tcBorders>
              <w:top w:val="nil"/>
              <w:left w:val="nil"/>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036"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59"/>
              <w:jc w:val="center"/>
              <w:rPr>
                <w:sz w:val="16"/>
                <w:szCs w:val="16"/>
              </w:rPr>
            </w:pPr>
            <w:r w:rsidRPr="00C41184">
              <w:rPr>
                <w:color w:val="000000"/>
                <w:sz w:val="16"/>
                <w:szCs w:val="16"/>
              </w:rPr>
              <w:t xml:space="preserve"> </w:t>
            </w:r>
          </w:p>
        </w:tc>
        <w:tc>
          <w:tcPr>
            <w:tcW w:w="115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ind w:right="59"/>
              <w:jc w:val="center"/>
              <w:rPr>
                <w:sz w:val="16"/>
                <w:szCs w:val="16"/>
              </w:rPr>
            </w:pPr>
            <w:r w:rsidRPr="00C41184">
              <w:rPr>
                <w:color w:val="000000"/>
                <w:sz w:val="16"/>
                <w:szCs w:val="16"/>
              </w:rPr>
              <w:t xml:space="preserve"> </w:t>
            </w:r>
          </w:p>
        </w:tc>
      </w:tr>
      <w:tr w:rsidR="00AF6633" w:rsidRPr="00C41184" w:rsidTr="00970B3A">
        <w:trPr>
          <w:trHeight w:val="481"/>
        </w:trPr>
        <w:tc>
          <w:tcPr>
            <w:tcW w:w="13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del municipio</w:t>
            </w:r>
          </w:p>
        </w:tc>
        <w:tc>
          <w:tcPr>
            <w:tcW w:w="184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del municipio o delegación</w:t>
            </w:r>
          </w:p>
        </w:tc>
        <w:tc>
          <w:tcPr>
            <w:tcW w:w="163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Clave de la entidad federativa</w:t>
            </w:r>
          </w:p>
        </w:tc>
        <w:tc>
          <w:tcPr>
            <w:tcW w:w="171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 la entidad federativa</w:t>
            </w:r>
          </w:p>
        </w:tc>
        <w:tc>
          <w:tcPr>
            <w:tcW w:w="109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15"/>
              <w:jc w:val="center"/>
              <w:rPr>
                <w:sz w:val="16"/>
                <w:szCs w:val="16"/>
              </w:rPr>
            </w:pPr>
            <w:r w:rsidRPr="00C41184">
              <w:rPr>
                <w:color w:val="000000"/>
                <w:sz w:val="16"/>
                <w:szCs w:val="16"/>
              </w:rPr>
              <w:t>Código postal</w:t>
            </w:r>
          </w:p>
        </w:tc>
        <w:tc>
          <w:tcPr>
            <w:tcW w:w="1036"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1"/>
              <w:jc w:val="center"/>
              <w:rPr>
                <w:sz w:val="16"/>
                <w:szCs w:val="16"/>
              </w:rPr>
            </w:pPr>
            <w:r w:rsidRPr="00C41184">
              <w:rPr>
                <w:color w:val="000000"/>
                <w:sz w:val="16"/>
                <w:szCs w:val="16"/>
              </w:rPr>
              <w:t>Teléfono</w:t>
            </w:r>
          </w:p>
        </w:tc>
        <w:tc>
          <w:tcPr>
            <w:tcW w:w="1157"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line="259" w:lineRule="auto"/>
              <w:ind w:right="61"/>
              <w:jc w:val="center"/>
              <w:rPr>
                <w:sz w:val="16"/>
                <w:szCs w:val="16"/>
              </w:rPr>
            </w:pPr>
            <w:r w:rsidRPr="00C41184">
              <w:rPr>
                <w:color w:val="000000"/>
                <w:sz w:val="16"/>
                <w:szCs w:val="16"/>
              </w:rPr>
              <w:t>Extensión</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trimestral</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38"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ind w:left="1187" w:right="10"/>
        <w:rPr>
          <w:sz w:val="16"/>
          <w:szCs w:val="16"/>
        </w:rPr>
      </w:pPr>
      <w:r w:rsidRPr="00C41184">
        <w:rPr>
          <w:sz w:val="16"/>
          <w:szCs w:val="16"/>
        </w:rPr>
        <w:t>VI.   Las convocatorias de los concursos de oposición</w:t>
      </w:r>
    </w:p>
    <w:p w:rsidR="00AF6633" w:rsidRPr="00C41184" w:rsidRDefault="00AF6633" w:rsidP="00AF6633">
      <w:pPr>
        <w:ind w:left="1187" w:right="10"/>
        <w:rPr>
          <w:sz w:val="16"/>
          <w:szCs w:val="16"/>
        </w:rPr>
      </w:pPr>
    </w:p>
    <w:p w:rsidR="00AF6633" w:rsidRPr="00C41184" w:rsidRDefault="00AF6633" w:rsidP="00AF6633">
      <w:pPr>
        <w:ind w:left="466" w:right="10"/>
        <w:rPr>
          <w:sz w:val="16"/>
          <w:szCs w:val="16"/>
        </w:rPr>
      </w:pPr>
      <w:r w:rsidRPr="00C41184">
        <w:rPr>
          <w:sz w:val="16"/>
          <w:szCs w:val="16"/>
        </w:rPr>
        <w:t>La presente obligación se refiere a la publicidad de las convocatorias de concursos de oposición a plazas académicas y administrativas, en su caso, así como su duración, requisitos y procedimiento de selección del concurso. Esta información debe contener una descripción del perfil del aspirante y la fecha en la que se darán a conocer los resultados del concurso. ________________________________________________________________________________________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ind w:left="466" w:right="10"/>
        <w:rPr>
          <w:sz w:val="16"/>
          <w:szCs w:val="16"/>
        </w:rPr>
      </w:pPr>
      <w:r w:rsidRPr="00C41184">
        <w:rPr>
          <w:sz w:val="16"/>
          <w:szCs w:val="16"/>
        </w:rPr>
        <w:t>Aplica a: Instituciones de educación superior públicas autónomas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spacing w:after="126"/>
        <w:ind w:left="466" w:right="10"/>
        <w:rPr>
          <w:sz w:val="16"/>
          <w:szCs w:val="16"/>
        </w:rPr>
      </w:pPr>
      <w:r w:rsidRPr="00C41184">
        <w:rPr>
          <w:sz w:val="16"/>
          <w:szCs w:val="16"/>
        </w:rPr>
        <w:t>Criterios sustantivos de contenido</w:t>
      </w:r>
    </w:p>
    <w:p w:rsidR="00AF6633" w:rsidRPr="00C41184" w:rsidRDefault="00AF6633" w:rsidP="00AF6633">
      <w:pPr>
        <w:ind w:left="1028" w:right="10"/>
        <w:rPr>
          <w:sz w:val="16"/>
          <w:szCs w:val="16"/>
        </w:rPr>
      </w:pPr>
      <w:r w:rsidRPr="00C41184">
        <w:rPr>
          <w:sz w:val="16"/>
          <w:szCs w:val="16"/>
        </w:rPr>
        <w:t>Criterio 1      Periodo que se informa</w:t>
      </w:r>
    </w:p>
    <w:p w:rsidR="00AF6633" w:rsidRPr="00C41184" w:rsidRDefault="00AF6633" w:rsidP="00AF6633">
      <w:pPr>
        <w:ind w:left="1028" w:right="10"/>
        <w:rPr>
          <w:sz w:val="16"/>
          <w:szCs w:val="16"/>
        </w:rPr>
      </w:pPr>
      <w:r w:rsidRPr="00C41184">
        <w:rPr>
          <w:sz w:val="16"/>
          <w:szCs w:val="16"/>
        </w:rPr>
        <w:t>Criterio 2      Dependencia universitaria que emite la convocatoria</w:t>
      </w:r>
    </w:p>
    <w:p w:rsidR="00AF6633" w:rsidRPr="00C41184" w:rsidRDefault="00AF6633" w:rsidP="00AF6633">
      <w:pPr>
        <w:ind w:left="1028" w:right="10"/>
        <w:rPr>
          <w:sz w:val="16"/>
          <w:szCs w:val="16"/>
        </w:rPr>
      </w:pPr>
      <w:r w:rsidRPr="00C41184">
        <w:rPr>
          <w:sz w:val="16"/>
          <w:szCs w:val="16"/>
        </w:rPr>
        <w:t>Criterio 3      Plaza o cargo del que es objeto el concurso</w:t>
      </w:r>
    </w:p>
    <w:p w:rsidR="00AF6633" w:rsidRPr="00C41184" w:rsidRDefault="00AF6633" w:rsidP="00AF6633">
      <w:pPr>
        <w:ind w:left="1028" w:right="10"/>
        <w:rPr>
          <w:sz w:val="16"/>
          <w:szCs w:val="16"/>
        </w:rPr>
      </w:pPr>
      <w:r w:rsidRPr="00C41184">
        <w:rPr>
          <w:sz w:val="16"/>
          <w:szCs w:val="16"/>
        </w:rPr>
        <w:t>Criterio 4      Sueldo neto</w:t>
      </w:r>
    </w:p>
    <w:p w:rsidR="00AF6633" w:rsidRPr="00C41184" w:rsidRDefault="00AF6633" w:rsidP="00AF6633">
      <w:pPr>
        <w:spacing w:after="74"/>
        <w:ind w:left="1028" w:right="10"/>
        <w:rPr>
          <w:sz w:val="16"/>
          <w:szCs w:val="16"/>
        </w:rPr>
      </w:pPr>
      <w:r w:rsidRPr="00C41184">
        <w:rPr>
          <w:sz w:val="16"/>
          <w:szCs w:val="16"/>
        </w:rPr>
        <w:t>Criterio 5      Área de adscripción de la plaza o cargo</w:t>
      </w:r>
    </w:p>
    <w:p w:rsidR="00AF6633" w:rsidRPr="00C41184" w:rsidRDefault="00AF6633" w:rsidP="00AF6633">
      <w:pPr>
        <w:ind w:left="1028" w:right="10"/>
        <w:rPr>
          <w:sz w:val="16"/>
          <w:szCs w:val="16"/>
        </w:rPr>
      </w:pPr>
      <w:r w:rsidRPr="00C41184">
        <w:rPr>
          <w:sz w:val="16"/>
          <w:szCs w:val="16"/>
        </w:rPr>
        <w:t>Criterio 6      Bases y requisitos para concursar</w:t>
      </w:r>
    </w:p>
    <w:p w:rsidR="00AF6633" w:rsidRPr="00C41184" w:rsidRDefault="00AF6633" w:rsidP="00AF6633">
      <w:pPr>
        <w:ind w:left="1028" w:right="10"/>
        <w:rPr>
          <w:sz w:val="16"/>
          <w:szCs w:val="16"/>
        </w:rPr>
      </w:pPr>
      <w:r w:rsidRPr="00C41184">
        <w:rPr>
          <w:sz w:val="16"/>
          <w:szCs w:val="16"/>
        </w:rPr>
        <w:t>Criterio 7      Pruebas y/o documentación requeridas</w:t>
      </w:r>
    </w:p>
    <w:p w:rsidR="00AF6633" w:rsidRPr="00C41184" w:rsidRDefault="00AF6633" w:rsidP="00AF6633">
      <w:pPr>
        <w:ind w:left="1028" w:right="10"/>
        <w:rPr>
          <w:sz w:val="16"/>
          <w:szCs w:val="16"/>
        </w:rPr>
      </w:pPr>
      <w:r w:rsidRPr="00C41184">
        <w:rPr>
          <w:sz w:val="16"/>
          <w:szCs w:val="16"/>
        </w:rPr>
        <w:t>Criterio 8      Fecha de publicación de la convocatoria con el formato día/mes/año (por ej. 31/Marzo/2016)</w:t>
      </w:r>
    </w:p>
    <w:p w:rsidR="00AF6633" w:rsidRPr="00C41184" w:rsidRDefault="00AF6633" w:rsidP="00AF6633">
      <w:pPr>
        <w:ind w:left="1028" w:right="10"/>
        <w:rPr>
          <w:sz w:val="16"/>
          <w:szCs w:val="16"/>
        </w:rPr>
      </w:pPr>
      <w:r w:rsidRPr="00C41184">
        <w:rPr>
          <w:sz w:val="16"/>
          <w:szCs w:val="16"/>
        </w:rPr>
        <w:t>Criterio 9      Fecha de vigencia de la convocatoria con el formato día/mes/año (por ej. 31/Marzo/2016)</w:t>
      </w:r>
    </w:p>
    <w:p w:rsidR="00AF6633" w:rsidRPr="00C41184" w:rsidRDefault="00AF6633" w:rsidP="00AF6633">
      <w:pPr>
        <w:ind w:left="1028" w:right="10"/>
        <w:rPr>
          <w:sz w:val="16"/>
          <w:szCs w:val="16"/>
        </w:rPr>
      </w:pPr>
      <w:r w:rsidRPr="00C41184">
        <w:rPr>
          <w:sz w:val="16"/>
          <w:szCs w:val="16"/>
        </w:rPr>
        <w:t>Criterio 10    Hipervínculo a la convocatoria</w:t>
      </w:r>
    </w:p>
    <w:p w:rsidR="00AF6633" w:rsidRPr="00C41184" w:rsidRDefault="00AF6633" w:rsidP="00AF6633">
      <w:pPr>
        <w:ind w:left="1028" w:right="10"/>
        <w:rPr>
          <w:sz w:val="16"/>
          <w:szCs w:val="16"/>
        </w:rPr>
      </w:pPr>
      <w:r w:rsidRPr="00C41184">
        <w:rPr>
          <w:sz w:val="16"/>
          <w:szCs w:val="16"/>
        </w:rPr>
        <w:t>Criterio 11    Instrumento de evaluación del concurso</w:t>
      </w:r>
    </w:p>
    <w:p w:rsidR="00AF6633" w:rsidRPr="00C41184" w:rsidRDefault="00AF6633" w:rsidP="00AF6633">
      <w:pPr>
        <w:ind w:left="1028" w:right="10"/>
        <w:rPr>
          <w:sz w:val="16"/>
          <w:szCs w:val="16"/>
        </w:rPr>
      </w:pPr>
      <w:r w:rsidRPr="00C41184">
        <w:rPr>
          <w:sz w:val="16"/>
          <w:szCs w:val="16"/>
        </w:rPr>
        <w:t>Criterio 12    Comité dictaminador</w:t>
      </w:r>
    </w:p>
    <w:p w:rsidR="00AF6633" w:rsidRPr="00C41184" w:rsidRDefault="00AF6633" w:rsidP="00AF6633">
      <w:pPr>
        <w:ind w:left="1028" w:right="10"/>
        <w:rPr>
          <w:sz w:val="16"/>
          <w:szCs w:val="16"/>
        </w:rPr>
      </w:pPr>
      <w:r w:rsidRPr="00C41184">
        <w:rPr>
          <w:sz w:val="16"/>
          <w:szCs w:val="16"/>
        </w:rPr>
        <w:t>Criterio 13    Hipervínculo a las versiones públicas de los expedientes</w:t>
      </w:r>
    </w:p>
    <w:p w:rsidR="00AF6633" w:rsidRPr="00C41184" w:rsidRDefault="00AF6633" w:rsidP="00AF6633">
      <w:pPr>
        <w:spacing w:after="59"/>
        <w:ind w:left="1028" w:right="10"/>
        <w:rPr>
          <w:sz w:val="16"/>
          <w:szCs w:val="16"/>
        </w:rPr>
      </w:pPr>
      <w:r w:rsidRPr="00C41184">
        <w:rPr>
          <w:sz w:val="16"/>
          <w:szCs w:val="16"/>
        </w:rPr>
        <w:t>Criterio 14    Hipervínculo al dictamen de resultado del concurso</w:t>
      </w:r>
    </w:p>
    <w:p w:rsidR="00AF6633" w:rsidRPr="00C41184" w:rsidRDefault="00AF6633" w:rsidP="00AF6633">
      <w:pPr>
        <w:spacing w:after="127"/>
        <w:ind w:left="466" w:right="10"/>
        <w:rPr>
          <w:sz w:val="16"/>
          <w:szCs w:val="16"/>
        </w:rPr>
      </w:pPr>
      <w:r w:rsidRPr="00C41184">
        <w:rPr>
          <w:sz w:val="16"/>
          <w:szCs w:val="16"/>
        </w:rPr>
        <w:lastRenderedPageBreak/>
        <w:t>Criterios adjetivos de actualización</w:t>
      </w:r>
    </w:p>
    <w:p w:rsidR="00AF6633" w:rsidRPr="00C41184" w:rsidRDefault="00AF6633" w:rsidP="00AF6633">
      <w:pPr>
        <w:ind w:left="1028" w:right="10"/>
        <w:rPr>
          <w:sz w:val="16"/>
          <w:szCs w:val="16"/>
        </w:rPr>
      </w:pPr>
      <w:r w:rsidRPr="00C41184">
        <w:rPr>
          <w:sz w:val="16"/>
          <w:szCs w:val="16"/>
        </w:rPr>
        <w:t>Criterio 15    Periodo de actualización de la información: trimestral</w:t>
      </w:r>
    </w:p>
    <w:p w:rsidR="00AF6633" w:rsidRPr="00C41184" w:rsidRDefault="00AF6633" w:rsidP="00AF6633">
      <w:pPr>
        <w:ind w:left="2167" w:right="10" w:hanging="1139"/>
        <w:rPr>
          <w:sz w:val="16"/>
          <w:szCs w:val="16"/>
        </w:rPr>
      </w:pPr>
      <w:r w:rsidRPr="00C41184">
        <w:rPr>
          <w:sz w:val="16"/>
          <w:szCs w:val="16"/>
        </w:rPr>
        <w:t>Criterio 16    La información deberá estar actualizada al periodo que corresponde de acuerdo con la Tabla de actualización y conservación de la información</w:t>
      </w:r>
    </w:p>
    <w:p w:rsidR="00AF6633" w:rsidRPr="00C41184" w:rsidRDefault="00AF6633" w:rsidP="00AF6633">
      <w:pPr>
        <w:ind w:left="2167" w:right="10" w:hanging="1139"/>
        <w:rPr>
          <w:sz w:val="16"/>
          <w:szCs w:val="16"/>
        </w:rPr>
      </w:pPr>
      <w:r w:rsidRPr="00C41184">
        <w:rPr>
          <w:sz w:val="16"/>
          <w:szCs w:val="16"/>
        </w:rPr>
        <w:t>Criterio 17    Conservar en el sitio de Internet y a través de la Plataforma Nacional la información vigente de acuerdo con la 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9"/>
        <w:ind w:left="2167" w:right="10" w:hanging="1139"/>
        <w:rPr>
          <w:sz w:val="16"/>
          <w:szCs w:val="16"/>
        </w:rPr>
      </w:pPr>
      <w:r w:rsidRPr="00C41184">
        <w:rPr>
          <w:sz w:val="16"/>
          <w:szCs w:val="16"/>
        </w:rPr>
        <w:t>Criterio 18    Área(s) o unidad(es) administrativa(s) que genera(n) o posee(n) la información respectiva y son responsables de publicarla y actualizarla</w:t>
      </w:r>
    </w:p>
    <w:p w:rsidR="00AF6633" w:rsidRPr="00C41184" w:rsidRDefault="00AF6633" w:rsidP="00AF6633">
      <w:pPr>
        <w:ind w:left="2167" w:right="10" w:hanging="1139"/>
        <w:rPr>
          <w:sz w:val="16"/>
          <w:szCs w:val="16"/>
        </w:rPr>
      </w:pPr>
      <w:r w:rsidRPr="00C41184">
        <w:rPr>
          <w:sz w:val="16"/>
          <w:szCs w:val="16"/>
        </w:rPr>
        <w:t>Criterio 19    Fecha de actualización de la información publicada con el formato día/mes/año (por ej. 31/Marzo/2016)</w:t>
      </w:r>
    </w:p>
    <w:p w:rsidR="00AF6633" w:rsidRPr="00C41184" w:rsidRDefault="00AF6633" w:rsidP="00AF6633">
      <w:pPr>
        <w:ind w:left="1028" w:right="10"/>
        <w:rPr>
          <w:sz w:val="16"/>
          <w:szCs w:val="16"/>
        </w:rPr>
      </w:pPr>
      <w:r w:rsidRPr="00C41184">
        <w:rPr>
          <w:sz w:val="16"/>
          <w:szCs w:val="16"/>
        </w:rPr>
        <w:t>Criterio 20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7" w:right="10" w:hanging="1139"/>
        <w:rPr>
          <w:sz w:val="16"/>
          <w:szCs w:val="16"/>
        </w:rPr>
      </w:pPr>
      <w:r w:rsidRPr="00C41184">
        <w:rPr>
          <w:sz w:val="16"/>
          <w:szCs w:val="16"/>
        </w:rPr>
        <w:t>Criterio 21    La información publicada se organiza mediante el formato 6, en el que se incluyen todos los campos especificados en los criterios sustantivos de contenido</w:t>
      </w:r>
    </w:p>
    <w:p w:rsidR="00AF6633" w:rsidRPr="00C41184" w:rsidRDefault="00AF6633" w:rsidP="00AF6633">
      <w:pPr>
        <w:ind w:left="1028" w:right="10"/>
        <w:rPr>
          <w:sz w:val="16"/>
          <w:szCs w:val="16"/>
        </w:rPr>
      </w:pPr>
      <w:r w:rsidRPr="00C41184">
        <w:rPr>
          <w:sz w:val="16"/>
          <w:szCs w:val="16"/>
        </w:rPr>
        <w:t>Criterio 22    El soporte de la información permite su reutilización y exportación</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6. LGT_Art_75_Fr_VI</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Convocatorias a concursos de oposición en &lt;&lt;sujeto obligado&gt;&gt;</w:t>
      </w:r>
    </w:p>
    <w:p w:rsidR="00AF6633" w:rsidRPr="00C41184" w:rsidRDefault="00AF6633" w:rsidP="00AF6633">
      <w:pPr>
        <w:spacing w:after="3" w:line="251" w:lineRule="auto"/>
        <w:ind w:left="1179" w:right="709" w:hanging="10"/>
        <w:jc w:val="center"/>
        <w:rPr>
          <w:sz w:val="16"/>
          <w:szCs w:val="16"/>
        </w:rPr>
      </w:pPr>
    </w:p>
    <w:tbl>
      <w:tblPr>
        <w:tblStyle w:val="TableGrid"/>
        <w:tblW w:w="9523" w:type="dxa"/>
        <w:tblInd w:w="548" w:type="dxa"/>
        <w:tblCellMar>
          <w:top w:w="70" w:type="dxa"/>
          <w:left w:w="115" w:type="dxa"/>
          <w:right w:w="115" w:type="dxa"/>
        </w:tblCellMar>
        <w:tblLook w:val="04A0" w:firstRow="1" w:lastRow="0" w:firstColumn="1" w:lastColumn="0" w:noHBand="0" w:noVBand="1"/>
      </w:tblPr>
      <w:tblGrid>
        <w:gridCol w:w="1533"/>
        <w:gridCol w:w="2523"/>
        <w:gridCol w:w="2133"/>
        <w:gridCol w:w="886"/>
        <w:gridCol w:w="2448"/>
      </w:tblGrid>
      <w:tr w:rsidR="00AF6633" w:rsidRPr="00C41184" w:rsidTr="00970B3A">
        <w:trPr>
          <w:trHeight w:val="496"/>
        </w:trPr>
        <w:tc>
          <w:tcPr>
            <w:tcW w:w="153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que se informa</w:t>
            </w:r>
          </w:p>
        </w:tc>
        <w:tc>
          <w:tcPr>
            <w:tcW w:w="252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0"/>
              <w:jc w:val="center"/>
              <w:rPr>
                <w:sz w:val="16"/>
                <w:szCs w:val="16"/>
              </w:rPr>
            </w:pPr>
            <w:r w:rsidRPr="00C41184">
              <w:rPr>
                <w:color w:val="000000"/>
                <w:sz w:val="16"/>
                <w:szCs w:val="16"/>
              </w:rPr>
              <w:t>Dependencia que emite convocatoria</w:t>
            </w:r>
          </w:p>
        </w:tc>
        <w:tc>
          <w:tcPr>
            <w:tcW w:w="213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Plaza o cargo objeto del concurso</w:t>
            </w:r>
          </w:p>
        </w:tc>
        <w:tc>
          <w:tcPr>
            <w:tcW w:w="88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Sueldo neto</w:t>
            </w:r>
          </w:p>
        </w:tc>
        <w:tc>
          <w:tcPr>
            <w:tcW w:w="244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Área de adscripción de la plaza o cargo</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508" w:type="dxa"/>
        <w:tblInd w:w="548" w:type="dxa"/>
        <w:tblCellMar>
          <w:top w:w="25" w:type="dxa"/>
          <w:left w:w="115" w:type="dxa"/>
          <w:right w:w="115" w:type="dxa"/>
        </w:tblCellMar>
        <w:tblLook w:val="04A0" w:firstRow="1" w:lastRow="0" w:firstColumn="1" w:lastColumn="0" w:noHBand="0" w:noVBand="1"/>
      </w:tblPr>
      <w:tblGrid>
        <w:gridCol w:w="2283"/>
        <w:gridCol w:w="2043"/>
        <w:gridCol w:w="2298"/>
        <w:gridCol w:w="1367"/>
        <w:gridCol w:w="1517"/>
      </w:tblGrid>
      <w:tr w:rsidR="00AF6633" w:rsidRPr="00C41184" w:rsidTr="00970B3A">
        <w:trPr>
          <w:trHeight w:val="766"/>
        </w:trPr>
        <w:tc>
          <w:tcPr>
            <w:tcW w:w="228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Bases y requisitos para concursar</w:t>
            </w:r>
          </w:p>
        </w:tc>
        <w:tc>
          <w:tcPr>
            <w:tcW w:w="20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Pruebas y/o documentación requeridas</w:t>
            </w:r>
          </w:p>
        </w:tc>
        <w:tc>
          <w:tcPr>
            <w:tcW w:w="229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Fecha de publicación de la convocatoria</w:t>
            </w:r>
          </w:p>
        </w:tc>
        <w:tc>
          <w:tcPr>
            <w:tcW w:w="136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7" w:right="7" w:firstLine="9"/>
              <w:jc w:val="center"/>
              <w:rPr>
                <w:sz w:val="16"/>
                <w:szCs w:val="16"/>
              </w:rPr>
            </w:pPr>
            <w:r w:rsidRPr="00C41184">
              <w:rPr>
                <w:color w:val="000000"/>
                <w:sz w:val="16"/>
                <w:szCs w:val="16"/>
              </w:rPr>
              <w:t>Fecha de vigencia de la convocatoria</w:t>
            </w:r>
          </w:p>
        </w:tc>
        <w:tc>
          <w:tcPr>
            <w:tcW w:w="151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 la convocatoria</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373" w:type="dxa"/>
        <w:tblInd w:w="548" w:type="dxa"/>
        <w:tblCellMar>
          <w:top w:w="25" w:type="dxa"/>
          <w:left w:w="242" w:type="dxa"/>
          <w:right w:w="223" w:type="dxa"/>
        </w:tblCellMar>
        <w:tblLook w:val="04A0" w:firstRow="1" w:lastRow="0" w:firstColumn="1" w:lastColumn="0" w:noHBand="0" w:noVBand="1"/>
      </w:tblPr>
      <w:tblGrid>
        <w:gridCol w:w="2344"/>
        <w:gridCol w:w="2343"/>
        <w:gridCol w:w="2343"/>
        <w:gridCol w:w="2343"/>
      </w:tblGrid>
      <w:tr w:rsidR="00AF6633" w:rsidRPr="00C41184" w:rsidTr="00970B3A">
        <w:trPr>
          <w:trHeight w:val="556"/>
        </w:trPr>
        <w:tc>
          <w:tcPr>
            <w:tcW w:w="2344"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Instrumento de evaluación del concurso</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
              <w:jc w:val="center"/>
              <w:rPr>
                <w:sz w:val="16"/>
                <w:szCs w:val="16"/>
              </w:rPr>
            </w:pPr>
            <w:r w:rsidRPr="00C41184">
              <w:rPr>
                <w:color w:val="000000"/>
                <w:sz w:val="16"/>
                <w:szCs w:val="16"/>
              </w:rPr>
              <w:t>Comité dictaminador</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76" w:hanging="23"/>
              <w:rPr>
                <w:sz w:val="16"/>
                <w:szCs w:val="16"/>
              </w:rPr>
            </w:pPr>
            <w:r w:rsidRPr="00C41184">
              <w:rPr>
                <w:color w:val="000000"/>
                <w:sz w:val="16"/>
                <w:szCs w:val="16"/>
              </w:rPr>
              <w:t>Hipervínculo a las versiones públicas de los expedientes</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al dictamen de resultado de concurso</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 xml:space="preserve">Periodo de actualización de la información: trimestral </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38"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spacing w:after="59"/>
        <w:ind w:left="1187" w:right="10"/>
        <w:rPr>
          <w:sz w:val="16"/>
          <w:szCs w:val="16"/>
        </w:rPr>
      </w:pPr>
    </w:p>
    <w:p w:rsidR="00AF6633" w:rsidRPr="00C41184" w:rsidRDefault="00AF6633" w:rsidP="00AF6633">
      <w:pPr>
        <w:spacing w:after="59"/>
        <w:ind w:left="1187" w:right="10"/>
        <w:rPr>
          <w:sz w:val="16"/>
          <w:szCs w:val="16"/>
        </w:rPr>
      </w:pPr>
      <w:r w:rsidRPr="00C41184">
        <w:rPr>
          <w:sz w:val="16"/>
          <w:szCs w:val="16"/>
        </w:rPr>
        <w:t>VII.   La información relativa a los procesos de selección de los consejos</w:t>
      </w:r>
    </w:p>
    <w:p w:rsidR="00AF6633" w:rsidRPr="00C41184" w:rsidRDefault="00AF6633" w:rsidP="00AF6633">
      <w:pPr>
        <w:spacing w:after="59"/>
        <w:ind w:left="1187" w:right="10"/>
        <w:rPr>
          <w:sz w:val="16"/>
          <w:szCs w:val="16"/>
        </w:rPr>
      </w:pPr>
    </w:p>
    <w:p w:rsidR="00AF6633" w:rsidRPr="00C41184" w:rsidRDefault="00AF6633" w:rsidP="00AF6633">
      <w:pPr>
        <w:ind w:left="466" w:right="10"/>
        <w:rPr>
          <w:sz w:val="16"/>
          <w:szCs w:val="16"/>
        </w:rPr>
      </w:pPr>
      <w:r w:rsidRPr="00C41184">
        <w:rPr>
          <w:sz w:val="16"/>
          <w:szCs w:val="16"/>
        </w:rPr>
        <w:t>Las escuelas, facultades, departamentos y dependencias universitarias deberán hacer públicas la estructura y conformación de los consejos y de cualquier figura colegiada, así como sus normas de operación y de selección de los consejeros y/o miembros participantes en los mismos. Esta obligación consiste en transparentar las fases del proceso de selección, así como el resultado del proceso.</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________________________________________________________________________________________</w:t>
      </w:r>
    </w:p>
    <w:p w:rsidR="00AF6633" w:rsidRPr="00C41184" w:rsidRDefault="00AF6633" w:rsidP="00AF6633">
      <w:pPr>
        <w:ind w:left="466" w:right="10"/>
        <w:rPr>
          <w:sz w:val="16"/>
          <w:szCs w:val="16"/>
        </w:rPr>
      </w:pPr>
      <w:r w:rsidRPr="00C41184">
        <w:rPr>
          <w:sz w:val="16"/>
          <w:szCs w:val="16"/>
        </w:rPr>
        <w:t>Periodo de actualización: Trimestral</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ind w:left="466" w:right="10"/>
        <w:rPr>
          <w:sz w:val="16"/>
          <w:szCs w:val="16"/>
        </w:rPr>
      </w:pPr>
      <w:r w:rsidRPr="00C41184">
        <w:rPr>
          <w:sz w:val="16"/>
          <w:szCs w:val="16"/>
        </w:rPr>
        <w:t xml:space="preserve">Aplica a: </w:t>
      </w:r>
      <w:proofErr w:type="spellStart"/>
      <w:r w:rsidRPr="00C41184">
        <w:rPr>
          <w:sz w:val="16"/>
          <w:szCs w:val="16"/>
        </w:rPr>
        <w:t>Iinstituciones</w:t>
      </w:r>
      <w:proofErr w:type="spellEnd"/>
      <w:r w:rsidRPr="00C41184">
        <w:rPr>
          <w:sz w:val="16"/>
          <w:szCs w:val="16"/>
        </w:rPr>
        <w:t xml:space="preserve"> de educación superior públicas autónomas</w:t>
      </w:r>
    </w:p>
    <w:p w:rsidR="00AF6633" w:rsidRPr="00C41184" w:rsidRDefault="00AF6633" w:rsidP="00AF6633">
      <w:pPr>
        <w:spacing w:line="365" w:lineRule="auto"/>
        <w:ind w:left="466" w:right="45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line="365" w:lineRule="auto"/>
        <w:ind w:left="466" w:right="451"/>
        <w:rPr>
          <w:sz w:val="16"/>
          <w:szCs w:val="16"/>
        </w:rPr>
      </w:pPr>
      <w:r w:rsidRPr="00C41184">
        <w:rPr>
          <w:sz w:val="16"/>
          <w:szCs w:val="16"/>
        </w:rPr>
        <w:t>Criterios sustantivos de contenido</w:t>
      </w:r>
    </w:p>
    <w:p w:rsidR="00AF6633" w:rsidRPr="00C41184" w:rsidRDefault="00AF6633" w:rsidP="00AF6633">
      <w:pPr>
        <w:spacing w:after="129"/>
        <w:ind w:left="1013" w:right="10"/>
        <w:rPr>
          <w:sz w:val="16"/>
          <w:szCs w:val="16"/>
        </w:rPr>
      </w:pPr>
      <w:r w:rsidRPr="00C41184">
        <w:rPr>
          <w:sz w:val="16"/>
          <w:szCs w:val="16"/>
        </w:rPr>
        <w:t>La información se organizará mediante un listado de los consejos y/o cualquier figura colegiada de cada institución educativa o facultad. En el listado se publicará:</w:t>
      </w:r>
    </w:p>
    <w:p w:rsidR="00AF6633" w:rsidRPr="00C41184" w:rsidRDefault="00AF6633" w:rsidP="00AF6633">
      <w:pPr>
        <w:spacing w:after="128"/>
        <w:ind w:left="2167" w:right="10" w:hanging="1139"/>
        <w:rPr>
          <w:sz w:val="16"/>
          <w:szCs w:val="16"/>
        </w:rPr>
      </w:pPr>
      <w:r w:rsidRPr="00C41184">
        <w:rPr>
          <w:sz w:val="16"/>
          <w:szCs w:val="16"/>
        </w:rPr>
        <w:t>Criterio 1      Denominación del consejo y/o cualquier figura colegiada en cada escuela, facultad, departamento o dependencia</w:t>
      </w:r>
    </w:p>
    <w:p w:rsidR="00AF6633" w:rsidRPr="00C41184" w:rsidRDefault="00AF6633" w:rsidP="00AF6633">
      <w:pPr>
        <w:ind w:left="1028" w:right="10"/>
        <w:rPr>
          <w:sz w:val="16"/>
          <w:szCs w:val="16"/>
        </w:rPr>
      </w:pPr>
      <w:r w:rsidRPr="00C41184">
        <w:rPr>
          <w:sz w:val="16"/>
          <w:szCs w:val="16"/>
        </w:rPr>
        <w:t>Criterio 2      Nombre del instrumento normativo donde consten las funciones y facultades de cada consejo</w:t>
      </w:r>
    </w:p>
    <w:p w:rsidR="00AF6633" w:rsidRPr="00C41184" w:rsidRDefault="00AF6633" w:rsidP="00AF6633">
      <w:pPr>
        <w:ind w:left="1028" w:right="10"/>
        <w:rPr>
          <w:sz w:val="16"/>
          <w:szCs w:val="16"/>
        </w:rPr>
      </w:pPr>
      <w:r w:rsidRPr="00C41184">
        <w:rPr>
          <w:sz w:val="16"/>
          <w:szCs w:val="16"/>
        </w:rPr>
        <w:t>Criterio 3      Fundamento jurídico donde consten funciones y facultades de cada consejo</w:t>
      </w:r>
    </w:p>
    <w:p w:rsidR="00AF6633" w:rsidRPr="00C41184" w:rsidRDefault="00AF6633" w:rsidP="00AF6633">
      <w:pPr>
        <w:spacing w:after="128"/>
        <w:ind w:left="2167" w:right="10" w:hanging="1139"/>
        <w:rPr>
          <w:sz w:val="16"/>
          <w:szCs w:val="16"/>
        </w:rPr>
      </w:pPr>
      <w:r w:rsidRPr="00C41184">
        <w:rPr>
          <w:sz w:val="16"/>
          <w:szCs w:val="16"/>
        </w:rPr>
        <w:t>Criterio 4      Nombre completo (Nombre(s), primer apellido, segundo apellido) de los miembros que conforman cada consejo</w:t>
      </w:r>
    </w:p>
    <w:p w:rsidR="00AF6633" w:rsidRPr="00C41184" w:rsidRDefault="00AF6633" w:rsidP="00AF6633">
      <w:pPr>
        <w:ind w:left="1028" w:right="10"/>
        <w:rPr>
          <w:sz w:val="16"/>
          <w:szCs w:val="16"/>
        </w:rPr>
      </w:pPr>
      <w:r w:rsidRPr="00C41184">
        <w:rPr>
          <w:sz w:val="16"/>
          <w:szCs w:val="16"/>
        </w:rPr>
        <w:t>Criterio 5      Fecha del nombramiento de los consejeros y consejeras</w:t>
      </w:r>
    </w:p>
    <w:p w:rsidR="00AF6633" w:rsidRPr="00C41184" w:rsidRDefault="00AF6633" w:rsidP="00AF6633">
      <w:pPr>
        <w:ind w:left="1013" w:right="10"/>
        <w:rPr>
          <w:sz w:val="16"/>
          <w:szCs w:val="16"/>
        </w:rPr>
      </w:pPr>
      <w:r w:rsidRPr="00C41184">
        <w:rPr>
          <w:sz w:val="16"/>
          <w:szCs w:val="16"/>
        </w:rPr>
        <w:t>Respecto al proceso de selección</w:t>
      </w:r>
    </w:p>
    <w:p w:rsidR="00AF6633" w:rsidRPr="00C41184" w:rsidRDefault="00AF6633" w:rsidP="00AF6633">
      <w:pPr>
        <w:spacing w:line="365" w:lineRule="auto"/>
        <w:ind w:left="1028" w:right="1300"/>
        <w:rPr>
          <w:sz w:val="16"/>
          <w:szCs w:val="16"/>
        </w:rPr>
      </w:pPr>
      <w:r w:rsidRPr="00C41184">
        <w:rPr>
          <w:sz w:val="16"/>
          <w:szCs w:val="16"/>
        </w:rPr>
        <w:t xml:space="preserve">Criterio 6      Unidad académica o institucional (escuela, facultad, departamento o dependencia) </w:t>
      </w:r>
    </w:p>
    <w:p w:rsidR="00AF6633" w:rsidRPr="00C41184" w:rsidRDefault="00AF6633" w:rsidP="00AF6633">
      <w:pPr>
        <w:spacing w:line="365" w:lineRule="auto"/>
        <w:ind w:left="1028" w:right="1300"/>
        <w:rPr>
          <w:sz w:val="16"/>
          <w:szCs w:val="16"/>
        </w:rPr>
      </w:pPr>
      <w:r w:rsidRPr="00C41184">
        <w:rPr>
          <w:sz w:val="16"/>
          <w:szCs w:val="16"/>
        </w:rPr>
        <w:t>Criterio 7      Tipo de proceso</w:t>
      </w:r>
    </w:p>
    <w:p w:rsidR="00AF6633" w:rsidRPr="00C41184" w:rsidRDefault="00AF6633" w:rsidP="00AF6633">
      <w:pPr>
        <w:ind w:left="1028" w:right="10"/>
        <w:rPr>
          <w:sz w:val="16"/>
          <w:szCs w:val="16"/>
        </w:rPr>
      </w:pPr>
      <w:r w:rsidRPr="00C41184">
        <w:rPr>
          <w:sz w:val="16"/>
          <w:szCs w:val="16"/>
        </w:rPr>
        <w:t>Criterio 8      Denominación del consejo</w:t>
      </w:r>
    </w:p>
    <w:p w:rsidR="00AF6633" w:rsidRPr="00C41184" w:rsidRDefault="00AF6633" w:rsidP="00AF6633">
      <w:pPr>
        <w:ind w:left="1028" w:right="10"/>
        <w:rPr>
          <w:sz w:val="16"/>
          <w:szCs w:val="16"/>
        </w:rPr>
      </w:pPr>
      <w:r w:rsidRPr="00C41184">
        <w:rPr>
          <w:sz w:val="16"/>
          <w:szCs w:val="16"/>
        </w:rPr>
        <w:t>Criterio 9      Hipervínculo a la convocatoria</w:t>
      </w:r>
    </w:p>
    <w:p w:rsidR="00AF6633" w:rsidRPr="00C41184" w:rsidRDefault="00AF6633" w:rsidP="00AF6633">
      <w:pPr>
        <w:ind w:left="1028" w:right="10"/>
        <w:rPr>
          <w:sz w:val="16"/>
          <w:szCs w:val="16"/>
        </w:rPr>
      </w:pPr>
      <w:r w:rsidRPr="00C41184">
        <w:rPr>
          <w:sz w:val="16"/>
          <w:szCs w:val="16"/>
        </w:rPr>
        <w:t>Criterio 10    Normatividad que rige la operación del concurso</w:t>
      </w:r>
    </w:p>
    <w:p w:rsidR="00AF6633" w:rsidRPr="00C41184" w:rsidRDefault="00AF6633" w:rsidP="00AF6633">
      <w:pPr>
        <w:ind w:left="1028" w:right="10"/>
        <w:rPr>
          <w:sz w:val="16"/>
          <w:szCs w:val="16"/>
        </w:rPr>
      </w:pPr>
      <w:r w:rsidRPr="00C41184">
        <w:rPr>
          <w:sz w:val="16"/>
          <w:szCs w:val="16"/>
        </w:rPr>
        <w:t>Criterio 11    Fundamento jurídico para la selección de los consejeros</w:t>
      </w:r>
    </w:p>
    <w:p w:rsidR="00AF6633" w:rsidRPr="00C41184" w:rsidRDefault="00AF6633" w:rsidP="00AF6633">
      <w:pPr>
        <w:ind w:left="1028" w:right="10"/>
        <w:rPr>
          <w:sz w:val="16"/>
          <w:szCs w:val="16"/>
        </w:rPr>
      </w:pPr>
      <w:r w:rsidRPr="00C41184">
        <w:rPr>
          <w:sz w:val="16"/>
          <w:szCs w:val="16"/>
        </w:rPr>
        <w:t>Criterio 12    Fase en la que se encuentra el proceso</w:t>
      </w:r>
    </w:p>
    <w:p w:rsidR="00AF6633" w:rsidRPr="00C41184" w:rsidRDefault="00AF6633" w:rsidP="00AF6633">
      <w:pPr>
        <w:spacing w:after="127"/>
        <w:ind w:left="1013" w:right="10"/>
        <w:rPr>
          <w:sz w:val="16"/>
          <w:szCs w:val="16"/>
        </w:rPr>
      </w:pPr>
      <w:r w:rsidRPr="00C41184">
        <w:rPr>
          <w:sz w:val="16"/>
          <w:szCs w:val="16"/>
        </w:rPr>
        <w:t>Si está finalizado se publicaran los resultados mediante los siguientes datos:</w:t>
      </w:r>
    </w:p>
    <w:p w:rsidR="00AF6633" w:rsidRPr="00C41184" w:rsidRDefault="00AF6633" w:rsidP="00AF6633">
      <w:pPr>
        <w:ind w:left="1028" w:right="10"/>
        <w:rPr>
          <w:sz w:val="16"/>
          <w:szCs w:val="16"/>
        </w:rPr>
      </w:pPr>
      <w:r w:rsidRPr="00C41184">
        <w:rPr>
          <w:sz w:val="16"/>
          <w:szCs w:val="16"/>
        </w:rPr>
        <w:t>Criterio 13    Hipervínculo al acta administrativa del resultado</w:t>
      </w:r>
    </w:p>
    <w:p w:rsidR="00AF6633" w:rsidRPr="00C41184" w:rsidRDefault="00AF6633" w:rsidP="00AF6633">
      <w:pPr>
        <w:ind w:left="1028" w:right="10"/>
        <w:rPr>
          <w:sz w:val="16"/>
          <w:szCs w:val="16"/>
        </w:rPr>
      </w:pPr>
      <w:r w:rsidRPr="00C41184">
        <w:rPr>
          <w:sz w:val="16"/>
          <w:szCs w:val="16"/>
        </w:rPr>
        <w:lastRenderedPageBreak/>
        <w:t>Criterio 14    Duración del nombramiento de los (las) consejeros(as)</w:t>
      </w:r>
    </w:p>
    <w:p w:rsidR="00AF6633" w:rsidRPr="00C41184" w:rsidRDefault="00AF6633" w:rsidP="00AF6633">
      <w:pPr>
        <w:ind w:left="1028" w:right="10"/>
        <w:rPr>
          <w:sz w:val="16"/>
          <w:szCs w:val="16"/>
        </w:rPr>
      </w:pPr>
      <w:r w:rsidRPr="00C41184">
        <w:rPr>
          <w:sz w:val="16"/>
          <w:szCs w:val="16"/>
        </w:rPr>
        <w:t>Criterio 15    Hipervínculo al expediente de ganador (es)</w:t>
      </w:r>
    </w:p>
    <w:p w:rsidR="00AF6633" w:rsidRPr="00C41184" w:rsidRDefault="00AF6633" w:rsidP="00AF6633">
      <w:pPr>
        <w:spacing w:after="127"/>
        <w:ind w:left="1028" w:right="10"/>
        <w:rPr>
          <w:sz w:val="16"/>
          <w:szCs w:val="16"/>
        </w:rPr>
      </w:pPr>
      <w:r w:rsidRPr="00C41184">
        <w:rPr>
          <w:sz w:val="16"/>
          <w:szCs w:val="16"/>
        </w:rPr>
        <w:t>Criterios adjetivos de actualización</w:t>
      </w:r>
    </w:p>
    <w:p w:rsidR="00AF6633" w:rsidRPr="00C41184" w:rsidRDefault="00AF6633" w:rsidP="00AF6633">
      <w:pPr>
        <w:ind w:left="1028" w:right="10"/>
        <w:rPr>
          <w:sz w:val="16"/>
          <w:szCs w:val="16"/>
        </w:rPr>
      </w:pPr>
      <w:r w:rsidRPr="00C41184">
        <w:rPr>
          <w:sz w:val="16"/>
          <w:szCs w:val="16"/>
        </w:rPr>
        <w:t>Criterio 16    Periodo de actualización de la información: trimestral</w:t>
      </w:r>
    </w:p>
    <w:p w:rsidR="00AF6633" w:rsidRPr="00C41184" w:rsidRDefault="00AF6633" w:rsidP="00AF6633">
      <w:pPr>
        <w:spacing w:after="128"/>
        <w:ind w:left="2167" w:right="10" w:hanging="1139"/>
        <w:rPr>
          <w:sz w:val="16"/>
          <w:szCs w:val="16"/>
        </w:rPr>
      </w:pPr>
      <w:r w:rsidRPr="00C41184">
        <w:rPr>
          <w:sz w:val="16"/>
          <w:szCs w:val="16"/>
        </w:rPr>
        <w:t>Criterio 17    La información deberá estar actualizada al periodo que corresponde de acuerdo con la Tabla de actualización y conservación de la información</w:t>
      </w:r>
    </w:p>
    <w:p w:rsidR="00AF6633" w:rsidRPr="00C41184" w:rsidRDefault="00AF6633" w:rsidP="00AF6633">
      <w:pPr>
        <w:spacing w:after="3"/>
        <w:ind w:left="1028" w:right="10"/>
        <w:rPr>
          <w:sz w:val="16"/>
          <w:szCs w:val="16"/>
        </w:rPr>
      </w:pPr>
      <w:r w:rsidRPr="00C41184">
        <w:rPr>
          <w:sz w:val="16"/>
          <w:szCs w:val="16"/>
        </w:rPr>
        <w:t>Criterio 18    Conservar en el sitio de Internet y a través de la Plataforma Nacional la información de acuerdo con la</w:t>
      </w:r>
    </w:p>
    <w:p w:rsidR="00AF6633" w:rsidRPr="00C41184" w:rsidRDefault="00AF6633" w:rsidP="00AF6633">
      <w:pPr>
        <w:ind w:left="2168" w:right="10"/>
        <w:rPr>
          <w:sz w:val="16"/>
          <w:szCs w:val="16"/>
        </w:rPr>
      </w:pPr>
      <w:r w:rsidRPr="00C41184">
        <w:rPr>
          <w:sz w:val="16"/>
          <w:szCs w:val="16"/>
        </w:rPr>
        <w:t>Tabla de actualización y conservación de la información</w:t>
      </w:r>
    </w:p>
    <w:p w:rsidR="00AF6633" w:rsidRPr="00C41184" w:rsidRDefault="00AF6633" w:rsidP="00AF6633">
      <w:pPr>
        <w:ind w:left="466" w:right="10"/>
        <w:rPr>
          <w:sz w:val="16"/>
          <w:szCs w:val="16"/>
        </w:rPr>
      </w:pPr>
      <w:r w:rsidRPr="00C41184">
        <w:rPr>
          <w:sz w:val="16"/>
          <w:szCs w:val="16"/>
        </w:rPr>
        <w:t>Criterios adjetivos de confiabilidad</w:t>
      </w:r>
    </w:p>
    <w:p w:rsidR="00AF6633" w:rsidRPr="00C41184" w:rsidRDefault="00AF6633" w:rsidP="00AF6633">
      <w:pPr>
        <w:spacing w:after="128"/>
        <w:ind w:left="2167" w:right="10" w:hanging="1139"/>
        <w:rPr>
          <w:sz w:val="16"/>
          <w:szCs w:val="16"/>
        </w:rPr>
      </w:pPr>
      <w:r w:rsidRPr="00C41184">
        <w:rPr>
          <w:sz w:val="16"/>
          <w:szCs w:val="16"/>
        </w:rPr>
        <w:t>Criterio 19    Área(s) o unidad(es) administrativa(s) que genera(n) o posee(n) la información respectiva y son responsables de publicarla y actualizarla</w:t>
      </w:r>
    </w:p>
    <w:p w:rsidR="00AF6633" w:rsidRPr="00C41184" w:rsidRDefault="00AF6633" w:rsidP="00AF6633">
      <w:pPr>
        <w:spacing w:after="29" w:line="370" w:lineRule="auto"/>
        <w:ind w:left="2167" w:right="1706" w:hanging="1139"/>
        <w:rPr>
          <w:sz w:val="16"/>
          <w:szCs w:val="16"/>
        </w:rPr>
      </w:pPr>
      <w:r w:rsidRPr="00C41184">
        <w:rPr>
          <w:sz w:val="16"/>
          <w:szCs w:val="16"/>
        </w:rPr>
        <w:t>Criterio 20    Fecha de actualización de la información publicada con el formato día/mes/año (por ej. 31/Marzo/2016)</w:t>
      </w:r>
    </w:p>
    <w:p w:rsidR="00AF6633" w:rsidRPr="00C41184" w:rsidRDefault="00AF6633" w:rsidP="00AF6633">
      <w:pPr>
        <w:spacing w:after="59"/>
        <w:ind w:left="1028" w:right="10"/>
        <w:rPr>
          <w:sz w:val="16"/>
          <w:szCs w:val="16"/>
        </w:rPr>
      </w:pPr>
      <w:r w:rsidRPr="00C41184">
        <w:rPr>
          <w:sz w:val="16"/>
          <w:szCs w:val="16"/>
        </w:rPr>
        <w:t>Criterio 21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7" w:right="10" w:hanging="1139"/>
        <w:rPr>
          <w:sz w:val="16"/>
          <w:szCs w:val="16"/>
        </w:rPr>
      </w:pPr>
      <w:r w:rsidRPr="00C41184">
        <w:rPr>
          <w:sz w:val="16"/>
          <w:szCs w:val="16"/>
        </w:rPr>
        <w:t>Criterio 22    La información publicada se organiza mediante el formato 7, en el que se incluyen todos los campos especificados en los criterios sustantivos de contenido</w:t>
      </w:r>
    </w:p>
    <w:p w:rsidR="00AF6633" w:rsidRPr="00C41184" w:rsidRDefault="00AF6633" w:rsidP="00AF6633">
      <w:pPr>
        <w:ind w:left="1028" w:right="10"/>
        <w:rPr>
          <w:sz w:val="16"/>
          <w:szCs w:val="16"/>
        </w:rPr>
      </w:pPr>
      <w:r w:rsidRPr="00C41184">
        <w:rPr>
          <w:sz w:val="16"/>
          <w:szCs w:val="16"/>
        </w:rPr>
        <w:t>Criterio 23    El soporte de la información permite su reutilización y exportación</w:t>
      </w:r>
      <w:r>
        <w:rPr>
          <w:sz w:val="16"/>
          <w:szCs w:val="16"/>
        </w:rPr>
        <w:t xml:space="preserve"> </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7. LGT_Art_75_Fr_VII</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Proceso de selección de Consejos en &lt;&lt;sujeto obligado&gt;&gt;</w:t>
      </w:r>
    </w:p>
    <w:p w:rsidR="00AF6633" w:rsidRPr="00C41184" w:rsidRDefault="00AF6633" w:rsidP="00AF6633">
      <w:pPr>
        <w:spacing w:after="3" w:line="251" w:lineRule="auto"/>
        <w:ind w:left="1179" w:right="709" w:hanging="10"/>
        <w:jc w:val="center"/>
        <w:rPr>
          <w:sz w:val="16"/>
          <w:szCs w:val="16"/>
        </w:rPr>
      </w:pPr>
    </w:p>
    <w:tbl>
      <w:tblPr>
        <w:tblStyle w:val="TableGrid"/>
        <w:tblW w:w="9538" w:type="dxa"/>
        <w:tblInd w:w="548" w:type="dxa"/>
        <w:tblCellMar>
          <w:top w:w="24" w:type="dxa"/>
          <w:left w:w="174" w:type="dxa"/>
          <w:right w:w="153" w:type="dxa"/>
        </w:tblCellMar>
        <w:tblLook w:val="04A0" w:firstRow="1" w:lastRow="0" w:firstColumn="1" w:lastColumn="0" w:noHBand="0" w:noVBand="1"/>
      </w:tblPr>
      <w:tblGrid>
        <w:gridCol w:w="1908"/>
        <w:gridCol w:w="1907"/>
        <w:gridCol w:w="1908"/>
        <w:gridCol w:w="1907"/>
        <w:gridCol w:w="1908"/>
      </w:tblGrid>
      <w:tr w:rsidR="00AF6633" w:rsidRPr="00C41184" w:rsidTr="00970B3A">
        <w:trPr>
          <w:trHeight w:val="556"/>
        </w:trPr>
        <w:tc>
          <w:tcPr>
            <w:tcW w:w="5723"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Listado de consejos por institución educativa o facultad</w:t>
            </w:r>
          </w:p>
        </w:tc>
        <w:tc>
          <w:tcPr>
            <w:tcW w:w="3815" w:type="dxa"/>
            <w:gridSpan w:val="2"/>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Conformación actual del Consejo y/o cualquier figura colegiada</w:t>
            </w:r>
          </w:p>
        </w:tc>
      </w:tr>
      <w:tr w:rsidR="00AF6633" w:rsidRPr="00C41184" w:rsidTr="00970B3A">
        <w:trPr>
          <w:trHeight w:val="1187"/>
        </w:trPr>
        <w:tc>
          <w:tcPr>
            <w:tcW w:w="19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Denominación del consejo y/o cualquier figura colegiada</w:t>
            </w:r>
          </w:p>
        </w:tc>
        <w:tc>
          <w:tcPr>
            <w:tcW w:w="19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ind w:firstLine="38"/>
              <w:rPr>
                <w:sz w:val="16"/>
                <w:szCs w:val="16"/>
              </w:rPr>
            </w:pPr>
            <w:r w:rsidRPr="00C41184">
              <w:rPr>
                <w:color w:val="000000"/>
                <w:sz w:val="16"/>
                <w:szCs w:val="16"/>
              </w:rPr>
              <w:t>Nombre del instrumento normativo donde consten las funciones y</w:t>
            </w:r>
          </w:p>
          <w:p w:rsidR="00AF6633" w:rsidRPr="00C41184" w:rsidRDefault="00AF6633" w:rsidP="00970B3A">
            <w:pPr>
              <w:spacing w:line="259" w:lineRule="auto"/>
              <w:jc w:val="center"/>
              <w:rPr>
                <w:sz w:val="16"/>
                <w:szCs w:val="16"/>
              </w:rPr>
            </w:pPr>
            <w:r w:rsidRPr="00C41184">
              <w:rPr>
                <w:color w:val="000000"/>
                <w:sz w:val="16"/>
                <w:szCs w:val="16"/>
              </w:rPr>
              <w:t>facultades del consejo</w:t>
            </w:r>
          </w:p>
        </w:tc>
        <w:tc>
          <w:tcPr>
            <w:tcW w:w="19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 w:right="15" w:firstLine="143"/>
              <w:rPr>
                <w:sz w:val="16"/>
                <w:szCs w:val="16"/>
              </w:rPr>
            </w:pPr>
            <w:r w:rsidRPr="00C41184">
              <w:rPr>
                <w:color w:val="000000"/>
                <w:sz w:val="16"/>
                <w:szCs w:val="16"/>
              </w:rPr>
              <w:t>Fundamento jurídico donde consten funciones y facultades de cada consejo</w:t>
            </w:r>
          </w:p>
        </w:tc>
        <w:tc>
          <w:tcPr>
            <w:tcW w:w="190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Nombre(s), primer apellido, segundo</w:t>
            </w:r>
          </w:p>
          <w:p w:rsidR="00AF6633" w:rsidRPr="00C41184" w:rsidRDefault="00AF6633" w:rsidP="00970B3A">
            <w:pPr>
              <w:spacing w:line="259" w:lineRule="auto"/>
              <w:jc w:val="center"/>
              <w:rPr>
                <w:sz w:val="16"/>
                <w:szCs w:val="16"/>
              </w:rPr>
            </w:pPr>
            <w:r w:rsidRPr="00C41184">
              <w:rPr>
                <w:color w:val="000000"/>
                <w:sz w:val="16"/>
                <w:szCs w:val="16"/>
              </w:rPr>
              <w:t>apellido de los miembros que conforman cada consejo</w:t>
            </w:r>
          </w:p>
        </w:tc>
        <w:tc>
          <w:tcPr>
            <w:tcW w:w="190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80" w:right="30" w:hanging="150"/>
              <w:rPr>
                <w:sz w:val="16"/>
                <w:szCs w:val="16"/>
              </w:rPr>
            </w:pPr>
            <w:r w:rsidRPr="00C41184">
              <w:rPr>
                <w:color w:val="000000"/>
                <w:sz w:val="16"/>
                <w:szCs w:val="16"/>
              </w:rPr>
              <w:t>Fecha de nombramiento de los consejeros y consejeras</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358" w:type="dxa"/>
        <w:tblInd w:w="548" w:type="dxa"/>
        <w:tblCellMar>
          <w:top w:w="24" w:type="dxa"/>
          <w:left w:w="234" w:type="dxa"/>
          <w:right w:w="214" w:type="dxa"/>
        </w:tblCellMar>
        <w:tblLook w:val="04A0" w:firstRow="1" w:lastRow="0" w:firstColumn="1" w:lastColumn="0" w:noHBand="0" w:noVBand="1"/>
      </w:tblPr>
      <w:tblGrid>
        <w:gridCol w:w="2329"/>
        <w:gridCol w:w="2343"/>
        <w:gridCol w:w="2343"/>
        <w:gridCol w:w="2343"/>
      </w:tblGrid>
      <w:tr w:rsidR="00AF6633" w:rsidRPr="00C41184" w:rsidTr="00940699">
        <w:trPr>
          <w:trHeight w:val="556"/>
        </w:trPr>
        <w:tc>
          <w:tcPr>
            <w:tcW w:w="2329"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Unidad académica o</w:t>
            </w:r>
          </w:p>
          <w:p w:rsidR="00AF6633" w:rsidRPr="00C41184" w:rsidRDefault="00AF6633" w:rsidP="00970B3A">
            <w:pPr>
              <w:spacing w:line="259" w:lineRule="auto"/>
              <w:ind w:right="2"/>
              <w:jc w:val="center"/>
              <w:rPr>
                <w:sz w:val="16"/>
                <w:szCs w:val="16"/>
              </w:rPr>
            </w:pPr>
            <w:r w:rsidRPr="00C41184">
              <w:rPr>
                <w:color w:val="000000"/>
                <w:sz w:val="16"/>
                <w:szCs w:val="16"/>
              </w:rPr>
              <w:t>institucional</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Tipo de proceso</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Hipervínculo a la convocatoria</w:t>
            </w:r>
          </w:p>
        </w:tc>
        <w:tc>
          <w:tcPr>
            <w:tcW w:w="234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26" w:hanging="38"/>
              <w:rPr>
                <w:sz w:val="16"/>
                <w:szCs w:val="16"/>
              </w:rPr>
            </w:pPr>
            <w:r w:rsidRPr="00C41184">
              <w:rPr>
                <w:color w:val="000000"/>
                <w:sz w:val="16"/>
                <w:szCs w:val="16"/>
              </w:rPr>
              <w:t>Normatividad que rige la operación del concurso</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493" w:type="dxa"/>
        <w:tblInd w:w="548" w:type="dxa"/>
        <w:tblCellMar>
          <w:top w:w="24" w:type="dxa"/>
          <w:left w:w="174" w:type="dxa"/>
          <w:right w:w="146" w:type="dxa"/>
        </w:tblCellMar>
        <w:tblLook w:val="04A0" w:firstRow="1" w:lastRow="0" w:firstColumn="1" w:lastColumn="0" w:noHBand="0" w:noVBand="1"/>
      </w:tblPr>
      <w:tblGrid>
        <w:gridCol w:w="1728"/>
        <w:gridCol w:w="1802"/>
        <w:gridCol w:w="1878"/>
        <w:gridCol w:w="2110"/>
        <w:gridCol w:w="1975"/>
      </w:tblGrid>
      <w:tr w:rsidR="00AF6633" w:rsidRPr="00C41184" w:rsidTr="00970B3A">
        <w:trPr>
          <w:trHeight w:val="1082"/>
        </w:trPr>
        <w:tc>
          <w:tcPr>
            <w:tcW w:w="1728" w:type="dxa"/>
            <w:tcBorders>
              <w:top w:val="single" w:sz="6" w:space="0" w:color="000000"/>
              <w:left w:val="single" w:sz="6" w:space="0" w:color="000000"/>
              <w:bottom w:val="single" w:sz="6" w:space="0" w:color="000000"/>
              <w:right w:val="single" w:sz="6" w:space="0" w:color="000000"/>
            </w:tcBorders>
            <w:vAlign w:val="center"/>
          </w:tcPr>
          <w:p w:rsidR="00AF6633" w:rsidRPr="00C41184" w:rsidRDefault="00AF6633" w:rsidP="00970B3A">
            <w:pPr>
              <w:spacing w:after="46" w:line="259" w:lineRule="auto"/>
              <w:ind w:right="5"/>
              <w:jc w:val="center"/>
              <w:rPr>
                <w:sz w:val="16"/>
                <w:szCs w:val="16"/>
              </w:rPr>
            </w:pPr>
            <w:r w:rsidRPr="00C41184">
              <w:rPr>
                <w:color w:val="000000"/>
                <w:sz w:val="16"/>
                <w:szCs w:val="16"/>
              </w:rPr>
              <w:t xml:space="preserve"> </w:t>
            </w:r>
          </w:p>
          <w:p w:rsidR="00AF6633" w:rsidRPr="00C41184" w:rsidRDefault="00AF6633" w:rsidP="00970B3A">
            <w:pPr>
              <w:spacing w:line="259" w:lineRule="auto"/>
              <w:ind w:left="75" w:right="68" w:hanging="15"/>
              <w:rPr>
                <w:sz w:val="16"/>
                <w:szCs w:val="16"/>
              </w:rPr>
            </w:pPr>
            <w:r w:rsidRPr="00C41184">
              <w:rPr>
                <w:color w:val="000000"/>
                <w:sz w:val="16"/>
                <w:szCs w:val="16"/>
              </w:rPr>
              <w:t>Fundamento jurídico para la selección de los consejeros</w:t>
            </w:r>
          </w:p>
        </w:tc>
        <w:tc>
          <w:tcPr>
            <w:tcW w:w="18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83" w:firstLine="90"/>
              <w:rPr>
                <w:sz w:val="16"/>
                <w:szCs w:val="16"/>
              </w:rPr>
            </w:pPr>
            <w:r w:rsidRPr="00C41184">
              <w:rPr>
                <w:color w:val="000000"/>
                <w:sz w:val="16"/>
                <w:szCs w:val="16"/>
              </w:rPr>
              <w:t>Fase en la que se encuentra el proceso</w:t>
            </w:r>
          </w:p>
        </w:tc>
        <w:tc>
          <w:tcPr>
            <w:tcW w:w="1878"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225" w:right="158" w:hanging="75"/>
              <w:rPr>
                <w:sz w:val="16"/>
                <w:szCs w:val="16"/>
              </w:rPr>
            </w:pPr>
            <w:r w:rsidRPr="00C41184">
              <w:rPr>
                <w:color w:val="000000"/>
                <w:sz w:val="16"/>
                <w:szCs w:val="16"/>
              </w:rPr>
              <w:t>Hipervínculo al acta administrativa del resultado</w:t>
            </w:r>
          </w:p>
        </w:tc>
        <w:tc>
          <w:tcPr>
            <w:tcW w:w="2110" w:type="dxa"/>
            <w:tcBorders>
              <w:top w:val="single" w:sz="6" w:space="0" w:color="000000"/>
              <w:left w:val="single" w:sz="6" w:space="0" w:color="000000"/>
              <w:bottom w:val="single" w:sz="6" w:space="0" w:color="000000"/>
              <w:right w:val="single" w:sz="12" w:space="0" w:color="000000"/>
            </w:tcBorders>
          </w:tcPr>
          <w:p w:rsidR="00AF6633" w:rsidRPr="00C41184" w:rsidRDefault="00AF6633" w:rsidP="00970B3A">
            <w:pPr>
              <w:spacing w:line="259" w:lineRule="auto"/>
              <w:ind w:left="46" w:hanging="8"/>
              <w:rPr>
                <w:sz w:val="16"/>
                <w:szCs w:val="16"/>
              </w:rPr>
            </w:pPr>
            <w:r w:rsidRPr="00C41184">
              <w:rPr>
                <w:color w:val="000000"/>
                <w:sz w:val="16"/>
                <w:szCs w:val="16"/>
              </w:rPr>
              <w:t>Duración del nombramiento de los (las) consejeros (as)</w:t>
            </w:r>
          </w:p>
        </w:tc>
        <w:tc>
          <w:tcPr>
            <w:tcW w:w="1975" w:type="dxa"/>
            <w:tcBorders>
              <w:top w:val="single" w:sz="6" w:space="0" w:color="000000"/>
              <w:left w:val="single" w:sz="12" w:space="0" w:color="000000"/>
              <w:bottom w:val="single" w:sz="6" w:space="0" w:color="000000"/>
              <w:right w:val="single" w:sz="6" w:space="0" w:color="000000"/>
            </w:tcBorders>
          </w:tcPr>
          <w:p w:rsidR="00AF6633" w:rsidRPr="00C41184" w:rsidRDefault="00AF6633" w:rsidP="00970B3A">
            <w:pPr>
              <w:spacing w:line="259" w:lineRule="auto"/>
              <w:ind w:left="360" w:hanging="360"/>
              <w:rPr>
                <w:sz w:val="16"/>
                <w:szCs w:val="16"/>
              </w:rPr>
            </w:pPr>
            <w:r w:rsidRPr="00C41184">
              <w:rPr>
                <w:color w:val="000000"/>
                <w:sz w:val="16"/>
                <w:szCs w:val="16"/>
              </w:rPr>
              <w:t>Hipervínculo al expediente de ganador(es)</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w:t>
      </w:r>
      <w:r w:rsidRPr="00C41184">
        <w:rPr>
          <w:strike/>
          <w:sz w:val="16"/>
          <w:szCs w:val="16"/>
        </w:rPr>
        <w:t xml:space="preserve"> </w:t>
      </w:r>
      <w:r w:rsidRPr="00C41184">
        <w:rPr>
          <w:sz w:val="16"/>
          <w:szCs w:val="16"/>
        </w:rPr>
        <w:t>trimestral</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38"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ind w:left="1187" w:right="10"/>
        <w:rPr>
          <w:sz w:val="16"/>
          <w:szCs w:val="16"/>
        </w:rPr>
      </w:pPr>
    </w:p>
    <w:p w:rsidR="00AF6633" w:rsidRPr="00C41184" w:rsidRDefault="00AF6633" w:rsidP="00AF6633">
      <w:pPr>
        <w:ind w:left="1187" w:right="10"/>
        <w:rPr>
          <w:sz w:val="16"/>
          <w:szCs w:val="16"/>
        </w:rPr>
      </w:pPr>
      <w:r w:rsidRPr="00C41184">
        <w:rPr>
          <w:sz w:val="16"/>
          <w:szCs w:val="16"/>
        </w:rPr>
        <w:t>VIII. Resultado de las evaluaciones del cuerpo docente</w:t>
      </w:r>
    </w:p>
    <w:p w:rsidR="00AF6633" w:rsidRPr="00C41184" w:rsidRDefault="00AF6633" w:rsidP="00AF6633">
      <w:pPr>
        <w:ind w:left="1187" w:right="10"/>
        <w:rPr>
          <w:sz w:val="16"/>
          <w:szCs w:val="16"/>
        </w:rPr>
      </w:pPr>
    </w:p>
    <w:p w:rsidR="00AF6633" w:rsidRPr="00C41184" w:rsidRDefault="00AF6633" w:rsidP="00AF6633">
      <w:pPr>
        <w:spacing w:after="102" w:line="251" w:lineRule="auto"/>
        <w:ind w:left="55" w:hanging="10"/>
        <w:jc w:val="center"/>
        <w:rPr>
          <w:sz w:val="16"/>
          <w:szCs w:val="16"/>
        </w:rPr>
      </w:pPr>
      <w:r w:rsidRPr="00C41184">
        <w:rPr>
          <w:sz w:val="16"/>
          <w:szCs w:val="16"/>
        </w:rPr>
        <w:t>La presente obligación se refiere a la publicidad de cualquier evaluación que se realiza al cuerpo docente. Las escuelas, facultades o departamentos contarán con un mecanismo de publicación de las evaluaciones periódicas que realizan a sus profesores, distinguiendo la clase y periodo académico. Se deberán considerar aquellas que los alumnos realizan de sus profesores.</w:t>
      </w:r>
    </w:p>
    <w:p w:rsidR="00AF6633" w:rsidRPr="00C41184" w:rsidRDefault="00AF6633" w:rsidP="00AF6633">
      <w:pPr>
        <w:spacing w:after="15" w:line="348" w:lineRule="auto"/>
        <w:ind w:left="466" w:right="53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15" w:line="348" w:lineRule="auto"/>
        <w:ind w:left="466" w:right="531"/>
        <w:rPr>
          <w:sz w:val="16"/>
          <w:szCs w:val="16"/>
        </w:rPr>
      </w:pPr>
      <w:r w:rsidRPr="00C41184">
        <w:rPr>
          <w:sz w:val="16"/>
          <w:szCs w:val="16"/>
        </w:rPr>
        <w:t>Periodo de actualización: Semestral</w:t>
      </w:r>
    </w:p>
    <w:p w:rsidR="00AF6633" w:rsidRPr="00C41184" w:rsidRDefault="00AF6633" w:rsidP="00AF6633">
      <w:pPr>
        <w:ind w:left="466" w:right="10"/>
        <w:rPr>
          <w:sz w:val="16"/>
          <w:szCs w:val="16"/>
        </w:rPr>
      </w:pPr>
      <w:r w:rsidRPr="00C41184">
        <w:rPr>
          <w:sz w:val="16"/>
          <w:szCs w:val="16"/>
        </w:rPr>
        <w:t>Conservar en el sitio de Internet: Información vigente y de dos ejercicios anteriores</w:t>
      </w:r>
    </w:p>
    <w:p w:rsidR="00AF6633" w:rsidRPr="00C41184" w:rsidRDefault="00AF6633" w:rsidP="00AF6633">
      <w:pPr>
        <w:ind w:left="466" w:right="10"/>
        <w:rPr>
          <w:sz w:val="16"/>
          <w:szCs w:val="16"/>
        </w:rPr>
      </w:pPr>
      <w:r w:rsidRPr="00C41184">
        <w:rPr>
          <w:sz w:val="16"/>
          <w:szCs w:val="16"/>
        </w:rPr>
        <w:t>Aplica a: Instituciones de educación superior públicas autónomas</w:t>
      </w:r>
    </w:p>
    <w:p w:rsidR="00AF6633" w:rsidRPr="00C41184" w:rsidRDefault="00AF6633" w:rsidP="00AF6633">
      <w:pPr>
        <w:ind w:left="466" w:right="10"/>
        <w:rPr>
          <w:sz w:val="16"/>
          <w:szCs w:val="16"/>
        </w:rPr>
      </w:pPr>
      <w:r w:rsidRPr="00C41184">
        <w:rPr>
          <w:sz w:val="16"/>
          <w:szCs w:val="16"/>
        </w:rPr>
        <w:t>_______________________________________________________________________________________</w:t>
      </w:r>
    </w:p>
    <w:p w:rsidR="00AF6633" w:rsidRPr="00C41184" w:rsidRDefault="00AF6633" w:rsidP="00AF6633">
      <w:pPr>
        <w:spacing w:after="124"/>
        <w:ind w:left="466" w:right="10"/>
        <w:rPr>
          <w:sz w:val="16"/>
          <w:szCs w:val="16"/>
        </w:rPr>
      </w:pPr>
      <w:r w:rsidRPr="00C41184">
        <w:rPr>
          <w:sz w:val="16"/>
          <w:szCs w:val="16"/>
        </w:rPr>
        <w:t>Criterios sustantivos de contenido</w:t>
      </w:r>
    </w:p>
    <w:p w:rsidR="00AF6633" w:rsidRPr="00C41184" w:rsidRDefault="00AF6633" w:rsidP="00AF6633">
      <w:pPr>
        <w:ind w:left="1028" w:right="10"/>
        <w:rPr>
          <w:sz w:val="16"/>
          <w:szCs w:val="16"/>
        </w:rPr>
      </w:pPr>
      <w:r w:rsidRPr="00C41184">
        <w:rPr>
          <w:sz w:val="16"/>
          <w:szCs w:val="16"/>
        </w:rPr>
        <w:t>Criterio 1      Ejercicio</w:t>
      </w:r>
    </w:p>
    <w:p w:rsidR="00AF6633" w:rsidRPr="00C41184" w:rsidRDefault="00AF6633" w:rsidP="00AF6633">
      <w:pPr>
        <w:spacing w:after="59"/>
        <w:ind w:left="1028" w:right="10"/>
        <w:rPr>
          <w:sz w:val="16"/>
          <w:szCs w:val="16"/>
        </w:rPr>
      </w:pPr>
      <w:r w:rsidRPr="00C41184">
        <w:rPr>
          <w:sz w:val="16"/>
          <w:szCs w:val="16"/>
        </w:rPr>
        <w:t>Criterio 2      Periodo que se informa</w:t>
      </w:r>
    </w:p>
    <w:p w:rsidR="00AF6633" w:rsidRPr="00C41184" w:rsidRDefault="00AF6633" w:rsidP="00AF6633">
      <w:pPr>
        <w:ind w:right="10"/>
        <w:rPr>
          <w:sz w:val="16"/>
          <w:szCs w:val="16"/>
        </w:rPr>
      </w:pPr>
      <w:r w:rsidRPr="00C41184">
        <w:rPr>
          <w:sz w:val="16"/>
          <w:szCs w:val="16"/>
        </w:rPr>
        <w:t>Criterio 3      Unidad académica o institucional (escuela, facultad, departamento o dependencia)</w:t>
      </w:r>
    </w:p>
    <w:p w:rsidR="00AF6633" w:rsidRPr="00C41184" w:rsidRDefault="00AF6633" w:rsidP="00AF6633">
      <w:pPr>
        <w:ind w:left="1028" w:right="10"/>
        <w:rPr>
          <w:sz w:val="16"/>
          <w:szCs w:val="16"/>
        </w:rPr>
      </w:pPr>
      <w:r w:rsidRPr="00C41184">
        <w:rPr>
          <w:sz w:val="16"/>
          <w:szCs w:val="16"/>
        </w:rPr>
        <w:t>Criterio 4      Nombre de la evaluación</w:t>
      </w:r>
    </w:p>
    <w:p w:rsidR="00AF6633" w:rsidRPr="00C41184" w:rsidRDefault="00AF6633" w:rsidP="00AF6633">
      <w:pPr>
        <w:ind w:left="2167" w:right="10" w:hanging="1139"/>
        <w:rPr>
          <w:sz w:val="16"/>
          <w:szCs w:val="16"/>
        </w:rPr>
      </w:pPr>
      <w:r w:rsidRPr="00C41184">
        <w:rPr>
          <w:sz w:val="16"/>
          <w:szCs w:val="16"/>
        </w:rPr>
        <w:t>Criterio 5      Nombre de la institución que aplica la evaluación (en caso de ser por parte del cuerpo estudiantil mencionarlo como tal, sin nombres de los evaluadores)</w:t>
      </w:r>
    </w:p>
    <w:p w:rsidR="00AF6633" w:rsidRPr="00C41184" w:rsidRDefault="00AF6633" w:rsidP="00AF6633">
      <w:pPr>
        <w:ind w:left="1028" w:right="10"/>
        <w:rPr>
          <w:sz w:val="16"/>
          <w:szCs w:val="16"/>
        </w:rPr>
      </w:pPr>
      <w:r w:rsidRPr="00C41184">
        <w:rPr>
          <w:sz w:val="16"/>
          <w:szCs w:val="16"/>
        </w:rPr>
        <w:t>Criterio 6      Periodo académico evaluado</w:t>
      </w:r>
    </w:p>
    <w:p w:rsidR="00AF6633" w:rsidRPr="00C41184" w:rsidRDefault="00AF6633" w:rsidP="00AF6633">
      <w:pPr>
        <w:ind w:left="1028" w:right="10"/>
        <w:rPr>
          <w:sz w:val="16"/>
          <w:szCs w:val="16"/>
        </w:rPr>
      </w:pPr>
      <w:r w:rsidRPr="00C41184">
        <w:rPr>
          <w:sz w:val="16"/>
          <w:szCs w:val="16"/>
        </w:rPr>
        <w:t>Criterio 7      Fundamento jurídico/administrativo para realizar las evaluaciones, en su caso</w:t>
      </w:r>
    </w:p>
    <w:p w:rsidR="00AF6633" w:rsidRPr="00C41184" w:rsidRDefault="00AF6633" w:rsidP="00AF6633">
      <w:pPr>
        <w:ind w:left="1028" w:right="10"/>
        <w:rPr>
          <w:sz w:val="16"/>
          <w:szCs w:val="16"/>
        </w:rPr>
      </w:pPr>
      <w:r w:rsidRPr="00C41184">
        <w:rPr>
          <w:sz w:val="16"/>
          <w:szCs w:val="16"/>
        </w:rPr>
        <w:t>Criterio 8      Categorías a evaluar</w:t>
      </w:r>
    </w:p>
    <w:p w:rsidR="00AF6633" w:rsidRPr="00C41184" w:rsidRDefault="00AF6633" w:rsidP="00AF6633">
      <w:pPr>
        <w:ind w:left="1028" w:right="10"/>
        <w:rPr>
          <w:sz w:val="16"/>
          <w:szCs w:val="16"/>
        </w:rPr>
      </w:pPr>
      <w:r w:rsidRPr="00C41184">
        <w:rPr>
          <w:sz w:val="16"/>
          <w:szCs w:val="16"/>
        </w:rPr>
        <w:lastRenderedPageBreak/>
        <w:t>Criterio 9      Metodología de la evaluación</w:t>
      </w:r>
    </w:p>
    <w:p w:rsidR="00AF6633" w:rsidRPr="00C41184" w:rsidRDefault="00AF6633" w:rsidP="00AF6633">
      <w:pPr>
        <w:ind w:left="1028" w:right="10"/>
        <w:rPr>
          <w:sz w:val="16"/>
          <w:szCs w:val="16"/>
        </w:rPr>
      </w:pPr>
      <w:r w:rsidRPr="00C41184">
        <w:rPr>
          <w:sz w:val="16"/>
          <w:szCs w:val="16"/>
        </w:rPr>
        <w:t>Criterio 10    Medio(s) por el (los) cual(es) se realiza la evaluación</w:t>
      </w:r>
    </w:p>
    <w:p w:rsidR="00AF6633" w:rsidRPr="00C41184" w:rsidRDefault="00AF6633" w:rsidP="00AF6633">
      <w:pPr>
        <w:ind w:left="1028" w:right="10"/>
        <w:rPr>
          <w:sz w:val="16"/>
          <w:szCs w:val="16"/>
        </w:rPr>
      </w:pPr>
      <w:r w:rsidRPr="00C41184">
        <w:rPr>
          <w:sz w:val="16"/>
          <w:szCs w:val="16"/>
        </w:rPr>
        <w:t>Criterio 11    Nombre de los docentes evaluados</w:t>
      </w:r>
    </w:p>
    <w:p w:rsidR="00AF6633" w:rsidRPr="00C41184" w:rsidRDefault="00AF6633" w:rsidP="00AF6633">
      <w:pPr>
        <w:spacing w:after="43" w:line="353" w:lineRule="auto"/>
        <w:ind w:left="1013" w:right="10"/>
        <w:rPr>
          <w:sz w:val="16"/>
          <w:szCs w:val="16"/>
        </w:rPr>
      </w:pPr>
      <w:r w:rsidRPr="00C41184">
        <w:rPr>
          <w:sz w:val="16"/>
          <w:szCs w:val="16"/>
        </w:rPr>
        <w:t>Criterio 12    Resultados de la evaluación (versiones públicas) y recomendaciones generales (en caso de existir) Cuando se refiera a evaluaciones realizadas por los alumnos, informar lo siguiente:</w:t>
      </w:r>
    </w:p>
    <w:p w:rsidR="00AF6633" w:rsidRPr="00C41184" w:rsidRDefault="00AF6633" w:rsidP="00AF6633">
      <w:pPr>
        <w:spacing w:after="127"/>
        <w:ind w:left="2167" w:right="10" w:hanging="1139"/>
        <w:rPr>
          <w:sz w:val="16"/>
          <w:szCs w:val="16"/>
        </w:rPr>
      </w:pPr>
      <w:r w:rsidRPr="00C41184">
        <w:rPr>
          <w:sz w:val="16"/>
          <w:szCs w:val="16"/>
        </w:rPr>
        <w:t>Criterio 13    Hipervínculo a la Convocatoria o medio por el cual se informa a los alumnos de las evaluaciones a realizar</w:t>
      </w:r>
    </w:p>
    <w:p w:rsidR="00AF6633" w:rsidRPr="00C41184" w:rsidRDefault="00AF6633" w:rsidP="00AF6633">
      <w:pPr>
        <w:ind w:left="1028" w:right="10"/>
        <w:rPr>
          <w:sz w:val="16"/>
          <w:szCs w:val="16"/>
        </w:rPr>
      </w:pPr>
      <w:r w:rsidRPr="00C41184">
        <w:rPr>
          <w:sz w:val="16"/>
          <w:szCs w:val="16"/>
        </w:rPr>
        <w:t>Criterio 14    Categorías a evaluar</w:t>
      </w:r>
    </w:p>
    <w:p w:rsidR="00AF6633" w:rsidRPr="00C41184" w:rsidRDefault="00AF6633" w:rsidP="00AF6633">
      <w:pPr>
        <w:ind w:left="1028" w:right="10"/>
        <w:rPr>
          <w:sz w:val="16"/>
          <w:szCs w:val="16"/>
        </w:rPr>
      </w:pPr>
      <w:r w:rsidRPr="00C41184">
        <w:rPr>
          <w:sz w:val="16"/>
          <w:szCs w:val="16"/>
        </w:rPr>
        <w:t>Criterio 15    Número total de participantes</w:t>
      </w:r>
    </w:p>
    <w:p w:rsidR="00AF6633" w:rsidRPr="00C41184" w:rsidRDefault="00AF6633" w:rsidP="00AF6633">
      <w:pPr>
        <w:ind w:left="1028" w:right="10"/>
        <w:rPr>
          <w:sz w:val="16"/>
          <w:szCs w:val="16"/>
        </w:rPr>
      </w:pPr>
      <w:r w:rsidRPr="00C41184">
        <w:rPr>
          <w:sz w:val="16"/>
          <w:szCs w:val="16"/>
        </w:rPr>
        <w:t>Criterio 16    Metodología de la evaluación</w:t>
      </w:r>
    </w:p>
    <w:p w:rsidR="00AF6633" w:rsidRPr="00C41184" w:rsidRDefault="00AF6633" w:rsidP="00AF6633">
      <w:pPr>
        <w:ind w:left="1028" w:right="10"/>
        <w:rPr>
          <w:sz w:val="16"/>
          <w:szCs w:val="16"/>
        </w:rPr>
      </w:pPr>
      <w:r w:rsidRPr="00C41184">
        <w:rPr>
          <w:sz w:val="16"/>
          <w:szCs w:val="16"/>
        </w:rPr>
        <w:t>Criterio 17    Resultados por categorías evaluadas por profesor</w:t>
      </w:r>
    </w:p>
    <w:p w:rsidR="00AF6633" w:rsidRPr="00C41184" w:rsidRDefault="00AF6633" w:rsidP="00AF6633">
      <w:pPr>
        <w:spacing w:after="59"/>
        <w:ind w:left="1028" w:right="10"/>
        <w:rPr>
          <w:sz w:val="16"/>
          <w:szCs w:val="16"/>
        </w:rPr>
      </w:pPr>
      <w:r w:rsidRPr="00C41184">
        <w:rPr>
          <w:sz w:val="16"/>
          <w:szCs w:val="16"/>
        </w:rPr>
        <w:t>Criterio 18    Resultado global promediado de la calificación por profesor</w:t>
      </w:r>
    </w:p>
    <w:p w:rsidR="00AF6633" w:rsidRPr="00C41184" w:rsidRDefault="00AF6633" w:rsidP="00AF6633">
      <w:pPr>
        <w:spacing w:after="127"/>
        <w:ind w:left="466" w:right="10"/>
        <w:rPr>
          <w:sz w:val="16"/>
          <w:szCs w:val="16"/>
        </w:rPr>
      </w:pPr>
      <w:r w:rsidRPr="00C41184">
        <w:rPr>
          <w:sz w:val="16"/>
          <w:szCs w:val="16"/>
        </w:rPr>
        <w:t>Criterios adjetivos de actualización</w:t>
      </w:r>
    </w:p>
    <w:p w:rsidR="00AF6633" w:rsidRPr="00C41184" w:rsidRDefault="00AF6633" w:rsidP="00AF6633">
      <w:pPr>
        <w:ind w:left="1028" w:right="10"/>
        <w:rPr>
          <w:sz w:val="16"/>
          <w:szCs w:val="16"/>
        </w:rPr>
      </w:pPr>
      <w:r w:rsidRPr="00C41184">
        <w:rPr>
          <w:sz w:val="16"/>
          <w:szCs w:val="16"/>
        </w:rPr>
        <w:t>Criterio 19    Periodo de actualización de la información: semestral</w:t>
      </w:r>
    </w:p>
    <w:p w:rsidR="00AF6633" w:rsidRPr="00C41184" w:rsidRDefault="00AF6633" w:rsidP="00AF6633">
      <w:pPr>
        <w:spacing w:after="128"/>
        <w:ind w:left="2167" w:right="10" w:hanging="1139"/>
        <w:rPr>
          <w:sz w:val="16"/>
          <w:szCs w:val="16"/>
        </w:rPr>
      </w:pPr>
      <w:r w:rsidRPr="00C41184">
        <w:rPr>
          <w:sz w:val="16"/>
          <w:szCs w:val="16"/>
        </w:rPr>
        <w:t>Criterio 20    La información deberá estar actualizada al periodo que corresponde de acuerdo con la Tabla de actualización y conservación de la información</w:t>
      </w:r>
    </w:p>
    <w:p w:rsidR="00AF6633" w:rsidRPr="00C41184" w:rsidRDefault="00AF6633" w:rsidP="00AF6633">
      <w:pPr>
        <w:spacing w:after="3"/>
        <w:ind w:left="1028" w:right="10"/>
        <w:rPr>
          <w:sz w:val="16"/>
          <w:szCs w:val="16"/>
        </w:rPr>
      </w:pPr>
      <w:r w:rsidRPr="00C41184">
        <w:rPr>
          <w:sz w:val="16"/>
          <w:szCs w:val="16"/>
        </w:rPr>
        <w:t>Criterio 21    Conservar en el sitio de Internet y a través de la Plataforma Nacional la información de acuerdo con la</w:t>
      </w:r>
    </w:p>
    <w:p w:rsidR="00AF6633" w:rsidRPr="00C41184" w:rsidRDefault="00AF6633" w:rsidP="00AF6633">
      <w:pPr>
        <w:ind w:left="2168" w:right="10"/>
        <w:rPr>
          <w:sz w:val="16"/>
          <w:szCs w:val="16"/>
        </w:rPr>
      </w:pPr>
      <w:r w:rsidRPr="00C41184">
        <w:rPr>
          <w:sz w:val="16"/>
          <w:szCs w:val="16"/>
        </w:rPr>
        <w:t>Tabla de actualización y conservación de la información</w:t>
      </w:r>
    </w:p>
    <w:p w:rsidR="00AF6633" w:rsidRPr="00C41184" w:rsidRDefault="00AF6633" w:rsidP="00AF6633">
      <w:pPr>
        <w:spacing w:after="127"/>
        <w:ind w:left="466" w:right="10"/>
        <w:rPr>
          <w:sz w:val="16"/>
          <w:szCs w:val="16"/>
        </w:rPr>
      </w:pPr>
      <w:r w:rsidRPr="00C41184">
        <w:rPr>
          <w:sz w:val="16"/>
          <w:szCs w:val="16"/>
        </w:rPr>
        <w:t>Criterios adjetivos de confiabilidad</w:t>
      </w:r>
    </w:p>
    <w:p w:rsidR="00AF6633" w:rsidRPr="00C41184" w:rsidRDefault="00AF6633" w:rsidP="00AF6633">
      <w:pPr>
        <w:spacing w:after="129"/>
        <w:ind w:left="2167" w:right="10" w:hanging="1139"/>
        <w:rPr>
          <w:sz w:val="16"/>
          <w:szCs w:val="16"/>
        </w:rPr>
      </w:pPr>
      <w:r w:rsidRPr="00C41184">
        <w:rPr>
          <w:sz w:val="16"/>
          <w:szCs w:val="16"/>
        </w:rPr>
        <w:t>Criterio 22    Área(s) o unidad(es) administrativa(s) que genera(n) o posee(n) la información respectiva y son responsables de publicarla y actualizarla</w:t>
      </w:r>
    </w:p>
    <w:p w:rsidR="00AF6633" w:rsidRPr="00C41184" w:rsidRDefault="00AF6633" w:rsidP="00AF6633">
      <w:pPr>
        <w:ind w:left="2167" w:right="10" w:hanging="1139"/>
        <w:rPr>
          <w:sz w:val="16"/>
          <w:szCs w:val="16"/>
        </w:rPr>
      </w:pPr>
      <w:r w:rsidRPr="00C41184">
        <w:rPr>
          <w:sz w:val="16"/>
          <w:szCs w:val="16"/>
        </w:rPr>
        <w:t>Criterio 23    Fecha de actualización de la información publicada con el formato día/mes/año (por ej. 31/Marzo/2016)</w:t>
      </w:r>
    </w:p>
    <w:p w:rsidR="00AF6633" w:rsidRPr="00C41184" w:rsidRDefault="00AF6633" w:rsidP="00AF6633">
      <w:pPr>
        <w:ind w:left="1028" w:right="10"/>
        <w:rPr>
          <w:sz w:val="16"/>
          <w:szCs w:val="16"/>
        </w:rPr>
      </w:pPr>
      <w:r w:rsidRPr="00C41184">
        <w:rPr>
          <w:sz w:val="16"/>
          <w:szCs w:val="16"/>
        </w:rPr>
        <w:t>Criterio 24    Fecha de validación de la información publicada con el formato día/mes/año (por ej. 31/Marzo/2016)</w:t>
      </w:r>
    </w:p>
    <w:p w:rsidR="00AF6633" w:rsidRPr="00C41184" w:rsidRDefault="00AF6633" w:rsidP="00AF6633">
      <w:pPr>
        <w:spacing w:after="127"/>
        <w:ind w:left="466" w:right="10"/>
        <w:rPr>
          <w:sz w:val="16"/>
          <w:szCs w:val="16"/>
        </w:rPr>
      </w:pPr>
      <w:r w:rsidRPr="00C41184">
        <w:rPr>
          <w:sz w:val="16"/>
          <w:szCs w:val="16"/>
        </w:rPr>
        <w:t>Criterios adjetivos de formato</w:t>
      </w:r>
    </w:p>
    <w:p w:rsidR="00AF6633" w:rsidRPr="00C41184" w:rsidRDefault="00AF6633" w:rsidP="00AF6633">
      <w:pPr>
        <w:spacing w:after="128"/>
        <w:ind w:left="2167" w:right="10" w:hanging="1139"/>
        <w:rPr>
          <w:sz w:val="16"/>
          <w:szCs w:val="16"/>
        </w:rPr>
      </w:pPr>
      <w:r w:rsidRPr="00C41184">
        <w:rPr>
          <w:sz w:val="16"/>
          <w:szCs w:val="16"/>
        </w:rPr>
        <w:t>Criterio 25    La información publicada se organiza mediante el formato 8, en el que se incluyen todos los campos especificados en los criterios sustantivos de contenido</w:t>
      </w:r>
    </w:p>
    <w:p w:rsidR="00AF6633" w:rsidRDefault="00AF6633" w:rsidP="00AF6633">
      <w:pPr>
        <w:spacing w:after="59"/>
        <w:ind w:left="1028" w:right="10"/>
        <w:rPr>
          <w:sz w:val="16"/>
          <w:szCs w:val="16"/>
        </w:rPr>
      </w:pPr>
      <w:r w:rsidRPr="00C41184">
        <w:rPr>
          <w:sz w:val="16"/>
          <w:szCs w:val="16"/>
        </w:rPr>
        <w:t>Criterio 26    El soporte de la información permite su reutilización y exportación</w:t>
      </w:r>
    </w:p>
    <w:p w:rsidR="00AF6633" w:rsidRPr="00C41184" w:rsidRDefault="00AF6633" w:rsidP="00AF6633">
      <w:pPr>
        <w:ind w:left="466" w:right="10"/>
        <w:rPr>
          <w:sz w:val="16"/>
          <w:szCs w:val="16"/>
        </w:rPr>
      </w:pPr>
    </w:p>
    <w:p w:rsidR="00AF6633" w:rsidRPr="00C41184" w:rsidRDefault="00AF6633" w:rsidP="00AF6633">
      <w:pPr>
        <w:ind w:left="466" w:right="10"/>
        <w:rPr>
          <w:sz w:val="16"/>
          <w:szCs w:val="16"/>
        </w:rPr>
      </w:pPr>
      <w:r w:rsidRPr="00C41184">
        <w:rPr>
          <w:sz w:val="16"/>
          <w:szCs w:val="16"/>
        </w:rPr>
        <w:t>Formato 8. LGT_Art_75_Fr_VIII</w:t>
      </w:r>
    </w:p>
    <w:p w:rsidR="00AF6633" w:rsidRPr="00C41184" w:rsidRDefault="00AF6633" w:rsidP="00AF6633">
      <w:pPr>
        <w:ind w:left="466" w:right="10"/>
        <w:rPr>
          <w:sz w:val="16"/>
          <w:szCs w:val="16"/>
        </w:rPr>
      </w:pPr>
    </w:p>
    <w:p w:rsidR="00AF6633" w:rsidRPr="00C41184" w:rsidRDefault="00AF6633" w:rsidP="00AF6633">
      <w:pPr>
        <w:spacing w:after="3" w:line="251" w:lineRule="auto"/>
        <w:ind w:left="1179" w:right="709" w:hanging="10"/>
        <w:jc w:val="center"/>
        <w:rPr>
          <w:sz w:val="16"/>
          <w:szCs w:val="16"/>
        </w:rPr>
      </w:pPr>
      <w:r w:rsidRPr="00C41184">
        <w:rPr>
          <w:sz w:val="16"/>
          <w:szCs w:val="16"/>
        </w:rPr>
        <w:t>Evaluación del cuerpo docente en &lt;&lt;sujeto obligado&gt;&gt;</w:t>
      </w:r>
    </w:p>
    <w:p w:rsidR="00AF6633" w:rsidRPr="00C41184" w:rsidRDefault="00AF6633" w:rsidP="00AF6633">
      <w:pPr>
        <w:spacing w:after="3" w:line="251" w:lineRule="auto"/>
        <w:ind w:left="1179" w:right="709" w:hanging="10"/>
        <w:jc w:val="center"/>
        <w:rPr>
          <w:sz w:val="16"/>
          <w:szCs w:val="16"/>
        </w:rPr>
      </w:pPr>
    </w:p>
    <w:p w:rsidR="00AF6633" w:rsidRPr="00C41184" w:rsidRDefault="00AF6633" w:rsidP="00AF6633">
      <w:pPr>
        <w:spacing w:line="259" w:lineRule="auto"/>
        <w:ind w:left="541"/>
        <w:rPr>
          <w:sz w:val="16"/>
          <w:szCs w:val="16"/>
        </w:rPr>
      </w:pPr>
      <w:r w:rsidRPr="00C41184">
        <w:rPr>
          <w:rFonts w:ascii="Calibri" w:eastAsia="Calibri" w:hAnsi="Calibri" w:cs="Calibri"/>
          <w:noProof/>
          <w:color w:val="000000"/>
          <w:sz w:val="16"/>
          <w:szCs w:val="16"/>
          <w:lang w:val="es-MX" w:eastAsia="es-MX"/>
        </w:rPr>
        <mc:AlternateContent>
          <mc:Choice Requires="wpg">
            <w:drawing>
              <wp:inline distT="0" distB="0" distL="0" distR="0" wp14:anchorId="5B098E32" wp14:editId="18A0E850">
                <wp:extent cx="6142401" cy="104874"/>
                <wp:effectExtent l="0" t="0" r="0" b="0"/>
                <wp:docPr id="468364" name="Group 468364"/>
                <wp:cNvGraphicFramePr/>
                <a:graphic xmlns:a="http://schemas.openxmlformats.org/drawingml/2006/main">
                  <a:graphicData uri="http://schemas.microsoft.com/office/word/2010/wordprocessingGroup">
                    <wpg:wgp>
                      <wpg:cNvGrpSpPr/>
                      <wpg:grpSpPr>
                        <a:xfrm>
                          <a:off x="0" y="0"/>
                          <a:ext cx="6142401" cy="104874"/>
                          <a:chOff x="0" y="0"/>
                          <a:chExt cx="6142401" cy="104874"/>
                        </a:xfrm>
                      </wpg:grpSpPr>
                      <wps:wsp>
                        <wps:cNvPr id="492978" name="Shape 492978"/>
                        <wps:cNvSpPr/>
                        <wps:spPr>
                          <a:xfrm>
                            <a:off x="5102771" y="0"/>
                            <a:ext cx="1039630" cy="9525"/>
                          </a:xfrm>
                          <a:custGeom>
                            <a:avLst/>
                            <a:gdLst/>
                            <a:ahLst/>
                            <a:cxnLst/>
                            <a:rect l="0" t="0" r="0" b="0"/>
                            <a:pathLst>
                              <a:path w="1039630" h="9525">
                                <a:moveTo>
                                  <a:pt x="0" y="0"/>
                                </a:moveTo>
                                <a:lnTo>
                                  <a:pt x="1039630" y="0"/>
                                </a:lnTo>
                                <a:lnTo>
                                  <a:pt x="1039630"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79" name="Shape 492979"/>
                        <wps:cNvSpPr/>
                        <wps:spPr>
                          <a:xfrm>
                            <a:off x="6132863" y="0"/>
                            <a:ext cx="9537" cy="104874"/>
                          </a:xfrm>
                          <a:custGeom>
                            <a:avLst/>
                            <a:gdLst/>
                            <a:ahLst/>
                            <a:cxnLst/>
                            <a:rect l="0" t="0" r="0" b="0"/>
                            <a:pathLst>
                              <a:path w="9537" h="104874">
                                <a:moveTo>
                                  <a:pt x="0" y="0"/>
                                </a:moveTo>
                                <a:lnTo>
                                  <a:pt x="9537" y="0"/>
                                </a:lnTo>
                                <a:lnTo>
                                  <a:pt x="9537" y="104874"/>
                                </a:lnTo>
                                <a:lnTo>
                                  <a:pt x="0" y="10487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0" name="Shape 492980"/>
                        <wps:cNvSpPr/>
                        <wps:spPr>
                          <a:xfrm>
                            <a:off x="3853308" y="0"/>
                            <a:ext cx="1259001" cy="9525"/>
                          </a:xfrm>
                          <a:custGeom>
                            <a:avLst/>
                            <a:gdLst/>
                            <a:ahLst/>
                            <a:cxnLst/>
                            <a:rect l="0" t="0" r="0" b="0"/>
                            <a:pathLst>
                              <a:path w="1259001" h="9525">
                                <a:moveTo>
                                  <a:pt x="0" y="0"/>
                                </a:moveTo>
                                <a:lnTo>
                                  <a:pt x="1259001" y="0"/>
                                </a:lnTo>
                                <a:lnTo>
                                  <a:pt x="1259001"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1" name="Shape 492981"/>
                        <wps:cNvSpPr/>
                        <wps:spPr>
                          <a:xfrm>
                            <a:off x="5102771" y="0"/>
                            <a:ext cx="9537" cy="104874"/>
                          </a:xfrm>
                          <a:custGeom>
                            <a:avLst/>
                            <a:gdLst/>
                            <a:ahLst/>
                            <a:cxnLst/>
                            <a:rect l="0" t="0" r="0" b="0"/>
                            <a:pathLst>
                              <a:path w="9537" h="104874">
                                <a:moveTo>
                                  <a:pt x="0" y="0"/>
                                </a:moveTo>
                                <a:lnTo>
                                  <a:pt x="9537" y="0"/>
                                </a:lnTo>
                                <a:lnTo>
                                  <a:pt x="9537" y="104874"/>
                                </a:lnTo>
                                <a:lnTo>
                                  <a:pt x="0" y="10487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2" name="Shape 492982"/>
                        <wps:cNvSpPr/>
                        <wps:spPr>
                          <a:xfrm>
                            <a:off x="3061662" y="0"/>
                            <a:ext cx="801183" cy="9525"/>
                          </a:xfrm>
                          <a:custGeom>
                            <a:avLst/>
                            <a:gdLst/>
                            <a:ahLst/>
                            <a:cxnLst/>
                            <a:rect l="0" t="0" r="0" b="0"/>
                            <a:pathLst>
                              <a:path w="801183" h="9525">
                                <a:moveTo>
                                  <a:pt x="0" y="0"/>
                                </a:moveTo>
                                <a:lnTo>
                                  <a:pt x="801183" y="0"/>
                                </a:lnTo>
                                <a:lnTo>
                                  <a:pt x="801183"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3" name="Shape 492983"/>
                        <wps:cNvSpPr/>
                        <wps:spPr>
                          <a:xfrm>
                            <a:off x="3853308" y="0"/>
                            <a:ext cx="9538" cy="104874"/>
                          </a:xfrm>
                          <a:custGeom>
                            <a:avLst/>
                            <a:gdLst/>
                            <a:ahLst/>
                            <a:cxnLst/>
                            <a:rect l="0" t="0" r="0" b="0"/>
                            <a:pathLst>
                              <a:path w="9538" h="104874">
                                <a:moveTo>
                                  <a:pt x="0" y="0"/>
                                </a:moveTo>
                                <a:lnTo>
                                  <a:pt x="9538" y="0"/>
                                </a:lnTo>
                                <a:lnTo>
                                  <a:pt x="9538" y="104874"/>
                                </a:lnTo>
                                <a:lnTo>
                                  <a:pt x="0" y="10487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4" name="Shape 492984"/>
                        <wps:cNvSpPr/>
                        <wps:spPr>
                          <a:xfrm>
                            <a:off x="2041108" y="0"/>
                            <a:ext cx="1030092" cy="9525"/>
                          </a:xfrm>
                          <a:custGeom>
                            <a:avLst/>
                            <a:gdLst/>
                            <a:ahLst/>
                            <a:cxnLst/>
                            <a:rect l="0" t="0" r="0" b="0"/>
                            <a:pathLst>
                              <a:path w="1030092" h="9525">
                                <a:moveTo>
                                  <a:pt x="0" y="0"/>
                                </a:moveTo>
                                <a:lnTo>
                                  <a:pt x="1030092" y="0"/>
                                </a:lnTo>
                                <a:lnTo>
                                  <a:pt x="1030092"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5" name="Shape 492985"/>
                        <wps:cNvSpPr/>
                        <wps:spPr>
                          <a:xfrm>
                            <a:off x="3061662" y="0"/>
                            <a:ext cx="9538" cy="104874"/>
                          </a:xfrm>
                          <a:custGeom>
                            <a:avLst/>
                            <a:gdLst/>
                            <a:ahLst/>
                            <a:cxnLst/>
                            <a:rect l="0" t="0" r="0" b="0"/>
                            <a:pathLst>
                              <a:path w="9538" h="104874">
                                <a:moveTo>
                                  <a:pt x="0" y="0"/>
                                </a:moveTo>
                                <a:lnTo>
                                  <a:pt x="9538" y="0"/>
                                </a:lnTo>
                                <a:lnTo>
                                  <a:pt x="9538" y="104874"/>
                                </a:lnTo>
                                <a:lnTo>
                                  <a:pt x="0" y="10487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6" name="Shape 492986"/>
                        <wps:cNvSpPr/>
                        <wps:spPr>
                          <a:xfrm>
                            <a:off x="1020554" y="0"/>
                            <a:ext cx="1030092" cy="9525"/>
                          </a:xfrm>
                          <a:custGeom>
                            <a:avLst/>
                            <a:gdLst/>
                            <a:ahLst/>
                            <a:cxnLst/>
                            <a:rect l="0" t="0" r="0" b="0"/>
                            <a:pathLst>
                              <a:path w="1030092" h="9525">
                                <a:moveTo>
                                  <a:pt x="0" y="0"/>
                                </a:moveTo>
                                <a:lnTo>
                                  <a:pt x="1030092" y="0"/>
                                </a:lnTo>
                                <a:lnTo>
                                  <a:pt x="1030092"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7" name="Shape 492987"/>
                        <wps:cNvSpPr/>
                        <wps:spPr>
                          <a:xfrm>
                            <a:off x="2041108" y="0"/>
                            <a:ext cx="9538" cy="104874"/>
                          </a:xfrm>
                          <a:custGeom>
                            <a:avLst/>
                            <a:gdLst/>
                            <a:ahLst/>
                            <a:cxnLst/>
                            <a:rect l="0" t="0" r="0" b="0"/>
                            <a:pathLst>
                              <a:path w="9538" h="104874">
                                <a:moveTo>
                                  <a:pt x="0" y="0"/>
                                </a:moveTo>
                                <a:lnTo>
                                  <a:pt x="9538" y="0"/>
                                </a:lnTo>
                                <a:lnTo>
                                  <a:pt x="9538" y="104874"/>
                                </a:lnTo>
                                <a:lnTo>
                                  <a:pt x="0" y="10487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8" name="Shape 492988"/>
                        <wps:cNvSpPr/>
                        <wps:spPr>
                          <a:xfrm>
                            <a:off x="0" y="0"/>
                            <a:ext cx="1030092" cy="9525"/>
                          </a:xfrm>
                          <a:custGeom>
                            <a:avLst/>
                            <a:gdLst/>
                            <a:ahLst/>
                            <a:cxnLst/>
                            <a:rect l="0" t="0" r="0" b="0"/>
                            <a:pathLst>
                              <a:path w="1030092" h="9525">
                                <a:moveTo>
                                  <a:pt x="0" y="0"/>
                                </a:moveTo>
                                <a:lnTo>
                                  <a:pt x="1030092" y="0"/>
                                </a:lnTo>
                                <a:lnTo>
                                  <a:pt x="1030092"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89" name="Shape 492989"/>
                        <wps:cNvSpPr/>
                        <wps:spPr>
                          <a:xfrm>
                            <a:off x="0" y="0"/>
                            <a:ext cx="9538" cy="104874"/>
                          </a:xfrm>
                          <a:custGeom>
                            <a:avLst/>
                            <a:gdLst/>
                            <a:ahLst/>
                            <a:cxnLst/>
                            <a:rect l="0" t="0" r="0" b="0"/>
                            <a:pathLst>
                              <a:path w="9538" h="104874">
                                <a:moveTo>
                                  <a:pt x="0" y="0"/>
                                </a:moveTo>
                                <a:lnTo>
                                  <a:pt x="9538" y="0"/>
                                </a:lnTo>
                                <a:lnTo>
                                  <a:pt x="9538" y="104874"/>
                                </a:lnTo>
                                <a:lnTo>
                                  <a:pt x="0" y="10487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92990" name="Shape 492990"/>
                        <wps:cNvSpPr/>
                        <wps:spPr>
                          <a:xfrm>
                            <a:off x="1020554" y="0"/>
                            <a:ext cx="9538" cy="104874"/>
                          </a:xfrm>
                          <a:custGeom>
                            <a:avLst/>
                            <a:gdLst/>
                            <a:ahLst/>
                            <a:cxnLst/>
                            <a:rect l="0" t="0" r="0" b="0"/>
                            <a:pathLst>
                              <a:path w="9538" h="104874">
                                <a:moveTo>
                                  <a:pt x="0" y="0"/>
                                </a:moveTo>
                                <a:lnTo>
                                  <a:pt x="9538" y="0"/>
                                </a:lnTo>
                                <a:lnTo>
                                  <a:pt x="9538" y="104874"/>
                                </a:lnTo>
                                <a:lnTo>
                                  <a:pt x="0" y="10487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F957148" id="Group 468364" o:spid="_x0000_s1026" style="width:483.65pt;height:8.25pt;mso-position-horizontal-relative:char;mso-position-vertical-relative:line" coordsize="61424,1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">
                <v:shape id="Shape 492978" o:spid="_x0000_s1027" style="position:absolute;left:51027;width:10397;height:95;visibility:visible;mso-wrap-style:square;v-text-anchor:top" coordsize="103963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" path="m,l1039630,r,9525l,9525,,e" fillcolor="black" stroked="f" strokeweight="0">
                  <v:stroke miterlimit="1" joinstyle="miter"/>
                  <v:path arrowok="t" textboxrect="0,0,1039630,9525"/>
                </v:shape>
                <v:shape id="Shape 492979" o:spid="_x0000_s1028" style="position:absolute;left:61328;width:96;height:1048;visibility:visible;mso-wrap-style:square;v-text-anchor:top" coordsize="9537,10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" path="m,l9537,r,104874l,104874,,e" fillcolor="black" stroked="f" strokeweight="0">
                  <v:stroke miterlimit="1" joinstyle="miter"/>
                  <v:path arrowok="t" textboxrect="0,0,9537,104874"/>
                </v:shape>
                <v:shape id="Shape 492980" o:spid="_x0000_s1029" style="position:absolute;left:38533;width:12590;height:95;visibility:visible;mso-wrap-style:square;v-text-anchor:top" coordsize="1259001,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" path="m,l1259001,r,9525l,9525,,e" fillcolor="black" stroked="f" strokeweight="0">
                  <v:stroke miterlimit="1" joinstyle="miter"/>
                  <v:path arrowok="t" textboxrect="0,0,1259001,9525"/>
                </v:shape>
                <v:shape id="Shape 492981" o:spid="_x0000_s1030" style="position:absolute;left:51027;width:96;height:1048;visibility:visible;mso-wrap-style:square;v-text-anchor:top" coordsize="9537,10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" path="m,l9537,r,104874l,104874,,e" fillcolor="black" stroked="f" strokeweight="0">
                  <v:stroke miterlimit="1" joinstyle="miter"/>
                  <v:path arrowok="t" textboxrect="0,0,9537,104874"/>
                </v:shape>
                <v:shape id="Shape 492982" o:spid="_x0000_s1031" style="position:absolute;left:30616;width:8012;height:95;visibility:visible;mso-wrap-style:square;v-text-anchor:top" coordsize="801183,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" path="m,l801183,r,9525l,9525,,e" fillcolor="black" stroked="f" strokeweight="0">
                  <v:stroke miterlimit="1" joinstyle="miter"/>
                  <v:path arrowok="t" textboxrect="0,0,801183,9525"/>
                </v:shape>
                <v:shape id="Shape 492983" o:spid="_x0000_s1032" style="position:absolute;left:38533;width:95;height:1048;visibility:visible;mso-wrap-style:square;v-text-anchor:top" coordsize="9538,10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" path="m,l9538,r,104874l,104874,,e" fillcolor="black" stroked="f" strokeweight="0">
                  <v:stroke miterlimit="1" joinstyle="miter"/>
                  <v:path arrowok="t" textboxrect="0,0,9538,104874"/>
                </v:shape>
                <v:shape id="Shape 492984" o:spid="_x0000_s1033" style="position:absolute;left:20411;width:10301;height:95;visibility:visible;mso-wrap-style:square;v-text-anchor:top" coordsize="1030092,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" path="m,l1030092,r,9525l,9525,,e" fillcolor="black" stroked="f" strokeweight="0">
                  <v:stroke miterlimit="1" joinstyle="miter"/>
                  <v:path arrowok="t" textboxrect="0,0,1030092,9525"/>
                </v:shape>
                <v:shape id="Shape 492985" o:spid="_x0000_s1034" style="position:absolute;left:30616;width:96;height:1048;visibility:visible;mso-wrap-style:square;v-text-anchor:top" coordsize="9538,10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" path="m,l9538,r,104874l,104874,,e" fillcolor="black" stroked="f" strokeweight="0">
                  <v:stroke miterlimit="1" joinstyle="miter"/>
                  <v:path arrowok="t" textboxrect="0,0,9538,104874"/>
                </v:shape>
                <v:shape id="Shape 492986" o:spid="_x0000_s1035" style="position:absolute;left:10205;width:10301;height:95;visibility:visible;mso-wrap-style:square;v-text-anchor:top" coordsize="1030092,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" path="m,l1030092,r,9525l,9525,,e" fillcolor="black" stroked="f" strokeweight="0">
                  <v:stroke miterlimit="1" joinstyle="miter"/>
                  <v:path arrowok="t" textboxrect="0,0,1030092,9525"/>
                </v:shape>
                <v:shape id="Shape 492987" o:spid="_x0000_s1036" style="position:absolute;left:20411;width:95;height:1048;visibility:visible;mso-wrap-style:square;v-text-anchor:top" coordsize="9538,10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" path="m,l9538,r,104874l,104874,,e" fillcolor="black" stroked="f" strokeweight="0">
                  <v:stroke miterlimit="1" joinstyle="miter"/>
                  <v:path arrowok="t" textboxrect="0,0,9538,104874"/>
                </v:shape>
                <v:shape id="Shape 492988" o:spid="_x0000_s1037" style="position:absolute;width:10300;height:95;visibility:visible;mso-wrap-style:square;v-text-anchor:top" coordsize="1030092,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" path="m,l1030092,r,9525l,9525,,e" fillcolor="black" stroked="f" strokeweight="0">
                  <v:stroke miterlimit="1" joinstyle="miter"/>
                  <v:path arrowok="t" textboxrect="0,0,1030092,9525"/>
                </v:shape>
                <v:shape id="Shape 492989" o:spid="_x0000_s1038" style="position:absolute;width:95;height:1048;visibility:visible;mso-wrap-style:square;v-text-anchor:top" coordsize="9538,10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" path="m,l9538,r,104874l,104874,,e" fillcolor="black" stroked="f" strokeweight="0">
                  <v:stroke miterlimit="1" joinstyle="miter"/>
                  <v:path arrowok="t" textboxrect="0,0,9538,104874"/>
                </v:shape>
                <v:shape id="Shape 492990" o:spid="_x0000_s1039" style="position:absolute;left:10205;width:95;height:1048;visibility:visible;mso-wrap-style:square;v-text-anchor:top" coordsize="9538,10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" path="m,l9538,r,104874l,104874,,e" fillcolor="black" stroked="f" strokeweight="0">
                  <v:stroke miterlimit="1" joinstyle="miter"/>
                  <v:path arrowok="t" textboxrect="0,0,9538,104874"/>
                </v:shape>
                <w10:anchorlock/>
              </v:group>
            </w:pict>
          </mc:Fallback>
        </mc:AlternateContent>
      </w:r>
    </w:p>
    <w:tbl>
      <w:tblPr>
        <w:tblStyle w:val="TableGrid"/>
        <w:tblW w:w="9658" w:type="dxa"/>
        <w:tblInd w:w="548" w:type="dxa"/>
        <w:tblCellMar>
          <w:top w:w="23" w:type="dxa"/>
          <w:left w:w="174" w:type="dxa"/>
          <w:right w:w="153" w:type="dxa"/>
        </w:tblCellMar>
        <w:tblLook w:val="04A0" w:firstRow="1" w:lastRow="0" w:firstColumn="1" w:lastColumn="0" w:noHBand="0" w:noVBand="1"/>
      </w:tblPr>
      <w:tblGrid>
        <w:gridCol w:w="1607"/>
        <w:gridCol w:w="1607"/>
        <w:gridCol w:w="1607"/>
        <w:gridCol w:w="1247"/>
        <w:gridCol w:w="1968"/>
        <w:gridCol w:w="1622"/>
      </w:tblGrid>
      <w:tr w:rsidR="00AF6633" w:rsidRPr="00C41184" w:rsidTr="00970B3A">
        <w:trPr>
          <w:trHeight w:val="1374"/>
        </w:trPr>
        <w:tc>
          <w:tcPr>
            <w:tcW w:w="160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Ejercicio</w:t>
            </w:r>
          </w:p>
        </w:tc>
        <w:tc>
          <w:tcPr>
            <w:tcW w:w="160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que se informa</w:t>
            </w:r>
          </w:p>
        </w:tc>
        <w:tc>
          <w:tcPr>
            <w:tcW w:w="160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Unidad académica o</w:t>
            </w:r>
          </w:p>
          <w:p w:rsidR="00AF6633" w:rsidRPr="00C41184" w:rsidRDefault="00AF6633" w:rsidP="00970B3A">
            <w:pPr>
              <w:spacing w:line="259" w:lineRule="auto"/>
              <w:ind w:right="2"/>
              <w:jc w:val="center"/>
              <w:rPr>
                <w:sz w:val="16"/>
                <w:szCs w:val="16"/>
              </w:rPr>
            </w:pPr>
            <w:r w:rsidRPr="00C41184">
              <w:rPr>
                <w:color w:val="000000"/>
                <w:sz w:val="16"/>
                <w:szCs w:val="16"/>
              </w:rPr>
              <w:t>institucional</w:t>
            </w:r>
          </w:p>
          <w:p w:rsidR="00AF6633" w:rsidRPr="00C41184" w:rsidRDefault="00AF6633" w:rsidP="00970B3A">
            <w:pPr>
              <w:spacing w:line="259" w:lineRule="auto"/>
              <w:ind w:left="150" w:right="69" w:hanging="90"/>
              <w:rPr>
                <w:sz w:val="16"/>
                <w:szCs w:val="16"/>
              </w:rPr>
            </w:pPr>
            <w:r w:rsidRPr="00C41184">
              <w:rPr>
                <w:color w:val="000000"/>
                <w:sz w:val="16"/>
                <w:szCs w:val="16"/>
              </w:rPr>
              <w:t>(escuela, facultad, departamento o dependencia)</w:t>
            </w:r>
          </w:p>
        </w:tc>
        <w:tc>
          <w:tcPr>
            <w:tcW w:w="1247"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Nombre de la evaluación</w:t>
            </w:r>
          </w:p>
        </w:tc>
        <w:tc>
          <w:tcPr>
            <w:tcW w:w="1968" w:type="dxa"/>
            <w:tcBorders>
              <w:top w:val="nil"/>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Nombre de la institución que aplica la evaluación</w:t>
            </w:r>
          </w:p>
          <w:p w:rsidR="00AF6633" w:rsidRPr="00C41184" w:rsidRDefault="00AF6633" w:rsidP="00970B3A">
            <w:pPr>
              <w:spacing w:line="224" w:lineRule="auto"/>
              <w:ind w:left="158" w:hanging="128"/>
              <w:rPr>
                <w:sz w:val="16"/>
                <w:szCs w:val="16"/>
              </w:rPr>
            </w:pPr>
            <w:r w:rsidRPr="00C41184">
              <w:rPr>
                <w:color w:val="000000"/>
                <w:sz w:val="16"/>
                <w:szCs w:val="16"/>
              </w:rPr>
              <w:t>(en caso de ser por parte del cuerpo estudiantil</w:t>
            </w:r>
          </w:p>
          <w:p w:rsidR="00AF6633" w:rsidRPr="00C41184" w:rsidRDefault="00AF6633" w:rsidP="00970B3A">
            <w:pPr>
              <w:spacing w:line="259" w:lineRule="auto"/>
              <w:ind w:left="338" w:right="15" w:hanging="323"/>
              <w:rPr>
                <w:sz w:val="16"/>
                <w:szCs w:val="16"/>
              </w:rPr>
            </w:pPr>
            <w:r w:rsidRPr="00C41184">
              <w:rPr>
                <w:color w:val="000000"/>
                <w:sz w:val="16"/>
                <w:szCs w:val="16"/>
              </w:rPr>
              <w:t>mencionarlo como tal, sin nombres de los evaluadores)</w:t>
            </w:r>
          </w:p>
        </w:tc>
        <w:tc>
          <w:tcPr>
            <w:tcW w:w="1622" w:type="dxa"/>
            <w:tcBorders>
              <w:top w:val="nil"/>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Periodo académico evaluado</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358" w:type="dxa"/>
        <w:tblInd w:w="548" w:type="dxa"/>
        <w:tblCellMar>
          <w:top w:w="25" w:type="dxa"/>
          <w:left w:w="182" w:type="dxa"/>
          <w:right w:w="161" w:type="dxa"/>
        </w:tblCellMar>
        <w:tblLook w:val="04A0" w:firstRow="1" w:lastRow="0" w:firstColumn="1" w:lastColumn="0" w:noHBand="0" w:noVBand="1"/>
      </w:tblPr>
      <w:tblGrid>
        <w:gridCol w:w="3936"/>
        <w:gridCol w:w="1202"/>
        <w:gridCol w:w="1757"/>
        <w:gridCol w:w="2463"/>
      </w:tblGrid>
      <w:tr w:rsidR="00AF6633" w:rsidRPr="00C41184" w:rsidTr="00970B3A">
        <w:trPr>
          <w:trHeight w:val="556"/>
        </w:trPr>
        <w:tc>
          <w:tcPr>
            <w:tcW w:w="39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029" w:hanging="909"/>
              <w:rPr>
                <w:sz w:val="16"/>
                <w:szCs w:val="16"/>
              </w:rPr>
            </w:pPr>
            <w:r w:rsidRPr="00C41184">
              <w:rPr>
                <w:color w:val="000000"/>
                <w:sz w:val="16"/>
                <w:szCs w:val="16"/>
              </w:rPr>
              <w:t>(En su caso), fundamento jurídico/administrativo para realizar las evaluaciones</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Categorías a evaluar</w:t>
            </w:r>
          </w:p>
        </w:tc>
        <w:tc>
          <w:tcPr>
            <w:tcW w:w="1757"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Metodología de la evaluación</w:t>
            </w:r>
          </w:p>
        </w:tc>
        <w:tc>
          <w:tcPr>
            <w:tcW w:w="2463"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Medio(s) por el cual(es) se realiza la evaluación</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3139" w:type="dxa"/>
        <w:tblInd w:w="473" w:type="dxa"/>
        <w:tblCellMar>
          <w:top w:w="16" w:type="dxa"/>
          <w:left w:w="60" w:type="dxa"/>
          <w:right w:w="57" w:type="dxa"/>
        </w:tblCellMar>
        <w:tblLook w:val="04A0" w:firstRow="1" w:lastRow="0" w:firstColumn="1" w:lastColumn="0" w:noHBand="0" w:noVBand="1"/>
      </w:tblPr>
      <w:tblGrid>
        <w:gridCol w:w="901"/>
        <w:gridCol w:w="1036"/>
        <w:gridCol w:w="1202"/>
      </w:tblGrid>
      <w:tr w:rsidR="00AF6633" w:rsidRPr="00C41184" w:rsidTr="00970B3A">
        <w:trPr>
          <w:trHeight w:val="331"/>
        </w:trPr>
        <w:tc>
          <w:tcPr>
            <w:tcW w:w="3139" w:type="dxa"/>
            <w:gridSpan w:val="3"/>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right="8"/>
              <w:jc w:val="center"/>
              <w:rPr>
                <w:sz w:val="16"/>
                <w:szCs w:val="16"/>
              </w:rPr>
            </w:pPr>
            <w:r w:rsidRPr="00C41184">
              <w:rPr>
                <w:color w:val="000000"/>
                <w:sz w:val="16"/>
                <w:szCs w:val="16"/>
              </w:rPr>
              <w:t>Nombre de los docentes evaluados</w:t>
            </w:r>
          </w:p>
        </w:tc>
      </w:tr>
      <w:tr w:rsidR="00AF6633" w:rsidRPr="00C41184" w:rsidTr="00970B3A">
        <w:trPr>
          <w:trHeight w:val="315"/>
        </w:trPr>
        <w:tc>
          <w:tcPr>
            <w:tcW w:w="901"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60"/>
              <w:rPr>
                <w:sz w:val="16"/>
                <w:szCs w:val="16"/>
              </w:rPr>
            </w:pPr>
            <w:r w:rsidRPr="00C41184">
              <w:rPr>
                <w:color w:val="000000"/>
                <w:sz w:val="16"/>
                <w:szCs w:val="16"/>
              </w:rPr>
              <w:t>Nombre(s)</w:t>
            </w:r>
          </w:p>
        </w:tc>
        <w:tc>
          <w:tcPr>
            <w:tcW w:w="1036"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rPr>
                <w:sz w:val="16"/>
                <w:szCs w:val="16"/>
              </w:rPr>
            </w:pPr>
            <w:r w:rsidRPr="00C41184">
              <w:rPr>
                <w:color w:val="000000"/>
                <w:sz w:val="16"/>
                <w:szCs w:val="16"/>
              </w:rPr>
              <w:t>Primer apellido</w:t>
            </w:r>
          </w:p>
        </w:tc>
        <w:tc>
          <w:tcPr>
            <w:tcW w:w="120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5"/>
              <w:rPr>
                <w:sz w:val="16"/>
                <w:szCs w:val="16"/>
              </w:rPr>
            </w:pPr>
            <w:r w:rsidRPr="00C41184">
              <w:rPr>
                <w:color w:val="000000"/>
                <w:sz w:val="16"/>
                <w:szCs w:val="16"/>
              </w:rPr>
              <w:t>Segundo apellido</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9192" w:type="dxa"/>
        <w:tblInd w:w="548" w:type="dxa"/>
        <w:tblCellMar>
          <w:top w:w="25" w:type="dxa"/>
          <w:left w:w="249" w:type="dxa"/>
          <w:right w:w="229" w:type="dxa"/>
        </w:tblCellMar>
        <w:tblLook w:val="04A0" w:firstRow="1" w:lastRow="0" w:firstColumn="1" w:lastColumn="0" w:noHBand="0" w:noVBand="1"/>
      </w:tblPr>
      <w:tblGrid>
        <w:gridCol w:w="3875"/>
        <w:gridCol w:w="4025"/>
        <w:gridCol w:w="1292"/>
      </w:tblGrid>
      <w:tr w:rsidR="00AF6633" w:rsidRPr="00C41184" w:rsidTr="00970B3A">
        <w:trPr>
          <w:trHeight w:val="556"/>
        </w:trPr>
        <w:tc>
          <w:tcPr>
            <w:tcW w:w="387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Resultados de la evaluación (versiones públicas) y recomendaciones generales (en caso de existir)</w:t>
            </w:r>
          </w:p>
        </w:tc>
        <w:tc>
          <w:tcPr>
            <w:tcW w:w="4025"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36" w:hanging="38"/>
              <w:rPr>
                <w:sz w:val="16"/>
                <w:szCs w:val="16"/>
              </w:rPr>
            </w:pPr>
            <w:r w:rsidRPr="00C41184">
              <w:rPr>
                <w:color w:val="000000"/>
                <w:sz w:val="16"/>
                <w:szCs w:val="16"/>
              </w:rPr>
              <w:t>Hipervínculo a la Convocatoria o medio por el cual se informa a los alumnos de las evaluaciones a realizar</w:t>
            </w:r>
          </w:p>
        </w:tc>
        <w:tc>
          <w:tcPr>
            <w:tcW w:w="129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Categorías a evaluar</w:t>
            </w:r>
          </w:p>
        </w:tc>
      </w:tr>
    </w:tbl>
    <w:p w:rsidR="00AF6633" w:rsidRPr="00C41184" w:rsidRDefault="00AF6633" w:rsidP="00AF6633">
      <w:pPr>
        <w:spacing w:line="259" w:lineRule="auto"/>
        <w:ind w:left="753"/>
        <w:jc w:val="center"/>
        <w:rPr>
          <w:sz w:val="16"/>
          <w:szCs w:val="16"/>
        </w:rPr>
      </w:pPr>
      <w:r w:rsidRPr="00C41184">
        <w:rPr>
          <w:sz w:val="16"/>
          <w:szCs w:val="16"/>
        </w:rPr>
        <w:t xml:space="preserve"> </w:t>
      </w:r>
    </w:p>
    <w:tbl>
      <w:tblPr>
        <w:tblStyle w:val="TableGrid"/>
        <w:tblW w:w="6609" w:type="dxa"/>
        <w:tblInd w:w="548" w:type="dxa"/>
        <w:tblCellMar>
          <w:top w:w="25" w:type="dxa"/>
          <w:right w:w="11" w:type="dxa"/>
        </w:tblCellMar>
        <w:tblLook w:val="04A0" w:firstRow="1" w:lastRow="0" w:firstColumn="1" w:lastColumn="0" w:noHBand="0" w:noVBand="1"/>
      </w:tblPr>
      <w:tblGrid>
        <w:gridCol w:w="1653"/>
        <w:gridCol w:w="1652"/>
        <w:gridCol w:w="1652"/>
        <w:gridCol w:w="1652"/>
      </w:tblGrid>
      <w:tr w:rsidR="00AF6633" w:rsidRPr="00C41184" w:rsidTr="00970B3A">
        <w:trPr>
          <w:trHeight w:val="330"/>
        </w:trPr>
        <w:tc>
          <w:tcPr>
            <w:tcW w:w="1653" w:type="dxa"/>
            <w:vMerge w:val="restart"/>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Número total de participantes</w:t>
            </w:r>
          </w:p>
        </w:tc>
        <w:tc>
          <w:tcPr>
            <w:tcW w:w="1652" w:type="dxa"/>
            <w:tcBorders>
              <w:top w:val="single" w:sz="6" w:space="0" w:color="000000"/>
              <w:left w:val="single" w:sz="6" w:space="0" w:color="000000"/>
              <w:bottom w:val="single" w:sz="6" w:space="0" w:color="000000"/>
              <w:right w:val="nil"/>
            </w:tcBorders>
          </w:tcPr>
          <w:p w:rsidR="00AF6633" w:rsidRPr="00C41184" w:rsidRDefault="00AF6633" w:rsidP="00970B3A">
            <w:pPr>
              <w:spacing w:after="160" w:line="259" w:lineRule="auto"/>
              <w:rPr>
                <w:sz w:val="16"/>
                <w:szCs w:val="16"/>
              </w:rPr>
            </w:pPr>
          </w:p>
        </w:tc>
        <w:tc>
          <w:tcPr>
            <w:tcW w:w="1652" w:type="dxa"/>
            <w:tcBorders>
              <w:top w:val="single" w:sz="6" w:space="0" w:color="000000"/>
              <w:left w:val="nil"/>
              <w:bottom w:val="single" w:sz="6" w:space="0" w:color="000000"/>
              <w:right w:val="nil"/>
            </w:tcBorders>
          </w:tcPr>
          <w:p w:rsidR="00AF6633" w:rsidRPr="00C41184" w:rsidRDefault="00AF6633" w:rsidP="00970B3A">
            <w:pPr>
              <w:spacing w:line="259" w:lineRule="auto"/>
              <w:ind w:left="-44"/>
              <w:rPr>
                <w:sz w:val="16"/>
                <w:szCs w:val="16"/>
              </w:rPr>
            </w:pPr>
            <w:r w:rsidRPr="00C41184">
              <w:rPr>
                <w:color w:val="000000"/>
                <w:sz w:val="16"/>
                <w:szCs w:val="16"/>
              </w:rPr>
              <w:t xml:space="preserve">Resultados de la </w:t>
            </w:r>
            <w:proofErr w:type="spellStart"/>
            <w:r w:rsidRPr="00C41184">
              <w:rPr>
                <w:color w:val="000000"/>
                <w:sz w:val="16"/>
                <w:szCs w:val="16"/>
              </w:rPr>
              <w:t>evaluació</w:t>
            </w:r>
            <w:proofErr w:type="spellEnd"/>
          </w:p>
        </w:tc>
        <w:tc>
          <w:tcPr>
            <w:tcW w:w="1652" w:type="dxa"/>
            <w:tcBorders>
              <w:top w:val="single" w:sz="6" w:space="0" w:color="000000"/>
              <w:left w:val="nil"/>
              <w:bottom w:val="single" w:sz="6" w:space="0" w:color="000000"/>
              <w:right w:val="single" w:sz="6" w:space="0" w:color="000000"/>
            </w:tcBorders>
          </w:tcPr>
          <w:p w:rsidR="00AF6633" w:rsidRPr="00C41184" w:rsidRDefault="00AF6633" w:rsidP="00970B3A">
            <w:pPr>
              <w:spacing w:line="259" w:lineRule="auto"/>
              <w:ind w:left="-14"/>
              <w:rPr>
                <w:sz w:val="16"/>
                <w:szCs w:val="16"/>
              </w:rPr>
            </w:pPr>
            <w:r w:rsidRPr="00C41184">
              <w:rPr>
                <w:color w:val="000000"/>
                <w:sz w:val="16"/>
                <w:szCs w:val="16"/>
              </w:rPr>
              <w:t>N</w:t>
            </w:r>
          </w:p>
        </w:tc>
      </w:tr>
      <w:tr w:rsidR="00AF6633" w:rsidRPr="00C41184" w:rsidTr="00970B3A">
        <w:trPr>
          <w:trHeight w:val="976"/>
        </w:trPr>
        <w:tc>
          <w:tcPr>
            <w:tcW w:w="0" w:type="auto"/>
            <w:vMerge/>
            <w:tcBorders>
              <w:top w:val="nil"/>
              <w:left w:val="single" w:sz="6" w:space="0" w:color="000000"/>
              <w:bottom w:val="single" w:sz="6" w:space="0" w:color="000000"/>
              <w:right w:val="single" w:sz="6" w:space="0" w:color="000000"/>
            </w:tcBorders>
          </w:tcPr>
          <w:p w:rsidR="00AF6633" w:rsidRPr="00C41184" w:rsidRDefault="00AF6633" w:rsidP="00970B3A">
            <w:pPr>
              <w:spacing w:after="160" w:line="259" w:lineRule="auto"/>
              <w:rPr>
                <w:sz w:val="16"/>
                <w:szCs w:val="16"/>
              </w:rPr>
            </w:pPr>
          </w:p>
        </w:tc>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jc w:val="center"/>
              <w:rPr>
                <w:sz w:val="16"/>
                <w:szCs w:val="16"/>
              </w:rPr>
            </w:pPr>
            <w:r w:rsidRPr="00C41184">
              <w:rPr>
                <w:color w:val="000000"/>
                <w:sz w:val="16"/>
                <w:szCs w:val="16"/>
              </w:rPr>
              <w:t>Metodologías de la evaluación</w:t>
            </w:r>
          </w:p>
        </w:tc>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59" w:lineRule="auto"/>
              <w:ind w:left="167" w:right="143" w:firstLine="195"/>
              <w:rPr>
                <w:sz w:val="16"/>
                <w:szCs w:val="16"/>
              </w:rPr>
            </w:pPr>
            <w:r w:rsidRPr="00C41184">
              <w:rPr>
                <w:color w:val="000000"/>
                <w:sz w:val="16"/>
                <w:szCs w:val="16"/>
              </w:rPr>
              <w:t>Resultados por categorías evaluadas por profesor</w:t>
            </w:r>
          </w:p>
        </w:tc>
        <w:tc>
          <w:tcPr>
            <w:tcW w:w="1652" w:type="dxa"/>
            <w:tcBorders>
              <w:top w:val="single" w:sz="6" w:space="0" w:color="000000"/>
              <w:left w:val="single" w:sz="6" w:space="0" w:color="000000"/>
              <w:bottom w:val="single" w:sz="6" w:space="0" w:color="000000"/>
              <w:right w:val="single" w:sz="6" w:space="0" w:color="000000"/>
            </w:tcBorders>
          </w:tcPr>
          <w:p w:rsidR="00AF6633" w:rsidRPr="00C41184" w:rsidRDefault="00AF6633" w:rsidP="00970B3A">
            <w:pPr>
              <w:spacing w:line="224" w:lineRule="auto"/>
              <w:jc w:val="center"/>
              <w:rPr>
                <w:sz w:val="16"/>
                <w:szCs w:val="16"/>
              </w:rPr>
            </w:pPr>
            <w:r w:rsidRPr="00C41184">
              <w:rPr>
                <w:color w:val="000000"/>
                <w:sz w:val="16"/>
                <w:szCs w:val="16"/>
              </w:rPr>
              <w:t>Resultado global promediado de la</w:t>
            </w:r>
          </w:p>
          <w:p w:rsidR="00AF6633" w:rsidRPr="00C41184" w:rsidRDefault="00AF6633" w:rsidP="00970B3A">
            <w:pPr>
              <w:spacing w:line="259" w:lineRule="auto"/>
              <w:ind w:left="113" w:right="83"/>
              <w:jc w:val="center"/>
              <w:rPr>
                <w:sz w:val="16"/>
                <w:szCs w:val="16"/>
              </w:rPr>
            </w:pPr>
            <w:r w:rsidRPr="00C41184">
              <w:rPr>
                <w:color w:val="000000"/>
                <w:sz w:val="16"/>
                <w:szCs w:val="16"/>
              </w:rPr>
              <w:t>calificación por profesor</w:t>
            </w:r>
          </w:p>
        </w:tc>
      </w:tr>
    </w:tbl>
    <w:p w:rsidR="00AF6633" w:rsidRPr="00C41184" w:rsidRDefault="00AF6633" w:rsidP="00AF6633">
      <w:pPr>
        <w:spacing w:after="4" w:line="253" w:lineRule="auto"/>
        <w:ind w:left="476" w:hanging="10"/>
        <w:rPr>
          <w:sz w:val="16"/>
          <w:szCs w:val="16"/>
        </w:rPr>
      </w:pPr>
    </w:p>
    <w:p w:rsidR="00AF6633" w:rsidRPr="00C41184" w:rsidRDefault="00AF6633" w:rsidP="00AF6633">
      <w:pPr>
        <w:spacing w:after="4" w:line="253" w:lineRule="auto"/>
        <w:ind w:left="476" w:hanging="10"/>
        <w:rPr>
          <w:sz w:val="16"/>
          <w:szCs w:val="16"/>
        </w:rPr>
      </w:pPr>
      <w:r w:rsidRPr="00C41184">
        <w:rPr>
          <w:sz w:val="16"/>
          <w:szCs w:val="16"/>
        </w:rPr>
        <w:t>Periodo de actualización de la información: semestral</w:t>
      </w:r>
    </w:p>
    <w:p w:rsidR="00AF6633" w:rsidRPr="00C41184" w:rsidRDefault="00AF6633" w:rsidP="00AF6633">
      <w:pPr>
        <w:spacing w:line="253" w:lineRule="auto"/>
        <w:ind w:left="476" w:right="7398" w:hanging="10"/>
        <w:rPr>
          <w:sz w:val="16"/>
          <w:szCs w:val="16"/>
        </w:rPr>
      </w:pPr>
      <w:r w:rsidRPr="00C41184">
        <w:rPr>
          <w:sz w:val="16"/>
          <w:szCs w:val="16"/>
        </w:rPr>
        <w:t>Fecha de actualización: día/mes/año Fecha de validación: día/mes/año</w:t>
      </w:r>
    </w:p>
    <w:p w:rsidR="00AF6633" w:rsidRPr="00C41184" w:rsidRDefault="00AF6633" w:rsidP="00AF6633">
      <w:pPr>
        <w:spacing w:after="123" w:line="253" w:lineRule="auto"/>
        <w:ind w:left="476" w:hanging="10"/>
        <w:rPr>
          <w:sz w:val="16"/>
          <w:szCs w:val="16"/>
        </w:rPr>
      </w:pPr>
      <w:r w:rsidRPr="00C41184">
        <w:rPr>
          <w:sz w:val="16"/>
          <w:szCs w:val="16"/>
        </w:rPr>
        <w:t>Área(s) o unidad(es) administrativa(s) que genera(n) o posee(n) la información: ____________________</w:t>
      </w:r>
      <w:r>
        <w:rPr>
          <w:sz w:val="16"/>
          <w:szCs w:val="16"/>
        </w:rPr>
        <w:t xml:space="preserve"> </w:t>
      </w:r>
    </w:p>
    <w:p w:rsidR="00AF6633" w:rsidRPr="00C41184" w:rsidRDefault="00AF6633" w:rsidP="00AF6633">
      <w:pPr>
        <w:ind w:left="1187" w:right="10"/>
        <w:rPr>
          <w:sz w:val="16"/>
          <w:szCs w:val="16"/>
        </w:rPr>
      </w:pPr>
      <w:r w:rsidRPr="00C41184">
        <w:rPr>
          <w:sz w:val="16"/>
          <w:szCs w:val="16"/>
        </w:rPr>
        <w:t>IX.   El listado de instituciones incorporadas y requisitos de incorporación</w:t>
      </w:r>
    </w:p>
    <w:p w:rsidR="00AF6633" w:rsidRPr="00C41184" w:rsidRDefault="00AF6633" w:rsidP="00AF6633">
      <w:pPr>
        <w:ind w:left="1187" w:right="10"/>
        <w:rPr>
          <w:sz w:val="16"/>
          <w:szCs w:val="16"/>
        </w:rPr>
      </w:pPr>
    </w:p>
    <w:p w:rsidR="00AF6633" w:rsidRPr="00C41184" w:rsidRDefault="00AF6633" w:rsidP="00AF6633">
      <w:pPr>
        <w:ind w:left="466" w:right="10"/>
        <w:rPr>
          <w:sz w:val="16"/>
          <w:szCs w:val="16"/>
        </w:rPr>
      </w:pPr>
      <w:r w:rsidRPr="00C41184">
        <w:rPr>
          <w:sz w:val="16"/>
          <w:szCs w:val="16"/>
        </w:rPr>
        <w:t>Esta obligación se refiere a la publicidad de los documentos que certifiquen la incorporación de las escuelas, facultades, departamentos y dependencias universitarias a la Secretaría de Educación Pública (SEP) o en su caso a la Universidad Nacional Autónoma de México, según corresponda. Estos documentos deben ser actualizados y se incluirán las evaluaciones y documentos donde conste la vigilancia de la SEP en las instituciones de educación superior pública incorporadas.</w:t>
      </w:r>
    </w:p>
    <w:p w:rsidR="00AF6633" w:rsidRPr="00C41184" w:rsidRDefault="00AF6633" w:rsidP="00AF6633">
      <w:pPr>
        <w:spacing w:line="365" w:lineRule="auto"/>
        <w:ind w:left="466" w:right="53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line="365" w:lineRule="auto"/>
        <w:ind w:left="466" w:right="531"/>
        <w:rPr>
          <w:sz w:val="16"/>
          <w:szCs w:val="16"/>
        </w:rPr>
      </w:pPr>
      <w:r w:rsidRPr="00C41184">
        <w:rPr>
          <w:sz w:val="16"/>
          <w:szCs w:val="16"/>
        </w:rPr>
        <w:t>Periodo de actualización: Semestral</w:t>
      </w:r>
    </w:p>
    <w:p w:rsidR="00AF6633" w:rsidRPr="00C41184" w:rsidRDefault="00AF6633" w:rsidP="00AF6633">
      <w:pPr>
        <w:ind w:left="466" w:right="10"/>
        <w:rPr>
          <w:sz w:val="16"/>
          <w:szCs w:val="16"/>
        </w:rPr>
      </w:pPr>
      <w:r w:rsidRPr="00C41184">
        <w:rPr>
          <w:sz w:val="16"/>
          <w:szCs w:val="16"/>
        </w:rPr>
        <w:t>Conservar en el sitio de Internet: Información vigente</w:t>
      </w:r>
    </w:p>
    <w:p w:rsidR="00AF6633" w:rsidRPr="00C41184" w:rsidRDefault="00AF6633" w:rsidP="00AF6633">
      <w:pPr>
        <w:ind w:left="466" w:right="10"/>
        <w:rPr>
          <w:sz w:val="16"/>
          <w:szCs w:val="16"/>
        </w:rPr>
      </w:pPr>
      <w:r w:rsidRPr="00C41184">
        <w:rPr>
          <w:sz w:val="16"/>
          <w:szCs w:val="16"/>
        </w:rPr>
        <w:t xml:space="preserve">  Aplica a: Instituciones de educación superior públicas</w:t>
      </w:r>
    </w:p>
    <w:p w:rsidR="00AF6633" w:rsidRPr="00C41184" w:rsidRDefault="00AF6633" w:rsidP="00AF6633">
      <w:pPr>
        <w:spacing w:after="47" w:line="348" w:lineRule="auto"/>
        <w:ind w:left="466" w:right="451"/>
        <w:rPr>
          <w:sz w:val="16"/>
          <w:szCs w:val="16"/>
        </w:rPr>
      </w:pPr>
      <w:r w:rsidRPr="00C41184">
        <w:rPr>
          <w:sz w:val="16"/>
          <w:szCs w:val="16"/>
        </w:rPr>
        <w:t xml:space="preserve">________________________________________________________________________________________ </w:t>
      </w:r>
    </w:p>
    <w:p w:rsidR="00AF6633" w:rsidRPr="00C41184" w:rsidRDefault="00AF6633" w:rsidP="00AF6633">
      <w:pPr>
        <w:spacing w:after="47" w:line="348" w:lineRule="auto"/>
        <w:ind w:left="466" w:right="451"/>
        <w:rPr>
          <w:sz w:val="16"/>
          <w:szCs w:val="16"/>
        </w:rPr>
      </w:pPr>
      <w:r w:rsidRPr="00C41184">
        <w:rPr>
          <w:sz w:val="16"/>
          <w:szCs w:val="16"/>
        </w:rPr>
        <w:t>Criterios sustantivos de contenido</w:t>
      </w:r>
    </w:p>
    <w:p w:rsidR="00AF6633" w:rsidRPr="00C41184" w:rsidRDefault="00AF6633" w:rsidP="00AF6633">
      <w:pPr>
        <w:ind w:left="1028" w:right="10"/>
        <w:rPr>
          <w:sz w:val="16"/>
          <w:szCs w:val="16"/>
        </w:rPr>
      </w:pPr>
      <w:r w:rsidRPr="00C41184">
        <w:rPr>
          <w:sz w:val="16"/>
          <w:szCs w:val="16"/>
        </w:rPr>
        <w:t>Criterio 1      Denominación de la institución de educación superior pública incorporada</w:t>
      </w:r>
    </w:p>
    <w:p w:rsidR="00AF6633" w:rsidRPr="00C41184" w:rsidRDefault="00AF6633" w:rsidP="00AF6633">
      <w:pPr>
        <w:ind w:left="1028" w:right="10"/>
        <w:rPr>
          <w:sz w:val="16"/>
          <w:szCs w:val="16"/>
        </w:rPr>
      </w:pPr>
      <w:r w:rsidRPr="00C41184">
        <w:rPr>
          <w:sz w:val="16"/>
          <w:szCs w:val="16"/>
        </w:rPr>
        <w:t>Criterio 2      Documento o acta de incorporación de la institución</w:t>
      </w:r>
    </w:p>
    <w:p w:rsidR="00AF6633" w:rsidRPr="00C41184" w:rsidRDefault="00AF6633" w:rsidP="00AF6633">
      <w:pPr>
        <w:spacing w:after="51"/>
        <w:ind w:left="2167" w:right="10" w:hanging="1139"/>
        <w:rPr>
          <w:sz w:val="16"/>
          <w:szCs w:val="16"/>
        </w:rPr>
      </w:pPr>
      <w:r w:rsidRPr="00C41184">
        <w:rPr>
          <w:sz w:val="16"/>
          <w:szCs w:val="16"/>
        </w:rPr>
        <w:t>Criterio 3      Evaluaciones y documentación derivados del procedimiento de evaluación correspondiente, de acuerdo a la normatividad de cada institución</w:t>
      </w:r>
    </w:p>
    <w:p w:rsidR="00AF6633" w:rsidRPr="00C41184" w:rsidRDefault="00AF6633" w:rsidP="00AF6633">
      <w:pPr>
        <w:spacing w:after="111" w:line="259" w:lineRule="auto"/>
        <w:ind w:right="4"/>
        <w:jc w:val="right"/>
        <w:rPr>
          <w:sz w:val="16"/>
          <w:szCs w:val="16"/>
        </w:rPr>
      </w:pPr>
      <w:r w:rsidRPr="00C41184">
        <w:rPr>
          <w:sz w:val="16"/>
          <w:szCs w:val="16"/>
        </w:rPr>
        <w:t>(Continúa en la Décima Sección)</w:t>
      </w:r>
    </w:p>
    <w:p w:rsidR="00AF6633" w:rsidRPr="00C41184" w:rsidRDefault="00AF6633" w:rsidP="00AF6633">
      <w:pPr>
        <w:spacing w:after="142" w:line="259" w:lineRule="auto"/>
        <w:ind w:left="754"/>
        <w:rPr>
          <w:sz w:val="16"/>
          <w:szCs w:val="16"/>
        </w:rPr>
      </w:pPr>
      <w:r w:rsidRPr="00C41184">
        <w:rPr>
          <w:sz w:val="16"/>
          <w:szCs w:val="16"/>
        </w:rPr>
        <w:t xml:space="preserve"> </w:t>
      </w:r>
    </w:p>
    <w:p w:rsidR="00AF6633" w:rsidRPr="00C41184" w:rsidRDefault="00AF6633" w:rsidP="00E7176F">
      <w:pPr>
        <w:numPr>
          <w:ilvl w:val="0"/>
          <w:numId w:val="37"/>
        </w:numPr>
        <w:spacing w:after="154" w:line="253" w:lineRule="auto"/>
        <w:ind w:firstLine="288"/>
        <w:jc w:val="both"/>
        <w:rPr>
          <w:sz w:val="16"/>
          <w:szCs w:val="16"/>
        </w:rPr>
      </w:pPr>
      <w:r w:rsidRPr="00C41184">
        <w:rPr>
          <w:sz w:val="16"/>
          <w:szCs w:val="16"/>
        </w:rPr>
        <w:t>Por ejemplo, en el caso de los sujetos obligados de la Federación la información publicada tendrá relación con lo establecido en la Ley Federal de Presupuesto y Responsabilidad Hacendaria y demás normatividad aplicable.</w:t>
      </w:r>
    </w:p>
    <w:p w:rsidR="00AF6633" w:rsidRPr="00C41184" w:rsidRDefault="00AF6633" w:rsidP="00E7176F">
      <w:pPr>
        <w:numPr>
          <w:ilvl w:val="0"/>
          <w:numId w:val="37"/>
        </w:numPr>
        <w:spacing w:after="128" w:line="253" w:lineRule="auto"/>
        <w:ind w:firstLine="288"/>
        <w:jc w:val="both"/>
        <w:rPr>
          <w:sz w:val="16"/>
          <w:szCs w:val="16"/>
        </w:rPr>
      </w:pPr>
      <w:r w:rsidRPr="00C41184">
        <w:rPr>
          <w:sz w:val="16"/>
          <w:szCs w:val="16"/>
        </w:rPr>
        <w:t>Artículo 4, fracción XVIII de la Ley General de Contabilidad Gubernamental.</w:t>
      </w:r>
    </w:p>
    <w:p w:rsidR="00AF6633" w:rsidRPr="00C41184" w:rsidRDefault="00AF6633" w:rsidP="00E7176F">
      <w:pPr>
        <w:numPr>
          <w:ilvl w:val="0"/>
          <w:numId w:val="37"/>
        </w:numPr>
        <w:spacing w:after="113" w:line="253" w:lineRule="auto"/>
        <w:ind w:firstLine="288"/>
        <w:jc w:val="both"/>
        <w:rPr>
          <w:sz w:val="16"/>
          <w:szCs w:val="16"/>
        </w:rPr>
      </w:pPr>
      <w:r w:rsidRPr="00C41184">
        <w:rPr>
          <w:sz w:val="16"/>
          <w:szCs w:val="16"/>
        </w:rPr>
        <w:t>Artículo 51 de la Ley General de Contabilidad Gubernamental.</w:t>
      </w:r>
    </w:p>
    <w:p w:rsidR="00AF6633" w:rsidRPr="00C41184" w:rsidRDefault="00AF6633" w:rsidP="00E7176F">
      <w:pPr>
        <w:numPr>
          <w:ilvl w:val="0"/>
          <w:numId w:val="37"/>
        </w:numPr>
        <w:spacing w:after="90" w:line="253" w:lineRule="auto"/>
        <w:ind w:firstLine="288"/>
        <w:jc w:val="both"/>
        <w:rPr>
          <w:sz w:val="16"/>
          <w:szCs w:val="16"/>
        </w:rPr>
      </w:pPr>
      <w:r w:rsidRPr="00C41184">
        <w:rPr>
          <w:sz w:val="16"/>
          <w:szCs w:val="16"/>
        </w:rPr>
        <w:t>Se entenderá por "estudio" a la "obra en que un autor estudia y dilucida una cuestión" (Real Academia Española), es decir, analiza, describe, explica algún acontecimiento o hecho de la vida real.</w:t>
      </w:r>
    </w:p>
    <w:p w:rsidR="00AF6633" w:rsidRPr="00C41184" w:rsidRDefault="00AF6633" w:rsidP="00AF6633">
      <w:pPr>
        <w:spacing w:after="93" w:line="253" w:lineRule="auto"/>
        <w:ind w:left="466" w:firstLine="288"/>
        <w:rPr>
          <w:sz w:val="16"/>
          <w:szCs w:val="16"/>
        </w:rPr>
      </w:pPr>
      <w:r w:rsidRPr="00C41184">
        <w:rPr>
          <w:sz w:val="16"/>
          <w:szCs w:val="16"/>
        </w:rPr>
        <w:t>"Investigación" aquélla que abarca la investigación científica, básica y aplicada en todas las áreas del conocimiento, así como la investigación tecnológica;</w:t>
      </w:r>
    </w:p>
    <w:p w:rsidR="00AF6633" w:rsidRPr="00C41184" w:rsidRDefault="00AF6633" w:rsidP="00AF6633">
      <w:pPr>
        <w:spacing w:after="75" w:line="253" w:lineRule="auto"/>
        <w:ind w:left="764" w:hanging="10"/>
        <w:rPr>
          <w:sz w:val="16"/>
          <w:szCs w:val="16"/>
        </w:rPr>
      </w:pPr>
      <w:r w:rsidRPr="00C41184">
        <w:rPr>
          <w:sz w:val="16"/>
          <w:szCs w:val="16"/>
        </w:rPr>
        <w:t>"Análisis" Examen que se hace de una obra, de un escrito o de cualquier realidad susceptible de estudio intelectual (RAE).</w:t>
      </w:r>
    </w:p>
    <w:p w:rsidR="00AF6633" w:rsidRPr="00C41184" w:rsidRDefault="00AF6633" w:rsidP="00AF6633">
      <w:pPr>
        <w:spacing w:after="158" w:line="253" w:lineRule="auto"/>
        <w:ind w:left="466" w:firstLine="288"/>
        <w:rPr>
          <w:sz w:val="16"/>
          <w:szCs w:val="16"/>
        </w:rPr>
      </w:pPr>
      <w:r w:rsidRPr="00C41184">
        <w:rPr>
          <w:sz w:val="16"/>
          <w:szCs w:val="16"/>
        </w:rPr>
        <w:t>El análisis y la investigación forman parte de un estudio, en el caso del análisis se enfoca en los resultados obtenidos de un estudio, a su vez las investigaciones forman parte de las estrategias para conformarlo.</w:t>
      </w:r>
    </w:p>
    <w:p w:rsidR="00AF6633" w:rsidRPr="00C41184" w:rsidRDefault="00AF6633" w:rsidP="00E7176F">
      <w:pPr>
        <w:numPr>
          <w:ilvl w:val="0"/>
          <w:numId w:val="37"/>
        </w:numPr>
        <w:spacing w:after="4" w:line="253" w:lineRule="auto"/>
        <w:ind w:firstLine="288"/>
        <w:jc w:val="both"/>
        <w:rPr>
          <w:sz w:val="16"/>
          <w:szCs w:val="16"/>
        </w:rPr>
      </w:pPr>
      <w:r w:rsidRPr="00C41184">
        <w:rPr>
          <w:sz w:val="16"/>
          <w:szCs w:val="16"/>
        </w:rPr>
        <w:t>Los componentes del domicilio se basan en la Norma Técnica sobre Domicilios Geográficos emitida por el Instituto Nacional de</w:t>
      </w:r>
    </w:p>
    <w:p w:rsidR="00AF6633" w:rsidRPr="00C41184" w:rsidRDefault="00AF6633" w:rsidP="00AF6633">
      <w:pPr>
        <w:spacing w:after="157" w:line="253" w:lineRule="auto"/>
        <w:ind w:left="476" w:hanging="10"/>
        <w:rPr>
          <w:sz w:val="16"/>
          <w:szCs w:val="16"/>
        </w:rPr>
      </w:pPr>
      <w:r w:rsidRPr="00C41184">
        <w:rPr>
          <w:sz w:val="16"/>
          <w:szCs w:val="16"/>
        </w:rPr>
        <w:t xml:space="preserve">Estadística </w:t>
      </w:r>
      <w:r w:rsidRPr="00C41184">
        <w:rPr>
          <w:sz w:val="16"/>
          <w:szCs w:val="16"/>
        </w:rPr>
        <w:tab/>
        <w:t xml:space="preserve">y </w:t>
      </w:r>
      <w:r w:rsidRPr="00C41184">
        <w:rPr>
          <w:sz w:val="16"/>
          <w:szCs w:val="16"/>
        </w:rPr>
        <w:tab/>
        <w:t xml:space="preserve">Geografía, </w:t>
      </w:r>
      <w:r w:rsidRPr="00C41184">
        <w:rPr>
          <w:sz w:val="16"/>
          <w:szCs w:val="16"/>
        </w:rPr>
        <w:tab/>
        <w:t xml:space="preserve">publicada </w:t>
      </w:r>
      <w:r w:rsidRPr="00C41184">
        <w:rPr>
          <w:sz w:val="16"/>
          <w:szCs w:val="16"/>
        </w:rPr>
        <w:tab/>
        <w:t xml:space="preserve">en </w:t>
      </w:r>
      <w:r w:rsidRPr="00C41184">
        <w:rPr>
          <w:sz w:val="16"/>
          <w:szCs w:val="16"/>
        </w:rPr>
        <w:tab/>
        <w:t xml:space="preserve">el </w:t>
      </w:r>
      <w:r w:rsidRPr="00C41184">
        <w:rPr>
          <w:sz w:val="16"/>
          <w:szCs w:val="16"/>
        </w:rPr>
        <w:tab/>
        <w:t xml:space="preserve">Diario </w:t>
      </w:r>
      <w:r w:rsidRPr="00C41184">
        <w:rPr>
          <w:sz w:val="16"/>
          <w:szCs w:val="16"/>
        </w:rPr>
        <w:tab/>
        <w:t xml:space="preserve">Oficial </w:t>
      </w:r>
      <w:r w:rsidRPr="00C41184">
        <w:rPr>
          <w:sz w:val="16"/>
          <w:szCs w:val="16"/>
        </w:rPr>
        <w:tab/>
        <w:t xml:space="preserve">el </w:t>
      </w:r>
      <w:r w:rsidRPr="00C41184">
        <w:rPr>
          <w:sz w:val="16"/>
          <w:szCs w:val="16"/>
        </w:rPr>
        <w:tab/>
        <w:t xml:space="preserve">viernes </w:t>
      </w:r>
      <w:r w:rsidRPr="00C41184">
        <w:rPr>
          <w:sz w:val="16"/>
          <w:szCs w:val="16"/>
        </w:rPr>
        <w:tab/>
        <w:t xml:space="preserve">12 </w:t>
      </w:r>
      <w:r w:rsidRPr="00C41184">
        <w:rPr>
          <w:sz w:val="16"/>
          <w:szCs w:val="16"/>
        </w:rPr>
        <w:tab/>
        <w:t xml:space="preserve">de </w:t>
      </w:r>
      <w:r w:rsidRPr="00C41184">
        <w:rPr>
          <w:sz w:val="16"/>
          <w:szCs w:val="16"/>
        </w:rPr>
        <w:tab/>
        <w:t xml:space="preserve">noviembre </w:t>
      </w:r>
      <w:r w:rsidRPr="00C41184">
        <w:rPr>
          <w:sz w:val="16"/>
          <w:szCs w:val="16"/>
        </w:rPr>
        <w:tab/>
        <w:t xml:space="preserve">de </w:t>
      </w:r>
      <w:r w:rsidRPr="00C41184">
        <w:rPr>
          <w:sz w:val="16"/>
          <w:szCs w:val="16"/>
        </w:rPr>
        <w:tab/>
        <w:t xml:space="preserve">2010. </w:t>
      </w:r>
      <w:r w:rsidRPr="00C41184">
        <w:rPr>
          <w:sz w:val="16"/>
          <w:szCs w:val="16"/>
        </w:rPr>
        <w:tab/>
        <w:t xml:space="preserve">Disponible </w:t>
      </w:r>
      <w:r w:rsidRPr="00C41184">
        <w:rPr>
          <w:sz w:val="16"/>
          <w:szCs w:val="16"/>
        </w:rPr>
        <w:tab/>
        <w:t>en: http://www.inegi.org.mx/geo/contenidos/normastecnicas/doc/dof_ntdg.pdf</w:t>
      </w:r>
    </w:p>
    <w:p w:rsidR="00AF6633" w:rsidRPr="00C41184" w:rsidRDefault="00AF6633" w:rsidP="00E7176F">
      <w:pPr>
        <w:numPr>
          <w:ilvl w:val="0"/>
          <w:numId w:val="37"/>
        </w:numPr>
        <w:spacing w:after="91" w:line="253" w:lineRule="auto"/>
        <w:ind w:firstLine="288"/>
        <w:jc w:val="both"/>
        <w:rPr>
          <w:sz w:val="16"/>
          <w:szCs w:val="16"/>
        </w:rPr>
      </w:pPr>
      <w:r w:rsidRPr="00C41184">
        <w:rPr>
          <w:sz w:val="16"/>
          <w:szCs w:val="16"/>
        </w:rPr>
        <w:t>De conformidad con el artículo 94 de la Constitución Política de los Estados Unidos Mexicanos, que a la letra dice: "Se deposita el ejercicio del Poder Judicial de la Federación en una Suprema Corte de Justicia, en un Tribunal Electoral, en Tribunales Colegiados y Unitarios de Circuito y en Juzgados de Distrito.</w:t>
      </w:r>
    </w:p>
    <w:p w:rsidR="00AF6633" w:rsidRPr="00C41184" w:rsidRDefault="00AF6633" w:rsidP="00AF6633">
      <w:pPr>
        <w:spacing w:after="143" w:line="253" w:lineRule="auto"/>
        <w:ind w:left="466" w:firstLine="288"/>
        <w:rPr>
          <w:sz w:val="16"/>
          <w:szCs w:val="16"/>
        </w:rPr>
      </w:pPr>
      <w:r w:rsidRPr="00C41184">
        <w:rPr>
          <w:sz w:val="16"/>
          <w:szCs w:val="16"/>
        </w:rPr>
        <w:t>La administración, vigilancia y disciplina del Poder Judicial de la Federación, con excepción de la Suprema Corte de Justicia de la Nación, estarán a cargo del Consejo de la Judicatura Federal en los términos que, conforme a las bases que señala esta Constitución, establezcan las leyes."</w:t>
      </w:r>
    </w:p>
    <w:p w:rsidR="00AF6633" w:rsidRPr="00C41184" w:rsidRDefault="00AF6633" w:rsidP="00E7176F">
      <w:pPr>
        <w:numPr>
          <w:ilvl w:val="0"/>
          <w:numId w:val="37"/>
        </w:numPr>
        <w:spacing w:after="155" w:line="253" w:lineRule="auto"/>
        <w:ind w:firstLine="288"/>
        <w:jc w:val="both"/>
        <w:rPr>
          <w:sz w:val="16"/>
          <w:szCs w:val="16"/>
        </w:rPr>
      </w:pPr>
      <w:r w:rsidRPr="00C41184">
        <w:rPr>
          <w:sz w:val="16"/>
          <w:szCs w:val="16"/>
        </w:rPr>
        <w:t>El Semanario Judicial de la Federación y su Gaceta se publican mensualmente, con fundamento en el Acuerdo 12/2011 del 10 de octubre de 2011 del Pleno de la Suprema Corte de Justicia de la Nación.</w:t>
      </w:r>
    </w:p>
    <w:p w:rsidR="00AF6633" w:rsidRPr="00C41184" w:rsidRDefault="00AF6633" w:rsidP="00E7176F">
      <w:pPr>
        <w:numPr>
          <w:ilvl w:val="0"/>
          <w:numId w:val="37"/>
        </w:numPr>
        <w:spacing w:after="157" w:line="253" w:lineRule="auto"/>
        <w:ind w:firstLine="288"/>
        <w:jc w:val="both"/>
        <w:rPr>
          <w:sz w:val="16"/>
          <w:szCs w:val="16"/>
        </w:rPr>
      </w:pPr>
      <w:r w:rsidRPr="00C41184">
        <w:rPr>
          <w:sz w:val="16"/>
          <w:szCs w:val="16"/>
        </w:rPr>
        <w:t>Respecto a los observadores electorales es obligatoria la publicación de la información para el INE; en cuanto a los OPLE, tendrán la obligación de publicar la información respecto a los procesos electorales locales cuando el INE haya delegado la función a los OPLE, en términos del artículo 125 de la Ley General de Instituciones y Procedimientos Electorales, o cuando en sus archivos cuenten con la información referente a las actividades de observación electoral en los procesos electorales locales.</w:t>
      </w:r>
    </w:p>
    <w:p w:rsidR="00AF6633" w:rsidRPr="00C41184" w:rsidRDefault="00AF6633" w:rsidP="00E7176F">
      <w:pPr>
        <w:numPr>
          <w:ilvl w:val="0"/>
          <w:numId w:val="37"/>
        </w:numPr>
        <w:spacing w:after="4" w:line="253" w:lineRule="auto"/>
        <w:ind w:firstLine="288"/>
        <w:jc w:val="both"/>
        <w:rPr>
          <w:sz w:val="16"/>
          <w:szCs w:val="16"/>
        </w:rPr>
      </w:pPr>
      <w:r w:rsidRPr="00C41184">
        <w:rPr>
          <w:sz w:val="16"/>
          <w:szCs w:val="16"/>
        </w:rPr>
        <w:t>Los componentes del domicilio se basan en la Norma Técnica sobre Domicilios Geográficos emitida por el Instituto Nacional de</w:t>
      </w:r>
    </w:p>
    <w:p w:rsidR="00AF6633" w:rsidRPr="00C41184" w:rsidRDefault="00AF6633" w:rsidP="00AF6633">
      <w:pPr>
        <w:spacing w:after="158" w:line="253" w:lineRule="auto"/>
        <w:ind w:left="476" w:hanging="10"/>
        <w:rPr>
          <w:sz w:val="16"/>
          <w:szCs w:val="16"/>
        </w:rPr>
      </w:pPr>
      <w:r w:rsidRPr="00C41184">
        <w:rPr>
          <w:sz w:val="16"/>
          <w:szCs w:val="16"/>
        </w:rPr>
        <w:t xml:space="preserve">Estadística </w:t>
      </w:r>
      <w:r w:rsidRPr="00C41184">
        <w:rPr>
          <w:sz w:val="16"/>
          <w:szCs w:val="16"/>
        </w:rPr>
        <w:tab/>
        <w:t xml:space="preserve">y </w:t>
      </w:r>
      <w:r w:rsidRPr="00C41184">
        <w:rPr>
          <w:sz w:val="16"/>
          <w:szCs w:val="16"/>
        </w:rPr>
        <w:tab/>
        <w:t xml:space="preserve">Geografía, </w:t>
      </w:r>
      <w:r w:rsidRPr="00C41184">
        <w:rPr>
          <w:sz w:val="16"/>
          <w:szCs w:val="16"/>
        </w:rPr>
        <w:tab/>
        <w:t xml:space="preserve">publicada </w:t>
      </w:r>
      <w:r w:rsidRPr="00C41184">
        <w:rPr>
          <w:sz w:val="16"/>
          <w:szCs w:val="16"/>
        </w:rPr>
        <w:tab/>
        <w:t xml:space="preserve">en </w:t>
      </w:r>
      <w:r w:rsidRPr="00C41184">
        <w:rPr>
          <w:sz w:val="16"/>
          <w:szCs w:val="16"/>
        </w:rPr>
        <w:tab/>
        <w:t xml:space="preserve">el </w:t>
      </w:r>
      <w:r w:rsidRPr="00C41184">
        <w:rPr>
          <w:sz w:val="16"/>
          <w:szCs w:val="16"/>
        </w:rPr>
        <w:tab/>
        <w:t xml:space="preserve">Diario </w:t>
      </w:r>
      <w:r w:rsidRPr="00C41184">
        <w:rPr>
          <w:sz w:val="16"/>
          <w:szCs w:val="16"/>
        </w:rPr>
        <w:tab/>
        <w:t xml:space="preserve">Oficial </w:t>
      </w:r>
      <w:r w:rsidRPr="00C41184">
        <w:rPr>
          <w:sz w:val="16"/>
          <w:szCs w:val="16"/>
        </w:rPr>
        <w:tab/>
        <w:t xml:space="preserve">el </w:t>
      </w:r>
      <w:r w:rsidRPr="00C41184">
        <w:rPr>
          <w:sz w:val="16"/>
          <w:szCs w:val="16"/>
        </w:rPr>
        <w:tab/>
        <w:t xml:space="preserve">viernes </w:t>
      </w:r>
      <w:r w:rsidRPr="00C41184">
        <w:rPr>
          <w:sz w:val="16"/>
          <w:szCs w:val="16"/>
        </w:rPr>
        <w:tab/>
        <w:t xml:space="preserve">12 </w:t>
      </w:r>
      <w:r w:rsidRPr="00C41184">
        <w:rPr>
          <w:sz w:val="16"/>
          <w:szCs w:val="16"/>
        </w:rPr>
        <w:tab/>
        <w:t xml:space="preserve">de </w:t>
      </w:r>
      <w:r w:rsidRPr="00C41184">
        <w:rPr>
          <w:sz w:val="16"/>
          <w:szCs w:val="16"/>
        </w:rPr>
        <w:tab/>
        <w:t xml:space="preserve">noviembre </w:t>
      </w:r>
      <w:r w:rsidRPr="00C41184">
        <w:rPr>
          <w:sz w:val="16"/>
          <w:szCs w:val="16"/>
        </w:rPr>
        <w:tab/>
        <w:t xml:space="preserve">de </w:t>
      </w:r>
      <w:r w:rsidRPr="00C41184">
        <w:rPr>
          <w:sz w:val="16"/>
          <w:szCs w:val="16"/>
        </w:rPr>
        <w:tab/>
        <w:t xml:space="preserve">2010. </w:t>
      </w:r>
      <w:r w:rsidRPr="00C41184">
        <w:rPr>
          <w:sz w:val="16"/>
          <w:szCs w:val="16"/>
        </w:rPr>
        <w:tab/>
        <w:t xml:space="preserve">Disponible </w:t>
      </w:r>
      <w:r w:rsidRPr="00C41184">
        <w:rPr>
          <w:sz w:val="16"/>
          <w:szCs w:val="16"/>
        </w:rPr>
        <w:tab/>
        <w:t>en: http://www.inegi.org.mx/geo/contenidos/normastecnicas/doc/dof_ntdg.pdf</w:t>
      </w:r>
    </w:p>
    <w:p w:rsidR="00AF6633" w:rsidRPr="00C41184" w:rsidRDefault="00AF6633" w:rsidP="00E7176F">
      <w:pPr>
        <w:numPr>
          <w:ilvl w:val="0"/>
          <w:numId w:val="37"/>
        </w:numPr>
        <w:spacing w:after="140" w:line="253" w:lineRule="auto"/>
        <w:ind w:firstLine="288"/>
        <w:jc w:val="both"/>
        <w:rPr>
          <w:sz w:val="16"/>
          <w:szCs w:val="16"/>
        </w:rPr>
      </w:pPr>
      <w:r w:rsidRPr="00C41184">
        <w:rPr>
          <w:sz w:val="16"/>
          <w:szCs w:val="16"/>
        </w:rPr>
        <w:t>Ley General de Partidos Políticos, Capítulo III "De los Informes de Ingresos y Gastos de los Partidos Políticos". Artículo 80, inciso d), fracciones I­VI. DOF, 23 de mayo de 2014.</w:t>
      </w:r>
    </w:p>
    <w:p w:rsidR="00AF6633" w:rsidRPr="00C41184" w:rsidRDefault="00AF6633" w:rsidP="00E7176F">
      <w:pPr>
        <w:numPr>
          <w:ilvl w:val="0"/>
          <w:numId w:val="37"/>
        </w:numPr>
        <w:spacing w:after="155" w:line="253" w:lineRule="auto"/>
        <w:ind w:firstLine="288"/>
        <w:jc w:val="both"/>
        <w:rPr>
          <w:sz w:val="16"/>
          <w:szCs w:val="16"/>
        </w:rPr>
      </w:pPr>
      <w:r w:rsidRPr="00C41184">
        <w:rPr>
          <w:sz w:val="16"/>
          <w:szCs w:val="16"/>
        </w:rPr>
        <w:t>Ley General de Partidos Políticos, Capítulo III "De los Informes de Ingresos y Gastos de los Partidos Políticos". Artículo 79, inciso b), fracción III. DOF, 23 mayo de 2014</w:t>
      </w:r>
    </w:p>
    <w:p w:rsidR="00AF6633" w:rsidRPr="00C41184" w:rsidRDefault="00AF6633" w:rsidP="00E7176F">
      <w:pPr>
        <w:numPr>
          <w:ilvl w:val="0"/>
          <w:numId w:val="37"/>
        </w:numPr>
        <w:spacing w:after="157" w:line="253" w:lineRule="auto"/>
        <w:ind w:firstLine="288"/>
        <w:jc w:val="both"/>
        <w:rPr>
          <w:sz w:val="16"/>
          <w:szCs w:val="16"/>
        </w:rPr>
      </w:pPr>
      <w:r w:rsidRPr="00C41184">
        <w:rPr>
          <w:sz w:val="16"/>
          <w:szCs w:val="16"/>
        </w:rPr>
        <w:t>Ley General de Partidos Políticos, Capítulo III "De los Derechos y Obligaciones de los Partidos Políticos". Artículo 25, inciso s), DOF, 23 mayo de 2014. Disponible en: http://dof.gob.mx/nota_detalle.php?codigo=5345955&amp;fecha=23/05/2014&amp;print=true. Consultado el 20 de noviembre de 2015.</w:t>
      </w:r>
    </w:p>
    <w:p w:rsidR="00AF6633" w:rsidRPr="00C41184" w:rsidRDefault="00AF6633" w:rsidP="00E7176F">
      <w:pPr>
        <w:numPr>
          <w:ilvl w:val="0"/>
          <w:numId w:val="37"/>
        </w:numPr>
        <w:spacing w:after="153" w:line="253" w:lineRule="auto"/>
        <w:ind w:firstLine="288"/>
        <w:jc w:val="both"/>
        <w:rPr>
          <w:sz w:val="16"/>
          <w:szCs w:val="16"/>
        </w:rPr>
      </w:pPr>
      <w:r w:rsidRPr="00C41184">
        <w:rPr>
          <w:sz w:val="16"/>
          <w:szCs w:val="16"/>
        </w:rPr>
        <w:t>De conformidad con el Capítulo II de la Ley General de Partidos Políticos, en su artículo 22 numerales 7 y 8 respectivamente, se establece que "Las agrupaciones políticas con registro deberán presentar al Instituto un informe anual del ejercicio anterior sobre el origen y destino de los recursos que reciban por cualquier modalidad", así como que dicho informe se presentará a más tardar "dentro de los noventa días siguientes al último día de diciembre del año del ejercicio que se reporte."</w:t>
      </w:r>
    </w:p>
    <w:p w:rsidR="00AF6633" w:rsidRPr="00C41184" w:rsidRDefault="00AF6633" w:rsidP="00E7176F">
      <w:pPr>
        <w:numPr>
          <w:ilvl w:val="0"/>
          <w:numId w:val="37"/>
        </w:numPr>
        <w:spacing w:after="157" w:line="253" w:lineRule="auto"/>
        <w:ind w:firstLine="288"/>
        <w:jc w:val="both"/>
        <w:rPr>
          <w:sz w:val="16"/>
          <w:szCs w:val="16"/>
        </w:rPr>
      </w:pPr>
      <w:r w:rsidRPr="00C41184">
        <w:rPr>
          <w:sz w:val="16"/>
          <w:szCs w:val="16"/>
        </w:rPr>
        <w:t>Se tomará en consideración que el INE es el encargado por mandato constitucional de organizar las elecciones federales, es decir, diputados y senadores federales, así como Presidente de la República. En tanto que los OPL organizan por mandato constitucional las elecciones de diputados locales, ayuntamientos, juntas municipales, jefaturas delegacionales, gubernaturas o jefaturas de gobierno.</w:t>
      </w:r>
    </w:p>
    <w:p w:rsidR="00AF6633" w:rsidRPr="00C41184" w:rsidRDefault="00AF6633" w:rsidP="00E7176F">
      <w:pPr>
        <w:numPr>
          <w:ilvl w:val="0"/>
          <w:numId w:val="37"/>
        </w:numPr>
        <w:spacing w:after="129" w:line="253" w:lineRule="auto"/>
        <w:ind w:firstLine="288"/>
        <w:jc w:val="both"/>
        <w:rPr>
          <w:sz w:val="16"/>
          <w:szCs w:val="16"/>
        </w:rPr>
      </w:pPr>
      <w:r w:rsidRPr="00C41184">
        <w:rPr>
          <w:sz w:val="16"/>
          <w:szCs w:val="16"/>
        </w:rPr>
        <w:lastRenderedPageBreak/>
        <w:t>En términos de lo establecido en el artículo 214 de la Ley General de Instituciones y Procedimientos Electorales</w:t>
      </w:r>
    </w:p>
    <w:p w:rsidR="00AF6633" w:rsidRPr="00C41184" w:rsidRDefault="00AF6633" w:rsidP="00E7176F">
      <w:pPr>
        <w:numPr>
          <w:ilvl w:val="0"/>
          <w:numId w:val="37"/>
        </w:numPr>
        <w:spacing w:after="4" w:line="253" w:lineRule="auto"/>
        <w:ind w:firstLine="288"/>
        <w:jc w:val="both"/>
        <w:rPr>
          <w:sz w:val="16"/>
          <w:szCs w:val="16"/>
        </w:rPr>
      </w:pPr>
      <w:r w:rsidRPr="00C41184">
        <w:rPr>
          <w:sz w:val="16"/>
          <w:szCs w:val="16"/>
        </w:rPr>
        <w:t>El artículo 41, base V, apartado B, de la Constitución Política de los Estados Unidos Mexicanos establece como atribución exclusiva del</w:t>
      </w:r>
    </w:p>
    <w:p w:rsidR="00AF6633" w:rsidRPr="00C41184" w:rsidRDefault="00AF6633" w:rsidP="00AF6633">
      <w:pPr>
        <w:spacing w:after="155" w:line="235" w:lineRule="auto"/>
        <w:ind w:left="466"/>
        <w:rPr>
          <w:sz w:val="16"/>
          <w:szCs w:val="16"/>
        </w:rPr>
      </w:pPr>
      <w:r w:rsidRPr="00C41184">
        <w:rPr>
          <w:sz w:val="16"/>
          <w:szCs w:val="16"/>
        </w:rPr>
        <w:t>INE para los procesos electorales federales y locales la geografía electoral, así como el diseño y determinación de los distritos electorales y división del territorio en secciones electorales. En este sentido le corresponde al INE cumplir con las obligaciones específicas aplicables en esta fracción, no obstante en caso de que aún no haya hecho uso de su atribución o si es que delegó la función a los OPLE, éstos deberán cumplir con la obligación de transparencia y publicar la información de conformidad con su ámbito territorial.</w:t>
      </w:r>
    </w:p>
    <w:p w:rsidR="00AF6633" w:rsidRPr="00C41184" w:rsidRDefault="00AF6633" w:rsidP="00E7176F">
      <w:pPr>
        <w:numPr>
          <w:ilvl w:val="0"/>
          <w:numId w:val="37"/>
        </w:numPr>
        <w:spacing w:after="155" w:line="253" w:lineRule="auto"/>
        <w:ind w:firstLine="288"/>
        <w:jc w:val="both"/>
        <w:rPr>
          <w:sz w:val="16"/>
          <w:szCs w:val="16"/>
        </w:rPr>
      </w:pPr>
      <w:r w:rsidRPr="00C41184">
        <w:rPr>
          <w:sz w:val="16"/>
          <w:szCs w:val="16"/>
        </w:rPr>
        <w:t>En procesos electorales extraordinarios se deberán publicar los Acuerdos por los que se determina la cobertura territorial y el tiempo destinado a los partidos políticos, candidatos independientes y autoridades electorales en radio y televisión.</w:t>
      </w:r>
    </w:p>
    <w:p w:rsidR="00AF6633" w:rsidRPr="00C41184" w:rsidRDefault="00AF6633" w:rsidP="00E7176F">
      <w:pPr>
        <w:numPr>
          <w:ilvl w:val="0"/>
          <w:numId w:val="37"/>
        </w:numPr>
        <w:spacing w:after="182" w:line="253" w:lineRule="auto"/>
        <w:ind w:firstLine="288"/>
        <w:jc w:val="both"/>
        <w:rPr>
          <w:sz w:val="16"/>
          <w:szCs w:val="16"/>
        </w:rPr>
      </w:pPr>
      <w:r w:rsidRPr="00C41184">
        <w:rPr>
          <w:sz w:val="16"/>
          <w:szCs w:val="16"/>
        </w:rPr>
        <w:t>Los aspirantes a candidatos independientes tienen el derecho de recibir financiamiento privado para los actos tendentes a obtener el apoyo ciudadano requerido por la legislación electoral y de esa manera poder obtener su registro como candidato, los límites del financiamiento privado son determinados por la autoridad electoral en términos del artículo 374 de la Ley General de Instituciones y Procedimientos Electorales, de igual manera una vez que obtienen su registro como candidato por, tienen como prerrogativa recibir financiamiento público para actividades de campaña electoral, de conformidad con los artículos 393 numeral 1, inciso c), 398, 407 y 408 de la ley en comento, en este sentido se considera que aún y cuando la Ley General de Transparencia no establece de manera textual la obligación de publicar los montos de financiamiento público y los montos autorizados para recibir financiamiento privado otorgados a candidatos independientes, estos deben de publicarse pues resulta de interés público conocer la cantidad de recursos públicos que serán otorgados, así como el uso y destino de los mismos.</w:t>
      </w:r>
    </w:p>
    <w:p w:rsidR="00AF6633" w:rsidRPr="00C41184" w:rsidRDefault="00AF6633" w:rsidP="00E7176F">
      <w:pPr>
        <w:numPr>
          <w:ilvl w:val="0"/>
          <w:numId w:val="37"/>
        </w:numPr>
        <w:spacing w:after="141" w:line="253" w:lineRule="auto"/>
        <w:ind w:firstLine="288"/>
        <w:jc w:val="both"/>
        <w:rPr>
          <w:sz w:val="16"/>
          <w:szCs w:val="16"/>
        </w:rPr>
      </w:pPr>
      <w:r w:rsidRPr="00C41184">
        <w:rPr>
          <w:sz w:val="16"/>
          <w:szCs w:val="16"/>
        </w:rPr>
        <w:t>Las agrupaciones políticas ya no reciben financiamiento público pero aún están sujetas a la fiscalización de sus recursos, esto con motivo de la reforma constitucional y legal aprobada por el Congreso de la Unión, publicadas en el Diario Oficial de la Federación los días 13 de noviembre de 2007 y 14 de enero de 2008, respectivamente, así como de conformidad con lo establecido en los artículos 34, párrafo 4 y 35 párrafos 7 y 8 del otrora Código Federal de Instituciones y Procedimientos Electorales (</w:t>
      </w:r>
      <w:proofErr w:type="spellStart"/>
      <w:r w:rsidRPr="00C41184">
        <w:rPr>
          <w:sz w:val="16"/>
          <w:szCs w:val="16"/>
        </w:rPr>
        <w:t>Cofipe</w:t>
      </w:r>
      <w:proofErr w:type="spellEnd"/>
      <w:r w:rsidRPr="00C41184">
        <w:rPr>
          <w:sz w:val="16"/>
          <w:szCs w:val="16"/>
        </w:rPr>
        <w:t>).</w:t>
      </w:r>
    </w:p>
    <w:p w:rsidR="00AF6633" w:rsidRPr="00C41184" w:rsidRDefault="00AF6633" w:rsidP="00E7176F">
      <w:pPr>
        <w:numPr>
          <w:ilvl w:val="0"/>
          <w:numId w:val="37"/>
        </w:numPr>
        <w:spacing w:after="129" w:line="253" w:lineRule="auto"/>
        <w:ind w:firstLine="288"/>
        <w:jc w:val="both"/>
        <w:rPr>
          <w:sz w:val="16"/>
          <w:szCs w:val="16"/>
        </w:rPr>
      </w:pPr>
      <w:r w:rsidRPr="00C41184">
        <w:rPr>
          <w:sz w:val="16"/>
          <w:szCs w:val="16"/>
        </w:rPr>
        <w:t>En los tipos de financiamiento para gastos de campaña.</w:t>
      </w:r>
    </w:p>
    <w:p w:rsidR="00AF6633" w:rsidRPr="00C41184" w:rsidRDefault="00AF6633" w:rsidP="00E7176F">
      <w:pPr>
        <w:numPr>
          <w:ilvl w:val="0"/>
          <w:numId w:val="37"/>
        </w:numPr>
        <w:spacing w:after="64" w:line="253" w:lineRule="auto"/>
        <w:ind w:firstLine="288"/>
        <w:jc w:val="both"/>
        <w:rPr>
          <w:sz w:val="16"/>
          <w:szCs w:val="16"/>
        </w:rPr>
      </w:pPr>
      <w:r w:rsidRPr="00C41184">
        <w:rPr>
          <w:sz w:val="16"/>
          <w:szCs w:val="16"/>
        </w:rPr>
        <w:t>Por ejemplo, los Lineamientos del Programa de Resultados Electorales Preliminares, 2015, INE, en el artículo 16.</w:t>
      </w:r>
    </w:p>
    <w:p w:rsidR="00AF6633" w:rsidRPr="00C41184" w:rsidRDefault="00AF6633" w:rsidP="00AF6633">
      <w:pPr>
        <w:spacing w:after="156" w:line="253" w:lineRule="auto"/>
        <w:ind w:left="764" w:hanging="10"/>
        <w:rPr>
          <w:sz w:val="16"/>
          <w:szCs w:val="16"/>
        </w:rPr>
      </w:pPr>
      <w:r w:rsidRPr="00C41184">
        <w:rPr>
          <w:sz w:val="16"/>
          <w:szCs w:val="16"/>
        </w:rPr>
        <w:t>Fuente:http://www.ine.mx/archivos2/Alterna/2015/PREP/CentroDeAyuda/rsc/pdf/Lineamientos_PREP.pdf</w:t>
      </w:r>
    </w:p>
    <w:p w:rsidR="00AF6633" w:rsidRPr="00C41184" w:rsidRDefault="00AF6633" w:rsidP="00E7176F">
      <w:pPr>
        <w:numPr>
          <w:ilvl w:val="0"/>
          <w:numId w:val="37"/>
        </w:numPr>
        <w:spacing w:after="143" w:line="253" w:lineRule="auto"/>
        <w:ind w:firstLine="288"/>
        <w:jc w:val="both"/>
        <w:rPr>
          <w:sz w:val="16"/>
          <w:szCs w:val="16"/>
        </w:rPr>
      </w:pPr>
      <w:r w:rsidRPr="00C41184">
        <w:rPr>
          <w:sz w:val="16"/>
          <w:szCs w:val="16"/>
        </w:rPr>
        <w:t>De conformidad con el artículo 311, numeral 1, inciso d) de la Ley General de Instituciones y procedimientos Electorales se procederá a realizar un nuevo escrutinio y cómputo cuando: existan errores o inconsistencias evidentes en los distintos elementos de las actas, salvo que puedan corregirse o aclararse con otros elementos a satisfacción plena de quien lo haya solicitado; el número de votos nulos sea mayor a la diferencia entre los candidatos ubicados en el primero y segundo lugares en votación, y todos los votos hayan sido depositados a favor de un mismo partido, por lo que se considera que las nuevas actas de escrutinio y cómputo levantadas por encuadrar en alguno de estos supuestos es de interés general y deben publicarse.</w:t>
      </w:r>
    </w:p>
    <w:p w:rsidR="00AF6633" w:rsidRPr="00C41184" w:rsidRDefault="00AF6633" w:rsidP="00E7176F">
      <w:pPr>
        <w:numPr>
          <w:ilvl w:val="0"/>
          <w:numId w:val="37"/>
        </w:numPr>
        <w:spacing w:after="155" w:line="253" w:lineRule="auto"/>
        <w:ind w:firstLine="288"/>
        <w:jc w:val="both"/>
        <w:rPr>
          <w:sz w:val="16"/>
          <w:szCs w:val="16"/>
        </w:rPr>
      </w:pPr>
      <w:r w:rsidRPr="00C41184">
        <w:rPr>
          <w:sz w:val="16"/>
          <w:szCs w:val="16"/>
        </w:rPr>
        <w:t>El procedimiento de denuncias se encuentra previsto por el Título Quinto Obligaciones de Transparencia, Capítulo VII de la denuncia por incumplimiento a las obligaciones de transparencia, artículos 89 al 99 de la Ley General.</w:t>
      </w:r>
    </w:p>
    <w:p w:rsidR="00AF6633" w:rsidRPr="00C41184" w:rsidRDefault="00AF6633" w:rsidP="00E7176F">
      <w:pPr>
        <w:numPr>
          <w:ilvl w:val="0"/>
          <w:numId w:val="37"/>
        </w:numPr>
        <w:spacing w:after="90" w:line="253" w:lineRule="auto"/>
        <w:ind w:firstLine="288"/>
        <w:jc w:val="both"/>
        <w:rPr>
          <w:sz w:val="16"/>
          <w:szCs w:val="16"/>
        </w:rPr>
      </w:pPr>
      <w:r w:rsidRPr="00C41184">
        <w:rPr>
          <w:sz w:val="16"/>
          <w:szCs w:val="16"/>
        </w:rPr>
        <w:t>Artículo 24. Para el cumplimiento de los objetivos de esta Ley, los sujetos obligados deberán cumplir con las siguientes obligaciones, según corresponda, de acuerdo a su naturaleza:</w:t>
      </w:r>
    </w:p>
    <w:p w:rsidR="00AF6633" w:rsidRPr="00C41184" w:rsidRDefault="00AF6633" w:rsidP="00AF6633">
      <w:pPr>
        <w:spacing w:after="78" w:line="253" w:lineRule="auto"/>
        <w:ind w:left="466" w:firstLine="288"/>
        <w:rPr>
          <w:sz w:val="16"/>
          <w:szCs w:val="16"/>
        </w:rPr>
      </w:pPr>
      <w:r w:rsidRPr="00C41184">
        <w:rPr>
          <w:sz w:val="16"/>
          <w:szCs w:val="16"/>
        </w:rPr>
        <w:t>(...) VIII. Atender los requerimientos, observaciones, recomendaciones y criterios que, en materia de transparencia y acceso a la información, realicen los Organismos garantes y el Sistema Nacional;</w:t>
      </w:r>
    </w:p>
    <w:p w:rsidR="00AF6633" w:rsidRPr="00C41184" w:rsidRDefault="00AF6633" w:rsidP="00AF6633">
      <w:pPr>
        <w:spacing w:after="90" w:line="253" w:lineRule="auto"/>
        <w:ind w:left="764" w:hanging="10"/>
        <w:rPr>
          <w:sz w:val="16"/>
          <w:szCs w:val="16"/>
        </w:rPr>
      </w:pPr>
      <w:r w:rsidRPr="00C41184">
        <w:rPr>
          <w:sz w:val="16"/>
          <w:szCs w:val="16"/>
        </w:rPr>
        <w:t>Artículo 42. Los Organismos garantes tendrán, en el ámbito de su competencia, las siguientes atribuciones:</w:t>
      </w:r>
    </w:p>
    <w:p w:rsidR="00AF6633" w:rsidRPr="00C41184" w:rsidRDefault="00AF6633" w:rsidP="00AF6633">
      <w:pPr>
        <w:spacing w:after="93" w:line="253" w:lineRule="auto"/>
        <w:ind w:left="466" w:firstLine="288"/>
        <w:rPr>
          <w:sz w:val="16"/>
          <w:szCs w:val="16"/>
        </w:rPr>
      </w:pPr>
      <w:r w:rsidRPr="00C41184">
        <w:rPr>
          <w:sz w:val="16"/>
          <w:szCs w:val="16"/>
        </w:rPr>
        <w:t>(...) XVII. Hacer del conocimiento de la instancia competente la probable responsabilidad por el incumplimiento de las obligaciones previstas en la presente Ley y en las demás disposiciones aplicables;</w:t>
      </w:r>
    </w:p>
    <w:p w:rsidR="00AF6633" w:rsidRPr="00C41184" w:rsidRDefault="00AF6633" w:rsidP="00AF6633">
      <w:pPr>
        <w:spacing w:after="108" w:line="253" w:lineRule="auto"/>
        <w:ind w:left="466" w:firstLine="288"/>
        <w:rPr>
          <w:sz w:val="16"/>
          <w:szCs w:val="16"/>
        </w:rPr>
      </w:pPr>
      <w:r w:rsidRPr="00C41184">
        <w:rPr>
          <w:sz w:val="16"/>
          <w:szCs w:val="16"/>
        </w:rPr>
        <w:t>Artículo 84. Las determinaciones que emitan los Organismos garantes deberán establecer los requerimientos, recomendaciones u observaciones que formulen y los términos y plazos en los que los sujetos obligados deberán atenderlas. El incumplimiento a los requerimientos formulados, será motivo para aplicar las medidas de apremio, sin perjuicio de las sanciones a que haya lugar.</w:t>
      </w:r>
    </w:p>
    <w:p w:rsidR="00AF6633" w:rsidRPr="00C41184" w:rsidRDefault="00AF6633" w:rsidP="00AF6633">
      <w:pPr>
        <w:spacing w:after="61" w:line="259" w:lineRule="auto"/>
        <w:ind w:left="754"/>
        <w:rPr>
          <w:sz w:val="16"/>
          <w:szCs w:val="16"/>
        </w:rPr>
      </w:pPr>
      <w:r w:rsidRPr="00C41184">
        <w:rPr>
          <w:sz w:val="16"/>
          <w:szCs w:val="16"/>
        </w:rPr>
        <w:t xml:space="preserve"> </w:t>
      </w:r>
    </w:p>
    <w:p w:rsidR="00AF6633" w:rsidRPr="00C41184" w:rsidRDefault="00AF6633" w:rsidP="00AF6633">
      <w:pPr>
        <w:spacing w:after="158" w:line="253" w:lineRule="auto"/>
        <w:ind w:left="466" w:firstLine="288"/>
        <w:rPr>
          <w:sz w:val="16"/>
          <w:szCs w:val="16"/>
        </w:rPr>
      </w:pPr>
      <w:r w:rsidRPr="00C41184">
        <w:rPr>
          <w:sz w:val="16"/>
          <w:szCs w:val="16"/>
        </w:rPr>
        <w:t>Artículo 85. Los Organismos garantes vigilarán que las obligaciones de transparencia que publiquen los sujetos obligados cumplan con lo dispuesto en los artículos 70 a 83 de esta Ley y demás disposiciones aplicables.</w:t>
      </w:r>
    </w:p>
    <w:p w:rsidR="00AF6633" w:rsidRPr="00C41184" w:rsidRDefault="00AF6633" w:rsidP="00E7176F">
      <w:pPr>
        <w:numPr>
          <w:ilvl w:val="0"/>
          <w:numId w:val="37"/>
        </w:numPr>
        <w:spacing w:after="156" w:line="253" w:lineRule="auto"/>
        <w:ind w:firstLine="288"/>
        <w:jc w:val="both"/>
        <w:rPr>
          <w:sz w:val="16"/>
          <w:szCs w:val="16"/>
        </w:rPr>
      </w:pPr>
      <w:r w:rsidRPr="00C41184">
        <w:rPr>
          <w:sz w:val="16"/>
          <w:szCs w:val="16"/>
        </w:rPr>
        <w:t>Para el caso del organismo garante nacional, señalar además si conoce del expediente por motivos de atracción, en términos del artículo 181, que establece lo siguiente: "El Pleno del Instituto, cuando así lo apruebe la mayoría de sus Comisionados, de oficio o a petición de los organismos garantes, podrá ejercer la facultad de atracción para conocer de aquellos recursos de revisión pendientes de resolución que por su interés y trascendencia así lo ameriten."</w:t>
      </w:r>
    </w:p>
    <w:p w:rsidR="00AF6633" w:rsidRPr="00C41184" w:rsidRDefault="00AF6633" w:rsidP="00E7176F">
      <w:pPr>
        <w:numPr>
          <w:ilvl w:val="0"/>
          <w:numId w:val="37"/>
        </w:numPr>
        <w:spacing w:after="129" w:line="253" w:lineRule="auto"/>
        <w:ind w:firstLine="288"/>
        <w:jc w:val="both"/>
        <w:rPr>
          <w:sz w:val="16"/>
          <w:szCs w:val="16"/>
        </w:rPr>
      </w:pPr>
      <w:r w:rsidRPr="00C41184">
        <w:rPr>
          <w:sz w:val="16"/>
          <w:szCs w:val="16"/>
        </w:rPr>
        <w:t>De conformidad con el artículo 200 de la Ley General.</w:t>
      </w:r>
    </w:p>
    <w:p w:rsidR="00AF6633" w:rsidRPr="00C41184" w:rsidRDefault="00AF6633" w:rsidP="00E7176F">
      <w:pPr>
        <w:numPr>
          <w:ilvl w:val="0"/>
          <w:numId w:val="37"/>
        </w:numPr>
        <w:spacing w:after="141" w:line="253" w:lineRule="auto"/>
        <w:ind w:firstLine="288"/>
        <w:jc w:val="both"/>
        <w:rPr>
          <w:sz w:val="16"/>
          <w:szCs w:val="16"/>
        </w:rPr>
      </w:pPr>
      <w:r w:rsidRPr="00C41184">
        <w:rPr>
          <w:sz w:val="16"/>
          <w:szCs w:val="16"/>
        </w:rPr>
        <w:t>Artículo 25 de la Ley General de Transparencia y Acceso a la Información Pública que a la letra indica: "Los sujetos obligados serán los responsables del cumplimiento de las obligaciones, procedimientos y responsabilidades establecidas en esta Ley, la Ley Federal y las correspondientes de las Entidades Federativas, en los términos que las mismas determinen"</w:t>
      </w:r>
    </w:p>
    <w:p w:rsidR="00AF6633" w:rsidRPr="00C41184" w:rsidRDefault="00AF6633" w:rsidP="00E7176F">
      <w:pPr>
        <w:numPr>
          <w:ilvl w:val="0"/>
          <w:numId w:val="37"/>
        </w:numPr>
        <w:spacing w:after="129" w:line="253" w:lineRule="auto"/>
        <w:ind w:firstLine="288"/>
        <w:jc w:val="both"/>
        <w:rPr>
          <w:sz w:val="16"/>
          <w:szCs w:val="16"/>
        </w:rPr>
      </w:pPr>
      <w:r w:rsidRPr="00C41184">
        <w:rPr>
          <w:sz w:val="16"/>
          <w:szCs w:val="16"/>
        </w:rPr>
        <w:t>Artículo 42, fracción XVII de la Ley General de Transparencia y Acceso a la Información Pública</w:t>
      </w:r>
    </w:p>
    <w:p w:rsidR="00AF6633" w:rsidRPr="00C41184" w:rsidRDefault="00AF6633" w:rsidP="00E7176F">
      <w:pPr>
        <w:numPr>
          <w:ilvl w:val="0"/>
          <w:numId w:val="37"/>
        </w:numPr>
        <w:spacing w:after="157" w:line="253" w:lineRule="auto"/>
        <w:ind w:firstLine="288"/>
        <w:jc w:val="both"/>
        <w:rPr>
          <w:sz w:val="16"/>
          <w:szCs w:val="16"/>
        </w:rPr>
      </w:pPr>
      <w:r w:rsidRPr="00C41184">
        <w:rPr>
          <w:sz w:val="16"/>
          <w:szCs w:val="16"/>
        </w:rPr>
        <w:t>El artículo 181 de la Ley General establece lo siguiente: "El Pleno del Instituto, cuando así lo apruebe la mayoría de sus Comisionados, de oficio o a petición de los Organismos garantes, podrá ejercer la facultad de atracción para conocer de aquellos recursos de revisión pendientes de resolución que por su interés y trascendencia así lo ameriten."</w:t>
      </w:r>
    </w:p>
    <w:p w:rsidR="00AF6633" w:rsidRPr="00C41184" w:rsidRDefault="00AF6633" w:rsidP="00E7176F">
      <w:pPr>
        <w:numPr>
          <w:ilvl w:val="0"/>
          <w:numId w:val="37"/>
        </w:numPr>
        <w:spacing w:after="114" w:line="253" w:lineRule="auto"/>
        <w:ind w:firstLine="288"/>
        <w:jc w:val="both"/>
        <w:rPr>
          <w:sz w:val="16"/>
          <w:szCs w:val="16"/>
        </w:rPr>
      </w:pPr>
      <w:r w:rsidRPr="00C41184">
        <w:rPr>
          <w:sz w:val="16"/>
          <w:szCs w:val="16"/>
        </w:rPr>
        <w:t>Amparo interpuesto por el particular en contra de las resoluciones que recaigan a las denuncias.</w:t>
      </w:r>
    </w:p>
    <w:p w:rsidR="00AF6633" w:rsidRPr="00C41184" w:rsidRDefault="00AF6633" w:rsidP="00E7176F">
      <w:pPr>
        <w:numPr>
          <w:ilvl w:val="0"/>
          <w:numId w:val="37"/>
        </w:numPr>
        <w:spacing w:after="155" w:line="253" w:lineRule="auto"/>
        <w:ind w:firstLine="288"/>
        <w:jc w:val="both"/>
        <w:rPr>
          <w:sz w:val="16"/>
          <w:szCs w:val="16"/>
        </w:rPr>
      </w:pPr>
      <w:r w:rsidRPr="00C41184">
        <w:rPr>
          <w:sz w:val="16"/>
          <w:szCs w:val="16"/>
        </w:rPr>
        <w:t>Recurso de revisión interpuesto por el Consejero Jurídico del Gobierno ante la Suprema Corte de Justicia de la Nación, en caso de que la resolución al recurso de revisión dictada por el organismo garante o por el Instituto pueda poner en riesgo la seguridad nacional.</w:t>
      </w:r>
    </w:p>
    <w:p w:rsidR="00AF6633" w:rsidRPr="00C41184" w:rsidRDefault="00AF6633" w:rsidP="00E7176F">
      <w:pPr>
        <w:numPr>
          <w:ilvl w:val="0"/>
          <w:numId w:val="37"/>
        </w:numPr>
        <w:spacing w:after="129" w:line="253" w:lineRule="auto"/>
        <w:ind w:firstLine="288"/>
        <w:jc w:val="both"/>
        <w:rPr>
          <w:sz w:val="16"/>
          <w:szCs w:val="16"/>
        </w:rPr>
      </w:pPr>
      <w:r w:rsidRPr="00C41184">
        <w:rPr>
          <w:sz w:val="16"/>
          <w:szCs w:val="16"/>
        </w:rPr>
        <w:lastRenderedPageBreak/>
        <w:t>Impugnación del particular ante el Poder Judicial de la Federación en contra de la resolución dictada en el recurso de inconformidad.</w:t>
      </w:r>
    </w:p>
    <w:p w:rsidR="00AF6633" w:rsidRPr="00C41184" w:rsidRDefault="00AF6633" w:rsidP="00E7176F">
      <w:pPr>
        <w:numPr>
          <w:ilvl w:val="0"/>
          <w:numId w:val="37"/>
        </w:numPr>
        <w:spacing w:after="155" w:line="253" w:lineRule="auto"/>
        <w:ind w:firstLine="288"/>
        <w:jc w:val="both"/>
        <w:rPr>
          <w:sz w:val="16"/>
          <w:szCs w:val="16"/>
        </w:rPr>
      </w:pPr>
      <w:r w:rsidRPr="00C41184">
        <w:rPr>
          <w:sz w:val="16"/>
          <w:szCs w:val="16"/>
        </w:rPr>
        <w:t>Impugnación del particular ante el Poder Judicial de la Federación, en contra de la resolución dictada por el Pleno del Instituto en los recursos de revisión de que conozca con motivo de su facultad de atracción.</w:t>
      </w:r>
    </w:p>
    <w:p w:rsidR="00AF6633" w:rsidRPr="00C41184" w:rsidRDefault="00AF6633" w:rsidP="00E7176F">
      <w:pPr>
        <w:numPr>
          <w:ilvl w:val="0"/>
          <w:numId w:val="37"/>
        </w:numPr>
        <w:spacing w:after="142" w:line="253" w:lineRule="auto"/>
        <w:ind w:firstLine="288"/>
        <w:jc w:val="both"/>
        <w:rPr>
          <w:sz w:val="16"/>
          <w:szCs w:val="16"/>
        </w:rPr>
      </w:pPr>
      <w:r w:rsidRPr="00C41184">
        <w:rPr>
          <w:sz w:val="16"/>
          <w:szCs w:val="16"/>
        </w:rPr>
        <w:t>La Ley de Acceso a la Información Pública y Protección de Datos Personales para el Estado de Coahuila de Zaragoza dispone en su artículo 168 que cualquier persona podrá presentar queja en contra de los servidores públicos o sujetos obligados que incumplan con las obligaciones establecidas en la Ley General, la presente ley y demás ordenamientos aplicables en la materia.</w:t>
      </w:r>
    </w:p>
    <w:p w:rsidR="00AF6633" w:rsidRPr="00C41184" w:rsidRDefault="00AF6633" w:rsidP="00E7176F">
      <w:pPr>
        <w:numPr>
          <w:ilvl w:val="0"/>
          <w:numId w:val="37"/>
        </w:numPr>
        <w:spacing w:after="158" w:line="253" w:lineRule="auto"/>
        <w:ind w:firstLine="288"/>
        <w:jc w:val="both"/>
        <w:rPr>
          <w:sz w:val="16"/>
          <w:szCs w:val="16"/>
        </w:rPr>
      </w:pPr>
      <w:r w:rsidRPr="00C41184">
        <w:rPr>
          <w:sz w:val="16"/>
          <w:szCs w:val="16"/>
        </w:rPr>
        <w:t>Constitución Política de los Estados Unidos Mexicanos, artículo 3 Fracción VII: "Las universidades y las demás instituciones de educación superior a las que la ley otorgue autonomía, tendrán la facultad y la responsabilidad de gobernarse a sí mismas; realizarán sus fines de educar, investigar y difundir la cultura de acuerdo con los principios de este artículo, respetando la libertad de cátedra e investigación y de libre examen y discusión de las ideas; determinarán sus planes y programas; fijarán los términos de ingreso, promoción y permanencia de su personal académico; y administrarán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w:t>
      </w:r>
    </w:p>
    <w:p w:rsidR="00AF6633" w:rsidRPr="00C41184" w:rsidRDefault="00AF6633" w:rsidP="00E7176F">
      <w:pPr>
        <w:numPr>
          <w:ilvl w:val="0"/>
          <w:numId w:val="37"/>
        </w:numPr>
        <w:spacing w:after="4" w:line="253" w:lineRule="auto"/>
        <w:ind w:firstLine="288"/>
        <w:jc w:val="both"/>
        <w:rPr>
          <w:sz w:val="16"/>
          <w:szCs w:val="16"/>
        </w:rPr>
      </w:pPr>
      <w:r w:rsidRPr="00C41184">
        <w:rPr>
          <w:sz w:val="16"/>
          <w:szCs w:val="16"/>
        </w:rPr>
        <w:t>Los componentes del domicilio se basan en la Norma Técnica sobre Domicilios Geográficos emitida por el Instituto Nacional de</w:t>
      </w:r>
    </w:p>
    <w:p w:rsidR="00AF6633" w:rsidRPr="00C41184" w:rsidRDefault="00AF6633" w:rsidP="00AF6633">
      <w:pPr>
        <w:spacing w:after="182" w:line="253" w:lineRule="auto"/>
        <w:ind w:left="476" w:hanging="10"/>
        <w:rPr>
          <w:sz w:val="16"/>
          <w:szCs w:val="16"/>
        </w:rPr>
      </w:pPr>
      <w:r w:rsidRPr="00C41184">
        <w:rPr>
          <w:sz w:val="16"/>
          <w:szCs w:val="16"/>
        </w:rPr>
        <w:t xml:space="preserve">Estadística </w:t>
      </w:r>
      <w:r w:rsidRPr="00C41184">
        <w:rPr>
          <w:sz w:val="16"/>
          <w:szCs w:val="16"/>
        </w:rPr>
        <w:tab/>
        <w:t xml:space="preserve">y </w:t>
      </w:r>
      <w:r w:rsidRPr="00C41184">
        <w:rPr>
          <w:sz w:val="16"/>
          <w:szCs w:val="16"/>
        </w:rPr>
        <w:tab/>
        <w:t xml:space="preserve">Geografía, </w:t>
      </w:r>
      <w:r w:rsidRPr="00C41184">
        <w:rPr>
          <w:sz w:val="16"/>
          <w:szCs w:val="16"/>
        </w:rPr>
        <w:tab/>
        <w:t xml:space="preserve">publicada </w:t>
      </w:r>
      <w:r w:rsidRPr="00C41184">
        <w:rPr>
          <w:sz w:val="16"/>
          <w:szCs w:val="16"/>
        </w:rPr>
        <w:tab/>
        <w:t xml:space="preserve">en </w:t>
      </w:r>
      <w:r w:rsidRPr="00C41184">
        <w:rPr>
          <w:sz w:val="16"/>
          <w:szCs w:val="16"/>
        </w:rPr>
        <w:tab/>
        <w:t xml:space="preserve">el </w:t>
      </w:r>
      <w:r w:rsidRPr="00C41184">
        <w:rPr>
          <w:sz w:val="16"/>
          <w:szCs w:val="16"/>
        </w:rPr>
        <w:tab/>
        <w:t xml:space="preserve">Diario </w:t>
      </w:r>
      <w:r w:rsidRPr="00C41184">
        <w:rPr>
          <w:sz w:val="16"/>
          <w:szCs w:val="16"/>
        </w:rPr>
        <w:tab/>
        <w:t xml:space="preserve">Oficial </w:t>
      </w:r>
      <w:r w:rsidRPr="00C41184">
        <w:rPr>
          <w:sz w:val="16"/>
          <w:szCs w:val="16"/>
        </w:rPr>
        <w:tab/>
        <w:t xml:space="preserve">el </w:t>
      </w:r>
      <w:r w:rsidRPr="00C41184">
        <w:rPr>
          <w:sz w:val="16"/>
          <w:szCs w:val="16"/>
        </w:rPr>
        <w:tab/>
        <w:t xml:space="preserve">viernes </w:t>
      </w:r>
      <w:r w:rsidRPr="00C41184">
        <w:rPr>
          <w:sz w:val="16"/>
          <w:szCs w:val="16"/>
        </w:rPr>
        <w:tab/>
        <w:t xml:space="preserve">12 </w:t>
      </w:r>
      <w:r w:rsidRPr="00C41184">
        <w:rPr>
          <w:sz w:val="16"/>
          <w:szCs w:val="16"/>
        </w:rPr>
        <w:tab/>
        <w:t xml:space="preserve">de </w:t>
      </w:r>
      <w:r w:rsidRPr="00C41184">
        <w:rPr>
          <w:sz w:val="16"/>
          <w:szCs w:val="16"/>
        </w:rPr>
        <w:tab/>
        <w:t xml:space="preserve">noviembre </w:t>
      </w:r>
      <w:r w:rsidRPr="00C41184">
        <w:rPr>
          <w:sz w:val="16"/>
          <w:szCs w:val="16"/>
        </w:rPr>
        <w:tab/>
        <w:t xml:space="preserve">de </w:t>
      </w:r>
      <w:r w:rsidRPr="00C41184">
        <w:rPr>
          <w:sz w:val="16"/>
          <w:szCs w:val="16"/>
        </w:rPr>
        <w:tab/>
        <w:t xml:space="preserve">2010. </w:t>
      </w:r>
      <w:r w:rsidRPr="00C41184">
        <w:rPr>
          <w:sz w:val="16"/>
          <w:szCs w:val="16"/>
        </w:rPr>
        <w:tab/>
        <w:t xml:space="preserve">Disponible </w:t>
      </w:r>
      <w:r w:rsidRPr="00C41184">
        <w:rPr>
          <w:sz w:val="16"/>
          <w:szCs w:val="16"/>
        </w:rPr>
        <w:tab/>
        <w:t>en: http://www.inegi.org.mx/geo/contenidos/normastecnicas/doc/dof_ntdg.pdf</w:t>
      </w:r>
    </w:p>
    <w:p w:rsidR="00AF6633" w:rsidRPr="00C41184" w:rsidRDefault="00AF6633" w:rsidP="00E7176F">
      <w:pPr>
        <w:numPr>
          <w:ilvl w:val="0"/>
          <w:numId w:val="37"/>
        </w:numPr>
        <w:spacing w:line="259" w:lineRule="auto"/>
        <w:ind w:firstLine="288"/>
        <w:jc w:val="both"/>
        <w:rPr>
          <w:sz w:val="16"/>
          <w:szCs w:val="16"/>
        </w:rPr>
      </w:pPr>
      <w:r w:rsidRPr="00C41184">
        <w:rPr>
          <w:sz w:val="16"/>
          <w:szCs w:val="16"/>
        </w:rPr>
        <w:t>Los componentes del domicilio se basan en la Norma Técnica sobre Domicilios Geográficos emitida por el Instituto Nacional de</w:t>
      </w:r>
    </w:p>
    <w:p w:rsidR="00AF6633" w:rsidRPr="00C41184" w:rsidRDefault="00AF6633" w:rsidP="00AF6633">
      <w:pPr>
        <w:spacing w:after="140" w:line="253" w:lineRule="auto"/>
        <w:ind w:left="476" w:hanging="10"/>
        <w:rPr>
          <w:sz w:val="16"/>
          <w:szCs w:val="16"/>
        </w:rPr>
      </w:pPr>
      <w:r w:rsidRPr="00C41184">
        <w:rPr>
          <w:sz w:val="16"/>
          <w:szCs w:val="16"/>
        </w:rPr>
        <w:t xml:space="preserve">Estadística </w:t>
      </w:r>
      <w:r w:rsidRPr="00C41184">
        <w:rPr>
          <w:sz w:val="16"/>
          <w:szCs w:val="16"/>
        </w:rPr>
        <w:tab/>
        <w:t xml:space="preserve">y </w:t>
      </w:r>
      <w:r w:rsidRPr="00C41184">
        <w:rPr>
          <w:sz w:val="16"/>
          <w:szCs w:val="16"/>
        </w:rPr>
        <w:tab/>
        <w:t xml:space="preserve">Geografía, </w:t>
      </w:r>
      <w:r w:rsidRPr="00C41184">
        <w:rPr>
          <w:sz w:val="16"/>
          <w:szCs w:val="16"/>
        </w:rPr>
        <w:tab/>
        <w:t xml:space="preserve">publicada </w:t>
      </w:r>
      <w:r w:rsidRPr="00C41184">
        <w:rPr>
          <w:sz w:val="16"/>
          <w:szCs w:val="16"/>
        </w:rPr>
        <w:tab/>
        <w:t xml:space="preserve">en </w:t>
      </w:r>
      <w:r w:rsidRPr="00C41184">
        <w:rPr>
          <w:sz w:val="16"/>
          <w:szCs w:val="16"/>
        </w:rPr>
        <w:tab/>
        <w:t xml:space="preserve">el </w:t>
      </w:r>
      <w:r w:rsidRPr="00C41184">
        <w:rPr>
          <w:sz w:val="16"/>
          <w:szCs w:val="16"/>
        </w:rPr>
        <w:tab/>
        <w:t xml:space="preserve">Diario </w:t>
      </w:r>
      <w:r w:rsidRPr="00C41184">
        <w:rPr>
          <w:sz w:val="16"/>
          <w:szCs w:val="16"/>
        </w:rPr>
        <w:tab/>
        <w:t xml:space="preserve">Oficial </w:t>
      </w:r>
      <w:r w:rsidRPr="00C41184">
        <w:rPr>
          <w:sz w:val="16"/>
          <w:szCs w:val="16"/>
        </w:rPr>
        <w:tab/>
        <w:t xml:space="preserve">el </w:t>
      </w:r>
      <w:r w:rsidRPr="00C41184">
        <w:rPr>
          <w:sz w:val="16"/>
          <w:szCs w:val="16"/>
        </w:rPr>
        <w:tab/>
        <w:t xml:space="preserve">viernes </w:t>
      </w:r>
      <w:r w:rsidRPr="00C41184">
        <w:rPr>
          <w:sz w:val="16"/>
          <w:szCs w:val="16"/>
        </w:rPr>
        <w:tab/>
        <w:t xml:space="preserve">12 </w:t>
      </w:r>
      <w:r w:rsidRPr="00C41184">
        <w:rPr>
          <w:sz w:val="16"/>
          <w:szCs w:val="16"/>
        </w:rPr>
        <w:tab/>
        <w:t xml:space="preserve">de </w:t>
      </w:r>
      <w:r w:rsidRPr="00C41184">
        <w:rPr>
          <w:sz w:val="16"/>
          <w:szCs w:val="16"/>
        </w:rPr>
        <w:tab/>
        <w:t xml:space="preserve">noviembre </w:t>
      </w:r>
      <w:r w:rsidRPr="00C41184">
        <w:rPr>
          <w:sz w:val="16"/>
          <w:szCs w:val="16"/>
        </w:rPr>
        <w:tab/>
        <w:t xml:space="preserve">de </w:t>
      </w:r>
      <w:r w:rsidRPr="00C41184">
        <w:rPr>
          <w:sz w:val="16"/>
          <w:szCs w:val="16"/>
        </w:rPr>
        <w:tab/>
        <w:t xml:space="preserve">2010. </w:t>
      </w:r>
      <w:r w:rsidRPr="00C41184">
        <w:rPr>
          <w:sz w:val="16"/>
          <w:szCs w:val="16"/>
        </w:rPr>
        <w:tab/>
        <w:t xml:space="preserve">Disponible </w:t>
      </w:r>
      <w:r w:rsidRPr="00C41184">
        <w:rPr>
          <w:sz w:val="16"/>
          <w:szCs w:val="16"/>
        </w:rPr>
        <w:tab/>
        <w:t>en: http://www.inegi.org.mx/geo/contenidos/normastecnicas/doc/dof_ntdg.pdf</w:t>
      </w:r>
    </w:p>
    <w:p w:rsidR="00AF6633" w:rsidRPr="00C41184" w:rsidRDefault="00AF6633" w:rsidP="00E7176F">
      <w:pPr>
        <w:numPr>
          <w:ilvl w:val="0"/>
          <w:numId w:val="37"/>
        </w:numPr>
        <w:spacing w:line="255" w:lineRule="auto"/>
        <w:ind w:firstLine="288"/>
        <w:jc w:val="both"/>
        <w:rPr>
          <w:sz w:val="16"/>
          <w:szCs w:val="16"/>
        </w:rPr>
      </w:pPr>
      <w:r w:rsidRPr="00C41184">
        <w:rPr>
          <w:sz w:val="16"/>
          <w:szCs w:val="16"/>
        </w:rPr>
        <w:t>Los componentes del domicilio se basan en la Norma Técnica sobre Domicilios Geográficos emitida por el Instituto Nacional de Estadística y Geografía, publicada en el Diario Oficial el viernes 12 de noviembre de 2010. Disponible en:</w:t>
      </w:r>
    </w:p>
    <w:p w:rsidR="00AF6633" w:rsidRPr="00C41184" w:rsidRDefault="00AF6633" w:rsidP="00AF6633">
      <w:pPr>
        <w:ind w:left="466" w:right="10"/>
        <w:rPr>
          <w:sz w:val="16"/>
          <w:szCs w:val="16"/>
        </w:rPr>
      </w:pPr>
      <w:r w:rsidRPr="00C41184">
        <w:rPr>
          <w:sz w:val="16"/>
          <w:szCs w:val="16"/>
        </w:rPr>
        <w:t>http://www.inegi.org.mx/geo/contenidos/normastecnicas/doc/dof_ntdg.pdf</w:t>
      </w:r>
    </w:p>
    <w:p w:rsidR="00AF6633" w:rsidRDefault="00AF6633" w:rsidP="00AF6633">
      <w:pPr>
        <w:jc w:val="both"/>
      </w:pPr>
    </w:p>
    <w:p w:rsidR="00C52516" w:rsidRPr="00C52516" w:rsidRDefault="00C52516" w:rsidP="00C52516">
      <w:pPr>
        <w:spacing w:line="360" w:lineRule="auto"/>
        <w:ind w:left="-567" w:right="-514"/>
        <w:rPr>
          <w:rFonts w:ascii="Optima LT Std" w:hAnsi="Optima LT Std"/>
          <w:color w:val="C45911" w:themeColor="accent2" w:themeShade="BF"/>
        </w:rPr>
      </w:pPr>
      <w:r w:rsidRPr="00C52516">
        <w:rPr>
          <w:rFonts w:ascii="Optima LT Std" w:hAnsi="Optima LT Std"/>
          <w:color w:val="C45911" w:themeColor="accent2" w:themeShade="BF"/>
        </w:rPr>
        <w:t>11. Lineamientos y Obligaciones Novena Sección</w:t>
      </w:r>
    </w:p>
    <w:p w:rsidR="00C52516" w:rsidRDefault="00C52516" w:rsidP="00C52516">
      <w:pPr>
        <w:spacing w:after="77" w:line="259" w:lineRule="auto"/>
      </w:pPr>
    </w:p>
    <w:p w:rsidR="00C52516" w:rsidRDefault="00C52516" w:rsidP="00C52516">
      <w:pPr>
        <w:tabs>
          <w:tab w:val="center" w:pos="5569"/>
        </w:tabs>
        <w:spacing w:after="127" w:line="259" w:lineRule="auto"/>
        <w:ind w:left="-466"/>
      </w:pPr>
      <w:r>
        <w:rPr>
          <w:sz w:val="19"/>
        </w:rPr>
        <w:t xml:space="preserve">DOF: 04/05/2016 </w:t>
      </w:r>
      <w:r>
        <w:rPr>
          <w:color w:val="000000"/>
          <w:sz w:val="16"/>
        </w:rPr>
        <w:t>17/10/2016</w:t>
      </w:r>
      <w:r>
        <w:rPr>
          <w:color w:val="000000"/>
          <w:sz w:val="16"/>
        </w:rPr>
        <w:tab/>
        <w:t>DOF ­ Diario Oficial de la Federación</w:t>
      </w:r>
    </w:p>
    <w:p w:rsidR="00C52516" w:rsidRPr="006E5E92" w:rsidRDefault="00C52516" w:rsidP="00C52516">
      <w:pPr>
        <w:tabs>
          <w:tab w:val="center" w:pos="893"/>
          <w:tab w:val="center" w:pos="2550"/>
          <w:tab w:val="center" w:pos="5074"/>
        </w:tabs>
        <w:spacing w:line="259" w:lineRule="auto"/>
        <w:rPr>
          <w:sz w:val="18"/>
          <w:szCs w:val="18"/>
        </w:rPr>
      </w:pPr>
      <w:r>
        <w:rPr>
          <w:rFonts w:ascii="Calibri" w:eastAsia="Calibri" w:hAnsi="Calibri" w:cs="Calibri"/>
          <w:color w:val="000000"/>
          <w:sz w:val="22"/>
        </w:rPr>
        <w:tab/>
      </w:r>
      <w:r w:rsidRPr="006E5E92">
        <w:rPr>
          <w:sz w:val="18"/>
          <w:szCs w:val="18"/>
        </w:rPr>
        <w:t xml:space="preserve">Criterio </w:t>
      </w:r>
      <w:r w:rsidRPr="006E5E92">
        <w:rPr>
          <w:sz w:val="18"/>
          <w:szCs w:val="18"/>
        </w:rPr>
        <w:tab/>
        <w:t xml:space="preserve"> </w:t>
      </w:r>
      <w:r w:rsidRPr="006E5E92">
        <w:rPr>
          <w:sz w:val="18"/>
          <w:szCs w:val="18"/>
        </w:rPr>
        <w:tab/>
        <w:t xml:space="preserve"> </w:t>
      </w:r>
    </w:p>
    <w:p w:rsidR="00C52516" w:rsidRPr="006E5E92" w:rsidRDefault="00C52516" w:rsidP="00C52516">
      <w:pPr>
        <w:spacing w:line="259" w:lineRule="auto"/>
        <w:ind w:left="300"/>
        <w:rPr>
          <w:sz w:val="18"/>
          <w:szCs w:val="18"/>
        </w:rPr>
      </w:pPr>
      <w:r w:rsidRPr="006E5E92">
        <w:rPr>
          <w:sz w:val="18"/>
          <w:szCs w:val="18"/>
        </w:rPr>
        <w:t>ACUERDO del Consejo Nacional del Sistema Nacional de Transparencia, Acceso a la Información Pública y Protección de Datos Personales, por el que se aprueban los Lineamientos técnicos generales para la 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 (Continúa en la Novena Sección)</w:t>
      </w:r>
    </w:p>
    <w:p w:rsidR="00C52516" w:rsidRPr="006E5E92" w:rsidRDefault="00C52516" w:rsidP="00C52516">
      <w:pPr>
        <w:spacing w:line="259" w:lineRule="auto"/>
        <w:ind w:left="300"/>
        <w:rPr>
          <w:sz w:val="18"/>
          <w:szCs w:val="18"/>
        </w:rPr>
      </w:pPr>
      <w:r w:rsidRPr="006E5E92">
        <w:rPr>
          <w:rFonts w:ascii="Calibri" w:eastAsia="Calibri" w:hAnsi="Calibri" w:cs="Calibri"/>
          <w:noProof/>
          <w:color w:val="000000"/>
          <w:sz w:val="18"/>
          <w:szCs w:val="18"/>
          <w:lang w:val="es-MX" w:eastAsia="es-MX"/>
        </w:rPr>
        <mc:AlternateContent>
          <mc:Choice Requires="wpg">
            <w:drawing>
              <wp:inline distT="0" distB="0" distL="0" distR="0" wp14:anchorId="0DE51DEB" wp14:editId="29B97D24">
                <wp:extent cx="6628833" cy="19076"/>
                <wp:effectExtent l="0" t="0" r="0" b="0"/>
                <wp:docPr id="407658" name="Group 407658"/>
                <wp:cNvGraphicFramePr/>
                <a:graphic xmlns:a="http://schemas.openxmlformats.org/drawingml/2006/main">
                  <a:graphicData uri="http://schemas.microsoft.com/office/word/2010/wordprocessingGroup">
                    <wpg:wgp>
                      <wpg:cNvGrpSpPr/>
                      <wpg:grpSpPr>
                        <a:xfrm>
                          <a:off x="0" y="0"/>
                          <a:ext cx="6628833" cy="19076"/>
                          <a:chOff x="0" y="0"/>
                          <a:chExt cx="6628833" cy="19076"/>
                        </a:xfrm>
                      </wpg:grpSpPr>
                      <wps:wsp>
                        <wps:cNvPr id="509608" name="Shape 509608"/>
                        <wps:cNvSpPr/>
                        <wps:spPr>
                          <a:xfrm>
                            <a:off x="0" y="0"/>
                            <a:ext cx="6628833" cy="19076"/>
                          </a:xfrm>
                          <a:custGeom>
                            <a:avLst/>
                            <a:gdLst/>
                            <a:ahLst/>
                            <a:cxnLst/>
                            <a:rect l="0" t="0" r="0" b="0"/>
                            <a:pathLst>
                              <a:path w="6628833" h="19076">
                                <a:moveTo>
                                  <a:pt x="0" y="0"/>
                                </a:moveTo>
                                <a:lnTo>
                                  <a:pt x="6628833" y="0"/>
                                </a:lnTo>
                                <a:lnTo>
                                  <a:pt x="6628833" y="19076"/>
                                </a:lnTo>
                                <a:lnTo>
                                  <a:pt x="0" y="1907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B7BC669" id="Group 407658" o:spid="_x0000_s1026" style="width:521.95pt;height:1.5pt;mso-position-horizontal-relative:char;mso-position-vertical-relative:line" coordsize="6628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">
                <v:shape id="Shape 509608" o:spid="_x0000_s1027" style="position:absolute;width:66288;height:190;visibility:visible;mso-wrap-style:square;v-text-anchor:top" coordsize="6628833,19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" path="m,l6628833,r,19076l,19076,,e" fillcolor="black" stroked="f" strokeweight="0">
                  <v:stroke miterlimit="1" joinstyle="miter"/>
                  <v:path arrowok="t" textboxrect="0,0,6628833,19076"/>
                </v:shape>
                <w10:anchorlock/>
              </v:group>
            </w:pict>
          </mc:Fallback>
        </mc:AlternateContent>
      </w:r>
    </w:p>
    <w:p w:rsidR="00C52516" w:rsidRPr="006E5E92" w:rsidRDefault="00C52516" w:rsidP="00C52516">
      <w:pPr>
        <w:spacing w:after="126" w:line="259" w:lineRule="auto"/>
        <w:ind w:left="589"/>
        <w:rPr>
          <w:sz w:val="18"/>
          <w:szCs w:val="18"/>
        </w:rPr>
      </w:pPr>
      <w:r w:rsidRPr="006E5E92">
        <w:rPr>
          <w:sz w:val="18"/>
          <w:szCs w:val="18"/>
        </w:rPr>
        <w:t>(Viene de la Séptima Sección)</w:t>
      </w:r>
    </w:p>
    <w:p w:rsidR="00C52516" w:rsidRPr="006E5E92" w:rsidRDefault="00C52516" w:rsidP="00C52516">
      <w:pPr>
        <w:ind w:right="12"/>
        <w:rPr>
          <w:sz w:val="18"/>
          <w:szCs w:val="18"/>
        </w:rPr>
      </w:pPr>
      <w:r w:rsidRPr="006E5E92">
        <w:rPr>
          <w:sz w:val="18"/>
          <w:szCs w:val="18"/>
        </w:rPr>
        <w:t>XXXIV. El inventario de bienes muebles e inmuebles en posesión y propiedad</w:t>
      </w:r>
    </w:p>
    <w:p w:rsidR="00C52516" w:rsidRPr="006E5E92" w:rsidRDefault="00C52516" w:rsidP="006E5E92">
      <w:pPr>
        <w:ind w:left="310" w:right="12"/>
        <w:jc w:val="both"/>
        <w:rPr>
          <w:sz w:val="18"/>
          <w:szCs w:val="18"/>
        </w:rPr>
      </w:pPr>
      <w:r w:rsidRPr="006E5E92">
        <w:rPr>
          <w:sz w:val="18"/>
          <w:szCs w:val="18"/>
        </w:rPr>
        <w:t>Todos los sujetos obligados publicarán el inventario de bienes muebles e inmuebles (1) que utilicen, tengan a su cargo y/o les hayan sido asignados para el ejercicio de sus funciones; que destinen a un servicio público conforme a la normatividad aplicable o por cualquier concepto, tanto si son propiedad del sujeto obligado como que se encuentren en posesión de éstos.</w:t>
      </w:r>
    </w:p>
    <w:p w:rsidR="00C52516" w:rsidRPr="006E5E92" w:rsidRDefault="00C52516" w:rsidP="006E5E92">
      <w:pPr>
        <w:ind w:left="310" w:right="12"/>
        <w:jc w:val="both"/>
        <w:rPr>
          <w:sz w:val="18"/>
          <w:szCs w:val="18"/>
        </w:rPr>
      </w:pPr>
      <w:r w:rsidRPr="006E5E92">
        <w:rPr>
          <w:sz w:val="18"/>
          <w:szCs w:val="18"/>
        </w:rPr>
        <w:t>Respecto de los bienes muebles se registrará tanto el mobiliario y equipo incluido el de cómputo como los vehículos y demás bienes muebles al servicio de los sujetos obligados, de conformidad con la Ley General de Contabilidad Gubernamental.</w:t>
      </w:r>
    </w:p>
    <w:p w:rsidR="00C52516" w:rsidRPr="006E5E92" w:rsidRDefault="00C52516" w:rsidP="006E5E92">
      <w:pPr>
        <w:spacing w:after="7"/>
        <w:ind w:left="310" w:right="12"/>
        <w:jc w:val="both"/>
        <w:rPr>
          <w:sz w:val="18"/>
          <w:szCs w:val="18"/>
        </w:rPr>
      </w:pPr>
      <w:r w:rsidRPr="006E5E92">
        <w:rPr>
          <w:sz w:val="18"/>
          <w:szCs w:val="18"/>
        </w:rPr>
        <w:t>El inventario se organizará de conformidad con lo establecido en los Lineamientos para la elaboración del Catálogo de Bienes</w:t>
      </w:r>
    </w:p>
    <w:p w:rsidR="00C52516" w:rsidRPr="006E5E92" w:rsidRDefault="00C52516" w:rsidP="006E5E92">
      <w:pPr>
        <w:ind w:left="310" w:right="12"/>
        <w:jc w:val="both"/>
        <w:rPr>
          <w:sz w:val="18"/>
          <w:szCs w:val="18"/>
        </w:rPr>
      </w:pPr>
      <w:r w:rsidRPr="006E5E92">
        <w:rPr>
          <w:sz w:val="18"/>
          <w:szCs w:val="18"/>
        </w:rPr>
        <w:t>Inmuebles que permita la interrelación automática con el Clasificador por Objeto del Gasto y la Lista de Cuentas y en los Lineamientos mínimos relativos al diseño e integración del registro en los Libros Diario, Mayor e Inventarios y Balances (Registro Electrónico), y el Acuerdo por el que se determina la norma para establecer la estructura del formato de la relación de bienes que componen el patrimonio del ente público</w:t>
      </w:r>
    </w:p>
    <w:p w:rsidR="00C52516" w:rsidRPr="006E5E92" w:rsidRDefault="00C52516" w:rsidP="006E5E92">
      <w:pPr>
        <w:ind w:left="310" w:right="12"/>
        <w:jc w:val="both"/>
        <w:rPr>
          <w:sz w:val="18"/>
          <w:szCs w:val="18"/>
        </w:rPr>
      </w:pPr>
      <w:r w:rsidRPr="006E5E92">
        <w:rPr>
          <w:sz w:val="18"/>
          <w:szCs w:val="18"/>
        </w:rPr>
        <w:t>Asimismo, el inventario contará con algunos de los elementos establecidos en el Acuerdo por el cual se emiten las Normas y Procedimientos para la Integración y Actualización del Sistema de Información Inmobiliaria Federal y Paraestatal, así como en la Ley General de Contabilidad Gubernamental.</w:t>
      </w:r>
    </w:p>
    <w:p w:rsidR="00C52516" w:rsidRPr="006E5E92" w:rsidRDefault="00C52516" w:rsidP="006E5E92">
      <w:pPr>
        <w:ind w:left="310" w:right="12"/>
        <w:jc w:val="both"/>
        <w:rPr>
          <w:sz w:val="18"/>
          <w:szCs w:val="18"/>
        </w:rPr>
      </w:pPr>
      <w:r w:rsidRPr="006E5E92">
        <w:rPr>
          <w:sz w:val="18"/>
          <w:szCs w:val="18"/>
        </w:rPr>
        <w:t>También se registrarán los bienes muebles o inmuebles que, por su naturaleza sean inalienables e imprescriptibles (2), como pueden serlo los monumentos arqueológicos, históricos y artísticos de acuerdo con el registro auxiliar correspondiente.</w:t>
      </w:r>
    </w:p>
    <w:p w:rsidR="00C52516" w:rsidRPr="006E5E92" w:rsidRDefault="00C52516" w:rsidP="006E5E92">
      <w:pPr>
        <w:ind w:left="310" w:right="12"/>
        <w:jc w:val="both"/>
        <w:rPr>
          <w:sz w:val="18"/>
          <w:szCs w:val="18"/>
        </w:rPr>
      </w:pPr>
      <w:r w:rsidRPr="006E5E92">
        <w:rPr>
          <w:sz w:val="18"/>
          <w:szCs w:val="18"/>
        </w:rPr>
        <w:t xml:space="preserve">Se incluirá un hipervínculo al Sistema de Información Inmobiliaria Federal y Paraestatal </w:t>
      </w:r>
      <w:proofErr w:type="spellStart"/>
      <w:r w:rsidRPr="006E5E92">
        <w:rPr>
          <w:sz w:val="18"/>
          <w:szCs w:val="18"/>
        </w:rPr>
        <w:t>u</w:t>
      </w:r>
      <w:proofErr w:type="spellEnd"/>
      <w:r w:rsidRPr="006E5E92">
        <w:rPr>
          <w:sz w:val="18"/>
          <w:szCs w:val="18"/>
        </w:rPr>
        <w:t xml:space="preserve"> homólogo de cada entidad federativa. Al ser éste un sistema de uso exclusivo de los sujetos obligados, la dependencia responsable de administrarlo deberá incluir una sección de consulta pública, contando para el desarrollo de la misma con un plazo no mayor de seis meses a partir de la entrada en vigor de estos Lineamientos. En caso de que algunos sujetos obligados no cuenten con un sistema como el aquí contemplado, considerarán incluir una leyenda fundamentada, motivada y actualizada al periodo que corresponda que así lo explique.</w:t>
      </w:r>
    </w:p>
    <w:p w:rsidR="00C52516" w:rsidRPr="006E5E92" w:rsidRDefault="00C52516" w:rsidP="006E5E92">
      <w:pPr>
        <w:ind w:left="310" w:right="12"/>
        <w:jc w:val="both"/>
        <w:rPr>
          <w:sz w:val="18"/>
          <w:szCs w:val="18"/>
        </w:rPr>
      </w:pPr>
      <w:r w:rsidRPr="006E5E92">
        <w:rPr>
          <w:sz w:val="18"/>
          <w:szCs w:val="18"/>
        </w:rPr>
        <w:t>En el inventario de bienes muebles de las instituciones de educación superior se harán públicas las colecciones y acervos de las mismas.</w:t>
      </w:r>
    </w:p>
    <w:p w:rsidR="00C52516" w:rsidRPr="006E5E92" w:rsidRDefault="00C52516" w:rsidP="006E5E92">
      <w:pPr>
        <w:ind w:left="310" w:right="12"/>
        <w:jc w:val="both"/>
        <w:rPr>
          <w:sz w:val="18"/>
          <w:szCs w:val="18"/>
        </w:rPr>
      </w:pPr>
      <w:r w:rsidRPr="006E5E92">
        <w:rPr>
          <w:sz w:val="18"/>
          <w:szCs w:val="18"/>
        </w:rPr>
        <w:t xml:space="preserve">Adicionalmente se incluirá un inventario de altas, bajas y donaciones de bienes muebles e inmuebles, en caso de haberlas. Respecto a las donaciones, la información que se reporte en este apartado deberá guardar correspondencia con </w:t>
      </w:r>
      <w:proofErr w:type="gramStart"/>
      <w:r w:rsidRPr="006E5E92">
        <w:rPr>
          <w:sz w:val="18"/>
          <w:szCs w:val="18"/>
        </w:rPr>
        <w:t>la fracciones</w:t>
      </w:r>
      <w:proofErr w:type="gramEnd"/>
      <w:r w:rsidRPr="006E5E92">
        <w:rPr>
          <w:sz w:val="18"/>
          <w:szCs w:val="18"/>
        </w:rPr>
        <w:t xml:space="preserve"> XVI (condiciones generales de trabajo, contratos o convenios que regulen las relaciones laborales) y XLIV (donaciones en dinero o especie) del artículo 70 de la Ley General. También se dará a conocer el nombre del servidor(a) público(a) y/o toda persona que desempeñe un empleo, cargo o comisión y/o ejerza actos de autoridad, que funge como responsable inmobiliario, es decir, el encargado de la administración de los recursos materiales de las dependencias.</w:t>
      </w:r>
    </w:p>
    <w:p w:rsidR="00C52516" w:rsidRPr="006E5E92" w:rsidRDefault="00C52516" w:rsidP="006E5E92">
      <w:pPr>
        <w:ind w:left="310" w:right="12"/>
        <w:jc w:val="both"/>
        <w:rPr>
          <w:sz w:val="18"/>
          <w:szCs w:val="18"/>
        </w:rPr>
      </w:pPr>
      <w:r w:rsidRPr="006E5E92">
        <w:rPr>
          <w:sz w:val="18"/>
          <w:szCs w:val="18"/>
        </w:rPr>
        <w:lastRenderedPageBreak/>
        <w:t xml:space="preserve">En caso de que algún sujeto obligado utilice o tenga a su cargo bienes muebles o inmuebles sobre los cuales reportar su tenencia se encuentren reservados por motivos de Seguridad Nacional (3), Seguridad Pública o de interés público, se especificará en la descripción del bien la leyenda "bien número #", indicando el número que se le asigne cronológicamente a cada bien, el cual no podrá ser el mismo para ningún otro del sujeto obligado por motivos de identificación única de éstos. A </w:t>
      </w:r>
      <w:proofErr w:type="gramStart"/>
      <w:r w:rsidRPr="006E5E92">
        <w:rPr>
          <w:sz w:val="18"/>
          <w:szCs w:val="18"/>
        </w:rPr>
        <w:t>continuación</w:t>
      </w:r>
      <w:proofErr w:type="gramEnd"/>
      <w:r w:rsidRPr="006E5E92">
        <w:rPr>
          <w:sz w:val="18"/>
          <w:szCs w:val="18"/>
        </w:rPr>
        <w:t xml:space="preserve"> se registrará una leyenda en la que se especifique la fundamentación y motivación de la reserva de dicha información.</w:t>
      </w:r>
    </w:p>
    <w:p w:rsidR="00C52516" w:rsidRPr="006E5E92" w:rsidRDefault="00C52516" w:rsidP="006E5E92">
      <w:pPr>
        <w:ind w:left="310" w:right="12"/>
        <w:jc w:val="both"/>
        <w:rPr>
          <w:sz w:val="18"/>
          <w:szCs w:val="18"/>
        </w:rPr>
      </w:pPr>
      <w:r w:rsidRPr="006E5E92">
        <w:rPr>
          <w:sz w:val="18"/>
          <w:szCs w:val="18"/>
        </w:rPr>
        <w:t>El resto de los datos requeridos acerca de tales bienes en los criterios pertenecientes a esta fracción serán considerados información pública, por lo que no estarán sujetos a reserva alguna.</w:t>
      </w:r>
    </w:p>
    <w:p w:rsidR="00C52516" w:rsidRPr="006E5E92" w:rsidRDefault="00C52516" w:rsidP="00C52516">
      <w:pPr>
        <w:spacing w:line="365" w:lineRule="auto"/>
        <w:ind w:left="310" w:right="636"/>
        <w:rPr>
          <w:sz w:val="18"/>
          <w:szCs w:val="18"/>
        </w:rPr>
      </w:pPr>
      <w:r w:rsidRPr="006E5E92">
        <w:rPr>
          <w:sz w:val="18"/>
          <w:szCs w:val="18"/>
        </w:rPr>
        <w:t xml:space="preserve">_______________________________________________________________________________________ </w:t>
      </w:r>
    </w:p>
    <w:p w:rsidR="00C52516" w:rsidRPr="006E5E92" w:rsidRDefault="00C52516" w:rsidP="00C52516">
      <w:pPr>
        <w:spacing w:line="365" w:lineRule="auto"/>
        <w:ind w:left="310" w:right="636"/>
        <w:rPr>
          <w:sz w:val="18"/>
          <w:szCs w:val="18"/>
        </w:rPr>
      </w:pPr>
      <w:r w:rsidRPr="006E5E92">
        <w:rPr>
          <w:sz w:val="18"/>
          <w:szCs w:val="18"/>
        </w:rPr>
        <w:t>Periodo de actualización: semestral</w:t>
      </w:r>
    </w:p>
    <w:p w:rsidR="00C52516" w:rsidRPr="006E5E92" w:rsidRDefault="00C52516" w:rsidP="00C52516">
      <w:pPr>
        <w:ind w:left="310" w:right="12"/>
        <w:rPr>
          <w:sz w:val="18"/>
          <w:szCs w:val="18"/>
        </w:rPr>
      </w:pPr>
      <w:r w:rsidRPr="006E5E92">
        <w:rPr>
          <w:sz w:val="18"/>
          <w:szCs w:val="18"/>
        </w:rPr>
        <w:t>En su caso, 30 días hábiles después de adquirir o dar de baja algún bien (4)</w:t>
      </w:r>
    </w:p>
    <w:p w:rsidR="00C52516" w:rsidRPr="006E5E92" w:rsidRDefault="00C52516" w:rsidP="00C52516">
      <w:pPr>
        <w:spacing w:after="15" w:line="348" w:lineRule="auto"/>
        <w:ind w:left="310" w:right="1261"/>
        <w:rPr>
          <w:sz w:val="18"/>
          <w:szCs w:val="18"/>
        </w:rPr>
      </w:pPr>
      <w:r w:rsidRPr="006E5E92">
        <w:rPr>
          <w:sz w:val="18"/>
          <w:szCs w:val="18"/>
        </w:rPr>
        <w:t>Conservar en el sitio de Internet: información vigente y la correspondiente al semestre anterior concluido Aplica a: todos los sujetos obligados</w:t>
      </w:r>
    </w:p>
    <w:p w:rsidR="00C52516" w:rsidRPr="006E5E92" w:rsidRDefault="00C52516" w:rsidP="00C52516">
      <w:pPr>
        <w:spacing w:line="365" w:lineRule="auto"/>
        <w:ind w:left="310" w:right="556"/>
        <w:rPr>
          <w:sz w:val="18"/>
          <w:szCs w:val="18"/>
        </w:rPr>
      </w:pPr>
      <w:r w:rsidRPr="006E5E92">
        <w:rPr>
          <w:sz w:val="18"/>
          <w:szCs w:val="18"/>
        </w:rPr>
        <w:t xml:space="preserve">_______________________________________________________________________________________ </w:t>
      </w:r>
    </w:p>
    <w:p w:rsidR="00C52516" w:rsidRPr="006E5E92" w:rsidRDefault="00C52516" w:rsidP="00C52516">
      <w:pPr>
        <w:spacing w:line="365" w:lineRule="auto"/>
        <w:ind w:left="310" w:right="556"/>
        <w:rPr>
          <w:sz w:val="18"/>
          <w:szCs w:val="18"/>
        </w:rPr>
      </w:pPr>
      <w:r w:rsidRPr="006E5E92">
        <w:rPr>
          <w:sz w:val="18"/>
          <w:szCs w:val="18"/>
        </w:rPr>
        <w:t>Criterios sustantivos de contenido</w:t>
      </w:r>
    </w:p>
    <w:p w:rsidR="00C52516" w:rsidRPr="006E5E92" w:rsidRDefault="00C52516" w:rsidP="00C52516">
      <w:pPr>
        <w:spacing w:after="129"/>
        <w:ind w:left="878" w:right="12"/>
        <w:rPr>
          <w:sz w:val="18"/>
          <w:szCs w:val="18"/>
        </w:rPr>
      </w:pPr>
      <w:r w:rsidRPr="006E5E92">
        <w:rPr>
          <w:sz w:val="18"/>
          <w:szCs w:val="18"/>
        </w:rPr>
        <w:t>Respecto de los bienes muebles se publicará:</w:t>
      </w:r>
    </w:p>
    <w:p w:rsidR="00C52516" w:rsidRPr="006E5E92" w:rsidRDefault="00C52516" w:rsidP="00C52516">
      <w:pPr>
        <w:ind w:left="878" w:right="12"/>
        <w:rPr>
          <w:sz w:val="18"/>
          <w:szCs w:val="18"/>
        </w:rPr>
      </w:pPr>
      <w:r w:rsidRPr="006E5E92">
        <w:rPr>
          <w:sz w:val="18"/>
          <w:szCs w:val="18"/>
        </w:rPr>
        <w:t>Criterio 1      Ejercicio</w:t>
      </w:r>
    </w:p>
    <w:p w:rsidR="00C52516" w:rsidRPr="006E5E92" w:rsidRDefault="00C52516" w:rsidP="00C52516">
      <w:pPr>
        <w:ind w:left="878" w:right="12"/>
        <w:rPr>
          <w:sz w:val="18"/>
          <w:szCs w:val="18"/>
        </w:rPr>
      </w:pPr>
      <w:r w:rsidRPr="006E5E92">
        <w:rPr>
          <w:sz w:val="18"/>
          <w:szCs w:val="18"/>
        </w:rPr>
        <w:t>Criterio 2      Periodo que se informa</w:t>
      </w:r>
    </w:p>
    <w:p w:rsidR="00C52516" w:rsidRPr="006E5E92" w:rsidRDefault="00C52516" w:rsidP="00C52516">
      <w:pPr>
        <w:spacing w:after="132"/>
        <w:ind w:left="2003" w:right="12" w:hanging="1135"/>
        <w:rPr>
          <w:sz w:val="18"/>
          <w:szCs w:val="18"/>
        </w:rPr>
      </w:pPr>
      <w:r w:rsidRPr="006E5E92">
        <w:rPr>
          <w:sz w:val="18"/>
          <w:szCs w:val="18"/>
        </w:rPr>
        <w:t>Criterio 3      Descripción del bien (incluir marca y modelo o, en su caso, señalar si corresponde a una pieza arqueológica, artística, histórica o de otra naturaleza)</w:t>
      </w:r>
    </w:p>
    <w:p w:rsidR="00C52516" w:rsidRPr="006E5E92" w:rsidRDefault="00C52516" w:rsidP="00C52516">
      <w:pPr>
        <w:ind w:left="878" w:right="12"/>
        <w:rPr>
          <w:sz w:val="18"/>
          <w:szCs w:val="18"/>
        </w:rPr>
      </w:pPr>
      <w:r w:rsidRPr="006E5E92">
        <w:rPr>
          <w:sz w:val="18"/>
          <w:szCs w:val="18"/>
        </w:rPr>
        <w:t>Criterio 4      Código de identificación, en su caso</w:t>
      </w:r>
    </w:p>
    <w:p w:rsidR="00C52516" w:rsidRPr="006E5E92" w:rsidRDefault="00C52516" w:rsidP="00C52516">
      <w:pPr>
        <w:ind w:left="878" w:right="12"/>
        <w:rPr>
          <w:sz w:val="18"/>
          <w:szCs w:val="18"/>
        </w:rPr>
      </w:pPr>
      <w:r w:rsidRPr="006E5E92">
        <w:rPr>
          <w:sz w:val="18"/>
          <w:szCs w:val="18"/>
        </w:rPr>
        <w:t>Criterio 5      Cantidad (total para cada uno de los bienes)</w:t>
      </w:r>
    </w:p>
    <w:p w:rsidR="00C52516" w:rsidRPr="006E5E92" w:rsidRDefault="00C52516" w:rsidP="00C52516">
      <w:pPr>
        <w:ind w:left="878" w:right="12"/>
        <w:rPr>
          <w:sz w:val="18"/>
          <w:szCs w:val="18"/>
        </w:rPr>
      </w:pPr>
      <w:r w:rsidRPr="006E5E92">
        <w:rPr>
          <w:sz w:val="18"/>
          <w:szCs w:val="18"/>
        </w:rPr>
        <w:t>Criterio 6      Monto unitario del bien (precio de adquisición o valor contable)</w:t>
      </w:r>
    </w:p>
    <w:p w:rsidR="00C52516" w:rsidRPr="006E5E92" w:rsidRDefault="00C52516" w:rsidP="00C52516">
      <w:pPr>
        <w:ind w:left="878" w:right="12"/>
        <w:rPr>
          <w:sz w:val="18"/>
          <w:szCs w:val="18"/>
        </w:rPr>
      </w:pPr>
      <w:r w:rsidRPr="006E5E92">
        <w:rPr>
          <w:sz w:val="18"/>
          <w:szCs w:val="18"/>
        </w:rPr>
        <w:t>Criterio 7      Monto por grupo de bienes</w:t>
      </w:r>
    </w:p>
    <w:p w:rsidR="00C52516" w:rsidRPr="006E5E92" w:rsidRDefault="00C52516" w:rsidP="00C52516">
      <w:pPr>
        <w:ind w:left="2003" w:right="914" w:hanging="1135"/>
        <w:rPr>
          <w:sz w:val="18"/>
          <w:szCs w:val="18"/>
        </w:rPr>
      </w:pPr>
      <w:r w:rsidRPr="006E5E92">
        <w:rPr>
          <w:sz w:val="18"/>
          <w:szCs w:val="18"/>
        </w:rPr>
        <w:t xml:space="preserve">Criterio 8      Inventario semestral de altas practicadas a los bienes muebles especificando: descripción del bien, cantidad, causa de alta, fecha con el formato día/mes/año (por ej. 31/Marzo/2016) y valor del bien a la fecha </w:t>
      </w:r>
      <w:proofErr w:type="gramStart"/>
      <w:r w:rsidRPr="006E5E92">
        <w:rPr>
          <w:sz w:val="18"/>
          <w:szCs w:val="18"/>
        </w:rPr>
        <w:t>de la alta</w:t>
      </w:r>
      <w:proofErr w:type="gramEnd"/>
    </w:p>
    <w:p w:rsidR="00C52516" w:rsidRPr="006E5E92" w:rsidRDefault="00C52516" w:rsidP="00C52516">
      <w:pPr>
        <w:spacing w:after="103" w:line="246" w:lineRule="auto"/>
        <w:ind w:left="2003" w:right="665" w:hanging="1135"/>
        <w:rPr>
          <w:sz w:val="18"/>
          <w:szCs w:val="18"/>
        </w:rPr>
      </w:pPr>
      <w:r w:rsidRPr="006E5E92">
        <w:rPr>
          <w:sz w:val="18"/>
          <w:szCs w:val="18"/>
        </w:rPr>
        <w:t>Criterio 9      Inventario semestral de bajas practicadas a los bienes muebles especificando: descripción del bien, cantidad, causa de baja, fecha con el formato día/mes/año (por ej. 31/Marzo/2016) y valor del bien a la fecha de la baja</w:t>
      </w:r>
    </w:p>
    <w:p w:rsidR="00C52516" w:rsidRPr="006E5E92" w:rsidRDefault="00C52516" w:rsidP="00C52516">
      <w:pPr>
        <w:spacing w:after="130"/>
        <w:ind w:left="878" w:right="12"/>
        <w:rPr>
          <w:sz w:val="18"/>
          <w:szCs w:val="18"/>
        </w:rPr>
      </w:pPr>
      <w:r w:rsidRPr="006E5E92">
        <w:rPr>
          <w:sz w:val="18"/>
          <w:szCs w:val="18"/>
        </w:rPr>
        <w:t>Los datos correspondientes a los bienes inmuebles son:</w:t>
      </w:r>
    </w:p>
    <w:p w:rsidR="00C52516" w:rsidRPr="006E5E92" w:rsidRDefault="00C52516" w:rsidP="00C52516">
      <w:pPr>
        <w:ind w:left="878" w:right="12"/>
        <w:rPr>
          <w:sz w:val="18"/>
          <w:szCs w:val="18"/>
        </w:rPr>
      </w:pPr>
      <w:r w:rsidRPr="006E5E92">
        <w:rPr>
          <w:sz w:val="18"/>
          <w:szCs w:val="18"/>
        </w:rPr>
        <w:t>Criterio 10    Ejercicio</w:t>
      </w:r>
    </w:p>
    <w:p w:rsidR="00C52516" w:rsidRPr="006E5E92" w:rsidRDefault="00C52516" w:rsidP="00C52516">
      <w:pPr>
        <w:ind w:left="878" w:right="12"/>
        <w:rPr>
          <w:sz w:val="18"/>
          <w:szCs w:val="18"/>
        </w:rPr>
      </w:pPr>
      <w:r w:rsidRPr="006E5E92">
        <w:rPr>
          <w:sz w:val="18"/>
          <w:szCs w:val="18"/>
        </w:rPr>
        <w:t>Criterio 11    Periodo que se informa</w:t>
      </w:r>
    </w:p>
    <w:p w:rsidR="00C52516" w:rsidRPr="006E5E92" w:rsidRDefault="00C52516" w:rsidP="00C52516">
      <w:pPr>
        <w:spacing w:line="366" w:lineRule="auto"/>
        <w:ind w:left="878" w:right="4799"/>
        <w:rPr>
          <w:sz w:val="18"/>
          <w:szCs w:val="18"/>
        </w:rPr>
      </w:pPr>
      <w:r w:rsidRPr="006E5E92">
        <w:rPr>
          <w:sz w:val="18"/>
          <w:szCs w:val="18"/>
        </w:rPr>
        <w:t xml:space="preserve">Criterio 12    Denominación del inmueble, en su caso </w:t>
      </w:r>
    </w:p>
    <w:p w:rsidR="00C52516" w:rsidRPr="006E5E92" w:rsidRDefault="00C52516" w:rsidP="00C52516">
      <w:pPr>
        <w:spacing w:line="366" w:lineRule="auto"/>
        <w:ind w:left="878" w:right="4799"/>
        <w:rPr>
          <w:sz w:val="18"/>
          <w:szCs w:val="18"/>
        </w:rPr>
      </w:pPr>
      <w:r w:rsidRPr="006E5E92">
        <w:rPr>
          <w:sz w:val="18"/>
          <w:szCs w:val="18"/>
        </w:rPr>
        <w:t>Criterio 13    Institución a cargo del inmueble</w:t>
      </w:r>
    </w:p>
    <w:p w:rsidR="00C52516" w:rsidRPr="006E5E92" w:rsidRDefault="00C52516" w:rsidP="006E5E92">
      <w:pPr>
        <w:ind w:left="2002" w:right="916" w:hanging="1139"/>
        <w:jc w:val="both"/>
        <w:rPr>
          <w:sz w:val="18"/>
          <w:szCs w:val="18"/>
        </w:rPr>
      </w:pPr>
      <w:r w:rsidRPr="006E5E92">
        <w:rPr>
          <w:sz w:val="18"/>
          <w:szCs w:val="18"/>
        </w:rPr>
        <w:t>Criterio 14    Domicilio (5) del inmueble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C52516" w:rsidRPr="006E5E92" w:rsidRDefault="00C52516" w:rsidP="006E5E92">
      <w:pPr>
        <w:ind w:left="2002" w:right="12" w:hanging="1139"/>
        <w:jc w:val="both"/>
        <w:rPr>
          <w:sz w:val="18"/>
          <w:szCs w:val="18"/>
        </w:rPr>
      </w:pPr>
      <w:r w:rsidRPr="006E5E92">
        <w:rPr>
          <w:sz w:val="18"/>
          <w:szCs w:val="18"/>
        </w:rPr>
        <w:t>Criterio 15    Naturaleza del inmueble: urbana o rústica (de conformidad con el artículo 66, fracción IV, del Reglamento del Registro Público de la Propiedad Federal)</w:t>
      </w:r>
    </w:p>
    <w:p w:rsidR="00C52516" w:rsidRPr="006E5E92" w:rsidRDefault="00C52516" w:rsidP="006E5E92">
      <w:pPr>
        <w:ind w:left="2002" w:right="413" w:hanging="1139"/>
        <w:jc w:val="both"/>
        <w:rPr>
          <w:sz w:val="18"/>
          <w:szCs w:val="18"/>
        </w:rPr>
      </w:pPr>
      <w:r w:rsidRPr="006E5E92">
        <w:rPr>
          <w:sz w:val="18"/>
          <w:szCs w:val="18"/>
        </w:rPr>
        <w:t>Criterio 16    Carácter del monumento: arqueológico, histórico o artístico (para el caso de inmuebles que hayan sido declarados monumentos arqueológicos, históricos o artísticos</w:t>
      </w:r>
    </w:p>
    <w:p w:rsidR="00C52516" w:rsidRPr="006E5E92" w:rsidRDefault="00C52516" w:rsidP="006E5E92">
      <w:pPr>
        <w:ind w:left="873" w:right="12"/>
        <w:jc w:val="both"/>
        <w:rPr>
          <w:sz w:val="18"/>
          <w:szCs w:val="18"/>
        </w:rPr>
      </w:pPr>
      <w:r w:rsidRPr="006E5E92">
        <w:rPr>
          <w:sz w:val="18"/>
          <w:szCs w:val="18"/>
        </w:rPr>
        <w:t>Criterio 17    Tipo de inmueble: edificación, terreno o mixto</w:t>
      </w:r>
    </w:p>
    <w:p w:rsidR="00C52516" w:rsidRPr="006E5E92" w:rsidRDefault="00C52516" w:rsidP="006E5E92">
      <w:pPr>
        <w:spacing w:after="32" w:line="259" w:lineRule="auto"/>
        <w:ind w:left="863"/>
        <w:jc w:val="both"/>
        <w:rPr>
          <w:sz w:val="18"/>
          <w:szCs w:val="18"/>
        </w:rPr>
      </w:pPr>
      <w:r w:rsidRPr="006E5E92">
        <w:rPr>
          <w:sz w:val="18"/>
          <w:szCs w:val="18"/>
        </w:rPr>
        <w:t xml:space="preserve"> </w:t>
      </w:r>
    </w:p>
    <w:p w:rsidR="00C52516" w:rsidRPr="006E5E92" w:rsidRDefault="00C52516" w:rsidP="006E5E92">
      <w:pPr>
        <w:ind w:left="873" w:right="12"/>
        <w:jc w:val="both"/>
        <w:rPr>
          <w:sz w:val="18"/>
          <w:szCs w:val="18"/>
        </w:rPr>
      </w:pPr>
      <w:r w:rsidRPr="006E5E92">
        <w:rPr>
          <w:sz w:val="18"/>
          <w:szCs w:val="18"/>
        </w:rPr>
        <w:t>Criterio 18    Uso del inmueble (especificar sólo aquéllos que son utilizados para fines religiosos)</w:t>
      </w:r>
    </w:p>
    <w:p w:rsidR="00C52516" w:rsidRPr="006E5E92" w:rsidRDefault="00C52516" w:rsidP="006E5E92">
      <w:pPr>
        <w:ind w:left="873" w:right="12"/>
        <w:jc w:val="both"/>
        <w:rPr>
          <w:sz w:val="18"/>
          <w:szCs w:val="18"/>
        </w:rPr>
      </w:pPr>
      <w:r w:rsidRPr="006E5E92">
        <w:rPr>
          <w:sz w:val="18"/>
          <w:szCs w:val="18"/>
        </w:rPr>
        <w:t>Criterio 19    Operación que da origen a la propiedad o posesión del inmueble (6)</w:t>
      </w:r>
    </w:p>
    <w:p w:rsidR="00C52516" w:rsidRPr="006E5E92" w:rsidRDefault="00C52516" w:rsidP="006E5E92">
      <w:pPr>
        <w:ind w:left="873" w:right="12"/>
        <w:jc w:val="both"/>
        <w:rPr>
          <w:sz w:val="18"/>
          <w:szCs w:val="18"/>
        </w:rPr>
      </w:pPr>
      <w:r w:rsidRPr="006E5E92">
        <w:rPr>
          <w:sz w:val="18"/>
          <w:szCs w:val="18"/>
        </w:rPr>
        <w:t>Criterio 20    Valor catastral o último avalúo del inmueble</w:t>
      </w:r>
    </w:p>
    <w:p w:rsidR="00C52516" w:rsidRPr="006E5E92" w:rsidRDefault="00C52516" w:rsidP="006E5E92">
      <w:pPr>
        <w:ind w:left="2002" w:right="919" w:hanging="1139"/>
        <w:jc w:val="both"/>
        <w:rPr>
          <w:sz w:val="18"/>
          <w:szCs w:val="18"/>
        </w:rPr>
      </w:pPr>
      <w:r w:rsidRPr="006E5E92">
        <w:rPr>
          <w:sz w:val="18"/>
          <w:szCs w:val="18"/>
        </w:rPr>
        <w:t>Criterio 21    Título por el cual se acredite la propiedad o posesión del inmueble por parte del Gobierno Federal, las entidades federativas o los municipios, a la fecha de actualización de la información</w:t>
      </w:r>
    </w:p>
    <w:p w:rsidR="00C52516" w:rsidRPr="006E5E92" w:rsidRDefault="00C52516" w:rsidP="006E5E92">
      <w:pPr>
        <w:ind w:left="2002" w:right="308" w:hanging="1139"/>
        <w:jc w:val="both"/>
        <w:rPr>
          <w:sz w:val="18"/>
          <w:szCs w:val="18"/>
        </w:rPr>
      </w:pPr>
      <w:r w:rsidRPr="006E5E92">
        <w:rPr>
          <w:sz w:val="18"/>
          <w:szCs w:val="18"/>
        </w:rPr>
        <w:t xml:space="preserve">Criterio 22    Hipervínculo al Sistema de Información Inmobiliaria Federal y Paraestatal </w:t>
      </w:r>
      <w:proofErr w:type="spellStart"/>
      <w:r w:rsidRPr="006E5E92">
        <w:rPr>
          <w:sz w:val="18"/>
          <w:szCs w:val="18"/>
        </w:rPr>
        <w:t>u</w:t>
      </w:r>
      <w:proofErr w:type="spellEnd"/>
      <w:r w:rsidRPr="006E5E92">
        <w:rPr>
          <w:sz w:val="18"/>
          <w:szCs w:val="18"/>
        </w:rPr>
        <w:t xml:space="preserve"> homólogo de cada entidad federativa</w:t>
      </w:r>
    </w:p>
    <w:p w:rsidR="00C52516" w:rsidRPr="006E5E92" w:rsidRDefault="00C52516" w:rsidP="006E5E92">
      <w:pPr>
        <w:ind w:left="2002" w:right="861" w:hanging="1139"/>
        <w:jc w:val="both"/>
        <w:rPr>
          <w:sz w:val="18"/>
          <w:szCs w:val="18"/>
        </w:rPr>
      </w:pPr>
      <w:r w:rsidRPr="006E5E92">
        <w:rPr>
          <w:sz w:val="18"/>
          <w:szCs w:val="18"/>
        </w:rPr>
        <w:t>Criterio 23    Unidad administrativa de adscripción (Área) del servidor público /o toda persona que desempeñe un empleo, cargo o comisión y/o ejerza actos de autoridad (de acuerdo con el catálogo de unidades administrativas o puestos que funge como responsable inmobiliario)</w:t>
      </w:r>
    </w:p>
    <w:p w:rsidR="00C52516" w:rsidRPr="006E5E92" w:rsidRDefault="00C52516" w:rsidP="006E5E92">
      <w:pPr>
        <w:spacing w:after="103" w:line="246" w:lineRule="auto"/>
        <w:ind w:left="2002" w:right="776" w:hanging="1139"/>
        <w:jc w:val="both"/>
        <w:rPr>
          <w:sz w:val="18"/>
          <w:szCs w:val="18"/>
        </w:rPr>
      </w:pPr>
      <w:r w:rsidRPr="006E5E92">
        <w:rPr>
          <w:sz w:val="18"/>
          <w:szCs w:val="18"/>
        </w:rPr>
        <w:t>Criterio 24    Inventario semestral de altas practicadas a los bienes inmuebles especificando: descripción del bien, causa de alta, fecha con el formato día/mes/año (por ej. 31/Marzo/2016) y valor del bien a la fecha del alta</w:t>
      </w:r>
    </w:p>
    <w:p w:rsidR="00C52516" w:rsidRPr="006E5E92" w:rsidRDefault="00C52516" w:rsidP="006E5E92">
      <w:pPr>
        <w:spacing w:after="70"/>
        <w:ind w:left="2002" w:right="919" w:hanging="1139"/>
        <w:jc w:val="both"/>
        <w:rPr>
          <w:sz w:val="18"/>
          <w:szCs w:val="18"/>
        </w:rPr>
      </w:pPr>
      <w:r w:rsidRPr="006E5E92">
        <w:rPr>
          <w:sz w:val="18"/>
          <w:szCs w:val="18"/>
        </w:rPr>
        <w:t>Criterio 25    Inventario semestral de bajas practicadas a los bienes inmuebles especificando: descripción del bien, causa de baja, fecha con el formato día/mes/año (por ej. 31/Marzo/2016) y valor del inmueble a la fecha de la baja</w:t>
      </w:r>
    </w:p>
    <w:p w:rsidR="00C52516" w:rsidRPr="006E5E92" w:rsidRDefault="00C52516" w:rsidP="006E5E92">
      <w:pPr>
        <w:ind w:left="873" w:right="12"/>
        <w:jc w:val="both"/>
        <w:rPr>
          <w:sz w:val="18"/>
          <w:szCs w:val="18"/>
        </w:rPr>
      </w:pPr>
      <w:r w:rsidRPr="006E5E92">
        <w:rPr>
          <w:sz w:val="18"/>
          <w:szCs w:val="18"/>
        </w:rPr>
        <w:t>La información respecto de los bienes muebles e inmuebles donados es la siguiente:</w:t>
      </w:r>
    </w:p>
    <w:p w:rsidR="00C52516" w:rsidRPr="006E5E92" w:rsidRDefault="00C52516" w:rsidP="006E5E92">
      <w:pPr>
        <w:ind w:left="873" w:right="12"/>
        <w:jc w:val="both"/>
        <w:rPr>
          <w:sz w:val="18"/>
          <w:szCs w:val="18"/>
        </w:rPr>
      </w:pPr>
      <w:r w:rsidRPr="006E5E92">
        <w:rPr>
          <w:sz w:val="18"/>
          <w:szCs w:val="18"/>
        </w:rPr>
        <w:t>Criterio 26    Ejercicio</w:t>
      </w:r>
    </w:p>
    <w:p w:rsidR="00C52516" w:rsidRPr="006E5E92" w:rsidRDefault="00C52516" w:rsidP="006E5E92">
      <w:pPr>
        <w:ind w:left="873" w:right="12"/>
        <w:jc w:val="both"/>
        <w:rPr>
          <w:sz w:val="18"/>
          <w:szCs w:val="18"/>
        </w:rPr>
      </w:pPr>
      <w:r w:rsidRPr="006E5E92">
        <w:rPr>
          <w:sz w:val="18"/>
          <w:szCs w:val="18"/>
        </w:rPr>
        <w:lastRenderedPageBreak/>
        <w:t>Criterio 27    Periodo que se informa</w:t>
      </w:r>
    </w:p>
    <w:p w:rsidR="00C52516" w:rsidRPr="006E5E92" w:rsidRDefault="00C52516" w:rsidP="006E5E92">
      <w:pPr>
        <w:ind w:left="873" w:right="12"/>
        <w:jc w:val="both"/>
        <w:rPr>
          <w:sz w:val="18"/>
          <w:szCs w:val="18"/>
        </w:rPr>
      </w:pPr>
      <w:r w:rsidRPr="006E5E92">
        <w:rPr>
          <w:sz w:val="18"/>
          <w:szCs w:val="18"/>
        </w:rPr>
        <w:t>Criterio 28    Descripción del bien</w:t>
      </w:r>
    </w:p>
    <w:p w:rsidR="00C52516" w:rsidRPr="006E5E92" w:rsidRDefault="00C52516" w:rsidP="006E5E92">
      <w:pPr>
        <w:spacing w:after="7"/>
        <w:ind w:left="873" w:right="12"/>
        <w:jc w:val="both"/>
        <w:rPr>
          <w:sz w:val="18"/>
          <w:szCs w:val="18"/>
        </w:rPr>
      </w:pPr>
      <w:r w:rsidRPr="006E5E92">
        <w:rPr>
          <w:sz w:val="18"/>
          <w:szCs w:val="18"/>
        </w:rPr>
        <w:t>Criterio 29    Actividades a las que se destinará el bien donado: educativas, culturales, de salud, de investigación científica, de aplicación de nuevas tecnologías, de beneficencia, prestación de servicios sociales, ayuda humanitaria, otra (especificar)</w:t>
      </w:r>
    </w:p>
    <w:p w:rsidR="00C52516" w:rsidRPr="006E5E92" w:rsidRDefault="00C52516" w:rsidP="006E5E92">
      <w:pPr>
        <w:ind w:left="873" w:right="12"/>
        <w:jc w:val="both"/>
        <w:rPr>
          <w:sz w:val="18"/>
          <w:szCs w:val="18"/>
        </w:rPr>
      </w:pPr>
      <w:r w:rsidRPr="006E5E92">
        <w:rPr>
          <w:sz w:val="18"/>
          <w:szCs w:val="18"/>
        </w:rPr>
        <w:t>Criterio 30    Personería jurídica del donatario: Persona física/Persona moral</w:t>
      </w:r>
    </w:p>
    <w:p w:rsidR="00C52516" w:rsidRPr="006E5E92" w:rsidRDefault="00C52516" w:rsidP="006E5E92">
      <w:pPr>
        <w:ind w:left="873" w:right="12"/>
        <w:jc w:val="both"/>
        <w:rPr>
          <w:sz w:val="18"/>
          <w:szCs w:val="18"/>
        </w:rPr>
      </w:pPr>
      <w:r w:rsidRPr="006E5E92">
        <w:rPr>
          <w:sz w:val="18"/>
          <w:szCs w:val="18"/>
        </w:rPr>
        <w:t>Criterio 31    En caso de persona física: Nombre (nombre[s], primer apellido, segundo apellido)</w:t>
      </w:r>
    </w:p>
    <w:p w:rsidR="00C52516" w:rsidRPr="006E5E92" w:rsidRDefault="00C52516" w:rsidP="006E5E92">
      <w:pPr>
        <w:spacing w:after="133"/>
        <w:ind w:left="2003" w:right="914" w:hanging="1135"/>
        <w:jc w:val="both"/>
        <w:rPr>
          <w:sz w:val="18"/>
          <w:szCs w:val="18"/>
        </w:rPr>
      </w:pPr>
      <w:r w:rsidRPr="006E5E92">
        <w:rPr>
          <w:sz w:val="18"/>
          <w:szCs w:val="18"/>
        </w:rPr>
        <w:t>Criterio 32    En caso de persona moral, especificar tipo: Entidad federativa/Municipio/Institución de salud/Beneficencia o asistencia/Educativa//Cultural/Prestadores de servicios sociales por encargo/Beneficiarios de algún servicio asistencial público/Comunidad agraria y ejido/Entidad que lo necesite para sus fines/Gobierno o institución extranjera/Organización internacional/Otro (especificar)</w:t>
      </w:r>
    </w:p>
    <w:p w:rsidR="00C52516" w:rsidRPr="006E5E92" w:rsidRDefault="00C52516" w:rsidP="006E5E92">
      <w:pPr>
        <w:ind w:left="878" w:right="12"/>
        <w:jc w:val="both"/>
        <w:rPr>
          <w:sz w:val="18"/>
          <w:szCs w:val="18"/>
        </w:rPr>
      </w:pPr>
      <w:r w:rsidRPr="006E5E92">
        <w:rPr>
          <w:sz w:val="18"/>
          <w:szCs w:val="18"/>
        </w:rPr>
        <w:t>Criterio 33    Denominación o razón social del donatario (7)</w:t>
      </w:r>
    </w:p>
    <w:p w:rsidR="00C52516" w:rsidRPr="006E5E92" w:rsidRDefault="00C52516" w:rsidP="006E5E92">
      <w:pPr>
        <w:ind w:left="878" w:right="12"/>
        <w:jc w:val="both"/>
        <w:rPr>
          <w:sz w:val="18"/>
          <w:szCs w:val="18"/>
        </w:rPr>
      </w:pPr>
      <w:r w:rsidRPr="006E5E92">
        <w:rPr>
          <w:sz w:val="18"/>
          <w:szCs w:val="18"/>
        </w:rPr>
        <w:t>Criterio 34    Valor de adquisición o valor de inventario del bien donado</w:t>
      </w:r>
    </w:p>
    <w:p w:rsidR="00C52516" w:rsidRPr="006E5E92" w:rsidRDefault="00C52516" w:rsidP="006E5E92">
      <w:pPr>
        <w:spacing w:after="7"/>
        <w:ind w:left="878" w:right="12"/>
        <w:jc w:val="both"/>
        <w:rPr>
          <w:sz w:val="18"/>
          <w:szCs w:val="18"/>
        </w:rPr>
      </w:pPr>
      <w:r w:rsidRPr="006E5E92">
        <w:rPr>
          <w:sz w:val="18"/>
          <w:szCs w:val="18"/>
        </w:rPr>
        <w:t>Criterio 35    Fecha de firma del contrato de donación, signado por la autoridad pública o representante legal de la institución donante, así como por el donatario (8). En su caso, la fecha de publicación del Acuerdo presidencial en el DOF con el formato día/mes/año (por ej. 31/Marzo/2016)</w:t>
      </w:r>
    </w:p>
    <w:p w:rsidR="00C52516" w:rsidRPr="006E5E92" w:rsidRDefault="00C52516" w:rsidP="006E5E92">
      <w:pPr>
        <w:spacing w:after="7"/>
        <w:ind w:left="878" w:right="12"/>
        <w:jc w:val="both"/>
        <w:rPr>
          <w:sz w:val="18"/>
          <w:szCs w:val="18"/>
        </w:rPr>
      </w:pPr>
    </w:p>
    <w:p w:rsidR="00C52516" w:rsidRPr="006E5E92" w:rsidRDefault="00C52516" w:rsidP="006E5E92">
      <w:pPr>
        <w:ind w:left="2003" w:right="914" w:hanging="1135"/>
        <w:jc w:val="both"/>
        <w:rPr>
          <w:sz w:val="18"/>
          <w:szCs w:val="18"/>
        </w:rPr>
      </w:pPr>
      <w:r w:rsidRPr="006E5E92">
        <w:rPr>
          <w:sz w:val="18"/>
          <w:szCs w:val="18"/>
        </w:rPr>
        <w:t>Criterio 36    Hipervínculo al Acuerdo presidencial respectivo, en el caso de donaciones a gobiernos e instituciones extranjeros o a organizaciones internacionales para ayuda humanitaria o investigación científica</w:t>
      </w:r>
    </w:p>
    <w:p w:rsidR="00C52516" w:rsidRPr="006E5E92" w:rsidRDefault="00C52516" w:rsidP="006E5E92">
      <w:pPr>
        <w:ind w:left="580" w:right="12"/>
        <w:jc w:val="both"/>
        <w:rPr>
          <w:sz w:val="18"/>
          <w:szCs w:val="18"/>
        </w:rPr>
      </w:pPr>
      <w:r w:rsidRPr="006E5E92">
        <w:rPr>
          <w:sz w:val="18"/>
          <w:szCs w:val="18"/>
        </w:rPr>
        <w:t>Criterios adjetivos de actualización</w:t>
      </w:r>
    </w:p>
    <w:p w:rsidR="00C52516" w:rsidRPr="006E5E92" w:rsidRDefault="00C52516" w:rsidP="006E5E92">
      <w:pPr>
        <w:spacing w:after="133"/>
        <w:ind w:left="2003" w:right="283" w:hanging="1135"/>
        <w:jc w:val="both"/>
        <w:rPr>
          <w:sz w:val="18"/>
          <w:szCs w:val="18"/>
        </w:rPr>
      </w:pPr>
      <w:r w:rsidRPr="006E5E92">
        <w:rPr>
          <w:sz w:val="18"/>
          <w:szCs w:val="18"/>
        </w:rPr>
        <w:t xml:space="preserve">Criterio 37 Periodo de actualización de la información: </w:t>
      </w:r>
      <w:proofErr w:type="gramStart"/>
      <w:r w:rsidRPr="006E5E92">
        <w:rPr>
          <w:sz w:val="18"/>
          <w:szCs w:val="18"/>
        </w:rPr>
        <w:t>semestral;</w:t>
      </w:r>
      <w:proofErr w:type="gramEnd"/>
      <w:r w:rsidRPr="006E5E92">
        <w:rPr>
          <w:sz w:val="18"/>
          <w:szCs w:val="18"/>
        </w:rPr>
        <w:t xml:space="preserve"> en su caso, 30 días hábiles después de adquirir o dar de baja algún bien</w:t>
      </w:r>
    </w:p>
    <w:p w:rsidR="00C52516" w:rsidRPr="006E5E92" w:rsidRDefault="00C52516" w:rsidP="006E5E92">
      <w:pPr>
        <w:spacing w:after="133"/>
        <w:ind w:left="2003" w:right="710" w:hanging="1135"/>
        <w:jc w:val="both"/>
        <w:rPr>
          <w:sz w:val="18"/>
          <w:szCs w:val="18"/>
        </w:rPr>
      </w:pPr>
      <w:r w:rsidRPr="006E5E92">
        <w:rPr>
          <w:sz w:val="18"/>
          <w:szCs w:val="18"/>
        </w:rPr>
        <w:t>Criterio 38    La información deberá estar actualizada al periodo que corresponde de acuerdo con la Tabla de actualización y conservación de la información</w:t>
      </w:r>
    </w:p>
    <w:p w:rsidR="00C52516" w:rsidRPr="006E5E92" w:rsidRDefault="00C52516" w:rsidP="006E5E92">
      <w:pPr>
        <w:spacing w:after="130"/>
        <w:ind w:left="2003" w:right="619" w:hanging="1135"/>
        <w:jc w:val="both"/>
        <w:rPr>
          <w:sz w:val="18"/>
          <w:szCs w:val="18"/>
        </w:rPr>
      </w:pPr>
      <w:r w:rsidRPr="006E5E92">
        <w:rPr>
          <w:sz w:val="18"/>
          <w:szCs w:val="18"/>
        </w:rPr>
        <w:t>Criterio 39    Conservar en el sitio de Internet y a través de la Plataforma Nacional la información de acuerdo con la Tabla de actualización y conservación de la información</w:t>
      </w:r>
    </w:p>
    <w:p w:rsidR="00C52516" w:rsidRPr="006E5E92" w:rsidRDefault="00C52516" w:rsidP="006E5E92">
      <w:pPr>
        <w:spacing w:after="132"/>
        <w:ind w:left="580" w:right="12"/>
        <w:jc w:val="both"/>
        <w:rPr>
          <w:sz w:val="18"/>
          <w:szCs w:val="18"/>
        </w:rPr>
      </w:pPr>
      <w:r w:rsidRPr="006E5E92">
        <w:rPr>
          <w:sz w:val="18"/>
          <w:szCs w:val="18"/>
        </w:rPr>
        <w:t>Criterios adjetivos de confiabilidad</w:t>
      </w:r>
    </w:p>
    <w:p w:rsidR="00C52516" w:rsidRPr="006E5E92" w:rsidRDefault="00C52516" w:rsidP="006E5E92">
      <w:pPr>
        <w:spacing w:after="133"/>
        <w:ind w:left="2003" w:right="12" w:hanging="1135"/>
        <w:jc w:val="both"/>
        <w:rPr>
          <w:sz w:val="18"/>
          <w:szCs w:val="18"/>
        </w:rPr>
      </w:pPr>
      <w:r w:rsidRPr="006E5E92">
        <w:rPr>
          <w:sz w:val="18"/>
          <w:szCs w:val="18"/>
        </w:rPr>
        <w:t>Criterio 40    Área(s) o unidad(es) administrativa(s) que genera(n) o posee(n) la información respectiva y son responsables de publicarla y actualizarla</w:t>
      </w:r>
    </w:p>
    <w:p w:rsidR="00C52516" w:rsidRPr="006E5E92" w:rsidRDefault="00C52516" w:rsidP="00C52516">
      <w:pPr>
        <w:ind w:left="2003" w:right="12" w:hanging="1135"/>
        <w:rPr>
          <w:sz w:val="18"/>
          <w:szCs w:val="18"/>
        </w:rPr>
      </w:pPr>
      <w:r w:rsidRPr="006E5E92">
        <w:rPr>
          <w:sz w:val="18"/>
          <w:szCs w:val="18"/>
        </w:rPr>
        <w:t>Criterio 41    Fecha de actualización de la información publicada con el formato día/mes/año (por ej. 31/Marzo/2016)</w:t>
      </w:r>
    </w:p>
    <w:p w:rsidR="00C52516" w:rsidRPr="006E5E92" w:rsidRDefault="00C52516" w:rsidP="00C52516">
      <w:pPr>
        <w:ind w:left="2003" w:right="12" w:hanging="1135"/>
        <w:rPr>
          <w:sz w:val="18"/>
          <w:szCs w:val="18"/>
        </w:rPr>
      </w:pPr>
      <w:r w:rsidRPr="006E5E92">
        <w:rPr>
          <w:sz w:val="18"/>
          <w:szCs w:val="18"/>
        </w:rPr>
        <w:t>Criterio 42    Fecha de validación de la información publicada con el formato día/mes/año (por ej. 30/Abril/2016)</w:t>
      </w:r>
    </w:p>
    <w:p w:rsidR="00C52516" w:rsidRPr="006E5E92" w:rsidRDefault="00C52516" w:rsidP="00C52516">
      <w:pPr>
        <w:spacing w:after="132"/>
        <w:ind w:left="580" w:right="12"/>
        <w:rPr>
          <w:sz w:val="18"/>
          <w:szCs w:val="18"/>
        </w:rPr>
      </w:pPr>
      <w:r w:rsidRPr="006E5E92">
        <w:rPr>
          <w:sz w:val="18"/>
          <w:szCs w:val="18"/>
        </w:rPr>
        <w:t>Criterios adjetivos de formato</w:t>
      </w:r>
    </w:p>
    <w:p w:rsidR="00C52516" w:rsidRPr="006E5E92" w:rsidRDefault="00C52516" w:rsidP="00C52516">
      <w:pPr>
        <w:spacing w:after="132"/>
        <w:ind w:left="2003" w:right="464" w:hanging="1135"/>
        <w:rPr>
          <w:sz w:val="18"/>
          <w:szCs w:val="18"/>
        </w:rPr>
      </w:pPr>
      <w:r w:rsidRPr="006E5E92">
        <w:rPr>
          <w:sz w:val="18"/>
          <w:szCs w:val="18"/>
        </w:rPr>
        <w:t>Criterio 43    La información publicada se organiza mediante los formatos 34a al 34h, en los que se incluyen todos los campos especificados en los criterios sustantivos de contenido</w:t>
      </w:r>
    </w:p>
    <w:p w:rsidR="00C52516" w:rsidRDefault="00C52516" w:rsidP="00C52516">
      <w:pPr>
        <w:spacing w:after="63"/>
        <w:ind w:left="878" w:right="12"/>
        <w:rPr>
          <w:sz w:val="18"/>
          <w:szCs w:val="18"/>
        </w:rPr>
      </w:pPr>
      <w:r w:rsidRPr="006E5E92">
        <w:rPr>
          <w:sz w:val="18"/>
          <w:szCs w:val="18"/>
        </w:rPr>
        <w:t>Criterio 44    El soporte de la información permite su reutilización</w:t>
      </w:r>
    </w:p>
    <w:p w:rsidR="00C52516" w:rsidRPr="006E5E92" w:rsidRDefault="00C52516" w:rsidP="00C52516">
      <w:pPr>
        <w:ind w:left="310" w:right="12"/>
        <w:rPr>
          <w:sz w:val="18"/>
          <w:szCs w:val="18"/>
          <w:lang w:val="en-US"/>
        </w:rPr>
      </w:pPr>
      <w:proofErr w:type="spellStart"/>
      <w:r w:rsidRPr="006E5E92">
        <w:rPr>
          <w:sz w:val="18"/>
          <w:szCs w:val="18"/>
          <w:lang w:val="en-US"/>
        </w:rPr>
        <w:t>Formato</w:t>
      </w:r>
      <w:proofErr w:type="spellEnd"/>
      <w:r w:rsidRPr="006E5E92">
        <w:rPr>
          <w:sz w:val="18"/>
          <w:szCs w:val="18"/>
          <w:lang w:val="en-US"/>
        </w:rPr>
        <w:t xml:space="preserve"> 34a LGT_Art_70_Fr_XXXIV</w:t>
      </w:r>
    </w:p>
    <w:p w:rsidR="00C52516" w:rsidRPr="006E5E92" w:rsidRDefault="00C52516" w:rsidP="00C52516">
      <w:pPr>
        <w:ind w:left="310" w:right="12"/>
        <w:rPr>
          <w:sz w:val="18"/>
          <w:szCs w:val="18"/>
          <w:lang w:val="en-US"/>
        </w:rPr>
      </w:pPr>
    </w:p>
    <w:p w:rsidR="00C52516" w:rsidRPr="006E5E92" w:rsidRDefault="00C52516" w:rsidP="00C52516">
      <w:pPr>
        <w:spacing w:after="6" w:line="251" w:lineRule="auto"/>
        <w:ind w:left="859" w:right="1453"/>
        <w:jc w:val="center"/>
        <w:rPr>
          <w:sz w:val="18"/>
          <w:szCs w:val="18"/>
        </w:rPr>
      </w:pPr>
      <w:r w:rsidRPr="006E5E92">
        <w:rPr>
          <w:sz w:val="18"/>
          <w:szCs w:val="18"/>
        </w:rPr>
        <w:t>Inventario de bienes muebles &lt;&lt;sujeto obligado&gt;&gt;</w:t>
      </w:r>
    </w:p>
    <w:p w:rsidR="00C52516" w:rsidRPr="006E5E92" w:rsidRDefault="00C52516" w:rsidP="00C52516">
      <w:pPr>
        <w:spacing w:after="6" w:line="251" w:lineRule="auto"/>
        <w:ind w:left="859" w:right="1453"/>
        <w:jc w:val="center"/>
        <w:rPr>
          <w:sz w:val="18"/>
          <w:szCs w:val="18"/>
        </w:rPr>
      </w:pPr>
    </w:p>
    <w:tbl>
      <w:tblPr>
        <w:tblStyle w:val="TableGrid"/>
        <w:tblW w:w="9793" w:type="dxa"/>
        <w:tblInd w:w="308" w:type="dxa"/>
        <w:tblCellMar>
          <w:top w:w="19" w:type="dxa"/>
          <w:left w:w="200" w:type="dxa"/>
          <w:right w:w="183" w:type="dxa"/>
        </w:tblCellMar>
        <w:tblLook w:val="04A0" w:firstRow="1" w:lastRow="0" w:firstColumn="1" w:lastColumn="0" w:noHBand="0" w:noVBand="1"/>
      </w:tblPr>
      <w:tblGrid>
        <w:gridCol w:w="1021"/>
        <w:gridCol w:w="1502"/>
        <w:gridCol w:w="1367"/>
        <w:gridCol w:w="1667"/>
        <w:gridCol w:w="1307"/>
        <w:gridCol w:w="1817"/>
        <w:gridCol w:w="1112"/>
      </w:tblGrid>
      <w:tr w:rsidR="00C52516" w:rsidTr="00970B3A">
        <w:trPr>
          <w:trHeight w:val="976"/>
        </w:trPr>
        <w:tc>
          <w:tcPr>
            <w:tcW w:w="10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6"/>
              </w:rPr>
              <w:t>Ejercicio</w:t>
            </w: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6"/>
              </w:rPr>
              <w:t>Periodo que se informa</w:t>
            </w:r>
          </w:p>
          <w:p w:rsidR="00C52516" w:rsidRDefault="00C52516" w:rsidP="00970B3A">
            <w:pPr>
              <w:spacing w:line="259" w:lineRule="auto"/>
              <w:jc w:val="center"/>
            </w:pPr>
            <w:r>
              <w:rPr>
                <w:color w:val="000000"/>
                <w:sz w:val="16"/>
              </w:rPr>
              <w:t>(semestral)</w:t>
            </w:r>
          </w:p>
        </w:tc>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Descripción del bien</w:t>
            </w:r>
          </w:p>
        </w:tc>
        <w:tc>
          <w:tcPr>
            <w:tcW w:w="16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6"/>
              </w:rPr>
              <w:t>Código de</w:t>
            </w:r>
          </w:p>
          <w:p w:rsidR="00C52516" w:rsidRDefault="00C52516" w:rsidP="00970B3A">
            <w:pPr>
              <w:spacing w:line="259" w:lineRule="auto"/>
              <w:jc w:val="center"/>
            </w:pPr>
            <w:r>
              <w:rPr>
                <w:color w:val="000000"/>
                <w:sz w:val="16"/>
              </w:rPr>
              <w:t>identificación, en su caso</w:t>
            </w:r>
          </w:p>
        </w:tc>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0" w:right="90" w:firstLine="53"/>
            </w:pPr>
            <w:r>
              <w:rPr>
                <w:color w:val="000000"/>
                <w:sz w:val="16"/>
              </w:rPr>
              <w:t>Cantidad (total para cada bien)</w:t>
            </w:r>
          </w:p>
        </w:tc>
        <w:tc>
          <w:tcPr>
            <w:tcW w:w="18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6"/>
              </w:rPr>
              <w:t>Monto unitario del bien (previo de</w:t>
            </w:r>
          </w:p>
          <w:p w:rsidR="00C52516" w:rsidRDefault="00C52516" w:rsidP="00970B3A">
            <w:pPr>
              <w:spacing w:line="259" w:lineRule="auto"/>
              <w:jc w:val="center"/>
            </w:pPr>
            <w:r>
              <w:rPr>
                <w:color w:val="000000"/>
                <w:sz w:val="16"/>
              </w:rPr>
              <w:t>adquisición o valor contable)</w:t>
            </w:r>
          </w:p>
        </w:tc>
        <w:tc>
          <w:tcPr>
            <w:tcW w:w="11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Monto por grupo de bienes</w:t>
            </w:r>
          </w:p>
        </w:tc>
      </w:tr>
    </w:tbl>
    <w:p w:rsidR="00C52516" w:rsidRDefault="00C52516" w:rsidP="00C52516">
      <w:pPr>
        <w:spacing w:after="182" w:line="253" w:lineRule="auto"/>
        <w:ind w:left="310" w:right="1464"/>
        <w:rPr>
          <w:sz w:val="16"/>
        </w:rPr>
      </w:pPr>
    </w:p>
    <w:p w:rsidR="00C52516" w:rsidRDefault="00C52516" w:rsidP="00C52516">
      <w:pPr>
        <w:spacing w:after="182" w:line="253" w:lineRule="auto"/>
        <w:ind w:left="310" w:right="1464"/>
      </w:pPr>
      <w:r>
        <w:rPr>
          <w:sz w:val="16"/>
        </w:rPr>
        <w:t>Periodo de actualización de la información: semestral. En su caso, 30 días hábiles después de adquirir o dar de baja algún bien</w:t>
      </w:r>
    </w:p>
    <w:p w:rsidR="00C52516" w:rsidRDefault="00C52516" w:rsidP="00C52516">
      <w:pPr>
        <w:spacing w:after="182" w:line="253" w:lineRule="auto"/>
        <w:ind w:left="310" w:right="21"/>
      </w:pPr>
      <w:r>
        <w:rPr>
          <w:sz w:val="16"/>
        </w:rPr>
        <w:t>Fecha de actualización: día/mes/año</w:t>
      </w:r>
    </w:p>
    <w:p w:rsidR="00C52516" w:rsidRDefault="00C52516" w:rsidP="00C52516">
      <w:pPr>
        <w:spacing w:after="182" w:line="253" w:lineRule="auto"/>
        <w:ind w:left="310" w:right="21"/>
      </w:pPr>
      <w:r>
        <w:rPr>
          <w:sz w:val="16"/>
        </w:rPr>
        <w:t>Fecha de validación: día/mes/año</w:t>
      </w:r>
    </w:p>
    <w:p w:rsidR="00C52516" w:rsidRDefault="00C52516" w:rsidP="00C52516">
      <w:pPr>
        <w:spacing w:after="90" w:line="253" w:lineRule="auto"/>
        <w:ind w:left="310" w:right="21"/>
        <w:rPr>
          <w:sz w:val="16"/>
        </w:rPr>
      </w:pPr>
      <w:r>
        <w:rPr>
          <w:sz w:val="16"/>
        </w:rPr>
        <w:t>Área(s) o unidad(es) administrativa(s) que genera(n) o posee(n) la información: ____________________</w:t>
      </w:r>
    </w:p>
    <w:p w:rsidR="00C52516" w:rsidRDefault="00C52516" w:rsidP="00C52516">
      <w:pPr>
        <w:ind w:left="310" w:right="12"/>
        <w:rPr>
          <w:lang w:val="en-US"/>
        </w:rPr>
      </w:pPr>
    </w:p>
    <w:p w:rsidR="00C52516" w:rsidRPr="006E5E92" w:rsidRDefault="00C52516" w:rsidP="00C52516">
      <w:pPr>
        <w:ind w:left="310" w:right="12"/>
        <w:rPr>
          <w:sz w:val="18"/>
          <w:szCs w:val="18"/>
          <w:lang w:val="en-US"/>
        </w:rPr>
      </w:pPr>
      <w:proofErr w:type="spellStart"/>
      <w:r w:rsidRPr="006E5E92">
        <w:rPr>
          <w:sz w:val="18"/>
          <w:szCs w:val="18"/>
          <w:lang w:val="en-US"/>
        </w:rPr>
        <w:t>Formato</w:t>
      </w:r>
      <w:proofErr w:type="spellEnd"/>
      <w:r w:rsidRPr="006E5E92">
        <w:rPr>
          <w:sz w:val="18"/>
          <w:szCs w:val="18"/>
          <w:lang w:val="en-US"/>
        </w:rPr>
        <w:t xml:space="preserve"> 34b LGT_Art_70_Fr_XXXIV</w:t>
      </w:r>
    </w:p>
    <w:p w:rsidR="00C52516" w:rsidRPr="006E5E92" w:rsidRDefault="00C52516" w:rsidP="00C52516">
      <w:pPr>
        <w:ind w:left="310" w:right="12"/>
        <w:rPr>
          <w:sz w:val="18"/>
          <w:szCs w:val="18"/>
          <w:lang w:val="en-US"/>
        </w:rPr>
      </w:pPr>
    </w:p>
    <w:p w:rsidR="00C52516" w:rsidRPr="006E5E92" w:rsidRDefault="00C52516" w:rsidP="00C52516">
      <w:pPr>
        <w:spacing w:after="7"/>
        <w:ind w:left="2556" w:right="12"/>
        <w:rPr>
          <w:sz w:val="18"/>
          <w:szCs w:val="18"/>
        </w:rPr>
      </w:pPr>
      <w:r w:rsidRPr="006E5E92">
        <w:rPr>
          <w:sz w:val="18"/>
          <w:szCs w:val="18"/>
        </w:rPr>
        <w:t>Inventario de altas practicadas a bienes muebles &lt;&lt;sujeto obligado&gt;&gt;</w:t>
      </w:r>
    </w:p>
    <w:p w:rsidR="00C52516" w:rsidRPr="006E5E92" w:rsidRDefault="00C52516" w:rsidP="00C52516">
      <w:pPr>
        <w:spacing w:after="7"/>
        <w:ind w:left="2556" w:right="12"/>
        <w:rPr>
          <w:sz w:val="18"/>
          <w:szCs w:val="18"/>
        </w:rPr>
      </w:pPr>
    </w:p>
    <w:tbl>
      <w:tblPr>
        <w:tblStyle w:val="TableGrid"/>
        <w:tblW w:w="9508" w:type="dxa"/>
        <w:tblInd w:w="308" w:type="dxa"/>
        <w:tblCellMar>
          <w:top w:w="19" w:type="dxa"/>
          <w:left w:w="115" w:type="dxa"/>
          <w:right w:w="115" w:type="dxa"/>
        </w:tblCellMar>
        <w:tblLook w:val="04A0" w:firstRow="1" w:lastRow="0" w:firstColumn="1" w:lastColumn="0" w:noHBand="0" w:noVBand="1"/>
      </w:tblPr>
      <w:tblGrid>
        <w:gridCol w:w="1863"/>
        <w:gridCol w:w="1051"/>
        <w:gridCol w:w="1382"/>
        <w:gridCol w:w="2418"/>
        <w:gridCol w:w="2794"/>
      </w:tblGrid>
      <w:tr w:rsidR="00C52516" w:rsidRPr="006E5E92" w:rsidTr="00970B3A">
        <w:trPr>
          <w:trHeight w:val="330"/>
        </w:trPr>
        <w:tc>
          <w:tcPr>
            <w:tcW w:w="1863"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3"/>
              <w:jc w:val="center"/>
              <w:rPr>
                <w:sz w:val="18"/>
                <w:szCs w:val="18"/>
              </w:rPr>
            </w:pPr>
            <w:r w:rsidRPr="006E5E92">
              <w:rPr>
                <w:color w:val="000000"/>
                <w:sz w:val="18"/>
                <w:szCs w:val="18"/>
              </w:rPr>
              <w:t>Descripción del bien</w:t>
            </w:r>
          </w:p>
        </w:tc>
        <w:tc>
          <w:tcPr>
            <w:tcW w:w="1051"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3"/>
              <w:jc w:val="center"/>
              <w:rPr>
                <w:sz w:val="18"/>
                <w:szCs w:val="18"/>
              </w:rPr>
            </w:pPr>
            <w:r w:rsidRPr="006E5E92">
              <w:rPr>
                <w:color w:val="000000"/>
                <w:sz w:val="18"/>
                <w:szCs w:val="18"/>
              </w:rPr>
              <w:t>Cantidad</w:t>
            </w:r>
          </w:p>
        </w:tc>
        <w:tc>
          <w:tcPr>
            <w:tcW w:w="1382"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3"/>
              <w:jc w:val="center"/>
              <w:rPr>
                <w:sz w:val="18"/>
                <w:szCs w:val="18"/>
              </w:rPr>
            </w:pPr>
            <w:r w:rsidRPr="006E5E92">
              <w:rPr>
                <w:color w:val="000000"/>
                <w:sz w:val="18"/>
                <w:szCs w:val="18"/>
              </w:rPr>
              <w:t>Causa de alta</w:t>
            </w:r>
          </w:p>
        </w:tc>
        <w:tc>
          <w:tcPr>
            <w:tcW w:w="2418"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17"/>
              <w:jc w:val="center"/>
              <w:rPr>
                <w:sz w:val="18"/>
                <w:szCs w:val="18"/>
              </w:rPr>
            </w:pPr>
            <w:r w:rsidRPr="006E5E92">
              <w:rPr>
                <w:color w:val="000000"/>
                <w:sz w:val="18"/>
                <w:szCs w:val="18"/>
              </w:rPr>
              <w:t>Fecha de alta (día/mes/año)</w:t>
            </w:r>
          </w:p>
        </w:tc>
        <w:tc>
          <w:tcPr>
            <w:tcW w:w="2794"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3"/>
              <w:jc w:val="center"/>
              <w:rPr>
                <w:sz w:val="18"/>
                <w:szCs w:val="18"/>
              </w:rPr>
            </w:pPr>
            <w:r w:rsidRPr="006E5E92">
              <w:rPr>
                <w:color w:val="000000"/>
                <w:sz w:val="18"/>
                <w:szCs w:val="18"/>
              </w:rPr>
              <w:t>Valor del bien a la fecha de la alta</w:t>
            </w:r>
          </w:p>
        </w:tc>
      </w:tr>
    </w:tbl>
    <w:p w:rsidR="00C52516" w:rsidRDefault="00C52516" w:rsidP="00C52516">
      <w:pPr>
        <w:spacing w:after="105" w:line="259" w:lineRule="auto"/>
        <w:ind w:left="300"/>
      </w:pPr>
      <w:r>
        <w:t xml:space="preserve"> </w:t>
      </w:r>
    </w:p>
    <w:p w:rsidR="00C52516" w:rsidRDefault="00C52516" w:rsidP="00C52516">
      <w:pPr>
        <w:spacing w:after="93" w:line="253" w:lineRule="auto"/>
        <w:ind w:left="310" w:right="1464"/>
      </w:pPr>
      <w:r>
        <w:rPr>
          <w:sz w:val="16"/>
        </w:rPr>
        <w:t>Periodo de actualización de la información: semestral. En su caso, 30 días hábiles después de adquirir o dar de baja algún bien</w:t>
      </w:r>
    </w:p>
    <w:p w:rsidR="00C52516" w:rsidRDefault="00C52516" w:rsidP="00C52516">
      <w:pPr>
        <w:spacing w:after="90" w:line="253" w:lineRule="auto"/>
        <w:ind w:left="310" w:right="21"/>
      </w:pPr>
      <w:r>
        <w:rPr>
          <w:sz w:val="16"/>
        </w:rPr>
        <w:t>Fecha de actualización: día/mes/año</w:t>
      </w:r>
    </w:p>
    <w:p w:rsidR="00C52516" w:rsidRDefault="00C52516" w:rsidP="00C52516">
      <w:pPr>
        <w:spacing w:after="75" w:line="253" w:lineRule="auto"/>
        <w:ind w:left="310" w:right="21"/>
      </w:pPr>
      <w:r>
        <w:rPr>
          <w:sz w:val="16"/>
        </w:rPr>
        <w:lastRenderedPageBreak/>
        <w:t>Fecha de validación: día/mes/año</w:t>
      </w:r>
    </w:p>
    <w:p w:rsidR="00C52516" w:rsidRDefault="00C52516" w:rsidP="00C52516">
      <w:pPr>
        <w:spacing w:after="105" w:line="253" w:lineRule="auto"/>
        <w:ind w:left="310" w:right="21"/>
        <w:rPr>
          <w:sz w:val="16"/>
        </w:rPr>
      </w:pPr>
      <w:r>
        <w:rPr>
          <w:sz w:val="16"/>
        </w:rPr>
        <w:t>Área(s) o unidad(es) administrativa(s) que genera(n) o posee(n) la información: ____________________</w:t>
      </w:r>
    </w:p>
    <w:p w:rsidR="00C52516" w:rsidRPr="006E5E92" w:rsidRDefault="00C52516" w:rsidP="00C52516">
      <w:pPr>
        <w:ind w:left="310" w:right="12"/>
        <w:rPr>
          <w:sz w:val="18"/>
          <w:szCs w:val="18"/>
          <w:lang w:val="en-US"/>
        </w:rPr>
      </w:pPr>
    </w:p>
    <w:p w:rsidR="00C52516" w:rsidRPr="006E5E92" w:rsidRDefault="00C52516" w:rsidP="00C52516">
      <w:pPr>
        <w:ind w:left="310" w:right="12"/>
        <w:rPr>
          <w:sz w:val="18"/>
          <w:szCs w:val="18"/>
          <w:lang w:val="en-US"/>
        </w:rPr>
      </w:pPr>
      <w:proofErr w:type="spellStart"/>
      <w:r w:rsidRPr="006E5E92">
        <w:rPr>
          <w:sz w:val="18"/>
          <w:szCs w:val="18"/>
          <w:lang w:val="en-US"/>
        </w:rPr>
        <w:t>Formato</w:t>
      </w:r>
      <w:proofErr w:type="spellEnd"/>
      <w:r w:rsidRPr="006E5E92">
        <w:rPr>
          <w:sz w:val="18"/>
          <w:szCs w:val="18"/>
          <w:lang w:val="en-US"/>
        </w:rPr>
        <w:t xml:space="preserve"> 34c LGT_Art_70_Fr_XXXIV</w:t>
      </w:r>
    </w:p>
    <w:p w:rsidR="00C52516" w:rsidRPr="006E5E92" w:rsidRDefault="00C52516" w:rsidP="00C52516">
      <w:pPr>
        <w:ind w:left="310" w:right="12"/>
        <w:rPr>
          <w:sz w:val="18"/>
          <w:szCs w:val="18"/>
          <w:lang w:val="en-US"/>
        </w:rPr>
      </w:pPr>
    </w:p>
    <w:p w:rsidR="00C52516" w:rsidRPr="006E5E92" w:rsidRDefault="00C52516" w:rsidP="00C52516">
      <w:pPr>
        <w:spacing w:after="7"/>
        <w:ind w:left="2533" w:right="12"/>
        <w:rPr>
          <w:sz w:val="18"/>
          <w:szCs w:val="18"/>
        </w:rPr>
      </w:pPr>
      <w:r w:rsidRPr="006E5E92">
        <w:rPr>
          <w:sz w:val="18"/>
          <w:szCs w:val="18"/>
        </w:rPr>
        <w:t>Inventario de bajas practicadas a bienes muebles &lt;&lt;sujeto obligado&gt;&gt;</w:t>
      </w:r>
    </w:p>
    <w:p w:rsidR="00C52516" w:rsidRPr="006E5E92" w:rsidRDefault="00C52516" w:rsidP="00C52516">
      <w:pPr>
        <w:spacing w:after="7"/>
        <w:ind w:left="2533" w:right="12"/>
        <w:rPr>
          <w:sz w:val="18"/>
          <w:szCs w:val="18"/>
        </w:rPr>
      </w:pPr>
    </w:p>
    <w:tbl>
      <w:tblPr>
        <w:tblStyle w:val="TableGrid"/>
        <w:tblW w:w="9508" w:type="dxa"/>
        <w:tblInd w:w="308" w:type="dxa"/>
        <w:tblCellMar>
          <w:top w:w="19" w:type="dxa"/>
          <w:left w:w="115" w:type="dxa"/>
          <w:right w:w="115" w:type="dxa"/>
        </w:tblCellMar>
        <w:tblLook w:val="04A0" w:firstRow="1" w:lastRow="0" w:firstColumn="1" w:lastColumn="0" w:noHBand="0" w:noVBand="1"/>
      </w:tblPr>
      <w:tblGrid>
        <w:gridCol w:w="1848"/>
        <w:gridCol w:w="1051"/>
        <w:gridCol w:w="1397"/>
        <w:gridCol w:w="2433"/>
        <w:gridCol w:w="2779"/>
      </w:tblGrid>
      <w:tr w:rsidR="00C52516" w:rsidTr="006E5E92">
        <w:trPr>
          <w:trHeight w:val="330"/>
        </w:trPr>
        <w:tc>
          <w:tcPr>
            <w:tcW w:w="18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jc w:val="center"/>
            </w:pPr>
            <w:r>
              <w:rPr>
                <w:color w:val="000000"/>
                <w:sz w:val="14"/>
              </w:rPr>
              <w:t>Descripción del bien</w:t>
            </w:r>
          </w:p>
        </w:tc>
        <w:tc>
          <w:tcPr>
            <w:tcW w:w="10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jc w:val="center"/>
            </w:pPr>
            <w:r>
              <w:rPr>
                <w:color w:val="000000"/>
                <w:sz w:val="14"/>
              </w:rPr>
              <w:t>Cantidad</w:t>
            </w:r>
          </w:p>
        </w:tc>
        <w:tc>
          <w:tcPr>
            <w:tcW w:w="13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jc w:val="center"/>
            </w:pPr>
            <w:r>
              <w:rPr>
                <w:color w:val="000000"/>
                <w:sz w:val="14"/>
              </w:rPr>
              <w:t>Causa de baja</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6"/>
              <w:jc w:val="center"/>
            </w:pPr>
            <w:r>
              <w:rPr>
                <w:color w:val="000000"/>
                <w:sz w:val="14"/>
              </w:rPr>
              <w:t>Fecha de baja (día/mes/año)</w:t>
            </w:r>
          </w:p>
        </w:tc>
        <w:tc>
          <w:tcPr>
            <w:tcW w:w="277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jc w:val="center"/>
            </w:pPr>
            <w:r>
              <w:rPr>
                <w:color w:val="000000"/>
                <w:sz w:val="14"/>
              </w:rPr>
              <w:t>Valor del bien a la fecha de la baja</w:t>
            </w:r>
          </w:p>
        </w:tc>
      </w:tr>
    </w:tbl>
    <w:p w:rsidR="00C52516" w:rsidRDefault="00C52516" w:rsidP="00C52516">
      <w:pPr>
        <w:spacing w:line="259" w:lineRule="auto"/>
        <w:ind w:left="300"/>
      </w:pPr>
      <w:r>
        <w:t xml:space="preserve"> </w:t>
      </w:r>
    </w:p>
    <w:p w:rsidR="00C52516" w:rsidRDefault="00C52516" w:rsidP="00C52516">
      <w:pPr>
        <w:spacing w:after="78" w:line="253" w:lineRule="auto"/>
        <w:ind w:left="310" w:right="1464"/>
      </w:pPr>
      <w:r>
        <w:rPr>
          <w:sz w:val="16"/>
        </w:rPr>
        <w:t>Periodo de actualización de la información: semestral. En su caso, 30 días hábiles después de adquirir o dar de baja algún bien</w:t>
      </w:r>
    </w:p>
    <w:p w:rsidR="00C52516" w:rsidRDefault="00C52516" w:rsidP="00C52516">
      <w:pPr>
        <w:spacing w:after="90" w:line="253" w:lineRule="auto"/>
        <w:ind w:left="310" w:right="21"/>
      </w:pPr>
      <w:r>
        <w:rPr>
          <w:sz w:val="16"/>
        </w:rPr>
        <w:t>Fecha de actualización: día/mes/año</w:t>
      </w:r>
    </w:p>
    <w:p w:rsidR="00C52516" w:rsidRDefault="00C52516" w:rsidP="00C52516">
      <w:pPr>
        <w:spacing w:after="90" w:line="253" w:lineRule="auto"/>
        <w:ind w:left="310" w:right="21"/>
      </w:pPr>
      <w:r>
        <w:rPr>
          <w:sz w:val="16"/>
        </w:rPr>
        <w:t>Fecha de validación: día/mes/año</w:t>
      </w:r>
    </w:p>
    <w:p w:rsidR="00C52516" w:rsidRDefault="00C52516" w:rsidP="00C52516">
      <w:pPr>
        <w:spacing w:after="151" w:line="253" w:lineRule="auto"/>
        <w:ind w:left="310" w:right="21"/>
        <w:rPr>
          <w:sz w:val="16"/>
        </w:rPr>
      </w:pPr>
      <w:r>
        <w:rPr>
          <w:sz w:val="16"/>
        </w:rPr>
        <w:t>Área(s) o unidad(es) administrativa(s) que genera(n) o posee(n) la información: ____________________</w:t>
      </w:r>
    </w:p>
    <w:p w:rsidR="00C52516" w:rsidRDefault="00C52516" w:rsidP="00C52516">
      <w:pPr>
        <w:ind w:left="310" w:right="12"/>
        <w:rPr>
          <w:lang w:val="en-US"/>
        </w:rPr>
      </w:pPr>
    </w:p>
    <w:p w:rsidR="00C52516" w:rsidRPr="006E5E92" w:rsidRDefault="00C52516" w:rsidP="00C52516">
      <w:pPr>
        <w:ind w:left="310" w:right="12"/>
        <w:rPr>
          <w:sz w:val="18"/>
          <w:szCs w:val="18"/>
          <w:lang w:val="en-US"/>
        </w:rPr>
      </w:pPr>
      <w:proofErr w:type="spellStart"/>
      <w:r w:rsidRPr="006E5E92">
        <w:rPr>
          <w:sz w:val="18"/>
          <w:szCs w:val="18"/>
          <w:lang w:val="en-US"/>
        </w:rPr>
        <w:t>Formato</w:t>
      </w:r>
      <w:proofErr w:type="spellEnd"/>
      <w:r w:rsidRPr="006E5E92">
        <w:rPr>
          <w:sz w:val="18"/>
          <w:szCs w:val="18"/>
          <w:lang w:val="en-US"/>
        </w:rPr>
        <w:t xml:space="preserve"> 34d LGT_Art_70_Fr_XXXIV</w:t>
      </w:r>
    </w:p>
    <w:p w:rsidR="00C52516" w:rsidRPr="006E5E92" w:rsidRDefault="00C52516" w:rsidP="00C52516">
      <w:pPr>
        <w:ind w:left="310" w:right="12"/>
        <w:rPr>
          <w:sz w:val="18"/>
          <w:szCs w:val="18"/>
          <w:lang w:val="en-US"/>
        </w:rPr>
      </w:pPr>
    </w:p>
    <w:p w:rsidR="00C52516" w:rsidRPr="006E5E92" w:rsidRDefault="00C52516" w:rsidP="00C52516">
      <w:pPr>
        <w:spacing w:after="7"/>
        <w:ind w:left="3322" w:right="12"/>
        <w:rPr>
          <w:sz w:val="18"/>
          <w:szCs w:val="18"/>
        </w:rPr>
      </w:pPr>
      <w:r w:rsidRPr="006E5E92">
        <w:rPr>
          <w:sz w:val="18"/>
          <w:szCs w:val="18"/>
        </w:rPr>
        <w:t>Inventario de bienes inmuebles &lt;&lt;sujeto obligado&gt;&gt;</w:t>
      </w:r>
    </w:p>
    <w:p w:rsidR="00C52516" w:rsidRPr="006E5E92" w:rsidRDefault="00C52516" w:rsidP="00C52516">
      <w:pPr>
        <w:spacing w:after="7"/>
        <w:ind w:left="3322" w:right="12"/>
        <w:rPr>
          <w:sz w:val="18"/>
          <w:szCs w:val="18"/>
        </w:rPr>
      </w:pPr>
    </w:p>
    <w:tbl>
      <w:tblPr>
        <w:tblStyle w:val="TableGrid"/>
        <w:tblW w:w="9358" w:type="dxa"/>
        <w:tblInd w:w="383" w:type="dxa"/>
        <w:tblCellMar>
          <w:top w:w="16" w:type="dxa"/>
          <w:left w:w="115" w:type="dxa"/>
          <w:right w:w="115" w:type="dxa"/>
        </w:tblCellMar>
        <w:tblLook w:val="04A0" w:firstRow="1" w:lastRow="0" w:firstColumn="1" w:lastColumn="0" w:noHBand="0" w:noVBand="1"/>
      </w:tblPr>
      <w:tblGrid>
        <w:gridCol w:w="1021"/>
        <w:gridCol w:w="2133"/>
        <w:gridCol w:w="3410"/>
        <w:gridCol w:w="2794"/>
      </w:tblGrid>
      <w:tr w:rsidR="00C52516" w:rsidRPr="006E5E92" w:rsidTr="00970B3A">
        <w:trPr>
          <w:trHeight w:val="330"/>
        </w:trPr>
        <w:tc>
          <w:tcPr>
            <w:tcW w:w="1021"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1"/>
              <w:jc w:val="center"/>
              <w:rPr>
                <w:sz w:val="18"/>
                <w:szCs w:val="18"/>
              </w:rPr>
            </w:pPr>
            <w:r w:rsidRPr="006E5E92">
              <w:rPr>
                <w:color w:val="000000"/>
                <w:sz w:val="18"/>
                <w:szCs w:val="18"/>
              </w:rPr>
              <w:t>Ejercicio</w:t>
            </w:r>
          </w:p>
        </w:tc>
        <w:tc>
          <w:tcPr>
            <w:tcW w:w="2133"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1"/>
              <w:jc w:val="center"/>
              <w:rPr>
                <w:sz w:val="18"/>
                <w:szCs w:val="18"/>
              </w:rPr>
            </w:pPr>
            <w:r w:rsidRPr="006E5E92">
              <w:rPr>
                <w:color w:val="000000"/>
                <w:sz w:val="18"/>
                <w:szCs w:val="18"/>
              </w:rPr>
              <w:t>Periodo que se informa</w:t>
            </w:r>
          </w:p>
        </w:tc>
        <w:tc>
          <w:tcPr>
            <w:tcW w:w="3410"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1"/>
              <w:jc w:val="center"/>
              <w:rPr>
                <w:sz w:val="18"/>
                <w:szCs w:val="18"/>
              </w:rPr>
            </w:pPr>
            <w:r w:rsidRPr="006E5E92">
              <w:rPr>
                <w:color w:val="000000"/>
                <w:sz w:val="18"/>
                <w:szCs w:val="18"/>
              </w:rPr>
              <w:t>Denominación del inmueble, en su caso</w:t>
            </w:r>
          </w:p>
        </w:tc>
        <w:tc>
          <w:tcPr>
            <w:tcW w:w="2794" w:type="dxa"/>
            <w:tcBorders>
              <w:top w:val="single" w:sz="6" w:space="0" w:color="000000"/>
              <w:left w:val="single" w:sz="6" w:space="0" w:color="000000"/>
              <w:bottom w:val="single" w:sz="6" w:space="0" w:color="000000"/>
              <w:right w:val="single" w:sz="6" w:space="0" w:color="000000"/>
            </w:tcBorders>
          </w:tcPr>
          <w:p w:rsidR="00C52516" w:rsidRPr="006E5E92" w:rsidRDefault="00C52516" w:rsidP="00970B3A">
            <w:pPr>
              <w:spacing w:line="259" w:lineRule="auto"/>
              <w:ind w:left="21"/>
              <w:jc w:val="center"/>
              <w:rPr>
                <w:sz w:val="18"/>
                <w:szCs w:val="18"/>
              </w:rPr>
            </w:pPr>
            <w:r w:rsidRPr="006E5E92">
              <w:rPr>
                <w:color w:val="000000"/>
                <w:sz w:val="18"/>
                <w:szCs w:val="18"/>
              </w:rPr>
              <w:t>Institución a cargo del inmueble</w:t>
            </w:r>
          </w:p>
        </w:tc>
      </w:tr>
      <w:tr w:rsidR="00C52516" w:rsidTr="00970B3A">
        <w:trPr>
          <w:trHeight w:val="421"/>
        </w:trPr>
        <w:tc>
          <w:tcPr>
            <w:tcW w:w="10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c>
          <w:tcPr>
            <w:tcW w:w="21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c>
          <w:tcPr>
            <w:tcW w:w="341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c>
          <w:tcPr>
            <w:tcW w:w="279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r>
    </w:tbl>
    <w:p w:rsidR="00C52516" w:rsidRDefault="00C52516" w:rsidP="00C52516">
      <w:pPr>
        <w:spacing w:line="259" w:lineRule="auto"/>
        <w:ind w:left="295"/>
        <w:jc w:val="center"/>
      </w:pPr>
      <w:r>
        <w:t xml:space="preserve"> </w:t>
      </w:r>
    </w:p>
    <w:tbl>
      <w:tblPr>
        <w:tblStyle w:val="TableGrid"/>
        <w:tblW w:w="10424" w:type="dxa"/>
        <w:tblInd w:w="308" w:type="dxa"/>
        <w:tblCellMar>
          <w:top w:w="19" w:type="dxa"/>
          <w:left w:w="162" w:type="dxa"/>
          <w:right w:w="115" w:type="dxa"/>
        </w:tblCellMar>
        <w:tblLook w:val="04A0" w:firstRow="1" w:lastRow="0" w:firstColumn="1" w:lastColumn="0" w:noHBand="0" w:noVBand="1"/>
      </w:tblPr>
      <w:tblGrid>
        <w:gridCol w:w="692"/>
        <w:gridCol w:w="721"/>
        <w:gridCol w:w="721"/>
        <w:gridCol w:w="721"/>
        <w:gridCol w:w="991"/>
        <w:gridCol w:w="991"/>
        <w:gridCol w:w="781"/>
        <w:gridCol w:w="781"/>
        <w:gridCol w:w="811"/>
        <w:gridCol w:w="871"/>
        <w:gridCol w:w="826"/>
        <w:gridCol w:w="826"/>
        <w:gridCol w:w="691"/>
      </w:tblGrid>
      <w:tr w:rsidR="00C52516" w:rsidTr="006E5E92">
        <w:trPr>
          <w:trHeight w:val="330"/>
        </w:trPr>
        <w:tc>
          <w:tcPr>
            <w:tcW w:w="69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72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2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2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99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2553" w:type="dxa"/>
            <w:gridSpan w:val="3"/>
            <w:tcBorders>
              <w:top w:val="single" w:sz="6" w:space="0" w:color="000000"/>
              <w:left w:val="nil"/>
              <w:bottom w:val="single" w:sz="6" w:space="0" w:color="000000"/>
              <w:right w:val="nil"/>
            </w:tcBorders>
          </w:tcPr>
          <w:p w:rsidR="00C52516" w:rsidRDefault="00C52516" w:rsidP="00970B3A">
            <w:pPr>
              <w:spacing w:line="259" w:lineRule="auto"/>
              <w:ind w:left="164"/>
              <w:jc w:val="center"/>
            </w:pPr>
            <w:r>
              <w:rPr>
                <w:color w:val="000000"/>
                <w:sz w:val="12"/>
              </w:rPr>
              <w:t>Ubicación del inmueble</w:t>
            </w:r>
          </w:p>
        </w:tc>
        <w:tc>
          <w:tcPr>
            <w:tcW w:w="81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87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82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82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69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6E5E92">
        <w:trPr>
          <w:trHeight w:val="808"/>
        </w:trPr>
        <w:tc>
          <w:tcPr>
            <w:tcW w:w="6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Tipo vialidad</w:t>
            </w:r>
          </w:p>
        </w:tc>
        <w:tc>
          <w:tcPr>
            <w:tcW w:w="7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 vialidad</w:t>
            </w:r>
          </w:p>
        </w:tc>
        <w:tc>
          <w:tcPr>
            <w:tcW w:w="7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6"/>
              <w:jc w:val="center"/>
            </w:pPr>
            <w:r>
              <w:rPr>
                <w:color w:val="000000"/>
                <w:sz w:val="12"/>
              </w:rPr>
              <w:t>Número</w:t>
            </w:r>
          </w:p>
          <w:p w:rsidR="00C52516" w:rsidRDefault="00C52516" w:rsidP="00970B3A">
            <w:pPr>
              <w:spacing w:line="259" w:lineRule="auto"/>
              <w:ind w:right="28"/>
              <w:jc w:val="center"/>
            </w:pPr>
            <w:r>
              <w:rPr>
                <w:color w:val="000000"/>
                <w:sz w:val="12"/>
              </w:rPr>
              <w:t>Exterior</w:t>
            </w:r>
          </w:p>
        </w:tc>
        <w:tc>
          <w:tcPr>
            <w:tcW w:w="7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6"/>
              <w:jc w:val="center"/>
            </w:pPr>
            <w:r>
              <w:rPr>
                <w:color w:val="000000"/>
                <w:sz w:val="12"/>
              </w:rPr>
              <w:t>Número</w:t>
            </w:r>
          </w:p>
          <w:p w:rsidR="00C52516" w:rsidRDefault="00C52516" w:rsidP="00970B3A">
            <w:pPr>
              <w:spacing w:line="259" w:lineRule="auto"/>
              <w:ind w:left="5" w:hanging="5"/>
              <w:jc w:val="center"/>
            </w:pPr>
            <w:r>
              <w:rPr>
                <w:color w:val="000000"/>
                <w:sz w:val="12"/>
              </w:rPr>
              <w:t>Interior, en su caso</w:t>
            </w:r>
          </w:p>
        </w:tc>
        <w:tc>
          <w:tcPr>
            <w:tcW w:w="99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Tipo de asentamiento</w:t>
            </w:r>
          </w:p>
        </w:tc>
        <w:tc>
          <w:tcPr>
            <w:tcW w:w="99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firstLine="38"/>
            </w:pPr>
            <w:r>
              <w:rPr>
                <w:color w:val="000000"/>
                <w:sz w:val="12"/>
              </w:rPr>
              <w:t>Nombre del asentamiento</w:t>
            </w:r>
          </w:p>
        </w:tc>
        <w:tc>
          <w:tcPr>
            <w:tcW w:w="7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Clave de la</w:t>
            </w:r>
          </w:p>
          <w:p w:rsidR="00C52516" w:rsidRDefault="00C52516" w:rsidP="00970B3A">
            <w:pPr>
              <w:spacing w:line="259" w:lineRule="auto"/>
              <w:ind w:right="16"/>
              <w:jc w:val="center"/>
            </w:pPr>
            <w:r>
              <w:rPr>
                <w:color w:val="000000"/>
                <w:sz w:val="12"/>
              </w:rPr>
              <w:t>localidad</w:t>
            </w:r>
          </w:p>
        </w:tc>
        <w:tc>
          <w:tcPr>
            <w:tcW w:w="7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 de la localidad</w:t>
            </w:r>
          </w:p>
        </w:tc>
        <w:tc>
          <w:tcPr>
            <w:tcW w:w="81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firstLine="8"/>
            </w:pPr>
            <w:r>
              <w:rPr>
                <w:color w:val="000000"/>
                <w:sz w:val="12"/>
              </w:rPr>
              <w:t>Clave del municipio</w:t>
            </w:r>
          </w:p>
        </w:tc>
        <w:tc>
          <w:tcPr>
            <w:tcW w:w="87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210" w:hanging="135"/>
            </w:pPr>
            <w:r>
              <w:rPr>
                <w:color w:val="000000"/>
                <w:sz w:val="12"/>
              </w:rPr>
              <w:t>Nombre del</w:t>
            </w:r>
          </w:p>
          <w:p w:rsidR="00C52516" w:rsidRDefault="00C52516" w:rsidP="00970B3A">
            <w:pPr>
              <w:spacing w:line="235" w:lineRule="auto"/>
              <w:ind w:left="4" w:right="20"/>
              <w:jc w:val="center"/>
            </w:pPr>
            <w:r>
              <w:rPr>
                <w:color w:val="000000"/>
                <w:sz w:val="12"/>
              </w:rPr>
              <w:t>municipio o</w:t>
            </w:r>
          </w:p>
          <w:p w:rsidR="00C52516" w:rsidRDefault="00C52516" w:rsidP="00970B3A">
            <w:pPr>
              <w:spacing w:line="259" w:lineRule="auto"/>
              <w:ind w:right="16"/>
              <w:jc w:val="center"/>
            </w:pPr>
            <w:r>
              <w:rPr>
                <w:color w:val="000000"/>
                <w:sz w:val="12"/>
              </w:rPr>
              <w:t>delegación</w:t>
            </w:r>
          </w:p>
        </w:tc>
        <w:tc>
          <w:tcPr>
            <w:tcW w:w="82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5" w:firstLine="1"/>
              <w:jc w:val="center"/>
            </w:pPr>
            <w:r>
              <w:rPr>
                <w:color w:val="000000"/>
                <w:sz w:val="12"/>
              </w:rPr>
              <w:t>Clave de la entidad federativa</w:t>
            </w:r>
          </w:p>
        </w:tc>
        <w:tc>
          <w:tcPr>
            <w:tcW w:w="82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right="5"/>
              <w:jc w:val="center"/>
            </w:pPr>
            <w:r>
              <w:rPr>
                <w:color w:val="000000"/>
                <w:sz w:val="12"/>
              </w:rPr>
              <w:t>Nombre de la</w:t>
            </w:r>
          </w:p>
          <w:p w:rsidR="00C52516" w:rsidRDefault="00C52516" w:rsidP="00970B3A">
            <w:pPr>
              <w:spacing w:line="259" w:lineRule="auto"/>
              <w:jc w:val="center"/>
            </w:pPr>
            <w:r>
              <w:rPr>
                <w:color w:val="000000"/>
                <w:sz w:val="12"/>
              </w:rPr>
              <w:t>entidad federativa</w:t>
            </w:r>
          </w:p>
        </w:tc>
        <w:tc>
          <w:tcPr>
            <w:tcW w:w="69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hanging="30"/>
            </w:pPr>
            <w:r>
              <w:rPr>
                <w:color w:val="000000"/>
                <w:sz w:val="12"/>
              </w:rPr>
              <w:t>Código postal</w:t>
            </w:r>
          </w:p>
        </w:tc>
      </w:tr>
    </w:tbl>
    <w:p w:rsidR="00C52516" w:rsidRDefault="00C52516" w:rsidP="00C52516">
      <w:pPr>
        <w:spacing w:line="259" w:lineRule="auto"/>
        <w:ind w:left="589"/>
      </w:pPr>
      <w:r>
        <w:t xml:space="preserve"> </w:t>
      </w:r>
    </w:p>
    <w:tbl>
      <w:tblPr>
        <w:tblStyle w:val="TableGrid"/>
        <w:tblW w:w="9523" w:type="dxa"/>
        <w:tblInd w:w="308" w:type="dxa"/>
        <w:tblCellMar>
          <w:top w:w="19" w:type="dxa"/>
          <w:left w:w="230" w:type="dxa"/>
          <w:right w:w="199" w:type="dxa"/>
        </w:tblCellMar>
        <w:tblLook w:val="04A0" w:firstRow="1" w:lastRow="0" w:firstColumn="1" w:lastColumn="0" w:noHBand="0" w:noVBand="1"/>
      </w:tblPr>
      <w:tblGrid>
        <w:gridCol w:w="1607"/>
        <w:gridCol w:w="2163"/>
        <w:gridCol w:w="1667"/>
        <w:gridCol w:w="2193"/>
        <w:gridCol w:w="1893"/>
      </w:tblGrid>
      <w:tr w:rsidR="00C52516" w:rsidTr="00970B3A">
        <w:trPr>
          <w:trHeight w:val="826"/>
        </w:trPr>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Naturaleza del inmueble: urbana o rústica</w:t>
            </w:r>
          </w:p>
        </w:tc>
        <w:tc>
          <w:tcPr>
            <w:tcW w:w="21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75" w:hanging="15"/>
            </w:pPr>
            <w:r>
              <w:rPr>
                <w:color w:val="000000"/>
                <w:sz w:val="12"/>
              </w:rPr>
              <w:t>Carácter del monumento (en su caso): arqueológico, histórico o</w:t>
            </w:r>
          </w:p>
          <w:p w:rsidR="00C52516" w:rsidRDefault="00C52516" w:rsidP="00970B3A">
            <w:pPr>
              <w:spacing w:line="259" w:lineRule="auto"/>
              <w:jc w:val="center"/>
            </w:pPr>
            <w:r>
              <w:rPr>
                <w:color w:val="000000"/>
                <w:sz w:val="12"/>
              </w:rPr>
              <w:t>Artístico</w:t>
            </w:r>
          </w:p>
        </w:tc>
        <w:tc>
          <w:tcPr>
            <w:tcW w:w="16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4"/>
              <w:jc w:val="center"/>
            </w:pPr>
            <w:r>
              <w:rPr>
                <w:color w:val="000000"/>
                <w:sz w:val="12"/>
              </w:rPr>
              <w:t>Tipo de inmueble:</w:t>
            </w:r>
          </w:p>
          <w:p w:rsidR="00C52516" w:rsidRDefault="00C52516" w:rsidP="00970B3A">
            <w:pPr>
              <w:spacing w:line="259" w:lineRule="auto"/>
              <w:jc w:val="center"/>
            </w:pPr>
            <w:r>
              <w:rPr>
                <w:color w:val="000000"/>
                <w:sz w:val="12"/>
              </w:rPr>
              <w:t>edificación, terreno o</w:t>
            </w:r>
          </w:p>
          <w:p w:rsidR="00C52516" w:rsidRDefault="00C52516" w:rsidP="00970B3A">
            <w:pPr>
              <w:spacing w:line="259" w:lineRule="auto"/>
              <w:jc w:val="center"/>
            </w:pPr>
            <w:r>
              <w:rPr>
                <w:color w:val="000000"/>
                <w:sz w:val="12"/>
              </w:rPr>
              <w:t>mixto</w:t>
            </w:r>
          </w:p>
        </w:tc>
        <w:tc>
          <w:tcPr>
            <w:tcW w:w="219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75" w:hanging="75"/>
            </w:pPr>
            <w:r>
              <w:rPr>
                <w:color w:val="000000"/>
                <w:sz w:val="12"/>
              </w:rPr>
              <w:t>Uso del inmueble (especificar sólo aquellos que son utilizados para</w:t>
            </w:r>
          </w:p>
          <w:p w:rsidR="00C52516" w:rsidRDefault="00C52516" w:rsidP="00970B3A">
            <w:pPr>
              <w:spacing w:line="259" w:lineRule="auto"/>
              <w:ind w:right="12"/>
              <w:jc w:val="center"/>
            </w:pPr>
            <w:r>
              <w:rPr>
                <w:color w:val="000000"/>
                <w:sz w:val="12"/>
              </w:rPr>
              <w:t>fines religiosos)</w:t>
            </w:r>
          </w:p>
        </w:tc>
        <w:tc>
          <w:tcPr>
            <w:tcW w:w="189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Operación que da origen a la propiedad o posesión del</w:t>
            </w:r>
          </w:p>
          <w:p w:rsidR="00C52516" w:rsidRDefault="00C52516" w:rsidP="00970B3A">
            <w:pPr>
              <w:spacing w:line="259" w:lineRule="auto"/>
              <w:jc w:val="center"/>
            </w:pPr>
            <w:r>
              <w:rPr>
                <w:color w:val="000000"/>
                <w:sz w:val="12"/>
              </w:rPr>
              <w:t>inmueble</w:t>
            </w:r>
          </w:p>
        </w:tc>
      </w:tr>
    </w:tbl>
    <w:p w:rsidR="00C52516" w:rsidRDefault="00C52516" w:rsidP="00C52516">
      <w:pPr>
        <w:spacing w:line="259" w:lineRule="auto"/>
        <w:ind w:left="300"/>
      </w:pPr>
      <w:r>
        <w:t xml:space="preserve"> </w:t>
      </w:r>
    </w:p>
    <w:tbl>
      <w:tblPr>
        <w:tblStyle w:val="TableGrid"/>
        <w:tblW w:w="9343" w:type="dxa"/>
        <w:tblInd w:w="308" w:type="dxa"/>
        <w:tblCellMar>
          <w:left w:w="115" w:type="dxa"/>
          <w:right w:w="115" w:type="dxa"/>
        </w:tblCellMar>
        <w:tblLook w:val="04A0" w:firstRow="1" w:lastRow="0" w:firstColumn="1" w:lastColumn="0" w:noHBand="0" w:noVBand="1"/>
      </w:tblPr>
      <w:tblGrid>
        <w:gridCol w:w="1352"/>
        <w:gridCol w:w="2283"/>
        <w:gridCol w:w="2148"/>
        <w:gridCol w:w="3560"/>
      </w:tblGrid>
      <w:tr w:rsidR="00C52516" w:rsidTr="006E5E92">
        <w:trPr>
          <w:trHeight w:val="822"/>
        </w:trPr>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right="48" w:firstLine="19"/>
            </w:pPr>
            <w:r>
              <w:rPr>
                <w:color w:val="000000"/>
                <w:sz w:val="12"/>
              </w:rPr>
              <w:t>Valor catastral o último avalúo del inmueble</w:t>
            </w:r>
          </w:p>
        </w:tc>
        <w:tc>
          <w:tcPr>
            <w:tcW w:w="228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60" w:right="60" w:firstLine="75"/>
            </w:pPr>
            <w:r>
              <w:rPr>
                <w:color w:val="000000"/>
                <w:sz w:val="12"/>
              </w:rPr>
              <w:t>Títulos por el cual se acredite la propiedad o posesión del inmueble por parte del Gobierno Federal, las entidades federativas o los</w:t>
            </w:r>
          </w:p>
          <w:p w:rsidR="00C52516" w:rsidRDefault="00C52516" w:rsidP="00970B3A">
            <w:pPr>
              <w:spacing w:line="259" w:lineRule="auto"/>
              <w:jc w:val="center"/>
            </w:pPr>
            <w:r>
              <w:rPr>
                <w:color w:val="000000"/>
                <w:sz w:val="12"/>
              </w:rPr>
              <w:t>Municipios</w:t>
            </w:r>
          </w:p>
        </w:tc>
        <w:tc>
          <w:tcPr>
            <w:tcW w:w="21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
              <w:jc w:val="center"/>
            </w:pPr>
            <w:r>
              <w:rPr>
                <w:color w:val="000000"/>
                <w:sz w:val="12"/>
              </w:rPr>
              <w:t>Hipervínculo al Sistema de</w:t>
            </w:r>
          </w:p>
          <w:p w:rsidR="00C52516" w:rsidRDefault="00C52516" w:rsidP="00970B3A">
            <w:pPr>
              <w:spacing w:line="259" w:lineRule="auto"/>
              <w:jc w:val="center"/>
            </w:pPr>
            <w:r>
              <w:rPr>
                <w:color w:val="000000"/>
                <w:sz w:val="12"/>
              </w:rPr>
              <w:t>Información Inmobiliaria Federal y</w:t>
            </w:r>
          </w:p>
          <w:p w:rsidR="00C52516" w:rsidRDefault="00C52516" w:rsidP="00970B3A">
            <w:pPr>
              <w:spacing w:line="259" w:lineRule="auto"/>
              <w:jc w:val="center"/>
            </w:pPr>
            <w:r>
              <w:rPr>
                <w:color w:val="000000"/>
                <w:sz w:val="12"/>
              </w:rPr>
              <w:t xml:space="preserve">Paraestatal </w:t>
            </w:r>
            <w:proofErr w:type="spellStart"/>
            <w:r>
              <w:rPr>
                <w:color w:val="000000"/>
                <w:sz w:val="12"/>
              </w:rPr>
              <w:t>u</w:t>
            </w:r>
            <w:proofErr w:type="spellEnd"/>
            <w:r>
              <w:rPr>
                <w:color w:val="000000"/>
                <w:sz w:val="12"/>
              </w:rPr>
              <w:t xml:space="preserve"> homólogo de cada entidad federativa</w:t>
            </w:r>
          </w:p>
        </w:tc>
        <w:tc>
          <w:tcPr>
            <w:tcW w:w="356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Unidad administrativa de adscripción (Área) del servidor público /o toda persona que desempeñe un empleo, cargo o comisión y/o ejerza actos de autoridad (de acuerdo con el</w:t>
            </w:r>
          </w:p>
          <w:p w:rsidR="00C52516" w:rsidRDefault="00C52516" w:rsidP="00970B3A">
            <w:pPr>
              <w:spacing w:line="259" w:lineRule="auto"/>
              <w:ind w:left="7"/>
              <w:jc w:val="center"/>
            </w:pPr>
            <w:r>
              <w:rPr>
                <w:color w:val="000000"/>
                <w:sz w:val="12"/>
              </w:rPr>
              <w:t>catálogo de unidades administrativas o puestos) que funge</w:t>
            </w:r>
          </w:p>
          <w:p w:rsidR="00C52516" w:rsidRDefault="00C52516" w:rsidP="00970B3A">
            <w:pPr>
              <w:spacing w:line="259" w:lineRule="auto"/>
              <w:ind w:left="7"/>
              <w:jc w:val="center"/>
            </w:pPr>
            <w:r>
              <w:rPr>
                <w:color w:val="000000"/>
                <w:sz w:val="12"/>
              </w:rPr>
              <w:t>como responsable inmobiliario</w:t>
            </w:r>
          </w:p>
        </w:tc>
      </w:tr>
    </w:tbl>
    <w:p w:rsidR="00C52516" w:rsidRDefault="00C52516" w:rsidP="00C52516">
      <w:pPr>
        <w:spacing w:line="259" w:lineRule="auto"/>
        <w:ind w:left="300"/>
      </w:pPr>
      <w:r>
        <w:t xml:space="preserve"> </w:t>
      </w:r>
    </w:p>
    <w:p w:rsidR="00C52516" w:rsidRDefault="00C52516" w:rsidP="00C52516">
      <w:pPr>
        <w:spacing w:after="93" w:line="253" w:lineRule="auto"/>
        <w:ind w:left="310" w:right="1464"/>
      </w:pPr>
      <w:r>
        <w:rPr>
          <w:sz w:val="16"/>
        </w:rPr>
        <w:t>Periodo de actualización de la información: semestral. En su caso, 30 días hábiles después de adquirir o dar de baja algún bien</w:t>
      </w:r>
    </w:p>
    <w:p w:rsidR="00C52516" w:rsidRDefault="00C52516" w:rsidP="00C52516">
      <w:pPr>
        <w:spacing w:after="75" w:line="253" w:lineRule="auto"/>
        <w:ind w:left="310" w:right="21"/>
      </w:pPr>
      <w:r>
        <w:rPr>
          <w:sz w:val="16"/>
        </w:rPr>
        <w:t>Fecha de actualización: día/mes/año</w:t>
      </w:r>
    </w:p>
    <w:p w:rsidR="00C52516" w:rsidRDefault="00C52516" w:rsidP="00C52516">
      <w:pPr>
        <w:spacing w:after="90" w:line="253" w:lineRule="auto"/>
        <w:ind w:left="310" w:right="21"/>
      </w:pPr>
      <w:r>
        <w:rPr>
          <w:sz w:val="16"/>
        </w:rPr>
        <w:t>Fecha de validación: día/mes/año</w:t>
      </w:r>
    </w:p>
    <w:p w:rsidR="00C52516" w:rsidRDefault="00C52516" w:rsidP="00C52516">
      <w:pPr>
        <w:spacing w:after="105" w:line="253" w:lineRule="auto"/>
        <w:ind w:left="310" w:right="21"/>
        <w:rPr>
          <w:sz w:val="16"/>
        </w:rPr>
      </w:pPr>
      <w:r>
        <w:rPr>
          <w:sz w:val="16"/>
        </w:rPr>
        <w:t>Área(s) o unidad(es) administrativa(s) que genera(n) o posee(n) la información: ____________________</w:t>
      </w:r>
    </w:p>
    <w:p w:rsidR="00C52516" w:rsidRPr="006E5E92" w:rsidRDefault="00C52516" w:rsidP="00C52516">
      <w:pPr>
        <w:ind w:left="310" w:right="12"/>
        <w:rPr>
          <w:sz w:val="18"/>
          <w:szCs w:val="18"/>
          <w:lang w:val="en-US"/>
        </w:rPr>
      </w:pPr>
    </w:p>
    <w:p w:rsidR="00C52516" w:rsidRPr="006E5E92" w:rsidRDefault="00C52516" w:rsidP="00C52516">
      <w:pPr>
        <w:ind w:left="310" w:right="12"/>
        <w:rPr>
          <w:sz w:val="18"/>
          <w:szCs w:val="18"/>
          <w:lang w:val="en-US"/>
        </w:rPr>
      </w:pPr>
      <w:proofErr w:type="spellStart"/>
      <w:r w:rsidRPr="006E5E92">
        <w:rPr>
          <w:sz w:val="18"/>
          <w:szCs w:val="18"/>
          <w:lang w:val="en-US"/>
        </w:rPr>
        <w:t>Formato</w:t>
      </w:r>
      <w:proofErr w:type="spellEnd"/>
      <w:r w:rsidRPr="006E5E92">
        <w:rPr>
          <w:sz w:val="18"/>
          <w:szCs w:val="18"/>
          <w:lang w:val="en-US"/>
        </w:rPr>
        <w:t xml:space="preserve"> 34e LGT_Art_70_Fr_XXXIV</w:t>
      </w:r>
    </w:p>
    <w:p w:rsidR="00C52516" w:rsidRPr="006E5E92" w:rsidRDefault="00C52516" w:rsidP="00C52516">
      <w:pPr>
        <w:ind w:left="310" w:right="12"/>
        <w:rPr>
          <w:sz w:val="18"/>
          <w:szCs w:val="18"/>
          <w:lang w:val="en-US"/>
        </w:rPr>
      </w:pPr>
    </w:p>
    <w:p w:rsidR="00C52516" w:rsidRPr="006E5E92" w:rsidRDefault="00C52516" w:rsidP="00C52516">
      <w:pPr>
        <w:spacing w:line="259" w:lineRule="auto"/>
        <w:ind w:left="10" w:right="2160"/>
        <w:jc w:val="right"/>
        <w:rPr>
          <w:sz w:val="18"/>
          <w:szCs w:val="18"/>
        </w:rPr>
      </w:pPr>
      <w:r w:rsidRPr="006E5E92">
        <w:rPr>
          <w:sz w:val="18"/>
          <w:szCs w:val="18"/>
        </w:rPr>
        <w:t>Inventario de altas practicadas a bienes inmuebles &lt;&lt;sujeto obligado&gt;&gt;</w:t>
      </w:r>
    </w:p>
    <w:p w:rsidR="00C52516" w:rsidRDefault="00C52516" w:rsidP="00C52516">
      <w:pPr>
        <w:spacing w:line="259" w:lineRule="auto"/>
        <w:ind w:left="10" w:right="2160"/>
        <w:jc w:val="right"/>
      </w:pPr>
    </w:p>
    <w:tbl>
      <w:tblPr>
        <w:tblStyle w:val="TableGrid"/>
        <w:tblW w:w="9508" w:type="dxa"/>
        <w:tblInd w:w="308" w:type="dxa"/>
        <w:tblCellMar>
          <w:top w:w="19" w:type="dxa"/>
          <w:left w:w="115" w:type="dxa"/>
          <w:right w:w="115" w:type="dxa"/>
        </w:tblCellMar>
        <w:tblLook w:val="04A0" w:firstRow="1" w:lastRow="0" w:firstColumn="1" w:lastColumn="0" w:noHBand="0" w:noVBand="1"/>
      </w:tblPr>
      <w:tblGrid>
        <w:gridCol w:w="2058"/>
        <w:gridCol w:w="1547"/>
        <w:gridCol w:w="2704"/>
        <w:gridCol w:w="3199"/>
      </w:tblGrid>
      <w:tr w:rsidR="00C52516" w:rsidTr="00970B3A">
        <w:trPr>
          <w:trHeight w:val="721"/>
        </w:trPr>
        <w:tc>
          <w:tcPr>
            <w:tcW w:w="20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0" w:right="100"/>
              <w:jc w:val="center"/>
            </w:pPr>
            <w:r>
              <w:rPr>
                <w:color w:val="000000"/>
              </w:rPr>
              <w:t>Descripción del bien</w:t>
            </w:r>
          </w:p>
        </w:tc>
        <w:tc>
          <w:tcPr>
            <w:tcW w:w="15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rPr>
              <w:t>Causa de alta</w:t>
            </w:r>
          </w:p>
        </w:tc>
        <w:tc>
          <w:tcPr>
            <w:tcW w:w="270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Fecha de alta (día/mes/año)</w:t>
            </w:r>
          </w:p>
        </w:tc>
        <w:tc>
          <w:tcPr>
            <w:tcW w:w="319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9" w:right="129"/>
              <w:jc w:val="center"/>
            </w:pPr>
            <w:r>
              <w:rPr>
                <w:color w:val="000000"/>
              </w:rPr>
              <w:t>Valor del bien a la fecha de la alta</w:t>
            </w:r>
          </w:p>
        </w:tc>
      </w:tr>
    </w:tbl>
    <w:p w:rsidR="00C52516" w:rsidRDefault="00C52516" w:rsidP="00C52516">
      <w:pPr>
        <w:spacing w:after="77" w:line="259" w:lineRule="auto"/>
        <w:ind w:left="589"/>
      </w:pPr>
      <w:r>
        <w:t xml:space="preserve"> </w:t>
      </w:r>
    </w:p>
    <w:p w:rsidR="00C52516" w:rsidRDefault="00C52516" w:rsidP="00C52516">
      <w:pPr>
        <w:spacing w:after="93" w:line="253" w:lineRule="auto"/>
        <w:ind w:left="310" w:right="1464"/>
      </w:pPr>
      <w:r>
        <w:rPr>
          <w:sz w:val="16"/>
        </w:rPr>
        <w:t>Periodo de actualización de la información: semestral. En su caso, 30 días hábiles después de adquirir o dar de baja algún bien</w:t>
      </w:r>
    </w:p>
    <w:p w:rsidR="00C52516" w:rsidRDefault="00C52516" w:rsidP="00C52516">
      <w:pPr>
        <w:spacing w:after="75" w:line="253" w:lineRule="auto"/>
        <w:ind w:left="310" w:right="21"/>
      </w:pPr>
      <w:r>
        <w:rPr>
          <w:sz w:val="16"/>
        </w:rPr>
        <w:t>Fecha de actualización: día/mes/año</w:t>
      </w:r>
    </w:p>
    <w:p w:rsidR="00C52516" w:rsidRDefault="00C52516" w:rsidP="00C52516">
      <w:pPr>
        <w:spacing w:after="90" w:line="253" w:lineRule="auto"/>
        <w:ind w:left="310" w:right="21"/>
      </w:pPr>
      <w:r>
        <w:rPr>
          <w:sz w:val="16"/>
        </w:rPr>
        <w:t>Fecha de validación: día/mes/año</w:t>
      </w:r>
    </w:p>
    <w:p w:rsidR="00C52516" w:rsidRDefault="00C52516" w:rsidP="00C52516">
      <w:pPr>
        <w:spacing w:after="105" w:line="253" w:lineRule="auto"/>
        <w:ind w:left="310" w:right="21"/>
        <w:rPr>
          <w:sz w:val="16"/>
        </w:rPr>
      </w:pPr>
      <w:r>
        <w:rPr>
          <w:sz w:val="16"/>
        </w:rPr>
        <w:t>Área(s) o unidad(es) administrativa(s) que genera(n) o posee(n) la información: ____________________</w:t>
      </w:r>
    </w:p>
    <w:p w:rsidR="00C52516" w:rsidRDefault="00C52516" w:rsidP="00C52516">
      <w:pPr>
        <w:ind w:left="310" w:right="12"/>
        <w:rPr>
          <w:lang w:val="en-US"/>
        </w:rPr>
      </w:pPr>
    </w:p>
    <w:p w:rsidR="00C52516" w:rsidRPr="006E5E92" w:rsidRDefault="00C52516" w:rsidP="00C52516">
      <w:pPr>
        <w:ind w:left="310" w:right="12"/>
        <w:rPr>
          <w:sz w:val="18"/>
          <w:szCs w:val="18"/>
          <w:lang w:val="en-US"/>
        </w:rPr>
      </w:pPr>
      <w:proofErr w:type="spellStart"/>
      <w:r w:rsidRPr="006E5E92">
        <w:rPr>
          <w:sz w:val="18"/>
          <w:szCs w:val="18"/>
          <w:lang w:val="en-US"/>
        </w:rPr>
        <w:t>Formato</w:t>
      </w:r>
      <w:proofErr w:type="spellEnd"/>
      <w:r w:rsidRPr="006E5E92">
        <w:rPr>
          <w:sz w:val="18"/>
          <w:szCs w:val="18"/>
          <w:lang w:val="en-US"/>
        </w:rPr>
        <w:t xml:space="preserve"> 34f LGT_Art_70_Fr_XXXIV</w:t>
      </w:r>
    </w:p>
    <w:p w:rsidR="00C52516" w:rsidRPr="006E5E92" w:rsidRDefault="00C52516" w:rsidP="00C52516">
      <w:pPr>
        <w:ind w:left="310" w:right="12"/>
        <w:rPr>
          <w:sz w:val="18"/>
          <w:szCs w:val="18"/>
          <w:lang w:val="en-US"/>
        </w:rPr>
      </w:pPr>
    </w:p>
    <w:p w:rsidR="00C52516" w:rsidRPr="006E5E92" w:rsidRDefault="00C52516" w:rsidP="00C52516">
      <w:pPr>
        <w:spacing w:line="259" w:lineRule="auto"/>
        <w:ind w:left="10" w:right="2160"/>
        <w:jc w:val="right"/>
        <w:rPr>
          <w:sz w:val="18"/>
          <w:szCs w:val="18"/>
        </w:rPr>
      </w:pPr>
      <w:r w:rsidRPr="006E5E92">
        <w:rPr>
          <w:sz w:val="18"/>
          <w:szCs w:val="18"/>
        </w:rPr>
        <w:t>Inventario de bajas practicadas a bienes inmuebles &lt;&lt;sujeto obligado&gt;&gt;</w:t>
      </w:r>
    </w:p>
    <w:p w:rsidR="00C52516" w:rsidRDefault="00C52516" w:rsidP="00C52516">
      <w:pPr>
        <w:spacing w:line="259" w:lineRule="auto"/>
        <w:ind w:left="10" w:right="2160"/>
        <w:jc w:val="right"/>
      </w:pPr>
    </w:p>
    <w:tbl>
      <w:tblPr>
        <w:tblStyle w:val="TableGrid"/>
        <w:tblW w:w="8547" w:type="dxa"/>
        <w:tblInd w:w="308" w:type="dxa"/>
        <w:tblCellMar>
          <w:top w:w="19" w:type="dxa"/>
          <w:left w:w="115" w:type="dxa"/>
          <w:right w:w="115" w:type="dxa"/>
        </w:tblCellMar>
        <w:tblLook w:val="04A0" w:firstRow="1" w:lastRow="0" w:firstColumn="1" w:lastColumn="0" w:noHBand="0" w:noVBand="1"/>
      </w:tblPr>
      <w:tblGrid>
        <w:gridCol w:w="2058"/>
        <w:gridCol w:w="1292"/>
        <w:gridCol w:w="1562"/>
        <w:gridCol w:w="3635"/>
      </w:tblGrid>
      <w:tr w:rsidR="00C52516" w:rsidTr="00970B3A">
        <w:trPr>
          <w:trHeight w:val="721"/>
        </w:trPr>
        <w:tc>
          <w:tcPr>
            <w:tcW w:w="205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5"/>
              <w:jc w:val="center"/>
            </w:pPr>
            <w:r>
              <w:rPr>
                <w:color w:val="000000"/>
                <w:sz w:val="16"/>
              </w:rPr>
              <w:t>Descripción del bien</w:t>
            </w:r>
          </w:p>
        </w:tc>
        <w:tc>
          <w:tcPr>
            <w:tcW w:w="129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8" w:right="34"/>
              <w:jc w:val="center"/>
            </w:pPr>
            <w:r>
              <w:rPr>
                <w:color w:val="000000"/>
                <w:sz w:val="16"/>
              </w:rPr>
              <w:t>Causa de baja</w:t>
            </w:r>
          </w:p>
        </w:tc>
        <w:tc>
          <w:tcPr>
            <w:tcW w:w="15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6"/>
              </w:rPr>
              <w:t>Fecha de baja (día/mes/año)</w:t>
            </w:r>
          </w:p>
        </w:tc>
        <w:tc>
          <w:tcPr>
            <w:tcW w:w="3635"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4"/>
              <w:jc w:val="center"/>
            </w:pPr>
            <w:r>
              <w:rPr>
                <w:color w:val="000000"/>
                <w:sz w:val="16"/>
              </w:rPr>
              <w:t>Valor del inmueble a la fecha de la baja</w:t>
            </w:r>
          </w:p>
        </w:tc>
      </w:tr>
    </w:tbl>
    <w:p w:rsidR="00C52516" w:rsidRDefault="00C52516" w:rsidP="00C52516">
      <w:pPr>
        <w:spacing w:after="77" w:line="259" w:lineRule="auto"/>
        <w:ind w:left="589"/>
      </w:pPr>
      <w:r>
        <w:t xml:space="preserve"> </w:t>
      </w:r>
    </w:p>
    <w:p w:rsidR="00C52516" w:rsidRDefault="00C52516" w:rsidP="00C52516">
      <w:pPr>
        <w:spacing w:after="182" w:line="253" w:lineRule="auto"/>
        <w:ind w:left="310" w:right="1464"/>
      </w:pPr>
      <w:r>
        <w:rPr>
          <w:sz w:val="16"/>
        </w:rPr>
        <w:t>Periodo de actualización de la información: semestral. En su caso, 30 días hábiles después de adquirir o dar de baja algún bien</w:t>
      </w:r>
    </w:p>
    <w:p w:rsidR="00C52516" w:rsidRDefault="00C52516" w:rsidP="00C52516">
      <w:pPr>
        <w:spacing w:after="182" w:line="253" w:lineRule="auto"/>
        <w:ind w:left="310" w:right="21"/>
      </w:pPr>
      <w:r>
        <w:rPr>
          <w:sz w:val="16"/>
        </w:rPr>
        <w:t>Fecha de actualización: día/mes/año</w:t>
      </w:r>
    </w:p>
    <w:p w:rsidR="00C52516" w:rsidRDefault="00C52516" w:rsidP="00C52516">
      <w:pPr>
        <w:spacing w:after="182" w:line="253" w:lineRule="auto"/>
        <w:ind w:left="310" w:right="21"/>
      </w:pPr>
      <w:r>
        <w:rPr>
          <w:sz w:val="16"/>
        </w:rPr>
        <w:t>Fecha de validación: día/mes/año</w:t>
      </w:r>
    </w:p>
    <w:p w:rsidR="00C52516" w:rsidRDefault="00C52516" w:rsidP="00C52516">
      <w:pPr>
        <w:spacing w:after="105" w:line="253" w:lineRule="auto"/>
        <w:ind w:left="310" w:right="21"/>
      </w:pPr>
      <w:r>
        <w:rPr>
          <w:sz w:val="16"/>
        </w:rPr>
        <w:t>Área(s) o unidad(es) administrativa(s) que genera(n) o posee(n) la información: ____________________</w:t>
      </w:r>
    </w:p>
    <w:p w:rsidR="00C52516" w:rsidRDefault="00C52516" w:rsidP="00C52516">
      <w:pPr>
        <w:spacing w:after="160" w:line="259" w:lineRule="auto"/>
        <w:rPr>
          <w:lang w:val="en-US"/>
        </w:rPr>
      </w:pPr>
      <w:r>
        <w:rPr>
          <w:lang w:val="en-US"/>
        </w:rPr>
        <w:br w:type="page"/>
      </w:r>
    </w:p>
    <w:p w:rsidR="00C52516" w:rsidRDefault="00C52516" w:rsidP="00C52516">
      <w:pPr>
        <w:ind w:left="310" w:right="12"/>
        <w:rPr>
          <w:lang w:val="en-US"/>
        </w:rPr>
      </w:pPr>
    </w:p>
    <w:p w:rsidR="00C52516" w:rsidRDefault="00C52516" w:rsidP="00C52516">
      <w:pPr>
        <w:ind w:left="310" w:right="12"/>
        <w:rPr>
          <w:lang w:val="en-US"/>
        </w:rPr>
      </w:pPr>
      <w:proofErr w:type="spellStart"/>
      <w:r w:rsidRPr="00481637">
        <w:rPr>
          <w:lang w:val="en-US"/>
        </w:rPr>
        <w:t>Formato</w:t>
      </w:r>
      <w:proofErr w:type="spellEnd"/>
      <w:r w:rsidRPr="00481637">
        <w:rPr>
          <w:lang w:val="en-US"/>
        </w:rPr>
        <w:t xml:space="preserve"> 34h LGT_Art_70_Fr_XXXIV</w:t>
      </w:r>
    </w:p>
    <w:p w:rsidR="00C52516" w:rsidRPr="00481637" w:rsidRDefault="00C52516" w:rsidP="00C52516">
      <w:pPr>
        <w:ind w:left="310" w:right="12"/>
        <w:rPr>
          <w:lang w:val="en-US"/>
        </w:rPr>
      </w:pPr>
    </w:p>
    <w:p w:rsidR="00C52516" w:rsidRDefault="00C52516" w:rsidP="00C52516">
      <w:pPr>
        <w:spacing w:line="259" w:lineRule="auto"/>
        <w:ind w:left="10" w:right="2160"/>
        <w:jc w:val="right"/>
      </w:pPr>
      <w:r>
        <w:t>Inventario de bienes muebles e inmuebles donados &lt;&lt;sujeto obligado&gt;&gt;</w:t>
      </w:r>
    </w:p>
    <w:p w:rsidR="00C52516" w:rsidRDefault="00C52516" w:rsidP="00C52516">
      <w:pPr>
        <w:spacing w:line="259" w:lineRule="auto"/>
        <w:ind w:left="10" w:right="2160"/>
        <w:jc w:val="right"/>
      </w:pPr>
    </w:p>
    <w:tbl>
      <w:tblPr>
        <w:tblStyle w:val="TableGrid"/>
        <w:tblW w:w="10274" w:type="dxa"/>
        <w:tblInd w:w="308" w:type="dxa"/>
        <w:tblCellMar>
          <w:left w:w="115" w:type="dxa"/>
          <w:right w:w="115" w:type="dxa"/>
        </w:tblCellMar>
        <w:tblLook w:val="04A0" w:firstRow="1" w:lastRow="0" w:firstColumn="1" w:lastColumn="0" w:noHBand="0" w:noVBand="1"/>
      </w:tblPr>
      <w:tblGrid>
        <w:gridCol w:w="781"/>
        <w:gridCol w:w="766"/>
        <w:gridCol w:w="961"/>
        <w:gridCol w:w="1142"/>
        <w:gridCol w:w="931"/>
        <w:gridCol w:w="901"/>
        <w:gridCol w:w="766"/>
        <w:gridCol w:w="811"/>
        <w:gridCol w:w="1938"/>
        <w:gridCol w:w="1277"/>
      </w:tblGrid>
      <w:tr w:rsidR="00C52516" w:rsidTr="006E5E92">
        <w:trPr>
          <w:trHeight w:val="330"/>
        </w:trPr>
        <w:tc>
          <w:tcPr>
            <w:tcW w:w="78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Ejercicio</w:t>
            </w:r>
          </w:p>
        </w:tc>
        <w:tc>
          <w:tcPr>
            <w:tcW w:w="766"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Periodo que se informa</w:t>
            </w:r>
          </w:p>
        </w:tc>
        <w:tc>
          <w:tcPr>
            <w:tcW w:w="96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Descripción del bien</w:t>
            </w:r>
          </w:p>
        </w:tc>
        <w:tc>
          <w:tcPr>
            <w:tcW w:w="114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Actividades a las que se</w:t>
            </w:r>
          </w:p>
          <w:p w:rsidR="00C52516" w:rsidRDefault="00C52516" w:rsidP="00970B3A">
            <w:pPr>
              <w:spacing w:line="259" w:lineRule="auto"/>
              <w:ind w:right="10"/>
              <w:jc w:val="center"/>
            </w:pPr>
            <w:r>
              <w:rPr>
                <w:color w:val="000000"/>
                <w:sz w:val="12"/>
              </w:rPr>
              <w:t>destinará el</w:t>
            </w:r>
          </w:p>
          <w:p w:rsidR="00C52516" w:rsidRDefault="00C52516" w:rsidP="00970B3A">
            <w:pPr>
              <w:spacing w:line="259" w:lineRule="auto"/>
              <w:ind w:left="90"/>
            </w:pPr>
            <w:r>
              <w:rPr>
                <w:color w:val="000000"/>
                <w:sz w:val="12"/>
              </w:rPr>
              <w:t>bien donado:</w:t>
            </w:r>
          </w:p>
          <w:p w:rsidR="00C52516" w:rsidRDefault="00C52516" w:rsidP="00970B3A">
            <w:pPr>
              <w:spacing w:line="259" w:lineRule="auto"/>
              <w:ind w:right="3"/>
              <w:jc w:val="center"/>
            </w:pPr>
            <w:r>
              <w:rPr>
                <w:color w:val="000000"/>
                <w:sz w:val="12"/>
              </w:rPr>
              <w:t>educativas,</w:t>
            </w:r>
          </w:p>
          <w:p w:rsidR="00C52516" w:rsidRDefault="00C52516" w:rsidP="00970B3A">
            <w:pPr>
              <w:spacing w:line="235" w:lineRule="auto"/>
              <w:jc w:val="center"/>
            </w:pPr>
            <w:r>
              <w:rPr>
                <w:color w:val="000000"/>
                <w:sz w:val="12"/>
              </w:rPr>
              <w:t>culturales, de salud, de</w:t>
            </w:r>
          </w:p>
          <w:p w:rsidR="00C52516" w:rsidRDefault="00C52516" w:rsidP="00970B3A">
            <w:pPr>
              <w:spacing w:line="235" w:lineRule="auto"/>
              <w:jc w:val="center"/>
            </w:pPr>
            <w:r>
              <w:rPr>
                <w:color w:val="000000"/>
                <w:sz w:val="12"/>
              </w:rPr>
              <w:t>investigación científica, de</w:t>
            </w:r>
          </w:p>
          <w:p w:rsidR="00C52516" w:rsidRDefault="00C52516" w:rsidP="00970B3A">
            <w:pPr>
              <w:spacing w:line="235" w:lineRule="auto"/>
              <w:jc w:val="center"/>
            </w:pPr>
            <w:r>
              <w:rPr>
                <w:color w:val="000000"/>
                <w:sz w:val="12"/>
              </w:rPr>
              <w:t>aplicación de nuevas</w:t>
            </w:r>
          </w:p>
          <w:p w:rsidR="00C52516" w:rsidRDefault="00C52516" w:rsidP="00970B3A">
            <w:pPr>
              <w:spacing w:line="235" w:lineRule="auto"/>
              <w:jc w:val="center"/>
            </w:pPr>
            <w:r>
              <w:rPr>
                <w:color w:val="000000"/>
                <w:sz w:val="12"/>
              </w:rPr>
              <w:t>tecnologías, de beneficencia,</w:t>
            </w:r>
          </w:p>
          <w:p w:rsidR="00C52516" w:rsidRDefault="00C52516" w:rsidP="00970B3A">
            <w:pPr>
              <w:spacing w:line="235" w:lineRule="auto"/>
              <w:jc w:val="center"/>
            </w:pPr>
            <w:r>
              <w:rPr>
                <w:color w:val="000000"/>
                <w:sz w:val="12"/>
              </w:rPr>
              <w:t>prestación de servicios</w:t>
            </w:r>
          </w:p>
          <w:p w:rsidR="00C52516" w:rsidRDefault="00C52516" w:rsidP="00970B3A">
            <w:pPr>
              <w:spacing w:line="259" w:lineRule="auto"/>
              <w:jc w:val="center"/>
            </w:pPr>
            <w:r>
              <w:rPr>
                <w:color w:val="000000"/>
                <w:sz w:val="12"/>
              </w:rPr>
              <w:t>sociales, ayuda</w:t>
            </w:r>
          </w:p>
          <w:p w:rsidR="00C52516" w:rsidRDefault="00C52516" w:rsidP="00970B3A">
            <w:pPr>
              <w:spacing w:line="235" w:lineRule="auto"/>
              <w:jc w:val="center"/>
            </w:pPr>
            <w:r>
              <w:rPr>
                <w:color w:val="000000"/>
                <w:sz w:val="12"/>
              </w:rPr>
              <w:t>humanitaria, otra</w:t>
            </w:r>
          </w:p>
          <w:p w:rsidR="00C52516" w:rsidRDefault="00C52516" w:rsidP="00970B3A">
            <w:pPr>
              <w:spacing w:line="259" w:lineRule="auto"/>
              <w:ind w:left="83"/>
            </w:pPr>
            <w:r>
              <w:rPr>
                <w:color w:val="000000"/>
                <w:sz w:val="12"/>
              </w:rPr>
              <w:t>(especificar)</w:t>
            </w:r>
          </w:p>
        </w:tc>
        <w:tc>
          <w:tcPr>
            <w:tcW w:w="93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23"/>
            </w:pPr>
            <w:r>
              <w:rPr>
                <w:color w:val="000000"/>
                <w:sz w:val="12"/>
              </w:rPr>
              <w:t>Personería jurídica del donatario</w:t>
            </w:r>
          </w:p>
          <w:p w:rsidR="00C52516" w:rsidRDefault="00C52516" w:rsidP="00970B3A">
            <w:pPr>
              <w:spacing w:line="235" w:lineRule="auto"/>
              <w:jc w:val="center"/>
            </w:pPr>
            <w:r>
              <w:rPr>
                <w:color w:val="000000"/>
                <w:sz w:val="12"/>
              </w:rPr>
              <w:t>(Persona física /</w:t>
            </w:r>
          </w:p>
          <w:p w:rsidR="00C52516" w:rsidRDefault="00C52516" w:rsidP="00970B3A">
            <w:pPr>
              <w:spacing w:line="259" w:lineRule="auto"/>
              <w:ind w:left="128" w:hanging="38"/>
            </w:pPr>
            <w:r>
              <w:rPr>
                <w:color w:val="000000"/>
                <w:sz w:val="12"/>
              </w:rPr>
              <w:t>Persona moral)</w:t>
            </w:r>
          </w:p>
        </w:tc>
        <w:tc>
          <w:tcPr>
            <w:tcW w:w="2478"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2"/>
              <w:jc w:val="center"/>
            </w:pPr>
            <w:r>
              <w:rPr>
                <w:color w:val="000000"/>
                <w:sz w:val="12"/>
              </w:rPr>
              <w:t>Donatario (persona física)</w:t>
            </w:r>
          </w:p>
        </w:tc>
        <w:tc>
          <w:tcPr>
            <w:tcW w:w="3215"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2"/>
              <w:jc w:val="center"/>
            </w:pPr>
            <w:r>
              <w:rPr>
                <w:color w:val="000000"/>
                <w:sz w:val="12"/>
              </w:rPr>
              <w:t>Donatario (persona moral)</w:t>
            </w:r>
          </w:p>
        </w:tc>
      </w:tr>
      <w:tr w:rsidR="00C52516" w:rsidTr="006E5E92">
        <w:trPr>
          <w:trHeight w:val="2184"/>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90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2"/>
              <w:jc w:val="center"/>
            </w:pPr>
            <w:r>
              <w:rPr>
                <w:color w:val="000000"/>
                <w:sz w:val="12"/>
              </w:rPr>
              <w:t>Nombre(s)</w:t>
            </w:r>
          </w:p>
        </w:tc>
        <w:tc>
          <w:tcPr>
            <w:tcW w:w="7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firstLine="15"/>
            </w:pPr>
            <w:r>
              <w:rPr>
                <w:color w:val="000000"/>
                <w:sz w:val="12"/>
              </w:rPr>
              <w:t>Primer apellido</w:t>
            </w:r>
          </w:p>
        </w:tc>
        <w:tc>
          <w:tcPr>
            <w:tcW w:w="81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193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263" w:hanging="60"/>
            </w:pPr>
            <w:r>
              <w:rPr>
                <w:color w:val="000000"/>
                <w:sz w:val="12"/>
              </w:rPr>
              <w:t>Especificar tipo: entidad federativa, municipio,</w:t>
            </w:r>
          </w:p>
          <w:p w:rsidR="00C52516" w:rsidRDefault="00C52516" w:rsidP="00970B3A">
            <w:pPr>
              <w:spacing w:line="259" w:lineRule="auto"/>
              <w:ind w:right="3"/>
              <w:jc w:val="center"/>
            </w:pPr>
            <w:r>
              <w:rPr>
                <w:color w:val="000000"/>
                <w:sz w:val="12"/>
              </w:rPr>
              <w:t>institución de salud,</w:t>
            </w:r>
          </w:p>
          <w:p w:rsidR="00C52516" w:rsidRDefault="00C52516" w:rsidP="00970B3A">
            <w:pPr>
              <w:spacing w:line="235" w:lineRule="auto"/>
              <w:jc w:val="center"/>
            </w:pPr>
            <w:r>
              <w:rPr>
                <w:color w:val="000000"/>
                <w:sz w:val="12"/>
              </w:rPr>
              <w:t>beneficencia o asistencia, educativa o cultural,</w:t>
            </w:r>
          </w:p>
          <w:p w:rsidR="00C52516" w:rsidRDefault="00C52516" w:rsidP="00970B3A">
            <w:pPr>
              <w:spacing w:line="259" w:lineRule="auto"/>
              <w:ind w:right="7"/>
              <w:jc w:val="center"/>
            </w:pPr>
            <w:r>
              <w:rPr>
                <w:color w:val="000000"/>
                <w:sz w:val="12"/>
              </w:rPr>
              <w:t>prestadores de servicios</w:t>
            </w:r>
          </w:p>
          <w:p w:rsidR="00C52516" w:rsidRDefault="00C52516" w:rsidP="00970B3A">
            <w:pPr>
              <w:spacing w:line="259" w:lineRule="auto"/>
              <w:ind w:right="3"/>
              <w:jc w:val="center"/>
            </w:pPr>
            <w:r>
              <w:rPr>
                <w:color w:val="000000"/>
                <w:sz w:val="12"/>
              </w:rPr>
              <w:t>sociales por encargo,</w:t>
            </w:r>
          </w:p>
          <w:p w:rsidR="00C52516" w:rsidRDefault="00C52516" w:rsidP="00970B3A">
            <w:pPr>
              <w:spacing w:line="259" w:lineRule="auto"/>
              <w:jc w:val="center"/>
            </w:pPr>
            <w:r>
              <w:rPr>
                <w:color w:val="000000"/>
                <w:sz w:val="12"/>
              </w:rPr>
              <w:t>beneficiarios de algún servicio</w:t>
            </w:r>
          </w:p>
          <w:p w:rsidR="00C52516" w:rsidRDefault="00C52516" w:rsidP="00970B3A">
            <w:pPr>
              <w:spacing w:line="259" w:lineRule="auto"/>
              <w:jc w:val="center"/>
            </w:pPr>
            <w:r>
              <w:rPr>
                <w:color w:val="000000"/>
                <w:sz w:val="12"/>
              </w:rPr>
              <w:t>asistencial público, comunidad</w:t>
            </w:r>
          </w:p>
          <w:p w:rsidR="00C52516" w:rsidRDefault="00C52516" w:rsidP="00970B3A">
            <w:pPr>
              <w:spacing w:line="235" w:lineRule="auto"/>
              <w:ind w:left="11" w:hanging="11"/>
              <w:jc w:val="center"/>
            </w:pPr>
            <w:r>
              <w:rPr>
                <w:color w:val="000000"/>
                <w:sz w:val="12"/>
              </w:rPr>
              <w:t>agraria y ejido, entidad que lo necesite para sus fines, gobierno o institución</w:t>
            </w:r>
          </w:p>
          <w:p w:rsidR="00C52516" w:rsidRDefault="00C52516" w:rsidP="00970B3A">
            <w:pPr>
              <w:spacing w:line="235" w:lineRule="auto"/>
              <w:jc w:val="center"/>
            </w:pPr>
            <w:r>
              <w:rPr>
                <w:color w:val="000000"/>
                <w:sz w:val="12"/>
              </w:rPr>
              <w:t>extranjera, organización internacional, otro</w:t>
            </w:r>
          </w:p>
          <w:p w:rsidR="00C52516" w:rsidRDefault="00C52516" w:rsidP="00970B3A">
            <w:pPr>
              <w:spacing w:line="259" w:lineRule="auto"/>
              <w:ind w:right="12"/>
              <w:jc w:val="center"/>
            </w:pPr>
            <w:r>
              <w:rPr>
                <w:color w:val="000000"/>
                <w:sz w:val="12"/>
              </w:rPr>
              <w:t>(especificar)</w:t>
            </w:r>
          </w:p>
        </w:tc>
        <w:tc>
          <w:tcPr>
            <w:tcW w:w="12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Denominación o razón social</w:t>
            </w:r>
          </w:p>
        </w:tc>
      </w:tr>
    </w:tbl>
    <w:p w:rsidR="00C52516" w:rsidRDefault="00C52516" w:rsidP="00C52516">
      <w:pPr>
        <w:spacing w:line="259" w:lineRule="auto"/>
        <w:ind w:left="589"/>
      </w:pPr>
      <w:r>
        <w:t xml:space="preserve"> </w:t>
      </w:r>
    </w:p>
    <w:tbl>
      <w:tblPr>
        <w:tblStyle w:val="TableGrid"/>
        <w:tblW w:w="9192" w:type="dxa"/>
        <w:tblInd w:w="308" w:type="dxa"/>
        <w:tblCellMar>
          <w:top w:w="19" w:type="dxa"/>
          <w:left w:w="170" w:type="dxa"/>
          <w:right w:w="152" w:type="dxa"/>
        </w:tblCellMar>
        <w:tblLook w:val="04A0" w:firstRow="1" w:lastRow="0" w:firstColumn="1" w:lastColumn="0" w:noHBand="0" w:noVBand="1"/>
      </w:tblPr>
      <w:tblGrid>
        <w:gridCol w:w="1938"/>
        <w:gridCol w:w="2944"/>
        <w:gridCol w:w="4310"/>
      </w:tblGrid>
      <w:tr w:rsidR="00C52516" w:rsidTr="006E5E92">
        <w:trPr>
          <w:trHeight w:val="784"/>
        </w:trPr>
        <w:tc>
          <w:tcPr>
            <w:tcW w:w="193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jc w:val="center"/>
            </w:pPr>
            <w:r>
              <w:rPr>
                <w:color w:val="000000"/>
                <w:sz w:val="14"/>
              </w:rPr>
              <w:t>Valor de adquisición o valor de inventario del bien donado</w:t>
            </w:r>
          </w:p>
        </w:tc>
        <w:tc>
          <w:tcPr>
            <w:tcW w:w="2944"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jc w:val="center"/>
            </w:pPr>
            <w:r>
              <w:rPr>
                <w:color w:val="000000"/>
                <w:sz w:val="14"/>
              </w:rPr>
              <w:t>Fecha de firma del Contrato de Donación.</w:t>
            </w:r>
          </w:p>
          <w:p w:rsidR="00C52516" w:rsidRDefault="00C52516" w:rsidP="00970B3A">
            <w:pPr>
              <w:spacing w:line="259" w:lineRule="auto"/>
              <w:ind w:left="7"/>
              <w:jc w:val="center"/>
            </w:pPr>
            <w:r>
              <w:rPr>
                <w:color w:val="000000"/>
                <w:sz w:val="14"/>
              </w:rPr>
              <w:t>En su caso, la fecha de publicación del</w:t>
            </w:r>
          </w:p>
          <w:p w:rsidR="00C52516" w:rsidRDefault="00C52516" w:rsidP="00970B3A">
            <w:pPr>
              <w:spacing w:after="66" w:line="259" w:lineRule="auto"/>
              <w:ind w:left="2"/>
              <w:jc w:val="center"/>
            </w:pPr>
            <w:r>
              <w:rPr>
                <w:color w:val="000000"/>
                <w:sz w:val="14"/>
              </w:rPr>
              <w:t>Acuerdo presidencial en el DOF</w:t>
            </w:r>
          </w:p>
          <w:p w:rsidR="00C52516" w:rsidRDefault="00C52516" w:rsidP="00970B3A">
            <w:pPr>
              <w:spacing w:line="259" w:lineRule="auto"/>
              <w:ind w:left="8"/>
              <w:jc w:val="center"/>
            </w:pPr>
            <w:r>
              <w:rPr>
                <w:color w:val="000000"/>
                <w:sz w:val="14"/>
              </w:rPr>
              <w:t>(día/mes/año)</w:t>
            </w:r>
          </w:p>
        </w:tc>
        <w:tc>
          <w:tcPr>
            <w:tcW w:w="4310"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301" w:hanging="248"/>
            </w:pPr>
            <w:r>
              <w:rPr>
                <w:color w:val="000000"/>
                <w:sz w:val="14"/>
              </w:rPr>
              <w:t>Hipervínculo al Acuerdo presidencial respectivo, en el caso de donaciones a gobiernos e instituciones extranjeros o a</w:t>
            </w:r>
          </w:p>
          <w:p w:rsidR="00C52516" w:rsidRDefault="00C52516" w:rsidP="00970B3A">
            <w:pPr>
              <w:spacing w:line="259" w:lineRule="auto"/>
              <w:ind w:left="9"/>
              <w:jc w:val="center"/>
            </w:pPr>
            <w:r>
              <w:rPr>
                <w:color w:val="000000"/>
                <w:sz w:val="14"/>
              </w:rPr>
              <w:t>organizaciones internacionales para ayuda humanitaria o</w:t>
            </w:r>
          </w:p>
          <w:p w:rsidR="00C52516" w:rsidRDefault="00C52516" w:rsidP="00970B3A">
            <w:pPr>
              <w:spacing w:line="259" w:lineRule="auto"/>
              <w:ind w:left="9"/>
              <w:jc w:val="center"/>
            </w:pPr>
            <w:r>
              <w:rPr>
                <w:color w:val="000000"/>
                <w:sz w:val="14"/>
              </w:rPr>
              <w:t>investigación científica</w:t>
            </w:r>
          </w:p>
        </w:tc>
      </w:tr>
    </w:tbl>
    <w:p w:rsidR="00C52516" w:rsidRDefault="00C52516" w:rsidP="00C52516">
      <w:pPr>
        <w:spacing w:after="62" w:line="259" w:lineRule="auto"/>
        <w:ind w:left="589"/>
      </w:pPr>
      <w:r>
        <w:t xml:space="preserve"> </w:t>
      </w:r>
    </w:p>
    <w:p w:rsidR="00C52516" w:rsidRDefault="00C52516" w:rsidP="00C52516">
      <w:pPr>
        <w:spacing w:after="93" w:line="253" w:lineRule="auto"/>
        <w:ind w:left="310" w:right="1464"/>
      </w:pPr>
      <w:r>
        <w:rPr>
          <w:sz w:val="16"/>
        </w:rPr>
        <w:t>Periodo de actualización de la información: semestral. En su caso, 30 días hábiles después de adquirir o dar de baja algún bien</w:t>
      </w:r>
    </w:p>
    <w:p w:rsidR="00C52516" w:rsidRDefault="00C52516" w:rsidP="00C52516">
      <w:pPr>
        <w:spacing w:after="90" w:line="253" w:lineRule="auto"/>
        <w:ind w:left="310" w:right="21"/>
      </w:pPr>
      <w:r>
        <w:rPr>
          <w:sz w:val="16"/>
        </w:rPr>
        <w:t>Fecha de actualización: día/mes/año</w:t>
      </w:r>
    </w:p>
    <w:p w:rsidR="00C52516" w:rsidRDefault="00C52516" w:rsidP="00C52516">
      <w:pPr>
        <w:spacing w:after="90" w:line="253" w:lineRule="auto"/>
        <w:ind w:left="310" w:right="21"/>
      </w:pPr>
      <w:r>
        <w:rPr>
          <w:sz w:val="16"/>
        </w:rPr>
        <w:t>Fecha de validación: día/mes/año</w:t>
      </w:r>
    </w:p>
    <w:p w:rsidR="00C52516" w:rsidRDefault="00C52516" w:rsidP="00C52516">
      <w:pPr>
        <w:spacing w:after="123" w:line="253" w:lineRule="auto"/>
        <w:ind w:left="310" w:right="21"/>
        <w:rPr>
          <w:sz w:val="16"/>
        </w:rPr>
      </w:pPr>
      <w:r>
        <w:rPr>
          <w:sz w:val="16"/>
        </w:rPr>
        <w:t>Área(s) o unidad(es) administrativa(s) que genera(n) o posee(n) la información: ____________________</w:t>
      </w:r>
    </w:p>
    <w:p w:rsidR="00C52516" w:rsidRDefault="00C52516" w:rsidP="00C52516">
      <w:pPr>
        <w:ind w:right="916"/>
      </w:pPr>
    </w:p>
    <w:p w:rsidR="00C52516" w:rsidRPr="006E5E92" w:rsidRDefault="00C52516" w:rsidP="00C52516">
      <w:pPr>
        <w:ind w:right="916"/>
        <w:rPr>
          <w:sz w:val="18"/>
          <w:szCs w:val="18"/>
        </w:rPr>
      </w:pPr>
      <w:r w:rsidRPr="006E5E92">
        <w:rPr>
          <w:sz w:val="18"/>
          <w:szCs w:val="18"/>
        </w:rPr>
        <w:t>XXXV.       Las recomendaciones emitidas por los órganos públicos del Estado Mexicano u organismos internacionales garantes de los derechos humanos, así como las acciones que han llevado a cabo para su atención</w:t>
      </w:r>
    </w:p>
    <w:p w:rsidR="00C52516" w:rsidRPr="006E5E92" w:rsidRDefault="00C52516" w:rsidP="00C52516">
      <w:pPr>
        <w:ind w:right="916"/>
        <w:rPr>
          <w:sz w:val="18"/>
          <w:szCs w:val="18"/>
        </w:rPr>
      </w:pPr>
    </w:p>
    <w:p w:rsidR="00C52516" w:rsidRPr="006E5E92" w:rsidRDefault="00C52516" w:rsidP="00C52516">
      <w:pPr>
        <w:ind w:left="310" w:right="12"/>
        <w:rPr>
          <w:sz w:val="18"/>
          <w:szCs w:val="18"/>
        </w:rPr>
      </w:pPr>
      <w:r w:rsidRPr="006E5E92">
        <w:rPr>
          <w:sz w:val="18"/>
          <w:szCs w:val="18"/>
        </w:rPr>
        <w:t>En cumplimiento de la presente fracción todos los sujetos obligados publicarán un listado con información relativa a las recomendaciones que le han sido emitidas por parte de la Comisión Nacional de los Derechos Humanos (CNDH), los organismos estatales de protección de los derechos humanos y los internacionales en la materia, independientemente de que se hayan aceptado o rechazado, así como la información relativa al seguimiento de las mismas.</w:t>
      </w:r>
    </w:p>
    <w:p w:rsidR="00C52516" w:rsidRPr="006E5E92" w:rsidRDefault="00C52516" w:rsidP="00C52516">
      <w:pPr>
        <w:ind w:left="310" w:right="12"/>
        <w:rPr>
          <w:sz w:val="18"/>
          <w:szCs w:val="18"/>
        </w:rPr>
      </w:pPr>
      <w:r w:rsidRPr="006E5E92">
        <w:rPr>
          <w:sz w:val="18"/>
          <w:szCs w:val="18"/>
        </w:rPr>
        <w:t>Se incluirán los datos relacionados con el documento oficial por medio del cual se notifica al organismo estatal de derechos humanos que corresponda, la aceptación o rechazo de las recomendaciones.</w:t>
      </w:r>
    </w:p>
    <w:p w:rsidR="00C52516" w:rsidRPr="006E5E92" w:rsidRDefault="00C52516" w:rsidP="00C52516">
      <w:pPr>
        <w:ind w:left="310" w:right="12"/>
        <w:rPr>
          <w:sz w:val="18"/>
          <w:szCs w:val="18"/>
        </w:rPr>
      </w:pPr>
      <w:r w:rsidRPr="006E5E92">
        <w:rPr>
          <w:sz w:val="18"/>
          <w:szCs w:val="18"/>
        </w:rPr>
        <w:t>Respecto de los sujetos obligados que no hayan recibido recomendaciones en materia de derechos humanos de ningún tipo, realizarán la aclaración mediante una leyenda actualizada al periodo correspondiente.</w:t>
      </w:r>
    </w:p>
    <w:p w:rsidR="00C52516" w:rsidRPr="006E5E92" w:rsidRDefault="00C52516" w:rsidP="00C52516">
      <w:pPr>
        <w:ind w:left="310" w:right="12"/>
        <w:rPr>
          <w:sz w:val="18"/>
          <w:szCs w:val="18"/>
        </w:rPr>
      </w:pPr>
      <w:r w:rsidRPr="006E5E92">
        <w:rPr>
          <w:sz w:val="18"/>
          <w:szCs w:val="18"/>
        </w:rPr>
        <w:t>En cuanto a las recomendaciones que no sean aceptadas y aun cuando así se haya notificado a la CNDH y/o a los organismos estatales de protección de los derechos humanos, se dará a conocer la información relativa a la comparecencia de las autoridades o servidores (as) públicos(as) y/o toda persona que desempeñe un empleo, cargo o comisión y/o ejerza actos de autoridad y/o funja como responsable ante la Cámara de Senadores, en su caso la Comisión Permanente o las legislaturas de las Entidades Federativas, según corresponda(9), para explicar el motivo de su negativa a aceptar o cumplir las recomendaciones emitidas. Asimismo, se especificarán claramente los obstáculos previstos para su cumplimiento según lo que cada sujeto obligado haya determinado o, en su caso, la Unidad para la Defensa de los Derechos Humanos, previo a la comparecencia.</w:t>
      </w:r>
    </w:p>
    <w:p w:rsidR="00C52516" w:rsidRPr="006E5E92" w:rsidRDefault="00C52516" w:rsidP="00C52516">
      <w:pPr>
        <w:ind w:left="310" w:right="12"/>
        <w:rPr>
          <w:sz w:val="18"/>
          <w:szCs w:val="18"/>
        </w:rPr>
      </w:pPr>
      <w:r w:rsidRPr="006E5E92">
        <w:rPr>
          <w:sz w:val="18"/>
          <w:szCs w:val="18"/>
        </w:rPr>
        <w:t>Finalmente, los sujetos obligados publicarán la determinación de la CNDH y/o del organismo estatal de protección de los derechos humanos ante la negativa de los sujetos obligados de aceptar la recomendación.</w:t>
      </w:r>
    </w:p>
    <w:p w:rsidR="00C52516" w:rsidRPr="006E5E92" w:rsidRDefault="00C52516" w:rsidP="00C52516">
      <w:pPr>
        <w:ind w:left="310" w:right="12"/>
        <w:rPr>
          <w:sz w:val="18"/>
          <w:szCs w:val="18"/>
        </w:rPr>
      </w:pPr>
      <w:r w:rsidRPr="006E5E92">
        <w:rPr>
          <w:sz w:val="18"/>
          <w:szCs w:val="18"/>
        </w:rPr>
        <w:t>Por lo que respecta a las recomendaciones aceptadas, los sujetos obligados deberán especificar de cuáles recomendaciones solicitó a la Unidad responsable su opinión en cuanto a acciones y forma de llevar a cabo la reparación del daño; registrarán en los casos que así corresponda, las dependencias y Entidades Federativas que hayan colaborado para dar cumplimiento a las recomendaciones recibidas, aun cuando no se trate de la autoridad responsable, así como la fecha en la que se notificó a la CNDH u órgano estatal garante de los derechos humanos el cumplimiento a cada punto recomendatorio.</w:t>
      </w:r>
    </w:p>
    <w:p w:rsidR="00C52516" w:rsidRPr="006E5E92" w:rsidRDefault="00C52516" w:rsidP="00C52516">
      <w:pPr>
        <w:ind w:left="310" w:right="12"/>
        <w:rPr>
          <w:sz w:val="18"/>
          <w:szCs w:val="18"/>
        </w:rPr>
      </w:pPr>
      <w:r w:rsidRPr="006E5E92">
        <w:rPr>
          <w:sz w:val="18"/>
          <w:szCs w:val="18"/>
        </w:rPr>
        <w:t xml:space="preserve">La información se organizará en un formato que permita identificar, por tipo, todas las recomendaciones recibidas por parte de la CNDH o el organismo local (recomendación específica (10), recomendación por violaciones graves, recomendaciones generales o de cualquier otra índole) y las que contemplen las leyes locales en la materia. Además, de cada recomendación que se reporte, se incluirá el estado del cumplimiento de lo ordenado por la misma, a saber: con pruebas de cumplimiento total; con pruebas de cumplimiento parcial; sin pruebas de cumplimiento; con cumplimiento insatisfactorio; en tiempo para presentar pruebas de cumplimiento; en tiempo de ser contestadas; cuyo cumplimiento reviste características </w:t>
      </w:r>
      <w:proofErr w:type="gramStart"/>
      <w:r w:rsidRPr="006E5E92">
        <w:rPr>
          <w:sz w:val="18"/>
          <w:szCs w:val="18"/>
        </w:rPr>
        <w:t>peculiares.(</w:t>
      </w:r>
      <w:proofErr w:type="gramEnd"/>
      <w:r w:rsidRPr="006E5E92">
        <w:rPr>
          <w:sz w:val="18"/>
          <w:szCs w:val="18"/>
        </w:rPr>
        <w:t>11)</w:t>
      </w:r>
    </w:p>
    <w:p w:rsidR="00C52516" w:rsidRPr="006E5E92" w:rsidRDefault="00C52516" w:rsidP="00C52516">
      <w:pPr>
        <w:ind w:left="310" w:right="12"/>
        <w:rPr>
          <w:sz w:val="18"/>
          <w:szCs w:val="18"/>
        </w:rPr>
      </w:pPr>
      <w:r w:rsidRPr="006E5E92">
        <w:rPr>
          <w:sz w:val="18"/>
          <w:szCs w:val="18"/>
        </w:rPr>
        <w:t>Con la finalidad de que las personas puedan corroborar la información publicada por los sujetos obligados, se agregará un hipervínculo a la versión pública del Sistema de Seguimiento a Recomendaciones emitidas por la CNDH (SISER</w:t>
      </w:r>
      <w:proofErr w:type="gramStart"/>
      <w:r w:rsidRPr="006E5E92">
        <w:rPr>
          <w:sz w:val="18"/>
          <w:szCs w:val="18"/>
        </w:rPr>
        <w:t>),(</w:t>
      </w:r>
      <w:proofErr w:type="gramEnd"/>
      <w:r w:rsidRPr="006E5E92">
        <w:rPr>
          <w:sz w:val="18"/>
          <w:szCs w:val="18"/>
        </w:rPr>
        <w:t>12) administrado por la SEGOB o a los sistemas homólogos que corresponda.</w:t>
      </w:r>
    </w:p>
    <w:p w:rsidR="00C52516" w:rsidRPr="006E5E92" w:rsidRDefault="00C52516" w:rsidP="00C52516">
      <w:pPr>
        <w:spacing w:after="146"/>
        <w:ind w:left="310" w:right="12"/>
        <w:rPr>
          <w:sz w:val="18"/>
          <w:szCs w:val="18"/>
        </w:rPr>
      </w:pPr>
      <w:proofErr w:type="gramStart"/>
      <w:r w:rsidRPr="006E5E92">
        <w:rPr>
          <w:sz w:val="18"/>
          <w:szCs w:val="18"/>
        </w:rPr>
        <w:lastRenderedPageBreak/>
        <w:t>Adicionalmente, los sujetos obligados involucrados en casos especiales emitidos por la CNDH o los organismos estatales facultados para ello, publicarán la información correspondiente;</w:t>
      </w:r>
      <w:proofErr w:type="gramEnd"/>
      <w:r w:rsidRPr="006E5E92">
        <w:rPr>
          <w:sz w:val="18"/>
          <w:szCs w:val="18"/>
        </w:rPr>
        <w:t xml:space="preserve"> si no se posee información de ese tipo, incluirán una leyenda que especifique claramente que no se ha generado información en el periodo que corresponda. </w:t>
      </w:r>
    </w:p>
    <w:p w:rsidR="00C52516" w:rsidRPr="006E5E92" w:rsidRDefault="00C52516" w:rsidP="00C52516">
      <w:pPr>
        <w:spacing w:after="7"/>
        <w:ind w:left="310" w:right="12"/>
        <w:rPr>
          <w:sz w:val="18"/>
          <w:szCs w:val="18"/>
        </w:rPr>
      </w:pPr>
      <w:r w:rsidRPr="006E5E92">
        <w:rPr>
          <w:sz w:val="18"/>
          <w:szCs w:val="18"/>
        </w:rPr>
        <w:t>Con el propósito de que los (las) usuarios(as) puedan cotejar la información de los sujetos obligados con la que publican la</w:t>
      </w:r>
    </w:p>
    <w:p w:rsidR="00C52516" w:rsidRPr="006E5E92" w:rsidRDefault="00C52516" w:rsidP="00C52516">
      <w:pPr>
        <w:ind w:left="310" w:right="12"/>
        <w:rPr>
          <w:sz w:val="18"/>
          <w:szCs w:val="18"/>
        </w:rPr>
      </w:pPr>
      <w:r w:rsidRPr="006E5E92">
        <w:rPr>
          <w:sz w:val="18"/>
          <w:szCs w:val="18"/>
        </w:rPr>
        <w:t>CNDH y/o los organismos estatales, se incluirá un hipervínculo al sitio de Internet de estas dependencias, al apartado en el que se publican Recomendaciones.</w:t>
      </w:r>
    </w:p>
    <w:p w:rsidR="00C52516" w:rsidRPr="006E5E92" w:rsidRDefault="00C52516" w:rsidP="00C52516">
      <w:pPr>
        <w:ind w:left="310" w:right="12"/>
        <w:rPr>
          <w:sz w:val="18"/>
          <w:szCs w:val="18"/>
        </w:rPr>
      </w:pPr>
      <w:r w:rsidRPr="006E5E92">
        <w:rPr>
          <w:sz w:val="18"/>
          <w:szCs w:val="18"/>
        </w:rPr>
        <w:t>La información que difundan los sujetos obligados en esta fracción guardará correspondencia con lo publicado por los organismos de protección de los derechos humanos nacional y de las Entidades Federativas conforme al artículo 74, fracción II, incisos a) y e) de la Ley General.</w:t>
      </w:r>
    </w:p>
    <w:p w:rsidR="00C52516" w:rsidRPr="006E5E92" w:rsidRDefault="00C52516" w:rsidP="00C52516">
      <w:pPr>
        <w:ind w:left="310" w:right="12"/>
        <w:rPr>
          <w:sz w:val="18"/>
          <w:szCs w:val="18"/>
        </w:rPr>
      </w:pPr>
      <w:r w:rsidRPr="006E5E92">
        <w:rPr>
          <w:sz w:val="18"/>
          <w:szCs w:val="18"/>
        </w:rPr>
        <w:t xml:space="preserve">Todos los sujetos obligados deberán incluir en esta fracción un hipervínculo al Programa Nacional de Derechos Humanos vigente. En el caso de las instituciones de educación superior públicas, incluirán también un vínculo a la página de la Defensoría de los Derechos Universitarios </w:t>
      </w:r>
      <w:proofErr w:type="spellStart"/>
      <w:r w:rsidRPr="006E5E92">
        <w:rPr>
          <w:sz w:val="18"/>
          <w:szCs w:val="18"/>
        </w:rPr>
        <w:t>u</w:t>
      </w:r>
      <w:proofErr w:type="spellEnd"/>
      <w:r w:rsidRPr="006E5E92">
        <w:rPr>
          <w:sz w:val="18"/>
          <w:szCs w:val="18"/>
        </w:rPr>
        <w:t xml:space="preserve"> homólogo.</w:t>
      </w:r>
    </w:p>
    <w:p w:rsidR="00C52516" w:rsidRPr="006E5E92" w:rsidRDefault="00C52516" w:rsidP="00C52516">
      <w:pPr>
        <w:ind w:left="310" w:right="12"/>
        <w:rPr>
          <w:sz w:val="18"/>
          <w:szCs w:val="18"/>
        </w:rPr>
      </w:pPr>
      <w:r w:rsidRPr="006E5E92">
        <w:rPr>
          <w:sz w:val="18"/>
          <w:szCs w:val="18"/>
        </w:rPr>
        <w:t>Para que las personas tengan acceso a la información relacionada con sentencias, recomendaciones, informes y/o resoluciones emitidas por organismos internacionales garantes de derechos humanos, también se incluirá un hipervínculo al Buscador de recomendaciones internacionales a México en materia de derechos humanos resultado de la iniciativa conjunta entre la Secretaría de Relaciones Exteriores, la Oficina en México del Alto Comisionado de las Naciones Unidas para los Derechos Humanos y el Centro de Investigación y Docencia Económicas (CIDE).</w:t>
      </w:r>
    </w:p>
    <w:p w:rsidR="00C52516" w:rsidRPr="006E5E92" w:rsidRDefault="00C52516" w:rsidP="00C52516">
      <w:pPr>
        <w:ind w:left="310" w:right="12"/>
        <w:rPr>
          <w:sz w:val="18"/>
          <w:szCs w:val="18"/>
        </w:rPr>
      </w:pPr>
      <w:r w:rsidRPr="006E5E92">
        <w:rPr>
          <w:sz w:val="18"/>
          <w:szCs w:val="18"/>
        </w:rPr>
        <w:t>Por otra parte, los sujetos obligados que estén involucrados y que posean información al respecto se publicarán las sentencias, recomendaciones, comunicaciones y observaciones, emitidas por los organismos internacionales garantes de los derechos humanos. En cada caso se especificará el órgano emisor el tipo de procedimiento o mecanismo en el que se enmarca, la etapa en la cual se encuentra el procedimiento o mecanismo; por ejemplo; en etapa de supervisión de cumplimiento de sentencia (casos en etapa de supervisión), casos en etapa de fondo (pendientes de emitir sentencia), entre otros; asimismo, se incluirá un hipervínculo al documento de la sentencia en español, así como a la ficha técnica y/o informe completo publicado en el sitio de internet del organismo internacional garante de derechos humanos que corresponda</w:t>
      </w:r>
    </w:p>
    <w:p w:rsidR="00C52516" w:rsidRPr="006E5E92" w:rsidRDefault="00C52516" w:rsidP="00C52516">
      <w:pPr>
        <w:ind w:left="310" w:right="12"/>
        <w:rPr>
          <w:sz w:val="18"/>
          <w:szCs w:val="18"/>
        </w:rPr>
      </w:pPr>
      <w:r w:rsidRPr="006E5E92">
        <w:rPr>
          <w:sz w:val="18"/>
          <w:szCs w:val="18"/>
        </w:rPr>
        <w:t>_______________________________________________________________________________________</w:t>
      </w:r>
    </w:p>
    <w:p w:rsidR="00C52516" w:rsidRPr="006E5E92" w:rsidRDefault="00C52516" w:rsidP="00C52516">
      <w:pPr>
        <w:ind w:left="310" w:right="12"/>
        <w:rPr>
          <w:sz w:val="18"/>
          <w:szCs w:val="18"/>
        </w:rPr>
      </w:pPr>
      <w:r w:rsidRPr="006E5E92">
        <w:rPr>
          <w:sz w:val="18"/>
          <w:szCs w:val="18"/>
        </w:rPr>
        <w:t>Periodo de actualización: trimestral</w:t>
      </w:r>
    </w:p>
    <w:p w:rsidR="00C52516" w:rsidRPr="006E5E92" w:rsidRDefault="00C52516" w:rsidP="00C52516">
      <w:pPr>
        <w:ind w:left="310" w:right="12"/>
        <w:rPr>
          <w:sz w:val="18"/>
          <w:szCs w:val="18"/>
        </w:rPr>
      </w:pPr>
      <w:r w:rsidRPr="006E5E92">
        <w:rPr>
          <w:sz w:val="18"/>
          <w:szCs w:val="18"/>
        </w:rPr>
        <w:t>Conservar en el sitio de Internet: la información generada en el ejercicio en curso a partir de la notificación de la recomendación y/o sentencia. Una vez concluido el seguimiento de la recomendación y/o sentencia, conservar la información durante dos ejercicios.</w:t>
      </w:r>
    </w:p>
    <w:p w:rsidR="00C52516" w:rsidRPr="006E5E92" w:rsidRDefault="00C52516" w:rsidP="00C52516">
      <w:pPr>
        <w:ind w:left="310" w:right="12"/>
        <w:rPr>
          <w:sz w:val="18"/>
          <w:szCs w:val="18"/>
        </w:rPr>
      </w:pPr>
      <w:r w:rsidRPr="006E5E92">
        <w:rPr>
          <w:sz w:val="18"/>
          <w:szCs w:val="18"/>
        </w:rPr>
        <w:t>Aplica a: todos los sujetos obligados.</w:t>
      </w:r>
    </w:p>
    <w:p w:rsidR="00C52516" w:rsidRPr="006E5E92" w:rsidRDefault="00C52516" w:rsidP="00C52516">
      <w:pPr>
        <w:ind w:left="310" w:right="12"/>
        <w:rPr>
          <w:sz w:val="18"/>
          <w:szCs w:val="18"/>
        </w:rPr>
      </w:pPr>
      <w:r w:rsidRPr="006E5E92">
        <w:rPr>
          <w:sz w:val="18"/>
          <w:szCs w:val="18"/>
        </w:rPr>
        <w:t>Para el caso de la información emitida por órganos internacionales en materia de derechos humanos, aplicará a los sujetos obligados involucrados y que posean información al respecto.</w:t>
      </w:r>
    </w:p>
    <w:p w:rsidR="00C52516" w:rsidRPr="006E5E92" w:rsidRDefault="00C52516" w:rsidP="00C52516">
      <w:pPr>
        <w:spacing w:line="365" w:lineRule="auto"/>
        <w:ind w:left="310" w:right="556"/>
        <w:rPr>
          <w:sz w:val="18"/>
          <w:szCs w:val="18"/>
        </w:rPr>
      </w:pPr>
      <w:r w:rsidRPr="006E5E92">
        <w:rPr>
          <w:sz w:val="18"/>
          <w:szCs w:val="18"/>
        </w:rPr>
        <w:t xml:space="preserve">_______________________________________________________________________________________ </w:t>
      </w:r>
    </w:p>
    <w:p w:rsidR="00C52516" w:rsidRPr="006E5E92" w:rsidRDefault="00C52516" w:rsidP="00C52516">
      <w:pPr>
        <w:spacing w:line="365" w:lineRule="auto"/>
        <w:ind w:left="310" w:right="556"/>
        <w:rPr>
          <w:sz w:val="18"/>
          <w:szCs w:val="18"/>
        </w:rPr>
      </w:pPr>
      <w:r w:rsidRPr="006E5E92">
        <w:rPr>
          <w:sz w:val="18"/>
          <w:szCs w:val="18"/>
        </w:rPr>
        <w:t>Criterios sustantivos de contenido</w:t>
      </w:r>
    </w:p>
    <w:p w:rsidR="00C52516" w:rsidRPr="006E5E92" w:rsidRDefault="00C52516" w:rsidP="00C52516">
      <w:pPr>
        <w:ind w:left="878" w:right="143"/>
        <w:rPr>
          <w:sz w:val="18"/>
          <w:szCs w:val="18"/>
        </w:rPr>
      </w:pPr>
      <w:r w:rsidRPr="006E5E92">
        <w:rPr>
          <w:sz w:val="18"/>
          <w:szCs w:val="18"/>
        </w:rPr>
        <w:t>Respecto de las recomendaciones emitidas por la CNDH u otros organismos estatales de protección de los derechos humanos, se informará lo siguiente:</w:t>
      </w:r>
    </w:p>
    <w:p w:rsidR="00C52516" w:rsidRPr="006E5E92" w:rsidRDefault="00C52516" w:rsidP="00C52516">
      <w:pPr>
        <w:ind w:left="878" w:right="12"/>
        <w:rPr>
          <w:sz w:val="18"/>
          <w:szCs w:val="18"/>
        </w:rPr>
      </w:pPr>
      <w:r w:rsidRPr="006E5E92">
        <w:rPr>
          <w:sz w:val="18"/>
          <w:szCs w:val="18"/>
        </w:rPr>
        <w:t>Criterio 1      Ejercicio</w:t>
      </w:r>
    </w:p>
    <w:p w:rsidR="00C52516" w:rsidRPr="006E5E92" w:rsidRDefault="00C52516" w:rsidP="00C52516">
      <w:pPr>
        <w:ind w:left="878" w:right="12"/>
        <w:rPr>
          <w:sz w:val="18"/>
          <w:szCs w:val="18"/>
        </w:rPr>
      </w:pPr>
      <w:r w:rsidRPr="006E5E92">
        <w:rPr>
          <w:sz w:val="18"/>
          <w:szCs w:val="18"/>
        </w:rPr>
        <w:t>Criterio 2      Periodo que se informa</w:t>
      </w:r>
    </w:p>
    <w:p w:rsidR="00C52516" w:rsidRPr="006E5E92" w:rsidRDefault="00C52516" w:rsidP="00C52516">
      <w:pPr>
        <w:spacing w:after="131"/>
        <w:ind w:left="2003" w:right="709" w:hanging="1135"/>
        <w:rPr>
          <w:sz w:val="18"/>
          <w:szCs w:val="18"/>
        </w:rPr>
      </w:pPr>
      <w:r w:rsidRPr="006E5E92">
        <w:rPr>
          <w:sz w:val="18"/>
          <w:szCs w:val="18"/>
        </w:rPr>
        <w:t>Criterio 3      Fecha en la que se recibió la notificación de la recomendación con el formato día/mes/año (por ej. 31/Marzo/2016)</w:t>
      </w:r>
    </w:p>
    <w:p w:rsidR="00C52516" w:rsidRPr="006E5E92" w:rsidRDefault="00C52516" w:rsidP="00C52516">
      <w:pPr>
        <w:ind w:left="878" w:right="12"/>
        <w:rPr>
          <w:sz w:val="18"/>
          <w:szCs w:val="18"/>
        </w:rPr>
      </w:pPr>
      <w:r w:rsidRPr="006E5E92">
        <w:rPr>
          <w:sz w:val="18"/>
          <w:szCs w:val="18"/>
        </w:rPr>
        <w:t>Criterio 4      Número de recomendación</w:t>
      </w:r>
    </w:p>
    <w:p w:rsidR="00C52516" w:rsidRPr="006E5E92" w:rsidRDefault="00C52516" w:rsidP="00C52516">
      <w:pPr>
        <w:ind w:left="878" w:right="12"/>
        <w:rPr>
          <w:sz w:val="18"/>
          <w:szCs w:val="18"/>
        </w:rPr>
      </w:pPr>
      <w:r w:rsidRPr="006E5E92">
        <w:rPr>
          <w:sz w:val="18"/>
          <w:szCs w:val="18"/>
        </w:rPr>
        <w:t>Criterio 5      Hecho violatorio (motivo de la recomendación)</w:t>
      </w:r>
    </w:p>
    <w:p w:rsidR="00C52516" w:rsidRPr="006E5E92" w:rsidRDefault="00C52516" w:rsidP="00C52516">
      <w:pPr>
        <w:spacing w:after="132"/>
        <w:ind w:left="2003" w:right="651" w:hanging="1135"/>
        <w:rPr>
          <w:sz w:val="18"/>
          <w:szCs w:val="18"/>
        </w:rPr>
      </w:pPr>
      <w:r w:rsidRPr="006E5E92">
        <w:rPr>
          <w:sz w:val="18"/>
          <w:szCs w:val="18"/>
        </w:rPr>
        <w:t>Criterio 6 Tipo de recomendación: Recomendación específica/Recomendación general/Recomendación por violaciones graves/Otro tipo (especificar)</w:t>
      </w:r>
    </w:p>
    <w:p w:rsidR="00C52516" w:rsidRPr="006E5E92" w:rsidRDefault="00C52516" w:rsidP="00C52516">
      <w:pPr>
        <w:ind w:left="878" w:right="12"/>
        <w:rPr>
          <w:sz w:val="18"/>
          <w:szCs w:val="18"/>
        </w:rPr>
      </w:pPr>
      <w:r w:rsidRPr="006E5E92">
        <w:rPr>
          <w:sz w:val="18"/>
          <w:szCs w:val="18"/>
        </w:rPr>
        <w:t>Criterio 7      Número(s) de expediente(s) y/o quejas cuando así aplique</w:t>
      </w:r>
    </w:p>
    <w:p w:rsidR="00C52516" w:rsidRPr="006E5E92" w:rsidRDefault="00C52516" w:rsidP="00C52516">
      <w:pPr>
        <w:spacing w:after="132"/>
        <w:ind w:left="2003" w:right="914" w:hanging="1135"/>
        <w:rPr>
          <w:sz w:val="18"/>
          <w:szCs w:val="18"/>
        </w:rPr>
      </w:pPr>
      <w:r w:rsidRPr="006E5E92">
        <w:rPr>
          <w:sz w:val="18"/>
          <w:szCs w:val="18"/>
        </w:rPr>
        <w:t>Criterio 8      Fecha de solicitud, en su caso, de la opinión no vinculatoria por parte del sujeto obligado a la Unidad responsable para determinar la aceptación o no de la recomendación. La fecha se registrará con el formato día/mes/año (por ej. 31/Marzo/2016)</w:t>
      </w:r>
    </w:p>
    <w:p w:rsidR="00C52516" w:rsidRPr="006E5E92" w:rsidRDefault="00C52516" w:rsidP="00C52516">
      <w:pPr>
        <w:spacing w:after="145"/>
        <w:ind w:left="2003" w:right="12" w:hanging="1135"/>
        <w:rPr>
          <w:sz w:val="18"/>
          <w:szCs w:val="18"/>
        </w:rPr>
      </w:pPr>
      <w:r w:rsidRPr="006E5E92">
        <w:rPr>
          <w:sz w:val="18"/>
          <w:szCs w:val="18"/>
        </w:rPr>
        <w:t>Criterio 9      Fecha en la que se recibe la opinión emitida por la Unidad responsable con el formato día/mes/año (por ej. 31/Marzo/2016)</w:t>
      </w:r>
    </w:p>
    <w:p w:rsidR="00C52516" w:rsidRPr="006E5E92" w:rsidRDefault="00C52516" w:rsidP="00C52516">
      <w:pPr>
        <w:ind w:left="878" w:right="12"/>
        <w:rPr>
          <w:sz w:val="18"/>
          <w:szCs w:val="18"/>
        </w:rPr>
      </w:pPr>
      <w:r w:rsidRPr="006E5E92">
        <w:rPr>
          <w:sz w:val="18"/>
          <w:szCs w:val="18"/>
        </w:rPr>
        <w:t>Criterio 10    Estatus de la recomendación: Aceptada/Rechazada</w:t>
      </w:r>
    </w:p>
    <w:p w:rsidR="00C52516" w:rsidRPr="006E5E92" w:rsidRDefault="00C52516" w:rsidP="00C52516">
      <w:pPr>
        <w:spacing w:after="133"/>
        <w:ind w:left="2003" w:right="779" w:hanging="1135"/>
        <w:rPr>
          <w:sz w:val="18"/>
          <w:szCs w:val="18"/>
        </w:rPr>
      </w:pPr>
      <w:r w:rsidRPr="006E5E92">
        <w:rPr>
          <w:sz w:val="18"/>
          <w:szCs w:val="18"/>
        </w:rPr>
        <w:t>Criterio 11    Número de oficio, documento o medio oficial mediante el cual se notifica la aceptación o no de la recomendación</w:t>
      </w:r>
    </w:p>
    <w:p w:rsidR="00C52516" w:rsidRPr="006E5E92" w:rsidRDefault="00C52516" w:rsidP="00C52516">
      <w:pPr>
        <w:spacing w:after="13" w:line="370" w:lineRule="auto"/>
        <w:ind w:left="878" w:right="2586"/>
        <w:rPr>
          <w:sz w:val="18"/>
          <w:szCs w:val="18"/>
        </w:rPr>
      </w:pPr>
      <w:r w:rsidRPr="006E5E92">
        <w:rPr>
          <w:sz w:val="18"/>
          <w:szCs w:val="18"/>
        </w:rPr>
        <w:t>Criterio 12   Hipervínculo al documento (versión pública) de la recomendación Respecto de las recomendaciones aceptadas, incluir la siguiente información:</w:t>
      </w:r>
    </w:p>
    <w:p w:rsidR="00C52516" w:rsidRPr="006E5E92" w:rsidRDefault="00C52516" w:rsidP="00C52516">
      <w:pPr>
        <w:ind w:left="868" w:right="12"/>
        <w:rPr>
          <w:sz w:val="18"/>
          <w:szCs w:val="18"/>
        </w:rPr>
      </w:pPr>
      <w:r w:rsidRPr="006E5E92">
        <w:rPr>
          <w:sz w:val="18"/>
          <w:szCs w:val="18"/>
        </w:rPr>
        <w:t>Criterio 13 Cuando así corresponda, se incluirá la fecha en la cual se solicitó la opinión de la Unidad responsable sobre las acciones y forma de reparar el daño con el formato día/mes/año (por ej.</w:t>
      </w:r>
    </w:p>
    <w:p w:rsidR="00C52516" w:rsidRPr="006E5E92" w:rsidRDefault="00C52516" w:rsidP="00C52516">
      <w:pPr>
        <w:ind w:left="2014" w:right="12"/>
        <w:rPr>
          <w:sz w:val="18"/>
          <w:szCs w:val="18"/>
        </w:rPr>
      </w:pPr>
      <w:r w:rsidRPr="006E5E92">
        <w:rPr>
          <w:sz w:val="18"/>
          <w:szCs w:val="18"/>
        </w:rPr>
        <w:t>31/Marzo/2016)</w:t>
      </w:r>
    </w:p>
    <w:p w:rsidR="00C52516" w:rsidRPr="006E5E92" w:rsidRDefault="00C52516" w:rsidP="00C52516">
      <w:pPr>
        <w:spacing w:after="132"/>
        <w:ind w:right="12" w:firstLine="570"/>
        <w:rPr>
          <w:sz w:val="18"/>
          <w:szCs w:val="18"/>
        </w:rPr>
      </w:pPr>
      <w:r w:rsidRPr="006E5E92">
        <w:rPr>
          <w:sz w:val="18"/>
          <w:szCs w:val="18"/>
        </w:rPr>
        <w:t xml:space="preserve">       Criterio 14          Fecha de respuesta de la Unidad responsable con el formato día/mes/año (por ej. 31/Marzo/2016)</w:t>
      </w:r>
    </w:p>
    <w:p w:rsidR="00C52516" w:rsidRPr="006E5E92" w:rsidRDefault="00C52516" w:rsidP="00C52516">
      <w:pPr>
        <w:ind w:left="1705" w:right="12" w:hanging="1135"/>
        <w:rPr>
          <w:sz w:val="18"/>
          <w:szCs w:val="18"/>
        </w:rPr>
      </w:pPr>
      <w:r w:rsidRPr="006E5E92">
        <w:rPr>
          <w:sz w:val="18"/>
          <w:szCs w:val="18"/>
        </w:rPr>
        <w:t xml:space="preserve">       Criterio 15    Acciones realizadas por el sujeto obligado para dar cumplimiento a cada uno de los puntos recomendatorios</w:t>
      </w:r>
    </w:p>
    <w:p w:rsidR="00C52516" w:rsidRPr="006E5E92" w:rsidRDefault="00C52516" w:rsidP="00C52516">
      <w:pPr>
        <w:spacing w:after="133"/>
        <w:ind w:left="1705" w:right="12" w:hanging="1135"/>
        <w:rPr>
          <w:sz w:val="18"/>
          <w:szCs w:val="18"/>
        </w:rPr>
      </w:pPr>
      <w:r w:rsidRPr="006E5E92">
        <w:rPr>
          <w:sz w:val="18"/>
          <w:szCs w:val="18"/>
        </w:rPr>
        <w:t xml:space="preserve">       Criterio 16    Dependencias y Entidades Federativas que hayan colaborado para dar cumplimiento a la Recomendación, en su caso</w:t>
      </w:r>
    </w:p>
    <w:p w:rsidR="00C52516" w:rsidRPr="006E5E92" w:rsidRDefault="00C52516" w:rsidP="00C52516">
      <w:pPr>
        <w:spacing w:after="133"/>
        <w:ind w:left="1705" w:right="12" w:hanging="1135"/>
        <w:rPr>
          <w:sz w:val="18"/>
          <w:szCs w:val="18"/>
        </w:rPr>
      </w:pPr>
      <w:r w:rsidRPr="006E5E92">
        <w:rPr>
          <w:sz w:val="18"/>
          <w:szCs w:val="18"/>
        </w:rPr>
        <w:lastRenderedPageBreak/>
        <w:t>Criterio 17    Fecha de notificación a la CNDH o al organismo estatal, respecto del cumplimiento dado a cada punto recomendatorio, con el formato día/mes/año (por ej. 31/Marzo/2016)</w:t>
      </w:r>
    </w:p>
    <w:p w:rsidR="00C52516" w:rsidRPr="006E5E92" w:rsidRDefault="00C52516" w:rsidP="00C52516">
      <w:pPr>
        <w:ind w:left="1705" w:right="12" w:hanging="1135"/>
        <w:rPr>
          <w:sz w:val="18"/>
          <w:szCs w:val="18"/>
        </w:rPr>
      </w:pPr>
      <w:r w:rsidRPr="006E5E92">
        <w:rPr>
          <w:sz w:val="18"/>
          <w:szCs w:val="18"/>
        </w:rPr>
        <w:t xml:space="preserve">Criterio 18    Hipervínculo a la sección del sitio de Internet de la CNDH o del </w:t>
      </w:r>
      <w:proofErr w:type="gramStart"/>
      <w:r w:rsidRPr="006E5E92">
        <w:rPr>
          <w:sz w:val="18"/>
          <w:szCs w:val="18"/>
        </w:rPr>
        <w:t>organismos estatal</w:t>
      </w:r>
      <w:proofErr w:type="gramEnd"/>
      <w:r w:rsidRPr="006E5E92">
        <w:rPr>
          <w:sz w:val="18"/>
          <w:szCs w:val="18"/>
        </w:rPr>
        <w:t xml:space="preserve"> correspondiente, en donde se publique la información de las Recomendaciones</w:t>
      </w:r>
    </w:p>
    <w:p w:rsidR="00C52516" w:rsidRPr="006E5E92" w:rsidRDefault="00C52516" w:rsidP="00C52516">
      <w:pPr>
        <w:ind w:left="580" w:right="12"/>
        <w:rPr>
          <w:sz w:val="18"/>
          <w:szCs w:val="18"/>
        </w:rPr>
      </w:pPr>
      <w:r w:rsidRPr="006E5E92">
        <w:rPr>
          <w:sz w:val="18"/>
          <w:szCs w:val="18"/>
        </w:rPr>
        <w:t>Cuando la recomendación no sea aceptada por el sujeto obligado, se especificará lo siguiente:</w:t>
      </w:r>
    </w:p>
    <w:p w:rsidR="00C52516" w:rsidRPr="006E5E92" w:rsidRDefault="00C52516" w:rsidP="00C52516">
      <w:pPr>
        <w:ind w:left="580" w:right="12"/>
        <w:rPr>
          <w:sz w:val="18"/>
          <w:szCs w:val="18"/>
        </w:rPr>
      </w:pPr>
      <w:r w:rsidRPr="006E5E92">
        <w:rPr>
          <w:sz w:val="18"/>
          <w:szCs w:val="18"/>
        </w:rPr>
        <w:t>Criterio 19    Razón de la negativa (motivos y fundamentos)</w:t>
      </w:r>
    </w:p>
    <w:p w:rsidR="00C52516" w:rsidRPr="006E5E92" w:rsidRDefault="00C52516" w:rsidP="00C52516">
      <w:pPr>
        <w:spacing w:after="133"/>
        <w:ind w:left="1705" w:right="12" w:hanging="1135"/>
        <w:rPr>
          <w:sz w:val="18"/>
          <w:szCs w:val="18"/>
        </w:rPr>
      </w:pPr>
      <w:r w:rsidRPr="006E5E92">
        <w:rPr>
          <w:sz w:val="18"/>
          <w:szCs w:val="18"/>
        </w:rPr>
        <w:t>Criterio 20    De ser el caso, fecha de comparecencia ante la Cámara de Senadores o en sus recesos, ante la Comisión Permanente, o a las legislaturas de las Entidades Federativas, según corresponda, con el formato día/mes/año (por ej. 31/Marzo/2016)</w:t>
      </w:r>
    </w:p>
    <w:p w:rsidR="00C52516" w:rsidRPr="006E5E92" w:rsidRDefault="00C52516" w:rsidP="00C52516">
      <w:pPr>
        <w:ind w:left="1705" w:right="12" w:hanging="1135"/>
        <w:rPr>
          <w:sz w:val="18"/>
          <w:szCs w:val="18"/>
        </w:rPr>
      </w:pPr>
      <w:r w:rsidRPr="006E5E92">
        <w:rPr>
          <w:sz w:val="18"/>
          <w:szCs w:val="18"/>
        </w:rPr>
        <w:t>Criterio 21    Nombre(s) de los (las) servidores(as) públicos(as), integrantes, miembros del sujeto obligado y/o toda persona que desempeñe un empleo, cargo o comisión y/o ejerza actos de autoridad encargado de comparecer para explicar el motivo de la negativa a las recomendaciones (nombre[s], primer apellido, segundo apellido)</w:t>
      </w:r>
    </w:p>
    <w:p w:rsidR="00C52516" w:rsidRPr="006E5E92" w:rsidRDefault="00C52516" w:rsidP="00C52516">
      <w:pPr>
        <w:ind w:left="580" w:right="12"/>
        <w:rPr>
          <w:sz w:val="18"/>
          <w:szCs w:val="18"/>
        </w:rPr>
      </w:pPr>
      <w:r w:rsidRPr="006E5E92">
        <w:rPr>
          <w:sz w:val="18"/>
          <w:szCs w:val="18"/>
        </w:rPr>
        <w:t>Criterio 22    Hipervínculo a la minuta de la comparecencia, en su caso</w:t>
      </w:r>
    </w:p>
    <w:p w:rsidR="00C52516" w:rsidRPr="006E5E92" w:rsidRDefault="00C52516" w:rsidP="00C52516">
      <w:pPr>
        <w:spacing w:after="133"/>
        <w:ind w:left="1705" w:right="12" w:hanging="1135"/>
        <w:rPr>
          <w:sz w:val="18"/>
          <w:szCs w:val="18"/>
        </w:rPr>
      </w:pPr>
      <w:r w:rsidRPr="006E5E92">
        <w:rPr>
          <w:sz w:val="18"/>
          <w:szCs w:val="18"/>
        </w:rPr>
        <w:t>Criterio 23    Determinación o respuesta de la CNDH u organismos públicos locales, previa consulta con los órganos legislativos, ante la negativa de la autoridad responsable</w:t>
      </w:r>
    </w:p>
    <w:p w:rsidR="00C52516" w:rsidRPr="006E5E92" w:rsidRDefault="00C52516" w:rsidP="00C52516">
      <w:pPr>
        <w:spacing w:after="133"/>
        <w:ind w:left="1705" w:right="12" w:hanging="1135"/>
        <w:rPr>
          <w:sz w:val="18"/>
          <w:szCs w:val="18"/>
        </w:rPr>
      </w:pPr>
      <w:r w:rsidRPr="006E5E92">
        <w:rPr>
          <w:sz w:val="18"/>
          <w:szCs w:val="18"/>
        </w:rPr>
        <w:t>Criterio 24    Fecha de notificación, al sujeto obligado, de la determinación de la CNDH u organismo público local, con el formato día/mes/año (por ej. 31/Marzo/2016)</w:t>
      </w:r>
    </w:p>
    <w:p w:rsidR="00C52516" w:rsidRPr="006E5E92" w:rsidRDefault="00C52516" w:rsidP="00C52516">
      <w:pPr>
        <w:spacing w:after="7"/>
        <w:ind w:left="580" w:right="12"/>
        <w:rPr>
          <w:sz w:val="18"/>
          <w:szCs w:val="18"/>
        </w:rPr>
      </w:pPr>
      <w:r w:rsidRPr="006E5E92">
        <w:rPr>
          <w:sz w:val="18"/>
          <w:szCs w:val="18"/>
        </w:rPr>
        <w:t>Criterio 25    Hipervínculo al oficio, documento oficial o medio por el cual se notifica la determinación de la</w:t>
      </w:r>
    </w:p>
    <w:p w:rsidR="00C52516" w:rsidRPr="006E5E92" w:rsidRDefault="00C52516" w:rsidP="00C52516">
      <w:pPr>
        <w:ind w:left="1713" w:right="12"/>
        <w:rPr>
          <w:sz w:val="18"/>
          <w:szCs w:val="18"/>
        </w:rPr>
      </w:pPr>
      <w:r w:rsidRPr="006E5E92">
        <w:rPr>
          <w:sz w:val="18"/>
          <w:szCs w:val="18"/>
        </w:rPr>
        <w:t>CNDH</w:t>
      </w:r>
    </w:p>
    <w:p w:rsidR="00C52516" w:rsidRPr="006E5E92" w:rsidRDefault="00C52516" w:rsidP="00C52516">
      <w:pPr>
        <w:ind w:left="580" w:right="12"/>
        <w:rPr>
          <w:sz w:val="18"/>
          <w:szCs w:val="18"/>
        </w:rPr>
      </w:pPr>
      <w:r w:rsidRPr="006E5E92">
        <w:rPr>
          <w:sz w:val="18"/>
          <w:szCs w:val="18"/>
        </w:rPr>
        <w:t>Cuando la CNDH o el organismo local consideren y notifiquen a la autoridad responsable la insuficiencia de la fundamentación y motivación de la negativa, el sujeto obligado informará:</w:t>
      </w:r>
    </w:p>
    <w:p w:rsidR="00C52516" w:rsidRPr="006E5E92" w:rsidRDefault="00C52516" w:rsidP="00C52516">
      <w:pPr>
        <w:spacing w:after="133"/>
        <w:ind w:left="1705" w:right="12" w:hanging="1135"/>
        <w:rPr>
          <w:sz w:val="18"/>
          <w:szCs w:val="18"/>
        </w:rPr>
      </w:pPr>
      <w:r w:rsidRPr="006E5E92">
        <w:rPr>
          <w:sz w:val="18"/>
          <w:szCs w:val="18"/>
        </w:rPr>
        <w:t>Criterio 26 Respuesta notificada a la CNDH o al organismo local respecto de la determinación (persistencia en la negativa de la recomendación o determinación de cumplir con ella)</w:t>
      </w:r>
    </w:p>
    <w:p w:rsidR="00C52516" w:rsidRPr="006E5E92" w:rsidRDefault="00C52516" w:rsidP="00C52516">
      <w:pPr>
        <w:spacing w:after="133"/>
        <w:ind w:left="1705" w:right="12" w:hanging="1135"/>
        <w:rPr>
          <w:sz w:val="18"/>
          <w:szCs w:val="18"/>
        </w:rPr>
      </w:pPr>
      <w:r w:rsidRPr="006E5E92">
        <w:rPr>
          <w:sz w:val="18"/>
          <w:szCs w:val="18"/>
        </w:rPr>
        <w:t>Criterio 27    Fecha en la que se notifica la respuesta (criterio que antecede), con el formato día/mes/año (por ej. 31/Marzo/2016)</w:t>
      </w:r>
    </w:p>
    <w:p w:rsidR="00C52516" w:rsidRPr="006E5E92" w:rsidRDefault="00C52516" w:rsidP="00C52516">
      <w:pPr>
        <w:ind w:left="580" w:right="12"/>
        <w:rPr>
          <w:sz w:val="18"/>
          <w:szCs w:val="18"/>
        </w:rPr>
      </w:pPr>
      <w:r w:rsidRPr="006E5E92">
        <w:rPr>
          <w:sz w:val="18"/>
          <w:szCs w:val="18"/>
        </w:rPr>
        <w:t>Criterio 28    Número de oficio, documento oficial o medio por el cual se notifica la respuesta a la CNDH</w:t>
      </w:r>
    </w:p>
    <w:p w:rsidR="00C52516" w:rsidRPr="006E5E92" w:rsidRDefault="00C52516" w:rsidP="00C52516">
      <w:pPr>
        <w:spacing w:after="30" w:line="259" w:lineRule="auto"/>
        <w:ind w:left="568"/>
        <w:rPr>
          <w:sz w:val="18"/>
          <w:szCs w:val="18"/>
        </w:rPr>
      </w:pPr>
      <w:r w:rsidRPr="006E5E92">
        <w:rPr>
          <w:sz w:val="18"/>
          <w:szCs w:val="18"/>
        </w:rPr>
        <w:t xml:space="preserve"> </w:t>
      </w:r>
    </w:p>
    <w:p w:rsidR="00C52516" w:rsidRPr="006E5E92" w:rsidRDefault="00C52516" w:rsidP="00C52516">
      <w:pPr>
        <w:spacing w:after="133"/>
        <w:ind w:left="580" w:right="12"/>
        <w:rPr>
          <w:sz w:val="18"/>
          <w:szCs w:val="18"/>
        </w:rPr>
      </w:pPr>
      <w:r w:rsidRPr="006E5E92">
        <w:rPr>
          <w:sz w:val="18"/>
          <w:szCs w:val="18"/>
        </w:rPr>
        <w:t>Si persiste la negativa, la CNDH o el organismo local podrán denunciar ante el Ministerio Público o la autoridad administrativa que corresponda a los (as) servidores(as) públicos(as), integrantes, miembros del sujeto obligado y/o toda persona que desempeñe un empleo, cargo o comisión y/o ejerza actos de autoridad señalados en la recomendación como responsables. Se incluirá el dato siguiente:</w:t>
      </w:r>
    </w:p>
    <w:p w:rsidR="00C52516" w:rsidRPr="006E5E92" w:rsidRDefault="00C52516" w:rsidP="00C52516">
      <w:pPr>
        <w:spacing w:after="44" w:line="353" w:lineRule="auto"/>
        <w:ind w:left="580" w:right="424"/>
        <w:rPr>
          <w:sz w:val="18"/>
          <w:szCs w:val="18"/>
        </w:rPr>
      </w:pPr>
      <w:r w:rsidRPr="006E5E92">
        <w:rPr>
          <w:sz w:val="18"/>
          <w:szCs w:val="18"/>
        </w:rPr>
        <w:t>Criterio 29    Número de denuncia ante el Ministerio Público o la autoridad administrativa competente En cuanto al seguimiento dado a cada Recomendación, incluir:</w:t>
      </w:r>
    </w:p>
    <w:p w:rsidR="00C52516" w:rsidRPr="006E5E92" w:rsidRDefault="00C52516" w:rsidP="00C52516">
      <w:pPr>
        <w:spacing w:after="133"/>
        <w:ind w:left="1705" w:right="12" w:hanging="1135"/>
        <w:rPr>
          <w:sz w:val="18"/>
          <w:szCs w:val="18"/>
        </w:rPr>
      </w:pPr>
      <w:r w:rsidRPr="006E5E92">
        <w:rPr>
          <w:sz w:val="18"/>
          <w:szCs w:val="18"/>
        </w:rPr>
        <w:t>Criterio 30    Estado de las recomendaciones aceptadas: con pruebas de cumplimiento total/con pruebas de cumplimiento parcial/sin pruebas de cumplimiento/con cumplimiento insatisfactorio/en tiempo para presentar pruebas de cumplimiento/en tiempo de ser contestadas/cuyo cumplimiento reviste características peculiares</w:t>
      </w:r>
    </w:p>
    <w:p w:rsidR="00C52516" w:rsidRPr="006E5E92" w:rsidRDefault="00C52516" w:rsidP="00C52516">
      <w:pPr>
        <w:spacing w:after="133"/>
        <w:ind w:left="1705" w:right="12" w:hanging="1135"/>
        <w:rPr>
          <w:sz w:val="18"/>
          <w:szCs w:val="18"/>
        </w:rPr>
      </w:pPr>
      <w:r w:rsidRPr="006E5E92">
        <w:rPr>
          <w:sz w:val="18"/>
          <w:szCs w:val="18"/>
        </w:rPr>
        <w:t>Criterio 31    Si la Recomendación se encuentra concluida, se publicará la fecha de conclusión del expediente con el formato día/mes/año (por ej. 31/Marzo/2016)</w:t>
      </w:r>
    </w:p>
    <w:p w:rsidR="00C52516" w:rsidRPr="006E5E92" w:rsidRDefault="00C52516" w:rsidP="00C52516">
      <w:pPr>
        <w:ind w:left="580" w:right="12"/>
        <w:rPr>
          <w:sz w:val="18"/>
          <w:szCs w:val="18"/>
        </w:rPr>
      </w:pPr>
      <w:r w:rsidRPr="006E5E92">
        <w:rPr>
          <w:sz w:val="18"/>
          <w:szCs w:val="18"/>
        </w:rPr>
        <w:t>Criterio 32    Fecha de notificación de la conclusión con el formato día/mes/año (por ej. 31/Marzo/2016)</w:t>
      </w:r>
    </w:p>
    <w:p w:rsidR="00C52516" w:rsidRPr="006E5E92" w:rsidRDefault="00C52516" w:rsidP="00C52516">
      <w:pPr>
        <w:ind w:left="1705" w:right="12" w:hanging="1135"/>
        <w:rPr>
          <w:sz w:val="18"/>
          <w:szCs w:val="18"/>
        </w:rPr>
      </w:pPr>
      <w:r w:rsidRPr="006E5E92">
        <w:rPr>
          <w:sz w:val="18"/>
          <w:szCs w:val="18"/>
        </w:rPr>
        <w:t>Criterio 33    Hipervínculo a la versión publica del Sistema de Seguimiento a Recomendaciones emitidas por la CNDH (SISER) y/o sistemas homólogos</w:t>
      </w:r>
    </w:p>
    <w:p w:rsidR="00C52516" w:rsidRPr="006E5E92" w:rsidRDefault="00C52516" w:rsidP="00C52516">
      <w:pPr>
        <w:ind w:left="580" w:right="12"/>
        <w:rPr>
          <w:sz w:val="18"/>
          <w:szCs w:val="18"/>
        </w:rPr>
      </w:pPr>
      <w:r w:rsidRPr="006E5E92">
        <w:rPr>
          <w:sz w:val="18"/>
          <w:szCs w:val="18"/>
        </w:rPr>
        <w:t>Respecto de lo sujetos obligados involucrados en Casos especiales emitidos por la CNDH u otros organismos de protección de derechos humanos, se informará lo siguiente:</w:t>
      </w:r>
    </w:p>
    <w:p w:rsidR="00C52516" w:rsidRPr="006E5E92" w:rsidRDefault="00C52516" w:rsidP="00C52516">
      <w:pPr>
        <w:ind w:left="580" w:right="12"/>
        <w:rPr>
          <w:sz w:val="18"/>
          <w:szCs w:val="18"/>
        </w:rPr>
      </w:pPr>
      <w:r w:rsidRPr="006E5E92">
        <w:rPr>
          <w:sz w:val="18"/>
          <w:szCs w:val="18"/>
        </w:rPr>
        <w:t>Criterio 34 Ejercicio</w:t>
      </w:r>
    </w:p>
    <w:p w:rsidR="00C52516" w:rsidRPr="006E5E92" w:rsidRDefault="00C52516" w:rsidP="00C52516">
      <w:pPr>
        <w:ind w:left="580" w:right="12"/>
        <w:rPr>
          <w:sz w:val="18"/>
          <w:szCs w:val="18"/>
        </w:rPr>
      </w:pPr>
      <w:r w:rsidRPr="006E5E92">
        <w:rPr>
          <w:sz w:val="18"/>
          <w:szCs w:val="18"/>
        </w:rPr>
        <w:t>Criterio 35    Periodo que se informa</w:t>
      </w:r>
    </w:p>
    <w:p w:rsidR="00C52516" w:rsidRPr="006E5E92" w:rsidRDefault="00C52516" w:rsidP="00C52516">
      <w:pPr>
        <w:ind w:left="580" w:right="12"/>
        <w:rPr>
          <w:sz w:val="18"/>
          <w:szCs w:val="18"/>
        </w:rPr>
      </w:pPr>
      <w:r w:rsidRPr="006E5E92">
        <w:rPr>
          <w:sz w:val="18"/>
          <w:szCs w:val="18"/>
        </w:rPr>
        <w:t>Criterio 36    Caso del que trata la recomendación</w:t>
      </w:r>
    </w:p>
    <w:p w:rsidR="00C52516" w:rsidRPr="006E5E92" w:rsidRDefault="00C52516" w:rsidP="00C52516">
      <w:pPr>
        <w:ind w:left="1704" w:right="12" w:hanging="445"/>
        <w:rPr>
          <w:sz w:val="18"/>
          <w:szCs w:val="18"/>
        </w:rPr>
      </w:pPr>
      <w:r w:rsidRPr="006E5E92">
        <w:rPr>
          <w:sz w:val="18"/>
          <w:szCs w:val="18"/>
        </w:rPr>
        <w:t>37    Fecha en la que se recibió la notificación de la recomendación con el formato día/mes/año (por ej. 31/Marzo/2016)</w:t>
      </w:r>
    </w:p>
    <w:p w:rsidR="00C52516" w:rsidRPr="006E5E92" w:rsidRDefault="00C52516" w:rsidP="00C52516">
      <w:pPr>
        <w:ind w:left="580" w:right="12"/>
        <w:rPr>
          <w:sz w:val="18"/>
          <w:szCs w:val="18"/>
        </w:rPr>
      </w:pPr>
      <w:r w:rsidRPr="006E5E92">
        <w:rPr>
          <w:sz w:val="18"/>
          <w:szCs w:val="18"/>
        </w:rPr>
        <w:t>Criterio 38 Número de recomendación</w:t>
      </w:r>
    </w:p>
    <w:p w:rsidR="00C52516" w:rsidRPr="006E5E92" w:rsidRDefault="00C52516" w:rsidP="00C52516">
      <w:pPr>
        <w:ind w:left="580" w:right="12"/>
        <w:rPr>
          <w:sz w:val="18"/>
          <w:szCs w:val="18"/>
        </w:rPr>
      </w:pPr>
      <w:r w:rsidRPr="006E5E92">
        <w:rPr>
          <w:sz w:val="18"/>
          <w:szCs w:val="18"/>
        </w:rPr>
        <w:t>Criterio 39    Hipervínculo al sitio de Internet de la CNDH, concretamente, a la sección en la que se publican los Casos especiales. En su caso, al sitio de Internet de los organismos estatales en donde se publique la información en comento Todo sujeto obligado publicará:</w:t>
      </w:r>
    </w:p>
    <w:p w:rsidR="00C52516" w:rsidRPr="006E5E92" w:rsidRDefault="00C52516" w:rsidP="00C52516">
      <w:pPr>
        <w:ind w:left="1705" w:right="12" w:hanging="1135"/>
        <w:rPr>
          <w:sz w:val="18"/>
          <w:szCs w:val="18"/>
        </w:rPr>
      </w:pPr>
      <w:r w:rsidRPr="006E5E92">
        <w:rPr>
          <w:sz w:val="18"/>
          <w:szCs w:val="18"/>
        </w:rPr>
        <w:t>Criterio 40    Hipervínculo al buscador de recomendaciones internacionales a México en materia de derechos humanos</w:t>
      </w:r>
    </w:p>
    <w:p w:rsidR="00C52516" w:rsidRPr="006E5E92" w:rsidRDefault="00C52516" w:rsidP="00C52516">
      <w:pPr>
        <w:ind w:left="580" w:right="12"/>
        <w:rPr>
          <w:sz w:val="18"/>
          <w:szCs w:val="18"/>
        </w:rPr>
      </w:pPr>
      <w:r w:rsidRPr="006E5E92">
        <w:rPr>
          <w:sz w:val="18"/>
          <w:szCs w:val="18"/>
        </w:rPr>
        <w:t>Respecto de la información emitida por organismos internacionales se incluirán los siguientes datos:</w:t>
      </w:r>
    </w:p>
    <w:p w:rsidR="00C52516" w:rsidRPr="006E5E92" w:rsidRDefault="00C52516" w:rsidP="00C52516">
      <w:pPr>
        <w:ind w:left="580" w:right="12"/>
        <w:rPr>
          <w:sz w:val="18"/>
          <w:szCs w:val="18"/>
        </w:rPr>
      </w:pPr>
      <w:r w:rsidRPr="006E5E92">
        <w:rPr>
          <w:sz w:val="18"/>
          <w:szCs w:val="18"/>
        </w:rPr>
        <w:t>Criterio 41    Ejercicio</w:t>
      </w:r>
    </w:p>
    <w:p w:rsidR="00C52516" w:rsidRPr="006E5E92" w:rsidRDefault="00C52516" w:rsidP="00C52516">
      <w:pPr>
        <w:ind w:left="580" w:right="12"/>
        <w:rPr>
          <w:sz w:val="18"/>
          <w:szCs w:val="18"/>
        </w:rPr>
      </w:pPr>
      <w:r w:rsidRPr="006E5E92">
        <w:rPr>
          <w:sz w:val="18"/>
          <w:szCs w:val="18"/>
        </w:rPr>
        <w:t>Criterio 42    Periodo que se informa</w:t>
      </w:r>
    </w:p>
    <w:p w:rsidR="00C52516" w:rsidRPr="006E5E92" w:rsidRDefault="00C52516" w:rsidP="00C52516">
      <w:pPr>
        <w:spacing w:line="350" w:lineRule="auto"/>
        <w:ind w:left="580" w:right="12"/>
        <w:rPr>
          <w:sz w:val="18"/>
          <w:szCs w:val="18"/>
        </w:rPr>
      </w:pPr>
      <w:r w:rsidRPr="006E5E92">
        <w:rPr>
          <w:sz w:val="18"/>
          <w:szCs w:val="18"/>
        </w:rPr>
        <w:t xml:space="preserve">Criterio 43    Fecha en la que se emitió la información con el formato día/mes/año (por ej. 31/Marzo/2016) </w:t>
      </w:r>
    </w:p>
    <w:p w:rsidR="00C52516" w:rsidRPr="006E5E92" w:rsidRDefault="00C52516" w:rsidP="00C52516">
      <w:pPr>
        <w:spacing w:line="350" w:lineRule="auto"/>
        <w:ind w:left="580" w:right="12"/>
        <w:rPr>
          <w:sz w:val="18"/>
          <w:szCs w:val="18"/>
        </w:rPr>
      </w:pPr>
      <w:r w:rsidRPr="006E5E92">
        <w:rPr>
          <w:sz w:val="18"/>
          <w:szCs w:val="18"/>
        </w:rPr>
        <w:t>Criterio 44    Nombre del caso</w:t>
      </w:r>
    </w:p>
    <w:p w:rsidR="00C52516" w:rsidRPr="006E5E92" w:rsidRDefault="00C52516" w:rsidP="00C52516">
      <w:pPr>
        <w:ind w:left="580" w:right="12"/>
        <w:rPr>
          <w:sz w:val="18"/>
          <w:szCs w:val="18"/>
        </w:rPr>
      </w:pPr>
      <w:r w:rsidRPr="006E5E92">
        <w:rPr>
          <w:sz w:val="18"/>
          <w:szCs w:val="18"/>
        </w:rPr>
        <w:t>Criterio 45    Derecho(s) humano(s) violado(s)</w:t>
      </w:r>
    </w:p>
    <w:p w:rsidR="00C52516" w:rsidRPr="006E5E92" w:rsidRDefault="00C52516" w:rsidP="00C52516">
      <w:pPr>
        <w:ind w:left="580" w:right="12"/>
        <w:rPr>
          <w:sz w:val="18"/>
          <w:szCs w:val="18"/>
        </w:rPr>
      </w:pPr>
      <w:r w:rsidRPr="006E5E92">
        <w:rPr>
          <w:sz w:val="18"/>
          <w:szCs w:val="18"/>
        </w:rPr>
        <w:t>Criterio 46    Víctima(s)</w:t>
      </w:r>
    </w:p>
    <w:p w:rsidR="00C52516" w:rsidRPr="006E5E92" w:rsidRDefault="00C52516" w:rsidP="00C52516">
      <w:pPr>
        <w:spacing w:after="63"/>
        <w:ind w:left="580" w:right="12"/>
        <w:rPr>
          <w:sz w:val="18"/>
          <w:szCs w:val="18"/>
        </w:rPr>
      </w:pPr>
      <w:r w:rsidRPr="006E5E92">
        <w:rPr>
          <w:sz w:val="18"/>
          <w:szCs w:val="18"/>
        </w:rPr>
        <w:t>Criterio 47    Órgano emisor de conformidad con el siguiente catálogo:</w:t>
      </w:r>
    </w:p>
    <w:p w:rsidR="00C52516" w:rsidRPr="006E5E92" w:rsidRDefault="00C52516" w:rsidP="00C52516">
      <w:pPr>
        <w:ind w:left="1713" w:right="12"/>
        <w:rPr>
          <w:sz w:val="18"/>
          <w:szCs w:val="18"/>
        </w:rPr>
      </w:pPr>
      <w:r w:rsidRPr="006E5E92">
        <w:rPr>
          <w:sz w:val="18"/>
          <w:szCs w:val="18"/>
        </w:rPr>
        <w:t>Sistema Universal de Derechos Humanos</w:t>
      </w:r>
    </w:p>
    <w:p w:rsidR="00C52516" w:rsidRPr="006E5E92" w:rsidRDefault="00C52516" w:rsidP="00C52516">
      <w:pPr>
        <w:ind w:left="1713" w:right="12"/>
        <w:rPr>
          <w:sz w:val="18"/>
          <w:szCs w:val="18"/>
        </w:rPr>
      </w:pPr>
      <w:r w:rsidRPr="006E5E92">
        <w:rPr>
          <w:sz w:val="18"/>
          <w:szCs w:val="18"/>
        </w:rPr>
        <w:t xml:space="preserve">Órganos creados en virtud de tratados: Comité contra las Desapariciones Forzadas/Comité de los Derechos Económicos, Sociales y Culturales/Comité de los Derechos del Niño/Comité de los Derechos Humanos/Comité para la Eliminación </w:t>
      </w:r>
      <w:r w:rsidRPr="006E5E92">
        <w:rPr>
          <w:sz w:val="18"/>
          <w:szCs w:val="18"/>
        </w:rPr>
        <w:lastRenderedPageBreak/>
        <w:t>de la Discriminación Racial/Comité contra la Tortura/Comité para la Eliminación de la Discriminación contra la Mujer/Comité de la Protección de los Derechos de Todos los Trabajadores Migratorios y de sus Familiares/</w:t>
      </w:r>
    </w:p>
    <w:p w:rsidR="00C52516" w:rsidRPr="006E5E92" w:rsidRDefault="00C52516" w:rsidP="00C52516">
      <w:pPr>
        <w:ind w:left="1713" w:right="12"/>
        <w:rPr>
          <w:sz w:val="18"/>
          <w:szCs w:val="18"/>
        </w:rPr>
      </w:pPr>
      <w:r w:rsidRPr="006E5E92">
        <w:rPr>
          <w:sz w:val="18"/>
          <w:szCs w:val="18"/>
        </w:rPr>
        <w:t>Subcomité para la Prevención de la Tortura</w:t>
      </w:r>
    </w:p>
    <w:p w:rsidR="00C52516" w:rsidRPr="006E5E92" w:rsidRDefault="00C52516" w:rsidP="00C52516">
      <w:pPr>
        <w:ind w:left="1713" w:right="12"/>
        <w:rPr>
          <w:sz w:val="18"/>
          <w:szCs w:val="18"/>
        </w:rPr>
      </w:pPr>
      <w:r w:rsidRPr="006E5E92">
        <w:rPr>
          <w:sz w:val="18"/>
          <w:szCs w:val="18"/>
        </w:rPr>
        <w:t>Procedimientos especiales: Grupo de Trabajo sobre Desapariciones Forzadas7Grupo de Trabajo sobre la Detención Arbitraria/Relator Especial contra la Tortura/Relator Especial sobre la venta de niños, la prostitución infantil y la utilización de niños en la pornografía/Relator especial sobre los efectos nocivos para el goce de los derechos humanos del traslado y vertimiento ilícitos de productos y desechos tóxicos y peligrosos/Relator Especial sobre Ejecuciones Extrajudiciales, Sumarias o Arbitrarias/Relator Especial sobre la independencia de los magistrados y abogados/Relator Especial sobre los Derechos Humanos de los Migrantes/Relator Especial sobre una vivienda adecuada como parte del derecho a un nivel de vida adecuado, y sobre el derecho a la no discriminación/Representante del Secretario General sobre los desplazados internos/Relator Especial sobre la situación de los derechos humanos y las libertades fundamentales de los indígenas/Relator Especial sobre la violencia contra la mujer, sus causas y consecuencias/Relator Especial sobre el derecho a la Educación/Relator Especial sobre el derecho a la Libertad de Expresión/Relator Especial sobre el derecho a la Alimentación u otros órganos</w:t>
      </w:r>
    </w:p>
    <w:p w:rsidR="00C52516" w:rsidRPr="006E5E92" w:rsidRDefault="00C52516" w:rsidP="00C52516">
      <w:pPr>
        <w:spacing w:after="69"/>
        <w:ind w:left="1713" w:right="12"/>
        <w:rPr>
          <w:sz w:val="18"/>
          <w:szCs w:val="18"/>
        </w:rPr>
      </w:pPr>
      <w:r w:rsidRPr="006E5E92">
        <w:rPr>
          <w:sz w:val="18"/>
          <w:szCs w:val="18"/>
        </w:rPr>
        <w:t>Sistema Interamericano de Derechos Humanos</w:t>
      </w:r>
    </w:p>
    <w:p w:rsidR="00C52516" w:rsidRPr="006E5E92" w:rsidRDefault="00C52516" w:rsidP="00C52516">
      <w:pPr>
        <w:spacing w:after="7"/>
        <w:ind w:left="1713" w:right="12"/>
        <w:rPr>
          <w:sz w:val="18"/>
          <w:szCs w:val="18"/>
        </w:rPr>
      </w:pPr>
      <w:r w:rsidRPr="006E5E92">
        <w:rPr>
          <w:sz w:val="18"/>
          <w:szCs w:val="18"/>
        </w:rPr>
        <w:t>Sistema de casos y peticiones: Comisión Interamericana de Derechos Humanos/Corte</w:t>
      </w:r>
    </w:p>
    <w:p w:rsidR="00C52516" w:rsidRPr="006E5E92" w:rsidRDefault="00C52516" w:rsidP="00C52516">
      <w:pPr>
        <w:ind w:left="1713" w:right="12"/>
        <w:rPr>
          <w:sz w:val="18"/>
          <w:szCs w:val="18"/>
        </w:rPr>
      </w:pPr>
      <w:r w:rsidRPr="006E5E92">
        <w:rPr>
          <w:sz w:val="18"/>
          <w:szCs w:val="18"/>
        </w:rPr>
        <w:t>Interamericana de Derechos Humanos</w:t>
      </w:r>
    </w:p>
    <w:p w:rsidR="00C52516" w:rsidRPr="006E5E92" w:rsidRDefault="00C52516" w:rsidP="00C52516">
      <w:pPr>
        <w:spacing w:after="69"/>
        <w:ind w:left="1713" w:right="12"/>
        <w:rPr>
          <w:sz w:val="18"/>
          <w:szCs w:val="18"/>
        </w:rPr>
      </w:pPr>
      <w:r w:rsidRPr="006E5E92">
        <w:rPr>
          <w:sz w:val="18"/>
          <w:szCs w:val="18"/>
        </w:rPr>
        <w:t>Otros mecanismos</w:t>
      </w:r>
    </w:p>
    <w:p w:rsidR="00C52516" w:rsidRPr="006E5E92" w:rsidRDefault="00C52516" w:rsidP="00C52516">
      <w:pPr>
        <w:ind w:left="1713" w:right="12"/>
        <w:rPr>
          <w:sz w:val="18"/>
          <w:szCs w:val="18"/>
        </w:rPr>
      </w:pPr>
      <w:r w:rsidRPr="006E5E92">
        <w:rPr>
          <w:sz w:val="18"/>
          <w:szCs w:val="18"/>
        </w:rPr>
        <w:t xml:space="preserve">Relatoría Especial sobre los derechos de los Trabajadores Migratorios y Miembros de sus Familias/Relatoría Especial sobre la Libertad de Expresión/Relatoría Especial sobre Asuntos de la Mujer/Relatoría sobre los Derechos de las Personas Privadas de Libertad/Relatoría sobre los Derechos de las Personas Lesbianas, </w:t>
      </w:r>
      <w:proofErr w:type="spellStart"/>
      <w:r w:rsidRPr="006E5E92">
        <w:rPr>
          <w:sz w:val="18"/>
          <w:szCs w:val="18"/>
        </w:rPr>
        <w:t>Gays</w:t>
      </w:r>
      <w:proofErr w:type="spellEnd"/>
      <w:r w:rsidRPr="006E5E92">
        <w:rPr>
          <w:sz w:val="18"/>
          <w:szCs w:val="18"/>
        </w:rPr>
        <w:t xml:space="preserve">, Bisexuales, </w:t>
      </w:r>
      <w:proofErr w:type="spellStart"/>
      <w:r w:rsidRPr="006E5E92">
        <w:rPr>
          <w:sz w:val="18"/>
          <w:szCs w:val="18"/>
        </w:rPr>
        <w:t>Trans</w:t>
      </w:r>
      <w:proofErr w:type="spellEnd"/>
      <w:r w:rsidRPr="006E5E92">
        <w:rPr>
          <w:sz w:val="18"/>
          <w:szCs w:val="18"/>
        </w:rPr>
        <w:t xml:space="preserve"> e </w:t>
      </w:r>
      <w:proofErr w:type="spellStart"/>
      <w:r w:rsidRPr="006E5E92">
        <w:rPr>
          <w:sz w:val="18"/>
          <w:szCs w:val="18"/>
        </w:rPr>
        <w:t>Intersex</w:t>
      </w:r>
      <w:proofErr w:type="spellEnd"/>
      <w:r w:rsidRPr="006E5E92">
        <w:rPr>
          <w:sz w:val="18"/>
          <w:szCs w:val="18"/>
        </w:rPr>
        <w:t>/Relatoría sobre los</w:t>
      </w:r>
    </w:p>
    <w:p w:rsidR="00C52516" w:rsidRPr="006E5E92" w:rsidRDefault="00C52516" w:rsidP="00C52516">
      <w:pPr>
        <w:spacing w:after="7"/>
        <w:ind w:left="1713" w:right="12"/>
        <w:rPr>
          <w:sz w:val="18"/>
          <w:szCs w:val="18"/>
        </w:rPr>
      </w:pPr>
      <w:r w:rsidRPr="006E5E92">
        <w:rPr>
          <w:sz w:val="18"/>
          <w:szCs w:val="18"/>
        </w:rPr>
        <w:t>Derechos de las Personas Afro­descendientes/Relatoría sobre los Derechos de los Pueblos</w:t>
      </w:r>
    </w:p>
    <w:p w:rsidR="00C52516" w:rsidRPr="006E5E92" w:rsidRDefault="00C52516" w:rsidP="00C52516">
      <w:pPr>
        <w:ind w:left="1713" w:right="12"/>
        <w:rPr>
          <w:sz w:val="18"/>
          <w:szCs w:val="18"/>
        </w:rPr>
      </w:pPr>
      <w:r w:rsidRPr="006E5E92">
        <w:rPr>
          <w:sz w:val="18"/>
          <w:szCs w:val="18"/>
        </w:rPr>
        <w:t>Indígenas/Relatoría sobre Defensores y Defensoras de Derechos Humanos/Relatoría sobre los Derechos de la Niñez/Otro (especificar)</w:t>
      </w:r>
    </w:p>
    <w:p w:rsidR="00C52516" w:rsidRPr="006E5E92" w:rsidRDefault="00C52516" w:rsidP="00C52516">
      <w:pPr>
        <w:ind w:left="580" w:right="12"/>
        <w:rPr>
          <w:sz w:val="18"/>
          <w:szCs w:val="18"/>
        </w:rPr>
      </w:pPr>
      <w:r w:rsidRPr="006E5E92">
        <w:rPr>
          <w:sz w:val="18"/>
          <w:szCs w:val="18"/>
        </w:rPr>
        <w:t>Criterio 48    Fundamentos del caso</w:t>
      </w:r>
    </w:p>
    <w:p w:rsidR="00C52516" w:rsidRPr="006E5E92" w:rsidRDefault="00C52516" w:rsidP="00C52516">
      <w:pPr>
        <w:ind w:left="580" w:right="12"/>
        <w:rPr>
          <w:sz w:val="18"/>
          <w:szCs w:val="18"/>
        </w:rPr>
      </w:pPr>
      <w:r w:rsidRPr="006E5E92">
        <w:rPr>
          <w:sz w:val="18"/>
          <w:szCs w:val="18"/>
        </w:rPr>
        <w:t>Criterio 49    Etapa en la que se encuentra</w:t>
      </w:r>
    </w:p>
    <w:p w:rsidR="00C52516" w:rsidRPr="006E5E92" w:rsidRDefault="00C52516" w:rsidP="00C52516">
      <w:pPr>
        <w:spacing w:line="335" w:lineRule="auto"/>
        <w:ind w:left="580" w:right="1811"/>
        <w:rPr>
          <w:sz w:val="18"/>
          <w:szCs w:val="18"/>
        </w:rPr>
      </w:pPr>
      <w:r w:rsidRPr="006E5E92">
        <w:rPr>
          <w:sz w:val="18"/>
          <w:szCs w:val="18"/>
        </w:rPr>
        <w:t xml:space="preserve">Criterio 50    Hipervínculo al informe, sentencia, resolución y/ o recomendación </w:t>
      </w:r>
    </w:p>
    <w:p w:rsidR="00C52516" w:rsidRPr="006E5E92" w:rsidRDefault="00C52516" w:rsidP="00C52516">
      <w:pPr>
        <w:spacing w:line="335" w:lineRule="auto"/>
        <w:ind w:left="580" w:right="1811"/>
        <w:rPr>
          <w:sz w:val="18"/>
          <w:szCs w:val="18"/>
        </w:rPr>
      </w:pPr>
      <w:r w:rsidRPr="006E5E92">
        <w:rPr>
          <w:sz w:val="18"/>
          <w:szCs w:val="18"/>
        </w:rPr>
        <w:t>Criterio 51    Hipervínculo a la Ficha técnica completa</w:t>
      </w:r>
    </w:p>
    <w:p w:rsidR="00C52516" w:rsidRPr="006E5E92" w:rsidRDefault="00C52516" w:rsidP="00C52516">
      <w:pPr>
        <w:ind w:left="10" w:right="12"/>
        <w:rPr>
          <w:sz w:val="18"/>
          <w:szCs w:val="18"/>
        </w:rPr>
      </w:pPr>
      <w:r w:rsidRPr="006E5E92">
        <w:rPr>
          <w:sz w:val="18"/>
          <w:szCs w:val="18"/>
        </w:rPr>
        <w:t>Criterios adjetivos de actualización</w:t>
      </w:r>
    </w:p>
    <w:p w:rsidR="00C52516" w:rsidRPr="006E5E92" w:rsidRDefault="00C52516" w:rsidP="00C52516">
      <w:pPr>
        <w:ind w:left="580" w:right="12"/>
        <w:rPr>
          <w:sz w:val="18"/>
          <w:szCs w:val="18"/>
        </w:rPr>
      </w:pPr>
      <w:r w:rsidRPr="006E5E92">
        <w:rPr>
          <w:sz w:val="18"/>
          <w:szCs w:val="18"/>
        </w:rPr>
        <w:t>Criterio 52    Periodo de actualización de la información: trimestral</w:t>
      </w:r>
    </w:p>
    <w:p w:rsidR="00C52516" w:rsidRPr="006E5E92" w:rsidRDefault="00C52516" w:rsidP="00C52516">
      <w:pPr>
        <w:ind w:left="1705" w:right="12" w:hanging="1135"/>
        <w:rPr>
          <w:sz w:val="18"/>
          <w:szCs w:val="18"/>
        </w:rPr>
      </w:pPr>
      <w:r w:rsidRPr="006E5E92">
        <w:rPr>
          <w:sz w:val="18"/>
          <w:szCs w:val="18"/>
        </w:rPr>
        <w:t>Criterio 53    La información deberá estar actualizada al periodo que corresponde, de acuerdo con la Tabla de actualización y conservación de la información</w:t>
      </w:r>
    </w:p>
    <w:p w:rsidR="00C52516" w:rsidRPr="006E5E92" w:rsidRDefault="00C52516" w:rsidP="00C52516">
      <w:pPr>
        <w:spacing w:after="70"/>
        <w:ind w:left="1704" w:right="12" w:hanging="445"/>
        <w:rPr>
          <w:sz w:val="18"/>
          <w:szCs w:val="18"/>
        </w:rPr>
      </w:pPr>
      <w:r w:rsidRPr="006E5E92">
        <w:rPr>
          <w:sz w:val="18"/>
          <w:szCs w:val="18"/>
        </w:rPr>
        <w:t>54    Conservar en el sitio de Internet y a través de la Plataforma Nacional la información de acuerdo con la Tabla de actualización y conservación de la información</w:t>
      </w:r>
    </w:p>
    <w:p w:rsidR="00C52516" w:rsidRPr="006E5E92" w:rsidRDefault="00C52516" w:rsidP="00C52516">
      <w:pPr>
        <w:ind w:left="10" w:right="12"/>
        <w:rPr>
          <w:sz w:val="18"/>
          <w:szCs w:val="18"/>
        </w:rPr>
      </w:pPr>
      <w:r w:rsidRPr="006E5E92">
        <w:rPr>
          <w:sz w:val="18"/>
          <w:szCs w:val="18"/>
        </w:rPr>
        <w:t>Criterios adjetivos de confiabilidad</w:t>
      </w:r>
    </w:p>
    <w:p w:rsidR="00C52516" w:rsidRPr="006E5E92" w:rsidRDefault="00C52516" w:rsidP="00C52516">
      <w:pPr>
        <w:ind w:left="1705" w:right="12" w:hanging="1135"/>
        <w:rPr>
          <w:sz w:val="18"/>
          <w:szCs w:val="18"/>
        </w:rPr>
      </w:pPr>
      <w:r w:rsidRPr="006E5E92">
        <w:rPr>
          <w:sz w:val="18"/>
          <w:szCs w:val="18"/>
        </w:rPr>
        <w:t>Criterio 55    Área(s) o unidad(es) administrativa(s) que genera(n) o posee(n) la información respectiva y son responsables de publicarla y actualizarla</w:t>
      </w:r>
    </w:p>
    <w:p w:rsidR="00C52516" w:rsidRPr="006E5E92" w:rsidRDefault="00C52516" w:rsidP="00C52516">
      <w:pPr>
        <w:ind w:left="1705" w:right="12" w:hanging="1135"/>
        <w:rPr>
          <w:sz w:val="18"/>
          <w:szCs w:val="18"/>
        </w:rPr>
      </w:pPr>
      <w:r w:rsidRPr="006E5E92">
        <w:rPr>
          <w:sz w:val="18"/>
          <w:szCs w:val="18"/>
        </w:rPr>
        <w:t>Criterio 56    Fecha de actualización de la información publicada con el formato día/mes/año (por ej. 31/Marzo/2016)</w:t>
      </w:r>
    </w:p>
    <w:p w:rsidR="00C52516" w:rsidRPr="006E5E92" w:rsidRDefault="00C52516" w:rsidP="00C52516">
      <w:pPr>
        <w:ind w:left="1705" w:right="12" w:hanging="1135"/>
        <w:rPr>
          <w:sz w:val="18"/>
          <w:szCs w:val="18"/>
        </w:rPr>
      </w:pPr>
      <w:r w:rsidRPr="006E5E92">
        <w:rPr>
          <w:sz w:val="18"/>
          <w:szCs w:val="18"/>
        </w:rPr>
        <w:t>Criterio 57    Fecha de validación de la información publicada con el formato día/mes/año (por ej. 31/Marzo/2016)</w:t>
      </w:r>
    </w:p>
    <w:p w:rsidR="00C52516" w:rsidRPr="006E5E92" w:rsidRDefault="00C52516" w:rsidP="00C52516">
      <w:pPr>
        <w:ind w:left="10" w:right="12"/>
        <w:rPr>
          <w:sz w:val="18"/>
          <w:szCs w:val="18"/>
        </w:rPr>
      </w:pPr>
      <w:r w:rsidRPr="006E5E92">
        <w:rPr>
          <w:sz w:val="18"/>
          <w:szCs w:val="18"/>
        </w:rPr>
        <w:t>Criterios adjetivos de formato</w:t>
      </w:r>
    </w:p>
    <w:p w:rsidR="00C52516" w:rsidRPr="006E5E92" w:rsidRDefault="00C52516" w:rsidP="00C52516">
      <w:pPr>
        <w:ind w:left="1705" w:right="12" w:hanging="1135"/>
        <w:rPr>
          <w:sz w:val="18"/>
          <w:szCs w:val="18"/>
        </w:rPr>
      </w:pPr>
      <w:r w:rsidRPr="006E5E92">
        <w:rPr>
          <w:sz w:val="18"/>
          <w:szCs w:val="18"/>
        </w:rPr>
        <w:t>Criterio 58    La información publicada se organiza mediante los formatos 35a al 35c, en los que se incluyen todos los campos especificados en los criterios sustantivos de contenido</w:t>
      </w:r>
    </w:p>
    <w:p w:rsidR="00C52516" w:rsidRDefault="00C52516" w:rsidP="00C52516">
      <w:pPr>
        <w:ind w:left="580" w:right="12"/>
        <w:rPr>
          <w:sz w:val="18"/>
          <w:szCs w:val="18"/>
        </w:rPr>
      </w:pPr>
      <w:r w:rsidRPr="006E5E92">
        <w:rPr>
          <w:sz w:val="18"/>
          <w:szCs w:val="18"/>
        </w:rPr>
        <w:t>Criterio 59    El soporte de la información permite su reutilización</w:t>
      </w:r>
    </w:p>
    <w:p w:rsidR="00C52516" w:rsidRPr="006E5E92" w:rsidRDefault="00C52516" w:rsidP="00C52516">
      <w:pPr>
        <w:ind w:left="10" w:right="12"/>
        <w:rPr>
          <w:sz w:val="18"/>
          <w:szCs w:val="18"/>
        </w:rPr>
      </w:pPr>
    </w:p>
    <w:p w:rsidR="00C52516" w:rsidRPr="006E5E92" w:rsidRDefault="00C52516" w:rsidP="00C52516">
      <w:pPr>
        <w:ind w:left="10" w:right="12"/>
        <w:rPr>
          <w:sz w:val="18"/>
          <w:szCs w:val="18"/>
        </w:rPr>
      </w:pPr>
      <w:r w:rsidRPr="006E5E92">
        <w:rPr>
          <w:sz w:val="18"/>
          <w:szCs w:val="18"/>
        </w:rPr>
        <w:t>Formato 35a LGT_Art_70_Fr_XXXV</w:t>
      </w:r>
    </w:p>
    <w:p w:rsidR="00C52516" w:rsidRPr="006E5E92" w:rsidRDefault="00C52516" w:rsidP="00C52516">
      <w:pPr>
        <w:ind w:left="10" w:right="12"/>
        <w:rPr>
          <w:sz w:val="18"/>
          <w:szCs w:val="18"/>
        </w:rPr>
      </w:pPr>
    </w:p>
    <w:p w:rsidR="00C52516" w:rsidRPr="006E5E92" w:rsidRDefault="00C52516" w:rsidP="00C52516">
      <w:pPr>
        <w:spacing w:after="6" w:line="251" w:lineRule="auto"/>
        <w:ind w:left="523"/>
        <w:jc w:val="center"/>
        <w:rPr>
          <w:sz w:val="18"/>
          <w:szCs w:val="18"/>
        </w:rPr>
      </w:pPr>
      <w:r w:rsidRPr="006E5E92">
        <w:rPr>
          <w:sz w:val="18"/>
          <w:szCs w:val="18"/>
        </w:rPr>
        <w:t>Recomendaciones emitidas por la Comisión Nacional de Derechos Humanos u organismo público de derechos humanos a &lt;&lt;sujeto obligado&gt;&gt;</w:t>
      </w:r>
    </w:p>
    <w:p w:rsidR="00C52516" w:rsidRDefault="00C52516" w:rsidP="00C52516">
      <w:pPr>
        <w:spacing w:after="6" w:line="251" w:lineRule="auto"/>
        <w:ind w:left="523"/>
        <w:jc w:val="center"/>
      </w:pPr>
    </w:p>
    <w:tbl>
      <w:tblPr>
        <w:tblStyle w:val="TableGrid"/>
        <w:tblW w:w="10154" w:type="dxa"/>
        <w:tblInd w:w="8" w:type="dxa"/>
        <w:tblCellMar>
          <w:top w:w="49" w:type="dxa"/>
          <w:left w:w="200" w:type="dxa"/>
          <w:right w:w="172" w:type="dxa"/>
        </w:tblCellMar>
        <w:tblLook w:val="04A0" w:firstRow="1" w:lastRow="0" w:firstColumn="1" w:lastColumn="0" w:noHBand="0" w:noVBand="1"/>
      </w:tblPr>
      <w:tblGrid>
        <w:gridCol w:w="855"/>
        <w:gridCol w:w="811"/>
        <w:gridCol w:w="1262"/>
        <w:gridCol w:w="1277"/>
        <w:gridCol w:w="886"/>
        <w:gridCol w:w="1337"/>
        <w:gridCol w:w="1187"/>
        <w:gridCol w:w="1322"/>
        <w:gridCol w:w="1217"/>
      </w:tblGrid>
      <w:tr w:rsidR="00C52516" w:rsidTr="006E5E92">
        <w:trPr>
          <w:trHeight w:val="1797"/>
        </w:trPr>
        <w:tc>
          <w:tcPr>
            <w:tcW w:w="855"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
              <w:jc w:val="center"/>
            </w:pPr>
            <w:r>
              <w:rPr>
                <w:color w:val="000000"/>
                <w:sz w:val="12"/>
              </w:rPr>
              <w:t>Ejercicio</w:t>
            </w:r>
          </w:p>
        </w:tc>
        <w:tc>
          <w:tcPr>
            <w:tcW w:w="81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Periodo que se informa</w:t>
            </w:r>
          </w:p>
        </w:tc>
        <w:tc>
          <w:tcPr>
            <w:tcW w:w="12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Fecha en la que se recibió la</w:t>
            </w:r>
          </w:p>
          <w:p w:rsidR="00C52516" w:rsidRDefault="00C52516" w:rsidP="00970B3A">
            <w:pPr>
              <w:spacing w:line="235" w:lineRule="auto"/>
              <w:jc w:val="center"/>
            </w:pPr>
            <w:r>
              <w:rPr>
                <w:color w:val="000000"/>
                <w:sz w:val="12"/>
              </w:rPr>
              <w:t>notificación de la recomendación</w:t>
            </w:r>
          </w:p>
          <w:p w:rsidR="00C52516" w:rsidRDefault="00C52516" w:rsidP="00970B3A">
            <w:pPr>
              <w:spacing w:line="259" w:lineRule="auto"/>
              <w:ind w:right="8"/>
              <w:jc w:val="center"/>
            </w:pPr>
            <w:r>
              <w:rPr>
                <w:color w:val="000000"/>
                <w:sz w:val="12"/>
              </w:rPr>
              <w:t>(día/mes/año)</w:t>
            </w:r>
          </w:p>
        </w:tc>
        <w:tc>
          <w:tcPr>
            <w:tcW w:w="12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Número de recomendación</w:t>
            </w:r>
          </w:p>
        </w:tc>
        <w:tc>
          <w:tcPr>
            <w:tcW w:w="88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
              <w:jc w:val="center"/>
            </w:pPr>
            <w:r>
              <w:rPr>
                <w:color w:val="000000"/>
                <w:sz w:val="12"/>
              </w:rPr>
              <w:t>Hecho</w:t>
            </w:r>
          </w:p>
          <w:p w:rsidR="00C52516" w:rsidRDefault="00C52516" w:rsidP="00970B3A">
            <w:pPr>
              <w:spacing w:line="259" w:lineRule="auto"/>
              <w:ind w:left="3"/>
              <w:jc w:val="center"/>
            </w:pPr>
            <w:r>
              <w:rPr>
                <w:color w:val="000000"/>
                <w:sz w:val="12"/>
              </w:rPr>
              <w:t>Violatorio</w:t>
            </w:r>
          </w:p>
        </w:tc>
        <w:tc>
          <w:tcPr>
            <w:tcW w:w="133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Tipo de recomendación:</w:t>
            </w:r>
          </w:p>
          <w:p w:rsidR="00C52516" w:rsidRDefault="00C52516" w:rsidP="00970B3A">
            <w:pPr>
              <w:spacing w:line="235" w:lineRule="auto"/>
              <w:jc w:val="center"/>
            </w:pPr>
            <w:r>
              <w:rPr>
                <w:color w:val="000000"/>
                <w:sz w:val="12"/>
              </w:rPr>
              <w:t>Recomendación específica,</w:t>
            </w:r>
          </w:p>
          <w:p w:rsidR="00C52516" w:rsidRDefault="00C52516" w:rsidP="00970B3A">
            <w:pPr>
              <w:spacing w:line="259" w:lineRule="auto"/>
              <w:ind w:left="3"/>
              <w:jc w:val="center"/>
            </w:pPr>
            <w:r>
              <w:rPr>
                <w:color w:val="000000"/>
                <w:sz w:val="12"/>
              </w:rPr>
              <w:t>Recomendación</w:t>
            </w:r>
          </w:p>
          <w:p w:rsidR="00C52516" w:rsidRDefault="00C52516" w:rsidP="00970B3A">
            <w:pPr>
              <w:spacing w:line="259" w:lineRule="auto"/>
              <w:jc w:val="center"/>
            </w:pPr>
            <w:r>
              <w:rPr>
                <w:color w:val="000000"/>
                <w:sz w:val="12"/>
              </w:rPr>
              <w:t>general,</w:t>
            </w:r>
          </w:p>
          <w:p w:rsidR="00C52516" w:rsidRDefault="00C52516" w:rsidP="00970B3A">
            <w:pPr>
              <w:spacing w:line="259" w:lineRule="auto"/>
              <w:ind w:left="60" w:right="57" w:firstLine="8"/>
            </w:pPr>
            <w:r>
              <w:rPr>
                <w:color w:val="000000"/>
                <w:sz w:val="12"/>
              </w:rPr>
              <w:t>Recomendación por violaciones graves, Otro tipo</w:t>
            </w:r>
          </w:p>
        </w:tc>
        <w:tc>
          <w:tcPr>
            <w:tcW w:w="11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firstLine="45"/>
            </w:pPr>
            <w:r>
              <w:rPr>
                <w:color w:val="000000"/>
                <w:sz w:val="12"/>
              </w:rPr>
              <w:t>Número(s) de expediente(s) y/ o quejas</w:t>
            </w:r>
          </w:p>
          <w:p w:rsidR="00C52516" w:rsidRDefault="00C52516" w:rsidP="00970B3A">
            <w:pPr>
              <w:spacing w:line="259" w:lineRule="auto"/>
              <w:jc w:val="center"/>
            </w:pPr>
            <w:r>
              <w:rPr>
                <w:color w:val="000000"/>
                <w:sz w:val="12"/>
              </w:rPr>
              <w:t>cuando así aplique</w:t>
            </w:r>
          </w:p>
        </w:tc>
        <w:tc>
          <w:tcPr>
            <w:tcW w:w="132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
              <w:jc w:val="center"/>
            </w:pPr>
            <w:r>
              <w:rPr>
                <w:color w:val="000000"/>
                <w:sz w:val="12"/>
              </w:rPr>
              <w:t>Fecha de solicitud</w:t>
            </w:r>
          </w:p>
          <w:p w:rsidR="00C52516" w:rsidRDefault="00C52516" w:rsidP="00970B3A">
            <w:pPr>
              <w:spacing w:line="235" w:lineRule="auto"/>
              <w:jc w:val="center"/>
            </w:pPr>
            <w:r>
              <w:rPr>
                <w:color w:val="000000"/>
                <w:sz w:val="12"/>
              </w:rPr>
              <w:t>(día/mes/año, en su caso, de la opinión no</w:t>
            </w:r>
          </w:p>
          <w:p w:rsidR="00C52516" w:rsidRDefault="00C52516" w:rsidP="00970B3A">
            <w:pPr>
              <w:spacing w:line="235" w:lineRule="auto"/>
              <w:ind w:left="91" w:hanging="8"/>
            </w:pPr>
            <w:r>
              <w:rPr>
                <w:color w:val="000000"/>
                <w:sz w:val="12"/>
              </w:rPr>
              <w:t>vinculatoria por parte del sujeto</w:t>
            </w:r>
          </w:p>
          <w:p w:rsidR="00C52516" w:rsidRDefault="00C52516" w:rsidP="00970B3A">
            <w:pPr>
              <w:spacing w:line="259" w:lineRule="auto"/>
              <w:ind w:left="3"/>
              <w:jc w:val="center"/>
            </w:pPr>
            <w:r>
              <w:rPr>
                <w:color w:val="000000"/>
                <w:sz w:val="12"/>
              </w:rPr>
              <w:t>obligado a la</w:t>
            </w:r>
          </w:p>
          <w:p w:rsidR="00C52516" w:rsidRDefault="00C52516" w:rsidP="00970B3A">
            <w:pPr>
              <w:spacing w:line="235" w:lineRule="auto"/>
              <w:ind w:left="38" w:right="34" w:firstLine="255"/>
            </w:pPr>
            <w:r>
              <w:rPr>
                <w:color w:val="000000"/>
                <w:sz w:val="12"/>
              </w:rPr>
              <w:t>Unidad responsable para determinar la</w:t>
            </w:r>
          </w:p>
          <w:p w:rsidR="00C52516" w:rsidRDefault="00C52516" w:rsidP="00970B3A">
            <w:pPr>
              <w:spacing w:line="259" w:lineRule="auto"/>
              <w:jc w:val="center"/>
            </w:pPr>
            <w:r>
              <w:rPr>
                <w:color w:val="000000"/>
                <w:sz w:val="12"/>
              </w:rPr>
              <w:t>aceptación o no de la recomendación)</w:t>
            </w:r>
          </w:p>
        </w:tc>
        <w:tc>
          <w:tcPr>
            <w:tcW w:w="121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Fecha en la que se recibe la</w:t>
            </w:r>
          </w:p>
          <w:p w:rsidR="00C52516" w:rsidRDefault="00C52516" w:rsidP="00970B3A">
            <w:pPr>
              <w:spacing w:line="235" w:lineRule="auto"/>
              <w:ind w:left="83" w:right="34" w:hanging="45"/>
            </w:pPr>
            <w:r>
              <w:rPr>
                <w:color w:val="000000"/>
                <w:sz w:val="12"/>
              </w:rPr>
              <w:t>opinión emitida por la Unidad responsable</w:t>
            </w:r>
          </w:p>
          <w:p w:rsidR="00C52516" w:rsidRDefault="00C52516" w:rsidP="00970B3A">
            <w:pPr>
              <w:spacing w:line="259" w:lineRule="auto"/>
              <w:ind w:right="8"/>
              <w:jc w:val="center"/>
            </w:pPr>
            <w:r>
              <w:rPr>
                <w:color w:val="000000"/>
                <w:sz w:val="12"/>
              </w:rPr>
              <w:t>(día/mes/año)</w:t>
            </w:r>
          </w:p>
        </w:tc>
      </w:tr>
    </w:tbl>
    <w:p w:rsidR="00C52516" w:rsidRDefault="00C52516" w:rsidP="00C52516">
      <w:pPr>
        <w:spacing w:line="259" w:lineRule="auto"/>
        <w:ind w:left="288"/>
      </w:pPr>
      <w:r>
        <w:t xml:space="preserve"> </w:t>
      </w:r>
    </w:p>
    <w:tbl>
      <w:tblPr>
        <w:tblStyle w:val="TableGrid"/>
        <w:tblW w:w="9823" w:type="dxa"/>
        <w:tblInd w:w="8" w:type="dxa"/>
        <w:tblCellMar>
          <w:top w:w="49" w:type="dxa"/>
          <w:left w:w="185" w:type="dxa"/>
          <w:right w:w="154" w:type="dxa"/>
        </w:tblCellMar>
        <w:tblLook w:val="04A0" w:firstRow="1" w:lastRow="0" w:firstColumn="1" w:lastColumn="0" w:noHBand="0" w:noVBand="1"/>
      </w:tblPr>
      <w:tblGrid>
        <w:gridCol w:w="1741"/>
        <w:gridCol w:w="1352"/>
        <w:gridCol w:w="1352"/>
        <w:gridCol w:w="1247"/>
        <w:gridCol w:w="1247"/>
        <w:gridCol w:w="1457"/>
        <w:gridCol w:w="1427"/>
      </w:tblGrid>
      <w:tr w:rsidR="00C52516" w:rsidTr="006E5E92">
        <w:trPr>
          <w:trHeight w:val="315"/>
        </w:trPr>
        <w:tc>
          <w:tcPr>
            <w:tcW w:w="1741"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Estatus de la recomendación: Aceptada/</w:t>
            </w:r>
          </w:p>
          <w:p w:rsidR="00C52516" w:rsidRDefault="00C52516" w:rsidP="00970B3A">
            <w:pPr>
              <w:spacing w:line="259" w:lineRule="auto"/>
              <w:jc w:val="center"/>
            </w:pPr>
            <w:r>
              <w:rPr>
                <w:color w:val="000000"/>
                <w:sz w:val="12"/>
              </w:rPr>
              <w:t>Rechazada</w:t>
            </w:r>
          </w:p>
        </w:tc>
        <w:tc>
          <w:tcPr>
            <w:tcW w:w="1352"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left="30" w:right="19" w:hanging="11"/>
              <w:jc w:val="center"/>
            </w:pPr>
            <w:r>
              <w:rPr>
                <w:color w:val="000000"/>
                <w:sz w:val="12"/>
              </w:rPr>
              <w:t>Número de oficio, documento o medio oficial</w:t>
            </w:r>
          </w:p>
          <w:p w:rsidR="00C52516" w:rsidRDefault="00C52516" w:rsidP="00970B3A">
            <w:pPr>
              <w:spacing w:line="235" w:lineRule="auto"/>
              <w:ind w:left="263" w:hanging="248"/>
            </w:pPr>
            <w:r>
              <w:rPr>
                <w:color w:val="000000"/>
                <w:sz w:val="12"/>
              </w:rPr>
              <w:lastRenderedPageBreak/>
              <w:t>mediante el cual se notifica la</w:t>
            </w:r>
          </w:p>
          <w:p w:rsidR="00C52516" w:rsidRDefault="00C52516" w:rsidP="00970B3A">
            <w:pPr>
              <w:spacing w:line="259" w:lineRule="auto"/>
              <w:jc w:val="center"/>
            </w:pPr>
            <w:r>
              <w:rPr>
                <w:color w:val="000000"/>
                <w:sz w:val="12"/>
              </w:rPr>
              <w:t>aceptación o no de</w:t>
            </w:r>
          </w:p>
          <w:p w:rsidR="00C52516" w:rsidRDefault="00C52516" w:rsidP="00970B3A">
            <w:pPr>
              <w:spacing w:after="136" w:line="259" w:lineRule="auto"/>
              <w:jc w:val="center"/>
            </w:pPr>
            <w:r>
              <w:rPr>
                <w:color w:val="000000"/>
                <w:sz w:val="12"/>
              </w:rPr>
              <w:t>la recomendación</w:t>
            </w:r>
          </w:p>
          <w:p w:rsidR="00C52516" w:rsidRDefault="00C52516" w:rsidP="00970B3A">
            <w:pPr>
              <w:spacing w:line="259" w:lineRule="auto"/>
              <w:ind w:right="7"/>
              <w:jc w:val="center"/>
            </w:pPr>
            <w:r>
              <w:rPr>
                <w:color w:val="000000"/>
              </w:rPr>
              <w:t xml:space="preserve"> </w:t>
            </w:r>
          </w:p>
        </w:tc>
        <w:tc>
          <w:tcPr>
            <w:tcW w:w="1352"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lastRenderedPageBreak/>
              <w:t>Hipervínculo al documento</w:t>
            </w:r>
          </w:p>
          <w:p w:rsidR="00C52516" w:rsidRDefault="00C52516" w:rsidP="00970B3A">
            <w:pPr>
              <w:spacing w:line="259" w:lineRule="auto"/>
              <w:ind w:left="53" w:hanging="53"/>
            </w:pPr>
            <w:r>
              <w:rPr>
                <w:color w:val="000000"/>
                <w:sz w:val="12"/>
              </w:rPr>
              <w:lastRenderedPageBreak/>
              <w:t>(versión pública) de la recomendación</w:t>
            </w:r>
          </w:p>
        </w:tc>
        <w:tc>
          <w:tcPr>
            <w:tcW w:w="124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2704" w:type="dxa"/>
            <w:gridSpan w:val="2"/>
            <w:tcBorders>
              <w:top w:val="single" w:sz="6" w:space="0" w:color="000000"/>
              <w:left w:val="nil"/>
              <w:bottom w:val="single" w:sz="6" w:space="0" w:color="000000"/>
              <w:right w:val="nil"/>
            </w:tcBorders>
          </w:tcPr>
          <w:p w:rsidR="00C52516" w:rsidRDefault="00C52516" w:rsidP="00970B3A">
            <w:pPr>
              <w:spacing w:line="259" w:lineRule="auto"/>
              <w:ind w:left="526"/>
            </w:pPr>
            <w:r>
              <w:rPr>
                <w:color w:val="000000"/>
                <w:sz w:val="12"/>
              </w:rPr>
              <w:t>Recomendaciones aceptadas</w:t>
            </w:r>
          </w:p>
        </w:tc>
        <w:tc>
          <w:tcPr>
            <w:tcW w:w="142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6E5E92">
        <w:trPr>
          <w:trHeight w:val="1962"/>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2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Cuando así corresponda, se</w:t>
            </w:r>
          </w:p>
          <w:p w:rsidR="00C52516" w:rsidRDefault="00C52516" w:rsidP="00970B3A">
            <w:pPr>
              <w:spacing w:line="235" w:lineRule="auto"/>
              <w:jc w:val="center"/>
            </w:pPr>
            <w:r>
              <w:rPr>
                <w:color w:val="000000"/>
                <w:sz w:val="12"/>
              </w:rPr>
              <w:t>incluirá la fecha en la cual se</w:t>
            </w:r>
          </w:p>
          <w:p w:rsidR="00C52516" w:rsidRDefault="00C52516" w:rsidP="00970B3A">
            <w:pPr>
              <w:spacing w:line="235" w:lineRule="auto"/>
              <w:ind w:left="11" w:hanging="11"/>
              <w:jc w:val="center"/>
            </w:pPr>
            <w:r>
              <w:rPr>
                <w:color w:val="000000"/>
                <w:sz w:val="12"/>
              </w:rPr>
              <w:t>solicitó la opinión de la Unidad responsable</w:t>
            </w:r>
          </w:p>
          <w:p w:rsidR="00C52516" w:rsidRDefault="00C52516" w:rsidP="00970B3A">
            <w:pPr>
              <w:spacing w:line="259" w:lineRule="auto"/>
              <w:ind w:right="7"/>
              <w:jc w:val="center"/>
            </w:pPr>
            <w:r>
              <w:rPr>
                <w:color w:val="000000"/>
                <w:sz w:val="12"/>
              </w:rPr>
              <w:t>sobre las</w:t>
            </w:r>
          </w:p>
          <w:p w:rsidR="00C52516" w:rsidRDefault="00C52516" w:rsidP="00970B3A">
            <w:pPr>
              <w:spacing w:line="235" w:lineRule="auto"/>
              <w:jc w:val="center"/>
            </w:pPr>
            <w:r>
              <w:rPr>
                <w:color w:val="000000"/>
                <w:sz w:val="12"/>
              </w:rPr>
              <w:t>acciones y forma de reparar el</w:t>
            </w:r>
          </w:p>
          <w:p w:rsidR="00C52516" w:rsidRDefault="00C52516" w:rsidP="00970B3A">
            <w:pPr>
              <w:spacing w:line="259" w:lineRule="auto"/>
              <w:ind w:right="10"/>
              <w:jc w:val="center"/>
            </w:pPr>
            <w:r>
              <w:rPr>
                <w:color w:val="000000"/>
                <w:sz w:val="12"/>
              </w:rPr>
              <w:t>daño en el</w:t>
            </w:r>
          </w:p>
          <w:p w:rsidR="00C52516" w:rsidRDefault="00C52516" w:rsidP="00970B3A">
            <w:pPr>
              <w:spacing w:line="259" w:lineRule="auto"/>
              <w:jc w:val="center"/>
            </w:pPr>
            <w:r>
              <w:rPr>
                <w:color w:val="000000"/>
                <w:sz w:val="12"/>
              </w:rPr>
              <w:t>formato (día/mes/ año)</w:t>
            </w:r>
          </w:p>
        </w:tc>
        <w:tc>
          <w:tcPr>
            <w:tcW w:w="12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Fecha de respuesta de la</w:t>
            </w:r>
          </w:p>
          <w:p w:rsidR="00C52516" w:rsidRDefault="00C52516" w:rsidP="00970B3A">
            <w:pPr>
              <w:spacing w:line="235" w:lineRule="auto"/>
              <w:jc w:val="center"/>
            </w:pPr>
            <w:r>
              <w:rPr>
                <w:color w:val="000000"/>
                <w:sz w:val="12"/>
              </w:rPr>
              <w:t>Unidad responsable en el</w:t>
            </w:r>
          </w:p>
          <w:p w:rsidR="00C52516" w:rsidRDefault="00C52516" w:rsidP="00970B3A">
            <w:pPr>
              <w:spacing w:line="259" w:lineRule="auto"/>
              <w:jc w:val="center"/>
            </w:pPr>
            <w:r>
              <w:rPr>
                <w:color w:val="000000"/>
                <w:sz w:val="12"/>
              </w:rPr>
              <w:t>formato (día/mes/ año)</w:t>
            </w:r>
          </w:p>
        </w:tc>
        <w:tc>
          <w:tcPr>
            <w:tcW w:w="145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Acciones realizadas por el sujeto</w:t>
            </w:r>
          </w:p>
          <w:p w:rsidR="00C52516" w:rsidRDefault="00C52516" w:rsidP="00970B3A">
            <w:pPr>
              <w:spacing w:line="259" w:lineRule="auto"/>
              <w:ind w:right="12"/>
              <w:jc w:val="center"/>
            </w:pPr>
            <w:r>
              <w:rPr>
                <w:color w:val="000000"/>
                <w:sz w:val="12"/>
              </w:rPr>
              <w:t>obligado para dar</w:t>
            </w:r>
          </w:p>
          <w:p w:rsidR="00C52516" w:rsidRDefault="00C52516" w:rsidP="00970B3A">
            <w:pPr>
              <w:spacing w:line="259" w:lineRule="auto"/>
              <w:ind w:left="8" w:hanging="8"/>
              <w:jc w:val="center"/>
            </w:pPr>
            <w:r>
              <w:rPr>
                <w:color w:val="000000"/>
                <w:sz w:val="12"/>
              </w:rPr>
              <w:t>cumplimiento a cada uno de los puntos recomendatorios</w:t>
            </w:r>
          </w:p>
        </w:tc>
        <w:tc>
          <w:tcPr>
            <w:tcW w:w="142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jc w:val="center"/>
            </w:pPr>
            <w:r>
              <w:rPr>
                <w:color w:val="000000"/>
                <w:sz w:val="12"/>
              </w:rPr>
              <w:t>Especificar, en su caso, las</w:t>
            </w:r>
          </w:p>
          <w:p w:rsidR="00C52516" w:rsidRDefault="00C52516" w:rsidP="00970B3A">
            <w:pPr>
              <w:spacing w:line="235" w:lineRule="auto"/>
              <w:jc w:val="center"/>
            </w:pPr>
            <w:r>
              <w:rPr>
                <w:color w:val="000000"/>
                <w:sz w:val="12"/>
              </w:rPr>
              <w:t>Dependencias y Entidades</w:t>
            </w:r>
          </w:p>
          <w:p w:rsidR="00C52516" w:rsidRDefault="00C52516" w:rsidP="00970B3A">
            <w:pPr>
              <w:spacing w:line="235" w:lineRule="auto"/>
              <w:ind w:left="98" w:right="98" w:firstLine="38"/>
            </w:pPr>
            <w:r>
              <w:rPr>
                <w:color w:val="000000"/>
                <w:sz w:val="12"/>
              </w:rPr>
              <w:t>Federativas que hayan colaborado para dar</w:t>
            </w:r>
          </w:p>
          <w:p w:rsidR="00C52516" w:rsidRDefault="00C52516" w:rsidP="00970B3A">
            <w:pPr>
              <w:spacing w:line="259" w:lineRule="auto"/>
              <w:jc w:val="center"/>
            </w:pPr>
            <w:r>
              <w:rPr>
                <w:color w:val="000000"/>
                <w:sz w:val="12"/>
              </w:rPr>
              <w:t>cumplimiento a la</w:t>
            </w:r>
          </w:p>
          <w:p w:rsidR="00C52516" w:rsidRDefault="00C52516" w:rsidP="00970B3A">
            <w:pPr>
              <w:spacing w:line="259" w:lineRule="auto"/>
              <w:jc w:val="center"/>
            </w:pPr>
            <w:r>
              <w:rPr>
                <w:color w:val="000000"/>
                <w:sz w:val="12"/>
              </w:rPr>
              <w:t>Recomendación</w:t>
            </w:r>
          </w:p>
        </w:tc>
      </w:tr>
    </w:tbl>
    <w:p w:rsidR="00C52516" w:rsidRDefault="00C52516" w:rsidP="00C52516">
      <w:pPr>
        <w:spacing w:line="259" w:lineRule="auto"/>
      </w:pPr>
      <w:r>
        <w:lastRenderedPageBreak/>
        <w:t xml:space="preserve"> </w:t>
      </w:r>
    </w:p>
    <w:p w:rsidR="006E5E92" w:rsidRDefault="006E5E92" w:rsidP="00C52516">
      <w:pPr>
        <w:spacing w:line="259" w:lineRule="auto"/>
      </w:pPr>
    </w:p>
    <w:p w:rsidR="006E5E92" w:rsidRDefault="006E5E92" w:rsidP="00C52516">
      <w:pPr>
        <w:spacing w:line="259" w:lineRule="auto"/>
      </w:pPr>
    </w:p>
    <w:p w:rsidR="006E5E92" w:rsidRDefault="006E5E92" w:rsidP="00C52516">
      <w:pPr>
        <w:spacing w:line="259" w:lineRule="auto"/>
      </w:pPr>
    </w:p>
    <w:p w:rsidR="006E5E92" w:rsidRDefault="006E5E92" w:rsidP="00C52516">
      <w:pPr>
        <w:spacing w:line="259" w:lineRule="auto"/>
      </w:pPr>
    </w:p>
    <w:p w:rsidR="006E5E92" w:rsidRDefault="006E5E92" w:rsidP="00C52516">
      <w:pPr>
        <w:spacing w:line="259" w:lineRule="auto"/>
      </w:pPr>
    </w:p>
    <w:p w:rsidR="006E5E92" w:rsidRDefault="006E5E92" w:rsidP="00C52516">
      <w:pPr>
        <w:spacing w:line="259" w:lineRule="auto"/>
      </w:pPr>
    </w:p>
    <w:p w:rsidR="006E5E92" w:rsidRDefault="006E5E92" w:rsidP="00C52516">
      <w:pPr>
        <w:spacing w:line="259" w:lineRule="auto"/>
      </w:pPr>
    </w:p>
    <w:p w:rsidR="006E5E92" w:rsidRDefault="006E5E92" w:rsidP="00C52516">
      <w:pPr>
        <w:spacing w:line="259" w:lineRule="auto"/>
      </w:pPr>
    </w:p>
    <w:tbl>
      <w:tblPr>
        <w:tblStyle w:val="TableGrid"/>
        <w:tblW w:w="9192" w:type="dxa"/>
        <w:tblInd w:w="8" w:type="dxa"/>
        <w:tblCellMar>
          <w:top w:w="49" w:type="dxa"/>
          <w:left w:w="115" w:type="dxa"/>
          <w:right w:w="115" w:type="dxa"/>
        </w:tblCellMar>
        <w:tblLook w:val="04A0" w:firstRow="1" w:lastRow="0" w:firstColumn="1" w:lastColumn="0" w:noHBand="0" w:noVBand="1"/>
      </w:tblPr>
      <w:tblGrid>
        <w:gridCol w:w="2028"/>
        <w:gridCol w:w="4776"/>
        <w:gridCol w:w="2388"/>
      </w:tblGrid>
      <w:tr w:rsidR="00C52516" w:rsidTr="00970B3A">
        <w:trPr>
          <w:trHeight w:val="315"/>
        </w:trPr>
        <w:tc>
          <w:tcPr>
            <w:tcW w:w="2028"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4776" w:type="dxa"/>
            <w:tcBorders>
              <w:top w:val="single" w:sz="6" w:space="0" w:color="000000"/>
              <w:left w:val="nil"/>
              <w:bottom w:val="single" w:sz="6" w:space="0" w:color="000000"/>
              <w:right w:val="nil"/>
            </w:tcBorders>
          </w:tcPr>
          <w:p w:rsidR="00C52516" w:rsidRDefault="00C52516" w:rsidP="00970B3A">
            <w:pPr>
              <w:spacing w:line="259" w:lineRule="auto"/>
              <w:ind w:left="384"/>
              <w:jc w:val="center"/>
            </w:pPr>
            <w:r>
              <w:rPr>
                <w:color w:val="000000"/>
                <w:sz w:val="12"/>
              </w:rPr>
              <w:t>Recomendaciones no aceptadas</w:t>
            </w:r>
          </w:p>
        </w:tc>
        <w:tc>
          <w:tcPr>
            <w:tcW w:w="2388"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1021"/>
        </w:trPr>
        <w:tc>
          <w:tcPr>
            <w:tcW w:w="202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Razón de la negativa (motivos y fundamentos)</w:t>
            </w:r>
          </w:p>
        </w:tc>
        <w:tc>
          <w:tcPr>
            <w:tcW w:w="477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after="45" w:line="235" w:lineRule="auto"/>
              <w:ind w:left="83" w:right="59"/>
              <w:jc w:val="center"/>
            </w:pPr>
            <w:r>
              <w:rPr>
                <w:color w:val="000000"/>
                <w:sz w:val="12"/>
              </w:rPr>
              <w:t>De ser el caso, fecha de comparecencia ante la Cámara de Senadores o en sus recesos, ante la Comisión Permanente, o a las legislaturas de las entidades federativas, según corresponda</w:t>
            </w:r>
          </w:p>
          <w:p w:rsidR="00C52516" w:rsidRDefault="00C52516" w:rsidP="00970B3A">
            <w:pPr>
              <w:spacing w:line="259" w:lineRule="auto"/>
              <w:ind w:left="19"/>
              <w:jc w:val="center"/>
            </w:pPr>
            <w:r>
              <w:rPr>
                <w:color w:val="000000"/>
                <w:sz w:val="12"/>
              </w:rPr>
              <w:t>(día/mes/año)</w:t>
            </w:r>
          </w:p>
        </w:tc>
        <w:tc>
          <w:tcPr>
            <w:tcW w:w="238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Hipervínculo a la minuta de la comparecencia, en su caso</w:t>
            </w:r>
          </w:p>
        </w:tc>
      </w:tr>
    </w:tbl>
    <w:p w:rsidR="00C52516" w:rsidRDefault="00C52516" w:rsidP="00C52516">
      <w:pPr>
        <w:spacing w:line="259" w:lineRule="auto"/>
        <w:ind w:left="288"/>
      </w:pPr>
      <w:r>
        <w:t xml:space="preserve"> </w:t>
      </w:r>
    </w:p>
    <w:tbl>
      <w:tblPr>
        <w:tblStyle w:val="TableGrid"/>
        <w:tblW w:w="9673" w:type="dxa"/>
        <w:tblInd w:w="8" w:type="dxa"/>
        <w:tblCellMar>
          <w:top w:w="64" w:type="dxa"/>
          <w:right w:w="19" w:type="dxa"/>
        </w:tblCellMar>
        <w:tblLook w:val="04A0" w:firstRow="1" w:lastRow="0" w:firstColumn="1" w:lastColumn="0" w:noHBand="0" w:noVBand="1"/>
      </w:tblPr>
      <w:tblGrid>
        <w:gridCol w:w="2042"/>
        <w:gridCol w:w="1878"/>
        <w:gridCol w:w="1772"/>
        <w:gridCol w:w="796"/>
        <w:gridCol w:w="436"/>
        <w:gridCol w:w="841"/>
        <w:gridCol w:w="451"/>
        <w:gridCol w:w="976"/>
        <w:gridCol w:w="481"/>
      </w:tblGrid>
      <w:tr w:rsidR="00C52516" w:rsidTr="006E5E92">
        <w:trPr>
          <w:trHeight w:val="398"/>
        </w:trPr>
        <w:tc>
          <w:tcPr>
            <w:tcW w:w="2042" w:type="dxa"/>
            <w:tcBorders>
              <w:top w:val="single" w:sz="6" w:space="0" w:color="000000"/>
              <w:left w:val="single" w:sz="6" w:space="0" w:color="000000"/>
              <w:bottom w:val="single" w:sz="12" w:space="0" w:color="000000"/>
              <w:right w:val="nil"/>
            </w:tcBorders>
          </w:tcPr>
          <w:p w:rsidR="00C52516" w:rsidRDefault="00C52516" w:rsidP="00970B3A">
            <w:pPr>
              <w:spacing w:after="160" w:line="259" w:lineRule="auto"/>
            </w:pPr>
          </w:p>
        </w:tc>
        <w:tc>
          <w:tcPr>
            <w:tcW w:w="1878" w:type="dxa"/>
            <w:tcBorders>
              <w:top w:val="single" w:sz="6" w:space="0" w:color="000000"/>
              <w:left w:val="nil"/>
              <w:bottom w:val="single" w:sz="12" w:space="0" w:color="000000"/>
              <w:right w:val="nil"/>
            </w:tcBorders>
            <w:vAlign w:val="center"/>
          </w:tcPr>
          <w:p w:rsidR="00C52516" w:rsidRDefault="00C52516" w:rsidP="00970B3A">
            <w:pPr>
              <w:spacing w:line="259" w:lineRule="auto"/>
              <w:jc w:val="right"/>
            </w:pPr>
            <w:r>
              <w:rPr>
                <w:color w:val="000000"/>
                <w:sz w:val="12"/>
              </w:rPr>
              <w:t>Recomendaciones no acepta</w:t>
            </w:r>
          </w:p>
        </w:tc>
        <w:tc>
          <w:tcPr>
            <w:tcW w:w="1772" w:type="dxa"/>
            <w:tcBorders>
              <w:top w:val="single" w:sz="6" w:space="0" w:color="000000"/>
              <w:left w:val="nil"/>
              <w:bottom w:val="single" w:sz="12" w:space="0" w:color="000000"/>
              <w:right w:val="nil"/>
            </w:tcBorders>
            <w:vAlign w:val="center"/>
          </w:tcPr>
          <w:p w:rsidR="00C52516" w:rsidRDefault="00C52516" w:rsidP="00970B3A">
            <w:pPr>
              <w:spacing w:line="259" w:lineRule="auto"/>
              <w:ind w:left="-26"/>
            </w:pPr>
            <w:r>
              <w:rPr>
                <w:color w:val="000000"/>
                <w:sz w:val="12"/>
              </w:rPr>
              <w:t>Das</w:t>
            </w:r>
          </w:p>
        </w:tc>
        <w:tc>
          <w:tcPr>
            <w:tcW w:w="796" w:type="dxa"/>
            <w:tcBorders>
              <w:top w:val="single" w:sz="6" w:space="0" w:color="000000"/>
              <w:left w:val="nil"/>
              <w:bottom w:val="single" w:sz="12" w:space="0" w:color="000000"/>
              <w:right w:val="single" w:sz="6" w:space="0" w:color="000000"/>
            </w:tcBorders>
          </w:tcPr>
          <w:p w:rsidR="00C52516" w:rsidRDefault="00C52516" w:rsidP="00970B3A">
            <w:pPr>
              <w:spacing w:after="160" w:line="259" w:lineRule="auto"/>
            </w:pPr>
          </w:p>
        </w:tc>
        <w:tc>
          <w:tcPr>
            <w:tcW w:w="1277" w:type="dxa"/>
            <w:gridSpan w:val="2"/>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43"/>
              <w:jc w:val="center"/>
            </w:pPr>
            <w:r>
              <w:rPr>
                <w:color w:val="000000"/>
              </w:rPr>
              <w:t xml:space="preserve"> </w:t>
            </w:r>
          </w:p>
        </w:tc>
        <w:tc>
          <w:tcPr>
            <w:tcW w:w="1427" w:type="dxa"/>
            <w:gridSpan w:val="2"/>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43"/>
              <w:jc w:val="center"/>
            </w:pPr>
            <w:r>
              <w:rPr>
                <w:color w:val="000000"/>
              </w:rPr>
              <w:t xml:space="preserve"> </w:t>
            </w:r>
          </w:p>
        </w:tc>
        <w:tc>
          <w:tcPr>
            <w:tcW w:w="481" w:type="dxa"/>
            <w:tcBorders>
              <w:top w:val="nil"/>
              <w:left w:val="single" w:sz="6" w:space="0" w:color="000000"/>
              <w:bottom w:val="single" w:sz="12" w:space="0" w:color="000000"/>
              <w:right w:val="nil"/>
            </w:tcBorders>
          </w:tcPr>
          <w:p w:rsidR="00C52516" w:rsidRDefault="00C52516" w:rsidP="00970B3A">
            <w:pPr>
              <w:spacing w:after="160" w:line="259" w:lineRule="auto"/>
            </w:pPr>
          </w:p>
        </w:tc>
      </w:tr>
      <w:tr w:rsidR="00C52516" w:rsidTr="006E5E92">
        <w:trPr>
          <w:trHeight w:val="1134"/>
        </w:trPr>
        <w:tc>
          <w:tcPr>
            <w:tcW w:w="2042" w:type="dxa"/>
            <w:vMerge w:val="restart"/>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left="207" w:right="128" w:firstLine="68"/>
            </w:pPr>
            <w:r>
              <w:rPr>
                <w:color w:val="000000"/>
                <w:sz w:val="12"/>
              </w:rPr>
              <w:t>Determinación o respuesta de la CNDH u organismos públicos</w:t>
            </w:r>
          </w:p>
          <w:p w:rsidR="00C52516" w:rsidRDefault="00C52516" w:rsidP="00970B3A">
            <w:pPr>
              <w:spacing w:line="259" w:lineRule="auto"/>
              <w:ind w:left="129" w:right="79"/>
              <w:jc w:val="center"/>
            </w:pPr>
            <w:r>
              <w:rPr>
                <w:color w:val="000000"/>
                <w:sz w:val="12"/>
              </w:rPr>
              <w:t>locales, previa consulta con los órganos legislativos, ante la negativa de la autoridad responsable</w:t>
            </w:r>
          </w:p>
        </w:tc>
        <w:tc>
          <w:tcPr>
            <w:tcW w:w="1878" w:type="dxa"/>
            <w:vMerge w:val="restart"/>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left="189" w:right="149"/>
              <w:jc w:val="center"/>
            </w:pPr>
            <w:r>
              <w:rPr>
                <w:color w:val="000000"/>
                <w:sz w:val="12"/>
              </w:rPr>
              <w:t>Fecha de notificación, al sujeto obligado, de la</w:t>
            </w:r>
          </w:p>
          <w:p w:rsidR="00C52516" w:rsidRDefault="00C52516" w:rsidP="00970B3A">
            <w:pPr>
              <w:spacing w:line="259" w:lineRule="auto"/>
              <w:ind w:left="50"/>
              <w:jc w:val="center"/>
            </w:pPr>
            <w:r>
              <w:rPr>
                <w:color w:val="000000"/>
                <w:sz w:val="12"/>
              </w:rPr>
              <w:t>determinación de la CNDH u</w:t>
            </w:r>
          </w:p>
          <w:p w:rsidR="00C52516" w:rsidRDefault="00C52516" w:rsidP="00970B3A">
            <w:pPr>
              <w:spacing w:line="259" w:lineRule="auto"/>
              <w:ind w:left="1"/>
              <w:jc w:val="center"/>
            </w:pPr>
            <w:r>
              <w:rPr>
                <w:color w:val="000000"/>
                <w:sz w:val="12"/>
              </w:rPr>
              <w:t>organismo público local, en el formato día/mes/año</w:t>
            </w:r>
          </w:p>
        </w:tc>
        <w:tc>
          <w:tcPr>
            <w:tcW w:w="1772" w:type="dxa"/>
            <w:vMerge w:val="restart"/>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07" w:right="168" w:firstLine="143"/>
            </w:pPr>
            <w:r>
              <w:rPr>
                <w:color w:val="000000"/>
                <w:sz w:val="12"/>
              </w:rPr>
              <w:t>Hipervínculo al oficio, documento oficial o medio por el cual se notifica la determinación de la CNDH</w:t>
            </w:r>
          </w:p>
        </w:tc>
        <w:tc>
          <w:tcPr>
            <w:tcW w:w="3981" w:type="dxa"/>
            <w:gridSpan w:val="6"/>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left="523" w:right="45" w:firstLine="158"/>
            </w:pPr>
            <w:r>
              <w:rPr>
                <w:color w:val="000000"/>
                <w:sz w:val="12"/>
              </w:rPr>
              <w:t>Nombre(s) de los (las) servidores(as) públicos(as), integrantes, miembros del sujeto obligado y/o toda persona</w:t>
            </w:r>
          </w:p>
          <w:p w:rsidR="00C52516" w:rsidRDefault="00C52516" w:rsidP="00970B3A">
            <w:pPr>
              <w:spacing w:line="259" w:lineRule="auto"/>
              <w:ind w:left="422" w:right="382"/>
              <w:jc w:val="center"/>
            </w:pPr>
            <w:r>
              <w:rPr>
                <w:color w:val="000000"/>
                <w:sz w:val="12"/>
              </w:rPr>
              <w:t>que desempeñe un empleo, cargo o comisión y/o ejerza actos de autoridad, encargado de comparecer para explicar el motivo de la negativa a la recomendaciones</w:t>
            </w:r>
          </w:p>
        </w:tc>
      </w:tr>
      <w:tr w:rsidR="00C52516" w:rsidTr="00970B3A">
        <w:trPr>
          <w:trHeight w:val="300"/>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232"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8"/>
              <w:jc w:val="center"/>
            </w:pPr>
            <w:r>
              <w:rPr>
                <w:color w:val="000000"/>
                <w:sz w:val="12"/>
              </w:rPr>
              <w:t>Nombre (s)</w:t>
            </w:r>
          </w:p>
        </w:tc>
        <w:tc>
          <w:tcPr>
            <w:tcW w:w="1292"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0"/>
              <w:jc w:val="center"/>
            </w:pPr>
            <w:r>
              <w:rPr>
                <w:color w:val="000000"/>
                <w:sz w:val="12"/>
              </w:rPr>
              <w:t>Primer apellido</w:t>
            </w:r>
          </w:p>
        </w:tc>
        <w:tc>
          <w:tcPr>
            <w:tcW w:w="1457"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0"/>
              <w:jc w:val="center"/>
            </w:pPr>
            <w:r>
              <w:rPr>
                <w:color w:val="000000"/>
                <w:sz w:val="12"/>
              </w:rPr>
              <w:t>Segundo apellido</w:t>
            </w:r>
          </w:p>
        </w:tc>
      </w:tr>
    </w:tbl>
    <w:p w:rsidR="00C52516" w:rsidRDefault="00C52516" w:rsidP="00C52516">
      <w:pPr>
        <w:spacing w:line="259" w:lineRule="auto"/>
        <w:ind w:left="288"/>
      </w:pPr>
      <w:r>
        <w:t xml:space="preserve"> </w:t>
      </w:r>
    </w:p>
    <w:tbl>
      <w:tblPr>
        <w:tblStyle w:val="TableGrid"/>
        <w:tblW w:w="9343" w:type="dxa"/>
        <w:tblInd w:w="8" w:type="dxa"/>
        <w:tblCellMar>
          <w:top w:w="19" w:type="dxa"/>
          <w:left w:w="215" w:type="dxa"/>
          <w:right w:w="194" w:type="dxa"/>
        </w:tblCellMar>
        <w:tblLook w:val="04A0" w:firstRow="1" w:lastRow="0" w:firstColumn="1" w:lastColumn="0" w:noHBand="0" w:noVBand="1"/>
      </w:tblPr>
      <w:tblGrid>
        <w:gridCol w:w="3079"/>
        <w:gridCol w:w="2073"/>
        <w:gridCol w:w="2013"/>
        <w:gridCol w:w="2178"/>
      </w:tblGrid>
      <w:tr w:rsidR="00C52516" w:rsidTr="00970B3A">
        <w:trPr>
          <w:trHeight w:val="751"/>
        </w:trPr>
        <w:tc>
          <w:tcPr>
            <w:tcW w:w="7165" w:type="dxa"/>
            <w:gridSpan w:val="3"/>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22" w:right="212"/>
              <w:jc w:val="center"/>
            </w:pPr>
            <w:r>
              <w:rPr>
                <w:color w:val="000000"/>
                <w:sz w:val="12"/>
              </w:rPr>
              <w:t>CNDH u organismo local notifica a la autoridad responsable, la insuficiencia de la fundamentación y motivación de la negativa</w:t>
            </w:r>
          </w:p>
        </w:tc>
        <w:tc>
          <w:tcPr>
            <w:tcW w:w="217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0"/>
              <w:jc w:val="center"/>
            </w:pPr>
            <w:r>
              <w:rPr>
                <w:color w:val="000000"/>
                <w:sz w:val="12"/>
              </w:rPr>
              <w:t>Denuncia ante el Ministerio</w:t>
            </w:r>
          </w:p>
          <w:p w:rsidR="00C52516" w:rsidRDefault="00C52516" w:rsidP="00970B3A">
            <w:pPr>
              <w:spacing w:line="259" w:lineRule="auto"/>
              <w:jc w:val="center"/>
            </w:pPr>
            <w:r>
              <w:rPr>
                <w:color w:val="000000"/>
                <w:sz w:val="12"/>
              </w:rPr>
              <w:t>Público o la autoridad administrativa que corresponda</w:t>
            </w:r>
          </w:p>
        </w:tc>
      </w:tr>
      <w:tr w:rsidR="00C52516" w:rsidTr="00970B3A">
        <w:trPr>
          <w:trHeight w:val="946"/>
        </w:trPr>
        <w:tc>
          <w:tcPr>
            <w:tcW w:w="3079"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left="2"/>
              <w:jc w:val="center"/>
            </w:pPr>
            <w:r>
              <w:rPr>
                <w:color w:val="000000"/>
                <w:sz w:val="12"/>
              </w:rPr>
              <w:t>Respuesta notificada a la CNDH o al organismo local respecto de la determinación (persistencia en</w:t>
            </w:r>
          </w:p>
          <w:p w:rsidR="00C52516" w:rsidRDefault="00C52516" w:rsidP="00970B3A">
            <w:pPr>
              <w:spacing w:line="259" w:lineRule="auto"/>
              <w:ind w:left="10"/>
              <w:jc w:val="center"/>
            </w:pPr>
            <w:r>
              <w:rPr>
                <w:color w:val="000000"/>
                <w:sz w:val="12"/>
              </w:rPr>
              <w:t>la negativa de la recomendación o determinación</w:t>
            </w:r>
          </w:p>
          <w:p w:rsidR="00C52516" w:rsidRDefault="00C52516" w:rsidP="00970B3A">
            <w:pPr>
              <w:spacing w:line="259" w:lineRule="auto"/>
              <w:ind w:right="2"/>
              <w:jc w:val="center"/>
            </w:pPr>
            <w:r>
              <w:rPr>
                <w:color w:val="000000"/>
                <w:sz w:val="12"/>
              </w:rPr>
              <w:t>de cumplir con ella)</w:t>
            </w:r>
          </w:p>
        </w:tc>
        <w:tc>
          <w:tcPr>
            <w:tcW w:w="207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left="4"/>
              <w:jc w:val="center"/>
            </w:pPr>
            <w:r>
              <w:rPr>
                <w:color w:val="000000"/>
                <w:sz w:val="12"/>
              </w:rPr>
              <w:t>Fecha (día/mes/año) en la que se notifica la respuesta (criterio</w:t>
            </w:r>
          </w:p>
          <w:p w:rsidR="00C52516" w:rsidRDefault="00C52516" w:rsidP="00970B3A">
            <w:pPr>
              <w:spacing w:line="259" w:lineRule="auto"/>
              <w:ind w:right="2"/>
              <w:jc w:val="center"/>
            </w:pPr>
            <w:r>
              <w:rPr>
                <w:color w:val="000000"/>
                <w:sz w:val="12"/>
              </w:rPr>
              <w:t>que antecede)</w:t>
            </w:r>
          </w:p>
        </w:tc>
        <w:tc>
          <w:tcPr>
            <w:tcW w:w="201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firstLine="60"/>
            </w:pPr>
            <w:r>
              <w:rPr>
                <w:color w:val="000000"/>
                <w:sz w:val="12"/>
              </w:rPr>
              <w:t>Número de oficio, documento oficial o medio por el cual se notifica la respuesta a la CNDH</w:t>
            </w:r>
          </w:p>
        </w:tc>
        <w:tc>
          <w:tcPr>
            <w:tcW w:w="217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Número de denuncia ante el</w:t>
            </w:r>
          </w:p>
          <w:p w:rsidR="00C52516" w:rsidRDefault="00C52516" w:rsidP="00970B3A">
            <w:pPr>
              <w:spacing w:line="259" w:lineRule="auto"/>
              <w:jc w:val="center"/>
            </w:pPr>
            <w:r>
              <w:rPr>
                <w:color w:val="000000"/>
                <w:sz w:val="12"/>
              </w:rPr>
              <w:t>Ministerio Público o la autoridad administrativa competente</w:t>
            </w:r>
          </w:p>
        </w:tc>
      </w:tr>
    </w:tbl>
    <w:p w:rsidR="00C52516" w:rsidRDefault="00C52516" w:rsidP="00C52516">
      <w:pPr>
        <w:spacing w:line="259" w:lineRule="auto"/>
      </w:pPr>
      <w:r>
        <w:t xml:space="preserve"> </w:t>
      </w:r>
    </w:p>
    <w:tbl>
      <w:tblPr>
        <w:tblStyle w:val="TableGrid"/>
        <w:tblW w:w="9192" w:type="dxa"/>
        <w:tblInd w:w="8" w:type="dxa"/>
        <w:tblCellMar>
          <w:top w:w="19" w:type="dxa"/>
          <w:right w:w="26" w:type="dxa"/>
        </w:tblCellMar>
        <w:tblLook w:val="04A0" w:firstRow="1" w:lastRow="0" w:firstColumn="1" w:lastColumn="0" w:noHBand="0" w:noVBand="1"/>
      </w:tblPr>
      <w:tblGrid>
        <w:gridCol w:w="4040"/>
        <w:gridCol w:w="2433"/>
        <w:gridCol w:w="2719"/>
      </w:tblGrid>
      <w:tr w:rsidR="00C52516" w:rsidTr="00970B3A">
        <w:trPr>
          <w:trHeight w:val="376"/>
        </w:trPr>
        <w:tc>
          <w:tcPr>
            <w:tcW w:w="4040" w:type="dxa"/>
            <w:tcBorders>
              <w:top w:val="single" w:sz="6" w:space="0" w:color="000000"/>
              <w:left w:val="single" w:sz="6" w:space="0" w:color="000000"/>
              <w:bottom w:val="single" w:sz="6" w:space="0" w:color="000000"/>
              <w:right w:val="nil"/>
            </w:tcBorders>
          </w:tcPr>
          <w:p w:rsidR="00C52516" w:rsidRDefault="00C52516" w:rsidP="00970B3A">
            <w:pPr>
              <w:spacing w:line="259" w:lineRule="auto"/>
              <w:jc w:val="right"/>
            </w:pPr>
            <w:proofErr w:type="spellStart"/>
            <w:r>
              <w:rPr>
                <w:color w:val="000000"/>
                <w:sz w:val="12"/>
              </w:rPr>
              <w:t>Seg</w:t>
            </w:r>
            <w:proofErr w:type="spellEnd"/>
          </w:p>
        </w:tc>
        <w:tc>
          <w:tcPr>
            <w:tcW w:w="2433" w:type="dxa"/>
            <w:tcBorders>
              <w:top w:val="single" w:sz="6" w:space="0" w:color="000000"/>
              <w:left w:val="nil"/>
              <w:bottom w:val="single" w:sz="6" w:space="0" w:color="000000"/>
              <w:right w:val="nil"/>
            </w:tcBorders>
          </w:tcPr>
          <w:p w:rsidR="00C52516" w:rsidRDefault="00C52516" w:rsidP="00970B3A">
            <w:pPr>
              <w:spacing w:line="259" w:lineRule="auto"/>
              <w:ind w:left="-33"/>
            </w:pPr>
            <w:proofErr w:type="spellStart"/>
            <w:r>
              <w:rPr>
                <w:color w:val="000000"/>
                <w:sz w:val="12"/>
              </w:rPr>
              <w:t>uimiento</w:t>
            </w:r>
            <w:proofErr w:type="spellEnd"/>
            <w:r>
              <w:rPr>
                <w:color w:val="000000"/>
                <w:sz w:val="12"/>
              </w:rPr>
              <w:t xml:space="preserve"> de recomendación</w:t>
            </w:r>
          </w:p>
        </w:tc>
        <w:tc>
          <w:tcPr>
            <w:tcW w:w="2719"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6E5E92">
        <w:trPr>
          <w:trHeight w:val="634"/>
        </w:trPr>
        <w:tc>
          <w:tcPr>
            <w:tcW w:w="404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249" w:right="199" w:firstLine="11"/>
              <w:jc w:val="center"/>
            </w:pPr>
            <w:r>
              <w:rPr>
                <w:color w:val="000000"/>
                <w:sz w:val="12"/>
              </w:rPr>
              <w:t>Estado de las recomendaciones aceptadas: con pruebas de cumplimiento total/con pruebas de cumplimiento parcial/sin pruebas de cumplimiento/con cumplimiento insatisfactorio/en tiempo para</w:t>
            </w:r>
          </w:p>
          <w:p w:rsidR="00C52516" w:rsidRDefault="00C52516" w:rsidP="00970B3A">
            <w:pPr>
              <w:spacing w:line="259" w:lineRule="auto"/>
              <w:ind w:left="249" w:right="195"/>
              <w:jc w:val="center"/>
            </w:pPr>
            <w:r>
              <w:rPr>
                <w:color w:val="000000"/>
                <w:sz w:val="12"/>
              </w:rPr>
              <w:t>presentar pruebas de cumplimiento/en tiempo de ser contestadas/ cuyo cumplimiento reviste características peculiares</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7"/>
              <w:jc w:val="center"/>
            </w:pPr>
            <w:r>
              <w:rPr>
                <w:color w:val="000000"/>
                <w:sz w:val="12"/>
              </w:rPr>
              <w:t>Fecha de conclusión del expediente</w:t>
            </w:r>
          </w:p>
          <w:p w:rsidR="00C52516" w:rsidRDefault="00C52516" w:rsidP="00970B3A">
            <w:pPr>
              <w:spacing w:line="259" w:lineRule="auto"/>
              <w:ind w:left="45"/>
              <w:jc w:val="center"/>
            </w:pPr>
            <w:r>
              <w:rPr>
                <w:color w:val="000000"/>
                <w:sz w:val="12"/>
              </w:rPr>
              <w:t>(día/mes/año)</w:t>
            </w:r>
          </w:p>
        </w:tc>
        <w:tc>
          <w:tcPr>
            <w:tcW w:w="271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after="91" w:line="259" w:lineRule="auto"/>
              <w:ind w:left="57"/>
              <w:jc w:val="center"/>
            </w:pPr>
            <w:r>
              <w:rPr>
                <w:color w:val="000000"/>
                <w:sz w:val="12"/>
              </w:rPr>
              <w:t>Fecha de notificación de la conclusión</w:t>
            </w:r>
          </w:p>
          <w:p w:rsidR="00C52516" w:rsidRDefault="00C52516" w:rsidP="00970B3A">
            <w:pPr>
              <w:spacing w:line="259" w:lineRule="auto"/>
              <w:ind w:left="45"/>
              <w:jc w:val="center"/>
            </w:pPr>
            <w:r>
              <w:rPr>
                <w:color w:val="000000"/>
                <w:sz w:val="12"/>
              </w:rPr>
              <w:t>(día/mes/año)</w:t>
            </w:r>
          </w:p>
        </w:tc>
      </w:tr>
    </w:tbl>
    <w:p w:rsidR="00C52516" w:rsidRDefault="00C52516" w:rsidP="00C52516">
      <w:pPr>
        <w:spacing w:after="107" w:line="259" w:lineRule="auto"/>
        <w:ind w:left="288"/>
      </w:pPr>
      <w:r>
        <w:t xml:space="preserve"> </w:t>
      </w:r>
    </w:p>
    <w:p w:rsidR="00C52516" w:rsidRDefault="00C52516" w:rsidP="00C52516">
      <w:pPr>
        <w:pBdr>
          <w:top w:val="single" w:sz="6" w:space="0" w:color="000000"/>
          <w:left w:val="single" w:sz="6" w:space="0" w:color="000000"/>
          <w:bottom w:val="single" w:sz="6" w:space="0" w:color="000000"/>
          <w:right w:val="single" w:sz="6" w:space="0" w:color="000000"/>
        </w:pBdr>
        <w:spacing w:after="285" w:line="235" w:lineRule="auto"/>
        <w:ind w:left="2298" w:right="2730" w:hanging="2023"/>
      </w:pPr>
      <w:r>
        <w:rPr>
          <w:color w:val="000000"/>
          <w:sz w:val="16"/>
        </w:rPr>
        <w:t>Hipervínculo a la versión publica del Sistema de Seguimiento a Recomendaciones emitidas por la CNDH (SISER) y/o sistemas homólogos</w:t>
      </w:r>
    </w:p>
    <w:p w:rsidR="00C52516" w:rsidRDefault="00C52516" w:rsidP="00C52516">
      <w:pPr>
        <w:spacing w:line="259" w:lineRule="auto"/>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rPr>
          <w:sz w:val="16"/>
        </w:rPr>
      </w:pPr>
      <w:r>
        <w:rPr>
          <w:sz w:val="16"/>
        </w:rPr>
        <w:lastRenderedPageBreak/>
        <w:t>Área(s) o unidad(es) administrativa(s) genera(n) o posee(n) la información: ____________________</w:t>
      </w:r>
    </w:p>
    <w:p w:rsidR="00C52516" w:rsidRDefault="00C52516" w:rsidP="00C52516">
      <w:pPr>
        <w:spacing w:after="7"/>
        <w:ind w:left="10" w:right="12"/>
      </w:pPr>
    </w:p>
    <w:p w:rsidR="00C52516" w:rsidRPr="006E5E92" w:rsidRDefault="00C52516" w:rsidP="00C52516">
      <w:pPr>
        <w:spacing w:after="7"/>
        <w:ind w:left="10" w:right="12"/>
        <w:rPr>
          <w:sz w:val="18"/>
        </w:rPr>
      </w:pPr>
      <w:r w:rsidRPr="006E5E92">
        <w:rPr>
          <w:sz w:val="18"/>
        </w:rPr>
        <w:t>Formato 35b LGT_Art_70_Fr_XXXV</w:t>
      </w:r>
    </w:p>
    <w:p w:rsidR="00C52516" w:rsidRPr="006E5E92" w:rsidRDefault="00C52516" w:rsidP="00C52516">
      <w:pPr>
        <w:spacing w:after="7"/>
        <w:ind w:left="10" w:right="12"/>
        <w:rPr>
          <w:sz w:val="18"/>
        </w:rPr>
      </w:pPr>
    </w:p>
    <w:tbl>
      <w:tblPr>
        <w:tblStyle w:val="TableGrid"/>
        <w:tblW w:w="9673" w:type="dxa"/>
        <w:tblInd w:w="8" w:type="dxa"/>
        <w:tblCellMar>
          <w:left w:w="155" w:type="dxa"/>
          <w:right w:w="128" w:type="dxa"/>
        </w:tblCellMar>
        <w:tblLook w:val="04A0" w:firstRow="1" w:lastRow="0" w:firstColumn="1" w:lastColumn="0" w:noHBand="0" w:noVBand="1"/>
      </w:tblPr>
      <w:tblGrid>
        <w:gridCol w:w="1021"/>
        <w:gridCol w:w="976"/>
        <w:gridCol w:w="1562"/>
        <w:gridCol w:w="1592"/>
        <w:gridCol w:w="1847"/>
        <w:gridCol w:w="2675"/>
      </w:tblGrid>
      <w:tr w:rsidR="00C52516" w:rsidTr="00970B3A">
        <w:trPr>
          <w:trHeight w:val="376"/>
        </w:trPr>
        <w:tc>
          <w:tcPr>
            <w:tcW w:w="9673" w:type="dxa"/>
            <w:gridSpan w:val="6"/>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Casos especiales emitidos por la CNDH u otros organismos de protección de derechos humanos</w:t>
            </w:r>
          </w:p>
        </w:tc>
      </w:tr>
      <w:tr w:rsidR="00C52516" w:rsidTr="006E5E92">
        <w:trPr>
          <w:trHeight w:val="638"/>
        </w:trPr>
        <w:tc>
          <w:tcPr>
            <w:tcW w:w="1021"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976"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56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59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84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675"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left="8" w:hanging="8"/>
            </w:pPr>
            <w:r>
              <w:rPr>
                <w:color w:val="000000"/>
                <w:sz w:val="14"/>
              </w:rPr>
              <w:t>Hipervínculo al sitio de Internet de la CNDH, concretamente, a la sección</w:t>
            </w:r>
          </w:p>
        </w:tc>
      </w:tr>
      <w:tr w:rsidR="00C52516" w:rsidTr="006E5E92">
        <w:trPr>
          <w:trHeight w:val="1239"/>
        </w:trPr>
        <w:tc>
          <w:tcPr>
            <w:tcW w:w="1021"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Ejercicio</w:t>
            </w:r>
          </w:p>
        </w:tc>
        <w:tc>
          <w:tcPr>
            <w:tcW w:w="976"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1562"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Caso del que trata</w:t>
            </w:r>
          </w:p>
          <w:p w:rsidR="00C52516" w:rsidRDefault="00C52516" w:rsidP="00970B3A">
            <w:pPr>
              <w:spacing w:line="259" w:lineRule="auto"/>
              <w:jc w:val="center"/>
            </w:pPr>
            <w:r>
              <w:rPr>
                <w:color w:val="000000"/>
                <w:sz w:val="14"/>
              </w:rPr>
              <w:t>la recomendación</w:t>
            </w:r>
          </w:p>
        </w:tc>
        <w:tc>
          <w:tcPr>
            <w:tcW w:w="1592"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en la que se recibió la notificación</w:t>
            </w:r>
          </w:p>
          <w:p w:rsidR="00C52516" w:rsidRDefault="00C52516" w:rsidP="00970B3A">
            <w:pPr>
              <w:spacing w:line="259" w:lineRule="auto"/>
              <w:jc w:val="center"/>
            </w:pPr>
            <w:r>
              <w:rPr>
                <w:color w:val="000000"/>
                <w:sz w:val="14"/>
              </w:rPr>
              <w:t>de la recomendación</w:t>
            </w:r>
          </w:p>
          <w:p w:rsidR="00C52516" w:rsidRDefault="00C52516" w:rsidP="00970B3A">
            <w:pPr>
              <w:spacing w:line="259" w:lineRule="auto"/>
              <w:ind w:right="1"/>
              <w:jc w:val="center"/>
            </w:pPr>
            <w:r>
              <w:rPr>
                <w:color w:val="000000"/>
                <w:sz w:val="14"/>
              </w:rPr>
              <w:t>(día/mes/año)</w:t>
            </w:r>
          </w:p>
        </w:tc>
        <w:tc>
          <w:tcPr>
            <w:tcW w:w="1847"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recomendación</w:t>
            </w:r>
          </w:p>
        </w:tc>
        <w:tc>
          <w:tcPr>
            <w:tcW w:w="2675"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en la que se publican los Casos</w:t>
            </w:r>
          </w:p>
          <w:p w:rsidR="00C52516" w:rsidRDefault="00C52516" w:rsidP="00970B3A">
            <w:pPr>
              <w:spacing w:line="259" w:lineRule="auto"/>
              <w:jc w:val="center"/>
            </w:pPr>
            <w:r>
              <w:rPr>
                <w:color w:val="000000"/>
                <w:sz w:val="14"/>
              </w:rPr>
              <w:t>especiales. En su caso, al sitio de</w:t>
            </w:r>
          </w:p>
          <w:p w:rsidR="00C52516" w:rsidRDefault="00C52516" w:rsidP="00970B3A">
            <w:pPr>
              <w:spacing w:line="224" w:lineRule="auto"/>
              <w:ind w:left="76" w:hanging="23"/>
            </w:pPr>
            <w:r>
              <w:rPr>
                <w:color w:val="000000"/>
                <w:sz w:val="14"/>
              </w:rPr>
              <w:t>Internet de los organismos estatales en donde se publique la información</w:t>
            </w:r>
          </w:p>
          <w:p w:rsidR="00C52516" w:rsidRDefault="00C52516" w:rsidP="00970B3A">
            <w:pPr>
              <w:spacing w:line="259" w:lineRule="auto"/>
              <w:jc w:val="center"/>
            </w:pPr>
            <w:r>
              <w:rPr>
                <w:color w:val="000000"/>
                <w:sz w:val="14"/>
              </w:rPr>
              <w:t>en comento</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241" w:line="253" w:lineRule="auto"/>
        <w:ind w:left="-5" w:right="21"/>
      </w:pPr>
      <w:r>
        <w:rPr>
          <w:sz w:val="16"/>
        </w:rPr>
        <w:t>Fecha de validación: día/mes/año</w:t>
      </w:r>
    </w:p>
    <w:p w:rsidR="00C52516" w:rsidRDefault="00C52516" w:rsidP="00C52516">
      <w:pPr>
        <w:spacing w:after="241" w:line="253" w:lineRule="auto"/>
        <w:ind w:left="-5" w:right="21"/>
      </w:pPr>
      <w:r>
        <w:rPr>
          <w:sz w:val="16"/>
        </w:rPr>
        <w:t>Área(s) o unidad(es) administrativa(s) genera(n) o posee(n) la información: ____________________</w:t>
      </w:r>
    </w:p>
    <w:p w:rsidR="006E5E92" w:rsidRDefault="006E5E92" w:rsidP="006E5E92">
      <w:pPr>
        <w:spacing w:line="259" w:lineRule="auto"/>
      </w:pPr>
    </w:p>
    <w:tbl>
      <w:tblPr>
        <w:tblStyle w:val="TableGrid"/>
        <w:tblW w:w="9027" w:type="dxa"/>
        <w:tblInd w:w="8" w:type="dxa"/>
        <w:tblCellMar>
          <w:top w:w="49" w:type="dxa"/>
          <w:right w:w="26" w:type="dxa"/>
        </w:tblCellMar>
        <w:tblLook w:val="04A0" w:firstRow="1" w:lastRow="0" w:firstColumn="1" w:lastColumn="0" w:noHBand="0" w:noVBand="1"/>
      </w:tblPr>
      <w:tblGrid>
        <w:gridCol w:w="3965"/>
        <w:gridCol w:w="5062"/>
      </w:tblGrid>
      <w:tr w:rsidR="006E5E92" w:rsidTr="006E5E92">
        <w:trPr>
          <w:trHeight w:val="315"/>
        </w:trPr>
        <w:tc>
          <w:tcPr>
            <w:tcW w:w="3965" w:type="dxa"/>
            <w:tcBorders>
              <w:top w:val="single" w:sz="6" w:space="0" w:color="000000"/>
              <w:left w:val="single" w:sz="6" w:space="0" w:color="000000"/>
              <w:bottom w:val="single" w:sz="6" w:space="0" w:color="000000"/>
              <w:right w:val="nil"/>
            </w:tcBorders>
          </w:tcPr>
          <w:p w:rsidR="006E5E92" w:rsidRDefault="006E5E92" w:rsidP="006E5E92">
            <w:pPr>
              <w:spacing w:line="259" w:lineRule="auto"/>
              <w:jc w:val="right"/>
            </w:pPr>
            <w:r>
              <w:rPr>
                <w:color w:val="000000"/>
                <w:sz w:val="12"/>
              </w:rPr>
              <w:t>Re</w:t>
            </w:r>
          </w:p>
        </w:tc>
        <w:tc>
          <w:tcPr>
            <w:tcW w:w="5062" w:type="dxa"/>
            <w:tcBorders>
              <w:top w:val="single" w:sz="6" w:space="0" w:color="000000"/>
              <w:left w:val="nil"/>
              <w:bottom w:val="single" w:sz="6" w:space="0" w:color="000000"/>
              <w:right w:val="single" w:sz="6" w:space="0" w:color="000000"/>
            </w:tcBorders>
          </w:tcPr>
          <w:p w:rsidR="006E5E92" w:rsidRDefault="006E5E92" w:rsidP="006E5E92">
            <w:pPr>
              <w:spacing w:line="259" w:lineRule="auto"/>
              <w:ind w:left="-33"/>
            </w:pPr>
            <w:proofErr w:type="spellStart"/>
            <w:r>
              <w:rPr>
                <w:color w:val="000000"/>
                <w:sz w:val="12"/>
              </w:rPr>
              <w:t>comendaciones</w:t>
            </w:r>
            <w:proofErr w:type="spellEnd"/>
            <w:r>
              <w:rPr>
                <w:color w:val="000000"/>
                <w:sz w:val="12"/>
              </w:rPr>
              <w:t xml:space="preserve"> aceptadas</w:t>
            </w:r>
          </w:p>
        </w:tc>
      </w:tr>
      <w:tr w:rsidR="006E5E92" w:rsidTr="006E5E92">
        <w:trPr>
          <w:trHeight w:val="736"/>
        </w:trPr>
        <w:tc>
          <w:tcPr>
            <w:tcW w:w="3965" w:type="dxa"/>
            <w:tcBorders>
              <w:top w:val="single" w:sz="6" w:space="0" w:color="000000"/>
              <w:left w:val="single" w:sz="6" w:space="0" w:color="000000"/>
              <w:bottom w:val="single" w:sz="6" w:space="0" w:color="000000"/>
              <w:right w:val="single" w:sz="6" w:space="0" w:color="000000"/>
            </w:tcBorders>
            <w:vAlign w:val="center"/>
          </w:tcPr>
          <w:p w:rsidR="006E5E92" w:rsidRDefault="006E5E92" w:rsidP="006E5E92">
            <w:pPr>
              <w:spacing w:line="259" w:lineRule="auto"/>
              <w:ind w:left="269" w:right="212"/>
              <w:jc w:val="center"/>
              <w:rPr>
                <w:color w:val="000000"/>
                <w:sz w:val="12"/>
              </w:rPr>
            </w:pPr>
          </w:p>
          <w:p w:rsidR="006E5E92" w:rsidRDefault="006E5E92" w:rsidP="006E5E92">
            <w:pPr>
              <w:spacing w:line="259" w:lineRule="auto"/>
              <w:ind w:left="269" w:right="212"/>
              <w:jc w:val="center"/>
              <w:rPr>
                <w:color w:val="000000"/>
                <w:sz w:val="12"/>
              </w:rPr>
            </w:pPr>
          </w:p>
          <w:p w:rsidR="006E5E92" w:rsidRDefault="006E5E92" w:rsidP="006E5E92">
            <w:pPr>
              <w:spacing w:line="259" w:lineRule="auto"/>
              <w:ind w:left="269" w:right="212"/>
              <w:jc w:val="center"/>
            </w:pPr>
            <w:r>
              <w:rPr>
                <w:color w:val="000000"/>
                <w:sz w:val="12"/>
              </w:rPr>
              <w:t>Fecha de notificación a la CNDH o al organismo estatal, respecto del cumplimiento dado a cada punto recomendatorio (día/mes/año)</w:t>
            </w:r>
          </w:p>
        </w:tc>
        <w:tc>
          <w:tcPr>
            <w:tcW w:w="5062" w:type="dxa"/>
            <w:tcBorders>
              <w:top w:val="single" w:sz="6" w:space="0" w:color="000000"/>
              <w:left w:val="single" w:sz="6" w:space="0" w:color="000000"/>
              <w:bottom w:val="single" w:sz="6" w:space="0" w:color="000000"/>
              <w:right w:val="single" w:sz="6" w:space="0" w:color="000000"/>
            </w:tcBorders>
            <w:vAlign w:val="center"/>
          </w:tcPr>
          <w:p w:rsidR="006E5E92" w:rsidRDefault="006E5E92" w:rsidP="006E5E92">
            <w:pPr>
              <w:spacing w:line="235" w:lineRule="auto"/>
              <w:ind w:left="33"/>
              <w:jc w:val="center"/>
            </w:pPr>
            <w:r>
              <w:rPr>
                <w:color w:val="000000"/>
                <w:sz w:val="12"/>
              </w:rPr>
              <w:t xml:space="preserve">Hipervínculo a la sección del sitio de Internet de la CNDH o del </w:t>
            </w:r>
            <w:proofErr w:type="gramStart"/>
            <w:r>
              <w:rPr>
                <w:color w:val="000000"/>
                <w:sz w:val="12"/>
              </w:rPr>
              <w:t>organismos estatal</w:t>
            </w:r>
            <w:proofErr w:type="gramEnd"/>
            <w:r>
              <w:rPr>
                <w:color w:val="000000"/>
                <w:sz w:val="12"/>
              </w:rPr>
              <w:t xml:space="preserve"> correspondiente, en donde se publique la información correspondiente a las</w:t>
            </w:r>
          </w:p>
          <w:p w:rsidR="006E5E92" w:rsidRDefault="006E5E92" w:rsidP="006E5E92">
            <w:pPr>
              <w:spacing w:line="259" w:lineRule="auto"/>
              <w:ind w:left="50"/>
              <w:jc w:val="center"/>
            </w:pPr>
            <w:r>
              <w:rPr>
                <w:color w:val="000000"/>
                <w:sz w:val="12"/>
              </w:rPr>
              <w:t>Recomendaciones</w:t>
            </w:r>
          </w:p>
        </w:tc>
      </w:tr>
    </w:tbl>
    <w:p w:rsidR="00C52516" w:rsidRPr="006E5E92" w:rsidRDefault="00C52516" w:rsidP="006E5E92">
      <w:pPr>
        <w:spacing w:after="160" w:line="259" w:lineRule="auto"/>
        <w:rPr>
          <w:sz w:val="18"/>
        </w:rPr>
      </w:pPr>
      <w:r w:rsidRPr="006E5E92">
        <w:rPr>
          <w:sz w:val="18"/>
        </w:rPr>
        <w:t>Formato 35c LGT_Art_70_Fr_XXXV</w:t>
      </w:r>
    </w:p>
    <w:p w:rsidR="00C52516" w:rsidRPr="006E5E92" w:rsidRDefault="00C52516" w:rsidP="00C52516">
      <w:pPr>
        <w:ind w:left="10" w:right="12"/>
        <w:rPr>
          <w:sz w:val="18"/>
        </w:rPr>
      </w:pPr>
    </w:p>
    <w:p w:rsidR="00C52516" w:rsidRPr="006E5E92" w:rsidRDefault="00C52516" w:rsidP="00C52516">
      <w:pPr>
        <w:spacing w:line="259" w:lineRule="auto"/>
        <w:ind w:left="10" w:right="1700"/>
        <w:jc w:val="right"/>
        <w:rPr>
          <w:sz w:val="18"/>
        </w:rPr>
      </w:pPr>
      <w:r w:rsidRPr="006E5E92">
        <w:rPr>
          <w:sz w:val="18"/>
        </w:rPr>
        <w:t>Recomendaciones emitidas por Organismos internacionales &lt;&lt;sujeto obligado&gt;&gt;</w:t>
      </w:r>
    </w:p>
    <w:p w:rsidR="00C52516" w:rsidRPr="006E5E92" w:rsidRDefault="00C52516" w:rsidP="00C52516">
      <w:pPr>
        <w:spacing w:line="259" w:lineRule="auto"/>
        <w:ind w:left="10" w:right="1700"/>
        <w:jc w:val="right"/>
        <w:rPr>
          <w:sz w:val="18"/>
        </w:rPr>
      </w:pPr>
    </w:p>
    <w:tbl>
      <w:tblPr>
        <w:tblStyle w:val="TableGrid"/>
        <w:tblW w:w="9823" w:type="dxa"/>
        <w:tblInd w:w="8" w:type="dxa"/>
        <w:tblCellMar>
          <w:top w:w="19" w:type="dxa"/>
          <w:left w:w="115" w:type="dxa"/>
          <w:right w:w="115" w:type="dxa"/>
        </w:tblCellMar>
        <w:tblLook w:val="04A0" w:firstRow="1" w:lastRow="0" w:firstColumn="1" w:lastColumn="0" w:noHBand="0" w:noVBand="1"/>
      </w:tblPr>
      <w:tblGrid>
        <w:gridCol w:w="1020"/>
        <w:gridCol w:w="1142"/>
        <w:gridCol w:w="1983"/>
        <w:gridCol w:w="1081"/>
        <w:gridCol w:w="1487"/>
        <w:gridCol w:w="1157"/>
        <w:gridCol w:w="1953"/>
      </w:tblGrid>
      <w:tr w:rsidR="00C52516" w:rsidTr="006E5E92">
        <w:trPr>
          <w:trHeight w:val="886"/>
        </w:trPr>
        <w:tc>
          <w:tcPr>
            <w:tcW w:w="102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jc w:val="center"/>
            </w:pPr>
            <w:r>
              <w:rPr>
                <w:color w:val="000000"/>
                <w:sz w:val="14"/>
              </w:rPr>
              <w:t>Ejercicio</w:t>
            </w: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jc w:val="center"/>
            </w:pPr>
            <w:r>
              <w:rPr>
                <w:color w:val="000000"/>
                <w:sz w:val="14"/>
              </w:rPr>
              <w:t>Periodo que se informa</w:t>
            </w:r>
          </w:p>
        </w:tc>
        <w:tc>
          <w:tcPr>
            <w:tcW w:w="198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emisión de recomendación (día/mes/</w:t>
            </w:r>
          </w:p>
          <w:p w:rsidR="00C52516" w:rsidRDefault="00C52516" w:rsidP="00970B3A">
            <w:pPr>
              <w:spacing w:line="259" w:lineRule="auto"/>
              <w:ind w:left="26"/>
              <w:jc w:val="center"/>
            </w:pPr>
            <w:r>
              <w:rPr>
                <w:color w:val="000000"/>
                <w:sz w:val="14"/>
              </w:rPr>
              <w:t>año)</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del caso</w:t>
            </w:r>
          </w:p>
        </w:tc>
        <w:tc>
          <w:tcPr>
            <w:tcW w:w="14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
              <w:jc w:val="center"/>
            </w:pPr>
            <w:r>
              <w:rPr>
                <w:color w:val="000000"/>
                <w:sz w:val="14"/>
              </w:rPr>
              <w:t>Derecho(s) humano(s) violado(s)</w:t>
            </w:r>
          </w:p>
        </w:tc>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6"/>
              <w:jc w:val="center"/>
            </w:pPr>
            <w:r>
              <w:rPr>
                <w:color w:val="000000"/>
                <w:sz w:val="14"/>
              </w:rPr>
              <w:t>Víctima(s)</w:t>
            </w:r>
          </w:p>
        </w:tc>
        <w:tc>
          <w:tcPr>
            <w:tcW w:w="195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Órgano emisor de la recomendación</w:t>
            </w:r>
          </w:p>
          <w:p w:rsidR="00C52516" w:rsidRDefault="00C52516" w:rsidP="00970B3A">
            <w:pPr>
              <w:spacing w:line="259" w:lineRule="auto"/>
              <w:ind w:left="26"/>
              <w:jc w:val="center"/>
            </w:pPr>
            <w:r>
              <w:rPr>
                <w:color w:val="000000"/>
                <w:sz w:val="14"/>
              </w:rPr>
              <w:t>(catálogo)</w:t>
            </w:r>
          </w:p>
        </w:tc>
      </w:tr>
      <w:tr w:rsidR="00C52516" w:rsidTr="006E5E92">
        <w:trPr>
          <w:trHeight w:val="421"/>
        </w:trPr>
        <w:tc>
          <w:tcPr>
            <w:tcW w:w="102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98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4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95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r>
    </w:tbl>
    <w:p w:rsidR="00C52516" w:rsidRDefault="00C52516" w:rsidP="00C52516">
      <w:pPr>
        <w:spacing w:line="259" w:lineRule="auto"/>
        <w:ind w:left="288"/>
      </w:pPr>
      <w:r>
        <w:t xml:space="preserve"> </w:t>
      </w:r>
    </w:p>
    <w:tbl>
      <w:tblPr>
        <w:tblStyle w:val="TableGrid"/>
        <w:tblW w:w="7630" w:type="dxa"/>
        <w:tblInd w:w="8" w:type="dxa"/>
        <w:tblCellMar>
          <w:top w:w="19" w:type="dxa"/>
          <w:left w:w="115" w:type="dxa"/>
          <w:right w:w="115" w:type="dxa"/>
        </w:tblCellMar>
        <w:tblLook w:val="04A0" w:firstRow="1" w:lastRow="0" w:firstColumn="1" w:lastColumn="0" w:noHBand="0" w:noVBand="1"/>
      </w:tblPr>
      <w:tblGrid>
        <w:gridCol w:w="2177"/>
        <w:gridCol w:w="2719"/>
        <w:gridCol w:w="2734"/>
      </w:tblGrid>
      <w:tr w:rsidR="00C52516" w:rsidTr="006E5E92">
        <w:trPr>
          <w:trHeight w:val="631"/>
        </w:trPr>
        <w:tc>
          <w:tcPr>
            <w:tcW w:w="21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Fundamento del caso</w:t>
            </w:r>
          </w:p>
        </w:tc>
        <w:tc>
          <w:tcPr>
            <w:tcW w:w="271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Etapa en la que se encuentra</w:t>
            </w:r>
          </w:p>
        </w:tc>
        <w:tc>
          <w:tcPr>
            <w:tcW w:w="273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al informe, sentencia, resolución y/o recomendación</w:t>
            </w:r>
          </w:p>
        </w:tc>
      </w:tr>
    </w:tbl>
    <w:p w:rsidR="00C52516" w:rsidRDefault="00C52516" w:rsidP="00C52516">
      <w:pPr>
        <w:spacing w:line="259" w:lineRule="auto"/>
        <w:ind w:left="288"/>
      </w:pPr>
      <w:r>
        <w:t xml:space="preserve"> </w:t>
      </w:r>
    </w:p>
    <w:tbl>
      <w:tblPr>
        <w:tblStyle w:val="TableGrid"/>
        <w:tblW w:w="9853" w:type="dxa"/>
        <w:tblInd w:w="8" w:type="dxa"/>
        <w:tblCellMar>
          <w:top w:w="19" w:type="dxa"/>
          <w:left w:w="147" w:type="dxa"/>
          <w:right w:w="129" w:type="dxa"/>
        </w:tblCellMar>
        <w:tblLook w:val="04A0" w:firstRow="1" w:lastRow="0" w:firstColumn="1" w:lastColumn="0" w:noHBand="0" w:noVBand="1"/>
      </w:tblPr>
      <w:tblGrid>
        <w:gridCol w:w="1306"/>
        <w:gridCol w:w="1306"/>
        <w:gridCol w:w="1322"/>
        <w:gridCol w:w="1322"/>
        <w:gridCol w:w="1322"/>
        <w:gridCol w:w="2028"/>
        <w:gridCol w:w="1247"/>
      </w:tblGrid>
      <w:tr w:rsidR="00C52516" w:rsidTr="00970B3A">
        <w:trPr>
          <w:trHeight w:val="766"/>
        </w:trPr>
        <w:tc>
          <w:tcPr>
            <w:tcW w:w="3935"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8" w:right="246" w:hanging="113"/>
            </w:pPr>
            <w:r>
              <w:rPr>
                <w:color w:val="000000"/>
                <w:sz w:val="14"/>
              </w:rPr>
              <w:t>Procedimiento ante la Comisión Interamericana de Derechos Humanos (CIDH) y aquellos que así aplique</w:t>
            </w:r>
          </w:p>
        </w:tc>
        <w:tc>
          <w:tcPr>
            <w:tcW w:w="5918" w:type="dxa"/>
            <w:gridSpan w:val="4"/>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sz w:val="14"/>
              </w:rPr>
              <w:t>Procedimiento ante la Corte Interamericana de Derechos Humanos</w:t>
            </w:r>
          </w:p>
        </w:tc>
      </w:tr>
      <w:tr w:rsidR="00C52516" w:rsidTr="00970B3A">
        <w:trPr>
          <w:trHeight w:val="1397"/>
        </w:trPr>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(día/ mes/año) de</w:t>
            </w:r>
          </w:p>
          <w:p w:rsidR="00C52516" w:rsidRDefault="00C52516" w:rsidP="00970B3A">
            <w:pPr>
              <w:spacing w:line="259" w:lineRule="auto"/>
              <w:ind w:left="9"/>
              <w:jc w:val="center"/>
            </w:pPr>
            <w:r>
              <w:rPr>
                <w:color w:val="000000"/>
                <w:sz w:val="14"/>
              </w:rPr>
              <w:t>petición ante la</w:t>
            </w:r>
          </w:p>
          <w:p w:rsidR="00C52516" w:rsidRDefault="00C52516" w:rsidP="00970B3A">
            <w:pPr>
              <w:spacing w:line="259" w:lineRule="auto"/>
              <w:ind w:left="2"/>
              <w:jc w:val="center"/>
            </w:pPr>
            <w:r>
              <w:rPr>
                <w:color w:val="000000"/>
                <w:sz w:val="14"/>
              </w:rPr>
              <w:t>CIDH</w:t>
            </w:r>
          </w:p>
        </w:tc>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(día/mes/ año) de informe</w:t>
            </w:r>
          </w:p>
          <w:p w:rsidR="00C52516" w:rsidRDefault="00C52516" w:rsidP="00970B3A">
            <w:pPr>
              <w:spacing w:line="259" w:lineRule="auto"/>
              <w:jc w:val="center"/>
            </w:pPr>
            <w:r>
              <w:rPr>
                <w:color w:val="000000"/>
                <w:sz w:val="14"/>
              </w:rPr>
              <w:t>de admisibilidad por la CIDH</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(día/mes/ año) de informe de fondo</w:t>
            </w:r>
          </w:p>
          <w:p w:rsidR="00C52516" w:rsidRDefault="00C52516" w:rsidP="00970B3A">
            <w:pPr>
              <w:spacing w:line="259" w:lineRule="auto"/>
              <w:ind w:left="9"/>
              <w:jc w:val="center"/>
            </w:pPr>
            <w:r>
              <w:rPr>
                <w:color w:val="000000"/>
                <w:sz w:val="14"/>
              </w:rPr>
              <w:t>emitido por la</w:t>
            </w:r>
          </w:p>
          <w:p w:rsidR="00C52516" w:rsidRDefault="00C52516" w:rsidP="00970B3A">
            <w:pPr>
              <w:spacing w:line="259" w:lineRule="auto"/>
              <w:ind w:left="2"/>
              <w:jc w:val="center"/>
            </w:pPr>
            <w:r>
              <w:rPr>
                <w:color w:val="000000"/>
                <w:sz w:val="14"/>
              </w:rPr>
              <w:t>CIDH</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(día/mes/ año) de</w:t>
            </w:r>
          </w:p>
          <w:p w:rsidR="00C52516" w:rsidRDefault="00C52516" w:rsidP="00970B3A">
            <w:pPr>
              <w:spacing w:line="259" w:lineRule="auto"/>
              <w:ind w:left="7"/>
              <w:jc w:val="center"/>
            </w:pPr>
            <w:r>
              <w:rPr>
                <w:color w:val="000000"/>
                <w:sz w:val="14"/>
              </w:rPr>
              <w:t>remisión del</w:t>
            </w:r>
          </w:p>
          <w:p w:rsidR="00C52516" w:rsidRDefault="00C52516" w:rsidP="00970B3A">
            <w:pPr>
              <w:spacing w:line="259" w:lineRule="auto"/>
              <w:ind w:left="9"/>
              <w:jc w:val="center"/>
            </w:pPr>
            <w:r>
              <w:rPr>
                <w:color w:val="000000"/>
                <w:sz w:val="14"/>
              </w:rPr>
              <w:t>caso de la</w:t>
            </w:r>
          </w:p>
          <w:p w:rsidR="00C52516" w:rsidRDefault="00C52516" w:rsidP="00970B3A">
            <w:pPr>
              <w:spacing w:line="259" w:lineRule="auto"/>
              <w:jc w:val="center"/>
            </w:pPr>
            <w:r>
              <w:rPr>
                <w:color w:val="000000"/>
                <w:sz w:val="14"/>
              </w:rPr>
              <w:t>CIDH a la Corte IDH</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(día/mes/ año) de la</w:t>
            </w:r>
          </w:p>
          <w:p w:rsidR="00C52516" w:rsidRDefault="00C52516" w:rsidP="00970B3A">
            <w:pPr>
              <w:spacing w:line="259" w:lineRule="auto"/>
              <w:ind w:left="21" w:right="12"/>
              <w:jc w:val="center"/>
            </w:pPr>
            <w:r>
              <w:rPr>
                <w:color w:val="000000"/>
                <w:sz w:val="14"/>
              </w:rPr>
              <w:t>audiencia ante la Corte IDH</w:t>
            </w:r>
          </w:p>
        </w:tc>
        <w:tc>
          <w:tcPr>
            <w:tcW w:w="20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Recomendación/medida de reparación emitida por la</w:t>
            </w:r>
          </w:p>
          <w:p w:rsidR="00C52516" w:rsidRDefault="00C52516" w:rsidP="00970B3A">
            <w:pPr>
              <w:spacing w:line="259" w:lineRule="auto"/>
              <w:ind w:left="2"/>
              <w:jc w:val="center"/>
            </w:pPr>
            <w:r>
              <w:rPr>
                <w:color w:val="000000"/>
                <w:sz w:val="14"/>
              </w:rPr>
              <w:t>Corte IDH</w:t>
            </w:r>
          </w:p>
        </w:tc>
        <w:tc>
          <w:tcPr>
            <w:tcW w:w="12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3" w:right="27" w:hanging="47"/>
              <w:jc w:val="center"/>
            </w:pPr>
            <w:r>
              <w:rPr>
                <w:color w:val="000000"/>
                <w:sz w:val="14"/>
              </w:rPr>
              <w:t>Hipervínculo a la ficha técnica completa</w:t>
            </w:r>
          </w:p>
        </w:tc>
      </w:tr>
      <w:tr w:rsidR="00C52516" w:rsidTr="00970B3A">
        <w:trPr>
          <w:trHeight w:val="421"/>
        </w:trPr>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20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r>
      <w:tr w:rsidR="00C52516" w:rsidTr="00970B3A">
        <w:trPr>
          <w:trHeight w:val="421"/>
        </w:trPr>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20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12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r>
    </w:tbl>
    <w:p w:rsidR="00C52516" w:rsidRDefault="00C52516" w:rsidP="00C52516">
      <w:pPr>
        <w:spacing w:line="259" w:lineRule="auto"/>
      </w:pPr>
      <w:r>
        <w:t xml:space="preserve"> </w:t>
      </w:r>
    </w:p>
    <w:tbl>
      <w:tblPr>
        <w:tblStyle w:val="TableGrid"/>
        <w:tblW w:w="9853" w:type="dxa"/>
        <w:tblInd w:w="8" w:type="dxa"/>
        <w:tblCellMar>
          <w:top w:w="64" w:type="dxa"/>
          <w:left w:w="170" w:type="dxa"/>
          <w:right w:w="143" w:type="dxa"/>
        </w:tblCellMar>
        <w:tblLook w:val="04A0" w:firstRow="1" w:lastRow="0" w:firstColumn="1" w:lastColumn="0" w:noHBand="0" w:noVBand="1"/>
      </w:tblPr>
      <w:tblGrid>
        <w:gridCol w:w="1591"/>
        <w:gridCol w:w="1307"/>
        <w:gridCol w:w="1217"/>
        <w:gridCol w:w="2027"/>
        <w:gridCol w:w="1232"/>
        <w:gridCol w:w="1232"/>
        <w:gridCol w:w="1247"/>
      </w:tblGrid>
      <w:tr w:rsidR="00C52516" w:rsidTr="006E5E92">
        <w:trPr>
          <w:trHeight w:val="751"/>
        </w:trPr>
        <w:tc>
          <w:tcPr>
            <w:tcW w:w="159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307"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244" w:type="dxa"/>
            <w:gridSpan w:val="2"/>
            <w:tcBorders>
              <w:top w:val="single" w:sz="6" w:space="0" w:color="000000"/>
              <w:left w:val="nil"/>
              <w:bottom w:val="single" w:sz="6" w:space="0" w:color="000000"/>
              <w:right w:val="nil"/>
            </w:tcBorders>
            <w:vAlign w:val="center"/>
          </w:tcPr>
          <w:p w:rsidR="00C52516" w:rsidRDefault="00C52516" w:rsidP="00970B3A">
            <w:pPr>
              <w:spacing w:line="259" w:lineRule="auto"/>
              <w:ind w:left="278"/>
            </w:pPr>
            <w:r>
              <w:rPr>
                <w:color w:val="000000"/>
                <w:sz w:val="14"/>
              </w:rPr>
              <w:t>Casos en etapa de supervisión</w:t>
            </w:r>
          </w:p>
        </w:tc>
        <w:tc>
          <w:tcPr>
            <w:tcW w:w="123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3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c>
          <w:tcPr>
            <w:tcW w:w="12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Casos en</w:t>
            </w:r>
          </w:p>
          <w:p w:rsidR="00C52516" w:rsidRDefault="00C52516" w:rsidP="00970B3A">
            <w:pPr>
              <w:spacing w:line="259" w:lineRule="auto"/>
              <w:ind w:left="21" w:right="21"/>
              <w:jc w:val="center"/>
            </w:pPr>
            <w:r>
              <w:rPr>
                <w:color w:val="000000"/>
                <w:sz w:val="14"/>
              </w:rPr>
              <w:t>etapa de fondo</w:t>
            </w:r>
          </w:p>
        </w:tc>
      </w:tr>
      <w:tr w:rsidR="00C52516" w:rsidTr="006E5E92">
        <w:trPr>
          <w:trHeight w:val="1181"/>
        </w:trPr>
        <w:tc>
          <w:tcPr>
            <w:tcW w:w="159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20" w:hanging="60"/>
            </w:pPr>
            <w:r>
              <w:rPr>
                <w:color w:val="000000"/>
                <w:sz w:val="14"/>
              </w:rPr>
              <w:t>Título del Informe/ sentencia (caso)</w:t>
            </w:r>
          </w:p>
        </w:tc>
        <w:tc>
          <w:tcPr>
            <w:tcW w:w="130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Fecha de la sentencia (día/ mes/año)</w:t>
            </w:r>
          </w:p>
        </w:tc>
        <w:tc>
          <w:tcPr>
            <w:tcW w:w="121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Hipervínculo a la sentencia</w:t>
            </w:r>
          </w:p>
        </w:tc>
        <w:tc>
          <w:tcPr>
            <w:tcW w:w="202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Fecha de la resolución(día/ mes/año)</w:t>
            </w:r>
          </w:p>
        </w:tc>
        <w:tc>
          <w:tcPr>
            <w:tcW w:w="123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8" w:right="38" w:firstLine="30"/>
            </w:pPr>
            <w:r>
              <w:rPr>
                <w:color w:val="000000"/>
                <w:sz w:val="14"/>
              </w:rPr>
              <w:t>Hipervínculo al documento de la resolución</w:t>
            </w:r>
          </w:p>
        </w:tc>
        <w:tc>
          <w:tcPr>
            <w:tcW w:w="123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14" w:right="14"/>
              <w:jc w:val="center"/>
            </w:pPr>
            <w:r>
              <w:rPr>
                <w:color w:val="000000"/>
                <w:sz w:val="14"/>
              </w:rPr>
              <w:t>Hipervínculo al sitio de</w:t>
            </w:r>
          </w:p>
          <w:p w:rsidR="00C52516" w:rsidRDefault="00C52516" w:rsidP="00970B3A">
            <w:pPr>
              <w:spacing w:line="259" w:lineRule="auto"/>
              <w:jc w:val="center"/>
            </w:pPr>
            <w:r>
              <w:rPr>
                <w:color w:val="000000"/>
                <w:sz w:val="14"/>
              </w:rPr>
              <w:t>Internet de la</w:t>
            </w:r>
          </w:p>
          <w:p w:rsidR="00C52516" w:rsidRDefault="00C52516" w:rsidP="00970B3A">
            <w:pPr>
              <w:spacing w:line="224" w:lineRule="auto"/>
              <w:jc w:val="center"/>
            </w:pPr>
            <w:r>
              <w:rPr>
                <w:color w:val="000000"/>
                <w:sz w:val="14"/>
              </w:rPr>
              <w:t>Corte IDH, sección:</w:t>
            </w:r>
          </w:p>
          <w:p w:rsidR="00C52516" w:rsidRDefault="00C52516" w:rsidP="00970B3A">
            <w:pPr>
              <w:spacing w:line="259" w:lineRule="auto"/>
              <w:ind w:left="83" w:right="81" w:firstLine="53"/>
            </w:pPr>
            <w:r>
              <w:rPr>
                <w:color w:val="000000"/>
                <w:sz w:val="14"/>
              </w:rPr>
              <w:t>"Casos en etapa de supervisión"</w:t>
            </w:r>
          </w:p>
        </w:tc>
        <w:tc>
          <w:tcPr>
            <w:tcW w:w="12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22" w:right="22"/>
              <w:jc w:val="center"/>
            </w:pPr>
            <w:r>
              <w:rPr>
                <w:color w:val="000000"/>
                <w:sz w:val="14"/>
              </w:rPr>
              <w:t>Hipervínculo al sitio de</w:t>
            </w:r>
          </w:p>
          <w:p w:rsidR="00C52516" w:rsidRDefault="00C52516" w:rsidP="00970B3A">
            <w:pPr>
              <w:spacing w:line="224" w:lineRule="auto"/>
              <w:ind w:left="121" w:hanging="68"/>
            </w:pPr>
            <w:r>
              <w:rPr>
                <w:color w:val="000000"/>
                <w:sz w:val="14"/>
              </w:rPr>
              <w:t>Internet de la Corte IDH:</w:t>
            </w:r>
          </w:p>
          <w:p w:rsidR="00C52516" w:rsidRDefault="00C52516" w:rsidP="00970B3A">
            <w:pPr>
              <w:spacing w:line="259" w:lineRule="auto"/>
              <w:jc w:val="center"/>
            </w:pPr>
            <w:r>
              <w:rPr>
                <w:color w:val="000000"/>
                <w:sz w:val="14"/>
              </w:rPr>
              <w:t>sección</w:t>
            </w:r>
          </w:p>
          <w:p w:rsidR="00C52516" w:rsidRDefault="00C52516" w:rsidP="00970B3A">
            <w:pPr>
              <w:spacing w:line="259" w:lineRule="auto"/>
              <w:ind w:left="196" w:right="143" w:hanging="53"/>
            </w:pPr>
            <w:r>
              <w:rPr>
                <w:color w:val="000000"/>
                <w:sz w:val="14"/>
              </w:rPr>
              <w:t>"Casos en etapa de fondo"</w:t>
            </w:r>
          </w:p>
        </w:tc>
      </w:tr>
    </w:tbl>
    <w:p w:rsidR="00C52516" w:rsidRDefault="00C52516" w:rsidP="00C52516">
      <w:pPr>
        <w:spacing w:after="135" w:line="259" w:lineRule="auto"/>
      </w:pPr>
      <w:r>
        <w:t xml:space="preserve"> </w:t>
      </w:r>
    </w:p>
    <w:p w:rsidR="00C52516" w:rsidRDefault="00C52516" w:rsidP="00C52516">
      <w:pPr>
        <w:pBdr>
          <w:top w:val="single" w:sz="6" w:space="0" w:color="000000"/>
          <w:left w:val="single" w:sz="6" w:space="0" w:color="000000"/>
          <w:bottom w:val="single" w:sz="6" w:space="0" w:color="000000"/>
          <w:right w:val="single" w:sz="6" w:space="0" w:color="000000"/>
        </w:pBdr>
        <w:spacing w:after="208" w:line="235" w:lineRule="auto"/>
        <w:ind w:left="275"/>
      </w:pPr>
      <w:r>
        <w:rPr>
          <w:color w:val="000000"/>
          <w:sz w:val="16"/>
        </w:rPr>
        <w:t>Hipervínculo al buscador de recomendaciones internacionales a México en materia de derechos humanos</w:t>
      </w: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pPr>
      <w:r>
        <w:rPr>
          <w:sz w:val="16"/>
        </w:rPr>
        <w:t>Área(s) o unidad(es) administrativa(s) genera(n) o posee(n) la información: ____________________</w:t>
      </w:r>
    </w:p>
    <w:p w:rsidR="00C52516" w:rsidRDefault="00C52516" w:rsidP="00C52516">
      <w:pPr>
        <w:ind w:left="1145" w:right="432"/>
      </w:pPr>
    </w:p>
    <w:p w:rsidR="00C52516" w:rsidRPr="006E5E92" w:rsidRDefault="00C52516" w:rsidP="006E5E92">
      <w:pPr>
        <w:ind w:left="1145" w:right="432"/>
        <w:jc w:val="both"/>
        <w:rPr>
          <w:sz w:val="18"/>
          <w:szCs w:val="18"/>
        </w:rPr>
      </w:pPr>
      <w:r w:rsidRPr="006E5E92">
        <w:rPr>
          <w:sz w:val="18"/>
          <w:szCs w:val="18"/>
        </w:rPr>
        <w:t>XXXVI. Las resoluciones y laudos que se emitan en procesos o procedimientos seguidos en forma de juicio</w:t>
      </w:r>
    </w:p>
    <w:p w:rsidR="00C52516" w:rsidRPr="006E5E92" w:rsidRDefault="00C52516" w:rsidP="006E5E92">
      <w:pPr>
        <w:ind w:left="1145" w:right="432"/>
        <w:jc w:val="both"/>
        <w:rPr>
          <w:sz w:val="18"/>
          <w:szCs w:val="18"/>
        </w:rPr>
      </w:pPr>
    </w:p>
    <w:p w:rsidR="00C52516" w:rsidRPr="006E5E92" w:rsidRDefault="00C52516" w:rsidP="006E5E92">
      <w:pPr>
        <w:spacing w:after="15" w:line="330" w:lineRule="auto"/>
        <w:ind w:left="10" w:right="726"/>
        <w:jc w:val="both"/>
        <w:rPr>
          <w:sz w:val="18"/>
          <w:szCs w:val="18"/>
        </w:rPr>
      </w:pPr>
      <w:proofErr w:type="gramStart"/>
      <w:r w:rsidRPr="006E5E92">
        <w:rPr>
          <w:sz w:val="18"/>
          <w:szCs w:val="18"/>
        </w:rPr>
        <w:t>Todos los sujetos obligados que derivado de sus atribuciones emitan sentencias o resoluciones derivadas de procesos judiciales, administrativos o arbitrales;</w:t>
      </w:r>
      <w:proofErr w:type="gramEnd"/>
      <w:r w:rsidRPr="006E5E92">
        <w:rPr>
          <w:sz w:val="18"/>
          <w:szCs w:val="18"/>
        </w:rPr>
        <w:t xml:space="preserve"> publicarán de manera trimestral las determinaciones emitidas.</w:t>
      </w:r>
    </w:p>
    <w:p w:rsidR="00C52516" w:rsidRPr="006E5E92" w:rsidRDefault="00C52516" w:rsidP="006E5E92">
      <w:pPr>
        <w:spacing w:after="71"/>
        <w:ind w:left="10" w:right="12"/>
        <w:jc w:val="both"/>
        <w:rPr>
          <w:sz w:val="18"/>
          <w:szCs w:val="18"/>
        </w:rPr>
      </w:pPr>
      <w:r w:rsidRPr="006E5E92">
        <w:rPr>
          <w:sz w:val="18"/>
          <w:szCs w:val="18"/>
        </w:rPr>
        <w:t>Es importante considerar que los laudos son las resoluciones que ponen fin a los procedimientos en materia laboral o de arbitraje, por ello se consideran resoluciones distintas a las judiciales y administrativas.</w:t>
      </w:r>
    </w:p>
    <w:p w:rsidR="00C52516" w:rsidRPr="006E5E92" w:rsidRDefault="00C52516" w:rsidP="006E5E92">
      <w:pPr>
        <w:spacing w:after="71"/>
        <w:ind w:left="10" w:right="12"/>
        <w:jc w:val="both"/>
        <w:rPr>
          <w:sz w:val="18"/>
          <w:szCs w:val="18"/>
        </w:rPr>
      </w:pPr>
      <w:r w:rsidRPr="006E5E92">
        <w:rPr>
          <w:sz w:val="18"/>
          <w:szCs w:val="18"/>
        </w:rPr>
        <w:t>Los sujetos obligados que, derivado de sus atribuciones, no emitan sentencias o resoluciones de tipo judicial, jurisdiccional o arbitral, deberán especificarlo mediante una leyenda fundamentada, motivada y actualizada al periodo que corresponda, que señale claramente que no generan información al respecto toda vez que no llevan procesos de ninguno de estos tres tipos.</w:t>
      </w:r>
    </w:p>
    <w:p w:rsidR="00C52516" w:rsidRPr="006E5E92" w:rsidRDefault="00C52516" w:rsidP="006E5E92">
      <w:pPr>
        <w:ind w:left="10" w:right="12"/>
        <w:jc w:val="both"/>
        <w:rPr>
          <w:sz w:val="18"/>
          <w:szCs w:val="18"/>
        </w:rPr>
      </w:pPr>
      <w:r w:rsidRPr="006E5E92">
        <w:rPr>
          <w:sz w:val="18"/>
          <w:szCs w:val="18"/>
        </w:rPr>
        <w:t>Las instituciones de educación superior públicas autónomas incluirán en sus respectivos sitios de Internet y Plataforma Nacional las resoluciones emitidas por los tribunales universitarios, juntas o comisiones de honor, según corresponda.</w:t>
      </w:r>
    </w:p>
    <w:p w:rsidR="00C52516" w:rsidRPr="006E5E92" w:rsidRDefault="00C52516" w:rsidP="006E5E92">
      <w:pPr>
        <w:ind w:left="10" w:right="12"/>
        <w:jc w:val="both"/>
        <w:rPr>
          <w:sz w:val="18"/>
          <w:szCs w:val="18"/>
        </w:rPr>
      </w:pPr>
      <w:r w:rsidRPr="006E5E92">
        <w:rPr>
          <w:sz w:val="18"/>
          <w:szCs w:val="18"/>
        </w:rPr>
        <w:t>Se publicará la información de las sentencias o resoluciones definitivas (aquellas que concluyen procedimientos y que hayan causado estado o ejecutoria). Además, se publicará el número de expediente y cuando el número de resolución sea distinto al expediente se especificarán ambos. En su caso, los sujetos obligados incluirán una leyenda fundamentada, motivada y actualizada al periodo que corresponda, señalando las razones por las cuales no se puede publicar el número de expediente, de resolución u otro dato de los requeridos en esta fracción (13).</w:t>
      </w:r>
    </w:p>
    <w:p w:rsidR="00C52516" w:rsidRPr="006E5E92" w:rsidRDefault="00C52516" w:rsidP="006E5E92">
      <w:pPr>
        <w:ind w:left="10" w:right="12"/>
        <w:jc w:val="both"/>
        <w:rPr>
          <w:sz w:val="18"/>
          <w:szCs w:val="18"/>
        </w:rPr>
      </w:pPr>
      <w:r w:rsidRPr="006E5E92">
        <w:rPr>
          <w:sz w:val="18"/>
          <w:szCs w:val="18"/>
        </w:rPr>
        <w:t>Asimismo, se incluirá un hipervínculo a la versión pública de la resolución y, con la finalidad de que las personas puedan complementar la información que el sujeto obligado publique, se vinculará a los boletines oficiales o medios de difusión homólogos, utilizados por los organismos encargados de emitir resoluciones jurisdiccionales (14).</w:t>
      </w:r>
    </w:p>
    <w:p w:rsidR="00C52516" w:rsidRPr="006E5E92" w:rsidRDefault="00C52516" w:rsidP="006E5E92">
      <w:pPr>
        <w:spacing w:after="55" w:line="301" w:lineRule="auto"/>
        <w:ind w:left="-5"/>
        <w:jc w:val="both"/>
        <w:rPr>
          <w:sz w:val="18"/>
          <w:szCs w:val="18"/>
        </w:rPr>
      </w:pPr>
      <w:r w:rsidRPr="006E5E92">
        <w:rPr>
          <w:sz w:val="18"/>
          <w:szCs w:val="18"/>
        </w:rPr>
        <w:t>Esta fracción no contemplará las resoluciones del Comité de Transparencia publicadas en el artículo 70, fracción XXXIX (actas y resoluciones), toda vez que las determinaciones emitidas no son derivadas de procesos o procedimientos en forma de juicio. _______________________________________________________________________________________</w:t>
      </w:r>
    </w:p>
    <w:p w:rsidR="00C52516" w:rsidRPr="006E5E92" w:rsidRDefault="00C52516" w:rsidP="006E5E92">
      <w:pPr>
        <w:ind w:left="10" w:right="12"/>
        <w:jc w:val="both"/>
        <w:rPr>
          <w:sz w:val="18"/>
          <w:szCs w:val="18"/>
        </w:rPr>
      </w:pPr>
      <w:r w:rsidRPr="006E5E92">
        <w:rPr>
          <w:sz w:val="18"/>
          <w:szCs w:val="18"/>
        </w:rPr>
        <w:t>Periodo de actualización: trimestral</w:t>
      </w:r>
    </w:p>
    <w:p w:rsidR="00C52516" w:rsidRPr="006E5E92" w:rsidRDefault="00C52516" w:rsidP="006E5E92">
      <w:pPr>
        <w:spacing w:line="365" w:lineRule="auto"/>
        <w:ind w:left="10" w:right="961"/>
        <w:jc w:val="both"/>
        <w:rPr>
          <w:sz w:val="18"/>
          <w:szCs w:val="18"/>
        </w:rPr>
      </w:pPr>
      <w:r w:rsidRPr="006E5E92">
        <w:rPr>
          <w:sz w:val="18"/>
          <w:szCs w:val="18"/>
        </w:rPr>
        <w:t>Conservar en el sitio de Internet: información del ejercicio en curso y la correspondiente al ejercicio anterior Aplica a: todos los sujetos obligados</w:t>
      </w:r>
    </w:p>
    <w:p w:rsidR="00C52516" w:rsidRPr="006E5E92" w:rsidRDefault="00C52516" w:rsidP="006E5E92">
      <w:pPr>
        <w:ind w:left="10" w:right="12"/>
        <w:jc w:val="both"/>
        <w:rPr>
          <w:sz w:val="18"/>
          <w:szCs w:val="18"/>
        </w:rPr>
      </w:pPr>
      <w:r w:rsidRPr="006E5E92">
        <w:rPr>
          <w:sz w:val="18"/>
          <w:szCs w:val="18"/>
        </w:rPr>
        <w:t>_______________________________________________________________________________________</w:t>
      </w:r>
    </w:p>
    <w:p w:rsidR="00C52516" w:rsidRPr="006E5E92" w:rsidRDefault="00C52516" w:rsidP="006E5E92">
      <w:pPr>
        <w:spacing w:after="129"/>
        <w:ind w:left="10" w:right="12"/>
        <w:jc w:val="both"/>
        <w:rPr>
          <w:sz w:val="18"/>
          <w:szCs w:val="18"/>
        </w:rPr>
      </w:pPr>
      <w:r w:rsidRPr="006E5E92">
        <w:rPr>
          <w:sz w:val="18"/>
          <w:szCs w:val="18"/>
        </w:rPr>
        <w:t>Criterios sustantivos de contenido</w:t>
      </w:r>
    </w:p>
    <w:p w:rsidR="00C52516" w:rsidRPr="006E5E92" w:rsidRDefault="00C52516" w:rsidP="006E5E92">
      <w:pPr>
        <w:ind w:left="580" w:right="12"/>
        <w:jc w:val="both"/>
        <w:rPr>
          <w:sz w:val="18"/>
          <w:szCs w:val="18"/>
        </w:rPr>
      </w:pPr>
      <w:r w:rsidRPr="006E5E92">
        <w:rPr>
          <w:sz w:val="18"/>
          <w:szCs w:val="18"/>
        </w:rPr>
        <w:t>Criterio 1      Ejercicio</w:t>
      </w:r>
    </w:p>
    <w:p w:rsidR="00C52516" w:rsidRPr="006E5E92" w:rsidRDefault="00C52516" w:rsidP="006E5E92">
      <w:pPr>
        <w:ind w:left="580" w:right="12"/>
        <w:jc w:val="both"/>
        <w:rPr>
          <w:sz w:val="18"/>
          <w:szCs w:val="18"/>
        </w:rPr>
      </w:pPr>
      <w:r w:rsidRPr="006E5E92">
        <w:rPr>
          <w:sz w:val="18"/>
          <w:szCs w:val="18"/>
        </w:rPr>
        <w:t>Criterio 2      Periodo que se informa</w:t>
      </w:r>
    </w:p>
    <w:p w:rsidR="00C52516" w:rsidRPr="006E5E92" w:rsidRDefault="00C52516" w:rsidP="006E5E92">
      <w:pPr>
        <w:ind w:left="580" w:right="12"/>
        <w:jc w:val="both"/>
        <w:rPr>
          <w:sz w:val="18"/>
          <w:szCs w:val="18"/>
        </w:rPr>
      </w:pPr>
      <w:r w:rsidRPr="006E5E92">
        <w:rPr>
          <w:sz w:val="18"/>
          <w:szCs w:val="18"/>
        </w:rPr>
        <w:t>Criterio 3      Número de expediente y/o resolución. Especificar ambos en caso de ser distintos</w:t>
      </w:r>
    </w:p>
    <w:p w:rsidR="00C52516" w:rsidRPr="006E5E92" w:rsidRDefault="00C52516" w:rsidP="006E5E92">
      <w:pPr>
        <w:ind w:left="580" w:right="12"/>
        <w:jc w:val="both"/>
        <w:rPr>
          <w:sz w:val="18"/>
          <w:szCs w:val="18"/>
        </w:rPr>
      </w:pPr>
      <w:r w:rsidRPr="006E5E92">
        <w:rPr>
          <w:sz w:val="18"/>
          <w:szCs w:val="18"/>
        </w:rPr>
        <w:t>Criterio 4      Materia de la resolución: Administrativa/Judicial/Laudo</w:t>
      </w:r>
    </w:p>
    <w:p w:rsidR="00C52516" w:rsidRPr="006E5E92" w:rsidRDefault="00C52516" w:rsidP="006E5E92">
      <w:pPr>
        <w:ind w:left="580" w:right="12"/>
        <w:jc w:val="both"/>
        <w:rPr>
          <w:sz w:val="18"/>
          <w:szCs w:val="18"/>
        </w:rPr>
      </w:pPr>
      <w:r w:rsidRPr="006E5E92">
        <w:rPr>
          <w:sz w:val="18"/>
          <w:szCs w:val="18"/>
        </w:rPr>
        <w:t>Criterio 5      Tipo de la resolución: Definitiva (que haya causado estado o ejecutoria)</w:t>
      </w:r>
    </w:p>
    <w:p w:rsidR="00C52516" w:rsidRPr="006E5E92" w:rsidRDefault="00C52516" w:rsidP="006E5E92">
      <w:pPr>
        <w:ind w:left="580" w:right="12"/>
        <w:jc w:val="both"/>
        <w:rPr>
          <w:sz w:val="18"/>
          <w:szCs w:val="18"/>
        </w:rPr>
      </w:pPr>
      <w:r w:rsidRPr="006E5E92">
        <w:rPr>
          <w:sz w:val="18"/>
          <w:szCs w:val="18"/>
        </w:rPr>
        <w:t>Criterio 6      Fecha de la resolución con el formato día/mes/año (por ej. 31/Marzo/2016)</w:t>
      </w:r>
    </w:p>
    <w:p w:rsidR="00C52516" w:rsidRPr="006E5E92" w:rsidRDefault="00C52516" w:rsidP="006E5E92">
      <w:pPr>
        <w:ind w:left="580" w:right="12"/>
        <w:jc w:val="both"/>
        <w:rPr>
          <w:sz w:val="18"/>
          <w:szCs w:val="18"/>
        </w:rPr>
      </w:pPr>
      <w:r w:rsidRPr="006E5E92">
        <w:rPr>
          <w:sz w:val="18"/>
          <w:szCs w:val="18"/>
        </w:rPr>
        <w:t>Criterio 7      Órgano que emite la resolución</w:t>
      </w:r>
    </w:p>
    <w:p w:rsidR="00C52516" w:rsidRPr="006E5E92" w:rsidRDefault="00C52516" w:rsidP="006E5E92">
      <w:pPr>
        <w:ind w:left="580" w:right="12"/>
        <w:jc w:val="both"/>
        <w:rPr>
          <w:sz w:val="18"/>
          <w:szCs w:val="18"/>
        </w:rPr>
      </w:pPr>
      <w:r w:rsidRPr="006E5E92">
        <w:rPr>
          <w:sz w:val="18"/>
          <w:szCs w:val="18"/>
        </w:rPr>
        <w:t>Criterio 8      Sentido de la resolución</w:t>
      </w:r>
    </w:p>
    <w:p w:rsidR="00C52516" w:rsidRPr="006E5E92" w:rsidRDefault="00C52516" w:rsidP="006E5E92">
      <w:pPr>
        <w:ind w:left="580" w:right="12"/>
        <w:jc w:val="both"/>
        <w:rPr>
          <w:sz w:val="18"/>
          <w:szCs w:val="18"/>
        </w:rPr>
      </w:pPr>
      <w:r w:rsidRPr="006E5E92">
        <w:rPr>
          <w:sz w:val="18"/>
          <w:szCs w:val="18"/>
        </w:rPr>
        <w:t>Criterio 9      Hipervínculo a la resolución (versión pública)</w:t>
      </w:r>
    </w:p>
    <w:p w:rsidR="00C52516" w:rsidRPr="006E5E92" w:rsidRDefault="00C52516" w:rsidP="006E5E92">
      <w:pPr>
        <w:ind w:left="1705" w:right="12" w:hanging="1135"/>
        <w:jc w:val="both"/>
        <w:rPr>
          <w:sz w:val="18"/>
          <w:szCs w:val="18"/>
        </w:rPr>
      </w:pPr>
      <w:r w:rsidRPr="006E5E92">
        <w:rPr>
          <w:sz w:val="18"/>
          <w:szCs w:val="18"/>
        </w:rPr>
        <w:t>Criterio 10    Hipervínculo al Boletín oficial o medios de difusión homólogos para emitir resoluciones jurisdiccionales</w:t>
      </w:r>
    </w:p>
    <w:p w:rsidR="00C52516" w:rsidRPr="006E5E92" w:rsidRDefault="00C52516" w:rsidP="006E5E92">
      <w:pPr>
        <w:spacing w:after="131"/>
        <w:ind w:left="10" w:right="12"/>
        <w:jc w:val="both"/>
        <w:rPr>
          <w:sz w:val="18"/>
          <w:szCs w:val="18"/>
        </w:rPr>
      </w:pPr>
      <w:r w:rsidRPr="006E5E92">
        <w:rPr>
          <w:sz w:val="18"/>
          <w:szCs w:val="18"/>
        </w:rPr>
        <w:t>Criterios adjetivos de actualización</w:t>
      </w:r>
    </w:p>
    <w:p w:rsidR="00C52516" w:rsidRPr="006E5E92" w:rsidRDefault="00C52516" w:rsidP="006E5E92">
      <w:pPr>
        <w:ind w:left="580" w:right="12"/>
        <w:jc w:val="both"/>
        <w:rPr>
          <w:sz w:val="18"/>
          <w:szCs w:val="18"/>
        </w:rPr>
      </w:pPr>
      <w:r w:rsidRPr="006E5E92">
        <w:rPr>
          <w:sz w:val="18"/>
          <w:szCs w:val="18"/>
        </w:rPr>
        <w:t>Criterio 11    Periodo de actualización de la información: trimestral</w:t>
      </w:r>
    </w:p>
    <w:p w:rsidR="00C52516" w:rsidRPr="006E5E92" w:rsidRDefault="00C52516" w:rsidP="006E5E92">
      <w:pPr>
        <w:ind w:left="1705" w:right="714" w:hanging="1135"/>
        <w:jc w:val="both"/>
        <w:rPr>
          <w:sz w:val="18"/>
          <w:szCs w:val="18"/>
        </w:rPr>
      </w:pPr>
      <w:r w:rsidRPr="006E5E92">
        <w:rPr>
          <w:sz w:val="18"/>
          <w:szCs w:val="18"/>
        </w:rPr>
        <w:t>Criterio 12    La información publicada deberá estar actualizada al periodo que corresponde, de acuerdo con la Tabla de actualización y conservación de la información</w:t>
      </w:r>
    </w:p>
    <w:p w:rsidR="00C52516" w:rsidRPr="006E5E92" w:rsidRDefault="00C52516" w:rsidP="006E5E92">
      <w:pPr>
        <w:ind w:left="1705" w:right="714" w:hanging="1135"/>
        <w:jc w:val="both"/>
        <w:rPr>
          <w:sz w:val="18"/>
          <w:szCs w:val="18"/>
        </w:rPr>
      </w:pPr>
      <w:r w:rsidRPr="006E5E92">
        <w:rPr>
          <w:sz w:val="18"/>
          <w:szCs w:val="18"/>
        </w:rPr>
        <w:lastRenderedPageBreak/>
        <w:t>Criterio 13    Conservar en el sitio de Internet y a través de la Plataforma Nacional la información de acuerdo con la Tabla de actualización y conservación de la información</w:t>
      </w:r>
    </w:p>
    <w:p w:rsidR="00C52516" w:rsidRPr="006E5E92" w:rsidRDefault="00C52516" w:rsidP="006E5E92">
      <w:pPr>
        <w:spacing w:after="132"/>
        <w:ind w:left="10" w:right="12"/>
        <w:jc w:val="both"/>
        <w:rPr>
          <w:sz w:val="18"/>
          <w:szCs w:val="18"/>
        </w:rPr>
      </w:pPr>
      <w:r w:rsidRPr="006E5E92">
        <w:rPr>
          <w:sz w:val="18"/>
          <w:szCs w:val="18"/>
        </w:rPr>
        <w:t>Criterios adjetivos de confiabilidad</w:t>
      </w:r>
    </w:p>
    <w:p w:rsidR="00C52516" w:rsidRPr="006E5E92" w:rsidRDefault="00C52516" w:rsidP="006E5E92">
      <w:pPr>
        <w:spacing w:after="133"/>
        <w:ind w:left="1705" w:right="12" w:hanging="1135"/>
        <w:jc w:val="both"/>
        <w:rPr>
          <w:sz w:val="18"/>
          <w:szCs w:val="18"/>
        </w:rPr>
      </w:pPr>
      <w:r w:rsidRPr="006E5E92">
        <w:rPr>
          <w:sz w:val="18"/>
          <w:szCs w:val="18"/>
        </w:rPr>
        <w:t>Criterio 14    Área(s) o unidad(es) administrativa(s) que genera(n) o posee(n) la información respectiva y son responsables de publicarla y actualizarla</w:t>
      </w:r>
    </w:p>
    <w:p w:rsidR="00C52516" w:rsidRPr="006E5E92" w:rsidRDefault="00C52516" w:rsidP="006E5E92">
      <w:pPr>
        <w:spacing w:after="133"/>
        <w:ind w:left="1705" w:right="12" w:hanging="1135"/>
        <w:jc w:val="both"/>
        <w:rPr>
          <w:sz w:val="18"/>
          <w:szCs w:val="18"/>
        </w:rPr>
      </w:pPr>
      <w:r w:rsidRPr="006E5E92">
        <w:rPr>
          <w:sz w:val="18"/>
          <w:szCs w:val="18"/>
        </w:rPr>
        <w:t>Criterio 15    Fecha de actualización de la información publicada con el formato día/mes/año (por ej. 31/Marzo/2016)</w:t>
      </w:r>
    </w:p>
    <w:p w:rsidR="00C52516" w:rsidRPr="006E5E92" w:rsidRDefault="00C52516" w:rsidP="006E5E92">
      <w:pPr>
        <w:ind w:left="1705" w:right="12" w:hanging="1135"/>
        <w:jc w:val="both"/>
        <w:rPr>
          <w:sz w:val="18"/>
          <w:szCs w:val="18"/>
        </w:rPr>
      </w:pPr>
      <w:r w:rsidRPr="006E5E92">
        <w:rPr>
          <w:sz w:val="18"/>
          <w:szCs w:val="18"/>
        </w:rPr>
        <w:t>Criterio 16    Fecha de validación de la información publicada con el formato día/mes/año (por ej. 31/Marzo/2016)</w:t>
      </w:r>
    </w:p>
    <w:p w:rsidR="00C52516" w:rsidRPr="006E5E92" w:rsidRDefault="00C52516" w:rsidP="006E5E92">
      <w:pPr>
        <w:spacing w:after="131"/>
        <w:ind w:left="10" w:right="12"/>
        <w:jc w:val="both"/>
        <w:rPr>
          <w:sz w:val="18"/>
          <w:szCs w:val="18"/>
        </w:rPr>
      </w:pPr>
      <w:r w:rsidRPr="006E5E92">
        <w:rPr>
          <w:sz w:val="18"/>
          <w:szCs w:val="18"/>
        </w:rPr>
        <w:t>Criterios adjetivos de formato</w:t>
      </w:r>
    </w:p>
    <w:p w:rsidR="00C52516" w:rsidRPr="006E5E92" w:rsidRDefault="00C52516" w:rsidP="006E5E92">
      <w:pPr>
        <w:spacing w:after="132"/>
        <w:ind w:left="1705" w:right="258" w:hanging="1135"/>
        <w:jc w:val="both"/>
        <w:rPr>
          <w:sz w:val="18"/>
          <w:szCs w:val="18"/>
        </w:rPr>
      </w:pPr>
      <w:r w:rsidRPr="006E5E92">
        <w:rPr>
          <w:sz w:val="18"/>
          <w:szCs w:val="18"/>
        </w:rPr>
        <w:t>Criterio 17    La información publicada se organiza mediante el formato 36, en el que se incluyen todos los campos especificados en los criterios sustantivos de contenido</w:t>
      </w:r>
    </w:p>
    <w:p w:rsidR="00C52516" w:rsidRDefault="00C52516" w:rsidP="006E5E92">
      <w:pPr>
        <w:spacing w:after="63"/>
        <w:ind w:left="580" w:right="12"/>
        <w:jc w:val="both"/>
        <w:rPr>
          <w:sz w:val="18"/>
          <w:szCs w:val="18"/>
        </w:rPr>
      </w:pPr>
      <w:r w:rsidRPr="006E5E92">
        <w:rPr>
          <w:sz w:val="18"/>
          <w:szCs w:val="18"/>
        </w:rPr>
        <w:t>Criterio 18    El soporte de la información permite su reutilización</w:t>
      </w:r>
    </w:p>
    <w:p w:rsidR="00C52516" w:rsidRPr="006E5E92" w:rsidRDefault="00C52516" w:rsidP="006E5E92">
      <w:pPr>
        <w:spacing w:after="160" w:line="259" w:lineRule="auto"/>
        <w:jc w:val="both"/>
        <w:rPr>
          <w:sz w:val="18"/>
          <w:szCs w:val="18"/>
        </w:rPr>
      </w:pPr>
      <w:r w:rsidRPr="006E5E92">
        <w:rPr>
          <w:sz w:val="18"/>
          <w:szCs w:val="18"/>
        </w:rPr>
        <w:t>Formato 36 LGT_Art_70_Fr_XXXVI</w:t>
      </w:r>
    </w:p>
    <w:p w:rsidR="00C52516" w:rsidRDefault="00C52516" w:rsidP="00C52516">
      <w:pPr>
        <w:spacing w:after="6" w:line="251" w:lineRule="auto"/>
        <w:ind w:left="859" w:right="848"/>
        <w:jc w:val="center"/>
      </w:pPr>
      <w:r>
        <w:t>Resoluciones y laudos emitidos por &lt;&lt;sujeto obligado&gt;&gt;</w:t>
      </w:r>
    </w:p>
    <w:p w:rsidR="00C52516" w:rsidRDefault="00C52516" w:rsidP="00C52516">
      <w:pPr>
        <w:spacing w:after="6" w:line="251" w:lineRule="auto"/>
        <w:ind w:left="859" w:right="848"/>
        <w:jc w:val="center"/>
      </w:pPr>
    </w:p>
    <w:tbl>
      <w:tblPr>
        <w:tblStyle w:val="TableGrid"/>
        <w:tblW w:w="9658" w:type="dxa"/>
        <w:tblInd w:w="8" w:type="dxa"/>
        <w:tblCellMar>
          <w:top w:w="64" w:type="dxa"/>
          <w:left w:w="162" w:type="dxa"/>
          <w:right w:w="144" w:type="dxa"/>
        </w:tblCellMar>
        <w:tblLook w:val="04A0" w:firstRow="1" w:lastRow="0" w:firstColumn="1" w:lastColumn="0" w:noHBand="0" w:noVBand="1"/>
      </w:tblPr>
      <w:tblGrid>
        <w:gridCol w:w="1022"/>
        <w:gridCol w:w="1096"/>
        <w:gridCol w:w="1787"/>
        <w:gridCol w:w="2809"/>
        <w:gridCol w:w="1322"/>
        <w:gridCol w:w="1622"/>
      </w:tblGrid>
      <w:tr w:rsidR="00C52516" w:rsidTr="006E5E92">
        <w:trPr>
          <w:trHeight w:val="901"/>
        </w:trPr>
        <w:tc>
          <w:tcPr>
            <w:tcW w:w="102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9"/>
              <w:jc w:val="center"/>
            </w:pPr>
            <w:r>
              <w:rPr>
                <w:color w:val="000000"/>
                <w:sz w:val="14"/>
              </w:rPr>
              <w:t>Ejercicio</w:t>
            </w:r>
          </w:p>
        </w:tc>
        <w:tc>
          <w:tcPr>
            <w:tcW w:w="109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Periodo que se informa</w:t>
            </w:r>
          </w:p>
        </w:tc>
        <w:tc>
          <w:tcPr>
            <w:tcW w:w="17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Número de expediente y/o resolución.</w:t>
            </w:r>
          </w:p>
          <w:p w:rsidR="00C52516" w:rsidRDefault="00C52516" w:rsidP="00970B3A">
            <w:pPr>
              <w:spacing w:line="259" w:lineRule="auto"/>
              <w:ind w:left="91" w:hanging="23"/>
            </w:pPr>
            <w:r>
              <w:rPr>
                <w:color w:val="000000"/>
                <w:sz w:val="14"/>
              </w:rPr>
              <w:t>Especificar ambos en caso de ser distintos</w:t>
            </w:r>
          </w:p>
        </w:tc>
        <w:tc>
          <w:tcPr>
            <w:tcW w:w="2809"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Materia de la resolución: Administrativa/</w:t>
            </w:r>
          </w:p>
          <w:p w:rsidR="00C52516" w:rsidRDefault="00C52516" w:rsidP="00970B3A">
            <w:pPr>
              <w:spacing w:line="259" w:lineRule="auto"/>
              <w:ind w:left="9"/>
              <w:jc w:val="center"/>
            </w:pPr>
            <w:r>
              <w:rPr>
                <w:color w:val="000000"/>
                <w:sz w:val="14"/>
              </w:rPr>
              <w:t>Judicial/Laudo</w:t>
            </w:r>
          </w:p>
        </w:tc>
        <w:tc>
          <w:tcPr>
            <w:tcW w:w="132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Tipo de resolución</w:t>
            </w:r>
          </w:p>
          <w:p w:rsidR="00C52516" w:rsidRDefault="00C52516" w:rsidP="00970B3A">
            <w:pPr>
              <w:spacing w:line="259" w:lineRule="auto"/>
              <w:ind w:left="8"/>
              <w:jc w:val="center"/>
            </w:pPr>
            <w:r>
              <w:rPr>
                <w:color w:val="000000"/>
                <w:sz w:val="14"/>
              </w:rPr>
              <w:t>(definitiva)</w:t>
            </w:r>
          </w:p>
        </w:tc>
        <w:tc>
          <w:tcPr>
            <w:tcW w:w="162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Fecha de resolución (día/mes/año)</w:t>
            </w:r>
          </w:p>
        </w:tc>
      </w:tr>
    </w:tbl>
    <w:p w:rsidR="00C52516" w:rsidRDefault="00C52516" w:rsidP="00C52516">
      <w:pPr>
        <w:spacing w:line="259" w:lineRule="auto"/>
        <w:ind w:left="288"/>
      </w:pPr>
      <w:r>
        <w:t xml:space="preserve"> </w:t>
      </w:r>
    </w:p>
    <w:tbl>
      <w:tblPr>
        <w:tblStyle w:val="TableGrid"/>
        <w:tblW w:w="9358" w:type="dxa"/>
        <w:tblInd w:w="8" w:type="dxa"/>
        <w:tblCellMar>
          <w:top w:w="49" w:type="dxa"/>
          <w:left w:w="230" w:type="dxa"/>
          <w:right w:w="203" w:type="dxa"/>
        </w:tblCellMar>
        <w:tblLook w:val="04A0" w:firstRow="1" w:lastRow="0" w:firstColumn="1" w:lastColumn="0" w:noHBand="0" w:noVBand="1"/>
      </w:tblPr>
      <w:tblGrid>
        <w:gridCol w:w="1698"/>
        <w:gridCol w:w="1517"/>
        <w:gridCol w:w="1727"/>
        <w:gridCol w:w="4416"/>
      </w:tblGrid>
      <w:tr w:rsidR="00C52516" w:rsidTr="006E5E92">
        <w:trPr>
          <w:trHeight w:val="496"/>
        </w:trPr>
        <w:tc>
          <w:tcPr>
            <w:tcW w:w="16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Órgano que emite la resolución</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Sentido de la resolución</w:t>
            </w:r>
          </w:p>
        </w:tc>
        <w:tc>
          <w:tcPr>
            <w:tcW w:w="17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 resolución</w:t>
            </w:r>
          </w:p>
        </w:tc>
        <w:tc>
          <w:tcPr>
            <w:tcW w:w="441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1" w:hanging="38"/>
            </w:pPr>
            <w:r>
              <w:rPr>
                <w:color w:val="000000"/>
                <w:sz w:val="14"/>
              </w:rPr>
              <w:t>Hipervínculo al Boletín oficial o medios de difusión homólogos para emitir resoluciones judiciales, jurisdiccionales, arbitrales</w:t>
            </w:r>
          </w:p>
        </w:tc>
      </w:tr>
    </w:tbl>
    <w:p w:rsidR="00C52516" w:rsidRDefault="00C52516" w:rsidP="00C52516">
      <w:pPr>
        <w:spacing w:after="47" w:line="259" w:lineRule="auto"/>
        <w:ind w:left="288"/>
      </w:pPr>
      <w:r>
        <w:t xml:space="preserve"> </w:t>
      </w:r>
    </w:p>
    <w:p w:rsidR="00C52516" w:rsidRDefault="00C52516" w:rsidP="00C52516">
      <w:pPr>
        <w:spacing w:after="60" w:line="253" w:lineRule="auto"/>
        <w:ind w:left="-5" w:right="21"/>
      </w:pPr>
      <w:r>
        <w:rPr>
          <w:sz w:val="16"/>
        </w:rPr>
        <w:t>Periodo de actualización de la información: trimestral</w:t>
      </w:r>
    </w:p>
    <w:p w:rsidR="00C52516" w:rsidRDefault="00C52516" w:rsidP="00C52516">
      <w:pPr>
        <w:spacing w:after="75" w:line="253" w:lineRule="auto"/>
        <w:ind w:left="-5" w:right="21"/>
      </w:pPr>
      <w:r>
        <w:rPr>
          <w:sz w:val="16"/>
        </w:rPr>
        <w:t>Fecha de actualización: día/mes/año</w:t>
      </w:r>
    </w:p>
    <w:p w:rsidR="00C52516" w:rsidRDefault="00C52516" w:rsidP="00C52516">
      <w:pPr>
        <w:spacing w:after="60" w:line="253" w:lineRule="auto"/>
        <w:ind w:left="-5" w:right="21"/>
      </w:pPr>
      <w:r>
        <w:rPr>
          <w:sz w:val="16"/>
        </w:rPr>
        <w:t>Fecha de validación: día/mes/año</w:t>
      </w:r>
    </w:p>
    <w:p w:rsidR="00C52516" w:rsidRDefault="00C52516" w:rsidP="00C52516">
      <w:pPr>
        <w:spacing w:after="75" w:line="253" w:lineRule="auto"/>
        <w:ind w:left="-5" w:right="21"/>
        <w:rPr>
          <w:sz w:val="16"/>
        </w:rPr>
      </w:pPr>
      <w:r>
        <w:rPr>
          <w:sz w:val="16"/>
        </w:rPr>
        <w:t>Área(s) o unidad(es) administrativa(s) que genera(n) o posee(n) la información: ____________________</w:t>
      </w:r>
    </w:p>
    <w:p w:rsidR="00C52516" w:rsidRDefault="00C52516" w:rsidP="00C52516">
      <w:pPr>
        <w:ind w:left="1145" w:right="12"/>
      </w:pPr>
    </w:p>
    <w:p w:rsidR="00C52516" w:rsidRPr="00937B3F" w:rsidRDefault="00C52516" w:rsidP="00937B3F">
      <w:pPr>
        <w:ind w:left="1145" w:right="12"/>
        <w:jc w:val="both"/>
        <w:rPr>
          <w:sz w:val="18"/>
          <w:szCs w:val="18"/>
        </w:rPr>
      </w:pPr>
      <w:r w:rsidRPr="00937B3F">
        <w:rPr>
          <w:sz w:val="18"/>
          <w:szCs w:val="18"/>
        </w:rPr>
        <w:t>XXXVII. Los mecanismos de participación ciudadana;</w:t>
      </w:r>
    </w:p>
    <w:p w:rsidR="00C52516" w:rsidRPr="00937B3F" w:rsidRDefault="00C52516" w:rsidP="00937B3F">
      <w:pPr>
        <w:ind w:left="1145" w:right="12"/>
        <w:jc w:val="both"/>
        <w:rPr>
          <w:sz w:val="18"/>
          <w:szCs w:val="18"/>
        </w:rPr>
      </w:pPr>
    </w:p>
    <w:p w:rsidR="00C52516" w:rsidRPr="00937B3F" w:rsidRDefault="00C52516" w:rsidP="00937B3F">
      <w:pPr>
        <w:spacing w:after="71"/>
        <w:ind w:left="10" w:right="12"/>
        <w:jc w:val="both"/>
        <w:rPr>
          <w:sz w:val="18"/>
          <w:szCs w:val="18"/>
        </w:rPr>
      </w:pPr>
      <w:r w:rsidRPr="00937B3F">
        <w:rPr>
          <w:sz w:val="18"/>
          <w:szCs w:val="18"/>
        </w:rPr>
        <w:t>Todos los sujetos obligados publicarán el conjunto de acciones que pretenden impulsar el desarrollo local y la democracia participativa, tales como actividades, acciones, informes, concursos, comités, sesiones, encuestas, consultas, foros, eventos, experiencias y demás mecanismos de participación ciudadana de los que dispongan, incluidos aquellos que utilicen como medio las tecnologías de la información y comunicación, como los sitios de Internet (o portales institucionales) de conformidad con la normatividad aplicable, procurando atender las mejores prácticas a nivel internacional, con el objetivo de disminuir las barreras de entrada a la consulta, participación y colaboración.</w:t>
      </w:r>
    </w:p>
    <w:p w:rsidR="00C52516" w:rsidRPr="00937B3F" w:rsidRDefault="00C52516" w:rsidP="00937B3F">
      <w:pPr>
        <w:spacing w:after="71"/>
        <w:ind w:left="10" w:right="12"/>
        <w:jc w:val="both"/>
        <w:rPr>
          <w:sz w:val="18"/>
          <w:szCs w:val="18"/>
        </w:rPr>
      </w:pPr>
      <w:proofErr w:type="gramStart"/>
      <w:r w:rsidRPr="00937B3F">
        <w:rPr>
          <w:sz w:val="18"/>
          <w:szCs w:val="18"/>
        </w:rPr>
        <w:t>En esta fracción se concentrarán los mecanismos que permitan, convoquen o fomenten la participación de las personas a través de opiniones, propuestas, manifestaciones, análisis, colaboraciones, entre otras;</w:t>
      </w:r>
      <w:proofErr w:type="gramEnd"/>
      <w:r w:rsidRPr="00937B3F">
        <w:rPr>
          <w:sz w:val="18"/>
          <w:szCs w:val="18"/>
        </w:rPr>
        <w:t xml:space="preserve"> que sean individuales o como parte de consejos o comités, y que estén relacionadas con la toma de decisiones de interés público y el quehacer de las instituciones.</w:t>
      </w:r>
    </w:p>
    <w:p w:rsidR="00C52516" w:rsidRPr="00937B3F" w:rsidRDefault="00C52516" w:rsidP="00937B3F">
      <w:pPr>
        <w:ind w:left="10" w:right="12"/>
        <w:jc w:val="both"/>
        <w:rPr>
          <w:sz w:val="18"/>
          <w:szCs w:val="18"/>
        </w:rPr>
      </w:pPr>
      <w:r w:rsidRPr="00937B3F">
        <w:rPr>
          <w:sz w:val="18"/>
          <w:szCs w:val="18"/>
        </w:rPr>
        <w:t xml:space="preserve">Se trata de que los sujetos obligados identifiquen y divulguen en sus portales de Internet todos los puntos de encuentro o posibilidades que involucren la participación ciudadana institucionalizada, que distingue, aunque no excluye, otros tipos de participación (informal, individual, comités, </w:t>
      </w:r>
      <w:proofErr w:type="gramStart"/>
      <w:r w:rsidRPr="00937B3F">
        <w:rPr>
          <w:sz w:val="18"/>
          <w:szCs w:val="18"/>
        </w:rPr>
        <w:t>etcétera);</w:t>
      </w:r>
      <w:proofErr w:type="gramEnd"/>
      <w:r w:rsidRPr="00937B3F">
        <w:rPr>
          <w:sz w:val="18"/>
          <w:szCs w:val="18"/>
        </w:rPr>
        <w:t xml:space="preserve"> en su caso, mecanismos que combinen tanto la participación institucionalizada como la no institucionalizada o informal.</w:t>
      </w:r>
    </w:p>
    <w:p w:rsidR="00C52516" w:rsidRPr="00937B3F" w:rsidRDefault="00C52516" w:rsidP="00937B3F">
      <w:pPr>
        <w:ind w:left="10" w:right="12"/>
        <w:jc w:val="both"/>
        <w:rPr>
          <w:sz w:val="18"/>
          <w:szCs w:val="18"/>
        </w:rPr>
      </w:pPr>
      <w:r w:rsidRPr="00937B3F">
        <w:rPr>
          <w:sz w:val="18"/>
          <w:szCs w:val="18"/>
        </w:rPr>
        <w:t>Adicionalmente, en esta fracción los sujetos obligados especificarán la forma en que recibirán las aportaciones de los ciudadanos y la validación de los resultados de sus mecanismos de participación ciudadana, entendida como la labor de los sujetos obligados para considerar o retomar alguna(s) o todas la(s) propuesta(s) ciudadana(s), por lo que este numeral deberá guardar relación con la fracción XX (trámites) del artículo 70 de la Ley General.</w:t>
      </w:r>
    </w:p>
    <w:p w:rsidR="00C52516" w:rsidRPr="00937B3F" w:rsidRDefault="00C52516" w:rsidP="00937B3F">
      <w:pPr>
        <w:ind w:left="10" w:right="12"/>
        <w:jc w:val="both"/>
        <w:rPr>
          <w:sz w:val="18"/>
          <w:szCs w:val="18"/>
        </w:rPr>
      </w:pPr>
      <w:r w:rsidRPr="00937B3F">
        <w:rPr>
          <w:sz w:val="18"/>
          <w:szCs w:val="18"/>
        </w:rPr>
        <w:t>_______________________________________________________________________________________</w:t>
      </w:r>
    </w:p>
    <w:p w:rsidR="00C52516" w:rsidRPr="00937B3F" w:rsidRDefault="00C52516" w:rsidP="00937B3F">
      <w:pPr>
        <w:spacing w:after="69"/>
        <w:ind w:left="10" w:right="12"/>
        <w:jc w:val="both"/>
        <w:rPr>
          <w:sz w:val="18"/>
          <w:szCs w:val="18"/>
        </w:rPr>
      </w:pPr>
      <w:r w:rsidRPr="00937B3F">
        <w:rPr>
          <w:sz w:val="18"/>
          <w:szCs w:val="18"/>
        </w:rPr>
        <w:t>Periodo de actualización: trimestral</w:t>
      </w:r>
    </w:p>
    <w:p w:rsidR="00C52516" w:rsidRPr="00937B3F" w:rsidRDefault="00C52516" w:rsidP="00937B3F">
      <w:pPr>
        <w:ind w:left="10" w:right="12"/>
        <w:jc w:val="both"/>
        <w:rPr>
          <w:sz w:val="18"/>
          <w:szCs w:val="18"/>
        </w:rPr>
      </w:pPr>
      <w:r w:rsidRPr="00937B3F">
        <w:rPr>
          <w:sz w:val="18"/>
          <w:szCs w:val="18"/>
        </w:rPr>
        <w:t>Conservar en el sitio de Internet: información del ejercicio en curso y la correspondiente al ejercicio anterior</w:t>
      </w:r>
    </w:p>
    <w:p w:rsidR="00C52516" w:rsidRPr="00937B3F" w:rsidRDefault="00C52516" w:rsidP="00937B3F">
      <w:pPr>
        <w:spacing w:after="75"/>
        <w:ind w:left="10" w:right="12"/>
        <w:jc w:val="both"/>
        <w:rPr>
          <w:sz w:val="18"/>
          <w:szCs w:val="18"/>
        </w:rPr>
      </w:pPr>
      <w:r w:rsidRPr="00937B3F">
        <w:rPr>
          <w:sz w:val="18"/>
          <w:szCs w:val="18"/>
        </w:rPr>
        <w:t>Aplica a: todos los sujetos obligados</w:t>
      </w:r>
    </w:p>
    <w:p w:rsidR="00C52516" w:rsidRPr="00937B3F" w:rsidRDefault="00C52516" w:rsidP="00937B3F">
      <w:pPr>
        <w:ind w:left="10" w:right="12"/>
        <w:jc w:val="both"/>
        <w:rPr>
          <w:sz w:val="18"/>
          <w:szCs w:val="18"/>
        </w:rPr>
      </w:pPr>
      <w:r w:rsidRPr="00937B3F">
        <w:rPr>
          <w:sz w:val="18"/>
          <w:szCs w:val="18"/>
        </w:rPr>
        <w:t>_______________________________________________________________________________________</w:t>
      </w:r>
    </w:p>
    <w:p w:rsidR="00C52516" w:rsidRPr="00937B3F" w:rsidRDefault="00C52516" w:rsidP="00937B3F">
      <w:pPr>
        <w:ind w:left="10" w:right="12"/>
        <w:jc w:val="both"/>
        <w:rPr>
          <w:sz w:val="18"/>
          <w:szCs w:val="18"/>
        </w:rPr>
      </w:pPr>
      <w:r w:rsidRPr="00937B3F">
        <w:rPr>
          <w:sz w:val="18"/>
          <w:szCs w:val="18"/>
        </w:rPr>
        <w:t>Criterios sustantivos de contenido</w:t>
      </w:r>
    </w:p>
    <w:p w:rsidR="00C52516" w:rsidRPr="00937B3F" w:rsidRDefault="00C52516" w:rsidP="00937B3F">
      <w:pPr>
        <w:ind w:left="580" w:right="12"/>
        <w:jc w:val="both"/>
        <w:rPr>
          <w:sz w:val="18"/>
          <w:szCs w:val="18"/>
        </w:rPr>
      </w:pPr>
      <w:r w:rsidRPr="00937B3F">
        <w:rPr>
          <w:sz w:val="18"/>
          <w:szCs w:val="18"/>
        </w:rPr>
        <w:t>Criterio 1      Ejercicio</w:t>
      </w:r>
    </w:p>
    <w:p w:rsidR="00C52516" w:rsidRPr="00937B3F" w:rsidRDefault="00C52516" w:rsidP="00937B3F">
      <w:pPr>
        <w:ind w:left="580" w:right="12"/>
        <w:jc w:val="both"/>
        <w:rPr>
          <w:sz w:val="18"/>
          <w:szCs w:val="18"/>
        </w:rPr>
      </w:pPr>
      <w:r w:rsidRPr="00937B3F">
        <w:rPr>
          <w:sz w:val="18"/>
          <w:szCs w:val="18"/>
        </w:rPr>
        <w:t>Criterio 2      Denominación del mecanismo de participación ciudadana</w:t>
      </w:r>
    </w:p>
    <w:p w:rsidR="00C52516" w:rsidRPr="00937B3F" w:rsidRDefault="00C52516" w:rsidP="00937B3F">
      <w:pPr>
        <w:ind w:left="580" w:right="12"/>
        <w:jc w:val="both"/>
        <w:rPr>
          <w:sz w:val="18"/>
          <w:szCs w:val="18"/>
        </w:rPr>
      </w:pPr>
      <w:r w:rsidRPr="00937B3F">
        <w:rPr>
          <w:sz w:val="18"/>
          <w:szCs w:val="18"/>
        </w:rPr>
        <w:t>Criterio 3      Fundamento jurídico, en su caso</w:t>
      </w:r>
    </w:p>
    <w:p w:rsidR="00C52516" w:rsidRPr="00937B3F" w:rsidRDefault="00C52516" w:rsidP="00937B3F">
      <w:pPr>
        <w:ind w:left="580" w:right="12"/>
        <w:jc w:val="both"/>
        <w:rPr>
          <w:sz w:val="18"/>
          <w:szCs w:val="18"/>
        </w:rPr>
      </w:pPr>
      <w:r w:rsidRPr="00937B3F">
        <w:rPr>
          <w:sz w:val="18"/>
          <w:szCs w:val="18"/>
        </w:rPr>
        <w:t>Criterio 4      Objetivo(s) del mecanismo de participación ciudadana</w:t>
      </w:r>
    </w:p>
    <w:p w:rsidR="00C52516" w:rsidRPr="00937B3F" w:rsidRDefault="00C52516" w:rsidP="00937B3F">
      <w:pPr>
        <w:ind w:left="1705" w:right="12" w:hanging="1135"/>
        <w:jc w:val="both"/>
        <w:rPr>
          <w:sz w:val="18"/>
          <w:szCs w:val="18"/>
        </w:rPr>
      </w:pPr>
      <w:r w:rsidRPr="00937B3F">
        <w:rPr>
          <w:sz w:val="18"/>
          <w:szCs w:val="18"/>
        </w:rPr>
        <w:t xml:space="preserve">Criterio 5 </w:t>
      </w:r>
      <w:r w:rsidRPr="00937B3F">
        <w:rPr>
          <w:sz w:val="18"/>
          <w:szCs w:val="18"/>
        </w:rPr>
        <w:tab/>
        <w:t xml:space="preserve"> </w:t>
      </w:r>
      <w:r w:rsidRPr="00937B3F">
        <w:rPr>
          <w:sz w:val="18"/>
          <w:szCs w:val="18"/>
        </w:rPr>
        <w:tab/>
        <w:t xml:space="preserve"> </w:t>
      </w:r>
      <w:r w:rsidRPr="00937B3F">
        <w:rPr>
          <w:sz w:val="18"/>
          <w:szCs w:val="18"/>
        </w:rPr>
        <w:tab/>
        <w:t xml:space="preserve"> </w:t>
      </w:r>
      <w:r w:rsidRPr="00937B3F">
        <w:rPr>
          <w:sz w:val="18"/>
          <w:szCs w:val="18"/>
        </w:rPr>
        <w:tab/>
        <w:t xml:space="preserve"> </w:t>
      </w:r>
      <w:r w:rsidRPr="00937B3F">
        <w:rPr>
          <w:sz w:val="18"/>
          <w:szCs w:val="18"/>
        </w:rPr>
        <w:tab/>
        <w:t xml:space="preserve"> </w:t>
      </w:r>
      <w:r w:rsidRPr="00937B3F">
        <w:rPr>
          <w:sz w:val="18"/>
          <w:szCs w:val="18"/>
        </w:rPr>
        <w:tab/>
        <w:t xml:space="preserve">Alcances del </w:t>
      </w:r>
      <w:r w:rsidRPr="00937B3F">
        <w:rPr>
          <w:sz w:val="18"/>
          <w:szCs w:val="18"/>
        </w:rPr>
        <w:tab/>
        <w:t xml:space="preserve">mecanismo </w:t>
      </w:r>
      <w:r w:rsidRPr="00937B3F">
        <w:rPr>
          <w:sz w:val="18"/>
          <w:szCs w:val="18"/>
        </w:rPr>
        <w:tab/>
        <w:t xml:space="preserve">de </w:t>
      </w:r>
      <w:r w:rsidRPr="00937B3F">
        <w:rPr>
          <w:sz w:val="18"/>
          <w:szCs w:val="18"/>
        </w:rPr>
        <w:tab/>
        <w:t xml:space="preserve">participación </w:t>
      </w:r>
      <w:r w:rsidRPr="00937B3F">
        <w:rPr>
          <w:sz w:val="18"/>
          <w:szCs w:val="18"/>
        </w:rPr>
        <w:tab/>
        <w:t xml:space="preserve">ciudadana: </w:t>
      </w:r>
      <w:r w:rsidRPr="00937B3F">
        <w:rPr>
          <w:sz w:val="18"/>
          <w:szCs w:val="18"/>
        </w:rPr>
        <w:tab/>
        <w:t>Federal/Entidad federativa/Municipal/Delegacional</w:t>
      </w:r>
    </w:p>
    <w:p w:rsidR="00C52516" w:rsidRPr="00937B3F" w:rsidRDefault="00C52516" w:rsidP="00937B3F">
      <w:pPr>
        <w:ind w:left="580" w:right="12"/>
        <w:jc w:val="both"/>
        <w:rPr>
          <w:sz w:val="18"/>
          <w:szCs w:val="18"/>
        </w:rPr>
      </w:pPr>
      <w:r w:rsidRPr="00937B3F">
        <w:rPr>
          <w:sz w:val="18"/>
          <w:szCs w:val="18"/>
        </w:rPr>
        <w:t>Criterio 6      Hipervínculo a la convocatoria</w:t>
      </w:r>
    </w:p>
    <w:p w:rsidR="00C52516" w:rsidRPr="00937B3F" w:rsidRDefault="00C52516" w:rsidP="00937B3F">
      <w:pPr>
        <w:spacing w:after="131"/>
        <w:ind w:left="1705" w:right="12" w:hanging="1135"/>
        <w:jc w:val="both"/>
        <w:rPr>
          <w:sz w:val="18"/>
          <w:szCs w:val="18"/>
        </w:rPr>
      </w:pPr>
      <w:r w:rsidRPr="00937B3F">
        <w:rPr>
          <w:sz w:val="18"/>
          <w:szCs w:val="18"/>
        </w:rPr>
        <w:t>Criterio 7      Temas sujetos a revisión y consideración a través de los diferentes mecanismos de participación ciudadana</w:t>
      </w:r>
    </w:p>
    <w:p w:rsidR="00C52516" w:rsidRPr="00937B3F" w:rsidRDefault="00C52516" w:rsidP="00937B3F">
      <w:pPr>
        <w:spacing w:after="78"/>
        <w:ind w:left="580" w:right="12"/>
        <w:jc w:val="both"/>
        <w:rPr>
          <w:sz w:val="18"/>
          <w:szCs w:val="18"/>
        </w:rPr>
      </w:pPr>
      <w:r w:rsidRPr="00937B3F">
        <w:rPr>
          <w:sz w:val="18"/>
          <w:szCs w:val="18"/>
        </w:rPr>
        <w:lastRenderedPageBreak/>
        <w:t>Criterio 8      Requisitos de participación</w:t>
      </w:r>
    </w:p>
    <w:p w:rsidR="00C52516" w:rsidRPr="00937B3F" w:rsidRDefault="00C52516" w:rsidP="00937B3F">
      <w:pPr>
        <w:spacing w:after="131"/>
        <w:ind w:left="580" w:right="12"/>
        <w:jc w:val="both"/>
        <w:rPr>
          <w:sz w:val="18"/>
          <w:szCs w:val="18"/>
        </w:rPr>
      </w:pPr>
      <w:r w:rsidRPr="00937B3F">
        <w:rPr>
          <w:sz w:val="18"/>
          <w:szCs w:val="18"/>
        </w:rPr>
        <w:t>El sujeto obligado indicará el método, medio y periodo de recepción de las propuestas:</w:t>
      </w:r>
    </w:p>
    <w:p w:rsidR="00C52516" w:rsidRPr="00937B3F" w:rsidRDefault="00C52516" w:rsidP="00937B3F">
      <w:pPr>
        <w:ind w:left="580" w:right="12"/>
        <w:jc w:val="both"/>
        <w:rPr>
          <w:sz w:val="18"/>
          <w:szCs w:val="18"/>
        </w:rPr>
      </w:pPr>
      <w:r w:rsidRPr="00937B3F">
        <w:rPr>
          <w:sz w:val="18"/>
          <w:szCs w:val="18"/>
        </w:rPr>
        <w:t>Criterio 9      Cómo recibirá el sujeto obligado las propuestas ciudadanas (15)</w:t>
      </w:r>
    </w:p>
    <w:p w:rsidR="00C52516" w:rsidRPr="00937B3F" w:rsidRDefault="00C52516" w:rsidP="00937B3F">
      <w:pPr>
        <w:ind w:left="580" w:right="12"/>
        <w:jc w:val="both"/>
        <w:rPr>
          <w:sz w:val="18"/>
          <w:szCs w:val="18"/>
        </w:rPr>
      </w:pPr>
      <w:r w:rsidRPr="00937B3F">
        <w:rPr>
          <w:sz w:val="18"/>
          <w:szCs w:val="18"/>
        </w:rPr>
        <w:t>Criterio 10    Medio de recepción de las propuestas (16)</w:t>
      </w:r>
    </w:p>
    <w:p w:rsidR="00C52516" w:rsidRPr="00937B3F" w:rsidRDefault="00C52516" w:rsidP="00937B3F">
      <w:pPr>
        <w:ind w:left="1705" w:right="614" w:hanging="1135"/>
        <w:jc w:val="both"/>
        <w:rPr>
          <w:sz w:val="18"/>
          <w:szCs w:val="18"/>
        </w:rPr>
      </w:pPr>
      <w:proofErr w:type="gramStart"/>
      <w:r w:rsidRPr="00937B3F">
        <w:rPr>
          <w:sz w:val="18"/>
          <w:szCs w:val="18"/>
        </w:rPr>
        <w:t>Criterio 11    Periodo de recepción de las propuestas ciudadanas;</w:t>
      </w:r>
      <w:proofErr w:type="gramEnd"/>
      <w:r w:rsidRPr="00937B3F">
        <w:rPr>
          <w:sz w:val="18"/>
          <w:szCs w:val="18"/>
        </w:rPr>
        <w:t xml:space="preserve"> especificando fecha de inicio y término, con el formato día/mes/año (por ej. 31/Marzo/2016)</w:t>
      </w:r>
    </w:p>
    <w:p w:rsidR="00C52516" w:rsidRPr="00937B3F" w:rsidRDefault="00C52516" w:rsidP="00937B3F">
      <w:pPr>
        <w:spacing w:after="118"/>
        <w:ind w:left="580" w:right="208"/>
        <w:jc w:val="both"/>
        <w:rPr>
          <w:sz w:val="18"/>
          <w:szCs w:val="18"/>
        </w:rPr>
      </w:pPr>
      <w:r w:rsidRPr="00937B3F">
        <w:rPr>
          <w:sz w:val="18"/>
          <w:szCs w:val="18"/>
        </w:rPr>
        <w:t>Respecto de la unidad administrativa y servidores públicos con los que se podrá establecer contacto, se incluirán los datos siguientes:</w:t>
      </w:r>
    </w:p>
    <w:p w:rsidR="00C52516" w:rsidRPr="00937B3F" w:rsidRDefault="00C52516" w:rsidP="00937B3F">
      <w:pPr>
        <w:ind w:left="580" w:right="12"/>
        <w:jc w:val="both"/>
        <w:rPr>
          <w:sz w:val="18"/>
          <w:szCs w:val="18"/>
        </w:rPr>
      </w:pPr>
      <w:r w:rsidRPr="00937B3F">
        <w:rPr>
          <w:sz w:val="18"/>
          <w:szCs w:val="18"/>
        </w:rPr>
        <w:t>Criterio 12    Nombre de la(s) unidad(es) administrativa(s) que gestiona el mecanismo de participación</w:t>
      </w:r>
    </w:p>
    <w:p w:rsidR="00C52516" w:rsidRPr="00937B3F" w:rsidRDefault="00C52516" w:rsidP="00937B3F">
      <w:pPr>
        <w:spacing w:after="132"/>
        <w:ind w:left="1705" w:right="909" w:hanging="1135"/>
        <w:jc w:val="both"/>
        <w:rPr>
          <w:sz w:val="18"/>
          <w:szCs w:val="18"/>
        </w:rPr>
      </w:pPr>
      <w:r w:rsidRPr="00937B3F">
        <w:rPr>
          <w:sz w:val="18"/>
          <w:szCs w:val="18"/>
        </w:rPr>
        <w:t>Criterio 13    Nombre(s), primer apellido, segundo apellido del(a) servidor(a) público(a) y/o de toda persona que desempeñe un empleo, cargo o comisión y/o ejerza actos de autoridad, y que sea la señalada para establecer contacto</w:t>
      </w:r>
    </w:p>
    <w:p w:rsidR="00C52516" w:rsidRPr="00937B3F" w:rsidRDefault="00C52516" w:rsidP="00937B3F">
      <w:pPr>
        <w:spacing w:after="78"/>
        <w:ind w:left="580" w:right="12"/>
        <w:jc w:val="both"/>
        <w:rPr>
          <w:sz w:val="18"/>
          <w:szCs w:val="18"/>
        </w:rPr>
      </w:pPr>
      <w:r w:rsidRPr="00937B3F">
        <w:rPr>
          <w:sz w:val="18"/>
          <w:szCs w:val="18"/>
        </w:rPr>
        <w:t>Criterio 14    Correo electrónico oficial</w:t>
      </w:r>
    </w:p>
    <w:p w:rsidR="00C52516" w:rsidRPr="00937B3F" w:rsidRDefault="00C52516" w:rsidP="00937B3F">
      <w:pPr>
        <w:spacing w:after="118"/>
        <w:ind w:left="580" w:right="12"/>
        <w:jc w:val="both"/>
        <w:rPr>
          <w:sz w:val="18"/>
          <w:szCs w:val="18"/>
        </w:rPr>
      </w:pPr>
      <w:r w:rsidRPr="00937B3F">
        <w:rPr>
          <w:sz w:val="18"/>
          <w:szCs w:val="18"/>
        </w:rPr>
        <w:t>Respecto del domicilio de la unidad administrativa que gestiona el mecanismo de participación, se deberá especificar:</w:t>
      </w:r>
    </w:p>
    <w:p w:rsidR="00C52516" w:rsidRPr="00937B3F" w:rsidRDefault="00C52516" w:rsidP="00937B3F">
      <w:pPr>
        <w:spacing w:after="132"/>
        <w:ind w:left="1705" w:right="899" w:hanging="1135"/>
        <w:jc w:val="both"/>
        <w:rPr>
          <w:sz w:val="18"/>
          <w:szCs w:val="18"/>
        </w:rPr>
      </w:pPr>
      <w:r w:rsidRPr="00937B3F">
        <w:rPr>
          <w:sz w:val="18"/>
          <w:szCs w:val="18"/>
        </w:rPr>
        <w:t xml:space="preserve">Criterio 15    </w:t>
      </w:r>
      <w:proofErr w:type="gramStart"/>
      <w:r w:rsidRPr="00937B3F">
        <w:rPr>
          <w:sz w:val="18"/>
          <w:szCs w:val="18"/>
        </w:rPr>
        <w:t>Domicilio(</w:t>
      </w:r>
      <w:proofErr w:type="gramEnd"/>
      <w:r w:rsidRPr="00937B3F">
        <w:rPr>
          <w:sz w:val="18"/>
          <w:szCs w:val="18"/>
        </w:rPr>
        <w:t>17) de la oficina de atención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C52516" w:rsidRPr="00937B3F" w:rsidRDefault="00C52516" w:rsidP="00937B3F">
      <w:pPr>
        <w:ind w:left="580" w:right="12"/>
        <w:jc w:val="both"/>
        <w:rPr>
          <w:sz w:val="18"/>
          <w:szCs w:val="18"/>
        </w:rPr>
      </w:pPr>
      <w:r w:rsidRPr="00937B3F">
        <w:rPr>
          <w:sz w:val="18"/>
          <w:szCs w:val="18"/>
        </w:rPr>
        <w:t>Criterio 16    Teléfono(s) y extensión(es)</w:t>
      </w:r>
    </w:p>
    <w:p w:rsidR="00C52516" w:rsidRPr="00937B3F" w:rsidRDefault="00C52516" w:rsidP="00937B3F">
      <w:pPr>
        <w:spacing w:after="63"/>
        <w:ind w:left="580" w:right="12"/>
        <w:jc w:val="both"/>
        <w:rPr>
          <w:sz w:val="18"/>
          <w:szCs w:val="18"/>
        </w:rPr>
      </w:pPr>
      <w:r w:rsidRPr="00937B3F">
        <w:rPr>
          <w:sz w:val="18"/>
          <w:szCs w:val="18"/>
        </w:rPr>
        <w:t>Criterio 17    Horario y días de atención</w:t>
      </w:r>
    </w:p>
    <w:p w:rsidR="00C52516" w:rsidRPr="00937B3F" w:rsidRDefault="00C52516" w:rsidP="00937B3F">
      <w:pPr>
        <w:spacing w:after="130"/>
        <w:ind w:left="580" w:right="12"/>
        <w:jc w:val="both"/>
        <w:rPr>
          <w:sz w:val="18"/>
          <w:szCs w:val="18"/>
        </w:rPr>
      </w:pPr>
      <w:r w:rsidRPr="00937B3F">
        <w:rPr>
          <w:sz w:val="18"/>
          <w:szCs w:val="18"/>
        </w:rPr>
        <w:t>Al concluir la etapa de participaciones se incluirá:</w:t>
      </w:r>
    </w:p>
    <w:p w:rsidR="00C52516" w:rsidRPr="00937B3F" w:rsidRDefault="00C52516" w:rsidP="00937B3F">
      <w:pPr>
        <w:ind w:left="580" w:right="12"/>
        <w:jc w:val="both"/>
        <w:rPr>
          <w:sz w:val="18"/>
          <w:szCs w:val="18"/>
        </w:rPr>
      </w:pPr>
      <w:r w:rsidRPr="00937B3F">
        <w:rPr>
          <w:sz w:val="18"/>
          <w:szCs w:val="18"/>
        </w:rPr>
        <w:t>Criterio 18    Resultados</w:t>
      </w:r>
    </w:p>
    <w:p w:rsidR="00C52516" w:rsidRPr="00937B3F" w:rsidRDefault="00C52516" w:rsidP="00937B3F">
      <w:pPr>
        <w:ind w:left="580" w:right="12"/>
        <w:jc w:val="both"/>
        <w:rPr>
          <w:sz w:val="18"/>
          <w:szCs w:val="18"/>
        </w:rPr>
      </w:pPr>
      <w:r w:rsidRPr="00937B3F">
        <w:rPr>
          <w:sz w:val="18"/>
          <w:szCs w:val="18"/>
        </w:rPr>
        <w:t>Criterio 19    Número total de participantes</w:t>
      </w:r>
    </w:p>
    <w:p w:rsidR="00C52516" w:rsidRPr="00937B3F" w:rsidRDefault="00C52516" w:rsidP="00937B3F">
      <w:pPr>
        <w:spacing w:after="130"/>
        <w:ind w:left="1705" w:right="599" w:hanging="1135"/>
        <w:jc w:val="both"/>
        <w:rPr>
          <w:sz w:val="18"/>
          <w:szCs w:val="18"/>
        </w:rPr>
      </w:pPr>
      <w:r w:rsidRPr="00937B3F">
        <w:rPr>
          <w:sz w:val="18"/>
          <w:szCs w:val="18"/>
        </w:rPr>
        <w:t xml:space="preserve">Criterio 20    Respuesta de la dependencia a los resultados de la participación, descripción sintética de lo que se tomó en cuenta y los criterios utilizados para retomar determinados elementos </w:t>
      </w:r>
    </w:p>
    <w:p w:rsidR="00C52516" w:rsidRPr="00937B3F" w:rsidRDefault="00C52516" w:rsidP="00937B3F">
      <w:pPr>
        <w:spacing w:after="131"/>
        <w:ind w:left="294" w:right="12"/>
        <w:jc w:val="both"/>
        <w:rPr>
          <w:sz w:val="18"/>
          <w:szCs w:val="18"/>
        </w:rPr>
      </w:pPr>
      <w:r w:rsidRPr="00937B3F">
        <w:rPr>
          <w:sz w:val="18"/>
          <w:szCs w:val="18"/>
        </w:rPr>
        <w:t>Criterios adjetivos de actualización</w:t>
      </w:r>
    </w:p>
    <w:p w:rsidR="00C52516" w:rsidRPr="00937B3F" w:rsidRDefault="00C52516" w:rsidP="00937B3F">
      <w:pPr>
        <w:ind w:left="580" w:right="12"/>
        <w:jc w:val="both"/>
        <w:rPr>
          <w:sz w:val="18"/>
          <w:szCs w:val="18"/>
        </w:rPr>
      </w:pPr>
      <w:r w:rsidRPr="00937B3F">
        <w:rPr>
          <w:sz w:val="18"/>
          <w:szCs w:val="18"/>
        </w:rPr>
        <w:t>Criterio 21    Periodo de actualización de la información: trimestral</w:t>
      </w:r>
    </w:p>
    <w:p w:rsidR="00C52516" w:rsidRPr="00937B3F" w:rsidRDefault="00C52516" w:rsidP="00937B3F">
      <w:pPr>
        <w:spacing w:after="133"/>
        <w:ind w:left="1705" w:right="705" w:hanging="1135"/>
        <w:jc w:val="both"/>
        <w:rPr>
          <w:sz w:val="18"/>
          <w:szCs w:val="18"/>
        </w:rPr>
      </w:pPr>
      <w:r w:rsidRPr="00937B3F">
        <w:rPr>
          <w:sz w:val="18"/>
          <w:szCs w:val="18"/>
        </w:rPr>
        <w:t>Criterio 22    La información deberá estar actualizada al periodo que corresponde, de acuerdo con la Tabla de actualización y conservación de la información</w:t>
      </w:r>
    </w:p>
    <w:p w:rsidR="00C52516" w:rsidRPr="00937B3F" w:rsidRDefault="00C52516" w:rsidP="00937B3F">
      <w:pPr>
        <w:ind w:left="1705" w:right="614" w:hanging="1135"/>
        <w:jc w:val="both"/>
        <w:rPr>
          <w:sz w:val="18"/>
          <w:szCs w:val="18"/>
        </w:rPr>
      </w:pPr>
      <w:r w:rsidRPr="00937B3F">
        <w:rPr>
          <w:sz w:val="18"/>
          <w:szCs w:val="18"/>
        </w:rPr>
        <w:t>Criterio 23    Conservar en el sitio de Internet y a través de la Plataforma Nacional la información de acuerdo con la Tabla de actualización y conservación de la información</w:t>
      </w:r>
    </w:p>
    <w:p w:rsidR="00C52516" w:rsidRPr="00937B3F" w:rsidRDefault="00C52516" w:rsidP="00937B3F">
      <w:pPr>
        <w:spacing w:after="132"/>
        <w:ind w:left="10" w:right="12"/>
        <w:jc w:val="both"/>
        <w:rPr>
          <w:sz w:val="18"/>
          <w:szCs w:val="18"/>
        </w:rPr>
      </w:pPr>
      <w:r w:rsidRPr="00937B3F">
        <w:rPr>
          <w:sz w:val="18"/>
          <w:szCs w:val="18"/>
        </w:rPr>
        <w:t>Criterios adjetivos de confiabilidad</w:t>
      </w:r>
    </w:p>
    <w:p w:rsidR="00C52516" w:rsidRPr="00937B3F" w:rsidRDefault="00C52516" w:rsidP="00937B3F">
      <w:pPr>
        <w:ind w:left="1705" w:right="12" w:hanging="1135"/>
        <w:jc w:val="both"/>
        <w:rPr>
          <w:sz w:val="18"/>
          <w:szCs w:val="18"/>
        </w:rPr>
      </w:pPr>
      <w:r w:rsidRPr="00937B3F">
        <w:rPr>
          <w:sz w:val="18"/>
          <w:szCs w:val="18"/>
        </w:rPr>
        <w:t>Criterio 24    Área(s) o unidad(es) administrativa(s) que genera(n) o posee(n) la información respectiva y son responsables de publicarla y actualizarla</w:t>
      </w:r>
    </w:p>
    <w:p w:rsidR="00C52516" w:rsidRPr="00937B3F" w:rsidRDefault="00C52516" w:rsidP="00937B3F">
      <w:pPr>
        <w:spacing w:after="7"/>
        <w:ind w:left="580" w:right="12"/>
        <w:jc w:val="both"/>
        <w:rPr>
          <w:sz w:val="18"/>
          <w:szCs w:val="18"/>
        </w:rPr>
      </w:pPr>
      <w:r w:rsidRPr="00937B3F">
        <w:rPr>
          <w:sz w:val="18"/>
          <w:szCs w:val="18"/>
        </w:rPr>
        <w:t>Criterio 25    Fecha de actualización de la información publicada con el formato día/mes/año (por ej.</w:t>
      </w:r>
    </w:p>
    <w:p w:rsidR="00C52516" w:rsidRPr="00937B3F" w:rsidRDefault="00C52516" w:rsidP="00937B3F">
      <w:pPr>
        <w:ind w:left="1713" w:right="12"/>
        <w:jc w:val="both"/>
        <w:rPr>
          <w:sz w:val="18"/>
          <w:szCs w:val="18"/>
        </w:rPr>
      </w:pPr>
      <w:r w:rsidRPr="00937B3F">
        <w:rPr>
          <w:sz w:val="18"/>
          <w:szCs w:val="18"/>
        </w:rPr>
        <w:t>31/Marzo/2016)</w:t>
      </w:r>
    </w:p>
    <w:p w:rsidR="00C52516" w:rsidRPr="00937B3F" w:rsidRDefault="00C52516" w:rsidP="00937B3F">
      <w:pPr>
        <w:ind w:right="12"/>
        <w:jc w:val="both"/>
        <w:rPr>
          <w:sz w:val="18"/>
          <w:szCs w:val="18"/>
        </w:rPr>
      </w:pPr>
      <w:r w:rsidRPr="00937B3F">
        <w:rPr>
          <w:sz w:val="18"/>
          <w:szCs w:val="18"/>
        </w:rPr>
        <w:t xml:space="preserve">            Criterio 26    Fecha de validación de la información publicada con el formato día/mes/año (por ej. 30/Abril/2016)</w:t>
      </w:r>
    </w:p>
    <w:p w:rsidR="00C52516" w:rsidRPr="00937B3F" w:rsidRDefault="00C52516" w:rsidP="00937B3F">
      <w:pPr>
        <w:ind w:left="10" w:right="12"/>
        <w:jc w:val="both"/>
        <w:rPr>
          <w:sz w:val="18"/>
          <w:szCs w:val="18"/>
        </w:rPr>
      </w:pPr>
      <w:r w:rsidRPr="00937B3F">
        <w:rPr>
          <w:sz w:val="18"/>
          <w:szCs w:val="18"/>
        </w:rPr>
        <w:t>Criterios adjetivos de formato</w:t>
      </w:r>
    </w:p>
    <w:p w:rsidR="00C52516" w:rsidRPr="00937B3F" w:rsidRDefault="00C52516" w:rsidP="00937B3F">
      <w:pPr>
        <w:spacing w:after="132"/>
        <w:ind w:left="1705" w:right="258" w:hanging="1135"/>
        <w:jc w:val="both"/>
        <w:rPr>
          <w:sz w:val="18"/>
          <w:szCs w:val="18"/>
        </w:rPr>
      </w:pPr>
      <w:r w:rsidRPr="00937B3F">
        <w:rPr>
          <w:sz w:val="18"/>
          <w:szCs w:val="18"/>
        </w:rPr>
        <w:t>Criterio 27    La información publicada se organiza mediante el formato 37, en el que se incluyen todos los campos especificados en los criterios sustantivos de contenido</w:t>
      </w:r>
    </w:p>
    <w:p w:rsidR="00C52516" w:rsidRDefault="00C52516" w:rsidP="00937B3F">
      <w:pPr>
        <w:ind w:left="580" w:right="12"/>
        <w:jc w:val="both"/>
        <w:rPr>
          <w:sz w:val="18"/>
          <w:szCs w:val="18"/>
        </w:rPr>
      </w:pPr>
      <w:r w:rsidRPr="00937B3F">
        <w:rPr>
          <w:sz w:val="18"/>
          <w:szCs w:val="18"/>
        </w:rPr>
        <w:t>Criterio 28    El soporte de la información permite su reutilización</w:t>
      </w:r>
    </w:p>
    <w:p w:rsidR="00C52516" w:rsidRDefault="00C52516" w:rsidP="00C52516">
      <w:pPr>
        <w:ind w:left="10" w:right="12"/>
      </w:pPr>
    </w:p>
    <w:p w:rsidR="00C52516" w:rsidRPr="00937B3F" w:rsidRDefault="00C52516" w:rsidP="00C52516">
      <w:pPr>
        <w:ind w:left="10" w:right="12"/>
        <w:rPr>
          <w:sz w:val="18"/>
        </w:rPr>
      </w:pPr>
      <w:r w:rsidRPr="00937B3F">
        <w:rPr>
          <w:sz w:val="18"/>
        </w:rPr>
        <w:t>Formato 37 LGT_Art_70_Fr_XXXVII</w:t>
      </w:r>
    </w:p>
    <w:p w:rsidR="00C52516" w:rsidRPr="00937B3F" w:rsidRDefault="00C52516" w:rsidP="00C52516">
      <w:pPr>
        <w:ind w:left="10" w:right="12"/>
        <w:rPr>
          <w:sz w:val="18"/>
        </w:rPr>
      </w:pPr>
    </w:p>
    <w:p w:rsidR="00C52516" w:rsidRPr="00937B3F" w:rsidRDefault="00C52516" w:rsidP="00C52516">
      <w:pPr>
        <w:spacing w:after="7"/>
        <w:ind w:left="2503" w:right="12"/>
        <w:rPr>
          <w:sz w:val="18"/>
        </w:rPr>
      </w:pPr>
      <w:r w:rsidRPr="00937B3F">
        <w:rPr>
          <w:sz w:val="18"/>
        </w:rPr>
        <w:t>Mecanismos de participación ciudadana de &lt;&lt;sujeto obligado&gt;&gt;</w:t>
      </w:r>
    </w:p>
    <w:p w:rsidR="00C52516" w:rsidRPr="00937B3F" w:rsidRDefault="00C52516" w:rsidP="00C52516">
      <w:pPr>
        <w:spacing w:after="7"/>
        <w:ind w:left="2503" w:right="12"/>
        <w:rPr>
          <w:sz w:val="18"/>
        </w:rPr>
      </w:pPr>
    </w:p>
    <w:tbl>
      <w:tblPr>
        <w:tblStyle w:val="TableGrid"/>
        <w:tblW w:w="9988" w:type="dxa"/>
        <w:tblInd w:w="8" w:type="dxa"/>
        <w:tblCellMar>
          <w:top w:w="19" w:type="dxa"/>
          <w:left w:w="185" w:type="dxa"/>
          <w:right w:w="154" w:type="dxa"/>
        </w:tblCellMar>
        <w:tblLook w:val="04A0" w:firstRow="1" w:lastRow="0" w:firstColumn="1" w:lastColumn="0" w:noHBand="0" w:noVBand="1"/>
      </w:tblPr>
      <w:tblGrid>
        <w:gridCol w:w="856"/>
        <w:gridCol w:w="1127"/>
        <w:gridCol w:w="1096"/>
        <w:gridCol w:w="1096"/>
        <w:gridCol w:w="2372"/>
        <w:gridCol w:w="1127"/>
        <w:gridCol w:w="1187"/>
        <w:gridCol w:w="1127"/>
      </w:tblGrid>
      <w:tr w:rsidR="00C52516" w:rsidTr="00937B3F">
        <w:trPr>
          <w:trHeight w:val="1216"/>
        </w:trPr>
        <w:tc>
          <w:tcPr>
            <w:tcW w:w="85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Ejercicio</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Denominación del mecanismo de</w:t>
            </w:r>
          </w:p>
          <w:p w:rsidR="00C52516" w:rsidRDefault="00C52516" w:rsidP="00970B3A">
            <w:pPr>
              <w:spacing w:line="259" w:lineRule="auto"/>
              <w:jc w:val="center"/>
            </w:pPr>
            <w:r>
              <w:rPr>
                <w:color w:val="000000"/>
                <w:sz w:val="12"/>
              </w:rPr>
              <w:t>participación ciudadana</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Fundamento</w:t>
            </w:r>
          </w:p>
          <w:p w:rsidR="00C52516" w:rsidRDefault="00C52516" w:rsidP="00970B3A">
            <w:pPr>
              <w:spacing w:line="259" w:lineRule="auto"/>
              <w:jc w:val="center"/>
            </w:pPr>
            <w:r>
              <w:rPr>
                <w:color w:val="000000"/>
                <w:sz w:val="12"/>
              </w:rPr>
              <w:t>jurídico, en su caso</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2"/>
              </w:rPr>
              <w:t>Objetivo(s) del mecanismo de participación ciudadana</w:t>
            </w:r>
          </w:p>
        </w:tc>
        <w:tc>
          <w:tcPr>
            <w:tcW w:w="23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195" w:firstLine="105"/>
            </w:pPr>
            <w:r>
              <w:rPr>
                <w:color w:val="000000"/>
                <w:sz w:val="12"/>
              </w:rPr>
              <w:t>Alcances del mecanismo de participación ciudadana Federal/</w:t>
            </w:r>
          </w:p>
          <w:p w:rsidR="00C52516" w:rsidRDefault="00C52516" w:rsidP="00970B3A">
            <w:pPr>
              <w:spacing w:line="259" w:lineRule="auto"/>
              <w:jc w:val="center"/>
            </w:pPr>
            <w:r>
              <w:rPr>
                <w:color w:val="000000"/>
                <w:sz w:val="12"/>
              </w:rPr>
              <w:t>Entidad federativa/Municipal/ Delegacional</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Hipervínculo a la convocatoria</w:t>
            </w:r>
          </w:p>
        </w:tc>
        <w:tc>
          <w:tcPr>
            <w:tcW w:w="11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173" w:hanging="166"/>
            </w:pPr>
            <w:r>
              <w:rPr>
                <w:color w:val="000000"/>
                <w:sz w:val="12"/>
              </w:rPr>
              <w:t>Temas sujetos a revisión y</w:t>
            </w:r>
          </w:p>
          <w:p w:rsidR="00C52516" w:rsidRDefault="00C52516" w:rsidP="00970B3A">
            <w:pPr>
              <w:spacing w:line="259" w:lineRule="auto"/>
              <w:jc w:val="center"/>
            </w:pPr>
            <w:r>
              <w:rPr>
                <w:color w:val="000000"/>
                <w:sz w:val="12"/>
              </w:rPr>
              <w:t>consideración a</w:t>
            </w:r>
          </w:p>
          <w:p w:rsidR="00C52516" w:rsidRDefault="00C52516" w:rsidP="00970B3A">
            <w:pPr>
              <w:spacing w:line="259" w:lineRule="auto"/>
              <w:ind w:right="7"/>
              <w:jc w:val="center"/>
            </w:pPr>
            <w:r>
              <w:rPr>
                <w:color w:val="000000"/>
                <w:sz w:val="12"/>
              </w:rPr>
              <w:t>través de los</w:t>
            </w:r>
          </w:p>
          <w:p w:rsidR="00C52516" w:rsidRDefault="00C52516" w:rsidP="00970B3A">
            <w:pPr>
              <w:spacing w:line="259" w:lineRule="auto"/>
              <w:ind w:right="7"/>
              <w:jc w:val="center"/>
            </w:pPr>
            <w:r>
              <w:rPr>
                <w:color w:val="000000"/>
                <w:sz w:val="12"/>
              </w:rPr>
              <w:t>diferentes</w:t>
            </w:r>
          </w:p>
          <w:p w:rsidR="00C52516" w:rsidRDefault="00C52516" w:rsidP="00970B3A">
            <w:pPr>
              <w:spacing w:line="259" w:lineRule="auto"/>
              <w:ind w:left="2" w:hanging="2"/>
              <w:jc w:val="center"/>
            </w:pPr>
            <w:r>
              <w:rPr>
                <w:color w:val="000000"/>
                <w:sz w:val="12"/>
              </w:rPr>
              <w:t>mecanismos de participación ciudadana</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Requisitos de participación</w:t>
            </w:r>
          </w:p>
        </w:tc>
      </w:tr>
    </w:tbl>
    <w:p w:rsidR="00C52516" w:rsidRDefault="00C52516" w:rsidP="00C52516">
      <w:pPr>
        <w:spacing w:line="259" w:lineRule="auto"/>
        <w:ind w:left="288"/>
      </w:pPr>
      <w:r>
        <w:t xml:space="preserve"> </w:t>
      </w:r>
    </w:p>
    <w:tbl>
      <w:tblPr>
        <w:tblStyle w:val="TableGrid"/>
        <w:tblW w:w="9508" w:type="dxa"/>
        <w:tblInd w:w="8" w:type="dxa"/>
        <w:tblCellMar>
          <w:top w:w="19" w:type="dxa"/>
          <w:left w:w="245" w:type="dxa"/>
          <w:right w:w="226" w:type="dxa"/>
        </w:tblCellMar>
        <w:tblLook w:val="04A0" w:firstRow="1" w:lastRow="0" w:firstColumn="1" w:lastColumn="0" w:noHBand="0" w:noVBand="1"/>
      </w:tblPr>
      <w:tblGrid>
        <w:gridCol w:w="1757"/>
        <w:gridCol w:w="1908"/>
        <w:gridCol w:w="1622"/>
        <w:gridCol w:w="1442"/>
        <w:gridCol w:w="2779"/>
      </w:tblGrid>
      <w:tr w:rsidR="00C52516" w:rsidTr="00970B3A">
        <w:trPr>
          <w:trHeight w:val="330"/>
        </w:trPr>
        <w:tc>
          <w:tcPr>
            <w:tcW w:w="175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3" w:right="41"/>
            </w:pPr>
            <w:r>
              <w:rPr>
                <w:color w:val="000000"/>
                <w:sz w:val="12"/>
              </w:rPr>
              <w:t>Cómo recibirá el sujeto obligado las propuestas ciudadanas</w:t>
            </w:r>
          </w:p>
        </w:tc>
        <w:tc>
          <w:tcPr>
            <w:tcW w:w="190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Medio de recepción de las propuestas</w:t>
            </w:r>
          </w:p>
        </w:tc>
        <w:tc>
          <w:tcPr>
            <w:tcW w:w="3064"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
              <w:jc w:val="center"/>
            </w:pPr>
            <w:r>
              <w:rPr>
                <w:color w:val="000000"/>
                <w:sz w:val="12"/>
              </w:rPr>
              <w:t>Periodo de recepción de las propuestas</w:t>
            </w:r>
          </w:p>
        </w:tc>
        <w:tc>
          <w:tcPr>
            <w:tcW w:w="2779"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3" w:hanging="53"/>
            </w:pPr>
            <w:r>
              <w:rPr>
                <w:color w:val="000000"/>
                <w:sz w:val="12"/>
              </w:rPr>
              <w:t>Nombre de la(s) unidad(es) administrativa(s) que gestiona el mecanismo de participación</w:t>
            </w:r>
          </w:p>
        </w:tc>
      </w:tr>
      <w:tr w:rsidR="00C52516" w:rsidTr="00970B3A">
        <w:trPr>
          <w:trHeight w:val="54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6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Fecha de inicio (día/ mes/año)</w:t>
            </w:r>
          </w:p>
        </w:tc>
        <w:tc>
          <w:tcPr>
            <w:tcW w:w="14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Fecha de término (día/mes/año)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ind w:left="288"/>
      </w:pPr>
      <w:r>
        <w:t xml:space="preserve"> </w:t>
      </w:r>
    </w:p>
    <w:tbl>
      <w:tblPr>
        <w:tblStyle w:val="TableGrid"/>
        <w:tblW w:w="10424" w:type="dxa"/>
        <w:tblInd w:w="8" w:type="dxa"/>
        <w:tblCellMar>
          <w:top w:w="19" w:type="dxa"/>
          <w:left w:w="155" w:type="dxa"/>
          <w:right w:w="86" w:type="dxa"/>
        </w:tblCellMar>
        <w:tblLook w:val="04A0" w:firstRow="1" w:lastRow="0" w:firstColumn="1" w:lastColumn="0" w:noHBand="0" w:noVBand="1"/>
      </w:tblPr>
      <w:tblGrid>
        <w:gridCol w:w="902"/>
        <w:gridCol w:w="781"/>
        <w:gridCol w:w="826"/>
        <w:gridCol w:w="931"/>
        <w:gridCol w:w="751"/>
        <w:gridCol w:w="781"/>
        <w:gridCol w:w="796"/>
        <w:gridCol w:w="796"/>
        <w:gridCol w:w="1081"/>
        <w:gridCol w:w="1097"/>
        <w:gridCol w:w="841"/>
        <w:gridCol w:w="841"/>
      </w:tblGrid>
      <w:tr w:rsidR="00C52516" w:rsidTr="00937B3F">
        <w:trPr>
          <w:trHeight w:val="330"/>
        </w:trPr>
        <w:tc>
          <w:tcPr>
            <w:tcW w:w="90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607" w:type="dxa"/>
            <w:gridSpan w:val="2"/>
            <w:tcBorders>
              <w:top w:val="single" w:sz="6" w:space="0" w:color="000000"/>
              <w:left w:val="nil"/>
              <w:bottom w:val="single" w:sz="6" w:space="0" w:color="000000"/>
              <w:right w:val="nil"/>
            </w:tcBorders>
          </w:tcPr>
          <w:p w:rsidR="00C52516" w:rsidRDefault="00C52516" w:rsidP="00970B3A">
            <w:pPr>
              <w:spacing w:after="160" w:line="259" w:lineRule="auto"/>
            </w:pPr>
          </w:p>
        </w:tc>
        <w:tc>
          <w:tcPr>
            <w:tcW w:w="93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5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577" w:type="dxa"/>
            <w:gridSpan w:val="2"/>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2"/>
              </w:rPr>
              <w:t>Datos de contacto</w:t>
            </w:r>
          </w:p>
        </w:tc>
        <w:tc>
          <w:tcPr>
            <w:tcW w:w="2974" w:type="dxa"/>
            <w:gridSpan w:val="3"/>
            <w:tcBorders>
              <w:top w:val="single" w:sz="6" w:space="0" w:color="000000"/>
              <w:left w:val="nil"/>
              <w:bottom w:val="single" w:sz="6" w:space="0" w:color="000000"/>
              <w:right w:val="nil"/>
            </w:tcBorders>
          </w:tcPr>
          <w:p w:rsidR="00C52516" w:rsidRDefault="00C52516" w:rsidP="00970B3A">
            <w:pPr>
              <w:spacing w:after="160" w:line="259" w:lineRule="auto"/>
            </w:pPr>
          </w:p>
        </w:tc>
        <w:tc>
          <w:tcPr>
            <w:tcW w:w="84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84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37B3F">
        <w:trPr>
          <w:trHeight w:val="315"/>
        </w:trPr>
        <w:tc>
          <w:tcPr>
            <w:tcW w:w="90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607" w:type="dxa"/>
            <w:gridSpan w:val="2"/>
            <w:tcBorders>
              <w:top w:val="single" w:sz="6" w:space="0" w:color="000000"/>
              <w:left w:val="nil"/>
              <w:bottom w:val="single" w:sz="6" w:space="0" w:color="000000"/>
              <w:right w:val="nil"/>
            </w:tcBorders>
          </w:tcPr>
          <w:p w:rsidR="00C52516" w:rsidRDefault="00C52516" w:rsidP="00970B3A">
            <w:pPr>
              <w:spacing w:line="259" w:lineRule="auto"/>
              <w:ind w:right="19"/>
              <w:jc w:val="center"/>
            </w:pPr>
            <w:r>
              <w:rPr>
                <w:color w:val="000000"/>
                <w:sz w:val="12"/>
              </w:rPr>
              <w:t>Servidor(a) público(a)</w:t>
            </w:r>
          </w:p>
        </w:tc>
        <w:tc>
          <w:tcPr>
            <w:tcW w:w="93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c>
          <w:tcPr>
            <w:tcW w:w="75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577" w:type="dxa"/>
            <w:gridSpan w:val="2"/>
            <w:tcBorders>
              <w:top w:val="single" w:sz="6" w:space="0" w:color="000000"/>
              <w:left w:val="nil"/>
              <w:bottom w:val="single" w:sz="6" w:space="0" w:color="000000"/>
              <w:right w:val="nil"/>
            </w:tcBorders>
          </w:tcPr>
          <w:p w:rsidR="00C52516" w:rsidRDefault="00C52516" w:rsidP="00970B3A">
            <w:pPr>
              <w:spacing w:after="160" w:line="259" w:lineRule="auto"/>
            </w:pPr>
          </w:p>
        </w:tc>
        <w:tc>
          <w:tcPr>
            <w:tcW w:w="2974" w:type="dxa"/>
            <w:gridSpan w:val="3"/>
            <w:tcBorders>
              <w:top w:val="single" w:sz="6" w:space="0" w:color="000000"/>
              <w:left w:val="nil"/>
              <w:bottom w:val="single" w:sz="6" w:space="0" w:color="000000"/>
              <w:right w:val="nil"/>
            </w:tcBorders>
          </w:tcPr>
          <w:p w:rsidR="00C52516" w:rsidRDefault="00C52516" w:rsidP="00970B3A">
            <w:pPr>
              <w:spacing w:line="259" w:lineRule="auto"/>
            </w:pPr>
            <w:r>
              <w:rPr>
                <w:color w:val="000000"/>
                <w:sz w:val="12"/>
              </w:rPr>
              <w:t>Unidad administrativa (UA) responsable</w:t>
            </w:r>
          </w:p>
        </w:tc>
        <w:tc>
          <w:tcPr>
            <w:tcW w:w="84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84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37B3F">
        <w:trPr>
          <w:trHeight w:val="961"/>
        </w:trPr>
        <w:tc>
          <w:tcPr>
            <w:tcW w:w="9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49"/>
              <w:jc w:val="center"/>
            </w:pPr>
            <w:r>
              <w:rPr>
                <w:color w:val="000000"/>
                <w:sz w:val="12"/>
              </w:rPr>
              <w:t>Nombre(s)</w:t>
            </w:r>
          </w:p>
        </w:tc>
        <w:tc>
          <w:tcPr>
            <w:tcW w:w="7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firstLine="23"/>
            </w:pPr>
            <w:r>
              <w:rPr>
                <w:color w:val="000000"/>
                <w:sz w:val="12"/>
              </w:rPr>
              <w:t>Primer Apellido</w:t>
            </w:r>
          </w:p>
        </w:tc>
        <w:tc>
          <w:tcPr>
            <w:tcW w:w="82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93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Correo electrónico</w:t>
            </w:r>
          </w:p>
        </w:tc>
        <w:tc>
          <w:tcPr>
            <w:tcW w:w="7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Tipo vialidad</w:t>
            </w:r>
          </w:p>
        </w:tc>
        <w:tc>
          <w:tcPr>
            <w:tcW w:w="7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 vialidad</w:t>
            </w:r>
          </w:p>
        </w:tc>
        <w:tc>
          <w:tcPr>
            <w:tcW w:w="7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8"/>
              <w:jc w:val="center"/>
            </w:pPr>
            <w:r>
              <w:rPr>
                <w:color w:val="000000"/>
                <w:sz w:val="12"/>
              </w:rPr>
              <w:t>Número</w:t>
            </w:r>
          </w:p>
          <w:p w:rsidR="00C52516" w:rsidRDefault="00C52516" w:rsidP="00970B3A">
            <w:pPr>
              <w:spacing w:line="259" w:lineRule="auto"/>
              <w:ind w:right="49"/>
              <w:jc w:val="center"/>
            </w:pPr>
            <w:r>
              <w:rPr>
                <w:color w:val="000000"/>
                <w:sz w:val="12"/>
              </w:rPr>
              <w:t>Exterior</w:t>
            </w:r>
          </w:p>
        </w:tc>
        <w:tc>
          <w:tcPr>
            <w:tcW w:w="7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8"/>
              <w:jc w:val="center"/>
            </w:pPr>
            <w:r>
              <w:rPr>
                <w:color w:val="000000"/>
                <w:sz w:val="12"/>
              </w:rPr>
              <w:t>Número</w:t>
            </w:r>
          </w:p>
          <w:p w:rsidR="00C52516" w:rsidRDefault="00C52516" w:rsidP="00970B3A">
            <w:pPr>
              <w:spacing w:line="259" w:lineRule="auto"/>
              <w:ind w:left="5" w:right="41" w:hanging="5"/>
              <w:jc w:val="center"/>
            </w:pPr>
            <w:r>
              <w:rPr>
                <w:color w:val="000000"/>
                <w:sz w:val="12"/>
              </w:rPr>
              <w:t>Interior, en su caso</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Tipo de asentamiento</w:t>
            </w:r>
          </w:p>
        </w:tc>
        <w:tc>
          <w:tcPr>
            <w:tcW w:w="10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 del asentamiento</w:t>
            </w:r>
          </w:p>
        </w:tc>
        <w:tc>
          <w:tcPr>
            <w:tcW w:w="84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4" w:right="42"/>
              <w:jc w:val="center"/>
            </w:pPr>
            <w:r>
              <w:rPr>
                <w:color w:val="000000"/>
                <w:sz w:val="12"/>
              </w:rPr>
              <w:t>Clave de la</w:t>
            </w:r>
          </w:p>
          <w:p w:rsidR="00C52516" w:rsidRDefault="00C52516" w:rsidP="00970B3A">
            <w:pPr>
              <w:spacing w:line="259" w:lineRule="auto"/>
              <w:ind w:right="38"/>
              <w:jc w:val="center"/>
            </w:pPr>
            <w:r>
              <w:rPr>
                <w:color w:val="000000"/>
                <w:sz w:val="12"/>
              </w:rPr>
              <w:t>localidad</w:t>
            </w:r>
          </w:p>
        </w:tc>
        <w:tc>
          <w:tcPr>
            <w:tcW w:w="84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 w:right="42"/>
              <w:jc w:val="center"/>
            </w:pPr>
            <w:r>
              <w:rPr>
                <w:color w:val="000000"/>
                <w:sz w:val="12"/>
              </w:rPr>
              <w:t>Nombre de la localidad</w:t>
            </w:r>
          </w:p>
        </w:tc>
      </w:tr>
    </w:tbl>
    <w:p w:rsidR="00C52516" w:rsidRDefault="00C52516" w:rsidP="00C52516">
      <w:pPr>
        <w:spacing w:line="259" w:lineRule="auto"/>
        <w:ind w:left="288"/>
      </w:pPr>
      <w:r>
        <w:t xml:space="preserve"> </w:t>
      </w:r>
    </w:p>
    <w:tbl>
      <w:tblPr>
        <w:tblStyle w:val="TableGrid"/>
        <w:tblW w:w="9523" w:type="dxa"/>
        <w:tblInd w:w="8" w:type="dxa"/>
        <w:tblCellMar>
          <w:top w:w="19" w:type="dxa"/>
          <w:left w:w="290" w:type="dxa"/>
          <w:right w:w="267" w:type="dxa"/>
        </w:tblCellMar>
        <w:tblLook w:val="04A0" w:firstRow="1" w:lastRow="0" w:firstColumn="1" w:lastColumn="0" w:noHBand="0" w:noVBand="1"/>
      </w:tblPr>
      <w:tblGrid>
        <w:gridCol w:w="1577"/>
        <w:gridCol w:w="2388"/>
        <w:gridCol w:w="2103"/>
        <w:gridCol w:w="2208"/>
        <w:gridCol w:w="1247"/>
      </w:tblGrid>
      <w:tr w:rsidR="00C52516" w:rsidTr="00970B3A">
        <w:trPr>
          <w:trHeight w:val="285"/>
        </w:trPr>
        <w:tc>
          <w:tcPr>
            <w:tcW w:w="157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4491" w:type="dxa"/>
            <w:gridSpan w:val="2"/>
            <w:tcBorders>
              <w:top w:val="single" w:sz="6" w:space="0" w:color="000000"/>
              <w:left w:val="nil"/>
              <w:bottom w:val="single" w:sz="6" w:space="0" w:color="000000"/>
              <w:right w:val="nil"/>
            </w:tcBorders>
          </w:tcPr>
          <w:p w:rsidR="00C52516" w:rsidRDefault="00C52516" w:rsidP="00970B3A">
            <w:pPr>
              <w:spacing w:line="259" w:lineRule="auto"/>
              <w:ind w:left="2456"/>
            </w:pPr>
            <w:r>
              <w:rPr>
                <w:color w:val="000000"/>
                <w:sz w:val="12"/>
              </w:rPr>
              <w:t>Datos de contacto</w:t>
            </w:r>
          </w:p>
        </w:tc>
        <w:tc>
          <w:tcPr>
            <w:tcW w:w="2208"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4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315"/>
        </w:trPr>
        <w:tc>
          <w:tcPr>
            <w:tcW w:w="157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4491" w:type="dxa"/>
            <w:gridSpan w:val="2"/>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2"/>
              </w:rPr>
              <w:t>Unidad administrativa (UA) responsable</w:t>
            </w:r>
          </w:p>
        </w:tc>
        <w:tc>
          <w:tcPr>
            <w:tcW w:w="2208"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4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315"/>
        </w:trPr>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2"/>
              </w:rPr>
              <w:t>Clave del municipio</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2"/>
              </w:rPr>
              <w:t>Nombre del municipio o delegación</w:t>
            </w:r>
          </w:p>
        </w:tc>
        <w:tc>
          <w:tcPr>
            <w:tcW w:w="210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2"/>
              </w:rPr>
              <w:t>Clave de la entidad federativa</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2"/>
              </w:rPr>
              <w:t>Nombre de la entidad federativa</w:t>
            </w:r>
          </w:p>
        </w:tc>
        <w:tc>
          <w:tcPr>
            <w:tcW w:w="12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sz w:val="12"/>
              </w:rPr>
              <w:t>Código postal</w:t>
            </w:r>
          </w:p>
        </w:tc>
      </w:tr>
    </w:tbl>
    <w:p w:rsidR="00C52516" w:rsidRDefault="00C52516" w:rsidP="00C52516">
      <w:pPr>
        <w:spacing w:line="259" w:lineRule="auto"/>
        <w:ind w:left="288"/>
      </w:pPr>
      <w:r>
        <w:t xml:space="preserve"> </w:t>
      </w:r>
    </w:p>
    <w:tbl>
      <w:tblPr>
        <w:tblStyle w:val="TableGrid"/>
        <w:tblW w:w="8727" w:type="dxa"/>
        <w:tblInd w:w="8" w:type="dxa"/>
        <w:tblCellMar>
          <w:top w:w="19" w:type="dxa"/>
          <w:left w:w="115" w:type="dxa"/>
          <w:right w:w="115" w:type="dxa"/>
        </w:tblCellMar>
        <w:tblLook w:val="04A0" w:firstRow="1" w:lastRow="0" w:firstColumn="1" w:lastColumn="0" w:noHBand="0" w:noVBand="1"/>
      </w:tblPr>
      <w:tblGrid>
        <w:gridCol w:w="2058"/>
        <w:gridCol w:w="2508"/>
        <w:gridCol w:w="1277"/>
        <w:gridCol w:w="1412"/>
        <w:gridCol w:w="1472"/>
      </w:tblGrid>
      <w:tr w:rsidR="00C52516" w:rsidTr="00970B3A">
        <w:trPr>
          <w:trHeight w:val="330"/>
        </w:trPr>
        <w:tc>
          <w:tcPr>
            <w:tcW w:w="4566"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1"/>
              <w:jc w:val="center"/>
            </w:pPr>
            <w:r>
              <w:rPr>
                <w:color w:val="000000"/>
                <w:sz w:val="12"/>
              </w:rPr>
              <w:t>Datos de contacto</w:t>
            </w:r>
          </w:p>
        </w:tc>
        <w:tc>
          <w:tcPr>
            <w:tcW w:w="127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sz w:val="12"/>
              </w:rPr>
              <w:t>Resultados</w:t>
            </w:r>
          </w:p>
        </w:tc>
        <w:tc>
          <w:tcPr>
            <w:tcW w:w="141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Número total de participantes</w:t>
            </w:r>
          </w:p>
        </w:tc>
        <w:tc>
          <w:tcPr>
            <w:tcW w:w="147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Respuesta de la dependencia</w:t>
            </w:r>
          </w:p>
        </w:tc>
      </w:tr>
      <w:tr w:rsidR="00C52516" w:rsidTr="00970B3A">
        <w:trPr>
          <w:trHeight w:val="315"/>
        </w:trPr>
        <w:tc>
          <w:tcPr>
            <w:tcW w:w="4566"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1"/>
              <w:jc w:val="center"/>
            </w:pPr>
            <w:r>
              <w:rPr>
                <w:color w:val="000000"/>
                <w:sz w:val="12"/>
              </w:rPr>
              <w:t>Unidad administrativa (UA) responsable</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421"/>
        </w:trPr>
        <w:tc>
          <w:tcPr>
            <w:tcW w:w="20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0"/>
              <w:jc w:val="center"/>
            </w:pPr>
            <w:r>
              <w:rPr>
                <w:color w:val="000000"/>
                <w:sz w:val="12"/>
              </w:rPr>
              <w:t>Teléfono y extensión</w:t>
            </w:r>
          </w:p>
        </w:tc>
        <w:tc>
          <w:tcPr>
            <w:tcW w:w="25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1"/>
              <w:jc w:val="center"/>
            </w:pPr>
            <w:r>
              <w:rPr>
                <w:color w:val="000000"/>
                <w:sz w:val="12"/>
              </w:rPr>
              <w:t>Horario y días de atención</w:t>
            </w:r>
          </w:p>
        </w:tc>
        <w:tc>
          <w:tcPr>
            <w:tcW w:w="12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rPr>
              <w:t xml:space="preserve"> </w:t>
            </w:r>
          </w:p>
        </w:tc>
      </w:tr>
    </w:tbl>
    <w:p w:rsidR="00C52516" w:rsidRDefault="00C52516" w:rsidP="00C52516">
      <w:pPr>
        <w:spacing w:after="182" w:line="253" w:lineRule="auto"/>
        <w:ind w:left="443" w:right="21"/>
      </w:pPr>
      <w:r>
        <w:rPr>
          <w:sz w:val="16"/>
        </w:rPr>
        <w:t>Periodo de actualización de la información: trimestral</w:t>
      </w:r>
    </w:p>
    <w:p w:rsidR="00C52516" w:rsidRDefault="00C52516" w:rsidP="00C52516">
      <w:pPr>
        <w:spacing w:after="182" w:line="253" w:lineRule="auto"/>
        <w:ind w:left="443" w:right="21"/>
      </w:pPr>
      <w:r>
        <w:rPr>
          <w:sz w:val="16"/>
        </w:rPr>
        <w:t>Fecha de actualización: día/mes/año</w:t>
      </w:r>
    </w:p>
    <w:p w:rsidR="00C52516" w:rsidRDefault="00C52516" w:rsidP="00C52516">
      <w:pPr>
        <w:spacing w:after="182" w:line="253" w:lineRule="auto"/>
        <w:ind w:left="443" w:right="21"/>
      </w:pPr>
      <w:r>
        <w:rPr>
          <w:sz w:val="16"/>
        </w:rPr>
        <w:t>Fecha de validación: día/mes/año</w:t>
      </w:r>
    </w:p>
    <w:p w:rsidR="00970B3A" w:rsidRDefault="00C52516" w:rsidP="00970B3A">
      <w:pPr>
        <w:spacing w:after="105" w:line="253" w:lineRule="auto"/>
        <w:ind w:left="436" w:right="21"/>
        <w:rPr>
          <w:sz w:val="16"/>
        </w:rPr>
      </w:pPr>
      <w:r>
        <w:rPr>
          <w:sz w:val="16"/>
        </w:rPr>
        <w:t>Área(s) o unidad(es) administrativa(s) que genera(n) o posee(n) la información: ____________________</w:t>
      </w:r>
    </w:p>
    <w:p w:rsidR="00970B3A" w:rsidRDefault="00970B3A" w:rsidP="00970B3A">
      <w:pPr>
        <w:spacing w:after="105" w:line="253" w:lineRule="auto"/>
        <w:ind w:left="436" w:right="21"/>
        <w:rPr>
          <w:sz w:val="16"/>
        </w:rPr>
      </w:pPr>
    </w:p>
    <w:p w:rsidR="00C52516" w:rsidRPr="00937B3F" w:rsidRDefault="00C52516" w:rsidP="00937B3F">
      <w:pPr>
        <w:spacing w:after="105" w:line="253" w:lineRule="auto"/>
        <w:ind w:left="436" w:right="21"/>
        <w:jc w:val="both"/>
        <w:rPr>
          <w:sz w:val="20"/>
        </w:rPr>
      </w:pPr>
      <w:r w:rsidRPr="00937B3F">
        <w:rPr>
          <w:sz w:val="20"/>
        </w:rPr>
        <w:t>XXXVIII. Los programas que ofrecen, incluyendo información sobre la población, objetivo y destino, así como los trámites, tiempos de respuesta, requisitos y formatos para acceder a los mismos</w:t>
      </w:r>
    </w:p>
    <w:p w:rsidR="00C52516" w:rsidRPr="00937B3F" w:rsidRDefault="00C52516" w:rsidP="00937B3F">
      <w:pPr>
        <w:ind w:left="1145" w:right="412"/>
        <w:jc w:val="both"/>
        <w:rPr>
          <w:sz w:val="20"/>
        </w:rPr>
      </w:pPr>
    </w:p>
    <w:p w:rsidR="00C52516" w:rsidRPr="00937B3F" w:rsidRDefault="00C52516" w:rsidP="00937B3F">
      <w:pPr>
        <w:ind w:left="10" w:right="12"/>
        <w:jc w:val="both"/>
        <w:rPr>
          <w:sz w:val="20"/>
        </w:rPr>
      </w:pPr>
      <w:r w:rsidRPr="00937B3F">
        <w:rPr>
          <w:sz w:val="20"/>
        </w:rPr>
        <w:t>En esta fracción todos los sujetos obligados publicarán la información de todos los programas distintos a los programas sociales que están publicitados en el artículo 70, fracción XV de la Ley General (programas de subsidios, estímulos y apoyos, programas de transferencia, de servicios, de infraestructura social).</w:t>
      </w:r>
    </w:p>
    <w:p w:rsidR="00C52516" w:rsidRPr="00937B3F" w:rsidRDefault="00C52516" w:rsidP="00937B3F">
      <w:pPr>
        <w:ind w:left="10" w:right="12"/>
        <w:jc w:val="both"/>
        <w:rPr>
          <w:sz w:val="20"/>
        </w:rPr>
      </w:pPr>
      <w:r w:rsidRPr="00937B3F">
        <w:rPr>
          <w:sz w:val="20"/>
        </w:rPr>
        <w:t>Se entiende por programa al instrumento normativo de planeación cuya finalidad consiste en desagregar y detallar los planteamientos y orientaciones generales de un plan nacional, estatal o regional y municipal mediante la identificación de objetivos y metas. También puede ser entendido como el conjunto homogéneo y organizado de actividades a realizar para alcanzar una o varias metas, con recursos previamente determinados, en su caso, y a cargo de una unidad responsable.</w:t>
      </w:r>
    </w:p>
    <w:p w:rsidR="00C52516" w:rsidRPr="00937B3F" w:rsidRDefault="00C52516" w:rsidP="00937B3F">
      <w:pPr>
        <w:spacing w:after="148"/>
        <w:ind w:left="10" w:right="12"/>
        <w:jc w:val="both"/>
        <w:rPr>
          <w:sz w:val="20"/>
        </w:rPr>
      </w:pPr>
      <w:r w:rsidRPr="00937B3F">
        <w:rPr>
          <w:sz w:val="20"/>
        </w:rPr>
        <w:t>De ser el caso, los sujetos obligados publicarán la información correspondiente al presupuesto que le fue asignado a cada programa, el origen de los recursos y el tipo de participación que tenga, en su caso, el Gobierno Federal o local, la cual puede ser de dos tipos de conformidad con el Catálogo de Programas Federales:</w:t>
      </w:r>
    </w:p>
    <w:p w:rsidR="00C52516" w:rsidRPr="00937B3F" w:rsidRDefault="00C52516" w:rsidP="00937B3F">
      <w:pPr>
        <w:spacing w:after="131"/>
        <w:ind w:left="1856" w:right="12" w:hanging="360"/>
        <w:jc w:val="both"/>
        <w:rPr>
          <w:sz w:val="20"/>
        </w:rPr>
      </w:pPr>
      <w:r w:rsidRPr="00937B3F">
        <w:rPr>
          <w:sz w:val="16"/>
        </w:rPr>
        <w:t xml:space="preserve">· </w:t>
      </w:r>
      <w:r w:rsidRPr="00937B3F">
        <w:rPr>
          <w:sz w:val="20"/>
        </w:rPr>
        <w:t>Directo: El Gobierno Federal ejecuta las acciones por sí mismo o entrega los recursos directamente a los beneficiarios.</w:t>
      </w:r>
    </w:p>
    <w:p w:rsidR="00C52516" w:rsidRPr="00937B3F" w:rsidRDefault="00C52516" w:rsidP="00937B3F">
      <w:pPr>
        <w:ind w:left="1856" w:right="772" w:hanging="360"/>
        <w:jc w:val="both"/>
        <w:rPr>
          <w:sz w:val="20"/>
        </w:rPr>
      </w:pPr>
      <w:r w:rsidRPr="00937B3F">
        <w:rPr>
          <w:sz w:val="16"/>
        </w:rPr>
        <w:t xml:space="preserve">· </w:t>
      </w:r>
      <w:r w:rsidRPr="00937B3F">
        <w:rPr>
          <w:sz w:val="20"/>
        </w:rPr>
        <w:t>Indirecto: El Gobierno Federal entrega los recursos a otro órgano (gobierno estatal, gobierno municipal, asociación civil) y éste es quien realiza las acciones o entrega los recursos a los beneficiarios.</w:t>
      </w:r>
    </w:p>
    <w:p w:rsidR="00C52516" w:rsidRPr="00937B3F" w:rsidRDefault="00C52516" w:rsidP="00937B3F">
      <w:pPr>
        <w:ind w:left="10" w:right="12"/>
        <w:jc w:val="both"/>
        <w:rPr>
          <w:sz w:val="20"/>
        </w:rPr>
      </w:pPr>
      <w:r w:rsidRPr="00937B3F">
        <w:rPr>
          <w:sz w:val="20"/>
        </w:rPr>
        <w:t>Algunos de los datos que se deberán reportar respecto de los programas, en caso de ser aplicables, son: nombre del programa, diagnóstico, descripción breve que especifique en qué consiste (resumen), objetivo, cobertura territorial, acciones, participantes o beneficiarios (población), apoyo que brinda, monto que otorga el programa, convocatoria, requisitos, entre otros.</w:t>
      </w:r>
    </w:p>
    <w:p w:rsidR="00C52516" w:rsidRPr="00937B3F" w:rsidRDefault="00C52516" w:rsidP="00937B3F">
      <w:pPr>
        <w:ind w:left="10" w:right="12"/>
        <w:jc w:val="both"/>
        <w:rPr>
          <w:sz w:val="20"/>
        </w:rPr>
      </w:pPr>
      <w:r w:rsidRPr="00937B3F">
        <w:rPr>
          <w:sz w:val="20"/>
        </w:rPr>
        <w:t>Los ámbitos de intervención que se publicarán por cada uno de los programas que se reporten son los establecidos en la Clasificación de Programas Presupuestarios, como: prestación de servicios públicos, provisión de bienes públicos, entre otros. Las demandas que atiende cada programa se refieren a la problemática específica.</w:t>
      </w:r>
    </w:p>
    <w:p w:rsidR="00C52516" w:rsidRPr="00937B3F" w:rsidRDefault="00C52516" w:rsidP="00937B3F">
      <w:pPr>
        <w:spacing w:after="146"/>
        <w:ind w:left="10" w:right="12"/>
        <w:jc w:val="both"/>
        <w:rPr>
          <w:sz w:val="20"/>
        </w:rPr>
      </w:pPr>
      <w:r w:rsidRPr="00937B3F">
        <w:rPr>
          <w:sz w:val="20"/>
        </w:rPr>
        <w:t xml:space="preserve">De cada programa se incluirá el proceso básico a seguir para acceder al mismo, el cual podrá representarse en un diagrama (hipervínculo al documento), fases o pasos a seguir. El sujeto obligado considerará la claridad de la información y optará por la herramienta que permita un mejor entendimiento del proceso a seguir por parte de los participantes o beneficiarios. </w:t>
      </w:r>
    </w:p>
    <w:p w:rsidR="00C52516" w:rsidRPr="00937B3F" w:rsidRDefault="00C52516" w:rsidP="00937B3F">
      <w:pPr>
        <w:ind w:left="10" w:right="12"/>
        <w:jc w:val="both"/>
        <w:rPr>
          <w:sz w:val="20"/>
        </w:rPr>
      </w:pPr>
      <w:r w:rsidRPr="00937B3F">
        <w:rPr>
          <w:sz w:val="20"/>
        </w:rPr>
        <w:t>Se presentará la convocatoria correspondiente a cada programa cuando así corresponda. En su caso, el sujeto obligado indicará que el programa opera todo el año; en ese sentido, se registrará su vigencia.</w:t>
      </w:r>
    </w:p>
    <w:p w:rsidR="00C52516" w:rsidRPr="00937B3F" w:rsidRDefault="00C52516" w:rsidP="00937B3F">
      <w:pPr>
        <w:ind w:left="10" w:right="12"/>
        <w:jc w:val="both"/>
        <w:rPr>
          <w:sz w:val="20"/>
        </w:rPr>
      </w:pPr>
      <w:r w:rsidRPr="00937B3F">
        <w:rPr>
          <w:sz w:val="20"/>
        </w:rPr>
        <w:t>Con la finalidad de que los (las) solicitantes puedan plantear dudas, aclaraciones o conozcan los datos de la unidad administrativa que gestiona el programa, se incluirán los datos de contacto, tanto del servidor público como de la unidad administrativa que gestione el programa.</w:t>
      </w:r>
    </w:p>
    <w:p w:rsidR="00C52516" w:rsidRPr="00937B3F" w:rsidRDefault="00C52516" w:rsidP="00937B3F">
      <w:pPr>
        <w:ind w:left="10" w:right="12"/>
        <w:jc w:val="both"/>
        <w:rPr>
          <w:sz w:val="20"/>
        </w:rPr>
      </w:pPr>
      <w:r w:rsidRPr="00937B3F">
        <w:rPr>
          <w:sz w:val="20"/>
        </w:rPr>
        <w:lastRenderedPageBreak/>
        <w:t>Respecto a los trámites que las personas tengan que realizar para acceder a alguno de los programas reportados, se publicarán los datos mínimos e indispensables para realizar el trámite que así corresponda.</w:t>
      </w:r>
    </w:p>
    <w:p w:rsidR="00C52516" w:rsidRPr="00937B3F" w:rsidRDefault="00C52516" w:rsidP="00937B3F">
      <w:pPr>
        <w:ind w:left="10" w:right="12"/>
        <w:jc w:val="both"/>
        <w:rPr>
          <w:sz w:val="20"/>
        </w:rPr>
      </w:pPr>
      <w:r w:rsidRPr="00937B3F">
        <w:rPr>
          <w:sz w:val="20"/>
        </w:rPr>
        <w:t>La información publicada en cumplimiento de la presente fracción deberá guardar correspondencia en su caso, con lo publicado en las fracciones XX (trámites), XL (evaluaciones y encuestas que hagan los sujetos obligados a programas financiados con recursos públicos) y con los indicadores reportados en la fracción VI (indicadores que permitan rendir cuenta de sus objetivos y resultados).</w:t>
      </w:r>
    </w:p>
    <w:p w:rsidR="00C52516" w:rsidRPr="00937B3F" w:rsidRDefault="00C52516" w:rsidP="00937B3F">
      <w:pPr>
        <w:ind w:left="10" w:right="12"/>
        <w:jc w:val="both"/>
        <w:rPr>
          <w:sz w:val="20"/>
        </w:rPr>
      </w:pPr>
      <w:r w:rsidRPr="00937B3F">
        <w:rPr>
          <w:sz w:val="20"/>
        </w:rPr>
        <w:t>_______________________________________________________________________________________</w:t>
      </w:r>
    </w:p>
    <w:p w:rsidR="00C52516" w:rsidRPr="00937B3F" w:rsidRDefault="00C52516" w:rsidP="00937B3F">
      <w:pPr>
        <w:ind w:left="10" w:right="12"/>
        <w:jc w:val="both"/>
        <w:rPr>
          <w:sz w:val="20"/>
        </w:rPr>
      </w:pPr>
      <w:r w:rsidRPr="00937B3F">
        <w:rPr>
          <w:sz w:val="20"/>
        </w:rPr>
        <w:t>Periodo de actualización: trimestral</w:t>
      </w:r>
    </w:p>
    <w:p w:rsidR="00C52516" w:rsidRPr="00937B3F" w:rsidRDefault="00C52516" w:rsidP="00937B3F">
      <w:pPr>
        <w:ind w:left="10" w:right="12"/>
        <w:jc w:val="both"/>
        <w:rPr>
          <w:sz w:val="20"/>
        </w:rPr>
      </w:pPr>
      <w:r w:rsidRPr="00937B3F">
        <w:rPr>
          <w:sz w:val="20"/>
        </w:rPr>
        <w:t>La información de los programas que se desarrollarán a lo largo del ejercicio deberá publicarse durante el primer mes del año.</w:t>
      </w:r>
    </w:p>
    <w:p w:rsidR="00C52516" w:rsidRPr="00937B3F" w:rsidRDefault="00C52516" w:rsidP="00937B3F">
      <w:pPr>
        <w:spacing w:line="365" w:lineRule="auto"/>
        <w:ind w:left="10" w:right="140"/>
        <w:jc w:val="both"/>
        <w:rPr>
          <w:sz w:val="20"/>
        </w:rPr>
      </w:pPr>
      <w:r w:rsidRPr="00937B3F">
        <w:rPr>
          <w:sz w:val="20"/>
        </w:rPr>
        <w:t>Conservar en el sitio de Internet: información del ejercicio en curso y la correspondiente a los dos ejercicios anteriores Aplica a: todos los sujetos obligados</w:t>
      </w:r>
    </w:p>
    <w:p w:rsidR="00C52516" w:rsidRPr="00937B3F" w:rsidRDefault="00C52516" w:rsidP="00937B3F">
      <w:pPr>
        <w:ind w:left="10" w:right="12"/>
        <w:jc w:val="both"/>
        <w:rPr>
          <w:sz w:val="20"/>
        </w:rPr>
      </w:pPr>
      <w:r w:rsidRPr="00937B3F">
        <w:rPr>
          <w:sz w:val="20"/>
        </w:rPr>
        <w:t>_______________________________________________________________________________________</w:t>
      </w:r>
    </w:p>
    <w:p w:rsidR="00C52516" w:rsidRPr="00937B3F" w:rsidRDefault="00C52516" w:rsidP="00937B3F">
      <w:pPr>
        <w:spacing w:after="129"/>
        <w:ind w:left="10" w:right="12"/>
        <w:jc w:val="both"/>
        <w:rPr>
          <w:sz w:val="20"/>
        </w:rPr>
      </w:pPr>
      <w:r w:rsidRPr="00937B3F">
        <w:rPr>
          <w:sz w:val="20"/>
        </w:rPr>
        <w:t>Criterios sustantivos de contenido</w:t>
      </w:r>
    </w:p>
    <w:p w:rsidR="00C52516" w:rsidRPr="00937B3F" w:rsidRDefault="00C52516" w:rsidP="00937B3F">
      <w:pPr>
        <w:ind w:left="580" w:right="12"/>
        <w:jc w:val="both"/>
        <w:rPr>
          <w:sz w:val="20"/>
        </w:rPr>
      </w:pPr>
      <w:r w:rsidRPr="00937B3F">
        <w:rPr>
          <w:sz w:val="20"/>
        </w:rPr>
        <w:t>Criterio 1</w:t>
      </w:r>
      <w:r w:rsidRPr="00937B3F">
        <w:rPr>
          <w:sz w:val="16"/>
        </w:rPr>
        <w:t xml:space="preserve">      </w:t>
      </w:r>
      <w:r w:rsidRPr="00937B3F">
        <w:rPr>
          <w:sz w:val="20"/>
        </w:rPr>
        <w:t>Ejercicio</w:t>
      </w:r>
    </w:p>
    <w:p w:rsidR="00C52516" w:rsidRPr="00937B3F" w:rsidRDefault="00C52516" w:rsidP="00937B3F">
      <w:pPr>
        <w:ind w:left="580" w:right="12"/>
        <w:jc w:val="both"/>
        <w:rPr>
          <w:sz w:val="20"/>
        </w:rPr>
      </w:pPr>
      <w:r w:rsidRPr="00937B3F">
        <w:rPr>
          <w:sz w:val="20"/>
        </w:rPr>
        <w:t>Criterio 2</w:t>
      </w:r>
      <w:r w:rsidRPr="00937B3F">
        <w:rPr>
          <w:sz w:val="16"/>
        </w:rPr>
        <w:t xml:space="preserve">      </w:t>
      </w:r>
      <w:r w:rsidRPr="00937B3F">
        <w:rPr>
          <w:sz w:val="20"/>
        </w:rPr>
        <w:t>Periodo que se informa</w:t>
      </w:r>
    </w:p>
    <w:p w:rsidR="00C52516" w:rsidRPr="00937B3F" w:rsidRDefault="00C52516" w:rsidP="00937B3F">
      <w:pPr>
        <w:ind w:left="580" w:right="12"/>
        <w:jc w:val="both"/>
        <w:rPr>
          <w:sz w:val="20"/>
        </w:rPr>
      </w:pPr>
      <w:r w:rsidRPr="00937B3F">
        <w:rPr>
          <w:sz w:val="20"/>
        </w:rPr>
        <w:t>Criterio 3</w:t>
      </w:r>
      <w:r w:rsidRPr="00937B3F">
        <w:rPr>
          <w:sz w:val="16"/>
        </w:rPr>
        <w:t xml:space="preserve">      </w:t>
      </w:r>
      <w:r w:rsidRPr="00937B3F">
        <w:rPr>
          <w:sz w:val="20"/>
        </w:rPr>
        <w:t>Presupuesto asignado al programa, en su caso</w:t>
      </w:r>
    </w:p>
    <w:p w:rsidR="00C52516" w:rsidRPr="00937B3F" w:rsidRDefault="00C52516" w:rsidP="00937B3F">
      <w:pPr>
        <w:ind w:left="580" w:right="12"/>
        <w:jc w:val="both"/>
        <w:rPr>
          <w:sz w:val="20"/>
        </w:rPr>
      </w:pPr>
      <w:r w:rsidRPr="00937B3F">
        <w:rPr>
          <w:sz w:val="20"/>
        </w:rPr>
        <w:t>Criterio 4</w:t>
      </w:r>
      <w:r w:rsidRPr="00937B3F">
        <w:rPr>
          <w:sz w:val="16"/>
        </w:rPr>
        <w:t xml:space="preserve">      </w:t>
      </w:r>
      <w:r w:rsidRPr="00937B3F">
        <w:rPr>
          <w:sz w:val="20"/>
        </w:rPr>
        <w:t>Origen de los recursos, en su caso</w:t>
      </w:r>
    </w:p>
    <w:p w:rsidR="00C52516" w:rsidRPr="00937B3F" w:rsidRDefault="00C52516" w:rsidP="00937B3F">
      <w:pPr>
        <w:spacing w:after="10" w:line="372" w:lineRule="auto"/>
        <w:ind w:left="570" w:right="12" w:firstLine="646"/>
        <w:jc w:val="both"/>
        <w:rPr>
          <w:sz w:val="20"/>
        </w:rPr>
      </w:pPr>
      <w:r w:rsidRPr="00937B3F">
        <w:rPr>
          <w:sz w:val="20"/>
        </w:rPr>
        <w:t xml:space="preserve"> 5</w:t>
      </w:r>
      <w:r w:rsidRPr="00937B3F">
        <w:rPr>
          <w:sz w:val="16"/>
        </w:rPr>
        <w:t xml:space="preserve">      </w:t>
      </w:r>
      <w:r w:rsidRPr="00937B3F">
        <w:rPr>
          <w:sz w:val="20"/>
        </w:rPr>
        <w:t>Tipo de participación del Gobierno Federal o local (directa o indirecta) y en qué consiste ésta, en su caso Por cada programa, se detallará la siguiente información:</w:t>
      </w:r>
    </w:p>
    <w:p w:rsidR="00C52516" w:rsidRPr="00937B3F" w:rsidRDefault="00C52516" w:rsidP="00937B3F">
      <w:pPr>
        <w:ind w:left="580" w:right="12"/>
        <w:jc w:val="both"/>
        <w:rPr>
          <w:sz w:val="20"/>
        </w:rPr>
      </w:pPr>
      <w:r w:rsidRPr="00937B3F">
        <w:rPr>
          <w:sz w:val="20"/>
        </w:rPr>
        <w:t>Criterio 6</w:t>
      </w:r>
      <w:r w:rsidRPr="00937B3F">
        <w:rPr>
          <w:sz w:val="16"/>
        </w:rPr>
        <w:t xml:space="preserve">      </w:t>
      </w:r>
      <w:r w:rsidRPr="00937B3F">
        <w:rPr>
          <w:sz w:val="20"/>
        </w:rPr>
        <w:t>Diagnóstico</w:t>
      </w:r>
    </w:p>
    <w:p w:rsidR="00C52516" w:rsidRPr="00937B3F" w:rsidRDefault="00C52516" w:rsidP="00937B3F">
      <w:pPr>
        <w:ind w:left="580" w:right="12"/>
        <w:jc w:val="both"/>
        <w:rPr>
          <w:sz w:val="20"/>
        </w:rPr>
      </w:pPr>
      <w:r w:rsidRPr="00937B3F">
        <w:rPr>
          <w:sz w:val="20"/>
        </w:rPr>
        <w:t>Criterio 7</w:t>
      </w:r>
      <w:r w:rsidRPr="00937B3F">
        <w:rPr>
          <w:sz w:val="16"/>
        </w:rPr>
        <w:t xml:space="preserve">      </w:t>
      </w:r>
      <w:r w:rsidRPr="00937B3F">
        <w:rPr>
          <w:sz w:val="20"/>
        </w:rPr>
        <w:t>Resumen (describir brevemente en qué consiste el programa)</w:t>
      </w:r>
    </w:p>
    <w:p w:rsidR="00C52516" w:rsidRPr="00937B3F" w:rsidRDefault="00C52516" w:rsidP="00937B3F">
      <w:pPr>
        <w:spacing w:after="132"/>
        <w:ind w:left="1705" w:right="12" w:hanging="1135"/>
        <w:jc w:val="both"/>
        <w:rPr>
          <w:sz w:val="20"/>
        </w:rPr>
      </w:pPr>
      <w:r w:rsidRPr="00937B3F">
        <w:rPr>
          <w:sz w:val="20"/>
        </w:rPr>
        <w:t>Criterio 8</w:t>
      </w:r>
      <w:r w:rsidRPr="00937B3F">
        <w:rPr>
          <w:sz w:val="16"/>
        </w:rPr>
        <w:t xml:space="preserve">      </w:t>
      </w:r>
      <w:r w:rsidRPr="00937B3F">
        <w:rPr>
          <w:sz w:val="20"/>
        </w:rPr>
        <w:t>Vigencia del programa: fecha de inicio y de término con el formato día/mes/año (por ej. 31/Marzo/2016)</w:t>
      </w:r>
    </w:p>
    <w:p w:rsidR="00C52516" w:rsidRPr="00937B3F" w:rsidRDefault="00C52516" w:rsidP="00937B3F">
      <w:pPr>
        <w:ind w:left="580" w:right="12"/>
        <w:jc w:val="both"/>
        <w:rPr>
          <w:sz w:val="20"/>
        </w:rPr>
      </w:pPr>
      <w:r w:rsidRPr="00937B3F">
        <w:rPr>
          <w:sz w:val="20"/>
        </w:rPr>
        <w:t>Criterio 9</w:t>
      </w:r>
      <w:r w:rsidRPr="00937B3F">
        <w:rPr>
          <w:sz w:val="16"/>
        </w:rPr>
        <w:t xml:space="preserve">      </w:t>
      </w:r>
      <w:r w:rsidRPr="00937B3F">
        <w:rPr>
          <w:sz w:val="20"/>
        </w:rPr>
        <w:t>Objetivo(s) del programa (fin que pretende alcanzar)</w:t>
      </w:r>
    </w:p>
    <w:p w:rsidR="00C52516" w:rsidRPr="00937B3F" w:rsidRDefault="00C52516" w:rsidP="00937B3F">
      <w:pPr>
        <w:ind w:left="580" w:right="12"/>
        <w:jc w:val="both"/>
        <w:rPr>
          <w:sz w:val="20"/>
        </w:rPr>
      </w:pPr>
      <w:r w:rsidRPr="00937B3F">
        <w:rPr>
          <w:sz w:val="20"/>
        </w:rPr>
        <w:t>Criterio 10</w:t>
      </w:r>
      <w:r w:rsidRPr="00937B3F">
        <w:rPr>
          <w:sz w:val="16"/>
        </w:rPr>
        <w:t xml:space="preserve">    </w:t>
      </w:r>
      <w:r w:rsidRPr="00937B3F">
        <w:rPr>
          <w:sz w:val="20"/>
        </w:rPr>
        <w:t>Ámbitos de intervención</w:t>
      </w:r>
    </w:p>
    <w:p w:rsidR="00C52516" w:rsidRPr="00937B3F" w:rsidRDefault="00C52516" w:rsidP="00937B3F">
      <w:pPr>
        <w:ind w:left="580" w:right="12"/>
        <w:jc w:val="both"/>
        <w:rPr>
          <w:sz w:val="20"/>
        </w:rPr>
      </w:pPr>
      <w:r w:rsidRPr="00937B3F">
        <w:rPr>
          <w:sz w:val="20"/>
        </w:rPr>
        <w:t>Criterio 11</w:t>
      </w:r>
      <w:r w:rsidRPr="00937B3F">
        <w:rPr>
          <w:sz w:val="16"/>
        </w:rPr>
        <w:t xml:space="preserve">    </w:t>
      </w:r>
      <w:r w:rsidRPr="00937B3F">
        <w:rPr>
          <w:sz w:val="20"/>
        </w:rPr>
        <w:t>Cobertura territorial</w:t>
      </w:r>
    </w:p>
    <w:p w:rsidR="00C52516" w:rsidRPr="00937B3F" w:rsidRDefault="00C52516" w:rsidP="00937B3F">
      <w:pPr>
        <w:ind w:left="580" w:right="12"/>
        <w:jc w:val="both"/>
        <w:rPr>
          <w:sz w:val="20"/>
        </w:rPr>
      </w:pPr>
      <w:r w:rsidRPr="00937B3F">
        <w:rPr>
          <w:sz w:val="20"/>
        </w:rPr>
        <w:t>Criterio 12</w:t>
      </w:r>
      <w:r w:rsidRPr="00937B3F">
        <w:rPr>
          <w:sz w:val="16"/>
        </w:rPr>
        <w:t xml:space="preserve">    </w:t>
      </w:r>
      <w:r w:rsidRPr="00937B3F">
        <w:rPr>
          <w:sz w:val="20"/>
        </w:rPr>
        <w:t>Acciones que se emprenderán</w:t>
      </w:r>
    </w:p>
    <w:p w:rsidR="00C52516" w:rsidRPr="00937B3F" w:rsidRDefault="00C52516" w:rsidP="00937B3F">
      <w:pPr>
        <w:ind w:left="580" w:right="12"/>
        <w:jc w:val="both"/>
        <w:rPr>
          <w:sz w:val="20"/>
        </w:rPr>
      </w:pPr>
      <w:r w:rsidRPr="00937B3F">
        <w:rPr>
          <w:sz w:val="20"/>
        </w:rPr>
        <w:t>Criterio 13</w:t>
      </w:r>
      <w:r w:rsidRPr="00937B3F">
        <w:rPr>
          <w:sz w:val="16"/>
        </w:rPr>
        <w:t xml:space="preserve">    </w:t>
      </w:r>
      <w:r w:rsidRPr="00937B3F">
        <w:rPr>
          <w:sz w:val="20"/>
        </w:rPr>
        <w:t>Participantes/beneficiarios (descripción de la población objetivo)</w:t>
      </w:r>
    </w:p>
    <w:p w:rsidR="00C52516" w:rsidRPr="00937B3F" w:rsidRDefault="00C52516" w:rsidP="00937B3F">
      <w:pPr>
        <w:ind w:left="580" w:right="12"/>
        <w:jc w:val="both"/>
        <w:rPr>
          <w:sz w:val="20"/>
        </w:rPr>
      </w:pPr>
      <w:r w:rsidRPr="00937B3F">
        <w:rPr>
          <w:sz w:val="20"/>
        </w:rPr>
        <w:t>Criterio 14</w:t>
      </w:r>
      <w:r w:rsidRPr="00937B3F">
        <w:rPr>
          <w:sz w:val="16"/>
        </w:rPr>
        <w:t xml:space="preserve">    </w:t>
      </w:r>
      <w:r w:rsidRPr="00937B3F">
        <w:rPr>
          <w:sz w:val="20"/>
        </w:rPr>
        <w:t>Proceso básico del programa (fases, pasos a seguir, hipervínculo al diagrama)</w:t>
      </w:r>
    </w:p>
    <w:p w:rsidR="00C52516" w:rsidRPr="00937B3F" w:rsidRDefault="00C52516" w:rsidP="00937B3F">
      <w:pPr>
        <w:ind w:left="580" w:right="12"/>
        <w:jc w:val="both"/>
        <w:rPr>
          <w:sz w:val="20"/>
        </w:rPr>
      </w:pPr>
      <w:r w:rsidRPr="00937B3F">
        <w:rPr>
          <w:sz w:val="20"/>
        </w:rPr>
        <w:t>Criterio 15</w:t>
      </w:r>
      <w:r w:rsidRPr="00937B3F">
        <w:rPr>
          <w:sz w:val="16"/>
        </w:rPr>
        <w:t xml:space="preserve">    </w:t>
      </w:r>
      <w:r w:rsidRPr="00937B3F">
        <w:rPr>
          <w:sz w:val="20"/>
        </w:rPr>
        <w:t>Tipo de apoyo (económico, en especie, otros)</w:t>
      </w:r>
    </w:p>
    <w:p w:rsidR="00C52516" w:rsidRPr="00937B3F" w:rsidRDefault="00C52516" w:rsidP="00937B3F">
      <w:pPr>
        <w:ind w:left="580" w:right="12"/>
        <w:jc w:val="both"/>
        <w:rPr>
          <w:sz w:val="20"/>
        </w:rPr>
      </w:pPr>
      <w:r w:rsidRPr="00937B3F">
        <w:rPr>
          <w:sz w:val="20"/>
        </w:rPr>
        <w:t>Criterio 16</w:t>
      </w:r>
      <w:r w:rsidRPr="00937B3F">
        <w:rPr>
          <w:sz w:val="16"/>
        </w:rPr>
        <w:t xml:space="preserve">    </w:t>
      </w:r>
      <w:r w:rsidRPr="00937B3F">
        <w:rPr>
          <w:sz w:val="20"/>
        </w:rPr>
        <w:t>Monto que otorga el programa, en su caso</w:t>
      </w:r>
    </w:p>
    <w:p w:rsidR="00C52516" w:rsidRPr="00937B3F" w:rsidRDefault="00C52516" w:rsidP="00937B3F">
      <w:pPr>
        <w:ind w:left="580" w:right="12"/>
        <w:jc w:val="both"/>
        <w:rPr>
          <w:sz w:val="20"/>
        </w:rPr>
      </w:pPr>
      <w:r w:rsidRPr="00937B3F">
        <w:rPr>
          <w:sz w:val="20"/>
        </w:rPr>
        <w:t>Criterio 17</w:t>
      </w:r>
      <w:r w:rsidRPr="00937B3F">
        <w:rPr>
          <w:sz w:val="16"/>
        </w:rPr>
        <w:t xml:space="preserve">    </w:t>
      </w:r>
      <w:r w:rsidRPr="00937B3F">
        <w:rPr>
          <w:sz w:val="20"/>
        </w:rPr>
        <w:t>Convocatoria, en su caso, especificar que opera todo el año</w:t>
      </w:r>
    </w:p>
    <w:p w:rsidR="00C52516" w:rsidRPr="00937B3F" w:rsidRDefault="00C52516" w:rsidP="00937B3F">
      <w:pPr>
        <w:ind w:left="580" w:right="12"/>
        <w:jc w:val="both"/>
        <w:rPr>
          <w:sz w:val="20"/>
        </w:rPr>
      </w:pPr>
      <w:r w:rsidRPr="00937B3F">
        <w:rPr>
          <w:sz w:val="20"/>
        </w:rPr>
        <w:t>Criterio 18</w:t>
      </w:r>
      <w:r w:rsidRPr="00937B3F">
        <w:rPr>
          <w:sz w:val="16"/>
        </w:rPr>
        <w:t xml:space="preserve">    </w:t>
      </w:r>
      <w:r w:rsidRPr="00937B3F">
        <w:rPr>
          <w:sz w:val="20"/>
        </w:rPr>
        <w:t>Sujeto(s) obligado(s) que opera(n) cada programa</w:t>
      </w:r>
    </w:p>
    <w:p w:rsidR="00C52516" w:rsidRPr="00937B3F" w:rsidRDefault="00C52516" w:rsidP="00937B3F">
      <w:pPr>
        <w:spacing w:after="18" w:line="365" w:lineRule="auto"/>
        <w:ind w:left="580" w:right="1525"/>
        <w:jc w:val="both"/>
        <w:rPr>
          <w:sz w:val="20"/>
        </w:rPr>
      </w:pPr>
      <w:r w:rsidRPr="00937B3F">
        <w:rPr>
          <w:sz w:val="20"/>
        </w:rPr>
        <w:t>Con la finalidad de que el ciudadano pueda establecer contacto con el/los responsable(s) de gestionar cada programa, se publicarán datos de contacto</w:t>
      </w:r>
    </w:p>
    <w:p w:rsidR="00C52516" w:rsidRPr="00937B3F" w:rsidRDefault="00C52516" w:rsidP="00937B3F">
      <w:pPr>
        <w:spacing w:after="132"/>
        <w:ind w:left="1705" w:right="12" w:hanging="1135"/>
        <w:jc w:val="both"/>
        <w:rPr>
          <w:sz w:val="20"/>
        </w:rPr>
      </w:pPr>
      <w:r w:rsidRPr="00937B3F">
        <w:rPr>
          <w:sz w:val="20"/>
        </w:rPr>
        <w:t>Criterio 19</w:t>
      </w:r>
      <w:r w:rsidRPr="00937B3F">
        <w:rPr>
          <w:sz w:val="16"/>
        </w:rPr>
        <w:t xml:space="preserve">    </w:t>
      </w:r>
      <w:r w:rsidRPr="00937B3F">
        <w:rPr>
          <w:sz w:val="20"/>
        </w:rPr>
        <w:t>Nombre(s), primer apellido, segundo apellido del responsable de la gestión del programa para establecer contacto</w:t>
      </w:r>
    </w:p>
    <w:p w:rsidR="00C52516" w:rsidRPr="00937B3F" w:rsidRDefault="00C52516" w:rsidP="00937B3F">
      <w:pPr>
        <w:ind w:left="580" w:right="12"/>
        <w:jc w:val="both"/>
        <w:rPr>
          <w:sz w:val="20"/>
        </w:rPr>
      </w:pPr>
      <w:r w:rsidRPr="00937B3F">
        <w:rPr>
          <w:sz w:val="20"/>
        </w:rPr>
        <w:t>Criterio 20</w:t>
      </w:r>
      <w:r w:rsidRPr="00937B3F">
        <w:rPr>
          <w:sz w:val="16"/>
        </w:rPr>
        <w:t xml:space="preserve">    </w:t>
      </w:r>
      <w:r w:rsidRPr="00937B3F">
        <w:rPr>
          <w:sz w:val="20"/>
        </w:rPr>
        <w:t>Correo electrónico oficial</w:t>
      </w:r>
    </w:p>
    <w:p w:rsidR="00C52516" w:rsidRPr="00937B3F" w:rsidRDefault="00C52516" w:rsidP="00937B3F">
      <w:pPr>
        <w:ind w:left="580" w:right="12"/>
        <w:jc w:val="both"/>
        <w:rPr>
          <w:sz w:val="20"/>
        </w:rPr>
      </w:pPr>
      <w:r w:rsidRPr="00937B3F">
        <w:rPr>
          <w:sz w:val="20"/>
        </w:rPr>
        <w:t>Criterio 21</w:t>
      </w:r>
      <w:r w:rsidRPr="00937B3F">
        <w:rPr>
          <w:sz w:val="16"/>
        </w:rPr>
        <w:t xml:space="preserve">    </w:t>
      </w:r>
      <w:r w:rsidRPr="00937B3F">
        <w:rPr>
          <w:sz w:val="20"/>
        </w:rPr>
        <w:t>Nombre de la(s) unidad(es) administrativa(s) responsable(s)</w:t>
      </w:r>
    </w:p>
    <w:p w:rsidR="00C52516" w:rsidRPr="00937B3F" w:rsidRDefault="00C52516" w:rsidP="00937B3F">
      <w:pPr>
        <w:ind w:left="580" w:right="899"/>
        <w:jc w:val="both"/>
        <w:rPr>
          <w:sz w:val="20"/>
        </w:rPr>
      </w:pPr>
      <w:r w:rsidRPr="00937B3F">
        <w:rPr>
          <w:sz w:val="20"/>
        </w:rPr>
        <w:t>Criterio 22</w:t>
      </w:r>
      <w:r w:rsidRPr="00937B3F">
        <w:rPr>
          <w:sz w:val="16"/>
        </w:rPr>
        <w:t xml:space="preserve">    </w:t>
      </w:r>
      <w:r w:rsidRPr="00937B3F">
        <w:rPr>
          <w:sz w:val="20"/>
        </w:rPr>
        <w:t>Domicilio(18) de la oficina de atención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 Criterio 23</w:t>
      </w:r>
      <w:r w:rsidRPr="00937B3F">
        <w:rPr>
          <w:sz w:val="16"/>
        </w:rPr>
        <w:t xml:space="preserve">    </w:t>
      </w:r>
      <w:r w:rsidRPr="00937B3F">
        <w:rPr>
          <w:sz w:val="20"/>
        </w:rPr>
        <w:t>Teléfono(s) y extensión(es)</w:t>
      </w:r>
    </w:p>
    <w:p w:rsidR="00C52516" w:rsidRPr="00937B3F" w:rsidRDefault="00C52516" w:rsidP="00937B3F">
      <w:pPr>
        <w:spacing w:after="78"/>
        <w:ind w:left="580" w:right="12"/>
        <w:jc w:val="both"/>
        <w:rPr>
          <w:sz w:val="20"/>
        </w:rPr>
      </w:pPr>
      <w:r w:rsidRPr="00937B3F">
        <w:rPr>
          <w:sz w:val="20"/>
        </w:rPr>
        <w:t>Criterio 24</w:t>
      </w:r>
      <w:r w:rsidRPr="00937B3F">
        <w:rPr>
          <w:sz w:val="16"/>
        </w:rPr>
        <w:t xml:space="preserve">    </w:t>
      </w:r>
      <w:r w:rsidRPr="00937B3F">
        <w:rPr>
          <w:sz w:val="20"/>
        </w:rPr>
        <w:t>Horario y días de atención</w:t>
      </w:r>
    </w:p>
    <w:p w:rsidR="00C52516" w:rsidRPr="00937B3F" w:rsidRDefault="00C52516" w:rsidP="00937B3F">
      <w:pPr>
        <w:ind w:left="580" w:right="12"/>
        <w:jc w:val="both"/>
        <w:rPr>
          <w:sz w:val="20"/>
        </w:rPr>
      </w:pPr>
      <w:r w:rsidRPr="00937B3F">
        <w:rPr>
          <w:sz w:val="20"/>
        </w:rPr>
        <w:t>En cuanto a los trámites que se podrán realizar para acceder a los programas registrados por cada sujeto obligado, se publicará lo siguiente:</w:t>
      </w:r>
    </w:p>
    <w:p w:rsidR="00C52516" w:rsidRPr="00937B3F" w:rsidRDefault="00C52516" w:rsidP="00937B3F">
      <w:pPr>
        <w:ind w:left="580" w:right="12"/>
        <w:jc w:val="both"/>
        <w:rPr>
          <w:sz w:val="20"/>
        </w:rPr>
      </w:pPr>
      <w:r w:rsidRPr="00937B3F">
        <w:rPr>
          <w:sz w:val="20"/>
        </w:rPr>
        <w:t>Criterio 25</w:t>
      </w:r>
      <w:r w:rsidRPr="00937B3F">
        <w:rPr>
          <w:sz w:val="16"/>
        </w:rPr>
        <w:t xml:space="preserve">    </w:t>
      </w:r>
      <w:r w:rsidRPr="00937B3F">
        <w:rPr>
          <w:sz w:val="20"/>
        </w:rPr>
        <w:t>Nombre del trámite</w:t>
      </w:r>
    </w:p>
    <w:p w:rsidR="00C52516" w:rsidRPr="00937B3F" w:rsidRDefault="00C52516" w:rsidP="00937B3F">
      <w:pPr>
        <w:ind w:left="580" w:right="12"/>
        <w:jc w:val="both"/>
        <w:rPr>
          <w:sz w:val="20"/>
        </w:rPr>
      </w:pPr>
      <w:r w:rsidRPr="00937B3F">
        <w:rPr>
          <w:sz w:val="20"/>
        </w:rPr>
        <w:t>Criterio 26</w:t>
      </w:r>
      <w:r w:rsidRPr="00937B3F">
        <w:rPr>
          <w:sz w:val="16"/>
        </w:rPr>
        <w:t xml:space="preserve">    </w:t>
      </w:r>
      <w:r w:rsidRPr="00937B3F">
        <w:rPr>
          <w:sz w:val="20"/>
        </w:rPr>
        <w:t>Nombre del programa para el cual se realiza el trámite</w:t>
      </w:r>
    </w:p>
    <w:p w:rsidR="00C52516" w:rsidRPr="00937B3F" w:rsidRDefault="00C52516" w:rsidP="00937B3F">
      <w:pPr>
        <w:ind w:left="580" w:right="12"/>
        <w:jc w:val="both"/>
        <w:rPr>
          <w:sz w:val="20"/>
        </w:rPr>
      </w:pPr>
      <w:r w:rsidRPr="00937B3F">
        <w:rPr>
          <w:sz w:val="20"/>
        </w:rPr>
        <w:t>Criterio 27</w:t>
      </w:r>
      <w:r w:rsidRPr="00937B3F">
        <w:rPr>
          <w:sz w:val="16"/>
        </w:rPr>
        <w:t xml:space="preserve">    </w:t>
      </w:r>
      <w:r w:rsidRPr="00937B3F">
        <w:rPr>
          <w:sz w:val="20"/>
        </w:rPr>
        <w:t>Fundamento jurídico</w:t>
      </w:r>
    </w:p>
    <w:p w:rsidR="00C52516" w:rsidRPr="00937B3F" w:rsidRDefault="00C52516" w:rsidP="00937B3F">
      <w:pPr>
        <w:ind w:left="580" w:right="12"/>
        <w:jc w:val="both"/>
        <w:rPr>
          <w:sz w:val="20"/>
        </w:rPr>
      </w:pPr>
      <w:r w:rsidRPr="00937B3F">
        <w:rPr>
          <w:sz w:val="20"/>
        </w:rPr>
        <w:t>Criterio 28</w:t>
      </w:r>
      <w:r w:rsidRPr="00937B3F">
        <w:rPr>
          <w:sz w:val="16"/>
        </w:rPr>
        <w:t xml:space="preserve">    </w:t>
      </w:r>
      <w:r w:rsidRPr="00937B3F">
        <w:rPr>
          <w:sz w:val="20"/>
        </w:rPr>
        <w:t>Casos en los que se debe o puede presentar el trámite</w:t>
      </w:r>
    </w:p>
    <w:p w:rsidR="00C52516" w:rsidRPr="00937B3F" w:rsidRDefault="00C52516" w:rsidP="00937B3F">
      <w:pPr>
        <w:ind w:left="580" w:right="12"/>
        <w:jc w:val="both"/>
        <w:rPr>
          <w:sz w:val="20"/>
        </w:rPr>
      </w:pPr>
      <w:r w:rsidRPr="00937B3F">
        <w:rPr>
          <w:sz w:val="20"/>
        </w:rPr>
        <w:t>Criterio 29</w:t>
      </w:r>
      <w:r w:rsidRPr="00937B3F">
        <w:rPr>
          <w:sz w:val="16"/>
        </w:rPr>
        <w:t xml:space="preserve">    </w:t>
      </w:r>
      <w:r w:rsidRPr="00937B3F">
        <w:rPr>
          <w:sz w:val="20"/>
        </w:rPr>
        <w:t>Forma de presentación (escrito libre o formato específico)</w:t>
      </w:r>
    </w:p>
    <w:p w:rsidR="00C52516" w:rsidRPr="00937B3F" w:rsidRDefault="00C52516" w:rsidP="00937B3F">
      <w:pPr>
        <w:ind w:left="580" w:right="12"/>
        <w:jc w:val="both"/>
        <w:rPr>
          <w:sz w:val="20"/>
        </w:rPr>
      </w:pPr>
      <w:r w:rsidRPr="00937B3F">
        <w:rPr>
          <w:sz w:val="20"/>
        </w:rPr>
        <w:t>Criterio 30</w:t>
      </w:r>
      <w:r w:rsidRPr="00937B3F">
        <w:rPr>
          <w:sz w:val="16"/>
        </w:rPr>
        <w:t xml:space="preserve">    </w:t>
      </w:r>
      <w:r w:rsidRPr="00937B3F">
        <w:rPr>
          <w:sz w:val="20"/>
        </w:rPr>
        <w:t>Tiempo de respuesta (plazo máximo de respuesta y si se aplica la afirmativa o negativa ficta)</w:t>
      </w:r>
    </w:p>
    <w:p w:rsidR="00C52516" w:rsidRPr="00937B3F" w:rsidRDefault="00C52516" w:rsidP="00937B3F">
      <w:pPr>
        <w:ind w:left="580" w:right="12"/>
        <w:jc w:val="both"/>
        <w:rPr>
          <w:sz w:val="20"/>
        </w:rPr>
      </w:pPr>
      <w:r w:rsidRPr="00937B3F">
        <w:rPr>
          <w:sz w:val="20"/>
        </w:rPr>
        <w:t>Criterio 31</w:t>
      </w:r>
      <w:r w:rsidRPr="00937B3F">
        <w:rPr>
          <w:sz w:val="16"/>
        </w:rPr>
        <w:t xml:space="preserve">    </w:t>
      </w:r>
      <w:r w:rsidRPr="00937B3F">
        <w:rPr>
          <w:sz w:val="20"/>
        </w:rPr>
        <w:t>Formato(s) específico(s) para acceder al programa. En su caso, especificar que no se requiere</w:t>
      </w:r>
    </w:p>
    <w:p w:rsidR="00C52516" w:rsidRPr="00937B3F" w:rsidRDefault="00C52516" w:rsidP="00937B3F">
      <w:pPr>
        <w:ind w:left="580" w:right="12"/>
        <w:jc w:val="both"/>
        <w:rPr>
          <w:sz w:val="20"/>
        </w:rPr>
      </w:pPr>
      <w:r w:rsidRPr="00937B3F">
        <w:rPr>
          <w:sz w:val="20"/>
        </w:rPr>
        <w:t>Criterio 32</w:t>
      </w:r>
      <w:r w:rsidRPr="00937B3F">
        <w:rPr>
          <w:sz w:val="16"/>
        </w:rPr>
        <w:t xml:space="preserve">    </w:t>
      </w:r>
      <w:r w:rsidRPr="00937B3F">
        <w:rPr>
          <w:sz w:val="20"/>
        </w:rPr>
        <w:t>Datos y documentos que debe contener o se deben adjuntar al trámite</w:t>
      </w:r>
    </w:p>
    <w:p w:rsidR="00C52516" w:rsidRPr="00937B3F" w:rsidRDefault="00C52516" w:rsidP="00937B3F">
      <w:pPr>
        <w:ind w:left="580" w:right="12"/>
        <w:jc w:val="both"/>
        <w:rPr>
          <w:sz w:val="20"/>
        </w:rPr>
      </w:pPr>
      <w:r w:rsidRPr="00937B3F">
        <w:rPr>
          <w:sz w:val="20"/>
        </w:rPr>
        <w:t>Criterio 33</w:t>
      </w:r>
      <w:r w:rsidRPr="00937B3F">
        <w:rPr>
          <w:sz w:val="16"/>
        </w:rPr>
        <w:t xml:space="preserve">    </w:t>
      </w:r>
      <w:r w:rsidRPr="00937B3F">
        <w:rPr>
          <w:sz w:val="20"/>
        </w:rPr>
        <w:t>Monto de los derechos o aprovechamientos</w:t>
      </w:r>
    </w:p>
    <w:p w:rsidR="00C52516" w:rsidRPr="00937B3F" w:rsidRDefault="00C52516" w:rsidP="00937B3F">
      <w:pPr>
        <w:spacing w:after="63"/>
        <w:ind w:left="580" w:right="12"/>
        <w:jc w:val="both"/>
        <w:rPr>
          <w:sz w:val="20"/>
        </w:rPr>
      </w:pPr>
      <w:r w:rsidRPr="00937B3F">
        <w:rPr>
          <w:sz w:val="20"/>
        </w:rPr>
        <w:t>Criterio 34</w:t>
      </w:r>
      <w:r w:rsidRPr="00937B3F">
        <w:rPr>
          <w:sz w:val="16"/>
        </w:rPr>
        <w:t xml:space="preserve">    </w:t>
      </w:r>
      <w:r w:rsidRPr="00937B3F">
        <w:rPr>
          <w:sz w:val="20"/>
        </w:rPr>
        <w:t>Descripción de la forma en que se determina el monto, en su caso, fundamento jurídico</w:t>
      </w:r>
    </w:p>
    <w:p w:rsidR="00C52516" w:rsidRPr="00937B3F" w:rsidRDefault="00C52516" w:rsidP="00937B3F">
      <w:pPr>
        <w:spacing w:after="131"/>
        <w:ind w:left="580" w:right="12"/>
        <w:jc w:val="both"/>
        <w:rPr>
          <w:sz w:val="20"/>
        </w:rPr>
      </w:pPr>
      <w:r w:rsidRPr="00937B3F">
        <w:rPr>
          <w:sz w:val="20"/>
        </w:rPr>
        <w:t>Se publicarán datos de contacto de quién gestione el trámite</w:t>
      </w:r>
    </w:p>
    <w:p w:rsidR="00C52516" w:rsidRPr="00937B3F" w:rsidRDefault="00C52516" w:rsidP="00937B3F">
      <w:pPr>
        <w:spacing w:after="132"/>
        <w:ind w:left="1705" w:right="12" w:hanging="1135"/>
        <w:jc w:val="both"/>
        <w:rPr>
          <w:sz w:val="20"/>
        </w:rPr>
      </w:pPr>
      <w:r w:rsidRPr="00937B3F">
        <w:rPr>
          <w:sz w:val="20"/>
        </w:rPr>
        <w:lastRenderedPageBreak/>
        <w:t>Criterio 35</w:t>
      </w:r>
      <w:r w:rsidRPr="00937B3F">
        <w:rPr>
          <w:sz w:val="16"/>
        </w:rPr>
        <w:t xml:space="preserve">    </w:t>
      </w:r>
      <w:r w:rsidRPr="00937B3F">
        <w:rPr>
          <w:sz w:val="20"/>
        </w:rPr>
        <w:t>Nombre(s), primer apellido, segundo apellido del responsable de la gestión del trámite para establecer contacto</w:t>
      </w:r>
    </w:p>
    <w:p w:rsidR="00C52516" w:rsidRPr="00937B3F" w:rsidRDefault="00C52516" w:rsidP="00937B3F">
      <w:pPr>
        <w:ind w:left="580" w:right="12"/>
        <w:jc w:val="both"/>
        <w:rPr>
          <w:sz w:val="20"/>
        </w:rPr>
      </w:pPr>
      <w:r w:rsidRPr="00937B3F">
        <w:rPr>
          <w:sz w:val="20"/>
        </w:rPr>
        <w:t>Criterio 36</w:t>
      </w:r>
      <w:r w:rsidRPr="00937B3F">
        <w:rPr>
          <w:sz w:val="16"/>
        </w:rPr>
        <w:t xml:space="preserve">    </w:t>
      </w:r>
      <w:r w:rsidRPr="00937B3F">
        <w:rPr>
          <w:sz w:val="20"/>
        </w:rPr>
        <w:t>Correo electrónico oficial</w:t>
      </w:r>
    </w:p>
    <w:p w:rsidR="00C52516" w:rsidRPr="00937B3F" w:rsidRDefault="00C52516" w:rsidP="00937B3F">
      <w:pPr>
        <w:ind w:left="580" w:right="12"/>
        <w:jc w:val="both"/>
        <w:rPr>
          <w:sz w:val="20"/>
        </w:rPr>
      </w:pPr>
      <w:r w:rsidRPr="00937B3F">
        <w:rPr>
          <w:sz w:val="20"/>
        </w:rPr>
        <w:t>Criterio 37</w:t>
      </w:r>
      <w:r w:rsidRPr="00937B3F">
        <w:rPr>
          <w:sz w:val="16"/>
        </w:rPr>
        <w:t xml:space="preserve">    </w:t>
      </w:r>
      <w:r w:rsidRPr="00937B3F">
        <w:rPr>
          <w:sz w:val="20"/>
        </w:rPr>
        <w:t>Nombre de la(s) unidad(es) administrativa(s) responsable(s)</w:t>
      </w:r>
    </w:p>
    <w:p w:rsidR="00C52516" w:rsidRPr="00937B3F" w:rsidRDefault="00C52516" w:rsidP="00937B3F">
      <w:pPr>
        <w:ind w:left="1705" w:right="899" w:hanging="1135"/>
        <w:jc w:val="both"/>
        <w:rPr>
          <w:sz w:val="20"/>
        </w:rPr>
      </w:pPr>
      <w:r w:rsidRPr="00937B3F">
        <w:rPr>
          <w:sz w:val="20"/>
        </w:rPr>
        <w:t>Criterio 38</w:t>
      </w:r>
      <w:r w:rsidRPr="00937B3F">
        <w:rPr>
          <w:sz w:val="16"/>
        </w:rPr>
        <w:t xml:space="preserve">    </w:t>
      </w:r>
      <w:r w:rsidRPr="00937B3F">
        <w:rPr>
          <w:sz w:val="20"/>
        </w:rPr>
        <w:t xml:space="preserve">Domicilio (19) de la oficina de atención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 </w:t>
      </w:r>
    </w:p>
    <w:p w:rsidR="00C52516" w:rsidRPr="00937B3F" w:rsidRDefault="00C52516" w:rsidP="00937B3F">
      <w:pPr>
        <w:spacing w:after="43" w:line="305" w:lineRule="auto"/>
        <w:ind w:right="915"/>
        <w:jc w:val="both"/>
        <w:rPr>
          <w:sz w:val="20"/>
        </w:rPr>
      </w:pPr>
      <w:r w:rsidRPr="00937B3F">
        <w:rPr>
          <w:sz w:val="20"/>
        </w:rPr>
        <w:t xml:space="preserve">            Criterio 39</w:t>
      </w:r>
      <w:r w:rsidRPr="00937B3F">
        <w:rPr>
          <w:sz w:val="16"/>
        </w:rPr>
        <w:t xml:space="preserve">    </w:t>
      </w:r>
      <w:r w:rsidRPr="00937B3F">
        <w:rPr>
          <w:sz w:val="20"/>
        </w:rPr>
        <w:t>Teléfono(s) y extensión(es)</w:t>
      </w:r>
    </w:p>
    <w:p w:rsidR="00C52516" w:rsidRPr="00937B3F" w:rsidRDefault="00C52516" w:rsidP="00937B3F">
      <w:pPr>
        <w:ind w:left="580" w:right="12"/>
        <w:jc w:val="both"/>
        <w:rPr>
          <w:sz w:val="20"/>
        </w:rPr>
      </w:pPr>
      <w:r w:rsidRPr="00937B3F">
        <w:rPr>
          <w:sz w:val="20"/>
        </w:rPr>
        <w:t>Criterio 40</w:t>
      </w:r>
      <w:r w:rsidRPr="00937B3F">
        <w:rPr>
          <w:sz w:val="16"/>
        </w:rPr>
        <w:t xml:space="preserve">    </w:t>
      </w:r>
      <w:r w:rsidRPr="00937B3F">
        <w:rPr>
          <w:sz w:val="20"/>
        </w:rPr>
        <w:t>Horario y días de atención</w:t>
      </w:r>
    </w:p>
    <w:p w:rsidR="00C52516" w:rsidRPr="00937B3F" w:rsidRDefault="00C52516" w:rsidP="00937B3F">
      <w:pPr>
        <w:ind w:left="580" w:right="12"/>
        <w:jc w:val="both"/>
        <w:rPr>
          <w:sz w:val="20"/>
        </w:rPr>
      </w:pPr>
      <w:r w:rsidRPr="00937B3F">
        <w:rPr>
          <w:sz w:val="20"/>
        </w:rPr>
        <w:t>Criterio 41</w:t>
      </w:r>
      <w:r w:rsidRPr="00937B3F">
        <w:rPr>
          <w:sz w:val="16"/>
        </w:rPr>
        <w:t xml:space="preserve">    </w:t>
      </w:r>
      <w:r w:rsidRPr="00937B3F">
        <w:rPr>
          <w:sz w:val="20"/>
        </w:rPr>
        <w:t>Dirección electrónica alterna u otro medio para el envío de consultas o documentos</w:t>
      </w:r>
    </w:p>
    <w:p w:rsidR="00C52516" w:rsidRPr="00937B3F" w:rsidRDefault="00C52516" w:rsidP="00937B3F">
      <w:pPr>
        <w:spacing w:after="123"/>
        <w:ind w:left="580" w:right="12"/>
        <w:jc w:val="both"/>
        <w:rPr>
          <w:sz w:val="20"/>
        </w:rPr>
      </w:pPr>
      <w:r w:rsidRPr="00937B3F">
        <w:rPr>
          <w:sz w:val="20"/>
        </w:rPr>
        <w:t>Criterio 42</w:t>
      </w:r>
      <w:r w:rsidRPr="00937B3F">
        <w:rPr>
          <w:sz w:val="16"/>
        </w:rPr>
        <w:t xml:space="preserve">    </w:t>
      </w:r>
      <w:r w:rsidRPr="00937B3F">
        <w:rPr>
          <w:sz w:val="20"/>
        </w:rPr>
        <w:t>Derechos del usuario(a) ante la negativa o falta de respuesta</w:t>
      </w:r>
    </w:p>
    <w:p w:rsidR="00C52516" w:rsidRPr="00937B3F" w:rsidRDefault="00C52516" w:rsidP="00937B3F">
      <w:pPr>
        <w:spacing w:after="47" w:line="259" w:lineRule="auto"/>
        <w:ind w:left="568"/>
        <w:jc w:val="both"/>
        <w:rPr>
          <w:sz w:val="20"/>
        </w:rPr>
      </w:pPr>
      <w:r w:rsidRPr="00937B3F">
        <w:rPr>
          <w:sz w:val="20"/>
        </w:rPr>
        <w:t xml:space="preserve"> </w:t>
      </w:r>
    </w:p>
    <w:p w:rsidR="00C52516" w:rsidRPr="00937B3F" w:rsidRDefault="00C52516" w:rsidP="00937B3F">
      <w:pPr>
        <w:ind w:left="580" w:right="12"/>
        <w:jc w:val="both"/>
        <w:rPr>
          <w:sz w:val="20"/>
        </w:rPr>
      </w:pPr>
      <w:r w:rsidRPr="00937B3F">
        <w:rPr>
          <w:sz w:val="20"/>
        </w:rPr>
        <w:t>Criterio 43</w:t>
      </w:r>
      <w:r w:rsidRPr="00937B3F">
        <w:rPr>
          <w:sz w:val="16"/>
        </w:rPr>
        <w:t xml:space="preserve">    </w:t>
      </w:r>
      <w:r w:rsidRPr="00937B3F">
        <w:rPr>
          <w:sz w:val="20"/>
        </w:rPr>
        <w:t>Lugares para reportar presuntas anomalías en la prestación del servicio</w:t>
      </w:r>
    </w:p>
    <w:p w:rsidR="00C52516" w:rsidRPr="00937B3F" w:rsidRDefault="00C52516" w:rsidP="00937B3F">
      <w:pPr>
        <w:spacing w:after="131"/>
        <w:ind w:left="294" w:right="12"/>
        <w:jc w:val="both"/>
        <w:rPr>
          <w:sz w:val="20"/>
        </w:rPr>
      </w:pPr>
      <w:r w:rsidRPr="00937B3F">
        <w:rPr>
          <w:sz w:val="20"/>
        </w:rPr>
        <w:t>Criterios adjetivos de actualización</w:t>
      </w:r>
    </w:p>
    <w:p w:rsidR="00C52516" w:rsidRPr="00937B3F" w:rsidRDefault="00C52516" w:rsidP="00937B3F">
      <w:pPr>
        <w:ind w:left="1705" w:right="12" w:hanging="1135"/>
        <w:jc w:val="both"/>
        <w:rPr>
          <w:sz w:val="20"/>
        </w:rPr>
      </w:pPr>
      <w:r w:rsidRPr="00937B3F">
        <w:rPr>
          <w:sz w:val="20"/>
        </w:rPr>
        <w:t>Criterio 44</w:t>
      </w:r>
      <w:r w:rsidRPr="00937B3F">
        <w:rPr>
          <w:sz w:val="16"/>
        </w:rPr>
        <w:t xml:space="preserve">    </w:t>
      </w:r>
      <w:r w:rsidRPr="00937B3F">
        <w:rPr>
          <w:sz w:val="20"/>
        </w:rPr>
        <w:t>Periodo de actualización de la información: trimestral (la información de los programas que se desarrollarán a lo largo del ejercicio deberá publicarse durante el primer mes del año)</w:t>
      </w:r>
    </w:p>
    <w:p w:rsidR="00C52516" w:rsidRPr="00937B3F" w:rsidRDefault="00C52516" w:rsidP="00937B3F">
      <w:pPr>
        <w:spacing w:after="133"/>
        <w:ind w:left="1705" w:right="705" w:hanging="1135"/>
        <w:jc w:val="both"/>
        <w:rPr>
          <w:sz w:val="20"/>
        </w:rPr>
      </w:pPr>
      <w:r w:rsidRPr="00937B3F">
        <w:rPr>
          <w:sz w:val="20"/>
        </w:rPr>
        <w:t>Criterio 45</w:t>
      </w:r>
      <w:r w:rsidRPr="00937B3F">
        <w:rPr>
          <w:sz w:val="16"/>
        </w:rPr>
        <w:t xml:space="preserve">    </w:t>
      </w:r>
      <w:r w:rsidRPr="00937B3F">
        <w:rPr>
          <w:sz w:val="20"/>
        </w:rPr>
        <w:t>La información deberá estar actualizada al periodo que corresponde, de acuerdo con la Tabla de actualización y conservación de la información</w:t>
      </w:r>
    </w:p>
    <w:p w:rsidR="00C52516" w:rsidRPr="00937B3F" w:rsidRDefault="00C52516" w:rsidP="00937B3F">
      <w:pPr>
        <w:ind w:left="1705" w:right="614" w:hanging="1135"/>
        <w:jc w:val="both"/>
        <w:rPr>
          <w:sz w:val="20"/>
        </w:rPr>
      </w:pPr>
      <w:r w:rsidRPr="00937B3F">
        <w:rPr>
          <w:sz w:val="20"/>
        </w:rPr>
        <w:t>Criterio 46</w:t>
      </w:r>
      <w:r w:rsidRPr="00937B3F">
        <w:rPr>
          <w:sz w:val="16"/>
        </w:rPr>
        <w:t xml:space="preserve">    </w:t>
      </w:r>
      <w:r w:rsidRPr="00937B3F">
        <w:rPr>
          <w:sz w:val="20"/>
        </w:rPr>
        <w:t>Conservar en el sitio de Internet y a través de la Plataforma Nacional la información de acuerdo con la Tabla de actualización y conservación de la información</w:t>
      </w:r>
    </w:p>
    <w:p w:rsidR="00C52516" w:rsidRPr="00937B3F" w:rsidRDefault="00C52516" w:rsidP="00937B3F">
      <w:pPr>
        <w:spacing w:after="132"/>
        <w:ind w:left="294" w:right="12"/>
        <w:jc w:val="both"/>
        <w:rPr>
          <w:sz w:val="20"/>
        </w:rPr>
      </w:pPr>
      <w:r w:rsidRPr="00937B3F">
        <w:rPr>
          <w:sz w:val="20"/>
        </w:rPr>
        <w:t>Criterios adjetivos de confiabilidad</w:t>
      </w:r>
    </w:p>
    <w:p w:rsidR="00C52516" w:rsidRPr="00937B3F" w:rsidRDefault="00C52516" w:rsidP="00937B3F">
      <w:pPr>
        <w:ind w:left="1705" w:right="12" w:hanging="1135"/>
        <w:jc w:val="both"/>
        <w:rPr>
          <w:sz w:val="20"/>
        </w:rPr>
      </w:pPr>
      <w:r w:rsidRPr="00937B3F">
        <w:rPr>
          <w:sz w:val="20"/>
        </w:rPr>
        <w:t>Criterio 47</w:t>
      </w:r>
      <w:r w:rsidRPr="00937B3F">
        <w:rPr>
          <w:sz w:val="16"/>
        </w:rPr>
        <w:t xml:space="preserve">    </w:t>
      </w:r>
      <w:r w:rsidRPr="00937B3F">
        <w:rPr>
          <w:sz w:val="20"/>
        </w:rPr>
        <w:t>Área(s) o unidad(es) administrativa(s) que genera(n) o posee(n) la información respectiva y son responsables de publicarla y actualizarla</w:t>
      </w:r>
    </w:p>
    <w:p w:rsidR="00C52516" w:rsidRPr="00937B3F" w:rsidRDefault="00C52516" w:rsidP="00937B3F">
      <w:pPr>
        <w:spacing w:after="133"/>
        <w:ind w:left="1705" w:right="12" w:hanging="1135"/>
        <w:jc w:val="both"/>
        <w:rPr>
          <w:sz w:val="20"/>
        </w:rPr>
      </w:pPr>
      <w:r w:rsidRPr="00937B3F">
        <w:rPr>
          <w:sz w:val="20"/>
        </w:rPr>
        <w:t>Criterio 48</w:t>
      </w:r>
      <w:r w:rsidRPr="00937B3F">
        <w:rPr>
          <w:sz w:val="16"/>
        </w:rPr>
        <w:t xml:space="preserve">    </w:t>
      </w:r>
      <w:r w:rsidRPr="00937B3F">
        <w:rPr>
          <w:sz w:val="20"/>
        </w:rPr>
        <w:t>Fecha de actualización de la información publicada con el formato día/mes/año (por ej. 31/Marzo/2016)</w:t>
      </w:r>
    </w:p>
    <w:p w:rsidR="00C52516" w:rsidRPr="00937B3F" w:rsidRDefault="00C52516" w:rsidP="00937B3F">
      <w:pPr>
        <w:ind w:left="1705" w:right="12" w:hanging="1135"/>
        <w:jc w:val="both"/>
        <w:rPr>
          <w:sz w:val="20"/>
        </w:rPr>
      </w:pPr>
      <w:r w:rsidRPr="00937B3F">
        <w:rPr>
          <w:sz w:val="20"/>
        </w:rPr>
        <w:t>Criterio 49</w:t>
      </w:r>
      <w:r w:rsidRPr="00937B3F">
        <w:rPr>
          <w:sz w:val="16"/>
        </w:rPr>
        <w:t xml:space="preserve">    </w:t>
      </w:r>
      <w:r w:rsidRPr="00937B3F">
        <w:rPr>
          <w:sz w:val="20"/>
        </w:rPr>
        <w:t>Fecha de validación de la información publicada con el formato día/mes/año (por ej. 31/Marzo/2016)</w:t>
      </w:r>
    </w:p>
    <w:p w:rsidR="00C52516" w:rsidRPr="00937B3F" w:rsidRDefault="00C52516" w:rsidP="00937B3F">
      <w:pPr>
        <w:spacing w:after="132"/>
        <w:ind w:left="294" w:right="12"/>
        <w:jc w:val="both"/>
        <w:rPr>
          <w:sz w:val="20"/>
        </w:rPr>
      </w:pPr>
      <w:r w:rsidRPr="00937B3F">
        <w:rPr>
          <w:sz w:val="20"/>
        </w:rPr>
        <w:t>Criterios adjetivos de formato</w:t>
      </w:r>
    </w:p>
    <w:p w:rsidR="00C52516" w:rsidRDefault="00C52516" w:rsidP="00937B3F">
      <w:pPr>
        <w:spacing w:after="70"/>
        <w:ind w:left="580" w:right="909"/>
        <w:jc w:val="both"/>
        <w:rPr>
          <w:sz w:val="20"/>
        </w:rPr>
      </w:pPr>
      <w:r w:rsidRPr="00937B3F">
        <w:rPr>
          <w:sz w:val="20"/>
        </w:rPr>
        <w:t>Criterio 50</w:t>
      </w:r>
      <w:r w:rsidRPr="00937B3F">
        <w:rPr>
          <w:sz w:val="16"/>
        </w:rPr>
        <w:t xml:space="preserve">    </w:t>
      </w:r>
      <w:r w:rsidRPr="00937B3F">
        <w:rPr>
          <w:sz w:val="20"/>
        </w:rPr>
        <w:t>La información publicada se organiza mediante los formatos 38a y 38b, en los que se incluyen todos los campos especificados en los criterios sustantivos de contenido Criterio 51</w:t>
      </w:r>
      <w:r w:rsidRPr="00937B3F">
        <w:rPr>
          <w:sz w:val="16"/>
        </w:rPr>
        <w:t xml:space="preserve">    </w:t>
      </w:r>
      <w:r w:rsidRPr="00937B3F">
        <w:rPr>
          <w:sz w:val="20"/>
        </w:rPr>
        <w:t>El soporte de la información permite su reutilización</w:t>
      </w:r>
    </w:p>
    <w:p w:rsidR="00C52516" w:rsidRPr="00937B3F" w:rsidRDefault="00C52516" w:rsidP="00C52516">
      <w:pPr>
        <w:ind w:left="10" w:right="12"/>
        <w:rPr>
          <w:sz w:val="18"/>
        </w:rPr>
      </w:pPr>
      <w:r w:rsidRPr="00937B3F">
        <w:rPr>
          <w:sz w:val="18"/>
        </w:rPr>
        <w:t>Formato 38a LGT_Art_70_Fr_XXXVIII</w:t>
      </w:r>
    </w:p>
    <w:p w:rsidR="00C52516" w:rsidRPr="00937B3F" w:rsidRDefault="00C52516" w:rsidP="00C52516">
      <w:pPr>
        <w:ind w:left="10" w:right="12"/>
        <w:rPr>
          <w:sz w:val="18"/>
        </w:rPr>
      </w:pPr>
    </w:p>
    <w:p w:rsidR="00C52516" w:rsidRPr="00937B3F" w:rsidRDefault="00C52516" w:rsidP="00C52516">
      <w:pPr>
        <w:spacing w:after="6" w:line="251" w:lineRule="auto"/>
        <w:ind w:left="859" w:right="848"/>
        <w:jc w:val="center"/>
        <w:rPr>
          <w:sz w:val="18"/>
        </w:rPr>
      </w:pPr>
      <w:r w:rsidRPr="00937B3F">
        <w:rPr>
          <w:sz w:val="18"/>
        </w:rPr>
        <w:t>Programas de &lt;&lt;sujeto obligado&gt;&gt;</w:t>
      </w:r>
    </w:p>
    <w:p w:rsidR="00C52516" w:rsidRDefault="00C52516" w:rsidP="00C52516">
      <w:pPr>
        <w:spacing w:after="6" w:line="251" w:lineRule="auto"/>
        <w:ind w:left="859" w:right="848"/>
        <w:jc w:val="center"/>
      </w:pPr>
    </w:p>
    <w:tbl>
      <w:tblPr>
        <w:tblStyle w:val="TableGrid"/>
        <w:tblW w:w="9673" w:type="dxa"/>
        <w:tblInd w:w="8" w:type="dxa"/>
        <w:tblCellMar>
          <w:top w:w="49" w:type="dxa"/>
          <w:left w:w="115" w:type="dxa"/>
          <w:right w:w="115" w:type="dxa"/>
        </w:tblCellMar>
        <w:tblLook w:val="04A0" w:firstRow="1" w:lastRow="0" w:firstColumn="1" w:lastColumn="0" w:noHBand="0" w:noVBand="1"/>
      </w:tblPr>
      <w:tblGrid>
        <w:gridCol w:w="1021"/>
        <w:gridCol w:w="1172"/>
        <w:gridCol w:w="1352"/>
        <w:gridCol w:w="1787"/>
        <w:gridCol w:w="1607"/>
        <w:gridCol w:w="2734"/>
      </w:tblGrid>
      <w:tr w:rsidR="00C52516" w:rsidTr="00970B3A">
        <w:trPr>
          <w:trHeight w:val="496"/>
        </w:trPr>
        <w:tc>
          <w:tcPr>
            <w:tcW w:w="102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1"/>
              <w:jc w:val="center"/>
            </w:pPr>
            <w:r>
              <w:rPr>
                <w:color w:val="000000"/>
                <w:sz w:val="12"/>
              </w:rPr>
              <w:t>Ejercicio</w:t>
            </w:r>
          </w:p>
        </w:tc>
        <w:tc>
          <w:tcPr>
            <w:tcW w:w="117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Periodo que se informa</w:t>
            </w:r>
          </w:p>
        </w:tc>
        <w:tc>
          <w:tcPr>
            <w:tcW w:w="135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1"/>
              <w:jc w:val="center"/>
            </w:pPr>
            <w:r>
              <w:rPr>
                <w:color w:val="000000"/>
                <w:sz w:val="12"/>
              </w:rPr>
              <w:t>Nombre del programa</w:t>
            </w:r>
          </w:p>
        </w:tc>
        <w:tc>
          <w:tcPr>
            <w:tcW w:w="17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Presupuesto asignado al programa</w:t>
            </w:r>
          </w:p>
        </w:tc>
        <w:tc>
          <w:tcPr>
            <w:tcW w:w="160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44" w:right="16"/>
              <w:jc w:val="center"/>
            </w:pPr>
            <w:r>
              <w:rPr>
                <w:color w:val="000000"/>
                <w:sz w:val="12"/>
              </w:rPr>
              <w:t>Origen de los recursos, en su caso</w:t>
            </w:r>
          </w:p>
        </w:tc>
        <w:tc>
          <w:tcPr>
            <w:tcW w:w="2734"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26" w:right="106"/>
              <w:jc w:val="center"/>
            </w:pPr>
            <w:r>
              <w:rPr>
                <w:color w:val="000000"/>
                <w:sz w:val="12"/>
              </w:rPr>
              <w:t>En su caso, tipo de participación del Gobierno Federal o local y en qué consiste</w:t>
            </w:r>
          </w:p>
        </w:tc>
      </w:tr>
    </w:tbl>
    <w:p w:rsidR="00C52516" w:rsidRDefault="00C52516" w:rsidP="00C52516">
      <w:pPr>
        <w:spacing w:line="259" w:lineRule="auto"/>
      </w:pPr>
      <w:r>
        <w:t xml:space="preserve"> </w:t>
      </w:r>
    </w:p>
    <w:tbl>
      <w:tblPr>
        <w:tblStyle w:val="TableGrid"/>
        <w:tblW w:w="10004" w:type="dxa"/>
        <w:tblInd w:w="8" w:type="dxa"/>
        <w:tblCellMar>
          <w:top w:w="34" w:type="dxa"/>
          <w:left w:w="215" w:type="dxa"/>
          <w:right w:w="115" w:type="dxa"/>
        </w:tblCellMar>
        <w:tblLook w:val="04A0" w:firstRow="1" w:lastRow="0" w:firstColumn="1" w:lastColumn="0" w:noHBand="0" w:noVBand="1"/>
      </w:tblPr>
      <w:tblGrid>
        <w:gridCol w:w="1262"/>
        <w:gridCol w:w="1096"/>
        <w:gridCol w:w="1442"/>
        <w:gridCol w:w="1472"/>
        <w:gridCol w:w="1006"/>
        <w:gridCol w:w="1322"/>
        <w:gridCol w:w="1157"/>
        <w:gridCol w:w="1247"/>
      </w:tblGrid>
      <w:tr w:rsidR="00C52516" w:rsidTr="00970B3A">
        <w:trPr>
          <w:trHeight w:val="285"/>
        </w:trPr>
        <w:tc>
          <w:tcPr>
            <w:tcW w:w="1262"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69"/>
              <w:jc w:val="center"/>
            </w:pPr>
            <w:r>
              <w:rPr>
                <w:color w:val="000000"/>
                <w:sz w:val="12"/>
              </w:rPr>
              <w:t>Diagnóstico</w:t>
            </w:r>
          </w:p>
        </w:tc>
        <w:tc>
          <w:tcPr>
            <w:tcW w:w="1096"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69"/>
              <w:jc w:val="center"/>
            </w:pPr>
            <w:r>
              <w:rPr>
                <w:color w:val="000000"/>
                <w:sz w:val="12"/>
              </w:rPr>
              <w:t>Resumen</w:t>
            </w:r>
          </w:p>
        </w:tc>
        <w:tc>
          <w:tcPr>
            <w:tcW w:w="2914"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69"/>
              <w:jc w:val="center"/>
            </w:pPr>
            <w:r>
              <w:rPr>
                <w:color w:val="000000"/>
                <w:sz w:val="12"/>
              </w:rPr>
              <w:t>Vigencia del programa</w:t>
            </w:r>
          </w:p>
        </w:tc>
        <w:tc>
          <w:tcPr>
            <w:tcW w:w="1006"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81"/>
              <w:jc w:val="center"/>
            </w:pPr>
            <w:r>
              <w:rPr>
                <w:color w:val="000000"/>
                <w:sz w:val="12"/>
              </w:rPr>
              <w:t>Objetivo (s)</w:t>
            </w:r>
          </w:p>
        </w:tc>
        <w:tc>
          <w:tcPr>
            <w:tcW w:w="1322"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69"/>
              <w:jc w:val="center"/>
            </w:pPr>
            <w:r>
              <w:rPr>
                <w:color w:val="000000"/>
                <w:sz w:val="12"/>
              </w:rPr>
              <w:t>Ámbitos de</w:t>
            </w:r>
          </w:p>
          <w:p w:rsidR="00C52516" w:rsidRDefault="00C52516" w:rsidP="00970B3A">
            <w:pPr>
              <w:spacing w:line="259" w:lineRule="auto"/>
              <w:ind w:right="69"/>
              <w:jc w:val="center"/>
            </w:pPr>
            <w:r>
              <w:rPr>
                <w:color w:val="000000"/>
                <w:sz w:val="12"/>
              </w:rPr>
              <w:t>intervención</w:t>
            </w:r>
          </w:p>
        </w:tc>
        <w:tc>
          <w:tcPr>
            <w:tcW w:w="1157"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Cobertura territorial</w:t>
            </w:r>
          </w:p>
        </w:tc>
        <w:tc>
          <w:tcPr>
            <w:tcW w:w="1247"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43"/>
            </w:pPr>
            <w:r>
              <w:rPr>
                <w:color w:val="000000"/>
                <w:sz w:val="12"/>
              </w:rPr>
              <w:t>Acciones a emprender</w:t>
            </w:r>
          </w:p>
        </w:tc>
      </w:tr>
      <w:tr w:rsidR="00C52516" w:rsidTr="00970B3A">
        <w:trPr>
          <w:trHeight w:val="48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4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Fecha de inicio (día/ mes/año)</w:t>
            </w: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Fecha de término (día/mes/año)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pPr>
      <w:r>
        <w:t xml:space="preserve"> </w:t>
      </w:r>
    </w:p>
    <w:tbl>
      <w:tblPr>
        <w:tblStyle w:val="TableGrid"/>
        <w:tblW w:w="9658" w:type="dxa"/>
        <w:tblInd w:w="8" w:type="dxa"/>
        <w:tblCellMar>
          <w:top w:w="49" w:type="dxa"/>
          <w:left w:w="200" w:type="dxa"/>
          <w:right w:w="172" w:type="dxa"/>
        </w:tblCellMar>
        <w:tblLook w:val="04A0" w:firstRow="1" w:lastRow="0" w:firstColumn="1" w:lastColumn="0" w:noHBand="0" w:noVBand="1"/>
      </w:tblPr>
      <w:tblGrid>
        <w:gridCol w:w="2388"/>
        <w:gridCol w:w="1547"/>
        <w:gridCol w:w="1472"/>
        <w:gridCol w:w="1187"/>
        <w:gridCol w:w="1652"/>
        <w:gridCol w:w="1412"/>
      </w:tblGrid>
      <w:tr w:rsidR="00C52516" w:rsidTr="00970B3A">
        <w:trPr>
          <w:trHeight w:val="931"/>
        </w:trPr>
        <w:tc>
          <w:tcPr>
            <w:tcW w:w="238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3"/>
              <w:jc w:val="center"/>
            </w:pPr>
            <w:r>
              <w:rPr>
                <w:color w:val="000000"/>
                <w:sz w:val="12"/>
              </w:rPr>
              <w:t>Participantes/beneficiarios</w:t>
            </w:r>
          </w:p>
        </w:tc>
        <w:tc>
          <w:tcPr>
            <w:tcW w:w="15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left="233" w:right="19" w:hanging="210"/>
            </w:pPr>
            <w:r>
              <w:rPr>
                <w:color w:val="000000"/>
                <w:sz w:val="12"/>
              </w:rPr>
              <w:t>Proceso del programa (fases, pasos, hipervínculo a</w:t>
            </w:r>
          </w:p>
          <w:p w:rsidR="00C52516" w:rsidRDefault="00C52516" w:rsidP="00970B3A">
            <w:pPr>
              <w:spacing w:line="259" w:lineRule="auto"/>
              <w:ind w:right="8"/>
              <w:jc w:val="center"/>
            </w:pPr>
            <w:r>
              <w:rPr>
                <w:color w:val="000000"/>
                <w:sz w:val="12"/>
              </w:rPr>
              <w:t>diagrama)</w:t>
            </w:r>
          </w:p>
        </w:tc>
        <w:tc>
          <w:tcPr>
            <w:tcW w:w="147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
              <w:jc w:val="center"/>
            </w:pPr>
            <w:r>
              <w:rPr>
                <w:color w:val="000000"/>
                <w:sz w:val="12"/>
              </w:rPr>
              <w:t>Tipo de apoyo</w:t>
            </w:r>
          </w:p>
          <w:p w:rsidR="00C52516" w:rsidRDefault="00C52516" w:rsidP="00970B3A">
            <w:pPr>
              <w:spacing w:line="259" w:lineRule="auto"/>
              <w:jc w:val="center"/>
            </w:pPr>
            <w:r>
              <w:rPr>
                <w:color w:val="000000"/>
                <w:sz w:val="12"/>
              </w:rPr>
              <w:t>(económico, en especie, otros)</w:t>
            </w:r>
          </w:p>
        </w:tc>
        <w:tc>
          <w:tcPr>
            <w:tcW w:w="11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Monto otorgado, en su caso</w:t>
            </w:r>
          </w:p>
        </w:tc>
        <w:tc>
          <w:tcPr>
            <w:tcW w:w="165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05" w:right="102" w:firstLine="30"/>
            </w:pPr>
            <w:r>
              <w:rPr>
                <w:color w:val="000000"/>
                <w:sz w:val="12"/>
              </w:rPr>
              <w:t>Convocatoria, en su caso, especificar que opera todo el año</w:t>
            </w:r>
          </w:p>
        </w:tc>
        <w:tc>
          <w:tcPr>
            <w:tcW w:w="14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 w:right="11"/>
              <w:jc w:val="center"/>
            </w:pPr>
            <w:r>
              <w:rPr>
                <w:color w:val="000000"/>
                <w:sz w:val="12"/>
              </w:rPr>
              <w:t>Sujeto(s) obligado(s) que opera(n) el programa</w:t>
            </w:r>
          </w:p>
        </w:tc>
      </w:tr>
    </w:tbl>
    <w:p w:rsidR="00C52516" w:rsidRDefault="00C52516" w:rsidP="00C52516">
      <w:pPr>
        <w:spacing w:line="259" w:lineRule="auto"/>
        <w:ind w:left="288"/>
      </w:pPr>
      <w:r>
        <w:t xml:space="preserve"> </w:t>
      </w:r>
    </w:p>
    <w:tbl>
      <w:tblPr>
        <w:tblStyle w:val="TableGrid"/>
        <w:tblW w:w="10424" w:type="dxa"/>
        <w:tblInd w:w="8" w:type="dxa"/>
        <w:tblCellMar>
          <w:top w:w="64" w:type="dxa"/>
          <w:left w:w="132" w:type="dxa"/>
          <w:bottom w:w="20" w:type="dxa"/>
          <w:right w:w="11" w:type="dxa"/>
        </w:tblCellMar>
        <w:tblLook w:val="04A0" w:firstRow="1" w:lastRow="0" w:firstColumn="1" w:lastColumn="0" w:noHBand="0" w:noVBand="1"/>
      </w:tblPr>
      <w:tblGrid>
        <w:gridCol w:w="842"/>
        <w:gridCol w:w="706"/>
        <w:gridCol w:w="766"/>
        <w:gridCol w:w="871"/>
        <w:gridCol w:w="736"/>
        <w:gridCol w:w="721"/>
        <w:gridCol w:w="736"/>
        <w:gridCol w:w="736"/>
        <w:gridCol w:w="736"/>
        <w:gridCol w:w="1006"/>
        <w:gridCol w:w="1006"/>
        <w:gridCol w:w="781"/>
        <w:gridCol w:w="781"/>
      </w:tblGrid>
      <w:tr w:rsidR="00C52516" w:rsidTr="00970B3A">
        <w:trPr>
          <w:trHeight w:val="285"/>
        </w:trPr>
        <w:tc>
          <w:tcPr>
            <w:tcW w:w="84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472" w:type="dxa"/>
            <w:gridSpan w:val="2"/>
            <w:tcBorders>
              <w:top w:val="single" w:sz="6" w:space="0" w:color="000000"/>
              <w:left w:val="nil"/>
              <w:bottom w:val="single" w:sz="6" w:space="0" w:color="000000"/>
              <w:right w:val="nil"/>
            </w:tcBorders>
          </w:tcPr>
          <w:p w:rsidR="00C52516" w:rsidRDefault="00C52516" w:rsidP="00970B3A">
            <w:pPr>
              <w:spacing w:after="160" w:line="259" w:lineRule="auto"/>
            </w:pPr>
          </w:p>
        </w:tc>
        <w:tc>
          <w:tcPr>
            <w:tcW w:w="87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3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2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214" w:type="dxa"/>
            <w:gridSpan w:val="4"/>
            <w:tcBorders>
              <w:top w:val="single" w:sz="6" w:space="0" w:color="000000"/>
              <w:left w:val="nil"/>
              <w:bottom w:val="single" w:sz="6" w:space="0" w:color="000000"/>
              <w:right w:val="nil"/>
            </w:tcBorders>
          </w:tcPr>
          <w:p w:rsidR="00C52516" w:rsidRDefault="00C52516" w:rsidP="00970B3A">
            <w:pPr>
              <w:spacing w:line="259" w:lineRule="auto"/>
            </w:pPr>
            <w:r>
              <w:rPr>
                <w:color w:val="000000"/>
                <w:sz w:val="12"/>
              </w:rPr>
              <w:t>Datos de contacto</w:t>
            </w:r>
          </w:p>
        </w:tc>
        <w:tc>
          <w:tcPr>
            <w:tcW w:w="100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270"/>
        </w:trPr>
        <w:tc>
          <w:tcPr>
            <w:tcW w:w="84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472" w:type="dxa"/>
            <w:gridSpan w:val="2"/>
            <w:tcBorders>
              <w:top w:val="single" w:sz="6" w:space="0" w:color="000000"/>
              <w:left w:val="nil"/>
              <w:bottom w:val="single" w:sz="6" w:space="0" w:color="000000"/>
              <w:right w:val="nil"/>
            </w:tcBorders>
          </w:tcPr>
          <w:p w:rsidR="00C52516" w:rsidRDefault="00C52516" w:rsidP="00970B3A">
            <w:pPr>
              <w:spacing w:line="259" w:lineRule="auto"/>
              <w:ind w:right="72"/>
              <w:jc w:val="center"/>
            </w:pPr>
            <w:r>
              <w:rPr>
                <w:color w:val="000000"/>
                <w:sz w:val="12"/>
              </w:rPr>
              <w:t>Servidor(a) público(a)</w:t>
            </w:r>
          </w:p>
        </w:tc>
        <w:tc>
          <w:tcPr>
            <w:tcW w:w="87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c>
          <w:tcPr>
            <w:tcW w:w="736"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72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214" w:type="dxa"/>
            <w:gridSpan w:val="4"/>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2"/>
              </w:rPr>
              <w:t>Unidad administrativa (UA) responsable</w:t>
            </w:r>
          </w:p>
        </w:tc>
        <w:tc>
          <w:tcPr>
            <w:tcW w:w="100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single" w:sz="6" w:space="0" w:color="000000"/>
            </w:tcBorders>
            <w:vAlign w:val="bottom"/>
          </w:tcPr>
          <w:p w:rsidR="00C52516" w:rsidRDefault="00C52516" w:rsidP="00970B3A">
            <w:pPr>
              <w:spacing w:after="160" w:line="259" w:lineRule="auto"/>
            </w:pPr>
          </w:p>
        </w:tc>
      </w:tr>
      <w:tr w:rsidR="00C52516" w:rsidTr="00970B3A">
        <w:trPr>
          <w:trHeight w:val="608"/>
        </w:trPr>
        <w:tc>
          <w:tcPr>
            <w:tcW w:w="841"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right="102"/>
              <w:jc w:val="center"/>
            </w:pPr>
            <w:r>
              <w:rPr>
                <w:color w:val="000000"/>
                <w:sz w:val="12"/>
              </w:rPr>
              <w:t>Nombre(s)</w:t>
            </w:r>
          </w:p>
        </w:tc>
        <w:tc>
          <w:tcPr>
            <w:tcW w:w="706"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38" w:firstLine="15"/>
            </w:pPr>
            <w:r>
              <w:rPr>
                <w:color w:val="000000"/>
                <w:sz w:val="12"/>
              </w:rPr>
              <w:t>Primer apellido</w:t>
            </w:r>
          </w:p>
        </w:tc>
        <w:tc>
          <w:tcPr>
            <w:tcW w:w="766"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r>
              <w:rPr>
                <w:color w:val="000000"/>
                <w:sz w:val="12"/>
              </w:rPr>
              <w:t>Segundo apellido</w:t>
            </w:r>
          </w:p>
        </w:tc>
        <w:tc>
          <w:tcPr>
            <w:tcW w:w="871"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r>
              <w:rPr>
                <w:color w:val="000000"/>
                <w:sz w:val="12"/>
              </w:rPr>
              <w:t>Correo electrónico</w:t>
            </w:r>
          </w:p>
        </w:tc>
        <w:tc>
          <w:tcPr>
            <w:tcW w:w="736"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64"/>
              <w:jc w:val="center"/>
            </w:pPr>
            <w:r>
              <w:rPr>
                <w:color w:val="000000"/>
                <w:sz w:val="12"/>
              </w:rPr>
              <w:t>Nombre de la</w:t>
            </w:r>
          </w:p>
        </w:tc>
        <w:tc>
          <w:tcPr>
            <w:tcW w:w="721"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right="22"/>
              <w:jc w:val="center"/>
            </w:pPr>
            <w:r>
              <w:rPr>
                <w:color w:val="000000"/>
                <w:sz w:val="12"/>
              </w:rPr>
              <w:t>Tipo vialidad</w:t>
            </w:r>
          </w:p>
        </w:tc>
        <w:tc>
          <w:tcPr>
            <w:tcW w:w="736"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r>
              <w:rPr>
                <w:color w:val="000000"/>
                <w:sz w:val="12"/>
              </w:rPr>
              <w:t>Nombre vialidad</w:t>
            </w:r>
          </w:p>
        </w:tc>
        <w:tc>
          <w:tcPr>
            <w:tcW w:w="736"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right="90"/>
              <w:jc w:val="center"/>
            </w:pPr>
            <w:r>
              <w:rPr>
                <w:color w:val="000000"/>
                <w:sz w:val="12"/>
              </w:rPr>
              <w:t>Número</w:t>
            </w:r>
          </w:p>
          <w:p w:rsidR="00C52516" w:rsidRDefault="00C52516" w:rsidP="00970B3A">
            <w:pPr>
              <w:spacing w:line="259" w:lineRule="auto"/>
              <w:ind w:right="102"/>
              <w:jc w:val="center"/>
            </w:pPr>
            <w:r>
              <w:rPr>
                <w:color w:val="000000"/>
                <w:sz w:val="12"/>
              </w:rPr>
              <w:t>Exterior</w:t>
            </w:r>
          </w:p>
        </w:tc>
        <w:tc>
          <w:tcPr>
            <w:tcW w:w="736" w:type="dxa"/>
            <w:tcBorders>
              <w:top w:val="single" w:sz="6" w:space="0" w:color="000000"/>
              <w:left w:val="single" w:sz="6" w:space="0" w:color="000000"/>
              <w:bottom w:val="nil"/>
              <w:right w:val="single" w:sz="6" w:space="0" w:color="000000"/>
            </w:tcBorders>
          </w:tcPr>
          <w:p w:rsidR="00C52516" w:rsidRDefault="00C52516" w:rsidP="00970B3A">
            <w:pPr>
              <w:spacing w:line="259" w:lineRule="auto"/>
              <w:ind w:right="90"/>
              <w:jc w:val="center"/>
            </w:pPr>
            <w:r>
              <w:rPr>
                <w:color w:val="000000"/>
                <w:sz w:val="12"/>
              </w:rPr>
              <w:t>Número</w:t>
            </w:r>
          </w:p>
          <w:p w:rsidR="00C52516" w:rsidRDefault="00C52516" w:rsidP="00970B3A">
            <w:pPr>
              <w:spacing w:line="259" w:lineRule="auto"/>
              <w:ind w:right="94"/>
              <w:jc w:val="center"/>
            </w:pPr>
            <w:r>
              <w:rPr>
                <w:color w:val="000000"/>
                <w:sz w:val="12"/>
              </w:rPr>
              <w:t>Interior,</w:t>
            </w:r>
          </w:p>
        </w:tc>
        <w:tc>
          <w:tcPr>
            <w:tcW w:w="1006"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r>
              <w:rPr>
                <w:color w:val="000000"/>
                <w:sz w:val="12"/>
              </w:rPr>
              <w:t>Tipo de asentamiento</w:t>
            </w:r>
          </w:p>
        </w:tc>
        <w:tc>
          <w:tcPr>
            <w:tcW w:w="1006"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45" w:firstLine="38"/>
            </w:pPr>
            <w:r>
              <w:rPr>
                <w:color w:val="000000"/>
                <w:sz w:val="12"/>
              </w:rPr>
              <w:t>Nombre del asentamiento</w:t>
            </w:r>
          </w:p>
        </w:tc>
        <w:tc>
          <w:tcPr>
            <w:tcW w:w="781"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87"/>
              <w:jc w:val="center"/>
            </w:pPr>
            <w:r>
              <w:rPr>
                <w:color w:val="000000"/>
                <w:sz w:val="12"/>
              </w:rPr>
              <w:t>Clave de la</w:t>
            </w:r>
          </w:p>
        </w:tc>
        <w:tc>
          <w:tcPr>
            <w:tcW w:w="781"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87"/>
              <w:jc w:val="center"/>
            </w:pPr>
            <w:r>
              <w:rPr>
                <w:color w:val="000000"/>
                <w:sz w:val="12"/>
              </w:rPr>
              <w:t>Nombre de la</w:t>
            </w:r>
          </w:p>
        </w:tc>
      </w:tr>
    </w:tbl>
    <w:p w:rsidR="00C52516" w:rsidRDefault="00C52516" w:rsidP="00C52516">
      <w:pPr>
        <w:sectPr w:rsidR="00C52516">
          <w:headerReference w:type="even" r:id="rId27"/>
          <w:headerReference w:type="default" r:id="rId28"/>
          <w:footerReference w:type="even" r:id="rId29"/>
          <w:footerReference w:type="default" r:id="rId30"/>
          <w:headerReference w:type="first" r:id="rId31"/>
          <w:footerReference w:type="first" r:id="rId32"/>
          <w:pgSz w:w="12240" w:h="15840"/>
          <w:pgMar w:top="577" w:right="815" w:bottom="570" w:left="986" w:header="295" w:footer="306" w:gutter="0"/>
          <w:cols w:space="720"/>
        </w:sectPr>
      </w:pPr>
    </w:p>
    <w:tbl>
      <w:tblPr>
        <w:tblStyle w:val="TableGrid"/>
        <w:tblW w:w="10424" w:type="dxa"/>
        <w:tblInd w:w="8" w:type="dxa"/>
        <w:tblCellMar>
          <w:left w:w="115" w:type="dxa"/>
          <w:right w:w="115" w:type="dxa"/>
        </w:tblCellMar>
        <w:tblLook w:val="04A0" w:firstRow="1" w:lastRow="0" w:firstColumn="1" w:lastColumn="0" w:noHBand="0" w:noVBand="1"/>
      </w:tblPr>
      <w:tblGrid>
        <w:gridCol w:w="842"/>
        <w:gridCol w:w="706"/>
        <w:gridCol w:w="766"/>
        <w:gridCol w:w="871"/>
        <w:gridCol w:w="736"/>
        <w:gridCol w:w="721"/>
        <w:gridCol w:w="736"/>
        <w:gridCol w:w="736"/>
        <w:gridCol w:w="736"/>
        <w:gridCol w:w="1006"/>
        <w:gridCol w:w="1006"/>
        <w:gridCol w:w="781"/>
        <w:gridCol w:w="781"/>
      </w:tblGrid>
      <w:tr w:rsidR="00C52516" w:rsidTr="00937B3F">
        <w:trPr>
          <w:trHeight w:val="383"/>
        </w:trPr>
        <w:tc>
          <w:tcPr>
            <w:tcW w:w="84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0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6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871"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36"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29"/>
              <w:jc w:val="center"/>
            </w:pPr>
            <w:r>
              <w:rPr>
                <w:color w:val="000000"/>
                <w:sz w:val="12"/>
              </w:rPr>
              <w:t>UA</w:t>
            </w:r>
          </w:p>
        </w:tc>
        <w:tc>
          <w:tcPr>
            <w:tcW w:w="721"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3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3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36"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31"/>
              <w:jc w:val="center"/>
            </w:pPr>
            <w:r>
              <w:rPr>
                <w:color w:val="000000"/>
                <w:sz w:val="12"/>
              </w:rPr>
              <w:t>en su</w:t>
            </w:r>
          </w:p>
          <w:p w:rsidR="00C52516" w:rsidRDefault="00C52516" w:rsidP="00970B3A">
            <w:pPr>
              <w:spacing w:line="259" w:lineRule="auto"/>
              <w:ind w:left="31"/>
              <w:jc w:val="center"/>
            </w:pPr>
            <w:r>
              <w:rPr>
                <w:color w:val="000000"/>
                <w:sz w:val="12"/>
              </w:rPr>
              <w:t>caso</w:t>
            </w:r>
          </w:p>
        </w:tc>
        <w:tc>
          <w:tcPr>
            <w:tcW w:w="100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00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81"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31"/>
              <w:jc w:val="center"/>
            </w:pPr>
            <w:r>
              <w:rPr>
                <w:color w:val="000000"/>
                <w:sz w:val="12"/>
              </w:rPr>
              <w:t>localidad</w:t>
            </w:r>
          </w:p>
        </w:tc>
        <w:tc>
          <w:tcPr>
            <w:tcW w:w="781"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31"/>
              <w:jc w:val="center"/>
            </w:pPr>
            <w:r>
              <w:rPr>
                <w:color w:val="000000"/>
                <w:sz w:val="12"/>
              </w:rPr>
              <w:t>localidad</w:t>
            </w:r>
          </w:p>
        </w:tc>
      </w:tr>
    </w:tbl>
    <w:p w:rsidR="00C52516" w:rsidRDefault="00C52516" w:rsidP="00C52516">
      <w:pPr>
        <w:spacing w:line="259" w:lineRule="auto"/>
        <w:ind w:left="288"/>
      </w:pPr>
      <w:r>
        <w:t xml:space="preserve"> </w:t>
      </w:r>
    </w:p>
    <w:tbl>
      <w:tblPr>
        <w:tblStyle w:val="TableGrid"/>
        <w:tblW w:w="9808" w:type="dxa"/>
        <w:tblInd w:w="8" w:type="dxa"/>
        <w:tblCellMar>
          <w:top w:w="19" w:type="dxa"/>
          <w:left w:w="115" w:type="dxa"/>
          <w:right w:w="109" w:type="dxa"/>
        </w:tblCellMar>
        <w:tblLook w:val="04A0" w:firstRow="1" w:lastRow="0" w:firstColumn="1" w:lastColumn="0" w:noHBand="0" w:noVBand="1"/>
      </w:tblPr>
      <w:tblGrid>
        <w:gridCol w:w="1292"/>
        <w:gridCol w:w="1682"/>
        <w:gridCol w:w="1517"/>
        <w:gridCol w:w="1562"/>
        <w:gridCol w:w="1036"/>
        <w:gridCol w:w="1322"/>
        <w:gridCol w:w="1397"/>
      </w:tblGrid>
      <w:tr w:rsidR="00C52516" w:rsidTr="00970B3A">
        <w:trPr>
          <w:trHeight w:val="330"/>
        </w:trPr>
        <w:tc>
          <w:tcPr>
            <w:tcW w:w="129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68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079" w:type="dxa"/>
            <w:gridSpan w:val="2"/>
            <w:tcBorders>
              <w:top w:val="single" w:sz="6" w:space="0" w:color="000000"/>
              <w:left w:val="nil"/>
              <w:bottom w:val="single" w:sz="6" w:space="0" w:color="000000"/>
              <w:right w:val="nil"/>
            </w:tcBorders>
          </w:tcPr>
          <w:p w:rsidR="00C52516" w:rsidRDefault="00C52516" w:rsidP="00970B3A">
            <w:pPr>
              <w:spacing w:line="259" w:lineRule="auto"/>
              <w:ind w:left="805"/>
              <w:jc w:val="center"/>
            </w:pPr>
            <w:r>
              <w:rPr>
                <w:color w:val="000000"/>
                <w:sz w:val="12"/>
              </w:rPr>
              <w:t>Datos de contacto</w:t>
            </w:r>
          </w:p>
        </w:tc>
        <w:tc>
          <w:tcPr>
            <w:tcW w:w="103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32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39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315"/>
        </w:trPr>
        <w:tc>
          <w:tcPr>
            <w:tcW w:w="129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68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079" w:type="dxa"/>
            <w:gridSpan w:val="2"/>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2"/>
              </w:rPr>
              <w:t>Unidad administrativa (UA) responsable</w:t>
            </w:r>
          </w:p>
        </w:tc>
        <w:tc>
          <w:tcPr>
            <w:tcW w:w="103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32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39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541"/>
        </w:trPr>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1" w:right="37"/>
              <w:jc w:val="center"/>
            </w:pPr>
            <w:r>
              <w:rPr>
                <w:color w:val="000000"/>
                <w:sz w:val="12"/>
              </w:rPr>
              <w:t>Clave del municipio</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 del municipio o delegación</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Clave de la entidad federativa</w:t>
            </w:r>
          </w:p>
        </w:tc>
        <w:tc>
          <w:tcPr>
            <w:tcW w:w="15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 de la entidad federativa</w:t>
            </w:r>
          </w:p>
        </w:tc>
        <w:tc>
          <w:tcPr>
            <w:tcW w:w="103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4"/>
              <w:jc w:val="center"/>
            </w:pPr>
            <w:r>
              <w:rPr>
                <w:color w:val="000000"/>
                <w:sz w:val="12"/>
              </w:rPr>
              <w:t>Código postal</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8" w:right="40"/>
              <w:jc w:val="center"/>
            </w:pPr>
            <w:r>
              <w:rPr>
                <w:color w:val="000000"/>
                <w:sz w:val="12"/>
              </w:rPr>
              <w:t>Teléfono y extensión</w:t>
            </w:r>
          </w:p>
        </w:tc>
        <w:tc>
          <w:tcPr>
            <w:tcW w:w="13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Horario y días de atención</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trimestral (la información de los programas que se desarrollarán a lo largo del ejercicio deberá publicarse durante el primer mes del año)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rPr>
          <w:sz w:val="16"/>
        </w:rPr>
      </w:pPr>
      <w:r>
        <w:rPr>
          <w:sz w:val="16"/>
        </w:rPr>
        <w:t>Área(s) o unidad(es) administrativa(s) que genera(n) o posee(n) la información: ____________________</w:t>
      </w:r>
    </w:p>
    <w:p w:rsidR="00C52516" w:rsidRPr="00937B3F" w:rsidRDefault="00C52516" w:rsidP="00C52516">
      <w:pPr>
        <w:ind w:left="10" w:right="12"/>
        <w:rPr>
          <w:sz w:val="18"/>
        </w:rPr>
      </w:pPr>
      <w:r w:rsidRPr="00937B3F">
        <w:rPr>
          <w:sz w:val="18"/>
        </w:rPr>
        <w:t>Formato 38b LGT_Art_70_Fr_XXXVIII</w:t>
      </w:r>
    </w:p>
    <w:p w:rsidR="00C52516" w:rsidRPr="00937B3F" w:rsidRDefault="00C52516" w:rsidP="00C52516">
      <w:pPr>
        <w:ind w:left="10" w:right="12"/>
        <w:rPr>
          <w:sz w:val="18"/>
        </w:rPr>
      </w:pPr>
    </w:p>
    <w:p w:rsidR="00C52516" w:rsidRPr="00937B3F" w:rsidRDefault="00C52516" w:rsidP="00C52516">
      <w:pPr>
        <w:spacing w:after="6" w:line="251" w:lineRule="auto"/>
        <w:ind w:left="859" w:right="854"/>
        <w:jc w:val="center"/>
        <w:rPr>
          <w:sz w:val="18"/>
        </w:rPr>
      </w:pPr>
      <w:r w:rsidRPr="00937B3F">
        <w:rPr>
          <w:sz w:val="18"/>
        </w:rPr>
        <w:t>Trámites de &lt;&lt;sujeto obligado&gt;&gt;</w:t>
      </w:r>
    </w:p>
    <w:p w:rsidR="00C52516" w:rsidRPr="00937B3F" w:rsidRDefault="00C52516" w:rsidP="00C52516">
      <w:pPr>
        <w:spacing w:after="6" w:line="251" w:lineRule="auto"/>
        <w:ind w:left="859" w:right="854"/>
        <w:jc w:val="center"/>
        <w:rPr>
          <w:sz w:val="18"/>
        </w:rPr>
      </w:pPr>
    </w:p>
    <w:tbl>
      <w:tblPr>
        <w:tblStyle w:val="TableGrid"/>
        <w:tblW w:w="9823" w:type="dxa"/>
        <w:tblInd w:w="8" w:type="dxa"/>
        <w:tblCellMar>
          <w:top w:w="49" w:type="dxa"/>
          <w:left w:w="207" w:type="dxa"/>
          <w:right w:w="180" w:type="dxa"/>
        </w:tblCellMar>
        <w:tblLook w:val="04A0" w:firstRow="1" w:lastRow="0" w:firstColumn="1" w:lastColumn="0" w:noHBand="0" w:noVBand="1"/>
      </w:tblPr>
      <w:tblGrid>
        <w:gridCol w:w="1126"/>
        <w:gridCol w:w="1262"/>
        <w:gridCol w:w="1442"/>
        <w:gridCol w:w="1682"/>
        <w:gridCol w:w="1502"/>
        <w:gridCol w:w="1277"/>
        <w:gridCol w:w="1532"/>
      </w:tblGrid>
      <w:tr w:rsidR="00C52516" w:rsidTr="00937B3F">
        <w:trPr>
          <w:trHeight w:val="661"/>
        </w:trPr>
        <w:tc>
          <w:tcPr>
            <w:tcW w:w="112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del trámite</w:t>
            </w:r>
          </w:p>
        </w:tc>
        <w:tc>
          <w:tcPr>
            <w:tcW w:w="12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del programa</w:t>
            </w:r>
          </w:p>
        </w:tc>
        <w:tc>
          <w:tcPr>
            <w:tcW w:w="144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Fundamento jurídico</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8" w:hanging="38"/>
            </w:pPr>
            <w:r>
              <w:rPr>
                <w:color w:val="000000"/>
                <w:sz w:val="14"/>
              </w:rPr>
              <w:t>Casos en los que se puede o debe presentar el trámite</w:t>
            </w:r>
          </w:p>
        </w:tc>
        <w:tc>
          <w:tcPr>
            <w:tcW w:w="150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Formas de presentación</w:t>
            </w:r>
          </w:p>
        </w:tc>
        <w:tc>
          <w:tcPr>
            <w:tcW w:w="12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Tiempo de respuesta</w:t>
            </w:r>
          </w:p>
        </w:tc>
        <w:tc>
          <w:tcPr>
            <w:tcW w:w="153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Formato(s) específico(s)</w:t>
            </w:r>
          </w:p>
        </w:tc>
      </w:tr>
    </w:tbl>
    <w:p w:rsidR="00C52516" w:rsidRDefault="00C52516" w:rsidP="00C52516">
      <w:pPr>
        <w:spacing w:line="259" w:lineRule="auto"/>
        <w:ind w:left="288"/>
      </w:pPr>
      <w:r>
        <w:t xml:space="preserve"> </w:t>
      </w:r>
    </w:p>
    <w:tbl>
      <w:tblPr>
        <w:tblStyle w:val="TableGrid"/>
        <w:tblW w:w="9192" w:type="dxa"/>
        <w:tblInd w:w="8" w:type="dxa"/>
        <w:tblCellMar>
          <w:top w:w="49" w:type="dxa"/>
          <w:left w:w="115" w:type="dxa"/>
          <w:right w:w="115" w:type="dxa"/>
        </w:tblCellMar>
        <w:tblLook w:val="04A0" w:firstRow="1" w:lastRow="0" w:firstColumn="1" w:lastColumn="0" w:noHBand="0" w:noVBand="1"/>
      </w:tblPr>
      <w:tblGrid>
        <w:gridCol w:w="2674"/>
        <w:gridCol w:w="2463"/>
        <w:gridCol w:w="4055"/>
      </w:tblGrid>
      <w:tr w:rsidR="00C52516" w:rsidTr="00970B3A">
        <w:trPr>
          <w:trHeight w:val="466"/>
        </w:trPr>
        <w:tc>
          <w:tcPr>
            <w:tcW w:w="267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Datos y documentos que debe contener/adjuntar</w:t>
            </w:r>
          </w:p>
        </w:tc>
        <w:tc>
          <w:tcPr>
            <w:tcW w:w="24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Monto de los derechos o aprovechamientos</w:t>
            </w:r>
          </w:p>
        </w:tc>
        <w:tc>
          <w:tcPr>
            <w:tcW w:w="405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1" w:right="4"/>
              <w:jc w:val="center"/>
            </w:pPr>
            <w:r>
              <w:rPr>
                <w:color w:val="000000"/>
                <w:sz w:val="14"/>
              </w:rPr>
              <w:t>Descripción de la forma en que se determina el monto, en su caso, fundamento jurídico</w:t>
            </w:r>
          </w:p>
        </w:tc>
      </w:tr>
    </w:tbl>
    <w:p w:rsidR="00C52516" w:rsidRDefault="00C52516" w:rsidP="00C52516">
      <w:pPr>
        <w:spacing w:line="259" w:lineRule="auto"/>
        <w:ind w:left="288"/>
      </w:pPr>
      <w:r>
        <w:t xml:space="preserve"> </w:t>
      </w:r>
    </w:p>
    <w:tbl>
      <w:tblPr>
        <w:tblStyle w:val="TableGrid"/>
        <w:tblW w:w="10424" w:type="dxa"/>
        <w:tblInd w:w="8" w:type="dxa"/>
        <w:tblCellMar>
          <w:top w:w="64" w:type="dxa"/>
          <w:left w:w="132" w:type="dxa"/>
          <w:right w:w="11" w:type="dxa"/>
        </w:tblCellMar>
        <w:tblLook w:val="04A0" w:firstRow="1" w:lastRow="0" w:firstColumn="1" w:lastColumn="0" w:noHBand="0" w:noVBand="1"/>
      </w:tblPr>
      <w:tblGrid>
        <w:gridCol w:w="842"/>
        <w:gridCol w:w="721"/>
        <w:gridCol w:w="766"/>
        <w:gridCol w:w="856"/>
        <w:gridCol w:w="736"/>
        <w:gridCol w:w="721"/>
        <w:gridCol w:w="736"/>
        <w:gridCol w:w="736"/>
        <w:gridCol w:w="736"/>
        <w:gridCol w:w="1006"/>
        <w:gridCol w:w="1006"/>
        <w:gridCol w:w="781"/>
        <w:gridCol w:w="781"/>
      </w:tblGrid>
      <w:tr w:rsidR="00C52516" w:rsidTr="00937B3F">
        <w:trPr>
          <w:trHeight w:val="285"/>
        </w:trPr>
        <w:tc>
          <w:tcPr>
            <w:tcW w:w="84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487" w:type="dxa"/>
            <w:gridSpan w:val="2"/>
            <w:tcBorders>
              <w:top w:val="single" w:sz="6" w:space="0" w:color="000000"/>
              <w:left w:val="nil"/>
              <w:bottom w:val="single" w:sz="6" w:space="0" w:color="000000"/>
              <w:right w:val="nil"/>
            </w:tcBorders>
          </w:tcPr>
          <w:p w:rsidR="00C52516" w:rsidRDefault="00C52516" w:rsidP="00970B3A">
            <w:pPr>
              <w:spacing w:after="160" w:line="259" w:lineRule="auto"/>
            </w:pPr>
          </w:p>
        </w:tc>
        <w:tc>
          <w:tcPr>
            <w:tcW w:w="85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3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2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214" w:type="dxa"/>
            <w:gridSpan w:val="4"/>
            <w:tcBorders>
              <w:top w:val="single" w:sz="6" w:space="0" w:color="000000"/>
              <w:left w:val="nil"/>
              <w:bottom w:val="single" w:sz="6" w:space="0" w:color="000000"/>
              <w:right w:val="nil"/>
            </w:tcBorders>
          </w:tcPr>
          <w:p w:rsidR="00C52516" w:rsidRDefault="00C52516" w:rsidP="00970B3A">
            <w:pPr>
              <w:spacing w:line="259" w:lineRule="auto"/>
            </w:pPr>
            <w:r>
              <w:rPr>
                <w:color w:val="000000"/>
                <w:sz w:val="12"/>
              </w:rPr>
              <w:t>Datos de contacto</w:t>
            </w:r>
          </w:p>
        </w:tc>
        <w:tc>
          <w:tcPr>
            <w:tcW w:w="100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37B3F">
        <w:trPr>
          <w:trHeight w:val="270"/>
        </w:trPr>
        <w:tc>
          <w:tcPr>
            <w:tcW w:w="84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487" w:type="dxa"/>
            <w:gridSpan w:val="2"/>
            <w:tcBorders>
              <w:top w:val="single" w:sz="6" w:space="0" w:color="000000"/>
              <w:left w:val="nil"/>
              <w:bottom w:val="single" w:sz="6" w:space="0" w:color="000000"/>
              <w:right w:val="nil"/>
            </w:tcBorders>
          </w:tcPr>
          <w:p w:rsidR="00C52516" w:rsidRDefault="00C52516" w:rsidP="00970B3A">
            <w:pPr>
              <w:spacing w:line="259" w:lineRule="auto"/>
              <w:ind w:right="87"/>
              <w:jc w:val="center"/>
            </w:pPr>
            <w:r>
              <w:rPr>
                <w:color w:val="000000"/>
                <w:sz w:val="12"/>
              </w:rPr>
              <w:t>Servidor(a) público(a)</w:t>
            </w:r>
          </w:p>
        </w:tc>
        <w:tc>
          <w:tcPr>
            <w:tcW w:w="856"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c>
          <w:tcPr>
            <w:tcW w:w="736"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72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214" w:type="dxa"/>
            <w:gridSpan w:val="4"/>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2"/>
              </w:rPr>
              <w:t>Unidad administrativa (UA) responsable</w:t>
            </w:r>
          </w:p>
        </w:tc>
        <w:tc>
          <w:tcPr>
            <w:tcW w:w="100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781"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37B3F">
        <w:trPr>
          <w:trHeight w:val="826"/>
        </w:trPr>
        <w:tc>
          <w:tcPr>
            <w:tcW w:w="84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02"/>
              <w:jc w:val="center"/>
            </w:pPr>
            <w:r>
              <w:rPr>
                <w:color w:val="000000"/>
                <w:sz w:val="12"/>
              </w:rPr>
              <w:t>Nombre(s)</w:t>
            </w:r>
          </w:p>
        </w:tc>
        <w:tc>
          <w:tcPr>
            <w:tcW w:w="72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8" w:firstLine="23"/>
            </w:pPr>
            <w:r>
              <w:rPr>
                <w:color w:val="000000"/>
                <w:sz w:val="12"/>
              </w:rPr>
              <w:t>Primer Apellido</w:t>
            </w:r>
          </w:p>
        </w:tc>
        <w:tc>
          <w:tcPr>
            <w:tcW w:w="76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Segundo Apellido</w:t>
            </w:r>
          </w:p>
        </w:tc>
        <w:tc>
          <w:tcPr>
            <w:tcW w:w="85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Correo electrónico</w:t>
            </w:r>
          </w:p>
        </w:tc>
        <w:tc>
          <w:tcPr>
            <w:tcW w:w="73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right="64"/>
              <w:jc w:val="center"/>
            </w:pPr>
            <w:r>
              <w:rPr>
                <w:color w:val="000000"/>
                <w:sz w:val="12"/>
              </w:rPr>
              <w:t>Nombre de la</w:t>
            </w:r>
          </w:p>
          <w:p w:rsidR="00C52516" w:rsidRDefault="00C52516" w:rsidP="00970B3A">
            <w:pPr>
              <w:spacing w:line="259" w:lineRule="auto"/>
              <w:ind w:right="92"/>
              <w:jc w:val="center"/>
            </w:pPr>
            <w:r>
              <w:rPr>
                <w:color w:val="000000"/>
                <w:sz w:val="12"/>
              </w:rPr>
              <w:t>UA</w:t>
            </w:r>
          </w:p>
        </w:tc>
        <w:tc>
          <w:tcPr>
            <w:tcW w:w="72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22"/>
              <w:jc w:val="center"/>
            </w:pPr>
            <w:r>
              <w:rPr>
                <w:color w:val="000000"/>
                <w:sz w:val="12"/>
              </w:rPr>
              <w:t>Tipo vialidad</w:t>
            </w:r>
          </w:p>
        </w:tc>
        <w:tc>
          <w:tcPr>
            <w:tcW w:w="73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Nombre vialidad</w:t>
            </w:r>
          </w:p>
        </w:tc>
        <w:tc>
          <w:tcPr>
            <w:tcW w:w="73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90"/>
              <w:jc w:val="center"/>
            </w:pPr>
            <w:r>
              <w:rPr>
                <w:color w:val="000000"/>
                <w:sz w:val="12"/>
              </w:rPr>
              <w:t>Número</w:t>
            </w:r>
          </w:p>
          <w:p w:rsidR="00C52516" w:rsidRDefault="00C52516" w:rsidP="00970B3A">
            <w:pPr>
              <w:spacing w:line="259" w:lineRule="auto"/>
              <w:ind w:right="102"/>
              <w:jc w:val="center"/>
            </w:pPr>
            <w:r>
              <w:rPr>
                <w:color w:val="000000"/>
                <w:sz w:val="12"/>
              </w:rPr>
              <w:t>Exterior</w:t>
            </w:r>
          </w:p>
        </w:tc>
        <w:tc>
          <w:tcPr>
            <w:tcW w:w="73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90"/>
              <w:jc w:val="center"/>
            </w:pPr>
            <w:r>
              <w:rPr>
                <w:color w:val="000000"/>
                <w:sz w:val="12"/>
              </w:rPr>
              <w:t>Número</w:t>
            </w:r>
          </w:p>
          <w:p w:rsidR="00C52516" w:rsidRDefault="00C52516" w:rsidP="00970B3A">
            <w:pPr>
              <w:spacing w:line="259" w:lineRule="auto"/>
              <w:ind w:left="5" w:right="86" w:hanging="5"/>
              <w:jc w:val="center"/>
            </w:pPr>
            <w:r>
              <w:rPr>
                <w:color w:val="000000"/>
                <w:sz w:val="12"/>
              </w:rPr>
              <w:t>Interior, en su caso</w:t>
            </w:r>
          </w:p>
        </w:tc>
        <w:tc>
          <w:tcPr>
            <w:tcW w:w="100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2"/>
              </w:rPr>
              <w:t>Tipo de asentamiento</w:t>
            </w:r>
          </w:p>
        </w:tc>
        <w:tc>
          <w:tcPr>
            <w:tcW w:w="100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45" w:firstLine="38"/>
            </w:pPr>
            <w:r>
              <w:rPr>
                <w:color w:val="000000"/>
                <w:sz w:val="12"/>
              </w:rPr>
              <w:t>Nombre del asentamiento</w:t>
            </w:r>
          </w:p>
        </w:tc>
        <w:tc>
          <w:tcPr>
            <w:tcW w:w="78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35" w:lineRule="auto"/>
              <w:ind w:right="87"/>
              <w:jc w:val="center"/>
            </w:pPr>
            <w:r>
              <w:rPr>
                <w:color w:val="000000"/>
                <w:sz w:val="12"/>
              </w:rPr>
              <w:t>Clave de la</w:t>
            </w:r>
          </w:p>
          <w:p w:rsidR="00C52516" w:rsidRDefault="00C52516" w:rsidP="00970B3A">
            <w:pPr>
              <w:spacing w:line="259" w:lineRule="auto"/>
              <w:ind w:right="90"/>
              <w:jc w:val="center"/>
            </w:pPr>
            <w:r>
              <w:rPr>
                <w:color w:val="000000"/>
                <w:sz w:val="12"/>
              </w:rPr>
              <w:t>localidad</w:t>
            </w:r>
          </w:p>
        </w:tc>
        <w:tc>
          <w:tcPr>
            <w:tcW w:w="78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87"/>
              <w:jc w:val="center"/>
            </w:pPr>
            <w:r>
              <w:rPr>
                <w:color w:val="000000"/>
                <w:sz w:val="12"/>
              </w:rPr>
              <w:t>Nombre de la localidad</w:t>
            </w:r>
          </w:p>
        </w:tc>
      </w:tr>
    </w:tbl>
    <w:p w:rsidR="00C52516" w:rsidRDefault="00C52516" w:rsidP="00C52516">
      <w:pPr>
        <w:spacing w:line="259" w:lineRule="auto"/>
      </w:pPr>
      <w:r>
        <w:t xml:space="preserve"> </w:t>
      </w:r>
    </w:p>
    <w:tbl>
      <w:tblPr>
        <w:tblStyle w:val="TableGrid"/>
        <w:tblW w:w="9808" w:type="dxa"/>
        <w:tblInd w:w="8" w:type="dxa"/>
        <w:tblCellMar>
          <w:top w:w="61" w:type="dxa"/>
        </w:tblCellMar>
        <w:tblLook w:val="04A0" w:firstRow="1" w:lastRow="0" w:firstColumn="1" w:lastColumn="0" w:noHBand="0" w:noVBand="1"/>
      </w:tblPr>
      <w:tblGrid>
        <w:gridCol w:w="1292"/>
        <w:gridCol w:w="1682"/>
        <w:gridCol w:w="1517"/>
        <w:gridCol w:w="1562"/>
        <w:gridCol w:w="1036"/>
        <w:gridCol w:w="1322"/>
        <w:gridCol w:w="1397"/>
      </w:tblGrid>
      <w:tr w:rsidR="00C52516" w:rsidTr="00937B3F">
        <w:trPr>
          <w:trHeight w:val="196"/>
        </w:trPr>
        <w:tc>
          <w:tcPr>
            <w:tcW w:w="129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68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079" w:type="dxa"/>
            <w:gridSpan w:val="2"/>
            <w:tcBorders>
              <w:top w:val="single" w:sz="6" w:space="0" w:color="000000"/>
              <w:left w:val="nil"/>
              <w:bottom w:val="single" w:sz="6" w:space="0" w:color="000000"/>
              <w:right w:val="nil"/>
            </w:tcBorders>
          </w:tcPr>
          <w:p w:rsidR="00C52516" w:rsidRDefault="00C52516" w:rsidP="00970B3A">
            <w:pPr>
              <w:spacing w:line="259" w:lineRule="auto"/>
              <w:ind w:left="1364"/>
            </w:pPr>
            <w:r>
              <w:rPr>
                <w:color w:val="000000"/>
                <w:sz w:val="14"/>
              </w:rPr>
              <w:t>Datos de contacto</w:t>
            </w:r>
          </w:p>
        </w:tc>
        <w:tc>
          <w:tcPr>
            <w:tcW w:w="103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32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39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37B3F">
        <w:trPr>
          <w:trHeight w:val="218"/>
        </w:trPr>
        <w:tc>
          <w:tcPr>
            <w:tcW w:w="1292"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68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079" w:type="dxa"/>
            <w:gridSpan w:val="2"/>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4"/>
              </w:rPr>
              <w:t xml:space="preserve">Unidad administrativa (UA) </w:t>
            </w:r>
            <w:proofErr w:type="spellStart"/>
            <w:r>
              <w:rPr>
                <w:color w:val="000000"/>
                <w:sz w:val="14"/>
              </w:rPr>
              <w:t>responsab</w:t>
            </w:r>
            <w:proofErr w:type="spellEnd"/>
          </w:p>
        </w:tc>
        <w:tc>
          <w:tcPr>
            <w:tcW w:w="1036" w:type="dxa"/>
            <w:tcBorders>
              <w:top w:val="single" w:sz="6" w:space="0" w:color="000000"/>
              <w:left w:val="nil"/>
              <w:bottom w:val="single" w:sz="6" w:space="0" w:color="000000"/>
              <w:right w:val="nil"/>
            </w:tcBorders>
          </w:tcPr>
          <w:p w:rsidR="00C52516" w:rsidRDefault="00C52516" w:rsidP="00970B3A">
            <w:pPr>
              <w:spacing w:line="259" w:lineRule="auto"/>
              <w:ind w:left="-3"/>
            </w:pPr>
            <w:r>
              <w:rPr>
                <w:color w:val="000000"/>
                <w:sz w:val="14"/>
              </w:rPr>
              <w:t>le</w:t>
            </w:r>
          </w:p>
        </w:tc>
        <w:tc>
          <w:tcPr>
            <w:tcW w:w="132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39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451"/>
        </w:trPr>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1" w:right="45"/>
              <w:jc w:val="center"/>
            </w:pPr>
            <w:r>
              <w:rPr>
                <w:color w:val="000000"/>
                <w:sz w:val="14"/>
              </w:rPr>
              <w:t>Clave del municipio</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62" w:right="72" w:hanging="285"/>
            </w:pPr>
            <w:r>
              <w:rPr>
                <w:color w:val="000000"/>
                <w:sz w:val="14"/>
              </w:rPr>
              <w:t>Nombre del municipio o delegación</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Clave de la entidad federativa</w:t>
            </w:r>
          </w:p>
        </w:tc>
        <w:tc>
          <w:tcPr>
            <w:tcW w:w="15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46" w:right="119"/>
              <w:jc w:val="center"/>
            </w:pPr>
            <w:r>
              <w:rPr>
                <w:color w:val="000000"/>
                <w:sz w:val="14"/>
              </w:rPr>
              <w:t>Nombre de la entidad federativa</w:t>
            </w:r>
          </w:p>
        </w:tc>
        <w:tc>
          <w:tcPr>
            <w:tcW w:w="103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4" w:right="97"/>
              <w:jc w:val="center"/>
            </w:pPr>
            <w:r>
              <w:rPr>
                <w:color w:val="000000"/>
                <w:sz w:val="14"/>
              </w:rPr>
              <w:t>Código postal</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8" w:right="29"/>
              <w:jc w:val="center"/>
            </w:pPr>
            <w:r>
              <w:rPr>
                <w:color w:val="000000"/>
                <w:sz w:val="14"/>
              </w:rPr>
              <w:t>Teléfono y extensión</w:t>
            </w:r>
          </w:p>
        </w:tc>
        <w:tc>
          <w:tcPr>
            <w:tcW w:w="13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50" w:right="95" w:hanging="83"/>
            </w:pPr>
            <w:r>
              <w:rPr>
                <w:color w:val="000000"/>
                <w:sz w:val="14"/>
              </w:rPr>
              <w:t>Horario y días de atención</w:t>
            </w:r>
          </w:p>
        </w:tc>
      </w:tr>
    </w:tbl>
    <w:p w:rsidR="00C52516" w:rsidRDefault="00C52516" w:rsidP="00C52516">
      <w:pPr>
        <w:spacing w:line="259" w:lineRule="auto"/>
        <w:ind w:left="288"/>
      </w:pPr>
      <w:r>
        <w:t xml:space="preserve"> </w:t>
      </w:r>
    </w:p>
    <w:tbl>
      <w:tblPr>
        <w:tblStyle w:val="TableGrid"/>
        <w:tblW w:w="9192" w:type="dxa"/>
        <w:tblInd w:w="8" w:type="dxa"/>
        <w:tblCellMar>
          <w:left w:w="115" w:type="dxa"/>
          <w:right w:w="115" w:type="dxa"/>
        </w:tblCellMar>
        <w:tblLook w:val="04A0" w:firstRow="1" w:lastRow="0" w:firstColumn="1" w:lastColumn="0" w:noHBand="0" w:noVBand="1"/>
      </w:tblPr>
      <w:tblGrid>
        <w:gridCol w:w="3679"/>
        <w:gridCol w:w="2734"/>
        <w:gridCol w:w="2779"/>
      </w:tblGrid>
      <w:tr w:rsidR="00C52516" w:rsidTr="00970B3A">
        <w:trPr>
          <w:trHeight w:val="285"/>
        </w:trPr>
        <w:tc>
          <w:tcPr>
            <w:tcW w:w="9192"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jc w:val="center"/>
            </w:pPr>
            <w:r>
              <w:rPr>
                <w:color w:val="000000"/>
                <w:sz w:val="14"/>
              </w:rPr>
              <w:t>Datos de contacto</w:t>
            </w:r>
          </w:p>
        </w:tc>
      </w:tr>
      <w:tr w:rsidR="00C52516" w:rsidTr="00937B3F">
        <w:trPr>
          <w:trHeight w:val="293"/>
        </w:trPr>
        <w:tc>
          <w:tcPr>
            <w:tcW w:w="3679"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734"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779"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937B3F">
        <w:trPr>
          <w:trHeight w:val="141"/>
        </w:trPr>
        <w:tc>
          <w:tcPr>
            <w:tcW w:w="3679"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38" w:right="11"/>
              <w:jc w:val="center"/>
            </w:pPr>
            <w:r>
              <w:rPr>
                <w:color w:val="000000"/>
                <w:sz w:val="14"/>
              </w:rPr>
              <w:t>Dirección electrónica alterna u otro medio de recepción de consultas/documentos</w:t>
            </w:r>
          </w:p>
        </w:tc>
        <w:tc>
          <w:tcPr>
            <w:tcW w:w="2734"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46" w:right="19"/>
              <w:jc w:val="center"/>
            </w:pPr>
            <w:r>
              <w:rPr>
                <w:color w:val="000000"/>
                <w:sz w:val="14"/>
              </w:rPr>
              <w:t>Derechos del usuario ante la negativa o falta de respuesta</w:t>
            </w:r>
          </w:p>
        </w:tc>
        <w:tc>
          <w:tcPr>
            <w:tcW w:w="2779"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Lugares para reportar anomalías</w:t>
            </w:r>
          </w:p>
        </w:tc>
      </w:tr>
    </w:tbl>
    <w:p w:rsidR="00C52516" w:rsidRDefault="00C52516" w:rsidP="00C52516">
      <w:pPr>
        <w:spacing w:after="105" w:line="259" w:lineRule="auto"/>
      </w:pPr>
      <w:r>
        <w:t xml:space="preserve"> </w:t>
      </w:r>
    </w:p>
    <w:p w:rsidR="00C52516" w:rsidRDefault="00C52516" w:rsidP="00C52516">
      <w:pPr>
        <w:spacing w:after="182" w:line="253" w:lineRule="auto"/>
        <w:ind w:left="-5" w:right="21"/>
      </w:pPr>
      <w:r>
        <w:rPr>
          <w:sz w:val="16"/>
        </w:rPr>
        <w:t>Periodo de actualización de la información: trimestral (la información de los programas que se desarrollarán a lo largo del ejercicio deberá publicarse durante el primer mes del año)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51" w:line="253" w:lineRule="auto"/>
        <w:ind w:left="-5" w:right="21"/>
      </w:pPr>
      <w:r>
        <w:rPr>
          <w:sz w:val="16"/>
        </w:rPr>
        <w:t>Área(s) o unidad(es) administrativa(s) que genera(n) o posee(n) la información: ____________________</w:t>
      </w:r>
    </w:p>
    <w:p w:rsidR="00C52516" w:rsidRDefault="00C52516" w:rsidP="00C52516">
      <w:pPr>
        <w:spacing w:after="30" w:line="259" w:lineRule="auto"/>
        <w:ind w:left="1135"/>
      </w:pPr>
      <w:r>
        <w:lastRenderedPageBreak/>
        <w:t xml:space="preserve"> </w:t>
      </w:r>
    </w:p>
    <w:p w:rsidR="00C52516" w:rsidRDefault="00C52516" w:rsidP="00C52516">
      <w:pPr>
        <w:ind w:left="1145" w:right="2293"/>
      </w:pPr>
    </w:p>
    <w:p w:rsidR="00C52516" w:rsidRPr="00937B3F" w:rsidRDefault="00C52516" w:rsidP="00C52516">
      <w:pPr>
        <w:ind w:left="1145" w:right="2293"/>
        <w:rPr>
          <w:sz w:val="18"/>
          <w:szCs w:val="18"/>
        </w:rPr>
      </w:pPr>
      <w:r w:rsidRPr="00937B3F">
        <w:rPr>
          <w:sz w:val="18"/>
          <w:szCs w:val="18"/>
        </w:rPr>
        <w:t>XXXIX. Las actas y resoluciones del Comité de Transparencia de los sujetos obligados</w:t>
      </w:r>
    </w:p>
    <w:p w:rsidR="00C52516" w:rsidRPr="00937B3F" w:rsidRDefault="00C52516" w:rsidP="00C52516">
      <w:pPr>
        <w:ind w:left="1145" w:right="2293"/>
        <w:rPr>
          <w:sz w:val="18"/>
          <w:szCs w:val="18"/>
        </w:rPr>
      </w:pPr>
    </w:p>
    <w:p w:rsidR="00C52516" w:rsidRPr="00937B3F" w:rsidRDefault="00C52516" w:rsidP="00937B3F">
      <w:pPr>
        <w:ind w:left="10" w:right="12"/>
        <w:jc w:val="both"/>
        <w:rPr>
          <w:sz w:val="18"/>
          <w:szCs w:val="18"/>
        </w:rPr>
      </w:pPr>
      <w:r w:rsidRPr="00937B3F">
        <w:rPr>
          <w:sz w:val="18"/>
          <w:szCs w:val="18"/>
        </w:rPr>
        <w:t>En esta fracción se publicará información de las resoluciones del Comité de Transparencia, establecidas en el artículo 44 de la Ley General, las cuales darán cuenta de las funciones de ese organismo colegiado. Todos los sujetos obligados con excepción de los organismos o unidades referidas en el quinto párrafo del artículo 43 de la Ley estarán supeditados a la autoridad del Comité de Transparencia.</w:t>
      </w:r>
    </w:p>
    <w:p w:rsidR="00C52516" w:rsidRPr="00937B3F" w:rsidRDefault="00C52516" w:rsidP="00937B3F">
      <w:pPr>
        <w:spacing w:after="103" w:line="243" w:lineRule="auto"/>
        <w:ind w:left="-5"/>
        <w:jc w:val="both"/>
        <w:rPr>
          <w:sz w:val="18"/>
          <w:szCs w:val="18"/>
        </w:rPr>
      </w:pPr>
      <w:proofErr w:type="gramStart"/>
      <w:r w:rsidRPr="00937B3F">
        <w:rPr>
          <w:sz w:val="18"/>
          <w:szCs w:val="18"/>
        </w:rPr>
        <w:t>El reporte de las resoluciones del Comité de Transparencia se presentará en cuatro formatos;</w:t>
      </w:r>
      <w:proofErr w:type="gramEnd"/>
      <w:r w:rsidRPr="00937B3F">
        <w:rPr>
          <w:sz w:val="18"/>
          <w:szCs w:val="18"/>
        </w:rPr>
        <w:t xml:space="preserve"> el primero para dar cuenta de las determinaciones en materia de ampliación del plazo de respuesta a las solicitudes de acceso a la información, de clasificación de la información, declaración de inexistencia, o de incompetencia, así como para autorizar la ampliación del plazo de reserva de la información a que se refiere el artículo 101 de la Ley General.</w:t>
      </w:r>
    </w:p>
    <w:p w:rsidR="00C52516" w:rsidRPr="00937B3F" w:rsidRDefault="00C52516" w:rsidP="00937B3F">
      <w:pPr>
        <w:ind w:left="10" w:right="12"/>
        <w:jc w:val="both"/>
        <w:rPr>
          <w:sz w:val="18"/>
          <w:szCs w:val="18"/>
        </w:rPr>
      </w:pPr>
      <w:r w:rsidRPr="00937B3F">
        <w:rPr>
          <w:sz w:val="18"/>
          <w:szCs w:val="18"/>
        </w:rPr>
        <w:t>El segundo formato informará de las resoluciones del Comité para dar cumplimiento a las acciones y los procedimientos para asegurar la mayor eficacia en la gestión de las solicitudes en materia de acceso a la información; establecer políticas para facilitar el ejercicio del derecho de acceso a la información; promover la capacitación y actualización en materia de transparencia, acceso a la información, accesibilidad y protección de datos personales para todos los servidores públicos del sujeto obligado, incluidos los integrantes adscritos a la Unidad de Transparencia; y contendrá los reportes para la integración del informe anual que debe entregarse al órgano garante. Estos últimos deben guardar relación con la obligación de los informes a los que se refiere la fracción XXIX (informes que por disposición legal generen los sujetos obligados).</w:t>
      </w:r>
    </w:p>
    <w:p w:rsidR="00C52516" w:rsidRPr="00937B3F" w:rsidRDefault="00C52516" w:rsidP="00937B3F">
      <w:pPr>
        <w:ind w:left="10" w:right="12"/>
        <w:jc w:val="both"/>
        <w:rPr>
          <w:sz w:val="18"/>
          <w:szCs w:val="18"/>
        </w:rPr>
      </w:pPr>
      <w:proofErr w:type="gramStart"/>
      <w:r w:rsidRPr="00937B3F">
        <w:rPr>
          <w:sz w:val="18"/>
          <w:szCs w:val="18"/>
        </w:rPr>
        <w:t>El tercer formato tendrá los datos del Presidente y los demás integrantes del Comité de Transparencia;</w:t>
      </w:r>
      <w:proofErr w:type="gramEnd"/>
      <w:r w:rsidRPr="00937B3F">
        <w:rPr>
          <w:sz w:val="18"/>
          <w:szCs w:val="18"/>
        </w:rPr>
        <w:t xml:space="preserve"> y el cuarto incluirá el calendario de reuniones que celebrará de ordinario el Comité de Transparencia en el ejercicio en curso.</w:t>
      </w:r>
    </w:p>
    <w:p w:rsidR="00C52516" w:rsidRPr="00937B3F" w:rsidRDefault="00C52516" w:rsidP="00C52516">
      <w:pPr>
        <w:spacing w:line="365" w:lineRule="auto"/>
        <w:ind w:left="10" w:right="636"/>
        <w:rPr>
          <w:sz w:val="18"/>
          <w:szCs w:val="18"/>
        </w:rPr>
      </w:pPr>
      <w:r w:rsidRPr="00937B3F">
        <w:rPr>
          <w:sz w:val="18"/>
          <w:szCs w:val="18"/>
        </w:rPr>
        <w:t xml:space="preserve">_______________________________________________________________________________________ </w:t>
      </w:r>
    </w:p>
    <w:p w:rsidR="00C52516" w:rsidRPr="00937B3F" w:rsidRDefault="00C52516" w:rsidP="00C52516">
      <w:pPr>
        <w:spacing w:line="365" w:lineRule="auto"/>
        <w:ind w:left="10" w:right="636"/>
        <w:rPr>
          <w:sz w:val="18"/>
          <w:szCs w:val="18"/>
        </w:rPr>
      </w:pPr>
      <w:r w:rsidRPr="00937B3F">
        <w:rPr>
          <w:sz w:val="18"/>
          <w:szCs w:val="18"/>
        </w:rPr>
        <w:t>Periodo de actualización: semestral</w:t>
      </w:r>
    </w:p>
    <w:p w:rsidR="00C52516" w:rsidRPr="00937B3F" w:rsidRDefault="00C52516" w:rsidP="00C52516">
      <w:pPr>
        <w:ind w:left="10" w:right="12"/>
        <w:rPr>
          <w:sz w:val="18"/>
          <w:szCs w:val="18"/>
        </w:rPr>
      </w:pPr>
      <w:r w:rsidRPr="00937B3F">
        <w:rPr>
          <w:sz w:val="18"/>
          <w:szCs w:val="18"/>
        </w:rPr>
        <w:t>Conservar en el sitio de Internet: información del ejercicio en curso y la correspondiente al ejercicio anterior</w:t>
      </w:r>
    </w:p>
    <w:p w:rsidR="00C52516" w:rsidRPr="00937B3F" w:rsidRDefault="00C52516" w:rsidP="00C52516">
      <w:pPr>
        <w:ind w:left="10" w:right="12"/>
        <w:rPr>
          <w:sz w:val="18"/>
          <w:szCs w:val="18"/>
        </w:rPr>
      </w:pPr>
      <w:r w:rsidRPr="00937B3F">
        <w:rPr>
          <w:sz w:val="18"/>
          <w:szCs w:val="18"/>
        </w:rPr>
        <w:t>Aplica a: todos los sujetos obligados con excepción de los expresamente señalados en el artículo 43 de la Ley General</w:t>
      </w:r>
    </w:p>
    <w:p w:rsidR="00C52516" w:rsidRPr="00937B3F" w:rsidRDefault="00C52516" w:rsidP="00C52516">
      <w:pPr>
        <w:spacing w:line="365" w:lineRule="auto"/>
        <w:ind w:left="10" w:right="556"/>
        <w:rPr>
          <w:sz w:val="18"/>
          <w:szCs w:val="18"/>
        </w:rPr>
      </w:pPr>
      <w:r w:rsidRPr="00937B3F">
        <w:rPr>
          <w:sz w:val="18"/>
          <w:szCs w:val="18"/>
        </w:rPr>
        <w:t xml:space="preserve">_______________________________________________________________________________________ </w:t>
      </w:r>
    </w:p>
    <w:p w:rsidR="00C52516" w:rsidRPr="00937B3F" w:rsidRDefault="00C52516" w:rsidP="00C52516">
      <w:pPr>
        <w:spacing w:line="365" w:lineRule="auto"/>
        <w:ind w:left="10" w:right="556"/>
        <w:rPr>
          <w:sz w:val="18"/>
          <w:szCs w:val="18"/>
        </w:rPr>
      </w:pPr>
      <w:r w:rsidRPr="00937B3F">
        <w:rPr>
          <w:sz w:val="18"/>
          <w:szCs w:val="18"/>
        </w:rPr>
        <w:t>Criterios sustantivos de contenido</w:t>
      </w:r>
    </w:p>
    <w:p w:rsidR="00C52516" w:rsidRPr="00937B3F" w:rsidRDefault="00C52516" w:rsidP="00C52516">
      <w:pPr>
        <w:spacing w:after="130"/>
        <w:ind w:left="580" w:right="914"/>
        <w:rPr>
          <w:sz w:val="18"/>
          <w:szCs w:val="18"/>
        </w:rPr>
      </w:pPr>
      <w:proofErr w:type="gramStart"/>
      <w:r w:rsidRPr="00937B3F">
        <w:rPr>
          <w:sz w:val="18"/>
          <w:szCs w:val="18"/>
        </w:rPr>
        <w:t>Resoluciones del Comité de Transparencia sobre Ampliación de plazo;</w:t>
      </w:r>
      <w:proofErr w:type="gramEnd"/>
      <w:r w:rsidRPr="00937B3F">
        <w:rPr>
          <w:sz w:val="18"/>
          <w:szCs w:val="18"/>
        </w:rPr>
        <w:t xml:space="preserve"> </w:t>
      </w:r>
      <w:proofErr w:type="gramStart"/>
      <w:r w:rsidRPr="00937B3F">
        <w:rPr>
          <w:sz w:val="18"/>
          <w:szCs w:val="18"/>
        </w:rPr>
        <w:t>Acceso restringido reservada;</w:t>
      </w:r>
      <w:proofErr w:type="gramEnd"/>
      <w:r w:rsidRPr="00937B3F">
        <w:rPr>
          <w:sz w:val="18"/>
          <w:szCs w:val="18"/>
        </w:rPr>
        <w:t xml:space="preserve"> </w:t>
      </w:r>
      <w:proofErr w:type="gramStart"/>
      <w:r w:rsidRPr="00937B3F">
        <w:rPr>
          <w:sz w:val="18"/>
          <w:szCs w:val="18"/>
        </w:rPr>
        <w:t>Acceso restringido Confidencial;</w:t>
      </w:r>
      <w:proofErr w:type="gramEnd"/>
      <w:r w:rsidRPr="00937B3F">
        <w:rPr>
          <w:sz w:val="18"/>
          <w:szCs w:val="18"/>
        </w:rPr>
        <w:t xml:space="preserve"> </w:t>
      </w:r>
      <w:proofErr w:type="gramStart"/>
      <w:r w:rsidRPr="00937B3F">
        <w:rPr>
          <w:sz w:val="18"/>
          <w:szCs w:val="18"/>
        </w:rPr>
        <w:t>Inexistencia de información;</w:t>
      </w:r>
      <w:proofErr w:type="gramEnd"/>
      <w:r w:rsidRPr="00937B3F">
        <w:rPr>
          <w:sz w:val="18"/>
          <w:szCs w:val="18"/>
        </w:rPr>
        <w:t xml:space="preserve"> </w:t>
      </w:r>
      <w:proofErr w:type="gramStart"/>
      <w:r w:rsidRPr="00937B3F">
        <w:rPr>
          <w:sz w:val="18"/>
          <w:szCs w:val="18"/>
        </w:rPr>
        <w:t>Incompetencia;</w:t>
      </w:r>
      <w:proofErr w:type="gramEnd"/>
      <w:r w:rsidRPr="00937B3F">
        <w:rPr>
          <w:sz w:val="18"/>
          <w:szCs w:val="18"/>
        </w:rPr>
        <w:t xml:space="preserve"> Ampliación de plazo Reserva, según corresponda, con los siguientes datos:</w:t>
      </w:r>
    </w:p>
    <w:p w:rsidR="00C52516" w:rsidRPr="00937B3F" w:rsidRDefault="00C52516" w:rsidP="00C52516">
      <w:pPr>
        <w:ind w:left="580" w:right="12"/>
        <w:rPr>
          <w:sz w:val="18"/>
          <w:szCs w:val="18"/>
        </w:rPr>
      </w:pPr>
      <w:r w:rsidRPr="00937B3F">
        <w:rPr>
          <w:sz w:val="18"/>
          <w:szCs w:val="18"/>
        </w:rPr>
        <w:t>Criterio 1      Ejercicio</w:t>
      </w:r>
    </w:p>
    <w:p w:rsidR="00C52516" w:rsidRPr="00937B3F" w:rsidRDefault="00C52516" w:rsidP="00C52516">
      <w:pPr>
        <w:ind w:left="580" w:right="12"/>
        <w:rPr>
          <w:sz w:val="18"/>
          <w:szCs w:val="18"/>
        </w:rPr>
      </w:pPr>
      <w:r w:rsidRPr="00937B3F">
        <w:rPr>
          <w:sz w:val="18"/>
          <w:szCs w:val="18"/>
        </w:rPr>
        <w:t>Criterio 2      Periodo que se informa</w:t>
      </w:r>
    </w:p>
    <w:p w:rsidR="00C52516" w:rsidRPr="00937B3F" w:rsidRDefault="00C52516" w:rsidP="00C52516">
      <w:pPr>
        <w:ind w:left="580" w:right="12"/>
        <w:rPr>
          <w:sz w:val="18"/>
          <w:szCs w:val="18"/>
        </w:rPr>
      </w:pPr>
      <w:r w:rsidRPr="00937B3F">
        <w:rPr>
          <w:sz w:val="18"/>
          <w:szCs w:val="18"/>
        </w:rPr>
        <w:t>Criterio 3      Número de sesión (por ej. Primera sesión ordinaria/ Primera sesión extraordinaria)</w:t>
      </w:r>
    </w:p>
    <w:p w:rsidR="00C52516" w:rsidRPr="00937B3F" w:rsidRDefault="00C52516" w:rsidP="00C52516">
      <w:pPr>
        <w:ind w:left="580" w:right="12"/>
        <w:rPr>
          <w:sz w:val="18"/>
          <w:szCs w:val="18"/>
        </w:rPr>
      </w:pPr>
      <w:r w:rsidRPr="00937B3F">
        <w:rPr>
          <w:sz w:val="18"/>
          <w:szCs w:val="18"/>
        </w:rPr>
        <w:t>Criterio 4      Fecha de la sesión con el formato día/mes/año (por ej. 29/Mayo/2016)</w:t>
      </w:r>
    </w:p>
    <w:p w:rsidR="00C52516" w:rsidRPr="00937B3F" w:rsidRDefault="00C52516" w:rsidP="00C52516">
      <w:pPr>
        <w:ind w:left="580" w:right="12"/>
        <w:rPr>
          <w:sz w:val="18"/>
          <w:szCs w:val="18"/>
        </w:rPr>
      </w:pPr>
      <w:r w:rsidRPr="00937B3F">
        <w:rPr>
          <w:sz w:val="18"/>
          <w:szCs w:val="18"/>
        </w:rPr>
        <w:t>Criterio 5      Folio de la solicitud de acceso a la información</w:t>
      </w:r>
    </w:p>
    <w:p w:rsidR="00C52516" w:rsidRPr="00937B3F" w:rsidRDefault="00C52516" w:rsidP="00C52516">
      <w:pPr>
        <w:ind w:left="580" w:right="12"/>
        <w:rPr>
          <w:sz w:val="18"/>
          <w:szCs w:val="18"/>
        </w:rPr>
      </w:pPr>
      <w:r w:rsidRPr="00937B3F">
        <w:rPr>
          <w:sz w:val="18"/>
          <w:szCs w:val="18"/>
        </w:rPr>
        <w:t>Criterio 6      Número o clave de acuerdo del Comité (por ej. 001/SCT­29­01/2016)</w:t>
      </w:r>
    </w:p>
    <w:p w:rsidR="00C52516" w:rsidRPr="00937B3F" w:rsidRDefault="00C52516" w:rsidP="00C52516">
      <w:pPr>
        <w:ind w:left="580" w:right="12"/>
        <w:rPr>
          <w:sz w:val="18"/>
          <w:szCs w:val="18"/>
        </w:rPr>
      </w:pPr>
      <w:r w:rsidRPr="00937B3F">
        <w:rPr>
          <w:sz w:val="18"/>
          <w:szCs w:val="18"/>
        </w:rPr>
        <w:t>Criterio 7      Área(s) que presenta(n) la propuesta</w:t>
      </w:r>
    </w:p>
    <w:p w:rsidR="00C52516" w:rsidRPr="00937B3F" w:rsidRDefault="00C52516" w:rsidP="00C52516">
      <w:pPr>
        <w:spacing w:after="132"/>
        <w:ind w:left="1705" w:right="12" w:hanging="1135"/>
        <w:rPr>
          <w:sz w:val="18"/>
          <w:szCs w:val="18"/>
        </w:rPr>
      </w:pPr>
      <w:r w:rsidRPr="00937B3F">
        <w:rPr>
          <w:sz w:val="18"/>
          <w:szCs w:val="18"/>
        </w:rPr>
        <w:t>Criterio 8      Propuesta: Ampliación de plazo/Acceso restringido reservada/Acceso restringido confidencial/Inexistencia de información/Incompetencia/ Ampliación de plazo reserva</w:t>
      </w:r>
    </w:p>
    <w:p w:rsidR="00C52516" w:rsidRPr="00937B3F" w:rsidRDefault="00C52516" w:rsidP="00C52516">
      <w:pPr>
        <w:ind w:left="580" w:right="12"/>
        <w:rPr>
          <w:sz w:val="18"/>
          <w:szCs w:val="18"/>
        </w:rPr>
      </w:pPr>
      <w:r w:rsidRPr="00937B3F">
        <w:rPr>
          <w:sz w:val="18"/>
          <w:szCs w:val="18"/>
        </w:rPr>
        <w:t xml:space="preserve">Criterio 9      Sentido de la resolución del Comité: </w:t>
      </w:r>
      <w:proofErr w:type="gramStart"/>
      <w:r w:rsidRPr="00937B3F">
        <w:rPr>
          <w:sz w:val="18"/>
          <w:szCs w:val="18"/>
        </w:rPr>
        <w:t>Confirma;</w:t>
      </w:r>
      <w:proofErr w:type="gramEnd"/>
      <w:r w:rsidRPr="00937B3F">
        <w:rPr>
          <w:sz w:val="18"/>
          <w:szCs w:val="18"/>
        </w:rPr>
        <w:t xml:space="preserve"> </w:t>
      </w:r>
      <w:proofErr w:type="gramStart"/>
      <w:r w:rsidRPr="00937B3F">
        <w:rPr>
          <w:sz w:val="18"/>
          <w:szCs w:val="18"/>
        </w:rPr>
        <w:t>Modifica;</w:t>
      </w:r>
      <w:proofErr w:type="gramEnd"/>
      <w:r w:rsidRPr="00937B3F">
        <w:rPr>
          <w:sz w:val="18"/>
          <w:szCs w:val="18"/>
        </w:rPr>
        <w:t xml:space="preserve"> Revoca</w:t>
      </w:r>
    </w:p>
    <w:p w:rsidR="00C52516" w:rsidRPr="00937B3F" w:rsidRDefault="00C52516" w:rsidP="00C52516">
      <w:pPr>
        <w:ind w:left="580" w:right="12"/>
        <w:rPr>
          <w:sz w:val="18"/>
          <w:szCs w:val="18"/>
        </w:rPr>
      </w:pPr>
      <w:r w:rsidRPr="00937B3F">
        <w:rPr>
          <w:sz w:val="18"/>
          <w:szCs w:val="18"/>
        </w:rPr>
        <w:t>Criterio 10    Votación (por unanimidad o mayoría de votos)</w:t>
      </w:r>
    </w:p>
    <w:p w:rsidR="00C52516" w:rsidRPr="00937B3F" w:rsidRDefault="00C52516" w:rsidP="00C52516">
      <w:pPr>
        <w:spacing w:after="123"/>
        <w:ind w:left="580" w:right="12"/>
        <w:rPr>
          <w:sz w:val="18"/>
          <w:szCs w:val="18"/>
        </w:rPr>
      </w:pPr>
      <w:r w:rsidRPr="00937B3F">
        <w:rPr>
          <w:sz w:val="18"/>
          <w:szCs w:val="18"/>
        </w:rPr>
        <w:t>Criterio 11    Hipervínculo a la resolución del Comité de Transparencia</w:t>
      </w:r>
    </w:p>
    <w:p w:rsidR="00C52516" w:rsidRPr="00937B3F" w:rsidRDefault="00C52516" w:rsidP="00C52516">
      <w:pPr>
        <w:spacing w:line="259" w:lineRule="auto"/>
        <w:ind w:left="568"/>
        <w:rPr>
          <w:sz w:val="18"/>
          <w:szCs w:val="18"/>
        </w:rPr>
      </w:pPr>
      <w:r w:rsidRPr="00937B3F">
        <w:rPr>
          <w:sz w:val="18"/>
          <w:szCs w:val="18"/>
        </w:rPr>
        <w:t xml:space="preserve"> </w:t>
      </w:r>
    </w:p>
    <w:p w:rsidR="00C52516" w:rsidRPr="00937B3F" w:rsidRDefault="00C52516" w:rsidP="00C52516">
      <w:pPr>
        <w:spacing w:after="131"/>
        <w:ind w:left="580" w:right="12"/>
        <w:rPr>
          <w:sz w:val="18"/>
          <w:szCs w:val="18"/>
        </w:rPr>
      </w:pPr>
      <w:r w:rsidRPr="00937B3F">
        <w:rPr>
          <w:sz w:val="18"/>
          <w:szCs w:val="18"/>
        </w:rPr>
        <w:t>Respecto del Comité de Transparencia sobre las acciones, procedimientos, políticas, programas de capacitación y actualización, según corresponda, se publicará lo siguiente:</w:t>
      </w:r>
    </w:p>
    <w:p w:rsidR="00C52516" w:rsidRPr="00937B3F" w:rsidRDefault="00C52516" w:rsidP="00C52516">
      <w:pPr>
        <w:ind w:left="580" w:right="12"/>
        <w:rPr>
          <w:sz w:val="18"/>
          <w:szCs w:val="18"/>
        </w:rPr>
      </w:pPr>
      <w:r w:rsidRPr="00937B3F">
        <w:rPr>
          <w:sz w:val="18"/>
          <w:szCs w:val="18"/>
        </w:rPr>
        <w:t>Criterio 12    Ejercicio</w:t>
      </w:r>
    </w:p>
    <w:p w:rsidR="00C52516" w:rsidRPr="00937B3F" w:rsidRDefault="00C52516" w:rsidP="00C52516">
      <w:pPr>
        <w:ind w:left="580" w:right="12"/>
        <w:rPr>
          <w:sz w:val="18"/>
          <w:szCs w:val="18"/>
        </w:rPr>
      </w:pPr>
      <w:r w:rsidRPr="00937B3F">
        <w:rPr>
          <w:sz w:val="18"/>
          <w:szCs w:val="18"/>
        </w:rPr>
        <w:t>Criterio 13    Periodo que se informa</w:t>
      </w:r>
    </w:p>
    <w:p w:rsidR="00C52516" w:rsidRPr="00937B3F" w:rsidRDefault="00C52516" w:rsidP="00C52516">
      <w:pPr>
        <w:ind w:left="580" w:right="12"/>
        <w:rPr>
          <w:sz w:val="18"/>
          <w:szCs w:val="18"/>
        </w:rPr>
      </w:pPr>
      <w:r w:rsidRPr="00937B3F">
        <w:rPr>
          <w:sz w:val="18"/>
          <w:szCs w:val="18"/>
        </w:rPr>
        <w:t>Criterio 14    Fecha de la resolución y/o acta</w:t>
      </w:r>
    </w:p>
    <w:p w:rsidR="00C52516" w:rsidRPr="00937B3F" w:rsidRDefault="00C52516" w:rsidP="00C52516">
      <w:pPr>
        <w:ind w:left="580" w:right="12"/>
        <w:rPr>
          <w:sz w:val="18"/>
          <w:szCs w:val="18"/>
        </w:rPr>
      </w:pPr>
      <w:r w:rsidRPr="00937B3F">
        <w:rPr>
          <w:sz w:val="18"/>
          <w:szCs w:val="18"/>
        </w:rPr>
        <w:t>Criterio 15    Hipervínculo al documento de la resolución y/o acta,</w:t>
      </w:r>
    </w:p>
    <w:p w:rsidR="00C52516" w:rsidRPr="00937B3F" w:rsidRDefault="00C52516" w:rsidP="00937B3F">
      <w:pPr>
        <w:ind w:left="580" w:right="12"/>
        <w:jc w:val="both"/>
        <w:rPr>
          <w:sz w:val="18"/>
          <w:szCs w:val="18"/>
        </w:rPr>
      </w:pPr>
      <w:r w:rsidRPr="00937B3F">
        <w:rPr>
          <w:sz w:val="18"/>
          <w:szCs w:val="18"/>
        </w:rPr>
        <w:t>Integrantes del Comité de Transparencia</w:t>
      </w:r>
    </w:p>
    <w:p w:rsidR="00C52516" w:rsidRPr="00937B3F" w:rsidRDefault="00C52516" w:rsidP="00937B3F">
      <w:pPr>
        <w:spacing w:after="133"/>
        <w:ind w:left="1705" w:right="915" w:hanging="1135"/>
        <w:jc w:val="both"/>
        <w:rPr>
          <w:sz w:val="18"/>
          <w:szCs w:val="18"/>
        </w:rPr>
      </w:pPr>
      <w:r w:rsidRPr="00937B3F">
        <w:rPr>
          <w:sz w:val="18"/>
          <w:szCs w:val="18"/>
        </w:rPr>
        <w:t xml:space="preserve">Criterio 16    Nombre completo del Presidente y de los integrantes del Comité de Transparencia del sujeto obligado para cumplir con las funciones establecidas en el Capítulo III, Título Segundo de la Ley General, independientemente de que su nivel sea menor al de jefe de departamento </w:t>
      </w:r>
      <w:proofErr w:type="spellStart"/>
      <w:r w:rsidRPr="00937B3F">
        <w:rPr>
          <w:sz w:val="18"/>
          <w:szCs w:val="18"/>
        </w:rPr>
        <w:t>u</w:t>
      </w:r>
      <w:proofErr w:type="spellEnd"/>
      <w:r w:rsidRPr="00937B3F">
        <w:rPr>
          <w:sz w:val="18"/>
          <w:szCs w:val="18"/>
        </w:rPr>
        <w:t xml:space="preserve"> homólogo (nombre[s], primer apellido, segundo apellido), los cuales deberán guardar correspondencia con los publicados en la fracción VII (directorio)</w:t>
      </w:r>
    </w:p>
    <w:p w:rsidR="00C52516" w:rsidRPr="00937B3F" w:rsidRDefault="00C52516" w:rsidP="00C52516">
      <w:pPr>
        <w:ind w:left="580" w:right="12"/>
        <w:rPr>
          <w:sz w:val="18"/>
          <w:szCs w:val="18"/>
        </w:rPr>
      </w:pPr>
      <w:r w:rsidRPr="00937B3F">
        <w:rPr>
          <w:sz w:val="18"/>
          <w:szCs w:val="18"/>
        </w:rPr>
        <w:t>Criterio 17    Cargo o puesto que ocupa en el sujeto obligado</w:t>
      </w:r>
    </w:p>
    <w:p w:rsidR="00C52516" w:rsidRPr="00937B3F" w:rsidRDefault="00C52516" w:rsidP="00C52516">
      <w:pPr>
        <w:ind w:left="580" w:right="12"/>
        <w:rPr>
          <w:sz w:val="18"/>
          <w:szCs w:val="18"/>
        </w:rPr>
      </w:pPr>
      <w:r w:rsidRPr="00937B3F">
        <w:rPr>
          <w:sz w:val="18"/>
          <w:szCs w:val="18"/>
        </w:rPr>
        <w:t>Criterio 18    Cargo y/o función que desempeña en el Comité de Transparencia</w:t>
      </w:r>
    </w:p>
    <w:p w:rsidR="00C52516" w:rsidRPr="00937B3F" w:rsidRDefault="00C52516" w:rsidP="00C52516">
      <w:pPr>
        <w:ind w:left="1705" w:right="12" w:hanging="1135"/>
        <w:rPr>
          <w:sz w:val="18"/>
          <w:szCs w:val="18"/>
        </w:rPr>
      </w:pPr>
      <w:r w:rsidRPr="00937B3F">
        <w:rPr>
          <w:sz w:val="18"/>
          <w:szCs w:val="18"/>
        </w:rPr>
        <w:t>Criterio 19    Correo electrónico oficial activo del Presidente y de los demás integrantes del Comité de Transparencia</w:t>
      </w:r>
    </w:p>
    <w:p w:rsidR="00C52516" w:rsidRPr="00937B3F" w:rsidRDefault="00C52516" w:rsidP="00C52516">
      <w:pPr>
        <w:spacing w:after="130"/>
        <w:ind w:left="580" w:right="12"/>
        <w:rPr>
          <w:sz w:val="18"/>
          <w:szCs w:val="18"/>
        </w:rPr>
      </w:pPr>
      <w:r w:rsidRPr="00937B3F">
        <w:rPr>
          <w:sz w:val="18"/>
          <w:szCs w:val="18"/>
        </w:rPr>
        <w:t>Calendario de sesiones ordinarias del Comité de Transparencia</w:t>
      </w:r>
    </w:p>
    <w:p w:rsidR="00C52516" w:rsidRPr="00937B3F" w:rsidRDefault="00C52516" w:rsidP="00C52516">
      <w:pPr>
        <w:ind w:left="580" w:right="12"/>
        <w:rPr>
          <w:sz w:val="18"/>
          <w:szCs w:val="18"/>
        </w:rPr>
      </w:pPr>
      <w:r w:rsidRPr="00937B3F">
        <w:rPr>
          <w:sz w:val="18"/>
          <w:szCs w:val="18"/>
        </w:rPr>
        <w:t>Criterio 20    Ejercicio</w:t>
      </w:r>
    </w:p>
    <w:p w:rsidR="00C52516" w:rsidRPr="00937B3F" w:rsidRDefault="00C52516" w:rsidP="00C52516">
      <w:pPr>
        <w:ind w:left="580" w:right="12"/>
        <w:rPr>
          <w:sz w:val="18"/>
          <w:szCs w:val="18"/>
        </w:rPr>
      </w:pPr>
      <w:r w:rsidRPr="00937B3F">
        <w:rPr>
          <w:sz w:val="18"/>
          <w:szCs w:val="18"/>
        </w:rPr>
        <w:t>Criterio 21    Número de sesión</w:t>
      </w:r>
    </w:p>
    <w:p w:rsidR="00C52516" w:rsidRPr="00937B3F" w:rsidRDefault="00C52516" w:rsidP="00C52516">
      <w:pPr>
        <w:ind w:left="580" w:right="12"/>
        <w:rPr>
          <w:sz w:val="18"/>
          <w:szCs w:val="18"/>
        </w:rPr>
      </w:pPr>
      <w:r w:rsidRPr="00937B3F">
        <w:rPr>
          <w:sz w:val="18"/>
          <w:szCs w:val="18"/>
        </w:rPr>
        <w:t>Criterio 22    Mes</w:t>
      </w:r>
    </w:p>
    <w:p w:rsidR="00C52516" w:rsidRPr="00937B3F" w:rsidRDefault="00C52516" w:rsidP="00C52516">
      <w:pPr>
        <w:ind w:left="580" w:right="12"/>
        <w:rPr>
          <w:sz w:val="18"/>
          <w:szCs w:val="18"/>
        </w:rPr>
      </w:pPr>
      <w:r w:rsidRPr="00937B3F">
        <w:rPr>
          <w:sz w:val="18"/>
          <w:szCs w:val="18"/>
        </w:rPr>
        <w:t>Criterio 23    Día</w:t>
      </w:r>
    </w:p>
    <w:p w:rsidR="00C52516" w:rsidRPr="00937B3F" w:rsidRDefault="00C52516" w:rsidP="00C52516">
      <w:pPr>
        <w:spacing w:after="78"/>
        <w:ind w:left="580" w:right="12"/>
        <w:rPr>
          <w:sz w:val="18"/>
          <w:szCs w:val="18"/>
        </w:rPr>
      </w:pPr>
      <w:r w:rsidRPr="00937B3F">
        <w:rPr>
          <w:sz w:val="18"/>
          <w:szCs w:val="18"/>
        </w:rPr>
        <w:t>Criterio 24    Hipervínculo al acta de la sesión</w:t>
      </w:r>
    </w:p>
    <w:p w:rsidR="00C52516" w:rsidRPr="00937B3F" w:rsidRDefault="00C52516" w:rsidP="00C52516">
      <w:pPr>
        <w:ind w:left="10" w:right="12"/>
        <w:rPr>
          <w:sz w:val="18"/>
          <w:szCs w:val="18"/>
        </w:rPr>
      </w:pPr>
      <w:r w:rsidRPr="00937B3F">
        <w:rPr>
          <w:sz w:val="18"/>
          <w:szCs w:val="18"/>
        </w:rPr>
        <w:t>Criterios adjetivos de actualización</w:t>
      </w:r>
    </w:p>
    <w:p w:rsidR="00C52516" w:rsidRPr="00937B3F" w:rsidRDefault="00C52516" w:rsidP="00937B3F">
      <w:pPr>
        <w:ind w:left="580" w:right="12"/>
        <w:jc w:val="both"/>
        <w:rPr>
          <w:sz w:val="18"/>
          <w:szCs w:val="18"/>
        </w:rPr>
      </w:pPr>
      <w:r w:rsidRPr="00937B3F">
        <w:rPr>
          <w:sz w:val="18"/>
          <w:szCs w:val="18"/>
        </w:rPr>
        <w:lastRenderedPageBreak/>
        <w:t>Criterio 25    Periodo de actualización de la información: semestral</w:t>
      </w:r>
    </w:p>
    <w:p w:rsidR="00C52516" w:rsidRPr="00937B3F" w:rsidRDefault="00C52516" w:rsidP="00937B3F">
      <w:pPr>
        <w:spacing w:after="133"/>
        <w:ind w:left="1705" w:right="710" w:hanging="1135"/>
        <w:jc w:val="both"/>
        <w:rPr>
          <w:sz w:val="18"/>
          <w:szCs w:val="18"/>
        </w:rPr>
      </w:pPr>
      <w:r w:rsidRPr="00937B3F">
        <w:rPr>
          <w:sz w:val="18"/>
          <w:szCs w:val="18"/>
        </w:rPr>
        <w:t>Criterio 26    La información deberá estar actualizada al periodo que corresponde, de acuerdo con la Tabla de actualización y conservación de la información</w:t>
      </w:r>
    </w:p>
    <w:p w:rsidR="00C52516" w:rsidRPr="00937B3F" w:rsidRDefault="00C52516" w:rsidP="00937B3F">
      <w:pPr>
        <w:ind w:left="1705" w:right="619" w:hanging="1135"/>
        <w:jc w:val="both"/>
        <w:rPr>
          <w:sz w:val="18"/>
          <w:szCs w:val="18"/>
        </w:rPr>
      </w:pPr>
      <w:r w:rsidRPr="00937B3F">
        <w:rPr>
          <w:sz w:val="18"/>
          <w:szCs w:val="18"/>
        </w:rPr>
        <w:t>Criterio 27    Conservar en el sitio de Internet y a través de la Plataforma Nacional la información de acuerdo con la Tabla de actualización y conservación de la información</w:t>
      </w:r>
    </w:p>
    <w:p w:rsidR="00C52516" w:rsidRPr="00937B3F" w:rsidRDefault="00C52516" w:rsidP="00937B3F">
      <w:pPr>
        <w:spacing w:after="132"/>
        <w:ind w:left="10" w:right="12"/>
        <w:jc w:val="both"/>
        <w:rPr>
          <w:sz w:val="18"/>
          <w:szCs w:val="18"/>
        </w:rPr>
      </w:pPr>
      <w:r w:rsidRPr="00937B3F">
        <w:rPr>
          <w:sz w:val="18"/>
          <w:szCs w:val="18"/>
        </w:rPr>
        <w:t>Criterios adjetivos de confiabilidad</w:t>
      </w:r>
    </w:p>
    <w:p w:rsidR="00C52516" w:rsidRPr="00937B3F" w:rsidRDefault="00C52516" w:rsidP="00937B3F">
      <w:pPr>
        <w:spacing w:after="133"/>
        <w:ind w:left="1705" w:right="12" w:hanging="1135"/>
        <w:jc w:val="both"/>
        <w:rPr>
          <w:sz w:val="18"/>
          <w:szCs w:val="18"/>
        </w:rPr>
      </w:pPr>
      <w:r w:rsidRPr="00937B3F">
        <w:rPr>
          <w:sz w:val="18"/>
          <w:szCs w:val="18"/>
        </w:rPr>
        <w:t>Criterio 28    Área(s) o unidad(es) administrativa(s) que genera(n) o posee(n) la información respectiva y son responsables de publicarla y actualizarla</w:t>
      </w:r>
    </w:p>
    <w:p w:rsidR="00C52516" w:rsidRPr="00937B3F" w:rsidRDefault="00C52516" w:rsidP="00937B3F">
      <w:pPr>
        <w:spacing w:after="133"/>
        <w:ind w:left="1705" w:right="12" w:hanging="1135"/>
        <w:jc w:val="both"/>
        <w:rPr>
          <w:sz w:val="18"/>
          <w:szCs w:val="18"/>
        </w:rPr>
      </w:pPr>
      <w:r w:rsidRPr="00937B3F">
        <w:rPr>
          <w:sz w:val="18"/>
          <w:szCs w:val="18"/>
        </w:rPr>
        <w:t>Criterio 29    Fecha de actualización de la información publicada con el formato día/mes/año (por ej. 30/Junio/2016)</w:t>
      </w:r>
    </w:p>
    <w:p w:rsidR="00C52516" w:rsidRPr="00937B3F" w:rsidRDefault="00C52516" w:rsidP="00937B3F">
      <w:pPr>
        <w:ind w:left="1705" w:right="12" w:hanging="1135"/>
        <w:jc w:val="both"/>
        <w:rPr>
          <w:sz w:val="18"/>
          <w:szCs w:val="18"/>
        </w:rPr>
      </w:pPr>
      <w:r w:rsidRPr="00937B3F">
        <w:rPr>
          <w:sz w:val="18"/>
          <w:szCs w:val="18"/>
        </w:rPr>
        <w:t>Criterio 30    Fecha de validación de la información publicada con el formato día/mes/año (por ej. 16/Julio/2016)</w:t>
      </w:r>
    </w:p>
    <w:p w:rsidR="00C52516" w:rsidRPr="00937B3F" w:rsidRDefault="00C52516" w:rsidP="00937B3F">
      <w:pPr>
        <w:spacing w:after="132"/>
        <w:ind w:left="10" w:right="12"/>
        <w:jc w:val="both"/>
        <w:rPr>
          <w:sz w:val="18"/>
          <w:szCs w:val="18"/>
        </w:rPr>
      </w:pPr>
      <w:r w:rsidRPr="00937B3F">
        <w:rPr>
          <w:sz w:val="18"/>
          <w:szCs w:val="18"/>
        </w:rPr>
        <w:t>Criterios adjetivos de formato</w:t>
      </w:r>
    </w:p>
    <w:p w:rsidR="00C52516" w:rsidRPr="00937B3F" w:rsidRDefault="00C52516" w:rsidP="00937B3F">
      <w:pPr>
        <w:spacing w:after="131" w:line="251" w:lineRule="auto"/>
        <w:ind w:left="235" w:right="571"/>
        <w:jc w:val="both"/>
        <w:rPr>
          <w:sz w:val="18"/>
          <w:szCs w:val="18"/>
        </w:rPr>
      </w:pPr>
      <w:r w:rsidRPr="00937B3F">
        <w:rPr>
          <w:sz w:val="18"/>
          <w:szCs w:val="18"/>
        </w:rPr>
        <w:t>Criterio 31    La información publicada se organiza mediante los formatos 39a, 39b, 39c y 39d, en los que se incluyen todos los campos especificados en los criterios sustantivos de contenido</w:t>
      </w:r>
    </w:p>
    <w:p w:rsidR="00C52516" w:rsidRDefault="00C52516" w:rsidP="00937B3F">
      <w:pPr>
        <w:ind w:left="580" w:right="12"/>
        <w:jc w:val="both"/>
        <w:rPr>
          <w:sz w:val="18"/>
          <w:szCs w:val="18"/>
        </w:rPr>
      </w:pPr>
      <w:r w:rsidRPr="00937B3F">
        <w:rPr>
          <w:sz w:val="18"/>
          <w:szCs w:val="18"/>
        </w:rPr>
        <w:t>Criterio 32    El soporte de la información permite su reutilización</w:t>
      </w:r>
    </w:p>
    <w:p w:rsidR="00C52516" w:rsidRPr="00937B3F" w:rsidRDefault="00C52516" w:rsidP="00C52516">
      <w:pPr>
        <w:ind w:left="10" w:right="12"/>
        <w:rPr>
          <w:sz w:val="18"/>
          <w:szCs w:val="18"/>
        </w:rPr>
      </w:pPr>
    </w:p>
    <w:p w:rsidR="00C52516" w:rsidRPr="00937B3F" w:rsidRDefault="00C52516" w:rsidP="00C52516">
      <w:pPr>
        <w:ind w:left="10" w:right="12"/>
        <w:rPr>
          <w:sz w:val="18"/>
          <w:szCs w:val="18"/>
        </w:rPr>
      </w:pPr>
      <w:r w:rsidRPr="00937B3F">
        <w:rPr>
          <w:sz w:val="18"/>
          <w:szCs w:val="18"/>
        </w:rPr>
        <w:t>Formato 39a LGT_Art_70_Fr_XXXIX</w:t>
      </w:r>
    </w:p>
    <w:p w:rsidR="00C52516" w:rsidRPr="00937B3F" w:rsidRDefault="00C52516" w:rsidP="00C52516">
      <w:pPr>
        <w:ind w:left="10" w:right="12"/>
        <w:rPr>
          <w:sz w:val="18"/>
          <w:szCs w:val="18"/>
        </w:rPr>
      </w:pPr>
    </w:p>
    <w:p w:rsidR="00C52516" w:rsidRPr="00937B3F" w:rsidRDefault="00C52516" w:rsidP="00C52516">
      <w:pPr>
        <w:ind w:left="2103" w:right="12"/>
        <w:rPr>
          <w:sz w:val="18"/>
          <w:szCs w:val="18"/>
        </w:rPr>
      </w:pPr>
      <w:r w:rsidRPr="00937B3F">
        <w:rPr>
          <w:sz w:val="18"/>
          <w:szCs w:val="18"/>
        </w:rPr>
        <w:t>Informe de sesiones del Comité de Transparencia de &lt;&lt;sujeto obligado&gt;&gt;</w:t>
      </w:r>
    </w:p>
    <w:p w:rsidR="00C52516" w:rsidRPr="00937B3F" w:rsidRDefault="00C52516" w:rsidP="00C52516">
      <w:pPr>
        <w:ind w:left="2103" w:right="12"/>
        <w:rPr>
          <w:sz w:val="18"/>
          <w:szCs w:val="18"/>
        </w:rPr>
      </w:pPr>
    </w:p>
    <w:p w:rsidR="00C52516" w:rsidRPr="00937B3F" w:rsidRDefault="00C52516" w:rsidP="00C52516">
      <w:pPr>
        <w:spacing w:line="259" w:lineRule="auto"/>
        <w:ind w:left="10" w:right="871"/>
        <w:jc w:val="right"/>
        <w:rPr>
          <w:sz w:val="18"/>
          <w:szCs w:val="18"/>
        </w:rPr>
      </w:pPr>
      <w:r w:rsidRPr="00937B3F">
        <w:rPr>
          <w:sz w:val="18"/>
          <w:szCs w:val="18"/>
        </w:rPr>
        <w:t>Resoluciones de Ampliación de plazo, Acceso restringido reservada, Acceso restringido confidencial,</w:t>
      </w:r>
    </w:p>
    <w:p w:rsidR="00C52516" w:rsidRPr="00937B3F" w:rsidRDefault="00C52516" w:rsidP="00C52516">
      <w:pPr>
        <w:spacing w:after="7"/>
        <w:ind w:left="2113" w:right="12"/>
        <w:rPr>
          <w:sz w:val="18"/>
          <w:szCs w:val="18"/>
        </w:rPr>
      </w:pPr>
      <w:r w:rsidRPr="00937B3F">
        <w:rPr>
          <w:sz w:val="18"/>
          <w:szCs w:val="18"/>
        </w:rPr>
        <w:t>Inexistencia de información, Incompetencia, Ampliación de plazo reserva</w:t>
      </w:r>
    </w:p>
    <w:tbl>
      <w:tblPr>
        <w:tblStyle w:val="TableGrid"/>
        <w:tblW w:w="9102" w:type="dxa"/>
        <w:tblInd w:w="8" w:type="dxa"/>
        <w:tblCellMar>
          <w:top w:w="19" w:type="dxa"/>
          <w:left w:w="115" w:type="dxa"/>
          <w:right w:w="115" w:type="dxa"/>
        </w:tblCellMar>
        <w:tblLook w:val="04A0" w:firstRow="1" w:lastRow="0" w:firstColumn="1" w:lastColumn="0" w:noHBand="0" w:noVBand="1"/>
      </w:tblPr>
      <w:tblGrid>
        <w:gridCol w:w="1112"/>
        <w:gridCol w:w="1081"/>
        <w:gridCol w:w="1081"/>
        <w:gridCol w:w="1502"/>
        <w:gridCol w:w="1352"/>
        <w:gridCol w:w="1367"/>
        <w:gridCol w:w="1607"/>
      </w:tblGrid>
      <w:tr w:rsidR="00C52516" w:rsidRPr="00937B3F" w:rsidTr="00970B3A">
        <w:trPr>
          <w:trHeight w:val="976"/>
        </w:trPr>
        <w:tc>
          <w:tcPr>
            <w:tcW w:w="1112" w:type="dxa"/>
            <w:tcBorders>
              <w:top w:val="single" w:sz="6" w:space="0" w:color="000000"/>
              <w:left w:val="single" w:sz="6" w:space="0" w:color="000000"/>
              <w:bottom w:val="single" w:sz="6" w:space="0" w:color="000000"/>
              <w:right w:val="single" w:sz="6" w:space="0" w:color="000000"/>
            </w:tcBorders>
          </w:tcPr>
          <w:p w:rsidR="00C52516" w:rsidRPr="00937B3F" w:rsidRDefault="00C52516" w:rsidP="00970B3A">
            <w:pPr>
              <w:spacing w:line="259" w:lineRule="auto"/>
              <w:ind w:left="8"/>
              <w:jc w:val="center"/>
              <w:rPr>
                <w:sz w:val="18"/>
                <w:szCs w:val="18"/>
              </w:rPr>
            </w:pPr>
            <w:r w:rsidRPr="00937B3F">
              <w:rPr>
                <w:color w:val="000000"/>
                <w:sz w:val="18"/>
                <w:szCs w:val="18"/>
              </w:rPr>
              <w:t>Ejercicio</w:t>
            </w:r>
          </w:p>
        </w:tc>
        <w:tc>
          <w:tcPr>
            <w:tcW w:w="1081" w:type="dxa"/>
            <w:tcBorders>
              <w:top w:val="single" w:sz="6" w:space="0" w:color="000000"/>
              <w:left w:val="single" w:sz="6" w:space="0" w:color="000000"/>
              <w:bottom w:val="single" w:sz="6" w:space="0" w:color="000000"/>
              <w:right w:val="single" w:sz="6" w:space="0" w:color="000000"/>
            </w:tcBorders>
          </w:tcPr>
          <w:p w:rsidR="00C52516" w:rsidRPr="00937B3F" w:rsidRDefault="00C52516" w:rsidP="00970B3A">
            <w:pPr>
              <w:spacing w:line="259" w:lineRule="auto"/>
              <w:ind w:left="81" w:right="73"/>
              <w:jc w:val="center"/>
              <w:rPr>
                <w:sz w:val="18"/>
                <w:szCs w:val="18"/>
              </w:rPr>
            </w:pPr>
            <w:r w:rsidRPr="00937B3F">
              <w:rPr>
                <w:color w:val="000000"/>
                <w:sz w:val="18"/>
                <w:szCs w:val="18"/>
              </w:rPr>
              <w:t>Periodo que se informa</w:t>
            </w:r>
          </w:p>
        </w:tc>
        <w:tc>
          <w:tcPr>
            <w:tcW w:w="1081" w:type="dxa"/>
            <w:tcBorders>
              <w:top w:val="single" w:sz="6" w:space="0" w:color="000000"/>
              <w:left w:val="single" w:sz="6" w:space="0" w:color="000000"/>
              <w:bottom w:val="single" w:sz="6" w:space="0" w:color="000000"/>
              <w:right w:val="single" w:sz="6" w:space="0" w:color="000000"/>
            </w:tcBorders>
          </w:tcPr>
          <w:p w:rsidR="00C52516" w:rsidRPr="00937B3F" w:rsidRDefault="00C52516" w:rsidP="00970B3A">
            <w:pPr>
              <w:spacing w:line="259" w:lineRule="auto"/>
              <w:ind w:left="8"/>
              <w:jc w:val="center"/>
              <w:rPr>
                <w:sz w:val="18"/>
                <w:szCs w:val="18"/>
              </w:rPr>
            </w:pPr>
            <w:r w:rsidRPr="00937B3F">
              <w:rPr>
                <w:color w:val="000000"/>
                <w:sz w:val="18"/>
                <w:szCs w:val="18"/>
              </w:rPr>
              <w:t>Número</w:t>
            </w:r>
          </w:p>
          <w:p w:rsidR="00C52516" w:rsidRPr="00937B3F" w:rsidRDefault="00C52516" w:rsidP="00970B3A">
            <w:pPr>
              <w:spacing w:line="259" w:lineRule="auto"/>
              <w:ind w:left="8"/>
              <w:jc w:val="center"/>
              <w:rPr>
                <w:sz w:val="18"/>
                <w:szCs w:val="18"/>
              </w:rPr>
            </w:pPr>
            <w:r w:rsidRPr="00937B3F">
              <w:rPr>
                <w:color w:val="000000"/>
                <w:sz w:val="18"/>
                <w:szCs w:val="18"/>
              </w:rPr>
              <w:t>de sesión</w:t>
            </w:r>
          </w:p>
        </w:tc>
        <w:tc>
          <w:tcPr>
            <w:tcW w:w="1502" w:type="dxa"/>
            <w:tcBorders>
              <w:top w:val="single" w:sz="6" w:space="0" w:color="000000"/>
              <w:left w:val="single" w:sz="6" w:space="0" w:color="000000"/>
              <w:bottom w:val="single" w:sz="6" w:space="0" w:color="000000"/>
              <w:right w:val="single" w:sz="6" w:space="0" w:color="000000"/>
            </w:tcBorders>
          </w:tcPr>
          <w:p w:rsidR="00C52516" w:rsidRPr="00937B3F" w:rsidRDefault="00C52516" w:rsidP="00970B3A">
            <w:pPr>
              <w:spacing w:line="259" w:lineRule="auto"/>
              <w:ind w:left="66" w:right="58"/>
              <w:jc w:val="center"/>
              <w:rPr>
                <w:sz w:val="18"/>
                <w:szCs w:val="18"/>
              </w:rPr>
            </w:pPr>
            <w:r w:rsidRPr="00937B3F">
              <w:rPr>
                <w:color w:val="000000"/>
                <w:sz w:val="18"/>
                <w:szCs w:val="18"/>
              </w:rPr>
              <w:t>Fecha de la sesión día/mes/ año</w:t>
            </w:r>
          </w:p>
        </w:tc>
        <w:tc>
          <w:tcPr>
            <w:tcW w:w="1352" w:type="dxa"/>
            <w:tcBorders>
              <w:top w:val="single" w:sz="6" w:space="0" w:color="000000"/>
              <w:left w:val="single" w:sz="6" w:space="0" w:color="000000"/>
              <w:bottom w:val="single" w:sz="6" w:space="0" w:color="000000"/>
              <w:right w:val="single" w:sz="6" w:space="0" w:color="000000"/>
            </w:tcBorders>
          </w:tcPr>
          <w:p w:rsidR="00C52516" w:rsidRPr="00937B3F" w:rsidRDefault="00C52516" w:rsidP="00970B3A">
            <w:pPr>
              <w:spacing w:line="259" w:lineRule="auto"/>
              <w:ind w:firstLine="8"/>
              <w:jc w:val="center"/>
              <w:rPr>
                <w:sz w:val="18"/>
                <w:szCs w:val="18"/>
              </w:rPr>
            </w:pPr>
            <w:r w:rsidRPr="00937B3F">
              <w:rPr>
                <w:color w:val="000000"/>
                <w:sz w:val="18"/>
                <w:szCs w:val="18"/>
              </w:rPr>
              <w:t>Folio de la solicitud de acceso a la información</w:t>
            </w:r>
          </w:p>
        </w:tc>
        <w:tc>
          <w:tcPr>
            <w:tcW w:w="1367" w:type="dxa"/>
            <w:tcBorders>
              <w:top w:val="single" w:sz="6" w:space="0" w:color="000000"/>
              <w:left w:val="single" w:sz="6" w:space="0" w:color="000000"/>
              <w:bottom w:val="single" w:sz="6" w:space="0" w:color="000000"/>
              <w:right w:val="single" w:sz="6" w:space="0" w:color="000000"/>
            </w:tcBorders>
          </w:tcPr>
          <w:p w:rsidR="00C52516" w:rsidRPr="00937B3F" w:rsidRDefault="00C52516" w:rsidP="00970B3A">
            <w:pPr>
              <w:spacing w:line="224" w:lineRule="auto"/>
              <w:ind w:left="96" w:right="88"/>
              <w:jc w:val="center"/>
              <w:rPr>
                <w:sz w:val="18"/>
                <w:szCs w:val="18"/>
              </w:rPr>
            </w:pPr>
            <w:r w:rsidRPr="00937B3F">
              <w:rPr>
                <w:color w:val="000000"/>
                <w:sz w:val="18"/>
                <w:szCs w:val="18"/>
              </w:rPr>
              <w:t>Número o clave del</w:t>
            </w:r>
          </w:p>
          <w:p w:rsidR="00C52516" w:rsidRPr="00937B3F" w:rsidRDefault="00C52516" w:rsidP="00970B3A">
            <w:pPr>
              <w:spacing w:line="259" w:lineRule="auto"/>
              <w:jc w:val="center"/>
              <w:rPr>
                <w:sz w:val="18"/>
                <w:szCs w:val="18"/>
              </w:rPr>
            </w:pPr>
            <w:r w:rsidRPr="00937B3F">
              <w:rPr>
                <w:color w:val="000000"/>
                <w:sz w:val="18"/>
                <w:szCs w:val="18"/>
              </w:rPr>
              <w:t>acuerdo de la resolución</w:t>
            </w:r>
          </w:p>
        </w:tc>
        <w:tc>
          <w:tcPr>
            <w:tcW w:w="1607" w:type="dxa"/>
            <w:tcBorders>
              <w:top w:val="single" w:sz="6" w:space="0" w:color="000000"/>
              <w:left w:val="single" w:sz="6" w:space="0" w:color="000000"/>
              <w:bottom w:val="single" w:sz="6" w:space="0" w:color="000000"/>
              <w:right w:val="single" w:sz="6" w:space="0" w:color="000000"/>
            </w:tcBorders>
          </w:tcPr>
          <w:p w:rsidR="00C52516" w:rsidRPr="00937B3F" w:rsidRDefault="00C52516" w:rsidP="00970B3A">
            <w:pPr>
              <w:spacing w:line="259" w:lineRule="auto"/>
              <w:jc w:val="center"/>
              <w:rPr>
                <w:sz w:val="18"/>
                <w:szCs w:val="18"/>
              </w:rPr>
            </w:pPr>
            <w:r w:rsidRPr="00937B3F">
              <w:rPr>
                <w:color w:val="000000"/>
                <w:sz w:val="18"/>
                <w:szCs w:val="18"/>
              </w:rPr>
              <w:t>Área(s) que presenta(n) la propuesta</w:t>
            </w:r>
          </w:p>
        </w:tc>
      </w:tr>
    </w:tbl>
    <w:p w:rsidR="00C52516" w:rsidRDefault="00C52516" w:rsidP="00C52516">
      <w:pPr>
        <w:spacing w:line="259" w:lineRule="auto"/>
      </w:pPr>
      <w:r>
        <w:t xml:space="preserve"> </w:t>
      </w:r>
    </w:p>
    <w:tbl>
      <w:tblPr>
        <w:tblStyle w:val="TableGrid"/>
        <w:tblW w:w="8036" w:type="dxa"/>
        <w:tblInd w:w="8" w:type="dxa"/>
        <w:tblCellMar>
          <w:top w:w="19" w:type="dxa"/>
          <w:left w:w="115" w:type="dxa"/>
          <w:right w:w="115" w:type="dxa"/>
        </w:tblCellMar>
        <w:tblLook w:val="04A0" w:firstRow="1" w:lastRow="0" w:firstColumn="1" w:lastColumn="0" w:noHBand="0" w:noVBand="1"/>
      </w:tblPr>
      <w:tblGrid>
        <w:gridCol w:w="2764"/>
        <w:gridCol w:w="1637"/>
        <w:gridCol w:w="1652"/>
        <w:gridCol w:w="1983"/>
      </w:tblGrid>
      <w:tr w:rsidR="00C52516" w:rsidTr="00937B3F">
        <w:trPr>
          <w:trHeight w:val="977"/>
        </w:trPr>
        <w:tc>
          <w:tcPr>
            <w:tcW w:w="276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44" w:right="44"/>
              <w:jc w:val="center"/>
            </w:pPr>
            <w:r>
              <w:rPr>
                <w:color w:val="000000"/>
                <w:sz w:val="14"/>
              </w:rPr>
              <w:t>Propuesta (</w:t>
            </w:r>
            <w:proofErr w:type="gramStart"/>
            <w:r>
              <w:rPr>
                <w:color w:val="000000"/>
                <w:sz w:val="14"/>
              </w:rPr>
              <w:t>ampliación de plazo;</w:t>
            </w:r>
            <w:proofErr w:type="gramEnd"/>
            <w:r>
              <w:rPr>
                <w:color w:val="000000"/>
                <w:sz w:val="14"/>
              </w:rPr>
              <w:t xml:space="preserve"> acceso restringido reservada;</w:t>
            </w:r>
          </w:p>
          <w:p w:rsidR="00C52516" w:rsidRDefault="00C52516" w:rsidP="00970B3A">
            <w:pPr>
              <w:spacing w:line="224" w:lineRule="auto"/>
              <w:jc w:val="center"/>
            </w:pPr>
            <w:r>
              <w:rPr>
                <w:color w:val="000000"/>
                <w:sz w:val="14"/>
              </w:rPr>
              <w:t>acceso restringido confidencial; inexistencia de información;</w:t>
            </w:r>
          </w:p>
          <w:p w:rsidR="00C52516" w:rsidRDefault="00C52516" w:rsidP="00970B3A">
            <w:pPr>
              <w:spacing w:line="259" w:lineRule="auto"/>
              <w:ind w:left="8"/>
              <w:jc w:val="center"/>
            </w:pPr>
            <w:r>
              <w:rPr>
                <w:color w:val="000000"/>
                <w:sz w:val="14"/>
              </w:rPr>
              <w:t>incompetencia; ampliación de plazo</w:t>
            </w:r>
          </w:p>
          <w:p w:rsidR="00C52516" w:rsidRDefault="00C52516" w:rsidP="00970B3A">
            <w:pPr>
              <w:spacing w:line="259" w:lineRule="auto"/>
              <w:ind w:left="7"/>
              <w:jc w:val="center"/>
            </w:pPr>
            <w:r>
              <w:rPr>
                <w:color w:val="000000"/>
                <w:sz w:val="14"/>
              </w:rPr>
              <w:t>reserva)</w:t>
            </w:r>
          </w:p>
        </w:tc>
        <w:tc>
          <w:tcPr>
            <w:tcW w:w="16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Sentido de la resolución</w:t>
            </w:r>
          </w:p>
          <w:p w:rsidR="00C52516" w:rsidRDefault="00C52516" w:rsidP="00970B3A">
            <w:pPr>
              <w:spacing w:line="259" w:lineRule="auto"/>
              <w:ind w:left="93" w:right="94"/>
              <w:jc w:val="center"/>
            </w:pPr>
            <w:r>
              <w:rPr>
                <w:color w:val="000000"/>
                <w:sz w:val="14"/>
              </w:rPr>
              <w:t>(Confirma, modifica, revoca)</w:t>
            </w:r>
          </w:p>
        </w:tc>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4" w:right="35"/>
              <w:jc w:val="center"/>
            </w:pPr>
            <w:r>
              <w:rPr>
                <w:color w:val="000000"/>
                <w:sz w:val="14"/>
              </w:rPr>
              <w:t>Votación (por unanimidad o mayoría de votos)</w:t>
            </w:r>
          </w:p>
        </w:tc>
        <w:tc>
          <w:tcPr>
            <w:tcW w:w="198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right="28"/>
              <w:jc w:val="center"/>
            </w:pPr>
            <w:r>
              <w:rPr>
                <w:color w:val="000000"/>
                <w:sz w:val="14"/>
              </w:rPr>
              <w:t>Hipervínculo a la resolución</w:t>
            </w:r>
          </w:p>
        </w:tc>
      </w:tr>
    </w:tbl>
    <w:p w:rsidR="00C52516" w:rsidRDefault="00C52516" w:rsidP="00C52516">
      <w:pPr>
        <w:spacing w:after="105" w:line="259" w:lineRule="auto"/>
      </w:pPr>
      <w:r>
        <w:t xml:space="preserve"> </w:t>
      </w:r>
    </w:p>
    <w:p w:rsidR="00C52516" w:rsidRDefault="00C52516" w:rsidP="00C52516">
      <w:pPr>
        <w:spacing w:after="182" w:line="253" w:lineRule="auto"/>
        <w:ind w:left="-5" w:right="21"/>
      </w:pPr>
      <w:r>
        <w:rPr>
          <w:sz w:val="16"/>
        </w:rPr>
        <w:t>Periodo de actualización de la información: semestral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rPr>
          <w:sz w:val="16"/>
        </w:rPr>
      </w:pPr>
      <w:r>
        <w:rPr>
          <w:sz w:val="16"/>
        </w:rPr>
        <w:t>Área(s) o unidad(es) administrativa(s) que genera(n) o posee(n) la información: ____________________</w:t>
      </w:r>
    </w:p>
    <w:p w:rsidR="00C52516" w:rsidRPr="00937B3F" w:rsidRDefault="00C52516" w:rsidP="00C52516">
      <w:pPr>
        <w:ind w:left="10" w:right="12"/>
        <w:rPr>
          <w:sz w:val="18"/>
          <w:szCs w:val="18"/>
        </w:rPr>
      </w:pPr>
      <w:r w:rsidRPr="00937B3F">
        <w:rPr>
          <w:sz w:val="18"/>
          <w:szCs w:val="18"/>
        </w:rPr>
        <w:t>Formato 39b LGT_Art_70_Fr_XXXIX</w:t>
      </w:r>
    </w:p>
    <w:p w:rsidR="00C52516" w:rsidRPr="00937B3F" w:rsidRDefault="00C52516" w:rsidP="00C52516">
      <w:pPr>
        <w:ind w:left="10" w:right="12"/>
        <w:rPr>
          <w:sz w:val="18"/>
          <w:szCs w:val="18"/>
        </w:rPr>
      </w:pPr>
    </w:p>
    <w:p w:rsidR="00C52516" w:rsidRPr="00937B3F" w:rsidRDefault="00C52516" w:rsidP="00C52516">
      <w:pPr>
        <w:spacing w:after="6" w:line="251" w:lineRule="auto"/>
        <w:ind w:left="859" w:right="854"/>
        <w:jc w:val="center"/>
        <w:rPr>
          <w:sz w:val="18"/>
          <w:szCs w:val="18"/>
        </w:rPr>
      </w:pPr>
      <w:r w:rsidRPr="00937B3F">
        <w:rPr>
          <w:sz w:val="18"/>
          <w:szCs w:val="18"/>
        </w:rPr>
        <w:t>Informe de Resoluciones del Comité de Transparencia de &lt;&lt;sujeto obligado&gt;&gt;</w:t>
      </w:r>
    </w:p>
    <w:p w:rsidR="00C52516" w:rsidRDefault="00C52516" w:rsidP="00C52516">
      <w:pPr>
        <w:spacing w:after="6" w:line="251" w:lineRule="auto"/>
        <w:ind w:left="859" w:right="854"/>
        <w:jc w:val="center"/>
      </w:pPr>
    </w:p>
    <w:tbl>
      <w:tblPr>
        <w:tblStyle w:val="TableGrid"/>
        <w:tblW w:w="7871" w:type="dxa"/>
        <w:tblInd w:w="8" w:type="dxa"/>
        <w:tblCellMar>
          <w:top w:w="19" w:type="dxa"/>
          <w:left w:w="318" w:type="dxa"/>
          <w:right w:w="115" w:type="dxa"/>
        </w:tblCellMar>
        <w:tblLook w:val="04A0" w:firstRow="1" w:lastRow="0" w:firstColumn="1" w:lastColumn="0" w:noHBand="0" w:noVBand="1"/>
      </w:tblPr>
      <w:tblGrid>
        <w:gridCol w:w="1427"/>
        <w:gridCol w:w="1502"/>
        <w:gridCol w:w="2764"/>
        <w:gridCol w:w="2178"/>
      </w:tblGrid>
      <w:tr w:rsidR="00C52516" w:rsidTr="00970B3A">
        <w:trPr>
          <w:trHeight w:val="691"/>
        </w:trPr>
        <w:tc>
          <w:tcPr>
            <w:tcW w:w="142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98"/>
              <w:jc w:val="center"/>
            </w:pPr>
            <w:r>
              <w:rPr>
                <w:color w:val="000000"/>
                <w:sz w:val="16"/>
              </w:rPr>
              <w:t>Ejercicio</w:t>
            </w:r>
          </w:p>
        </w:tc>
        <w:tc>
          <w:tcPr>
            <w:tcW w:w="150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16"/>
              <w:jc w:val="center"/>
            </w:pPr>
            <w:r>
              <w:rPr>
                <w:color w:val="000000"/>
                <w:sz w:val="16"/>
              </w:rPr>
              <w:t>Periodo que se informa</w:t>
            </w:r>
          </w:p>
        </w:tc>
        <w:tc>
          <w:tcPr>
            <w:tcW w:w="2764"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16"/>
              <w:jc w:val="center"/>
            </w:pPr>
            <w:r>
              <w:rPr>
                <w:color w:val="000000"/>
                <w:sz w:val="16"/>
              </w:rPr>
              <w:t>Fecha de resolución y/o acta con el formato día/mes/año</w:t>
            </w:r>
          </w:p>
        </w:tc>
        <w:tc>
          <w:tcPr>
            <w:tcW w:w="217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42"/>
              <w:jc w:val="center"/>
            </w:pPr>
            <w:r>
              <w:rPr>
                <w:color w:val="000000"/>
                <w:sz w:val="16"/>
              </w:rPr>
              <w:t>Hipervínculo al documento de la resolución y/o acta</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semestral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pPr>
      <w:r>
        <w:rPr>
          <w:sz w:val="16"/>
        </w:rPr>
        <w:t>Área(s) o unidad(es) administrativa(s) que genera(n) o posee(n) la información: ____________________</w:t>
      </w:r>
    </w:p>
    <w:p w:rsidR="00C52516" w:rsidRPr="00937B3F" w:rsidRDefault="00C52516" w:rsidP="00937B3F">
      <w:pPr>
        <w:spacing w:after="160" w:line="259" w:lineRule="auto"/>
        <w:rPr>
          <w:sz w:val="18"/>
          <w:szCs w:val="18"/>
        </w:rPr>
      </w:pPr>
      <w:r>
        <w:br w:type="page"/>
      </w:r>
      <w:r w:rsidRPr="00937B3F">
        <w:rPr>
          <w:sz w:val="18"/>
          <w:szCs w:val="18"/>
        </w:rPr>
        <w:lastRenderedPageBreak/>
        <w:t>Formato 39c LGT_Art_70_Fr_XXXIX</w:t>
      </w:r>
    </w:p>
    <w:p w:rsidR="00C52516" w:rsidRPr="00937B3F" w:rsidRDefault="00C52516" w:rsidP="00C52516">
      <w:pPr>
        <w:ind w:left="10" w:right="12"/>
        <w:rPr>
          <w:sz w:val="18"/>
          <w:szCs w:val="18"/>
        </w:rPr>
      </w:pPr>
    </w:p>
    <w:p w:rsidR="00C52516" w:rsidRPr="00937B3F" w:rsidRDefault="00C52516" w:rsidP="00C52516">
      <w:pPr>
        <w:spacing w:after="6" w:line="251" w:lineRule="auto"/>
        <w:ind w:left="859" w:right="854"/>
        <w:jc w:val="center"/>
        <w:rPr>
          <w:sz w:val="18"/>
          <w:szCs w:val="18"/>
        </w:rPr>
      </w:pPr>
      <w:r w:rsidRPr="00937B3F">
        <w:rPr>
          <w:sz w:val="18"/>
          <w:szCs w:val="18"/>
        </w:rPr>
        <w:t>Integrantes del Comité de Transparencia de &lt;&lt;sujeto obligado&gt;&gt;</w:t>
      </w:r>
    </w:p>
    <w:p w:rsidR="00C52516" w:rsidRPr="00937B3F" w:rsidRDefault="00C52516" w:rsidP="00C52516">
      <w:pPr>
        <w:spacing w:after="6" w:line="251" w:lineRule="auto"/>
        <w:ind w:left="859" w:right="854"/>
        <w:jc w:val="center"/>
        <w:rPr>
          <w:sz w:val="18"/>
          <w:szCs w:val="18"/>
        </w:rPr>
      </w:pPr>
    </w:p>
    <w:tbl>
      <w:tblPr>
        <w:tblStyle w:val="TableGrid"/>
        <w:tblW w:w="9673" w:type="dxa"/>
        <w:tblInd w:w="8" w:type="dxa"/>
        <w:tblCellMar>
          <w:top w:w="19" w:type="dxa"/>
          <w:left w:w="115" w:type="dxa"/>
          <w:right w:w="115" w:type="dxa"/>
        </w:tblCellMar>
        <w:tblLook w:val="04A0" w:firstRow="1" w:lastRow="0" w:firstColumn="1" w:lastColumn="0" w:noHBand="0" w:noVBand="1"/>
      </w:tblPr>
      <w:tblGrid>
        <w:gridCol w:w="1338"/>
        <w:gridCol w:w="1337"/>
        <w:gridCol w:w="1742"/>
        <w:gridCol w:w="1742"/>
        <w:gridCol w:w="1757"/>
        <w:gridCol w:w="1757"/>
      </w:tblGrid>
      <w:tr w:rsidR="00C52516" w:rsidTr="00937B3F">
        <w:trPr>
          <w:trHeight w:val="766"/>
        </w:trPr>
        <w:tc>
          <w:tcPr>
            <w:tcW w:w="133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7"/>
              <w:jc w:val="center"/>
            </w:pPr>
            <w:r>
              <w:rPr>
                <w:color w:val="000000"/>
                <w:sz w:val="16"/>
              </w:rPr>
              <w:t>Nombre(s)</w:t>
            </w:r>
          </w:p>
        </w:tc>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7"/>
              <w:jc w:val="center"/>
            </w:pPr>
            <w:r>
              <w:rPr>
                <w:color w:val="000000"/>
                <w:sz w:val="16"/>
              </w:rPr>
              <w:t>Primer</w:t>
            </w:r>
          </w:p>
          <w:p w:rsidR="00C52516" w:rsidRDefault="00C52516" w:rsidP="00970B3A">
            <w:pPr>
              <w:spacing w:line="259" w:lineRule="auto"/>
              <w:ind w:left="23"/>
              <w:jc w:val="center"/>
            </w:pPr>
            <w:r>
              <w:rPr>
                <w:color w:val="000000"/>
                <w:sz w:val="16"/>
              </w:rPr>
              <w:t>apellido</w:t>
            </w:r>
          </w:p>
        </w:tc>
        <w:tc>
          <w:tcPr>
            <w:tcW w:w="17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jc w:val="center"/>
            </w:pPr>
            <w:r>
              <w:rPr>
                <w:color w:val="000000"/>
                <w:sz w:val="16"/>
              </w:rPr>
              <w:t>Segundo apellido</w:t>
            </w:r>
          </w:p>
        </w:tc>
        <w:tc>
          <w:tcPr>
            <w:tcW w:w="17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7" w:right="14"/>
              <w:jc w:val="center"/>
            </w:pPr>
            <w:r>
              <w:rPr>
                <w:color w:val="000000"/>
                <w:sz w:val="16"/>
              </w:rPr>
              <w:t>Cargo o puesto en el sujeto obligado</w:t>
            </w:r>
          </w:p>
        </w:tc>
        <w:tc>
          <w:tcPr>
            <w:tcW w:w="17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55" w:right="32"/>
              <w:jc w:val="center"/>
            </w:pPr>
            <w:r>
              <w:rPr>
                <w:color w:val="000000"/>
                <w:sz w:val="16"/>
              </w:rPr>
              <w:t>Cargo y/o función en el Comité de</w:t>
            </w:r>
          </w:p>
          <w:p w:rsidR="00C52516" w:rsidRDefault="00C52516" w:rsidP="00970B3A">
            <w:pPr>
              <w:spacing w:line="259" w:lineRule="auto"/>
              <w:ind w:left="23"/>
              <w:jc w:val="center"/>
            </w:pPr>
            <w:r>
              <w:rPr>
                <w:color w:val="000000"/>
                <w:sz w:val="16"/>
              </w:rPr>
              <w:t>Transparencia</w:t>
            </w:r>
          </w:p>
        </w:tc>
        <w:tc>
          <w:tcPr>
            <w:tcW w:w="17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Correo electrónico oficial</w:t>
            </w:r>
          </w:p>
        </w:tc>
      </w:tr>
    </w:tbl>
    <w:p w:rsidR="00C52516" w:rsidRDefault="00C52516" w:rsidP="00C52516">
      <w:pPr>
        <w:spacing w:after="120" w:line="259" w:lineRule="auto"/>
      </w:pPr>
      <w:r>
        <w:t xml:space="preserve"> </w:t>
      </w:r>
    </w:p>
    <w:p w:rsidR="00C52516" w:rsidRDefault="00C52516" w:rsidP="00C52516">
      <w:pPr>
        <w:spacing w:after="182" w:line="253" w:lineRule="auto"/>
        <w:ind w:left="-5" w:right="21"/>
      </w:pPr>
      <w:r>
        <w:rPr>
          <w:sz w:val="16"/>
        </w:rPr>
        <w:t>Periodo de actualización de la información: trimestral (la información de los programas que se desarrollarán a lo largo del ejercicio deberá publicarse durante el primer mes del año)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rPr>
          <w:sz w:val="16"/>
        </w:rPr>
      </w:pPr>
      <w:r>
        <w:rPr>
          <w:sz w:val="16"/>
        </w:rPr>
        <w:t>Área(s) o unidad(es) administrativa(s) que genera(n) o posee(n) la información: ____________________</w:t>
      </w:r>
    </w:p>
    <w:p w:rsidR="00C52516" w:rsidRPr="00937B3F" w:rsidRDefault="00C52516" w:rsidP="00C52516">
      <w:pPr>
        <w:spacing w:after="144"/>
        <w:ind w:left="10" w:right="12"/>
        <w:rPr>
          <w:sz w:val="18"/>
          <w:szCs w:val="18"/>
        </w:rPr>
      </w:pPr>
      <w:r w:rsidRPr="00937B3F">
        <w:rPr>
          <w:sz w:val="18"/>
          <w:szCs w:val="18"/>
        </w:rPr>
        <w:t>Formato 39d LGT_Art_70_Fr_XXXIX</w:t>
      </w:r>
    </w:p>
    <w:p w:rsidR="00C52516" w:rsidRPr="00937B3F" w:rsidRDefault="00C52516" w:rsidP="00937B3F">
      <w:pPr>
        <w:spacing w:after="30" w:line="259" w:lineRule="auto"/>
        <w:ind w:right="5"/>
        <w:rPr>
          <w:sz w:val="18"/>
          <w:szCs w:val="18"/>
        </w:rPr>
      </w:pPr>
      <w:r w:rsidRPr="00937B3F">
        <w:rPr>
          <w:sz w:val="18"/>
          <w:szCs w:val="18"/>
        </w:rPr>
        <w:t xml:space="preserve"> Calendario de sesiones ordinarias del Comité de Transparencia de &lt;&lt;sujeto obligado&gt;&gt;</w:t>
      </w:r>
    </w:p>
    <w:p w:rsidR="00C52516" w:rsidRDefault="00C52516" w:rsidP="00C52516">
      <w:pPr>
        <w:spacing w:after="6" w:line="251" w:lineRule="auto"/>
        <w:ind w:left="859" w:right="854"/>
        <w:jc w:val="center"/>
      </w:pPr>
    </w:p>
    <w:tbl>
      <w:tblPr>
        <w:tblStyle w:val="TableGrid"/>
        <w:tblW w:w="7615" w:type="dxa"/>
        <w:tblInd w:w="8" w:type="dxa"/>
        <w:tblCellMar>
          <w:top w:w="49" w:type="dxa"/>
          <w:left w:w="115" w:type="dxa"/>
          <w:right w:w="115" w:type="dxa"/>
        </w:tblCellMar>
        <w:tblLook w:val="04A0" w:firstRow="1" w:lastRow="0" w:firstColumn="1" w:lastColumn="0" w:noHBand="0" w:noVBand="1"/>
      </w:tblPr>
      <w:tblGrid>
        <w:gridCol w:w="1067"/>
        <w:gridCol w:w="2163"/>
        <w:gridCol w:w="1502"/>
        <w:gridCol w:w="1081"/>
        <w:gridCol w:w="1802"/>
      </w:tblGrid>
      <w:tr w:rsidR="00C52516" w:rsidTr="00937B3F">
        <w:trPr>
          <w:trHeight w:val="481"/>
        </w:trPr>
        <w:tc>
          <w:tcPr>
            <w:tcW w:w="106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5"/>
              <w:jc w:val="center"/>
            </w:pPr>
            <w:r>
              <w:rPr>
                <w:color w:val="000000"/>
                <w:sz w:val="16"/>
              </w:rPr>
              <w:t>Ejercicio</w:t>
            </w:r>
          </w:p>
        </w:tc>
        <w:tc>
          <w:tcPr>
            <w:tcW w:w="216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5"/>
              <w:jc w:val="center"/>
            </w:pPr>
            <w:r>
              <w:rPr>
                <w:color w:val="000000"/>
                <w:sz w:val="16"/>
              </w:rPr>
              <w:t>Número de sesión</w:t>
            </w:r>
          </w:p>
        </w:tc>
        <w:tc>
          <w:tcPr>
            <w:tcW w:w="150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1"/>
              <w:jc w:val="center"/>
            </w:pPr>
            <w:r>
              <w:rPr>
                <w:color w:val="000000"/>
                <w:sz w:val="16"/>
              </w:rPr>
              <w:t>Mes</w:t>
            </w:r>
          </w:p>
        </w:tc>
        <w:tc>
          <w:tcPr>
            <w:tcW w:w="108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5"/>
              <w:jc w:val="center"/>
            </w:pPr>
            <w:r>
              <w:rPr>
                <w:color w:val="000000"/>
                <w:sz w:val="16"/>
              </w:rPr>
              <w:t>Día</w:t>
            </w:r>
          </w:p>
        </w:tc>
        <w:tc>
          <w:tcPr>
            <w:tcW w:w="18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13" w:right="102"/>
              <w:jc w:val="center"/>
            </w:pPr>
            <w:r>
              <w:rPr>
                <w:color w:val="000000"/>
                <w:sz w:val="16"/>
              </w:rPr>
              <w:t>Hipervínculo al acta de la sesión</w:t>
            </w:r>
          </w:p>
        </w:tc>
      </w:tr>
    </w:tbl>
    <w:p w:rsidR="00C52516" w:rsidRDefault="00C52516" w:rsidP="00C52516">
      <w:pPr>
        <w:spacing w:line="259" w:lineRule="auto"/>
      </w:pPr>
      <w:r>
        <w:rPr>
          <w:rFonts w:ascii="Calibri" w:eastAsia="Calibri" w:hAnsi="Calibri" w:cs="Calibri"/>
          <w:noProof/>
          <w:color w:val="000000"/>
          <w:sz w:val="22"/>
          <w:lang w:val="es-MX" w:eastAsia="es-MX"/>
        </w:rPr>
        <mc:AlternateContent>
          <mc:Choice Requires="wpg">
            <w:drawing>
              <wp:inline distT="0" distB="0" distL="0" distR="0" wp14:anchorId="4C028D78" wp14:editId="18FA01B3">
                <wp:extent cx="4845248" cy="19075"/>
                <wp:effectExtent l="0" t="0" r="0" b="0"/>
                <wp:docPr id="415885" name="Group 415885"/>
                <wp:cNvGraphicFramePr/>
                <a:graphic xmlns:a="http://schemas.openxmlformats.org/drawingml/2006/main">
                  <a:graphicData uri="http://schemas.microsoft.com/office/word/2010/wordprocessingGroup">
                    <wpg:wgp>
                      <wpg:cNvGrpSpPr/>
                      <wpg:grpSpPr>
                        <a:xfrm>
                          <a:off x="0" y="0"/>
                          <a:ext cx="4845248" cy="19075"/>
                          <a:chOff x="0" y="0"/>
                          <a:chExt cx="4845248" cy="19075"/>
                        </a:xfrm>
                      </wpg:grpSpPr>
                      <wps:wsp>
                        <wps:cNvPr id="509609" name="Shape 509609"/>
                        <wps:cNvSpPr/>
                        <wps:spPr>
                          <a:xfrm>
                            <a:off x="3691163" y="9550"/>
                            <a:ext cx="1154085" cy="9525"/>
                          </a:xfrm>
                          <a:custGeom>
                            <a:avLst/>
                            <a:gdLst/>
                            <a:ahLst/>
                            <a:cxnLst/>
                            <a:rect l="0" t="0" r="0" b="0"/>
                            <a:pathLst>
                              <a:path w="1154085" h="9525">
                                <a:moveTo>
                                  <a:pt x="0" y="0"/>
                                </a:moveTo>
                                <a:lnTo>
                                  <a:pt x="1154085" y="0"/>
                                </a:lnTo>
                                <a:lnTo>
                                  <a:pt x="1154085"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0" name="Shape 509610"/>
                        <wps:cNvSpPr/>
                        <wps:spPr>
                          <a:xfrm>
                            <a:off x="4835710" y="0"/>
                            <a:ext cx="9538" cy="19075"/>
                          </a:xfrm>
                          <a:custGeom>
                            <a:avLst/>
                            <a:gdLst/>
                            <a:ahLst/>
                            <a:cxnLst/>
                            <a:rect l="0" t="0" r="0" b="0"/>
                            <a:pathLst>
                              <a:path w="9538" h="19075">
                                <a:moveTo>
                                  <a:pt x="0" y="0"/>
                                </a:moveTo>
                                <a:lnTo>
                                  <a:pt x="9538" y="0"/>
                                </a:lnTo>
                                <a:lnTo>
                                  <a:pt x="9538" y="19075"/>
                                </a:lnTo>
                                <a:lnTo>
                                  <a:pt x="0" y="190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1" name="Shape 509611"/>
                        <wps:cNvSpPr/>
                        <wps:spPr>
                          <a:xfrm>
                            <a:off x="3004435" y="9550"/>
                            <a:ext cx="696266" cy="9525"/>
                          </a:xfrm>
                          <a:custGeom>
                            <a:avLst/>
                            <a:gdLst/>
                            <a:ahLst/>
                            <a:cxnLst/>
                            <a:rect l="0" t="0" r="0" b="0"/>
                            <a:pathLst>
                              <a:path w="696266" h="9525">
                                <a:moveTo>
                                  <a:pt x="0" y="0"/>
                                </a:moveTo>
                                <a:lnTo>
                                  <a:pt x="696266" y="0"/>
                                </a:lnTo>
                                <a:lnTo>
                                  <a:pt x="696266"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2" name="Shape 509612"/>
                        <wps:cNvSpPr/>
                        <wps:spPr>
                          <a:xfrm>
                            <a:off x="3691163" y="0"/>
                            <a:ext cx="9538" cy="19075"/>
                          </a:xfrm>
                          <a:custGeom>
                            <a:avLst/>
                            <a:gdLst/>
                            <a:ahLst/>
                            <a:cxnLst/>
                            <a:rect l="0" t="0" r="0" b="0"/>
                            <a:pathLst>
                              <a:path w="9538" h="19075">
                                <a:moveTo>
                                  <a:pt x="0" y="0"/>
                                </a:moveTo>
                                <a:lnTo>
                                  <a:pt x="9538" y="0"/>
                                </a:lnTo>
                                <a:lnTo>
                                  <a:pt x="9538" y="19075"/>
                                </a:lnTo>
                                <a:lnTo>
                                  <a:pt x="0" y="190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3" name="Shape 509613"/>
                        <wps:cNvSpPr/>
                        <wps:spPr>
                          <a:xfrm>
                            <a:off x="2050646" y="9550"/>
                            <a:ext cx="963327" cy="9525"/>
                          </a:xfrm>
                          <a:custGeom>
                            <a:avLst/>
                            <a:gdLst/>
                            <a:ahLst/>
                            <a:cxnLst/>
                            <a:rect l="0" t="0" r="0" b="0"/>
                            <a:pathLst>
                              <a:path w="963327" h="9525">
                                <a:moveTo>
                                  <a:pt x="0" y="0"/>
                                </a:moveTo>
                                <a:lnTo>
                                  <a:pt x="963327" y="0"/>
                                </a:lnTo>
                                <a:lnTo>
                                  <a:pt x="963327"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4" name="Shape 509614"/>
                        <wps:cNvSpPr/>
                        <wps:spPr>
                          <a:xfrm>
                            <a:off x="3004435" y="0"/>
                            <a:ext cx="9538" cy="19075"/>
                          </a:xfrm>
                          <a:custGeom>
                            <a:avLst/>
                            <a:gdLst/>
                            <a:ahLst/>
                            <a:cxnLst/>
                            <a:rect l="0" t="0" r="0" b="0"/>
                            <a:pathLst>
                              <a:path w="9538" h="19075">
                                <a:moveTo>
                                  <a:pt x="0" y="0"/>
                                </a:moveTo>
                                <a:lnTo>
                                  <a:pt x="9538" y="0"/>
                                </a:lnTo>
                                <a:lnTo>
                                  <a:pt x="9538" y="19075"/>
                                </a:lnTo>
                                <a:lnTo>
                                  <a:pt x="0" y="190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5" name="Shape 509615"/>
                        <wps:cNvSpPr/>
                        <wps:spPr>
                          <a:xfrm>
                            <a:off x="677190" y="9550"/>
                            <a:ext cx="1382994" cy="9525"/>
                          </a:xfrm>
                          <a:custGeom>
                            <a:avLst/>
                            <a:gdLst/>
                            <a:ahLst/>
                            <a:cxnLst/>
                            <a:rect l="0" t="0" r="0" b="0"/>
                            <a:pathLst>
                              <a:path w="1382994" h="9525">
                                <a:moveTo>
                                  <a:pt x="0" y="0"/>
                                </a:moveTo>
                                <a:lnTo>
                                  <a:pt x="1382994" y="0"/>
                                </a:lnTo>
                                <a:lnTo>
                                  <a:pt x="1382994"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6" name="Shape 509616"/>
                        <wps:cNvSpPr/>
                        <wps:spPr>
                          <a:xfrm>
                            <a:off x="2050646" y="0"/>
                            <a:ext cx="9538" cy="19075"/>
                          </a:xfrm>
                          <a:custGeom>
                            <a:avLst/>
                            <a:gdLst/>
                            <a:ahLst/>
                            <a:cxnLst/>
                            <a:rect l="0" t="0" r="0" b="0"/>
                            <a:pathLst>
                              <a:path w="9538" h="19075">
                                <a:moveTo>
                                  <a:pt x="0" y="0"/>
                                </a:moveTo>
                                <a:lnTo>
                                  <a:pt x="9538" y="0"/>
                                </a:lnTo>
                                <a:lnTo>
                                  <a:pt x="9538" y="19075"/>
                                </a:lnTo>
                                <a:lnTo>
                                  <a:pt x="0" y="190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7" name="Shape 509617"/>
                        <wps:cNvSpPr/>
                        <wps:spPr>
                          <a:xfrm>
                            <a:off x="0" y="9550"/>
                            <a:ext cx="686728" cy="9525"/>
                          </a:xfrm>
                          <a:custGeom>
                            <a:avLst/>
                            <a:gdLst/>
                            <a:ahLst/>
                            <a:cxnLst/>
                            <a:rect l="0" t="0" r="0" b="0"/>
                            <a:pathLst>
                              <a:path w="686728" h="9525">
                                <a:moveTo>
                                  <a:pt x="0" y="0"/>
                                </a:moveTo>
                                <a:lnTo>
                                  <a:pt x="686728" y="0"/>
                                </a:lnTo>
                                <a:lnTo>
                                  <a:pt x="686728"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8" name="Shape 509618"/>
                        <wps:cNvSpPr/>
                        <wps:spPr>
                          <a:xfrm>
                            <a:off x="0" y="0"/>
                            <a:ext cx="9538" cy="19075"/>
                          </a:xfrm>
                          <a:custGeom>
                            <a:avLst/>
                            <a:gdLst/>
                            <a:ahLst/>
                            <a:cxnLst/>
                            <a:rect l="0" t="0" r="0" b="0"/>
                            <a:pathLst>
                              <a:path w="9538" h="19075">
                                <a:moveTo>
                                  <a:pt x="0" y="0"/>
                                </a:moveTo>
                                <a:lnTo>
                                  <a:pt x="9538" y="0"/>
                                </a:lnTo>
                                <a:lnTo>
                                  <a:pt x="9538" y="19075"/>
                                </a:lnTo>
                                <a:lnTo>
                                  <a:pt x="0" y="190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19" name="Shape 509619"/>
                        <wps:cNvSpPr/>
                        <wps:spPr>
                          <a:xfrm>
                            <a:off x="677190" y="0"/>
                            <a:ext cx="9538" cy="19075"/>
                          </a:xfrm>
                          <a:custGeom>
                            <a:avLst/>
                            <a:gdLst/>
                            <a:ahLst/>
                            <a:cxnLst/>
                            <a:rect l="0" t="0" r="0" b="0"/>
                            <a:pathLst>
                              <a:path w="9538" h="19075">
                                <a:moveTo>
                                  <a:pt x="0" y="0"/>
                                </a:moveTo>
                                <a:lnTo>
                                  <a:pt x="9538" y="0"/>
                                </a:lnTo>
                                <a:lnTo>
                                  <a:pt x="9538" y="19075"/>
                                </a:lnTo>
                                <a:lnTo>
                                  <a:pt x="0" y="190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5C1AE46" id="Group 415885" o:spid="_x0000_s1026" style="width:381.5pt;height:1.5pt;mso-position-horizontal-relative:char;mso-position-vertical-relative:line" coordsize="4845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">
                <v:shape id="Shape 509609" o:spid="_x0000_s1027" style="position:absolute;left:36911;top:95;width:11541;height:95;visibility:visible;mso-wrap-style:square;v-text-anchor:top" coordsize="115408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" path="m,l1154085,r,9525l,9525,,e" fillcolor="black" stroked="f" strokeweight="0">
                  <v:stroke miterlimit="1" joinstyle="miter"/>
                  <v:path arrowok="t" textboxrect="0,0,1154085,9525"/>
                </v:shape>
                <v:shape id="Shape 509610" o:spid="_x0000_s1028" style="position:absolute;left:48357;width:95;height:190;visibility:visible;mso-wrap-style:square;v-text-anchor:top" coordsize="9538,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" path="m,l9538,r,19075l,19075,,e" fillcolor="black" stroked="f" strokeweight="0">
                  <v:stroke miterlimit="1" joinstyle="miter"/>
                  <v:path arrowok="t" textboxrect="0,0,9538,19075"/>
                </v:shape>
                <v:shape id="Shape 509611" o:spid="_x0000_s1029" style="position:absolute;left:30044;top:95;width:6963;height:95;visibility:visible;mso-wrap-style:square;v-text-anchor:top" coordsize="696266,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" path="m,l696266,r,9525l,9525,,e" fillcolor="black" stroked="f" strokeweight="0">
                  <v:stroke miterlimit="1" joinstyle="miter"/>
                  <v:path arrowok="t" textboxrect="0,0,696266,9525"/>
                </v:shape>
                <v:shape id="Shape 509612" o:spid="_x0000_s1030" style="position:absolute;left:36911;width:96;height:190;visibility:visible;mso-wrap-style:square;v-text-anchor:top" coordsize="9538,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" path="m,l9538,r,19075l,19075,,e" fillcolor="black" stroked="f" strokeweight="0">
                  <v:stroke miterlimit="1" joinstyle="miter"/>
                  <v:path arrowok="t" textboxrect="0,0,9538,19075"/>
                </v:shape>
                <v:shape id="Shape 509613" o:spid="_x0000_s1031" style="position:absolute;left:20506;top:95;width:9633;height:95;visibility:visible;mso-wrap-style:square;v-text-anchor:top" coordsize="963327,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" path="m,l963327,r,9525l,9525,,e" fillcolor="black" stroked="f" strokeweight="0">
                  <v:stroke miterlimit="1" joinstyle="miter"/>
                  <v:path arrowok="t" textboxrect="0,0,963327,9525"/>
                </v:shape>
                <v:shape id="Shape 509614" o:spid="_x0000_s1032" style="position:absolute;left:30044;width:95;height:190;visibility:visible;mso-wrap-style:square;v-text-anchor:top" coordsize="9538,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" path="m,l9538,r,19075l,19075,,e" fillcolor="black" stroked="f" strokeweight="0">
                  <v:stroke miterlimit="1" joinstyle="miter"/>
                  <v:path arrowok="t" textboxrect="0,0,9538,19075"/>
                </v:shape>
                <v:shape id="Shape 509615" o:spid="_x0000_s1033" style="position:absolute;left:6771;top:95;width:13830;height:95;visibility:visible;mso-wrap-style:square;v-text-anchor:top" coordsize="1382994,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" path="m,l1382994,r,9525l,9525,,e" fillcolor="black" stroked="f" strokeweight="0">
                  <v:stroke miterlimit="1" joinstyle="miter"/>
                  <v:path arrowok="t" textboxrect="0,0,1382994,9525"/>
                </v:shape>
                <v:shape id="Shape 509616" o:spid="_x0000_s1034" style="position:absolute;left:20506;width:95;height:190;visibility:visible;mso-wrap-style:square;v-text-anchor:top" coordsize="9538,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" path="m,l9538,r,19075l,19075,,e" fillcolor="black" stroked="f" strokeweight="0">
                  <v:stroke miterlimit="1" joinstyle="miter"/>
                  <v:path arrowok="t" textboxrect="0,0,9538,19075"/>
                </v:shape>
                <v:shape id="Shape 509617" o:spid="_x0000_s1035" style="position:absolute;top:95;width:6867;height:95;visibility:visible;mso-wrap-style:square;v-text-anchor:top" coordsize="686728,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" path="m,l686728,r,9525l,9525,,e" fillcolor="black" stroked="f" strokeweight="0">
                  <v:stroke miterlimit="1" joinstyle="miter"/>
                  <v:path arrowok="t" textboxrect="0,0,686728,9525"/>
                </v:shape>
                <v:shape id="Shape 509618" o:spid="_x0000_s1036" style="position:absolute;width:95;height:190;visibility:visible;mso-wrap-style:square;v-text-anchor:top" coordsize="9538,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" path="m,l9538,r,19075l,19075,,e" fillcolor="black" stroked="f" strokeweight="0">
                  <v:stroke miterlimit="1" joinstyle="miter"/>
                  <v:path arrowok="t" textboxrect="0,0,9538,19075"/>
                </v:shape>
                <v:shape id="Shape 509619" o:spid="_x0000_s1037" style="position:absolute;left:6771;width:96;height:190;visibility:visible;mso-wrap-style:square;v-text-anchor:top" coordsize="9538,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" path="m,l9538,r,19075l,19075,,e" fillcolor="black" stroked="f" strokeweight="0">
                  <v:stroke miterlimit="1" joinstyle="miter"/>
                  <v:path arrowok="t" textboxrect="0,0,9538,19075"/>
                </v:shape>
                <w10:anchorlock/>
              </v:group>
            </w:pict>
          </mc:Fallback>
        </mc:AlternateContent>
      </w:r>
    </w:p>
    <w:p w:rsidR="00C52516" w:rsidRDefault="00C52516" w:rsidP="00C52516">
      <w:pPr>
        <w:spacing w:after="105" w:line="259" w:lineRule="auto"/>
        <w:ind w:right="5"/>
        <w:jc w:val="center"/>
      </w:pPr>
      <w:r>
        <w:t xml:space="preserve"> </w:t>
      </w:r>
    </w:p>
    <w:p w:rsidR="00C52516" w:rsidRDefault="00C52516" w:rsidP="00C52516">
      <w:pPr>
        <w:spacing w:after="182" w:line="253" w:lineRule="auto"/>
        <w:ind w:left="-5" w:right="21"/>
      </w:pPr>
      <w:r>
        <w:rPr>
          <w:sz w:val="16"/>
        </w:rPr>
        <w:t>Periodo de actualización de la información: semestral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8" w:line="253" w:lineRule="auto"/>
        <w:ind w:left="-5" w:right="21"/>
        <w:rPr>
          <w:sz w:val="16"/>
        </w:rPr>
      </w:pPr>
      <w:r>
        <w:rPr>
          <w:sz w:val="16"/>
        </w:rPr>
        <w:t>Área(s) o unidad(es) administrativa(s) que genera(n) o posee(n) la información: ____________________</w:t>
      </w:r>
    </w:p>
    <w:p w:rsidR="00C52516" w:rsidRDefault="00C52516" w:rsidP="00C52516">
      <w:pPr>
        <w:ind w:left="1703" w:right="573" w:hanging="568"/>
      </w:pPr>
    </w:p>
    <w:p w:rsidR="00C52516" w:rsidRPr="00937B3F" w:rsidRDefault="00C52516" w:rsidP="00C52516">
      <w:pPr>
        <w:ind w:left="1703" w:right="573" w:hanging="568"/>
        <w:rPr>
          <w:sz w:val="18"/>
          <w:szCs w:val="18"/>
        </w:rPr>
      </w:pPr>
      <w:r w:rsidRPr="00937B3F">
        <w:rPr>
          <w:sz w:val="18"/>
          <w:szCs w:val="18"/>
        </w:rPr>
        <w:t>XL.     Todas las evaluaciones, y encuestas que hagan los sujetos obligados a programas financiados con recursos públicos</w:t>
      </w:r>
    </w:p>
    <w:p w:rsidR="00C52516" w:rsidRPr="00937B3F" w:rsidRDefault="00C52516" w:rsidP="00C52516">
      <w:pPr>
        <w:ind w:left="1703" w:right="573" w:hanging="568"/>
        <w:rPr>
          <w:sz w:val="18"/>
          <w:szCs w:val="18"/>
        </w:rPr>
      </w:pPr>
    </w:p>
    <w:p w:rsidR="00C52516" w:rsidRPr="00937B3F" w:rsidRDefault="00C52516" w:rsidP="00C52516">
      <w:pPr>
        <w:spacing w:after="41"/>
        <w:ind w:left="10" w:right="12"/>
        <w:rPr>
          <w:sz w:val="18"/>
          <w:szCs w:val="18"/>
        </w:rPr>
      </w:pPr>
      <w:r w:rsidRPr="00937B3F">
        <w:rPr>
          <w:sz w:val="18"/>
          <w:szCs w:val="18"/>
        </w:rPr>
        <w:t>Los sujetos obligados regulados por la Ley General de Contabilidad Gubernamental y por las disposiciones que emita el Consejo Nacional de Armonización Contable deberán publicar la información relacionada con los resultados de las evaluaciones de los programas a su cargo, de conformidad con los plazos y los términos previstos para tales efectos en el artículo 79 de la referida ley así como en la Norma para establecer el formato para la difusión de los resultados de las evaluaciones de los recursos federales ministrados a las entidades federativas, aplicables a la Federación, las entidades federativas, los municipios y, en su caso, las demarcaciones territoriales de la Ciudad de México, publicada por el Consejo Nacional de Armonización Contable, en el Diario Oficial de la Federación del 4 de abril de 2013, o sus subsecuentes modificaciones.</w:t>
      </w:r>
    </w:p>
    <w:p w:rsidR="00C52516" w:rsidRPr="00937B3F" w:rsidRDefault="00C52516" w:rsidP="00C52516">
      <w:pPr>
        <w:spacing w:after="56"/>
        <w:ind w:left="10" w:right="12"/>
        <w:rPr>
          <w:sz w:val="18"/>
          <w:szCs w:val="18"/>
        </w:rPr>
      </w:pPr>
      <w:r w:rsidRPr="00937B3F">
        <w:rPr>
          <w:sz w:val="18"/>
          <w:szCs w:val="18"/>
        </w:rPr>
        <w:t>En relación con el párrafo anterior, los sujetos obligados podrán aplicar los tipos de evaluación determinados en los Lineamientos Generales para la evaluación de los Programas Federales de la Administración Pública Federal, publicados en el Diario Oficial de la Federación el 30 de marzo de 2007, de conformidad con la norma antes referida.</w:t>
      </w:r>
    </w:p>
    <w:p w:rsidR="00C52516" w:rsidRPr="00937B3F" w:rsidRDefault="00C52516" w:rsidP="00C52516">
      <w:pPr>
        <w:spacing w:after="41"/>
        <w:ind w:left="10" w:right="12"/>
        <w:rPr>
          <w:sz w:val="18"/>
          <w:szCs w:val="18"/>
        </w:rPr>
      </w:pPr>
      <w:r w:rsidRPr="00937B3F">
        <w:rPr>
          <w:sz w:val="18"/>
          <w:szCs w:val="18"/>
        </w:rPr>
        <w:t>La información que se publique en cumplimiento de esta fracción deberá guardar relación con las fracciones XV (programas de subsidios, estímulos y apoyos) y XXXVIII (programas y trámites) del artículo 70 de la Ley General.</w:t>
      </w:r>
    </w:p>
    <w:p w:rsidR="00C52516" w:rsidRPr="00937B3F" w:rsidRDefault="00C52516" w:rsidP="00C52516">
      <w:pPr>
        <w:spacing w:after="41"/>
        <w:ind w:left="10" w:right="12"/>
        <w:rPr>
          <w:sz w:val="18"/>
          <w:szCs w:val="18"/>
        </w:rPr>
      </w:pPr>
      <w:r w:rsidRPr="00937B3F">
        <w:rPr>
          <w:sz w:val="18"/>
          <w:szCs w:val="18"/>
        </w:rPr>
        <w:t xml:space="preserve">Los sujetos obligados que no estén regulados por la Ley General de Contabilidad </w:t>
      </w:r>
      <w:proofErr w:type="gramStart"/>
      <w:r w:rsidRPr="00937B3F">
        <w:rPr>
          <w:sz w:val="18"/>
          <w:szCs w:val="18"/>
        </w:rPr>
        <w:t>Gubernamental</w:t>
      </w:r>
      <w:proofErr w:type="gramEnd"/>
      <w:r w:rsidRPr="00937B3F">
        <w:rPr>
          <w:sz w:val="18"/>
          <w:szCs w:val="18"/>
        </w:rPr>
        <w:t xml:space="preserve"> así como por las disposiciones emitidas por el Consejo Nacional de Armonización Contable, referidas en el presente apartado, podrán sujetarse a éstas para efecto de dar cumplimiento a los presentes Lineamientos.</w:t>
      </w:r>
    </w:p>
    <w:p w:rsidR="00C52516" w:rsidRPr="00937B3F" w:rsidRDefault="00C52516" w:rsidP="00C52516">
      <w:pPr>
        <w:spacing w:after="41"/>
        <w:ind w:left="10" w:right="12"/>
        <w:rPr>
          <w:sz w:val="18"/>
          <w:szCs w:val="18"/>
        </w:rPr>
      </w:pPr>
      <w:r w:rsidRPr="00937B3F">
        <w:rPr>
          <w:sz w:val="18"/>
          <w:szCs w:val="18"/>
        </w:rPr>
        <w:t>Los sujetos obligados que, derivado de sus atribuciones, no realicen evaluaciones ni encuestas a programas financiados con recursos públicos, deberán especificarlo mediante una leyenda fundamentada, motivada y actualizada al periodo que corresponda.</w:t>
      </w:r>
    </w:p>
    <w:p w:rsidR="00C52516" w:rsidRPr="00937B3F" w:rsidRDefault="00C52516" w:rsidP="00C52516">
      <w:pPr>
        <w:spacing w:after="41"/>
        <w:ind w:left="10" w:right="12"/>
        <w:rPr>
          <w:sz w:val="18"/>
          <w:szCs w:val="18"/>
        </w:rPr>
      </w:pPr>
      <w:r w:rsidRPr="00937B3F">
        <w:rPr>
          <w:sz w:val="18"/>
          <w:szCs w:val="18"/>
        </w:rPr>
        <w:t>La información deberá proporcionarse de conformidad con el "Formato para la Difusión de los Resultados de las Evaluaciones" así como el "Instructivo para el llenado del formato para la difusión de los resultados de las evaluaciones", previstos en la Norma para establecer el formato para la difusión de los resultados de las evaluaciones de los recursos federales ministrados a las entidades federativas, aplicables a la Federación, las entidades federativas, los municipios, y en su caso, las demarcaciones territoriales de la Ciudad de México, publicada por el Consejo Nacional de Armonización Contable, en el Diario Oficial de la Federación del 4 de abril de 2013 o sus subsecuentes modificaciones.</w:t>
      </w:r>
    </w:p>
    <w:p w:rsidR="00C52516" w:rsidRPr="00937B3F" w:rsidRDefault="00C52516" w:rsidP="00C52516">
      <w:pPr>
        <w:spacing w:line="313" w:lineRule="auto"/>
        <w:ind w:left="10" w:right="636"/>
        <w:rPr>
          <w:sz w:val="18"/>
          <w:szCs w:val="18"/>
        </w:rPr>
      </w:pPr>
      <w:r w:rsidRPr="00937B3F">
        <w:rPr>
          <w:sz w:val="18"/>
          <w:szCs w:val="18"/>
        </w:rPr>
        <w:t xml:space="preserve">_______________________________________________________________________________________ </w:t>
      </w:r>
    </w:p>
    <w:p w:rsidR="00C52516" w:rsidRPr="00937B3F" w:rsidRDefault="00C52516" w:rsidP="00C52516">
      <w:pPr>
        <w:spacing w:line="313" w:lineRule="auto"/>
        <w:ind w:left="10" w:right="636"/>
        <w:rPr>
          <w:sz w:val="18"/>
          <w:szCs w:val="18"/>
        </w:rPr>
      </w:pPr>
      <w:r w:rsidRPr="00937B3F">
        <w:rPr>
          <w:sz w:val="18"/>
          <w:szCs w:val="18"/>
        </w:rPr>
        <w:t>Periodo de actualización: anual</w:t>
      </w:r>
    </w:p>
    <w:p w:rsidR="00C52516" w:rsidRPr="00937B3F" w:rsidRDefault="00C52516" w:rsidP="00C52516">
      <w:pPr>
        <w:spacing w:after="39"/>
        <w:ind w:left="10" w:right="12"/>
        <w:rPr>
          <w:sz w:val="18"/>
          <w:szCs w:val="18"/>
        </w:rPr>
      </w:pPr>
      <w:r w:rsidRPr="00937B3F">
        <w:rPr>
          <w:sz w:val="18"/>
          <w:szCs w:val="18"/>
        </w:rPr>
        <w:t>Conservar en el sitio de Internet: información generada en el ejercicio en curso y la correspondiente al ejercicio anterior</w:t>
      </w:r>
    </w:p>
    <w:p w:rsidR="00C52516" w:rsidRPr="00937B3F" w:rsidRDefault="00C52516" w:rsidP="00C52516">
      <w:pPr>
        <w:spacing w:after="24"/>
        <w:ind w:left="10" w:right="12"/>
        <w:rPr>
          <w:sz w:val="18"/>
          <w:szCs w:val="18"/>
        </w:rPr>
      </w:pPr>
      <w:r w:rsidRPr="00937B3F">
        <w:rPr>
          <w:sz w:val="18"/>
          <w:szCs w:val="18"/>
        </w:rPr>
        <w:t>Aplica a: todos los sujetos obligados</w:t>
      </w:r>
    </w:p>
    <w:p w:rsidR="00C52516" w:rsidRPr="00937B3F" w:rsidRDefault="00C52516" w:rsidP="00C52516">
      <w:pPr>
        <w:spacing w:after="54"/>
        <w:ind w:left="10" w:right="12"/>
        <w:rPr>
          <w:sz w:val="18"/>
          <w:szCs w:val="18"/>
        </w:rPr>
      </w:pPr>
      <w:r w:rsidRPr="00937B3F">
        <w:rPr>
          <w:sz w:val="18"/>
          <w:szCs w:val="18"/>
        </w:rPr>
        <w:t>_______________________________________________________________________________________</w:t>
      </w:r>
    </w:p>
    <w:p w:rsidR="00C52516" w:rsidRPr="00937B3F" w:rsidRDefault="00C52516" w:rsidP="00C52516">
      <w:pPr>
        <w:spacing w:after="54"/>
        <w:ind w:right="12"/>
        <w:rPr>
          <w:sz w:val="18"/>
          <w:szCs w:val="18"/>
        </w:rPr>
      </w:pPr>
      <w:r w:rsidRPr="00937B3F">
        <w:rPr>
          <w:sz w:val="18"/>
          <w:szCs w:val="18"/>
        </w:rPr>
        <w:t>Criterios sustantivos de contenido</w:t>
      </w:r>
    </w:p>
    <w:p w:rsidR="00C52516" w:rsidRPr="00937B3F" w:rsidRDefault="00C52516" w:rsidP="00C52516">
      <w:pPr>
        <w:ind w:left="294" w:right="126"/>
        <w:rPr>
          <w:sz w:val="18"/>
          <w:szCs w:val="18"/>
        </w:rPr>
      </w:pPr>
      <w:r w:rsidRPr="00937B3F">
        <w:rPr>
          <w:sz w:val="18"/>
          <w:szCs w:val="18"/>
        </w:rPr>
        <w:lastRenderedPageBreak/>
        <w:t>Respecto de las evaluaciones realizadas a programas financiados con recursos públicos, se publicará lo siguiente:</w:t>
      </w:r>
    </w:p>
    <w:p w:rsidR="00C52516" w:rsidRPr="00937B3F" w:rsidRDefault="00C52516" w:rsidP="00C52516">
      <w:pPr>
        <w:spacing w:after="64"/>
        <w:ind w:left="580" w:right="12"/>
        <w:rPr>
          <w:sz w:val="18"/>
          <w:szCs w:val="18"/>
        </w:rPr>
      </w:pPr>
      <w:r w:rsidRPr="00937B3F">
        <w:rPr>
          <w:sz w:val="18"/>
          <w:szCs w:val="18"/>
        </w:rPr>
        <w:t>Criterio 1      Ejercicio</w:t>
      </w:r>
    </w:p>
    <w:p w:rsidR="00C52516" w:rsidRPr="00937B3F" w:rsidRDefault="00C52516" w:rsidP="00C52516">
      <w:pPr>
        <w:spacing w:after="64"/>
        <w:ind w:left="580" w:right="12"/>
        <w:rPr>
          <w:sz w:val="18"/>
          <w:szCs w:val="18"/>
        </w:rPr>
      </w:pPr>
      <w:r w:rsidRPr="00937B3F">
        <w:rPr>
          <w:sz w:val="18"/>
          <w:szCs w:val="18"/>
        </w:rPr>
        <w:t>Criterio 2      Denominación del programa evaluado</w:t>
      </w:r>
    </w:p>
    <w:p w:rsidR="00C52516" w:rsidRPr="00937B3F" w:rsidRDefault="00C52516" w:rsidP="00C52516">
      <w:pPr>
        <w:spacing w:after="65"/>
        <w:ind w:left="580" w:right="12"/>
        <w:rPr>
          <w:sz w:val="18"/>
          <w:szCs w:val="18"/>
        </w:rPr>
      </w:pPr>
      <w:r w:rsidRPr="00937B3F">
        <w:rPr>
          <w:sz w:val="18"/>
          <w:szCs w:val="18"/>
        </w:rPr>
        <w:t>Criterio 3      Denominación de la evaluación</w:t>
      </w:r>
    </w:p>
    <w:p w:rsidR="00C52516" w:rsidRPr="00937B3F" w:rsidRDefault="00C52516" w:rsidP="00C52516">
      <w:pPr>
        <w:spacing w:after="55"/>
        <w:ind w:left="1705" w:right="12" w:hanging="1135"/>
        <w:rPr>
          <w:sz w:val="18"/>
          <w:szCs w:val="18"/>
        </w:rPr>
      </w:pPr>
      <w:r w:rsidRPr="00937B3F">
        <w:rPr>
          <w:sz w:val="18"/>
          <w:szCs w:val="18"/>
        </w:rPr>
        <w:t xml:space="preserve">Criterio 4      Hipervínculo a los resultados de la evaluación (registrados en el Formato para la difusión de los resultados de </w:t>
      </w:r>
      <w:proofErr w:type="gramStart"/>
      <w:r w:rsidRPr="00937B3F">
        <w:rPr>
          <w:sz w:val="18"/>
          <w:szCs w:val="18"/>
        </w:rPr>
        <w:t>la evaluaciones</w:t>
      </w:r>
      <w:proofErr w:type="gramEnd"/>
      <w:r w:rsidRPr="00937B3F">
        <w:rPr>
          <w:sz w:val="18"/>
          <w:szCs w:val="18"/>
        </w:rPr>
        <w:t>)</w:t>
      </w:r>
    </w:p>
    <w:p w:rsidR="00C52516" w:rsidRPr="00937B3F" w:rsidRDefault="00C52516" w:rsidP="00C52516">
      <w:pPr>
        <w:spacing w:after="15" w:line="348" w:lineRule="auto"/>
        <w:ind w:left="294" w:right="2264"/>
        <w:rPr>
          <w:sz w:val="18"/>
          <w:szCs w:val="18"/>
        </w:rPr>
      </w:pPr>
      <w:r w:rsidRPr="00937B3F">
        <w:rPr>
          <w:sz w:val="18"/>
          <w:szCs w:val="18"/>
        </w:rPr>
        <w:t>En relación con las encuestas realizadas por el sujeto obligado sobre programas financiados con recursos públicos, se publicará lo siguiente:</w:t>
      </w:r>
    </w:p>
    <w:p w:rsidR="00C52516" w:rsidRPr="00937B3F" w:rsidRDefault="00C52516" w:rsidP="00C52516">
      <w:pPr>
        <w:spacing w:after="78"/>
        <w:ind w:left="580" w:right="12"/>
        <w:rPr>
          <w:sz w:val="18"/>
          <w:szCs w:val="18"/>
        </w:rPr>
      </w:pPr>
      <w:r w:rsidRPr="00937B3F">
        <w:rPr>
          <w:sz w:val="18"/>
          <w:szCs w:val="18"/>
        </w:rPr>
        <w:t>Criterio 5      Ejercicio</w:t>
      </w:r>
    </w:p>
    <w:p w:rsidR="00C52516" w:rsidRPr="00937B3F" w:rsidRDefault="00C52516" w:rsidP="00C52516">
      <w:pPr>
        <w:ind w:left="580" w:right="12"/>
        <w:rPr>
          <w:sz w:val="18"/>
          <w:szCs w:val="18"/>
        </w:rPr>
      </w:pPr>
      <w:r w:rsidRPr="00937B3F">
        <w:rPr>
          <w:sz w:val="18"/>
          <w:szCs w:val="18"/>
        </w:rPr>
        <w:t>Criterio 6      Tipo de encuesta</w:t>
      </w:r>
    </w:p>
    <w:p w:rsidR="00C52516" w:rsidRPr="00937B3F" w:rsidRDefault="00C52516" w:rsidP="00C52516">
      <w:pPr>
        <w:ind w:left="580" w:right="12"/>
        <w:rPr>
          <w:sz w:val="18"/>
          <w:szCs w:val="18"/>
        </w:rPr>
      </w:pPr>
      <w:r w:rsidRPr="00937B3F">
        <w:rPr>
          <w:sz w:val="18"/>
          <w:szCs w:val="18"/>
        </w:rPr>
        <w:t>Criterio 7      Denominación de la encuesta</w:t>
      </w:r>
    </w:p>
    <w:p w:rsidR="00C52516" w:rsidRPr="00937B3F" w:rsidRDefault="00C52516" w:rsidP="00C52516">
      <w:pPr>
        <w:ind w:left="580" w:right="12"/>
        <w:rPr>
          <w:sz w:val="18"/>
          <w:szCs w:val="18"/>
        </w:rPr>
      </w:pPr>
      <w:r w:rsidRPr="00937B3F">
        <w:rPr>
          <w:sz w:val="18"/>
          <w:szCs w:val="18"/>
        </w:rPr>
        <w:t>Criterio 8      Objetivo de la encuesta</w:t>
      </w:r>
    </w:p>
    <w:p w:rsidR="00C52516" w:rsidRPr="00937B3F" w:rsidRDefault="00C52516" w:rsidP="00C52516">
      <w:pPr>
        <w:spacing w:after="63"/>
        <w:ind w:left="580" w:right="12"/>
        <w:rPr>
          <w:sz w:val="18"/>
          <w:szCs w:val="18"/>
        </w:rPr>
      </w:pPr>
      <w:r w:rsidRPr="00937B3F">
        <w:rPr>
          <w:sz w:val="18"/>
          <w:szCs w:val="18"/>
        </w:rPr>
        <w:t>Criterio 9      Hipervínculo a los resultados de las encuestas. En su caso, se incluirá la versión pública</w:t>
      </w:r>
    </w:p>
    <w:p w:rsidR="00C52516" w:rsidRPr="00937B3F" w:rsidRDefault="00C52516" w:rsidP="00C52516">
      <w:pPr>
        <w:ind w:left="294" w:right="12"/>
        <w:rPr>
          <w:sz w:val="18"/>
          <w:szCs w:val="18"/>
        </w:rPr>
      </w:pPr>
      <w:r w:rsidRPr="00937B3F">
        <w:rPr>
          <w:sz w:val="18"/>
          <w:szCs w:val="18"/>
        </w:rPr>
        <w:t>Criterios adjetivos de actualización</w:t>
      </w:r>
    </w:p>
    <w:p w:rsidR="00C52516" w:rsidRPr="00937B3F" w:rsidRDefault="00C52516" w:rsidP="00C52516">
      <w:pPr>
        <w:ind w:left="580" w:right="12"/>
        <w:rPr>
          <w:sz w:val="18"/>
          <w:szCs w:val="18"/>
        </w:rPr>
      </w:pPr>
      <w:r w:rsidRPr="00937B3F">
        <w:rPr>
          <w:sz w:val="18"/>
          <w:szCs w:val="18"/>
        </w:rPr>
        <w:t>Criterio 10    Periodo de actualización de la información: anual</w:t>
      </w:r>
    </w:p>
    <w:p w:rsidR="00C52516" w:rsidRPr="00937B3F" w:rsidRDefault="00C52516" w:rsidP="00C52516">
      <w:pPr>
        <w:ind w:left="1705" w:right="705" w:hanging="1135"/>
        <w:rPr>
          <w:sz w:val="18"/>
          <w:szCs w:val="18"/>
        </w:rPr>
      </w:pPr>
      <w:r w:rsidRPr="00937B3F">
        <w:rPr>
          <w:sz w:val="18"/>
          <w:szCs w:val="18"/>
        </w:rPr>
        <w:t>Criterio 11    La información deberá estar actualizada al periodo que corresponde, de acuerdo con la Tabla de actualización y conservación de la información</w:t>
      </w:r>
    </w:p>
    <w:p w:rsidR="00C52516" w:rsidRPr="00937B3F" w:rsidRDefault="00C52516" w:rsidP="00C52516">
      <w:pPr>
        <w:spacing w:after="70"/>
        <w:ind w:left="1705" w:right="619" w:hanging="1135"/>
        <w:rPr>
          <w:sz w:val="18"/>
          <w:szCs w:val="18"/>
        </w:rPr>
      </w:pPr>
      <w:r w:rsidRPr="00937B3F">
        <w:rPr>
          <w:sz w:val="18"/>
          <w:szCs w:val="18"/>
        </w:rPr>
        <w:t>Criterio 12    Conservar en el sitio de Internet y a través de la Plataforma Nacional la información de acuerdo con la Tabla de actualización y conservación de la información</w:t>
      </w:r>
    </w:p>
    <w:p w:rsidR="00C52516" w:rsidRPr="00937B3F" w:rsidRDefault="00C52516" w:rsidP="00C52516">
      <w:pPr>
        <w:ind w:left="294" w:right="12"/>
        <w:rPr>
          <w:sz w:val="18"/>
          <w:szCs w:val="18"/>
        </w:rPr>
      </w:pPr>
      <w:r w:rsidRPr="00937B3F">
        <w:rPr>
          <w:sz w:val="18"/>
          <w:szCs w:val="18"/>
        </w:rPr>
        <w:t>Criterios adjetivos de confiabilidad</w:t>
      </w:r>
    </w:p>
    <w:p w:rsidR="00C52516" w:rsidRPr="00937B3F" w:rsidRDefault="00C52516" w:rsidP="00C52516">
      <w:pPr>
        <w:ind w:left="1705" w:right="12" w:hanging="1135"/>
        <w:rPr>
          <w:sz w:val="18"/>
          <w:szCs w:val="18"/>
        </w:rPr>
      </w:pPr>
      <w:r w:rsidRPr="00937B3F">
        <w:rPr>
          <w:sz w:val="18"/>
          <w:szCs w:val="18"/>
        </w:rPr>
        <w:t>Criterio 13    Área(s) o unidad(es) administrativa(s) que genera(n) o posee(n) la información respectiva y son responsables de publicarla y actualizarla</w:t>
      </w:r>
    </w:p>
    <w:p w:rsidR="00C52516" w:rsidRPr="00937B3F" w:rsidRDefault="00C52516" w:rsidP="00C52516">
      <w:pPr>
        <w:ind w:left="1705" w:right="12" w:hanging="1135"/>
        <w:rPr>
          <w:sz w:val="18"/>
          <w:szCs w:val="18"/>
        </w:rPr>
      </w:pPr>
      <w:r w:rsidRPr="00937B3F">
        <w:rPr>
          <w:sz w:val="18"/>
          <w:szCs w:val="18"/>
        </w:rPr>
        <w:t>Criterio 14    Fecha de actualización de la información publicada con el formato día/mes/año (por ej. 31/Marzo/2016)</w:t>
      </w:r>
    </w:p>
    <w:p w:rsidR="00C52516" w:rsidRPr="00937B3F" w:rsidRDefault="00C52516" w:rsidP="00C52516">
      <w:pPr>
        <w:ind w:left="1705" w:right="12" w:hanging="1135"/>
        <w:rPr>
          <w:sz w:val="18"/>
          <w:szCs w:val="18"/>
        </w:rPr>
      </w:pPr>
      <w:r w:rsidRPr="00937B3F">
        <w:rPr>
          <w:sz w:val="18"/>
          <w:szCs w:val="18"/>
        </w:rPr>
        <w:t>Criterio 15    Fecha de validación de la información publicada con el formato día/mes/año (por ej. 31/Marzo/2016)</w:t>
      </w:r>
    </w:p>
    <w:p w:rsidR="00C52516" w:rsidRPr="00937B3F" w:rsidRDefault="00C52516" w:rsidP="00C52516">
      <w:pPr>
        <w:ind w:left="294" w:right="12"/>
        <w:rPr>
          <w:sz w:val="18"/>
          <w:szCs w:val="18"/>
        </w:rPr>
      </w:pPr>
      <w:r w:rsidRPr="00937B3F">
        <w:rPr>
          <w:sz w:val="18"/>
          <w:szCs w:val="18"/>
        </w:rPr>
        <w:t>Criterios adjetivos de formato</w:t>
      </w:r>
    </w:p>
    <w:p w:rsidR="00C52516" w:rsidRDefault="00C52516" w:rsidP="00C52516">
      <w:pPr>
        <w:spacing w:after="57"/>
        <w:ind w:left="580" w:right="914"/>
        <w:rPr>
          <w:sz w:val="18"/>
          <w:szCs w:val="18"/>
        </w:rPr>
      </w:pPr>
      <w:r w:rsidRPr="00937B3F">
        <w:rPr>
          <w:sz w:val="18"/>
          <w:szCs w:val="18"/>
        </w:rPr>
        <w:t>Criterio 16    La información publicada se organiza mediante los formatos 40a y 40b, en los que se incluyen todos los campos especificados en los criterios sustantivos de contenido Criterio 17    El soporte de la información permite su reutilización</w:t>
      </w:r>
    </w:p>
    <w:p w:rsidR="00C52516" w:rsidRPr="00937B3F" w:rsidRDefault="00C52516" w:rsidP="00C52516">
      <w:pPr>
        <w:ind w:left="10" w:right="12"/>
        <w:rPr>
          <w:sz w:val="18"/>
          <w:szCs w:val="18"/>
        </w:rPr>
      </w:pPr>
      <w:r w:rsidRPr="00937B3F">
        <w:rPr>
          <w:sz w:val="18"/>
          <w:szCs w:val="18"/>
        </w:rPr>
        <w:t>Formato 40a LGT_Art_70_Fr_XL</w:t>
      </w:r>
    </w:p>
    <w:p w:rsidR="00C52516" w:rsidRPr="00937B3F" w:rsidRDefault="00C52516" w:rsidP="00C52516">
      <w:pPr>
        <w:ind w:left="10" w:right="12"/>
        <w:rPr>
          <w:sz w:val="18"/>
          <w:szCs w:val="18"/>
        </w:rPr>
      </w:pPr>
    </w:p>
    <w:p w:rsidR="00C52516" w:rsidRPr="00937B3F" w:rsidRDefault="00C52516" w:rsidP="00C52516">
      <w:pPr>
        <w:spacing w:after="6" w:line="251" w:lineRule="auto"/>
        <w:ind w:left="859" w:right="849"/>
        <w:jc w:val="center"/>
        <w:rPr>
          <w:sz w:val="18"/>
          <w:szCs w:val="18"/>
        </w:rPr>
      </w:pPr>
      <w:r w:rsidRPr="00937B3F">
        <w:rPr>
          <w:sz w:val="18"/>
          <w:szCs w:val="18"/>
        </w:rPr>
        <w:t>Evaluaciones y encuestas a programas financiados con recursos públicos realizadas por &lt;&lt;sujeto obligado&gt;&gt;</w:t>
      </w:r>
    </w:p>
    <w:p w:rsidR="00C52516" w:rsidRPr="00937B3F" w:rsidRDefault="00C52516" w:rsidP="00C52516">
      <w:pPr>
        <w:spacing w:after="6" w:line="251" w:lineRule="auto"/>
        <w:ind w:left="859" w:right="849"/>
        <w:jc w:val="center"/>
        <w:rPr>
          <w:sz w:val="18"/>
          <w:szCs w:val="18"/>
        </w:rPr>
      </w:pPr>
    </w:p>
    <w:tbl>
      <w:tblPr>
        <w:tblStyle w:val="TableGrid"/>
        <w:tblW w:w="9358" w:type="dxa"/>
        <w:tblInd w:w="8" w:type="dxa"/>
        <w:tblCellMar>
          <w:top w:w="73" w:type="dxa"/>
          <w:left w:w="160" w:type="dxa"/>
          <w:right w:w="115" w:type="dxa"/>
        </w:tblCellMar>
        <w:tblLook w:val="04A0" w:firstRow="1" w:lastRow="0" w:firstColumn="1" w:lastColumn="0" w:noHBand="0" w:noVBand="1"/>
      </w:tblPr>
      <w:tblGrid>
        <w:gridCol w:w="1066"/>
        <w:gridCol w:w="1712"/>
        <w:gridCol w:w="1712"/>
        <w:gridCol w:w="4868"/>
      </w:tblGrid>
      <w:tr w:rsidR="00C52516" w:rsidTr="00937B3F">
        <w:trPr>
          <w:trHeight w:val="315"/>
        </w:trPr>
        <w:tc>
          <w:tcPr>
            <w:tcW w:w="1066"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71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6580" w:type="dxa"/>
            <w:gridSpan w:val="2"/>
            <w:tcBorders>
              <w:top w:val="single" w:sz="6" w:space="0" w:color="000000"/>
              <w:left w:val="nil"/>
              <w:bottom w:val="single" w:sz="6" w:space="0" w:color="000000"/>
              <w:right w:val="single" w:sz="6" w:space="0" w:color="000000"/>
            </w:tcBorders>
          </w:tcPr>
          <w:p w:rsidR="00C52516" w:rsidRDefault="00C52516" w:rsidP="00970B3A">
            <w:pPr>
              <w:spacing w:line="259" w:lineRule="auto"/>
              <w:ind w:left="421"/>
            </w:pPr>
            <w:r>
              <w:rPr>
                <w:color w:val="000000"/>
                <w:sz w:val="16"/>
              </w:rPr>
              <w:t>Evaluaciones realizadas a programas</w:t>
            </w:r>
          </w:p>
        </w:tc>
      </w:tr>
      <w:tr w:rsidR="00C52516" w:rsidTr="00937B3F">
        <w:trPr>
          <w:trHeight w:val="586"/>
        </w:trPr>
        <w:tc>
          <w:tcPr>
            <w:tcW w:w="106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26"/>
              <w:jc w:val="center"/>
            </w:pPr>
            <w:r>
              <w:rPr>
                <w:color w:val="000000"/>
                <w:sz w:val="16"/>
              </w:rPr>
              <w:t>Ejercicio</w:t>
            </w:r>
          </w:p>
        </w:tc>
        <w:tc>
          <w:tcPr>
            <w:tcW w:w="17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6"/>
              </w:rPr>
              <w:t>Denominación del programa evaluado</w:t>
            </w:r>
          </w:p>
        </w:tc>
        <w:tc>
          <w:tcPr>
            <w:tcW w:w="17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6"/>
              </w:rPr>
              <w:t>Denominación de la evaluación</w:t>
            </w:r>
          </w:p>
        </w:tc>
        <w:tc>
          <w:tcPr>
            <w:tcW w:w="486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after="11" w:line="259" w:lineRule="auto"/>
              <w:ind w:right="20"/>
              <w:jc w:val="center"/>
            </w:pPr>
            <w:r>
              <w:rPr>
                <w:color w:val="000000"/>
                <w:sz w:val="16"/>
              </w:rPr>
              <w:t>Hipervínculo a los resultados</w:t>
            </w:r>
          </w:p>
          <w:p w:rsidR="00C52516" w:rsidRDefault="00C52516" w:rsidP="00970B3A">
            <w:pPr>
              <w:spacing w:line="259" w:lineRule="auto"/>
              <w:ind w:right="32"/>
              <w:jc w:val="center"/>
            </w:pPr>
            <w:r>
              <w:rPr>
                <w:color w:val="000000"/>
                <w:sz w:val="16"/>
              </w:rPr>
              <w:t>(Formato para la difusión de los resultados de la evaluaciones)</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anual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pPr>
      <w:r>
        <w:rPr>
          <w:sz w:val="16"/>
        </w:rPr>
        <w:t>Área(s) o unidad(es) administrativa(s) que genera(n) o posee(n) la información: ____________________</w:t>
      </w:r>
    </w:p>
    <w:p w:rsidR="00C52516" w:rsidRPr="00937B3F" w:rsidRDefault="00C52516" w:rsidP="00C52516">
      <w:pPr>
        <w:spacing w:after="7"/>
        <w:ind w:left="10" w:right="12"/>
        <w:rPr>
          <w:sz w:val="18"/>
          <w:szCs w:val="18"/>
        </w:rPr>
      </w:pPr>
      <w:r w:rsidRPr="00937B3F">
        <w:rPr>
          <w:sz w:val="18"/>
          <w:szCs w:val="18"/>
        </w:rPr>
        <w:t>Formato 40b LGT_Art_70_Fr_XL</w:t>
      </w:r>
    </w:p>
    <w:p w:rsidR="00C52516" w:rsidRDefault="00C52516" w:rsidP="00C52516">
      <w:pPr>
        <w:spacing w:after="7"/>
        <w:ind w:left="10" w:right="12"/>
      </w:pPr>
    </w:p>
    <w:tbl>
      <w:tblPr>
        <w:tblStyle w:val="TableGrid"/>
        <w:tblW w:w="9508" w:type="dxa"/>
        <w:tblInd w:w="83" w:type="dxa"/>
        <w:tblCellMar>
          <w:top w:w="28" w:type="dxa"/>
          <w:left w:w="204" w:type="dxa"/>
          <w:right w:w="115" w:type="dxa"/>
        </w:tblCellMar>
        <w:tblLook w:val="04A0" w:firstRow="1" w:lastRow="0" w:firstColumn="1" w:lastColumn="0" w:noHBand="0" w:noVBand="1"/>
      </w:tblPr>
      <w:tblGrid>
        <w:gridCol w:w="976"/>
        <w:gridCol w:w="1953"/>
        <w:gridCol w:w="1682"/>
        <w:gridCol w:w="1818"/>
        <w:gridCol w:w="3079"/>
      </w:tblGrid>
      <w:tr w:rsidR="00C52516" w:rsidTr="00970B3A">
        <w:trPr>
          <w:trHeight w:val="330"/>
        </w:trPr>
        <w:tc>
          <w:tcPr>
            <w:tcW w:w="976" w:type="dxa"/>
            <w:tcBorders>
              <w:top w:val="single" w:sz="6" w:space="0" w:color="000000"/>
              <w:left w:val="single" w:sz="6" w:space="0" w:color="000000"/>
              <w:bottom w:val="single" w:sz="6" w:space="0" w:color="000000"/>
              <w:right w:val="nil"/>
            </w:tcBorders>
            <w:vAlign w:val="bottom"/>
          </w:tcPr>
          <w:p w:rsidR="00C52516" w:rsidRDefault="00C52516" w:rsidP="00970B3A">
            <w:pPr>
              <w:spacing w:after="160" w:line="259" w:lineRule="auto"/>
            </w:pPr>
          </w:p>
        </w:tc>
        <w:tc>
          <w:tcPr>
            <w:tcW w:w="1953" w:type="dxa"/>
            <w:tcBorders>
              <w:top w:val="single" w:sz="6" w:space="0" w:color="000000"/>
              <w:left w:val="nil"/>
              <w:bottom w:val="single" w:sz="6" w:space="0" w:color="000000"/>
              <w:right w:val="nil"/>
            </w:tcBorders>
            <w:vAlign w:val="bottom"/>
          </w:tcPr>
          <w:p w:rsidR="00C52516" w:rsidRDefault="00C52516" w:rsidP="00970B3A">
            <w:pPr>
              <w:spacing w:after="160" w:line="259" w:lineRule="auto"/>
            </w:pPr>
          </w:p>
        </w:tc>
        <w:tc>
          <w:tcPr>
            <w:tcW w:w="3500" w:type="dxa"/>
            <w:gridSpan w:val="2"/>
            <w:tcBorders>
              <w:top w:val="single" w:sz="6" w:space="0" w:color="000000"/>
              <w:left w:val="nil"/>
              <w:bottom w:val="single" w:sz="6" w:space="0" w:color="000000"/>
              <w:right w:val="nil"/>
            </w:tcBorders>
          </w:tcPr>
          <w:p w:rsidR="00C52516" w:rsidRDefault="00C52516" w:rsidP="00970B3A">
            <w:pPr>
              <w:spacing w:line="259" w:lineRule="auto"/>
              <w:ind w:left="623"/>
            </w:pPr>
            <w:r>
              <w:rPr>
                <w:color w:val="000000"/>
                <w:sz w:val="16"/>
              </w:rPr>
              <w:t>Encuestas sobre programas</w:t>
            </w:r>
          </w:p>
        </w:tc>
        <w:tc>
          <w:tcPr>
            <w:tcW w:w="3079" w:type="dxa"/>
            <w:tcBorders>
              <w:top w:val="single" w:sz="6" w:space="0" w:color="000000"/>
              <w:left w:val="nil"/>
              <w:bottom w:val="single" w:sz="6" w:space="0" w:color="000000"/>
              <w:right w:val="single" w:sz="6" w:space="0" w:color="000000"/>
            </w:tcBorders>
            <w:vAlign w:val="bottom"/>
          </w:tcPr>
          <w:p w:rsidR="00C52516" w:rsidRDefault="00C52516" w:rsidP="00970B3A">
            <w:pPr>
              <w:spacing w:after="160" w:line="259" w:lineRule="auto"/>
            </w:pPr>
          </w:p>
        </w:tc>
      </w:tr>
      <w:tr w:rsidR="00C52516" w:rsidTr="00937B3F">
        <w:trPr>
          <w:trHeight w:val="541"/>
        </w:trPr>
        <w:tc>
          <w:tcPr>
            <w:tcW w:w="97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72"/>
              <w:jc w:val="center"/>
            </w:pPr>
            <w:r>
              <w:rPr>
                <w:color w:val="000000"/>
                <w:sz w:val="16"/>
              </w:rPr>
              <w:t>Ejercicio</w:t>
            </w:r>
          </w:p>
        </w:tc>
        <w:tc>
          <w:tcPr>
            <w:tcW w:w="195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72"/>
              <w:jc w:val="center"/>
            </w:pPr>
            <w:r>
              <w:rPr>
                <w:color w:val="000000"/>
                <w:sz w:val="16"/>
              </w:rPr>
              <w:t>Tipo de encuesta</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5"/>
              <w:jc w:val="center"/>
            </w:pPr>
            <w:r>
              <w:rPr>
                <w:color w:val="000000"/>
                <w:sz w:val="16"/>
              </w:rPr>
              <w:t>Denominación de la encuesta</w:t>
            </w:r>
          </w:p>
        </w:tc>
        <w:tc>
          <w:tcPr>
            <w:tcW w:w="181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Objetivo de la encuesta</w:t>
            </w:r>
          </w:p>
        </w:tc>
        <w:tc>
          <w:tcPr>
            <w:tcW w:w="307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Hipervínculo a los resultados de la encuesta</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anual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6" w:line="253" w:lineRule="auto"/>
        <w:ind w:left="-5" w:right="21"/>
      </w:pPr>
      <w:r>
        <w:rPr>
          <w:sz w:val="16"/>
        </w:rPr>
        <w:t>Área(s) o unidad(es) administrativa(s) que genera(n) o posee(n) la información: ____________________</w:t>
      </w:r>
    </w:p>
    <w:p w:rsidR="00C52516" w:rsidRDefault="00C52516" w:rsidP="00C52516">
      <w:pPr>
        <w:spacing w:after="160" w:line="259" w:lineRule="auto"/>
      </w:pPr>
      <w:r>
        <w:br w:type="page"/>
      </w:r>
    </w:p>
    <w:p w:rsidR="00C52516" w:rsidRDefault="00C52516" w:rsidP="00C52516">
      <w:pPr>
        <w:spacing w:after="123"/>
        <w:ind w:left="1145" w:right="12"/>
      </w:pPr>
    </w:p>
    <w:p w:rsidR="00C52516" w:rsidRPr="00937B3F" w:rsidRDefault="00C52516" w:rsidP="00937B3F">
      <w:pPr>
        <w:spacing w:after="123"/>
        <w:ind w:left="1145" w:right="12"/>
        <w:jc w:val="both"/>
        <w:rPr>
          <w:sz w:val="18"/>
          <w:szCs w:val="18"/>
        </w:rPr>
      </w:pPr>
      <w:r>
        <w:t>XLI.</w:t>
      </w:r>
      <w:r>
        <w:rPr>
          <w:sz w:val="20"/>
        </w:rPr>
        <w:t xml:space="preserve">           </w:t>
      </w:r>
      <w:r w:rsidRPr="00937B3F">
        <w:rPr>
          <w:sz w:val="18"/>
          <w:szCs w:val="18"/>
        </w:rPr>
        <w:t>Los estudios financiados con recursos públicos</w:t>
      </w:r>
    </w:p>
    <w:p w:rsidR="00C52516" w:rsidRPr="00937B3F" w:rsidRDefault="00C52516" w:rsidP="00937B3F">
      <w:pPr>
        <w:spacing w:after="30" w:line="259" w:lineRule="auto"/>
        <w:jc w:val="both"/>
        <w:rPr>
          <w:sz w:val="18"/>
          <w:szCs w:val="18"/>
        </w:rPr>
      </w:pPr>
      <w:r w:rsidRPr="00937B3F">
        <w:rPr>
          <w:sz w:val="18"/>
          <w:szCs w:val="18"/>
        </w:rPr>
        <w:t xml:space="preserve"> </w:t>
      </w:r>
    </w:p>
    <w:p w:rsidR="00C52516" w:rsidRPr="00937B3F" w:rsidRDefault="00C52516" w:rsidP="00937B3F">
      <w:pPr>
        <w:ind w:left="10" w:right="12"/>
        <w:jc w:val="both"/>
        <w:rPr>
          <w:sz w:val="18"/>
          <w:szCs w:val="18"/>
        </w:rPr>
      </w:pPr>
      <w:r w:rsidRPr="00937B3F">
        <w:rPr>
          <w:sz w:val="18"/>
          <w:szCs w:val="18"/>
        </w:rPr>
        <w:t xml:space="preserve">En este apartado se deberá publicar un catálogo con todos los estudios, investigaciones y/o análisis que los sujetos obligados hayan financiado total o parcialmente con recursos públicos, como parte de su naturaleza, sus atribuciones y funciones y de acuerdo con su programación presupuestal. </w:t>
      </w:r>
      <w:proofErr w:type="gramStart"/>
      <w:r w:rsidRPr="00937B3F">
        <w:rPr>
          <w:sz w:val="18"/>
          <w:szCs w:val="18"/>
        </w:rPr>
        <w:t>Además</w:t>
      </w:r>
      <w:proofErr w:type="gramEnd"/>
      <w:r w:rsidRPr="00937B3F">
        <w:rPr>
          <w:sz w:val="18"/>
          <w:szCs w:val="18"/>
        </w:rPr>
        <w:t xml:space="preserve"> se proporcionarán los hipervínculos que permitan la consulta de los documentos que conforman tales estudios, investigaciones y análisis.</w:t>
      </w:r>
    </w:p>
    <w:p w:rsidR="00C52516" w:rsidRPr="00937B3F" w:rsidRDefault="00C52516" w:rsidP="00937B3F">
      <w:pPr>
        <w:spacing w:after="132"/>
        <w:ind w:left="10" w:right="12"/>
        <w:jc w:val="both"/>
        <w:rPr>
          <w:sz w:val="18"/>
          <w:szCs w:val="18"/>
        </w:rPr>
      </w:pPr>
      <w:r w:rsidRPr="00937B3F">
        <w:rPr>
          <w:sz w:val="18"/>
          <w:szCs w:val="18"/>
        </w:rPr>
        <w:t>La información se organizará en formatos tipo tabla, identificando las siguientes clases de estudios, investigaciones o análisis:</w:t>
      </w:r>
    </w:p>
    <w:p w:rsidR="00C52516" w:rsidRPr="00937B3F" w:rsidRDefault="00C52516" w:rsidP="00937B3F">
      <w:pPr>
        <w:numPr>
          <w:ilvl w:val="0"/>
          <w:numId w:val="40"/>
        </w:numPr>
        <w:spacing w:after="133" w:line="249" w:lineRule="auto"/>
        <w:ind w:right="443" w:hanging="360"/>
        <w:jc w:val="both"/>
        <w:rPr>
          <w:sz w:val="18"/>
          <w:szCs w:val="18"/>
        </w:rPr>
      </w:pPr>
      <w:r w:rsidRPr="00937B3F">
        <w:rPr>
          <w:sz w:val="18"/>
          <w:szCs w:val="18"/>
        </w:rPr>
        <w:t>Los realizados por el sujeto obligado, incluyendo aquellos derivados de la colaboración con instituciones u organismos públicos.</w:t>
      </w:r>
    </w:p>
    <w:p w:rsidR="00C52516" w:rsidRPr="00937B3F" w:rsidRDefault="00C52516" w:rsidP="00937B3F">
      <w:pPr>
        <w:numPr>
          <w:ilvl w:val="0"/>
          <w:numId w:val="40"/>
        </w:numPr>
        <w:spacing w:after="133" w:line="249" w:lineRule="auto"/>
        <w:ind w:right="443" w:hanging="360"/>
        <w:jc w:val="both"/>
        <w:rPr>
          <w:sz w:val="18"/>
          <w:szCs w:val="18"/>
        </w:rPr>
      </w:pPr>
      <w:r w:rsidRPr="00937B3F">
        <w:rPr>
          <w:sz w:val="18"/>
          <w:szCs w:val="18"/>
        </w:rPr>
        <w:t>Los elaborados en colaboración con organizaciones de a los sectores social y privado, así como con personas físicas.</w:t>
      </w:r>
    </w:p>
    <w:p w:rsidR="00C52516" w:rsidRPr="00937B3F" w:rsidRDefault="00C52516" w:rsidP="00937B3F">
      <w:pPr>
        <w:numPr>
          <w:ilvl w:val="0"/>
          <w:numId w:val="40"/>
        </w:numPr>
        <w:spacing w:after="98" w:line="249" w:lineRule="auto"/>
        <w:ind w:right="443" w:hanging="360"/>
        <w:jc w:val="both"/>
        <w:rPr>
          <w:sz w:val="18"/>
          <w:szCs w:val="18"/>
        </w:rPr>
      </w:pPr>
      <w:r w:rsidRPr="00937B3F">
        <w:rPr>
          <w:sz w:val="18"/>
          <w:szCs w:val="18"/>
        </w:rPr>
        <w:t>Los que contrate el sujeto obligado y que sean realizados por organizaciones de los sectores social y privado, instituciones u organismos públicos, o personas físicas.</w:t>
      </w:r>
    </w:p>
    <w:p w:rsidR="00C52516" w:rsidRPr="00937B3F" w:rsidRDefault="00C52516" w:rsidP="00937B3F">
      <w:pPr>
        <w:ind w:left="10" w:right="12"/>
        <w:jc w:val="both"/>
        <w:rPr>
          <w:sz w:val="18"/>
          <w:szCs w:val="18"/>
        </w:rPr>
      </w:pPr>
      <w:r w:rsidRPr="00937B3F">
        <w:rPr>
          <w:sz w:val="18"/>
          <w:szCs w:val="18"/>
        </w:rPr>
        <w:t>Para efectos de esta fracción, el término estudio se entenderá como aquella obra de cierta extensión en que se expone y analiza una cuestión determinada. Un estudio puede catalogarse como exploratorio, descriptivo, correlacional o explicativo (20).</w:t>
      </w:r>
    </w:p>
    <w:p w:rsidR="00C52516" w:rsidRPr="00937B3F" w:rsidRDefault="00C52516" w:rsidP="00937B3F">
      <w:pPr>
        <w:ind w:left="10" w:right="12"/>
        <w:jc w:val="both"/>
        <w:rPr>
          <w:sz w:val="18"/>
          <w:szCs w:val="18"/>
        </w:rPr>
      </w:pPr>
      <w:r w:rsidRPr="00937B3F">
        <w:rPr>
          <w:sz w:val="18"/>
          <w:szCs w:val="18"/>
        </w:rPr>
        <w:t xml:space="preserve">Los estudios exploratorios se realizan cuando el objetivo es examinar un tema o problema de investigación poco estudiado, del cual se tienen muchas dudas o no se ha abordado antes. Los estudios descriptivos buscan especificar las propiedades, las características y los perfiles de personas, grupos, comunidades, procesos, objetos o cualquier otro fenómeno que se someta a un análisis, para describir sus tendencias generales o específicas. </w:t>
      </w:r>
      <w:proofErr w:type="gramStart"/>
      <w:r w:rsidRPr="00937B3F">
        <w:rPr>
          <w:sz w:val="18"/>
          <w:szCs w:val="18"/>
        </w:rPr>
        <w:t>Por su parte, los estudios correlacionales miden el grado de asociación entre dos o más variables;</w:t>
      </w:r>
      <w:proofErr w:type="gramEnd"/>
      <w:r w:rsidRPr="00937B3F">
        <w:rPr>
          <w:sz w:val="18"/>
          <w:szCs w:val="18"/>
        </w:rPr>
        <w:t xml:space="preserve"> es decir, miden cada variable presuntamente relacionada y, después, miden y analizan la correlación existente entre ellas. Tales correlaciones se sustentan en hipótesis sometidas a prueba.</w:t>
      </w:r>
    </w:p>
    <w:p w:rsidR="00C52516" w:rsidRPr="00937B3F" w:rsidRDefault="00C52516" w:rsidP="00937B3F">
      <w:pPr>
        <w:ind w:left="10" w:right="12"/>
        <w:jc w:val="both"/>
        <w:rPr>
          <w:sz w:val="18"/>
          <w:szCs w:val="18"/>
        </w:rPr>
      </w:pPr>
      <w:proofErr w:type="gramStart"/>
      <w:r w:rsidRPr="00937B3F">
        <w:rPr>
          <w:sz w:val="18"/>
          <w:szCs w:val="18"/>
        </w:rPr>
        <w:t>Finalmente, los estudios explicativos van más allá de la descripción de fenómenos y del establecimiento de relaciones entre conceptos;</w:t>
      </w:r>
      <w:proofErr w:type="gramEnd"/>
      <w:r w:rsidRPr="00937B3F">
        <w:rPr>
          <w:sz w:val="18"/>
          <w:szCs w:val="18"/>
        </w:rPr>
        <w:t xml:space="preserve"> éstos pretenden establecer las causas de los eventos, sucesos o fenómenos que se estudian, es decir, están dirigidos a responder por las causas de los eventos y fenómenos físicos o sociales (21).</w:t>
      </w:r>
    </w:p>
    <w:p w:rsidR="00C52516" w:rsidRPr="00937B3F" w:rsidRDefault="00C52516" w:rsidP="00937B3F">
      <w:pPr>
        <w:ind w:left="10" w:right="12"/>
        <w:jc w:val="both"/>
        <w:rPr>
          <w:sz w:val="18"/>
          <w:szCs w:val="18"/>
        </w:rPr>
      </w:pPr>
      <w:r w:rsidRPr="00937B3F">
        <w:rPr>
          <w:sz w:val="18"/>
          <w:szCs w:val="18"/>
        </w:rPr>
        <w:t>En cuanto al término investigación, éste se comprenderá como aquel proceso que, mediante la aplicación del método científico, procura obtener información relevante y fidedigna para entender, verificar, corregir o aplicar el conocimiento.</w:t>
      </w:r>
    </w:p>
    <w:p w:rsidR="00C52516" w:rsidRPr="00937B3F" w:rsidRDefault="00C52516" w:rsidP="00937B3F">
      <w:pPr>
        <w:ind w:left="10" w:right="12"/>
        <w:jc w:val="both"/>
        <w:rPr>
          <w:sz w:val="18"/>
          <w:szCs w:val="18"/>
        </w:rPr>
      </w:pPr>
      <w:r w:rsidRPr="00937B3F">
        <w:rPr>
          <w:sz w:val="18"/>
          <w:szCs w:val="18"/>
        </w:rPr>
        <w:t xml:space="preserve">Una investigación cuenta con dos aspectos: la parte del proceso y la parte formal. </w:t>
      </w:r>
      <w:proofErr w:type="gramStart"/>
      <w:r w:rsidRPr="00937B3F">
        <w:rPr>
          <w:sz w:val="18"/>
          <w:szCs w:val="18"/>
        </w:rPr>
        <w:t>El proceso indica cómo realizar una investigación dado un problema a investigar;</w:t>
      </w:r>
      <w:proofErr w:type="gramEnd"/>
      <w:r w:rsidRPr="00937B3F">
        <w:rPr>
          <w:sz w:val="18"/>
          <w:szCs w:val="18"/>
        </w:rPr>
        <w:t xml:space="preserve"> es decir, qué pasos se deben seguir para lograr la aplicación de las etapas del método científico a una determinada investigación. La parte formal relaciona a la forma como debe presentarse el resultado del proceso seguido en la investigación, lo que comúnmente se llama el informe final de la investigación. Para la parte formal existen patrones aceptados universalmente por las comisiones internacionales del método científico (22).</w:t>
      </w:r>
    </w:p>
    <w:p w:rsidR="00C52516" w:rsidRPr="00937B3F" w:rsidRDefault="00C52516" w:rsidP="00937B3F">
      <w:pPr>
        <w:ind w:left="10" w:right="12"/>
        <w:jc w:val="both"/>
        <w:rPr>
          <w:sz w:val="18"/>
          <w:szCs w:val="18"/>
        </w:rPr>
      </w:pPr>
      <w:r w:rsidRPr="00937B3F">
        <w:rPr>
          <w:sz w:val="18"/>
          <w:szCs w:val="18"/>
        </w:rPr>
        <w:t>Por lo que respecta al término análisis, éste se entenderá como el examen que se hace de una obra, de un escrito o de cualquier realidad susceptible de estudio intelectual (Diccionario de la RAE). También se ha definido como la observación de un objeto en sus características, separando sus componentes e identificando tanto su dinámica particular como las relaciones de correspondencia que guarda entre sí. (23).</w:t>
      </w:r>
    </w:p>
    <w:p w:rsidR="00C52516" w:rsidRPr="00937B3F" w:rsidRDefault="00C52516" w:rsidP="00937B3F">
      <w:pPr>
        <w:ind w:left="10" w:right="12"/>
        <w:jc w:val="both"/>
        <w:rPr>
          <w:sz w:val="18"/>
          <w:szCs w:val="18"/>
        </w:rPr>
      </w:pPr>
      <w:r w:rsidRPr="00937B3F">
        <w:rPr>
          <w:sz w:val="18"/>
          <w:szCs w:val="18"/>
        </w:rPr>
        <w:t>Los estudios, investigaciones y análisis que deberán hacer públicos los sujetos obligados serán desde aquellos trabajos de carácter científico o académico que pretenden hacer una aportación de relevancia a la ciencia, disciplina o materia sobre la que versan, hasta los que realicen las áreas de investigación, de asesoría, de análisis prospectivo o de evaluación, entre otras, al interior de los sujetos obligados como parte de sus atribuciones y funciones cotidianas, con los cuales se pretenda apoyar a la toma de decisiones informada por parte de autoridades o representantes.</w:t>
      </w:r>
    </w:p>
    <w:p w:rsidR="00C52516" w:rsidRPr="00937B3F" w:rsidRDefault="00C52516" w:rsidP="00937B3F">
      <w:pPr>
        <w:spacing w:after="146"/>
        <w:ind w:left="10" w:right="12"/>
        <w:jc w:val="both"/>
        <w:rPr>
          <w:sz w:val="18"/>
          <w:szCs w:val="18"/>
        </w:rPr>
      </w:pPr>
      <w:r w:rsidRPr="00937B3F">
        <w:rPr>
          <w:sz w:val="18"/>
          <w:szCs w:val="18"/>
        </w:rPr>
        <w:t>La forma en que un sujeto obligado puede conocer qué clase de estudios, investigaciones y análisis realizados como parte de la labor cotidiana de sus áreas administrativas deben hacerse públicos en observancia a esta fracción, será identificando cuáles de esos documentos son registrados bajo las categorías de "estudio", "investigación" o "análisis" en sus respectivos catálogos de disposición documental y guías de archivo documental a que hace alusión la fracción XLV del artículo 70 de la Ley General.</w:t>
      </w:r>
    </w:p>
    <w:p w:rsidR="00C52516" w:rsidRPr="00937B3F" w:rsidRDefault="00C52516" w:rsidP="00937B3F">
      <w:pPr>
        <w:spacing w:after="30" w:line="259" w:lineRule="auto"/>
        <w:jc w:val="both"/>
        <w:rPr>
          <w:sz w:val="18"/>
          <w:szCs w:val="18"/>
        </w:rPr>
      </w:pPr>
      <w:r w:rsidRPr="00937B3F">
        <w:rPr>
          <w:sz w:val="18"/>
          <w:szCs w:val="18"/>
        </w:rPr>
        <w:t xml:space="preserve"> </w:t>
      </w:r>
    </w:p>
    <w:p w:rsidR="00C52516" w:rsidRPr="00937B3F" w:rsidRDefault="00C52516" w:rsidP="00937B3F">
      <w:pPr>
        <w:ind w:left="10" w:right="12"/>
        <w:jc w:val="both"/>
        <w:rPr>
          <w:sz w:val="18"/>
          <w:szCs w:val="18"/>
        </w:rPr>
      </w:pPr>
      <w:r w:rsidRPr="00937B3F">
        <w:rPr>
          <w:sz w:val="18"/>
          <w:szCs w:val="18"/>
        </w:rPr>
        <w:t>Para la elaboración del catálogo de los estudios, investigaciones y análisis de mayor relevancia científica o académica que elaboren o coordinen los sujetos obligados, se deberá considerar como mínimo la información que se registre en el Sistema Integrado de Información sobre Investigación Científica, Desarrollo Tecnológico e Innovación (SIICYT) del CONACYT, o en el que corresponda, que sea administrado por los organismos de ciencia y tecnología en las entidades federativas.</w:t>
      </w:r>
    </w:p>
    <w:p w:rsidR="00C52516" w:rsidRPr="00937B3F" w:rsidRDefault="00C52516" w:rsidP="00937B3F">
      <w:pPr>
        <w:ind w:left="10" w:right="12"/>
        <w:jc w:val="both"/>
        <w:rPr>
          <w:sz w:val="18"/>
          <w:szCs w:val="18"/>
        </w:rPr>
      </w:pPr>
      <w:r w:rsidRPr="00937B3F">
        <w:rPr>
          <w:sz w:val="18"/>
          <w:szCs w:val="18"/>
        </w:rPr>
        <w:t>En caso de que el sujeto obligado no realice estudios, investigaciones o análisis con recursos públicos de acuerdo con su propia naturaleza, atribuciones, funciones o de acuerdo con su programación presupuestal se deberá especificar mediante una leyenda fundamentada, motivada y actualizada al periodo correspondiente la falta de información.</w:t>
      </w:r>
    </w:p>
    <w:p w:rsidR="00C52516" w:rsidRPr="00937B3F" w:rsidRDefault="00C52516" w:rsidP="00937B3F">
      <w:pPr>
        <w:ind w:left="10" w:right="12"/>
        <w:jc w:val="both"/>
        <w:rPr>
          <w:sz w:val="18"/>
          <w:szCs w:val="18"/>
        </w:rPr>
      </w:pPr>
      <w:r w:rsidRPr="00937B3F">
        <w:rPr>
          <w:sz w:val="18"/>
          <w:szCs w:val="18"/>
        </w:rPr>
        <w:t>De darse el caso que alguna otra institución de carácter público hubiere financiado la elaboración de los estudios, investigaciones o análisis que haya realizado el sujeto obligado, éste último deberá indicar qué otros entes públicos solicitaron su elaboración, realizando un listado de los mismos. Los registros de este listado deberán vincularse a la sección dedicada a esta fracción en los Portales de Obligaciones de Transparencia de los entes públicos que requirieron la elaboración de tales estudios.</w:t>
      </w:r>
    </w:p>
    <w:p w:rsidR="00C52516" w:rsidRPr="00937B3F" w:rsidRDefault="00C52516" w:rsidP="00937B3F">
      <w:pPr>
        <w:ind w:left="10" w:right="12"/>
        <w:jc w:val="both"/>
        <w:rPr>
          <w:sz w:val="18"/>
          <w:szCs w:val="18"/>
        </w:rPr>
      </w:pPr>
      <w:r w:rsidRPr="00937B3F">
        <w:rPr>
          <w:sz w:val="18"/>
          <w:szCs w:val="18"/>
        </w:rPr>
        <w:t>Cuando los sujetos obligados consideren que puede existir un eventual daño con la divulgación de la información contenida en los documentos que conforman los estudios, investigaciones y análisis que éstos financiaron con recursos públicos, deberán proceder de conformidad con lo establecido en el Título Sexto de la Ley General, fundamentando y motivando la reserva de ella, pudiendo reservarse el contenido completo de tales documentos o, en su caso, difundir las versiones públicas de los mismos.</w:t>
      </w:r>
    </w:p>
    <w:p w:rsidR="00C52516" w:rsidRPr="00937B3F" w:rsidRDefault="00C52516" w:rsidP="00937B3F">
      <w:pPr>
        <w:ind w:left="10" w:right="12"/>
        <w:jc w:val="both"/>
        <w:rPr>
          <w:sz w:val="18"/>
          <w:szCs w:val="18"/>
        </w:rPr>
      </w:pPr>
      <w:r w:rsidRPr="00937B3F">
        <w:rPr>
          <w:sz w:val="18"/>
          <w:szCs w:val="18"/>
        </w:rPr>
        <w:t>La información publicada por el Poder Legislativo correspondiente a esta fracción deberá guardar correspondencia con de la fracción XIV (resultados de los estudios o investigaciones de naturaleza económica, política y social que realicen los centros de estudio o investigación legislativa) del artículo 72 (aplicable a los sujetos obligados de los Poderes Legislativos Federal, de las Entidades Federativas y la Asamblea Legislativa del Distrito Federal) de la Ley General.</w:t>
      </w:r>
    </w:p>
    <w:p w:rsidR="00C52516" w:rsidRPr="00937B3F" w:rsidRDefault="00C52516" w:rsidP="00937B3F">
      <w:pPr>
        <w:ind w:left="10" w:right="12"/>
        <w:jc w:val="both"/>
        <w:rPr>
          <w:sz w:val="18"/>
          <w:szCs w:val="18"/>
        </w:rPr>
      </w:pPr>
      <w:r w:rsidRPr="00937B3F">
        <w:rPr>
          <w:sz w:val="18"/>
          <w:szCs w:val="18"/>
        </w:rPr>
        <w:t>_______________________________________________________________________________________</w:t>
      </w:r>
    </w:p>
    <w:p w:rsidR="00C52516" w:rsidRPr="00937B3F" w:rsidRDefault="00C52516" w:rsidP="00937B3F">
      <w:pPr>
        <w:ind w:left="10" w:right="12"/>
        <w:jc w:val="both"/>
        <w:rPr>
          <w:sz w:val="18"/>
          <w:szCs w:val="18"/>
        </w:rPr>
      </w:pPr>
      <w:r w:rsidRPr="00937B3F">
        <w:rPr>
          <w:sz w:val="18"/>
          <w:szCs w:val="18"/>
        </w:rPr>
        <w:t>Periodo de actualización: trimestral</w:t>
      </w:r>
    </w:p>
    <w:p w:rsidR="00C52516" w:rsidRPr="00937B3F" w:rsidRDefault="00C52516" w:rsidP="00937B3F">
      <w:pPr>
        <w:ind w:left="10" w:right="12"/>
        <w:jc w:val="both"/>
        <w:rPr>
          <w:sz w:val="18"/>
          <w:szCs w:val="18"/>
        </w:rPr>
      </w:pPr>
      <w:r w:rsidRPr="00937B3F">
        <w:rPr>
          <w:sz w:val="18"/>
          <w:szCs w:val="18"/>
        </w:rPr>
        <w:t>En su caso, 30 días hábiles después de publicar los resultados del estudio.</w:t>
      </w:r>
    </w:p>
    <w:p w:rsidR="00C52516" w:rsidRPr="00937B3F" w:rsidRDefault="00C52516" w:rsidP="00937B3F">
      <w:pPr>
        <w:spacing w:after="15" w:line="348" w:lineRule="auto"/>
        <w:ind w:left="10" w:right="430"/>
        <w:jc w:val="both"/>
        <w:rPr>
          <w:sz w:val="18"/>
          <w:szCs w:val="18"/>
        </w:rPr>
      </w:pPr>
      <w:r w:rsidRPr="00937B3F">
        <w:rPr>
          <w:sz w:val="18"/>
          <w:szCs w:val="18"/>
        </w:rPr>
        <w:lastRenderedPageBreak/>
        <w:t>Conservar en el sitio de Internet: información del ejercicio en curso y la correspondiente a dos ejercicios anteriores Aplica a: todos los sujetos obligados</w:t>
      </w:r>
    </w:p>
    <w:p w:rsidR="00C52516" w:rsidRPr="00937B3F" w:rsidRDefault="00C52516" w:rsidP="00937B3F">
      <w:pPr>
        <w:ind w:left="10" w:right="12"/>
        <w:jc w:val="both"/>
        <w:rPr>
          <w:sz w:val="18"/>
          <w:szCs w:val="18"/>
        </w:rPr>
      </w:pPr>
      <w:r w:rsidRPr="00937B3F">
        <w:rPr>
          <w:sz w:val="18"/>
          <w:szCs w:val="18"/>
        </w:rPr>
        <w:t>________________________________________________________________________________________</w:t>
      </w:r>
    </w:p>
    <w:p w:rsidR="00C52516" w:rsidRPr="00937B3F" w:rsidRDefault="00C52516" w:rsidP="00937B3F">
      <w:pPr>
        <w:ind w:left="10" w:right="12"/>
        <w:jc w:val="both"/>
        <w:rPr>
          <w:sz w:val="18"/>
          <w:szCs w:val="18"/>
        </w:rPr>
      </w:pPr>
      <w:r w:rsidRPr="00937B3F">
        <w:rPr>
          <w:sz w:val="18"/>
          <w:szCs w:val="18"/>
        </w:rPr>
        <w:t>Criterios sustantivos de contenido</w:t>
      </w:r>
    </w:p>
    <w:p w:rsidR="00C52516" w:rsidRPr="00937B3F" w:rsidRDefault="00C52516" w:rsidP="00937B3F">
      <w:pPr>
        <w:spacing w:after="130"/>
        <w:ind w:left="580" w:right="774"/>
        <w:jc w:val="both"/>
        <w:rPr>
          <w:sz w:val="18"/>
          <w:szCs w:val="18"/>
        </w:rPr>
      </w:pPr>
      <w:r w:rsidRPr="00937B3F">
        <w:rPr>
          <w:sz w:val="18"/>
          <w:szCs w:val="18"/>
        </w:rPr>
        <w:t>Catálogo 1, en el que se incluyan los estudios, investigaciones o análisis elaborados por las áreas administrativas del sujeto obligado, así como aquellos realizados en colaboración con instituciones u organismos públicos, en su caso:</w:t>
      </w:r>
    </w:p>
    <w:p w:rsidR="00C52516" w:rsidRPr="00937B3F" w:rsidRDefault="00C52516" w:rsidP="00937B3F">
      <w:pPr>
        <w:ind w:left="580" w:right="12"/>
        <w:jc w:val="both"/>
        <w:rPr>
          <w:sz w:val="18"/>
          <w:szCs w:val="18"/>
        </w:rPr>
      </w:pPr>
      <w:r w:rsidRPr="00937B3F">
        <w:rPr>
          <w:sz w:val="18"/>
          <w:szCs w:val="18"/>
        </w:rPr>
        <w:t>Criterio 1      Ejercicio</w:t>
      </w:r>
    </w:p>
    <w:p w:rsidR="00C52516" w:rsidRPr="00937B3F" w:rsidRDefault="00C52516" w:rsidP="00937B3F">
      <w:pPr>
        <w:spacing w:after="133"/>
        <w:ind w:left="1705" w:right="765" w:hanging="1135"/>
        <w:jc w:val="both"/>
        <w:rPr>
          <w:sz w:val="18"/>
          <w:szCs w:val="18"/>
        </w:rPr>
      </w:pPr>
      <w:r w:rsidRPr="00937B3F">
        <w:rPr>
          <w:sz w:val="18"/>
          <w:szCs w:val="18"/>
        </w:rPr>
        <w:t>Criterio 2      Título del estudio, investigación o análisis elaborado por las áreas administrativas del sujeto obligado, así como de aquellos realizados en colaboración con instituciones u organismos públicos, en su caso</w:t>
      </w:r>
    </w:p>
    <w:p w:rsidR="00C52516" w:rsidRPr="00937B3F" w:rsidRDefault="00C52516" w:rsidP="00937B3F">
      <w:pPr>
        <w:ind w:left="580" w:right="12"/>
        <w:jc w:val="both"/>
        <w:rPr>
          <w:sz w:val="18"/>
          <w:szCs w:val="18"/>
        </w:rPr>
      </w:pPr>
      <w:r w:rsidRPr="00937B3F">
        <w:rPr>
          <w:sz w:val="18"/>
          <w:szCs w:val="18"/>
        </w:rPr>
        <w:t>Criterio 3      Hipervínculo a los documentos que conforman el estudio, investigación o análisis</w:t>
      </w:r>
    </w:p>
    <w:p w:rsidR="00C52516" w:rsidRPr="00937B3F" w:rsidRDefault="00C52516" w:rsidP="00937B3F">
      <w:pPr>
        <w:spacing w:after="132"/>
        <w:ind w:left="1705" w:right="12" w:hanging="1135"/>
        <w:jc w:val="both"/>
        <w:rPr>
          <w:sz w:val="18"/>
          <w:szCs w:val="18"/>
        </w:rPr>
      </w:pPr>
      <w:r w:rsidRPr="00937B3F">
        <w:rPr>
          <w:sz w:val="18"/>
          <w:szCs w:val="18"/>
        </w:rPr>
        <w:t>Criterio 4      Nombre del Área(s) administrativa(s) al interior del sujeto obligado que fue responsable de la elaboración o coordinación del estudio, investigación o análisis</w:t>
      </w:r>
    </w:p>
    <w:p w:rsidR="00C52516" w:rsidRPr="00937B3F" w:rsidRDefault="00C52516" w:rsidP="00937B3F">
      <w:pPr>
        <w:ind w:left="1705" w:right="910" w:hanging="1135"/>
        <w:jc w:val="both"/>
        <w:rPr>
          <w:sz w:val="18"/>
          <w:szCs w:val="18"/>
        </w:rPr>
      </w:pPr>
      <w:proofErr w:type="gramStart"/>
      <w:r w:rsidRPr="00937B3F">
        <w:rPr>
          <w:sz w:val="18"/>
          <w:szCs w:val="18"/>
        </w:rPr>
        <w:t>Criterio 5      Nombre del Área(s) administrativa(s) al interior de una institución u organismo públicos;</w:t>
      </w:r>
      <w:proofErr w:type="gramEnd"/>
      <w:r w:rsidRPr="00937B3F">
        <w:rPr>
          <w:sz w:val="18"/>
          <w:szCs w:val="18"/>
        </w:rPr>
        <w:t xml:space="preserve"> de la institución(es) u organismo(s) públicos; del Instituto(s) o Centro(s) de estudios, de investigación o estadístico, entre otros, de carácter nacional, que colaboró en la elaboración del estudio, investigación o análisis</w:t>
      </w:r>
    </w:p>
    <w:p w:rsidR="00C52516" w:rsidRPr="00937B3F" w:rsidRDefault="00C52516" w:rsidP="00937B3F">
      <w:pPr>
        <w:ind w:left="1705" w:right="914" w:hanging="1135"/>
        <w:jc w:val="both"/>
        <w:rPr>
          <w:sz w:val="18"/>
          <w:szCs w:val="18"/>
        </w:rPr>
      </w:pPr>
      <w:proofErr w:type="gramStart"/>
      <w:r w:rsidRPr="00937B3F">
        <w:rPr>
          <w:sz w:val="18"/>
          <w:szCs w:val="18"/>
        </w:rPr>
        <w:t>Criterio 6      ISBN (Número Internacional Normalizado del Libro, por su traducción al español) en caso de que el estudio, investigación o análisis hubiere sido publicado en un libro;</w:t>
      </w:r>
      <w:proofErr w:type="gramEnd"/>
      <w:r w:rsidRPr="00937B3F">
        <w:rPr>
          <w:sz w:val="18"/>
          <w:szCs w:val="18"/>
        </w:rPr>
        <w:t xml:space="preserve"> ISSN (Número Internacional Normalizado de</w:t>
      </w:r>
    </w:p>
    <w:p w:rsidR="00C52516" w:rsidRPr="00937B3F" w:rsidRDefault="00C52516" w:rsidP="00937B3F">
      <w:pPr>
        <w:spacing w:after="133"/>
        <w:ind w:left="1713" w:right="254"/>
        <w:jc w:val="both"/>
        <w:rPr>
          <w:sz w:val="18"/>
          <w:szCs w:val="18"/>
        </w:rPr>
      </w:pPr>
      <w:r w:rsidRPr="00937B3F">
        <w:rPr>
          <w:sz w:val="18"/>
          <w:szCs w:val="18"/>
        </w:rPr>
        <w:t xml:space="preserve">Publicaciones Seriadas, por su traducción al español) si </w:t>
      </w:r>
      <w:proofErr w:type="spellStart"/>
      <w:r w:rsidRPr="00937B3F">
        <w:rPr>
          <w:sz w:val="18"/>
          <w:szCs w:val="18"/>
        </w:rPr>
        <w:t>lo</w:t>
      </w:r>
      <w:proofErr w:type="spellEnd"/>
      <w:r w:rsidRPr="00937B3F">
        <w:rPr>
          <w:sz w:val="18"/>
          <w:szCs w:val="18"/>
        </w:rPr>
        <w:t xml:space="preserve"> hubiere sido en una publicación seriada, como una revista de investigación</w:t>
      </w:r>
    </w:p>
    <w:p w:rsidR="00C52516" w:rsidRPr="00937B3F" w:rsidRDefault="00C52516" w:rsidP="00937B3F">
      <w:pPr>
        <w:ind w:left="580" w:right="12"/>
        <w:jc w:val="both"/>
        <w:rPr>
          <w:sz w:val="18"/>
          <w:szCs w:val="18"/>
        </w:rPr>
      </w:pPr>
      <w:r w:rsidRPr="00937B3F">
        <w:rPr>
          <w:sz w:val="18"/>
          <w:szCs w:val="18"/>
        </w:rPr>
        <w:t>Criterio 7      Objeto del estudio, investigación o análisis (200 caracteres máximo)</w:t>
      </w:r>
    </w:p>
    <w:p w:rsidR="00C52516" w:rsidRPr="00937B3F" w:rsidRDefault="00C52516" w:rsidP="00937B3F">
      <w:pPr>
        <w:spacing w:after="132"/>
        <w:ind w:left="1705" w:right="188" w:hanging="1135"/>
        <w:jc w:val="both"/>
        <w:rPr>
          <w:sz w:val="18"/>
          <w:szCs w:val="18"/>
        </w:rPr>
      </w:pPr>
      <w:r w:rsidRPr="00937B3F">
        <w:rPr>
          <w:sz w:val="18"/>
          <w:szCs w:val="18"/>
        </w:rPr>
        <w:t>Criterio 8      Autor(es) intelectual(es) del estudio, investigación o análisis (nombre[s], primer apellido, segundo apellido)</w:t>
      </w:r>
    </w:p>
    <w:p w:rsidR="00C52516" w:rsidRPr="00937B3F" w:rsidRDefault="00C52516" w:rsidP="00937B3F">
      <w:pPr>
        <w:ind w:left="580" w:right="12"/>
        <w:jc w:val="both"/>
        <w:rPr>
          <w:sz w:val="18"/>
          <w:szCs w:val="18"/>
        </w:rPr>
      </w:pPr>
      <w:r w:rsidRPr="00937B3F">
        <w:rPr>
          <w:sz w:val="18"/>
          <w:szCs w:val="18"/>
        </w:rPr>
        <w:t>Criterio 9      Fecha de publicación del estudio, investigación o análisis, con el formato mes/año</w:t>
      </w:r>
    </w:p>
    <w:p w:rsidR="00C52516" w:rsidRPr="00937B3F" w:rsidRDefault="00C52516" w:rsidP="00937B3F">
      <w:pPr>
        <w:ind w:left="580" w:right="12"/>
        <w:jc w:val="both"/>
        <w:rPr>
          <w:sz w:val="18"/>
          <w:szCs w:val="18"/>
        </w:rPr>
      </w:pPr>
      <w:r w:rsidRPr="00937B3F">
        <w:rPr>
          <w:sz w:val="18"/>
          <w:szCs w:val="18"/>
        </w:rPr>
        <w:t>Criterio 10    Número de edición para aquellos estudios, investigaciones o análisis publicados en libro</w:t>
      </w:r>
    </w:p>
    <w:p w:rsidR="00C52516" w:rsidRPr="00937B3F" w:rsidRDefault="00C52516" w:rsidP="00937B3F">
      <w:pPr>
        <w:ind w:left="580" w:right="12"/>
        <w:jc w:val="both"/>
        <w:rPr>
          <w:sz w:val="18"/>
          <w:szCs w:val="18"/>
        </w:rPr>
      </w:pPr>
      <w:r w:rsidRPr="00937B3F">
        <w:rPr>
          <w:sz w:val="18"/>
          <w:szCs w:val="18"/>
        </w:rPr>
        <w:t>Criterio 11    Lugar de publicación (indicar el nombre de la ciudad)</w:t>
      </w:r>
    </w:p>
    <w:p w:rsidR="00C52516" w:rsidRPr="00937B3F" w:rsidRDefault="00C52516" w:rsidP="00937B3F">
      <w:pPr>
        <w:spacing w:after="7"/>
        <w:ind w:left="580" w:right="12"/>
        <w:jc w:val="both"/>
        <w:rPr>
          <w:sz w:val="18"/>
          <w:szCs w:val="18"/>
        </w:rPr>
      </w:pPr>
      <w:r w:rsidRPr="00937B3F">
        <w:rPr>
          <w:sz w:val="18"/>
          <w:szCs w:val="18"/>
        </w:rPr>
        <w:t>Criterio 12    Hipervínculo a los convenios de colaboración, coordinación o figuras análogas celebrados por el sujeto obligado con el fin de elaborar los estudios. En caso de que no se haya celebrado alguno, especificarlo mediante leyenda fundamentada y motivada</w:t>
      </w:r>
    </w:p>
    <w:p w:rsidR="00C52516" w:rsidRPr="00937B3F" w:rsidRDefault="00C52516" w:rsidP="00937B3F">
      <w:pPr>
        <w:ind w:left="1705" w:right="649" w:hanging="1135"/>
        <w:jc w:val="both"/>
        <w:rPr>
          <w:sz w:val="18"/>
          <w:szCs w:val="18"/>
        </w:rPr>
      </w:pPr>
      <w:r w:rsidRPr="00937B3F">
        <w:rPr>
          <w:sz w:val="18"/>
          <w:szCs w:val="18"/>
        </w:rPr>
        <w:t>Criterio 13    Monto total de los recursos públicos y recursos privados destinados a la elaboración del estudio (en Pesos mexicanos)</w:t>
      </w:r>
    </w:p>
    <w:p w:rsidR="00C52516" w:rsidRPr="00937B3F" w:rsidRDefault="00C52516" w:rsidP="00937B3F">
      <w:pPr>
        <w:spacing w:after="47" w:line="302" w:lineRule="auto"/>
        <w:ind w:left="580" w:right="914"/>
        <w:jc w:val="both"/>
        <w:rPr>
          <w:sz w:val="18"/>
          <w:szCs w:val="18"/>
        </w:rPr>
      </w:pPr>
      <w:r w:rsidRPr="00937B3F">
        <w:rPr>
          <w:sz w:val="18"/>
          <w:szCs w:val="18"/>
        </w:rPr>
        <w:t xml:space="preserve">Catálogo 2, en el que se incluyan los estudios, investigaciones o análisis elaborados por el sujeto obligado en colaboración con organizaciones de los sectores social y privado, así como con personas físicas: </w:t>
      </w:r>
    </w:p>
    <w:p w:rsidR="00C52516" w:rsidRPr="00937B3F" w:rsidRDefault="00C52516" w:rsidP="00937B3F">
      <w:pPr>
        <w:spacing w:after="47" w:line="302" w:lineRule="auto"/>
        <w:ind w:left="580" w:right="914"/>
        <w:jc w:val="both"/>
        <w:rPr>
          <w:sz w:val="18"/>
          <w:szCs w:val="18"/>
        </w:rPr>
      </w:pPr>
      <w:r w:rsidRPr="00937B3F">
        <w:rPr>
          <w:sz w:val="18"/>
          <w:szCs w:val="18"/>
        </w:rPr>
        <w:t>Criterio 14    Ejercicio</w:t>
      </w:r>
    </w:p>
    <w:p w:rsidR="00C52516" w:rsidRPr="00937B3F" w:rsidRDefault="00C52516" w:rsidP="00937B3F">
      <w:pPr>
        <w:spacing w:after="133"/>
        <w:ind w:left="1709" w:right="12" w:hanging="1139"/>
        <w:jc w:val="both"/>
        <w:rPr>
          <w:sz w:val="18"/>
          <w:szCs w:val="18"/>
        </w:rPr>
      </w:pPr>
      <w:r w:rsidRPr="00937B3F">
        <w:rPr>
          <w:sz w:val="18"/>
          <w:szCs w:val="18"/>
        </w:rPr>
        <w:t>Criterio 15    Título del estudio, investigación o análisis elaborado por el sujeto obligado en colaboración con organizaciones de los sectores social y privado, así como con personas físicas</w:t>
      </w:r>
    </w:p>
    <w:p w:rsidR="00C52516" w:rsidRPr="00937B3F" w:rsidRDefault="00C52516" w:rsidP="00937B3F">
      <w:pPr>
        <w:ind w:left="580" w:right="12"/>
        <w:jc w:val="both"/>
        <w:rPr>
          <w:sz w:val="18"/>
          <w:szCs w:val="18"/>
        </w:rPr>
      </w:pPr>
      <w:r w:rsidRPr="00937B3F">
        <w:rPr>
          <w:sz w:val="18"/>
          <w:szCs w:val="18"/>
        </w:rPr>
        <w:t>Criterio 16    Hipervínculo a la consulta de los documentos que conforman el estudio, investigación o análisis</w:t>
      </w:r>
    </w:p>
    <w:p w:rsidR="00C52516" w:rsidRPr="00937B3F" w:rsidRDefault="00C52516" w:rsidP="00937B3F">
      <w:pPr>
        <w:ind w:left="1709" w:right="12" w:hanging="1139"/>
        <w:jc w:val="both"/>
        <w:rPr>
          <w:sz w:val="18"/>
          <w:szCs w:val="18"/>
        </w:rPr>
      </w:pPr>
      <w:r w:rsidRPr="00937B3F">
        <w:rPr>
          <w:sz w:val="18"/>
          <w:szCs w:val="18"/>
        </w:rPr>
        <w:t>Criterio 17    Nombre del Área(s) administrativa(s) al interior del sujeto obligado que fue responsable de la coordinación del estudio, investigación o análisis</w:t>
      </w:r>
    </w:p>
    <w:p w:rsidR="00C52516" w:rsidRPr="00937B3F" w:rsidRDefault="00C52516" w:rsidP="00937B3F">
      <w:pPr>
        <w:spacing w:after="133"/>
        <w:ind w:left="1709" w:right="896" w:hanging="1139"/>
        <w:jc w:val="both"/>
        <w:rPr>
          <w:sz w:val="18"/>
          <w:szCs w:val="18"/>
        </w:rPr>
      </w:pPr>
      <w:r w:rsidRPr="00937B3F">
        <w:rPr>
          <w:sz w:val="18"/>
          <w:szCs w:val="18"/>
        </w:rPr>
        <w:t>Criterio 18    Denominación de la organización perteneciente a los sectores social o privado, o nombre de la persona física, de carácter nacional o extranjero, que colaboró en la elaboración del estudio, investigación o análisis</w:t>
      </w:r>
    </w:p>
    <w:p w:rsidR="00C52516" w:rsidRPr="00937B3F" w:rsidRDefault="00C52516" w:rsidP="00937B3F">
      <w:pPr>
        <w:spacing w:after="133"/>
        <w:ind w:left="1705" w:right="914" w:hanging="1135"/>
        <w:jc w:val="both"/>
        <w:rPr>
          <w:sz w:val="18"/>
          <w:szCs w:val="18"/>
        </w:rPr>
      </w:pPr>
      <w:proofErr w:type="gramStart"/>
      <w:r w:rsidRPr="00937B3F">
        <w:rPr>
          <w:sz w:val="18"/>
          <w:szCs w:val="18"/>
        </w:rPr>
        <w:t>Criterio 19    ISBN (Número Internacional Normalizado del Libro, por su traducción al español) en caso de que el estudio, investigación o análisis hubiere sido publicado en un libro;</w:t>
      </w:r>
      <w:proofErr w:type="gramEnd"/>
      <w:r w:rsidRPr="00937B3F">
        <w:rPr>
          <w:sz w:val="18"/>
          <w:szCs w:val="18"/>
        </w:rPr>
        <w:t xml:space="preserve"> ISSN (Número Internacional Normalizado de Publicaciones Seriadas, por su traducción al español) si </w:t>
      </w:r>
      <w:proofErr w:type="spellStart"/>
      <w:r w:rsidRPr="00937B3F">
        <w:rPr>
          <w:sz w:val="18"/>
          <w:szCs w:val="18"/>
        </w:rPr>
        <w:t>lo</w:t>
      </w:r>
      <w:proofErr w:type="spellEnd"/>
      <w:r w:rsidRPr="00937B3F">
        <w:rPr>
          <w:sz w:val="18"/>
          <w:szCs w:val="18"/>
        </w:rPr>
        <w:t xml:space="preserve"> hubiere sido en una publicación seriada, como una revista de investigación</w:t>
      </w:r>
    </w:p>
    <w:p w:rsidR="00C52516" w:rsidRPr="00937B3F" w:rsidRDefault="00C52516" w:rsidP="00937B3F">
      <w:pPr>
        <w:ind w:left="580" w:right="12"/>
        <w:jc w:val="both"/>
        <w:rPr>
          <w:sz w:val="18"/>
          <w:szCs w:val="18"/>
        </w:rPr>
      </w:pPr>
      <w:r w:rsidRPr="00937B3F">
        <w:rPr>
          <w:sz w:val="18"/>
          <w:szCs w:val="18"/>
        </w:rPr>
        <w:t>Criterio 20    Objeto del estudio, investigación o análisis (150 caracteres máximo)</w:t>
      </w:r>
    </w:p>
    <w:p w:rsidR="00C52516" w:rsidRPr="00937B3F" w:rsidRDefault="00C52516" w:rsidP="00937B3F">
      <w:pPr>
        <w:ind w:left="1705" w:right="188" w:hanging="1135"/>
        <w:jc w:val="both"/>
        <w:rPr>
          <w:sz w:val="18"/>
          <w:szCs w:val="18"/>
        </w:rPr>
      </w:pPr>
      <w:r w:rsidRPr="00937B3F">
        <w:rPr>
          <w:sz w:val="18"/>
          <w:szCs w:val="18"/>
        </w:rPr>
        <w:t>Criterio 21    Autor(es) intelectual(es) del estudio, investigación o análisis (nombre[s], primer apellido, segundo apellido)</w:t>
      </w:r>
    </w:p>
    <w:p w:rsidR="00C52516" w:rsidRPr="00937B3F" w:rsidRDefault="00C52516" w:rsidP="00937B3F">
      <w:pPr>
        <w:ind w:left="580" w:right="12"/>
        <w:jc w:val="both"/>
        <w:rPr>
          <w:sz w:val="18"/>
          <w:szCs w:val="18"/>
        </w:rPr>
      </w:pPr>
      <w:r w:rsidRPr="00937B3F">
        <w:rPr>
          <w:sz w:val="18"/>
          <w:szCs w:val="18"/>
        </w:rPr>
        <w:t>Criterio 22    Fecha de publicación del estudio, investigación o análisis, con el formato mes/año</w:t>
      </w:r>
    </w:p>
    <w:p w:rsidR="00C52516" w:rsidRPr="00937B3F" w:rsidRDefault="00C52516" w:rsidP="00937B3F">
      <w:pPr>
        <w:ind w:left="580" w:right="12"/>
        <w:jc w:val="both"/>
        <w:rPr>
          <w:sz w:val="18"/>
          <w:szCs w:val="18"/>
        </w:rPr>
      </w:pPr>
      <w:r w:rsidRPr="00937B3F">
        <w:rPr>
          <w:sz w:val="18"/>
          <w:szCs w:val="18"/>
        </w:rPr>
        <w:t>Criterio 23    Número de edición (para aquellos estudios, investigaciones o análisis publicados en libro)</w:t>
      </w:r>
    </w:p>
    <w:p w:rsidR="00C52516" w:rsidRPr="00937B3F" w:rsidRDefault="00C52516" w:rsidP="00937B3F">
      <w:pPr>
        <w:ind w:left="580" w:right="12"/>
        <w:jc w:val="both"/>
        <w:rPr>
          <w:sz w:val="18"/>
          <w:szCs w:val="18"/>
        </w:rPr>
      </w:pPr>
      <w:r w:rsidRPr="00937B3F">
        <w:rPr>
          <w:sz w:val="18"/>
          <w:szCs w:val="18"/>
        </w:rPr>
        <w:t>Criterio 24    Lugar de publicación (indicar el nombre de la ciudad)</w:t>
      </w:r>
    </w:p>
    <w:p w:rsidR="00C52516" w:rsidRPr="00937B3F" w:rsidRDefault="00C52516" w:rsidP="00937B3F">
      <w:pPr>
        <w:ind w:left="1705" w:right="900" w:hanging="1135"/>
        <w:jc w:val="both"/>
        <w:rPr>
          <w:sz w:val="18"/>
          <w:szCs w:val="18"/>
        </w:rPr>
      </w:pPr>
      <w:r w:rsidRPr="00937B3F">
        <w:rPr>
          <w:sz w:val="18"/>
          <w:szCs w:val="18"/>
        </w:rPr>
        <w:t>Criterio 25    Hipervínculo a los convenios de colaboración, coordinación o figuras análogas celebrados por el sujeto obligado con las organizaciones pertenecientes a los sectores social o privado, o las personas físicas que colaboraron en la elaboración del estudio</w:t>
      </w:r>
    </w:p>
    <w:p w:rsidR="00C52516" w:rsidRPr="00937B3F" w:rsidRDefault="00C52516" w:rsidP="00937B3F">
      <w:pPr>
        <w:spacing w:after="145"/>
        <w:ind w:left="1705" w:right="358" w:hanging="1135"/>
        <w:jc w:val="both"/>
        <w:rPr>
          <w:sz w:val="18"/>
          <w:szCs w:val="18"/>
        </w:rPr>
      </w:pPr>
      <w:r w:rsidRPr="00937B3F">
        <w:rPr>
          <w:sz w:val="18"/>
          <w:szCs w:val="18"/>
        </w:rPr>
        <w:t>Criterio 26    Monto total de los recursos públicos y recursos privados destinados a la elaboración del estudio (pesos mexicanos)</w:t>
      </w:r>
    </w:p>
    <w:p w:rsidR="00C52516" w:rsidRPr="00937B3F" w:rsidRDefault="00C52516" w:rsidP="00937B3F">
      <w:pPr>
        <w:spacing w:after="131"/>
        <w:ind w:left="570" w:right="909"/>
        <w:jc w:val="both"/>
        <w:rPr>
          <w:sz w:val="18"/>
          <w:szCs w:val="18"/>
        </w:rPr>
      </w:pPr>
      <w:r w:rsidRPr="00937B3F">
        <w:rPr>
          <w:sz w:val="18"/>
          <w:szCs w:val="18"/>
        </w:rPr>
        <w:t>Catálogo 3, en el que se incluyan los estudios, investigaciones o análisis para cuya elaboración se haya contratado a organizaciones de los sectores social y privado, a instituciones u organismos públicos, o a personas físicas. La elaboración de éstos tendrá que haber sido financiada con recursos públicos completamente o en parte, y sobre ellos se difundirá la siguiente información:</w:t>
      </w:r>
    </w:p>
    <w:p w:rsidR="00C52516" w:rsidRPr="00937B3F" w:rsidRDefault="00C52516" w:rsidP="00937B3F">
      <w:pPr>
        <w:ind w:left="580" w:right="12"/>
        <w:jc w:val="both"/>
        <w:rPr>
          <w:sz w:val="18"/>
          <w:szCs w:val="18"/>
        </w:rPr>
      </w:pPr>
      <w:r w:rsidRPr="00937B3F">
        <w:rPr>
          <w:sz w:val="18"/>
          <w:szCs w:val="18"/>
        </w:rPr>
        <w:t>Criterio 27    Ejercicio</w:t>
      </w:r>
    </w:p>
    <w:p w:rsidR="00C52516" w:rsidRPr="00937B3F" w:rsidRDefault="00C52516" w:rsidP="00937B3F">
      <w:pPr>
        <w:spacing w:after="133"/>
        <w:ind w:left="1705" w:right="900" w:hanging="1135"/>
        <w:jc w:val="both"/>
        <w:rPr>
          <w:sz w:val="18"/>
          <w:szCs w:val="18"/>
        </w:rPr>
      </w:pPr>
      <w:r w:rsidRPr="00937B3F">
        <w:rPr>
          <w:sz w:val="18"/>
          <w:szCs w:val="18"/>
        </w:rPr>
        <w:t>Criterio 28    Título del estudio, investigación o análisis para cuya realización se haya contratado a organizaciones pertenecientes a los sectores social y privado, instituciones u organismos públicos, o personas físicas</w:t>
      </w:r>
    </w:p>
    <w:p w:rsidR="00C52516" w:rsidRPr="00937B3F" w:rsidRDefault="00C52516" w:rsidP="00937B3F">
      <w:pPr>
        <w:ind w:left="580" w:right="12"/>
        <w:jc w:val="both"/>
        <w:rPr>
          <w:sz w:val="18"/>
          <w:szCs w:val="18"/>
        </w:rPr>
      </w:pPr>
      <w:r w:rsidRPr="00937B3F">
        <w:rPr>
          <w:sz w:val="18"/>
          <w:szCs w:val="18"/>
        </w:rPr>
        <w:t>Criterio 29    Hipervínculo a la consulta de los documentos que conforman el estudio, investigación o análisis</w:t>
      </w:r>
    </w:p>
    <w:p w:rsidR="00C52516" w:rsidRPr="00937B3F" w:rsidRDefault="00C52516" w:rsidP="00937B3F">
      <w:pPr>
        <w:spacing w:after="133"/>
        <w:ind w:left="1705" w:right="12" w:hanging="1135"/>
        <w:jc w:val="both"/>
        <w:rPr>
          <w:sz w:val="18"/>
          <w:szCs w:val="18"/>
        </w:rPr>
      </w:pPr>
      <w:r w:rsidRPr="00937B3F">
        <w:rPr>
          <w:sz w:val="18"/>
          <w:szCs w:val="18"/>
        </w:rPr>
        <w:t>Criterio 30    Nombre del Área(s) administrativa(s) al interior del sujeto obligado que fue responsable de la coordinación del estudio, investigación o análisis</w:t>
      </w:r>
    </w:p>
    <w:p w:rsidR="00C52516" w:rsidRPr="00937B3F" w:rsidRDefault="00C52516" w:rsidP="00937B3F">
      <w:pPr>
        <w:spacing w:after="133"/>
        <w:ind w:left="1705" w:right="12" w:hanging="1135"/>
        <w:jc w:val="both"/>
        <w:rPr>
          <w:sz w:val="18"/>
          <w:szCs w:val="18"/>
        </w:rPr>
      </w:pPr>
      <w:r w:rsidRPr="00937B3F">
        <w:rPr>
          <w:sz w:val="18"/>
          <w:szCs w:val="18"/>
        </w:rPr>
        <w:lastRenderedPageBreak/>
        <w:t>Criterio 31    Nombre del Área(s) administrativa(s) al interior del sujeto obligado que fue responsable de la contratación del estudio, investigación o análisis con un tercero</w:t>
      </w:r>
    </w:p>
    <w:p w:rsidR="00C52516" w:rsidRPr="00937B3F" w:rsidRDefault="00C52516" w:rsidP="00937B3F">
      <w:pPr>
        <w:ind w:left="1705" w:right="905" w:hanging="1135"/>
        <w:jc w:val="both"/>
        <w:rPr>
          <w:sz w:val="18"/>
          <w:szCs w:val="18"/>
        </w:rPr>
      </w:pPr>
      <w:r w:rsidRPr="00937B3F">
        <w:rPr>
          <w:sz w:val="18"/>
          <w:szCs w:val="18"/>
        </w:rPr>
        <w:t>Criterio 32    Denominación de la organización de los sectores social o privado, la institución u organismo público, o nombre de la persona física, de carácter nacional o extranjero, contratada para la elaboración completa o parcial del estudio</w:t>
      </w:r>
    </w:p>
    <w:p w:rsidR="00C52516" w:rsidRPr="00937B3F" w:rsidRDefault="00C52516" w:rsidP="00937B3F">
      <w:pPr>
        <w:spacing w:after="133"/>
        <w:ind w:left="1705" w:right="905" w:hanging="1135"/>
        <w:jc w:val="both"/>
        <w:rPr>
          <w:sz w:val="18"/>
          <w:szCs w:val="18"/>
        </w:rPr>
      </w:pPr>
      <w:proofErr w:type="gramStart"/>
      <w:r w:rsidRPr="00937B3F">
        <w:rPr>
          <w:sz w:val="18"/>
          <w:szCs w:val="18"/>
        </w:rPr>
        <w:t>Criterio 33    ISBN (Número Internacional Normalizado del Libro, por su traducción al español) en caso de que el estudio, investigación o análisis hubiere sido publicado en un libro;</w:t>
      </w:r>
      <w:proofErr w:type="gramEnd"/>
      <w:r w:rsidRPr="00937B3F">
        <w:rPr>
          <w:sz w:val="18"/>
          <w:szCs w:val="18"/>
        </w:rPr>
        <w:t xml:space="preserve"> ISSN (Número Internacional Normalizado de Publicaciones Seriadas, por su traducción al español) si </w:t>
      </w:r>
      <w:proofErr w:type="spellStart"/>
      <w:r w:rsidRPr="00937B3F">
        <w:rPr>
          <w:sz w:val="18"/>
          <w:szCs w:val="18"/>
        </w:rPr>
        <w:t>lo</w:t>
      </w:r>
      <w:proofErr w:type="spellEnd"/>
      <w:r w:rsidRPr="00937B3F">
        <w:rPr>
          <w:sz w:val="18"/>
          <w:szCs w:val="18"/>
        </w:rPr>
        <w:t xml:space="preserve"> hubiere sido en una publicación seriada, como una revista de investigación</w:t>
      </w:r>
    </w:p>
    <w:p w:rsidR="00C52516" w:rsidRPr="00937B3F" w:rsidRDefault="00C52516" w:rsidP="00937B3F">
      <w:pPr>
        <w:ind w:left="580" w:right="12"/>
        <w:jc w:val="both"/>
        <w:rPr>
          <w:sz w:val="18"/>
          <w:szCs w:val="18"/>
        </w:rPr>
      </w:pPr>
      <w:r w:rsidRPr="00937B3F">
        <w:rPr>
          <w:sz w:val="18"/>
          <w:szCs w:val="18"/>
        </w:rPr>
        <w:t>Criterio 34    Objeto del estudio, investigación o análisis (150 caracteres máximo)</w:t>
      </w:r>
    </w:p>
    <w:p w:rsidR="00C52516" w:rsidRPr="00937B3F" w:rsidRDefault="00C52516" w:rsidP="00937B3F">
      <w:pPr>
        <w:spacing w:after="133"/>
        <w:ind w:left="1705" w:right="379" w:hanging="1135"/>
        <w:jc w:val="both"/>
        <w:rPr>
          <w:sz w:val="18"/>
          <w:szCs w:val="18"/>
        </w:rPr>
      </w:pPr>
      <w:r w:rsidRPr="00937B3F">
        <w:rPr>
          <w:sz w:val="18"/>
          <w:szCs w:val="18"/>
        </w:rPr>
        <w:t>Criterio 35    Autor(es) intelectual(es) de los estudios, investigaciones o análisis contratados (nombre[s], primer apellido, segundo apellido)</w:t>
      </w:r>
    </w:p>
    <w:p w:rsidR="00C52516" w:rsidRPr="00937B3F" w:rsidRDefault="00C52516" w:rsidP="00937B3F">
      <w:pPr>
        <w:ind w:left="580" w:right="12"/>
        <w:jc w:val="both"/>
        <w:rPr>
          <w:sz w:val="18"/>
          <w:szCs w:val="18"/>
        </w:rPr>
      </w:pPr>
      <w:r w:rsidRPr="00937B3F">
        <w:rPr>
          <w:sz w:val="18"/>
          <w:szCs w:val="18"/>
        </w:rPr>
        <w:t>Criterio 36    Fecha de publicación del estudio, investigación o análisis, con el formato mes/año</w:t>
      </w:r>
    </w:p>
    <w:p w:rsidR="00C52516" w:rsidRPr="00937B3F" w:rsidRDefault="00C52516" w:rsidP="00937B3F">
      <w:pPr>
        <w:ind w:left="580" w:right="12"/>
        <w:jc w:val="both"/>
        <w:rPr>
          <w:sz w:val="18"/>
          <w:szCs w:val="18"/>
        </w:rPr>
      </w:pPr>
      <w:r w:rsidRPr="00937B3F">
        <w:rPr>
          <w:sz w:val="18"/>
          <w:szCs w:val="18"/>
        </w:rPr>
        <w:t>Criterio 37    Número de edición para aquellos estudios, investigaciones o análisis publicados en libro</w:t>
      </w:r>
    </w:p>
    <w:p w:rsidR="00C52516" w:rsidRPr="00937B3F" w:rsidRDefault="00C52516" w:rsidP="00937B3F">
      <w:pPr>
        <w:ind w:left="580" w:right="12"/>
        <w:jc w:val="both"/>
        <w:rPr>
          <w:sz w:val="18"/>
          <w:szCs w:val="18"/>
        </w:rPr>
      </w:pPr>
      <w:r w:rsidRPr="00937B3F">
        <w:rPr>
          <w:sz w:val="18"/>
          <w:szCs w:val="18"/>
        </w:rPr>
        <w:t>Criterio 38    Lugar de publicación (indicar el nombre de la ciudad)</w:t>
      </w:r>
    </w:p>
    <w:p w:rsidR="00C52516" w:rsidRPr="00937B3F" w:rsidRDefault="00C52516" w:rsidP="00937B3F">
      <w:pPr>
        <w:spacing w:after="133"/>
        <w:ind w:left="1705" w:right="905" w:hanging="1135"/>
        <w:jc w:val="both"/>
        <w:rPr>
          <w:sz w:val="18"/>
          <w:szCs w:val="18"/>
        </w:rPr>
      </w:pPr>
      <w:r w:rsidRPr="00937B3F">
        <w:rPr>
          <w:sz w:val="18"/>
          <w:szCs w:val="18"/>
        </w:rPr>
        <w:t>Criterio 39    Hipervínculo a los contratos o figuras análogas celebrados por el sujeto obligado con las organizaciones de los sectores social o privado, instituciones u organismos públicos, o personas físicas que fueron contratadas para la elaboración completa o parcial del estudio</w:t>
      </w:r>
    </w:p>
    <w:p w:rsidR="00C52516" w:rsidRPr="00937B3F" w:rsidRDefault="00C52516" w:rsidP="00937B3F">
      <w:pPr>
        <w:ind w:left="1705" w:right="905" w:hanging="1135"/>
        <w:jc w:val="both"/>
        <w:rPr>
          <w:sz w:val="18"/>
          <w:szCs w:val="18"/>
        </w:rPr>
      </w:pPr>
      <w:r w:rsidRPr="00937B3F">
        <w:rPr>
          <w:sz w:val="18"/>
          <w:szCs w:val="18"/>
        </w:rPr>
        <w:t>Criterio 40    Monto total de los recursos públicos y privados destinados al pago de la elaboración del estudio que hayan realizado organizaciones de los sectores social o privado, instituciones u organismos públicos, o personas físicas</w:t>
      </w:r>
    </w:p>
    <w:p w:rsidR="00C52516" w:rsidRPr="00937B3F" w:rsidRDefault="00C52516" w:rsidP="00937B3F">
      <w:pPr>
        <w:spacing w:after="131"/>
        <w:ind w:left="580" w:right="12"/>
        <w:jc w:val="both"/>
        <w:rPr>
          <w:sz w:val="18"/>
          <w:szCs w:val="18"/>
        </w:rPr>
      </w:pPr>
      <w:r w:rsidRPr="00937B3F">
        <w:rPr>
          <w:sz w:val="18"/>
          <w:szCs w:val="18"/>
        </w:rPr>
        <w:t>Casos en los que los estudios, investigaciones o análisis elaborados por el sujeto obligado hayan sido financiados por otras instituciones de carácter público, las cuales le solicitaron su elaboración:</w:t>
      </w:r>
    </w:p>
    <w:p w:rsidR="00C52516" w:rsidRPr="00937B3F" w:rsidRDefault="00C52516" w:rsidP="00937B3F">
      <w:pPr>
        <w:ind w:left="580" w:right="12"/>
        <w:jc w:val="both"/>
        <w:rPr>
          <w:sz w:val="18"/>
          <w:szCs w:val="18"/>
        </w:rPr>
      </w:pPr>
      <w:r w:rsidRPr="00937B3F">
        <w:rPr>
          <w:sz w:val="18"/>
          <w:szCs w:val="18"/>
        </w:rPr>
        <w:t>Criterio 41    Ejercicio</w:t>
      </w:r>
    </w:p>
    <w:p w:rsidR="00C52516" w:rsidRPr="00937B3F" w:rsidRDefault="00C52516" w:rsidP="00937B3F">
      <w:pPr>
        <w:ind w:left="1705" w:right="208" w:hanging="1135"/>
        <w:jc w:val="both"/>
        <w:rPr>
          <w:sz w:val="18"/>
          <w:szCs w:val="18"/>
        </w:rPr>
      </w:pPr>
      <w:r w:rsidRPr="00937B3F">
        <w:rPr>
          <w:sz w:val="18"/>
          <w:szCs w:val="18"/>
        </w:rPr>
        <w:t>Criterio 42    Leyenda que señale que se elaboraron estudios, investigaciones o análisis financiados con recursos públicos, a solicitud de algún(os) otro(s) sujeto(s) obligado(s)</w:t>
      </w:r>
    </w:p>
    <w:p w:rsidR="00C52516" w:rsidRPr="00937B3F" w:rsidRDefault="00C52516" w:rsidP="00937B3F">
      <w:pPr>
        <w:spacing w:line="370" w:lineRule="auto"/>
        <w:ind w:left="1705" w:right="2271" w:hanging="1135"/>
        <w:jc w:val="both"/>
        <w:rPr>
          <w:sz w:val="18"/>
          <w:szCs w:val="18"/>
        </w:rPr>
      </w:pPr>
      <w:r w:rsidRPr="00937B3F">
        <w:rPr>
          <w:sz w:val="18"/>
          <w:szCs w:val="18"/>
        </w:rPr>
        <w:t>Criterio 43    Lista de sujetos obligados que financiaron dichos estudios e hipervínculo a esta fracción en sus portales de obligaciones de transparencia</w:t>
      </w:r>
    </w:p>
    <w:p w:rsidR="00C52516" w:rsidRPr="00937B3F" w:rsidRDefault="00C52516" w:rsidP="00937B3F">
      <w:pPr>
        <w:spacing w:after="131"/>
        <w:ind w:left="152" w:right="12"/>
        <w:jc w:val="both"/>
        <w:rPr>
          <w:sz w:val="18"/>
          <w:szCs w:val="18"/>
        </w:rPr>
      </w:pPr>
      <w:r w:rsidRPr="00937B3F">
        <w:rPr>
          <w:sz w:val="18"/>
          <w:szCs w:val="18"/>
        </w:rPr>
        <w:t>Criterios adjetivos de actualización</w:t>
      </w:r>
    </w:p>
    <w:p w:rsidR="00C52516" w:rsidRPr="00937B3F" w:rsidRDefault="00C52516" w:rsidP="00937B3F">
      <w:pPr>
        <w:ind w:left="1705" w:right="253" w:hanging="1135"/>
        <w:jc w:val="both"/>
        <w:rPr>
          <w:sz w:val="18"/>
          <w:szCs w:val="18"/>
        </w:rPr>
      </w:pPr>
      <w:r w:rsidRPr="00937B3F">
        <w:rPr>
          <w:sz w:val="18"/>
          <w:szCs w:val="18"/>
        </w:rPr>
        <w:t>Criterio 44    Periodo de actualización de la información: trimestral. En su caso, 30 días hábiles después de publicar los resultados del estudio</w:t>
      </w:r>
    </w:p>
    <w:p w:rsidR="00C52516" w:rsidRPr="00937B3F" w:rsidRDefault="00C52516" w:rsidP="00937B3F">
      <w:pPr>
        <w:spacing w:after="133"/>
        <w:ind w:left="1705" w:right="710" w:hanging="1135"/>
        <w:jc w:val="both"/>
        <w:rPr>
          <w:sz w:val="18"/>
          <w:szCs w:val="18"/>
        </w:rPr>
      </w:pPr>
      <w:r w:rsidRPr="00937B3F">
        <w:rPr>
          <w:sz w:val="18"/>
          <w:szCs w:val="18"/>
        </w:rPr>
        <w:t>Criterio 45    La información deberá estar actualizada al periodo que corresponde de acuerdo con la Tabla de actualización y conservación de la información</w:t>
      </w:r>
    </w:p>
    <w:p w:rsidR="00C52516" w:rsidRPr="00937B3F" w:rsidRDefault="00C52516" w:rsidP="00937B3F">
      <w:pPr>
        <w:ind w:left="1705" w:right="619" w:hanging="1135"/>
        <w:jc w:val="both"/>
        <w:rPr>
          <w:sz w:val="18"/>
          <w:szCs w:val="18"/>
        </w:rPr>
      </w:pPr>
      <w:r w:rsidRPr="00937B3F">
        <w:rPr>
          <w:sz w:val="18"/>
          <w:szCs w:val="18"/>
        </w:rPr>
        <w:t>Criterio 46    Conservar en el sitio de Internet y a través de la Plataforma Nacional la información de acuerdo con la Tabla de actualización y conservación de la información</w:t>
      </w:r>
    </w:p>
    <w:p w:rsidR="00C52516" w:rsidRPr="00937B3F" w:rsidRDefault="00C52516" w:rsidP="00937B3F">
      <w:pPr>
        <w:ind w:left="294" w:right="12"/>
        <w:jc w:val="both"/>
        <w:rPr>
          <w:sz w:val="18"/>
          <w:szCs w:val="18"/>
        </w:rPr>
      </w:pPr>
      <w:r w:rsidRPr="00937B3F">
        <w:rPr>
          <w:sz w:val="18"/>
          <w:szCs w:val="18"/>
        </w:rPr>
        <w:t>Criterios adjetivos de confiablidad</w:t>
      </w:r>
    </w:p>
    <w:p w:rsidR="00C52516" w:rsidRPr="00937B3F" w:rsidRDefault="00C52516" w:rsidP="00937B3F">
      <w:pPr>
        <w:spacing w:after="133"/>
        <w:ind w:left="1705" w:right="614" w:hanging="1135"/>
        <w:jc w:val="both"/>
        <w:rPr>
          <w:sz w:val="18"/>
          <w:szCs w:val="18"/>
        </w:rPr>
      </w:pPr>
      <w:r w:rsidRPr="00937B3F">
        <w:rPr>
          <w:sz w:val="18"/>
          <w:szCs w:val="18"/>
        </w:rPr>
        <w:t>Criterio 47    Área(s) o unidad(es) administrativa(s) que genera(n) o poseen(n) la información respectiva y son responsables de publicarla y actualizarla</w:t>
      </w:r>
    </w:p>
    <w:p w:rsidR="00C52516" w:rsidRPr="00937B3F" w:rsidRDefault="00C52516" w:rsidP="00937B3F">
      <w:pPr>
        <w:spacing w:after="7"/>
        <w:ind w:left="580" w:right="12"/>
        <w:jc w:val="both"/>
        <w:rPr>
          <w:sz w:val="18"/>
          <w:szCs w:val="18"/>
        </w:rPr>
      </w:pPr>
      <w:r w:rsidRPr="00937B3F">
        <w:rPr>
          <w:sz w:val="18"/>
          <w:szCs w:val="18"/>
        </w:rPr>
        <w:t>Criterio 48    Fecha de actualización de la información publicada con el formato día/mes/año (por ej.</w:t>
      </w:r>
    </w:p>
    <w:p w:rsidR="00C52516" w:rsidRPr="00937B3F" w:rsidRDefault="00C52516" w:rsidP="00937B3F">
      <w:pPr>
        <w:ind w:left="1713" w:right="12"/>
        <w:jc w:val="both"/>
        <w:rPr>
          <w:sz w:val="18"/>
          <w:szCs w:val="18"/>
        </w:rPr>
      </w:pPr>
      <w:r w:rsidRPr="00937B3F">
        <w:rPr>
          <w:sz w:val="18"/>
          <w:szCs w:val="18"/>
        </w:rPr>
        <w:t>31/Marzo/2016)</w:t>
      </w:r>
    </w:p>
    <w:p w:rsidR="00C52516" w:rsidRPr="00937B3F" w:rsidRDefault="00C52516" w:rsidP="00937B3F">
      <w:pPr>
        <w:ind w:left="1705" w:right="12" w:hanging="1135"/>
        <w:jc w:val="both"/>
        <w:rPr>
          <w:sz w:val="18"/>
          <w:szCs w:val="18"/>
        </w:rPr>
      </w:pPr>
      <w:r w:rsidRPr="00937B3F">
        <w:rPr>
          <w:sz w:val="18"/>
          <w:szCs w:val="18"/>
        </w:rPr>
        <w:t>Criterio 49    Fecha de validación de la información publicada con el formato día/mes/año (por ej. 30/Abril/2016)</w:t>
      </w:r>
    </w:p>
    <w:p w:rsidR="00C52516" w:rsidRPr="00937B3F" w:rsidRDefault="00C52516" w:rsidP="00937B3F">
      <w:pPr>
        <w:ind w:left="10" w:right="12"/>
        <w:jc w:val="both"/>
        <w:rPr>
          <w:sz w:val="18"/>
          <w:szCs w:val="18"/>
        </w:rPr>
      </w:pPr>
      <w:r w:rsidRPr="00937B3F">
        <w:rPr>
          <w:sz w:val="18"/>
          <w:szCs w:val="18"/>
        </w:rPr>
        <w:t>Criterios adjetivos de formato</w:t>
      </w:r>
    </w:p>
    <w:p w:rsidR="00C52516" w:rsidRPr="00937B3F" w:rsidRDefault="00C52516" w:rsidP="00937B3F">
      <w:pPr>
        <w:spacing w:after="27" w:line="305" w:lineRule="auto"/>
        <w:ind w:left="580" w:right="914"/>
        <w:jc w:val="both"/>
        <w:rPr>
          <w:sz w:val="18"/>
          <w:szCs w:val="18"/>
        </w:rPr>
      </w:pPr>
      <w:r w:rsidRPr="00937B3F">
        <w:rPr>
          <w:sz w:val="18"/>
          <w:szCs w:val="18"/>
        </w:rPr>
        <w:t xml:space="preserve">Criterio 50    La información publicada se organiza mediante los formatos 41a, 41b, 41c y 41d, en los que se incluyen todos los campos especificados en los criterios sustantivos de contenido </w:t>
      </w:r>
    </w:p>
    <w:p w:rsidR="00C52516" w:rsidRDefault="00C52516" w:rsidP="00937B3F">
      <w:pPr>
        <w:spacing w:after="27" w:line="305" w:lineRule="auto"/>
        <w:ind w:left="580" w:right="914"/>
        <w:jc w:val="both"/>
        <w:rPr>
          <w:sz w:val="18"/>
          <w:szCs w:val="18"/>
        </w:rPr>
      </w:pPr>
      <w:r w:rsidRPr="00937B3F">
        <w:rPr>
          <w:sz w:val="18"/>
          <w:szCs w:val="18"/>
        </w:rPr>
        <w:t>Criterio 51    El soporte de la información permite su reutilización</w:t>
      </w:r>
    </w:p>
    <w:p w:rsidR="00C52516" w:rsidRDefault="00C52516" w:rsidP="00C52516">
      <w:pPr>
        <w:ind w:left="10" w:right="12"/>
      </w:pPr>
    </w:p>
    <w:p w:rsidR="00C52516" w:rsidRPr="00937B3F" w:rsidRDefault="00C52516" w:rsidP="00C52516">
      <w:pPr>
        <w:ind w:left="10" w:right="12"/>
        <w:rPr>
          <w:sz w:val="18"/>
          <w:szCs w:val="18"/>
        </w:rPr>
      </w:pPr>
      <w:r w:rsidRPr="00937B3F">
        <w:rPr>
          <w:sz w:val="18"/>
          <w:szCs w:val="18"/>
        </w:rPr>
        <w:t>Formato 41a LGT_Art_70_Fr_XLI</w:t>
      </w:r>
    </w:p>
    <w:p w:rsidR="00C52516" w:rsidRPr="00937B3F" w:rsidRDefault="00C52516" w:rsidP="00C52516">
      <w:pPr>
        <w:ind w:left="10" w:right="12"/>
        <w:rPr>
          <w:sz w:val="18"/>
          <w:szCs w:val="18"/>
        </w:rPr>
      </w:pPr>
    </w:p>
    <w:p w:rsidR="00C52516" w:rsidRPr="00937B3F" w:rsidRDefault="00C52516" w:rsidP="00C52516">
      <w:pPr>
        <w:spacing w:after="7"/>
        <w:ind w:left="1337" w:right="926" w:hanging="421"/>
        <w:rPr>
          <w:sz w:val="18"/>
          <w:szCs w:val="18"/>
        </w:rPr>
      </w:pPr>
      <w:r w:rsidRPr="00937B3F">
        <w:rPr>
          <w:sz w:val="18"/>
          <w:szCs w:val="18"/>
        </w:rPr>
        <w:t>Estudios financiados con recursos públicos por &lt;&lt;sujeto obligado&gt;&gt;. Catálogo 1. Estudios realizados por el sujeto obligado, incluyendo aquellos derivados de la colaboración con instituciones u organismos públicos, en su caso</w:t>
      </w:r>
    </w:p>
    <w:p w:rsidR="00C52516" w:rsidRDefault="00C52516" w:rsidP="00C52516">
      <w:pPr>
        <w:spacing w:after="7"/>
        <w:ind w:left="1337" w:right="926" w:hanging="421"/>
      </w:pPr>
    </w:p>
    <w:tbl>
      <w:tblPr>
        <w:tblStyle w:val="TableGrid"/>
        <w:tblW w:w="9508" w:type="dxa"/>
        <w:tblInd w:w="8" w:type="dxa"/>
        <w:tblCellMar>
          <w:top w:w="19" w:type="dxa"/>
          <w:left w:w="185" w:type="dxa"/>
          <w:right w:w="158" w:type="dxa"/>
        </w:tblCellMar>
        <w:tblLook w:val="04A0" w:firstRow="1" w:lastRow="0" w:firstColumn="1" w:lastColumn="0" w:noHBand="0" w:noVBand="1"/>
      </w:tblPr>
      <w:tblGrid>
        <w:gridCol w:w="1187"/>
        <w:gridCol w:w="2223"/>
        <w:gridCol w:w="2238"/>
        <w:gridCol w:w="2373"/>
        <w:gridCol w:w="1487"/>
      </w:tblGrid>
      <w:tr w:rsidR="00C52516" w:rsidTr="00937B3F">
        <w:trPr>
          <w:trHeight w:val="1498"/>
        </w:trPr>
        <w:tc>
          <w:tcPr>
            <w:tcW w:w="11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Ejercicio</w:t>
            </w:r>
          </w:p>
        </w:tc>
        <w:tc>
          <w:tcPr>
            <w:tcW w:w="22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18" w:firstLine="158"/>
            </w:pPr>
            <w:r>
              <w:rPr>
                <w:color w:val="000000"/>
                <w:sz w:val="14"/>
              </w:rPr>
              <w:t>Título del estudio, investigación o análisis</w:t>
            </w:r>
          </w:p>
          <w:p w:rsidR="00C52516" w:rsidRDefault="00C52516" w:rsidP="00970B3A">
            <w:pPr>
              <w:spacing w:line="259" w:lineRule="auto"/>
              <w:ind w:right="8"/>
              <w:jc w:val="center"/>
            </w:pPr>
            <w:r>
              <w:rPr>
                <w:color w:val="000000"/>
                <w:sz w:val="14"/>
              </w:rPr>
              <w:t>elaborado por las áreas</w:t>
            </w:r>
          </w:p>
          <w:p w:rsidR="00C52516" w:rsidRDefault="00C52516" w:rsidP="00970B3A">
            <w:pPr>
              <w:spacing w:line="224" w:lineRule="auto"/>
              <w:ind w:left="9" w:hanging="9"/>
              <w:jc w:val="center"/>
            </w:pPr>
            <w:r>
              <w:rPr>
                <w:color w:val="000000"/>
                <w:sz w:val="14"/>
              </w:rPr>
              <w:t>administrativas del sujeto obligado, así como de aquellos realizados en</w:t>
            </w:r>
          </w:p>
          <w:p w:rsidR="00C52516" w:rsidRDefault="00C52516" w:rsidP="00970B3A">
            <w:pPr>
              <w:spacing w:line="259" w:lineRule="auto"/>
              <w:ind w:right="8"/>
              <w:jc w:val="center"/>
            </w:pPr>
            <w:r>
              <w:rPr>
                <w:color w:val="000000"/>
                <w:sz w:val="14"/>
              </w:rPr>
              <w:t>colaboración con instituciones</w:t>
            </w:r>
          </w:p>
          <w:p w:rsidR="00C52516" w:rsidRDefault="00C52516" w:rsidP="00970B3A">
            <w:pPr>
              <w:spacing w:line="259" w:lineRule="auto"/>
              <w:jc w:val="center"/>
            </w:pPr>
            <w:r>
              <w:rPr>
                <w:color w:val="000000"/>
                <w:sz w:val="14"/>
              </w:rPr>
              <w:t>u organismos públicos, en su</w:t>
            </w:r>
          </w:p>
          <w:p w:rsidR="00C52516" w:rsidRDefault="00C52516" w:rsidP="00970B3A">
            <w:pPr>
              <w:spacing w:line="259" w:lineRule="auto"/>
              <w:jc w:val="center"/>
            </w:pPr>
            <w:r>
              <w:rPr>
                <w:color w:val="000000"/>
                <w:sz w:val="14"/>
              </w:rPr>
              <w:t>caso</w:t>
            </w:r>
          </w:p>
        </w:tc>
        <w:tc>
          <w:tcPr>
            <w:tcW w:w="223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Área(s) administrativa(s) al interior del sujeto obligado que fue responsable de la</w:t>
            </w:r>
          </w:p>
          <w:p w:rsidR="00C52516" w:rsidRDefault="00C52516" w:rsidP="00970B3A">
            <w:pPr>
              <w:spacing w:line="259" w:lineRule="auto"/>
              <w:ind w:right="2"/>
              <w:jc w:val="center"/>
            </w:pPr>
            <w:r>
              <w:rPr>
                <w:color w:val="000000"/>
                <w:sz w:val="14"/>
              </w:rPr>
              <w:t>elaboración o coordinación del</w:t>
            </w:r>
          </w:p>
          <w:p w:rsidR="00C52516" w:rsidRDefault="00C52516" w:rsidP="00970B3A">
            <w:pPr>
              <w:spacing w:line="259" w:lineRule="auto"/>
              <w:jc w:val="center"/>
            </w:pPr>
            <w:r>
              <w:rPr>
                <w:color w:val="000000"/>
                <w:sz w:val="14"/>
              </w:rPr>
              <w:t>estudio</w:t>
            </w:r>
          </w:p>
        </w:tc>
        <w:tc>
          <w:tcPr>
            <w:tcW w:w="23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Área(s) administrativa(s) al interior de una institución u organismo públicos;</w:t>
            </w:r>
          </w:p>
          <w:p w:rsidR="00C52516" w:rsidRDefault="00C52516" w:rsidP="00970B3A">
            <w:pPr>
              <w:spacing w:line="224" w:lineRule="auto"/>
              <w:jc w:val="center"/>
            </w:pPr>
            <w:r>
              <w:rPr>
                <w:color w:val="000000"/>
                <w:sz w:val="14"/>
              </w:rPr>
              <w:t>Institución(es) u Organismo(s) públicos; Instituto(s) o Centro(s)</w:t>
            </w:r>
          </w:p>
          <w:p w:rsidR="00C52516" w:rsidRDefault="00C52516" w:rsidP="00970B3A">
            <w:pPr>
              <w:spacing w:line="224" w:lineRule="auto"/>
              <w:ind w:left="128" w:hanging="83"/>
            </w:pPr>
            <w:r>
              <w:rPr>
                <w:color w:val="000000"/>
                <w:sz w:val="14"/>
              </w:rPr>
              <w:t>de estudios, de investigación o estadístico, entre otros, que</w:t>
            </w:r>
          </w:p>
          <w:p w:rsidR="00C52516" w:rsidRDefault="00C52516" w:rsidP="00970B3A">
            <w:pPr>
              <w:spacing w:line="259" w:lineRule="auto"/>
              <w:ind w:right="2"/>
              <w:jc w:val="center"/>
            </w:pPr>
            <w:r>
              <w:rPr>
                <w:color w:val="000000"/>
                <w:sz w:val="14"/>
              </w:rPr>
              <w:t>colaboró en la elaboración del</w:t>
            </w:r>
          </w:p>
          <w:p w:rsidR="00C52516" w:rsidRDefault="00C52516" w:rsidP="00970B3A">
            <w:pPr>
              <w:spacing w:line="259" w:lineRule="auto"/>
              <w:jc w:val="center"/>
            </w:pPr>
            <w:r>
              <w:rPr>
                <w:color w:val="000000"/>
                <w:sz w:val="14"/>
              </w:rPr>
              <w:t>estudio</w:t>
            </w:r>
          </w:p>
        </w:tc>
        <w:tc>
          <w:tcPr>
            <w:tcW w:w="14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ISBN o</w:t>
            </w:r>
          </w:p>
          <w:p w:rsidR="00C52516" w:rsidRDefault="00C52516" w:rsidP="00970B3A">
            <w:pPr>
              <w:spacing w:line="259" w:lineRule="auto"/>
              <w:jc w:val="center"/>
            </w:pPr>
            <w:r>
              <w:rPr>
                <w:color w:val="000000"/>
                <w:sz w:val="14"/>
              </w:rPr>
              <w:t>ISSN (de ser aplicable)</w:t>
            </w:r>
          </w:p>
        </w:tc>
      </w:tr>
    </w:tbl>
    <w:p w:rsidR="00C52516" w:rsidRDefault="00C52516" w:rsidP="00C52516">
      <w:pPr>
        <w:spacing w:line="259" w:lineRule="auto"/>
        <w:ind w:right="5"/>
        <w:jc w:val="center"/>
      </w:pPr>
      <w:r>
        <w:t xml:space="preserve"> </w:t>
      </w:r>
    </w:p>
    <w:tbl>
      <w:tblPr>
        <w:tblStyle w:val="TableGrid"/>
        <w:tblW w:w="9508" w:type="dxa"/>
        <w:tblInd w:w="8" w:type="dxa"/>
        <w:tblCellMar>
          <w:top w:w="64" w:type="dxa"/>
          <w:left w:w="177" w:type="dxa"/>
          <w:right w:w="150" w:type="dxa"/>
        </w:tblCellMar>
        <w:tblLook w:val="04A0" w:firstRow="1" w:lastRow="0" w:firstColumn="1" w:lastColumn="0" w:noHBand="0" w:noVBand="1"/>
      </w:tblPr>
      <w:tblGrid>
        <w:gridCol w:w="1713"/>
        <w:gridCol w:w="2538"/>
        <w:gridCol w:w="1682"/>
        <w:gridCol w:w="1863"/>
        <w:gridCol w:w="1712"/>
      </w:tblGrid>
      <w:tr w:rsidR="00C52516" w:rsidTr="00937B3F">
        <w:trPr>
          <w:trHeight w:val="751"/>
        </w:trPr>
        <w:tc>
          <w:tcPr>
            <w:tcW w:w="171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lastRenderedPageBreak/>
              <w:t>Objeto del estudio</w:t>
            </w:r>
          </w:p>
          <w:p w:rsidR="00C52516" w:rsidRDefault="00C52516" w:rsidP="00970B3A">
            <w:pPr>
              <w:spacing w:line="259" w:lineRule="auto"/>
              <w:jc w:val="center"/>
            </w:pPr>
            <w:r>
              <w:rPr>
                <w:color w:val="000000"/>
                <w:sz w:val="14"/>
              </w:rPr>
              <w:t>(200 caracteres) máximo</w:t>
            </w:r>
          </w:p>
        </w:tc>
        <w:tc>
          <w:tcPr>
            <w:tcW w:w="253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Autor(es) intelectual(es) del estudio</w:t>
            </w:r>
          </w:p>
          <w:p w:rsidR="00C52516" w:rsidRDefault="00C52516" w:rsidP="00970B3A">
            <w:pPr>
              <w:spacing w:line="259" w:lineRule="auto"/>
              <w:ind w:left="563" w:hanging="315"/>
            </w:pPr>
            <w:r>
              <w:rPr>
                <w:color w:val="000000"/>
                <w:sz w:val="14"/>
              </w:rPr>
              <w:t>(nombre(s), primer apellido, segundo apellido)</w:t>
            </w:r>
          </w:p>
        </w:tc>
        <w:tc>
          <w:tcPr>
            <w:tcW w:w="168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firstLine="15"/>
            </w:pPr>
            <w:r>
              <w:rPr>
                <w:color w:val="000000"/>
                <w:sz w:val="14"/>
              </w:rPr>
              <w:t>Fecha de publicación del estudio (mes/año)</w:t>
            </w:r>
          </w:p>
        </w:tc>
        <w:tc>
          <w:tcPr>
            <w:tcW w:w="186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53" w:hanging="53"/>
            </w:pPr>
            <w:r>
              <w:rPr>
                <w:color w:val="000000"/>
                <w:sz w:val="14"/>
              </w:rPr>
              <w:t>Número de edición (para estudios publicados en</w:t>
            </w:r>
          </w:p>
          <w:p w:rsidR="00C52516" w:rsidRDefault="00C52516" w:rsidP="00970B3A">
            <w:pPr>
              <w:spacing w:line="259" w:lineRule="auto"/>
              <w:ind w:right="1"/>
              <w:jc w:val="center"/>
            </w:pPr>
            <w:r>
              <w:rPr>
                <w:color w:val="000000"/>
                <w:sz w:val="14"/>
              </w:rPr>
              <w:t>libro)</w:t>
            </w:r>
          </w:p>
        </w:tc>
        <w:tc>
          <w:tcPr>
            <w:tcW w:w="17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Lugar de publicación (nombre de la ciudad)</w:t>
            </w:r>
          </w:p>
        </w:tc>
      </w:tr>
    </w:tbl>
    <w:p w:rsidR="00C52516" w:rsidRDefault="00C52516" w:rsidP="00C52516">
      <w:pPr>
        <w:spacing w:line="259" w:lineRule="auto"/>
      </w:pPr>
      <w:r>
        <w:t xml:space="preserve"> </w:t>
      </w:r>
    </w:p>
    <w:tbl>
      <w:tblPr>
        <w:tblStyle w:val="TableGrid"/>
        <w:tblW w:w="9358" w:type="dxa"/>
        <w:tblInd w:w="8" w:type="dxa"/>
        <w:tblCellMar>
          <w:top w:w="61" w:type="dxa"/>
          <w:left w:w="170" w:type="dxa"/>
          <w:right w:w="143" w:type="dxa"/>
        </w:tblCellMar>
        <w:tblLook w:val="04A0" w:firstRow="1" w:lastRow="0" w:firstColumn="1" w:lastColumn="0" w:noHBand="0" w:noVBand="1"/>
      </w:tblPr>
      <w:tblGrid>
        <w:gridCol w:w="3936"/>
        <w:gridCol w:w="1472"/>
        <w:gridCol w:w="1487"/>
        <w:gridCol w:w="2463"/>
      </w:tblGrid>
      <w:tr w:rsidR="00C52516" w:rsidTr="00937B3F">
        <w:trPr>
          <w:trHeight w:val="856"/>
        </w:trPr>
        <w:tc>
          <w:tcPr>
            <w:tcW w:w="3936"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Hipervínculo a los convenios de colaboración, coordinación o figuras análogas que se suscribieron con</w:t>
            </w:r>
          </w:p>
          <w:p w:rsidR="00C52516" w:rsidRDefault="00C52516" w:rsidP="00970B3A">
            <w:pPr>
              <w:spacing w:line="224" w:lineRule="auto"/>
              <w:jc w:val="center"/>
            </w:pPr>
            <w:r>
              <w:rPr>
                <w:color w:val="000000"/>
                <w:sz w:val="14"/>
              </w:rPr>
              <w:t>el fin de elaborar los estudios (en caso de que no se haya celebrado alguno, especificarlo mediante leyenda</w:t>
            </w:r>
          </w:p>
          <w:p w:rsidR="00C52516" w:rsidRDefault="00C52516" w:rsidP="00970B3A">
            <w:pPr>
              <w:spacing w:line="259" w:lineRule="auto"/>
              <w:ind w:right="1"/>
              <w:jc w:val="center"/>
            </w:pPr>
            <w:r>
              <w:rPr>
                <w:color w:val="000000"/>
                <w:sz w:val="14"/>
              </w:rPr>
              <w:t>fundamentada y motivada)</w:t>
            </w:r>
          </w:p>
        </w:tc>
        <w:tc>
          <w:tcPr>
            <w:tcW w:w="2959" w:type="dxa"/>
            <w:gridSpan w:val="2"/>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Monto total de los recursos públicos y recursos privados destinados a la</w:t>
            </w:r>
          </w:p>
          <w:p w:rsidR="00C52516" w:rsidRDefault="00C52516" w:rsidP="00970B3A">
            <w:pPr>
              <w:spacing w:line="259" w:lineRule="auto"/>
              <w:ind w:right="8"/>
              <w:jc w:val="center"/>
            </w:pPr>
            <w:r>
              <w:rPr>
                <w:color w:val="000000"/>
                <w:sz w:val="14"/>
              </w:rPr>
              <w:t>elaboración del estudio (pesos</w:t>
            </w:r>
          </w:p>
          <w:p w:rsidR="00C52516" w:rsidRDefault="00C52516" w:rsidP="00970B3A">
            <w:pPr>
              <w:spacing w:line="259" w:lineRule="auto"/>
              <w:ind w:right="1"/>
              <w:jc w:val="center"/>
            </w:pPr>
            <w:r>
              <w:rPr>
                <w:color w:val="000000"/>
                <w:sz w:val="14"/>
              </w:rPr>
              <w:t>mexicanos)</w:t>
            </w:r>
          </w:p>
        </w:tc>
        <w:tc>
          <w:tcPr>
            <w:tcW w:w="2463"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0" w:right="60" w:firstLine="188"/>
            </w:pPr>
            <w:r>
              <w:rPr>
                <w:color w:val="000000"/>
                <w:sz w:val="14"/>
              </w:rPr>
              <w:t>Hipervínculo que dirija a la consulta de los documentos que conforman el estudio</w:t>
            </w:r>
          </w:p>
        </w:tc>
      </w:tr>
      <w:tr w:rsidR="00C52516" w:rsidTr="00970B3A">
        <w:trPr>
          <w:trHeight w:val="285"/>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Recursos públicos</w:t>
            </w:r>
          </w:p>
        </w:tc>
        <w:tc>
          <w:tcPr>
            <w:tcW w:w="14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Recursos privados</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after="120" w:line="259" w:lineRule="auto"/>
        <w:ind w:left="144"/>
      </w:pPr>
      <w:r>
        <w:t xml:space="preserve"> </w:t>
      </w:r>
    </w:p>
    <w:p w:rsidR="00C52516" w:rsidRDefault="00C52516" w:rsidP="00C52516">
      <w:pPr>
        <w:spacing w:after="182" w:line="253" w:lineRule="auto"/>
        <w:ind w:left="154" w:right="1268"/>
      </w:pPr>
      <w:r>
        <w:rPr>
          <w:sz w:val="16"/>
        </w:rPr>
        <w:t>Periodo de actualización de la información: trimestral. En su caso, 30 días hábiles después de publicar los resultados del estudio</w:t>
      </w:r>
    </w:p>
    <w:p w:rsidR="00C52516" w:rsidRDefault="00C52516" w:rsidP="00C52516">
      <w:pPr>
        <w:spacing w:after="182" w:line="253" w:lineRule="auto"/>
        <w:ind w:left="154" w:right="21"/>
      </w:pPr>
      <w:r>
        <w:rPr>
          <w:sz w:val="16"/>
        </w:rPr>
        <w:t>Fecha de actualización: día/mes/año</w:t>
      </w:r>
    </w:p>
    <w:p w:rsidR="00C52516" w:rsidRDefault="00C52516" w:rsidP="00C52516">
      <w:pPr>
        <w:spacing w:after="182" w:line="253" w:lineRule="auto"/>
        <w:ind w:left="154" w:right="21"/>
      </w:pPr>
      <w:r>
        <w:rPr>
          <w:sz w:val="16"/>
        </w:rPr>
        <w:t>Fecha de validación: día/mes/año</w:t>
      </w:r>
    </w:p>
    <w:p w:rsidR="00C52516" w:rsidRDefault="00C52516" w:rsidP="00C52516">
      <w:pPr>
        <w:spacing w:after="90" w:line="253" w:lineRule="auto"/>
        <w:ind w:left="152" w:right="21"/>
        <w:rPr>
          <w:sz w:val="16"/>
        </w:rPr>
      </w:pPr>
      <w:r>
        <w:rPr>
          <w:sz w:val="16"/>
        </w:rPr>
        <w:t>Área(s) o unidad(es) administrativa(s) que genera(n) o posee(n) la información: ____________________</w:t>
      </w:r>
    </w:p>
    <w:p w:rsidR="00C52516" w:rsidRDefault="00C52516" w:rsidP="00C52516">
      <w:pPr>
        <w:ind w:left="10" w:right="12"/>
      </w:pPr>
    </w:p>
    <w:p w:rsidR="00C52516" w:rsidRPr="00937B3F" w:rsidRDefault="00C52516" w:rsidP="00C52516">
      <w:pPr>
        <w:ind w:left="10" w:right="12"/>
        <w:rPr>
          <w:sz w:val="18"/>
          <w:szCs w:val="18"/>
        </w:rPr>
      </w:pPr>
      <w:r w:rsidRPr="00937B3F">
        <w:rPr>
          <w:sz w:val="18"/>
          <w:szCs w:val="18"/>
        </w:rPr>
        <w:t>Formato 41b LGT_Art_70_Fr_XLI</w:t>
      </w:r>
    </w:p>
    <w:p w:rsidR="00C52516" w:rsidRPr="00937B3F" w:rsidRDefault="00C52516" w:rsidP="00C52516">
      <w:pPr>
        <w:ind w:left="10" w:right="12"/>
        <w:rPr>
          <w:sz w:val="18"/>
          <w:szCs w:val="18"/>
        </w:rPr>
      </w:pPr>
    </w:p>
    <w:p w:rsidR="00C52516" w:rsidRPr="00937B3F" w:rsidRDefault="00C52516" w:rsidP="00C52516">
      <w:pPr>
        <w:spacing w:after="7"/>
        <w:ind w:left="947" w:right="673" w:hanging="68"/>
        <w:rPr>
          <w:sz w:val="18"/>
          <w:szCs w:val="18"/>
        </w:rPr>
      </w:pPr>
      <w:r w:rsidRPr="00937B3F">
        <w:rPr>
          <w:sz w:val="18"/>
          <w:szCs w:val="18"/>
        </w:rPr>
        <w:t>Estudios financiados con recursos públicos por &lt;&lt;sujeto obligado&gt;&gt;. Catálogo 2. Estudios elaborados en colaboración con organizaciones de los sectores social y privado, así como con personas físicas</w:t>
      </w:r>
    </w:p>
    <w:p w:rsidR="00C52516" w:rsidRDefault="00C52516" w:rsidP="00C52516">
      <w:pPr>
        <w:spacing w:after="7"/>
        <w:ind w:left="947" w:right="673" w:hanging="68"/>
      </w:pPr>
    </w:p>
    <w:tbl>
      <w:tblPr>
        <w:tblStyle w:val="TableGrid"/>
        <w:tblW w:w="9508" w:type="dxa"/>
        <w:tblInd w:w="8" w:type="dxa"/>
        <w:tblCellMar>
          <w:left w:w="115" w:type="dxa"/>
          <w:right w:w="115" w:type="dxa"/>
        </w:tblCellMar>
        <w:tblLook w:val="04A0" w:firstRow="1" w:lastRow="0" w:firstColumn="1" w:lastColumn="0" w:noHBand="0" w:noVBand="1"/>
      </w:tblPr>
      <w:tblGrid>
        <w:gridCol w:w="1067"/>
        <w:gridCol w:w="1847"/>
        <w:gridCol w:w="2328"/>
        <w:gridCol w:w="2133"/>
        <w:gridCol w:w="2133"/>
      </w:tblGrid>
      <w:tr w:rsidR="00C52516" w:rsidTr="00937B3F">
        <w:trPr>
          <w:trHeight w:val="1960"/>
        </w:trPr>
        <w:tc>
          <w:tcPr>
            <w:tcW w:w="1067"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8"/>
              <w:jc w:val="center"/>
            </w:pPr>
            <w:r>
              <w:rPr>
                <w:color w:val="000000"/>
                <w:sz w:val="14"/>
              </w:rPr>
              <w:t>Ejercicio</w:t>
            </w:r>
          </w:p>
        </w:tc>
        <w:tc>
          <w:tcPr>
            <w:tcW w:w="1847"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ind w:left="30" w:firstLine="158"/>
            </w:pPr>
            <w:r>
              <w:rPr>
                <w:color w:val="000000"/>
                <w:sz w:val="14"/>
              </w:rPr>
              <w:t>Título del estudio, investigación o análisis</w:t>
            </w:r>
          </w:p>
          <w:p w:rsidR="00C52516" w:rsidRDefault="00C52516" w:rsidP="00970B3A">
            <w:pPr>
              <w:spacing w:line="224" w:lineRule="auto"/>
              <w:jc w:val="center"/>
            </w:pPr>
            <w:r>
              <w:rPr>
                <w:color w:val="000000"/>
                <w:sz w:val="14"/>
              </w:rPr>
              <w:t>elaborado por el sujeto obligado en</w:t>
            </w:r>
          </w:p>
          <w:p w:rsidR="00C52516" w:rsidRDefault="00C52516" w:rsidP="00970B3A">
            <w:pPr>
              <w:spacing w:line="224" w:lineRule="auto"/>
              <w:jc w:val="center"/>
            </w:pPr>
            <w:r>
              <w:rPr>
                <w:color w:val="000000"/>
                <w:sz w:val="14"/>
              </w:rPr>
              <w:t>colaboración con organizaciones</w:t>
            </w:r>
          </w:p>
          <w:p w:rsidR="00C52516" w:rsidRDefault="00C52516" w:rsidP="00970B3A">
            <w:pPr>
              <w:spacing w:line="224" w:lineRule="auto"/>
              <w:jc w:val="center"/>
            </w:pPr>
            <w:r>
              <w:rPr>
                <w:color w:val="000000"/>
                <w:sz w:val="14"/>
              </w:rPr>
              <w:t>pertenecientes a los sectores social y</w:t>
            </w:r>
          </w:p>
          <w:p w:rsidR="00C52516" w:rsidRDefault="00C52516" w:rsidP="00970B3A">
            <w:pPr>
              <w:spacing w:line="259" w:lineRule="auto"/>
              <w:jc w:val="center"/>
            </w:pPr>
            <w:r>
              <w:rPr>
                <w:color w:val="000000"/>
                <w:sz w:val="14"/>
              </w:rPr>
              <w:t>privado, así como con personas físicas</w:t>
            </w:r>
          </w:p>
        </w:tc>
        <w:tc>
          <w:tcPr>
            <w:tcW w:w="2328"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45" w:right="37" w:firstLine="105"/>
            </w:pPr>
            <w:r>
              <w:rPr>
                <w:color w:val="000000"/>
                <w:sz w:val="14"/>
              </w:rPr>
              <w:t>Área(s) administrativa(s) al interior del sujeto obligado que fue responsable de la coordinación del estudio</w:t>
            </w:r>
          </w:p>
        </w:tc>
        <w:tc>
          <w:tcPr>
            <w:tcW w:w="2133"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jc w:val="center"/>
            </w:pPr>
            <w:r>
              <w:rPr>
                <w:color w:val="000000"/>
                <w:sz w:val="14"/>
              </w:rPr>
              <w:t>Denominación de la organización de los sectores</w:t>
            </w:r>
          </w:p>
          <w:p w:rsidR="00C52516" w:rsidRDefault="00C52516" w:rsidP="00970B3A">
            <w:pPr>
              <w:spacing w:line="259" w:lineRule="auto"/>
              <w:ind w:left="8"/>
              <w:jc w:val="center"/>
            </w:pPr>
            <w:r>
              <w:rPr>
                <w:color w:val="000000"/>
                <w:sz w:val="14"/>
              </w:rPr>
              <w:t>social o privado, o nombre</w:t>
            </w:r>
          </w:p>
          <w:p w:rsidR="00C52516" w:rsidRDefault="00C52516" w:rsidP="00970B3A">
            <w:pPr>
              <w:spacing w:line="224" w:lineRule="auto"/>
              <w:ind w:left="301" w:hanging="143"/>
            </w:pPr>
            <w:r>
              <w:rPr>
                <w:color w:val="000000"/>
                <w:sz w:val="14"/>
              </w:rPr>
              <w:t>de la persona física, de carácter nacional o</w:t>
            </w:r>
          </w:p>
          <w:p w:rsidR="00C52516" w:rsidRDefault="00C52516" w:rsidP="00970B3A">
            <w:pPr>
              <w:spacing w:line="259" w:lineRule="auto"/>
              <w:jc w:val="center"/>
            </w:pPr>
            <w:r>
              <w:rPr>
                <w:color w:val="000000"/>
                <w:sz w:val="14"/>
              </w:rPr>
              <w:t>extranjero, que colaboró en la elaboración del estudio</w:t>
            </w:r>
          </w:p>
        </w:tc>
        <w:tc>
          <w:tcPr>
            <w:tcW w:w="2133"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r>
              <w:rPr>
                <w:color w:val="000000"/>
                <w:sz w:val="14"/>
              </w:rPr>
              <w:t>Número ISBN o ISSN (de ser aplicable)</w:t>
            </w:r>
          </w:p>
        </w:tc>
      </w:tr>
      <w:tr w:rsidR="00C52516" w:rsidTr="00937B3F">
        <w:trPr>
          <w:trHeight w:val="80"/>
        </w:trPr>
        <w:tc>
          <w:tcPr>
            <w:tcW w:w="106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84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328"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133"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133"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ind w:right="5"/>
        <w:jc w:val="center"/>
      </w:pPr>
      <w:r>
        <w:t xml:space="preserve"> </w:t>
      </w:r>
    </w:p>
    <w:tbl>
      <w:tblPr>
        <w:tblStyle w:val="TableGrid"/>
        <w:tblW w:w="9508" w:type="dxa"/>
        <w:tblInd w:w="8" w:type="dxa"/>
        <w:tblCellMar>
          <w:top w:w="64" w:type="dxa"/>
          <w:left w:w="177" w:type="dxa"/>
          <w:right w:w="150" w:type="dxa"/>
        </w:tblCellMar>
        <w:tblLook w:val="04A0" w:firstRow="1" w:lastRow="0" w:firstColumn="1" w:lastColumn="0" w:noHBand="0" w:noVBand="1"/>
      </w:tblPr>
      <w:tblGrid>
        <w:gridCol w:w="1713"/>
        <w:gridCol w:w="2538"/>
        <w:gridCol w:w="1682"/>
        <w:gridCol w:w="1863"/>
        <w:gridCol w:w="1712"/>
      </w:tblGrid>
      <w:tr w:rsidR="00C52516" w:rsidTr="00937B3F">
        <w:trPr>
          <w:trHeight w:val="691"/>
        </w:trPr>
        <w:tc>
          <w:tcPr>
            <w:tcW w:w="171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Objeto del estudio</w:t>
            </w:r>
          </w:p>
          <w:p w:rsidR="00C52516" w:rsidRDefault="00C52516" w:rsidP="00970B3A">
            <w:pPr>
              <w:spacing w:line="259" w:lineRule="auto"/>
              <w:jc w:val="center"/>
            </w:pPr>
            <w:r>
              <w:rPr>
                <w:color w:val="000000"/>
                <w:sz w:val="14"/>
              </w:rPr>
              <w:t>(150 caracteres máximo)</w:t>
            </w:r>
          </w:p>
        </w:tc>
        <w:tc>
          <w:tcPr>
            <w:tcW w:w="253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Autor(es) intelectual(es) del estudio</w:t>
            </w:r>
          </w:p>
          <w:p w:rsidR="00C52516" w:rsidRDefault="00C52516" w:rsidP="00970B3A">
            <w:pPr>
              <w:spacing w:line="259" w:lineRule="auto"/>
              <w:ind w:left="563" w:hanging="315"/>
            </w:pPr>
            <w:r>
              <w:rPr>
                <w:color w:val="000000"/>
                <w:sz w:val="14"/>
              </w:rPr>
              <w:t>(nombre(s), primer apellido, segundo apellido)</w:t>
            </w:r>
          </w:p>
        </w:tc>
        <w:tc>
          <w:tcPr>
            <w:tcW w:w="168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firstLine="15"/>
            </w:pPr>
            <w:r>
              <w:rPr>
                <w:color w:val="000000"/>
                <w:sz w:val="14"/>
              </w:rPr>
              <w:t>Fecha de publicación del estudio (mes/año)</w:t>
            </w:r>
          </w:p>
        </w:tc>
        <w:tc>
          <w:tcPr>
            <w:tcW w:w="186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53" w:hanging="53"/>
            </w:pPr>
            <w:r>
              <w:rPr>
                <w:color w:val="000000"/>
                <w:sz w:val="14"/>
              </w:rPr>
              <w:t>Número de edición (para estudios publicados en</w:t>
            </w:r>
          </w:p>
          <w:p w:rsidR="00C52516" w:rsidRDefault="00C52516" w:rsidP="00970B3A">
            <w:pPr>
              <w:spacing w:line="259" w:lineRule="auto"/>
              <w:ind w:right="1"/>
              <w:jc w:val="center"/>
            </w:pPr>
            <w:r>
              <w:rPr>
                <w:color w:val="000000"/>
                <w:sz w:val="14"/>
              </w:rPr>
              <w:t>libro)</w:t>
            </w:r>
          </w:p>
        </w:tc>
        <w:tc>
          <w:tcPr>
            <w:tcW w:w="17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Lugar de publicación (nombre de la ciudad)</w:t>
            </w:r>
          </w:p>
        </w:tc>
      </w:tr>
    </w:tbl>
    <w:p w:rsidR="00C52516" w:rsidRDefault="00C52516" w:rsidP="00C52516">
      <w:pPr>
        <w:spacing w:line="259" w:lineRule="auto"/>
      </w:pPr>
      <w:r>
        <w:t xml:space="preserve"> </w:t>
      </w:r>
    </w:p>
    <w:tbl>
      <w:tblPr>
        <w:tblStyle w:val="TableGrid"/>
        <w:tblW w:w="8486" w:type="dxa"/>
        <w:tblInd w:w="8" w:type="dxa"/>
        <w:tblCellMar>
          <w:top w:w="64" w:type="dxa"/>
          <w:left w:w="273" w:type="dxa"/>
          <w:right w:w="266" w:type="dxa"/>
        </w:tblCellMar>
        <w:tblLook w:val="04A0" w:firstRow="1" w:lastRow="0" w:firstColumn="1" w:lastColumn="0" w:noHBand="0" w:noVBand="1"/>
      </w:tblPr>
      <w:tblGrid>
        <w:gridCol w:w="3619"/>
        <w:gridCol w:w="1457"/>
        <w:gridCol w:w="1472"/>
        <w:gridCol w:w="1938"/>
      </w:tblGrid>
      <w:tr w:rsidR="00C52516" w:rsidTr="00937B3F">
        <w:trPr>
          <w:trHeight w:val="1097"/>
        </w:trPr>
        <w:tc>
          <w:tcPr>
            <w:tcW w:w="3619"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firstLine="105"/>
            </w:pPr>
            <w:r>
              <w:rPr>
                <w:color w:val="000000"/>
                <w:sz w:val="14"/>
              </w:rPr>
              <w:t>Hipervínculo a los convenios de colaboración, coordinación o figuras análogas celebrados por el sujeto obligado con las organizaciones de los</w:t>
            </w:r>
          </w:p>
          <w:p w:rsidR="00C52516" w:rsidRDefault="00C52516" w:rsidP="00970B3A">
            <w:pPr>
              <w:spacing w:line="259" w:lineRule="auto"/>
              <w:ind w:left="136" w:hanging="113"/>
            </w:pPr>
            <w:r>
              <w:rPr>
                <w:color w:val="000000"/>
                <w:sz w:val="14"/>
              </w:rPr>
              <w:t>sectores social o privado, o las personas físicas que colaboraron en la elaboración del estudio</w:t>
            </w:r>
          </w:p>
        </w:tc>
        <w:tc>
          <w:tcPr>
            <w:tcW w:w="2929" w:type="dxa"/>
            <w:gridSpan w:val="2"/>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83" w:right="66" w:hanging="23"/>
            </w:pPr>
            <w:r>
              <w:rPr>
                <w:color w:val="000000"/>
                <w:sz w:val="14"/>
              </w:rPr>
              <w:t>Monto total de los recursos públicos y recursos privados destinados a la elaboración del estudio (pesos</w:t>
            </w:r>
          </w:p>
          <w:p w:rsidR="00C52516" w:rsidRDefault="00C52516" w:rsidP="00970B3A">
            <w:pPr>
              <w:spacing w:line="259" w:lineRule="auto"/>
              <w:ind w:left="1"/>
              <w:jc w:val="center"/>
            </w:pPr>
            <w:r>
              <w:rPr>
                <w:color w:val="000000"/>
                <w:sz w:val="14"/>
              </w:rPr>
              <w:t>mexicanos)</w:t>
            </w:r>
          </w:p>
        </w:tc>
        <w:tc>
          <w:tcPr>
            <w:tcW w:w="193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Hipervínculo a la consulta de los</w:t>
            </w:r>
          </w:p>
          <w:p w:rsidR="00C52516" w:rsidRDefault="00C52516" w:rsidP="00970B3A">
            <w:pPr>
              <w:spacing w:line="259" w:lineRule="auto"/>
              <w:ind w:left="45" w:firstLine="135"/>
            </w:pPr>
            <w:r>
              <w:rPr>
                <w:color w:val="000000"/>
                <w:sz w:val="14"/>
              </w:rPr>
              <w:t>documentos que conforman el estudio</w:t>
            </w:r>
          </w:p>
        </w:tc>
      </w:tr>
      <w:tr w:rsidR="00C52516" w:rsidTr="00937B3F">
        <w:trPr>
          <w:trHeight w:val="481"/>
        </w:trPr>
        <w:tc>
          <w:tcPr>
            <w:tcW w:w="3619"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
              <w:jc w:val="center"/>
            </w:pPr>
            <w:r>
              <w:rPr>
                <w:color w:val="000000"/>
              </w:rPr>
              <w:t xml:space="preserve"> </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Recursos públicos</w:t>
            </w: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Recursos privados</w:t>
            </w:r>
          </w:p>
        </w:tc>
        <w:tc>
          <w:tcPr>
            <w:tcW w:w="193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
              <w:jc w:val="center"/>
            </w:pPr>
            <w:r>
              <w:rPr>
                <w:color w:val="000000"/>
              </w:rPr>
              <w:t xml:space="preserve"> </w:t>
            </w:r>
          </w:p>
        </w:tc>
      </w:tr>
    </w:tbl>
    <w:p w:rsidR="00C52516" w:rsidRDefault="00C52516" w:rsidP="00C52516">
      <w:pPr>
        <w:spacing w:after="182" w:line="253" w:lineRule="auto"/>
        <w:ind w:left="154" w:right="1268"/>
        <w:rPr>
          <w:sz w:val="16"/>
        </w:rPr>
      </w:pPr>
    </w:p>
    <w:p w:rsidR="00C52516" w:rsidRDefault="00C52516" w:rsidP="00C52516">
      <w:pPr>
        <w:spacing w:after="182" w:line="253" w:lineRule="auto"/>
        <w:ind w:left="154" w:right="1268"/>
      </w:pPr>
      <w:r>
        <w:rPr>
          <w:sz w:val="16"/>
        </w:rPr>
        <w:t>Periodo de actualización de la información: trimestral. En su caso, 30 días hábiles después de publicar los resultados del estudio</w:t>
      </w:r>
    </w:p>
    <w:p w:rsidR="00C52516" w:rsidRDefault="00C52516" w:rsidP="00C52516">
      <w:pPr>
        <w:spacing w:after="182" w:line="253" w:lineRule="auto"/>
        <w:ind w:left="154" w:right="21"/>
      </w:pPr>
      <w:r>
        <w:rPr>
          <w:sz w:val="16"/>
        </w:rPr>
        <w:t>Fecha de actualización: día/mes/año</w:t>
      </w:r>
    </w:p>
    <w:p w:rsidR="00C52516" w:rsidRDefault="00C52516" w:rsidP="00C52516">
      <w:pPr>
        <w:spacing w:after="182" w:line="253" w:lineRule="auto"/>
        <w:ind w:left="154" w:right="21"/>
      </w:pPr>
      <w:r>
        <w:rPr>
          <w:sz w:val="16"/>
        </w:rPr>
        <w:t>Fecha de validación: día/mes/año</w:t>
      </w:r>
    </w:p>
    <w:p w:rsidR="00C52516" w:rsidRDefault="00C52516" w:rsidP="00DB72EF">
      <w:pPr>
        <w:spacing w:after="105" w:line="253" w:lineRule="auto"/>
        <w:ind w:left="152" w:right="21"/>
      </w:pPr>
      <w:r>
        <w:rPr>
          <w:sz w:val="16"/>
        </w:rPr>
        <w:t>Área(s) o unidad(es) administrativa(s) que genera(n) o posee(n) la información: ____________________</w:t>
      </w:r>
    </w:p>
    <w:p w:rsidR="00C52516" w:rsidRDefault="00C52516" w:rsidP="00C52516">
      <w:pPr>
        <w:ind w:left="10" w:right="12"/>
      </w:pPr>
    </w:p>
    <w:p w:rsidR="00C52516" w:rsidRPr="00937B3F" w:rsidRDefault="00C52516" w:rsidP="00C52516">
      <w:pPr>
        <w:ind w:left="10" w:right="12"/>
        <w:rPr>
          <w:sz w:val="18"/>
          <w:szCs w:val="18"/>
        </w:rPr>
      </w:pPr>
      <w:r w:rsidRPr="00937B3F">
        <w:rPr>
          <w:sz w:val="18"/>
          <w:szCs w:val="18"/>
        </w:rPr>
        <w:t>Formato 41c LGT_Art_70_Fr_XLI</w:t>
      </w:r>
    </w:p>
    <w:p w:rsidR="00C52516" w:rsidRPr="00937B3F" w:rsidRDefault="00C52516" w:rsidP="00C52516">
      <w:pPr>
        <w:ind w:left="10" w:right="12"/>
        <w:rPr>
          <w:sz w:val="18"/>
          <w:szCs w:val="18"/>
        </w:rPr>
      </w:pPr>
    </w:p>
    <w:p w:rsidR="00C52516" w:rsidRPr="00937B3F" w:rsidRDefault="00C52516" w:rsidP="00C52516">
      <w:pPr>
        <w:spacing w:after="7"/>
        <w:ind w:left="826" w:right="836" w:firstLine="105"/>
        <w:rPr>
          <w:sz w:val="18"/>
          <w:szCs w:val="18"/>
        </w:rPr>
      </w:pPr>
      <w:r w:rsidRPr="00937B3F">
        <w:rPr>
          <w:sz w:val="18"/>
          <w:szCs w:val="18"/>
        </w:rPr>
        <w:t>Estudios financiados con recursos públicos por &lt;&lt;sujeto obligado&gt;&gt;. Catálogo 3. Estudios para cuya elaboración el sujeto obligado haya contratado a organizaciones pertenecientes a los sectores social y privado, instituciones u organismos públicos, o personas físicas</w:t>
      </w:r>
    </w:p>
    <w:p w:rsidR="00C52516" w:rsidRDefault="00C52516" w:rsidP="00C52516">
      <w:pPr>
        <w:spacing w:after="7"/>
        <w:ind w:left="826" w:right="836" w:firstLine="105"/>
      </w:pPr>
    </w:p>
    <w:tbl>
      <w:tblPr>
        <w:tblStyle w:val="TableGrid"/>
        <w:tblW w:w="9673" w:type="dxa"/>
        <w:tblInd w:w="83" w:type="dxa"/>
        <w:tblCellMar>
          <w:top w:w="19" w:type="dxa"/>
          <w:left w:w="174" w:type="dxa"/>
          <w:right w:w="160" w:type="dxa"/>
        </w:tblCellMar>
        <w:tblLook w:val="04A0" w:firstRow="1" w:lastRow="0" w:firstColumn="1" w:lastColumn="0" w:noHBand="0" w:noVBand="1"/>
      </w:tblPr>
      <w:tblGrid>
        <w:gridCol w:w="1322"/>
        <w:gridCol w:w="1712"/>
        <w:gridCol w:w="2148"/>
        <w:gridCol w:w="1322"/>
        <w:gridCol w:w="1607"/>
        <w:gridCol w:w="1562"/>
      </w:tblGrid>
      <w:tr w:rsidR="00C52516" w:rsidTr="00937B3F">
        <w:trPr>
          <w:trHeight w:val="1630"/>
        </w:trPr>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
              <w:jc w:val="center"/>
            </w:pPr>
            <w:r>
              <w:rPr>
                <w:color w:val="000000"/>
                <w:sz w:val="12"/>
              </w:rPr>
              <w:lastRenderedPageBreak/>
              <w:t>Ejercicio</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105" w:firstLine="143"/>
            </w:pPr>
            <w:r>
              <w:rPr>
                <w:color w:val="000000"/>
                <w:sz w:val="12"/>
              </w:rPr>
              <w:t>Título del estudio, investigación o análisis</w:t>
            </w:r>
          </w:p>
          <w:p w:rsidR="00C52516" w:rsidRDefault="00C52516" w:rsidP="00970B3A">
            <w:pPr>
              <w:spacing w:line="235" w:lineRule="auto"/>
              <w:jc w:val="center"/>
            </w:pPr>
            <w:r>
              <w:rPr>
                <w:color w:val="000000"/>
                <w:sz w:val="12"/>
              </w:rPr>
              <w:t>para cuya realización se haya contratado a</w:t>
            </w:r>
          </w:p>
          <w:p w:rsidR="00C52516" w:rsidRDefault="00C52516" w:rsidP="00970B3A">
            <w:pPr>
              <w:spacing w:line="259" w:lineRule="auto"/>
              <w:ind w:left="3"/>
              <w:jc w:val="center"/>
            </w:pPr>
            <w:r>
              <w:rPr>
                <w:color w:val="000000"/>
                <w:sz w:val="12"/>
              </w:rPr>
              <w:t>organizaciones de los</w:t>
            </w:r>
          </w:p>
          <w:p w:rsidR="00C52516" w:rsidRDefault="00C52516" w:rsidP="00970B3A">
            <w:pPr>
              <w:spacing w:line="259" w:lineRule="auto"/>
              <w:ind w:left="7"/>
              <w:jc w:val="center"/>
            </w:pPr>
            <w:r>
              <w:rPr>
                <w:color w:val="000000"/>
                <w:sz w:val="12"/>
              </w:rPr>
              <w:t>sectores social y privado,</w:t>
            </w:r>
          </w:p>
          <w:p w:rsidR="00C52516" w:rsidRDefault="00C52516" w:rsidP="00970B3A">
            <w:pPr>
              <w:spacing w:line="235" w:lineRule="auto"/>
              <w:jc w:val="center"/>
            </w:pPr>
            <w:r>
              <w:rPr>
                <w:color w:val="000000"/>
                <w:sz w:val="12"/>
              </w:rPr>
              <w:t>instituciones u organismos públicos, o personas</w:t>
            </w:r>
          </w:p>
          <w:p w:rsidR="00C52516" w:rsidRDefault="00C52516" w:rsidP="00970B3A">
            <w:pPr>
              <w:spacing w:line="259" w:lineRule="auto"/>
              <w:ind w:left="3"/>
              <w:jc w:val="center"/>
            </w:pPr>
            <w:r>
              <w:rPr>
                <w:color w:val="000000"/>
                <w:sz w:val="12"/>
              </w:rPr>
              <w:t>físicas</w:t>
            </w:r>
          </w:p>
        </w:tc>
        <w:tc>
          <w:tcPr>
            <w:tcW w:w="21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248" w:hanging="240"/>
            </w:pPr>
            <w:r>
              <w:rPr>
                <w:color w:val="000000"/>
                <w:sz w:val="12"/>
              </w:rPr>
              <w:t>Área(s) administrativa(s) al interior del sujeto obligado que fue</w:t>
            </w:r>
          </w:p>
          <w:p w:rsidR="00C52516" w:rsidRDefault="00C52516" w:rsidP="00970B3A">
            <w:pPr>
              <w:spacing w:line="259" w:lineRule="auto"/>
              <w:ind w:left="10"/>
              <w:jc w:val="center"/>
            </w:pPr>
            <w:r>
              <w:rPr>
                <w:color w:val="000000"/>
                <w:sz w:val="12"/>
              </w:rPr>
              <w:t>responsable de la coordinación</w:t>
            </w:r>
          </w:p>
          <w:p w:rsidR="00C52516" w:rsidRDefault="00C52516" w:rsidP="00970B3A">
            <w:pPr>
              <w:spacing w:line="259" w:lineRule="auto"/>
              <w:ind w:left="10"/>
              <w:jc w:val="center"/>
            </w:pPr>
            <w:r>
              <w:rPr>
                <w:color w:val="000000"/>
                <w:sz w:val="12"/>
              </w:rPr>
              <w:t>del estudio</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Área(s) administrativa(s) al</w:t>
            </w:r>
          </w:p>
          <w:p w:rsidR="00C52516" w:rsidRDefault="00C52516" w:rsidP="00970B3A">
            <w:pPr>
              <w:spacing w:line="235" w:lineRule="auto"/>
              <w:ind w:left="90" w:hanging="30"/>
            </w:pPr>
            <w:r>
              <w:rPr>
                <w:color w:val="000000"/>
                <w:sz w:val="12"/>
              </w:rPr>
              <w:t>interior del sujeto obligado que fue</w:t>
            </w:r>
          </w:p>
          <w:p w:rsidR="00C52516" w:rsidRDefault="00C52516" w:rsidP="00970B3A">
            <w:pPr>
              <w:spacing w:line="259" w:lineRule="auto"/>
              <w:ind w:left="10"/>
              <w:jc w:val="center"/>
            </w:pPr>
            <w:r>
              <w:rPr>
                <w:color w:val="000000"/>
                <w:sz w:val="12"/>
              </w:rPr>
              <w:t>responsable de la</w:t>
            </w:r>
          </w:p>
          <w:p w:rsidR="00C52516" w:rsidRDefault="00C52516" w:rsidP="00970B3A">
            <w:pPr>
              <w:spacing w:line="259" w:lineRule="auto"/>
              <w:jc w:val="center"/>
            </w:pPr>
            <w:r>
              <w:rPr>
                <w:color w:val="000000"/>
                <w:sz w:val="12"/>
              </w:rPr>
              <w:t>contratación del estudio</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Denominación de la organización de los</w:t>
            </w:r>
          </w:p>
          <w:p w:rsidR="00C52516" w:rsidRDefault="00C52516" w:rsidP="00970B3A">
            <w:pPr>
              <w:spacing w:line="259" w:lineRule="auto"/>
              <w:ind w:left="10"/>
              <w:jc w:val="center"/>
            </w:pPr>
            <w:r>
              <w:rPr>
                <w:color w:val="000000"/>
                <w:sz w:val="12"/>
              </w:rPr>
              <w:t>sectores social o</w:t>
            </w:r>
          </w:p>
          <w:p w:rsidR="00C52516" w:rsidRDefault="00C52516" w:rsidP="00970B3A">
            <w:pPr>
              <w:spacing w:line="235" w:lineRule="auto"/>
              <w:ind w:left="83" w:hanging="23"/>
            </w:pPr>
            <w:r>
              <w:rPr>
                <w:color w:val="000000"/>
                <w:sz w:val="12"/>
              </w:rPr>
              <w:t>privado, la institución u organismo públicos, o</w:t>
            </w:r>
          </w:p>
          <w:p w:rsidR="00C52516" w:rsidRDefault="00C52516" w:rsidP="00970B3A">
            <w:pPr>
              <w:spacing w:line="235" w:lineRule="auto"/>
              <w:jc w:val="center"/>
            </w:pPr>
            <w:r>
              <w:rPr>
                <w:color w:val="000000"/>
                <w:sz w:val="12"/>
              </w:rPr>
              <w:t>nombre de la persona física, de carácter</w:t>
            </w:r>
          </w:p>
          <w:p w:rsidR="00C52516" w:rsidRDefault="00C52516" w:rsidP="00970B3A">
            <w:pPr>
              <w:spacing w:line="259" w:lineRule="auto"/>
              <w:ind w:left="7"/>
              <w:jc w:val="center"/>
            </w:pPr>
            <w:r>
              <w:rPr>
                <w:color w:val="000000"/>
                <w:sz w:val="12"/>
              </w:rPr>
              <w:t>nacional o extranjero,</w:t>
            </w:r>
          </w:p>
          <w:p w:rsidR="00C52516" w:rsidRDefault="00C52516" w:rsidP="00970B3A">
            <w:pPr>
              <w:spacing w:line="259" w:lineRule="auto"/>
              <w:ind w:left="10"/>
              <w:jc w:val="center"/>
            </w:pPr>
            <w:r>
              <w:rPr>
                <w:color w:val="000000"/>
                <w:sz w:val="12"/>
              </w:rPr>
              <w:t>que fue contratada para</w:t>
            </w:r>
          </w:p>
          <w:p w:rsidR="00C52516" w:rsidRDefault="00C52516" w:rsidP="00970B3A">
            <w:pPr>
              <w:spacing w:line="259" w:lineRule="auto"/>
              <w:ind w:left="136" w:hanging="98"/>
            </w:pPr>
            <w:r>
              <w:rPr>
                <w:color w:val="000000"/>
                <w:sz w:val="12"/>
              </w:rPr>
              <w:t>la elaboración completa o parcial del estudio</w:t>
            </w:r>
          </w:p>
        </w:tc>
        <w:tc>
          <w:tcPr>
            <w:tcW w:w="15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Número ISBN o ISSN</w:t>
            </w:r>
          </w:p>
          <w:p w:rsidR="00C52516" w:rsidRDefault="00C52516" w:rsidP="00970B3A">
            <w:pPr>
              <w:spacing w:line="259" w:lineRule="auto"/>
              <w:ind w:right="2"/>
              <w:jc w:val="center"/>
            </w:pPr>
            <w:r>
              <w:rPr>
                <w:color w:val="000000"/>
                <w:sz w:val="12"/>
              </w:rPr>
              <w:t>(de ser aplicable)</w:t>
            </w:r>
          </w:p>
        </w:tc>
      </w:tr>
    </w:tbl>
    <w:p w:rsidR="00C52516" w:rsidRDefault="00C52516" w:rsidP="00C52516">
      <w:pPr>
        <w:spacing w:line="259" w:lineRule="auto"/>
      </w:pPr>
      <w:r>
        <w:t xml:space="preserve"> </w:t>
      </w:r>
    </w:p>
    <w:tbl>
      <w:tblPr>
        <w:tblStyle w:val="TableGrid"/>
        <w:tblW w:w="9508" w:type="dxa"/>
        <w:tblInd w:w="83" w:type="dxa"/>
        <w:tblCellMar>
          <w:top w:w="19" w:type="dxa"/>
          <w:left w:w="174" w:type="dxa"/>
          <w:right w:w="153" w:type="dxa"/>
        </w:tblCellMar>
        <w:tblLook w:val="04A0" w:firstRow="1" w:lastRow="0" w:firstColumn="1" w:lastColumn="0" w:noHBand="0" w:noVBand="1"/>
      </w:tblPr>
      <w:tblGrid>
        <w:gridCol w:w="1713"/>
        <w:gridCol w:w="2538"/>
        <w:gridCol w:w="1682"/>
        <w:gridCol w:w="1863"/>
        <w:gridCol w:w="1712"/>
      </w:tblGrid>
      <w:tr w:rsidR="00C52516" w:rsidTr="00937B3F">
        <w:trPr>
          <w:trHeight w:val="766"/>
        </w:trPr>
        <w:tc>
          <w:tcPr>
            <w:tcW w:w="17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Objeto del estudio</w:t>
            </w:r>
          </w:p>
          <w:p w:rsidR="00C52516" w:rsidRDefault="00C52516" w:rsidP="00970B3A">
            <w:pPr>
              <w:spacing w:line="259" w:lineRule="auto"/>
              <w:jc w:val="center"/>
            </w:pPr>
            <w:r>
              <w:rPr>
                <w:color w:val="000000"/>
                <w:sz w:val="14"/>
              </w:rPr>
              <w:t>(150 caracteres máximo)</w:t>
            </w:r>
          </w:p>
        </w:tc>
        <w:tc>
          <w:tcPr>
            <w:tcW w:w="253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Autor(es) intelectual(es) del estudio</w:t>
            </w:r>
          </w:p>
          <w:p w:rsidR="00C52516" w:rsidRDefault="00C52516" w:rsidP="00970B3A">
            <w:pPr>
              <w:spacing w:line="259" w:lineRule="auto"/>
              <w:ind w:left="563" w:hanging="315"/>
            </w:pPr>
            <w:r>
              <w:rPr>
                <w:color w:val="000000"/>
                <w:sz w:val="14"/>
              </w:rPr>
              <w:t>(nombre(s), primer apellido, segundo apellido)</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firstLine="15"/>
            </w:pPr>
            <w:r>
              <w:rPr>
                <w:color w:val="000000"/>
                <w:sz w:val="14"/>
              </w:rPr>
              <w:t>Fecha de publicación del estudio (mes/año)</w:t>
            </w:r>
          </w:p>
        </w:tc>
        <w:tc>
          <w:tcPr>
            <w:tcW w:w="18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53" w:hanging="53"/>
            </w:pPr>
            <w:r>
              <w:rPr>
                <w:color w:val="000000"/>
                <w:sz w:val="14"/>
              </w:rPr>
              <w:t>Número de edición (para estudios publicados en</w:t>
            </w:r>
          </w:p>
          <w:p w:rsidR="00C52516" w:rsidRDefault="00C52516" w:rsidP="00970B3A">
            <w:pPr>
              <w:spacing w:line="259" w:lineRule="auto"/>
              <w:ind w:right="1"/>
              <w:jc w:val="center"/>
            </w:pPr>
            <w:r>
              <w:rPr>
                <w:color w:val="000000"/>
                <w:sz w:val="14"/>
              </w:rPr>
              <w:t>libro)</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Lugar de publicación (nombre de la ciudad)</w:t>
            </w:r>
          </w:p>
        </w:tc>
      </w:tr>
    </w:tbl>
    <w:p w:rsidR="00C52516" w:rsidRDefault="00C52516" w:rsidP="00C52516">
      <w:pPr>
        <w:spacing w:line="259" w:lineRule="auto"/>
      </w:pPr>
      <w:r>
        <w:t xml:space="preserve"> </w:t>
      </w:r>
    </w:p>
    <w:tbl>
      <w:tblPr>
        <w:tblStyle w:val="TableGrid"/>
        <w:tblW w:w="7901" w:type="dxa"/>
        <w:tblInd w:w="8" w:type="dxa"/>
        <w:tblCellMar>
          <w:left w:w="115" w:type="dxa"/>
          <w:right w:w="115" w:type="dxa"/>
        </w:tblCellMar>
        <w:tblLook w:val="04A0" w:firstRow="1" w:lastRow="0" w:firstColumn="1" w:lastColumn="0" w:noHBand="0" w:noVBand="1"/>
      </w:tblPr>
      <w:tblGrid>
        <w:gridCol w:w="3020"/>
        <w:gridCol w:w="1682"/>
        <w:gridCol w:w="1502"/>
        <w:gridCol w:w="1697"/>
      </w:tblGrid>
      <w:tr w:rsidR="00C52516" w:rsidTr="00937B3F">
        <w:trPr>
          <w:trHeight w:val="1021"/>
        </w:trPr>
        <w:tc>
          <w:tcPr>
            <w:tcW w:w="3020" w:type="dxa"/>
            <w:tcBorders>
              <w:top w:val="single" w:sz="6" w:space="0" w:color="000000"/>
              <w:left w:val="single" w:sz="6" w:space="0" w:color="000000"/>
              <w:bottom w:val="nil"/>
              <w:right w:val="single" w:sz="6" w:space="0" w:color="000000"/>
            </w:tcBorders>
          </w:tcPr>
          <w:p w:rsidR="00C52516" w:rsidRDefault="00C52516" w:rsidP="00970B3A">
            <w:pPr>
              <w:spacing w:line="224" w:lineRule="auto"/>
              <w:ind w:firstLine="150"/>
            </w:pPr>
            <w:r>
              <w:rPr>
                <w:color w:val="000000"/>
                <w:sz w:val="14"/>
              </w:rPr>
              <w:t>Hipervínculo a los contratos o figuras análogas celebrados por el sujeto obligado</w:t>
            </w:r>
          </w:p>
          <w:p w:rsidR="00C52516" w:rsidRDefault="00C52516" w:rsidP="00970B3A">
            <w:pPr>
              <w:spacing w:line="224" w:lineRule="auto"/>
              <w:jc w:val="center"/>
            </w:pPr>
            <w:r>
              <w:rPr>
                <w:color w:val="000000"/>
                <w:sz w:val="14"/>
              </w:rPr>
              <w:t>con las organizaciones pertenecientes a los sectores social o privado, las</w:t>
            </w:r>
          </w:p>
          <w:p w:rsidR="00C52516" w:rsidRDefault="00C52516" w:rsidP="00970B3A">
            <w:pPr>
              <w:spacing w:line="259" w:lineRule="auto"/>
              <w:jc w:val="center"/>
            </w:pPr>
            <w:r>
              <w:rPr>
                <w:color w:val="000000"/>
                <w:sz w:val="14"/>
              </w:rPr>
              <w:t>instituciones u organismos públicos, o las personas físicas que fueron contratadas</w:t>
            </w:r>
          </w:p>
        </w:tc>
        <w:tc>
          <w:tcPr>
            <w:tcW w:w="3184"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firstLine="13"/>
              <w:jc w:val="center"/>
            </w:pPr>
            <w:r>
              <w:rPr>
                <w:color w:val="000000"/>
                <w:sz w:val="14"/>
              </w:rPr>
              <w:t>Monto total de los recursos públicos y recursos privados destinados al pago de la elaboración del estudio (Pesos mexicanos)</w:t>
            </w:r>
          </w:p>
        </w:tc>
        <w:tc>
          <w:tcPr>
            <w:tcW w:w="1697"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firstLine="135"/>
            </w:pPr>
            <w:r>
              <w:rPr>
                <w:color w:val="000000"/>
                <w:sz w:val="14"/>
              </w:rPr>
              <w:t>Hipervínculo que dirija a la consulta de los documentos que conforman el estudio</w:t>
            </w:r>
          </w:p>
        </w:tc>
      </w:tr>
      <w:tr w:rsidR="00C52516" w:rsidTr="00937B3F">
        <w:trPr>
          <w:trHeight w:val="413"/>
        </w:trPr>
        <w:tc>
          <w:tcPr>
            <w:tcW w:w="3020"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para la elaboración completa o parcial del estudio.</w:t>
            </w:r>
          </w:p>
        </w:tc>
        <w:tc>
          <w:tcPr>
            <w:tcW w:w="168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Recursos públicos</w:t>
            </w:r>
          </w:p>
        </w:tc>
        <w:tc>
          <w:tcPr>
            <w:tcW w:w="150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Recursos privados</w:t>
            </w:r>
          </w:p>
        </w:tc>
        <w:tc>
          <w:tcPr>
            <w:tcW w:w="169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after="182" w:line="253" w:lineRule="auto"/>
        <w:ind w:left="154" w:right="1268"/>
        <w:rPr>
          <w:sz w:val="16"/>
        </w:rPr>
      </w:pPr>
    </w:p>
    <w:p w:rsidR="00C52516" w:rsidRDefault="00C52516" w:rsidP="00C52516">
      <w:pPr>
        <w:spacing w:after="182" w:line="253" w:lineRule="auto"/>
        <w:ind w:left="154" w:right="1268"/>
      </w:pPr>
      <w:r>
        <w:rPr>
          <w:sz w:val="16"/>
        </w:rPr>
        <w:t>Periodo de actualización de la información: trimestral. En su caso, 30 días hábiles después de publicar los resultados del estudio</w:t>
      </w:r>
    </w:p>
    <w:p w:rsidR="00C52516" w:rsidRDefault="00C52516" w:rsidP="00C52516">
      <w:pPr>
        <w:spacing w:after="182" w:line="253" w:lineRule="auto"/>
        <w:ind w:left="154" w:right="21"/>
      </w:pPr>
      <w:r>
        <w:rPr>
          <w:sz w:val="16"/>
        </w:rPr>
        <w:t>Fecha de actualización: día/mes/año</w:t>
      </w:r>
    </w:p>
    <w:p w:rsidR="00C52516" w:rsidRDefault="00C52516" w:rsidP="00C52516">
      <w:pPr>
        <w:spacing w:after="182" w:line="253" w:lineRule="auto"/>
        <w:ind w:left="154" w:right="21"/>
      </w:pPr>
      <w:r>
        <w:rPr>
          <w:sz w:val="16"/>
        </w:rPr>
        <w:t>Fecha de validación: día/mes/año</w:t>
      </w:r>
    </w:p>
    <w:p w:rsidR="00C52516" w:rsidRDefault="00C52516" w:rsidP="00C52516">
      <w:pPr>
        <w:spacing w:after="105" w:line="253" w:lineRule="auto"/>
        <w:ind w:left="152" w:right="21"/>
        <w:rPr>
          <w:sz w:val="16"/>
        </w:rPr>
      </w:pPr>
      <w:r>
        <w:rPr>
          <w:sz w:val="16"/>
        </w:rPr>
        <w:t>Área(s) o unidad(es) administrativa(s) que genera(n) o posee(n) la información: ____________________</w:t>
      </w:r>
    </w:p>
    <w:p w:rsidR="00C52516" w:rsidRDefault="00C52516" w:rsidP="00C52516">
      <w:pPr>
        <w:ind w:right="12"/>
      </w:pPr>
    </w:p>
    <w:p w:rsidR="00C52516" w:rsidRPr="00937B3F" w:rsidRDefault="00C52516" w:rsidP="00C52516">
      <w:pPr>
        <w:ind w:right="12"/>
        <w:rPr>
          <w:sz w:val="18"/>
          <w:szCs w:val="18"/>
        </w:rPr>
      </w:pPr>
      <w:r w:rsidRPr="00937B3F">
        <w:rPr>
          <w:sz w:val="18"/>
          <w:szCs w:val="18"/>
        </w:rPr>
        <w:t>Formato 41d LGT_Art_70_Fr_XLI</w:t>
      </w:r>
    </w:p>
    <w:p w:rsidR="00C52516" w:rsidRPr="00937B3F" w:rsidRDefault="00C52516" w:rsidP="00C52516">
      <w:pPr>
        <w:ind w:right="12"/>
        <w:rPr>
          <w:sz w:val="18"/>
          <w:szCs w:val="18"/>
        </w:rPr>
      </w:pPr>
    </w:p>
    <w:p w:rsidR="00C52516" w:rsidRPr="00937B3F" w:rsidRDefault="00C52516" w:rsidP="00C52516">
      <w:pPr>
        <w:spacing w:after="6" w:line="251" w:lineRule="auto"/>
        <w:ind w:left="859" w:right="849"/>
        <w:jc w:val="center"/>
        <w:rPr>
          <w:sz w:val="18"/>
          <w:szCs w:val="18"/>
        </w:rPr>
      </w:pPr>
      <w:r w:rsidRPr="00937B3F">
        <w:rPr>
          <w:sz w:val="18"/>
          <w:szCs w:val="18"/>
        </w:rPr>
        <w:t>Casos en que los estudios, investigaciones o análisis elaborados por &lt;&lt;sujeto obligado&gt;&gt; fueron financiados por otras instituciones de carácter público, las cuales le solicitaron su elaboración</w:t>
      </w:r>
    </w:p>
    <w:p w:rsidR="00C52516" w:rsidRDefault="00C52516" w:rsidP="00C52516">
      <w:pPr>
        <w:spacing w:after="6" w:line="251" w:lineRule="auto"/>
        <w:ind w:left="859" w:right="849"/>
        <w:jc w:val="center"/>
      </w:pPr>
    </w:p>
    <w:tbl>
      <w:tblPr>
        <w:tblStyle w:val="TableGrid"/>
        <w:tblW w:w="9177" w:type="dxa"/>
        <w:tblInd w:w="83" w:type="dxa"/>
        <w:tblCellMar>
          <w:top w:w="19" w:type="dxa"/>
          <w:left w:w="159" w:type="dxa"/>
          <w:right w:w="147" w:type="dxa"/>
        </w:tblCellMar>
        <w:tblLook w:val="04A0" w:firstRow="1" w:lastRow="0" w:firstColumn="1" w:lastColumn="0" w:noHBand="0" w:noVBand="1"/>
      </w:tblPr>
      <w:tblGrid>
        <w:gridCol w:w="931"/>
        <w:gridCol w:w="4086"/>
        <w:gridCol w:w="4160"/>
      </w:tblGrid>
      <w:tr w:rsidR="00C52516" w:rsidTr="00937B3F">
        <w:trPr>
          <w:trHeight w:val="976"/>
        </w:trPr>
        <w:tc>
          <w:tcPr>
            <w:tcW w:w="93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
              <w:jc w:val="center"/>
            </w:pPr>
            <w:r>
              <w:rPr>
                <w:color w:val="000000"/>
                <w:sz w:val="14"/>
              </w:rPr>
              <w:t>Ejercicio</w:t>
            </w:r>
          </w:p>
        </w:tc>
        <w:tc>
          <w:tcPr>
            <w:tcW w:w="408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Señalar a través de una leyenda que se elaboraron estudios, investigaciones o análisis a solicitud de algún(os) otro(s)</w:t>
            </w:r>
          </w:p>
          <w:p w:rsidR="00C52516" w:rsidRDefault="00C52516" w:rsidP="00970B3A">
            <w:pPr>
              <w:spacing w:line="259" w:lineRule="auto"/>
              <w:ind w:left="9"/>
              <w:jc w:val="center"/>
            </w:pPr>
            <w:r>
              <w:rPr>
                <w:color w:val="000000"/>
                <w:sz w:val="14"/>
              </w:rPr>
              <w:t>sujeto(s) obligado(s), los cuales fueron financiados con</w:t>
            </w:r>
          </w:p>
          <w:p w:rsidR="00C52516" w:rsidRDefault="00C52516" w:rsidP="00970B3A">
            <w:pPr>
              <w:spacing w:line="259" w:lineRule="auto"/>
              <w:ind w:left="1"/>
              <w:jc w:val="center"/>
            </w:pPr>
            <w:r>
              <w:rPr>
                <w:color w:val="000000"/>
                <w:sz w:val="14"/>
              </w:rPr>
              <w:t>recursos públicos</w:t>
            </w:r>
          </w:p>
        </w:tc>
        <w:tc>
          <w:tcPr>
            <w:tcW w:w="416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98" w:hanging="75"/>
            </w:pPr>
            <w:r>
              <w:rPr>
                <w:color w:val="000000"/>
                <w:sz w:val="14"/>
              </w:rPr>
              <w:t>Enlistar los nombres de los sujetos obligados que financiaron dichos estudios y vincular el nombre de éstos a la sección</w:t>
            </w:r>
          </w:p>
          <w:p w:rsidR="00C52516" w:rsidRDefault="00C52516" w:rsidP="00970B3A">
            <w:pPr>
              <w:spacing w:line="259" w:lineRule="auto"/>
              <w:ind w:left="9"/>
              <w:jc w:val="center"/>
            </w:pPr>
            <w:r>
              <w:rPr>
                <w:color w:val="000000"/>
                <w:sz w:val="14"/>
              </w:rPr>
              <w:t>dedicada a esta fracción en sus portales de obligaciones de</w:t>
            </w:r>
          </w:p>
          <w:p w:rsidR="00C52516" w:rsidRDefault="00C52516" w:rsidP="00970B3A">
            <w:pPr>
              <w:spacing w:line="259" w:lineRule="auto"/>
              <w:ind w:left="9"/>
              <w:jc w:val="center"/>
            </w:pPr>
            <w:r>
              <w:rPr>
                <w:color w:val="000000"/>
                <w:sz w:val="14"/>
              </w:rPr>
              <w:t>transparencia</w:t>
            </w:r>
          </w:p>
        </w:tc>
      </w:tr>
    </w:tbl>
    <w:p w:rsidR="00C52516" w:rsidRDefault="00C52516" w:rsidP="00C52516">
      <w:pPr>
        <w:spacing w:after="15" w:line="259" w:lineRule="auto"/>
        <w:ind w:left="142"/>
      </w:pPr>
      <w:r>
        <w:t xml:space="preserve"> </w:t>
      </w:r>
    </w:p>
    <w:p w:rsidR="00C52516" w:rsidRDefault="00C52516" w:rsidP="00C52516">
      <w:pPr>
        <w:spacing w:after="182" w:line="253" w:lineRule="auto"/>
        <w:ind w:left="154" w:right="1268"/>
      </w:pPr>
      <w:r>
        <w:rPr>
          <w:sz w:val="16"/>
        </w:rPr>
        <w:t>Periodo de actualización de la información: trimestral. En su caso, 30 días hábiles después de publicar los resultados del estudio</w:t>
      </w:r>
    </w:p>
    <w:p w:rsidR="00C52516" w:rsidRDefault="00C52516" w:rsidP="00C52516">
      <w:pPr>
        <w:spacing w:after="182" w:line="253" w:lineRule="auto"/>
        <w:ind w:left="154" w:right="21"/>
      </w:pPr>
      <w:r>
        <w:rPr>
          <w:sz w:val="16"/>
        </w:rPr>
        <w:t>Fecha de actualización: día/mes/año</w:t>
      </w:r>
    </w:p>
    <w:p w:rsidR="00C52516" w:rsidRDefault="00C52516" w:rsidP="00C52516">
      <w:pPr>
        <w:spacing w:after="182" w:line="253" w:lineRule="auto"/>
        <w:ind w:left="154" w:right="21"/>
      </w:pPr>
      <w:r>
        <w:rPr>
          <w:sz w:val="16"/>
        </w:rPr>
        <w:t>Fecha de validación: día/mes/año</w:t>
      </w:r>
    </w:p>
    <w:p w:rsidR="00C52516" w:rsidRDefault="00C52516" w:rsidP="00C52516">
      <w:pPr>
        <w:spacing w:after="137" w:line="253" w:lineRule="auto"/>
        <w:ind w:left="152" w:right="21"/>
        <w:rPr>
          <w:sz w:val="16"/>
        </w:rPr>
      </w:pPr>
      <w:r>
        <w:rPr>
          <w:sz w:val="16"/>
        </w:rPr>
        <w:t>Área(s) o unidad(es) administrativa(s) que genera(n) o posee(n) la información: ____________________</w:t>
      </w:r>
    </w:p>
    <w:p w:rsidR="00C52516" w:rsidRPr="00937B3F" w:rsidRDefault="00C52516" w:rsidP="00937B3F">
      <w:pPr>
        <w:spacing w:after="78"/>
        <w:ind w:left="1145" w:right="12"/>
        <w:jc w:val="both"/>
        <w:rPr>
          <w:sz w:val="18"/>
          <w:szCs w:val="18"/>
        </w:rPr>
      </w:pPr>
      <w:r w:rsidRPr="00937B3F">
        <w:rPr>
          <w:sz w:val="18"/>
          <w:szCs w:val="18"/>
        </w:rPr>
        <w:t>XLII.          El listado de jubilados y pensionados y el monto que reciben</w:t>
      </w:r>
    </w:p>
    <w:p w:rsidR="00C52516" w:rsidRPr="00937B3F" w:rsidRDefault="00C52516" w:rsidP="00937B3F">
      <w:pPr>
        <w:spacing w:after="78"/>
        <w:ind w:left="1145" w:right="12"/>
        <w:jc w:val="both"/>
        <w:rPr>
          <w:sz w:val="18"/>
          <w:szCs w:val="18"/>
        </w:rPr>
      </w:pPr>
    </w:p>
    <w:p w:rsidR="00C52516" w:rsidRPr="00937B3F" w:rsidRDefault="00C52516" w:rsidP="00937B3F">
      <w:pPr>
        <w:ind w:left="10" w:right="12"/>
        <w:jc w:val="both"/>
        <w:rPr>
          <w:sz w:val="18"/>
          <w:szCs w:val="18"/>
        </w:rPr>
      </w:pPr>
      <w:r w:rsidRPr="00937B3F">
        <w:rPr>
          <w:sz w:val="18"/>
          <w:szCs w:val="18"/>
        </w:rPr>
        <w:t>Todos los sujetos obligados deberán publicar la leyenda siguiente:</w:t>
      </w:r>
    </w:p>
    <w:p w:rsidR="00C52516" w:rsidRPr="00937B3F" w:rsidRDefault="00C52516" w:rsidP="00937B3F">
      <w:pPr>
        <w:spacing w:after="38" w:line="304" w:lineRule="auto"/>
        <w:ind w:right="12" w:firstLine="568"/>
        <w:jc w:val="both"/>
        <w:rPr>
          <w:sz w:val="18"/>
          <w:szCs w:val="18"/>
        </w:rPr>
      </w:pPr>
      <w:r w:rsidRPr="00937B3F">
        <w:rPr>
          <w:sz w:val="18"/>
          <w:szCs w:val="18"/>
        </w:rPr>
        <w:t>El listado de jubilados y pensionados es generado y publicado por el instituto de seguridad social (24) encargado de administrar las cuentas para el retiro de los jubilados y pensionados del sujeto obligado. Además, los sujetos obligados publicarán el hipervínculo al sitio de Internet en el que los institutos de seguridad social publiquen los listados de jubilados y pensionados de los primeros, así como el monto de la porción de su pensión que reciban directamente del Estado Mexicano.</w:t>
      </w:r>
    </w:p>
    <w:p w:rsidR="00C52516" w:rsidRPr="00937B3F" w:rsidRDefault="00C52516" w:rsidP="00937B3F">
      <w:pPr>
        <w:ind w:left="10" w:right="12"/>
        <w:jc w:val="both"/>
        <w:rPr>
          <w:sz w:val="18"/>
          <w:szCs w:val="18"/>
        </w:rPr>
      </w:pPr>
      <w:r w:rsidRPr="00937B3F">
        <w:rPr>
          <w:sz w:val="18"/>
          <w:szCs w:val="18"/>
        </w:rPr>
        <w:t>Por su parte, los institutos de seguridad social, en su carácter de instituciones integradoras de la información requerida a través de esta fracción, deberán difundir a través de los sitios de Internet que habiliten para ello, los listados de jubilados y pensionados de cada uno de los sujetos obligados de la Ley General, así como el monto de la porción de su pensión que reciban directamente del Estado Mexicano, atendiendo a los criterios de contenido y organización que se muestran más adelante.</w:t>
      </w:r>
    </w:p>
    <w:p w:rsidR="00C52516" w:rsidRPr="00937B3F" w:rsidRDefault="00C52516" w:rsidP="00937B3F">
      <w:pPr>
        <w:ind w:left="10" w:right="12"/>
        <w:jc w:val="both"/>
        <w:rPr>
          <w:sz w:val="18"/>
          <w:szCs w:val="18"/>
        </w:rPr>
      </w:pPr>
      <w:r w:rsidRPr="00937B3F">
        <w:rPr>
          <w:sz w:val="18"/>
          <w:szCs w:val="18"/>
        </w:rPr>
        <w:t>_______________________________________________________________________________________</w:t>
      </w:r>
    </w:p>
    <w:p w:rsidR="00C52516" w:rsidRPr="00937B3F" w:rsidRDefault="00C52516" w:rsidP="00937B3F">
      <w:pPr>
        <w:ind w:left="10" w:right="12"/>
        <w:jc w:val="both"/>
        <w:rPr>
          <w:sz w:val="18"/>
          <w:szCs w:val="18"/>
        </w:rPr>
      </w:pPr>
      <w:r w:rsidRPr="00937B3F">
        <w:rPr>
          <w:sz w:val="18"/>
          <w:szCs w:val="18"/>
        </w:rPr>
        <w:t>Periodo de actualización: trimestral</w:t>
      </w:r>
    </w:p>
    <w:p w:rsidR="00C52516" w:rsidRPr="00937B3F" w:rsidRDefault="00C52516" w:rsidP="00937B3F">
      <w:pPr>
        <w:spacing w:after="15" w:line="348" w:lineRule="auto"/>
        <w:ind w:left="10" w:right="160"/>
        <w:jc w:val="both"/>
        <w:rPr>
          <w:sz w:val="18"/>
          <w:szCs w:val="18"/>
        </w:rPr>
      </w:pPr>
      <w:r w:rsidRPr="00937B3F">
        <w:rPr>
          <w:sz w:val="18"/>
          <w:szCs w:val="18"/>
        </w:rPr>
        <w:t>Conservar en el sitio de Internet: información del ejercicio en curso y la correspondiente al ejercicio inmediato anterior Aplica a: todos los sujetos obligados</w:t>
      </w:r>
    </w:p>
    <w:p w:rsidR="00C52516" w:rsidRPr="00937B3F" w:rsidRDefault="00C52516" w:rsidP="00937B3F">
      <w:pPr>
        <w:ind w:left="10" w:right="12"/>
        <w:jc w:val="both"/>
        <w:rPr>
          <w:sz w:val="18"/>
          <w:szCs w:val="18"/>
        </w:rPr>
      </w:pPr>
      <w:r w:rsidRPr="00937B3F">
        <w:rPr>
          <w:sz w:val="18"/>
          <w:szCs w:val="18"/>
        </w:rPr>
        <w:t>_______________________________________________________________________________________</w:t>
      </w:r>
    </w:p>
    <w:p w:rsidR="00C52516" w:rsidRPr="00937B3F" w:rsidRDefault="00C52516" w:rsidP="00937B3F">
      <w:pPr>
        <w:ind w:right="12"/>
        <w:jc w:val="both"/>
        <w:rPr>
          <w:sz w:val="18"/>
          <w:szCs w:val="18"/>
        </w:rPr>
      </w:pPr>
      <w:r w:rsidRPr="00937B3F">
        <w:rPr>
          <w:sz w:val="18"/>
          <w:szCs w:val="18"/>
        </w:rPr>
        <w:lastRenderedPageBreak/>
        <w:t>Criterios sustantivos de contenido</w:t>
      </w:r>
    </w:p>
    <w:p w:rsidR="00C52516" w:rsidRPr="00937B3F" w:rsidRDefault="00C52516" w:rsidP="00937B3F">
      <w:pPr>
        <w:spacing w:after="133"/>
        <w:ind w:left="1705" w:right="914" w:hanging="1135"/>
        <w:jc w:val="both"/>
        <w:rPr>
          <w:sz w:val="18"/>
          <w:szCs w:val="18"/>
        </w:rPr>
      </w:pPr>
      <w:r w:rsidRPr="00937B3F">
        <w:rPr>
          <w:sz w:val="18"/>
          <w:szCs w:val="18"/>
        </w:rPr>
        <w:t>Criterio 1      Leyenda: El listado de jubilados y pensionados es generado y publicado por: &lt;&lt; el instituto de seguridad social encargado de administrar las cuentas para el retiro de los jubilados y pensionados del sujeto obligado&gt;&gt;</w:t>
      </w:r>
    </w:p>
    <w:p w:rsidR="00C52516" w:rsidRPr="00937B3F" w:rsidRDefault="00C52516" w:rsidP="00937B3F">
      <w:pPr>
        <w:spacing w:after="7"/>
        <w:ind w:left="580" w:right="12"/>
        <w:jc w:val="both"/>
        <w:rPr>
          <w:sz w:val="18"/>
          <w:szCs w:val="18"/>
        </w:rPr>
      </w:pPr>
      <w:r w:rsidRPr="00937B3F">
        <w:rPr>
          <w:sz w:val="18"/>
          <w:szCs w:val="18"/>
        </w:rPr>
        <w:t>Criterio 2      Hipervínculo al sitio en Internet donde los institutos de seguridad social publiquen los listados de jubilados y pensionados de los sujetos obligados, así como el monto de la porción de su pensión que reciben directamente del Estado Mexicano</w:t>
      </w:r>
    </w:p>
    <w:p w:rsidR="00C52516" w:rsidRPr="00937B3F" w:rsidRDefault="00C52516" w:rsidP="00937B3F">
      <w:pPr>
        <w:ind w:left="580" w:right="12"/>
        <w:jc w:val="both"/>
        <w:rPr>
          <w:sz w:val="18"/>
          <w:szCs w:val="18"/>
        </w:rPr>
      </w:pPr>
      <w:r w:rsidRPr="00937B3F">
        <w:rPr>
          <w:sz w:val="18"/>
          <w:szCs w:val="18"/>
        </w:rPr>
        <w:t>Criterio 3      Ejercicio</w:t>
      </w:r>
    </w:p>
    <w:p w:rsidR="00C52516" w:rsidRPr="00937B3F" w:rsidRDefault="00C52516" w:rsidP="00937B3F">
      <w:pPr>
        <w:ind w:left="580" w:right="12"/>
        <w:jc w:val="both"/>
        <w:rPr>
          <w:sz w:val="18"/>
          <w:szCs w:val="18"/>
        </w:rPr>
      </w:pPr>
      <w:r w:rsidRPr="00937B3F">
        <w:rPr>
          <w:sz w:val="18"/>
          <w:szCs w:val="18"/>
        </w:rPr>
        <w:t>Criterio 4      Denominación del sujeto obligado</w:t>
      </w:r>
    </w:p>
    <w:p w:rsidR="00C52516" w:rsidRPr="00937B3F" w:rsidRDefault="00C52516" w:rsidP="00937B3F">
      <w:pPr>
        <w:ind w:left="580" w:right="12"/>
        <w:jc w:val="both"/>
        <w:rPr>
          <w:sz w:val="18"/>
          <w:szCs w:val="18"/>
        </w:rPr>
      </w:pPr>
      <w:r w:rsidRPr="00937B3F">
        <w:rPr>
          <w:sz w:val="18"/>
          <w:szCs w:val="18"/>
        </w:rPr>
        <w:t>Criterio 5      Periodo que se informa</w:t>
      </w:r>
    </w:p>
    <w:p w:rsidR="00C52516" w:rsidRPr="00937B3F" w:rsidRDefault="00C52516" w:rsidP="00937B3F">
      <w:pPr>
        <w:ind w:left="580" w:right="12"/>
        <w:jc w:val="both"/>
        <w:rPr>
          <w:sz w:val="18"/>
          <w:szCs w:val="18"/>
        </w:rPr>
      </w:pPr>
      <w:r w:rsidRPr="00937B3F">
        <w:rPr>
          <w:sz w:val="18"/>
          <w:szCs w:val="18"/>
        </w:rPr>
        <w:t>Criterio 6      Estatus: jubilado(a), pensionado(a)</w:t>
      </w:r>
    </w:p>
    <w:p w:rsidR="00C52516" w:rsidRPr="00937B3F" w:rsidRDefault="00C52516" w:rsidP="00937B3F">
      <w:pPr>
        <w:ind w:left="1705" w:right="193" w:hanging="1135"/>
        <w:jc w:val="both"/>
        <w:rPr>
          <w:sz w:val="18"/>
          <w:szCs w:val="18"/>
        </w:rPr>
      </w:pPr>
      <w:r w:rsidRPr="00937B3F">
        <w:rPr>
          <w:sz w:val="18"/>
          <w:szCs w:val="18"/>
        </w:rPr>
        <w:t>Criterio 7      Nombre completo del jubilado(a) o pensionado(a) (nombre[s], primer apellido, segundo apellido)</w:t>
      </w:r>
    </w:p>
    <w:p w:rsidR="00C52516" w:rsidRPr="00937B3F" w:rsidRDefault="00C52516" w:rsidP="00937B3F">
      <w:pPr>
        <w:ind w:left="580" w:right="12"/>
        <w:jc w:val="both"/>
        <w:rPr>
          <w:sz w:val="18"/>
          <w:szCs w:val="18"/>
        </w:rPr>
      </w:pPr>
      <w:r w:rsidRPr="00937B3F">
        <w:rPr>
          <w:sz w:val="18"/>
          <w:szCs w:val="18"/>
        </w:rPr>
        <w:t>Criterio 8      Monto de la pensión</w:t>
      </w:r>
    </w:p>
    <w:p w:rsidR="00C52516" w:rsidRPr="00937B3F" w:rsidRDefault="00C52516" w:rsidP="00937B3F">
      <w:pPr>
        <w:ind w:left="580" w:right="12"/>
        <w:jc w:val="both"/>
        <w:rPr>
          <w:sz w:val="18"/>
          <w:szCs w:val="18"/>
        </w:rPr>
      </w:pPr>
      <w:r w:rsidRPr="00937B3F">
        <w:rPr>
          <w:sz w:val="18"/>
          <w:szCs w:val="18"/>
        </w:rPr>
        <w:t>Criterio 9      Periodicidad de la pensión (quincenal, mensual, bimestral, trimestral, semestral, anual)</w:t>
      </w:r>
    </w:p>
    <w:p w:rsidR="00C52516" w:rsidRPr="00937B3F" w:rsidRDefault="00C52516" w:rsidP="00937B3F">
      <w:pPr>
        <w:spacing w:after="131"/>
        <w:ind w:left="10" w:right="12"/>
        <w:jc w:val="both"/>
        <w:rPr>
          <w:sz w:val="18"/>
          <w:szCs w:val="18"/>
        </w:rPr>
      </w:pPr>
      <w:r w:rsidRPr="00937B3F">
        <w:rPr>
          <w:sz w:val="18"/>
          <w:szCs w:val="18"/>
        </w:rPr>
        <w:t>Criterios adjetivos de actualización</w:t>
      </w:r>
    </w:p>
    <w:p w:rsidR="00C52516" w:rsidRPr="00937B3F" w:rsidRDefault="00C52516" w:rsidP="00937B3F">
      <w:pPr>
        <w:ind w:left="580" w:right="12"/>
        <w:jc w:val="both"/>
        <w:rPr>
          <w:sz w:val="18"/>
          <w:szCs w:val="18"/>
        </w:rPr>
      </w:pPr>
      <w:r w:rsidRPr="00937B3F">
        <w:rPr>
          <w:sz w:val="18"/>
          <w:szCs w:val="18"/>
        </w:rPr>
        <w:t>Criterio 10    Periodo de actualización de la información: trimestral</w:t>
      </w:r>
    </w:p>
    <w:p w:rsidR="00C52516" w:rsidRPr="00937B3F" w:rsidRDefault="00C52516" w:rsidP="00937B3F">
      <w:pPr>
        <w:spacing w:after="133"/>
        <w:ind w:left="1705" w:right="705" w:hanging="1135"/>
        <w:jc w:val="both"/>
        <w:rPr>
          <w:sz w:val="18"/>
          <w:szCs w:val="18"/>
        </w:rPr>
      </w:pPr>
      <w:r w:rsidRPr="00937B3F">
        <w:rPr>
          <w:sz w:val="18"/>
          <w:szCs w:val="18"/>
        </w:rPr>
        <w:t>Criterio 11    La información deberá estar actualizada al periodo que corresponde de acuerdo con la Tabla de actualización y conservación de la información</w:t>
      </w:r>
    </w:p>
    <w:p w:rsidR="00C52516" w:rsidRPr="00937B3F" w:rsidRDefault="00C52516" w:rsidP="00937B3F">
      <w:pPr>
        <w:ind w:left="1705" w:right="12" w:hanging="1135"/>
        <w:jc w:val="both"/>
        <w:rPr>
          <w:sz w:val="18"/>
          <w:szCs w:val="18"/>
        </w:rPr>
      </w:pPr>
      <w:r w:rsidRPr="00937B3F">
        <w:rPr>
          <w:sz w:val="18"/>
          <w:szCs w:val="18"/>
        </w:rPr>
        <w:t>Criterio 12    Conservar en el sitio de Internet la información de acuerdo con la Tabla de actualización y conservación de la información</w:t>
      </w:r>
    </w:p>
    <w:p w:rsidR="00C52516" w:rsidRPr="00937B3F" w:rsidRDefault="00C52516" w:rsidP="00937B3F">
      <w:pPr>
        <w:ind w:left="10" w:right="12"/>
        <w:jc w:val="both"/>
        <w:rPr>
          <w:sz w:val="18"/>
          <w:szCs w:val="18"/>
        </w:rPr>
      </w:pPr>
      <w:r w:rsidRPr="00937B3F">
        <w:rPr>
          <w:sz w:val="18"/>
          <w:szCs w:val="18"/>
        </w:rPr>
        <w:t>Criterios adjetivos de confiabilidad</w:t>
      </w:r>
    </w:p>
    <w:p w:rsidR="00C52516" w:rsidRPr="00937B3F" w:rsidRDefault="00C52516" w:rsidP="00937B3F">
      <w:pPr>
        <w:spacing w:after="133"/>
        <w:ind w:left="1705" w:right="12" w:hanging="1135"/>
        <w:jc w:val="both"/>
        <w:rPr>
          <w:sz w:val="18"/>
          <w:szCs w:val="18"/>
        </w:rPr>
      </w:pPr>
      <w:r w:rsidRPr="00937B3F">
        <w:rPr>
          <w:sz w:val="18"/>
          <w:szCs w:val="18"/>
        </w:rPr>
        <w:t>Criterio 13    Área(s) o unidad(es) administrativa(s) que genera(n) o posee(n) la información respectiva y son responsables de publicarla y actualizarla</w:t>
      </w:r>
    </w:p>
    <w:p w:rsidR="00C52516" w:rsidRPr="00937B3F" w:rsidRDefault="00C52516" w:rsidP="00937B3F">
      <w:pPr>
        <w:spacing w:after="133"/>
        <w:ind w:left="1705" w:right="12" w:hanging="1135"/>
        <w:jc w:val="both"/>
        <w:rPr>
          <w:sz w:val="18"/>
          <w:szCs w:val="18"/>
        </w:rPr>
      </w:pPr>
      <w:r w:rsidRPr="00937B3F">
        <w:rPr>
          <w:sz w:val="18"/>
          <w:szCs w:val="18"/>
        </w:rPr>
        <w:t>Criterio 14    Fecha de actualización de la información publicada con el formato día/mes/año (por ej. 31/Marzo/2016)</w:t>
      </w:r>
    </w:p>
    <w:p w:rsidR="00C52516" w:rsidRPr="00937B3F" w:rsidRDefault="00C52516" w:rsidP="00937B3F">
      <w:pPr>
        <w:ind w:left="1705" w:right="12" w:hanging="1135"/>
        <w:jc w:val="both"/>
        <w:rPr>
          <w:sz w:val="18"/>
          <w:szCs w:val="18"/>
        </w:rPr>
      </w:pPr>
      <w:r w:rsidRPr="00937B3F">
        <w:rPr>
          <w:sz w:val="18"/>
          <w:szCs w:val="18"/>
        </w:rPr>
        <w:t>Criterio 15    Fecha de validación de la información publicada con el formato día/mes/año (por ej. 30/Abril/2016)</w:t>
      </w:r>
    </w:p>
    <w:p w:rsidR="00C52516" w:rsidRPr="00937B3F" w:rsidRDefault="00C52516" w:rsidP="00937B3F">
      <w:pPr>
        <w:ind w:left="10" w:right="12"/>
        <w:jc w:val="both"/>
        <w:rPr>
          <w:sz w:val="18"/>
          <w:szCs w:val="18"/>
        </w:rPr>
      </w:pPr>
      <w:r w:rsidRPr="00937B3F">
        <w:rPr>
          <w:sz w:val="18"/>
          <w:szCs w:val="18"/>
        </w:rPr>
        <w:t>Criterios adjetivos de formato</w:t>
      </w:r>
    </w:p>
    <w:p w:rsidR="00C52516" w:rsidRPr="00937B3F" w:rsidRDefault="00C52516" w:rsidP="00937B3F">
      <w:pPr>
        <w:spacing w:line="366" w:lineRule="auto"/>
        <w:ind w:left="580" w:right="1506"/>
        <w:jc w:val="both"/>
        <w:rPr>
          <w:sz w:val="18"/>
          <w:szCs w:val="18"/>
        </w:rPr>
      </w:pPr>
      <w:r w:rsidRPr="00937B3F">
        <w:rPr>
          <w:sz w:val="18"/>
          <w:szCs w:val="18"/>
        </w:rPr>
        <w:t xml:space="preserve">Criterio 16    La información publicada se organiza mediante los formatos 42a y 42b, en los que se incluyen todos los campos especificados en los criterios sustantivos de contenido </w:t>
      </w:r>
    </w:p>
    <w:p w:rsidR="00C52516" w:rsidRDefault="00C52516" w:rsidP="00937B3F">
      <w:pPr>
        <w:spacing w:line="366" w:lineRule="auto"/>
        <w:ind w:left="580" w:right="1506"/>
        <w:jc w:val="both"/>
        <w:rPr>
          <w:sz w:val="18"/>
          <w:szCs w:val="18"/>
        </w:rPr>
      </w:pPr>
      <w:r w:rsidRPr="00937B3F">
        <w:rPr>
          <w:sz w:val="18"/>
          <w:szCs w:val="18"/>
        </w:rPr>
        <w:t>Criterio 17    El soporte de la información permite su reutilización</w:t>
      </w:r>
    </w:p>
    <w:p w:rsidR="00C52516" w:rsidRDefault="00C52516" w:rsidP="00C52516">
      <w:pPr>
        <w:ind w:left="10" w:right="12"/>
      </w:pPr>
    </w:p>
    <w:p w:rsidR="00C52516" w:rsidRPr="00DB72EF" w:rsidRDefault="00C52516" w:rsidP="00C52516">
      <w:pPr>
        <w:ind w:left="10" w:right="12"/>
        <w:rPr>
          <w:sz w:val="18"/>
          <w:szCs w:val="18"/>
        </w:rPr>
      </w:pPr>
      <w:r w:rsidRPr="00DB72EF">
        <w:rPr>
          <w:sz w:val="18"/>
          <w:szCs w:val="18"/>
        </w:rPr>
        <w:t>Formato 42a LGT_Art_70_Fr_XLII</w:t>
      </w:r>
    </w:p>
    <w:p w:rsidR="00C52516" w:rsidRPr="00DB72EF" w:rsidRDefault="00C52516" w:rsidP="00C52516">
      <w:pPr>
        <w:ind w:left="10" w:right="12"/>
        <w:rPr>
          <w:sz w:val="18"/>
          <w:szCs w:val="18"/>
        </w:rPr>
      </w:pPr>
    </w:p>
    <w:p w:rsidR="00C52516" w:rsidRPr="00DB72EF" w:rsidRDefault="00C52516" w:rsidP="00C52516">
      <w:pPr>
        <w:spacing w:after="6" w:line="251" w:lineRule="auto"/>
        <w:ind w:left="859" w:right="145"/>
        <w:jc w:val="center"/>
        <w:rPr>
          <w:sz w:val="18"/>
          <w:szCs w:val="18"/>
        </w:rPr>
      </w:pPr>
      <w:r w:rsidRPr="00DB72EF">
        <w:rPr>
          <w:sz w:val="18"/>
          <w:szCs w:val="18"/>
        </w:rPr>
        <w:t>&lt;&lt;Sujeto obligado&gt;&gt;</w:t>
      </w:r>
    </w:p>
    <w:p w:rsidR="00C52516" w:rsidRDefault="00C52516" w:rsidP="00C52516">
      <w:pPr>
        <w:spacing w:after="6" w:line="251" w:lineRule="auto"/>
        <w:ind w:left="859" w:right="145"/>
        <w:jc w:val="center"/>
      </w:pPr>
    </w:p>
    <w:tbl>
      <w:tblPr>
        <w:tblStyle w:val="TableGrid"/>
        <w:tblW w:w="9027" w:type="dxa"/>
        <w:tblInd w:w="83" w:type="dxa"/>
        <w:tblCellMar>
          <w:top w:w="196" w:type="dxa"/>
          <w:left w:w="152" w:type="dxa"/>
          <w:right w:w="139" w:type="dxa"/>
        </w:tblCellMar>
        <w:tblLook w:val="04A0" w:firstRow="1" w:lastRow="0" w:firstColumn="1" w:lastColumn="0" w:noHBand="0" w:noVBand="1"/>
      </w:tblPr>
      <w:tblGrid>
        <w:gridCol w:w="2899"/>
        <w:gridCol w:w="6128"/>
      </w:tblGrid>
      <w:tr w:rsidR="00C52516" w:rsidTr="00DB72EF">
        <w:trPr>
          <w:trHeight w:val="896"/>
        </w:trPr>
        <w:tc>
          <w:tcPr>
            <w:tcW w:w="289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35" w:right="127" w:firstLine="105"/>
            </w:pPr>
            <w:r>
              <w:rPr>
                <w:color w:val="000000"/>
                <w:sz w:val="14"/>
              </w:rPr>
              <w:t>Leyenda: "El listado de jubilados y pensionados es generado y publicado por: el instituto de seguridad social</w:t>
            </w:r>
          </w:p>
          <w:p w:rsidR="00C52516" w:rsidRDefault="00C52516" w:rsidP="00970B3A">
            <w:pPr>
              <w:spacing w:line="259" w:lineRule="auto"/>
              <w:ind w:left="8" w:hanging="8"/>
              <w:jc w:val="center"/>
            </w:pPr>
            <w:r>
              <w:rPr>
                <w:color w:val="000000"/>
                <w:sz w:val="14"/>
              </w:rPr>
              <w:t>encargado de administrar las cuentas para el retiro de los jubilados y pensionados del sujeto obligado".</w:t>
            </w:r>
          </w:p>
        </w:tc>
        <w:tc>
          <w:tcPr>
            <w:tcW w:w="61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8" w:hanging="218"/>
            </w:pPr>
            <w:r>
              <w:rPr>
                <w:color w:val="000000"/>
                <w:sz w:val="14"/>
              </w:rPr>
              <w:t>Hipervínculo al sitio en Internet donde los institutos de seguridad social publiquen los listados de jubilados y pensionados de los sujetos obligados, así como el monto de su pensión</w:t>
            </w:r>
          </w:p>
        </w:tc>
      </w:tr>
    </w:tbl>
    <w:p w:rsidR="00C52516" w:rsidRDefault="00C52516" w:rsidP="00C52516">
      <w:pPr>
        <w:spacing w:after="105" w:line="259" w:lineRule="auto"/>
      </w:pPr>
      <w:r>
        <w:t xml:space="preserve"> </w:t>
      </w: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rPr>
          <w:sz w:val="16"/>
        </w:rPr>
      </w:pPr>
      <w:r>
        <w:rPr>
          <w:sz w:val="16"/>
        </w:rPr>
        <w:t>Área(s) o unidad(es) administrativa(s) que genera(n) o posee(n) la información: ____________________</w:t>
      </w:r>
    </w:p>
    <w:p w:rsidR="00C52516" w:rsidRPr="00DB72EF" w:rsidRDefault="00C52516" w:rsidP="00C52516">
      <w:pPr>
        <w:ind w:left="10" w:right="12"/>
        <w:rPr>
          <w:sz w:val="18"/>
          <w:szCs w:val="18"/>
        </w:rPr>
      </w:pPr>
      <w:r w:rsidRPr="00DB72EF">
        <w:rPr>
          <w:sz w:val="18"/>
          <w:szCs w:val="18"/>
        </w:rPr>
        <w:t>Formato 42b LGT_Art_70_Fr_XLII</w:t>
      </w:r>
    </w:p>
    <w:p w:rsidR="00C52516" w:rsidRPr="00DB72EF" w:rsidRDefault="00C52516" w:rsidP="00C52516">
      <w:pPr>
        <w:ind w:left="10" w:right="12"/>
        <w:rPr>
          <w:sz w:val="18"/>
          <w:szCs w:val="18"/>
        </w:rPr>
      </w:pPr>
    </w:p>
    <w:p w:rsidR="00C52516" w:rsidRPr="00DB72EF" w:rsidRDefault="00C52516" w:rsidP="00C52516">
      <w:pPr>
        <w:ind w:left="2738" w:right="12"/>
        <w:rPr>
          <w:sz w:val="18"/>
          <w:szCs w:val="18"/>
        </w:rPr>
      </w:pPr>
      <w:r w:rsidRPr="00DB72EF">
        <w:rPr>
          <w:sz w:val="18"/>
          <w:szCs w:val="18"/>
        </w:rPr>
        <w:t>Listado de jubilados(as) y pensionados(as) y el monto que reciben:</w:t>
      </w:r>
    </w:p>
    <w:p w:rsidR="00C52516" w:rsidRPr="00DB72EF" w:rsidRDefault="00C52516" w:rsidP="00C52516">
      <w:pPr>
        <w:spacing w:after="7"/>
        <w:ind w:left="2505" w:right="12"/>
        <w:rPr>
          <w:sz w:val="18"/>
          <w:szCs w:val="18"/>
        </w:rPr>
      </w:pPr>
      <w:r w:rsidRPr="00DB72EF">
        <w:rPr>
          <w:sz w:val="18"/>
          <w:szCs w:val="18"/>
        </w:rPr>
        <w:t>&lt;&lt;Información que deberán reportar los institutos de seguridad social&gt;&gt;</w:t>
      </w:r>
    </w:p>
    <w:p w:rsidR="00C52516" w:rsidRPr="00DB72EF" w:rsidRDefault="00C52516" w:rsidP="00C52516">
      <w:pPr>
        <w:spacing w:after="7"/>
        <w:ind w:left="2505" w:right="12"/>
        <w:rPr>
          <w:sz w:val="18"/>
          <w:szCs w:val="18"/>
        </w:rPr>
      </w:pPr>
    </w:p>
    <w:tbl>
      <w:tblPr>
        <w:tblStyle w:val="TableGrid"/>
        <w:tblW w:w="10139" w:type="dxa"/>
        <w:tblInd w:w="83" w:type="dxa"/>
        <w:tblCellMar>
          <w:top w:w="19" w:type="dxa"/>
          <w:left w:w="197" w:type="dxa"/>
          <w:right w:w="172" w:type="dxa"/>
        </w:tblCellMar>
        <w:tblLook w:val="04A0" w:firstRow="1" w:lastRow="0" w:firstColumn="1" w:lastColumn="0" w:noHBand="0" w:noVBand="1"/>
      </w:tblPr>
      <w:tblGrid>
        <w:gridCol w:w="841"/>
        <w:gridCol w:w="1292"/>
        <w:gridCol w:w="1472"/>
        <w:gridCol w:w="1217"/>
        <w:gridCol w:w="841"/>
        <w:gridCol w:w="781"/>
        <w:gridCol w:w="826"/>
        <w:gridCol w:w="1382"/>
        <w:gridCol w:w="1487"/>
      </w:tblGrid>
      <w:tr w:rsidR="00C52516" w:rsidTr="00970B3A">
        <w:trPr>
          <w:trHeight w:val="330"/>
        </w:trPr>
        <w:tc>
          <w:tcPr>
            <w:tcW w:w="84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Ejercicio</w:t>
            </w:r>
          </w:p>
        </w:tc>
        <w:tc>
          <w:tcPr>
            <w:tcW w:w="129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0" w:hanging="90"/>
            </w:pPr>
            <w:r>
              <w:rPr>
                <w:color w:val="000000"/>
                <w:sz w:val="12"/>
              </w:rPr>
              <w:t>Sujeto obligado de la Ley General</w:t>
            </w:r>
          </w:p>
        </w:tc>
        <w:tc>
          <w:tcPr>
            <w:tcW w:w="147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Trimestre que se informa (enero­</w:t>
            </w:r>
          </w:p>
          <w:p w:rsidR="00C52516" w:rsidRDefault="00C52516" w:rsidP="00970B3A">
            <w:pPr>
              <w:spacing w:line="259" w:lineRule="auto"/>
              <w:jc w:val="center"/>
            </w:pPr>
            <w:r>
              <w:rPr>
                <w:color w:val="000000"/>
                <w:sz w:val="12"/>
              </w:rPr>
              <w:t xml:space="preserve">marzo, </w:t>
            </w:r>
            <w:proofErr w:type="spellStart"/>
            <w:r>
              <w:rPr>
                <w:color w:val="000000"/>
                <w:sz w:val="12"/>
              </w:rPr>
              <w:t>abril­junio</w:t>
            </w:r>
            <w:proofErr w:type="spellEnd"/>
            <w:r>
              <w:rPr>
                <w:color w:val="000000"/>
                <w:sz w:val="12"/>
              </w:rPr>
              <w:t xml:space="preserve">, </w:t>
            </w:r>
            <w:proofErr w:type="spellStart"/>
            <w:r>
              <w:rPr>
                <w:color w:val="000000"/>
                <w:sz w:val="12"/>
              </w:rPr>
              <w:t>julio­septiembre</w:t>
            </w:r>
            <w:proofErr w:type="spellEnd"/>
            <w:r>
              <w:rPr>
                <w:color w:val="000000"/>
                <w:sz w:val="12"/>
              </w:rPr>
              <w:t xml:space="preserve">, </w:t>
            </w:r>
            <w:proofErr w:type="spellStart"/>
            <w:r>
              <w:rPr>
                <w:color w:val="000000"/>
                <w:sz w:val="12"/>
              </w:rPr>
              <w:t>octubre­diciembre</w:t>
            </w:r>
            <w:proofErr w:type="spellEnd"/>
            <w:r>
              <w:rPr>
                <w:color w:val="000000"/>
                <w:sz w:val="12"/>
              </w:rPr>
              <w:t>)</w:t>
            </w:r>
          </w:p>
        </w:tc>
        <w:tc>
          <w:tcPr>
            <w:tcW w:w="121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84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2989" w:type="dxa"/>
            <w:gridSpan w:val="3"/>
            <w:tcBorders>
              <w:top w:val="single" w:sz="6" w:space="0" w:color="000000"/>
              <w:left w:val="nil"/>
              <w:bottom w:val="single" w:sz="6" w:space="0" w:color="000000"/>
              <w:right w:val="nil"/>
            </w:tcBorders>
          </w:tcPr>
          <w:p w:rsidR="00C52516" w:rsidRDefault="00C52516" w:rsidP="00970B3A">
            <w:pPr>
              <w:spacing w:line="259" w:lineRule="auto"/>
              <w:ind w:left="120"/>
            </w:pPr>
            <w:r>
              <w:rPr>
                <w:color w:val="000000"/>
                <w:sz w:val="12"/>
              </w:rPr>
              <w:t>Respecto al listado de jubilados(as)</w:t>
            </w:r>
          </w:p>
        </w:tc>
        <w:tc>
          <w:tcPr>
            <w:tcW w:w="148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DB72EF">
        <w:trPr>
          <w:trHeight w:val="987"/>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2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sz w:val="12"/>
              </w:rPr>
              <w:t>Estatus:</w:t>
            </w:r>
          </w:p>
          <w:p w:rsidR="00C52516" w:rsidRDefault="00C52516" w:rsidP="00970B3A">
            <w:pPr>
              <w:spacing w:line="259" w:lineRule="auto"/>
              <w:jc w:val="center"/>
            </w:pPr>
            <w:r>
              <w:rPr>
                <w:color w:val="000000"/>
                <w:sz w:val="12"/>
              </w:rPr>
              <w:t>jubilado(a) / pensionado(a)</w:t>
            </w:r>
          </w:p>
        </w:tc>
        <w:tc>
          <w:tcPr>
            <w:tcW w:w="84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w:t>
            </w:r>
          </w:p>
        </w:tc>
        <w:tc>
          <w:tcPr>
            <w:tcW w:w="7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firstLine="15"/>
            </w:pPr>
            <w:r>
              <w:rPr>
                <w:color w:val="000000"/>
                <w:sz w:val="12"/>
              </w:rPr>
              <w:t>Primer apellido</w:t>
            </w:r>
          </w:p>
        </w:tc>
        <w:tc>
          <w:tcPr>
            <w:tcW w:w="82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Monto de la porción de su pensión que</w:t>
            </w:r>
          </w:p>
          <w:p w:rsidR="00C52516" w:rsidRDefault="00C52516" w:rsidP="00970B3A">
            <w:pPr>
              <w:spacing w:line="235" w:lineRule="auto"/>
              <w:ind w:left="240" w:hanging="240"/>
            </w:pPr>
            <w:r>
              <w:rPr>
                <w:color w:val="000000"/>
                <w:sz w:val="12"/>
              </w:rPr>
              <w:t>recibe directamente del Estado</w:t>
            </w:r>
          </w:p>
          <w:p w:rsidR="00C52516" w:rsidRDefault="00C52516" w:rsidP="00970B3A">
            <w:pPr>
              <w:spacing w:line="259" w:lineRule="auto"/>
              <w:jc w:val="center"/>
            </w:pPr>
            <w:r>
              <w:rPr>
                <w:color w:val="000000"/>
                <w:sz w:val="12"/>
              </w:rPr>
              <w:t>Mexicano</w:t>
            </w:r>
          </w:p>
        </w:tc>
        <w:tc>
          <w:tcPr>
            <w:tcW w:w="14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after="105" w:line="235" w:lineRule="auto"/>
              <w:jc w:val="center"/>
            </w:pPr>
            <w:r>
              <w:rPr>
                <w:color w:val="000000"/>
                <w:sz w:val="12"/>
              </w:rPr>
              <w:t>Periodicidad del monto recibido</w:t>
            </w:r>
          </w:p>
          <w:p w:rsidR="00C52516" w:rsidRDefault="00C52516" w:rsidP="00970B3A">
            <w:pPr>
              <w:spacing w:line="259" w:lineRule="auto"/>
              <w:jc w:val="center"/>
            </w:pPr>
            <w:r>
              <w:rPr>
                <w:color w:val="000000"/>
                <w:sz w:val="12"/>
              </w:rPr>
              <w:t>(quincenal, mensual, bimestral, trimestral, semestral, anual)</w:t>
            </w:r>
          </w:p>
        </w:tc>
      </w:tr>
    </w:tbl>
    <w:p w:rsidR="00C52516" w:rsidRDefault="00C52516" w:rsidP="00C52516">
      <w:pPr>
        <w:spacing w:after="105" w:line="259" w:lineRule="auto"/>
      </w:pPr>
      <w:r>
        <w:t xml:space="preserve"> </w:t>
      </w: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22" w:line="253" w:lineRule="auto"/>
        <w:ind w:left="-5" w:right="21"/>
        <w:rPr>
          <w:sz w:val="16"/>
        </w:rPr>
      </w:pPr>
      <w:r>
        <w:rPr>
          <w:sz w:val="16"/>
        </w:rPr>
        <w:lastRenderedPageBreak/>
        <w:t>Área(s) o unidad(es) administrativa(s) que genera(n) o posee(n) la información: ____________________</w:t>
      </w:r>
    </w:p>
    <w:p w:rsidR="00C52516" w:rsidRPr="00DB72EF" w:rsidRDefault="00C52516" w:rsidP="00DB72EF">
      <w:pPr>
        <w:ind w:left="1145" w:right="867"/>
        <w:jc w:val="both"/>
        <w:rPr>
          <w:sz w:val="18"/>
          <w:szCs w:val="18"/>
        </w:rPr>
      </w:pPr>
      <w:r w:rsidRPr="00DB72EF">
        <w:rPr>
          <w:sz w:val="18"/>
          <w:szCs w:val="18"/>
        </w:rPr>
        <w:t xml:space="preserve">XLIII.         </w:t>
      </w:r>
      <w:proofErr w:type="gramStart"/>
      <w:r w:rsidRPr="00DB72EF">
        <w:rPr>
          <w:sz w:val="18"/>
          <w:szCs w:val="18"/>
        </w:rPr>
        <w:t>Los ingresos recibidos por cualquier concepto señalando el nombre de los responsables de recibirlos, administrarlos y ejercerlos, así como su destino, indicando el destino de cada uno de ellos;</w:t>
      </w:r>
      <w:proofErr w:type="gramEnd"/>
    </w:p>
    <w:p w:rsidR="00C52516" w:rsidRPr="00DB72EF" w:rsidRDefault="00C52516" w:rsidP="00DB72EF">
      <w:pPr>
        <w:ind w:left="1145" w:right="867"/>
        <w:jc w:val="both"/>
        <w:rPr>
          <w:sz w:val="18"/>
          <w:szCs w:val="18"/>
        </w:rPr>
      </w:pPr>
    </w:p>
    <w:p w:rsidR="00C52516" w:rsidRPr="00DB72EF" w:rsidRDefault="00C52516" w:rsidP="00DB72EF">
      <w:pPr>
        <w:ind w:left="10" w:right="12"/>
        <w:jc w:val="both"/>
        <w:rPr>
          <w:sz w:val="18"/>
          <w:szCs w:val="18"/>
        </w:rPr>
      </w:pPr>
      <w:r w:rsidRPr="00DB72EF">
        <w:rPr>
          <w:sz w:val="18"/>
          <w:szCs w:val="18"/>
        </w:rPr>
        <w:t>Los sujetos obligados publicarán información sobre los recursos recibidos por cualquier concepto, de conformidad con la respectiva ley de ingresos, incluidos, los obtenidos por impuestos, cuotas y aportaciones de seguridad social, contribuciones de mejoras, derechos, productos, aprovechamientos, ventas de bienes y servicios, participaciones y aportaciones, transferencias, asignaciones, subsidios, ayudas e ingresos derivados de financiamientos, así como los ingresos recaudados con base en las disposiciones locales aplicables en la materia.</w:t>
      </w:r>
    </w:p>
    <w:p w:rsidR="00C52516" w:rsidRPr="00DB72EF" w:rsidRDefault="00C52516" w:rsidP="00DB72EF">
      <w:pPr>
        <w:ind w:left="10" w:right="12"/>
        <w:jc w:val="both"/>
        <w:rPr>
          <w:sz w:val="18"/>
          <w:szCs w:val="18"/>
        </w:rPr>
      </w:pPr>
      <w:r w:rsidRPr="00DB72EF">
        <w:rPr>
          <w:sz w:val="18"/>
          <w:szCs w:val="18"/>
        </w:rPr>
        <w:t xml:space="preserve">Esta información se organizará de tal forma que se identifiquen el (los) nombre (s) del (los) responsable (s) de recibir, administrar y ejercer los recursos; así como los informes trimestrales que especifiquen el destino de dichos </w:t>
      </w:r>
      <w:proofErr w:type="gramStart"/>
      <w:r w:rsidRPr="00DB72EF">
        <w:rPr>
          <w:sz w:val="18"/>
          <w:szCs w:val="18"/>
        </w:rPr>
        <w:t>recursos(</w:t>
      </w:r>
      <w:proofErr w:type="gramEnd"/>
      <w:r w:rsidRPr="00DB72EF">
        <w:rPr>
          <w:sz w:val="18"/>
          <w:szCs w:val="18"/>
        </w:rPr>
        <w:t>25).</w:t>
      </w:r>
    </w:p>
    <w:p w:rsidR="00C52516" w:rsidRPr="00DB72EF" w:rsidRDefault="00C52516" w:rsidP="00DB72EF">
      <w:pPr>
        <w:ind w:left="10" w:right="12"/>
        <w:jc w:val="both"/>
        <w:rPr>
          <w:sz w:val="18"/>
          <w:szCs w:val="18"/>
        </w:rPr>
      </w:pPr>
      <w:r w:rsidRPr="00DB72EF">
        <w:rPr>
          <w:sz w:val="18"/>
          <w:szCs w:val="18"/>
        </w:rPr>
        <w:t>De acuerdo con el artículo 61, inciso a) de la Ley General de Contabilidad Gubernamental, aplicable a la Federación, las entidades federativas, los municipios y las demarcaciones territoriales del Distrito Federal (en su caso), estos sujetos obligados deberán incluir en sus leyes de ingresos y presupuesto de egresos u ordenamientos equivalentes los apartados específicos correspondientes a:</w:t>
      </w:r>
    </w:p>
    <w:p w:rsidR="00C52516" w:rsidRPr="00DB72EF" w:rsidRDefault="00C52516" w:rsidP="00DB72EF">
      <w:pPr>
        <w:ind w:left="1725" w:right="1337"/>
        <w:jc w:val="both"/>
        <w:rPr>
          <w:sz w:val="18"/>
          <w:szCs w:val="18"/>
        </w:rPr>
      </w:pPr>
      <w:proofErr w:type="gramStart"/>
      <w:r w:rsidRPr="00DB72EF">
        <w:rPr>
          <w:sz w:val="18"/>
          <w:szCs w:val="18"/>
        </w:rPr>
        <w:t>Las fuentes de sus ingresos sean ordinarios o extraordinarios, desagregando el monto de cada una y, en el caso de las entidades federativas y municipios, incluyendo los recursos federales que se estime serán transferidos por la Federación a través de los fondos de participaciones y aportaciones federales, subsidios y convenios de reasignación;</w:t>
      </w:r>
      <w:proofErr w:type="gramEnd"/>
      <w:r w:rsidRPr="00DB72EF">
        <w:rPr>
          <w:sz w:val="18"/>
          <w:szCs w:val="18"/>
        </w:rPr>
        <w:t xml:space="preserve"> así como los ingresos recaudados con base en las disposiciones locales.</w:t>
      </w:r>
    </w:p>
    <w:p w:rsidR="00C52516" w:rsidRPr="00DB72EF" w:rsidRDefault="00C52516" w:rsidP="00DB72EF">
      <w:pPr>
        <w:ind w:left="10" w:right="12"/>
        <w:jc w:val="both"/>
        <w:rPr>
          <w:sz w:val="18"/>
          <w:szCs w:val="18"/>
        </w:rPr>
      </w:pPr>
      <w:r w:rsidRPr="00DB72EF">
        <w:rPr>
          <w:sz w:val="18"/>
          <w:szCs w:val="18"/>
        </w:rPr>
        <w:t>La información publicada respecto de los(as) servidores(as) públicos(as) responsables de recibir, administrar y ejercer los ingresos recibidos deberá guardar correspondencia con los datos publicados con las fracciones II (estructura), VII (directorio) y XXI (información financiera) del artículo 70 de la Ley General.</w:t>
      </w:r>
    </w:p>
    <w:p w:rsidR="00C52516" w:rsidRPr="00DB72EF" w:rsidRDefault="00C52516" w:rsidP="00DB72EF">
      <w:pPr>
        <w:ind w:left="10" w:right="12"/>
        <w:jc w:val="both"/>
        <w:rPr>
          <w:sz w:val="18"/>
          <w:szCs w:val="18"/>
        </w:rPr>
      </w:pPr>
      <w:r w:rsidRPr="00DB72EF">
        <w:rPr>
          <w:sz w:val="18"/>
          <w:szCs w:val="18"/>
        </w:rPr>
        <w:t>_______________________________________________________________________________________</w:t>
      </w:r>
    </w:p>
    <w:p w:rsidR="00C52516" w:rsidRPr="00DB72EF" w:rsidRDefault="00C52516" w:rsidP="00DB72EF">
      <w:pPr>
        <w:ind w:left="10" w:right="12"/>
        <w:jc w:val="both"/>
        <w:rPr>
          <w:sz w:val="18"/>
          <w:szCs w:val="18"/>
        </w:rPr>
      </w:pPr>
      <w:r w:rsidRPr="00DB72EF">
        <w:rPr>
          <w:sz w:val="18"/>
          <w:szCs w:val="18"/>
        </w:rPr>
        <w:t>Periodo de actualización: trimestral</w:t>
      </w:r>
    </w:p>
    <w:p w:rsidR="00C52516" w:rsidRPr="00DB72EF" w:rsidRDefault="00C52516" w:rsidP="00DB72EF">
      <w:pPr>
        <w:spacing w:line="365" w:lineRule="auto"/>
        <w:ind w:left="10" w:right="1572"/>
        <w:jc w:val="both"/>
        <w:rPr>
          <w:sz w:val="18"/>
          <w:szCs w:val="18"/>
        </w:rPr>
      </w:pPr>
      <w:r w:rsidRPr="00DB72EF">
        <w:rPr>
          <w:sz w:val="18"/>
          <w:szCs w:val="18"/>
        </w:rPr>
        <w:t>Conservar en el sitio de Internet: información vigente y la correspondiente a dos ejercicios anteriores Aplica a: todos los sujetos obligados</w:t>
      </w:r>
    </w:p>
    <w:p w:rsidR="00C52516" w:rsidRPr="00DB72EF" w:rsidRDefault="00C52516" w:rsidP="00DB72EF">
      <w:pPr>
        <w:ind w:left="10" w:right="12"/>
        <w:jc w:val="both"/>
        <w:rPr>
          <w:sz w:val="18"/>
          <w:szCs w:val="18"/>
        </w:rPr>
      </w:pPr>
      <w:r w:rsidRPr="00DB72EF">
        <w:rPr>
          <w:sz w:val="18"/>
          <w:szCs w:val="18"/>
        </w:rPr>
        <w:t>_______________________________________________________________________________________</w:t>
      </w:r>
    </w:p>
    <w:p w:rsidR="00C52516" w:rsidRPr="00DB72EF" w:rsidRDefault="00C52516" w:rsidP="00DB72EF">
      <w:pPr>
        <w:spacing w:after="129"/>
        <w:ind w:left="10" w:right="12"/>
        <w:jc w:val="both"/>
        <w:rPr>
          <w:sz w:val="18"/>
          <w:szCs w:val="18"/>
        </w:rPr>
      </w:pPr>
      <w:r w:rsidRPr="00DB72EF">
        <w:rPr>
          <w:sz w:val="18"/>
          <w:szCs w:val="18"/>
        </w:rPr>
        <w:t>Criterios sustantivos de contenido</w:t>
      </w:r>
    </w:p>
    <w:p w:rsidR="00C52516" w:rsidRPr="00DB72EF" w:rsidRDefault="00C52516" w:rsidP="00DB72EF">
      <w:pPr>
        <w:ind w:left="580" w:right="12"/>
        <w:jc w:val="both"/>
        <w:rPr>
          <w:sz w:val="18"/>
          <w:szCs w:val="18"/>
        </w:rPr>
      </w:pPr>
      <w:r w:rsidRPr="00DB72EF">
        <w:rPr>
          <w:sz w:val="18"/>
          <w:szCs w:val="18"/>
        </w:rPr>
        <w:t>Criterio 1      Ejercicio</w:t>
      </w:r>
    </w:p>
    <w:p w:rsidR="00C52516" w:rsidRPr="00DB72EF" w:rsidRDefault="00C52516" w:rsidP="00DB72EF">
      <w:pPr>
        <w:ind w:left="580" w:right="12"/>
        <w:jc w:val="both"/>
        <w:rPr>
          <w:sz w:val="18"/>
          <w:szCs w:val="18"/>
        </w:rPr>
      </w:pPr>
      <w:r w:rsidRPr="00DB72EF">
        <w:rPr>
          <w:sz w:val="18"/>
          <w:szCs w:val="18"/>
        </w:rPr>
        <w:t>Criterio 2      Periodo que se informa</w:t>
      </w:r>
    </w:p>
    <w:p w:rsidR="00C52516" w:rsidRPr="00DB72EF" w:rsidRDefault="00C52516" w:rsidP="00DB72EF">
      <w:pPr>
        <w:ind w:left="580" w:right="12"/>
        <w:jc w:val="both"/>
        <w:rPr>
          <w:sz w:val="18"/>
          <w:szCs w:val="18"/>
        </w:rPr>
      </w:pPr>
      <w:r w:rsidRPr="00DB72EF">
        <w:rPr>
          <w:sz w:val="18"/>
          <w:szCs w:val="18"/>
        </w:rPr>
        <w:t>Criterio 3      Concepto de los ingresos con base en las disposiciones aplicables en la materia</w:t>
      </w:r>
    </w:p>
    <w:p w:rsidR="00C52516" w:rsidRPr="00DB72EF" w:rsidRDefault="00C52516" w:rsidP="00DB72EF">
      <w:pPr>
        <w:spacing w:after="132"/>
        <w:ind w:left="1705" w:right="12" w:hanging="1135"/>
        <w:jc w:val="both"/>
        <w:rPr>
          <w:sz w:val="18"/>
          <w:szCs w:val="18"/>
        </w:rPr>
      </w:pPr>
      <w:r w:rsidRPr="00DB72EF">
        <w:rPr>
          <w:sz w:val="18"/>
          <w:szCs w:val="18"/>
        </w:rPr>
        <w:t>Criterio 4      Fuente de los ingresos: Gobierno Federal/Organismos y Empresas/Derivados de financiamientos/Otra</w:t>
      </w:r>
    </w:p>
    <w:p w:rsidR="00C52516" w:rsidRPr="00DB72EF" w:rsidRDefault="00C52516" w:rsidP="00DB72EF">
      <w:pPr>
        <w:ind w:left="580" w:right="12"/>
        <w:jc w:val="both"/>
        <w:rPr>
          <w:sz w:val="18"/>
          <w:szCs w:val="18"/>
        </w:rPr>
      </w:pPr>
      <w:r w:rsidRPr="00DB72EF">
        <w:rPr>
          <w:sz w:val="18"/>
          <w:szCs w:val="18"/>
        </w:rPr>
        <w:t>Criterio 5      Denominación de la entidad o dependencia que entregó los ingresos</w:t>
      </w:r>
    </w:p>
    <w:p w:rsidR="00C52516" w:rsidRPr="00DB72EF" w:rsidRDefault="00C52516" w:rsidP="00DB72EF">
      <w:pPr>
        <w:ind w:left="580" w:right="12"/>
        <w:jc w:val="both"/>
        <w:rPr>
          <w:sz w:val="18"/>
          <w:szCs w:val="18"/>
        </w:rPr>
      </w:pPr>
      <w:r w:rsidRPr="00DB72EF">
        <w:rPr>
          <w:sz w:val="18"/>
          <w:szCs w:val="18"/>
        </w:rPr>
        <w:t>Criterio 6      Monto de los ingresos por concepto</w:t>
      </w:r>
    </w:p>
    <w:p w:rsidR="00C52516" w:rsidRPr="00DB72EF" w:rsidRDefault="00C52516" w:rsidP="00DB72EF">
      <w:pPr>
        <w:ind w:left="580" w:right="12"/>
        <w:jc w:val="both"/>
        <w:rPr>
          <w:sz w:val="18"/>
          <w:szCs w:val="18"/>
        </w:rPr>
      </w:pPr>
      <w:r w:rsidRPr="00DB72EF">
        <w:rPr>
          <w:sz w:val="18"/>
          <w:szCs w:val="18"/>
        </w:rPr>
        <w:t>Criterio 7      Fecha de los ingresos recibidos con el formato día, mes, año (por ej. 31/Marzo/2016)</w:t>
      </w:r>
    </w:p>
    <w:p w:rsidR="00C52516" w:rsidRPr="00DB72EF" w:rsidRDefault="00C52516" w:rsidP="00DB72EF">
      <w:pPr>
        <w:ind w:left="1705" w:right="12" w:hanging="1135"/>
        <w:jc w:val="both"/>
        <w:rPr>
          <w:sz w:val="18"/>
          <w:szCs w:val="18"/>
        </w:rPr>
      </w:pPr>
      <w:r w:rsidRPr="00DB72EF">
        <w:rPr>
          <w:sz w:val="18"/>
          <w:szCs w:val="18"/>
        </w:rPr>
        <w:t>Criterio 8      Destino de los ingresos recibidos (hipervínculo a los informes de avance trimestral u homólogos en donde se especifique el destino de los recursos)</w:t>
      </w:r>
    </w:p>
    <w:p w:rsidR="00C52516" w:rsidRPr="00DB72EF" w:rsidRDefault="00C52516" w:rsidP="00DB72EF">
      <w:pPr>
        <w:spacing w:after="131"/>
        <w:ind w:left="580" w:right="12"/>
        <w:jc w:val="both"/>
        <w:rPr>
          <w:sz w:val="18"/>
          <w:szCs w:val="18"/>
        </w:rPr>
      </w:pPr>
      <w:r w:rsidRPr="00DB72EF">
        <w:rPr>
          <w:sz w:val="18"/>
          <w:szCs w:val="18"/>
        </w:rPr>
        <w:t>Sobre la administración de los recursos se deberán especificar los siguientes datos:</w:t>
      </w:r>
    </w:p>
    <w:p w:rsidR="00C52516" w:rsidRPr="00DB72EF" w:rsidRDefault="00C52516" w:rsidP="00DB72EF">
      <w:pPr>
        <w:ind w:left="580" w:right="12"/>
        <w:jc w:val="both"/>
        <w:rPr>
          <w:sz w:val="18"/>
          <w:szCs w:val="18"/>
        </w:rPr>
      </w:pPr>
      <w:r w:rsidRPr="00DB72EF">
        <w:rPr>
          <w:sz w:val="18"/>
          <w:szCs w:val="18"/>
        </w:rPr>
        <w:t>Criterio 9      Nombre(s), primer apellido, segundo apellido de los responsables de recibir los ingresos</w:t>
      </w:r>
    </w:p>
    <w:p w:rsidR="00C52516" w:rsidRPr="00DB72EF" w:rsidRDefault="00C52516" w:rsidP="00DB72EF">
      <w:pPr>
        <w:spacing w:after="133"/>
        <w:ind w:left="1705" w:right="183" w:hanging="1135"/>
        <w:jc w:val="both"/>
        <w:rPr>
          <w:sz w:val="18"/>
          <w:szCs w:val="18"/>
        </w:rPr>
      </w:pPr>
      <w:r w:rsidRPr="00DB72EF">
        <w:rPr>
          <w:sz w:val="18"/>
          <w:szCs w:val="18"/>
        </w:rPr>
        <w:t>Criterio 10    Cargo de los(as) servidores(as) públicos(as) y/o toda persona que desempeñe un cargo o comisión y/o ejerza actos de autoridad y sea responsables de recibir los ingresos</w:t>
      </w:r>
    </w:p>
    <w:p w:rsidR="00C52516" w:rsidRPr="00DB72EF" w:rsidRDefault="00C52516" w:rsidP="00DB72EF">
      <w:pPr>
        <w:ind w:left="580" w:right="12"/>
        <w:jc w:val="both"/>
        <w:rPr>
          <w:sz w:val="18"/>
          <w:szCs w:val="18"/>
        </w:rPr>
      </w:pPr>
      <w:r w:rsidRPr="00DB72EF">
        <w:rPr>
          <w:sz w:val="18"/>
          <w:szCs w:val="18"/>
        </w:rPr>
        <w:t>Criterio 11    Nombre(s), primer apellido, segundo apellido de los responsables de administrar los ingresos</w:t>
      </w:r>
    </w:p>
    <w:p w:rsidR="00C52516" w:rsidRPr="00DB72EF" w:rsidRDefault="00C52516" w:rsidP="00DB72EF">
      <w:pPr>
        <w:spacing w:after="133"/>
        <w:ind w:left="1705" w:right="183" w:hanging="1135"/>
        <w:jc w:val="both"/>
        <w:rPr>
          <w:sz w:val="18"/>
          <w:szCs w:val="18"/>
        </w:rPr>
      </w:pPr>
      <w:r w:rsidRPr="00DB72EF">
        <w:rPr>
          <w:sz w:val="18"/>
          <w:szCs w:val="18"/>
        </w:rPr>
        <w:t>Criterio 12    Cargo de los(as) servidores(as) públicos(as) y/o toda persona que desempeñe un cargo o comisión y/o ejerza actos de autoridad y sea responsables de administrar los recursos</w:t>
      </w:r>
    </w:p>
    <w:p w:rsidR="00C52516" w:rsidRPr="00DB72EF" w:rsidRDefault="00C52516" w:rsidP="00DB72EF">
      <w:pPr>
        <w:spacing w:after="133"/>
        <w:ind w:left="1705" w:right="914" w:hanging="1135"/>
        <w:jc w:val="both"/>
        <w:rPr>
          <w:sz w:val="18"/>
          <w:szCs w:val="18"/>
        </w:rPr>
      </w:pPr>
      <w:r w:rsidRPr="00DB72EF">
        <w:rPr>
          <w:sz w:val="18"/>
          <w:szCs w:val="18"/>
        </w:rPr>
        <w:t>Criterio 13    Nombre(s), primer apellido, segundo apellido de los(as) servidores(as) públicos(as) y/o toda persona que desempeñe un cargo o comisión y/o ejerza actos de autoridad y sea responsables de ejercer los ingresos</w:t>
      </w:r>
    </w:p>
    <w:p w:rsidR="00C52516" w:rsidRPr="00DB72EF" w:rsidRDefault="00C52516" w:rsidP="00DB72EF">
      <w:pPr>
        <w:ind w:left="1705" w:right="183" w:hanging="1135"/>
        <w:jc w:val="both"/>
        <w:rPr>
          <w:sz w:val="18"/>
          <w:szCs w:val="18"/>
        </w:rPr>
      </w:pPr>
      <w:r w:rsidRPr="00DB72EF">
        <w:rPr>
          <w:sz w:val="18"/>
          <w:szCs w:val="18"/>
        </w:rPr>
        <w:t>Criterio 14    Cargo de los(as) servidores(as) públicos(as) y/o toda persona que desempeñe un cargo o comisión y/o ejerza actos de autoridad y sea responsables de ejercerlos</w:t>
      </w:r>
    </w:p>
    <w:p w:rsidR="00C52516" w:rsidRPr="00DB72EF" w:rsidRDefault="00C52516" w:rsidP="00DB72EF">
      <w:pPr>
        <w:spacing w:after="131"/>
        <w:ind w:left="10" w:right="12"/>
        <w:jc w:val="both"/>
        <w:rPr>
          <w:sz w:val="18"/>
          <w:szCs w:val="18"/>
        </w:rPr>
      </w:pPr>
      <w:r w:rsidRPr="00DB72EF">
        <w:rPr>
          <w:sz w:val="18"/>
          <w:szCs w:val="18"/>
        </w:rPr>
        <w:t>Criterios adjetivos de actualización</w:t>
      </w:r>
    </w:p>
    <w:p w:rsidR="00C52516" w:rsidRPr="00DB72EF" w:rsidRDefault="00C52516" w:rsidP="00DB72EF">
      <w:pPr>
        <w:ind w:left="580" w:right="12"/>
        <w:jc w:val="both"/>
        <w:rPr>
          <w:sz w:val="18"/>
          <w:szCs w:val="18"/>
        </w:rPr>
      </w:pPr>
      <w:r w:rsidRPr="00DB72EF">
        <w:rPr>
          <w:sz w:val="18"/>
          <w:szCs w:val="18"/>
        </w:rPr>
        <w:t>Criterio 15    Periodo de actualización de la información: trimestral</w:t>
      </w:r>
    </w:p>
    <w:p w:rsidR="00C52516" w:rsidRPr="00DB72EF" w:rsidRDefault="00C52516" w:rsidP="00DB72EF">
      <w:pPr>
        <w:ind w:left="580" w:right="12"/>
        <w:jc w:val="both"/>
        <w:rPr>
          <w:sz w:val="18"/>
          <w:szCs w:val="18"/>
        </w:rPr>
      </w:pPr>
      <w:r w:rsidRPr="00DB72EF">
        <w:rPr>
          <w:sz w:val="18"/>
          <w:szCs w:val="18"/>
        </w:rPr>
        <w:t>Criterio 16    La información deberá estar actualizada al periodo que corresponde de acuerdo con la Tabla de actualización y conservación de la información</w:t>
      </w:r>
    </w:p>
    <w:p w:rsidR="00C52516" w:rsidRPr="00DB72EF" w:rsidRDefault="00C52516" w:rsidP="00DB72EF">
      <w:pPr>
        <w:ind w:left="1705" w:right="907" w:hanging="1135"/>
        <w:jc w:val="both"/>
        <w:rPr>
          <w:sz w:val="18"/>
          <w:szCs w:val="18"/>
        </w:rPr>
      </w:pPr>
      <w:r w:rsidRPr="00DB72EF">
        <w:rPr>
          <w:sz w:val="18"/>
          <w:szCs w:val="18"/>
        </w:rPr>
        <w:t>Criterio 17    Conservar en el sitio de Internet y a través de la Plataforma Nacional la información del ejercicio en curso y dos anteriores de acuerdo con la Tabla de actualización y conservación de la información</w:t>
      </w:r>
    </w:p>
    <w:p w:rsidR="00C52516" w:rsidRPr="00DB72EF" w:rsidRDefault="00C52516" w:rsidP="00DB72EF">
      <w:pPr>
        <w:ind w:left="10" w:right="12"/>
        <w:jc w:val="both"/>
        <w:rPr>
          <w:sz w:val="18"/>
          <w:szCs w:val="18"/>
        </w:rPr>
      </w:pPr>
      <w:r w:rsidRPr="00DB72EF">
        <w:rPr>
          <w:sz w:val="18"/>
          <w:szCs w:val="18"/>
        </w:rPr>
        <w:t>Criterios adjetivos de confiabilidad</w:t>
      </w:r>
    </w:p>
    <w:p w:rsidR="00C52516" w:rsidRPr="00DB72EF" w:rsidRDefault="00C52516" w:rsidP="00DB72EF">
      <w:pPr>
        <w:spacing w:after="133"/>
        <w:ind w:left="1705" w:right="12" w:hanging="1135"/>
        <w:jc w:val="both"/>
        <w:rPr>
          <w:sz w:val="18"/>
          <w:szCs w:val="18"/>
        </w:rPr>
      </w:pPr>
      <w:r w:rsidRPr="00DB72EF">
        <w:rPr>
          <w:sz w:val="18"/>
          <w:szCs w:val="18"/>
        </w:rPr>
        <w:t>Criterio 18    Área(s) o unidad(es) administrativa(s) que genera(n) o posee(n) la información respectiva y son responsables de publicarla y actualizarla</w:t>
      </w:r>
    </w:p>
    <w:p w:rsidR="00C52516" w:rsidRPr="00DB72EF" w:rsidRDefault="00C52516" w:rsidP="00DB72EF">
      <w:pPr>
        <w:spacing w:after="133"/>
        <w:ind w:left="1705" w:right="12" w:hanging="1135"/>
        <w:jc w:val="both"/>
        <w:rPr>
          <w:sz w:val="18"/>
          <w:szCs w:val="18"/>
        </w:rPr>
      </w:pPr>
      <w:r w:rsidRPr="00DB72EF">
        <w:rPr>
          <w:sz w:val="18"/>
          <w:szCs w:val="18"/>
        </w:rPr>
        <w:t>Criterio 19    Fecha de actualización de la información publicada con el formato día/mes/año (por ej. 31/Marzo/2016)</w:t>
      </w:r>
    </w:p>
    <w:p w:rsidR="00C52516" w:rsidRPr="00DB72EF" w:rsidRDefault="00C52516" w:rsidP="00DB72EF">
      <w:pPr>
        <w:ind w:left="1705" w:right="12" w:hanging="1135"/>
        <w:jc w:val="both"/>
        <w:rPr>
          <w:sz w:val="18"/>
          <w:szCs w:val="18"/>
        </w:rPr>
      </w:pPr>
      <w:r w:rsidRPr="00DB72EF">
        <w:rPr>
          <w:sz w:val="18"/>
          <w:szCs w:val="18"/>
        </w:rPr>
        <w:t>Criterio 20    Fecha de validación de la información publicada con el formato día/mes/año (por ej. 31/Marzo/2016)</w:t>
      </w:r>
    </w:p>
    <w:p w:rsidR="00C52516" w:rsidRPr="00DB72EF" w:rsidRDefault="00C52516" w:rsidP="00DB72EF">
      <w:pPr>
        <w:spacing w:after="132"/>
        <w:ind w:left="10" w:right="12"/>
        <w:jc w:val="both"/>
        <w:rPr>
          <w:sz w:val="18"/>
          <w:szCs w:val="18"/>
        </w:rPr>
      </w:pPr>
      <w:r w:rsidRPr="00DB72EF">
        <w:rPr>
          <w:sz w:val="18"/>
          <w:szCs w:val="18"/>
        </w:rPr>
        <w:t>Criterios adjetivos de formato</w:t>
      </w:r>
    </w:p>
    <w:p w:rsidR="00C52516" w:rsidRPr="00DB72EF" w:rsidRDefault="00C52516" w:rsidP="00DB72EF">
      <w:pPr>
        <w:spacing w:after="132"/>
        <w:ind w:left="1705" w:right="464" w:hanging="1135"/>
        <w:jc w:val="both"/>
        <w:rPr>
          <w:sz w:val="18"/>
          <w:szCs w:val="18"/>
        </w:rPr>
      </w:pPr>
      <w:r w:rsidRPr="00DB72EF">
        <w:rPr>
          <w:sz w:val="18"/>
          <w:szCs w:val="18"/>
        </w:rPr>
        <w:t>Criterio 21    La información publicada se organiza mediante los formatos 43a y 43b, en los que se incluyen todos los campos especificados en los criterios sustantivos de contenido</w:t>
      </w:r>
    </w:p>
    <w:p w:rsidR="00C52516" w:rsidRPr="00DB72EF" w:rsidRDefault="00C52516" w:rsidP="00DB72EF">
      <w:pPr>
        <w:ind w:left="580" w:right="12"/>
        <w:jc w:val="both"/>
        <w:rPr>
          <w:sz w:val="18"/>
          <w:szCs w:val="18"/>
        </w:rPr>
      </w:pPr>
      <w:r w:rsidRPr="00DB72EF">
        <w:rPr>
          <w:sz w:val="18"/>
          <w:szCs w:val="18"/>
        </w:rPr>
        <w:t>Criterio 22    El soporte de la información permite su reutilización</w:t>
      </w:r>
    </w:p>
    <w:p w:rsidR="00C52516" w:rsidRPr="00DB72EF" w:rsidRDefault="00C52516" w:rsidP="00DB72EF">
      <w:pPr>
        <w:spacing w:after="160" w:line="259" w:lineRule="auto"/>
        <w:jc w:val="both"/>
        <w:rPr>
          <w:sz w:val="18"/>
          <w:szCs w:val="18"/>
        </w:rPr>
      </w:pPr>
      <w:r w:rsidRPr="00DB72EF">
        <w:rPr>
          <w:sz w:val="18"/>
          <w:szCs w:val="18"/>
        </w:rPr>
        <w:br w:type="page"/>
      </w:r>
      <w:r w:rsidR="00DB72EF">
        <w:rPr>
          <w:sz w:val="18"/>
          <w:szCs w:val="18"/>
        </w:rPr>
        <w:lastRenderedPageBreak/>
        <w:t>F</w:t>
      </w:r>
      <w:r w:rsidRPr="00DB72EF">
        <w:rPr>
          <w:sz w:val="18"/>
          <w:szCs w:val="18"/>
        </w:rPr>
        <w:t>ormato 43a LGT_Art_70_Fr_XLIII</w:t>
      </w:r>
    </w:p>
    <w:p w:rsidR="00C52516" w:rsidRPr="00DB72EF" w:rsidRDefault="00C52516" w:rsidP="00DB72EF">
      <w:pPr>
        <w:ind w:left="10" w:right="12"/>
        <w:jc w:val="both"/>
        <w:rPr>
          <w:sz w:val="18"/>
          <w:szCs w:val="18"/>
        </w:rPr>
      </w:pPr>
    </w:p>
    <w:p w:rsidR="00C52516" w:rsidRPr="00DB72EF" w:rsidRDefault="00C52516" w:rsidP="00DB72EF">
      <w:pPr>
        <w:spacing w:after="6" w:line="251" w:lineRule="auto"/>
        <w:ind w:left="859" w:right="853"/>
        <w:jc w:val="both"/>
        <w:rPr>
          <w:sz w:val="18"/>
          <w:szCs w:val="18"/>
        </w:rPr>
      </w:pPr>
      <w:r w:rsidRPr="00DB72EF">
        <w:rPr>
          <w:sz w:val="18"/>
          <w:szCs w:val="18"/>
        </w:rPr>
        <w:t>Ingresos recibidos &lt;&lt;sujeto obligado&gt;&gt;</w:t>
      </w:r>
    </w:p>
    <w:p w:rsidR="00C52516" w:rsidRDefault="00C52516" w:rsidP="00C52516">
      <w:pPr>
        <w:spacing w:after="6" w:line="251" w:lineRule="auto"/>
        <w:ind w:left="859" w:right="853"/>
        <w:jc w:val="center"/>
      </w:pPr>
    </w:p>
    <w:tbl>
      <w:tblPr>
        <w:tblStyle w:val="TableGrid"/>
        <w:tblW w:w="10274" w:type="dxa"/>
        <w:tblInd w:w="83" w:type="dxa"/>
        <w:tblCellMar>
          <w:top w:w="19" w:type="dxa"/>
          <w:left w:w="189" w:type="dxa"/>
          <w:right w:w="165" w:type="dxa"/>
        </w:tblCellMar>
        <w:tblLook w:val="04A0" w:firstRow="1" w:lastRow="0" w:firstColumn="1" w:lastColumn="0" w:noHBand="0" w:noVBand="1"/>
      </w:tblPr>
      <w:tblGrid>
        <w:gridCol w:w="961"/>
        <w:gridCol w:w="901"/>
        <w:gridCol w:w="1307"/>
        <w:gridCol w:w="1547"/>
        <w:gridCol w:w="1367"/>
        <w:gridCol w:w="1006"/>
        <w:gridCol w:w="616"/>
        <w:gridCol w:w="661"/>
        <w:gridCol w:w="646"/>
        <w:gridCol w:w="1262"/>
      </w:tblGrid>
      <w:tr w:rsidR="00C52516" w:rsidTr="00970B3A">
        <w:trPr>
          <w:trHeight w:val="781"/>
        </w:trPr>
        <w:tc>
          <w:tcPr>
            <w:tcW w:w="96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Ejercicio</w:t>
            </w:r>
          </w:p>
        </w:tc>
        <w:tc>
          <w:tcPr>
            <w:tcW w:w="90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Periodo que se informa</w:t>
            </w:r>
          </w:p>
        </w:tc>
        <w:tc>
          <w:tcPr>
            <w:tcW w:w="130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15" w:right="15" w:firstLine="53"/>
            </w:pPr>
            <w:r>
              <w:rPr>
                <w:color w:val="000000"/>
                <w:sz w:val="12"/>
              </w:rPr>
              <w:t>Concepto de los ingresos con base en las</w:t>
            </w:r>
          </w:p>
          <w:p w:rsidR="00C52516" w:rsidRDefault="00C52516" w:rsidP="00970B3A">
            <w:pPr>
              <w:spacing w:line="259" w:lineRule="auto"/>
              <w:ind w:right="7"/>
              <w:jc w:val="center"/>
            </w:pPr>
            <w:r>
              <w:rPr>
                <w:color w:val="000000"/>
                <w:sz w:val="12"/>
              </w:rPr>
              <w:t>disposiciones</w:t>
            </w:r>
          </w:p>
          <w:p w:rsidR="00C52516" w:rsidRDefault="00C52516" w:rsidP="00970B3A">
            <w:pPr>
              <w:spacing w:line="259" w:lineRule="auto"/>
              <w:jc w:val="center"/>
            </w:pPr>
            <w:r>
              <w:rPr>
                <w:color w:val="000000"/>
                <w:sz w:val="12"/>
              </w:rPr>
              <w:t>aplicables en la materia</w:t>
            </w:r>
          </w:p>
        </w:tc>
        <w:tc>
          <w:tcPr>
            <w:tcW w:w="154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16" w:hanging="8"/>
            </w:pPr>
            <w:r>
              <w:rPr>
                <w:color w:val="000000"/>
                <w:sz w:val="12"/>
              </w:rPr>
              <w:t>Fuente de los ingresos, (Ingresos del Gobierno</w:t>
            </w:r>
          </w:p>
          <w:p w:rsidR="00C52516" w:rsidRDefault="00C52516" w:rsidP="00970B3A">
            <w:pPr>
              <w:spacing w:line="259" w:lineRule="auto"/>
              <w:ind w:right="7"/>
              <w:jc w:val="center"/>
            </w:pPr>
            <w:r>
              <w:rPr>
                <w:color w:val="000000"/>
                <w:sz w:val="12"/>
              </w:rPr>
              <w:t>Federal, Ingresos</w:t>
            </w:r>
          </w:p>
          <w:p w:rsidR="00C52516" w:rsidRDefault="00C52516" w:rsidP="00970B3A">
            <w:pPr>
              <w:spacing w:line="259" w:lineRule="auto"/>
              <w:jc w:val="center"/>
            </w:pPr>
            <w:r>
              <w:rPr>
                <w:color w:val="000000"/>
                <w:sz w:val="12"/>
              </w:rPr>
              <w:t>Propios de</w:t>
            </w:r>
          </w:p>
          <w:p w:rsidR="00C52516" w:rsidRDefault="00C52516" w:rsidP="00970B3A">
            <w:pPr>
              <w:spacing w:line="259" w:lineRule="auto"/>
              <w:ind w:right="7"/>
              <w:jc w:val="center"/>
            </w:pPr>
            <w:r>
              <w:rPr>
                <w:color w:val="000000"/>
                <w:sz w:val="12"/>
              </w:rPr>
              <w:t>Organismos y</w:t>
            </w:r>
          </w:p>
          <w:p w:rsidR="00C52516" w:rsidRDefault="00C52516" w:rsidP="00970B3A">
            <w:pPr>
              <w:spacing w:line="259" w:lineRule="auto"/>
              <w:ind w:right="7"/>
              <w:jc w:val="center"/>
            </w:pPr>
            <w:r>
              <w:rPr>
                <w:color w:val="000000"/>
                <w:sz w:val="12"/>
              </w:rPr>
              <w:t>Empresas, Ingresos</w:t>
            </w:r>
          </w:p>
          <w:p w:rsidR="00C52516" w:rsidRDefault="00C52516" w:rsidP="00970B3A">
            <w:pPr>
              <w:spacing w:line="259" w:lineRule="auto"/>
              <w:jc w:val="center"/>
            </w:pPr>
            <w:r>
              <w:rPr>
                <w:color w:val="000000"/>
                <w:sz w:val="12"/>
              </w:rPr>
              <w:t>Derivados de</w:t>
            </w:r>
          </w:p>
          <w:p w:rsidR="00C52516" w:rsidRDefault="00C52516" w:rsidP="00970B3A">
            <w:pPr>
              <w:spacing w:line="259" w:lineRule="auto"/>
              <w:ind w:right="12"/>
              <w:jc w:val="center"/>
            </w:pPr>
            <w:r>
              <w:rPr>
                <w:color w:val="000000"/>
                <w:sz w:val="12"/>
              </w:rPr>
              <w:t>Financiamientos, Otra)</w:t>
            </w:r>
          </w:p>
        </w:tc>
        <w:tc>
          <w:tcPr>
            <w:tcW w:w="136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Denominación de la entidad o</w:t>
            </w:r>
          </w:p>
          <w:p w:rsidR="00C52516" w:rsidRDefault="00C52516" w:rsidP="00970B3A">
            <w:pPr>
              <w:spacing w:line="259" w:lineRule="auto"/>
              <w:ind w:left="19" w:right="14" w:hanging="11"/>
              <w:jc w:val="center"/>
            </w:pPr>
            <w:r>
              <w:rPr>
                <w:color w:val="000000"/>
                <w:sz w:val="12"/>
              </w:rPr>
              <w:t>dependencia que entregó los ingresos</w:t>
            </w:r>
          </w:p>
        </w:tc>
        <w:tc>
          <w:tcPr>
            <w:tcW w:w="1006"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right="7" w:hanging="8"/>
            </w:pPr>
            <w:r>
              <w:rPr>
                <w:color w:val="000000"/>
                <w:sz w:val="12"/>
              </w:rPr>
              <w:t>Monto de los ingresos por concepto</w:t>
            </w:r>
          </w:p>
        </w:tc>
        <w:tc>
          <w:tcPr>
            <w:tcW w:w="1923"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Fecha de los ingresos recibidos</w:t>
            </w:r>
          </w:p>
        </w:tc>
        <w:tc>
          <w:tcPr>
            <w:tcW w:w="126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60" w:firstLine="23"/>
            </w:pPr>
            <w:r>
              <w:rPr>
                <w:color w:val="000000"/>
                <w:sz w:val="12"/>
              </w:rPr>
              <w:t>Hipervínculo a los informes de</w:t>
            </w:r>
          </w:p>
          <w:p w:rsidR="00C52516" w:rsidRDefault="00C52516" w:rsidP="00970B3A">
            <w:pPr>
              <w:spacing w:line="235" w:lineRule="auto"/>
              <w:jc w:val="center"/>
            </w:pPr>
            <w:r>
              <w:rPr>
                <w:color w:val="000000"/>
                <w:sz w:val="12"/>
              </w:rPr>
              <w:t>destino de los ingresos</w:t>
            </w:r>
          </w:p>
          <w:p w:rsidR="00C52516" w:rsidRDefault="00C52516" w:rsidP="00970B3A">
            <w:pPr>
              <w:spacing w:line="259" w:lineRule="auto"/>
              <w:ind w:right="7"/>
              <w:jc w:val="center"/>
            </w:pPr>
            <w:r>
              <w:rPr>
                <w:color w:val="000000"/>
                <w:sz w:val="12"/>
              </w:rPr>
              <w:t>recibidos</w:t>
            </w:r>
          </w:p>
          <w:p w:rsidR="00C52516" w:rsidRDefault="00C52516" w:rsidP="00970B3A">
            <w:pPr>
              <w:spacing w:line="235" w:lineRule="auto"/>
              <w:jc w:val="center"/>
            </w:pPr>
            <w:r>
              <w:rPr>
                <w:color w:val="000000"/>
                <w:sz w:val="12"/>
              </w:rPr>
              <w:t>(informes de avance</w:t>
            </w:r>
          </w:p>
          <w:p w:rsidR="00C52516" w:rsidRDefault="00C52516" w:rsidP="00970B3A">
            <w:pPr>
              <w:spacing w:line="259" w:lineRule="auto"/>
              <w:ind w:right="12"/>
              <w:jc w:val="center"/>
            </w:pPr>
            <w:r>
              <w:rPr>
                <w:color w:val="000000"/>
                <w:sz w:val="12"/>
              </w:rPr>
              <w:t>trimestral)</w:t>
            </w:r>
          </w:p>
        </w:tc>
      </w:tr>
      <w:tr w:rsidR="00C52516" w:rsidTr="00970B3A">
        <w:trPr>
          <w:trHeight w:val="45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61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Día</w:t>
            </w:r>
          </w:p>
        </w:tc>
        <w:tc>
          <w:tcPr>
            <w:tcW w:w="66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2"/>
              </w:rPr>
              <w:t>Mes</w:t>
            </w:r>
          </w:p>
        </w:tc>
        <w:tc>
          <w:tcPr>
            <w:tcW w:w="64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Año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after="105" w:line="259" w:lineRule="auto"/>
        <w:ind w:left="288"/>
      </w:pPr>
      <w:r>
        <w:t xml:space="preserve"> </w:t>
      </w: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rPr>
          <w:sz w:val="16"/>
        </w:rPr>
      </w:pPr>
      <w:r>
        <w:rPr>
          <w:sz w:val="16"/>
        </w:rPr>
        <w:t>Área(s) o unidad(es) administrativa(s) que genera(n) o posee(n) la información: ____________________</w:t>
      </w:r>
    </w:p>
    <w:p w:rsidR="00C52516" w:rsidRDefault="00C52516" w:rsidP="00C52516">
      <w:pPr>
        <w:ind w:left="10" w:right="12"/>
      </w:pPr>
    </w:p>
    <w:p w:rsidR="00C52516" w:rsidRPr="00DB72EF" w:rsidRDefault="00C52516" w:rsidP="00C52516">
      <w:pPr>
        <w:ind w:left="10" w:right="12"/>
        <w:rPr>
          <w:sz w:val="18"/>
          <w:szCs w:val="18"/>
        </w:rPr>
      </w:pPr>
      <w:r w:rsidRPr="00DB72EF">
        <w:rPr>
          <w:sz w:val="18"/>
          <w:szCs w:val="18"/>
        </w:rPr>
        <w:t>Formato 43b LGT_Art_70_Fr_XLIII</w:t>
      </w:r>
    </w:p>
    <w:p w:rsidR="00C52516" w:rsidRPr="00DB72EF" w:rsidRDefault="00C52516" w:rsidP="00C52516">
      <w:pPr>
        <w:ind w:left="10" w:right="12"/>
        <w:rPr>
          <w:sz w:val="18"/>
          <w:szCs w:val="18"/>
        </w:rPr>
      </w:pPr>
    </w:p>
    <w:p w:rsidR="00C52516" w:rsidRPr="00DB72EF" w:rsidRDefault="00C52516" w:rsidP="00C52516">
      <w:pPr>
        <w:spacing w:after="6" w:line="251" w:lineRule="auto"/>
        <w:ind w:left="859" w:right="854"/>
        <w:jc w:val="center"/>
        <w:rPr>
          <w:sz w:val="18"/>
          <w:szCs w:val="18"/>
        </w:rPr>
      </w:pPr>
      <w:r w:rsidRPr="00DB72EF">
        <w:rPr>
          <w:sz w:val="18"/>
          <w:szCs w:val="18"/>
        </w:rPr>
        <w:t>Responsables de recibir, administrar y ejercer los ingresos &lt;&lt;sujeto obligado&gt;&gt;</w:t>
      </w:r>
    </w:p>
    <w:p w:rsidR="00C52516" w:rsidRPr="00DB72EF" w:rsidRDefault="00C52516" w:rsidP="00C52516">
      <w:pPr>
        <w:spacing w:after="6" w:line="251" w:lineRule="auto"/>
        <w:ind w:left="859" w:right="854"/>
        <w:jc w:val="center"/>
        <w:rPr>
          <w:sz w:val="18"/>
          <w:szCs w:val="18"/>
        </w:rPr>
      </w:pPr>
    </w:p>
    <w:tbl>
      <w:tblPr>
        <w:tblStyle w:val="TableGrid"/>
        <w:tblW w:w="10349" w:type="dxa"/>
        <w:tblInd w:w="83" w:type="dxa"/>
        <w:tblCellMar>
          <w:top w:w="19" w:type="dxa"/>
          <w:left w:w="159" w:type="dxa"/>
          <w:right w:w="115" w:type="dxa"/>
        </w:tblCellMar>
        <w:tblLook w:val="04A0" w:firstRow="1" w:lastRow="0" w:firstColumn="1" w:lastColumn="0" w:noHBand="0" w:noVBand="1"/>
      </w:tblPr>
      <w:tblGrid>
        <w:gridCol w:w="872"/>
        <w:gridCol w:w="737"/>
        <w:gridCol w:w="796"/>
        <w:gridCol w:w="1021"/>
        <w:gridCol w:w="886"/>
        <w:gridCol w:w="736"/>
        <w:gridCol w:w="796"/>
        <w:gridCol w:w="1021"/>
        <w:gridCol w:w="901"/>
        <w:gridCol w:w="736"/>
        <w:gridCol w:w="811"/>
        <w:gridCol w:w="1036"/>
      </w:tblGrid>
      <w:tr w:rsidR="00C52516" w:rsidTr="00DB72EF">
        <w:trPr>
          <w:trHeight w:val="556"/>
        </w:trPr>
        <w:tc>
          <w:tcPr>
            <w:tcW w:w="2405"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8" w:right="154"/>
              <w:jc w:val="center"/>
            </w:pPr>
            <w:r>
              <w:rPr>
                <w:color w:val="000000"/>
                <w:sz w:val="12"/>
              </w:rPr>
              <w:t>Responsables de recibir los ingresos</w:t>
            </w:r>
          </w:p>
        </w:tc>
        <w:tc>
          <w:tcPr>
            <w:tcW w:w="102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Cargo de los responsables</w:t>
            </w:r>
          </w:p>
          <w:p w:rsidR="00C52516" w:rsidRDefault="00C52516" w:rsidP="00970B3A">
            <w:pPr>
              <w:spacing w:line="259" w:lineRule="auto"/>
              <w:jc w:val="center"/>
            </w:pPr>
            <w:r>
              <w:rPr>
                <w:color w:val="000000"/>
                <w:sz w:val="12"/>
              </w:rPr>
              <w:t>de recibir los ingresos</w:t>
            </w:r>
          </w:p>
        </w:tc>
        <w:tc>
          <w:tcPr>
            <w:tcW w:w="2418"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right="34"/>
              <w:jc w:val="center"/>
            </w:pPr>
            <w:r>
              <w:rPr>
                <w:color w:val="000000"/>
                <w:sz w:val="12"/>
              </w:rPr>
              <w:t>Responsables de administrar los ingresos</w:t>
            </w:r>
          </w:p>
        </w:tc>
        <w:tc>
          <w:tcPr>
            <w:tcW w:w="102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Cargo de los responsables</w:t>
            </w:r>
          </w:p>
          <w:p w:rsidR="00C52516" w:rsidRDefault="00C52516" w:rsidP="00970B3A">
            <w:pPr>
              <w:spacing w:line="259" w:lineRule="auto"/>
              <w:jc w:val="center"/>
            </w:pPr>
            <w:r>
              <w:rPr>
                <w:color w:val="000000"/>
                <w:sz w:val="12"/>
              </w:rPr>
              <w:t>de recibir los recursos</w:t>
            </w:r>
          </w:p>
        </w:tc>
        <w:tc>
          <w:tcPr>
            <w:tcW w:w="2448"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5" w:right="161"/>
              <w:jc w:val="center"/>
            </w:pPr>
            <w:r>
              <w:rPr>
                <w:color w:val="000000"/>
                <w:sz w:val="12"/>
              </w:rPr>
              <w:t>Responsables de ejercer los ingresos</w:t>
            </w:r>
          </w:p>
        </w:tc>
        <w:tc>
          <w:tcPr>
            <w:tcW w:w="1036"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Cargo de los responsables de ejercerlos</w:t>
            </w:r>
          </w:p>
        </w:tc>
      </w:tr>
      <w:tr w:rsidR="00C52516" w:rsidTr="00DB72EF">
        <w:trPr>
          <w:trHeight w:val="541"/>
        </w:trPr>
        <w:tc>
          <w:tcPr>
            <w:tcW w:w="8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1"/>
              <w:jc w:val="center"/>
            </w:pPr>
            <w:r>
              <w:rPr>
                <w:color w:val="000000"/>
                <w:sz w:val="12"/>
              </w:rPr>
              <w:t>Nombre(s)</w:t>
            </w:r>
          </w:p>
        </w:tc>
        <w:tc>
          <w:tcPr>
            <w:tcW w:w="7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firstLine="15"/>
            </w:pPr>
            <w:r>
              <w:rPr>
                <w:color w:val="000000"/>
                <w:sz w:val="12"/>
              </w:rPr>
              <w:t>Primer apellido</w:t>
            </w:r>
          </w:p>
        </w:tc>
        <w:tc>
          <w:tcPr>
            <w:tcW w:w="7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88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1"/>
              <w:jc w:val="center"/>
            </w:pPr>
            <w:r>
              <w:rPr>
                <w:color w:val="000000"/>
                <w:sz w:val="12"/>
              </w:rPr>
              <w:t>Nombre(s)</w:t>
            </w:r>
          </w:p>
        </w:tc>
        <w:tc>
          <w:tcPr>
            <w:tcW w:w="73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firstLine="15"/>
            </w:pPr>
            <w:r>
              <w:rPr>
                <w:color w:val="000000"/>
                <w:sz w:val="12"/>
              </w:rPr>
              <w:t>Primer apellido</w:t>
            </w:r>
          </w:p>
        </w:tc>
        <w:tc>
          <w:tcPr>
            <w:tcW w:w="7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90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1"/>
              <w:jc w:val="center"/>
            </w:pPr>
            <w:r>
              <w:rPr>
                <w:color w:val="000000"/>
                <w:sz w:val="12"/>
              </w:rPr>
              <w:t>Nombre(s)</w:t>
            </w:r>
          </w:p>
        </w:tc>
        <w:tc>
          <w:tcPr>
            <w:tcW w:w="73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firstLine="15"/>
            </w:pPr>
            <w:r>
              <w:rPr>
                <w:color w:val="000000"/>
                <w:sz w:val="12"/>
              </w:rPr>
              <w:t>Primer apellido</w:t>
            </w:r>
          </w:p>
        </w:tc>
        <w:tc>
          <w:tcPr>
            <w:tcW w:w="81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22" w:line="253" w:lineRule="auto"/>
        <w:ind w:left="-5" w:right="21"/>
        <w:rPr>
          <w:sz w:val="16"/>
        </w:rPr>
      </w:pPr>
      <w:r>
        <w:rPr>
          <w:sz w:val="16"/>
        </w:rPr>
        <w:t>Área(s) o unidad(es) administrativa(s) que genera(n) o posee(n) la información: ____________________</w:t>
      </w:r>
    </w:p>
    <w:p w:rsidR="00C52516" w:rsidRPr="00DB72EF" w:rsidRDefault="00C52516" w:rsidP="00DB72EF">
      <w:pPr>
        <w:spacing w:after="78"/>
        <w:ind w:left="1145" w:right="12"/>
        <w:jc w:val="both"/>
        <w:rPr>
          <w:sz w:val="18"/>
          <w:szCs w:val="18"/>
        </w:rPr>
      </w:pPr>
      <w:r w:rsidRPr="00DB72EF">
        <w:rPr>
          <w:sz w:val="18"/>
          <w:szCs w:val="18"/>
        </w:rPr>
        <w:t>XLIV.         Donaciones hechas a terceros en dinero o en especie;</w:t>
      </w:r>
    </w:p>
    <w:p w:rsidR="00C52516" w:rsidRPr="00DB72EF" w:rsidRDefault="00C52516" w:rsidP="00DB72EF">
      <w:pPr>
        <w:spacing w:after="78"/>
        <w:ind w:left="1145" w:right="12"/>
        <w:jc w:val="both"/>
        <w:rPr>
          <w:sz w:val="18"/>
          <w:szCs w:val="18"/>
        </w:rPr>
      </w:pPr>
    </w:p>
    <w:p w:rsidR="00C52516" w:rsidRPr="00DB72EF" w:rsidRDefault="00C52516" w:rsidP="00DB72EF">
      <w:pPr>
        <w:spacing w:after="7"/>
        <w:ind w:left="10" w:right="12"/>
        <w:jc w:val="both"/>
        <w:rPr>
          <w:sz w:val="18"/>
          <w:szCs w:val="18"/>
        </w:rPr>
      </w:pPr>
      <w:r w:rsidRPr="00DB72EF">
        <w:rPr>
          <w:sz w:val="18"/>
          <w:szCs w:val="18"/>
        </w:rPr>
        <w:t>Los sujetos obligados que sean ejecutores de gasto podrán otorgar donativos siempre y cuando lo hagan en los términos de la</w:t>
      </w:r>
    </w:p>
    <w:p w:rsidR="00C52516" w:rsidRPr="00DB72EF" w:rsidRDefault="00C52516" w:rsidP="00DB72EF">
      <w:pPr>
        <w:ind w:left="10" w:right="12"/>
        <w:jc w:val="both"/>
        <w:rPr>
          <w:sz w:val="18"/>
          <w:szCs w:val="18"/>
        </w:rPr>
      </w:pPr>
      <w:r w:rsidRPr="00DB72EF">
        <w:rPr>
          <w:sz w:val="18"/>
          <w:szCs w:val="18"/>
        </w:rPr>
        <w:t>Ley Federal de Presupuesto y Responsabilidad Hacendaria y su Reglamento, (26) las reglas, requisitos y los modelos de contratos para formalizar el otorgamiento de donativos fijadas por la Secretaría de la Función Pública, así como, en su caso, por las disposiciones análogas de las Entidades</w:t>
      </w:r>
    </w:p>
    <w:p w:rsidR="00C52516" w:rsidRPr="00DB72EF" w:rsidRDefault="00C52516" w:rsidP="00DB72EF">
      <w:pPr>
        <w:ind w:left="10" w:right="12"/>
        <w:jc w:val="both"/>
        <w:rPr>
          <w:sz w:val="18"/>
          <w:szCs w:val="18"/>
        </w:rPr>
      </w:pPr>
      <w:r w:rsidRPr="00DB72EF">
        <w:rPr>
          <w:sz w:val="18"/>
          <w:szCs w:val="18"/>
        </w:rPr>
        <w:t>Federativas. Las donaciones en especie deberán sujetarse a la Ley General de Bienes Nacionales y demás disposiciones aplicables. (27)</w:t>
      </w:r>
    </w:p>
    <w:p w:rsidR="00C52516" w:rsidRPr="00DB72EF" w:rsidRDefault="00C52516" w:rsidP="00DB72EF">
      <w:pPr>
        <w:ind w:left="10" w:right="12"/>
        <w:jc w:val="both"/>
        <w:rPr>
          <w:sz w:val="18"/>
          <w:szCs w:val="18"/>
        </w:rPr>
      </w:pPr>
      <w:r w:rsidRPr="00DB72EF">
        <w:rPr>
          <w:sz w:val="18"/>
          <w:szCs w:val="18"/>
        </w:rPr>
        <w:t>Se deberá publicar la información relativa a las "Asignaciones que los entes públicos destinan por causa de utilidad social para otorgar donativos a instituciones no lucrativas destinadas a actividades educativas, culturales, de salud, de investigación científica, de aplicación de nuevas tecnologías o de beneficencia, en términos de las disposiciones aplicables", de acuerdo con el Clasificador por Objeto de Gasto emitido por el Consejo Nacional para la Armonización Contable, Capítulo 4800, conformado por las partidas genéricas 481 a 485(28), u otros ordenamientos normativos.</w:t>
      </w:r>
    </w:p>
    <w:p w:rsidR="00C52516" w:rsidRPr="00DB72EF" w:rsidRDefault="00C52516" w:rsidP="00DB72EF">
      <w:pPr>
        <w:ind w:left="10" w:right="12"/>
        <w:jc w:val="both"/>
        <w:rPr>
          <w:sz w:val="18"/>
          <w:szCs w:val="18"/>
        </w:rPr>
      </w:pPr>
      <w:r w:rsidRPr="00DB72EF">
        <w:rPr>
          <w:sz w:val="18"/>
          <w:szCs w:val="18"/>
        </w:rPr>
        <w:t xml:space="preserve">La información deberá estar organizada en dos apartados: </w:t>
      </w:r>
      <w:proofErr w:type="gramStart"/>
      <w:r w:rsidRPr="00DB72EF">
        <w:rPr>
          <w:sz w:val="18"/>
          <w:szCs w:val="18"/>
        </w:rPr>
        <w:t>el primero respecto a las donaciones en dinero la tendrá desglosada en formato de tabla;</w:t>
      </w:r>
      <w:proofErr w:type="gramEnd"/>
      <w:r w:rsidRPr="00DB72EF">
        <w:rPr>
          <w:sz w:val="18"/>
          <w:szCs w:val="18"/>
        </w:rPr>
        <w:t xml:space="preserve"> el corresponderá a las donaciones en especie (bienes muebles o inmuebles) entregadas a terceros, e incluirá los hipervínculos a los correspondientes contratos de donación, en su caso. (29)</w:t>
      </w:r>
    </w:p>
    <w:p w:rsidR="00C52516" w:rsidRPr="00DB72EF" w:rsidRDefault="00C52516" w:rsidP="00DB72EF">
      <w:pPr>
        <w:ind w:left="10" w:right="12"/>
        <w:jc w:val="both"/>
        <w:rPr>
          <w:sz w:val="18"/>
          <w:szCs w:val="18"/>
        </w:rPr>
      </w:pPr>
      <w:r w:rsidRPr="00DB72EF">
        <w:rPr>
          <w:sz w:val="18"/>
          <w:szCs w:val="18"/>
        </w:rPr>
        <w:t>Los donativos en numerario deberán otorgarse en los términos de la Ley Federal de Presupuesto y Responsabilidad Hacendaria y su Reglamento (30), las reglas, requisitos y los modelos de contratos para formalizar el otorgamiento de donativos, fijadas por la Secretaría de la Función Pública y por las disposiciones análogas de las Entidades Federativas.</w:t>
      </w:r>
    </w:p>
    <w:p w:rsidR="00C52516" w:rsidRPr="00DB72EF" w:rsidRDefault="00C52516" w:rsidP="00DB72EF">
      <w:pPr>
        <w:ind w:left="10" w:right="12"/>
        <w:jc w:val="both"/>
        <w:rPr>
          <w:sz w:val="18"/>
          <w:szCs w:val="18"/>
        </w:rPr>
      </w:pPr>
      <w:r w:rsidRPr="00DB72EF">
        <w:rPr>
          <w:sz w:val="18"/>
          <w:szCs w:val="18"/>
        </w:rPr>
        <w:t>Los ejecutores de gasto que pretendan otorgar donaciones en especie deberán sujetarse a la Ley General de Bienes Nacionales y demás disposiciones aplicables. (31)</w:t>
      </w:r>
    </w:p>
    <w:p w:rsidR="00C52516" w:rsidRPr="00DB72EF" w:rsidRDefault="00C52516" w:rsidP="00DB72EF">
      <w:pPr>
        <w:ind w:left="10" w:right="12"/>
        <w:jc w:val="both"/>
        <w:rPr>
          <w:sz w:val="18"/>
          <w:szCs w:val="18"/>
        </w:rPr>
      </w:pPr>
      <w:r w:rsidRPr="00DB72EF">
        <w:rPr>
          <w:sz w:val="18"/>
          <w:szCs w:val="18"/>
        </w:rPr>
        <w:t>En caso de que el sujeto obligado no haya llevado a cabo donaciones a terceros en dinero o en especie de acuerdo con sus facultades, atribuciones o conforme a su programación presupuestal, deberá especificarlo mediante una leyenda motivada, fundamentada al periodo que corresponda.</w:t>
      </w:r>
    </w:p>
    <w:p w:rsidR="00C52516" w:rsidRPr="00DB72EF" w:rsidRDefault="00C52516" w:rsidP="00DB72EF">
      <w:pPr>
        <w:ind w:left="10" w:right="12"/>
        <w:jc w:val="both"/>
        <w:rPr>
          <w:sz w:val="18"/>
          <w:szCs w:val="18"/>
        </w:rPr>
      </w:pPr>
      <w:r w:rsidRPr="00DB72EF">
        <w:rPr>
          <w:sz w:val="18"/>
          <w:szCs w:val="18"/>
        </w:rPr>
        <w:t>La información publicada en la presente fracción deberá guardar correspondencia con lo publicado en las fracciones XVI (condiciones generales de trabajo, contratos o convenios que regulen las relaciones laborales) y XXXIV (inventario de bienes muebles e inmuebles) del artículo 70 de la Ley General.</w:t>
      </w:r>
    </w:p>
    <w:p w:rsidR="00C52516" w:rsidRPr="00DB72EF" w:rsidRDefault="00C52516" w:rsidP="00DB72EF">
      <w:pPr>
        <w:spacing w:after="15" w:line="348" w:lineRule="auto"/>
        <w:ind w:left="10" w:right="636"/>
        <w:jc w:val="both"/>
        <w:rPr>
          <w:sz w:val="18"/>
          <w:szCs w:val="18"/>
        </w:rPr>
      </w:pPr>
      <w:r w:rsidRPr="00DB72EF">
        <w:rPr>
          <w:sz w:val="18"/>
          <w:szCs w:val="18"/>
        </w:rPr>
        <w:t xml:space="preserve">_______________________________________________________________________________________ </w:t>
      </w:r>
    </w:p>
    <w:p w:rsidR="00C52516" w:rsidRPr="00DB72EF" w:rsidRDefault="00C52516" w:rsidP="00DB72EF">
      <w:pPr>
        <w:spacing w:after="15" w:line="348" w:lineRule="auto"/>
        <w:ind w:left="10" w:right="636"/>
        <w:jc w:val="both"/>
        <w:rPr>
          <w:sz w:val="18"/>
          <w:szCs w:val="18"/>
        </w:rPr>
      </w:pPr>
      <w:r w:rsidRPr="00DB72EF">
        <w:rPr>
          <w:sz w:val="18"/>
          <w:szCs w:val="18"/>
        </w:rPr>
        <w:t>Periodo de actualización: semestral</w:t>
      </w:r>
    </w:p>
    <w:p w:rsidR="00C52516" w:rsidRPr="00DB72EF" w:rsidRDefault="00C52516" w:rsidP="00DB72EF">
      <w:pPr>
        <w:spacing w:line="365" w:lineRule="auto"/>
        <w:ind w:left="10" w:right="12"/>
        <w:jc w:val="both"/>
        <w:rPr>
          <w:sz w:val="18"/>
          <w:szCs w:val="18"/>
        </w:rPr>
      </w:pPr>
      <w:r w:rsidRPr="00DB72EF">
        <w:rPr>
          <w:sz w:val="18"/>
          <w:szCs w:val="18"/>
        </w:rPr>
        <w:t>Conservar en el sitio de Internet: información que se genere en el ejercicio en curso y la correspondiente al ejercicio anterior Aplica a: todos los sujetos obligados</w:t>
      </w:r>
    </w:p>
    <w:p w:rsidR="00C52516" w:rsidRPr="00DB72EF" w:rsidRDefault="00C52516" w:rsidP="00DB72EF">
      <w:pPr>
        <w:ind w:left="10" w:right="12"/>
        <w:jc w:val="both"/>
        <w:rPr>
          <w:sz w:val="18"/>
          <w:szCs w:val="18"/>
        </w:rPr>
      </w:pPr>
      <w:r w:rsidRPr="00DB72EF">
        <w:rPr>
          <w:sz w:val="18"/>
          <w:szCs w:val="18"/>
        </w:rPr>
        <w:lastRenderedPageBreak/>
        <w:t>_______________________________________________________________________________________</w:t>
      </w:r>
    </w:p>
    <w:p w:rsidR="00C52516" w:rsidRPr="00DB72EF" w:rsidRDefault="00C52516" w:rsidP="00DB72EF">
      <w:pPr>
        <w:spacing w:after="129"/>
        <w:ind w:left="10" w:right="12"/>
        <w:jc w:val="both"/>
        <w:rPr>
          <w:sz w:val="18"/>
          <w:szCs w:val="18"/>
        </w:rPr>
      </w:pPr>
      <w:r w:rsidRPr="00DB72EF">
        <w:rPr>
          <w:sz w:val="18"/>
          <w:szCs w:val="18"/>
        </w:rPr>
        <w:t>Criterios sustantivos de contenido</w:t>
      </w:r>
    </w:p>
    <w:p w:rsidR="00C52516" w:rsidRPr="00DB72EF" w:rsidRDefault="00C52516" w:rsidP="00DB72EF">
      <w:pPr>
        <w:ind w:left="580" w:right="12"/>
        <w:jc w:val="both"/>
        <w:rPr>
          <w:sz w:val="18"/>
          <w:szCs w:val="18"/>
        </w:rPr>
      </w:pPr>
      <w:r w:rsidRPr="00DB72EF">
        <w:rPr>
          <w:sz w:val="18"/>
          <w:szCs w:val="18"/>
        </w:rPr>
        <w:t>Criterio 1      Ejercicio</w:t>
      </w:r>
    </w:p>
    <w:p w:rsidR="00C52516" w:rsidRPr="00DB72EF" w:rsidRDefault="00C52516" w:rsidP="00DB72EF">
      <w:pPr>
        <w:spacing w:after="78"/>
        <w:ind w:left="580" w:right="12"/>
        <w:jc w:val="both"/>
        <w:rPr>
          <w:sz w:val="18"/>
          <w:szCs w:val="18"/>
        </w:rPr>
      </w:pPr>
      <w:r w:rsidRPr="00DB72EF">
        <w:rPr>
          <w:sz w:val="18"/>
          <w:szCs w:val="18"/>
        </w:rPr>
        <w:t>Criterio 2      Periodo que se reporta</w:t>
      </w:r>
    </w:p>
    <w:p w:rsidR="00C52516" w:rsidRPr="00DB72EF" w:rsidRDefault="00C52516" w:rsidP="00DB72EF">
      <w:pPr>
        <w:ind w:left="580" w:right="12"/>
        <w:jc w:val="both"/>
        <w:rPr>
          <w:sz w:val="18"/>
          <w:szCs w:val="18"/>
        </w:rPr>
      </w:pPr>
      <w:r w:rsidRPr="00DB72EF">
        <w:rPr>
          <w:sz w:val="18"/>
          <w:szCs w:val="18"/>
        </w:rPr>
        <w:t>Respecto a las donaciones en dinero se especificará:</w:t>
      </w:r>
    </w:p>
    <w:p w:rsidR="00C52516" w:rsidRPr="00DB72EF" w:rsidRDefault="00C52516" w:rsidP="00DB72EF">
      <w:pPr>
        <w:spacing w:after="133"/>
        <w:ind w:left="1709" w:right="896" w:hanging="1139"/>
        <w:jc w:val="both"/>
        <w:rPr>
          <w:sz w:val="18"/>
          <w:szCs w:val="18"/>
        </w:rPr>
      </w:pPr>
      <w:r w:rsidRPr="00DB72EF">
        <w:rPr>
          <w:sz w:val="18"/>
          <w:szCs w:val="18"/>
        </w:rPr>
        <w:t>Criterio 3      Personería jurídica de la parte donataria: Persona física / Persona moral (</w:t>
      </w:r>
      <w:proofErr w:type="gramStart"/>
      <w:r w:rsidRPr="00DB72EF">
        <w:rPr>
          <w:sz w:val="18"/>
          <w:szCs w:val="18"/>
        </w:rPr>
        <w:t>Asociaciones no lucrativas;</w:t>
      </w:r>
      <w:proofErr w:type="gramEnd"/>
      <w:r w:rsidRPr="00DB72EF">
        <w:rPr>
          <w:sz w:val="18"/>
          <w:szCs w:val="18"/>
        </w:rPr>
        <w:t xml:space="preserve"> fideicomisos constituidos por las entidades federativas; fideicomisos constituidos por particulares; entidades federativas; municipios; organismos territoriales de la Ciudad de México; organismos e instituciones internacionales; otro)</w:t>
      </w:r>
    </w:p>
    <w:p w:rsidR="00C52516" w:rsidRPr="00DB72EF" w:rsidRDefault="00C52516" w:rsidP="00DB72EF">
      <w:pPr>
        <w:spacing w:after="133"/>
        <w:ind w:left="1709" w:right="443" w:hanging="1139"/>
        <w:jc w:val="both"/>
        <w:rPr>
          <w:sz w:val="18"/>
          <w:szCs w:val="18"/>
        </w:rPr>
      </w:pPr>
      <w:r w:rsidRPr="00DB72EF">
        <w:rPr>
          <w:sz w:val="18"/>
          <w:szCs w:val="18"/>
        </w:rPr>
        <w:t>Criterio 4      Nombre(s), primer apellido, segundo apellido del beneficiario de la donación (persona física) o razón social (persona moral)</w:t>
      </w:r>
    </w:p>
    <w:p w:rsidR="00C52516" w:rsidRPr="00DB72EF" w:rsidRDefault="00C52516" w:rsidP="00DB72EF">
      <w:pPr>
        <w:spacing w:after="16" w:line="349" w:lineRule="auto"/>
        <w:ind w:left="580" w:right="343"/>
        <w:jc w:val="both"/>
        <w:rPr>
          <w:sz w:val="18"/>
          <w:szCs w:val="18"/>
        </w:rPr>
      </w:pPr>
      <w:r w:rsidRPr="00DB72EF">
        <w:rPr>
          <w:sz w:val="18"/>
          <w:szCs w:val="18"/>
        </w:rPr>
        <w:t>Criterio 5      Nombre de la persona física facultada por el beneficiario para suscribir el contrato de donación Criterio 6      Cargo que ocupa</w:t>
      </w:r>
    </w:p>
    <w:p w:rsidR="00C52516" w:rsidRPr="00DB72EF" w:rsidRDefault="00C52516" w:rsidP="00DB72EF">
      <w:pPr>
        <w:spacing w:after="148" w:line="246" w:lineRule="auto"/>
        <w:ind w:left="1702" w:right="398" w:hanging="1139"/>
        <w:jc w:val="both"/>
        <w:rPr>
          <w:sz w:val="18"/>
          <w:szCs w:val="18"/>
        </w:rPr>
      </w:pPr>
      <w:r w:rsidRPr="00DB72EF">
        <w:rPr>
          <w:sz w:val="18"/>
          <w:szCs w:val="18"/>
        </w:rPr>
        <w:t>Criterio 7      Nombre del(a) servidor(a) público(a) y/o toda persona que desempeñe un cargo o comisión y/o ejerza actos de autoridad, facultada por el sujeto obligado donante para suscribir el contrato de donación</w:t>
      </w:r>
    </w:p>
    <w:p w:rsidR="00C52516" w:rsidRPr="00DB72EF" w:rsidRDefault="00C52516" w:rsidP="00DB72EF">
      <w:pPr>
        <w:ind w:left="580" w:right="12"/>
        <w:jc w:val="both"/>
        <w:rPr>
          <w:sz w:val="18"/>
          <w:szCs w:val="18"/>
        </w:rPr>
      </w:pPr>
      <w:r w:rsidRPr="00DB72EF">
        <w:rPr>
          <w:sz w:val="18"/>
          <w:szCs w:val="18"/>
        </w:rPr>
        <w:t>Criterio 8      Cargo o nombramiento del servidor público</w:t>
      </w:r>
    </w:p>
    <w:p w:rsidR="00C52516" w:rsidRPr="00DB72EF" w:rsidRDefault="00C52516" w:rsidP="00DB72EF">
      <w:pPr>
        <w:ind w:left="580" w:right="12"/>
        <w:jc w:val="both"/>
        <w:rPr>
          <w:sz w:val="18"/>
          <w:szCs w:val="18"/>
        </w:rPr>
      </w:pPr>
      <w:r w:rsidRPr="00DB72EF">
        <w:rPr>
          <w:sz w:val="18"/>
          <w:szCs w:val="18"/>
        </w:rPr>
        <w:t>Criterio 9      Monto otorgado</w:t>
      </w:r>
    </w:p>
    <w:p w:rsidR="00C52516" w:rsidRPr="00DB72EF" w:rsidRDefault="00C52516" w:rsidP="00DB72EF">
      <w:pPr>
        <w:spacing w:after="133"/>
        <w:ind w:left="1709" w:right="12" w:hanging="1139"/>
        <w:jc w:val="both"/>
        <w:rPr>
          <w:sz w:val="18"/>
          <w:szCs w:val="18"/>
        </w:rPr>
      </w:pPr>
      <w:r w:rsidRPr="00DB72EF">
        <w:rPr>
          <w:sz w:val="18"/>
          <w:szCs w:val="18"/>
        </w:rPr>
        <w:t>Criterio 10    Actividades a las que se destinará: Educativas/Culturales/De salud/De investigación científica/De aplicación de nuevas tecnologías/De beneficencia/Otras (especificar)</w:t>
      </w:r>
    </w:p>
    <w:p w:rsidR="00C52516" w:rsidRPr="00DB72EF" w:rsidRDefault="00C52516" w:rsidP="00DB72EF">
      <w:pPr>
        <w:ind w:left="1709" w:right="12" w:hanging="1139"/>
        <w:jc w:val="both"/>
        <w:rPr>
          <w:sz w:val="18"/>
          <w:szCs w:val="18"/>
        </w:rPr>
      </w:pPr>
      <w:r w:rsidRPr="00DB72EF">
        <w:rPr>
          <w:sz w:val="18"/>
          <w:szCs w:val="18"/>
        </w:rPr>
        <w:t>Criterio 11    Hipervínculo al contrato de donación, protegiendo datos personales del beneficiario, mediante resolución del Comité de Transparencia</w:t>
      </w:r>
    </w:p>
    <w:p w:rsidR="00C52516" w:rsidRPr="00DB72EF" w:rsidRDefault="00C52516" w:rsidP="00DB72EF">
      <w:pPr>
        <w:spacing w:after="130"/>
        <w:ind w:left="580" w:right="12"/>
        <w:jc w:val="both"/>
        <w:rPr>
          <w:sz w:val="18"/>
          <w:szCs w:val="18"/>
        </w:rPr>
      </w:pPr>
      <w:r w:rsidRPr="00DB72EF">
        <w:rPr>
          <w:sz w:val="18"/>
          <w:szCs w:val="18"/>
        </w:rPr>
        <w:t>Respecto a las donaciones en especie se publicará lo siguiente:</w:t>
      </w:r>
    </w:p>
    <w:p w:rsidR="00C52516" w:rsidRPr="00DB72EF" w:rsidRDefault="00C52516" w:rsidP="00DB72EF">
      <w:pPr>
        <w:ind w:left="580" w:right="12"/>
        <w:jc w:val="both"/>
        <w:rPr>
          <w:sz w:val="18"/>
          <w:szCs w:val="18"/>
        </w:rPr>
      </w:pPr>
      <w:r w:rsidRPr="00DB72EF">
        <w:rPr>
          <w:sz w:val="18"/>
          <w:szCs w:val="18"/>
        </w:rPr>
        <w:t>Criterio 12    Ejercicio</w:t>
      </w:r>
    </w:p>
    <w:p w:rsidR="00C52516" w:rsidRPr="00DB72EF" w:rsidRDefault="00C52516" w:rsidP="00DB72EF">
      <w:pPr>
        <w:ind w:left="580" w:right="12"/>
        <w:jc w:val="both"/>
        <w:rPr>
          <w:sz w:val="18"/>
          <w:szCs w:val="18"/>
        </w:rPr>
      </w:pPr>
      <w:r w:rsidRPr="00DB72EF">
        <w:rPr>
          <w:sz w:val="18"/>
          <w:szCs w:val="18"/>
        </w:rPr>
        <w:t>Criterio 13    Periodo que se reporta</w:t>
      </w:r>
    </w:p>
    <w:p w:rsidR="00C52516" w:rsidRPr="00DB72EF" w:rsidRDefault="00C52516" w:rsidP="00DB72EF">
      <w:pPr>
        <w:ind w:left="580" w:right="12"/>
        <w:jc w:val="both"/>
        <w:rPr>
          <w:sz w:val="18"/>
          <w:szCs w:val="18"/>
        </w:rPr>
      </w:pPr>
      <w:r w:rsidRPr="00DB72EF">
        <w:rPr>
          <w:sz w:val="18"/>
          <w:szCs w:val="18"/>
        </w:rPr>
        <w:t>Criterio 14    Descripción del bien donado</w:t>
      </w:r>
    </w:p>
    <w:p w:rsidR="00C52516" w:rsidRPr="00DB72EF" w:rsidRDefault="00C52516" w:rsidP="00DB72EF">
      <w:pPr>
        <w:spacing w:after="133"/>
        <w:ind w:left="1705" w:right="914" w:hanging="1135"/>
        <w:jc w:val="both"/>
        <w:rPr>
          <w:sz w:val="18"/>
          <w:szCs w:val="18"/>
        </w:rPr>
      </w:pPr>
      <w:r w:rsidRPr="00DB72EF">
        <w:rPr>
          <w:sz w:val="18"/>
          <w:szCs w:val="18"/>
        </w:rPr>
        <w:t>Criterio 15    Actividades a las que se destinará la donación (32): Educativas/Culturales/ De salud/De investigación científica/De aplicación de nuevas tecnologías/ De beneficencia, prestación de servicios sociales, ayuda humanitaria/Otra</w:t>
      </w:r>
    </w:p>
    <w:p w:rsidR="00C52516" w:rsidRPr="00DB72EF" w:rsidRDefault="00C52516" w:rsidP="00DB72EF">
      <w:pPr>
        <w:ind w:left="1705" w:right="213" w:hanging="1135"/>
        <w:jc w:val="both"/>
        <w:rPr>
          <w:sz w:val="18"/>
          <w:szCs w:val="18"/>
        </w:rPr>
      </w:pPr>
      <w:r w:rsidRPr="00DB72EF">
        <w:rPr>
          <w:sz w:val="18"/>
          <w:szCs w:val="18"/>
        </w:rPr>
        <w:t>Criterio 16    Personería jurídica del beneficiario: Persona física /Persona moral a la cual se le entregó el donativo</w:t>
      </w:r>
    </w:p>
    <w:p w:rsidR="00C52516" w:rsidRPr="00DB72EF" w:rsidRDefault="00C52516" w:rsidP="00DB72EF">
      <w:pPr>
        <w:spacing w:after="133"/>
        <w:ind w:left="1705" w:right="153" w:hanging="1135"/>
        <w:jc w:val="both"/>
        <w:rPr>
          <w:sz w:val="18"/>
          <w:szCs w:val="18"/>
        </w:rPr>
      </w:pPr>
      <w:r w:rsidRPr="00DB72EF">
        <w:rPr>
          <w:sz w:val="18"/>
          <w:szCs w:val="18"/>
        </w:rPr>
        <w:t>Criterio 17    En caso de persona física: Nombre(s), primer apellido, segundo apellido del beneficiario de la donación (persona física)</w:t>
      </w:r>
    </w:p>
    <w:p w:rsidR="00C52516" w:rsidRPr="00DB72EF" w:rsidRDefault="00C52516" w:rsidP="00DB72EF">
      <w:pPr>
        <w:spacing w:after="133"/>
        <w:ind w:left="1705" w:right="904" w:hanging="1135"/>
        <w:jc w:val="both"/>
        <w:rPr>
          <w:sz w:val="18"/>
          <w:szCs w:val="18"/>
        </w:rPr>
      </w:pPr>
      <w:r w:rsidRPr="00DB72EF">
        <w:rPr>
          <w:sz w:val="18"/>
          <w:szCs w:val="18"/>
        </w:rPr>
        <w:t>Criterio 18    En caso de persona moral, especificar tipo: Entidad federativa/Municipio/Institución de salud, beneficencia o asistencia, educativa o cultural/Prestadores de servicios sociales por encargo/Beneficiarios de algún servicio asistencial público, comunidad agraria y ejido, entidad que lo necesite para sus fines/Gobierno o institución extranjera, organización internacional/Otro</w:t>
      </w:r>
    </w:p>
    <w:p w:rsidR="00C52516" w:rsidRPr="00DB72EF" w:rsidRDefault="00C52516" w:rsidP="00DB72EF">
      <w:pPr>
        <w:spacing w:after="132"/>
        <w:ind w:left="1705" w:right="544" w:hanging="1135"/>
        <w:jc w:val="both"/>
        <w:rPr>
          <w:sz w:val="18"/>
          <w:szCs w:val="18"/>
        </w:rPr>
      </w:pPr>
      <w:r w:rsidRPr="00DB72EF">
        <w:rPr>
          <w:sz w:val="18"/>
          <w:szCs w:val="18"/>
        </w:rPr>
        <w:t>Criterio 19    Nombre(s), primer apellido, segundo apellido de la persona física facultada por el beneficiario para suscribir el contrato</w:t>
      </w:r>
    </w:p>
    <w:p w:rsidR="00C52516" w:rsidRPr="00DB72EF" w:rsidRDefault="00C52516" w:rsidP="00DB72EF">
      <w:pPr>
        <w:ind w:left="580" w:right="12"/>
        <w:jc w:val="both"/>
        <w:rPr>
          <w:sz w:val="18"/>
          <w:szCs w:val="18"/>
        </w:rPr>
      </w:pPr>
      <w:r w:rsidRPr="00DB72EF">
        <w:rPr>
          <w:sz w:val="18"/>
          <w:szCs w:val="18"/>
        </w:rPr>
        <w:t>Criterio 20    Cargo que ocupa</w:t>
      </w:r>
    </w:p>
    <w:p w:rsidR="00C52516" w:rsidRPr="00DB72EF" w:rsidRDefault="00C52516" w:rsidP="00DB72EF">
      <w:pPr>
        <w:spacing w:after="133"/>
        <w:ind w:left="1705" w:right="408" w:hanging="1135"/>
        <w:jc w:val="both"/>
        <w:rPr>
          <w:sz w:val="18"/>
          <w:szCs w:val="18"/>
        </w:rPr>
      </w:pPr>
      <w:r w:rsidRPr="00DB72EF">
        <w:rPr>
          <w:sz w:val="18"/>
          <w:szCs w:val="18"/>
        </w:rPr>
        <w:t>Criterio 21    Nombre del(a) servidor(a) público(a) y/o toda persona que desempeñe un cargo o comisión y/o ejerza actos de autoridad, facultada por el sujeto obligado para suscribir el contrato</w:t>
      </w:r>
    </w:p>
    <w:p w:rsidR="00C52516" w:rsidRPr="00DB72EF" w:rsidRDefault="00C52516" w:rsidP="00DB72EF">
      <w:pPr>
        <w:spacing w:after="133"/>
        <w:ind w:left="1705" w:right="914" w:hanging="1135"/>
        <w:jc w:val="both"/>
        <w:rPr>
          <w:sz w:val="18"/>
          <w:szCs w:val="18"/>
        </w:rPr>
      </w:pPr>
      <w:r w:rsidRPr="00DB72EF">
        <w:rPr>
          <w:sz w:val="18"/>
          <w:szCs w:val="18"/>
        </w:rPr>
        <w:t>Criterio 22    Cargo o nombramiento del(a) servidor(a) público(a) y/o toda persona que desempeñe un cargo o comisión y/o ejerza actos de autoridad, facultada por el sujeto obligado para suscribir el contrato</w:t>
      </w:r>
    </w:p>
    <w:p w:rsidR="00C52516" w:rsidRPr="00DB72EF" w:rsidRDefault="00C52516" w:rsidP="00DB72EF">
      <w:pPr>
        <w:ind w:left="1705" w:right="709" w:hanging="1135"/>
        <w:jc w:val="both"/>
        <w:rPr>
          <w:sz w:val="18"/>
          <w:szCs w:val="18"/>
        </w:rPr>
      </w:pPr>
      <w:r w:rsidRPr="00DB72EF">
        <w:rPr>
          <w:sz w:val="18"/>
          <w:szCs w:val="18"/>
        </w:rPr>
        <w:t>Criterio 23    Hipervínculo al contrato de donación, protegiendo datos personales del beneficiario tratándose de personas físicas</w:t>
      </w:r>
    </w:p>
    <w:p w:rsidR="00C52516" w:rsidRPr="00DB72EF" w:rsidRDefault="00C52516" w:rsidP="00DB72EF">
      <w:pPr>
        <w:spacing w:after="131"/>
        <w:ind w:left="152" w:right="12"/>
        <w:jc w:val="both"/>
        <w:rPr>
          <w:sz w:val="18"/>
          <w:szCs w:val="18"/>
        </w:rPr>
      </w:pPr>
      <w:r w:rsidRPr="00DB72EF">
        <w:rPr>
          <w:sz w:val="18"/>
          <w:szCs w:val="18"/>
        </w:rPr>
        <w:t>Criterios adjetivos de actualización</w:t>
      </w:r>
    </w:p>
    <w:p w:rsidR="00C52516" w:rsidRPr="00DB72EF" w:rsidRDefault="00C52516" w:rsidP="00DB72EF">
      <w:pPr>
        <w:ind w:left="580" w:right="12"/>
        <w:jc w:val="both"/>
        <w:rPr>
          <w:sz w:val="18"/>
          <w:szCs w:val="18"/>
        </w:rPr>
      </w:pPr>
      <w:r w:rsidRPr="00DB72EF">
        <w:rPr>
          <w:sz w:val="18"/>
          <w:szCs w:val="18"/>
        </w:rPr>
        <w:t>Criterio 24    Periodo de actualización de la información: semestral</w:t>
      </w:r>
    </w:p>
    <w:p w:rsidR="00C52516" w:rsidRPr="00DB72EF" w:rsidRDefault="00C52516" w:rsidP="00DB72EF">
      <w:pPr>
        <w:spacing w:after="133"/>
        <w:ind w:left="1705" w:right="710" w:hanging="1135"/>
        <w:jc w:val="both"/>
        <w:rPr>
          <w:sz w:val="18"/>
          <w:szCs w:val="18"/>
        </w:rPr>
      </w:pPr>
      <w:r w:rsidRPr="00DB72EF">
        <w:rPr>
          <w:sz w:val="18"/>
          <w:szCs w:val="18"/>
        </w:rPr>
        <w:t>Criterio 25    La información deberá estar actualizada al periodo que corresponde de acuerdo con la Tabla de actualización y conservación de la información</w:t>
      </w:r>
    </w:p>
    <w:p w:rsidR="00C52516" w:rsidRPr="00DB72EF" w:rsidRDefault="00C52516" w:rsidP="00DB72EF">
      <w:pPr>
        <w:ind w:left="1705" w:right="619" w:hanging="1135"/>
        <w:jc w:val="both"/>
        <w:rPr>
          <w:sz w:val="18"/>
          <w:szCs w:val="18"/>
        </w:rPr>
      </w:pPr>
      <w:r w:rsidRPr="00DB72EF">
        <w:rPr>
          <w:sz w:val="18"/>
          <w:szCs w:val="18"/>
        </w:rPr>
        <w:t>Criterio 26    Conservar en el sitio de Internet y a través de la Plataforma Nacional la información de acuerdo con la Tabla de actualización y conservación de la información</w:t>
      </w:r>
    </w:p>
    <w:p w:rsidR="00C52516" w:rsidRPr="00DB72EF" w:rsidRDefault="00C52516" w:rsidP="00DB72EF">
      <w:pPr>
        <w:spacing w:after="132"/>
        <w:ind w:left="294" w:right="12"/>
        <w:jc w:val="both"/>
        <w:rPr>
          <w:sz w:val="18"/>
          <w:szCs w:val="18"/>
        </w:rPr>
      </w:pPr>
      <w:r w:rsidRPr="00DB72EF">
        <w:rPr>
          <w:sz w:val="18"/>
          <w:szCs w:val="18"/>
        </w:rPr>
        <w:t>Criterios adjetivos de confiabilidad</w:t>
      </w:r>
    </w:p>
    <w:p w:rsidR="00C52516" w:rsidRPr="00DB72EF" w:rsidRDefault="00C52516" w:rsidP="00DB72EF">
      <w:pPr>
        <w:spacing w:after="133"/>
        <w:ind w:left="1705" w:right="12" w:hanging="1135"/>
        <w:jc w:val="both"/>
        <w:rPr>
          <w:sz w:val="18"/>
          <w:szCs w:val="18"/>
        </w:rPr>
      </w:pPr>
      <w:r w:rsidRPr="00DB72EF">
        <w:rPr>
          <w:sz w:val="18"/>
          <w:szCs w:val="18"/>
        </w:rPr>
        <w:t>Criterio 27    Área(s) o unidad(es) administrativa(s) que genera(n) o posee(n) la información respectiva y son responsables de publicarla y actualizarla</w:t>
      </w:r>
    </w:p>
    <w:p w:rsidR="00C52516" w:rsidRPr="00DB72EF" w:rsidRDefault="00C52516" w:rsidP="00DB72EF">
      <w:pPr>
        <w:spacing w:after="145"/>
        <w:ind w:left="1705" w:right="12" w:hanging="1135"/>
        <w:jc w:val="both"/>
        <w:rPr>
          <w:sz w:val="18"/>
          <w:szCs w:val="18"/>
        </w:rPr>
      </w:pPr>
      <w:r w:rsidRPr="00DB72EF">
        <w:rPr>
          <w:sz w:val="18"/>
          <w:szCs w:val="18"/>
        </w:rPr>
        <w:t>Criterio 28    Fecha de actualización de la información publicada con el formato día/mes/año (por ej. 31/Marzo/2016)</w:t>
      </w:r>
    </w:p>
    <w:p w:rsidR="00C52516" w:rsidRPr="00DB72EF" w:rsidRDefault="00C52516" w:rsidP="00DB72EF">
      <w:pPr>
        <w:spacing w:after="47" w:line="259" w:lineRule="auto"/>
        <w:ind w:left="568"/>
        <w:jc w:val="both"/>
        <w:rPr>
          <w:sz w:val="18"/>
          <w:szCs w:val="18"/>
        </w:rPr>
      </w:pPr>
      <w:r w:rsidRPr="00DB72EF">
        <w:rPr>
          <w:sz w:val="18"/>
          <w:szCs w:val="18"/>
        </w:rPr>
        <w:t xml:space="preserve"> Criterio 29    Fecha de validación de la información publicada con el formato día/mes/año (por ej. 31/Marzo/2016)</w:t>
      </w:r>
    </w:p>
    <w:p w:rsidR="00C52516" w:rsidRPr="00DB72EF" w:rsidRDefault="00C52516" w:rsidP="00DB72EF">
      <w:pPr>
        <w:spacing w:after="132"/>
        <w:ind w:left="294" w:right="12"/>
        <w:jc w:val="both"/>
        <w:rPr>
          <w:sz w:val="18"/>
          <w:szCs w:val="18"/>
        </w:rPr>
      </w:pPr>
      <w:r w:rsidRPr="00DB72EF">
        <w:rPr>
          <w:sz w:val="18"/>
          <w:szCs w:val="18"/>
        </w:rPr>
        <w:t>Criterios adjetivos de formato</w:t>
      </w:r>
    </w:p>
    <w:p w:rsidR="00C52516" w:rsidRPr="00DB72EF" w:rsidRDefault="00C52516" w:rsidP="00DB72EF">
      <w:pPr>
        <w:spacing w:after="70"/>
        <w:ind w:left="580" w:right="914"/>
        <w:jc w:val="both"/>
        <w:rPr>
          <w:sz w:val="18"/>
          <w:szCs w:val="18"/>
        </w:rPr>
      </w:pPr>
      <w:r w:rsidRPr="00DB72EF">
        <w:rPr>
          <w:sz w:val="18"/>
          <w:szCs w:val="18"/>
        </w:rPr>
        <w:t xml:space="preserve">Criterio 30    La información publicada se organiza mediante los formatos 44a y 44b, en los que se incluyen todos los campos especificados en los criterios sustantivos de contenido </w:t>
      </w:r>
    </w:p>
    <w:p w:rsidR="00C52516" w:rsidRPr="00DB72EF" w:rsidRDefault="00C52516" w:rsidP="00DB72EF">
      <w:pPr>
        <w:spacing w:after="70"/>
        <w:ind w:left="580" w:right="914"/>
        <w:jc w:val="both"/>
        <w:rPr>
          <w:sz w:val="18"/>
          <w:szCs w:val="18"/>
        </w:rPr>
      </w:pPr>
      <w:r w:rsidRPr="00DB72EF">
        <w:rPr>
          <w:sz w:val="18"/>
          <w:szCs w:val="18"/>
        </w:rPr>
        <w:t>Criterio 31    El soporte de la información permite su reutilización</w:t>
      </w:r>
    </w:p>
    <w:p w:rsidR="00C52516" w:rsidRPr="00DB72EF" w:rsidRDefault="00C52516" w:rsidP="00DB72EF">
      <w:pPr>
        <w:spacing w:after="160" w:line="259" w:lineRule="auto"/>
        <w:jc w:val="both"/>
        <w:rPr>
          <w:sz w:val="18"/>
          <w:szCs w:val="18"/>
        </w:rPr>
      </w:pPr>
      <w:r w:rsidRPr="00DB72EF">
        <w:rPr>
          <w:sz w:val="18"/>
          <w:szCs w:val="18"/>
        </w:rPr>
        <w:br w:type="page"/>
      </w:r>
      <w:r w:rsidR="00DB72EF">
        <w:rPr>
          <w:sz w:val="18"/>
          <w:szCs w:val="18"/>
        </w:rPr>
        <w:lastRenderedPageBreak/>
        <w:t>F</w:t>
      </w:r>
      <w:r w:rsidRPr="00DB72EF">
        <w:rPr>
          <w:sz w:val="18"/>
          <w:szCs w:val="18"/>
        </w:rPr>
        <w:t>ormato 44a LGT_Art_70_Fr_XLIV</w:t>
      </w:r>
    </w:p>
    <w:p w:rsidR="00C52516" w:rsidRPr="00DB72EF" w:rsidRDefault="00C52516" w:rsidP="00DB72EF">
      <w:pPr>
        <w:ind w:left="10" w:right="12"/>
        <w:jc w:val="both"/>
        <w:rPr>
          <w:sz w:val="18"/>
          <w:szCs w:val="18"/>
        </w:rPr>
      </w:pPr>
    </w:p>
    <w:p w:rsidR="00C52516" w:rsidRPr="00DB72EF" w:rsidRDefault="00C52516" w:rsidP="00DB72EF">
      <w:pPr>
        <w:spacing w:after="7"/>
        <w:ind w:left="2789" w:right="12"/>
        <w:jc w:val="both"/>
        <w:rPr>
          <w:sz w:val="18"/>
          <w:szCs w:val="18"/>
        </w:rPr>
      </w:pPr>
      <w:r w:rsidRPr="00DB72EF">
        <w:rPr>
          <w:sz w:val="18"/>
          <w:szCs w:val="18"/>
        </w:rPr>
        <w:t>Donaciones en dinero realizadas por &lt;&lt;sujeto obligado&gt;&gt;</w:t>
      </w:r>
    </w:p>
    <w:p w:rsidR="00C52516" w:rsidRDefault="00C52516" w:rsidP="00C52516">
      <w:pPr>
        <w:spacing w:after="7"/>
        <w:ind w:left="2789" w:right="12"/>
      </w:pPr>
    </w:p>
    <w:tbl>
      <w:tblPr>
        <w:tblStyle w:val="TableGrid"/>
        <w:tblW w:w="9192" w:type="dxa"/>
        <w:tblInd w:w="83" w:type="dxa"/>
        <w:tblCellMar>
          <w:top w:w="16" w:type="dxa"/>
          <w:left w:w="115" w:type="dxa"/>
          <w:right w:w="115" w:type="dxa"/>
        </w:tblCellMar>
        <w:tblLook w:val="04A0" w:firstRow="1" w:lastRow="0" w:firstColumn="1" w:lastColumn="0" w:noHBand="0" w:noVBand="1"/>
      </w:tblPr>
      <w:tblGrid>
        <w:gridCol w:w="1427"/>
        <w:gridCol w:w="1292"/>
        <w:gridCol w:w="6473"/>
      </w:tblGrid>
      <w:tr w:rsidR="00C52516" w:rsidTr="00DB72EF">
        <w:trPr>
          <w:trHeight w:val="330"/>
        </w:trPr>
        <w:tc>
          <w:tcPr>
            <w:tcW w:w="142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Ejercicio</w:t>
            </w:r>
          </w:p>
        </w:tc>
        <w:tc>
          <w:tcPr>
            <w:tcW w:w="129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64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Personería jurídica del beneficiario</w:t>
            </w:r>
          </w:p>
        </w:tc>
      </w:tr>
      <w:tr w:rsidR="00C52516" w:rsidTr="00DB72EF">
        <w:trPr>
          <w:trHeight w:val="315"/>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64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Persona física /Persona moral</w:t>
            </w:r>
          </w:p>
        </w:tc>
      </w:tr>
    </w:tbl>
    <w:p w:rsidR="00C52516" w:rsidRDefault="00C52516" w:rsidP="00C52516">
      <w:pPr>
        <w:spacing w:line="259" w:lineRule="auto"/>
      </w:pPr>
      <w:r>
        <w:t xml:space="preserve"> </w:t>
      </w:r>
    </w:p>
    <w:tbl>
      <w:tblPr>
        <w:tblStyle w:val="TableGrid"/>
        <w:tblW w:w="9988" w:type="dxa"/>
        <w:tblInd w:w="83" w:type="dxa"/>
        <w:tblCellMar>
          <w:left w:w="31" w:type="dxa"/>
          <w:right w:w="115" w:type="dxa"/>
        </w:tblCellMar>
        <w:tblLook w:val="04A0" w:firstRow="1" w:lastRow="0" w:firstColumn="1" w:lastColumn="0" w:noHBand="0" w:noVBand="1"/>
      </w:tblPr>
      <w:tblGrid>
        <w:gridCol w:w="1202"/>
        <w:gridCol w:w="1187"/>
        <w:gridCol w:w="961"/>
        <w:gridCol w:w="1051"/>
        <w:gridCol w:w="976"/>
        <w:gridCol w:w="961"/>
        <w:gridCol w:w="1262"/>
        <w:gridCol w:w="2388"/>
      </w:tblGrid>
      <w:tr w:rsidR="00C52516" w:rsidTr="00970B3A">
        <w:trPr>
          <w:trHeight w:val="436"/>
        </w:trPr>
        <w:tc>
          <w:tcPr>
            <w:tcW w:w="4401" w:type="dxa"/>
            <w:gridSpan w:val="4"/>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71" w:right="67"/>
              <w:jc w:val="center"/>
            </w:pPr>
            <w:r>
              <w:rPr>
                <w:color w:val="000000"/>
                <w:sz w:val="14"/>
              </w:rPr>
              <w:t>Nombre completo o denominación del beneficiario de la donación</w:t>
            </w:r>
          </w:p>
        </w:tc>
        <w:tc>
          <w:tcPr>
            <w:tcW w:w="976" w:type="dxa"/>
            <w:vMerge w:val="restart"/>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4611" w:type="dxa"/>
            <w:gridSpan w:val="3"/>
            <w:vMerge w:val="restart"/>
            <w:tcBorders>
              <w:top w:val="single" w:sz="6" w:space="0" w:color="000000"/>
              <w:left w:val="nil"/>
              <w:bottom w:val="single" w:sz="6" w:space="0" w:color="000000"/>
              <w:right w:val="single" w:sz="6" w:space="0" w:color="000000"/>
            </w:tcBorders>
            <w:vAlign w:val="center"/>
          </w:tcPr>
          <w:p w:rsidR="00C52516" w:rsidRDefault="00C52516" w:rsidP="00970B3A">
            <w:pPr>
              <w:spacing w:line="259" w:lineRule="auto"/>
            </w:pPr>
            <w:r>
              <w:rPr>
                <w:color w:val="000000"/>
                <w:sz w:val="14"/>
              </w:rPr>
              <w:t>Nombre de la persona facultada para suscribir el contrato</w:t>
            </w:r>
          </w:p>
        </w:tc>
      </w:tr>
      <w:tr w:rsidR="00C52516" w:rsidTr="00970B3A">
        <w:trPr>
          <w:trHeight w:val="255"/>
        </w:trPr>
        <w:tc>
          <w:tcPr>
            <w:tcW w:w="1202"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50" w:right="45"/>
              <w:jc w:val="center"/>
            </w:pPr>
            <w:r>
              <w:rPr>
                <w:color w:val="000000"/>
                <w:sz w:val="14"/>
              </w:rPr>
              <w:t>Persona moral</w:t>
            </w:r>
          </w:p>
        </w:tc>
        <w:tc>
          <w:tcPr>
            <w:tcW w:w="3199"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4"/>
              <w:jc w:val="center"/>
            </w:pPr>
            <w:r>
              <w:rPr>
                <w:color w:val="000000"/>
                <w:sz w:val="14"/>
              </w:rPr>
              <w:t>Persona física</w:t>
            </w:r>
          </w:p>
        </w:tc>
        <w:tc>
          <w:tcPr>
            <w:tcW w:w="0" w:type="auto"/>
            <w:vMerge/>
            <w:tcBorders>
              <w:top w:val="nil"/>
              <w:left w:val="single" w:sz="6" w:space="0" w:color="000000"/>
              <w:bottom w:val="single" w:sz="6" w:space="0" w:color="000000"/>
              <w:right w:val="nil"/>
            </w:tcBorders>
          </w:tcPr>
          <w:p w:rsidR="00C52516" w:rsidRDefault="00C52516" w:rsidP="00970B3A">
            <w:pPr>
              <w:spacing w:after="160" w:line="259" w:lineRule="auto"/>
            </w:pPr>
          </w:p>
        </w:tc>
        <w:tc>
          <w:tcPr>
            <w:tcW w:w="0" w:type="auto"/>
            <w:gridSpan w:val="3"/>
            <w:vMerge/>
            <w:tcBorders>
              <w:top w:val="nil"/>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42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1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03"/>
              <w:jc w:val="center"/>
            </w:pPr>
            <w:r>
              <w:rPr>
                <w:color w:val="000000"/>
                <w:sz w:val="14"/>
              </w:rPr>
              <w:t>Nombre(s)</w:t>
            </w:r>
          </w:p>
        </w:tc>
        <w:tc>
          <w:tcPr>
            <w:tcW w:w="96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Primer apellido</w:t>
            </w:r>
          </w:p>
        </w:tc>
        <w:tc>
          <w:tcPr>
            <w:tcW w:w="10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c>
          <w:tcPr>
            <w:tcW w:w="97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4"/>
              <w:jc w:val="center"/>
            </w:pPr>
            <w:r>
              <w:rPr>
                <w:color w:val="000000"/>
                <w:sz w:val="14"/>
              </w:rPr>
              <w:t>Nombre</w:t>
            </w:r>
          </w:p>
          <w:p w:rsidR="00C52516" w:rsidRDefault="00C52516" w:rsidP="00970B3A">
            <w:pPr>
              <w:spacing w:line="259" w:lineRule="auto"/>
              <w:ind w:left="103"/>
              <w:jc w:val="center"/>
            </w:pPr>
            <w:r>
              <w:rPr>
                <w:color w:val="000000"/>
                <w:sz w:val="14"/>
              </w:rPr>
              <w:t>(s)</w:t>
            </w:r>
          </w:p>
        </w:tc>
        <w:tc>
          <w:tcPr>
            <w:tcW w:w="96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Primer apellido</w:t>
            </w:r>
          </w:p>
        </w:tc>
        <w:tc>
          <w:tcPr>
            <w:tcW w:w="12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4"/>
              <w:jc w:val="center"/>
            </w:pPr>
            <w:r>
              <w:rPr>
                <w:color w:val="000000"/>
                <w:sz w:val="14"/>
              </w:rPr>
              <w:t>Segundo apellido</w:t>
            </w:r>
          </w:p>
        </w:tc>
        <w:tc>
          <w:tcPr>
            <w:tcW w:w="238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04"/>
              <w:jc w:val="center"/>
            </w:pPr>
            <w:r>
              <w:rPr>
                <w:color w:val="000000"/>
                <w:sz w:val="14"/>
              </w:rPr>
              <w:t>Cargo que ocupa</w:t>
            </w:r>
          </w:p>
        </w:tc>
      </w:tr>
      <w:tr w:rsidR="00DB72EF" w:rsidTr="00970B3A">
        <w:trPr>
          <w:trHeight w:val="376"/>
        </w:trPr>
        <w:tc>
          <w:tcPr>
            <w:tcW w:w="1202" w:type="dxa"/>
            <w:tcBorders>
              <w:top w:val="single" w:sz="6" w:space="0" w:color="000000"/>
              <w:left w:val="single" w:sz="6" w:space="0" w:color="000000"/>
              <w:bottom w:val="single" w:sz="6" w:space="0" w:color="000000"/>
              <w:right w:val="single" w:sz="6" w:space="0" w:color="000000"/>
            </w:tcBorders>
          </w:tcPr>
          <w:p w:rsidR="00DB72EF" w:rsidRDefault="00DB72EF" w:rsidP="00970B3A">
            <w:pPr>
              <w:spacing w:line="259" w:lineRule="auto"/>
              <w:ind w:left="102"/>
              <w:jc w:val="center"/>
            </w:pPr>
          </w:p>
        </w:tc>
        <w:tc>
          <w:tcPr>
            <w:tcW w:w="1187" w:type="dxa"/>
            <w:tcBorders>
              <w:top w:val="single" w:sz="6" w:space="0" w:color="000000"/>
              <w:left w:val="single" w:sz="6" w:space="0" w:color="000000"/>
              <w:bottom w:val="single" w:sz="6" w:space="0" w:color="000000"/>
              <w:right w:val="single" w:sz="6" w:space="0" w:color="000000"/>
            </w:tcBorders>
          </w:tcPr>
          <w:p w:rsidR="00DB72EF" w:rsidRDefault="00DB72EF" w:rsidP="00970B3A">
            <w:pPr>
              <w:spacing w:line="259" w:lineRule="auto"/>
              <w:ind w:left="102"/>
              <w:jc w:val="center"/>
            </w:pPr>
          </w:p>
        </w:tc>
        <w:tc>
          <w:tcPr>
            <w:tcW w:w="961" w:type="dxa"/>
            <w:tcBorders>
              <w:top w:val="single" w:sz="6" w:space="0" w:color="000000"/>
              <w:left w:val="single" w:sz="6" w:space="0" w:color="000000"/>
              <w:bottom w:val="single" w:sz="6" w:space="0" w:color="000000"/>
              <w:right w:val="single" w:sz="6" w:space="0" w:color="000000"/>
            </w:tcBorders>
          </w:tcPr>
          <w:p w:rsidR="00DB72EF" w:rsidRDefault="00DB72EF" w:rsidP="00970B3A">
            <w:pPr>
              <w:spacing w:line="259" w:lineRule="auto"/>
              <w:ind w:left="102"/>
              <w:jc w:val="center"/>
            </w:pPr>
          </w:p>
        </w:tc>
        <w:tc>
          <w:tcPr>
            <w:tcW w:w="1051" w:type="dxa"/>
            <w:tcBorders>
              <w:top w:val="single" w:sz="6" w:space="0" w:color="000000"/>
              <w:left w:val="single" w:sz="6" w:space="0" w:color="000000"/>
              <w:bottom w:val="single" w:sz="6" w:space="0" w:color="000000"/>
              <w:right w:val="single" w:sz="6" w:space="0" w:color="000000"/>
            </w:tcBorders>
          </w:tcPr>
          <w:p w:rsidR="00DB72EF" w:rsidRDefault="00DB72EF" w:rsidP="00970B3A">
            <w:pPr>
              <w:spacing w:line="259" w:lineRule="auto"/>
              <w:ind w:left="102"/>
              <w:jc w:val="center"/>
            </w:pPr>
          </w:p>
        </w:tc>
        <w:tc>
          <w:tcPr>
            <w:tcW w:w="976" w:type="dxa"/>
            <w:tcBorders>
              <w:top w:val="single" w:sz="6" w:space="0" w:color="000000"/>
              <w:left w:val="single" w:sz="6" w:space="0" w:color="000000"/>
              <w:bottom w:val="single" w:sz="6" w:space="0" w:color="000000"/>
              <w:right w:val="nil"/>
            </w:tcBorders>
          </w:tcPr>
          <w:p w:rsidR="00DB72EF" w:rsidRDefault="00DB72EF" w:rsidP="00970B3A">
            <w:pPr>
              <w:spacing w:after="160" w:line="259" w:lineRule="auto"/>
            </w:pPr>
          </w:p>
        </w:tc>
        <w:tc>
          <w:tcPr>
            <w:tcW w:w="2223" w:type="dxa"/>
            <w:gridSpan w:val="2"/>
            <w:tcBorders>
              <w:top w:val="single" w:sz="6" w:space="0" w:color="000000"/>
              <w:left w:val="nil"/>
              <w:bottom w:val="single" w:sz="6" w:space="0" w:color="000000"/>
              <w:right w:val="single" w:sz="6" w:space="0" w:color="000000"/>
            </w:tcBorders>
          </w:tcPr>
          <w:p w:rsidR="00DB72EF" w:rsidRDefault="00DB72EF" w:rsidP="00970B3A">
            <w:pPr>
              <w:spacing w:line="259" w:lineRule="auto"/>
              <w:ind w:left="571"/>
            </w:pPr>
          </w:p>
        </w:tc>
        <w:tc>
          <w:tcPr>
            <w:tcW w:w="2388" w:type="dxa"/>
            <w:tcBorders>
              <w:top w:val="single" w:sz="6" w:space="0" w:color="000000"/>
              <w:left w:val="single" w:sz="6" w:space="0" w:color="000000"/>
              <w:bottom w:val="single" w:sz="6" w:space="0" w:color="000000"/>
              <w:right w:val="single" w:sz="6" w:space="0" w:color="000000"/>
            </w:tcBorders>
          </w:tcPr>
          <w:p w:rsidR="00DB72EF" w:rsidRDefault="00DB72EF" w:rsidP="00970B3A">
            <w:pPr>
              <w:spacing w:line="259" w:lineRule="auto"/>
              <w:ind w:left="102"/>
              <w:jc w:val="center"/>
            </w:pPr>
          </w:p>
        </w:tc>
      </w:tr>
    </w:tbl>
    <w:p w:rsidR="00C52516" w:rsidRDefault="00C52516" w:rsidP="00C52516">
      <w:pPr>
        <w:spacing w:line="259" w:lineRule="auto"/>
      </w:pPr>
      <w:r>
        <w:t xml:space="preserve"> </w:t>
      </w:r>
    </w:p>
    <w:tbl>
      <w:tblPr>
        <w:tblStyle w:val="TableGrid"/>
        <w:tblW w:w="9808" w:type="dxa"/>
        <w:tblInd w:w="83" w:type="dxa"/>
        <w:tblCellMar>
          <w:top w:w="61" w:type="dxa"/>
          <w:left w:w="167" w:type="dxa"/>
          <w:right w:w="146" w:type="dxa"/>
        </w:tblCellMar>
        <w:tblLook w:val="04A0" w:firstRow="1" w:lastRow="0" w:firstColumn="1" w:lastColumn="0" w:noHBand="0" w:noVBand="1"/>
      </w:tblPr>
      <w:tblGrid>
        <w:gridCol w:w="1036"/>
        <w:gridCol w:w="961"/>
        <w:gridCol w:w="1142"/>
        <w:gridCol w:w="1472"/>
        <w:gridCol w:w="1051"/>
        <w:gridCol w:w="2028"/>
        <w:gridCol w:w="2118"/>
      </w:tblGrid>
      <w:tr w:rsidR="00C52516" w:rsidTr="00970B3A">
        <w:trPr>
          <w:trHeight w:val="481"/>
        </w:trPr>
        <w:tc>
          <w:tcPr>
            <w:tcW w:w="4611" w:type="dxa"/>
            <w:gridSpan w:val="4"/>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94" w:right="196"/>
              <w:jc w:val="center"/>
            </w:pPr>
            <w:r>
              <w:rPr>
                <w:color w:val="000000"/>
                <w:sz w:val="14"/>
              </w:rPr>
              <w:t>Nombre del servidor público facultado para suscribir el contrato</w:t>
            </w:r>
          </w:p>
        </w:tc>
        <w:tc>
          <w:tcPr>
            <w:tcW w:w="1051"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Monto otorgado</w:t>
            </w:r>
          </w:p>
        </w:tc>
        <w:tc>
          <w:tcPr>
            <w:tcW w:w="202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Actividades a las que se destinará: educativas;</w:t>
            </w:r>
          </w:p>
          <w:p w:rsidR="00C52516" w:rsidRDefault="00C52516" w:rsidP="00970B3A">
            <w:pPr>
              <w:spacing w:line="259" w:lineRule="auto"/>
              <w:jc w:val="center"/>
            </w:pPr>
            <w:r>
              <w:rPr>
                <w:color w:val="000000"/>
                <w:sz w:val="14"/>
              </w:rPr>
              <w:t>culturales; de salud; de</w:t>
            </w:r>
          </w:p>
          <w:p w:rsidR="00C52516" w:rsidRDefault="00C52516" w:rsidP="00970B3A">
            <w:pPr>
              <w:spacing w:line="259" w:lineRule="auto"/>
              <w:ind w:left="203" w:right="23" w:hanging="180"/>
            </w:pPr>
            <w:r>
              <w:rPr>
                <w:color w:val="000000"/>
                <w:sz w:val="14"/>
              </w:rPr>
              <w:t>investigación científica; de aplicación de nuevas tecnologías; de beneficencia, otra</w:t>
            </w:r>
          </w:p>
        </w:tc>
        <w:tc>
          <w:tcPr>
            <w:tcW w:w="2118"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23" w:firstLine="38"/>
            </w:pPr>
            <w:r>
              <w:rPr>
                <w:color w:val="000000"/>
                <w:sz w:val="14"/>
              </w:rPr>
              <w:t>Hipervínculo al contrato de donación, protegiendo datos</w:t>
            </w:r>
          </w:p>
          <w:p w:rsidR="00C52516" w:rsidRDefault="00C52516" w:rsidP="00970B3A">
            <w:pPr>
              <w:spacing w:line="224" w:lineRule="auto"/>
              <w:ind w:left="166" w:hanging="113"/>
            </w:pPr>
            <w:r>
              <w:rPr>
                <w:color w:val="000000"/>
                <w:sz w:val="14"/>
              </w:rPr>
              <w:t>personales del beneficiario, mediante resolución del</w:t>
            </w:r>
          </w:p>
          <w:p w:rsidR="00C52516" w:rsidRDefault="00C52516" w:rsidP="00970B3A">
            <w:pPr>
              <w:spacing w:line="259" w:lineRule="auto"/>
              <w:jc w:val="center"/>
            </w:pPr>
            <w:r>
              <w:rPr>
                <w:color w:val="000000"/>
                <w:sz w:val="14"/>
              </w:rPr>
              <w:t>Comité de Transparencia</w:t>
            </w:r>
          </w:p>
        </w:tc>
      </w:tr>
      <w:tr w:rsidR="00C52516" w:rsidTr="00970B3A">
        <w:trPr>
          <w:trHeight w:val="676"/>
        </w:trPr>
        <w:tc>
          <w:tcPr>
            <w:tcW w:w="103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
              <w:jc w:val="center"/>
            </w:pPr>
            <w:r>
              <w:rPr>
                <w:color w:val="000000"/>
                <w:sz w:val="14"/>
              </w:rPr>
              <w:t>Nombre (s)</w:t>
            </w:r>
          </w:p>
        </w:tc>
        <w:tc>
          <w:tcPr>
            <w:tcW w:w="96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Primer apellido</w:t>
            </w:r>
          </w:p>
        </w:tc>
        <w:tc>
          <w:tcPr>
            <w:tcW w:w="114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Segundo apellido</w:t>
            </w: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Cargo o nombramiento que ocupa</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172355">
      <w:pPr>
        <w:spacing w:after="120" w:line="259" w:lineRule="auto"/>
      </w:pPr>
      <w:r>
        <w:t xml:space="preserve"> </w:t>
      </w:r>
      <w:r>
        <w:rPr>
          <w:sz w:val="16"/>
        </w:rPr>
        <w:t>Periodo de actualización de la información: semestral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rPr>
          <w:sz w:val="16"/>
        </w:rPr>
      </w:pPr>
      <w:r>
        <w:rPr>
          <w:sz w:val="16"/>
        </w:rPr>
        <w:t>Área(s) o unidad(es) administrativa(s) que genera(n) o posee(n) la información: __________________</w:t>
      </w:r>
    </w:p>
    <w:p w:rsidR="00C52516" w:rsidRPr="00172355" w:rsidRDefault="00C52516" w:rsidP="00172355">
      <w:pPr>
        <w:spacing w:after="160" w:line="259" w:lineRule="auto"/>
        <w:rPr>
          <w:sz w:val="18"/>
        </w:rPr>
      </w:pPr>
      <w:r w:rsidRPr="00172355">
        <w:rPr>
          <w:sz w:val="18"/>
        </w:rPr>
        <w:t>Formato 44b LGT_Art_70_Fr_XLIV</w:t>
      </w:r>
    </w:p>
    <w:p w:rsidR="00C52516" w:rsidRPr="00172355" w:rsidRDefault="00C52516" w:rsidP="00C52516">
      <w:pPr>
        <w:spacing w:after="6" w:line="251" w:lineRule="auto"/>
        <w:ind w:left="859" w:right="853"/>
        <w:jc w:val="center"/>
        <w:rPr>
          <w:sz w:val="18"/>
        </w:rPr>
      </w:pPr>
      <w:r w:rsidRPr="00172355">
        <w:rPr>
          <w:sz w:val="18"/>
        </w:rPr>
        <w:t>Donaciones en especie realizadas por &lt;&lt;sujeto obligado&gt;&gt;</w:t>
      </w:r>
    </w:p>
    <w:p w:rsidR="00C52516" w:rsidRDefault="00C52516" w:rsidP="00C52516">
      <w:pPr>
        <w:spacing w:after="6" w:line="251" w:lineRule="auto"/>
        <w:ind w:left="859" w:right="853"/>
        <w:jc w:val="center"/>
      </w:pPr>
    </w:p>
    <w:tbl>
      <w:tblPr>
        <w:tblStyle w:val="TableGrid"/>
        <w:tblW w:w="9192" w:type="dxa"/>
        <w:tblInd w:w="83" w:type="dxa"/>
        <w:tblCellMar>
          <w:top w:w="19" w:type="dxa"/>
          <w:left w:w="115" w:type="dxa"/>
          <w:right w:w="115" w:type="dxa"/>
        </w:tblCellMar>
        <w:tblLook w:val="04A0" w:firstRow="1" w:lastRow="0" w:firstColumn="1" w:lastColumn="0" w:noHBand="0" w:noVBand="1"/>
      </w:tblPr>
      <w:tblGrid>
        <w:gridCol w:w="1427"/>
        <w:gridCol w:w="1292"/>
        <w:gridCol w:w="6473"/>
      </w:tblGrid>
      <w:tr w:rsidR="00C52516" w:rsidTr="00172355">
        <w:trPr>
          <w:trHeight w:val="556"/>
        </w:trPr>
        <w:tc>
          <w:tcPr>
            <w:tcW w:w="14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Ejercicio</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64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Personería jurídica del beneficiario</w:t>
            </w:r>
          </w:p>
        </w:tc>
      </w:tr>
      <w:tr w:rsidR="00C52516" w:rsidTr="00172355">
        <w:trPr>
          <w:trHeight w:val="421"/>
        </w:trPr>
        <w:tc>
          <w:tcPr>
            <w:tcW w:w="14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c>
          <w:tcPr>
            <w:tcW w:w="64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Persona física /Persona moral</w:t>
            </w:r>
          </w:p>
        </w:tc>
      </w:tr>
    </w:tbl>
    <w:p w:rsidR="00C52516" w:rsidRDefault="00C52516" w:rsidP="00C52516">
      <w:pPr>
        <w:spacing w:line="259" w:lineRule="auto"/>
      </w:pPr>
      <w:r>
        <w:t xml:space="preserve"> </w:t>
      </w:r>
    </w:p>
    <w:tbl>
      <w:tblPr>
        <w:tblStyle w:val="TableGrid"/>
        <w:tblW w:w="9988" w:type="dxa"/>
        <w:tblInd w:w="83" w:type="dxa"/>
        <w:tblCellMar>
          <w:top w:w="61" w:type="dxa"/>
          <w:left w:w="159" w:type="dxa"/>
          <w:right w:w="115" w:type="dxa"/>
        </w:tblCellMar>
        <w:tblLook w:val="04A0" w:firstRow="1" w:lastRow="0" w:firstColumn="1" w:lastColumn="0" w:noHBand="0" w:noVBand="1"/>
      </w:tblPr>
      <w:tblGrid>
        <w:gridCol w:w="1411"/>
        <w:gridCol w:w="916"/>
        <w:gridCol w:w="886"/>
        <w:gridCol w:w="932"/>
        <w:gridCol w:w="976"/>
        <w:gridCol w:w="976"/>
        <w:gridCol w:w="1427"/>
        <w:gridCol w:w="2464"/>
      </w:tblGrid>
      <w:tr w:rsidR="00C52516" w:rsidTr="00172355">
        <w:trPr>
          <w:trHeight w:val="436"/>
        </w:trPr>
        <w:tc>
          <w:tcPr>
            <w:tcW w:w="4145" w:type="dxa"/>
            <w:gridSpan w:val="4"/>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6" w:right="240"/>
              <w:jc w:val="center"/>
            </w:pPr>
            <w:r>
              <w:rPr>
                <w:color w:val="000000"/>
                <w:sz w:val="14"/>
              </w:rPr>
              <w:t>Nombre completo o denominación del beneficiario de la donación</w:t>
            </w:r>
          </w:p>
        </w:tc>
        <w:tc>
          <w:tcPr>
            <w:tcW w:w="976"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4867" w:type="dxa"/>
            <w:gridSpan w:val="3"/>
            <w:tcBorders>
              <w:top w:val="single" w:sz="6" w:space="0" w:color="000000"/>
              <w:left w:val="nil"/>
              <w:bottom w:val="single" w:sz="6" w:space="0" w:color="000000"/>
              <w:right w:val="single" w:sz="6" w:space="0" w:color="000000"/>
            </w:tcBorders>
            <w:vAlign w:val="center"/>
          </w:tcPr>
          <w:p w:rsidR="00C52516" w:rsidRDefault="00C52516" w:rsidP="00970B3A">
            <w:pPr>
              <w:spacing w:line="259" w:lineRule="auto"/>
            </w:pPr>
            <w:r>
              <w:rPr>
                <w:color w:val="000000"/>
                <w:sz w:val="14"/>
              </w:rPr>
              <w:t>Nombre de la persona facultada para suscribir el contrato</w:t>
            </w:r>
          </w:p>
        </w:tc>
      </w:tr>
      <w:tr w:rsidR="00C52516" w:rsidTr="00172355">
        <w:trPr>
          <w:trHeight w:val="376"/>
        </w:trPr>
        <w:tc>
          <w:tcPr>
            <w:tcW w:w="1411"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25"/>
              <w:jc w:val="center"/>
            </w:pPr>
            <w:r>
              <w:rPr>
                <w:color w:val="000000"/>
                <w:sz w:val="14"/>
              </w:rPr>
              <w:t>Persona moral</w:t>
            </w:r>
          </w:p>
        </w:tc>
        <w:tc>
          <w:tcPr>
            <w:tcW w:w="2734"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3"/>
              <w:jc w:val="center"/>
            </w:pPr>
            <w:r>
              <w:rPr>
                <w:color w:val="000000"/>
                <w:sz w:val="14"/>
              </w:rPr>
              <w:t>Persona física</w:t>
            </w:r>
          </w:p>
        </w:tc>
        <w:tc>
          <w:tcPr>
            <w:tcW w:w="976"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4867" w:type="dxa"/>
            <w:gridSpan w:val="3"/>
            <w:tcBorders>
              <w:top w:val="single" w:sz="6" w:space="0" w:color="000000"/>
              <w:left w:val="nil"/>
              <w:bottom w:val="single" w:sz="6" w:space="0" w:color="000000"/>
              <w:right w:val="single" w:sz="6" w:space="0" w:color="000000"/>
            </w:tcBorders>
          </w:tcPr>
          <w:p w:rsidR="00C52516" w:rsidRDefault="00C52516" w:rsidP="00970B3A">
            <w:pPr>
              <w:spacing w:line="259" w:lineRule="auto"/>
              <w:ind w:left="1765"/>
            </w:pPr>
            <w:r>
              <w:rPr>
                <w:color w:val="000000"/>
              </w:rPr>
              <w:t xml:space="preserve"> </w:t>
            </w:r>
          </w:p>
        </w:tc>
      </w:tr>
      <w:tr w:rsidR="00C52516" w:rsidTr="00172355">
        <w:trPr>
          <w:trHeight w:val="42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91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3"/>
              <w:jc w:val="center"/>
            </w:pPr>
            <w:r>
              <w:rPr>
                <w:color w:val="000000"/>
                <w:sz w:val="14"/>
              </w:rPr>
              <w:t>Nombre</w:t>
            </w:r>
          </w:p>
          <w:p w:rsidR="00C52516" w:rsidRDefault="00C52516" w:rsidP="00970B3A">
            <w:pPr>
              <w:spacing w:line="259" w:lineRule="auto"/>
              <w:ind w:right="24"/>
              <w:jc w:val="center"/>
            </w:pPr>
            <w:r>
              <w:rPr>
                <w:color w:val="000000"/>
                <w:sz w:val="14"/>
              </w:rPr>
              <w:t>(s)</w:t>
            </w:r>
          </w:p>
        </w:tc>
        <w:tc>
          <w:tcPr>
            <w:tcW w:w="88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9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c>
          <w:tcPr>
            <w:tcW w:w="97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3"/>
              <w:jc w:val="center"/>
            </w:pPr>
            <w:r>
              <w:rPr>
                <w:color w:val="000000"/>
                <w:sz w:val="14"/>
              </w:rPr>
              <w:t>Nombre</w:t>
            </w:r>
          </w:p>
          <w:p w:rsidR="00C52516" w:rsidRDefault="00C52516" w:rsidP="00970B3A">
            <w:pPr>
              <w:spacing w:line="259" w:lineRule="auto"/>
              <w:ind w:right="24"/>
              <w:jc w:val="center"/>
            </w:pPr>
            <w:r>
              <w:rPr>
                <w:color w:val="000000"/>
                <w:sz w:val="14"/>
              </w:rPr>
              <w:t>(s)</w:t>
            </w:r>
          </w:p>
        </w:tc>
        <w:tc>
          <w:tcPr>
            <w:tcW w:w="97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142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23"/>
              <w:jc w:val="center"/>
            </w:pPr>
            <w:r>
              <w:rPr>
                <w:color w:val="000000"/>
                <w:sz w:val="14"/>
              </w:rPr>
              <w:t>Segundo apellido</w:t>
            </w:r>
          </w:p>
        </w:tc>
        <w:tc>
          <w:tcPr>
            <w:tcW w:w="2464"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23"/>
              <w:jc w:val="center"/>
            </w:pPr>
            <w:r>
              <w:rPr>
                <w:color w:val="000000"/>
                <w:sz w:val="14"/>
              </w:rPr>
              <w:t>Cargo que ocupa</w:t>
            </w:r>
          </w:p>
        </w:tc>
      </w:tr>
    </w:tbl>
    <w:p w:rsidR="00C52516" w:rsidRDefault="00C52516" w:rsidP="00C52516">
      <w:pPr>
        <w:spacing w:line="259" w:lineRule="auto"/>
      </w:pPr>
      <w:r>
        <w:t xml:space="preserve"> </w:t>
      </w:r>
    </w:p>
    <w:tbl>
      <w:tblPr>
        <w:tblStyle w:val="TableGrid"/>
        <w:tblW w:w="9838" w:type="dxa"/>
        <w:tblInd w:w="83" w:type="dxa"/>
        <w:tblCellMar>
          <w:top w:w="16" w:type="dxa"/>
          <w:left w:w="167" w:type="dxa"/>
          <w:right w:w="146" w:type="dxa"/>
        </w:tblCellMar>
        <w:tblLook w:val="04A0" w:firstRow="1" w:lastRow="0" w:firstColumn="1" w:lastColumn="0" w:noHBand="0" w:noVBand="1"/>
      </w:tblPr>
      <w:tblGrid>
        <w:gridCol w:w="975"/>
        <w:gridCol w:w="961"/>
        <w:gridCol w:w="1127"/>
        <w:gridCol w:w="1472"/>
        <w:gridCol w:w="1277"/>
        <w:gridCol w:w="2088"/>
        <w:gridCol w:w="1938"/>
      </w:tblGrid>
      <w:tr w:rsidR="00C52516" w:rsidTr="00172355">
        <w:trPr>
          <w:trHeight w:val="556"/>
        </w:trPr>
        <w:tc>
          <w:tcPr>
            <w:tcW w:w="4535" w:type="dxa"/>
            <w:gridSpan w:val="4"/>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6" w:right="158"/>
              <w:jc w:val="center"/>
            </w:pPr>
            <w:r>
              <w:rPr>
                <w:color w:val="000000"/>
                <w:sz w:val="14"/>
              </w:rPr>
              <w:t>Nombre del servidor público facultado para suscribir el contrato</w:t>
            </w:r>
          </w:p>
        </w:tc>
        <w:tc>
          <w:tcPr>
            <w:tcW w:w="127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Descripción del donativo</w:t>
            </w:r>
          </w:p>
        </w:tc>
        <w:tc>
          <w:tcPr>
            <w:tcW w:w="208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95" w:hanging="75"/>
            </w:pPr>
            <w:r>
              <w:rPr>
                <w:color w:val="000000"/>
                <w:sz w:val="14"/>
              </w:rPr>
              <w:t>Actividades a las que se destinará (educativas;</w:t>
            </w:r>
          </w:p>
          <w:p w:rsidR="00C52516" w:rsidRDefault="00C52516" w:rsidP="00970B3A">
            <w:pPr>
              <w:spacing w:line="259" w:lineRule="auto"/>
              <w:jc w:val="center"/>
            </w:pPr>
            <w:r>
              <w:rPr>
                <w:color w:val="000000"/>
                <w:sz w:val="14"/>
              </w:rPr>
              <w:t>culturales; de salud; de</w:t>
            </w:r>
          </w:p>
          <w:p w:rsidR="00C52516" w:rsidRDefault="00C52516" w:rsidP="00970B3A">
            <w:pPr>
              <w:spacing w:line="224" w:lineRule="auto"/>
              <w:ind w:left="233" w:right="53" w:hanging="180"/>
            </w:pPr>
            <w:r>
              <w:rPr>
                <w:color w:val="000000"/>
                <w:sz w:val="14"/>
              </w:rPr>
              <w:t>investigación científica; de aplicación de nuevas tecnologías; de</w:t>
            </w:r>
          </w:p>
          <w:p w:rsidR="00C52516" w:rsidRDefault="00C52516" w:rsidP="00970B3A">
            <w:pPr>
              <w:spacing w:line="259" w:lineRule="auto"/>
              <w:jc w:val="center"/>
            </w:pPr>
            <w:r>
              <w:rPr>
                <w:color w:val="000000"/>
                <w:sz w:val="14"/>
              </w:rPr>
              <w:t>beneficencia, prestación de</w:t>
            </w:r>
          </w:p>
          <w:p w:rsidR="00C52516" w:rsidRDefault="00C52516" w:rsidP="00970B3A">
            <w:pPr>
              <w:spacing w:line="259" w:lineRule="auto"/>
              <w:jc w:val="center"/>
            </w:pPr>
            <w:r>
              <w:rPr>
                <w:color w:val="000000"/>
                <w:sz w:val="14"/>
              </w:rPr>
              <w:t>servicios sociales, ayuda humanitaria: otra)</w:t>
            </w:r>
          </w:p>
        </w:tc>
        <w:tc>
          <w:tcPr>
            <w:tcW w:w="193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0" w:right="30" w:firstLine="38"/>
            </w:pPr>
            <w:r>
              <w:rPr>
                <w:color w:val="000000"/>
                <w:sz w:val="14"/>
              </w:rPr>
              <w:t>Hipervínculo al contrato de donación, protegiendo datos personales del</w:t>
            </w:r>
          </w:p>
          <w:p w:rsidR="00C52516" w:rsidRDefault="00C52516" w:rsidP="00970B3A">
            <w:pPr>
              <w:spacing w:line="259" w:lineRule="auto"/>
              <w:jc w:val="center"/>
            </w:pPr>
            <w:r>
              <w:rPr>
                <w:color w:val="000000"/>
                <w:sz w:val="14"/>
              </w:rPr>
              <w:t>beneficiario, mediante</w:t>
            </w:r>
          </w:p>
          <w:p w:rsidR="00C52516" w:rsidRDefault="00C52516" w:rsidP="00970B3A">
            <w:pPr>
              <w:spacing w:line="259" w:lineRule="auto"/>
              <w:jc w:val="center"/>
            </w:pPr>
            <w:r>
              <w:rPr>
                <w:color w:val="000000"/>
                <w:sz w:val="14"/>
              </w:rPr>
              <w:t>resolución del Comité de</w:t>
            </w:r>
          </w:p>
          <w:p w:rsidR="00C52516" w:rsidRDefault="00C52516" w:rsidP="00970B3A">
            <w:pPr>
              <w:spacing w:line="259" w:lineRule="auto"/>
              <w:jc w:val="center"/>
            </w:pPr>
            <w:r>
              <w:rPr>
                <w:color w:val="000000"/>
                <w:sz w:val="14"/>
              </w:rPr>
              <w:t>Transparencia</w:t>
            </w:r>
          </w:p>
        </w:tc>
      </w:tr>
      <w:tr w:rsidR="00C52516" w:rsidTr="00172355">
        <w:trPr>
          <w:trHeight w:val="946"/>
        </w:trPr>
        <w:tc>
          <w:tcPr>
            <w:tcW w:w="97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w:t>
            </w:r>
          </w:p>
          <w:p w:rsidR="00C52516" w:rsidRDefault="00C52516" w:rsidP="00970B3A">
            <w:pPr>
              <w:spacing w:line="259" w:lineRule="auto"/>
              <w:ind w:right="1"/>
              <w:jc w:val="center"/>
            </w:pPr>
            <w:r>
              <w:rPr>
                <w:color w:val="000000"/>
                <w:sz w:val="14"/>
              </w:rPr>
              <w:t>(s)</w:t>
            </w:r>
          </w:p>
        </w:tc>
        <w:tc>
          <w:tcPr>
            <w:tcW w:w="96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Cargo o nombramiento que ocupa</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semestral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8" w:line="253" w:lineRule="auto"/>
        <w:ind w:left="-5" w:right="21"/>
      </w:pPr>
      <w:r>
        <w:rPr>
          <w:sz w:val="16"/>
        </w:rPr>
        <w:t>Área(s) o unidad(es) administrativa(s) que genera(n) o posee(n) la información: __________________</w:t>
      </w:r>
    </w:p>
    <w:p w:rsidR="00C52516" w:rsidRDefault="00C52516" w:rsidP="00C52516">
      <w:pPr>
        <w:spacing w:after="160" w:line="259" w:lineRule="auto"/>
      </w:pPr>
      <w:r>
        <w:br w:type="page"/>
      </w:r>
    </w:p>
    <w:p w:rsidR="00C52516" w:rsidRDefault="00C52516" w:rsidP="00C52516">
      <w:pPr>
        <w:ind w:left="1145" w:right="12"/>
      </w:pPr>
    </w:p>
    <w:p w:rsidR="00C52516" w:rsidRPr="00172355" w:rsidRDefault="00C52516" w:rsidP="00172355">
      <w:pPr>
        <w:ind w:left="1145" w:right="12"/>
        <w:jc w:val="both"/>
        <w:rPr>
          <w:sz w:val="18"/>
          <w:szCs w:val="18"/>
        </w:rPr>
      </w:pPr>
      <w:r w:rsidRPr="00172355">
        <w:rPr>
          <w:sz w:val="18"/>
          <w:szCs w:val="18"/>
        </w:rPr>
        <w:t>XLV.     El catálogo de disposición y guía de archivo documental;</w:t>
      </w:r>
    </w:p>
    <w:p w:rsidR="00C52516" w:rsidRPr="00172355" w:rsidRDefault="00C52516" w:rsidP="00172355">
      <w:pPr>
        <w:ind w:left="1145" w:right="12"/>
        <w:jc w:val="both"/>
        <w:rPr>
          <w:sz w:val="18"/>
          <w:szCs w:val="18"/>
        </w:rPr>
      </w:pPr>
    </w:p>
    <w:p w:rsidR="00C52516" w:rsidRPr="00172355" w:rsidRDefault="00C52516" w:rsidP="00172355">
      <w:pPr>
        <w:ind w:left="10" w:right="12"/>
        <w:jc w:val="both"/>
        <w:rPr>
          <w:sz w:val="18"/>
          <w:szCs w:val="18"/>
        </w:rPr>
      </w:pPr>
      <w:r w:rsidRPr="00172355">
        <w:rPr>
          <w:sz w:val="18"/>
          <w:szCs w:val="18"/>
        </w:rPr>
        <w:t>El artículo 24, fracción IV de la Ley General indica que todo sujeto obligado deberá "constituir y mantener actualizados sus sistemas de archivo y gestión documental, conforme a la normatividad aplicable". Por lo anterior, los sujetos obligados de los órdenes, federal, estatales, municipales y delegacionales, deben elaborar los instrumentos de control y consulta archivística que le permitan organizar, administrar, conservar y localizar de manera expedita sus archivos. Dichos instrumentos deberán hacerse públicos y serán los siguientes:</w:t>
      </w:r>
    </w:p>
    <w:p w:rsidR="00C52516" w:rsidRPr="00172355" w:rsidRDefault="00C52516" w:rsidP="00172355">
      <w:pPr>
        <w:spacing w:after="124"/>
        <w:ind w:left="1506" w:right="12"/>
        <w:jc w:val="both"/>
        <w:rPr>
          <w:sz w:val="18"/>
          <w:szCs w:val="18"/>
        </w:rPr>
      </w:pPr>
      <w:r w:rsidRPr="00172355">
        <w:rPr>
          <w:sz w:val="18"/>
          <w:szCs w:val="18"/>
        </w:rPr>
        <w:t>· El catálogo de disposición documental (33)</w:t>
      </w:r>
    </w:p>
    <w:p w:rsidR="00C52516" w:rsidRPr="00172355" w:rsidRDefault="00C52516" w:rsidP="00172355">
      <w:pPr>
        <w:spacing w:after="62"/>
        <w:ind w:left="1506" w:right="12"/>
        <w:jc w:val="both"/>
        <w:rPr>
          <w:sz w:val="18"/>
          <w:szCs w:val="18"/>
        </w:rPr>
      </w:pPr>
      <w:r w:rsidRPr="00172355">
        <w:rPr>
          <w:sz w:val="18"/>
          <w:szCs w:val="18"/>
        </w:rPr>
        <w:t>· La guía simple de archivos (34)</w:t>
      </w:r>
    </w:p>
    <w:p w:rsidR="00C52516" w:rsidRPr="00172355" w:rsidRDefault="00C52516" w:rsidP="00172355">
      <w:pPr>
        <w:spacing w:after="71"/>
        <w:ind w:left="10" w:right="12"/>
        <w:jc w:val="both"/>
        <w:rPr>
          <w:sz w:val="18"/>
          <w:szCs w:val="18"/>
        </w:rPr>
      </w:pPr>
      <w:r w:rsidRPr="00172355">
        <w:rPr>
          <w:sz w:val="18"/>
          <w:szCs w:val="18"/>
        </w:rPr>
        <w:t>La información publicada en este apartado deberá guardar correspondencia con los datos publicados en la fracción VII (directorio), del artículo 70 de la Ley General y se organizará en formato de tabla con los datos que a continuación se detallan:</w:t>
      </w:r>
    </w:p>
    <w:p w:rsidR="00C52516" w:rsidRPr="00172355" w:rsidRDefault="00C52516" w:rsidP="00172355">
      <w:pPr>
        <w:spacing w:line="348" w:lineRule="auto"/>
        <w:ind w:left="10" w:right="636"/>
        <w:jc w:val="both"/>
        <w:rPr>
          <w:sz w:val="18"/>
          <w:szCs w:val="18"/>
        </w:rPr>
      </w:pPr>
      <w:r w:rsidRPr="00172355">
        <w:rPr>
          <w:sz w:val="18"/>
          <w:szCs w:val="18"/>
        </w:rPr>
        <w:t xml:space="preserve">_______________________________________________________________________________________ </w:t>
      </w:r>
    </w:p>
    <w:p w:rsidR="00C52516" w:rsidRPr="00172355" w:rsidRDefault="00C52516" w:rsidP="00C52516">
      <w:pPr>
        <w:spacing w:line="348" w:lineRule="auto"/>
        <w:ind w:left="10" w:right="636"/>
        <w:rPr>
          <w:sz w:val="18"/>
          <w:szCs w:val="18"/>
        </w:rPr>
      </w:pPr>
      <w:r w:rsidRPr="00172355">
        <w:rPr>
          <w:sz w:val="18"/>
          <w:szCs w:val="18"/>
        </w:rPr>
        <w:t>Periodo de actualización: anual</w:t>
      </w:r>
    </w:p>
    <w:p w:rsidR="00C52516" w:rsidRPr="00172355" w:rsidRDefault="00C52516" w:rsidP="00C52516">
      <w:pPr>
        <w:spacing w:after="69"/>
        <w:ind w:left="10" w:right="12"/>
        <w:rPr>
          <w:sz w:val="18"/>
          <w:szCs w:val="18"/>
        </w:rPr>
      </w:pPr>
      <w:r w:rsidRPr="00172355">
        <w:rPr>
          <w:sz w:val="18"/>
          <w:szCs w:val="18"/>
        </w:rPr>
        <w:t>Conservar en el sitio de Internet: información vigente</w:t>
      </w:r>
    </w:p>
    <w:p w:rsidR="00C52516" w:rsidRPr="00172355" w:rsidRDefault="00C52516" w:rsidP="00C52516">
      <w:pPr>
        <w:ind w:left="10" w:right="12"/>
        <w:rPr>
          <w:sz w:val="18"/>
          <w:szCs w:val="18"/>
        </w:rPr>
      </w:pPr>
      <w:r w:rsidRPr="00172355">
        <w:rPr>
          <w:sz w:val="18"/>
          <w:szCs w:val="18"/>
        </w:rPr>
        <w:t>Aplica a: todos los sujetos obligados</w:t>
      </w:r>
    </w:p>
    <w:p w:rsidR="00C52516" w:rsidRPr="00172355" w:rsidRDefault="00C52516" w:rsidP="00C52516">
      <w:pPr>
        <w:spacing w:after="69"/>
        <w:ind w:left="10" w:right="12"/>
        <w:rPr>
          <w:sz w:val="18"/>
          <w:szCs w:val="18"/>
        </w:rPr>
      </w:pPr>
      <w:r w:rsidRPr="00172355">
        <w:rPr>
          <w:sz w:val="18"/>
          <w:szCs w:val="18"/>
        </w:rPr>
        <w:t>_______________________________________________________________________________________</w:t>
      </w:r>
    </w:p>
    <w:p w:rsidR="00C52516" w:rsidRPr="00172355" w:rsidRDefault="00C52516" w:rsidP="00C52516">
      <w:pPr>
        <w:ind w:right="12"/>
        <w:rPr>
          <w:sz w:val="18"/>
          <w:szCs w:val="18"/>
        </w:rPr>
      </w:pPr>
      <w:r w:rsidRPr="00172355">
        <w:rPr>
          <w:sz w:val="18"/>
          <w:szCs w:val="18"/>
        </w:rPr>
        <w:t>Criterios sustantivos de contenido</w:t>
      </w:r>
    </w:p>
    <w:p w:rsidR="00C52516" w:rsidRPr="00172355" w:rsidRDefault="00C52516" w:rsidP="00C52516">
      <w:pPr>
        <w:ind w:left="580" w:right="12"/>
        <w:rPr>
          <w:sz w:val="18"/>
          <w:szCs w:val="18"/>
        </w:rPr>
      </w:pPr>
      <w:r w:rsidRPr="00172355">
        <w:rPr>
          <w:sz w:val="18"/>
          <w:szCs w:val="18"/>
        </w:rPr>
        <w:t>Criterio 1      Ejercicio</w:t>
      </w:r>
    </w:p>
    <w:p w:rsidR="00C52516" w:rsidRPr="00172355" w:rsidRDefault="00C52516" w:rsidP="00C52516">
      <w:pPr>
        <w:ind w:left="580" w:right="12"/>
        <w:rPr>
          <w:sz w:val="18"/>
          <w:szCs w:val="18"/>
        </w:rPr>
      </w:pPr>
      <w:r w:rsidRPr="00172355">
        <w:rPr>
          <w:sz w:val="18"/>
          <w:szCs w:val="18"/>
        </w:rPr>
        <w:t>Criterio 2      Denominación del instrumento archivístico</w:t>
      </w:r>
    </w:p>
    <w:p w:rsidR="00C52516" w:rsidRPr="00172355" w:rsidRDefault="00C52516" w:rsidP="00C52516">
      <w:pPr>
        <w:ind w:left="580" w:right="12"/>
        <w:rPr>
          <w:sz w:val="18"/>
          <w:szCs w:val="18"/>
        </w:rPr>
      </w:pPr>
      <w:r w:rsidRPr="00172355">
        <w:rPr>
          <w:sz w:val="18"/>
          <w:szCs w:val="18"/>
        </w:rPr>
        <w:t>Criterio 3      Catálogo de disposición documental</w:t>
      </w:r>
    </w:p>
    <w:p w:rsidR="00C52516" w:rsidRPr="00172355" w:rsidRDefault="00C52516" w:rsidP="00C52516">
      <w:pPr>
        <w:ind w:left="580" w:right="12"/>
        <w:rPr>
          <w:sz w:val="18"/>
          <w:szCs w:val="18"/>
        </w:rPr>
      </w:pPr>
      <w:r w:rsidRPr="00172355">
        <w:rPr>
          <w:sz w:val="18"/>
          <w:szCs w:val="18"/>
        </w:rPr>
        <w:t>Criterio 4      Guía simple de archivos</w:t>
      </w:r>
    </w:p>
    <w:p w:rsidR="00C52516" w:rsidRPr="00172355" w:rsidRDefault="00C52516" w:rsidP="00C52516">
      <w:pPr>
        <w:ind w:left="1705" w:right="804" w:hanging="1135"/>
        <w:rPr>
          <w:sz w:val="18"/>
          <w:szCs w:val="18"/>
        </w:rPr>
      </w:pPr>
      <w:r w:rsidRPr="00172355">
        <w:rPr>
          <w:sz w:val="18"/>
          <w:szCs w:val="18"/>
        </w:rPr>
        <w:t>Criterio 5      Hipervínculo a los documentos: Catálogo de disposición documental y Guía simple de archivos, o en su caso, otros instrumentos adicionales</w:t>
      </w:r>
    </w:p>
    <w:p w:rsidR="00C52516" w:rsidRPr="00172355" w:rsidRDefault="00C52516" w:rsidP="00C52516">
      <w:pPr>
        <w:ind w:left="1705" w:right="223" w:hanging="1135"/>
        <w:rPr>
          <w:sz w:val="18"/>
          <w:szCs w:val="18"/>
        </w:rPr>
      </w:pPr>
      <w:r w:rsidRPr="00172355">
        <w:rPr>
          <w:sz w:val="18"/>
          <w:szCs w:val="18"/>
        </w:rPr>
        <w:t>Criterio 6      Nombre completo del (la) responsable e integrantes del área o unidad coordinadora de archivos</w:t>
      </w:r>
    </w:p>
    <w:p w:rsidR="00C52516" w:rsidRPr="00172355" w:rsidRDefault="00C52516" w:rsidP="00C52516">
      <w:pPr>
        <w:ind w:left="580" w:right="12"/>
        <w:rPr>
          <w:sz w:val="18"/>
          <w:szCs w:val="18"/>
        </w:rPr>
      </w:pPr>
      <w:r w:rsidRPr="00172355">
        <w:rPr>
          <w:sz w:val="18"/>
          <w:szCs w:val="18"/>
        </w:rPr>
        <w:t>Criterio 7      Puesto del (la) responsable e integrantes del área o unidad coordinadora de archivo</w:t>
      </w:r>
    </w:p>
    <w:p w:rsidR="00C52516" w:rsidRPr="00172355" w:rsidRDefault="00C52516" w:rsidP="00C52516">
      <w:pPr>
        <w:spacing w:after="48"/>
        <w:ind w:left="580" w:right="12"/>
        <w:rPr>
          <w:sz w:val="18"/>
          <w:szCs w:val="18"/>
        </w:rPr>
      </w:pPr>
      <w:r w:rsidRPr="00172355">
        <w:rPr>
          <w:sz w:val="18"/>
          <w:szCs w:val="18"/>
        </w:rPr>
        <w:t>Criterio 8      Cargo del (la) responsable e integrantes del área o unidad coordinadora de archivo</w:t>
      </w:r>
    </w:p>
    <w:p w:rsidR="00C52516" w:rsidRPr="00172355" w:rsidRDefault="00C52516" w:rsidP="00C52516">
      <w:pPr>
        <w:ind w:left="294" w:right="12"/>
        <w:rPr>
          <w:sz w:val="18"/>
          <w:szCs w:val="18"/>
        </w:rPr>
      </w:pPr>
      <w:r w:rsidRPr="00172355">
        <w:rPr>
          <w:sz w:val="18"/>
          <w:szCs w:val="18"/>
        </w:rPr>
        <w:t>Criterios adjetivos de actualización</w:t>
      </w:r>
    </w:p>
    <w:p w:rsidR="00C52516" w:rsidRPr="00172355" w:rsidRDefault="00C52516" w:rsidP="00C52516">
      <w:pPr>
        <w:ind w:left="580" w:right="12"/>
        <w:rPr>
          <w:sz w:val="18"/>
          <w:szCs w:val="18"/>
        </w:rPr>
      </w:pPr>
      <w:r w:rsidRPr="00172355">
        <w:rPr>
          <w:sz w:val="18"/>
          <w:szCs w:val="18"/>
        </w:rPr>
        <w:t>Criterio 9      Periodo de actualización de la información: anual</w:t>
      </w:r>
    </w:p>
    <w:p w:rsidR="00C52516" w:rsidRPr="00172355" w:rsidRDefault="00C52516" w:rsidP="00C52516">
      <w:pPr>
        <w:ind w:left="1705" w:right="710" w:hanging="1135"/>
        <w:rPr>
          <w:sz w:val="18"/>
          <w:szCs w:val="18"/>
        </w:rPr>
      </w:pPr>
      <w:r w:rsidRPr="00172355">
        <w:rPr>
          <w:sz w:val="18"/>
          <w:szCs w:val="18"/>
        </w:rPr>
        <w:t>Criterio 10    La información deberá estar actualizada al periodo que corresponde de acuerdo con la Tabla de actualización y conservación de la información</w:t>
      </w:r>
    </w:p>
    <w:p w:rsidR="00C52516" w:rsidRPr="00172355" w:rsidRDefault="00C52516" w:rsidP="00C52516">
      <w:pPr>
        <w:spacing w:after="70"/>
        <w:ind w:left="1705" w:right="629" w:hanging="1135"/>
        <w:rPr>
          <w:sz w:val="18"/>
          <w:szCs w:val="18"/>
        </w:rPr>
      </w:pPr>
      <w:r w:rsidRPr="00172355">
        <w:rPr>
          <w:sz w:val="18"/>
          <w:szCs w:val="18"/>
        </w:rPr>
        <w:t>Criterio 11    Conservar en el sitio de Internet y a través de la Plataforma Nacional la información de acuerdo con la Tabla de actualización y conservación de la información</w:t>
      </w:r>
    </w:p>
    <w:p w:rsidR="00C52516" w:rsidRPr="00172355" w:rsidRDefault="00C52516" w:rsidP="00C52516">
      <w:pPr>
        <w:ind w:left="10" w:right="12"/>
        <w:rPr>
          <w:sz w:val="18"/>
          <w:szCs w:val="18"/>
        </w:rPr>
      </w:pPr>
      <w:r w:rsidRPr="00172355">
        <w:rPr>
          <w:sz w:val="18"/>
          <w:szCs w:val="18"/>
        </w:rPr>
        <w:t>Criterios adjetivos de confiabilidad</w:t>
      </w:r>
    </w:p>
    <w:p w:rsidR="00C52516" w:rsidRPr="00172355" w:rsidRDefault="00C52516" w:rsidP="00C52516">
      <w:pPr>
        <w:ind w:left="1705" w:right="12" w:hanging="1135"/>
        <w:rPr>
          <w:sz w:val="18"/>
          <w:szCs w:val="18"/>
        </w:rPr>
      </w:pPr>
      <w:r w:rsidRPr="00172355">
        <w:rPr>
          <w:sz w:val="18"/>
          <w:szCs w:val="18"/>
        </w:rPr>
        <w:t>Criterio 12    Área(s) o unidad(es) administrativa(s) que genera(n) o posee(n) la información respectiva y son responsables de publicarla y actualizarla</w:t>
      </w:r>
    </w:p>
    <w:p w:rsidR="00C52516" w:rsidRPr="00172355" w:rsidRDefault="00C52516" w:rsidP="00C52516">
      <w:pPr>
        <w:spacing w:after="32" w:line="259" w:lineRule="auto"/>
        <w:ind w:left="568"/>
        <w:rPr>
          <w:sz w:val="18"/>
          <w:szCs w:val="18"/>
        </w:rPr>
      </w:pPr>
      <w:r w:rsidRPr="00172355">
        <w:rPr>
          <w:sz w:val="18"/>
          <w:szCs w:val="18"/>
        </w:rPr>
        <w:t xml:space="preserve"> </w:t>
      </w:r>
    </w:p>
    <w:p w:rsidR="00C52516" w:rsidRPr="00172355" w:rsidRDefault="00C52516" w:rsidP="00C52516">
      <w:pPr>
        <w:ind w:left="1705" w:right="12" w:hanging="1135"/>
        <w:rPr>
          <w:sz w:val="18"/>
          <w:szCs w:val="18"/>
        </w:rPr>
      </w:pPr>
      <w:r w:rsidRPr="00172355">
        <w:rPr>
          <w:sz w:val="18"/>
          <w:szCs w:val="18"/>
        </w:rPr>
        <w:t>Criterio 13    Fecha de actualización de la información publicada con el formato día/mes/año (por ej. 31/Marzo/2016)</w:t>
      </w:r>
    </w:p>
    <w:p w:rsidR="00C52516" w:rsidRPr="00172355" w:rsidRDefault="00C52516" w:rsidP="00C52516">
      <w:pPr>
        <w:ind w:left="1705" w:right="12" w:hanging="1135"/>
        <w:rPr>
          <w:sz w:val="18"/>
          <w:szCs w:val="18"/>
        </w:rPr>
      </w:pPr>
      <w:r w:rsidRPr="00172355">
        <w:rPr>
          <w:sz w:val="18"/>
          <w:szCs w:val="18"/>
        </w:rPr>
        <w:t>Criterio 14    Fecha de validación de la información publicada con el formato día/mes/año (por ej. 31/Marzo/2016)</w:t>
      </w:r>
    </w:p>
    <w:p w:rsidR="00C52516" w:rsidRPr="00172355" w:rsidRDefault="00C52516" w:rsidP="00C52516">
      <w:pPr>
        <w:spacing w:after="132"/>
        <w:ind w:left="10" w:right="12"/>
        <w:rPr>
          <w:sz w:val="18"/>
          <w:szCs w:val="18"/>
        </w:rPr>
      </w:pPr>
      <w:r w:rsidRPr="00172355">
        <w:rPr>
          <w:sz w:val="18"/>
          <w:szCs w:val="18"/>
        </w:rPr>
        <w:t>Criterios adjetivos de formato</w:t>
      </w:r>
    </w:p>
    <w:p w:rsidR="00C52516" w:rsidRPr="00172355" w:rsidRDefault="00C52516" w:rsidP="00C52516">
      <w:pPr>
        <w:spacing w:after="132"/>
        <w:ind w:left="1705" w:right="263" w:hanging="1135"/>
        <w:rPr>
          <w:sz w:val="18"/>
          <w:szCs w:val="18"/>
        </w:rPr>
      </w:pPr>
      <w:r w:rsidRPr="00172355">
        <w:rPr>
          <w:sz w:val="18"/>
          <w:szCs w:val="18"/>
        </w:rPr>
        <w:t>Criterio 15    La información publicada se organiza mediante el formato 45, en el que se incluyen todos los campos especificados en los criterios sustantivos de contenido</w:t>
      </w:r>
    </w:p>
    <w:p w:rsidR="00C52516" w:rsidRDefault="00C52516" w:rsidP="00C52516">
      <w:pPr>
        <w:spacing w:after="63"/>
        <w:ind w:left="580" w:right="12"/>
        <w:rPr>
          <w:sz w:val="18"/>
          <w:szCs w:val="18"/>
        </w:rPr>
      </w:pPr>
      <w:r w:rsidRPr="00172355">
        <w:rPr>
          <w:sz w:val="18"/>
          <w:szCs w:val="18"/>
        </w:rPr>
        <w:t>Criterio 16    El soporte de la información permite su reutilización</w:t>
      </w:r>
    </w:p>
    <w:p w:rsidR="00C52516" w:rsidRDefault="00C52516" w:rsidP="00C52516">
      <w:pPr>
        <w:ind w:left="10" w:right="12"/>
      </w:pPr>
    </w:p>
    <w:p w:rsidR="00C52516" w:rsidRPr="00172355" w:rsidRDefault="00C52516" w:rsidP="00C52516">
      <w:pPr>
        <w:ind w:left="10" w:right="12"/>
        <w:rPr>
          <w:sz w:val="18"/>
          <w:szCs w:val="18"/>
        </w:rPr>
      </w:pPr>
      <w:r w:rsidRPr="00172355">
        <w:rPr>
          <w:sz w:val="18"/>
          <w:szCs w:val="18"/>
        </w:rPr>
        <w:t>Formato 45 LGT_Art_70_Fr_XLV</w:t>
      </w:r>
    </w:p>
    <w:p w:rsidR="00C52516" w:rsidRPr="00172355" w:rsidRDefault="00C52516" w:rsidP="00C52516">
      <w:pPr>
        <w:ind w:left="10" w:right="12"/>
        <w:rPr>
          <w:sz w:val="18"/>
          <w:szCs w:val="18"/>
        </w:rPr>
      </w:pPr>
    </w:p>
    <w:p w:rsidR="00C52516" w:rsidRPr="00172355" w:rsidRDefault="00C52516" w:rsidP="00C52516">
      <w:pPr>
        <w:spacing w:after="6" w:line="251" w:lineRule="auto"/>
        <w:ind w:left="859" w:right="853"/>
        <w:jc w:val="center"/>
        <w:rPr>
          <w:sz w:val="18"/>
          <w:szCs w:val="18"/>
        </w:rPr>
      </w:pPr>
      <w:r w:rsidRPr="00172355">
        <w:rPr>
          <w:sz w:val="18"/>
          <w:szCs w:val="18"/>
        </w:rPr>
        <w:t>Catálogo de disposición documental y guía simple de archivos &lt;&lt;sujeto obligado&gt;&gt;</w:t>
      </w:r>
    </w:p>
    <w:p w:rsidR="00C52516" w:rsidRDefault="00C52516" w:rsidP="00C52516">
      <w:pPr>
        <w:spacing w:after="6" w:line="251" w:lineRule="auto"/>
        <w:ind w:left="859" w:right="853"/>
        <w:jc w:val="center"/>
      </w:pPr>
    </w:p>
    <w:tbl>
      <w:tblPr>
        <w:tblStyle w:val="TableGrid"/>
        <w:tblW w:w="9973" w:type="dxa"/>
        <w:tblInd w:w="83" w:type="dxa"/>
        <w:tblCellMar>
          <w:top w:w="16" w:type="dxa"/>
          <w:left w:w="152" w:type="dxa"/>
          <w:right w:w="131" w:type="dxa"/>
        </w:tblCellMar>
        <w:tblLook w:val="04A0" w:firstRow="1" w:lastRow="0" w:firstColumn="1" w:lastColumn="0" w:noHBand="0" w:noVBand="1"/>
      </w:tblPr>
      <w:tblGrid>
        <w:gridCol w:w="1246"/>
        <w:gridCol w:w="2012"/>
        <w:gridCol w:w="1232"/>
        <w:gridCol w:w="1112"/>
        <w:gridCol w:w="1066"/>
        <w:gridCol w:w="946"/>
        <w:gridCol w:w="1142"/>
        <w:gridCol w:w="1217"/>
      </w:tblGrid>
      <w:tr w:rsidR="00C52516" w:rsidTr="00172355">
        <w:trPr>
          <w:trHeight w:val="330"/>
        </w:trPr>
        <w:tc>
          <w:tcPr>
            <w:tcW w:w="1246"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Ejercicio</w:t>
            </w:r>
          </w:p>
        </w:tc>
        <w:tc>
          <w:tcPr>
            <w:tcW w:w="201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instrumento archivístico:</w:t>
            </w:r>
          </w:p>
          <w:p w:rsidR="00C52516" w:rsidRDefault="00C52516" w:rsidP="00970B3A">
            <w:pPr>
              <w:spacing w:line="259" w:lineRule="auto"/>
              <w:ind w:firstLine="113"/>
            </w:pPr>
            <w:r>
              <w:rPr>
                <w:color w:val="000000"/>
                <w:sz w:val="14"/>
              </w:rPr>
              <w:t>(catálogo de disposición documental, guía simple de archivos; otros)</w:t>
            </w:r>
          </w:p>
        </w:tc>
        <w:tc>
          <w:tcPr>
            <w:tcW w:w="123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 los</w:t>
            </w:r>
          </w:p>
          <w:p w:rsidR="00C52516" w:rsidRDefault="00C52516" w:rsidP="00970B3A">
            <w:pPr>
              <w:spacing w:line="259" w:lineRule="auto"/>
              <w:ind w:right="8"/>
              <w:jc w:val="center"/>
            </w:pPr>
            <w:r>
              <w:rPr>
                <w:color w:val="000000"/>
                <w:sz w:val="14"/>
              </w:rPr>
              <w:t>documentos</w:t>
            </w:r>
          </w:p>
        </w:tc>
        <w:tc>
          <w:tcPr>
            <w:tcW w:w="5483" w:type="dxa"/>
            <w:gridSpan w:val="5"/>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Responsable e integrantes del área coordinadora de archivos</w:t>
            </w:r>
          </w:p>
        </w:tc>
      </w:tr>
      <w:tr w:rsidR="00C52516" w:rsidTr="00970B3A">
        <w:trPr>
          <w:trHeight w:val="57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1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Nombre(s)</w:t>
            </w:r>
          </w:p>
        </w:tc>
        <w:tc>
          <w:tcPr>
            <w:tcW w:w="10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94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Puesto</w:t>
            </w:r>
          </w:p>
        </w:tc>
        <w:tc>
          <w:tcPr>
            <w:tcW w:w="12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Cargo</w:t>
            </w:r>
          </w:p>
        </w:tc>
      </w:tr>
    </w:tbl>
    <w:p w:rsidR="00C52516" w:rsidRDefault="00C52516" w:rsidP="00C52516">
      <w:pPr>
        <w:spacing w:after="182" w:line="253" w:lineRule="auto"/>
        <w:ind w:left="573" w:right="21"/>
        <w:rPr>
          <w:sz w:val="16"/>
        </w:rPr>
      </w:pPr>
    </w:p>
    <w:p w:rsidR="00C52516" w:rsidRDefault="00C52516" w:rsidP="00C52516">
      <w:pPr>
        <w:spacing w:after="182" w:line="253" w:lineRule="auto"/>
        <w:ind w:left="573" w:right="21"/>
      </w:pPr>
      <w:r>
        <w:rPr>
          <w:sz w:val="16"/>
        </w:rPr>
        <w:t>Periodo de actualización de la información: anual</w:t>
      </w:r>
    </w:p>
    <w:p w:rsidR="00C52516" w:rsidRDefault="00C52516" w:rsidP="00C52516">
      <w:pPr>
        <w:spacing w:after="182" w:line="509" w:lineRule="auto"/>
        <w:ind w:left="573" w:right="6835"/>
        <w:rPr>
          <w:sz w:val="16"/>
        </w:rPr>
      </w:pPr>
      <w:r>
        <w:rPr>
          <w:sz w:val="16"/>
        </w:rPr>
        <w:t>Fecha de actualización: día/mes/año Fecha de validación: día/mes/año</w:t>
      </w:r>
    </w:p>
    <w:p w:rsidR="00C52516" w:rsidRDefault="00C52516" w:rsidP="00C52516">
      <w:pPr>
        <w:spacing w:after="137" w:line="253" w:lineRule="auto"/>
        <w:ind w:right="21"/>
        <w:rPr>
          <w:sz w:val="16"/>
        </w:rPr>
      </w:pPr>
      <w:r>
        <w:rPr>
          <w:sz w:val="16"/>
        </w:rPr>
        <w:t xml:space="preserve">            Área(s) o unidad(es) administrativa(s) que genera(n) o posee(n) la información: ____________________</w:t>
      </w:r>
    </w:p>
    <w:p w:rsidR="00C52516" w:rsidRDefault="00C52516" w:rsidP="00C52516">
      <w:pPr>
        <w:ind w:left="1145" w:right="12"/>
        <w:rPr>
          <w:sz w:val="16"/>
        </w:rPr>
      </w:pPr>
    </w:p>
    <w:p w:rsidR="00C52516" w:rsidRPr="00172355" w:rsidRDefault="00C52516" w:rsidP="00172355">
      <w:pPr>
        <w:ind w:left="1145" w:right="12"/>
        <w:jc w:val="both"/>
        <w:rPr>
          <w:sz w:val="18"/>
        </w:rPr>
      </w:pPr>
      <w:r w:rsidRPr="00172355">
        <w:rPr>
          <w:sz w:val="18"/>
        </w:rPr>
        <w:t>XLVI.</w:t>
      </w:r>
      <w:r w:rsidRPr="00172355">
        <w:rPr>
          <w:sz w:val="14"/>
        </w:rPr>
        <w:t xml:space="preserve">         </w:t>
      </w:r>
      <w:r w:rsidRPr="00172355">
        <w:rPr>
          <w:sz w:val="18"/>
        </w:rPr>
        <w:t>Las actas de sesiones ordinarias y extraordinarias, así como las opiniones y recomendaciones que emitan, en su caso, los consejos consultivos</w:t>
      </w:r>
    </w:p>
    <w:p w:rsidR="00C52516" w:rsidRPr="00172355" w:rsidRDefault="00C52516" w:rsidP="00172355">
      <w:pPr>
        <w:ind w:left="1145" w:right="12"/>
        <w:jc w:val="both"/>
        <w:rPr>
          <w:sz w:val="18"/>
        </w:rPr>
      </w:pPr>
    </w:p>
    <w:p w:rsidR="00C52516" w:rsidRPr="00172355" w:rsidRDefault="00C52516" w:rsidP="00172355">
      <w:pPr>
        <w:ind w:left="10" w:right="12"/>
        <w:jc w:val="both"/>
        <w:rPr>
          <w:sz w:val="18"/>
        </w:rPr>
      </w:pPr>
      <w:r w:rsidRPr="00172355">
        <w:rPr>
          <w:sz w:val="18"/>
        </w:rPr>
        <w:t>En la presente fracción se deberán publicar en un formato de tabla todas aquellas actas derivadas de las sesiones celebradas por los Consejos consultivos de los sujetos obligados, según sea el ámbito de su competencia, en el que se distingan las sesiones ordinarias y las extraordinarias, así como los documentos de las opiniones y recomendaciones que emitan dichos consejos; además se vinculará a los documentos correspondientes.</w:t>
      </w:r>
    </w:p>
    <w:p w:rsidR="00C52516" w:rsidRPr="00172355" w:rsidRDefault="00C52516" w:rsidP="00172355">
      <w:pPr>
        <w:spacing w:after="71"/>
        <w:ind w:left="10" w:right="12"/>
        <w:jc w:val="both"/>
        <w:rPr>
          <w:sz w:val="18"/>
        </w:rPr>
      </w:pPr>
      <w:r w:rsidRPr="00172355">
        <w:rPr>
          <w:sz w:val="18"/>
        </w:rPr>
        <w:t>La información que generen en la presente fracción los Organismos de protección de los derechos humanos los Organismos garantes del derecho de acceso a la información y protección de datos personales nacionales y de las Entidades Federativas, deberá guardar correspondencia con lo publicado en el artículo 74 fracción II, inciso g) y fracción III, inciso c) respectivamente de la Ley General.</w:t>
      </w:r>
    </w:p>
    <w:p w:rsidR="00C52516" w:rsidRPr="00172355" w:rsidRDefault="00C52516" w:rsidP="00172355">
      <w:pPr>
        <w:spacing w:after="71"/>
        <w:ind w:left="10" w:right="12"/>
        <w:jc w:val="both"/>
        <w:rPr>
          <w:sz w:val="18"/>
        </w:rPr>
      </w:pPr>
      <w:r w:rsidRPr="00172355">
        <w:rPr>
          <w:sz w:val="18"/>
        </w:rPr>
        <w:t>En caso de que los sujetos obligados no hayan llevado a cabo ningún tipo de sesión del que se deriven actas, opiniones y recomendaciones por parte de los Consejos consultivos, o, que no cuenten con esta figura, deberán especificarlo mediante una leyenda motivada, fundamentada y actualizada al periodo correspondiente.</w:t>
      </w:r>
    </w:p>
    <w:p w:rsidR="00C52516" w:rsidRPr="00172355" w:rsidRDefault="00C52516" w:rsidP="00172355">
      <w:pPr>
        <w:ind w:left="10" w:right="12"/>
        <w:jc w:val="both"/>
        <w:rPr>
          <w:sz w:val="18"/>
        </w:rPr>
      </w:pPr>
      <w:r w:rsidRPr="00172355">
        <w:rPr>
          <w:sz w:val="18"/>
        </w:rPr>
        <w:t>_______________________________________________________________________________________</w:t>
      </w:r>
    </w:p>
    <w:p w:rsidR="00C52516" w:rsidRPr="00172355" w:rsidRDefault="00C52516" w:rsidP="00172355">
      <w:pPr>
        <w:spacing w:after="69"/>
        <w:ind w:left="10" w:right="12"/>
        <w:jc w:val="both"/>
        <w:rPr>
          <w:sz w:val="18"/>
        </w:rPr>
      </w:pPr>
      <w:r w:rsidRPr="00172355">
        <w:rPr>
          <w:sz w:val="18"/>
        </w:rPr>
        <w:t>Periodo de actualización: trimestral</w:t>
      </w:r>
    </w:p>
    <w:p w:rsidR="00C52516" w:rsidRPr="00172355" w:rsidRDefault="00C52516" w:rsidP="00172355">
      <w:pPr>
        <w:spacing w:after="15" w:line="330" w:lineRule="auto"/>
        <w:ind w:left="10" w:right="12"/>
        <w:jc w:val="both"/>
        <w:rPr>
          <w:sz w:val="18"/>
        </w:rPr>
      </w:pPr>
      <w:r w:rsidRPr="00172355">
        <w:rPr>
          <w:sz w:val="18"/>
        </w:rPr>
        <w:t>Conservar en el sitio de Internet: información que se genere en el ejercicio en curso y la correspondiente al ejercicio anterior Aplica a: todos los sujetos obligados</w:t>
      </w:r>
    </w:p>
    <w:p w:rsidR="00C52516" w:rsidRPr="00172355" w:rsidRDefault="00C52516" w:rsidP="00172355">
      <w:pPr>
        <w:spacing w:after="69"/>
        <w:ind w:left="10" w:right="12"/>
        <w:jc w:val="both"/>
        <w:rPr>
          <w:sz w:val="18"/>
        </w:rPr>
      </w:pPr>
      <w:r w:rsidRPr="00172355">
        <w:rPr>
          <w:sz w:val="18"/>
        </w:rPr>
        <w:t>_______________________________________________________________________________________</w:t>
      </w:r>
    </w:p>
    <w:p w:rsidR="00C52516" w:rsidRPr="00172355" w:rsidRDefault="00C52516" w:rsidP="00172355">
      <w:pPr>
        <w:ind w:left="10" w:right="12"/>
        <w:jc w:val="both"/>
        <w:rPr>
          <w:sz w:val="18"/>
        </w:rPr>
      </w:pPr>
      <w:r w:rsidRPr="00172355">
        <w:rPr>
          <w:sz w:val="18"/>
        </w:rPr>
        <w:t>Criterios sustantivos de contenido</w:t>
      </w:r>
    </w:p>
    <w:p w:rsidR="00C52516" w:rsidRPr="00172355" w:rsidRDefault="00C52516" w:rsidP="00172355">
      <w:pPr>
        <w:ind w:left="580" w:right="12"/>
        <w:jc w:val="both"/>
        <w:rPr>
          <w:sz w:val="18"/>
        </w:rPr>
      </w:pPr>
      <w:r w:rsidRPr="00172355">
        <w:rPr>
          <w:sz w:val="18"/>
        </w:rPr>
        <w:t>Criterio 1</w:t>
      </w:r>
      <w:r w:rsidRPr="00172355">
        <w:rPr>
          <w:sz w:val="14"/>
        </w:rPr>
        <w:t xml:space="preserve">      </w:t>
      </w:r>
      <w:r w:rsidRPr="00172355">
        <w:rPr>
          <w:sz w:val="18"/>
        </w:rPr>
        <w:t>Ejercicio</w:t>
      </w:r>
    </w:p>
    <w:p w:rsidR="00C52516" w:rsidRPr="00172355" w:rsidRDefault="00C52516" w:rsidP="00172355">
      <w:pPr>
        <w:ind w:left="580" w:right="12"/>
        <w:jc w:val="both"/>
        <w:rPr>
          <w:sz w:val="18"/>
        </w:rPr>
      </w:pPr>
      <w:r w:rsidRPr="00172355">
        <w:rPr>
          <w:sz w:val="18"/>
        </w:rPr>
        <w:t>Criterio 2</w:t>
      </w:r>
      <w:r w:rsidRPr="00172355">
        <w:rPr>
          <w:sz w:val="14"/>
        </w:rPr>
        <w:t xml:space="preserve">      </w:t>
      </w:r>
      <w:r w:rsidRPr="00172355">
        <w:rPr>
          <w:sz w:val="18"/>
        </w:rPr>
        <w:t>Periodo que se informa</w:t>
      </w:r>
    </w:p>
    <w:p w:rsidR="00C52516" w:rsidRPr="00172355" w:rsidRDefault="00C52516" w:rsidP="00172355">
      <w:pPr>
        <w:ind w:left="580" w:right="12"/>
        <w:jc w:val="both"/>
        <w:rPr>
          <w:sz w:val="18"/>
        </w:rPr>
      </w:pPr>
      <w:r w:rsidRPr="00172355">
        <w:rPr>
          <w:sz w:val="18"/>
        </w:rPr>
        <w:t>Criterio 3</w:t>
      </w:r>
      <w:r w:rsidRPr="00172355">
        <w:rPr>
          <w:sz w:val="14"/>
        </w:rPr>
        <w:t xml:space="preserve">      </w:t>
      </w:r>
      <w:r w:rsidRPr="00172355">
        <w:rPr>
          <w:sz w:val="18"/>
        </w:rPr>
        <w:t>Fecha expresada con el formato día/mes/año (por ej. 31/Marzo/2016)</w:t>
      </w:r>
    </w:p>
    <w:p w:rsidR="00C52516" w:rsidRPr="00172355" w:rsidRDefault="00C52516" w:rsidP="00172355">
      <w:pPr>
        <w:ind w:left="580" w:right="12"/>
        <w:jc w:val="both"/>
        <w:rPr>
          <w:sz w:val="18"/>
        </w:rPr>
      </w:pPr>
      <w:r w:rsidRPr="00172355">
        <w:rPr>
          <w:sz w:val="18"/>
        </w:rPr>
        <w:t>Criterio 4</w:t>
      </w:r>
      <w:r w:rsidRPr="00172355">
        <w:rPr>
          <w:sz w:val="14"/>
        </w:rPr>
        <w:t xml:space="preserve">      </w:t>
      </w:r>
      <w:r w:rsidRPr="00172355">
        <w:rPr>
          <w:sz w:val="18"/>
        </w:rPr>
        <w:t>Tipo de acta (ordinaria/extraordinaria)</w:t>
      </w:r>
    </w:p>
    <w:p w:rsidR="00C52516" w:rsidRPr="00172355" w:rsidRDefault="00C52516" w:rsidP="00172355">
      <w:pPr>
        <w:ind w:left="580" w:right="12"/>
        <w:jc w:val="both"/>
        <w:rPr>
          <w:sz w:val="18"/>
        </w:rPr>
      </w:pPr>
      <w:r w:rsidRPr="00172355">
        <w:rPr>
          <w:sz w:val="18"/>
        </w:rPr>
        <w:t>Criterio 5</w:t>
      </w:r>
      <w:r w:rsidRPr="00172355">
        <w:rPr>
          <w:sz w:val="14"/>
        </w:rPr>
        <w:t xml:space="preserve">      </w:t>
      </w:r>
      <w:r w:rsidRPr="00172355">
        <w:rPr>
          <w:sz w:val="18"/>
        </w:rPr>
        <w:t>Número de la sesión</w:t>
      </w:r>
    </w:p>
    <w:p w:rsidR="00C52516" w:rsidRPr="00172355" w:rsidRDefault="00C52516" w:rsidP="00172355">
      <w:pPr>
        <w:ind w:left="580" w:right="12"/>
        <w:jc w:val="both"/>
        <w:rPr>
          <w:sz w:val="18"/>
        </w:rPr>
      </w:pPr>
      <w:r w:rsidRPr="00172355">
        <w:rPr>
          <w:sz w:val="18"/>
        </w:rPr>
        <w:t>Criterio 6</w:t>
      </w:r>
      <w:r w:rsidRPr="00172355">
        <w:rPr>
          <w:sz w:val="14"/>
        </w:rPr>
        <w:t xml:space="preserve">      </w:t>
      </w:r>
      <w:r w:rsidRPr="00172355">
        <w:rPr>
          <w:sz w:val="18"/>
        </w:rPr>
        <w:t>Número del acta (en su caso)</w:t>
      </w:r>
    </w:p>
    <w:p w:rsidR="00C52516" w:rsidRPr="00172355" w:rsidRDefault="00C52516" w:rsidP="00172355">
      <w:pPr>
        <w:ind w:left="580" w:right="12"/>
        <w:jc w:val="both"/>
        <w:rPr>
          <w:sz w:val="18"/>
        </w:rPr>
      </w:pPr>
      <w:r w:rsidRPr="00172355">
        <w:rPr>
          <w:sz w:val="18"/>
        </w:rPr>
        <w:t>Criterio 7</w:t>
      </w:r>
      <w:r w:rsidRPr="00172355">
        <w:rPr>
          <w:sz w:val="14"/>
        </w:rPr>
        <w:t xml:space="preserve">      </w:t>
      </w:r>
      <w:r w:rsidRPr="00172355">
        <w:rPr>
          <w:sz w:val="18"/>
        </w:rPr>
        <w:t>Orden del día; en su caso, incluir un hipervínculo al documento</w:t>
      </w:r>
    </w:p>
    <w:p w:rsidR="00C52516" w:rsidRPr="00172355" w:rsidRDefault="00C52516" w:rsidP="00172355">
      <w:pPr>
        <w:spacing w:after="47" w:line="259" w:lineRule="auto"/>
        <w:ind w:left="568"/>
        <w:jc w:val="both"/>
        <w:rPr>
          <w:sz w:val="18"/>
        </w:rPr>
      </w:pPr>
      <w:r w:rsidRPr="00172355">
        <w:rPr>
          <w:sz w:val="18"/>
        </w:rPr>
        <w:t xml:space="preserve"> </w:t>
      </w:r>
    </w:p>
    <w:p w:rsidR="00C52516" w:rsidRPr="00172355" w:rsidRDefault="00C52516" w:rsidP="00172355">
      <w:pPr>
        <w:spacing w:after="26" w:line="370" w:lineRule="auto"/>
        <w:ind w:left="580" w:right="1480"/>
        <w:jc w:val="both"/>
        <w:rPr>
          <w:sz w:val="18"/>
        </w:rPr>
      </w:pPr>
      <w:r w:rsidRPr="00172355">
        <w:rPr>
          <w:sz w:val="18"/>
        </w:rPr>
        <w:t>Criterio 8</w:t>
      </w:r>
      <w:r w:rsidRPr="00172355">
        <w:rPr>
          <w:sz w:val="14"/>
        </w:rPr>
        <w:t xml:space="preserve">      </w:t>
      </w:r>
      <w:r w:rsidRPr="00172355">
        <w:rPr>
          <w:sz w:val="18"/>
        </w:rPr>
        <w:t>Hipervínculo a los documentos completos de las actas (versiones públicas (35)) Respecto a las opiniones y recomendaciones se publicarán los siguientes datos:</w:t>
      </w:r>
    </w:p>
    <w:p w:rsidR="00C52516" w:rsidRPr="00172355" w:rsidRDefault="00C52516" w:rsidP="00172355">
      <w:pPr>
        <w:ind w:left="580" w:right="12"/>
        <w:jc w:val="both"/>
        <w:rPr>
          <w:sz w:val="18"/>
        </w:rPr>
      </w:pPr>
      <w:r w:rsidRPr="00172355">
        <w:rPr>
          <w:sz w:val="18"/>
        </w:rPr>
        <w:t>Criterio 9</w:t>
      </w:r>
      <w:r w:rsidRPr="00172355">
        <w:rPr>
          <w:sz w:val="14"/>
        </w:rPr>
        <w:t xml:space="preserve">      </w:t>
      </w:r>
      <w:r w:rsidRPr="00172355">
        <w:rPr>
          <w:sz w:val="18"/>
        </w:rPr>
        <w:t>Ejercicio</w:t>
      </w:r>
    </w:p>
    <w:p w:rsidR="00C52516" w:rsidRPr="00172355" w:rsidRDefault="00C52516" w:rsidP="00172355">
      <w:pPr>
        <w:ind w:left="580" w:right="12"/>
        <w:jc w:val="both"/>
        <w:rPr>
          <w:sz w:val="18"/>
        </w:rPr>
      </w:pPr>
      <w:r w:rsidRPr="00172355">
        <w:rPr>
          <w:sz w:val="18"/>
        </w:rPr>
        <w:t>Criterio 10</w:t>
      </w:r>
      <w:r w:rsidRPr="00172355">
        <w:rPr>
          <w:sz w:val="14"/>
        </w:rPr>
        <w:t xml:space="preserve">    </w:t>
      </w:r>
      <w:r w:rsidRPr="00172355">
        <w:rPr>
          <w:sz w:val="18"/>
        </w:rPr>
        <w:t>Periodo que se informa (trimestre)</w:t>
      </w:r>
    </w:p>
    <w:p w:rsidR="00C52516" w:rsidRPr="00172355" w:rsidRDefault="00C52516" w:rsidP="00172355">
      <w:pPr>
        <w:ind w:left="580" w:right="12"/>
        <w:jc w:val="both"/>
        <w:rPr>
          <w:sz w:val="18"/>
        </w:rPr>
      </w:pPr>
      <w:r w:rsidRPr="00172355">
        <w:rPr>
          <w:sz w:val="18"/>
        </w:rPr>
        <w:t>Criterio 11</w:t>
      </w:r>
      <w:r w:rsidRPr="00172355">
        <w:rPr>
          <w:sz w:val="14"/>
        </w:rPr>
        <w:t xml:space="preserve">    </w:t>
      </w:r>
      <w:r w:rsidRPr="00172355">
        <w:rPr>
          <w:sz w:val="18"/>
        </w:rPr>
        <w:t>Tipo de documento (recomendación/opinión)</w:t>
      </w:r>
    </w:p>
    <w:p w:rsidR="00C52516" w:rsidRPr="00172355" w:rsidRDefault="00C52516" w:rsidP="00172355">
      <w:pPr>
        <w:ind w:left="580" w:right="12"/>
        <w:jc w:val="both"/>
        <w:rPr>
          <w:sz w:val="18"/>
        </w:rPr>
      </w:pPr>
      <w:r w:rsidRPr="00172355">
        <w:rPr>
          <w:sz w:val="18"/>
        </w:rPr>
        <w:t>Criterio 12</w:t>
      </w:r>
      <w:r w:rsidRPr="00172355">
        <w:rPr>
          <w:sz w:val="14"/>
        </w:rPr>
        <w:t xml:space="preserve">    </w:t>
      </w:r>
      <w:r w:rsidRPr="00172355">
        <w:rPr>
          <w:sz w:val="18"/>
        </w:rPr>
        <w:t>Fecha expresada con el formato (día/mes/año) en que se emitieron</w:t>
      </w:r>
    </w:p>
    <w:p w:rsidR="00C52516" w:rsidRPr="00172355" w:rsidRDefault="00C52516" w:rsidP="00172355">
      <w:pPr>
        <w:ind w:left="580" w:right="12"/>
        <w:jc w:val="both"/>
        <w:rPr>
          <w:sz w:val="18"/>
        </w:rPr>
      </w:pPr>
      <w:r w:rsidRPr="00172355">
        <w:rPr>
          <w:sz w:val="18"/>
        </w:rPr>
        <w:t>Criterio 13</w:t>
      </w:r>
      <w:r w:rsidRPr="00172355">
        <w:rPr>
          <w:sz w:val="14"/>
        </w:rPr>
        <w:t xml:space="preserve">    </w:t>
      </w:r>
      <w:r w:rsidRPr="00172355">
        <w:rPr>
          <w:sz w:val="18"/>
        </w:rPr>
        <w:t>Asunto o tema de las opiniones o recomendaciones (breve explicación)</w:t>
      </w:r>
    </w:p>
    <w:p w:rsidR="00C52516" w:rsidRPr="00172355" w:rsidRDefault="00C52516" w:rsidP="00172355">
      <w:pPr>
        <w:ind w:left="580" w:right="12"/>
        <w:jc w:val="both"/>
        <w:rPr>
          <w:sz w:val="18"/>
        </w:rPr>
      </w:pPr>
      <w:r w:rsidRPr="00172355">
        <w:rPr>
          <w:sz w:val="18"/>
        </w:rPr>
        <w:t>Criterio 14</w:t>
      </w:r>
      <w:r w:rsidRPr="00172355">
        <w:rPr>
          <w:sz w:val="14"/>
        </w:rPr>
        <w:t xml:space="preserve">    </w:t>
      </w:r>
      <w:r w:rsidRPr="00172355">
        <w:rPr>
          <w:sz w:val="18"/>
        </w:rPr>
        <w:t>Hipervínculo a los documentos completos de las opiniones y/o recomendaciones</w:t>
      </w:r>
    </w:p>
    <w:p w:rsidR="00C52516" w:rsidRPr="00172355" w:rsidRDefault="00C52516" w:rsidP="00172355">
      <w:pPr>
        <w:spacing w:after="131"/>
        <w:ind w:left="10" w:right="12"/>
        <w:jc w:val="both"/>
        <w:rPr>
          <w:sz w:val="18"/>
        </w:rPr>
      </w:pPr>
      <w:r w:rsidRPr="00172355">
        <w:rPr>
          <w:sz w:val="18"/>
        </w:rPr>
        <w:t>Criterios adjetivos de actualización</w:t>
      </w:r>
    </w:p>
    <w:p w:rsidR="00C52516" w:rsidRPr="00172355" w:rsidRDefault="00C52516" w:rsidP="00172355">
      <w:pPr>
        <w:ind w:left="580" w:right="12"/>
        <w:jc w:val="both"/>
        <w:rPr>
          <w:sz w:val="18"/>
        </w:rPr>
      </w:pPr>
      <w:r w:rsidRPr="00172355">
        <w:rPr>
          <w:sz w:val="18"/>
        </w:rPr>
        <w:t>Criterio 15</w:t>
      </w:r>
      <w:r w:rsidRPr="00172355">
        <w:rPr>
          <w:sz w:val="14"/>
        </w:rPr>
        <w:t xml:space="preserve">    </w:t>
      </w:r>
      <w:r w:rsidRPr="00172355">
        <w:rPr>
          <w:sz w:val="18"/>
        </w:rPr>
        <w:t>Periodo de actualización de la información: trimestral</w:t>
      </w:r>
    </w:p>
    <w:p w:rsidR="00C52516" w:rsidRPr="00172355" w:rsidRDefault="00C52516" w:rsidP="00172355">
      <w:pPr>
        <w:ind w:left="1705" w:right="705" w:hanging="1135"/>
        <w:jc w:val="both"/>
        <w:rPr>
          <w:sz w:val="18"/>
        </w:rPr>
      </w:pPr>
      <w:r w:rsidRPr="00172355">
        <w:rPr>
          <w:sz w:val="18"/>
        </w:rPr>
        <w:t>Criterio 16</w:t>
      </w:r>
      <w:r w:rsidRPr="00172355">
        <w:rPr>
          <w:sz w:val="14"/>
        </w:rPr>
        <w:t xml:space="preserve">    </w:t>
      </w:r>
      <w:r w:rsidRPr="00172355">
        <w:rPr>
          <w:sz w:val="18"/>
        </w:rPr>
        <w:t>Actualizar al periodo que corresponde de acuerdo con la Tabla de actualización y conservación de la información</w:t>
      </w:r>
    </w:p>
    <w:p w:rsidR="00C52516" w:rsidRPr="00172355" w:rsidRDefault="00C52516" w:rsidP="00172355">
      <w:pPr>
        <w:ind w:left="1705" w:right="614" w:hanging="1135"/>
        <w:jc w:val="both"/>
        <w:rPr>
          <w:sz w:val="18"/>
        </w:rPr>
      </w:pPr>
      <w:r w:rsidRPr="00172355">
        <w:rPr>
          <w:sz w:val="18"/>
        </w:rPr>
        <w:t>Criterio 17</w:t>
      </w:r>
      <w:r w:rsidRPr="00172355">
        <w:rPr>
          <w:sz w:val="14"/>
        </w:rPr>
        <w:t xml:space="preserve">    </w:t>
      </w:r>
      <w:r w:rsidRPr="00172355">
        <w:rPr>
          <w:sz w:val="18"/>
        </w:rPr>
        <w:t>Conservar en el sitio de Internet y a través de la Plataforma Nacional la información de acuerdo con la Tabla de actualización y conservación de la información</w:t>
      </w:r>
    </w:p>
    <w:p w:rsidR="00C52516" w:rsidRPr="00172355" w:rsidRDefault="00C52516" w:rsidP="00172355">
      <w:pPr>
        <w:spacing w:after="132"/>
        <w:ind w:left="10" w:right="12"/>
        <w:jc w:val="both"/>
        <w:rPr>
          <w:sz w:val="18"/>
        </w:rPr>
      </w:pPr>
      <w:r w:rsidRPr="00172355">
        <w:rPr>
          <w:sz w:val="18"/>
        </w:rPr>
        <w:t>Criterios adjetivos de confiabilidad</w:t>
      </w:r>
    </w:p>
    <w:p w:rsidR="00C52516" w:rsidRPr="00172355" w:rsidRDefault="00C52516" w:rsidP="00172355">
      <w:pPr>
        <w:ind w:left="1705" w:right="12" w:hanging="1135"/>
        <w:jc w:val="both"/>
        <w:rPr>
          <w:sz w:val="18"/>
        </w:rPr>
      </w:pPr>
      <w:r w:rsidRPr="00172355">
        <w:rPr>
          <w:sz w:val="18"/>
        </w:rPr>
        <w:t>Criterio 18</w:t>
      </w:r>
      <w:r w:rsidRPr="00172355">
        <w:rPr>
          <w:sz w:val="14"/>
        </w:rPr>
        <w:t xml:space="preserve">    </w:t>
      </w:r>
      <w:r w:rsidRPr="00172355">
        <w:rPr>
          <w:sz w:val="18"/>
        </w:rPr>
        <w:t>Área(s) o unidad(es) administrativa(s) que genera(n) o posee(n) la información respectiva y son responsables de publicarla y actualizarla</w:t>
      </w:r>
    </w:p>
    <w:p w:rsidR="00C52516" w:rsidRPr="00172355" w:rsidRDefault="00C52516" w:rsidP="00172355">
      <w:pPr>
        <w:spacing w:after="133"/>
        <w:ind w:left="1705" w:right="12" w:hanging="1135"/>
        <w:jc w:val="both"/>
        <w:rPr>
          <w:sz w:val="18"/>
        </w:rPr>
      </w:pPr>
      <w:r w:rsidRPr="00172355">
        <w:rPr>
          <w:sz w:val="18"/>
        </w:rPr>
        <w:t>Criterio 19</w:t>
      </w:r>
      <w:r w:rsidRPr="00172355">
        <w:rPr>
          <w:sz w:val="14"/>
        </w:rPr>
        <w:t xml:space="preserve">    </w:t>
      </w:r>
      <w:r w:rsidRPr="00172355">
        <w:rPr>
          <w:sz w:val="18"/>
        </w:rPr>
        <w:t>Fecha de actualización de la información publicada con el formato día/mes/año (por ej. 31/Marzo/2016)</w:t>
      </w:r>
    </w:p>
    <w:p w:rsidR="00C52516" w:rsidRPr="00172355" w:rsidRDefault="00C52516" w:rsidP="00172355">
      <w:pPr>
        <w:ind w:left="1705" w:right="12" w:hanging="1135"/>
        <w:jc w:val="both"/>
        <w:rPr>
          <w:sz w:val="18"/>
        </w:rPr>
      </w:pPr>
      <w:r w:rsidRPr="00172355">
        <w:rPr>
          <w:sz w:val="18"/>
        </w:rPr>
        <w:t>Criterio 20</w:t>
      </w:r>
      <w:r w:rsidRPr="00172355">
        <w:rPr>
          <w:sz w:val="14"/>
        </w:rPr>
        <w:t xml:space="preserve">    </w:t>
      </w:r>
      <w:r w:rsidRPr="00172355">
        <w:rPr>
          <w:sz w:val="18"/>
        </w:rPr>
        <w:t>Fecha de validación de la información publicada con el formato día/mes/año (por ej. 31/Marzo/2016)</w:t>
      </w:r>
    </w:p>
    <w:p w:rsidR="00C52516" w:rsidRPr="00172355" w:rsidRDefault="00C52516" w:rsidP="00172355">
      <w:pPr>
        <w:ind w:left="10" w:right="12"/>
        <w:jc w:val="both"/>
        <w:rPr>
          <w:sz w:val="18"/>
        </w:rPr>
      </w:pPr>
      <w:r w:rsidRPr="00172355">
        <w:rPr>
          <w:sz w:val="18"/>
        </w:rPr>
        <w:t>Criterios adjetivos de formato</w:t>
      </w:r>
    </w:p>
    <w:p w:rsidR="00C52516" w:rsidRPr="00172355" w:rsidRDefault="00C52516" w:rsidP="00172355">
      <w:pPr>
        <w:numPr>
          <w:ilvl w:val="0"/>
          <w:numId w:val="41"/>
        </w:numPr>
        <w:spacing w:after="98" w:line="249" w:lineRule="auto"/>
        <w:ind w:left="1710" w:right="459" w:hanging="451"/>
        <w:jc w:val="both"/>
        <w:rPr>
          <w:sz w:val="18"/>
          <w:highlight w:val="yellow"/>
        </w:rPr>
      </w:pPr>
      <w:r w:rsidRPr="00172355">
        <w:rPr>
          <w:sz w:val="18"/>
          <w:highlight w:val="yellow"/>
        </w:rPr>
        <w:t>La información publicada se organiza mediante los formatos 46a y 46b, en los que se incluyen todos los campos especificados en los criterios sustantivos de contenido</w:t>
      </w:r>
    </w:p>
    <w:p w:rsidR="00C52516" w:rsidRDefault="00C52516" w:rsidP="00172355">
      <w:pPr>
        <w:numPr>
          <w:ilvl w:val="0"/>
          <w:numId w:val="41"/>
        </w:numPr>
        <w:spacing w:after="98" w:line="249" w:lineRule="auto"/>
        <w:ind w:left="1710" w:right="459" w:hanging="451"/>
        <w:jc w:val="both"/>
        <w:rPr>
          <w:sz w:val="18"/>
          <w:highlight w:val="yellow"/>
        </w:rPr>
      </w:pPr>
      <w:r w:rsidRPr="00172355">
        <w:rPr>
          <w:sz w:val="18"/>
          <w:highlight w:val="yellow"/>
        </w:rPr>
        <w:t xml:space="preserve">El soporte </w:t>
      </w:r>
      <w:r w:rsidRPr="00172355">
        <w:rPr>
          <w:sz w:val="18"/>
          <w:highlight w:val="yellow"/>
        </w:rPr>
        <w:tab/>
        <w:t>la información permite su reutilización</w:t>
      </w:r>
    </w:p>
    <w:p w:rsidR="00C52516" w:rsidRPr="00172355" w:rsidRDefault="00C52516" w:rsidP="00172355">
      <w:pPr>
        <w:ind w:left="10" w:right="12"/>
        <w:jc w:val="both"/>
        <w:rPr>
          <w:sz w:val="18"/>
        </w:rPr>
      </w:pPr>
    </w:p>
    <w:p w:rsidR="00C52516" w:rsidRPr="00172355" w:rsidRDefault="00C52516" w:rsidP="00172355">
      <w:pPr>
        <w:ind w:left="10" w:right="12"/>
        <w:jc w:val="both"/>
        <w:rPr>
          <w:sz w:val="18"/>
        </w:rPr>
      </w:pPr>
      <w:r w:rsidRPr="00172355">
        <w:rPr>
          <w:sz w:val="18"/>
        </w:rPr>
        <w:t>Formato 46a LGT_Art_70_Fr_XLVI</w:t>
      </w:r>
    </w:p>
    <w:p w:rsidR="00C52516" w:rsidRPr="00172355" w:rsidRDefault="00C52516" w:rsidP="00172355">
      <w:pPr>
        <w:ind w:left="10" w:right="12"/>
        <w:jc w:val="both"/>
        <w:rPr>
          <w:sz w:val="18"/>
        </w:rPr>
      </w:pPr>
    </w:p>
    <w:p w:rsidR="00C52516" w:rsidRPr="00172355" w:rsidRDefault="00C52516" w:rsidP="00172355">
      <w:pPr>
        <w:spacing w:after="6" w:line="251" w:lineRule="auto"/>
        <w:ind w:left="859" w:right="848"/>
        <w:jc w:val="both"/>
        <w:rPr>
          <w:sz w:val="18"/>
        </w:rPr>
      </w:pPr>
      <w:r w:rsidRPr="00172355">
        <w:rPr>
          <w:sz w:val="18"/>
        </w:rPr>
        <w:t>Actas del Consejo Consultivo de&lt;&lt;sujeto obligado&gt;&gt;</w:t>
      </w:r>
    </w:p>
    <w:p w:rsidR="00C52516" w:rsidRPr="00172355" w:rsidRDefault="00C52516" w:rsidP="00172355">
      <w:pPr>
        <w:spacing w:after="6" w:line="251" w:lineRule="auto"/>
        <w:ind w:left="859" w:right="848"/>
        <w:jc w:val="both"/>
        <w:rPr>
          <w:sz w:val="18"/>
        </w:rPr>
      </w:pPr>
    </w:p>
    <w:tbl>
      <w:tblPr>
        <w:tblStyle w:val="TableGrid"/>
        <w:tblW w:w="9943" w:type="dxa"/>
        <w:tblInd w:w="83" w:type="dxa"/>
        <w:tblCellMar>
          <w:top w:w="19" w:type="dxa"/>
          <w:left w:w="174" w:type="dxa"/>
          <w:right w:w="155" w:type="dxa"/>
        </w:tblCellMar>
        <w:tblLook w:val="04A0" w:firstRow="1" w:lastRow="0" w:firstColumn="1" w:lastColumn="0" w:noHBand="0" w:noVBand="1"/>
      </w:tblPr>
      <w:tblGrid>
        <w:gridCol w:w="1037"/>
        <w:gridCol w:w="1502"/>
        <w:gridCol w:w="1652"/>
        <w:gridCol w:w="1382"/>
        <w:gridCol w:w="901"/>
        <w:gridCol w:w="1066"/>
        <w:gridCol w:w="1066"/>
        <w:gridCol w:w="1337"/>
      </w:tblGrid>
      <w:tr w:rsidR="00C52516" w:rsidTr="00172355">
        <w:trPr>
          <w:trHeight w:val="1502"/>
        </w:trPr>
        <w:tc>
          <w:tcPr>
            <w:tcW w:w="10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sz w:val="14"/>
              </w:rPr>
              <w:t>Ejercicio</w:t>
            </w: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en que se realizaron las</w:t>
            </w:r>
          </w:p>
          <w:p w:rsidR="00C52516" w:rsidRDefault="00C52516" w:rsidP="00970B3A">
            <w:pPr>
              <w:spacing w:line="259" w:lineRule="auto"/>
              <w:ind w:left="1"/>
              <w:jc w:val="center"/>
            </w:pPr>
            <w:r>
              <w:rPr>
                <w:color w:val="000000"/>
                <w:sz w:val="14"/>
              </w:rPr>
              <w:t>sesiones expresada</w:t>
            </w:r>
          </w:p>
          <w:p w:rsidR="00C52516" w:rsidRDefault="00C52516" w:rsidP="00970B3A">
            <w:pPr>
              <w:spacing w:line="259" w:lineRule="auto"/>
              <w:jc w:val="center"/>
            </w:pPr>
            <w:r>
              <w:rPr>
                <w:color w:val="000000"/>
                <w:sz w:val="14"/>
              </w:rPr>
              <w:t>con el formato día/ mes/año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sz w:val="14"/>
              </w:rPr>
              <w:t>Tipo de acta</w:t>
            </w:r>
          </w:p>
          <w:p w:rsidR="00C52516" w:rsidRDefault="00C52516" w:rsidP="00970B3A">
            <w:pPr>
              <w:spacing w:line="259" w:lineRule="auto"/>
              <w:jc w:val="center"/>
            </w:pPr>
            <w:r>
              <w:rPr>
                <w:color w:val="000000"/>
                <w:sz w:val="14"/>
              </w:rPr>
              <w:t>(ordinaria/</w:t>
            </w:r>
            <w:proofErr w:type="spellStart"/>
            <w:r>
              <w:rPr>
                <w:color w:val="000000"/>
                <w:sz w:val="14"/>
              </w:rPr>
              <w:t>extraor</w:t>
            </w:r>
            <w:proofErr w:type="spellEnd"/>
            <w:r>
              <w:rPr>
                <w:color w:val="000000"/>
                <w:sz w:val="14"/>
              </w:rPr>
              <w:t xml:space="preserve"> </w:t>
            </w:r>
            <w:proofErr w:type="spellStart"/>
            <w:r>
              <w:rPr>
                <w:color w:val="000000"/>
                <w:sz w:val="14"/>
              </w:rPr>
              <w:t>dinaria</w:t>
            </w:r>
            <w:proofErr w:type="spellEnd"/>
            <w:r>
              <w:rPr>
                <w:color w:val="000000"/>
                <w:sz w:val="14"/>
              </w:rPr>
              <w:t>)</w:t>
            </w:r>
          </w:p>
        </w:tc>
        <w:tc>
          <w:tcPr>
            <w:tcW w:w="90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la sesión</w:t>
            </w:r>
          </w:p>
        </w:tc>
        <w:tc>
          <w:tcPr>
            <w:tcW w:w="10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del acta (en su caso)</w:t>
            </w:r>
          </w:p>
        </w:tc>
        <w:tc>
          <w:tcPr>
            <w:tcW w:w="10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90" w:hanging="30"/>
            </w:pPr>
            <w:r>
              <w:rPr>
                <w:color w:val="000000"/>
                <w:sz w:val="14"/>
              </w:rPr>
              <w:t>Temas de la sesión</w:t>
            </w:r>
          </w:p>
          <w:p w:rsidR="00C52516" w:rsidRDefault="00C52516" w:rsidP="00970B3A">
            <w:pPr>
              <w:spacing w:line="259" w:lineRule="auto"/>
              <w:jc w:val="center"/>
            </w:pPr>
            <w:r>
              <w:rPr>
                <w:color w:val="000000"/>
                <w:sz w:val="14"/>
              </w:rPr>
              <w:t>(orden del día)</w:t>
            </w:r>
          </w:p>
        </w:tc>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8" w:firstLine="45"/>
            </w:pPr>
            <w:r>
              <w:rPr>
                <w:color w:val="000000"/>
                <w:sz w:val="14"/>
              </w:rPr>
              <w:t>Hipervínculo a los documentos</w:t>
            </w:r>
          </w:p>
          <w:p w:rsidR="00C52516" w:rsidRDefault="00C52516" w:rsidP="00970B3A">
            <w:pPr>
              <w:spacing w:line="259" w:lineRule="auto"/>
              <w:jc w:val="center"/>
            </w:pPr>
            <w:r>
              <w:rPr>
                <w:color w:val="000000"/>
                <w:sz w:val="14"/>
              </w:rPr>
              <w:t>completos de las actas</w:t>
            </w:r>
          </w:p>
        </w:tc>
      </w:tr>
    </w:tbl>
    <w:p w:rsidR="00C52516" w:rsidRDefault="00C52516" w:rsidP="00C52516">
      <w:pPr>
        <w:spacing w:after="182" w:line="253" w:lineRule="auto"/>
        <w:ind w:left="573" w:right="21"/>
        <w:rPr>
          <w:sz w:val="16"/>
        </w:rPr>
      </w:pPr>
    </w:p>
    <w:p w:rsidR="00C52516" w:rsidRDefault="00C52516" w:rsidP="00C52516">
      <w:pPr>
        <w:spacing w:after="182" w:line="253" w:lineRule="auto"/>
        <w:ind w:left="573" w:right="21"/>
      </w:pPr>
      <w:r>
        <w:rPr>
          <w:sz w:val="16"/>
        </w:rPr>
        <w:t>Periodo de actualización de la información: trimestral</w:t>
      </w:r>
    </w:p>
    <w:p w:rsidR="00C52516" w:rsidRDefault="00C52516" w:rsidP="00C52516">
      <w:pPr>
        <w:spacing w:after="241" w:line="253" w:lineRule="auto"/>
        <w:ind w:left="573" w:right="21"/>
      </w:pPr>
      <w:r>
        <w:rPr>
          <w:sz w:val="16"/>
        </w:rPr>
        <w:t>Fecha de actualización: día/mes/año</w:t>
      </w:r>
    </w:p>
    <w:p w:rsidR="00C52516" w:rsidRDefault="00C52516" w:rsidP="00C52516">
      <w:pPr>
        <w:spacing w:after="182" w:line="253" w:lineRule="auto"/>
        <w:ind w:left="573" w:right="21"/>
      </w:pPr>
      <w:r>
        <w:rPr>
          <w:sz w:val="16"/>
        </w:rPr>
        <w:lastRenderedPageBreak/>
        <w:t>Fecha de validación: día/mes/año</w:t>
      </w:r>
    </w:p>
    <w:p w:rsidR="00C52516" w:rsidRDefault="00C52516" w:rsidP="00C52516">
      <w:pPr>
        <w:spacing w:after="105" w:line="253" w:lineRule="auto"/>
        <w:ind w:left="578" w:right="21"/>
        <w:rPr>
          <w:sz w:val="16"/>
        </w:rPr>
      </w:pPr>
      <w:r>
        <w:rPr>
          <w:sz w:val="16"/>
        </w:rPr>
        <w:t>Área(s) o unidad(es) administrativa(s) que genera(n) o posee(n) la información: ____________________</w:t>
      </w:r>
    </w:p>
    <w:p w:rsidR="00C52516" w:rsidRDefault="00C52516" w:rsidP="00C52516">
      <w:pPr>
        <w:ind w:left="10" w:right="12"/>
      </w:pPr>
    </w:p>
    <w:p w:rsidR="00C52516" w:rsidRPr="00172355" w:rsidRDefault="00C52516" w:rsidP="00C52516">
      <w:pPr>
        <w:ind w:left="10" w:right="12"/>
        <w:rPr>
          <w:sz w:val="18"/>
        </w:rPr>
      </w:pPr>
      <w:r w:rsidRPr="00172355">
        <w:rPr>
          <w:sz w:val="18"/>
        </w:rPr>
        <w:t>Formato 46b LGT_Art_70_Fr_XLVI</w:t>
      </w:r>
    </w:p>
    <w:p w:rsidR="00C52516" w:rsidRPr="00172355" w:rsidRDefault="00C52516" w:rsidP="00C52516">
      <w:pPr>
        <w:ind w:left="10" w:right="12"/>
        <w:rPr>
          <w:sz w:val="18"/>
        </w:rPr>
      </w:pPr>
    </w:p>
    <w:p w:rsidR="00C52516" w:rsidRPr="00172355" w:rsidRDefault="00C52516" w:rsidP="00C52516">
      <w:pPr>
        <w:spacing w:after="7"/>
        <w:ind w:left="2011" w:right="12"/>
        <w:rPr>
          <w:sz w:val="18"/>
        </w:rPr>
      </w:pPr>
      <w:r w:rsidRPr="00172355">
        <w:rPr>
          <w:sz w:val="18"/>
        </w:rPr>
        <w:t>Opiniones y recomendaciones del Consejo Consultivo de&lt;&lt;sujeto obligado&gt;&gt;</w:t>
      </w:r>
    </w:p>
    <w:p w:rsidR="00C52516" w:rsidRDefault="00C52516" w:rsidP="00C52516">
      <w:pPr>
        <w:spacing w:after="7"/>
        <w:ind w:left="2011" w:right="12"/>
      </w:pPr>
    </w:p>
    <w:tbl>
      <w:tblPr>
        <w:tblStyle w:val="TableGrid"/>
        <w:tblW w:w="9658" w:type="dxa"/>
        <w:tblInd w:w="83" w:type="dxa"/>
        <w:tblCellMar>
          <w:top w:w="19" w:type="dxa"/>
          <w:left w:w="182" w:type="dxa"/>
          <w:right w:w="161" w:type="dxa"/>
        </w:tblCellMar>
        <w:tblLook w:val="04A0" w:firstRow="1" w:lastRow="0" w:firstColumn="1" w:lastColumn="0" w:noHBand="0" w:noVBand="1"/>
      </w:tblPr>
      <w:tblGrid>
        <w:gridCol w:w="1351"/>
        <w:gridCol w:w="1382"/>
        <w:gridCol w:w="1292"/>
        <w:gridCol w:w="1908"/>
        <w:gridCol w:w="1652"/>
        <w:gridCol w:w="2073"/>
      </w:tblGrid>
      <w:tr w:rsidR="00C52516" w:rsidTr="00172355">
        <w:trPr>
          <w:trHeight w:val="976"/>
        </w:trPr>
        <w:tc>
          <w:tcPr>
            <w:tcW w:w="13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Ejercicio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Tipo de documento</w:t>
            </w:r>
          </w:p>
          <w:p w:rsidR="00C52516" w:rsidRDefault="00C52516" w:rsidP="00970B3A">
            <w:pPr>
              <w:spacing w:line="259" w:lineRule="auto"/>
              <w:jc w:val="center"/>
            </w:pPr>
            <w:r>
              <w:rPr>
                <w:color w:val="000000"/>
                <w:sz w:val="14"/>
              </w:rPr>
              <w:t>recomendación</w:t>
            </w:r>
          </w:p>
          <w:p w:rsidR="00C52516" w:rsidRDefault="00C52516" w:rsidP="00970B3A">
            <w:pPr>
              <w:spacing w:line="259" w:lineRule="auto"/>
              <w:jc w:val="center"/>
            </w:pPr>
            <w:r>
              <w:rPr>
                <w:color w:val="000000"/>
                <w:sz w:val="14"/>
              </w:rPr>
              <w:t>/opinión</w:t>
            </w:r>
          </w:p>
        </w:tc>
        <w:tc>
          <w:tcPr>
            <w:tcW w:w="19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hanging="8"/>
              <w:jc w:val="center"/>
            </w:pPr>
            <w:r>
              <w:rPr>
                <w:color w:val="000000"/>
                <w:sz w:val="14"/>
              </w:rPr>
              <w:t>Fecha expresada en que se emitieron con el formato día/mes/año</w:t>
            </w:r>
          </w:p>
        </w:tc>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5" w:right="53" w:hanging="60"/>
            </w:pPr>
            <w:r>
              <w:rPr>
                <w:color w:val="000000"/>
                <w:sz w:val="14"/>
              </w:rPr>
              <w:t>Asunto/tema de las opiniones o recomendaciones</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3" w:right="30" w:hanging="23"/>
            </w:pPr>
            <w:r>
              <w:rPr>
                <w:color w:val="000000"/>
                <w:sz w:val="14"/>
              </w:rPr>
              <w:t>Hipervínculo al documento completo de las opiniones y/o recomendaciones</w:t>
            </w:r>
          </w:p>
        </w:tc>
      </w:tr>
    </w:tbl>
    <w:p w:rsidR="00C52516" w:rsidRDefault="00C52516" w:rsidP="00C52516">
      <w:pPr>
        <w:spacing w:after="182" w:line="253" w:lineRule="auto"/>
        <w:ind w:left="573" w:right="21"/>
        <w:rPr>
          <w:sz w:val="16"/>
        </w:rPr>
      </w:pPr>
    </w:p>
    <w:p w:rsidR="00C52516" w:rsidRDefault="00C52516" w:rsidP="00C52516">
      <w:pPr>
        <w:spacing w:after="182" w:line="253" w:lineRule="auto"/>
        <w:ind w:left="573" w:right="21"/>
      </w:pPr>
      <w:r>
        <w:rPr>
          <w:sz w:val="16"/>
        </w:rPr>
        <w:t>Periodo de actualización de la información: trimestral</w:t>
      </w:r>
    </w:p>
    <w:p w:rsidR="00C52516" w:rsidRDefault="00C52516" w:rsidP="00C52516">
      <w:pPr>
        <w:spacing w:after="182" w:line="253" w:lineRule="auto"/>
        <w:ind w:left="573" w:right="21"/>
      </w:pPr>
      <w:r>
        <w:rPr>
          <w:sz w:val="16"/>
        </w:rPr>
        <w:t>Fecha de actualización: día/mes/año</w:t>
      </w:r>
    </w:p>
    <w:p w:rsidR="00C52516" w:rsidRDefault="00C52516" w:rsidP="00C52516">
      <w:pPr>
        <w:spacing w:after="182" w:line="253" w:lineRule="auto"/>
        <w:ind w:left="573" w:right="21"/>
      </w:pPr>
      <w:r>
        <w:rPr>
          <w:sz w:val="16"/>
        </w:rPr>
        <w:t>Fecha de validación: día/mes/año</w:t>
      </w:r>
    </w:p>
    <w:p w:rsidR="00C52516" w:rsidRDefault="00C52516" w:rsidP="00C52516">
      <w:pPr>
        <w:spacing w:after="138" w:line="253" w:lineRule="auto"/>
        <w:ind w:left="578" w:right="21"/>
        <w:rPr>
          <w:sz w:val="16"/>
        </w:rPr>
      </w:pPr>
      <w:r>
        <w:rPr>
          <w:sz w:val="16"/>
        </w:rPr>
        <w:t>Área(s) o unidad(es) administrativa(s) que genera(n) o posee(n) la información: ____________________</w:t>
      </w:r>
    </w:p>
    <w:p w:rsidR="00C52516" w:rsidRDefault="00C52516" w:rsidP="00C52516">
      <w:pPr>
        <w:ind w:left="1081" w:right="901" w:hanging="721"/>
      </w:pPr>
    </w:p>
    <w:p w:rsidR="00C52516" w:rsidRPr="00172355" w:rsidRDefault="00C52516" w:rsidP="00C52516">
      <w:pPr>
        <w:ind w:left="1081" w:right="901" w:hanging="721"/>
        <w:rPr>
          <w:sz w:val="18"/>
        </w:rPr>
      </w:pPr>
      <w:r w:rsidRPr="00172355">
        <w:rPr>
          <w:sz w:val="18"/>
        </w:rPr>
        <w:t>XLVII.</w:t>
      </w:r>
      <w:r w:rsidRPr="00172355">
        <w:rPr>
          <w:sz w:val="14"/>
        </w:rPr>
        <w:t xml:space="preserve">    </w:t>
      </w:r>
      <w:r w:rsidRPr="00172355">
        <w:rPr>
          <w:sz w:val="18"/>
        </w:rPr>
        <w:t>Para efectos estadísticos, el listado de solicitudes a las empresas concesionarias de telecomunicaciones y proveedores de servicios o aplicaciones de Internet para la intervención de comunicaciones privadas, el acceso al registro de comunicaciones y la localización geográfica en tiempo real de equipos de comunicación, que contenga exclusivamente el objeto, el alcance temporal y los fundamentos legales del requerimiento, así como, en su caso, la mención de que cuenta con la autorización judicial correspondiente</w:t>
      </w:r>
    </w:p>
    <w:p w:rsidR="00C52516" w:rsidRPr="00172355" w:rsidRDefault="00C52516" w:rsidP="00C52516">
      <w:pPr>
        <w:ind w:left="1081" w:right="901" w:hanging="721"/>
        <w:rPr>
          <w:sz w:val="18"/>
        </w:rPr>
      </w:pPr>
    </w:p>
    <w:p w:rsidR="00C52516" w:rsidRPr="00172355" w:rsidRDefault="00C52516" w:rsidP="00C52516">
      <w:pPr>
        <w:ind w:left="294" w:right="12"/>
        <w:rPr>
          <w:sz w:val="18"/>
        </w:rPr>
      </w:pPr>
      <w:r w:rsidRPr="00172355">
        <w:rPr>
          <w:sz w:val="18"/>
        </w:rPr>
        <w:t>Los sujetos obligados del poder judicial de los tres órdenes de gobierno (federal, estatal y municipal [o delegacional]) que tengan en sus atribuciones, la seguridad, procuración, impartición o administración de justicia, publicarán un listado de las solicitudes de intervención de comunicaciones privadas, una vez que haya concluido el trámite de la solicitud (36).</w:t>
      </w:r>
    </w:p>
    <w:p w:rsidR="00C52516" w:rsidRPr="00172355" w:rsidRDefault="00C52516" w:rsidP="00C52516">
      <w:pPr>
        <w:ind w:left="294" w:right="12"/>
        <w:rPr>
          <w:sz w:val="18"/>
        </w:rPr>
      </w:pPr>
      <w:r w:rsidRPr="00172355">
        <w:rPr>
          <w:sz w:val="18"/>
        </w:rPr>
        <w:t>Por su parte, los sujetos obligados que tengan la capacidad de solicitar órdenes judiciales o que estén relacionados con materias de seguridad nacional, enlistarán las solicitudes de acceso al registro de comunicaciones(37) que realizaron a las empresas concesionarias de telecomunicaciones y proveedores de servicios o aplicaciones de Internet, e incluirán un listado de las solicitudes de localización geográfica en tiempo real de equipos de comunicación(38), las cuales deberán estar concluidas, es decir, que no formen parte de una investigación en curso.</w:t>
      </w:r>
    </w:p>
    <w:p w:rsidR="00C52516" w:rsidRPr="00172355" w:rsidRDefault="00C52516" w:rsidP="00C52516">
      <w:pPr>
        <w:ind w:left="294" w:right="12"/>
        <w:rPr>
          <w:sz w:val="18"/>
        </w:rPr>
      </w:pPr>
      <w:r w:rsidRPr="00172355">
        <w:rPr>
          <w:sz w:val="18"/>
        </w:rPr>
        <w:t>Adicionalmente se incluirán los nombres de las empresas concesionarias de telecomunicaciones y proveedores de servicios o aplicaciones de Internet que colaboraron para el desahogo de dichos actos de investigación.</w:t>
      </w:r>
    </w:p>
    <w:p w:rsidR="00C52516" w:rsidRPr="00172355" w:rsidRDefault="00C52516" w:rsidP="00C52516">
      <w:pPr>
        <w:ind w:left="10" w:right="12"/>
        <w:rPr>
          <w:sz w:val="18"/>
        </w:rPr>
      </w:pPr>
      <w:r w:rsidRPr="00172355">
        <w:rPr>
          <w:sz w:val="18"/>
        </w:rPr>
        <w:t>De acuerdo con el artículo 291 del Código Nacional de Procedimientos Penales, las instancias procuradoras, impartidoras de justicia o que tengan relación con la seguridad nacional, de los tres órdenes de gobierno (federal, estatal, municipal y delegacional), tendrán las facultades para enviar a los Jueces correspondientes las solicitudes de intervención de comunicaciones para que se autoricen:</w:t>
      </w:r>
    </w:p>
    <w:p w:rsidR="00C52516" w:rsidRPr="00172355" w:rsidRDefault="00C52516" w:rsidP="00C52516">
      <w:pPr>
        <w:ind w:left="1145" w:right="862"/>
        <w:rPr>
          <w:sz w:val="18"/>
        </w:rPr>
      </w:pPr>
      <w:r w:rsidRPr="00172355">
        <w:rPr>
          <w:sz w:val="18"/>
        </w:rPr>
        <w:t>"Cuando en la investigación el Ministerio Público considere necesaria la intervención de comunicaciones privadas el Titular de la Procuraduría General de la República o los servidores públicos facultados en términos de su ley orgánica, así como los Procuradores de las Entidades federativas, podrán solicitar al Juez federal de control competente, por cualquier medio, la autorización para practicar la intervención, expresando el objeto y necesidad de la misma...".</w:t>
      </w:r>
    </w:p>
    <w:p w:rsidR="00C52516" w:rsidRPr="00172355" w:rsidRDefault="00C52516" w:rsidP="00C52516">
      <w:pPr>
        <w:ind w:left="10" w:right="12"/>
        <w:rPr>
          <w:sz w:val="18"/>
        </w:rPr>
      </w:pPr>
      <w:r w:rsidRPr="00172355">
        <w:rPr>
          <w:sz w:val="18"/>
        </w:rPr>
        <w:t>Aquellos sujetos obligados que no tengan las atribuciones o facultades para generar la información a que se refiere esta fracción, deberán señalarlo en una leyenda fundamentada, motivada y actualizada en la que se especifique tal situación. La información se organizará en formato de tabla con los datos que se indican a continuación.</w:t>
      </w:r>
    </w:p>
    <w:p w:rsidR="00C52516" w:rsidRPr="00172355" w:rsidRDefault="00C52516" w:rsidP="00C52516">
      <w:pPr>
        <w:ind w:left="10" w:right="12"/>
        <w:rPr>
          <w:sz w:val="18"/>
        </w:rPr>
      </w:pPr>
      <w:r w:rsidRPr="00172355">
        <w:rPr>
          <w:sz w:val="18"/>
        </w:rPr>
        <w:t>_______________________________________________________________________________________</w:t>
      </w:r>
    </w:p>
    <w:p w:rsidR="00C52516" w:rsidRPr="00172355" w:rsidRDefault="00C52516" w:rsidP="00C52516">
      <w:pPr>
        <w:ind w:left="10" w:right="12"/>
        <w:rPr>
          <w:sz w:val="18"/>
        </w:rPr>
      </w:pPr>
      <w:r w:rsidRPr="00172355">
        <w:rPr>
          <w:sz w:val="18"/>
        </w:rPr>
        <w:t>Periodo de actualización: trimestral</w:t>
      </w:r>
    </w:p>
    <w:p w:rsidR="00C52516" w:rsidRPr="00172355" w:rsidRDefault="00C52516" w:rsidP="00C52516">
      <w:pPr>
        <w:spacing w:after="146"/>
        <w:ind w:left="10" w:right="12"/>
        <w:rPr>
          <w:sz w:val="18"/>
        </w:rPr>
      </w:pPr>
      <w:r w:rsidRPr="00172355">
        <w:rPr>
          <w:sz w:val="18"/>
        </w:rPr>
        <w:t>Conservar en el sitio de Internet: información que se genere en el ejercicio en curso y la correspondiente a los dos ejercicios anteriores.</w:t>
      </w:r>
    </w:p>
    <w:p w:rsidR="00C52516" w:rsidRPr="00172355" w:rsidRDefault="00C52516" w:rsidP="00C52516">
      <w:pPr>
        <w:spacing w:after="15" w:line="259" w:lineRule="auto"/>
        <w:rPr>
          <w:sz w:val="18"/>
        </w:rPr>
      </w:pPr>
      <w:r w:rsidRPr="00172355">
        <w:rPr>
          <w:sz w:val="18"/>
        </w:rPr>
        <w:t xml:space="preserve"> </w:t>
      </w:r>
    </w:p>
    <w:p w:rsidR="00C52516" w:rsidRPr="00172355" w:rsidRDefault="00C52516" w:rsidP="00C52516">
      <w:pPr>
        <w:ind w:left="10" w:right="12"/>
        <w:rPr>
          <w:sz w:val="18"/>
        </w:rPr>
      </w:pPr>
      <w:r w:rsidRPr="00172355">
        <w:rPr>
          <w:sz w:val="18"/>
        </w:rPr>
        <w:t>Aplica a: todos los sujetos obligados</w:t>
      </w:r>
    </w:p>
    <w:p w:rsidR="00C52516" w:rsidRPr="00172355" w:rsidRDefault="00C52516" w:rsidP="00C52516">
      <w:pPr>
        <w:spacing w:line="365" w:lineRule="auto"/>
        <w:ind w:left="10" w:right="551"/>
        <w:rPr>
          <w:sz w:val="18"/>
        </w:rPr>
      </w:pPr>
      <w:r w:rsidRPr="00172355">
        <w:rPr>
          <w:sz w:val="18"/>
        </w:rPr>
        <w:t xml:space="preserve">_______________________________________________________________________________________ </w:t>
      </w:r>
    </w:p>
    <w:p w:rsidR="00C52516" w:rsidRPr="00172355" w:rsidRDefault="00C52516" w:rsidP="00C52516">
      <w:pPr>
        <w:spacing w:line="365" w:lineRule="auto"/>
        <w:ind w:left="10" w:right="551"/>
        <w:rPr>
          <w:sz w:val="18"/>
        </w:rPr>
      </w:pPr>
      <w:r w:rsidRPr="00172355">
        <w:rPr>
          <w:sz w:val="18"/>
        </w:rPr>
        <w:t>Criterios sustantivos de contenido</w:t>
      </w:r>
    </w:p>
    <w:p w:rsidR="00C52516" w:rsidRPr="00172355" w:rsidRDefault="00C52516" w:rsidP="00C52516">
      <w:pPr>
        <w:spacing w:after="61" w:line="301" w:lineRule="auto"/>
        <w:ind w:left="578" w:right="859"/>
        <w:rPr>
          <w:sz w:val="18"/>
        </w:rPr>
      </w:pPr>
      <w:r w:rsidRPr="00172355">
        <w:rPr>
          <w:sz w:val="18"/>
        </w:rPr>
        <w:t xml:space="preserve">Respecto a las solicitudes de intervención de comunicaciones, los sujetos obligados que tengan las atribuciones la seguridad, procuración, impartición y administración de justicia publicarán lo siguiente: </w:t>
      </w:r>
    </w:p>
    <w:p w:rsidR="00C52516" w:rsidRPr="00172355" w:rsidRDefault="00C52516" w:rsidP="00C52516">
      <w:pPr>
        <w:spacing w:after="61" w:line="301" w:lineRule="auto"/>
        <w:ind w:left="578" w:right="859"/>
        <w:rPr>
          <w:sz w:val="18"/>
        </w:rPr>
      </w:pPr>
      <w:r w:rsidRPr="00172355">
        <w:rPr>
          <w:sz w:val="18"/>
        </w:rPr>
        <w:t>Criterio 1</w:t>
      </w:r>
      <w:r w:rsidRPr="00172355">
        <w:rPr>
          <w:sz w:val="14"/>
        </w:rPr>
        <w:t xml:space="preserve">      </w:t>
      </w:r>
      <w:r w:rsidRPr="00172355">
        <w:rPr>
          <w:sz w:val="18"/>
        </w:rPr>
        <w:t>Ejercicio</w:t>
      </w:r>
    </w:p>
    <w:p w:rsidR="00C52516" w:rsidRPr="00172355" w:rsidRDefault="00C52516" w:rsidP="00C52516">
      <w:pPr>
        <w:spacing w:after="78"/>
        <w:ind w:left="580" w:right="12"/>
        <w:rPr>
          <w:sz w:val="18"/>
        </w:rPr>
      </w:pPr>
      <w:r w:rsidRPr="00172355">
        <w:rPr>
          <w:sz w:val="18"/>
        </w:rPr>
        <w:t>Criterio 2</w:t>
      </w:r>
      <w:r w:rsidRPr="00172355">
        <w:rPr>
          <w:sz w:val="14"/>
        </w:rPr>
        <w:t xml:space="preserve">      </w:t>
      </w:r>
      <w:r w:rsidRPr="00172355">
        <w:rPr>
          <w:sz w:val="18"/>
        </w:rPr>
        <w:t>Periodo que se informa</w:t>
      </w:r>
    </w:p>
    <w:p w:rsidR="00C52516" w:rsidRPr="00172355" w:rsidRDefault="00C52516" w:rsidP="00C52516">
      <w:pPr>
        <w:ind w:left="580" w:right="12"/>
        <w:rPr>
          <w:sz w:val="18"/>
        </w:rPr>
      </w:pPr>
      <w:r w:rsidRPr="00172355">
        <w:rPr>
          <w:sz w:val="18"/>
        </w:rPr>
        <w:t>Por solicitud de intervención se especificarán los siguientes datos:</w:t>
      </w:r>
    </w:p>
    <w:p w:rsidR="00C52516" w:rsidRPr="00172355" w:rsidRDefault="00C52516" w:rsidP="00C52516">
      <w:pPr>
        <w:ind w:left="580" w:right="12"/>
        <w:rPr>
          <w:sz w:val="18"/>
        </w:rPr>
      </w:pPr>
      <w:r w:rsidRPr="00172355">
        <w:rPr>
          <w:sz w:val="18"/>
        </w:rPr>
        <w:t>Criterio 3</w:t>
      </w:r>
      <w:r w:rsidRPr="00172355">
        <w:rPr>
          <w:sz w:val="14"/>
        </w:rPr>
        <w:t xml:space="preserve">      </w:t>
      </w:r>
      <w:r w:rsidRPr="00172355">
        <w:rPr>
          <w:sz w:val="18"/>
        </w:rPr>
        <w:t>Objeto de la intervención (39)</w:t>
      </w:r>
    </w:p>
    <w:p w:rsidR="00C52516" w:rsidRPr="00172355" w:rsidRDefault="00C52516" w:rsidP="00C52516">
      <w:pPr>
        <w:ind w:left="580" w:right="12"/>
        <w:rPr>
          <w:sz w:val="18"/>
        </w:rPr>
      </w:pPr>
      <w:r w:rsidRPr="00172355">
        <w:rPr>
          <w:sz w:val="18"/>
        </w:rPr>
        <w:t>Criterio 4</w:t>
      </w:r>
      <w:r w:rsidRPr="00172355">
        <w:rPr>
          <w:sz w:val="14"/>
        </w:rPr>
        <w:t xml:space="preserve">      </w:t>
      </w:r>
      <w:r w:rsidRPr="00172355">
        <w:rPr>
          <w:sz w:val="18"/>
        </w:rPr>
        <w:t>Fundamento legal del requerimiento: artículo, fracción, inciso</w:t>
      </w:r>
    </w:p>
    <w:p w:rsidR="00C52516" w:rsidRPr="00172355" w:rsidRDefault="00C52516" w:rsidP="00C52516">
      <w:pPr>
        <w:ind w:left="580" w:right="12"/>
        <w:rPr>
          <w:sz w:val="18"/>
        </w:rPr>
      </w:pPr>
      <w:r w:rsidRPr="00172355">
        <w:rPr>
          <w:sz w:val="18"/>
        </w:rPr>
        <w:t>Criterio 5</w:t>
      </w:r>
      <w:r w:rsidRPr="00172355">
        <w:rPr>
          <w:sz w:val="14"/>
        </w:rPr>
        <w:t xml:space="preserve">      </w:t>
      </w:r>
      <w:r w:rsidRPr="00172355">
        <w:rPr>
          <w:sz w:val="18"/>
        </w:rPr>
        <w:t>Alcance temporal (40)</w:t>
      </w:r>
    </w:p>
    <w:p w:rsidR="00C52516" w:rsidRPr="00172355" w:rsidRDefault="00C52516" w:rsidP="00C52516">
      <w:pPr>
        <w:ind w:left="580" w:right="12"/>
        <w:rPr>
          <w:sz w:val="18"/>
        </w:rPr>
      </w:pPr>
      <w:r w:rsidRPr="00172355">
        <w:rPr>
          <w:sz w:val="18"/>
        </w:rPr>
        <w:t>Criterio 6</w:t>
      </w:r>
      <w:r w:rsidRPr="00172355">
        <w:rPr>
          <w:sz w:val="14"/>
        </w:rPr>
        <w:t xml:space="preserve">      </w:t>
      </w:r>
      <w:r w:rsidRPr="00172355">
        <w:rPr>
          <w:sz w:val="18"/>
        </w:rPr>
        <w:t>Por cada solicitud, indicar si hubo autorización judicial: (Sí/No)</w:t>
      </w:r>
    </w:p>
    <w:p w:rsidR="00C52516" w:rsidRPr="00172355" w:rsidRDefault="00C52516" w:rsidP="00C52516">
      <w:pPr>
        <w:spacing w:after="132"/>
        <w:ind w:left="1705" w:right="12" w:hanging="1135"/>
        <w:rPr>
          <w:sz w:val="18"/>
        </w:rPr>
      </w:pPr>
      <w:r w:rsidRPr="00172355">
        <w:rPr>
          <w:sz w:val="18"/>
        </w:rPr>
        <w:lastRenderedPageBreak/>
        <w:t>Criterio 7</w:t>
      </w:r>
      <w:r w:rsidRPr="00172355">
        <w:rPr>
          <w:sz w:val="14"/>
        </w:rPr>
        <w:t xml:space="preserve">      </w:t>
      </w:r>
      <w:r w:rsidRPr="00172355">
        <w:rPr>
          <w:sz w:val="18"/>
        </w:rPr>
        <w:t>Denominación de la empresa concesionaria de los servicios de comunicación vía satélite o telecomunicaciones que colaboraron en el proceso de intervención</w:t>
      </w:r>
    </w:p>
    <w:p w:rsidR="00C52516" w:rsidRPr="00172355" w:rsidRDefault="00C52516" w:rsidP="00C52516">
      <w:pPr>
        <w:spacing w:after="78"/>
        <w:ind w:left="580" w:right="12"/>
        <w:rPr>
          <w:sz w:val="18"/>
        </w:rPr>
      </w:pPr>
      <w:r w:rsidRPr="00172355">
        <w:rPr>
          <w:sz w:val="18"/>
        </w:rPr>
        <w:t>Criterio 8</w:t>
      </w:r>
      <w:r w:rsidRPr="00172355">
        <w:rPr>
          <w:sz w:val="14"/>
        </w:rPr>
        <w:t xml:space="preserve">      </w:t>
      </w:r>
      <w:r w:rsidRPr="00172355">
        <w:rPr>
          <w:sz w:val="18"/>
        </w:rPr>
        <w:t>Número total de solicitudes de intervención realizadas</w:t>
      </w:r>
    </w:p>
    <w:p w:rsidR="00C52516" w:rsidRPr="00172355" w:rsidRDefault="00C52516" w:rsidP="00C52516">
      <w:pPr>
        <w:ind w:left="580" w:right="859"/>
        <w:rPr>
          <w:sz w:val="18"/>
        </w:rPr>
      </w:pPr>
      <w:r w:rsidRPr="00172355">
        <w:rPr>
          <w:sz w:val="18"/>
        </w:rPr>
        <w:t>Por solicitud de registro de comunicaciones y de registro de localización geográfica, los sujetos obligados que tengan la capacidad de solicitar directamente sin orden judicial mediante, y los que estén relacionados con materias de seguridad, procuración, impartición y administración de justicia, deberán especificar los siguientes datos:</w:t>
      </w:r>
    </w:p>
    <w:p w:rsidR="00C52516" w:rsidRPr="00172355" w:rsidRDefault="00C52516" w:rsidP="00C52516">
      <w:pPr>
        <w:ind w:left="580" w:right="12"/>
        <w:rPr>
          <w:sz w:val="18"/>
        </w:rPr>
      </w:pPr>
      <w:r w:rsidRPr="00172355">
        <w:rPr>
          <w:sz w:val="18"/>
        </w:rPr>
        <w:t>Criterio 9</w:t>
      </w:r>
      <w:r w:rsidRPr="00172355">
        <w:rPr>
          <w:sz w:val="14"/>
        </w:rPr>
        <w:t xml:space="preserve">      </w:t>
      </w:r>
      <w:r w:rsidRPr="00172355">
        <w:rPr>
          <w:sz w:val="18"/>
        </w:rPr>
        <w:t>Denominación de la instancia que solicita el acceso a los registros</w:t>
      </w:r>
    </w:p>
    <w:p w:rsidR="00C52516" w:rsidRPr="00172355" w:rsidRDefault="00C52516" w:rsidP="00C52516">
      <w:pPr>
        <w:ind w:left="580" w:right="12"/>
        <w:rPr>
          <w:sz w:val="18"/>
        </w:rPr>
      </w:pPr>
      <w:r w:rsidRPr="00172355">
        <w:rPr>
          <w:sz w:val="18"/>
        </w:rPr>
        <w:t>Criterio 10</w:t>
      </w:r>
      <w:r w:rsidRPr="00172355">
        <w:rPr>
          <w:sz w:val="14"/>
        </w:rPr>
        <w:t xml:space="preserve">    </w:t>
      </w:r>
      <w:r w:rsidRPr="00172355">
        <w:rPr>
          <w:sz w:val="18"/>
        </w:rPr>
        <w:t>Fecha en la que se realizó la solicitud con el formato día/mes/año (por ej. 31/Marzo/2016)</w:t>
      </w:r>
    </w:p>
    <w:p w:rsidR="00C52516" w:rsidRPr="00172355" w:rsidRDefault="00C52516" w:rsidP="00C52516">
      <w:pPr>
        <w:ind w:left="580" w:right="12"/>
        <w:rPr>
          <w:sz w:val="18"/>
        </w:rPr>
      </w:pPr>
      <w:r w:rsidRPr="00172355">
        <w:rPr>
          <w:sz w:val="18"/>
        </w:rPr>
        <w:t>Criterio 11</w:t>
      </w:r>
      <w:r w:rsidRPr="00172355">
        <w:rPr>
          <w:sz w:val="14"/>
        </w:rPr>
        <w:t xml:space="preserve">    </w:t>
      </w:r>
      <w:r w:rsidRPr="00172355">
        <w:rPr>
          <w:sz w:val="18"/>
        </w:rPr>
        <w:t>Causa que motivó la solicitud</w:t>
      </w:r>
    </w:p>
    <w:p w:rsidR="00C52516" w:rsidRPr="00172355" w:rsidRDefault="00C52516" w:rsidP="00C52516">
      <w:pPr>
        <w:ind w:left="580" w:right="12"/>
        <w:rPr>
          <w:sz w:val="18"/>
        </w:rPr>
      </w:pPr>
      <w:r w:rsidRPr="00172355">
        <w:rPr>
          <w:sz w:val="18"/>
        </w:rPr>
        <w:t>Criterio 12</w:t>
      </w:r>
      <w:r w:rsidRPr="00172355">
        <w:rPr>
          <w:sz w:val="14"/>
        </w:rPr>
        <w:t xml:space="preserve">    </w:t>
      </w:r>
      <w:r w:rsidRPr="00172355">
        <w:rPr>
          <w:sz w:val="18"/>
        </w:rPr>
        <w:t>Fundamento legal para realizar la solicitud artículo, fracción, inciso</w:t>
      </w:r>
    </w:p>
    <w:p w:rsidR="00C52516" w:rsidRPr="00172355" w:rsidRDefault="00C52516" w:rsidP="00C52516">
      <w:pPr>
        <w:ind w:left="580" w:right="12"/>
        <w:rPr>
          <w:sz w:val="18"/>
        </w:rPr>
      </w:pPr>
      <w:r w:rsidRPr="00172355">
        <w:rPr>
          <w:sz w:val="18"/>
        </w:rPr>
        <w:t>Criterio 13</w:t>
      </w:r>
      <w:r w:rsidRPr="00172355">
        <w:rPr>
          <w:sz w:val="14"/>
        </w:rPr>
        <w:t xml:space="preserve">    </w:t>
      </w:r>
      <w:r w:rsidRPr="00172355">
        <w:rPr>
          <w:sz w:val="18"/>
        </w:rPr>
        <w:t>Número total de solicitudes al registro de comunicaciones</w:t>
      </w:r>
    </w:p>
    <w:p w:rsidR="00C52516" w:rsidRPr="00172355" w:rsidRDefault="00C52516" w:rsidP="00C52516">
      <w:pPr>
        <w:ind w:left="580" w:right="12"/>
        <w:rPr>
          <w:sz w:val="18"/>
        </w:rPr>
      </w:pPr>
      <w:r w:rsidRPr="00172355">
        <w:rPr>
          <w:sz w:val="18"/>
        </w:rPr>
        <w:t>Criterio 14</w:t>
      </w:r>
      <w:r w:rsidRPr="00172355">
        <w:rPr>
          <w:sz w:val="14"/>
        </w:rPr>
        <w:t xml:space="preserve">    </w:t>
      </w:r>
      <w:r w:rsidRPr="00172355">
        <w:rPr>
          <w:sz w:val="18"/>
        </w:rPr>
        <w:t>Número total de solicitudes al registro de localización geográfica</w:t>
      </w:r>
    </w:p>
    <w:p w:rsidR="00C52516" w:rsidRPr="00172355" w:rsidRDefault="00C52516" w:rsidP="00C52516">
      <w:pPr>
        <w:spacing w:after="118"/>
        <w:ind w:left="580" w:right="118"/>
        <w:rPr>
          <w:sz w:val="18"/>
        </w:rPr>
      </w:pPr>
      <w:r w:rsidRPr="00172355">
        <w:rPr>
          <w:sz w:val="18"/>
        </w:rPr>
        <w:t>Respecto a los sujetos obligados que no generan la información a que se refiere esta fracción, publicarán la siguiente leyenda:</w:t>
      </w:r>
    </w:p>
    <w:p w:rsidR="00C52516" w:rsidRPr="00172355" w:rsidRDefault="00C52516" w:rsidP="00C52516">
      <w:pPr>
        <w:ind w:left="1705" w:right="859" w:hanging="1135"/>
        <w:rPr>
          <w:sz w:val="18"/>
        </w:rPr>
      </w:pPr>
      <w:r w:rsidRPr="00172355">
        <w:rPr>
          <w:sz w:val="18"/>
        </w:rPr>
        <w:t>Criterio 15</w:t>
      </w:r>
      <w:r w:rsidRPr="00172355">
        <w:rPr>
          <w:sz w:val="14"/>
        </w:rPr>
        <w:t xml:space="preserve">    </w:t>
      </w:r>
      <w:r w:rsidRPr="00172355">
        <w:rPr>
          <w:sz w:val="18"/>
        </w:rPr>
        <w:t>&lt;&lt; sujeto obligado&gt;&gt; no genera ni detenta la información relativa al listado de solicitudes a las empresas concesionarias de telecomunicaciones y proveedores de servicios o aplicaciones de Internet para la intervención de comunicaciones privadas, el acceso al registro de comunicaciones y la localización geográfica en tiempo real de equipos de comunicación.</w:t>
      </w:r>
    </w:p>
    <w:p w:rsidR="00C52516" w:rsidRPr="00172355" w:rsidRDefault="00C52516" w:rsidP="00C52516">
      <w:pPr>
        <w:spacing w:after="131"/>
        <w:ind w:left="10" w:right="12"/>
        <w:rPr>
          <w:sz w:val="18"/>
        </w:rPr>
      </w:pPr>
      <w:r w:rsidRPr="00172355">
        <w:rPr>
          <w:sz w:val="18"/>
        </w:rPr>
        <w:t>Criterios adjetivos de actualización</w:t>
      </w:r>
    </w:p>
    <w:p w:rsidR="00C52516" w:rsidRPr="00172355" w:rsidRDefault="00C52516" w:rsidP="00C52516">
      <w:pPr>
        <w:ind w:left="580" w:right="12"/>
        <w:rPr>
          <w:sz w:val="18"/>
        </w:rPr>
      </w:pPr>
      <w:r w:rsidRPr="00172355">
        <w:rPr>
          <w:sz w:val="18"/>
        </w:rPr>
        <w:t>Criterio 16</w:t>
      </w:r>
      <w:r w:rsidRPr="00172355">
        <w:rPr>
          <w:sz w:val="14"/>
        </w:rPr>
        <w:t xml:space="preserve">    </w:t>
      </w:r>
      <w:r w:rsidRPr="00172355">
        <w:rPr>
          <w:sz w:val="18"/>
        </w:rPr>
        <w:t>Periodo de actualización de la información: trimestral</w:t>
      </w:r>
    </w:p>
    <w:p w:rsidR="00C52516" w:rsidRPr="00172355" w:rsidRDefault="00C52516" w:rsidP="00C52516">
      <w:pPr>
        <w:ind w:left="1705" w:right="12" w:hanging="1135"/>
        <w:rPr>
          <w:sz w:val="18"/>
        </w:rPr>
      </w:pPr>
      <w:r w:rsidRPr="00172355">
        <w:rPr>
          <w:sz w:val="18"/>
        </w:rPr>
        <w:t>Criterio 17</w:t>
      </w:r>
      <w:r w:rsidRPr="00172355">
        <w:rPr>
          <w:sz w:val="14"/>
        </w:rPr>
        <w:t xml:space="preserve">    </w:t>
      </w:r>
      <w:r w:rsidRPr="00172355">
        <w:rPr>
          <w:sz w:val="18"/>
        </w:rPr>
        <w:t>La información deberá estar actualizada al periodo que corresponde de acuerdo con la Tabla de actualización y conservación de la información</w:t>
      </w:r>
    </w:p>
    <w:p w:rsidR="00C52516" w:rsidRPr="00172355" w:rsidRDefault="00C52516" w:rsidP="00C52516">
      <w:pPr>
        <w:spacing w:after="103" w:line="301" w:lineRule="auto"/>
        <w:ind w:left="-15" w:right="864" w:firstLine="568"/>
        <w:rPr>
          <w:sz w:val="18"/>
        </w:rPr>
      </w:pPr>
      <w:r w:rsidRPr="00172355">
        <w:rPr>
          <w:sz w:val="18"/>
        </w:rPr>
        <w:t>Criterio 18</w:t>
      </w:r>
      <w:r w:rsidRPr="00172355">
        <w:rPr>
          <w:sz w:val="14"/>
        </w:rPr>
        <w:t xml:space="preserve">    </w:t>
      </w:r>
      <w:r w:rsidRPr="00172355">
        <w:rPr>
          <w:sz w:val="18"/>
        </w:rPr>
        <w:t xml:space="preserve">Conservar en el sitio de Internet y a través de la Plataforma Nacional la información de acuerdo con la Tabla de actualización y conservación de la información </w:t>
      </w:r>
    </w:p>
    <w:p w:rsidR="00C52516" w:rsidRPr="00172355" w:rsidRDefault="00C52516" w:rsidP="00C52516">
      <w:pPr>
        <w:spacing w:after="103" w:line="301" w:lineRule="auto"/>
        <w:ind w:left="-15" w:right="864" w:firstLine="568"/>
        <w:rPr>
          <w:sz w:val="18"/>
        </w:rPr>
      </w:pPr>
      <w:r w:rsidRPr="00172355">
        <w:rPr>
          <w:sz w:val="18"/>
        </w:rPr>
        <w:t>Criterios adjetivos de confiabilidad</w:t>
      </w:r>
    </w:p>
    <w:p w:rsidR="00C52516" w:rsidRPr="00172355" w:rsidRDefault="00C52516" w:rsidP="00E7176F">
      <w:pPr>
        <w:numPr>
          <w:ilvl w:val="0"/>
          <w:numId w:val="42"/>
        </w:numPr>
        <w:spacing w:after="98" w:line="249" w:lineRule="auto"/>
        <w:ind w:right="12" w:hanging="631"/>
        <w:jc w:val="both"/>
        <w:rPr>
          <w:sz w:val="18"/>
          <w:highlight w:val="yellow"/>
        </w:rPr>
      </w:pPr>
      <w:r w:rsidRPr="00172355">
        <w:rPr>
          <w:sz w:val="18"/>
          <w:highlight w:val="yellow"/>
        </w:rPr>
        <w:t>Área(s) o unidad(es) administrativa(s) que genera(n) o posee(n) la información respectiva y son responsables de publicarla y actualizarla</w:t>
      </w:r>
    </w:p>
    <w:p w:rsidR="00C52516" w:rsidRPr="00172355" w:rsidRDefault="00C52516" w:rsidP="00C52516">
      <w:pPr>
        <w:spacing w:after="7"/>
        <w:ind w:right="12"/>
        <w:rPr>
          <w:sz w:val="18"/>
        </w:rPr>
      </w:pPr>
      <w:r w:rsidRPr="00172355">
        <w:rPr>
          <w:sz w:val="18"/>
          <w:highlight w:val="yellow"/>
        </w:rPr>
        <w:t xml:space="preserve">                           20                  Fecha </w:t>
      </w:r>
      <w:r w:rsidRPr="00172355">
        <w:rPr>
          <w:sz w:val="18"/>
          <w:highlight w:val="yellow"/>
        </w:rPr>
        <w:tab/>
        <w:t>actualización de la</w:t>
      </w:r>
      <w:r w:rsidRPr="00172355">
        <w:rPr>
          <w:sz w:val="18"/>
        </w:rPr>
        <w:tab/>
        <w:t xml:space="preserve"> </w:t>
      </w:r>
    </w:p>
    <w:p w:rsidR="00C52516" w:rsidRPr="00172355" w:rsidRDefault="00C52516" w:rsidP="00C52516">
      <w:pPr>
        <w:spacing w:after="132"/>
        <w:ind w:left="1713" w:right="12"/>
        <w:rPr>
          <w:sz w:val="18"/>
        </w:rPr>
      </w:pPr>
      <w:r w:rsidRPr="00172355">
        <w:rPr>
          <w:sz w:val="18"/>
        </w:rPr>
        <w:t>31/Marzo/2016)</w:t>
      </w:r>
    </w:p>
    <w:p w:rsidR="00C52516" w:rsidRPr="00172355" w:rsidRDefault="00C52516" w:rsidP="00C52516">
      <w:pPr>
        <w:ind w:left="1705" w:right="12" w:hanging="1135"/>
        <w:rPr>
          <w:sz w:val="18"/>
        </w:rPr>
      </w:pPr>
      <w:r w:rsidRPr="00172355">
        <w:rPr>
          <w:sz w:val="18"/>
        </w:rPr>
        <w:t>Criterio 21</w:t>
      </w:r>
      <w:r w:rsidRPr="00172355">
        <w:rPr>
          <w:sz w:val="14"/>
        </w:rPr>
        <w:t xml:space="preserve">    </w:t>
      </w:r>
      <w:r w:rsidRPr="00172355">
        <w:rPr>
          <w:sz w:val="18"/>
        </w:rPr>
        <w:t>Fecha de validación de la información publicada con el formato día/mes/año (por ej. 31/Marzo/2016)</w:t>
      </w:r>
    </w:p>
    <w:p w:rsidR="00C52516" w:rsidRPr="00172355" w:rsidRDefault="00C52516" w:rsidP="00C52516">
      <w:pPr>
        <w:spacing w:after="132"/>
        <w:ind w:left="294" w:right="12"/>
        <w:rPr>
          <w:sz w:val="18"/>
        </w:rPr>
      </w:pPr>
      <w:r w:rsidRPr="00172355">
        <w:rPr>
          <w:sz w:val="18"/>
        </w:rPr>
        <w:t>Criterios adjetivos de formato</w:t>
      </w:r>
    </w:p>
    <w:p w:rsidR="00C52516" w:rsidRPr="00172355" w:rsidRDefault="00C52516" w:rsidP="00C52516">
      <w:pPr>
        <w:spacing w:after="132"/>
        <w:ind w:left="1705" w:right="218" w:hanging="1135"/>
        <w:rPr>
          <w:sz w:val="18"/>
        </w:rPr>
      </w:pPr>
      <w:r w:rsidRPr="00172355">
        <w:rPr>
          <w:sz w:val="18"/>
        </w:rPr>
        <w:t>Criterio 22</w:t>
      </w:r>
      <w:r w:rsidRPr="00172355">
        <w:rPr>
          <w:sz w:val="14"/>
        </w:rPr>
        <w:t xml:space="preserve">    </w:t>
      </w:r>
      <w:r w:rsidRPr="00172355">
        <w:rPr>
          <w:sz w:val="18"/>
        </w:rPr>
        <w:t>La información publicada se organiza mediante el formato 47, en el que se incluyen todos los campos especificados en los criterios sustantivos de contenido</w:t>
      </w:r>
    </w:p>
    <w:p w:rsidR="00C52516" w:rsidRDefault="00C52516" w:rsidP="00C52516">
      <w:pPr>
        <w:ind w:left="580" w:right="12"/>
        <w:rPr>
          <w:sz w:val="18"/>
        </w:rPr>
      </w:pPr>
      <w:r w:rsidRPr="00172355">
        <w:rPr>
          <w:sz w:val="18"/>
        </w:rPr>
        <w:t>Criterio 23</w:t>
      </w:r>
      <w:r w:rsidRPr="00172355">
        <w:rPr>
          <w:sz w:val="14"/>
        </w:rPr>
        <w:t xml:space="preserve">    </w:t>
      </w:r>
      <w:r w:rsidRPr="00172355">
        <w:rPr>
          <w:sz w:val="18"/>
        </w:rPr>
        <w:t>El soporte de la información permite su reutilización</w:t>
      </w:r>
    </w:p>
    <w:p w:rsidR="00C52516" w:rsidRDefault="00C52516" w:rsidP="00C52516">
      <w:pPr>
        <w:ind w:left="10" w:right="12"/>
      </w:pPr>
    </w:p>
    <w:p w:rsidR="00C52516" w:rsidRPr="00172355" w:rsidRDefault="00C52516" w:rsidP="00C52516">
      <w:pPr>
        <w:ind w:left="10" w:right="12"/>
        <w:rPr>
          <w:sz w:val="18"/>
        </w:rPr>
      </w:pPr>
      <w:r w:rsidRPr="00172355">
        <w:rPr>
          <w:sz w:val="18"/>
        </w:rPr>
        <w:t>Formato 47 LGT_Art_70_Fr_XLVII</w:t>
      </w:r>
    </w:p>
    <w:p w:rsidR="00C52516" w:rsidRPr="00172355" w:rsidRDefault="00C52516" w:rsidP="00C52516">
      <w:pPr>
        <w:ind w:left="10" w:right="12"/>
        <w:rPr>
          <w:sz w:val="18"/>
        </w:rPr>
      </w:pPr>
    </w:p>
    <w:p w:rsidR="00C52516" w:rsidRPr="00172355" w:rsidRDefault="00C52516" w:rsidP="00C52516">
      <w:pPr>
        <w:spacing w:after="6" w:line="251" w:lineRule="auto"/>
        <w:ind w:left="859" w:right="853"/>
        <w:jc w:val="center"/>
        <w:rPr>
          <w:sz w:val="18"/>
        </w:rPr>
      </w:pPr>
      <w:r w:rsidRPr="00172355">
        <w:rPr>
          <w:sz w:val="18"/>
        </w:rPr>
        <w:t>Solicitudes de intervención de comunicaciones &lt;&lt;sujeto obligado&gt;&gt;</w:t>
      </w:r>
    </w:p>
    <w:p w:rsidR="00C52516" w:rsidRDefault="00C52516" w:rsidP="00C52516">
      <w:pPr>
        <w:spacing w:after="6" w:line="251" w:lineRule="auto"/>
        <w:ind w:left="859" w:right="853"/>
        <w:jc w:val="center"/>
      </w:pPr>
    </w:p>
    <w:tbl>
      <w:tblPr>
        <w:tblStyle w:val="TableGrid"/>
        <w:tblW w:w="10289" w:type="dxa"/>
        <w:tblInd w:w="83" w:type="dxa"/>
        <w:tblCellMar>
          <w:top w:w="16" w:type="dxa"/>
          <w:left w:w="159" w:type="dxa"/>
          <w:right w:w="138" w:type="dxa"/>
        </w:tblCellMar>
        <w:tblLook w:val="04A0" w:firstRow="1" w:lastRow="0" w:firstColumn="1" w:lastColumn="0" w:noHBand="0" w:noVBand="1"/>
      </w:tblPr>
      <w:tblGrid>
        <w:gridCol w:w="916"/>
        <w:gridCol w:w="871"/>
        <w:gridCol w:w="1142"/>
        <w:gridCol w:w="841"/>
        <w:gridCol w:w="871"/>
        <w:gridCol w:w="736"/>
        <w:gridCol w:w="931"/>
        <w:gridCol w:w="1157"/>
        <w:gridCol w:w="1652"/>
        <w:gridCol w:w="1172"/>
      </w:tblGrid>
      <w:tr w:rsidR="00C52516" w:rsidTr="00970B3A">
        <w:trPr>
          <w:trHeight w:val="616"/>
        </w:trPr>
        <w:tc>
          <w:tcPr>
            <w:tcW w:w="916"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Ejercicio</w:t>
            </w:r>
          </w:p>
        </w:tc>
        <w:tc>
          <w:tcPr>
            <w:tcW w:w="87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5678" w:type="dxa"/>
            <w:gridSpan w:val="6"/>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Por solicitud de intervención se especificarán los siguientes datos</w:t>
            </w:r>
          </w:p>
        </w:tc>
        <w:tc>
          <w:tcPr>
            <w:tcW w:w="165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la empresa</w:t>
            </w:r>
          </w:p>
          <w:p w:rsidR="00C52516" w:rsidRDefault="00C52516" w:rsidP="00970B3A">
            <w:pPr>
              <w:spacing w:line="224" w:lineRule="auto"/>
              <w:ind w:left="301" w:hanging="263"/>
            </w:pPr>
            <w:r>
              <w:rPr>
                <w:color w:val="000000"/>
                <w:sz w:val="14"/>
              </w:rPr>
              <w:t>concesionaria de los servicios de</w:t>
            </w:r>
          </w:p>
          <w:p w:rsidR="00C52516" w:rsidRDefault="00C52516" w:rsidP="00970B3A">
            <w:pPr>
              <w:spacing w:line="224" w:lineRule="auto"/>
              <w:jc w:val="center"/>
            </w:pPr>
            <w:r>
              <w:rPr>
                <w:color w:val="000000"/>
                <w:sz w:val="14"/>
              </w:rPr>
              <w:t>comunicación vía satélite o</w:t>
            </w:r>
          </w:p>
          <w:p w:rsidR="00C52516" w:rsidRDefault="00C52516" w:rsidP="00970B3A">
            <w:pPr>
              <w:spacing w:line="259" w:lineRule="auto"/>
              <w:ind w:right="8"/>
              <w:jc w:val="center"/>
            </w:pPr>
            <w:r>
              <w:rPr>
                <w:color w:val="000000"/>
                <w:sz w:val="14"/>
              </w:rPr>
              <w:t>telecomunicaciones</w:t>
            </w:r>
          </w:p>
          <w:p w:rsidR="00C52516" w:rsidRDefault="00C52516" w:rsidP="00970B3A">
            <w:pPr>
              <w:spacing w:line="259" w:lineRule="auto"/>
              <w:ind w:left="256" w:right="83" w:hanging="173"/>
            </w:pPr>
            <w:r>
              <w:rPr>
                <w:color w:val="000000"/>
                <w:sz w:val="14"/>
              </w:rPr>
              <w:t>que colaboraron en el proceso de intervención</w:t>
            </w:r>
          </w:p>
        </w:tc>
        <w:tc>
          <w:tcPr>
            <w:tcW w:w="117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total de</w:t>
            </w:r>
          </w:p>
          <w:p w:rsidR="00C52516" w:rsidRDefault="00C52516" w:rsidP="00970B3A">
            <w:pPr>
              <w:spacing w:line="224" w:lineRule="auto"/>
              <w:ind w:left="29" w:right="36"/>
              <w:jc w:val="center"/>
            </w:pPr>
            <w:r>
              <w:rPr>
                <w:color w:val="000000"/>
                <w:sz w:val="14"/>
              </w:rPr>
              <w:t>solicitudes de</w:t>
            </w:r>
          </w:p>
          <w:p w:rsidR="00C52516" w:rsidRDefault="00C52516" w:rsidP="00970B3A">
            <w:pPr>
              <w:spacing w:line="259" w:lineRule="auto"/>
              <w:jc w:val="center"/>
            </w:pPr>
            <w:r>
              <w:rPr>
                <w:color w:val="000000"/>
                <w:sz w:val="14"/>
              </w:rPr>
              <w:t>intervención</w:t>
            </w:r>
          </w:p>
        </w:tc>
      </w:tr>
      <w:tr w:rsidR="00C52516" w:rsidTr="00970B3A">
        <w:trPr>
          <w:trHeight w:val="1036"/>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Objeto de la intervención</w:t>
            </w:r>
          </w:p>
        </w:tc>
        <w:tc>
          <w:tcPr>
            <w:tcW w:w="2448"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Fundamento legal del requerimiento</w:t>
            </w:r>
          </w:p>
        </w:tc>
        <w:tc>
          <w:tcPr>
            <w:tcW w:w="93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Alcance temporal</w:t>
            </w:r>
          </w:p>
        </w:tc>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Autorización judicial: Si/No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781"/>
        </w:trPr>
        <w:tc>
          <w:tcPr>
            <w:tcW w:w="91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87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84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artículo</w:t>
            </w:r>
          </w:p>
        </w:tc>
        <w:tc>
          <w:tcPr>
            <w:tcW w:w="87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fracción</w:t>
            </w:r>
          </w:p>
        </w:tc>
        <w:tc>
          <w:tcPr>
            <w:tcW w:w="73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inciso</w:t>
            </w:r>
          </w:p>
        </w:tc>
        <w:tc>
          <w:tcPr>
            <w:tcW w:w="93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after="75" w:line="259" w:lineRule="auto"/>
              <w:ind w:right="3"/>
              <w:jc w:val="center"/>
            </w:pPr>
            <w:r>
              <w:rPr>
                <w:color w:val="000000"/>
              </w:rPr>
              <w:t xml:space="preserve"> </w:t>
            </w:r>
          </w:p>
          <w:p w:rsidR="00C52516" w:rsidRDefault="00C52516" w:rsidP="00970B3A">
            <w:pPr>
              <w:spacing w:line="259" w:lineRule="auto"/>
              <w:ind w:right="3"/>
              <w:jc w:val="center"/>
            </w:pPr>
            <w:r>
              <w:rPr>
                <w:color w:val="000000"/>
              </w:rPr>
              <w:t xml:space="preserve"> </w:t>
            </w:r>
          </w:p>
        </w:tc>
        <w:tc>
          <w:tcPr>
            <w:tcW w:w="11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r>
    </w:tbl>
    <w:p w:rsidR="00C52516" w:rsidRDefault="00C52516" w:rsidP="00C52516">
      <w:pPr>
        <w:spacing w:after="30" w:line="259" w:lineRule="auto"/>
        <w:ind w:right="5"/>
        <w:jc w:val="center"/>
      </w:pPr>
      <w:r>
        <w:t xml:space="preserve"> </w:t>
      </w:r>
    </w:p>
    <w:p w:rsidR="00C52516" w:rsidRDefault="00C52516" w:rsidP="00C52516">
      <w:pPr>
        <w:spacing w:after="6" w:line="251" w:lineRule="auto"/>
        <w:ind w:left="859" w:right="849"/>
        <w:jc w:val="center"/>
      </w:pPr>
      <w:r>
        <w:t>Solicitudes de registro de comunicaciones y de registro de localización geográfica &lt;&lt;sujeto obligado&gt;&gt;</w:t>
      </w:r>
    </w:p>
    <w:tbl>
      <w:tblPr>
        <w:tblStyle w:val="TableGrid"/>
        <w:tblW w:w="9643" w:type="dxa"/>
        <w:tblInd w:w="83" w:type="dxa"/>
        <w:tblCellMar>
          <w:top w:w="19" w:type="dxa"/>
          <w:left w:w="204" w:type="dxa"/>
          <w:right w:w="184" w:type="dxa"/>
        </w:tblCellMar>
        <w:tblLook w:val="04A0" w:firstRow="1" w:lastRow="0" w:firstColumn="1" w:lastColumn="0" w:noHBand="0" w:noVBand="1"/>
      </w:tblPr>
      <w:tblGrid>
        <w:gridCol w:w="1982"/>
        <w:gridCol w:w="1442"/>
        <w:gridCol w:w="1127"/>
        <w:gridCol w:w="1923"/>
        <w:gridCol w:w="1457"/>
        <w:gridCol w:w="1712"/>
      </w:tblGrid>
      <w:tr w:rsidR="00C52516" w:rsidTr="00172355">
        <w:trPr>
          <w:trHeight w:val="1202"/>
        </w:trPr>
        <w:tc>
          <w:tcPr>
            <w:tcW w:w="19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firstLine="5"/>
              <w:jc w:val="center"/>
            </w:pPr>
            <w:r>
              <w:rPr>
                <w:color w:val="000000"/>
                <w:sz w:val="14"/>
              </w:rPr>
              <w:t>Denominación de la instancia que solicita el acceso a los registros</w:t>
            </w:r>
          </w:p>
        </w:tc>
        <w:tc>
          <w:tcPr>
            <w:tcW w:w="144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1" w:hanging="21"/>
              <w:jc w:val="center"/>
            </w:pPr>
            <w:r>
              <w:rPr>
                <w:color w:val="000000"/>
                <w:sz w:val="14"/>
              </w:rPr>
              <w:t>Fecha en la que se realizó la solicitud día/mes/año</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 w:hanging="3"/>
              <w:jc w:val="center"/>
            </w:pPr>
            <w:r>
              <w:rPr>
                <w:color w:val="000000"/>
                <w:sz w:val="14"/>
              </w:rPr>
              <w:t>Causa que motivó la solicitud</w:t>
            </w:r>
          </w:p>
        </w:tc>
        <w:tc>
          <w:tcPr>
            <w:tcW w:w="19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15" w:firstLine="38"/>
            </w:pPr>
            <w:r>
              <w:rPr>
                <w:color w:val="000000"/>
                <w:sz w:val="14"/>
              </w:rPr>
              <w:t>Fundamento legal para realizar la solicitud artículo, fracción, inciso</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0" w:right="30"/>
            </w:pPr>
            <w:r>
              <w:rPr>
                <w:color w:val="000000"/>
                <w:sz w:val="14"/>
              </w:rPr>
              <w:t>Número total de solicitudes al registro de comunicaciones</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firstLine="158"/>
            </w:pPr>
            <w:r>
              <w:rPr>
                <w:color w:val="000000"/>
                <w:sz w:val="14"/>
              </w:rPr>
              <w:t>Número total de solicitudes al registro de localización geográfica</w:t>
            </w:r>
          </w:p>
        </w:tc>
      </w:tr>
    </w:tbl>
    <w:p w:rsidR="00C52516" w:rsidRDefault="00C52516" w:rsidP="00C52516">
      <w:pPr>
        <w:spacing w:after="92" w:line="259" w:lineRule="auto"/>
        <w:ind w:left="288"/>
      </w:pPr>
      <w:r>
        <w:t xml:space="preserve"> </w:t>
      </w:r>
    </w:p>
    <w:p w:rsidR="00C52516" w:rsidRDefault="00C52516" w:rsidP="00C52516">
      <w:pPr>
        <w:spacing w:after="6" w:line="251" w:lineRule="auto"/>
        <w:ind w:left="859" w:right="853"/>
        <w:jc w:val="center"/>
      </w:pPr>
      <w:r>
        <w:lastRenderedPageBreak/>
        <w:t>Leyenda &lt;&lt;sujeto obligado&gt;&gt;</w:t>
      </w:r>
    </w:p>
    <w:tbl>
      <w:tblPr>
        <w:tblStyle w:val="TableGrid"/>
        <w:tblW w:w="7435" w:type="dxa"/>
        <w:tblInd w:w="8" w:type="dxa"/>
        <w:tblCellMar>
          <w:top w:w="28" w:type="dxa"/>
          <w:left w:w="115" w:type="dxa"/>
          <w:right w:w="115" w:type="dxa"/>
        </w:tblCellMar>
        <w:tblLook w:val="04A0" w:firstRow="1" w:lastRow="0" w:firstColumn="1" w:lastColumn="0" w:noHBand="0" w:noVBand="1"/>
      </w:tblPr>
      <w:tblGrid>
        <w:gridCol w:w="7435"/>
      </w:tblGrid>
      <w:tr w:rsidR="00C52516" w:rsidTr="00970B3A">
        <w:trPr>
          <w:trHeight w:val="360"/>
        </w:trPr>
        <w:tc>
          <w:tcPr>
            <w:tcW w:w="743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jc w:val="center"/>
            </w:pPr>
            <w:r>
              <w:rPr>
                <w:color w:val="000000"/>
                <w:sz w:val="16"/>
              </w:rPr>
              <w:t>Leyenda</w:t>
            </w:r>
          </w:p>
        </w:tc>
      </w:tr>
      <w:tr w:rsidR="00C52516" w:rsidTr="00172355">
        <w:trPr>
          <w:trHeight w:val="853"/>
        </w:trPr>
        <w:tc>
          <w:tcPr>
            <w:tcW w:w="743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5"/>
              <w:jc w:val="center"/>
            </w:pPr>
            <w:r>
              <w:rPr>
                <w:color w:val="000000"/>
                <w:sz w:val="16"/>
              </w:rPr>
              <w:t>"&lt;&lt; sujeto obligado&gt;&gt; no genera ni detenta la información relativa al listado de solicitudes a las empresas concesionarias de telecomunicaciones y proveedores de servicios o aplicaciones de Internet para la intervención de comunicaciones privadas, el acceso al registro de comunicaciones y la localización geográfica en tiempo real de equipos de comunicación"</w:t>
            </w:r>
          </w:p>
        </w:tc>
      </w:tr>
    </w:tbl>
    <w:p w:rsidR="00C52516" w:rsidRDefault="00C52516" w:rsidP="00C52516">
      <w:pPr>
        <w:spacing w:line="259" w:lineRule="auto"/>
        <w:ind w:left="288"/>
      </w:pPr>
      <w:r>
        <w:t xml:space="preserve"> </w:t>
      </w: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8" w:line="253" w:lineRule="auto"/>
        <w:ind w:left="-5" w:right="21"/>
        <w:rPr>
          <w:sz w:val="16"/>
        </w:rPr>
      </w:pPr>
      <w:r>
        <w:rPr>
          <w:sz w:val="16"/>
        </w:rPr>
        <w:t>Área(s) o unidad(es) administrativa(s) que genera(n) o posee(n) la información: ____________________</w:t>
      </w:r>
    </w:p>
    <w:p w:rsidR="00C52516" w:rsidRPr="00172355" w:rsidRDefault="00C52516" w:rsidP="00172355">
      <w:pPr>
        <w:spacing w:after="160" w:line="259" w:lineRule="auto"/>
        <w:jc w:val="both"/>
        <w:rPr>
          <w:sz w:val="18"/>
        </w:rPr>
      </w:pPr>
      <w:r w:rsidRPr="00172355">
        <w:rPr>
          <w:sz w:val="18"/>
        </w:rPr>
        <w:t>XLVIII.</w:t>
      </w:r>
      <w:r w:rsidRPr="00172355">
        <w:rPr>
          <w:sz w:val="14"/>
        </w:rPr>
        <w:t xml:space="preserve">   </w:t>
      </w:r>
      <w:r w:rsidRPr="00172355">
        <w:rPr>
          <w:sz w:val="18"/>
        </w:rPr>
        <w:t>Cualquier otra información que sea de utilidad o se considere relevante, además de la que, con base en la información estadística, responda a las preguntas hechas con más frecuencia por el público</w:t>
      </w:r>
    </w:p>
    <w:p w:rsidR="00C52516" w:rsidRPr="00172355" w:rsidRDefault="00C52516" w:rsidP="00172355">
      <w:pPr>
        <w:ind w:left="1145" w:right="857"/>
        <w:jc w:val="both"/>
        <w:rPr>
          <w:sz w:val="18"/>
        </w:rPr>
      </w:pPr>
    </w:p>
    <w:p w:rsidR="00C52516" w:rsidRPr="00172355" w:rsidRDefault="00C52516" w:rsidP="00172355">
      <w:pPr>
        <w:ind w:left="10" w:right="12"/>
        <w:jc w:val="both"/>
        <w:rPr>
          <w:sz w:val="18"/>
        </w:rPr>
      </w:pPr>
      <w:r w:rsidRPr="00172355">
        <w:rPr>
          <w:sz w:val="18"/>
        </w:rPr>
        <w:t>En esta fracción los sujetos obligados publicarán información a partir de la demanda de la sociedad, con el propósito de promover su reutilización, permitir la generación de conocimiento público útil y disminuir asimetrías de información.</w:t>
      </w:r>
    </w:p>
    <w:p w:rsidR="00C52516" w:rsidRPr="00172355" w:rsidRDefault="00C52516" w:rsidP="00172355">
      <w:pPr>
        <w:ind w:left="10" w:right="12"/>
        <w:jc w:val="both"/>
        <w:rPr>
          <w:sz w:val="18"/>
        </w:rPr>
      </w:pPr>
      <w:r w:rsidRPr="00172355">
        <w:rPr>
          <w:sz w:val="18"/>
        </w:rPr>
        <w:t>La información dada a conocer en este apartado será útil para que las personas tengan un mejor acceso a trámites y servicios, así como para que cuenten con elementos para la toma de decisiones en cualquier ámbito. Se incluirán tres tipos de información: información de interés público; preguntas frecuentes e información proactiva.</w:t>
      </w:r>
    </w:p>
    <w:p w:rsidR="00C52516" w:rsidRPr="00172355" w:rsidRDefault="00C52516" w:rsidP="00172355">
      <w:pPr>
        <w:ind w:left="10" w:right="12"/>
        <w:jc w:val="both"/>
        <w:rPr>
          <w:sz w:val="18"/>
        </w:rPr>
      </w:pPr>
      <w:r w:rsidRPr="00172355">
        <w:rPr>
          <w:sz w:val="18"/>
        </w:rPr>
        <w:t>Respecto a la información de interés público se publicará, con base en los Lineamientos para determinar los catálogos y publicación de información de interés público; y para la emisión y evaluación de políticas de Transparencia Proactiva aprobados por el Sistema Nacional, toda aquella información que consideren debe ser difundida, ya sea para dar a conocer resultados relativos al quehacer institucional y/o proporcionar información para hacerla del dominio público, con el objetivo de propiciar que las personas tomen decisiones informadas, contribuir a mejorar su calidad de vida, fomentar su participación pública y crear una cultura de apertura burocrática y rendición de cuentas. Dicha información podrá ser, de manera enunciativa y no limitativa: informes especiales, reportes de resultados, estudios, indicadores, investigaciones, campañas, alertas, prevenciones, mecanismos de participación ciudadana, acceso a servicios.</w:t>
      </w:r>
    </w:p>
    <w:p w:rsidR="00C52516" w:rsidRPr="00172355" w:rsidRDefault="00C52516" w:rsidP="00172355">
      <w:pPr>
        <w:ind w:left="10" w:right="12"/>
        <w:jc w:val="both"/>
        <w:rPr>
          <w:sz w:val="18"/>
        </w:rPr>
      </w:pPr>
      <w:r w:rsidRPr="00172355">
        <w:rPr>
          <w:sz w:val="18"/>
        </w:rPr>
        <w:t>Por otra parte, con base en el análisis de la información estadística con que cuentan los sujetos obligados respecto a las Preguntas frecuentes realizadas por las personas, se determinará un listado de temas y se publicarán las preguntas planteadas, así como las respuestas a cada una de éstas.</w:t>
      </w:r>
    </w:p>
    <w:p w:rsidR="00C52516" w:rsidRPr="00172355" w:rsidRDefault="00C52516" w:rsidP="00172355">
      <w:pPr>
        <w:ind w:left="10" w:right="12"/>
        <w:jc w:val="both"/>
        <w:rPr>
          <w:sz w:val="18"/>
        </w:rPr>
      </w:pPr>
      <w:r w:rsidRPr="00172355">
        <w:rPr>
          <w:sz w:val="18"/>
        </w:rPr>
        <w:t>Adicionalmente, en su caso, deberá habilitarse un vínculo de acceso la información generada por los sujetos obligados en términos de lo dispuesto en el Capítulo Segundo (De la Transparencia Proactiva) del Título Cuarto (Cultura de Transparencia y Apertura Gubernamental) de la Ley General y los Lineamientos para determinar los catálogos y publicación de información de interés público; y para la emisión y evaluación de políticas de Transparencia Proactiva antes referidos.</w:t>
      </w:r>
    </w:p>
    <w:p w:rsidR="00C52516" w:rsidRPr="00172355" w:rsidRDefault="00C52516" w:rsidP="00172355">
      <w:pPr>
        <w:ind w:left="10" w:right="12"/>
        <w:jc w:val="both"/>
        <w:rPr>
          <w:sz w:val="18"/>
        </w:rPr>
      </w:pPr>
      <w:r w:rsidRPr="00172355">
        <w:rPr>
          <w:sz w:val="18"/>
        </w:rPr>
        <w:t>La información a considerar en esta fracción deberá ser complementaria a la prevista en las demás disposiciones del Título Quinto de la Ley General.</w:t>
      </w:r>
    </w:p>
    <w:p w:rsidR="00C52516" w:rsidRPr="00172355" w:rsidRDefault="00C52516" w:rsidP="00172355">
      <w:pPr>
        <w:ind w:left="10" w:right="12"/>
        <w:jc w:val="both"/>
        <w:rPr>
          <w:sz w:val="18"/>
        </w:rPr>
      </w:pPr>
      <w:r w:rsidRPr="00172355">
        <w:rPr>
          <w:sz w:val="18"/>
        </w:rPr>
        <w:t>______________________________________________________________________________</w:t>
      </w:r>
    </w:p>
    <w:p w:rsidR="00C52516" w:rsidRPr="00172355" w:rsidRDefault="00C52516" w:rsidP="00172355">
      <w:pPr>
        <w:ind w:left="10" w:right="12"/>
        <w:jc w:val="both"/>
        <w:rPr>
          <w:sz w:val="18"/>
        </w:rPr>
      </w:pPr>
      <w:r w:rsidRPr="00172355">
        <w:rPr>
          <w:sz w:val="18"/>
        </w:rPr>
        <w:t>Periodo de actualización: trimestral</w:t>
      </w:r>
    </w:p>
    <w:p w:rsidR="00C52516" w:rsidRPr="00172355" w:rsidRDefault="00C52516" w:rsidP="00172355">
      <w:pPr>
        <w:ind w:left="10" w:right="12"/>
        <w:jc w:val="both"/>
        <w:rPr>
          <w:sz w:val="18"/>
        </w:rPr>
      </w:pPr>
      <w:r w:rsidRPr="00172355">
        <w:rPr>
          <w:sz w:val="18"/>
        </w:rPr>
        <w:t>Conservar en el sitio de Internet: información vigente</w:t>
      </w:r>
    </w:p>
    <w:p w:rsidR="00C52516" w:rsidRPr="00172355" w:rsidRDefault="00C52516" w:rsidP="00172355">
      <w:pPr>
        <w:ind w:left="10" w:right="12"/>
        <w:jc w:val="both"/>
        <w:rPr>
          <w:sz w:val="18"/>
        </w:rPr>
      </w:pPr>
      <w:r w:rsidRPr="00172355">
        <w:rPr>
          <w:sz w:val="18"/>
        </w:rPr>
        <w:t>Aplica a: todos los sujetos obligados</w:t>
      </w:r>
    </w:p>
    <w:p w:rsidR="00C52516" w:rsidRPr="00172355" w:rsidRDefault="00C52516" w:rsidP="00172355">
      <w:pPr>
        <w:ind w:left="10" w:right="12"/>
        <w:jc w:val="both"/>
        <w:rPr>
          <w:sz w:val="18"/>
        </w:rPr>
      </w:pPr>
      <w:r w:rsidRPr="00172355">
        <w:rPr>
          <w:sz w:val="18"/>
        </w:rPr>
        <w:t>_______________________________________________________________________________________</w:t>
      </w:r>
    </w:p>
    <w:p w:rsidR="00C52516" w:rsidRPr="00172355" w:rsidRDefault="00C52516" w:rsidP="00172355">
      <w:pPr>
        <w:ind w:left="10" w:right="12"/>
        <w:jc w:val="both"/>
        <w:rPr>
          <w:sz w:val="18"/>
        </w:rPr>
      </w:pPr>
      <w:r w:rsidRPr="00172355">
        <w:rPr>
          <w:sz w:val="18"/>
        </w:rPr>
        <w:t>Criterios sustantivos de contenido</w:t>
      </w:r>
    </w:p>
    <w:p w:rsidR="00C52516" w:rsidRPr="00172355" w:rsidRDefault="00C52516" w:rsidP="00172355">
      <w:pPr>
        <w:ind w:left="580" w:right="12"/>
        <w:jc w:val="both"/>
        <w:rPr>
          <w:sz w:val="18"/>
        </w:rPr>
      </w:pPr>
      <w:r w:rsidRPr="00172355">
        <w:rPr>
          <w:sz w:val="18"/>
        </w:rPr>
        <w:t>Criterio 1</w:t>
      </w:r>
      <w:r w:rsidRPr="00172355">
        <w:rPr>
          <w:sz w:val="14"/>
        </w:rPr>
        <w:t xml:space="preserve">      </w:t>
      </w:r>
      <w:r w:rsidRPr="00172355">
        <w:rPr>
          <w:sz w:val="18"/>
        </w:rPr>
        <w:t>Ejercicio</w:t>
      </w:r>
    </w:p>
    <w:p w:rsidR="00C52516" w:rsidRPr="00172355" w:rsidRDefault="00C52516" w:rsidP="00172355">
      <w:pPr>
        <w:ind w:left="580" w:right="12"/>
        <w:jc w:val="both"/>
        <w:rPr>
          <w:sz w:val="18"/>
        </w:rPr>
      </w:pPr>
      <w:r w:rsidRPr="00172355">
        <w:rPr>
          <w:sz w:val="18"/>
        </w:rPr>
        <w:t>Criterio 2</w:t>
      </w:r>
      <w:r w:rsidRPr="00172355">
        <w:rPr>
          <w:sz w:val="14"/>
        </w:rPr>
        <w:t xml:space="preserve">      </w:t>
      </w:r>
      <w:r w:rsidRPr="00172355">
        <w:rPr>
          <w:sz w:val="18"/>
        </w:rPr>
        <w:t>Periodo que se informa</w:t>
      </w:r>
    </w:p>
    <w:p w:rsidR="00C52516" w:rsidRPr="00172355" w:rsidRDefault="00C52516" w:rsidP="00172355">
      <w:pPr>
        <w:spacing w:after="28" w:line="370" w:lineRule="auto"/>
        <w:ind w:left="580" w:right="190"/>
        <w:jc w:val="both"/>
        <w:rPr>
          <w:sz w:val="18"/>
        </w:rPr>
      </w:pPr>
      <w:r w:rsidRPr="00172355">
        <w:rPr>
          <w:sz w:val="18"/>
        </w:rPr>
        <w:t>Criterio 3</w:t>
      </w:r>
      <w:r w:rsidRPr="00172355">
        <w:rPr>
          <w:sz w:val="14"/>
        </w:rPr>
        <w:t xml:space="preserve">      </w:t>
      </w:r>
      <w:r w:rsidRPr="00172355">
        <w:rPr>
          <w:sz w:val="18"/>
        </w:rPr>
        <w:t>Tipo de información: Información de interés público/Preguntas frecuentes/Información proactiva Respecto de la Información de interés público se publicará:</w:t>
      </w:r>
    </w:p>
    <w:p w:rsidR="00C52516" w:rsidRPr="00172355" w:rsidRDefault="00C52516" w:rsidP="00172355">
      <w:pPr>
        <w:ind w:left="580" w:right="12"/>
        <w:jc w:val="both"/>
        <w:rPr>
          <w:sz w:val="18"/>
        </w:rPr>
      </w:pPr>
      <w:r w:rsidRPr="00172355">
        <w:rPr>
          <w:sz w:val="18"/>
        </w:rPr>
        <w:t>Criterio 4</w:t>
      </w:r>
      <w:r w:rsidRPr="00172355">
        <w:rPr>
          <w:sz w:val="14"/>
        </w:rPr>
        <w:t xml:space="preserve">      </w:t>
      </w:r>
      <w:r w:rsidRPr="00172355">
        <w:rPr>
          <w:sz w:val="18"/>
        </w:rPr>
        <w:t>Descripción breve, clara y precisa que dé cuenta del contenido de la información</w:t>
      </w:r>
    </w:p>
    <w:p w:rsidR="00C52516" w:rsidRPr="00172355" w:rsidRDefault="00C52516" w:rsidP="00172355">
      <w:pPr>
        <w:ind w:left="580" w:right="12"/>
        <w:jc w:val="both"/>
        <w:rPr>
          <w:sz w:val="18"/>
        </w:rPr>
      </w:pPr>
      <w:r w:rsidRPr="00172355">
        <w:rPr>
          <w:sz w:val="18"/>
        </w:rPr>
        <w:t>Criterio 5</w:t>
      </w:r>
      <w:r w:rsidRPr="00172355">
        <w:rPr>
          <w:sz w:val="14"/>
        </w:rPr>
        <w:t xml:space="preserve">      </w:t>
      </w:r>
      <w:r w:rsidRPr="00172355">
        <w:rPr>
          <w:sz w:val="18"/>
        </w:rPr>
        <w:t>Fecha de elaboración expresada con el formato día/mes/año (por ej. 31/Marzo/2016)</w:t>
      </w:r>
    </w:p>
    <w:p w:rsidR="00C52516" w:rsidRPr="00172355" w:rsidRDefault="00C52516" w:rsidP="00172355">
      <w:pPr>
        <w:ind w:left="580" w:right="12"/>
        <w:jc w:val="both"/>
        <w:rPr>
          <w:sz w:val="18"/>
        </w:rPr>
      </w:pPr>
      <w:r w:rsidRPr="00172355">
        <w:rPr>
          <w:sz w:val="18"/>
        </w:rPr>
        <w:t>Criterio 6</w:t>
      </w:r>
      <w:r w:rsidRPr="00172355">
        <w:rPr>
          <w:sz w:val="14"/>
        </w:rPr>
        <w:t xml:space="preserve">      </w:t>
      </w:r>
      <w:r w:rsidRPr="00172355">
        <w:rPr>
          <w:sz w:val="18"/>
        </w:rPr>
        <w:t>Hipervínculo a la información, documentos o datos respectivos</w:t>
      </w:r>
    </w:p>
    <w:p w:rsidR="00C52516" w:rsidRPr="00172355" w:rsidRDefault="00C52516" w:rsidP="00172355">
      <w:pPr>
        <w:spacing w:after="133"/>
        <w:ind w:left="580" w:right="12"/>
        <w:jc w:val="both"/>
        <w:rPr>
          <w:sz w:val="18"/>
        </w:rPr>
      </w:pPr>
      <w:r w:rsidRPr="00172355">
        <w:rPr>
          <w:sz w:val="18"/>
        </w:rPr>
        <w:t>Respecto a la información estadística que responde Preguntas frecuentes, deberá reportar la siguiente información:</w:t>
      </w:r>
    </w:p>
    <w:p w:rsidR="00C52516" w:rsidRPr="00172355" w:rsidRDefault="00C52516" w:rsidP="00172355">
      <w:pPr>
        <w:spacing w:after="103" w:line="301" w:lineRule="auto"/>
        <w:ind w:left="1703" w:right="864" w:hanging="1135"/>
        <w:jc w:val="both"/>
        <w:rPr>
          <w:sz w:val="18"/>
        </w:rPr>
      </w:pPr>
      <w:r w:rsidRPr="00172355">
        <w:rPr>
          <w:sz w:val="18"/>
        </w:rPr>
        <w:t>Criterio 7</w:t>
      </w:r>
      <w:r w:rsidRPr="00172355">
        <w:rPr>
          <w:sz w:val="14"/>
        </w:rPr>
        <w:t xml:space="preserve">      </w:t>
      </w:r>
      <w:r w:rsidRPr="00172355">
        <w:rPr>
          <w:sz w:val="18"/>
        </w:rPr>
        <w:t>Temática de las preguntas frecuentes, por ejemplo: ejercicio de recursos públicos; regulatorio, actos de gobierno, relación con la sociedad, organización interna, programático, informes, programas, atención a la ciudadanía; evaluaciones, estudios</w:t>
      </w:r>
    </w:p>
    <w:p w:rsidR="00C52516" w:rsidRPr="00172355" w:rsidRDefault="00C52516" w:rsidP="00172355">
      <w:pPr>
        <w:ind w:left="580" w:right="12"/>
        <w:jc w:val="both"/>
        <w:rPr>
          <w:sz w:val="18"/>
        </w:rPr>
      </w:pPr>
      <w:r w:rsidRPr="00172355">
        <w:rPr>
          <w:sz w:val="18"/>
        </w:rPr>
        <w:t>Criterio 8</w:t>
      </w:r>
      <w:r w:rsidRPr="00172355">
        <w:rPr>
          <w:sz w:val="14"/>
        </w:rPr>
        <w:t xml:space="preserve">      </w:t>
      </w:r>
      <w:r w:rsidRPr="00172355">
        <w:rPr>
          <w:sz w:val="18"/>
        </w:rPr>
        <w:t>Planteamiento de las preguntas frecuentes</w:t>
      </w:r>
    </w:p>
    <w:p w:rsidR="00C52516" w:rsidRPr="00172355" w:rsidRDefault="00C52516" w:rsidP="00172355">
      <w:pPr>
        <w:ind w:left="580" w:right="12"/>
        <w:jc w:val="both"/>
        <w:rPr>
          <w:sz w:val="18"/>
        </w:rPr>
      </w:pPr>
      <w:r w:rsidRPr="00172355">
        <w:rPr>
          <w:sz w:val="18"/>
        </w:rPr>
        <w:t>Criterio 9</w:t>
      </w:r>
      <w:r w:rsidRPr="00172355">
        <w:rPr>
          <w:sz w:val="14"/>
        </w:rPr>
        <w:t xml:space="preserve">      </w:t>
      </w:r>
      <w:r w:rsidRPr="00172355">
        <w:rPr>
          <w:sz w:val="18"/>
        </w:rPr>
        <w:t>Respuesta a cada una de las preguntas frecuentes planteadas</w:t>
      </w:r>
    </w:p>
    <w:p w:rsidR="00C52516" w:rsidRPr="00172355" w:rsidRDefault="00C52516" w:rsidP="00172355">
      <w:pPr>
        <w:ind w:left="580" w:right="12"/>
        <w:jc w:val="both"/>
        <w:rPr>
          <w:sz w:val="18"/>
        </w:rPr>
      </w:pPr>
      <w:r w:rsidRPr="00172355">
        <w:rPr>
          <w:sz w:val="18"/>
        </w:rPr>
        <w:t>Criterio 10</w:t>
      </w:r>
      <w:r w:rsidRPr="00172355">
        <w:rPr>
          <w:sz w:val="14"/>
        </w:rPr>
        <w:t xml:space="preserve">    </w:t>
      </w:r>
      <w:r w:rsidRPr="00172355">
        <w:rPr>
          <w:sz w:val="18"/>
        </w:rPr>
        <w:t>Hipervínculo al Informe estadístico (en su caso)</w:t>
      </w:r>
    </w:p>
    <w:p w:rsidR="00C52516" w:rsidRPr="00172355" w:rsidRDefault="00C52516" w:rsidP="00172355">
      <w:pPr>
        <w:ind w:left="580" w:right="12"/>
        <w:jc w:val="both"/>
        <w:rPr>
          <w:sz w:val="18"/>
        </w:rPr>
      </w:pPr>
      <w:r w:rsidRPr="00172355">
        <w:rPr>
          <w:sz w:val="18"/>
        </w:rPr>
        <w:t>Criterio 11</w:t>
      </w:r>
      <w:r w:rsidRPr="00172355">
        <w:rPr>
          <w:sz w:val="14"/>
        </w:rPr>
        <w:t xml:space="preserve">    </w:t>
      </w:r>
      <w:r w:rsidRPr="00172355">
        <w:rPr>
          <w:sz w:val="18"/>
        </w:rPr>
        <w:t>Número total de preguntas realizadas por las personas al sujeto obligado</w:t>
      </w:r>
    </w:p>
    <w:p w:rsidR="00C52516" w:rsidRPr="00172355" w:rsidRDefault="00C52516" w:rsidP="00172355">
      <w:pPr>
        <w:spacing w:after="133"/>
        <w:ind w:left="580" w:right="153"/>
        <w:jc w:val="both"/>
        <w:rPr>
          <w:sz w:val="18"/>
        </w:rPr>
      </w:pPr>
      <w:r w:rsidRPr="00172355">
        <w:rPr>
          <w:sz w:val="18"/>
        </w:rPr>
        <w:t>Respecto a la información publicada en cumplimiento al Capítulo Segundo del Título Cuarto de la Ley General, deberá incluir un subtítulo denominado Transparencia Proactiva y reportar la siguiente información:</w:t>
      </w:r>
    </w:p>
    <w:p w:rsidR="00C52516" w:rsidRPr="00172355" w:rsidRDefault="00C52516" w:rsidP="00172355">
      <w:pPr>
        <w:spacing w:after="63"/>
        <w:ind w:left="580" w:right="12"/>
        <w:jc w:val="both"/>
        <w:rPr>
          <w:sz w:val="18"/>
        </w:rPr>
      </w:pPr>
      <w:r w:rsidRPr="00172355">
        <w:rPr>
          <w:sz w:val="18"/>
        </w:rPr>
        <w:t>Criterio 12</w:t>
      </w:r>
      <w:r w:rsidRPr="00172355">
        <w:rPr>
          <w:sz w:val="14"/>
        </w:rPr>
        <w:t xml:space="preserve">    </w:t>
      </w:r>
      <w:r w:rsidRPr="00172355">
        <w:rPr>
          <w:sz w:val="18"/>
        </w:rPr>
        <w:t>Hipervínculo la información publicada de manera proactiva (en su caso)</w:t>
      </w:r>
    </w:p>
    <w:p w:rsidR="00C52516" w:rsidRPr="00172355" w:rsidRDefault="00C52516" w:rsidP="00172355">
      <w:pPr>
        <w:spacing w:after="131"/>
        <w:ind w:left="10" w:right="12"/>
        <w:jc w:val="both"/>
        <w:rPr>
          <w:sz w:val="18"/>
        </w:rPr>
      </w:pPr>
    </w:p>
    <w:p w:rsidR="00C52516" w:rsidRPr="00172355" w:rsidRDefault="00C52516" w:rsidP="00172355">
      <w:pPr>
        <w:spacing w:after="131"/>
        <w:ind w:left="10" w:right="12"/>
        <w:jc w:val="both"/>
        <w:rPr>
          <w:sz w:val="18"/>
        </w:rPr>
      </w:pPr>
      <w:r w:rsidRPr="00172355">
        <w:rPr>
          <w:sz w:val="18"/>
        </w:rPr>
        <w:lastRenderedPageBreak/>
        <w:t>Criterios adjetivos de actualización</w:t>
      </w:r>
    </w:p>
    <w:p w:rsidR="00C52516" w:rsidRPr="00172355" w:rsidRDefault="00C52516" w:rsidP="00172355">
      <w:pPr>
        <w:ind w:left="580" w:right="12"/>
        <w:jc w:val="both"/>
        <w:rPr>
          <w:sz w:val="18"/>
        </w:rPr>
      </w:pPr>
      <w:r w:rsidRPr="00172355">
        <w:rPr>
          <w:sz w:val="18"/>
        </w:rPr>
        <w:t>Criterio 13</w:t>
      </w:r>
      <w:r w:rsidRPr="00172355">
        <w:rPr>
          <w:sz w:val="14"/>
        </w:rPr>
        <w:t xml:space="preserve">    </w:t>
      </w:r>
      <w:r w:rsidRPr="00172355">
        <w:rPr>
          <w:sz w:val="18"/>
        </w:rPr>
        <w:t>Periodo de actualización de la información: trimestral</w:t>
      </w:r>
    </w:p>
    <w:p w:rsidR="00C52516" w:rsidRPr="00172355" w:rsidRDefault="00C52516" w:rsidP="00172355">
      <w:pPr>
        <w:spacing w:after="133"/>
        <w:ind w:left="1705" w:right="710" w:hanging="1135"/>
        <w:jc w:val="both"/>
        <w:rPr>
          <w:sz w:val="18"/>
        </w:rPr>
      </w:pPr>
      <w:r w:rsidRPr="00172355">
        <w:rPr>
          <w:sz w:val="18"/>
        </w:rPr>
        <w:t>Criterio 14</w:t>
      </w:r>
      <w:r w:rsidRPr="00172355">
        <w:rPr>
          <w:sz w:val="14"/>
        </w:rPr>
        <w:t xml:space="preserve">    </w:t>
      </w:r>
      <w:r w:rsidRPr="00172355">
        <w:rPr>
          <w:sz w:val="18"/>
        </w:rPr>
        <w:t>La información deberá estar actualizada al periodo que corresponde de acuerdo con la Tabla de actualización y conservación de la información</w:t>
      </w:r>
    </w:p>
    <w:p w:rsidR="00C52516" w:rsidRPr="00172355" w:rsidRDefault="00C52516" w:rsidP="00172355">
      <w:pPr>
        <w:spacing w:after="71" w:line="301" w:lineRule="auto"/>
        <w:ind w:left="-15" w:right="914" w:firstLine="568"/>
        <w:jc w:val="both"/>
        <w:rPr>
          <w:sz w:val="18"/>
        </w:rPr>
      </w:pPr>
      <w:r w:rsidRPr="00172355">
        <w:rPr>
          <w:sz w:val="18"/>
        </w:rPr>
        <w:t>Criterio 15</w:t>
      </w:r>
      <w:r w:rsidRPr="00172355">
        <w:rPr>
          <w:sz w:val="14"/>
        </w:rPr>
        <w:t xml:space="preserve">    </w:t>
      </w:r>
      <w:r w:rsidRPr="00172355">
        <w:rPr>
          <w:sz w:val="18"/>
        </w:rPr>
        <w:t>Conservar en el sitio de Internet y a través de la Plataforma Nacional la información de acuerdo con la Tabla de actualización y conservación de la información Criterios adjetivos de confiabilidad</w:t>
      </w:r>
    </w:p>
    <w:p w:rsidR="00C52516" w:rsidRPr="00172355" w:rsidRDefault="00C52516" w:rsidP="00172355">
      <w:pPr>
        <w:numPr>
          <w:ilvl w:val="0"/>
          <w:numId w:val="43"/>
        </w:numPr>
        <w:spacing w:after="98" w:line="249" w:lineRule="auto"/>
        <w:ind w:right="12" w:hanging="631"/>
        <w:jc w:val="both"/>
        <w:rPr>
          <w:sz w:val="18"/>
          <w:highlight w:val="yellow"/>
        </w:rPr>
      </w:pPr>
      <w:r w:rsidRPr="00172355">
        <w:rPr>
          <w:sz w:val="18"/>
          <w:highlight w:val="yellow"/>
        </w:rPr>
        <w:t>Área(s) o unidad(es) administrativa(s) que genera(n) o posee(n) la información respectiva y son responsables de publicarla y actualizarla</w:t>
      </w:r>
    </w:p>
    <w:p w:rsidR="00C52516" w:rsidRPr="00172355" w:rsidRDefault="00C52516" w:rsidP="00172355">
      <w:pPr>
        <w:numPr>
          <w:ilvl w:val="0"/>
          <w:numId w:val="43"/>
        </w:numPr>
        <w:spacing w:after="7" w:line="249" w:lineRule="auto"/>
        <w:ind w:right="12" w:hanging="631"/>
        <w:jc w:val="both"/>
        <w:rPr>
          <w:sz w:val="18"/>
        </w:rPr>
      </w:pPr>
      <w:r w:rsidRPr="00172355">
        <w:rPr>
          <w:sz w:val="18"/>
          <w:highlight w:val="yellow"/>
        </w:rPr>
        <w:t xml:space="preserve">Fecha </w:t>
      </w:r>
      <w:r w:rsidRPr="00172355">
        <w:rPr>
          <w:sz w:val="18"/>
          <w:highlight w:val="yellow"/>
        </w:rPr>
        <w:tab/>
        <w:t>actualización de la</w:t>
      </w:r>
      <w:r w:rsidRPr="00172355">
        <w:rPr>
          <w:sz w:val="18"/>
        </w:rPr>
        <w:tab/>
        <w:t xml:space="preserve"> </w:t>
      </w:r>
    </w:p>
    <w:p w:rsidR="00C52516" w:rsidRPr="00172355" w:rsidRDefault="00C52516" w:rsidP="00172355">
      <w:pPr>
        <w:spacing w:after="132"/>
        <w:ind w:left="1713" w:right="12"/>
        <w:jc w:val="both"/>
        <w:rPr>
          <w:sz w:val="18"/>
        </w:rPr>
      </w:pPr>
      <w:r w:rsidRPr="00172355">
        <w:rPr>
          <w:sz w:val="18"/>
        </w:rPr>
        <w:t>31/Marzo/2016)</w:t>
      </w:r>
    </w:p>
    <w:p w:rsidR="00C52516" w:rsidRPr="00172355" w:rsidRDefault="00C52516" w:rsidP="00172355">
      <w:pPr>
        <w:ind w:left="1705" w:right="12" w:hanging="1135"/>
        <w:jc w:val="both"/>
        <w:rPr>
          <w:sz w:val="18"/>
        </w:rPr>
      </w:pPr>
      <w:r w:rsidRPr="00172355">
        <w:rPr>
          <w:sz w:val="18"/>
        </w:rPr>
        <w:t>Criterio 18</w:t>
      </w:r>
      <w:r w:rsidRPr="00172355">
        <w:rPr>
          <w:sz w:val="14"/>
        </w:rPr>
        <w:t xml:space="preserve">    </w:t>
      </w:r>
      <w:r w:rsidRPr="00172355">
        <w:rPr>
          <w:sz w:val="18"/>
        </w:rPr>
        <w:t>Fecha de validación de la información publicada con el formato día/mes/año (por ej. 31/Marzo/2016)</w:t>
      </w:r>
    </w:p>
    <w:p w:rsidR="00C52516" w:rsidRPr="00172355" w:rsidRDefault="00C52516" w:rsidP="00172355">
      <w:pPr>
        <w:spacing w:after="132"/>
        <w:ind w:left="294" w:right="12"/>
        <w:jc w:val="both"/>
        <w:rPr>
          <w:sz w:val="18"/>
        </w:rPr>
      </w:pPr>
      <w:r w:rsidRPr="00172355">
        <w:rPr>
          <w:sz w:val="18"/>
        </w:rPr>
        <w:t>Criterios adjetivos de formato</w:t>
      </w:r>
    </w:p>
    <w:p w:rsidR="00C52516" w:rsidRPr="00172355" w:rsidRDefault="00C52516" w:rsidP="00172355">
      <w:pPr>
        <w:spacing w:after="131" w:line="251" w:lineRule="auto"/>
        <w:ind w:left="235" w:right="571"/>
        <w:jc w:val="both"/>
        <w:rPr>
          <w:sz w:val="18"/>
        </w:rPr>
      </w:pPr>
      <w:r w:rsidRPr="00172355">
        <w:rPr>
          <w:sz w:val="18"/>
        </w:rPr>
        <w:t>Criterio 19</w:t>
      </w:r>
      <w:r w:rsidRPr="00172355">
        <w:rPr>
          <w:sz w:val="14"/>
        </w:rPr>
        <w:t xml:space="preserve">    </w:t>
      </w:r>
      <w:r w:rsidRPr="00172355">
        <w:rPr>
          <w:sz w:val="18"/>
        </w:rPr>
        <w:t>La información publicada se organiza mediante los formatos 48a, 48b, 48c y 48d, en los que se incluyen todos los campos especificados en los criterios sustantivos de contenido</w:t>
      </w:r>
    </w:p>
    <w:p w:rsidR="00C52516" w:rsidRDefault="00C52516" w:rsidP="00172355">
      <w:pPr>
        <w:ind w:left="580" w:right="12"/>
        <w:jc w:val="both"/>
        <w:rPr>
          <w:sz w:val="18"/>
        </w:rPr>
      </w:pPr>
      <w:r w:rsidRPr="00172355">
        <w:rPr>
          <w:sz w:val="18"/>
        </w:rPr>
        <w:t>Criterio 20</w:t>
      </w:r>
      <w:r w:rsidRPr="00172355">
        <w:rPr>
          <w:sz w:val="14"/>
        </w:rPr>
        <w:t xml:space="preserve">    </w:t>
      </w:r>
      <w:r w:rsidRPr="00172355">
        <w:rPr>
          <w:sz w:val="18"/>
        </w:rPr>
        <w:t>El soporte de la información permite su reutilización</w:t>
      </w:r>
    </w:p>
    <w:p w:rsidR="00C52516" w:rsidRPr="00172355" w:rsidRDefault="00C52516" w:rsidP="00172355">
      <w:pPr>
        <w:ind w:left="10" w:right="12"/>
        <w:jc w:val="both"/>
        <w:rPr>
          <w:sz w:val="18"/>
        </w:rPr>
      </w:pPr>
    </w:p>
    <w:p w:rsidR="00C52516" w:rsidRPr="00172355" w:rsidRDefault="00C52516" w:rsidP="00172355">
      <w:pPr>
        <w:ind w:left="10" w:right="12"/>
        <w:jc w:val="both"/>
        <w:rPr>
          <w:sz w:val="18"/>
        </w:rPr>
      </w:pPr>
      <w:r w:rsidRPr="00172355">
        <w:rPr>
          <w:sz w:val="18"/>
        </w:rPr>
        <w:t>Formato 48a LGT_Art_70_Fr_XLVIII</w:t>
      </w:r>
    </w:p>
    <w:p w:rsidR="00C52516" w:rsidRPr="00172355" w:rsidRDefault="00C52516" w:rsidP="00172355">
      <w:pPr>
        <w:ind w:left="10" w:right="12"/>
        <w:jc w:val="both"/>
        <w:rPr>
          <w:sz w:val="18"/>
        </w:rPr>
      </w:pPr>
    </w:p>
    <w:p w:rsidR="00C52516" w:rsidRPr="00172355" w:rsidRDefault="00C52516" w:rsidP="00172355">
      <w:pPr>
        <w:spacing w:after="7"/>
        <w:ind w:left="2721" w:right="12"/>
        <w:jc w:val="both"/>
        <w:rPr>
          <w:sz w:val="18"/>
        </w:rPr>
      </w:pPr>
      <w:r w:rsidRPr="00172355">
        <w:rPr>
          <w:sz w:val="18"/>
        </w:rPr>
        <w:t>Otra información de interés público de &lt;&lt;sujeto obligado&gt;&gt;</w:t>
      </w:r>
    </w:p>
    <w:p w:rsidR="00C52516" w:rsidRDefault="00C52516" w:rsidP="00C52516">
      <w:pPr>
        <w:spacing w:after="7"/>
        <w:ind w:left="2721" w:right="12"/>
      </w:pPr>
    </w:p>
    <w:tbl>
      <w:tblPr>
        <w:tblStyle w:val="TableGrid"/>
        <w:tblW w:w="9192" w:type="dxa"/>
        <w:tblInd w:w="83" w:type="dxa"/>
        <w:tblCellMar>
          <w:top w:w="19" w:type="dxa"/>
          <w:left w:w="115" w:type="dxa"/>
          <w:right w:w="115" w:type="dxa"/>
        </w:tblCellMar>
        <w:tblLook w:val="04A0" w:firstRow="1" w:lastRow="0" w:firstColumn="1" w:lastColumn="0" w:noHBand="0" w:noVBand="1"/>
      </w:tblPr>
      <w:tblGrid>
        <w:gridCol w:w="1021"/>
        <w:gridCol w:w="2118"/>
        <w:gridCol w:w="6053"/>
      </w:tblGrid>
      <w:tr w:rsidR="00C52516" w:rsidTr="00172355">
        <w:trPr>
          <w:trHeight w:val="284"/>
        </w:trPr>
        <w:tc>
          <w:tcPr>
            <w:tcW w:w="10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Ejercicio</w:t>
            </w:r>
          </w:p>
        </w:tc>
        <w:tc>
          <w:tcPr>
            <w:tcW w:w="211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Periodo que se informa</w:t>
            </w:r>
          </w:p>
        </w:tc>
        <w:tc>
          <w:tcPr>
            <w:tcW w:w="605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after="81" w:line="259" w:lineRule="auto"/>
              <w:ind w:left="11"/>
              <w:jc w:val="center"/>
            </w:pPr>
            <w:r>
              <w:rPr>
                <w:color w:val="000000"/>
                <w:sz w:val="14"/>
              </w:rPr>
              <w:t>Tipo de información:</w:t>
            </w:r>
          </w:p>
          <w:p w:rsidR="00C52516" w:rsidRDefault="00C52516" w:rsidP="00970B3A">
            <w:pPr>
              <w:spacing w:line="259" w:lineRule="auto"/>
              <w:ind w:left="21"/>
              <w:jc w:val="center"/>
            </w:pPr>
            <w:r>
              <w:rPr>
                <w:color w:val="000000"/>
                <w:sz w:val="14"/>
              </w:rPr>
              <w:t>Información de interés público; Preguntas frecuentes; Información proactiva</w:t>
            </w:r>
          </w:p>
        </w:tc>
      </w:tr>
    </w:tbl>
    <w:p w:rsidR="00C52516" w:rsidRDefault="00C52516" w:rsidP="00C52516">
      <w:pPr>
        <w:spacing w:after="105" w:line="259" w:lineRule="auto"/>
        <w:ind w:left="288"/>
      </w:pPr>
      <w:r>
        <w:t xml:space="preserve"> </w:t>
      </w:r>
    </w:p>
    <w:p w:rsidR="00C52516" w:rsidRDefault="00C52516" w:rsidP="00C52516">
      <w:pPr>
        <w:spacing w:after="182" w:line="253" w:lineRule="auto"/>
        <w:ind w:left="298" w:right="21"/>
      </w:pPr>
      <w:r>
        <w:rPr>
          <w:sz w:val="16"/>
        </w:rPr>
        <w:t>Periodo de actualización de la información: trimestral</w:t>
      </w:r>
    </w:p>
    <w:p w:rsidR="00C52516" w:rsidRDefault="00C52516" w:rsidP="00C52516">
      <w:pPr>
        <w:spacing w:after="182" w:line="253" w:lineRule="auto"/>
        <w:ind w:left="298" w:right="21"/>
      </w:pPr>
      <w:r>
        <w:rPr>
          <w:sz w:val="16"/>
        </w:rPr>
        <w:t>Fecha de actualización: día/mes/año</w:t>
      </w:r>
    </w:p>
    <w:p w:rsidR="00C52516" w:rsidRDefault="00C52516" w:rsidP="00C52516">
      <w:pPr>
        <w:spacing w:after="182" w:line="253" w:lineRule="auto"/>
        <w:ind w:left="298" w:right="21"/>
      </w:pPr>
      <w:r>
        <w:rPr>
          <w:sz w:val="16"/>
        </w:rPr>
        <w:t>Fecha de validación: día/mes/año</w:t>
      </w:r>
    </w:p>
    <w:p w:rsidR="00C52516" w:rsidRDefault="00C52516" w:rsidP="00C52516">
      <w:pPr>
        <w:spacing w:after="4" w:line="253" w:lineRule="auto"/>
        <w:ind w:left="-15" w:right="1891" w:firstLine="288"/>
        <w:rPr>
          <w:sz w:val="16"/>
        </w:rPr>
      </w:pPr>
      <w:r>
        <w:rPr>
          <w:sz w:val="16"/>
        </w:rPr>
        <w:t xml:space="preserve">Área(s) o unidad(es) administrativa(s) que genera(n) o posee(n) la información: ____________________ </w:t>
      </w:r>
    </w:p>
    <w:p w:rsidR="00C52516" w:rsidRPr="00172355" w:rsidRDefault="00C52516" w:rsidP="00C52516">
      <w:pPr>
        <w:spacing w:after="4" w:line="253" w:lineRule="auto"/>
        <w:ind w:left="-15" w:right="1891" w:firstLine="288"/>
        <w:rPr>
          <w:sz w:val="18"/>
        </w:rPr>
      </w:pPr>
      <w:r w:rsidRPr="00172355">
        <w:rPr>
          <w:sz w:val="18"/>
        </w:rPr>
        <w:t>Formato 48b LGT_Art_70_Fr_XLVIII</w:t>
      </w:r>
    </w:p>
    <w:p w:rsidR="00C52516" w:rsidRPr="00172355" w:rsidRDefault="00C52516" w:rsidP="00C52516">
      <w:pPr>
        <w:spacing w:after="4" w:line="253" w:lineRule="auto"/>
        <w:ind w:left="-15" w:right="1891" w:firstLine="288"/>
        <w:rPr>
          <w:sz w:val="18"/>
        </w:rPr>
      </w:pPr>
    </w:p>
    <w:tbl>
      <w:tblPr>
        <w:tblStyle w:val="TableGrid"/>
        <w:tblW w:w="9192" w:type="dxa"/>
        <w:tblInd w:w="83" w:type="dxa"/>
        <w:tblCellMar>
          <w:top w:w="19" w:type="dxa"/>
          <w:left w:w="212" w:type="dxa"/>
          <w:right w:w="115" w:type="dxa"/>
        </w:tblCellMar>
        <w:tblLook w:val="04A0" w:firstRow="1" w:lastRow="0" w:firstColumn="1" w:lastColumn="0" w:noHBand="0" w:noVBand="1"/>
      </w:tblPr>
      <w:tblGrid>
        <w:gridCol w:w="2538"/>
        <w:gridCol w:w="2523"/>
        <w:gridCol w:w="4131"/>
      </w:tblGrid>
      <w:tr w:rsidR="00C52516" w:rsidTr="00970B3A">
        <w:trPr>
          <w:trHeight w:val="330"/>
        </w:trPr>
        <w:tc>
          <w:tcPr>
            <w:tcW w:w="2538"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6654" w:type="dxa"/>
            <w:gridSpan w:val="2"/>
            <w:tcBorders>
              <w:top w:val="single" w:sz="6" w:space="0" w:color="000000"/>
              <w:left w:val="nil"/>
              <w:bottom w:val="single" w:sz="6" w:space="0" w:color="000000"/>
              <w:right w:val="single" w:sz="6" w:space="0" w:color="000000"/>
            </w:tcBorders>
          </w:tcPr>
          <w:p w:rsidR="00C52516" w:rsidRDefault="00C52516" w:rsidP="00970B3A">
            <w:pPr>
              <w:spacing w:line="259" w:lineRule="auto"/>
              <w:ind w:left="916"/>
            </w:pPr>
            <w:r>
              <w:rPr>
                <w:color w:val="000000"/>
                <w:sz w:val="14"/>
              </w:rPr>
              <w:t>Información de interés público</w:t>
            </w:r>
          </w:p>
        </w:tc>
      </w:tr>
      <w:tr w:rsidR="00C52516" w:rsidTr="00172355">
        <w:trPr>
          <w:trHeight w:val="332"/>
        </w:trPr>
        <w:tc>
          <w:tcPr>
            <w:tcW w:w="253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6"/>
              <w:jc w:val="center"/>
            </w:pPr>
            <w:r>
              <w:rPr>
                <w:color w:val="000000"/>
                <w:sz w:val="14"/>
              </w:rPr>
              <w:t>Descripción breve, clara y precisa</w:t>
            </w:r>
          </w:p>
        </w:tc>
        <w:tc>
          <w:tcPr>
            <w:tcW w:w="25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6"/>
              <w:jc w:val="center"/>
            </w:pPr>
            <w:r>
              <w:rPr>
                <w:color w:val="000000"/>
                <w:sz w:val="14"/>
              </w:rPr>
              <w:t>Fecha de elaboración</w:t>
            </w:r>
          </w:p>
        </w:tc>
        <w:tc>
          <w:tcPr>
            <w:tcW w:w="413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 información, documento(s) o datos respectivos</w:t>
            </w:r>
          </w:p>
        </w:tc>
      </w:tr>
    </w:tbl>
    <w:p w:rsidR="00C52516" w:rsidRDefault="00C52516" w:rsidP="00C52516">
      <w:pPr>
        <w:spacing w:after="165" w:line="259" w:lineRule="auto"/>
      </w:pPr>
      <w:r>
        <w:t xml:space="preserve"> </w:t>
      </w:r>
    </w:p>
    <w:p w:rsidR="00C52516" w:rsidRDefault="00C52516" w:rsidP="00C52516">
      <w:pPr>
        <w:spacing w:after="182" w:line="253" w:lineRule="auto"/>
        <w:ind w:left="298" w:right="21"/>
      </w:pPr>
      <w:r>
        <w:rPr>
          <w:sz w:val="16"/>
        </w:rPr>
        <w:t>Periodo de actualización de la información: trimestral</w:t>
      </w:r>
    </w:p>
    <w:p w:rsidR="00C52516" w:rsidRDefault="00C52516" w:rsidP="00C52516">
      <w:pPr>
        <w:spacing w:after="182" w:line="253" w:lineRule="auto"/>
        <w:ind w:left="298" w:right="21"/>
      </w:pPr>
      <w:r>
        <w:rPr>
          <w:sz w:val="16"/>
        </w:rPr>
        <w:t>Fecha de actualización: día/mes/año</w:t>
      </w:r>
    </w:p>
    <w:p w:rsidR="00C52516" w:rsidRDefault="00C52516" w:rsidP="00C52516">
      <w:pPr>
        <w:spacing w:after="182" w:line="253" w:lineRule="auto"/>
        <w:ind w:left="298" w:right="21"/>
      </w:pPr>
      <w:r>
        <w:rPr>
          <w:sz w:val="16"/>
        </w:rPr>
        <w:t>Fecha de validación: día/mes/año</w:t>
      </w:r>
    </w:p>
    <w:p w:rsidR="00C52516" w:rsidRDefault="00C52516" w:rsidP="00C52516">
      <w:pPr>
        <w:spacing w:after="4" w:line="253" w:lineRule="auto"/>
        <w:ind w:left="-15" w:right="1895" w:firstLine="284"/>
        <w:rPr>
          <w:sz w:val="16"/>
        </w:rPr>
      </w:pPr>
      <w:r>
        <w:rPr>
          <w:sz w:val="16"/>
        </w:rPr>
        <w:t xml:space="preserve">Área(s) o unidad(es) administrativa(s) que genera(n) o posee(n) la información: ____________________ </w:t>
      </w:r>
    </w:p>
    <w:p w:rsidR="00C52516" w:rsidRPr="00172355" w:rsidRDefault="00C52516" w:rsidP="00C52516">
      <w:pPr>
        <w:spacing w:after="4" w:line="253" w:lineRule="auto"/>
        <w:ind w:left="-15" w:right="1895" w:firstLine="284"/>
        <w:rPr>
          <w:sz w:val="18"/>
        </w:rPr>
      </w:pPr>
      <w:r w:rsidRPr="00172355">
        <w:rPr>
          <w:sz w:val="18"/>
        </w:rPr>
        <w:t>Formato 48c LGT_Art_70_Fr_XLVIII</w:t>
      </w:r>
    </w:p>
    <w:p w:rsidR="00C52516" w:rsidRDefault="00C52516" w:rsidP="00C52516">
      <w:pPr>
        <w:spacing w:after="4" w:line="253" w:lineRule="auto"/>
        <w:ind w:left="-15" w:right="1895" w:firstLine="284"/>
      </w:pPr>
    </w:p>
    <w:tbl>
      <w:tblPr>
        <w:tblStyle w:val="TableGrid"/>
        <w:tblW w:w="9493" w:type="dxa"/>
        <w:tblInd w:w="83" w:type="dxa"/>
        <w:tblCellMar>
          <w:top w:w="31" w:type="dxa"/>
          <w:left w:w="152" w:type="dxa"/>
          <w:right w:w="131" w:type="dxa"/>
        </w:tblCellMar>
        <w:tblLook w:val="04A0" w:firstRow="1" w:lastRow="0" w:firstColumn="1" w:lastColumn="0" w:noHBand="0" w:noVBand="1"/>
      </w:tblPr>
      <w:tblGrid>
        <w:gridCol w:w="3920"/>
        <w:gridCol w:w="1352"/>
        <w:gridCol w:w="1382"/>
        <w:gridCol w:w="1427"/>
        <w:gridCol w:w="1412"/>
      </w:tblGrid>
      <w:tr w:rsidR="00C52516" w:rsidTr="00970B3A">
        <w:trPr>
          <w:trHeight w:val="330"/>
        </w:trPr>
        <w:tc>
          <w:tcPr>
            <w:tcW w:w="3920"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2734" w:type="dxa"/>
            <w:gridSpan w:val="2"/>
            <w:tcBorders>
              <w:top w:val="single" w:sz="6" w:space="0" w:color="000000"/>
              <w:left w:val="nil"/>
              <w:bottom w:val="single" w:sz="6" w:space="0" w:color="000000"/>
              <w:right w:val="nil"/>
            </w:tcBorders>
          </w:tcPr>
          <w:p w:rsidR="00C52516" w:rsidRDefault="00C52516" w:rsidP="00970B3A">
            <w:pPr>
              <w:spacing w:line="259" w:lineRule="auto"/>
              <w:ind w:left="15"/>
            </w:pPr>
            <w:r>
              <w:rPr>
                <w:color w:val="000000"/>
                <w:sz w:val="14"/>
              </w:rPr>
              <w:t>Preguntas frecuentes</w:t>
            </w:r>
          </w:p>
        </w:tc>
        <w:tc>
          <w:tcPr>
            <w:tcW w:w="1427"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41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172355">
        <w:trPr>
          <w:trHeight w:val="737"/>
        </w:trPr>
        <w:tc>
          <w:tcPr>
            <w:tcW w:w="392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Temática de las preguntas frecuentes, por ejemplo:</w:t>
            </w:r>
          </w:p>
          <w:p w:rsidR="00C52516" w:rsidRDefault="00C52516" w:rsidP="00970B3A">
            <w:pPr>
              <w:spacing w:line="259" w:lineRule="auto"/>
              <w:jc w:val="center"/>
            </w:pPr>
            <w:r>
              <w:rPr>
                <w:color w:val="000000"/>
                <w:sz w:val="14"/>
              </w:rPr>
              <w:t>ejercicio de recursos públicos; regulatorio, actos de</w:t>
            </w:r>
          </w:p>
          <w:p w:rsidR="00C52516" w:rsidRDefault="00C52516" w:rsidP="00970B3A">
            <w:pPr>
              <w:spacing w:line="224" w:lineRule="auto"/>
              <w:ind w:left="278" w:hanging="210"/>
            </w:pPr>
            <w:r>
              <w:rPr>
                <w:color w:val="000000"/>
                <w:sz w:val="14"/>
              </w:rPr>
              <w:t>gobierno, relación con la sociedad, organización interna, programático, informes, programas, atención a la</w:t>
            </w:r>
          </w:p>
          <w:p w:rsidR="00C52516" w:rsidRDefault="00C52516" w:rsidP="00970B3A">
            <w:pPr>
              <w:spacing w:line="259" w:lineRule="auto"/>
              <w:ind w:right="8"/>
              <w:jc w:val="center"/>
            </w:pPr>
            <w:r>
              <w:rPr>
                <w:color w:val="000000"/>
                <w:sz w:val="14"/>
              </w:rPr>
              <w:t>ciudadanía; evaluaciones, estudios</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4" w:right="14"/>
              <w:jc w:val="center"/>
            </w:pPr>
            <w:r>
              <w:rPr>
                <w:color w:val="000000"/>
                <w:sz w:val="14"/>
              </w:rPr>
              <w:t>Planteamiento de las preguntas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Respuesta a cada una de las preguntas planteadas</w:t>
            </w:r>
          </w:p>
        </w:tc>
        <w:tc>
          <w:tcPr>
            <w:tcW w:w="14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Hipervínculo al</w:t>
            </w:r>
          </w:p>
          <w:p w:rsidR="00C52516" w:rsidRDefault="00C52516" w:rsidP="00970B3A">
            <w:pPr>
              <w:spacing w:line="259" w:lineRule="auto"/>
              <w:jc w:val="center"/>
            </w:pPr>
            <w:r>
              <w:rPr>
                <w:color w:val="000000"/>
                <w:sz w:val="14"/>
              </w:rPr>
              <w:t>Informe estadístico (En su caso)</w:t>
            </w: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total de preguntas</w:t>
            </w:r>
          </w:p>
          <w:p w:rsidR="00C52516" w:rsidRDefault="00C52516" w:rsidP="00970B3A">
            <w:pPr>
              <w:spacing w:line="259" w:lineRule="auto"/>
              <w:ind w:left="98" w:firstLine="75"/>
            </w:pPr>
            <w:r>
              <w:rPr>
                <w:color w:val="000000"/>
                <w:sz w:val="14"/>
              </w:rPr>
              <w:t>realizadas al sujeto obligado</w:t>
            </w:r>
          </w:p>
        </w:tc>
      </w:tr>
    </w:tbl>
    <w:p w:rsidR="00C52516" w:rsidRDefault="00C52516" w:rsidP="00C52516">
      <w:pPr>
        <w:spacing w:after="105" w:line="259" w:lineRule="auto"/>
        <w:ind w:left="288"/>
      </w:pPr>
      <w:r>
        <w:t xml:space="preserve"> </w:t>
      </w:r>
    </w:p>
    <w:p w:rsidR="00C52516" w:rsidRDefault="00C52516" w:rsidP="00C52516">
      <w:pPr>
        <w:spacing w:after="182" w:line="253" w:lineRule="auto"/>
        <w:ind w:left="298" w:right="21"/>
      </w:pPr>
      <w:r>
        <w:rPr>
          <w:sz w:val="16"/>
        </w:rPr>
        <w:t>Periodo de actualización de la información: trimestral</w:t>
      </w:r>
    </w:p>
    <w:p w:rsidR="00C52516" w:rsidRDefault="00C52516" w:rsidP="00C52516">
      <w:pPr>
        <w:spacing w:after="182" w:line="509" w:lineRule="auto"/>
        <w:ind w:left="298" w:right="7109"/>
      </w:pPr>
      <w:r>
        <w:rPr>
          <w:sz w:val="16"/>
        </w:rPr>
        <w:t>Fecha de actualización: día/mes/año Fecha de validación: día/mes/año</w:t>
      </w:r>
    </w:p>
    <w:p w:rsidR="00C52516" w:rsidRDefault="00C52516" w:rsidP="00C52516">
      <w:pPr>
        <w:spacing w:after="105" w:line="253" w:lineRule="auto"/>
        <w:ind w:right="21"/>
      </w:pPr>
      <w:r>
        <w:rPr>
          <w:sz w:val="16"/>
        </w:rPr>
        <w:t xml:space="preserve">      Área(s) o unidad(es) administrativa(s) que genera(n) o posee(n) la información: ____________________</w:t>
      </w:r>
    </w:p>
    <w:p w:rsidR="00C52516" w:rsidRPr="00172355" w:rsidRDefault="00C52516" w:rsidP="00172355">
      <w:pPr>
        <w:spacing w:after="160" w:line="259" w:lineRule="auto"/>
        <w:rPr>
          <w:sz w:val="18"/>
        </w:rPr>
      </w:pPr>
      <w:r>
        <w:br w:type="page"/>
      </w:r>
      <w:r w:rsidRPr="00172355">
        <w:rPr>
          <w:sz w:val="18"/>
        </w:rPr>
        <w:lastRenderedPageBreak/>
        <w:t>Formato 48d LGT_Art_70_Fr_XLVIII</w:t>
      </w:r>
    </w:p>
    <w:p w:rsidR="00C52516" w:rsidRDefault="00C52516" w:rsidP="00C52516">
      <w:pPr>
        <w:spacing w:after="7"/>
        <w:ind w:left="10" w:right="12"/>
      </w:pPr>
    </w:p>
    <w:tbl>
      <w:tblPr>
        <w:tblStyle w:val="TableGrid"/>
        <w:tblW w:w="8517" w:type="dxa"/>
        <w:tblInd w:w="8" w:type="dxa"/>
        <w:tblCellMar>
          <w:top w:w="28" w:type="dxa"/>
          <w:left w:w="115" w:type="dxa"/>
          <w:right w:w="115" w:type="dxa"/>
        </w:tblCellMar>
        <w:tblLook w:val="04A0" w:firstRow="1" w:lastRow="0" w:firstColumn="1" w:lastColumn="0" w:noHBand="0" w:noVBand="1"/>
      </w:tblPr>
      <w:tblGrid>
        <w:gridCol w:w="8517"/>
      </w:tblGrid>
      <w:tr w:rsidR="00C52516" w:rsidTr="00970B3A">
        <w:trPr>
          <w:trHeight w:val="330"/>
        </w:trPr>
        <w:tc>
          <w:tcPr>
            <w:tcW w:w="8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jc w:val="center"/>
            </w:pPr>
            <w:r>
              <w:rPr>
                <w:color w:val="000000"/>
                <w:sz w:val="16"/>
              </w:rPr>
              <w:t>Transparencia Proactiva</w:t>
            </w:r>
          </w:p>
        </w:tc>
      </w:tr>
      <w:tr w:rsidR="00C52516" w:rsidTr="00970B3A">
        <w:trPr>
          <w:trHeight w:val="556"/>
        </w:trPr>
        <w:tc>
          <w:tcPr>
            <w:tcW w:w="8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Hipervínculo a la información generada en cumplimiento del Capítulo II del Título Cuarto de la Ley General (En su caso)</w:t>
            </w:r>
          </w:p>
        </w:tc>
      </w:tr>
    </w:tbl>
    <w:p w:rsidR="00C52516" w:rsidRDefault="00C52516" w:rsidP="00C52516">
      <w:pPr>
        <w:spacing w:after="182" w:line="253" w:lineRule="auto"/>
        <w:ind w:left="298" w:right="21"/>
      </w:pPr>
      <w:r>
        <w:rPr>
          <w:sz w:val="16"/>
        </w:rPr>
        <w:t>Periodo de actualización de la información: trimestral</w:t>
      </w:r>
    </w:p>
    <w:p w:rsidR="00C52516" w:rsidRDefault="00C52516" w:rsidP="00C52516">
      <w:pPr>
        <w:spacing w:after="182" w:line="253" w:lineRule="auto"/>
        <w:ind w:left="298" w:right="21"/>
      </w:pPr>
      <w:r>
        <w:rPr>
          <w:sz w:val="16"/>
        </w:rPr>
        <w:t>Fecha de actualización: día/mes/año</w:t>
      </w:r>
    </w:p>
    <w:p w:rsidR="00C52516" w:rsidRDefault="00C52516" w:rsidP="00C52516">
      <w:pPr>
        <w:spacing w:after="182" w:line="253" w:lineRule="auto"/>
        <w:ind w:left="298" w:right="21"/>
      </w:pPr>
      <w:r>
        <w:rPr>
          <w:sz w:val="16"/>
        </w:rPr>
        <w:t>Fecha de validación: día/mes/año</w:t>
      </w:r>
    </w:p>
    <w:p w:rsidR="00C52516" w:rsidRDefault="00C52516" w:rsidP="00C52516">
      <w:pPr>
        <w:spacing w:after="105" w:line="253" w:lineRule="auto"/>
        <w:ind w:left="-5" w:right="21"/>
      </w:pPr>
      <w:r>
        <w:rPr>
          <w:sz w:val="16"/>
        </w:rPr>
        <w:t xml:space="preserve">       Área(s) o unidad(es) administrativa(s) que genera(n) o posee(n) la información: ____________________</w:t>
      </w:r>
    </w:p>
    <w:p w:rsidR="00C52516" w:rsidRPr="00172355" w:rsidRDefault="00C52516" w:rsidP="00C52516">
      <w:pPr>
        <w:ind w:left="10" w:right="12"/>
        <w:rPr>
          <w:sz w:val="18"/>
          <w:szCs w:val="18"/>
        </w:rPr>
      </w:pPr>
      <w:r w:rsidRPr="00172355">
        <w:rPr>
          <w:sz w:val="18"/>
          <w:szCs w:val="18"/>
        </w:rPr>
        <w:t>Último párrafo del artículo 70</w:t>
      </w:r>
    </w:p>
    <w:p w:rsidR="00C52516" w:rsidRPr="00172355" w:rsidRDefault="00C52516" w:rsidP="00C52516">
      <w:pPr>
        <w:ind w:left="10" w:right="12"/>
        <w:rPr>
          <w:sz w:val="18"/>
          <w:szCs w:val="18"/>
        </w:rPr>
      </w:pPr>
      <w:r w:rsidRPr="00172355">
        <w:rPr>
          <w:sz w:val="18"/>
          <w:szCs w:val="18"/>
        </w:rPr>
        <w:t>Los sujetos obligados deberán informar a los organismos garantes y verificar que se publiquen en la Plataforma Nacional, cuáles son los rubros que son aplicables a sus páginas de Internet, con el objeto de que éstos verifiquen y aprueben, de forma fundada y motivada, la relación de fracciones aplicables a cada sujeto obligado.</w:t>
      </w:r>
    </w:p>
    <w:p w:rsidR="00C52516" w:rsidRPr="00172355" w:rsidRDefault="00C52516" w:rsidP="00C52516">
      <w:pPr>
        <w:ind w:left="10" w:right="12"/>
        <w:rPr>
          <w:sz w:val="18"/>
          <w:szCs w:val="18"/>
        </w:rPr>
      </w:pPr>
      <w:r w:rsidRPr="00172355">
        <w:rPr>
          <w:sz w:val="18"/>
          <w:szCs w:val="18"/>
        </w:rPr>
        <w:t>En cumplimiento de este último párrafo del artículo 70, y con base en lo señalado en las Políticas Generales de estos Lineamientos Técnicos Generales, numeral XIII, en la Tabla de aplicabilidad de las Obligaciones de Transparencia Comunes genérica incluida en estos Lineamientos ales, las 48 fracciones del artículo 70 se refieren a información que todos los sujetos obligados generan, obtienen, adquieren, transforman o poseen ellos.</w:t>
      </w:r>
    </w:p>
    <w:p w:rsidR="00C52516" w:rsidRPr="00172355" w:rsidRDefault="00C52516" w:rsidP="00C52516">
      <w:pPr>
        <w:ind w:left="10" w:right="12"/>
        <w:rPr>
          <w:sz w:val="18"/>
          <w:szCs w:val="18"/>
        </w:rPr>
      </w:pPr>
      <w:r w:rsidRPr="00172355">
        <w:rPr>
          <w:sz w:val="18"/>
          <w:szCs w:val="18"/>
        </w:rPr>
        <w:t xml:space="preserve">Los sujetos obligados deberán informar a los Organismos garantes la relación de fracciones que le aplican y, en su caso, de forma fundamentada y motivada, las que no le son aplicables. Únicamente puede aseverarse que una fracción no aplica a un sujeto obligado cuando éste no posee ni ha poseído ni poseerá dicha información por no estar especificado en sus facultades, competencias y funciones otorgadas por los ordenamientos jurídicos aplicables. </w:t>
      </w:r>
      <w:proofErr w:type="gramStart"/>
      <w:r w:rsidRPr="00172355">
        <w:rPr>
          <w:sz w:val="18"/>
          <w:szCs w:val="18"/>
        </w:rPr>
        <w:t>Por el contrario, si el sujeto obligado no detenta la información requerida por alguna fracción en un periodo determinado, no debe considerarse que no le aplica;</w:t>
      </w:r>
      <w:proofErr w:type="gramEnd"/>
      <w:r w:rsidRPr="00172355">
        <w:rPr>
          <w:sz w:val="18"/>
          <w:szCs w:val="18"/>
        </w:rPr>
        <w:t xml:space="preserve"> en ese caso deberá señalar las razones por las que en un periodo específico no publicó la información referida.</w:t>
      </w:r>
    </w:p>
    <w:p w:rsidR="00C52516" w:rsidRPr="00172355" w:rsidRDefault="00C52516" w:rsidP="00C52516">
      <w:pPr>
        <w:ind w:left="10" w:right="12"/>
        <w:rPr>
          <w:sz w:val="18"/>
          <w:szCs w:val="18"/>
        </w:rPr>
      </w:pPr>
      <w:r w:rsidRPr="00172355">
        <w:rPr>
          <w:sz w:val="18"/>
          <w:szCs w:val="18"/>
        </w:rPr>
        <w:t>Por su parte, los Organismos garantes revisarán que todos los sujetos obligados informen puntualmente los rubros que son aplicables a publicarse en sus respectivos portales de Internet y en la Plataforma Nacional.</w:t>
      </w:r>
    </w:p>
    <w:p w:rsidR="00C52516" w:rsidRPr="00172355" w:rsidRDefault="00C52516" w:rsidP="00C52516">
      <w:pPr>
        <w:ind w:left="10" w:right="12"/>
        <w:rPr>
          <w:sz w:val="18"/>
          <w:szCs w:val="18"/>
        </w:rPr>
      </w:pPr>
      <w:r w:rsidRPr="00172355">
        <w:rPr>
          <w:sz w:val="18"/>
          <w:szCs w:val="18"/>
        </w:rPr>
        <w:t>Tanto los organismos garantes como los sujetos obligados incluirán un hipervínculo a la Tabla de Aplicabilidad de las Obligaciones de Transparencia Comunes que corresponda, la cual deberá incluir el título antes señalado y el año de actualización, así como el nombre del sujeto obligado. Asimismo, publicarán la Tabla de Actualización y Conservación de la Información, en la que se informa sobre los periodos en los que se actualizará la información y en su caso, el tiempo mínimo que permanecerá disponible en sus portales de Internet y en la Plataforma Nacional.</w:t>
      </w:r>
    </w:p>
    <w:p w:rsidR="00C52516" w:rsidRPr="00172355" w:rsidRDefault="00C52516" w:rsidP="00C52516">
      <w:pPr>
        <w:spacing w:line="365" w:lineRule="auto"/>
        <w:ind w:left="10" w:right="1297"/>
        <w:rPr>
          <w:sz w:val="18"/>
          <w:szCs w:val="18"/>
        </w:rPr>
      </w:pPr>
      <w:r w:rsidRPr="00172355">
        <w:rPr>
          <w:sz w:val="18"/>
          <w:szCs w:val="18"/>
        </w:rPr>
        <w:t>La tabla deberá incluir el título antes señalado y el año de actualización, así como el nombre del sujeto obligado.</w:t>
      </w:r>
    </w:p>
    <w:p w:rsidR="00C52516" w:rsidRPr="00172355" w:rsidRDefault="00C52516" w:rsidP="00C52516">
      <w:pPr>
        <w:spacing w:line="365" w:lineRule="auto"/>
        <w:ind w:left="10" w:right="636"/>
        <w:rPr>
          <w:sz w:val="18"/>
          <w:szCs w:val="18"/>
        </w:rPr>
      </w:pPr>
      <w:r w:rsidRPr="00172355">
        <w:rPr>
          <w:sz w:val="18"/>
          <w:szCs w:val="18"/>
        </w:rPr>
        <w:t xml:space="preserve">_______________________________________________________________________________________ </w:t>
      </w:r>
    </w:p>
    <w:p w:rsidR="00C52516" w:rsidRPr="00172355" w:rsidRDefault="00C52516" w:rsidP="00C52516">
      <w:pPr>
        <w:spacing w:line="365" w:lineRule="auto"/>
        <w:ind w:left="10" w:right="636"/>
        <w:rPr>
          <w:sz w:val="18"/>
          <w:szCs w:val="18"/>
        </w:rPr>
      </w:pPr>
      <w:r w:rsidRPr="00172355">
        <w:rPr>
          <w:sz w:val="18"/>
          <w:szCs w:val="18"/>
        </w:rPr>
        <w:t>Periodo de actualización: anual</w:t>
      </w:r>
    </w:p>
    <w:p w:rsidR="00C52516" w:rsidRPr="00172355" w:rsidRDefault="00C52516" w:rsidP="00C52516">
      <w:pPr>
        <w:ind w:left="10" w:right="12"/>
        <w:rPr>
          <w:sz w:val="18"/>
          <w:szCs w:val="18"/>
        </w:rPr>
      </w:pPr>
      <w:r w:rsidRPr="00172355">
        <w:rPr>
          <w:sz w:val="18"/>
          <w:szCs w:val="18"/>
        </w:rPr>
        <w:t>Conservar en el sitio de Internet: información vigente y la generada en el ejercicio en curso</w:t>
      </w:r>
    </w:p>
    <w:p w:rsidR="00C52516" w:rsidRPr="00172355" w:rsidRDefault="00C52516" w:rsidP="00C52516">
      <w:pPr>
        <w:ind w:left="10" w:right="12"/>
        <w:rPr>
          <w:sz w:val="18"/>
          <w:szCs w:val="18"/>
        </w:rPr>
      </w:pPr>
      <w:r w:rsidRPr="00172355">
        <w:rPr>
          <w:sz w:val="18"/>
          <w:szCs w:val="18"/>
        </w:rPr>
        <w:t>Aplica a: todos los sujetos obligados</w:t>
      </w:r>
    </w:p>
    <w:p w:rsidR="00C52516" w:rsidRPr="00172355" w:rsidRDefault="00C52516" w:rsidP="00C52516">
      <w:pPr>
        <w:ind w:left="10" w:right="12"/>
        <w:rPr>
          <w:sz w:val="18"/>
          <w:szCs w:val="18"/>
        </w:rPr>
      </w:pPr>
      <w:r w:rsidRPr="00172355">
        <w:rPr>
          <w:sz w:val="18"/>
          <w:szCs w:val="18"/>
        </w:rPr>
        <w:t>_______________________________________________________________________________________</w:t>
      </w:r>
    </w:p>
    <w:p w:rsidR="00C52516" w:rsidRPr="00172355" w:rsidRDefault="00C52516" w:rsidP="00C52516">
      <w:pPr>
        <w:spacing w:after="129"/>
        <w:ind w:right="12"/>
        <w:rPr>
          <w:sz w:val="18"/>
          <w:szCs w:val="18"/>
        </w:rPr>
      </w:pPr>
      <w:r w:rsidRPr="00172355">
        <w:rPr>
          <w:sz w:val="18"/>
          <w:szCs w:val="18"/>
        </w:rPr>
        <w:t>Criterios sustantivos de contenido</w:t>
      </w:r>
    </w:p>
    <w:p w:rsidR="00C52516" w:rsidRPr="00172355" w:rsidRDefault="00C52516" w:rsidP="00C52516">
      <w:pPr>
        <w:ind w:left="580" w:right="12"/>
        <w:rPr>
          <w:sz w:val="18"/>
          <w:szCs w:val="18"/>
        </w:rPr>
      </w:pPr>
      <w:r w:rsidRPr="00172355">
        <w:rPr>
          <w:sz w:val="18"/>
          <w:szCs w:val="18"/>
        </w:rPr>
        <w:t>Criterio 1      Ejercicio</w:t>
      </w:r>
    </w:p>
    <w:p w:rsidR="00C52516" w:rsidRPr="00172355" w:rsidRDefault="00C52516" w:rsidP="00C52516">
      <w:pPr>
        <w:ind w:left="580" w:right="12"/>
        <w:rPr>
          <w:sz w:val="18"/>
          <w:szCs w:val="18"/>
        </w:rPr>
      </w:pPr>
      <w:r w:rsidRPr="00172355">
        <w:rPr>
          <w:sz w:val="18"/>
          <w:szCs w:val="18"/>
        </w:rPr>
        <w:t>Criterio 2      Hipervínculo a la Tabla de Aplicabilidad de las Obligaciones de Transparencia Comunes</w:t>
      </w:r>
    </w:p>
    <w:p w:rsidR="00C52516" w:rsidRPr="00172355" w:rsidRDefault="00C52516" w:rsidP="00C52516">
      <w:pPr>
        <w:spacing w:after="63"/>
        <w:ind w:left="580" w:right="12"/>
        <w:rPr>
          <w:sz w:val="18"/>
          <w:szCs w:val="18"/>
        </w:rPr>
      </w:pPr>
      <w:r w:rsidRPr="00172355">
        <w:rPr>
          <w:sz w:val="18"/>
          <w:szCs w:val="18"/>
        </w:rPr>
        <w:t>Criterio 3      Hipervínculo a la Tabla de actualización y conservación de la información</w:t>
      </w:r>
    </w:p>
    <w:p w:rsidR="00C52516" w:rsidRPr="00172355" w:rsidRDefault="00C52516" w:rsidP="00C52516">
      <w:pPr>
        <w:spacing w:after="131"/>
        <w:ind w:left="294" w:right="12"/>
        <w:rPr>
          <w:sz w:val="18"/>
          <w:szCs w:val="18"/>
        </w:rPr>
      </w:pPr>
      <w:r w:rsidRPr="00172355">
        <w:rPr>
          <w:sz w:val="18"/>
          <w:szCs w:val="18"/>
        </w:rPr>
        <w:t>Criterios adjetivos de actualización</w:t>
      </w:r>
    </w:p>
    <w:p w:rsidR="00C52516" w:rsidRPr="00172355" w:rsidRDefault="00C52516" w:rsidP="00C52516">
      <w:pPr>
        <w:ind w:left="580" w:right="12"/>
        <w:rPr>
          <w:sz w:val="18"/>
          <w:szCs w:val="18"/>
        </w:rPr>
      </w:pPr>
      <w:r w:rsidRPr="00172355">
        <w:rPr>
          <w:sz w:val="18"/>
          <w:szCs w:val="18"/>
        </w:rPr>
        <w:t>Criterio 4      Periodo de actualización de la información: anual</w:t>
      </w:r>
    </w:p>
    <w:p w:rsidR="00C52516" w:rsidRPr="00172355" w:rsidRDefault="00C52516" w:rsidP="00C52516">
      <w:pPr>
        <w:spacing w:after="133"/>
        <w:ind w:left="1705" w:right="724" w:hanging="1135"/>
        <w:rPr>
          <w:sz w:val="18"/>
          <w:szCs w:val="18"/>
        </w:rPr>
      </w:pPr>
      <w:r w:rsidRPr="00172355">
        <w:rPr>
          <w:sz w:val="18"/>
          <w:szCs w:val="18"/>
        </w:rPr>
        <w:t>Criterio 5      La información publicada deberá estar actualizada al periodo que corresponde de acuerdo con la Tabla de actualización y conservación de la información</w:t>
      </w:r>
    </w:p>
    <w:p w:rsidR="00C52516" w:rsidRPr="00172355" w:rsidRDefault="00C52516" w:rsidP="00C52516">
      <w:pPr>
        <w:ind w:left="1705" w:right="198" w:hanging="1135"/>
        <w:rPr>
          <w:sz w:val="18"/>
          <w:szCs w:val="18"/>
        </w:rPr>
      </w:pPr>
      <w:r w:rsidRPr="00172355">
        <w:rPr>
          <w:sz w:val="18"/>
          <w:szCs w:val="18"/>
        </w:rPr>
        <w:t>Criterio 6      Conservar en el sitio de Internet y a través de la Plataforma Nacional la información vigente de acuerdo con la Tabla de Actualización y Conservación de la Información</w:t>
      </w:r>
    </w:p>
    <w:p w:rsidR="00C52516" w:rsidRPr="00172355" w:rsidRDefault="00172355" w:rsidP="00C52516">
      <w:pPr>
        <w:spacing w:after="131"/>
        <w:ind w:left="10" w:right="12"/>
        <w:rPr>
          <w:sz w:val="18"/>
          <w:szCs w:val="18"/>
        </w:rPr>
      </w:pPr>
      <w:r>
        <w:rPr>
          <w:sz w:val="18"/>
          <w:szCs w:val="18"/>
        </w:rPr>
        <w:t>C</w:t>
      </w:r>
      <w:r w:rsidR="00C52516" w:rsidRPr="00172355">
        <w:rPr>
          <w:sz w:val="18"/>
          <w:szCs w:val="18"/>
        </w:rPr>
        <w:t>riterios adjetivos de confiabilidad</w:t>
      </w:r>
    </w:p>
    <w:p w:rsidR="00C52516" w:rsidRPr="00172355" w:rsidRDefault="00C52516" w:rsidP="00C52516">
      <w:pPr>
        <w:spacing w:after="132"/>
        <w:ind w:left="1705" w:right="12" w:hanging="1135"/>
        <w:rPr>
          <w:sz w:val="18"/>
          <w:szCs w:val="18"/>
        </w:rPr>
      </w:pPr>
      <w:r w:rsidRPr="00172355">
        <w:rPr>
          <w:sz w:val="18"/>
          <w:szCs w:val="18"/>
        </w:rPr>
        <w:t>Criterio 7      Área(s) o unidad(es) administrativa(s) que genera(n) o posee(n) la información respectiva y son responsables de publicarla y actualizarla</w:t>
      </w:r>
    </w:p>
    <w:p w:rsidR="00C52516" w:rsidRPr="00172355" w:rsidRDefault="00C52516" w:rsidP="00C52516">
      <w:pPr>
        <w:spacing w:after="7"/>
        <w:ind w:left="580" w:right="12"/>
        <w:rPr>
          <w:sz w:val="18"/>
          <w:szCs w:val="18"/>
        </w:rPr>
      </w:pPr>
      <w:r w:rsidRPr="00172355">
        <w:rPr>
          <w:sz w:val="18"/>
          <w:szCs w:val="18"/>
        </w:rPr>
        <w:t>Criterio 8      Fecha de actualización de la información publicada con el formato día/mes/año (por ej.</w:t>
      </w:r>
    </w:p>
    <w:p w:rsidR="00C52516" w:rsidRPr="00172355" w:rsidRDefault="00C52516" w:rsidP="00C52516">
      <w:pPr>
        <w:ind w:left="1713" w:right="12"/>
        <w:rPr>
          <w:sz w:val="18"/>
          <w:szCs w:val="18"/>
        </w:rPr>
      </w:pPr>
      <w:r w:rsidRPr="00172355">
        <w:rPr>
          <w:sz w:val="18"/>
          <w:szCs w:val="18"/>
        </w:rPr>
        <w:t>31/Enero/2016)</w:t>
      </w:r>
    </w:p>
    <w:p w:rsidR="00C52516" w:rsidRPr="00172355" w:rsidRDefault="00C52516" w:rsidP="00C52516">
      <w:pPr>
        <w:tabs>
          <w:tab w:val="center" w:pos="1354"/>
          <w:tab w:val="center" w:pos="3168"/>
          <w:tab w:val="center" w:pos="5434"/>
          <w:tab w:val="center" w:pos="6756"/>
        </w:tabs>
        <w:spacing w:after="7"/>
        <w:rPr>
          <w:sz w:val="18"/>
          <w:szCs w:val="18"/>
        </w:rPr>
      </w:pPr>
      <w:r w:rsidRPr="00172355">
        <w:rPr>
          <w:rFonts w:ascii="Calibri" w:eastAsia="Calibri" w:hAnsi="Calibri" w:cs="Calibri"/>
          <w:color w:val="000000"/>
          <w:sz w:val="18"/>
          <w:szCs w:val="18"/>
        </w:rPr>
        <w:tab/>
      </w:r>
      <w:r w:rsidRPr="00172355">
        <w:rPr>
          <w:sz w:val="18"/>
          <w:szCs w:val="18"/>
        </w:rPr>
        <w:t xml:space="preserve">9 </w:t>
      </w:r>
      <w:r w:rsidRPr="00172355">
        <w:rPr>
          <w:sz w:val="18"/>
          <w:szCs w:val="18"/>
        </w:rPr>
        <w:tab/>
        <w:t xml:space="preserve"> Fecha de validación de la </w:t>
      </w:r>
      <w:r w:rsidRPr="00172355">
        <w:rPr>
          <w:sz w:val="18"/>
          <w:szCs w:val="18"/>
        </w:rPr>
        <w:tab/>
        <w:t xml:space="preserve"> </w:t>
      </w:r>
      <w:r w:rsidRPr="00172355">
        <w:rPr>
          <w:sz w:val="18"/>
          <w:szCs w:val="18"/>
        </w:rPr>
        <w:tab/>
        <w:t xml:space="preserve"> </w:t>
      </w:r>
    </w:p>
    <w:p w:rsidR="00C52516" w:rsidRPr="00172355" w:rsidRDefault="00C52516" w:rsidP="00C52516">
      <w:pPr>
        <w:ind w:left="1713" w:right="12"/>
        <w:rPr>
          <w:sz w:val="18"/>
          <w:szCs w:val="18"/>
        </w:rPr>
      </w:pPr>
      <w:r w:rsidRPr="00172355">
        <w:rPr>
          <w:sz w:val="18"/>
          <w:szCs w:val="18"/>
        </w:rPr>
        <w:t>31/Enero/2016)</w:t>
      </w:r>
    </w:p>
    <w:p w:rsidR="00C52516" w:rsidRPr="00172355" w:rsidRDefault="00C52516" w:rsidP="00C52516">
      <w:pPr>
        <w:ind w:left="10" w:right="12"/>
        <w:rPr>
          <w:sz w:val="18"/>
          <w:szCs w:val="18"/>
        </w:rPr>
      </w:pPr>
      <w:r w:rsidRPr="00172355">
        <w:rPr>
          <w:sz w:val="18"/>
          <w:szCs w:val="18"/>
        </w:rPr>
        <w:t>Criterios adjetivos de formato</w:t>
      </w:r>
    </w:p>
    <w:p w:rsidR="00C52516" w:rsidRPr="00172355" w:rsidRDefault="00C52516" w:rsidP="00C52516">
      <w:pPr>
        <w:spacing w:after="132"/>
        <w:ind w:left="1705" w:right="624" w:hanging="1135"/>
        <w:rPr>
          <w:sz w:val="18"/>
          <w:szCs w:val="18"/>
        </w:rPr>
      </w:pPr>
      <w:r w:rsidRPr="00172355">
        <w:rPr>
          <w:sz w:val="18"/>
          <w:szCs w:val="18"/>
        </w:rPr>
        <w:t>Criterio 10    La información publicada se organiza mediante el formato 70_00, en el que se incluyen todos los campos especificados en los criterios sustantivos de contenido</w:t>
      </w:r>
    </w:p>
    <w:p w:rsidR="00C52516" w:rsidRPr="00172355" w:rsidRDefault="00C52516" w:rsidP="00C52516">
      <w:pPr>
        <w:ind w:left="580" w:right="12"/>
        <w:rPr>
          <w:sz w:val="18"/>
          <w:szCs w:val="18"/>
        </w:rPr>
      </w:pPr>
      <w:r w:rsidRPr="00172355">
        <w:rPr>
          <w:sz w:val="18"/>
          <w:szCs w:val="18"/>
        </w:rPr>
        <w:t>Criterio 11    El soporte de la información permite su reutilización</w:t>
      </w:r>
    </w:p>
    <w:p w:rsidR="00C52516" w:rsidRPr="00172355" w:rsidRDefault="00C52516" w:rsidP="00C52516">
      <w:pPr>
        <w:spacing w:after="160" w:line="259" w:lineRule="auto"/>
        <w:rPr>
          <w:sz w:val="18"/>
          <w:szCs w:val="18"/>
        </w:rPr>
      </w:pPr>
      <w:r w:rsidRPr="00172355">
        <w:rPr>
          <w:sz w:val="18"/>
          <w:szCs w:val="18"/>
        </w:rPr>
        <w:br w:type="page"/>
      </w:r>
    </w:p>
    <w:p w:rsidR="00C52516" w:rsidRPr="00172355" w:rsidRDefault="00C52516" w:rsidP="00C52516">
      <w:pPr>
        <w:ind w:left="10" w:right="12"/>
        <w:rPr>
          <w:sz w:val="18"/>
          <w:szCs w:val="18"/>
        </w:rPr>
      </w:pPr>
    </w:p>
    <w:p w:rsidR="00C52516" w:rsidRPr="00172355" w:rsidRDefault="00C52516" w:rsidP="00C52516">
      <w:pPr>
        <w:ind w:left="10" w:right="12"/>
        <w:rPr>
          <w:sz w:val="18"/>
          <w:szCs w:val="18"/>
        </w:rPr>
      </w:pPr>
      <w:r w:rsidRPr="00172355">
        <w:rPr>
          <w:sz w:val="18"/>
          <w:szCs w:val="18"/>
        </w:rPr>
        <w:t>Formato 70_00 LGT_Art_70</w:t>
      </w:r>
    </w:p>
    <w:p w:rsidR="00C52516" w:rsidRPr="00172355" w:rsidRDefault="00C52516" w:rsidP="00C52516">
      <w:pPr>
        <w:ind w:left="10" w:right="12"/>
        <w:rPr>
          <w:sz w:val="18"/>
          <w:szCs w:val="18"/>
        </w:rPr>
      </w:pPr>
    </w:p>
    <w:p w:rsidR="00C52516" w:rsidRPr="00172355" w:rsidRDefault="00C52516" w:rsidP="00C52516">
      <w:pPr>
        <w:spacing w:after="6" w:line="251" w:lineRule="auto"/>
        <w:ind w:left="859" w:right="853"/>
        <w:jc w:val="center"/>
        <w:rPr>
          <w:sz w:val="18"/>
          <w:szCs w:val="18"/>
        </w:rPr>
      </w:pPr>
      <w:r w:rsidRPr="00172355">
        <w:rPr>
          <w:sz w:val="18"/>
          <w:szCs w:val="18"/>
        </w:rPr>
        <w:t>Rubros aplicables a la página de Internet de &lt;&lt;sujeto obligado&gt;&gt;</w:t>
      </w:r>
    </w:p>
    <w:p w:rsidR="00C52516" w:rsidRPr="00172355" w:rsidRDefault="00C52516" w:rsidP="00C52516">
      <w:pPr>
        <w:spacing w:after="6" w:line="251" w:lineRule="auto"/>
        <w:ind w:left="859" w:right="853"/>
        <w:jc w:val="center"/>
        <w:rPr>
          <w:sz w:val="18"/>
          <w:szCs w:val="18"/>
        </w:rPr>
      </w:pPr>
    </w:p>
    <w:tbl>
      <w:tblPr>
        <w:tblStyle w:val="TableGrid"/>
        <w:tblW w:w="7826" w:type="dxa"/>
        <w:tblInd w:w="8" w:type="dxa"/>
        <w:tblCellMar>
          <w:top w:w="19" w:type="dxa"/>
          <w:left w:w="260" w:type="dxa"/>
          <w:right w:w="255" w:type="dxa"/>
        </w:tblCellMar>
        <w:tblLook w:val="04A0" w:firstRow="1" w:lastRow="0" w:firstColumn="1" w:lastColumn="0" w:noHBand="0" w:noVBand="1"/>
      </w:tblPr>
      <w:tblGrid>
        <w:gridCol w:w="1292"/>
        <w:gridCol w:w="3500"/>
        <w:gridCol w:w="3034"/>
      </w:tblGrid>
      <w:tr w:rsidR="00C52516" w:rsidTr="00970B3A">
        <w:trPr>
          <w:trHeight w:val="826"/>
        </w:trPr>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Ejercicio</w:t>
            </w:r>
          </w:p>
        </w:tc>
        <w:tc>
          <w:tcPr>
            <w:tcW w:w="350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272" w:hanging="272"/>
            </w:pPr>
            <w:r>
              <w:rPr>
                <w:color w:val="000000"/>
                <w:sz w:val="16"/>
              </w:rPr>
              <w:t>Hipervínculo a la Tabla de Aplicabilidad de las Obligaciones de Transparencia</w:t>
            </w:r>
          </w:p>
          <w:p w:rsidR="00C52516" w:rsidRDefault="00C52516" w:rsidP="00970B3A">
            <w:pPr>
              <w:spacing w:line="259" w:lineRule="auto"/>
              <w:ind w:left="6"/>
              <w:jc w:val="center"/>
            </w:pPr>
            <w:r>
              <w:rPr>
                <w:color w:val="000000"/>
                <w:sz w:val="16"/>
              </w:rPr>
              <w:t>Comunes</w:t>
            </w:r>
          </w:p>
        </w:tc>
        <w:tc>
          <w:tcPr>
            <w:tcW w:w="303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6"/>
              </w:rPr>
              <w:t>Hipervínculo a la Tabla de</w:t>
            </w:r>
          </w:p>
          <w:p w:rsidR="00C52516" w:rsidRDefault="00C52516" w:rsidP="00970B3A">
            <w:pPr>
              <w:spacing w:line="259" w:lineRule="auto"/>
              <w:jc w:val="center"/>
            </w:pPr>
            <w:r>
              <w:rPr>
                <w:color w:val="000000"/>
                <w:sz w:val="16"/>
              </w:rPr>
              <w:t>Actualización y Conservación de la Información</w:t>
            </w:r>
          </w:p>
        </w:tc>
      </w:tr>
    </w:tbl>
    <w:p w:rsidR="00C52516" w:rsidRDefault="00C52516" w:rsidP="00C52516">
      <w:pPr>
        <w:spacing w:after="182" w:line="253" w:lineRule="auto"/>
        <w:ind w:left="154" w:right="21"/>
        <w:rPr>
          <w:sz w:val="16"/>
        </w:rPr>
      </w:pPr>
    </w:p>
    <w:p w:rsidR="00C52516" w:rsidRDefault="00C52516" w:rsidP="00C52516">
      <w:pPr>
        <w:spacing w:after="182" w:line="253" w:lineRule="auto"/>
        <w:ind w:left="154" w:right="21"/>
      </w:pPr>
      <w:r>
        <w:rPr>
          <w:sz w:val="16"/>
        </w:rPr>
        <w:t>Periodo de actualización de la información: anual</w:t>
      </w:r>
    </w:p>
    <w:p w:rsidR="00C52516" w:rsidRDefault="00C52516" w:rsidP="00C52516">
      <w:pPr>
        <w:spacing w:after="182" w:line="253" w:lineRule="auto"/>
        <w:ind w:left="154" w:right="21"/>
      </w:pPr>
      <w:r>
        <w:rPr>
          <w:sz w:val="16"/>
        </w:rPr>
        <w:t>Fecha de actualización: día/mes/año</w:t>
      </w:r>
    </w:p>
    <w:p w:rsidR="00C52516" w:rsidRDefault="00C52516" w:rsidP="00C52516">
      <w:pPr>
        <w:spacing w:after="182" w:line="253" w:lineRule="auto"/>
        <w:ind w:left="154" w:right="21"/>
      </w:pPr>
      <w:r>
        <w:rPr>
          <w:sz w:val="16"/>
        </w:rPr>
        <w:t>Fecha de validación: día/mes/año</w:t>
      </w:r>
    </w:p>
    <w:p w:rsidR="00C52516" w:rsidRDefault="00C52516" w:rsidP="00C52516">
      <w:pPr>
        <w:spacing w:after="105" w:line="253" w:lineRule="auto"/>
        <w:ind w:left="152" w:right="21"/>
      </w:pPr>
      <w:r>
        <w:rPr>
          <w:sz w:val="16"/>
        </w:rPr>
        <w:t>Área(s) o unidad(es) administrativa(s) genera(n) o posee(n) la información: ____________________</w:t>
      </w:r>
    </w:p>
    <w:p w:rsidR="00C52516" w:rsidRDefault="00C52516" w:rsidP="00C52516">
      <w:pPr>
        <w:spacing w:after="7"/>
        <w:ind w:left="10" w:right="12"/>
      </w:pPr>
    </w:p>
    <w:p w:rsidR="00C52516" w:rsidRPr="00172355" w:rsidRDefault="00C52516" w:rsidP="00172355">
      <w:pPr>
        <w:spacing w:after="7"/>
        <w:ind w:left="10" w:right="12"/>
        <w:jc w:val="both"/>
        <w:rPr>
          <w:sz w:val="18"/>
        </w:rPr>
      </w:pPr>
      <w:r w:rsidRPr="00172355">
        <w:rPr>
          <w:sz w:val="18"/>
        </w:rPr>
        <w:t>Términos relacionados con los gastos de comunicación social y publicidad oficial (fracción XXIII del artículo 70 de la Ley</w:t>
      </w:r>
    </w:p>
    <w:p w:rsidR="00C52516" w:rsidRPr="00172355" w:rsidRDefault="00C52516" w:rsidP="00172355">
      <w:pPr>
        <w:ind w:left="10" w:right="12"/>
        <w:jc w:val="both"/>
        <w:rPr>
          <w:sz w:val="18"/>
        </w:rPr>
      </w:pPr>
      <w:r w:rsidRPr="00172355">
        <w:rPr>
          <w:sz w:val="18"/>
        </w:rPr>
        <w:t>General)</w:t>
      </w:r>
    </w:p>
    <w:p w:rsidR="00C52516" w:rsidRPr="00172355" w:rsidRDefault="00C52516" w:rsidP="00172355">
      <w:pPr>
        <w:ind w:left="10" w:right="12"/>
        <w:jc w:val="both"/>
        <w:rPr>
          <w:sz w:val="18"/>
        </w:rPr>
      </w:pPr>
      <w:r w:rsidRPr="00172355">
        <w:rPr>
          <w:sz w:val="18"/>
        </w:rPr>
        <w:t>Avisos institucionales: aquella información difundida en medios masivos derivada de la operación y administración de los sujetos obligados, de acuerdo con la definición de la partida 33605 del Clasificador por Objeto del Gasto: Asignaciones destinadas a cubrir los gastos de difusión, en medios impresos y/o complementarios, de información, incluyendo las que se realicen en cumplimiento de disposiciones jurídicas, como: avisos, precisiones, convocatorias, edictos, bases, licitaciones, padrones de beneficiarios, reglas de operación, diario oficial, concursos y aclaraciones, y demás información en medios masivos (medios impresos y complementarios), distinta de las inserciones derivadas de campañas publicitarias y de comunicación social, las cuales se deberán registrar en la partida que corresponda del concepto 3600 Servicios de comunicación social y publicidad.</w:t>
      </w:r>
    </w:p>
    <w:p w:rsidR="00C52516" w:rsidRPr="00172355" w:rsidRDefault="00C52516" w:rsidP="00172355">
      <w:pPr>
        <w:ind w:left="10" w:right="12"/>
        <w:jc w:val="both"/>
        <w:rPr>
          <w:sz w:val="18"/>
        </w:rPr>
      </w:pPr>
      <w:r w:rsidRPr="00172355">
        <w:rPr>
          <w:sz w:val="18"/>
        </w:rPr>
        <w:t>Campaña: planeación y difusión de un conjunto de mensajes derivados de la estrategia anual de comunicación social y/o promoción y publicidad, asociada a las atribuciones y actividades sustantivas del Sujeto Obligado, dirigida a una población objetivo a través de medios de comunicación con una vigencia determinada.</w:t>
      </w:r>
    </w:p>
    <w:p w:rsidR="00C52516" w:rsidRPr="00172355" w:rsidRDefault="00C52516" w:rsidP="00172355">
      <w:pPr>
        <w:ind w:left="10" w:right="12"/>
        <w:jc w:val="both"/>
        <w:rPr>
          <w:sz w:val="18"/>
        </w:rPr>
      </w:pPr>
      <w:r w:rsidRPr="00172355">
        <w:rPr>
          <w:sz w:val="18"/>
        </w:rPr>
        <w:t>Campaña de comunicación social: aquella que difunde el quehacer gubernamental, acciones o logros de gobierno, o estimulan acciones de la ciudadanía para acceder a algún beneficio o servicio público, o el ejercicio de derechos, y cuyo gasto en la Administración Pública Federal corresponde a la partida 36101.</w:t>
      </w:r>
    </w:p>
    <w:p w:rsidR="00C52516" w:rsidRPr="00172355" w:rsidRDefault="00C52516" w:rsidP="00172355">
      <w:pPr>
        <w:ind w:left="10" w:right="12"/>
        <w:jc w:val="both"/>
        <w:rPr>
          <w:sz w:val="18"/>
        </w:rPr>
      </w:pPr>
      <w:r w:rsidRPr="00172355">
        <w:rPr>
          <w:sz w:val="18"/>
        </w:rPr>
        <w:t>Campaña de promoción y publicidad: aquella que da a conocer o motiva la comercialización de bienes o servicios públicos que generan algún ingreso para el Estado, y cuyo gasto en la Administración Pública Federal corresponde a la partida 36201.</w:t>
      </w:r>
    </w:p>
    <w:p w:rsidR="00C52516" w:rsidRPr="00172355" w:rsidRDefault="00C52516" w:rsidP="00172355">
      <w:pPr>
        <w:ind w:left="10" w:right="12"/>
        <w:jc w:val="both"/>
        <w:rPr>
          <w:sz w:val="18"/>
        </w:rPr>
      </w:pPr>
      <w:r w:rsidRPr="00172355">
        <w:rPr>
          <w:sz w:val="18"/>
        </w:rPr>
        <w:t>Campaña por tiempos oficiales: aquellas que se difunden a través del uso de tiempo fiscal y tiempo de Estado.</w:t>
      </w:r>
    </w:p>
    <w:p w:rsidR="00C52516" w:rsidRPr="00172355" w:rsidRDefault="00C52516" w:rsidP="00172355">
      <w:pPr>
        <w:ind w:left="10" w:right="12"/>
        <w:jc w:val="both"/>
        <w:rPr>
          <w:sz w:val="18"/>
        </w:rPr>
      </w:pPr>
      <w:r w:rsidRPr="00172355">
        <w:rPr>
          <w:sz w:val="18"/>
        </w:rPr>
        <w:t>Clasificador por objeto de gasto: el instrumento que permite registrar de manera ordenada, sistemática y homogénea las compras, los pagos y las erogaciones autorizados en capítulos, conceptos y partidas con base en la clasificación económica del gasto.</w:t>
      </w:r>
    </w:p>
    <w:p w:rsidR="00C52516" w:rsidRPr="00172355" w:rsidRDefault="00C52516" w:rsidP="00172355">
      <w:pPr>
        <w:ind w:left="10" w:right="12"/>
        <w:jc w:val="both"/>
        <w:rPr>
          <w:sz w:val="18"/>
        </w:rPr>
      </w:pPr>
      <w:r w:rsidRPr="00172355">
        <w:rPr>
          <w:sz w:val="18"/>
        </w:rPr>
        <w:t>Cobertura: el alcance geográfico en el cual se pretende difundir una Campaña. Esta cobertura puede ser municipal, estatal, nacional e internacional.</w:t>
      </w:r>
    </w:p>
    <w:p w:rsidR="00C52516" w:rsidRPr="00172355" w:rsidRDefault="00C52516" w:rsidP="00172355">
      <w:pPr>
        <w:ind w:left="10" w:right="12"/>
        <w:jc w:val="both"/>
        <w:rPr>
          <w:sz w:val="18"/>
        </w:rPr>
      </w:pPr>
      <w:r w:rsidRPr="00172355">
        <w:rPr>
          <w:sz w:val="18"/>
        </w:rPr>
        <w:t>Concepto: el nivel de agregación intermedio que identifica el conjunto homogéneo y ordenado de los bienes y servicios, producto de la desagregación de cada capítulo de gasto.</w:t>
      </w:r>
    </w:p>
    <w:p w:rsidR="00C52516" w:rsidRPr="00172355" w:rsidRDefault="00C52516" w:rsidP="00172355">
      <w:pPr>
        <w:ind w:left="10" w:right="12"/>
        <w:jc w:val="both"/>
        <w:rPr>
          <w:sz w:val="18"/>
        </w:rPr>
      </w:pPr>
      <w:r w:rsidRPr="00172355">
        <w:rPr>
          <w:sz w:val="18"/>
        </w:rPr>
        <w:t>Erogación de recursos por contratación: se refiere al gasto ejercido por la contratación de servicios de difusión en medios y otros servicios relacionados con la comunicación.</w:t>
      </w:r>
    </w:p>
    <w:p w:rsidR="00C52516" w:rsidRPr="00172355" w:rsidRDefault="00C52516" w:rsidP="00172355">
      <w:pPr>
        <w:ind w:left="10" w:right="12"/>
        <w:jc w:val="both"/>
        <w:rPr>
          <w:sz w:val="18"/>
        </w:rPr>
      </w:pPr>
      <w:r w:rsidRPr="00172355">
        <w:rPr>
          <w:sz w:val="18"/>
        </w:rPr>
        <w:t>Estrategia Anual de Comunicación: instrumento de planeación que expresa los temas gubernamentales prioritarios a ser difundidos durante el Ejercicio Fiscal.</w:t>
      </w:r>
    </w:p>
    <w:p w:rsidR="00C52516" w:rsidRPr="00172355" w:rsidRDefault="00C52516" w:rsidP="00172355">
      <w:pPr>
        <w:ind w:left="10" w:right="12"/>
        <w:jc w:val="both"/>
        <w:rPr>
          <w:sz w:val="18"/>
        </w:rPr>
      </w:pPr>
      <w:r w:rsidRPr="00172355">
        <w:rPr>
          <w:sz w:val="18"/>
        </w:rPr>
        <w:t xml:space="preserve">Medios complementarios: medios de difusión alternativos que impactan a un segmento más específico de la población, como la publicidad exterior, que puede clasificarse en: publicidad móvil (rotulación de vehículos automotores para la colocación de publicidad), espectaculares, vallas, </w:t>
      </w:r>
      <w:proofErr w:type="spellStart"/>
      <w:r w:rsidRPr="00172355">
        <w:rPr>
          <w:sz w:val="18"/>
        </w:rPr>
        <w:t>parabuses</w:t>
      </w:r>
      <w:proofErr w:type="spellEnd"/>
      <w:r w:rsidRPr="00172355">
        <w:rPr>
          <w:sz w:val="18"/>
        </w:rPr>
        <w:t xml:space="preserve">, cenefas, dovelas, muros, </w:t>
      </w:r>
      <w:proofErr w:type="spellStart"/>
      <w:r w:rsidRPr="00172355">
        <w:rPr>
          <w:sz w:val="18"/>
        </w:rPr>
        <w:t>videobús</w:t>
      </w:r>
      <w:proofErr w:type="spellEnd"/>
      <w:r w:rsidRPr="00172355">
        <w:rPr>
          <w:sz w:val="18"/>
        </w:rPr>
        <w:t>, entre otro mobiliario y espacios urbanos designados para la colocación de publicidad y difusión de mensajes. (Ver anexo 2)</w:t>
      </w:r>
    </w:p>
    <w:p w:rsidR="00C52516" w:rsidRPr="00172355" w:rsidRDefault="00C52516" w:rsidP="00172355">
      <w:pPr>
        <w:ind w:left="10" w:right="12"/>
        <w:jc w:val="both"/>
        <w:rPr>
          <w:sz w:val="18"/>
        </w:rPr>
      </w:pPr>
      <w:r w:rsidRPr="00172355">
        <w:rPr>
          <w:sz w:val="18"/>
        </w:rPr>
        <w:t>Medios digitales: tipo de medio donde el contenido (texto, voz, música, imágenes, animaciones o videos) puede consultarse desde un dispositivo electrónico que cuente con la tecnología necesaria; dicho contenido puede ser o no creado por las propias personas usuarias.</w:t>
      </w:r>
    </w:p>
    <w:p w:rsidR="00C52516" w:rsidRPr="00172355" w:rsidRDefault="00C52516" w:rsidP="00172355">
      <w:pPr>
        <w:ind w:left="10" w:right="12"/>
        <w:jc w:val="both"/>
        <w:rPr>
          <w:sz w:val="18"/>
        </w:rPr>
      </w:pPr>
      <w:r w:rsidRPr="00172355">
        <w:rPr>
          <w:sz w:val="18"/>
        </w:rPr>
        <w:t>Medios impresos: todo tipo de publicación que contenga texto o imágenes fijas y que se encuentre impreso, con periodicidad de edición determinada, bajo el mismo nombre y numeración secuenciada:</w:t>
      </w:r>
    </w:p>
    <w:p w:rsidR="00C52516" w:rsidRPr="00172355" w:rsidRDefault="00C52516" w:rsidP="00172355">
      <w:pPr>
        <w:numPr>
          <w:ilvl w:val="0"/>
          <w:numId w:val="44"/>
        </w:numPr>
        <w:spacing w:after="98" w:line="249" w:lineRule="auto"/>
        <w:ind w:right="12" w:hanging="345"/>
        <w:jc w:val="both"/>
        <w:rPr>
          <w:sz w:val="18"/>
        </w:rPr>
      </w:pPr>
      <w:r w:rsidRPr="00172355">
        <w:rPr>
          <w:sz w:val="18"/>
        </w:rPr>
        <w:t>Diarios editados en el Distrito Federal</w:t>
      </w:r>
    </w:p>
    <w:p w:rsidR="00C52516" w:rsidRPr="00172355" w:rsidRDefault="00C52516" w:rsidP="00172355">
      <w:pPr>
        <w:numPr>
          <w:ilvl w:val="0"/>
          <w:numId w:val="44"/>
        </w:numPr>
        <w:spacing w:after="98" w:line="249" w:lineRule="auto"/>
        <w:ind w:right="12" w:hanging="345"/>
        <w:jc w:val="both"/>
        <w:rPr>
          <w:sz w:val="18"/>
        </w:rPr>
      </w:pPr>
      <w:r w:rsidRPr="00172355">
        <w:rPr>
          <w:sz w:val="18"/>
        </w:rPr>
        <w:t>Diarios editados en los estados</w:t>
      </w:r>
    </w:p>
    <w:p w:rsidR="00C52516" w:rsidRPr="00172355" w:rsidRDefault="00C52516" w:rsidP="00172355">
      <w:pPr>
        <w:numPr>
          <w:ilvl w:val="0"/>
          <w:numId w:val="44"/>
        </w:numPr>
        <w:spacing w:after="98" w:line="249" w:lineRule="auto"/>
        <w:ind w:right="12" w:hanging="345"/>
        <w:jc w:val="both"/>
        <w:rPr>
          <w:sz w:val="18"/>
        </w:rPr>
      </w:pPr>
      <w:r w:rsidRPr="00172355">
        <w:rPr>
          <w:sz w:val="18"/>
        </w:rPr>
        <w:t>Encartes</w:t>
      </w:r>
    </w:p>
    <w:p w:rsidR="00C52516" w:rsidRPr="00172355" w:rsidRDefault="00C52516" w:rsidP="00172355">
      <w:pPr>
        <w:numPr>
          <w:ilvl w:val="0"/>
          <w:numId w:val="44"/>
        </w:numPr>
        <w:spacing w:after="98" w:line="249" w:lineRule="auto"/>
        <w:ind w:right="12" w:hanging="345"/>
        <w:jc w:val="both"/>
        <w:rPr>
          <w:sz w:val="18"/>
        </w:rPr>
      </w:pPr>
      <w:r w:rsidRPr="00172355">
        <w:rPr>
          <w:sz w:val="18"/>
        </w:rPr>
        <w:t>Medios impresos internacionales</w:t>
      </w:r>
    </w:p>
    <w:p w:rsidR="00C52516" w:rsidRPr="00172355" w:rsidRDefault="00C52516" w:rsidP="00172355">
      <w:pPr>
        <w:numPr>
          <w:ilvl w:val="0"/>
          <w:numId w:val="44"/>
        </w:numPr>
        <w:spacing w:after="98" w:line="249" w:lineRule="auto"/>
        <w:ind w:right="12" w:hanging="345"/>
        <w:jc w:val="both"/>
        <w:rPr>
          <w:sz w:val="18"/>
        </w:rPr>
      </w:pPr>
      <w:r w:rsidRPr="00172355">
        <w:rPr>
          <w:sz w:val="18"/>
        </w:rPr>
        <w:t>Revistas</w:t>
      </w:r>
    </w:p>
    <w:p w:rsidR="00C52516" w:rsidRPr="00172355" w:rsidRDefault="00C52516" w:rsidP="00172355">
      <w:pPr>
        <w:numPr>
          <w:ilvl w:val="0"/>
          <w:numId w:val="44"/>
        </w:numPr>
        <w:spacing w:after="63" w:line="249" w:lineRule="auto"/>
        <w:ind w:right="12" w:hanging="345"/>
        <w:jc w:val="both"/>
        <w:rPr>
          <w:sz w:val="18"/>
        </w:rPr>
      </w:pPr>
      <w:r w:rsidRPr="00172355">
        <w:rPr>
          <w:sz w:val="18"/>
        </w:rPr>
        <w:t>Suplementos</w:t>
      </w:r>
    </w:p>
    <w:p w:rsidR="00C52516" w:rsidRPr="00172355" w:rsidRDefault="00C52516" w:rsidP="00172355">
      <w:pPr>
        <w:ind w:left="10" w:right="12"/>
        <w:jc w:val="both"/>
        <w:rPr>
          <w:sz w:val="18"/>
        </w:rPr>
      </w:pPr>
      <w:r w:rsidRPr="00172355">
        <w:rPr>
          <w:sz w:val="18"/>
        </w:rPr>
        <w:t>Partida: el nivel de agregación más específico del Clasificador que describe los bienes o servicios de un mismo género, requeridos para la consecución de los programas y metas autorizados.</w:t>
      </w:r>
    </w:p>
    <w:p w:rsidR="00C52516" w:rsidRPr="00172355" w:rsidRDefault="00C52516" w:rsidP="00172355">
      <w:pPr>
        <w:ind w:left="10" w:right="12"/>
        <w:jc w:val="both"/>
        <w:rPr>
          <w:sz w:val="18"/>
        </w:rPr>
      </w:pPr>
      <w:r w:rsidRPr="00172355">
        <w:rPr>
          <w:sz w:val="18"/>
        </w:rPr>
        <w:t>Partida específica: Corresponde al cuarto dígito, el cual permitirá que las unidades administrativas o instancias competentes en materia de Contabilidad Gubernamental, en base a sus necesidades, conserven la estructura básica (capitulo, concepto y partida genérica), con el fin de mantener la armonización con el Plan de Cuentas.</w:t>
      </w:r>
    </w:p>
    <w:p w:rsidR="00C52516" w:rsidRPr="00172355" w:rsidRDefault="00C52516" w:rsidP="00172355">
      <w:pPr>
        <w:ind w:left="10" w:right="12"/>
        <w:jc w:val="both"/>
        <w:rPr>
          <w:sz w:val="18"/>
        </w:rPr>
      </w:pPr>
      <w:r w:rsidRPr="00172355">
        <w:rPr>
          <w:sz w:val="18"/>
        </w:rPr>
        <w:t>Partida genérica: Se refiere al tercer dígito, el cual logrará la armonización a todos los niveles de gobierno.</w:t>
      </w:r>
    </w:p>
    <w:p w:rsidR="00C52516" w:rsidRPr="00172355" w:rsidRDefault="00C52516" w:rsidP="00172355">
      <w:pPr>
        <w:spacing w:after="103" w:line="244" w:lineRule="auto"/>
        <w:ind w:left="-5"/>
        <w:jc w:val="both"/>
        <w:rPr>
          <w:sz w:val="18"/>
        </w:rPr>
      </w:pPr>
      <w:r w:rsidRPr="00172355">
        <w:rPr>
          <w:sz w:val="18"/>
        </w:rPr>
        <w:lastRenderedPageBreak/>
        <w:t xml:space="preserve">Población objetivo: Conjunto específico de individuos con características </w:t>
      </w:r>
      <w:proofErr w:type="spellStart"/>
      <w:r w:rsidRPr="00172355">
        <w:rPr>
          <w:sz w:val="18"/>
        </w:rPr>
        <w:t>psicográficas</w:t>
      </w:r>
      <w:proofErr w:type="spellEnd"/>
      <w:r w:rsidRPr="00172355">
        <w:rPr>
          <w:sz w:val="18"/>
        </w:rPr>
        <w:t xml:space="preserve"> (gustos, intereses, hábitos, costumbres, idiosincrasia, valores, estilo de vida, opiniones, actitudes o comportamiento de las personas) y sociodemográficas (edad, sexo, lugar de residencia y nivel socioeconómico) a quienes se dirige un mensaje.</w:t>
      </w:r>
    </w:p>
    <w:p w:rsidR="00C52516" w:rsidRPr="00172355" w:rsidRDefault="00C52516" w:rsidP="00172355">
      <w:pPr>
        <w:ind w:left="10" w:right="12"/>
        <w:jc w:val="both"/>
        <w:rPr>
          <w:sz w:val="18"/>
        </w:rPr>
      </w:pPr>
      <w:r w:rsidRPr="00172355">
        <w:rPr>
          <w:sz w:val="18"/>
        </w:rPr>
        <w:t>Programa anual de comunicación social: instrumento de planeación que integra el conjunto de campañas derivadas de la estrategia anual de comunicación social, autorizadas y encaminadas al cumplimiento del objetivo institucional.</w:t>
      </w:r>
    </w:p>
    <w:p w:rsidR="00C52516" w:rsidRPr="00172355" w:rsidRDefault="00C52516" w:rsidP="00172355">
      <w:pPr>
        <w:ind w:left="10" w:right="12"/>
        <w:jc w:val="both"/>
        <w:rPr>
          <w:sz w:val="18"/>
        </w:rPr>
      </w:pPr>
      <w:r w:rsidRPr="00172355">
        <w:rPr>
          <w:sz w:val="18"/>
        </w:rPr>
        <w:t>Publicidad oficial: instrumento con el que cuentan los sujetos obligados para informar a la población sobre los programas, políticas, servicios públicos, iniciativas, hechos de interés público, y el quehacer gubernamental en general; sobre su operación y administración; para difundir la publicidad comercial de los productos y servicios que les generan ingresos; así como para promover el ejercicio de derechos y el cumplimiento de obligaciones de la ciudadanía, estimular la participación de la sociedad en la vida pública; a través de la difusión en medios de comunicación, ya sean contratados o que esta difusión se realice mediante tiempos oficiales.</w:t>
      </w:r>
    </w:p>
    <w:p w:rsidR="00C52516" w:rsidRPr="00172355" w:rsidRDefault="00C52516" w:rsidP="00172355">
      <w:pPr>
        <w:ind w:left="10" w:right="12"/>
        <w:jc w:val="both"/>
        <w:rPr>
          <w:sz w:val="18"/>
        </w:rPr>
      </w:pPr>
      <w:r w:rsidRPr="00172355">
        <w:rPr>
          <w:sz w:val="18"/>
        </w:rPr>
        <w:t>Recursos presupuestarios: montos destinados a gastos relativos a comunicación social, publicidad y avisos institucionales, y en general a la publicidad oficial del sujeto obligado, proveniente del Capítulo 3000, concepto 3300, partida 336 y partida específica 33605; del concepto 3600, partida 361 y partida específica 36101, partida 362 y partida específica 36201, las partidas 363, 364, 365, 366, y la partida 369 y partida específica 36901.</w:t>
      </w:r>
    </w:p>
    <w:p w:rsidR="00C52516" w:rsidRPr="00172355" w:rsidRDefault="00C52516" w:rsidP="00172355">
      <w:pPr>
        <w:ind w:left="10" w:right="12"/>
        <w:jc w:val="both"/>
        <w:rPr>
          <w:sz w:val="18"/>
        </w:rPr>
      </w:pPr>
      <w:r w:rsidRPr="00172355">
        <w:rPr>
          <w:sz w:val="18"/>
        </w:rPr>
        <w:t>Tiempos de Estado: las transmisiones gratuitas diarias a que se refieren los artículos 251 y 252 de la Ley Federal de Telecomunicaciones y Radiodifusión.</w:t>
      </w:r>
    </w:p>
    <w:p w:rsidR="00C52516" w:rsidRPr="00172355" w:rsidRDefault="00C52516" w:rsidP="00172355">
      <w:pPr>
        <w:ind w:left="10" w:right="12"/>
        <w:jc w:val="both"/>
        <w:rPr>
          <w:sz w:val="18"/>
        </w:rPr>
      </w:pPr>
      <w:r w:rsidRPr="00172355">
        <w:rPr>
          <w:sz w:val="18"/>
        </w:rPr>
        <w:t>Tiempos fiscales: es el pago en especie de un impuesto federal que deberán realizar las empresas de radio y televisión concesionarias (estaciones comerciales), por hacer uso del espacio aéreo mexicano para difundir sus señales. Las empresas de radio y televisión concesionarias difundirán materiales grabados del Poder Ejecutivo Federal, en 18 minutos diarios de transmisión en televisión y 35 minutos diarios en radio. Los mensajes transmitidos tendrán duración de 20 a 30 segundos.</w:t>
      </w:r>
    </w:p>
    <w:p w:rsidR="00C52516" w:rsidRDefault="00C52516" w:rsidP="00172355">
      <w:pPr>
        <w:ind w:left="10" w:right="12"/>
        <w:jc w:val="both"/>
        <w:rPr>
          <w:sz w:val="18"/>
        </w:rPr>
      </w:pPr>
      <w:r w:rsidRPr="00172355">
        <w:rPr>
          <w:sz w:val="18"/>
        </w:rPr>
        <w:t>Tiempos oficiales: figura que conjunta a los tiempos fiscales y a los tiempos de estado.</w:t>
      </w:r>
    </w:p>
    <w:p w:rsidR="00C52516" w:rsidRDefault="00C52516" w:rsidP="00C52516">
      <w:pPr>
        <w:spacing w:after="105" w:line="259" w:lineRule="auto"/>
        <w:ind w:right="10"/>
        <w:jc w:val="center"/>
      </w:pPr>
      <w:r>
        <w:t>Anexos</w:t>
      </w:r>
    </w:p>
    <w:p w:rsidR="00C52516" w:rsidRDefault="00C52516" w:rsidP="00C52516">
      <w:pPr>
        <w:ind w:left="10" w:right="12"/>
      </w:pPr>
      <w:r>
        <w:t>Anexo 1</w:t>
      </w:r>
    </w:p>
    <w:p w:rsidR="00C52516" w:rsidRDefault="00C52516" w:rsidP="00C52516">
      <w:pPr>
        <w:spacing w:after="6" w:line="251" w:lineRule="auto"/>
        <w:ind w:left="859" w:right="859"/>
        <w:jc w:val="center"/>
      </w:pPr>
      <w:r>
        <w:t>Tabla de aplicabilidad de las Obligaciones de transparencia comunes</w:t>
      </w:r>
    </w:p>
    <w:tbl>
      <w:tblPr>
        <w:tblStyle w:val="TableGrid"/>
        <w:tblW w:w="9853" w:type="dxa"/>
        <w:tblInd w:w="83" w:type="dxa"/>
        <w:tblCellMar>
          <w:top w:w="61" w:type="dxa"/>
          <w:left w:w="174" w:type="dxa"/>
          <w:right w:w="153" w:type="dxa"/>
        </w:tblCellMar>
        <w:tblLook w:val="04A0" w:firstRow="1" w:lastRow="0" w:firstColumn="1" w:lastColumn="0" w:noHBand="0" w:noVBand="1"/>
      </w:tblPr>
      <w:tblGrid>
        <w:gridCol w:w="1186"/>
        <w:gridCol w:w="1607"/>
        <w:gridCol w:w="2163"/>
        <w:gridCol w:w="1096"/>
        <w:gridCol w:w="1096"/>
        <w:gridCol w:w="1577"/>
        <w:gridCol w:w="1128"/>
      </w:tblGrid>
      <w:tr w:rsidR="00C52516" w:rsidTr="00970B3A">
        <w:trPr>
          <w:trHeight w:val="721"/>
        </w:trPr>
        <w:tc>
          <w:tcPr>
            <w:tcW w:w="9853" w:type="dxa"/>
            <w:gridSpan w:val="7"/>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29" w:right="429"/>
              <w:jc w:val="center"/>
            </w:pPr>
            <w:r>
              <w:rPr>
                <w:color w:val="000000"/>
                <w:sz w:val="14"/>
              </w:rPr>
              <w:t>Obligaciones de transparencia comunes de los sujetos obligados Artículo 70 de la Ley General de Transparencia y Acceso a la Información Pública (LGTAIP)</w:t>
            </w:r>
          </w:p>
        </w:tc>
      </w:tr>
      <w:tr w:rsidR="00C52516" w:rsidTr="00970B3A">
        <w:trPr>
          <w:trHeight w:val="406"/>
        </w:trPr>
        <w:tc>
          <w:tcPr>
            <w:tcW w:w="118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Orden de gobierno</w:t>
            </w:r>
          </w:p>
        </w:tc>
        <w:tc>
          <w:tcPr>
            <w:tcW w:w="160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Organismo o poder de gobierno</w:t>
            </w:r>
          </w:p>
        </w:tc>
        <w:tc>
          <w:tcPr>
            <w:tcW w:w="2163"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Tipo de sujeto obligado</w:t>
            </w:r>
          </w:p>
        </w:tc>
        <w:tc>
          <w:tcPr>
            <w:tcW w:w="4897" w:type="dxa"/>
            <w:gridSpan w:val="4"/>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LGTAIP</w:t>
            </w:r>
          </w:p>
        </w:tc>
      </w:tr>
      <w:tr w:rsidR="00C52516" w:rsidTr="00970B3A">
        <w:trPr>
          <w:trHeight w:val="706"/>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Artículos</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Fracción</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Inciso</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Aplica/ No aplica</w:t>
            </w:r>
          </w:p>
        </w:tc>
      </w:tr>
      <w:tr w:rsidR="00C52516" w:rsidTr="00970B3A">
        <w:trPr>
          <w:trHeight w:val="706"/>
        </w:trPr>
        <w:tc>
          <w:tcPr>
            <w:tcW w:w="1187" w:type="dxa"/>
            <w:vMerge w:val="restart"/>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jc w:val="center"/>
            </w:pPr>
            <w:r>
              <w:rPr>
                <w:color w:val="000000"/>
                <w:sz w:val="14"/>
              </w:rPr>
              <w:t>Federal, estatal y municipal</w:t>
            </w:r>
          </w:p>
        </w:tc>
        <w:tc>
          <w:tcPr>
            <w:tcW w:w="1607" w:type="dxa"/>
            <w:vMerge w:val="restart"/>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jc w:val="center"/>
            </w:pPr>
            <w:r>
              <w:rPr>
                <w:color w:val="000000"/>
                <w:sz w:val="14"/>
              </w:rPr>
              <w:t>Poder Ejecutivo</w:t>
            </w:r>
          </w:p>
          <w:p w:rsidR="00C52516" w:rsidRDefault="00C52516" w:rsidP="00970B3A">
            <w:pPr>
              <w:spacing w:line="224" w:lineRule="auto"/>
              <w:ind w:left="150" w:firstLine="38"/>
            </w:pPr>
            <w:r>
              <w:rPr>
                <w:color w:val="000000"/>
                <w:sz w:val="14"/>
              </w:rPr>
              <w:t>Federal, poder ejecutivo de las</w:t>
            </w:r>
          </w:p>
          <w:p w:rsidR="00C52516" w:rsidRDefault="00C52516" w:rsidP="00970B3A">
            <w:pPr>
              <w:spacing w:line="259" w:lineRule="auto"/>
              <w:ind w:right="8"/>
              <w:jc w:val="center"/>
            </w:pPr>
            <w:r>
              <w:rPr>
                <w:color w:val="000000"/>
                <w:sz w:val="14"/>
              </w:rPr>
              <w:t>Entidades</w:t>
            </w:r>
          </w:p>
          <w:p w:rsidR="00C52516" w:rsidRDefault="00C52516" w:rsidP="00970B3A">
            <w:pPr>
              <w:spacing w:line="224" w:lineRule="auto"/>
              <w:ind w:firstLine="15"/>
            </w:pPr>
            <w:r>
              <w:rPr>
                <w:color w:val="000000"/>
                <w:sz w:val="14"/>
              </w:rPr>
              <w:t>Federativas, órgano ejecutivo del Distrito</w:t>
            </w:r>
          </w:p>
          <w:p w:rsidR="00C52516" w:rsidRDefault="00C52516" w:rsidP="00970B3A">
            <w:pPr>
              <w:spacing w:line="259" w:lineRule="auto"/>
              <w:jc w:val="center"/>
            </w:pPr>
            <w:r>
              <w:rPr>
                <w:color w:val="000000"/>
                <w:sz w:val="14"/>
              </w:rPr>
              <w:t>Federal y de los municipios</w:t>
            </w:r>
          </w:p>
        </w:tc>
        <w:tc>
          <w:tcPr>
            <w:tcW w:w="21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Administración Centralizada</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Artículo 70</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I­ XLVIII</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XV (</w:t>
            </w:r>
            <w:proofErr w:type="spellStart"/>
            <w:r>
              <w:rPr>
                <w:color w:val="000000"/>
                <w:sz w:val="14"/>
              </w:rPr>
              <w:t>a­q</w:t>
            </w:r>
            <w:proofErr w:type="spellEnd"/>
            <w:r>
              <w:rPr>
                <w:color w:val="000000"/>
                <w:sz w:val="14"/>
              </w:rPr>
              <w:t>) XXVIII (a­</w:t>
            </w:r>
          </w:p>
          <w:p w:rsidR="00C52516" w:rsidRDefault="00C52516" w:rsidP="00970B3A">
            <w:pPr>
              <w:spacing w:line="259" w:lineRule="auto"/>
              <w:ind w:right="1"/>
              <w:jc w:val="center"/>
            </w:pPr>
            <w:r>
              <w:rPr>
                <w:color w:val="000000"/>
                <w:sz w:val="14"/>
              </w:rPr>
              <w:t>b)</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Aplica</w:t>
            </w:r>
          </w:p>
        </w:tc>
      </w:tr>
      <w:tr w:rsidR="00C52516" w:rsidTr="00970B3A">
        <w:trPr>
          <w:trHeight w:val="706"/>
        </w:trPr>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21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Desconcentrados</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Artículo 70</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I­ XLVIII</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XV (</w:t>
            </w:r>
            <w:proofErr w:type="spellStart"/>
            <w:r>
              <w:rPr>
                <w:color w:val="000000"/>
                <w:sz w:val="14"/>
              </w:rPr>
              <w:t>a­q</w:t>
            </w:r>
            <w:proofErr w:type="spellEnd"/>
            <w:r>
              <w:rPr>
                <w:color w:val="000000"/>
                <w:sz w:val="14"/>
              </w:rPr>
              <w:t>) XXVIII (a­</w:t>
            </w:r>
          </w:p>
          <w:p w:rsidR="00C52516" w:rsidRDefault="00C52516" w:rsidP="00970B3A">
            <w:pPr>
              <w:spacing w:line="259" w:lineRule="auto"/>
              <w:ind w:right="1"/>
              <w:jc w:val="center"/>
            </w:pPr>
            <w:r>
              <w:rPr>
                <w:color w:val="000000"/>
                <w:sz w:val="14"/>
              </w:rPr>
              <w:t>b)</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Aplica</w:t>
            </w:r>
          </w:p>
        </w:tc>
      </w:tr>
      <w:tr w:rsidR="00C52516" w:rsidTr="00970B3A">
        <w:trPr>
          <w:trHeight w:val="706"/>
        </w:trPr>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21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Descentralizados</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Artículo 70</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I­ XLVIII</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XV (</w:t>
            </w:r>
            <w:proofErr w:type="spellStart"/>
            <w:r>
              <w:rPr>
                <w:color w:val="000000"/>
                <w:sz w:val="14"/>
              </w:rPr>
              <w:t>a­q</w:t>
            </w:r>
            <w:proofErr w:type="spellEnd"/>
            <w:r>
              <w:rPr>
                <w:color w:val="000000"/>
                <w:sz w:val="14"/>
              </w:rPr>
              <w:t>) XXVIII (a­</w:t>
            </w:r>
          </w:p>
          <w:p w:rsidR="00C52516" w:rsidRDefault="00C52516" w:rsidP="00970B3A">
            <w:pPr>
              <w:spacing w:line="259" w:lineRule="auto"/>
              <w:ind w:right="1"/>
              <w:jc w:val="center"/>
            </w:pPr>
            <w:r>
              <w:rPr>
                <w:color w:val="000000"/>
                <w:sz w:val="14"/>
              </w:rPr>
              <w:t>b)</w:t>
            </w:r>
          </w:p>
        </w:tc>
        <w:tc>
          <w:tcPr>
            <w:tcW w:w="11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Aplica</w:t>
            </w:r>
          </w:p>
        </w:tc>
      </w:tr>
      <w:tr w:rsidR="00C52516" w:rsidTr="00970B3A">
        <w:trPr>
          <w:trHeight w:val="623"/>
        </w:trPr>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2163"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left="293" w:hanging="210"/>
            </w:pPr>
            <w:r>
              <w:rPr>
                <w:color w:val="000000"/>
                <w:sz w:val="14"/>
              </w:rPr>
              <w:t>Empresas de Participación Estatal Mayoritarias</w:t>
            </w:r>
          </w:p>
        </w:tc>
        <w:tc>
          <w:tcPr>
            <w:tcW w:w="1096"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jc w:val="center"/>
            </w:pPr>
            <w:r>
              <w:rPr>
                <w:color w:val="000000"/>
                <w:sz w:val="14"/>
              </w:rPr>
              <w:t>Artículo 70</w:t>
            </w:r>
          </w:p>
        </w:tc>
        <w:tc>
          <w:tcPr>
            <w:tcW w:w="1096"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9"/>
              <w:jc w:val="center"/>
            </w:pPr>
            <w:r>
              <w:rPr>
                <w:color w:val="000000"/>
                <w:sz w:val="14"/>
              </w:rPr>
              <w:t>I­ XLVIII</w:t>
            </w:r>
          </w:p>
        </w:tc>
        <w:tc>
          <w:tcPr>
            <w:tcW w:w="1577"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1"/>
              <w:jc w:val="center"/>
            </w:pPr>
            <w:r>
              <w:rPr>
                <w:color w:val="000000"/>
                <w:sz w:val="14"/>
              </w:rPr>
              <w:t>XV (</w:t>
            </w:r>
            <w:proofErr w:type="spellStart"/>
            <w:r>
              <w:rPr>
                <w:color w:val="000000"/>
                <w:sz w:val="14"/>
              </w:rPr>
              <w:t>a­q</w:t>
            </w:r>
            <w:proofErr w:type="spellEnd"/>
            <w:r>
              <w:rPr>
                <w:color w:val="000000"/>
                <w:sz w:val="14"/>
              </w:rPr>
              <w:t>) XXVIII (a­</w:t>
            </w:r>
          </w:p>
          <w:p w:rsidR="00C52516" w:rsidRDefault="00C52516" w:rsidP="00970B3A">
            <w:pPr>
              <w:spacing w:line="259" w:lineRule="auto"/>
              <w:ind w:right="1"/>
              <w:jc w:val="center"/>
            </w:pPr>
            <w:r>
              <w:rPr>
                <w:color w:val="000000"/>
                <w:sz w:val="14"/>
              </w:rPr>
              <w:t>b)</w:t>
            </w:r>
          </w:p>
        </w:tc>
        <w:tc>
          <w:tcPr>
            <w:tcW w:w="1127"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jc w:val="center"/>
            </w:pPr>
            <w:r>
              <w:rPr>
                <w:color w:val="000000"/>
                <w:sz w:val="14"/>
              </w:rPr>
              <w:t>Aplica</w:t>
            </w:r>
          </w:p>
        </w:tc>
      </w:tr>
    </w:tbl>
    <w:p w:rsidR="00C52516" w:rsidRDefault="00C52516" w:rsidP="00C52516">
      <w:pPr>
        <w:sectPr w:rsidR="00C52516">
          <w:headerReference w:type="even" r:id="rId33"/>
          <w:headerReference w:type="default" r:id="rId34"/>
          <w:footerReference w:type="even" r:id="rId35"/>
          <w:footerReference w:type="default" r:id="rId36"/>
          <w:headerReference w:type="first" r:id="rId37"/>
          <w:footerReference w:type="first" r:id="rId38"/>
          <w:pgSz w:w="12240" w:h="15840"/>
          <w:pgMar w:top="585" w:right="810" w:bottom="570" w:left="986" w:header="295" w:footer="306" w:gutter="0"/>
          <w:cols w:space="720"/>
        </w:sectPr>
      </w:pPr>
    </w:p>
    <w:p w:rsidR="00C52516" w:rsidRDefault="00C52516" w:rsidP="00C52516">
      <w:pPr>
        <w:spacing w:line="259" w:lineRule="auto"/>
        <w:ind w:left="69"/>
      </w:pPr>
      <w:r>
        <w:rPr>
          <w:noProof/>
          <w:lang w:val="es-MX" w:eastAsia="es-MX"/>
        </w:rPr>
        <w:lastRenderedPageBreak/>
        <w:drawing>
          <wp:inline distT="0" distB="0" distL="0" distR="0" wp14:anchorId="4A1FDFFB" wp14:editId="43E0839D">
            <wp:extent cx="6586728" cy="9332976"/>
            <wp:effectExtent l="0" t="0" r="0" b="0"/>
            <wp:docPr id="494525" name="Picture 494525"/>
            <wp:cNvGraphicFramePr/>
            <a:graphic xmlns:a="http://schemas.openxmlformats.org/drawingml/2006/main">
              <a:graphicData uri="http://schemas.openxmlformats.org/drawingml/2006/picture">
                <pic:pic xmlns:pic="http://schemas.openxmlformats.org/drawingml/2006/picture">
                  <pic:nvPicPr>
                    <pic:cNvPr id="494525" name="Picture 494525"/>
                    <pic:cNvPicPr/>
                  </pic:nvPicPr>
                  <pic:blipFill>
                    <a:blip r:embed="rId39"/>
                    <a:stretch>
                      <a:fillRect/>
                    </a:stretch>
                  </pic:blipFill>
                  <pic:spPr>
                    <a:xfrm>
                      <a:off x="0" y="0"/>
                      <a:ext cx="6586728" cy="9332976"/>
                    </a:xfrm>
                    <a:prstGeom prst="rect">
                      <a:avLst/>
                    </a:prstGeom>
                  </pic:spPr>
                </pic:pic>
              </a:graphicData>
            </a:graphic>
          </wp:inline>
        </w:drawing>
      </w:r>
    </w:p>
    <w:tbl>
      <w:tblPr>
        <w:tblStyle w:val="TableGrid"/>
        <w:tblW w:w="9838" w:type="dxa"/>
        <w:tblInd w:w="84" w:type="dxa"/>
        <w:tblCellMar>
          <w:top w:w="316" w:type="dxa"/>
          <w:left w:w="115" w:type="dxa"/>
          <w:right w:w="115" w:type="dxa"/>
        </w:tblCellMar>
        <w:tblLook w:val="04A0" w:firstRow="1" w:lastRow="0" w:firstColumn="1" w:lastColumn="0" w:noHBand="0" w:noVBand="1"/>
      </w:tblPr>
      <w:tblGrid>
        <w:gridCol w:w="1157"/>
        <w:gridCol w:w="1592"/>
        <w:gridCol w:w="2208"/>
        <w:gridCol w:w="1096"/>
        <w:gridCol w:w="1096"/>
        <w:gridCol w:w="1547"/>
        <w:gridCol w:w="1142"/>
      </w:tblGrid>
      <w:tr w:rsidR="00C52516" w:rsidTr="00970B3A">
        <w:trPr>
          <w:trHeight w:val="308"/>
        </w:trPr>
        <w:tc>
          <w:tcPr>
            <w:tcW w:w="115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59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208"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09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096"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54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14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r w:rsidR="00C52516" w:rsidTr="00172355">
        <w:trPr>
          <w:trHeight w:val="506"/>
        </w:trPr>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
              <w:jc w:val="center"/>
            </w:pPr>
            <w:r>
              <w:rPr>
                <w:color w:val="000000"/>
                <w:sz w:val="14"/>
              </w:rPr>
              <w:t>Federal, estatal y municipal</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8"/>
              <w:jc w:val="center"/>
            </w:pPr>
            <w:r>
              <w:rPr>
                <w:color w:val="000000"/>
                <w:sz w:val="14"/>
              </w:rPr>
              <w:t>Sindicatos</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
              <w:jc w:val="center"/>
            </w:pPr>
            <w:r>
              <w:rPr>
                <w:color w:val="000000"/>
                <w:sz w:val="14"/>
              </w:rPr>
              <w:t>Sindicatos</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Artículo 70</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
              <w:jc w:val="center"/>
            </w:pPr>
            <w:r>
              <w:rPr>
                <w:color w:val="000000"/>
                <w:sz w:val="14"/>
              </w:rPr>
              <w:t>I­ XLVIII</w:t>
            </w:r>
          </w:p>
        </w:tc>
        <w:tc>
          <w:tcPr>
            <w:tcW w:w="15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4"/>
              <w:jc w:val="center"/>
            </w:pPr>
            <w:r>
              <w:rPr>
                <w:color w:val="000000"/>
                <w:sz w:val="14"/>
              </w:rPr>
              <w:t>XV (</w:t>
            </w:r>
            <w:proofErr w:type="spellStart"/>
            <w:r>
              <w:rPr>
                <w:color w:val="000000"/>
                <w:sz w:val="14"/>
              </w:rPr>
              <w:t>a­q</w:t>
            </w:r>
            <w:proofErr w:type="spellEnd"/>
            <w:r>
              <w:rPr>
                <w:color w:val="000000"/>
                <w:sz w:val="14"/>
              </w:rPr>
              <w:t>) XXVIII (a­</w:t>
            </w:r>
          </w:p>
          <w:p w:rsidR="00C52516" w:rsidRDefault="00C52516" w:rsidP="00970B3A">
            <w:pPr>
              <w:spacing w:line="259" w:lineRule="auto"/>
              <w:ind w:left="34"/>
              <w:jc w:val="center"/>
            </w:pPr>
            <w:r>
              <w:rPr>
                <w:color w:val="000000"/>
                <w:sz w:val="14"/>
              </w:rPr>
              <w:t>b)</w:t>
            </w: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sz w:val="14"/>
              </w:rPr>
              <w:t>Aplica</w:t>
            </w:r>
          </w:p>
        </w:tc>
      </w:tr>
      <w:tr w:rsidR="00C52516" w:rsidTr="00172355">
        <w:trPr>
          <w:trHeight w:val="542"/>
        </w:trPr>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Federal y estatal</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Sector Energético</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6"/>
              <w:jc w:val="center"/>
            </w:pPr>
            <w:r>
              <w:rPr>
                <w:color w:val="000000"/>
                <w:sz w:val="14"/>
              </w:rPr>
              <w:t>Órganos reguladores coordinados Empresas productivas del Estado</w:t>
            </w:r>
          </w:p>
          <w:p w:rsidR="00C52516" w:rsidRDefault="00C52516" w:rsidP="00970B3A">
            <w:pPr>
              <w:spacing w:line="259" w:lineRule="auto"/>
              <w:ind w:left="13"/>
              <w:jc w:val="center"/>
            </w:pPr>
            <w:r>
              <w:rPr>
                <w:color w:val="000000"/>
                <w:sz w:val="14"/>
              </w:rPr>
              <w:t>Subsidiarias y filiales</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Artículo 70</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
              <w:jc w:val="center"/>
            </w:pPr>
            <w:r>
              <w:rPr>
                <w:color w:val="000000"/>
                <w:sz w:val="14"/>
              </w:rPr>
              <w:t>I­ XLVIII</w:t>
            </w:r>
          </w:p>
        </w:tc>
        <w:tc>
          <w:tcPr>
            <w:tcW w:w="15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
              <w:jc w:val="center"/>
            </w:pPr>
            <w:r>
              <w:rPr>
                <w:color w:val="000000"/>
                <w:sz w:val="14"/>
              </w:rPr>
              <w:t>XV (</w:t>
            </w:r>
            <w:proofErr w:type="spellStart"/>
            <w:r>
              <w:rPr>
                <w:color w:val="000000"/>
                <w:sz w:val="14"/>
              </w:rPr>
              <w:t>a­q</w:t>
            </w:r>
            <w:proofErr w:type="spellEnd"/>
            <w:r>
              <w:rPr>
                <w:color w:val="000000"/>
                <w:sz w:val="14"/>
              </w:rPr>
              <w:t>) XXVIII (a­</w:t>
            </w:r>
          </w:p>
          <w:p w:rsidR="00C52516" w:rsidRDefault="00C52516" w:rsidP="00970B3A">
            <w:pPr>
              <w:spacing w:line="259" w:lineRule="auto"/>
              <w:ind w:left="4"/>
              <w:jc w:val="center"/>
            </w:pPr>
            <w:r>
              <w:rPr>
                <w:color w:val="000000"/>
                <w:sz w:val="14"/>
              </w:rPr>
              <w:t>b)</w:t>
            </w: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Aplica</w:t>
            </w:r>
          </w:p>
        </w:tc>
      </w:tr>
    </w:tbl>
    <w:p w:rsidR="00C52516" w:rsidRDefault="00C52516" w:rsidP="00C52516">
      <w:pPr>
        <w:spacing w:after="30" w:line="259" w:lineRule="auto"/>
        <w:ind w:left="2"/>
      </w:pPr>
      <w:r>
        <w:t xml:space="preserve"> </w:t>
      </w:r>
    </w:p>
    <w:p w:rsidR="00C52516" w:rsidRDefault="00C52516" w:rsidP="00C52516">
      <w:pPr>
        <w:ind w:left="12" w:right="12"/>
      </w:pPr>
      <w:r>
        <w:t>Anexo 2</w:t>
      </w:r>
    </w:p>
    <w:p w:rsidR="00C52516" w:rsidRDefault="00C52516" w:rsidP="00C52516">
      <w:pPr>
        <w:spacing w:after="7"/>
        <w:ind w:left="12" w:right="12"/>
      </w:pPr>
      <w:r>
        <w:t>Tabla de Actualización y Conservación de la Información</w:t>
      </w:r>
    </w:p>
    <w:tbl>
      <w:tblPr>
        <w:tblStyle w:val="TableGrid"/>
        <w:tblW w:w="9523" w:type="dxa"/>
        <w:tblInd w:w="84" w:type="dxa"/>
        <w:tblCellMar>
          <w:top w:w="106" w:type="dxa"/>
          <w:left w:w="167" w:type="dxa"/>
          <w:bottom w:w="30" w:type="dxa"/>
          <w:right w:w="146" w:type="dxa"/>
        </w:tblCellMar>
        <w:tblLook w:val="04A0" w:firstRow="1" w:lastRow="0" w:firstColumn="1" w:lastColumn="0" w:noHBand="0" w:noVBand="1"/>
      </w:tblPr>
      <w:tblGrid>
        <w:gridCol w:w="1998"/>
        <w:gridCol w:w="2388"/>
        <w:gridCol w:w="1382"/>
        <w:gridCol w:w="2073"/>
        <w:gridCol w:w="1682"/>
      </w:tblGrid>
      <w:tr w:rsidR="00C52516" w:rsidTr="00970B3A">
        <w:trPr>
          <w:trHeight w:val="796"/>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4"/>
              </w:rPr>
              <w:t>Artículo</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4"/>
              </w:rPr>
              <w:t>Fracción/inciso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de actualización</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Observaciones acerca de la información a publicar</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de</w:t>
            </w:r>
          </w:p>
          <w:p w:rsidR="00C52516" w:rsidRDefault="00C52516" w:rsidP="00970B3A">
            <w:pPr>
              <w:spacing w:line="259" w:lineRule="auto"/>
              <w:jc w:val="center"/>
            </w:pPr>
            <w:r>
              <w:rPr>
                <w:color w:val="000000"/>
                <w:sz w:val="14"/>
              </w:rPr>
              <w:t>Conservación de la información</w:t>
            </w:r>
          </w:p>
        </w:tc>
      </w:tr>
      <w:tr w:rsidR="00C52516" w:rsidTr="00172355">
        <w:trPr>
          <w:trHeight w:val="2676"/>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Artículo 70 En la Ley</w:t>
            </w:r>
          </w:p>
          <w:p w:rsidR="00C52516" w:rsidRDefault="00C52516" w:rsidP="00970B3A">
            <w:pPr>
              <w:spacing w:line="259" w:lineRule="auto"/>
              <w:ind w:right="8"/>
              <w:jc w:val="center"/>
            </w:pPr>
            <w:r>
              <w:rPr>
                <w:color w:val="000000"/>
                <w:sz w:val="14"/>
              </w:rPr>
              <w:t>Federal y de las Entidades</w:t>
            </w:r>
          </w:p>
          <w:p w:rsidR="00C52516" w:rsidRDefault="00C52516" w:rsidP="00970B3A">
            <w:pPr>
              <w:spacing w:line="224" w:lineRule="auto"/>
              <w:ind w:left="210" w:firstLine="165"/>
            </w:pPr>
            <w:r>
              <w:rPr>
                <w:color w:val="000000"/>
                <w:sz w:val="14"/>
              </w:rPr>
              <w:t>Federativas se contemplará que los</w:t>
            </w:r>
          </w:p>
          <w:p w:rsidR="00C52516" w:rsidRDefault="00C52516" w:rsidP="00970B3A">
            <w:pPr>
              <w:spacing w:line="259" w:lineRule="auto"/>
              <w:ind w:left="53"/>
            </w:pPr>
            <w:r>
              <w:rPr>
                <w:color w:val="000000"/>
                <w:sz w:val="14"/>
              </w:rPr>
              <w:t>sujetos obligados pongan</w:t>
            </w:r>
          </w:p>
          <w:p w:rsidR="00C52516" w:rsidRDefault="00C52516" w:rsidP="00970B3A">
            <w:pPr>
              <w:spacing w:line="259" w:lineRule="auto"/>
              <w:ind w:left="23"/>
            </w:pPr>
            <w:r>
              <w:rPr>
                <w:color w:val="000000"/>
                <w:sz w:val="14"/>
              </w:rPr>
              <w:t>a disposición del público y</w:t>
            </w:r>
          </w:p>
          <w:p w:rsidR="00C52516" w:rsidRDefault="00C52516" w:rsidP="00970B3A">
            <w:pPr>
              <w:spacing w:line="224" w:lineRule="auto"/>
              <w:jc w:val="center"/>
            </w:pPr>
            <w:r>
              <w:rPr>
                <w:color w:val="000000"/>
                <w:sz w:val="14"/>
              </w:rPr>
              <w:t>mantengan actualizada, en los respectivos medios</w:t>
            </w:r>
          </w:p>
          <w:p w:rsidR="00C52516" w:rsidRDefault="00C52516" w:rsidP="00970B3A">
            <w:pPr>
              <w:spacing w:line="224" w:lineRule="auto"/>
              <w:jc w:val="center"/>
            </w:pPr>
            <w:r>
              <w:rPr>
                <w:color w:val="000000"/>
                <w:sz w:val="14"/>
              </w:rPr>
              <w:t>electrónicos, de acuerdo con sus facultades,</w:t>
            </w:r>
          </w:p>
          <w:p w:rsidR="00C52516" w:rsidRDefault="00C52516" w:rsidP="00970B3A">
            <w:pPr>
              <w:spacing w:line="224" w:lineRule="auto"/>
              <w:ind w:left="2" w:hanging="2"/>
              <w:jc w:val="center"/>
            </w:pPr>
            <w:r>
              <w:rPr>
                <w:color w:val="000000"/>
                <w:sz w:val="14"/>
              </w:rPr>
              <w:t>atribuciones, funciones u objeto social, según corresponda, la</w:t>
            </w:r>
          </w:p>
          <w:p w:rsidR="00C52516" w:rsidRDefault="00C52516" w:rsidP="00970B3A">
            <w:pPr>
              <w:spacing w:line="224" w:lineRule="auto"/>
              <w:ind w:left="8" w:right="15"/>
            </w:pPr>
            <w:r>
              <w:rPr>
                <w:color w:val="000000"/>
                <w:sz w:val="14"/>
              </w:rPr>
              <w:t>información, por lo menos, de los temas, documentos y políticas que a</w:t>
            </w:r>
          </w:p>
          <w:p w:rsidR="00C52516" w:rsidRDefault="00C52516" w:rsidP="00970B3A">
            <w:pPr>
              <w:spacing w:line="259" w:lineRule="auto"/>
              <w:ind w:right="9"/>
              <w:jc w:val="center"/>
            </w:pPr>
            <w:r>
              <w:rPr>
                <w:color w:val="000000"/>
                <w:sz w:val="14"/>
              </w:rPr>
              <w:t>continuación se señalan:</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8" w:right="9" w:firstLine="53"/>
            </w:pPr>
            <w:r>
              <w:rPr>
                <w:color w:val="000000"/>
                <w:sz w:val="14"/>
              </w:rPr>
              <w:t>Fracción I El marco normativo aplicable al sujeto obligado, en el que deberá incluirse leyes,</w:t>
            </w:r>
          </w:p>
          <w:p w:rsidR="00C52516" w:rsidRDefault="00C52516" w:rsidP="00970B3A">
            <w:pPr>
              <w:spacing w:line="224" w:lineRule="auto"/>
              <w:jc w:val="center"/>
            </w:pPr>
            <w:r>
              <w:rPr>
                <w:color w:val="000000"/>
                <w:sz w:val="14"/>
              </w:rPr>
              <w:t>códigos, reglamentos, decretos de creación, manuales</w:t>
            </w:r>
          </w:p>
          <w:p w:rsidR="00C52516" w:rsidRDefault="00C52516" w:rsidP="00970B3A">
            <w:pPr>
              <w:spacing w:line="259" w:lineRule="auto"/>
              <w:jc w:val="center"/>
            </w:pPr>
            <w:r>
              <w:rPr>
                <w:color w:val="000000"/>
                <w:sz w:val="14"/>
              </w:rPr>
              <w:t>administrativos, reglas de</w:t>
            </w:r>
          </w:p>
          <w:p w:rsidR="00C52516" w:rsidRDefault="00C52516" w:rsidP="00970B3A">
            <w:pPr>
              <w:spacing w:line="259" w:lineRule="auto"/>
              <w:ind w:right="9"/>
              <w:jc w:val="center"/>
            </w:pPr>
            <w:r>
              <w:rPr>
                <w:color w:val="000000"/>
                <w:sz w:val="14"/>
              </w:rPr>
              <w:t>operación, criterios, políticas,</w:t>
            </w:r>
          </w:p>
          <w:p w:rsidR="00C52516" w:rsidRDefault="00C52516" w:rsidP="00970B3A">
            <w:pPr>
              <w:spacing w:line="259" w:lineRule="auto"/>
              <w:ind w:right="9"/>
              <w:jc w:val="center"/>
            </w:pPr>
            <w:r>
              <w:rPr>
                <w:color w:val="000000"/>
                <w:sz w:val="14"/>
              </w:rPr>
              <w:t>entre otros;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45" w:right="45" w:firstLine="218"/>
            </w:pPr>
            <w:r>
              <w:rPr>
                <w:color w:val="000000"/>
                <w:sz w:val="14"/>
              </w:rPr>
              <w:t>Cuando se decrete, reforme, adicione, derogue o abrogue cualquier norma</w:t>
            </w:r>
          </w:p>
          <w:p w:rsidR="00C52516" w:rsidRDefault="00C52516" w:rsidP="00970B3A">
            <w:pPr>
              <w:spacing w:line="259" w:lineRule="auto"/>
              <w:ind w:right="9"/>
              <w:jc w:val="center"/>
            </w:pPr>
            <w:r>
              <w:rPr>
                <w:color w:val="000000"/>
                <w:sz w:val="14"/>
              </w:rPr>
              <w:t>aplicable al sujeto obligado.</w:t>
            </w:r>
          </w:p>
          <w:p w:rsidR="00C52516" w:rsidRDefault="00C52516" w:rsidP="00970B3A">
            <w:pPr>
              <w:spacing w:line="224" w:lineRule="auto"/>
              <w:ind w:firstLine="13"/>
              <w:jc w:val="center"/>
            </w:pPr>
            <w:r>
              <w:rPr>
                <w:color w:val="000000"/>
                <w:sz w:val="14"/>
              </w:rPr>
              <w:t>La información deberá publicarse y/o actualizarse en un plazo no mayor a 15</w:t>
            </w:r>
          </w:p>
          <w:p w:rsidR="00C52516" w:rsidRDefault="00C52516" w:rsidP="00970B3A">
            <w:pPr>
              <w:spacing w:line="224" w:lineRule="auto"/>
              <w:jc w:val="center"/>
            </w:pPr>
            <w:r>
              <w:rPr>
                <w:color w:val="000000"/>
                <w:sz w:val="14"/>
              </w:rPr>
              <w:t>días hábiles a partir de su publicación en el Diario</w:t>
            </w:r>
          </w:p>
          <w:p w:rsidR="00C52516" w:rsidRDefault="00C52516" w:rsidP="00970B3A">
            <w:pPr>
              <w:spacing w:line="259" w:lineRule="auto"/>
              <w:jc w:val="center"/>
            </w:pPr>
            <w:r>
              <w:rPr>
                <w:color w:val="000000"/>
                <w:sz w:val="14"/>
              </w:rPr>
              <w:t>Oficial de la Federación</w:t>
            </w:r>
          </w:p>
          <w:p w:rsidR="00C52516" w:rsidRDefault="00C52516" w:rsidP="00970B3A">
            <w:pPr>
              <w:spacing w:line="224" w:lineRule="auto"/>
              <w:jc w:val="center"/>
            </w:pPr>
            <w:r>
              <w:rPr>
                <w:color w:val="000000"/>
                <w:sz w:val="14"/>
              </w:rPr>
              <w:t>(DOF), periódico o Gaceta oficial, o de su acuerdo de</w:t>
            </w:r>
          </w:p>
          <w:p w:rsidR="00C52516" w:rsidRDefault="00C52516" w:rsidP="00970B3A">
            <w:pPr>
              <w:spacing w:line="224" w:lineRule="auto"/>
              <w:ind w:left="173" w:hanging="75"/>
            </w:pPr>
            <w:r>
              <w:rPr>
                <w:color w:val="000000"/>
                <w:sz w:val="14"/>
              </w:rPr>
              <w:t>aprobación en el caso de normas publicadas por</w:t>
            </w:r>
          </w:p>
          <w:p w:rsidR="00C52516" w:rsidRDefault="00C52516" w:rsidP="00970B3A">
            <w:pPr>
              <w:spacing w:line="259" w:lineRule="auto"/>
              <w:ind w:left="368" w:hanging="270"/>
            </w:pPr>
            <w:r>
              <w:rPr>
                <w:color w:val="000000"/>
                <w:sz w:val="14"/>
              </w:rPr>
              <w:t>medios distintos como el sitio de Internet.</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Información vigente</w:t>
            </w:r>
          </w:p>
        </w:tc>
      </w:tr>
      <w:tr w:rsidR="00C52516" w:rsidTr="00172355">
        <w:trPr>
          <w:trHeight w:val="1823"/>
        </w:trPr>
        <w:tc>
          <w:tcPr>
            <w:tcW w:w="199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248" w:hanging="23"/>
            </w:pPr>
            <w:r>
              <w:rPr>
                <w:color w:val="000000"/>
                <w:sz w:val="14"/>
              </w:rPr>
              <w:t>Fracción II Su estructura orgánica completa, en un</w:t>
            </w:r>
          </w:p>
          <w:p w:rsidR="00C52516" w:rsidRDefault="00C52516" w:rsidP="00970B3A">
            <w:pPr>
              <w:spacing w:line="259" w:lineRule="auto"/>
              <w:ind w:right="1"/>
              <w:jc w:val="center"/>
            </w:pPr>
            <w:r>
              <w:rPr>
                <w:color w:val="000000"/>
                <w:sz w:val="14"/>
              </w:rPr>
              <w:t>formato que permita vincular</w:t>
            </w:r>
          </w:p>
          <w:p w:rsidR="00C52516" w:rsidRDefault="00C52516" w:rsidP="00970B3A">
            <w:pPr>
              <w:spacing w:line="259" w:lineRule="auto"/>
              <w:ind w:right="8"/>
              <w:jc w:val="center"/>
            </w:pPr>
            <w:r>
              <w:rPr>
                <w:color w:val="000000"/>
                <w:sz w:val="14"/>
              </w:rPr>
              <w:t>cada parte de la estructura, las</w:t>
            </w:r>
          </w:p>
          <w:p w:rsidR="00C52516" w:rsidRDefault="00C52516" w:rsidP="00970B3A">
            <w:pPr>
              <w:spacing w:line="224" w:lineRule="auto"/>
              <w:ind w:left="173" w:hanging="150"/>
            </w:pPr>
            <w:r>
              <w:rPr>
                <w:color w:val="000000"/>
                <w:sz w:val="14"/>
              </w:rPr>
              <w:t>atribuciones y responsabilidades que le corresponden a cada</w:t>
            </w:r>
          </w:p>
          <w:p w:rsidR="00C52516" w:rsidRDefault="00C52516" w:rsidP="00970B3A">
            <w:pPr>
              <w:spacing w:line="224" w:lineRule="auto"/>
              <w:ind w:left="263" w:hanging="150"/>
            </w:pPr>
            <w:r>
              <w:rPr>
                <w:color w:val="000000"/>
                <w:sz w:val="14"/>
              </w:rPr>
              <w:t>servidor público, prestador de servicios profesionales o</w:t>
            </w:r>
          </w:p>
          <w:p w:rsidR="00C52516" w:rsidRDefault="00C52516" w:rsidP="00970B3A">
            <w:pPr>
              <w:spacing w:line="259" w:lineRule="auto"/>
              <w:ind w:right="8"/>
              <w:jc w:val="center"/>
            </w:pPr>
            <w:r>
              <w:rPr>
                <w:color w:val="000000"/>
                <w:sz w:val="14"/>
              </w:rPr>
              <w:t>miembro de los sujetos</w:t>
            </w:r>
          </w:p>
          <w:p w:rsidR="00C52516" w:rsidRDefault="00C52516" w:rsidP="00970B3A">
            <w:pPr>
              <w:spacing w:line="259" w:lineRule="auto"/>
              <w:ind w:left="151" w:hanging="68"/>
            </w:pPr>
            <w:r>
              <w:rPr>
                <w:color w:val="000000"/>
                <w:sz w:val="14"/>
              </w:rPr>
              <w:t>obligados, de conformidad con las disposiciones aplicables;</w:t>
            </w:r>
          </w:p>
        </w:tc>
        <w:tc>
          <w:tcPr>
            <w:tcW w:w="13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En su caso, 15 días hábiles después de la aprobación</w:t>
            </w:r>
          </w:p>
          <w:p w:rsidR="00C52516" w:rsidRDefault="00C52516" w:rsidP="00970B3A">
            <w:pPr>
              <w:spacing w:line="259" w:lineRule="auto"/>
              <w:jc w:val="center"/>
            </w:pPr>
            <w:r>
              <w:rPr>
                <w:color w:val="000000"/>
                <w:sz w:val="14"/>
              </w:rPr>
              <w:t>de alguna modificación a la estructura orgánica</w:t>
            </w:r>
          </w:p>
        </w:tc>
        <w:tc>
          <w:tcPr>
            <w:tcW w:w="16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jc w:val="center"/>
            </w:pPr>
            <w:r>
              <w:rPr>
                <w:color w:val="000000"/>
                <w:sz w:val="14"/>
              </w:rPr>
              <w:t>Información vigente</w:t>
            </w:r>
          </w:p>
        </w:tc>
      </w:tr>
      <w:tr w:rsidR="00C52516" w:rsidTr="00172355">
        <w:trPr>
          <w:trHeight w:val="491"/>
        </w:trPr>
        <w:tc>
          <w:tcPr>
            <w:tcW w:w="199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699" w:hanging="631"/>
            </w:pPr>
            <w:r>
              <w:rPr>
                <w:color w:val="000000"/>
                <w:sz w:val="14"/>
              </w:rPr>
              <w:t>Fracción III Las facultades de cada Área;</w:t>
            </w:r>
          </w:p>
        </w:tc>
        <w:tc>
          <w:tcPr>
            <w:tcW w:w="13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293" w:right="15" w:hanging="285"/>
            </w:pPr>
            <w:r>
              <w:rPr>
                <w:color w:val="000000"/>
                <w:sz w:val="14"/>
              </w:rPr>
              <w:t>En su caso, 15 días hábiles después de alguna modificación</w:t>
            </w:r>
          </w:p>
        </w:tc>
        <w:tc>
          <w:tcPr>
            <w:tcW w:w="16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Información vigente</w:t>
            </w:r>
          </w:p>
        </w:tc>
      </w:tr>
      <w:tr w:rsidR="00C52516" w:rsidTr="00172355">
        <w:trPr>
          <w:trHeight w:val="887"/>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Fracción IV Las metas y objetivos de las Áreas de</w:t>
            </w:r>
          </w:p>
          <w:p w:rsidR="00C52516" w:rsidRDefault="00C52516" w:rsidP="00970B3A">
            <w:pPr>
              <w:spacing w:line="259" w:lineRule="auto"/>
              <w:ind w:right="8"/>
              <w:jc w:val="center"/>
            </w:pPr>
            <w:r>
              <w:rPr>
                <w:color w:val="000000"/>
                <w:sz w:val="14"/>
              </w:rPr>
              <w:t>conformidad con sus programas</w:t>
            </w:r>
          </w:p>
          <w:p w:rsidR="00C52516" w:rsidRDefault="00C52516" w:rsidP="00970B3A">
            <w:pPr>
              <w:spacing w:line="259" w:lineRule="auto"/>
              <w:ind w:right="9"/>
              <w:jc w:val="center"/>
            </w:pPr>
            <w:r>
              <w:rPr>
                <w:color w:val="000000"/>
                <w:sz w:val="14"/>
              </w:rPr>
              <w:t>operativos;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Anual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la</w:t>
            </w:r>
          </w:p>
          <w:p w:rsidR="00C52516" w:rsidRDefault="00C52516" w:rsidP="00970B3A">
            <w:pPr>
              <w:spacing w:line="259" w:lineRule="auto"/>
              <w:ind w:left="38" w:right="47" w:firstLine="90"/>
            </w:pPr>
            <w:r>
              <w:rPr>
                <w:color w:val="000000"/>
                <w:sz w:val="14"/>
              </w:rPr>
              <w:t>correspondiente a los últimos seis ejercicios anteriores.</w:t>
            </w:r>
          </w:p>
        </w:tc>
      </w:tr>
      <w:tr w:rsidR="00C52516" w:rsidTr="00970B3A">
        <w:trPr>
          <w:trHeight w:val="714"/>
        </w:trPr>
        <w:tc>
          <w:tcPr>
            <w:tcW w:w="1998"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right="9"/>
              <w:jc w:val="center"/>
            </w:pPr>
            <w:r>
              <w:rPr>
                <w:color w:val="000000"/>
                <w:sz w:val="14"/>
              </w:rPr>
              <w:t>Artículo 70...</w:t>
            </w:r>
          </w:p>
        </w:tc>
        <w:tc>
          <w:tcPr>
            <w:tcW w:w="2388"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68" w:right="68" w:firstLine="90"/>
            </w:pPr>
            <w:r>
              <w:rPr>
                <w:color w:val="000000"/>
                <w:sz w:val="14"/>
              </w:rPr>
              <w:t>Fracción V Los indicadores relacionados con temas de interés público o trascendencia</w:t>
            </w:r>
          </w:p>
        </w:tc>
        <w:tc>
          <w:tcPr>
            <w:tcW w:w="1382"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right="2"/>
              <w:jc w:val="center"/>
            </w:pPr>
            <w:r>
              <w:rPr>
                <w:color w:val="000000"/>
                <w:sz w:val="14"/>
              </w:rPr>
              <w:t>Anual</w:t>
            </w:r>
          </w:p>
        </w:tc>
        <w:tc>
          <w:tcPr>
            <w:tcW w:w="2073"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21" w:right="29" w:firstLine="12"/>
              <w:jc w:val="center"/>
            </w:pPr>
            <w:r>
              <w:rPr>
                <w:color w:val="000000"/>
                <w:sz w:val="14"/>
              </w:rPr>
              <w:t>Información del ejercicio en curso y la correspondiente a</w:t>
            </w:r>
          </w:p>
        </w:tc>
      </w:tr>
    </w:tbl>
    <w:p w:rsidR="00C52516" w:rsidRDefault="00C52516" w:rsidP="00C52516">
      <w:pPr>
        <w:spacing w:line="259" w:lineRule="auto"/>
        <w:ind w:left="-984" w:right="839"/>
      </w:pPr>
    </w:p>
    <w:tbl>
      <w:tblPr>
        <w:tblStyle w:val="TableGrid"/>
        <w:tblW w:w="9523" w:type="dxa"/>
        <w:tblInd w:w="84" w:type="dxa"/>
        <w:tblCellMar>
          <w:left w:w="167" w:type="dxa"/>
          <w:right w:w="146" w:type="dxa"/>
        </w:tblCellMar>
        <w:tblLook w:val="04A0" w:firstRow="1" w:lastRow="0" w:firstColumn="1" w:lastColumn="0" w:noHBand="0" w:noVBand="1"/>
      </w:tblPr>
      <w:tblGrid>
        <w:gridCol w:w="1998"/>
        <w:gridCol w:w="2388"/>
        <w:gridCol w:w="1382"/>
        <w:gridCol w:w="2073"/>
        <w:gridCol w:w="1682"/>
      </w:tblGrid>
      <w:tr w:rsidR="00C52516" w:rsidTr="00970B3A">
        <w:trPr>
          <w:trHeight w:val="623"/>
        </w:trPr>
        <w:tc>
          <w:tcPr>
            <w:tcW w:w="1998"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388"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social que conforme a sus</w:t>
            </w:r>
          </w:p>
          <w:p w:rsidR="00C52516" w:rsidRDefault="00C52516" w:rsidP="00970B3A">
            <w:pPr>
              <w:spacing w:line="259" w:lineRule="auto"/>
              <w:ind w:right="9"/>
              <w:jc w:val="center"/>
            </w:pPr>
            <w:r>
              <w:rPr>
                <w:color w:val="000000"/>
                <w:sz w:val="14"/>
              </w:rPr>
              <w:t>funciones, deban establecer;</w:t>
            </w:r>
          </w:p>
        </w:tc>
        <w:tc>
          <w:tcPr>
            <w:tcW w:w="138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073"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68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los últimos seis</w:t>
            </w:r>
          </w:p>
          <w:p w:rsidR="00C52516" w:rsidRDefault="00C52516" w:rsidP="00970B3A">
            <w:pPr>
              <w:spacing w:line="259" w:lineRule="auto"/>
              <w:ind w:right="8"/>
              <w:jc w:val="center"/>
            </w:pPr>
            <w:r>
              <w:rPr>
                <w:color w:val="000000"/>
                <w:sz w:val="14"/>
              </w:rPr>
              <w:t>ejercicios anteriores</w:t>
            </w:r>
          </w:p>
        </w:tc>
      </w:tr>
      <w:tr w:rsidR="00C52516" w:rsidTr="00172355">
        <w:trPr>
          <w:trHeight w:val="896"/>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5" w:hanging="105"/>
            </w:pPr>
            <w:r>
              <w:rPr>
                <w:color w:val="000000"/>
                <w:sz w:val="14"/>
              </w:rPr>
              <w:t>Fracción VI Los indicadores que permitan rendir cuenta de sus objetivos y resultados;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Anual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w:t>
            </w:r>
          </w:p>
          <w:p w:rsidR="00C52516" w:rsidRDefault="00C52516" w:rsidP="00970B3A">
            <w:pPr>
              <w:spacing w:line="259" w:lineRule="auto"/>
              <w:ind w:right="8"/>
              <w:jc w:val="center"/>
            </w:pPr>
            <w:r>
              <w:rPr>
                <w:color w:val="000000"/>
                <w:sz w:val="14"/>
              </w:rPr>
              <w:t>los seis ejercicios</w:t>
            </w:r>
          </w:p>
          <w:p w:rsidR="00C52516" w:rsidRDefault="00C52516" w:rsidP="00970B3A">
            <w:pPr>
              <w:spacing w:line="259" w:lineRule="auto"/>
              <w:ind w:left="6" w:right="6"/>
              <w:jc w:val="center"/>
            </w:pPr>
            <w:r>
              <w:rPr>
                <w:color w:val="000000"/>
                <w:sz w:val="14"/>
              </w:rPr>
              <w:t>anteriores, en su caso</w:t>
            </w:r>
          </w:p>
        </w:tc>
      </w:tr>
      <w:tr w:rsidR="00C52516" w:rsidTr="00341B55">
        <w:trPr>
          <w:trHeight w:val="3164"/>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lastRenderedPageBreak/>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Fracción VII El directorio de todos los Servidores Públicos, a partir del nivel de jefe de</w:t>
            </w:r>
          </w:p>
          <w:p w:rsidR="00C52516" w:rsidRDefault="00C52516" w:rsidP="00970B3A">
            <w:pPr>
              <w:spacing w:line="259" w:lineRule="auto"/>
              <w:ind w:left="53"/>
            </w:pPr>
            <w:r>
              <w:rPr>
                <w:color w:val="000000"/>
                <w:sz w:val="14"/>
              </w:rPr>
              <w:t>departamento o su equivalente,</w:t>
            </w:r>
          </w:p>
          <w:p w:rsidR="00C52516" w:rsidRDefault="00C52516" w:rsidP="00970B3A">
            <w:pPr>
              <w:spacing w:line="224" w:lineRule="auto"/>
              <w:jc w:val="center"/>
            </w:pPr>
            <w:r>
              <w:rPr>
                <w:color w:val="000000"/>
                <w:sz w:val="14"/>
              </w:rPr>
              <w:t>o de menor nivel, cuando se brinde atención al público;</w:t>
            </w:r>
          </w:p>
          <w:p w:rsidR="00C52516" w:rsidRDefault="00C52516" w:rsidP="00970B3A">
            <w:pPr>
              <w:spacing w:line="224" w:lineRule="auto"/>
              <w:ind w:left="203" w:hanging="60"/>
            </w:pPr>
            <w:r>
              <w:rPr>
                <w:color w:val="000000"/>
                <w:sz w:val="14"/>
              </w:rPr>
              <w:t>manejen o apliquen recursos públicos; realicen actos de</w:t>
            </w:r>
          </w:p>
          <w:p w:rsidR="00C52516" w:rsidRDefault="00C52516" w:rsidP="00970B3A">
            <w:pPr>
              <w:spacing w:line="259" w:lineRule="auto"/>
              <w:ind w:right="8"/>
              <w:jc w:val="center"/>
            </w:pPr>
            <w:r>
              <w:rPr>
                <w:color w:val="000000"/>
                <w:sz w:val="14"/>
              </w:rPr>
              <w:t>autoridad o presten servicios</w:t>
            </w:r>
          </w:p>
          <w:p w:rsidR="00C52516" w:rsidRDefault="00C52516" w:rsidP="00970B3A">
            <w:pPr>
              <w:spacing w:line="224" w:lineRule="auto"/>
              <w:ind w:left="270" w:hanging="240"/>
            </w:pPr>
            <w:r>
              <w:rPr>
                <w:color w:val="000000"/>
                <w:sz w:val="14"/>
              </w:rPr>
              <w:t>profesionales bajo el régimen de confianza u honorarios y</w:t>
            </w:r>
          </w:p>
          <w:p w:rsidR="00C52516" w:rsidRDefault="00C52516" w:rsidP="00970B3A">
            <w:pPr>
              <w:spacing w:line="224" w:lineRule="auto"/>
              <w:ind w:left="221" w:hanging="131"/>
            </w:pPr>
            <w:r>
              <w:rPr>
                <w:color w:val="000000"/>
                <w:sz w:val="14"/>
              </w:rPr>
              <w:t>personal de base. El directorio deberá incluir, al menos el</w:t>
            </w:r>
          </w:p>
          <w:p w:rsidR="00C52516" w:rsidRDefault="00C52516" w:rsidP="00970B3A">
            <w:pPr>
              <w:spacing w:line="259" w:lineRule="auto"/>
              <w:ind w:left="60"/>
            </w:pPr>
            <w:r>
              <w:rPr>
                <w:color w:val="000000"/>
                <w:sz w:val="14"/>
              </w:rPr>
              <w:t>nombre, cargo o nombramiento</w:t>
            </w:r>
          </w:p>
          <w:p w:rsidR="00C52516" w:rsidRDefault="00C52516" w:rsidP="00970B3A">
            <w:pPr>
              <w:spacing w:line="259" w:lineRule="auto"/>
              <w:ind w:left="53"/>
            </w:pPr>
            <w:r>
              <w:rPr>
                <w:color w:val="000000"/>
                <w:sz w:val="14"/>
              </w:rPr>
              <w:t>asignado, nivel del puesto en la</w:t>
            </w:r>
          </w:p>
          <w:p w:rsidR="00C52516" w:rsidRDefault="00C52516" w:rsidP="00970B3A">
            <w:pPr>
              <w:spacing w:line="224" w:lineRule="auto"/>
              <w:ind w:left="278" w:hanging="158"/>
            </w:pPr>
            <w:r>
              <w:rPr>
                <w:color w:val="000000"/>
                <w:sz w:val="14"/>
              </w:rPr>
              <w:t>estructura orgánica, fecha de alta en el cargo, número</w:t>
            </w:r>
          </w:p>
          <w:p w:rsidR="00C52516" w:rsidRDefault="00C52516" w:rsidP="00970B3A">
            <w:pPr>
              <w:spacing w:line="259" w:lineRule="auto"/>
              <w:ind w:left="53"/>
            </w:pPr>
            <w:r>
              <w:rPr>
                <w:color w:val="000000"/>
                <w:sz w:val="14"/>
              </w:rPr>
              <w:t>telefónico, domicilio para recibir</w:t>
            </w:r>
          </w:p>
          <w:p w:rsidR="00C52516" w:rsidRDefault="00C52516" w:rsidP="00970B3A">
            <w:pPr>
              <w:spacing w:line="259" w:lineRule="auto"/>
              <w:jc w:val="center"/>
            </w:pPr>
            <w:r>
              <w:rPr>
                <w:color w:val="000000"/>
                <w:sz w:val="14"/>
              </w:rPr>
              <w:t>correspondencia y dirección de correo electrónico oficiales;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Información vigente.</w:t>
            </w:r>
          </w:p>
        </w:tc>
      </w:tr>
      <w:tr w:rsidR="00C52516" w:rsidTr="00341B55">
        <w:trPr>
          <w:trHeight w:val="1961"/>
        </w:trPr>
        <w:tc>
          <w:tcPr>
            <w:tcW w:w="199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255" w:hanging="195"/>
            </w:pPr>
            <w:r>
              <w:rPr>
                <w:color w:val="000000"/>
                <w:sz w:val="14"/>
              </w:rPr>
              <w:t>Fracción VIII La remuneración bruta y neta de todos los</w:t>
            </w:r>
          </w:p>
          <w:p w:rsidR="00C52516" w:rsidRDefault="00C52516" w:rsidP="00970B3A">
            <w:pPr>
              <w:spacing w:line="224" w:lineRule="auto"/>
              <w:ind w:left="14" w:right="14"/>
              <w:jc w:val="center"/>
            </w:pPr>
            <w:r>
              <w:rPr>
                <w:color w:val="000000"/>
                <w:sz w:val="14"/>
              </w:rPr>
              <w:t>Servidores Públicos de base o de confianza, de todas las</w:t>
            </w:r>
          </w:p>
          <w:p w:rsidR="00C52516" w:rsidRDefault="00C52516" w:rsidP="00970B3A">
            <w:pPr>
              <w:spacing w:line="224" w:lineRule="auto"/>
              <w:jc w:val="center"/>
            </w:pPr>
            <w:r>
              <w:rPr>
                <w:color w:val="000000"/>
                <w:sz w:val="14"/>
              </w:rPr>
              <w:t>percepciones, incluyendo sueldos, prestaciones,</w:t>
            </w:r>
          </w:p>
          <w:p w:rsidR="00C52516" w:rsidRDefault="00C52516" w:rsidP="00970B3A">
            <w:pPr>
              <w:spacing w:line="259" w:lineRule="auto"/>
              <w:ind w:right="9"/>
              <w:jc w:val="center"/>
            </w:pPr>
            <w:r>
              <w:rPr>
                <w:color w:val="000000"/>
                <w:sz w:val="14"/>
              </w:rPr>
              <w:t>gratificaciones, primas,</w:t>
            </w:r>
          </w:p>
          <w:p w:rsidR="00C52516" w:rsidRDefault="00C52516" w:rsidP="00970B3A">
            <w:pPr>
              <w:spacing w:line="259" w:lineRule="auto"/>
              <w:ind w:right="9"/>
              <w:jc w:val="center"/>
            </w:pPr>
            <w:r>
              <w:rPr>
                <w:color w:val="000000"/>
                <w:sz w:val="14"/>
              </w:rPr>
              <w:t>comisiones, dietas, bonos,</w:t>
            </w:r>
          </w:p>
          <w:p w:rsidR="00C52516" w:rsidRDefault="00C52516" w:rsidP="00970B3A">
            <w:pPr>
              <w:spacing w:line="259" w:lineRule="auto"/>
              <w:ind w:left="53" w:right="53"/>
            </w:pPr>
            <w:r>
              <w:rPr>
                <w:color w:val="000000"/>
                <w:sz w:val="14"/>
              </w:rPr>
              <w:t>estímulos, ingresos y sistemas de compensación, señalando la periodicidad de dicha remuneración;</w:t>
            </w:r>
          </w:p>
        </w:tc>
        <w:tc>
          <w:tcPr>
            <w:tcW w:w="13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al ejercicio inmediato anterior.</w:t>
            </w:r>
          </w:p>
        </w:tc>
      </w:tr>
      <w:tr w:rsidR="00C52516" w:rsidTr="00341B55">
        <w:trPr>
          <w:trHeight w:val="827"/>
        </w:trPr>
        <w:tc>
          <w:tcPr>
            <w:tcW w:w="199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113" w:right="122" w:firstLine="68"/>
            </w:pPr>
            <w:r>
              <w:rPr>
                <w:color w:val="000000"/>
                <w:sz w:val="14"/>
              </w:rPr>
              <w:t>Fracción IX Los gastos de representación y viáticos, así como el objeto e informe de comisión correspondiente;</w:t>
            </w:r>
          </w:p>
        </w:tc>
        <w:tc>
          <w:tcPr>
            <w:tcW w:w="13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al ejercicio anterior.</w:t>
            </w:r>
          </w:p>
        </w:tc>
      </w:tr>
      <w:tr w:rsidR="00C52516" w:rsidTr="00341B55">
        <w:trPr>
          <w:trHeight w:val="967"/>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65" w:hanging="90"/>
            </w:pPr>
            <w:r>
              <w:rPr>
                <w:color w:val="000000"/>
                <w:sz w:val="14"/>
              </w:rPr>
              <w:t>Fracción X El número total de las plazas y del personal de</w:t>
            </w:r>
          </w:p>
          <w:p w:rsidR="00C52516" w:rsidRDefault="00C52516" w:rsidP="00970B3A">
            <w:pPr>
              <w:spacing w:line="259" w:lineRule="auto"/>
              <w:jc w:val="center"/>
            </w:pPr>
            <w:r>
              <w:rPr>
                <w:color w:val="000000"/>
                <w:sz w:val="14"/>
              </w:rPr>
              <w:t>base y confianza, especificando</w:t>
            </w:r>
          </w:p>
          <w:p w:rsidR="00C52516" w:rsidRDefault="00C52516" w:rsidP="00970B3A">
            <w:pPr>
              <w:spacing w:line="224" w:lineRule="auto"/>
              <w:ind w:left="150" w:hanging="150"/>
            </w:pPr>
            <w:r>
              <w:rPr>
                <w:color w:val="000000"/>
                <w:sz w:val="14"/>
              </w:rPr>
              <w:t>el total de las vacantes, por nivel de puesto, para cada unidad</w:t>
            </w:r>
          </w:p>
          <w:p w:rsidR="00C52516" w:rsidRDefault="00C52516" w:rsidP="00970B3A">
            <w:pPr>
              <w:spacing w:line="259" w:lineRule="auto"/>
              <w:ind w:right="9"/>
              <w:jc w:val="center"/>
            </w:pPr>
            <w:r>
              <w:rPr>
                <w:color w:val="000000"/>
                <w:sz w:val="14"/>
              </w:rPr>
              <w:t>administrativa;</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Información vigente</w:t>
            </w:r>
          </w:p>
        </w:tc>
      </w:tr>
      <w:tr w:rsidR="00C52516" w:rsidTr="00341B55">
        <w:trPr>
          <w:trHeight w:val="1407"/>
        </w:trPr>
        <w:tc>
          <w:tcPr>
            <w:tcW w:w="1998"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nil"/>
              <w:right w:val="single" w:sz="6" w:space="0" w:color="000000"/>
            </w:tcBorders>
            <w:vAlign w:val="center"/>
          </w:tcPr>
          <w:p w:rsidR="00C52516" w:rsidRDefault="00C52516" w:rsidP="00970B3A">
            <w:pPr>
              <w:spacing w:line="224" w:lineRule="auto"/>
              <w:jc w:val="center"/>
            </w:pPr>
            <w:r>
              <w:rPr>
                <w:color w:val="000000"/>
                <w:sz w:val="14"/>
              </w:rPr>
              <w:t>Fracción XI Las contrataciones de servicios profesionales por honorarios, señalando los</w:t>
            </w:r>
          </w:p>
          <w:p w:rsidR="00C52516" w:rsidRDefault="00C52516" w:rsidP="00970B3A">
            <w:pPr>
              <w:spacing w:line="224" w:lineRule="auto"/>
              <w:jc w:val="center"/>
            </w:pPr>
            <w:r>
              <w:rPr>
                <w:color w:val="000000"/>
                <w:sz w:val="14"/>
              </w:rPr>
              <w:t>nombres de los prestadores de servicios, los servicios</w:t>
            </w:r>
          </w:p>
          <w:p w:rsidR="00C52516" w:rsidRDefault="00C52516" w:rsidP="00970B3A">
            <w:pPr>
              <w:spacing w:line="259" w:lineRule="auto"/>
              <w:ind w:right="8"/>
              <w:jc w:val="center"/>
            </w:pPr>
            <w:r>
              <w:rPr>
                <w:color w:val="000000"/>
                <w:sz w:val="14"/>
              </w:rPr>
              <w:t>contratados, el monto de los</w:t>
            </w:r>
          </w:p>
          <w:p w:rsidR="00C52516" w:rsidRDefault="00C52516" w:rsidP="00970B3A">
            <w:pPr>
              <w:spacing w:line="259" w:lineRule="auto"/>
              <w:jc w:val="center"/>
            </w:pPr>
            <w:r>
              <w:rPr>
                <w:color w:val="000000"/>
                <w:sz w:val="14"/>
              </w:rPr>
              <w:t>honorarios y el periodo de</w:t>
            </w:r>
          </w:p>
          <w:p w:rsidR="00C52516" w:rsidRDefault="00C52516" w:rsidP="00970B3A">
            <w:pPr>
              <w:spacing w:line="259" w:lineRule="auto"/>
              <w:ind w:right="9"/>
              <w:jc w:val="center"/>
            </w:pPr>
            <w:r>
              <w:rPr>
                <w:color w:val="000000"/>
                <w:sz w:val="14"/>
              </w:rPr>
              <w:t>contratación;</w:t>
            </w:r>
          </w:p>
        </w:tc>
        <w:tc>
          <w:tcPr>
            <w:tcW w:w="1382"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nil"/>
              <w:right w:val="single" w:sz="6" w:space="0" w:color="000000"/>
            </w:tcBorders>
            <w:vAlign w:val="center"/>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al ejercicio inmediato anterior.</w:t>
            </w:r>
          </w:p>
        </w:tc>
      </w:tr>
    </w:tbl>
    <w:p w:rsidR="00C52516" w:rsidRDefault="00C52516" w:rsidP="00C52516">
      <w:pPr>
        <w:spacing w:line="259" w:lineRule="auto"/>
        <w:ind w:left="-984" w:right="839"/>
      </w:pPr>
    </w:p>
    <w:tbl>
      <w:tblPr>
        <w:tblStyle w:val="TableGrid"/>
        <w:tblW w:w="9523" w:type="dxa"/>
        <w:tblInd w:w="84" w:type="dxa"/>
        <w:tblCellMar>
          <w:top w:w="106" w:type="dxa"/>
          <w:left w:w="159" w:type="dxa"/>
          <w:right w:w="138" w:type="dxa"/>
        </w:tblCellMar>
        <w:tblLook w:val="04A0" w:firstRow="1" w:lastRow="0" w:firstColumn="1" w:lastColumn="0" w:noHBand="0" w:noVBand="1"/>
      </w:tblPr>
      <w:tblGrid>
        <w:gridCol w:w="1998"/>
        <w:gridCol w:w="2388"/>
        <w:gridCol w:w="1382"/>
        <w:gridCol w:w="2073"/>
        <w:gridCol w:w="1682"/>
      </w:tblGrid>
      <w:tr w:rsidR="00C52516" w:rsidTr="00341B55">
        <w:trPr>
          <w:trHeight w:val="843"/>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Fracción XII La información en</w:t>
            </w:r>
          </w:p>
          <w:p w:rsidR="00C52516" w:rsidRDefault="00C52516" w:rsidP="00970B3A">
            <w:pPr>
              <w:spacing w:line="224" w:lineRule="auto"/>
              <w:ind w:left="83" w:firstLine="273"/>
            </w:pPr>
            <w:r>
              <w:rPr>
                <w:color w:val="000000"/>
                <w:sz w:val="14"/>
              </w:rPr>
              <w:t>Versión Pública de las declaraciones patrimoniales de</w:t>
            </w:r>
          </w:p>
          <w:p w:rsidR="00C52516" w:rsidRDefault="00C52516" w:rsidP="00970B3A">
            <w:pPr>
              <w:spacing w:line="224" w:lineRule="auto"/>
              <w:ind w:left="6" w:right="15"/>
              <w:jc w:val="center"/>
            </w:pPr>
            <w:r>
              <w:rPr>
                <w:color w:val="000000"/>
                <w:sz w:val="14"/>
              </w:rPr>
              <w:t>los Servidores Públicos que así lo determinen, en los sistemas</w:t>
            </w:r>
          </w:p>
          <w:p w:rsidR="00C52516" w:rsidRDefault="00C52516" w:rsidP="00970B3A">
            <w:pPr>
              <w:spacing w:line="259" w:lineRule="auto"/>
              <w:ind w:left="196" w:hanging="158"/>
            </w:pPr>
            <w:r>
              <w:rPr>
                <w:color w:val="000000"/>
                <w:sz w:val="14"/>
              </w:rPr>
              <w:t>habilitados para ello, de acuerdo a la normatividad aplicable;</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al ejercicio inmediato anterior.</w:t>
            </w:r>
          </w:p>
        </w:tc>
      </w:tr>
      <w:tr w:rsidR="00C52516" w:rsidTr="00341B55">
        <w:trPr>
          <w:trHeight w:val="1017"/>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Fracción XIII El domicilio de la</w:t>
            </w:r>
          </w:p>
          <w:p w:rsidR="00C52516" w:rsidRDefault="00C52516" w:rsidP="00970B3A">
            <w:pPr>
              <w:spacing w:line="224" w:lineRule="auto"/>
              <w:ind w:right="9"/>
              <w:jc w:val="center"/>
            </w:pPr>
            <w:r>
              <w:rPr>
                <w:color w:val="000000"/>
                <w:sz w:val="14"/>
              </w:rPr>
              <w:t>Unidad de Transparencia, además de la dirección</w:t>
            </w:r>
          </w:p>
          <w:p w:rsidR="00C52516" w:rsidRDefault="00C52516" w:rsidP="00970B3A">
            <w:pPr>
              <w:spacing w:line="259" w:lineRule="auto"/>
              <w:jc w:val="center"/>
            </w:pPr>
            <w:r>
              <w:rPr>
                <w:color w:val="000000"/>
                <w:sz w:val="14"/>
              </w:rPr>
              <w:t>electrónica donde podrán</w:t>
            </w:r>
          </w:p>
          <w:p w:rsidR="00C52516" w:rsidRDefault="00C52516" w:rsidP="00970B3A">
            <w:pPr>
              <w:spacing w:line="259" w:lineRule="auto"/>
              <w:ind w:left="331" w:hanging="173"/>
            </w:pPr>
            <w:r>
              <w:rPr>
                <w:color w:val="000000"/>
                <w:sz w:val="14"/>
              </w:rPr>
              <w:t>recibirse las solicitudes para obtener la información;</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01" w:right="45" w:hanging="263"/>
            </w:pPr>
            <w:r>
              <w:rPr>
                <w:color w:val="000000"/>
                <w:sz w:val="14"/>
              </w:rPr>
              <w:t>En su caso 15 días hábiles después de alguna modificación.</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Información vigente.</w:t>
            </w:r>
          </w:p>
        </w:tc>
      </w:tr>
      <w:tr w:rsidR="00C52516" w:rsidTr="00970B3A">
        <w:trPr>
          <w:trHeight w:val="1682"/>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8" w:hanging="23"/>
            </w:pPr>
            <w:r>
              <w:rPr>
                <w:color w:val="000000"/>
                <w:sz w:val="14"/>
              </w:rPr>
              <w:t>Fracción XIV Las convocatorias a concursos para ocupar cargos</w:t>
            </w:r>
          </w:p>
          <w:p w:rsidR="00C52516" w:rsidRDefault="00C52516" w:rsidP="00970B3A">
            <w:pPr>
              <w:spacing w:line="259" w:lineRule="auto"/>
              <w:ind w:right="8"/>
              <w:jc w:val="center"/>
            </w:pPr>
            <w:r>
              <w:rPr>
                <w:color w:val="000000"/>
                <w:sz w:val="14"/>
              </w:rPr>
              <w:t>públicos y los resultados de los</w:t>
            </w:r>
          </w:p>
          <w:p w:rsidR="00C52516" w:rsidRDefault="00C52516" w:rsidP="00970B3A">
            <w:pPr>
              <w:spacing w:line="259" w:lineRule="auto"/>
              <w:ind w:right="9"/>
              <w:jc w:val="center"/>
            </w:pPr>
            <w:r>
              <w:rPr>
                <w:color w:val="000000"/>
                <w:sz w:val="14"/>
              </w:rPr>
              <w:t>mismos;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05" w:right="105" w:firstLine="3"/>
            </w:pPr>
            <w:r>
              <w:rPr>
                <w:color w:val="000000"/>
                <w:sz w:val="14"/>
              </w:rPr>
              <w:t>Trimestral y/o cuando exista alguna</w:t>
            </w:r>
          </w:p>
          <w:p w:rsidR="00C52516" w:rsidRDefault="00C52516" w:rsidP="00970B3A">
            <w:pPr>
              <w:spacing w:line="224" w:lineRule="auto"/>
              <w:ind w:left="173" w:hanging="90"/>
            </w:pPr>
            <w:r>
              <w:rPr>
                <w:color w:val="000000"/>
                <w:sz w:val="14"/>
              </w:rPr>
              <w:t>convocatoria a cursos para</w:t>
            </w:r>
          </w:p>
          <w:p w:rsidR="00C52516" w:rsidRDefault="00C52516" w:rsidP="00970B3A">
            <w:pPr>
              <w:spacing w:line="259" w:lineRule="auto"/>
              <w:jc w:val="center"/>
            </w:pPr>
            <w:r>
              <w:rPr>
                <w:color w:val="000000"/>
                <w:sz w:val="14"/>
              </w:rPr>
              <w:t>ocupar cargos públicos.</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65" w:right="75" w:hanging="90"/>
            </w:pPr>
            <w:r>
              <w:rPr>
                <w:color w:val="000000"/>
                <w:sz w:val="14"/>
              </w:rPr>
              <w:t>Información vigente y del ejercicio en curso.</w:t>
            </w:r>
          </w:p>
        </w:tc>
      </w:tr>
      <w:tr w:rsidR="00C52516" w:rsidTr="00341B55">
        <w:trPr>
          <w:trHeight w:val="1499"/>
        </w:trPr>
        <w:tc>
          <w:tcPr>
            <w:tcW w:w="199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9"/>
              <w:jc w:val="center"/>
            </w:pPr>
            <w:r>
              <w:rPr>
                <w:color w:val="000000"/>
                <w:sz w:val="14"/>
              </w:rPr>
              <w:lastRenderedPageBreak/>
              <w:t>Artículo 70...</w:t>
            </w:r>
          </w:p>
        </w:tc>
        <w:tc>
          <w:tcPr>
            <w:tcW w:w="238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166" w:hanging="113"/>
            </w:pPr>
            <w:r>
              <w:rPr>
                <w:color w:val="000000"/>
                <w:sz w:val="14"/>
              </w:rPr>
              <w:t>Fracción XV La información de los programas de subsidios,</w:t>
            </w:r>
          </w:p>
          <w:p w:rsidR="00C52516" w:rsidRDefault="00C52516" w:rsidP="00970B3A">
            <w:pPr>
              <w:spacing w:line="224" w:lineRule="auto"/>
              <w:ind w:left="53" w:hanging="53"/>
            </w:pPr>
            <w:r>
              <w:rPr>
                <w:color w:val="000000"/>
                <w:sz w:val="14"/>
              </w:rPr>
              <w:t>estímulos y apoyos, en el que se deberá informar respecto de los</w:t>
            </w:r>
          </w:p>
          <w:p w:rsidR="00C52516" w:rsidRDefault="00C52516" w:rsidP="00970B3A">
            <w:pPr>
              <w:spacing w:line="224" w:lineRule="auto"/>
              <w:jc w:val="center"/>
            </w:pPr>
            <w:r>
              <w:rPr>
                <w:color w:val="000000"/>
                <w:sz w:val="14"/>
              </w:rPr>
              <w:t>programas de transferencia, de servicios, de infraestructura</w:t>
            </w:r>
          </w:p>
          <w:p w:rsidR="00C52516" w:rsidRDefault="00C52516" w:rsidP="00970B3A">
            <w:pPr>
              <w:spacing w:line="259" w:lineRule="auto"/>
              <w:ind w:left="368" w:right="60" w:hanging="308"/>
            </w:pPr>
            <w:r>
              <w:rPr>
                <w:color w:val="000000"/>
                <w:sz w:val="14"/>
              </w:rPr>
              <w:t>social y de subsidio, en los que se deberá contener lo siguiente:...</w:t>
            </w:r>
          </w:p>
        </w:tc>
        <w:tc>
          <w:tcPr>
            <w:tcW w:w="13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323" w:hanging="105"/>
            </w:pPr>
            <w:r>
              <w:rPr>
                <w:color w:val="000000"/>
                <w:sz w:val="14"/>
              </w:rPr>
              <w:t>La información de los programas que se</w:t>
            </w:r>
          </w:p>
          <w:p w:rsidR="00C52516" w:rsidRDefault="00C52516" w:rsidP="00970B3A">
            <w:pPr>
              <w:spacing w:line="259" w:lineRule="auto"/>
              <w:ind w:right="2"/>
              <w:jc w:val="center"/>
            </w:pPr>
            <w:r>
              <w:rPr>
                <w:color w:val="000000"/>
                <w:sz w:val="14"/>
              </w:rPr>
              <w:t>desarrollarán a lo largo del</w:t>
            </w:r>
          </w:p>
          <w:p w:rsidR="00C52516" w:rsidRDefault="00C52516" w:rsidP="00970B3A">
            <w:pPr>
              <w:spacing w:line="259" w:lineRule="auto"/>
              <w:ind w:left="90" w:right="60" w:hanging="30"/>
            </w:pPr>
            <w:r>
              <w:rPr>
                <w:color w:val="000000"/>
                <w:sz w:val="14"/>
              </w:rPr>
              <w:t>ejercicio deberá publicarse durante el primer mes del año.</w:t>
            </w:r>
          </w:p>
        </w:tc>
        <w:tc>
          <w:tcPr>
            <w:tcW w:w="16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150" w:right="60" w:hanging="90"/>
            </w:pPr>
            <w:r>
              <w:rPr>
                <w:color w:val="000000"/>
                <w:sz w:val="14"/>
              </w:rPr>
              <w:t>la correspondiente a los dos ejercicios anteriores.</w:t>
            </w:r>
          </w:p>
        </w:tc>
      </w:tr>
      <w:tr w:rsidR="00C52516" w:rsidTr="00341B55">
        <w:trPr>
          <w:trHeight w:val="1704"/>
        </w:trPr>
        <w:tc>
          <w:tcPr>
            <w:tcW w:w="199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ind w:left="15" w:right="15" w:firstLine="68"/>
            </w:pPr>
            <w:r>
              <w:rPr>
                <w:color w:val="000000"/>
                <w:sz w:val="14"/>
              </w:rPr>
              <w:t>Fracción XVI Las condiciones generales de trabajo, contratos o convenios que regulen las</w:t>
            </w:r>
          </w:p>
          <w:p w:rsidR="00C52516" w:rsidRDefault="00C52516" w:rsidP="00970B3A">
            <w:pPr>
              <w:spacing w:line="224" w:lineRule="auto"/>
              <w:ind w:left="173" w:right="32" w:hanging="143"/>
            </w:pPr>
            <w:r>
              <w:rPr>
                <w:color w:val="000000"/>
                <w:sz w:val="14"/>
              </w:rPr>
              <w:t>relaciones laborales del personal de base o de confianza, así como los recursos públicos</w:t>
            </w:r>
          </w:p>
          <w:p w:rsidR="00C52516" w:rsidRDefault="00C52516" w:rsidP="00970B3A">
            <w:pPr>
              <w:spacing w:line="259" w:lineRule="auto"/>
              <w:jc w:val="center"/>
            </w:pPr>
            <w:r>
              <w:rPr>
                <w:color w:val="000000"/>
                <w:sz w:val="14"/>
              </w:rPr>
              <w:t>económicos, en especie o</w:t>
            </w:r>
          </w:p>
          <w:p w:rsidR="00C52516" w:rsidRDefault="00C52516" w:rsidP="00970B3A">
            <w:pPr>
              <w:spacing w:line="224" w:lineRule="auto"/>
              <w:ind w:left="53" w:hanging="8"/>
            </w:pPr>
            <w:r>
              <w:rPr>
                <w:color w:val="000000"/>
                <w:sz w:val="14"/>
              </w:rPr>
              <w:t>donativos, que sean entregados a los sindicatos y ejerzan como</w:t>
            </w:r>
          </w:p>
          <w:p w:rsidR="00C52516" w:rsidRDefault="00C52516" w:rsidP="00970B3A">
            <w:pPr>
              <w:spacing w:line="259" w:lineRule="auto"/>
              <w:ind w:right="9"/>
              <w:jc w:val="center"/>
            </w:pPr>
            <w:r>
              <w:rPr>
                <w:color w:val="000000"/>
                <w:sz w:val="14"/>
              </w:rPr>
              <w:t>recursos públicos;</w:t>
            </w:r>
          </w:p>
        </w:tc>
        <w:tc>
          <w:tcPr>
            <w:tcW w:w="13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Cuando se establezca, modifique o derogue</w:t>
            </w:r>
          </w:p>
          <w:p w:rsidR="00C52516" w:rsidRDefault="00C52516" w:rsidP="00970B3A">
            <w:pPr>
              <w:spacing w:line="259" w:lineRule="auto"/>
              <w:ind w:right="2"/>
              <w:jc w:val="center"/>
            </w:pPr>
            <w:r>
              <w:rPr>
                <w:color w:val="000000"/>
                <w:sz w:val="14"/>
              </w:rPr>
              <w:t>cualquier norma laboral</w:t>
            </w:r>
          </w:p>
          <w:p w:rsidR="00C52516" w:rsidRDefault="00C52516" w:rsidP="00970B3A">
            <w:pPr>
              <w:spacing w:line="259" w:lineRule="auto"/>
              <w:ind w:right="9"/>
              <w:jc w:val="center"/>
            </w:pPr>
            <w:r>
              <w:rPr>
                <w:color w:val="000000"/>
                <w:sz w:val="14"/>
              </w:rPr>
              <w:t>aplicable al sujeto obligado.</w:t>
            </w:r>
          </w:p>
          <w:p w:rsidR="00C52516" w:rsidRDefault="00C52516" w:rsidP="00970B3A">
            <w:pPr>
              <w:spacing w:line="224" w:lineRule="auto"/>
              <w:jc w:val="center"/>
            </w:pPr>
            <w:r>
              <w:rPr>
                <w:color w:val="000000"/>
                <w:sz w:val="14"/>
              </w:rPr>
              <w:t>La información normativa deberá o actualizarse en un</w:t>
            </w:r>
          </w:p>
          <w:p w:rsidR="00C52516" w:rsidRDefault="00C52516" w:rsidP="00970B3A">
            <w:pPr>
              <w:spacing w:line="259" w:lineRule="auto"/>
              <w:jc w:val="center"/>
            </w:pPr>
            <w:r>
              <w:rPr>
                <w:color w:val="000000"/>
                <w:sz w:val="14"/>
              </w:rPr>
              <w:t>plazo no mayor a 15 días hábiles a partir de su publicación y/o aprobación.</w:t>
            </w:r>
          </w:p>
        </w:tc>
        <w:tc>
          <w:tcPr>
            <w:tcW w:w="16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ind w:left="195" w:firstLine="45"/>
            </w:pPr>
            <w:r>
              <w:rPr>
                <w:color w:val="000000"/>
                <w:sz w:val="14"/>
              </w:rPr>
              <w:t>En cuanto a la normatividad: la</w:t>
            </w:r>
          </w:p>
          <w:p w:rsidR="00C52516" w:rsidRDefault="00C52516" w:rsidP="00970B3A">
            <w:pPr>
              <w:spacing w:line="259" w:lineRule="auto"/>
              <w:ind w:right="9"/>
              <w:jc w:val="center"/>
            </w:pPr>
            <w:r>
              <w:rPr>
                <w:color w:val="000000"/>
                <w:sz w:val="14"/>
              </w:rPr>
              <w:t>información vigente.</w:t>
            </w:r>
          </w:p>
          <w:p w:rsidR="00C52516" w:rsidRDefault="00C52516" w:rsidP="00970B3A">
            <w:pPr>
              <w:spacing w:line="224" w:lineRule="auto"/>
              <w:ind w:left="53" w:right="60" w:firstLine="165"/>
            </w:pPr>
            <w:r>
              <w:rPr>
                <w:color w:val="000000"/>
                <w:sz w:val="14"/>
              </w:rPr>
              <w:t>Respecto a los recursos entregados a sindicatos: información del</w:t>
            </w:r>
          </w:p>
          <w:p w:rsidR="00C52516" w:rsidRDefault="00C52516" w:rsidP="00970B3A">
            <w:pPr>
              <w:spacing w:line="259" w:lineRule="auto"/>
              <w:ind w:right="8"/>
              <w:jc w:val="center"/>
            </w:pPr>
            <w:r>
              <w:rPr>
                <w:color w:val="000000"/>
                <w:sz w:val="14"/>
              </w:rPr>
              <w:t>ejercicio en curso y</w:t>
            </w:r>
          </w:p>
          <w:p w:rsidR="00C52516" w:rsidRDefault="00C52516" w:rsidP="00970B3A">
            <w:pPr>
              <w:spacing w:line="259" w:lineRule="auto"/>
              <w:ind w:left="150" w:right="60" w:hanging="90"/>
            </w:pPr>
            <w:r>
              <w:rPr>
                <w:color w:val="000000"/>
                <w:sz w:val="14"/>
              </w:rPr>
              <w:t>la correspondiente a los dos ejercicios anteriores.</w:t>
            </w:r>
          </w:p>
        </w:tc>
      </w:tr>
      <w:tr w:rsidR="00C52516" w:rsidTr="00341B55">
        <w:trPr>
          <w:trHeight w:val="1237"/>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56" w:firstLine="49"/>
            </w:pPr>
            <w:r>
              <w:rPr>
                <w:color w:val="000000"/>
                <w:sz w:val="14"/>
              </w:rPr>
              <w:t>Fracción XVII La información curricular, desde el nivel de jefe</w:t>
            </w:r>
          </w:p>
          <w:p w:rsidR="00C52516" w:rsidRDefault="00C52516" w:rsidP="00970B3A">
            <w:pPr>
              <w:spacing w:line="224" w:lineRule="auto"/>
              <w:ind w:left="278" w:hanging="218"/>
            </w:pPr>
            <w:r>
              <w:rPr>
                <w:color w:val="000000"/>
                <w:sz w:val="14"/>
              </w:rPr>
              <w:t>de departamento o equivalente, hasta el titular del sujeto</w:t>
            </w:r>
          </w:p>
          <w:p w:rsidR="00C52516" w:rsidRDefault="00C52516" w:rsidP="00970B3A">
            <w:pPr>
              <w:spacing w:line="259" w:lineRule="auto"/>
              <w:ind w:right="9"/>
              <w:jc w:val="center"/>
            </w:pPr>
            <w:r>
              <w:rPr>
                <w:color w:val="000000"/>
                <w:sz w:val="14"/>
              </w:rPr>
              <w:t>obligado, así como, en su caso,</w:t>
            </w:r>
          </w:p>
          <w:p w:rsidR="00C52516" w:rsidRDefault="00C52516" w:rsidP="00970B3A">
            <w:pPr>
              <w:spacing w:line="259" w:lineRule="auto"/>
              <w:ind w:left="376" w:hanging="353"/>
            </w:pPr>
            <w:r>
              <w:rPr>
                <w:color w:val="000000"/>
                <w:sz w:val="14"/>
              </w:rPr>
              <w:t>las sanciones administrativas de que haya sido objeto;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00" w:right="23" w:hanging="285"/>
            </w:pPr>
            <w:r>
              <w:rPr>
                <w:color w:val="000000"/>
                <w:sz w:val="14"/>
              </w:rPr>
              <w:t>En su caso, 15 días hábiles después de alguna modificación.</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w:t>
            </w:r>
          </w:p>
          <w:p w:rsidR="00C52516" w:rsidRDefault="00C52516" w:rsidP="00970B3A">
            <w:pPr>
              <w:spacing w:line="224" w:lineRule="auto"/>
              <w:ind w:left="23" w:firstLine="128"/>
            </w:pPr>
            <w:r>
              <w:rPr>
                <w:color w:val="000000"/>
                <w:sz w:val="14"/>
              </w:rPr>
              <w:t>En el caso de las sanciones, conservar</w:t>
            </w:r>
          </w:p>
          <w:p w:rsidR="00C52516" w:rsidRDefault="00C52516" w:rsidP="00970B3A">
            <w:pPr>
              <w:spacing w:line="259" w:lineRule="auto"/>
              <w:ind w:left="263" w:right="60" w:hanging="203"/>
            </w:pPr>
            <w:r>
              <w:rPr>
                <w:color w:val="000000"/>
                <w:sz w:val="14"/>
              </w:rPr>
              <w:t>la correspondiente a dos ejercicios anteriores.</w:t>
            </w:r>
          </w:p>
        </w:tc>
      </w:tr>
      <w:tr w:rsidR="00C52516" w:rsidTr="00341B55">
        <w:trPr>
          <w:trHeight w:val="1001"/>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Fracción XVIII El listado de</w:t>
            </w:r>
          </w:p>
          <w:p w:rsidR="00C52516" w:rsidRDefault="00C52516" w:rsidP="00970B3A">
            <w:pPr>
              <w:spacing w:line="224" w:lineRule="auto"/>
              <w:jc w:val="center"/>
            </w:pPr>
            <w:r>
              <w:rPr>
                <w:color w:val="000000"/>
                <w:sz w:val="14"/>
              </w:rPr>
              <w:t>Servidores Públicos con sanciones administrativas</w:t>
            </w:r>
          </w:p>
          <w:p w:rsidR="00C52516" w:rsidRDefault="00C52516" w:rsidP="00970B3A">
            <w:pPr>
              <w:spacing w:line="259" w:lineRule="auto"/>
              <w:ind w:left="360" w:right="180" w:hanging="180"/>
            </w:pPr>
            <w:r>
              <w:rPr>
                <w:color w:val="000000"/>
                <w:sz w:val="14"/>
              </w:rPr>
              <w:t>definitivas, especificando la causa de sanción y la disposición;</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 ,</w:t>
            </w:r>
          </w:p>
          <w:p w:rsidR="00C52516" w:rsidRDefault="00C52516" w:rsidP="00970B3A">
            <w:pPr>
              <w:spacing w:line="259" w:lineRule="auto"/>
              <w:ind w:left="263" w:right="60" w:hanging="203"/>
            </w:pPr>
            <w:r>
              <w:rPr>
                <w:color w:val="000000"/>
                <w:sz w:val="14"/>
              </w:rPr>
              <w:t>la correspondiente a dos ejercicios anteriores.</w:t>
            </w:r>
          </w:p>
        </w:tc>
      </w:tr>
      <w:tr w:rsidR="00C52516" w:rsidTr="00341B55">
        <w:trPr>
          <w:trHeight w:val="606"/>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after="66" w:line="259" w:lineRule="auto"/>
              <w:jc w:val="center"/>
            </w:pPr>
            <w:r>
              <w:rPr>
                <w:color w:val="000000"/>
                <w:sz w:val="14"/>
              </w:rPr>
              <w:t>Artículo 70</w:t>
            </w:r>
          </w:p>
          <w:p w:rsidR="00C52516" w:rsidRDefault="00C52516" w:rsidP="00970B3A">
            <w:pPr>
              <w:spacing w:line="259" w:lineRule="auto"/>
              <w:ind w:right="9"/>
              <w:jc w:val="center"/>
            </w:pPr>
            <w:r>
              <w:rPr>
                <w:color w:val="000000"/>
                <w:sz w:val="14"/>
              </w:rPr>
              <w:t>...</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8" w:right="38"/>
            </w:pPr>
            <w:r>
              <w:rPr>
                <w:color w:val="000000"/>
                <w:sz w:val="14"/>
              </w:rPr>
              <w:t>Fracción XIX Los servicios que ofrecen señalando los requisitos para acceder a ellos;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Información vigente</w:t>
            </w:r>
          </w:p>
        </w:tc>
      </w:tr>
      <w:tr w:rsidR="00C52516" w:rsidTr="00341B55">
        <w:trPr>
          <w:trHeight w:val="520"/>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after="66" w:line="259" w:lineRule="auto"/>
              <w:jc w:val="center"/>
            </w:pPr>
            <w:r>
              <w:rPr>
                <w:color w:val="000000"/>
                <w:sz w:val="14"/>
              </w:rPr>
              <w:t>Artículo 70</w:t>
            </w:r>
          </w:p>
          <w:p w:rsidR="00C52516" w:rsidRDefault="00C52516" w:rsidP="00970B3A">
            <w:pPr>
              <w:spacing w:line="259" w:lineRule="auto"/>
              <w:ind w:right="9"/>
              <w:jc w:val="center"/>
            </w:pPr>
            <w:r>
              <w:rPr>
                <w:color w:val="000000"/>
                <w:sz w:val="14"/>
              </w:rPr>
              <w:t>...</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Fracción XX Los trámites, requisitos y formatos que</w:t>
            </w:r>
          </w:p>
          <w:p w:rsidR="00C52516" w:rsidRDefault="00C52516" w:rsidP="00970B3A">
            <w:pPr>
              <w:spacing w:line="259" w:lineRule="auto"/>
              <w:ind w:right="9"/>
              <w:jc w:val="center"/>
            </w:pPr>
            <w:r>
              <w:rPr>
                <w:color w:val="000000"/>
                <w:sz w:val="14"/>
              </w:rPr>
              <w:t>ofrecen;</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Información vigente</w:t>
            </w:r>
          </w:p>
        </w:tc>
      </w:tr>
      <w:tr w:rsidR="00C52516" w:rsidTr="00970B3A">
        <w:trPr>
          <w:trHeight w:val="458"/>
        </w:trPr>
        <w:tc>
          <w:tcPr>
            <w:tcW w:w="199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388"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68" w:firstLine="60"/>
            </w:pPr>
            <w:r>
              <w:rPr>
                <w:color w:val="000000"/>
                <w:sz w:val="14"/>
              </w:rPr>
              <w:t>Fracción XXI La información financiera sobre el presupuesto</w:t>
            </w:r>
          </w:p>
        </w:tc>
        <w:tc>
          <w:tcPr>
            <w:tcW w:w="138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073"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53" w:firstLine="240"/>
            </w:pPr>
            <w:r>
              <w:rPr>
                <w:color w:val="000000"/>
                <w:sz w:val="14"/>
              </w:rPr>
              <w:t>A excepción de los informes y documentos de</w:t>
            </w:r>
          </w:p>
        </w:tc>
        <w:tc>
          <w:tcPr>
            <w:tcW w:w="168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bl>
    <w:p w:rsidR="00C52516" w:rsidRDefault="00C52516" w:rsidP="00C52516">
      <w:pPr>
        <w:spacing w:line="259" w:lineRule="auto"/>
        <w:ind w:left="-984" w:right="839"/>
      </w:pPr>
    </w:p>
    <w:tbl>
      <w:tblPr>
        <w:tblStyle w:val="TableGrid"/>
        <w:tblW w:w="9523" w:type="dxa"/>
        <w:tblInd w:w="84" w:type="dxa"/>
        <w:tblCellMar>
          <w:left w:w="167" w:type="dxa"/>
          <w:bottom w:w="75" w:type="dxa"/>
          <w:right w:w="146" w:type="dxa"/>
        </w:tblCellMar>
        <w:tblLook w:val="04A0" w:firstRow="1" w:lastRow="0" w:firstColumn="1" w:lastColumn="0" w:noHBand="0" w:noVBand="1"/>
      </w:tblPr>
      <w:tblGrid>
        <w:gridCol w:w="1998"/>
        <w:gridCol w:w="2388"/>
        <w:gridCol w:w="1382"/>
        <w:gridCol w:w="2073"/>
        <w:gridCol w:w="1682"/>
      </w:tblGrid>
      <w:tr w:rsidR="00C52516" w:rsidTr="00341B55">
        <w:trPr>
          <w:trHeight w:val="745"/>
        </w:trPr>
        <w:tc>
          <w:tcPr>
            <w:tcW w:w="1998"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nil"/>
              <w:left w:val="single" w:sz="6" w:space="0" w:color="000000"/>
              <w:bottom w:val="single" w:sz="6" w:space="0" w:color="000000"/>
              <w:right w:val="single" w:sz="6" w:space="0" w:color="000000"/>
            </w:tcBorders>
          </w:tcPr>
          <w:p w:rsidR="00C52516" w:rsidRDefault="00C52516" w:rsidP="00970B3A">
            <w:pPr>
              <w:spacing w:line="224" w:lineRule="auto"/>
              <w:ind w:left="23" w:right="23" w:hanging="8"/>
            </w:pPr>
            <w:r>
              <w:rPr>
                <w:color w:val="000000"/>
                <w:sz w:val="14"/>
              </w:rPr>
              <w:t>asignado, así como los informes del ejercicio trimestral del gasto, en términos de la Ley General</w:t>
            </w:r>
          </w:p>
          <w:p w:rsidR="00C52516" w:rsidRDefault="00C52516" w:rsidP="00970B3A">
            <w:pPr>
              <w:spacing w:line="259" w:lineRule="auto"/>
              <w:ind w:left="30" w:firstLine="30"/>
            </w:pPr>
            <w:r>
              <w:rPr>
                <w:color w:val="000000"/>
                <w:sz w:val="14"/>
              </w:rPr>
              <w:t>de Contabilidad Gubernamental y demás normatividad aplicable;</w:t>
            </w:r>
          </w:p>
        </w:tc>
        <w:tc>
          <w:tcPr>
            <w:tcW w:w="138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naturaleza anual y otros</w:t>
            </w:r>
          </w:p>
          <w:p w:rsidR="00C52516" w:rsidRDefault="00C52516" w:rsidP="00970B3A">
            <w:pPr>
              <w:spacing w:line="259" w:lineRule="auto"/>
              <w:jc w:val="center"/>
            </w:pPr>
            <w:r>
              <w:rPr>
                <w:color w:val="000000"/>
                <w:sz w:val="14"/>
              </w:rPr>
              <w:t>que por virtud de esta Ley o</w:t>
            </w:r>
          </w:p>
          <w:p w:rsidR="00C52516" w:rsidRDefault="00C52516" w:rsidP="00970B3A">
            <w:pPr>
              <w:spacing w:line="224" w:lineRule="auto"/>
              <w:ind w:left="323" w:hanging="248"/>
            </w:pPr>
            <w:r>
              <w:rPr>
                <w:color w:val="000000"/>
                <w:sz w:val="14"/>
              </w:rPr>
              <w:t>disposición legal aplicable tengan un plazo y</w:t>
            </w:r>
          </w:p>
          <w:p w:rsidR="00C52516" w:rsidRDefault="00C52516" w:rsidP="00970B3A">
            <w:pPr>
              <w:spacing w:line="259" w:lineRule="auto"/>
              <w:ind w:right="9"/>
              <w:jc w:val="center"/>
            </w:pPr>
            <w:r>
              <w:rPr>
                <w:color w:val="000000"/>
                <w:sz w:val="14"/>
              </w:rPr>
              <w:t>periodicidad determinada.</w:t>
            </w:r>
          </w:p>
        </w:tc>
        <w:tc>
          <w:tcPr>
            <w:tcW w:w="1682"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41" w:right="53" w:hanging="188"/>
            </w:pPr>
            <w:r>
              <w:rPr>
                <w:color w:val="000000"/>
                <w:sz w:val="14"/>
              </w:rPr>
              <w:t>la correspondiente a seis ejercicios anteriores.</w:t>
            </w:r>
          </w:p>
        </w:tc>
      </w:tr>
      <w:tr w:rsidR="00C52516" w:rsidTr="00341B55">
        <w:trPr>
          <w:trHeight w:val="814"/>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06" w:hanging="8"/>
            </w:pPr>
            <w:r>
              <w:rPr>
                <w:color w:val="000000"/>
                <w:sz w:val="14"/>
              </w:rPr>
              <w:t>Fracción XXII La información relativa a la deuda pública, en</w:t>
            </w:r>
          </w:p>
          <w:p w:rsidR="00C52516" w:rsidRDefault="00C52516" w:rsidP="00970B3A">
            <w:pPr>
              <w:spacing w:line="259" w:lineRule="auto"/>
              <w:jc w:val="center"/>
            </w:pPr>
            <w:r>
              <w:rPr>
                <w:color w:val="000000"/>
                <w:sz w:val="14"/>
              </w:rPr>
              <w:t>términos de la normatividad</w:t>
            </w:r>
          </w:p>
          <w:p w:rsidR="00C52516" w:rsidRDefault="00C52516" w:rsidP="00970B3A">
            <w:pPr>
              <w:spacing w:line="259" w:lineRule="auto"/>
              <w:ind w:right="9"/>
              <w:jc w:val="center"/>
            </w:pPr>
            <w:r>
              <w:rPr>
                <w:color w:val="000000"/>
                <w:sz w:val="14"/>
              </w:rPr>
              <w:t>aplicable;</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Con datos mensuales.</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56" w:right="53" w:hanging="203"/>
            </w:pPr>
            <w:r>
              <w:rPr>
                <w:color w:val="000000"/>
                <w:sz w:val="14"/>
              </w:rPr>
              <w:t>la correspondiente a dos ejercicios anteriores.</w:t>
            </w:r>
          </w:p>
        </w:tc>
      </w:tr>
      <w:tr w:rsidR="00C52516" w:rsidTr="00341B55">
        <w:trPr>
          <w:trHeight w:val="897"/>
        </w:trPr>
        <w:tc>
          <w:tcPr>
            <w:tcW w:w="199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Fracción XXIII Los montos destinados a gastos relativos a</w:t>
            </w:r>
          </w:p>
          <w:p w:rsidR="00C52516" w:rsidRDefault="00C52516" w:rsidP="00970B3A">
            <w:pPr>
              <w:spacing w:line="224" w:lineRule="auto"/>
              <w:jc w:val="center"/>
            </w:pPr>
            <w:r>
              <w:rPr>
                <w:color w:val="000000"/>
                <w:sz w:val="14"/>
              </w:rPr>
              <w:t>comunicación social y publicidad oficial desglosada por tipo de</w:t>
            </w:r>
          </w:p>
          <w:p w:rsidR="00C52516" w:rsidRDefault="00C52516" w:rsidP="00970B3A">
            <w:pPr>
              <w:spacing w:line="259" w:lineRule="auto"/>
              <w:ind w:left="23" w:firstLine="23"/>
            </w:pPr>
            <w:r>
              <w:rPr>
                <w:color w:val="000000"/>
                <w:sz w:val="14"/>
              </w:rPr>
              <w:t>medio, proveedores, número de contrato y concepto o campaña;</w:t>
            </w:r>
          </w:p>
        </w:tc>
        <w:tc>
          <w:tcPr>
            <w:tcW w:w="13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2"/>
              <w:jc w:val="center"/>
            </w:pPr>
            <w:r>
              <w:rPr>
                <w:color w:val="000000"/>
                <w:sz w:val="14"/>
              </w:rPr>
              <w:t>Anual, respecto al</w:t>
            </w:r>
          </w:p>
          <w:p w:rsidR="00C52516" w:rsidRDefault="00C52516" w:rsidP="00970B3A">
            <w:pPr>
              <w:spacing w:line="259" w:lineRule="auto"/>
              <w:ind w:left="240" w:hanging="225"/>
            </w:pPr>
            <w:r>
              <w:rPr>
                <w:color w:val="000000"/>
                <w:sz w:val="14"/>
              </w:rPr>
              <w:t>Programa de Comunicación social o equivalente.</w:t>
            </w:r>
          </w:p>
        </w:tc>
        <w:tc>
          <w:tcPr>
            <w:tcW w:w="16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56" w:right="53" w:hanging="203"/>
            </w:pPr>
            <w:r>
              <w:rPr>
                <w:color w:val="000000"/>
                <w:sz w:val="14"/>
              </w:rPr>
              <w:t>la correspondiente a dos ejercicios anteriores.</w:t>
            </w:r>
          </w:p>
        </w:tc>
      </w:tr>
      <w:tr w:rsidR="00C52516" w:rsidTr="00970B3A">
        <w:trPr>
          <w:trHeight w:val="1900"/>
        </w:trPr>
        <w:tc>
          <w:tcPr>
            <w:tcW w:w="199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Fracción XXIV Los informes de resultados de las auditorías al</w:t>
            </w:r>
          </w:p>
          <w:p w:rsidR="00C52516" w:rsidRDefault="00C52516" w:rsidP="00970B3A">
            <w:pPr>
              <w:spacing w:line="259" w:lineRule="auto"/>
              <w:jc w:val="center"/>
            </w:pPr>
            <w:r>
              <w:rPr>
                <w:color w:val="000000"/>
                <w:sz w:val="14"/>
              </w:rPr>
              <w:t>ejercicio presupuestal de cada</w:t>
            </w:r>
          </w:p>
          <w:p w:rsidR="00C52516" w:rsidRDefault="00C52516" w:rsidP="00970B3A">
            <w:pPr>
              <w:spacing w:line="259" w:lineRule="auto"/>
              <w:ind w:left="65" w:right="73" w:firstLine="10"/>
            </w:pPr>
            <w:r>
              <w:rPr>
                <w:color w:val="000000"/>
                <w:sz w:val="14"/>
              </w:rPr>
              <w:t>sujeto obligado que se realicen y, en su caso, las aclaraciones que correspondan;</w:t>
            </w:r>
          </w:p>
        </w:tc>
        <w:tc>
          <w:tcPr>
            <w:tcW w:w="13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ind w:left="29" w:right="29"/>
              <w:jc w:val="center"/>
            </w:pPr>
            <w:r>
              <w:rPr>
                <w:color w:val="000000"/>
                <w:sz w:val="14"/>
              </w:rPr>
              <w:t>Información generada en el</w:t>
            </w:r>
          </w:p>
          <w:p w:rsidR="00C52516" w:rsidRDefault="00C52516" w:rsidP="00970B3A">
            <w:pPr>
              <w:spacing w:line="259" w:lineRule="auto"/>
              <w:ind w:right="8"/>
              <w:jc w:val="center"/>
            </w:pPr>
            <w:r>
              <w:rPr>
                <w:color w:val="000000"/>
                <w:sz w:val="14"/>
              </w:rPr>
              <w:t>ejercicio en curso y</w:t>
            </w:r>
          </w:p>
          <w:p w:rsidR="00C52516" w:rsidRDefault="00C52516" w:rsidP="00970B3A">
            <w:pPr>
              <w:spacing w:line="224" w:lineRule="auto"/>
              <w:ind w:left="263" w:hanging="210"/>
            </w:pPr>
            <w:r>
              <w:rPr>
                <w:color w:val="000000"/>
                <w:sz w:val="14"/>
              </w:rPr>
              <w:t>la correspondiente a las auditorías</w:t>
            </w:r>
          </w:p>
          <w:p w:rsidR="00C52516" w:rsidRDefault="00C52516" w:rsidP="00970B3A">
            <w:pPr>
              <w:spacing w:line="259" w:lineRule="auto"/>
              <w:jc w:val="center"/>
            </w:pPr>
            <w:r>
              <w:rPr>
                <w:color w:val="000000"/>
                <w:sz w:val="14"/>
              </w:rPr>
              <w:t>realizadas en los tres ejercicios anteriores.</w:t>
            </w:r>
          </w:p>
        </w:tc>
      </w:tr>
      <w:tr w:rsidR="00C52516" w:rsidTr="00341B55">
        <w:trPr>
          <w:trHeight w:val="612"/>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 xml:space="preserve">Fracción XXV El resultado de la </w:t>
            </w:r>
            <w:proofErr w:type="spellStart"/>
            <w:r>
              <w:rPr>
                <w:color w:val="000000"/>
                <w:sz w:val="14"/>
              </w:rPr>
              <w:t>dictaminación</w:t>
            </w:r>
            <w:proofErr w:type="spellEnd"/>
            <w:r>
              <w:rPr>
                <w:color w:val="000000"/>
                <w:sz w:val="14"/>
              </w:rPr>
              <w:t xml:space="preserve"> de los estados</w:t>
            </w:r>
          </w:p>
          <w:p w:rsidR="00C52516" w:rsidRDefault="00C52516" w:rsidP="00970B3A">
            <w:pPr>
              <w:spacing w:line="259" w:lineRule="auto"/>
              <w:ind w:right="9"/>
              <w:jc w:val="center"/>
            </w:pPr>
            <w:r>
              <w:rPr>
                <w:color w:val="000000"/>
                <w:sz w:val="14"/>
              </w:rPr>
              <w:t>financieros;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Anual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24" w:firstLine="300"/>
            </w:pPr>
            <w:r>
              <w:rPr>
                <w:color w:val="000000"/>
                <w:sz w:val="14"/>
              </w:rPr>
              <w:t>Información correspondiente a los últimos tres ejercicios concluidos.</w:t>
            </w:r>
          </w:p>
        </w:tc>
      </w:tr>
      <w:tr w:rsidR="00C52516" w:rsidTr="00341B55">
        <w:trPr>
          <w:trHeight w:val="2030"/>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lastRenderedPageBreak/>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0"/>
              <w:jc w:val="center"/>
            </w:pPr>
            <w:r>
              <w:rPr>
                <w:color w:val="000000"/>
                <w:sz w:val="14"/>
              </w:rPr>
              <w:t>Fracción XXVI Los montos, criterios, convocatorias y listado de personas físicas o morales a</w:t>
            </w:r>
          </w:p>
          <w:p w:rsidR="00C52516" w:rsidRDefault="00C52516" w:rsidP="00970B3A">
            <w:pPr>
              <w:spacing w:line="224" w:lineRule="auto"/>
              <w:ind w:left="248" w:hanging="248"/>
            </w:pPr>
            <w:r>
              <w:rPr>
                <w:color w:val="000000"/>
                <w:sz w:val="14"/>
              </w:rPr>
              <w:t>quienes, por cualquier motivo, se les asigne o permita usar</w:t>
            </w:r>
          </w:p>
          <w:p w:rsidR="00C52516" w:rsidRDefault="00C52516" w:rsidP="00970B3A">
            <w:pPr>
              <w:spacing w:line="259" w:lineRule="auto"/>
              <w:ind w:right="8"/>
              <w:jc w:val="center"/>
            </w:pPr>
            <w:r>
              <w:rPr>
                <w:color w:val="000000"/>
                <w:sz w:val="14"/>
              </w:rPr>
              <w:t>recursos públicos o, en los</w:t>
            </w:r>
          </w:p>
          <w:p w:rsidR="00C52516" w:rsidRDefault="00C52516" w:rsidP="00970B3A">
            <w:pPr>
              <w:spacing w:line="259" w:lineRule="auto"/>
              <w:ind w:right="8"/>
              <w:jc w:val="center"/>
            </w:pPr>
            <w:r>
              <w:rPr>
                <w:color w:val="000000"/>
                <w:sz w:val="14"/>
              </w:rPr>
              <w:t>términos de las disposiciones</w:t>
            </w:r>
          </w:p>
          <w:p w:rsidR="00C52516" w:rsidRDefault="00C52516" w:rsidP="00970B3A">
            <w:pPr>
              <w:spacing w:line="224" w:lineRule="auto"/>
              <w:jc w:val="center"/>
            </w:pPr>
            <w:r>
              <w:rPr>
                <w:color w:val="000000"/>
                <w:sz w:val="14"/>
              </w:rPr>
              <w:t>aplicables, realicen actos de autoridad. Asimismo, los</w:t>
            </w:r>
          </w:p>
          <w:p w:rsidR="00C52516" w:rsidRDefault="00C52516" w:rsidP="00970B3A">
            <w:pPr>
              <w:spacing w:line="259" w:lineRule="auto"/>
              <w:ind w:left="151" w:right="106" w:hanging="53"/>
            </w:pPr>
            <w:r>
              <w:rPr>
                <w:color w:val="000000"/>
                <w:sz w:val="14"/>
              </w:rPr>
              <w:t>informes que dichas personas les entreguen sobre el uso y destino de dichos recursos;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56" w:right="53" w:hanging="203"/>
            </w:pPr>
            <w:r>
              <w:rPr>
                <w:color w:val="000000"/>
                <w:sz w:val="14"/>
              </w:rPr>
              <w:t>la correspondiente a dos ejercicios anteriores.</w:t>
            </w:r>
          </w:p>
        </w:tc>
      </w:tr>
      <w:tr w:rsidR="00C52516" w:rsidTr="00341B55">
        <w:trPr>
          <w:trHeight w:val="2187"/>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Fracción XXVII Las concesiones, contratos,</w:t>
            </w:r>
          </w:p>
          <w:p w:rsidR="00C52516" w:rsidRDefault="00C52516" w:rsidP="00970B3A">
            <w:pPr>
              <w:spacing w:line="224" w:lineRule="auto"/>
              <w:jc w:val="center"/>
            </w:pPr>
            <w:r>
              <w:rPr>
                <w:color w:val="000000"/>
                <w:sz w:val="14"/>
              </w:rPr>
              <w:t>convenios, permisos, licencias o autorizaciones otorgados,</w:t>
            </w:r>
          </w:p>
          <w:p w:rsidR="00C52516" w:rsidRDefault="00C52516" w:rsidP="00970B3A">
            <w:pPr>
              <w:spacing w:line="259" w:lineRule="auto"/>
              <w:jc w:val="center"/>
            </w:pPr>
            <w:r>
              <w:rPr>
                <w:color w:val="000000"/>
                <w:sz w:val="14"/>
              </w:rPr>
              <w:t>especificando los titulares de</w:t>
            </w:r>
          </w:p>
          <w:p w:rsidR="00C52516" w:rsidRDefault="00C52516" w:rsidP="00970B3A">
            <w:pPr>
              <w:spacing w:line="259" w:lineRule="auto"/>
              <w:jc w:val="center"/>
            </w:pPr>
            <w:r>
              <w:rPr>
                <w:color w:val="000000"/>
                <w:sz w:val="14"/>
              </w:rPr>
              <w:t>aquéllos, debiendo publicarse su</w:t>
            </w:r>
          </w:p>
          <w:p w:rsidR="00C52516" w:rsidRDefault="00C52516" w:rsidP="00970B3A">
            <w:pPr>
              <w:spacing w:line="259" w:lineRule="auto"/>
              <w:ind w:right="2"/>
              <w:jc w:val="center"/>
            </w:pPr>
            <w:r>
              <w:rPr>
                <w:color w:val="000000"/>
                <w:sz w:val="14"/>
              </w:rPr>
              <w:t>objeto, nombre o razón social del</w:t>
            </w:r>
          </w:p>
          <w:p w:rsidR="00C52516" w:rsidRDefault="00C52516" w:rsidP="00970B3A">
            <w:pPr>
              <w:spacing w:line="224" w:lineRule="auto"/>
              <w:jc w:val="center"/>
            </w:pPr>
            <w:r>
              <w:rPr>
                <w:color w:val="000000"/>
                <w:sz w:val="14"/>
              </w:rPr>
              <w:t>titular, vigencia, tipo, términos, condiciones, monto y</w:t>
            </w:r>
          </w:p>
          <w:p w:rsidR="00C52516" w:rsidRDefault="00C52516" w:rsidP="00970B3A">
            <w:pPr>
              <w:spacing w:line="224" w:lineRule="auto"/>
              <w:ind w:left="226" w:hanging="143"/>
            </w:pPr>
            <w:r>
              <w:rPr>
                <w:color w:val="000000"/>
                <w:sz w:val="14"/>
              </w:rPr>
              <w:t>modificaciones, así como si el procedimiento involucra el</w:t>
            </w:r>
          </w:p>
          <w:p w:rsidR="00C52516" w:rsidRDefault="00C52516" w:rsidP="00970B3A">
            <w:pPr>
              <w:spacing w:line="259" w:lineRule="auto"/>
              <w:ind w:left="45" w:firstLine="113"/>
            </w:pPr>
            <w:r>
              <w:rPr>
                <w:color w:val="000000"/>
                <w:sz w:val="14"/>
              </w:rPr>
              <w:t>aprovechamiento de bienes, servicios y/o recursos públicos;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56" w:right="53" w:hanging="203"/>
            </w:pPr>
            <w:r>
              <w:rPr>
                <w:color w:val="000000"/>
                <w:sz w:val="14"/>
              </w:rPr>
              <w:t>la correspondiente a dos ejercicios anteriores.</w:t>
            </w:r>
          </w:p>
        </w:tc>
      </w:tr>
      <w:tr w:rsidR="00C52516" w:rsidTr="00341B55">
        <w:trPr>
          <w:trHeight w:val="887"/>
        </w:trPr>
        <w:tc>
          <w:tcPr>
            <w:tcW w:w="199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388"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jc w:val="center"/>
            </w:pPr>
            <w:r>
              <w:rPr>
                <w:color w:val="000000"/>
                <w:sz w:val="14"/>
              </w:rPr>
              <w:t>Fracción XXVIII La información sobre los resultados sobre</w:t>
            </w:r>
          </w:p>
          <w:p w:rsidR="00C52516" w:rsidRDefault="00C52516" w:rsidP="00970B3A">
            <w:pPr>
              <w:spacing w:line="259" w:lineRule="auto"/>
              <w:jc w:val="center"/>
            </w:pPr>
            <w:r>
              <w:rPr>
                <w:color w:val="000000"/>
                <w:sz w:val="14"/>
              </w:rPr>
              <w:t>procedimientos de adjudicación</w:t>
            </w:r>
          </w:p>
          <w:p w:rsidR="00C52516" w:rsidRDefault="00C52516" w:rsidP="00970B3A">
            <w:pPr>
              <w:spacing w:line="259" w:lineRule="auto"/>
              <w:jc w:val="center"/>
            </w:pPr>
            <w:r>
              <w:rPr>
                <w:color w:val="000000"/>
                <w:sz w:val="14"/>
              </w:rPr>
              <w:t>directa, invitación restringida y licitación de cualquier</w:t>
            </w:r>
          </w:p>
        </w:tc>
        <w:tc>
          <w:tcPr>
            <w:tcW w:w="138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073"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682"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r>
              <w:rPr>
                <w:color w:val="000000"/>
                <w:sz w:val="14"/>
              </w:rPr>
              <w:t>Información vigente; la generada en el ejercicio en curso y</w:t>
            </w:r>
          </w:p>
        </w:tc>
      </w:tr>
    </w:tbl>
    <w:p w:rsidR="00C52516" w:rsidRDefault="00C52516" w:rsidP="00C52516">
      <w:pPr>
        <w:spacing w:line="259" w:lineRule="auto"/>
        <w:ind w:left="-984" w:right="839"/>
      </w:pPr>
    </w:p>
    <w:tbl>
      <w:tblPr>
        <w:tblStyle w:val="TableGrid"/>
        <w:tblW w:w="9523" w:type="dxa"/>
        <w:tblInd w:w="84" w:type="dxa"/>
        <w:tblCellMar>
          <w:left w:w="152" w:type="dxa"/>
          <w:right w:w="138" w:type="dxa"/>
        </w:tblCellMar>
        <w:tblLook w:val="04A0" w:firstRow="1" w:lastRow="0" w:firstColumn="1" w:lastColumn="0" w:noHBand="0" w:noVBand="1"/>
      </w:tblPr>
      <w:tblGrid>
        <w:gridCol w:w="1998"/>
        <w:gridCol w:w="2388"/>
        <w:gridCol w:w="1382"/>
        <w:gridCol w:w="2073"/>
        <w:gridCol w:w="1682"/>
      </w:tblGrid>
      <w:tr w:rsidR="00C52516" w:rsidTr="00341B55">
        <w:trPr>
          <w:trHeight w:val="765"/>
        </w:trPr>
        <w:tc>
          <w:tcPr>
            <w:tcW w:w="1998"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7"/>
              <w:jc w:val="center"/>
            </w:pPr>
            <w:r>
              <w:rPr>
                <w:color w:val="000000"/>
                <w:sz w:val="14"/>
              </w:rPr>
              <w:t>naturaleza, incluyendo la Versión</w:t>
            </w:r>
          </w:p>
          <w:p w:rsidR="00C52516" w:rsidRDefault="00C52516" w:rsidP="00970B3A">
            <w:pPr>
              <w:spacing w:line="224" w:lineRule="auto"/>
              <w:ind w:left="143" w:right="143" w:firstLine="203"/>
            </w:pPr>
            <w:r>
              <w:rPr>
                <w:color w:val="000000"/>
                <w:sz w:val="14"/>
              </w:rPr>
              <w:t>Pública del Expediente respectivo y de los contratos celebrados, que deberá</w:t>
            </w:r>
          </w:p>
          <w:p w:rsidR="00C52516" w:rsidRDefault="00C52516" w:rsidP="00970B3A">
            <w:pPr>
              <w:spacing w:line="259" w:lineRule="auto"/>
              <w:jc w:val="center"/>
            </w:pPr>
            <w:r>
              <w:rPr>
                <w:color w:val="000000"/>
                <w:sz w:val="14"/>
              </w:rPr>
              <w:t>contener, por lo menos, lo siguiente:...</w:t>
            </w:r>
          </w:p>
        </w:tc>
        <w:tc>
          <w:tcPr>
            <w:tcW w:w="138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271" w:right="60" w:hanging="203"/>
            </w:pPr>
            <w:r>
              <w:rPr>
                <w:color w:val="000000"/>
                <w:sz w:val="14"/>
              </w:rPr>
              <w:t>la correspondiente a dos ejercicios anteriores.</w:t>
            </w:r>
          </w:p>
        </w:tc>
      </w:tr>
      <w:tr w:rsidR="00C52516" w:rsidTr="00341B55">
        <w:trPr>
          <w:trHeight w:val="905"/>
        </w:trPr>
        <w:tc>
          <w:tcPr>
            <w:tcW w:w="199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38" w:hanging="30"/>
            </w:pPr>
            <w:r>
              <w:rPr>
                <w:color w:val="000000"/>
                <w:sz w:val="14"/>
              </w:rPr>
              <w:t>Fracción XXIX Los informes que por disposición legal generen los</w:t>
            </w:r>
          </w:p>
          <w:p w:rsidR="00C52516" w:rsidRDefault="00C52516" w:rsidP="00970B3A">
            <w:pPr>
              <w:spacing w:line="259" w:lineRule="auto"/>
              <w:ind w:right="1"/>
              <w:jc w:val="center"/>
            </w:pPr>
            <w:r>
              <w:rPr>
                <w:color w:val="000000"/>
                <w:sz w:val="14"/>
              </w:rPr>
              <w:t>sujetos obligados;</w:t>
            </w:r>
          </w:p>
        </w:tc>
        <w:tc>
          <w:tcPr>
            <w:tcW w:w="13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71" w:right="60" w:hanging="203"/>
            </w:pPr>
            <w:r>
              <w:rPr>
                <w:color w:val="000000"/>
                <w:sz w:val="14"/>
              </w:rPr>
              <w:t>la correspondiente a dos ejercicios anteriores.</w:t>
            </w:r>
          </w:p>
        </w:tc>
      </w:tr>
      <w:tr w:rsidR="00C52516" w:rsidTr="00341B55">
        <w:trPr>
          <w:trHeight w:val="974"/>
        </w:trPr>
        <w:tc>
          <w:tcPr>
            <w:tcW w:w="199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ind w:left="38" w:firstLine="15"/>
            </w:pPr>
            <w:r>
              <w:rPr>
                <w:color w:val="000000"/>
                <w:sz w:val="14"/>
              </w:rPr>
              <w:t>Fracción XXX Las estadísticas que generen en cumplimiento de</w:t>
            </w:r>
          </w:p>
          <w:p w:rsidR="00C52516" w:rsidRDefault="00C52516" w:rsidP="00970B3A">
            <w:pPr>
              <w:spacing w:line="259" w:lineRule="auto"/>
              <w:ind w:left="323" w:right="45" w:hanging="270"/>
            </w:pPr>
            <w:r>
              <w:rPr>
                <w:color w:val="000000"/>
                <w:sz w:val="14"/>
              </w:rPr>
              <w:t>sus facultades, competencias o funciones con la mayor desagregación posible;</w:t>
            </w:r>
          </w:p>
        </w:tc>
        <w:tc>
          <w:tcPr>
            <w:tcW w:w="13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ind w:left="44" w:right="36"/>
              <w:jc w:val="center"/>
            </w:pPr>
            <w:r>
              <w:rPr>
                <w:color w:val="000000"/>
                <w:sz w:val="14"/>
              </w:rPr>
              <w:t>Información generada en el</w:t>
            </w:r>
          </w:p>
          <w:p w:rsidR="00C52516" w:rsidRDefault="00C52516" w:rsidP="00970B3A">
            <w:pPr>
              <w:spacing w:line="259" w:lineRule="auto"/>
              <w:jc w:val="center"/>
            </w:pPr>
            <w:r>
              <w:rPr>
                <w:color w:val="000000"/>
                <w:sz w:val="14"/>
              </w:rPr>
              <w:t>ejercicio en curso y</w:t>
            </w:r>
          </w:p>
          <w:p w:rsidR="00C52516" w:rsidRDefault="00C52516" w:rsidP="00970B3A">
            <w:pPr>
              <w:spacing w:line="259" w:lineRule="auto"/>
              <w:ind w:left="211" w:right="60" w:hanging="143"/>
            </w:pPr>
            <w:r>
              <w:rPr>
                <w:color w:val="000000"/>
                <w:sz w:val="14"/>
              </w:rPr>
              <w:t>la correspondiente a los últimos seis ejercicios.</w:t>
            </w:r>
          </w:p>
        </w:tc>
      </w:tr>
      <w:tr w:rsidR="00C52516" w:rsidTr="00341B55">
        <w:trPr>
          <w:trHeight w:val="820"/>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4" w:hanging="4"/>
              <w:jc w:val="center"/>
            </w:pPr>
            <w:r>
              <w:rPr>
                <w:color w:val="000000"/>
                <w:sz w:val="14"/>
              </w:rPr>
              <w:t>Fracción XXXI Informe de avances programáticos o presupuestales, balances</w:t>
            </w:r>
          </w:p>
          <w:p w:rsidR="00C52516" w:rsidRDefault="00C52516" w:rsidP="00970B3A">
            <w:pPr>
              <w:spacing w:line="259" w:lineRule="auto"/>
              <w:ind w:right="1"/>
              <w:jc w:val="center"/>
            </w:pPr>
            <w:r>
              <w:rPr>
                <w:color w:val="000000"/>
                <w:sz w:val="14"/>
              </w:rPr>
              <w:t>generales y su estado financiero;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3" w:right="75" w:firstLine="150"/>
            </w:pPr>
            <w:r>
              <w:rPr>
                <w:color w:val="000000"/>
                <w:sz w:val="14"/>
              </w:rPr>
              <w:t>A más tardar 30 días hábiles después del cierre del periodo que corresponda.</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11" w:right="60" w:hanging="143"/>
            </w:pPr>
            <w:r>
              <w:rPr>
                <w:color w:val="000000"/>
                <w:sz w:val="14"/>
              </w:rPr>
              <w:t>la correspondiente a los últimos seis ejercicios.</w:t>
            </w:r>
          </w:p>
        </w:tc>
      </w:tr>
      <w:tr w:rsidR="00C52516" w:rsidTr="00341B55">
        <w:trPr>
          <w:trHeight w:val="690"/>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Fracción XXXII Padrón de proveedores y contratistas;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al ejercicio inmediato anterior.</w:t>
            </w:r>
          </w:p>
        </w:tc>
      </w:tr>
      <w:tr w:rsidR="00C52516" w:rsidTr="00341B55">
        <w:trPr>
          <w:trHeight w:val="1552"/>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firstLine="53"/>
            </w:pPr>
            <w:r>
              <w:rPr>
                <w:color w:val="000000"/>
                <w:sz w:val="14"/>
              </w:rPr>
              <w:t>Fracción XXXIII Los convenios de coordinación de concertación con los sectores social y privado;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6"/>
              <w:jc w:val="center"/>
            </w:pPr>
            <w:r>
              <w:rPr>
                <w:color w:val="000000"/>
                <w:sz w:val="14"/>
              </w:rPr>
              <w:t>la correspondiente al</w:t>
            </w:r>
          </w:p>
          <w:p w:rsidR="00C52516" w:rsidRDefault="00C52516" w:rsidP="00970B3A">
            <w:pPr>
              <w:spacing w:line="224" w:lineRule="auto"/>
              <w:ind w:left="293" w:right="113" w:hanging="173"/>
            </w:pPr>
            <w:r>
              <w:rPr>
                <w:color w:val="000000"/>
                <w:sz w:val="14"/>
              </w:rPr>
              <w:t>ejercicio inmediato anterior y los instrumentos</w:t>
            </w:r>
          </w:p>
          <w:p w:rsidR="00C52516" w:rsidRDefault="00C52516" w:rsidP="00970B3A">
            <w:pPr>
              <w:spacing w:line="259" w:lineRule="auto"/>
              <w:jc w:val="center"/>
            </w:pPr>
            <w:r>
              <w:rPr>
                <w:color w:val="000000"/>
                <w:sz w:val="14"/>
              </w:rPr>
              <w:t>jurídicos vigentes</w:t>
            </w:r>
          </w:p>
          <w:p w:rsidR="00C52516" w:rsidRDefault="00C52516" w:rsidP="00970B3A">
            <w:pPr>
              <w:spacing w:line="259" w:lineRule="auto"/>
              <w:jc w:val="center"/>
            </w:pPr>
            <w:r>
              <w:rPr>
                <w:color w:val="000000"/>
                <w:sz w:val="14"/>
              </w:rPr>
              <w:t>aun cuando éstos</w:t>
            </w:r>
          </w:p>
          <w:p w:rsidR="00C52516" w:rsidRDefault="00C52516" w:rsidP="00970B3A">
            <w:pPr>
              <w:spacing w:line="259" w:lineRule="auto"/>
              <w:jc w:val="center"/>
            </w:pPr>
            <w:r>
              <w:rPr>
                <w:color w:val="000000"/>
                <w:sz w:val="14"/>
              </w:rPr>
              <w:t>sean de ejercicios anteriores.</w:t>
            </w:r>
          </w:p>
        </w:tc>
      </w:tr>
      <w:tr w:rsidR="00C52516" w:rsidTr="00970B3A">
        <w:trPr>
          <w:trHeight w:val="1232"/>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Fracción XXXIV El inventario de bienes muebles e inmuebles en posesión y propiedad;</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Semestral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En su caso, 30 días hábiles después de adquirir algún bien.</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8" w:right="60" w:firstLine="15"/>
            </w:pPr>
            <w:r>
              <w:rPr>
                <w:color w:val="000000"/>
                <w:sz w:val="14"/>
              </w:rPr>
              <w:t>Información vigente y la correspondiente al semestre</w:t>
            </w:r>
          </w:p>
          <w:p w:rsidR="00C52516" w:rsidRDefault="00C52516" w:rsidP="00970B3A">
            <w:pPr>
              <w:spacing w:line="259" w:lineRule="auto"/>
              <w:jc w:val="center"/>
            </w:pPr>
            <w:r>
              <w:rPr>
                <w:color w:val="000000"/>
                <w:sz w:val="14"/>
              </w:rPr>
              <w:t>inmediato anterior concluido.</w:t>
            </w:r>
          </w:p>
        </w:tc>
      </w:tr>
      <w:tr w:rsidR="00C52516" w:rsidTr="00341B55">
        <w:trPr>
          <w:trHeight w:val="2030"/>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lastRenderedPageBreak/>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Fracción XXXV Las recomendaciones emitidas por</w:t>
            </w:r>
          </w:p>
          <w:p w:rsidR="00C52516" w:rsidRDefault="00C52516" w:rsidP="00970B3A">
            <w:pPr>
              <w:spacing w:line="224" w:lineRule="auto"/>
              <w:ind w:left="308" w:hanging="248"/>
            </w:pPr>
            <w:r>
              <w:rPr>
                <w:color w:val="000000"/>
                <w:sz w:val="14"/>
              </w:rPr>
              <w:t>los órganos públicos del Estado mexicano u organismos</w:t>
            </w:r>
          </w:p>
          <w:p w:rsidR="00C52516" w:rsidRDefault="00C52516" w:rsidP="00970B3A">
            <w:pPr>
              <w:spacing w:line="259" w:lineRule="auto"/>
              <w:jc w:val="center"/>
            </w:pPr>
            <w:r>
              <w:rPr>
                <w:color w:val="000000"/>
                <w:sz w:val="14"/>
              </w:rPr>
              <w:t>internacionales garantes de los</w:t>
            </w:r>
          </w:p>
          <w:p w:rsidR="00C52516" w:rsidRDefault="00C52516" w:rsidP="00970B3A">
            <w:pPr>
              <w:spacing w:line="259" w:lineRule="auto"/>
              <w:jc w:val="center"/>
            </w:pPr>
            <w:r>
              <w:rPr>
                <w:color w:val="000000"/>
                <w:sz w:val="14"/>
              </w:rPr>
              <w:t>derechos humanos, así como las</w:t>
            </w:r>
          </w:p>
          <w:p w:rsidR="00C52516" w:rsidRDefault="00C52516" w:rsidP="00970B3A">
            <w:pPr>
              <w:spacing w:line="259" w:lineRule="auto"/>
              <w:ind w:left="8"/>
              <w:jc w:val="center"/>
            </w:pPr>
            <w:r>
              <w:rPr>
                <w:color w:val="000000"/>
                <w:sz w:val="14"/>
              </w:rPr>
              <w:t>acciones que han llevado a cabo</w:t>
            </w:r>
          </w:p>
          <w:p w:rsidR="00C52516" w:rsidRDefault="00C52516" w:rsidP="00970B3A">
            <w:pPr>
              <w:spacing w:line="259" w:lineRule="auto"/>
              <w:ind w:right="1"/>
              <w:jc w:val="center"/>
            </w:pPr>
            <w:r>
              <w:rPr>
                <w:color w:val="000000"/>
                <w:sz w:val="14"/>
              </w:rPr>
              <w:t>para su atención;</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44" w:right="36"/>
              <w:jc w:val="center"/>
            </w:pPr>
            <w:r>
              <w:rPr>
                <w:color w:val="000000"/>
                <w:sz w:val="14"/>
              </w:rPr>
              <w:t>Información generada en el</w:t>
            </w:r>
          </w:p>
          <w:p w:rsidR="00C52516" w:rsidRDefault="00C52516" w:rsidP="00970B3A">
            <w:pPr>
              <w:spacing w:line="224" w:lineRule="auto"/>
              <w:jc w:val="center"/>
            </w:pPr>
            <w:r>
              <w:rPr>
                <w:color w:val="000000"/>
                <w:sz w:val="14"/>
              </w:rPr>
              <w:t>ejercicio en curso a partir de la</w:t>
            </w:r>
          </w:p>
          <w:p w:rsidR="00C52516" w:rsidRDefault="00C52516" w:rsidP="00970B3A">
            <w:pPr>
              <w:spacing w:line="259" w:lineRule="auto"/>
              <w:ind w:left="8"/>
              <w:jc w:val="center"/>
            </w:pPr>
            <w:r>
              <w:rPr>
                <w:color w:val="000000"/>
                <w:sz w:val="14"/>
              </w:rPr>
              <w:t>notificación de la</w:t>
            </w:r>
          </w:p>
          <w:p w:rsidR="00C52516" w:rsidRDefault="00C52516" w:rsidP="00970B3A">
            <w:pPr>
              <w:spacing w:line="259" w:lineRule="auto"/>
              <w:ind w:left="8"/>
              <w:jc w:val="center"/>
            </w:pPr>
            <w:r>
              <w:rPr>
                <w:color w:val="000000"/>
                <w:sz w:val="14"/>
              </w:rPr>
              <w:t>recomendación y/o</w:t>
            </w:r>
          </w:p>
          <w:p w:rsidR="00C52516" w:rsidRDefault="00C52516" w:rsidP="00970B3A">
            <w:pPr>
              <w:spacing w:line="224" w:lineRule="auto"/>
              <w:ind w:left="330" w:hanging="240"/>
            </w:pPr>
            <w:r>
              <w:rPr>
                <w:color w:val="000000"/>
                <w:sz w:val="14"/>
              </w:rPr>
              <w:t>sentencia. Una vez concluido el</w:t>
            </w:r>
          </w:p>
          <w:p w:rsidR="00C52516" w:rsidRDefault="00C52516" w:rsidP="00970B3A">
            <w:pPr>
              <w:spacing w:line="259" w:lineRule="auto"/>
              <w:ind w:left="8"/>
              <w:jc w:val="center"/>
            </w:pPr>
            <w:r>
              <w:rPr>
                <w:color w:val="000000"/>
                <w:sz w:val="14"/>
              </w:rPr>
              <w:t>seguimiento de la</w:t>
            </w:r>
          </w:p>
          <w:p w:rsidR="00C52516" w:rsidRDefault="00C52516" w:rsidP="00970B3A">
            <w:pPr>
              <w:spacing w:line="259" w:lineRule="auto"/>
              <w:ind w:left="8"/>
              <w:jc w:val="center"/>
            </w:pPr>
            <w:r>
              <w:rPr>
                <w:color w:val="000000"/>
                <w:sz w:val="14"/>
              </w:rPr>
              <w:t>recomendación y/o</w:t>
            </w:r>
          </w:p>
          <w:p w:rsidR="00C52516" w:rsidRDefault="00C52516" w:rsidP="00970B3A">
            <w:pPr>
              <w:spacing w:line="259" w:lineRule="auto"/>
              <w:ind w:left="84" w:right="21" w:hanging="55"/>
              <w:jc w:val="center"/>
            </w:pPr>
            <w:r>
              <w:rPr>
                <w:color w:val="000000"/>
                <w:sz w:val="14"/>
              </w:rPr>
              <w:t>sentencia conservar la información durante dos ejercicios.</w:t>
            </w:r>
          </w:p>
        </w:tc>
      </w:tr>
      <w:tr w:rsidR="00C52516" w:rsidTr="00341B55">
        <w:trPr>
          <w:trHeight w:val="883"/>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43" w:right="135" w:firstLine="248"/>
            </w:pPr>
            <w:r>
              <w:rPr>
                <w:color w:val="000000"/>
                <w:sz w:val="14"/>
              </w:rPr>
              <w:t>Fracción XXXVI Las resoluciones y laudos que se emitan en procesos o</w:t>
            </w:r>
          </w:p>
          <w:p w:rsidR="00C52516" w:rsidRDefault="00C52516" w:rsidP="00970B3A">
            <w:pPr>
              <w:spacing w:line="259" w:lineRule="auto"/>
              <w:ind w:left="8"/>
              <w:jc w:val="center"/>
            </w:pPr>
            <w:r>
              <w:rPr>
                <w:color w:val="000000"/>
                <w:sz w:val="14"/>
              </w:rPr>
              <w:t>procedimientos seguidos en</w:t>
            </w:r>
          </w:p>
          <w:p w:rsidR="00C52516" w:rsidRDefault="00C52516" w:rsidP="00970B3A">
            <w:pPr>
              <w:spacing w:line="259" w:lineRule="auto"/>
              <w:ind w:right="1"/>
              <w:jc w:val="center"/>
            </w:pPr>
            <w:r>
              <w:rPr>
                <w:color w:val="000000"/>
                <w:sz w:val="14"/>
              </w:rPr>
              <w:t>forma de juicio;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83" w:right="47" w:hanging="30"/>
            </w:pPr>
            <w:r>
              <w:rPr>
                <w:color w:val="000000"/>
                <w:sz w:val="14"/>
              </w:rPr>
              <w:t>la correspondiente al ejercicios inmediato anterior.</w:t>
            </w:r>
          </w:p>
        </w:tc>
      </w:tr>
      <w:tr w:rsidR="00C52516" w:rsidTr="00970B3A">
        <w:trPr>
          <w:trHeight w:val="413"/>
        </w:trPr>
        <w:tc>
          <w:tcPr>
            <w:tcW w:w="199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38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38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073"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682" w:type="dxa"/>
            <w:tcBorders>
              <w:top w:val="single" w:sz="6" w:space="0" w:color="000000"/>
              <w:left w:val="single" w:sz="6" w:space="0" w:color="000000"/>
              <w:bottom w:val="nil"/>
              <w:right w:val="single" w:sz="6" w:space="0" w:color="000000"/>
            </w:tcBorders>
          </w:tcPr>
          <w:p w:rsidR="00C52516" w:rsidRDefault="00C52516" w:rsidP="00970B3A">
            <w:pPr>
              <w:spacing w:line="259" w:lineRule="auto"/>
              <w:jc w:val="center"/>
            </w:pPr>
            <w:r>
              <w:rPr>
                <w:color w:val="000000"/>
                <w:sz w:val="14"/>
              </w:rPr>
              <w:t>Información del ejercicio en curso y</w:t>
            </w:r>
          </w:p>
        </w:tc>
      </w:tr>
    </w:tbl>
    <w:p w:rsidR="00C52516" w:rsidRDefault="00C52516" w:rsidP="00C52516">
      <w:pPr>
        <w:spacing w:line="259" w:lineRule="auto"/>
        <w:ind w:left="-984" w:right="839"/>
      </w:pPr>
    </w:p>
    <w:tbl>
      <w:tblPr>
        <w:tblStyle w:val="TableGrid"/>
        <w:tblW w:w="9523" w:type="dxa"/>
        <w:tblInd w:w="84" w:type="dxa"/>
        <w:tblCellMar>
          <w:left w:w="167" w:type="dxa"/>
          <w:right w:w="146" w:type="dxa"/>
        </w:tblCellMar>
        <w:tblLook w:val="04A0" w:firstRow="1" w:lastRow="0" w:firstColumn="1" w:lastColumn="0" w:noHBand="0" w:noVBand="1"/>
      </w:tblPr>
      <w:tblGrid>
        <w:gridCol w:w="1998"/>
        <w:gridCol w:w="2388"/>
        <w:gridCol w:w="1382"/>
        <w:gridCol w:w="2073"/>
        <w:gridCol w:w="1682"/>
      </w:tblGrid>
      <w:tr w:rsidR="00C52516" w:rsidTr="00341B55">
        <w:trPr>
          <w:trHeight w:val="213"/>
        </w:trPr>
        <w:tc>
          <w:tcPr>
            <w:tcW w:w="1998" w:type="dxa"/>
            <w:tcBorders>
              <w:top w:val="nil"/>
              <w:left w:val="single" w:sz="6" w:space="0" w:color="000000"/>
              <w:bottom w:val="single" w:sz="12"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nil"/>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Fracción XXXVII Los mecanismos de participación</w:t>
            </w:r>
          </w:p>
          <w:p w:rsidR="00C52516" w:rsidRDefault="00C52516" w:rsidP="00970B3A">
            <w:pPr>
              <w:spacing w:line="259" w:lineRule="auto"/>
              <w:ind w:right="9"/>
              <w:jc w:val="center"/>
            </w:pPr>
            <w:r>
              <w:rPr>
                <w:color w:val="000000"/>
                <w:sz w:val="14"/>
              </w:rPr>
              <w:t>ciudadana;</w:t>
            </w:r>
          </w:p>
        </w:tc>
        <w:tc>
          <w:tcPr>
            <w:tcW w:w="1382" w:type="dxa"/>
            <w:tcBorders>
              <w:top w:val="nil"/>
              <w:left w:val="single" w:sz="6" w:space="0" w:color="000000"/>
              <w:bottom w:val="single" w:sz="12"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nil"/>
              <w:left w:val="single" w:sz="6" w:space="0" w:color="000000"/>
              <w:bottom w:val="single" w:sz="12"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nil"/>
              <w:left w:val="single" w:sz="6" w:space="0" w:color="000000"/>
              <w:bottom w:val="single" w:sz="12" w:space="0" w:color="000000"/>
              <w:right w:val="single" w:sz="6" w:space="0" w:color="000000"/>
            </w:tcBorders>
          </w:tcPr>
          <w:p w:rsidR="00C52516" w:rsidRDefault="00C52516" w:rsidP="00970B3A">
            <w:pPr>
              <w:spacing w:line="259" w:lineRule="auto"/>
              <w:jc w:val="center"/>
            </w:pPr>
            <w:r>
              <w:rPr>
                <w:color w:val="000000"/>
                <w:sz w:val="14"/>
              </w:rPr>
              <w:t>la correspondiente al ejercicio anterior.</w:t>
            </w:r>
          </w:p>
        </w:tc>
      </w:tr>
      <w:tr w:rsidR="00C52516" w:rsidTr="00341B55">
        <w:trPr>
          <w:trHeight w:val="1126"/>
        </w:trPr>
        <w:tc>
          <w:tcPr>
            <w:tcW w:w="199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ind w:left="3" w:right="10"/>
              <w:jc w:val="center"/>
            </w:pPr>
            <w:r>
              <w:rPr>
                <w:color w:val="000000"/>
                <w:sz w:val="14"/>
              </w:rPr>
              <w:t>Fracción XXXVIII Los programas que ofrecen,</w:t>
            </w:r>
          </w:p>
          <w:p w:rsidR="00C52516" w:rsidRDefault="00C52516" w:rsidP="00970B3A">
            <w:pPr>
              <w:spacing w:line="259" w:lineRule="auto"/>
              <w:jc w:val="center"/>
            </w:pPr>
            <w:r>
              <w:rPr>
                <w:color w:val="000000"/>
                <w:sz w:val="14"/>
              </w:rPr>
              <w:t>incluyendo información sobre la</w:t>
            </w:r>
          </w:p>
          <w:p w:rsidR="00C52516" w:rsidRDefault="00C52516" w:rsidP="00970B3A">
            <w:pPr>
              <w:spacing w:line="224" w:lineRule="auto"/>
              <w:jc w:val="center"/>
            </w:pPr>
            <w:r>
              <w:rPr>
                <w:color w:val="000000"/>
                <w:sz w:val="14"/>
              </w:rPr>
              <w:t>población, objetivo y destino, así como los trámites, tiempos de</w:t>
            </w:r>
          </w:p>
          <w:p w:rsidR="00C52516" w:rsidRDefault="00C52516" w:rsidP="00970B3A">
            <w:pPr>
              <w:spacing w:line="259" w:lineRule="auto"/>
              <w:ind w:left="166" w:hanging="143"/>
            </w:pPr>
            <w:r>
              <w:rPr>
                <w:color w:val="000000"/>
                <w:sz w:val="14"/>
              </w:rPr>
              <w:t>respuesta, requisitos y formatos para acceder a los mismos;</w:t>
            </w:r>
          </w:p>
        </w:tc>
        <w:tc>
          <w:tcPr>
            <w:tcW w:w="13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ind w:left="315" w:hanging="105"/>
            </w:pPr>
            <w:r>
              <w:rPr>
                <w:color w:val="000000"/>
                <w:sz w:val="14"/>
              </w:rPr>
              <w:t>La información de los programas que se</w:t>
            </w:r>
          </w:p>
          <w:p w:rsidR="00C52516" w:rsidRDefault="00C52516" w:rsidP="00970B3A">
            <w:pPr>
              <w:spacing w:line="259" w:lineRule="auto"/>
              <w:ind w:right="2"/>
              <w:jc w:val="center"/>
            </w:pPr>
            <w:r>
              <w:rPr>
                <w:color w:val="000000"/>
                <w:sz w:val="14"/>
              </w:rPr>
              <w:t>desarrollarán a lo largo del</w:t>
            </w:r>
          </w:p>
          <w:p w:rsidR="00C52516" w:rsidRDefault="00C52516" w:rsidP="00970B3A">
            <w:pPr>
              <w:spacing w:line="259" w:lineRule="auto"/>
              <w:ind w:left="83" w:right="53" w:hanging="30"/>
            </w:pPr>
            <w:r>
              <w:rPr>
                <w:color w:val="000000"/>
                <w:sz w:val="14"/>
              </w:rPr>
              <w:t>ejercicio deberá publicarse durante el primer mes del año.</w:t>
            </w:r>
          </w:p>
        </w:tc>
        <w:tc>
          <w:tcPr>
            <w:tcW w:w="16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143" w:right="53" w:hanging="90"/>
            </w:pPr>
            <w:r>
              <w:rPr>
                <w:color w:val="000000"/>
                <w:sz w:val="14"/>
              </w:rPr>
              <w:t>la correspondiente a los dos ejercicios anteriores.</w:t>
            </w:r>
          </w:p>
        </w:tc>
      </w:tr>
      <w:tr w:rsidR="00C52516" w:rsidTr="00341B55">
        <w:trPr>
          <w:trHeight w:val="831"/>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88" w:hanging="68"/>
            </w:pPr>
            <w:r>
              <w:rPr>
                <w:color w:val="000000"/>
                <w:sz w:val="14"/>
              </w:rPr>
              <w:t>Fracción XXXIX Las actas y resoluciones del Comité de</w:t>
            </w:r>
          </w:p>
          <w:p w:rsidR="00C52516" w:rsidRDefault="00C52516" w:rsidP="00970B3A">
            <w:pPr>
              <w:spacing w:line="259" w:lineRule="auto"/>
              <w:jc w:val="center"/>
            </w:pPr>
            <w:r>
              <w:rPr>
                <w:color w:val="000000"/>
                <w:sz w:val="14"/>
              </w:rPr>
              <w:t>Transparencia de los sujetos obligados;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Semestral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al ejercicio inmediato anterior.</w:t>
            </w:r>
          </w:p>
        </w:tc>
      </w:tr>
      <w:tr w:rsidR="00C52516" w:rsidTr="00341B55">
        <w:trPr>
          <w:trHeight w:val="985"/>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7"/>
              <w:jc w:val="center"/>
            </w:pPr>
            <w:r>
              <w:rPr>
                <w:color w:val="000000"/>
                <w:sz w:val="14"/>
              </w:rPr>
              <w:t>Fracción XL Todas las evaluaciones y encuestas que hagan los sujetos obligados a</w:t>
            </w:r>
          </w:p>
          <w:p w:rsidR="00C52516" w:rsidRDefault="00C52516" w:rsidP="00970B3A">
            <w:pPr>
              <w:spacing w:line="259" w:lineRule="auto"/>
              <w:jc w:val="center"/>
            </w:pPr>
            <w:r>
              <w:rPr>
                <w:color w:val="000000"/>
                <w:sz w:val="14"/>
              </w:rPr>
              <w:t>programas financiados con recursos públicos;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Anual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9" w:right="29"/>
              <w:jc w:val="center"/>
            </w:pPr>
            <w:r>
              <w:rPr>
                <w:color w:val="000000"/>
                <w:sz w:val="14"/>
              </w:rPr>
              <w:t>Información generada en el</w:t>
            </w:r>
          </w:p>
          <w:p w:rsidR="00C52516" w:rsidRDefault="00C52516" w:rsidP="00970B3A">
            <w:pPr>
              <w:spacing w:line="259" w:lineRule="auto"/>
              <w:ind w:right="8"/>
              <w:jc w:val="center"/>
            </w:pPr>
            <w:r>
              <w:rPr>
                <w:color w:val="000000"/>
                <w:sz w:val="14"/>
              </w:rPr>
              <w:t>ejercicio en curso y</w:t>
            </w:r>
          </w:p>
          <w:p w:rsidR="00C52516" w:rsidRDefault="00C52516" w:rsidP="00970B3A">
            <w:pPr>
              <w:spacing w:line="259" w:lineRule="auto"/>
              <w:jc w:val="center"/>
            </w:pPr>
            <w:r>
              <w:rPr>
                <w:color w:val="000000"/>
                <w:sz w:val="14"/>
              </w:rPr>
              <w:t>la correspondiente al ejercicio inmediato anterior.</w:t>
            </w:r>
          </w:p>
        </w:tc>
      </w:tr>
      <w:tr w:rsidR="00C52516" w:rsidTr="00341B55">
        <w:trPr>
          <w:trHeight w:val="829"/>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Fracción XLI Los estudios financiados con recursos</w:t>
            </w:r>
          </w:p>
          <w:p w:rsidR="00C52516" w:rsidRDefault="00C52516" w:rsidP="00970B3A">
            <w:pPr>
              <w:spacing w:line="259" w:lineRule="auto"/>
              <w:ind w:right="9"/>
              <w:jc w:val="center"/>
            </w:pPr>
            <w:r>
              <w:rPr>
                <w:color w:val="000000"/>
                <w:sz w:val="14"/>
              </w:rPr>
              <w:t>públicos;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43" w:right="15" w:hanging="135"/>
            </w:pPr>
            <w:r>
              <w:rPr>
                <w:color w:val="000000"/>
                <w:sz w:val="14"/>
              </w:rPr>
              <w:t>En su caso, 30 días hábiles después de publicar los resultados del estudio.</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ind w:left="256" w:right="53" w:hanging="203"/>
            </w:pPr>
            <w:r>
              <w:rPr>
                <w:color w:val="000000"/>
                <w:sz w:val="14"/>
              </w:rPr>
              <w:t>la correspondiente a dos ejercicios anteriores.</w:t>
            </w:r>
          </w:p>
        </w:tc>
      </w:tr>
      <w:tr w:rsidR="00C52516" w:rsidTr="00341B55">
        <w:trPr>
          <w:trHeight w:val="686"/>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8" w:right="159" w:firstLine="15"/>
            </w:pPr>
            <w:r>
              <w:rPr>
                <w:color w:val="000000"/>
                <w:sz w:val="14"/>
              </w:rPr>
              <w:t>Fracción XLII El listado de jubilados y pensionados y el monto que reciben;</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del ejercicio en curso y</w:t>
            </w:r>
          </w:p>
          <w:p w:rsidR="00C52516" w:rsidRDefault="00C52516" w:rsidP="00970B3A">
            <w:pPr>
              <w:spacing w:line="259" w:lineRule="auto"/>
              <w:jc w:val="center"/>
            </w:pPr>
            <w:r>
              <w:rPr>
                <w:color w:val="000000"/>
                <w:sz w:val="14"/>
              </w:rPr>
              <w:t>la correspondiente al ejercicio inmediato anterior.</w:t>
            </w:r>
          </w:p>
        </w:tc>
      </w:tr>
      <w:tr w:rsidR="00C52516" w:rsidTr="00341B55">
        <w:trPr>
          <w:trHeight w:val="853"/>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0" w:right="30" w:firstLine="105"/>
            </w:pPr>
            <w:r>
              <w:rPr>
                <w:color w:val="000000"/>
                <w:sz w:val="14"/>
              </w:rPr>
              <w:t>Fracción XLIII Los ingresos recibidos por cualquier concepto señalando el nombre de los</w:t>
            </w:r>
          </w:p>
          <w:p w:rsidR="00C52516" w:rsidRDefault="00C52516" w:rsidP="00970B3A">
            <w:pPr>
              <w:spacing w:line="259" w:lineRule="auto"/>
              <w:ind w:right="9"/>
              <w:jc w:val="center"/>
            </w:pPr>
            <w:r>
              <w:rPr>
                <w:color w:val="000000"/>
                <w:sz w:val="14"/>
              </w:rPr>
              <w:t>responsables de recibirlos,</w:t>
            </w:r>
          </w:p>
          <w:p w:rsidR="00C52516" w:rsidRDefault="00C52516" w:rsidP="00970B3A">
            <w:pPr>
              <w:spacing w:line="259" w:lineRule="auto"/>
              <w:ind w:left="105" w:right="84" w:hanging="30"/>
            </w:pPr>
            <w:r>
              <w:rPr>
                <w:color w:val="000000"/>
                <w:sz w:val="14"/>
              </w:rPr>
              <w:t>administrarlos y ejercerlos, así como su destino, indicando el destino de cada uno de ellos;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3" w:right="53" w:firstLine="15"/>
            </w:pPr>
            <w:r>
              <w:rPr>
                <w:color w:val="000000"/>
                <w:sz w:val="14"/>
              </w:rPr>
              <w:t>Información vigente y la correspondiente a dos ejercicios anteriores.</w:t>
            </w:r>
          </w:p>
        </w:tc>
      </w:tr>
      <w:tr w:rsidR="00C52516" w:rsidTr="00341B55">
        <w:trPr>
          <w:trHeight w:val="956"/>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8" w:firstLine="158"/>
            </w:pPr>
            <w:r>
              <w:rPr>
                <w:color w:val="000000"/>
                <w:sz w:val="14"/>
              </w:rPr>
              <w:t>Fracción XLIV Donaciones hechas a terceros en dinero o en</w:t>
            </w:r>
          </w:p>
          <w:p w:rsidR="00C52516" w:rsidRDefault="00C52516" w:rsidP="00970B3A">
            <w:pPr>
              <w:spacing w:line="259" w:lineRule="auto"/>
              <w:ind w:right="9"/>
              <w:jc w:val="center"/>
            </w:pPr>
            <w:r>
              <w:rPr>
                <w:color w:val="000000"/>
                <w:sz w:val="14"/>
              </w:rPr>
              <w:t>especie;</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Semestral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Información que se genere en el</w:t>
            </w:r>
          </w:p>
          <w:p w:rsidR="00C52516" w:rsidRDefault="00C52516" w:rsidP="00970B3A">
            <w:pPr>
              <w:spacing w:line="259" w:lineRule="auto"/>
              <w:ind w:right="8"/>
              <w:jc w:val="center"/>
            </w:pPr>
            <w:r>
              <w:rPr>
                <w:color w:val="000000"/>
                <w:sz w:val="14"/>
              </w:rPr>
              <w:t>ejercicio en curso y</w:t>
            </w:r>
          </w:p>
          <w:p w:rsidR="00C52516" w:rsidRDefault="00C52516" w:rsidP="00970B3A">
            <w:pPr>
              <w:spacing w:line="259" w:lineRule="auto"/>
              <w:jc w:val="center"/>
            </w:pPr>
            <w:r>
              <w:rPr>
                <w:color w:val="000000"/>
                <w:sz w:val="14"/>
              </w:rPr>
              <w:t>la que se genere en</w:t>
            </w:r>
          </w:p>
          <w:p w:rsidR="00C52516" w:rsidRDefault="00C52516" w:rsidP="00970B3A">
            <w:pPr>
              <w:spacing w:line="259" w:lineRule="auto"/>
              <w:jc w:val="center"/>
            </w:pPr>
            <w:r>
              <w:rPr>
                <w:color w:val="000000"/>
                <w:sz w:val="14"/>
              </w:rPr>
              <w:t>el ejercicio inmediato anterior.</w:t>
            </w:r>
          </w:p>
        </w:tc>
      </w:tr>
      <w:tr w:rsidR="00C52516" w:rsidTr="00341B55">
        <w:trPr>
          <w:trHeight w:val="516"/>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27" w:hanging="11"/>
            </w:pPr>
            <w:r>
              <w:rPr>
                <w:color w:val="000000"/>
                <w:sz w:val="14"/>
              </w:rPr>
              <w:t>Fracción XLV El catálogo de disposición y guía de archivo</w:t>
            </w:r>
          </w:p>
          <w:p w:rsidR="00C52516" w:rsidRDefault="00C52516" w:rsidP="00970B3A">
            <w:pPr>
              <w:spacing w:line="259" w:lineRule="auto"/>
              <w:ind w:right="9"/>
              <w:jc w:val="center"/>
            </w:pPr>
            <w:r>
              <w:rPr>
                <w:color w:val="000000"/>
                <w:sz w:val="14"/>
              </w:rPr>
              <w:t>documental;</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Anual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Información vigente</w:t>
            </w:r>
          </w:p>
        </w:tc>
      </w:tr>
      <w:tr w:rsidR="00C52516" w:rsidTr="00970B3A">
        <w:trPr>
          <w:trHeight w:val="1209"/>
        </w:trPr>
        <w:tc>
          <w:tcPr>
            <w:tcW w:w="199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9"/>
              <w:jc w:val="center"/>
            </w:pPr>
            <w:r>
              <w:rPr>
                <w:color w:val="000000"/>
                <w:sz w:val="14"/>
              </w:rPr>
              <w:t>Artículo 70 ...</w:t>
            </w:r>
          </w:p>
        </w:tc>
        <w:tc>
          <w:tcPr>
            <w:tcW w:w="238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Fracción XLVI Las actas de sesiones ordinarias y</w:t>
            </w:r>
          </w:p>
          <w:p w:rsidR="00C52516" w:rsidRDefault="00C52516" w:rsidP="00970B3A">
            <w:pPr>
              <w:spacing w:line="259" w:lineRule="auto"/>
              <w:ind w:right="8"/>
              <w:jc w:val="center"/>
            </w:pPr>
            <w:r>
              <w:rPr>
                <w:color w:val="000000"/>
                <w:sz w:val="14"/>
              </w:rPr>
              <w:t>extraordinarias, así como las</w:t>
            </w:r>
          </w:p>
          <w:p w:rsidR="00C52516" w:rsidRDefault="00C52516" w:rsidP="00970B3A">
            <w:pPr>
              <w:spacing w:line="259" w:lineRule="auto"/>
              <w:ind w:right="8"/>
              <w:jc w:val="center"/>
            </w:pPr>
            <w:r>
              <w:rPr>
                <w:color w:val="000000"/>
                <w:sz w:val="14"/>
              </w:rPr>
              <w:t>opiniones y recomendaciones</w:t>
            </w:r>
          </w:p>
          <w:p w:rsidR="00C52516" w:rsidRDefault="00C52516" w:rsidP="00970B3A">
            <w:pPr>
              <w:spacing w:line="259" w:lineRule="auto"/>
              <w:ind w:left="360" w:hanging="195"/>
            </w:pPr>
            <w:r>
              <w:rPr>
                <w:color w:val="000000"/>
                <w:sz w:val="14"/>
              </w:rPr>
              <w:t>que emitan, en su caso, los consejos consultivos;</w:t>
            </w:r>
          </w:p>
        </w:tc>
        <w:tc>
          <w:tcPr>
            <w:tcW w:w="13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right="2"/>
              <w:jc w:val="center"/>
            </w:pPr>
            <w:r>
              <w:rPr>
                <w:color w:val="000000"/>
                <w:sz w:val="14"/>
              </w:rPr>
              <w:t>Trimestral</w:t>
            </w:r>
          </w:p>
        </w:tc>
        <w:tc>
          <w:tcPr>
            <w:tcW w:w="207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Información que se genere en el</w:t>
            </w:r>
          </w:p>
          <w:p w:rsidR="00C52516" w:rsidRDefault="00C52516" w:rsidP="00970B3A">
            <w:pPr>
              <w:spacing w:line="259" w:lineRule="auto"/>
              <w:ind w:right="8"/>
              <w:jc w:val="center"/>
            </w:pPr>
            <w:r>
              <w:rPr>
                <w:color w:val="000000"/>
                <w:sz w:val="14"/>
              </w:rPr>
              <w:t>ejercicio en curso y</w:t>
            </w:r>
          </w:p>
          <w:p w:rsidR="00C52516" w:rsidRDefault="00C52516" w:rsidP="00970B3A">
            <w:pPr>
              <w:spacing w:line="259" w:lineRule="auto"/>
              <w:jc w:val="center"/>
            </w:pPr>
            <w:r>
              <w:rPr>
                <w:color w:val="000000"/>
                <w:sz w:val="14"/>
              </w:rPr>
              <w:t>la correspondiente al ejercicio inmediato anterior.</w:t>
            </w:r>
          </w:p>
        </w:tc>
      </w:tr>
      <w:tr w:rsidR="00C52516" w:rsidTr="00970B3A">
        <w:trPr>
          <w:trHeight w:val="2598"/>
        </w:trPr>
        <w:tc>
          <w:tcPr>
            <w:tcW w:w="1998" w:type="dxa"/>
            <w:tcBorders>
              <w:top w:val="single" w:sz="12" w:space="0" w:color="000000"/>
              <w:left w:val="single" w:sz="6" w:space="0" w:color="000000"/>
              <w:bottom w:val="nil"/>
              <w:right w:val="single" w:sz="6" w:space="0" w:color="000000"/>
            </w:tcBorders>
            <w:vAlign w:val="bottom"/>
          </w:tcPr>
          <w:p w:rsidR="00C52516" w:rsidRDefault="00C52516" w:rsidP="00970B3A">
            <w:pPr>
              <w:spacing w:line="259" w:lineRule="auto"/>
              <w:ind w:right="9"/>
              <w:jc w:val="center"/>
            </w:pPr>
            <w:r>
              <w:rPr>
                <w:color w:val="000000"/>
                <w:sz w:val="14"/>
              </w:rPr>
              <w:lastRenderedPageBreak/>
              <w:t>Artículo 70 ...</w:t>
            </w:r>
          </w:p>
        </w:tc>
        <w:tc>
          <w:tcPr>
            <w:tcW w:w="2388" w:type="dxa"/>
            <w:tcBorders>
              <w:top w:val="single" w:sz="12" w:space="0" w:color="000000"/>
              <w:left w:val="single" w:sz="6" w:space="0" w:color="000000"/>
              <w:bottom w:val="nil"/>
              <w:right w:val="single" w:sz="6" w:space="0" w:color="000000"/>
            </w:tcBorders>
            <w:vAlign w:val="bottom"/>
          </w:tcPr>
          <w:p w:rsidR="00C52516" w:rsidRDefault="00C52516" w:rsidP="00970B3A">
            <w:pPr>
              <w:spacing w:line="224" w:lineRule="auto"/>
              <w:jc w:val="center"/>
            </w:pPr>
            <w:r>
              <w:rPr>
                <w:color w:val="000000"/>
                <w:sz w:val="14"/>
              </w:rPr>
              <w:t>Fracción XLVII Para efectos estadísticos, el listado de</w:t>
            </w:r>
          </w:p>
          <w:p w:rsidR="00C52516" w:rsidRDefault="00C52516" w:rsidP="00970B3A">
            <w:pPr>
              <w:spacing w:line="224" w:lineRule="auto"/>
              <w:jc w:val="center"/>
            </w:pPr>
            <w:r>
              <w:rPr>
                <w:color w:val="000000"/>
                <w:sz w:val="14"/>
              </w:rPr>
              <w:t>solicitudes a las empresas concesionarias de</w:t>
            </w:r>
          </w:p>
          <w:p w:rsidR="00C52516" w:rsidRDefault="00C52516" w:rsidP="00970B3A">
            <w:pPr>
              <w:spacing w:line="259" w:lineRule="auto"/>
              <w:ind w:right="8"/>
              <w:jc w:val="center"/>
            </w:pPr>
            <w:r>
              <w:rPr>
                <w:color w:val="000000"/>
                <w:sz w:val="14"/>
              </w:rPr>
              <w:t>telecomunicaciones y</w:t>
            </w:r>
          </w:p>
          <w:p w:rsidR="00C52516" w:rsidRDefault="00C52516" w:rsidP="00970B3A">
            <w:pPr>
              <w:spacing w:line="259" w:lineRule="auto"/>
              <w:jc w:val="center"/>
            </w:pPr>
            <w:r>
              <w:rPr>
                <w:color w:val="000000"/>
                <w:sz w:val="14"/>
              </w:rPr>
              <w:t>proveedores de servicios o</w:t>
            </w:r>
          </w:p>
          <w:p w:rsidR="00C52516" w:rsidRDefault="00C52516" w:rsidP="00970B3A">
            <w:pPr>
              <w:spacing w:line="259" w:lineRule="auto"/>
              <w:jc w:val="center"/>
            </w:pPr>
            <w:r>
              <w:rPr>
                <w:color w:val="000000"/>
                <w:sz w:val="14"/>
              </w:rPr>
              <w:t>aplicaciones de Internet para la</w:t>
            </w:r>
          </w:p>
          <w:p w:rsidR="00C52516" w:rsidRDefault="00C52516" w:rsidP="00970B3A">
            <w:pPr>
              <w:spacing w:line="259" w:lineRule="auto"/>
              <w:ind w:right="8"/>
              <w:jc w:val="center"/>
            </w:pPr>
            <w:r>
              <w:rPr>
                <w:color w:val="000000"/>
                <w:sz w:val="14"/>
              </w:rPr>
              <w:t>intervención de comunicaciones</w:t>
            </w:r>
          </w:p>
          <w:p w:rsidR="00C52516" w:rsidRDefault="00C52516" w:rsidP="00970B3A">
            <w:pPr>
              <w:spacing w:line="259" w:lineRule="auto"/>
              <w:jc w:val="center"/>
            </w:pPr>
            <w:r>
              <w:rPr>
                <w:color w:val="000000"/>
                <w:sz w:val="14"/>
              </w:rPr>
              <w:t>privadas, el acceso al registro de</w:t>
            </w:r>
          </w:p>
          <w:p w:rsidR="00C52516" w:rsidRDefault="00C52516" w:rsidP="00970B3A">
            <w:pPr>
              <w:spacing w:line="224" w:lineRule="auto"/>
              <w:ind w:left="150" w:hanging="135"/>
            </w:pPr>
            <w:r>
              <w:rPr>
                <w:color w:val="000000"/>
                <w:sz w:val="14"/>
              </w:rPr>
              <w:t>comunicaciones y la localización geográfica en tiempo real de</w:t>
            </w:r>
          </w:p>
          <w:p w:rsidR="00C52516" w:rsidRDefault="00C52516" w:rsidP="00970B3A">
            <w:pPr>
              <w:spacing w:line="224" w:lineRule="auto"/>
              <w:ind w:left="165" w:hanging="75"/>
            </w:pPr>
            <w:r>
              <w:rPr>
                <w:color w:val="000000"/>
                <w:sz w:val="14"/>
              </w:rPr>
              <w:t>equipos de comunicación, que contenga exclusivamente el</w:t>
            </w:r>
          </w:p>
          <w:p w:rsidR="00C52516" w:rsidRDefault="00C52516" w:rsidP="00970B3A">
            <w:pPr>
              <w:spacing w:line="259" w:lineRule="auto"/>
              <w:ind w:left="278" w:hanging="255"/>
            </w:pPr>
            <w:r>
              <w:rPr>
                <w:color w:val="000000"/>
                <w:sz w:val="14"/>
              </w:rPr>
              <w:t>objeto, el alcance temporal y los fundamentos legales del</w:t>
            </w:r>
          </w:p>
        </w:tc>
        <w:tc>
          <w:tcPr>
            <w:tcW w:w="1382" w:type="dxa"/>
            <w:tcBorders>
              <w:top w:val="single" w:sz="12" w:space="0" w:color="000000"/>
              <w:left w:val="single" w:sz="6" w:space="0" w:color="000000"/>
              <w:bottom w:val="nil"/>
              <w:right w:val="single" w:sz="6" w:space="0" w:color="000000"/>
            </w:tcBorders>
            <w:vAlign w:val="bottom"/>
          </w:tcPr>
          <w:p w:rsidR="00C52516" w:rsidRDefault="00C52516" w:rsidP="00970B3A">
            <w:pPr>
              <w:spacing w:line="259" w:lineRule="auto"/>
              <w:ind w:right="2"/>
              <w:jc w:val="center"/>
            </w:pPr>
            <w:r>
              <w:rPr>
                <w:color w:val="000000"/>
                <w:sz w:val="14"/>
              </w:rPr>
              <w:t>Trimestral</w:t>
            </w:r>
          </w:p>
        </w:tc>
        <w:tc>
          <w:tcPr>
            <w:tcW w:w="2073" w:type="dxa"/>
            <w:tcBorders>
              <w:top w:val="single" w:sz="12" w:space="0" w:color="000000"/>
              <w:left w:val="single" w:sz="6" w:space="0" w:color="000000"/>
              <w:bottom w:val="nil"/>
              <w:right w:val="single" w:sz="6" w:space="0" w:color="000000"/>
            </w:tcBorders>
            <w:vAlign w:val="bottom"/>
          </w:tcPr>
          <w:p w:rsidR="00C52516" w:rsidRDefault="00C52516" w:rsidP="00970B3A">
            <w:pPr>
              <w:spacing w:line="259" w:lineRule="auto"/>
              <w:jc w:val="center"/>
            </w:pPr>
            <w:proofErr w:type="spellStart"/>
            <w:r>
              <w:rPr>
                <w:color w:val="000000"/>
                <w:sz w:val="14"/>
              </w:rPr>
              <w:t>o­­­o</w:t>
            </w:r>
            <w:proofErr w:type="spellEnd"/>
          </w:p>
        </w:tc>
        <w:tc>
          <w:tcPr>
            <w:tcW w:w="1682" w:type="dxa"/>
            <w:tcBorders>
              <w:top w:val="single" w:sz="12" w:space="0" w:color="000000"/>
              <w:left w:val="single" w:sz="6" w:space="0" w:color="000000"/>
              <w:bottom w:val="nil"/>
              <w:right w:val="single" w:sz="6" w:space="0" w:color="000000"/>
            </w:tcBorders>
            <w:vAlign w:val="bottom"/>
          </w:tcPr>
          <w:p w:rsidR="00C52516" w:rsidRDefault="00C52516" w:rsidP="00970B3A">
            <w:pPr>
              <w:spacing w:line="224" w:lineRule="auto"/>
              <w:jc w:val="center"/>
            </w:pPr>
            <w:r>
              <w:rPr>
                <w:color w:val="000000"/>
                <w:sz w:val="14"/>
              </w:rPr>
              <w:t>Información que se genere en el</w:t>
            </w:r>
          </w:p>
          <w:p w:rsidR="00C52516" w:rsidRDefault="00C52516" w:rsidP="00970B3A">
            <w:pPr>
              <w:spacing w:line="259" w:lineRule="auto"/>
              <w:ind w:right="8"/>
              <w:jc w:val="center"/>
            </w:pPr>
            <w:r>
              <w:rPr>
                <w:color w:val="000000"/>
                <w:sz w:val="14"/>
              </w:rPr>
              <w:t>ejercicio en curso y</w:t>
            </w:r>
          </w:p>
          <w:p w:rsidR="00C52516" w:rsidRDefault="00C52516" w:rsidP="00970B3A">
            <w:pPr>
              <w:spacing w:line="259" w:lineRule="auto"/>
              <w:ind w:left="256" w:right="53" w:hanging="203"/>
            </w:pPr>
            <w:r>
              <w:rPr>
                <w:color w:val="000000"/>
                <w:sz w:val="14"/>
              </w:rPr>
              <w:t>la correspondiente a dos ejercicios anteriores.</w:t>
            </w:r>
          </w:p>
        </w:tc>
      </w:tr>
      <w:tr w:rsidR="00C52516" w:rsidTr="00341B55">
        <w:trPr>
          <w:trHeight w:val="551"/>
        </w:trPr>
        <w:tc>
          <w:tcPr>
            <w:tcW w:w="1998"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388"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requerimiento, así como, en su</w:t>
            </w:r>
          </w:p>
          <w:p w:rsidR="00C52516" w:rsidRDefault="00C52516" w:rsidP="00970B3A">
            <w:pPr>
              <w:spacing w:line="259" w:lineRule="auto"/>
              <w:ind w:left="218" w:right="30" w:hanging="180"/>
            </w:pPr>
            <w:r>
              <w:rPr>
                <w:color w:val="000000"/>
                <w:sz w:val="14"/>
              </w:rPr>
              <w:t>caso, la mención de que cuenta con la autorización judicial correspondiente, y</w:t>
            </w:r>
          </w:p>
        </w:tc>
        <w:tc>
          <w:tcPr>
            <w:tcW w:w="138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073"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68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r w:rsidR="00C52516" w:rsidTr="00341B55">
        <w:trPr>
          <w:trHeight w:val="1255"/>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sz w:val="14"/>
              </w:rPr>
              <w:t>Artículo 70 ...</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8" w:firstLine="49"/>
            </w:pPr>
            <w:r>
              <w:rPr>
                <w:color w:val="000000"/>
                <w:sz w:val="14"/>
              </w:rPr>
              <w:t>Fracción XLVIII Cualquier otra información que sea de utilidad o</w:t>
            </w:r>
          </w:p>
          <w:p w:rsidR="00C52516" w:rsidRDefault="00C52516" w:rsidP="00970B3A">
            <w:pPr>
              <w:spacing w:line="224" w:lineRule="auto"/>
              <w:ind w:left="19" w:hanging="19"/>
              <w:jc w:val="center"/>
            </w:pPr>
            <w:r>
              <w:rPr>
                <w:color w:val="000000"/>
                <w:sz w:val="14"/>
              </w:rPr>
              <w:t>se considere relevante, además de la que, con base en la información estadística,</w:t>
            </w:r>
          </w:p>
          <w:p w:rsidR="00C52516" w:rsidRDefault="00C52516" w:rsidP="00970B3A">
            <w:pPr>
              <w:spacing w:line="259" w:lineRule="auto"/>
              <w:jc w:val="center"/>
            </w:pPr>
            <w:r>
              <w:rPr>
                <w:color w:val="000000"/>
                <w:sz w:val="14"/>
              </w:rPr>
              <w:t>responda a las preguntas</w:t>
            </w:r>
          </w:p>
          <w:p w:rsidR="00C52516" w:rsidRDefault="00C52516" w:rsidP="00970B3A">
            <w:pPr>
              <w:spacing w:line="259" w:lineRule="auto"/>
              <w:ind w:left="721" w:hanging="668"/>
            </w:pPr>
            <w:r>
              <w:rPr>
                <w:color w:val="000000"/>
                <w:sz w:val="14"/>
              </w:rPr>
              <w:t>hechas con más frecuencia por el público.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Trimestral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Información vigente</w:t>
            </w:r>
          </w:p>
        </w:tc>
      </w:tr>
      <w:tr w:rsidR="00C52516" w:rsidTr="00341B55">
        <w:trPr>
          <w:trHeight w:val="1670"/>
        </w:trPr>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Último párrafo del Artículo 70</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25" w:hanging="135"/>
            </w:pPr>
            <w:r>
              <w:rPr>
                <w:color w:val="000000"/>
                <w:sz w:val="14"/>
              </w:rPr>
              <w:t>Los sujetos obligados deberán informar a los organismos</w:t>
            </w:r>
          </w:p>
          <w:p w:rsidR="00C52516" w:rsidRDefault="00C52516" w:rsidP="00970B3A">
            <w:pPr>
              <w:spacing w:line="259" w:lineRule="auto"/>
              <w:ind w:left="8"/>
              <w:jc w:val="center"/>
            </w:pPr>
            <w:r>
              <w:rPr>
                <w:color w:val="000000"/>
                <w:sz w:val="14"/>
              </w:rPr>
              <w:t>garantes y verificar que se</w:t>
            </w:r>
          </w:p>
          <w:p w:rsidR="00C52516" w:rsidRDefault="00C52516" w:rsidP="00970B3A">
            <w:pPr>
              <w:spacing w:line="259" w:lineRule="auto"/>
              <w:ind w:left="8"/>
              <w:jc w:val="center"/>
            </w:pPr>
            <w:r>
              <w:rPr>
                <w:color w:val="000000"/>
                <w:sz w:val="14"/>
              </w:rPr>
              <w:t>publiquen en la Plataforma</w:t>
            </w:r>
          </w:p>
          <w:p w:rsidR="00C52516" w:rsidRDefault="00C52516" w:rsidP="00970B3A">
            <w:pPr>
              <w:spacing w:line="224" w:lineRule="auto"/>
              <w:ind w:firstLine="53"/>
            </w:pPr>
            <w:r>
              <w:rPr>
                <w:color w:val="000000"/>
                <w:sz w:val="14"/>
              </w:rPr>
              <w:t>Nacional, cuáles son los rubros que son aplicables a sus páginas de Internet, con el objeto de que éstos verifiquen y aprueben, de forma fundada y motivada, la</w:t>
            </w:r>
          </w:p>
          <w:p w:rsidR="00C52516" w:rsidRDefault="00C52516" w:rsidP="00970B3A">
            <w:pPr>
              <w:spacing w:line="259" w:lineRule="auto"/>
              <w:jc w:val="center"/>
            </w:pPr>
            <w:r>
              <w:rPr>
                <w:color w:val="000000"/>
                <w:sz w:val="14"/>
              </w:rPr>
              <w:t>relación de fracciones aplicables a cada sujeto obligado.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Anual</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proofErr w:type="spellStart"/>
            <w:r>
              <w:rPr>
                <w:color w:val="000000"/>
                <w:sz w:val="14"/>
              </w:rPr>
              <w:t>o­­­o</w:t>
            </w:r>
            <w:proofErr w:type="spellEnd"/>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3" w:right="25"/>
              <w:jc w:val="center"/>
            </w:pPr>
            <w:r>
              <w:rPr>
                <w:color w:val="000000"/>
                <w:sz w:val="14"/>
              </w:rPr>
              <w:t>Información vigente y la generada en el ejercicio en curso.</w:t>
            </w:r>
          </w:p>
        </w:tc>
      </w:tr>
    </w:tbl>
    <w:p w:rsidR="00C52516" w:rsidRPr="00A85FE1" w:rsidRDefault="00C52516" w:rsidP="00C52516">
      <w:pPr>
        <w:spacing w:after="82" w:line="251" w:lineRule="auto"/>
        <w:ind w:left="859" w:right="847"/>
        <w:jc w:val="center"/>
        <w:rPr>
          <w:highlight w:val="yellow"/>
        </w:rPr>
      </w:pPr>
      <w:r w:rsidRPr="00A85FE1">
        <w:rPr>
          <w:highlight w:val="yellow"/>
        </w:rPr>
        <w:t>A琢ࠀ</w:t>
      </w:r>
      <w:proofErr w:type="spellStart"/>
      <w:r w:rsidRPr="00A85FE1">
        <w:rPr>
          <w:highlight w:val="yellow"/>
        </w:rPr>
        <w:t>婆ࠀᡔࠀ顋</w:t>
      </w:r>
      <w:proofErr w:type="spellEnd"/>
      <w:r w:rsidRPr="00A85FE1">
        <w:rPr>
          <w:highlight w:val="yellow"/>
        </w:rPr>
        <w:t>ࠀ II</w:t>
      </w:r>
    </w:p>
    <w:p w:rsidR="00C52516" w:rsidRDefault="00C52516" w:rsidP="00C52516">
      <w:pPr>
        <w:spacing w:line="251" w:lineRule="auto"/>
        <w:ind w:left="859" w:right="856"/>
        <w:jc w:val="center"/>
      </w:pPr>
      <w:proofErr w:type="spellStart"/>
      <w:r w:rsidRPr="00A85FE1">
        <w:rPr>
          <w:highlight w:val="yellow"/>
        </w:rPr>
        <w:t>P顋ࠀ큅ࠀ婆ࠀ虎</w:t>
      </w:r>
      <w:proofErr w:type="spellEnd"/>
      <w:r w:rsidRPr="00A85FE1">
        <w:rPr>
          <w:highlight w:val="yellow"/>
        </w:rPr>
        <w:t>ࠀ Eꩈࠀ婆ࠀࠀࠀꡐࠀ</w:t>
      </w:r>
      <w:proofErr w:type="spellStart"/>
      <w:r w:rsidRPr="00A85FE1">
        <w:rPr>
          <w:highlight w:val="yellow"/>
        </w:rPr>
        <w:t>硈ࠀꉑࠀ顋</w:t>
      </w:r>
      <w:proofErr w:type="spellEnd"/>
      <w:r w:rsidRPr="00A85FE1">
        <w:rPr>
          <w:highlight w:val="yellow"/>
        </w:rPr>
        <w:t xml:space="preserve">ࠀ </w:t>
      </w:r>
      <w:proofErr w:type="spellStart"/>
      <w:r w:rsidRPr="00A85FE1">
        <w:rPr>
          <w:highlight w:val="yellow"/>
        </w:rPr>
        <w:t>F婆ࠀ큅ࠀ婆ࠀ虎ࠀ搰耀쁉</w:t>
      </w:r>
      <w:proofErr w:type="spellEnd"/>
      <w:r w:rsidRPr="00A85FE1">
        <w:rPr>
          <w:highlight w:val="yellow"/>
        </w:rPr>
        <w:t xml:space="preserve">ࠀ, </w:t>
      </w:r>
      <w:proofErr w:type="spellStart"/>
      <w:r w:rsidRPr="00A85FE1">
        <w:rPr>
          <w:highlight w:val="yellow"/>
        </w:rPr>
        <w:t>큅ࠀ婆</w:t>
      </w:r>
      <w:proofErr w:type="spellEnd"/>
      <w:r w:rsidRPr="00A85FE1">
        <w:rPr>
          <w:highlight w:val="yellow"/>
        </w:rPr>
        <w:t xml:space="preserve">ࠀ </w:t>
      </w:r>
      <w:proofErr w:type="spellStart"/>
      <w:r w:rsidRPr="00A85FE1">
        <w:rPr>
          <w:highlight w:val="yellow"/>
        </w:rPr>
        <w:t>쁉ࠀ搰耀䙏</w:t>
      </w:r>
      <w:proofErr w:type="spellEnd"/>
      <w:r w:rsidRPr="00A85FE1">
        <w:rPr>
          <w:highlight w:val="yellow"/>
        </w:rPr>
        <w:t>ࠀ E琢ࠀꡐࠀ</w:t>
      </w:r>
      <w:proofErr w:type="spellStart"/>
      <w:r w:rsidRPr="00A85FE1">
        <w:rPr>
          <w:highlight w:val="yellow"/>
        </w:rPr>
        <w:t>硈ࠀ큅ࠀ搰耀큅ࠀ婆ࠀ䙏</w:t>
      </w:r>
      <w:proofErr w:type="spellEnd"/>
      <w:r w:rsidRPr="00A85FE1">
        <w:rPr>
          <w:highlight w:val="yellow"/>
        </w:rPr>
        <w:t>ࠀ ࠀ</w:t>
      </w:r>
      <w:proofErr w:type="spellStart"/>
      <w:r w:rsidRPr="00A85FE1">
        <w:rPr>
          <w:highlight w:val="yellow"/>
        </w:rPr>
        <w:t>婆ࠀ큅ࠀ婆ࠀ虎ࠀ搰耀</w:t>
      </w:r>
      <w:proofErr w:type="spellEnd"/>
      <w:r w:rsidRPr="00A85FE1">
        <w:rPr>
          <w:highlight w:val="yellow"/>
        </w:rPr>
        <w:t>ꡐࠀ</w:t>
      </w:r>
      <w:proofErr w:type="spellStart"/>
      <w:r w:rsidRPr="00A85FE1">
        <w:rPr>
          <w:highlight w:val="yellow"/>
        </w:rPr>
        <w:t>硈ࠀꉑࠀ搰耀䙏</w:t>
      </w:r>
      <w:proofErr w:type="spellEnd"/>
      <w:r w:rsidRPr="00A85FE1">
        <w:rPr>
          <w:highlight w:val="yellow"/>
        </w:rPr>
        <w:t xml:space="preserve">ࠀ </w:t>
      </w:r>
      <w:proofErr w:type="spellStart"/>
      <w:r w:rsidRPr="00A85FE1">
        <w:rPr>
          <w:highlight w:val="yellow"/>
        </w:rPr>
        <w:t>蕐耀</w:t>
      </w:r>
      <w:proofErr w:type="spellEnd"/>
      <w:r w:rsidRPr="00A85FE1">
        <w:rPr>
          <w:highlight w:val="yellow"/>
        </w:rPr>
        <w:t xml:space="preserve"> Mࠀ琢ࠀ硈ࠀࠀ</w:t>
      </w:r>
      <w:proofErr w:type="spellStart"/>
      <w:r w:rsidRPr="00A85FE1">
        <w:rPr>
          <w:highlight w:val="yellow"/>
        </w:rPr>
        <w:t>硈ࠀ湌ࠀ搰耀쁉ࠀ婆ࠀ䙏</w:t>
      </w:r>
      <w:proofErr w:type="spellEnd"/>
      <w:r w:rsidRPr="00A85FE1">
        <w:rPr>
          <w:highlight w:val="yellow"/>
        </w:rPr>
        <w:t>ࠀ</w:t>
      </w:r>
    </w:p>
    <w:p w:rsidR="00C52516" w:rsidRPr="00341B55" w:rsidRDefault="00C52516" w:rsidP="00341B55">
      <w:pPr>
        <w:ind w:left="12" w:right="12"/>
        <w:jc w:val="both"/>
        <w:rPr>
          <w:sz w:val="18"/>
          <w:szCs w:val="18"/>
        </w:rPr>
      </w:pPr>
      <w:r w:rsidRPr="00341B55">
        <w:rPr>
          <w:sz w:val="18"/>
          <w:szCs w:val="18"/>
        </w:rPr>
        <w:t>Artículo 71. Poder Ejecutivo Federal, de las Entidades federativas y municipales</w:t>
      </w:r>
    </w:p>
    <w:p w:rsidR="00C52516" w:rsidRPr="00341B55" w:rsidRDefault="00C52516" w:rsidP="00341B55">
      <w:pPr>
        <w:ind w:left="12" w:right="12"/>
        <w:jc w:val="both"/>
        <w:rPr>
          <w:sz w:val="18"/>
          <w:szCs w:val="18"/>
        </w:rPr>
      </w:pPr>
      <w:r w:rsidRPr="00341B55">
        <w:rPr>
          <w:sz w:val="18"/>
          <w:szCs w:val="18"/>
        </w:rPr>
        <w:t>El Artículo 71 de la Ley General indica en dos fracciones y nueve incisos cuáles son las obligaciones específicas de transparencia que le son aplicables a los sujetos obligados que integran los Poderes Ejecutivos Federal, de las entidades federativas y municipales.</w:t>
      </w:r>
    </w:p>
    <w:p w:rsidR="00C52516" w:rsidRPr="00341B55" w:rsidRDefault="00C52516" w:rsidP="00341B55">
      <w:pPr>
        <w:ind w:left="12" w:right="12"/>
        <w:jc w:val="both"/>
        <w:rPr>
          <w:sz w:val="18"/>
          <w:szCs w:val="18"/>
        </w:rPr>
      </w:pPr>
      <w:r w:rsidRPr="00341B55">
        <w:rPr>
          <w:sz w:val="18"/>
          <w:szCs w:val="18"/>
        </w:rPr>
        <w:t>Dicho precepto dice:</w:t>
      </w:r>
    </w:p>
    <w:p w:rsidR="00C52516" w:rsidRPr="00341B55" w:rsidRDefault="00C52516" w:rsidP="00341B55">
      <w:pPr>
        <w:ind w:left="296" w:right="12"/>
        <w:jc w:val="both"/>
        <w:rPr>
          <w:sz w:val="18"/>
          <w:szCs w:val="18"/>
        </w:rPr>
      </w:pPr>
      <w:r w:rsidRPr="00341B55">
        <w:rPr>
          <w:sz w:val="18"/>
          <w:szCs w:val="18"/>
        </w:rPr>
        <w:t>Artículo 71. Además de lo señalado en el artículo anterior de la presente Ley, los sujetos obligados de los Poderes Ejecutivos Federal, de las Entidades Federativas y municipales, deberán poner a disposición del público y actualizar la siguiente información:</w:t>
      </w:r>
    </w:p>
    <w:p w:rsidR="00C52516" w:rsidRPr="00341B55" w:rsidRDefault="00C52516" w:rsidP="00341B55">
      <w:pPr>
        <w:ind w:left="12" w:right="12"/>
        <w:jc w:val="both"/>
        <w:rPr>
          <w:sz w:val="18"/>
          <w:szCs w:val="18"/>
        </w:rPr>
      </w:pPr>
      <w:r w:rsidRPr="00341B55">
        <w:rPr>
          <w:sz w:val="18"/>
          <w:szCs w:val="18"/>
        </w:rPr>
        <w:t>Para efecto del cumplimiento de este artículo se entiende que el Poder Ejecutivo Federal se integra con las dependencias, órganos administrativos desconcentrados, entidades, organismos descentralizados, fideicomisos, empresas productivas del estado, subsidiarias, filiales y empresas de participación estatal que conforman la Administración Pública Federal, Estatal y Municipal, según corresponda y en términos de la correspondiente ley orgánica de la administración pública y demás normatividad aplicable.</w:t>
      </w:r>
    </w:p>
    <w:p w:rsidR="00C52516" w:rsidRPr="00341B55" w:rsidRDefault="00C52516" w:rsidP="00341B55">
      <w:pPr>
        <w:ind w:left="12" w:right="12"/>
        <w:jc w:val="both"/>
        <w:rPr>
          <w:sz w:val="18"/>
          <w:szCs w:val="18"/>
        </w:rPr>
      </w:pPr>
      <w:r w:rsidRPr="00341B55">
        <w:rPr>
          <w:sz w:val="18"/>
          <w:szCs w:val="18"/>
        </w:rPr>
        <w:t>Para el caso del Poder Ejecutivo Federal se identifica a la Presidencia de la República, la Secretaría de Hacienda y Crédito Público, la Secretaría de la Función Pública, la Secretaría de Economía y la Secretaría de Desarrollo Agrario, Territorial y Urbano, como los sujetos obligados generadores de la mayoría de la información que este artículo requiere publicar y actualizar en el portal de Internet y la Plataforma Nacional, con excepción de aquellas fracciones en donde se indique la obligación al resto de sujetos obligados del Poder Ejecutivo.</w:t>
      </w:r>
    </w:p>
    <w:p w:rsidR="00C52516" w:rsidRPr="00341B55" w:rsidRDefault="00C52516" w:rsidP="00341B55">
      <w:pPr>
        <w:ind w:left="12" w:right="12"/>
        <w:jc w:val="both"/>
        <w:rPr>
          <w:sz w:val="18"/>
          <w:szCs w:val="18"/>
        </w:rPr>
      </w:pPr>
      <w:r w:rsidRPr="00341B55">
        <w:rPr>
          <w:sz w:val="18"/>
          <w:szCs w:val="18"/>
        </w:rPr>
        <w:t>Respecto de los Poderes ejecutivos estatales y la Ciudad de México se debe considerar que el titular del</w:t>
      </w:r>
    </w:p>
    <w:p w:rsidR="00C52516" w:rsidRPr="00341B55" w:rsidRDefault="00C52516" w:rsidP="00341B55">
      <w:pPr>
        <w:ind w:left="12" w:right="12"/>
        <w:jc w:val="both"/>
        <w:rPr>
          <w:sz w:val="18"/>
          <w:szCs w:val="18"/>
        </w:rPr>
      </w:pPr>
      <w:r w:rsidRPr="00341B55">
        <w:rPr>
          <w:sz w:val="18"/>
          <w:szCs w:val="18"/>
        </w:rPr>
        <w:t>Gobierno del Estado, la Secretaría de Gobierno, la Secretaría de Finanzas, la Secretaría de Desarrollo Urbano y la Consejería Jurídica o dependencias homólogas ­de acuerdo con las legislaciones estatales respectivas­ son los órganos que tendrán la responsabilidad de publicar y actualizar la información especificada en los incisos del artículo 71, salvo aquellas en las que también se indique la obligación al resto de sujetos obligados del Poder Ejecutivo.</w:t>
      </w:r>
    </w:p>
    <w:p w:rsidR="00C52516" w:rsidRPr="00341B55" w:rsidRDefault="00C52516" w:rsidP="00341B55">
      <w:pPr>
        <w:ind w:left="12" w:right="12"/>
        <w:jc w:val="both"/>
        <w:rPr>
          <w:sz w:val="18"/>
          <w:szCs w:val="18"/>
        </w:rPr>
      </w:pPr>
      <w:r w:rsidRPr="00341B55">
        <w:rPr>
          <w:sz w:val="18"/>
          <w:szCs w:val="18"/>
        </w:rPr>
        <w:t>Los municipios por su parte, cumplirán con sus Obligaciones de Transparencia Específicas mediante su Ayuntamiento (Gobierno municipal, también llamado Presidencia Municipal, donde están integradas sus áreas, direcciones o secretarías) y en algunos casos en el Cabildo (Cuerpo colegiado que delibera y toma las decisiones). Los Órganos Políticos Administrativos del Gobierno de la Ciudad de México (delegaciones) publicarán y actualizarán la información requerida por la fracción II.</w:t>
      </w:r>
    </w:p>
    <w:p w:rsidR="00C52516" w:rsidRPr="00341B55" w:rsidRDefault="00C52516" w:rsidP="00341B55">
      <w:pPr>
        <w:ind w:left="12" w:right="12"/>
        <w:jc w:val="both"/>
        <w:rPr>
          <w:sz w:val="18"/>
          <w:szCs w:val="18"/>
        </w:rPr>
      </w:pPr>
      <w:r w:rsidRPr="00341B55">
        <w:rPr>
          <w:sz w:val="18"/>
          <w:szCs w:val="18"/>
        </w:rPr>
        <w:t>Independientemente de que en los presentes Lineamientos se indiquen concretamente cuáles son los sujetos obligados a los que les corresponde publicar y actualizar la información en cada fracción e incisos respectivos, en caso de que un sujeto obligado no genere la información requerida de acuerdo con la normatividad vigente, mediante un análisis coordinado se identificará de entre los demás sujetos que integran el Poder Ejecutivo de los distintos órdenes de gobierno, cuál o cuáles generan, cuentan o tienen en posesión la información requerida y, por tal motivo serán los responsables de publicarla y actualizarla. Dicha situación se deberá notificar formalmente al organismo garante respectivo.</w:t>
      </w:r>
    </w:p>
    <w:p w:rsidR="00C52516" w:rsidRPr="00341B55" w:rsidRDefault="00C52516" w:rsidP="00341B55">
      <w:pPr>
        <w:ind w:left="12" w:right="12"/>
        <w:jc w:val="both"/>
        <w:rPr>
          <w:sz w:val="18"/>
          <w:szCs w:val="18"/>
        </w:rPr>
      </w:pPr>
      <w:r w:rsidRPr="00341B55">
        <w:rPr>
          <w:noProof/>
          <w:sz w:val="18"/>
          <w:szCs w:val="18"/>
          <w:lang w:val="es-MX" w:eastAsia="es-MX"/>
        </w:rPr>
        <w:drawing>
          <wp:anchor distT="0" distB="0" distL="114300" distR="114300" simplePos="0" relativeHeight="251673600" behindDoc="1" locked="0" layoutInCell="1" allowOverlap="0" wp14:anchorId="1725F94D" wp14:editId="26D9BB97">
            <wp:simplePos x="0" y="0"/>
            <wp:positionH relativeFrom="column">
              <wp:posOffset>-5715</wp:posOffset>
            </wp:positionH>
            <wp:positionV relativeFrom="paragraph">
              <wp:posOffset>1002665</wp:posOffset>
            </wp:positionV>
            <wp:extent cx="4324350" cy="342900"/>
            <wp:effectExtent l="0" t="0" r="0" b="0"/>
            <wp:wrapNone/>
            <wp:docPr id="494545" name="Picture 494545"/>
            <wp:cNvGraphicFramePr/>
            <a:graphic xmlns:a="http://schemas.openxmlformats.org/drawingml/2006/main">
              <a:graphicData uri="http://schemas.openxmlformats.org/drawingml/2006/picture">
                <pic:pic xmlns:pic="http://schemas.openxmlformats.org/drawingml/2006/picture">
                  <pic:nvPicPr>
                    <pic:cNvPr id="494545" name="Picture 494545"/>
                    <pic:cNvPicPr/>
                  </pic:nvPicPr>
                  <pic:blipFill>
                    <a:blip r:embed="rId40"/>
                    <a:stretch>
                      <a:fillRect/>
                    </a:stretch>
                  </pic:blipFill>
                  <pic:spPr>
                    <a:xfrm>
                      <a:off x="0" y="0"/>
                      <a:ext cx="4324350" cy="342900"/>
                    </a:xfrm>
                    <a:prstGeom prst="rect">
                      <a:avLst/>
                    </a:prstGeom>
                  </pic:spPr>
                </pic:pic>
              </a:graphicData>
            </a:graphic>
            <wp14:sizeRelH relativeFrom="margin">
              <wp14:pctWidth>0</wp14:pctWidth>
            </wp14:sizeRelH>
            <wp14:sizeRelV relativeFrom="margin">
              <wp14:pctHeight>0</wp14:pctHeight>
            </wp14:sizeRelV>
          </wp:anchor>
        </w:drawing>
      </w:r>
      <w:r w:rsidRPr="00341B55">
        <w:rPr>
          <w:sz w:val="18"/>
          <w:szCs w:val="18"/>
        </w:rPr>
        <w:t xml:space="preserve">Es importante señalar que con el objetivo de ofrecer a las personas información oportuna y verificable, así como facilitar el acceso a la misma, sobre todo cuando se trata de sujetos obligados específicos y únicos quienes la generan y la difunden, todos los sujetos obligados que integran el Poder Ejecutivo: dependencias, órganos administrativos desconcentrados, entidades, organismos descentralizados, fideicomisos, empresas productivas del estado, subsidiarias, filiales y empresas de participación estatal que conforman la Administración Pública Federal, Estatal y </w:t>
      </w:r>
      <w:r w:rsidRPr="00341B55">
        <w:rPr>
          <w:sz w:val="18"/>
          <w:szCs w:val="18"/>
        </w:rPr>
        <w:lastRenderedPageBreak/>
        <w:t>Municipal, según corresponda y en términos de la correspondiente ley orgánica de la administración pública y demás normatividad aplicable, deberán incluir una leyenda aclaratoria e informativa como la siguiente:</w:t>
      </w:r>
    </w:p>
    <w:p w:rsidR="00C52516" w:rsidRPr="00341B55" w:rsidRDefault="00C52516" w:rsidP="00341B55">
      <w:pPr>
        <w:spacing w:after="129" w:line="251" w:lineRule="auto"/>
        <w:ind w:left="99" w:right="3803"/>
        <w:jc w:val="both"/>
        <w:rPr>
          <w:sz w:val="18"/>
          <w:szCs w:val="18"/>
        </w:rPr>
      </w:pPr>
      <w:r w:rsidRPr="00341B55">
        <w:rPr>
          <w:color w:val="000000"/>
          <w:sz w:val="18"/>
          <w:szCs w:val="18"/>
        </w:rPr>
        <w:t>"La publicación y actualización de la información está a cargo de &lt;&lt;sujeto obligado&gt;&gt;."</w:t>
      </w:r>
    </w:p>
    <w:p w:rsidR="00C52516" w:rsidRPr="00341B55" w:rsidRDefault="00C52516" w:rsidP="00341B55">
      <w:pPr>
        <w:ind w:left="12" w:right="12"/>
        <w:jc w:val="both"/>
        <w:rPr>
          <w:sz w:val="18"/>
          <w:szCs w:val="18"/>
        </w:rPr>
      </w:pPr>
      <w:r w:rsidRPr="00341B55">
        <w:rPr>
          <w:sz w:val="18"/>
          <w:szCs w:val="18"/>
        </w:rPr>
        <w:t>Asimismo, agregarán un hipervínculo que dirija a la ruta específica hacia la información del sujeto obligado que hayan referido.</w:t>
      </w:r>
    </w:p>
    <w:p w:rsidR="00C52516" w:rsidRPr="00341B55" w:rsidRDefault="00C52516" w:rsidP="00341B55">
      <w:pPr>
        <w:ind w:left="12" w:right="12"/>
        <w:jc w:val="both"/>
        <w:rPr>
          <w:sz w:val="18"/>
          <w:szCs w:val="18"/>
        </w:rPr>
      </w:pPr>
      <w:r w:rsidRPr="00341B55">
        <w:rPr>
          <w:sz w:val="18"/>
          <w:szCs w:val="18"/>
        </w:rPr>
        <w:t>En los siguientes apartados se describen cada una de las fracciones con sus respectivos incisos, criterios y formatos.</w:t>
      </w:r>
    </w:p>
    <w:p w:rsidR="00C52516" w:rsidRPr="00341B55" w:rsidRDefault="00C52516" w:rsidP="00341B55">
      <w:pPr>
        <w:spacing w:after="132"/>
        <w:ind w:left="1151" w:right="12"/>
        <w:jc w:val="both"/>
        <w:rPr>
          <w:sz w:val="18"/>
          <w:szCs w:val="18"/>
        </w:rPr>
      </w:pPr>
      <w:r w:rsidRPr="00341B55">
        <w:rPr>
          <w:sz w:val="18"/>
          <w:szCs w:val="18"/>
        </w:rPr>
        <w:t>I. En el caso del Poder Ejecutivo Federal, los poderes ejecutivos de las Entidades Federativas, el Órgano Ejecutivo del Distrito Federal y los municipios:</w:t>
      </w:r>
    </w:p>
    <w:p w:rsidR="00C52516" w:rsidRPr="00341B55" w:rsidRDefault="00C52516" w:rsidP="00341B55">
      <w:pPr>
        <w:ind w:left="1368" w:right="12"/>
        <w:jc w:val="both"/>
        <w:rPr>
          <w:sz w:val="18"/>
          <w:szCs w:val="18"/>
        </w:rPr>
      </w:pPr>
      <w:r w:rsidRPr="00341B55">
        <w:rPr>
          <w:sz w:val="18"/>
          <w:szCs w:val="18"/>
        </w:rPr>
        <w:t>a)          El Plan Nacional de Desarrollo, los planes estatales de desarrollo o el Programa General de Desarrollo del Distrito Federal, según corresponda</w:t>
      </w:r>
    </w:p>
    <w:p w:rsidR="00C52516" w:rsidRPr="00341B55" w:rsidRDefault="00C52516" w:rsidP="00341B55">
      <w:pPr>
        <w:ind w:left="12" w:right="12"/>
        <w:jc w:val="both"/>
        <w:rPr>
          <w:sz w:val="18"/>
          <w:szCs w:val="18"/>
        </w:rPr>
      </w:pPr>
      <w:r w:rsidRPr="00341B55">
        <w:rPr>
          <w:sz w:val="18"/>
          <w:szCs w:val="18"/>
        </w:rPr>
        <w:t>La Constitución Política de los Estados Unidos Mexicanos establece en su artículo 26, inciso A, que "el Estado organizará un sistema de planeación democrática del desarrollo nacional que imprima solidez, dinamismo, competitividad, permanencia y equidad al crecimiento de la economía para la independencia y la democratización política, social y cultural de la nación", así como que el proyecto de nación delineado en la Constitución Política debe ser la base de los objetivos de la planeación en México.</w:t>
      </w:r>
    </w:p>
    <w:p w:rsidR="00C52516" w:rsidRPr="00341B55" w:rsidRDefault="00C52516" w:rsidP="00341B55">
      <w:pPr>
        <w:ind w:left="12" w:right="12"/>
        <w:jc w:val="both"/>
        <w:rPr>
          <w:sz w:val="18"/>
          <w:szCs w:val="18"/>
        </w:rPr>
      </w:pPr>
      <w:r w:rsidRPr="00341B55">
        <w:rPr>
          <w:sz w:val="18"/>
          <w:szCs w:val="18"/>
        </w:rPr>
        <w:t>Los instrumentos que permiten visibilizar la política pública para el desarrollo nacional, estatal y municipal, son los planes elaborados por los Poderes Ejecutivos de los órdenes de gobierno, los cuales deben ser congruentes y realizarse y desarrollarse de manera coordinada.</w:t>
      </w:r>
    </w:p>
    <w:p w:rsidR="00C52516" w:rsidRPr="00341B55" w:rsidRDefault="00C52516" w:rsidP="00341B55">
      <w:pPr>
        <w:ind w:left="12" w:right="12"/>
        <w:jc w:val="both"/>
        <w:rPr>
          <w:sz w:val="18"/>
          <w:szCs w:val="18"/>
        </w:rPr>
      </w:pPr>
      <w:r w:rsidRPr="00341B55">
        <w:rPr>
          <w:sz w:val="18"/>
          <w:szCs w:val="18"/>
        </w:rPr>
        <w:t>Toda vez que tal como la Constitución lo determina "la planeación será democrática y deliberativa. Mediante los mecanismos de participación que establezca la ley, recogerá las aspiraciones y demandas de la sociedad para incorporarlas al plan y los programas de desarrollo", resulta fundamental hacer pública la información sobre los Planes de Desarrollo, tanto en su totalidad como en sus rubros específicos, para dar a conocer cuáles son los objetivos, lineamientos, estrategias y prioridades que se plantea cada administración: la Federal, la Estatal, la del Gobierno de la Ciudad de México y la municipal al inicio de su mandato.</w:t>
      </w:r>
    </w:p>
    <w:p w:rsidR="00C52516" w:rsidRPr="00341B55" w:rsidRDefault="00C52516" w:rsidP="00341B55">
      <w:pPr>
        <w:ind w:left="12" w:right="12"/>
        <w:jc w:val="both"/>
        <w:rPr>
          <w:sz w:val="18"/>
          <w:szCs w:val="18"/>
        </w:rPr>
      </w:pPr>
      <w:r w:rsidRPr="00341B55">
        <w:rPr>
          <w:sz w:val="18"/>
          <w:szCs w:val="18"/>
        </w:rPr>
        <w:t>Esta información contribuye a que la ciudadanía pueda evaluar los actos del Poder Ejecutivo de los tres ámbitos de gobierno respecto de los compromisos adquiridos.</w:t>
      </w:r>
    </w:p>
    <w:p w:rsidR="00C52516" w:rsidRPr="00341B55" w:rsidRDefault="00C52516" w:rsidP="00341B55">
      <w:pPr>
        <w:spacing w:line="348" w:lineRule="auto"/>
        <w:ind w:left="12" w:right="1307"/>
        <w:jc w:val="both"/>
        <w:rPr>
          <w:sz w:val="18"/>
          <w:szCs w:val="18"/>
        </w:rPr>
      </w:pPr>
      <w:r w:rsidRPr="00341B55">
        <w:rPr>
          <w:sz w:val="18"/>
          <w:szCs w:val="18"/>
        </w:rPr>
        <w:t>Asimismo, los Planes de Desarrollo representan en su elaboración procesos de participación que deben darse a conocer y ser usados por la ciudadanía en periodos específicos.</w:t>
      </w:r>
    </w:p>
    <w:p w:rsidR="00C52516" w:rsidRPr="00341B55" w:rsidRDefault="00C52516" w:rsidP="00341B55">
      <w:pPr>
        <w:spacing w:after="2" w:line="259" w:lineRule="auto"/>
        <w:ind w:left="2"/>
        <w:jc w:val="both"/>
        <w:rPr>
          <w:sz w:val="18"/>
          <w:szCs w:val="18"/>
        </w:rPr>
      </w:pPr>
      <w:r w:rsidRPr="00341B55">
        <w:rPr>
          <w:rFonts w:ascii="Calibri" w:eastAsia="Calibri" w:hAnsi="Calibri" w:cs="Calibri"/>
          <w:noProof/>
          <w:color w:val="000000"/>
          <w:sz w:val="18"/>
          <w:szCs w:val="18"/>
          <w:lang w:val="es-MX" w:eastAsia="es-MX"/>
        </w:rPr>
        <mc:AlternateContent>
          <mc:Choice Requires="wpg">
            <w:drawing>
              <wp:inline distT="0" distB="0" distL="0" distR="0" wp14:anchorId="09FE67AD" wp14:editId="7FDC06D3">
                <wp:extent cx="6628833" cy="19100"/>
                <wp:effectExtent l="0" t="0" r="0" b="0"/>
                <wp:docPr id="449492" name="Group 449492"/>
                <wp:cNvGraphicFramePr/>
                <a:graphic xmlns:a="http://schemas.openxmlformats.org/drawingml/2006/main">
                  <a:graphicData uri="http://schemas.microsoft.com/office/word/2010/wordprocessingGroup">
                    <wpg:wgp>
                      <wpg:cNvGrpSpPr/>
                      <wpg:grpSpPr>
                        <a:xfrm>
                          <a:off x="0" y="0"/>
                          <a:ext cx="6628833" cy="19100"/>
                          <a:chOff x="0" y="0"/>
                          <a:chExt cx="6628833" cy="19100"/>
                        </a:xfrm>
                      </wpg:grpSpPr>
                      <wps:wsp>
                        <wps:cNvPr id="509620" name="Shape 509620"/>
                        <wps:cNvSpPr/>
                        <wps:spPr>
                          <a:xfrm>
                            <a:off x="0" y="0"/>
                            <a:ext cx="6628833" cy="19100"/>
                          </a:xfrm>
                          <a:custGeom>
                            <a:avLst/>
                            <a:gdLst/>
                            <a:ahLst/>
                            <a:cxnLst/>
                            <a:rect l="0" t="0" r="0" b="0"/>
                            <a:pathLst>
                              <a:path w="6628833" h="19100">
                                <a:moveTo>
                                  <a:pt x="0" y="0"/>
                                </a:moveTo>
                                <a:lnTo>
                                  <a:pt x="6628833" y="0"/>
                                </a:lnTo>
                                <a:lnTo>
                                  <a:pt x="6628833"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74B059E" id="Group 449492" o:spid="_x0000_s1026" style="width:521.95pt;height:1.5pt;mso-position-horizontal-relative:char;mso-position-vertical-relative:line" coordsize="6628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">
                <v:shape id="Shape 509620" o:spid="_x0000_s1027" style="position:absolute;width:66288;height:191;visibility:visible;mso-wrap-style:square;v-text-anchor:top" coordsize="6628833,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" path="m,l6628833,r,19100l,19100,,e" fillcolor="black" stroked="f" strokeweight="0">
                  <v:stroke miterlimit="1" joinstyle="miter"/>
                  <v:path arrowok="t" textboxrect="0,0,6628833,19100"/>
                </v:shape>
                <w10:anchorlock/>
              </v:group>
            </w:pict>
          </mc:Fallback>
        </mc:AlternateContent>
      </w:r>
    </w:p>
    <w:p w:rsidR="00C52516" w:rsidRPr="00341B55" w:rsidRDefault="00C52516" w:rsidP="00341B55">
      <w:pPr>
        <w:ind w:left="12" w:right="12"/>
        <w:jc w:val="both"/>
        <w:rPr>
          <w:sz w:val="18"/>
          <w:szCs w:val="18"/>
        </w:rPr>
      </w:pPr>
      <w:r w:rsidRPr="00341B55">
        <w:rPr>
          <w:sz w:val="18"/>
          <w:szCs w:val="18"/>
        </w:rPr>
        <w:t xml:space="preserve">Periodo de actualización: sexenal para el Poder Ejecutivo Federal. Las entidades federativas y el Gobierno de la Ciudad de México: </w:t>
      </w:r>
      <w:proofErr w:type="gramStart"/>
      <w:r w:rsidRPr="00341B55">
        <w:rPr>
          <w:sz w:val="18"/>
          <w:szCs w:val="18"/>
        </w:rPr>
        <w:t>cuando se decrete el Plan respectivo cada seis años;</w:t>
      </w:r>
      <w:proofErr w:type="gramEnd"/>
      <w:r w:rsidRPr="00341B55">
        <w:rPr>
          <w:sz w:val="18"/>
          <w:szCs w:val="18"/>
        </w:rPr>
        <w:t xml:space="preserve"> en caso de que el Congreso de la Unión realice observaciones para su ejecución, revisión o adecuación, se actualizará en marzo de cada año. Trianual para los municipios (Ayuntamientos), los cuales actualizarán el Plan Municipal de Desarrollo cada tres o cuatro años, dependiendo de la legislación local que corresponda.</w:t>
      </w:r>
    </w:p>
    <w:p w:rsidR="00C52516" w:rsidRPr="00341B55" w:rsidRDefault="00C52516" w:rsidP="00341B55">
      <w:pPr>
        <w:ind w:left="12" w:right="12"/>
        <w:jc w:val="both"/>
        <w:rPr>
          <w:sz w:val="18"/>
          <w:szCs w:val="18"/>
        </w:rPr>
      </w:pPr>
      <w:r w:rsidRPr="00341B55">
        <w:rPr>
          <w:sz w:val="18"/>
          <w:szCs w:val="18"/>
        </w:rPr>
        <w:t>Conservar en el sitio de Internet: información vigente y la correspondiente a por lo menos dos administraciones anteriores</w:t>
      </w:r>
    </w:p>
    <w:p w:rsidR="00C52516" w:rsidRPr="00341B55" w:rsidRDefault="00C52516" w:rsidP="00341B55">
      <w:pPr>
        <w:ind w:left="12" w:right="12"/>
        <w:jc w:val="both"/>
        <w:rPr>
          <w:sz w:val="18"/>
          <w:szCs w:val="18"/>
        </w:rPr>
      </w:pPr>
      <w:r w:rsidRPr="00341B55">
        <w:rPr>
          <w:sz w:val="18"/>
          <w:szCs w:val="18"/>
        </w:rPr>
        <w:t>Aplica a: Presidencia de la República y Secretaría de Hacienda y Crédito Público (SHCP), del Poder Ejecutivo Federal. En el caso de las entidades federativas la información debe ser dotada por las secretarías de Planeación y Finanzas o el sujeto obligado homólogo, de acuerdo con la legislación respectiva. Los Ayuntamientos, encabezados por el (la) Alcalde (</w:t>
      </w:r>
      <w:proofErr w:type="spellStart"/>
      <w:r w:rsidRPr="00341B55">
        <w:rPr>
          <w:sz w:val="18"/>
          <w:szCs w:val="18"/>
        </w:rPr>
        <w:t>sa</w:t>
      </w:r>
      <w:proofErr w:type="spellEnd"/>
      <w:r w:rsidRPr="00341B55">
        <w:rPr>
          <w:sz w:val="18"/>
          <w:szCs w:val="18"/>
        </w:rPr>
        <w:t xml:space="preserve">), en el ámbito </w:t>
      </w:r>
      <w:proofErr w:type="gramStart"/>
      <w:r w:rsidRPr="00341B55">
        <w:rPr>
          <w:sz w:val="18"/>
          <w:szCs w:val="18"/>
        </w:rPr>
        <w:t>municipal(</w:t>
      </w:r>
      <w:proofErr w:type="gramEnd"/>
      <w:r w:rsidRPr="00341B55">
        <w:rPr>
          <w:sz w:val="18"/>
          <w:szCs w:val="18"/>
        </w:rPr>
        <w:t>41). En cuanto al Gobierno de la Ciudad de México, deberán ser todos los órganos que participen en la elaboración del Programa General de Desarrollo, es decir, el Jefe de Gobierno, Secretarías, Procuraduría, Oficialía Mayor, Contraloría General y Consejería Jurídica.</w:t>
      </w:r>
    </w:p>
    <w:p w:rsidR="00C52516" w:rsidRPr="00341B55" w:rsidRDefault="00C52516" w:rsidP="00341B55">
      <w:pPr>
        <w:spacing w:after="2" w:line="259" w:lineRule="auto"/>
        <w:ind w:left="2"/>
        <w:jc w:val="both"/>
        <w:rPr>
          <w:sz w:val="18"/>
          <w:szCs w:val="18"/>
        </w:rPr>
      </w:pPr>
      <w:r w:rsidRPr="00341B55">
        <w:rPr>
          <w:rFonts w:ascii="Calibri" w:eastAsia="Calibri" w:hAnsi="Calibri" w:cs="Calibri"/>
          <w:noProof/>
          <w:color w:val="000000"/>
          <w:sz w:val="18"/>
          <w:szCs w:val="18"/>
          <w:lang w:val="es-MX" w:eastAsia="es-MX"/>
        </w:rPr>
        <mc:AlternateContent>
          <mc:Choice Requires="wpg">
            <w:drawing>
              <wp:inline distT="0" distB="0" distL="0" distR="0" wp14:anchorId="36FEC896" wp14:editId="6761E6C0">
                <wp:extent cx="6628833" cy="19100"/>
                <wp:effectExtent l="0" t="0" r="0" b="0"/>
                <wp:docPr id="449493" name="Group 449493"/>
                <wp:cNvGraphicFramePr/>
                <a:graphic xmlns:a="http://schemas.openxmlformats.org/drawingml/2006/main">
                  <a:graphicData uri="http://schemas.microsoft.com/office/word/2010/wordprocessingGroup">
                    <wpg:wgp>
                      <wpg:cNvGrpSpPr/>
                      <wpg:grpSpPr>
                        <a:xfrm>
                          <a:off x="0" y="0"/>
                          <a:ext cx="6628833" cy="19100"/>
                          <a:chOff x="0" y="0"/>
                          <a:chExt cx="6628833" cy="19100"/>
                        </a:xfrm>
                      </wpg:grpSpPr>
                      <wps:wsp>
                        <wps:cNvPr id="509621" name="Shape 509621"/>
                        <wps:cNvSpPr/>
                        <wps:spPr>
                          <a:xfrm>
                            <a:off x="0" y="0"/>
                            <a:ext cx="6628833" cy="19100"/>
                          </a:xfrm>
                          <a:custGeom>
                            <a:avLst/>
                            <a:gdLst/>
                            <a:ahLst/>
                            <a:cxnLst/>
                            <a:rect l="0" t="0" r="0" b="0"/>
                            <a:pathLst>
                              <a:path w="6628833" h="19100">
                                <a:moveTo>
                                  <a:pt x="0" y="0"/>
                                </a:moveTo>
                                <a:lnTo>
                                  <a:pt x="6628833" y="0"/>
                                </a:lnTo>
                                <a:lnTo>
                                  <a:pt x="6628833"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8F45603" id="Group 449493" o:spid="_x0000_s1026" style="width:521.95pt;height:1.5pt;mso-position-horizontal-relative:char;mso-position-vertical-relative:line" coordsize="6628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">
                <v:shape id="Shape 509621" o:spid="_x0000_s1027" style="position:absolute;width:66288;height:191;visibility:visible;mso-wrap-style:square;v-text-anchor:top" coordsize="6628833,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" path="m,l6628833,r,19100l,19100,,e" fillcolor="black" stroked="f" strokeweight="0">
                  <v:stroke miterlimit="1" joinstyle="miter"/>
                  <v:path arrowok="t" textboxrect="0,0,6628833,19100"/>
                </v:shape>
                <w10:anchorlock/>
              </v:group>
            </w:pict>
          </mc:Fallback>
        </mc:AlternateContent>
      </w:r>
    </w:p>
    <w:p w:rsidR="00C52516" w:rsidRPr="00341B55" w:rsidRDefault="00C52516" w:rsidP="00341B55">
      <w:pPr>
        <w:spacing w:after="130"/>
        <w:ind w:left="12" w:right="12"/>
        <w:jc w:val="both"/>
        <w:rPr>
          <w:sz w:val="18"/>
          <w:szCs w:val="18"/>
        </w:rPr>
      </w:pPr>
      <w:r w:rsidRPr="00341B55">
        <w:rPr>
          <w:sz w:val="18"/>
          <w:szCs w:val="18"/>
        </w:rPr>
        <w:t>Criterios sustantivos de contenido</w:t>
      </w:r>
    </w:p>
    <w:p w:rsidR="00C52516" w:rsidRPr="00341B55" w:rsidRDefault="00C52516" w:rsidP="00341B55">
      <w:pPr>
        <w:ind w:left="580" w:right="12"/>
        <w:jc w:val="both"/>
        <w:rPr>
          <w:sz w:val="18"/>
          <w:szCs w:val="18"/>
        </w:rPr>
      </w:pPr>
      <w:r w:rsidRPr="00341B55">
        <w:rPr>
          <w:sz w:val="18"/>
          <w:szCs w:val="18"/>
        </w:rPr>
        <w:t>Criterio 1      Periodo que se informa</w:t>
      </w:r>
    </w:p>
    <w:p w:rsidR="00C52516" w:rsidRPr="00341B55" w:rsidRDefault="00C52516" w:rsidP="00341B55">
      <w:pPr>
        <w:ind w:left="580" w:right="12"/>
        <w:jc w:val="both"/>
        <w:rPr>
          <w:sz w:val="18"/>
          <w:szCs w:val="18"/>
        </w:rPr>
      </w:pPr>
      <w:r w:rsidRPr="00341B55">
        <w:rPr>
          <w:sz w:val="18"/>
          <w:szCs w:val="18"/>
        </w:rPr>
        <w:t>Criterio 2      Denominación del Plan de Desarrollo</w:t>
      </w:r>
    </w:p>
    <w:p w:rsidR="00C52516" w:rsidRPr="00341B55" w:rsidRDefault="00C52516" w:rsidP="00341B55">
      <w:pPr>
        <w:ind w:left="580" w:right="12"/>
        <w:jc w:val="both"/>
        <w:rPr>
          <w:sz w:val="18"/>
          <w:szCs w:val="18"/>
        </w:rPr>
      </w:pPr>
      <w:r w:rsidRPr="00341B55">
        <w:rPr>
          <w:sz w:val="18"/>
          <w:szCs w:val="18"/>
        </w:rPr>
        <w:t>Criterio 3      Ámbito de aplicación: Nacional/Estatal/Municipal</w:t>
      </w:r>
    </w:p>
    <w:p w:rsidR="00C52516" w:rsidRPr="00341B55" w:rsidRDefault="00C52516" w:rsidP="00341B55">
      <w:pPr>
        <w:spacing w:after="132"/>
        <w:ind w:left="1705" w:right="12" w:hanging="1135"/>
        <w:jc w:val="both"/>
        <w:rPr>
          <w:sz w:val="18"/>
          <w:szCs w:val="18"/>
        </w:rPr>
      </w:pPr>
      <w:r w:rsidRPr="00341B55">
        <w:rPr>
          <w:sz w:val="18"/>
          <w:szCs w:val="18"/>
        </w:rPr>
        <w:t>Criterio 4      Fecha de publicación en el Diario Oficial de la Federación, periódico o gaceta oficial, con el formato día/mes/año (por ej. 31/Marzo/2016)</w:t>
      </w:r>
    </w:p>
    <w:p w:rsidR="00C52516" w:rsidRPr="00341B55" w:rsidRDefault="00C52516" w:rsidP="00341B55">
      <w:pPr>
        <w:ind w:left="580" w:right="12"/>
        <w:jc w:val="both"/>
        <w:rPr>
          <w:sz w:val="18"/>
          <w:szCs w:val="18"/>
        </w:rPr>
      </w:pPr>
      <w:r w:rsidRPr="00341B55">
        <w:rPr>
          <w:sz w:val="18"/>
          <w:szCs w:val="18"/>
        </w:rPr>
        <w:t>Criterio 5      Descripción breve de los objetivos del Plan correspondiente</w:t>
      </w:r>
    </w:p>
    <w:p w:rsidR="00C52516" w:rsidRPr="00341B55" w:rsidRDefault="00C52516" w:rsidP="00341B55">
      <w:pPr>
        <w:ind w:left="580" w:right="12"/>
        <w:jc w:val="both"/>
        <w:rPr>
          <w:sz w:val="18"/>
          <w:szCs w:val="18"/>
        </w:rPr>
      </w:pPr>
      <w:r w:rsidRPr="00341B55">
        <w:rPr>
          <w:sz w:val="18"/>
          <w:szCs w:val="18"/>
        </w:rPr>
        <w:t>Criterio 6      Descripción breve de las metas planeadas en la administración</w:t>
      </w:r>
    </w:p>
    <w:p w:rsidR="00C52516" w:rsidRPr="00341B55" w:rsidRDefault="00C52516" w:rsidP="00341B55">
      <w:pPr>
        <w:ind w:left="580" w:right="12"/>
        <w:jc w:val="both"/>
        <w:rPr>
          <w:sz w:val="18"/>
          <w:szCs w:val="18"/>
        </w:rPr>
      </w:pPr>
      <w:r w:rsidRPr="00341B55">
        <w:rPr>
          <w:sz w:val="18"/>
          <w:szCs w:val="18"/>
        </w:rPr>
        <w:t>Criterio 7      Descripción breve de las estrategias transversales para la implementación del Plan de Desarrollo</w:t>
      </w:r>
    </w:p>
    <w:p w:rsidR="00C52516" w:rsidRPr="00341B55" w:rsidRDefault="00C52516" w:rsidP="00341B55">
      <w:pPr>
        <w:spacing w:after="132"/>
        <w:ind w:left="1705" w:right="12" w:hanging="1135"/>
        <w:jc w:val="both"/>
        <w:rPr>
          <w:sz w:val="18"/>
          <w:szCs w:val="18"/>
        </w:rPr>
      </w:pPr>
      <w:r w:rsidRPr="00341B55">
        <w:rPr>
          <w:sz w:val="18"/>
          <w:szCs w:val="18"/>
        </w:rPr>
        <w:t>Criterio 8      Descripción de la metodología utilizada para la constitución del Plan (consultas, foros, sectores sociales para la elaboración del Plan)</w:t>
      </w:r>
    </w:p>
    <w:p w:rsidR="00C52516" w:rsidRPr="00341B55" w:rsidRDefault="00C52516" w:rsidP="00341B55">
      <w:pPr>
        <w:spacing w:after="133"/>
        <w:ind w:left="1705" w:right="12" w:hanging="1135"/>
        <w:jc w:val="both"/>
        <w:rPr>
          <w:sz w:val="18"/>
          <w:szCs w:val="18"/>
        </w:rPr>
      </w:pPr>
      <w:r w:rsidRPr="00341B55">
        <w:rPr>
          <w:sz w:val="18"/>
          <w:szCs w:val="18"/>
        </w:rPr>
        <w:t>Criterio 9      Fecha de última modificación, en el Diario Oficial de la Federación, periódico o gaceta oficial, en su caso, expresada con el formato día/mes/año (por ej. 31/Marzo/2016)</w:t>
      </w:r>
    </w:p>
    <w:p w:rsidR="00C52516" w:rsidRPr="00341B55" w:rsidRDefault="00C52516" w:rsidP="00341B55">
      <w:pPr>
        <w:ind w:left="1705" w:right="12" w:hanging="1135"/>
        <w:jc w:val="both"/>
        <w:rPr>
          <w:sz w:val="18"/>
          <w:szCs w:val="18"/>
        </w:rPr>
      </w:pPr>
      <w:r w:rsidRPr="00341B55">
        <w:rPr>
          <w:sz w:val="18"/>
          <w:szCs w:val="18"/>
        </w:rPr>
        <w:t>Criterio 10    Hipervínculo al Programa correspondiente, publicado en el Diario Oficial de la Federación, periódico o gaceta oficial que corresponda completo y vigente</w:t>
      </w:r>
    </w:p>
    <w:p w:rsidR="00C52516" w:rsidRPr="00341B55" w:rsidRDefault="00C52516" w:rsidP="00341B55">
      <w:pPr>
        <w:ind w:left="10" w:right="12"/>
        <w:jc w:val="both"/>
        <w:rPr>
          <w:sz w:val="18"/>
          <w:szCs w:val="18"/>
        </w:rPr>
      </w:pPr>
      <w:r w:rsidRPr="00341B55">
        <w:rPr>
          <w:sz w:val="18"/>
          <w:szCs w:val="18"/>
        </w:rPr>
        <w:t>Criterios adjetivos de actualización</w:t>
      </w:r>
    </w:p>
    <w:p w:rsidR="00C52516" w:rsidRPr="00341B55" w:rsidRDefault="00C52516" w:rsidP="00341B55">
      <w:pPr>
        <w:spacing w:after="133"/>
        <w:ind w:left="1705" w:right="342" w:hanging="1135"/>
        <w:jc w:val="both"/>
        <w:rPr>
          <w:sz w:val="18"/>
          <w:szCs w:val="18"/>
        </w:rPr>
      </w:pPr>
      <w:r w:rsidRPr="00341B55">
        <w:rPr>
          <w:sz w:val="18"/>
          <w:szCs w:val="18"/>
        </w:rPr>
        <w:t xml:space="preserve">Criterio 11    Periodo de actualización de la información: sexenal para el Poder Ejecutivo Federal. Las entidades federativas y el Gobierno de la Ciudad de México: </w:t>
      </w:r>
      <w:proofErr w:type="gramStart"/>
      <w:r w:rsidRPr="00341B55">
        <w:rPr>
          <w:sz w:val="18"/>
          <w:szCs w:val="18"/>
        </w:rPr>
        <w:t>cuando se decrete el Plan respectivo cada seis años;</w:t>
      </w:r>
      <w:proofErr w:type="gramEnd"/>
      <w:r w:rsidRPr="00341B55">
        <w:rPr>
          <w:sz w:val="18"/>
          <w:szCs w:val="18"/>
        </w:rPr>
        <w:t xml:space="preserve"> en caso de que el Congreso de la Unión realice observaciones para su ejecución, revisión o adecuación, se actualizará en marzo de cada año. Trianual para los municipios (Ayuntamientos), los cuales actualizarán el Plan Municipal de Desarrollo cada tres o cuatro años, dependiendo de la legislación local que corresponda</w:t>
      </w:r>
    </w:p>
    <w:p w:rsidR="00C52516" w:rsidRPr="00341B55" w:rsidRDefault="00C52516" w:rsidP="00341B55">
      <w:pPr>
        <w:ind w:left="1705" w:right="12" w:hanging="1135"/>
        <w:jc w:val="both"/>
        <w:rPr>
          <w:sz w:val="18"/>
          <w:szCs w:val="18"/>
        </w:rPr>
      </w:pPr>
      <w:r w:rsidRPr="00341B55">
        <w:rPr>
          <w:sz w:val="18"/>
          <w:szCs w:val="18"/>
        </w:rPr>
        <w:t>Criterio 12    La información publicada deberá estar actualizada al periodo que corresponde de acuerdo con la Tabla de actualización y conservación de la información</w:t>
      </w:r>
    </w:p>
    <w:p w:rsidR="00C52516" w:rsidRPr="00341B55" w:rsidRDefault="00C52516" w:rsidP="00341B55">
      <w:pPr>
        <w:spacing w:after="7"/>
        <w:ind w:left="580" w:right="12"/>
        <w:jc w:val="both"/>
        <w:rPr>
          <w:sz w:val="18"/>
          <w:szCs w:val="18"/>
        </w:rPr>
      </w:pPr>
      <w:r w:rsidRPr="00341B55">
        <w:rPr>
          <w:sz w:val="18"/>
          <w:szCs w:val="18"/>
        </w:rPr>
        <w:t>Criterio 13    Conservar en el sitio de Internet y a través de la Plataforma Nacional la información de acuerdo con la</w:t>
      </w:r>
    </w:p>
    <w:p w:rsidR="00C52516" w:rsidRPr="00341B55" w:rsidRDefault="00C52516" w:rsidP="00341B55">
      <w:pPr>
        <w:ind w:left="1713" w:right="12"/>
        <w:jc w:val="both"/>
        <w:rPr>
          <w:sz w:val="18"/>
          <w:szCs w:val="18"/>
        </w:rPr>
      </w:pPr>
      <w:r w:rsidRPr="00341B55">
        <w:rPr>
          <w:sz w:val="18"/>
          <w:szCs w:val="18"/>
        </w:rPr>
        <w:t>Tabla de actualización y conservación de la información</w:t>
      </w:r>
    </w:p>
    <w:p w:rsidR="00C52516" w:rsidRPr="00341B55" w:rsidRDefault="00C52516" w:rsidP="00341B55">
      <w:pPr>
        <w:spacing w:after="131"/>
        <w:ind w:left="10" w:right="12"/>
        <w:jc w:val="both"/>
        <w:rPr>
          <w:sz w:val="18"/>
          <w:szCs w:val="18"/>
        </w:rPr>
      </w:pPr>
      <w:r w:rsidRPr="00341B55">
        <w:rPr>
          <w:sz w:val="18"/>
          <w:szCs w:val="18"/>
        </w:rPr>
        <w:t>Criterios adjetivos de confiabilidad</w:t>
      </w:r>
    </w:p>
    <w:p w:rsidR="00C52516" w:rsidRPr="00341B55" w:rsidRDefault="00C52516" w:rsidP="00341B55">
      <w:pPr>
        <w:ind w:left="1705" w:right="12" w:hanging="1135"/>
        <w:jc w:val="both"/>
        <w:rPr>
          <w:sz w:val="18"/>
          <w:szCs w:val="18"/>
        </w:rPr>
      </w:pPr>
      <w:r w:rsidRPr="00341B55">
        <w:rPr>
          <w:sz w:val="18"/>
          <w:szCs w:val="18"/>
        </w:rPr>
        <w:lastRenderedPageBreak/>
        <w:t>Criterio 14    Área(s) o unidad(es) administrativa(s) que genera(n) o posee(n) la información respectiva y son responsables de publicarla y actualizarla</w:t>
      </w:r>
    </w:p>
    <w:p w:rsidR="00C52516" w:rsidRPr="00341B55" w:rsidRDefault="00C52516" w:rsidP="00341B55">
      <w:pPr>
        <w:spacing w:after="133"/>
        <w:ind w:left="1705" w:right="12" w:hanging="1135"/>
        <w:jc w:val="both"/>
        <w:rPr>
          <w:sz w:val="18"/>
          <w:szCs w:val="18"/>
        </w:rPr>
      </w:pPr>
      <w:r w:rsidRPr="00341B55">
        <w:rPr>
          <w:sz w:val="18"/>
          <w:szCs w:val="18"/>
        </w:rPr>
        <w:t>Criterio 15    Fecha de actualización de la información publicada con el formato día/mes/año (por ej. 31/Marzo/2016)</w:t>
      </w:r>
    </w:p>
    <w:p w:rsidR="00C52516" w:rsidRPr="00341B55" w:rsidRDefault="00C52516" w:rsidP="00341B55">
      <w:pPr>
        <w:ind w:left="580" w:right="12"/>
        <w:jc w:val="both"/>
        <w:rPr>
          <w:sz w:val="18"/>
          <w:szCs w:val="18"/>
        </w:rPr>
      </w:pPr>
      <w:r w:rsidRPr="00341B55">
        <w:rPr>
          <w:sz w:val="18"/>
          <w:szCs w:val="18"/>
        </w:rPr>
        <w:t>Criterio 16    Fecha de validación de la información publicada con el formato día/mes/año (por ej. 31/Marzo/2016)</w:t>
      </w:r>
    </w:p>
    <w:p w:rsidR="00C52516" w:rsidRPr="00341B55" w:rsidRDefault="00C52516" w:rsidP="00341B55">
      <w:pPr>
        <w:ind w:left="10" w:right="12"/>
        <w:jc w:val="both"/>
        <w:rPr>
          <w:sz w:val="18"/>
          <w:szCs w:val="18"/>
        </w:rPr>
      </w:pPr>
    </w:p>
    <w:p w:rsidR="00C52516" w:rsidRPr="00341B55" w:rsidRDefault="00C52516" w:rsidP="00341B55">
      <w:pPr>
        <w:ind w:left="10" w:right="12"/>
        <w:jc w:val="both"/>
        <w:rPr>
          <w:sz w:val="18"/>
          <w:szCs w:val="18"/>
        </w:rPr>
      </w:pPr>
      <w:r w:rsidRPr="00341B55">
        <w:rPr>
          <w:sz w:val="18"/>
          <w:szCs w:val="18"/>
        </w:rPr>
        <w:t>Criterios adjetivos de formato</w:t>
      </w:r>
    </w:p>
    <w:p w:rsidR="00C52516" w:rsidRPr="00341B55" w:rsidRDefault="00C52516" w:rsidP="00341B55">
      <w:pPr>
        <w:spacing w:after="132"/>
        <w:ind w:left="1705" w:right="12" w:hanging="1135"/>
        <w:jc w:val="both"/>
        <w:rPr>
          <w:sz w:val="18"/>
          <w:szCs w:val="18"/>
        </w:rPr>
      </w:pPr>
      <w:r w:rsidRPr="00341B55">
        <w:rPr>
          <w:sz w:val="18"/>
          <w:szCs w:val="18"/>
        </w:rPr>
        <w:t>Criterio 17    La información publicada se organiza mediante el formato 1a, en el que se incluyen todos los campos especificados en los criterios sustantivos de contenido</w:t>
      </w:r>
    </w:p>
    <w:p w:rsidR="00C52516" w:rsidRDefault="00C52516" w:rsidP="00341B55">
      <w:pPr>
        <w:ind w:left="580" w:right="12"/>
        <w:jc w:val="both"/>
        <w:rPr>
          <w:sz w:val="18"/>
          <w:szCs w:val="18"/>
        </w:rPr>
      </w:pPr>
      <w:r w:rsidRPr="00341B55">
        <w:rPr>
          <w:sz w:val="18"/>
          <w:szCs w:val="18"/>
        </w:rPr>
        <w:t>Criterio 18    El soporte de la información permite su reutilización</w:t>
      </w:r>
    </w:p>
    <w:p w:rsidR="00C52516" w:rsidRPr="00341B55" w:rsidRDefault="00C52516" w:rsidP="00341B55">
      <w:pPr>
        <w:ind w:left="12" w:right="12"/>
        <w:jc w:val="both"/>
        <w:rPr>
          <w:sz w:val="18"/>
          <w:szCs w:val="18"/>
        </w:rPr>
      </w:pPr>
    </w:p>
    <w:p w:rsidR="00C52516" w:rsidRPr="00341B55" w:rsidRDefault="00C52516" w:rsidP="00341B55">
      <w:pPr>
        <w:ind w:left="12" w:right="12"/>
        <w:jc w:val="both"/>
        <w:rPr>
          <w:sz w:val="18"/>
          <w:szCs w:val="18"/>
        </w:rPr>
      </w:pPr>
      <w:r w:rsidRPr="00341B55">
        <w:rPr>
          <w:sz w:val="18"/>
          <w:szCs w:val="18"/>
        </w:rPr>
        <w:t>Formato 1a_LGT_Art_71_Fr_Ia</w:t>
      </w:r>
    </w:p>
    <w:p w:rsidR="00C52516" w:rsidRPr="00341B55" w:rsidRDefault="00C52516" w:rsidP="00341B55">
      <w:pPr>
        <w:ind w:left="12" w:right="12"/>
        <w:jc w:val="both"/>
        <w:rPr>
          <w:sz w:val="18"/>
          <w:szCs w:val="18"/>
        </w:rPr>
      </w:pPr>
    </w:p>
    <w:p w:rsidR="00C52516" w:rsidRPr="00341B55" w:rsidRDefault="00C52516" w:rsidP="00341B55">
      <w:pPr>
        <w:spacing w:after="6" w:line="251" w:lineRule="auto"/>
        <w:ind w:left="859" w:right="752"/>
        <w:jc w:val="both"/>
        <w:rPr>
          <w:sz w:val="18"/>
          <w:szCs w:val="18"/>
        </w:rPr>
      </w:pPr>
      <w:r w:rsidRPr="00341B55">
        <w:rPr>
          <w:sz w:val="18"/>
          <w:szCs w:val="18"/>
        </w:rPr>
        <w:t>Plan de Desarrollo de &lt;&lt;sujeto obligado &gt;&gt;</w:t>
      </w:r>
    </w:p>
    <w:p w:rsidR="00C52516" w:rsidRDefault="00C52516" w:rsidP="00C52516">
      <w:pPr>
        <w:spacing w:after="6" w:line="251" w:lineRule="auto"/>
        <w:ind w:left="859" w:right="752"/>
        <w:jc w:val="center"/>
      </w:pPr>
    </w:p>
    <w:tbl>
      <w:tblPr>
        <w:tblStyle w:val="TableGrid"/>
        <w:tblW w:w="9823" w:type="dxa"/>
        <w:tblInd w:w="84" w:type="dxa"/>
        <w:tblCellMar>
          <w:top w:w="19" w:type="dxa"/>
          <w:left w:w="174" w:type="dxa"/>
          <w:right w:w="154" w:type="dxa"/>
        </w:tblCellMar>
        <w:tblLook w:val="04A0" w:firstRow="1" w:lastRow="0" w:firstColumn="1" w:lastColumn="0" w:noHBand="0" w:noVBand="1"/>
      </w:tblPr>
      <w:tblGrid>
        <w:gridCol w:w="795"/>
        <w:gridCol w:w="1217"/>
        <w:gridCol w:w="1878"/>
        <w:gridCol w:w="1367"/>
        <w:gridCol w:w="1652"/>
        <w:gridCol w:w="1307"/>
        <w:gridCol w:w="1607"/>
      </w:tblGrid>
      <w:tr w:rsidR="00C52516" w:rsidTr="00341B55">
        <w:trPr>
          <w:trHeight w:val="1412"/>
        </w:trPr>
        <w:tc>
          <w:tcPr>
            <w:tcW w:w="79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12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del Plan de</w:t>
            </w:r>
          </w:p>
          <w:p w:rsidR="00C52516" w:rsidRDefault="00C52516" w:rsidP="00970B3A">
            <w:pPr>
              <w:spacing w:line="259" w:lineRule="auto"/>
              <w:jc w:val="center"/>
            </w:pPr>
            <w:r>
              <w:rPr>
                <w:color w:val="000000"/>
                <w:sz w:val="14"/>
              </w:rPr>
              <w:t>Desarrollo</w:t>
            </w:r>
          </w:p>
        </w:tc>
        <w:tc>
          <w:tcPr>
            <w:tcW w:w="187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
              <w:jc w:val="center"/>
            </w:pPr>
            <w:r>
              <w:rPr>
                <w:color w:val="000000"/>
                <w:sz w:val="14"/>
              </w:rPr>
              <w:t>Ámbito de aplicación:</w:t>
            </w:r>
          </w:p>
          <w:p w:rsidR="00C52516" w:rsidRDefault="00C52516" w:rsidP="00970B3A">
            <w:pPr>
              <w:spacing w:line="259" w:lineRule="auto"/>
              <w:ind w:right="9"/>
              <w:jc w:val="center"/>
            </w:pPr>
            <w:r>
              <w:rPr>
                <w:color w:val="000000"/>
                <w:sz w:val="14"/>
              </w:rPr>
              <w:t>Nacional/Estatal/</w:t>
            </w:r>
          </w:p>
          <w:p w:rsidR="00C52516" w:rsidRDefault="00C52516" w:rsidP="00970B3A">
            <w:pPr>
              <w:spacing w:line="259" w:lineRule="auto"/>
              <w:ind w:right="2"/>
              <w:jc w:val="center"/>
            </w:pPr>
            <w:r>
              <w:rPr>
                <w:color w:val="000000"/>
                <w:sz w:val="14"/>
              </w:rPr>
              <w:t>Municipal</w:t>
            </w:r>
          </w:p>
        </w:tc>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w:t>
            </w:r>
          </w:p>
          <w:p w:rsidR="00C52516" w:rsidRDefault="00C52516" w:rsidP="00970B3A">
            <w:pPr>
              <w:spacing w:line="259" w:lineRule="auto"/>
              <w:jc w:val="center"/>
            </w:pPr>
            <w:r>
              <w:rPr>
                <w:color w:val="000000"/>
                <w:sz w:val="14"/>
              </w:rPr>
              <w:t>publicación día/ mes/año</w:t>
            </w:r>
          </w:p>
        </w:tc>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Descripción breve de los objetivos del Plan correspondiente</w:t>
            </w:r>
          </w:p>
        </w:tc>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Descripción breve de las metas</w:t>
            </w:r>
          </w:p>
          <w:p w:rsidR="00C52516" w:rsidRDefault="00C52516" w:rsidP="00970B3A">
            <w:pPr>
              <w:spacing w:line="259" w:lineRule="auto"/>
              <w:jc w:val="center"/>
            </w:pPr>
            <w:r>
              <w:rPr>
                <w:color w:val="000000"/>
                <w:sz w:val="14"/>
              </w:rPr>
              <w:t>planeadas en la administración</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83" w:hanging="8"/>
            </w:pPr>
            <w:r>
              <w:rPr>
                <w:color w:val="000000"/>
                <w:sz w:val="14"/>
              </w:rPr>
              <w:t>Descripción breve de las estrategias</w:t>
            </w:r>
          </w:p>
          <w:p w:rsidR="00C52516" w:rsidRDefault="00C52516" w:rsidP="00970B3A">
            <w:pPr>
              <w:spacing w:line="259" w:lineRule="auto"/>
              <w:jc w:val="center"/>
            </w:pPr>
            <w:r>
              <w:rPr>
                <w:color w:val="000000"/>
                <w:sz w:val="14"/>
              </w:rPr>
              <w:t>transversales para</w:t>
            </w:r>
          </w:p>
          <w:p w:rsidR="00C52516" w:rsidRDefault="00C52516" w:rsidP="00970B3A">
            <w:pPr>
              <w:spacing w:line="224" w:lineRule="auto"/>
              <w:ind w:left="293" w:hanging="218"/>
            </w:pPr>
            <w:r>
              <w:rPr>
                <w:color w:val="000000"/>
                <w:sz w:val="14"/>
              </w:rPr>
              <w:t>la implementación del Plan de</w:t>
            </w:r>
          </w:p>
          <w:p w:rsidR="00C52516" w:rsidRDefault="00C52516" w:rsidP="00970B3A">
            <w:pPr>
              <w:spacing w:line="259" w:lineRule="auto"/>
              <w:jc w:val="center"/>
            </w:pPr>
            <w:r>
              <w:rPr>
                <w:color w:val="000000"/>
                <w:sz w:val="14"/>
              </w:rPr>
              <w:t>Desarrollo</w:t>
            </w:r>
          </w:p>
        </w:tc>
      </w:tr>
    </w:tbl>
    <w:p w:rsidR="00C52516" w:rsidRDefault="00C52516" w:rsidP="00C52516">
      <w:pPr>
        <w:spacing w:line="259" w:lineRule="auto"/>
        <w:ind w:right="3"/>
        <w:jc w:val="center"/>
      </w:pPr>
      <w:r>
        <w:t xml:space="preserve"> </w:t>
      </w:r>
    </w:p>
    <w:tbl>
      <w:tblPr>
        <w:tblStyle w:val="TableGrid"/>
        <w:tblW w:w="9192" w:type="dxa"/>
        <w:tblInd w:w="84" w:type="dxa"/>
        <w:tblCellMar>
          <w:top w:w="19" w:type="dxa"/>
          <w:left w:w="129" w:type="dxa"/>
          <w:right w:w="109" w:type="dxa"/>
        </w:tblCellMar>
        <w:tblLook w:val="04A0" w:firstRow="1" w:lastRow="0" w:firstColumn="1" w:lastColumn="0" w:noHBand="0" w:noVBand="1"/>
      </w:tblPr>
      <w:tblGrid>
        <w:gridCol w:w="2823"/>
        <w:gridCol w:w="2989"/>
        <w:gridCol w:w="3380"/>
      </w:tblGrid>
      <w:tr w:rsidR="00C52516" w:rsidTr="00341B55">
        <w:trPr>
          <w:trHeight w:val="976"/>
        </w:trPr>
        <w:tc>
          <w:tcPr>
            <w:tcW w:w="28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right="54" w:firstLine="23"/>
            </w:pPr>
            <w:r>
              <w:rPr>
                <w:color w:val="000000"/>
                <w:sz w:val="14"/>
              </w:rPr>
              <w:t>Descripción de la metodología utilizada para la constitución del Plan (consultas, foros, sectores sociales para la elaboración del Plan)</w:t>
            </w:r>
          </w:p>
        </w:tc>
        <w:tc>
          <w:tcPr>
            <w:tcW w:w="298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última modificación, en el Diario</w:t>
            </w:r>
          </w:p>
          <w:p w:rsidR="00C52516" w:rsidRDefault="00C52516" w:rsidP="00970B3A">
            <w:pPr>
              <w:spacing w:line="224" w:lineRule="auto"/>
              <w:jc w:val="center"/>
            </w:pPr>
            <w:r>
              <w:rPr>
                <w:color w:val="000000"/>
                <w:sz w:val="14"/>
              </w:rPr>
              <w:t>Oficial de la Federación, periódico o gaceta oficial, en su caso, expresada en el formato</w:t>
            </w:r>
          </w:p>
          <w:p w:rsidR="00C52516" w:rsidRDefault="00C52516" w:rsidP="00970B3A">
            <w:pPr>
              <w:spacing w:line="259" w:lineRule="auto"/>
              <w:jc w:val="center"/>
            </w:pPr>
            <w:r>
              <w:rPr>
                <w:color w:val="000000"/>
                <w:sz w:val="14"/>
              </w:rPr>
              <w:t>día/mes/año</w:t>
            </w:r>
          </w:p>
        </w:tc>
        <w:tc>
          <w:tcPr>
            <w:tcW w:w="338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al Programa correspondiente, publicado en el Diario Oficial de la Federación, periódico o gaceta oficial que corresponda</w:t>
            </w:r>
          </w:p>
          <w:p w:rsidR="00C52516" w:rsidRDefault="00C52516" w:rsidP="00970B3A">
            <w:pPr>
              <w:spacing w:line="259" w:lineRule="auto"/>
              <w:jc w:val="center"/>
            </w:pPr>
            <w:r>
              <w:rPr>
                <w:color w:val="000000"/>
                <w:sz w:val="14"/>
              </w:rPr>
              <w:t>completo y vigente</w:t>
            </w:r>
          </w:p>
        </w:tc>
      </w:tr>
    </w:tbl>
    <w:p w:rsidR="00C52516" w:rsidRDefault="00C52516" w:rsidP="00C52516">
      <w:pPr>
        <w:spacing w:line="259" w:lineRule="auto"/>
        <w:ind w:left="429" w:right="1536"/>
      </w:pPr>
      <w:r>
        <w:rPr>
          <w:color w:val="000000"/>
          <w:sz w:val="16"/>
        </w:rPr>
        <w:t xml:space="preserve">Periodo de actualización de la información: </w:t>
      </w:r>
      <w:proofErr w:type="gramStart"/>
      <w:r>
        <w:rPr>
          <w:color w:val="000000"/>
          <w:sz w:val="16"/>
        </w:rPr>
        <w:t>sexenal para el Poder Ejecutivo Federal, entidades federativas y el Gobierno de la Ciudad de México;</w:t>
      </w:r>
      <w:proofErr w:type="gramEnd"/>
      <w:r>
        <w:rPr>
          <w:color w:val="000000"/>
          <w:sz w:val="16"/>
        </w:rPr>
        <w:t xml:space="preserve"> trianual para los municipios (Ayuntamientos)</w:t>
      </w:r>
    </w:p>
    <w:p w:rsidR="00C52516" w:rsidRDefault="00C52516" w:rsidP="00C52516">
      <w:pPr>
        <w:spacing w:line="253" w:lineRule="auto"/>
        <w:ind w:left="444" w:right="6965"/>
      </w:pPr>
      <w:r>
        <w:rPr>
          <w:sz w:val="16"/>
        </w:rPr>
        <w:t>Fecha de actualización: día/mes/año Fecha de validación: día/mes/año</w:t>
      </w:r>
    </w:p>
    <w:p w:rsidR="00C52516" w:rsidRDefault="00C52516" w:rsidP="00C52516">
      <w:pPr>
        <w:spacing w:after="137" w:line="253" w:lineRule="auto"/>
        <w:ind w:left="438" w:right="21"/>
      </w:pPr>
      <w:r>
        <w:rPr>
          <w:sz w:val="16"/>
        </w:rPr>
        <w:t>Área(s) o unidad(es) administrativa(s) que genera(n) o posee(n) la información: ______________</w:t>
      </w:r>
    </w:p>
    <w:p w:rsidR="00C52516" w:rsidRPr="00341B55" w:rsidRDefault="00C52516" w:rsidP="00341B55">
      <w:pPr>
        <w:spacing w:after="78"/>
        <w:ind w:left="1368" w:right="12"/>
        <w:jc w:val="both"/>
        <w:rPr>
          <w:sz w:val="18"/>
          <w:szCs w:val="18"/>
        </w:rPr>
      </w:pPr>
      <w:r w:rsidRPr="00341B55">
        <w:rPr>
          <w:sz w:val="18"/>
          <w:szCs w:val="18"/>
        </w:rPr>
        <w:t>b)          El presupuesto de egresos y las fórmulas de distribución de los recursos otorgados</w:t>
      </w:r>
    </w:p>
    <w:p w:rsidR="00C52516" w:rsidRPr="00341B55" w:rsidRDefault="00C52516" w:rsidP="00341B55">
      <w:pPr>
        <w:ind w:left="12" w:right="12"/>
        <w:jc w:val="both"/>
        <w:rPr>
          <w:sz w:val="18"/>
          <w:szCs w:val="18"/>
        </w:rPr>
      </w:pPr>
      <w:r w:rsidRPr="00341B55">
        <w:rPr>
          <w:sz w:val="18"/>
          <w:szCs w:val="18"/>
        </w:rPr>
        <w:t>La publicación global y específica (por gasto) del presupuesto de egresos por parte del Poder Ejecutivo Federal, de las entidades Federativas, el Gobierno de la Ciudad de México y los municipios, así como la manera en que será asignado (fórmulas) permitirá a la ciudadanía conocer cuánto y cómo será gastado el presupuesto asignado en cada uno de los rubros de la administración pública durante un ejercicio fiscal y mediante ello estimar la relevancia de cada una de las políticas públicas y la disciplina de gastos emprendida por los Poderes Ejecutivos.</w:t>
      </w:r>
    </w:p>
    <w:p w:rsidR="00C52516" w:rsidRPr="00341B55" w:rsidRDefault="00C52516" w:rsidP="00341B55">
      <w:pPr>
        <w:spacing w:after="132"/>
        <w:ind w:left="12" w:right="12"/>
        <w:jc w:val="both"/>
        <w:rPr>
          <w:sz w:val="18"/>
          <w:szCs w:val="18"/>
        </w:rPr>
      </w:pPr>
      <w:r w:rsidRPr="00341B55">
        <w:rPr>
          <w:sz w:val="18"/>
          <w:szCs w:val="18"/>
        </w:rPr>
        <w:t>Para todos los casos se deberá exponer la información en por lo menos tres rubros:</w:t>
      </w:r>
    </w:p>
    <w:p w:rsidR="00C52516" w:rsidRPr="00341B55" w:rsidRDefault="00C52516" w:rsidP="00341B55">
      <w:pPr>
        <w:numPr>
          <w:ilvl w:val="0"/>
          <w:numId w:val="45"/>
        </w:numPr>
        <w:spacing w:after="133" w:line="249" w:lineRule="auto"/>
        <w:ind w:left="1421" w:right="12" w:hanging="425"/>
        <w:jc w:val="both"/>
        <w:rPr>
          <w:sz w:val="18"/>
          <w:szCs w:val="18"/>
        </w:rPr>
      </w:pPr>
      <w:r w:rsidRPr="00341B55">
        <w:rPr>
          <w:sz w:val="18"/>
          <w:szCs w:val="18"/>
        </w:rPr>
        <w:t>Gasto programable: son las erogaciones destinadas para cubrir el costo directo de la administración, servicios personales, compra de recursos materiales y servicios, entre otros.</w:t>
      </w:r>
    </w:p>
    <w:p w:rsidR="00C52516" w:rsidRPr="00341B55" w:rsidRDefault="00C52516" w:rsidP="00341B55">
      <w:pPr>
        <w:numPr>
          <w:ilvl w:val="0"/>
          <w:numId w:val="45"/>
        </w:numPr>
        <w:spacing w:after="126" w:line="249" w:lineRule="auto"/>
        <w:ind w:left="1430" w:right="12" w:hanging="425"/>
        <w:jc w:val="both"/>
        <w:rPr>
          <w:sz w:val="18"/>
          <w:szCs w:val="18"/>
        </w:rPr>
      </w:pPr>
      <w:r w:rsidRPr="00341B55">
        <w:rPr>
          <w:sz w:val="18"/>
          <w:szCs w:val="18"/>
        </w:rPr>
        <w:t>Gasto no programable: recursos destinados para la construcción de obras públicas, así como de bienes adquiridos para su conservación y los utilizados en inversiones financieras y que no corresponden directamente a los programas para proveer bienes y servicios públicos a la población.</w:t>
      </w:r>
    </w:p>
    <w:p w:rsidR="00C52516" w:rsidRPr="00341B55" w:rsidRDefault="00C52516" w:rsidP="00341B55">
      <w:pPr>
        <w:numPr>
          <w:ilvl w:val="0"/>
          <w:numId w:val="45"/>
        </w:numPr>
        <w:spacing w:after="103" w:line="244" w:lineRule="auto"/>
        <w:ind w:left="-5" w:right="12" w:hanging="425"/>
        <w:jc w:val="both"/>
        <w:rPr>
          <w:sz w:val="18"/>
          <w:szCs w:val="18"/>
        </w:rPr>
      </w:pPr>
      <w:r w:rsidRPr="00341B55">
        <w:rPr>
          <w:sz w:val="18"/>
          <w:szCs w:val="18"/>
        </w:rPr>
        <w:t xml:space="preserve">Deuda pública: es decir recursos destinados al cumplimiento de los compromisos financieros obtenidos bajo cualquier operación, ya sea durante la administración presente o administraciones anteriores. </w:t>
      </w:r>
      <w:proofErr w:type="gramStart"/>
      <w:r w:rsidRPr="00341B55">
        <w:rPr>
          <w:sz w:val="18"/>
          <w:szCs w:val="18"/>
        </w:rPr>
        <w:t>Para el caso del Poder Ejecutivo Federal, la Secretaría de Hacienda y Crédito Público (SHCP) es el sujeto obligado que elabora y coordina el Presupuesto de Egresos y, por tanto, quien deberá publicar y actualizar la información en su sitio de Internet y en la Plataforma Nacional de Transparencia;</w:t>
      </w:r>
      <w:proofErr w:type="gramEnd"/>
      <w:r w:rsidRPr="00341B55">
        <w:rPr>
          <w:sz w:val="18"/>
          <w:szCs w:val="18"/>
        </w:rPr>
        <w:t xml:space="preserve"> el resto de los sujetos obligados que integran el Poder Ejecutivo publicarán la siguiente leyenda:</w:t>
      </w:r>
    </w:p>
    <w:p w:rsidR="00C52516" w:rsidRPr="00341B55" w:rsidRDefault="00C52516" w:rsidP="00341B55">
      <w:pPr>
        <w:ind w:left="294" w:right="12"/>
        <w:jc w:val="both"/>
        <w:rPr>
          <w:sz w:val="18"/>
          <w:szCs w:val="18"/>
        </w:rPr>
      </w:pPr>
      <w:r w:rsidRPr="00341B55">
        <w:rPr>
          <w:sz w:val="18"/>
          <w:szCs w:val="18"/>
        </w:rPr>
        <w:t>"La publicación y actualización de la información está a cargo de &lt;&lt;sujeto obligado&gt;&gt;."</w:t>
      </w:r>
    </w:p>
    <w:p w:rsidR="00C52516" w:rsidRPr="00341B55" w:rsidRDefault="00C52516" w:rsidP="00341B55">
      <w:pPr>
        <w:ind w:left="10" w:right="12"/>
        <w:jc w:val="both"/>
        <w:rPr>
          <w:sz w:val="18"/>
          <w:szCs w:val="18"/>
        </w:rPr>
      </w:pPr>
      <w:r w:rsidRPr="00341B55">
        <w:rPr>
          <w:sz w:val="18"/>
          <w:szCs w:val="18"/>
        </w:rPr>
        <w:t>Asimismo, agregarán un hipervínculo al sitio de Internet del sujeto obligado que hayan referido.</w:t>
      </w:r>
    </w:p>
    <w:p w:rsidR="00C52516" w:rsidRPr="00341B55" w:rsidRDefault="00C52516" w:rsidP="00341B55">
      <w:pPr>
        <w:ind w:left="10" w:right="12"/>
        <w:jc w:val="both"/>
        <w:rPr>
          <w:sz w:val="18"/>
          <w:szCs w:val="18"/>
        </w:rPr>
      </w:pPr>
      <w:r w:rsidRPr="00341B55">
        <w:rPr>
          <w:sz w:val="18"/>
          <w:szCs w:val="18"/>
        </w:rPr>
        <w:t>Por su parte las entidades federativas, a través de su Secretaría de Finanzas (o equivalente), serán las que doten de la información sobre los egresos de todas sus Secretarías Estatales. En el caso de los Ayuntamientos deberá ser la Presidencia municipal (apoyada por la Comisión de Hacienda, Tesorero Municipal y/o Contralor Municipal).</w:t>
      </w:r>
    </w:p>
    <w:p w:rsidR="00C52516" w:rsidRPr="00341B55" w:rsidRDefault="00C52516" w:rsidP="00341B55">
      <w:pPr>
        <w:spacing w:line="365" w:lineRule="auto"/>
        <w:ind w:left="10" w:right="951"/>
        <w:jc w:val="both"/>
        <w:rPr>
          <w:sz w:val="18"/>
          <w:szCs w:val="18"/>
        </w:rPr>
      </w:pPr>
      <w:r w:rsidRPr="00341B55">
        <w:rPr>
          <w:sz w:val="18"/>
          <w:szCs w:val="18"/>
        </w:rPr>
        <w:t xml:space="preserve">____________________________________________________________________________________ </w:t>
      </w:r>
    </w:p>
    <w:p w:rsidR="00C52516" w:rsidRPr="00341B55" w:rsidRDefault="00C52516" w:rsidP="00341B55">
      <w:pPr>
        <w:spacing w:line="365" w:lineRule="auto"/>
        <w:ind w:left="10" w:right="951"/>
        <w:jc w:val="both"/>
        <w:rPr>
          <w:sz w:val="18"/>
          <w:szCs w:val="18"/>
        </w:rPr>
      </w:pPr>
      <w:r w:rsidRPr="00341B55">
        <w:rPr>
          <w:sz w:val="18"/>
          <w:szCs w:val="18"/>
        </w:rPr>
        <w:t>Periodo de actualización: anual</w:t>
      </w:r>
    </w:p>
    <w:p w:rsidR="00C52516" w:rsidRPr="00341B55" w:rsidRDefault="00C52516" w:rsidP="00341B55">
      <w:pPr>
        <w:ind w:left="10" w:right="12"/>
        <w:jc w:val="both"/>
        <w:rPr>
          <w:sz w:val="18"/>
          <w:szCs w:val="18"/>
        </w:rPr>
      </w:pPr>
      <w:r w:rsidRPr="00341B55">
        <w:rPr>
          <w:sz w:val="18"/>
          <w:szCs w:val="18"/>
        </w:rPr>
        <w:t>Conservar en el sitio de Internet: información vigente y la correspondiente a todos los ejercicios de la administración en curso, y por lo menos dos administraciones anteriores</w:t>
      </w:r>
    </w:p>
    <w:p w:rsidR="00C52516" w:rsidRPr="00341B55" w:rsidRDefault="00C52516" w:rsidP="00341B55">
      <w:pPr>
        <w:spacing w:after="7"/>
        <w:ind w:left="10" w:right="12"/>
        <w:jc w:val="both"/>
        <w:rPr>
          <w:sz w:val="18"/>
          <w:szCs w:val="18"/>
        </w:rPr>
      </w:pPr>
      <w:r w:rsidRPr="00341B55">
        <w:rPr>
          <w:sz w:val="18"/>
          <w:szCs w:val="18"/>
        </w:rPr>
        <w:t>Aplica a: todos los sujetos obligados que integran los Poderes Ejecutivos Federal, de las entidades federativas y municipales</w:t>
      </w:r>
    </w:p>
    <w:p w:rsidR="00C52516" w:rsidRPr="00341B55" w:rsidRDefault="00C52516" w:rsidP="00341B55">
      <w:pPr>
        <w:spacing w:after="2" w:line="259" w:lineRule="auto"/>
        <w:jc w:val="both"/>
        <w:rPr>
          <w:sz w:val="18"/>
          <w:szCs w:val="18"/>
        </w:rPr>
      </w:pPr>
      <w:r w:rsidRPr="00341B55">
        <w:rPr>
          <w:rFonts w:ascii="Calibri" w:eastAsia="Calibri" w:hAnsi="Calibri" w:cs="Calibri"/>
          <w:noProof/>
          <w:color w:val="000000"/>
          <w:sz w:val="18"/>
          <w:szCs w:val="18"/>
          <w:lang w:val="es-MX" w:eastAsia="es-MX"/>
        </w:rPr>
        <mc:AlternateContent>
          <mc:Choice Requires="wpg">
            <w:drawing>
              <wp:inline distT="0" distB="0" distL="0" distR="0" wp14:anchorId="31DE3FCC" wp14:editId="36424C1A">
                <wp:extent cx="6628833" cy="19000"/>
                <wp:effectExtent l="0" t="0" r="0" b="0"/>
                <wp:docPr id="448828" name="Group 448828"/>
                <wp:cNvGraphicFramePr/>
                <a:graphic xmlns:a="http://schemas.openxmlformats.org/drawingml/2006/main">
                  <a:graphicData uri="http://schemas.microsoft.com/office/word/2010/wordprocessingGroup">
                    <wpg:wgp>
                      <wpg:cNvGrpSpPr/>
                      <wpg:grpSpPr>
                        <a:xfrm>
                          <a:off x="0" y="0"/>
                          <a:ext cx="6628833" cy="19000"/>
                          <a:chOff x="0" y="0"/>
                          <a:chExt cx="6628833" cy="19000"/>
                        </a:xfrm>
                      </wpg:grpSpPr>
                      <wps:wsp>
                        <wps:cNvPr id="509622" name="Shape 509622"/>
                        <wps:cNvSpPr/>
                        <wps:spPr>
                          <a:xfrm>
                            <a:off x="0" y="0"/>
                            <a:ext cx="6628833" cy="19000"/>
                          </a:xfrm>
                          <a:custGeom>
                            <a:avLst/>
                            <a:gdLst/>
                            <a:ahLst/>
                            <a:cxnLst/>
                            <a:rect l="0" t="0" r="0" b="0"/>
                            <a:pathLst>
                              <a:path w="6628833" h="19000">
                                <a:moveTo>
                                  <a:pt x="0" y="0"/>
                                </a:moveTo>
                                <a:lnTo>
                                  <a:pt x="6628833" y="0"/>
                                </a:lnTo>
                                <a:lnTo>
                                  <a:pt x="6628833" y="19000"/>
                                </a:lnTo>
                                <a:lnTo>
                                  <a:pt x="0" y="190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A2D6638" id="Group 448828" o:spid="_x0000_s1026" style="width:521.95pt;height:1.5pt;mso-position-horizontal-relative:char;mso-position-vertical-relative:line" coordsize="6628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">
                <v:shape id="Shape 509622" o:spid="_x0000_s1027" style="position:absolute;width:66288;height:190;visibility:visible;mso-wrap-style:square;v-text-anchor:top" coordsize="6628833,19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" path="m,l6628833,r,19000l,19000,,e" fillcolor="black" stroked="f" strokeweight="0">
                  <v:stroke miterlimit="1" joinstyle="miter"/>
                  <v:path arrowok="t" textboxrect="0,0,6628833,19000"/>
                </v:shape>
                <w10:anchorlock/>
              </v:group>
            </w:pict>
          </mc:Fallback>
        </mc:AlternateContent>
      </w:r>
    </w:p>
    <w:p w:rsidR="00C52516" w:rsidRPr="00341B55" w:rsidRDefault="00C52516" w:rsidP="00341B55">
      <w:pPr>
        <w:ind w:left="10" w:right="12"/>
        <w:jc w:val="both"/>
        <w:rPr>
          <w:sz w:val="18"/>
          <w:szCs w:val="18"/>
        </w:rPr>
      </w:pPr>
    </w:p>
    <w:p w:rsidR="00C52516" w:rsidRPr="00341B55" w:rsidRDefault="00C52516" w:rsidP="00341B55">
      <w:pPr>
        <w:ind w:left="10" w:right="12"/>
        <w:jc w:val="both"/>
        <w:rPr>
          <w:sz w:val="18"/>
          <w:szCs w:val="18"/>
        </w:rPr>
      </w:pPr>
      <w:r w:rsidRPr="00341B55">
        <w:rPr>
          <w:sz w:val="18"/>
          <w:szCs w:val="18"/>
        </w:rPr>
        <w:t>Criterios sustantivos de contenido</w:t>
      </w:r>
    </w:p>
    <w:p w:rsidR="00C52516" w:rsidRPr="00341B55" w:rsidRDefault="00C52516" w:rsidP="00341B55">
      <w:pPr>
        <w:ind w:left="580" w:right="12"/>
        <w:jc w:val="both"/>
        <w:rPr>
          <w:sz w:val="18"/>
          <w:szCs w:val="18"/>
        </w:rPr>
      </w:pPr>
      <w:r w:rsidRPr="00341B55">
        <w:rPr>
          <w:sz w:val="18"/>
          <w:szCs w:val="18"/>
        </w:rPr>
        <w:lastRenderedPageBreak/>
        <w:t>Respecto a la información que deberán publicar los sujetos obligados que integran el Poder Ejecutivo publicarán la siguiente leyenda e hipervínculo:</w:t>
      </w:r>
    </w:p>
    <w:p w:rsidR="00C52516" w:rsidRPr="00341B55" w:rsidRDefault="00C52516" w:rsidP="00341B55">
      <w:pPr>
        <w:ind w:left="580" w:right="12"/>
        <w:jc w:val="both"/>
        <w:rPr>
          <w:sz w:val="18"/>
          <w:szCs w:val="18"/>
        </w:rPr>
      </w:pPr>
      <w:r w:rsidRPr="00341B55">
        <w:rPr>
          <w:sz w:val="18"/>
          <w:szCs w:val="18"/>
        </w:rPr>
        <w:t>Criterio 1      Leyenda: "La publicación y actualización de la información está a cargo de &lt;&lt;sujeto obligado&gt;&gt;."</w:t>
      </w:r>
    </w:p>
    <w:p w:rsidR="00C52516" w:rsidRPr="00341B55" w:rsidRDefault="00C52516" w:rsidP="00341B55">
      <w:pPr>
        <w:ind w:left="580" w:right="12"/>
        <w:jc w:val="both"/>
        <w:rPr>
          <w:sz w:val="18"/>
          <w:szCs w:val="18"/>
        </w:rPr>
      </w:pPr>
      <w:r w:rsidRPr="00341B55">
        <w:rPr>
          <w:sz w:val="18"/>
          <w:szCs w:val="18"/>
        </w:rPr>
        <w:t>Criterio 2      Hipervínculo al portal de transparencia del sujeto obligado que hayan referido</w:t>
      </w:r>
    </w:p>
    <w:p w:rsidR="00C52516" w:rsidRPr="00341B55" w:rsidRDefault="00C52516" w:rsidP="00341B55">
      <w:pPr>
        <w:spacing w:after="129"/>
        <w:ind w:left="580" w:right="12"/>
        <w:jc w:val="both"/>
        <w:rPr>
          <w:sz w:val="18"/>
          <w:szCs w:val="18"/>
        </w:rPr>
      </w:pPr>
      <w:r w:rsidRPr="00341B55">
        <w:rPr>
          <w:sz w:val="18"/>
          <w:szCs w:val="18"/>
        </w:rPr>
        <w:t>La información correspondiente a los Presupuestos de Egresos deberá contener los siguientes datos:</w:t>
      </w:r>
    </w:p>
    <w:p w:rsidR="00C52516" w:rsidRPr="00341B55" w:rsidRDefault="00C52516" w:rsidP="00341B55">
      <w:pPr>
        <w:ind w:left="580" w:right="12"/>
        <w:jc w:val="both"/>
        <w:rPr>
          <w:sz w:val="18"/>
          <w:szCs w:val="18"/>
        </w:rPr>
      </w:pPr>
      <w:r w:rsidRPr="00341B55">
        <w:rPr>
          <w:sz w:val="18"/>
          <w:szCs w:val="18"/>
        </w:rPr>
        <w:t>Criterio 3      Ejercicio</w:t>
      </w:r>
    </w:p>
    <w:p w:rsidR="00C52516" w:rsidRPr="00341B55" w:rsidRDefault="00C52516" w:rsidP="00341B55">
      <w:pPr>
        <w:ind w:left="580" w:right="12"/>
        <w:jc w:val="both"/>
        <w:rPr>
          <w:sz w:val="18"/>
          <w:szCs w:val="18"/>
        </w:rPr>
      </w:pPr>
      <w:r w:rsidRPr="00341B55">
        <w:rPr>
          <w:sz w:val="18"/>
          <w:szCs w:val="18"/>
        </w:rPr>
        <w:t>Criterio 4      Presupuesto anual asignado (gasto programable autorizado) al sujeto obligado</w:t>
      </w:r>
    </w:p>
    <w:p w:rsidR="00C52516" w:rsidRPr="00341B55" w:rsidRDefault="00C52516" w:rsidP="00341B55">
      <w:pPr>
        <w:spacing w:after="133"/>
        <w:ind w:left="1705" w:right="12" w:hanging="1135"/>
        <w:jc w:val="both"/>
        <w:rPr>
          <w:sz w:val="18"/>
          <w:szCs w:val="18"/>
        </w:rPr>
      </w:pPr>
      <w:r w:rsidRPr="00341B55">
        <w:rPr>
          <w:sz w:val="18"/>
          <w:szCs w:val="18"/>
        </w:rPr>
        <w:t>Criterio 5      Presupuesto por capítulo de gasto (con base en el Clasificador por Objeto de Gasto que le corresponda al sujeto obligado)</w:t>
      </w:r>
    </w:p>
    <w:p w:rsidR="00C52516" w:rsidRPr="00341B55" w:rsidRDefault="00C52516" w:rsidP="00341B55">
      <w:pPr>
        <w:ind w:left="580" w:right="12"/>
        <w:jc w:val="both"/>
        <w:rPr>
          <w:sz w:val="18"/>
          <w:szCs w:val="18"/>
        </w:rPr>
      </w:pPr>
      <w:r w:rsidRPr="00341B55">
        <w:rPr>
          <w:sz w:val="18"/>
          <w:szCs w:val="18"/>
        </w:rPr>
        <w:t>Criterio 6      Criterios de gasto que deben observarse en la administración de los recursos públicos</w:t>
      </w:r>
    </w:p>
    <w:p w:rsidR="00C52516" w:rsidRPr="00341B55" w:rsidRDefault="00C52516" w:rsidP="00341B55">
      <w:pPr>
        <w:ind w:left="580" w:right="12"/>
        <w:jc w:val="both"/>
        <w:rPr>
          <w:sz w:val="18"/>
          <w:szCs w:val="18"/>
        </w:rPr>
      </w:pPr>
      <w:r w:rsidRPr="00341B55">
        <w:rPr>
          <w:sz w:val="18"/>
          <w:szCs w:val="18"/>
        </w:rPr>
        <w:t>Criterio 7      Hipervínculo al Presupuesto de Egresos de la Federación</w:t>
      </w:r>
    </w:p>
    <w:p w:rsidR="00C52516" w:rsidRPr="00341B55" w:rsidRDefault="00C52516" w:rsidP="00341B55">
      <w:pPr>
        <w:ind w:left="580" w:right="12"/>
        <w:jc w:val="both"/>
        <w:rPr>
          <w:sz w:val="18"/>
          <w:szCs w:val="18"/>
        </w:rPr>
      </w:pPr>
      <w:r w:rsidRPr="00341B55">
        <w:rPr>
          <w:sz w:val="18"/>
          <w:szCs w:val="18"/>
        </w:rPr>
        <w:t>Criterio 8      Hipervínculo al Decreto de Presupuesto de Egresos de la Entidad Federativa</w:t>
      </w:r>
    </w:p>
    <w:p w:rsidR="00C52516" w:rsidRPr="00341B55" w:rsidRDefault="00C52516" w:rsidP="00341B55">
      <w:pPr>
        <w:ind w:left="1705" w:right="12" w:hanging="1135"/>
        <w:jc w:val="both"/>
        <w:rPr>
          <w:sz w:val="18"/>
          <w:szCs w:val="18"/>
        </w:rPr>
      </w:pPr>
      <w:r w:rsidRPr="00341B55">
        <w:rPr>
          <w:sz w:val="18"/>
          <w:szCs w:val="18"/>
        </w:rPr>
        <w:t>Criterio 9      Hipervínculo a la "Versión Ciudadana" del Presupuesto de Egresos de la Federación, que elabora la Secretaría de Hacienda y Crédito Público</w:t>
      </w:r>
    </w:p>
    <w:p w:rsidR="00C52516" w:rsidRPr="00341B55" w:rsidRDefault="00C52516" w:rsidP="00341B55">
      <w:pPr>
        <w:ind w:left="580" w:right="12"/>
        <w:jc w:val="both"/>
        <w:rPr>
          <w:sz w:val="18"/>
          <w:szCs w:val="18"/>
        </w:rPr>
      </w:pPr>
      <w:r w:rsidRPr="00341B55">
        <w:rPr>
          <w:sz w:val="18"/>
          <w:szCs w:val="18"/>
        </w:rPr>
        <w:t>Respecto al presupuesto de egresos de cada sujeto obligado deberá publicar lo siguiente:</w:t>
      </w:r>
    </w:p>
    <w:p w:rsidR="00C52516" w:rsidRPr="00341B55" w:rsidRDefault="00C52516" w:rsidP="00341B55">
      <w:pPr>
        <w:ind w:left="580" w:right="12"/>
        <w:jc w:val="both"/>
        <w:rPr>
          <w:sz w:val="18"/>
          <w:szCs w:val="18"/>
        </w:rPr>
      </w:pPr>
      <w:r w:rsidRPr="00341B55">
        <w:rPr>
          <w:sz w:val="18"/>
          <w:szCs w:val="18"/>
        </w:rPr>
        <w:t>Criterio 10    Denominación del sujeto obligado (catálogo)</w:t>
      </w:r>
    </w:p>
    <w:p w:rsidR="00C52516" w:rsidRPr="00341B55" w:rsidRDefault="00C52516" w:rsidP="00341B55">
      <w:pPr>
        <w:ind w:left="580" w:right="12"/>
        <w:jc w:val="both"/>
        <w:rPr>
          <w:sz w:val="18"/>
          <w:szCs w:val="18"/>
        </w:rPr>
      </w:pPr>
      <w:r w:rsidRPr="00341B55">
        <w:rPr>
          <w:sz w:val="18"/>
          <w:szCs w:val="18"/>
        </w:rPr>
        <w:t>Criterio 11    Monto total entregado al sujeto obligado</w:t>
      </w:r>
    </w:p>
    <w:p w:rsidR="00C52516" w:rsidRPr="00341B55" w:rsidRDefault="00C52516" w:rsidP="00341B55">
      <w:pPr>
        <w:ind w:left="580" w:right="12"/>
        <w:jc w:val="both"/>
        <w:rPr>
          <w:sz w:val="18"/>
          <w:szCs w:val="18"/>
        </w:rPr>
      </w:pPr>
      <w:r w:rsidRPr="00341B55">
        <w:rPr>
          <w:sz w:val="18"/>
          <w:szCs w:val="18"/>
        </w:rPr>
        <w:t>Criterio 12    Monto asignado a gasto corriente</w:t>
      </w:r>
    </w:p>
    <w:p w:rsidR="00C52516" w:rsidRPr="00341B55" w:rsidRDefault="00C52516" w:rsidP="00341B55">
      <w:pPr>
        <w:ind w:left="580" w:right="12"/>
        <w:jc w:val="both"/>
        <w:rPr>
          <w:sz w:val="18"/>
          <w:szCs w:val="18"/>
        </w:rPr>
      </w:pPr>
      <w:r w:rsidRPr="00341B55">
        <w:rPr>
          <w:sz w:val="18"/>
          <w:szCs w:val="18"/>
        </w:rPr>
        <w:t>Criterio 13    Monto asignado a gasto de inversión</w:t>
      </w:r>
    </w:p>
    <w:p w:rsidR="00C52516" w:rsidRPr="00341B55" w:rsidRDefault="00C52516" w:rsidP="00341B55">
      <w:pPr>
        <w:ind w:left="580" w:right="12"/>
        <w:jc w:val="both"/>
        <w:rPr>
          <w:sz w:val="18"/>
          <w:szCs w:val="18"/>
        </w:rPr>
      </w:pPr>
      <w:r w:rsidRPr="00341B55">
        <w:rPr>
          <w:sz w:val="18"/>
          <w:szCs w:val="18"/>
        </w:rPr>
        <w:t>Criterio 14    Monto asignado a pagar deuda pública</w:t>
      </w:r>
    </w:p>
    <w:p w:rsidR="00C52516" w:rsidRPr="00341B55" w:rsidRDefault="00C52516" w:rsidP="00341B55">
      <w:pPr>
        <w:ind w:left="1705" w:right="12" w:hanging="1135"/>
        <w:jc w:val="both"/>
        <w:rPr>
          <w:sz w:val="18"/>
          <w:szCs w:val="18"/>
        </w:rPr>
      </w:pPr>
      <w:r w:rsidRPr="00341B55">
        <w:rPr>
          <w:sz w:val="18"/>
          <w:szCs w:val="18"/>
        </w:rPr>
        <w:t>Criterio 15    Hipervínculo a la(s) fórmula(s) de distribución del presupuesto usadas en el Presupuesto de Egresos respectivo, (en su caso)</w:t>
      </w:r>
    </w:p>
    <w:p w:rsidR="00C52516" w:rsidRPr="00341B55" w:rsidRDefault="00C52516" w:rsidP="00341B55">
      <w:pPr>
        <w:ind w:left="10" w:right="12"/>
        <w:jc w:val="both"/>
        <w:rPr>
          <w:sz w:val="18"/>
          <w:szCs w:val="18"/>
        </w:rPr>
      </w:pPr>
      <w:r w:rsidRPr="00341B55">
        <w:rPr>
          <w:sz w:val="18"/>
          <w:szCs w:val="18"/>
        </w:rPr>
        <w:t>Criterios adjetivos de actualización</w:t>
      </w:r>
    </w:p>
    <w:p w:rsidR="00C52516" w:rsidRPr="00341B55" w:rsidRDefault="00C52516" w:rsidP="00341B55">
      <w:pPr>
        <w:ind w:left="580" w:right="12"/>
        <w:jc w:val="both"/>
        <w:rPr>
          <w:sz w:val="18"/>
          <w:szCs w:val="18"/>
        </w:rPr>
      </w:pPr>
      <w:r w:rsidRPr="00341B55">
        <w:rPr>
          <w:sz w:val="18"/>
          <w:szCs w:val="18"/>
        </w:rPr>
        <w:t>Criterio 16    Periodo de actualización de la información: anual</w:t>
      </w:r>
    </w:p>
    <w:p w:rsidR="00C52516" w:rsidRPr="00341B55" w:rsidRDefault="00C52516" w:rsidP="00341B55">
      <w:pPr>
        <w:spacing w:after="28" w:line="370" w:lineRule="auto"/>
        <w:ind w:left="1705" w:right="1670" w:hanging="1135"/>
        <w:jc w:val="both"/>
        <w:rPr>
          <w:sz w:val="18"/>
          <w:szCs w:val="18"/>
        </w:rPr>
      </w:pPr>
      <w:r w:rsidRPr="00341B55">
        <w:rPr>
          <w:sz w:val="18"/>
          <w:szCs w:val="18"/>
        </w:rPr>
        <w:t>Criterio 17    La información deberá estar actualizada al periodo que corresponde de acuerdo con la Tabla de actualización y conservación de la información</w:t>
      </w:r>
    </w:p>
    <w:p w:rsidR="00C52516" w:rsidRPr="00341B55" w:rsidRDefault="00C52516" w:rsidP="00341B55">
      <w:pPr>
        <w:spacing w:after="7"/>
        <w:ind w:left="580" w:right="12"/>
        <w:jc w:val="both"/>
        <w:rPr>
          <w:sz w:val="18"/>
          <w:szCs w:val="18"/>
        </w:rPr>
      </w:pPr>
      <w:r w:rsidRPr="00341B55">
        <w:rPr>
          <w:sz w:val="18"/>
          <w:szCs w:val="18"/>
        </w:rPr>
        <w:t>Criterio 18    Conservar en el sitio de Internet y a través de la Plataforma Nacional la información de acuerdo con la</w:t>
      </w:r>
    </w:p>
    <w:p w:rsidR="00C52516" w:rsidRPr="00341B55" w:rsidRDefault="00C52516" w:rsidP="00341B55">
      <w:pPr>
        <w:spacing w:after="47" w:line="348" w:lineRule="auto"/>
        <w:ind w:left="751" w:right="3405" w:firstLine="952"/>
        <w:jc w:val="both"/>
        <w:rPr>
          <w:sz w:val="18"/>
          <w:szCs w:val="18"/>
        </w:rPr>
      </w:pPr>
      <w:r w:rsidRPr="00341B55">
        <w:rPr>
          <w:sz w:val="18"/>
          <w:szCs w:val="18"/>
        </w:rPr>
        <w:t>Tabla de actualización y conservación de la información adjetivos de confiabilidad</w:t>
      </w:r>
    </w:p>
    <w:p w:rsidR="00C52516" w:rsidRPr="00341B55" w:rsidRDefault="00C52516" w:rsidP="00341B55">
      <w:pPr>
        <w:ind w:left="1705" w:right="12" w:hanging="1135"/>
        <w:jc w:val="both"/>
        <w:rPr>
          <w:sz w:val="18"/>
          <w:szCs w:val="18"/>
        </w:rPr>
      </w:pPr>
      <w:r w:rsidRPr="00341B55">
        <w:rPr>
          <w:sz w:val="18"/>
          <w:szCs w:val="18"/>
        </w:rPr>
        <w:t>Criterio 19    Área(s) o unidad(es) administrativa(s) que genera(n) o posee(n) la información respectiva y son responsables de publicarla y actualizarla</w:t>
      </w:r>
    </w:p>
    <w:p w:rsidR="00C52516" w:rsidRPr="00341B55" w:rsidRDefault="00C52516" w:rsidP="00341B55">
      <w:pPr>
        <w:spacing w:after="133"/>
        <w:ind w:left="1705" w:right="12" w:hanging="1135"/>
        <w:jc w:val="both"/>
        <w:rPr>
          <w:sz w:val="18"/>
          <w:szCs w:val="18"/>
        </w:rPr>
      </w:pPr>
      <w:r w:rsidRPr="00341B55">
        <w:rPr>
          <w:sz w:val="18"/>
          <w:szCs w:val="18"/>
        </w:rPr>
        <w:t>Criterio 20    Fecha de actualización de la información publicada con el formato día/mes/año (por ej. 31/Marzo/2016)</w:t>
      </w:r>
    </w:p>
    <w:p w:rsidR="00C52516" w:rsidRPr="00341B55" w:rsidRDefault="00C52516" w:rsidP="00341B55">
      <w:pPr>
        <w:spacing w:after="62" w:line="251" w:lineRule="auto"/>
        <w:ind w:left="14"/>
        <w:jc w:val="both"/>
        <w:rPr>
          <w:sz w:val="18"/>
          <w:szCs w:val="18"/>
        </w:rPr>
      </w:pPr>
      <w:r w:rsidRPr="00341B55">
        <w:rPr>
          <w:sz w:val="18"/>
          <w:szCs w:val="18"/>
        </w:rPr>
        <w:t>Criterio 21    Fecha de validación de la información publicada con el formato día/mes/año (por ej. 31/Marzo/2016)</w:t>
      </w:r>
    </w:p>
    <w:p w:rsidR="00C52516" w:rsidRPr="00341B55" w:rsidRDefault="00C52516" w:rsidP="00341B55">
      <w:pPr>
        <w:spacing w:after="132"/>
        <w:ind w:left="10" w:right="12"/>
        <w:jc w:val="both"/>
        <w:rPr>
          <w:sz w:val="18"/>
          <w:szCs w:val="18"/>
        </w:rPr>
      </w:pPr>
      <w:r w:rsidRPr="00341B55">
        <w:rPr>
          <w:sz w:val="18"/>
          <w:szCs w:val="18"/>
        </w:rPr>
        <w:t>Criterios adjetivos de formato</w:t>
      </w:r>
    </w:p>
    <w:p w:rsidR="00C52516" w:rsidRPr="00341B55" w:rsidRDefault="00C52516" w:rsidP="00341B55">
      <w:pPr>
        <w:spacing w:after="132"/>
        <w:ind w:left="1705" w:right="12" w:hanging="1135"/>
        <w:jc w:val="both"/>
        <w:rPr>
          <w:sz w:val="18"/>
          <w:szCs w:val="18"/>
        </w:rPr>
      </w:pPr>
      <w:r w:rsidRPr="00341B55">
        <w:rPr>
          <w:sz w:val="18"/>
          <w:szCs w:val="18"/>
        </w:rPr>
        <w:t>Criterio 22    La información publicada se organiza mediante el formato 1b, en el que se incluyen todos los campos especificados en los criterios sustantivos de contenido</w:t>
      </w:r>
    </w:p>
    <w:p w:rsidR="00C52516" w:rsidRDefault="00C52516" w:rsidP="00341B55">
      <w:pPr>
        <w:ind w:left="580" w:right="12"/>
        <w:jc w:val="both"/>
        <w:rPr>
          <w:sz w:val="18"/>
          <w:szCs w:val="18"/>
        </w:rPr>
      </w:pPr>
      <w:r w:rsidRPr="00341B55">
        <w:rPr>
          <w:sz w:val="18"/>
          <w:szCs w:val="18"/>
        </w:rPr>
        <w:t>Criterio 23    El soporte de la información permite su reutilización</w:t>
      </w:r>
    </w:p>
    <w:p w:rsidR="00C52516" w:rsidRDefault="00C52516" w:rsidP="00C52516">
      <w:pPr>
        <w:ind w:left="10" w:right="12"/>
      </w:pPr>
    </w:p>
    <w:p w:rsidR="00C52516" w:rsidRPr="00341B55" w:rsidRDefault="00C52516" w:rsidP="00C52516">
      <w:pPr>
        <w:ind w:left="10" w:right="12"/>
        <w:rPr>
          <w:sz w:val="18"/>
          <w:szCs w:val="18"/>
        </w:rPr>
      </w:pPr>
      <w:r w:rsidRPr="00341B55">
        <w:rPr>
          <w:sz w:val="18"/>
          <w:szCs w:val="18"/>
        </w:rPr>
        <w:t>Formato 1b_LGT_Art_71_Fr_Ib</w:t>
      </w:r>
    </w:p>
    <w:p w:rsidR="00C52516" w:rsidRPr="00341B55" w:rsidRDefault="00C52516" w:rsidP="00C52516">
      <w:pPr>
        <w:ind w:left="10" w:right="12"/>
        <w:rPr>
          <w:sz w:val="18"/>
          <w:szCs w:val="18"/>
        </w:rPr>
      </w:pPr>
    </w:p>
    <w:p w:rsidR="00C52516" w:rsidRPr="00341B55" w:rsidRDefault="00C52516" w:rsidP="00C52516">
      <w:pPr>
        <w:spacing w:after="6" w:line="251" w:lineRule="auto"/>
        <w:ind w:left="859" w:right="133"/>
        <w:jc w:val="center"/>
        <w:rPr>
          <w:sz w:val="18"/>
          <w:szCs w:val="18"/>
        </w:rPr>
      </w:pPr>
      <w:r w:rsidRPr="00341B55">
        <w:rPr>
          <w:sz w:val="18"/>
          <w:szCs w:val="18"/>
        </w:rPr>
        <w:t>Leyenda &lt;&lt;sujeto obligado&gt;&gt;</w:t>
      </w:r>
    </w:p>
    <w:p w:rsidR="00C52516" w:rsidRPr="00341B55" w:rsidRDefault="00C52516" w:rsidP="00C52516">
      <w:pPr>
        <w:spacing w:after="6" w:line="251" w:lineRule="auto"/>
        <w:ind w:left="859" w:right="133"/>
        <w:jc w:val="center"/>
        <w:rPr>
          <w:sz w:val="18"/>
          <w:szCs w:val="18"/>
        </w:rPr>
      </w:pPr>
    </w:p>
    <w:tbl>
      <w:tblPr>
        <w:tblStyle w:val="TableGrid"/>
        <w:tblW w:w="9042" w:type="dxa"/>
        <w:tblInd w:w="83" w:type="dxa"/>
        <w:tblCellMar>
          <w:top w:w="25" w:type="dxa"/>
          <w:left w:w="115" w:type="dxa"/>
          <w:right w:w="115" w:type="dxa"/>
        </w:tblCellMar>
        <w:tblLook w:val="04A0" w:firstRow="1" w:lastRow="0" w:firstColumn="1" w:lastColumn="0" w:noHBand="0" w:noVBand="1"/>
      </w:tblPr>
      <w:tblGrid>
        <w:gridCol w:w="4746"/>
        <w:gridCol w:w="4296"/>
      </w:tblGrid>
      <w:tr w:rsidR="00C52516" w:rsidRPr="00341B55" w:rsidTr="00970B3A">
        <w:trPr>
          <w:trHeight w:val="631"/>
        </w:trPr>
        <w:tc>
          <w:tcPr>
            <w:tcW w:w="4746" w:type="dxa"/>
            <w:tcBorders>
              <w:top w:val="single" w:sz="6" w:space="0" w:color="000000"/>
              <w:left w:val="single" w:sz="6" w:space="0" w:color="000000"/>
              <w:bottom w:val="single" w:sz="6" w:space="0" w:color="000000"/>
              <w:right w:val="single" w:sz="6" w:space="0" w:color="000000"/>
            </w:tcBorders>
          </w:tcPr>
          <w:p w:rsidR="00C52516" w:rsidRPr="00341B55" w:rsidRDefault="00C52516" w:rsidP="00970B3A">
            <w:pPr>
              <w:spacing w:line="259" w:lineRule="auto"/>
              <w:jc w:val="center"/>
              <w:rPr>
                <w:sz w:val="18"/>
                <w:szCs w:val="18"/>
              </w:rPr>
            </w:pPr>
            <w:r w:rsidRPr="00341B55">
              <w:rPr>
                <w:color w:val="000000"/>
                <w:sz w:val="18"/>
                <w:szCs w:val="18"/>
              </w:rPr>
              <w:t>Leyenda: "La publicación y actualización de la información está a cargo del &lt;&lt;sujeto obligado&gt;&gt;."</w:t>
            </w:r>
          </w:p>
        </w:tc>
        <w:tc>
          <w:tcPr>
            <w:tcW w:w="4296" w:type="dxa"/>
            <w:tcBorders>
              <w:top w:val="single" w:sz="6" w:space="0" w:color="000000"/>
              <w:left w:val="single" w:sz="6" w:space="0" w:color="000000"/>
              <w:bottom w:val="single" w:sz="6" w:space="0" w:color="000000"/>
              <w:right w:val="single" w:sz="6" w:space="0" w:color="000000"/>
            </w:tcBorders>
          </w:tcPr>
          <w:p w:rsidR="00C52516" w:rsidRPr="00341B55" w:rsidRDefault="00C52516" w:rsidP="00970B3A">
            <w:pPr>
              <w:spacing w:line="259" w:lineRule="auto"/>
              <w:ind w:left="1"/>
              <w:jc w:val="center"/>
              <w:rPr>
                <w:sz w:val="18"/>
                <w:szCs w:val="18"/>
              </w:rPr>
            </w:pPr>
            <w:r w:rsidRPr="00341B55">
              <w:rPr>
                <w:color w:val="000000"/>
                <w:sz w:val="18"/>
                <w:szCs w:val="18"/>
              </w:rPr>
              <w:t>Hipervínculo al sitio de Internet del sujeto obligado que hayan referido</w:t>
            </w:r>
          </w:p>
        </w:tc>
      </w:tr>
    </w:tbl>
    <w:p w:rsidR="00C52516" w:rsidRPr="00341B55" w:rsidRDefault="00C52516" w:rsidP="00C52516">
      <w:pPr>
        <w:spacing w:after="6" w:line="251" w:lineRule="auto"/>
        <w:ind w:left="859" w:right="749"/>
        <w:jc w:val="center"/>
        <w:rPr>
          <w:sz w:val="18"/>
          <w:szCs w:val="18"/>
        </w:rPr>
      </w:pPr>
      <w:r w:rsidRPr="00341B55">
        <w:rPr>
          <w:sz w:val="18"/>
          <w:szCs w:val="18"/>
        </w:rPr>
        <w:t>Presupuesto de egresos y las fórmulas de distribución de los recursos otorgados de &lt;&lt;sujeto obligado del Poder Ejecutivo&gt;&gt;</w:t>
      </w:r>
    </w:p>
    <w:tbl>
      <w:tblPr>
        <w:tblStyle w:val="TableGrid"/>
        <w:tblW w:w="9838" w:type="dxa"/>
        <w:tblInd w:w="83" w:type="dxa"/>
        <w:tblCellMar>
          <w:top w:w="19" w:type="dxa"/>
          <w:left w:w="174" w:type="dxa"/>
          <w:right w:w="154" w:type="dxa"/>
        </w:tblCellMar>
        <w:tblLook w:val="04A0" w:firstRow="1" w:lastRow="0" w:firstColumn="1" w:lastColumn="0" w:noHBand="0" w:noVBand="1"/>
      </w:tblPr>
      <w:tblGrid>
        <w:gridCol w:w="946"/>
        <w:gridCol w:w="1412"/>
        <w:gridCol w:w="1517"/>
        <w:gridCol w:w="1577"/>
        <w:gridCol w:w="1382"/>
        <w:gridCol w:w="1427"/>
        <w:gridCol w:w="1577"/>
      </w:tblGrid>
      <w:tr w:rsidR="00C52516" w:rsidTr="00341B55">
        <w:trPr>
          <w:trHeight w:val="1751"/>
        </w:trPr>
        <w:tc>
          <w:tcPr>
            <w:tcW w:w="94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Ejercicio</w:t>
            </w: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Presupuesto anual asignado</w:t>
            </w:r>
          </w:p>
          <w:p w:rsidR="00C52516" w:rsidRDefault="00C52516" w:rsidP="00970B3A">
            <w:pPr>
              <w:spacing w:line="224" w:lineRule="auto"/>
              <w:jc w:val="center"/>
            </w:pPr>
            <w:r>
              <w:rPr>
                <w:color w:val="000000"/>
                <w:sz w:val="14"/>
              </w:rPr>
              <w:t>(gasto programable</w:t>
            </w:r>
          </w:p>
          <w:p w:rsidR="00C52516" w:rsidRDefault="00C52516" w:rsidP="00970B3A">
            <w:pPr>
              <w:spacing w:line="259" w:lineRule="auto"/>
              <w:jc w:val="center"/>
            </w:pPr>
            <w:r>
              <w:rPr>
                <w:color w:val="000000"/>
                <w:sz w:val="14"/>
              </w:rPr>
              <w:t>autorizado) al sujeto obligado</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Presupuesto por capítulo de gasto</w:t>
            </w:r>
          </w:p>
          <w:p w:rsidR="00C52516" w:rsidRDefault="00C52516" w:rsidP="00970B3A">
            <w:pPr>
              <w:spacing w:line="259" w:lineRule="auto"/>
              <w:ind w:right="2"/>
              <w:jc w:val="center"/>
            </w:pPr>
            <w:r>
              <w:rPr>
                <w:color w:val="000000"/>
                <w:sz w:val="14"/>
              </w:rPr>
              <w:t>(con base en el</w:t>
            </w:r>
          </w:p>
          <w:p w:rsidR="00C52516" w:rsidRDefault="00C52516" w:rsidP="00970B3A">
            <w:pPr>
              <w:spacing w:line="259" w:lineRule="auto"/>
              <w:ind w:right="1"/>
              <w:jc w:val="center"/>
            </w:pPr>
            <w:r>
              <w:rPr>
                <w:color w:val="000000"/>
                <w:sz w:val="14"/>
              </w:rPr>
              <w:t>Clasificador por</w:t>
            </w:r>
          </w:p>
          <w:p w:rsidR="00C52516" w:rsidRDefault="00C52516" w:rsidP="00970B3A">
            <w:pPr>
              <w:spacing w:line="259" w:lineRule="auto"/>
              <w:ind w:firstLine="83"/>
            </w:pPr>
            <w:r>
              <w:rPr>
                <w:color w:val="000000"/>
                <w:sz w:val="14"/>
              </w:rPr>
              <w:t>Objeto de Gasto que le corresponda al sujeto obligado)</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01" w:hanging="233"/>
            </w:pPr>
            <w:r>
              <w:rPr>
                <w:color w:val="000000"/>
                <w:sz w:val="14"/>
              </w:rPr>
              <w:t>Criterios de gasto que deben</w:t>
            </w:r>
          </w:p>
          <w:p w:rsidR="00C52516" w:rsidRDefault="00C52516" w:rsidP="00970B3A">
            <w:pPr>
              <w:spacing w:line="259" w:lineRule="auto"/>
              <w:jc w:val="center"/>
            </w:pPr>
            <w:r>
              <w:rPr>
                <w:color w:val="000000"/>
                <w:sz w:val="14"/>
              </w:rPr>
              <w:t>observarse en la</w:t>
            </w:r>
          </w:p>
          <w:p w:rsidR="00C52516" w:rsidRDefault="00C52516" w:rsidP="00970B3A">
            <w:pPr>
              <w:spacing w:line="259" w:lineRule="auto"/>
              <w:ind w:left="240" w:right="75" w:hanging="165"/>
            </w:pPr>
            <w:r>
              <w:rPr>
                <w:color w:val="000000"/>
                <w:sz w:val="14"/>
              </w:rPr>
              <w:t>administración de los recursos públicos</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Hipervínculo al</w:t>
            </w:r>
          </w:p>
          <w:p w:rsidR="00C52516" w:rsidRDefault="00C52516" w:rsidP="00970B3A">
            <w:pPr>
              <w:spacing w:line="259" w:lineRule="auto"/>
              <w:jc w:val="center"/>
            </w:pPr>
            <w:r>
              <w:rPr>
                <w:color w:val="000000"/>
                <w:sz w:val="14"/>
              </w:rPr>
              <w:t>Presupuesto de</w:t>
            </w:r>
          </w:p>
          <w:p w:rsidR="00C52516" w:rsidRDefault="00C52516" w:rsidP="00970B3A">
            <w:pPr>
              <w:spacing w:line="259" w:lineRule="auto"/>
              <w:jc w:val="center"/>
            </w:pPr>
            <w:r>
              <w:rPr>
                <w:color w:val="000000"/>
                <w:sz w:val="14"/>
              </w:rPr>
              <w:t>Egresos de la Federación</w:t>
            </w:r>
          </w:p>
        </w:tc>
        <w:tc>
          <w:tcPr>
            <w:tcW w:w="14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al Decreto de</w:t>
            </w:r>
          </w:p>
          <w:p w:rsidR="00C52516" w:rsidRDefault="00C52516" w:rsidP="00970B3A">
            <w:pPr>
              <w:spacing w:line="259" w:lineRule="auto"/>
              <w:jc w:val="center"/>
            </w:pPr>
            <w:r>
              <w:rPr>
                <w:color w:val="000000"/>
                <w:sz w:val="14"/>
              </w:rPr>
              <w:t>Presupuesto de</w:t>
            </w:r>
          </w:p>
          <w:p w:rsidR="00C52516" w:rsidRDefault="00C52516" w:rsidP="00970B3A">
            <w:pPr>
              <w:spacing w:line="259" w:lineRule="auto"/>
              <w:jc w:val="center"/>
            </w:pPr>
            <w:r>
              <w:rPr>
                <w:color w:val="000000"/>
                <w:sz w:val="14"/>
              </w:rPr>
              <w:t>Egresos de la</w:t>
            </w:r>
          </w:p>
          <w:p w:rsidR="00C52516" w:rsidRDefault="00C52516" w:rsidP="00970B3A">
            <w:pPr>
              <w:spacing w:line="259" w:lineRule="auto"/>
              <w:jc w:val="center"/>
            </w:pPr>
            <w:r>
              <w:rPr>
                <w:color w:val="000000"/>
                <w:sz w:val="14"/>
              </w:rPr>
              <w:t>Entidad</w:t>
            </w:r>
          </w:p>
          <w:p w:rsidR="00C52516" w:rsidRDefault="00C52516" w:rsidP="00970B3A">
            <w:pPr>
              <w:spacing w:line="259" w:lineRule="auto"/>
              <w:jc w:val="center"/>
            </w:pPr>
            <w:r>
              <w:rPr>
                <w:color w:val="000000"/>
                <w:sz w:val="14"/>
              </w:rPr>
              <w:t>Federativa</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w:t>
            </w:r>
          </w:p>
          <w:p w:rsidR="00C52516" w:rsidRDefault="00C52516" w:rsidP="00970B3A">
            <w:pPr>
              <w:spacing w:line="259" w:lineRule="auto"/>
              <w:jc w:val="center"/>
            </w:pPr>
            <w:r>
              <w:rPr>
                <w:color w:val="000000"/>
                <w:sz w:val="14"/>
              </w:rPr>
              <w:t>"Versión</w:t>
            </w:r>
          </w:p>
          <w:p w:rsidR="00C52516" w:rsidRDefault="00C52516" w:rsidP="00970B3A">
            <w:pPr>
              <w:spacing w:line="259" w:lineRule="auto"/>
              <w:ind w:right="2"/>
              <w:jc w:val="center"/>
            </w:pPr>
            <w:r>
              <w:rPr>
                <w:color w:val="000000"/>
                <w:sz w:val="14"/>
              </w:rPr>
              <w:t>Ciudadana" del</w:t>
            </w:r>
          </w:p>
          <w:p w:rsidR="00C52516" w:rsidRDefault="00C52516" w:rsidP="00970B3A">
            <w:pPr>
              <w:spacing w:line="224" w:lineRule="auto"/>
              <w:ind w:left="195" w:hanging="60"/>
            </w:pPr>
            <w:r>
              <w:rPr>
                <w:color w:val="000000"/>
                <w:sz w:val="14"/>
              </w:rPr>
              <w:t>Presupuesto de Egresos de la</w:t>
            </w:r>
          </w:p>
          <w:p w:rsidR="00C52516" w:rsidRDefault="00C52516" w:rsidP="00970B3A">
            <w:pPr>
              <w:spacing w:line="224" w:lineRule="auto"/>
              <w:ind w:left="323" w:hanging="203"/>
            </w:pPr>
            <w:r>
              <w:rPr>
                <w:color w:val="000000"/>
                <w:sz w:val="14"/>
              </w:rPr>
              <w:t>Federación, que elabora la</w:t>
            </w:r>
          </w:p>
          <w:p w:rsidR="00C52516" w:rsidRDefault="00C52516" w:rsidP="00970B3A">
            <w:pPr>
              <w:spacing w:line="259" w:lineRule="auto"/>
              <w:jc w:val="center"/>
            </w:pPr>
            <w:r>
              <w:rPr>
                <w:color w:val="000000"/>
                <w:sz w:val="14"/>
              </w:rPr>
              <w:t>Secretaría de</w:t>
            </w:r>
          </w:p>
          <w:p w:rsidR="00C52516" w:rsidRDefault="00C52516" w:rsidP="00970B3A">
            <w:pPr>
              <w:spacing w:line="259" w:lineRule="auto"/>
              <w:jc w:val="center"/>
            </w:pPr>
            <w:r>
              <w:rPr>
                <w:color w:val="000000"/>
                <w:sz w:val="14"/>
              </w:rPr>
              <w:t>Hacienda y Crédito Público</w:t>
            </w:r>
          </w:p>
        </w:tc>
      </w:tr>
    </w:tbl>
    <w:p w:rsidR="00C52516" w:rsidRDefault="00C52516" w:rsidP="00C52516">
      <w:pPr>
        <w:spacing w:line="259" w:lineRule="auto"/>
        <w:ind w:right="5"/>
        <w:jc w:val="center"/>
      </w:pPr>
      <w:r>
        <w:t xml:space="preserve"> </w:t>
      </w:r>
    </w:p>
    <w:tbl>
      <w:tblPr>
        <w:tblStyle w:val="TableGrid"/>
        <w:tblW w:w="9643" w:type="dxa"/>
        <w:tblInd w:w="83" w:type="dxa"/>
        <w:tblCellMar>
          <w:top w:w="19" w:type="dxa"/>
          <w:left w:w="76" w:type="dxa"/>
          <w:right w:w="169" w:type="dxa"/>
        </w:tblCellMar>
        <w:tblLook w:val="04A0" w:firstRow="1" w:lastRow="0" w:firstColumn="1" w:lastColumn="0" w:noHBand="0" w:noVBand="1"/>
      </w:tblPr>
      <w:tblGrid>
        <w:gridCol w:w="1608"/>
        <w:gridCol w:w="1607"/>
        <w:gridCol w:w="1607"/>
        <w:gridCol w:w="1607"/>
        <w:gridCol w:w="1607"/>
        <w:gridCol w:w="1607"/>
      </w:tblGrid>
      <w:tr w:rsidR="00C52516" w:rsidTr="00341B55">
        <w:trPr>
          <w:trHeight w:val="1160"/>
        </w:trPr>
        <w:tc>
          <w:tcPr>
            <w:tcW w:w="16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del sujeto obligado</w:t>
            </w:r>
          </w:p>
          <w:p w:rsidR="00C52516" w:rsidRDefault="00C52516" w:rsidP="00970B3A">
            <w:pPr>
              <w:spacing w:line="259" w:lineRule="auto"/>
              <w:ind w:left="111"/>
              <w:jc w:val="center"/>
            </w:pPr>
            <w:r>
              <w:rPr>
                <w:color w:val="000000"/>
                <w:sz w:val="14"/>
              </w:rPr>
              <w:t>(catálogo)</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43" w:right="30" w:firstLine="240"/>
            </w:pPr>
            <w:r>
              <w:rPr>
                <w:color w:val="000000"/>
                <w:sz w:val="14"/>
              </w:rPr>
              <w:t>Monto total entregado al sujeto obligado</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Monto asignado a gasto corriente</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Monto asignado a gasto de inversión</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
              <w:jc w:val="center"/>
            </w:pPr>
            <w:r>
              <w:rPr>
                <w:color w:val="000000"/>
                <w:sz w:val="14"/>
              </w:rPr>
              <w:t>Monto asignado a pagar deuda pública</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11"/>
              <w:jc w:val="center"/>
            </w:pPr>
            <w:r>
              <w:rPr>
                <w:color w:val="000000"/>
                <w:sz w:val="14"/>
              </w:rPr>
              <w:t>Hipervínculo a la(s)</w:t>
            </w:r>
          </w:p>
          <w:p w:rsidR="00C52516" w:rsidRDefault="00C52516" w:rsidP="00970B3A">
            <w:pPr>
              <w:spacing w:line="224" w:lineRule="auto"/>
              <w:jc w:val="center"/>
            </w:pPr>
            <w:r>
              <w:rPr>
                <w:color w:val="000000"/>
                <w:sz w:val="14"/>
              </w:rPr>
              <w:t>Fórmula(s) de distribución del</w:t>
            </w:r>
          </w:p>
          <w:p w:rsidR="00C52516" w:rsidRDefault="00C52516" w:rsidP="00970B3A">
            <w:pPr>
              <w:spacing w:line="259" w:lineRule="auto"/>
              <w:ind w:left="105"/>
              <w:jc w:val="center"/>
            </w:pPr>
            <w:r>
              <w:rPr>
                <w:color w:val="000000"/>
                <w:sz w:val="14"/>
              </w:rPr>
              <w:t>presupuesto usadas</w:t>
            </w:r>
          </w:p>
          <w:p w:rsidR="00C52516" w:rsidRDefault="00C52516" w:rsidP="00970B3A">
            <w:pPr>
              <w:spacing w:line="224" w:lineRule="auto"/>
              <w:ind w:left="383" w:hanging="210"/>
            </w:pPr>
            <w:r>
              <w:rPr>
                <w:color w:val="000000"/>
                <w:sz w:val="14"/>
              </w:rPr>
              <w:t>en el Presupuesto de Egresos</w:t>
            </w:r>
          </w:p>
          <w:p w:rsidR="00C52516" w:rsidRDefault="00C52516" w:rsidP="00970B3A">
            <w:pPr>
              <w:spacing w:line="259" w:lineRule="auto"/>
              <w:jc w:val="center"/>
            </w:pPr>
            <w:r>
              <w:rPr>
                <w:color w:val="000000"/>
                <w:sz w:val="14"/>
              </w:rPr>
              <w:t>respectivo, (en su caso)</w:t>
            </w:r>
          </w:p>
        </w:tc>
      </w:tr>
    </w:tbl>
    <w:p w:rsidR="00C52516" w:rsidRDefault="00C52516" w:rsidP="00C52516">
      <w:pPr>
        <w:spacing w:line="259" w:lineRule="auto"/>
        <w:ind w:left="10" w:right="1536"/>
        <w:rPr>
          <w:color w:val="000000"/>
          <w:sz w:val="16"/>
        </w:rPr>
      </w:pPr>
    </w:p>
    <w:p w:rsidR="00C52516" w:rsidRDefault="00C52516" w:rsidP="00C52516">
      <w:pPr>
        <w:spacing w:line="259" w:lineRule="auto"/>
        <w:ind w:left="10" w:right="1536"/>
      </w:pPr>
      <w:r>
        <w:rPr>
          <w:color w:val="000000"/>
          <w:sz w:val="16"/>
        </w:rPr>
        <w:lastRenderedPageBreak/>
        <w:t>Periodo de actualización de la información: anual</w:t>
      </w:r>
    </w:p>
    <w:p w:rsidR="00C52516" w:rsidRDefault="00C52516" w:rsidP="00C52516">
      <w:pPr>
        <w:spacing w:after="4" w:line="253" w:lineRule="auto"/>
        <w:ind w:left="-5" w:right="21"/>
      </w:pPr>
      <w:r>
        <w:rPr>
          <w:sz w:val="16"/>
        </w:rPr>
        <w:t>Fecha de actualización: día/mes/año</w:t>
      </w:r>
    </w:p>
    <w:p w:rsidR="00C52516" w:rsidRDefault="00C52516" w:rsidP="00C52516">
      <w:pPr>
        <w:spacing w:after="4" w:line="253" w:lineRule="auto"/>
        <w:ind w:left="-5" w:right="21"/>
      </w:pPr>
      <w:r>
        <w:rPr>
          <w:sz w:val="16"/>
        </w:rPr>
        <w:t>Fecha de validación: día/mes/año</w:t>
      </w:r>
    </w:p>
    <w:p w:rsidR="00C52516" w:rsidRDefault="00C52516" w:rsidP="00C52516">
      <w:pPr>
        <w:spacing w:after="137" w:line="253" w:lineRule="auto"/>
        <w:ind w:left="-5" w:right="21"/>
        <w:rPr>
          <w:sz w:val="16"/>
        </w:rPr>
      </w:pPr>
      <w:r>
        <w:rPr>
          <w:sz w:val="16"/>
        </w:rPr>
        <w:t>Área(s) o unidad(es) administrativa(s) que genera(n) o posee(n) la información: ______________</w:t>
      </w:r>
    </w:p>
    <w:p w:rsidR="00C52516" w:rsidRPr="00341B55" w:rsidRDefault="00C52516" w:rsidP="00341B55">
      <w:pPr>
        <w:spacing w:after="78"/>
        <w:ind w:left="1366" w:right="12"/>
        <w:jc w:val="both"/>
        <w:rPr>
          <w:sz w:val="18"/>
          <w:szCs w:val="18"/>
        </w:rPr>
      </w:pPr>
      <w:r w:rsidRPr="00341B55">
        <w:rPr>
          <w:sz w:val="18"/>
          <w:szCs w:val="18"/>
        </w:rPr>
        <w:t>c)          El listado de expropiaciones decretadas y ejecutadas que incluya, cuando menos, la fecha de expropiación, el domicilio y la causa de utilidad pública y las ocupaciones superficiales</w:t>
      </w:r>
    </w:p>
    <w:p w:rsidR="00C52516" w:rsidRPr="00341B55" w:rsidRDefault="00C52516" w:rsidP="00341B55">
      <w:pPr>
        <w:spacing w:after="78"/>
        <w:ind w:left="1366" w:right="12"/>
        <w:jc w:val="both"/>
        <w:rPr>
          <w:sz w:val="18"/>
          <w:szCs w:val="18"/>
        </w:rPr>
      </w:pPr>
    </w:p>
    <w:p w:rsidR="00C52516" w:rsidRPr="00341B55" w:rsidRDefault="00C52516" w:rsidP="00341B55">
      <w:pPr>
        <w:ind w:left="10" w:right="12"/>
        <w:jc w:val="both"/>
        <w:rPr>
          <w:sz w:val="18"/>
          <w:szCs w:val="18"/>
        </w:rPr>
      </w:pPr>
      <w:r w:rsidRPr="00341B55">
        <w:rPr>
          <w:sz w:val="18"/>
          <w:szCs w:val="18"/>
        </w:rPr>
        <w:t>La expropiación es una de las figuras jurídicas usada por el Poder Ejecutivo Federal, Estatal y de la Ciudad de México para ocupar o transferir al Estado, por causas de utilidad pública, una propiedad privada mediante indemnización. Esta figura está fundamentada en el segundo párrafo del artículo 27 de la Constitución Política de los Estados Unidos Mexicanos (42), así como en la correspondiente ley secundaria de expropiación y demás normas aplicables en materia de expropiación.</w:t>
      </w:r>
    </w:p>
    <w:p w:rsidR="00C52516" w:rsidRPr="00341B55" w:rsidRDefault="00C52516" w:rsidP="00341B55">
      <w:pPr>
        <w:ind w:left="10" w:right="12"/>
        <w:jc w:val="both"/>
        <w:rPr>
          <w:sz w:val="18"/>
          <w:szCs w:val="18"/>
        </w:rPr>
      </w:pPr>
      <w:r w:rsidRPr="00341B55">
        <w:rPr>
          <w:sz w:val="18"/>
          <w:szCs w:val="18"/>
        </w:rPr>
        <w:t>La importancia de transparentar los procesos mediante los cuales el Poder Ejecutivo Federal realiza expropiaciones, radica en la necesidad de que las personas tengan certeza de que el uso y destino de dichas expropiaciones se hagan con el fin de darles utilidad pública</w:t>
      </w:r>
    </w:p>
    <w:p w:rsidR="00C52516" w:rsidRPr="00341B55" w:rsidRDefault="00C52516" w:rsidP="00341B55">
      <w:pPr>
        <w:ind w:left="10" w:right="12"/>
        <w:jc w:val="both"/>
        <w:rPr>
          <w:sz w:val="18"/>
          <w:szCs w:val="18"/>
        </w:rPr>
      </w:pPr>
      <w:r w:rsidRPr="00341B55">
        <w:rPr>
          <w:sz w:val="18"/>
          <w:szCs w:val="18"/>
        </w:rPr>
        <w:t xml:space="preserve">En relación con los poderes ejecutivos estatales, incluyendo el Gobierno de la Ciudad de México, los sujetos obligados encargados de publicar y actualizar la información serán las Secretarías con atribuciones para resguardar dicha información, por </w:t>
      </w:r>
      <w:proofErr w:type="gramStart"/>
      <w:r w:rsidRPr="00341B55">
        <w:rPr>
          <w:sz w:val="18"/>
          <w:szCs w:val="18"/>
        </w:rPr>
        <w:t>ejemplo</w:t>
      </w:r>
      <w:proofErr w:type="gramEnd"/>
      <w:r w:rsidRPr="00341B55">
        <w:rPr>
          <w:sz w:val="18"/>
          <w:szCs w:val="18"/>
        </w:rPr>
        <w:t xml:space="preserve"> la Secretaría de Gobierno, la Consejería Jurídica y Servicios Legales y demás sujetos obligados según la Entidad de que se trate.</w:t>
      </w:r>
    </w:p>
    <w:p w:rsidR="00C52516" w:rsidRPr="00341B55" w:rsidRDefault="00C52516" w:rsidP="00341B55">
      <w:pPr>
        <w:spacing w:after="7"/>
        <w:ind w:left="10" w:right="12"/>
        <w:jc w:val="both"/>
        <w:rPr>
          <w:sz w:val="18"/>
          <w:szCs w:val="18"/>
        </w:rPr>
      </w:pPr>
      <w:r w:rsidRPr="00341B55">
        <w:rPr>
          <w:sz w:val="18"/>
          <w:szCs w:val="18"/>
        </w:rPr>
        <w:t>Los municipios, de acuerdo con la normatividad respectiva, publicarán y actualizarán esta información mediante el</w:t>
      </w:r>
    </w:p>
    <w:p w:rsidR="00C52516" w:rsidRPr="00341B55" w:rsidRDefault="00C52516" w:rsidP="00341B55">
      <w:pPr>
        <w:ind w:left="10" w:right="12"/>
        <w:jc w:val="both"/>
        <w:rPr>
          <w:sz w:val="18"/>
          <w:szCs w:val="18"/>
        </w:rPr>
      </w:pPr>
      <w:r w:rsidRPr="00341B55">
        <w:rPr>
          <w:sz w:val="18"/>
          <w:szCs w:val="18"/>
        </w:rPr>
        <w:t>Ayuntamiento, toda vez que en casos excepcionales éstos tienen facultades expropiatorias de acuerdo con la legislación estatal correspondiente. Por ejemplo, la Ley de Expropiación del Estado de Puebla reconoce que los Ayuntamientos, a través del Síndico y las Unidades Administrativas respectivas, tramitarán los expedientes de expropiación (43).</w:t>
      </w:r>
    </w:p>
    <w:p w:rsidR="00C52516" w:rsidRPr="00341B55" w:rsidRDefault="00C52516" w:rsidP="00341B55">
      <w:pPr>
        <w:ind w:left="10" w:right="12"/>
        <w:jc w:val="both"/>
        <w:rPr>
          <w:sz w:val="18"/>
          <w:szCs w:val="18"/>
        </w:rPr>
      </w:pPr>
      <w:r w:rsidRPr="00341B55">
        <w:rPr>
          <w:sz w:val="18"/>
          <w:szCs w:val="18"/>
        </w:rPr>
        <w:t>________________________________________________________________________________________</w:t>
      </w:r>
    </w:p>
    <w:p w:rsidR="00C52516" w:rsidRPr="00341B55" w:rsidRDefault="00C52516" w:rsidP="00341B55">
      <w:pPr>
        <w:ind w:left="10" w:right="12"/>
        <w:jc w:val="both"/>
        <w:rPr>
          <w:sz w:val="18"/>
          <w:szCs w:val="18"/>
        </w:rPr>
      </w:pPr>
      <w:r w:rsidRPr="00341B55">
        <w:rPr>
          <w:sz w:val="18"/>
          <w:szCs w:val="18"/>
        </w:rPr>
        <w:t>Periodo de actualización: trimestral</w:t>
      </w:r>
    </w:p>
    <w:p w:rsidR="00C52516" w:rsidRPr="00341B55" w:rsidRDefault="00C52516" w:rsidP="00341B55">
      <w:pPr>
        <w:ind w:left="10" w:right="12"/>
        <w:jc w:val="both"/>
        <w:rPr>
          <w:sz w:val="18"/>
          <w:szCs w:val="18"/>
        </w:rPr>
      </w:pPr>
      <w:r w:rsidRPr="00341B55">
        <w:rPr>
          <w:sz w:val="18"/>
          <w:szCs w:val="18"/>
        </w:rPr>
        <w:t>Conservar en el sitio de Internet: información del ejercicio en curso por lo menos una administración anterior</w:t>
      </w:r>
    </w:p>
    <w:p w:rsidR="00C52516" w:rsidRPr="00341B55" w:rsidRDefault="00C52516" w:rsidP="00341B55">
      <w:pPr>
        <w:ind w:left="10" w:right="12"/>
        <w:jc w:val="both"/>
        <w:rPr>
          <w:sz w:val="18"/>
          <w:szCs w:val="18"/>
        </w:rPr>
      </w:pPr>
      <w:r w:rsidRPr="00341B55">
        <w:rPr>
          <w:sz w:val="18"/>
          <w:szCs w:val="18"/>
        </w:rPr>
        <w:t>Aplica a: Secretaría de Gobernación, Consejería Jurídica y de Servicios Legales y sujetos obligados homólogos que con base en sus competencias y atribuciones generen y posean la información. Municipios respectivos.</w:t>
      </w:r>
    </w:p>
    <w:p w:rsidR="00C52516" w:rsidRPr="00341B55" w:rsidRDefault="00C52516" w:rsidP="00341B55">
      <w:pPr>
        <w:ind w:left="10" w:right="12"/>
        <w:jc w:val="both"/>
        <w:rPr>
          <w:sz w:val="18"/>
          <w:szCs w:val="18"/>
        </w:rPr>
      </w:pPr>
      <w:r w:rsidRPr="00341B55">
        <w:rPr>
          <w:sz w:val="18"/>
          <w:szCs w:val="18"/>
        </w:rPr>
        <w:t>________________________________________________________________________________________</w:t>
      </w:r>
    </w:p>
    <w:p w:rsidR="00C52516" w:rsidRPr="00341B55" w:rsidRDefault="00C52516" w:rsidP="00341B55">
      <w:pPr>
        <w:spacing w:after="129"/>
        <w:ind w:left="110" w:right="12"/>
        <w:jc w:val="both"/>
        <w:rPr>
          <w:sz w:val="18"/>
          <w:szCs w:val="18"/>
        </w:rPr>
      </w:pPr>
      <w:r w:rsidRPr="00341B55">
        <w:rPr>
          <w:sz w:val="18"/>
          <w:szCs w:val="18"/>
        </w:rPr>
        <w:t>Criterios sustantivos de contenido</w:t>
      </w:r>
    </w:p>
    <w:p w:rsidR="00C52516" w:rsidRPr="00341B55" w:rsidRDefault="00C52516" w:rsidP="00341B55">
      <w:pPr>
        <w:ind w:left="580" w:right="12"/>
        <w:jc w:val="both"/>
        <w:rPr>
          <w:sz w:val="18"/>
          <w:szCs w:val="18"/>
        </w:rPr>
      </w:pPr>
      <w:r w:rsidRPr="00341B55">
        <w:rPr>
          <w:sz w:val="18"/>
          <w:szCs w:val="18"/>
        </w:rPr>
        <w:t>Criterio 1      Ejercicio</w:t>
      </w:r>
    </w:p>
    <w:p w:rsidR="00C52516" w:rsidRPr="00341B55" w:rsidRDefault="00C52516" w:rsidP="00341B55">
      <w:pPr>
        <w:ind w:left="580" w:right="12"/>
        <w:jc w:val="both"/>
        <w:rPr>
          <w:sz w:val="18"/>
          <w:szCs w:val="18"/>
        </w:rPr>
      </w:pPr>
      <w:r w:rsidRPr="00341B55">
        <w:rPr>
          <w:sz w:val="18"/>
          <w:szCs w:val="18"/>
        </w:rPr>
        <w:t>Criterio 2      Periodo que se informa</w:t>
      </w:r>
    </w:p>
    <w:p w:rsidR="00C52516" w:rsidRPr="00341B55" w:rsidRDefault="00C52516" w:rsidP="00341B55">
      <w:pPr>
        <w:ind w:left="580" w:right="12"/>
        <w:jc w:val="both"/>
        <w:rPr>
          <w:sz w:val="18"/>
          <w:szCs w:val="18"/>
        </w:rPr>
      </w:pPr>
      <w:r w:rsidRPr="00341B55">
        <w:rPr>
          <w:sz w:val="18"/>
          <w:szCs w:val="18"/>
        </w:rPr>
        <w:t>Criterio 3      Tipo de expropiación: Decretadas/Ejecutadas</w:t>
      </w:r>
    </w:p>
    <w:p w:rsidR="00C52516" w:rsidRPr="00341B55" w:rsidRDefault="00C52516" w:rsidP="00341B55">
      <w:pPr>
        <w:ind w:left="580" w:right="12"/>
        <w:jc w:val="both"/>
        <w:rPr>
          <w:sz w:val="18"/>
          <w:szCs w:val="18"/>
        </w:rPr>
      </w:pPr>
      <w:r w:rsidRPr="00341B55">
        <w:rPr>
          <w:sz w:val="18"/>
          <w:szCs w:val="18"/>
        </w:rPr>
        <w:t>Criterio 4      Nombre de la autoridad administrativa expropiante</w:t>
      </w:r>
    </w:p>
    <w:p w:rsidR="00C52516" w:rsidRPr="00341B55" w:rsidRDefault="00C52516" w:rsidP="00341B55">
      <w:pPr>
        <w:ind w:left="580" w:right="12"/>
        <w:jc w:val="both"/>
        <w:rPr>
          <w:sz w:val="18"/>
          <w:szCs w:val="18"/>
        </w:rPr>
      </w:pPr>
      <w:r w:rsidRPr="00341B55">
        <w:rPr>
          <w:sz w:val="18"/>
          <w:szCs w:val="18"/>
        </w:rPr>
        <w:t>Criterio 5      Nombre de la persona física o razón social de la persona moral expropiada, en su caso</w:t>
      </w:r>
    </w:p>
    <w:p w:rsidR="00C52516" w:rsidRPr="00341B55" w:rsidRDefault="00C52516" w:rsidP="00341B55">
      <w:pPr>
        <w:ind w:left="1705" w:right="340" w:hanging="1135"/>
        <w:jc w:val="both"/>
        <w:rPr>
          <w:sz w:val="18"/>
          <w:szCs w:val="18"/>
        </w:rPr>
      </w:pPr>
      <w:r w:rsidRPr="00341B55">
        <w:rPr>
          <w:sz w:val="18"/>
          <w:szCs w:val="18"/>
        </w:rPr>
        <w:t xml:space="preserve">Criterio 6      Domicilio del predio </w:t>
      </w:r>
      <w:proofErr w:type="gramStart"/>
      <w:r w:rsidRPr="00341B55">
        <w:rPr>
          <w:sz w:val="18"/>
          <w:szCs w:val="18"/>
        </w:rPr>
        <w:t>expropiado(</w:t>
      </w:r>
      <w:proofErr w:type="gramEnd"/>
      <w:r w:rsidRPr="00341B55">
        <w:rPr>
          <w:sz w:val="18"/>
          <w:szCs w:val="18"/>
        </w:rPr>
        <w:t>44)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C52516" w:rsidRPr="00341B55" w:rsidRDefault="00C52516" w:rsidP="00341B55">
      <w:pPr>
        <w:ind w:left="580" w:right="12"/>
        <w:jc w:val="both"/>
        <w:rPr>
          <w:sz w:val="18"/>
          <w:szCs w:val="18"/>
        </w:rPr>
      </w:pPr>
      <w:r w:rsidRPr="00341B55">
        <w:rPr>
          <w:sz w:val="18"/>
          <w:szCs w:val="18"/>
        </w:rPr>
        <w:t>Criterio 7      Tipo de propiedad objeto de la expropiación</w:t>
      </w:r>
    </w:p>
    <w:p w:rsidR="00C52516" w:rsidRPr="00341B55" w:rsidRDefault="00C52516" w:rsidP="00341B55">
      <w:pPr>
        <w:ind w:left="580" w:right="12"/>
        <w:jc w:val="both"/>
        <w:rPr>
          <w:sz w:val="18"/>
          <w:szCs w:val="18"/>
        </w:rPr>
      </w:pPr>
      <w:r w:rsidRPr="00341B55">
        <w:rPr>
          <w:sz w:val="18"/>
          <w:szCs w:val="18"/>
        </w:rPr>
        <w:t>Criterio 8      Hipervínculo al polígono o plano del bien expropiado</w:t>
      </w:r>
    </w:p>
    <w:p w:rsidR="00C52516" w:rsidRPr="00341B55" w:rsidRDefault="00C52516" w:rsidP="00341B55">
      <w:pPr>
        <w:ind w:left="580" w:right="12"/>
        <w:jc w:val="both"/>
        <w:rPr>
          <w:sz w:val="18"/>
          <w:szCs w:val="18"/>
        </w:rPr>
      </w:pPr>
      <w:r w:rsidRPr="00341B55">
        <w:rPr>
          <w:sz w:val="18"/>
          <w:szCs w:val="18"/>
        </w:rPr>
        <w:t>Criterio 9      Causa de utilidad pública por la que se expropió el bien</w:t>
      </w:r>
    </w:p>
    <w:p w:rsidR="00C52516" w:rsidRPr="00341B55" w:rsidRDefault="00C52516" w:rsidP="00341B55">
      <w:pPr>
        <w:ind w:left="1705" w:right="12" w:hanging="1135"/>
        <w:jc w:val="both"/>
        <w:rPr>
          <w:sz w:val="18"/>
          <w:szCs w:val="18"/>
        </w:rPr>
      </w:pPr>
      <w:r w:rsidRPr="00341B55">
        <w:rPr>
          <w:sz w:val="18"/>
          <w:szCs w:val="18"/>
        </w:rPr>
        <w:t>Criterio 10    Fecha de publicación del decreto o declaratoria de expropiación en el Diario Oficial de la Federación, periódico o gaceta oficial correspondiente con el formato día/mes/año (por ej. 31/Marzo/2016)</w:t>
      </w:r>
    </w:p>
    <w:p w:rsidR="00C52516" w:rsidRPr="00341B55" w:rsidRDefault="00C52516" w:rsidP="00341B55">
      <w:pPr>
        <w:ind w:left="1705" w:right="12" w:hanging="1135"/>
        <w:jc w:val="both"/>
        <w:rPr>
          <w:sz w:val="18"/>
          <w:szCs w:val="18"/>
        </w:rPr>
      </w:pPr>
      <w:r w:rsidRPr="00341B55">
        <w:rPr>
          <w:sz w:val="18"/>
          <w:szCs w:val="18"/>
        </w:rPr>
        <w:t>Criterio 11    Hipervínculo al Decreto o Declaratoria de expropiación (en donde se fundamenta y motiva la causa de utilidad pública)</w:t>
      </w:r>
    </w:p>
    <w:p w:rsidR="00C52516" w:rsidRPr="00341B55" w:rsidRDefault="00C52516" w:rsidP="00341B55">
      <w:pPr>
        <w:spacing w:after="144"/>
        <w:ind w:left="580" w:right="12"/>
        <w:jc w:val="both"/>
        <w:rPr>
          <w:sz w:val="18"/>
          <w:szCs w:val="18"/>
        </w:rPr>
      </w:pPr>
      <w:r w:rsidRPr="00341B55">
        <w:rPr>
          <w:sz w:val="18"/>
          <w:szCs w:val="18"/>
        </w:rPr>
        <w:t>Cuando el estatus de la expropiación sea "ejecutada", se deberá incluir además lo siguiente:</w:t>
      </w:r>
    </w:p>
    <w:p w:rsidR="00C52516" w:rsidRPr="00341B55" w:rsidRDefault="00C52516" w:rsidP="00341B55">
      <w:pPr>
        <w:spacing w:after="47" w:line="259" w:lineRule="auto"/>
        <w:ind w:left="568"/>
        <w:jc w:val="both"/>
        <w:rPr>
          <w:sz w:val="18"/>
          <w:szCs w:val="18"/>
        </w:rPr>
      </w:pPr>
      <w:r w:rsidRPr="00341B55">
        <w:rPr>
          <w:sz w:val="18"/>
          <w:szCs w:val="18"/>
        </w:rPr>
        <w:t xml:space="preserve"> </w:t>
      </w:r>
    </w:p>
    <w:p w:rsidR="00C52516" w:rsidRPr="00341B55" w:rsidRDefault="00C52516" w:rsidP="00341B55">
      <w:pPr>
        <w:ind w:left="580" w:right="12"/>
        <w:jc w:val="both"/>
        <w:rPr>
          <w:sz w:val="18"/>
          <w:szCs w:val="18"/>
        </w:rPr>
      </w:pPr>
      <w:r w:rsidRPr="00341B55">
        <w:rPr>
          <w:sz w:val="18"/>
          <w:szCs w:val="18"/>
        </w:rPr>
        <w:t>Criterio 12    Fecha de ejecución de expropiación con el formato día/mes/año (por ej. 31/Marzo/2016)</w:t>
      </w:r>
    </w:p>
    <w:p w:rsidR="00C52516" w:rsidRPr="00341B55" w:rsidRDefault="00C52516" w:rsidP="00341B55">
      <w:pPr>
        <w:spacing w:line="367" w:lineRule="auto"/>
        <w:ind w:left="580" w:right="2652"/>
        <w:jc w:val="both"/>
        <w:rPr>
          <w:sz w:val="18"/>
          <w:szCs w:val="18"/>
        </w:rPr>
      </w:pPr>
      <w:r w:rsidRPr="00341B55">
        <w:rPr>
          <w:sz w:val="18"/>
          <w:szCs w:val="18"/>
        </w:rPr>
        <w:t>Criterio 13    Nombre de la autoridad administrativa que ejecutó la expropiación Criterio 14    Destino que se le dio al bien expropiado</w:t>
      </w:r>
    </w:p>
    <w:p w:rsidR="00C52516" w:rsidRPr="00341B55" w:rsidRDefault="00C52516" w:rsidP="00341B55">
      <w:pPr>
        <w:ind w:left="580" w:right="12"/>
        <w:jc w:val="both"/>
        <w:rPr>
          <w:sz w:val="18"/>
          <w:szCs w:val="18"/>
        </w:rPr>
      </w:pPr>
      <w:r w:rsidRPr="00341B55">
        <w:rPr>
          <w:sz w:val="18"/>
          <w:szCs w:val="18"/>
        </w:rPr>
        <w:t>Criterio 15    Monto de la indemnización por la Ocupación superficial del bien</w:t>
      </w:r>
    </w:p>
    <w:p w:rsidR="00C52516" w:rsidRPr="00341B55" w:rsidRDefault="00C52516" w:rsidP="00341B55">
      <w:pPr>
        <w:ind w:left="580" w:right="12"/>
        <w:jc w:val="both"/>
        <w:rPr>
          <w:sz w:val="18"/>
          <w:szCs w:val="18"/>
        </w:rPr>
      </w:pPr>
      <w:r w:rsidRPr="00341B55">
        <w:rPr>
          <w:sz w:val="18"/>
          <w:szCs w:val="18"/>
        </w:rPr>
        <w:t>Criterio 16    Monto de la indemnización por el bien expropiado, en su caso</w:t>
      </w:r>
    </w:p>
    <w:p w:rsidR="00C52516" w:rsidRPr="00341B55" w:rsidRDefault="00C52516" w:rsidP="00341B55">
      <w:pPr>
        <w:ind w:left="580" w:right="12"/>
        <w:jc w:val="both"/>
        <w:rPr>
          <w:sz w:val="18"/>
          <w:szCs w:val="18"/>
        </w:rPr>
      </w:pPr>
      <w:r w:rsidRPr="00341B55">
        <w:rPr>
          <w:sz w:val="18"/>
          <w:szCs w:val="18"/>
        </w:rPr>
        <w:t xml:space="preserve">Criterio 17    Hipervínculo a los documentos que dan inicio </w:t>
      </w:r>
      <w:proofErr w:type="gramStart"/>
      <w:r w:rsidRPr="00341B55">
        <w:rPr>
          <w:sz w:val="18"/>
          <w:szCs w:val="18"/>
        </w:rPr>
        <w:t>al procedimientos</w:t>
      </w:r>
      <w:proofErr w:type="gramEnd"/>
      <w:r w:rsidRPr="00341B55">
        <w:rPr>
          <w:sz w:val="18"/>
          <w:szCs w:val="18"/>
        </w:rPr>
        <w:t xml:space="preserve"> de expropiación y/o expediente</w:t>
      </w:r>
    </w:p>
    <w:p w:rsidR="00C52516" w:rsidRPr="00341B55" w:rsidRDefault="00C52516" w:rsidP="00341B55">
      <w:pPr>
        <w:ind w:left="10" w:right="12"/>
        <w:jc w:val="both"/>
        <w:rPr>
          <w:sz w:val="18"/>
          <w:szCs w:val="18"/>
        </w:rPr>
      </w:pPr>
      <w:r w:rsidRPr="00341B55">
        <w:rPr>
          <w:sz w:val="18"/>
          <w:szCs w:val="18"/>
        </w:rPr>
        <w:t>Criterios adjetivos de actualización</w:t>
      </w:r>
    </w:p>
    <w:p w:rsidR="00C52516" w:rsidRPr="00341B55" w:rsidRDefault="00C52516" w:rsidP="00341B55">
      <w:pPr>
        <w:ind w:left="580" w:right="12"/>
        <w:jc w:val="both"/>
        <w:rPr>
          <w:sz w:val="18"/>
          <w:szCs w:val="18"/>
        </w:rPr>
      </w:pPr>
      <w:r w:rsidRPr="00341B55">
        <w:rPr>
          <w:sz w:val="18"/>
          <w:szCs w:val="18"/>
        </w:rPr>
        <w:t>Criterio 18    Periodo de actualización de la información: trimestral</w:t>
      </w:r>
    </w:p>
    <w:p w:rsidR="00C52516" w:rsidRPr="00341B55" w:rsidRDefault="00C52516" w:rsidP="00341B55">
      <w:pPr>
        <w:spacing w:after="133"/>
        <w:ind w:left="1705" w:right="12" w:hanging="1135"/>
        <w:jc w:val="both"/>
        <w:rPr>
          <w:sz w:val="18"/>
          <w:szCs w:val="18"/>
        </w:rPr>
      </w:pPr>
      <w:r w:rsidRPr="00341B55">
        <w:rPr>
          <w:sz w:val="18"/>
          <w:szCs w:val="18"/>
        </w:rPr>
        <w:t>Criterio 19    La información publicada deberá estar actualizada al periodo que corresponde de acuerdo con la Tabla de actualización y conservación de la información</w:t>
      </w:r>
    </w:p>
    <w:p w:rsidR="00C52516" w:rsidRPr="00341B55" w:rsidRDefault="00C52516" w:rsidP="00341B55">
      <w:pPr>
        <w:spacing w:after="7"/>
        <w:ind w:left="580" w:right="12"/>
        <w:jc w:val="both"/>
        <w:rPr>
          <w:sz w:val="18"/>
          <w:szCs w:val="18"/>
        </w:rPr>
      </w:pPr>
      <w:r w:rsidRPr="00341B55">
        <w:rPr>
          <w:sz w:val="18"/>
          <w:szCs w:val="18"/>
        </w:rPr>
        <w:t>Criterio 20    Conservar en el sitio de Internet y a través de la Plataforma Nacional la información de acuerdo con la</w:t>
      </w:r>
    </w:p>
    <w:p w:rsidR="00C52516" w:rsidRPr="00341B55" w:rsidRDefault="00C52516" w:rsidP="00341B55">
      <w:pPr>
        <w:ind w:left="1713" w:right="12"/>
        <w:jc w:val="both"/>
        <w:rPr>
          <w:sz w:val="18"/>
          <w:szCs w:val="18"/>
        </w:rPr>
      </w:pPr>
      <w:r w:rsidRPr="00341B55">
        <w:rPr>
          <w:sz w:val="18"/>
          <w:szCs w:val="18"/>
        </w:rPr>
        <w:t>Tabla de actualización y conservación de la información</w:t>
      </w:r>
    </w:p>
    <w:p w:rsidR="00C52516" w:rsidRPr="00341B55" w:rsidRDefault="00C52516" w:rsidP="00341B55">
      <w:pPr>
        <w:ind w:left="10" w:right="12"/>
        <w:jc w:val="both"/>
        <w:rPr>
          <w:sz w:val="18"/>
          <w:szCs w:val="18"/>
        </w:rPr>
      </w:pPr>
      <w:r w:rsidRPr="00341B55">
        <w:rPr>
          <w:sz w:val="18"/>
          <w:szCs w:val="18"/>
        </w:rPr>
        <w:t>Criterios adjetivos de confiabilidad</w:t>
      </w:r>
    </w:p>
    <w:p w:rsidR="00C52516" w:rsidRPr="00341B55" w:rsidRDefault="00C52516" w:rsidP="00341B55">
      <w:pPr>
        <w:spacing w:after="133"/>
        <w:ind w:left="1705" w:right="12" w:hanging="1135"/>
        <w:jc w:val="both"/>
        <w:rPr>
          <w:sz w:val="18"/>
          <w:szCs w:val="18"/>
        </w:rPr>
      </w:pPr>
      <w:r w:rsidRPr="00341B55">
        <w:rPr>
          <w:sz w:val="18"/>
          <w:szCs w:val="18"/>
        </w:rPr>
        <w:t>Criterio 21    Área(s) o unidad(es) administrativa(s) que genera(n) o posee(n) la información respectiva y son responsables de publicarla y actualizarla</w:t>
      </w:r>
    </w:p>
    <w:p w:rsidR="00C52516" w:rsidRPr="00341B55" w:rsidRDefault="00C52516" w:rsidP="00341B55">
      <w:pPr>
        <w:spacing w:after="133"/>
        <w:ind w:left="1705" w:right="12" w:hanging="1135"/>
        <w:jc w:val="both"/>
        <w:rPr>
          <w:sz w:val="18"/>
          <w:szCs w:val="18"/>
        </w:rPr>
      </w:pPr>
      <w:r w:rsidRPr="00341B55">
        <w:rPr>
          <w:sz w:val="18"/>
          <w:szCs w:val="18"/>
        </w:rPr>
        <w:t>Criterio 22    Fecha de actualización de la información publicada con el formato día/mes/año (por ej. 31/Marzo/2016)</w:t>
      </w:r>
    </w:p>
    <w:p w:rsidR="00C52516" w:rsidRPr="00341B55" w:rsidRDefault="00C52516" w:rsidP="00341B55">
      <w:pPr>
        <w:spacing w:after="44" w:line="353" w:lineRule="auto"/>
        <w:ind w:left="753" w:right="12" w:hanging="183"/>
        <w:jc w:val="both"/>
        <w:rPr>
          <w:sz w:val="18"/>
          <w:szCs w:val="18"/>
        </w:rPr>
      </w:pPr>
      <w:r w:rsidRPr="00341B55">
        <w:rPr>
          <w:sz w:val="18"/>
          <w:szCs w:val="18"/>
        </w:rPr>
        <w:t>Criterio 23    Fecha de validación de la información publicada con el formato día/mes/año (por ej. 31/Marzo/2016) adjetivos de formato</w:t>
      </w:r>
    </w:p>
    <w:p w:rsidR="00C52516" w:rsidRPr="00341B55" w:rsidRDefault="00C52516" w:rsidP="00341B55">
      <w:pPr>
        <w:spacing w:after="132"/>
        <w:ind w:left="1705" w:right="12" w:hanging="1135"/>
        <w:jc w:val="both"/>
        <w:rPr>
          <w:sz w:val="18"/>
          <w:szCs w:val="18"/>
        </w:rPr>
      </w:pPr>
      <w:r w:rsidRPr="00341B55">
        <w:rPr>
          <w:sz w:val="18"/>
          <w:szCs w:val="18"/>
        </w:rPr>
        <w:lastRenderedPageBreak/>
        <w:t>Criterio 24    La información publicada se organiza mediante el formato 1c, en el que se incluyen todos los campos especificados en los criterios sustantivos de contenido</w:t>
      </w:r>
    </w:p>
    <w:p w:rsidR="00C52516" w:rsidRDefault="00C52516" w:rsidP="00341B55">
      <w:pPr>
        <w:ind w:left="580" w:right="12"/>
        <w:jc w:val="both"/>
        <w:rPr>
          <w:sz w:val="18"/>
          <w:szCs w:val="18"/>
        </w:rPr>
      </w:pPr>
      <w:r w:rsidRPr="00341B55">
        <w:rPr>
          <w:sz w:val="18"/>
          <w:szCs w:val="18"/>
        </w:rPr>
        <w:t>Criterio 25    El soporte de la información permite su reutilización</w:t>
      </w:r>
    </w:p>
    <w:p w:rsidR="00C52516" w:rsidRPr="00341B55" w:rsidRDefault="00C52516" w:rsidP="00341B55">
      <w:pPr>
        <w:spacing w:after="160" w:line="259" w:lineRule="auto"/>
        <w:jc w:val="both"/>
        <w:rPr>
          <w:sz w:val="18"/>
          <w:szCs w:val="18"/>
        </w:rPr>
      </w:pPr>
      <w:r w:rsidRPr="00341B55">
        <w:rPr>
          <w:sz w:val="18"/>
          <w:szCs w:val="18"/>
        </w:rPr>
        <w:t>Formato 1c_LGT_Art_71_Fr_Ic</w:t>
      </w:r>
    </w:p>
    <w:p w:rsidR="00C52516" w:rsidRPr="00341B55" w:rsidRDefault="00C52516" w:rsidP="00341B55">
      <w:pPr>
        <w:ind w:left="10" w:right="12"/>
        <w:jc w:val="both"/>
        <w:rPr>
          <w:sz w:val="18"/>
          <w:szCs w:val="18"/>
        </w:rPr>
      </w:pPr>
    </w:p>
    <w:p w:rsidR="00C52516" w:rsidRPr="00341B55" w:rsidRDefault="00C52516" w:rsidP="00341B55">
      <w:pPr>
        <w:spacing w:after="6" w:line="251" w:lineRule="auto"/>
        <w:ind w:left="859" w:right="754"/>
        <w:jc w:val="both"/>
        <w:rPr>
          <w:sz w:val="18"/>
          <w:szCs w:val="18"/>
        </w:rPr>
      </w:pPr>
      <w:r w:rsidRPr="00341B55">
        <w:rPr>
          <w:sz w:val="18"/>
          <w:szCs w:val="18"/>
        </w:rPr>
        <w:t>Expropiaciones realizadas por &lt;&lt;sujeto obligado del Poder Ejecutivo&gt;&gt;</w:t>
      </w:r>
    </w:p>
    <w:p w:rsidR="00C52516" w:rsidRPr="00341B55" w:rsidRDefault="00C52516" w:rsidP="00341B55">
      <w:pPr>
        <w:spacing w:after="6" w:line="251" w:lineRule="auto"/>
        <w:ind w:left="859" w:right="754"/>
        <w:jc w:val="both"/>
        <w:rPr>
          <w:sz w:val="18"/>
          <w:szCs w:val="18"/>
        </w:rPr>
      </w:pPr>
    </w:p>
    <w:tbl>
      <w:tblPr>
        <w:tblStyle w:val="TableGrid"/>
        <w:tblW w:w="9493" w:type="dxa"/>
        <w:tblInd w:w="83" w:type="dxa"/>
        <w:tblCellMar>
          <w:top w:w="64" w:type="dxa"/>
          <w:left w:w="211" w:type="dxa"/>
          <w:right w:w="191" w:type="dxa"/>
        </w:tblCellMar>
        <w:tblLook w:val="04A0" w:firstRow="1" w:lastRow="0" w:firstColumn="1" w:lastColumn="0" w:noHBand="0" w:noVBand="1"/>
      </w:tblPr>
      <w:tblGrid>
        <w:gridCol w:w="976"/>
        <w:gridCol w:w="2208"/>
        <w:gridCol w:w="2388"/>
        <w:gridCol w:w="1863"/>
        <w:gridCol w:w="2058"/>
      </w:tblGrid>
      <w:tr w:rsidR="00C52516" w:rsidTr="00970B3A">
        <w:trPr>
          <w:trHeight w:val="631"/>
        </w:trPr>
        <w:tc>
          <w:tcPr>
            <w:tcW w:w="97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Ejercicio</w:t>
            </w:r>
          </w:p>
        </w:tc>
        <w:tc>
          <w:tcPr>
            <w:tcW w:w="220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Periodo que se informa</w:t>
            </w:r>
          </w:p>
        </w:tc>
        <w:tc>
          <w:tcPr>
            <w:tcW w:w="238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Tipo de expropiación: Decretadas/Ejecutadas</w:t>
            </w:r>
          </w:p>
        </w:tc>
        <w:tc>
          <w:tcPr>
            <w:tcW w:w="18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6" w:hanging="26"/>
              <w:jc w:val="center"/>
            </w:pPr>
            <w:r>
              <w:rPr>
                <w:color w:val="000000"/>
                <w:sz w:val="14"/>
              </w:rPr>
              <w:t>Nombre de la autoridad administrativa expropiante</w:t>
            </w:r>
          </w:p>
        </w:tc>
        <w:tc>
          <w:tcPr>
            <w:tcW w:w="20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right="23" w:firstLine="113"/>
            </w:pPr>
            <w:r>
              <w:rPr>
                <w:color w:val="000000"/>
                <w:sz w:val="14"/>
              </w:rPr>
              <w:t>Nombre de la persona física o razón social de la persona moral expropiada</w:t>
            </w:r>
          </w:p>
        </w:tc>
      </w:tr>
    </w:tbl>
    <w:p w:rsidR="00C52516" w:rsidRDefault="00C52516" w:rsidP="00C52516">
      <w:pPr>
        <w:spacing w:line="259" w:lineRule="auto"/>
      </w:pPr>
      <w:r>
        <w:t xml:space="preserve"> </w:t>
      </w:r>
    </w:p>
    <w:tbl>
      <w:tblPr>
        <w:tblStyle w:val="TableGrid"/>
        <w:tblW w:w="9973" w:type="dxa"/>
        <w:tblInd w:w="83" w:type="dxa"/>
        <w:tblCellMar>
          <w:top w:w="46" w:type="dxa"/>
          <w:left w:w="115" w:type="dxa"/>
        </w:tblCellMar>
        <w:tblLook w:val="04A0" w:firstRow="1" w:lastRow="0" w:firstColumn="1" w:lastColumn="0" w:noHBand="0" w:noVBand="1"/>
      </w:tblPr>
      <w:tblGrid>
        <w:gridCol w:w="1021"/>
        <w:gridCol w:w="1081"/>
        <w:gridCol w:w="1081"/>
        <w:gridCol w:w="1232"/>
        <w:gridCol w:w="1517"/>
        <w:gridCol w:w="1577"/>
        <w:gridCol w:w="1202"/>
        <w:gridCol w:w="1262"/>
      </w:tblGrid>
      <w:tr w:rsidR="00C52516" w:rsidTr="00970B3A">
        <w:trPr>
          <w:trHeight w:val="270"/>
        </w:trPr>
        <w:tc>
          <w:tcPr>
            <w:tcW w:w="102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2749" w:type="dxa"/>
            <w:gridSpan w:val="2"/>
            <w:tcBorders>
              <w:top w:val="single" w:sz="6" w:space="0" w:color="000000"/>
              <w:left w:val="nil"/>
              <w:bottom w:val="single" w:sz="6" w:space="0" w:color="000000"/>
              <w:right w:val="nil"/>
            </w:tcBorders>
          </w:tcPr>
          <w:p w:rsidR="00C52516" w:rsidRDefault="00C52516" w:rsidP="00970B3A">
            <w:pPr>
              <w:spacing w:line="259" w:lineRule="auto"/>
              <w:ind w:right="-34"/>
              <w:jc w:val="right"/>
            </w:pPr>
            <w:r>
              <w:rPr>
                <w:color w:val="000000"/>
                <w:sz w:val="14"/>
              </w:rPr>
              <w:t>Domicilio del predio expropiado</w:t>
            </w:r>
          </w:p>
        </w:tc>
        <w:tc>
          <w:tcPr>
            <w:tcW w:w="1577"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0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6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616"/>
        </w:trPr>
        <w:tc>
          <w:tcPr>
            <w:tcW w:w="102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8" w:right="132"/>
              <w:jc w:val="center"/>
            </w:pPr>
            <w:r>
              <w:rPr>
                <w:color w:val="000000"/>
                <w:sz w:val="14"/>
              </w:rPr>
              <w:t>Tipo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47"/>
              <w:jc w:val="center"/>
            </w:pPr>
            <w:r>
              <w:rPr>
                <w:color w:val="000000"/>
                <w:sz w:val="14"/>
              </w:rPr>
              <w:t>Nombre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95"/>
              <w:jc w:val="center"/>
            </w:pPr>
            <w:r>
              <w:rPr>
                <w:color w:val="000000"/>
                <w:sz w:val="14"/>
              </w:rPr>
              <w:t>Número</w:t>
            </w:r>
          </w:p>
          <w:p w:rsidR="00C52516" w:rsidRDefault="00C52516" w:rsidP="00970B3A">
            <w:pPr>
              <w:spacing w:line="259" w:lineRule="auto"/>
              <w:ind w:right="96"/>
              <w:jc w:val="center"/>
            </w:pPr>
            <w:r>
              <w:rPr>
                <w:color w:val="000000"/>
                <w:sz w:val="14"/>
              </w:rPr>
              <w:t>Exterior</w:t>
            </w:r>
          </w:p>
        </w:tc>
        <w:tc>
          <w:tcPr>
            <w:tcW w:w="12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95"/>
              <w:jc w:val="center"/>
            </w:pPr>
            <w:r>
              <w:rPr>
                <w:color w:val="000000"/>
                <w:sz w:val="14"/>
              </w:rPr>
              <w:t>Número</w:t>
            </w:r>
          </w:p>
          <w:p w:rsidR="00C52516" w:rsidRDefault="00C52516" w:rsidP="00970B3A">
            <w:pPr>
              <w:spacing w:line="259" w:lineRule="auto"/>
              <w:ind w:right="21"/>
              <w:jc w:val="center"/>
            </w:pPr>
            <w:r>
              <w:rPr>
                <w:color w:val="000000"/>
                <w:sz w:val="14"/>
              </w:rPr>
              <w:t>Interior, en su caso</w:t>
            </w:r>
          </w:p>
        </w:tc>
        <w:tc>
          <w:tcPr>
            <w:tcW w:w="151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95"/>
              <w:jc w:val="center"/>
            </w:pPr>
            <w:r>
              <w:rPr>
                <w:color w:val="000000"/>
                <w:sz w:val="14"/>
              </w:rPr>
              <w:t>Tipo de asentamiento</w:t>
            </w:r>
          </w:p>
        </w:tc>
        <w:tc>
          <w:tcPr>
            <w:tcW w:w="15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del asentamiento</w:t>
            </w:r>
          </w:p>
        </w:tc>
        <w:tc>
          <w:tcPr>
            <w:tcW w:w="120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Clave de la localidad</w:t>
            </w:r>
          </w:p>
        </w:tc>
        <w:tc>
          <w:tcPr>
            <w:tcW w:w="12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 la localidad</w:t>
            </w:r>
          </w:p>
        </w:tc>
      </w:tr>
    </w:tbl>
    <w:p w:rsidR="00C52516" w:rsidRDefault="00C52516" w:rsidP="00C52516">
      <w:pPr>
        <w:spacing w:line="259" w:lineRule="auto"/>
      </w:pPr>
      <w:r>
        <w:t xml:space="preserve"> </w:t>
      </w:r>
    </w:p>
    <w:tbl>
      <w:tblPr>
        <w:tblStyle w:val="TableGrid"/>
        <w:tblW w:w="9523" w:type="dxa"/>
        <w:tblInd w:w="83" w:type="dxa"/>
        <w:tblCellMar>
          <w:top w:w="61" w:type="dxa"/>
          <w:right w:w="63" w:type="dxa"/>
        </w:tblCellMar>
        <w:tblLook w:val="04A0" w:firstRow="1" w:lastRow="0" w:firstColumn="1" w:lastColumn="0" w:noHBand="0" w:noVBand="1"/>
      </w:tblPr>
      <w:tblGrid>
        <w:gridCol w:w="1577"/>
        <w:gridCol w:w="2388"/>
        <w:gridCol w:w="2103"/>
        <w:gridCol w:w="2208"/>
        <w:gridCol w:w="1247"/>
      </w:tblGrid>
      <w:tr w:rsidR="00C52516" w:rsidTr="00970B3A">
        <w:trPr>
          <w:trHeight w:val="270"/>
        </w:trPr>
        <w:tc>
          <w:tcPr>
            <w:tcW w:w="157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2388" w:type="dxa"/>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4"/>
              </w:rPr>
              <w:t>D</w:t>
            </w:r>
          </w:p>
        </w:tc>
        <w:tc>
          <w:tcPr>
            <w:tcW w:w="2103" w:type="dxa"/>
            <w:tcBorders>
              <w:top w:val="single" w:sz="6" w:space="0" w:color="000000"/>
              <w:left w:val="nil"/>
              <w:bottom w:val="single" w:sz="6" w:space="0" w:color="000000"/>
              <w:right w:val="nil"/>
            </w:tcBorders>
          </w:tcPr>
          <w:p w:rsidR="00C52516" w:rsidRDefault="00C52516" w:rsidP="00970B3A">
            <w:pPr>
              <w:spacing w:line="259" w:lineRule="auto"/>
              <w:ind w:left="-59"/>
            </w:pPr>
            <w:proofErr w:type="spellStart"/>
            <w:r>
              <w:rPr>
                <w:color w:val="000000"/>
                <w:sz w:val="14"/>
              </w:rPr>
              <w:t>omicilio</w:t>
            </w:r>
            <w:proofErr w:type="spellEnd"/>
            <w:r>
              <w:rPr>
                <w:color w:val="000000"/>
                <w:sz w:val="14"/>
              </w:rPr>
              <w:t xml:space="preserve"> del predio expropiado</w:t>
            </w:r>
          </w:p>
        </w:tc>
        <w:tc>
          <w:tcPr>
            <w:tcW w:w="2208"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4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436"/>
        </w:trPr>
        <w:tc>
          <w:tcPr>
            <w:tcW w:w="15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83"/>
              <w:jc w:val="center"/>
            </w:pPr>
            <w:r>
              <w:rPr>
                <w:color w:val="000000"/>
                <w:sz w:val="14"/>
              </w:rPr>
              <w:t>Clave del municipio</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5" w:right="52"/>
              <w:jc w:val="center"/>
            </w:pPr>
            <w:r>
              <w:rPr>
                <w:color w:val="000000"/>
                <w:sz w:val="14"/>
              </w:rPr>
              <w:t>Nombre del municipio o delegación</w:t>
            </w:r>
          </w:p>
        </w:tc>
        <w:tc>
          <w:tcPr>
            <w:tcW w:w="210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0" w:right="67"/>
              <w:jc w:val="center"/>
            </w:pPr>
            <w:r>
              <w:rPr>
                <w:color w:val="000000"/>
                <w:sz w:val="14"/>
              </w:rPr>
              <w:t>Clave de la entidad federativa</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5" w:right="52"/>
              <w:jc w:val="center"/>
            </w:pPr>
            <w:r>
              <w:rPr>
                <w:color w:val="000000"/>
                <w:sz w:val="14"/>
              </w:rPr>
              <w:t>Nombre de la entidad federativa</w:t>
            </w:r>
          </w:p>
        </w:tc>
        <w:tc>
          <w:tcPr>
            <w:tcW w:w="12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82"/>
              <w:jc w:val="center"/>
            </w:pPr>
            <w:r>
              <w:rPr>
                <w:color w:val="000000"/>
                <w:sz w:val="14"/>
              </w:rPr>
              <w:t>Código postal</w:t>
            </w:r>
          </w:p>
        </w:tc>
      </w:tr>
    </w:tbl>
    <w:p w:rsidR="00C52516" w:rsidRDefault="00C52516" w:rsidP="00C52516">
      <w:pPr>
        <w:spacing w:line="259" w:lineRule="auto"/>
      </w:pPr>
      <w:r>
        <w:t xml:space="preserve"> </w:t>
      </w:r>
    </w:p>
    <w:tbl>
      <w:tblPr>
        <w:tblStyle w:val="TableGrid"/>
        <w:tblW w:w="9508" w:type="dxa"/>
        <w:tblInd w:w="83" w:type="dxa"/>
        <w:tblCellMar>
          <w:left w:w="211" w:type="dxa"/>
          <w:right w:w="191" w:type="dxa"/>
        </w:tblCellMar>
        <w:tblLook w:val="04A0" w:firstRow="1" w:lastRow="0" w:firstColumn="1" w:lastColumn="0" w:noHBand="0" w:noVBand="1"/>
      </w:tblPr>
      <w:tblGrid>
        <w:gridCol w:w="1682"/>
        <w:gridCol w:w="1682"/>
        <w:gridCol w:w="1968"/>
        <w:gridCol w:w="2268"/>
        <w:gridCol w:w="1908"/>
      </w:tblGrid>
      <w:tr w:rsidR="00C52516" w:rsidTr="00970B3A">
        <w:trPr>
          <w:trHeight w:val="1322"/>
        </w:trPr>
        <w:tc>
          <w:tcPr>
            <w:tcW w:w="168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5" w:hanging="15"/>
              <w:jc w:val="center"/>
            </w:pPr>
            <w:r>
              <w:rPr>
                <w:color w:val="000000"/>
                <w:sz w:val="14"/>
              </w:rPr>
              <w:t>Tipo de propiedad objeto de la expropiación</w:t>
            </w:r>
          </w:p>
        </w:tc>
        <w:tc>
          <w:tcPr>
            <w:tcW w:w="168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Hipervínculo al polígono o plano del bien expropiado</w:t>
            </w:r>
          </w:p>
        </w:tc>
        <w:tc>
          <w:tcPr>
            <w:tcW w:w="196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Causa de utilidad pública por la que se expropió el</w:t>
            </w:r>
          </w:p>
          <w:p w:rsidR="00C52516" w:rsidRDefault="00C52516" w:rsidP="00970B3A">
            <w:pPr>
              <w:spacing w:line="259" w:lineRule="auto"/>
              <w:jc w:val="center"/>
            </w:pPr>
            <w:r>
              <w:rPr>
                <w:color w:val="000000"/>
                <w:sz w:val="14"/>
              </w:rPr>
              <w:t>bien</w:t>
            </w:r>
          </w:p>
        </w:tc>
        <w:tc>
          <w:tcPr>
            <w:tcW w:w="226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Fecha de publicación del decreto o declaratoria de expropiación en el Diario Oficial de la Federación, periódico o gaceta oficial correspondiente (con el formato día/mes/año)</w:t>
            </w:r>
          </w:p>
        </w:tc>
        <w:tc>
          <w:tcPr>
            <w:tcW w:w="190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218" w:hanging="203"/>
            </w:pPr>
            <w:r>
              <w:rPr>
                <w:color w:val="000000"/>
                <w:sz w:val="14"/>
              </w:rPr>
              <w:t>Hipervínculo al Decreto o Declaratoria de</w:t>
            </w:r>
          </w:p>
          <w:p w:rsidR="00C52516" w:rsidRDefault="00C52516" w:rsidP="00970B3A">
            <w:pPr>
              <w:spacing w:line="259" w:lineRule="auto"/>
              <w:jc w:val="center"/>
            </w:pPr>
            <w:r>
              <w:rPr>
                <w:color w:val="000000"/>
                <w:sz w:val="14"/>
              </w:rPr>
              <w:t>expropiación (en donde</w:t>
            </w:r>
          </w:p>
          <w:p w:rsidR="00C52516" w:rsidRDefault="00C52516" w:rsidP="00970B3A">
            <w:pPr>
              <w:spacing w:line="259" w:lineRule="auto"/>
              <w:jc w:val="center"/>
            </w:pPr>
            <w:r>
              <w:rPr>
                <w:color w:val="000000"/>
                <w:sz w:val="14"/>
              </w:rPr>
              <w:t>se funda y motiva la causa de utilidad pública)</w:t>
            </w:r>
          </w:p>
        </w:tc>
      </w:tr>
    </w:tbl>
    <w:p w:rsidR="00C52516" w:rsidRDefault="00C52516" w:rsidP="00C52516">
      <w:pPr>
        <w:spacing w:line="259" w:lineRule="auto"/>
      </w:pPr>
      <w:r>
        <w:t xml:space="preserve"> </w:t>
      </w:r>
    </w:p>
    <w:tbl>
      <w:tblPr>
        <w:tblStyle w:val="TableGrid"/>
        <w:tblW w:w="9673" w:type="dxa"/>
        <w:tblInd w:w="83" w:type="dxa"/>
        <w:tblCellMar>
          <w:top w:w="46" w:type="dxa"/>
          <w:left w:w="174" w:type="dxa"/>
          <w:right w:w="154" w:type="dxa"/>
        </w:tblCellMar>
        <w:tblLook w:val="04A0" w:firstRow="1" w:lastRow="0" w:firstColumn="1" w:lastColumn="0" w:noHBand="0" w:noVBand="1"/>
      </w:tblPr>
      <w:tblGrid>
        <w:gridCol w:w="1548"/>
        <w:gridCol w:w="1637"/>
        <w:gridCol w:w="1307"/>
        <w:gridCol w:w="1682"/>
        <w:gridCol w:w="1667"/>
        <w:gridCol w:w="1832"/>
      </w:tblGrid>
      <w:tr w:rsidR="00C52516" w:rsidTr="00341B55">
        <w:trPr>
          <w:trHeight w:val="270"/>
        </w:trPr>
        <w:tc>
          <w:tcPr>
            <w:tcW w:w="1548"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637"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2989" w:type="dxa"/>
            <w:gridSpan w:val="2"/>
            <w:tcBorders>
              <w:top w:val="single" w:sz="6" w:space="0" w:color="000000"/>
              <w:left w:val="nil"/>
              <w:bottom w:val="single" w:sz="6" w:space="0" w:color="000000"/>
              <w:right w:val="nil"/>
            </w:tcBorders>
          </w:tcPr>
          <w:p w:rsidR="00C52516" w:rsidRDefault="00C52516" w:rsidP="00970B3A">
            <w:pPr>
              <w:spacing w:line="259" w:lineRule="auto"/>
              <w:ind w:left="653"/>
            </w:pPr>
            <w:r>
              <w:rPr>
                <w:color w:val="000000"/>
                <w:sz w:val="14"/>
              </w:rPr>
              <w:t>Expropiaciones ejecutadas</w:t>
            </w:r>
          </w:p>
        </w:tc>
        <w:tc>
          <w:tcPr>
            <w:tcW w:w="1667"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83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341B55">
        <w:trPr>
          <w:trHeight w:val="976"/>
        </w:trPr>
        <w:tc>
          <w:tcPr>
            <w:tcW w:w="154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Fecha de ejecución de expropiación</w:t>
            </w:r>
          </w:p>
          <w:p w:rsidR="00C52516" w:rsidRDefault="00C52516" w:rsidP="00970B3A">
            <w:pPr>
              <w:spacing w:line="259" w:lineRule="auto"/>
              <w:jc w:val="center"/>
            </w:pPr>
            <w:r>
              <w:rPr>
                <w:color w:val="000000"/>
                <w:sz w:val="14"/>
              </w:rPr>
              <w:t>(formato día/mes/ año)</w:t>
            </w:r>
          </w:p>
        </w:tc>
        <w:tc>
          <w:tcPr>
            <w:tcW w:w="16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Nombre de la autoridad</w:t>
            </w:r>
          </w:p>
          <w:p w:rsidR="00C52516" w:rsidRDefault="00C52516" w:rsidP="00970B3A">
            <w:pPr>
              <w:spacing w:line="259" w:lineRule="auto"/>
              <w:ind w:left="13" w:hanging="13"/>
              <w:jc w:val="center"/>
            </w:pPr>
            <w:r>
              <w:rPr>
                <w:color w:val="000000"/>
                <w:sz w:val="14"/>
              </w:rPr>
              <w:t>administrativa que ejecutó la expropiación</w:t>
            </w:r>
          </w:p>
        </w:tc>
        <w:tc>
          <w:tcPr>
            <w:tcW w:w="130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4" w:hanging="4"/>
              <w:jc w:val="center"/>
            </w:pPr>
            <w:r>
              <w:rPr>
                <w:color w:val="000000"/>
                <w:sz w:val="14"/>
              </w:rPr>
              <w:t>Destino que se le dio al bien expropiado</w:t>
            </w:r>
          </w:p>
        </w:tc>
        <w:tc>
          <w:tcPr>
            <w:tcW w:w="168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Monto de la indemnización por la</w:t>
            </w:r>
          </w:p>
          <w:p w:rsidR="00C52516" w:rsidRDefault="00C52516" w:rsidP="00970B3A">
            <w:pPr>
              <w:spacing w:line="259" w:lineRule="auto"/>
              <w:ind w:left="436" w:hanging="428"/>
            </w:pPr>
            <w:r>
              <w:rPr>
                <w:color w:val="000000"/>
                <w:sz w:val="14"/>
              </w:rPr>
              <w:t>Ocupación superficial del bien</w:t>
            </w:r>
          </w:p>
        </w:tc>
        <w:tc>
          <w:tcPr>
            <w:tcW w:w="166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Monto de la indemnización por el</w:t>
            </w:r>
          </w:p>
          <w:p w:rsidR="00C52516" w:rsidRDefault="00C52516" w:rsidP="00970B3A">
            <w:pPr>
              <w:spacing w:line="259" w:lineRule="auto"/>
              <w:ind w:left="420" w:hanging="360"/>
            </w:pPr>
            <w:r>
              <w:rPr>
                <w:color w:val="000000"/>
                <w:sz w:val="14"/>
              </w:rPr>
              <w:t>bien expropiado, en su caso</w:t>
            </w:r>
          </w:p>
        </w:tc>
        <w:tc>
          <w:tcPr>
            <w:tcW w:w="18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98" w:firstLine="90"/>
            </w:pPr>
            <w:r>
              <w:rPr>
                <w:color w:val="000000"/>
                <w:sz w:val="14"/>
              </w:rPr>
              <w:t>Hipervínculo a los documentos que dan</w:t>
            </w:r>
          </w:p>
          <w:p w:rsidR="00C52516" w:rsidRDefault="00C52516" w:rsidP="00970B3A">
            <w:pPr>
              <w:spacing w:line="259" w:lineRule="auto"/>
              <w:jc w:val="center"/>
            </w:pPr>
            <w:r>
              <w:rPr>
                <w:color w:val="000000"/>
                <w:sz w:val="14"/>
              </w:rPr>
              <w:t>inicio al procedimiento</w:t>
            </w:r>
          </w:p>
          <w:p w:rsidR="00C52516" w:rsidRDefault="00C52516" w:rsidP="00970B3A">
            <w:pPr>
              <w:spacing w:line="259" w:lineRule="auto"/>
              <w:jc w:val="center"/>
            </w:pPr>
            <w:r>
              <w:rPr>
                <w:color w:val="000000"/>
                <w:sz w:val="14"/>
              </w:rPr>
              <w:t>de expropiación. y/o expediente</w:t>
            </w:r>
          </w:p>
        </w:tc>
      </w:tr>
    </w:tbl>
    <w:p w:rsidR="00C52516" w:rsidRDefault="00C52516" w:rsidP="00C52516">
      <w:pPr>
        <w:spacing w:after="4" w:line="253" w:lineRule="auto"/>
        <w:ind w:left="-5" w:right="21"/>
        <w:rPr>
          <w:sz w:val="16"/>
        </w:rPr>
      </w:pPr>
    </w:p>
    <w:p w:rsidR="00C52516" w:rsidRDefault="00C52516" w:rsidP="00C52516">
      <w:pPr>
        <w:spacing w:after="4" w:line="253" w:lineRule="auto"/>
        <w:ind w:left="-5" w:right="21"/>
      </w:pPr>
      <w:r>
        <w:rPr>
          <w:sz w:val="16"/>
        </w:rPr>
        <w:t>Periodo de actualización de la información: trimestral</w:t>
      </w:r>
    </w:p>
    <w:p w:rsidR="00C52516" w:rsidRDefault="00C52516" w:rsidP="00C52516">
      <w:pPr>
        <w:spacing w:after="4" w:line="253" w:lineRule="auto"/>
        <w:ind w:left="-5" w:right="21"/>
      </w:pPr>
      <w:r>
        <w:rPr>
          <w:sz w:val="16"/>
        </w:rPr>
        <w:t>Fecha de actualización: día/mes/año</w:t>
      </w:r>
    </w:p>
    <w:p w:rsidR="00C52516" w:rsidRDefault="00C52516" w:rsidP="00C52516">
      <w:pPr>
        <w:spacing w:after="4" w:line="253" w:lineRule="auto"/>
        <w:ind w:left="-5" w:right="21"/>
      </w:pPr>
      <w:r>
        <w:rPr>
          <w:sz w:val="16"/>
        </w:rPr>
        <w:t>Fecha de validación: día/mes/año</w:t>
      </w:r>
    </w:p>
    <w:p w:rsidR="00C52516" w:rsidRDefault="00C52516" w:rsidP="00C52516">
      <w:pPr>
        <w:spacing w:after="123" w:line="253" w:lineRule="auto"/>
        <w:ind w:left="-5" w:right="21"/>
      </w:pPr>
      <w:r>
        <w:rPr>
          <w:sz w:val="16"/>
        </w:rPr>
        <w:t>Área(s) o unidad(es) administrativa(s) que genera(n) o posee(n) la información: ______________</w:t>
      </w:r>
    </w:p>
    <w:p w:rsidR="00C52516" w:rsidRDefault="00C52516" w:rsidP="00C52516">
      <w:pPr>
        <w:ind w:left="1149" w:right="338"/>
      </w:pPr>
    </w:p>
    <w:p w:rsidR="00C52516" w:rsidRPr="00341B55" w:rsidRDefault="00C52516" w:rsidP="00341B55">
      <w:pPr>
        <w:ind w:left="1149" w:right="338"/>
        <w:jc w:val="both"/>
        <w:rPr>
          <w:sz w:val="18"/>
          <w:szCs w:val="18"/>
        </w:rPr>
      </w:pPr>
      <w:r w:rsidRPr="00341B55">
        <w:rPr>
          <w:sz w:val="18"/>
          <w:szCs w:val="18"/>
        </w:rPr>
        <w:t>d)  El nombre, denominación o razón social y clave del registro federal de los contribuyentes a los que se les hubiera cancelado o condonado algún crédito fiscal, así como los montos respectivos. Asimismo, la información estadística sobre las exenciones previstas en las disposiciones fiscales</w:t>
      </w:r>
    </w:p>
    <w:p w:rsidR="00C52516" w:rsidRPr="00341B55" w:rsidRDefault="00C52516" w:rsidP="00341B55">
      <w:pPr>
        <w:ind w:left="1149" w:right="338"/>
        <w:jc w:val="both"/>
        <w:rPr>
          <w:sz w:val="18"/>
          <w:szCs w:val="18"/>
        </w:rPr>
      </w:pPr>
    </w:p>
    <w:p w:rsidR="00C52516" w:rsidRPr="00341B55" w:rsidRDefault="00C52516" w:rsidP="00341B55">
      <w:pPr>
        <w:ind w:left="10" w:right="12"/>
        <w:jc w:val="both"/>
        <w:rPr>
          <w:sz w:val="18"/>
          <w:szCs w:val="18"/>
        </w:rPr>
      </w:pPr>
      <w:r w:rsidRPr="00341B55">
        <w:rPr>
          <w:sz w:val="18"/>
          <w:szCs w:val="18"/>
        </w:rPr>
        <w:t>La exención o condonación de créditos fiscales realizada por el gobierno a través de su autoridad fiscalizadora, consiste en la exclusión total o parcial de la obligación de pago de los sujetos pasivos del impuesto (45). Generalmente en los códigos fiscales correspondientes se determinan los tipos de condonaciones.</w:t>
      </w:r>
    </w:p>
    <w:p w:rsidR="00C52516" w:rsidRPr="00341B55" w:rsidRDefault="00C52516" w:rsidP="00341B55">
      <w:pPr>
        <w:ind w:left="10" w:right="12"/>
        <w:jc w:val="both"/>
        <w:rPr>
          <w:sz w:val="18"/>
          <w:szCs w:val="18"/>
        </w:rPr>
      </w:pPr>
      <w:r w:rsidRPr="00341B55">
        <w:rPr>
          <w:sz w:val="18"/>
          <w:szCs w:val="18"/>
        </w:rPr>
        <w:t>La información que los sujetos obligados deberán publicar y actualizar en cumplimiento del presente inciso se divide en dos rubros: el primero es sobre el listado de contribuyentes que han sido beneficiados por la condonación o cancelación de algún crédito fiscal, y el segundo consiste en las estadísticas sobre las exenciones realizadas en general, las cuales deberán elaborar los gobiernos a partir de la vigencia de la presente disposición. Dichas estadísticas deberán tener los elementos básicos que permitan conocer, por ejemplo, los conceptos exentados, el número de exenciones por cada concepto, el monto total de las operaciones por tipo de concepto, entre otros datos que a continuación se detallan.</w:t>
      </w:r>
    </w:p>
    <w:p w:rsidR="00C52516" w:rsidRPr="00341B55" w:rsidRDefault="00C52516" w:rsidP="00341B55">
      <w:pPr>
        <w:ind w:left="10" w:right="12"/>
        <w:jc w:val="both"/>
        <w:rPr>
          <w:sz w:val="18"/>
          <w:szCs w:val="18"/>
        </w:rPr>
      </w:pPr>
      <w:r w:rsidRPr="00341B55">
        <w:rPr>
          <w:sz w:val="18"/>
          <w:szCs w:val="18"/>
        </w:rPr>
        <w:t>_______________________________________________________________________________________</w:t>
      </w:r>
    </w:p>
    <w:p w:rsidR="00C52516" w:rsidRPr="00341B55" w:rsidRDefault="00C52516" w:rsidP="00341B55">
      <w:pPr>
        <w:ind w:left="10" w:right="12"/>
        <w:jc w:val="both"/>
        <w:rPr>
          <w:sz w:val="18"/>
          <w:szCs w:val="18"/>
        </w:rPr>
      </w:pPr>
      <w:r w:rsidRPr="00341B55">
        <w:rPr>
          <w:sz w:val="18"/>
          <w:szCs w:val="18"/>
        </w:rPr>
        <w:t>Periodo de actualización: trimestral</w:t>
      </w:r>
    </w:p>
    <w:p w:rsidR="00C52516" w:rsidRPr="00341B55" w:rsidRDefault="00C52516" w:rsidP="00341B55">
      <w:pPr>
        <w:ind w:left="10" w:right="12"/>
        <w:jc w:val="both"/>
        <w:rPr>
          <w:sz w:val="18"/>
          <w:szCs w:val="18"/>
        </w:rPr>
      </w:pPr>
      <w:r w:rsidRPr="00341B55">
        <w:rPr>
          <w:sz w:val="18"/>
          <w:szCs w:val="18"/>
        </w:rPr>
        <w:t>Conservar en el sitio de Internet: información vigente, y la del ejercicio en curso</w:t>
      </w:r>
    </w:p>
    <w:p w:rsidR="00C52516" w:rsidRPr="00341B55" w:rsidRDefault="00C52516" w:rsidP="00341B55">
      <w:pPr>
        <w:spacing w:after="7"/>
        <w:ind w:left="10" w:right="12"/>
        <w:jc w:val="both"/>
        <w:rPr>
          <w:sz w:val="18"/>
          <w:szCs w:val="18"/>
        </w:rPr>
      </w:pPr>
      <w:r w:rsidRPr="00341B55">
        <w:rPr>
          <w:sz w:val="18"/>
          <w:szCs w:val="18"/>
        </w:rPr>
        <w:t>Aplica a: Secretaría de Hacienda y Crédito Público (Servicio de Administración Tributario [SAT]) en el Poder Ejecutivo Federal.</w:t>
      </w:r>
    </w:p>
    <w:p w:rsidR="00C52516" w:rsidRPr="00341B55" w:rsidRDefault="00C52516" w:rsidP="00341B55">
      <w:pPr>
        <w:ind w:left="10" w:right="12"/>
        <w:jc w:val="both"/>
        <w:rPr>
          <w:sz w:val="18"/>
          <w:szCs w:val="18"/>
        </w:rPr>
      </w:pPr>
      <w:r w:rsidRPr="00341B55">
        <w:rPr>
          <w:sz w:val="18"/>
          <w:szCs w:val="18"/>
        </w:rPr>
        <w:t>En las entidades federativas la obligación recae en las respectivas Secretarías de Finanzas. En el caso de municipios, el Gobierno municipal (Ayuntamiento)</w:t>
      </w:r>
    </w:p>
    <w:p w:rsidR="00C52516" w:rsidRPr="00341B55" w:rsidRDefault="00C52516" w:rsidP="00341B55">
      <w:pPr>
        <w:spacing w:line="365" w:lineRule="auto"/>
        <w:ind w:left="10" w:right="556"/>
        <w:jc w:val="both"/>
        <w:rPr>
          <w:sz w:val="18"/>
          <w:szCs w:val="18"/>
        </w:rPr>
      </w:pPr>
      <w:r w:rsidRPr="00341B55">
        <w:rPr>
          <w:sz w:val="18"/>
          <w:szCs w:val="18"/>
        </w:rPr>
        <w:t xml:space="preserve">_______________________________________________________________________________________ </w:t>
      </w:r>
    </w:p>
    <w:p w:rsidR="00C52516" w:rsidRPr="00341B55" w:rsidRDefault="00C52516" w:rsidP="00341B55">
      <w:pPr>
        <w:spacing w:line="365" w:lineRule="auto"/>
        <w:ind w:left="10" w:right="556"/>
        <w:jc w:val="both"/>
        <w:rPr>
          <w:sz w:val="18"/>
          <w:szCs w:val="18"/>
        </w:rPr>
      </w:pPr>
      <w:r w:rsidRPr="00341B55">
        <w:rPr>
          <w:sz w:val="18"/>
          <w:szCs w:val="18"/>
        </w:rPr>
        <w:lastRenderedPageBreak/>
        <w:t>Criterios sustantivos de contenido</w:t>
      </w:r>
    </w:p>
    <w:p w:rsidR="00C52516" w:rsidRPr="00341B55" w:rsidRDefault="00C52516" w:rsidP="00341B55">
      <w:pPr>
        <w:spacing w:after="63" w:line="301" w:lineRule="auto"/>
        <w:ind w:left="578" w:right="339"/>
        <w:jc w:val="both"/>
        <w:rPr>
          <w:sz w:val="18"/>
          <w:szCs w:val="18"/>
        </w:rPr>
      </w:pPr>
      <w:r w:rsidRPr="00341B55">
        <w:rPr>
          <w:sz w:val="18"/>
          <w:szCs w:val="18"/>
        </w:rPr>
        <w:t>Respecto a los Contribuyentes que recibieron cancelación y/o condonación de créditos fiscales se publicarán los siguientes datos: Criterio 1      Ejercicio</w:t>
      </w:r>
    </w:p>
    <w:p w:rsidR="00C52516" w:rsidRPr="00341B55" w:rsidRDefault="00C52516" w:rsidP="00341B55">
      <w:pPr>
        <w:ind w:left="580" w:right="12"/>
        <w:jc w:val="both"/>
        <w:rPr>
          <w:sz w:val="18"/>
          <w:szCs w:val="18"/>
        </w:rPr>
      </w:pPr>
      <w:r w:rsidRPr="00341B55">
        <w:rPr>
          <w:sz w:val="18"/>
          <w:szCs w:val="18"/>
        </w:rPr>
        <w:t>Criterio 2      Periodo que se informa</w:t>
      </w:r>
    </w:p>
    <w:p w:rsidR="00C52516" w:rsidRPr="00341B55" w:rsidRDefault="00C52516" w:rsidP="00341B55">
      <w:pPr>
        <w:ind w:left="1705" w:right="333" w:hanging="1135"/>
        <w:jc w:val="both"/>
        <w:rPr>
          <w:sz w:val="18"/>
          <w:szCs w:val="18"/>
        </w:rPr>
      </w:pPr>
      <w:r w:rsidRPr="00341B55">
        <w:rPr>
          <w:sz w:val="18"/>
          <w:szCs w:val="18"/>
        </w:rPr>
        <w:t xml:space="preserve">Criterio 3      Nombre completo en el caso de las personas físicas (nombre[s], primer apellido, segundo </w:t>
      </w:r>
      <w:proofErr w:type="gramStart"/>
      <w:r w:rsidRPr="00341B55">
        <w:rPr>
          <w:sz w:val="18"/>
          <w:szCs w:val="18"/>
        </w:rPr>
        <w:t>apellido);</w:t>
      </w:r>
      <w:proofErr w:type="gramEnd"/>
      <w:r w:rsidRPr="00341B55">
        <w:rPr>
          <w:sz w:val="18"/>
          <w:szCs w:val="18"/>
        </w:rPr>
        <w:t xml:space="preserve"> razón social si se trata de personas morales, gobiernos o instituciones deudoras que recibieron cancelación o condonación de créditos fiscales</w:t>
      </w:r>
    </w:p>
    <w:p w:rsidR="00C52516" w:rsidRPr="00341B55" w:rsidRDefault="00C52516" w:rsidP="00341B55">
      <w:pPr>
        <w:ind w:left="1705" w:right="12" w:hanging="1135"/>
        <w:jc w:val="both"/>
        <w:rPr>
          <w:sz w:val="18"/>
          <w:szCs w:val="18"/>
        </w:rPr>
      </w:pPr>
      <w:r w:rsidRPr="00341B55">
        <w:rPr>
          <w:sz w:val="18"/>
          <w:szCs w:val="18"/>
        </w:rPr>
        <w:t>Criterio 4      Tipo de crédito fiscal condonado o cancelado: Contribuciones federales/Cuotas compensatorias/Actualizaciones y accesorios/Multas (46)</w:t>
      </w:r>
    </w:p>
    <w:p w:rsidR="00C52516" w:rsidRPr="00341B55" w:rsidRDefault="00C52516" w:rsidP="00341B55">
      <w:pPr>
        <w:spacing w:after="131"/>
        <w:ind w:left="1705" w:right="12" w:hanging="1135"/>
        <w:jc w:val="both"/>
        <w:rPr>
          <w:sz w:val="18"/>
          <w:szCs w:val="18"/>
        </w:rPr>
      </w:pPr>
      <w:r w:rsidRPr="00341B55">
        <w:rPr>
          <w:sz w:val="18"/>
          <w:szCs w:val="18"/>
        </w:rPr>
        <w:t>Criterio 5      Registro Federal de Contribuyentes (RFC), en su caso, de la persona moral, gobiernos o instituciones deudoras</w:t>
      </w:r>
    </w:p>
    <w:p w:rsidR="00C52516" w:rsidRPr="00341B55" w:rsidRDefault="00C52516" w:rsidP="00341B55">
      <w:pPr>
        <w:ind w:left="580" w:right="12"/>
        <w:jc w:val="both"/>
        <w:rPr>
          <w:sz w:val="18"/>
          <w:szCs w:val="18"/>
        </w:rPr>
      </w:pPr>
      <w:r w:rsidRPr="00341B55">
        <w:rPr>
          <w:sz w:val="18"/>
          <w:szCs w:val="18"/>
        </w:rPr>
        <w:t>Criterio 6      Monto cancelado o condonado</w:t>
      </w:r>
    </w:p>
    <w:p w:rsidR="00C52516" w:rsidRPr="00341B55" w:rsidRDefault="00C52516" w:rsidP="00341B55">
      <w:pPr>
        <w:ind w:left="580" w:right="12"/>
        <w:jc w:val="both"/>
        <w:rPr>
          <w:sz w:val="18"/>
          <w:szCs w:val="18"/>
        </w:rPr>
      </w:pPr>
      <w:r w:rsidRPr="00341B55">
        <w:rPr>
          <w:sz w:val="18"/>
          <w:szCs w:val="18"/>
        </w:rPr>
        <w:t>Criterio 7      Causas y motivos de cancelación o condonación</w:t>
      </w:r>
    </w:p>
    <w:p w:rsidR="00C52516" w:rsidRPr="00341B55" w:rsidRDefault="00C52516" w:rsidP="00341B55">
      <w:pPr>
        <w:ind w:left="580" w:right="12"/>
        <w:jc w:val="both"/>
        <w:rPr>
          <w:sz w:val="18"/>
          <w:szCs w:val="18"/>
        </w:rPr>
      </w:pPr>
      <w:r w:rsidRPr="00341B55">
        <w:rPr>
          <w:sz w:val="18"/>
          <w:szCs w:val="18"/>
        </w:rPr>
        <w:t>Criterio 8      Fecha de la condonación, con el formato día/mes/año (por ej. 31/Marzo/2016)</w:t>
      </w:r>
    </w:p>
    <w:p w:rsidR="00C52516" w:rsidRPr="00341B55" w:rsidRDefault="00C52516" w:rsidP="00341B55">
      <w:pPr>
        <w:spacing w:after="12" w:line="370" w:lineRule="auto"/>
        <w:ind w:left="580" w:right="427"/>
        <w:jc w:val="both"/>
        <w:rPr>
          <w:sz w:val="18"/>
          <w:szCs w:val="18"/>
        </w:rPr>
      </w:pPr>
      <w:r w:rsidRPr="00341B55">
        <w:rPr>
          <w:sz w:val="18"/>
          <w:szCs w:val="18"/>
        </w:rPr>
        <w:t>Criterio 9      Hipervínculo al listado de Créditos fiscales cancelados o condonados publicados por el SAT Respecto de las estadísticas sobre exenciones se publicarán los siguientes datos:</w:t>
      </w:r>
    </w:p>
    <w:p w:rsidR="00C52516" w:rsidRPr="00341B55" w:rsidRDefault="00C52516" w:rsidP="00341B55">
      <w:pPr>
        <w:ind w:left="580" w:right="12"/>
        <w:jc w:val="both"/>
        <w:rPr>
          <w:sz w:val="18"/>
          <w:szCs w:val="18"/>
        </w:rPr>
      </w:pPr>
      <w:r w:rsidRPr="00341B55">
        <w:rPr>
          <w:sz w:val="18"/>
          <w:szCs w:val="18"/>
        </w:rPr>
        <w:t>Criterio 10    Ejercicio</w:t>
      </w:r>
    </w:p>
    <w:p w:rsidR="00C52516" w:rsidRPr="00341B55" w:rsidRDefault="00C52516" w:rsidP="00341B55">
      <w:pPr>
        <w:ind w:left="580" w:right="12"/>
        <w:jc w:val="both"/>
        <w:rPr>
          <w:sz w:val="18"/>
          <w:szCs w:val="18"/>
        </w:rPr>
      </w:pPr>
      <w:r w:rsidRPr="00341B55">
        <w:rPr>
          <w:sz w:val="18"/>
          <w:szCs w:val="18"/>
        </w:rPr>
        <w:t>Criterio 11    Periodo que se informa</w:t>
      </w:r>
    </w:p>
    <w:p w:rsidR="00C52516" w:rsidRPr="00341B55" w:rsidRDefault="00C52516" w:rsidP="00341B55">
      <w:pPr>
        <w:ind w:left="1705" w:right="12" w:hanging="1135"/>
        <w:jc w:val="both"/>
        <w:rPr>
          <w:sz w:val="18"/>
          <w:szCs w:val="18"/>
        </w:rPr>
      </w:pPr>
      <w:r w:rsidRPr="00341B55">
        <w:rPr>
          <w:sz w:val="18"/>
          <w:szCs w:val="18"/>
        </w:rPr>
        <w:t>Criterio 12    Tipo de contribución que se exentó del pago: Contribuciones federales/Cuotas compensatorias/Actualizaciones y accesorios/Multas</w:t>
      </w:r>
    </w:p>
    <w:p w:rsidR="00C52516" w:rsidRPr="00341B55" w:rsidRDefault="00C52516" w:rsidP="00341B55">
      <w:pPr>
        <w:ind w:left="580" w:right="12"/>
        <w:jc w:val="both"/>
        <w:rPr>
          <w:sz w:val="18"/>
          <w:szCs w:val="18"/>
        </w:rPr>
      </w:pPr>
      <w:r w:rsidRPr="00341B55">
        <w:rPr>
          <w:sz w:val="18"/>
          <w:szCs w:val="18"/>
        </w:rPr>
        <w:t>Criterio 13    Número total por tipo de crédito fiscal que se exenta del pago</w:t>
      </w:r>
    </w:p>
    <w:p w:rsidR="00C52516" w:rsidRPr="00341B55" w:rsidRDefault="00C52516" w:rsidP="00341B55">
      <w:pPr>
        <w:ind w:left="580" w:right="12"/>
        <w:jc w:val="both"/>
        <w:rPr>
          <w:sz w:val="18"/>
          <w:szCs w:val="18"/>
        </w:rPr>
      </w:pPr>
      <w:r w:rsidRPr="00341B55">
        <w:rPr>
          <w:sz w:val="18"/>
          <w:szCs w:val="18"/>
        </w:rPr>
        <w:t>Criterio 14    Monto total por tipo de crédito fiscal que se exenta del pago</w:t>
      </w:r>
    </w:p>
    <w:p w:rsidR="00C52516" w:rsidRPr="00341B55" w:rsidRDefault="00C52516" w:rsidP="00341B55">
      <w:pPr>
        <w:ind w:left="580" w:right="12"/>
        <w:jc w:val="both"/>
        <w:rPr>
          <w:sz w:val="18"/>
          <w:szCs w:val="18"/>
        </w:rPr>
      </w:pPr>
      <w:r w:rsidRPr="00341B55">
        <w:rPr>
          <w:sz w:val="18"/>
          <w:szCs w:val="18"/>
        </w:rPr>
        <w:t>Criterio 15    Número total (global) de exenciones</w:t>
      </w:r>
    </w:p>
    <w:p w:rsidR="00C52516" w:rsidRPr="00341B55" w:rsidRDefault="00C52516" w:rsidP="00341B55">
      <w:pPr>
        <w:ind w:left="580" w:right="12"/>
        <w:jc w:val="both"/>
        <w:rPr>
          <w:sz w:val="18"/>
          <w:szCs w:val="18"/>
        </w:rPr>
      </w:pPr>
      <w:r w:rsidRPr="00341B55">
        <w:rPr>
          <w:sz w:val="18"/>
          <w:szCs w:val="18"/>
        </w:rPr>
        <w:t>Criterio 16    Monto total (global) de las exenciones</w:t>
      </w:r>
    </w:p>
    <w:p w:rsidR="00C52516" w:rsidRPr="00341B55" w:rsidRDefault="00C52516" w:rsidP="00341B55">
      <w:pPr>
        <w:ind w:left="580" w:right="12"/>
        <w:jc w:val="both"/>
        <w:rPr>
          <w:sz w:val="18"/>
          <w:szCs w:val="18"/>
        </w:rPr>
      </w:pPr>
      <w:r w:rsidRPr="00341B55">
        <w:rPr>
          <w:sz w:val="18"/>
          <w:szCs w:val="18"/>
        </w:rPr>
        <w:t>Criterio 17    Estadística de las causas o motivos de las condonaciones o exenciones</w:t>
      </w:r>
    </w:p>
    <w:p w:rsidR="00C52516" w:rsidRPr="00341B55" w:rsidRDefault="00C52516" w:rsidP="00341B55">
      <w:pPr>
        <w:spacing w:after="133"/>
        <w:ind w:left="1705" w:right="12" w:hanging="1135"/>
        <w:jc w:val="both"/>
        <w:rPr>
          <w:sz w:val="18"/>
          <w:szCs w:val="18"/>
        </w:rPr>
      </w:pPr>
      <w:r w:rsidRPr="00341B55">
        <w:rPr>
          <w:sz w:val="18"/>
          <w:szCs w:val="18"/>
        </w:rPr>
        <w:t>Criterio 18    Denominación de los documentos técnicos, metodológicos relacionados con las normas científicas sobre las fuentes, métodos, procedimientos de la estadística y el manejo de las bases de datos</w:t>
      </w:r>
    </w:p>
    <w:p w:rsidR="00C52516" w:rsidRPr="00341B55" w:rsidRDefault="00C52516" w:rsidP="00341B55">
      <w:pPr>
        <w:spacing w:after="116" w:line="251" w:lineRule="auto"/>
        <w:ind w:left="458" w:right="223"/>
        <w:jc w:val="both"/>
        <w:rPr>
          <w:sz w:val="18"/>
          <w:szCs w:val="18"/>
        </w:rPr>
      </w:pPr>
      <w:r w:rsidRPr="00341B55">
        <w:rPr>
          <w:sz w:val="18"/>
          <w:szCs w:val="18"/>
        </w:rPr>
        <w:t>Criterio 19    Hipervínculo a los documentos técnicos, metodológicos relacionados con las normas científicas sobre las fuentes, métodos, procedimientos de la estadística y el manejo de las bases de datos</w:t>
      </w:r>
    </w:p>
    <w:p w:rsidR="00C52516" w:rsidRPr="00341B55" w:rsidRDefault="00C52516" w:rsidP="00341B55">
      <w:pPr>
        <w:ind w:left="580" w:right="12"/>
        <w:jc w:val="both"/>
        <w:rPr>
          <w:sz w:val="18"/>
          <w:szCs w:val="18"/>
        </w:rPr>
      </w:pPr>
      <w:r w:rsidRPr="00341B55">
        <w:rPr>
          <w:sz w:val="18"/>
          <w:szCs w:val="18"/>
        </w:rPr>
        <w:t>Criterio 20    Tipos de archivo de las bases de datos: HTML, XLS, IQY, CSV, XML, SAV, otro</w:t>
      </w:r>
    </w:p>
    <w:p w:rsidR="00C52516" w:rsidRPr="00341B55" w:rsidRDefault="00C52516" w:rsidP="00341B55">
      <w:pPr>
        <w:ind w:left="580" w:right="12"/>
        <w:jc w:val="both"/>
        <w:rPr>
          <w:sz w:val="18"/>
          <w:szCs w:val="18"/>
        </w:rPr>
      </w:pPr>
      <w:r w:rsidRPr="00341B55">
        <w:rPr>
          <w:sz w:val="18"/>
          <w:szCs w:val="18"/>
        </w:rPr>
        <w:t>Criterio 21    Hipervínculo a las bases de datos respectivas</w:t>
      </w:r>
    </w:p>
    <w:p w:rsidR="00C52516" w:rsidRPr="00341B55" w:rsidRDefault="00C52516" w:rsidP="00341B55">
      <w:pPr>
        <w:ind w:left="580" w:right="12"/>
        <w:jc w:val="both"/>
        <w:rPr>
          <w:sz w:val="18"/>
          <w:szCs w:val="18"/>
        </w:rPr>
      </w:pPr>
      <w:r w:rsidRPr="00341B55">
        <w:rPr>
          <w:sz w:val="18"/>
          <w:szCs w:val="18"/>
        </w:rPr>
        <w:t>Criterio 22    Hipervínculo a las series o bancos de datos existentes</w:t>
      </w:r>
    </w:p>
    <w:p w:rsidR="00C52516" w:rsidRPr="00341B55" w:rsidRDefault="00C52516" w:rsidP="00341B55">
      <w:pPr>
        <w:ind w:left="10" w:right="12"/>
        <w:jc w:val="both"/>
        <w:rPr>
          <w:sz w:val="18"/>
          <w:szCs w:val="18"/>
        </w:rPr>
      </w:pPr>
      <w:r w:rsidRPr="00341B55">
        <w:rPr>
          <w:sz w:val="18"/>
          <w:szCs w:val="18"/>
        </w:rPr>
        <w:t>Criterios adjetivos de actualización</w:t>
      </w:r>
    </w:p>
    <w:p w:rsidR="00C52516" w:rsidRPr="00341B55" w:rsidRDefault="00C52516" w:rsidP="00341B55">
      <w:pPr>
        <w:ind w:left="580" w:right="12"/>
        <w:jc w:val="both"/>
        <w:rPr>
          <w:sz w:val="18"/>
          <w:szCs w:val="18"/>
        </w:rPr>
      </w:pPr>
      <w:r w:rsidRPr="00341B55">
        <w:rPr>
          <w:sz w:val="18"/>
          <w:szCs w:val="18"/>
        </w:rPr>
        <w:t>Criterio 23    Periodo de actualización de la información: trimestral</w:t>
      </w:r>
    </w:p>
    <w:p w:rsidR="00C52516" w:rsidRPr="00341B55" w:rsidRDefault="00C52516" w:rsidP="00341B55">
      <w:pPr>
        <w:spacing w:after="133"/>
        <w:ind w:left="1705" w:right="12" w:hanging="1135"/>
        <w:jc w:val="both"/>
        <w:rPr>
          <w:sz w:val="18"/>
          <w:szCs w:val="18"/>
        </w:rPr>
      </w:pPr>
      <w:r w:rsidRPr="00341B55">
        <w:rPr>
          <w:sz w:val="18"/>
          <w:szCs w:val="18"/>
        </w:rPr>
        <w:t>Criterio 24    La información publicada deberá estar actualizada al periodo que corresponde de acuerdo con la Tabla de actualización y conservación de la información</w:t>
      </w:r>
    </w:p>
    <w:p w:rsidR="00C52516" w:rsidRPr="00341B55" w:rsidRDefault="00C52516" w:rsidP="00341B55">
      <w:pPr>
        <w:spacing w:after="7"/>
        <w:ind w:left="580" w:right="12"/>
        <w:jc w:val="both"/>
        <w:rPr>
          <w:sz w:val="18"/>
          <w:szCs w:val="18"/>
        </w:rPr>
      </w:pPr>
      <w:r w:rsidRPr="00341B55">
        <w:rPr>
          <w:sz w:val="18"/>
          <w:szCs w:val="18"/>
        </w:rPr>
        <w:t>Criterio 25    Conservar en el sitio de Internet y a través de la Plataforma Nacional la información de acuerdo con la</w:t>
      </w:r>
    </w:p>
    <w:p w:rsidR="00C52516" w:rsidRPr="00341B55" w:rsidRDefault="00C52516" w:rsidP="00341B55">
      <w:pPr>
        <w:spacing w:after="47" w:line="348" w:lineRule="auto"/>
        <w:ind w:left="751" w:right="3405" w:firstLine="952"/>
        <w:jc w:val="both"/>
        <w:rPr>
          <w:sz w:val="18"/>
          <w:szCs w:val="18"/>
        </w:rPr>
      </w:pPr>
      <w:r w:rsidRPr="00341B55">
        <w:rPr>
          <w:sz w:val="18"/>
          <w:szCs w:val="18"/>
        </w:rPr>
        <w:t>Tabla de actualización y conservación de la información adjetivos de confiabilidad</w:t>
      </w:r>
    </w:p>
    <w:p w:rsidR="00C52516" w:rsidRPr="00341B55" w:rsidRDefault="00C52516" w:rsidP="00341B55">
      <w:pPr>
        <w:ind w:left="1705" w:right="12" w:hanging="1135"/>
        <w:jc w:val="both"/>
        <w:rPr>
          <w:sz w:val="18"/>
          <w:szCs w:val="18"/>
        </w:rPr>
      </w:pPr>
      <w:r w:rsidRPr="00341B55">
        <w:rPr>
          <w:sz w:val="18"/>
          <w:szCs w:val="18"/>
        </w:rPr>
        <w:t>Criterio 26    Área(s) o unidad(es) administrativa(s) que genera(n) o posee(n) la información respectiva y son responsables de publicarla y actualizarla</w:t>
      </w:r>
    </w:p>
    <w:p w:rsidR="00C52516" w:rsidRPr="00341B55" w:rsidRDefault="00C52516" w:rsidP="00341B55">
      <w:pPr>
        <w:spacing w:after="133"/>
        <w:ind w:left="1705" w:right="12" w:hanging="1135"/>
        <w:jc w:val="both"/>
        <w:rPr>
          <w:sz w:val="18"/>
          <w:szCs w:val="18"/>
        </w:rPr>
      </w:pPr>
      <w:r w:rsidRPr="00341B55">
        <w:rPr>
          <w:sz w:val="18"/>
          <w:szCs w:val="18"/>
        </w:rPr>
        <w:t>Criterio 27    Fecha de actualización de la información publicada con el formato día/mes/año (por ej. 31/Marzo/2016)</w:t>
      </w:r>
    </w:p>
    <w:p w:rsidR="00C52516" w:rsidRPr="00341B55" w:rsidRDefault="00C52516" w:rsidP="00341B55">
      <w:pPr>
        <w:spacing w:after="63"/>
        <w:ind w:left="580" w:right="12"/>
        <w:jc w:val="both"/>
        <w:rPr>
          <w:sz w:val="18"/>
          <w:szCs w:val="18"/>
        </w:rPr>
      </w:pPr>
      <w:r w:rsidRPr="00341B55">
        <w:rPr>
          <w:sz w:val="18"/>
          <w:szCs w:val="18"/>
        </w:rPr>
        <w:t>Criterio 28    Fecha de validación de la información publicada con el formato día/mes/año (por ej. 31/Marzo/2016)</w:t>
      </w:r>
    </w:p>
    <w:p w:rsidR="00C52516" w:rsidRPr="00341B55" w:rsidRDefault="00C52516" w:rsidP="00341B55">
      <w:pPr>
        <w:spacing w:after="131"/>
        <w:ind w:left="10" w:right="12"/>
        <w:jc w:val="both"/>
        <w:rPr>
          <w:sz w:val="18"/>
          <w:szCs w:val="18"/>
        </w:rPr>
      </w:pPr>
      <w:r w:rsidRPr="00341B55">
        <w:rPr>
          <w:sz w:val="18"/>
          <w:szCs w:val="18"/>
        </w:rPr>
        <w:t>Criterios adjetivos de formato</w:t>
      </w:r>
    </w:p>
    <w:p w:rsidR="00C52516" w:rsidRPr="00341B55" w:rsidRDefault="00C52516" w:rsidP="00341B55">
      <w:pPr>
        <w:spacing w:after="132"/>
        <w:ind w:left="1705" w:right="12" w:hanging="1135"/>
        <w:jc w:val="both"/>
        <w:rPr>
          <w:sz w:val="18"/>
          <w:szCs w:val="18"/>
        </w:rPr>
      </w:pPr>
      <w:r w:rsidRPr="00341B55">
        <w:rPr>
          <w:sz w:val="18"/>
          <w:szCs w:val="18"/>
        </w:rPr>
        <w:t>Criterio 29    La información publicada se organiza mediante el formato 1d y 2d, en los que se incluyen todos los campos especificados en los criterios sustantivos de contenido</w:t>
      </w:r>
    </w:p>
    <w:p w:rsidR="00C52516" w:rsidRPr="00341B55" w:rsidRDefault="00C52516" w:rsidP="00341B55">
      <w:pPr>
        <w:ind w:left="580" w:right="12"/>
        <w:jc w:val="both"/>
        <w:rPr>
          <w:sz w:val="18"/>
          <w:szCs w:val="18"/>
        </w:rPr>
      </w:pPr>
      <w:r w:rsidRPr="00341B55">
        <w:rPr>
          <w:sz w:val="18"/>
          <w:szCs w:val="18"/>
        </w:rPr>
        <w:t>Criterio 30    El soporte de la información permite su reutilización</w:t>
      </w:r>
    </w:p>
    <w:p w:rsidR="00C52516" w:rsidRPr="00341B55" w:rsidRDefault="00C52516" w:rsidP="00341B55">
      <w:pPr>
        <w:spacing w:after="160" w:line="259" w:lineRule="auto"/>
        <w:jc w:val="both"/>
        <w:rPr>
          <w:sz w:val="18"/>
          <w:szCs w:val="18"/>
        </w:rPr>
      </w:pPr>
      <w:r w:rsidRPr="00341B55">
        <w:rPr>
          <w:sz w:val="18"/>
          <w:szCs w:val="18"/>
        </w:rPr>
        <w:br w:type="page"/>
      </w:r>
    </w:p>
    <w:p w:rsidR="00C52516" w:rsidRDefault="00C52516" w:rsidP="00C52516">
      <w:pPr>
        <w:ind w:left="10" w:right="12"/>
      </w:pPr>
      <w:r>
        <w:lastRenderedPageBreak/>
        <w:t>Formato 1d_LGT_Art_71_Fr_Id</w:t>
      </w:r>
    </w:p>
    <w:p w:rsidR="00C52516" w:rsidRDefault="00C52516" w:rsidP="00C52516">
      <w:pPr>
        <w:ind w:left="10" w:right="12"/>
      </w:pPr>
    </w:p>
    <w:p w:rsidR="00C52516" w:rsidRDefault="00C52516" w:rsidP="00C52516">
      <w:pPr>
        <w:spacing w:after="7"/>
        <w:ind w:left="10" w:right="12"/>
      </w:pPr>
      <w:r>
        <w:t>Contribuyentes que recibieron cancelación o condonación de créditos fiscales &lt;&lt;sujeto obligado&gt;&gt;</w:t>
      </w:r>
    </w:p>
    <w:p w:rsidR="00C52516" w:rsidRDefault="00C52516" w:rsidP="00C52516">
      <w:pPr>
        <w:spacing w:after="7"/>
        <w:ind w:left="10" w:right="12"/>
      </w:pPr>
    </w:p>
    <w:tbl>
      <w:tblPr>
        <w:tblStyle w:val="TableGrid"/>
        <w:tblW w:w="10109" w:type="dxa"/>
        <w:tblInd w:w="83" w:type="dxa"/>
        <w:tblCellMar>
          <w:top w:w="19" w:type="dxa"/>
          <w:right w:w="56" w:type="dxa"/>
        </w:tblCellMar>
        <w:tblLook w:val="04A0" w:firstRow="1" w:lastRow="0" w:firstColumn="1" w:lastColumn="0" w:noHBand="0" w:noVBand="1"/>
      </w:tblPr>
      <w:tblGrid>
        <w:gridCol w:w="901"/>
        <w:gridCol w:w="841"/>
        <w:gridCol w:w="871"/>
        <w:gridCol w:w="841"/>
        <w:gridCol w:w="946"/>
        <w:gridCol w:w="767"/>
        <w:gridCol w:w="2629"/>
        <w:gridCol w:w="1202"/>
        <w:gridCol w:w="977"/>
        <w:gridCol w:w="134"/>
      </w:tblGrid>
      <w:tr w:rsidR="00C52516" w:rsidTr="00970B3A">
        <w:trPr>
          <w:trHeight w:val="886"/>
        </w:trPr>
        <w:tc>
          <w:tcPr>
            <w:tcW w:w="90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6"/>
            </w:pPr>
            <w:r>
              <w:rPr>
                <w:color w:val="000000"/>
                <w:sz w:val="14"/>
              </w:rPr>
              <w:t>Ejercicio</w:t>
            </w:r>
          </w:p>
        </w:tc>
        <w:tc>
          <w:tcPr>
            <w:tcW w:w="84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6"/>
            </w:pPr>
            <w:r>
              <w:rPr>
                <w:color w:val="000000"/>
                <w:sz w:val="14"/>
              </w:rPr>
              <w:t>Periodo</w:t>
            </w:r>
          </w:p>
          <w:p w:rsidR="00C52516" w:rsidRDefault="00C52516" w:rsidP="00970B3A">
            <w:pPr>
              <w:tabs>
                <w:tab w:val="right" w:pos="785"/>
              </w:tabs>
              <w:spacing w:line="259" w:lineRule="auto"/>
            </w:pPr>
            <w:r>
              <w:rPr>
                <w:color w:val="000000"/>
                <w:sz w:val="14"/>
              </w:rPr>
              <w:t xml:space="preserve">que </w:t>
            </w:r>
            <w:r>
              <w:rPr>
                <w:color w:val="000000"/>
                <w:sz w:val="14"/>
              </w:rPr>
              <w:tab/>
              <w:t>se</w:t>
            </w:r>
          </w:p>
          <w:p w:rsidR="00C52516" w:rsidRDefault="00C52516" w:rsidP="00970B3A">
            <w:pPr>
              <w:spacing w:line="259" w:lineRule="auto"/>
              <w:ind w:left="76"/>
            </w:pPr>
            <w:r>
              <w:rPr>
                <w:color w:val="000000"/>
                <w:sz w:val="14"/>
              </w:rPr>
              <w:t>informa</w:t>
            </w:r>
          </w:p>
        </w:tc>
        <w:tc>
          <w:tcPr>
            <w:tcW w:w="3425" w:type="dxa"/>
            <w:gridSpan w:val="4"/>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6"/>
            </w:pPr>
            <w:r>
              <w:rPr>
                <w:color w:val="000000"/>
                <w:sz w:val="14"/>
              </w:rPr>
              <w:t>Nombre completo de las personas físicas o morales, gobiernos e instituciones que recibieron cancelación o condonación de créditos fiscales</w:t>
            </w:r>
          </w:p>
        </w:tc>
        <w:tc>
          <w:tcPr>
            <w:tcW w:w="2629"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76"/>
            </w:pPr>
            <w:r>
              <w:rPr>
                <w:color w:val="000000"/>
                <w:sz w:val="14"/>
              </w:rPr>
              <w:t>Tipo de crédito fiscal condonado o cancelado: Contribuciones</w:t>
            </w:r>
          </w:p>
          <w:p w:rsidR="00C52516" w:rsidRDefault="00C52516" w:rsidP="00970B3A">
            <w:pPr>
              <w:spacing w:line="259" w:lineRule="auto"/>
              <w:ind w:left="76"/>
            </w:pPr>
            <w:r>
              <w:rPr>
                <w:color w:val="000000"/>
                <w:sz w:val="14"/>
              </w:rPr>
              <w:t>federales/Cuotas</w:t>
            </w:r>
          </w:p>
          <w:p w:rsidR="00C52516" w:rsidRDefault="00C52516" w:rsidP="00970B3A">
            <w:pPr>
              <w:spacing w:line="259" w:lineRule="auto"/>
              <w:ind w:left="76"/>
            </w:pPr>
            <w:r>
              <w:rPr>
                <w:color w:val="000000"/>
                <w:sz w:val="14"/>
              </w:rPr>
              <w:t xml:space="preserve">compensatorias/Actualizaciones </w:t>
            </w:r>
            <w:r>
              <w:rPr>
                <w:color w:val="000000"/>
                <w:sz w:val="14"/>
              </w:rPr>
              <w:tab/>
              <w:t>y accesorios/Multas</w:t>
            </w:r>
          </w:p>
        </w:tc>
        <w:tc>
          <w:tcPr>
            <w:tcW w:w="120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tabs>
                <w:tab w:val="center" w:pos="709"/>
                <w:tab w:val="right" w:pos="1146"/>
              </w:tabs>
              <w:spacing w:line="259" w:lineRule="auto"/>
            </w:pPr>
            <w:r>
              <w:rPr>
                <w:color w:val="000000"/>
                <w:sz w:val="14"/>
              </w:rPr>
              <w:t xml:space="preserve">RFC </w:t>
            </w:r>
            <w:r>
              <w:rPr>
                <w:color w:val="000000"/>
                <w:sz w:val="14"/>
              </w:rPr>
              <w:tab/>
              <w:t xml:space="preserve">de </w:t>
            </w:r>
            <w:r>
              <w:rPr>
                <w:color w:val="000000"/>
                <w:sz w:val="14"/>
              </w:rPr>
              <w:tab/>
              <w:t>la</w:t>
            </w:r>
          </w:p>
          <w:p w:rsidR="00C52516" w:rsidRDefault="00C52516" w:rsidP="00970B3A">
            <w:pPr>
              <w:spacing w:line="224" w:lineRule="auto"/>
              <w:ind w:left="76"/>
            </w:pPr>
            <w:r>
              <w:rPr>
                <w:color w:val="000000"/>
                <w:sz w:val="14"/>
              </w:rPr>
              <w:t>persona moral, gobiernos e</w:t>
            </w:r>
          </w:p>
          <w:p w:rsidR="00C52516" w:rsidRDefault="00C52516" w:rsidP="00970B3A">
            <w:pPr>
              <w:spacing w:line="259" w:lineRule="auto"/>
              <w:ind w:left="76"/>
            </w:pPr>
            <w:r>
              <w:rPr>
                <w:color w:val="000000"/>
                <w:sz w:val="14"/>
              </w:rPr>
              <w:t>instituciones deudoras</w:t>
            </w:r>
          </w:p>
        </w:tc>
        <w:tc>
          <w:tcPr>
            <w:tcW w:w="977" w:type="dxa"/>
            <w:vMerge w:val="restart"/>
            <w:tcBorders>
              <w:top w:val="single" w:sz="6" w:space="0" w:color="000000"/>
              <w:left w:val="single" w:sz="6" w:space="0" w:color="000000"/>
              <w:bottom w:val="single" w:sz="6" w:space="0" w:color="000000"/>
              <w:right w:val="nil"/>
            </w:tcBorders>
          </w:tcPr>
          <w:p w:rsidR="00C52516" w:rsidRDefault="00C52516" w:rsidP="00970B3A">
            <w:pPr>
              <w:spacing w:line="259" w:lineRule="auto"/>
              <w:ind w:left="76"/>
            </w:pPr>
            <w:r>
              <w:rPr>
                <w:color w:val="000000"/>
                <w:sz w:val="14"/>
              </w:rPr>
              <w:t>Monto cancelado condonado</w:t>
            </w:r>
          </w:p>
        </w:tc>
        <w:tc>
          <w:tcPr>
            <w:tcW w:w="134" w:type="dxa"/>
            <w:vMerge w:val="restart"/>
            <w:tcBorders>
              <w:top w:val="single" w:sz="6" w:space="0" w:color="000000"/>
              <w:left w:val="nil"/>
              <w:bottom w:val="single" w:sz="6" w:space="0" w:color="000000"/>
              <w:right w:val="single" w:sz="6" w:space="0" w:color="000000"/>
            </w:tcBorders>
          </w:tcPr>
          <w:p w:rsidR="00C52516" w:rsidRDefault="00C52516" w:rsidP="00970B3A">
            <w:pPr>
              <w:spacing w:line="259" w:lineRule="auto"/>
            </w:pPr>
            <w:r>
              <w:rPr>
                <w:color w:val="000000"/>
                <w:sz w:val="14"/>
              </w:rPr>
              <w:t>o</w:t>
            </w:r>
          </w:p>
        </w:tc>
      </w:tr>
      <w:tr w:rsidR="00C52516" w:rsidTr="00341B55">
        <w:trPr>
          <w:trHeight w:val="54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87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6"/>
              <w:jc w:val="center"/>
            </w:pPr>
            <w:r>
              <w:rPr>
                <w:color w:val="000000"/>
                <w:sz w:val="14"/>
              </w:rPr>
              <w:t>Nombre</w:t>
            </w:r>
          </w:p>
        </w:tc>
        <w:tc>
          <w:tcPr>
            <w:tcW w:w="84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94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c>
          <w:tcPr>
            <w:tcW w:w="7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Razón social</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nil"/>
            </w:tcBorders>
          </w:tcPr>
          <w:p w:rsidR="00C52516" w:rsidRDefault="00C52516" w:rsidP="00970B3A">
            <w:pPr>
              <w:spacing w:after="160" w:line="259" w:lineRule="auto"/>
            </w:pPr>
          </w:p>
        </w:tc>
        <w:tc>
          <w:tcPr>
            <w:tcW w:w="0" w:type="auto"/>
            <w:vMerge/>
            <w:tcBorders>
              <w:top w:val="nil"/>
              <w:left w:val="nil"/>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pPr>
      <w:r>
        <w:t xml:space="preserve"> </w:t>
      </w:r>
    </w:p>
    <w:tbl>
      <w:tblPr>
        <w:tblStyle w:val="TableGrid"/>
        <w:tblW w:w="9192" w:type="dxa"/>
        <w:tblInd w:w="83" w:type="dxa"/>
        <w:tblCellMar>
          <w:top w:w="19" w:type="dxa"/>
          <w:left w:w="159" w:type="dxa"/>
          <w:right w:w="146" w:type="dxa"/>
        </w:tblCellMar>
        <w:tblLook w:val="04A0" w:firstRow="1" w:lastRow="0" w:firstColumn="1" w:lastColumn="0" w:noHBand="0" w:noVBand="1"/>
      </w:tblPr>
      <w:tblGrid>
        <w:gridCol w:w="2433"/>
        <w:gridCol w:w="3034"/>
        <w:gridCol w:w="3725"/>
      </w:tblGrid>
      <w:tr w:rsidR="00C52516" w:rsidTr="00970B3A">
        <w:trPr>
          <w:trHeight w:val="556"/>
        </w:trPr>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16" w:hanging="608"/>
            </w:pPr>
            <w:r>
              <w:rPr>
                <w:color w:val="000000"/>
                <w:sz w:val="14"/>
              </w:rPr>
              <w:t>Causas y motivos de cancelación o condonación</w:t>
            </w:r>
          </w:p>
        </w:tc>
        <w:tc>
          <w:tcPr>
            <w:tcW w:w="303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la condonación, con el formato día/mes/año</w:t>
            </w:r>
          </w:p>
        </w:tc>
        <w:tc>
          <w:tcPr>
            <w:tcW w:w="372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al listado de Créditos fiscales cancelados o condonados publicados por el SAT</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rPr>
          <w:sz w:val="16"/>
        </w:rPr>
      </w:pPr>
      <w:r>
        <w:rPr>
          <w:sz w:val="16"/>
        </w:rPr>
        <w:t>Área(s) o unidad(es) administrativa(s) que genera(n) o posee(n) la información: ____________________</w:t>
      </w:r>
    </w:p>
    <w:p w:rsidR="00C52516" w:rsidRDefault="00C52516" w:rsidP="00C52516">
      <w:pPr>
        <w:ind w:left="10" w:right="12"/>
      </w:pPr>
    </w:p>
    <w:p w:rsidR="00C52516" w:rsidRPr="00341B55" w:rsidRDefault="00C52516" w:rsidP="00C52516">
      <w:pPr>
        <w:ind w:left="10" w:right="12"/>
        <w:rPr>
          <w:sz w:val="18"/>
          <w:szCs w:val="18"/>
        </w:rPr>
      </w:pPr>
      <w:r w:rsidRPr="00341B55">
        <w:rPr>
          <w:sz w:val="18"/>
          <w:szCs w:val="18"/>
        </w:rPr>
        <w:t>Formato 2d_LGT_Art_71_Fr_Id</w:t>
      </w:r>
    </w:p>
    <w:p w:rsidR="00C52516" w:rsidRPr="00341B55" w:rsidRDefault="00C52516" w:rsidP="00C52516">
      <w:pPr>
        <w:ind w:left="10" w:right="12"/>
        <w:rPr>
          <w:sz w:val="18"/>
          <w:szCs w:val="18"/>
        </w:rPr>
      </w:pPr>
    </w:p>
    <w:p w:rsidR="00C52516" w:rsidRPr="00341B55" w:rsidRDefault="00C52516" w:rsidP="00C52516">
      <w:pPr>
        <w:spacing w:after="6" w:line="251" w:lineRule="auto"/>
        <w:ind w:left="859" w:right="903"/>
        <w:jc w:val="center"/>
        <w:rPr>
          <w:sz w:val="18"/>
          <w:szCs w:val="18"/>
        </w:rPr>
      </w:pPr>
      <w:r w:rsidRPr="00341B55">
        <w:rPr>
          <w:sz w:val="18"/>
          <w:szCs w:val="18"/>
        </w:rPr>
        <w:t>Estadísticas sobre exenciones &lt;&lt;sujeto obligado&gt;&gt;</w:t>
      </w:r>
    </w:p>
    <w:p w:rsidR="00C52516" w:rsidRDefault="00C52516" w:rsidP="00C52516">
      <w:pPr>
        <w:spacing w:after="6" w:line="251" w:lineRule="auto"/>
        <w:ind w:left="859" w:right="903"/>
        <w:jc w:val="center"/>
      </w:pPr>
    </w:p>
    <w:tbl>
      <w:tblPr>
        <w:tblStyle w:val="TableGrid"/>
        <w:tblW w:w="9838" w:type="dxa"/>
        <w:tblInd w:w="83" w:type="dxa"/>
        <w:tblCellMar>
          <w:top w:w="19" w:type="dxa"/>
          <w:left w:w="174" w:type="dxa"/>
          <w:right w:w="155" w:type="dxa"/>
        </w:tblCellMar>
        <w:tblLook w:val="04A0" w:firstRow="1" w:lastRow="0" w:firstColumn="1" w:lastColumn="0" w:noHBand="0" w:noVBand="1"/>
      </w:tblPr>
      <w:tblGrid>
        <w:gridCol w:w="946"/>
        <w:gridCol w:w="961"/>
        <w:gridCol w:w="3244"/>
        <w:gridCol w:w="1142"/>
        <w:gridCol w:w="1051"/>
        <w:gridCol w:w="1292"/>
        <w:gridCol w:w="1202"/>
      </w:tblGrid>
      <w:tr w:rsidR="00C52516" w:rsidTr="00970B3A">
        <w:trPr>
          <w:trHeight w:val="1412"/>
        </w:trPr>
        <w:tc>
          <w:tcPr>
            <w:tcW w:w="94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
              <w:jc w:val="center"/>
            </w:pPr>
            <w:r>
              <w:rPr>
                <w:color w:val="000000"/>
                <w:sz w:val="14"/>
              </w:rPr>
              <w:t>Ejercicio</w:t>
            </w:r>
          </w:p>
        </w:tc>
        <w:tc>
          <w:tcPr>
            <w:tcW w:w="96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que se informa</w:t>
            </w:r>
          </w:p>
        </w:tc>
        <w:tc>
          <w:tcPr>
            <w:tcW w:w="324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4"/>
              </w:rPr>
              <w:t>Tipo de crédito fiscal que se exenta del pago:</w:t>
            </w:r>
          </w:p>
          <w:p w:rsidR="00C52516" w:rsidRDefault="00C52516" w:rsidP="00970B3A">
            <w:pPr>
              <w:spacing w:line="224" w:lineRule="auto"/>
              <w:jc w:val="center"/>
            </w:pPr>
            <w:r>
              <w:rPr>
                <w:color w:val="000000"/>
                <w:sz w:val="14"/>
              </w:rPr>
              <w:t>Contribuciones federales/Cuotas compensatorias/Actualizaciones y accesorios/</w:t>
            </w:r>
          </w:p>
          <w:p w:rsidR="00C52516" w:rsidRDefault="00C52516" w:rsidP="00970B3A">
            <w:pPr>
              <w:spacing w:line="259" w:lineRule="auto"/>
              <w:ind w:right="6"/>
              <w:jc w:val="center"/>
            </w:pPr>
            <w:r>
              <w:rPr>
                <w:color w:val="000000"/>
                <w:sz w:val="14"/>
              </w:rPr>
              <w:t>Multas</w:t>
            </w: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total por tipo de</w:t>
            </w:r>
          </w:p>
          <w:p w:rsidR="00C52516" w:rsidRDefault="00C52516" w:rsidP="00970B3A">
            <w:pPr>
              <w:spacing w:line="224" w:lineRule="auto"/>
              <w:jc w:val="center"/>
            </w:pPr>
            <w:r>
              <w:rPr>
                <w:color w:val="000000"/>
                <w:sz w:val="14"/>
              </w:rPr>
              <w:t>crédito fiscal que se</w:t>
            </w:r>
          </w:p>
          <w:p w:rsidR="00C52516" w:rsidRDefault="00C52516" w:rsidP="00970B3A">
            <w:pPr>
              <w:spacing w:line="259" w:lineRule="auto"/>
              <w:jc w:val="center"/>
            </w:pPr>
            <w:r>
              <w:rPr>
                <w:color w:val="000000"/>
                <w:sz w:val="14"/>
              </w:rPr>
              <w:t>exenta del pago</w:t>
            </w:r>
          </w:p>
        </w:tc>
        <w:tc>
          <w:tcPr>
            <w:tcW w:w="10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Monto total por tipo de crédito</w:t>
            </w:r>
          </w:p>
          <w:p w:rsidR="00C52516" w:rsidRDefault="00C52516" w:rsidP="00970B3A">
            <w:pPr>
              <w:spacing w:line="259" w:lineRule="auto"/>
              <w:ind w:left="2"/>
              <w:jc w:val="center"/>
            </w:pPr>
            <w:r>
              <w:rPr>
                <w:color w:val="000000"/>
                <w:sz w:val="14"/>
              </w:rPr>
              <w:t>fiscal que</w:t>
            </w:r>
          </w:p>
          <w:p w:rsidR="00C52516" w:rsidRDefault="00C52516" w:rsidP="00970B3A">
            <w:pPr>
              <w:spacing w:line="259" w:lineRule="auto"/>
              <w:ind w:left="98" w:hanging="45"/>
            </w:pPr>
            <w:r>
              <w:rPr>
                <w:color w:val="000000"/>
                <w:sz w:val="14"/>
              </w:rPr>
              <w:t>se exenta del pago</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total</w:t>
            </w:r>
          </w:p>
          <w:p w:rsidR="00C52516" w:rsidRDefault="00C52516" w:rsidP="00970B3A">
            <w:pPr>
              <w:spacing w:line="259" w:lineRule="auto"/>
              <w:jc w:val="center"/>
            </w:pPr>
            <w:r>
              <w:rPr>
                <w:color w:val="000000"/>
                <w:sz w:val="14"/>
              </w:rPr>
              <w:t>(global) de exenciones</w:t>
            </w:r>
          </w:p>
        </w:tc>
        <w:tc>
          <w:tcPr>
            <w:tcW w:w="12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Monto total</w:t>
            </w:r>
          </w:p>
          <w:p w:rsidR="00C52516" w:rsidRDefault="00C52516" w:rsidP="00970B3A">
            <w:pPr>
              <w:spacing w:line="224" w:lineRule="auto"/>
              <w:ind w:left="25" w:right="23"/>
              <w:jc w:val="center"/>
            </w:pPr>
            <w:r>
              <w:rPr>
                <w:color w:val="000000"/>
                <w:sz w:val="14"/>
              </w:rPr>
              <w:t>(global) de las</w:t>
            </w:r>
          </w:p>
          <w:p w:rsidR="00C52516" w:rsidRDefault="00C52516" w:rsidP="00970B3A">
            <w:pPr>
              <w:spacing w:line="259" w:lineRule="auto"/>
              <w:ind w:right="6"/>
              <w:jc w:val="center"/>
            </w:pPr>
            <w:r>
              <w:rPr>
                <w:color w:val="000000"/>
                <w:sz w:val="14"/>
              </w:rPr>
              <w:t>exenciones</w:t>
            </w:r>
          </w:p>
        </w:tc>
      </w:tr>
    </w:tbl>
    <w:p w:rsidR="00C52516" w:rsidRDefault="00C52516" w:rsidP="00C52516">
      <w:pPr>
        <w:spacing w:line="259" w:lineRule="auto"/>
      </w:pPr>
      <w:r>
        <w:t xml:space="preserve"> </w:t>
      </w:r>
    </w:p>
    <w:tbl>
      <w:tblPr>
        <w:tblStyle w:val="TableGrid"/>
        <w:tblW w:w="9673" w:type="dxa"/>
        <w:tblInd w:w="83" w:type="dxa"/>
        <w:tblCellMar>
          <w:top w:w="256" w:type="dxa"/>
          <w:left w:w="151" w:type="dxa"/>
          <w:right w:w="131" w:type="dxa"/>
        </w:tblCellMar>
        <w:tblLook w:val="04A0" w:firstRow="1" w:lastRow="0" w:firstColumn="1" w:lastColumn="0" w:noHBand="0" w:noVBand="1"/>
      </w:tblPr>
      <w:tblGrid>
        <w:gridCol w:w="1652"/>
        <w:gridCol w:w="2073"/>
        <w:gridCol w:w="2058"/>
        <w:gridCol w:w="1081"/>
        <w:gridCol w:w="1382"/>
        <w:gridCol w:w="1427"/>
      </w:tblGrid>
      <w:tr w:rsidR="00C52516" w:rsidTr="00341B55">
        <w:trPr>
          <w:trHeight w:val="1272"/>
        </w:trPr>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0" w:firstLine="90"/>
            </w:pPr>
            <w:r>
              <w:rPr>
                <w:color w:val="000000"/>
                <w:sz w:val="14"/>
              </w:rPr>
              <w:t>Estadística de las causas o motivos de</w:t>
            </w:r>
          </w:p>
          <w:p w:rsidR="00C52516" w:rsidRDefault="00C52516" w:rsidP="00970B3A">
            <w:pPr>
              <w:spacing w:line="259" w:lineRule="auto"/>
              <w:jc w:val="center"/>
            </w:pPr>
            <w:r>
              <w:rPr>
                <w:color w:val="000000"/>
                <w:sz w:val="14"/>
              </w:rPr>
              <w:t>las condonaciones o exenciones</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03" w:firstLine="38"/>
            </w:pPr>
            <w:r>
              <w:rPr>
                <w:color w:val="000000"/>
                <w:sz w:val="14"/>
              </w:rPr>
              <w:t>Denominación de los documentos técnicos,</w:t>
            </w:r>
          </w:p>
          <w:p w:rsidR="00C52516" w:rsidRDefault="00C52516" w:rsidP="00970B3A">
            <w:pPr>
              <w:spacing w:line="224" w:lineRule="auto"/>
              <w:jc w:val="center"/>
            </w:pPr>
            <w:r>
              <w:rPr>
                <w:color w:val="000000"/>
                <w:sz w:val="14"/>
              </w:rPr>
              <w:t>metodológicos relacionados con las normas científicas</w:t>
            </w:r>
          </w:p>
          <w:p w:rsidR="00C52516" w:rsidRDefault="00C52516" w:rsidP="00970B3A">
            <w:pPr>
              <w:spacing w:line="224" w:lineRule="auto"/>
              <w:jc w:val="center"/>
            </w:pPr>
            <w:r>
              <w:rPr>
                <w:color w:val="000000"/>
                <w:sz w:val="14"/>
              </w:rPr>
              <w:t>sobre las fuentes, métodos, procedimientos de la</w:t>
            </w:r>
          </w:p>
          <w:p w:rsidR="00C52516" w:rsidRDefault="00C52516" w:rsidP="00970B3A">
            <w:pPr>
              <w:spacing w:line="259" w:lineRule="auto"/>
              <w:ind w:left="301" w:hanging="233"/>
            </w:pPr>
            <w:r>
              <w:rPr>
                <w:color w:val="000000"/>
                <w:sz w:val="14"/>
              </w:rPr>
              <w:t>estadística y el manejo de las bases de datos</w:t>
            </w:r>
          </w:p>
        </w:tc>
        <w:tc>
          <w:tcPr>
            <w:tcW w:w="20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95" w:firstLine="128"/>
            </w:pPr>
            <w:r>
              <w:rPr>
                <w:color w:val="000000"/>
                <w:sz w:val="14"/>
              </w:rPr>
              <w:t>Hipervínculo a los documentos técnicos,</w:t>
            </w:r>
          </w:p>
          <w:p w:rsidR="00C52516" w:rsidRDefault="00C52516" w:rsidP="00970B3A">
            <w:pPr>
              <w:spacing w:line="224" w:lineRule="auto"/>
              <w:jc w:val="center"/>
            </w:pPr>
            <w:r>
              <w:rPr>
                <w:color w:val="000000"/>
                <w:sz w:val="14"/>
              </w:rPr>
              <w:t>metodológicos relacionados con las normas científicas</w:t>
            </w:r>
          </w:p>
          <w:p w:rsidR="00C52516" w:rsidRDefault="00C52516" w:rsidP="00970B3A">
            <w:pPr>
              <w:spacing w:line="224" w:lineRule="auto"/>
              <w:jc w:val="center"/>
            </w:pPr>
            <w:r>
              <w:rPr>
                <w:color w:val="000000"/>
                <w:sz w:val="14"/>
              </w:rPr>
              <w:t>sobre las fuentes, métodos, procedimientos de la</w:t>
            </w:r>
          </w:p>
          <w:p w:rsidR="00C52516" w:rsidRDefault="00C52516" w:rsidP="00970B3A">
            <w:pPr>
              <w:spacing w:line="259" w:lineRule="auto"/>
              <w:ind w:left="293" w:hanging="233"/>
            </w:pPr>
            <w:r>
              <w:rPr>
                <w:color w:val="000000"/>
                <w:sz w:val="14"/>
              </w:rPr>
              <w:t>estadística y el manejo de las bases de datos</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75" w:firstLine="55"/>
            </w:pPr>
            <w:r>
              <w:rPr>
                <w:color w:val="000000"/>
                <w:sz w:val="14"/>
              </w:rPr>
              <w:t>Tipos de archivo de</w:t>
            </w:r>
          </w:p>
          <w:p w:rsidR="00C52516" w:rsidRDefault="00C52516" w:rsidP="00970B3A">
            <w:pPr>
              <w:spacing w:line="224" w:lineRule="auto"/>
              <w:jc w:val="center"/>
            </w:pPr>
            <w:r>
              <w:rPr>
                <w:color w:val="000000"/>
                <w:sz w:val="14"/>
              </w:rPr>
              <w:t>las bases de datos:</w:t>
            </w:r>
          </w:p>
          <w:p w:rsidR="00C52516" w:rsidRDefault="00C52516" w:rsidP="00970B3A">
            <w:pPr>
              <w:spacing w:line="259" w:lineRule="auto"/>
              <w:ind w:right="9"/>
              <w:jc w:val="center"/>
            </w:pPr>
            <w:r>
              <w:rPr>
                <w:color w:val="000000"/>
                <w:sz w:val="14"/>
              </w:rPr>
              <w:t>HTML, XLS,</w:t>
            </w:r>
          </w:p>
          <w:p w:rsidR="00C52516" w:rsidRDefault="00C52516" w:rsidP="00970B3A">
            <w:pPr>
              <w:spacing w:line="259" w:lineRule="auto"/>
              <w:ind w:right="9"/>
              <w:jc w:val="center"/>
            </w:pPr>
            <w:r>
              <w:rPr>
                <w:color w:val="000000"/>
                <w:sz w:val="14"/>
              </w:rPr>
              <w:t>IQY, CSV,</w:t>
            </w:r>
          </w:p>
          <w:p w:rsidR="00C52516" w:rsidRDefault="00C52516" w:rsidP="00970B3A">
            <w:pPr>
              <w:spacing w:line="259" w:lineRule="auto"/>
              <w:jc w:val="center"/>
            </w:pPr>
            <w:r>
              <w:rPr>
                <w:color w:val="000000"/>
                <w:sz w:val="14"/>
              </w:rPr>
              <w:t>XML, SAV, otro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1" w:right="98" w:hanging="53"/>
            </w:pPr>
            <w:r>
              <w:rPr>
                <w:color w:val="000000"/>
                <w:sz w:val="14"/>
              </w:rPr>
              <w:t>Hipervínculo a las bases de datos respectivas</w:t>
            </w:r>
          </w:p>
        </w:tc>
        <w:tc>
          <w:tcPr>
            <w:tcW w:w="14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10" w:hanging="90"/>
            </w:pPr>
            <w:r>
              <w:rPr>
                <w:color w:val="000000"/>
                <w:sz w:val="14"/>
              </w:rPr>
              <w:t>Hipervínculo a las series o</w:t>
            </w:r>
          </w:p>
          <w:p w:rsidR="00C52516" w:rsidRDefault="00C52516" w:rsidP="00970B3A">
            <w:pPr>
              <w:spacing w:line="259" w:lineRule="auto"/>
              <w:jc w:val="center"/>
            </w:pPr>
            <w:r>
              <w:rPr>
                <w:color w:val="000000"/>
                <w:sz w:val="14"/>
              </w:rPr>
              <w:t>bancos de datos existentes</w:t>
            </w:r>
          </w:p>
        </w:tc>
      </w:tr>
    </w:tbl>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8" w:line="253" w:lineRule="auto"/>
        <w:ind w:left="-5" w:right="21"/>
        <w:rPr>
          <w:sz w:val="16"/>
        </w:rPr>
      </w:pPr>
      <w:r>
        <w:rPr>
          <w:sz w:val="16"/>
        </w:rPr>
        <w:t>Área(s) o unidad(es) administrativa(s) que genera(n) o posee(n) la información: ____________________</w:t>
      </w:r>
    </w:p>
    <w:p w:rsidR="00C52516" w:rsidRPr="00341B55" w:rsidRDefault="00C52516" w:rsidP="00341B55">
      <w:pPr>
        <w:ind w:left="1149" w:right="333"/>
        <w:jc w:val="both"/>
        <w:rPr>
          <w:sz w:val="18"/>
          <w:szCs w:val="18"/>
        </w:rPr>
      </w:pPr>
      <w:r w:rsidRPr="00341B55">
        <w:rPr>
          <w:sz w:val="18"/>
          <w:szCs w:val="18"/>
        </w:rPr>
        <w:t>e)  Los nombres de las personas a quienes se les habilitó para ejercer como corredores y notarios públicos, así como sus datos de contacto, la información relacionada con el proceso de otorgamiento de la patente y las sanciones que se les hubieran aplicado</w:t>
      </w:r>
    </w:p>
    <w:p w:rsidR="00C52516" w:rsidRPr="00341B55" w:rsidRDefault="00C52516" w:rsidP="00341B55">
      <w:pPr>
        <w:ind w:left="1149" w:right="333"/>
        <w:jc w:val="both"/>
        <w:rPr>
          <w:sz w:val="18"/>
          <w:szCs w:val="18"/>
        </w:rPr>
      </w:pPr>
    </w:p>
    <w:p w:rsidR="00C52516" w:rsidRPr="00341B55" w:rsidRDefault="00C52516" w:rsidP="00341B55">
      <w:pPr>
        <w:ind w:left="10" w:right="12"/>
        <w:jc w:val="both"/>
        <w:rPr>
          <w:sz w:val="18"/>
          <w:szCs w:val="18"/>
        </w:rPr>
      </w:pPr>
      <w:r w:rsidRPr="00341B55">
        <w:rPr>
          <w:sz w:val="18"/>
          <w:szCs w:val="18"/>
        </w:rPr>
        <w:t>El ejercicio de la función notarial y de correduría pública representa una designación y delegación de la función pública a determinadas personas que están en posibilidad de cobrar un gravamen a la formalidad.</w:t>
      </w:r>
    </w:p>
    <w:p w:rsidR="00C52516" w:rsidRPr="00341B55" w:rsidRDefault="00C52516" w:rsidP="00341B55">
      <w:pPr>
        <w:ind w:left="10" w:right="12"/>
        <w:jc w:val="both"/>
        <w:rPr>
          <w:sz w:val="18"/>
          <w:szCs w:val="18"/>
        </w:rPr>
      </w:pPr>
      <w:r w:rsidRPr="00341B55">
        <w:rPr>
          <w:sz w:val="18"/>
          <w:szCs w:val="18"/>
        </w:rPr>
        <w:t>La patente notarial y la habilitación de corredor público es la autorización que otorga el Poder Ejecutivo del Gobierno de cada entidad federativa para que un profesional del Derecho, investido de fe pública por el Estado, elabore instrumentos públicos que gozan de la presunción legal de verdad y ejerza las funciones establecidas en la normatividad en la materia.</w:t>
      </w:r>
    </w:p>
    <w:p w:rsidR="00C52516" w:rsidRPr="00341B55" w:rsidRDefault="00C52516" w:rsidP="00341B55">
      <w:pPr>
        <w:ind w:left="10" w:right="12"/>
        <w:jc w:val="both"/>
        <w:rPr>
          <w:sz w:val="18"/>
          <w:szCs w:val="18"/>
        </w:rPr>
      </w:pPr>
      <w:r w:rsidRPr="00341B55">
        <w:rPr>
          <w:sz w:val="18"/>
          <w:szCs w:val="18"/>
        </w:rPr>
        <w:t>Las leyes notariales de cada entidad federativa y la Ley Federal de Correduría Pública según corresponda, disponen los requisitos y los procesos para el otorgamiento de las patentes notariales y de correduría pública.</w:t>
      </w:r>
    </w:p>
    <w:p w:rsidR="00C52516" w:rsidRPr="00341B55" w:rsidRDefault="00C52516" w:rsidP="00341B55">
      <w:pPr>
        <w:ind w:left="10" w:right="12"/>
        <w:jc w:val="both"/>
        <w:rPr>
          <w:sz w:val="18"/>
          <w:szCs w:val="18"/>
        </w:rPr>
      </w:pPr>
      <w:r w:rsidRPr="00341B55">
        <w:rPr>
          <w:sz w:val="18"/>
          <w:szCs w:val="18"/>
        </w:rPr>
        <w:t>La obligación de generar esta información en el Poder Ejecutivo Federal recae en la Secretaría de Economía para el caso de corredores públicos (de acuerdo con la Ley Federal de Correduría Pública) y en la Secretaría de la Función Pública para el caso de los notarios públicos del Patrimonio Inmueble Federal (Ley General de Bienes Nacionales).</w:t>
      </w:r>
    </w:p>
    <w:p w:rsidR="00C52516" w:rsidRPr="00341B55" w:rsidRDefault="00C52516" w:rsidP="00341B55">
      <w:pPr>
        <w:ind w:left="10" w:right="12"/>
        <w:jc w:val="both"/>
        <w:rPr>
          <w:sz w:val="18"/>
          <w:szCs w:val="18"/>
        </w:rPr>
      </w:pPr>
      <w:r w:rsidRPr="00341B55">
        <w:rPr>
          <w:sz w:val="18"/>
          <w:szCs w:val="18"/>
        </w:rPr>
        <w:lastRenderedPageBreak/>
        <w:t>La Secretaría de Gobernación deberá otorgar la información relativa a los resultados de la colaboración del Gobierno Federal con los gobiernos locales y con el Colegio Nacional del Notariado Mexicano en materia notarial.</w:t>
      </w:r>
    </w:p>
    <w:p w:rsidR="00C52516" w:rsidRPr="00341B55" w:rsidRDefault="00C52516" w:rsidP="00341B55">
      <w:pPr>
        <w:ind w:left="10" w:right="12"/>
        <w:jc w:val="both"/>
        <w:rPr>
          <w:sz w:val="18"/>
          <w:szCs w:val="18"/>
        </w:rPr>
      </w:pPr>
      <w:r w:rsidRPr="00341B55">
        <w:rPr>
          <w:sz w:val="18"/>
          <w:szCs w:val="18"/>
        </w:rPr>
        <w:t>En relación con los Poderes Ejecutivos Estatales, el órgano responsable de generar esta información recae en las secretarías de Gobierno, de acuerdo con las leyes de notariado respectivas. Sin embargo, por ejemplo, en la Ciudad de México la que hace esa función es la Consejería Jurídica y de Servicios Legales.</w:t>
      </w:r>
    </w:p>
    <w:p w:rsidR="00C52516" w:rsidRPr="00341B55" w:rsidRDefault="00C52516" w:rsidP="00341B55">
      <w:pPr>
        <w:ind w:left="10" w:right="12"/>
        <w:jc w:val="both"/>
        <w:rPr>
          <w:sz w:val="18"/>
          <w:szCs w:val="18"/>
        </w:rPr>
      </w:pPr>
      <w:r w:rsidRPr="00341B55">
        <w:rPr>
          <w:sz w:val="18"/>
          <w:szCs w:val="18"/>
        </w:rPr>
        <w:t>Los municipios deberán publicar una leyenda fundamentada, motivada y actualizada al periodo que corresponda, en la que informen que de conformidad con sus atribuciones y lo establecido en la Ley notarial respectiva la información es publicada por determinado sujeto obligado estatal.</w:t>
      </w:r>
    </w:p>
    <w:p w:rsidR="00C52516" w:rsidRPr="00341B55" w:rsidRDefault="00C52516" w:rsidP="00341B55">
      <w:pPr>
        <w:ind w:left="10" w:right="12"/>
        <w:jc w:val="both"/>
        <w:rPr>
          <w:sz w:val="18"/>
          <w:szCs w:val="18"/>
        </w:rPr>
      </w:pPr>
      <w:r w:rsidRPr="00341B55">
        <w:rPr>
          <w:sz w:val="18"/>
          <w:szCs w:val="18"/>
        </w:rPr>
        <w:t>El resto de los sujetos obligados que integran el Poder Ejecutivo publicarán la siguiente leyenda:</w:t>
      </w:r>
    </w:p>
    <w:p w:rsidR="00C52516" w:rsidRPr="00341B55" w:rsidRDefault="00C52516" w:rsidP="00341B55">
      <w:pPr>
        <w:ind w:left="294" w:right="12"/>
        <w:jc w:val="both"/>
        <w:rPr>
          <w:sz w:val="18"/>
          <w:szCs w:val="18"/>
        </w:rPr>
      </w:pPr>
      <w:r w:rsidRPr="00341B55">
        <w:rPr>
          <w:sz w:val="18"/>
          <w:szCs w:val="18"/>
        </w:rPr>
        <w:t>"La publicación y actualización de la información está a cargo de &lt;&lt;sujeto obligado&gt;&gt;."</w:t>
      </w:r>
    </w:p>
    <w:p w:rsidR="00C52516" w:rsidRPr="00341B55" w:rsidRDefault="00C52516" w:rsidP="00341B55">
      <w:pPr>
        <w:ind w:left="10" w:right="12"/>
        <w:jc w:val="both"/>
        <w:rPr>
          <w:sz w:val="18"/>
          <w:szCs w:val="18"/>
        </w:rPr>
      </w:pPr>
      <w:r w:rsidRPr="00341B55">
        <w:rPr>
          <w:sz w:val="18"/>
          <w:szCs w:val="18"/>
        </w:rPr>
        <w:t>Asimismo, agregarán un hipervínculo al portal de transparencia del sujeto obligado que hayan referido.</w:t>
      </w:r>
    </w:p>
    <w:p w:rsidR="00C52516" w:rsidRPr="00341B55" w:rsidRDefault="00C52516" w:rsidP="00341B55">
      <w:pPr>
        <w:ind w:left="10" w:right="12"/>
        <w:jc w:val="both"/>
        <w:rPr>
          <w:sz w:val="18"/>
          <w:szCs w:val="18"/>
        </w:rPr>
      </w:pPr>
      <w:r w:rsidRPr="00341B55">
        <w:rPr>
          <w:sz w:val="18"/>
          <w:szCs w:val="18"/>
        </w:rPr>
        <w:t>_______________________________________________________________________________________</w:t>
      </w:r>
    </w:p>
    <w:p w:rsidR="00C52516" w:rsidRPr="00341B55" w:rsidRDefault="00C52516" w:rsidP="00341B55">
      <w:pPr>
        <w:ind w:left="10" w:right="12"/>
        <w:jc w:val="both"/>
        <w:rPr>
          <w:sz w:val="18"/>
          <w:szCs w:val="18"/>
        </w:rPr>
      </w:pPr>
      <w:r w:rsidRPr="00341B55">
        <w:rPr>
          <w:sz w:val="18"/>
          <w:szCs w:val="18"/>
        </w:rPr>
        <w:t>Periodo de actualización: trimestral</w:t>
      </w:r>
    </w:p>
    <w:p w:rsidR="00C52516" w:rsidRPr="00341B55" w:rsidRDefault="00C52516" w:rsidP="00341B55">
      <w:pPr>
        <w:ind w:left="10" w:right="12"/>
        <w:jc w:val="both"/>
        <w:rPr>
          <w:sz w:val="18"/>
          <w:szCs w:val="18"/>
        </w:rPr>
      </w:pPr>
      <w:r w:rsidRPr="00341B55">
        <w:rPr>
          <w:sz w:val="18"/>
          <w:szCs w:val="18"/>
        </w:rPr>
        <w:t>Conservar en el sitio de Internet: información vigente</w:t>
      </w:r>
    </w:p>
    <w:p w:rsidR="00C52516" w:rsidRPr="00341B55" w:rsidRDefault="00C52516" w:rsidP="00341B55">
      <w:pPr>
        <w:ind w:left="10" w:right="12"/>
        <w:jc w:val="both"/>
        <w:rPr>
          <w:sz w:val="18"/>
          <w:szCs w:val="18"/>
        </w:rPr>
      </w:pPr>
      <w:r w:rsidRPr="00341B55">
        <w:rPr>
          <w:sz w:val="18"/>
          <w:szCs w:val="18"/>
        </w:rPr>
        <w:t xml:space="preserve">Aplica a: </w:t>
      </w:r>
      <w:proofErr w:type="gramStart"/>
      <w:r w:rsidRPr="00341B55">
        <w:rPr>
          <w:sz w:val="18"/>
          <w:szCs w:val="18"/>
        </w:rPr>
        <w:t>Poder Ejecutivo Federal en caso de corredores públicos a través de la Secretaría de Economía y notarios del patrimonio inmobiliario a través de la Secretaría de la Función Pública;</w:t>
      </w:r>
      <w:proofErr w:type="gramEnd"/>
      <w:r w:rsidRPr="00341B55">
        <w:rPr>
          <w:sz w:val="18"/>
          <w:szCs w:val="18"/>
        </w:rPr>
        <w:t xml:space="preserve"> la Secretaría de Gobernación en representación del Gobierno Federal con los gobiernos locales y con el Colegio Nacional del Notariado Mexicano. A los poderes ejecutivos estatales, aplica en el caso de los notarios públicos, cuyo nombramiento está a cargo de los Gobernadores o Jefe de Gobierno.</w:t>
      </w:r>
    </w:p>
    <w:p w:rsidR="00C52516" w:rsidRPr="00341B55" w:rsidRDefault="00C52516" w:rsidP="00341B55">
      <w:pPr>
        <w:ind w:left="10" w:right="12"/>
        <w:jc w:val="both"/>
        <w:rPr>
          <w:sz w:val="18"/>
          <w:szCs w:val="18"/>
        </w:rPr>
      </w:pPr>
      <w:r w:rsidRPr="00341B55">
        <w:rPr>
          <w:sz w:val="18"/>
          <w:szCs w:val="18"/>
        </w:rPr>
        <w:t>Esta fracción no aplica a los Municipios (Ayuntamientos).</w:t>
      </w:r>
    </w:p>
    <w:p w:rsidR="00C52516" w:rsidRPr="00341B55" w:rsidRDefault="00C52516" w:rsidP="00341B55">
      <w:pPr>
        <w:spacing w:line="365" w:lineRule="auto"/>
        <w:ind w:left="10" w:right="556"/>
        <w:jc w:val="both"/>
        <w:rPr>
          <w:sz w:val="18"/>
          <w:szCs w:val="18"/>
        </w:rPr>
      </w:pPr>
      <w:r w:rsidRPr="00341B55">
        <w:rPr>
          <w:sz w:val="18"/>
          <w:szCs w:val="18"/>
        </w:rPr>
        <w:t xml:space="preserve">_______________________________________________________________________________________ </w:t>
      </w:r>
    </w:p>
    <w:p w:rsidR="00C52516" w:rsidRPr="00341B55" w:rsidRDefault="00C52516" w:rsidP="00341B55">
      <w:pPr>
        <w:spacing w:line="365" w:lineRule="auto"/>
        <w:ind w:left="10" w:right="556"/>
        <w:jc w:val="both"/>
        <w:rPr>
          <w:sz w:val="18"/>
          <w:szCs w:val="18"/>
        </w:rPr>
      </w:pPr>
      <w:r w:rsidRPr="00341B55">
        <w:rPr>
          <w:sz w:val="18"/>
          <w:szCs w:val="18"/>
        </w:rPr>
        <w:t>Criterios sustantivos de contenido</w:t>
      </w:r>
    </w:p>
    <w:p w:rsidR="00C52516" w:rsidRPr="00341B55" w:rsidRDefault="00C52516" w:rsidP="00341B55">
      <w:pPr>
        <w:ind w:left="580" w:right="12"/>
        <w:jc w:val="both"/>
        <w:rPr>
          <w:sz w:val="18"/>
          <w:szCs w:val="18"/>
        </w:rPr>
      </w:pPr>
      <w:r w:rsidRPr="00341B55">
        <w:rPr>
          <w:sz w:val="18"/>
          <w:szCs w:val="18"/>
        </w:rPr>
        <w:t>Los sujetos obligados que no generan esta información y que integran el Poder Ejecutivo publicarán lo siguiente:</w:t>
      </w:r>
    </w:p>
    <w:p w:rsidR="00C52516" w:rsidRPr="00341B55" w:rsidRDefault="00C52516" w:rsidP="00341B55">
      <w:pPr>
        <w:ind w:left="580" w:right="12"/>
        <w:jc w:val="both"/>
        <w:rPr>
          <w:sz w:val="18"/>
          <w:szCs w:val="18"/>
        </w:rPr>
      </w:pPr>
      <w:r w:rsidRPr="00341B55">
        <w:rPr>
          <w:sz w:val="18"/>
          <w:szCs w:val="18"/>
        </w:rPr>
        <w:t>Criterio 1      Leyenda: "La publicación y actualización de la información está a cargo de &lt;&lt;sujeto obligado&gt;&gt;"</w:t>
      </w:r>
    </w:p>
    <w:p w:rsidR="00C52516" w:rsidRPr="00341B55" w:rsidRDefault="00C52516" w:rsidP="00341B55">
      <w:pPr>
        <w:ind w:left="580" w:right="12"/>
        <w:jc w:val="both"/>
        <w:rPr>
          <w:sz w:val="18"/>
          <w:szCs w:val="18"/>
        </w:rPr>
      </w:pPr>
      <w:r w:rsidRPr="00341B55">
        <w:rPr>
          <w:sz w:val="18"/>
          <w:szCs w:val="18"/>
        </w:rPr>
        <w:t>Criterio 2      Hipervínculo al portal de transparencia del sujeto obligado que hayan referido</w:t>
      </w:r>
    </w:p>
    <w:p w:rsidR="00C52516" w:rsidRPr="00341B55" w:rsidRDefault="00C52516" w:rsidP="00341B55">
      <w:pPr>
        <w:spacing w:after="130"/>
        <w:ind w:left="580" w:right="12"/>
        <w:jc w:val="both"/>
        <w:rPr>
          <w:sz w:val="18"/>
          <w:szCs w:val="18"/>
        </w:rPr>
      </w:pPr>
      <w:r w:rsidRPr="00341B55">
        <w:rPr>
          <w:sz w:val="18"/>
          <w:szCs w:val="18"/>
        </w:rPr>
        <w:t>Respecto a los nombres de las personas a quienes se les habilitó para ejercer como corredores (47) y notarios públicos (48) se publicará un listado con los siguientes datos:</w:t>
      </w:r>
    </w:p>
    <w:p w:rsidR="00C52516" w:rsidRPr="00341B55" w:rsidRDefault="00C52516" w:rsidP="00341B55">
      <w:pPr>
        <w:ind w:left="580" w:right="12"/>
        <w:jc w:val="both"/>
        <w:rPr>
          <w:sz w:val="18"/>
          <w:szCs w:val="18"/>
        </w:rPr>
      </w:pPr>
      <w:r w:rsidRPr="00341B55">
        <w:rPr>
          <w:sz w:val="18"/>
          <w:szCs w:val="18"/>
        </w:rPr>
        <w:t>Criterio 3      Ejercicio</w:t>
      </w:r>
    </w:p>
    <w:p w:rsidR="00C52516" w:rsidRPr="00341B55" w:rsidRDefault="00C52516" w:rsidP="00341B55">
      <w:pPr>
        <w:ind w:left="580" w:right="12"/>
        <w:jc w:val="both"/>
        <w:rPr>
          <w:sz w:val="18"/>
          <w:szCs w:val="18"/>
        </w:rPr>
      </w:pPr>
      <w:r w:rsidRPr="00341B55">
        <w:rPr>
          <w:sz w:val="18"/>
          <w:szCs w:val="18"/>
        </w:rPr>
        <w:t>Criterio 4      Tipo de patente o habilitación: Corredor público/Notario</w:t>
      </w:r>
    </w:p>
    <w:p w:rsidR="00C52516" w:rsidRPr="00341B55" w:rsidRDefault="00C52516" w:rsidP="00341B55">
      <w:pPr>
        <w:ind w:left="580" w:right="12"/>
        <w:jc w:val="both"/>
        <w:rPr>
          <w:sz w:val="18"/>
          <w:szCs w:val="18"/>
        </w:rPr>
      </w:pPr>
      <w:r w:rsidRPr="00341B55">
        <w:rPr>
          <w:sz w:val="18"/>
          <w:szCs w:val="18"/>
        </w:rPr>
        <w:t>Criterio 5      Nombre completo (nombre[s], primer apellido, segundo apellido)</w:t>
      </w:r>
    </w:p>
    <w:p w:rsidR="00C52516" w:rsidRPr="00341B55" w:rsidRDefault="00C52516" w:rsidP="00341B55">
      <w:pPr>
        <w:ind w:left="580" w:right="12"/>
        <w:jc w:val="both"/>
        <w:rPr>
          <w:sz w:val="18"/>
          <w:szCs w:val="18"/>
        </w:rPr>
      </w:pPr>
      <w:r w:rsidRPr="00341B55">
        <w:rPr>
          <w:sz w:val="18"/>
          <w:szCs w:val="18"/>
        </w:rPr>
        <w:t>Criterio 6      Número de correduría o notaría a la que pertenece</w:t>
      </w:r>
    </w:p>
    <w:p w:rsidR="00C52516" w:rsidRPr="00341B55" w:rsidRDefault="00C52516" w:rsidP="00341B55">
      <w:pPr>
        <w:spacing w:after="132"/>
        <w:ind w:left="1705" w:right="138" w:hanging="1135"/>
        <w:jc w:val="both"/>
        <w:rPr>
          <w:sz w:val="18"/>
          <w:szCs w:val="18"/>
        </w:rPr>
      </w:pPr>
      <w:r w:rsidRPr="00341B55">
        <w:rPr>
          <w:sz w:val="18"/>
          <w:szCs w:val="18"/>
        </w:rPr>
        <w:t xml:space="preserve">Criterio 7      Número de registro o documento que lo (la autoriza, la patente o habilitación (por ejemplo: en el caso de notario, el número de </w:t>
      </w:r>
      <w:proofErr w:type="spellStart"/>
      <w:r w:rsidRPr="00341B55">
        <w:rPr>
          <w:sz w:val="18"/>
          <w:szCs w:val="18"/>
        </w:rPr>
        <w:t>fiat</w:t>
      </w:r>
      <w:proofErr w:type="spellEnd"/>
      <w:r w:rsidRPr="00341B55">
        <w:rPr>
          <w:sz w:val="18"/>
          <w:szCs w:val="18"/>
        </w:rPr>
        <w:t xml:space="preserve"> notarial (49))</w:t>
      </w:r>
    </w:p>
    <w:p w:rsidR="00C52516" w:rsidRPr="00341B55" w:rsidRDefault="00C52516" w:rsidP="00341B55">
      <w:pPr>
        <w:ind w:left="580" w:right="12"/>
        <w:jc w:val="both"/>
        <w:rPr>
          <w:sz w:val="18"/>
          <w:szCs w:val="18"/>
        </w:rPr>
      </w:pPr>
      <w:r w:rsidRPr="00341B55">
        <w:rPr>
          <w:sz w:val="18"/>
          <w:szCs w:val="18"/>
        </w:rPr>
        <w:t>Criterio 8      Fecha en que comenzó a ejercer funciones, con el formato mes/año</w:t>
      </w:r>
    </w:p>
    <w:p w:rsidR="00C52516" w:rsidRPr="00341B55" w:rsidRDefault="00C52516" w:rsidP="00341B55">
      <w:pPr>
        <w:ind w:left="1705" w:right="345" w:hanging="1135"/>
        <w:jc w:val="both"/>
        <w:rPr>
          <w:sz w:val="18"/>
          <w:szCs w:val="18"/>
        </w:rPr>
      </w:pPr>
      <w:r w:rsidRPr="00341B55">
        <w:rPr>
          <w:sz w:val="18"/>
          <w:szCs w:val="18"/>
        </w:rPr>
        <w:t>Criterio 9      Tipo de servicios que ofrece (</w:t>
      </w:r>
      <w:proofErr w:type="gramStart"/>
      <w:r w:rsidRPr="00341B55">
        <w:rPr>
          <w:sz w:val="18"/>
          <w:szCs w:val="18"/>
        </w:rPr>
        <w:t>testamentos, poderes, constitución de sociedades;</w:t>
      </w:r>
      <w:proofErr w:type="gramEnd"/>
      <w:r w:rsidRPr="00341B55">
        <w:rPr>
          <w:sz w:val="18"/>
          <w:szCs w:val="18"/>
        </w:rPr>
        <w:t xml:space="preserve"> así como de aquéllos cuyo objeto sean inmuebles, como por ejemplo, compraventas, donaciones, hipotecas, fideicomisos y adjudicaciones por herencia)</w:t>
      </w:r>
    </w:p>
    <w:p w:rsidR="00C52516" w:rsidRPr="00341B55" w:rsidRDefault="00C52516" w:rsidP="00341B55">
      <w:pPr>
        <w:spacing w:line="259" w:lineRule="auto"/>
        <w:ind w:left="568"/>
        <w:jc w:val="both"/>
        <w:rPr>
          <w:sz w:val="18"/>
          <w:szCs w:val="18"/>
        </w:rPr>
      </w:pPr>
      <w:r w:rsidRPr="00341B55">
        <w:rPr>
          <w:sz w:val="18"/>
          <w:szCs w:val="18"/>
        </w:rPr>
        <w:t xml:space="preserve"> </w:t>
      </w:r>
    </w:p>
    <w:p w:rsidR="00C52516" w:rsidRPr="00341B55" w:rsidRDefault="00C52516" w:rsidP="00341B55">
      <w:pPr>
        <w:spacing w:after="133"/>
        <w:ind w:left="1705" w:right="340" w:hanging="1135"/>
        <w:jc w:val="both"/>
        <w:rPr>
          <w:sz w:val="18"/>
          <w:szCs w:val="18"/>
        </w:rPr>
      </w:pPr>
      <w:r w:rsidRPr="00341B55">
        <w:rPr>
          <w:sz w:val="18"/>
          <w:szCs w:val="18"/>
        </w:rPr>
        <w:t>Criterio 10    Domicilio (50) de la correduría o notaría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C52516" w:rsidRPr="00341B55" w:rsidRDefault="00C52516" w:rsidP="00341B55">
      <w:pPr>
        <w:ind w:left="580" w:right="12"/>
        <w:jc w:val="both"/>
        <w:rPr>
          <w:sz w:val="18"/>
          <w:szCs w:val="18"/>
        </w:rPr>
      </w:pPr>
      <w:r w:rsidRPr="00341B55">
        <w:rPr>
          <w:sz w:val="18"/>
          <w:szCs w:val="18"/>
        </w:rPr>
        <w:t>Criterio 11    Número(s) de teléfono oficial(es) y extensión(es)/Fax</w:t>
      </w:r>
    </w:p>
    <w:p w:rsidR="00C52516" w:rsidRPr="00341B55" w:rsidRDefault="00C52516" w:rsidP="00341B55">
      <w:pPr>
        <w:ind w:left="580" w:right="12"/>
        <w:jc w:val="both"/>
        <w:rPr>
          <w:sz w:val="18"/>
          <w:szCs w:val="18"/>
        </w:rPr>
      </w:pPr>
      <w:r w:rsidRPr="00341B55">
        <w:rPr>
          <w:sz w:val="18"/>
          <w:szCs w:val="18"/>
        </w:rPr>
        <w:t>Criterio 12    Dirección de correo electrónico oficial</w:t>
      </w:r>
    </w:p>
    <w:p w:rsidR="00C52516" w:rsidRPr="00341B55" w:rsidRDefault="00C52516" w:rsidP="00341B55">
      <w:pPr>
        <w:ind w:left="580" w:right="12"/>
        <w:jc w:val="both"/>
        <w:rPr>
          <w:sz w:val="18"/>
          <w:szCs w:val="18"/>
        </w:rPr>
      </w:pPr>
      <w:r w:rsidRPr="00341B55">
        <w:rPr>
          <w:sz w:val="18"/>
          <w:szCs w:val="18"/>
        </w:rPr>
        <w:t>Criterio 13    Hipervínculo al padrón de Notarios Públicos registrados por el SAT</w:t>
      </w:r>
    </w:p>
    <w:p w:rsidR="00C52516" w:rsidRPr="00341B55" w:rsidRDefault="00C52516" w:rsidP="00341B55">
      <w:pPr>
        <w:ind w:left="580" w:right="12"/>
        <w:jc w:val="both"/>
        <w:rPr>
          <w:sz w:val="18"/>
          <w:szCs w:val="18"/>
        </w:rPr>
      </w:pPr>
      <w:r w:rsidRPr="00341B55">
        <w:rPr>
          <w:sz w:val="18"/>
          <w:szCs w:val="18"/>
        </w:rPr>
        <w:t>Criterio 14    Hipervínculo al padrón de Corredores incluido en el SAT</w:t>
      </w:r>
    </w:p>
    <w:p w:rsidR="00C52516" w:rsidRPr="00341B55" w:rsidRDefault="00C52516" w:rsidP="00341B55">
      <w:pPr>
        <w:ind w:left="580" w:right="103"/>
        <w:jc w:val="both"/>
        <w:rPr>
          <w:sz w:val="18"/>
          <w:szCs w:val="18"/>
        </w:rPr>
      </w:pPr>
      <w:r w:rsidRPr="00341B55">
        <w:rPr>
          <w:sz w:val="18"/>
          <w:szCs w:val="18"/>
        </w:rPr>
        <w:t>Respecto a la información relacionada con el proceso de otorgamiento de las patentes a las personas a quienes se les habilitó para ejercer como corredores y notarios públicos, se incluirá un hipervínculo con los siguientes datos:</w:t>
      </w:r>
    </w:p>
    <w:p w:rsidR="00C52516" w:rsidRPr="00341B55" w:rsidRDefault="00C52516" w:rsidP="00341B55">
      <w:pPr>
        <w:ind w:left="1705" w:right="12" w:hanging="1135"/>
        <w:jc w:val="both"/>
        <w:rPr>
          <w:sz w:val="18"/>
          <w:szCs w:val="18"/>
        </w:rPr>
      </w:pPr>
      <w:r w:rsidRPr="00341B55">
        <w:rPr>
          <w:sz w:val="18"/>
          <w:szCs w:val="18"/>
        </w:rPr>
        <w:t>Criterio 15    Descripción del proceso de habilitación o nombramiento (breve descripción de las etapas en las que consiste el proceso, de acuerdo con la legislación correspondiente)</w:t>
      </w:r>
    </w:p>
    <w:p w:rsidR="00C52516" w:rsidRPr="00341B55" w:rsidRDefault="00C52516" w:rsidP="00341B55">
      <w:pPr>
        <w:ind w:left="580" w:right="12"/>
        <w:jc w:val="both"/>
        <w:rPr>
          <w:sz w:val="18"/>
          <w:szCs w:val="18"/>
        </w:rPr>
      </w:pPr>
      <w:r w:rsidRPr="00341B55">
        <w:rPr>
          <w:sz w:val="18"/>
          <w:szCs w:val="18"/>
        </w:rPr>
        <w:t>Criterio 16    Hipervínculo a la convocatoria</w:t>
      </w:r>
    </w:p>
    <w:p w:rsidR="00C52516" w:rsidRPr="00341B55" w:rsidRDefault="00C52516" w:rsidP="00341B55">
      <w:pPr>
        <w:ind w:left="580" w:right="12"/>
        <w:jc w:val="both"/>
        <w:rPr>
          <w:sz w:val="18"/>
          <w:szCs w:val="18"/>
        </w:rPr>
      </w:pPr>
      <w:r w:rsidRPr="00341B55">
        <w:rPr>
          <w:sz w:val="18"/>
          <w:szCs w:val="18"/>
        </w:rPr>
        <w:t>Criterio 17    Hipervínculo a los requisitos</w:t>
      </w:r>
    </w:p>
    <w:p w:rsidR="00C52516" w:rsidRPr="00341B55" w:rsidRDefault="00C52516" w:rsidP="00341B55">
      <w:pPr>
        <w:ind w:left="580" w:right="12"/>
        <w:jc w:val="both"/>
        <w:rPr>
          <w:sz w:val="18"/>
          <w:szCs w:val="18"/>
        </w:rPr>
      </w:pPr>
      <w:r w:rsidRPr="00341B55">
        <w:rPr>
          <w:sz w:val="18"/>
          <w:szCs w:val="18"/>
        </w:rPr>
        <w:t>Criterio 18    Hipervínculo al resultado del examen para aspirante</w:t>
      </w:r>
    </w:p>
    <w:p w:rsidR="00C52516" w:rsidRPr="00341B55" w:rsidRDefault="00C52516" w:rsidP="00341B55">
      <w:pPr>
        <w:ind w:left="580" w:right="12"/>
        <w:jc w:val="both"/>
        <w:rPr>
          <w:sz w:val="18"/>
          <w:szCs w:val="18"/>
        </w:rPr>
      </w:pPr>
      <w:r w:rsidRPr="00341B55">
        <w:rPr>
          <w:sz w:val="18"/>
          <w:szCs w:val="18"/>
        </w:rPr>
        <w:t>Criterio 19    Hipervínculo al resultado del examen definitivo</w:t>
      </w:r>
    </w:p>
    <w:p w:rsidR="00C52516" w:rsidRPr="00341B55" w:rsidRDefault="00C52516" w:rsidP="00341B55">
      <w:pPr>
        <w:ind w:left="580" w:right="12"/>
        <w:jc w:val="both"/>
        <w:rPr>
          <w:sz w:val="18"/>
          <w:szCs w:val="18"/>
        </w:rPr>
      </w:pPr>
      <w:r w:rsidRPr="00341B55">
        <w:rPr>
          <w:sz w:val="18"/>
          <w:szCs w:val="18"/>
        </w:rPr>
        <w:t>Criterio 20    Hipervínculo al currículum del notario o corredor público (en versión pública (51))</w:t>
      </w:r>
    </w:p>
    <w:p w:rsidR="00C52516" w:rsidRPr="00341B55" w:rsidRDefault="00C52516" w:rsidP="00341B55">
      <w:pPr>
        <w:ind w:left="580" w:right="12"/>
        <w:jc w:val="both"/>
        <w:rPr>
          <w:sz w:val="18"/>
          <w:szCs w:val="18"/>
        </w:rPr>
      </w:pPr>
      <w:r w:rsidRPr="00341B55">
        <w:rPr>
          <w:sz w:val="18"/>
          <w:szCs w:val="18"/>
        </w:rPr>
        <w:t>Criterio 21    Fecha de habilitación o nombramiento con el formato mes/año</w:t>
      </w:r>
    </w:p>
    <w:p w:rsidR="00C52516" w:rsidRPr="00341B55" w:rsidRDefault="00C52516" w:rsidP="00341B55">
      <w:pPr>
        <w:ind w:left="580" w:right="12"/>
        <w:jc w:val="both"/>
        <w:rPr>
          <w:sz w:val="18"/>
          <w:szCs w:val="18"/>
        </w:rPr>
      </w:pPr>
      <w:r w:rsidRPr="00341B55">
        <w:rPr>
          <w:sz w:val="18"/>
          <w:szCs w:val="18"/>
        </w:rPr>
        <w:t>Criterio 22    Plaza (entidad federativa o Ciudad de México)</w:t>
      </w:r>
    </w:p>
    <w:p w:rsidR="00C52516" w:rsidRPr="00341B55" w:rsidRDefault="00C52516" w:rsidP="00341B55">
      <w:pPr>
        <w:ind w:left="1705" w:right="12" w:hanging="1135"/>
        <w:jc w:val="both"/>
        <w:rPr>
          <w:sz w:val="18"/>
          <w:szCs w:val="18"/>
        </w:rPr>
      </w:pPr>
      <w:r w:rsidRPr="00341B55">
        <w:rPr>
          <w:sz w:val="18"/>
          <w:szCs w:val="18"/>
        </w:rPr>
        <w:t>Criterio 23    Estatus de la habilitación o nombramiento: En trámite/En ejercicio/En separación/En suspensión/Cancelada/Otro (especificar)</w:t>
      </w:r>
    </w:p>
    <w:p w:rsidR="00C52516" w:rsidRPr="00341B55" w:rsidRDefault="00C52516" w:rsidP="00341B55">
      <w:pPr>
        <w:ind w:left="580" w:right="12"/>
        <w:jc w:val="both"/>
        <w:rPr>
          <w:sz w:val="18"/>
          <w:szCs w:val="18"/>
        </w:rPr>
      </w:pPr>
      <w:r w:rsidRPr="00341B55">
        <w:rPr>
          <w:sz w:val="18"/>
          <w:szCs w:val="18"/>
        </w:rPr>
        <w:t>Respecto a la información relacionada con las sanciones que les hubieran aplicado a las personas a quienes se les habilitó para ejercer como corredores y notarios públicos, se incluirán los siguientes datos:</w:t>
      </w:r>
    </w:p>
    <w:p w:rsidR="00C52516" w:rsidRPr="00341B55" w:rsidRDefault="00C52516" w:rsidP="00341B55">
      <w:pPr>
        <w:ind w:left="580" w:right="12"/>
        <w:jc w:val="both"/>
        <w:rPr>
          <w:sz w:val="18"/>
          <w:szCs w:val="18"/>
        </w:rPr>
      </w:pPr>
      <w:r w:rsidRPr="00341B55">
        <w:rPr>
          <w:sz w:val="18"/>
          <w:szCs w:val="18"/>
        </w:rPr>
        <w:t>Criterio 24    Nombre del corredor o notario sancionado</w:t>
      </w:r>
    </w:p>
    <w:p w:rsidR="00C52516" w:rsidRPr="00341B55" w:rsidRDefault="00C52516" w:rsidP="00341B55">
      <w:pPr>
        <w:ind w:left="580" w:right="12"/>
        <w:jc w:val="both"/>
        <w:rPr>
          <w:sz w:val="18"/>
          <w:szCs w:val="18"/>
        </w:rPr>
      </w:pPr>
      <w:r w:rsidRPr="00341B55">
        <w:rPr>
          <w:sz w:val="18"/>
          <w:szCs w:val="18"/>
        </w:rPr>
        <w:t>Criterio 25    Número de notaria o correduría a la que pertenece</w:t>
      </w:r>
    </w:p>
    <w:p w:rsidR="00C52516" w:rsidRPr="00341B55" w:rsidRDefault="00C52516" w:rsidP="00341B55">
      <w:pPr>
        <w:ind w:left="1705" w:right="345" w:hanging="1135"/>
        <w:jc w:val="both"/>
        <w:rPr>
          <w:sz w:val="18"/>
          <w:szCs w:val="18"/>
        </w:rPr>
      </w:pPr>
      <w:r w:rsidRPr="00341B55">
        <w:rPr>
          <w:sz w:val="18"/>
          <w:szCs w:val="18"/>
        </w:rPr>
        <w:t xml:space="preserve">Criterio 26    Tipo de sanción recibida, de acuerdo con la legislación correspondiente: Amonestación/Multas (especificar </w:t>
      </w:r>
      <w:proofErr w:type="gramStart"/>
      <w:r w:rsidRPr="00341B55">
        <w:rPr>
          <w:sz w:val="18"/>
          <w:szCs w:val="18"/>
        </w:rPr>
        <w:t>monto)/</w:t>
      </w:r>
      <w:proofErr w:type="gramEnd"/>
      <w:r w:rsidRPr="00341B55">
        <w:rPr>
          <w:sz w:val="18"/>
          <w:szCs w:val="18"/>
        </w:rPr>
        <w:t>Suspensión temporal (especificar periodo en número de días)/Cesación de funciones/Cancelación/Otra (especificar)</w:t>
      </w:r>
    </w:p>
    <w:p w:rsidR="00C52516" w:rsidRPr="00341B55" w:rsidRDefault="00C52516" w:rsidP="00341B55">
      <w:pPr>
        <w:ind w:left="580" w:right="12"/>
        <w:jc w:val="both"/>
        <w:rPr>
          <w:sz w:val="18"/>
          <w:szCs w:val="18"/>
        </w:rPr>
      </w:pPr>
      <w:r w:rsidRPr="00341B55">
        <w:rPr>
          <w:sz w:val="18"/>
          <w:szCs w:val="18"/>
        </w:rPr>
        <w:t>Criterio 27    Motivo de la sanción</w:t>
      </w:r>
    </w:p>
    <w:p w:rsidR="00C52516" w:rsidRPr="00341B55" w:rsidRDefault="00C52516" w:rsidP="00341B55">
      <w:pPr>
        <w:ind w:left="580" w:right="12"/>
        <w:jc w:val="both"/>
        <w:rPr>
          <w:sz w:val="18"/>
          <w:szCs w:val="18"/>
        </w:rPr>
      </w:pPr>
      <w:r w:rsidRPr="00341B55">
        <w:rPr>
          <w:sz w:val="18"/>
          <w:szCs w:val="18"/>
        </w:rPr>
        <w:lastRenderedPageBreak/>
        <w:t>Criterio 28    Fecha de la sanción, con el formato día/mes/año (por ej. 31/Marzo/2016)</w:t>
      </w:r>
    </w:p>
    <w:p w:rsidR="00C52516" w:rsidRPr="00341B55" w:rsidRDefault="00C52516" w:rsidP="00341B55">
      <w:pPr>
        <w:ind w:left="1705" w:right="12" w:hanging="1135"/>
        <w:jc w:val="both"/>
        <w:rPr>
          <w:sz w:val="18"/>
          <w:szCs w:val="18"/>
        </w:rPr>
      </w:pPr>
      <w:r w:rsidRPr="00341B55">
        <w:rPr>
          <w:sz w:val="18"/>
          <w:szCs w:val="18"/>
        </w:rPr>
        <w:t>Criterio 29    Fundamento jurídico por el que se le sancionó (Denominación de la normatividad, artículo, fracción o inciso)</w:t>
      </w:r>
    </w:p>
    <w:p w:rsidR="00C52516" w:rsidRPr="00341B55" w:rsidRDefault="00C52516" w:rsidP="00341B55">
      <w:pPr>
        <w:spacing w:after="63"/>
        <w:ind w:left="580" w:right="12"/>
        <w:jc w:val="both"/>
        <w:rPr>
          <w:sz w:val="18"/>
          <w:szCs w:val="18"/>
        </w:rPr>
      </w:pPr>
      <w:r w:rsidRPr="00341B55">
        <w:rPr>
          <w:sz w:val="18"/>
          <w:szCs w:val="18"/>
        </w:rPr>
        <w:t>Criterio 30    Estatus del cumplimiento de sanción: En proceso/Cumplida/No atendida</w:t>
      </w:r>
    </w:p>
    <w:p w:rsidR="00C52516" w:rsidRPr="00341B55" w:rsidRDefault="00C52516" w:rsidP="00341B55">
      <w:pPr>
        <w:ind w:left="10" w:right="12"/>
        <w:jc w:val="both"/>
        <w:rPr>
          <w:sz w:val="18"/>
          <w:szCs w:val="18"/>
        </w:rPr>
      </w:pPr>
      <w:r w:rsidRPr="00341B55">
        <w:rPr>
          <w:sz w:val="18"/>
          <w:szCs w:val="18"/>
        </w:rPr>
        <w:t>Criterios adjetivos de actualización</w:t>
      </w:r>
    </w:p>
    <w:p w:rsidR="00C52516" w:rsidRPr="00341B55" w:rsidRDefault="00C52516" w:rsidP="00341B55">
      <w:pPr>
        <w:ind w:left="580" w:right="12"/>
        <w:jc w:val="both"/>
        <w:rPr>
          <w:sz w:val="18"/>
          <w:szCs w:val="18"/>
        </w:rPr>
      </w:pPr>
      <w:r w:rsidRPr="00341B55">
        <w:rPr>
          <w:sz w:val="18"/>
          <w:szCs w:val="18"/>
        </w:rPr>
        <w:t>Criterio 31    Periodo de actualización de la información: trimestral</w:t>
      </w:r>
    </w:p>
    <w:p w:rsidR="00C52516" w:rsidRPr="00341B55" w:rsidRDefault="00C52516" w:rsidP="00341B55">
      <w:pPr>
        <w:ind w:left="1705" w:right="12" w:hanging="1135"/>
        <w:jc w:val="both"/>
        <w:rPr>
          <w:sz w:val="18"/>
          <w:szCs w:val="18"/>
        </w:rPr>
      </w:pPr>
      <w:r w:rsidRPr="00341B55">
        <w:rPr>
          <w:sz w:val="18"/>
          <w:szCs w:val="18"/>
        </w:rPr>
        <w:t>Criterio 32    La información publicada deberá estar actualizada al periodo que corresponde de acuerdo con la Tabla de actualización y conservación de la información</w:t>
      </w:r>
    </w:p>
    <w:p w:rsidR="00C52516" w:rsidRPr="00341B55" w:rsidRDefault="00C52516" w:rsidP="00341B55">
      <w:pPr>
        <w:spacing w:after="7"/>
        <w:ind w:left="580" w:right="12"/>
        <w:jc w:val="both"/>
        <w:rPr>
          <w:sz w:val="18"/>
          <w:szCs w:val="18"/>
        </w:rPr>
      </w:pPr>
      <w:r w:rsidRPr="00341B55">
        <w:rPr>
          <w:sz w:val="18"/>
          <w:szCs w:val="18"/>
        </w:rPr>
        <w:t>Criterio 33    Conservar en el sitio de Internet y a través de la Plataforma Nacional la información de acuerdo con la</w:t>
      </w:r>
    </w:p>
    <w:p w:rsidR="00C52516" w:rsidRPr="00341B55" w:rsidRDefault="00C52516" w:rsidP="00341B55">
      <w:pPr>
        <w:ind w:left="1713" w:right="12"/>
        <w:jc w:val="both"/>
        <w:rPr>
          <w:sz w:val="18"/>
          <w:szCs w:val="18"/>
        </w:rPr>
      </w:pPr>
      <w:r w:rsidRPr="00341B55">
        <w:rPr>
          <w:sz w:val="18"/>
          <w:szCs w:val="18"/>
        </w:rPr>
        <w:t>Tabla de actualización y conservación de la información</w:t>
      </w:r>
    </w:p>
    <w:p w:rsidR="00C52516" w:rsidRPr="00341B55" w:rsidRDefault="00C52516" w:rsidP="00341B55">
      <w:pPr>
        <w:ind w:left="10" w:right="12"/>
        <w:jc w:val="both"/>
        <w:rPr>
          <w:sz w:val="18"/>
          <w:szCs w:val="18"/>
        </w:rPr>
      </w:pPr>
      <w:r w:rsidRPr="00341B55">
        <w:rPr>
          <w:sz w:val="18"/>
          <w:szCs w:val="18"/>
        </w:rPr>
        <w:t>Criterios adjetivos de confiabilidad</w:t>
      </w:r>
    </w:p>
    <w:p w:rsidR="00C52516" w:rsidRPr="00341B55" w:rsidRDefault="00C52516" w:rsidP="00341B55">
      <w:pPr>
        <w:ind w:left="1705" w:right="12" w:hanging="1135"/>
        <w:jc w:val="both"/>
        <w:rPr>
          <w:sz w:val="18"/>
          <w:szCs w:val="18"/>
        </w:rPr>
      </w:pPr>
      <w:r w:rsidRPr="00341B55">
        <w:rPr>
          <w:sz w:val="18"/>
          <w:szCs w:val="18"/>
        </w:rPr>
        <w:t>Criterio 34    Área(s) o unidad(es) administrativa(s) que genera(n) o posee(n) la información respectiva y son responsables de publicarla y actualizarla</w:t>
      </w:r>
    </w:p>
    <w:p w:rsidR="00C52516" w:rsidRPr="00341B55" w:rsidRDefault="00C52516" w:rsidP="00341B55">
      <w:pPr>
        <w:spacing w:after="130"/>
        <w:ind w:left="1705" w:right="12" w:hanging="1135"/>
        <w:jc w:val="both"/>
        <w:rPr>
          <w:sz w:val="18"/>
          <w:szCs w:val="18"/>
        </w:rPr>
      </w:pPr>
      <w:r w:rsidRPr="00341B55">
        <w:rPr>
          <w:sz w:val="18"/>
          <w:szCs w:val="18"/>
        </w:rPr>
        <w:t>Criterio 35    Fecha de actualización de la información publicada con el formato día/mes/año (por ej. 31/Marzo/2016)</w:t>
      </w:r>
    </w:p>
    <w:p w:rsidR="00C52516" w:rsidRPr="00341B55" w:rsidRDefault="00C52516" w:rsidP="00341B55">
      <w:pPr>
        <w:spacing w:after="47" w:line="259" w:lineRule="auto"/>
        <w:ind w:left="568"/>
        <w:jc w:val="both"/>
        <w:rPr>
          <w:sz w:val="18"/>
          <w:szCs w:val="18"/>
        </w:rPr>
      </w:pPr>
      <w:r w:rsidRPr="00341B55">
        <w:rPr>
          <w:sz w:val="18"/>
          <w:szCs w:val="18"/>
        </w:rPr>
        <w:t xml:space="preserve"> </w:t>
      </w:r>
    </w:p>
    <w:p w:rsidR="00C52516" w:rsidRPr="00341B55" w:rsidRDefault="00C52516" w:rsidP="00341B55">
      <w:pPr>
        <w:spacing w:after="63"/>
        <w:ind w:left="580" w:right="12"/>
        <w:jc w:val="both"/>
        <w:rPr>
          <w:sz w:val="18"/>
          <w:szCs w:val="18"/>
        </w:rPr>
      </w:pPr>
      <w:r w:rsidRPr="00341B55">
        <w:rPr>
          <w:sz w:val="18"/>
          <w:szCs w:val="18"/>
        </w:rPr>
        <w:t>Criterio 36    Fecha de validación de la información publicada con el formato día/mes/año (por ej. 31/Marzo/2016)</w:t>
      </w:r>
    </w:p>
    <w:p w:rsidR="00C52516" w:rsidRPr="00341B55" w:rsidRDefault="00C52516" w:rsidP="00341B55">
      <w:pPr>
        <w:ind w:left="10" w:right="12"/>
        <w:jc w:val="both"/>
        <w:rPr>
          <w:sz w:val="18"/>
          <w:szCs w:val="18"/>
        </w:rPr>
      </w:pPr>
      <w:r w:rsidRPr="00341B55">
        <w:rPr>
          <w:sz w:val="18"/>
          <w:szCs w:val="18"/>
        </w:rPr>
        <w:t>Criterios adjetivos de formato</w:t>
      </w:r>
    </w:p>
    <w:p w:rsidR="00C52516" w:rsidRPr="00341B55" w:rsidRDefault="00C52516" w:rsidP="00341B55">
      <w:pPr>
        <w:ind w:left="1705" w:right="98" w:hanging="1135"/>
        <w:jc w:val="both"/>
        <w:rPr>
          <w:sz w:val="18"/>
          <w:szCs w:val="18"/>
        </w:rPr>
      </w:pPr>
      <w:r w:rsidRPr="00341B55">
        <w:rPr>
          <w:sz w:val="18"/>
          <w:szCs w:val="18"/>
        </w:rPr>
        <w:t>Criterio 37    La información publicada se organiza mediante los formatos 1e, 2e y 3e, en los que se incluyen todos los campos especificados en los criterios sustantivos de contenido</w:t>
      </w:r>
    </w:p>
    <w:p w:rsidR="00C52516" w:rsidRDefault="00C52516" w:rsidP="00341B55">
      <w:pPr>
        <w:spacing w:after="63"/>
        <w:ind w:left="580" w:right="12"/>
        <w:jc w:val="both"/>
        <w:rPr>
          <w:sz w:val="18"/>
          <w:szCs w:val="18"/>
        </w:rPr>
      </w:pPr>
      <w:r w:rsidRPr="00341B55">
        <w:rPr>
          <w:sz w:val="18"/>
          <w:szCs w:val="18"/>
        </w:rPr>
        <w:t>Criterio 38    El soporte de la información permite su reutilización</w:t>
      </w:r>
    </w:p>
    <w:p w:rsidR="00C52516" w:rsidRDefault="00C52516" w:rsidP="00C52516">
      <w:pPr>
        <w:ind w:left="10" w:right="12"/>
      </w:pPr>
    </w:p>
    <w:p w:rsidR="00C52516" w:rsidRDefault="00C52516" w:rsidP="00C52516">
      <w:pPr>
        <w:ind w:left="10" w:right="12"/>
      </w:pPr>
      <w:r>
        <w:t>Formato 1e_LGT_Art_71_Fr_Ie</w:t>
      </w:r>
    </w:p>
    <w:p w:rsidR="00C52516" w:rsidRDefault="00C52516" w:rsidP="00C52516">
      <w:pPr>
        <w:ind w:left="10" w:right="12"/>
      </w:pPr>
    </w:p>
    <w:tbl>
      <w:tblPr>
        <w:tblStyle w:val="TableGrid"/>
        <w:tblW w:w="9027" w:type="dxa"/>
        <w:tblInd w:w="83" w:type="dxa"/>
        <w:tblCellMar>
          <w:top w:w="16" w:type="dxa"/>
          <w:left w:w="77" w:type="dxa"/>
          <w:right w:w="56" w:type="dxa"/>
        </w:tblCellMar>
        <w:tblLook w:val="04A0" w:firstRow="1" w:lastRow="0" w:firstColumn="1" w:lastColumn="0" w:noHBand="0" w:noVBand="1"/>
      </w:tblPr>
      <w:tblGrid>
        <w:gridCol w:w="4491"/>
        <w:gridCol w:w="4536"/>
      </w:tblGrid>
      <w:tr w:rsidR="00C52516" w:rsidTr="00970B3A">
        <w:trPr>
          <w:trHeight w:val="571"/>
        </w:trPr>
        <w:tc>
          <w:tcPr>
            <w:tcW w:w="449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Leyenda: "La publicación y actualización de la información está a cargo de &lt;&lt;sujeto obligado&gt;&gt;"</w:t>
            </w:r>
          </w:p>
        </w:tc>
        <w:tc>
          <w:tcPr>
            <w:tcW w:w="453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Hipervínculo al portal de transparencia del sujeto obligado que hayan referido</w:t>
            </w:r>
          </w:p>
        </w:tc>
      </w:tr>
    </w:tbl>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5" w:line="253" w:lineRule="auto"/>
        <w:ind w:left="-5" w:right="21"/>
        <w:rPr>
          <w:sz w:val="16"/>
        </w:rPr>
      </w:pPr>
      <w:r>
        <w:rPr>
          <w:sz w:val="16"/>
        </w:rPr>
        <w:t>Área(s) o unidad(es) administrativa(s) que genera(n) o posee(n) la información: ____________________</w:t>
      </w:r>
    </w:p>
    <w:p w:rsidR="00C52516" w:rsidRDefault="00C52516" w:rsidP="00C52516">
      <w:pPr>
        <w:ind w:right="12"/>
      </w:pPr>
    </w:p>
    <w:p w:rsidR="00C52516" w:rsidRDefault="00C52516" w:rsidP="00C52516">
      <w:pPr>
        <w:ind w:right="12"/>
      </w:pPr>
      <w:r>
        <w:t>Formato 2e_LGT_Art_71_Fr_Ie</w:t>
      </w:r>
    </w:p>
    <w:p w:rsidR="00C52516" w:rsidRDefault="00C52516" w:rsidP="00C52516">
      <w:pPr>
        <w:spacing w:line="259" w:lineRule="auto"/>
        <w:ind w:left="10" w:right="3041"/>
        <w:jc w:val="right"/>
      </w:pPr>
      <w:r>
        <w:t>Corredores y notarios públicos &lt;&lt;sujeto obligado&gt;&gt;</w:t>
      </w:r>
    </w:p>
    <w:p w:rsidR="00C52516" w:rsidRDefault="00C52516" w:rsidP="00C52516">
      <w:pPr>
        <w:spacing w:line="259" w:lineRule="auto"/>
        <w:ind w:left="10" w:right="3041"/>
        <w:jc w:val="right"/>
      </w:pPr>
    </w:p>
    <w:tbl>
      <w:tblPr>
        <w:tblStyle w:val="TableGrid"/>
        <w:tblW w:w="10139" w:type="dxa"/>
        <w:tblInd w:w="83" w:type="dxa"/>
        <w:tblCellMar>
          <w:top w:w="19" w:type="dxa"/>
          <w:left w:w="174" w:type="dxa"/>
          <w:right w:w="150" w:type="dxa"/>
        </w:tblCellMar>
        <w:tblLook w:val="04A0" w:firstRow="1" w:lastRow="0" w:firstColumn="1" w:lastColumn="0" w:noHBand="0" w:noVBand="1"/>
      </w:tblPr>
      <w:tblGrid>
        <w:gridCol w:w="781"/>
        <w:gridCol w:w="781"/>
        <w:gridCol w:w="781"/>
        <w:gridCol w:w="796"/>
        <w:gridCol w:w="841"/>
        <w:gridCol w:w="1112"/>
        <w:gridCol w:w="1442"/>
        <w:gridCol w:w="1457"/>
        <w:gridCol w:w="2148"/>
      </w:tblGrid>
      <w:tr w:rsidR="00C52516" w:rsidTr="00970B3A">
        <w:trPr>
          <w:trHeight w:val="691"/>
        </w:trPr>
        <w:tc>
          <w:tcPr>
            <w:tcW w:w="78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Ejercicio</w:t>
            </w:r>
          </w:p>
        </w:tc>
        <w:tc>
          <w:tcPr>
            <w:tcW w:w="78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Tipo de patente</w:t>
            </w:r>
          </w:p>
        </w:tc>
        <w:tc>
          <w:tcPr>
            <w:tcW w:w="2418"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96" w:right="149" w:hanging="293"/>
            </w:pPr>
            <w:r>
              <w:rPr>
                <w:color w:val="000000"/>
                <w:sz w:val="12"/>
              </w:rPr>
              <w:t>Nombre completo de los notarios y corredores públicos</w:t>
            </w:r>
          </w:p>
        </w:tc>
        <w:tc>
          <w:tcPr>
            <w:tcW w:w="111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Número de</w:t>
            </w:r>
          </w:p>
          <w:p w:rsidR="00C52516" w:rsidRDefault="00C52516" w:rsidP="00970B3A">
            <w:pPr>
              <w:spacing w:line="259" w:lineRule="auto"/>
              <w:jc w:val="center"/>
            </w:pPr>
            <w:r>
              <w:rPr>
                <w:color w:val="000000"/>
                <w:sz w:val="12"/>
              </w:rPr>
              <w:t>correduría o</w:t>
            </w:r>
          </w:p>
          <w:p w:rsidR="00C52516" w:rsidRDefault="00C52516" w:rsidP="00970B3A">
            <w:pPr>
              <w:spacing w:line="259" w:lineRule="auto"/>
              <w:ind w:left="19" w:right="19"/>
              <w:jc w:val="center"/>
            </w:pPr>
            <w:r>
              <w:rPr>
                <w:color w:val="000000"/>
                <w:sz w:val="12"/>
              </w:rPr>
              <w:t>notaría a la que pertenecen</w:t>
            </w:r>
          </w:p>
        </w:tc>
        <w:tc>
          <w:tcPr>
            <w:tcW w:w="144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Número de registro o documento que los</w:t>
            </w:r>
          </w:p>
          <w:p w:rsidR="00C52516" w:rsidRDefault="00C52516" w:rsidP="00970B3A">
            <w:pPr>
              <w:spacing w:line="235" w:lineRule="auto"/>
              <w:jc w:val="center"/>
            </w:pPr>
            <w:r>
              <w:rPr>
                <w:color w:val="000000"/>
                <w:sz w:val="12"/>
              </w:rPr>
              <w:t>autoriza, la patente o habilitación, (por</w:t>
            </w:r>
          </w:p>
          <w:p w:rsidR="00C52516" w:rsidRDefault="00C52516" w:rsidP="00970B3A">
            <w:pPr>
              <w:spacing w:line="235" w:lineRule="auto"/>
              <w:ind w:left="4" w:right="4"/>
              <w:jc w:val="center"/>
            </w:pPr>
            <w:r>
              <w:rPr>
                <w:color w:val="000000"/>
                <w:sz w:val="12"/>
              </w:rPr>
              <w:t>ejemplo: en el caso de notario, el</w:t>
            </w:r>
          </w:p>
          <w:p w:rsidR="00C52516" w:rsidRDefault="00C52516" w:rsidP="00970B3A">
            <w:pPr>
              <w:spacing w:line="259" w:lineRule="auto"/>
              <w:jc w:val="center"/>
            </w:pPr>
            <w:r>
              <w:rPr>
                <w:color w:val="000000"/>
                <w:sz w:val="12"/>
              </w:rPr>
              <w:t xml:space="preserve">número de </w:t>
            </w:r>
            <w:proofErr w:type="spellStart"/>
            <w:r>
              <w:rPr>
                <w:color w:val="000000"/>
                <w:sz w:val="12"/>
              </w:rPr>
              <w:t>fiat</w:t>
            </w:r>
            <w:proofErr w:type="spellEnd"/>
            <w:r>
              <w:rPr>
                <w:color w:val="000000"/>
                <w:sz w:val="12"/>
              </w:rPr>
              <w:t xml:space="preserve"> notarial(52))</w:t>
            </w:r>
          </w:p>
        </w:tc>
        <w:tc>
          <w:tcPr>
            <w:tcW w:w="145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0" w:right="102" w:firstLine="135"/>
            </w:pPr>
            <w:r>
              <w:rPr>
                <w:color w:val="000000"/>
                <w:sz w:val="12"/>
              </w:rPr>
              <w:t>Fecha en que comenzó a ejercer funciones, con el formato mes año</w:t>
            </w:r>
          </w:p>
        </w:tc>
        <w:tc>
          <w:tcPr>
            <w:tcW w:w="214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Tipo de servicios que ofrecen</w:t>
            </w:r>
          </w:p>
          <w:p w:rsidR="00C52516" w:rsidRDefault="00C52516" w:rsidP="00970B3A">
            <w:pPr>
              <w:spacing w:line="235" w:lineRule="auto"/>
              <w:ind w:left="27" w:right="30"/>
              <w:jc w:val="center"/>
            </w:pPr>
            <w:r>
              <w:rPr>
                <w:color w:val="000000"/>
                <w:sz w:val="12"/>
              </w:rPr>
              <w:t>(testamentos, poderes, constitución de sociedades, así</w:t>
            </w:r>
          </w:p>
          <w:p w:rsidR="00C52516" w:rsidRDefault="00C52516" w:rsidP="00970B3A">
            <w:pPr>
              <w:spacing w:line="259" w:lineRule="auto"/>
              <w:jc w:val="center"/>
            </w:pPr>
            <w:r>
              <w:rPr>
                <w:color w:val="000000"/>
                <w:sz w:val="12"/>
              </w:rPr>
              <w:t>como de aquéllos cuyo objeto</w:t>
            </w:r>
          </w:p>
          <w:p w:rsidR="00C52516" w:rsidRDefault="00C52516" w:rsidP="00970B3A">
            <w:pPr>
              <w:spacing w:line="235" w:lineRule="auto"/>
              <w:ind w:left="300" w:hanging="60"/>
            </w:pPr>
            <w:r>
              <w:rPr>
                <w:color w:val="000000"/>
                <w:sz w:val="12"/>
              </w:rPr>
              <w:t>sean inmuebles, como por ejemplo, compraventas,</w:t>
            </w:r>
          </w:p>
          <w:p w:rsidR="00C52516" w:rsidRDefault="00C52516" w:rsidP="00970B3A">
            <w:pPr>
              <w:spacing w:line="259" w:lineRule="auto"/>
              <w:ind w:right="3"/>
              <w:jc w:val="center"/>
            </w:pPr>
            <w:r>
              <w:rPr>
                <w:color w:val="000000"/>
                <w:sz w:val="12"/>
              </w:rPr>
              <w:t>donaciones, hipotecas,</w:t>
            </w:r>
          </w:p>
          <w:p w:rsidR="00C52516" w:rsidRDefault="00C52516" w:rsidP="00970B3A">
            <w:pPr>
              <w:spacing w:line="259" w:lineRule="auto"/>
              <w:ind w:right="12"/>
              <w:jc w:val="center"/>
            </w:pPr>
            <w:r>
              <w:rPr>
                <w:color w:val="000000"/>
                <w:sz w:val="12"/>
              </w:rPr>
              <w:t>fideicomisos y adjudicaciones por</w:t>
            </w:r>
          </w:p>
          <w:p w:rsidR="00C52516" w:rsidRDefault="00C52516" w:rsidP="00970B3A">
            <w:pPr>
              <w:spacing w:line="259" w:lineRule="auto"/>
              <w:ind w:right="12"/>
              <w:jc w:val="center"/>
            </w:pPr>
            <w:r>
              <w:rPr>
                <w:color w:val="000000"/>
                <w:sz w:val="12"/>
              </w:rPr>
              <w:t>herencia)</w:t>
            </w:r>
          </w:p>
        </w:tc>
      </w:tr>
      <w:tr w:rsidR="00C52516" w:rsidTr="00970B3A">
        <w:trPr>
          <w:trHeight w:val="676"/>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7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Nombre</w:t>
            </w:r>
          </w:p>
          <w:p w:rsidR="00C52516" w:rsidRDefault="00C52516" w:rsidP="00970B3A">
            <w:pPr>
              <w:spacing w:line="259" w:lineRule="auto"/>
              <w:ind w:right="12"/>
              <w:jc w:val="center"/>
            </w:pPr>
            <w:r>
              <w:rPr>
                <w:color w:val="000000"/>
                <w:sz w:val="12"/>
              </w:rPr>
              <w:t>(s)</w:t>
            </w:r>
          </w:p>
        </w:tc>
        <w:tc>
          <w:tcPr>
            <w:tcW w:w="7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8" w:firstLine="15"/>
            </w:pPr>
            <w:r>
              <w:rPr>
                <w:color w:val="000000"/>
                <w:sz w:val="12"/>
              </w:rPr>
              <w:t>Primer apellido</w:t>
            </w:r>
          </w:p>
        </w:tc>
        <w:tc>
          <w:tcPr>
            <w:tcW w:w="84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pPr>
      <w:r>
        <w:t xml:space="preserve"> </w:t>
      </w:r>
    </w:p>
    <w:tbl>
      <w:tblPr>
        <w:tblStyle w:val="TableGrid"/>
        <w:tblW w:w="9973" w:type="dxa"/>
        <w:tblInd w:w="83" w:type="dxa"/>
        <w:tblCellMar>
          <w:top w:w="19" w:type="dxa"/>
          <w:right w:w="3" w:type="dxa"/>
        </w:tblCellMar>
        <w:tblLook w:val="04A0" w:firstRow="1" w:lastRow="0" w:firstColumn="1" w:lastColumn="0" w:noHBand="0" w:noVBand="1"/>
      </w:tblPr>
      <w:tblGrid>
        <w:gridCol w:w="1021"/>
        <w:gridCol w:w="1081"/>
        <w:gridCol w:w="1081"/>
        <w:gridCol w:w="1232"/>
        <w:gridCol w:w="1517"/>
        <w:gridCol w:w="1577"/>
        <w:gridCol w:w="1202"/>
        <w:gridCol w:w="1262"/>
      </w:tblGrid>
      <w:tr w:rsidR="00C52516" w:rsidTr="00970B3A">
        <w:trPr>
          <w:trHeight w:val="330"/>
        </w:trPr>
        <w:tc>
          <w:tcPr>
            <w:tcW w:w="102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2749" w:type="dxa"/>
            <w:gridSpan w:val="2"/>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4"/>
              </w:rPr>
              <w:t>Domicilio de la correduría o nota</w:t>
            </w:r>
          </w:p>
        </w:tc>
        <w:tc>
          <w:tcPr>
            <w:tcW w:w="1577" w:type="dxa"/>
            <w:tcBorders>
              <w:top w:val="single" w:sz="6" w:space="0" w:color="000000"/>
              <w:left w:val="nil"/>
              <w:bottom w:val="single" w:sz="6" w:space="0" w:color="000000"/>
              <w:right w:val="nil"/>
            </w:tcBorders>
          </w:tcPr>
          <w:p w:rsidR="00C52516" w:rsidRDefault="00C52516" w:rsidP="00970B3A">
            <w:pPr>
              <w:spacing w:line="259" w:lineRule="auto"/>
              <w:ind w:left="-6"/>
            </w:pPr>
            <w:r>
              <w:rPr>
                <w:color w:val="000000"/>
                <w:sz w:val="14"/>
              </w:rPr>
              <w:t>Ría</w:t>
            </w:r>
          </w:p>
        </w:tc>
        <w:tc>
          <w:tcPr>
            <w:tcW w:w="120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6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751"/>
        </w:trPr>
        <w:tc>
          <w:tcPr>
            <w:tcW w:w="10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3" w:right="129"/>
              <w:jc w:val="center"/>
            </w:pPr>
            <w:r>
              <w:rPr>
                <w:color w:val="000000"/>
                <w:sz w:val="14"/>
              </w:rPr>
              <w:t>Tipo vialidad</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8" w:right="44"/>
              <w:jc w:val="center"/>
            </w:pPr>
            <w:r>
              <w:rPr>
                <w:color w:val="000000"/>
                <w:sz w:val="14"/>
              </w:rPr>
              <w:t>Nombre vialidad</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sz w:val="14"/>
              </w:rPr>
              <w:t>Número</w:t>
            </w:r>
          </w:p>
          <w:p w:rsidR="00C52516" w:rsidRDefault="00C52516" w:rsidP="00970B3A">
            <w:pPr>
              <w:spacing w:line="259" w:lineRule="auto"/>
              <w:ind w:left="23"/>
              <w:jc w:val="center"/>
            </w:pPr>
            <w:r>
              <w:rPr>
                <w:color w:val="000000"/>
                <w:sz w:val="14"/>
              </w:rPr>
              <w:t>Exterior</w:t>
            </w:r>
          </w:p>
        </w:tc>
        <w:tc>
          <w:tcPr>
            <w:tcW w:w="12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4"/>
              <w:jc w:val="center"/>
            </w:pPr>
            <w:r>
              <w:rPr>
                <w:color w:val="000000"/>
                <w:sz w:val="14"/>
              </w:rPr>
              <w:t>Número</w:t>
            </w:r>
          </w:p>
          <w:p w:rsidR="00C52516" w:rsidRDefault="00C52516" w:rsidP="00970B3A">
            <w:pPr>
              <w:spacing w:line="259" w:lineRule="auto"/>
              <w:ind w:left="41" w:right="18"/>
              <w:jc w:val="center"/>
            </w:pPr>
            <w:r>
              <w:rPr>
                <w:color w:val="000000"/>
                <w:sz w:val="14"/>
              </w:rPr>
              <w:t>Interior, en su caso</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15" w:right="91"/>
              <w:jc w:val="center"/>
            </w:pPr>
            <w:r>
              <w:rPr>
                <w:color w:val="000000"/>
                <w:sz w:val="14"/>
              </w:rPr>
              <w:t>Tipo de asentamiento</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jc w:val="center"/>
            </w:pPr>
            <w:r>
              <w:rPr>
                <w:color w:val="000000"/>
                <w:sz w:val="14"/>
              </w:rPr>
              <w:t>Nombre del asentamiento</w:t>
            </w:r>
          </w:p>
        </w:tc>
        <w:tc>
          <w:tcPr>
            <w:tcW w:w="12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Clave de la localidad</w:t>
            </w:r>
          </w:p>
        </w:tc>
        <w:tc>
          <w:tcPr>
            <w:tcW w:w="12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 la localidad</w:t>
            </w:r>
          </w:p>
        </w:tc>
      </w:tr>
    </w:tbl>
    <w:p w:rsidR="00C52516" w:rsidRDefault="00C52516" w:rsidP="00C52516">
      <w:pPr>
        <w:spacing w:line="259" w:lineRule="auto"/>
      </w:pPr>
      <w:r>
        <w:t xml:space="preserve"> </w:t>
      </w:r>
    </w:p>
    <w:tbl>
      <w:tblPr>
        <w:tblStyle w:val="TableGrid"/>
        <w:tblW w:w="9523" w:type="dxa"/>
        <w:tblInd w:w="83" w:type="dxa"/>
        <w:tblCellMar>
          <w:top w:w="19" w:type="dxa"/>
          <w:right w:w="108" w:type="dxa"/>
        </w:tblCellMar>
        <w:tblLook w:val="04A0" w:firstRow="1" w:lastRow="0" w:firstColumn="1" w:lastColumn="0" w:noHBand="0" w:noVBand="1"/>
      </w:tblPr>
      <w:tblGrid>
        <w:gridCol w:w="1577"/>
        <w:gridCol w:w="2388"/>
        <w:gridCol w:w="2103"/>
        <w:gridCol w:w="2208"/>
        <w:gridCol w:w="1247"/>
      </w:tblGrid>
      <w:tr w:rsidR="00C52516" w:rsidTr="00970B3A">
        <w:trPr>
          <w:trHeight w:val="330"/>
        </w:trPr>
        <w:tc>
          <w:tcPr>
            <w:tcW w:w="157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2388" w:type="dxa"/>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4"/>
              </w:rPr>
              <w:t>Do</w:t>
            </w:r>
          </w:p>
        </w:tc>
        <w:tc>
          <w:tcPr>
            <w:tcW w:w="2103" w:type="dxa"/>
            <w:tcBorders>
              <w:top w:val="single" w:sz="6" w:space="0" w:color="000000"/>
              <w:left w:val="nil"/>
              <w:bottom w:val="single" w:sz="6" w:space="0" w:color="000000"/>
              <w:right w:val="nil"/>
            </w:tcBorders>
          </w:tcPr>
          <w:p w:rsidR="00C52516" w:rsidRDefault="00C52516" w:rsidP="00970B3A">
            <w:pPr>
              <w:spacing w:line="259" w:lineRule="auto"/>
              <w:ind w:left="-111"/>
            </w:pPr>
            <w:proofErr w:type="spellStart"/>
            <w:r>
              <w:rPr>
                <w:color w:val="000000"/>
                <w:sz w:val="14"/>
              </w:rPr>
              <w:t>micilio</w:t>
            </w:r>
            <w:proofErr w:type="spellEnd"/>
            <w:r>
              <w:rPr>
                <w:color w:val="000000"/>
                <w:sz w:val="14"/>
              </w:rPr>
              <w:t xml:space="preserve"> de la correduría o notaría</w:t>
            </w:r>
          </w:p>
        </w:tc>
        <w:tc>
          <w:tcPr>
            <w:tcW w:w="2208"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4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541"/>
        </w:trPr>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9"/>
              <w:jc w:val="center"/>
            </w:pPr>
            <w:r>
              <w:rPr>
                <w:color w:val="000000"/>
                <w:sz w:val="14"/>
              </w:rPr>
              <w:t>Clave del municipio</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5" w:right="6"/>
              <w:jc w:val="center"/>
            </w:pPr>
            <w:r>
              <w:rPr>
                <w:color w:val="000000"/>
                <w:sz w:val="14"/>
              </w:rPr>
              <w:t>Nombre del municipio o delegación</w:t>
            </w:r>
          </w:p>
        </w:tc>
        <w:tc>
          <w:tcPr>
            <w:tcW w:w="210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0" w:right="21"/>
              <w:jc w:val="center"/>
            </w:pPr>
            <w:r>
              <w:rPr>
                <w:color w:val="000000"/>
                <w:sz w:val="14"/>
              </w:rPr>
              <w:t>Clave de la entidad federativa</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5" w:right="6"/>
              <w:jc w:val="center"/>
            </w:pPr>
            <w:r>
              <w:rPr>
                <w:color w:val="000000"/>
                <w:sz w:val="14"/>
              </w:rPr>
              <w:t>Nombre de la entidad federativa</w:t>
            </w:r>
          </w:p>
        </w:tc>
        <w:tc>
          <w:tcPr>
            <w:tcW w:w="12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7"/>
              <w:jc w:val="center"/>
            </w:pPr>
            <w:r>
              <w:rPr>
                <w:color w:val="000000"/>
                <w:sz w:val="14"/>
              </w:rPr>
              <w:t>Código postal</w:t>
            </w:r>
          </w:p>
        </w:tc>
      </w:tr>
    </w:tbl>
    <w:p w:rsidR="00C52516" w:rsidRDefault="00C52516" w:rsidP="00C52516">
      <w:pPr>
        <w:spacing w:line="259" w:lineRule="auto"/>
      </w:pPr>
      <w:r>
        <w:t xml:space="preserve"> </w:t>
      </w:r>
    </w:p>
    <w:tbl>
      <w:tblPr>
        <w:tblStyle w:val="TableGrid"/>
        <w:tblW w:w="9838" w:type="dxa"/>
        <w:tblInd w:w="83" w:type="dxa"/>
        <w:tblCellMar>
          <w:top w:w="19" w:type="dxa"/>
          <w:left w:w="174" w:type="dxa"/>
          <w:right w:w="154" w:type="dxa"/>
        </w:tblCellMar>
        <w:tblLook w:val="04A0" w:firstRow="1" w:lastRow="0" w:firstColumn="1" w:lastColumn="0" w:noHBand="0" w:noVBand="1"/>
      </w:tblPr>
      <w:tblGrid>
        <w:gridCol w:w="1351"/>
        <w:gridCol w:w="1337"/>
        <w:gridCol w:w="1832"/>
        <w:gridCol w:w="1322"/>
        <w:gridCol w:w="1292"/>
        <w:gridCol w:w="1352"/>
        <w:gridCol w:w="1352"/>
      </w:tblGrid>
      <w:tr w:rsidR="00C52516" w:rsidTr="00341B55">
        <w:trPr>
          <w:trHeight w:val="1444"/>
        </w:trPr>
        <w:tc>
          <w:tcPr>
            <w:tcW w:w="13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lastRenderedPageBreak/>
              <w:t>Hipervínculo al padrón de</w:t>
            </w:r>
          </w:p>
          <w:p w:rsidR="00C52516" w:rsidRDefault="00C52516" w:rsidP="00970B3A">
            <w:pPr>
              <w:spacing w:line="259" w:lineRule="auto"/>
              <w:ind w:right="8"/>
              <w:jc w:val="center"/>
            </w:pPr>
            <w:r>
              <w:rPr>
                <w:color w:val="000000"/>
                <w:sz w:val="14"/>
              </w:rPr>
              <w:t>Notarios</w:t>
            </w:r>
          </w:p>
          <w:p w:rsidR="00C52516" w:rsidRDefault="00C52516" w:rsidP="00970B3A">
            <w:pPr>
              <w:spacing w:line="259" w:lineRule="auto"/>
              <w:ind w:left="45" w:right="46" w:firstLine="203"/>
            </w:pPr>
            <w:r>
              <w:rPr>
                <w:color w:val="000000"/>
                <w:sz w:val="14"/>
              </w:rPr>
              <w:t>Públicos registrados por el SAT</w:t>
            </w:r>
          </w:p>
        </w:tc>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al padrón de</w:t>
            </w:r>
          </w:p>
          <w:p w:rsidR="00C52516" w:rsidRDefault="00C52516" w:rsidP="00970B3A">
            <w:pPr>
              <w:spacing w:line="224" w:lineRule="auto"/>
              <w:jc w:val="center"/>
            </w:pPr>
            <w:r>
              <w:rPr>
                <w:color w:val="000000"/>
                <w:sz w:val="14"/>
              </w:rPr>
              <w:t>Corredores incluido en el</w:t>
            </w:r>
          </w:p>
          <w:p w:rsidR="00C52516" w:rsidRDefault="00C52516" w:rsidP="00970B3A">
            <w:pPr>
              <w:spacing w:line="259" w:lineRule="auto"/>
              <w:ind w:right="7"/>
              <w:jc w:val="center"/>
            </w:pPr>
            <w:r>
              <w:rPr>
                <w:color w:val="000000"/>
                <w:sz w:val="14"/>
              </w:rPr>
              <w:t>SAT</w:t>
            </w:r>
          </w:p>
        </w:tc>
        <w:tc>
          <w:tcPr>
            <w:tcW w:w="18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48" w:hanging="248"/>
            </w:pPr>
            <w:r>
              <w:rPr>
                <w:color w:val="000000"/>
                <w:sz w:val="14"/>
              </w:rPr>
              <w:t>Descripción del proceso de habilitación o</w:t>
            </w:r>
          </w:p>
          <w:p w:rsidR="00C52516" w:rsidRDefault="00C52516" w:rsidP="00970B3A">
            <w:pPr>
              <w:spacing w:line="259" w:lineRule="auto"/>
              <w:jc w:val="center"/>
            </w:pPr>
            <w:r>
              <w:rPr>
                <w:color w:val="000000"/>
                <w:sz w:val="14"/>
              </w:rPr>
              <w:t>nombramiento (breve</w:t>
            </w:r>
          </w:p>
          <w:p w:rsidR="00C52516" w:rsidRDefault="00C52516" w:rsidP="00970B3A">
            <w:pPr>
              <w:spacing w:line="224" w:lineRule="auto"/>
              <w:ind w:left="196" w:hanging="8"/>
            </w:pPr>
            <w:r>
              <w:rPr>
                <w:color w:val="000000"/>
                <w:sz w:val="14"/>
              </w:rPr>
              <w:t>descripción de las etapas en las que</w:t>
            </w:r>
          </w:p>
          <w:p w:rsidR="00C52516" w:rsidRDefault="00C52516" w:rsidP="00970B3A">
            <w:pPr>
              <w:spacing w:line="259" w:lineRule="auto"/>
              <w:ind w:left="256" w:right="23" w:hanging="233"/>
            </w:pPr>
            <w:r>
              <w:rPr>
                <w:color w:val="000000"/>
                <w:sz w:val="14"/>
              </w:rPr>
              <w:t>consiste el proceso, de acuerdo con la legislación correspondiente</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al a convocatoria</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8" w:hanging="38"/>
            </w:pPr>
            <w:r>
              <w:rPr>
                <w:color w:val="000000"/>
                <w:sz w:val="14"/>
              </w:rPr>
              <w:t>Hipervínculo a los requisitos</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al resultado del</w:t>
            </w:r>
          </w:p>
          <w:p w:rsidR="00C52516" w:rsidRDefault="00C52516" w:rsidP="00970B3A">
            <w:pPr>
              <w:spacing w:line="259" w:lineRule="auto"/>
              <w:jc w:val="center"/>
            </w:pPr>
            <w:r>
              <w:rPr>
                <w:color w:val="000000"/>
                <w:sz w:val="14"/>
              </w:rPr>
              <w:t>examen para aspirante</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al resultado del examen</w:t>
            </w:r>
          </w:p>
          <w:p w:rsidR="00C52516" w:rsidRDefault="00C52516" w:rsidP="00970B3A">
            <w:pPr>
              <w:spacing w:line="259" w:lineRule="auto"/>
              <w:jc w:val="center"/>
            </w:pPr>
            <w:r>
              <w:rPr>
                <w:color w:val="000000"/>
                <w:sz w:val="14"/>
              </w:rPr>
              <w:t>definitivo</w:t>
            </w:r>
          </w:p>
        </w:tc>
      </w:tr>
    </w:tbl>
    <w:p w:rsidR="00C52516" w:rsidRDefault="00C52516" w:rsidP="00C52516">
      <w:pPr>
        <w:spacing w:line="259" w:lineRule="auto"/>
      </w:pPr>
      <w:r>
        <w:t xml:space="preserve"> </w:t>
      </w:r>
    </w:p>
    <w:tbl>
      <w:tblPr>
        <w:tblStyle w:val="TableGrid"/>
        <w:tblW w:w="9343" w:type="dxa"/>
        <w:tblInd w:w="83" w:type="dxa"/>
        <w:tblCellMar>
          <w:top w:w="91" w:type="dxa"/>
          <w:left w:w="211" w:type="dxa"/>
          <w:right w:w="191" w:type="dxa"/>
        </w:tblCellMar>
        <w:tblLook w:val="04A0" w:firstRow="1" w:lastRow="0" w:firstColumn="1" w:lastColumn="0" w:noHBand="0" w:noVBand="1"/>
      </w:tblPr>
      <w:tblGrid>
        <w:gridCol w:w="2329"/>
        <w:gridCol w:w="2238"/>
        <w:gridCol w:w="1667"/>
        <w:gridCol w:w="3109"/>
      </w:tblGrid>
      <w:tr w:rsidR="00C52516" w:rsidTr="00341B55">
        <w:trPr>
          <w:trHeight w:val="766"/>
        </w:trPr>
        <w:tc>
          <w:tcPr>
            <w:tcW w:w="232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53" w:hanging="23"/>
            </w:pPr>
            <w:r>
              <w:rPr>
                <w:color w:val="000000"/>
                <w:sz w:val="14"/>
              </w:rPr>
              <w:t>Hipervínculo al currículum del notario o corredor público (en</w:t>
            </w:r>
          </w:p>
          <w:p w:rsidR="00C52516" w:rsidRDefault="00C52516" w:rsidP="00970B3A">
            <w:pPr>
              <w:spacing w:line="259" w:lineRule="auto"/>
              <w:ind w:right="1"/>
              <w:jc w:val="center"/>
            </w:pPr>
            <w:r>
              <w:rPr>
                <w:color w:val="000000"/>
                <w:sz w:val="14"/>
              </w:rPr>
              <w:t>versión pública )</w:t>
            </w:r>
          </w:p>
        </w:tc>
        <w:tc>
          <w:tcPr>
            <w:tcW w:w="223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firstLine="195"/>
            </w:pPr>
            <w:r>
              <w:rPr>
                <w:color w:val="000000"/>
                <w:sz w:val="14"/>
              </w:rPr>
              <w:t>Fecha de habilitación o nombramiento con el formato (mes, año)</w:t>
            </w:r>
          </w:p>
        </w:tc>
        <w:tc>
          <w:tcPr>
            <w:tcW w:w="16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Plaza (Entidad federativa o Ciudad de México)</w:t>
            </w:r>
          </w:p>
        </w:tc>
        <w:tc>
          <w:tcPr>
            <w:tcW w:w="310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Estatus de la habilitación o nombramiento</w:t>
            </w:r>
          </w:p>
          <w:p w:rsidR="00C52516" w:rsidRDefault="00C52516" w:rsidP="00970B3A">
            <w:pPr>
              <w:spacing w:line="259" w:lineRule="auto"/>
              <w:ind w:left="413" w:hanging="398"/>
            </w:pPr>
            <w:r>
              <w:rPr>
                <w:color w:val="000000"/>
                <w:sz w:val="14"/>
              </w:rPr>
              <w:t>(en trámite, en ejercicio, en separación, en suspensión, cancelada u otro)</w:t>
            </w:r>
          </w:p>
        </w:tc>
      </w:tr>
    </w:tbl>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pPr>
      <w:r>
        <w:rPr>
          <w:sz w:val="16"/>
        </w:rPr>
        <w:t>Área(s) o unidad(es) administrativa(s) que genera(n) o posee(n) la información: ____________________</w:t>
      </w:r>
    </w:p>
    <w:p w:rsidR="00C52516" w:rsidRDefault="00C52516" w:rsidP="00C52516">
      <w:pPr>
        <w:ind w:left="10" w:right="12"/>
      </w:pPr>
    </w:p>
    <w:p w:rsidR="00C52516" w:rsidRDefault="00C52516" w:rsidP="00C52516">
      <w:pPr>
        <w:ind w:left="10" w:right="12"/>
      </w:pPr>
      <w:r>
        <w:t>Formato 3e_ LGT_Art_71_Fr_Ie</w:t>
      </w:r>
    </w:p>
    <w:p w:rsidR="00C52516" w:rsidRDefault="00C52516" w:rsidP="00C52516">
      <w:pPr>
        <w:spacing w:after="6" w:line="251" w:lineRule="auto"/>
        <w:ind w:left="859" w:right="853"/>
        <w:jc w:val="center"/>
      </w:pPr>
      <w:r>
        <w:t>Sanciones aplicadas &lt;&lt;sujeto obligado&gt;&gt;</w:t>
      </w:r>
    </w:p>
    <w:tbl>
      <w:tblPr>
        <w:tblStyle w:val="TableGrid"/>
        <w:tblW w:w="9838" w:type="dxa"/>
        <w:tblInd w:w="83" w:type="dxa"/>
        <w:tblCellMar>
          <w:top w:w="49" w:type="dxa"/>
          <w:left w:w="144" w:type="dxa"/>
          <w:right w:w="124" w:type="dxa"/>
        </w:tblCellMar>
        <w:tblLook w:val="04A0" w:firstRow="1" w:lastRow="0" w:firstColumn="1" w:lastColumn="0" w:noHBand="0" w:noVBand="1"/>
      </w:tblPr>
      <w:tblGrid>
        <w:gridCol w:w="1157"/>
        <w:gridCol w:w="1066"/>
        <w:gridCol w:w="2403"/>
        <w:gridCol w:w="871"/>
        <w:gridCol w:w="931"/>
        <w:gridCol w:w="1442"/>
        <w:gridCol w:w="1968"/>
      </w:tblGrid>
      <w:tr w:rsidR="00C52516" w:rsidTr="00970B3A">
        <w:trPr>
          <w:trHeight w:val="1412"/>
        </w:trPr>
        <w:tc>
          <w:tcPr>
            <w:tcW w:w="115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del corredor o notario sancionado</w:t>
            </w:r>
          </w:p>
        </w:tc>
        <w:tc>
          <w:tcPr>
            <w:tcW w:w="106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Número de notaria o</w:t>
            </w:r>
          </w:p>
          <w:p w:rsidR="00C52516" w:rsidRDefault="00C52516" w:rsidP="00970B3A">
            <w:pPr>
              <w:spacing w:line="259" w:lineRule="auto"/>
              <w:jc w:val="center"/>
            </w:pPr>
            <w:r>
              <w:rPr>
                <w:color w:val="000000"/>
                <w:sz w:val="14"/>
              </w:rPr>
              <w:t>correduría a la que pertenece</w:t>
            </w:r>
          </w:p>
        </w:tc>
        <w:tc>
          <w:tcPr>
            <w:tcW w:w="240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Tipo de sanción recibida, de acuerdo con la legislación</w:t>
            </w:r>
          </w:p>
          <w:p w:rsidR="00C52516" w:rsidRDefault="00C52516" w:rsidP="00970B3A">
            <w:pPr>
              <w:spacing w:line="259" w:lineRule="auto"/>
              <w:ind w:right="9"/>
              <w:jc w:val="center"/>
            </w:pPr>
            <w:r>
              <w:rPr>
                <w:color w:val="000000"/>
                <w:sz w:val="14"/>
              </w:rPr>
              <w:t>correspondiente: Amonestación/</w:t>
            </w:r>
          </w:p>
          <w:p w:rsidR="00C52516" w:rsidRDefault="00C52516" w:rsidP="00970B3A">
            <w:pPr>
              <w:spacing w:line="259" w:lineRule="auto"/>
              <w:ind w:right="9"/>
              <w:jc w:val="center"/>
            </w:pPr>
            <w:r>
              <w:rPr>
                <w:color w:val="000000"/>
                <w:sz w:val="14"/>
              </w:rPr>
              <w:t>Multas (especificar monto)/</w:t>
            </w:r>
          </w:p>
          <w:p w:rsidR="00C52516" w:rsidRDefault="00C52516" w:rsidP="00970B3A">
            <w:pPr>
              <w:spacing w:line="224" w:lineRule="auto"/>
              <w:jc w:val="center"/>
            </w:pPr>
            <w:r>
              <w:rPr>
                <w:color w:val="000000"/>
                <w:sz w:val="14"/>
              </w:rPr>
              <w:t>Suspensión temporal (especificar periodo en número de días)/</w:t>
            </w:r>
          </w:p>
          <w:p w:rsidR="00C52516" w:rsidRDefault="00C52516" w:rsidP="00970B3A">
            <w:pPr>
              <w:spacing w:line="259" w:lineRule="auto"/>
              <w:ind w:right="9"/>
              <w:jc w:val="center"/>
            </w:pPr>
            <w:r>
              <w:rPr>
                <w:color w:val="000000"/>
                <w:sz w:val="14"/>
              </w:rPr>
              <w:t>Cesación de funciones/</w:t>
            </w:r>
          </w:p>
          <w:p w:rsidR="00C52516" w:rsidRDefault="00C52516" w:rsidP="00970B3A">
            <w:pPr>
              <w:spacing w:line="259" w:lineRule="auto"/>
              <w:ind w:right="1"/>
              <w:jc w:val="center"/>
            </w:pPr>
            <w:r>
              <w:rPr>
                <w:color w:val="000000"/>
                <w:sz w:val="14"/>
              </w:rPr>
              <w:t>Cancelación/Otra (especificar)</w:t>
            </w:r>
          </w:p>
        </w:tc>
        <w:tc>
          <w:tcPr>
            <w:tcW w:w="87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4" w:right="14"/>
              <w:jc w:val="center"/>
            </w:pPr>
            <w:r>
              <w:rPr>
                <w:color w:val="000000"/>
                <w:sz w:val="14"/>
              </w:rPr>
              <w:t>Motivo de la sanción</w:t>
            </w:r>
          </w:p>
        </w:tc>
        <w:tc>
          <w:tcPr>
            <w:tcW w:w="93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Fecha de la sanción</w:t>
            </w:r>
          </w:p>
          <w:p w:rsidR="00C52516" w:rsidRDefault="00C52516" w:rsidP="00970B3A">
            <w:pPr>
              <w:spacing w:line="259" w:lineRule="auto"/>
              <w:jc w:val="center"/>
            </w:pPr>
            <w:r>
              <w:rPr>
                <w:color w:val="000000"/>
                <w:sz w:val="14"/>
              </w:rPr>
              <w:t>(formato día, mes, año)</w:t>
            </w:r>
          </w:p>
        </w:tc>
        <w:tc>
          <w:tcPr>
            <w:tcW w:w="144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Fundamento</w:t>
            </w:r>
          </w:p>
          <w:p w:rsidR="00C52516" w:rsidRDefault="00C52516" w:rsidP="00970B3A">
            <w:pPr>
              <w:spacing w:line="224" w:lineRule="auto"/>
              <w:jc w:val="center"/>
            </w:pPr>
            <w:r>
              <w:rPr>
                <w:color w:val="000000"/>
                <w:sz w:val="14"/>
              </w:rPr>
              <w:t>jurídico por el que se le sancionó</w:t>
            </w:r>
          </w:p>
          <w:p w:rsidR="00C52516" w:rsidRDefault="00C52516" w:rsidP="00970B3A">
            <w:pPr>
              <w:spacing w:line="224" w:lineRule="auto"/>
              <w:jc w:val="center"/>
            </w:pPr>
            <w:r>
              <w:rPr>
                <w:color w:val="000000"/>
                <w:sz w:val="14"/>
              </w:rPr>
              <w:t>(Denominación de la normatividad,</w:t>
            </w:r>
          </w:p>
          <w:p w:rsidR="00C52516" w:rsidRDefault="00C52516" w:rsidP="00970B3A">
            <w:pPr>
              <w:spacing w:line="259" w:lineRule="auto"/>
              <w:jc w:val="center"/>
            </w:pPr>
            <w:r>
              <w:rPr>
                <w:color w:val="000000"/>
                <w:sz w:val="14"/>
              </w:rPr>
              <w:t>artículo, fracción o</w:t>
            </w:r>
          </w:p>
          <w:p w:rsidR="00C52516" w:rsidRDefault="00C52516" w:rsidP="00970B3A">
            <w:pPr>
              <w:spacing w:line="259" w:lineRule="auto"/>
              <w:ind w:right="1"/>
              <w:jc w:val="center"/>
            </w:pPr>
            <w:r>
              <w:rPr>
                <w:color w:val="000000"/>
                <w:sz w:val="14"/>
              </w:rPr>
              <w:t>inciso)</w:t>
            </w:r>
          </w:p>
        </w:tc>
        <w:tc>
          <w:tcPr>
            <w:tcW w:w="196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90" w:hanging="30"/>
            </w:pPr>
            <w:r>
              <w:rPr>
                <w:color w:val="000000"/>
                <w:sz w:val="14"/>
              </w:rPr>
              <w:t>Estatus del cumplimiento de sanción: En proceso/</w:t>
            </w:r>
          </w:p>
          <w:p w:rsidR="00C52516" w:rsidRDefault="00C52516" w:rsidP="00970B3A">
            <w:pPr>
              <w:spacing w:line="259" w:lineRule="auto"/>
              <w:jc w:val="center"/>
            </w:pPr>
            <w:r>
              <w:rPr>
                <w:color w:val="000000"/>
                <w:sz w:val="14"/>
              </w:rPr>
              <w:t>Cumplida/No atendida</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8" w:line="253" w:lineRule="auto"/>
        <w:ind w:left="-5" w:right="21"/>
        <w:rPr>
          <w:sz w:val="16"/>
        </w:rPr>
      </w:pPr>
      <w:r>
        <w:rPr>
          <w:sz w:val="16"/>
        </w:rPr>
        <w:t>Área(s) o unidad(es) administrativa(s) que genera(n) o posee(n) la información: ____________________</w:t>
      </w:r>
    </w:p>
    <w:p w:rsidR="00C52516" w:rsidRDefault="00C52516" w:rsidP="00C52516">
      <w:pPr>
        <w:ind w:left="1149" w:right="12"/>
      </w:pPr>
    </w:p>
    <w:p w:rsidR="00C52516" w:rsidRPr="00341B55" w:rsidRDefault="00C52516" w:rsidP="00341B55">
      <w:pPr>
        <w:ind w:left="1149" w:right="12"/>
        <w:jc w:val="both"/>
        <w:rPr>
          <w:sz w:val="16"/>
          <w:szCs w:val="16"/>
        </w:rPr>
      </w:pPr>
      <w:r w:rsidRPr="00341B55">
        <w:rPr>
          <w:sz w:val="16"/>
          <w:szCs w:val="16"/>
        </w:rPr>
        <w:t>f)   La información detallada que contengan los planes de desarrollo urbano, ordenamiento territorial y ecológico, los tipos de uso del suelo, licencias de uso y construcción otorgadas por los gobiernos municipales</w:t>
      </w:r>
    </w:p>
    <w:p w:rsidR="00C52516" w:rsidRPr="00341B55" w:rsidRDefault="00C52516" w:rsidP="00341B55">
      <w:pPr>
        <w:ind w:left="1149" w:right="12"/>
        <w:jc w:val="both"/>
        <w:rPr>
          <w:sz w:val="16"/>
          <w:szCs w:val="16"/>
        </w:rPr>
      </w:pPr>
    </w:p>
    <w:p w:rsidR="00C52516" w:rsidRPr="00341B55" w:rsidRDefault="00C52516" w:rsidP="00341B55">
      <w:pPr>
        <w:ind w:left="10" w:right="12"/>
        <w:jc w:val="both"/>
        <w:rPr>
          <w:sz w:val="16"/>
          <w:szCs w:val="16"/>
        </w:rPr>
      </w:pPr>
      <w:r w:rsidRPr="00341B55">
        <w:rPr>
          <w:sz w:val="16"/>
          <w:szCs w:val="16"/>
        </w:rPr>
        <w:t>Los Programas Nacionales, Regionales, Estatales y Municipales de desarrollo urbano y de vivienda, ordenamiento territorial y ecológico son instrumentos públicos que buscan ordenar y desarrollar el territorio mexicano.</w:t>
      </w:r>
    </w:p>
    <w:p w:rsidR="00C52516" w:rsidRPr="00341B55" w:rsidRDefault="00C52516" w:rsidP="00341B55">
      <w:pPr>
        <w:spacing w:after="71"/>
        <w:ind w:left="10" w:right="12"/>
        <w:jc w:val="both"/>
        <w:rPr>
          <w:sz w:val="16"/>
          <w:szCs w:val="16"/>
        </w:rPr>
      </w:pPr>
      <w:r w:rsidRPr="00341B55">
        <w:rPr>
          <w:sz w:val="16"/>
          <w:szCs w:val="16"/>
        </w:rPr>
        <w:t>La publicación de toda la información relacionada con la planeación, coordinación, administración y ejecución de los proyectos y programas de desarrollo territorial en general (53), es de vital importancia para todas las personas que pueden ser beneficiadas y/o afectadas, directa o indirectamente a través de estas políticas públicas. El publicar esta información constituye aspectos sumamente importantes en la vida local y nacional en tanto que se dan cambios generados en el contexto territorial sin que la ciudadanía reconozca los planes urbanos, de ordenamiento territorial y las licencias de uso de suelo respectivas.</w:t>
      </w:r>
    </w:p>
    <w:p w:rsidR="00C52516" w:rsidRPr="00341B55" w:rsidRDefault="00C52516" w:rsidP="00341B55">
      <w:pPr>
        <w:spacing w:after="71"/>
        <w:ind w:left="10" w:right="12"/>
        <w:jc w:val="both"/>
        <w:rPr>
          <w:sz w:val="16"/>
          <w:szCs w:val="16"/>
        </w:rPr>
      </w:pPr>
      <w:r w:rsidRPr="00341B55">
        <w:rPr>
          <w:sz w:val="16"/>
          <w:szCs w:val="16"/>
        </w:rPr>
        <w:t xml:space="preserve">La información que se requiere en este inciso se divide para su publicación en dos apartados: </w:t>
      </w:r>
      <w:proofErr w:type="gramStart"/>
      <w:r w:rsidRPr="00341B55">
        <w:rPr>
          <w:sz w:val="16"/>
          <w:szCs w:val="16"/>
        </w:rPr>
        <w:t>el primero, destinado a los planes y programas emitidos por los Poderes Ejecutivos, sea federal, estatal o municipal;</w:t>
      </w:r>
      <w:proofErr w:type="gramEnd"/>
      <w:r w:rsidRPr="00341B55">
        <w:rPr>
          <w:sz w:val="16"/>
          <w:szCs w:val="16"/>
        </w:rPr>
        <w:t xml:space="preserve"> el segundo es el correspondiente a las licencias de uso de suelo y construcción, apelando a la competencia exclusiva del Municipio, derivado del artículo 115 Constitucional (54).</w:t>
      </w:r>
    </w:p>
    <w:p w:rsidR="00C52516" w:rsidRPr="00341B55" w:rsidRDefault="00C52516" w:rsidP="00341B55">
      <w:pPr>
        <w:ind w:left="10" w:right="12"/>
        <w:jc w:val="both"/>
        <w:rPr>
          <w:sz w:val="16"/>
          <w:szCs w:val="16"/>
        </w:rPr>
      </w:pPr>
      <w:r w:rsidRPr="00341B55">
        <w:rPr>
          <w:sz w:val="16"/>
          <w:szCs w:val="16"/>
        </w:rPr>
        <w:t>La información de las licencias de uso y construcción deberá guardar correspondencia con lo publicado en la fracción XXVII (concesiones, contratos, convenios, permisos, licencias o autorizaciones otorgados) del artículo 70 de la Ley General.</w:t>
      </w:r>
    </w:p>
    <w:p w:rsidR="00C52516" w:rsidRPr="00341B55" w:rsidRDefault="00C52516" w:rsidP="00341B55">
      <w:pPr>
        <w:ind w:left="10" w:right="12"/>
        <w:jc w:val="both"/>
        <w:rPr>
          <w:sz w:val="16"/>
          <w:szCs w:val="16"/>
        </w:rPr>
      </w:pPr>
      <w:r w:rsidRPr="00341B55">
        <w:rPr>
          <w:sz w:val="16"/>
          <w:szCs w:val="16"/>
        </w:rPr>
        <w:t>_______________________________________________________________________________________</w:t>
      </w:r>
    </w:p>
    <w:p w:rsidR="00C52516" w:rsidRPr="00341B55" w:rsidRDefault="00C52516" w:rsidP="00341B55">
      <w:pPr>
        <w:ind w:left="10" w:right="12"/>
        <w:jc w:val="both"/>
        <w:rPr>
          <w:sz w:val="16"/>
          <w:szCs w:val="16"/>
        </w:rPr>
      </w:pPr>
      <w:r w:rsidRPr="00341B55">
        <w:rPr>
          <w:sz w:val="16"/>
          <w:szCs w:val="16"/>
        </w:rPr>
        <w:t>Periodo de actualización: anual. En el caso del Poder Ejecutivo Federal, Estatales y de la Ciudad de México, trianual o cuatrienal. Los municipios actualizarán sus planes cada tres o cuatro años según corresponda.</w:t>
      </w:r>
    </w:p>
    <w:p w:rsidR="00C52516" w:rsidRPr="00341B55" w:rsidRDefault="00C52516" w:rsidP="00341B55">
      <w:pPr>
        <w:ind w:left="10" w:right="12"/>
        <w:jc w:val="both"/>
        <w:rPr>
          <w:sz w:val="16"/>
          <w:szCs w:val="16"/>
        </w:rPr>
      </w:pPr>
      <w:r w:rsidRPr="00341B55">
        <w:rPr>
          <w:sz w:val="16"/>
          <w:szCs w:val="16"/>
        </w:rPr>
        <w:t>Si la información es objeto de modificaciones, deberá actualizarse dentro de los 10 días hábiles siguientes.</w:t>
      </w:r>
    </w:p>
    <w:p w:rsidR="00C52516" w:rsidRPr="00341B55" w:rsidRDefault="00C52516" w:rsidP="00341B55">
      <w:pPr>
        <w:ind w:left="10" w:right="12"/>
        <w:jc w:val="both"/>
        <w:rPr>
          <w:sz w:val="16"/>
          <w:szCs w:val="16"/>
        </w:rPr>
      </w:pPr>
      <w:r w:rsidRPr="00341B55">
        <w:rPr>
          <w:sz w:val="16"/>
          <w:szCs w:val="16"/>
        </w:rPr>
        <w:t>Respecto a los tipos de uso del suelo, licencias de uso y construcción se actualizarán trimestralmente.</w:t>
      </w:r>
    </w:p>
    <w:p w:rsidR="00C52516" w:rsidRPr="00341B55" w:rsidRDefault="00C52516" w:rsidP="00341B55">
      <w:pPr>
        <w:ind w:left="10" w:right="12"/>
        <w:jc w:val="both"/>
        <w:rPr>
          <w:sz w:val="16"/>
          <w:szCs w:val="16"/>
        </w:rPr>
      </w:pPr>
      <w:r w:rsidRPr="00341B55">
        <w:rPr>
          <w:sz w:val="16"/>
          <w:szCs w:val="16"/>
        </w:rPr>
        <w:t>En caso de sufrir modificaciones, éstas deberán actualizarse dentro de los 10 días hábiles siguientes</w:t>
      </w:r>
    </w:p>
    <w:p w:rsidR="00C52516" w:rsidRPr="00341B55" w:rsidRDefault="00C52516" w:rsidP="00341B55">
      <w:pPr>
        <w:ind w:left="10" w:right="12"/>
        <w:jc w:val="both"/>
        <w:rPr>
          <w:sz w:val="16"/>
          <w:szCs w:val="16"/>
        </w:rPr>
      </w:pPr>
      <w:r w:rsidRPr="00341B55">
        <w:rPr>
          <w:sz w:val="16"/>
          <w:szCs w:val="16"/>
        </w:rPr>
        <w:t>Conservar en el sitio de Internet: los Planes vigentes</w:t>
      </w:r>
    </w:p>
    <w:p w:rsidR="00C52516" w:rsidRPr="00341B55" w:rsidRDefault="00C52516" w:rsidP="00341B55">
      <w:pPr>
        <w:spacing w:after="146"/>
        <w:ind w:left="10" w:right="12"/>
        <w:jc w:val="both"/>
        <w:rPr>
          <w:sz w:val="16"/>
          <w:szCs w:val="16"/>
        </w:rPr>
      </w:pPr>
      <w:r w:rsidRPr="00341B55">
        <w:rPr>
          <w:sz w:val="16"/>
          <w:szCs w:val="16"/>
        </w:rPr>
        <w:t>Respecto de los tipos de uso del suelo, licencias de uso y construcción, la información de dos ejercicios anteriores y la del ejercicio en curso.</w:t>
      </w:r>
    </w:p>
    <w:p w:rsidR="00C52516" w:rsidRPr="00341B55" w:rsidRDefault="00C52516" w:rsidP="00341B55">
      <w:pPr>
        <w:ind w:left="10" w:right="12"/>
        <w:jc w:val="both"/>
        <w:rPr>
          <w:sz w:val="16"/>
          <w:szCs w:val="16"/>
        </w:rPr>
      </w:pPr>
      <w:r w:rsidRPr="00341B55">
        <w:rPr>
          <w:sz w:val="16"/>
          <w:szCs w:val="16"/>
        </w:rPr>
        <w:t xml:space="preserve">Aplica a: Secretaría de Desarrollo Agrario, Territorial y Urbano (SEDATU) del Poder Ejecutivo Federal. Secretaría de Desarrollo Urbano y/o Secretaría de Medio Ambiente </w:t>
      </w:r>
      <w:proofErr w:type="spellStart"/>
      <w:r w:rsidRPr="00341B55">
        <w:rPr>
          <w:sz w:val="16"/>
          <w:szCs w:val="16"/>
        </w:rPr>
        <w:t>u</w:t>
      </w:r>
      <w:proofErr w:type="spellEnd"/>
      <w:r w:rsidRPr="00341B55">
        <w:rPr>
          <w:sz w:val="16"/>
          <w:szCs w:val="16"/>
        </w:rPr>
        <w:t xml:space="preserve"> homóloga, de acuerdo con la legislación correspondiente en del Poder Ejecutivo de las Entidades Federativas y de la Ciudad de México. Los municipios y Órganos Político Administrativos de la Ciudad de México vía su instancia correspondiente.</w:t>
      </w:r>
    </w:p>
    <w:p w:rsidR="00C52516" w:rsidRPr="00341B55" w:rsidRDefault="00C52516" w:rsidP="00341B55">
      <w:pPr>
        <w:spacing w:line="365" w:lineRule="auto"/>
        <w:ind w:left="10" w:right="556"/>
        <w:jc w:val="both"/>
        <w:rPr>
          <w:sz w:val="16"/>
          <w:szCs w:val="16"/>
        </w:rPr>
      </w:pPr>
      <w:r w:rsidRPr="00341B55">
        <w:rPr>
          <w:sz w:val="16"/>
          <w:szCs w:val="16"/>
        </w:rPr>
        <w:t xml:space="preserve">_______________________________________________________________________________________ </w:t>
      </w:r>
    </w:p>
    <w:p w:rsidR="00C52516" w:rsidRPr="00341B55" w:rsidRDefault="00C52516" w:rsidP="00341B55">
      <w:pPr>
        <w:spacing w:line="365" w:lineRule="auto"/>
        <w:ind w:left="10" w:right="556"/>
        <w:jc w:val="both"/>
        <w:rPr>
          <w:sz w:val="16"/>
          <w:szCs w:val="16"/>
        </w:rPr>
      </w:pPr>
      <w:r w:rsidRPr="00341B55">
        <w:rPr>
          <w:sz w:val="16"/>
          <w:szCs w:val="16"/>
        </w:rPr>
        <w:t>Criterios sustantivos de contenido</w:t>
      </w:r>
    </w:p>
    <w:p w:rsidR="00C52516" w:rsidRPr="00341B55" w:rsidRDefault="00C52516" w:rsidP="00341B55">
      <w:pPr>
        <w:spacing w:after="130"/>
        <w:ind w:left="580" w:right="12"/>
        <w:jc w:val="both"/>
        <w:rPr>
          <w:sz w:val="16"/>
          <w:szCs w:val="16"/>
        </w:rPr>
      </w:pPr>
      <w:r w:rsidRPr="00341B55">
        <w:rPr>
          <w:sz w:val="16"/>
          <w:szCs w:val="16"/>
        </w:rPr>
        <w:t>Respecto a la información sobre los Planes y Programas de desarrollo urbano la información se organizará con los siguientes datos y documentos:</w:t>
      </w:r>
    </w:p>
    <w:p w:rsidR="00C52516" w:rsidRPr="00341B55" w:rsidRDefault="00C52516" w:rsidP="00341B55">
      <w:pPr>
        <w:ind w:left="580" w:right="12"/>
        <w:jc w:val="both"/>
        <w:rPr>
          <w:sz w:val="16"/>
          <w:szCs w:val="16"/>
        </w:rPr>
      </w:pPr>
      <w:r w:rsidRPr="00341B55">
        <w:rPr>
          <w:sz w:val="16"/>
          <w:szCs w:val="16"/>
        </w:rPr>
        <w:lastRenderedPageBreak/>
        <w:t>Criterio 1      Ejercicio</w:t>
      </w:r>
    </w:p>
    <w:p w:rsidR="00C52516" w:rsidRPr="00341B55" w:rsidRDefault="00C52516" w:rsidP="00341B55">
      <w:pPr>
        <w:ind w:left="580" w:right="12"/>
        <w:jc w:val="both"/>
        <w:rPr>
          <w:sz w:val="16"/>
          <w:szCs w:val="16"/>
        </w:rPr>
      </w:pPr>
      <w:r w:rsidRPr="00341B55">
        <w:rPr>
          <w:sz w:val="16"/>
          <w:szCs w:val="16"/>
        </w:rPr>
        <w:t>Criterio 2      Denominación del Plan y/o Programa de Desarrollo Urbano</w:t>
      </w:r>
    </w:p>
    <w:p w:rsidR="00C52516" w:rsidRPr="00341B55" w:rsidRDefault="00C52516" w:rsidP="00341B55">
      <w:pPr>
        <w:spacing w:after="133"/>
        <w:ind w:left="1705" w:right="12" w:hanging="1135"/>
        <w:jc w:val="both"/>
        <w:rPr>
          <w:sz w:val="16"/>
          <w:szCs w:val="16"/>
        </w:rPr>
      </w:pPr>
      <w:r w:rsidRPr="00341B55">
        <w:rPr>
          <w:sz w:val="16"/>
          <w:szCs w:val="16"/>
        </w:rPr>
        <w:t>Criterio 3      Hipervínculo al documento completo del Plan o Programa Federal, Estatal, de la Ciudad de México, municipal</w:t>
      </w:r>
    </w:p>
    <w:p w:rsidR="00C52516" w:rsidRPr="00341B55" w:rsidRDefault="00C52516" w:rsidP="00341B55">
      <w:pPr>
        <w:ind w:left="580" w:right="12"/>
        <w:jc w:val="both"/>
        <w:rPr>
          <w:sz w:val="16"/>
          <w:szCs w:val="16"/>
        </w:rPr>
      </w:pPr>
      <w:r w:rsidRPr="00341B55">
        <w:rPr>
          <w:sz w:val="16"/>
          <w:szCs w:val="16"/>
        </w:rPr>
        <w:t>Criterio 4      Lineamientos por objetivos del Plan (o planes) Federal, Estatal, de la Ciudad de México, Municipal</w:t>
      </w:r>
    </w:p>
    <w:p w:rsidR="00C52516" w:rsidRPr="00341B55" w:rsidRDefault="00C52516" w:rsidP="00341B55">
      <w:pPr>
        <w:ind w:left="1705" w:right="339" w:hanging="1135"/>
        <w:jc w:val="both"/>
        <w:rPr>
          <w:sz w:val="16"/>
          <w:szCs w:val="16"/>
        </w:rPr>
      </w:pPr>
      <w:r w:rsidRPr="00341B55">
        <w:rPr>
          <w:sz w:val="16"/>
          <w:szCs w:val="16"/>
        </w:rPr>
        <w:t>Criterio 5      Hipervínculo a los documentos de mapas de apoyo explicativos de los Planes, o en su caso, a los mapas georreferenciados para la visualización de los terrenos a través de imágenes satelitales de los mismos</w:t>
      </w:r>
    </w:p>
    <w:p w:rsidR="00C52516" w:rsidRPr="00341B55" w:rsidRDefault="00C52516" w:rsidP="00341B55">
      <w:pPr>
        <w:spacing w:after="132"/>
        <w:ind w:left="580" w:right="12"/>
        <w:jc w:val="both"/>
        <w:rPr>
          <w:sz w:val="16"/>
          <w:szCs w:val="16"/>
        </w:rPr>
      </w:pPr>
      <w:r w:rsidRPr="00341B55">
        <w:rPr>
          <w:sz w:val="16"/>
          <w:szCs w:val="16"/>
        </w:rPr>
        <w:t>Respecto a la información sobre los Planes y Programas de ordenamiento territorial, se publicará lo siguiente:</w:t>
      </w:r>
    </w:p>
    <w:p w:rsidR="00C52516" w:rsidRPr="00341B55" w:rsidRDefault="00C52516" w:rsidP="00341B55">
      <w:pPr>
        <w:ind w:left="580" w:right="12"/>
        <w:jc w:val="both"/>
        <w:rPr>
          <w:sz w:val="16"/>
          <w:szCs w:val="16"/>
        </w:rPr>
      </w:pPr>
      <w:r w:rsidRPr="00341B55">
        <w:rPr>
          <w:sz w:val="16"/>
          <w:szCs w:val="16"/>
        </w:rPr>
        <w:t>Criterio 6   Hipervínculo al documento completo de los Planes y programas de ordenamiento territorial</w:t>
      </w:r>
    </w:p>
    <w:p w:rsidR="00C52516" w:rsidRPr="00341B55" w:rsidRDefault="00C52516" w:rsidP="00341B55">
      <w:pPr>
        <w:ind w:left="580" w:right="12"/>
        <w:jc w:val="both"/>
        <w:rPr>
          <w:sz w:val="16"/>
          <w:szCs w:val="16"/>
        </w:rPr>
      </w:pPr>
      <w:r w:rsidRPr="00341B55">
        <w:rPr>
          <w:sz w:val="16"/>
          <w:szCs w:val="16"/>
        </w:rPr>
        <w:t>Criterio 7   Lineamientos por objetivo del Plan (o planes) Federal, Estatal, de la Ciudad de México, municipal</w:t>
      </w:r>
    </w:p>
    <w:p w:rsidR="00C52516" w:rsidRPr="00341B55" w:rsidRDefault="00C52516" w:rsidP="00341B55">
      <w:pPr>
        <w:spacing w:after="103" w:line="301" w:lineRule="auto"/>
        <w:ind w:left="578"/>
        <w:jc w:val="both"/>
        <w:rPr>
          <w:sz w:val="16"/>
          <w:szCs w:val="16"/>
        </w:rPr>
      </w:pPr>
      <w:r w:rsidRPr="00341B55">
        <w:rPr>
          <w:sz w:val="16"/>
          <w:szCs w:val="16"/>
        </w:rPr>
        <w:t>Criterio 8   Hipervínculo a los documentos de mapas de apoyo explicativos de los Planes, o en su caso, a los mapas georreferenciados para la visualización de los terrenos a través de imágenes satelitales de los mismos Respecto a la información sobre los Planes y programas de ordenamiento ecológico, se publicará lo siguiente:</w:t>
      </w:r>
    </w:p>
    <w:p w:rsidR="00C52516" w:rsidRPr="00341B55" w:rsidRDefault="00C52516" w:rsidP="00341B55">
      <w:pPr>
        <w:ind w:left="580" w:right="12"/>
        <w:jc w:val="both"/>
        <w:rPr>
          <w:sz w:val="16"/>
          <w:szCs w:val="16"/>
        </w:rPr>
      </w:pPr>
      <w:r w:rsidRPr="00341B55">
        <w:rPr>
          <w:sz w:val="16"/>
          <w:szCs w:val="16"/>
        </w:rPr>
        <w:t>Criterio 9      Hipervínculo al documento completo de los Planes y programas de ordenamiento ecológico</w:t>
      </w:r>
    </w:p>
    <w:p w:rsidR="00C52516" w:rsidRPr="00341B55" w:rsidRDefault="00C52516" w:rsidP="00341B55">
      <w:pPr>
        <w:ind w:left="580" w:right="12"/>
        <w:jc w:val="both"/>
        <w:rPr>
          <w:sz w:val="16"/>
          <w:szCs w:val="16"/>
        </w:rPr>
      </w:pPr>
      <w:r w:rsidRPr="00341B55">
        <w:rPr>
          <w:sz w:val="16"/>
          <w:szCs w:val="16"/>
        </w:rPr>
        <w:t>Criterio 10    Lineamientos por objetivo del Plan (o planes) Federal, estatal, de la Ciudad de México, municipal</w:t>
      </w:r>
    </w:p>
    <w:p w:rsidR="00C52516" w:rsidRPr="00341B55" w:rsidRDefault="00C52516" w:rsidP="00341B55">
      <w:pPr>
        <w:ind w:left="1705" w:right="345" w:hanging="1135"/>
        <w:jc w:val="both"/>
        <w:rPr>
          <w:sz w:val="16"/>
          <w:szCs w:val="16"/>
        </w:rPr>
      </w:pPr>
      <w:r w:rsidRPr="00341B55">
        <w:rPr>
          <w:sz w:val="16"/>
          <w:szCs w:val="16"/>
        </w:rPr>
        <w:t>Criterio 11    Hipervínculo a los documentos de mapas de apoyo explicativos de los Planes, o en su caso, a los mapas georreferenciados para la visualización de los terrenos a través de imágenes satelitales de los mismos</w:t>
      </w:r>
    </w:p>
    <w:p w:rsidR="00C52516" w:rsidRPr="00341B55" w:rsidRDefault="00C52516" w:rsidP="00341B55">
      <w:pPr>
        <w:spacing w:after="130"/>
        <w:ind w:left="580" w:right="12"/>
        <w:jc w:val="both"/>
        <w:rPr>
          <w:sz w:val="16"/>
          <w:szCs w:val="16"/>
        </w:rPr>
      </w:pPr>
      <w:r w:rsidRPr="00341B55">
        <w:rPr>
          <w:sz w:val="16"/>
          <w:szCs w:val="16"/>
        </w:rPr>
        <w:t>Respecto a los usos de suelo se reportarán los siguientes datos:</w:t>
      </w:r>
    </w:p>
    <w:p w:rsidR="00C52516" w:rsidRPr="00341B55" w:rsidRDefault="00C52516" w:rsidP="00341B55">
      <w:pPr>
        <w:ind w:left="580" w:right="12"/>
        <w:jc w:val="both"/>
        <w:rPr>
          <w:sz w:val="16"/>
          <w:szCs w:val="16"/>
        </w:rPr>
      </w:pPr>
      <w:r w:rsidRPr="00341B55">
        <w:rPr>
          <w:sz w:val="16"/>
          <w:szCs w:val="16"/>
        </w:rPr>
        <w:t>Criterio 12    Ejercicio</w:t>
      </w:r>
    </w:p>
    <w:p w:rsidR="00C52516" w:rsidRPr="00341B55" w:rsidRDefault="00C52516" w:rsidP="00341B55">
      <w:pPr>
        <w:ind w:left="580" w:right="12"/>
        <w:jc w:val="both"/>
        <w:rPr>
          <w:sz w:val="16"/>
          <w:szCs w:val="16"/>
        </w:rPr>
      </w:pPr>
      <w:r w:rsidRPr="00341B55">
        <w:rPr>
          <w:sz w:val="16"/>
          <w:szCs w:val="16"/>
        </w:rPr>
        <w:t>Criterio 13    Periodo que se informa (</w:t>
      </w:r>
      <w:proofErr w:type="spellStart"/>
      <w:r w:rsidRPr="00341B55">
        <w:rPr>
          <w:sz w:val="16"/>
          <w:szCs w:val="16"/>
        </w:rPr>
        <w:t>enero­marzo</w:t>
      </w:r>
      <w:proofErr w:type="spellEnd"/>
      <w:r w:rsidRPr="00341B55">
        <w:rPr>
          <w:sz w:val="16"/>
          <w:szCs w:val="16"/>
        </w:rPr>
        <w:t xml:space="preserve">, </w:t>
      </w:r>
      <w:proofErr w:type="spellStart"/>
      <w:r w:rsidRPr="00341B55">
        <w:rPr>
          <w:sz w:val="16"/>
          <w:szCs w:val="16"/>
        </w:rPr>
        <w:t>abril­junio</w:t>
      </w:r>
      <w:proofErr w:type="spellEnd"/>
      <w:r w:rsidRPr="00341B55">
        <w:rPr>
          <w:sz w:val="16"/>
          <w:szCs w:val="16"/>
        </w:rPr>
        <w:t xml:space="preserve">, </w:t>
      </w:r>
      <w:proofErr w:type="spellStart"/>
      <w:r w:rsidRPr="00341B55">
        <w:rPr>
          <w:sz w:val="16"/>
          <w:szCs w:val="16"/>
        </w:rPr>
        <w:t>julio­septiembre</w:t>
      </w:r>
      <w:proofErr w:type="spellEnd"/>
      <w:r w:rsidRPr="00341B55">
        <w:rPr>
          <w:sz w:val="16"/>
          <w:szCs w:val="16"/>
        </w:rPr>
        <w:t xml:space="preserve">, </w:t>
      </w:r>
      <w:proofErr w:type="spellStart"/>
      <w:r w:rsidRPr="00341B55">
        <w:rPr>
          <w:sz w:val="16"/>
          <w:szCs w:val="16"/>
        </w:rPr>
        <w:t>octubre­diciembre</w:t>
      </w:r>
      <w:proofErr w:type="spellEnd"/>
      <w:r w:rsidRPr="00341B55">
        <w:rPr>
          <w:sz w:val="16"/>
          <w:szCs w:val="16"/>
        </w:rPr>
        <w:t>)</w:t>
      </w:r>
    </w:p>
    <w:p w:rsidR="00C52516" w:rsidRPr="00341B55" w:rsidRDefault="00C52516" w:rsidP="00341B55">
      <w:pPr>
        <w:ind w:left="580" w:right="12"/>
        <w:jc w:val="both"/>
        <w:rPr>
          <w:sz w:val="16"/>
          <w:szCs w:val="16"/>
        </w:rPr>
      </w:pPr>
      <w:r w:rsidRPr="00341B55">
        <w:rPr>
          <w:sz w:val="16"/>
          <w:szCs w:val="16"/>
        </w:rPr>
        <w:t>Criterio 14    Listado con los tipos de uso de suelo</w:t>
      </w:r>
    </w:p>
    <w:p w:rsidR="00C52516" w:rsidRPr="00341B55" w:rsidRDefault="00C52516" w:rsidP="00341B55">
      <w:pPr>
        <w:ind w:left="580" w:right="12"/>
        <w:jc w:val="both"/>
        <w:rPr>
          <w:sz w:val="16"/>
          <w:szCs w:val="16"/>
        </w:rPr>
      </w:pPr>
      <w:r w:rsidRPr="00341B55">
        <w:rPr>
          <w:sz w:val="16"/>
          <w:szCs w:val="16"/>
        </w:rPr>
        <w:t>Criterio 15    Hipervínculo a los mapas con tipología de uso del suelo</w:t>
      </w:r>
    </w:p>
    <w:p w:rsidR="00C52516" w:rsidRPr="00341B55" w:rsidRDefault="00C52516" w:rsidP="00341B55">
      <w:pPr>
        <w:ind w:left="580" w:right="12"/>
        <w:jc w:val="both"/>
        <w:rPr>
          <w:sz w:val="16"/>
          <w:szCs w:val="16"/>
        </w:rPr>
      </w:pPr>
      <w:r w:rsidRPr="00341B55">
        <w:rPr>
          <w:sz w:val="16"/>
          <w:szCs w:val="16"/>
        </w:rPr>
        <w:t>Criterio 16    Número total de cambios de uso de suelo solicitados</w:t>
      </w:r>
    </w:p>
    <w:p w:rsidR="00C52516" w:rsidRPr="00341B55" w:rsidRDefault="00C52516" w:rsidP="00341B55">
      <w:pPr>
        <w:ind w:left="580" w:right="12"/>
        <w:jc w:val="both"/>
        <w:rPr>
          <w:sz w:val="16"/>
          <w:szCs w:val="16"/>
        </w:rPr>
      </w:pPr>
      <w:r w:rsidRPr="00341B55">
        <w:rPr>
          <w:sz w:val="16"/>
          <w:szCs w:val="16"/>
        </w:rPr>
        <w:t>Criterio 17    Número total de cambios de uso de suelo autorizados</w:t>
      </w:r>
    </w:p>
    <w:p w:rsidR="00C52516" w:rsidRPr="00341B55" w:rsidRDefault="00C52516" w:rsidP="00341B55">
      <w:pPr>
        <w:spacing w:after="130"/>
        <w:ind w:left="580" w:right="12"/>
        <w:jc w:val="both"/>
        <w:rPr>
          <w:sz w:val="16"/>
          <w:szCs w:val="16"/>
        </w:rPr>
      </w:pPr>
      <w:r w:rsidRPr="00341B55">
        <w:rPr>
          <w:sz w:val="16"/>
          <w:szCs w:val="16"/>
        </w:rPr>
        <w:t>Respecto a las licencias de uso de suelo se publicarán los siguientes datos:</w:t>
      </w:r>
    </w:p>
    <w:p w:rsidR="00C52516" w:rsidRPr="00341B55" w:rsidRDefault="00C52516" w:rsidP="00341B55">
      <w:pPr>
        <w:ind w:left="580" w:right="12"/>
        <w:jc w:val="both"/>
        <w:rPr>
          <w:sz w:val="16"/>
          <w:szCs w:val="16"/>
        </w:rPr>
      </w:pPr>
      <w:r w:rsidRPr="00341B55">
        <w:rPr>
          <w:sz w:val="16"/>
          <w:szCs w:val="16"/>
        </w:rPr>
        <w:t>Criterio 18    Ejercicio</w:t>
      </w:r>
    </w:p>
    <w:p w:rsidR="00C52516" w:rsidRPr="00341B55" w:rsidRDefault="00C52516" w:rsidP="00341B55">
      <w:pPr>
        <w:spacing w:after="78"/>
        <w:ind w:left="580" w:right="12"/>
        <w:jc w:val="both"/>
        <w:rPr>
          <w:sz w:val="16"/>
          <w:szCs w:val="16"/>
        </w:rPr>
      </w:pPr>
      <w:r w:rsidRPr="00341B55">
        <w:rPr>
          <w:sz w:val="16"/>
          <w:szCs w:val="16"/>
        </w:rPr>
        <w:t>Criterio 19    Periodo que se informa</w:t>
      </w:r>
    </w:p>
    <w:p w:rsidR="00C52516" w:rsidRPr="00341B55" w:rsidRDefault="00C52516" w:rsidP="00341B55">
      <w:pPr>
        <w:spacing w:after="124" w:line="259" w:lineRule="auto"/>
        <w:ind w:left="568"/>
        <w:jc w:val="both"/>
        <w:rPr>
          <w:sz w:val="16"/>
          <w:szCs w:val="16"/>
        </w:rPr>
      </w:pPr>
      <w:r w:rsidRPr="00341B55">
        <w:rPr>
          <w:sz w:val="16"/>
          <w:szCs w:val="16"/>
        </w:rPr>
        <w:t xml:space="preserve"> </w:t>
      </w:r>
    </w:p>
    <w:p w:rsidR="00C52516" w:rsidRPr="00341B55" w:rsidRDefault="00C52516" w:rsidP="00341B55">
      <w:pPr>
        <w:ind w:left="580" w:right="12"/>
        <w:jc w:val="both"/>
        <w:rPr>
          <w:sz w:val="16"/>
          <w:szCs w:val="16"/>
        </w:rPr>
      </w:pPr>
      <w:r w:rsidRPr="00341B55">
        <w:rPr>
          <w:sz w:val="16"/>
          <w:szCs w:val="16"/>
        </w:rPr>
        <w:t>Criterio 20    Listado de solicitudes de licencias de uso de suelo por tipo</w:t>
      </w:r>
    </w:p>
    <w:p w:rsidR="00C52516" w:rsidRPr="00341B55" w:rsidRDefault="00C52516" w:rsidP="00341B55">
      <w:pPr>
        <w:ind w:left="580" w:right="12"/>
        <w:jc w:val="both"/>
        <w:rPr>
          <w:sz w:val="16"/>
          <w:szCs w:val="16"/>
        </w:rPr>
      </w:pPr>
      <w:r w:rsidRPr="00341B55">
        <w:rPr>
          <w:sz w:val="16"/>
          <w:szCs w:val="16"/>
        </w:rPr>
        <w:t>Criterio 21    Objeto de las licencias de uso de suelo</w:t>
      </w:r>
    </w:p>
    <w:p w:rsidR="00C52516" w:rsidRPr="00341B55" w:rsidRDefault="00C52516" w:rsidP="00341B55">
      <w:pPr>
        <w:ind w:left="580" w:right="12"/>
        <w:jc w:val="both"/>
        <w:rPr>
          <w:sz w:val="16"/>
          <w:szCs w:val="16"/>
        </w:rPr>
      </w:pPr>
      <w:r w:rsidRPr="00341B55">
        <w:rPr>
          <w:sz w:val="16"/>
          <w:szCs w:val="16"/>
        </w:rPr>
        <w:t>Criterio 22    Nombre o denominación de la persona física o moral que solicita la licencia</w:t>
      </w:r>
    </w:p>
    <w:p w:rsidR="00C52516" w:rsidRPr="00341B55" w:rsidRDefault="00C52516" w:rsidP="00341B55">
      <w:pPr>
        <w:spacing w:after="133"/>
        <w:ind w:left="1705" w:right="335" w:hanging="1135"/>
        <w:jc w:val="both"/>
        <w:rPr>
          <w:sz w:val="16"/>
          <w:szCs w:val="16"/>
        </w:rPr>
      </w:pPr>
      <w:r w:rsidRPr="00341B55">
        <w:rPr>
          <w:sz w:val="16"/>
          <w:szCs w:val="16"/>
        </w:rPr>
        <w:t>Criterio 23    Domicilio(55) de donde se solicita la licencia de uso de suelo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C52516" w:rsidRPr="00341B55" w:rsidRDefault="00C52516" w:rsidP="00341B55">
      <w:pPr>
        <w:ind w:left="580" w:right="12"/>
        <w:jc w:val="both"/>
        <w:rPr>
          <w:sz w:val="16"/>
          <w:szCs w:val="16"/>
        </w:rPr>
      </w:pPr>
      <w:r w:rsidRPr="00341B55">
        <w:rPr>
          <w:sz w:val="16"/>
          <w:szCs w:val="16"/>
        </w:rPr>
        <w:t>Criterio 24    Periodo de vigencia expresado en el formato día/mes/año (por ej. 31/Marzo/2016)</w:t>
      </w:r>
    </w:p>
    <w:p w:rsidR="00C52516" w:rsidRPr="00341B55" w:rsidRDefault="00C52516" w:rsidP="00341B55">
      <w:pPr>
        <w:ind w:left="580" w:right="12"/>
        <w:jc w:val="both"/>
        <w:rPr>
          <w:sz w:val="16"/>
          <w:szCs w:val="16"/>
        </w:rPr>
      </w:pPr>
      <w:r w:rsidRPr="00341B55">
        <w:rPr>
          <w:sz w:val="16"/>
          <w:szCs w:val="16"/>
        </w:rPr>
        <w:t>Criterio 25    Fecha de inicio de la licencia, con el formato mes año (por ej. 31/Marzo/2016)</w:t>
      </w:r>
    </w:p>
    <w:p w:rsidR="00C52516" w:rsidRPr="00341B55" w:rsidRDefault="00C52516" w:rsidP="00341B55">
      <w:pPr>
        <w:ind w:left="580" w:right="12"/>
        <w:jc w:val="both"/>
        <w:rPr>
          <w:sz w:val="16"/>
          <w:szCs w:val="16"/>
        </w:rPr>
      </w:pPr>
      <w:r w:rsidRPr="00341B55">
        <w:rPr>
          <w:sz w:val="16"/>
          <w:szCs w:val="16"/>
        </w:rPr>
        <w:t>Criterio 26    Fecha de término de la licencia, con el formato mes año (por ej. 31/Marzo/2016)</w:t>
      </w:r>
    </w:p>
    <w:p w:rsidR="00C52516" w:rsidRPr="00341B55" w:rsidRDefault="00C52516" w:rsidP="00341B55">
      <w:pPr>
        <w:ind w:left="1705" w:right="12" w:hanging="1135"/>
        <w:jc w:val="both"/>
        <w:rPr>
          <w:sz w:val="16"/>
          <w:szCs w:val="16"/>
        </w:rPr>
      </w:pPr>
      <w:r w:rsidRPr="00341B55">
        <w:rPr>
          <w:sz w:val="16"/>
          <w:szCs w:val="16"/>
        </w:rPr>
        <w:t>Criterio 27    Bienes, servicios y/o recursos públicos que aprovechará el titular de la licencia o, en su caso, señalar que no hay aprovechamiento de bien alguno</w:t>
      </w:r>
    </w:p>
    <w:p w:rsidR="00C52516" w:rsidRPr="00341B55" w:rsidRDefault="00C52516" w:rsidP="00341B55">
      <w:pPr>
        <w:ind w:left="580" w:right="12"/>
        <w:jc w:val="both"/>
        <w:rPr>
          <w:sz w:val="16"/>
          <w:szCs w:val="16"/>
        </w:rPr>
      </w:pPr>
      <w:r w:rsidRPr="00341B55">
        <w:rPr>
          <w:sz w:val="16"/>
          <w:szCs w:val="16"/>
        </w:rPr>
        <w:t>Respecto a las licencias de construcción, se incluirán los siguientes datos:</w:t>
      </w:r>
    </w:p>
    <w:p w:rsidR="00C52516" w:rsidRPr="00341B55" w:rsidRDefault="00C52516" w:rsidP="00341B55">
      <w:pPr>
        <w:ind w:left="580" w:right="12"/>
        <w:jc w:val="both"/>
        <w:rPr>
          <w:sz w:val="16"/>
          <w:szCs w:val="16"/>
        </w:rPr>
      </w:pPr>
      <w:r w:rsidRPr="00341B55">
        <w:rPr>
          <w:sz w:val="16"/>
          <w:szCs w:val="16"/>
        </w:rPr>
        <w:t>Criterio 28    Ejercicio</w:t>
      </w:r>
    </w:p>
    <w:p w:rsidR="00C52516" w:rsidRPr="00341B55" w:rsidRDefault="00C52516" w:rsidP="00341B55">
      <w:pPr>
        <w:ind w:left="580" w:right="12"/>
        <w:jc w:val="both"/>
        <w:rPr>
          <w:sz w:val="16"/>
          <w:szCs w:val="16"/>
        </w:rPr>
      </w:pPr>
      <w:r w:rsidRPr="00341B55">
        <w:rPr>
          <w:sz w:val="16"/>
          <w:szCs w:val="16"/>
        </w:rPr>
        <w:t>Criterio 29    Periodo que se informa</w:t>
      </w:r>
    </w:p>
    <w:p w:rsidR="00C52516" w:rsidRPr="00341B55" w:rsidRDefault="00C52516" w:rsidP="00341B55">
      <w:pPr>
        <w:ind w:left="580" w:right="12"/>
        <w:jc w:val="both"/>
        <w:rPr>
          <w:sz w:val="16"/>
          <w:szCs w:val="16"/>
        </w:rPr>
      </w:pPr>
      <w:r w:rsidRPr="00341B55">
        <w:rPr>
          <w:sz w:val="16"/>
          <w:szCs w:val="16"/>
        </w:rPr>
        <w:t>Criterio 30    Listado de las licencias de construcción autorizadas</w:t>
      </w:r>
    </w:p>
    <w:p w:rsidR="00C52516" w:rsidRPr="00341B55" w:rsidRDefault="00C52516" w:rsidP="00341B55">
      <w:pPr>
        <w:ind w:left="580" w:right="12"/>
        <w:jc w:val="both"/>
        <w:rPr>
          <w:sz w:val="16"/>
          <w:szCs w:val="16"/>
        </w:rPr>
      </w:pPr>
      <w:r w:rsidRPr="00341B55">
        <w:rPr>
          <w:sz w:val="16"/>
          <w:szCs w:val="16"/>
        </w:rPr>
        <w:t>Criterio 31    Objeto de las licencias de construcción</w:t>
      </w:r>
    </w:p>
    <w:p w:rsidR="00C52516" w:rsidRPr="00341B55" w:rsidRDefault="00C52516" w:rsidP="00341B55">
      <w:pPr>
        <w:ind w:left="580" w:right="12"/>
        <w:jc w:val="both"/>
        <w:rPr>
          <w:sz w:val="16"/>
          <w:szCs w:val="16"/>
        </w:rPr>
      </w:pPr>
      <w:r w:rsidRPr="00341B55">
        <w:rPr>
          <w:sz w:val="16"/>
          <w:szCs w:val="16"/>
        </w:rPr>
        <w:t>Criterio 32    Nombre o denominación de la persona física o moral que solicita la licencia</w:t>
      </w:r>
    </w:p>
    <w:p w:rsidR="00C52516" w:rsidRPr="00341B55" w:rsidRDefault="00C52516" w:rsidP="00341B55">
      <w:pPr>
        <w:ind w:left="1705" w:right="335" w:hanging="1135"/>
        <w:jc w:val="both"/>
        <w:rPr>
          <w:sz w:val="16"/>
          <w:szCs w:val="16"/>
        </w:rPr>
      </w:pPr>
      <w:r w:rsidRPr="00341B55">
        <w:rPr>
          <w:sz w:val="16"/>
          <w:szCs w:val="16"/>
        </w:rPr>
        <w:t>Criterio 33    Domicilio(56) de donde se solicita la licencia de construcción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C52516" w:rsidRPr="00341B55" w:rsidRDefault="00C52516" w:rsidP="00341B55">
      <w:pPr>
        <w:ind w:left="580" w:right="12"/>
        <w:jc w:val="both"/>
        <w:rPr>
          <w:sz w:val="16"/>
          <w:szCs w:val="16"/>
        </w:rPr>
      </w:pPr>
      <w:r w:rsidRPr="00341B55">
        <w:rPr>
          <w:sz w:val="16"/>
          <w:szCs w:val="16"/>
        </w:rPr>
        <w:t>Criterio 34    Hipervínculo a la solicitud de licencia</w:t>
      </w:r>
    </w:p>
    <w:p w:rsidR="00C52516" w:rsidRPr="00341B55" w:rsidRDefault="00C52516" w:rsidP="00341B55">
      <w:pPr>
        <w:ind w:left="580" w:right="12"/>
        <w:jc w:val="both"/>
        <w:rPr>
          <w:sz w:val="16"/>
          <w:szCs w:val="16"/>
        </w:rPr>
      </w:pPr>
      <w:r w:rsidRPr="00341B55">
        <w:rPr>
          <w:sz w:val="16"/>
          <w:szCs w:val="16"/>
        </w:rPr>
        <w:t>Criterio 35    Periodo de vigencia señalando inicio y término en el formato día/mes/año (por ej. 31/Marzo/2016)</w:t>
      </w:r>
    </w:p>
    <w:p w:rsidR="00C52516" w:rsidRPr="00341B55" w:rsidRDefault="00C52516" w:rsidP="00341B55">
      <w:pPr>
        <w:spacing w:after="133"/>
        <w:ind w:left="1705" w:right="12" w:hanging="1135"/>
        <w:jc w:val="both"/>
        <w:rPr>
          <w:sz w:val="16"/>
          <w:szCs w:val="16"/>
        </w:rPr>
      </w:pPr>
      <w:r w:rsidRPr="00341B55">
        <w:rPr>
          <w:sz w:val="16"/>
          <w:szCs w:val="16"/>
        </w:rPr>
        <w:t>Criterio 36    Especificación de los bienes, servicios y/o recursos públicos que aprovechará el titular o, en su caso, señalar que no hay aprovechamiento de bien alguno</w:t>
      </w:r>
    </w:p>
    <w:p w:rsidR="00C52516" w:rsidRPr="00341B55" w:rsidRDefault="00C52516" w:rsidP="00341B55">
      <w:pPr>
        <w:ind w:left="580" w:right="12"/>
        <w:jc w:val="both"/>
        <w:rPr>
          <w:sz w:val="16"/>
          <w:szCs w:val="16"/>
        </w:rPr>
      </w:pPr>
      <w:r w:rsidRPr="00341B55">
        <w:rPr>
          <w:sz w:val="16"/>
          <w:szCs w:val="16"/>
        </w:rPr>
        <w:t>Criterio 37    Hipervínculo a los documentos con los contenidos completos de la licencia</w:t>
      </w:r>
    </w:p>
    <w:p w:rsidR="00C52516" w:rsidRPr="00341B55" w:rsidRDefault="00C52516" w:rsidP="00341B55">
      <w:pPr>
        <w:ind w:left="10" w:right="12"/>
        <w:jc w:val="both"/>
        <w:rPr>
          <w:sz w:val="16"/>
          <w:szCs w:val="16"/>
        </w:rPr>
      </w:pPr>
      <w:r w:rsidRPr="00341B55">
        <w:rPr>
          <w:sz w:val="16"/>
          <w:szCs w:val="16"/>
        </w:rPr>
        <w:t>Criterios adjetivos de actualización</w:t>
      </w:r>
    </w:p>
    <w:p w:rsidR="00C52516" w:rsidRPr="00341B55" w:rsidRDefault="00C52516" w:rsidP="00341B55">
      <w:pPr>
        <w:spacing w:after="133"/>
        <w:ind w:left="1705" w:right="339" w:hanging="1135"/>
        <w:jc w:val="both"/>
        <w:rPr>
          <w:sz w:val="16"/>
          <w:szCs w:val="16"/>
        </w:rPr>
      </w:pPr>
      <w:r w:rsidRPr="00341B55">
        <w:rPr>
          <w:sz w:val="16"/>
          <w:szCs w:val="16"/>
        </w:rPr>
        <w:t>Criterio 38    Periodo de actualización de la información: anual. En el caso del Poder Ejecutivo Federal, Estatales y de la Ciudad de México, trianual o cuatrienal. Los municipios actualizarán sus planes cada tres o cuatro años según corresponda. Respecto a los tipos de uso del suelo, licencias de uso y construcción: trimestral</w:t>
      </w:r>
    </w:p>
    <w:p w:rsidR="00C52516" w:rsidRPr="00341B55" w:rsidRDefault="00C52516" w:rsidP="00341B55">
      <w:pPr>
        <w:spacing w:after="133"/>
        <w:ind w:left="1705" w:right="12" w:hanging="1135"/>
        <w:jc w:val="both"/>
        <w:rPr>
          <w:sz w:val="16"/>
          <w:szCs w:val="16"/>
        </w:rPr>
      </w:pPr>
      <w:r w:rsidRPr="00341B55">
        <w:rPr>
          <w:sz w:val="16"/>
          <w:szCs w:val="16"/>
        </w:rPr>
        <w:t>Criterio 39    La información publicada deberá estar actualizada al periodo que corresponde de acuerdo con la Tabla de actualización y conservación de la información</w:t>
      </w:r>
    </w:p>
    <w:p w:rsidR="00C52516" w:rsidRPr="00341B55" w:rsidRDefault="00C52516" w:rsidP="00341B55">
      <w:pPr>
        <w:spacing w:after="7"/>
        <w:ind w:left="580" w:right="12"/>
        <w:jc w:val="both"/>
        <w:rPr>
          <w:sz w:val="16"/>
          <w:szCs w:val="16"/>
        </w:rPr>
      </w:pPr>
      <w:r w:rsidRPr="00341B55">
        <w:rPr>
          <w:sz w:val="16"/>
          <w:szCs w:val="16"/>
        </w:rPr>
        <w:t>Criterio 40    Conservar en el sitio de Internet y a través de la Plataforma Nacional la información de acuerdo con la</w:t>
      </w:r>
    </w:p>
    <w:p w:rsidR="00C52516" w:rsidRPr="00341B55" w:rsidRDefault="00C52516" w:rsidP="00341B55">
      <w:pPr>
        <w:spacing w:after="60" w:line="348" w:lineRule="auto"/>
        <w:ind w:right="3435" w:firstLine="1703"/>
        <w:jc w:val="both"/>
        <w:rPr>
          <w:sz w:val="16"/>
          <w:szCs w:val="16"/>
        </w:rPr>
      </w:pPr>
      <w:r w:rsidRPr="00341B55">
        <w:rPr>
          <w:sz w:val="16"/>
          <w:szCs w:val="16"/>
        </w:rPr>
        <w:t>Tabla de actualización y conservación de la información Criterios adjetivos de confiabilidad</w:t>
      </w:r>
    </w:p>
    <w:p w:rsidR="00C52516" w:rsidRPr="00341B55" w:rsidRDefault="00C52516" w:rsidP="00341B55">
      <w:pPr>
        <w:spacing w:after="133"/>
        <w:ind w:left="1705" w:right="12" w:hanging="1135"/>
        <w:jc w:val="both"/>
        <w:rPr>
          <w:sz w:val="16"/>
          <w:szCs w:val="16"/>
        </w:rPr>
      </w:pPr>
      <w:r w:rsidRPr="00341B55">
        <w:rPr>
          <w:sz w:val="16"/>
          <w:szCs w:val="16"/>
        </w:rPr>
        <w:t>Criterio 41    Área(s) o unidad(es) administrativa(s) que genera(n) o posee(n) la información respectiva y son responsables de publicarla y actualizarla</w:t>
      </w:r>
    </w:p>
    <w:p w:rsidR="00C52516" w:rsidRPr="00341B55" w:rsidRDefault="00C52516" w:rsidP="00341B55">
      <w:pPr>
        <w:ind w:left="1705" w:right="12" w:hanging="1135"/>
        <w:jc w:val="both"/>
        <w:rPr>
          <w:sz w:val="16"/>
          <w:szCs w:val="16"/>
        </w:rPr>
      </w:pPr>
      <w:r w:rsidRPr="00341B55">
        <w:rPr>
          <w:sz w:val="16"/>
          <w:szCs w:val="16"/>
        </w:rPr>
        <w:t>Criterio 42    Fecha de actualización de la información publicada con el formato día/mes/año (por ej. 31/Marzo/2016)</w:t>
      </w:r>
    </w:p>
    <w:p w:rsidR="00C52516" w:rsidRPr="00341B55" w:rsidRDefault="00C52516" w:rsidP="00341B55">
      <w:pPr>
        <w:ind w:left="580" w:right="12"/>
        <w:jc w:val="both"/>
        <w:rPr>
          <w:sz w:val="16"/>
          <w:szCs w:val="16"/>
        </w:rPr>
      </w:pPr>
      <w:r w:rsidRPr="00341B55">
        <w:rPr>
          <w:sz w:val="16"/>
          <w:szCs w:val="16"/>
        </w:rPr>
        <w:t>Criterio 43    Fecha de validación de la información publicada con el formato día/mes/año (por ej. 31/Marzo/2016)</w:t>
      </w:r>
    </w:p>
    <w:p w:rsidR="00C52516" w:rsidRPr="00341B55" w:rsidRDefault="00C52516" w:rsidP="00341B55">
      <w:pPr>
        <w:spacing w:after="132"/>
        <w:ind w:left="10" w:right="12"/>
        <w:jc w:val="both"/>
        <w:rPr>
          <w:sz w:val="16"/>
          <w:szCs w:val="16"/>
        </w:rPr>
      </w:pPr>
    </w:p>
    <w:p w:rsidR="00C52516" w:rsidRPr="00341B55" w:rsidRDefault="00C52516" w:rsidP="00341B55">
      <w:pPr>
        <w:spacing w:after="132"/>
        <w:ind w:left="10" w:right="12"/>
        <w:jc w:val="both"/>
        <w:rPr>
          <w:sz w:val="16"/>
          <w:szCs w:val="16"/>
        </w:rPr>
      </w:pPr>
      <w:r w:rsidRPr="00341B55">
        <w:rPr>
          <w:sz w:val="16"/>
          <w:szCs w:val="16"/>
        </w:rPr>
        <w:lastRenderedPageBreak/>
        <w:t>Criterios adjetivos de formato</w:t>
      </w:r>
    </w:p>
    <w:p w:rsidR="00C52516" w:rsidRPr="00341B55" w:rsidRDefault="00C52516" w:rsidP="00341B55">
      <w:pPr>
        <w:spacing w:after="132"/>
        <w:ind w:left="1705" w:right="12" w:hanging="1135"/>
        <w:jc w:val="both"/>
        <w:rPr>
          <w:sz w:val="16"/>
          <w:szCs w:val="16"/>
        </w:rPr>
      </w:pPr>
      <w:r w:rsidRPr="00341B55">
        <w:rPr>
          <w:sz w:val="16"/>
          <w:szCs w:val="16"/>
        </w:rPr>
        <w:t>Criterio 44    La información publicada se organiza mediante el formato 1f, 2f y 3f, en los que se incluyen todos los campos especificados en los criterios sustantivos de contenido</w:t>
      </w:r>
    </w:p>
    <w:p w:rsidR="00C52516" w:rsidRDefault="00C52516" w:rsidP="00341B55">
      <w:pPr>
        <w:spacing w:after="63"/>
        <w:ind w:left="580" w:right="12"/>
        <w:jc w:val="both"/>
        <w:rPr>
          <w:sz w:val="16"/>
          <w:szCs w:val="16"/>
        </w:rPr>
      </w:pPr>
      <w:r w:rsidRPr="00341B55">
        <w:rPr>
          <w:sz w:val="16"/>
          <w:szCs w:val="16"/>
        </w:rPr>
        <w:t>Criterio 45    El soporte de la información permite su reutilización</w:t>
      </w:r>
    </w:p>
    <w:p w:rsidR="00C52516" w:rsidRPr="00341B55" w:rsidRDefault="00C52516" w:rsidP="00341B55">
      <w:pPr>
        <w:ind w:left="580" w:right="12"/>
        <w:jc w:val="both"/>
        <w:rPr>
          <w:sz w:val="16"/>
          <w:szCs w:val="16"/>
        </w:rPr>
      </w:pPr>
    </w:p>
    <w:p w:rsidR="00C52516" w:rsidRPr="00341B55" w:rsidRDefault="00C52516" w:rsidP="00341B55">
      <w:pPr>
        <w:ind w:left="580" w:right="12"/>
        <w:jc w:val="both"/>
        <w:rPr>
          <w:sz w:val="16"/>
          <w:szCs w:val="16"/>
        </w:rPr>
      </w:pPr>
      <w:r w:rsidRPr="00341B55">
        <w:rPr>
          <w:sz w:val="16"/>
          <w:szCs w:val="16"/>
        </w:rPr>
        <w:t>Formato 1f_LGT_Art_71_Fr_If</w:t>
      </w:r>
    </w:p>
    <w:p w:rsidR="00C52516" w:rsidRPr="00341B55" w:rsidRDefault="00C52516" w:rsidP="00341B55">
      <w:pPr>
        <w:ind w:left="580" w:right="12"/>
        <w:jc w:val="both"/>
        <w:rPr>
          <w:sz w:val="16"/>
          <w:szCs w:val="16"/>
        </w:rPr>
      </w:pPr>
    </w:p>
    <w:p w:rsidR="00C52516" w:rsidRPr="00341B55" w:rsidRDefault="00C52516" w:rsidP="00341B55">
      <w:pPr>
        <w:spacing w:after="6" w:line="251" w:lineRule="auto"/>
        <w:ind w:left="859" w:right="903"/>
        <w:jc w:val="both"/>
        <w:rPr>
          <w:sz w:val="16"/>
          <w:szCs w:val="16"/>
        </w:rPr>
      </w:pPr>
      <w:r w:rsidRPr="00341B55">
        <w:rPr>
          <w:sz w:val="16"/>
          <w:szCs w:val="16"/>
        </w:rPr>
        <w:t>Planes de desarrollo urbano &lt;&lt;sujeto obligado&gt;&gt;</w:t>
      </w:r>
    </w:p>
    <w:p w:rsidR="00C52516" w:rsidRDefault="00C52516" w:rsidP="00C52516">
      <w:pPr>
        <w:spacing w:after="6" w:line="251" w:lineRule="auto"/>
        <w:ind w:left="859" w:right="903"/>
        <w:jc w:val="center"/>
      </w:pPr>
    </w:p>
    <w:tbl>
      <w:tblPr>
        <w:tblStyle w:val="TableGrid"/>
        <w:tblW w:w="9493" w:type="dxa"/>
        <w:tblInd w:w="83" w:type="dxa"/>
        <w:tblCellMar>
          <w:top w:w="19" w:type="dxa"/>
          <w:left w:w="159" w:type="dxa"/>
          <w:right w:w="147" w:type="dxa"/>
        </w:tblCellMar>
        <w:tblLook w:val="04A0" w:firstRow="1" w:lastRow="0" w:firstColumn="1" w:lastColumn="0" w:noHBand="0" w:noVBand="1"/>
      </w:tblPr>
      <w:tblGrid>
        <w:gridCol w:w="1037"/>
        <w:gridCol w:w="1397"/>
        <w:gridCol w:w="2313"/>
        <w:gridCol w:w="2358"/>
        <w:gridCol w:w="2388"/>
      </w:tblGrid>
      <w:tr w:rsidR="00C52516" w:rsidTr="00890606">
        <w:trPr>
          <w:trHeight w:val="1058"/>
        </w:trPr>
        <w:tc>
          <w:tcPr>
            <w:tcW w:w="10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Ejercicio</w:t>
            </w:r>
          </w:p>
        </w:tc>
        <w:tc>
          <w:tcPr>
            <w:tcW w:w="13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4" w:right="7"/>
              <w:jc w:val="center"/>
            </w:pPr>
            <w:r>
              <w:rPr>
                <w:color w:val="000000"/>
                <w:sz w:val="14"/>
              </w:rPr>
              <w:t>Denominación del Plan y/o</w:t>
            </w:r>
          </w:p>
          <w:p w:rsidR="00C52516" w:rsidRDefault="00C52516" w:rsidP="00970B3A">
            <w:pPr>
              <w:spacing w:line="259" w:lineRule="auto"/>
              <w:ind w:left="8"/>
              <w:jc w:val="center"/>
            </w:pPr>
            <w:r>
              <w:rPr>
                <w:color w:val="000000"/>
                <w:sz w:val="14"/>
              </w:rPr>
              <w:t>Programa de</w:t>
            </w:r>
          </w:p>
          <w:p w:rsidR="00C52516" w:rsidRDefault="00C52516" w:rsidP="00970B3A">
            <w:pPr>
              <w:spacing w:line="259" w:lineRule="auto"/>
              <w:ind w:left="6"/>
              <w:jc w:val="center"/>
            </w:pPr>
            <w:r>
              <w:rPr>
                <w:color w:val="000000"/>
                <w:sz w:val="14"/>
              </w:rPr>
              <w:t>Desarrollo Urbano</w:t>
            </w:r>
          </w:p>
        </w:tc>
        <w:tc>
          <w:tcPr>
            <w:tcW w:w="23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20" w:firstLine="53"/>
            </w:pPr>
            <w:r>
              <w:rPr>
                <w:color w:val="000000"/>
                <w:sz w:val="14"/>
              </w:rPr>
              <w:t>Hipervínculo al documento completo del Plan (o planes)</w:t>
            </w:r>
          </w:p>
          <w:p w:rsidR="00C52516" w:rsidRDefault="00C52516" w:rsidP="00970B3A">
            <w:pPr>
              <w:spacing w:line="259" w:lineRule="auto"/>
              <w:jc w:val="center"/>
            </w:pPr>
            <w:r>
              <w:rPr>
                <w:color w:val="000000"/>
                <w:sz w:val="14"/>
              </w:rPr>
              <w:t>Federal, estatal, Ciudad de México, municipal</w:t>
            </w:r>
          </w:p>
        </w:tc>
        <w:tc>
          <w:tcPr>
            <w:tcW w:w="23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sz w:val="14"/>
              </w:rPr>
              <w:t>Lineamientos por objetivos del</w:t>
            </w:r>
          </w:p>
          <w:p w:rsidR="00C52516" w:rsidRDefault="00C52516" w:rsidP="00970B3A">
            <w:pPr>
              <w:spacing w:line="259" w:lineRule="auto"/>
              <w:ind w:right="1"/>
              <w:jc w:val="center"/>
            </w:pPr>
            <w:r>
              <w:rPr>
                <w:color w:val="000000"/>
                <w:sz w:val="14"/>
              </w:rPr>
              <w:t>Plan (o planes) Federal, estatal,</w:t>
            </w:r>
          </w:p>
          <w:p w:rsidR="00C52516" w:rsidRDefault="00C52516" w:rsidP="00970B3A">
            <w:pPr>
              <w:spacing w:line="259" w:lineRule="auto"/>
              <w:ind w:left="8"/>
              <w:jc w:val="center"/>
            </w:pPr>
            <w:r>
              <w:rPr>
                <w:color w:val="000000"/>
                <w:sz w:val="14"/>
              </w:rPr>
              <w:t>Gobierno de la Ciudad de</w:t>
            </w:r>
          </w:p>
          <w:p w:rsidR="00C52516" w:rsidRDefault="00C52516" w:rsidP="00970B3A">
            <w:pPr>
              <w:spacing w:line="259" w:lineRule="auto"/>
              <w:ind w:left="6"/>
              <w:jc w:val="center"/>
            </w:pPr>
            <w:r>
              <w:rPr>
                <w:color w:val="000000"/>
                <w:sz w:val="14"/>
              </w:rPr>
              <w:t>México, municipal</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 los documentos de mapas de apoyo explicativos</w:t>
            </w:r>
          </w:p>
          <w:p w:rsidR="00C52516" w:rsidRDefault="00C52516" w:rsidP="00970B3A">
            <w:pPr>
              <w:spacing w:line="224" w:lineRule="auto"/>
              <w:ind w:left="23" w:hanging="23"/>
            </w:pPr>
            <w:r>
              <w:rPr>
                <w:color w:val="000000"/>
                <w:sz w:val="14"/>
              </w:rPr>
              <w:t>de los Planes o en su caso, a los mapas georreferenciados para la visualización de los terrenos a través de imágenes satelitales</w:t>
            </w:r>
          </w:p>
          <w:p w:rsidR="00C52516" w:rsidRDefault="00C52516" w:rsidP="00970B3A">
            <w:pPr>
              <w:spacing w:line="259" w:lineRule="auto"/>
              <w:jc w:val="center"/>
            </w:pPr>
            <w:r>
              <w:rPr>
                <w:color w:val="000000"/>
                <w:sz w:val="14"/>
              </w:rPr>
              <w:t>de los mismos</w:t>
            </w:r>
          </w:p>
        </w:tc>
      </w:tr>
    </w:tbl>
    <w:p w:rsidR="00C52516" w:rsidRDefault="00C52516" w:rsidP="00C52516">
      <w:pPr>
        <w:spacing w:after="15" w:line="259" w:lineRule="auto"/>
        <w:ind w:right="54"/>
        <w:jc w:val="center"/>
      </w:pPr>
      <w:r>
        <w:t xml:space="preserve"> </w:t>
      </w:r>
    </w:p>
    <w:p w:rsidR="00C52516" w:rsidRDefault="00C52516" w:rsidP="00C52516">
      <w:pPr>
        <w:spacing w:after="7"/>
        <w:ind w:left="2298" w:right="12"/>
      </w:pPr>
      <w:r>
        <w:t>Planes y programas de ordenamiento territorial &lt;&lt;sujeto obligado&gt;&gt;</w:t>
      </w:r>
    </w:p>
    <w:tbl>
      <w:tblPr>
        <w:tblStyle w:val="TableGrid"/>
        <w:tblW w:w="9192" w:type="dxa"/>
        <w:tblInd w:w="83" w:type="dxa"/>
        <w:tblCellMar>
          <w:top w:w="19" w:type="dxa"/>
          <w:left w:w="226" w:type="dxa"/>
          <w:right w:w="206" w:type="dxa"/>
        </w:tblCellMar>
        <w:tblLook w:val="04A0" w:firstRow="1" w:lastRow="0" w:firstColumn="1" w:lastColumn="0" w:noHBand="0" w:noVBand="1"/>
      </w:tblPr>
      <w:tblGrid>
        <w:gridCol w:w="2373"/>
        <w:gridCol w:w="2568"/>
        <w:gridCol w:w="4251"/>
      </w:tblGrid>
      <w:tr w:rsidR="00C52516" w:rsidTr="007A71FF">
        <w:trPr>
          <w:trHeight w:val="615"/>
        </w:trPr>
        <w:tc>
          <w:tcPr>
            <w:tcW w:w="23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80" w:hanging="45"/>
            </w:pPr>
            <w:r>
              <w:rPr>
                <w:color w:val="000000"/>
                <w:sz w:val="14"/>
              </w:rPr>
              <w:t>Hipervínculo al documento completo de los Planes y</w:t>
            </w:r>
          </w:p>
          <w:p w:rsidR="00C52516" w:rsidRDefault="00C52516" w:rsidP="00970B3A">
            <w:pPr>
              <w:spacing w:line="259" w:lineRule="auto"/>
              <w:jc w:val="center"/>
            </w:pPr>
            <w:r>
              <w:rPr>
                <w:color w:val="000000"/>
                <w:sz w:val="14"/>
              </w:rPr>
              <w:t>programas de ordenamiento</w:t>
            </w:r>
          </w:p>
          <w:p w:rsidR="00C52516" w:rsidRDefault="00C52516" w:rsidP="00970B3A">
            <w:pPr>
              <w:spacing w:line="259" w:lineRule="auto"/>
              <w:ind w:right="2"/>
              <w:jc w:val="center"/>
            </w:pPr>
            <w:r>
              <w:rPr>
                <w:color w:val="000000"/>
                <w:sz w:val="14"/>
              </w:rPr>
              <w:t>territorial</w:t>
            </w:r>
          </w:p>
        </w:tc>
        <w:tc>
          <w:tcPr>
            <w:tcW w:w="256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Lineamientos por objetivo del Plan</w:t>
            </w:r>
          </w:p>
          <w:p w:rsidR="00C52516" w:rsidRDefault="00C52516" w:rsidP="00970B3A">
            <w:pPr>
              <w:spacing w:line="259" w:lineRule="auto"/>
              <w:ind w:right="9"/>
              <w:jc w:val="center"/>
            </w:pPr>
            <w:r>
              <w:rPr>
                <w:color w:val="000000"/>
                <w:sz w:val="14"/>
              </w:rPr>
              <w:t>(o planes) Federal, estatal,</w:t>
            </w:r>
          </w:p>
          <w:p w:rsidR="00C52516" w:rsidRDefault="00C52516" w:rsidP="00970B3A">
            <w:pPr>
              <w:spacing w:line="259" w:lineRule="auto"/>
              <w:jc w:val="center"/>
            </w:pPr>
            <w:r>
              <w:rPr>
                <w:color w:val="000000"/>
                <w:sz w:val="14"/>
              </w:rPr>
              <w:t>Gobierno de la Ciudad de México, municipal</w:t>
            </w:r>
          </w:p>
        </w:tc>
        <w:tc>
          <w:tcPr>
            <w:tcW w:w="42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40" w:firstLine="60"/>
            </w:pPr>
            <w:r>
              <w:rPr>
                <w:color w:val="000000"/>
                <w:sz w:val="14"/>
              </w:rPr>
              <w:t>Hipervínculo a los documentos de mapas de apoyo explicativos de los Planes o en su caso, a los mapas</w:t>
            </w:r>
          </w:p>
          <w:p w:rsidR="00C52516" w:rsidRDefault="00C52516" w:rsidP="00970B3A">
            <w:pPr>
              <w:spacing w:line="259" w:lineRule="auto"/>
              <w:ind w:left="473" w:hanging="323"/>
            </w:pPr>
            <w:r>
              <w:rPr>
                <w:color w:val="000000"/>
                <w:sz w:val="14"/>
              </w:rPr>
              <w:t>georreferenciados para la visualización de los terrenos a través de imágenes satelitales de los mismos</w:t>
            </w:r>
          </w:p>
        </w:tc>
      </w:tr>
    </w:tbl>
    <w:p w:rsidR="00C52516" w:rsidRDefault="00C52516" w:rsidP="00C52516">
      <w:pPr>
        <w:spacing w:after="7"/>
        <w:ind w:left="2283" w:right="12"/>
      </w:pPr>
      <w:r>
        <w:t>Planes y programas de ordenamiento ecológico &lt;&lt;sujeto obligado&gt;&gt;</w:t>
      </w:r>
    </w:p>
    <w:tbl>
      <w:tblPr>
        <w:tblStyle w:val="TableGrid"/>
        <w:tblW w:w="9207" w:type="dxa"/>
        <w:tblInd w:w="83" w:type="dxa"/>
        <w:tblCellMar>
          <w:left w:w="115" w:type="dxa"/>
          <w:right w:w="115" w:type="dxa"/>
        </w:tblCellMar>
        <w:tblLook w:val="04A0" w:firstRow="1" w:lastRow="0" w:firstColumn="1" w:lastColumn="0" w:noHBand="0" w:noVBand="1"/>
      </w:tblPr>
      <w:tblGrid>
        <w:gridCol w:w="2433"/>
        <w:gridCol w:w="2418"/>
        <w:gridCol w:w="4356"/>
      </w:tblGrid>
      <w:tr w:rsidR="00C52516" w:rsidTr="007A71FF">
        <w:trPr>
          <w:trHeight w:val="596"/>
        </w:trPr>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63" w:hanging="45"/>
            </w:pPr>
            <w:r>
              <w:rPr>
                <w:color w:val="000000"/>
                <w:sz w:val="14"/>
              </w:rPr>
              <w:t>Hipervínculo al documento completo de los Planes y</w:t>
            </w:r>
          </w:p>
          <w:p w:rsidR="00C52516" w:rsidRDefault="00C52516" w:rsidP="00970B3A">
            <w:pPr>
              <w:spacing w:line="259" w:lineRule="auto"/>
              <w:jc w:val="center"/>
            </w:pPr>
            <w:r>
              <w:rPr>
                <w:color w:val="000000"/>
                <w:sz w:val="14"/>
              </w:rPr>
              <w:t>programas de ordenamiento</w:t>
            </w:r>
          </w:p>
          <w:p w:rsidR="00C52516" w:rsidRDefault="00C52516" w:rsidP="00970B3A">
            <w:pPr>
              <w:spacing w:line="259" w:lineRule="auto"/>
              <w:jc w:val="center"/>
            </w:pPr>
            <w:r>
              <w:rPr>
                <w:color w:val="000000"/>
                <w:sz w:val="14"/>
              </w:rPr>
              <w:t>ecológico</w:t>
            </w:r>
          </w:p>
        </w:tc>
        <w:tc>
          <w:tcPr>
            <w:tcW w:w="241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2"/>
              <w:jc w:val="center"/>
            </w:pPr>
            <w:r>
              <w:rPr>
                <w:color w:val="000000"/>
                <w:sz w:val="14"/>
              </w:rPr>
              <w:t>Lineamientos por objetivo del</w:t>
            </w:r>
          </w:p>
          <w:p w:rsidR="00C52516" w:rsidRDefault="00C52516" w:rsidP="00970B3A">
            <w:pPr>
              <w:spacing w:line="259" w:lineRule="auto"/>
              <w:jc w:val="center"/>
            </w:pPr>
            <w:r>
              <w:rPr>
                <w:color w:val="000000"/>
                <w:sz w:val="14"/>
              </w:rPr>
              <w:t>Plan (o planes) Federal, estatal, Ciudad de México, municipal</w:t>
            </w:r>
          </w:p>
        </w:tc>
        <w:tc>
          <w:tcPr>
            <w:tcW w:w="435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5"/>
            </w:pPr>
            <w:r>
              <w:rPr>
                <w:color w:val="000000"/>
                <w:sz w:val="14"/>
              </w:rPr>
              <w:t>Hipervínculo a los documentos de mapas de apoyo explicativos de los Planes o en su caso, a los mapas georreferenciados para</w:t>
            </w:r>
          </w:p>
          <w:p w:rsidR="00C52516" w:rsidRDefault="00C52516" w:rsidP="00970B3A">
            <w:pPr>
              <w:spacing w:line="259" w:lineRule="auto"/>
              <w:ind w:right="8"/>
              <w:jc w:val="center"/>
            </w:pPr>
            <w:r>
              <w:rPr>
                <w:color w:val="000000"/>
                <w:sz w:val="14"/>
              </w:rPr>
              <w:t>la visualización de los terrenos a través de imágenes satelitales</w:t>
            </w:r>
          </w:p>
          <w:p w:rsidR="00C52516" w:rsidRDefault="00C52516" w:rsidP="00970B3A">
            <w:pPr>
              <w:spacing w:line="259" w:lineRule="auto"/>
              <w:ind w:right="8"/>
              <w:jc w:val="center"/>
            </w:pPr>
            <w:r>
              <w:rPr>
                <w:color w:val="000000"/>
                <w:sz w:val="14"/>
              </w:rPr>
              <w:t>de los mismos</w:t>
            </w:r>
          </w:p>
        </w:tc>
      </w:tr>
    </w:tbl>
    <w:p w:rsidR="00C52516" w:rsidRDefault="00C52516" w:rsidP="00C52516">
      <w:pPr>
        <w:spacing w:after="182" w:line="253" w:lineRule="auto"/>
        <w:ind w:left="-5" w:right="1569"/>
        <w:rPr>
          <w:sz w:val="16"/>
        </w:rPr>
      </w:pPr>
    </w:p>
    <w:p w:rsidR="00C52516" w:rsidRDefault="00C52516" w:rsidP="00C52516">
      <w:pPr>
        <w:spacing w:after="182" w:line="253" w:lineRule="auto"/>
        <w:ind w:left="-5" w:right="1569"/>
      </w:pPr>
      <w:r>
        <w:rPr>
          <w:sz w:val="16"/>
        </w:rPr>
        <w:t>Periodo de actualización de la información: anual. En el caso del Poder Ejecutivo Federal, Estatales y de la Ciudad de México, trianual o cuatrienal.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6" w:line="253" w:lineRule="auto"/>
        <w:ind w:left="-5" w:right="21"/>
        <w:rPr>
          <w:sz w:val="16"/>
        </w:rPr>
      </w:pPr>
      <w:r>
        <w:rPr>
          <w:sz w:val="16"/>
        </w:rPr>
        <w:t>Área(s) o unidad(es) administrativa(s) que genera(n) o posee(n) la información: ____________________</w:t>
      </w:r>
    </w:p>
    <w:p w:rsidR="00C52516" w:rsidRPr="00890606" w:rsidRDefault="00C52516" w:rsidP="00C52516">
      <w:pPr>
        <w:ind w:left="10" w:right="12"/>
        <w:rPr>
          <w:sz w:val="18"/>
          <w:szCs w:val="18"/>
        </w:rPr>
      </w:pPr>
      <w:r w:rsidRPr="00890606">
        <w:rPr>
          <w:sz w:val="18"/>
          <w:szCs w:val="18"/>
        </w:rPr>
        <w:t>Formato 2f_LGT_Art_71_Fr_2f</w:t>
      </w:r>
    </w:p>
    <w:p w:rsidR="00C52516" w:rsidRPr="00890606" w:rsidRDefault="00C52516" w:rsidP="00C52516">
      <w:pPr>
        <w:ind w:left="10" w:right="12"/>
        <w:rPr>
          <w:sz w:val="18"/>
          <w:szCs w:val="18"/>
        </w:rPr>
      </w:pPr>
    </w:p>
    <w:p w:rsidR="00C52516" w:rsidRPr="00890606" w:rsidRDefault="00C52516" w:rsidP="00C52516">
      <w:pPr>
        <w:spacing w:after="7"/>
        <w:ind w:left="3276" w:right="12"/>
        <w:rPr>
          <w:sz w:val="18"/>
          <w:szCs w:val="18"/>
        </w:rPr>
      </w:pPr>
      <w:r w:rsidRPr="00890606">
        <w:rPr>
          <w:sz w:val="18"/>
          <w:szCs w:val="18"/>
        </w:rPr>
        <w:t>Tipos de uso de suelo de &lt;&lt;sujeto obligado&gt;&gt;</w:t>
      </w:r>
    </w:p>
    <w:p w:rsidR="00C52516" w:rsidRPr="00890606" w:rsidRDefault="00C52516" w:rsidP="00C52516">
      <w:pPr>
        <w:spacing w:after="7"/>
        <w:ind w:left="3276" w:right="12"/>
        <w:rPr>
          <w:sz w:val="18"/>
          <w:szCs w:val="18"/>
        </w:rPr>
      </w:pPr>
    </w:p>
    <w:tbl>
      <w:tblPr>
        <w:tblStyle w:val="TableGrid"/>
        <w:tblW w:w="9658" w:type="dxa"/>
        <w:tblInd w:w="83" w:type="dxa"/>
        <w:tblCellMar>
          <w:top w:w="19" w:type="dxa"/>
          <w:left w:w="187" w:type="dxa"/>
          <w:right w:w="224" w:type="dxa"/>
        </w:tblCellMar>
        <w:tblLook w:val="04A0" w:firstRow="1" w:lastRow="0" w:firstColumn="1" w:lastColumn="0" w:noHBand="0" w:noVBand="1"/>
      </w:tblPr>
      <w:tblGrid>
        <w:gridCol w:w="1006"/>
        <w:gridCol w:w="1247"/>
        <w:gridCol w:w="1802"/>
        <w:gridCol w:w="2343"/>
        <w:gridCol w:w="1983"/>
        <w:gridCol w:w="1277"/>
      </w:tblGrid>
      <w:tr w:rsidR="00C52516" w:rsidTr="00890606">
        <w:trPr>
          <w:trHeight w:val="845"/>
        </w:trPr>
        <w:tc>
          <w:tcPr>
            <w:tcW w:w="1006"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8"/>
              <w:jc w:val="center"/>
            </w:pPr>
            <w:r>
              <w:rPr>
                <w:color w:val="000000"/>
                <w:sz w:val="14"/>
              </w:rPr>
              <w:t>Ejercicio</w:t>
            </w:r>
          </w:p>
        </w:tc>
        <w:tc>
          <w:tcPr>
            <w:tcW w:w="1247"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91" w:hanging="38"/>
            </w:pPr>
            <w:r>
              <w:rPr>
                <w:color w:val="000000"/>
                <w:sz w:val="14"/>
              </w:rPr>
              <w:t>Periodo que se informa</w:t>
            </w:r>
          </w:p>
        </w:tc>
        <w:tc>
          <w:tcPr>
            <w:tcW w:w="180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203" w:hanging="150"/>
            </w:pPr>
            <w:r>
              <w:rPr>
                <w:color w:val="000000"/>
                <w:sz w:val="14"/>
              </w:rPr>
              <w:t>Listado con los tipos de uso de suelo municipal</w:t>
            </w:r>
          </w:p>
        </w:tc>
        <w:tc>
          <w:tcPr>
            <w:tcW w:w="234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173" w:hanging="135"/>
            </w:pPr>
            <w:r>
              <w:rPr>
                <w:color w:val="000000"/>
                <w:sz w:val="14"/>
              </w:rPr>
              <w:t>Hipervínculo a los mapas con tipología de uso del suelo</w:t>
            </w:r>
          </w:p>
          <w:p w:rsidR="00C52516" w:rsidRDefault="00C52516" w:rsidP="00970B3A">
            <w:pPr>
              <w:spacing w:line="259" w:lineRule="auto"/>
              <w:ind w:left="6"/>
              <w:jc w:val="center"/>
            </w:pPr>
            <w:r>
              <w:rPr>
                <w:color w:val="000000"/>
                <w:sz w:val="14"/>
              </w:rPr>
              <w:t>municipal</w:t>
            </w:r>
          </w:p>
        </w:tc>
        <w:tc>
          <w:tcPr>
            <w:tcW w:w="198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293" w:hanging="293"/>
            </w:pPr>
            <w:r>
              <w:rPr>
                <w:color w:val="000000"/>
                <w:sz w:val="14"/>
              </w:rPr>
              <w:t>Número total de cambios de uso de suelo solicitados</w:t>
            </w:r>
          </w:p>
        </w:tc>
        <w:tc>
          <w:tcPr>
            <w:tcW w:w="1277"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75" w:hanging="45"/>
            </w:pPr>
            <w:r>
              <w:rPr>
                <w:color w:val="000000"/>
                <w:sz w:val="14"/>
              </w:rPr>
              <w:t>Número total de cambios</w:t>
            </w:r>
          </w:p>
          <w:p w:rsidR="00C52516" w:rsidRDefault="00C52516" w:rsidP="00970B3A">
            <w:pPr>
              <w:spacing w:line="259" w:lineRule="auto"/>
              <w:ind w:left="75" w:firstLine="53"/>
            </w:pPr>
            <w:r>
              <w:rPr>
                <w:color w:val="000000"/>
                <w:sz w:val="14"/>
              </w:rPr>
              <w:t>de uso de suelo autorizados</w:t>
            </w:r>
          </w:p>
        </w:tc>
      </w:tr>
    </w:tbl>
    <w:p w:rsidR="00C52516" w:rsidRDefault="00C52516" w:rsidP="00C52516">
      <w:pPr>
        <w:spacing w:after="30" w:line="259" w:lineRule="auto"/>
      </w:pPr>
      <w:r>
        <w:t xml:space="preserve"> </w:t>
      </w:r>
    </w:p>
    <w:p w:rsidR="00C52516" w:rsidRDefault="00C52516" w:rsidP="00C52516">
      <w:pPr>
        <w:spacing w:after="7"/>
        <w:ind w:left="3095" w:right="12"/>
      </w:pPr>
      <w:r>
        <w:t>Licencias de uso de suelo de &lt;&lt;sujeto obligado&gt;&gt;</w:t>
      </w:r>
    </w:p>
    <w:tbl>
      <w:tblPr>
        <w:tblStyle w:val="TableGrid"/>
        <w:tblW w:w="9838" w:type="dxa"/>
        <w:tblInd w:w="83" w:type="dxa"/>
        <w:tblCellMar>
          <w:top w:w="19" w:type="dxa"/>
          <w:left w:w="179" w:type="dxa"/>
          <w:right w:w="210" w:type="dxa"/>
        </w:tblCellMar>
        <w:tblLook w:val="04A0" w:firstRow="1" w:lastRow="0" w:firstColumn="1" w:lastColumn="0" w:noHBand="0" w:noVBand="1"/>
      </w:tblPr>
      <w:tblGrid>
        <w:gridCol w:w="990"/>
        <w:gridCol w:w="1157"/>
        <w:gridCol w:w="1472"/>
        <w:gridCol w:w="1457"/>
        <w:gridCol w:w="2523"/>
        <w:gridCol w:w="1052"/>
        <w:gridCol w:w="1187"/>
      </w:tblGrid>
      <w:tr w:rsidR="00C52516" w:rsidTr="00890606">
        <w:trPr>
          <w:trHeight w:val="597"/>
        </w:trPr>
        <w:tc>
          <w:tcPr>
            <w:tcW w:w="99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
              <w:jc w:val="center"/>
            </w:pPr>
            <w:r>
              <w:rPr>
                <w:color w:val="000000"/>
                <w:sz w:val="14"/>
              </w:rPr>
              <w:t>Ejercicio</w:t>
            </w:r>
          </w:p>
        </w:tc>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3" w:hanging="38"/>
            </w:pPr>
            <w:r>
              <w:rPr>
                <w:color w:val="000000"/>
                <w:sz w:val="14"/>
              </w:rPr>
              <w:t>Periodo que se informa</w:t>
            </w: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
              <w:jc w:val="center"/>
            </w:pPr>
            <w:r>
              <w:rPr>
                <w:color w:val="000000"/>
                <w:sz w:val="14"/>
              </w:rPr>
              <w:t>Listado de</w:t>
            </w:r>
          </w:p>
          <w:p w:rsidR="00C52516" w:rsidRDefault="00C52516" w:rsidP="00970B3A">
            <w:pPr>
              <w:spacing w:line="259" w:lineRule="auto"/>
              <w:ind w:left="278" w:hanging="263"/>
            </w:pPr>
            <w:r>
              <w:rPr>
                <w:color w:val="000000"/>
                <w:sz w:val="14"/>
              </w:rPr>
              <w:t>Licencias de uso de suelo</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0" w:right="28" w:firstLine="90"/>
            </w:pPr>
            <w:r>
              <w:rPr>
                <w:color w:val="000000"/>
                <w:sz w:val="14"/>
              </w:rPr>
              <w:t>Objeto de las licencias de uso de suelo</w:t>
            </w:r>
          </w:p>
        </w:tc>
        <w:tc>
          <w:tcPr>
            <w:tcW w:w="3575" w:type="dxa"/>
            <w:gridSpan w:val="2"/>
            <w:tcBorders>
              <w:top w:val="single" w:sz="6" w:space="0" w:color="000000"/>
              <w:left w:val="single" w:sz="6" w:space="0" w:color="000000"/>
              <w:bottom w:val="single" w:sz="6" w:space="0" w:color="000000"/>
              <w:right w:val="nil"/>
            </w:tcBorders>
          </w:tcPr>
          <w:p w:rsidR="00C52516" w:rsidRDefault="00C52516" w:rsidP="00970B3A">
            <w:pPr>
              <w:spacing w:line="259" w:lineRule="auto"/>
              <w:ind w:left="1630"/>
            </w:pPr>
            <w:r>
              <w:rPr>
                <w:color w:val="000000"/>
                <w:sz w:val="14"/>
              </w:rPr>
              <w:t>Nombre completo</w:t>
            </w:r>
          </w:p>
        </w:tc>
        <w:tc>
          <w:tcPr>
            <w:tcW w:w="118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890606">
        <w:trPr>
          <w:trHeight w:val="535"/>
        </w:trPr>
        <w:tc>
          <w:tcPr>
            <w:tcW w:w="99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rPr>
              <w:t xml:space="preserve"> </w:t>
            </w:r>
          </w:p>
        </w:tc>
        <w:tc>
          <w:tcPr>
            <w:tcW w:w="11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rPr>
              <w:t xml:space="preserve"> </w:t>
            </w:r>
          </w:p>
        </w:tc>
        <w:tc>
          <w:tcPr>
            <w:tcW w:w="14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rPr>
              <w:t xml:space="preserve"> </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rPr>
              <w:t xml:space="preserve"> </w:t>
            </w:r>
          </w:p>
        </w:tc>
        <w:tc>
          <w:tcPr>
            <w:tcW w:w="25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20"/>
            </w:pPr>
            <w:r>
              <w:rPr>
                <w:color w:val="000000"/>
                <w:sz w:val="14"/>
              </w:rPr>
              <w:t>Nombre de la persona física o denominación de la persona moral</w:t>
            </w:r>
          </w:p>
          <w:p w:rsidR="00C52516" w:rsidRDefault="00C52516" w:rsidP="00970B3A">
            <w:pPr>
              <w:spacing w:line="259" w:lineRule="auto"/>
              <w:ind w:left="2"/>
              <w:jc w:val="center"/>
            </w:pPr>
            <w:r>
              <w:rPr>
                <w:color w:val="000000"/>
                <w:sz w:val="14"/>
              </w:rPr>
              <w:t>que solicita la licencia</w:t>
            </w:r>
          </w:p>
        </w:tc>
        <w:tc>
          <w:tcPr>
            <w:tcW w:w="10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8" w:firstLine="30"/>
            </w:pPr>
            <w:r>
              <w:rPr>
                <w:color w:val="000000"/>
                <w:sz w:val="14"/>
              </w:rPr>
              <w:t>Primer apellido</w:t>
            </w:r>
          </w:p>
        </w:tc>
        <w:tc>
          <w:tcPr>
            <w:tcW w:w="11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66" w:hanging="38"/>
            </w:pPr>
            <w:r>
              <w:rPr>
                <w:color w:val="000000"/>
                <w:sz w:val="14"/>
              </w:rPr>
              <w:t>Segundo apellido</w:t>
            </w:r>
          </w:p>
        </w:tc>
      </w:tr>
    </w:tbl>
    <w:p w:rsidR="00C52516" w:rsidRDefault="00C52516" w:rsidP="00C52516">
      <w:pPr>
        <w:spacing w:line="259" w:lineRule="auto"/>
        <w:ind w:left="55"/>
      </w:pPr>
      <w:r>
        <w:t xml:space="preserve"> </w:t>
      </w:r>
    </w:p>
    <w:tbl>
      <w:tblPr>
        <w:tblStyle w:val="TableGrid"/>
        <w:tblW w:w="9973" w:type="dxa"/>
        <w:tblInd w:w="83" w:type="dxa"/>
        <w:tblCellMar>
          <w:top w:w="19" w:type="dxa"/>
          <w:left w:w="31" w:type="dxa"/>
          <w:right w:w="115" w:type="dxa"/>
        </w:tblCellMar>
        <w:tblLook w:val="04A0" w:firstRow="1" w:lastRow="0" w:firstColumn="1" w:lastColumn="0" w:noHBand="0" w:noVBand="1"/>
      </w:tblPr>
      <w:tblGrid>
        <w:gridCol w:w="1021"/>
        <w:gridCol w:w="1081"/>
        <w:gridCol w:w="1081"/>
        <w:gridCol w:w="1232"/>
        <w:gridCol w:w="1517"/>
        <w:gridCol w:w="1577"/>
        <w:gridCol w:w="1202"/>
        <w:gridCol w:w="1262"/>
      </w:tblGrid>
      <w:tr w:rsidR="00C52516" w:rsidTr="00970B3A">
        <w:trPr>
          <w:trHeight w:val="375"/>
        </w:trPr>
        <w:tc>
          <w:tcPr>
            <w:tcW w:w="102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4326" w:type="dxa"/>
            <w:gridSpan w:val="3"/>
            <w:tcBorders>
              <w:top w:val="single" w:sz="6" w:space="0" w:color="000000"/>
              <w:left w:val="nil"/>
              <w:bottom w:val="single" w:sz="6" w:space="0" w:color="000000"/>
              <w:right w:val="nil"/>
            </w:tcBorders>
          </w:tcPr>
          <w:p w:rsidR="00C52516" w:rsidRDefault="00C52516" w:rsidP="00970B3A">
            <w:pPr>
              <w:spacing w:line="259" w:lineRule="auto"/>
            </w:pPr>
            <w:r>
              <w:rPr>
                <w:color w:val="000000"/>
                <w:sz w:val="14"/>
              </w:rPr>
              <w:t>Domicilio de donde se solicita la licencia de uso de suelo</w:t>
            </w:r>
          </w:p>
        </w:tc>
        <w:tc>
          <w:tcPr>
            <w:tcW w:w="120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6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826"/>
        </w:trPr>
        <w:tc>
          <w:tcPr>
            <w:tcW w:w="10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1" w:right="17"/>
              <w:jc w:val="center"/>
            </w:pPr>
            <w:r>
              <w:rPr>
                <w:color w:val="000000"/>
                <w:sz w:val="14"/>
              </w:rPr>
              <w:t>Tipo vialidad</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sz w:val="14"/>
              </w:rPr>
              <w:t>Nombre vialidad</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4"/>
              <w:jc w:val="center"/>
            </w:pPr>
            <w:r>
              <w:rPr>
                <w:color w:val="000000"/>
                <w:sz w:val="14"/>
              </w:rPr>
              <w:t>Número</w:t>
            </w:r>
          </w:p>
          <w:p w:rsidR="00C52516" w:rsidRDefault="00C52516" w:rsidP="00970B3A">
            <w:pPr>
              <w:spacing w:line="259" w:lineRule="auto"/>
              <w:ind w:left="103"/>
              <w:jc w:val="center"/>
            </w:pPr>
            <w:r>
              <w:rPr>
                <w:color w:val="000000"/>
                <w:sz w:val="14"/>
              </w:rPr>
              <w:t>Exterior</w:t>
            </w:r>
          </w:p>
        </w:tc>
        <w:tc>
          <w:tcPr>
            <w:tcW w:w="12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4"/>
              <w:jc w:val="center"/>
            </w:pPr>
            <w:r>
              <w:rPr>
                <w:color w:val="000000"/>
                <w:sz w:val="14"/>
              </w:rPr>
              <w:t>Número</w:t>
            </w:r>
          </w:p>
          <w:p w:rsidR="00C52516" w:rsidRDefault="00C52516" w:rsidP="00970B3A">
            <w:pPr>
              <w:spacing w:line="259" w:lineRule="auto"/>
              <w:ind w:left="10"/>
              <w:jc w:val="center"/>
            </w:pPr>
            <w:r>
              <w:rPr>
                <w:color w:val="000000"/>
                <w:sz w:val="14"/>
              </w:rPr>
              <w:t>Interior, en su caso</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4"/>
              <w:jc w:val="center"/>
            </w:pPr>
            <w:r>
              <w:rPr>
                <w:color w:val="000000"/>
                <w:sz w:val="14"/>
              </w:rPr>
              <w:t>Tipo de asentamiento</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del asentamiento</w:t>
            </w:r>
          </w:p>
        </w:tc>
        <w:tc>
          <w:tcPr>
            <w:tcW w:w="12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Clave de la localidad</w:t>
            </w:r>
          </w:p>
        </w:tc>
        <w:tc>
          <w:tcPr>
            <w:tcW w:w="12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 la localidad</w:t>
            </w:r>
          </w:p>
        </w:tc>
      </w:tr>
    </w:tbl>
    <w:p w:rsidR="00C52516" w:rsidRDefault="00C52516" w:rsidP="00C52516">
      <w:pPr>
        <w:spacing w:line="259" w:lineRule="auto"/>
      </w:pPr>
      <w:r>
        <w:t xml:space="preserve"> </w:t>
      </w:r>
    </w:p>
    <w:tbl>
      <w:tblPr>
        <w:tblStyle w:val="TableGrid"/>
        <w:tblW w:w="9523" w:type="dxa"/>
        <w:tblInd w:w="83" w:type="dxa"/>
        <w:tblCellMar>
          <w:top w:w="19" w:type="dxa"/>
          <w:left w:w="189" w:type="dxa"/>
          <w:right w:w="115" w:type="dxa"/>
        </w:tblCellMar>
        <w:tblLook w:val="04A0" w:firstRow="1" w:lastRow="0" w:firstColumn="1" w:lastColumn="0" w:noHBand="0" w:noVBand="1"/>
      </w:tblPr>
      <w:tblGrid>
        <w:gridCol w:w="1577"/>
        <w:gridCol w:w="2388"/>
        <w:gridCol w:w="2103"/>
        <w:gridCol w:w="2208"/>
        <w:gridCol w:w="1247"/>
      </w:tblGrid>
      <w:tr w:rsidR="00C52516" w:rsidTr="00970B3A">
        <w:trPr>
          <w:trHeight w:val="360"/>
        </w:trPr>
        <w:tc>
          <w:tcPr>
            <w:tcW w:w="157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6699" w:type="dxa"/>
            <w:gridSpan w:val="3"/>
            <w:tcBorders>
              <w:top w:val="single" w:sz="6" w:space="0" w:color="000000"/>
              <w:left w:val="nil"/>
              <w:bottom w:val="single" w:sz="6" w:space="0" w:color="000000"/>
              <w:right w:val="nil"/>
            </w:tcBorders>
          </w:tcPr>
          <w:p w:rsidR="00C52516" w:rsidRDefault="00C52516" w:rsidP="00970B3A">
            <w:pPr>
              <w:spacing w:line="259" w:lineRule="auto"/>
              <w:ind w:left="1224"/>
            </w:pPr>
            <w:r>
              <w:rPr>
                <w:color w:val="000000"/>
                <w:sz w:val="14"/>
              </w:rPr>
              <w:t>Domicilio de donde se solicita la licencia de uso de suelo</w:t>
            </w:r>
          </w:p>
        </w:tc>
        <w:tc>
          <w:tcPr>
            <w:tcW w:w="124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970B3A">
        <w:trPr>
          <w:trHeight w:val="586"/>
        </w:trPr>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53"/>
              <w:jc w:val="center"/>
            </w:pPr>
            <w:r>
              <w:rPr>
                <w:color w:val="000000"/>
                <w:sz w:val="14"/>
              </w:rPr>
              <w:t>Clave del municipio</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del municipio o delegación</w:t>
            </w:r>
          </w:p>
        </w:tc>
        <w:tc>
          <w:tcPr>
            <w:tcW w:w="210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4"/>
              <w:jc w:val="center"/>
            </w:pPr>
            <w:r>
              <w:rPr>
                <w:color w:val="000000"/>
                <w:sz w:val="14"/>
              </w:rPr>
              <w:t>Clave de la entidad federativa</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 la entidad federativa</w:t>
            </w:r>
          </w:p>
        </w:tc>
        <w:tc>
          <w:tcPr>
            <w:tcW w:w="12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55"/>
              <w:jc w:val="center"/>
            </w:pPr>
            <w:r>
              <w:rPr>
                <w:color w:val="000000"/>
                <w:sz w:val="14"/>
              </w:rPr>
              <w:t>Código postal</w:t>
            </w:r>
          </w:p>
        </w:tc>
      </w:tr>
    </w:tbl>
    <w:p w:rsidR="00C52516" w:rsidRDefault="00C52516" w:rsidP="00C52516">
      <w:pPr>
        <w:spacing w:line="259" w:lineRule="auto"/>
      </w:pPr>
      <w:r>
        <w:lastRenderedPageBreak/>
        <w:t xml:space="preserve"> </w:t>
      </w:r>
    </w:p>
    <w:tbl>
      <w:tblPr>
        <w:tblStyle w:val="TableGrid"/>
        <w:tblW w:w="9192" w:type="dxa"/>
        <w:tblInd w:w="83" w:type="dxa"/>
        <w:tblCellMar>
          <w:right w:w="115" w:type="dxa"/>
        </w:tblCellMar>
        <w:tblLook w:val="04A0" w:firstRow="1" w:lastRow="0" w:firstColumn="1" w:lastColumn="0" w:noHBand="0" w:noVBand="1"/>
      </w:tblPr>
      <w:tblGrid>
        <w:gridCol w:w="1541"/>
        <w:gridCol w:w="223"/>
        <w:gridCol w:w="624"/>
        <w:gridCol w:w="2389"/>
        <w:gridCol w:w="4415"/>
      </w:tblGrid>
      <w:tr w:rsidR="00C52516" w:rsidTr="007A71FF">
        <w:trPr>
          <w:trHeight w:val="462"/>
        </w:trPr>
        <w:tc>
          <w:tcPr>
            <w:tcW w:w="154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223"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3013" w:type="dxa"/>
            <w:gridSpan w:val="2"/>
            <w:tcBorders>
              <w:top w:val="single" w:sz="6" w:space="0" w:color="000000"/>
              <w:left w:val="nil"/>
              <w:bottom w:val="single" w:sz="6" w:space="0" w:color="000000"/>
              <w:right w:val="single" w:sz="6" w:space="0" w:color="000000"/>
            </w:tcBorders>
          </w:tcPr>
          <w:p w:rsidR="00C52516" w:rsidRDefault="00C52516" w:rsidP="00970B3A">
            <w:pPr>
              <w:spacing w:line="259" w:lineRule="auto"/>
            </w:pPr>
            <w:r>
              <w:rPr>
                <w:color w:val="000000"/>
                <w:sz w:val="14"/>
              </w:rPr>
              <w:t>Periodo de vigencia</w:t>
            </w:r>
          </w:p>
        </w:tc>
        <w:tc>
          <w:tcPr>
            <w:tcW w:w="441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22" w:hanging="165"/>
            </w:pPr>
            <w:r>
              <w:rPr>
                <w:color w:val="000000"/>
                <w:sz w:val="14"/>
              </w:rPr>
              <w:t>Bienes, servicios y/o recursos públicos que aprovechará el titular o, en su caso, señalar que no hay aprovechamiento de bien</w:t>
            </w:r>
          </w:p>
          <w:p w:rsidR="00C52516" w:rsidRDefault="00C52516" w:rsidP="00970B3A">
            <w:pPr>
              <w:spacing w:line="259" w:lineRule="auto"/>
              <w:ind w:left="158"/>
              <w:jc w:val="center"/>
            </w:pPr>
            <w:r>
              <w:rPr>
                <w:color w:val="000000"/>
                <w:sz w:val="14"/>
              </w:rPr>
              <w:t>alguno</w:t>
            </w:r>
          </w:p>
        </w:tc>
      </w:tr>
      <w:tr w:rsidR="00C52516" w:rsidTr="007A71FF">
        <w:trPr>
          <w:trHeight w:val="398"/>
        </w:trPr>
        <w:tc>
          <w:tcPr>
            <w:tcW w:w="1541" w:type="dxa"/>
            <w:tcBorders>
              <w:top w:val="single" w:sz="6" w:space="0" w:color="000000"/>
              <w:left w:val="single" w:sz="6" w:space="0" w:color="000000"/>
              <w:bottom w:val="nil"/>
              <w:right w:val="nil"/>
            </w:tcBorders>
          </w:tcPr>
          <w:p w:rsidR="00C52516" w:rsidRDefault="00C52516" w:rsidP="00970B3A">
            <w:pPr>
              <w:spacing w:line="259" w:lineRule="auto"/>
              <w:ind w:right="8"/>
              <w:jc w:val="right"/>
            </w:pPr>
            <w:r>
              <w:rPr>
                <w:color w:val="000000"/>
                <w:sz w:val="14"/>
              </w:rPr>
              <w:t>Inicio</w:t>
            </w:r>
          </w:p>
        </w:tc>
        <w:tc>
          <w:tcPr>
            <w:tcW w:w="223" w:type="dxa"/>
            <w:tcBorders>
              <w:top w:val="single" w:sz="6" w:space="0" w:color="000000"/>
              <w:left w:val="nil"/>
              <w:bottom w:val="nil"/>
              <w:right w:val="nil"/>
            </w:tcBorders>
          </w:tcPr>
          <w:p w:rsidR="00C52516" w:rsidRDefault="00C52516" w:rsidP="00970B3A">
            <w:pPr>
              <w:spacing w:after="160" w:line="259" w:lineRule="auto"/>
            </w:pPr>
          </w:p>
        </w:tc>
        <w:tc>
          <w:tcPr>
            <w:tcW w:w="624" w:type="dxa"/>
            <w:tcBorders>
              <w:top w:val="single" w:sz="6" w:space="0" w:color="000000"/>
              <w:left w:val="nil"/>
              <w:bottom w:val="nil"/>
              <w:right w:val="single" w:sz="6" w:space="0" w:color="000000"/>
            </w:tcBorders>
          </w:tcPr>
          <w:p w:rsidR="00C52516" w:rsidRDefault="00C52516" w:rsidP="00970B3A">
            <w:pPr>
              <w:spacing w:after="160" w:line="259" w:lineRule="auto"/>
            </w:pPr>
          </w:p>
        </w:tc>
        <w:tc>
          <w:tcPr>
            <w:tcW w:w="2389"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158"/>
              <w:jc w:val="center"/>
            </w:pPr>
            <w:r>
              <w:rPr>
                <w:color w:val="000000"/>
                <w:sz w:val="14"/>
              </w:rPr>
              <w:t>Término día/mes/año</w:t>
            </w:r>
          </w:p>
        </w:tc>
        <w:tc>
          <w:tcPr>
            <w:tcW w:w="4415"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155"/>
              <w:jc w:val="center"/>
            </w:pPr>
            <w:r>
              <w:rPr>
                <w:color w:val="000000"/>
              </w:rPr>
              <w:t xml:space="preserve"> </w:t>
            </w:r>
          </w:p>
        </w:tc>
      </w:tr>
      <w:tr w:rsidR="00C52516" w:rsidTr="007A71FF">
        <w:trPr>
          <w:trHeight w:val="80"/>
        </w:trPr>
        <w:tc>
          <w:tcPr>
            <w:tcW w:w="2388" w:type="dxa"/>
            <w:gridSpan w:val="3"/>
            <w:tcBorders>
              <w:top w:val="nil"/>
              <w:left w:val="single" w:sz="6" w:space="0" w:color="000000"/>
              <w:bottom w:val="single" w:sz="6" w:space="0" w:color="000000"/>
              <w:right w:val="single" w:sz="6" w:space="0" w:color="000000"/>
            </w:tcBorders>
          </w:tcPr>
          <w:p w:rsidR="00C52516" w:rsidRDefault="00C52516" w:rsidP="00970B3A">
            <w:pPr>
              <w:spacing w:line="259" w:lineRule="auto"/>
              <w:ind w:right="29"/>
              <w:jc w:val="center"/>
            </w:pPr>
            <w:r>
              <w:rPr>
                <w:color w:val="000000"/>
                <w:sz w:val="14"/>
              </w:rPr>
              <w:t>día/mes/año</w:t>
            </w:r>
          </w:p>
        </w:tc>
        <w:tc>
          <w:tcPr>
            <w:tcW w:w="2389"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4415"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after="195" w:line="235" w:lineRule="auto"/>
        <w:ind w:right="1629"/>
      </w:pPr>
      <w:r>
        <w:rPr>
          <w:sz w:val="16"/>
        </w:rPr>
        <w:t>Periodo de actualización de la información: anual. En el caso del Poder Ejecutivo Federal, Estatales y de la Ciudad de México, trianual o cuatrienal. Los municipios actualizarán sus planes cada tres o cuatro años según corresponda. Respecto a los tipos de uso del suelo, licencias de uso y construcción: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rPr>
          <w:sz w:val="16"/>
        </w:rPr>
      </w:pPr>
      <w:r>
        <w:rPr>
          <w:sz w:val="16"/>
        </w:rPr>
        <w:t>Área(s) o unidad(es) administrativa(s) que genera(n) o posee(n) la información: ____________________</w:t>
      </w:r>
    </w:p>
    <w:p w:rsidR="00C52516" w:rsidRPr="007A71FF" w:rsidRDefault="00C52516" w:rsidP="00C52516">
      <w:pPr>
        <w:ind w:left="10" w:right="12"/>
        <w:rPr>
          <w:sz w:val="18"/>
          <w:szCs w:val="18"/>
        </w:rPr>
      </w:pPr>
      <w:r w:rsidRPr="007A71FF">
        <w:rPr>
          <w:sz w:val="18"/>
          <w:szCs w:val="18"/>
        </w:rPr>
        <w:t>Formato 3f_LGT_Art_71_Fr_2f</w:t>
      </w:r>
    </w:p>
    <w:p w:rsidR="00C52516" w:rsidRPr="007A71FF" w:rsidRDefault="00C52516" w:rsidP="00C52516">
      <w:pPr>
        <w:ind w:left="10" w:right="12"/>
        <w:rPr>
          <w:sz w:val="18"/>
          <w:szCs w:val="18"/>
        </w:rPr>
      </w:pPr>
    </w:p>
    <w:p w:rsidR="00C52516" w:rsidRPr="007A71FF" w:rsidRDefault="00C52516" w:rsidP="00C52516">
      <w:pPr>
        <w:spacing w:after="6" w:line="251" w:lineRule="auto"/>
        <w:ind w:left="859" w:right="903"/>
        <w:jc w:val="center"/>
        <w:rPr>
          <w:sz w:val="18"/>
          <w:szCs w:val="18"/>
        </w:rPr>
      </w:pPr>
      <w:r w:rsidRPr="007A71FF">
        <w:rPr>
          <w:sz w:val="18"/>
          <w:szCs w:val="18"/>
        </w:rPr>
        <w:t>Licencias de construcción de &lt;&lt;sujeto obligado&gt;&gt;</w:t>
      </w:r>
    </w:p>
    <w:p w:rsidR="00C52516" w:rsidRDefault="00C52516" w:rsidP="00C52516">
      <w:pPr>
        <w:spacing w:after="6" w:line="251" w:lineRule="auto"/>
        <w:ind w:left="859" w:right="903"/>
        <w:jc w:val="center"/>
      </w:pPr>
    </w:p>
    <w:tbl>
      <w:tblPr>
        <w:tblStyle w:val="TableGrid"/>
        <w:tblW w:w="10356" w:type="dxa"/>
        <w:tblInd w:w="83" w:type="dxa"/>
        <w:tblCellMar>
          <w:top w:w="16" w:type="dxa"/>
        </w:tblCellMar>
        <w:tblLook w:val="04A0" w:firstRow="1" w:lastRow="0" w:firstColumn="1" w:lastColumn="0" w:noHBand="0" w:noVBand="1"/>
      </w:tblPr>
      <w:tblGrid>
        <w:gridCol w:w="870"/>
        <w:gridCol w:w="1022"/>
        <w:gridCol w:w="240"/>
        <w:gridCol w:w="1067"/>
        <w:gridCol w:w="631"/>
        <w:gridCol w:w="1172"/>
        <w:gridCol w:w="285"/>
        <w:gridCol w:w="4235"/>
        <w:gridCol w:w="834"/>
      </w:tblGrid>
      <w:tr w:rsidR="00C52516" w:rsidTr="007A71FF">
        <w:trPr>
          <w:trHeight w:val="578"/>
        </w:trPr>
        <w:tc>
          <w:tcPr>
            <w:tcW w:w="87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82" w:right="147" w:hanging="188"/>
            </w:pPr>
            <w:proofErr w:type="spellStart"/>
            <w:r>
              <w:rPr>
                <w:color w:val="000000"/>
                <w:sz w:val="14"/>
              </w:rPr>
              <w:t>Ejercici</w:t>
            </w:r>
            <w:proofErr w:type="spellEnd"/>
            <w:r>
              <w:rPr>
                <w:color w:val="000000"/>
                <w:sz w:val="14"/>
              </w:rPr>
              <w:t xml:space="preserve"> o</w:t>
            </w:r>
          </w:p>
        </w:tc>
        <w:tc>
          <w:tcPr>
            <w:tcW w:w="10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62" w:right="63"/>
            </w:pPr>
            <w:r>
              <w:rPr>
                <w:color w:val="000000"/>
                <w:sz w:val="14"/>
              </w:rPr>
              <w:t>Periodo que se informa</w:t>
            </w:r>
          </w:p>
        </w:tc>
        <w:tc>
          <w:tcPr>
            <w:tcW w:w="1307" w:type="dxa"/>
            <w:gridSpan w:val="2"/>
            <w:tcBorders>
              <w:top w:val="single" w:sz="6" w:space="0" w:color="000000"/>
              <w:left w:val="single" w:sz="6" w:space="0" w:color="000000"/>
              <w:bottom w:val="single" w:sz="6" w:space="0" w:color="000000"/>
              <w:right w:val="nil"/>
            </w:tcBorders>
          </w:tcPr>
          <w:p w:rsidR="00C52516" w:rsidRDefault="00C52516" w:rsidP="00970B3A">
            <w:pPr>
              <w:spacing w:line="259" w:lineRule="auto"/>
              <w:ind w:left="457" w:right="-2" w:hanging="233"/>
            </w:pPr>
            <w:r>
              <w:rPr>
                <w:color w:val="000000"/>
                <w:sz w:val="14"/>
              </w:rPr>
              <w:t xml:space="preserve">Listado de las </w:t>
            </w:r>
            <w:proofErr w:type="spellStart"/>
            <w:r>
              <w:rPr>
                <w:color w:val="000000"/>
                <w:sz w:val="14"/>
              </w:rPr>
              <w:t>lic</w:t>
            </w:r>
            <w:proofErr w:type="spellEnd"/>
            <w:r>
              <w:rPr>
                <w:color w:val="000000"/>
                <w:sz w:val="14"/>
              </w:rPr>
              <w:t xml:space="preserve"> de </w:t>
            </w:r>
            <w:proofErr w:type="spellStart"/>
            <w:r>
              <w:rPr>
                <w:color w:val="000000"/>
                <w:sz w:val="14"/>
              </w:rPr>
              <w:t>construcci</w:t>
            </w:r>
            <w:proofErr w:type="spellEnd"/>
            <w:r>
              <w:rPr>
                <w:color w:val="000000"/>
                <w:sz w:val="14"/>
              </w:rPr>
              <w:t xml:space="preserve"> autorizadas</w:t>
            </w:r>
          </w:p>
        </w:tc>
        <w:tc>
          <w:tcPr>
            <w:tcW w:w="631" w:type="dxa"/>
            <w:tcBorders>
              <w:top w:val="single" w:sz="6" w:space="0" w:color="000000"/>
              <w:left w:val="nil"/>
              <w:bottom w:val="single" w:sz="6" w:space="0" w:color="000000"/>
              <w:right w:val="single" w:sz="6" w:space="0" w:color="000000"/>
            </w:tcBorders>
          </w:tcPr>
          <w:p w:rsidR="00C52516" w:rsidRDefault="00C52516" w:rsidP="00970B3A">
            <w:pPr>
              <w:spacing w:line="259" w:lineRule="auto"/>
              <w:ind w:left="-31"/>
            </w:pPr>
            <w:proofErr w:type="spellStart"/>
            <w:r>
              <w:rPr>
                <w:color w:val="000000"/>
                <w:sz w:val="14"/>
              </w:rPr>
              <w:t>encias</w:t>
            </w:r>
            <w:proofErr w:type="spellEnd"/>
          </w:p>
          <w:p w:rsidR="00C52516" w:rsidRDefault="00C52516" w:rsidP="00970B3A">
            <w:pPr>
              <w:spacing w:line="259" w:lineRule="auto"/>
              <w:ind w:left="-8"/>
            </w:pPr>
            <w:proofErr w:type="spellStart"/>
            <w:r>
              <w:rPr>
                <w:color w:val="000000"/>
                <w:sz w:val="14"/>
              </w:rPr>
              <w:t>ón</w:t>
            </w:r>
            <w:proofErr w:type="spellEnd"/>
          </w:p>
        </w:tc>
        <w:tc>
          <w:tcPr>
            <w:tcW w:w="1172" w:type="dxa"/>
            <w:tcBorders>
              <w:top w:val="single" w:sz="6" w:space="0" w:color="000000"/>
              <w:left w:val="single" w:sz="6" w:space="0" w:color="000000"/>
              <w:bottom w:val="single" w:sz="6" w:space="0" w:color="000000"/>
              <w:right w:val="nil"/>
            </w:tcBorders>
          </w:tcPr>
          <w:p w:rsidR="00C52516" w:rsidRDefault="00C52516" w:rsidP="00970B3A">
            <w:pPr>
              <w:spacing w:line="259" w:lineRule="auto"/>
              <w:ind w:left="314" w:right="51" w:hanging="15"/>
            </w:pPr>
            <w:r>
              <w:rPr>
                <w:color w:val="000000"/>
                <w:sz w:val="14"/>
              </w:rPr>
              <w:t>Objeto de las licencias de construcción</w:t>
            </w:r>
          </w:p>
        </w:tc>
        <w:tc>
          <w:tcPr>
            <w:tcW w:w="285" w:type="dxa"/>
            <w:vMerge w:val="restart"/>
            <w:tcBorders>
              <w:top w:val="single" w:sz="6" w:space="0" w:color="000000"/>
              <w:left w:val="nil"/>
              <w:bottom w:val="single" w:sz="6" w:space="0" w:color="000000"/>
              <w:right w:val="nil"/>
            </w:tcBorders>
          </w:tcPr>
          <w:p w:rsidR="00C52516" w:rsidRDefault="00C52516" w:rsidP="00970B3A">
            <w:pPr>
              <w:spacing w:after="160" w:line="259" w:lineRule="auto"/>
            </w:pPr>
          </w:p>
        </w:tc>
        <w:tc>
          <w:tcPr>
            <w:tcW w:w="4235"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29"/>
              <w:jc w:val="center"/>
            </w:pPr>
            <w:r>
              <w:rPr>
                <w:color w:val="000000"/>
                <w:sz w:val="14"/>
              </w:rPr>
              <w:t>Nombre completo</w:t>
            </w:r>
          </w:p>
        </w:tc>
        <w:tc>
          <w:tcPr>
            <w:tcW w:w="834" w:type="dxa"/>
            <w:vMerge w:val="restart"/>
            <w:tcBorders>
              <w:top w:val="nil"/>
              <w:left w:val="nil"/>
              <w:bottom w:val="single" w:sz="6" w:space="0" w:color="000000"/>
              <w:right w:val="nil"/>
            </w:tcBorders>
          </w:tcPr>
          <w:p w:rsidR="00C52516" w:rsidRDefault="00C52516" w:rsidP="00970B3A">
            <w:pPr>
              <w:spacing w:after="160" w:line="259" w:lineRule="auto"/>
            </w:pPr>
          </w:p>
        </w:tc>
      </w:tr>
      <w:tr w:rsidR="00C52516" w:rsidTr="007A71FF">
        <w:trPr>
          <w:trHeight w:val="514"/>
        </w:trPr>
        <w:tc>
          <w:tcPr>
            <w:tcW w:w="1892" w:type="dxa"/>
            <w:gridSpan w:val="2"/>
            <w:tcBorders>
              <w:top w:val="single" w:sz="6" w:space="0" w:color="000000"/>
              <w:left w:val="single" w:sz="6" w:space="0" w:color="000000"/>
              <w:bottom w:val="single" w:sz="6" w:space="0" w:color="000000"/>
              <w:right w:val="nil"/>
            </w:tcBorders>
          </w:tcPr>
          <w:p w:rsidR="00C52516" w:rsidRDefault="00C52516" w:rsidP="00970B3A">
            <w:pPr>
              <w:spacing w:line="224" w:lineRule="auto"/>
              <w:ind w:left="389" w:hanging="225"/>
            </w:pPr>
            <w:r>
              <w:rPr>
                <w:color w:val="000000"/>
                <w:sz w:val="14"/>
              </w:rPr>
              <w:t xml:space="preserve">Nombre de la persona </w:t>
            </w:r>
            <w:proofErr w:type="spellStart"/>
            <w:r>
              <w:rPr>
                <w:color w:val="000000"/>
                <w:sz w:val="14"/>
              </w:rPr>
              <w:t>físic</w:t>
            </w:r>
            <w:proofErr w:type="spellEnd"/>
            <w:r>
              <w:rPr>
                <w:color w:val="000000"/>
                <w:sz w:val="14"/>
              </w:rPr>
              <w:t xml:space="preserve"> o denominación de la</w:t>
            </w:r>
          </w:p>
          <w:p w:rsidR="00C52516" w:rsidRDefault="00C52516" w:rsidP="00970B3A">
            <w:pPr>
              <w:spacing w:line="259" w:lineRule="auto"/>
              <w:ind w:right="22"/>
              <w:jc w:val="right"/>
            </w:pPr>
            <w:r>
              <w:rPr>
                <w:color w:val="000000"/>
                <w:sz w:val="14"/>
              </w:rPr>
              <w:t>persona moral que solicita l</w:t>
            </w:r>
          </w:p>
          <w:p w:rsidR="00C52516" w:rsidRDefault="00C52516" w:rsidP="00970B3A">
            <w:pPr>
              <w:spacing w:line="259" w:lineRule="auto"/>
              <w:ind w:left="211"/>
              <w:jc w:val="center"/>
            </w:pPr>
            <w:r>
              <w:rPr>
                <w:color w:val="000000"/>
                <w:sz w:val="14"/>
              </w:rPr>
              <w:t>licencia</w:t>
            </w:r>
          </w:p>
        </w:tc>
        <w:tc>
          <w:tcPr>
            <w:tcW w:w="240" w:type="dxa"/>
            <w:tcBorders>
              <w:top w:val="single" w:sz="6" w:space="0" w:color="000000"/>
              <w:left w:val="nil"/>
              <w:bottom w:val="single" w:sz="6" w:space="0" w:color="000000"/>
              <w:right w:val="single" w:sz="6" w:space="0" w:color="000000"/>
            </w:tcBorders>
          </w:tcPr>
          <w:p w:rsidR="00C52516" w:rsidRDefault="00C52516" w:rsidP="00970B3A">
            <w:pPr>
              <w:spacing w:after="126" w:line="259" w:lineRule="auto"/>
              <w:ind w:left="-31"/>
            </w:pPr>
            <w:r>
              <w:rPr>
                <w:color w:val="000000"/>
                <w:sz w:val="14"/>
              </w:rPr>
              <w:t>a</w:t>
            </w:r>
          </w:p>
          <w:p w:rsidR="00C52516" w:rsidRDefault="00C52516" w:rsidP="00970B3A">
            <w:pPr>
              <w:spacing w:line="259" w:lineRule="auto"/>
              <w:ind w:left="-23"/>
            </w:pPr>
            <w:r>
              <w:rPr>
                <w:color w:val="000000"/>
                <w:sz w:val="14"/>
              </w:rPr>
              <w:t>a</w:t>
            </w:r>
          </w:p>
        </w:tc>
        <w:tc>
          <w:tcPr>
            <w:tcW w:w="106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84" w:firstLine="30"/>
            </w:pPr>
            <w:r>
              <w:rPr>
                <w:color w:val="000000"/>
                <w:sz w:val="14"/>
              </w:rPr>
              <w:t>Primer apellido</w:t>
            </w:r>
          </w:p>
        </w:tc>
        <w:tc>
          <w:tcPr>
            <w:tcW w:w="1803" w:type="dxa"/>
            <w:gridSpan w:val="2"/>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53" w:right="176" w:hanging="38"/>
            </w:pPr>
            <w:r>
              <w:rPr>
                <w:color w:val="000000"/>
                <w:sz w:val="14"/>
              </w:rPr>
              <w:t>Segundo apellido</w:t>
            </w:r>
          </w:p>
        </w:tc>
        <w:tc>
          <w:tcPr>
            <w:tcW w:w="0" w:type="auto"/>
            <w:vMerge/>
            <w:tcBorders>
              <w:top w:val="nil"/>
              <w:left w:val="nil"/>
              <w:bottom w:val="single" w:sz="6" w:space="0" w:color="000000"/>
              <w:right w:val="nil"/>
            </w:tcBorders>
          </w:tcPr>
          <w:p w:rsidR="00C52516" w:rsidRDefault="00C52516" w:rsidP="00970B3A">
            <w:pPr>
              <w:spacing w:after="160" w:line="259" w:lineRule="auto"/>
            </w:pPr>
          </w:p>
        </w:tc>
        <w:tc>
          <w:tcPr>
            <w:tcW w:w="4235"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0" w:type="auto"/>
            <w:vMerge/>
            <w:tcBorders>
              <w:top w:val="nil"/>
              <w:left w:val="nil"/>
              <w:bottom w:val="single" w:sz="6" w:space="0" w:color="000000"/>
              <w:right w:val="nil"/>
            </w:tcBorders>
          </w:tcPr>
          <w:p w:rsidR="00C52516" w:rsidRDefault="00C52516" w:rsidP="00970B3A">
            <w:pPr>
              <w:spacing w:after="160" w:line="259" w:lineRule="auto"/>
            </w:pPr>
          </w:p>
        </w:tc>
      </w:tr>
    </w:tbl>
    <w:p w:rsidR="00C52516" w:rsidRDefault="00C52516" w:rsidP="00C52516">
      <w:pPr>
        <w:spacing w:line="259" w:lineRule="auto"/>
        <w:ind w:left="55"/>
      </w:pPr>
      <w:r>
        <w:t xml:space="preserve"> </w:t>
      </w:r>
    </w:p>
    <w:tbl>
      <w:tblPr>
        <w:tblStyle w:val="TableGrid"/>
        <w:tblW w:w="9973" w:type="dxa"/>
        <w:tblInd w:w="83" w:type="dxa"/>
        <w:tblCellMar>
          <w:top w:w="19" w:type="dxa"/>
          <w:left w:w="31" w:type="dxa"/>
          <w:right w:w="115" w:type="dxa"/>
        </w:tblCellMar>
        <w:tblLook w:val="04A0" w:firstRow="1" w:lastRow="0" w:firstColumn="1" w:lastColumn="0" w:noHBand="0" w:noVBand="1"/>
      </w:tblPr>
      <w:tblGrid>
        <w:gridCol w:w="1021"/>
        <w:gridCol w:w="1081"/>
        <w:gridCol w:w="1081"/>
        <w:gridCol w:w="1232"/>
        <w:gridCol w:w="1517"/>
        <w:gridCol w:w="1577"/>
        <w:gridCol w:w="1202"/>
        <w:gridCol w:w="1262"/>
      </w:tblGrid>
      <w:tr w:rsidR="00C52516" w:rsidTr="00970B3A">
        <w:trPr>
          <w:trHeight w:val="315"/>
        </w:trPr>
        <w:tc>
          <w:tcPr>
            <w:tcW w:w="102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081"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4326" w:type="dxa"/>
            <w:gridSpan w:val="3"/>
            <w:tcBorders>
              <w:top w:val="single" w:sz="6" w:space="0" w:color="000000"/>
              <w:left w:val="nil"/>
              <w:bottom w:val="single" w:sz="6" w:space="0" w:color="000000"/>
              <w:right w:val="nil"/>
            </w:tcBorders>
          </w:tcPr>
          <w:p w:rsidR="00C52516" w:rsidRDefault="00C52516" w:rsidP="00970B3A">
            <w:pPr>
              <w:spacing w:line="259" w:lineRule="auto"/>
            </w:pPr>
            <w:r>
              <w:rPr>
                <w:color w:val="000000"/>
                <w:sz w:val="14"/>
              </w:rPr>
              <w:t>Domicilio de donde se solicita la licencia de construcción</w:t>
            </w:r>
          </w:p>
        </w:tc>
        <w:tc>
          <w:tcPr>
            <w:tcW w:w="120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26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7A71FF">
        <w:trPr>
          <w:trHeight w:val="493"/>
        </w:trPr>
        <w:tc>
          <w:tcPr>
            <w:tcW w:w="102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21" w:right="17"/>
              <w:jc w:val="center"/>
            </w:pPr>
            <w:r>
              <w:rPr>
                <w:color w:val="000000"/>
                <w:sz w:val="14"/>
              </w:rPr>
              <w:t>Tipo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6"/>
              <w:jc w:val="center"/>
            </w:pPr>
            <w:r>
              <w:rPr>
                <w:color w:val="000000"/>
                <w:sz w:val="14"/>
              </w:rPr>
              <w:t>Nombre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04"/>
              <w:jc w:val="center"/>
            </w:pPr>
            <w:r>
              <w:rPr>
                <w:color w:val="000000"/>
                <w:sz w:val="14"/>
              </w:rPr>
              <w:t>Número</w:t>
            </w:r>
          </w:p>
          <w:p w:rsidR="00C52516" w:rsidRDefault="00C52516" w:rsidP="00970B3A">
            <w:pPr>
              <w:spacing w:line="259" w:lineRule="auto"/>
              <w:ind w:left="103"/>
              <w:jc w:val="center"/>
            </w:pPr>
            <w:r>
              <w:rPr>
                <w:color w:val="000000"/>
                <w:sz w:val="14"/>
              </w:rPr>
              <w:t>Exterior</w:t>
            </w:r>
          </w:p>
        </w:tc>
        <w:tc>
          <w:tcPr>
            <w:tcW w:w="12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4"/>
              <w:jc w:val="center"/>
            </w:pPr>
            <w:r>
              <w:rPr>
                <w:color w:val="000000"/>
                <w:sz w:val="14"/>
              </w:rPr>
              <w:t>Número</w:t>
            </w:r>
          </w:p>
          <w:p w:rsidR="00C52516" w:rsidRDefault="00C52516" w:rsidP="00970B3A">
            <w:pPr>
              <w:spacing w:line="259" w:lineRule="auto"/>
              <w:ind w:left="10"/>
              <w:jc w:val="center"/>
            </w:pPr>
            <w:r>
              <w:rPr>
                <w:color w:val="000000"/>
                <w:sz w:val="14"/>
              </w:rPr>
              <w:t>Interior, en su caso</w:t>
            </w:r>
          </w:p>
        </w:tc>
        <w:tc>
          <w:tcPr>
            <w:tcW w:w="151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84"/>
              <w:jc w:val="center"/>
            </w:pPr>
            <w:r>
              <w:rPr>
                <w:color w:val="000000"/>
                <w:sz w:val="14"/>
              </w:rPr>
              <w:t>Tipo de asentamiento</w:t>
            </w:r>
          </w:p>
        </w:tc>
        <w:tc>
          <w:tcPr>
            <w:tcW w:w="15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del asentamiento</w:t>
            </w:r>
          </w:p>
        </w:tc>
        <w:tc>
          <w:tcPr>
            <w:tcW w:w="120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Clave de la localidad</w:t>
            </w:r>
          </w:p>
        </w:tc>
        <w:tc>
          <w:tcPr>
            <w:tcW w:w="12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 la localidad</w:t>
            </w:r>
          </w:p>
        </w:tc>
      </w:tr>
    </w:tbl>
    <w:p w:rsidR="00C52516" w:rsidRDefault="00C52516" w:rsidP="00C52516">
      <w:pPr>
        <w:spacing w:line="259" w:lineRule="auto"/>
      </w:pPr>
      <w:r>
        <w:t xml:space="preserve"> </w:t>
      </w:r>
    </w:p>
    <w:tbl>
      <w:tblPr>
        <w:tblStyle w:val="TableGrid"/>
        <w:tblW w:w="9523" w:type="dxa"/>
        <w:tblInd w:w="83" w:type="dxa"/>
        <w:tblCellMar>
          <w:top w:w="19" w:type="dxa"/>
          <w:left w:w="189" w:type="dxa"/>
          <w:right w:w="115" w:type="dxa"/>
        </w:tblCellMar>
        <w:tblLook w:val="04A0" w:firstRow="1" w:lastRow="0" w:firstColumn="1" w:lastColumn="0" w:noHBand="0" w:noVBand="1"/>
      </w:tblPr>
      <w:tblGrid>
        <w:gridCol w:w="1577"/>
        <w:gridCol w:w="2388"/>
        <w:gridCol w:w="2103"/>
        <w:gridCol w:w="2208"/>
        <w:gridCol w:w="1247"/>
      </w:tblGrid>
      <w:tr w:rsidR="00C52516" w:rsidTr="00970B3A">
        <w:trPr>
          <w:trHeight w:val="315"/>
        </w:trPr>
        <w:tc>
          <w:tcPr>
            <w:tcW w:w="157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6699" w:type="dxa"/>
            <w:gridSpan w:val="3"/>
            <w:tcBorders>
              <w:top w:val="single" w:sz="6" w:space="0" w:color="000000"/>
              <w:left w:val="nil"/>
              <w:bottom w:val="single" w:sz="6" w:space="0" w:color="000000"/>
              <w:right w:val="nil"/>
            </w:tcBorders>
          </w:tcPr>
          <w:p w:rsidR="00C52516" w:rsidRDefault="00C52516" w:rsidP="00970B3A">
            <w:pPr>
              <w:spacing w:line="259" w:lineRule="auto"/>
              <w:ind w:left="1224"/>
            </w:pPr>
            <w:r>
              <w:rPr>
                <w:color w:val="000000"/>
                <w:sz w:val="14"/>
              </w:rPr>
              <w:t>Domicilio de donde se solicita la licencia de construcción</w:t>
            </w:r>
          </w:p>
        </w:tc>
        <w:tc>
          <w:tcPr>
            <w:tcW w:w="1247"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7A71FF">
        <w:trPr>
          <w:trHeight w:val="345"/>
        </w:trPr>
        <w:tc>
          <w:tcPr>
            <w:tcW w:w="15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53"/>
              <w:jc w:val="center"/>
            </w:pPr>
            <w:r>
              <w:rPr>
                <w:color w:val="000000"/>
                <w:sz w:val="14"/>
              </w:rPr>
              <w:t>Clave del municipio</w:t>
            </w:r>
          </w:p>
        </w:tc>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del municipio o delegación</w:t>
            </w:r>
          </w:p>
        </w:tc>
        <w:tc>
          <w:tcPr>
            <w:tcW w:w="210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4"/>
              <w:jc w:val="center"/>
            </w:pPr>
            <w:r>
              <w:rPr>
                <w:color w:val="000000"/>
                <w:sz w:val="14"/>
              </w:rPr>
              <w:t>Clave de la entidad federativa</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Nombre de la entidad federativa</w:t>
            </w:r>
          </w:p>
        </w:tc>
        <w:tc>
          <w:tcPr>
            <w:tcW w:w="12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55"/>
              <w:jc w:val="center"/>
            </w:pPr>
            <w:r>
              <w:rPr>
                <w:color w:val="000000"/>
                <w:sz w:val="14"/>
              </w:rPr>
              <w:t>Código postal</w:t>
            </w:r>
          </w:p>
        </w:tc>
      </w:tr>
    </w:tbl>
    <w:p w:rsidR="00C52516" w:rsidRDefault="00C52516" w:rsidP="00C52516">
      <w:pPr>
        <w:spacing w:line="259" w:lineRule="auto"/>
        <w:ind w:left="288"/>
      </w:pPr>
      <w:r>
        <w:t xml:space="preserve"> </w:t>
      </w:r>
    </w:p>
    <w:tbl>
      <w:tblPr>
        <w:tblStyle w:val="TableGrid"/>
        <w:tblW w:w="9343" w:type="dxa"/>
        <w:tblInd w:w="83" w:type="dxa"/>
        <w:tblCellMar>
          <w:top w:w="19" w:type="dxa"/>
          <w:left w:w="172" w:type="dxa"/>
          <w:right w:w="210" w:type="dxa"/>
        </w:tblCellMar>
        <w:tblLook w:val="04A0" w:firstRow="1" w:lastRow="0" w:firstColumn="1" w:lastColumn="0" w:noHBand="0" w:noVBand="1"/>
      </w:tblPr>
      <w:tblGrid>
        <w:gridCol w:w="1292"/>
        <w:gridCol w:w="1292"/>
        <w:gridCol w:w="3455"/>
        <w:gridCol w:w="3304"/>
      </w:tblGrid>
      <w:tr w:rsidR="00C52516" w:rsidTr="007A71FF">
        <w:trPr>
          <w:trHeight w:val="961"/>
        </w:trPr>
        <w:tc>
          <w:tcPr>
            <w:tcW w:w="2584" w:type="dxa"/>
            <w:gridSpan w:val="2"/>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9"/>
              <w:jc w:val="center"/>
            </w:pPr>
            <w:r>
              <w:rPr>
                <w:color w:val="000000"/>
                <w:sz w:val="14"/>
              </w:rPr>
              <w:t>Periodo de vigencia</w:t>
            </w:r>
          </w:p>
        </w:tc>
        <w:tc>
          <w:tcPr>
            <w:tcW w:w="3455"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firstLine="120"/>
            </w:pPr>
            <w:r>
              <w:rPr>
                <w:color w:val="000000"/>
                <w:sz w:val="14"/>
              </w:rPr>
              <w:t>Especificar los bienes, servicios y/o recursos públicos que aprovechará el titular o, en su caso, señalar que no hay aprovechamiento de bien</w:t>
            </w:r>
          </w:p>
          <w:p w:rsidR="00C52516" w:rsidRDefault="00C52516" w:rsidP="00970B3A">
            <w:pPr>
              <w:spacing w:line="259" w:lineRule="auto"/>
              <w:ind w:left="9"/>
              <w:jc w:val="center"/>
            </w:pPr>
            <w:r>
              <w:rPr>
                <w:color w:val="000000"/>
                <w:sz w:val="14"/>
              </w:rPr>
              <w:t>Alguno</w:t>
            </w:r>
          </w:p>
        </w:tc>
        <w:tc>
          <w:tcPr>
            <w:tcW w:w="3304"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53" w:hanging="105"/>
            </w:pPr>
            <w:r>
              <w:rPr>
                <w:color w:val="000000"/>
                <w:sz w:val="14"/>
              </w:rPr>
              <w:t>Hipervínculo a los documentos con los contenidos completos de la licencia</w:t>
            </w:r>
          </w:p>
        </w:tc>
      </w:tr>
      <w:tr w:rsidR="00C52516" w:rsidTr="007A71FF">
        <w:trPr>
          <w:trHeight w:val="344"/>
        </w:trPr>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after="51" w:line="259" w:lineRule="auto"/>
              <w:ind w:left="7"/>
              <w:jc w:val="center"/>
            </w:pPr>
            <w:r>
              <w:rPr>
                <w:color w:val="000000"/>
                <w:sz w:val="14"/>
              </w:rPr>
              <w:t>Inicio</w:t>
            </w:r>
          </w:p>
          <w:p w:rsidR="00C52516" w:rsidRDefault="00C52516" w:rsidP="00970B3A">
            <w:pPr>
              <w:spacing w:line="259" w:lineRule="auto"/>
              <w:ind w:left="7"/>
              <w:jc w:val="center"/>
            </w:pPr>
            <w:r>
              <w:rPr>
                <w:color w:val="000000"/>
                <w:sz w:val="14"/>
              </w:rPr>
              <w:t>día/mes/año</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7" w:firstLine="135"/>
            </w:pPr>
            <w:r>
              <w:rPr>
                <w:color w:val="000000"/>
                <w:sz w:val="14"/>
              </w:rPr>
              <w:t>Término día/mes/año</w:t>
            </w:r>
          </w:p>
        </w:tc>
        <w:tc>
          <w:tcPr>
            <w:tcW w:w="345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c>
          <w:tcPr>
            <w:tcW w:w="330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
              <w:jc w:val="center"/>
            </w:pPr>
            <w:r>
              <w:rPr>
                <w:color w:val="000000"/>
              </w:rPr>
              <w:t xml:space="preserve"> </w:t>
            </w:r>
          </w:p>
        </w:tc>
      </w:tr>
    </w:tbl>
    <w:p w:rsidR="00C52516" w:rsidRDefault="00C52516" w:rsidP="00C52516">
      <w:pPr>
        <w:spacing w:line="253" w:lineRule="auto"/>
        <w:ind w:left="-5" w:right="21"/>
        <w:rPr>
          <w:sz w:val="16"/>
        </w:rPr>
      </w:pPr>
    </w:p>
    <w:p w:rsidR="00C52516" w:rsidRDefault="00C52516" w:rsidP="00C52516">
      <w:pPr>
        <w:spacing w:line="253" w:lineRule="auto"/>
        <w:ind w:left="-5" w:right="21"/>
      </w:pPr>
      <w:r>
        <w:rPr>
          <w:sz w:val="16"/>
        </w:rPr>
        <w:t>Periodo de actualización de la información: anual. En el caso del Poder Ejecutivo Federal, Estatales y de la Ciudad de México, trianual o cuatrienal. Los municipios actualizarán sus planes cada tres o cuatro años según corresponda. Respecto a los tipos de uso del suelo, licencias de uso y construcción: trimestral</w:t>
      </w:r>
    </w:p>
    <w:p w:rsidR="00C52516" w:rsidRDefault="00C52516" w:rsidP="00C52516">
      <w:pPr>
        <w:spacing w:after="4" w:line="253" w:lineRule="auto"/>
        <w:ind w:left="-5" w:right="21"/>
      </w:pPr>
      <w:r>
        <w:rPr>
          <w:sz w:val="16"/>
        </w:rPr>
        <w:t>Fecha de validación: día/mes/año</w:t>
      </w:r>
    </w:p>
    <w:p w:rsidR="00C52516" w:rsidRDefault="00C52516" w:rsidP="00C52516">
      <w:pPr>
        <w:spacing w:after="123" w:line="253" w:lineRule="auto"/>
        <w:ind w:left="-5" w:right="21"/>
        <w:rPr>
          <w:sz w:val="16"/>
        </w:rPr>
      </w:pPr>
      <w:r>
        <w:rPr>
          <w:sz w:val="16"/>
        </w:rPr>
        <w:t>Área(s) o unidad(es) administrativa(s) que genera(n) o posee(n) la información: ______________</w:t>
      </w:r>
    </w:p>
    <w:p w:rsidR="00C52516" w:rsidRPr="007A71FF" w:rsidRDefault="00C52516" w:rsidP="007A71FF">
      <w:pPr>
        <w:ind w:left="1149" w:right="338"/>
        <w:jc w:val="both"/>
        <w:rPr>
          <w:sz w:val="18"/>
          <w:szCs w:val="18"/>
        </w:rPr>
      </w:pPr>
      <w:r w:rsidRPr="007A71FF">
        <w:rPr>
          <w:sz w:val="18"/>
          <w:szCs w:val="18"/>
        </w:rPr>
        <w:t>g)  Las disposiciones administrativas, directamente o a través de la autoridad competente, con el plazo de anticipación que prevean las disposiciones aplicables al sujeto obligado de que se trate, salvo que su difusión pueda comprometer los efectos que se pretenden lograr con la disposición o se trate de situaciones de emergencia, de conformidad con dichas disposiciones</w:t>
      </w:r>
    </w:p>
    <w:p w:rsidR="00C52516" w:rsidRPr="007A71FF" w:rsidRDefault="00C52516" w:rsidP="007A71FF">
      <w:pPr>
        <w:ind w:left="1149" w:right="338"/>
        <w:jc w:val="both"/>
        <w:rPr>
          <w:sz w:val="18"/>
          <w:szCs w:val="18"/>
        </w:rPr>
      </w:pPr>
    </w:p>
    <w:p w:rsidR="00C52516" w:rsidRPr="007A71FF" w:rsidRDefault="00C52516" w:rsidP="007A71FF">
      <w:pPr>
        <w:ind w:left="10" w:right="12"/>
        <w:jc w:val="both"/>
        <w:rPr>
          <w:sz w:val="18"/>
          <w:szCs w:val="18"/>
        </w:rPr>
      </w:pPr>
      <w:r w:rsidRPr="007A71FF">
        <w:rPr>
          <w:sz w:val="18"/>
          <w:szCs w:val="18"/>
        </w:rPr>
        <w:t>Se consideran disposiciones administrativas las emitidas por las entidades administrativas de los Poderes Ejecutivos que cuenten con atribuciones para ello, por medio de las cuales se establecen y regulan las acciones y decisiones para el cumplimiento de sus facultades legales.</w:t>
      </w:r>
    </w:p>
    <w:p w:rsidR="00C52516" w:rsidRPr="007A71FF" w:rsidRDefault="00C52516" w:rsidP="007A71FF">
      <w:pPr>
        <w:ind w:left="10" w:right="12"/>
        <w:jc w:val="both"/>
        <w:rPr>
          <w:sz w:val="18"/>
          <w:szCs w:val="18"/>
        </w:rPr>
      </w:pPr>
      <w:r w:rsidRPr="007A71FF">
        <w:rPr>
          <w:sz w:val="18"/>
          <w:szCs w:val="18"/>
        </w:rPr>
        <w:t>Para fines del cumplimiento de este inciso se deberá centrar la atención en aquella información relativa a las disposiciones que contenga una vinculación con la ciudadanía, ya sea por su aplicación directa o por la modificación de algún trámite, servicio o regulación accesible para cualquier persona. Por ejemplo: el Acuerdo por el que se da a conocer la tarifa por los servicios que presta el Instituto Mexicano de la Propiedad Industrial, publicado en el Diario Oficial de la Federación (DOF) el 23 de agosto de 1995 y sus reformas, emitido por la Secretaría de Economía; o el Acuerdo 04/2012 del Secretario de Seguridad Pública, por el que se emiten los lineamientos generales para la regulación del uso de la fuerza pública por las instituciones policiales de los órganos desconcentrados en la Secretaría de Seguridad Pública, emitido por la Secretaría de Seguridad Pública Federal, ahora adscrita a la Secretaría de Gobernación.</w:t>
      </w:r>
    </w:p>
    <w:p w:rsidR="00C52516" w:rsidRPr="007A71FF" w:rsidRDefault="00C52516" w:rsidP="007A71FF">
      <w:pPr>
        <w:spacing w:after="146"/>
        <w:ind w:left="10" w:right="12"/>
        <w:jc w:val="both"/>
        <w:rPr>
          <w:sz w:val="18"/>
          <w:szCs w:val="18"/>
        </w:rPr>
      </w:pPr>
      <w:r w:rsidRPr="007A71FF">
        <w:rPr>
          <w:sz w:val="18"/>
          <w:szCs w:val="18"/>
        </w:rPr>
        <w:t>El listado a publicar concentrará, por cada sujeto obligado del Poder Ejecutivo Federal, estatales y municipales, las disposiciones generales por tipo y jerarquía.</w:t>
      </w:r>
    </w:p>
    <w:p w:rsidR="00C52516" w:rsidRPr="007A71FF" w:rsidRDefault="00C52516" w:rsidP="007A71FF">
      <w:pPr>
        <w:spacing w:line="365" w:lineRule="auto"/>
        <w:ind w:left="10" w:right="12"/>
        <w:jc w:val="both"/>
        <w:rPr>
          <w:sz w:val="18"/>
          <w:szCs w:val="18"/>
        </w:rPr>
      </w:pPr>
      <w:r w:rsidRPr="007A71FF">
        <w:rPr>
          <w:sz w:val="18"/>
          <w:szCs w:val="18"/>
        </w:rPr>
        <w:lastRenderedPageBreak/>
        <w:t>En los casos que así corresponda se incluirá la vigencia de las disposiciones, señalado la fecha de inicio y la de término. _______________________________________________________________________________________</w:t>
      </w:r>
    </w:p>
    <w:p w:rsidR="00C52516" w:rsidRPr="007A71FF" w:rsidRDefault="00C52516" w:rsidP="007A71FF">
      <w:pPr>
        <w:ind w:left="10" w:right="12"/>
        <w:jc w:val="both"/>
        <w:rPr>
          <w:sz w:val="18"/>
          <w:szCs w:val="18"/>
        </w:rPr>
      </w:pPr>
      <w:r w:rsidRPr="007A71FF">
        <w:rPr>
          <w:sz w:val="18"/>
          <w:szCs w:val="18"/>
        </w:rPr>
        <w:t>Periodo de actualización: trimestral</w:t>
      </w:r>
    </w:p>
    <w:p w:rsidR="00C52516" w:rsidRPr="007A71FF" w:rsidRDefault="00C52516" w:rsidP="007A71FF">
      <w:pPr>
        <w:ind w:left="10" w:right="12"/>
        <w:jc w:val="both"/>
        <w:rPr>
          <w:sz w:val="18"/>
          <w:szCs w:val="18"/>
        </w:rPr>
      </w:pPr>
      <w:r w:rsidRPr="007A71FF">
        <w:rPr>
          <w:sz w:val="18"/>
          <w:szCs w:val="18"/>
        </w:rPr>
        <w:t>Conservar en el sitio de Internet: información vigente</w:t>
      </w:r>
    </w:p>
    <w:p w:rsidR="00C52516" w:rsidRPr="007A71FF" w:rsidRDefault="00C52516" w:rsidP="007A71FF">
      <w:pPr>
        <w:ind w:left="10" w:right="12"/>
        <w:jc w:val="both"/>
        <w:rPr>
          <w:sz w:val="18"/>
          <w:szCs w:val="18"/>
        </w:rPr>
      </w:pPr>
      <w:r w:rsidRPr="007A71FF">
        <w:rPr>
          <w:sz w:val="18"/>
          <w:szCs w:val="18"/>
        </w:rPr>
        <w:t>Aplica a: todos los sujetos obligados de los poderes ejecutivos federal, estatales, Gobierno de la Ciudad de México y municipales</w:t>
      </w:r>
    </w:p>
    <w:p w:rsidR="00C52516" w:rsidRPr="007A71FF" w:rsidRDefault="00C52516" w:rsidP="007A71FF">
      <w:pPr>
        <w:ind w:left="10" w:right="12"/>
        <w:jc w:val="both"/>
        <w:rPr>
          <w:sz w:val="18"/>
          <w:szCs w:val="18"/>
        </w:rPr>
      </w:pPr>
      <w:r w:rsidRPr="007A71FF">
        <w:rPr>
          <w:sz w:val="18"/>
          <w:szCs w:val="18"/>
        </w:rPr>
        <w:t>_______________________________________________________________________________________</w:t>
      </w:r>
    </w:p>
    <w:p w:rsidR="00C52516" w:rsidRPr="007A71FF" w:rsidRDefault="00C52516" w:rsidP="007A71FF">
      <w:pPr>
        <w:spacing w:after="129"/>
        <w:ind w:left="10" w:right="12"/>
        <w:jc w:val="both"/>
        <w:rPr>
          <w:sz w:val="18"/>
          <w:szCs w:val="18"/>
        </w:rPr>
      </w:pPr>
      <w:r w:rsidRPr="007A71FF">
        <w:rPr>
          <w:sz w:val="18"/>
          <w:szCs w:val="18"/>
        </w:rPr>
        <w:t>Criterios sustantivos de contenido</w:t>
      </w:r>
    </w:p>
    <w:p w:rsidR="00C52516" w:rsidRPr="007A71FF" w:rsidRDefault="00C52516" w:rsidP="007A71FF">
      <w:pPr>
        <w:ind w:left="580" w:right="12"/>
        <w:jc w:val="both"/>
        <w:rPr>
          <w:sz w:val="18"/>
          <w:szCs w:val="18"/>
        </w:rPr>
      </w:pPr>
      <w:r w:rsidRPr="007A71FF">
        <w:rPr>
          <w:sz w:val="18"/>
          <w:szCs w:val="18"/>
        </w:rPr>
        <w:t>Criterio 1      Ejercicio</w:t>
      </w:r>
    </w:p>
    <w:p w:rsidR="00C52516" w:rsidRPr="007A71FF" w:rsidRDefault="00C52516" w:rsidP="007A71FF">
      <w:pPr>
        <w:ind w:left="580" w:right="12"/>
        <w:jc w:val="both"/>
        <w:rPr>
          <w:sz w:val="18"/>
          <w:szCs w:val="18"/>
        </w:rPr>
      </w:pPr>
      <w:r w:rsidRPr="007A71FF">
        <w:rPr>
          <w:sz w:val="18"/>
          <w:szCs w:val="18"/>
        </w:rPr>
        <w:t>Criterio 2      Periodo que se informa</w:t>
      </w:r>
    </w:p>
    <w:p w:rsidR="00C52516" w:rsidRPr="007A71FF" w:rsidRDefault="00C52516" w:rsidP="007A71FF">
      <w:pPr>
        <w:tabs>
          <w:tab w:val="center" w:pos="893"/>
          <w:tab w:val="center" w:pos="1639"/>
          <w:tab w:val="center" w:pos="2087"/>
          <w:tab w:val="center" w:pos="2480"/>
          <w:tab w:val="center" w:pos="2873"/>
          <w:tab w:val="center" w:pos="3266"/>
          <w:tab w:val="center" w:pos="3659"/>
          <w:tab w:val="center" w:pos="4227"/>
          <w:tab w:val="center" w:pos="4884"/>
          <w:tab w:val="center" w:pos="5858"/>
          <w:tab w:val="center" w:pos="7363"/>
          <w:tab w:val="center" w:pos="8654"/>
          <w:tab w:val="center" w:pos="9698"/>
        </w:tabs>
        <w:spacing w:after="7"/>
        <w:jc w:val="both"/>
        <w:rPr>
          <w:sz w:val="18"/>
          <w:szCs w:val="18"/>
        </w:rPr>
      </w:pPr>
      <w:r w:rsidRPr="007A71FF">
        <w:rPr>
          <w:rFonts w:ascii="Calibri" w:eastAsia="Calibri" w:hAnsi="Calibri" w:cs="Calibri"/>
          <w:color w:val="000000"/>
          <w:sz w:val="18"/>
          <w:szCs w:val="18"/>
        </w:rPr>
        <w:tab/>
      </w:r>
      <w:r w:rsidRPr="007A71FF">
        <w:rPr>
          <w:sz w:val="18"/>
          <w:szCs w:val="18"/>
        </w:rPr>
        <w:t xml:space="preserve">Criterio </w:t>
      </w:r>
      <w:r w:rsidRPr="007A71FF">
        <w:rPr>
          <w:sz w:val="18"/>
          <w:szCs w:val="18"/>
        </w:rPr>
        <w:tab/>
        <w:t xml:space="preserve">3 </w:t>
      </w:r>
      <w:r w:rsidRPr="007A71FF">
        <w:rPr>
          <w:sz w:val="18"/>
          <w:szCs w:val="18"/>
        </w:rPr>
        <w:tab/>
        <w:t xml:space="preserve"> </w:t>
      </w:r>
      <w:r w:rsidRPr="007A71FF">
        <w:rPr>
          <w:sz w:val="18"/>
          <w:szCs w:val="18"/>
        </w:rPr>
        <w:tab/>
        <w:t xml:space="preserve"> </w:t>
      </w:r>
      <w:r w:rsidRPr="007A71FF">
        <w:rPr>
          <w:sz w:val="18"/>
          <w:szCs w:val="18"/>
        </w:rPr>
        <w:tab/>
        <w:t xml:space="preserve"> </w:t>
      </w:r>
      <w:r w:rsidRPr="007A71FF">
        <w:rPr>
          <w:sz w:val="18"/>
          <w:szCs w:val="18"/>
        </w:rPr>
        <w:tab/>
        <w:t xml:space="preserve"> </w:t>
      </w:r>
      <w:r w:rsidRPr="007A71FF">
        <w:rPr>
          <w:sz w:val="18"/>
          <w:szCs w:val="18"/>
        </w:rPr>
        <w:tab/>
        <w:t xml:space="preserve"> </w:t>
      </w:r>
      <w:r w:rsidRPr="007A71FF">
        <w:rPr>
          <w:sz w:val="18"/>
          <w:szCs w:val="18"/>
        </w:rPr>
        <w:tab/>
        <w:t xml:space="preserve">Tipo </w:t>
      </w:r>
      <w:r w:rsidRPr="007A71FF">
        <w:rPr>
          <w:sz w:val="18"/>
          <w:szCs w:val="18"/>
        </w:rPr>
        <w:tab/>
        <w:t xml:space="preserve">de </w:t>
      </w:r>
      <w:r w:rsidRPr="007A71FF">
        <w:rPr>
          <w:sz w:val="18"/>
          <w:szCs w:val="18"/>
        </w:rPr>
        <w:tab/>
        <w:t xml:space="preserve">disposición: </w:t>
      </w:r>
      <w:r w:rsidRPr="007A71FF">
        <w:rPr>
          <w:sz w:val="18"/>
          <w:szCs w:val="18"/>
        </w:rPr>
        <w:tab/>
        <w:t xml:space="preserve">Acuerdo/Norma </w:t>
      </w:r>
      <w:r w:rsidRPr="007A71FF">
        <w:rPr>
          <w:sz w:val="18"/>
          <w:szCs w:val="18"/>
        </w:rPr>
        <w:tab/>
        <w:t xml:space="preserve">Oficial </w:t>
      </w:r>
      <w:r w:rsidRPr="007A71FF">
        <w:rPr>
          <w:sz w:val="18"/>
          <w:szCs w:val="18"/>
        </w:rPr>
        <w:tab/>
      </w:r>
      <w:proofErr w:type="gramStart"/>
      <w:r w:rsidRPr="007A71FF">
        <w:rPr>
          <w:sz w:val="18"/>
          <w:szCs w:val="18"/>
        </w:rPr>
        <w:t>Mexicana</w:t>
      </w:r>
      <w:proofErr w:type="gramEnd"/>
    </w:p>
    <w:p w:rsidR="00C52516" w:rsidRPr="007A71FF" w:rsidRDefault="00C52516" w:rsidP="007A71FF">
      <w:pPr>
        <w:spacing w:after="130"/>
        <w:ind w:left="1713" w:right="12"/>
        <w:jc w:val="both"/>
        <w:rPr>
          <w:sz w:val="18"/>
          <w:szCs w:val="18"/>
        </w:rPr>
      </w:pPr>
      <w:r w:rsidRPr="007A71FF">
        <w:rPr>
          <w:sz w:val="18"/>
          <w:szCs w:val="18"/>
        </w:rPr>
        <w:t>(NOM)/Circular/Formato/Instructivo/Directiva/Otra disposición general) (57)</w:t>
      </w:r>
    </w:p>
    <w:p w:rsidR="00C52516" w:rsidRPr="007A71FF" w:rsidRDefault="00C52516" w:rsidP="007A71FF">
      <w:pPr>
        <w:ind w:left="580" w:right="12"/>
        <w:jc w:val="both"/>
        <w:rPr>
          <w:sz w:val="18"/>
          <w:szCs w:val="18"/>
        </w:rPr>
      </w:pPr>
      <w:r w:rsidRPr="007A71FF">
        <w:rPr>
          <w:sz w:val="18"/>
          <w:szCs w:val="18"/>
        </w:rPr>
        <w:t>Criterio 4      Denominación de la disposición</w:t>
      </w:r>
    </w:p>
    <w:p w:rsidR="00C52516" w:rsidRPr="007A71FF" w:rsidRDefault="00C52516" w:rsidP="007A71FF">
      <w:pPr>
        <w:spacing w:after="133"/>
        <w:ind w:left="1705" w:right="12" w:hanging="1135"/>
        <w:jc w:val="both"/>
        <w:rPr>
          <w:sz w:val="18"/>
          <w:szCs w:val="18"/>
        </w:rPr>
      </w:pPr>
      <w:r w:rsidRPr="007A71FF">
        <w:rPr>
          <w:sz w:val="18"/>
          <w:szCs w:val="18"/>
        </w:rPr>
        <w:t>Criterio 5      Fecha de publicación en el DOF u otro medio oficial, expresada con el formato día/mes/año (por ej. 31/Marzo/2016)</w:t>
      </w:r>
    </w:p>
    <w:p w:rsidR="00C52516" w:rsidRPr="007A71FF" w:rsidRDefault="00C52516" w:rsidP="007A71FF">
      <w:pPr>
        <w:ind w:left="580" w:right="12"/>
        <w:jc w:val="both"/>
        <w:rPr>
          <w:sz w:val="18"/>
          <w:szCs w:val="18"/>
        </w:rPr>
      </w:pPr>
      <w:r w:rsidRPr="007A71FF">
        <w:rPr>
          <w:sz w:val="18"/>
          <w:szCs w:val="18"/>
        </w:rPr>
        <w:t>Criterio 6      Fecha de última modificación, expresada con el formato día/mes/año (por ej. 31/Marzo/2016)</w:t>
      </w:r>
    </w:p>
    <w:p w:rsidR="00C52516" w:rsidRPr="007A71FF" w:rsidRDefault="00C52516" w:rsidP="007A71FF">
      <w:pPr>
        <w:spacing w:after="27" w:line="305" w:lineRule="auto"/>
        <w:ind w:left="580" w:right="343"/>
        <w:jc w:val="both"/>
        <w:rPr>
          <w:sz w:val="18"/>
          <w:szCs w:val="18"/>
        </w:rPr>
      </w:pPr>
      <w:r w:rsidRPr="007A71FF">
        <w:rPr>
          <w:sz w:val="18"/>
          <w:szCs w:val="18"/>
        </w:rPr>
        <w:t xml:space="preserve">Criterio 7      En los casos que así corresponda, señalar la vigencia de las disposiciones generales, especificando fecha de inicio y término de la misma en el formato día/mes/año (por ej. 31/Marzo/2016) </w:t>
      </w:r>
    </w:p>
    <w:p w:rsidR="00C52516" w:rsidRPr="007A71FF" w:rsidRDefault="00C52516" w:rsidP="007A71FF">
      <w:pPr>
        <w:spacing w:after="27" w:line="305" w:lineRule="auto"/>
        <w:ind w:left="580" w:right="343"/>
        <w:jc w:val="both"/>
        <w:rPr>
          <w:sz w:val="18"/>
          <w:szCs w:val="18"/>
        </w:rPr>
      </w:pPr>
      <w:r w:rsidRPr="007A71FF">
        <w:rPr>
          <w:sz w:val="18"/>
          <w:szCs w:val="18"/>
        </w:rPr>
        <w:t>Criterio 8      Hipervínculo al documento completo</w:t>
      </w:r>
    </w:p>
    <w:p w:rsidR="00C52516" w:rsidRPr="007A71FF" w:rsidRDefault="00C52516" w:rsidP="007A71FF">
      <w:pPr>
        <w:ind w:left="10" w:right="12"/>
        <w:jc w:val="both"/>
        <w:rPr>
          <w:sz w:val="18"/>
          <w:szCs w:val="18"/>
        </w:rPr>
      </w:pPr>
      <w:r w:rsidRPr="007A71FF">
        <w:rPr>
          <w:sz w:val="18"/>
          <w:szCs w:val="18"/>
        </w:rPr>
        <w:t>Criterios adjetivos de actualización</w:t>
      </w:r>
    </w:p>
    <w:p w:rsidR="00C52516" w:rsidRPr="007A71FF" w:rsidRDefault="00C52516" w:rsidP="007A71FF">
      <w:pPr>
        <w:ind w:left="580" w:right="12"/>
        <w:jc w:val="both"/>
        <w:rPr>
          <w:sz w:val="18"/>
          <w:szCs w:val="18"/>
        </w:rPr>
      </w:pPr>
      <w:r w:rsidRPr="007A71FF">
        <w:rPr>
          <w:sz w:val="18"/>
          <w:szCs w:val="18"/>
        </w:rPr>
        <w:t>Criterio 9      Periodo de actualización de la información: trimestral</w:t>
      </w:r>
    </w:p>
    <w:p w:rsidR="00C52516" w:rsidRPr="007A71FF" w:rsidRDefault="00C52516" w:rsidP="007A71FF">
      <w:pPr>
        <w:spacing w:after="133"/>
        <w:ind w:left="1705" w:right="12" w:hanging="1135"/>
        <w:jc w:val="both"/>
        <w:rPr>
          <w:sz w:val="18"/>
          <w:szCs w:val="18"/>
        </w:rPr>
      </w:pPr>
      <w:r w:rsidRPr="007A71FF">
        <w:rPr>
          <w:sz w:val="18"/>
          <w:szCs w:val="18"/>
        </w:rPr>
        <w:t>Criterio 10    La información publicada deberá estar actualizada al periodo que corresponde de acuerdo con la Tabla de actualización y conservación de la información</w:t>
      </w:r>
    </w:p>
    <w:p w:rsidR="00C52516" w:rsidRPr="007A71FF" w:rsidRDefault="00C52516" w:rsidP="007A71FF">
      <w:pPr>
        <w:spacing w:after="7"/>
        <w:ind w:left="580" w:right="12"/>
        <w:jc w:val="both"/>
        <w:rPr>
          <w:sz w:val="18"/>
          <w:szCs w:val="18"/>
        </w:rPr>
      </w:pPr>
      <w:r w:rsidRPr="007A71FF">
        <w:rPr>
          <w:sz w:val="18"/>
          <w:szCs w:val="18"/>
        </w:rPr>
        <w:t>Criterio 11    Conservar en el sitio de Internet y a través de la Plataforma Nacional la información de acuerdo con la</w:t>
      </w:r>
    </w:p>
    <w:p w:rsidR="00C52516" w:rsidRPr="007A71FF" w:rsidRDefault="00C52516" w:rsidP="007A71FF">
      <w:pPr>
        <w:ind w:left="1713" w:right="12"/>
        <w:jc w:val="both"/>
        <w:rPr>
          <w:sz w:val="18"/>
          <w:szCs w:val="18"/>
        </w:rPr>
      </w:pPr>
      <w:r w:rsidRPr="007A71FF">
        <w:rPr>
          <w:sz w:val="18"/>
          <w:szCs w:val="18"/>
        </w:rPr>
        <w:t>Tabla de actualización y conservación de la información</w:t>
      </w:r>
    </w:p>
    <w:p w:rsidR="00C52516" w:rsidRPr="007A71FF" w:rsidRDefault="00C52516" w:rsidP="007A71FF">
      <w:pPr>
        <w:ind w:left="10" w:right="12"/>
        <w:jc w:val="both"/>
        <w:rPr>
          <w:sz w:val="18"/>
          <w:szCs w:val="18"/>
        </w:rPr>
      </w:pPr>
      <w:r w:rsidRPr="007A71FF">
        <w:rPr>
          <w:sz w:val="18"/>
          <w:szCs w:val="18"/>
        </w:rPr>
        <w:t>Criterios adjetivos de confiabilidad</w:t>
      </w:r>
    </w:p>
    <w:p w:rsidR="00C52516" w:rsidRPr="007A71FF" w:rsidRDefault="00C52516" w:rsidP="007A71FF">
      <w:pPr>
        <w:spacing w:after="133"/>
        <w:ind w:left="1705" w:right="12" w:hanging="1135"/>
        <w:jc w:val="both"/>
        <w:rPr>
          <w:sz w:val="18"/>
          <w:szCs w:val="18"/>
        </w:rPr>
      </w:pPr>
      <w:r w:rsidRPr="007A71FF">
        <w:rPr>
          <w:sz w:val="18"/>
          <w:szCs w:val="18"/>
        </w:rPr>
        <w:t>Criterio 12    Área(s) o unidad(es) administrativa(s) que genera(n) o posee(n) la información respectiva y son responsables de publicarla y actualizarla</w:t>
      </w:r>
    </w:p>
    <w:p w:rsidR="00C52516" w:rsidRPr="007A71FF" w:rsidRDefault="00C52516" w:rsidP="007A71FF">
      <w:pPr>
        <w:spacing w:after="133"/>
        <w:ind w:left="1705" w:right="12" w:hanging="1135"/>
        <w:jc w:val="both"/>
        <w:rPr>
          <w:sz w:val="18"/>
          <w:szCs w:val="18"/>
        </w:rPr>
      </w:pPr>
      <w:r w:rsidRPr="007A71FF">
        <w:rPr>
          <w:sz w:val="18"/>
          <w:szCs w:val="18"/>
        </w:rPr>
        <w:t>Criterio 13    Fecha de actualización de la información publicada con el formato día/mes/año (por ej. 31/Marzo/2016)</w:t>
      </w:r>
    </w:p>
    <w:p w:rsidR="00C52516" w:rsidRPr="007A71FF" w:rsidRDefault="00C52516" w:rsidP="007A71FF">
      <w:pPr>
        <w:spacing w:after="63"/>
        <w:ind w:left="580" w:right="12"/>
        <w:jc w:val="both"/>
        <w:rPr>
          <w:sz w:val="18"/>
          <w:szCs w:val="18"/>
        </w:rPr>
      </w:pPr>
      <w:r w:rsidRPr="007A71FF">
        <w:rPr>
          <w:sz w:val="18"/>
          <w:szCs w:val="18"/>
        </w:rPr>
        <w:t>Criterio 14    Fecha de validación de la información publicada con el formato día/mes/año (por ej. 31/Marzo/2016)</w:t>
      </w:r>
    </w:p>
    <w:p w:rsidR="00C52516" w:rsidRPr="007A71FF" w:rsidRDefault="00C52516" w:rsidP="007A71FF">
      <w:pPr>
        <w:spacing w:after="132"/>
        <w:ind w:left="10" w:right="12"/>
        <w:jc w:val="both"/>
        <w:rPr>
          <w:sz w:val="18"/>
          <w:szCs w:val="18"/>
        </w:rPr>
      </w:pPr>
      <w:r w:rsidRPr="007A71FF">
        <w:rPr>
          <w:sz w:val="18"/>
          <w:szCs w:val="18"/>
        </w:rPr>
        <w:t>Criterios adjetivos de formato</w:t>
      </w:r>
    </w:p>
    <w:p w:rsidR="00C52516" w:rsidRPr="007A71FF" w:rsidRDefault="00C52516" w:rsidP="007A71FF">
      <w:pPr>
        <w:spacing w:after="133"/>
        <w:ind w:left="1705" w:right="12" w:hanging="1135"/>
        <w:jc w:val="both"/>
        <w:rPr>
          <w:sz w:val="18"/>
          <w:szCs w:val="18"/>
        </w:rPr>
      </w:pPr>
      <w:r w:rsidRPr="007A71FF">
        <w:rPr>
          <w:sz w:val="18"/>
          <w:szCs w:val="18"/>
        </w:rPr>
        <w:t>Criterio 15    La información publicada se organiza mediante el formato 1g, en el que se incluyen todos los campos especificados en los criterios sustantivos de contenido</w:t>
      </w:r>
    </w:p>
    <w:p w:rsidR="00C52516" w:rsidRPr="007A71FF" w:rsidRDefault="00C52516" w:rsidP="007A71FF">
      <w:pPr>
        <w:ind w:left="580" w:right="12"/>
        <w:jc w:val="both"/>
        <w:rPr>
          <w:sz w:val="18"/>
          <w:szCs w:val="18"/>
        </w:rPr>
      </w:pPr>
      <w:r w:rsidRPr="007A71FF">
        <w:rPr>
          <w:sz w:val="18"/>
          <w:szCs w:val="18"/>
        </w:rPr>
        <w:t>Criterio 16    El soporte de la información permite su reutilización</w:t>
      </w:r>
    </w:p>
    <w:p w:rsidR="00C52516" w:rsidRPr="007A71FF" w:rsidRDefault="00C52516" w:rsidP="007A71FF">
      <w:pPr>
        <w:ind w:left="370" w:right="12"/>
        <w:jc w:val="both"/>
        <w:rPr>
          <w:sz w:val="18"/>
          <w:szCs w:val="18"/>
        </w:rPr>
      </w:pPr>
    </w:p>
    <w:p w:rsidR="00C52516" w:rsidRPr="007A71FF" w:rsidRDefault="00C52516" w:rsidP="007A71FF">
      <w:pPr>
        <w:ind w:left="370" w:right="12"/>
        <w:jc w:val="both"/>
        <w:rPr>
          <w:sz w:val="18"/>
          <w:szCs w:val="18"/>
        </w:rPr>
      </w:pPr>
      <w:r w:rsidRPr="007A71FF">
        <w:rPr>
          <w:sz w:val="18"/>
          <w:szCs w:val="18"/>
        </w:rPr>
        <w:t>Formato 1g_LGT_Art_71_Fr_Ig</w:t>
      </w:r>
    </w:p>
    <w:p w:rsidR="00C52516" w:rsidRPr="007A71FF" w:rsidRDefault="00C52516" w:rsidP="007A71FF">
      <w:pPr>
        <w:ind w:left="370" w:right="12"/>
        <w:jc w:val="both"/>
        <w:rPr>
          <w:sz w:val="18"/>
          <w:szCs w:val="18"/>
        </w:rPr>
      </w:pPr>
    </w:p>
    <w:p w:rsidR="00C52516" w:rsidRPr="007A71FF" w:rsidRDefault="00C52516" w:rsidP="007A71FF">
      <w:pPr>
        <w:spacing w:after="6" w:line="251" w:lineRule="auto"/>
        <w:ind w:left="859" w:right="1344"/>
        <w:jc w:val="both"/>
        <w:rPr>
          <w:sz w:val="18"/>
          <w:szCs w:val="18"/>
        </w:rPr>
      </w:pPr>
      <w:r w:rsidRPr="007A71FF">
        <w:rPr>
          <w:sz w:val="18"/>
          <w:szCs w:val="18"/>
        </w:rPr>
        <w:t>Disposiciones administrativas &lt;&lt;sujeto obligado&gt;&gt;</w:t>
      </w:r>
    </w:p>
    <w:p w:rsidR="00C52516" w:rsidRDefault="00C52516" w:rsidP="00C52516">
      <w:pPr>
        <w:spacing w:after="6" w:line="251" w:lineRule="auto"/>
        <w:ind w:left="859" w:right="1344"/>
        <w:jc w:val="center"/>
      </w:pPr>
    </w:p>
    <w:tbl>
      <w:tblPr>
        <w:tblStyle w:val="TableGrid"/>
        <w:tblW w:w="9688" w:type="dxa"/>
        <w:tblInd w:w="83" w:type="dxa"/>
        <w:tblCellMar>
          <w:left w:w="115" w:type="dxa"/>
          <w:right w:w="115" w:type="dxa"/>
        </w:tblCellMar>
        <w:tblLook w:val="04A0" w:firstRow="1" w:lastRow="0" w:firstColumn="1" w:lastColumn="0" w:noHBand="0" w:noVBand="1"/>
      </w:tblPr>
      <w:tblGrid>
        <w:gridCol w:w="946"/>
        <w:gridCol w:w="1923"/>
        <w:gridCol w:w="2493"/>
        <w:gridCol w:w="1442"/>
        <w:gridCol w:w="1442"/>
        <w:gridCol w:w="1442"/>
      </w:tblGrid>
      <w:tr w:rsidR="00C52516" w:rsidTr="00970B3A">
        <w:trPr>
          <w:trHeight w:val="428"/>
        </w:trPr>
        <w:tc>
          <w:tcPr>
            <w:tcW w:w="946"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923"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493"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44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44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44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7A71FF">
        <w:trPr>
          <w:trHeight w:val="549"/>
        </w:trPr>
        <w:tc>
          <w:tcPr>
            <w:tcW w:w="946"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sz w:val="14"/>
              </w:rPr>
              <w:t>Ejercicio</w:t>
            </w:r>
          </w:p>
        </w:tc>
        <w:tc>
          <w:tcPr>
            <w:tcW w:w="1923"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sz w:val="14"/>
              </w:rPr>
              <w:t>Periodo que se informa</w:t>
            </w:r>
          </w:p>
        </w:tc>
        <w:tc>
          <w:tcPr>
            <w:tcW w:w="2493"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Tipo de disposición: Reglamento/</w:t>
            </w:r>
          </w:p>
          <w:p w:rsidR="00C52516" w:rsidRDefault="00C52516" w:rsidP="00970B3A">
            <w:pPr>
              <w:spacing w:line="224" w:lineRule="auto"/>
              <w:jc w:val="center"/>
            </w:pPr>
            <w:r>
              <w:rPr>
                <w:color w:val="000000"/>
                <w:sz w:val="14"/>
              </w:rPr>
              <w:t>Decreto/Acuerdo/NOM/Circular/</w:t>
            </w:r>
            <w:proofErr w:type="spellStart"/>
            <w:r>
              <w:rPr>
                <w:color w:val="000000"/>
                <w:sz w:val="14"/>
              </w:rPr>
              <w:t>For</w:t>
            </w:r>
            <w:proofErr w:type="spellEnd"/>
            <w:r>
              <w:rPr>
                <w:color w:val="000000"/>
                <w:sz w:val="14"/>
              </w:rPr>
              <w:t xml:space="preserve"> matos/Instructivo/Directivas, y</w:t>
            </w:r>
          </w:p>
          <w:p w:rsidR="00C52516" w:rsidRDefault="00C52516" w:rsidP="00970B3A">
            <w:pPr>
              <w:spacing w:line="259" w:lineRule="auto"/>
              <w:ind w:right="7"/>
              <w:jc w:val="center"/>
            </w:pPr>
            <w:r>
              <w:rPr>
                <w:color w:val="000000"/>
                <w:sz w:val="14"/>
              </w:rPr>
              <w:t>cualquier otra disposiciones</w:t>
            </w:r>
          </w:p>
          <w:p w:rsidR="00C52516" w:rsidRDefault="00C52516" w:rsidP="00970B3A">
            <w:pPr>
              <w:spacing w:line="259" w:lineRule="auto"/>
              <w:jc w:val="center"/>
            </w:pPr>
            <w:r>
              <w:rPr>
                <w:color w:val="000000"/>
                <w:sz w:val="14"/>
              </w:rPr>
              <w:t>general)</w:t>
            </w:r>
          </w:p>
        </w:tc>
        <w:tc>
          <w:tcPr>
            <w:tcW w:w="1442"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Denominación de la disposición</w:t>
            </w:r>
          </w:p>
        </w:tc>
        <w:tc>
          <w:tcPr>
            <w:tcW w:w="1442"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publicación en el</w:t>
            </w:r>
          </w:p>
          <w:p w:rsidR="00C52516" w:rsidRDefault="00C52516" w:rsidP="00970B3A">
            <w:pPr>
              <w:spacing w:line="259" w:lineRule="auto"/>
              <w:ind w:left="75" w:right="14" w:hanging="60"/>
            </w:pPr>
            <w:r>
              <w:rPr>
                <w:color w:val="000000"/>
                <w:sz w:val="14"/>
              </w:rPr>
              <w:t>DOF u otro medio oficial (día/mes/ año)</w:t>
            </w:r>
          </w:p>
        </w:tc>
        <w:tc>
          <w:tcPr>
            <w:tcW w:w="1442"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última modificación (día/ mes/año)</w:t>
            </w:r>
          </w:p>
        </w:tc>
      </w:tr>
    </w:tbl>
    <w:p w:rsidR="00C52516" w:rsidRDefault="00C52516" w:rsidP="00C52516">
      <w:pPr>
        <w:spacing w:line="259" w:lineRule="auto"/>
      </w:pPr>
      <w:r>
        <w:t xml:space="preserve"> </w:t>
      </w:r>
    </w:p>
    <w:tbl>
      <w:tblPr>
        <w:tblStyle w:val="TableGrid"/>
        <w:tblW w:w="6714" w:type="dxa"/>
        <w:tblInd w:w="8" w:type="dxa"/>
        <w:tblCellMar>
          <w:left w:w="115" w:type="dxa"/>
          <w:right w:w="115" w:type="dxa"/>
        </w:tblCellMar>
        <w:tblLook w:val="04A0" w:firstRow="1" w:lastRow="0" w:firstColumn="1" w:lastColumn="0" w:noHBand="0" w:noVBand="1"/>
      </w:tblPr>
      <w:tblGrid>
        <w:gridCol w:w="2178"/>
        <w:gridCol w:w="2178"/>
        <w:gridCol w:w="2358"/>
      </w:tblGrid>
      <w:tr w:rsidR="00C52516" w:rsidTr="00970B3A">
        <w:trPr>
          <w:trHeight w:val="375"/>
        </w:trPr>
        <w:tc>
          <w:tcPr>
            <w:tcW w:w="4356"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
              <w:jc w:val="center"/>
            </w:pPr>
            <w:r>
              <w:rPr>
                <w:color w:val="000000"/>
                <w:sz w:val="14"/>
              </w:rPr>
              <w:t>Vigencia, en su caso,</w:t>
            </w:r>
          </w:p>
        </w:tc>
        <w:tc>
          <w:tcPr>
            <w:tcW w:w="2358" w:type="dxa"/>
            <w:vMerge w:val="restart"/>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left="23"/>
              <w:jc w:val="center"/>
            </w:pPr>
            <w:r>
              <w:rPr>
                <w:color w:val="000000"/>
                <w:sz w:val="14"/>
              </w:rPr>
              <w:t>Hipervínculo al documento</w:t>
            </w:r>
          </w:p>
        </w:tc>
      </w:tr>
      <w:tr w:rsidR="00C52516" w:rsidTr="00970B3A">
        <w:trPr>
          <w:trHeight w:val="109"/>
        </w:trPr>
        <w:tc>
          <w:tcPr>
            <w:tcW w:w="217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17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r>
      <w:tr w:rsidR="00C52516" w:rsidTr="00970B3A">
        <w:trPr>
          <w:trHeight w:val="612"/>
        </w:trPr>
        <w:tc>
          <w:tcPr>
            <w:tcW w:w="2178" w:type="dxa"/>
            <w:tcBorders>
              <w:top w:val="nil"/>
              <w:left w:val="single" w:sz="6" w:space="0" w:color="000000"/>
              <w:bottom w:val="single" w:sz="6" w:space="0" w:color="000000"/>
              <w:right w:val="single" w:sz="6" w:space="0" w:color="000000"/>
            </w:tcBorders>
          </w:tcPr>
          <w:p w:rsidR="00C52516" w:rsidRDefault="00C52516" w:rsidP="00970B3A">
            <w:pPr>
              <w:spacing w:after="66" w:line="259" w:lineRule="auto"/>
              <w:ind w:left="23"/>
              <w:jc w:val="center"/>
            </w:pPr>
            <w:r>
              <w:rPr>
                <w:color w:val="000000"/>
                <w:sz w:val="14"/>
              </w:rPr>
              <w:t>fecha de inicio</w:t>
            </w:r>
          </w:p>
          <w:p w:rsidR="00C52516" w:rsidRDefault="00C52516" w:rsidP="00970B3A">
            <w:pPr>
              <w:spacing w:line="259" w:lineRule="auto"/>
              <w:ind w:left="21"/>
              <w:jc w:val="center"/>
            </w:pPr>
            <w:r>
              <w:rPr>
                <w:color w:val="000000"/>
                <w:sz w:val="14"/>
              </w:rPr>
              <w:t>día/mes/año)</w:t>
            </w:r>
          </w:p>
        </w:tc>
        <w:tc>
          <w:tcPr>
            <w:tcW w:w="2178" w:type="dxa"/>
            <w:tcBorders>
              <w:top w:val="nil"/>
              <w:left w:val="single" w:sz="6" w:space="0" w:color="000000"/>
              <w:bottom w:val="single" w:sz="6" w:space="0" w:color="000000"/>
              <w:right w:val="single" w:sz="6" w:space="0" w:color="000000"/>
            </w:tcBorders>
          </w:tcPr>
          <w:p w:rsidR="00C52516" w:rsidRDefault="00C52516" w:rsidP="00970B3A">
            <w:pPr>
              <w:spacing w:after="66" w:line="259" w:lineRule="auto"/>
              <w:ind w:left="23"/>
              <w:jc w:val="center"/>
            </w:pPr>
            <w:r>
              <w:rPr>
                <w:color w:val="000000"/>
                <w:sz w:val="14"/>
              </w:rPr>
              <w:t>fecha de término</w:t>
            </w:r>
          </w:p>
          <w:p w:rsidR="00C52516" w:rsidRDefault="00C52516" w:rsidP="00970B3A">
            <w:pPr>
              <w:spacing w:line="259" w:lineRule="auto"/>
              <w:ind w:left="21"/>
              <w:jc w:val="center"/>
            </w:pPr>
            <w:r>
              <w:rPr>
                <w:color w:val="000000"/>
                <w:sz w:val="14"/>
              </w:rPr>
              <w:t>(día/mes/año)</w:t>
            </w:r>
          </w:p>
        </w:tc>
        <w:tc>
          <w:tcPr>
            <w:tcW w:w="2358"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23"/>
              <w:jc w:val="center"/>
            </w:pPr>
            <w:r>
              <w:rPr>
                <w:color w:val="000000"/>
                <w:sz w:val="14"/>
              </w:rPr>
              <w:t>completo</w:t>
            </w:r>
          </w:p>
        </w:tc>
      </w:tr>
    </w:tbl>
    <w:p w:rsidR="00C52516" w:rsidRDefault="00C52516" w:rsidP="00C52516">
      <w:pPr>
        <w:spacing w:after="105" w:line="259" w:lineRule="auto"/>
        <w:ind w:left="360"/>
      </w:pPr>
      <w:r>
        <w:t xml:space="preserve"> </w:t>
      </w:r>
    </w:p>
    <w:p w:rsidR="00C52516" w:rsidRDefault="00C52516" w:rsidP="00C52516">
      <w:pPr>
        <w:spacing w:after="182" w:line="253" w:lineRule="auto"/>
        <w:ind w:left="436" w:right="21"/>
      </w:pPr>
      <w:r>
        <w:rPr>
          <w:sz w:val="16"/>
        </w:rPr>
        <w:t>Periodo de actualización de la información: trimestral</w:t>
      </w:r>
    </w:p>
    <w:p w:rsidR="00C52516" w:rsidRDefault="00C52516" w:rsidP="00C52516">
      <w:pPr>
        <w:spacing w:after="182" w:line="253" w:lineRule="auto"/>
        <w:ind w:left="436" w:right="21"/>
      </w:pPr>
      <w:r>
        <w:rPr>
          <w:sz w:val="16"/>
        </w:rPr>
        <w:t>Fecha de actualización: día/mes/año</w:t>
      </w:r>
    </w:p>
    <w:p w:rsidR="00C52516" w:rsidRDefault="00C52516" w:rsidP="00C52516">
      <w:pPr>
        <w:spacing w:after="182" w:line="253" w:lineRule="auto"/>
        <w:ind w:left="436" w:right="21"/>
      </w:pPr>
      <w:r>
        <w:rPr>
          <w:sz w:val="16"/>
        </w:rPr>
        <w:t>Fecha de validación: día/mes/año</w:t>
      </w:r>
    </w:p>
    <w:p w:rsidR="00C52516" w:rsidRDefault="00C52516" w:rsidP="00C52516">
      <w:pPr>
        <w:spacing w:after="32" w:line="348" w:lineRule="auto"/>
        <w:ind w:left="1712" w:right="2879" w:hanging="1286"/>
      </w:pPr>
      <w:r>
        <w:rPr>
          <w:sz w:val="16"/>
        </w:rPr>
        <w:t xml:space="preserve">Área(s) o unidad(es) administrativa(s) que genera(n) o posee(n) la información: ______________ </w:t>
      </w:r>
      <w:r>
        <w:t xml:space="preserve">II. </w:t>
      </w:r>
    </w:p>
    <w:p w:rsidR="00C52516" w:rsidRPr="007A71FF" w:rsidRDefault="00C52516" w:rsidP="007A71FF">
      <w:pPr>
        <w:spacing w:after="32" w:line="348" w:lineRule="auto"/>
        <w:ind w:left="1712" w:right="2879" w:hanging="1286"/>
        <w:jc w:val="both"/>
        <w:rPr>
          <w:sz w:val="18"/>
          <w:szCs w:val="18"/>
        </w:rPr>
      </w:pPr>
      <w:r w:rsidRPr="007A71FF">
        <w:rPr>
          <w:sz w:val="18"/>
          <w:szCs w:val="18"/>
        </w:rPr>
        <w:lastRenderedPageBreak/>
        <w:t>Adicionalmente, en el caso de los municipios:</w:t>
      </w:r>
    </w:p>
    <w:p w:rsidR="00C52516" w:rsidRPr="007A71FF" w:rsidRDefault="00C52516" w:rsidP="007A71FF">
      <w:pPr>
        <w:spacing w:after="32" w:line="348" w:lineRule="auto"/>
        <w:ind w:left="1712" w:right="2879" w:hanging="1286"/>
        <w:jc w:val="both"/>
        <w:rPr>
          <w:sz w:val="18"/>
          <w:szCs w:val="18"/>
        </w:rPr>
      </w:pPr>
    </w:p>
    <w:p w:rsidR="00C52516" w:rsidRPr="007A71FF" w:rsidRDefault="00C52516" w:rsidP="007A71FF">
      <w:pPr>
        <w:pStyle w:val="Prrafodelista"/>
        <w:numPr>
          <w:ilvl w:val="0"/>
          <w:numId w:val="53"/>
        </w:numPr>
        <w:spacing w:after="98" w:line="249" w:lineRule="auto"/>
        <w:ind w:right="12"/>
        <w:contextualSpacing/>
        <w:jc w:val="both"/>
        <w:rPr>
          <w:sz w:val="18"/>
          <w:szCs w:val="18"/>
        </w:rPr>
      </w:pPr>
      <w:r w:rsidRPr="007A71FF">
        <w:rPr>
          <w:sz w:val="18"/>
          <w:szCs w:val="18"/>
        </w:rPr>
        <w:t>El contenido de las gacetas municipales, las cuales deberán comprender los resolutivos y acuerdos aprobados por los ayuntamientos</w:t>
      </w:r>
    </w:p>
    <w:p w:rsidR="00C52516" w:rsidRPr="007A71FF" w:rsidRDefault="00C52516" w:rsidP="007A71FF">
      <w:pPr>
        <w:pStyle w:val="Prrafodelista"/>
        <w:ind w:left="1620" w:right="12"/>
        <w:jc w:val="both"/>
        <w:rPr>
          <w:sz w:val="18"/>
          <w:szCs w:val="18"/>
        </w:rPr>
      </w:pPr>
    </w:p>
    <w:p w:rsidR="00C52516" w:rsidRPr="007A71FF" w:rsidRDefault="00C52516" w:rsidP="007A71FF">
      <w:pPr>
        <w:ind w:left="10" w:right="12"/>
        <w:jc w:val="both"/>
        <w:rPr>
          <w:sz w:val="18"/>
          <w:szCs w:val="18"/>
        </w:rPr>
      </w:pPr>
      <w:r w:rsidRPr="007A71FF">
        <w:rPr>
          <w:sz w:val="18"/>
          <w:szCs w:val="18"/>
        </w:rPr>
        <w:t>Los municipios y los Órganos Político Administrativos de la Ciudad de México publicarán su gaceta municipal o delegacional, estrados u otro medio, los cuales deberán contener los resolutivos, disposiciones, reglamentos, órdenes, acuerdos y demás actos que se aprueben por los Ayuntamientos o figuras análogas en los Órganos Político Administrativos, con la finalidad de dar a conocer a cualquier persona las decisiones tomadas por las autoridades competentes.</w:t>
      </w:r>
    </w:p>
    <w:p w:rsidR="00C52516" w:rsidRPr="007A71FF" w:rsidRDefault="00C52516" w:rsidP="007A71FF">
      <w:pPr>
        <w:ind w:left="10" w:right="12"/>
        <w:jc w:val="both"/>
        <w:rPr>
          <w:sz w:val="18"/>
          <w:szCs w:val="18"/>
        </w:rPr>
      </w:pPr>
      <w:r w:rsidRPr="007A71FF">
        <w:rPr>
          <w:sz w:val="18"/>
          <w:szCs w:val="18"/>
        </w:rPr>
        <w:t>La publicación de las gacetas municipales y, en su caso, delegacionales, pretenden fortalecer los procesos de sistematización de información y fomentar la conservación o registro histórico de algunos temas de interés para la ciudadanía.</w:t>
      </w:r>
    </w:p>
    <w:p w:rsidR="00C52516" w:rsidRPr="007A71FF" w:rsidRDefault="00C52516" w:rsidP="007A71FF">
      <w:pPr>
        <w:ind w:left="10" w:right="12"/>
        <w:jc w:val="both"/>
        <w:rPr>
          <w:sz w:val="18"/>
          <w:szCs w:val="18"/>
        </w:rPr>
      </w:pPr>
      <w:r w:rsidRPr="007A71FF">
        <w:rPr>
          <w:sz w:val="18"/>
          <w:szCs w:val="18"/>
        </w:rPr>
        <w:t>En caso de que los Órganos Político Administrativos no publiquen gacetas, se incluirá una leyenda fundamentada, motivada y actualizada al periodo que corresponda, que explique que no cuentan con un medio como éste, y deberán señalar en qué publicaciones se encuentran las resoluciones y acuerdos que hayan aprobado.</w:t>
      </w:r>
    </w:p>
    <w:p w:rsidR="00C52516" w:rsidRPr="007A71FF" w:rsidRDefault="00C52516" w:rsidP="007A71FF">
      <w:pPr>
        <w:ind w:left="10" w:right="12"/>
        <w:jc w:val="both"/>
        <w:rPr>
          <w:sz w:val="18"/>
          <w:szCs w:val="18"/>
        </w:rPr>
      </w:pPr>
      <w:r w:rsidRPr="007A71FF">
        <w:rPr>
          <w:sz w:val="18"/>
          <w:szCs w:val="18"/>
        </w:rPr>
        <w:t>_______________________________________________________________________________________</w:t>
      </w:r>
    </w:p>
    <w:p w:rsidR="00C52516" w:rsidRPr="007A71FF" w:rsidRDefault="00C52516" w:rsidP="007A71FF">
      <w:pPr>
        <w:ind w:left="10" w:right="12"/>
        <w:jc w:val="both"/>
        <w:rPr>
          <w:sz w:val="18"/>
          <w:szCs w:val="18"/>
        </w:rPr>
      </w:pPr>
      <w:r w:rsidRPr="007A71FF">
        <w:rPr>
          <w:sz w:val="18"/>
          <w:szCs w:val="18"/>
        </w:rPr>
        <w:t>Periodo de actualización: trimestral, de acuerdo con la normatividad correspondiente</w:t>
      </w:r>
    </w:p>
    <w:p w:rsidR="00C52516" w:rsidRPr="007A71FF" w:rsidRDefault="00C52516" w:rsidP="007A71FF">
      <w:pPr>
        <w:ind w:left="10" w:right="12"/>
        <w:jc w:val="both"/>
        <w:rPr>
          <w:sz w:val="18"/>
          <w:szCs w:val="18"/>
        </w:rPr>
      </w:pPr>
      <w:r w:rsidRPr="007A71FF">
        <w:rPr>
          <w:sz w:val="18"/>
          <w:szCs w:val="18"/>
        </w:rPr>
        <w:t>Conservar en el sitio de Internet: información vigente y las gacetas publicadas durante el ejercicio en curso</w:t>
      </w:r>
    </w:p>
    <w:p w:rsidR="00C52516" w:rsidRPr="007A71FF" w:rsidRDefault="00C52516" w:rsidP="007A71FF">
      <w:pPr>
        <w:ind w:left="10" w:right="12"/>
        <w:jc w:val="both"/>
        <w:rPr>
          <w:sz w:val="18"/>
          <w:szCs w:val="18"/>
        </w:rPr>
      </w:pPr>
      <w:r w:rsidRPr="007A71FF">
        <w:rPr>
          <w:sz w:val="18"/>
          <w:szCs w:val="18"/>
        </w:rPr>
        <w:t>Aplica a: municipios y Órganos Político Administrativos de la Ciudad de México</w:t>
      </w:r>
    </w:p>
    <w:p w:rsidR="00C52516" w:rsidRPr="007A71FF" w:rsidRDefault="00C52516" w:rsidP="007A71FF">
      <w:pPr>
        <w:ind w:left="10" w:right="12"/>
        <w:jc w:val="both"/>
        <w:rPr>
          <w:sz w:val="18"/>
          <w:szCs w:val="18"/>
        </w:rPr>
      </w:pPr>
      <w:r w:rsidRPr="007A71FF">
        <w:rPr>
          <w:sz w:val="18"/>
          <w:szCs w:val="18"/>
        </w:rPr>
        <w:t>_______________________________________________________________________________________</w:t>
      </w:r>
    </w:p>
    <w:p w:rsidR="00C52516" w:rsidRPr="007A71FF" w:rsidRDefault="00C52516" w:rsidP="007A71FF">
      <w:pPr>
        <w:spacing w:after="129"/>
        <w:ind w:left="10" w:right="12"/>
        <w:jc w:val="both"/>
        <w:rPr>
          <w:sz w:val="18"/>
          <w:szCs w:val="18"/>
        </w:rPr>
      </w:pPr>
      <w:r w:rsidRPr="007A71FF">
        <w:rPr>
          <w:sz w:val="18"/>
          <w:szCs w:val="18"/>
        </w:rPr>
        <w:t>Criterios sustantivos de contenido</w:t>
      </w:r>
    </w:p>
    <w:p w:rsidR="00C52516" w:rsidRPr="007A71FF" w:rsidRDefault="00C52516" w:rsidP="007A71FF">
      <w:pPr>
        <w:ind w:left="580" w:right="12"/>
        <w:jc w:val="both"/>
        <w:rPr>
          <w:sz w:val="18"/>
          <w:szCs w:val="18"/>
        </w:rPr>
      </w:pPr>
      <w:r w:rsidRPr="007A71FF">
        <w:rPr>
          <w:sz w:val="18"/>
          <w:szCs w:val="18"/>
        </w:rPr>
        <w:t>Criterio 1      Ejercicio</w:t>
      </w:r>
    </w:p>
    <w:p w:rsidR="00C52516" w:rsidRPr="007A71FF" w:rsidRDefault="00C52516" w:rsidP="007A71FF">
      <w:pPr>
        <w:spacing w:after="123"/>
        <w:ind w:left="580" w:right="12"/>
        <w:jc w:val="both"/>
        <w:rPr>
          <w:sz w:val="18"/>
          <w:szCs w:val="18"/>
        </w:rPr>
      </w:pPr>
      <w:r w:rsidRPr="007A71FF">
        <w:rPr>
          <w:sz w:val="18"/>
          <w:szCs w:val="18"/>
        </w:rPr>
        <w:t>Criterio 2      Periodo que se informa</w:t>
      </w:r>
    </w:p>
    <w:p w:rsidR="00C52516" w:rsidRPr="007A71FF" w:rsidRDefault="00C52516" w:rsidP="007A71FF">
      <w:pPr>
        <w:spacing w:after="135" w:line="246" w:lineRule="auto"/>
        <w:ind w:left="1703" w:hanging="1135"/>
        <w:jc w:val="both"/>
        <w:rPr>
          <w:sz w:val="18"/>
          <w:szCs w:val="18"/>
        </w:rPr>
      </w:pPr>
      <w:proofErr w:type="gramStart"/>
      <w:r w:rsidRPr="007A71FF">
        <w:rPr>
          <w:sz w:val="18"/>
          <w:szCs w:val="18"/>
        </w:rPr>
        <w:t>Criterio 3      Denominación de la normatividad que establece la periodicidad de publicación de la gaceta municipal, delegacional;</w:t>
      </w:r>
      <w:proofErr w:type="gramEnd"/>
      <w:r w:rsidRPr="007A71FF">
        <w:rPr>
          <w:sz w:val="18"/>
          <w:szCs w:val="18"/>
        </w:rPr>
        <w:t xml:space="preserve"> en su caso, estrados u otro medio (Ley, Reglamento, Acuerdo, Política, etcétera)</w:t>
      </w:r>
    </w:p>
    <w:p w:rsidR="00C52516" w:rsidRPr="007A71FF" w:rsidRDefault="00C52516" w:rsidP="007A71FF">
      <w:pPr>
        <w:ind w:left="580" w:right="12"/>
        <w:jc w:val="both"/>
        <w:rPr>
          <w:sz w:val="18"/>
          <w:szCs w:val="18"/>
        </w:rPr>
      </w:pPr>
      <w:r w:rsidRPr="007A71FF">
        <w:rPr>
          <w:sz w:val="18"/>
          <w:szCs w:val="18"/>
        </w:rPr>
        <w:t>Criterio 4      Denominación de la gaceta municipal, delegacional, estrado u otro medio, en su caso</w:t>
      </w:r>
    </w:p>
    <w:p w:rsidR="00C52516" w:rsidRPr="007A71FF" w:rsidRDefault="00C52516" w:rsidP="007A71FF">
      <w:pPr>
        <w:spacing w:after="132"/>
        <w:ind w:left="1705" w:right="12" w:hanging="1135"/>
        <w:jc w:val="both"/>
        <w:rPr>
          <w:sz w:val="18"/>
          <w:szCs w:val="18"/>
        </w:rPr>
      </w:pPr>
      <w:r w:rsidRPr="007A71FF">
        <w:rPr>
          <w:sz w:val="18"/>
          <w:szCs w:val="18"/>
        </w:rPr>
        <w:t>Criterio 5      Periodicidad de publicación de acuerdo con la normatividad correspondiente (diaria, cada tercer día, semanal, quincenal, mensual, etcétera)</w:t>
      </w:r>
    </w:p>
    <w:p w:rsidR="00C52516" w:rsidRPr="007A71FF" w:rsidRDefault="00C52516" w:rsidP="007A71FF">
      <w:pPr>
        <w:spacing w:after="132"/>
        <w:ind w:left="1705" w:right="12" w:hanging="1135"/>
        <w:jc w:val="both"/>
        <w:rPr>
          <w:sz w:val="18"/>
          <w:szCs w:val="18"/>
        </w:rPr>
      </w:pPr>
      <w:r w:rsidRPr="007A71FF">
        <w:rPr>
          <w:sz w:val="18"/>
          <w:szCs w:val="18"/>
        </w:rPr>
        <w:t>Criterio 6      Fecha de publicación de la gaceta, estrado u otro expresada con el formato día/mes/año (por ej. 31/Marzo/2016)</w:t>
      </w:r>
    </w:p>
    <w:p w:rsidR="00C52516" w:rsidRPr="007A71FF" w:rsidRDefault="00C52516" w:rsidP="007A71FF">
      <w:pPr>
        <w:ind w:left="580" w:right="12"/>
        <w:jc w:val="both"/>
        <w:rPr>
          <w:sz w:val="18"/>
          <w:szCs w:val="18"/>
        </w:rPr>
      </w:pPr>
      <w:r w:rsidRPr="007A71FF">
        <w:rPr>
          <w:sz w:val="18"/>
          <w:szCs w:val="18"/>
        </w:rPr>
        <w:t>Criterio 7      Número de gaceta, estrado u otro medio</w:t>
      </w:r>
    </w:p>
    <w:p w:rsidR="00C52516" w:rsidRPr="007A71FF" w:rsidRDefault="00C52516" w:rsidP="007A71FF">
      <w:pPr>
        <w:ind w:left="580" w:right="12"/>
        <w:jc w:val="both"/>
        <w:rPr>
          <w:sz w:val="18"/>
          <w:szCs w:val="18"/>
        </w:rPr>
      </w:pPr>
      <w:r w:rsidRPr="007A71FF">
        <w:rPr>
          <w:sz w:val="18"/>
          <w:szCs w:val="18"/>
        </w:rPr>
        <w:t>Criterio 8      Hipervínculo al documento completo de la gaceta, estrado u otro medio</w:t>
      </w:r>
    </w:p>
    <w:p w:rsidR="00C52516" w:rsidRPr="007A71FF" w:rsidRDefault="00C52516" w:rsidP="007A71FF">
      <w:pPr>
        <w:ind w:left="10" w:right="12"/>
        <w:jc w:val="both"/>
        <w:rPr>
          <w:sz w:val="18"/>
          <w:szCs w:val="18"/>
        </w:rPr>
      </w:pPr>
      <w:r w:rsidRPr="007A71FF">
        <w:rPr>
          <w:sz w:val="18"/>
          <w:szCs w:val="18"/>
        </w:rPr>
        <w:t>Criterios adjetivos de actualización</w:t>
      </w:r>
    </w:p>
    <w:p w:rsidR="00C52516" w:rsidRPr="007A71FF" w:rsidRDefault="00C52516" w:rsidP="007A71FF">
      <w:pPr>
        <w:ind w:left="580" w:right="12"/>
        <w:jc w:val="both"/>
        <w:rPr>
          <w:sz w:val="18"/>
          <w:szCs w:val="18"/>
        </w:rPr>
      </w:pPr>
      <w:r w:rsidRPr="007A71FF">
        <w:rPr>
          <w:sz w:val="18"/>
          <w:szCs w:val="18"/>
        </w:rPr>
        <w:t>Criterio 9      Periodo de actualización de la información: trimestral, de acuerdo con la normatividad correspondiente</w:t>
      </w:r>
    </w:p>
    <w:p w:rsidR="00C52516" w:rsidRPr="007A71FF" w:rsidRDefault="00C52516" w:rsidP="007A71FF">
      <w:pPr>
        <w:spacing w:after="133"/>
        <w:ind w:left="1705" w:right="12" w:hanging="1135"/>
        <w:jc w:val="both"/>
        <w:rPr>
          <w:sz w:val="18"/>
          <w:szCs w:val="18"/>
        </w:rPr>
      </w:pPr>
      <w:r w:rsidRPr="007A71FF">
        <w:rPr>
          <w:sz w:val="18"/>
          <w:szCs w:val="18"/>
        </w:rPr>
        <w:t>Criterio 10    La información publicada deberá estar actualizada al periodo que corresponde de acuerdo con la Tabla de actualización y conservación de la información</w:t>
      </w:r>
    </w:p>
    <w:p w:rsidR="00C52516" w:rsidRPr="007A71FF" w:rsidRDefault="00C52516" w:rsidP="007A71FF">
      <w:pPr>
        <w:spacing w:after="7"/>
        <w:ind w:left="580" w:right="12"/>
        <w:jc w:val="both"/>
        <w:rPr>
          <w:sz w:val="18"/>
          <w:szCs w:val="18"/>
        </w:rPr>
      </w:pPr>
      <w:r w:rsidRPr="007A71FF">
        <w:rPr>
          <w:sz w:val="18"/>
          <w:szCs w:val="18"/>
        </w:rPr>
        <w:t>Criterio 11    Conservar en el sitio de Internet y a través de la Plataforma Nacional la información de acuerdo con la</w:t>
      </w:r>
    </w:p>
    <w:p w:rsidR="00C52516" w:rsidRPr="007A71FF" w:rsidRDefault="00C52516" w:rsidP="007A71FF">
      <w:pPr>
        <w:ind w:left="1713" w:right="12"/>
        <w:jc w:val="both"/>
        <w:rPr>
          <w:sz w:val="18"/>
          <w:szCs w:val="18"/>
        </w:rPr>
      </w:pPr>
      <w:r w:rsidRPr="007A71FF">
        <w:rPr>
          <w:sz w:val="18"/>
          <w:szCs w:val="18"/>
        </w:rPr>
        <w:t>Tabla de actualización y conservación de la información</w:t>
      </w:r>
    </w:p>
    <w:p w:rsidR="00C52516" w:rsidRPr="007A71FF" w:rsidRDefault="00C52516" w:rsidP="007A71FF">
      <w:pPr>
        <w:ind w:left="10" w:right="12"/>
        <w:jc w:val="both"/>
        <w:rPr>
          <w:sz w:val="18"/>
          <w:szCs w:val="18"/>
        </w:rPr>
      </w:pPr>
      <w:r w:rsidRPr="007A71FF">
        <w:rPr>
          <w:sz w:val="18"/>
          <w:szCs w:val="18"/>
        </w:rPr>
        <w:t>Criterios adjetivos de confiabilidad</w:t>
      </w:r>
    </w:p>
    <w:p w:rsidR="00C52516" w:rsidRPr="007A71FF" w:rsidRDefault="00C52516" w:rsidP="007A71FF">
      <w:pPr>
        <w:spacing w:after="133"/>
        <w:ind w:left="1705" w:right="12" w:hanging="1135"/>
        <w:jc w:val="both"/>
        <w:rPr>
          <w:sz w:val="18"/>
          <w:szCs w:val="18"/>
        </w:rPr>
      </w:pPr>
      <w:r w:rsidRPr="007A71FF">
        <w:rPr>
          <w:sz w:val="18"/>
          <w:szCs w:val="18"/>
        </w:rPr>
        <w:t>Criterio 12    Área(s) o unidad(es) administrativa(s) que genera(n) o posee(n) la información respectiva y son responsables de publicarla y actualizarla</w:t>
      </w:r>
    </w:p>
    <w:p w:rsidR="00C52516" w:rsidRPr="007A71FF" w:rsidRDefault="00C52516" w:rsidP="007A71FF">
      <w:pPr>
        <w:spacing w:after="133"/>
        <w:ind w:left="1705" w:right="12" w:hanging="1135"/>
        <w:jc w:val="both"/>
        <w:rPr>
          <w:sz w:val="18"/>
          <w:szCs w:val="18"/>
        </w:rPr>
      </w:pPr>
      <w:r w:rsidRPr="007A71FF">
        <w:rPr>
          <w:sz w:val="18"/>
          <w:szCs w:val="18"/>
        </w:rPr>
        <w:t>Criterio 13    Fecha de actualización de la información publicada con el formato día/mes/año (por ej. 31/Marzo/2016)</w:t>
      </w:r>
    </w:p>
    <w:p w:rsidR="00C52516" w:rsidRPr="007A71FF" w:rsidRDefault="00C52516" w:rsidP="007A71FF">
      <w:pPr>
        <w:ind w:left="1705" w:right="12" w:hanging="1135"/>
        <w:jc w:val="both"/>
        <w:rPr>
          <w:sz w:val="18"/>
          <w:szCs w:val="18"/>
        </w:rPr>
      </w:pPr>
      <w:r w:rsidRPr="007A71FF">
        <w:rPr>
          <w:sz w:val="18"/>
          <w:szCs w:val="18"/>
        </w:rPr>
        <w:t>Criterio 14    Especificar la fecha de validación de la información publicada con el formato día/mes/año (por ej. 31/Marzo/2016)</w:t>
      </w:r>
    </w:p>
    <w:p w:rsidR="00C52516" w:rsidRPr="007A71FF" w:rsidRDefault="00C52516" w:rsidP="007A71FF">
      <w:pPr>
        <w:spacing w:after="132"/>
        <w:ind w:left="10" w:right="12"/>
        <w:jc w:val="both"/>
        <w:rPr>
          <w:sz w:val="18"/>
          <w:szCs w:val="18"/>
        </w:rPr>
      </w:pPr>
      <w:r w:rsidRPr="007A71FF">
        <w:rPr>
          <w:sz w:val="18"/>
          <w:szCs w:val="18"/>
        </w:rPr>
        <w:t>Criterios adjetivos de formato</w:t>
      </w:r>
    </w:p>
    <w:p w:rsidR="00C52516" w:rsidRPr="007A71FF" w:rsidRDefault="00C52516" w:rsidP="007A71FF">
      <w:pPr>
        <w:spacing w:after="132"/>
        <w:ind w:left="1705" w:right="12" w:hanging="1135"/>
        <w:jc w:val="both"/>
        <w:rPr>
          <w:sz w:val="18"/>
          <w:szCs w:val="18"/>
        </w:rPr>
      </w:pPr>
      <w:r w:rsidRPr="007A71FF">
        <w:rPr>
          <w:sz w:val="18"/>
          <w:szCs w:val="18"/>
        </w:rPr>
        <w:t xml:space="preserve">Criterio 15    La información publicada se organiza mediante el formato </w:t>
      </w:r>
      <w:proofErr w:type="spellStart"/>
      <w:r w:rsidRPr="007A71FF">
        <w:rPr>
          <w:sz w:val="18"/>
          <w:szCs w:val="18"/>
        </w:rPr>
        <w:t>IIa</w:t>
      </w:r>
      <w:proofErr w:type="spellEnd"/>
      <w:r w:rsidRPr="007A71FF">
        <w:rPr>
          <w:sz w:val="18"/>
          <w:szCs w:val="18"/>
        </w:rPr>
        <w:t>, en el que se incluyen todos los campos especificados en los criterios sustantivos de contenido</w:t>
      </w:r>
    </w:p>
    <w:p w:rsidR="00C52516" w:rsidRPr="007A71FF" w:rsidRDefault="00C52516" w:rsidP="007A71FF">
      <w:pPr>
        <w:ind w:left="580" w:right="12"/>
        <w:jc w:val="both"/>
        <w:rPr>
          <w:sz w:val="18"/>
          <w:szCs w:val="18"/>
        </w:rPr>
      </w:pPr>
      <w:r w:rsidRPr="007A71FF">
        <w:rPr>
          <w:sz w:val="18"/>
          <w:szCs w:val="18"/>
        </w:rPr>
        <w:t>Criterio 16    El soporte de la información permite su reutilización</w:t>
      </w:r>
    </w:p>
    <w:p w:rsidR="00C52516" w:rsidRPr="007A71FF" w:rsidRDefault="00C52516" w:rsidP="007A71FF">
      <w:pPr>
        <w:ind w:left="370" w:right="12"/>
        <w:jc w:val="both"/>
        <w:rPr>
          <w:sz w:val="18"/>
          <w:szCs w:val="18"/>
        </w:rPr>
      </w:pPr>
    </w:p>
    <w:p w:rsidR="00C52516" w:rsidRPr="007A71FF" w:rsidRDefault="00C52516" w:rsidP="007A71FF">
      <w:pPr>
        <w:ind w:left="370" w:right="12"/>
        <w:jc w:val="both"/>
        <w:rPr>
          <w:sz w:val="18"/>
          <w:szCs w:val="18"/>
        </w:rPr>
      </w:pPr>
    </w:p>
    <w:p w:rsidR="00C52516" w:rsidRPr="007A71FF" w:rsidRDefault="00C52516" w:rsidP="007A71FF">
      <w:pPr>
        <w:spacing w:after="160" w:line="259" w:lineRule="auto"/>
        <w:jc w:val="both"/>
        <w:rPr>
          <w:sz w:val="18"/>
          <w:szCs w:val="18"/>
        </w:rPr>
      </w:pPr>
      <w:r w:rsidRPr="007A71FF">
        <w:rPr>
          <w:sz w:val="18"/>
          <w:szCs w:val="18"/>
        </w:rPr>
        <w:br w:type="page"/>
      </w:r>
      <w:r w:rsidRPr="007A71FF">
        <w:rPr>
          <w:sz w:val="18"/>
          <w:szCs w:val="18"/>
        </w:rPr>
        <w:lastRenderedPageBreak/>
        <w:t xml:space="preserve">Formato </w:t>
      </w:r>
      <w:proofErr w:type="spellStart"/>
      <w:r w:rsidRPr="007A71FF">
        <w:rPr>
          <w:sz w:val="18"/>
          <w:szCs w:val="18"/>
        </w:rPr>
        <w:t>IIa</w:t>
      </w:r>
      <w:proofErr w:type="spellEnd"/>
      <w:r w:rsidRPr="007A71FF">
        <w:rPr>
          <w:sz w:val="18"/>
          <w:szCs w:val="18"/>
        </w:rPr>
        <w:t>_ LGT_Art_71_Fr_IIa</w:t>
      </w:r>
    </w:p>
    <w:p w:rsidR="00C52516" w:rsidRPr="007A71FF" w:rsidRDefault="00C52516" w:rsidP="007A71FF">
      <w:pPr>
        <w:ind w:left="370" w:right="12"/>
        <w:jc w:val="both"/>
        <w:rPr>
          <w:sz w:val="18"/>
          <w:szCs w:val="18"/>
        </w:rPr>
      </w:pPr>
    </w:p>
    <w:p w:rsidR="00C52516" w:rsidRPr="007A71FF" w:rsidRDefault="00C52516" w:rsidP="007A71FF">
      <w:pPr>
        <w:spacing w:line="259" w:lineRule="auto"/>
        <w:ind w:right="726"/>
        <w:jc w:val="both"/>
        <w:rPr>
          <w:color w:val="000000"/>
          <w:sz w:val="18"/>
          <w:szCs w:val="18"/>
        </w:rPr>
      </w:pPr>
      <w:r w:rsidRPr="007A71FF">
        <w:rPr>
          <w:color w:val="000000"/>
          <w:sz w:val="18"/>
          <w:szCs w:val="18"/>
        </w:rPr>
        <w:t>Gaceta del &lt;&lt;sujeto obligado&gt;&gt;</w:t>
      </w:r>
    </w:p>
    <w:p w:rsidR="00C52516" w:rsidRPr="007A71FF" w:rsidRDefault="00C52516" w:rsidP="007A71FF">
      <w:pPr>
        <w:spacing w:line="259" w:lineRule="auto"/>
        <w:ind w:right="726"/>
        <w:jc w:val="both"/>
        <w:rPr>
          <w:sz w:val="18"/>
          <w:szCs w:val="18"/>
        </w:rPr>
      </w:pPr>
    </w:p>
    <w:p w:rsidR="00C52516" w:rsidRDefault="00C52516" w:rsidP="00C52516">
      <w:pPr>
        <w:spacing w:after="113" w:line="259" w:lineRule="auto"/>
      </w:pPr>
      <w:r>
        <w:rPr>
          <w:rFonts w:ascii="Calibri" w:eastAsia="Calibri" w:hAnsi="Calibri" w:cs="Calibri"/>
          <w:noProof/>
          <w:color w:val="000000"/>
          <w:sz w:val="22"/>
          <w:lang w:val="es-MX" w:eastAsia="es-MX"/>
        </w:rPr>
        <mc:AlternateContent>
          <mc:Choice Requires="wpg">
            <w:drawing>
              <wp:inline distT="0" distB="0" distL="0" distR="0" wp14:anchorId="286E56DE" wp14:editId="2C0738D3">
                <wp:extent cx="6628833" cy="1478409"/>
                <wp:effectExtent l="0" t="0" r="0" b="0"/>
                <wp:docPr id="463410" name="Group 463410"/>
                <wp:cNvGraphicFramePr/>
                <a:graphic xmlns:a="http://schemas.openxmlformats.org/drawingml/2006/main">
                  <a:graphicData uri="http://schemas.microsoft.com/office/word/2010/wordprocessingGroup">
                    <wpg:wgp>
                      <wpg:cNvGrpSpPr/>
                      <wpg:grpSpPr>
                        <a:xfrm>
                          <a:off x="0" y="0"/>
                          <a:ext cx="6628833" cy="1478409"/>
                          <a:chOff x="0" y="0"/>
                          <a:chExt cx="6628833" cy="1478409"/>
                        </a:xfrm>
                      </wpg:grpSpPr>
                      <wps:wsp>
                        <wps:cNvPr id="509623" name="Shape 509623"/>
                        <wps:cNvSpPr/>
                        <wps:spPr>
                          <a:xfrm>
                            <a:off x="4082216" y="1297186"/>
                            <a:ext cx="1917116" cy="9525"/>
                          </a:xfrm>
                          <a:custGeom>
                            <a:avLst/>
                            <a:gdLst/>
                            <a:ahLst/>
                            <a:cxnLst/>
                            <a:rect l="0" t="0" r="0" b="0"/>
                            <a:pathLst>
                              <a:path w="1917116" h="9525">
                                <a:moveTo>
                                  <a:pt x="0" y="0"/>
                                </a:moveTo>
                                <a:lnTo>
                                  <a:pt x="1917116" y="0"/>
                                </a:lnTo>
                                <a:lnTo>
                                  <a:pt x="1917116"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24" name="Shape 509624"/>
                        <wps:cNvSpPr/>
                        <wps:spPr>
                          <a:xfrm>
                            <a:off x="5989795" y="1030188"/>
                            <a:ext cx="9537" cy="276523"/>
                          </a:xfrm>
                          <a:custGeom>
                            <a:avLst/>
                            <a:gdLst/>
                            <a:ahLst/>
                            <a:cxnLst/>
                            <a:rect l="0" t="0" r="0" b="0"/>
                            <a:pathLst>
                              <a:path w="9537" h="276523">
                                <a:moveTo>
                                  <a:pt x="0" y="0"/>
                                </a:moveTo>
                                <a:lnTo>
                                  <a:pt x="9537" y="0"/>
                                </a:lnTo>
                                <a:lnTo>
                                  <a:pt x="9537" y="276523"/>
                                </a:lnTo>
                                <a:lnTo>
                                  <a:pt x="0" y="276523"/>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25" name="Shape 509625"/>
                        <wps:cNvSpPr/>
                        <wps:spPr>
                          <a:xfrm>
                            <a:off x="1907578" y="1297186"/>
                            <a:ext cx="2184177" cy="9525"/>
                          </a:xfrm>
                          <a:custGeom>
                            <a:avLst/>
                            <a:gdLst/>
                            <a:ahLst/>
                            <a:cxnLst/>
                            <a:rect l="0" t="0" r="0" b="0"/>
                            <a:pathLst>
                              <a:path w="2184177" h="9525">
                                <a:moveTo>
                                  <a:pt x="0" y="0"/>
                                </a:moveTo>
                                <a:lnTo>
                                  <a:pt x="2184177" y="0"/>
                                </a:lnTo>
                                <a:lnTo>
                                  <a:pt x="2184177"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26" name="Shape 509626"/>
                        <wps:cNvSpPr/>
                        <wps:spPr>
                          <a:xfrm>
                            <a:off x="4082216" y="1030188"/>
                            <a:ext cx="9538" cy="276523"/>
                          </a:xfrm>
                          <a:custGeom>
                            <a:avLst/>
                            <a:gdLst/>
                            <a:ahLst/>
                            <a:cxnLst/>
                            <a:rect l="0" t="0" r="0" b="0"/>
                            <a:pathLst>
                              <a:path w="9538" h="276523">
                                <a:moveTo>
                                  <a:pt x="0" y="0"/>
                                </a:moveTo>
                                <a:lnTo>
                                  <a:pt x="9538" y="0"/>
                                </a:lnTo>
                                <a:lnTo>
                                  <a:pt x="9538" y="276523"/>
                                </a:lnTo>
                                <a:lnTo>
                                  <a:pt x="0" y="276523"/>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27" name="Shape 509627"/>
                        <wps:cNvSpPr/>
                        <wps:spPr>
                          <a:xfrm>
                            <a:off x="848872" y="1297186"/>
                            <a:ext cx="1068244" cy="9525"/>
                          </a:xfrm>
                          <a:custGeom>
                            <a:avLst/>
                            <a:gdLst/>
                            <a:ahLst/>
                            <a:cxnLst/>
                            <a:rect l="0" t="0" r="0" b="0"/>
                            <a:pathLst>
                              <a:path w="1068244" h="9525">
                                <a:moveTo>
                                  <a:pt x="0" y="0"/>
                                </a:moveTo>
                                <a:lnTo>
                                  <a:pt x="1068244" y="0"/>
                                </a:lnTo>
                                <a:lnTo>
                                  <a:pt x="1068244"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28" name="Shape 509628"/>
                        <wps:cNvSpPr/>
                        <wps:spPr>
                          <a:xfrm>
                            <a:off x="1907578" y="1030188"/>
                            <a:ext cx="9538" cy="276523"/>
                          </a:xfrm>
                          <a:custGeom>
                            <a:avLst/>
                            <a:gdLst/>
                            <a:ahLst/>
                            <a:cxnLst/>
                            <a:rect l="0" t="0" r="0" b="0"/>
                            <a:pathLst>
                              <a:path w="9538" h="276523">
                                <a:moveTo>
                                  <a:pt x="0" y="0"/>
                                </a:moveTo>
                                <a:lnTo>
                                  <a:pt x="9538" y="0"/>
                                </a:lnTo>
                                <a:lnTo>
                                  <a:pt x="9538" y="276523"/>
                                </a:lnTo>
                                <a:lnTo>
                                  <a:pt x="0" y="276523"/>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29" name="Shape 509629"/>
                        <wps:cNvSpPr/>
                        <wps:spPr>
                          <a:xfrm>
                            <a:off x="47689" y="1297186"/>
                            <a:ext cx="810721" cy="9525"/>
                          </a:xfrm>
                          <a:custGeom>
                            <a:avLst/>
                            <a:gdLst/>
                            <a:ahLst/>
                            <a:cxnLst/>
                            <a:rect l="0" t="0" r="0" b="0"/>
                            <a:pathLst>
                              <a:path w="810721" h="9525">
                                <a:moveTo>
                                  <a:pt x="0" y="0"/>
                                </a:moveTo>
                                <a:lnTo>
                                  <a:pt x="810721" y="0"/>
                                </a:lnTo>
                                <a:lnTo>
                                  <a:pt x="810721"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0" name="Shape 509630"/>
                        <wps:cNvSpPr/>
                        <wps:spPr>
                          <a:xfrm>
                            <a:off x="47689" y="1030188"/>
                            <a:ext cx="9538" cy="276523"/>
                          </a:xfrm>
                          <a:custGeom>
                            <a:avLst/>
                            <a:gdLst/>
                            <a:ahLst/>
                            <a:cxnLst/>
                            <a:rect l="0" t="0" r="0" b="0"/>
                            <a:pathLst>
                              <a:path w="9538" h="276523">
                                <a:moveTo>
                                  <a:pt x="0" y="0"/>
                                </a:moveTo>
                                <a:lnTo>
                                  <a:pt x="9538" y="0"/>
                                </a:lnTo>
                                <a:lnTo>
                                  <a:pt x="9538" y="276523"/>
                                </a:lnTo>
                                <a:lnTo>
                                  <a:pt x="0" y="276523"/>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1" name="Shape 509631"/>
                        <wps:cNvSpPr/>
                        <wps:spPr>
                          <a:xfrm>
                            <a:off x="848872" y="1030188"/>
                            <a:ext cx="9538" cy="276523"/>
                          </a:xfrm>
                          <a:custGeom>
                            <a:avLst/>
                            <a:gdLst/>
                            <a:ahLst/>
                            <a:cxnLst/>
                            <a:rect l="0" t="0" r="0" b="0"/>
                            <a:pathLst>
                              <a:path w="9538" h="276523">
                                <a:moveTo>
                                  <a:pt x="0" y="0"/>
                                </a:moveTo>
                                <a:lnTo>
                                  <a:pt x="9538" y="0"/>
                                </a:lnTo>
                                <a:lnTo>
                                  <a:pt x="9538" y="276523"/>
                                </a:lnTo>
                                <a:lnTo>
                                  <a:pt x="0" y="276523"/>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2" name="Shape 509632"/>
                        <wps:cNvSpPr/>
                        <wps:spPr>
                          <a:xfrm>
                            <a:off x="4082216" y="1030188"/>
                            <a:ext cx="1917116" cy="9475"/>
                          </a:xfrm>
                          <a:custGeom>
                            <a:avLst/>
                            <a:gdLst/>
                            <a:ahLst/>
                            <a:cxnLst/>
                            <a:rect l="0" t="0" r="0" b="0"/>
                            <a:pathLst>
                              <a:path w="1917116" h="9475">
                                <a:moveTo>
                                  <a:pt x="0" y="0"/>
                                </a:moveTo>
                                <a:lnTo>
                                  <a:pt x="1917116" y="0"/>
                                </a:lnTo>
                                <a:lnTo>
                                  <a:pt x="1917116" y="9475"/>
                                </a:lnTo>
                                <a:lnTo>
                                  <a:pt x="0" y="94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3" name="Shape 509633"/>
                        <wps:cNvSpPr/>
                        <wps:spPr>
                          <a:xfrm>
                            <a:off x="5989795" y="763042"/>
                            <a:ext cx="9537" cy="276622"/>
                          </a:xfrm>
                          <a:custGeom>
                            <a:avLst/>
                            <a:gdLst/>
                            <a:ahLst/>
                            <a:cxnLst/>
                            <a:rect l="0" t="0" r="0" b="0"/>
                            <a:pathLst>
                              <a:path w="9537" h="276622">
                                <a:moveTo>
                                  <a:pt x="0" y="0"/>
                                </a:moveTo>
                                <a:lnTo>
                                  <a:pt x="9537" y="0"/>
                                </a:lnTo>
                                <a:lnTo>
                                  <a:pt x="9537" y="276622"/>
                                </a:lnTo>
                                <a:lnTo>
                                  <a:pt x="0" y="276622"/>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4" name="Shape 509634"/>
                        <wps:cNvSpPr/>
                        <wps:spPr>
                          <a:xfrm>
                            <a:off x="1907578" y="1030188"/>
                            <a:ext cx="2184177" cy="9475"/>
                          </a:xfrm>
                          <a:custGeom>
                            <a:avLst/>
                            <a:gdLst/>
                            <a:ahLst/>
                            <a:cxnLst/>
                            <a:rect l="0" t="0" r="0" b="0"/>
                            <a:pathLst>
                              <a:path w="2184177" h="9475">
                                <a:moveTo>
                                  <a:pt x="0" y="0"/>
                                </a:moveTo>
                                <a:lnTo>
                                  <a:pt x="2184177" y="0"/>
                                </a:lnTo>
                                <a:lnTo>
                                  <a:pt x="2184177" y="9475"/>
                                </a:lnTo>
                                <a:lnTo>
                                  <a:pt x="0" y="94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5" name="Shape 509635"/>
                        <wps:cNvSpPr/>
                        <wps:spPr>
                          <a:xfrm>
                            <a:off x="4082216" y="763042"/>
                            <a:ext cx="9538" cy="276622"/>
                          </a:xfrm>
                          <a:custGeom>
                            <a:avLst/>
                            <a:gdLst/>
                            <a:ahLst/>
                            <a:cxnLst/>
                            <a:rect l="0" t="0" r="0" b="0"/>
                            <a:pathLst>
                              <a:path w="9538" h="276622">
                                <a:moveTo>
                                  <a:pt x="0" y="0"/>
                                </a:moveTo>
                                <a:lnTo>
                                  <a:pt x="9538" y="0"/>
                                </a:lnTo>
                                <a:lnTo>
                                  <a:pt x="9538" y="276622"/>
                                </a:lnTo>
                                <a:lnTo>
                                  <a:pt x="0" y="276622"/>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6" name="Shape 509636"/>
                        <wps:cNvSpPr/>
                        <wps:spPr>
                          <a:xfrm>
                            <a:off x="848872" y="1030188"/>
                            <a:ext cx="1068244" cy="9475"/>
                          </a:xfrm>
                          <a:custGeom>
                            <a:avLst/>
                            <a:gdLst/>
                            <a:ahLst/>
                            <a:cxnLst/>
                            <a:rect l="0" t="0" r="0" b="0"/>
                            <a:pathLst>
                              <a:path w="1068244" h="9475">
                                <a:moveTo>
                                  <a:pt x="0" y="0"/>
                                </a:moveTo>
                                <a:lnTo>
                                  <a:pt x="1068244" y="0"/>
                                </a:lnTo>
                                <a:lnTo>
                                  <a:pt x="1068244" y="9475"/>
                                </a:lnTo>
                                <a:lnTo>
                                  <a:pt x="0" y="94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7" name="Shape 509637"/>
                        <wps:cNvSpPr/>
                        <wps:spPr>
                          <a:xfrm>
                            <a:off x="1907578" y="763042"/>
                            <a:ext cx="9538" cy="276622"/>
                          </a:xfrm>
                          <a:custGeom>
                            <a:avLst/>
                            <a:gdLst/>
                            <a:ahLst/>
                            <a:cxnLst/>
                            <a:rect l="0" t="0" r="0" b="0"/>
                            <a:pathLst>
                              <a:path w="9538" h="276622">
                                <a:moveTo>
                                  <a:pt x="0" y="0"/>
                                </a:moveTo>
                                <a:lnTo>
                                  <a:pt x="9538" y="0"/>
                                </a:lnTo>
                                <a:lnTo>
                                  <a:pt x="9538" y="276622"/>
                                </a:lnTo>
                                <a:lnTo>
                                  <a:pt x="0" y="276622"/>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8" name="Shape 509638"/>
                        <wps:cNvSpPr/>
                        <wps:spPr>
                          <a:xfrm>
                            <a:off x="47689" y="1030188"/>
                            <a:ext cx="810721" cy="9475"/>
                          </a:xfrm>
                          <a:custGeom>
                            <a:avLst/>
                            <a:gdLst/>
                            <a:ahLst/>
                            <a:cxnLst/>
                            <a:rect l="0" t="0" r="0" b="0"/>
                            <a:pathLst>
                              <a:path w="810721" h="9475">
                                <a:moveTo>
                                  <a:pt x="0" y="0"/>
                                </a:moveTo>
                                <a:lnTo>
                                  <a:pt x="810721" y="0"/>
                                </a:lnTo>
                                <a:lnTo>
                                  <a:pt x="810721" y="9475"/>
                                </a:lnTo>
                                <a:lnTo>
                                  <a:pt x="0" y="94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39" name="Shape 509639"/>
                        <wps:cNvSpPr/>
                        <wps:spPr>
                          <a:xfrm>
                            <a:off x="47689" y="763042"/>
                            <a:ext cx="9538" cy="276622"/>
                          </a:xfrm>
                          <a:custGeom>
                            <a:avLst/>
                            <a:gdLst/>
                            <a:ahLst/>
                            <a:cxnLst/>
                            <a:rect l="0" t="0" r="0" b="0"/>
                            <a:pathLst>
                              <a:path w="9538" h="276622">
                                <a:moveTo>
                                  <a:pt x="0" y="0"/>
                                </a:moveTo>
                                <a:lnTo>
                                  <a:pt x="9538" y="0"/>
                                </a:lnTo>
                                <a:lnTo>
                                  <a:pt x="9538" y="276622"/>
                                </a:lnTo>
                                <a:lnTo>
                                  <a:pt x="0" y="276622"/>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0" name="Shape 509640"/>
                        <wps:cNvSpPr/>
                        <wps:spPr>
                          <a:xfrm>
                            <a:off x="848872" y="763042"/>
                            <a:ext cx="9538" cy="276622"/>
                          </a:xfrm>
                          <a:custGeom>
                            <a:avLst/>
                            <a:gdLst/>
                            <a:ahLst/>
                            <a:cxnLst/>
                            <a:rect l="0" t="0" r="0" b="0"/>
                            <a:pathLst>
                              <a:path w="9538" h="276622">
                                <a:moveTo>
                                  <a:pt x="0" y="0"/>
                                </a:moveTo>
                                <a:lnTo>
                                  <a:pt x="9538" y="0"/>
                                </a:lnTo>
                                <a:lnTo>
                                  <a:pt x="9538" y="276622"/>
                                </a:lnTo>
                                <a:lnTo>
                                  <a:pt x="0" y="276622"/>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1" name="Shape 509641"/>
                        <wps:cNvSpPr/>
                        <wps:spPr>
                          <a:xfrm>
                            <a:off x="4082216" y="0"/>
                            <a:ext cx="1917116" cy="9575"/>
                          </a:xfrm>
                          <a:custGeom>
                            <a:avLst/>
                            <a:gdLst/>
                            <a:ahLst/>
                            <a:cxnLst/>
                            <a:rect l="0" t="0" r="0" b="0"/>
                            <a:pathLst>
                              <a:path w="1917116" h="9575">
                                <a:moveTo>
                                  <a:pt x="0" y="0"/>
                                </a:moveTo>
                                <a:lnTo>
                                  <a:pt x="1917116" y="0"/>
                                </a:lnTo>
                                <a:lnTo>
                                  <a:pt x="1917116"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2" name="Shape 509642"/>
                        <wps:cNvSpPr/>
                        <wps:spPr>
                          <a:xfrm>
                            <a:off x="4082216" y="763042"/>
                            <a:ext cx="1917116" cy="9624"/>
                          </a:xfrm>
                          <a:custGeom>
                            <a:avLst/>
                            <a:gdLst/>
                            <a:ahLst/>
                            <a:cxnLst/>
                            <a:rect l="0" t="0" r="0" b="0"/>
                            <a:pathLst>
                              <a:path w="1917116" h="9624">
                                <a:moveTo>
                                  <a:pt x="0" y="0"/>
                                </a:moveTo>
                                <a:lnTo>
                                  <a:pt x="1917116" y="0"/>
                                </a:lnTo>
                                <a:lnTo>
                                  <a:pt x="1917116" y="9624"/>
                                </a:lnTo>
                                <a:lnTo>
                                  <a:pt x="0" y="962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3" name="Shape 509643"/>
                        <wps:cNvSpPr/>
                        <wps:spPr>
                          <a:xfrm>
                            <a:off x="5989795" y="0"/>
                            <a:ext cx="9537" cy="772666"/>
                          </a:xfrm>
                          <a:custGeom>
                            <a:avLst/>
                            <a:gdLst/>
                            <a:ahLst/>
                            <a:cxnLst/>
                            <a:rect l="0" t="0" r="0" b="0"/>
                            <a:pathLst>
                              <a:path w="9537" h="772666">
                                <a:moveTo>
                                  <a:pt x="0" y="0"/>
                                </a:moveTo>
                                <a:lnTo>
                                  <a:pt x="9537" y="0"/>
                                </a:lnTo>
                                <a:lnTo>
                                  <a:pt x="9537" y="772666"/>
                                </a:lnTo>
                                <a:lnTo>
                                  <a:pt x="0" y="77266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4" name="Shape 509644"/>
                        <wps:cNvSpPr/>
                        <wps:spPr>
                          <a:xfrm>
                            <a:off x="1907578" y="0"/>
                            <a:ext cx="2184177" cy="9575"/>
                          </a:xfrm>
                          <a:custGeom>
                            <a:avLst/>
                            <a:gdLst/>
                            <a:ahLst/>
                            <a:cxnLst/>
                            <a:rect l="0" t="0" r="0" b="0"/>
                            <a:pathLst>
                              <a:path w="2184177" h="9575">
                                <a:moveTo>
                                  <a:pt x="0" y="0"/>
                                </a:moveTo>
                                <a:lnTo>
                                  <a:pt x="2184177" y="0"/>
                                </a:lnTo>
                                <a:lnTo>
                                  <a:pt x="2184177"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5" name="Shape 509645"/>
                        <wps:cNvSpPr/>
                        <wps:spPr>
                          <a:xfrm>
                            <a:off x="1907578" y="763042"/>
                            <a:ext cx="2184177" cy="9624"/>
                          </a:xfrm>
                          <a:custGeom>
                            <a:avLst/>
                            <a:gdLst/>
                            <a:ahLst/>
                            <a:cxnLst/>
                            <a:rect l="0" t="0" r="0" b="0"/>
                            <a:pathLst>
                              <a:path w="2184177" h="9624">
                                <a:moveTo>
                                  <a:pt x="0" y="0"/>
                                </a:moveTo>
                                <a:lnTo>
                                  <a:pt x="2184177" y="0"/>
                                </a:lnTo>
                                <a:lnTo>
                                  <a:pt x="2184177" y="9624"/>
                                </a:lnTo>
                                <a:lnTo>
                                  <a:pt x="0" y="962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6" name="Shape 509646"/>
                        <wps:cNvSpPr/>
                        <wps:spPr>
                          <a:xfrm>
                            <a:off x="4082216" y="0"/>
                            <a:ext cx="9538" cy="772666"/>
                          </a:xfrm>
                          <a:custGeom>
                            <a:avLst/>
                            <a:gdLst/>
                            <a:ahLst/>
                            <a:cxnLst/>
                            <a:rect l="0" t="0" r="0" b="0"/>
                            <a:pathLst>
                              <a:path w="9538" h="772666">
                                <a:moveTo>
                                  <a:pt x="0" y="0"/>
                                </a:moveTo>
                                <a:lnTo>
                                  <a:pt x="9538" y="0"/>
                                </a:lnTo>
                                <a:lnTo>
                                  <a:pt x="9538" y="772666"/>
                                </a:lnTo>
                                <a:lnTo>
                                  <a:pt x="0" y="77266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7" name="Shape 509647"/>
                        <wps:cNvSpPr/>
                        <wps:spPr>
                          <a:xfrm>
                            <a:off x="848872" y="0"/>
                            <a:ext cx="1068244" cy="9575"/>
                          </a:xfrm>
                          <a:custGeom>
                            <a:avLst/>
                            <a:gdLst/>
                            <a:ahLst/>
                            <a:cxnLst/>
                            <a:rect l="0" t="0" r="0" b="0"/>
                            <a:pathLst>
                              <a:path w="1068244" h="9575">
                                <a:moveTo>
                                  <a:pt x="0" y="0"/>
                                </a:moveTo>
                                <a:lnTo>
                                  <a:pt x="1068244" y="0"/>
                                </a:lnTo>
                                <a:lnTo>
                                  <a:pt x="1068244"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8" name="Shape 509648"/>
                        <wps:cNvSpPr/>
                        <wps:spPr>
                          <a:xfrm>
                            <a:off x="848872" y="763042"/>
                            <a:ext cx="1068244" cy="9624"/>
                          </a:xfrm>
                          <a:custGeom>
                            <a:avLst/>
                            <a:gdLst/>
                            <a:ahLst/>
                            <a:cxnLst/>
                            <a:rect l="0" t="0" r="0" b="0"/>
                            <a:pathLst>
                              <a:path w="1068244" h="9624">
                                <a:moveTo>
                                  <a:pt x="0" y="0"/>
                                </a:moveTo>
                                <a:lnTo>
                                  <a:pt x="1068244" y="0"/>
                                </a:lnTo>
                                <a:lnTo>
                                  <a:pt x="1068244" y="9624"/>
                                </a:lnTo>
                                <a:lnTo>
                                  <a:pt x="0" y="962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49" name="Shape 509649"/>
                        <wps:cNvSpPr/>
                        <wps:spPr>
                          <a:xfrm>
                            <a:off x="1907578" y="0"/>
                            <a:ext cx="9538" cy="772666"/>
                          </a:xfrm>
                          <a:custGeom>
                            <a:avLst/>
                            <a:gdLst/>
                            <a:ahLst/>
                            <a:cxnLst/>
                            <a:rect l="0" t="0" r="0" b="0"/>
                            <a:pathLst>
                              <a:path w="9538" h="772666">
                                <a:moveTo>
                                  <a:pt x="0" y="0"/>
                                </a:moveTo>
                                <a:lnTo>
                                  <a:pt x="9538" y="0"/>
                                </a:lnTo>
                                <a:lnTo>
                                  <a:pt x="9538" y="772666"/>
                                </a:lnTo>
                                <a:lnTo>
                                  <a:pt x="0" y="77266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50" name="Shape 509650"/>
                        <wps:cNvSpPr/>
                        <wps:spPr>
                          <a:xfrm>
                            <a:off x="47689" y="0"/>
                            <a:ext cx="810721" cy="9575"/>
                          </a:xfrm>
                          <a:custGeom>
                            <a:avLst/>
                            <a:gdLst/>
                            <a:ahLst/>
                            <a:cxnLst/>
                            <a:rect l="0" t="0" r="0" b="0"/>
                            <a:pathLst>
                              <a:path w="810721" h="9575">
                                <a:moveTo>
                                  <a:pt x="0" y="0"/>
                                </a:moveTo>
                                <a:lnTo>
                                  <a:pt x="810721" y="0"/>
                                </a:lnTo>
                                <a:lnTo>
                                  <a:pt x="810721"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51" name="Shape 509651"/>
                        <wps:cNvSpPr/>
                        <wps:spPr>
                          <a:xfrm>
                            <a:off x="47689" y="763042"/>
                            <a:ext cx="810721" cy="9624"/>
                          </a:xfrm>
                          <a:custGeom>
                            <a:avLst/>
                            <a:gdLst/>
                            <a:ahLst/>
                            <a:cxnLst/>
                            <a:rect l="0" t="0" r="0" b="0"/>
                            <a:pathLst>
                              <a:path w="810721" h="9624">
                                <a:moveTo>
                                  <a:pt x="0" y="0"/>
                                </a:moveTo>
                                <a:lnTo>
                                  <a:pt x="810721" y="0"/>
                                </a:lnTo>
                                <a:lnTo>
                                  <a:pt x="810721" y="9624"/>
                                </a:lnTo>
                                <a:lnTo>
                                  <a:pt x="0" y="9624"/>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52" name="Shape 509652"/>
                        <wps:cNvSpPr/>
                        <wps:spPr>
                          <a:xfrm>
                            <a:off x="47689" y="0"/>
                            <a:ext cx="9538" cy="772666"/>
                          </a:xfrm>
                          <a:custGeom>
                            <a:avLst/>
                            <a:gdLst/>
                            <a:ahLst/>
                            <a:cxnLst/>
                            <a:rect l="0" t="0" r="0" b="0"/>
                            <a:pathLst>
                              <a:path w="9538" h="772666">
                                <a:moveTo>
                                  <a:pt x="0" y="0"/>
                                </a:moveTo>
                                <a:lnTo>
                                  <a:pt x="9538" y="0"/>
                                </a:lnTo>
                                <a:lnTo>
                                  <a:pt x="9538" y="772666"/>
                                </a:lnTo>
                                <a:lnTo>
                                  <a:pt x="0" y="77266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53" name="Shape 509653"/>
                        <wps:cNvSpPr/>
                        <wps:spPr>
                          <a:xfrm>
                            <a:off x="848872" y="0"/>
                            <a:ext cx="9538" cy="772666"/>
                          </a:xfrm>
                          <a:custGeom>
                            <a:avLst/>
                            <a:gdLst/>
                            <a:ahLst/>
                            <a:cxnLst/>
                            <a:rect l="0" t="0" r="0" b="0"/>
                            <a:pathLst>
                              <a:path w="9538" h="772666">
                                <a:moveTo>
                                  <a:pt x="0" y="0"/>
                                </a:moveTo>
                                <a:lnTo>
                                  <a:pt x="9538" y="0"/>
                                </a:lnTo>
                                <a:lnTo>
                                  <a:pt x="9538" y="772666"/>
                                </a:lnTo>
                                <a:lnTo>
                                  <a:pt x="0" y="77266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509654" name="Shape 509654"/>
                        <wps:cNvSpPr/>
                        <wps:spPr>
                          <a:xfrm>
                            <a:off x="0" y="1306711"/>
                            <a:ext cx="6628833" cy="171698"/>
                          </a:xfrm>
                          <a:custGeom>
                            <a:avLst/>
                            <a:gdLst/>
                            <a:ahLst/>
                            <a:cxnLst/>
                            <a:rect l="0" t="0" r="0" b="0"/>
                            <a:pathLst>
                              <a:path w="6628833" h="171698">
                                <a:moveTo>
                                  <a:pt x="0" y="0"/>
                                </a:moveTo>
                                <a:lnTo>
                                  <a:pt x="6628833" y="0"/>
                                </a:lnTo>
                                <a:lnTo>
                                  <a:pt x="6628833" y="171698"/>
                                </a:lnTo>
                                <a:lnTo>
                                  <a:pt x="0" y="171698"/>
                                </a:lnTo>
                                <a:lnTo>
                                  <a:pt x="0" y="0"/>
                                </a:lnTo>
                              </a:path>
                            </a:pathLst>
                          </a:custGeom>
                          <a:ln w="0" cap="flat">
                            <a:miter lim="100000"/>
                          </a:ln>
                        </wps:spPr>
                        <wps:style>
                          <a:lnRef idx="0">
                            <a:srgbClr val="000000">
                              <a:alpha val="0"/>
                            </a:srgbClr>
                          </a:lnRef>
                          <a:fillRef idx="1">
                            <a:srgbClr val="FFFFFF"/>
                          </a:fillRef>
                          <a:effectRef idx="0">
                            <a:scrgbClr r="0" g="0" b="0"/>
                          </a:effectRef>
                          <a:fontRef idx="none"/>
                        </wps:style>
                        <wps:bodyPr/>
                      </wps:wsp>
                      <wps:wsp>
                        <wps:cNvPr id="74068" name="Rectangle 74068"/>
                        <wps:cNvSpPr/>
                        <wps:spPr>
                          <a:xfrm>
                            <a:off x="291651" y="300980"/>
                            <a:ext cx="446385" cy="132225"/>
                          </a:xfrm>
                          <a:prstGeom prst="rect">
                            <a:avLst/>
                          </a:prstGeom>
                          <a:ln>
                            <a:noFill/>
                          </a:ln>
                        </wps:spPr>
                        <wps:txbx>
                          <w:txbxContent>
                            <w:p w:rsidR="00F51723" w:rsidRDefault="00F51723" w:rsidP="00C52516">
                              <w:pPr>
                                <w:spacing w:after="160" w:line="259" w:lineRule="auto"/>
                              </w:pPr>
                              <w:r>
                                <w:rPr>
                                  <w:color w:val="000000"/>
                                  <w:sz w:val="14"/>
                                </w:rPr>
                                <w:t>Ejercicio</w:t>
                              </w:r>
                            </w:p>
                          </w:txbxContent>
                        </wps:txbx>
                        <wps:bodyPr horzOverflow="overflow" vert="horz" lIns="0" tIns="0" rIns="0" bIns="0" rtlCol="0">
                          <a:noAutofit/>
                        </wps:bodyPr>
                      </wps:wsp>
                      <wps:wsp>
                        <wps:cNvPr id="74069" name="Rectangle 74069"/>
                        <wps:cNvSpPr/>
                        <wps:spPr>
                          <a:xfrm>
                            <a:off x="1240671" y="300980"/>
                            <a:ext cx="395643" cy="132225"/>
                          </a:xfrm>
                          <a:prstGeom prst="rect">
                            <a:avLst/>
                          </a:prstGeom>
                          <a:ln>
                            <a:noFill/>
                          </a:ln>
                        </wps:spPr>
                        <wps:txbx>
                          <w:txbxContent>
                            <w:p w:rsidR="00F51723" w:rsidRDefault="00F51723" w:rsidP="00C52516">
                              <w:pPr>
                                <w:spacing w:after="160" w:line="259" w:lineRule="auto"/>
                              </w:pPr>
                              <w:r>
                                <w:rPr>
                                  <w:color w:val="000000"/>
                                  <w:sz w:val="14"/>
                                </w:rPr>
                                <w:t>Periodo</w:t>
                              </w:r>
                            </w:p>
                          </w:txbxContent>
                        </wps:txbx>
                        <wps:bodyPr horzOverflow="overflow" vert="horz" lIns="0" tIns="0" rIns="0" bIns="0" rtlCol="0">
                          <a:noAutofit/>
                        </wps:bodyPr>
                      </wps:wsp>
                      <wps:wsp>
                        <wps:cNvPr id="74070" name="Rectangle 74070"/>
                        <wps:cNvSpPr/>
                        <wps:spPr>
                          <a:xfrm>
                            <a:off x="2056160" y="110232"/>
                            <a:ext cx="2526790" cy="132291"/>
                          </a:xfrm>
                          <a:prstGeom prst="rect">
                            <a:avLst/>
                          </a:prstGeom>
                          <a:ln>
                            <a:noFill/>
                          </a:ln>
                        </wps:spPr>
                        <wps:txbx>
                          <w:txbxContent>
                            <w:p w:rsidR="00F51723" w:rsidRDefault="00F51723" w:rsidP="00C52516">
                              <w:pPr>
                                <w:spacing w:after="160" w:line="259" w:lineRule="auto"/>
                              </w:pPr>
                              <w:r>
                                <w:rPr>
                                  <w:color w:val="000000"/>
                                  <w:sz w:val="14"/>
                                </w:rPr>
                                <w:t>Denominación de la normatividad que establece</w:t>
                              </w:r>
                            </w:p>
                          </w:txbxContent>
                        </wps:txbx>
                        <wps:bodyPr horzOverflow="overflow" vert="horz" lIns="0" tIns="0" rIns="0" bIns="0" rtlCol="0">
                          <a:noAutofit/>
                        </wps:bodyPr>
                      </wps:wsp>
                      <wps:wsp>
                        <wps:cNvPr id="74071" name="Rectangle 74071"/>
                        <wps:cNvSpPr/>
                        <wps:spPr>
                          <a:xfrm>
                            <a:off x="2170615" y="205631"/>
                            <a:ext cx="2222340" cy="132159"/>
                          </a:xfrm>
                          <a:prstGeom prst="rect">
                            <a:avLst/>
                          </a:prstGeom>
                          <a:ln>
                            <a:noFill/>
                          </a:ln>
                        </wps:spPr>
                        <wps:txbx>
                          <w:txbxContent>
                            <w:p w:rsidR="00F51723" w:rsidRDefault="00F51723" w:rsidP="00C52516">
                              <w:pPr>
                                <w:spacing w:after="160" w:line="259" w:lineRule="auto"/>
                              </w:pPr>
                              <w:r>
                                <w:rPr>
                                  <w:color w:val="000000"/>
                                  <w:sz w:val="14"/>
                                </w:rPr>
                                <w:t>la periodicidad de publicación de la gaceta</w:t>
                              </w:r>
                            </w:p>
                          </w:txbxContent>
                        </wps:txbx>
                        <wps:bodyPr horzOverflow="overflow" vert="horz" lIns="0" tIns="0" rIns="0" bIns="0" rtlCol="0">
                          <a:noAutofit/>
                        </wps:bodyPr>
                      </wps:wsp>
                      <wps:wsp>
                        <wps:cNvPr id="74072" name="Rectangle 74072"/>
                        <wps:cNvSpPr/>
                        <wps:spPr>
                          <a:xfrm>
                            <a:off x="2060929" y="300980"/>
                            <a:ext cx="2514105" cy="132225"/>
                          </a:xfrm>
                          <a:prstGeom prst="rect">
                            <a:avLst/>
                          </a:prstGeom>
                          <a:ln>
                            <a:noFill/>
                          </a:ln>
                        </wps:spPr>
                        <wps:txbx>
                          <w:txbxContent>
                            <w:p w:rsidR="00F51723" w:rsidRDefault="00F51723" w:rsidP="00C52516">
                              <w:pPr>
                                <w:spacing w:after="160" w:line="259" w:lineRule="auto"/>
                              </w:pPr>
                              <w:r>
                                <w:rPr>
                                  <w:color w:val="000000"/>
                                  <w:sz w:val="14"/>
                                </w:rPr>
                                <w:t>municipal, delegacional; en su caso, estrados u</w:t>
                              </w:r>
                            </w:p>
                          </w:txbxContent>
                        </wps:txbx>
                        <wps:bodyPr horzOverflow="overflow" vert="horz" lIns="0" tIns="0" rIns="0" bIns="0" rtlCol="0">
                          <a:noAutofit/>
                        </wps:bodyPr>
                      </wps:wsp>
                      <wps:wsp>
                        <wps:cNvPr id="74073" name="Rectangle 74073"/>
                        <wps:cNvSpPr/>
                        <wps:spPr>
                          <a:xfrm>
                            <a:off x="2049901" y="396379"/>
                            <a:ext cx="2535807" cy="132159"/>
                          </a:xfrm>
                          <a:prstGeom prst="rect">
                            <a:avLst/>
                          </a:prstGeom>
                          <a:ln>
                            <a:noFill/>
                          </a:ln>
                        </wps:spPr>
                        <wps:txbx>
                          <w:txbxContent>
                            <w:p w:rsidR="00F51723" w:rsidRDefault="00F51723" w:rsidP="00C52516">
                              <w:pPr>
                                <w:spacing w:after="160" w:line="259" w:lineRule="auto"/>
                              </w:pPr>
                              <w:r>
                                <w:rPr>
                                  <w:color w:val="000000"/>
                                  <w:sz w:val="14"/>
                                </w:rPr>
                                <w:t>otro medio (Ley, Reglamento, Acuerdo, Política,</w:t>
                              </w:r>
                            </w:p>
                          </w:txbxContent>
                        </wps:txbx>
                        <wps:bodyPr horzOverflow="overflow" vert="horz" lIns="0" tIns="0" rIns="0" bIns="0" rtlCol="0">
                          <a:noAutofit/>
                        </wps:bodyPr>
                      </wps:wsp>
                      <wps:wsp>
                        <wps:cNvPr id="74074" name="Rectangle 74074"/>
                        <wps:cNvSpPr/>
                        <wps:spPr>
                          <a:xfrm>
                            <a:off x="2828729" y="491728"/>
                            <a:ext cx="470717" cy="132225"/>
                          </a:xfrm>
                          <a:prstGeom prst="rect">
                            <a:avLst/>
                          </a:prstGeom>
                          <a:ln>
                            <a:noFill/>
                          </a:ln>
                        </wps:spPr>
                        <wps:txbx>
                          <w:txbxContent>
                            <w:p w:rsidR="00F51723" w:rsidRDefault="00F51723" w:rsidP="00C52516">
                              <w:pPr>
                                <w:spacing w:after="160" w:line="259" w:lineRule="auto"/>
                              </w:pPr>
                              <w:r>
                                <w:rPr>
                                  <w:color w:val="000000"/>
                                  <w:sz w:val="14"/>
                                </w:rPr>
                                <w:t>etcétera)</w:t>
                              </w:r>
                            </w:p>
                          </w:txbxContent>
                        </wps:txbx>
                        <wps:bodyPr horzOverflow="overflow" vert="horz" lIns="0" tIns="0" rIns="0" bIns="0" rtlCol="0">
                          <a:noAutofit/>
                        </wps:bodyPr>
                      </wps:wsp>
                      <wps:wsp>
                        <wps:cNvPr id="74075" name="Rectangle 74075"/>
                        <wps:cNvSpPr/>
                        <wps:spPr>
                          <a:xfrm>
                            <a:off x="4202186" y="205631"/>
                            <a:ext cx="2247710" cy="132159"/>
                          </a:xfrm>
                          <a:prstGeom prst="rect">
                            <a:avLst/>
                          </a:prstGeom>
                          <a:ln>
                            <a:noFill/>
                          </a:ln>
                        </wps:spPr>
                        <wps:txbx>
                          <w:txbxContent>
                            <w:p w:rsidR="00F51723" w:rsidRDefault="00F51723" w:rsidP="00C52516">
                              <w:pPr>
                                <w:spacing w:after="160" w:line="259" w:lineRule="auto"/>
                              </w:pPr>
                              <w:r>
                                <w:rPr>
                                  <w:color w:val="000000"/>
                                  <w:sz w:val="14"/>
                                </w:rPr>
                                <w:t>Denominación de la gaceta, estrado u otro</w:t>
                              </w:r>
                            </w:p>
                          </w:txbxContent>
                        </wps:txbx>
                        <wps:bodyPr horzOverflow="overflow" vert="horz" lIns="0" tIns="0" rIns="0" bIns="0" rtlCol="0">
                          <a:noAutofit/>
                        </wps:bodyPr>
                      </wps:wsp>
                      <wps:wsp>
                        <wps:cNvPr id="74076" name="Rectangle 74076"/>
                        <wps:cNvSpPr/>
                        <wps:spPr>
                          <a:xfrm>
                            <a:off x="4429605" y="300980"/>
                            <a:ext cx="1635144" cy="132225"/>
                          </a:xfrm>
                          <a:prstGeom prst="rect">
                            <a:avLst/>
                          </a:prstGeom>
                          <a:ln>
                            <a:noFill/>
                          </a:ln>
                        </wps:spPr>
                        <wps:txbx>
                          <w:txbxContent>
                            <w:p w:rsidR="00F51723" w:rsidRDefault="00F51723" w:rsidP="00C52516">
                              <w:pPr>
                                <w:spacing w:after="160" w:line="259" w:lineRule="auto"/>
                              </w:pPr>
                              <w:r>
                                <w:rPr>
                                  <w:color w:val="000000"/>
                                  <w:sz w:val="14"/>
                                </w:rPr>
                                <w:t>medio municipal y, en su caso,</w:t>
                              </w:r>
                            </w:p>
                          </w:txbxContent>
                        </wps:txbx>
                        <wps:bodyPr horzOverflow="overflow" vert="horz" lIns="0" tIns="0" rIns="0" bIns="0" rtlCol="0">
                          <a:noAutofit/>
                        </wps:bodyPr>
                      </wps:wsp>
                      <wps:wsp>
                        <wps:cNvPr id="74077" name="Rectangle 74077"/>
                        <wps:cNvSpPr/>
                        <wps:spPr>
                          <a:xfrm>
                            <a:off x="4803073" y="396379"/>
                            <a:ext cx="647879" cy="132159"/>
                          </a:xfrm>
                          <a:prstGeom prst="rect">
                            <a:avLst/>
                          </a:prstGeom>
                          <a:ln>
                            <a:noFill/>
                          </a:ln>
                        </wps:spPr>
                        <wps:txbx>
                          <w:txbxContent>
                            <w:p w:rsidR="00F51723" w:rsidRDefault="00F51723" w:rsidP="00C52516">
                              <w:pPr>
                                <w:spacing w:after="160" w:line="259" w:lineRule="auto"/>
                              </w:pPr>
                              <w:r>
                                <w:rPr>
                                  <w:color w:val="000000"/>
                                  <w:sz w:val="14"/>
                                </w:rPr>
                                <w:t>delegacional</w:t>
                              </w:r>
                            </w:p>
                          </w:txbxContent>
                        </wps:txbx>
                        <wps:bodyPr horzOverflow="overflow" vert="horz" lIns="0" tIns="0" rIns="0" bIns="0" rtlCol="0">
                          <a:noAutofit/>
                        </wps:bodyPr>
                      </wps:wsp>
                      <wps:wsp>
                        <wps:cNvPr id="74078" name="Rectangle 74078"/>
                        <wps:cNvSpPr/>
                        <wps:spPr>
                          <a:xfrm>
                            <a:off x="439488" y="779661"/>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79" name="Rectangle 74079"/>
                        <wps:cNvSpPr/>
                        <wps:spPr>
                          <a:xfrm>
                            <a:off x="1369432" y="779661"/>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80" name="Rectangle 74080"/>
                        <wps:cNvSpPr/>
                        <wps:spPr>
                          <a:xfrm>
                            <a:off x="2986105" y="779661"/>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81" name="Rectangle 74081"/>
                        <wps:cNvSpPr/>
                        <wps:spPr>
                          <a:xfrm>
                            <a:off x="5027213" y="779661"/>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82" name="Rectangle 74082"/>
                        <wps:cNvSpPr/>
                        <wps:spPr>
                          <a:xfrm>
                            <a:off x="439488" y="1046708"/>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83" name="Rectangle 74083"/>
                        <wps:cNvSpPr/>
                        <wps:spPr>
                          <a:xfrm>
                            <a:off x="1369432" y="1046708"/>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84" name="Rectangle 74084"/>
                        <wps:cNvSpPr/>
                        <wps:spPr>
                          <a:xfrm>
                            <a:off x="2986105" y="1046708"/>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85" name="Rectangle 74085"/>
                        <wps:cNvSpPr/>
                        <wps:spPr>
                          <a:xfrm>
                            <a:off x="5027213" y="1046708"/>
                            <a:ext cx="50742" cy="224795"/>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s:wsp>
                        <wps:cNvPr id="74086" name="Rectangle 74086"/>
                        <wps:cNvSpPr/>
                        <wps:spPr>
                          <a:xfrm>
                            <a:off x="3066432" y="1304280"/>
                            <a:ext cx="50742" cy="224729"/>
                          </a:xfrm>
                          <a:prstGeom prst="rect">
                            <a:avLst/>
                          </a:prstGeom>
                          <a:ln>
                            <a:noFill/>
                          </a:ln>
                        </wps:spPr>
                        <wps:txbx>
                          <w:txbxContent>
                            <w:p w:rsidR="00F51723" w:rsidRDefault="00F51723" w:rsidP="00C52516">
                              <w:pPr>
                                <w:spacing w:after="160" w:line="259" w:lineRule="auto"/>
                              </w:pPr>
                              <w:r>
                                <w:rPr>
                                  <w:color w:val="000000"/>
                                </w:rPr>
                                <w:t xml:space="preserve"> </w:t>
                              </w:r>
                            </w:p>
                          </w:txbxContent>
                        </wps:txbx>
                        <wps:bodyPr horzOverflow="overflow" vert="horz" lIns="0" tIns="0" rIns="0" bIns="0" rtlCol="0">
                          <a:noAutofit/>
                        </wps:bodyPr>
                      </wps:wsp>
                    </wpg:wgp>
                  </a:graphicData>
                </a:graphic>
              </wp:inline>
            </w:drawing>
          </mc:Choice>
          <mc:Fallback>
            <w:pict>
              <v:group w14:anchorId="286E56DE" id="Group 463410" o:spid="_x0000_s1047" style="width:521.95pt;height:116.4pt;mso-position-horizontal-relative:char;mso-position-vertical-relative:line" coordsize="66288,14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">
                <v:shape id="Shape 509623" o:spid="_x0000_s1048" style="position:absolute;left:40822;top:12971;width:19171;height:96;visibility:visible;mso-wrap-style:square;v-text-anchor:top" coordsize="1917116,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" path="m,l1917116,r,9525l,9525,,e" fillcolor="black" stroked="f" strokeweight="0">
                  <v:stroke miterlimit="1" joinstyle="miter"/>
                  <v:path arrowok="t" textboxrect="0,0,1917116,9525"/>
                </v:shape>
                <v:shape id="Shape 509624" o:spid="_x0000_s1049" style="position:absolute;left:59897;top:10301;width:96;height:2766;visibility:visible;mso-wrap-style:square;v-text-anchor:top" coordsize="9537,276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" path="m,l9537,r,276523l,276523,,e" fillcolor="black" stroked="f" strokeweight="0">
                  <v:stroke miterlimit="1" joinstyle="miter"/>
                  <v:path arrowok="t" textboxrect="0,0,9537,276523"/>
                </v:shape>
                <v:shape id="Shape 509625" o:spid="_x0000_s1050" style="position:absolute;left:19075;top:12971;width:21842;height:96;visibility:visible;mso-wrap-style:square;v-text-anchor:top" coordsize="2184177,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" path="m,l2184177,r,9525l,9525,,e" fillcolor="black" stroked="f" strokeweight="0">
                  <v:stroke miterlimit="1" joinstyle="miter"/>
                  <v:path arrowok="t" textboxrect="0,0,2184177,9525"/>
                </v:shape>
                <v:shape id="Shape 509626" o:spid="_x0000_s1051" style="position:absolute;left:40822;top:10301;width:95;height:2766;visibility:visible;mso-wrap-style:square;v-text-anchor:top" coordsize="9538,276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" path="m,l9538,r,276523l,276523,,e" fillcolor="black" stroked="f" strokeweight="0">
                  <v:stroke miterlimit="1" joinstyle="miter"/>
                  <v:path arrowok="t" textboxrect="0,0,9538,276523"/>
                </v:shape>
                <v:shape id="Shape 509627" o:spid="_x0000_s1052" style="position:absolute;left:8488;top:12971;width:10683;height:96;visibility:visible;mso-wrap-style:square;v-text-anchor:top" coordsize="1068244,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" path="m,l1068244,r,9525l,9525,,e" fillcolor="black" stroked="f" strokeweight="0">
                  <v:stroke miterlimit="1" joinstyle="miter"/>
                  <v:path arrowok="t" textboxrect="0,0,1068244,9525"/>
                </v:shape>
                <v:shape id="Shape 509628" o:spid="_x0000_s1053" style="position:absolute;left:19075;top:10301;width:96;height:2766;visibility:visible;mso-wrap-style:square;v-text-anchor:top" coordsize="9538,276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" path="m,l9538,r,276523l,276523,,e" fillcolor="black" stroked="f" strokeweight="0">
                  <v:stroke miterlimit="1" joinstyle="miter"/>
                  <v:path arrowok="t" textboxrect="0,0,9538,276523"/>
                </v:shape>
                <v:shape id="Shape 509629" o:spid="_x0000_s1054" style="position:absolute;left:476;top:12971;width:8108;height:96;visibility:visible;mso-wrap-style:square;v-text-anchor:top" coordsize="810721,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" path="m,l810721,r,9525l,9525,,e" fillcolor="black" stroked="f" strokeweight="0">
                  <v:stroke miterlimit="1" joinstyle="miter"/>
                  <v:path arrowok="t" textboxrect="0,0,810721,9525"/>
                </v:shape>
                <v:shape id="Shape 509630" o:spid="_x0000_s1055" style="position:absolute;left:476;top:10301;width:96;height:2766;visibility:visible;mso-wrap-style:square;v-text-anchor:top" coordsize="9538,276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" path="m,l9538,r,276523l,276523,,e" fillcolor="black" stroked="f" strokeweight="0">
                  <v:stroke miterlimit="1" joinstyle="miter"/>
                  <v:path arrowok="t" textboxrect="0,0,9538,276523"/>
                </v:shape>
                <v:shape id="Shape 509631" o:spid="_x0000_s1056" style="position:absolute;left:8488;top:10301;width:96;height:2766;visibility:visible;mso-wrap-style:square;v-text-anchor:top" coordsize="9538,276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" path="m,l9538,r,276523l,276523,,e" fillcolor="black" stroked="f" strokeweight="0">
                  <v:stroke miterlimit="1" joinstyle="miter"/>
                  <v:path arrowok="t" textboxrect="0,0,9538,276523"/>
                </v:shape>
                <v:shape id="Shape 509632" o:spid="_x0000_s1057" style="position:absolute;left:40822;top:10301;width:19171;height:95;visibility:visible;mso-wrap-style:square;v-text-anchor:top" coordsize="1917116,9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" path="m,l1917116,r,9475l,9475,,e" fillcolor="black" stroked="f" strokeweight="0">
                  <v:stroke miterlimit="1" joinstyle="miter"/>
                  <v:path arrowok="t" textboxrect="0,0,1917116,9475"/>
                </v:shape>
                <v:shape id="Shape 509633" o:spid="_x0000_s1058" style="position:absolute;left:59897;top:7630;width:96;height:2766;visibility:visible;mso-wrap-style:square;v-text-anchor:top" coordsize="9537,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" path="m,l9537,r,276622l,276622,,e" fillcolor="black" stroked="f" strokeweight="0">
                  <v:stroke miterlimit="1" joinstyle="miter"/>
                  <v:path arrowok="t" textboxrect="0,0,9537,276622"/>
                </v:shape>
                <v:shape id="Shape 509634" o:spid="_x0000_s1059" style="position:absolute;left:19075;top:10301;width:21842;height:95;visibility:visible;mso-wrap-style:square;v-text-anchor:top" coordsize="2184177,9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" path="m,l2184177,r,9475l,9475,,e" fillcolor="black" stroked="f" strokeweight="0">
                  <v:stroke miterlimit="1" joinstyle="miter"/>
                  <v:path arrowok="t" textboxrect="0,0,2184177,9475"/>
                </v:shape>
                <v:shape id="Shape 509635" o:spid="_x0000_s1060" style="position:absolute;left:40822;top:7630;width:95;height:2766;visibility:visible;mso-wrap-style:square;v-text-anchor:top" coordsize="9538,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" path="m,l9538,r,276622l,276622,,e" fillcolor="black" stroked="f" strokeweight="0">
                  <v:stroke miterlimit="1" joinstyle="miter"/>
                  <v:path arrowok="t" textboxrect="0,0,9538,276622"/>
                </v:shape>
                <v:shape id="Shape 509636" o:spid="_x0000_s1061" style="position:absolute;left:8488;top:10301;width:10683;height:95;visibility:visible;mso-wrap-style:square;v-text-anchor:top" coordsize="1068244,9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" path="m,l1068244,r,9475l,9475,,e" fillcolor="black" stroked="f" strokeweight="0">
                  <v:stroke miterlimit="1" joinstyle="miter"/>
                  <v:path arrowok="t" textboxrect="0,0,1068244,9475"/>
                </v:shape>
                <v:shape id="Shape 509637" o:spid="_x0000_s1062" style="position:absolute;left:19075;top:7630;width:96;height:2766;visibility:visible;mso-wrap-style:square;v-text-anchor:top" coordsize="9538,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" path="m,l9538,r,276622l,276622,,e" fillcolor="black" stroked="f" strokeweight="0">
                  <v:stroke miterlimit="1" joinstyle="miter"/>
                  <v:path arrowok="t" textboxrect="0,0,9538,276622"/>
                </v:shape>
                <v:shape id="Shape 509638" o:spid="_x0000_s1063" style="position:absolute;left:476;top:10301;width:8108;height:95;visibility:visible;mso-wrap-style:square;v-text-anchor:top" coordsize="810721,9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" path="m,l810721,r,9475l,9475,,e" fillcolor="black" stroked="f" strokeweight="0">
                  <v:stroke miterlimit="1" joinstyle="miter"/>
                  <v:path arrowok="t" textboxrect="0,0,810721,9475"/>
                </v:shape>
                <v:shape id="Shape 509639" o:spid="_x0000_s1064" style="position:absolute;left:476;top:7630;width:96;height:2766;visibility:visible;mso-wrap-style:square;v-text-anchor:top" coordsize="9538,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" path="m,l9538,r,276622l,276622,,e" fillcolor="black" stroked="f" strokeweight="0">
                  <v:stroke miterlimit="1" joinstyle="miter"/>
                  <v:path arrowok="t" textboxrect="0,0,9538,276622"/>
                </v:shape>
                <v:shape id="Shape 509640" o:spid="_x0000_s1065" style="position:absolute;left:8488;top:7630;width:96;height:2766;visibility:visible;mso-wrap-style:square;v-text-anchor:top" coordsize="9538,27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" path="m,l9538,r,276622l,276622,,e" fillcolor="black" stroked="f" strokeweight="0">
                  <v:stroke miterlimit="1" joinstyle="miter"/>
                  <v:path arrowok="t" textboxrect="0,0,9538,276622"/>
                </v:shape>
                <v:shape id="Shape 509641" o:spid="_x0000_s1066" style="position:absolute;left:40822;width:19171;height:95;visibility:visible;mso-wrap-style:square;v-text-anchor:top" coordsize="1917116,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" path="m,l1917116,r,9575l,9575,,e" fillcolor="black" stroked="f" strokeweight="0">
                  <v:stroke miterlimit="1" joinstyle="miter"/>
                  <v:path arrowok="t" textboxrect="0,0,1917116,9575"/>
                </v:shape>
                <v:shape id="Shape 509642" o:spid="_x0000_s1067" style="position:absolute;left:40822;top:7630;width:19171;height:96;visibility:visible;mso-wrap-style:square;v-text-anchor:top" coordsize="1917116,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" path="m,l1917116,r,9624l,9624,,e" fillcolor="black" stroked="f" strokeweight="0">
                  <v:stroke miterlimit="1" joinstyle="miter"/>
                  <v:path arrowok="t" textboxrect="0,0,1917116,9624"/>
                </v:shape>
                <v:shape id="Shape 509643" o:spid="_x0000_s1068" style="position:absolute;left:59897;width:96;height:7726;visibility:visible;mso-wrap-style:square;v-text-anchor:top" coordsize="9537,772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" path="m,l9537,r,772666l,772666,,e" fillcolor="black" stroked="f" strokeweight="0">
                  <v:stroke miterlimit="1" joinstyle="miter"/>
                  <v:path arrowok="t" textboxrect="0,0,9537,772666"/>
                </v:shape>
                <v:shape id="Shape 509644" o:spid="_x0000_s1069" style="position:absolute;left:19075;width:21842;height:95;visibility:visible;mso-wrap-style:square;v-text-anchor:top" coordsize="2184177,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" path="m,l2184177,r,9575l,9575,,e" fillcolor="black" stroked="f" strokeweight="0">
                  <v:stroke miterlimit="1" joinstyle="miter"/>
                  <v:path arrowok="t" textboxrect="0,0,2184177,9575"/>
                </v:shape>
                <v:shape id="Shape 509645" o:spid="_x0000_s1070" style="position:absolute;left:19075;top:7630;width:21842;height:96;visibility:visible;mso-wrap-style:square;v-text-anchor:top" coordsize="2184177,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" path="m,l2184177,r,9624l,9624,,e" fillcolor="black" stroked="f" strokeweight="0">
                  <v:stroke miterlimit="1" joinstyle="miter"/>
                  <v:path arrowok="t" textboxrect="0,0,2184177,9624"/>
                </v:shape>
                <v:shape id="Shape 509646" o:spid="_x0000_s1071" style="position:absolute;left:40822;width:95;height:7726;visibility:visible;mso-wrap-style:square;v-text-anchor:top" coordsize="9538,772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" path="m,l9538,r,772666l,772666,,e" fillcolor="black" stroked="f" strokeweight="0">
                  <v:stroke miterlimit="1" joinstyle="miter"/>
                  <v:path arrowok="t" textboxrect="0,0,9538,772666"/>
                </v:shape>
                <v:shape id="Shape 509647" o:spid="_x0000_s1072" style="position:absolute;left:8488;width:10683;height:95;visibility:visible;mso-wrap-style:square;v-text-anchor:top" coordsize="1068244,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" path="m,l1068244,r,9575l,9575,,e" fillcolor="black" stroked="f" strokeweight="0">
                  <v:stroke miterlimit="1" joinstyle="miter"/>
                  <v:path arrowok="t" textboxrect="0,0,1068244,9575"/>
                </v:shape>
                <v:shape id="Shape 509648" o:spid="_x0000_s1073" style="position:absolute;left:8488;top:7630;width:10683;height:96;visibility:visible;mso-wrap-style:square;v-text-anchor:top" coordsize="1068244,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" path="m,l1068244,r,9624l,9624,,e" fillcolor="black" stroked="f" strokeweight="0">
                  <v:stroke miterlimit="1" joinstyle="miter"/>
                  <v:path arrowok="t" textboxrect="0,0,1068244,9624"/>
                </v:shape>
                <v:shape id="Shape 509649" o:spid="_x0000_s1074" style="position:absolute;left:19075;width:96;height:7726;visibility:visible;mso-wrap-style:square;v-text-anchor:top" coordsize="9538,772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" path="m,l9538,r,772666l,772666,,e" fillcolor="black" stroked="f" strokeweight="0">
                  <v:stroke miterlimit="1" joinstyle="miter"/>
                  <v:path arrowok="t" textboxrect="0,0,9538,772666"/>
                </v:shape>
                <v:shape id="Shape 509650" o:spid="_x0000_s1075" style="position:absolute;left:476;width:8108;height:95;visibility:visible;mso-wrap-style:square;v-text-anchor:top" coordsize="810721,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" path="m,l810721,r,9575l,9575,,e" fillcolor="black" stroked="f" strokeweight="0">
                  <v:stroke miterlimit="1" joinstyle="miter"/>
                  <v:path arrowok="t" textboxrect="0,0,810721,9575"/>
                </v:shape>
                <v:shape id="Shape 509651" o:spid="_x0000_s1076" style="position:absolute;left:476;top:7630;width:8108;height:96;visibility:visible;mso-wrap-style:square;v-text-anchor:top" coordsize="810721,9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" path="m,l810721,r,9624l,9624,,e" fillcolor="black" stroked="f" strokeweight="0">
                  <v:stroke miterlimit="1" joinstyle="miter"/>
                  <v:path arrowok="t" textboxrect="0,0,810721,9624"/>
                </v:shape>
                <v:shape id="Shape 509652" o:spid="_x0000_s1077" style="position:absolute;left:476;width:96;height:7726;visibility:visible;mso-wrap-style:square;v-text-anchor:top" coordsize="9538,772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" path="m,l9538,r,772666l,772666,,e" fillcolor="black" stroked="f" strokeweight="0">
                  <v:stroke miterlimit="1" joinstyle="miter"/>
                  <v:path arrowok="t" textboxrect="0,0,9538,772666"/>
                </v:shape>
                <v:shape id="Shape 509653" o:spid="_x0000_s1078" style="position:absolute;left:8488;width:96;height:7726;visibility:visible;mso-wrap-style:square;v-text-anchor:top" coordsize="9538,772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" path="m,l9538,r,772666l,772666,,e" fillcolor="black" stroked="f" strokeweight="0">
                  <v:stroke miterlimit="1" joinstyle="miter"/>
                  <v:path arrowok="t" textboxrect="0,0,9538,772666"/>
                </v:shape>
                <v:shape id="Shape 509654" o:spid="_x0000_s1079" style="position:absolute;top:13067;width:66288;height:1717;visibility:visible;mso-wrap-style:square;v-text-anchor:top" coordsize="6628833,171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" path="m,l6628833,r,171698l,171698,,e" stroked="f" strokeweight="0">
                  <v:stroke miterlimit="1" joinstyle="miter"/>
                  <v:path arrowok="t" textboxrect="0,0,6628833,171698"/>
                </v:shape>
                <v:rect id="Rectangle 74068" o:spid="_x0000_s1080" style="position:absolute;left:2916;top:3009;width:4464;height:1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" filled="f" stroked="f">
                  <v:textbox inset="0,0,0,0">
                    <w:txbxContent>
                      <w:p w:rsidR="00F51723" w:rsidRDefault="00F51723" w:rsidP="00C52516">
                        <w:pPr>
                          <w:spacing w:after="160" w:line="259" w:lineRule="auto"/>
                        </w:pPr>
                        <w:r>
                          <w:rPr>
                            <w:color w:val="000000"/>
                            <w:sz w:val="14"/>
                          </w:rPr>
                          <w:t>Ejercicio</w:t>
                        </w:r>
                      </w:p>
                    </w:txbxContent>
                  </v:textbox>
                </v:rect>
                <v:rect id="Rectangle 74069" o:spid="_x0000_s1081" style="position:absolute;left:12406;top:3009;width:3957;height:1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" filled="f" stroked="f">
                  <v:textbox inset="0,0,0,0">
                    <w:txbxContent>
                      <w:p w:rsidR="00F51723" w:rsidRDefault="00F51723" w:rsidP="00C52516">
                        <w:pPr>
                          <w:spacing w:after="160" w:line="259" w:lineRule="auto"/>
                        </w:pPr>
                        <w:r>
                          <w:rPr>
                            <w:color w:val="000000"/>
                            <w:sz w:val="14"/>
                          </w:rPr>
                          <w:t>Periodo</w:t>
                        </w:r>
                      </w:p>
                    </w:txbxContent>
                  </v:textbox>
                </v:rect>
                <v:rect id="Rectangle 74070" o:spid="_x0000_s1082" style="position:absolute;left:20561;top:1102;width:25268;height:1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" filled="f" stroked="f">
                  <v:textbox inset="0,0,0,0">
                    <w:txbxContent>
                      <w:p w:rsidR="00F51723" w:rsidRDefault="00F51723" w:rsidP="00C52516">
                        <w:pPr>
                          <w:spacing w:after="160" w:line="259" w:lineRule="auto"/>
                        </w:pPr>
                        <w:r>
                          <w:rPr>
                            <w:color w:val="000000"/>
                            <w:sz w:val="14"/>
                          </w:rPr>
                          <w:t>Denominación de la normatividad que establece</w:t>
                        </w:r>
                      </w:p>
                    </w:txbxContent>
                  </v:textbox>
                </v:rect>
                <v:rect id="Rectangle 74071" o:spid="_x0000_s1083" style="position:absolute;left:21706;top:2056;width:22223;height:1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" filled="f" stroked="f">
                  <v:textbox inset="0,0,0,0">
                    <w:txbxContent>
                      <w:p w:rsidR="00F51723" w:rsidRDefault="00F51723" w:rsidP="00C52516">
                        <w:pPr>
                          <w:spacing w:after="160" w:line="259" w:lineRule="auto"/>
                        </w:pPr>
                        <w:r>
                          <w:rPr>
                            <w:color w:val="000000"/>
                            <w:sz w:val="14"/>
                          </w:rPr>
                          <w:t>la periodicidad de publicación de la gaceta</w:t>
                        </w:r>
                      </w:p>
                    </w:txbxContent>
                  </v:textbox>
                </v:rect>
                <v:rect id="Rectangle 74072" o:spid="_x0000_s1084" style="position:absolute;left:20609;top:3009;width:25141;height:1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" filled="f" stroked="f">
                  <v:textbox inset="0,0,0,0">
                    <w:txbxContent>
                      <w:p w:rsidR="00F51723" w:rsidRDefault="00F51723" w:rsidP="00C52516">
                        <w:pPr>
                          <w:spacing w:after="160" w:line="259" w:lineRule="auto"/>
                        </w:pPr>
                        <w:r>
                          <w:rPr>
                            <w:color w:val="000000"/>
                            <w:sz w:val="14"/>
                          </w:rPr>
                          <w:t>municipal, delegacional; en su caso, estrados u</w:t>
                        </w:r>
                      </w:p>
                    </w:txbxContent>
                  </v:textbox>
                </v:rect>
                <v:rect id="Rectangle 74073" o:spid="_x0000_s1085" style="position:absolute;left:20499;top:3963;width:25358;height:1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" filled="f" stroked="f">
                  <v:textbox inset="0,0,0,0">
                    <w:txbxContent>
                      <w:p w:rsidR="00F51723" w:rsidRDefault="00F51723" w:rsidP="00C52516">
                        <w:pPr>
                          <w:spacing w:after="160" w:line="259" w:lineRule="auto"/>
                        </w:pPr>
                        <w:r>
                          <w:rPr>
                            <w:color w:val="000000"/>
                            <w:sz w:val="14"/>
                          </w:rPr>
                          <w:t>otro medio (Ley, Reglamento, Acuerdo, Política,</w:t>
                        </w:r>
                      </w:p>
                    </w:txbxContent>
                  </v:textbox>
                </v:rect>
                <v:rect id="Rectangle 74074" o:spid="_x0000_s1086" style="position:absolute;left:28287;top:4917;width:4707;height:1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" filled="f" stroked="f">
                  <v:textbox inset="0,0,0,0">
                    <w:txbxContent>
                      <w:p w:rsidR="00F51723" w:rsidRDefault="00F51723" w:rsidP="00C52516">
                        <w:pPr>
                          <w:spacing w:after="160" w:line="259" w:lineRule="auto"/>
                        </w:pPr>
                        <w:r>
                          <w:rPr>
                            <w:color w:val="000000"/>
                            <w:sz w:val="14"/>
                          </w:rPr>
                          <w:t>etcétera)</w:t>
                        </w:r>
                      </w:p>
                    </w:txbxContent>
                  </v:textbox>
                </v:rect>
                <v:rect id="Rectangle 74075" o:spid="_x0000_s1087" style="position:absolute;left:42021;top:2056;width:22477;height:1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" filled="f" stroked="f">
                  <v:textbox inset="0,0,0,0">
                    <w:txbxContent>
                      <w:p w:rsidR="00F51723" w:rsidRDefault="00F51723" w:rsidP="00C52516">
                        <w:pPr>
                          <w:spacing w:after="160" w:line="259" w:lineRule="auto"/>
                        </w:pPr>
                        <w:r>
                          <w:rPr>
                            <w:color w:val="000000"/>
                            <w:sz w:val="14"/>
                          </w:rPr>
                          <w:t>Denominación de la gaceta, estrado u otro</w:t>
                        </w:r>
                      </w:p>
                    </w:txbxContent>
                  </v:textbox>
                </v:rect>
                <v:rect id="Rectangle 74076" o:spid="_x0000_s1088" style="position:absolute;left:44296;top:3009;width:16351;height:1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" filled="f" stroked="f">
                  <v:textbox inset="0,0,0,0">
                    <w:txbxContent>
                      <w:p w:rsidR="00F51723" w:rsidRDefault="00F51723" w:rsidP="00C52516">
                        <w:pPr>
                          <w:spacing w:after="160" w:line="259" w:lineRule="auto"/>
                        </w:pPr>
                        <w:r>
                          <w:rPr>
                            <w:color w:val="000000"/>
                            <w:sz w:val="14"/>
                          </w:rPr>
                          <w:t>medio municipal y, en su caso,</w:t>
                        </w:r>
                      </w:p>
                    </w:txbxContent>
                  </v:textbox>
                </v:rect>
                <v:rect id="Rectangle 74077" o:spid="_x0000_s1089" style="position:absolute;left:48030;top:3963;width:6479;height:1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" filled="f" stroked="f">
                  <v:textbox inset="0,0,0,0">
                    <w:txbxContent>
                      <w:p w:rsidR="00F51723" w:rsidRDefault="00F51723" w:rsidP="00C52516">
                        <w:pPr>
                          <w:spacing w:after="160" w:line="259" w:lineRule="auto"/>
                        </w:pPr>
                        <w:r>
                          <w:rPr>
                            <w:color w:val="000000"/>
                            <w:sz w:val="14"/>
                          </w:rPr>
                          <w:t>delegacional</w:t>
                        </w:r>
                      </w:p>
                    </w:txbxContent>
                  </v:textbox>
                </v:rect>
                <v:rect id="Rectangle 74078" o:spid="_x0000_s1090" style="position:absolute;left:4394;top:7796;width:50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" filled="f" stroked="f">
                  <v:textbox inset="0,0,0,0">
                    <w:txbxContent>
                      <w:p w:rsidR="00F51723" w:rsidRDefault="00F51723" w:rsidP="00C52516">
                        <w:pPr>
                          <w:spacing w:after="160" w:line="259" w:lineRule="auto"/>
                        </w:pPr>
                        <w:r>
                          <w:rPr>
                            <w:color w:val="000000"/>
                          </w:rPr>
                          <w:t xml:space="preserve"> </w:t>
                        </w:r>
                      </w:p>
                    </w:txbxContent>
                  </v:textbox>
                </v:rect>
                <v:rect id="Rectangle 74079" o:spid="_x0000_s1091" style="position:absolute;left:13694;top:7796;width:50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" filled="f" stroked="f">
                  <v:textbox inset="0,0,0,0">
                    <w:txbxContent>
                      <w:p w:rsidR="00F51723" w:rsidRDefault="00F51723" w:rsidP="00C52516">
                        <w:pPr>
                          <w:spacing w:after="160" w:line="259" w:lineRule="auto"/>
                        </w:pPr>
                        <w:r>
                          <w:rPr>
                            <w:color w:val="000000"/>
                          </w:rPr>
                          <w:t xml:space="preserve"> </w:t>
                        </w:r>
                      </w:p>
                    </w:txbxContent>
                  </v:textbox>
                </v:rect>
                <v:rect id="Rectangle 74080" o:spid="_x0000_s1092" style="position:absolute;left:29861;top:7796;width:50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" filled="f" stroked="f">
                  <v:textbox inset="0,0,0,0">
                    <w:txbxContent>
                      <w:p w:rsidR="00F51723" w:rsidRDefault="00F51723" w:rsidP="00C52516">
                        <w:pPr>
                          <w:spacing w:after="160" w:line="259" w:lineRule="auto"/>
                        </w:pPr>
                        <w:r>
                          <w:rPr>
                            <w:color w:val="000000"/>
                          </w:rPr>
                          <w:t xml:space="preserve"> </w:t>
                        </w:r>
                      </w:p>
                    </w:txbxContent>
                  </v:textbox>
                </v:rect>
                <v:rect id="Rectangle 74081" o:spid="_x0000_s1093" style="position:absolute;left:50272;top:7796;width:50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" filled="f" stroked="f">
                  <v:textbox inset="0,0,0,0">
                    <w:txbxContent>
                      <w:p w:rsidR="00F51723" w:rsidRDefault="00F51723" w:rsidP="00C52516">
                        <w:pPr>
                          <w:spacing w:after="160" w:line="259" w:lineRule="auto"/>
                        </w:pPr>
                        <w:r>
                          <w:rPr>
                            <w:color w:val="000000"/>
                          </w:rPr>
                          <w:t xml:space="preserve"> </w:t>
                        </w:r>
                      </w:p>
                    </w:txbxContent>
                  </v:textbox>
                </v:rect>
                <v:rect id="Rectangle 74082" o:spid="_x0000_s1094" style="position:absolute;left:4394;top:10467;width:508;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" filled="f" stroked="f">
                  <v:textbox inset="0,0,0,0">
                    <w:txbxContent>
                      <w:p w:rsidR="00F51723" w:rsidRDefault="00F51723" w:rsidP="00C52516">
                        <w:pPr>
                          <w:spacing w:after="160" w:line="259" w:lineRule="auto"/>
                        </w:pPr>
                        <w:r>
                          <w:rPr>
                            <w:color w:val="000000"/>
                          </w:rPr>
                          <w:t xml:space="preserve"> </w:t>
                        </w:r>
                      </w:p>
                    </w:txbxContent>
                  </v:textbox>
                </v:rect>
                <v:rect id="Rectangle 74083" o:spid="_x0000_s1095" style="position:absolute;left:13694;top:10467;width:50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" filled="f" stroked="f">
                  <v:textbox inset="0,0,0,0">
                    <w:txbxContent>
                      <w:p w:rsidR="00F51723" w:rsidRDefault="00F51723" w:rsidP="00C52516">
                        <w:pPr>
                          <w:spacing w:after="160" w:line="259" w:lineRule="auto"/>
                        </w:pPr>
                        <w:r>
                          <w:rPr>
                            <w:color w:val="000000"/>
                          </w:rPr>
                          <w:t xml:space="preserve"> </w:t>
                        </w:r>
                      </w:p>
                    </w:txbxContent>
                  </v:textbox>
                </v:rect>
                <v:rect id="Rectangle 74084" o:spid="_x0000_s1096" style="position:absolute;left:29861;top:10467;width:50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" filled="f" stroked="f">
                  <v:textbox inset="0,0,0,0">
                    <w:txbxContent>
                      <w:p w:rsidR="00F51723" w:rsidRDefault="00F51723" w:rsidP="00C52516">
                        <w:pPr>
                          <w:spacing w:after="160" w:line="259" w:lineRule="auto"/>
                        </w:pPr>
                        <w:r>
                          <w:rPr>
                            <w:color w:val="000000"/>
                          </w:rPr>
                          <w:t xml:space="preserve"> </w:t>
                        </w:r>
                      </w:p>
                    </w:txbxContent>
                  </v:textbox>
                </v:rect>
                <v:rect id="Rectangle 74085" o:spid="_x0000_s1097" style="position:absolute;left:50272;top:10467;width:50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" filled="f" stroked="f">
                  <v:textbox inset="0,0,0,0">
                    <w:txbxContent>
                      <w:p w:rsidR="00F51723" w:rsidRDefault="00F51723" w:rsidP="00C52516">
                        <w:pPr>
                          <w:spacing w:after="160" w:line="259" w:lineRule="auto"/>
                        </w:pPr>
                        <w:r>
                          <w:rPr>
                            <w:color w:val="000000"/>
                          </w:rPr>
                          <w:t xml:space="preserve"> </w:t>
                        </w:r>
                      </w:p>
                    </w:txbxContent>
                  </v:textbox>
                </v:rect>
                <v:rect id="Rectangle 74086" o:spid="_x0000_s1098" style="position:absolute;left:30664;top:13042;width:50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" filled="f" stroked="f">
                  <v:textbox inset="0,0,0,0">
                    <w:txbxContent>
                      <w:p w:rsidR="00F51723" w:rsidRDefault="00F51723" w:rsidP="00C52516">
                        <w:pPr>
                          <w:spacing w:after="160" w:line="259" w:lineRule="auto"/>
                        </w:pPr>
                        <w:r>
                          <w:rPr>
                            <w:color w:val="000000"/>
                          </w:rPr>
                          <w:t xml:space="preserve"> </w:t>
                        </w:r>
                      </w:p>
                    </w:txbxContent>
                  </v:textbox>
                </v:rect>
                <w10:anchorlock/>
              </v:group>
            </w:pict>
          </mc:Fallback>
        </mc:AlternateContent>
      </w:r>
    </w:p>
    <w:tbl>
      <w:tblPr>
        <w:tblStyle w:val="TableGrid"/>
        <w:tblW w:w="9343" w:type="dxa"/>
        <w:tblInd w:w="83" w:type="dxa"/>
        <w:tblCellMar>
          <w:top w:w="19" w:type="dxa"/>
          <w:left w:w="159" w:type="dxa"/>
          <w:right w:w="139" w:type="dxa"/>
        </w:tblCellMar>
        <w:tblLook w:val="04A0" w:firstRow="1" w:lastRow="0" w:firstColumn="1" w:lastColumn="0" w:noHBand="0" w:noVBand="1"/>
      </w:tblPr>
      <w:tblGrid>
        <w:gridCol w:w="2809"/>
        <w:gridCol w:w="2599"/>
        <w:gridCol w:w="1592"/>
        <w:gridCol w:w="2343"/>
      </w:tblGrid>
      <w:tr w:rsidR="00C52516" w:rsidTr="00970B3A">
        <w:trPr>
          <w:trHeight w:val="766"/>
        </w:trPr>
        <w:tc>
          <w:tcPr>
            <w:tcW w:w="280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firstLine="68"/>
            </w:pPr>
            <w:r>
              <w:rPr>
                <w:color w:val="000000"/>
                <w:sz w:val="14"/>
              </w:rPr>
              <w:t>Periodicidad de publicación (diaria, cada tercer día, semanal, quincenal,</w:t>
            </w:r>
          </w:p>
          <w:p w:rsidR="00C52516" w:rsidRDefault="00C52516" w:rsidP="00970B3A">
            <w:pPr>
              <w:spacing w:line="259" w:lineRule="auto"/>
              <w:ind w:right="1"/>
              <w:jc w:val="center"/>
            </w:pPr>
            <w:r>
              <w:rPr>
                <w:color w:val="000000"/>
                <w:sz w:val="14"/>
              </w:rPr>
              <w:t>mensual)</w:t>
            </w:r>
          </w:p>
        </w:tc>
        <w:tc>
          <w:tcPr>
            <w:tcW w:w="259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publicación de la gaceta, estrado u otro medio (día/mes/año)</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gaceta, estrado u otro medio</w:t>
            </w:r>
          </w:p>
        </w:tc>
        <w:tc>
          <w:tcPr>
            <w:tcW w:w="234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al documento de la gaceta, estrado u otro medio</w:t>
            </w:r>
          </w:p>
        </w:tc>
      </w:tr>
    </w:tbl>
    <w:p w:rsidR="00C52516" w:rsidRDefault="00C52516" w:rsidP="00C52516">
      <w:pPr>
        <w:spacing w:after="182" w:line="253" w:lineRule="auto"/>
        <w:ind w:left="436" w:right="21"/>
        <w:rPr>
          <w:sz w:val="16"/>
        </w:rPr>
      </w:pPr>
    </w:p>
    <w:p w:rsidR="00C52516" w:rsidRDefault="00C52516" w:rsidP="00C52516">
      <w:pPr>
        <w:spacing w:after="182" w:line="253" w:lineRule="auto"/>
        <w:ind w:left="436" w:right="21"/>
      </w:pPr>
      <w:r>
        <w:rPr>
          <w:sz w:val="16"/>
        </w:rPr>
        <w:t>Periodo de actualización de la información: trimestral, de acuerdo con la normatividad correspondiente</w:t>
      </w:r>
    </w:p>
    <w:p w:rsidR="00C52516" w:rsidRDefault="00C52516" w:rsidP="00C52516">
      <w:pPr>
        <w:spacing w:after="182" w:line="253" w:lineRule="auto"/>
        <w:ind w:left="436" w:right="21"/>
      </w:pPr>
      <w:r>
        <w:rPr>
          <w:sz w:val="16"/>
        </w:rPr>
        <w:t>Fecha de actualización: día/mes/año</w:t>
      </w:r>
    </w:p>
    <w:p w:rsidR="00C52516" w:rsidRDefault="00C52516" w:rsidP="00C52516">
      <w:pPr>
        <w:spacing w:after="182" w:line="253" w:lineRule="auto"/>
        <w:ind w:left="436" w:right="21"/>
      </w:pPr>
      <w:r>
        <w:rPr>
          <w:sz w:val="16"/>
        </w:rPr>
        <w:t>Fecha de validación: día/mes/año</w:t>
      </w:r>
    </w:p>
    <w:p w:rsidR="00C52516" w:rsidRDefault="00C52516" w:rsidP="00C52516">
      <w:pPr>
        <w:spacing w:after="119" w:line="259" w:lineRule="auto"/>
        <w:ind w:left="429" w:right="1536"/>
        <w:rPr>
          <w:color w:val="000000"/>
          <w:sz w:val="16"/>
        </w:rPr>
      </w:pPr>
      <w:r>
        <w:rPr>
          <w:color w:val="000000"/>
          <w:sz w:val="16"/>
        </w:rPr>
        <w:t>Área(s) o unidad(es) administrativa(s) que genera(n) o posee(n) la información: ____________________</w:t>
      </w:r>
    </w:p>
    <w:p w:rsidR="00C52516" w:rsidRDefault="00C52516" w:rsidP="00C52516">
      <w:pPr>
        <w:ind w:left="1149" w:right="12"/>
      </w:pPr>
    </w:p>
    <w:p w:rsidR="00C52516" w:rsidRPr="007A71FF" w:rsidRDefault="00C52516" w:rsidP="007A71FF">
      <w:pPr>
        <w:pStyle w:val="Prrafodelista"/>
        <w:numPr>
          <w:ilvl w:val="0"/>
          <w:numId w:val="53"/>
        </w:numPr>
        <w:spacing w:after="98" w:line="249" w:lineRule="auto"/>
        <w:ind w:right="12"/>
        <w:contextualSpacing/>
        <w:jc w:val="both"/>
        <w:rPr>
          <w:sz w:val="18"/>
          <w:szCs w:val="18"/>
        </w:rPr>
      </w:pPr>
      <w:r w:rsidRPr="007A71FF">
        <w:rPr>
          <w:sz w:val="18"/>
          <w:szCs w:val="18"/>
        </w:rPr>
        <w:t>Las actas de sesiones de cabildo, los controles de asistencia de los integrantes del Ayuntamiento a las sesiones de cabildo y el sentido de votación de los miembros del cabildo sobre las iniciativas o acuerdos</w:t>
      </w:r>
    </w:p>
    <w:p w:rsidR="00C52516" w:rsidRPr="007A71FF" w:rsidRDefault="00C52516" w:rsidP="007A71FF">
      <w:pPr>
        <w:pStyle w:val="Prrafodelista"/>
        <w:ind w:left="1620" w:right="12"/>
        <w:jc w:val="both"/>
        <w:rPr>
          <w:sz w:val="18"/>
          <w:szCs w:val="18"/>
        </w:rPr>
      </w:pPr>
    </w:p>
    <w:p w:rsidR="00C52516" w:rsidRPr="007A71FF" w:rsidRDefault="00C52516" w:rsidP="007A71FF">
      <w:pPr>
        <w:ind w:left="10" w:right="12"/>
        <w:jc w:val="both"/>
        <w:rPr>
          <w:sz w:val="18"/>
          <w:szCs w:val="18"/>
        </w:rPr>
      </w:pPr>
      <w:r w:rsidRPr="007A71FF">
        <w:rPr>
          <w:sz w:val="18"/>
          <w:szCs w:val="18"/>
        </w:rPr>
        <w:t>Se publicará el calendario trimestral de las reuniones a celebrar en sesión de cabildo en todos los ayuntamientos y la información de aquellas reuniones que ya han sido celebradas en el ejercicio que se curse.</w:t>
      </w:r>
    </w:p>
    <w:p w:rsidR="00C52516" w:rsidRPr="007A71FF" w:rsidRDefault="00C52516" w:rsidP="007A71FF">
      <w:pPr>
        <w:ind w:left="10" w:right="12"/>
        <w:jc w:val="both"/>
        <w:rPr>
          <w:sz w:val="18"/>
          <w:szCs w:val="18"/>
        </w:rPr>
      </w:pPr>
      <w:r w:rsidRPr="007A71FF">
        <w:rPr>
          <w:sz w:val="18"/>
          <w:szCs w:val="18"/>
        </w:rPr>
        <w:t xml:space="preserve">Respecto de las sesiones que ya hayan sido llevadas a cabo, se incluirá lo correspondiente a cada sesión, así como las actas que de ellas deriven. Se presentarán los documentos completos en su versión </w:t>
      </w:r>
      <w:proofErr w:type="gramStart"/>
      <w:r w:rsidRPr="007A71FF">
        <w:rPr>
          <w:sz w:val="18"/>
          <w:szCs w:val="18"/>
        </w:rPr>
        <w:t>pública.(</w:t>
      </w:r>
      <w:proofErr w:type="gramEnd"/>
      <w:r w:rsidRPr="007A71FF">
        <w:rPr>
          <w:sz w:val="18"/>
          <w:szCs w:val="18"/>
        </w:rPr>
        <w:t>58) En caso, de que las actas se encuentren en proceso de firma, el sujeto obligado deberá aclararlo y establecerá una fecha compromiso para la publicación de la versión con firmas incluidas.</w:t>
      </w:r>
    </w:p>
    <w:p w:rsidR="00C52516" w:rsidRPr="007A71FF" w:rsidRDefault="00C52516" w:rsidP="007A71FF">
      <w:pPr>
        <w:ind w:left="10" w:right="12"/>
        <w:jc w:val="both"/>
        <w:rPr>
          <w:sz w:val="18"/>
          <w:szCs w:val="18"/>
        </w:rPr>
      </w:pPr>
      <w:r w:rsidRPr="007A71FF">
        <w:rPr>
          <w:sz w:val="18"/>
          <w:szCs w:val="18"/>
        </w:rPr>
        <w:t>Cuando la información de este inciso se actualice al trimestre que corresponda, deberá conservarse la información de cada trimestre del ejercicio, de esta manera, al finalizar el año en curso, las personas podrán cotejar el calendario anual de las sesiones a celebrar con la información de cada reunión y los documentos de las actas correspondientes.</w:t>
      </w:r>
    </w:p>
    <w:p w:rsidR="00C52516" w:rsidRPr="007A71FF" w:rsidRDefault="00C52516" w:rsidP="007A71FF">
      <w:pPr>
        <w:ind w:left="10" w:right="12"/>
        <w:jc w:val="both"/>
        <w:rPr>
          <w:sz w:val="18"/>
          <w:szCs w:val="18"/>
        </w:rPr>
      </w:pPr>
      <w:r w:rsidRPr="007A71FF">
        <w:rPr>
          <w:sz w:val="18"/>
          <w:szCs w:val="18"/>
        </w:rPr>
        <w:t>Respecto de la votación o sentido de participación se debe entender los argumentos que se usaron para llegar a una determinada conclusión, por cada integrante del cabildo con derecho de voz y voto.</w:t>
      </w:r>
    </w:p>
    <w:p w:rsidR="00C52516" w:rsidRPr="007A71FF" w:rsidRDefault="00C52516" w:rsidP="007A71FF">
      <w:pPr>
        <w:ind w:left="10" w:right="12"/>
        <w:jc w:val="both"/>
        <w:rPr>
          <w:sz w:val="18"/>
          <w:szCs w:val="18"/>
        </w:rPr>
      </w:pPr>
      <w:r w:rsidRPr="007A71FF">
        <w:rPr>
          <w:sz w:val="18"/>
          <w:szCs w:val="18"/>
        </w:rPr>
        <w:t>En aquellos trimestres en los que no se llegara a generar información, se incluirá una leyenda fundamentada, motivada y actualizada al periodo correspondiente, que explique las razones por las cuales no se publica información.</w:t>
      </w:r>
    </w:p>
    <w:p w:rsidR="00C52516" w:rsidRPr="007A71FF" w:rsidRDefault="00C52516" w:rsidP="007A71FF">
      <w:pPr>
        <w:ind w:left="10" w:right="12"/>
        <w:jc w:val="both"/>
        <w:rPr>
          <w:sz w:val="18"/>
          <w:szCs w:val="18"/>
        </w:rPr>
      </w:pPr>
      <w:r w:rsidRPr="007A71FF">
        <w:rPr>
          <w:sz w:val="18"/>
          <w:szCs w:val="18"/>
        </w:rPr>
        <w:t>________________________________________________________________________________________</w:t>
      </w:r>
    </w:p>
    <w:p w:rsidR="00C52516" w:rsidRPr="007A71FF" w:rsidRDefault="00C52516" w:rsidP="007A71FF">
      <w:pPr>
        <w:ind w:left="10" w:right="12"/>
        <w:jc w:val="both"/>
        <w:rPr>
          <w:sz w:val="18"/>
          <w:szCs w:val="18"/>
        </w:rPr>
      </w:pPr>
      <w:r w:rsidRPr="007A71FF">
        <w:rPr>
          <w:sz w:val="18"/>
          <w:szCs w:val="18"/>
        </w:rPr>
        <w:t>Periodo de actualización: trimestral</w:t>
      </w:r>
    </w:p>
    <w:p w:rsidR="00C52516" w:rsidRPr="007A71FF" w:rsidRDefault="00C52516" w:rsidP="007A71FF">
      <w:pPr>
        <w:ind w:left="10" w:right="12"/>
        <w:jc w:val="both"/>
        <w:rPr>
          <w:sz w:val="18"/>
          <w:szCs w:val="18"/>
        </w:rPr>
      </w:pPr>
      <w:r w:rsidRPr="007A71FF">
        <w:rPr>
          <w:sz w:val="18"/>
          <w:szCs w:val="18"/>
        </w:rPr>
        <w:t>Conservar en el sitio de Internet: información del ejercicio en curso</w:t>
      </w:r>
    </w:p>
    <w:p w:rsidR="00C52516" w:rsidRPr="007A71FF" w:rsidRDefault="00C52516" w:rsidP="007A71FF">
      <w:pPr>
        <w:ind w:left="10" w:right="12"/>
        <w:jc w:val="both"/>
        <w:rPr>
          <w:sz w:val="18"/>
          <w:szCs w:val="18"/>
        </w:rPr>
      </w:pPr>
      <w:r w:rsidRPr="007A71FF">
        <w:rPr>
          <w:sz w:val="18"/>
          <w:szCs w:val="18"/>
        </w:rPr>
        <w:t>Aplica a: municipios (Cabildo municipal)</w:t>
      </w:r>
    </w:p>
    <w:p w:rsidR="00C52516" w:rsidRPr="007A71FF" w:rsidRDefault="00C52516" w:rsidP="007A71FF">
      <w:pPr>
        <w:spacing w:line="348" w:lineRule="auto"/>
        <w:ind w:left="10" w:right="450"/>
        <w:jc w:val="both"/>
        <w:rPr>
          <w:sz w:val="18"/>
          <w:szCs w:val="18"/>
        </w:rPr>
      </w:pPr>
      <w:r w:rsidRPr="007A71FF">
        <w:rPr>
          <w:sz w:val="18"/>
          <w:szCs w:val="18"/>
        </w:rPr>
        <w:t xml:space="preserve">________________________________________________________________________________________ </w:t>
      </w:r>
    </w:p>
    <w:p w:rsidR="00C52516" w:rsidRPr="007A71FF" w:rsidRDefault="00C52516" w:rsidP="007A71FF">
      <w:pPr>
        <w:spacing w:line="348" w:lineRule="auto"/>
        <w:ind w:left="10" w:right="450"/>
        <w:jc w:val="both"/>
        <w:rPr>
          <w:sz w:val="18"/>
          <w:szCs w:val="18"/>
        </w:rPr>
      </w:pPr>
      <w:r w:rsidRPr="007A71FF">
        <w:rPr>
          <w:sz w:val="18"/>
          <w:szCs w:val="18"/>
        </w:rPr>
        <w:t>Criterios sustantivos de contenido</w:t>
      </w:r>
    </w:p>
    <w:p w:rsidR="00C52516" w:rsidRPr="007A71FF" w:rsidRDefault="00C52516" w:rsidP="007A71FF">
      <w:pPr>
        <w:ind w:left="580" w:right="12"/>
        <w:jc w:val="both"/>
        <w:rPr>
          <w:sz w:val="18"/>
          <w:szCs w:val="18"/>
        </w:rPr>
      </w:pPr>
      <w:r w:rsidRPr="007A71FF">
        <w:rPr>
          <w:sz w:val="18"/>
          <w:szCs w:val="18"/>
        </w:rPr>
        <w:t>Calendario de las sesiones celebradas y/o a celebrar, según corresponda, con los siguientes datos:</w:t>
      </w:r>
    </w:p>
    <w:p w:rsidR="00C52516" w:rsidRPr="007A71FF" w:rsidRDefault="00C52516" w:rsidP="007A71FF">
      <w:pPr>
        <w:ind w:left="580" w:right="12"/>
        <w:jc w:val="both"/>
        <w:rPr>
          <w:sz w:val="18"/>
          <w:szCs w:val="18"/>
        </w:rPr>
      </w:pPr>
      <w:r w:rsidRPr="007A71FF">
        <w:rPr>
          <w:sz w:val="18"/>
          <w:szCs w:val="18"/>
        </w:rPr>
        <w:t>Criterio 1      Ejercicio</w:t>
      </w:r>
    </w:p>
    <w:p w:rsidR="00C52516" w:rsidRPr="007A71FF" w:rsidRDefault="00C52516" w:rsidP="007A71FF">
      <w:pPr>
        <w:ind w:left="580" w:right="12"/>
        <w:jc w:val="both"/>
        <w:rPr>
          <w:sz w:val="18"/>
          <w:szCs w:val="18"/>
        </w:rPr>
      </w:pPr>
      <w:r w:rsidRPr="007A71FF">
        <w:rPr>
          <w:sz w:val="18"/>
          <w:szCs w:val="18"/>
        </w:rPr>
        <w:t>Criterio 2      Periodo que se informa</w:t>
      </w:r>
    </w:p>
    <w:p w:rsidR="00C52516" w:rsidRPr="007A71FF" w:rsidRDefault="00C52516" w:rsidP="007A71FF">
      <w:pPr>
        <w:ind w:left="1705" w:right="12" w:hanging="1135"/>
        <w:jc w:val="both"/>
        <w:rPr>
          <w:sz w:val="18"/>
          <w:szCs w:val="18"/>
        </w:rPr>
      </w:pPr>
      <w:r w:rsidRPr="007A71FF">
        <w:rPr>
          <w:sz w:val="18"/>
          <w:szCs w:val="18"/>
        </w:rPr>
        <w:t>Criterio 3      Fecha en la que se celebraron y/o celebrarán las sesiones con el formato día/mes/año (por ej. 31/Marzo/2016)</w:t>
      </w:r>
    </w:p>
    <w:p w:rsidR="00C52516" w:rsidRPr="007A71FF" w:rsidRDefault="00C52516" w:rsidP="007A71FF">
      <w:pPr>
        <w:spacing w:after="43" w:line="335" w:lineRule="auto"/>
        <w:ind w:left="580" w:right="3825"/>
        <w:jc w:val="both"/>
        <w:rPr>
          <w:sz w:val="18"/>
          <w:szCs w:val="18"/>
        </w:rPr>
      </w:pPr>
      <w:r w:rsidRPr="007A71FF">
        <w:rPr>
          <w:sz w:val="18"/>
          <w:szCs w:val="18"/>
        </w:rPr>
        <w:t>Criterio 4      Tipo de sesión celebrada: Ordinaria/Extraordinaria Respecto de las reuniones celebradas, informar lo siguiente:</w:t>
      </w:r>
    </w:p>
    <w:p w:rsidR="00C52516" w:rsidRPr="007A71FF" w:rsidRDefault="00C52516" w:rsidP="007A71FF">
      <w:pPr>
        <w:spacing w:after="1" w:line="334" w:lineRule="auto"/>
        <w:ind w:left="580" w:right="544"/>
        <w:jc w:val="both"/>
        <w:rPr>
          <w:sz w:val="18"/>
          <w:szCs w:val="18"/>
        </w:rPr>
      </w:pPr>
      <w:r w:rsidRPr="007A71FF">
        <w:rPr>
          <w:sz w:val="18"/>
          <w:szCs w:val="18"/>
        </w:rPr>
        <w:t xml:space="preserve">Criterio 5      Número de sesión celebrada (por ej. Primera sesión ordinaria, Cuarta sesión extraordinaria) </w:t>
      </w:r>
    </w:p>
    <w:p w:rsidR="00C52516" w:rsidRPr="007A71FF" w:rsidRDefault="00C52516" w:rsidP="007A71FF">
      <w:pPr>
        <w:spacing w:after="1" w:line="334" w:lineRule="auto"/>
        <w:ind w:left="580" w:right="544"/>
        <w:jc w:val="both"/>
        <w:rPr>
          <w:sz w:val="18"/>
          <w:szCs w:val="18"/>
        </w:rPr>
      </w:pPr>
      <w:r w:rsidRPr="007A71FF">
        <w:rPr>
          <w:sz w:val="18"/>
          <w:szCs w:val="18"/>
        </w:rPr>
        <w:t>Criterio 6      Hipervínculo a la Orden del día</w:t>
      </w:r>
    </w:p>
    <w:p w:rsidR="00C52516" w:rsidRPr="007A71FF" w:rsidRDefault="00C52516" w:rsidP="007A71FF">
      <w:pPr>
        <w:ind w:left="1705" w:right="12" w:hanging="1135"/>
        <w:jc w:val="both"/>
        <w:rPr>
          <w:sz w:val="18"/>
          <w:szCs w:val="18"/>
        </w:rPr>
      </w:pPr>
      <w:r w:rsidRPr="007A71FF">
        <w:rPr>
          <w:sz w:val="18"/>
          <w:szCs w:val="18"/>
        </w:rPr>
        <w:t>Criterio 7      Nombre(s), primer apellido, segundo apellido de los(as) servidores(as) públicos(as) y/o toda persona que funja como responsable y/o asistente a la reunión</w:t>
      </w:r>
    </w:p>
    <w:p w:rsidR="00C52516" w:rsidRPr="007A71FF" w:rsidRDefault="00C52516" w:rsidP="007A71FF">
      <w:pPr>
        <w:ind w:left="1705" w:right="12" w:hanging="1135"/>
        <w:jc w:val="both"/>
        <w:rPr>
          <w:sz w:val="18"/>
          <w:szCs w:val="18"/>
        </w:rPr>
      </w:pPr>
      <w:r w:rsidRPr="007A71FF">
        <w:rPr>
          <w:sz w:val="18"/>
          <w:szCs w:val="18"/>
        </w:rPr>
        <w:t>Criterio 8      Cargo de los(as) servidores(as) públicos(as) y/o toda persona que funja como responsable y/o asistente a la reunión</w:t>
      </w:r>
    </w:p>
    <w:p w:rsidR="00C52516" w:rsidRPr="007A71FF" w:rsidRDefault="00C52516" w:rsidP="007A71FF">
      <w:pPr>
        <w:ind w:left="580" w:right="12"/>
        <w:jc w:val="both"/>
        <w:rPr>
          <w:sz w:val="18"/>
          <w:szCs w:val="18"/>
        </w:rPr>
      </w:pPr>
      <w:r w:rsidRPr="007A71FF">
        <w:rPr>
          <w:sz w:val="18"/>
          <w:szCs w:val="18"/>
        </w:rPr>
        <w:t>Criterio 9      Hipervínculo a la lista de asistencia, en la que se señale las inasistencias que fueron justificadas</w:t>
      </w:r>
    </w:p>
    <w:p w:rsidR="00C52516" w:rsidRPr="007A71FF" w:rsidRDefault="00C52516" w:rsidP="007A71FF">
      <w:pPr>
        <w:ind w:left="580" w:right="12"/>
        <w:jc w:val="both"/>
        <w:rPr>
          <w:sz w:val="18"/>
          <w:szCs w:val="18"/>
        </w:rPr>
      </w:pPr>
      <w:r w:rsidRPr="007A71FF">
        <w:rPr>
          <w:sz w:val="18"/>
          <w:szCs w:val="18"/>
        </w:rPr>
        <w:t>Criterio 10    Sentido de la votación de los miembros del cabildo: Afirmativa/Negativa/Abstención</w:t>
      </w:r>
    </w:p>
    <w:p w:rsidR="00C52516" w:rsidRPr="007A71FF" w:rsidRDefault="00C52516" w:rsidP="007A71FF">
      <w:pPr>
        <w:ind w:left="580" w:right="12"/>
        <w:jc w:val="both"/>
        <w:rPr>
          <w:sz w:val="18"/>
          <w:szCs w:val="18"/>
        </w:rPr>
      </w:pPr>
      <w:r w:rsidRPr="007A71FF">
        <w:rPr>
          <w:sz w:val="18"/>
          <w:szCs w:val="18"/>
        </w:rPr>
        <w:t>Criterio 11    Acuerdos tomados en la sesión (dentro del acta)</w:t>
      </w:r>
    </w:p>
    <w:p w:rsidR="00C52516" w:rsidRPr="007A71FF" w:rsidRDefault="00C52516" w:rsidP="007A71FF">
      <w:pPr>
        <w:spacing w:after="32" w:line="259" w:lineRule="auto"/>
        <w:ind w:left="568"/>
        <w:jc w:val="both"/>
        <w:rPr>
          <w:sz w:val="18"/>
          <w:szCs w:val="18"/>
        </w:rPr>
      </w:pPr>
      <w:r w:rsidRPr="007A71FF">
        <w:rPr>
          <w:sz w:val="18"/>
          <w:szCs w:val="18"/>
        </w:rPr>
        <w:lastRenderedPageBreak/>
        <w:t xml:space="preserve"> </w:t>
      </w:r>
    </w:p>
    <w:p w:rsidR="00C52516" w:rsidRPr="007A71FF" w:rsidRDefault="00C52516" w:rsidP="007A71FF">
      <w:pPr>
        <w:spacing w:after="63"/>
        <w:ind w:left="580" w:right="12"/>
        <w:jc w:val="both"/>
        <w:rPr>
          <w:sz w:val="18"/>
          <w:szCs w:val="18"/>
        </w:rPr>
      </w:pPr>
      <w:r w:rsidRPr="007A71FF">
        <w:rPr>
          <w:sz w:val="18"/>
          <w:szCs w:val="18"/>
        </w:rPr>
        <w:t>Criterio 12    Hipervínculo al acta de la sesión de cabildo (versión pública)</w:t>
      </w:r>
    </w:p>
    <w:p w:rsidR="00C52516" w:rsidRPr="007A71FF" w:rsidRDefault="00C52516" w:rsidP="007A71FF">
      <w:pPr>
        <w:ind w:left="10" w:right="12"/>
        <w:jc w:val="both"/>
        <w:rPr>
          <w:sz w:val="18"/>
          <w:szCs w:val="18"/>
        </w:rPr>
      </w:pPr>
      <w:r w:rsidRPr="007A71FF">
        <w:rPr>
          <w:sz w:val="18"/>
          <w:szCs w:val="18"/>
        </w:rPr>
        <w:t>Criterios adjetivos de actualización</w:t>
      </w:r>
    </w:p>
    <w:p w:rsidR="00C52516" w:rsidRPr="007A71FF" w:rsidRDefault="00C52516" w:rsidP="007A71FF">
      <w:pPr>
        <w:ind w:left="580" w:right="12"/>
        <w:jc w:val="both"/>
        <w:rPr>
          <w:sz w:val="18"/>
          <w:szCs w:val="18"/>
        </w:rPr>
      </w:pPr>
      <w:r w:rsidRPr="007A71FF">
        <w:rPr>
          <w:sz w:val="18"/>
          <w:szCs w:val="18"/>
        </w:rPr>
        <w:t>Criterio 13    Periodo de actualización de la información: trimestral</w:t>
      </w:r>
    </w:p>
    <w:p w:rsidR="00C52516" w:rsidRPr="007A71FF" w:rsidRDefault="00C52516" w:rsidP="007A71FF">
      <w:pPr>
        <w:ind w:left="1705" w:right="12" w:hanging="1135"/>
        <w:jc w:val="both"/>
        <w:rPr>
          <w:sz w:val="18"/>
          <w:szCs w:val="18"/>
        </w:rPr>
      </w:pPr>
      <w:r w:rsidRPr="007A71FF">
        <w:rPr>
          <w:sz w:val="18"/>
          <w:szCs w:val="18"/>
        </w:rPr>
        <w:t>Criterio 14    La información publicada deberá estar actualizada al periodo que corresponde de acuerdo con la Tabla de actualización y conservación de la información</w:t>
      </w:r>
    </w:p>
    <w:p w:rsidR="00C52516" w:rsidRPr="007A71FF" w:rsidRDefault="00C52516" w:rsidP="007A71FF">
      <w:pPr>
        <w:spacing w:after="7"/>
        <w:ind w:left="580" w:right="12"/>
        <w:jc w:val="both"/>
        <w:rPr>
          <w:sz w:val="18"/>
          <w:szCs w:val="18"/>
        </w:rPr>
      </w:pPr>
      <w:r w:rsidRPr="007A71FF">
        <w:rPr>
          <w:sz w:val="18"/>
          <w:szCs w:val="18"/>
        </w:rPr>
        <w:t>Criterio 15    Conservar en el sitio de Internet y a través de la Plataforma Nacional la información de acuerdo con la</w:t>
      </w:r>
    </w:p>
    <w:p w:rsidR="00C52516" w:rsidRPr="007A71FF" w:rsidRDefault="00C52516" w:rsidP="007A71FF">
      <w:pPr>
        <w:spacing w:after="69"/>
        <w:ind w:left="1713" w:right="12"/>
        <w:jc w:val="both"/>
        <w:rPr>
          <w:sz w:val="18"/>
          <w:szCs w:val="18"/>
        </w:rPr>
      </w:pPr>
      <w:r w:rsidRPr="007A71FF">
        <w:rPr>
          <w:sz w:val="18"/>
          <w:szCs w:val="18"/>
        </w:rPr>
        <w:t>Tabla de actualización y conservación de la información</w:t>
      </w:r>
    </w:p>
    <w:p w:rsidR="00C52516" w:rsidRPr="007A71FF" w:rsidRDefault="00C52516" w:rsidP="007A71FF">
      <w:pPr>
        <w:ind w:left="10" w:right="12"/>
        <w:jc w:val="both"/>
        <w:rPr>
          <w:sz w:val="18"/>
          <w:szCs w:val="18"/>
        </w:rPr>
      </w:pPr>
      <w:r w:rsidRPr="007A71FF">
        <w:rPr>
          <w:sz w:val="18"/>
          <w:szCs w:val="18"/>
        </w:rPr>
        <w:t>Criterios adjetivos de confiabilidad</w:t>
      </w:r>
    </w:p>
    <w:p w:rsidR="00C52516" w:rsidRPr="007A71FF" w:rsidRDefault="00C52516" w:rsidP="007A71FF">
      <w:pPr>
        <w:ind w:left="1705" w:right="12" w:hanging="1135"/>
        <w:jc w:val="both"/>
        <w:rPr>
          <w:sz w:val="18"/>
          <w:szCs w:val="18"/>
        </w:rPr>
      </w:pPr>
      <w:r w:rsidRPr="007A71FF">
        <w:rPr>
          <w:sz w:val="18"/>
          <w:szCs w:val="18"/>
        </w:rPr>
        <w:t>Criterio 16    Área(s) o unidad(es) administrativa(s) que genera(n) o posee(n) la información respectiva y son responsables de publicarla y actualizarla</w:t>
      </w:r>
    </w:p>
    <w:p w:rsidR="00C52516" w:rsidRPr="007A71FF" w:rsidRDefault="00C52516" w:rsidP="007A71FF">
      <w:pPr>
        <w:ind w:left="1705" w:right="12" w:hanging="1135"/>
        <w:jc w:val="both"/>
        <w:rPr>
          <w:sz w:val="18"/>
          <w:szCs w:val="18"/>
        </w:rPr>
      </w:pPr>
      <w:r w:rsidRPr="007A71FF">
        <w:rPr>
          <w:sz w:val="18"/>
          <w:szCs w:val="18"/>
        </w:rPr>
        <w:t>Criterio 17    Fecha de actualización de la información publicada con el formato día/mes/año (por ej. 31/Marzo/2016)</w:t>
      </w:r>
    </w:p>
    <w:p w:rsidR="00C52516" w:rsidRPr="007A71FF" w:rsidRDefault="00C52516" w:rsidP="007A71FF">
      <w:pPr>
        <w:spacing w:after="48"/>
        <w:ind w:left="580" w:right="12"/>
        <w:jc w:val="both"/>
        <w:rPr>
          <w:sz w:val="18"/>
          <w:szCs w:val="18"/>
        </w:rPr>
      </w:pPr>
      <w:r w:rsidRPr="007A71FF">
        <w:rPr>
          <w:sz w:val="18"/>
          <w:szCs w:val="18"/>
        </w:rPr>
        <w:t>Criterio 18    Fecha de validación de la información publicada con el formato día/mes/año (por ej. 31/Marzo/2016)</w:t>
      </w:r>
    </w:p>
    <w:p w:rsidR="00C52516" w:rsidRPr="007A71FF" w:rsidRDefault="00C52516" w:rsidP="007A71FF">
      <w:pPr>
        <w:ind w:left="10" w:right="12"/>
        <w:jc w:val="both"/>
        <w:rPr>
          <w:sz w:val="18"/>
          <w:szCs w:val="18"/>
        </w:rPr>
      </w:pPr>
    </w:p>
    <w:p w:rsidR="00C52516" w:rsidRPr="007A71FF" w:rsidRDefault="00C52516" w:rsidP="007A71FF">
      <w:pPr>
        <w:ind w:left="10" w:right="12"/>
        <w:jc w:val="both"/>
        <w:rPr>
          <w:sz w:val="18"/>
          <w:szCs w:val="18"/>
        </w:rPr>
      </w:pPr>
      <w:r w:rsidRPr="007A71FF">
        <w:rPr>
          <w:sz w:val="18"/>
          <w:szCs w:val="18"/>
        </w:rPr>
        <w:t>Criterios adjetivos de formato</w:t>
      </w:r>
    </w:p>
    <w:p w:rsidR="00C52516" w:rsidRPr="007A71FF" w:rsidRDefault="00C52516" w:rsidP="007A71FF">
      <w:pPr>
        <w:ind w:left="1705" w:right="98" w:hanging="1135"/>
        <w:jc w:val="both"/>
        <w:rPr>
          <w:sz w:val="18"/>
          <w:szCs w:val="18"/>
        </w:rPr>
      </w:pPr>
      <w:r w:rsidRPr="007A71FF">
        <w:rPr>
          <w:sz w:val="18"/>
          <w:szCs w:val="18"/>
        </w:rPr>
        <w:t xml:space="preserve">Criterio 19    La información publicada se organiza mediante los formatos 1 </w:t>
      </w:r>
      <w:proofErr w:type="spellStart"/>
      <w:r w:rsidRPr="007A71FF">
        <w:rPr>
          <w:sz w:val="18"/>
          <w:szCs w:val="18"/>
        </w:rPr>
        <w:t>IIb</w:t>
      </w:r>
      <w:proofErr w:type="spellEnd"/>
      <w:r w:rsidRPr="007A71FF">
        <w:rPr>
          <w:sz w:val="18"/>
          <w:szCs w:val="18"/>
        </w:rPr>
        <w:t xml:space="preserve"> y 2 </w:t>
      </w:r>
      <w:proofErr w:type="spellStart"/>
      <w:r w:rsidRPr="007A71FF">
        <w:rPr>
          <w:sz w:val="18"/>
          <w:szCs w:val="18"/>
        </w:rPr>
        <w:t>IIb</w:t>
      </w:r>
      <w:proofErr w:type="spellEnd"/>
      <w:r w:rsidRPr="007A71FF">
        <w:rPr>
          <w:sz w:val="18"/>
          <w:szCs w:val="18"/>
        </w:rPr>
        <w:t>, en los que se incluyen todos los campos especificados en los criterios sustantivos de contenido</w:t>
      </w:r>
    </w:p>
    <w:p w:rsidR="00C52516" w:rsidRDefault="00C52516" w:rsidP="007A71FF">
      <w:pPr>
        <w:spacing w:after="48"/>
        <w:ind w:left="580" w:right="12"/>
        <w:jc w:val="both"/>
        <w:rPr>
          <w:sz w:val="18"/>
          <w:szCs w:val="18"/>
        </w:rPr>
      </w:pPr>
      <w:r w:rsidRPr="007A71FF">
        <w:rPr>
          <w:sz w:val="18"/>
          <w:szCs w:val="18"/>
        </w:rPr>
        <w:t>Criterio 20    El soporte de la información permite su reutilización</w:t>
      </w:r>
    </w:p>
    <w:p w:rsidR="00C52516" w:rsidRPr="007A71FF" w:rsidRDefault="007A71FF" w:rsidP="007A71FF">
      <w:pPr>
        <w:spacing w:after="160" w:line="259" w:lineRule="auto"/>
        <w:jc w:val="both"/>
        <w:rPr>
          <w:sz w:val="18"/>
          <w:szCs w:val="18"/>
        </w:rPr>
      </w:pPr>
      <w:r>
        <w:rPr>
          <w:sz w:val="18"/>
          <w:szCs w:val="18"/>
        </w:rPr>
        <w:t>F</w:t>
      </w:r>
      <w:r w:rsidR="00C52516" w:rsidRPr="007A71FF">
        <w:rPr>
          <w:sz w:val="18"/>
          <w:szCs w:val="18"/>
        </w:rPr>
        <w:t>ormato1 IIb_LGT_Art_71_Fr_IIb</w:t>
      </w:r>
    </w:p>
    <w:p w:rsidR="00C52516" w:rsidRPr="007A71FF" w:rsidRDefault="00C52516" w:rsidP="007A71FF">
      <w:pPr>
        <w:ind w:left="580" w:right="12"/>
        <w:jc w:val="both"/>
        <w:rPr>
          <w:sz w:val="18"/>
          <w:szCs w:val="18"/>
        </w:rPr>
      </w:pPr>
    </w:p>
    <w:p w:rsidR="00C52516" w:rsidRPr="007A71FF" w:rsidRDefault="00C52516" w:rsidP="007A71FF">
      <w:pPr>
        <w:spacing w:after="6" w:line="251" w:lineRule="auto"/>
        <w:ind w:left="859" w:right="853"/>
        <w:jc w:val="both"/>
        <w:rPr>
          <w:sz w:val="18"/>
          <w:szCs w:val="18"/>
        </w:rPr>
      </w:pPr>
      <w:r w:rsidRPr="007A71FF">
        <w:rPr>
          <w:sz w:val="18"/>
          <w:szCs w:val="18"/>
        </w:rPr>
        <w:t>Calendario de sesiones del Cabildo &lt;&lt;sujeto obligado&gt;&gt;</w:t>
      </w:r>
    </w:p>
    <w:p w:rsidR="00C52516" w:rsidRDefault="00C52516" w:rsidP="00C52516">
      <w:pPr>
        <w:spacing w:after="6" w:line="251" w:lineRule="auto"/>
        <w:ind w:left="859" w:right="853"/>
        <w:jc w:val="center"/>
      </w:pPr>
    </w:p>
    <w:tbl>
      <w:tblPr>
        <w:tblStyle w:val="TableGrid"/>
        <w:tblW w:w="8547" w:type="dxa"/>
        <w:tblInd w:w="8" w:type="dxa"/>
        <w:tblCellMar>
          <w:top w:w="19" w:type="dxa"/>
          <w:left w:w="195" w:type="dxa"/>
          <w:right w:w="177" w:type="dxa"/>
        </w:tblCellMar>
        <w:tblLook w:val="04A0" w:firstRow="1" w:lastRow="0" w:firstColumn="1" w:lastColumn="0" w:noHBand="0" w:noVBand="1"/>
      </w:tblPr>
      <w:tblGrid>
        <w:gridCol w:w="1082"/>
        <w:gridCol w:w="1817"/>
        <w:gridCol w:w="3034"/>
        <w:gridCol w:w="2614"/>
      </w:tblGrid>
      <w:tr w:rsidR="00C52516" w:rsidTr="007A71FF">
        <w:trPr>
          <w:trHeight w:val="871"/>
        </w:trPr>
        <w:tc>
          <w:tcPr>
            <w:tcW w:w="10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
              <w:jc w:val="center"/>
            </w:pPr>
            <w:r>
              <w:rPr>
                <w:color w:val="000000"/>
                <w:sz w:val="14"/>
              </w:rPr>
              <w:t>Ejercicio</w:t>
            </w:r>
          </w:p>
        </w:tc>
        <w:tc>
          <w:tcPr>
            <w:tcW w:w="18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
              <w:jc w:val="center"/>
            </w:pPr>
            <w:r>
              <w:rPr>
                <w:color w:val="000000"/>
                <w:sz w:val="14"/>
              </w:rPr>
              <w:t>Periodo</w:t>
            </w:r>
          </w:p>
        </w:tc>
        <w:tc>
          <w:tcPr>
            <w:tcW w:w="303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598" w:right="259" w:hanging="330"/>
            </w:pPr>
            <w:r>
              <w:rPr>
                <w:color w:val="000000"/>
                <w:sz w:val="14"/>
              </w:rPr>
              <w:t>Fecha en la que se celebraron y/o celebrarán las sesiones día/mes/año</w:t>
            </w:r>
          </w:p>
        </w:tc>
        <w:tc>
          <w:tcPr>
            <w:tcW w:w="261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Tipo de sesión celebrada: Ordinaria/</w:t>
            </w:r>
          </w:p>
          <w:p w:rsidR="00C52516" w:rsidRDefault="00C52516" w:rsidP="00970B3A">
            <w:pPr>
              <w:spacing w:line="259" w:lineRule="auto"/>
              <w:ind w:left="9"/>
              <w:jc w:val="center"/>
            </w:pPr>
            <w:r>
              <w:rPr>
                <w:color w:val="000000"/>
                <w:sz w:val="14"/>
              </w:rPr>
              <w:t>Extraordinaria</w:t>
            </w:r>
          </w:p>
        </w:tc>
      </w:tr>
    </w:tbl>
    <w:p w:rsidR="00C52516" w:rsidRDefault="00C52516" w:rsidP="00C52516">
      <w:pPr>
        <w:spacing w:after="4" w:line="253" w:lineRule="auto"/>
        <w:ind w:left="-5" w:right="21"/>
        <w:rPr>
          <w:sz w:val="16"/>
        </w:rPr>
      </w:pPr>
    </w:p>
    <w:p w:rsidR="00C52516" w:rsidRDefault="00C52516" w:rsidP="00C52516">
      <w:pPr>
        <w:spacing w:after="4"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rPr>
          <w:sz w:val="16"/>
        </w:rPr>
      </w:pPr>
      <w:r>
        <w:rPr>
          <w:sz w:val="16"/>
        </w:rPr>
        <w:t>Área(s) o unidad(es) administrativa(s) que genera(n) o posee(n) la información: ____________________</w:t>
      </w:r>
    </w:p>
    <w:p w:rsidR="00C52516" w:rsidRPr="007A71FF" w:rsidRDefault="00C52516" w:rsidP="00C52516">
      <w:pPr>
        <w:ind w:left="580" w:right="12"/>
        <w:rPr>
          <w:sz w:val="18"/>
          <w:szCs w:val="18"/>
        </w:rPr>
      </w:pPr>
      <w:r w:rsidRPr="007A71FF">
        <w:rPr>
          <w:sz w:val="18"/>
          <w:szCs w:val="18"/>
        </w:rPr>
        <w:t>Formato2 IIb_LGT_Art_71_Fr_IIb</w:t>
      </w:r>
    </w:p>
    <w:p w:rsidR="00C52516" w:rsidRPr="007A71FF" w:rsidRDefault="00C52516" w:rsidP="00C52516">
      <w:pPr>
        <w:ind w:left="580" w:right="12"/>
        <w:rPr>
          <w:sz w:val="18"/>
          <w:szCs w:val="18"/>
        </w:rPr>
      </w:pPr>
    </w:p>
    <w:p w:rsidR="00C52516" w:rsidRPr="007A71FF" w:rsidRDefault="00C52516" w:rsidP="00C52516">
      <w:pPr>
        <w:spacing w:after="7"/>
        <w:ind w:left="2954" w:right="12"/>
        <w:rPr>
          <w:sz w:val="18"/>
          <w:szCs w:val="18"/>
        </w:rPr>
      </w:pPr>
      <w:r w:rsidRPr="007A71FF">
        <w:rPr>
          <w:sz w:val="18"/>
          <w:szCs w:val="18"/>
        </w:rPr>
        <w:t>Sesiones celebradas del Cabildo &lt;&lt;sujeto obligado&gt;&gt;</w:t>
      </w:r>
    </w:p>
    <w:p w:rsidR="00C52516" w:rsidRPr="007A71FF" w:rsidRDefault="00C52516" w:rsidP="00C52516">
      <w:pPr>
        <w:spacing w:after="7"/>
        <w:ind w:left="2954" w:right="12"/>
        <w:rPr>
          <w:sz w:val="18"/>
          <w:szCs w:val="18"/>
        </w:rPr>
      </w:pPr>
    </w:p>
    <w:tbl>
      <w:tblPr>
        <w:tblStyle w:val="TableGrid"/>
        <w:tblW w:w="7615" w:type="dxa"/>
        <w:tblInd w:w="8" w:type="dxa"/>
        <w:tblCellMar>
          <w:top w:w="19" w:type="dxa"/>
          <w:left w:w="115" w:type="dxa"/>
          <w:right w:w="115" w:type="dxa"/>
        </w:tblCellMar>
        <w:tblLook w:val="04A0" w:firstRow="1" w:lastRow="0" w:firstColumn="1" w:lastColumn="0" w:noHBand="0" w:noVBand="1"/>
      </w:tblPr>
      <w:tblGrid>
        <w:gridCol w:w="1787"/>
        <w:gridCol w:w="1472"/>
        <w:gridCol w:w="1322"/>
        <w:gridCol w:w="1652"/>
        <w:gridCol w:w="1382"/>
      </w:tblGrid>
      <w:tr w:rsidR="00C52516" w:rsidTr="00970B3A">
        <w:trPr>
          <w:trHeight w:val="330"/>
        </w:trPr>
        <w:tc>
          <w:tcPr>
            <w:tcW w:w="178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Número de sesión</w:t>
            </w:r>
          </w:p>
        </w:tc>
        <w:tc>
          <w:tcPr>
            <w:tcW w:w="147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19" w:right="111"/>
              <w:jc w:val="center"/>
            </w:pPr>
            <w:r>
              <w:rPr>
                <w:color w:val="000000"/>
                <w:sz w:val="14"/>
              </w:rPr>
              <w:t>Hipervínculo a la Orden del día</w:t>
            </w:r>
          </w:p>
        </w:tc>
        <w:tc>
          <w:tcPr>
            <w:tcW w:w="4356"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Servidores(as) públicos(as) asistentes o suplentes</w:t>
            </w:r>
          </w:p>
        </w:tc>
      </w:tr>
      <w:tr w:rsidR="00C52516" w:rsidTr="00970B3A">
        <w:trPr>
          <w:trHeight w:val="54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
              <w:jc w:val="center"/>
            </w:pPr>
            <w:r>
              <w:rPr>
                <w:color w:val="000000"/>
                <w:sz w:val="14"/>
              </w:rPr>
              <w:t>Nombre(s)</w:t>
            </w:r>
          </w:p>
        </w:tc>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4"/>
              </w:rPr>
              <w:t>Primer apellido</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4" w:right="65"/>
              <w:jc w:val="center"/>
            </w:pPr>
            <w:r>
              <w:rPr>
                <w:color w:val="000000"/>
                <w:sz w:val="14"/>
              </w:rPr>
              <w:t>Segundo apellido</w:t>
            </w:r>
          </w:p>
        </w:tc>
      </w:tr>
    </w:tbl>
    <w:p w:rsidR="00C52516" w:rsidRDefault="00C52516" w:rsidP="00C52516">
      <w:pPr>
        <w:spacing w:line="259" w:lineRule="auto"/>
        <w:ind w:left="288"/>
      </w:pPr>
      <w:r>
        <w:t xml:space="preserve"> </w:t>
      </w:r>
    </w:p>
    <w:tbl>
      <w:tblPr>
        <w:tblStyle w:val="TableGrid"/>
        <w:tblW w:w="9508" w:type="dxa"/>
        <w:tblInd w:w="83" w:type="dxa"/>
        <w:tblCellMar>
          <w:top w:w="19" w:type="dxa"/>
          <w:left w:w="182" w:type="dxa"/>
          <w:right w:w="162" w:type="dxa"/>
        </w:tblCellMar>
        <w:tblLook w:val="04A0" w:firstRow="1" w:lastRow="0" w:firstColumn="1" w:lastColumn="0" w:noHBand="0" w:noVBand="1"/>
      </w:tblPr>
      <w:tblGrid>
        <w:gridCol w:w="2403"/>
        <w:gridCol w:w="2208"/>
        <w:gridCol w:w="2028"/>
        <w:gridCol w:w="1322"/>
        <w:gridCol w:w="1547"/>
      </w:tblGrid>
      <w:tr w:rsidR="00C52516" w:rsidTr="00970B3A">
        <w:trPr>
          <w:trHeight w:val="976"/>
        </w:trPr>
        <w:tc>
          <w:tcPr>
            <w:tcW w:w="240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Cargo de los (as) servidores (as) públicos (as) y/o toda persona</w:t>
            </w:r>
          </w:p>
          <w:p w:rsidR="00C52516" w:rsidRDefault="00C52516" w:rsidP="00970B3A">
            <w:pPr>
              <w:spacing w:line="259" w:lineRule="auto"/>
              <w:jc w:val="center"/>
            </w:pPr>
            <w:r>
              <w:rPr>
                <w:color w:val="000000"/>
                <w:sz w:val="14"/>
              </w:rPr>
              <w:t>que funja como responsable y/o asistente a la reunión</w:t>
            </w:r>
          </w:p>
        </w:tc>
        <w:tc>
          <w:tcPr>
            <w:tcW w:w="22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 la lista de asistencia, en la que se</w:t>
            </w:r>
          </w:p>
          <w:p w:rsidR="00C52516" w:rsidRDefault="00C52516" w:rsidP="00970B3A">
            <w:pPr>
              <w:spacing w:line="259" w:lineRule="auto"/>
              <w:ind w:left="361" w:hanging="308"/>
            </w:pPr>
            <w:r>
              <w:rPr>
                <w:color w:val="000000"/>
                <w:sz w:val="14"/>
              </w:rPr>
              <w:t>señale las inasistencias que fueron justificadas</w:t>
            </w:r>
          </w:p>
        </w:tc>
        <w:tc>
          <w:tcPr>
            <w:tcW w:w="20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8" w:hanging="15"/>
            </w:pPr>
            <w:r>
              <w:rPr>
                <w:color w:val="000000"/>
                <w:sz w:val="14"/>
              </w:rPr>
              <w:t>Sentido de la votación de los miembros del cabildo</w:t>
            </w:r>
          </w:p>
          <w:p w:rsidR="00C52516" w:rsidRDefault="00C52516" w:rsidP="00970B3A">
            <w:pPr>
              <w:spacing w:line="259" w:lineRule="auto"/>
              <w:jc w:val="center"/>
            </w:pPr>
            <w:r>
              <w:rPr>
                <w:color w:val="000000"/>
                <w:sz w:val="14"/>
              </w:rPr>
              <w:t>(afirmativa, negativa o abstención)</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Acuerdos tomados en la sesión</w:t>
            </w:r>
          </w:p>
        </w:tc>
        <w:tc>
          <w:tcPr>
            <w:tcW w:w="154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al acta de la sesión</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pPr>
      <w:r>
        <w:rPr>
          <w:sz w:val="16"/>
        </w:rPr>
        <w:t>Área(s) o unidad(es) administrativa(s) que genera(n) o posee(n) la información: ____________________</w:t>
      </w:r>
    </w:p>
    <w:p w:rsidR="00C52516" w:rsidRDefault="00C52516" w:rsidP="00C52516">
      <w:pPr>
        <w:spacing w:after="160" w:line="259" w:lineRule="auto"/>
      </w:pPr>
      <w:r>
        <w:br w:type="page"/>
      </w:r>
    </w:p>
    <w:p w:rsidR="00C52516" w:rsidRPr="007A71FF" w:rsidRDefault="00C52516" w:rsidP="007A71FF">
      <w:pPr>
        <w:spacing w:after="137" w:line="259" w:lineRule="auto"/>
        <w:ind w:left="10" w:right="2773"/>
        <w:jc w:val="both"/>
        <w:rPr>
          <w:sz w:val="18"/>
          <w:szCs w:val="18"/>
        </w:rPr>
      </w:pPr>
    </w:p>
    <w:p w:rsidR="00C52516" w:rsidRPr="007A71FF" w:rsidRDefault="00C52516" w:rsidP="00C52516">
      <w:pPr>
        <w:spacing w:after="137" w:line="259" w:lineRule="auto"/>
        <w:ind w:left="10" w:right="2773"/>
        <w:jc w:val="right"/>
        <w:rPr>
          <w:sz w:val="18"/>
          <w:szCs w:val="18"/>
        </w:rPr>
      </w:pPr>
      <w:r w:rsidRPr="007A71FF">
        <w:rPr>
          <w:sz w:val="18"/>
          <w:szCs w:val="18"/>
        </w:rPr>
        <w:t>Tabla de Actualización y Conservación de la Información</w:t>
      </w:r>
    </w:p>
    <w:p w:rsidR="00C52516" w:rsidRPr="007A71FF" w:rsidRDefault="00C52516" w:rsidP="007A71FF">
      <w:pPr>
        <w:spacing w:after="30" w:line="259" w:lineRule="auto"/>
        <w:ind w:left="65"/>
        <w:jc w:val="center"/>
        <w:rPr>
          <w:sz w:val="18"/>
          <w:szCs w:val="18"/>
        </w:rPr>
      </w:pPr>
      <w:r w:rsidRPr="007A71FF">
        <w:rPr>
          <w:sz w:val="18"/>
          <w:szCs w:val="18"/>
        </w:rPr>
        <w:t xml:space="preserve"> Poder Ejecutivo Federal, de las Entidades federativas y municipales</w:t>
      </w:r>
    </w:p>
    <w:tbl>
      <w:tblPr>
        <w:tblStyle w:val="TableGrid"/>
        <w:tblW w:w="9688" w:type="dxa"/>
        <w:tblInd w:w="83" w:type="dxa"/>
        <w:tblCellMar>
          <w:top w:w="136" w:type="dxa"/>
          <w:left w:w="77" w:type="dxa"/>
          <w:bottom w:w="248" w:type="dxa"/>
          <w:right w:w="56" w:type="dxa"/>
        </w:tblCellMar>
        <w:tblLook w:val="04A0" w:firstRow="1" w:lastRow="0" w:firstColumn="1" w:lastColumn="0" w:noHBand="0" w:noVBand="1"/>
      </w:tblPr>
      <w:tblGrid>
        <w:gridCol w:w="1338"/>
        <w:gridCol w:w="1592"/>
        <w:gridCol w:w="1577"/>
        <w:gridCol w:w="1682"/>
        <w:gridCol w:w="1787"/>
        <w:gridCol w:w="1712"/>
      </w:tblGrid>
      <w:tr w:rsidR="00C52516" w:rsidTr="007A71FF">
        <w:trPr>
          <w:trHeight w:val="348"/>
        </w:trPr>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4"/>
              </w:rPr>
              <w:t>Artículo</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4"/>
              </w:rPr>
              <w:t>Fracción</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4"/>
              </w:rPr>
              <w:t>Inciso</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de actualización</w:t>
            </w:r>
          </w:p>
        </w:tc>
        <w:tc>
          <w:tcPr>
            <w:tcW w:w="17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04" w:right="104"/>
              <w:jc w:val="center"/>
            </w:pPr>
            <w:r>
              <w:rPr>
                <w:color w:val="000000"/>
                <w:sz w:val="14"/>
              </w:rPr>
              <w:t>Observaciones acerca de la</w:t>
            </w:r>
          </w:p>
          <w:p w:rsidR="00C52516" w:rsidRDefault="00C52516" w:rsidP="00970B3A">
            <w:pPr>
              <w:spacing w:line="259" w:lineRule="auto"/>
              <w:ind w:left="70" w:right="70"/>
              <w:jc w:val="center"/>
            </w:pPr>
            <w:r>
              <w:rPr>
                <w:color w:val="000000"/>
                <w:sz w:val="14"/>
              </w:rPr>
              <w:t>información a publicar</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Periodo de</w:t>
            </w:r>
          </w:p>
          <w:p w:rsidR="00C52516" w:rsidRDefault="00C52516" w:rsidP="00970B3A">
            <w:pPr>
              <w:spacing w:line="259" w:lineRule="auto"/>
              <w:jc w:val="center"/>
            </w:pPr>
            <w:r>
              <w:rPr>
                <w:color w:val="000000"/>
                <w:sz w:val="14"/>
              </w:rPr>
              <w:t>Conservación de la información</w:t>
            </w:r>
          </w:p>
        </w:tc>
      </w:tr>
      <w:tr w:rsidR="00C52516" w:rsidTr="007A71FF">
        <w:trPr>
          <w:trHeight w:val="3409"/>
        </w:trPr>
        <w:tc>
          <w:tcPr>
            <w:tcW w:w="1337"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pPr>
            <w:r>
              <w:rPr>
                <w:color w:val="000000"/>
                <w:sz w:val="14"/>
              </w:rPr>
              <w:t>Artículo 71. Además de lo señalado en el artículo anterior de la presente Ley, los sujetos obligados de los Poderes Ejecutivos Federal, de las</w:t>
            </w:r>
          </w:p>
          <w:p w:rsidR="00C52516" w:rsidRDefault="00C52516" w:rsidP="00970B3A">
            <w:pPr>
              <w:spacing w:line="259" w:lineRule="auto"/>
            </w:pPr>
            <w:r>
              <w:rPr>
                <w:color w:val="000000"/>
                <w:sz w:val="14"/>
              </w:rPr>
              <w:t>Entidades</w:t>
            </w:r>
          </w:p>
          <w:p w:rsidR="00C52516" w:rsidRDefault="00C52516" w:rsidP="00970B3A">
            <w:pPr>
              <w:tabs>
                <w:tab w:val="right" w:pos="1204"/>
              </w:tabs>
              <w:spacing w:line="259" w:lineRule="auto"/>
            </w:pPr>
            <w:r>
              <w:rPr>
                <w:color w:val="000000"/>
                <w:sz w:val="14"/>
              </w:rPr>
              <w:t xml:space="preserve">Federativas </w:t>
            </w:r>
            <w:r>
              <w:rPr>
                <w:color w:val="000000"/>
                <w:sz w:val="14"/>
              </w:rPr>
              <w:tab/>
              <w:t>y</w:t>
            </w:r>
          </w:p>
          <w:p w:rsidR="00C52516" w:rsidRDefault="00C52516" w:rsidP="00970B3A">
            <w:pPr>
              <w:spacing w:line="224" w:lineRule="auto"/>
            </w:pPr>
            <w:r>
              <w:rPr>
                <w:color w:val="000000"/>
                <w:sz w:val="14"/>
              </w:rPr>
              <w:t>municipales, deberán poner a disposición del público y actualizar la siguiente</w:t>
            </w:r>
          </w:p>
          <w:p w:rsidR="00C52516" w:rsidRDefault="00C52516" w:rsidP="00970B3A">
            <w:pPr>
              <w:spacing w:line="259" w:lineRule="auto"/>
            </w:pPr>
            <w:r>
              <w:rPr>
                <w:color w:val="000000"/>
                <w:sz w:val="14"/>
              </w:rPr>
              <w:t>información</w:t>
            </w:r>
          </w:p>
        </w:tc>
        <w:tc>
          <w:tcPr>
            <w:tcW w:w="1592"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pPr>
            <w:r>
              <w:rPr>
                <w:color w:val="000000"/>
                <w:sz w:val="14"/>
              </w:rPr>
              <w:t>Fracción I En el caso del Poder Ejecutivo Federal, los poderes ejecutivos de las</w:t>
            </w:r>
          </w:p>
          <w:p w:rsidR="00C52516" w:rsidRDefault="00C52516" w:rsidP="00970B3A">
            <w:pPr>
              <w:spacing w:line="259" w:lineRule="auto"/>
              <w:ind w:right="2"/>
            </w:pPr>
            <w:r>
              <w:rPr>
                <w:color w:val="000000"/>
                <w:sz w:val="14"/>
              </w:rPr>
              <w:t>Entidades Federativas, el Órgano Ejecutivo del Distrito Federal y los municipios:</w:t>
            </w:r>
          </w:p>
        </w:tc>
        <w:tc>
          <w:tcPr>
            <w:tcW w:w="1577"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pPr>
            <w:r>
              <w:rPr>
                <w:color w:val="000000"/>
                <w:sz w:val="14"/>
              </w:rPr>
              <w:t>a) El Plan Nacional de Desarrollo, los planes estatales de desarrollo o el Programa General de Desarrollo del</w:t>
            </w:r>
          </w:p>
          <w:p w:rsidR="00C52516" w:rsidRDefault="00C52516" w:rsidP="00970B3A">
            <w:pPr>
              <w:spacing w:line="259" w:lineRule="auto"/>
            </w:pPr>
            <w:r>
              <w:rPr>
                <w:color w:val="000000"/>
                <w:sz w:val="14"/>
              </w:rPr>
              <w:t>Distrito Federal, según</w:t>
            </w:r>
          </w:p>
          <w:p w:rsidR="00C52516" w:rsidRDefault="00C52516" w:rsidP="00970B3A">
            <w:pPr>
              <w:spacing w:line="259" w:lineRule="auto"/>
            </w:pPr>
            <w:r>
              <w:rPr>
                <w:color w:val="000000"/>
                <w:sz w:val="14"/>
              </w:rPr>
              <w:t>corresponda;</w:t>
            </w:r>
          </w:p>
        </w:tc>
        <w:tc>
          <w:tcPr>
            <w:tcW w:w="1682"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pPr>
            <w:r>
              <w:rPr>
                <w:color w:val="000000"/>
                <w:sz w:val="14"/>
              </w:rPr>
              <w:t>Sexenal para el Poder</w:t>
            </w:r>
          </w:p>
          <w:p w:rsidR="00C52516" w:rsidRDefault="00C52516" w:rsidP="00970B3A">
            <w:pPr>
              <w:spacing w:line="224" w:lineRule="auto"/>
            </w:pPr>
            <w:r>
              <w:rPr>
                <w:color w:val="000000"/>
                <w:sz w:val="14"/>
              </w:rPr>
              <w:t>Ejecutivo Federal, las Entidades Federativas y el Gobierno de la Ciudad de México: cuando se decrete el Plan</w:t>
            </w:r>
          </w:p>
          <w:p w:rsidR="00C52516" w:rsidRDefault="00C52516" w:rsidP="00970B3A">
            <w:pPr>
              <w:spacing w:line="224" w:lineRule="auto"/>
            </w:pPr>
            <w:r>
              <w:rPr>
                <w:color w:val="000000"/>
                <w:sz w:val="14"/>
              </w:rPr>
              <w:t>respectivo cada seis años o en caso de que el Congreso de la Unión realice observaciones para su ejecución, revisión o adecuación, se actualizará en marzo de cada año. Trianual para los Municipios (Ayuntamientos).</w:t>
            </w:r>
          </w:p>
          <w:p w:rsidR="00C52516" w:rsidRDefault="00C52516" w:rsidP="00970B3A">
            <w:pPr>
              <w:spacing w:line="259" w:lineRule="auto"/>
            </w:pPr>
            <w:r>
              <w:rPr>
                <w:color w:val="000000"/>
                <w:sz w:val="14"/>
              </w:rPr>
              <w:t>Actualizarán el Plan Municipal de Desarrollo cada tres o cuatro años, dependiendo de la legislación local que corresponda</w:t>
            </w:r>
          </w:p>
        </w:tc>
        <w:tc>
          <w:tcPr>
            <w:tcW w:w="1787" w:type="dxa"/>
            <w:tcBorders>
              <w:top w:val="single" w:sz="6" w:space="0" w:color="000000"/>
              <w:left w:val="single" w:sz="6" w:space="0" w:color="000000"/>
              <w:bottom w:val="nil"/>
              <w:right w:val="single" w:sz="6" w:space="0" w:color="000000"/>
            </w:tcBorders>
            <w:vAlign w:val="bottom"/>
          </w:tcPr>
          <w:p w:rsidR="00C52516" w:rsidRDefault="00C52516" w:rsidP="00970B3A">
            <w:pPr>
              <w:tabs>
                <w:tab w:val="right" w:pos="1655"/>
              </w:tabs>
              <w:spacing w:line="259" w:lineRule="auto"/>
            </w:pPr>
            <w:r>
              <w:rPr>
                <w:color w:val="000000"/>
                <w:sz w:val="14"/>
              </w:rPr>
              <w:t xml:space="preserve">Poder </w:t>
            </w:r>
            <w:r>
              <w:rPr>
                <w:color w:val="000000"/>
                <w:sz w:val="14"/>
              </w:rPr>
              <w:tab/>
              <w:t>Ejecutivo</w:t>
            </w:r>
          </w:p>
          <w:p w:rsidR="00C52516" w:rsidRDefault="00C52516" w:rsidP="00970B3A">
            <w:pPr>
              <w:spacing w:line="259" w:lineRule="auto"/>
            </w:pPr>
            <w:r>
              <w:rPr>
                <w:color w:val="000000"/>
                <w:sz w:val="14"/>
              </w:rPr>
              <w:t>Federal, las Entidades</w:t>
            </w:r>
          </w:p>
          <w:p w:rsidR="00C52516" w:rsidRDefault="00C52516" w:rsidP="00970B3A">
            <w:pPr>
              <w:tabs>
                <w:tab w:val="center" w:pos="1158"/>
                <w:tab w:val="right" w:pos="1655"/>
              </w:tabs>
              <w:spacing w:line="259" w:lineRule="auto"/>
            </w:pPr>
            <w:r>
              <w:rPr>
                <w:color w:val="000000"/>
                <w:sz w:val="14"/>
              </w:rPr>
              <w:t xml:space="preserve">Federativas </w:t>
            </w:r>
            <w:r>
              <w:rPr>
                <w:color w:val="000000"/>
                <w:sz w:val="14"/>
              </w:rPr>
              <w:tab/>
              <w:t xml:space="preserve">y </w:t>
            </w:r>
            <w:r>
              <w:rPr>
                <w:color w:val="000000"/>
                <w:sz w:val="14"/>
              </w:rPr>
              <w:tab/>
              <w:t>el</w:t>
            </w:r>
          </w:p>
          <w:p w:rsidR="00C52516" w:rsidRDefault="00C52516" w:rsidP="00970B3A">
            <w:pPr>
              <w:spacing w:line="224" w:lineRule="auto"/>
            </w:pPr>
            <w:r>
              <w:rPr>
                <w:color w:val="000000"/>
                <w:sz w:val="14"/>
              </w:rPr>
              <w:t>Gobierno de la Ciudad de México. Cuando se decrete el Plan respectivo cada seis años o en caso de que el Congreso de la</w:t>
            </w:r>
          </w:p>
          <w:p w:rsidR="00C52516" w:rsidRDefault="00C52516" w:rsidP="00970B3A">
            <w:pPr>
              <w:spacing w:after="104" w:line="225" w:lineRule="auto"/>
            </w:pPr>
            <w:r>
              <w:rPr>
                <w:color w:val="000000"/>
                <w:sz w:val="14"/>
              </w:rPr>
              <w:t xml:space="preserve">Unión </w:t>
            </w:r>
            <w:r>
              <w:rPr>
                <w:color w:val="000000"/>
                <w:sz w:val="14"/>
              </w:rPr>
              <w:tab/>
              <w:t>realice observaciones para su ejecución, revisión o adecuación, se actualizará en marzo de cada año.</w:t>
            </w:r>
          </w:p>
          <w:p w:rsidR="00C52516" w:rsidRDefault="00C52516" w:rsidP="00970B3A">
            <w:pPr>
              <w:spacing w:line="259" w:lineRule="auto"/>
            </w:pPr>
            <w:r>
              <w:rPr>
                <w:color w:val="000000"/>
                <w:sz w:val="14"/>
              </w:rPr>
              <w:t>Municipios</w:t>
            </w:r>
          </w:p>
          <w:p w:rsidR="00C52516" w:rsidRDefault="00C52516" w:rsidP="00970B3A">
            <w:pPr>
              <w:spacing w:line="259" w:lineRule="auto"/>
            </w:pPr>
            <w:r>
              <w:rPr>
                <w:color w:val="000000"/>
                <w:sz w:val="14"/>
              </w:rPr>
              <w:t>(Ayuntamientos).</w:t>
            </w:r>
          </w:p>
          <w:p w:rsidR="00C52516" w:rsidRDefault="00C52516" w:rsidP="00970B3A">
            <w:pPr>
              <w:spacing w:line="259" w:lineRule="auto"/>
            </w:pPr>
            <w:r>
              <w:rPr>
                <w:color w:val="000000"/>
                <w:sz w:val="14"/>
              </w:rPr>
              <w:t>Actualizarán el Plan Municipal de Desarrollo cada tres o cuatro años, dependiendo de la legislación local que corresponda.</w:t>
            </w:r>
          </w:p>
        </w:tc>
        <w:tc>
          <w:tcPr>
            <w:tcW w:w="1712"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pPr>
            <w:r>
              <w:rPr>
                <w:color w:val="000000"/>
                <w:sz w:val="14"/>
              </w:rPr>
              <w:t xml:space="preserve">Información vigente y la correspondiente a por lo menos </w:t>
            </w:r>
            <w:r>
              <w:rPr>
                <w:color w:val="000000"/>
                <w:sz w:val="14"/>
              </w:rPr>
              <w:tab/>
              <w:t>dos administraciones anteriores</w:t>
            </w:r>
          </w:p>
        </w:tc>
      </w:tr>
    </w:tbl>
    <w:p w:rsidR="00C52516" w:rsidRDefault="00C52516" w:rsidP="00C52516">
      <w:pPr>
        <w:spacing w:line="259" w:lineRule="auto"/>
        <w:ind w:left="-986" w:right="673"/>
      </w:pPr>
    </w:p>
    <w:tbl>
      <w:tblPr>
        <w:tblStyle w:val="TableGrid"/>
        <w:tblW w:w="9688" w:type="dxa"/>
        <w:tblInd w:w="83" w:type="dxa"/>
        <w:tblCellMar>
          <w:left w:w="77" w:type="dxa"/>
          <w:right w:w="56" w:type="dxa"/>
        </w:tblCellMar>
        <w:tblLook w:val="04A0" w:firstRow="1" w:lastRow="0" w:firstColumn="1" w:lastColumn="0" w:noHBand="0" w:noVBand="1"/>
      </w:tblPr>
      <w:tblGrid>
        <w:gridCol w:w="1338"/>
        <w:gridCol w:w="1592"/>
        <w:gridCol w:w="1577"/>
        <w:gridCol w:w="1682"/>
        <w:gridCol w:w="1787"/>
        <w:gridCol w:w="1712"/>
      </w:tblGrid>
      <w:tr w:rsidR="00C52516" w:rsidTr="007A71FF">
        <w:trPr>
          <w:trHeight w:val="80"/>
        </w:trPr>
        <w:tc>
          <w:tcPr>
            <w:tcW w:w="133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59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57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68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78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71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r w:rsidR="00C52516" w:rsidTr="007A71FF">
        <w:trPr>
          <w:trHeight w:val="1400"/>
        </w:trPr>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Artículo 71...</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Fracción I...</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b) El presupuesto de egresos y las fórmulas de distribución de los recursos otorgados;</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Anual</w:t>
            </w:r>
          </w:p>
        </w:tc>
        <w:tc>
          <w:tcPr>
            <w:tcW w:w="17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proofErr w:type="spellStart"/>
            <w:r>
              <w:rPr>
                <w:color w:val="000000"/>
                <w:sz w:val="14"/>
              </w:rPr>
              <w:t>o­­­o</w:t>
            </w:r>
            <w:proofErr w:type="spellEnd"/>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 xml:space="preserve">Información vigente y la correspondiente a todos los </w:t>
            </w:r>
            <w:r>
              <w:rPr>
                <w:color w:val="000000"/>
                <w:sz w:val="14"/>
              </w:rPr>
              <w:tab/>
              <w:t xml:space="preserve">ejercicios correspondientes </w:t>
            </w:r>
            <w:r>
              <w:rPr>
                <w:color w:val="000000"/>
                <w:sz w:val="14"/>
              </w:rPr>
              <w:tab/>
              <w:t xml:space="preserve">a </w:t>
            </w:r>
            <w:r>
              <w:rPr>
                <w:color w:val="000000"/>
                <w:sz w:val="14"/>
              </w:rPr>
              <w:tab/>
              <w:t>la administración en curso y por lo menos dos administraciones anteriores</w:t>
            </w:r>
          </w:p>
        </w:tc>
      </w:tr>
      <w:tr w:rsidR="00C52516" w:rsidTr="00970B3A">
        <w:trPr>
          <w:trHeight w:val="2741"/>
        </w:trPr>
        <w:tc>
          <w:tcPr>
            <w:tcW w:w="1337"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pPr>
            <w:r>
              <w:rPr>
                <w:color w:val="000000"/>
                <w:sz w:val="14"/>
              </w:rPr>
              <w:t>Artículo 71...</w:t>
            </w:r>
          </w:p>
        </w:tc>
        <w:tc>
          <w:tcPr>
            <w:tcW w:w="159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pPr>
            <w:r>
              <w:rPr>
                <w:color w:val="000000"/>
                <w:sz w:val="14"/>
              </w:rPr>
              <w:t>Fracción I...</w:t>
            </w:r>
          </w:p>
        </w:tc>
        <w:tc>
          <w:tcPr>
            <w:tcW w:w="1577"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30" w:lineRule="auto"/>
            </w:pPr>
            <w:r>
              <w:rPr>
                <w:color w:val="000000"/>
                <w:sz w:val="14"/>
              </w:rPr>
              <w:t xml:space="preserve">c) </w:t>
            </w:r>
            <w:r>
              <w:rPr>
                <w:color w:val="000000"/>
                <w:sz w:val="14"/>
              </w:rPr>
              <w:tab/>
              <w:t xml:space="preserve">El </w:t>
            </w:r>
            <w:r>
              <w:rPr>
                <w:color w:val="000000"/>
                <w:sz w:val="14"/>
              </w:rPr>
              <w:tab/>
              <w:t xml:space="preserve">listado </w:t>
            </w:r>
            <w:r>
              <w:rPr>
                <w:color w:val="000000"/>
                <w:sz w:val="14"/>
              </w:rPr>
              <w:tab/>
              <w:t>de expropiaciones</w:t>
            </w:r>
          </w:p>
          <w:p w:rsidR="00C52516" w:rsidRDefault="00C52516" w:rsidP="00970B3A">
            <w:pPr>
              <w:spacing w:line="259" w:lineRule="auto"/>
            </w:pPr>
            <w:r>
              <w:rPr>
                <w:color w:val="000000"/>
                <w:sz w:val="14"/>
              </w:rPr>
              <w:t>decretadas y ejecutadas que incluya, cuando menos, la fecha de expropiación, el domicilio y la causa de utilidad pública y las ocupaciones superficiales;</w:t>
            </w:r>
          </w:p>
        </w:tc>
        <w:tc>
          <w:tcPr>
            <w:tcW w:w="168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pPr>
            <w:r>
              <w:rPr>
                <w:color w:val="000000"/>
                <w:sz w:val="14"/>
              </w:rPr>
              <w:t>Trimestral</w:t>
            </w:r>
          </w:p>
        </w:tc>
        <w:tc>
          <w:tcPr>
            <w:tcW w:w="1787"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pPr>
            <w:proofErr w:type="spellStart"/>
            <w:r>
              <w:rPr>
                <w:color w:val="000000"/>
                <w:sz w:val="14"/>
              </w:rPr>
              <w:t>o­­­o</w:t>
            </w:r>
            <w:proofErr w:type="spellEnd"/>
          </w:p>
        </w:tc>
        <w:tc>
          <w:tcPr>
            <w:tcW w:w="1712"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pPr>
            <w:r>
              <w:rPr>
                <w:color w:val="000000"/>
                <w:sz w:val="14"/>
              </w:rPr>
              <w:t>Información del ejercicio en curso por lo menos</w:t>
            </w:r>
          </w:p>
          <w:p w:rsidR="00C52516" w:rsidRDefault="00C52516" w:rsidP="00970B3A">
            <w:pPr>
              <w:spacing w:after="191" w:line="230" w:lineRule="auto"/>
            </w:pPr>
            <w:r>
              <w:rPr>
                <w:color w:val="000000"/>
                <w:sz w:val="14"/>
              </w:rPr>
              <w:t xml:space="preserve">una </w:t>
            </w:r>
            <w:r>
              <w:rPr>
                <w:color w:val="000000"/>
                <w:sz w:val="14"/>
              </w:rPr>
              <w:tab/>
              <w:t>administración anterior</w:t>
            </w:r>
          </w:p>
          <w:p w:rsidR="00C52516" w:rsidRDefault="00C52516" w:rsidP="00970B3A">
            <w:pPr>
              <w:spacing w:line="259" w:lineRule="auto"/>
            </w:pPr>
            <w:r>
              <w:rPr>
                <w:color w:val="000000"/>
              </w:rPr>
              <w:t xml:space="preserve"> </w:t>
            </w:r>
          </w:p>
        </w:tc>
      </w:tr>
      <w:tr w:rsidR="00C52516" w:rsidTr="007A71FF">
        <w:trPr>
          <w:trHeight w:val="2015"/>
        </w:trPr>
        <w:tc>
          <w:tcPr>
            <w:tcW w:w="1337"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Artículo 71...</w:t>
            </w:r>
          </w:p>
        </w:tc>
        <w:tc>
          <w:tcPr>
            <w:tcW w:w="159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Fracción I...</w:t>
            </w:r>
          </w:p>
        </w:tc>
        <w:tc>
          <w:tcPr>
            <w:tcW w:w="1577"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24" w:lineRule="auto"/>
            </w:pPr>
            <w:r>
              <w:rPr>
                <w:color w:val="000000"/>
                <w:sz w:val="14"/>
              </w:rPr>
              <w:t>d) El nombre, denominación o razón social y clave del registro federal de los contribuyentes a los que se les hubiera cancelado o condonado algún crédito fiscal, así como los montos respectivos.</w:t>
            </w:r>
          </w:p>
          <w:p w:rsidR="00C52516" w:rsidRDefault="00C52516" w:rsidP="00970B3A">
            <w:pPr>
              <w:spacing w:line="259" w:lineRule="auto"/>
            </w:pPr>
            <w:r>
              <w:rPr>
                <w:color w:val="000000"/>
                <w:sz w:val="14"/>
              </w:rPr>
              <w:t>Asimismo, la información estadística sobre las exenciones previstas en las disposiciones fiscales;</w:t>
            </w:r>
          </w:p>
        </w:tc>
        <w:tc>
          <w:tcPr>
            <w:tcW w:w="1682"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Trimestral</w:t>
            </w:r>
          </w:p>
        </w:tc>
        <w:tc>
          <w:tcPr>
            <w:tcW w:w="1787"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pPr>
            <w:proofErr w:type="spellStart"/>
            <w:r>
              <w:rPr>
                <w:color w:val="000000"/>
                <w:sz w:val="14"/>
              </w:rPr>
              <w:t>o­­­o</w:t>
            </w:r>
            <w:proofErr w:type="spellEnd"/>
          </w:p>
        </w:tc>
        <w:tc>
          <w:tcPr>
            <w:tcW w:w="1712" w:type="dxa"/>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after="195" w:line="224" w:lineRule="auto"/>
            </w:pPr>
            <w:r>
              <w:rPr>
                <w:color w:val="000000"/>
                <w:sz w:val="14"/>
              </w:rPr>
              <w:t>Información vigente, y la del ejercicio en curso.</w:t>
            </w:r>
          </w:p>
          <w:p w:rsidR="00C52516" w:rsidRDefault="00C52516" w:rsidP="00970B3A">
            <w:pPr>
              <w:spacing w:line="259" w:lineRule="auto"/>
            </w:pPr>
            <w:r>
              <w:rPr>
                <w:color w:val="000000"/>
              </w:rPr>
              <w:t xml:space="preserve"> </w:t>
            </w:r>
          </w:p>
        </w:tc>
      </w:tr>
      <w:tr w:rsidR="00C52516" w:rsidTr="007A71FF">
        <w:trPr>
          <w:trHeight w:val="2313"/>
        </w:trPr>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lastRenderedPageBreak/>
              <w:t>Artículo 71...</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Fracción I...</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 xml:space="preserve">e) Los nombres de las personas a quienes se les habilitó para ejercer como corredores y notarios públicos, así como sus datos de contacto, la información relacionada con el proceso </w:t>
            </w:r>
            <w:r>
              <w:rPr>
                <w:color w:val="000000"/>
                <w:sz w:val="14"/>
              </w:rPr>
              <w:tab/>
              <w:t>de otorgamiento de la patente y las sanciones que se les hubieran aplicado;</w:t>
            </w:r>
          </w:p>
        </w:tc>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Trimestral</w:t>
            </w:r>
          </w:p>
        </w:tc>
        <w:tc>
          <w:tcPr>
            <w:tcW w:w="17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proofErr w:type="spellStart"/>
            <w:r>
              <w:rPr>
                <w:color w:val="000000"/>
                <w:sz w:val="14"/>
              </w:rPr>
              <w:t>o­­­o</w:t>
            </w:r>
            <w:proofErr w:type="spellEnd"/>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pPr>
            <w:r>
              <w:rPr>
                <w:color w:val="000000"/>
                <w:sz w:val="14"/>
              </w:rPr>
              <w:t>Información vigente.</w:t>
            </w:r>
          </w:p>
        </w:tc>
      </w:tr>
      <w:tr w:rsidR="00C52516" w:rsidTr="00970B3A">
        <w:trPr>
          <w:trHeight w:val="984"/>
        </w:trPr>
        <w:tc>
          <w:tcPr>
            <w:tcW w:w="133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59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57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682"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pPr>
            <w:r>
              <w:rPr>
                <w:color w:val="000000"/>
                <w:sz w:val="14"/>
              </w:rPr>
              <w:t>Anual. En el caso del Poder Ejecutivo Federal,</w:t>
            </w:r>
          </w:p>
        </w:tc>
        <w:tc>
          <w:tcPr>
            <w:tcW w:w="1787" w:type="dxa"/>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pPr>
            <w:r>
              <w:rPr>
                <w:color w:val="000000"/>
                <w:sz w:val="14"/>
              </w:rPr>
              <w:t>Si la información es objeto de modificaciones, deberá actualizarse dentro de los</w:t>
            </w:r>
          </w:p>
        </w:tc>
        <w:tc>
          <w:tcPr>
            <w:tcW w:w="171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7A71FF">
        <w:trPr>
          <w:trHeight w:val="1128"/>
        </w:trPr>
        <w:tc>
          <w:tcPr>
            <w:tcW w:w="1337" w:type="dxa"/>
            <w:tcBorders>
              <w:top w:val="nil"/>
              <w:left w:val="single" w:sz="6" w:space="0" w:color="000000"/>
              <w:bottom w:val="single" w:sz="12" w:space="0" w:color="000000"/>
              <w:right w:val="single" w:sz="6" w:space="0" w:color="000000"/>
            </w:tcBorders>
          </w:tcPr>
          <w:p w:rsidR="00C52516" w:rsidRDefault="00C52516" w:rsidP="00970B3A">
            <w:pPr>
              <w:spacing w:line="259" w:lineRule="auto"/>
            </w:pPr>
            <w:r>
              <w:rPr>
                <w:color w:val="000000"/>
                <w:sz w:val="14"/>
              </w:rPr>
              <w:t>Artículo 71...</w:t>
            </w:r>
          </w:p>
        </w:tc>
        <w:tc>
          <w:tcPr>
            <w:tcW w:w="1592" w:type="dxa"/>
            <w:tcBorders>
              <w:top w:val="nil"/>
              <w:left w:val="single" w:sz="6" w:space="0" w:color="000000"/>
              <w:bottom w:val="single" w:sz="12" w:space="0" w:color="000000"/>
              <w:right w:val="single" w:sz="6" w:space="0" w:color="000000"/>
            </w:tcBorders>
          </w:tcPr>
          <w:p w:rsidR="00C52516" w:rsidRDefault="00C52516" w:rsidP="00970B3A">
            <w:pPr>
              <w:spacing w:line="259" w:lineRule="auto"/>
            </w:pPr>
            <w:r>
              <w:rPr>
                <w:color w:val="000000"/>
                <w:sz w:val="14"/>
              </w:rPr>
              <w:t>Fracción I...</w:t>
            </w:r>
          </w:p>
        </w:tc>
        <w:tc>
          <w:tcPr>
            <w:tcW w:w="1577" w:type="dxa"/>
            <w:tcBorders>
              <w:top w:val="nil"/>
              <w:left w:val="single" w:sz="6" w:space="0" w:color="000000"/>
              <w:bottom w:val="single" w:sz="12" w:space="0" w:color="000000"/>
              <w:right w:val="single" w:sz="6" w:space="0" w:color="000000"/>
            </w:tcBorders>
          </w:tcPr>
          <w:p w:rsidR="00C52516" w:rsidRDefault="00C52516" w:rsidP="00970B3A">
            <w:pPr>
              <w:spacing w:line="224" w:lineRule="auto"/>
            </w:pPr>
            <w:r>
              <w:rPr>
                <w:color w:val="000000"/>
                <w:sz w:val="14"/>
              </w:rPr>
              <w:t>f) La información detallada que</w:t>
            </w:r>
          </w:p>
          <w:p w:rsidR="00C52516" w:rsidRDefault="00C52516" w:rsidP="00970B3A">
            <w:pPr>
              <w:spacing w:line="224" w:lineRule="auto"/>
              <w:ind w:right="2"/>
            </w:pPr>
            <w:r>
              <w:rPr>
                <w:color w:val="000000"/>
                <w:sz w:val="14"/>
              </w:rPr>
              <w:t>contengan los planes de desarrollo urbano, ordenamiento territorial y ecológico, los tipos y usos de suelo, licencias de uso y</w:t>
            </w:r>
          </w:p>
          <w:p w:rsidR="00C52516" w:rsidRDefault="00C52516" w:rsidP="00970B3A">
            <w:pPr>
              <w:spacing w:line="259" w:lineRule="auto"/>
            </w:pPr>
            <w:r>
              <w:rPr>
                <w:color w:val="000000"/>
                <w:sz w:val="14"/>
              </w:rPr>
              <w:t>construcción</w:t>
            </w:r>
          </w:p>
          <w:p w:rsidR="00C52516" w:rsidRDefault="00C52516" w:rsidP="00970B3A">
            <w:pPr>
              <w:spacing w:line="224" w:lineRule="auto"/>
            </w:pPr>
            <w:r>
              <w:rPr>
                <w:color w:val="000000"/>
                <w:sz w:val="14"/>
              </w:rPr>
              <w:t>otorgadas por los gobiernos municipales,</w:t>
            </w:r>
          </w:p>
          <w:p w:rsidR="00C52516" w:rsidRDefault="00C52516" w:rsidP="00970B3A">
            <w:pPr>
              <w:spacing w:line="259" w:lineRule="auto"/>
            </w:pPr>
            <w:r>
              <w:rPr>
                <w:color w:val="000000"/>
                <w:sz w:val="14"/>
              </w:rPr>
              <w:t>y</w:t>
            </w:r>
          </w:p>
        </w:tc>
        <w:tc>
          <w:tcPr>
            <w:tcW w:w="1682" w:type="dxa"/>
            <w:tcBorders>
              <w:top w:val="nil"/>
              <w:left w:val="single" w:sz="6" w:space="0" w:color="000000"/>
              <w:bottom w:val="single" w:sz="12" w:space="0" w:color="000000"/>
              <w:right w:val="single" w:sz="6" w:space="0" w:color="000000"/>
            </w:tcBorders>
          </w:tcPr>
          <w:p w:rsidR="00C52516" w:rsidRDefault="00C52516" w:rsidP="00970B3A">
            <w:pPr>
              <w:spacing w:after="69" w:line="232" w:lineRule="auto"/>
            </w:pPr>
            <w:r>
              <w:rPr>
                <w:color w:val="000000"/>
                <w:sz w:val="14"/>
              </w:rPr>
              <w:t>Estatales y de la Ciudad de México.</w:t>
            </w:r>
          </w:p>
          <w:p w:rsidR="00C52516" w:rsidRDefault="00C52516" w:rsidP="00970B3A">
            <w:pPr>
              <w:spacing w:after="90" w:line="224" w:lineRule="auto"/>
              <w:ind w:right="8"/>
            </w:pPr>
            <w:r>
              <w:rPr>
                <w:color w:val="000000"/>
                <w:sz w:val="14"/>
              </w:rPr>
              <w:t>Los municipios actualizarán el/los Plan(es) Municipales cada tres o cuatro años según corresponda.</w:t>
            </w:r>
          </w:p>
          <w:p w:rsidR="00C52516" w:rsidRDefault="00C52516" w:rsidP="00970B3A">
            <w:pPr>
              <w:spacing w:line="259" w:lineRule="auto"/>
            </w:pPr>
            <w:r>
              <w:rPr>
                <w:color w:val="000000"/>
                <w:sz w:val="14"/>
              </w:rPr>
              <w:t>Respecto a los tipos de uso del suelo, licencias de uso y construcción se actualizarán trimestralmente.</w:t>
            </w:r>
          </w:p>
        </w:tc>
        <w:tc>
          <w:tcPr>
            <w:tcW w:w="1787" w:type="dxa"/>
            <w:tcBorders>
              <w:top w:val="nil"/>
              <w:left w:val="single" w:sz="6" w:space="0" w:color="000000"/>
              <w:bottom w:val="single" w:sz="12" w:space="0" w:color="000000"/>
              <w:right w:val="single" w:sz="6" w:space="0" w:color="000000"/>
            </w:tcBorders>
          </w:tcPr>
          <w:p w:rsidR="00C52516" w:rsidRDefault="00C52516" w:rsidP="00970B3A">
            <w:pPr>
              <w:spacing w:after="65" w:line="239" w:lineRule="auto"/>
            </w:pPr>
            <w:r>
              <w:rPr>
                <w:color w:val="000000"/>
                <w:sz w:val="14"/>
              </w:rPr>
              <w:t xml:space="preserve">10 </w:t>
            </w:r>
            <w:r>
              <w:rPr>
                <w:color w:val="000000"/>
                <w:sz w:val="14"/>
              </w:rPr>
              <w:tab/>
              <w:t xml:space="preserve">días </w:t>
            </w:r>
            <w:r>
              <w:rPr>
                <w:color w:val="000000"/>
                <w:sz w:val="14"/>
              </w:rPr>
              <w:tab/>
              <w:t>hábiles siguientes.</w:t>
            </w:r>
          </w:p>
          <w:p w:rsidR="00C52516" w:rsidRDefault="00C52516" w:rsidP="00970B3A">
            <w:pPr>
              <w:spacing w:after="90" w:line="224" w:lineRule="auto"/>
            </w:pPr>
            <w:r>
              <w:rPr>
                <w:color w:val="000000"/>
                <w:sz w:val="14"/>
              </w:rPr>
              <w:t>Respecto a los tipos de uso del suelo, licencias de uso y construcción se actualizarán trimestralmente.</w:t>
            </w:r>
          </w:p>
          <w:p w:rsidR="00C52516" w:rsidRDefault="00C52516" w:rsidP="00970B3A">
            <w:pPr>
              <w:spacing w:line="224" w:lineRule="auto"/>
            </w:pPr>
            <w:r>
              <w:rPr>
                <w:color w:val="000000"/>
                <w:sz w:val="14"/>
              </w:rPr>
              <w:t>En caso de sufrir modificaciones, éstas deberán actualizarse</w:t>
            </w:r>
          </w:p>
          <w:p w:rsidR="00C52516" w:rsidRDefault="00C52516" w:rsidP="00970B3A">
            <w:pPr>
              <w:spacing w:line="259" w:lineRule="auto"/>
            </w:pPr>
            <w:r>
              <w:rPr>
                <w:color w:val="000000"/>
                <w:sz w:val="14"/>
              </w:rPr>
              <w:t>dentro de los 10 días</w:t>
            </w:r>
          </w:p>
          <w:p w:rsidR="00C52516" w:rsidRDefault="00C52516" w:rsidP="00970B3A">
            <w:pPr>
              <w:spacing w:line="259" w:lineRule="auto"/>
            </w:pPr>
            <w:r>
              <w:rPr>
                <w:color w:val="000000"/>
                <w:sz w:val="14"/>
              </w:rPr>
              <w:t>hábiles siguientes</w:t>
            </w:r>
          </w:p>
        </w:tc>
        <w:tc>
          <w:tcPr>
            <w:tcW w:w="1712" w:type="dxa"/>
            <w:tcBorders>
              <w:top w:val="nil"/>
              <w:left w:val="single" w:sz="6" w:space="0" w:color="000000"/>
              <w:bottom w:val="single" w:sz="12" w:space="0" w:color="000000"/>
              <w:right w:val="single" w:sz="6" w:space="0" w:color="000000"/>
            </w:tcBorders>
          </w:tcPr>
          <w:p w:rsidR="00C52516" w:rsidRDefault="00C52516" w:rsidP="00970B3A">
            <w:pPr>
              <w:spacing w:after="66" w:line="259" w:lineRule="auto"/>
            </w:pPr>
            <w:r>
              <w:rPr>
                <w:color w:val="000000"/>
                <w:sz w:val="14"/>
              </w:rPr>
              <w:t>Los Planes vigentes.</w:t>
            </w:r>
          </w:p>
          <w:p w:rsidR="00C52516" w:rsidRDefault="00C52516" w:rsidP="00970B3A">
            <w:pPr>
              <w:spacing w:line="259" w:lineRule="auto"/>
            </w:pPr>
            <w:r>
              <w:rPr>
                <w:color w:val="000000"/>
                <w:sz w:val="14"/>
              </w:rPr>
              <w:t>Respecto de los tipos de uso del suelo, licencias de uso y construcción la información de dos ejercicios anteriores y la del ejercicio en curso.</w:t>
            </w:r>
          </w:p>
        </w:tc>
      </w:tr>
      <w:tr w:rsidR="00C52516" w:rsidTr="007A71FF">
        <w:trPr>
          <w:trHeight w:val="2687"/>
        </w:trPr>
        <w:tc>
          <w:tcPr>
            <w:tcW w:w="1337" w:type="dxa"/>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Artículo 71...</w:t>
            </w:r>
          </w:p>
        </w:tc>
        <w:tc>
          <w:tcPr>
            <w:tcW w:w="1592" w:type="dxa"/>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Fracción I...</w:t>
            </w:r>
          </w:p>
        </w:tc>
        <w:tc>
          <w:tcPr>
            <w:tcW w:w="1577" w:type="dxa"/>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pPr>
            <w:r>
              <w:rPr>
                <w:color w:val="000000"/>
                <w:sz w:val="14"/>
              </w:rPr>
              <w:t>g) Las disposiciones administrativas,</w:t>
            </w:r>
          </w:p>
          <w:p w:rsidR="00C52516" w:rsidRDefault="00C52516" w:rsidP="00970B3A">
            <w:pPr>
              <w:spacing w:line="224" w:lineRule="auto"/>
            </w:pPr>
            <w:r>
              <w:rPr>
                <w:color w:val="000000"/>
                <w:sz w:val="14"/>
              </w:rPr>
              <w:t>directamente o a través de la autoridad competente, con el plazo de anticipación que prevean las</w:t>
            </w:r>
          </w:p>
          <w:p w:rsidR="00C52516" w:rsidRDefault="00C52516" w:rsidP="00970B3A">
            <w:pPr>
              <w:spacing w:line="259" w:lineRule="auto"/>
            </w:pPr>
            <w:r>
              <w:rPr>
                <w:color w:val="000000"/>
                <w:sz w:val="14"/>
              </w:rPr>
              <w:t>disposiciones aplicables al sujeto obligado de que se trate, salvo que su difusión pueda comprometer los efectos que se pretenden lograr con la disposición o se trate de situaciones de emergencia, de conformidad con dichas disposiciones.</w:t>
            </w:r>
          </w:p>
        </w:tc>
        <w:tc>
          <w:tcPr>
            <w:tcW w:w="1682" w:type="dxa"/>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Trimestral</w:t>
            </w:r>
          </w:p>
        </w:tc>
        <w:tc>
          <w:tcPr>
            <w:tcW w:w="1787" w:type="dxa"/>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proofErr w:type="spellStart"/>
            <w:r>
              <w:rPr>
                <w:color w:val="000000"/>
                <w:sz w:val="14"/>
              </w:rPr>
              <w:t>o­­­o</w:t>
            </w:r>
            <w:proofErr w:type="spellEnd"/>
          </w:p>
        </w:tc>
        <w:tc>
          <w:tcPr>
            <w:tcW w:w="1712" w:type="dxa"/>
            <w:tcBorders>
              <w:top w:val="single" w:sz="12"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Información vigente</w:t>
            </w:r>
          </w:p>
        </w:tc>
      </w:tr>
      <w:tr w:rsidR="00C52516" w:rsidTr="007A71FF">
        <w:trPr>
          <w:trHeight w:val="1412"/>
        </w:trPr>
        <w:tc>
          <w:tcPr>
            <w:tcW w:w="133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Artículo 71...</w:t>
            </w:r>
          </w:p>
        </w:tc>
        <w:tc>
          <w:tcPr>
            <w:tcW w:w="159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tabs>
                <w:tab w:val="right" w:pos="1460"/>
              </w:tabs>
              <w:spacing w:line="259" w:lineRule="auto"/>
            </w:pPr>
            <w:r>
              <w:rPr>
                <w:color w:val="000000"/>
                <w:sz w:val="14"/>
              </w:rPr>
              <w:t xml:space="preserve">Fracción </w:t>
            </w:r>
            <w:r>
              <w:rPr>
                <w:color w:val="000000"/>
                <w:sz w:val="14"/>
              </w:rPr>
              <w:tab/>
              <w:t>II</w:t>
            </w:r>
          </w:p>
          <w:p w:rsidR="00C52516" w:rsidRDefault="00C52516" w:rsidP="00970B3A">
            <w:pPr>
              <w:spacing w:line="259" w:lineRule="auto"/>
              <w:ind w:right="2"/>
            </w:pPr>
            <w:r>
              <w:rPr>
                <w:color w:val="000000"/>
                <w:sz w:val="14"/>
              </w:rPr>
              <w:t>Adicionalmente, en el caso de los municipios:</w:t>
            </w:r>
          </w:p>
        </w:tc>
        <w:tc>
          <w:tcPr>
            <w:tcW w:w="15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a) El contenido de las gacetas municipales, las cuales deberán comprender los resolutivos y acuerdos aprobados por los ayuntamientos, y</w:t>
            </w:r>
          </w:p>
        </w:tc>
        <w:tc>
          <w:tcPr>
            <w:tcW w:w="168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Trimestral, de acuerdo</w:t>
            </w:r>
          </w:p>
          <w:p w:rsidR="00C52516" w:rsidRDefault="00C52516" w:rsidP="00970B3A">
            <w:pPr>
              <w:spacing w:line="259" w:lineRule="auto"/>
            </w:pPr>
            <w:r>
              <w:rPr>
                <w:color w:val="000000"/>
                <w:sz w:val="14"/>
              </w:rPr>
              <w:t xml:space="preserve">con </w:t>
            </w:r>
            <w:r>
              <w:rPr>
                <w:color w:val="000000"/>
                <w:sz w:val="14"/>
              </w:rPr>
              <w:tab/>
              <w:t xml:space="preserve">la </w:t>
            </w:r>
            <w:r>
              <w:rPr>
                <w:color w:val="000000"/>
                <w:sz w:val="14"/>
              </w:rPr>
              <w:tab/>
              <w:t>normatividad correspondiente</w:t>
            </w:r>
          </w:p>
        </w:tc>
        <w:tc>
          <w:tcPr>
            <w:tcW w:w="17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proofErr w:type="spellStart"/>
            <w:r>
              <w:rPr>
                <w:color w:val="000000"/>
                <w:sz w:val="14"/>
              </w:rPr>
              <w:t>o­­­o</w:t>
            </w:r>
            <w:proofErr w:type="spellEnd"/>
          </w:p>
        </w:tc>
        <w:tc>
          <w:tcPr>
            <w:tcW w:w="17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 xml:space="preserve">Información vigente y las gacetas </w:t>
            </w:r>
            <w:r>
              <w:rPr>
                <w:color w:val="000000"/>
                <w:sz w:val="14"/>
              </w:rPr>
              <w:tab/>
              <w:t>publicadas durante el ejercicio en curso</w:t>
            </w:r>
          </w:p>
        </w:tc>
      </w:tr>
      <w:tr w:rsidR="00C52516" w:rsidTr="007A71FF">
        <w:trPr>
          <w:trHeight w:val="1546"/>
        </w:trPr>
        <w:tc>
          <w:tcPr>
            <w:tcW w:w="133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Artículo 71...</w:t>
            </w:r>
          </w:p>
        </w:tc>
        <w:tc>
          <w:tcPr>
            <w:tcW w:w="159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Fracción II...</w:t>
            </w:r>
          </w:p>
        </w:tc>
        <w:tc>
          <w:tcPr>
            <w:tcW w:w="15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b) Las actas de sesiones de cabildo, los controles de asistencia de los integrantes del Ayuntamiento a las sesiones de cabildo y el sentido de votación de los miembros del cabildo sobre las iniciativas o acuerdos.</w:t>
            </w:r>
          </w:p>
        </w:tc>
        <w:tc>
          <w:tcPr>
            <w:tcW w:w="168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Trimestral</w:t>
            </w:r>
          </w:p>
        </w:tc>
        <w:tc>
          <w:tcPr>
            <w:tcW w:w="17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proofErr w:type="spellStart"/>
            <w:r>
              <w:rPr>
                <w:color w:val="000000"/>
                <w:sz w:val="14"/>
              </w:rPr>
              <w:t>o­­­o</w:t>
            </w:r>
            <w:proofErr w:type="spellEnd"/>
          </w:p>
        </w:tc>
        <w:tc>
          <w:tcPr>
            <w:tcW w:w="17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pPr>
            <w:r>
              <w:rPr>
                <w:color w:val="000000"/>
                <w:sz w:val="14"/>
              </w:rPr>
              <w:t>Información del ejercicio en curso</w:t>
            </w:r>
          </w:p>
        </w:tc>
      </w:tr>
    </w:tbl>
    <w:p w:rsidR="00C52516" w:rsidRDefault="00C52516" w:rsidP="00C52516">
      <w:pPr>
        <w:spacing w:line="251" w:lineRule="auto"/>
        <w:ind w:left="859" w:right="849"/>
        <w:jc w:val="center"/>
      </w:pPr>
    </w:p>
    <w:p w:rsidR="00C52516" w:rsidRPr="007A71FF" w:rsidRDefault="00C52516" w:rsidP="007A71FF">
      <w:pPr>
        <w:spacing w:after="160" w:line="259" w:lineRule="auto"/>
        <w:rPr>
          <w:sz w:val="18"/>
          <w:szCs w:val="18"/>
        </w:rPr>
      </w:pPr>
      <w:r>
        <w:br w:type="page"/>
      </w:r>
      <w:r w:rsidRPr="007A71FF">
        <w:rPr>
          <w:sz w:val="18"/>
          <w:szCs w:val="18"/>
        </w:rPr>
        <w:lastRenderedPageBreak/>
        <w:t>A琢ࠀ</w:t>
      </w:r>
      <w:proofErr w:type="spellStart"/>
      <w:r w:rsidRPr="007A71FF">
        <w:rPr>
          <w:sz w:val="18"/>
          <w:szCs w:val="18"/>
        </w:rPr>
        <w:t>婆ࠀᡔࠀ顋</w:t>
      </w:r>
      <w:proofErr w:type="spellEnd"/>
      <w:r w:rsidRPr="007A71FF">
        <w:rPr>
          <w:sz w:val="18"/>
          <w:szCs w:val="18"/>
        </w:rPr>
        <w:t>ࠀ III</w:t>
      </w:r>
    </w:p>
    <w:p w:rsidR="00C52516" w:rsidRPr="007A71FF" w:rsidRDefault="00C52516" w:rsidP="007A71FF">
      <w:pPr>
        <w:spacing w:after="99" w:line="251" w:lineRule="auto"/>
        <w:ind w:left="859" w:right="855"/>
        <w:jc w:val="both"/>
        <w:rPr>
          <w:sz w:val="18"/>
          <w:szCs w:val="18"/>
        </w:rPr>
      </w:pPr>
      <w:proofErr w:type="spellStart"/>
      <w:r w:rsidRPr="007A71FF">
        <w:rPr>
          <w:sz w:val="18"/>
          <w:szCs w:val="18"/>
        </w:rPr>
        <w:t>P顋ࠀ큅ࠀ婆ࠀ虎</w:t>
      </w:r>
      <w:proofErr w:type="spellEnd"/>
      <w:r w:rsidRPr="007A71FF">
        <w:rPr>
          <w:sz w:val="18"/>
          <w:szCs w:val="18"/>
        </w:rPr>
        <w:t xml:space="preserve">ࠀ </w:t>
      </w:r>
      <w:proofErr w:type="spellStart"/>
      <w:r w:rsidRPr="007A71FF">
        <w:rPr>
          <w:sz w:val="18"/>
          <w:szCs w:val="18"/>
        </w:rPr>
        <w:t>L婆ࠀ㩇ࠀ硈ࠀ䙏ࠀ쁉ࠀ搰耀</w:t>
      </w:r>
      <w:proofErr w:type="spellEnd"/>
      <w:r w:rsidRPr="007A71FF">
        <w:rPr>
          <w:sz w:val="18"/>
          <w:szCs w:val="18"/>
        </w:rPr>
        <w:t>ꡐࠀ</w:t>
      </w:r>
      <w:proofErr w:type="spellStart"/>
      <w:r w:rsidRPr="007A71FF">
        <w:rPr>
          <w:sz w:val="18"/>
          <w:szCs w:val="18"/>
        </w:rPr>
        <w:t>硈ࠀꉑࠀ顋</w:t>
      </w:r>
      <w:proofErr w:type="spellEnd"/>
      <w:r w:rsidRPr="007A71FF">
        <w:rPr>
          <w:sz w:val="18"/>
          <w:szCs w:val="18"/>
        </w:rPr>
        <w:t xml:space="preserve">ࠀ </w:t>
      </w:r>
      <w:proofErr w:type="spellStart"/>
      <w:r w:rsidRPr="007A71FF">
        <w:rPr>
          <w:sz w:val="18"/>
          <w:szCs w:val="18"/>
        </w:rPr>
        <w:t>F婆ࠀ큅ࠀ婆ࠀ虎ࠀ搰耀쁉</w:t>
      </w:r>
      <w:proofErr w:type="spellEnd"/>
      <w:r w:rsidRPr="007A71FF">
        <w:rPr>
          <w:sz w:val="18"/>
          <w:szCs w:val="18"/>
        </w:rPr>
        <w:t xml:space="preserve">ࠀ, </w:t>
      </w:r>
      <w:proofErr w:type="spellStart"/>
      <w:r w:rsidRPr="007A71FF">
        <w:rPr>
          <w:sz w:val="18"/>
          <w:szCs w:val="18"/>
        </w:rPr>
        <w:t>큅ࠀ婆</w:t>
      </w:r>
      <w:proofErr w:type="spellEnd"/>
      <w:r w:rsidRPr="007A71FF">
        <w:rPr>
          <w:sz w:val="18"/>
          <w:szCs w:val="18"/>
        </w:rPr>
        <w:t xml:space="preserve">ࠀ </w:t>
      </w:r>
      <w:proofErr w:type="spellStart"/>
      <w:r w:rsidRPr="007A71FF">
        <w:rPr>
          <w:sz w:val="18"/>
          <w:szCs w:val="18"/>
        </w:rPr>
        <w:t>쁉ࠀ搰耀䙏</w:t>
      </w:r>
      <w:proofErr w:type="spellEnd"/>
      <w:r w:rsidRPr="007A71FF">
        <w:rPr>
          <w:sz w:val="18"/>
          <w:szCs w:val="18"/>
        </w:rPr>
        <w:t>ࠀ E琢ࠀꡐࠀ</w:t>
      </w:r>
      <w:proofErr w:type="spellStart"/>
      <w:r w:rsidRPr="007A71FF">
        <w:rPr>
          <w:sz w:val="18"/>
          <w:szCs w:val="18"/>
        </w:rPr>
        <w:t>硈ࠀ큅ࠀ搰耀큅ࠀ婆ࠀ䙏</w:t>
      </w:r>
      <w:proofErr w:type="spellEnd"/>
      <w:r w:rsidRPr="007A71FF">
        <w:rPr>
          <w:sz w:val="18"/>
          <w:szCs w:val="18"/>
        </w:rPr>
        <w:t xml:space="preserve">ࠀ </w:t>
      </w:r>
      <w:proofErr w:type="spellStart"/>
      <w:r w:rsidRPr="007A71FF">
        <w:rPr>
          <w:sz w:val="18"/>
          <w:szCs w:val="18"/>
        </w:rPr>
        <w:t>F婆ࠀ큅ࠀ婆ࠀ虎ࠀ搰耀</w:t>
      </w:r>
      <w:proofErr w:type="spellEnd"/>
      <w:r w:rsidRPr="007A71FF">
        <w:rPr>
          <w:sz w:val="18"/>
          <w:szCs w:val="18"/>
        </w:rPr>
        <w:t>ꡐࠀ</w:t>
      </w:r>
      <w:proofErr w:type="spellStart"/>
      <w:r w:rsidRPr="007A71FF">
        <w:rPr>
          <w:sz w:val="18"/>
          <w:szCs w:val="18"/>
        </w:rPr>
        <w:t>硈ࠀꉑࠀ搰耀䙏</w:t>
      </w:r>
      <w:proofErr w:type="spellEnd"/>
      <w:r w:rsidRPr="007A71FF">
        <w:rPr>
          <w:sz w:val="18"/>
          <w:szCs w:val="18"/>
        </w:rPr>
        <w:t xml:space="preserve">ࠀ </w:t>
      </w:r>
      <w:proofErr w:type="spellStart"/>
      <w:r w:rsidRPr="007A71FF">
        <w:rPr>
          <w:sz w:val="18"/>
          <w:szCs w:val="18"/>
        </w:rPr>
        <w:t>蕐耀</w:t>
      </w:r>
      <w:proofErr w:type="spellEnd"/>
      <w:r w:rsidRPr="007A71FF">
        <w:rPr>
          <w:sz w:val="18"/>
          <w:szCs w:val="18"/>
        </w:rPr>
        <w:t xml:space="preserve"> </w:t>
      </w:r>
      <w:proofErr w:type="spellStart"/>
      <w:r w:rsidRPr="007A71FF">
        <w:rPr>
          <w:sz w:val="18"/>
          <w:szCs w:val="18"/>
        </w:rPr>
        <w:t>쁉ࠀ搰耀</w:t>
      </w:r>
      <w:proofErr w:type="spellEnd"/>
      <w:r w:rsidRPr="007A71FF">
        <w:rPr>
          <w:sz w:val="18"/>
          <w:szCs w:val="18"/>
        </w:rPr>
        <w:t xml:space="preserve"> </w:t>
      </w:r>
      <w:proofErr w:type="spellStart"/>
      <w:r w:rsidRPr="007A71FF">
        <w:rPr>
          <w:sz w:val="18"/>
          <w:szCs w:val="18"/>
        </w:rPr>
        <w:t>A䙏ࠀ搰耀蒠耀摀耀쁉ࠀ婆ࠀ搰耀</w:t>
      </w:r>
      <w:proofErr w:type="spellEnd"/>
      <w:r w:rsidRPr="007A71FF">
        <w:rPr>
          <w:sz w:val="18"/>
          <w:szCs w:val="18"/>
        </w:rPr>
        <w:t xml:space="preserve"> </w:t>
      </w:r>
      <w:proofErr w:type="spellStart"/>
      <w:r w:rsidRPr="007A71FF">
        <w:rPr>
          <w:sz w:val="18"/>
          <w:szCs w:val="18"/>
        </w:rPr>
        <w:t>L婆ࠀ㩇ࠀ硈ࠀ䙏ࠀ쁉ࠀ搰耀</w:t>
      </w:r>
      <w:proofErr w:type="spellEnd"/>
      <w:r w:rsidRPr="007A71FF">
        <w:rPr>
          <w:sz w:val="18"/>
          <w:szCs w:val="18"/>
        </w:rPr>
        <w:t>ꡐࠀ</w:t>
      </w:r>
      <w:proofErr w:type="spellStart"/>
      <w:r w:rsidRPr="007A71FF">
        <w:rPr>
          <w:sz w:val="18"/>
          <w:szCs w:val="18"/>
        </w:rPr>
        <w:t>硈ࠀꉑࠀ搰耀</w:t>
      </w:r>
      <w:proofErr w:type="spellEnd"/>
      <w:r w:rsidRPr="007A71FF">
        <w:rPr>
          <w:sz w:val="18"/>
          <w:szCs w:val="18"/>
        </w:rPr>
        <w:t xml:space="preserve"> </w:t>
      </w:r>
      <w:proofErr w:type="spellStart"/>
      <w:r w:rsidRPr="007A71FF">
        <w:rPr>
          <w:sz w:val="18"/>
          <w:szCs w:val="18"/>
        </w:rPr>
        <w:t>큅ࠀ婆ࠀ쁉</w:t>
      </w:r>
      <w:proofErr w:type="spellEnd"/>
      <w:r w:rsidRPr="007A71FF">
        <w:rPr>
          <w:sz w:val="18"/>
          <w:szCs w:val="18"/>
        </w:rPr>
        <w:t xml:space="preserve">ࠀ </w:t>
      </w:r>
      <w:proofErr w:type="spellStart"/>
      <w:r w:rsidRPr="007A71FF">
        <w:rPr>
          <w:sz w:val="18"/>
          <w:szCs w:val="18"/>
        </w:rPr>
        <w:t>D硈ࠀ䙏</w:t>
      </w:r>
      <w:proofErr w:type="spellEnd"/>
      <w:r w:rsidRPr="007A71FF">
        <w:rPr>
          <w:sz w:val="18"/>
          <w:szCs w:val="18"/>
        </w:rPr>
        <w:t>ࠀꡐࠀ</w:t>
      </w:r>
      <w:proofErr w:type="spellStart"/>
      <w:r w:rsidRPr="007A71FF">
        <w:rPr>
          <w:sz w:val="18"/>
          <w:szCs w:val="18"/>
        </w:rPr>
        <w:t>虎ࠀ硈</w:t>
      </w:r>
      <w:proofErr w:type="spellEnd"/>
      <w:r w:rsidRPr="007A71FF">
        <w:rPr>
          <w:sz w:val="18"/>
          <w:szCs w:val="18"/>
        </w:rPr>
        <w:t xml:space="preserve">ࠀꡐࠀ顋ࠀ </w:t>
      </w:r>
      <w:proofErr w:type="spellStart"/>
      <w:r w:rsidRPr="007A71FF">
        <w:rPr>
          <w:sz w:val="18"/>
          <w:szCs w:val="18"/>
        </w:rPr>
        <w:t>F婆ࠀ큅ࠀ婆ࠀ虎ࠀ搰耀쁉</w:t>
      </w:r>
      <w:proofErr w:type="spellEnd"/>
      <w:r w:rsidRPr="007A71FF">
        <w:rPr>
          <w:sz w:val="18"/>
          <w:szCs w:val="18"/>
        </w:rPr>
        <w:t>ࠀ</w:t>
      </w:r>
    </w:p>
    <w:p w:rsidR="00C52516" w:rsidRPr="007A71FF" w:rsidRDefault="00C52516" w:rsidP="007A71FF">
      <w:pPr>
        <w:ind w:left="10" w:right="12"/>
        <w:jc w:val="both"/>
        <w:rPr>
          <w:sz w:val="18"/>
          <w:szCs w:val="18"/>
        </w:rPr>
      </w:pPr>
      <w:r w:rsidRPr="007A71FF">
        <w:rPr>
          <w:sz w:val="18"/>
          <w:szCs w:val="18"/>
        </w:rPr>
        <w:t>Artículo 72. Poder Legislativo de las Entidades Federativas y la Asamblea Legislativa del Distrito Federal</w:t>
      </w:r>
    </w:p>
    <w:p w:rsidR="00C52516" w:rsidRPr="007A71FF" w:rsidRDefault="00C52516" w:rsidP="007A71FF">
      <w:pPr>
        <w:ind w:left="10" w:right="12"/>
        <w:jc w:val="both"/>
        <w:rPr>
          <w:sz w:val="18"/>
          <w:szCs w:val="18"/>
        </w:rPr>
      </w:pPr>
      <w:r w:rsidRPr="007A71FF">
        <w:rPr>
          <w:sz w:val="18"/>
          <w:szCs w:val="18"/>
        </w:rPr>
        <w:t>El catálogo de la información derivada de las "Obligaciones de transparencia específicas" que todos los sujetos obligados de los Poderes Legislativos Federal, de las Entidades Federativas y la Asamblea Legislativa del Distrito Federal, en lo específico, deben poner a disposición de las personas en sus portales de Internet y en la Plataforma Nacional está detallado en el artículo 72, fracciones del I al XV de la Ley General. Se trata de información pública de oficio por estar a disposición de las personas sin que medie petición alguna.</w:t>
      </w:r>
    </w:p>
    <w:p w:rsidR="00C52516" w:rsidRPr="007A71FF" w:rsidRDefault="00C52516" w:rsidP="007A71FF">
      <w:pPr>
        <w:ind w:left="10" w:right="12"/>
        <w:jc w:val="both"/>
        <w:rPr>
          <w:sz w:val="18"/>
          <w:szCs w:val="18"/>
        </w:rPr>
      </w:pPr>
      <w:r w:rsidRPr="007A71FF">
        <w:rPr>
          <w:sz w:val="18"/>
          <w:szCs w:val="18"/>
        </w:rPr>
        <w:t>El referido precepto dice textualmente:</w:t>
      </w:r>
    </w:p>
    <w:p w:rsidR="00C52516" w:rsidRPr="007A71FF" w:rsidRDefault="00C52516" w:rsidP="007A71FF">
      <w:pPr>
        <w:spacing w:after="131"/>
        <w:ind w:left="862" w:right="12"/>
        <w:jc w:val="both"/>
        <w:rPr>
          <w:sz w:val="18"/>
          <w:szCs w:val="18"/>
        </w:rPr>
      </w:pPr>
      <w:r w:rsidRPr="007A71FF">
        <w:rPr>
          <w:sz w:val="18"/>
          <w:szCs w:val="18"/>
        </w:rPr>
        <w:t xml:space="preserve">Artículo </w:t>
      </w:r>
      <w:proofErr w:type="gramStart"/>
      <w:r w:rsidRPr="007A71FF">
        <w:rPr>
          <w:sz w:val="18"/>
          <w:szCs w:val="18"/>
        </w:rPr>
        <w:t>72.Además</w:t>
      </w:r>
      <w:proofErr w:type="gramEnd"/>
      <w:r w:rsidRPr="007A71FF">
        <w:rPr>
          <w:sz w:val="18"/>
          <w:szCs w:val="18"/>
        </w:rPr>
        <w:t xml:space="preserve"> de lo señalado en el artículo 70 de la presente Ley, los sujetos obligados de los Poderes Legislativos Federal, de las Entidades Federativas y la Asamblea Legislativa del Distrito Federal, deberán poner a disposición del público y actualizar la siguiente información:</w:t>
      </w:r>
    </w:p>
    <w:p w:rsidR="00C52516" w:rsidRPr="007A71FF" w:rsidRDefault="00C52516" w:rsidP="007A71FF">
      <w:pPr>
        <w:spacing w:after="30" w:line="259" w:lineRule="auto"/>
        <w:jc w:val="both"/>
        <w:rPr>
          <w:sz w:val="18"/>
          <w:szCs w:val="18"/>
        </w:rPr>
      </w:pPr>
      <w:r w:rsidRPr="007A71FF">
        <w:rPr>
          <w:sz w:val="18"/>
          <w:szCs w:val="18"/>
        </w:rPr>
        <w:t xml:space="preserve"> </w:t>
      </w:r>
    </w:p>
    <w:p w:rsidR="00C52516" w:rsidRPr="007A71FF" w:rsidRDefault="00C52516" w:rsidP="007A71FF">
      <w:pPr>
        <w:ind w:left="10" w:right="12"/>
        <w:jc w:val="both"/>
        <w:rPr>
          <w:sz w:val="18"/>
          <w:szCs w:val="18"/>
        </w:rPr>
      </w:pPr>
      <w:r w:rsidRPr="007A71FF">
        <w:rPr>
          <w:sz w:val="18"/>
          <w:szCs w:val="18"/>
        </w:rPr>
        <w:t>Para cumplir con estas obligaciones, los sujetos obligados del Poder Legislativo Federal, de las Entidades Federativas y la Asamblea Legislativa del Distrito Federal deben poner a disposición de los particulares y mantener actualizada en una sección de transparencia en sus portales de Internet y vinculada a la Plataforma Nacional, sin que medie solicitud alguna, un catálogo con la información que se deriva de las obligaciones de transparencia ­señaladas en la Ley General, en la Ley Federal de Transparencia y en las respectivas de las Entidades Federativas­, la cual generan en ejercicio de sus facultades, atribuciones, funciones u objeto social. Dicho catálogo, detallado en cuatro capítulos del Título Quinto, de la Ley General refiere información diversa sobre temas, documentos y políticas, la cual se denomina de manera genérica Obligaciones de Transparencia Comunes.</w:t>
      </w:r>
    </w:p>
    <w:p w:rsidR="00C52516" w:rsidRPr="007A71FF" w:rsidRDefault="00C52516" w:rsidP="007A71FF">
      <w:pPr>
        <w:ind w:left="10" w:right="12"/>
        <w:jc w:val="both"/>
        <w:rPr>
          <w:sz w:val="18"/>
          <w:szCs w:val="18"/>
        </w:rPr>
      </w:pPr>
      <w:r w:rsidRPr="007A71FF">
        <w:rPr>
          <w:sz w:val="18"/>
          <w:szCs w:val="18"/>
        </w:rPr>
        <w:t>De igual forma, sujetos obligados de los Poderes Legislativos Federal, de las Entidades Federativas y la Asamblea Legislativa del Distrito Federal, están obligados a publicar y actualizar la información establecida en el artículo 72 fracciones I a la XV, del Título Quinto, Capítulo Tercero de la Ley General y que se refiere a información relativa a la agenda legislativa; la gaceta parlamentaria; las órdenes del día; el diario de debates; las versiones estenográficas; las asistencias a las sesiones de pleno de las comisiones y comités; las iniciativas y aprobación de leyes, acuerdos y decretos; las convocatorias; las resoluciones definitivas; las versiones públicas de la información entregada a audiencias; las contrataciones de servicios personales; informes semestrales de presupuesto; los resultados de estudios e investigaciones y los padrones de cabilderos.</w:t>
      </w:r>
    </w:p>
    <w:p w:rsidR="00C52516" w:rsidRPr="007A71FF" w:rsidRDefault="00C52516" w:rsidP="007A71FF">
      <w:pPr>
        <w:spacing w:after="32" w:line="301" w:lineRule="auto"/>
        <w:ind w:left="-5"/>
        <w:jc w:val="both"/>
        <w:rPr>
          <w:sz w:val="18"/>
          <w:szCs w:val="18"/>
        </w:rPr>
      </w:pPr>
      <w:r w:rsidRPr="007A71FF">
        <w:rPr>
          <w:sz w:val="18"/>
          <w:szCs w:val="18"/>
        </w:rPr>
        <w:t>En este apartado se detallan los criterios sustantivos y adjetivos que por cada rubro de información publicarán y actualizarán en sus portales de Internet y en la Plataforma Nacional, los sujetos obligados del Poder Legislativo federales y locales. I.   Agenda legislativa</w:t>
      </w:r>
    </w:p>
    <w:p w:rsidR="00C52516" w:rsidRPr="007A71FF" w:rsidRDefault="00C52516" w:rsidP="007A71FF">
      <w:pPr>
        <w:ind w:left="10" w:right="12"/>
        <w:jc w:val="both"/>
        <w:rPr>
          <w:sz w:val="18"/>
          <w:szCs w:val="18"/>
        </w:rPr>
      </w:pPr>
      <w:r w:rsidRPr="007A71FF">
        <w:rPr>
          <w:sz w:val="18"/>
          <w:szCs w:val="18"/>
        </w:rPr>
        <w:t>Los sujetos obligados del Poder Legislativo federales y locales deberán publicar su agenda legislativa, así como también las Comisiones y los Comités quelas integran, cuando la normatividad lo establezca.</w:t>
      </w:r>
    </w:p>
    <w:p w:rsidR="00C52516" w:rsidRPr="007A71FF" w:rsidRDefault="00C52516" w:rsidP="007A71FF">
      <w:pPr>
        <w:ind w:left="10" w:right="12"/>
        <w:jc w:val="both"/>
        <w:rPr>
          <w:sz w:val="18"/>
          <w:szCs w:val="18"/>
        </w:rPr>
      </w:pPr>
      <w:r w:rsidRPr="007A71FF">
        <w:rPr>
          <w:sz w:val="18"/>
          <w:szCs w:val="18"/>
        </w:rPr>
        <w:t>Este instrumento se compone por el conjunto de las actividades programadas para ser desahogadas durante determinado tiempo, por medio del proceso de creación de leyes y del cumplimiento de las responsabilidades que las leyes imponen a los órganos del Congreso (59). Incluye el paquete normativo que permite el ordenamiento de las estrategias y las políticas para neutralizar, controlar y revertir los problemas más importantes que enfrenta la sociedad y la propia institución.</w:t>
      </w:r>
    </w:p>
    <w:p w:rsidR="00C52516" w:rsidRPr="007A71FF" w:rsidRDefault="00C52516" w:rsidP="007A71FF">
      <w:pPr>
        <w:ind w:left="10" w:right="12"/>
        <w:jc w:val="both"/>
        <w:rPr>
          <w:sz w:val="18"/>
          <w:szCs w:val="18"/>
        </w:rPr>
      </w:pPr>
      <w:r w:rsidRPr="007A71FF">
        <w:rPr>
          <w:sz w:val="18"/>
          <w:szCs w:val="18"/>
        </w:rPr>
        <w:t>Para ambas cámaras del Congreso Federal, en concordancia con su normatividad, son sujetos obligados los grupos parlamentarios, considerados como el conjunto de legisladores según su afiliación de partido, a efecto de garantizar la libre expresión de las corrientes ideológicas en la Cámara (60). Para los congresos estatales y la Asamblea Legislativa del Distrito Federal, podrá presentarse una agenda por cada grupo y fracción parlamentaria o una agenda legislativa común. De conformidad con el artículo 26 de la Ley Orgánica del Congreso General de los Estados Unidos Mexicanos, la agenda legislativa se presenta en la primera sesión de cada periodo ordinario y cada grupo parlamentario presentará la agenda legislativa que abordará durante el transcurso de éste. En los casos en los que el marco normativo de cada congreso lo estipule, la agenda legislativa se presentará una vez al año o de manera trianual.</w:t>
      </w:r>
    </w:p>
    <w:p w:rsidR="00C52516" w:rsidRPr="007A71FF" w:rsidRDefault="00C52516" w:rsidP="007A71FF">
      <w:pPr>
        <w:ind w:left="10" w:right="12"/>
        <w:jc w:val="both"/>
        <w:rPr>
          <w:sz w:val="18"/>
          <w:szCs w:val="18"/>
        </w:rPr>
      </w:pPr>
      <w:proofErr w:type="gramStart"/>
      <w:r w:rsidRPr="007A71FF">
        <w:rPr>
          <w:sz w:val="18"/>
          <w:szCs w:val="18"/>
        </w:rPr>
        <w:t>La información a que se refiere esta fracción deberá guardar correspondencia con lo publicado en el artículo 70 de la Constitución Política de los Estados Unidos Mexicanos, con referencia a la estructura de los grupos parlamentarios;</w:t>
      </w:r>
      <w:proofErr w:type="gramEnd"/>
      <w:r w:rsidRPr="007A71FF">
        <w:rPr>
          <w:sz w:val="18"/>
          <w:szCs w:val="18"/>
        </w:rPr>
        <w:t xml:space="preserve"> a las fracciones I, IV y V del artículo 26 de la Ley Orgánica del Congreso General de los Estados Unidos Mexicanos respecto a la obligación de los grupos parlamentarios de presentar su agenda legislativa.</w:t>
      </w:r>
    </w:p>
    <w:p w:rsidR="00C52516" w:rsidRPr="007A71FF" w:rsidRDefault="00C52516" w:rsidP="007A71FF">
      <w:pPr>
        <w:ind w:left="10" w:right="936"/>
        <w:jc w:val="both"/>
        <w:rPr>
          <w:sz w:val="18"/>
          <w:szCs w:val="18"/>
        </w:rPr>
      </w:pPr>
      <w:r w:rsidRPr="007A71FF">
        <w:rPr>
          <w:sz w:val="18"/>
          <w:szCs w:val="18"/>
        </w:rPr>
        <w:t>Los Congresos Estatales y la Asamblea Legislativa del Distrito Federal deberán observar lo que estipulan los marcos normativos de cada entidad.</w:t>
      </w:r>
    </w:p>
    <w:p w:rsidR="00C52516" w:rsidRPr="007A71FF" w:rsidRDefault="00C52516" w:rsidP="007A71FF">
      <w:pPr>
        <w:ind w:right="12"/>
        <w:jc w:val="both"/>
        <w:rPr>
          <w:sz w:val="18"/>
          <w:szCs w:val="18"/>
        </w:rPr>
      </w:pPr>
      <w:r w:rsidRPr="007A71FF">
        <w:rPr>
          <w:sz w:val="18"/>
          <w:szCs w:val="18"/>
        </w:rPr>
        <w:t>_______________________________________________________________________________</w:t>
      </w:r>
    </w:p>
    <w:p w:rsidR="00C52516" w:rsidRPr="007A71FF" w:rsidRDefault="00C52516" w:rsidP="007A71FF">
      <w:pPr>
        <w:ind w:left="10" w:right="12"/>
        <w:jc w:val="both"/>
        <w:rPr>
          <w:sz w:val="18"/>
          <w:szCs w:val="18"/>
        </w:rPr>
      </w:pPr>
      <w:r w:rsidRPr="007A71FF">
        <w:rPr>
          <w:sz w:val="18"/>
          <w:szCs w:val="18"/>
        </w:rPr>
        <w:t>Periodo de actualización: por cada periodo ordinario de sesiones (61)</w:t>
      </w:r>
    </w:p>
    <w:p w:rsidR="00C52516" w:rsidRPr="007A71FF" w:rsidRDefault="00C52516" w:rsidP="007A71FF">
      <w:pPr>
        <w:ind w:left="10" w:right="12"/>
        <w:jc w:val="both"/>
        <w:rPr>
          <w:sz w:val="18"/>
          <w:szCs w:val="18"/>
        </w:rPr>
      </w:pPr>
      <w:r w:rsidRPr="007A71FF">
        <w:rPr>
          <w:sz w:val="18"/>
          <w:szCs w:val="18"/>
        </w:rPr>
        <w:t>En los casos que el marco normativo de cada congreso lo estipule, la agenda legislativa se presentará por cada año legislativo o de manera trianual.</w:t>
      </w:r>
    </w:p>
    <w:p w:rsidR="00C52516" w:rsidRPr="007A71FF" w:rsidRDefault="00C52516" w:rsidP="007A71FF">
      <w:pPr>
        <w:ind w:left="10" w:right="12"/>
        <w:jc w:val="both"/>
        <w:rPr>
          <w:sz w:val="18"/>
          <w:szCs w:val="18"/>
        </w:rPr>
      </w:pPr>
      <w:r w:rsidRPr="007A71FF">
        <w:rPr>
          <w:sz w:val="18"/>
          <w:szCs w:val="18"/>
        </w:rPr>
        <w:t>Conservar en el sitio de Internet: la información vigente, la correspondiente a la legislatura en curso y, por lo menos, la correspondiente a tres legislaturas anteriores.</w:t>
      </w:r>
    </w:p>
    <w:p w:rsidR="00C52516" w:rsidRPr="007A71FF" w:rsidRDefault="00C52516" w:rsidP="007A71FF">
      <w:pPr>
        <w:ind w:left="10" w:right="12"/>
        <w:jc w:val="both"/>
        <w:rPr>
          <w:sz w:val="18"/>
          <w:szCs w:val="18"/>
        </w:rPr>
      </w:pPr>
      <w:r w:rsidRPr="007A71FF">
        <w:rPr>
          <w:sz w:val="18"/>
          <w:szCs w:val="18"/>
        </w:rPr>
        <w:t>Aplica a: los sujetos obligados del Poder Legislativo federal y locales.</w:t>
      </w:r>
    </w:p>
    <w:p w:rsidR="00C52516" w:rsidRPr="007A71FF" w:rsidRDefault="00C52516" w:rsidP="007A71FF">
      <w:pPr>
        <w:spacing w:after="144"/>
        <w:ind w:left="10" w:right="12"/>
        <w:jc w:val="both"/>
        <w:rPr>
          <w:sz w:val="18"/>
          <w:szCs w:val="18"/>
        </w:rPr>
      </w:pPr>
      <w:r w:rsidRPr="007A71FF">
        <w:rPr>
          <w:sz w:val="18"/>
          <w:szCs w:val="18"/>
        </w:rPr>
        <w:t>_______________________________________________________________________________________</w:t>
      </w:r>
    </w:p>
    <w:p w:rsidR="00C52516" w:rsidRPr="007A71FF" w:rsidRDefault="00C52516" w:rsidP="007A71FF">
      <w:pPr>
        <w:spacing w:after="30" w:line="259" w:lineRule="auto"/>
        <w:jc w:val="both"/>
        <w:rPr>
          <w:sz w:val="18"/>
          <w:szCs w:val="18"/>
        </w:rPr>
      </w:pPr>
      <w:r w:rsidRPr="007A71FF">
        <w:rPr>
          <w:sz w:val="18"/>
          <w:szCs w:val="18"/>
        </w:rPr>
        <w:t xml:space="preserve"> </w:t>
      </w:r>
    </w:p>
    <w:p w:rsidR="00C52516" w:rsidRPr="007A71FF" w:rsidRDefault="00C52516" w:rsidP="007A71FF">
      <w:pPr>
        <w:ind w:left="10" w:right="12"/>
        <w:jc w:val="both"/>
        <w:rPr>
          <w:sz w:val="18"/>
          <w:szCs w:val="18"/>
        </w:rPr>
      </w:pPr>
      <w:r w:rsidRPr="007A71FF">
        <w:rPr>
          <w:sz w:val="18"/>
          <w:szCs w:val="18"/>
        </w:rPr>
        <w:t>Criterios sustantivos de contenido</w:t>
      </w:r>
    </w:p>
    <w:p w:rsidR="00C52516" w:rsidRPr="007A71FF" w:rsidRDefault="00C52516" w:rsidP="007A71FF">
      <w:pPr>
        <w:ind w:left="580" w:right="12"/>
        <w:jc w:val="both"/>
        <w:rPr>
          <w:sz w:val="18"/>
          <w:szCs w:val="18"/>
        </w:rPr>
      </w:pPr>
      <w:r w:rsidRPr="007A71FF">
        <w:rPr>
          <w:sz w:val="18"/>
          <w:szCs w:val="18"/>
        </w:rPr>
        <w:t>Criterio 1      Número de Legislatura</w:t>
      </w:r>
    </w:p>
    <w:p w:rsidR="00C52516" w:rsidRPr="007A71FF" w:rsidRDefault="00C52516" w:rsidP="007A71FF">
      <w:pPr>
        <w:ind w:left="580" w:right="12"/>
        <w:jc w:val="both"/>
        <w:rPr>
          <w:sz w:val="18"/>
          <w:szCs w:val="18"/>
        </w:rPr>
      </w:pPr>
      <w:r w:rsidRPr="007A71FF">
        <w:rPr>
          <w:sz w:val="18"/>
          <w:szCs w:val="18"/>
        </w:rPr>
        <w:t xml:space="preserve">Criterio 2      Duración de la legislatura (del año </w:t>
      </w:r>
      <w:proofErr w:type="spellStart"/>
      <w:r w:rsidRPr="007A71FF">
        <w:rPr>
          <w:sz w:val="18"/>
          <w:szCs w:val="18"/>
        </w:rPr>
        <w:t>aaaa</w:t>
      </w:r>
      <w:proofErr w:type="spellEnd"/>
      <w:r w:rsidRPr="007A71FF">
        <w:rPr>
          <w:sz w:val="18"/>
          <w:szCs w:val="18"/>
        </w:rPr>
        <w:t xml:space="preserve"> al año </w:t>
      </w:r>
      <w:proofErr w:type="spellStart"/>
      <w:r w:rsidRPr="007A71FF">
        <w:rPr>
          <w:sz w:val="18"/>
          <w:szCs w:val="18"/>
        </w:rPr>
        <w:t>aaaa</w:t>
      </w:r>
      <w:proofErr w:type="spellEnd"/>
      <w:r w:rsidRPr="007A71FF">
        <w:rPr>
          <w:sz w:val="18"/>
          <w:szCs w:val="18"/>
        </w:rPr>
        <w:t>)</w:t>
      </w:r>
    </w:p>
    <w:p w:rsidR="00C52516" w:rsidRPr="007A71FF" w:rsidRDefault="00C52516" w:rsidP="007A71FF">
      <w:pPr>
        <w:ind w:left="580" w:right="12"/>
        <w:jc w:val="both"/>
        <w:rPr>
          <w:sz w:val="18"/>
          <w:szCs w:val="18"/>
        </w:rPr>
      </w:pPr>
      <w:r w:rsidRPr="007A71FF">
        <w:rPr>
          <w:sz w:val="18"/>
          <w:szCs w:val="18"/>
        </w:rPr>
        <w:t>Criterio 3      Año legislativo (Primer año, Segundo año, Tercer año, Cuarto año, Quinto año, Sexto año)</w:t>
      </w:r>
    </w:p>
    <w:p w:rsidR="00C52516" w:rsidRPr="007A71FF" w:rsidRDefault="00C52516" w:rsidP="007A71FF">
      <w:pPr>
        <w:spacing w:after="133"/>
        <w:ind w:left="1703" w:right="12" w:hanging="414"/>
        <w:jc w:val="both"/>
        <w:rPr>
          <w:sz w:val="18"/>
          <w:szCs w:val="18"/>
        </w:rPr>
      </w:pPr>
      <w:r w:rsidRPr="007A71FF">
        <w:rPr>
          <w:sz w:val="18"/>
          <w:szCs w:val="18"/>
        </w:rPr>
        <w:t>4      Periodos de sesiones. (primer periodo ordinario, segundo periodo ordinario, primer receso, segundo receso, periodo extraordinario)</w:t>
      </w:r>
    </w:p>
    <w:p w:rsidR="00C52516" w:rsidRPr="007A71FF" w:rsidRDefault="00C52516" w:rsidP="007A71FF">
      <w:pPr>
        <w:ind w:left="580" w:right="12"/>
        <w:jc w:val="both"/>
        <w:rPr>
          <w:sz w:val="18"/>
          <w:szCs w:val="18"/>
        </w:rPr>
      </w:pPr>
      <w:r w:rsidRPr="007A71FF">
        <w:rPr>
          <w:sz w:val="18"/>
          <w:szCs w:val="18"/>
        </w:rPr>
        <w:t>Criterio 5      Fecha de inicio del periodo de sesiones con el formato día/mes/año (por ej. 31/Marzo/2016)</w:t>
      </w:r>
    </w:p>
    <w:p w:rsidR="00C52516" w:rsidRPr="007A71FF" w:rsidRDefault="00C52516" w:rsidP="007A71FF">
      <w:pPr>
        <w:ind w:left="580" w:right="12"/>
        <w:jc w:val="both"/>
        <w:rPr>
          <w:sz w:val="18"/>
          <w:szCs w:val="18"/>
        </w:rPr>
      </w:pPr>
      <w:r w:rsidRPr="007A71FF">
        <w:rPr>
          <w:sz w:val="18"/>
          <w:szCs w:val="18"/>
        </w:rPr>
        <w:t>Criterio 6      Fecha de término del periodo de sesiones con el formato día/mes/año (por ej. 31/Marzo/2016)</w:t>
      </w:r>
    </w:p>
    <w:p w:rsidR="00C52516" w:rsidRPr="007A71FF" w:rsidRDefault="00C52516" w:rsidP="007A71FF">
      <w:pPr>
        <w:spacing w:after="133"/>
        <w:ind w:left="1705" w:right="12" w:hanging="1135"/>
        <w:jc w:val="both"/>
        <w:rPr>
          <w:sz w:val="18"/>
          <w:szCs w:val="18"/>
        </w:rPr>
      </w:pPr>
      <w:proofErr w:type="gramStart"/>
      <w:r w:rsidRPr="007A71FF">
        <w:rPr>
          <w:sz w:val="18"/>
          <w:szCs w:val="18"/>
        </w:rPr>
        <w:t>Criterio 7      Denominación del grupo o fracción parlamentaria;</w:t>
      </w:r>
      <w:proofErr w:type="gramEnd"/>
      <w:r w:rsidRPr="007A71FF">
        <w:rPr>
          <w:sz w:val="18"/>
          <w:szCs w:val="18"/>
        </w:rPr>
        <w:t xml:space="preserve"> o en su caso especificar si es una agenda común</w:t>
      </w:r>
    </w:p>
    <w:p w:rsidR="00C52516" w:rsidRPr="007A71FF" w:rsidRDefault="00C52516" w:rsidP="007A71FF">
      <w:pPr>
        <w:ind w:left="580" w:right="12"/>
        <w:jc w:val="both"/>
        <w:rPr>
          <w:sz w:val="18"/>
          <w:szCs w:val="18"/>
        </w:rPr>
      </w:pPr>
      <w:r w:rsidRPr="007A71FF">
        <w:rPr>
          <w:sz w:val="18"/>
          <w:szCs w:val="18"/>
        </w:rPr>
        <w:lastRenderedPageBreak/>
        <w:t>Criterio 8      Fecha de presentación de la agenda legislativa con el formato día/mes/año (por ej. 31/Marzo/2016)</w:t>
      </w:r>
    </w:p>
    <w:p w:rsidR="00C52516" w:rsidRPr="007A71FF" w:rsidRDefault="00C52516" w:rsidP="007A71FF">
      <w:pPr>
        <w:ind w:left="1705" w:right="12" w:hanging="1135"/>
        <w:jc w:val="both"/>
        <w:rPr>
          <w:sz w:val="18"/>
          <w:szCs w:val="18"/>
        </w:rPr>
      </w:pPr>
      <w:r w:rsidRPr="007A71FF">
        <w:rPr>
          <w:sz w:val="18"/>
          <w:szCs w:val="18"/>
        </w:rPr>
        <w:t>Criterio 9      Denominación de la normatividad que obliga a la publicación de la agenda legislativa (Ley, Código, Reglamento o la norma que corresponda)</w:t>
      </w:r>
    </w:p>
    <w:p w:rsidR="00C52516" w:rsidRPr="007A71FF" w:rsidRDefault="00C52516" w:rsidP="007A71FF">
      <w:pPr>
        <w:spacing w:after="132"/>
        <w:ind w:left="1705" w:right="12" w:hanging="1135"/>
        <w:jc w:val="both"/>
        <w:rPr>
          <w:sz w:val="18"/>
          <w:szCs w:val="18"/>
        </w:rPr>
      </w:pPr>
      <w:r w:rsidRPr="007A71FF">
        <w:rPr>
          <w:sz w:val="18"/>
          <w:szCs w:val="18"/>
        </w:rPr>
        <w:t>Criterio 10    Fundamento legal que obliga a la publicación de la agenda legislativa (número y texto del artículo, fracción, inciso)</w:t>
      </w:r>
    </w:p>
    <w:p w:rsidR="00C52516" w:rsidRPr="007A71FF" w:rsidRDefault="00C52516" w:rsidP="007A71FF">
      <w:pPr>
        <w:spacing w:after="78"/>
        <w:ind w:left="580" w:right="12"/>
        <w:jc w:val="both"/>
        <w:rPr>
          <w:sz w:val="18"/>
          <w:szCs w:val="18"/>
        </w:rPr>
      </w:pPr>
      <w:r w:rsidRPr="007A71FF">
        <w:rPr>
          <w:sz w:val="18"/>
          <w:szCs w:val="18"/>
        </w:rPr>
        <w:t>Criterio 11    Hipervínculo a la agenda legislativa</w:t>
      </w:r>
    </w:p>
    <w:p w:rsidR="00C52516" w:rsidRPr="007A71FF" w:rsidRDefault="00C52516" w:rsidP="007A71FF">
      <w:pPr>
        <w:ind w:left="10" w:right="12"/>
        <w:jc w:val="both"/>
        <w:rPr>
          <w:sz w:val="18"/>
          <w:szCs w:val="18"/>
        </w:rPr>
      </w:pPr>
      <w:r w:rsidRPr="007A71FF">
        <w:rPr>
          <w:sz w:val="18"/>
          <w:szCs w:val="18"/>
        </w:rPr>
        <w:t>Criterios adjetivos de actualización</w:t>
      </w:r>
    </w:p>
    <w:p w:rsidR="00C52516" w:rsidRPr="007A71FF" w:rsidRDefault="00C52516" w:rsidP="007A71FF">
      <w:pPr>
        <w:spacing w:after="133"/>
        <w:ind w:left="1705" w:right="579" w:hanging="1135"/>
        <w:jc w:val="both"/>
        <w:rPr>
          <w:sz w:val="18"/>
          <w:szCs w:val="18"/>
        </w:rPr>
      </w:pPr>
      <w:r w:rsidRPr="007A71FF">
        <w:rPr>
          <w:sz w:val="18"/>
          <w:szCs w:val="18"/>
        </w:rPr>
        <w:t>Criterio 12    Periodo de actualización de la información: por cada periodo ordinario de sesiones. En los casos que el marco normativo de cada congreso lo estipule, la agenda legislativa se presentará por cada año legislativo o de manera trianual</w:t>
      </w:r>
    </w:p>
    <w:p w:rsidR="00C52516" w:rsidRPr="007A71FF" w:rsidRDefault="00C52516" w:rsidP="007A71FF">
      <w:pPr>
        <w:spacing w:after="133"/>
        <w:ind w:left="1705" w:right="140" w:hanging="1135"/>
        <w:jc w:val="both"/>
        <w:rPr>
          <w:sz w:val="18"/>
          <w:szCs w:val="18"/>
        </w:rPr>
      </w:pPr>
      <w:r w:rsidRPr="007A71FF">
        <w:rPr>
          <w:sz w:val="18"/>
          <w:szCs w:val="18"/>
        </w:rPr>
        <w:t>Criterio 13    La información publicada deberá estar actualizada al periodo que corresponde, de acuerdo con la Tabla de actualización y conservación de la información</w:t>
      </w:r>
    </w:p>
    <w:p w:rsidR="00C52516" w:rsidRPr="007A71FF" w:rsidRDefault="00C52516" w:rsidP="007A71FF">
      <w:pPr>
        <w:ind w:left="1705" w:right="438" w:hanging="1135"/>
        <w:jc w:val="both"/>
        <w:rPr>
          <w:sz w:val="18"/>
          <w:szCs w:val="18"/>
        </w:rPr>
      </w:pPr>
      <w:r w:rsidRPr="007A71FF">
        <w:rPr>
          <w:sz w:val="18"/>
          <w:szCs w:val="18"/>
        </w:rPr>
        <w:t>Criterio 14    Conservar en el sitio de Internet y a través de la Plataforma Nacional la información de acuerdo con la Tabla de actualización y conservación de la información</w:t>
      </w:r>
    </w:p>
    <w:p w:rsidR="00C52516" w:rsidRPr="007A71FF" w:rsidRDefault="00C52516" w:rsidP="007A71FF">
      <w:pPr>
        <w:ind w:left="10" w:right="12"/>
        <w:jc w:val="both"/>
        <w:rPr>
          <w:sz w:val="18"/>
          <w:szCs w:val="18"/>
        </w:rPr>
      </w:pPr>
      <w:r w:rsidRPr="007A71FF">
        <w:rPr>
          <w:sz w:val="18"/>
          <w:szCs w:val="18"/>
        </w:rPr>
        <w:t>Criterios adjetivos de confiabilidad</w:t>
      </w:r>
    </w:p>
    <w:p w:rsidR="00C52516" w:rsidRPr="007A71FF" w:rsidRDefault="00C52516" w:rsidP="007A71FF">
      <w:pPr>
        <w:ind w:left="1705" w:right="12" w:hanging="1135"/>
        <w:jc w:val="both"/>
        <w:rPr>
          <w:sz w:val="18"/>
          <w:szCs w:val="18"/>
        </w:rPr>
      </w:pPr>
      <w:r w:rsidRPr="007A71FF">
        <w:rPr>
          <w:sz w:val="18"/>
          <w:szCs w:val="18"/>
        </w:rPr>
        <w:t>Criterio 15    Área(s) o unidad(es) administrativa(s) que genera(n) o posee(n) la información respectiva y son responsables de publicarla y actualizarla</w:t>
      </w:r>
    </w:p>
    <w:p w:rsidR="00C52516" w:rsidRPr="007A71FF" w:rsidRDefault="00C52516" w:rsidP="007A71FF">
      <w:pPr>
        <w:ind w:left="1705" w:right="12" w:hanging="1135"/>
        <w:jc w:val="both"/>
        <w:rPr>
          <w:sz w:val="18"/>
          <w:szCs w:val="18"/>
        </w:rPr>
      </w:pPr>
      <w:r w:rsidRPr="007A71FF">
        <w:rPr>
          <w:sz w:val="18"/>
          <w:szCs w:val="18"/>
        </w:rPr>
        <w:t>Criterio 16    Fecha de actualización de la información publicada con el formato día/mes/año (por ej. 31/Marzo/2016)</w:t>
      </w:r>
    </w:p>
    <w:p w:rsidR="00C52516" w:rsidRPr="007A71FF" w:rsidRDefault="00C52516" w:rsidP="007A71FF">
      <w:pPr>
        <w:spacing w:after="70"/>
        <w:ind w:left="1705" w:right="12" w:hanging="1135"/>
        <w:jc w:val="both"/>
        <w:rPr>
          <w:sz w:val="18"/>
          <w:szCs w:val="18"/>
        </w:rPr>
      </w:pPr>
      <w:r w:rsidRPr="007A71FF">
        <w:rPr>
          <w:sz w:val="18"/>
          <w:szCs w:val="18"/>
        </w:rPr>
        <w:t>Criterio 17    Fecha de validación de la información publicada con el formato día/mes/año (por ej. 31/Marzo/2016)</w:t>
      </w:r>
    </w:p>
    <w:p w:rsidR="00C52516" w:rsidRPr="007A71FF" w:rsidRDefault="00C52516" w:rsidP="007A71FF">
      <w:pPr>
        <w:ind w:left="10" w:right="12"/>
        <w:jc w:val="both"/>
        <w:rPr>
          <w:sz w:val="18"/>
          <w:szCs w:val="18"/>
        </w:rPr>
      </w:pPr>
      <w:r w:rsidRPr="007A71FF">
        <w:rPr>
          <w:sz w:val="18"/>
          <w:szCs w:val="18"/>
        </w:rPr>
        <w:t>Criterios adjetivos de formato</w:t>
      </w:r>
    </w:p>
    <w:p w:rsidR="00C52516" w:rsidRPr="007A71FF" w:rsidRDefault="00C52516" w:rsidP="007A71FF">
      <w:pPr>
        <w:ind w:left="1705" w:right="12" w:hanging="1135"/>
        <w:jc w:val="both"/>
        <w:rPr>
          <w:sz w:val="18"/>
          <w:szCs w:val="18"/>
        </w:rPr>
      </w:pPr>
      <w:r w:rsidRPr="007A71FF">
        <w:rPr>
          <w:sz w:val="18"/>
          <w:szCs w:val="18"/>
        </w:rPr>
        <w:t>Criterio 18    La información publicada se organiza mediante el formato 1, en el que se incluyen todos los campos especificados en los criterios sustantivos de contenido</w:t>
      </w:r>
    </w:p>
    <w:p w:rsidR="00C52516" w:rsidRDefault="00C52516" w:rsidP="007A71FF">
      <w:pPr>
        <w:spacing w:after="48"/>
        <w:ind w:left="580" w:right="12"/>
        <w:jc w:val="both"/>
        <w:rPr>
          <w:sz w:val="18"/>
          <w:szCs w:val="18"/>
        </w:rPr>
      </w:pPr>
      <w:r w:rsidRPr="007A71FF">
        <w:rPr>
          <w:sz w:val="18"/>
          <w:szCs w:val="18"/>
        </w:rPr>
        <w:t>Criterio 19    El soporte de la información permite su reutilización</w:t>
      </w:r>
    </w:p>
    <w:p w:rsidR="00C52516" w:rsidRDefault="00C52516" w:rsidP="00C52516">
      <w:pPr>
        <w:ind w:left="10" w:right="12"/>
      </w:pPr>
    </w:p>
    <w:p w:rsidR="00C52516" w:rsidRPr="007A71FF" w:rsidRDefault="00C52516" w:rsidP="00C52516">
      <w:pPr>
        <w:ind w:left="10" w:right="12"/>
        <w:rPr>
          <w:sz w:val="18"/>
          <w:szCs w:val="18"/>
        </w:rPr>
      </w:pPr>
      <w:r w:rsidRPr="007A71FF">
        <w:rPr>
          <w:sz w:val="18"/>
          <w:szCs w:val="18"/>
        </w:rPr>
        <w:t>Formato 1. LGT_Art_72_Fr_I</w:t>
      </w:r>
    </w:p>
    <w:p w:rsidR="00C52516" w:rsidRPr="007A71FF" w:rsidRDefault="00C52516" w:rsidP="00C52516">
      <w:pPr>
        <w:ind w:left="10" w:right="12"/>
        <w:rPr>
          <w:sz w:val="18"/>
          <w:szCs w:val="18"/>
        </w:rPr>
      </w:pPr>
    </w:p>
    <w:p w:rsidR="00C52516" w:rsidRPr="007A71FF" w:rsidRDefault="00C52516" w:rsidP="00C52516">
      <w:pPr>
        <w:spacing w:after="6" w:line="251" w:lineRule="auto"/>
        <w:ind w:left="859" w:right="958"/>
        <w:jc w:val="center"/>
        <w:rPr>
          <w:sz w:val="18"/>
          <w:szCs w:val="18"/>
        </w:rPr>
      </w:pPr>
      <w:r w:rsidRPr="007A71FF">
        <w:rPr>
          <w:sz w:val="18"/>
          <w:szCs w:val="18"/>
        </w:rPr>
        <w:t>Agenda Legislativa de &lt;&lt;sujeto obligado del Poder Legislativo&gt;&gt;</w:t>
      </w:r>
    </w:p>
    <w:p w:rsidR="00C52516" w:rsidRPr="007A71FF" w:rsidRDefault="00C52516" w:rsidP="00C52516">
      <w:pPr>
        <w:spacing w:after="6" w:line="251" w:lineRule="auto"/>
        <w:ind w:left="859" w:right="958"/>
        <w:jc w:val="center"/>
        <w:rPr>
          <w:sz w:val="18"/>
          <w:szCs w:val="18"/>
        </w:rPr>
      </w:pPr>
    </w:p>
    <w:tbl>
      <w:tblPr>
        <w:tblStyle w:val="TableGrid"/>
        <w:tblW w:w="9658" w:type="dxa"/>
        <w:tblInd w:w="83" w:type="dxa"/>
        <w:tblCellMar>
          <w:top w:w="16" w:type="dxa"/>
          <w:left w:w="167" w:type="dxa"/>
          <w:right w:w="146" w:type="dxa"/>
        </w:tblCellMar>
        <w:tblLook w:val="04A0" w:firstRow="1" w:lastRow="0" w:firstColumn="1" w:lastColumn="0" w:noHBand="0" w:noVBand="1"/>
      </w:tblPr>
      <w:tblGrid>
        <w:gridCol w:w="1337"/>
        <w:gridCol w:w="1292"/>
        <w:gridCol w:w="1442"/>
        <w:gridCol w:w="2298"/>
        <w:gridCol w:w="1502"/>
        <w:gridCol w:w="1787"/>
      </w:tblGrid>
      <w:tr w:rsidR="00C52516" w:rsidTr="00970B3A">
        <w:trPr>
          <w:trHeight w:val="451"/>
        </w:trPr>
        <w:tc>
          <w:tcPr>
            <w:tcW w:w="133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w:t>
            </w:r>
          </w:p>
          <w:p w:rsidR="00C52516" w:rsidRDefault="00C52516" w:rsidP="00970B3A">
            <w:pPr>
              <w:spacing w:line="259" w:lineRule="auto"/>
              <w:jc w:val="center"/>
            </w:pPr>
            <w:r>
              <w:rPr>
                <w:color w:val="000000"/>
                <w:sz w:val="14"/>
              </w:rPr>
              <w:t>Legislatura</w:t>
            </w:r>
          </w:p>
        </w:tc>
        <w:tc>
          <w:tcPr>
            <w:tcW w:w="129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Duración de la legislatura (del</w:t>
            </w:r>
          </w:p>
          <w:p w:rsidR="00C52516" w:rsidRDefault="00C52516" w:rsidP="00970B3A">
            <w:pPr>
              <w:spacing w:line="259" w:lineRule="auto"/>
              <w:ind w:left="14" w:right="15"/>
              <w:jc w:val="center"/>
            </w:pPr>
            <w:r>
              <w:rPr>
                <w:color w:val="000000"/>
                <w:sz w:val="14"/>
              </w:rPr>
              <w:t xml:space="preserve">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44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Año legislativo</w:t>
            </w:r>
          </w:p>
          <w:p w:rsidR="00C52516" w:rsidRDefault="00C52516" w:rsidP="00970B3A">
            <w:pPr>
              <w:spacing w:line="259" w:lineRule="auto"/>
              <w:ind w:right="9"/>
              <w:jc w:val="center"/>
            </w:pPr>
            <w:r>
              <w:rPr>
                <w:color w:val="000000"/>
                <w:sz w:val="14"/>
              </w:rPr>
              <w:t>(Primer año,</w:t>
            </w:r>
          </w:p>
          <w:p w:rsidR="00C52516" w:rsidRDefault="00C52516" w:rsidP="00970B3A">
            <w:pPr>
              <w:spacing w:line="259" w:lineRule="auto"/>
              <w:ind w:right="9"/>
              <w:jc w:val="center"/>
            </w:pPr>
            <w:r>
              <w:rPr>
                <w:color w:val="000000"/>
                <w:sz w:val="14"/>
              </w:rPr>
              <w:t>Segundo año,</w:t>
            </w:r>
          </w:p>
          <w:p w:rsidR="00C52516" w:rsidRDefault="00C52516" w:rsidP="00970B3A">
            <w:pPr>
              <w:spacing w:line="259" w:lineRule="auto"/>
              <w:ind w:right="9"/>
              <w:jc w:val="center"/>
            </w:pPr>
            <w:r>
              <w:rPr>
                <w:color w:val="000000"/>
                <w:sz w:val="14"/>
              </w:rPr>
              <w:t>Tercer año,</w:t>
            </w:r>
          </w:p>
          <w:p w:rsidR="00C52516" w:rsidRDefault="00C52516" w:rsidP="00970B3A">
            <w:pPr>
              <w:spacing w:line="259" w:lineRule="auto"/>
              <w:ind w:right="9"/>
              <w:jc w:val="center"/>
            </w:pPr>
            <w:r>
              <w:rPr>
                <w:color w:val="000000"/>
                <w:sz w:val="14"/>
              </w:rPr>
              <w:t>Cuarto año,</w:t>
            </w:r>
          </w:p>
          <w:p w:rsidR="00C52516" w:rsidRDefault="00C52516" w:rsidP="00970B3A">
            <w:pPr>
              <w:spacing w:line="259" w:lineRule="auto"/>
              <w:jc w:val="center"/>
            </w:pPr>
            <w:r>
              <w:rPr>
                <w:color w:val="000000"/>
                <w:sz w:val="14"/>
              </w:rPr>
              <w:t>Quinto año, Sexto año)</w:t>
            </w:r>
          </w:p>
        </w:tc>
        <w:tc>
          <w:tcPr>
            <w:tcW w:w="229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 w:hanging="3"/>
              <w:jc w:val="center"/>
            </w:pPr>
            <w:r>
              <w:rPr>
                <w:color w:val="000000"/>
                <w:sz w:val="14"/>
              </w:rPr>
              <w:t>Periodos de sesiones (primer periodo ordinario, segundo periodo ordinario, primer</w:t>
            </w:r>
          </w:p>
          <w:p w:rsidR="00C52516" w:rsidRDefault="00C52516" w:rsidP="00970B3A">
            <w:pPr>
              <w:spacing w:line="259" w:lineRule="auto"/>
              <w:ind w:left="301" w:hanging="83"/>
            </w:pPr>
            <w:r>
              <w:rPr>
                <w:color w:val="000000"/>
                <w:sz w:val="14"/>
              </w:rPr>
              <w:t>receso, segundo receso, periodo extraordinario)</w:t>
            </w:r>
          </w:p>
        </w:tc>
        <w:tc>
          <w:tcPr>
            <w:tcW w:w="3289"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Periodo de sesiones</w:t>
            </w:r>
          </w:p>
        </w:tc>
      </w:tr>
      <w:tr w:rsidR="00C52516" w:rsidTr="00970B3A">
        <w:trPr>
          <w:trHeight w:val="75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inicio (día/mes/año)</w:t>
            </w:r>
          </w:p>
        </w:tc>
        <w:tc>
          <w:tcPr>
            <w:tcW w:w="17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término (día/ mes/año)</w:t>
            </w:r>
          </w:p>
        </w:tc>
      </w:tr>
    </w:tbl>
    <w:p w:rsidR="00C52516" w:rsidRDefault="00C52516" w:rsidP="00C52516">
      <w:pPr>
        <w:spacing w:line="259" w:lineRule="auto"/>
      </w:pPr>
      <w:r>
        <w:rPr>
          <w:sz w:val="20"/>
        </w:rPr>
        <w:t xml:space="preserve"> </w:t>
      </w:r>
    </w:p>
    <w:tbl>
      <w:tblPr>
        <w:tblStyle w:val="TableGrid"/>
        <w:tblW w:w="9508" w:type="dxa"/>
        <w:tblInd w:w="83" w:type="dxa"/>
        <w:tblCellMar>
          <w:top w:w="19" w:type="dxa"/>
          <w:left w:w="174" w:type="dxa"/>
          <w:right w:w="154" w:type="dxa"/>
        </w:tblCellMar>
        <w:tblLook w:val="04A0" w:firstRow="1" w:lastRow="0" w:firstColumn="1" w:lastColumn="0" w:noHBand="0" w:noVBand="1"/>
      </w:tblPr>
      <w:tblGrid>
        <w:gridCol w:w="1728"/>
        <w:gridCol w:w="1577"/>
        <w:gridCol w:w="2298"/>
        <w:gridCol w:w="2448"/>
        <w:gridCol w:w="1457"/>
      </w:tblGrid>
      <w:tr w:rsidR="00C52516" w:rsidTr="007A71FF">
        <w:trPr>
          <w:trHeight w:val="894"/>
        </w:trPr>
        <w:tc>
          <w:tcPr>
            <w:tcW w:w="17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del grupo o fracción</w:t>
            </w:r>
          </w:p>
          <w:p w:rsidR="00C52516" w:rsidRDefault="00C52516" w:rsidP="00970B3A">
            <w:pPr>
              <w:spacing w:line="259" w:lineRule="auto"/>
              <w:jc w:val="center"/>
            </w:pPr>
            <w:r>
              <w:rPr>
                <w:color w:val="000000"/>
                <w:sz w:val="14"/>
              </w:rPr>
              <w:t>parlamentaria; o en su</w:t>
            </w:r>
          </w:p>
          <w:p w:rsidR="00C52516" w:rsidRDefault="00C52516" w:rsidP="00970B3A">
            <w:pPr>
              <w:spacing w:line="259" w:lineRule="auto"/>
              <w:jc w:val="center"/>
            </w:pPr>
            <w:r>
              <w:rPr>
                <w:color w:val="000000"/>
                <w:sz w:val="14"/>
              </w:rPr>
              <w:t>caso especificar si es una agenda común</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24"/>
              <w:jc w:val="center"/>
            </w:pPr>
            <w:r>
              <w:rPr>
                <w:color w:val="000000"/>
                <w:sz w:val="14"/>
              </w:rPr>
              <w:t>Fecha de presentación de la agenda legislativa</w:t>
            </w:r>
          </w:p>
          <w:p w:rsidR="00C52516" w:rsidRDefault="00C52516" w:rsidP="00970B3A">
            <w:pPr>
              <w:spacing w:line="259" w:lineRule="auto"/>
              <w:jc w:val="center"/>
            </w:pPr>
            <w:r>
              <w:rPr>
                <w:color w:val="000000"/>
                <w:sz w:val="14"/>
              </w:rPr>
              <w:t>con el formato día/ mes/año</w:t>
            </w:r>
          </w:p>
        </w:tc>
        <w:tc>
          <w:tcPr>
            <w:tcW w:w="22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la normatividad que obliga a la</w:t>
            </w:r>
          </w:p>
          <w:p w:rsidR="00C52516" w:rsidRDefault="00C52516" w:rsidP="00970B3A">
            <w:pPr>
              <w:spacing w:line="224" w:lineRule="auto"/>
              <w:ind w:left="238" w:hanging="20"/>
            </w:pPr>
            <w:r>
              <w:rPr>
                <w:color w:val="000000"/>
                <w:sz w:val="14"/>
              </w:rPr>
              <w:t>publicación de la agenda legislativa (Ley, Código,</w:t>
            </w:r>
          </w:p>
          <w:p w:rsidR="00C52516" w:rsidRDefault="00C52516" w:rsidP="00970B3A">
            <w:pPr>
              <w:spacing w:line="259" w:lineRule="auto"/>
              <w:jc w:val="center"/>
            </w:pPr>
            <w:r>
              <w:rPr>
                <w:color w:val="000000"/>
                <w:sz w:val="14"/>
              </w:rPr>
              <w:t>Reglamento o la norma que corresponda)</w:t>
            </w:r>
          </w:p>
        </w:tc>
        <w:tc>
          <w:tcPr>
            <w:tcW w:w="24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Fundamento legal que obliga a la publicación de la agenda</w:t>
            </w:r>
          </w:p>
          <w:p w:rsidR="00C52516" w:rsidRDefault="00C52516" w:rsidP="00970B3A">
            <w:pPr>
              <w:spacing w:line="259" w:lineRule="auto"/>
              <w:ind w:left="285" w:hanging="165"/>
            </w:pPr>
            <w:r>
              <w:rPr>
                <w:color w:val="000000"/>
                <w:sz w:val="14"/>
              </w:rPr>
              <w:t>legislativa (número y texto del artículo, fracción, inciso)</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 agenda legislativa</w:t>
            </w:r>
          </w:p>
        </w:tc>
      </w:tr>
    </w:tbl>
    <w:p w:rsidR="00C52516" w:rsidRDefault="00C52516" w:rsidP="00C52516">
      <w:pPr>
        <w:spacing w:line="253" w:lineRule="auto"/>
        <w:ind w:left="-5" w:right="21"/>
        <w:rPr>
          <w:sz w:val="16"/>
        </w:rPr>
      </w:pPr>
    </w:p>
    <w:p w:rsidR="00C52516" w:rsidRDefault="00C52516" w:rsidP="00C52516">
      <w:pPr>
        <w:spacing w:line="253" w:lineRule="auto"/>
        <w:ind w:left="-5" w:right="21"/>
      </w:pPr>
      <w:r>
        <w:rPr>
          <w:sz w:val="16"/>
        </w:rPr>
        <w:t>Periodo de actualización de la información: por cada periodo ordinario de sesiones. En los casos que el marco normativo de cada congreso lo estipule, la agenda legislativa se presentará por cada año legislativo o de manera trianual.</w:t>
      </w:r>
    </w:p>
    <w:p w:rsidR="00C52516" w:rsidRDefault="00C52516" w:rsidP="00C52516">
      <w:pPr>
        <w:spacing w:after="4" w:line="253" w:lineRule="auto"/>
        <w:ind w:left="-5" w:right="21"/>
      </w:pPr>
      <w:r>
        <w:rPr>
          <w:sz w:val="16"/>
        </w:rPr>
        <w:t>Fecha de actualización: día/mes/año</w:t>
      </w:r>
    </w:p>
    <w:p w:rsidR="00C52516" w:rsidRDefault="00C52516" w:rsidP="00C52516">
      <w:pPr>
        <w:spacing w:after="4" w:line="253" w:lineRule="auto"/>
        <w:ind w:left="-5" w:right="21"/>
      </w:pPr>
      <w:r>
        <w:rPr>
          <w:sz w:val="16"/>
        </w:rPr>
        <w:t>Fecha de validación: día/mes/año</w:t>
      </w:r>
    </w:p>
    <w:p w:rsidR="00C52516" w:rsidRDefault="00C52516" w:rsidP="00C52516">
      <w:pPr>
        <w:spacing w:line="345" w:lineRule="auto"/>
        <w:ind w:left="706" w:right="3936" w:hanging="721"/>
        <w:rPr>
          <w:sz w:val="16"/>
        </w:rPr>
      </w:pPr>
      <w:r>
        <w:rPr>
          <w:sz w:val="16"/>
        </w:rPr>
        <w:t xml:space="preserve">Área(s) o unidad(es) administrativa(s) que genera(n) o posee(n) la información: _______ </w:t>
      </w:r>
    </w:p>
    <w:p w:rsidR="00C52516" w:rsidRPr="007A71FF" w:rsidRDefault="00C52516" w:rsidP="007A71FF">
      <w:pPr>
        <w:spacing w:line="345" w:lineRule="auto"/>
        <w:ind w:left="706" w:right="3936" w:hanging="721"/>
        <w:jc w:val="both"/>
        <w:rPr>
          <w:sz w:val="18"/>
          <w:szCs w:val="18"/>
        </w:rPr>
      </w:pPr>
      <w:r w:rsidRPr="007A71FF">
        <w:rPr>
          <w:sz w:val="18"/>
          <w:szCs w:val="18"/>
        </w:rPr>
        <w:t>II.     Gaceta Parlamentaria</w:t>
      </w:r>
    </w:p>
    <w:p w:rsidR="00C52516" w:rsidRPr="007A71FF" w:rsidRDefault="00C52516" w:rsidP="007A71FF">
      <w:pPr>
        <w:spacing w:after="100" w:line="251" w:lineRule="auto"/>
        <w:ind w:left="-5"/>
        <w:jc w:val="both"/>
        <w:rPr>
          <w:sz w:val="18"/>
          <w:szCs w:val="18"/>
        </w:rPr>
      </w:pPr>
      <w:r w:rsidRPr="007A71FF">
        <w:rPr>
          <w:color w:val="000000"/>
          <w:sz w:val="18"/>
          <w:szCs w:val="18"/>
        </w:rPr>
        <w:t>Los sujetos obligados del Poder Legislativo federales y locales tienen la obligación de hacer pública la Gaceta Parlamentaria o equivalente, según la denominación que se le dé en los órganos legislativos, ésta es el instrumento técnico de carácter informativo de la Mesa Directiva, que tiene como propósito ordenar y difundir previamente los asuntos y documentos que serán tratados en cada Sesión Plenaria de las Cámaras (Cámara de Diputados, Cámara de Senadores, Asamblea Legislativa del Distrito Federal y Congresos Estatales).</w:t>
      </w:r>
    </w:p>
    <w:p w:rsidR="00C52516" w:rsidRPr="007A71FF" w:rsidRDefault="00C52516" w:rsidP="007A71FF">
      <w:pPr>
        <w:spacing w:after="69" w:line="251" w:lineRule="auto"/>
        <w:ind w:left="-5"/>
        <w:jc w:val="both"/>
        <w:rPr>
          <w:sz w:val="18"/>
          <w:szCs w:val="18"/>
        </w:rPr>
      </w:pPr>
      <w:r w:rsidRPr="007A71FF">
        <w:rPr>
          <w:color w:val="000000"/>
          <w:sz w:val="18"/>
          <w:szCs w:val="18"/>
        </w:rPr>
        <w:t>La Gaceta Parlamentaria o equivalente, según la denominación que se le dé en los órganos legislativos, permite que el desarrollo de las sesiones se lleve a cabo con mayor agilidad, debido a que los legisladores conocen con anticipación el orden del día y el contenido de los asuntos y documentos que serán tratados, por lo que contribuye de manera significativa a lograr una economía procesal.</w:t>
      </w:r>
    </w:p>
    <w:p w:rsidR="00C52516" w:rsidRPr="007A71FF" w:rsidRDefault="00C52516" w:rsidP="007A71FF">
      <w:pPr>
        <w:spacing w:after="100" w:line="251" w:lineRule="auto"/>
        <w:ind w:left="-5"/>
        <w:jc w:val="both"/>
        <w:rPr>
          <w:sz w:val="18"/>
          <w:szCs w:val="18"/>
        </w:rPr>
      </w:pPr>
      <w:r w:rsidRPr="007A71FF">
        <w:rPr>
          <w:color w:val="000000"/>
          <w:sz w:val="18"/>
          <w:szCs w:val="18"/>
        </w:rPr>
        <w:t xml:space="preserve">Asimismo, previo consentimiento del Pleno, permite obviar la lectura o resumir algunos documentos que están publicados y los cuales ya se hicieron del conocimiento general, como son el acta de la sesión anterior, las comunicaciones, las iniciativas, los dictámenes de primera o segunda lectura, los puntos de acuerdo y las </w:t>
      </w:r>
      <w:proofErr w:type="gramStart"/>
      <w:r w:rsidRPr="007A71FF">
        <w:rPr>
          <w:color w:val="000000"/>
          <w:sz w:val="18"/>
          <w:szCs w:val="18"/>
        </w:rPr>
        <w:t>efemérides(</w:t>
      </w:r>
      <w:proofErr w:type="gramEnd"/>
      <w:r w:rsidRPr="007A71FF">
        <w:rPr>
          <w:color w:val="000000"/>
          <w:sz w:val="18"/>
          <w:szCs w:val="18"/>
        </w:rPr>
        <w:t>62), entre otros.</w:t>
      </w:r>
    </w:p>
    <w:p w:rsidR="00C52516" w:rsidRPr="007A71FF" w:rsidRDefault="00C52516" w:rsidP="007A71FF">
      <w:pPr>
        <w:ind w:left="10" w:right="12"/>
        <w:jc w:val="both"/>
        <w:rPr>
          <w:sz w:val="18"/>
          <w:szCs w:val="18"/>
        </w:rPr>
      </w:pPr>
      <w:r w:rsidRPr="007A71FF">
        <w:rPr>
          <w:sz w:val="18"/>
          <w:szCs w:val="18"/>
        </w:rPr>
        <w:t>La Gaceta parlamentaria o equivalente deberá ser publicada el día previo a cada sesión. Esto deberá observarse dependiendo del calendario de sesiones y en concordancia con la normatividad que regula a cada órgano legislativo. Únicamente para los casos de los cuales no se posea información, el sujeto obligado incluirá una leyenda fundada, motivada y actualizada al periodo que corresponda, señalando las razones por las que no se publica determinado dato.</w:t>
      </w:r>
    </w:p>
    <w:p w:rsidR="00C52516" w:rsidRPr="007A71FF" w:rsidRDefault="00C52516" w:rsidP="007A71FF">
      <w:pPr>
        <w:spacing w:after="100" w:line="251" w:lineRule="auto"/>
        <w:ind w:left="-5"/>
        <w:jc w:val="both"/>
        <w:rPr>
          <w:sz w:val="18"/>
          <w:szCs w:val="18"/>
        </w:rPr>
      </w:pPr>
      <w:r w:rsidRPr="007A71FF">
        <w:rPr>
          <w:color w:val="000000"/>
          <w:sz w:val="18"/>
          <w:szCs w:val="18"/>
        </w:rPr>
        <w:t>La publicación y el contenido de la Gaceta parlamentaria o equivalente serán de conformidad con la normativa de cada órgano legislativo.</w:t>
      </w:r>
    </w:p>
    <w:p w:rsidR="00C52516" w:rsidRPr="007A71FF" w:rsidRDefault="00C52516" w:rsidP="007A71FF">
      <w:pPr>
        <w:spacing w:after="100" w:line="251" w:lineRule="auto"/>
        <w:ind w:left="-5"/>
        <w:jc w:val="both"/>
        <w:rPr>
          <w:sz w:val="18"/>
          <w:szCs w:val="18"/>
        </w:rPr>
      </w:pPr>
      <w:r w:rsidRPr="007A71FF">
        <w:rPr>
          <w:color w:val="000000"/>
          <w:sz w:val="18"/>
          <w:szCs w:val="18"/>
        </w:rPr>
        <w:t>_______________________________________________________________________________________</w:t>
      </w:r>
    </w:p>
    <w:p w:rsidR="00C52516" w:rsidRPr="007A71FF" w:rsidRDefault="00C52516" w:rsidP="007A71FF">
      <w:pPr>
        <w:spacing w:after="100" w:line="251" w:lineRule="auto"/>
        <w:ind w:left="-5"/>
        <w:jc w:val="both"/>
        <w:rPr>
          <w:sz w:val="18"/>
          <w:szCs w:val="18"/>
        </w:rPr>
      </w:pPr>
      <w:r w:rsidRPr="007A71FF">
        <w:rPr>
          <w:color w:val="000000"/>
          <w:sz w:val="18"/>
          <w:szCs w:val="18"/>
        </w:rPr>
        <w:lastRenderedPageBreak/>
        <w:t>Periodo de actualización: por cada sesión de Pleno, de acuerdo a la normatividad de cada órgano legislativo.</w:t>
      </w:r>
    </w:p>
    <w:p w:rsidR="00C52516" w:rsidRPr="007A71FF" w:rsidRDefault="00C52516" w:rsidP="007A71FF">
      <w:pPr>
        <w:ind w:left="10" w:right="12"/>
        <w:jc w:val="both"/>
        <w:rPr>
          <w:sz w:val="18"/>
          <w:szCs w:val="18"/>
        </w:rPr>
      </w:pPr>
      <w:r w:rsidRPr="007A71FF">
        <w:rPr>
          <w:sz w:val="18"/>
          <w:szCs w:val="18"/>
        </w:rPr>
        <w:t>Conservar en el sitio de Internet: la información vigente, la correspondiente a la legislatura en curso y, por lo menos, la correspondiente a tres legislaturas anteriores.</w:t>
      </w:r>
    </w:p>
    <w:p w:rsidR="00C52516" w:rsidRPr="007A71FF" w:rsidRDefault="00C52516" w:rsidP="007A71FF">
      <w:pPr>
        <w:ind w:left="10" w:right="12"/>
        <w:jc w:val="both"/>
        <w:rPr>
          <w:sz w:val="18"/>
          <w:szCs w:val="18"/>
        </w:rPr>
      </w:pPr>
      <w:r w:rsidRPr="007A71FF">
        <w:rPr>
          <w:sz w:val="18"/>
          <w:szCs w:val="18"/>
        </w:rPr>
        <w:t>Aplica a: los sujetos obligados del Poder Legislativo federal y locales.</w:t>
      </w:r>
    </w:p>
    <w:p w:rsidR="00C52516" w:rsidRPr="007A71FF" w:rsidRDefault="00C52516" w:rsidP="007A71FF">
      <w:pPr>
        <w:ind w:left="10" w:right="12"/>
        <w:jc w:val="both"/>
        <w:rPr>
          <w:sz w:val="18"/>
          <w:szCs w:val="18"/>
        </w:rPr>
      </w:pPr>
      <w:r w:rsidRPr="007A71FF">
        <w:rPr>
          <w:sz w:val="18"/>
          <w:szCs w:val="18"/>
        </w:rPr>
        <w:t>_______________________________________________________________________________________</w:t>
      </w:r>
    </w:p>
    <w:p w:rsidR="00C52516" w:rsidRPr="007A71FF" w:rsidRDefault="00C52516" w:rsidP="007A71FF">
      <w:pPr>
        <w:spacing w:after="130"/>
        <w:ind w:left="10" w:right="12"/>
        <w:jc w:val="both"/>
        <w:rPr>
          <w:sz w:val="18"/>
          <w:szCs w:val="18"/>
        </w:rPr>
      </w:pPr>
      <w:r w:rsidRPr="007A71FF">
        <w:rPr>
          <w:sz w:val="18"/>
          <w:szCs w:val="18"/>
        </w:rPr>
        <w:t>Criterios sustantivos de contenido</w:t>
      </w:r>
    </w:p>
    <w:p w:rsidR="00C52516" w:rsidRPr="007A71FF" w:rsidRDefault="00C52516" w:rsidP="007A71FF">
      <w:pPr>
        <w:ind w:left="580" w:right="12"/>
        <w:jc w:val="both"/>
        <w:rPr>
          <w:sz w:val="18"/>
          <w:szCs w:val="18"/>
        </w:rPr>
      </w:pPr>
      <w:r w:rsidRPr="007A71FF">
        <w:rPr>
          <w:sz w:val="18"/>
          <w:szCs w:val="18"/>
        </w:rPr>
        <w:t>Criterio 1      Número de Legislatura</w:t>
      </w:r>
    </w:p>
    <w:p w:rsidR="00C52516" w:rsidRPr="007A71FF" w:rsidRDefault="00C52516" w:rsidP="007A71FF">
      <w:pPr>
        <w:ind w:left="580" w:right="12"/>
        <w:jc w:val="both"/>
        <w:rPr>
          <w:sz w:val="18"/>
          <w:szCs w:val="18"/>
        </w:rPr>
      </w:pPr>
      <w:r w:rsidRPr="007A71FF">
        <w:rPr>
          <w:sz w:val="18"/>
          <w:szCs w:val="18"/>
        </w:rPr>
        <w:t xml:space="preserve">Criterio 2      Duración de la legislatura (del año </w:t>
      </w:r>
      <w:proofErr w:type="spellStart"/>
      <w:r w:rsidRPr="007A71FF">
        <w:rPr>
          <w:sz w:val="18"/>
          <w:szCs w:val="18"/>
        </w:rPr>
        <w:t>aaaa</w:t>
      </w:r>
      <w:proofErr w:type="spellEnd"/>
      <w:r w:rsidRPr="007A71FF">
        <w:rPr>
          <w:sz w:val="18"/>
          <w:szCs w:val="18"/>
        </w:rPr>
        <w:t xml:space="preserve"> al año </w:t>
      </w:r>
      <w:proofErr w:type="spellStart"/>
      <w:r w:rsidRPr="007A71FF">
        <w:rPr>
          <w:sz w:val="18"/>
          <w:szCs w:val="18"/>
        </w:rPr>
        <w:t>aaaa</w:t>
      </w:r>
      <w:proofErr w:type="spellEnd"/>
      <w:r w:rsidRPr="007A71FF">
        <w:rPr>
          <w:sz w:val="18"/>
          <w:szCs w:val="18"/>
        </w:rPr>
        <w:t>)</w:t>
      </w:r>
    </w:p>
    <w:p w:rsidR="00C52516" w:rsidRPr="007A71FF" w:rsidRDefault="00C52516" w:rsidP="007A71FF">
      <w:pPr>
        <w:ind w:left="580" w:right="12"/>
        <w:jc w:val="both"/>
        <w:rPr>
          <w:sz w:val="18"/>
          <w:szCs w:val="18"/>
        </w:rPr>
      </w:pPr>
      <w:r w:rsidRPr="007A71FF">
        <w:rPr>
          <w:sz w:val="18"/>
          <w:szCs w:val="18"/>
        </w:rPr>
        <w:t>Criterio 3      Año legislativo (Primer año, Segundo año, Tercer año, Cuarto año, Quinto año, Sexto año)</w:t>
      </w:r>
    </w:p>
    <w:p w:rsidR="00C52516" w:rsidRPr="007A71FF" w:rsidRDefault="00C52516" w:rsidP="007A71FF">
      <w:pPr>
        <w:spacing w:after="43" w:line="353" w:lineRule="auto"/>
        <w:ind w:left="1705" w:right="1370" w:hanging="1135"/>
        <w:jc w:val="both"/>
        <w:rPr>
          <w:sz w:val="18"/>
          <w:szCs w:val="18"/>
        </w:rPr>
      </w:pPr>
      <w:r w:rsidRPr="007A71FF">
        <w:rPr>
          <w:sz w:val="18"/>
          <w:szCs w:val="18"/>
        </w:rPr>
        <w:t>Criterio 4      Periodos de sesiones (primer periodo ordinario, segundo periodo ordinario, primer receso, segundo receso, periodo extraordinario)</w:t>
      </w:r>
    </w:p>
    <w:p w:rsidR="00C52516" w:rsidRPr="007A71FF" w:rsidRDefault="00C52516" w:rsidP="007A71FF">
      <w:pPr>
        <w:ind w:left="580" w:right="12"/>
        <w:jc w:val="both"/>
        <w:rPr>
          <w:sz w:val="18"/>
          <w:szCs w:val="18"/>
        </w:rPr>
      </w:pPr>
      <w:r w:rsidRPr="007A71FF">
        <w:rPr>
          <w:sz w:val="18"/>
          <w:szCs w:val="18"/>
        </w:rPr>
        <w:t>Criterio 5      Fecha de inicio del periodo de sesiones con el formato día/mes/año (por ej. 31/Marzo/2016)</w:t>
      </w:r>
    </w:p>
    <w:p w:rsidR="00C52516" w:rsidRPr="007A71FF" w:rsidRDefault="00C52516" w:rsidP="007A71FF">
      <w:pPr>
        <w:ind w:left="580" w:right="12"/>
        <w:jc w:val="both"/>
        <w:rPr>
          <w:sz w:val="18"/>
          <w:szCs w:val="18"/>
        </w:rPr>
      </w:pPr>
      <w:r w:rsidRPr="007A71FF">
        <w:rPr>
          <w:sz w:val="18"/>
          <w:szCs w:val="18"/>
        </w:rPr>
        <w:t>Criterio 6      Fecha de término del periodo de sesiones con el formato día/mes/año (por ej. 31/Marzo/2016)</w:t>
      </w:r>
    </w:p>
    <w:p w:rsidR="00C52516" w:rsidRPr="007A71FF" w:rsidRDefault="00C52516" w:rsidP="007A71FF">
      <w:pPr>
        <w:ind w:left="1705" w:right="578" w:hanging="1135"/>
        <w:jc w:val="both"/>
        <w:rPr>
          <w:sz w:val="18"/>
          <w:szCs w:val="18"/>
        </w:rPr>
      </w:pPr>
      <w:r w:rsidRPr="007A71FF">
        <w:rPr>
          <w:sz w:val="18"/>
          <w:szCs w:val="18"/>
        </w:rPr>
        <w:t>Criterio 7      Denominación de la normatividad que obliga a la publicación de la gaceta parlamentaria o equivalente, según la denominación que se le dé en los órganos legislativos (Ley, Código, Reglamento o la norma que corresponda)</w:t>
      </w:r>
    </w:p>
    <w:p w:rsidR="00C52516" w:rsidRPr="007A71FF" w:rsidRDefault="00C52516" w:rsidP="007A71FF">
      <w:pPr>
        <w:spacing w:after="133"/>
        <w:ind w:left="1705" w:right="12" w:hanging="1135"/>
        <w:jc w:val="both"/>
        <w:rPr>
          <w:sz w:val="18"/>
          <w:szCs w:val="18"/>
        </w:rPr>
      </w:pPr>
      <w:r w:rsidRPr="007A71FF">
        <w:rPr>
          <w:sz w:val="18"/>
          <w:szCs w:val="18"/>
        </w:rPr>
        <w:t>Criterio 8      Fundamento legal que obliga a la publicación de la gaceta parlamentaria o equivalente, según la denominación que se le dé en los órganos legislativos (número y texto del artículo, fracción, inciso)</w:t>
      </w:r>
    </w:p>
    <w:p w:rsidR="00C52516" w:rsidRPr="007A71FF" w:rsidRDefault="00C52516" w:rsidP="007A71FF">
      <w:pPr>
        <w:spacing w:after="133"/>
        <w:ind w:left="1705" w:right="378" w:hanging="1135"/>
        <w:jc w:val="both"/>
        <w:rPr>
          <w:sz w:val="18"/>
          <w:szCs w:val="18"/>
        </w:rPr>
      </w:pPr>
      <w:r w:rsidRPr="007A71FF">
        <w:rPr>
          <w:sz w:val="18"/>
          <w:szCs w:val="18"/>
        </w:rPr>
        <w:t>Criterio 9      Número de gaceta parlamentaria o equivalente o equivalente, según la denominación que se le dé en los órganos legislativos</w:t>
      </w:r>
    </w:p>
    <w:p w:rsidR="00C52516" w:rsidRPr="007A71FF" w:rsidRDefault="00C52516" w:rsidP="007A71FF">
      <w:pPr>
        <w:ind w:left="1705" w:right="12" w:hanging="1135"/>
        <w:jc w:val="both"/>
        <w:rPr>
          <w:sz w:val="18"/>
          <w:szCs w:val="18"/>
        </w:rPr>
      </w:pPr>
      <w:r w:rsidRPr="007A71FF">
        <w:rPr>
          <w:sz w:val="18"/>
          <w:szCs w:val="18"/>
        </w:rPr>
        <w:t>Criterio 10    Fecha con el formato día/mes/año de la gaceta parlamentaria o equivalente, según la denominación que se le dé en los órganos legislativos</w:t>
      </w:r>
    </w:p>
    <w:p w:rsidR="00C52516" w:rsidRPr="007A71FF" w:rsidRDefault="00C52516" w:rsidP="007A71FF">
      <w:pPr>
        <w:ind w:left="1705" w:right="12" w:hanging="1135"/>
        <w:jc w:val="both"/>
        <w:rPr>
          <w:sz w:val="18"/>
          <w:szCs w:val="18"/>
        </w:rPr>
      </w:pPr>
      <w:r w:rsidRPr="007A71FF">
        <w:rPr>
          <w:sz w:val="18"/>
          <w:szCs w:val="18"/>
        </w:rPr>
        <w:t>Criterio 11    Hipervínculo a la gaceta parlamentaria o equivalente según la denominación que se le dé en los órganos legislativos</w:t>
      </w:r>
    </w:p>
    <w:p w:rsidR="00C52516" w:rsidRPr="007A71FF" w:rsidRDefault="00C52516" w:rsidP="007A71FF">
      <w:pPr>
        <w:spacing w:after="131"/>
        <w:ind w:left="10" w:right="12"/>
        <w:jc w:val="both"/>
        <w:rPr>
          <w:sz w:val="18"/>
          <w:szCs w:val="18"/>
        </w:rPr>
      </w:pPr>
      <w:r w:rsidRPr="007A71FF">
        <w:rPr>
          <w:sz w:val="18"/>
          <w:szCs w:val="18"/>
        </w:rPr>
        <w:t>Criterios adjetivos de actualización</w:t>
      </w:r>
    </w:p>
    <w:p w:rsidR="00C52516" w:rsidRPr="007A71FF" w:rsidRDefault="00C52516" w:rsidP="007A71FF">
      <w:pPr>
        <w:spacing w:after="133"/>
        <w:ind w:left="1705" w:right="378" w:hanging="1135"/>
        <w:jc w:val="both"/>
        <w:rPr>
          <w:sz w:val="18"/>
          <w:szCs w:val="18"/>
        </w:rPr>
      </w:pPr>
      <w:r w:rsidRPr="007A71FF">
        <w:rPr>
          <w:sz w:val="18"/>
          <w:szCs w:val="18"/>
        </w:rPr>
        <w:t>Criterio 12    Periodo de actualización de la información: por cada sesión de Pleno, de acuerdo a la normatividad de cada órgano legislativo</w:t>
      </w:r>
    </w:p>
    <w:p w:rsidR="00C52516" w:rsidRPr="007A71FF" w:rsidRDefault="00C52516" w:rsidP="007A71FF">
      <w:pPr>
        <w:ind w:left="1705" w:right="140" w:hanging="1135"/>
        <w:jc w:val="both"/>
        <w:rPr>
          <w:sz w:val="18"/>
          <w:szCs w:val="18"/>
        </w:rPr>
      </w:pPr>
      <w:r w:rsidRPr="007A71FF">
        <w:rPr>
          <w:sz w:val="18"/>
          <w:szCs w:val="18"/>
        </w:rPr>
        <w:t>Criterio 13    La información publicada deberá estar actualizada al periodo que corresponde, de acuerdo con la Tabla de actualización y conservación de la información</w:t>
      </w:r>
    </w:p>
    <w:p w:rsidR="00C52516" w:rsidRPr="007A71FF" w:rsidRDefault="00C52516" w:rsidP="007A71FF">
      <w:pPr>
        <w:ind w:left="1705" w:right="438" w:hanging="1135"/>
        <w:jc w:val="both"/>
        <w:rPr>
          <w:sz w:val="18"/>
          <w:szCs w:val="18"/>
        </w:rPr>
      </w:pPr>
      <w:r w:rsidRPr="007A71FF">
        <w:rPr>
          <w:sz w:val="18"/>
          <w:szCs w:val="18"/>
        </w:rPr>
        <w:t>Criterio 14    Conservar en el sitio de Internet y a través de la Plataforma Nacional la información de acuerdo con la Tabla de actualización y conservación de la información</w:t>
      </w:r>
    </w:p>
    <w:p w:rsidR="00C52516" w:rsidRPr="007A71FF" w:rsidRDefault="00C52516" w:rsidP="007A71FF">
      <w:pPr>
        <w:ind w:left="10" w:right="12"/>
        <w:jc w:val="both"/>
        <w:rPr>
          <w:sz w:val="18"/>
          <w:szCs w:val="18"/>
        </w:rPr>
      </w:pPr>
    </w:p>
    <w:p w:rsidR="00C52516" w:rsidRPr="007A71FF" w:rsidRDefault="00C52516" w:rsidP="007A71FF">
      <w:pPr>
        <w:ind w:left="10" w:right="12"/>
        <w:jc w:val="both"/>
        <w:rPr>
          <w:sz w:val="18"/>
          <w:szCs w:val="18"/>
        </w:rPr>
      </w:pPr>
      <w:r w:rsidRPr="007A71FF">
        <w:rPr>
          <w:sz w:val="18"/>
          <w:szCs w:val="18"/>
        </w:rPr>
        <w:t>Criterios adjetivos de confiabilidad</w:t>
      </w:r>
    </w:p>
    <w:p w:rsidR="00C52516" w:rsidRPr="007A71FF" w:rsidRDefault="00C52516" w:rsidP="007A71FF">
      <w:pPr>
        <w:spacing w:after="133"/>
        <w:ind w:left="1703" w:right="12" w:hanging="429"/>
        <w:jc w:val="both"/>
        <w:rPr>
          <w:sz w:val="18"/>
          <w:szCs w:val="18"/>
        </w:rPr>
      </w:pPr>
      <w:r w:rsidRPr="007A71FF">
        <w:rPr>
          <w:sz w:val="18"/>
          <w:szCs w:val="18"/>
        </w:rPr>
        <w:t>15    Área(s) o unidad(es) administrativa(s) que genera(n) o posee(n) la información respectiva y son responsables de publicarla y actualizarla</w:t>
      </w:r>
    </w:p>
    <w:p w:rsidR="00C52516" w:rsidRPr="007A71FF" w:rsidRDefault="00C52516" w:rsidP="007A71FF">
      <w:pPr>
        <w:ind w:left="580" w:right="12"/>
        <w:jc w:val="both"/>
        <w:rPr>
          <w:sz w:val="18"/>
          <w:szCs w:val="18"/>
        </w:rPr>
      </w:pPr>
      <w:r w:rsidRPr="007A71FF">
        <w:rPr>
          <w:sz w:val="18"/>
          <w:szCs w:val="18"/>
        </w:rPr>
        <w:t>Criterio 16    Fecha de actualización de la información publicada con el formato día/mes/año</w:t>
      </w:r>
    </w:p>
    <w:p w:rsidR="00C52516" w:rsidRPr="007A71FF" w:rsidRDefault="00C52516" w:rsidP="007A71FF">
      <w:pPr>
        <w:ind w:left="1705" w:right="12" w:hanging="1135"/>
        <w:jc w:val="both"/>
        <w:rPr>
          <w:sz w:val="18"/>
          <w:szCs w:val="18"/>
        </w:rPr>
      </w:pPr>
      <w:r w:rsidRPr="007A71FF">
        <w:rPr>
          <w:sz w:val="18"/>
          <w:szCs w:val="18"/>
        </w:rPr>
        <w:t>Criterio 17    Fecha de validación de la información publicada con el formato día/mes/año (por ej. 31/Marzo/2016)</w:t>
      </w:r>
    </w:p>
    <w:p w:rsidR="00C52516" w:rsidRPr="007A71FF" w:rsidRDefault="00C52516" w:rsidP="007A71FF">
      <w:pPr>
        <w:spacing w:after="131"/>
        <w:ind w:left="10" w:right="12"/>
        <w:jc w:val="both"/>
        <w:rPr>
          <w:sz w:val="18"/>
          <w:szCs w:val="18"/>
        </w:rPr>
      </w:pPr>
      <w:r w:rsidRPr="007A71FF">
        <w:rPr>
          <w:sz w:val="18"/>
          <w:szCs w:val="18"/>
        </w:rPr>
        <w:t>Criterios adjetivos de formato</w:t>
      </w:r>
    </w:p>
    <w:p w:rsidR="00C52516" w:rsidRPr="007A71FF" w:rsidRDefault="00C52516" w:rsidP="007A71FF">
      <w:pPr>
        <w:spacing w:after="132"/>
        <w:ind w:left="1705" w:right="12" w:hanging="1135"/>
        <w:jc w:val="both"/>
        <w:rPr>
          <w:sz w:val="18"/>
          <w:szCs w:val="18"/>
        </w:rPr>
      </w:pPr>
      <w:r w:rsidRPr="007A71FF">
        <w:rPr>
          <w:sz w:val="18"/>
          <w:szCs w:val="18"/>
        </w:rPr>
        <w:t>Criterio 18    La información publicada se organiza mediante el formato 2, en el que se incluyen todos los campos especificados en los criterios sustantivos de contenido.</w:t>
      </w:r>
    </w:p>
    <w:p w:rsidR="00C52516" w:rsidRDefault="00C52516" w:rsidP="007A71FF">
      <w:pPr>
        <w:spacing w:after="63"/>
        <w:ind w:left="580" w:right="12"/>
        <w:jc w:val="both"/>
        <w:rPr>
          <w:sz w:val="18"/>
          <w:szCs w:val="18"/>
        </w:rPr>
      </w:pPr>
      <w:r w:rsidRPr="007A71FF">
        <w:rPr>
          <w:sz w:val="18"/>
          <w:szCs w:val="18"/>
        </w:rPr>
        <w:t>Criterio 19    El soporte de la información permite su reutilización</w:t>
      </w:r>
    </w:p>
    <w:p w:rsidR="00C52516" w:rsidRDefault="00C52516" w:rsidP="00C52516">
      <w:pPr>
        <w:ind w:left="10" w:right="12"/>
      </w:pPr>
    </w:p>
    <w:p w:rsidR="00C52516" w:rsidRPr="007A71FF" w:rsidRDefault="00C52516" w:rsidP="00C52516">
      <w:pPr>
        <w:ind w:left="10" w:right="12"/>
        <w:rPr>
          <w:sz w:val="18"/>
          <w:szCs w:val="18"/>
        </w:rPr>
      </w:pPr>
      <w:r w:rsidRPr="007A71FF">
        <w:rPr>
          <w:sz w:val="18"/>
          <w:szCs w:val="18"/>
        </w:rPr>
        <w:t>Formato 2. LGT_Art_72_Fr_II</w:t>
      </w:r>
    </w:p>
    <w:p w:rsidR="00C52516" w:rsidRPr="007A71FF" w:rsidRDefault="00C52516" w:rsidP="00C52516">
      <w:pPr>
        <w:ind w:left="10" w:right="12"/>
        <w:rPr>
          <w:sz w:val="18"/>
          <w:szCs w:val="18"/>
        </w:rPr>
      </w:pPr>
    </w:p>
    <w:p w:rsidR="00C52516" w:rsidRPr="007A71FF" w:rsidRDefault="00C52516" w:rsidP="00C52516">
      <w:pPr>
        <w:spacing w:after="7"/>
        <w:ind w:left="2548" w:right="12"/>
        <w:rPr>
          <w:sz w:val="18"/>
          <w:szCs w:val="18"/>
        </w:rPr>
      </w:pPr>
      <w:r w:rsidRPr="007A71FF">
        <w:rPr>
          <w:sz w:val="18"/>
          <w:szCs w:val="18"/>
        </w:rPr>
        <w:t>Gaceta Parlamentaria de &lt;&lt;sujeto obligado del Poder Legislativo&gt;&gt;</w:t>
      </w:r>
    </w:p>
    <w:p w:rsidR="00C52516" w:rsidRDefault="00C52516" w:rsidP="00C52516">
      <w:pPr>
        <w:spacing w:after="7"/>
        <w:ind w:left="2548" w:right="12"/>
      </w:pPr>
    </w:p>
    <w:tbl>
      <w:tblPr>
        <w:tblStyle w:val="TableGrid"/>
        <w:tblW w:w="9658" w:type="dxa"/>
        <w:tblInd w:w="83" w:type="dxa"/>
        <w:tblCellMar>
          <w:top w:w="19" w:type="dxa"/>
          <w:left w:w="167" w:type="dxa"/>
          <w:right w:w="146" w:type="dxa"/>
        </w:tblCellMar>
        <w:tblLook w:val="04A0" w:firstRow="1" w:lastRow="0" w:firstColumn="1" w:lastColumn="0" w:noHBand="0" w:noVBand="1"/>
      </w:tblPr>
      <w:tblGrid>
        <w:gridCol w:w="1337"/>
        <w:gridCol w:w="1292"/>
        <w:gridCol w:w="1442"/>
        <w:gridCol w:w="2298"/>
        <w:gridCol w:w="1502"/>
        <w:gridCol w:w="1787"/>
      </w:tblGrid>
      <w:tr w:rsidR="00C52516" w:rsidTr="007A71FF">
        <w:trPr>
          <w:trHeight w:val="996"/>
        </w:trPr>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w:t>
            </w:r>
          </w:p>
          <w:p w:rsidR="00C52516" w:rsidRDefault="00C52516" w:rsidP="00970B3A">
            <w:pPr>
              <w:spacing w:line="259" w:lineRule="auto"/>
              <w:jc w:val="center"/>
            </w:pPr>
            <w:r>
              <w:rPr>
                <w:color w:val="000000"/>
                <w:sz w:val="14"/>
              </w:rPr>
              <w:t>Legislatura</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Duración de la legislatura (del</w:t>
            </w:r>
          </w:p>
          <w:p w:rsidR="00C52516" w:rsidRDefault="00C52516" w:rsidP="00970B3A">
            <w:pPr>
              <w:spacing w:line="259" w:lineRule="auto"/>
              <w:ind w:left="14" w:right="15"/>
              <w:jc w:val="center"/>
            </w:pPr>
            <w:r>
              <w:rPr>
                <w:color w:val="000000"/>
                <w:sz w:val="14"/>
              </w:rPr>
              <w:t xml:space="preserve">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4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Año legislativo</w:t>
            </w:r>
          </w:p>
          <w:p w:rsidR="00C52516" w:rsidRDefault="00C52516" w:rsidP="00970B3A">
            <w:pPr>
              <w:spacing w:line="259" w:lineRule="auto"/>
              <w:ind w:right="9"/>
              <w:jc w:val="center"/>
            </w:pPr>
            <w:r>
              <w:rPr>
                <w:color w:val="000000"/>
                <w:sz w:val="14"/>
              </w:rPr>
              <w:t>(Primer año,</w:t>
            </w:r>
          </w:p>
          <w:p w:rsidR="00C52516" w:rsidRDefault="00C52516" w:rsidP="00970B3A">
            <w:pPr>
              <w:spacing w:line="259" w:lineRule="auto"/>
              <w:ind w:right="9"/>
              <w:jc w:val="center"/>
            </w:pPr>
            <w:r>
              <w:rPr>
                <w:color w:val="000000"/>
                <w:sz w:val="14"/>
              </w:rPr>
              <w:t>Segundo año,</w:t>
            </w:r>
          </w:p>
          <w:p w:rsidR="00C52516" w:rsidRDefault="00C52516" w:rsidP="00970B3A">
            <w:pPr>
              <w:spacing w:line="259" w:lineRule="auto"/>
              <w:ind w:right="9"/>
              <w:jc w:val="center"/>
            </w:pPr>
            <w:r>
              <w:rPr>
                <w:color w:val="000000"/>
                <w:sz w:val="14"/>
              </w:rPr>
              <w:t>Tercer año,</w:t>
            </w:r>
          </w:p>
          <w:p w:rsidR="00C52516" w:rsidRDefault="00C52516" w:rsidP="00970B3A">
            <w:pPr>
              <w:spacing w:line="259" w:lineRule="auto"/>
              <w:ind w:right="9"/>
              <w:jc w:val="center"/>
            </w:pPr>
            <w:r>
              <w:rPr>
                <w:color w:val="000000"/>
                <w:sz w:val="14"/>
              </w:rPr>
              <w:t>Cuarto año,</w:t>
            </w:r>
          </w:p>
          <w:p w:rsidR="00C52516" w:rsidRDefault="00C52516" w:rsidP="00970B3A">
            <w:pPr>
              <w:spacing w:line="259" w:lineRule="auto"/>
              <w:jc w:val="center"/>
            </w:pPr>
            <w:r>
              <w:rPr>
                <w:color w:val="000000"/>
                <w:sz w:val="14"/>
              </w:rPr>
              <w:t>Quinto año, Sexto año)</w:t>
            </w:r>
          </w:p>
        </w:tc>
        <w:tc>
          <w:tcPr>
            <w:tcW w:w="22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 w:hanging="3"/>
              <w:jc w:val="center"/>
            </w:pPr>
            <w:r>
              <w:rPr>
                <w:color w:val="000000"/>
                <w:sz w:val="14"/>
              </w:rPr>
              <w:t>Periodos de sesiones (primer periodo ordinario, segundo periodo ordinario, primer</w:t>
            </w:r>
          </w:p>
          <w:p w:rsidR="00C52516" w:rsidRDefault="00C52516" w:rsidP="00970B3A">
            <w:pPr>
              <w:spacing w:line="259" w:lineRule="auto"/>
              <w:ind w:left="301" w:hanging="83"/>
            </w:pPr>
            <w:r>
              <w:rPr>
                <w:color w:val="000000"/>
                <w:sz w:val="14"/>
              </w:rPr>
              <w:t>receso, segundo receso, periodo extraordinario)</w:t>
            </w:r>
          </w:p>
        </w:tc>
        <w:tc>
          <w:tcPr>
            <w:tcW w:w="3289"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Periodo de sesiones</w:t>
            </w:r>
          </w:p>
        </w:tc>
      </w:tr>
      <w:tr w:rsidR="00C52516" w:rsidTr="00970B3A">
        <w:trPr>
          <w:trHeight w:val="541"/>
        </w:trPr>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4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22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inicio (día/mes/año)</w:t>
            </w:r>
          </w:p>
        </w:tc>
        <w:tc>
          <w:tcPr>
            <w:tcW w:w="17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término (día/ mes/año)</w:t>
            </w:r>
          </w:p>
        </w:tc>
      </w:tr>
    </w:tbl>
    <w:p w:rsidR="00C52516" w:rsidRDefault="00C52516" w:rsidP="00C52516">
      <w:pPr>
        <w:spacing w:line="259" w:lineRule="auto"/>
      </w:pPr>
      <w:r>
        <w:t xml:space="preserve"> </w:t>
      </w:r>
    </w:p>
    <w:tbl>
      <w:tblPr>
        <w:tblStyle w:val="TableGrid"/>
        <w:tblW w:w="9493" w:type="dxa"/>
        <w:tblInd w:w="83" w:type="dxa"/>
        <w:tblCellMar>
          <w:top w:w="19" w:type="dxa"/>
          <w:left w:w="167" w:type="dxa"/>
          <w:right w:w="146" w:type="dxa"/>
        </w:tblCellMar>
        <w:tblLook w:val="04A0" w:firstRow="1" w:lastRow="0" w:firstColumn="1" w:lastColumn="0" w:noHBand="0" w:noVBand="1"/>
      </w:tblPr>
      <w:tblGrid>
        <w:gridCol w:w="2027"/>
        <w:gridCol w:w="1893"/>
        <w:gridCol w:w="1893"/>
        <w:gridCol w:w="1923"/>
        <w:gridCol w:w="1757"/>
      </w:tblGrid>
      <w:tr w:rsidR="00C52516" w:rsidTr="007A71FF">
        <w:trPr>
          <w:trHeight w:val="1585"/>
        </w:trPr>
        <w:tc>
          <w:tcPr>
            <w:tcW w:w="20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lastRenderedPageBreak/>
              <w:t>Denominación de la normatividad que obliga a</w:t>
            </w:r>
          </w:p>
          <w:p w:rsidR="00C52516" w:rsidRDefault="00C52516" w:rsidP="00970B3A">
            <w:pPr>
              <w:spacing w:line="224" w:lineRule="auto"/>
              <w:jc w:val="center"/>
            </w:pPr>
            <w:r>
              <w:rPr>
                <w:color w:val="000000"/>
                <w:sz w:val="14"/>
              </w:rPr>
              <w:t>la publicación de la gaceta parlamentaria o</w:t>
            </w:r>
          </w:p>
          <w:p w:rsidR="00C52516" w:rsidRDefault="00C52516" w:rsidP="00970B3A">
            <w:pPr>
              <w:spacing w:line="259" w:lineRule="auto"/>
              <w:jc w:val="center"/>
            </w:pPr>
            <w:r>
              <w:rPr>
                <w:color w:val="000000"/>
                <w:sz w:val="14"/>
              </w:rPr>
              <w:t>equivalente, según la</w:t>
            </w:r>
          </w:p>
          <w:p w:rsidR="00C52516" w:rsidRDefault="00C52516" w:rsidP="00970B3A">
            <w:pPr>
              <w:spacing w:line="224" w:lineRule="auto"/>
              <w:ind w:left="31" w:hanging="8"/>
            </w:pPr>
            <w:r>
              <w:rPr>
                <w:color w:val="000000"/>
                <w:sz w:val="14"/>
              </w:rPr>
              <w:t>denominación que se le dé en los órganos legislativos</w:t>
            </w:r>
          </w:p>
          <w:p w:rsidR="00C52516" w:rsidRDefault="00C52516" w:rsidP="00970B3A">
            <w:pPr>
              <w:spacing w:line="259" w:lineRule="auto"/>
              <w:ind w:left="391" w:right="43" w:hanging="348"/>
            </w:pPr>
            <w:r>
              <w:rPr>
                <w:color w:val="000000"/>
                <w:sz w:val="14"/>
              </w:rPr>
              <w:t>(Ley, Código, Reglamento o la norma que corresponda)</w:t>
            </w:r>
          </w:p>
        </w:tc>
        <w:tc>
          <w:tcPr>
            <w:tcW w:w="189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8" w:firstLine="90"/>
            </w:pPr>
            <w:r>
              <w:rPr>
                <w:color w:val="000000"/>
                <w:sz w:val="14"/>
              </w:rPr>
              <w:t>Fundamento legal que obliga a la publicación de</w:t>
            </w:r>
          </w:p>
          <w:p w:rsidR="00C52516" w:rsidRDefault="00C52516" w:rsidP="00970B3A">
            <w:pPr>
              <w:spacing w:line="224" w:lineRule="auto"/>
              <w:ind w:left="128" w:hanging="128"/>
            </w:pPr>
            <w:r>
              <w:rPr>
                <w:color w:val="000000"/>
                <w:sz w:val="14"/>
              </w:rPr>
              <w:t>la gaceta parlamentaria o equivalente, 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left="240" w:right="113" w:hanging="135"/>
            </w:pPr>
            <w:r>
              <w:rPr>
                <w:color w:val="000000"/>
                <w:sz w:val="14"/>
              </w:rPr>
              <w:t>legislativos (número y texto del artículo, fracción, inciso)</w:t>
            </w:r>
          </w:p>
        </w:tc>
        <w:tc>
          <w:tcPr>
            <w:tcW w:w="189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gaceta parlamentaria o</w:t>
            </w:r>
          </w:p>
          <w:p w:rsidR="00C52516" w:rsidRDefault="00C52516" w:rsidP="00970B3A">
            <w:pPr>
              <w:spacing w:line="259" w:lineRule="auto"/>
              <w:jc w:val="center"/>
            </w:pPr>
            <w:r>
              <w:rPr>
                <w:color w:val="000000"/>
                <w:sz w:val="14"/>
              </w:rPr>
              <w:t>equivalente, 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9"/>
              <w:jc w:val="center"/>
            </w:pPr>
            <w:r>
              <w:rPr>
                <w:color w:val="000000"/>
                <w:sz w:val="14"/>
              </w:rPr>
              <w:t>legislativos (Ley, Código,</w:t>
            </w:r>
          </w:p>
          <w:p w:rsidR="00C52516" w:rsidRDefault="00C52516" w:rsidP="00970B3A">
            <w:pPr>
              <w:spacing w:line="259" w:lineRule="auto"/>
              <w:jc w:val="center"/>
            </w:pPr>
            <w:r>
              <w:rPr>
                <w:color w:val="000000"/>
                <w:sz w:val="14"/>
              </w:rPr>
              <w:t>Reglamento, o la norma que corresponda)</w:t>
            </w:r>
          </w:p>
        </w:tc>
        <w:tc>
          <w:tcPr>
            <w:tcW w:w="19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la gaceta parlamentaria o</w:t>
            </w:r>
          </w:p>
          <w:p w:rsidR="00C52516" w:rsidRDefault="00C52516" w:rsidP="00970B3A">
            <w:pPr>
              <w:spacing w:line="259" w:lineRule="auto"/>
              <w:jc w:val="center"/>
            </w:pPr>
            <w:r>
              <w:rPr>
                <w:color w:val="000000"/>
                <w:sz w:val="14"/>
              </w:rPr>
              <w:t>equivalente, 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9"/>
              <w:jc w:val="center"/>
            </w:pPr>
            <w:r>
              <w:rPr>
                <w:color w:val="000000"/>
                <w:sz w:val="14"/>
              </w:rPr>
              <w:t>legislativos (Ley, Código,</w:t>
            </w:r>
          </w:p>
          <w:p w:rsidR="00C52516" w:rsidRDefault="00C52516" w:rsidP="00970B3A">
            <w:pPr>
              <w:spacing w:line="259" w:lineRule="auto"/>
              <w:jc w:val="center"/>
            </w:pPr>
            <w:r>
              <w:rPr>
                <w:color w:val="000000"/>
                <w:sz w:val="14"/>
              </w:rPr>
              <w:t>Reglamento, o la norma que corresponda) (día/ mes/año )</w:t>
            </w:r>
          </w:p>
        </w:tc>
        <w:tc>
          <w:tcPr>
            <w:tcW w:w="17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w:t>
            </w:r>
          </w:p>
          <w:p w:rsidR="00C52516" w:rsidRDefault="00C52516" w:rsidP="00970B3A">
            <w:pPr>
              <w:spacing w:line="224" w:lineRule="auto"/>
              <w:jc w:val="center"/>
            </w:pPr>
            <w:r>
              <w:rPr>
                <w:color w:val="000000"/>
                <w:sz w:val="14"/>
              </w:rPr>
              <w:t>Gaceta parlamentaria o equivalente, según la denominación que se</w:t>
            </w:r>
          </w:p>
          <w:p w:rsidR="00C52516" w:rsidRDefault="00C52516" w:rsidP="00970B3A">
            <w:pPr>
              <w:spacing w:line="224" w:lineRule="auto"/>
              <w:ind w:left="200" w:hanging="110"/>
            </w:pPr>
            <w:r>
              <w:rPr>
                <w:color w:val="000000"/>
                <w:sz w:val="14"/>
              </w:rPr>
              <w:t>le dé en los órganos legislativos (Ley,</w:t>
            </w:r>
          </w:p>
          <w:p w:rsidR="00C52516" w:rsidRDefault="00C52516" w:rsidP="00970B3A">
            <w:pPr>
              <w:spacing w:line="259" w:lineRule="auto"/>
              <w:ind w:left="315" w:hanging="315"/>
            </w:pPr>
            <w:r>
              <w:rPr>
                <w:color w:val="000000"/>
                <w:sz w:val="14"/>
              </w:rPr>
              <w:t>Código, Reglamento, o la norma que corresponda)</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por cada sesión de Pleno,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line="345" w:lineRule="auto"/>
        <w:ind w:left="706" w:right="3801" w:hanging="721"/>
        <w:rPr>
          <w:sz w:val="16"/>
        </w:rPr>
      </w:pPr>
      <w:r>
        <w:rPr>
          <w:sz w:val="16"/>
        </w:rPr>
        <w:t xml:space="preserve">Área(s) o unidad(es) administrativa(s) que genera(n) o posee(n) la información: ________ </w:t>
      </w:r>
    </w:p>
    <w:p w:rsidR="00C52516" w:rsidRPr="007A71FF" w:rsidRDefault="00C52516" w:rsidP="007A71FF">
      <w:pPr>
        <w:spacing w:line="345" w:lineRule="auto"/>
        <w:ind w:left="706" w:right="3801" w:hanging="721"/>
        <w:jc w:val="both"/>
        <w:rPr>
          <w:sz w:val="18"/>
          <w:szCs w:val="18"/>
        </w:rPr>
      </w:pPr>
      <w:r w:rsidRPr="007A71FF">
        <w:rPr>
          <w:sz w:val="18"/>
          <w:szCs w:val="18"/>
        </w:rPr>
        <w:t>III.    Orden del Día</w:t>
      </w:r>
    </w:p>
    <w:p w:rsidR="00C52516" w:rsidRPr="007A71FF" w:rsidRDefault="00C52516" w:rsidP="007A71FF">
      <w:pPr>
        <w:spacing w:line="345" w:lineRule="auto"/>
        <w:ind w:left="706" w:right="3801" w:hanging="721"/>
        <w:jc w:val="both"/>
        <w:rPr>
          <w:sz w:val="18"/>
          <w:szCs w:val="18"/>
        </w:rPr>
      </w:pPr>
    </w:p>
    <w:p w:rsidR="00C52516" w:rsidRPr="007A71FF" w:rsidRDefault="00C52516" w:rsidP="007A71FF">
      <w:pPr>
        <w:ind w:left="10" w:right="12"/>
        <w:jc w:val="both"/>
        <w:rPr>
          <w:sz w:val="18"/>
          <w:szCs w:val="18"/>
        </w:rPr>
      </w:pPr>
      <w:r w:rsidRPr="007A71FF">
        <w:rPr>
          <w:sz w:val="18"/>
          <w:szCs w:val="18"/>
        </w:rPr>
        <w:t>Los sujetos obligados del Poder Legislativo federales y locales deben publicar el orden del día correspondiente a cada sesión parlamentaria. El orden del día es un listado en el que se consignan los asuntos que serán conocidos o resueltos por cada sesión de la Cámara de Diputados, del Senado, de la Asamblea Legislativa del Distrito Federal y de los Congresos Estatales, colocados conforme a un principio de prelación que tiene su fundamento en la normatividad.</w:t>
      </w:r>
    </w:p>
    <w:p w:rsidR="00C52516" w:rsidRPr="007A71FF" w:rsidRDefault="00C52516" w:rsidP="007A71FF">
      <w:pPr>
        <w:spacing w:after="100" w:line="251" w:lineRule="auto"/>
        <w:ind w:left="-5"/>
        <w:jc w:val="both"/>
        <w:rPr>
          <w:sz w:val="18"/>
          <w:szCs w:val="18"/>
        </w:rPr>
      </w:pPr>
      <w:r w:rsidRPr="007A71FF">
        <w:rPr>
          <w:color w:val="000000"/>
          <w:sz w:val="18"/>
          <w:szCs w:val="18"/>
        </w:rPr>
        <w:t>El orden del día deberá incluirse en la gaceta parlamentaria o equivalente, según la denominación que se le dé en los órganos legislativos, el día previo a cada sesión. Para establecer la periodicidad con la que se publica el orden del día deberán observarse el calendario de sesiones y la normatividad que regula a cada órgano legislativo.</w:t>
      </w:r>
    </w:p>
    <w:p w:rsidR="00C52516" w:rsidRPr="007A71FF" w:rsidRDefault="00C52516" w:rsidP="007A71FF">
      <w:pPr>
        <w:spacing w:after="100" w:line="251" w:lineRule="auto"/>
        <w:ind w:left="-5"/>
        <w:jc w:val="both"/>
        <w:rPr>
          <w:sz w:val="18"/>
          <w:szCs w:val="18"/>
        </w:rPr>
      </w:pPr>
      <w:r w:rsidRPr="007A71FF">
        <w:rPr>
          <w:color w:val="000000"/>
          <w:sz w:val="18"/>
          <w:szCs w:val="18"/>
        </w:rPr>
        <w:t>La información a que se refiere esta fracción deberá guardar correspondencia con lo publicado en los artículos 20 y 66 de la Ley Orgánica del Congreso General de los Estados Unidos Mexicanos, respecto a las atribuciones de la Mesa Directiva para formular y cumplir el orden del día además de la normatividad específica que regule a los órganos legislativos.</w:t>
      </w:r>
    </w:p>
    <w:p w:rsidR="00C52516" w:rsidRPr="007A71FF" w:rsidRDefault="00C52516" w:rsidP="007A71FF">
      <w:pPr>
        <w:spacing w:after="100" w:line="251" w:lineRule="auto"/>
        <w:ind w:left="-5"/>
        <w:jc w:val="both"/>
        <w:rPr>
          <w:sz w:val="18"/>
          <w:szCs w:val="18"/>
        </w:rPr>
      </w:pPr>
      <w:r w:rsidRPr="007A71FF">
        <w:rPr>
          <w:color w:val="000000"/>
          <w:sz w:val="18"/>
          <w:szCs w:val="18"/>
        </w:rPr>
        <w:t>Para los Congresos estatales y la Asamblea Legislativa del Distrito Federal deberá observarse el marco normativo que regule a cada entidad.</w:t>
      </w:r>
    </w:p>
    <w:p w:rsidR="00C52516" w:rsidRPr="007A71FF" w:rsidRDefault="00C52516" w:rsidP="007A71FF">
      <w:pPr>
        <w:spacing w:after="100" w:line="251" w:lineRule="auto"/>
        <w:ind w:left="-5"/>
        <w:jc w:val="both"/>
        <w:rPr>
          <w:sz w:val="18"/>
          <w:szCs w:val="18"/>
        </w:rPr>
      </w:pPr>
      <w:r w:rsidRPr="007A71FF">
        <w:rPr>
          <w:color w:val="000000"/>
          <w:sz w:val="18"/>
          <w:szCs w:val="18"/>
        </w:rPr>
        <w:t>_______________________________________________________________________________________</w:t>
      </w:r>
    </w:p>
    <w:p w:rsidR="00C52516" w:rsidRPr="007A71FF" w:rsidRDefault="00C52516" w:rsidP="007A71FF">
      <w:pPr>
        <w:spacing w:after="100" w:line="251" w:lineRule="auto"/>
        <w:ind w:left="-5"/>
        <w:jc w:val="both"/>
        <w:rPr>
          <w:sz w:val="18"/>
          <w:szCs w:val="18"/>
        </w:rPr>
      </w:pPr>
      <w:r w:rsidRPr="007A71FF">
        <w:rPr>
          <w:color w:val="000000"/>
          <w:sz w:val="18"/>
          <w:szCs w:val="18"/>
        </w:rPr>
        <w:t>Periodo de actualización: por cada sesión de Pleno, de acuerdo a la normatividad de cada órgano legislativo.</w:t>
      </w:r>
    </w:p>
    <w:p w:rsidR="00C52516" w:rsidRPr="007A71FF" w:rsidRDefault="00C52516" w:rsidP="007A71FF">
      <w:pPr>
        <w:ind w:left="10" w:right="12"/>
        <w:jc w:val="both"/>
        <w:rPr>
          <w:sz w:val="18"/>
          <w:szCs w:val="18"/>
        </w:rPr>
      </w:pPr>
      <w:r w:rsidRPr="007A71FF">
        <w:rPr>
          <w:sz w:val="18"/>
          <w:szCs w:val="18"/>
        </w:rPr>
        <w:t>Conservar en el sitio de Internet: la información vigente, la correspondiente a la legislatura en curso y, por lo menos, la correspondiente a tres legislaturas anteriores.</w:t>
      </w:r>
    </w:p>
    <w:p w:rsidR="00C52516" w:rsidRPr="007A71FF" w:rsidRDefault="00C52516" w:rsidP="007A71FF">
      <w:pPr>
        <w:ind w:left="10" w:right="12"/>
        <w:jc w:val="both"/>
        <w:rPr>
          <w:sz w:val="18"/>
          <w:szCs w:val="18"/>
        </w:rPr>
      </w:pPr>
      <w:r w:rsidRPr="007A71FF">
        <w:rPr>
          <w:sz w:val="18"/>
          <w:szCs w:val="18"/>
        </w:rPr>
        <w:t>Aplica a: los sujetos obligados del Poder Legislativo federal y locales.</w:t>
      </w:r>
    </w:p>
    <w:p w:rsidR="00C52516" w:rsidRPr="007A71FF" w:rsidRDefault="00C52516" w:rsidP="007A71FF">
      <w:pPr>
        <w:ind w:left="10" w:right="12"/>
        <w:jc w:val="both"/>
        <w:rPr>
          <w:sz w:val="18"/>
          <w:szCs w:val="18"/>
        </w:rPr>
      </w:pPr>
      <w:r w:rsidRPr="007A71FF">
        <w:rPr>
          <w:sz w:val="18"/>
          <w:szCs w:val="18"/>
        </w:rPr>
        <w:t>_______________________________________________________________________________________</w:t>
      </w:r>
    </w:p>
    <w:p w:rsidR="00C52516" w:rsidRPr="007A71FF" w:rsidRDefault="00C52516" w:rsidP="007A71FF">
      <w:pPr>
        <w:spacing w:after="130"/>
        <w:ind w:left="10" w:right="12"/>
        <w:jc w:val="both"/>
        <w:rPr>
          <w:sz w:val="18"/>
          <w:szCs w:val="18"/>
        </w:rPr>
      </w:pPr>
      <w:r w:rsidRPr="007A71FF">
        <w:rPr>
          <w:sz w:val="18"/>
          <w:szCs w:val="18"/>
        </w:rPr>
        <w:t>Criterios sustantivos de contenido</w:t>
      </w:r>
    </w:p>
    <w:p w:rsidR="00C52516" w:rsidRPr="007A71FF" w:rsidRDefault="00C52516" w:rsidP="007A71FF">
      <w:pPr>
        <w:ind w:left="580" w:right="12"/>
        <w:jc w:val="both"/>
        <w:rPr>
          <w:sz w:val="18"/>
          <w:szCs w:val="18"/>
        </w:rPr>
      </w:pPr>
      <w:r w:rsidRPr="007A71FF">
        <w:rPr>
          <w:sz w:val="18"/>
          <w:szCs w:val="18"/>
        </w:rPr>
        <w:t>Criterio 1      Número de Legislatura</w:t>
      </w:r>
    </w:p>
    <w:p w:rsidR="00C52516" w:rsidRPr="007A71FF" w:rsidRDefault="00C52516" w:rsidP="007A71FF">
      <w:pPr>
        <w:ind w:left="580" w:right="12"/>
        <w:jc w:val="both"/>
        <w:rPr>
          <w:sz w:val="18"/>
          <w:szCs w:val="18"/>
        </w:rPr>
      </w:pPr>
      <w:r w:rsidRPr="007A71FF">
        <w:rPr>
          <w:sz w:val="18"/>
          <w:szCs w:val="18"/>
        </w:rPr>
        <w:t xml:space="preserve">Criterio 2      Duración de la legislatura (del año </w:t>
      </w:r>
      <w:proofErr w:type="spellStart"/>
      <w:r w:rsidRPr="007A71FF">
        <w:rPr>
          <w:sz w:val="18"/>
          <w:szCs w:val="18"/>
        </w:rPr>
        <w:t>aaaa</w:t>
      </w:r>
      <w:proofErr w:type="spellEnd"/>
      <w:r w:rsidRPr="007A71FF">
        <w:rPr>
          <w:sz w:val="18"/>
          <w:szCs w:val="18"/>
        </w:rPr>
        <w:t xml:space="preserve"> al año </w:t>
      </w:r>
      <w:proofErr w:type="spellStart"/>
      <w:r w:rsidRPr="007A71FF">
        <w:rPr>
          <w:sz w:val="18"/>
          <w:szCs w:val="18"/>
        </w:rPr>
        <w:t>aaaa</w:t>
      </w:r>
      <w:proofErr w:type="spellEnd"/>
      <w:r w:rsidRPr="007A71FF">
        <w:rPr>
          <w:sz w:val="18"/>
          <w:szCs w:val="18"/>
        </w:rPr>
        <w:t>)</w:t>
      </w:r>
    </w:p>
    <w:p w:rsidR="00C52516" w:rsidRPr="007A71FF" w:rsidRDefault="00C52516" w:rsidP="007A71FF">
      <w:pPr>
        <w:ind w:left="580" w:right="12"/>
        <w:jc w:val="both"/>
        <w:rPr>
          <w:sz w:val="18"/>
          <w:szCs w:val="18"/>
        </w:rPr>
      </w:pPr>
      <w:r w:rsidRPr="007A71FF">
        <w:rPr>
          <w:sz w:val="18"/>
          <w:szCs w:val="18"/>
        </w:rPr>
        <w:t>Criterio 3      Año legislativo (Primer año, Segundo año, Tercer año, Cuarto año, Quinto año, Sexto año)</w:t>
      </w:r>
    </w:p>
    <w:p w:rsidR="00C52516" w:rsidRPr="007A71FF" w:rsidRDefault="00C52516" w:rsidP="007A71FF">
      <w:pPr>
        <w:ind w:left="1705" w:right="12" w:hanging="1135"/>
        <w:jc w:val="both"/>
        <w:rPr>
          <w:sz w:val="18"/>
          <w:szCs w:val="18"/>
        </w:rPr>
      </w:pPr>
      <w:r w:rsidRPr="007A71FF">
        <w:rPr>
          <w:sz w:val="18"/>
          <w:szCs w:val="18"/>
        </w:rPr>
        <w:t>Criterio 4      Periodos de sesiones (primer periodo ordinario, segundo periodo ordinario, primer receso, segundo receso, periodo extraordinario)</w:t>
      </w:r>
    </w:p>
    <w:p w:rsidR="00C52516" w:rsidRPr="007A71FF" w:rsidRDefault="00C52516" w:rsidP="007A71FF">
      <w:pPr>
        <w:spacing w:after="28" w:line="370" w:lineRule="auto"/>
        <w:ind w:left="1705" w:right="1250" w:hanging="1135"/>
        <w:jc w:val="both"/>
        <w:rPr>
          <w:sz w:val="18"/>
          <w:szCs w:val="18"/>
        </w:rPr>
      </w:pPr>
      <w:r w:rsidRPr="007A71FF">
        <w:rPr>
          <w:sz w:val="18"/>
          <w:szCs w:val="18"/>
        </w:rPr>
        <w:t>Criterio 5      Fecha de inicio del periodo de sesiones con el formato día/mes/año (por ej. 31/ Marzo/2016)</w:t>
      </w:r>
    </w:p>
    <w:p w:rsidR="00C52516" w:rsidRPr="007A71FF" w:rsidRDefault="00C52516" w:rsidP="007A71FF">
      <w:pPr>
        <w:spacing w:line="365" w:lineRule="auto"/>
        <w:ind w:left="580" w:right="424"/>
        <w:jc w:val="both"/>
        <w:rPr>
          <w:sz w:val="18"/>
          <w:szCs w:val="18"/>
        </w:rPr>
      </w:pPr>
      <w:r w:rsidRPr="007A71FF">
        <w:rPr>
          <w:sz w:val="18"/>
          <w:szCs w:val="18"/>
        </w:rPr>
        <w:t>Criterio 6      Fecha de término del periodo de sesiones con el formato día/mes/año (por ej. 31/Marzo/2016) Criterio 7      Número de sesión</w:t>
      </w:r>
    </w:p>
    <w:p w:rsidR="00C52516" w:rsidRPr="007A71FF" w:rsidRDefault="00C52516" w:rsidP="007A71FF">
      <w:pPr>
        <w:ind w:left="580" w:right="12"/>
        <w:jc w:val="both"/>
        <w:rPr>
          <w:sz w:val="18"/>
          <w:szCs w:val="18"/>
        </w:rPr>
      </w:pPr>
      <w:r w:rsidRPr="007A71FF">
        <w:rPr>
          <w:sz w:val="18"/>
          <w:szCs w:val="18"/>
        </w:rPr>
        <w:t>Criterio 8      Especificar la fecha de la sesión con el formato día/mes/año (por ej. 31/Marzo/2016)</w:t>
      </w:r>
    </w:p>
    <w:p w:rsidR="00C52516" w:rsidRPr="007A71FF" w:rsidRDefault="00C52516" w:rsidP="007A71FF">
      <w:pPr>
        <w:spacing w:after="133"/>
        <w:ind w:left="1705" w:right="323" w:hanging="1135"/>
        <w:jc w:val="both"/>
        <w:rPr>
          <w:sz w:val="18"/>
          <w:szCs w:val="18"/>
        </w:rPr>
      </w:pPr>
      <w:r w:rsidRPr="007A71FF">
        <w:rPr>
          <w:sz w:val="18"/>
          <w:szCs w:val="18"/>
        </w:rPr>
        <w:t>Criterio 9      Listado de las comunicaciones de legisladores, comisiones y comités de la Cámara de Diputados, del Senado, de la Asamblea Legislativa del Distrito Federal y de los Congresos Estatales</w:t>
      </w:r>
    </w:p>
    <w:p w:rsidR="00C52516" w:rsidRPr="007A71FF" w:rsidRDefault="00C52516" w:rsidP="007A71FF">
      <w:pPr>
        <w:spacing w:after="133"/>
        <w:ind w:left="1709" w:right="12" w:hanging="1139"/>
        <w:jc w:val="both"/>
        <w:rPr>
          <w:sz w:val="18"/>
          <w:szCs w:val="18"/>
        </w:rPr>
      </w:pPr>
      <w:r w:rsidRPr="007A71FF">
        <w:rPr>
          <w:sz w:val="18"/>
          <w:szCs w:val="18"/>
        </w:rPr>
        <w:t>Criterio 10    Listado de las comunicaciones oficiales de la Cámara de Diputados, del Senado, de la Asamblea Legislativa del Distrito Federal y de los Congresos Estatales</w:t>
      </w:r>
    </w:p>
    <w:p w:rsidR="00C52516" w:rsidRPr="007A71FF" w:rsidRDefault="00C52516" w:rsidP="007A71FF">
      <w:pPr>
        <w:ind w:left="1709" w:right="438" w:hanging="1139"/>
        <w:jc w:val="both"/>
        <w:rPr>
          <w:sz w:val="18"/>
          <w:szCs w:val="18"/>
        </w:rPr>
      </w:pPr>
      <w:r w:rsidRPr="007A71FF">
        <w:rPr>
          <w:sz w:val="18"/>
          <w:szCs w:val="18"/>
        </w:rPr>
        <w:t>Criterio 11    Listado de las solicitudes o comunicaciones de particulares a la Cámara de Diputados, al Senado, a la Asamblea Legislativa del Distrito Federal y a los Congresos Estatales</w:t>
      </w:r>
    </w:p>
    <w:p w:rsidR="00C52516" w:rsidRPr="007A71FF" w:rsidRDefault="00C52516" w:rsidP="007A71FF">
      <w:pPr>
        <w:spacing w:after="133"/>
        <w:ind w:left="1709" w:right="571" w:hanging="1139"/>
        <w:jc w:val="both"/>
        <w:rPr>
          <w:sz w:val="18"/>
          <w:szCs w:val="18"/>
        </w:rPr>
      </w:pPr>
      <w:r w:rsidRPr="007A71FF">
        <w:rPr>
          <w:sz w:val="18"/>
          <w:szCs w:val="18"/>
        </w:rPr>
        <w:t>Criterio 12    Listado de las solicitudes de licencia y toma de protesta de legisladores de la Cámara de Diputados, del Senado, de la Asamblea Legislativa del Distrito Federal y de los Congresos Estatales</w:t>
      </w:r>
    </w:p>
    <w:p w:rsidR="00C52516" w:rsidRPr="007A71FF" w:rsidRDefault="00C52516" w:rsidP="007A71FF">
      <w:pPr>
        <w:spacing w:after="7"/>
        <w:ind w:left="580" w:right="12"/>
        <w:jc w:val="both"/>
        <w:rPr>
          <w:sz w:val="18"/>
          <w:szCs w:val="18"/>
        </w:rPr>
      </w:pPr>
      <w:r w:rsidRPr="007A71FF">
        <w:rPr>
          <w:sz w:val="18"/>
          <w:szCs w:val="18"/>
        </w:rPr>
        <w:t>Criterio 13    Listado y temas de las comparecencias de servidores públicos y desahogo de preguntas o interpelaciones parlamentarias de la Cámara de Diputados, del Senado, de la Asamblea Legislativa del Distrito Federal y de los Congresos Estatales</w:t>
      </w:r>
    </w:p>
    <w:p w:rsidR="00C52516" w:rsidRPr="007A71FF" w:rsidRDefault="00C52516" w:rsidP="007A71FF">
      <w:pPr>
        <w:ind w:left="1705" w:right="12" w:hanging="1135"/>
        <w:jc w:val="both"/>
        <w:rPr>
          <w:sz w:val="18"/>
          <w:szCs w:val="18"/>
        </w:rPr>
      </w:pPr>
      <w:r w:rsidRPr="007A71FF">
        <w:rPr>
          <w:sz w:val="18"/>
          <w:szCs w:val="18"/>
        </w:rPr>
        <w:t>Criterio 14    Listado de las Minutas de la Cámara de Diputados, del Senado, de la Asamblea Legislativa del Distrito Federal y de los Congresos Estatales</w:t>
      </w:r>
    </w:p>
    <w:p w:rsidR="00C52516" w:rsidRPr="007A71FF" w:rsidRDefault="00C52516" w:rsidP="007A71FF">
      <w:pPr>
        <w:spacing w:after="133"/>
        <w:ind w:left="1705" w:right="580" w:hanging="1135"/>
        <w:jc w:val="both"/>
        <w:rPr>
          <w:sz w:val="18"/>
          <w:szCs w:val="18"/>
        </w:rPr>
      </w:pPr>
      <w:r w:rsidRPr="007A71FF">
        <w:rPr>
          <w:sz w:val="18"/>
          <w:szCs w:val="18"/>
        </w:rPr>
        <w:t>Criterio 15    Listado de las iniciativas de ley o decreto del Titular del Poder Ejecutivo, de la Cámara de Diputados, del Senado, de la Asamblea Legislativa del Distrito Federal, de los Congresos Estatales, así como las iniciativas ciudadanas</w:t>
      </w:r>
    </w:p>
    <w:p w:rsidR="00C52516" w:rsidRPr="007A71FF" w:rsidRDefault="00C52516" w:rsidP="007A71FF">
      <w:pPr>
        <w:spacing w:after="133"/>
        <w:ind w:left="1705" w:right="584" w:hanging="1135"/>
        <w:jc w:val="both"/>
        <w:rPr>
          <w:sz w:val="18"/>
          <w:szCs w:val="18"/>
        </w:rPr>
      </w:pPr>
      <w:r w:rsidRPr="007A71FF">
        <w:rPr>
          <w:sz w:val="18"/>
          <w:szCs w:val="18"/>
        </w:rPr>
        <w:lastRenderedPageBreak/>
        <w:t>Criterio 16    Listado de las propuestas de punto de acuerdo de los órganos de gobierno de la Cámara de Diputados, del Senado, de la Asamblea Legislativa del Distrito Federal y de los Congresos Estatales</w:t>
      </w:r>
    </w:p>
    <w:p w:rsidR="00C52516" w:rsidRPr="007A71FF" w:rsidRDefault="00C52516" w:rsidP="007A71FF">
      <w:pPr>
        <w:ind w:left="1705" w:right="12" w:hanging="1135"/>
        <w:jc w:val="both"/>
        <w:rPr>
          <w:sz w:val="18"/>
          <w:szCs w:val="18"/>
        </w:rPr>
      </w:pPr>
      <w:r w:rsidRPr="007A71FF">
        <w:rPr>
          <w:sz w:val="18"/>
          <w:szCs w:val="18"/>
        </w:rPr>
        <w:t>Criterio 17    Listado de los dictámenes a discusión y votación de la Cámara de Diputados, del Senado, de la Asamblea Legislativa del Distrito Federal y de los Congresos Estatales</w:t>
      </w:r>
    </w:p>
    <w:p w:rsidR="00C52516" w:rsidRPr="007A71FF" w:rsidRDefault="00C52516" w:rsidP="007A71FF">
      <w:pPr>
        <w:spacing w:after="133"/>
        <w:ind w:left="1705" w:right="283" w:hanging="1135"/>
        <w:jc w:val="both"/>
        <w:rPr>
          <w:sz w:val="18"/>
          <w:szCs w:val="18"/>
        </w:rPr>
      </w:pPr>
      <w:r w:rsidRPr="007A71FF">
        <w:rPr>
          <w:sz w:val="18"/>
          <w:szCs w:val="18"/>
        </w:rPr>
        <w:t>Criterio 18    Listado de las declaratorias de publicidad de los dictámenes y de las iniciativas y de las minutas con vencimiento de plazos</w:t>
      </w:r>
    </w:p>
    <w:p w:rsidR="00C52516" w:rsidRPr="007A71FF" w:rsidRDefault="00C52516" w:rsidP="007A71FF">
      <w:pPr>
        <w:ind w:left="1705" w:right="584" w:hanging="1135"/>
        <w:jc w:val="both"/>
        <w:rPr>
          <w:sz w:val="18"/>
          <w:szCs w:val="18"/>
        </w:rPr>
      </w:pPr>
      <w:r w:rsidRPr="007A71FF">
        <w:rPr>
          <w:sz w:val="18"/>
          <w:szCs w:val="18"/>
        </w:rPr>
        <w:t>Criterio 19    Listado de las proposiciones calificadas por el Pleno de urgente u obvia resolución de la Cámara de Diputados, del Senado, de la Asamblea Legislativa del Distrito Federal y de los Congresos Estatales</w:t>
      </w:r>
    </w:p>
    <w:p w:rsidR="00C52516" w:rsidRPr="007A71FF" w:rsidRDefault="00C52516" w:rsidP="007A71FF">
      <w:pPr>
        <w:ind w:left="1705" w:right="12" w:hanging="1135"/>
        <w:jc w:val="both"/>
        <w:rPr>
          <w:sz w:val="18"/>
          <w:szCs w:val="18"/>
        </w:rPr>
      </w:pPr>
      <w:r w:rsidRPr="007A71FF">
        <w:rPr>
          <w:sz w:val="18"/>
          <w:szCs w:val="18"/>
        </w:rPr>
        <w:t>Criterio 20    Listado de las solicitudes de excitativas de la Cámara de Diputados, del Senado, de la Asamblea Legislativa del Distrito Federal y de los Congresos Estatales</w:t>
      </w:r>
    </w:p>
    <w:p w:rsidR="00C52516" w:rsidRPr="007A71FF" w:rsidRDefault="00C52516" w:rsidP="007A71FF">
      <w:pPr>
        <w:spacing w:after="132"/>
        <w:ind w:left="1705" w:right="108" w:hanging="1135"/>
        <w:jc w:val="both"/>
        <w:rPr>
          <w:sz w:val="18"/>
          <w:szCs w:val="18"/>
        </w:rPr>
      </w:pPr>
      <w:r w:rsidRPr="007A71FF">
        <w:rPr>
          <w:sz w:val="18"/>
          <w:szCs w:val="18"/>
        </w:rPr>
        <w:t>Criterio 21    Listado de proposiciones realizadas por los(as) legisladores(as) de forma individual o a nombre de grupo parlamentario</w:t>
      </w:r>
    </w:p>
    <w:p w:rsidR="00C52516" w:rsidRPr="007A71FF" w:rsidRDefault="00C52516" w:rsidP="007A71FF">
      <w:pPr>
        <w:ind w:left="580" w:right="12"/>
        <w:jc w:val="both"/>
        <w:rPr>
          <w:sz w:val="18"/>
          <w:szCs w:val="18"/>
        </w:rPr>
      </w:pPr>
      <w:r w:rsidRPr="007A71FF">
        <w:rPr>
          <w:sz w:val="18"/>
          <w:szCs w:val="18"/>
        </w:rPr>
        <w:t>Criterio 22    Listado de efemérides</w:t>
      </w:r>
    </w:p>
    <w:p w:rsidR="00C52516" w:rsidRPr="007A71FF" w:rsidRDefault="00C52516" w:rsidP="007A71FF">
      <w:pPr>
        <w:ind w:left="580" w:right="12"/>
        <w:jc w:val="both"/>
        <w:rPr>
          <w:sz w:val="18"/>
          <w:szCs w:val="18"/>
        </w:rPr>
      </w:pPr>
      <w:r w:rsidRPr="007A71FF">
        <w:rPr>
          <w:sz w:val="18"/>
          <w:szCs w:val="18"/>
        </w:rPr>
        <w:t>Criterio 23    Hipervínculo a la agenda política</w:t>
      </w:r>
    </w:p>
    <w:p w:rsidR="00C52516" w:rsidRPr="007A71FF" w:rsidRDefault="00C52516" w:rsidP="007A71FF">
      <w:pPr>
        <w:ind w:left="1705" w:right="12" w:hanging="1135"/>
        <w:jc w:val="both"/>
        <w:rPr>
          <w:sz w:val="18"/>
          <w:szCs w:val="18"/>
        </w:rPr>
      </w:pPr>
      <w:r w:rsidRPr="007A71FF">
        <w:rPr>
          <w:sz w:val="18"/>
          <w:szCs w:val="18"/>
        </w:rPr>
        <w:t>Criterio 24    Denominación de la normatividad que obliga a la publicación del orden del día (Ley, Código, Reglamento o la norma que corresponda)</w:t>
      </w:r>
    </w:p>
    <w:p w:rsidR="00C52516" w:rsidRPr="007A71FF" w:rsidRDefault="00C52516" w:rsidP="007A71FF">
      <w:pPr>
        <w:ind w:left="1705" w:right="12" w:hanging="1135"/>
        <w:jc w:val="both"/>
        <w:rPr>
          <w:sz w:val="18"/>
          <w:szCs w:val="18"/>
        </w:rPr>
      </w:pPr>
      <w:r w:rsidRPr="007A71FF">
        <w:rPr>
          <w:sz w:val="18"/>
          <w:szCs w:val="18"/>
        </w:rPr>
        <w:t>Criterio 25    Fundamento legal que obliga a la publicación del orden del día (número y texto del artículo, fracción, inciso)</w:t>
      </w:r>
    </w:p>
    <w:p w:rsidR="00C52516" w:rsidRPr="007A71FF" w:rsidRDefault="00C52516" w:rsidP="007A71FF">
      <w:pPr>
        <w:spacing w:after="64"/>
        <w:ind w:left="1269" w:right="12"/>
        <w:jc w:val="both"/>
        <w:rPr>
          <w:sz w:val="18"/>
          <w:szCs w:val="18"/>
        </w:rPr>
      </w:pPr>
      <w:r w:rsidRPr="007A71FF">
        <w:rPr>
          <w:sz w:val="18"/>
          <w:szCs w:val="18"/>
        </w:rPr>
        <w:t>26    Hipervínculo al documento del orden del día</w:t>
      </w:r>
    </w:p>
    <w:p w:rsidR="00C52516" w:rsidRPr="007A71FF" w:rsidRDefault="00C52516" w:rsidP="007A71FF">
      <w:pPr>
        <w:spacing w:after="131"/>
        <w:ind w:left="10" w:right="12"/>
        <w:jc w:val="both"/>
        <w:rPr>
          <w:sz w:val="18"/>
          <w:szCs w:val="18"/>
        </w:rPr>
      </w:pPr>
      <w:r w:rsidRPr="007A71FF">
        <w:rPr>
          <w:sz w:val="18"/>
          <w:szCs w:val="18"/>
        </w:rPr>
        <w:t>Criterios adjetivos de actualización</w:t>
      </w:r>
    </w:p>
    <w:p w:rsidR="00C52516" w:rsidRPr="007A71FF" w:rsidRDefault="00C52516" w:rsidP="007A71FF">
      <w:pPr>
        <w:spacing w:after="44" w:line="353" w:lineRule="auto"/>
        <w:ind w:left="1705" w:right="1955" w:hanging="1135"/>
        <w:jc w:val="both"/>
        <w:rPr>
          <w:sz w:val="18"/>
          <w:szCs w:val="18"/>
        </w:rPr>
      </w:pPr>
      <w:r w:rsidRPr="007A71FF">
        <w:rPr>
          <w:sz w:val="18"/>
          <w:szCs w:val="18"/>
        </w:rPr>
        <w:t>Criterio 27    Periodo de actualización de la información: por cada sesión de Pleno, de acuerdo a la normatividad de cada órgano legislativo</w:t>
      </w:r>
    </w:p>
    <w:p w:rsidR="00C52516" w:rsidRPr="007A71FF" w:rsidRDefault="00C52516" w:rsidP="007A71FF">
      <w:pPr>
        <w:ind w:left="1705" w:right="140" w:hanging="1135"/>
        <w:jc w:val="both"/>
        <w:rPr>
          <w:sz w:val="18"/>
          <w:szCs w:val="18"/>
        </w:rPr>
      </w:pPr>
      <w:r w:rsidRPr="007A71FF">
        <w:rPr>
          <w:sz w:val="18"/>
          <w:szCs w:val="18"/>
        </w:rPr>
        <w:t>Criterio 28    La información publicada deberá estar actualizada al periodo que corresponde, de acuerdo con la Tabla de actualización y conservación de la información</w:t>
      </w:r>
    </w:p>
    <w:p w:rsidR="00C52516" w:rsidRPr="007A71FF" w:rsidRDefault="00C52516" w:rsidP="007A71FF">
      <w:pPr>
        <w:ind w:left="1705" w:right="438" w:hanging="1135"/>
        <w:jc w:val="both"/>
        <w:rPr>
          <w:sz w:val="18"/>
          <w:szCs w:val="18"/>
        </w:rPr>
      </w:pPr>
      <w:r w:rsidRPr="007A71FF">
        <w:rPr>
          <w:sz w:val="18"/>
          <w:szCs w:val="18"/>
        </w:rPr>
        <w:t>Criterio 29    Conservar en el sitio de Internet y a través de la Plataforma Nacional la información de acuerdo con la Tabla de actualización y conservación de la información</w:t>
      </w:r>
    </w:p>
    <w:p w:rsidR="00C52516" w:rsidRPr="007A71FF" w:rsidRDefault="00C52516" w:rsidP="007A71FF">
      <w:pPr>
        <w:spacing w:after="132"/>
        <w:ind w:left="10" w:right="12"/>
        <w:jc w:val="both"/>
        <w:rPr>
          <w:sz w:val="18"/>
          <w:szCs w:val="18"/>
        </w:rPr>
      </w:pPr>
      <w:r w:rsidRPr="007A71FF">
        <w:rPr>
          <w:sz w:val="18"/>
          <w:szCs w:val="18"/>
        </w:rPr>
        <w:t>Criterios adjetivos de confiabilidad</w:t>
      </w:r>
    </w:p>
    <w:p w:rsidR="00C52516" w:rsidRPr="007A71FF" w:rsidRDefault="00C52516" w:rsidP="007A71FF">
      <w:pPr>
        <w:ind w:left="1705" w:right="12" w:hanging="1135"/>
        <w:jc w:val="both"/>
        <w:rPr>
          <w:sz w:val="18"/>
          <w:szCs w:val="18"/>
        </w:rPr>
      </w:pPr>
      <w:r w:rsidRPr="007A71FF">
        <w:rPr>
          <w:sz w:val="18"/>
          <w:szCs w:val="18"/>
        </w:rPr>
        <w:t>Criterio 30    Área(s) o unidad(es) administrativa(s) que genera(n) o posee(n) la información respectiva y son responsables de publicarla y actualizarla</w:t>
      </w:r>
    </w:p>
    <w:p w:rsidR="00C52516" w:rsidRPr="007A71FF" w:rsidRDefault="00C52516" w:rsidP="007A71FF">
      <w:pPr>
        <w:spacing w:after="133"/>
        <w:ind w:left="1705" w:right="12" w:hanging="1135"/>
        <w:jc w:val="both"/>
        <w:rPr>
          <w:sz w:val="18"/>
          <w:szCs w:val="18"/>
        </w:rPr>
      </w:pPr>
      <w:r w:rsidRPr="007A71FF">
        <w:rPr>
          <w:sz w:val="18"/>
          <w:szCs w:val="18"/>
        </w:rPr>
        <w:t>Criterio 31    Fecha de actualización de la información publicada con el formato día/mes/año (por ej. 31/Marzo/2016)</w:t>
      </w:r>
    </w:p>
    <w:p w:rsidR="00C52516" w:rsidRPr="007A71FF" w:rsidRDefault="00C52516" w:rsidP="007A71FF">
      <w:pPr>
        <w:ind w:left="1705" w:right="12" w:hanging="1135"/>
        <w:jc w:val="both"/>
        <w:rPr>
          <w:sz w:val="18"/>
          <w:szCs w:val="18"/>
        </w:rPr>
      </w:pPr>
      <w:r w:rsidRPr="007A71FF">
        <w:rPr>
          <w:sz w:val="18"/>
          <w:szCs w:val="18"/>
        </w:rPr>
        <w:t>Criterio 32    Fecha de validación de la información publicada con el formato día/mes/año (por ej. 31/Marzo/2016)</w:t>
      </w:r>
    </w:p>
    <w:p w:rsidR="00C52516" w:rsidRPr="007A71FF" w:rsidRDefault="00C52516" w:rsidP="007A71FF">
      <w:pPr>
        <w:ind w:left="10" w:right="12"/>
        <w:jc w:val="both"/>
        <w:rPr>
          <w:sz w:val="18"/>
          <w:szCs w:val="18"/>
        </w:rPr>
      </w:pPr>
      <w:r w:rsidRPr="007A71FF">
        <w:rPr>
          <w:sz w:val="18"/>
          <w:szCs w:val="18"/>
        </w:rPr>
        <w:t>Criterios adjetivos de formato</w:t>
      </w:r>
    </w:p>
    <w:p w:rsidR="00C52516" w:rsidRPr="007A71FF" w:rsidRDefault="00C52516" w:rsidP="007A71FF">
      <w:pPr>
        <w:spacing w:after="133"/>
        <w:ind w:left="1705" w:right="12" w:hanging="1135"/>
        <w:jc w:val="both"/>
        <w:rPr>
          <w:sz w:val="18"/>
          <w:szCs w:val="18"/>
        </w:rPr>
      </w:pPr>
      <w:r w:rsidRPr="007A71FF">
        <w:rPr>
          <w:sz w:val="18"/>
          <w:szCs w:val="18"/>
        </w:rPr>
        <w:t>Criterio 33    La información publicada se organiza mediante el formato 3, en el que se incluyen todos los campos especificados en los criterios sustantivos de contenido.</w:t>
      </w:r>
    </w:p>
    <w:p w:rsidR="00C52516" w:rsidRDefault="00C52516" w:rsidP="007A71FF">
      <w:pPr>
        <w:spacing w:after="63"/>
        <w:ind w:left="580" w:right="12"/>
        <w:jc w:val="both"/>
        <w:rPr>
          <w:sz w:val="18"/>
          <w:szCs w:val="18"/>
        </w:rPr>
      </w:pPr>
      <w:r w:rsidRPr="007A71FF">
        <w:rPr>
          <w:sz w:val="18"/>
          <w:szCs w:val="18"/>
        </w:rPr>
        <w:t>Criterio 34    El soporte de la información permite su reutilización</w:t>
      </w:r>
    </w:p>
    <w:p w:rsidR="00C52516" w:rsidRDefault="00C52516" w:rsidP="00C52516">
      <w:pPr>
        <w:ind w:left="10" w:right="12"/>
      </w:pPr>
    </w:p>
    <w:p w:rsidR="00C52516" w:rsidRPr="007A71FF" w:rsidRDefault="00C52516" w:rsidP="00C52516">
      <w:pPr>
        <w:ind w:left="10" w:right="12"/>
        <w:rPr>
          <w:sz w:val="18"/>
          <w:szCs w:val="18"/>
        </w:rPr>
      </w:pPr>
      <w:r w:rsidRPr="007A71FF">
        <w:rPr>
          <w:sz w:val="18"/>
          <w:szCs w:val="18"/>
        </w:rPr>
        <w:t>Formato 3. LGT_Art_72_Fr_III</w:t>
      </w:r>
    </w:p>
    <w:p w:rsidR="00C52516" w:rsidRPr="007A71FF" w:rsidRDefault="00C52516" w:rsidP="00C52516">
      <w:pPr>
        <w:ind w:left="10" w:right="12"/>
        <w:rPr>
          <w:sz w:val="18"/>
          <w:szCs w:val="18"/>
        </w:rPr>
      </w:pPr>
    </w:p>
    <w:p w:rsidR="00C52516" w:rsidRPr="007A71FF" w:rsidRDefault="00C52516" w:rsidP="00C52516">
      <w:pPr>
        <w:spacing w:after="6" w:line="251" w:lineRule="auto"/>
        <w:ind w:left="859" w:right="493"/>
        <w:jc w:val="center"/>
        <w:rPr>
          <w:sz w:val="18"/>
          <w:szCs w:val="18"/>
        </w:rPr>
      </w:pPr>
      <w:r w:rsidRPr="007A71FF">
        <w:rPr>
          <w:sz w:val="18"/>
          <w:szCs w:val="18"/>
        </w:rPr>
        <w:t>Orden del día &lt;&lt;sujeto obligado del Poder Legislativo&gt;&gt;</w:t>
      </w:r>
    </w:p>
    <w:p w:rsidR="00C52516" w:rsidRPr="007A71FF" w:rsidRDefault="00C52516" w:rsidP="00C52516">
      <w:pPr>
        <w:spacing w:after="6" w:line="251" w:lineRule="auto"/>
        <w:ind w:left="859" w:right="493"/>
        <w:jc w:val="center"/>
        <w:rPr>
          <w:sz w:val="18"/>
          <w:szCs w:val="18"/>
        </w:rPr>
      </w:pPr>
    </w:p>
    <w:tbl>
      <w:tblPr>
        <w:tblStyle w:val="TableGrid"/>
        <w:tblW w:w="9973" w:type="dxa"/>
        <w:tblInd w:w="83" w:type="dxa"/>
        <w:tblCellMar>
          <w:top w:w="19" w:type="dxa"/>
          <w:left w:w="182" w:type="dxa"/>
          <w:right w:w="115" w:type="dxa"/>
        </w:tblCellMar>
        <w:tblLook w:val="04A0" w:firstRow="1" w:lastRow="0" w:firstColumn="1" w:lastColumn="0" w:noHBand="0" w:noVBand="1"/>
      </w:tblPr>
      <w:tblGrid>
        <w:gridCol w:w="1035"/>
        <w:gridCol w:w="1247"/>
        <w:gridCol w:w="1247"/>
        <w:gridCol w:w="1967"/>
        <w:gridCol w:w="1142"/>
        <w:gridCol w:w="1352"/>
        <w:gridCol w:w="826"/>
        <w:gridCol w:w="1157"/>
      </w:tblGrid>
      <w:tr w:rsidR="00C52516" w:rsidTr="007A71FF">
        <w:trPr>
          <w:trHeight w:val="406"/>
        </w:trPr>
        <w:tc>
          <w:tcPr>
            <w:tcW w:w="1035"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42"/>
              <w:jc w:val="center"/>
            </w:pPr>
            <w:r>
              <w:rPr>
                <w:color w:val="000000"/>
                <w:sz w:val="12"/>
              </w:rPr>
              <w:t>Número de</w:t>
            </w:r>
          </w:p>
          <w:p w:rsidR="00C52516" w:rsidRDefault="00C52516" w:rsidP="00970B3A">
            <w:pPr>
              <w:spacing w:line="259" w:lineRule="auto"/>
              <w:ind w:right="42"/>
              <w:jc w:val="center"/>
            </w:pPr>
            <w:r>
              <w:rPr>
                <w:color w:val="000000"/>
                <w:sz w:val="12"/>
              </w:rPr>
              <w:t>Legislatura</w:t>
            </w:r>
          </w:p>
        </w:tc>
        <w:tc>
          <w:tcPr>
            <w:tcW w:w="124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Duración de la legislatura (del</w:t>
            </w:r>
          </w:p>
          <w:p w:rsidR="00C52516" w:rsidRDefault="00C52516" w:rsidP="00970B3A">
            <w:pPr>
              <w:spacing w:line="259" w:lineRule="auto"/>
              <w:ind w:left="308" w:hanging="248"/>
            </w:pPr>
            <w:r>
              <w:rPr>
                <w:color w:val="000000"/>
                <w:sz w:val="12"/>
              </w:rPr>
              <w:t xml:space="preserve">año </w:t>
            </w:r>
            <w:proofErr w:type="spellStart"/>
            <w:r>
              <w:rPr>
                <w:color w:val="000000"/>
                <w:sz w:val="12"/>
              </w:rPr>
              <w:t>aaaa</w:t>
            </w:r>
            <w:proofErr w:type="spellEnd"/>
            <w:r>
              <w:rPr>
                <w:color w:val="000000"/>
                <w:sz w:val="12"/>
              </w:rPr>
              <w:t xml:space="preserve"> al año </w:t>
            </w:r>
            <w:proofErr w:type="spellStart"/>
            <w:r>
              <w:rPr>
                <w:color w:val="000000"/>
                <w:sz w:val="12"/>
              </w:rPr>
              <w:t>aaaa</w:t>
            </w:r>
            <w:proofErr w:type="spellEnd"/>
            <w:r>
              <w:rPr>
                <w:color w:val="000000"/>
                <w:sz w:val="12"/>
              </w:rPr>
              <w:t>)</w:t>
            </w:r>
          </w:p>
        </w:tc>
        <w:tc>
          <w:tcPr>
            <w:tcW w:w="124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42"/>
              <w:jc w:val="center"/>
            </w:pPr>
            <w:r>
              <w:rPr>
                <w:color w:val="000000"/>
                <w:sz w:val="12"/>
              </w:rPr>
              <w:t>Año legislativo</w:t>
            </w:r>
          </w:p>
          <w:p w:rsidR="00C52516" w:rsidRDefault="00C52516" w:rsidP="00970B3A">
            <w:pPr>
              <w:spacing w:line="259" w:lineRule="auto"/>
              <w:ind w:right="45"/>
              <w:jc w:val="center"/>
            </w:pPr>
            <w:r>
              <w:rPr>
                <w:color w:val="000000"/>
                <w:sz w:val="12"/>
              </w:rPr>
              <w:t>(Primer año,</w:t>
            </w:r>
          </w:p>
          <w:p w:rsidR="00C52516" w:rsidRDefault="00C52516" w:rsidP="00970B3A">
            <w:pPr>
              <w:spacing w:line="259" w:lineRule="auto"/>
              <w:ind w:right="45"/>
              <w:jc w:val="center"/>
            </w:pPr>
            <w:r>
              <w:rPr>
                <w:color w:val="000000"/>
                <w:sz w:val="12"/>
              </w:rPr>
              <w:t>Segundo año,</w:t>
            </w:r>
          </w:p>
          <w:p w:rsidR="00C52516" w:rsidRDefault="00C52516" w:rsidP="00970B3A">
            <w:pPr>
              <w:spacing w:line="259" w:lineRule="auto"/>
              <w:ind w:right="45"/>
              <w:jc w:val="center"/>
            </w:pPr>
            <w:r>
              <w:rPr>
                <w:color w:val="000000"/>
                <w:sz w:val="12"/>
              </w:rPr>
              <w:t>Tercer año,</w:t>
            </w:r>
          </w:p>
          <w:p w:rsidR="00C52516" w:rsidRDefault="00C52516" w:rsidP="00970B3A">
            <w:pPr>
              <w:spacing w:line="259" w:lineRule="auto"/>
              <w:ind w:right="45"/>
              <w:jc w:val="center"/>
            </w:pPr>
            <w:r>
              <w:rPr>
                <w:color w:val="000000"/>
                <w:sz w:val="12"/>
              </w:rPr>
              <w:t>Cuarto año,</w:t>
            </w:r>
          </w:p>
          <w:p w:rsidR="00C52516" w:rsidRDefault="00C52516" w:rsidP="00970B3A">
            <w:pPr>
              <w:spacing w:line="259" w:lineRule="auto"/>
              <w:ind w:right="45"/>
              <w:jc w:val="center"/>
            </w:pPr>
            <w:r>
              <w:rPr>
                <w:color w:val="000000"/>
                <w:sz w:val="12"/>
              </w:rPr>
              <w:t>Quinto año,</w:t>
            </w:r>
          </w:p>
          <w:p w:rsidR="00C52516" w:rsidRDefault="00C52516" w:rsidP="00970B3A">
            <w:pPr>
              <w:spacing w:line="259" w:lineRule="auto"/>
              <w:ind w:right="54"/>
              <w:jc w:val="center"/>
            </w:pPr>
            <w:r>
              <w:rPr>
                <w:color w:val="000000"/>
                <w:sz w:val="12"/>
              </w:rPr>
              <w:t>Sexto año)</w:t>
            </w:r>
          </w:p>
        </w:tc>
        <w:tc>
          <w:tcPr>
            <w:tcW w:w="196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1" w:right="49" w:hanging="37"/>
              <w:jc w:val="center"/>
            </w:pPr>
            <w:r>
              <w:rPr>
                <w:color w:val="000000"/>
                <w:sz w:val="12"/>
              </w:rPr>
              <w:t>Periodos de sesiones (primer periodo ordinario, segundo periodo ordinario, primer receso, segundo receso, periodo extraordinario)</w:t>
            </w:r>
          </w:p>
        </w:tc>
        <w:tc>
          <w:tcPr>
            <w:tcW w:w="2494"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49"/>
              <w:jc w:val="center"/>
            </w:pPr>
            <w:r>
              <w:rPr>
                <w:color w:val="000000"/>
                <w:sz w:val="12"/>
              </w:rPr>
              <w:t>Periodo de sesiones</w:t>
            </w:r>
          </w:p>
        </w:tc>
        <w:tc>
          <w:tcPr>
            <w:tcW w:w="826"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42"/>
              <w:jc w:val="center"/>
            </w:pPr>
            <w:r>
              <w:rPr>
                <w:color w:val="000000"/>
                <w:sz w:val="12"/>
              </w:rPr>
              <w:t>Número</w:t>
            </w:r>
          </w:p>
          <w:p w:rsidR="00C52516" w:rsidRDefault="00C52516" w:rsidP="00970B3A">
            <w:pPr>
              <w:spacing w:line="259" w:lineRule="auto"/>
              <w:ind w:right="42"/>
              <w:jc w:val="center"/>
            </w:pPr>
            <w:r>
              <w:rPr>
                <w:color w:val="000000"/>
                <w:sz w:val="12"/>
              </w:rPr>
              <w:t>de sesión</w:t>
            </w:r>
          </w:p>
        </w:tc>
        <w:tc>
          <w:tcPr>
            <w:tcW w:w="115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Fecha de la sesión (día/ mes/año)</w:t>
            </w:r>
          </w:p>
        </w:tc>
      </w:tr>
      <w:tr w:rsidR="00C52516" w:rsidTr="00970B3A">
        <w:trPr>
          <w:trHeight w:val="69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1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hanging="30"/>
            </w:pPr>
            <w:r>
              <w:rPr>
                <w:color w:val="000000"/>
                <w:sz w:val="12"/>
              </w:rPr>
              <w:t>Fecha de inicio (día/mes/año)</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Fecha de término (día/mes/año)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ind w:left="360"/>
      </w:pPr>
      <w:r>
        <w:t xml:space="preserve"> </w:t>
      </w:r>
    </w:p>
    <w:tbl>
      <w:tblPr>
        <w:tblStyle w:val="TableGrid"/>
        <w:tblW w:w="9508" w:type="dxa"/>
        <w:tblInd w:w="83" w:type="dxa"/>
        <w:tblCellMar>
          <w:top w:w="19" w:type="dxa"/>
          <w:left w:w="158" w:type="dxa"/>
          <w:right w:w="125" w:type="dxa"/>
        </w:tblCellMar>
        <w:tblLook w:val="04A0" w:firstRow="1" w:lastRow="0" w:firstColumn="1" w:lastColumn="0" w:noHBand="0" w:noVBand="1"/>
      </w:tblPr>
      <w:tblGrid>
        <w:gridCol w:w="1758"/>
        <w:gridCol w:w="1622"/>
        <w:gridCol w:w="1712"/>
        <w:gridCol w:w="1893"/>
        <w:gridCol w:w="2523"/>
      </w:tblGrid>
      <w:tr w:rsidR="00C52516" w:rsidTr="007A71FF">
        <w:trPr>
          <w:trHeight w:val="1753"/>
        </w:trPr>
        <w:tc>
          <w:tcPr>
            <w:tcW w:w="17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35" w:right="135" w:firstLine="165"/>
            </w:pPr>
            <w:r>
              <w:rPr>
                <w:color w:val="000000"/>
                <w:sz w:val="14"/>
              </w:rPr>
              <w:t>Listado de las comunicaciones de legisladores,</w:t>
            </w:r>
          </w:p>
          <w:p w:rsidR="00C52516" w:rsidRDefault="00C52516" w:rsidP="00970B3A">
            <w:pPr>
              <w:spacing w:line="224" w:lineRule="auto"/>
              <w:ind w:left="218" w:hanging="165"/>
            </w:pPr>
            <w:r>
              <w:rPr>
                <w:color w:val="000000"/>
                <w:sz w:val="14"/>
              </w:rPr>
              <w:t>comisiones y comités de la Cámara de</w:t>
            </w:r>
          </w:p>
          <w:p w:rsidR="00C52516" w:rsidRDefault="00C52516" w:rsidP="00970B3A">
            <w:pPr>
              <w:spacing w:line="259" w:lineRule="auto"/>
              <w:ind w:right="2"/>
              <w:jc w:val="center"/>
            </w:pPr>
            <w:r>
              <w:rPr>
                <w:color w:val="000000"/>
                <w:sz w:val="14"/>
              </w:rPr>
              <w:t>Diputados, del</w:t>
            </w:r>
          </w:p>
          <w:p w:rsidR="00C52516" w:rsidRDefault="00C52516" w:rsidP="00970B3A">
            <w:pPr>
              <w:spacing w:line="224" w:lineRule="auto"/>
              <w:ind w:left="75" w:right="75" w:firstLine="233"/>
            </w:pPr>
            <w:r>
              <w:rPr>
                <w:color w:val="000000"/>
                <w:sz w:val="14"/>
              </w:rPr>
              <w:t>Senado, de la Asamblea Legislativa del Distrito Federal y</w:t>
            </w:r>
          </w:p>
          <w:p w:rsidR="00C52516" w:rsidRDefault="00C52516" w:rsidP="00970B3A">
            <w:pPr>
              <w:spacing w:line="259" w:lineRule="auto"/>
              <w:ind w:right="8"/>
              <w:jc w:val="center"/>
            </w:pPr>
            <w:r>
              <w:rPr>
                <w:color w:val="000000"/>
                <w:sz w:val="14"/>
              </w:rPr>
              <w:t>de los Congresos</w:t>
            </w:r>
          </w:p>
          <w:p w:rsidR="00C52516" w:rsidRDefault="00C52516" w:rsidP="00970B3A">
            <w:pPr>
              <w:spacing w:line="259" w:lineRule="auto"/>
              <w:ind w:right="8"/>
              <w:jc w:val="center"/>
            </w:pPr>
            <w:r>
              <w:rPr>
                <w:color w:val="000000"/>
                <w:sz w:val="14"/>
              </w:rPr>
              <w:t>Estatales</w:t>
            </w:r>
          </w:p>
        </w:tc>
        <w:tc>
          <w:tcPr>
            <w:tcW w:w="16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65" w:right="173" w:firstLine="68"/>
            </w:pPr>
            <w:r>
              <w:rPr>
                <w:color w:val="000000"/>
                <w:sz w:val="14"/>
              </w:rPr>
              <w:t>Listado de las comunicaciones oficiales de la</w:t>
            </w:r>
          </w:p>
          <w:p w:rsidR="00C52516" w:rsidRDefault="00C52516" w:rsidP="00970B3A">
            <w:pPr>
              <w:spacing w:line="259" w:lineRule="auto"/>
              <w:jc w:val="center"/>
            </w:pPr>
            <w:r>
              <w:rPr>
                <w:color w:val="000000"/>
                <w:sz w:val="14"/>
              </w:rPr>
              <w:t>Cámara de</w:t>
            </w:r>
          </w:p>
          <w:p w:rsidR="00C52516" w:rsidRDefault="00C52516" w:rsidP="00970B3A">
            <w:pPr>
              <w:spacing w:line="259" w:lineRule="auto"/>
              <w:ind w:right="2"/>
              <w:jc w:val="center"/>
            </w:pPr>
            <w:r>
              <w:rPr>
                <w:color w:val="000000"/>
                <w:sz w:val="14"/>
              </w:rPr>
              <w:t>Diputados, del</w:t>
            </w:r>
          </w:p>
          <w:p w:rsidR="00C52516" w:rsidRDefault="00C52516" w:rsidP="00970B3A">
            <w:pPr>
              <w:spacing w:line="224" w:lineRule="auto"/>
              <w:jc w:val="center"/>
            </w:pPr>
            <w:r>
              <w:rPr>
                <w:color w:val="000000"/>
                <w:sz w:val="14"/>
              </w:rPr>
              <w:t>Senado, de la Asamblea</w:t>
            </w:r>
          </w:p>
          <w:p w:rsidR="00C52516" w:rsidRDefault="00C52516" w:rsidP="00970B3A">
            <w:pPr>
              <w:spacing w:line="259" w:lineRule="auto"/>
              <w:ind w:right="2"/>
              <w:jc w:val="center"/>
            </w:pPr>
            <w:r>
              <w:rPr>
                <w:color w:val="000000"/>
                <w:sz w:val="14"/>
              </w:rPr>
              <w:t>Legislativa del</w:t>
            </w:r>
          </w:p>
          <w:p w:rsidR="00C52516" w:rsidRDefault="00C52516" w:rsidP="00970B3A">
            <w:pPr>
              <w:spacing w:line="224" w:lineRule="auto"/>
              <w:ind w:left="218" w:hanging="188"/>
            </w:pPr>
            <w:r>
              <w:rPr>
                <w:color w:val="000000"/>
                <w:sz w:val="14"/>
              </w:rPr>
              <w:t>Distrito Federal y de los Congresos</w:t>
            </w:r>
          </w:p>
          <w:p w:rsidR="00C52516" w:rsidRDefault="00C52516" w:rsidP="00970B3A">
            <w:pPr>
              <w:spacing w:line="259" w:lineRule="auto"/>
              <w:ind w:right="8"/>
              <w:jc w:val="center"/>
            </w:pPr>
            <w:r>
              <w:rPr>
                <w:color w:val="000000"/>
                <w:sz w:val="14"/>
              </w:rPr>
              <w:t>Estatales</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23" w:hanging="45"/>
            </w:pPr>
            <w:r>
              <w:rPr>
                <w:color w:val="000000"/>
                <w:sz w:val="14"/>
              </w:rPr>
              <w:t>Listado de las solicitudes o</w:t>
            </w:r>
          </w:p>
          <w:p w:rsidR="00C52516" w:rsidRDefault="00C52516" w:rsidP="00970B3A">
            <w:pPr>
              <w:spacing w:line="224" w:lineRule="auto"/>
              <w:jc w:val="center"/>
            </w:pPr>
            <w:r>
              <w:rPr>
                <w:color w:val="000000"/>
                <w:sz w:val="14"/>
              </w:rPr>
              <w:t>comunicaciones de particulares a la</w:t>
            </w:r>
          </w:p>
          <w:p w:rsidR="00C52516" w:rsidRDefault="00C52516" w:rsidP="00970B3A">
            <w:pPr>
              <w:spacing w:line="224" w:lineRule="auto"/>
              <w:ind w:left="248" w:hanging="240"/>
            </w:pPr>
            <w:r>
              <w:rPr>
                <w:color w:val="000000"/>
                <w:sz w:val="14"/>
              </w:rPr>
              <w:t>Cámara de Diputados, al Senado, a la</w:t>
            </w:r>
          </w:p>
          <w:p w:rsidR="00C52516" w:rsidRDefault="00C52516" w:rsidP="00970B3A">
            <w:pPr>
              <w:spacing w:line="224" w:lineRule="auto"/>
              <w:ind w:firstLine="53"/>
            </w:pPr>
            <w:r>
              <w:rPr>
                <w:color w:val="000000"/>
                <w:sz w:val="14"/>
              </w:rPr>
              <w:t>Asamblea Legislativa del Distrito Federal y a los Congresos</w:t>
            </w:r>
          </w:p>
          <w:p w:rsidR="00C52516" w:rsidRDefault="00C52516" w:rsidP="00970B3A">
            <w:pPr>
              <w:spacing w:line="259" w:lineRule="auto"/>
              <w:ind w:right="8"/>
              <w:jc w:val="center"/>
            </w:pPr>
            <w:r>
              <w:rPr>
                <w:color w:val="000000"/>
                <w:sz w:val="14"/>
              </w:rPr>
              <w:t>Estatales</w:t>
            </w:r>
          </w:p>
        </w:tc>
        <w:tc>
          <w:tcPr>
            <w:tcW w:w="189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Listado de las solicitudes de licencia y toma de</w:t>
            </w:r>
          </w:p>
          <w:p w:rsidR="00C52516" w:rsidRDefault="00C52516" w:rsidP="00970B3A">
            <w:pPr>
              <w:spacing w:line="224" w:lineRule="auto"/>
              <w:jc w:val="center"/>
            </w:pPr>
            <w:r>
              <w:rPr>
                <w:color w:val="000000"/>
                <w:sz w:val="14"/>
              </w:rPr>
              <w:t>protesta de legisladores de la Cámara de</w:t>
            </w:r>
          </w:p>
          <w:p w:rsidR="00C52516" w:rsidRDefault="00C52516" w:rsidP="00970B3A">
            <w:pPr>
              <w:spacing w:line="224" w:lineRule="auto"/>
              <w:ind w:left="323" w:hanging="248"/>
            </w:pPr>
            <w:r>
              <w:rPr>
                <w:color w:val="000000"/>
                <w:sz w:val="14"/>
              </w:rPr>
              <w:t>Diputados, del Senado, de la Asamblea</w:t>
            </w:r>
          </w:p>
          <w:p w:rsidR="00C52516" w:rsidRDefault="00C52516" w:rsidP="00970B3A">
            <w:pPr>
              <w:spacing w:line="259" w:lineRule="auto"/>
              <w:jc w:val="center"/>
            </w:pPr>
            <w:r>
              <w:rPr>
                <w:color w:val="000000"/>
                <w:sz w:val="14"/>
              </w:rPr>
              <w:t>Legislativa del Distrito</w:t>
            </w:r>
          </w:p>
          <w:p w:rsidR="00C52516" w:rsidRDefault="00C52516" w:rsidP="00970B3A">
            <w:pPr>
              <w:spacing w:line="259" w:lineRule="auto"/>
              <w:ind w:right="8"/>
              <w:jc w:val="center"/>
            </w:pPr>
            <w:r>
              <w:rPr>
                <w:color w:val="000000"/>
                <w:sz w:val="14"/>
              </w:rPr>
              <w:t>Federal y de los</w:t>
            </w:r>
          </w:p>
          <w:p w:rsidR="00C52516" w:rsidRDefault="00C52516" w:rsidP="00970B3A">
            <w:pPr>
              <w:spacing w:line="259" w:lineRule="auto"/>
              <w:ind w:right="8"/>
              <w:jc w:val="center"/>
            </w:pPr>
            <w:r>
              <w:rPr>
                <w:color w:val="000000"/>
                <w:sz w:val="14"/>
              </w:rPr>
              <w:t>Congresos Estatales</w:t>
            </w:r>
          </w:p>
        </w:tc>
        <w:tc>
          <w:tcPr>
            <w:tcW w:w="25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Listado y temas de las comparecencias de servidores</w:t>
            </w:r>
          </w:p>
          <w:p w:rsidR="00C52516" w:rsidRDefault="00C52516" w:rsidP="00970B3A">
            <w:pPr>
              <w:spacing w:line="224" w:lineRule="auto"/>
              <w:ind w:left="14" w:right="21"/>
              <w:jc w:val="center"/>
            </w:pPr>
            <w:r>
              <w:rPr>
                <w:color w:val="000000"/>
                <w:sz w:val="14"/>
              </w:rPr>
              <w:t>públicos y desahogo de preguntas o interpelaciones parlamentarias</w:t>
            </w:r>
          </w:p>
          <w:p w:rsidR="00C52516" w:rsidRDefault="00C52516" w:rsidP="00970B3A">
            <w:pPr>
              <w:spacing w:line="259" w:lineRule="auto"/>
              <w:ind w:right="2"/>
              <w:jc w:val="center"/>
            </w:pPr>
            <w:r>
              <w:rPr>
                <w:color w:val="000000"/>
                <w:sz w:val="14"/>
              </w:rPr>
              <w:t>de la Cámara de Diputados, del</w:t>
            </w:r>
          </w:p>
          <w:p w:rsidR="00C52516" w:rsidRDefault="00C52516" w:rsidP="00970B3A">
            <w:pPr>
              <w:spacing w:line="259" w:lineRule="auto"/>
              <w:jc w:val="center"/>
            </w:pPr>
            <w:r>
              <w:rPr>
                <w:color w:val="000000"/>
                <w:sz w:val="14"/>
              </w:rPr>
              <w:t>Senado, de la Asamblea</w:t>
            </w:r>
          </w:p>
          <w:p w:rsidR="00C52516" w:rsidRDefault="00C52516" w:rsidP="00970B3A">
            <w:pPr>
              <w:spacing w:line="259" w:lineRule="auto"/>
              <w:ind w:left="256" w:hanging="143"/>
            </w:pPr>
            <w:r>
              <w:rPr>
                <w:color w:val="000000"/>
                <w:sz w:val="14"/>
              </w:rPr>
              <w:t>Legislativa del Distrito Federal y de los Congresos Estatales</w:t>
            </w:r>
          </w:p>
        </w:tc>
      </w:tr>
    </w:tbl>
    <w:p w:rsidR="00C52516" w:rsidRDefault="00C52516" w:rsidP="00C52516">
      <w:pPr>
        <w:spacing w:line="259" w:lineRule="auto"/>
        <w:ind w:left="288"/>
      </w:pPr>
      <w:r>
        <w:t xml:space="preserve"> </w:t>
      </w:r>
    </w:p>
    <w:tbl>
      <w:tblPr>
        <w:tblStyle w:val="TableGrid"/>
        <w:tblW w:w="9508" w:type="dxa"/>
        <w:tblInd w:w="83" w:type="dxa"/>
        <w:tblCellMar>
          <w:left w:w="115" w:type="dxa"/>
          <w:right w:w="115" w:type="dxa"/>
        </w:tblCellMar>
        <w:tblLook w:val="04A0" w:firstRow="1" w:lastRow="0" w:firstColumn="1" w:lastColumn="0" w:noHBand="0" w:noVBand="1"/>
      </w:tblPr>
      <w:tblGrid>
        <w:gridCol w:w="1968"/>
        <w:gridCol w:w="1712"/>
        <w:gridCol w:w="1878"/>
        <w:gridCol w:w="1847"/>
        <w:gridCol w:w="2103"/>
      </w:tblGrid>
      <w:tr w:rsidR="00C52516" w:rsidTr="00970B3A">
        <w:trPr>
          <w:trHeight w:val="2381"/>
        </w:trPr>
        <w:tc>
          <w:tcPr>
            <w:tcW w:w="1968"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ind w:left="61" w:right="38" w:hanging="23"/>
            </w:pPr>
            <w:r>
              <w:rPr>
                <w:color w:val="000000"/>
                <w:sz w:val="14"/>
              </w:rPr>
              <w:lastRenderedPageBreak/>
              <w:t>Listado de las Minutas de la Cámara de Diputados, del Senado, de la</w:t>
            </w:r>
          </w:p>
          <w:p w:rsidR="00C52516" w:rsidRDefault="00C52516" w:rsidP="00970B3A">
            <w:pPr>
              <w:spacing w:line="259" w:lineRule="auto"/>
              <w:ind w:right="2"/>
              <w:jc w:val="center"/>
            </w:pPr>
            <w:r>
              <w:rPr>
                <w:color w:val="000000"/>
                <w:sz w:val="14"/>
              </w:rPr>
              <w:t>Asamblea Legislativa del</w:t>
            </w:r>
          </w:p>
          <w:p w:rsidR="00C52516" w:rsidRDefault="00C52516" w:rsidP="00970B3A">
            <w:pPr>
              <w:spacing w:line="259" w:lineRule="auto"/>
              <w:ind w:left="188" w:hanging="98"/>
            </w:pPr>
            <w:r>
              <w:rPr>
                <w:color w:val="000000"/>
                <w:sz w:val="14"/>
              </w:rPr>
              <w:t>Distrito Federal y de los Congresos Estatales</w:t>
            </w:r>
          </w:p>
        </w:tc>
        <w:tc>
          <w:tcPr>
            <w:tcW w:w="1712"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ind w:left="38" w:right="38" w:firstLine="240"/>
            </w:pPr>
            <w:r>
              <w:rPr>
                <w:color w:val="000000"/>
                <w:sz w:val="14"/>
              </w:rPr>
              <w:t>Listado de las iniciativas de ley o de decreto del Titular del</w:t>
            </w:r>
          </w:p>
          <w:p w:rsidR="00C52516" w:rsidRDefault="00C52516" w:rsidP="00970B3A">
            <w:pPr>
              <w:spacing w:line="259" w:lineRule="auto"/>
              <w:jc w:val="center"/>
            </w:pPr>
            <w:r>
              <w:rPr>
                <w:color w:val="000000"/>
                <w:sz w:val="14"/>
              </w:rPr>
              <w:t>Poder Ejecutivo, de la</w:t>
            </w:r>
          </w:p>
          <w:p w:rsidR="00C52516" w:rsidRDefault="00C52516" w:rsidP="00970B3A">
            <w:pPr>
              <w:spacing w:line="224" w:lineRule="auto"/>
              <w:ind w:left="173" w:hanging="165"/>
            </w:pPr>
            <w:r>
              <w:rPr>
                <w:color w:val="000000"/>
                <w:sz w:val="14"/>
              </w:rPr>
              <w:t>Cámara de Diputados, del Senado, de la</w:t>
            </w:r>
          </w:p>
          <w:p w:rsidR="00C52516" w:rsidRDefault="00C52516" w:rsidP="00970B3A">
            <w:pPr>
              <w:spacing w:line="224" w:lineRule="auto"/>
              <w:ind w:firstLine="53"/>
            </w:pPr>
            <w:r>
              <w:rPr>
                <w:color w:val="000000"/>
                <w:sz w:val="14"/>
              </w:rPr>
              <w:t>Asamblea Legislativa del Distrito Federal, de los Congresos</w:t>
            </w:r>
          </w:p>
          <w:p w:rsidR="00C52516" w:rsidRDefault="00C52516" w:rsidP="00970B3A">
            <w:pPr>
              <w:spacing w:line="259" w:lineRule="auto"/>
              <w:ind w:left="18" w:hanging="18"/>
              <w:jc w:val="center"/>
            </w:pPr>
            <w:r>
              <w:rPr>
                <w:color w:val="000000"/>
                <w:sz w:val="14"/>
              </w:rPr>
              <w:t>Estatales, así como las iniciativas ciudadanas</w:t>
            </w:r>
          </w:p>
        </w:tc>
        <w:tc>
          <w:tcPr>
            <w:tcW w:w="1878"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ind w:left="20" w:right="23"/>
              <w:jc w:val="center"/>
            </w:pPr>
            <w:r>
              <w:rPr>
                <w:color w:val="000000"/>
                <w:sz w:val="14"/>
              </w:rPr>
              <w:t>Listado de las propuestas de punto de</w:t>
            </w:r>
          </w:p>
          <w:p w:rsidR="00C52516" w:rsidRDefault="00C52516" w:rsidP="00970B3A">
            <w:pPr>
              <w:spacing w:line="224" w:lineRule="auto"/>
              <w:jc w:val="center"/>
            </w:pPr>
            <w:r>
              <w:rPr>
                <w:color w:val="000000"/>
                <w:sz w:val="14"/>
              </w:rPr>
              <w:t>acuerdo de los órganos de gobierno de la</w:t>
            </w:r>
          </w:p>
          <w:p w:rsidR="00C52516" w:rsidRDefault="00C52516" w:rsidP="00970B3A">
            <w:pPr>
              <w:spacing w:line="224" w:lineRule="auto"/>
              <w:ind w:left="258" w:hanging="165"/>
            </w:pPr>
            <w:r>
              <w:rPr>
                <w:color w:val="000000"/>
                <w:sz w:val="14"/>
              </w:rPr>
              <w:t>Cámara de Diputados, del Senado, de la</w:t>
            </w:r>
          </w:p>
          <w:p w:rsidR="00C52516" w:rsidRDefault="00C52516" w:rsidP="00970B3A">
            <w:pPr>
              <w:spacing w:line="259" w:lineRule="auto"/>
              <w:ind w:left="4"/>
              <w:jc w:val="center"/>
            </w:pPr>
            <w:r>
              <w:rPr>
                <w:color w:val="000000"/>
                <w:sz w:val="14"/>
              </w:rPr>
              <w:t>Asamblea Legislativa del</w:t>
            </w:r>
          </w:p>
          <w:p w:rsidR="00C52516" w:rsidRDefault="00C52516" w:rsidP="00970B3A">
            <w:pPr>
              <w:spacing w:line="259" w:lineRule="auto"/>
              <w:ind w:left="146" w:hanging="98"/>
            </w:pPr>
            <w:r>
              <w:rPr>
                <w:color w:val="000000"/>
                <w:sz w:val="14"/>
              </w:rPr>
              <w:t>Distrito Federal y de los Congresos Estatales</w:t>
            </w:r>
          </w:p>
        </w:tc>
        <w:tc>
          <w:tcPr>
            <w:tcW w:w="1847"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ind w:left="45" w:firstLine="300"/>
            </w:pPr>
            <w:r>
              <w:rPr>
                <w:color w:val="000000"/>
                <w:sz w:val="14"/>
              </w:rPr>
              <w:t>Listado de los dictámenes a discusión</w:t>
            </w:r>
          </w:p>
          <w:p w:rsidR="00C52516" w:rsidRDefault="00C52516" w:rsidP="00970B3A">
            <w:pPr>
              <w:spacing w:line="224" w:lineRule="auto"/>
              <w:ind w:left="233" w:hanging="218"/>
            </w:pPr>
            <w:r>
              <w:rPr>
                <w:color w:val="000000"/>
                <w:sz w:val="14"/>
              </w:rPr>
              <w:t>y votación de la Cámara de Diputados, del</w:t>
            </w:r>
          </w:p>
          <w:p w:rsidR="00C52516" w:rsidRDefault="00C52516" w:rsidP="00970B3A">
            <w:pPr>
              <w:spacing w:line="259" w:lineRule="auto"/>
              <w:jc w:val="center"/>
            </w:pPr>
            <w:r>
              <w:rPr>
                <w:color w:val="000000"/>
                <w:sz w:val="14"/>
              </w:rPr>
              <w:t>Senado, de la Asamblea</w:t>
            </w:r>
          </w:p>
          <w:p w:rsidR="00C52516" w:rsidRDefault="00C52516" w:rsidP="00970B3A">
            <w:pPr>
              <w:spacing w:line="259" w:lineRule="auto"/>
              <w:jc w:val="center"/>
            </w:pPr>
            <w:r>
              <w:rPr>
                <w:color w:val="000000"/>
                <w:sz w:val="14"/>
              </w:rPr>
              <w:t>Legislativa del Distrito</w:t>
            </w:r>
          </w:p>
          <w:p w:rsidR="00C52516" w:rsidRDefault="00C52516" w:rsidP="00970B3A">
            <w:pPr>
              <w:spacing w:line="259" w:lineRule="auto"/>
              <w:ind w:right="8"/>
              <w:jc w:val="center"/>
            </w:pPr>
            <w:r>
              <w:rPr>
                <w:color w:val="000000"/>
                <w:sz w:val="14"/>
              </w:rPr>
              <w:t>Federal y de los</w:t>
            </w:r>
          </w:p>
          <w:p w:rsidR="00C52516" w:rsidRDefault="00C52516" w:rsidP="00970B3A">
            <w:pPr>
              <w:spacing w:line="259" w:lineRule="auto"/>
              <w:ind w:right="8"/>
              <w:jc w:val="center"/>
            </w:pPr>
            <w:r>
              <w:rPr>
                <w:color w:val="000000"/>
                <w:sz w:val="14"/>
              </w:rPr>
              <w:t>Congresos Estatales</w:t>
            </w:r>
          </w:p>
        </w:tc>
        <w:tc>
          <w:tcPr>
            <w:tcW w:w="2103" w:type="dxa"/>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jc w:val="center"/>
            </w:pPr>
            <w:r>
              <w:rPr>
                <w:color w:val="000000"/>
                <w:sz w:val="14"/>
              </w:rPr>
              <w:t>Listado de las declaratorias de publicidad de los</w:t>
            </w:r>
          </w:p>
          <w:p w:rsidR="00C52516" w:rsidRDefault="00C52516" w:rsidP="00970B3A">
            <w:pPr>
              <w:spacing w:line="259" w:lineRule="auto"/>
              <w:ind w:right="8"/>
              <w:jc w:val="center"/>
            </w:pPr>
            <w:r>
              <w:rPr>
                <w:color w:val="000000"/>
                <w:sz w:val="14"/>
              </w:rPr>
              <w:t>dictámenes y de las</w:t>
            </w:r>
          </w:p>
          <w:p w:rsidR="00C52516" w:rsidRDefault="00C52516" w:rsidP="00970B3A">
            <w:pPr>
              <w:spacing w:line="259" w:lineRule="auto"/>
              <w:ind w:left="75" w:hanging="15"/>
            </w:pPr>
            <w:r>
              <w:rPr>
                <w:color w:val="000000"/>
                <w:sz w:val="14"/>
              </w:rPr>
              <w:t>iniciativas y de las minutas con vencimiento de plazos</w:t>
            </w:r>
          </w:p>
        </w:tc>
      </w:tr>
      <w:tr w:rsidR="00C52516" w:rsidTr="00DF4A07">
        <w:trPr>
          <w:trHeight w:val="80"/>
        </w:trPr>
        <w:tc>
          <w:tcPr>
            <w:tcW w:w="1968"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71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878"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84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2103"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ind w:left="288"/>
      </w:pPr>
      <w:r>
        <w:t xml:space="preserve"> </w:t>
      </w:r>
    </w:p>
    <w:tbl>
      <w:tblPr>
        <w:tblStyle w:val="TableGrid"/>
        <w:tblW w:w="9523" w:type="dxa"/>
        <w:tblInd w:w="83" w:type="dxa"/>
        <w:tblCellMar>
          <w:top w:w="19" w:type="dxa"/>
          <w:left w:w="212" w:type="dxa"/>
          <w:right w:w="191" w:type="dxa"/>
        </w:tblCellMar>
        <w:tblLook w:val="04A0" w:firstRow="1" w:lastRow="0" w:firstColumn="1" w:lastColumn="0" w:noHBand="0" w:noVBand="1"/>
      </w:tblPr>
      <w:tblGrid>
        <w:gridCol w:w="3124"/>
        <w:gridCol w:w="1352"/>
        <w:gridCol w:w="1592"/>
        <w:gridCol w:w="1367"/>
        <w:gridCol w:w="2088"/>
      </w:tblGrid>
      <w:tr w:rsidR="00C52516" w:rsidTr="007A71FF">
        <w:trPr>
          <w:trHeight w:val="822"/>
        </w:trPr>
        <w:tc>
          <w:tcPr>
            <w:tcW w:w="312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pPr>
            <w:r>
              <w:rPr>
                <w:color w:val="000000"/>
                <w:sz w:val="14"/>
              </w:rPr>
              <w:t>Listado de las proposiciones calificadas por el Pleno de urgente u obvia resolución de la</w:t>
            </w:r>
          </w:p>
          <w:p w:rsidR="00C52516" w:rsidRDefault="00C52516" w:rsidP="00970B3A">
            <w:pPr>
              <w:spacing w:line="259" w:lineRule="auto"/>
              <w:jc w:val="center"/>
            </w:pPr>
            <w:r>
              <w:rPr>
                <w:color w:val="000000"/>
                <w:sz w:val="14"/>
              </w:rPr>
              <w:t>Cámara de Diputados, del Senado, de la</w:t>
            </w:r>
          </w:p>
          <w:p w:rsidR="00C52516" w:rsidRDefault="00C52516" w:rsidP="00970B3A">
            <w:pPr>
              <w:spacing w:line="259" w:lineRule="auto"/>
              <w:ind w:left="504" w:hanging="481"/>
            </w:pPr>
            <w:r>
              <w:rPr>
                <w:color w:val="000000"/>
                <w:sz w:val="14"/>
              </w:rPr>
              <w:t>Asamblea Legislativa del Distrito Federal y de los Congresos estatales</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6" w:right="45" w:hanging="8"/>
            </w:pPr>
            <w:r>
              <w:rPr>
                <w:color w:val="000000"/>
                <w:sz w:val="14"/>
              </w:rPr>
              <w:t>Listado de las solicitudes de excitativas</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Listado de proposiciones realizadas</w:t>
            </w:r>
          </w:p>
        </w:tc>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Listado de Efemérides</w:t>
            </w:r>
          </w:p>
        </w:tc>
        <w:tc>
          <w:tcPr>
            <w:tcW w:w="20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 agenda política</w:t>
            </w:r>
          </w:p>
        </w:tc>
      </w:tr>
    </w:tbl>
    <w:p w:rsidR="00C52516" w:rsidRDefault="00C52516" w:rsidP="00C52516">
      <w:pPr>
        <w:spacing w:line="259" w:lineRule="auto"/>
        <w:ind w:left="288"/>
      </w:pPr>
      <w:r>
        <w:t xml:space="preserve"> </w:t>
      </w:r>
    </w:p>
    <w:tbl>
      <w:tblPr>
        <w:tblStyle w:val="TableGrid"/>
        <w:tblW w:w="9192" w:type="dxa"/>
        <w:tblInd w:w="83" w:type="dxa"/>
        <w:tblCellMar>
          <w:top w:w="19" w:type="dxa"/>
          <w:left w:w="204" w:type="dxa"/>
          <w:right w:w="184" w:type="dxa"/>
        </w:tblCellMar>
        <w:tblLook w:val="04A0" w:firstRow="1" w:lastRow="0" w:firstColumn="1" w:lastColumn="0" w:noHBand="0" w:noVBand="1"/>
      </w:tblPr>
      <w:tblGrid>
        <w:gridCol w:w="2643"/>
        <w:gridCol w:w="3620"/>
        <w:gridCol w:w="2929"/>
      </w:tblGrid>
      <w:tr w:rsidR="00C52516" w:rsidTr="00DF4A07">
        <w:trPr>
          <w:trHeight w:val="654"/>
        </w:trPr>
        <w:tc>
          <w:tcPr>
            <w:tcW w:w="264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la normatividad que obliga a la publicación del orden</w:t>
            </w:r>
          </w:p>
          <w:p w:rsidR="00C52516" w:rsidRDefault="00C52516" w:rsidP="00970B3A">
            <w:pPr>
              <w:spacing w:line="259" w:lineRule="auto"/>
              <w:ind w:left="293" w:hanging="273"/>
            </w:pPr>
            <w:r>
              <w:rPr>
                <w:color w:val="000000"/>
                <w:sz w:val="14"/>
              </w:rPr>
              <w:t>del día (Ley, Código, Reglamento o la norma que corresponda)</w:t>
            </w:r>
          </w:p>
        </w:tc>
        <w:tc>
          <w:tcPr>
            <w:tcW w:w="362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Fundamento legal que obliga a la publicación del orden del día (número y texto del artículo, fracción,</w:t>
            </w:r>
          </w:p>
          <w:p w:rsidR="00C52516" w:rsidRDefault="00C52516" w:rsidP="00970B3A">
            <w:pPr>
              <w:spacing w:line="259" w:lineRule="auto"/>
              <w:ind w:right="1"/>
              <w:jc w:val="center"/>
            </w:pPr>
            <w:r>
              <w:rPr>
                <w:color w:val="000000"/>
                <w:sz w:val="14"/>
              </w:rPr>
              <w:t>inciso)</w:t>
            </w:r>
          </w:p>
        </w:tc>
        <w:tc>
          <w:tcPr>
            <w:tcW w:w="292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al documento del orden del día</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por cada sesión de Pleno, de acuerdo con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line="346" w:lineRule="auto"/>
        <w:ind w:left="706" w:right="4055" w:hanging="721"/>
        <w:rPr>
          <w:sz w:val="16"/>
        </w:rPr>
      </w:pPr>
      <w:r>
        <w:rPr>
          <w:sz w:val="16"/>
        </w:rPr>
        <w:t xml:space="preserve">Área(s) o unidad(es) administrativa(s) que genera(n) o posee(n) la información: _____ </w:t>
      </w:r>
    </w:p>
    <w:p w:rsidR="00C52516" w:rsidRPr="00DF4A07" w:rsidRDefault="00C52516" w:rsidP="00DF4A07">
      <w:pPr>
        <w:spacing w:line="346" w:lineRule="auto"/>
        <w:ind w:left="706" w:right="4055" w:hanging="721"/>
        <w:jc w:val="both"/>
        <w:rPr>
          <w:sz w:val="18"/>
          <w:szCs w:val="18"/>
        </w:rPr>
      </w:pPr>
      <w:r w:rsidRPr="00DF4A07">
        <w:rPr>
          <w:sz w:val="18"/>
          <w:szCs w:val="18"/>
        </w:rPr>
        <w:t>IV.   El Diario de Debates</w:t>
      </w:r>
    </w:p>
    <w:p w:rsidR="00C52516" w:rsidRPr="00DF4A07" w:rsidRDefault="00C52516" w:rsidP="00DF4A07">
      <w:pPr>
        <w:spacing w:line="346" w:lineRule="auto"/>
        <w:ind w:left="706" w:right="4055" w:hanging="721"/>
        <w:jc w:val="both"/>
        <w:rPr>
          <w:sz w:val="18"/>
          <w:szCs w:val="18"/>
        </w:rPr>
      </w:pPr>
    </w:p>
    <w:p w:rsidR="00C52516" w:rsidRPr="00DF4A07" w:rsidRDefault="00C52516" w:rsidP="00DF4A07">
      <w:pPr>
        <w:ind w:left="10" w:right="12"/>
        <w:jc w:val="both"/>
        <w:rPr>
          <w:sz w:val="18"/>
          <w:szCs w:val="18"/>
        </w:rPr>
      </w:pPr>
      <w:r w:rsidRPr="00DF4A07">
        <w:rPr>
          <w:sz w:val="18"/>
          <w:szCs w:val="18"/>
        </w:rPr>
        <w:t>El diario de los debates es el órgano oficial del Congreso en el que se publica de manera fiel y puntual el desarrollo de las sesiones plenarias. Contiene la fecha y lugar en que se verifica la sesión, el sumario, el nombre de quien preside, la copia fiel del acta de la sesión anterior, las discusiones en el orden que se desarrollen y la inserción de todos los documentos a los que se les dé lectura.</w:t>
      </w:r>
    </w:p>
    <w:p w:rsidR="00C52516" w:rsidRPr="00DF4A07" w:rsidRDefault="00C52516" w:rsidP="00DF4A07">
      <w:pPr>
        <w:ind w:left="10" w:right="12"/>
        <w:jc w:val="both"/>
        <w:rPr>
          <w:sz w:val="18"/>
          <w:szCs w:val="18"/>
        </w:rPr>
      </w:pPr>
      <w:r w:rsidRPr="00DF4A07">
        <w:rPr>
          <w:sz w:val="18"/>
          <w:szCs w:val="18"/>
        </w:rPr>
        <w:t>Este órgano oficial se publica por cada sesión de Pleno en un plazo no mayor a cinco días hábiles de que se haya llevado a cabo. Es importante aclarar que la periodicidad de las sesiones depende del calendario de cada órgano legislativo y de la normatividad que regula a los mismos.</w:t>
      </w:r>
    </w:p>
    <w:p w:rsidR="00C52516" w:rsidRPr="00DF4A07" w:rsidRDefault="00C52516" w:rsidP="00DF4A07">
      <w:pPr>
        <w:spacing w:after="100" w:line="251" w:lineRule="auto"/>
        <w:ind w:left="-5"/>
        <w:jc w:val="both"/>
        <w:rPr>
          <w:sz w:val="18"/>
          <w:szCs w:val="18"/>
        </w:rPr>
      </w:pPr>
      <w:r w:rsidRPr="00DF4A07">
        <w:rPr>
          <w:color w:val="000000"/>
          <w:sz w:val="18"/>
          <w:szCs w:val="18"/>
        </w:rPr>
        <w:t>La información a que se refiere esta fracción deberá guardar correspondencia con lo publicado en el artículo 142 de la Ley Orgánica del Congreso General de los Estados Unidos Mexicanos, respecto a la creación del órgano oficial denominado "Diario de los Debates" así como la normatividad específica que regule cada órgano legislativo. Para los Congresos estatales y la Asamblea Legislativa del Distrito Federal deberá observarse el marco normativo que regule a cada entidad.</w:t>
      </w:r>
    </w:p>
    <w:p w:rsidR="00C52516" w:rsidRPr="00DF4A07" w:rsidRDefault="00C52516" w:rsidP="00DF4A07">
      <w:pPr>
        <w:spacing w:after="100" w:line="251" w:lineRule="auto"/>
        <w:ind w:left="-5"/>
        <w:jc w:val="both"/>
        <w:rPr>
          <w:sz w:val="18"/>
          <w:szCs w:val="18"/>
        </w:rPr>
      </w:pPr>
      <w:r w:rsidRPr="00DF4A07">
        <w:rPr>
          <w:color w:val="000000"/>
          <w:sz w:val="18"/>
          <w:szCs w:val="18"/>
        </w:rPr>
        <w:t>_______________________________________________________________________________________</w:t>
      </w:r>
    </w:p>
    <w:p w:rsidR="00C52516" w:rsidRPr="00DF4A07" w:rsidRDefault="00C52516" w:rsidP="00DF4A07">
      <w:pPr>
        <w:ind w:left="10" w:right="12"/>
        <w:jc w:val="both"/>
        <w:rPr>
          <w:sz w:val="18"/>
          <w:szCs w:val="18"/>
        </w:rPr>
      </w:pPr>
      <w:r w:rsidRPr="00DF4A07">
        <w:rPr>
          <w:sz w:val="18"/>
          <w:szCs w:val="18"/>
        </w:rPr>
        <w:t>Periodo de actualización: por cada sesión de Pleno, en un plazo no mayor a cinco días hábiles de que se haya llevado a cabo la sesión. La periodicidad con la que se lleven a cabo las sesiones deberá observarse en la normatividad de cada órgano legislativo.</w:t>
      </w:r>
    </w:p>
    <w:p w:rsidR="00C52516" w:rsidRPr="00DF4A07" w:rsidRDefault="00C52516" w:rsidP="00DF4A07">
      <w:pPr>
        <w:ind w:left="10" w:right="12"/>
        <w:jc w:val="both"/>
        <w:rPr>
          <w:sz w:val="18"/>
          <w:szCs w:val="18"/>
        </w:rPr>
      </w:pPr>
      <w:r w:rsidRPr="00DF4A07">
        <w:rPr>
          <w:sz w:val="18"/>
          <w:szCs w:val="18"/>
        </w:rPr>
        <w:t>Conservar en el sitio de Internet: la información vigente, la correspondiente a la legislatura en curso y, por lo menos, la correspondiente a tres legislaturas anteriores.</w:t>
      </w:r>
    </w:p>
    <w:p w:rsidR="00C52516" w:rsidRPr="00DF4A07" w:rsidRDefault="00C52516" w:rsidP="00DF4A07">
      <w:pPr>
        <w:ind w:left="10" w:right="12"/>
        <w:jc w:val="both"/>
        <w:rPr>
          <w:sz w:val="18"/>
          <w:szCs w:val="18"/>
        </w:rPr>
      </w:pPr>
      <w:r w:rsidRPr="00DF4A07">
        <w:rPr>
          <w:sz w:val="18"/>
          <w:szCs w:val="18"/>
        </w:rPr>
        <w:t>Aplica a: los sujetos obligados del Poder Legislativo federal y locales.</w:t>
      </w:r>
    </w:p>
    <w:p w:rsidR="00C52516" w:rsidRPr="00DF4A07" w:rsidRDefault="00C52516" w:rsidP="00DF4A07">
      <w:pPr>
        <w:ind w:left="10" w:right="12"/>
        <w:jc w:val="both"/>
        <w:rPr>
          <w:sz w:val="18"/>
          <w:szCs w:val="18"/>
        </w:rPr>
      </w:pPr>
      <w:r w:rsidRPr="00DF4A07">
        <w:rPr>
          <w:sz w:val="18"/>
          <w:szCs w:val="18"/>
        </w:rPr>
        <w:t>_______________________________________________________________________________________</w:t>
      </w:r>
    </w:p>
    <w:p w:rsidR="00C52516" w:rsidRPr="00DF4A07" w:rsidRDefault="00C52516" w:rsidP="00DF4A07">
      <w:pPr>
        <w:spacing w:after="130"/>
        <w:ind w:left="10" w:right="12"/>
        <w:jc w:val="both"/>
        <w:rPr>
          <w:sz w:val="18"/>
          <w:szCs w:val="18"/>
        </w:rPr>
      </w:pPr>
      <w:r w:rsidRPr="00DF4A07">
        <w:rPr>
          <w:sz w:val="18"/>
          <w:szCs w:val="18"/>
        </w:rPr>
        <w:t>Criterios sustantivos de contenido</w:t>
      </w:r>
    </w:p>
    <w:p w:rsidR="00C52516" w:rsidRPr="00DF4A07" w:rsidRDefault="00C52516" w:rsidP="00DF4A07">
      <w:pPr>
        <w:ind w:left="580" w:right="12"/>
        <w:jc w:val="both"/>
        <w:rPr>
          <w:sz w:val="18"/>
          <w:szCs w:val="18"/>
        </w:rPr>
      </w:pPr>
      <w:r w:rsidRPr="00DF4A07">
        <w:rPr>
          <w:sz w:val="18"/>
          <w:szCs w:val="18"/>
        </w:rPr>
        <w:t>Criterio 1      Número de Legislatura</w:t>
      </w:r>
    </w:p>
    <w:p w:rsidR="00C52516" w:rsidRPr="00DF4A07" w:rsidRDefault="00C52516" w:rsidP="00DF4A07">
      <w:pPr>
        <w:ind w:left="580" w:right="12"/>
        <w:jc w:val="both"/>
        <w:rPr>
          <w:sz w:val="18"/>
          <w:szCs w:val="18"/>
        </w:rPr>
      </w:pPr>
      <w:r w:rsidRPr="00DF4A07">
        <w:rPr>
          <w:sz w:val="18"/>
          <w:szCs w:val="18"/>
        </w:rPr>
        <w:t xml:space="preserve">Criterio 2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DF4A07">
      <w:pPr>
        <w:ind w:left="580" w:right="12"/>
        <w:jc w:val="both"/>
        <w:rPr>
          <w:sz w:val="18"/>
          <w:szCs w:val="18"/>
        </w:rPr>
      </w:pPr>
      <w:r w:rsidRPr="00DF4A07">
        <w:rPr>
          <w:sz w:val="18"/>
          <w:szCs w:val="18"/>
        </w:rPr>
        <w:t>Criterio 3      Año legislativo (Primer año, Segundo año, Tercer año, Cuarto año, Quinto año, Sexto año)</w:t>
      </w:r>
    </w:p>
    <w:p w:rsidR="00C52516" w:rsidRPr="00DF4A07" w:rsidRDefault="00C52516" w:rsidP="00DF4A07">
      <w:pPr>
        <w:ind w:left="1705" w:right="12" w:hanging="1135"/>
        <w:jc w:val="both"/>
        <w:rPr>
          <w:sz w:val="18"/>
          <w:szCs w:val="18"/>
        </w:rPr>
      </w:pPr>
      <w:r w:rsidRPr="00DF4A07">
        <w:rPr>
          <w:sz w:val="18"/>
          <w:szCs w:val="18"/>
        </w:rPr>
        <w:t>Criterio 4      Periodos de sesiones (primer periodo ordinario, segundo periodo ordinario, primer receso, segundo receso, periodo extraordinario)</w:t>
      </w:r>
    </w:p>
    <w:p w:rsidR="00C52516" w:rsidRPr="00DF4A07" w:rsidRDefault="00C52516" w:rsidP="00DF4A07">
      <w:pPr>
        <w:ind w:left="1269" w:right="12"/>
        <w:jc w:val="both"/>
        <w:rPr>
          <w:sz w:val="18"/>
          <w:szCs w:val="18"/>
        </w:rPr>
      </w:pPr>
      <w:r w:rsidRPr="00DF4A07">
        <w:rPr>
          <w:sz w:val="18"/>
          <w:szCs w:val="18"/>
        </w:rPr>
        <w:t>5      Fecha de inicio del periodo de sesiones con el formato día/mes/año (por ej. 31/Marzo/2016)</w:t>
      </w:r>
    </w:p>
    <w:p w:rsidR="00C52516" w:rsidRPr="00DF4A07" w:rsidRDefault="00C52516" w:rsidP="00DF4A07">
      <w:pPr>
        <w:spacing w:after="16" w:line="349" w:lineRule="auto"/>
        <w:ind w:left="580" w:right="424"/>
        <w:jc w:val="both"/>
        <w:rPr>
          <w:sz w:val="18"/>
          <w:szCs w:val="18"/>
        </w:rPr>
      </w:pPr>
      <w:r w:rsidRPr="00DF4A07">
        <w:rPr>
          <w:sz w:val="18"/>
          <w:szCs w:val="18"/>
        </w:rPr>
        <w:t>Criterio 6      Fecha de término del periodo de sesiones con el formato día/mes/año (por ej. 31/Marzo/2016) Criterio 7      Número de sesión</w:t>
      </w:r>
    </w:p>
    <w:p w:rsidR="00C52516" w:rsidRPr="00DF4A07" w:rsidRDefault="00C52516" w:rsidP="00DF4A07">
      <w:pPr>
        <w:ind w:left="580" w:right="12"/>
        <w:jc w:val="both"/>
        <w:rPr>
          <w:sz w:val="18"/>
          <w:szCs w:val="18"/>
        </w:rPr>
      </w:pPr>
      <w:r w:rsidRPr="00DF4A07">
        <w:rPr>
          <w:sz w:val="18"/>
          <w:szCs w:val="18"/>
        </w:rPr>
        <w:t>Criterio 8      Lugar donde se lleva a cabo la sesión</w:t>
      </w:r>
    </w:p>
    <w:p w:rsidR="00C52516" w:rsidRPr="00DF4A07" w:rsidRDefault="00C52516" w:rsidP="00DF4A07">
      <w:pPr>
        <w:ind w:left="580" w:right="12"/>
        <w:jc w:val="both"/>
        <w:rPr>
          <w:sz w:val="18"/>
          <w:szCs w:val="18"/>
        </w:rPr>
      </w:pPr>
      <w:r w:rsidRPr="00DF4A07">
        <w:rPr>
          <w:sz w:val="18"/>
          <w:szCs w:val="18"/>
        </w:rPr>
        <w:t>Criterio 9      Fecha de la sesión en el formato día/mes/año (por ej. 31/Marzo/2016)</w:t>
      </w:r>
    </w:p>
    <w:p w:rsidR="00C52516" w:rsidRPr="00DF4A07" w:rsidRDefault="00C52516" w:rsidP="00DF4A07">
      <w:pPr>
        <w:ind w:left="580" w:right="12"/>
        <w:jc w:val="both"/>
        <w:rPr>
          <w:sz w:val="18"/>
          <w:szCs w:val="18"/>
        </w:rPr>
      </w:pPr>
      <w:r w:rsidRPr="00DF4A07">
        <w:rPr>
          <w:sz w:val="18"/>
          <w:szCs w:val="18"/>
        </w:rPr>
        <w:t>Criterio 10    Hora de inicio de la sesión</w:t>
      </w:r>
    </w:p>
    <w:p w:rsidR="00C52516" w:rsidRPr="00DF4A07" w:rsidRDefault="00C52516" w:rsidP="00DF4A07">
      <w:pPr>
        <w:ind w:left="580" w:right="12"/>
        <w:jc w:val="both"/>
        <w:rPr>
          <w:sz w:val="18"/>
          <w:szCs w:val="18"/>
        </w:rPr>
      </w:pPr>
      <w:r w:rsidRPr="00DF4A07">
        <w:rPr>
          <w:sz w:val="18"/>
          <w:szCs w:val="18"/>
        </w:rPr>
        <w:t>Criterio 11    Hora de término de la sesión</w:t>
      </w:r>
    </w:p>
    <w:p w:rsidR="00C52516" w:rsidRPr="00DF4A07" w:rsidRDefault="00C52516" w:rsidP="00DF4A07">
      <w:pPr>
        <w:ind w:left="580" w:right="12"/>
        <w:jc w:val="both"/>
        <w:rPr>
          <w:sz w:val="18"/>
          <w:szCs w:val="18"/>
        </w:rPr>
      </w:pPr>
      <w:r w:rsidRPr="00DF4A07">
        <w:rPr>
          <w:sz w:val="18"/>
          <w:szCs w:val="18"/>
        </w:rPr>
        <w:t>Criterio 12    Carácter de la sesión: ordinaria, extraordinaria o en su caso, solemne</w:t>
      </w:r>
    </w:p>
    <w:p w:rsidR="00C52516" w:rsidRPr="00DF4A07" w:rsidRDefault="00C52516" w:rsidP="00DF4A07">
      <w:pPr>
        <w:ind w:left="580" w:right="12"/>
        <w:jc w:val="both"/>
        <w:rPr>
          <w:sz w:val="18"/>
          <w:szCs w:val="18"/>
        </w:rPr>
      </w:pPr>
      <w:r w:rsidRPr="00DF4A07">
        <w:rPr>
          <w:sz w:val="18"/>
          <w:szCs w:val="18"/>
        </w:rPr>
        <w:lastRenderedPageBreak/>
        <w:t>Criterio 13    Hipervínculo a la lista de asistencia de la sesión anterior de los legisladores(as)</w:t>
      </w:r>
    </w:p>
    <w:p w:rsidR="00C52516" w:rsidRPr="00DF4A07" w:rsidRDefault="00C52516" w:rsidP="00DF4A07">
      <w:pPr>
        <w:ind w:left="580" w:right="12"/>
        <w:jc w:val="both"/>
        <w:rPr>
          <w:sz w:val="18"/>
          <w:szCs w:val="18"/>
        </w:rPr>
      </w:pPr>
      <w:r w:rsidRPr="00DF4A07">
        <w:rPr>
          <w:sz w:val="18"/>
          <w:szCs w:val="18"/>
        </w:rPr>
        <w:t>Criterio 14    Hipervínculo al orden del día</w:t>
      </w:r>
    </w:p>
    <w:p w:rsidR="00C52516" w:rsidRPr="00DF4A07" w:rsidRDefault="00C52516" w:rsidP="00DF4A07">
      <w:pPr>
        <w:ind w:left="580" w:right="12"/>
        <w:jc w:val="both"/>
        <w:rPr>
          <w:sz w:val="18"/>
          <w:szCs w:val="18"/>
        </w:rPr>
      </w:pPr>
      <w:r w:rsidRPr="00DF4A07">
        <w:rPr>
          <w:sz w:val="18"/>
          <w:szCs w:val="18"/>
        </w:rPr>
        <w:t>Criterio 15    Nombre(s), primer apellido, segundo apellido de quién preside</w:t>
      </w:r>
    </w:p>
    <w:p w:rsidR="00C52516" w:rsidRPr="00DF4A07" w:rsidRDefault="00C52516" w:rsidP="00DF4A07">
      <w:pPr>
        <w:ind w:left="580" w:right="12"/>
        <w:jc w:val="both"/>
        <w:rPr>
          <w:sz w:val="18"/>
          <w:szCs w:val="18"/>
        </w:rPr>
      </w:pPr>
      <w:r w:rsidRPr="00DF4A07">
        <w:rPr>
          <w:sz w:val="18"/>
          <w:szCs w:val="18"/>
        </w:rPr>
        <w:t>Criterio 16    Hipervínculo al acta de la sesión anterior</w:t>
      </w:r>
    </w:p>
    <w:p w:rsidR="00C52516" w:rsidRPr="00DF4A07" w:rsidRDefault="00C52516" w:rsidP="00DF4A07">
      <w:pPr>
        <w:ind w:left="580" w:right="12"/>
        <w:jc w:val="both"/>
        <w:rPr>
          <w:sz w:val="18"/>
          <w:szCs w:val="18"/>
        </w:rPr>
      </w:pPr>
      <w:r w:rsidRPr="00DF4A07">
        <w:rPr>
          <w:sz w:val="18"/>
          <w:szCs w:val="18"/>
        </w:rPr>
        <w:t>Criterio 17    Listado de los textos leídos</w:t>
      </w:r>
    </w:p>
    <w:p w:rsidR="00C52516" w:rsidRPr="00DF4A07" w:rsidRDefault="00C52516" w:rsidP="00DF4A07">
      <w:pPr>
        <w:ind w:left="580" w:right="12"/>
        <w:jc w:val="both"/>
        <w:rPr>
          <w:sz w:val="18"/>
          <w:szCs w:val="18"/>
        </w:rPr>
      </w:pPr>
      <w:r w:rsidRPr="00DF4A07">
        <w:rPr>
          <w:sz w:val="18"/>
          <w:szCs w:val="18"/>
        </w:rPr>
        <w:t>Criterio 18    Listado de los textos no leídos cuya inserción ordenan el Presidente o el Pleno, en su caso</w:t>
      </w:r>
    </w:p>
    <w:p w:rsidR="00C52516" w:rsidRPr="00DF4A07" w:rsidRDefault="00C52516" w:rsidP="00DF4A07">
      <w:pPr>
        <w:ind w:left="580" w:right="12"/>
        <w:jc w:val="both"/>
        <w:rPr>
          <w:sz w:val="18"/>
          <w:szCs w:val="18"/>
        </w:rPr>
      </w:pPr>
      <w:r w:rsidRPr="00DF4A07">
        <w:rPr>
          <w:sz w:val="18"/>
          <w:szCs w:val="18"/>
        </w:rPr>
        <w:t>Criterio 19    Listado de los documentos a los que se les de turno</w:t>
      </w:r>
    </w:p>
    <w:p w:rsidR="00C52516" w:rsidRPr="00DF4A07" w:rsidRDefault="00C52516" w:rsidP="00DF4A07">
      <w:pPr>
        <w:ind w:left="580" w:right="12"/>
        <w:jc w:val="both"/>
        <w:rPr>
          <w:sz w:val="18"/>
          <w:szCs w:val="18"/>
        </w:rPr>
      </w:pPr>
      <w:r w:rsidRPr="00DF4A07">
        <w:rPr>
          <w:sz w:val="18"/>
          <w:szCs w:val="18"/>
        </w:rPr>
        <w:t>Criterio 20    Listado de las propuestas y resoluciones aprobadas</w:t>
      </w:r>
    </w:p>
    <w:p w:rsidR="00C52516" w:rsidRPr="00DF4A07" w:rsidRDefault="00C52516" w:rsidP="00DF4A07">
      <w:pPr>
        <w:ind w:left="580" w:right="12"/>
        <w:jc w:val="both"/>
        <w:rPr>
          <w:sz w:val="18"/>
          <w:szCs w:val="18"/>
        </w:rPr>
      </w:pPr>
      <w:r w:rsidRPr="00DF4A07">
        <w:rPr>
          <w:sz w:val="18"/>
          <w:szCs w:val="18"/>
        </w:rPr>
        <w:t>Criterio 21    Listado de los dictámenes y votos particulares</w:t>
      </w:r>
    </w:p>
    <w:p w:rsidR="00C52516" w:rsidRPr="00DF4A07" w:rsidRDefault="00C52516" w:rsidP="00DF4A07">
      <w:pPr>
        <w:ind w:left="580" w:right="12"/>
        <w:jc w:val="both"/>
        <w:rPr>
          <w:sz w:val="18"/>
          <w:szCs w:val="18"/>
        </w:rPr>
      </w:pPr>
      <w:r w:rsidRPr="00DF4A07">
        <w:rPr>
          <w:sz w:val="18"/>
          <w:szCs w:val="18"/>
        </w:rPr>
        <w:t>Criterio 22    Listado de las reservas realizadas por los legisladores</w:t>
      </w:r>
    </w:p>
    <w:p w:rsidR="00C52516" w:rsidRPr="00DF4A07" w:rsidRDefault="00C52516" w:rsidP="00DF4A07">
      <w:pPr>
        <w:ind w:left="580" w:right="12"/>
        <w:jc w:val="both"/>
        <w:rPr>
          <w:sz w:val="18"/>
          <w:szCs w:val="18"/>
        </w:rPr>
      </w:pPr>
      <w:r w:rsidRPr="00DF4A07">
        <w:rPr>
          <w:sz w:val="18"/>
          <w:szCs w:val="18"/>
        </w:rPr>
        <w:t>Criterio 23    Hipervínculo a las listas de votaciones</w:t>
      </w:r>
    </w:p>
    <w:p w:rsidR="00C52516" w:rsidRPr="00DF4A07" w:rsidRDefault="00C52516" w:rsidP="00DF4A07">
      <w:pPr>
        <w:ind w:left="580" w:right="12"/>
        <w:jc w:val="both"/>
        <w:rPr>
          <w:sz w:val="18"/>
          <w:szCs w:val="18"/>
        </w:rPr>
      </w:pPr>
      <w:r w:rsidRPr="00DF4A07">
        <w:rPr>
          <w:sz w:val="18"/>
          <w:szCs w:val="18"/>
        </w:rPr>
        <w:t>Criterio 24    Resumen de las actividades desarrolladas</w:t>
      </w:r>
    </w:p>
    <w:p w:rsidR="00C52516" w:rsidRPr="00DF4A07" w:rsidRDefault="00C52516" w:rsidP="00DF4A07">
      <w:pPr>
        <w:ind w:left="580" w:right="12"/>
        <w:jc w:val="both"/>
        <w:rPr>
          <w:sz w:val="18"/>
          <w:szCs w:val="18"/>
        </w:rPr>
      </w:pPr>
      <w:r w:rsidRPr="00DF4A07">
        <w:rPr>
          <w:sz w:val="18"/>
          <w:szCs w:val="18"/>
        </w:rPr>
        <w:t>Criterio 25    Listado con el significado de las siglas y abreviaturas incluidas</w:t>
      </w:r>
    </w:p>
    <w:p w:rsidR="00C52516" w:rsidRPr="00DF4A07" w:rsidRDefault="00C52516" w:rsidP="00DF4A07">
      <w:pPr>
        <w:spacing w:after="133"/>
        <w:ind w:left="1705" w:right="12" w:hanging="1135"/>
        <w:jc w:val="both"/>
        <w:rPr>
          <w:sz w:val="18"/>
          <w:szCs w:val="18"/>
        </w:rPr>
      </w:pPr>
      <w:r w:rsidRPr="00DF4A07">
        <w:rPr>
          <w:sz w:val="18"/>
          <w:szCs w:val="18"/>
        </w:rPr>
        <w:t>Criterio 26    Denominación de la normatividad que obliga a la publicación del diario de debates (Ley, Código, Reglamento o la norma que corresponda)</w:t>
      </w:r>
    </w:p>
    <w:p w:rsidR="00C52516" w:rsidRPr="00DF4A07" w:rsidRDefault="00C52516" w:rsidP="00DF4A07">
      <w:pPr>
        <w:spacing w:after="132"/>
        <w:ind w:left="1705" w:right="12" w:hanging="1135"/>
        <w:jc w:val="both"/>
        <w:rPr>
          <w:sz w:val="18"/>
          <w:szCs w:val="18"/>
        </w:rPr>
      </w:pPr>
      <w:r w:rsidRPr="00DF4A07">
        <w:rPr>
          <w:sz w:val="18"/>
          <w:szCs w:val="18"/>
        </w:rPr>
        <w:t>Criterio 27    Fundamento legal que obliga a la publicación del diario de debates (número y texto del artículo, fracción, inciso)</w:t>
      </w:r>
    </w:p>
    <w:p w:rsidR="00C52516" w:rsidRPr="00DF4A07" w:rsidRDefault="00C52516" w:rsidP="00DF4A07">
      <w:pPr>
        <w:spacing w:after="63"/>
        <w:ind w:left="580" w:right="12"/>
        <w:jc w:val="both"/>
        <w:rPr>
          <w:sz w:val="18"/>
          <w:szCs w:val="18"/>
        </w:rPr>
      </w:pPr>
      <w:r w:rsidRPr="00DF4A07">
        <w:rPr>
          <w:sz w:val="18"/>
          <w:szCs w:val="18"/>
        </w:rPr>
        <w:t>Criterio 28    Hipervínculo al Diario de los Debates</w:t>
      </w:r>
    </w:p>
    <w:p w:rsidR="00C52516" w:rsidRPr="00DF4A07" w:rsidRDefault="00C52516" w:rsidP="00DF4A07">
      <w:pPr>
        <w:spacing w:after="131"/>
        <w:ind w:left="10" w:right="12"/>
        <w:jc w:val="both"/>
        <w:rPr>
          <w:sz w:val="18"/>
          <w:szCs w:val="18"/>
        </w:rPr>
      </w:pPr>
      <w:r w:rsidRPr="00DF4A07">
        <w:rPr>
          <w:sz w:val="18"/>
          <w:szCs w:val="18"/>
        </w:rPr>
        <w:t>Criterios adjetivos de actualización</w:t>
      </w:r>
    </w:p>
    <w:p w:rsidR="00C52516" w:rsidRPr="00DF4A07" w:rsidRDefault="00C52516" w:rsidP="00DF4A07">
      <w:pPr>
        <w:ind w:left="580" w:right="12"/>
        <w:jc w:val="both"/>
        <w:rPr>
          <w:sz w:val="18"/>
          <w:szCs w:val="18"/>
        </w:rPr>
      </w:pPr>
      <w:r w:rsidRPr="00DF4A07">
        <w:rPr>
          <w:sz w:val="18"/>
          <w:szCs w:val="18"/>
        </w:rPr>
        <w:t>Criterio 29    Periodo de actualización de la información: por cada sesión de Pleno, en un plazo no mayor a cinco días hábiles de que se haya llevado a cabo la sesión. La periodicidad con la que se lleven a cabo las sesiones deberá observarse en la normatividad de cada órgano legislativo</w:t>
      </w:r>
    </w:p>
    <w:p w:rsidR="00C52516" w:rsidRPr="00DF4A07" w:rsidRDefault="00C52516" w:rsidP="00DF4A07">
      <w:pPr>
        <w:spacing w:after="133"/>
        <w:ind w:left="1705" w:right="12" w:hanging="1135"/>
        <w:jc w:val="both"/>
        <w:rPr>
          <w:sz w:val="18"/>
          <w:szCs w:val="18"/>
        </w:rPr>
      </w:pPr>
      <w:r w:rsidRPr="00DF4A07">
        <w:rPr>
          <w:sz w:val="18"/>
          <w:szCs w:val="18"/>
        </w:rPr>
        <w:t>Criterio 30    La información publicada deberá estar actualizada al periodo que corresponde, de acuerdo con la Tabla de actualización y conservación de la información</w:t>
      </w:r>
    </w:p>
    <w:p w:rsidR="00C52516" w:rsidRPr="00DF4A07" w:rsidRDefault="00C52516" w:rsidP="00DF4A07">
      <w:pPr>
        <w:spacing w:after="7"/>
        <w:ind w:left="580" w:right="12"/>
        <w:jc w:val="both"/>
        <w:rPr>
          <w:sz w:val="18"/>
          <w:szCs w:val="18"/>
        </w:rPr>
      </w:pPr>
      <w:r w:rsidRPr="00DF4A07">
        <w:rPr>
          <w:sz w:val="18"/>
          <w:szCs w:val="18"/>
        </w:rPr>
        <w:t>Criterio 31    Conservar en el sitio de Internet y a través de la Plataforma Nacional la información de acuerdo con la</w:t>
      </w:r>
    </w:p>
    <w:p w:rsidR="00C52516" w:rsidRPr="00DF4A07" w:rsidRDefault="00C52516" w:rsidP="00DF4A07">
      <w:pPr>
        <w:ind w:left="1713" w:right="12"/>
        <w:jc w:val="both"/>
        <w:rPr>
          <w:sz w:val="18"/>
          <w:szCs w:val="18"/>
        </w:rPr>
      </w:pPr>
      <w:r w:rsidRPr="00DF4A07">
        <w:rPr>
          <w:sz w:val="18"/>
          <w:szCs w:val="18"/>
        </w:rPr>
        <w:t>Tabla de actualización y conservación de la información</w:t>
      </w:r>
    </w:p>
    <w:p w:rsidR="00C52516" w:rsidRPr="00DF4A07" w:rsidRDefault="00C52516" w:rsidP="00DF4A07">
      <w:pPr>
        <w:spacing w:after="131"/>
        <w:ind w:left="10" w:right="12"/>
        <w:jc w:val="both"/>
        <w:rPr>
          <w:sz w:val="18"/>
          <w:szCs w:val="18"/>
        </w:rPr>
      </w:pPr>
      <w:r w:rsidRPr="00DF4A07">
        <w:rPr>
          <w:sz w:val="18"/>
          <w:szCs w:val="18"/>
        </w:rPr>
        <w:t>Criterios adjetivos de confiabilidad</w:t>
      </w:r>
    </w:p>
    <w:p w:rsidR="00C52516" w:rsidRPr="00DF4A07" w:rsidRDefault="00C52516" w:rsidP="00DF4A07">
      <w:pPr>
        <w:ind w:left="1705" w:right="12" w:hanging="1135"/>
        <w:jc w:val="both"/>
        <w:rPr>
          <w:sz w:val="18"/>
          <w:szCs w:val="18"/>
        </w:rPr>
      </w:pPr>
      <w:r w:rsidRPr="00DF4A07">
        <w:rPr>
          <w:sz w:val="18"/>
          <w:szCs w:val="18"/>
        </w:rPr>
        <w:t>Criterio 32    Área(s) o unidad(es) administrativa(s) que genera(n) o posee(n) la información respectiva y son responsables de publicarla y actualizarla</w:t>
      </w:r>
    </w:p>
    <w:p w:rsidR="00C52516" w:rsidRPr="00DF4A07" w:rsidRDefault="00C52516" w:rsidP="00DF4A07">
      <w:pPr>
        <w:ind w:left="580" w:right="12"/>
        <w:jc w:val="both"/>
        <w:rPr>
          <w:sz w:val="18"/>
          <w:szCs w:val="18"/>
        </w:rPr>
      </w:pPr>
      <w:r w:rsidRPr="00DF4A07">
        <w:rPr>
          <w:sz w:val="18"/>
          <w:szCs w:val="18"/>
        </w:rPr>
        <w:t>Criterio 33    Fecha de actualización de la información publicada con el formato día/mes/año</w:t>
      </w:r>
    </w:p>
    <w:p w:rsidR="00C52516" w:rsidRPr="00DF4A07" w:rsidRDefault="00C52516" w:rsidP="00DF4A07">
      <w:pPr>
        <w:ind w:left="580" w:right="12"/>
        <w:jc w:val="both"/>
        <w:rPr>
          <w:sz w:val="18"/>
          <w:szCs w:val="18"/>
        </w:rPr>
      </w:pPr>
      <w:r w:rsidRPr="00DF4A07">
        <w:rPr>
          <w:sz w:val="18"/>
          <w:szCs w:val="18"/>
        </w:rPr>
        <w:t>Criterio 34    Fecha de validación de la información publicada con el formato día/mes/año</w:t>
      </w:r>
    </w:p>
    <w:p w:rsidR="00C52516" w:rsidRPr="00DF4A07" w:rsidRDefault="00C52516" w:rsidP="00DF4A07">
      <w:pPr>
        <w:ind w:left="10" w:right="12"/>
        <w:jc w:val="both"/>
        <w:rPr>
          <w:sz w:val="18"/>
          <w:szCs w:val="18"/>
        </w:rPr>
      </w:pPr>
      <w:r w:rsidRPr="00DF4A07">
        <w:rPr>
          <w:sz w:val="18"/>
          <w:szCs w:val="18"/>
        </w:rPr>
        <w:t>Criterios adjetivos de formato</w:t>
      </w:r>
    </w:p>
    <w:p w:rsidR="00C52516" w:rsidRPr="00DF4A07" w:rsidRDefault="00C52516" w:rsidP="00DF4A07">
      <w:pPr>
        <w:spacing w:after="133"/>
        <w:ind w:left="1705" w:right="12" w:hanging="1135"/>
        <w:jc w:val="both"/>
        <w:rPr>
          <w:sz w:val="18"/>
          <w:szCs w:val="18"/>
        </w:rPr>
      </w:pPr>
      <w:r w:rsidRPr="00DF4A07">
        <w:rPr>
          <w:sz w:val="18"/>
          <w:szCs w:val="18"/>
        </w:rPr>
        <w:t>Criterio 35    La información publicada se organiza mediante el formato 4 en el que se incluyen todos los campos especificados en los criterios sustantivos de contenido.</w:t>
      </w:r>
    </w:p>
    <w:p w:rsidR="00C52516" w:rsidRDefault="00C52516" w:rsidP="00DF4A07">
      <w:pPr>
        <w:ind w:left="580" w:right="12"/>
        <w:jc w:val="both"/>
        <w:rPr>
          <w:sz w:val="18"/>
          <w:szCs w:val="18"/>
        </w:rPr>
      </w:pPr>
      <w:r w:rsidRPr="00DF4A07">
        <w:rPr>
          <w:sz w:val="18"/>
          <w:szCs w:val="18"/>
        </w:rPr>
        <w:t>Criterio 36    El soporte de la información permite su reutilización</w:t>
      </w:r>
    </w:p>
    <w:p w:rsidR="00C52516" w:rsidRPr="00DF4A07" w:rsidRDefault="00C52516" w:rsidP="00DF4A07">
      <w:pPr>
        <w:ind w:left="10" w:right="12"/>
        <w:jc w:val="both"/>
        <w:rPr>
          <w:sz w:val="18"/>
          <w:szCs w:val="18"/>
        </w:rPr>
      </w:pPr>
    </w:p>
    <w:p w:rsidR="00C52516" w:rsidRPr="00DF4A07" w:rsidRDefault="00C52516" w:rsidP="00DF4A07">
      <w:pPr>
        <w:ind w:left="10" w:right="12"/>
        <w:jc w:val="both"/>
        <w:rPr>
          <w:sz w:val="18"/>
          <w:szCs w:val="18"/>
        </w:rPr>
      </w:pPr>
      <w:r w:rsidRPr="00DF4A07">
        <w:rPr>
          <w:sz w:val="18"/>
          <w:szCs w:val="18"/>
        </w:rPr>
        <w:t>Formato 4. LGT_Art_72_Fr_IV</w:t>
      </w:r>
    </w:p>
    <w:p w:rsidR="00C52516" w:rsidRPr="00DF4A07" w:rsidRDefault="00C52516" w:rsidP="00DF4A07">
      <w:pPr>
        <w:ind w:left="10" w:right="12"/>
        <w:jc w:val="both"/>
        <w:rPr>
          <w:sz w:val="18"/>
          <w:szCs w:val="18"/>
        </w:rPr>
      </w:pPr>
    </w:p>
    <w:p w:rsidR="00C52516" w:rsidRPr="00DF4A07" w:rsidRDefault="00C52516" w:rsidP="00DF4A07">
      <w:pPr>
        <w:spacing w:after="7"/>
        <w:ind w:left="2699" w:right="12"/>
        <w:jc w:val="both"/>
        <w:rPr>
          <w:sz w:val="18"/>
          <w:szCs w:val="18"/>
        </w:rPr>
      </w:pPr>
      <w:r w:rsidRPr="00DF4A07">
        <w:rPr>
          <w:sz w:val="18"/>
          <w:szCs w:val="18"/>
        </w:rPr>
        <w:t>Diario de los Debates &lt;&lt;sujeto obligado del Poder Legislativo&gt;&gt;</w:t>
      </w:r>
    </w:p>
    <w:p w:rsidR="00C52516" w:rsidRDefault="00C52516" w:rsidP="00C52516">
      <w:pPr>
        <w:spacing w:after="7"/>
        <w:ind w:left="2699" w:right="12"/>
      </w:pPr>
    </w:p>
    <w:tbl>
      <w:tblPr>
        <w:tblStyle w:val="TableGrid"/>
        <w:tblW w:w="9658" w:type="dxa"/>
        <w:tblInd w:w="83" w:type="dxa"/>
        <w:tblCellMar>
          <w:left w:w="115" w:type="dxa"/>
          <w:right w:w="115" w:type="dxa"/>
        </w:tblCellMar>
        <w:tblLook w:val="04A0" w:firstRow="1" w:lastRow="0" w:firstColumn="1" w:lastColumn="0" w:noHBand="0" w:noVBand="1"/>
      </w:tblPr>
      <w:tblGrid>
        <w:gridCol w:w="1337"/>
        <w:gridCol w:w="1292"/>
        <w:gridCol w:w="1442"/>
        <w:gridCol w:w="2298"/>
        <w:gridCol w:w="1502"/>
        <w:gridCol w:w="1787"/>
      </w:tblGrid>
      <w:tr w:rsidR="00C52516" w:rsidTr="00970B3A">
        <w:trPr>
          <w:trHeight w:val="691"/>
        </w:trPr>
        <w:tc>
          <w:tcPr>
            <w:tcW w:w="1337" w:type="dxa"/>
            <w:vMerge w:val="restart"/>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jc w:val="center"/>
            </w:pPr>
            <w:r>
              <w:rPr>
                <w:color w:val="000000"/>
                <w:sz w:val="14"/>
              </w:rPr>
              <w:t>Número de</w:t>
            </w:r>
          </w:p>
          <w:p w:rsidR="00C52516" w:rsidRDefault="00C52516" w:rsidP="00970B3A">
            <w:pPr>
              <w:spacing w:line="259" w:lineRule="auto"/>
              <w:jc w:val="center"/>
            </w:pPr>
            <w:r>
              <w:rPr>
                <w:color w:val="000000"/>
                <w:sz w:val="14"/>
              </w:rPr>
              <w:t>Legislatura</w:t>
            </w:r>
          </w:p>
        </w:tc>
        <w:tc>
          <w:tcPr>
            <w:tcW w:w="1292" w:type="dxa"/>
            <w:vMerge w:val="restart"/>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jc w:val="center"/>
            </w:pPr>
            <w:r>
              <w:rPr>
                <w:color w:val="000000"/>
                <w:sz w:val="14"/>
              </w:rPr>
              <w:t>Duración de la legislatura (del</w:t>
            </w:r>
          </w:p>
        </w:tc>
        <w:tc>
          <w:tcPr>
            <w:tcW w:w="1442" w:type="dxa"/>
            <w:vMerge w:val="restart"/>
            <w:tcBorders>
              <w:top w:val="single" w:sz="6" w:space="0" w:color="000000"/>
              <w:left w:val="single" w:sz="6" w:space="0" w:color="000000"/>
              <w:bottom w:val="nil"/>
              <w:right w:val="single" w:sz="6" w:space="0" w:color="000000"/>
            </w:tcBorders>
          </w:tcPr>
          <w:p w:rsidR="00C52516" w:rsidRDefault="00C52516" w:rsidP="00970B3A">
            <w:pPr>
              <w:spacing w:line="259" w:lineRule="auto"/>
              <w:jc w:val="center"/>
            </w:pPr>
            <w:r>
              <w:rPr>
                <w:color w:val="000000"/>
                <w:sz w:val="14"/>
              </w:rPr>
              <w:t>Año legislativo</w:t>
            </w:r>
          </w:p>
          <w:p w:rsidR="00C52516" w:rsidRDefault="00C52516" w:rsidP="00970B3A">
            <w:pPr>
              <w:spacing w:line="259" w:lineRule="auto"/>
              <w:ind w:right="9"/>
              <w:jc w:val="center"/>
            </w:pPr>
            <w:r>
              <w:rPr>
                <w:color w:val="000000"/>
                <w:sz w:val="14"/>
              </w:rPr>
              <w:t>(Primer año,</w:t>
            </w:r>
          </w:p>
          <w:p w:rsidR="00C52516" w:rsidRDefault="00C52516" w:rsidP="00970B3A">
            <w:pPr>
              <w:spacing w:line="259" w:lineRule="auto"/>
              <w:ind w:right="9"/>
              <w:jc w:val="center"/>
            </w:pPr>
            <w:r>
              <w:rPr>
                <w:color w:val="000000"/>
                <w:sz w:val="14"/>
              </w:rPr>
              <w:t>Segundo año,</w:t>
            </w:r>
          </w:p>
          <w:p w:rsidR="00C52516" w:rsidRDefault="00C52516" w:rsidP="00970B3A">
            <w:pPr>
              <w:spacing w:line="259" w:lineRule="auto"/>
              <w:ind w:right="9"/>
              <w:jc w:val="center"/>
            </w:pPr>
            <w:r>
              <w:rPr>
                <w:color w:val="000000"/>
                <w:sz w:val="14"/>
              </w:rPr>
              <w:t>Tercer año,</w:t>
            </w:r>
          </w:p>
          <w:p w:rsidR="00C52516" w:rsidRDefault="00C52516" w:rsidP="00970B3A">
            <w:pPr>
              <w:spacing w:line="259" w:lineRule="auto"/>
              <w:ind w:right="9"/>
              <w:jc w:val="center"/>
            </w:pPr>
            <w:r>
              <w:rPr>
                <w:color w:val="000000"/>
                <w:sz w:val="14"/>
              </w:rPr>
              <w:t>Cuarto año,</w:t>
            </w:r>
          </w:p>
        </w:tc>
        <w:tc>
          <w:tcPr>
            <w:tcW w:w="2298" w:type="dxa"/>
            <w:vMerge w:val="restart"/>
            <w:tcBorders>
              <w:top w:val="single" w:sz="6" w:space="0" w:color="000000"/>
              <w:left w:val="single" w:sz="6" w:space="0" w:color="000000"/>
              <w:bottom w:val="nil"/>
              <w:right w:val="single" w:sz="6" w:space="0" w:color="000000"/>
            </w:tcBorders>
          </w:tcPr>
          <w:p w:rsidR="00C52516" w:rsidRDefault="00C52516" w:rsidP="00970B3A">
            <w:pPr>
              <w:spacing w:line="224" w:lineRule="auto"/>
              <w:ind w:left="3" w:hanging="3"/>
              <w:jc w:val="center"/>
            </w:pPr>
            <w:r>
              <w:rPr>
                <w:color w:val="000000"/>
                <w:sz w:val="14"/>
              </w:rPr>
              <w:t>Periodos de sesiones (primer periodo ordinario, segundo periodo ordinario, primer</w:t>
            </w:r>
          </w:p>
          <w:p w:rsidR="00C52516" w:rsidRDefault="00C52516" w:rsidP="00970B3A">
            <w:pPr>
              <w:spacing w:line="259" w:lineRule="auto"/>
              <w:ind w:left="263" w:hanging="83"/>
            </w:pPr>
            <w:r>
              <w:rPr>
                <w:color w:val="000000"/>
                <w:sz w:val="14"/>
              </w:rPr>
              <w:t>receso, segundo receso, periodo extraordinario)</w:t>
            </w:r>
          </w:p>
        </w:tc>
        <w:tc>
          <w:tcPr>
            <w:tcW w:w="3289"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Periodo de sesiones</w:t>
            </w:r>
          </w:p>
        </w:tc>
      </w:tr>
      <w:tr w:rsidR="00C52516" w:rsidTr="00970B3A">
        <w:trPr>
          <w:trHeight w:val="218"/>
        </w:trPr>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150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78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DF4A07">
        <w:trPr>
          <w:trHeight w:val="421"/>
        </w:trPr>
        <w:tc>
          <w:tcPr>
            <w:tcW w:w="1337"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29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 xml:space="preserve">año </w:t>
            </w:r>
            <w:proofErr w:type="spellStart"/>
            <w:r>
              <w:rPr>
                <w:color w:val="000000"/>
                <w:sz w:val="14"/>
              </w:rPr>
              <w:t>aaaa</w:t>
            </w:r>
            <w:proofErr w:type="spellEnd"/>
            <w:r>
              <w:rPr>
                <w:color w:val="000000"/>
                <w:sz w:val="14"/>
              </w:rPr>
              <w:t xml:space="preserve"> al</w:t>
            </w:r>
          </w:p>
          <w:p w:rsidR="00C52516" w:rsidRDefault="00C52516" w:rsidP="00970B3A">
            <w:pPr>
              <w:spacing w:line="259" w:lineRule="auto"/>
              <w:ind w:left="19"/>
              <w:jc w:val="center"/>
            </w:pPr>
            <w:r>
              <w:rPr>
                <w:color w:val="000000"/>
                <w:sz w:val="14"/>
              </w:rPr>
              <w:t xml:space="preserve">año </w:t>
            </w:r>
            <w:proofErr w:type="spellStart"/>
            <w:r>
              <w:rPr>
                <w:color w:val="000000"/>
                <w:sz w:val="14"/>
              </w:rPr>
              <w:t>aaaa</w:t>
            </w:r>
            <w:proofErr w:type="spellEnd"/>
            <w:r>
              <w:rPr>
                <w:color w:val="000000"/>
                <w:sz w:val="14"/>
              </w:rPr>
              <w:t>)</w:t>
            </w:r>
          </w:p>
        </w:tc>
        <w:tc>
          <w:tcPr>
            <w:tcW w:w="1442"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Quinto año, Sexto año)</w:t>
            </w:r>
          </w:p>
        </w:tc>
        <w:tc>
          <w:tcPr>
            <w:tcW w:w="2298"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502"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inicio (día/mes/año)</w:t>
            </w:r>
          </w:p>
        </w:tc>
        <w:tc>
          <w:tcPr>
            <w:tcW w:w="1787"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término (día/ mes/año)</w:t>
            </w:r>
          </w:p>
        </w:tc>
      </w:tr>
    </w:tbl>
    <w:p w:rsidR="00C52516" w:rsidRDefault="00C52516" w:rsidP="00C52516">
      <w:pPr>
        <w:spacing w:line="259" w:lineRule="auto"/>
        <w:ind w:left="360"/>
      </w:pPr>
      <w:r>
        <w:t xml:space="preserve"> </w:t>
      </w:r>
    </w:p>
    <w:tbl>
      <w:tblPr>
        <w:tblStyle w:val="TableGrid"/>
        <w:tblW w:w="9508" w:type="dxa"/>
        <w:tblInd w:w="83" w:type="dxa"/>
        <w:tblCellMar>
          <w:top w:w="19" w:type="dxa"/>
          <w:left w:w="115" w:type="dxa"/>
          <w:right w:w="115" w:type="dxa"/>
        </w:tblCellMar>
        <w:tblLook w:val="04A0" w:firstRow="1" w:lastRow="0" w:firstColumn="1" w:lastColumn="0" w:noHBand="0" w:noVBand="1"/>
      </w:tblPr>
      <w:tblGrid>
        <w:gridCol w:w="1576"/>
        <w:gridCol w:w="1863"/>
        <w:gridCol w:w="2013"/>
        <w:gridCol w:w="2028"/>
        <w:gridCol w:w="2028"/>
      </w:tblGrid>
      <w:tr w:rsidR="00C52516" w:rsidTr="00DF4A07">
        <w:trPr>
          <w:trHeight w:val="871"/>
        </w:trPr>
        <w:tc>
          <w:tcPr>
            <w:tcW w:w="157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12" w:right="91"/>
              <w:jc w:val="center"/>
            </w:pPr>
            <w:r>
              <w:rPr>
                <w:color w:val="000000"/>
                <w:sz w:val="14"/>
              </w:rPr>
              <w:t xml:space="preserve">Número de sesión </w:t>
            </w:r>
            <w:r>
              <w:rPr>
                <w:color w:val="000000"/>
              </w:rPr>
              <w:t xml:space="preserve"> </w:t>
            </w:r>
          </w:p>
        </w:tc>
        <w:tc>
          <w:tcPr>
            <w:tcW w:w="18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p w:rsidR="00C52516" w:rsidRDefault="00C52516" w:rsidP="00970B3A">
            <w:pPr>
              <w:spacing w:line="259" w:lineRule="auto"/>
              <w:jc w:val="center"/>
            </w:pPr>
            <w:r>
              <w:rPr>
                <w:color w:val="000000"/>
                <w:sz w:val="14"/>
              </w:rPr>
              <w:t>Lugar donde se lleva a cabo la sesión</w:t>
            </w:r>
          </w:p>
        </w:tc>
        <w:tc>
          <w:tcPr>
            <w:tcW w:w="20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p w:rsidR="00C52516" w:rsidRDefault="00C52516" w:rsidP="00970B3A">
            <w:pPr>
              <w:spacing w:line="259" w:lineRule="auto"/>
              <w:jc w:val="center"/>
            </w:pPr>
            <w:r>
              <w:rPr>
                <w:color w:val="000000"/>
                <w:sz w:val="14"/>
              </w:rPr>
              <w:t>Fecha de la sesión en el formato día/mes/año</w:t>
            </w:r>
          </w:p>
        </w:tc>
        <w:tc>
          <w:tcPr>
            <w:tcW w:w="20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Hora de inicio de la sesión</w:t>
            </w:r>
          </w:p>
        </w:tc>
        <w:tc>
          <w:tcPr>
            <w:tcW w:w="20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right="7"/>
              <w:jc w:val="center"/>
            </w:pPr>
            <w:r>
              <w:rPr>
                <w:color w:val="000000"/>
                <w:sz w:val="14"/>
              </w:rPr>
              <w:t>Hora de término de la sesión</w:t>
            </w:r>
          </w:p>
        </w:tc>
      </w:tr>
    </w:tbl>
    <w:p w:rsidR="00C52516" w:rsidRDefault="00C52516" w:rsidP="00C52516">
      <w:pPr>
        <w:spacing w:line="259" w:lineRule="auto"/>
      </w:pPr>
      <w:r>
        <w:t xml:space="preserve"> </w:t>
      </w:r>
    </w:p>
    <w:tbl>
      <w:tblPr>
        <w:tblStyle w:val="TableGrid"/>
        <w:tblW w:w="9673" w:type="dxa"/>
        <w:tblInd w:w="83" w:type="dxa"/>
        <w:tblCellMar>
          <w:top w:w="19" w:type="dxa"/>
          <w:right w:w="33" w:type="dxa"/>
        </w:tblCellMar>
        <w:tblLook w:val="04A0" w:firstRow="1" w:lastRow="0" w:firstColumn="1" w:lastColumn="0" w:noHBand="0" w:noVBand="1"/>
      </w:tblPr>
      <w:tblGrid>
        <w:gridCol w:w="2657"/>
        <w:gridCol w:w="1938"/>
        <w:gridCol w:w="1307"/>
        <w:gridCol w:w="1247"/>
        <w:gridCol w:w="1262"/>
        <w:gridCol w:w="1262"/>
      </w:tblGrid>
      <w:tr w:rsidR="00C52516" w:rsidTr="00DF4A07">
        <w:trPr>
          <w:trHeight w:val="300"/>
        </w:trPr>
        <w:tc>
          <w:tcPr>
            <w:tcW w:w="2657"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Carácter de la sesión: ordinaria, extraordinaria o en su caso, solemne</w:t>
            </w:r>
          </w:p>
        </w:tc>
        <w:tc>
          <w:tcPr>
            <w:tcW w:w="193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69" w:right="124"/>
              <w:jc w:val="center"/>
            </w:pPr>
            <w:r>
              <w:rPr>
                <w:color w:val="000000"/>
                <w:sz w:val="14"/>
              </w:rPr>
              <w:t>Hipervínculo a la lista de asistencia de la sesión anterior de los legisladores</w:t>
            </w:r>
          </w:p>
        </w:tc>
        <w:tc>
          <w:tcPr>
            <w:tcW w:w="1307" w:type="dxa"/>
            <w:vMerge w:val="restart"/>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57" w:hanging="60"/>
            </w:pPr>
            <w:r>
              <w:rPr>
                <w:color w:val="000000"/>
                <w:sz w:val="14"/>
              </w:rPr>
              <w:t>Hipervínculo al orden del día</w:t>
            </w:r>
          </w:p>
        </w:tc>
        <w:tc>
          <w:tcPr>
            <w:tcW w:w="1247" w:type="dxa"/>
            <w:tcBorders>
              <w:top w:val="single" w:sz="6" w:space="0" w:color="000000"/>
              <w:left w:val="single" w:sz="6" w:space="0" w:color="000000"/>
              <w:bottom w:val="single" w:sz="6" w:space="0" w:color="000000"/>
              <w:right w:val="nil"/>
            </w:tcBorders>
          </w:tcPr>
          <w:p w:rsidR="00C52516" w:rsidRDefault="00C52516" w:rsidP="00970B3A">
            <w:pPr>
              <w:spacing w:line="259" w:lineRule="auto"/>
              <w:jc w:val="right"/>
            </w:pPr>
            <w:r>
              <w:rPr>
                <w:color w:val="000000"/>
                <w:sz w:val="14"/>
              </w:rPr>
              <w:t>N</w:t>
            </w:r>
          </w:p>
        </w:tc>
        <w:tc>
          <w:tcPr>
            <w:tcW w:w="2524" w:type="dxa"/>
            <w:gridSpan w:val="2"/>
            <w:tcBorders>
              <w:top w:val="single" w:sz="6" w:space="0" w:color="000000"/>
              <w:left w:val="nil"/>
              <w:bottom w:val="single" w:sz="6" w:space="0" w:color="000000"/>
              <w:right w:val="single" w:sz="6" w:space="0" w:color="000000"/>
            </w:tcBorders>
          </w:tcPr>
          <w:p w:rsidR="00C52516" w:rsidRDefault="00C52516" w:rsidP="00970B3A">
            <w:pPr>
              <w:spacing w:line="259" w:lineRule="auto"/>
              <w:ind w:left="-29"/>
            </w:pPr>
            <w:proofErr w:type="spellStart"/>
            <w:r>
              <w:rPr>
                <w:color w:val="000000"/>
                <w:sz w:val="14"/>
              </w:rPr>
              <w:t>ombre</w:t>
            </w:r>
            <w:proofErr w:type="spellEnd"/>
            <w:r>
              <w:rPr>
                <w:color w:val="000000"/>
                <w:sz w:val="14"/>
              </w:rPr>
              <w:t xml:space="preserve"> de quién preside</w:t>
            </w:r>
          </w:p>
        </w:tc>
      </w:tr>
      <w:tr w:rsidR="00C52516" w:rsidTr="00970B3A">
        <w:trPr>
          <w:trHeight w:val="496"/>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2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52"/>
              <w:jc w:val="center"/>
            </w:pPr>
            <w:r>
              <w:rPr>
                <w:color w:val="000000"/>
                <w:sz w:val="14"/>
              </w:rPr>
              <w:t>Nombre(s)</w:t>
            </w:r>
          </w:p>
        </w:tc>
        <w:tc>
          <w:tcPr>
            <w:tcW w:w="12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53"/>
              <w:jc w:val="center"/>
            </w:pPr>
            <w:r>
              <w:rPr>
                <w:color w:val="000000"/>
                <w:sz w:val="14"/>
              </w:rPr>
              <w:t>Primer apellido</w:t>
            </w:r>
          </w:p>
        </w:tc>
        <w:tc>
          <w:tcPr>
            <w:tcW w:w="12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35" w:right="82"/>
              <w:jc w:val="center"/>
            </w:pPr>
            <w:r>
              <w:rPr>
                <w:color w:val="000000"/>
                <w:sz w:val="14"/>
              </w:rPr>
              <w:t>Segundo apellido</w:t>
            </w:r>
          </w:p>
        </w:tc>
      </w:tr>
    </w:tbl>
    <w:p w:rsidR="00C52516" w:rsidRDefault="00C52516" w:rsidP="00C52516">
      <w:pPr>
        <w:spacing w:line="259" w:lineRule="auto"/>
      </w:pPr>
      <w:r>
        <w:t xml:space="preserve"> </w:t>
      </w:r>
    </w:p>
    <w:tbl>
      <w:tblPr>
        <w:tblStyle w:val="TableGrid"/>
        <w:tblW w:w="9823" w:type="dxa"/>
        <w:tblInd w:w="83" w:type="dxa"/>
        <w:tblCellMar>
          <w:top w:w="19" w:type="dxa"/>
          <w:left w:w="174" w:type="dxa"/>
          <w:right w:w="153" w:type="dxa"/>
        </w:tblCellMar>
        <w:tblLook w:val="04A0" w:firstRow="1" w:lastRow="0" w:firstColumn="1" w:lastColumn="0" w:noHBand="0" w:noVBand="1"/>
      </w:tblPr>
      <w:tblGrid>
        <w:gridCol w:w="1427"/>
        <w:gridCol w:w="976"/>
        <w:gridCol w:w="1547"/>
        <w:gridCol w:w="1547"/>
        <w:gridCol w:w="1562"/>
        <w:gridCol w:w="1307"/>
        <w:gridCol w:w="1457"/>
      </w:tblGrid>
      <w:tr w:rsidR="00C52516" w:rsidTr="00DF4A07">
        <w:trPr>
          <w:trHeight w:val="877"/>
        </w:trPr>
        <w:tc>
          <w:tcPr>
            <w:tcW w:w="142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Hipervínculo al acta de la sesión anterior</w:t>
            </w:r>
          </w:p>
        </w:tc>
        <w:tc>
          <w:tcPr>
            <w:tcW w:w="97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5" w:hanging="15"/>
            </w:pPr>
            <w:r>
              <w:rPr>
                <w:color w:val="000000"/>
                <w:sz w:val="14"/>
              </w:rPr>
              <w:t>Listado de los textos leídos</w:t>
            </w:r>
          </w:p>
        </w:tc>
        <w:tc>
          <w:tcPr>
            <w:tcW w:w="15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105" w:firstLine="68"/>
            </w:pPr>
            <w:r>
              <w:rPr>
                <w:color w:val="000000"/>
                <w:sz w:val="14"/>
              </w:rPr>
              <w:t>Listado de los textos no leídos</w:t>
            </w:r>
          </w:p>
          <w:p w:rsidR="00C52516" w:rsidRDefault="00C52516" w:rsidP="00970B3A">
            <w:pPr>
              <w:spacing w:line="224" w:lineRule="auto"/>
              <w:jc w:val="center"/>
            </w:pPr>
            <w:r>
              <w:rPr>
                <w:color w:val="000000"/>
                <w:sz w:val="14"/>
              </w:rPr>
              <w:t>cuya inserción ordenan el</w:t>
            </w:r>
          </w:p>
          <w:p w:rsidR="00C52516" w:rsidRDefault="00C52516" w:rsidP="00970B3A">
            <w:pPr>
              <w:spacing w:line="259" w:lineRule="auto"/>
              <w:jc w:val="center"/>
            </w:pPr>
            <w:r>
              <w:rPr>
                <w:color w:val="000000"/>
                <w:sz w:val="14"/>
              </w:rPr>
              <w:t>Presidente o el Pleno</w:t>
            </w:r>
          </w:p>
        </w:tc>
        <w:tc>
          <w:tcPr>
            <w:tcW w:w="15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8" w:right="8" w:firstLine="165"/>
            </w:pPr>
            <w:r>
              <w:rPr>
                <w:color w:val="000000"/>
                <w:sz w:val="14"/>
              </w:rPr>
              <w:t>Listado de los documentos a los que se les de turno</w:t>
            </w:r>
          </w:p>
        </w:tc>
        <w:tc>
          <w:tcPr>
            <w:tcW w:w="15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8"/>
              <w:jc w:val="center"/>
            </w:pPr>
            <w:r>
              <w:rPr>
                <w:color w:val="000000"/>
                <w:sz w:val="14"/>
              </w:rPr>
              <w:t>Listado de las</w:t>
            </w:r>
          </w:p>
          <w:p w:rsidR="00C52516" w:rsidRDefault="00C52516" w:rsidP="00970B3A">
            <w:pPr>
              <w:spacing w:line="259" w:lineRule="auto"/>
              <w:jc w:val="center"/>
            </w:pPr>
            <w:r>
              <w:rPr>
                <w:color w:val="000000"/>
                <w:sz w:val="14"/>
              </w:rPr>
              <w:t>propuestas y resoluciones aprobadas</w:t>
            </w:r>
          </w:p>
        </w:tc>
        <w:tc>
          <w:tcPr>
            <w:tcW w:w="130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8" w:right="60" w:hanging="15"/>
            </w:pPr>
            <w:r>
              <w:rPr>
                <w:color w:val="000000"/>
                <w:sz w:val="14"/>
              </w:rPr>
              <w:t>Listado de los dictámenes y votos particulares</w:t>
            </w:r>
          </w:p>
        </w:tc>
        <w:tc>
          <w:tcPr>
            <w:tcW w:w="145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0"/>
              <w:jc w:val="center"/>
            </w:pPr>
            <w:r>
              <w:rPr>
                <w:color w:val="000000"/>
                <w:sz w:val="14"/>
              </w:rPr>
              <w:t>Listado de las reservas realizadas</w:t>
            </w:r>
          </w:p>
        </w:tc>
      </w:tr>
    </w:tbl>
    <w:p w:rsidR="00C52516" w:rsidRDefault="00C52516" w:rsidP="00C52516">
      <w:pPr>
        <w:spacing w:line="259" w:lineRule="auto"/>
      </w:pPr>
      <w:r>
        <w:lastRenderedPageBreak/>
        <w:t xml:space="preserve"> </w:t>
      </w:r>
    </w:p>
    <w:tbl>
      <w:tblPr>
        <w:tblStyle w:val="TableGrid"/>
        <w:tblW w:w="9673" w:type="dxa"/>
        <w:tblInd w:w="83" w:type="dxa"/>
        <w:tblCellMar>
          <w:top w:w="19" w:type="dxa"/>
          <w:left w:w="167" w:type="dxa"/>
          <w:right w:w="146" w:type="dxa"/>
        </w:tblCellMar>
        <w:tblLook w:val="04A0" w:firstRow="1" w:lastRow="0" w:firstColumn="1" w:lastColumn="0" w:noHBand="0" w:noVBand="1"/>
      </w:tblPr>
      <w:tblGrid>
        <w:gridCol w:w="1216"/>
        <w:gridCol w:w="1337"/>
        <w:gridCol w:w="2133"/>
        <w:gridCol w:w="1442"/>
        <w:gridCol w:w="1923"/>
        <w:gridCol w:w="1622"/>
      </w:tblGrid>
      <w:tr w:rsidR="00C52516" w:rsidTr="00DF4A07">
        <w:trPr>
          <w:trHeight w:val="1412"/>
        </w:trPr>
        <w:tc>
          <w:tcPr>
            <w:tcW w:w="121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8" w:hanging="68"/>
            </w:pPr>
            <w:r>
              <w:rPr>
                <w:color w:val="000000"/>
                <w:sz w:val="14"/>
              </w:rPr>
              <w:t>Hipervínculo a las actas de votaciones</w:t>
            </w:r>
          </w:p>
        </w:tc>
        <w:tc>
          <w:tcPr>
            <w:tcW w:w="133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 w:hanging="6"/>
              <w:jc w:val="center"/>
            </w:pPr>
            <w:r>
              <w:rPr>
                <w:color w:val="000000"/>
                <w:sz w:val="14"/>
              </w:rPr>
              <w:t>Resumen de las actividades desarrolladas</w:t>
            </w:r>
          </w:p>
        </w:tc>
        <w:tc>
          <w:tcPr>
            <w:tcW w:w="213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63" w:right="15" w:hanging="255"/>
            </w:pPr>
            <w:r>
              <w:rPr>
                <w:color w:val="000000"/>
                <w:sz w:val="14"/>
              </w:rPr>
              <w:t>Listado del significado de las siglas y abreviaturas incluidas</w:t>
            </w:r>
          </w:p>
        </w:tc>
        <w:tc>
          <w:tcPr>
            <w:tcW w:w="144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6" w:hanging="6"/>
              <w:jc w:val="center"/>
            </w:pPr>
            <w:r>
              <w:rPr>
                <w:color w:val="000000"/>
                <w:sz w:val="14"/>
              </w:rPr>
              <w:t>Denominación de la normatividad que obliga a la</w:t>
            </w:r>
          </w:p>
          <w:p w:rsidR="00C52516" w:rsidRDefault="00C52516" w:rsidP="00970B3A">
            <w:pPr>
              <w:spacing w:line="259" w:lineRule="auto"/>
              <w:ind w:right="2"/>
              <w:jc w:val="center"/>
            </w:pPr>
            <w:r>
              <w:rPr>
                <w:color w:val="000000"/>
                <w:sz w:val="14"/>
              </w:rPr>
              <w:t>publicación del</w:t>
            </w:r>
          </w:p>
          <w:p w:rsidR="00C52516" w:rsidRDefault="00C52516" w:rsidP="00970B3A">
            <w:pPr>
              <w:spacing w:line="259" w:lineRule="auto"/>
              <w:ind w:right="8"/>
              <w:jc w:val="center"/>
            </w:pPr>
            <w:r>
              <w:rPr>
                <w:color w:val="000000"/>
                <w:sz w:val="14"/>
              </w:rPr>
              <w:t>diario de debates</w:t>
            </w:r>
          </w:p>
          <w:p w:rsidR="00C52516" w:rsidRDefault="00C52516" w:rsidP="00970B3A">
            <w:pPr>
              <w:spacing w:line="259" w:lineRule="auto"/>
              <w:ind w:right="9"/>
              <w:jc w:val="center"/>
            </w:pPr>
            <w:r>
              <w:rPr>
                <w:color w:val="000000"/>
                <w:sz w:val="14"/>
              </w:rPr>
              <w:t>(Ley, Código,</w:t>
            </w:r>
          </w:p>
          <w:p w:rsidR="00C52516" w:rsidRDefault="00C52516" w:rsidP="00970B3A">
            <w:pPr>
              <w:spacing w:line="259" w:lineRule="auto"/>
              <w:ind w:left="5" w:hanging="5"/>
              <w:jc w:val="center"/>
            </w:pPr>
            <w:r>
              <w:rPr>
                <w:color w:val="000000"/>
                <w:sz w:val="14"/>
              </w:rPr>
              <w:t>Reglamento o la norma que corresponda)</w:t>
            </w:r>
          </w:p>
        </w:tc>
        <w:tc>
          <w:tcPr>
            <w:tcW w:w="192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8" w:right="9" w:firstLine="105"/>
            </w:pPr>
            <w:r>
              <w:rPr>
                <w:color w:val="000000"/>
                <w:sz w:val="14"/>
              </w:rPr>
              <w:t>Fundamento legal que obliga a la publicación del diario de debates</w:t>
            </w:r>
          </w:p>
          <w:p w:rsidR="00C52516" w:rsidRDefault="00C52516" w:rsidP="00970B3A">
            <w:pPr>
              <w:spacing w:line="259" w:lineRule="auto"/>
              <w:ind w:left="30" w:firstLine="165"/>
            </w:pPr>
            <w:r>
              <w:rPr>
                <w:color w:val="000000"/>
                <w:sz w:val="14"/>
              </w:rPr>
              <w:t>(número y texto del artículo, fracción, inciso)</w:t>
            </w:r>
          </w:p>
        </w:tc>
        <w:tc>
          <w:tcPr>
            <w:tcW w:w="162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2"/>
              <w:jc w:val="center"/>
            </w:pPr>
            <w:r>
              <w:rPr>
                <w:color w:val="000000"/>
                <w:sz w:val="14"/>
              </w:rPr>
              <w:t>Hipervínculo al</w:t>
            </w:r>
          </w:p>
          <w:p w:rsidR="00C52516" w:rsidRDefault="00C52516" w:rsidP="00970B3A">
            <w:pPr>
              <w:spacing w:line="259" w:lineRule="auto"/>
              <w:ind w:left="3" w:right="10"/>
              <w:jc w:val="center"/>
            </w:pPr>
            <w:r>
              <w:rPr>
                <w:color w:val="000000"/>
                <w:sz w:val="14"/>
              </w:rPr>
              <w:t>Diario de los Debates</w:t>
            </w:r>
          </w:p>
        </w:tc>
      </w:tr>
    </w:tbl>
    <w:p w:rsidR="00C52516" w:rsidRDefault="00C52516" w:rsidP="00C52516">
      <w:pPr>
        <w:spacing w:line="259" w:lineRule="auto"/>
        <w:ind w:left="288"/>
      </w:pPr>
      <w:r>
        <w:t xml:space="preserve"> </w:t>
      </w:r>
    </w:p>
    <w:p w:rsidR="00C52516" w:rsidRDefault="00C52516" w:rsidP="00C52516">
      <w:pPr>
        <w:spacing w:after="113" w:line="362" w:lineRule="auto"/>
        <w:ind w:left="-5" w:right="21"/>
      </w:pPr>
      <w:r>
        <w:rPr>
          <w:sz w:val="16"/>
        </w:rPr>
        <w:t>Periodo de actualización de la información: por cada sesión de Pleno, en un plazo no mayor a cinco días hábiles de que se haya llevado a cabo la sesión. La periodicidad con la que se lleven a cabo las sesiones deberá observarse en la normatividad de cada órgano legislativo Fecha de actualización: día/mes/año</w:t>
      </w:r>
    </w:p>
    <w:p w:rsidR="00C52516" w:rsidRDefault="00C52516" w:rsidP="00C52516">
      <w:pPr>
        <w:spacing w:after="182" w:line="253" w:lineRule="auto"/>
        <w:ind w:left="-5" w:right="21"/>
      </w:pPr>
      <w:r>
        <w:rPr>
          <w:sz w:val="16"/>
        </w:rPr>
        <w:t>Fecha de validación: día/mes/año</w:t>
      </w:r>
    </w:p>
    <w:p w:rsidR="00DF4A07" w:rsidRDefault="00C52516" w:rsidP="00DF4A07">
      <w:pPr>
        <w:spacing w:after="137" w:line="253" w:lineRule="auto"/>
        <w:ind w:left="-5" w:right="21"/>
      </w:pPr>
      <w:r>
        <w:rPr>
          <w:sz w:val="16"/>
        </w:rPr>
        <w:t>Área(s) o unidad(es) administrativa(s) que genera(n) o posee(n) la información: ________</w:t>
      </w:r>
    </w:p>
    <w:p w:rsidR="00C52516" w:rsidRPr="00DF4A07" w:rsidRDefault="00C52516" w:rsidP="00DF4A07">
      <w:pPr>
        <w:spacing w:after="63"/>
        <w:ind w:left="731" w:right="12"/>
        <w:jc w:val="both"/>
        <w:rPr>
          <w:sz w:val="18"/>
          <w:szCs w:val="18"/>
        </w:rPr>
      </w:pPr>
      <w:r w:rsidRPr="00DF4A07">
        <w:rPr>
          <w:sz w:val="18"/>
          <w:szCs w:val="18"/>
        </w:rPr>
        <w:t>V.    Las versiones estenográficas</w:t>
      </w:r>
    </w:p>
    <w:p w:rsidR="00C52516" w:rsidRPr="00DF4A07" w:rsidRDefault="00C52516" w:rsidP="00DF4A07">
      <w:pPr>
        <w:spacing w:after="63"/>
        <w:ind w:left="731" w:right="12"/>
        <w:jc w:val="both"/>
        <w:rPr>
          <w:sz w:val="18"/>
          <w:szCs w:val="18"/>
        </w:rPr>
      </w:pPr>
    </w:p>
    <w:p w:rsidR="00C52516" w:rsidRPr="00DF4A07" w:rsidRDefault="00C52516" w:rsidP="00DF4A07">
      <w:pPr>
        <w:spacing w:after="100" w:line="251" w:lineRule="auto"/>
        <w:ind w:left="-5"/>
        <w:jc w:val="both"/>
        <w:rPr>
          <w:sz w:val="18"/>
          <w:szCs w:val="18"/>
        </w:rPr>
      </w:pPr>
      <w:r w:rsidRPr="00DF4A07">
        <w:rPr>
          <w:color w:val="000000"/>
          <w:sz w:val="18"/>
          <w:szCs w:val="18"/>
        </w:rPr>
        <w:t>Para dar cumplimiento a esta fracción, los sujetos obligados del Poder Legislativo federales y locales deberán publicar la versión estenográfica de las sesiones de Pleno y cuando la normativa así lo considere, las Comisiones y Comités también harán pública la información al respecto.</w:t>
      </w:r>
    </w:p>
    <w:p w:rsidR="00C52516" w:rsidRPr="00DF4A07" w:rsidRDefault="00C52516" w:rsidP="00DF4A07">
      <w:pPr>
        <w:spacing w:after="100" w:line="251" w:lineRule="auto"/>
        <w:ind w:left="-5"/>
        <w:jc w:val="both"/>
        <w:rPr>
          <w:sz w:val="18"/>
          <w:szCs w:val="18"/>
        </w:rPr>
      </w:pPr>
      <w:r w:rsidRPr="00DF4A07">
        <w:rPr>
          <w:color w:val="000000"/>
          <w:sz w:val="18"/>
          <w:szCs w:val="18"/>
        </w:rPr>
        <w:t>Las versiones estenográficas consisten en la trascripción íntegra y fiel de las palabras pronunciadas en las sesiones de las Cámaras por los legisladores en funciones de la Mesa Directiva, Presidente, Vicepresidentes o Secretarios, en tribuna o desde su escaño por los oradores. La periodicidad con la que se publiquen las versiones estenográficas deberá observarse dependiendo de la programación de las sesiones y conforme a la normatividad de cada Cámara (Cámara de Diputados, Cámara de Senadores, Asamblea Legislativa y Congresos Estatales).</w:t>
      </w:r>
    </w:p>
    <w:p w:rsidR="00C52516" w:rsidRPr="00DF4A07" w:rsidRDefault="00C52516" w:rsidP="00DF4A07">
      <w:pPr>
        <w:spacing w:after="100" w:line="251" w:lineRule="auto"/>
        <w:ind w:left="-5"/>
        <w:jc w:val="both"/>
        <w:rPr>
          <w:sz w:val="18"/>
          <w:szCs w:val="18"/>
        </w:rPr>
      </w:pPr>
      <w:r w:rsidRPr="00DF4A07">
        <w:rPr>
          <w:color w:val="000000"/>
          <w:sz w:val="18"/>
          <w:szCs w:val="18"/>
        </w:rPr>
        <w:t>Los Congresos Estatales y la Asamblea Legislativa del Distrito Federal deberán observar el marco normativo que regule cada órgano legislativo.</w:t>
      </w:r>
    </w:p>
    <w:p w:rsidR="00C52516" w:rsidRPr="00DF4A07" w:rsidRDefault="00C52516" w:rsidP="00DF4A07">
      <w:pPr>
        <w:spacing w:after="100" w:line="251" w:lineRule="auto"/>
        <w:ind w:left="-5"/>
        <w:jc w:val="both"/>
        <w:rPr>
          <w:sz w:val="18"/>
          <w:szCs w:val="18"/>
        </w:rPr>
      </w:pPr>
      <w:r w:rsidRPr="00DF4A07">
        <w:rPr>
          <w:color w:val="000000"/>
          <w:sz w:val="18"/>
          <w:szCs w:val="18"/>
        </w:rPr>
        <w:t>_______________________________________________________________________________________</w:t>
      </w:r>
    </w:p>
    <w:p w:rsidR="00C52516" w:rsidRPr="00DF4A07" w:rsidRDefault="00C52516" w:rsidP="00DF4A07">
      <w:pPr>
        <w:ind w:left="10" w:right="12"/>
        <w:jc w:val="both"/>
        <w:rPr>
          <w:sz w:val="18"/>
          <w:szCs w:val="18"/>
        </w:rPr>
      </w:pPr>
      <w:r w:rsidRPr="00DF4A07">
        <w:rPr>
          <w:sz w:val="18"/>
          <w:szCs w:val="18"/>
        </w:rPr>
        <w:t>Periodo de actualización. Quincenal. La periodicidad con la que se lleven a cabo las sesiones deberá observarse en la normatividad de cada órgano legislativo.</w:t>
      </w:r>
    </w:p>
    <w:p w:rsidR="00C52516" w:rsidRPr="00DF4A07" w:rsidRDefault="00C52516" w:rsidP="00DF4A07">
      <w:pPr>
        <w:ind w:left="10" w:right="12"/>
        <w:jc w:val="both"/>
        <w:rPr>
          <w:sz w:val="18"/>
          <w:szCs w:val="18"/>
        </w:rPr>
      </w:pPr>
      <w:r w:rsidRPr="00DF4A07">
        <w:rPr>
          <w:sz w:val="18"/>
          <w:szCs w:val="18"/>
        </w:rPr>
        <w:t>Conservar en el sitio de Internet: la información vigente, la correspondiente a la legislatura en curso y, por lo menos, la correspondiente a tres legislaturas anteriores.</w:t>
      </w:r>
    </w:p>
    <w:p w:rsidR="00C52516" w:rsidRPr="00DF4A07" w:rsidRDefault="00C52516" w:rsidP="00DF4A07">
      <w:pPr>
        <w:ind w:left="10" w:right="12"/>
        <w:jc w:val="both"/>
        <w:rPr>
          <w:sz w:val="18"/>
          <w:szCs w:val="18"/>
        </w:rPr>
      </w:pPr>
      <w:r w:rsidRPr="00DF4A07">
        <w:rPr>
          <w:sz w:val="18"/>
          <w:szCs w:val="18"/>
        </w:rPr>
        <w:t>Aplica a: los sujetos obligados del Poder Legislativo federal y locales.</w:t>
      </w:r>
    </w:p>
    <w:p w:rsidR="00C52516" w:rsidRPr="00DF4A07" w:rsidRDefault="00C52516" w:rsidP="00DF4A07">
      <w:pPr>
        <w:ind w:left="10" w:right="12"/>
        <w:jc w:val="both"/>
        <w:rPr>
          <w:sz w:val="18"/>
          <w:szCs w:val="18"/>
        </w:rPr>
      </w:pPr>
      <w:r w:rsidRPr="00DF4A07">
        <w:rPr>
          <w:sz w:val="18"/>
          <w:szCs w:val="18"/>
        </w:rPr>
        <w:t>_______________________________________________________________________________________</w:t>
      </w:r>
    </w:p>
    <w:p w:rsidR="00C52516" w:rsidRPr="00DF4A07" w:rsidRDefault="00C52516" w:rsidP="00DF4A07">
      <w:pPr>
        <w:spacing w:after="130"/>
        <w:ind w:left="10" w:right="12"/>
        <w:jc w:val="both"/>
        <w:rPr>
          <w:sz w:val="18"/>
          <w:szCs w:val="18"/>
        </w:rPr>
      </w:pPr>
      <w:r w:rsidRPr="00DF4A07">
        <w:rPr>
          <w:sz w:val="18"/>
          <w:szCs w:val="18"/>
        </w:rPr>
        <w:t>Criterios sustantivos de contenido</w:t>
      </w:r>
    </w:p>
    <w:p w:rsidR="00C52516" w:rsidRPr="00DF4A07" w:rsidRDefault="00C52516" w:rsidP="00DF4A07">
      <w:pPr>
        <w:ind w:left="580" w:right="12"/>
        <w:jc w:val="both"/>
        <w:rPr>
          <w:sz w:val="18"/>
          <w:szCs w:val="18"/>
        </w:rPr>
      </w:pPr>
      <w:r w:rsidRPr="00DF4A07">
        <w:rPr>
          <w:sz w:val="18"/>
          <w:szCs w:val="18"/>
        </w:rPr>
        <w:t>Criterio 1      Número de Legislatura</w:t>
      </w:r>
    </w:p>
    <w:p w:rsidR="00C52516" w:rsidRPr="00DF4A07" w:rsidRDefault="00C52516" w:rsidP="00DF4A07">
      <w:pPr>
        <w:ind w:left="580" w:right="12"/>
        <w:jc w:val="both"/>
        <w:rPr>
          <w:sz w:val="18"/>
          <w:szCs w:val="18"/>
        </w:rPr>
      </w:pPr>
      <w:r w:rsidRPr="00DF4A07">
        <w:rPr>
          <w:sz w:val="18"/>
          <w:szCs w:val="18"/>
        </w:rPr>
        <w:t xml:space="preserve">Criterio 2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DF4A07">
      <w:pPr>
        <w:ind w:left="580" w:right="12"/>
        <w:jc w:val="both"/>
        <w:rPr>
          <w:sz w:val="18"/>
          <w:szCs w:val="18"/>
        </w:rPr>
      </w:pPr>
      <w:r w:rsidRPr="00DF4A07">
        <w:rPr>
          <w:sz w:val="18"/>
          <w:szCs w:val="18"/>
        </w:rPr>
        <w:t>Criterio 3      Año legislativo (Primer año, Segundo año, Tercer año, Cuarto año, Quinto año, Sexto año)</w:t>
      </w:r>
    </w:p>
    <w:p w:rsidR="00C52516" w:rsidRPr="00DF4A07" w:rsidRDefault="00C52516" w:rsidP="00DF4A07">
      <w:pPr>
        <w:spacing w:after="133"/>
        <w:ind w:left="1705" w:right="12" w:hanging="1135"/>
        <w:jc w:val="both"/>
        <w:rPr>
          <w:sz w:val="18"/>
          <w:szCs w:val="18"/>
        </w:rPr>
      </w:pPr>
      <w:r w:rsidRPr="00DF4A07">
        <w:rPr>
          <w:sz w:val="18"/>
          <w:szCs w:val="18"/>
        </w:rPr>
        <w:t>Criterio 4      Periodos de sesiones (primer periodo ordinario, segundo periodo ordinario, primer receso, segundo receso, periodo extraordinario)</w:t>
      </w:r>
    </w:p>
    <w:p w:rsidR="00C52516" w:rsidRPr="00DF4A07" w:rsidRDefault="00C52516" w:rsidP="00DF4A07">
      <w:pPr>
        <w:ind w:left="580" w:right="12"/>
        <w:jc w:val="both"/>
        <w:rPr>
          <w:sz w:val="18"/>
          <w:szCs w:val="18"/>
        </w:rPr>
      </w:pPr>
      <w:r w:rsidRPr="00DF4A07">
        <w:rPr>
          <w:sz w:val="18"/>
          <w:szCs w:val="18"/>
        </w:rPr>
        <w:t>Criterio 5      Fecha de inicio del periodo de sesiones con el formato día/mes/año (por ej. 31/Marzo/2016)</w:t>
      </w:r>
    </w:p>
    <w:p w:rsidR="00C52516" w:rsidRPr="00DF4A07" w:rsidRDefault="00C52516" w:rsidP="00DF4A07">
      <w:pPr>
        <w:ind w:left="580" w:right="12"/>
        <w:jc w:val="both"/>
        <w:rPr>
          <w:sz w:val="18"/>
          <w:szCs w:val="18"/>
        </w:rPr>
      </w:pPr>
      <w:r w:rsidRPr="00DF4A07">
        <w:rPr>
          <w:sz w:val="18"/>
          <w:szCs w:val="18"/>
        </w:rPr>
        <w:t>Criterio 6      Fecha de término del periodo de sesiones con el formato día/mes/año (por ej. 31/Marzo/2016)</w:t>
      </w:r>
    </w:p>
    <w:p w:rsidR="00C52516" w:rsidRPr="00DF4A07" w:rsidRDefault="00C52516" w:rsidP="00DF4A07">
      <w:pPr>
        <w:ind w:left="580" w:right="12"/>
        <w:jc w:val="both"/>
        <w:rPr>
          <w:sz w:val="18"/>
          <w:szCs w:val="18"/>
        </w:rPr>
      </w:pPr>
      <w:r w:rsidRPr="00DF4A07">
        <w:rPr>
          <w:sz w:val="18"/>
          <w:szCs w:val="18"/>
        </w:rPr>
        <w:t>Criterio 7      Número de sesión o reunión, en su caso, conforme a la normatividad aplicable</w:t>
      </w:r>
    </w:p>
    <w:p w:rsidR="00C52516" w:rsidRPr="00DF4A07" w:rsidRDefault="00C52516" w:rsidP="00DF4A07">
      <w:pPr>
        <w:ind w:left="580" w:right="12"/>
        <w:jc w:val="both"/>
        <w:rPr>
          <w:sz w:val="18"/>
          <w:szCs w:val="18"/>
        </w:rPr>
      </w:pPr>
      <w:r w:rsidRPr="00DF4A07">
        <w:rPr>
          <w:sz w:val="18"/>
          <w:szCs w:val="18"/>
        </w:rPr>
        <w:t>Criterio 8      Lugar donde se lleva a cabo la sesión o reunión, en su caso, conforme a la normatividad aplicable</w:t>
      </w:r>
    </w:p>
    <w:p w:rsidR="00C52516" w:rsidRPr="00DF4A07" w:rsidRDefault="00C52516" w:rsidP="00DF4A07">
      <w:pPr>
        <w:spacing w:after="44" w:line="353" w:lineRule="auto"/>
        <w:ind w:left="1705" w:right="1205" w:hanging="1135"/>
        <w:jc w:val="both"/>
        <w:rPr>
          <w:sz w:val="18"/>
          <w:szCs w:val="18"/>
        </w:rPr>
      </w:pPr>
      <w:r w:rsidRPr="00DF4A07">
        <w:rPr>
          <w:sz w:val="18"/>
          <w:szCs w:val="18"/>
        </w:rPr>
        <w:t>Criterio 9      Fecha de la sesión o reunión, en su caso, conforme a la normatividad aplicable en el formato día/mes/año</w:t>
      </w:r>
    </w:p>
    <w:p w:rsidR="00C52516" w:rsidRPr="00DF4A07" w:rsidRDefault="00C52516" w:rsidP="00DF4A07">
      <w:pPr>
        <w:ind w:left="580" w:right="12"/>
        <w:jc w:val="both"/>
        <w:rPr>
          <w:sz w:val="18"/>
          <w:szCs w:val="18"/>
        </w:rPr>
      </w:pPr>
      <w:r w:rsidRPr="00DF4A07">
        <w:rPr>
          <w:sz w:val="18"/>
          <w:szCs w:val="18"/>
        </w:rPr>
        <w:t>Criterio 10    Hora de inicio de la sesión o reunión, en su caso, conforme a la normatividad aplicable</w:t>
      </w:r>
    </w:p>
    <w:p w:rsidR="00C52516" w:rsidRPr="00DF4A07" w:rsidRDefault="00C52516" w:rsidP="00DF4A07">
      <w:pPr>
        <w:ind w:left="580" w:right="12"/>
        <w:jc w:val="both"/>
        <w:rPr>
          <w:sz w:val="18"/>
          <w:szCs w:val="18"/>
        </w:rPr>
      </w:pPr>
      <w:r w:rsidRPr="00DF4A07">
        <w:rPr>
          <w:sz w:val="18"/>
          <w:szCs w:val="18"/>
        </w:rPr>
        <w:t>Criterio 11    Hora de término de la sesión o reunión, en su caso, conforme a la normatividad aplicable</w:t>
      </w:r>
    </w:p>
    <w:p w:rsidR="00C52516" w:rsidRPr="00DF4A07" w:rsidRDefault="00C52516" w:rsidP="00DF4A07">
      <w:pPr>
        <w:ind w:left="1705" w:right="12" w:hanging="1135"/>
        <w:jc w:val="both"/>
        <w:rPr>
          <w:sz w:val="18"/>
          <w:szCs w:val="18"/>
        </w:rPr>
      </w:pPr>
      <w:r w:rsidRPr="00DF4A07">
        <w:rPr>
          <w:sz w:val="18"/>
          <w:szCs w:val="18"/>
        </w:rPr>
        <w:t>Criterio 12    Carácter de la sesión o reunión, en su caso, conforme a la normatividad aplicable: ordinaria, extraordinaria o en su caso, solemne</w:t>
      </w:r>
    </w:p>
    <w:p w:rsidR="00C52516" w:rsidRPr="00DF4A07" w:rsidRDefault="00C52516" w:rsidP="00DF4A07">
      <w:pPr>
        <w:spacing w:after="133"/>
        <w:ind w:left="1705" w:right="12" w:hanging="1135"/>
        <w:jc w:val="both"/>
        <w:rPr>
          <w:sz w:val="18"/>
          <w:szCs w:val="18"/>
        </w:rPr>
      </w:pPr>
      <w:r w:rsidRPr="00DF4A07">
        <w:rPr>
          <w:sz w:val="18"/>
          <w:szCs w:val="18"/>
        </w:rPr>
        <w:t>Criterio 13    Denominación del sujeto obligado (Pleno, Comisión o Comité, en su caso, conforme a la normatividad aplicable)</w:t>
      </w:r>
    </w:p>
    <w:p w:rsidR="00C52516" w:rsidRPr="00DF4A07" w:rsidRDefault="00C52516" w:rsidP="00DF4A07">
      <w:pPr>
        <w:ind w:left="580" w:right="12"/>
        <w:jc w:val="both"/>
        <w:rPr>
          <w:sz w:val="18"/>
          <w:szCs w:val="18"/>
        </w:rPr>
      </w:pPr>
      <w:r w:rsidRPr="00DF4A07">
        <w:rPr>
          <w:sz w:val="18"/>
          <w:szCs w:val="18"/>
        </w:rPr>
        <w:t>Criterio 14    Nombre(s), primer apellido, segundo apellido de quién preside</w:t>
      </w:r>
    </w:p>
    <w:p w:rsidR="00C52516" w:rsidRPr="00DF4A07" w:rsidRDefault="00C52516" w:rsidP="00DF4A07">
      <w:pPr>
        <w:ind w:left="1705" w:right="12" w:hanging="1135"/>
        <w:jc w:val="both"/>
        <w:rPr>
          <w:sz w:val="18"/>
          <w:szCs w:val="18"/>
        </w:rPr>
      </w:pPr>
      <w:r w:rsidRPr="00DF4A07">
        <w:rPr>
          <w:sz w:val="18"/>
          <w:szCs w:val="18"/>
        </w:rPr>
        <w:t>Criterio 15    Denominación de la normatividad que obliga a la publicación de las versiones estenográficas (Ley, Código, Reglamento o la norma que corresponda)</w:t>
      </w:r>
    </w:p>
    <w:p w:rsidR="00C52516" w:rsidRPr="00DF4A07" w:rsidRDefault="00C52516" w:rsidP="00DF4A07">
      <w:pPr>
        <w:spacing w:after="132"/>
        <w:ind w:left="1705" w:right="12" w:hanging="1135"/>
        <w:jc w:val="both"/>
        <w:rPr>
          <w:sz w:val="18"/>
          <w:szCs w:val="18"/>
        </w:rPr>
      </w:pPr>
      <w:r w:rsidRPr="00DF4A07">
        <w:rPr>
          <w:sz w:val="18"/>
          <w:szCs w:val="18"/>
        </w:rPr>
        <w:t>Criterio 16    Fundamento legal que obliga a la publicación de las versiones públicas (número y texto del artículo, fracción, inciso)</w:t>
      </w:r>
    </w:p>
    <w:p w:rsidR="00C52516" w:rsidRPr="00DF4A07" w:rsidRDefault="00C52516" w:rsidP="00DF4A07">
      <w:pPr>
        <w:spacing w:after="63"/>
        <w:ind w:left="580" w:right="12"/>
        <w:jc w:val="both"/>
        <w:rPr>
          <w:sz w:val="18"/>
          <w:szCs w:val="18"/>
        </w:rPr>
      </w:pPr>
      <w:r w:rsidRPr="00DF4A07">
        <w:rPr>
          <w:sz w:val="18"/>
          <w:szCs w:val="18"/>
        </w:rPr>
        <w:t>Criterio 17    Hipervínculo a la versión estenográfica</w:t>
      </w:r>
    </w:p>
    <w:p w:rsidR="00C52516" w:rsidRPr="00DF4A07" w:rsidRDefault="00C52516" w:rsidP="00DF4A07">
      <w:pPr>
        <w:spacing w:after="132"/>
        <w:ind w:left="10" w:right="12"/>
        <w:jc w:val="both"/>
        <w:rPr>
          <w:sz w:val="18"/>
          <w:szCs w:val="18"/>
        </w:rPr>
      </w:pPr>
      <w:r w:rsidRPr="00DF4A07">
        <w:rPr>
          <w:sz w:val="18"/>
          <w:szCs w:val="18"/>
        </w:rPr>
        <w:t>Criterios adjetivos de actualización</w:t>
      </w:r>
    </w:p>
    <w:p w:rsidR="00C52516" w:rsidRPr="00DF4A07" w:rsidRDefault="00C52516" w:rsidP="00DF4A07">
      <w:pPr>
        <w:ind w:left="1705" w:right="12" w:hanging="1135"/>
        <w:jc w:val="both"/>
        <w:rPr>
          <w:sz w:val="18"/>
          <w:szCs w:val="18"/>
        </w:rPr>
      </w:pPr>
      <w:r w:rsidRPr="00DF4A07">
        <w:rPr>
          <w:sz w:val="18"/>
          <w:szCs w:val="18"/>
        </w:rPr>
        <w:t>Criterio 18    Periodo de actualización de la información: Quincenal. La periodicidad con la que se lleven a cabo las sesiones deberá observarse en la normatividad de cada órgano legislativo</w:t>
      </w:r>
    </w:p>
    <w:p w:rsidR="00C52516" w:rsidRPr="00DF4A07" w:rsidRDefault="00C52516" w:rsidP="00DF4A07">
      <w:pPr>
        <w:spacing w:after="133"/>
        <w:ind w:left="1705" w:right="12" w:hanging="1135"/>
        <w:jc w:val="both"/>
        <w:rPr>
          <w:sz w:val="18"/>
          <w:szCs w:val="18"/>
        </w:rPr>
      </w:pPr>
      <w:r w:rsidRPr="00DF4A07">
        <w:rPr>
          <w:sz w:val="18"/>
          <w:szCs w:val="18"/>
        </w:rPr>
        <w:t>Criterio 19    La información publicada deberá estar actualizada al periodo que corresponde, de acuerdo con la Tabla de actualización y conservación de la información</w:t>
      </w:r>
    </w:p>
    <w:p w:rsidR="00C52516" w:rsidRPr="00DF4A07" w:rsidRDefault="00C52516" w:rsidP="00DF4A07">
      <w:pPr>
        <w:spacing w:after="7"/>
        <w:ind w:left="580" w:right="12"/>
        <w:jc w:val="both"/>
        <w:rPr>
          <w:sz w:val="18"/>
          <w:szCs w:val="18"/>
        </w:rPr>
      </w:pPr>
      <w:r w:rsidRPr="00DF4A07">
        <w:rPr>
          <w:sz w:val="18"/>
          <w:szCs w:val="18"/>
        </w:rPr>
        <w:t>Criterio 20    Conservar en el sitio de Internet y a través de la Plataforma Nacional la información de acuerdo con la</w:t>
      </w:r>
    </w:p>
    <w:p w:rsidR="00C52516" w:rsidRPr="00DF4A07" w:rsidRDefault="00C52516" w:rsidP="00DF4A07">
      <w:pPr>
        <w:ind w:left="1713" w:right="12"/>
        <w:jc w:val="both"/>
        <w:rPr>
          <w:sz w:val="18"/>
          <w:szCs w:val="18"/>
        </w:rPr>
      </w:pPr>
      <w:r w:rsidRPr="00DF4A07">
        <w:rPr>
          <w:sz w:val="18"/>
          <w:szCs w:val="18"/>
        </w:rPr>
        <w:t>Tabla de actualización y conservación de la información</w:t>
      </w:r>
    </w:p>
    <w:p w:rsidR="00C52516" w:rsidRPr="00DF4A07" w:rsidRDefault="00C52516" w:rsidP="00DF4A07">
      <w:pPr>
        <w:spacing w:after="132"/>
        <w:ind w:left="10" w:right="12"/>
        <w:jc w:val="both"/>
        <w:rPr>
          <w:sz w:val="18"/>
          <w:szCs w:val="18"/>
        </w:rPr>
      </w:pPr>
      <w:r w:rsidRPr="00DF4A07">
        <w:rPr>
          <w:sz w:val="18"/>
          <w:szCs w:val="18"/>
        </w:rPr>
        <w:lastRenderedPageBreak/>
        <w:t>Criterios adjetivos de confiabilidad</w:t>
      </w:r>
    </w:p>
    <w:p w:rsidR="00C52516" w:rsidRPr="00DF4A07" w:rsidRDefault="00C52516" w:rsidP="00DF4A07">
      <w:pPr>
        <w:ind w:left="1705" w:right="12" w:hanging="1135"/>
        <w:jc w:val="both"/>
        <w:rPr>
          <w:sz w:val="18"/>
          <w:szCs w:val="18"/>
        </w:rPr>
      </w:pPr>
      <w:r w:rsidRPr="00DF4A07">
        <w:rPr>
          <w:sz w:val="18"/>
          <w:szCs w:val="18"/>
        </w:rPr>
        <w:t>Criterio 21    Especificar el Área(s) o unidad(es) administrativa(s) que genera(n) o posee(n) la información respectiva y son responsables de publicarla y actualizarla</w:t>
      </w:r>
    </w:p>
    <w:p w:rsidR="00C52516" w:rsidRPr="00DF4A07" w:rsidRDefault="00C52516" w:rsidP="00DF4A07">
      <w:pPr>
        <w:ind w:left="580" w:right="12"/>
        <w:jc w:val="both"/>
        <w:rPr>
          <w:sz w:val="18"/>
          <w:szCs w:val="18"/>
        </w:rPr>
      </w:pPr>
      <w:r w:rsidRPr="00DF4A07">
        <w:rPr>
          <w:sz w:val="18"/>
          <w:szCs w:val="18"/>
        </w:rPr>
        <w:t>Criterio 22    Especificar la fecha de actualización de la información publicada con el formato día/mes/año</w:t>
      </w:r>
    </w:p>
    <w:p w:rsidR="00C52516" w:rsidRPr="00DF4A07" w:rsidRDefault="00C52516" w:rsidP="00DF4A07">
      <w:pPr>
        <w:spacing w:after="63"/>
        <w:ind w:left="580" w:right="12"/>
        <w:jc w:val="both"/>
        <w:rPr>
          <w:sz w:val="18"/>
          <w:szCs w:val="18"/>
        </w:rPr>
      </w:pPr>
      <w:r w:rsidRPr="00DF4A07">
        <w:rPr>
          <w:sz w:val="18"/>
          <w:szCs w:val="18"/>
        </w:rPr>
        <w:t>Criterio 23    Especificar la fecha de validación de la información publicada con el formato día/mes/año</w:t>
      </w:r>
    </w:p>
    <w:p w:rsidR="00C52516" w:rsidRPr="00DF4A07" w:rsidRDefault="00C52516" w:rsidP="00DF4A07">
      <w:pPr>
        <w:spacing w:after="131"/>
        <w:ind w:left="10" w:right="12"/>
        <w:jc w:val="both"/>
        <w:rPr>
          <w:sz w:val="18"/>
          <w:szCs w:val="18"/>
        </w:rPr>
      </w:pPr>
      <w:r w:rsidRPr="00DF4A07">
        <w:rPr>
          <w:sz w:val="18"/>
          <w:szCs w:val="18"/>
        </w:rPr>
        <w:t>Criterios adjetivos de formato</w:t>
      </w:r>
    </w:p>
    <w:p w:rsidR="00C52516" w:rsidRPr="00DF4A07" w:rsidRDefault="00C52516" w:rsidP="00DF4A07">
      <w:pPr>
        <w:ind w:left="1705" w:right="12" w:hanging="1135"/>
        <w:jc w:val="both"/>
        <w:rPr>
          <w:sz w:val="18"/>
          <w:szCs w:val="18"/>
        </w:rPr>
      </w:pPr>
      <w:r w:rsidRPr="00DF4A07">
        <w:rPr>
          <w:sz w:val="18"/>
          <w:szCs w:val="18"/>
        </w:rPr>
        <w:t>Criterio 24    La información publicada se organiza mediante el formato 5 en el que se incluyen todos los campos especificados en los criterios sustantivos de contenido.</w:t>
      </w:r>
    </w:p>
    <w:p w:rsidR="00C52516" w:rsidRDefault="00C52516" w:rsidP="00DF4A07">
      <w:pPr>
        <w:ind w:left="580" w:right="12"/>
        <w:jc w:val="both"/>
        <w:rPr>
          <w:sz w:val="18"/>
          <w:szCs w:val="18"/>
        </w:rPr>
      </w:pPr>
      <w:r w:rsidRPr="00DF4A07">
        <w:rPr>
          <w:sz w:val="18"/>
          <w:szCs w:val="18"/>
        </w:rPr>
        <w:t>Criterio 25    El soporte de la información permite su reutilización</w:t>
      </w:r>
    </w:p>
    <w:p w:rsidR="00C52516" w:rsidRPr="00DF4A07" w:rsidRDefault="00C52516" w:rsidP="00DF4A07">
      <w:pPr>
        <w:ind w:left="731" w:right="12"/>
        <w:jc w:val="both"/>
        <w:rPr>
          <w:sz w:val="18"/>
          <w:szCs w:val="18"/>
        </w:rPr>
      </w:pPr>
    </w:p>
    <w:p w:rsidR="00C52516" w:rsidRPr="00DF4A07" w:rsidRDefault="00C52516" w:rsidP="00DF4A07">
      <w:pPr>
        <w:ind w:left="731" w:right="12"/>
        <w:jc w:val="both"/>
        <w:rPr>
          <w:sz w:val="18"/>
          <w:szCs w:val="18"/>
        </w:rPr>
      </w:pPr>
      <w:r w:rsidRPr="00DF4A07">
        <w:rPr>
          <w:sz w:val="18"/>
          <w:szCs w:val="18"/>
        </w:rPr>
        <w:t>5. LGT_Art_72_Fr_V</w:t>
      </w:r>
    </w:p>
    <w:p w:rsidR="00C52516" w:rsidRPr="00DF4A07" w:rsidRDefault="00C52516" w:rsidP="00DF4A07">
      <w:pPr>
        <w:ind w:left="731" w:right="12"/>
        <w:jc w:val="both"/>
        <w:rPr>
          <w:sz w:val="18"/>
          <w:szCs w:val="18"/>
        </w:rPr>
      </w:pPr>
    </w:p>
    <w:p w:rsidR="00C52516" w:rsidRPr="00DF4A07" w:rsidRDefault="00C52516" w:rsidP="00DF4A07">
      <w:pPr>
        <w:spacing w:after="7"/>
        <w:ind w:left="2013" w:right="12"/>
        <w:jc w:val="both"/>
        <w:rPr>
          <w:sz w:val="18"/>
          <w:szCs w:val="18"/>
        </w:rPr>
      </w:pPr>
      <w:r w:rsidRPr="00DF4A07">
        <w:rPr>
          <w:sz w:val="18"/>
          <w:szCs w:val="18"/>
        </w:rPr>
        <w:t>Versión estenográfica de la sesión de &lt;&lt;sujeto obligado del Poder Legislativo&gt;&gt;</w:t>
      </w:r>
    </w:p>
    <w:p w:rsidR="00C52516" w:rsidRPr="00DF4A07" w:rsidRDefault="00C52516" w:rsidP="00DF4A07">
      <w:pPr>
        <w:spacing w:after="7"/>
        <w:ind w:left="2013" w:right="12"/>
        <w:jc w:val="both"/>
        <w:rPr>
          <w:sz w:val="18"/>
          <w:szCs w:val="18"/>
        </w:rPr>
      </w:pPr>
    </w:p>
    <w:tbl>
      <w:tblPr>
        <w:tblStyle w:val="TableGrid"/>
        <w:tblW w:w="9658" w:type="dxa"/>
        <w:tblInd w:w="83" w:type="dxa"/>
        <w:tblCellMar>
          <w:top w:w="16" w:type="dxa"/>
          <w:left w:w="167" w:type="dxa"/>
          <w:right w:w="146" w:type="dxa"/>
        </w:tblCellMar>
        <w:tblLook w:val="04A0" w:firstRow="1" w:lastRow="0" w:firstColumn="1" w:lastColumn="0" w:noHBand="0" w:noVBand="1"/>
      </w:tblPr>
      <w:tblGrid>
        <w:gridCol w:w="1337"/>
        <w:gridCol w:w="1292"/>
        <w:gridCol w:w="1442"/>
        <w:gridCol w:w="2298"/>
        <w:gridCol w:w="1502"/>
        <w:gridCol w:w="1787"/>
      </w:tblGrid>
      <w:tr w:rsidR="00C52516" w:rsidTr="00970B3A">
        <w:trPr>
          <w:trHeight w:val="451"/>
        </w:trPr>
        <w:tc>
          <w:tcPr>
            <w:tcW w:w="133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w:t>
            </w:r>
          </w:p>
          <w:p w:rsidR="00C52516" w:rsidRDefault="00C52516" w:rsidP="00970B3A">
            <w:pPr>
              <w:spacing w:line="259" w:lineRule="auto"/>
              <w:jc w:val="center"/>
            </w:pPr>
            <w:r>
              <w:rPr>
                <w:color w:val="000000"/>
                <w:sz w:val="14"/>
              </w:rPr>
              <w:t>Legislatura</w:t>
            </w:r>
          </w:p>
        </w:tc>
        <w:tc>
          <w:tcPr>
            <w:tcW w:w="129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Duración de la legislatura (del</w:t>
            </w:r>
          </w:p>
          <w:p w:rsidR="00C52516" w:rsidRDefault="00C52516" w:rsidP="00970B3A">
            <w:pPr>
              <w:spacing w:line="259" w:lineRule="auto"/>
              <w:ind w:left="14" w:right="15"/>
              <w:jc w:val="center"/>
            </w:pPr>
            <w:r>
              <w:rPr>
                <w:color w:val="000000"/>
                <w:sz w:val="14"/>
              </w:rPr>
              <w:t xml:space="preserve">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44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Año legislativo</w:t>
            </w:r>
          </w:p>
          <w:p w:rsidR="00C52516" w:rsidRDefault="00C52516" w:rsidP="00970B3A">
            <w:pPr>
              <w:spacing w:line="259" w:lineRule="auto"/>
              <w:ind w:right="9"/>
              <w:jc w:val="center"/>
            </w:pPr>
            <w:r>
              <w:rPr>
                <w:color w:val="000000"/>
                <w:sz w:val="14"/>
              </w:rPr>
              <w:t>(Primer año,</w:t>
            </w:r>
          </w:p>
          <w:p w:rsidR="00C52516" w:rsidRDefault="00C52516" w:rsidP="00970B3A">
            <w:pPr>
              <w:spacing w:line="259" w:lineRule="auto"/>
              <w:ind w:right="9"/>
              <w:jc w:val="center"/>
            </w:pPr>
            <w:r>
              <w:rPr>
                <w:color w:val="000000"/>
                <w:sz w:val="14"/>
              </w:rPr>
              <w:t>Segundo año,</w:t>
            </w:r>
          </w:p>
          <w:p w:rsidR="00C52516" w:rsidRDefault="00C52516" w:rsidP="00970B3A">
            <w:pPr>
              <w:spacing w:line="259" w:lineRule="auto"/>
              <w:ind w:right="9"/>
              <w:jc w:val="center"/>
            </w:pPr>
            <w:r>
              <w:rPr>
                <w:color w:val="000000"/>
                <w:sz w:val="14"/>
              </w:rPr>
              <w:t>Tercer año,</w:t>
            </w:r>
          </w:p>
          <w:p w:rsidR="00C52516" w:rsidRDefault="00C52516" w:rsidP="00970B3A">
            <w:pPr>
              <w:spacing w:line="259" w:lineRule="auto"/>
              <w:ind w:right="9"/>
              <w:jc w:val="center"/>
            </w:pPr>
            <w:r>
              <w:rPr>
                <w:color w:val="000000"/>
                <w:sz w:val="14"/>
              </w:rPr>
              <w:t>Cuarto año,</w:t>
            </w:r>
          </w:p>
          <w:p w:rsidR="00C52516" w:rsidRDefault="00C52516" w:rsidP="00970B3A">
            <w:pPr>
              <w:spacing w:line="259" w:lineRule="auto"/>
              <w:jc w:val="center"/>
            </w:pPr>
            <w:r>
              <w:rPr>
                <w:color w:val="000000"/>
                <w:sz w:val="14"/>
              </w:rPr>
              <w:t>Quinto año, Sexto año)</w:t>
            </w:r>
          </w:p>
        </w:tc>
        <w:tc>
          <w:tcPr>
            <w:tcW w:w="2298"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 w:hanging="3"/>
              <w:jc w:val="center"/>
            </w:pPr>
            <w:r>
              <w:rPr>
                <w:color w:val="000000"/>
                <w:sz w:val="14"/>
              </w:rPr>
              <w:t>Periodos de sesiones (primer periodo ordinario, segundo periodo ordinario, primer</w:t>
            </w:r>
          </w:p>
          <w:p w:rsidR="00C52516" w:rsidRDefault="00C52516" w:rsidP="00970B3A">
            <w:pPr>
              <w:spacing w:line="259" w:lineRule="auto"/>
              <w:ind w:left="301" w:hanging="83"/>
            </w:pPr>
            <w:r>
              <w:rPr>
                <w:color w:val="000000"/>
                <w:sz w:val="14"/>
              </w:rPr>
              <w:t>receso, segundo receso, periodo extraordinario)</w:t>
            </w:r>
          </w:p>
        </w:tc>
        <w:tc>
          <w:tcPr>
            <w:tcW w:w="3289" w:type="dxa"/>
            <w:gridSpan w:val="2"/>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4"/>
              </w:rPr>
              <w:t>Periodo de sesiones</w:t>
            </w:r>
          </w:p>
        </w:tc>
      </w:tr>
      <w:tr w:rsidR="00C52516" w:rsidTr="00970B3A">
        <w:trPr>
          <w:trHeight w:val="75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inicio (día/mes/año)</w:t>
            </w:r>
          </w:p>
        </w:tc>
        <w:tc>
          <w:tcPr>
            <w:tcW w:w="17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término (día/ mes/año)</w:t>
            </w:r>
          </w:p>
        </w:tc>
      </w:tr>
    </w:tbl>
    <w:p w:rsidR="00C52516" w:rsidRDefault="00C52516" w:rsidP="00C52516">
      <w:pPr>
        <w:spacing w:line="259" w:lineRule="auto"/>
        <w:ind w:left="360"/>
      </w:pPr>
      <w:r>
        <w:t xml:space="preserve"> </w:t>
      </w:r>
    </w:p>
    <w:tbl>
      <w:tblPr>
        <w:tblStyle w:val="TableGrid"/>
        <w:tblW w:w="9508" w:type="dxa"/>
        <w:tblInd w:w="83" w:type="dxa"/>
        <w:tblCellMar>
          <w:top w:w="19" w:type="dxa"/>
          <w:left w:w="115" w:type="dxa"/>
          <w:right w:w="115" w:type="dxa"/>
        </w:tblCellMar>
        <w:tblLook w:val="04A0" w:firstRow="1" w:lastRow="0" w:firstColumn="1" w:lastColumn="0" w:noHBand="0" w:noVBand="1"/>
      </w:tblPr>
      <w:tblGrid>
        <w:gridCol w:w="1576"/>
        <w:gridCol w:w="1863"/>
        <w:gridCol w:w="2013"/>
        <w:gridCol w:w="2028"/>
        <w:gridCol w:w="2028"/>
      </w:tblGrid>
      <w:tr w:rsidR="00C52516" w:rsidTr="00DF4A07">
        <w:trPr>
          <w:trHeight w:val="781"/>
        </w:trPr>
        <w:tc>
          <w:tcPr>
            <w:tcW w:w="1576"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jc w:val="center"/>
            </w:pPr>
            <w:r>
              <w:rPr>
                <w:color w:val="000000"/>
                <w:sz w:val="14"/>
              </w:rPr>
              <w:t>Número de sesión o reunión, en su caso, conforme a la</w:t>
            </w:r>
          </w:p>
          <w:p w:rsidR="00C52516" w:rsidRDefault="00C52516" w:rsidP="00970B3A">
            <w:pPr>
              <w:spacing w:after="195" w:line="224" w:lineRule="auto"/>
              <w:ind w:left="12"/>
              <w:jc w:val="center"/>
            </w:pPr>
            <w:r>
              <w:rPr>
                <w:color w:val="000000"/>
                <w:sz w:val="14"/>
              </w:rPr>
              <w:t>normatividad aplicable</w:t>
            </w:r>
          </w:p>
          <w:p w:rsidR="00C52516" w:rsidRDefault="00C52516" w:rsidP="00970B3A">
            <w:pPr>
              <w:spacing w:line="259" w:lineRule="auto"/>
              <w:ind w:left="31"/>
              <w:jc w:val="center"/>
            </w:pPr>
            <w:r>
              <w:rPr>
                <w:color w:val="000000"/>
              </w:rPr>
              <w:t xml:space="preserve"> </w:t>
            </w:r>
          </w:p>
        </w:tc>
        <w:tc>
          <w:tcPr>
            <w:tcW w:w="186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27" w:right="7" w:firstLine="11"/>
              <w:jc w:val="center"/>
            </w:pPr>
            <w:r>
              <w:rPr>
                <w:color w:val="000000"/>
                <w:sz w:val="14"/>
              </w:rPr>
              <w:t>Lugar donde se lleva a cabo la sesión o reunión, en su caso, conforme a la normatividad aplicable</w:t>
            </w:r>
          </w:p>
        </w:tc>
        <w:tc>
          <w:tcPr>
            <w:tcW w:w="2013"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2"/>
              <w:jc w:val="center"/>
            </w:pPr>
            <w:r>
              <w:rPr>
                <w:color w:val="000000"/>
                <w:sz w:val="14"/>
              </w:rPr>
              <w:t>Fecha de la sesión o reunión, en su caso,</w:t>
            </w:r>
          </w:p>
          <w:p w:rsidR="00C52516" w:rsidRDefault="00C52516" w:rsidP="00970B3A">
            <w:pPr>
              <w:spacing w:line="259" w:lineRule="auto"/>
              <w:ind w:left="21"/>
              <w:jc w:val="center"/>
            </w:pPr>
            <w:r>
              <w:rPr>
                <w:color w:val="000000"/>
                <w:sz w:val="14"/>
              </w:rPr>
              <w:t>conforme a la normatividad</w:t>
            </w:r>
          </w:p>
          <w:p w:rsidR="00C52516" w:rsidRDefault="00C52516" w:rsidP="00970B3A">
            <w:pPr>
              <w:spacing w:line="259" w:lineRule="auto"/>
              <w:ind w:left="12"/>
              <w:jc w:val="center"/>
            </w:pPr>
            <w:r>
              <w:rPr>
                <w:color w:val="000000"/>
                <w:sz w:val="14"/>
              </w:rPr>
              <w:t>aplicable en el formato día/</w:t>
            </w:r>
          </w:p>
          <w:p w:rsidR="00C52516" w:rsidRDefault="00C52516" w:rsidP="00970B3A">
            <w:pPr>
              <w:spacing w:line="259" w:lineRule="auto"/>
              <w:ind w:left="21"/>
              <w:jc w:val="center"/>
            </w:pPr>
            <w:r>
              <w:rPr>
                <w:color w:val="000000"/>
                <w:sz w:val="14"/>
              </w:rPr>
              <w:t>mes/año</w:t>
            </w:r>
          </w:p>
        </w:tc>
        <w:tc>
          <w:tcPr>
            <w:tcW w:w="202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24" w:lineRule="auto"/>
              <w:ind w:left="43" w:right="22"/>
              <w:jc w:val="center"/>
            </w:pPr>
            <w:r>
              <w:rPr>
                <w:color w:val="000000"/>
                <w:sz w:val="14"/>
              </w:rPr>
              <w:t>Hora de inicio de la sesión o reunión, en su caso,</w:t>
            </w:r>
          </w:p>
          <w:p w:rsidR="00C52516" w:rsidRDefault="00C52516" w:rsidP="00970B3A">
            <w:pPr>
              <w:spacing w:line="259" w:lineRule="auto"/>
              <w:ind w:left="21"/>
              <w:jc w:val="center"/>
            </w:pPr>
            <w:r>
              <w:rPr>
                <w:color w:val="000000"/>
                <w:sz w:val="14"/>
              </w:rPr>
              <w:t>conforme a la normatividad</w:t>
            </w:r>
          </w:p>
          <w:p w:rsidR="00C52516" w:rsidRDefault="00C52516" w:rsidP="00970B3A">
            <w:pPr>
              <w:spacing w:line="259" w:lineRule="auto"/>
              <w:ind w:left="21"/>
              <w:jc w:val="center"/>
            </w:pPr>
            <w:r>
              <w:rPr>
                <w:color w:val="000000"/>
                <w:sz w:val="14"/>
              </w:rPr>
              <w:t>aplicable</w:t>
            </w:r>
          </w:p>
        </w:tc>
        <w:tc>
          <w:tcPr>
            <w:tcW w:w="2028" w:type="dxa"/>
            <w:tcBorders>
              <w:top w:val="single" w:sz="6" w:space="0" w:color="000000"/>
              <w:left w:val="single" w:sz="6" w:space="0" w:color="000000"/>
              <w:bottom w:val="single" w:sz="12" w:space="0" w:color="000000"/>
              <w:right w:val="single" w:sz="6" w:space="0" w:color="000000"/>
            </w:tcBorders>
          </w:tcPr>
          <w:p w:rsidR="00C52516" w:rsidRDefault="00C52516" w:rsidP="00970B3A">
            <w:pPr>
              <w:spacing w:line="259" w:lineRule="auto"/>
              <w:ind w:left="27" w:right="7"/>
              <w:jc w:val="center"/>
            </w:pPr>
            <w:r>
              <w:rPr>
                <w:color w:val="000000"/>
                <w:sz w:val="14"/>
              </w:rPr>
              <w:t>Hora de término de la sesión o reunión, en su caso, conforme a la normatividad aplicable</w:t>
            </w:r>
          </w:p>
        </w:tc>
      </w:tr>
    </w:tbl>
    <w:p w:rsidR="00C52516" w:rsidRDefault="00C52516" w:rsidP="00C52516">
      <w:pPr>
        <w:spacing w:line="259" w:lineRule="auto"/>
      </w:pPr>
      <w:r>
        <w:t xml:space="preserve"> </w:t>
      </w:r>
    </w:p>
    <w:tbl>
      <w:tblPr>
        <w:tblStyle w:val="TableGrid"/>
        <w:tblW w:w="9508" w:type="dxa"/>
        <w:tblInd w:w="83" w:type="dxa"/>
        <w:tblCellMar>
          <w:top w:w="19" w:type="dxa"/>
          <w:left w:w="115" w:type="dxa"/>
          <w:right w:w="115" w:type="dxa"/>
        </w:tblCellMar>
        <w:tblLook w:val="04A0" w:firstRow="1" w:lastRow="0" w:firstColumn="1" w:lastColumn="0" w:noHBand="0" w:noVBand="1"/>
      </w:tblPr>
      <w:tblGrid>
        <w:gridCol w:w="3349"/>
        <w:gridCol w:w="2674"/>
        <w:gridCol w:w="1187"/>
        <w:gridCol w:w="1081"/>
        <w:gridCol w:w="1217"/>
      </w:tblGrid>
      <w:tr w:rsidR="00C52516" w:rsidTr="00DF4A07">
        <w:trPr>
          <w:trHeight w:val="330"/>
        </w:trPr>
        <w:tc>
          <w:tcPr>
            <w:tcW w:w="3349"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Carácter de la sesión o reunión, en su caso, conforme a la normatividad aplicable: ordinaria, extraordinaria o en su caso, solemne</w:t>
            </w:r>
          </w:p>
        </w:tc>
        <w:tc>
          <w:tcPr>
            <w:tcW w:w="2674"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2"/>
              <w:jc w:val="center"/>
            </w:pPr>
            <w:r>
              <w:rPr>
                <w:color w:val="000000"/>
                <w:sz w:val="14"/>
              </w:rPr>
              <w:t>Sujeto obligado (Pleno, Comisión,</w:t>
            </w:r>
          </w:p>
          <w:p w:rsidR="00C52516" w:rsidRDefault="00C52516" w:rsidP="00970B3A">
            <w:pPr>
              <w:spacing w:line="259" w:lineRule="auto"/>
              <w:jc w:val="center"/>
            </w:pPr>
            <w:r>
              <w:rPr>
                <w:color w:val="000000"/>
                <w:sz w:val="14"/>
              </w:rPr>
              <w:t>Comité, en su caso, conforme a la normatividad aplicable)</w:t>
            </w:r>
          </w:p>
        </w:tc>
        <w:tc>
          <w:tcPr>
            <w:tcW w:w="3485"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Nombre de quién preside</w:t>
            </w:r>
          </w:p>
        </w:tc>
      </w:tr>
      <w:tr w:rsidR="00C52516" w:rsidTr="00970B3A">
        <w:trPr>
          <w:trHeight w:val="54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1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Nombre(s)</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12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r>
    </w:tbl>
    <w:p w:rsidR="00C52516" w:rsidRDefault="00C52516" w:rsidP="00C52516">
      <w:pPr>
        <w:spacing w:line="259" w:lineRule="auto"/>
      </w:pPr>
      <w:r>
        <w:t xml:space="preserve"> </w:t>
      </w:r>
    </w:p>
    <w:tbl>
      <w:tblPr>
        <w:tblStyle w:val="TableGrid"/>
        <w:tblW w:w="9192" w:type="dxa"/>
        <w:tblInd w:w="83" w:type="dxa"/>
        <w:tblCellMar>
          <w:top w:w="19" w:type="dxa"/>
          <w:left w:w="189" w:type="dxa"/>
          <w:right w:w="176" w:type="dxa"/>
        </w:tblCellMar>
        <w:tblLook w:val="04A0" w:firstRow="1" w:lastRow="0" w:firstColumn="1" w:lastColumn="0" w:noHBand="0" w:noVBand="1"/>
      </w:tblPr>
      <w:tblGrid>
        <w:gridCol w:w="2794"/>
        <w:gridCol w:w="4040"/>
        <w:gridCol w:w="2358"/>
      </w:tblGrid>
      <w:tr w:rsidR="00C52516" w:rsidTr="00DF4A07">
        <w:trPr>
          <w:trHeight w:val="748"/>
        </w:trPr>
        <w:tc>
          <w:tcPr>
            <w:tcW w:w="279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45"/>
            </w:pPr>
            <w:r>
              <w:rPr>
                <w:color w:val="000000"/>
                <w:sz w:val="14"/>
              </w:rPr>
              <w:t>Denominación de la normatividad que obliga a la publicación de las versiones estenográficas (Ley, Código,</w:t>
            </w:r>
          </w:p>
          <w:p w:rsidR="00C52516" w:rsidRDefault="00C52516" w:rsidP="00970B3A">
            <w:pPr>
              <w:spacing w:line="259" w:lineRule="auto"/>
              <w:jc w:val="center"/>
            </w:pPr>
            <w:r>
              <w:rPr>
                <w:color w:val="000000"/>
                <w:sz w:val="14"/>
              </w:rPr>
              <w:t>Reglamento o la norma que corresponda)</w:t>
            </w:r>
          </w:p>
        </w:tc>
        <w:tc>
          <w:tcPr>
            <w:tcW w:w="4040"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0" w:firstLine="173"/>
            </w:pPr>
            <w:r>
              <w:rPr>
                <w:color w:val="000000"/>
                <w:sz w:val="14"/>
              </w:rPr>
              <w:t>Fundamento legal que obliga a la publicación de las versiones públicas (número y texto del artículo, fracción,</w:t>
            </w:r>
          </w:p>
          <w:p w:rsidR="00C52516" w:rsidRDefault="00C52516" w:rsidP="00970B3A">
            <w:pPr>
              <w:spacing w:line="259" w:lineRule="auto"/>
              <w:ind w:left="7"/>
              <w:jc w:val="center"/>
            </w:pPr>
            <w:r>
              <w:rPr>
                <w:color w:val="000000"/>
                <w:sz w:val="14"/>
              </w:rPr>
              <w:t>inciso)</w:t>
            </w:r>
          </w:p>
        </w:tc>
        <w:tc>
          <w:tcPr>
            <w:tcW w:w="23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 versión estenográfica</w:t>
            </w:r>
          </w:p>
        </w:tc>
      </w:tr>
    </w:tbl>
    <w:p w:rsidR="00C52516" w:rsidRDefault="00C52516" w:rsidP="00C52516">
      <w:pPr>
        <w:spacing w:after="182" w:line="253" w:lineRule="auto"/>
        <w:ind w:left="-5" w:right="21"/>
      </w:pPr>
      <w:r>
        <w:rPr>
          <w:sz w:val="16"/>
        </w:rPr>
        <w:t>Periodo de actualización de la información: Quincenal. La periodicidad con la que se lleven a cabo las sesiones deberá observarse en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DF4A07" w:rsidRDefault="00C52516" w:rsidP="00DF4A07">
      <w:pPr>
        <w:spacing w:after="138" w:line="253" w:lineRule="auto"/>
        <w:ind w:left="-5" w:right="21"/>
        <w:rPr>
          <w:sz w:val="16"/>
        </w:rPr>
      </w:pPr>
      <w:r>
        <w:rPr>
          <w:sz w:val="16"/>
        </w:rPr>
        <w:t>Área(s) o unidad(es) administrativa(s) que genera(n) o posee(n) la información: __________</w:t>
      </w:r>
      <w:r w:rsidR="00DF4A07">
        <w:rPr>
          <w:sz w:val="16"/>
        </w:rPr>
        <w:t xml:space="preserve"> </w:t>
      </w:r>
    </w:p>
    <w:p w:rsidR="00C52516" w:rsidRDefault="00C52516" w:rsidP="00C52516">
      <w:pPr>
        <w:ind w:left="731" w:right="12"/>
      </w:pPr>
    </w:p>
    <w:p w:rsidR="00C52516" w:rsidRPr="00DF4A07" w:rsidRDefault="00C52516" w:rsidP="00DF4A07">
      <w:pPr>
        <w:ind w:left="731" w:right="12"/>
        <w:jc w:val="both"/>
        <w:rPr>
          <w:sz w:val="18"/>
          <w:szCs w:val="18"/>
        </w:rPr>
      </w:pPr>
      <w:r w:rsidRPr="00DF4A07">
        <w:rPr>
          <w:sz w:val="18"/>
          <w:szCs w:val="18"/>
        </w:rPr>
        <w:t>VI.   La asistencia de cada una de sus sesiones del Pleno y de las Comisiones y Comités</w:t>
      </w:r>
    </w:p>
    <w:p w:rsidR="00C52516" w:rsidRPr="00DF4A07" w:rsidRDefault="00C52516" w:rsidP="00DF4A07">
      <w:pPr>
        <w:ind w:left="731" w:right="12"/>
        <w:jc w:val="both"/>
        <w:rPr>
          <w:sz w:val="18"/>
          <w:szCs w:val="18"/>
        </w:rPr>
      </w:pPr>
    </w:p>
    <w:p w:rsidR="00C52516" w:rsidRPr="00DF4A07" w:rsidRDefault="00C52516" w:rsidP="00DF4A07">
      <w:pPr>
        <w:ind w:left="10" w:right="12"/>
        <w:jc w:val="both"/>
        <w:rPr>
          <w:sz w:val="18"/>
          <w:szCs w:val="18"/>
        </w:rPr>
      </w:pPr>
      <w:r w:rsidRPr="00DF4A07">
        <w:rPr>
          <w:sz w:val="18"/>
          <w:szCs w:val="18"/>
        </w:rPr>
        <w:t>Los sujetos obligados del Poder Legislativo federales y locales, deberán publicar las listas de asistencia de los legisladores a las sesiones ordinarias y extraordinarias de Pleno y de las sesiones de Comisiones y Comités.</w:t>
      </w:r>
    </w:p>
    <w:p w:rsidR="00C52516" w:rsidRPr="00DF4A07" w:rsidRDefault="00C52516" w:rsidP="00DF4A07">
      <w:pPr>
        <w:ind w:left="10" w:right="12"/>
        <w:jc w:val="both"/>
        <w:rPr>
          <w:sz w:val="18"/>
          <w:szCs w:val="18"/>
        </w:rPr>
      </w:pPr>
      <w:r w:rsidRPr="00DF4A07">
        <w:rPr>
          <w:sz w:val="18"/>
          <w:szCs w:val="18"/>
        </w:rPr>
        <w:t>Los listados deberán contener el nombre de los legisladores, sus asistencias por sistema, asistencias por cédula, asistencias por comisión oficial, permisos de mesa directiva, inasistencias justificadas e inasistencias por votaciones.</w:t>
      </w:r>
    </w:p>
    <w:p w:rsidR="00C52516" w:rsidRPr="00DF4A07" w:rsidRDefault="00C52516" w:rsidP="00DF4A07">
      <w:pPr>
        <w:spacing w:after="100" w:line="251" w:lineRule="auto"/>
        <w:ind w:left="-5"/>
        <w:jc w:val="both"/>
        <w:rPr>
          <w:sz w:val="18"/>
          <w:szCs w:val="18"/>
        </w:rPr>
      </w:pPr>
      <w:r w:rsidRPr="00DF4A07">
        <w:rPr>
          <w:color w:val="000000"/>
          <w:sz w:val="18"/>
          <w:szCs w:val="18"/>
        </w:rPr>
        <w:t>La información a que se refiere esta fracción deberá guardar correspondencia con lo publicado en los incisos b y c del numeral 1 del artículo 49 de la Ley Orgánica del Congreso General de los Estados Unidos Mexicanos, en el artículo 25 del Reglamento Interior del Congreso General de los Estados Unidos Mexicanos respecto a la obligación de elaborar y publicar las actas de asistencia.</w:t>
      </w:r>
    </w:p>
    <w:p w:rsidR="00C52516" w:rsidRPr="00DF4A07" w:rsidRDefault="00C52516" w:rsidP="00DF4A07">
      <w:pPr>
        <w:spacing w:after="100" w:line="251" w:lineRule="auto"/>
        <w:ind w:left="-5"/>
        <w:jc w:val="both"/>
        <w:rPr>
          <w:sz w:val="18"/>
          <w:szCs w:val="18"/>
        </w:rPr>
      </w:pPr>
      <w:r w:rsidRPr="00DF4A07">
        <w:rPr>
          <w:color w:val="000000"/>
          <w:sz w:val="18"/>
          <w:szCs w:val="18"/>
        </w:rPr>
        <w:t>Para los congresos estatales y la Asamblea Legislativa del Distrito Federal deberá observarse el marco normativo que regule a cada entidad.</w:t>
      </w:r>
    </w:p>
    <w:p w:rsidR="00C52516" w:rsidRPr="00DF4A07" w:rsidRDefault="00C52516" w:rsidP="00DF4A07">
      <w:pPr>
        <w:ind w:left="10" w:right="12"/>
        <w:jc w:val="both"/>
        <w:rPr>
          <w:sz w:val="18"/>
          <w:szCs w:val="18"/>
        </w:rPr>
      </w:pPr>
      <w:r w:rsidRPr="00DF4A07">
        <w:rPr>
          <w:sz w:val="18"/>
          <w:szCs w:val="18"/>
        </w:rPr>
        <w:t>_______________________________________________________________________________________</w:t>
      </w:r>
    </w:p>
    <w:p w:rsidR="00C52516" w:rsidRPr="00DF4A07" w:rsidRDefault="00C52516" w:rsidP="00DF4A07">
      <w:pPr>
        <w:spacing w:after="100" w:line="251" w:lineRule="auto"/>
        <w:ind w:left="-5"/>
        <w:jc w:val="both"/>
        <w:rPr>
          <w:sz w:val="18"/>
          <w:szCs w:val="18"/>
        </w:rPr>
      </w:pPr>
      <w:r w:rsidRPr="00DF4A07">
        <w:rPr>
          <w:color w:val="000000"/>
          <w:sz w:val="18"/>
          <w:szCs w:val="18"/>
        </w:rPr>
        <w:t>Periodo de actualización: por cada sesión de Pleno y reunión de comisiones, de acuerdo a la normatividad de cada órgano legislativo.</w:t>
      </w:r>
    </w:p>
    <w:p w:rsidR="00C52516" w:rsidRPr="00DF4A07" w:rsidRDefault="00C52516" w:rsidP="00DF4A07">
      <w:pPr>
        <w:ind w:left="10" w:right="12"/>
        <w:jc w:val="both"/>
        <w:rPr>
          <w:sz w:val="18"/>
          <w:szCs w:val="18"/>
        </w:rPr>
      </w:pPr>
      <w:r w:rsidRPr="00DF4A07">
        <w:rPr>
          <w:sz w:val="18"/>
          <w:szCs w:val="18"/>
        </w:rPr>
        <w:t>Conservar en el sitio de Internet: la información vigente, la correspondiente a la legislatura en curso y, por lo menos, la correspondiente a tres legislaturas anteriores.</w:t>
      </w:r>
    </w:p>
    <w:p w:rsidR="00C52516" w:rsidRPr="00DF4A07" w:rsidRDefault="00C52516" w:rsidP="00DF4A07">
      <w:pPr>
        <w:ind w:left="10" w:right="12"/>
        <w:jc w:val="both"/>
        <w:rPr>
          <w:sz w:val="18"/>
          <w:szCs w:val="18"/>
        </w:rPr>
      </w:pPr>
      <w:r w:rsidRPr="00DF4A07">
        <w:rPr>
          <w:sz w:val="18"/>
          <w:szCs w:val="18"/>
        </w:rPr>
        <w:t>Aplica a: Los sujetos obligados del Poder Legislativo federal y locales.</w:t>
      </w:r>
    </w:p>
    <w:p w:rsidR="00C52516" w:rsidRPr="00DF4A07" w:rsidRDefault="00C52516" w:rsidP="00DF4A07">
      <w:pPr>
        <w:ind w:left="10" w:right="12"/>
        <w:jc w:val="both"/>
        <w:rPr>
          <w:sz w:val="18"/>
          <w:szCs w:val="18"/>
        </w:rPr>
      </w:pPr>
      <w:r w:rsidRPr="00DF4A07">
        <w:rPr>
          <w:sz w:val="18"/>
          <w:szCs w:val="18"/>
        </w:rPr>
        <w:t>_______________________________________________________________________________________</w:t>
      </w:r>
    </w:p>
    <w:p w:rsidR="00C52516" w:rsidRPr="00DF4A07" w:rsidRDefault="00C52516" w:rsidP="00DF4A07">
      <w:pPr>
        <w:ind w:left="10" w:right="12"/>
        <w:jc w:val="both"/>
        <w:rPr>
          <w:sz w:val="18"/>
          <w:szCs w:val="18"/>
        </w:rPr>
      </w:pPr>
      <w:r w:rsidRPr="00DF4A07">
        <w:rPr>
          <w:sz w:val="18"/>
          <w:szCs w:val="18"/>
        </w:rPr>
        <w:t>Criterios sustantivos de contenido</w:t>
      </w:r>
    </w:p>
    <w:p w:rsidR="00C52516" w:rsidRPr="00DF4A07" w:rsidRDefault="00C52516" w:rsidP="00DF4A07">
      <w:pPr>
        <w:ind w:left="580" w:right="12"/>
        <w:jc w:val="both"/>
        <w:rPr>
          <w:sz w:val="18"/>
          <w:szCs w:val="18"/>
        </w:rPr>
      </w:pPr>
      <w:r w:rsidRPr="00DF4A07">
        <w:rPr>
          <w:sz w:val="18"/>
          <w:szCs w:val="18"/>
        </w:rPr>
        <w:t>Criterio 1      Número de legislatura</w:t>
      </w:r>
    </w:p>
    <w:p w:rsidR="00C52516" w:rsidRPr="00DF4A07" w:rsidRDefault="00C52516" w:rsidP="00DF4A07">
      <w:pPr>
        <w:ind w:left="580" w:right="12"/>
        <w:jc w:val="both"/>
        <w:rPr>
          <w:sz w:val="18"/>
          <w:szCs w:val="18"/>
        </w:rPr>
      </w:pPr>
      <w:r w:rsidRPr="00DF4A07">
        <w:rPr>
          <w:sz w:val="18"/>
          <w:szCs w:val="18"/>
        </w:rPr>
        <w:lastRenderedPageBreak/>
        <w:t xml:space="preserve">Criterio 2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DF4A07">
      <w:pPr>
        <w:ind w:left="580" w:right="12"/>
        <w:jc w:val="both"/>
        <w:rPr>
          <w:sz w:val="18"/>
          <w:szCs w:val="18"/>
        </w:rPr>
      </w:pPr>
      <w:r w:rsidRPr="00DF4A07">
        <w:rPr>
          <w:sz w:val="18"/>
          <w:szCs w:val="18"/>
        </w:rPr>
        <w:t>Criterio 3      Año legislativo (Primer año, Segundo año, Tercer año, Cuarto año, Quinto año, Sexto año)</w:t>
      </w:r>
    </w:p>
    <w:p w:rsidR="00C52516" w:rsidRPr="00DF4A07" w:rsidRDefault="00C52516" w:rsidP="00DF4A07">
      <w:pPr>
        <w:spacing w:after="132"/>
        <w:ind w:left="1705" w:right="12" w:hanging="1135"/>
        <w:jc w:val="both"/>
        <w:rPr>
          <w:sz w:val="18"/>
          <w:szCs w:val="18"/>
        </w:rPr>
      </w:pPr>
      <w:r w:rsidRPr="00DF4A07">
        <w:rPr>
          <w:sz w:val="18"/>
          <w:szCs w:val="18"/>
        </w:rPr>
        <w:t>Criterio 4      Periodos de sesiones (primer periodo ordinario, segundo periodo ordinario, primer receso, segundo receso, periodo extraordinario)</w:t>
      </w:r>
    </w:p>
    <w:p w:rsidR="00C52516" w:rsidRPr="00DF4A07" w:rsidRDefault="00C52516" w:rsidP="00DF4A07">
      <w:pPr>
        <w:spacing w:after="123"/>
        <w:ind w:left="580" w:right="12"/>
        <w:jc w:val="both"/>
        <w:rPr>
          <w:sz w:val="18"/>
          <w:szCs w:val="18"/>
        </w:rPr>
      </w:pPr>
      <w:r w:rsidRPr="00DF4A07">
        <w:rPr>
          <w:sz w:val="18"/>
          <w:szCs w:val="18"/>
        </w:rPr>
        <w:t>Criterio 5      Fecha de inicio del periodo de sesiones con el formato día/mes/año</w:t>
      </w:r>
    </w:p>
    <w:p w:rsidR="00C52516" w:rsidRPr="00DF4A07" w:rsidRDefault="00C52516" w:rsidP="00DF4A07">
      <w:pPr>
        <w:spacing w:after="62" w:line="259" w:lineRule="auto"/>
        <w:ind w:left="568"/>
        <w:jc w:val="both"/>
        <w:rPr>
          <w:sz w:val="18"/>
          <w:szCs w:val="18"/>
        </w:rPr>
      </w:pPr>
      <w:r w:rsidRPr="00DF4A07">
        <w:rPr>
          <w:sz w:val="18"/>
          <w:szCs w:val="18"/>
        </w:rPr>
        <w:t xml:space="preserve"> </w:t>
      </w:r>
    </w:p>
    <w:p w:rsidR="00C52516" w:rsidRPr="00DF4A07" w:rsidRDefault="00C52516" w:rsidP="00DF4A07">
      <w:pPr>
        <w:ind w:left="580" w:right="12"/>
        <w:jc w:val="both"/>
        <w:rPr>
          <w:sz w:val="18"/>
          <w:szCs w:val="18"/>
        </w:rPr>
      </w:pPr>
      <w:r w:rsidRPr="00DF4A07">
        <w:rPr>
          <w:sz w:val="18"/>
          <w:szCs w:val="18"/>
        </w:rPr>
        <w:t>Criterio 6      Fecha de término del periodo de sesiones con el formato día/mes/año</w:t>
      </w:r>
    </w:p>
    <w:p w:rsidR="00C52516" w:rsidRPr="00DF4A07" w:rsidRDefault="00C52516" w:rsidP="00DF4A07">
      <w:pPr>
        <w:ind w:left="580" w:right="12"/>
        <w:jc w:val="both"/>
        <w:rPr>
          <w:sz w:val="18"/>
          <w:szCs w:val="18"/>
        </w:rPr>
      </w:pPr>
      <w:r w:rsidRPr="00DF4A07">
        <w:rPr>
          <w:sz w:val="18"/>
          <w:szCs w:val="18"/>
        </w:rPr>
        <w:t>Criterio 7      Número de sesión o reunión</w:t>
      </w:r>
    </w:p>
    <w:p w:rsidR="00C52516" w:rsidRPr="00DF4A07" w:rsidRDefault="00C52516" w:rsidP="00DF4A07">
      <w:pPr>
        <w:spacing w:line="367" w:lineRule="auto"/>
        <w:ind w:left="580" w:right="1872"/>
        <w:jc w:val="both"/>
        <w:rPr>
          <w:sz w:val="18"/>
          <w:szCs w:val="18"/>
        </w:rPr>
      </w:pPr>
      <w:r w:rsidRPr="00DF4A07">
        <w:rPr>
          <w:sz w:val="18"/>
          <w:szCs w:val="18"/>
        </w:rPr>
        <w:t>Criterio 8      Tipo de sesión o reunión celebrada (sesión ordinaria, sesión extraordinaria) Criterio 9      Fecha de la sesión o reunión celebrada con el formato (día/mes/año)</w:t>
      </w:r>
    </w:p>
    <w:p w:rsidR="00C52516" w:rsidRPr="00DF4A07" w:rsidRDefault="00C52516" w:rsidP="00DF4A07">
      <w:pPr>
        <w:ind w:left="1709" w:right="12" w:hanging="1139"/>
        <w:jc w:val="both"/>
        <w:rPr>
          <w:sz w:val="18"/>
          <w:szCs w:val="18"/>
        </w:rPr>
      </w:pPr>
      <w:r w:rsidRPr="00DF4A07">
        <w:rPr>
          <w:sz w:val="18"/>
          <w:szCs w:val="18"/>
        </w:rPr>
        <w:t>Criterio 10    Número de Gaceta Parlamentaria o equivalente, según la denominación que se le dé en los órganos legislativos, en la que fue publicada la sesión o reunión</w:t>
      </w:r>
    </w:p>
    <w:p w:rsidR="00C52516" w:rsidRPr="00DF4A07" w:rsidRDefault="00C52516" w:rsidP="00DF4A07">
      <w:pPr>
        <w:spacing w:after="133"/>
        <w:ind w:left="1709" w:right="12" w:hanging="1139"/>
        <w:jc w:val="both"/>
        <w:rPr>
          <w:sz w:val="18"/>
          <w:szCs w:val="18"/>
        </w:rPr>
      </w:pPr>
      <w:r w:rsidRPr="00DF4A07">
        <w:rPr>
          <w:sz w:val="18"/>
          <w:szCs w:val="18"/>
        </w:rPr>
        <w:t>Criterio 11    Fecha de la Gaceta Parlamentaria o equivalente, según la denominación que se le dé en los órganos legislativos, en la que fue publicada la sesión o reunión, expresada con el formato (día/mes/año)</w:t>
      </w:r>
    </w:p>
    <w:p w:rsidR="00C52516" w:rsidRPr="00DF4A07" w:rsidRDefault="00C52516" w:rsidP="00DF4A07">
      <w:pPr>
        <w:ind w:left="580" w:right="12"/>
        <w:jc w:val="both"/>
        <w:rPr>
          <w:sz w:val="18"/>
          <w:szCs w:val="18"/>
        </w:rPr>
      </w:pPr>
      <w:r w:rsidRPr="00DF4A07">
        <w:rPr>
          <w:sz w:val="18"/>
          <w:szCs w:val="18"/>
        </w:rPr>
        <w:t>Criterio 12    Organismo que llevó a cabo la sesión o reunión (Pleno, Comisión o Comité)</w:t>
      </w:r>
    </w:p>
    <w:p w:rsidR="00C52516" w:rsidRPr="00DF4A07" w:rsidRDefault="00C52516" w:rsidP="00DF4A07">
      <w:pPr>
        <w:ind w:left="580" w:right="12"/>
        <w:jc w:val="both"/>
        <w:rPr>
          <w:sz w:val="18"/>
          <w:szCs w:val="18"/>
        </w:rPr>
      </w:pPr>
      <w:r w:rsidRPr="00DF4A07">
        <w:rPr>
          <w:sz w:val="18"/>
          <w:szCs w:val="18"/>
        </w:rPr>
        <w:t>Criterio 13    Nombre completo de los(as) legisladores(as) (Primer apellido segundo apellido)</w:t>
      </w:r>
    </w:p>
    <w:p w:rsidR="00C52516" w:rsidRPr="00DF4A07" w:rsidRDefault="00C52516" w:rsidP="00DF4A07">
      <w:pPr>
        <w:ind w:left="580" w:right="12"/>
        <w:jc w:val="both"/>
        <w:rPr>
          <w:sz w:val="18"/>
          <w:szCs w:val="18"/>
        </w:rPr>
      </w:pPr>
      <w:r w:rsidRPr="00DF4A07">
        <w:rPr>
          <w:sz w:val="18"/>
          <w:szCs w:val="18"/>
        </w:rPr>
        <w:t>Criterio 14    Cargo de los(as) legisladores(as) (Presidente, vicepresidente, secretario, integrante)</w:t>
      </w:r>
    </w:p>
    <w:p w:rsidR="00C52516" w:rsidRPr="00DF4A07" w:rsidRDefault="00C52516" w:rsidP="00DF4A07">
      <w:pPr>
        <w:ind w:left="580" w:right="12"/>
        <w:jc w:val="both"/>
        <w:rPr>
          <w:sz w:val="18"/>
          <w:szCs w:val="18"/>
        </w:rPr>
      </w:pPr>
      <w:r w:rsidRPr="00DF4A07">
        <w:rPr>
          <w:sz w:val="18"/>
          <w:szCs w:val="18"/>
        </w:rPr>
        <w:t>Criterio 15    Grupo o representación parlamentaria de adscripción</w:t>
      </w:r>
    </w:p>
    <w:p w:rsidR="00C52516" w:rsidRPr="00DF4A07" w:rsidRDefault="00C52516" w:rsidP="00DF4A07">
      <w:pPr>
        <w:spacing w:after="133"/>
        <w:ind w:left="1709" w:right="150" w:hanging="1139"/>
        <w:jc w:val="both"/>
        <w:rPr>
          <w:sz w:val="18"/>
          <w:szCs w:val="18"/>
        </w:rPr>
      </w:pPr>
      <w:r w:rsidRPr="00DF4A07">
        <w:rPr>
          <w:sz w:val="18"/>
          <w:szCs w:val="18"/>
        </w:rPr>
        <w:t>Criterio 16    Tipo de registro: asistencia por sistema, asistencia por cédula, asistencia por comisión oficial, permiso de mesa directiva, inasistencia justificada, inasistencia por votaciones</w:t>
      </w:r>
    </w:p>
    <w:p w:rsidR="00C52516" w:rsidRPr="00DF4A07" w:rsidRDefault="00C52516" w:rsidP="00DF4A07">
      <w:pPr>
        <w:ind w:left="1709" w:right="348" w:hanging="1139"/>
        <w:jc w:val="both"/>
        <w:rPr>
          <w:sz w:val="18"/>
          <w:szCs w:val="18"/>
        </w:rPr>
      </w:pPr>
      <w:r w:rsidRPr="00DF4A07">
        <w:rPr>
          <w:sz w:val="18"/>
          <w:szCs w:val="18"/>
        </w:rPr>
        <w:t>Criterio 17    Denominación de la normatividad que obliga a la publicación de la lista de asistencia de cada una de las sesiones del Pleno y de las Comisiones y Comités (Ley, Código, Reglamento o la norma que corresponda)</w:t>
      </w:r>
    </w:p>
    <w:p w:rsidR="00C52516" w:rsidRPr="00DF4A07" w:rsidRDefault="00C52516" w:rsidP="00DF4A07">
      <w:pPr>
        <w:spacing w:after="7"/>
        <w:ind w:left="580" w:right="12"/>
        <w:jc w:val="both"/>
        <w:rPr>
          <w:sz w:val="18"/>
          <w:szCs w:val="18"/>
        </w:rPr>
      </w:pPr>
      <w:r w:rsidRPr="00DF4A07">
        <w:rPr>
          <w:sz w:val="18"/>
          <w:szCs w:val="18"/>
        </w:rPr>
        <w:t>Criterio 18    Fundamento legal que obliga a la publicación de la lista de asistencia de cada una de las sesiones del</w:t>
      </w:r>
    </w:p>
    <w:p w:rsidR="00C52516" w:rsidRPr="00DF4A07" w:rsidRDefault="00C52516" w:rsidP="00DF4A07">
      <w:pPr>
        <w:spacing w:after="131"/>
        <w:ind w:left="1713" w:right="12"/>
        <w:jc w:val="both"/>
        <w:rPr>
          <w:sz w:val="18"/>
          <w:szCs w:val="18"/>
        </w:rPr>
      </w:pPr>
      <w:r w:rsidRPr="00DF4A07">
        <w:rPr>
          <w:sz w:val="18"/>
          <w:szCs w:val="18"/>
        </w:rPr>
        <w:t>Pleno y de las Comisiones y Comités (número y texto del artículo, fracción, inciso)</w:t>
      </w:r>
    </w:p>
    <w:p w:rsidR="00C52516" w:rsidRPr="00DF4A07" w:rsidRDefault="00C52516" w:rsidP="00DF4A07">
      <w:pPr>
        <w:ind w:left="580" w:right="12"/>
        <w:jc w:val="both"/>
        <w:rPr>
          <w:sz w:val="18"/>
          <w:szCs w:val="18"/>
        </w:rPr>
      </w:pPr>
      <w:r w:rsidRPr="00DF4A07">
        <w:rPr>
          <w:sz w:val="18"/>
          <w:szCs w:val="18"/>
        </w:rPr>
        <w:t>Criterio 19    Hipervínculo a la lista de asistencia</w:t>
      </w:r>
    </w:p>
    <w:p w:rsidR="00C52516" w:rsidRPr="00DF4A07" w:rsidRDefault="00C52516" w:rsidP="00DF4A07">
      <w:pPr>
        <w:ind w:left="10" w:right="12"/>
        <w:jc w:val="both"/>
        <w:rPr>
          <w:sz w:val="18"/>
          <w:szCs w:val="18"/>
        </w:rPr>
      </w:pPr>
      <w:r w:rsidRPr="00DF4A07">
        <w:rPr>
          <w:sz w:val="18"/>
          <w:szCs w:val="18"/>
        </w:rPr>
        <w:t>Criterios adjetivos de actualización</w:t>
      </w:r>
    </w:p>
    <w:p w:rsidR="00C52516" w:rsidRPr="00DF4A07" w:rsidRDefault="00C52516" w:rsidP="00DF4A07">
      <w:pPr>
        <w:spacing w:after="133"/>
        <w:ind w:left="1705" w:right="12" w:hanging="1135"/>
        <w:jc w:val="both"/>
        <w:rPr>
          <w:sz w:val="18"/>
          <w:szCs w:val="18"/>
        </w:rPr>
      </w:pPr>
      <w:r w:rsidRPr="00DF4A07">
        <w:rPr>
          <w:sz w:val="18"/>
          <w:szCs w:val="18"/>
        </w:rPr>
        <w:t>Criterio 20    Periodo de actualización de la información: por cada sesión de Pleno y reunión de comisiones, de acuerdo a la normatividad de cada órgano legislativo</w:t>
      </w:r>
    </w:p>
    <w:p w:rsidR="00C52516" w:rsidRPr="00DF4A07" w:rsidRDefault="00C52516" w:rsidP="00DF4A07">
      <w:pPr>
        <w:spacing w:after="133"/>
        <w:ind w:left="1705" w:right="12" w:hanging="1135"/>
        <w:jc w:val="both"/>
        <w:rPr>
          <w:sz w:val="18"/>
          <w:szCs w:val="18"/>
        </w:rPr>
      </w:pPr>
      <w:r w:rsidRPr="00DF4A07">
        <w:rPr>
          <w:sz w:val="18"/>
          <w:szCs w:val="18"/>
        </w:rPr>
        <w:t>Criterio 21    La información publicada deberá estar actualizada al periodo que corresponde, de acuerdo con la Tabla de actualización y conservación de la información</w:t>
      </w:r>
    </w:p>
    <w:p w:rsidR="00C52516" w:rsidRPr="00DF4A07" w:rsidRDefault="00C52516" w:rsidP="00DF4A07">
      <w:pPr>
        <w:spacing w:after="7"/>
        <w:ind w:left="580" w:right="12"/>
        <w:jc w:val="both"/>
        <w:rPr>
          <w:sz w:val="18"/>
          <w:szCs w:val="18"/>
        </w:rPr>
      </w:pPr>
      <w:r w:rsidRPr="00DF4A07">
        <w:rPr>
          <w:sz w:val="18"/>
          <w:szCs w:val="18"/>
        </w:rPr>
        <w:t>Criterio 22    Conservar en el sitio de Internet y a través de la Plataforma Nacional la información de acuerdo con la</w:t>
      </w:r>
    </w:p>
    <w:p w:rsidR="00C52516" w:rsidRPr="00DF4A07" w:rsidRDefault="00C52516" w:rsidP="00DF4A07">
      <w:pPr>
        <w:ind w:left="1713" w:right="12"/>
        <w:jc w:val="both"/>
        <w:rPr>
          <w:sz w:val="18"/>
          <w:szCs w:val="18"/>
        </w:rPr>
      </w:pPr>
      <w:r w:rsidRPr="00DF4A07">
        <w:rPr>
          <w:sz w:val="18"/>
          <w:szCs w:val="18"/>
        </w:rPr>
        <w:t>Tabla de actualización y conservación de la información</w:t>
      </w:r>
    </w:p>
    <w:p w:rsidR="00C52516" w:rsidRPr="00DF4A07" w:rsidRDefault="00C52516" w:rsidP="00DF4A07">
      <w:pPr>
        <w:ind w:left="10" w:right="12"/>
        <w:jc w:val="both"/>
        <w:rPr>
          <w:sz w:val="18"/>
          <w:szCs w:val="18"/>
        </w:rPr>
      </w:pPr>
      <w:r w:rsidRPr="00DF4A07">
        <w:rPr>
          <w:sz w:val="18"/>
          <w:szCs w:val="18"/>
        </w:rPr>
        <w:t>Criterios adjetivos de confiabilidad</w:t>
      </w:r>
    </w:p>
    <w:p w:rsidR="00C52516" w:rsidRPr="00DF4A07" w:rsidRDefault="00C52516" w:rsidP="00DF4A07">
      <w:pPr>
        <w:spacing w:after="133"/>
        <w:ind w:left="1705" w:right="12" w:hanging="1135"/>
        <w:jc w:val="both"/>
        <w:rPr>
          <w:sz w:val="18"/>
          <w:szCs w:val="18"/>
        </w:rPr>
      </w:pPr>
      <w:r w:rsidRPr="00DF4A07">
        <w:rPr>
          <w:sz w:val="18"/>
          <w:szCs w:val="18"/>
        </w:rPr>
        <w:t>Criterio 23    Área(s) o unidad(es) administrativa(s) que genera(n) o posee(n) la información respectiva y son responsables de publicarla y actualizarla</w:t>
      </w:r>
    </w:p>
    <w:p w:rsidR="00C52516" w:rsidRPr="00DF4A07" w:rsidRDefault="00C52516" w:rsidP="00DF4A07">
      <w:pPr>
        <w:ind w:left="580" w:right="12"/>
        <w:jc w:val="both"/>
        <w:rPr>
          <w:sz w:val="18"/>
          <w:szCs w:val="18"/>
        </w:rPr>
      </w:pPr>
      <w:r w:rsidRPr="00DF4A07">
        <w:rPr>
          <w:sz w:val="18"/>
          <w:szCs w:val="18"/>
        </w:rPr>
        <w:t>Criterio 24    Fecha de actualización de la información publicada con el formato día/mes/año</w:t>
      </w:r>
    </w:p>
    <w:p w:rsidR="00C52516" w:rsidRPr="00DF4A07" w:rsidRDefault="00C52516" w:rsidP="00DF4A07">
      <w:pPr>
        <w:spacing w:after="63"/>
        <w:ind w:left="580" w:right="12"/>
        <w:jc w:val="both"/>
        <w:rPr>
          <w:sz w:val="18"/>
          <w:szCs w:val="18"/>
        </w:rPr>
      </w:pPr>
      <w:r w:rsidRPr="00DF4A07">
        <w:rPr>
          <w:sz w:val="18"/>
          <w:szCs w:val="18"/>
        </w:rPr>
        <w:t>Criterio 25    Fecha de validación de la información publicada con el formato día/mes/año</w:t>
      </w:r>
    </w:p>
    <w:p w:rsidR="00C52516" w:rsidRPr="00DF4A07" w:rsidRDefault="00C52516" w:rsidP="00DF4A07">
      <w:pPr>
        <w:spacing w:after="131"/>
        <w:ind w:left="10" w:right="12"/>
        <w:jc w:val="both"/>
        <w:rPr>
          <w:sz w:val="18"/>
          <w:szCs w:val="18"/>
        </w:rPr>
      </w:pPr>
      <w:r w:rsidRPr="00DF4A07">
        <w:rPr>
          <w:sz w:val="18"/>
          <w:szCs w:val="18"/>
        </w:rPr>
        <w:t>Criterios adjetivos de formato</w:t>
      </w:r>
    </w:p>
    <w:p w:rsidR="00C52516" w:rsidRPr="00DF4A07" w:rsidRDefault="00C52516" w:rsidP="00DF4A07">
      <w:pPr>
        <w:ind w:left="1705" w:right="12" w:hanging="1135"/>
        <w:jc w:val="both"/>
        <w:rPr>
          <w:sz w:val="18"/>
          <w:szCs w:val="18"/>
        </w:rPr>
      </w:pPr>
      <w:r w:rsidRPr="00DF4A07">
        <w:rPr>
          <w:sz w:val="18"/>
          <w:szCs w:val="18"/>
        </w:rPr>
        <w:t>Criterio 26    La información publicada se organiza mediante el formato 6 en el que se incluyen todos los campos especificados en los criterios sustantivos de contenido</w:t>
      </w:r>
    </w:p>
    <w:p w:rsidR="00C52516" w:rsidRDefault="00C52516" w:rsidP="00DF4A07">
      <w:pPr>
        <w:ind w:left="580" w:right="12"/>
        <w:jc w:val="both"/>
        <w:rPr>
          <w:sz w:val="18"/>
          <w:szCs w:val="18"/>
        </w:rPr>
      </w:pPr>
      <w:r w:rsidRPr="00DF4A07">
        <w:rPr>
          <w:sz w:val="18"/>
          <w:szCs w:val="18"/>
        </w:rPr>
        <w:t>Criterio 27    El soporte de la información permite su reutilización</w:t>
      </w:r>
    </w:p>
    <w:p w:rsidR="00C52516" w:rsidRPr="00DF4A07" w:rsidRDefault="00C52516" w:rsidP="00DF4A07">
      <w:pPr>
        <w:spacing w:after="160" w:line="259" w:lineRule="auto"/>
        <w:jc w:val="both"/>
        <w:rPr>
          <w:sz w:val="18"/>
          <w:szCs w:val="18"/>
        </w:rPr>
      </w:pPr>
      <w:r w:rsidRPr="00DF4A07">
        <w:rPr>
          <w:sz w:val="18"/>
          <w:szCs w:val="18"/>
        </w:rPr>
        <w:t>6. LGT_Art_72_Fr_VI</w:t>
      </w:r>
    </w:p>
    <w:p w:rsidR="00C52516" w:rsidRPr="00DF4A07" w:rsidRDefault="00C52516" w:rsidP="00DF4A07">
      <w:pPr>
        <w:ind w:left="731" w:right="12"/>
        <w:jc w:val="both"/>
        <w:rPr>
          <w:sz w:val="18"/>
          <w:szCs w:val="18"/>
        </w:rPr>
      </w:pPr>
    </w:p>
    <w:p w:rsidR="00C52516" w:rsidRPr="00DF4A07" w:rsidRDefault="00C52516" w:rsidP="00DF4A07">
      <w:pPr>
        <w:spacing w:after="6" w:line="251" w:lineRule="auto"/>
        <w:ind w:left="859" w:right="853"/>
        <w:jc w:val="both"/>
        <w:rPr>
          <w:sz w:val="18"/>
          <w:szCs w:val="18"/>
        </w:rPr>
      </w:pPr>
      <w:r w:rsidRPr="00DF4A07">
        <w:rPr>
          <w:sz w:val="18"/>
          <w:szCs w:val="18"/>
        </w:rPr>
        <w:t>Listas de asistencia de &lt;&lt;sujeto obligado del Poder Legislativo&gt;&gt;</w:t>
      </w:r>
    </w:p>
    <w:p w:rsidR="00C52516" w:rsidRPr="00DF4A07" w:rsidRDefault="00C52516" w:rsidP="00DF4A07">
      <w:pPr>
        <w:spacing w:after="6" w:line="251" w:lineRule="auto"/>
        <w:ind w:left="859" w:right="853"/>
        <w:jc w:val="both"/>
        <w:rPr>
          <w:sz w:val="18"/>
          <w:szCs w:val="18"/>
        </w:rPr>
      </w:pPr>
    </w:p>
    <w:tbl>
      <w:tblPr>
        <w:tblStyle w:val="TableGrid"/>
        <w:tblW w:w="9508" w:type="dxa"/>
        <w:tblInd w:w="83" w:type="dxa"/>
        <w:tblCellMar>
          <w:top w:w="19" w:type="dxa"/>
          <w:left w:w="159" w:type="dxa"/>
          <w:right w:w="138" w:type="dxa"/>
        </w:tblCellMar>
        <w:tblLook w:val="04A0" w:firstRow="1" w:lastRow="0" w:firstColumn="1" w:lastColumn="0" w:noHBand="0" w:noVBand="1"/>
      </w:tblPr>
      <w:tblGrid>
        <w:gridCol w:w="1187"/>
        <w:gridCol w:w="1607"/>
        <w:gridCol w:w="1742"/>
        <w:gridCol w:w="2959"/>
        <w:gridCol w:w="2013"/>
      </w:tblGrid>
      <w:tr w:rsidR="00C52516" w:rsidTr="00DF4A07">
        <w:trPr>
          <w:trHeight w:val="1019"/>
        </w:trPr>
        <w:tc>
          <w:tcPr>
            <w:tcW w:w="11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Número de legislatura</w:t>
            </w:r>
          </w:p>
        </w:tc>
        <w:tc>
          <w:tcPr>
            <w:tcW w:w="160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8" w:right="68"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4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136"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 Sexto</w:t>
            </w:r>
          </w:p>
          <w:p w:rsidR="00C52516" w:rsidRDefault="00C52516" w:rsidP="00970B3A">
            <w:pPr>
              <w:spacing w:line="259" w:lineRule="auto"/>
              <w:ind w:right="1"/>
              <w:jc w:val="center"/>
            </w:pPr>
            <w:r>
              <w:rPr>
                <w:color w:val="000000"/>
                <w:sz w:val="14"/>
              </w:rPr>
              <w:t>año)</w:t>
            </w:r>
          </w:p>
        </w:tc>
        <w:tc>
          <w:tcPr>
            <w:tcW w:w="2959"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206" w:hanging="30"/>
            </w:pPr>
            <w:r>
              <w:rPr>
                <w:color w:val="000000"/>
                <w:sz w:val="14"/>
              </w:rPr>
              <w:t>Periodos de sesiones (primer periodo ordinario, segundo periodo ordinario,</w:t>
            </w:r>
          </w:p>
          <w:p w:rsidR="00C52516" w:rsidRDefault="00C52516" w:rsidP="00970B3A">
            <w:pPr>
              <w:spacing w:line="259" w:lineRule="auto"/>
              <w:ind w:left="6"/>
              <w:jc w:val="center"/>
            </w:pPr>
            <w:r>
              <w:rPr>
                <w:color w:val="000000"/>
                <w:sz w:val="14"/>
              </w:rPr>
              <w:t>primer receso, segundo receso, periodo</w:t>
            </w:r>
          </w:p>
          <w:p w:rsidR="00C52516" w:rsidRDefault="00C52516" w:rsidP="00970B3A">
            <w:pPr>
              <w:spacing w:line="259" w:lineRule="auto"/>
              <w:ind w:left="4"/>
              <w:jc w:val="center"/>
            </w:pPr>
            <w:r>
              <w:rPr>
                <w:color w:val="000000"/>
                <w:sz w:val="14"/>
              </w:rPr>
              <w:t>extraordinario)</w:t>
            </w:r>
          </w:p>
        </w:tc>
        <w:tc>
          <w:tcPr>
            <w:tcW w:w="201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8" w:right="23" w:hanging="45"/>
            </w:pPr>
            <w:r>
              <w:rPr>
                <w:color w:val="000000"/>
                <w:sz w:val="14"/>
              </w:rPr>
              <w:t xml:space="preserve">Fecha de inicio del periodo de sesiones día/mes/año </w:t>
            </w:r>
            <w:r>
              <w:rPr>
                <w:color w:val="000000"/>
              </w:rPr>
              <w:t xml:space="preserve"> </w:t>
            </w:r>
          </w:p>
        </w:tc>
      </w:tr>
    </w:tbl>
    <w:p w:rsidR="00C52516" w:rsidRDefault="00C52516" w:rsidP="00C52516">
      <w:pPr>
        <w:spacing w:line="259" w:lineRule="auto"/>
      </w:pPr>
      <w:r>
        <w:t xml:space="preserve"> </w:t>
      </w:r>
    </w:p>
    <w:tbl>
      <w:tblPr>
        <w:tblStyle w:val="TableGrid"/>
        <w:tblW w:w="9508" w:type="dxa"/>
        <w:tblInd w:w="83" w:type="dxa"/>
        <w:tblCellMar>
          <w:top w:w="19" w:type="dxa"/>
          <w:left w:w="174" w:type="dxa"/>
          <w:right w:w="161" w:type="dxa"/>
        </w:tblCellMar>
        <w:tblLook w:val="04A0" w:firstRow="1" w:lastRow="0" w:firstColumn="1" w:lastColumn="0" w:noHBand="0" w:noVBand="1"/>
      </w:tblPr>
      <w:tblGrid>
        <w:gridCol w:w="2163"/>
        <w:gridCol w:w="1036"/>
        <w:gridCol w:w="2043"/>
        <w:gridCol w:w="1547"/>
        <w:gridCol w:w="2719"/>
      </w:tblGrid>
      <w:tr w:rsidR="00C52516" w:rsidTr="00970B3A">
        <w:trPr>
          <w:trHeight w:val="946"/>
        </w:trPr>
        <w:tc>
          <w:tcPr>
            <w:tcW w:w="216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28" w:hanging="120"/>
            </w:pPr>
            <w:r>
              <w:rPr>
                <w:color w:val="000000"/>
                <w:sz w:val="14"/>
              </w:rPr>
              <w:t>Fecha de término del periodo de sesiones día/mes/año</w:t>
            </w:r>
          </w:p>
        </w:tc>
        <w:tc>
          <w:tcPr>
            <w:tcW w:w="1036"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6" w:hanging="6"/>
              <w:jc w:val="center"/>
            </w:pPr>
            <w:r>
              <w:rPr>
                <w:color w:val="000000"/>
                <w:sz w:val="14"/>
              </w:rPr>
              <w:t>Número de sesión o reunión</w:t>
            </w:r>
          </w:p>
        </w:tc>
        <w:tc>
          <w:tcPr>
            <w:tcW w:w="204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Tipo de sesión o reunión celebrada (sesión ordinaria, sesión extraordinaria)</w:t>
            </w:r>
          </w:p>
        </w:tc>
        <w:tc>
          <w:tcPr>
            <w:tcW w:w="154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Fecha de la sesión o reunión día/mes/ año</w:t>
            </w:r>
          </w:p>
        </w:tc>
        <w:tc>
          <w:tcPr>
            <w:tcW w:w="2719"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Número de Gaceta Parlamentaria o equivalente, según la denominación que se le dé en los órganos</w:t>
            </w:r>
          </w:p>
          <w:p w:rsidR="00C52516" w:rsidRDefault="00C52516" w:rsidP="00970B3A">
            <w:pPr>
              <w:spacing w:line="259" w:lineRule="auto"/>
              <w:ind w:left="8"/>
              <w:jc w:val="center"/>
            </w:pPr>
            <w:r>
              <w:rPr>
                <w:color w:val="000000"/>
                <w:sz w:val="14"/>
              </w:rPr>
              <w:t>legislativos en la que fue publicada</w:t>
            </w:r>
          </w:p>
        </w:tc>
      </w:tr>
    </w:tbl>
    <w:p w:rsidR="00C52516" w:rsidRDefault="00C52516" w:rsidP="00C52516">
      <w:pPr>
        <w:spacing w:line="259" w:lineRule="auto"/>
      </w:pPr>
      <w:r>
        <w:t xml:space="preserve"> </w:t>
      </w:r>
    </w:p>
    <w:tbl>
      <w:tblPr>
        <w:tblStyle w:val="TableGrid"/>
        <w:tblW w:w="9523" w:type="dxa"/>
        <w:tblInd w:w="83" w:type="dxa"/>
        <w:tblCellMar>
          <w:top w:w="19" w:type="dxa"/>
          <w:left w:w="115" w:type="dxa"/>
          <w:right w:w="115" w:type="dxa"/>
        </w:tblCellMar>
        <w:tblLook w:val="04A0" w:firstRow="1" w:lastRow="0" w:firstColumn="1" w:lastColumn="0" w:noHBand="0" w:noVBand="1"/>
      </w:tblPr>
      <w:tblGrid>
        <w:gridCol w:w="3319"/>
        <w:gridCol w:w="1998"/>
        <w:gridCol w:w="1352"/>
        <w:gridCol w:w="1352"/>
        <w:gridCol w:w="1502"/>
      </w:tblGrid>
      <w:tr w:rsidR="00C52516" w:rsidTr="00970B3A">
        <w:trPr>
          <w:trHeight w:val="946"/>
        </w:trPr>
        <w:tc>
          <w:tcPr>
            <w:tcW w:w="3319"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54" w:right="34"/>
              <w:jc w:val="center"/>
            </w:pPr>
            <w:r>
              <w:rPr>
                <w:color w:val="000000"/>
                <w:sz w:val="14"/>
              </w:rPr>
              <w:lastRenderedPageBreak/>
              <w:t>Fecha de la Gaceta Parlamentaria o equivalente, según la denominación que se le</w:t>
            </w:r>
          </w:p>
          <w:p w:rsidR="00C52516" w:rsidRDefault="00C52516" w:rsidP="00970B3A">
            <w:pPr>
              <w:spacing w:line="259" w:lineRule="auto"/>
              <w:jc w:val="center"/>
            </w:pPr>
            <w:r>
              <w:rPr>
                <w:color w:val="000000"/>
                <w:sz w:val="14"/>
              </w:rPr>
              <w:t>dé en los órganos legislativos en la que fue publicada con el formato día/mes/año</w:t>
            </w:r>
          </w:p>
        </w:tc>
        <w:tc>
          <w:tcPr>
            <w:tcW w:w="199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43" w:right="22"/>
              <w:jc w:val="center"/>
            </w:pPr>
            <w:r>
              <w:rPr>
                <w:color w:val="000000"/>
                <w:sz w:val="14"/>
              </w:rPr>
              <w:t>Organismo que llevó a cabo la sesión o reunión</w:t>
            </w:r>
          </w:p>
          <w:p w:rsidR="00C52516" w:rsidRDefault="00C52516" w:rsidP="00970B3A">
            <w:pPr>
              <w:spacing w:line="259" w:lineRule="auto"/>
              <w:ind w:left="51" w:right="30"/>
              <w:jc w:val="center"/>
            </w:pPr>
            <w:r>
              <w:rPr>
                <w:color w:val="000000"/>
                <w:sz w:val="14"/>
              </w:rPr>
              <w:t>(Pleno, Comisión o Comité)</w:t>
            </w:r>
          </w:p>
        </w:tc>
        <w:tc>
          <w:tcPr>
            <w:tcW w:w="4206" w:type="dxa"/>
            <w:gridSpan w:val="3"/>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3"/>
              <w:jc w:val="center"/>
            </w:pPr>
            <w:r>
              <w:rPr>
                <w:color w:val="000000"/>
                <w:sz w:val="14"/>
              </w:rPr>
              <w:t>Nombre completo de los Legisladores(as) asistentes</w:t>
            </w:r>
          </w:p>
        </w:tc>
      </w:tr>
      <w:tr w:rsidR="00C52516" w:rsidTr="00970B3A">
        <w:trPr>
          <w:trHeight w:val="375"/>
        </w:trPr>
        <w:tc>
          <w:tcPr>
            <w:tcW w:w="331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c>
          <w:tcPr>
            <w:tcW w:w="199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jc w:val="center"/>
            </w:pPr>
            <w:r>
              <w:rPr>
                <w:color w:val="000000"/>
              </w:rPr>
              <w:t xml:space="preserve"> </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Nombre(s)</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Primer apellido</w:t>
            </w: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Segundo apellido</w:t>
            </w:r>
          </w:p>
        </w:tc>
      </w:tr>
    </w:tbl>
    <w:p w:rsidR="00C52516" w:rsidRDefault="00C52516" w:rsidP="00C52516">
      <w:pPr>
        <w:spacing w:line="259" w:lineRule="auto"/>
      </w:pPr>
      <w:r>
        <w:t xml:space="preserve"> </w:t>
      </w:r>
    </w:p>
    <w:tbl>
      <w:tblPr>
        <w:tblStyle w:val="TableGrid"/>
        <w:tblW w:w="9658" w:type="dxa"/>
        <w:tblInd w:w="83" w:type="dxa"/>
        <w:tblCellMar>
          <w:top w:w="19" w:type="dxa"/>
          <w:left w:w="152" w:type="dxa"/>
          <w:right w:w="131" w:type="dxa"/>
        </w:tblCellMar>
        <w:tblLook w:val="04A0" w:firstRow="1" w:lastRow="0" w:firstColumn="1" w:lastColumn="0" w:noHBand="0" w:noVBand="1"/>
      </w:tblPr>
      <w:tblGrid>
        <w:gridCol w:w="1413"/>
        <w:gridCol w:w="1412"/>
        <w:gridCol w:w="1757"/>
        <w:gridCol w:w="1652"/>
        <w:gridCol w:w="1637"/>
        <w:gridCol w:w="1787"/>
      </w:tblGrid>
      <w:tr w:rsidR="00C52516" w:rsidTr="00DF4A07">
        <w:trPr>
          <w:trHeight w:val="1547"/>
        </w:trPr>
        <w:tc>
          <w:tcPr>
            <w:tcW w:w="141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Cargo</w:t>
            </w:r>
          </w:p>
          <w:p w:rsidR="00C52516" w:rsidRDefault="00C52516" w:rsidP="00970B3A">
            <w:pPr>
              <w:spacing w:line="259" w:lineRule="auto"/>
              <w:jc w:val="center"/>
            </w:pPr>
            <w:r>
              <w:rPr>
                <w:color w:val="000000"/>
                <w:sz w:val="14"/>
              </w:rPr>
              <w:t>(Presidente, vicepresidente secretario, integrante)</w:t>
            </w:r>
          </w:p>
        </w:tc>
        <w:tc>
          <w:tcPr>
            <w:tcW w:w="14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Grupo o representación</w:t>
            </w:r>
          </w:p>
          <w:p w:rsidR="00C52516" w:rsidRDefault="00C52516" w:rsidP="00970B3A">
            <w:pPr>
              <w:spacing w:line="259" w:lineRule="auto"/>
              <w:jc w:val="center"/>
            </w:pPr>
            <w:r>
              <w:rPr>
                <w:color w:val="000000"/>
                <w:sz w:val="14"/>
              </w:rPr>
              <w:t>parlamentaria de adscripción</w:t>
            </w:r>
          </w:p>
        </w:tc>
        <w:tc>
          <w:tcPr>
            <w:tcW w:w="175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firstLine="15"/>
              <w:jc w:val="center"/>
            </w:pPr>
            <w:r>
              <w:rPr>
                <w:color w:val="000000"/>
                <w:sz w:val="14"/>
              </w:rPr>
              <w:t>Tipo de registro: asistencia por sistema, asistencia por cédula,</w:t>
            </w:r>
          </w:p>
          <w:p w:rsidR="00C52516" w:rsidRDefault="00C52516" w:rsidP="00970B3A">
            <w:pPr>
              <w:spacing w:line="224" w:lineRule="auto"/>
              <w:ind w:left="165" w:hanging="165"/>
            </w:pPr>
            <w:r>
              <w:rPr>
                <w:color w:val="000000"/>
                <w:sz w:val="14"/>
              </w:rPr>
              <w:t>asistencia por comisión oficial, permiso de</w:t>
            </w:r>
          </w:p>
          <w:p w:rsidR="00C52516" w:rsidRDefault="00C52516" w:rsidP="00970B3A">
            <w:pPr>
              <w:spacing w:line="259" w:lineRule="auto"/>
              <w:ind w:right="9"/>
              <w:jc w:val="center"/>
            </w:pPr>
            <w:r>
              <w:rPr>
                <w:color w:val="000000"/>
                <w:sz w:val="14"/>
              </w:rPr>
              <w:t>mesa directiva,</w:t>
            </w:r>
          </w:p>
          <w:p w:rsidR="00C52516" w:rsidRDefault="00C52516" w:rsidP="00970B3A">
            <w:pPr>
              <w:spacing w:line="259" w:lineRule="auto"/>
              <w:ind w:left="13" w:hanging="13"/>
              <w:jc w:val="center"/>
            </w:pPr>
            <w:r>
              <w:rPr>
                <w:color w:val="000000"/>
                <w:sz w:val="14"/>
              </w:rPr>
              <w:t>inasistencia justificada, inasistencia por votaciones</w:t>
            </w:r>
          </w:p>
        </w:tc>
        <w:tc>
          <w:tcPr>
            <w:tcW w:w="165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Denominación de la normatividad que obliga a la</w:t>
            </w:r>
          </w:p>
          <w:p w:rsidR="00C52516" w:rsidRDefault="00C52516" w:rsidP="00970B3A">
            <w:pPr>
              <w:spacing w:line="224" w:lineRule="auto"/>
              <w:jc w:val="center"/>
            </w:pPr>
            <w:r>
              <w:rPr>
                <w:color w:val="000000"/>
                <w:sz w:val="14"/>
              </w:rPr>
              <w:t>publicación de la lista de asistencia de</w:t>
            </w:r>
          </w:p>
          <w:p w:rsidR="00C52516" w:rsidRDefault="00C52516" w:rsidP="00970B3A">
            <w:pPr>
              <w:spacing w:line="259" w:lineRule="auto"/>
              <w:ind w:right="8"/>
              <w:jc w:val="center"/>
            </w:pPr>
            <w:r>
              <w:rPr>
                <w:color w:val="000000"/>
                <w:sz w:val="14"/>
              </w:rPr>
              <w:t>cada una de las</w:t>
            </w:r>
          </w:p>
          <w:p w:rsidR="00C52516" w:rsidRDefault="00C52516" w:rsidP="00970B3A">
            <w:pPr>
              <w:spacing w:line="259" w:lineRule="auto"/>
              <w:ind w:left="38"/>
            </w:pPr>
            <w:r>
              <w:rPr>
                <w:color w:val="000000"/>
                <w:sz w:val="14"/>
              </w:rPr>
              <w:t>sesiones del Pleno y</w:t>
            </w:r>
          </w:p>
          <w:p w:rsidR="00C52516" w:rsidRDefault="00C52516" w:rsidP="00970B3A">
            <w:pPr>
              <w:spacing w:line="224" w:lineRule="auto"/>
              <w:jc w:val="center"/>
            </w:pPr>
            <w:r>
              <w:rPr>
                <w:color w:val="000000"/>
                <w:sz w:val="14"/>
              </w:rPr>
              <w:t>de las Comisiones y Comités (Ley,</w:t>
            </w:r>
          </w:p>
          <w:p w:rsidR="00C52516" w:rsidRDefault="00C52516" w:rsidP="00970B3A">
            <w:pPr>
              <w:spacing w:line="259" w:lineRule="auto"/>
              <w:ind w:left="218" w:right="45" w:hanging="173"/>
            </w:pPr>
            <w:r>
              <w:rPr>
                <w:color w:val="000000"/>
                <w:sz w:val="14"/>
              </w:rPr>
              <w:t>Código, Reglamento o la norma que corresponda)</w:t>
            </w:r>
          </w:p>
        </w:tc>
        <w:tc>
          <w:tcPr>
            <w:tcW w:w="163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6" w:right="8"/>
              <w:jc w:val="center"/>
            </w:pPr>
            <w:r>
              <w:rPr>
                <w:color w:val="000000"/>
                <w:sz w:val="14"/>
              </w:rPr>
              <w:t>Fundamento legal que obliga a la</w:t>
            </w:r>
          </w:p>
          <w:p w:rsidR="00C52516" w:rsidRDefault="00C52516" w:rsidP="00970B3A">
            <w:pPr>
              <w:spacing w:line="224" w:lineRule="auto"/>
              <w:jc w:val="center"/>
            </w:pPr>
            <w:r>
              <w:rPr>
                <w:color w:val="000000"/>
                <w:sz w:val="14"/>
              </w:rPr>
              <w:t>publicación de la lista de asistencia de</w:t>
            </w:r>
          </w:p>
          <w:p w:rsidR="00C52516" w:rsidRDefault="00C52516" w:rsidP="00970B3A">
            <w:pPr>
              <w:spacing w:line="259" w:lineRule="auto"/>
              <w:ind w:right="8"/>
              <w:jc w:val="center"/>
            </w:pPr>
            <w:r>
              <w:rPr>
                <w:color w:val="000000"/>
                <w:sz w:val="14"/>
              </w:rPr>
              <w:t>cada una de las</w:t>
            </w:r>
          </w:p>
          <w:p w:rsidR="00C52516" w:rsidRDefault="00C52516" w:rsidP="00970B3A">
            <w:pPr>
              <w:spacing w:line="224" w:lineRule="auto"/>
              <w:ind w:left="38" w:hanging="8"/>
            </w:pPr>
            <w:r>
              <w:rPr>
                <w:color w:val="000000"/>
                <w:sz w:val="14"/>
              </w:rPr>
              <w:t>sesiones del Pleno y de las Comisiones y</w:t>
            </w:r>
          </w:p>
          <w:p w:rsidR="00C52516" w:rsidRDefault="00C52516" w:rsidP="00970B3A">
            <w:pPr>
              <w:spacing w:line="259" w:lineRule="auto"/>
              <w:ind w:left="128" w:right="83" w:hanging="53"/>
            </w:pPr>
            <w:r>
              <w:rPr>
                <w:color w:val="000000"/>
                <w:sz w:val="14"/>
              </w:rPr>
              <w:t>Comités (número y texto del artículo, fracción, inciso)</w:t>
            </w:r>
          </w:p>
        </w:tc>
        <w:tc>
          <w:tcPr>
            <w:tcW w:w="17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Hipervínculo a la lista de asistencia</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por cada sesión de Pleno y reunión de comisiones,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6" w:line="253" w:lineRule="auto"/>
        <w:ind w:left="-5" w:right="21"/>
        <w:rPr>
          <w:sz w:val="16"/>
        </w:rPr>
      </w:pPr>
      <w:r>
        <w:rPr>
          <w:sz w:val="16"/>
        </w:rPr>
        <w:t>Área(s) o unidad(es) administrativa(s) que genera(n) o posee(n) la información: _____________</w:t>
      </w:r>
    </w:p>
    <w:p w:rsidR="00C52516" w:rsidRPr="00DF4A07" w:rsidRDefault="00C52516" w:rsidP="00C52516">
      <w:pPr>
        <w:spacing w:after="71"/>
        <w:ind w:left="1149" w:right="152"/>
        <w:rPr>
          <w:sz w:val="18"/>
          <w:szCs w:val="18"/>
        </w:rPr>
      </w:pPr>
      <w:r w:rsidRPr="00DF4A07">
        <w:rPr>
          <w:sz w:val="18"/>
          <w:szCs w:val="18"/>
        </w:rPr>
        <w:t>VII. Las iniciativas de ley o decretos, puntos de acuerdo, la fecha en que se recibió, las Comisiones a las que se turnaron, y los dictámenes que, en su caso, recaigan sobre las mismas</w:t>
      </w:r>
    </w:p>
    <w:p w:rsidR="00C52516" w:rsidRPr="00DF4A07" w:rsidRDefault="00C52516" w:rsidP="00C52516">
      <w:pPr>
        <w:spacing w:after="71"/>
        <w:ind w:left="1149" w:right="152"/>
        <w:rPr>
          <w:sz w:val="18"/>
          <w:szCs w:val="18"/>
        </w:rPr>
      </w:pPr>
    </w:p>
    <w:p w:rsidR="00C52516" w:rsidRPr="00DF4A07" w:rsidRDefault="00C52516" w:rsidP="00C52516">
      <w:pPr>
        <w:spacing w:after="71"/>
        <w:ind w:left="10" w:right="12"/>
        <w:rPr>
          <w:sz w:val="18"/>
          <w:szCs w:val="18"/>
        </w:rPr>
      </w:pPr>
      <w:r w:rsidRPr="00DF4A07">
        <w:rPr>
          <w:sz w:val="18"/>
          <w:szCs w:val="18"/>
        </w:rPr>
        <w:t>Los sujetos obligados del Poder Legislativo federales y locales, deberán publicar las iniciativas de ley o decretos y los puntos de acuerdo. Por cada tipo de instrumento legislativo se deberá desplegar un listado con la denominación de cada uno, se deberá especificar la fecha en que se recibieron, las Comisiones a las que se turnaron, los dictámenes que, en su caso, recaigan sobre las mismas, y un hipervínculo al texto completo de cada uno.</w:t>
      </w:r>
    </w:p>
    <w:p w:rsidR="00C52516" w:rsidRPr="00DF4A07" w:rsidRDefault="00C52516" w:rsidP="00C52516">
      <w:pPr>
        <w:ind w:left="10" w:right="12"/>
        <w:rPr>
          <w:sz w:val="18"/>
          <w:szCs w:val="18"/>
        </w:rPr>
      </w:pPr>
      <w:r w:rsidRPr="00DF4A07">
        <w:rPr>
          <w:sz w:val="18"/>
          <w:szCs w:val="18"/>
        </w:rPr>
        <w:t>La información a que se refiere esta fracción deberá guardar correspondencia con lo publicado en el numeral 2 del artículo 122 de la Ley Orgánica del Congreso General de los Estados Unidos Mexicanos, al artículo 179 del Reglamento para el Gobierno Interior del Congreso General respecto a la inserción en el órgano correspondiente.</w:t>
      </w:r>
    </w:p>
    <w:p w:rsidR="00C52516" w:rsidRPr="00DF4A07" w:rsidRDefault="00C52516" w:rsidP="00C52516">
      <w:pPr>
        <w:spacing w:after="71"/>
        <w:ind w:left="10" w:right="12"/>
        <w:rPr>
          <w:sz w:val="18"/>
          <w:szCs w:val="18"/>
        </w:rPr>
      </w:pPr>
      <w:r w:rsidRPr="00DF4A07">
        <w:rPr>
          <w:sz w:val="18"/>
          <w:szCs w:val="18"/>
        </w:rPr>
        <w:t>Para los congresos estatales y la Asamblea Legislativa del Distrito Federal deberá observarse el marco normativo que regule a cada entidad.</w:t>
      </w:r>
    </w:p>
    <w:p w:rsidR="00C52516" w:rsidRPr="00DF4A07" w:rsidRDefault="00C52516" w:rsidP="00C52516">
      <w:pPr>
        <w:spacing w:after="69"/>
        <w:ind w:left="10" w:right="12"/>
        <w:rPr>
          <w:sz w:val="18"/>
          <w:szCs w:val="18"/>
        </w:rPr>
      </w:pPr>
      <w:r w:rsidRPr="00DF4A07">
        <w:rPr>
          <w:sz w:val="18"/>
          <w:szCs w:val="18"/>
        </w:rPr>
        <w:t>_______________________________________________________________________________</w:t>
      </w:r>
    </w:p>
    <w:p w:rsidR="00C52516" w:rsidRPr="00DF4A07" w:rsidRDefault="00C52516" w:rsidP="00C52516">
      <w:pPr>
        <w:spacing w:after="100" w:line="251" w:lineRule="auto"/>
        <w:ind w:left="-5"/>
        <w:rPr>
          <w:sz w:val="18"/>
          <w:szCs w:val="18"/>
        </w:rPr>
      </w:pPr>
      <w:r w:rsidRPr="00DF4A07">
        <w:rPr>
          <w:color w:val="000000"/>
          <w:sz w:val="18"/>
          <w:szCs w:val="18"/>
        </w:rPr>
        <w:t>Periodo de actualización: por cada sesión de Pleno o de acuerdo a la normatividad de cada órgano legislativo.</w:t>
      </w:r>
    </w:p>
    <w:p w:rsidR="00C52516" w:rsidRPr="00DF4A07" w:rsidRDefault="00C52516" w:rsidP="00C52516">
      <w:pPr>
        <w:spacing w:after="71"/>
        <w:ind w:left="10" w:right="12"/>
        <w:rPr>
          <w:sz w:val="18"/>
          <w:szCs w:val="18"/>
        </w:rPr>
      </w:pPr>
      <w:r w:rsidRPr="00DF4A07">
        <w:rPr>
          <w:sz w:val="18"/>
          <w:szCs w:val="18"/>
        </w:rPr>
        <w:t>Conservar en el sitio de Internet: la información vigente, la correspondiente a la legislatura en curso y, por lo menos, la correspondiente a tres legislaturas anteriores.</w:t>
      </w:r>
    </w:p>
    <w:p w:rsidR="00C52516" w:rsidRPr="00DF4A07" w:rsidRDefault="00C52516" w:rsidP="00C52516">
      <w:pPr>
        <w:spacing w:after="62" w:line="259" w:lineRule="auto"/>
        <w:rPr>
          <w:sz w:val="18"/>
          <w:szCs w:val="18"/>
        </w:rPr>
      </w:pPr>
      <w:r w:rsidRPr="00DF4A07">
        <w:rPr>
          <w:sz w:val="18"/>
          <w:szCs w:val="18"/>
        </w:rPr>
        <w:t xml:space="preserve"> </w:t>
      </w:r>
    </w:p>
    <w:p w:rsidR="00C52516" w:rsidRPr="00DF4A07" w:rsidRDefault="00C52516" w:rsidP="00C52516">
      <w:pPr>
        <w:spacing w:after="69"/>
        <w:ind w:left="10" w:right="12"/>
        <w:rPr>
          <w:sz w:val="18"/>
          <w:szCs w:val="18"/>
        </w:rPr>
      </w:pPr>
      <w:r w:rsidRPr="00DF4A07">
        <w:rPr>
          <w:sz w:val="18"/>
          <w:szCs w:val="18"/>
        </w:rPr>
        <w:t>Aplica a: Los sujetos obligados del Poder Legislativo federal y locales.</w:t>
      </w:r>
    </w:p>
    <w:p w:rsidR="00C52516" w:rsidRPr="00DF4A07" w:rsidRDefault="00C52516" w:rsidP="00C52516">
      <w:pPr>
        <w:spacing w:after="69"/>
        <w:ind w:left="10" w:right="12"/>
        <w:rPr>
          <w:sz w:val="18"/>
          <w:szCs w:val="18"/>
        </w:rPr>
      </w:pPr>
      <w:r w:rsidRPr="00DF4A07">
        <w:rPr>
          <w:sz w:val="18"/>
          <w:szCs w:val="18"/>
        </w:rPr>
        <w:t>_______________________________________________________________________________________</w:t>
      </w:r>
    </w:p>
    <w:p w:rsidR="00C52516" w:rsidRPr="00DF4A07" w:rsidRDefault="00C52516" w:rsidP="00C52516">
      <w:pPr>
        <w:ind w:left="10" w:right="12"/>
        <w:rPr>
          <w:sz w:val="18"/>
          <w:szCs w:val="18"/>
        </w:rPr>
      </w:pPr>
      <w:r w:rsidRPr="00DF4A07">
        <w:rPr>
          <w:sz w:val="18"/>
          <w:szCs w:val="18"/>
        </w:rPr>
        <w:t>Criterios sustantivos de contenido</w:t>
      </w:r>
    </w:p>
    <w:p w:rsidR="00C52516" w:rsidRPr="00DF4A07" w:rsidRDefault="00C52516" w:rsidP="00C52516">
      <w:pPr>
        <w:ind w:left="580" w:right="12"/>
        <w:rPr>
          <w:sz w:val="18"/>
          <w:szCs w:val="18"/>
        </w:rPr>
      </w:pPr>
      <w:r w:rsidRPr="00DF4A07">
        <w:rPr>
          <w:sz w:val="18"/>
          <w:szCs w:val="18"/>
        </w:rPr>
        <w:t>Criterio 1      Número de Legislatura</w:t>
      </w:r>
    </w:p>
    <w:p w:rsidR="00C52516" w:rsidRPr="00DF4A07" w:rsidRDefault="00C52516" w:rsidP="00C52516">
      <w:pPr>
        <w:ind w:left="580" w:right="12"/>
        <w:rPr>
          <w:sz w:val="18"/>
          <w:szCs w:val="18"/>
        </w:rPr>
      </w:pPr>
      <w:r w:rsidRPr="00DF4A07">
        <w:rPr>
          <w:sz w:val="18"/>
          <w:szCs w:val="18"/>
        </w:rPr>
        <w:t xml:space="preserve">Criterio 2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3      Año legislativo (Primer año, Segundo año, Tercer año, Cuarto año, Quinto año, Sexto año)</w:t>
      </w:r>
    </w:p>
    <w:p w:rsidR="00C52516" w:rsidRPr="00DF4A07" w:rsidRDefault="00C52516" w:rsidP="00C52516">
      <w:pPr>
        <w:ind w:left="1705" w:right="12" w:hanging="1135"/>
        <w:rPr>
          <w:sz w:val="18"/>
          <w:szCs w:val="18"/>
        </w:rPr>
      </w:pPr>
      <w:r w:rsidRPr="00DF4A07">
        <w:rPr>
          <w:sz w:val="18"/>
          <w:szCs w:val="18"/>
        </w:rPr>
        <w:t>Criterio 4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5      Fecha de inicio del periodo de sesiones con el formato día/mes/año</w:t>
      </w:r>
    </w:p>
    <w:p w:rsidR="00C52516" w:rsidRPr="00DF4A07" w:rsidRDefault="00C52516" w:rsidP="00C52516">
      <w:pPr>
        <w:ind w:left="580" w:right="12"/>
        <w:rPr>
          <w:sz w:val="18"/>
          <w:szCs w:val="18"/>
        </w:rPr>
      </w:pPr>
      <w:r w:rsidRPr="00DF4A07">
        <w:rPr>
          <w:sz w:val="18"/>
          <w:szCs w:val="18"/>
        </w:rPr>
        <w:t>Criterio 6      Fecha de término del periodo de sesiones con el formato día/mes/año</w:t>
      </w:r>
    </w:p>
    <w:p w:rsidR="00C52516" w:rsidRPr="00DF4A07" w:rsidRDefault="00C52516" w:rsidP="00C52516">
      <w:pPr>
        <w:ind w:left="580" w:right="12"/>
        <w:rPr>
          <w:sz w:val="18"/>
          <w:szCs w:val="18"/>
        </w:rPr>
      </w:pPr>
      <w:r w:rsidRPr="00DF4A07">
        <w:rPr>
          <w:sz w:val="18"/>
          <w:szCs w:val="18"/>
        </w:rPr>
        <w:t>Criterio 7      Número de sesión o reunión</w:t>
      </w:r>
    </w:p>
    <w:p w:rsidR="00C52516" w:rsidRPr="00DF4A07" w:rsidRDefault="00C52516" w:rsidP="00C52516">
      <w:pPr>
        <w:ind w:left="1705" w:right="12" w:hanging="1135"/>
        <w:rPr>
          <w:sz w:val="18"/>
          <w:szCs w:val="18"/>
        </w:rPr>
      </w:pPr>
      <w:r w:rsidRPr="00DF4A07">
        <w:rPr>
          <w:sz w:val="18"/>
          <w:szCs w:val="18"/>
        </w:rPr>
        <w:t>Criterio 8      Número de gaceta parlamentaria o equivalente, según la denominación que se le dé en los órganos legislativos en la que se publicó la iniciativa de ley, decreto o acuerdo</w:t>
      </w:r>
    </w:p>
    <w:p w:rsidR="00C52516" w:rsidRPr="00DF4A07" w:rsidRDefault="00C52516" w:rsidP="00C52516">
      <w:pPr>
        <w:ind w:left="580" w:right="12"/>
        <w:rPr>
          <w:sz w:val="18"/>
          <w:szCs w:val="18"/>
        </w:rPr>
      </w:pPr>
      <w:r w:rsidRPr="00DF4A07">
        <w:rPr>
          <w:sz w:val="18"/>
          <w:szCs w:val="18"/>
        </w:rPr>
        <w:t>Criterio 9      Fecha con el formato día/mes/año en la que se recibió la iniciativa de ley o decreto</w:t>
      </w:r>
    </w:p>
    <w:p w:rsidR="00C52516" w:rsidRPr="00DF4A07" w:rsidRDefault="00C52516" w:rsidP="00C52516">
      <w:pPr>
        <w:ind w:left="580" w:right="12"/>
        <w:rPr>
          <w:sz w:val="18"/>
          <w:szCs w:val="18"/>
        </w:rPr>
      </w:pPr>
      <w:r w:rsidRPr="00DF4A07">
        <w:rPr>
          <w:sz w:val="18"/>
          <w:szCs w:val="18"/>
        </w:rPr>
        <w:t>Criterio 10    Tipo de documento, iniciativa de ley, decreto o acuerdo</w:t>
      </w:r>
    </w:p>
    <w:p w:rsidR="00C52516" w:rsidRPr="00DF4A07" w:rsidRDefault="00C52516" w:rsidP="00C52516">
      <w:pPr>
        <w:ind w:left="1705" w:right="12" w:hanging="1135"/>
        <w:rPr>
          <w:sz w:val="18"/>
          <w:szCs w:val="18"/>
        </w:rPr>
      </w:pPr>
      <w:r w:rsidRPr="00DF4A07">
        <w:rPr>
          <w:sz w:val="18"/>
          <w:szCs w:val="18"/>
        </w:rPr>
        <w:t>Criterio 11    Título de la iniciativa de ley, decreto o acuerdo (por ej. "Iniciativa que reforma y adiciona diversas disposiciones de la Ley del Impuesto sobre la Renta")</w:t>
      </w:r>
    </w:p>
    <w:p w:rsidR="00C52516" w:rsidRPr="00DF4A07" w:rsidRDefault="00C52516" w:rsidP="00C52516">
      <w:pPr>
        <w:ind w:left="580" w:right="12"/>
        <w:rPr>
          <w:sz w:val="18"/>
          <w:szCs w:val="18"/>
        </w:rPr>
      </w:pPr>
      <w:r w:rsidRPr="00DF4A07">
        <w:rPr>
          <w:sz w:val="18"/>
          <w:szCs w:val="18"/>
        </w:rPr>
        <w:t>Criterio 12    Denominación del órgano legislativo</w:t>
      </w:r>
    </w:p>
    <w:p w:rsidR="00C52516" w:rsidRPr="00DF4A07" w:rsidRDefault="00C52516" w:rsidP="00C52516">
      <w:pPr>
        <w:ind w:left="580" w:right="12"/>
        <w:rPr>
          <w:sz w:val="18"/>
          <w:szCs w:val="18"/>
        </w:rPr>
      </w:pPr>
      <w:r w:rsidRPr="00DF4A07">
        <w:rPr>
          <w:sz w:val="18"/>
          <w:szCs w:val="18"/>
        </w:rPr>
        <w:t>Criterio 13    Cargo del presentador de la iniciativa de ley, decreto o acuerdo (por ej. Diputado, Senador, entre otros)</w:t>
      </w:r>
    </w:p>
    <w:p w:rsidR="00C52516" w:rsidRPr="00DF4A07" w:rsidRDefault="00C52516" w:rsidP="00C52516">
      <w:pPr>
        <w:ind w:left="580" w:right="12"/>
        <w:rPr>
          <w:sz w:val="18"/>
          <w:szCs w:val="18"/>
        </w:rPr>
      </w:pPr>
      <w:r w:rsidRPr="00DF4A07">
        <w:rPr>
          <w:sz w:val="18"/>
          <w:szCs w:val="18"/>
        </w:rPr>
        <w:t>Criterio 14    Hipervínculo al documento completo de la iniciativa de ley, decreto o acuerdo</w:t>
      </w:r>
    </w:p>
    <w:p w:rsidR="00C52516" w:rsidRPr="00DF4A07" w:rsidRDefault="00C52516" w:rsidP="00C52516">
      <w:pPr>
        <w:ind w:left="580" w:right="12"/>
        <w:rPr>
          <w:sz w:val="18"/>
          <w:szCs w:val="18"/>
        </w:rPr>
      </w:pPr>
      <w:r w:rsidRPr="00DF4A07">
        <w:rPr>
          <w:sz w:val="18"/>
          <w:szCs w:val="18"/>
        </w:rPr>
        <w:t>Criterio 15    Denominación de la comisión a la que se turnó</w:t>
      </w:r>
    </w:p>
    <w:p w:rsidR="00C52516" w:rsidRPr="00DF4A07" w:rsidRDefault="00C52516" w:rsidP="00C52516">
      <w:pPr>
        <w:ind w:left="580" w:right="12"/>
        <w:rPr>
          <w:sz w:val="18"/>
          <w:szCs w:val="18"/>
        </w:rPr>
      </w:pPr>
      <w:r w:rsidRPr="00DF4A07">
        <w:rPr>
          <w:sz w:val="18"/>
          <w:szCs w:val="18"/>
        </w:rPr>
        <w:t>Criterio 16    Periodo de prórroga, en caso de haberlo</w:t>
      </w:r>
    </w:p>
    <w:p w:rsidR="00C52516" w:rsidRPr="00DF4A07" w:rsidRDefault="00C52516" w:rsidP="00C52516">
      <w:pPr>
        <w:ind w:left="580" w:right="12"/>
        <w:rPr>
          <w:sz w:val="18"/>
          <w:szCs w:val="18"/>
        </w:rPr>
      </w:pPr>
      <w:r w:rsidRPr="00DF4A07">
        <w:rPr>
          <w:sz w:val="18"/>
          <w:szCs w:val="18"/>
        </w:rPr>
        <w:t>Criterio 17    Sentido del dictamen, en su caso (Breve explicación)</w:t>
      </w:r>
    </w:p>
    <w:p w:rsidR="00C52516" w:rsidRPr="00DF4A07" w:rsidRDefault="00C52516" w:rsidP="00C52516">
      <w:pPr>
        <w:ind w:left="580" w:right="12"/>
        <w:rPr>
          <w:sz w:val="18"/>
          <w:szCs w:val="18"/>
        </w:rPr>
      </w:pPr>
      <w:r w:rsidRPr="00DF4A07">
        <w:rPr>
          <w:sz w:val="18"/>
          <w:szCs w:val="18"/>
        </w:rPr>
        <w:lastRenderedPageBreak/>
        <w:t>Criterio 18    Fecha del dictamen en el formato día/mes/año</w:t>
      </w:r>
    </w:p>
    <w:p w:rsidR="00C52516" w:rsidRPr="00DF4A07" w:rsidRDefault="00C52516" w:rsidP="00C52516">
      <w:pPr>
        <w:ind w:left="580" w:right="12"/>
        <w:rPr>
          <w:sz w:val="18"/>
          <w:szCs w:val="18"/>
        </w:rPr>
      </w:pPr>
      <w:r w:rsidRPr="00DF4A07">
        <w:rPr>
          <w:sz w:val="18"/>
          <w:szCs w:val="18"/>
        </w:rPr>
        <w:t>Criterio 19    Hipervínculo al dictamen</w:t>
      </w:r>
    </w:p>
    <w:p w:rsidR="00C52516" w:rsidRPr="00DF4A07" w:rsidRDefault="00C52516" w:rsidP="00C52516">
      <w:pPr>
        <w:ind w:left="1705" w:right="12" w:hanging="1135"/>
        <w:rPr>
          <w:sz w:val="18"/>
          <w:szCs w:val="18"/>
        </w:rPr>
      </w:pPr>
      <w:r w:rsidRPr="00DF4A07">
        <w:rPr>
          <w:sz w:val="18"/>
          <w:szCs w:val="18"/>
        </w:rPr>
        <w:t>Criterio 20    Denominación de la normatividad que obliga a la publicación de las iniciativas de ley o decretos (Ley, Código, Reglamento o la norma que corresponda)</w:t>
      </w:r>
    </w:p>
    <w:p w:rsidR="00C52516" w:rsidRPr="00DF4A07" w:rsidRDefault="00C52516" w:rsidP="00C52516">
      <w:pPr>
        <w:spacing w:after="7"/>
        <w:ind w:left="580" w:right="12"/>
        <w:rPr>
          <w:sz w:val="18"/>
          <w:szCs w:val="18"/>
        </w:rPr>
      </w:pPr>
      <w:r w:rsidRPr="00DF4A07">
        <w:rPr>
          <w:sz w:val="18"/>
          <w:szCs w:val="18"/>
        </w:rPr>
        <w:t>Criterio 21    Fundamento legal que obliga a la publicación de la lista de asistencia de cada una de las sesiones del</w:t>
      </w:r>
    </w:p>
    <w:p w:rsidR="00C52516" w:rsidRPr="00DF4A07" w:rsidRDefault="00C52516" w:rsidP="00C52516">
      <w:pPr>
        <w:ind w:left="1713" w:right="12"/>
        <w:rPr>
          <w:sz w:val="18"/>
          <w:szCs w:val="18"/>
        </w:rPr>
      </w:pPr>
      <w:r w:rsidRPr="00DF4A07">
        <w:rPr>
          <w:sz w:val="18"/>
          <w:szCs w:val="18"/>
        </w:rPr>
        <w:t>Pleno y de las Comisiones y Comités (número y texto del artículo, fracción, inciso)</w:t>
      </w:r>
    </w:p>
    <w:p w:rsidR="00C52516" w:rsidRPr="00DF4A07" w:rsidRDefault="00C52516" w:rsidP="00C52516">
      <w:pPr>
        <w:spacing w:after="132"/>
        <w:ind w:left="10" w:right="12"/>
        <w:rPr>
          <w:sz w:val="18"/>
          <w:szCs w:val="18"/>
        </w:rPr>
      </w:pPr>
      <w:r w:rsidRPr="00DF4A07">
        <w:rPr>
          <w:sz w:val="18"/>
          <w:szCs w:val="18"/>
        </w:rPr>
        <w:t>Criterios adjetivos de actualización</w:t>
      </w:r>
    </w:p>
    <w:p w:rsidR="00C52516" w:rsidRPr="00DF4A07" w:rsidRDefault="00C52516" w:rsidP="00C52516">
      <w:pPr>
        <w:ind w:left="1705" w:right="12" w:hanging="1135"/>
        <w:rPr>
          <w:sz w:val="18"/>
          <w:szCs w:val="18"/>
        </w:rPr>
      </w:pPr>
      <w:r w:rsidRPr="00DF4A07">
        <w:rPr>
          <w:sz w:val="18"/>
          <w:szCs w:val="18"/>
        </w:rPr>
        <w:t>Criterio 22    Periodo de actualización de la información: por cada sesión de Pleno o de acuerdo a la normatividad de cada órgano legislativo</w:t>
      </w:r>
    </w:p>
    <w:p w:rsidR="00C52516" w:rsidRPr="00DF4A07" w:rsidRDefault="00C52516" w:rsidP="00C52516">
      <w:pPr>
        <w:spacing w:after="133"/>
        <w:ind w:left="1705" w:right="12" w:hanging="1135"/>
        <w:rPr>
          <w:sz w:val="18"/>
          <w:szCs w:val="18"/>
        </w:rPr>
      </w:pPr>
      <w:r w:rsidRPr="00DF4A07">
        <w:rPr>
          <w:sz w:val="18"/>
          <w:szCs w:val="18"/>
        </w:rPr>
        <w:t>Criterio 23    La información publicada deberá estar actualizada al periodo que corresponde, de acuerdo con la Tabla de actualización y conservación de la información</w:t>
      </w:r>
    </w:p>
    <w:p w:rsidR="00C52516" w:rsidRPr="00DF4A07" w:rsidRDefault="00C52516" w:rsidP="00C52516">
      <w:pPr>
        <w:ind w:left="1705" w:right="12" w:hanging="1135"/>
        <w:rPr>
          <w:sz w:val="18"/>
          <w:szCs w:val="18"/>
        </w:rPr>
      </w:pPr>
      <w:r w:rsidRPr="00DF4A07">
        <w:rPr>
          <w:sz w:val="18"/>
          <w:szCs w:val="18"/>
        </w:rPr>
        <w:t>Criterio 24    Conservar en el sitio de Internet y a través de la Plataforma Nacional la información de acuerdo con la Tabla de actualización y conservación de la información</w:t>
      </w:r>
    </w:p>
    <w:p w:rsidR="00C52516" w:rsidRPr="00DF4A07" w:rsidRDefault="00C52516" w:rsidP="00C52516">
      <w:pPr>
        <w:spacing w:after="132"/>
        <w:ind w:left="10" w:right="12"/>
        <w:rPr>
          <w:sz w:val="18"/>
          <w:szCs w:val="18"/>
        </w:rPr>
      </w:pPr>
      <w:r w:rsidRPr="00DF4A07">
        <w:rPr>
          <w:sz w:val="18"/>
          <w:szCs w:val="18"/>
        </w:rPr>
        <w:t>Criterios adjetivos de confiabilidad</w:t>
      </w:r>
    </w:p>
    <w:p w:rsidR="00C52516" w:rsidRPr="00DF4A07" w:rsidRDefault="00C52516" w:rsidP="00C52516">
      <w:pPr>
        <w:ind w:left="1705" w:right="12" w:hanging="1135"/>
        <w:rPr>
          <w:sz w:val="18"/>
          <w:szCs w:val="18"/>
        </w:rPr>
      </w:pPr>
      <w:r w:rsidRPr="00DF4A07">
        <w:rPr>
          <w:sz w:val="18"/>
          <w:szCs w:val="18"/>
        </w:rPr>
        <w:t>Criterio 25    Área(s) o unidad(es) administrativa(s) que genera(n) o posee(n) la información respectiva y son responsables de publicarla y actualizarla</w:t>
      </w:r>
    </w:p>
    <w:p w:rsidR="00C52516" w:rsidRPr="00DF4A07" w:rsidRDefault="00C52516" w:rsidP="00C52516">
      <w:pPr>
        <w:ind w:left="580" w:right="12"/>
        <w:rPr>
          <w:sz w:val="18"/>
          <w:szCs w:val="18"/>
        </w:rPr>
      </w:pPr>
      <w:r w:rsidRPr="00DF4A07">
        <w:rPr>
          <w:sz w:val="18"/>
          <w:szCs w:val="18"/>
        </w:rPr>
        <w:t>Criterio 26    Fecha de actualización de la información publicada con el formato día/mes/año</w:t>
      </w:r>
    </w:p>
    <w:p w:rsidR="00C52516" w:rsidRPr="00DF4A07" w:rsidRDefault="00C52516" w:rsidP="00C52516">
      <w:pPr>
        <w:spacing w:after="78"/>
        <w:ind w:left="580" w:right="12"/>
        <w:rPr>
          <w:sz w:val="18"/>
          <w:szCs w:val="18"/>
        </w:rPr>
      </w:pPr>
      <w:r w:rsidRPr="00DF4A07">
        <w:rPr>
          <w:sz w:val="18"/>
          <w:szCs w:val="18"/>
        </w:rPr>
        <w:t>Criterio 27    Fecha de validación de la información publicada con el formato día/mes/año</w:t>
      </w:r>
    </w:p>
    <w:p w:rsidR="00C52516" w:rsidRPr="00DF4A07" w:rsidRDefault="00C52516" w:rsidP="00C52516">
      <w:pPr>
        <w:ind w:left="10" w:right="12"/>
        <w:rPr>
          <w:sz w:val="18"/>
          <w:szCs w:val="18"/>
        </w:rPr>
      </w:pPr>
      <w:r w:rsidRPr="00DF4A07">
        <w:rPr>
          <w:sz w:val="18"/>
          <w:szCs w:val="18"/>
        </w:rPr>
        <w:t>Criterios adjetivos de formato</w:t>
      </w:r>
    </w:p>
    <w:p w:rsidR="00C52516" w:rsidRPr="00DF4A07" w:rsidRDefault="00C52516" w:rsidP="00C52516">
      <w:pPr>
        <w:spacing w:after="133"/>
        <w:ind w:left="1705" w:right="12" w:hanging="1135"/>
        <w:rPr>
          <w:sz w:val="18"/>
          <w:szCs w:val="18"/>
        </w:rPr>
      </w:pPr>
      <w:r w:rsidRPr="00DF4A07">
        <w:rPr>
          <w:sz w:val="18"/>
          <w:szCs w:val="18"/>
        </w:rPr>
        <w:t>Criterio 28    La información publicada se organiza mediante el formato 7 en el que se incluyen todos los campos especificados en los criterios sustantivos de contenido.</w:t>
      </w:r>
    </w:p>
    <w:p w:rsidR="00C52516" w:rsidRDefault="00C52516" w:rsidP="00C52516">
      <w:pPr>
        <w:ind w:left="580" w:right="12"/>
        <w:rPr>
          <w:sz w:val="18"/>
          <w:szCs w:val="18"/>
        </w:rPr>
      </w:pPr>
      <w:r w:rsidRPr="00DF4A07">
        <w:rPr>
          <w:sz w:val="18"/>
          <w:szCs w:val="18"/>
        </w:rPr>
        <w:t>Criterio 29    El soporte de la información permite su reutilización</w:t>
      </w:r>
    </w:p>
    <w:p w:rsidR="00C52516" w:rsidRPr="00DF4A07" w:rsidRDefault="00C52516" w:rsidP="00C52516">
      <w:pPr>
        <w:ind w:left="731" w:right="12"/>
        <w:rPr>
          <w:sz w:val="18"/>
          <w:szCs w:val="18"/>
        </w:rPr>
      </w:pPr>
    </w:p>
    <w:p w:rsidR="00C52516" w:rsidRPr="00DF4A07" w:rsidRDefault="00C52516" w:rsidP="00C52516">
      <w:pPr>
        <w:ind w:left="731" w:right="12"/>
        <w:rPr>
          <w:sz w:val="18"/>
          <w:szCs w:val="18"/>
        </w:rPr>
      </w:pPr>
      <w:r w:rsidRPr="00DF4A07">
        <w:rPr>
          <w:sz w:val="18"/>
          <w:szCs w:val="18"/>
        </w:rPr>
        <w:t>7. LGT_Art_72_Fr_VII</w:t>
      </w:r>
    </w:p>
    <w:p w:rsidR="00C52516" w:rsidRPr="00DF4A07" w:rsidRDefault="00C52516" w:rsidP="00C52516">
      <w:pPr>
        <w:ind w:left="731" w:right="12"/>
        <w:rPr>
          <w:sz w:val="18"/>
          <w:szCs w:val="18"/>
        </w:rPr>
      </w:pPr>
    </w:p>
    <w:p w:rsidR="00C52516" w:rsidRPr="00DF4A07" w:rsidRDefault="00C52516" w:rsidP="00C52516">
      <w:pPr>
        <w:spacing w:after="7"/>
        <w:ind w:left="10" w:right="12"/>
        <w:rPr>
          <w:sz w:val="18"/>
          <w:szCs w:val="18"/>
        </w:rPr>
      </w:pPr>
      <w:r w:rsidRPr="00DF4A07">
        <w:rPr>
          <w:sz w:val="18"/>
          <w:szCs w:val="18"/>
        </w:rPr>
        <w:t>Iniciativas de ley o decreto y puntos de acuerdo&lt;&lt;sujeto obligado del Poder Legislativo&gt;&gt;</w:t>
      </w:r>
    </w:p>
    <w:p w:rsidR="00C52516" w:rsidRPr="00DF4A07" w:rsidRDefault="00C52516" w:rsidP="00C52516">
      <w:pPr>
        <w:spacing w:after="7"/>
        <w:ind w:left="10" w:right="12"/>
        <w:rPr>
          <w:sz w:val="18"/>
          <w:szCs w:val="18"/>
        </w:rPr>
      </w:pPr>
    </w:p>
    <w:tbl>
      <w:tblPr>
        <w:tblStyle w:val="TableGrid"/>
        <w:tblW w:w="9523" w:type="dxa"/>
        <w:tblInd w:w="83" w:type="dxa"/>
        <w:tblCellMar>
          <w:top w:w="64" w:type="dxa"/>
          <w:left w:w="167" w:type="dxa"/>
          <w:right w:w="147" w:type="dxa"/>
        </w:tblCellMar>
        <w:tblLook w:val="04A0" w:firstRow="1" w:lastRow="0" w:firstColumn="1" w:lastColumn="0" w:noHBand="0" w:noVBand="1"/>
      </w:tblPr>
      <w:tblGrid>
        <w:gridCol w:w="1848"/>
        <w:gridCol w:w="1517"/>
        <w:gridCol w:w="1712"/>
        <w:gridCol w:w="2433"/>
        <w:gridCol w:w="2013"/>
      </w:tblGrid>
      <w:tr w:rsidR="00C52516" w:rsidTr="00DF4A07">
        <w:trPr>
          <w:trHeight w:val="916"/>
        </w:trPr>
        <w:tc>
          <w:tcPr>
            <w:tcW w:w="184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
              <w:jc w:val="center"/>
            </w:pPr>
            <w:r>
              <w:rPr>
                <w:color w:val="000000"/>
                <w:sz w:val="14"/>
              </w:rPr>
              <w:t>Número de Legislatura</w:t>
            </w:r>
          </w:p>
        </w:tc>
        <w:tc>
          <w:tcPr>
            <w:tcW w:w="151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5" w:right="14"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w:t>
            </w:r>
          </w:p>
          <w:p w:rsidR="00C52516" w:rsidRDefault="00C52516" w:rsidP="00970B3A">
            <w:pPr>
              <w:spacing w:line="259" w:lineRule="auto"/>
              <w:jc w:val="center"/>
            </w:pPr>
            <w:r>
              <w:rPr>
                <w:color w:val="000000"/>
                <w:sz w:val="14"/>
              </w:rPr>
              <w:t>Sexto año)</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Periodos de sesiones (primer periodo ordinario, segundo</w:t>
            </w:r>
          </w:p>
          <w:p w:rsidR="00C52516" w:rsidRDefault="00C52516" w:rsidP="00970B3A">
            <w:pPr>
              <w:spacing w:line="259" w:lineRule="auto"/>
              <w:ind w:left="295" w:right="57" w:hanging="240"/>
            </w:pPr>
            <w:r>
              <w:rPr>
                <w:color w:val="000000"/>
                <w:sz w:val="14"/>
              </w:rPr>
              <w:t>periodo ordinario, primer receso, segundo receso, periodo extraordinario)</w:t>
            </w:r>
          </w:p>
        </w:tc>
        <w:tc>
          <w:tcPr>
            <w:tcW w:w="201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8" w:right="13"/>
              <w:jc w:val="center"/>
            </w:pPr>
            <w:r>
              <w:rPr>
                <w:color w:val="000000"/>
                <w:sz w:val="14"/>
              </w:rPr>
              <w:t>Fecha de inicio del periodo de sesiones con el formato día/mes/año</w:t>
            </w:r>
          </w:p>
        </w:tc>
      </w:tr>
    </w:tbl>
    <w:p w:rsidR="00C52516" w:rsidRDefault="00C52516" w:rsidP="00C52516">
      <w:pPr>
        <w:spacing w:line="259" w:lineRule="auto"/>
        <w:ind w:right="5"/>
        <w:jc w:val="center"/>
      </w:pPr>
      <w:r>
        <w:t xml:space="preserve"> </w:t>
      </w:r>
    </w:p>
    <w:tbl>
      <w:tblPr>
        <w:tblStyle w:val="TableGrid"/>
        <w:tblW w:w="9508" w:type="dxa"/>
        <w:tblInd w:w="83" w:type="dxa"/>
        <w:tblCellMar>
          <w:top w:w="64" w:type="dxa"/>
          <w:left w:w="115" w:type="dxa"/>
          <w:right w:w="115" w:type="dxa"/>
        </w:tblCellMar>
        <w:tblLook w:val="04A0" w:firstRow="1" w:lastRow="0" w:firstColumn="1" w:lastColumn="0" w:noHBand="0" w:noVBand="1"/>
      </w:tblPr>
      <w:tblGrid>
        <w:gridCol w:w="2404"/>
        <w:gridCol w:w="1562"/>
        <w:gridCol w:w="1832"/>
        <w:gridCol w:w="1697"/>
        <w:gridCol w:w="2013"/>
      </w:tblGrid>
      <w:tr w:rsidR="00C52516" w:rsidTr="00DF4A07">
        <w:trPr>
          <w:trHeight w:val="1082"/>
        </w:trPr>
        <w:tc>
          <w:tcPr>
            <w:tcW w:w="2404"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Fecha de término del periodo de sesiones con el formato día/mes/</w:t>
            </w:r>
          </w:p>
          <w:p w:rsidR="00C52516" w:rsidRDefault="00C52516" w:rsidP="00970B3A">
            <w:pPr>
              <w:spacing w:line="259" w:lineRule="auto"/>
              <w:ind w:left="21"/>
              <w:jc w:val="center"/>
            </w:pPr>
            <w:r>
              <w:rPr>
                <w:color w:val="000000"/>
                <w:sz w:val="14"/>
              </w:rPr>
              <w:t>año</w:t>
            </w:r>
          </w:p>
        </w:tc>
        <w:tc>
          <w:tcPr>
            <w:tcW w:w="15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Número de sesión o reunión</w:t>
            </w:r>
          </w:p>
        </w:tc>
        <w:tc>
          <w:tcPr>
            <w:tcW w:w="18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Numero de gaceta parlamentaria o</w:t>
            </w:r>
          </w:p>
          <w:p w:rsidR="00C52516" w:rsidRDefault="00C52516" w:rsidP="00970B3A">
            <w:pPr>
              <w:spacing w:line="259" w:lineRule="auto"/>
              <w:ind w:left="21"/>
              <w:jc w:val="center"/>
            </w:pPr>
            <w:r>
              <w:rPr>
                <w:color w:val="000000"/>
                <w:sz w:val="14"/>
              </w:rPr>
              <w:t>equivalente, según la</w:t>
            </w:r>
          </w:p>
          <w:p w:rsidR="00C52516" w:rsidRDefault="00C52516" w:rsidP="00970B3A">
            <w:pPr>
              <w:spacing w:line="259" w:lineRule="auto"/>
              <w:jc w:val="center"/>
            </w:pPr>
            <w:r>
              <w:rPr>
                <w:color w:val="000000"/>
                <w:sz w:val="14"/>
              </w:rPr>
              <w:t>denominación que se le dé en los órganos legislativos</w:t>
            </w:r>
          </w:p>
        </w:tc>
        <w:tc>
          <w:tcPr>
            <w:tcW w:w="169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Fecha en la que se recibió la iniciativa de</w:t>
            </w:r>
          </w:p>
          <w:p w:rsidR="00C52516" w:rsidRDefault="00C52516" w:rsidP="00970B3A">
            <w:pPr>
              <w:spacing w:line="259" w:lineRule="auto"/>
              <w:jc w:val="center"/>
            </w:pPr>
            <w:r>
              <w:rPr>
                <w:color w:val="000000"/>
                <w:sz w:val="14"/>
              </w:rPr>
              <w:t>Ley o Decreto día/mes/año</w:t>
            </w:r>
          </w:p>
        </w:tc>
        <w:tc>
          <w:tcPr>
            <w:tcW w:w="201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12"/>
              <w:jc w:val="center"/>
            </w:pPr>
            <w:r>
              <w:rPr>
                <w:color w:val="000000"/>
                <w:sz w:val="14"/>
              </w:rPr>
              <w:t>Tipo de documento:</w:t>
            </w:r>
          </w:p>
          <w:p w:rsidR="00C52516" w:rsidRDefault="00C52516" w:rsidP="00970B3A">
            <w:pPr>
              <w:spacing w:line="259" w:lineRule="auto"/>
              <w:ind w:left="21"/>
              <w:jc w:val="center"/>
            </w:pPr>
            <w:r>
              <w:rPr>
                <w:color w:val="000000"/>
                <w:sz w:val="14"/>
              </w:rPr>
              <w:t>iniciativa de ley, decreto o</w:t>
            </w:r>
          </w:p>
          <w:p w:rsidR="00C52516" w:rsidRDefault="00C52516" w:rsidP="00970B3A">
            <w:pPr>
              <w:spacing w:line="259" w:lineRule="auto"/>
              <w:ind w:left="21"/>
              <w:jc w:val="center"/>
            </w:pPr>
            <w:r>
              <w:rPr>
                <w:color w:val="000000"/>
                <w:sz w:val="14"/>
              </w:rPr>
              <w:t>acuerdo</w:t>
            </w:r>
          </w:p>
        </w:tc>
      </w:tr>
    </w:tbl>
    <w:p w:rsidR="00C52516" w:rsidRDefault="00C52516" w:rsidP="00C52516">
      <w:pPr>
        <w:spacing w:line="259" w:lineRule="auto"/>
        <w:ind w:right="5"/>
        <w:jc w:val="center"/>
      </w:pPr>
      <w:r>
        <w:t xml:space="preserve"> </w:t>
      </w:r>
    </w:p>
    <w:tbl>
      <w:tblPr>
        <w:tblStyle w:val="TableGrid"/>
        <w:tblW w:w="9508" w:type="dxa"/>
        <w:tblInd w:w="83" w:type="dxa"/>
        <w:tblCellMar>
          <w:top w:w="49" w:type="dxa"/>
          <w:left w:w="144" w:type="dxa"/>
          <w:right w:w="132" w:type="dxa"/>
        </w:tblCellMar>
        <w:tblLook w:val="04A0" w:firstRow="1" w:lastRow="0" w:firstColumn="1" w:lastColumn="0" w:noHBand="0" w:noVBand="1"/>
      </w:tblPr>
      <w:tblGrid>
        <w:gridCol w:w="2674"/>
        <w:gridCol w:w="1277"/>
        <w:gridCol w:w="2553"/>
        <w:gridCol w:w="1712"/>
        <w:gridCol w:w="1292"/>
      </w:tblGrid>
      <w:tr w:rsidR="00C52516" w:rsidTr="00970B3A">
        <w:trPr>
          <w:trHeight w:val="751"/>
        </w:trPr>
        <w:tc>
          <w:tcPr>
            <w:tcW w:w="2674"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45" w:hanging="45"/>
            </w:pPr>
            <w:r>
              <w:rPr>
                <w:color w:val="000000"/>
                <w:sz w:val="14"/>
              </w:rPr>
              <w:t>Título (por ej. "Iniciativa que reforma y adiciona diversas disposiciones de la</w:t>
            </w:r>
          </w:p>
          <w:p w:rsidR="00C52516" w:rsidRDefault="00C52516" w:rsidP="00970B3A">
            <w:pPr>
              <w:spacing w:line="259" w:lineRule="auto"/>
              <w:ind w:left="7"/>
              <w:jc w:val="center"/>
            </w:pPr>
            <w:r>
              <w:rPr>
                <w:color w:val="000000"/>
                <w:sz w:val="14"/>
              </w:rPr>
              <w:t>Ley del Impuesto sobre la Renta")</w:t>
            </w:r>
          </w:p>
        </w:tc>
        <w:tc>
          <w:tcPr>
            <w:tcW w:w="127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Denominación del Órgano</w:t>
            </w:r>
          </w:p>
          <w:p w:rsidR="00C52516" w:rsidRDefault="00C52516" w:rsidP="00970B3A">
            <w:pPr>
              <w:spacing w:line="259" w:lineRule="auto"/>
              <w:ind w:left="8"/>
              <w:jc w:val="center"/>
            </w:pPr>
            <w:r>
              <w:rPr>
                <w:color w:val="000000"/>
                <w:sz w:val="14"/>
              </w:rPr>
              <w:t>Legislativo</w:t>
            </w:r>
          </w:p>
        </w:tc>
        <w:tc>
          <w:tcPr>
            <w:tcW w:w="255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
              <w:jc w:val="center"/>
            </w:pPr>
            <w:r>
              <w:rPr>
                <w:color w:val="000000"/>
                <w:sz w:val="14"/>
              </w:rPr>
              <w:t>Cargo del presentador de la iniciativa de ley, decreto o acuerdo</w:t>
            </w:r>
          </w:p>
          <w:p w:rsidR="00C52516" w:rsidRDefault="00C52516" w:rsidP="00970B3A">
            <w:pPr>
              <w:spacing w:line="259" w:lineRule="auto"/>
              <w:ind w:left="338" w:hanging="244"/>
            </w:pPr>
            <w:r>
              <w:rPr>
                <w:color w:val="000000"/>
                <w:sz w:val="14"/>
              </w:rPr>
              <w:t>(por ej. Diputado, Senador, Grupo Parlamentario del Partido)</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firstLine="28"/>
              <w:jc w:val="center"/>
            </w:pPr>
            <w:r>
              <w:rPr>
                <w:color w:val="000000"/>
                <w:sz w:val="14"/>
              </w:rPr>
              <w:t>Hipervínculo al documento completo de la iniciativa de ley, decreto o acuerdo</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la comisión</w:t>
            </w:r>
          </w:p>
          <w:p w:rsidR="00C52516" w:rsidRDefault="00C52516" w:rsidP="00970B3A">
            <w:pPr>
              <w:spacing w:line="259" w:lineRule="auto"/>
              <w:ind w:left="6"/>
              <w:jc w:val="center"/>
            </w:pPr>
            <w:r>
              <w:rPr>
                <w:color w:val="000000"/>
                <w:sz w:val="14"/>
              </w:rPr>
              <w:t>a la que se turnó</w:t>
            </w:r>
          </w:p>
        </w:tc>
      </w:tr>
    </w:tbl>
    <w:p w:rsidR="00C52516" w:rsidRDefault="00C52516" w:rsidP="00C52516">
      <w:pPr>
        <w:spacing w:line="259" w:lineRule="auto"/>
        <w:ind w:right="5"/>
        <w:jc w:val="center"/>
      </w:pPr>
      <w:r>
        <w:t xml:space="preserve"> </w:t>
      </w:r>
    </w:p>
    <w:tbl>
      <w:tblPr>
        <w:tblStyle w:val="TableGrid"/>
        <w:tblW w:w="9658" w:type="dxa"/>
        <w:tblInd w:w="83" w:type="dxa"/>
        <w:tblCellMar>
          <w:top w:w="64" w:type="dxa"/>
          <w:left w:w="151" w:type="dxa"/>
          <w:right w:w="131" w:type="dxa"/>
        </w:tblCellMar>
        <w:tblLook w:val="04A0" w:firstRow="1" w:lastRow="0" w:firstColumn="1" w:lastColumn="0" w:noHBand="0" w:noVBand="1"/>
      </w:tblPr>
      <w:tblGrid>
        <w:gridCol w:w="1757"/>
        <w:gridCol w:w="1637"/>
        <w:gridCol w:w="1202"/>
        <w:gridCol w:w="1262"/>
        <w:gridCol w:w="1772"/>
        <w:gridCol w:w="2028"/>
      </w:tblGrid>
      <w:tr w:rsidR="00C52516" w:rsidTr="00970B3A">
        <w:trPr>
          <w:trHeight w:val="1412"/>
        </w:trPr>
        <w:tc>
          <w:tcPr>
            <w:tcW w:w="175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Especificar periodo de prórroga, en caso de</w:t>
            </w:r>
          </w:p>
          <w:p w:rsidR="00C52516" w:rsidRDefault="00C52516" w:rsidP="00970B3A">
            <w:pPr>
              <w:spacing w:line="259" w:lineRule="auto"/>
              <w:jc w:val="center"/>
            </w:pPr>
            <w:r>
              <w:rPr>
                <w:color w:val="000000"/>
                <w:sz w:val="14"/>
              </w:rPr>
              <w:t>haberlo</w:t>
            </w:r>
          </w:p>
        </w:tc>
        <w:tc>
          <w:tcPr>
            <w:tcW w:w="163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Sentido del dictamen, en su caso</w:t>
            </w:r>
          </w:p>
          <w:p w:rsidR="00C52516" w:rsidRDefault="00C52516" w:rsidP="00970B3A">
            <w:pPr>
              <w:spacing w:line="259" w:lineRule="auto"/>
              <w:ind w:right="1"/>
              <w:jc w:val="center"/>
            </w:pPr>
            <w:r>
              <w:rPr>
                <w:color w:val="000000"/>
                <w:sz w:val="14"/>
              </w:rPr>
              <w:t>(breve explicación)</w:t>
            </w:r>
          </w:p>
        </w:tc>
        <w:tc>
          <w:tcPr>
            <w:tcW w:w="120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Fecha del dictamen día/ mes/año</w:t>
            </w:r>
          </w:p>
        </w:tc>
        <w:tc>
          <w:tcPr>
            <w:tcW w:w="126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Hipervínculo al dictamen</w:t>
            </w:r>
          </w:p>
        </w:tc>
        <w:tc>
          <w:tcPr>
            <w:tcW w:w="17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la normatividad que</w:t>
            </w:r>
          </w:p>
          <w:p w:rsidR="00C52516" w:rsidRDefault="00C52516" w:rsidP="00970B3A">
            <w:pPr>
              <w:spacing w:line="259" w:lineRule="auto"/>
              <w:jc w:val="center"/>
            </w:pPr>
            <w:r>
              <w:rPr>
                <w:color w:val="000000"/>
                <w:sz w:val="14"/>
              </w:rPr>
              <w:t>obliga a la publicación</w:t>
            </w:r>
          </w:p>
          <w:p w:rsidR="00C52516" w:rsidRDefault="00C52516" w:rsidP="00970B3A">
            <w:pPr>
              <w:spacing w:line="224" w:lineRule="auto"/>
              <w:jc w:val="center"/>
            </w:pPr>
            <w:r>
              <w:rPr>
                <w:color w:val="000000"/>
                <w:sz w:val="14"/>
              </w:rPr>
              <w:t>de las iniciativas de ley o decretos (Ley,</w:t>
            </w:r>
          </w:p>
          <w:p w:rsidR="00C52516" w:rsidRDefault="00C52516" w:rsidP="00970B3A">
            <w:pPr>
              <w:spacing w:line="259" w:lineRule="auto"/>
              <w:ind w:left="338" w:right="45" w:hanging="293"/>
            </w:pPr>
            <w:r>
              <w:rPr>
                <w:color w:val="000000"/>
                <w:sz w:val="14"/>
              </w:rPr>
              <w:t>Código, Reglamento o la norma que corresponda)</w:t>
            </w:r>
          </w:p>
        </w:tc>
        <w:tc>
          <w:tcPr>
            <w:tcW w:w="202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90" w:right="90" w:firstLine="90"/>
            </w:pPr>
            <w:r>
              <w:rPr>
                <w:color w:val="000000"/>
                <w:sz w:val="14"/>
              </w:rPr>
              <w:t>Fundamento legal que obliga a la publicación de la lista de asistencia de</w:t>
            </w:r>
          </w:p>
          <w:p w:rsidR="00C52516" w:rsidRDefault="00C52516" w:rsidP="00970B3A">
            <w:pPr>
              <w:spacing w:line="224" w:lineRule="auto"/>
              <w:ind w:left="315" w:hanging="240"/>
            </w:pPr>
            <w:r>
              <w:rPr>
                <w:color w:val="000000"/>
                <w:sz w:val="14"/>
              </w:rPr>
              <w:t>cada una de las sesiones del Pleno y de las</w:t>
            </w:r>
          </w:p>
          <w:p w:rsidR="00C52516" w:rsidRDefault="00C52516" w:rsidP="00970B3A">
            <w:pPr>
              <w:spacing w:line="259" w:lineRule="auto"/>
              <w:ind w:right="8"/>
              <w:jc w:val="center"/>
            </w:pPr>
            <w:r>
              <w:rPr>
                <w:color w:val="000000"/>
                <w:sz w:val="14"/>
              </w:rPr>
              <w:t>Comisiones y Comités</w:t>
            </w:r>
          </w:p>
          <w:p w:rsidR="00C52516" w:rsidRDefault="00C52516" w:rsidP="00970B3A">
            <w:pPr>
              <w:spacing w:line="259" w:lineRule="auto"/>
              <w:ind w:left="98" w:firstLine="165"/>
            </w:pPr>
            <w:r>
              <w:rPr>
                <w:color w:val="000000"/>
                <w:sz w:val="14"/>
              </w:rPr>
              <w:t>(número y texto del artículo, fracción, inciso)</w:t>
            </w:r>
          </w:p>
        </w:tc>
      </w:tr>
    </w:tbl>
    <w:p w:rsidR="00C52516" w:rsidRDefault="00C52516" w:rsidP="00C52516">
      <w:pPr>
        <w:spacing w:after="182" w:line="253" w:lineRule="auto"/>
        <w:ind w:left="-5" w:right="1464"/>
        <w:rPr>
          <w:sz w:val="16"/>
        </w:rPr>
      </w:pPr>
    </w:p>
    <w:p w:rsidR="00C52516" w:rsidRDefault="00C52516" w:rsidP="00C52516">
      <w:pPr>
        <w:spacing w:after="182" w:line="253" w:lineRule="auto"/>
        <w:ind w:left="-5" w:right="1464"/>
      </w:pPr>
      <w:r>
        <w:rPr>
          <w:sz w:val="16"/>
        </w:rPr>
        <w:t>Periodo de actualización de la información: por cada sesión de Pleno o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8"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____________</w:t>
      </w:r>
    </w:p>
    <w:p w:rsidR="00C52516" w:rsidRDefault="00C52516" w:rsidP="00C52516">
      <w:pPr>
        <w:ind w:left="731" w:right="12"/>
      </w:pPr>
    </w:p>
    <w:p w:rsidR="00C52516" w:rsidRPr="00DF4A07" w:rsidRDefault="00C52516" w:rsidP="00C52516">
      <w:pPr>
        <w:ind w:left="731" w:right="12"/>
        <w:rPr>
          <w:sz w:val="18"/>
          <w:szCs w:val="18"/>
        </w:rPr>
      </w:pPr>
      <w:r w:rsidRPr="00DF4A07">
        <w:rPr>
          <w:sz w:val="18"/>
          <w:szCs w:val="18"/>
        </w:rPr>
        <w:t>VIII. Las leyes, decretos y acuerdos aprobados por el órgano legislativo</w:t>
      </w:r>
    </w:p>
    <w:p w:rsidR="00C52516" w:rsidRPr="00DF4A07" w:rsidRDefault="00C52516" w:rsidP="00C52516">
      <w:pPr>
        <w:ind w:left="731" w:right="12"/>
        <w:rPr>
          <w:sz w:val="18"/>
          <w:szCs w:val="18"/>
        </w:rPr>
      </w:pPr>
    </w:p>
    <w:p w:rsidR="00C52516" w:rsidRPr="00DF4A07" w:rsidRDefault="00C52516" w:rsidP="00C52516">
      <w:pPr>
        <w:spacing w:after="100" w:line="251" w:lineRule="auto"/>
        <w:ind w:left="-5"/>
        <w:rPr>
          <w:sz w:val="18"/>
          <w:szCs w:val="18"/>
        </w:rPr>
      </w:pPr>
      <w:r w:rsidRPr="00DF4A07">
        <w:rPr>
          <w:color w:val="000000"/>
          <w:sz w:val="18"/>
          <w:szCs w:val="18"/>
        </w:rPr>
        <w:lastRenderedPageBreak/>
        <w:t>Los sujetos obligados del Poder Legislativo federales y locales, deberán publicar un listado de las leyes, decretos y acuerdos aprobados por el órgano legislativo. Cada uno de los anteriores deberá contener un hipervínculo al documento correspondiente. Cuando exista alguna modificación, derogación o creación de alguno, ésta deberá actualizarse en el sitio de Internet y en la Plataforma Nacional en un plazo no mayor a 15 días hábiles a partir del inicio de la vigencia.</w:t>
      </w:r>
    </w:p>
    <w:p w:rsidR="00C52516" w:rsidRPr="00DF4A07" w:rsidRDefault="00C52516" w:rsidP="00C52516">
      <w:pPr>
        <w:ind w:left="10" w:right="12"/>
        <w:rPr>
          <w:sz w:val="18"/>
          <w:szCs w:val="18"/>
        </w:rPr>
      </w:pPr>
      <w:r w:rsidRPr="00DF4A07">
        <w:rPr>
          <w:sz w:val="18"/>
          <w:szCs w:val="18"/>
        </w:rPr>
        <w:t>Se deberá desplegar un listado con la denominación de cada uno de los documentos, la fecha de publicación y la fecha de última modificación. Los documentos normativos (leyes) se publicarán en un formato tal que permita su reutilización.</w:t>
      </w:r>
    </w:p>
    <w:p w:rsidR="00C52516" w:rsidRPr="00DF4A07" w:rsidRDefault="00C52516" w:rsidP="00C52516">
      <w:pPr>
        <w:ind w:left="10" w:right="12"/>
        <w:rPr>
          <w:sz w:val="18"/>
          <w:szCs w:val="18"/>
        </w:rPr>
      </w:pPr>
      <w:r w:rsidRPr="00DF4A07">
        <w:rPr>
          <w:sz w:val="18"/>
          <w:szCs w:val="18"/>
        </w:rPr>
        <w:t>La información a que se refiere esta fracción deberá guardar correspondencia, según la normatividad que le sea aplicable a cada órgano legislativo. Para los congresos estatales y la Asamblea Legislativa del Distrito Federal deberá observarse el marco normativo que regule a cada entidad.</w:t>
      </w:r>
    </w:p>
    <w:p w:rsidR="00C52516" w:rsidRPr="00DF4A07" w:rsidRDefault="00C52516" w:rsidP="00C52516">
      <w:pPr>
        <w:ind w:left="10" w:right="12"/>
        <w:rPr>
          <w:sz w:val="18"/>
          <w:szCs w:val="18"/>
        </w:rPr>
      </w:pPr>
      <w:r w:rsidRPr="00DF4A07">
        <w:rPr>
          <w:sz w:val="18"/>
          <w:szCs w:val="18"/>
        </w:rPr>
        <w:t>________________________________________________________________________________________</w:t>
      </w:r>
    </w:p>
    <w:p w:rsidR="00C52516" w:rsidRPr="00DF4A07" w:rsidRDefault="00C52516" w:rsidP="00C52516">
      <w:pPr>
        <w:spacing w:after="100" w:line="251" w:lineRule="auto"/>
        <w:ind w:left="-5"/>
        <w:rPr>
          <w:sz w:val="18"/>
          <w:szCs w:val="18"/>
        </w:rPr>
      </w:pPr>
      <w:r w:rsidRPr="00DF4A07">
        <w:rPr>
          <w:color w:val="000000"/>
          <w:sz w:val="18"/>
          <w:szCs w:val="18"/>
        </w:rPr>
        <w:t>Periodo de actualización: por cada sesión de Pleno, de acuerdo a la normatividad de cada órgano legislativo.</w:t>
      </w:r>
    </w:p>
    <w:p w:rsidR="00C52516" w:rsidRPr="00DF4A07" w:rsidRDefault="00C52516" w:rsidP="00C52516">
      <w:pPr>
        <w:ind w:left="10" w:right="12"/>
        <w:rPr>
          <w:sz w:val="18"/>
          <w:szCs w:val="18"/>
        </w:rPr>
      </w:pPr>
      <w:r w:rsidRPr="00DF4A07">
        <w:rPr>
          <w:sz w:val="18"/>
          <w:szCs w:val="18"/>
        </w:rPr>
        <w:t>Conservar en el sitio de Internet: la información vigente, la correspondiente a la legislatura en curso y, por lo menos, la correspondiente a tres legislaturas anteriores.</w:t>
      </w:r>
    </w:p>
    <w:p w:rsidR="00C52516" w:rsidRPr="00DF4A07" w:rsidRDefault="00C52516" w:rsidP="00C52516">
      <w:pPr>
        <w:ind w:left="10" w:right="12"/>
        <w:rPr>
          <w:sz w:val="18"/>
          <w:szCs w:val="18"/>
        </w:rPr>
      </w:pPr>
      <w:r w:rsidRPr="00DF4A07">
        <w:rPr>
          <w:sz w:val="18"/>
          <w:szCs w:val="18"/>
        </w:rPr>
        <w:t>Aplica a: Los sujetos obligados del Poder Legislativo federal y locales.</w:t>
      </w:r>
    </w:p>
    <w:p w:rsidR="00C52516" w:rsidRPr="00DF4A07" w:rsidRDefault="00C52516" w:rsidP="00C52516">
      <w:pPr>
        <w:ind w:left="10" w:right="12"/>
        <w:rPr>
          <w:sz w:val="18"/>
          <w:szCs w:val="18"/>
        </w:rPr>
      </w:pPr>
      <w:r w:rsidRPr="00DF4A07">
        <w:rPr>
          <w:sz w:val="18"/>
          <w:szCs w:val="18"/>
        </w:rPr>
        <w:t>________________________________________________________________________________________</w:t>
      </w:r>
    </w:p>
    <w:p w:rsidR="00C52516" w:rsidRPr="00DF4A07" w:rsidRDefault="00C52516" w:rsidP="00C52516">
      <w:pPr>
        <w:spacing w:after="130"/>
        <w:ind w:left="10" w:right="12"/>
        <w:rPr>
          <w:sz w:val="18"/>
          <w:szCs w:val="18"/>
        </w:rPr>
      </w:pPr>
      <w:r w:rsidRPr="00DF4A07">
        <w:rPr>
          <w:sz w:val="18"/>
          <w:szCs w:val="18"/>
        </w:rPr>
        <w:t>Criterios sustantivos de contenido</w:t>
      </w:r>
    </w:p>
    <w:p w:rsidR="00C52516" w:rsidRPr="00DF4A07" w:rsidRDefault="00C52516" w:rsidP="00C52516">
      <w:pPr>
        <w:ind w:left="580" w:right="12"/>
        <w:rPr>
          <w:sz w:val="18"/>
          <w:szCs w:val="18"/>
        </w:rPr>
      </w:pPr>
      <w:r w:rsidRPr="00DF4A07">
        <w:rPr>
          <w:sz w:val="18"/>
          <w:szCs w:val="18"/>
        </w:rPr>
        <w:t>Criterio 1      Número de Legislatura</w:t>
      </w:r>
    </w:p>
    <w:p w:rsidR="00C52516" w:rsidRPr="00DF4A07" w:rsidRDefault="00C52516" w:rsidP="00C52516">
      <w:pPr>
        <w:ind w:left="580" w:right="12"/>
        <w:rPr>
          <w:sz w:val="18"/>
          <w:szCs w:val="18"/>
        </w:rPr>
      </w:pPr>
      <w:r w:rsidRPr="00DF4A07">
        <w:rPr>
          <w:sz w:val="18"/>
          <w:szCs w:val="18"/>
        </w:rPr>
        <w:t xml:space="preserve">Criterio 2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3      Año legislativo (Primer año, Segundo año, Tercer año, Cuarto año, Quinto año, Sexto año)</w:t>
      </w:r>
    </w:p>
    <w:p w:rsidR="00C52516" w:rsidRPr="00DF4A07" w:rsidRDefault="00C52516" w:rsidP="00C52516">
      <w:pPr>
        <w:spacing w:after="132"/>
        <w:ind w:left="1705" w:right="12" w:hanging="1135"/>
        <w:rPr>
          <w:sz w:val="18"/>
          <w:szCs w:val="18"/>
        </w:rPr>
      </w:pPr>
      <w:r w:rsidRPr="00DF4A07">
        <w:rPr>
          <w:sz w:val="18"/>
          <w:szCs w:val="18"/>
        </w:rPr>
        <w:t>Criterio 4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5      Fecha de inicio del periodo de sesiones con el formato (día/mes/año)</w:t>
      </w:r>
    </w:p>
    <w:p w:rsidR="00C52516" w:rsidRPr="00DF4A07" w:rsidRDefault="00C52516" w:rsidP="00C52516">
      <w:pPr>
        <w:ind w:left="580" w:right="12"/>
        <w:rPr>
          <w:sz w:val="18"/>
          <w:szCs w:val="18"/>
        </w:rPr>
      </w:pPr>
      <w:r w:rsidRPr="00DF4A07">
        <w:rPr>
          <w:sz w:val="18"/>
          <w:szCs w:val="18"/>
        </w:rPr>
        <w:t>Criterio 6      Fecha de término del periodo de sesiones con el formato (día/mes/año)</w:t>
      </w:r>
    </w:p>
    <w:p w:rsidR="00C52516" w:rsidRPr="00DF4A07" w:rsidRDefault="00C52516" w:rsidP="00C52516">
      <w:pPr>
        <w:ind w:left="580" w:right="12"/>
        <w:rPr>
          <w:sz w:val="18"/>
          <w:szCs w:val="18"/>
        </w:rPr>
      </w:pPr>
      <w:r w:rsidRPr="00DF4A07">
        <w:rPr>
          <w:sz w:val="18"/>
          <w:szCs w:val="18"/>
        </w:rPr>
        <w:t>Criterio 7      Número de sesión en la que se aprobó la ley, el decreto o el acuerdo</w:t>
      </w:r>
    </w:p>
    <w:p w:rsidR="00C52516" w:rsidRPr="00DF4A07" w:rsidRDefault="00C52516" w:rsidP="00C52516">
      <w:pPr>
        <w:spacing w:after="132"/>
        <w:ind w:left="1705" w:right="12" w:hanging="1135"/>
        <w:rPr>
          <w:sz w:val="18"/>
          <w:szCs w:val="18"/>
        </w:rPr>
      </w:pPr>
      <w:r w:rsidRPr="00DF4A07">
        <w:rPr>
          <w:sz w:val="18"/>
          <w:szCs w:val="18"/>
        </w:rPr>
        <w:t>Criterio 8      Número de gaceta parlamentaria o equivalente, según la denominación que se le dé en los órganos legislativos, en la que se publicó la ley, el decreto o el acuerdo</w:t>
      </w:r>
    </w:p>
    <w:p w:rsidR="00C52516" w:rsidRPr="00DF4A07" w:rsidRDefault="00C52516" w:rsidP="00C52516">
      <w:pPr>
        <w:ind w:left="580" w:right="12"/>
        <w:rPr>
          <w:sz w:val="18"/>
          <w:szCs w:val="18"/>
        </w:rPr>
      </w:pPr>
      <w:r w:rsidRPr="00DF4A07">
        <w:rPr>
          <w:sz w:val="18"/>
          <w:szCs w:val="18"/>
        </w:rPr>
        <w:t>Criterio 9      Fecha en la que se aprobó la ley, el decreto o el acuerdo con el formato (día/mes/año)</w:t>
      </w:r>
    </w:p>
    <w:p w:rsidR="00C52516" w:rsidRPr="00DF4A07" w:rsidRDefault="00C52516" w:rsidP="00C52516">
      <w:pPr>
        <w:ind w:left="580" w:right="12"/>
        <w:rPr>
          <w:sz w:val="18"/>
          <w:szCs w:val="18"/>
        </w:rPr>
      </w:pPr>
      <w:r w:rsidRPr="00DF4A07">
        <w:rPr>
          <w:sz w:val="18"/>
          <w:szCs w:val="18"/>
        </w:rPr>
        <w:t>Criterio 10    Tipo de normativa:(ley, decreto o acuerdo)</w:t>
      </w:r>
    </w:p>
    <w:p w:rsidR="00C52516" w:rsidRPr="00DF4A07" w:rsidRDefault="00C52516" w:rsidP="00C52516">
      <w:pPr>
        <w:ind w:left="580" w:right="12"/>
        <w:rPr>
          <w:sz w:val="18"/>
          <w:szCs w:val="18"/>
        </w:rPr>
      </w:pPr>
      <w:r w:rsidRPr="00DF4A07">
        <w:rPr>
          <w:sz w:val="18"/>
          <w:szCs w:val="18"/>
        </w:rPr>
        <w:t>Criterio 11    Título (por ej. "Ley del Impuesto sobre la Renta")</w:t>
      </w:r>
    </w:p>
    <w:p w:rsidR="00C52516" w:rsidRPr="00DF4A07" w:rsidRDefault="00C52516" w:rsidP="00C52516">
      <w:pPr>
        <w:ind w:left="580" w:right="12"/>
        <w:rPr>
          <w:sz w:val="18"/>
          <w:szCs w:val="18"/>
        </w:rPr>
      </w:pPr>
      <w:r w:rsidRPr="00DF4A07">
        <w:rPr>
          <w:sz w:val="18"/>
          <w:szCs w:val="18"/>
        </w:rPr>
        <w:t>Criterio 12    Fecha de derogación o última modificación con el formato (día/mes/año)</w:t>
      </w:r>
    </w:p>
    <w:p w:rsidR="00C52516" w:rsidRPr="00DF4A07" w:rsidRDefault="00C52516" w:rsidP="00C52516">
      <w:pPr>
        <w:ind w:left="1705" w:right="12" w:hanging="1135"/>
        <w:rPr>
          <w:sz w:val="18"/>
          <w:szCs w:val="18"/>
        </w:rPr>
      </w:pPr>
      <w:r w:rsidRPr="00DF4A07">
        <w:rPr>
          <w:sz w:val="18"/>
          <w:szCs w:val="18"/>
        </w:rPr>
        <w:t>Criterio 13    Denominación de la normatividad que obliga a la publicación de leyes, decretos y acuerdos aprobados por el órgano legislativo (Ley, Código, Reglamento o la norma que corresponda)</w:t>
      </w:r>
    </w:p>
    <w:p w:rsidR="00C52516" w:rsidRPr="00DF4A07" w:rsidRDefault="00C52516" w:rsidP="00C52516">
      <w:pPr>
        <w:spacing w:after="132"/>
        <w:ind w:left="1705" w:right="12" w:hanging="1135"/>
        <w:rPr>
          <w:sz w:val="18"/>
          <w:szCs w:val="18"/>
        </w:rPr>
      </w:pPr>
      <w:r w:rsidRPr="00DF4A07">
        <w:rPr>
          <w:sz w:val="18"/>
          <w:szCs w:val="18"/>
        </w:rPr>
        <w:t>Criterio 14    Fundamento legal que obliga a la publicación la publicación de leyes, decretos y acuerdos aprobados por el órgano (número y texto del artículo, fracción, inciso)</w:t>
      </w:r>
    </w:p>
    <w:p w:rsidR="00C52516" w:rsidRPr="00DF4A07" w:rsidRDefault="00C52516" w:rsidP="00C52516">
      <w:pPr>
        <w:spacing w:after="78"/>
        <w:ind w:left="580" w:right="12"/>
        <w:rPr>
          <w:sz w:val="18"/>
          <w:szCs w:val="18"/>
        </w:rPr>
      </w:pPr>
      <w:r w:rsidRPr="00DF4A07">
        <w:rPr>
          <w:sz w:val="18"/>
          <w:szCs w:val="18"/>
        </w:rPr>
        <w:t>Criterio 15    Hipervínculo al documento</w:t>
      </w:r>
    </w:p>
    <w:p w:rsidR="00C52516" w:rsidRPr="00DF4A07" w:rsidRDefault="00C52516" w:rsidP="00C52516">
      <w:pPr>
        <w:ind w:left="10" w:right="12"/>
        <w:rPr>
          <w:sz w:val="18"/>
          <w:szCs w:val="18"/>
        </w:rPr>
      </w:pPr>
      <w:r w:rsidRPr="00DF4A07">
        <w:rPr>
          <w:sz w:val="18"/>
          <w:szCs w:val="18"/>
        </w:rPr>
        <w:t>Criterios adjetivos de actualización</w:t>
      </w:r>
    </w:p>
    <w:p w:rsidR="00C52516" w:rsidRPr="00DF4A07" w:rsidRDefault="00C52516" w:rsidP="00C52516">
      <w:pPr>
        <w:spacing w:after="133"/>
        <w:ind w:left="1705" w:right="12" w:hanging="1135"/>
        <w:rPr>
          <w:sz w:val="18"/>
          <w:szCs w:val="18"/>
        </w:rPr>
      </w:pPr>
      <w:r w:rsidRPr="00DF4A07">
        <w:rPr>
          <w:sz w:val="18"/>
          <w:szCs w:val="18"/>
        </w:rPr>
        <w:t>Criterio 16    Periodo de actualización: por cada sesión de Pleno, de acuerdo a la normatividad de cada órgano legislativo</w:t>
      </w:r>
    </w:p>
    <w:p w:rsidR="00C52516" w:rsidRPr="00DF4A07" w:rsidRDefault="00C52516" w:rsidP="00C52516">
      <w:pPr>
        <w:spacing w:after="133"/>
        <w:ind w:left="1705" w:right="12" w:hanging="1135"/>
        <w:rPr>
          <w:sz w:val="18"/>
          <w:szCs w:val="18"/>
        </w:rPr>
      </w:pPr>
      <w:r w:rsidRPr="00DF4A07">
        <w:rPr>
          <w:sz w:val="18"/>
          <w:szCs w:val="18"/>
        </w:rPr>
        <w:t>Criterio 17    La información publicada deberá estar actualizada al periodo que corresponde, de acuerdo con la Tabla de actualización y conservación de la información</w:t>
      </w:r>
    </w:p>
    <w:p w:rsidR="00C52516" w:rsidRPr="00DF4A07" w:rsidRDefault="00C52516" w:rsidP="00C52516">
      <w:pPr>
        <w:ind w:left="1705" w:right="12" w:hanging="1135"/>
        <w:rPr>
          <w:sz w:val="18"/>
          <w:szCs w:val="18"/>
        </w:rPr>
      </w:pPr>
      <w:r w:rsidRPr="00DF4A07">
        <w:rPr>
          <w:sz w:val="18"/>
          <w:szCs w:val="18"/>
        </w:rPr>
        <w:t>Criterio 18    Conservar en el sitio de Internet y a través de la Plataforma Nacional la información de acuerdo con la Tabla de actualización y conservación de la información</w:t>
      </w:r>
    </w:p>
    <w:p w:rsidR="00C52516" w:rsidRPr="00DF4A07" w:rsidRDefault="00C52516" w:rsidP="00C52516">
      <w:pPr>
        <w:ind w:left="10" w:right="12"/>
        <w:rPr>
          <w:sz w:val="18"/>
          <w:szCs w:val="18"/>
        </w:rPr>
      </w:pPr>
      <w:r w:rsidRPr="00DF4A07">
        <w:rPr>
          <w:sz w:val="18"/>
          <w:szCs w:val="18"/>
        </w:rPr>
        <w:t>Criterios adjetivos de confiabilidad</w:t>
      </w:r>
    </w:p>
    <w:p w:rsidR="00C52516" w:rsidRPr="00DF4A07" w:rsidRDefault="00C52516" w:rsidP="00C52516">
      <w:pPr>
        <w:spacing w:after="133"/>
        <w:ind w:left="1705" w:right="12" w:hanging="1135"/>
        <w:rPr>
          <w:sz w:val="18"/>
          <w:szCs w:val="18"/>
        </w:rPr>
      </w:pPr>
      <w:r w:rsidRPr="00DF4A07">
        <w:rPr>
          <w:sz w:val="18"/>
          <w:szCs w:val="18"/>
        </w:rPr>
        <w:t>Criterio 19    Área(s) o unidad(es) administrativa(s) que genera(n) o posee(n) la información respectiva y son responsables de publicarla y actualizarla</w:t>
      </w:r>
    </w:p>
    <w:p w:rsidR="00C52516" w:rsidRPr="00DF4A07" w:rsidRDefault="00C52516" w:rsidP="00C52516">
      <w:pPr>
        <w:ind w:left="580" w:right="12"/>
        <w:rPr>
          <w:sz w:val="18"/>
          <w:szCs w:val="18"/>
        </w:rPr>
      </w:pPr>
      <w:r w:rsidRPr="00DF4A07">
        <w:rPr>
          <w:sz w:val="18"/>
          <w:szCs w:val="18"/>
        </w:rPr>
        <w:t>Criterio 20    Fecha de actualización de la información publicada con el formato día/mes/año</w:t>
      </w:r>
    </w:p>
    <w:p w:rsidR="00C52516" w:rsidRPr="00DF4A07" w:rsidRDefault="00C52516" w:rsidP="00C52516">
      <w:pPr>
        <w:spacing w:after="63"/>
        <w:ind w:left="580" w:right="12"/>
        <w:rPr>
          <w:sz w:val="18"/>
          <w:szCs w:val="18"/>
        </w:rPr>
      </w:pPr>
      <w:r w:rsidRPr="00DF4A07">
        <w:rPr>
          <w:sz w:val="18"/>
          <w:szCs w:val="18"/>
        </w:rPr>
        <w:t>Criterio 21    Fecha de validación de la información publicada con el formato día/mes/año</w:t>
      </w:r>
    </w:p>
    <w:p w:rsidR="00C52516" w:rsidRPr="00DF4A07" w:rsidRDefault="00C52516" w:rsidP="00C52516">
      <w:pPr>
        <w:spacing w:after="131"/>
        <w:ind w:left="10" w:right="12"/>
        <w:rPr>
          <w:sz w:val="18"/>
          <w:szCs w:val="18"/>
        </w:rPr>
      </w:pPr>
    </w:p>
    <w:p w:rsidR="00C52516" w:rsidRPr="00DF4A07" w:rsidRDefault="00C52516" w:rsidP="00C52516">
      <w:pPr>
        <w:spacing w:after="131"/>
        <w:ind w:left="10" w:right="12"/>
        <w:rPr>
          <w:sz w:val="18"/>
          <w:szCs w:val="18"/>
        </w:rPr>
      </w:pPr>
      <w:r w:rsidRPr="00DF4A07">
        <w:rPr>
          <w:sz w:val="18"/>
          <w:szCs w:val="18"/>
        </w:rPr>
        <w:t>Criterios adjetivos de formato</w:t>
      </w:r>
    </w:p>
    <w:p w:rsidR="00C52516" w:rsidRPr="00DF4A07" w:rsidRDefault="00C52516" w:rsidP="00C52516">
      <w:pPr>
        <w:spacing w:after="133"/>
        <w:ind w:left="1705" w:right="12" w:hanging="1135"/>
        <w:rPr>
          <w:sz w:val="18"/>
          <w:szCs w:val="18"/>
        </w:rPr>
      </w:pPr>
      <w:r w:rsidRPr="00DF4A07">
        <w:rPr>
          <w:sz w:val="18"/>
          <w:szCs w:val="18"/>
        </w:rPr>
        <w:t>Criterio 22    La información publicada se organiza mediante el formato 8 en el que se incluyen todos los campos especificados en los criterios sustantivos de contenido.</w:t>
      </w:r>
    </w:p>
    <w:p w:rsidR="00C52516" w:rsidRDefault="00C52516" w:rsidP="00C52516">
      <w:pPr>
        <w:ind w:left="580" w:right="12"/>
        <w:rPr>
          <w:sz w:val="18"/>
          <w:szCs w:val="18"/>
        </w:rPr>
      </w:pPr>
      <w:r w:rsidRPr="00DF4A07">
        <w:rPr>
          <w:sz w:val="18"/>
          <w:szCs w:val="18"/>
        </w:rPr>
        <w:t>Criterio 23    El soporte de la información permite su reutilización</w:t>
      </w:r>
    </w:p>
    <w:p w:rsidR="00C52516" w:rsidRPr="00DF4A07" w:rsidRDefault="00C52516" w:rsidP="00C52516">
      <w:pPr>
        <w:ind w:left="10" w:right="12"/>
        <w:rPr>
          <w:sz w:val="18"/>
          <w:szCs w:val="18"/>
        </w:rPr>
      </w:pPr>
    </w:p>
    <w:p w:rsidR="00C52516" w:rsidRPr="00DF4A07" w:rsidRDefault="00C52516" w:rsidP="00C52516">
      <w:pPr>
        <w:ind w:left="10" w:right="12"/>
        <w:rPr>
          <w:sz w:val="18"/>
          <w:szCs w:val="18"/>
        </w:rPr>
      </w:pPr>
      <w:r w:rsidRPr="00DF4A07">
        <w:rPr>
          <w:sz w:val="18"/>
          <w:szCs w:val="18"/>
        </w:rPr>
        <w:t>Formato 8. LGT_Art_72_Fr_VIII</w:t>
      </w:r>
    </w:p>
    <w:p w:rsidR="00C52516" w:rsidRPr="00DF4A07" w:rsidRDefault="00C52516" w:rsidP="00C52516">
      <w:pPr>
        <w:ind w:left="10" w:right="12"/>
        <w:rPr>
          <w:sz w:val="18"/>
          <w:szCs w:val="18"/>
        </w:rPr>
      </w:pPr>
    </w:p>
    <w:p w:rsidR="00C52516" w:rsidRPr="00DF4A07" w:rsidRDefault="00C52516" w:rsidP="00C52516">
      <w:pPr>
        <w:spacing w:after="6" w:line="251" w:lineRule="auto"/>
        <w:ind w:left="859" w:right="853"/>
        <w:jc w:val="center"/>
        <w:rPr>
          <w:sz w:val="18"/>
          <w:szCs w:val="18"/>
        </w:rPr>
      </w:pPr>
      <w:r w:rsidRPr="00DF4A07">
        <w:rPr>
          <w:sz w:val="18"/>
          <w:szCs w:val="18"/>
        </w:rPr>
        <w:t>Leyes, decretos, acuerdos&lt;&lt;sujeto obligado del Poder Legislativo&gt;&gt;</w:t>
      </w:r>
    </w:p>
    <w:p w:rsidR="00C52516" w:rsidRPr="00DF4A07" w:rsidRDefault="00C52516" w:rsidP="00C52516">
      <w:pPr>
        <w:spacing w:after="6" w:line="251" w:lineRule="auto"/>
        <w:ind w:left="859" w:right="853"/>
        <w:jc w:val="center"/>
        <w:rPr>
          <w:sz w:val="18"/>
          <w:szCs w:val="18"/>
        </w:rPr>
      </w:pPr>
    </w:p>
    <w:tbl>
      <w:tblPr>
        <w:tblStyle w:val="TableGrid"/>
        <w:tblW w:w="9523" w:type="dxa"/>
        <w:tblInd w:w="83" w:type="dxa"/>
        <w:tblCellMar>
          <w:top w:w="19" w:type="dxa"/>
          <w:left w:w="167" w:type="dxa"/>
          <w:right w:w="146" w:type="dxa"/>
        </w:tblCellMar>
        <w:tblLook w:val="04A0" w:firstRow="1" w:lastRow="0" w:firstColumn="1" w:lastColumn="0" w:noHBand="0" w:noVBand="1"/>
      </w:tblPr>
      <w:tblGrid>
        <w:gridCol w:w="1848"/>
        <w:gridCol w:w="1517"/>
        <w:gridCol w:w="1712"/>
        <w:gridCol w:w="2433"/>
        <w:gridCol w:w="2013"/>
      </w:tblGrid>
      <w:tr w:rsidR="00C52516" w:rsidTr="00DF4A07">
        <w:trPr>
          <w:trHeight w:val="845"/>
        </w:trPr>
        <w:tc>
          <w:tcPr>
            <w:tcW w:w="18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Legislatura</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15"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w:t>
            </w:r>
          </w:p>
          <w:p w:rsidR="00C52516" w:rsidRDefault="00C52516" w:rsidP="00970B3A">
            <w:pPr>
              <w:spacing w:line="259" w:lineRule="auto"/>
              <w:ind w:right="1"/>
              <w:jc w:val="center"/>
            </w:pPr>
            <w:r>
              <w:rPr>
                <w:color w:val="000000"/>
                <w:sz w:val="14"/>
              </w:rPr>
              <w:t>Sexto año)</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Periodos de sesiones (primer periodo ordinario, segundo</w:t>
            </w:r>
          </w:p>
          <w:p w:rsidR="00C52516" w:rsidRDefault="00C52516" w:rsidP="00970B3A">
            <w:pPr>
              <w:spacing w:line="259" w:lineRule="auto"/>
              <w:ind w:left="295" w:right="59" w:hanging="240"/>
            </w:pPr>
            <w:r>
              <w:rPr>
                <w:color w:val="000000"/>
                <w:sz w:val="14"/>
              </w:rPr>
              <w:t>periodo ordinario, primer receso, segundo receso, periodo extraordinario)</w:t>
            </w:r>
          </w:p>
        </w:tc>
        <w:tc>
          <w:tcPr>
            <w:tcW w:w="20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5"/>
            </w:pPr>
            <w:r>
              <w:rPr>
                <w:color w:val="000000"/>
                <w:sz w:val="14"/>
              </w:rPr>
              <w:t>Fecha de inicio del periodo de sesiones con el formato</w:t>
            </w:r>
          </w:p>
          <w:p w:rsidR="00C52516" w:rsidRDefault="00C52516" w:rsidP="00970B3A">
            <w:pPr>
              <w:spacing w:line="259" w:lineRule="auto"/>
              <w:jc w:val="center"/>
            </w:pPr>
            <w:r>
              <w:rPr>
                <w:color w:val="000000"/>
                <w:sz w:val="14"/>
              </w:rPr>
              <w:t>día/mes/año</w:t>
            </w:r>
          </w:p>
        </w:tc>
      </w:tr>
    </w:tbl>
    <w:p w:rsidR="00C52516" w:rsidRDefault="00C52516" w:rsidP="00C52516"/>
    <w:tbl>
      <w:tblPr>
        <w:tblStyle w:val="TableGrid"/>
        <w:tblW w:w="9508" w:type="dxa"/>
        <w:tblInd w:w="83" w:type="dxa"/>
        <w:tblCellMar>
          <w:top w:w="19" w:type="dxa"/>
          <w:left w:w="159" w:type="dxa"/>
          <w:right w:w="147" w:type="dxa"/>
        </w:tblCellMar>
        <w:tblLook w:val="04A0" w:firstRow="1" w:lastRow="0" w:firstColumn="1" w:lastColumn="0" w:noHBand="0" w:noVBand="1"/>
      </w:tblPr>
      <w:tblGrid>
        <w:gridCol w:w="1802"/>
        <w:gridCol w:w="1502"/>
        <w:gridCol w:w="2689"/>
        <w:gridCol w:w="2058"/>
        <w:gridCol w:w="1457"/>
      </w:tblGrid>
      <w:tr w:rsidR="00C52516" w:rsidTr="00DF4A07">
        <w:trPr>
          <w:trHeight w:val="843"/>
        </w:trPr>
        <w:tc>
          <w:tcPr>
            <w:tcW w:w="18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término del periodo de sesiones</w:t>
            </w:r>
          </w:p>
          <w:p w:rsidR="00C52516" w:rsidRDefault="00C52516" w:rsidP="00970B3A">
            <w:pPr>
              <w:spacing w:line="259" w:lineRule="auto"/>
              <w:jc w:val="center"/>
            </w:pPr>
            <w:r>
              <w:rPr>
                <w:color w:val="000000"/>
                <w:sz w:val="14"/>
              </w:rPr>
              <w:t>con el formato día/mes/</w:t>
            </w:r>
          </w:p>
          <w:p w:rsidR="00C52516" w:rsidRDefault="00C52516" w:rsidP="00970B3A">
            <w:pPr>
              <w:spacing w:line="259" w:lineRule="auto"/>
              <w:ind w:left="9"/>
              <w:jc w:val="center"/>
            </w:pPr>
            <w:r>
              <w:rPr>
                <w:color w:val="000000"/>
                <w:sz w:val="14"/>
              </w:rPr>
              <w:t>año</w:t>
            </w: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sesión en la que se</w:t>
            </w:r>
          </w:p>
          <w:p w:rsidR="00C52516" w:rsidRDefault="00C52516" w:rsidP="00970B3A">
            <w:pPr>
              <w:spacing w:line="259" w:lineRule="auto"/>
              <w:jc w:val="center"/>
            </w:pPr>
            <w:r>
              <w:rPr>
                <w:color w:val="000000"/>
                <w:sz w:val="14"/>
              </w:rPr>
              <w:t>aprobó la Ley,</w:t>
            </w:r>
          </w:p>
          <w:p w:rsidR="00C52516" w:rsidRDefault="00C52516" w:rsidP="00970B3A">
            <w:pPr>
              <w:spacing w:line="259" w:lineRule="auto"/>
              <w:ind w:left="7"/>
              <w:jc w:val="center"/>
            </w:pPr>
            <w:r>
              <w:rPr>
                <w:color w:val="000000"/>
                <w:sz w:val="14"/>
              </w:rPr>
              <w:t>decreto o el</w:t>
            </w:r>
          </w:p>
          <w:p w:rsidR="00C52516" w:rsidRDefault="00C52516" w:rsidP="00970B3A">
            <w:pPr>
              <w:spacing w:line="259" w:lineRule="auto"/>
              <w:ind w:left="9"/>
              <w:jc w:val="center"/>
            </w:pPr>
            <w:r>
              <w:rPr>
                <w:color w:val="000000"/>
                <w:sz w:val="14"/>
              </w:rPr>
              <w:t>Acuerdo</w:t>
            </w:r>
          </w:p>
        </w:tc>
        <w:tc>
          <w:tcPr>
            <w:tcW w:w="268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gaceta parlamentaria o equivalente, según la denominación que se le dé en los órganos</w:t>
            </w:r>
          </w:p>
          <w:p w:rsidR="00C52516" w:rsidRDefault="00C52516" w:rsidP="00970B3A">
            <w:pPr>
              <w:spacing w:line="259" w:lineRule="auto"/>
              <w:ind w:left="350" w:hanging="245"/>
            </w:pPr>
            <w:r>
              <w:rPr>
                <w:color w:val="000000"/>
                <w:sz w:val="14"/>
              </w:rPr>
              <w:t>legislativos, en la que se publicó la ley, el decreto o el acuerdo</w:t>
            </w:r>
          </w:p>
        </w:tc>
        <w:tc>
          <w:tcPr>
            <w:tcW w:w="20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en la que se aprobó la ley, el decreto o el</w:t>
            </w:r>
          </w:p>
          <w:p w:rsidR="00C52516" w:rsidRDefault="00C52516" w:rsidP="00970B3A">
            <w:pPr>
              <w:spacing w:line="259" w:lineRule="auto"/>
              <w:ind w:left="9"/>
              <w:jc w:val="center"/>
            </w:pPr>
            <w:r>
              <w:rPr>
                <w:color w:val="000000"/>
                <w:sz w:val="14"/>
              </w:rPr>
              <w:t>acuerdo con el formato</w:t>
            </w:r>
          </w:p>
          <w:p w:rsidR="00C52516" w:rsidRDefault="00C52516" w:rsidP="00970B3A">
            <w:pPr>
              <w:spacing w:line="259" w:lineRule="auto"/>
              <w:ind w:left="8"/>
              <w:jc w:val="center"/>
            </w:pPr>
            <w:r>
              <w:rPr>
                <w:color w:val="000000"/>
                <w:sz w:val="14"/>
              </w:rPr>
              <w:t>(día/mes/año)</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5" w:right="95" w:firstLine="253"/>
            </w:pPr>
            <w:r>
              <w:rPr>
                <w:color w:val="000000"/>
                <w:sz w:val="14"/>
              </w:rPr>
              <w:t>Tipo de normativa: (ley, decreto o acuerdo)</w:t>
            </w:r>
          </w:p>
        </w:tc>
      </w:tr>
    </w:tbl>
    <w:p w:rsidR="00C52516" w:rsidRDefault="00C52516" w:rsidP="00C52516">
      <w:pPr>
        <w:spacing w:line="259" w:lineRule="auto"/>
      </w:pPr>
      <w:r>
        <w:t xml:space="preserve"> </w:t>
      </w:r>
    </w:p>
    <w:tbl>
      <w:tblPr>
        <w:tblStyle w:val="TableGrid"/>
        <w:tblW w:w="9508" w:type="dxa"/>
        <w:tblInd w:w="83" w:type="dxa"/>
        <w:tblCellMar>
          <w:top w:w="19" w:type="dxa"/>
          <w:left w:w="181" w:type="dxa"/>
          <w:right w:w="163" w:type="dxa"/>
        </w:tblCellMar>
        <w:tblLook w:val="04A0" w:firstRow="1" w:lastRow="0" w:firstColumn="1" w:lastColumn="0" w:noHBand="0" w:noVBand="1"/>
      </w:tblPr>
      <w:tblGrid>
        <w:gridCol w:w="1366"/>
        <w:gridCol w:w="1262"/>
        <w:gridCol w:w="2629"/>
        <w:gridCol w:w="2974"/>
        <w:gridCol w:w="1277"/>
      </w:tblGrid>
      <w:tr w:rsidR="00C52516" w:rsidTr="00DF4A07">
        <w:trPr>
          <w:trHeight w:val="907"/>
        </w:trPr>
        <w:tc>
          <w:tcPr>
            <w:tcW w:w="13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7"/>
              <w:jc w:val="center"/>
            </w:pPr>
            <w:r>
              <w:rPr>
                <w:color w:val="000000"/>
                <w:sz w:val="14"/>
              </w:rPr>
              <w:t>Título (por ej.</w:t>
            </w:r>
          </w:p>
          <w:p w:rsidR="00C52516" w:rsidRDefault="00C52516" w:rsidP="00970B3A">
            <w:pPr>
              <w:spacing w:line="259" w:lineRule="auto"/>
              <w:jc w:val="center"/>
            </w:pPr>
            <w:r>
              <w:rPr>
                <w:color w:val="000000"/>
                <w:sz w:val="14"/>
              </w:rPr>
              <w:t>"Ley del</w:t>
            </w:r>
          </w:p>
          <w:p w:rsidR="00C52516" w:rsidRDefault="00C52516" w:rsidP="00970B3A">
            <w:pPr>
              <w:spacing w:line="259" w:lineRule="auto"/>
              <w:jc w:val="center"/>
            </w:pPr>
            <w:r>
              <w:rPr>
                <w:color w:val="000000"/>
                <w:sz w:val="14"/>
              </w:rPr>
              <w:t>Impuesto sobre la Renta")</w:t>
            </w:r>
          </w:p>
        </w:tc>
        <w:tc>
          <w:tcPr>
            <w:tcW w:w="12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derogación o última</w:t>
            </w:r>
          </w:p>
          <w:p w:rsidR="00C52516" w:rsidRDefault="00C52516" w:rsidP="00970B3A">
            <w:pPr>
              <w:spacing w:line="259" w:lineRule="auto"/>
              <w:jc w:val="center"/>
            </w:pPr>
            <w:r>
              <w:rPr>
                <w:color w:val="000000"/>
                <w:sz w:val="14"/>
              </w:rPr>
              <w:t>modificación día/mes/año</w:t>
            </w:r>
          </w:p>
        </w:tc>
        <w:tc>
          <w:tcPr>
            <w:tcW w:w="262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5" w:right="22" w:firstLine="90"/>
            </w:pPr>
            <w:r>
              <w:rPr>
                <w:color w:val="000000"/>
                <w:sz w:val="14"/>
              </w:rPr>
              <w:t>Denominación de la normatividad que obliga a la publicación de leyes, decretos y acuerdos aprobados por</w:t>
            </w:r>
          </w:p>
          <w:p w:rsidR="00C52516" w:rsidRDefault="00C52516" w:rsidP="00970B3A">
            <w:pPr>
              <w:spacing w:line="259" w:lineRule="auto"/>
              <w:ind w:right="7"/>
              <w:jc w:val="center"/>
            </w:pPr>
            <w:r>
              <w:rPr>
                <w:color w:val="000000"/>
                <w:sz w:val="14"/>
              </w:rPr>
              <w:t>el órgano legislativo (Ley, Código,</w:t>
            </w:r>
          </w:p>
          <w:p w:rsidR="00C52516" w:rsidRDefault="00C52516" w:rsidP="00970B3A">
            <w:pPr>
              <w:spacing w:line="259" w:lineRule="auto"/>
              <w:jc w:val="center"/>
            </w:pPr>
            <w:r>
              <w:rPr>
                <w:color w:val="000000"/>
                <w:sz w:val="14"/>
              </w:rPr>
              <w:t>Reglamento o la norma que corresponda)</w:t>
            </w:r>
          </w:p>
        </w:tc>
        <w:tc>
          <w:tcPr>
            <w:tcW w:w="297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Fundamento legal que obliga a la publicación la publicación de leyes,</w:t>
            </w:r>
          </w:p>
          <w:p w:rsidR="00C52516" w:rsidRDefault="00C52516" w:rsidP="00970B3A">
            <w:pPr>
              <w:spacing w:line="259" w:lineRule="auto"/>
              <w:jc w:val="center"/>
            </w:pPr>
            <w:r>
              <w:rPr>
                <w:color w:val="000000"/>
                <w:sz w:val="14"/>
              </w:rPr>
              <w:t>decretos y acuerdos aprobados por el</w:t>
            </w:r>
          </w:p>
          <w:p w:rsidR="00C52516" w:rsidRDefault="00C52516" w:rsidP="00970B3A">
            <w:pPr>
              <w:spacing w:line="259" w:lineRule="auto"/>
              <w:jc w:val="center"/>
            </w:pPr>
            <w:r>
              <w:rPr>
                <w:color w:val="000000"/>
                <w:sz w:val="14"/>
              </w:rPr>
              <w:t>órgano legislativo (número y texto del</w:t>
            </w:r>
          </w:p>
          <w:p w:rsidR="00C52516" w:rsidRDefault="00C52516" w:rsidP="00970B3A">
            <w:pPr>
              <w:spacing w:line="259" w:lineRule="auto"/>
              <w:ind w:left="1"/>
              <w:jc w:val="center"/>
            </w:pPr>
            <w:r>
              <w:rPr>
                <w:color w:val="000000"/>
                <w:sz w:val="14"/>
              </w:rPr>
              <w:t>artículo, fracción, inciso)</w:t>
            </w:r>
          </w:p>
        </w:tc>
        <w:tc>
          <w:tcPr>
            <w:tcW w:w="12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1"/>
              <w:jc w:val="center"/>
            </w:pPr>
            <w:r>
              <w:rPr>
                <w:color w:val="000000"/>
              </w:rPr>
              <w:t xml:space="preserve"> </w:t>
            </w:r>
          </w:p>
          <w:p w:rsidR="00C52516" w:rsidRDefault="00C52516" w:rsidP="00970B3A">
            <w:pPr>
              <w:spacing w:after="195" w:line="224" w:lineRule="auto"/>
              <w:jc w:val="center"/>
            </w:pPr>
            <w:r>
              <w:rPr>
                <w:color w:val="000000"/>
                <w:sz w:val="14"/>
              </w:rPr>
              <w:t>Hipervínculo al documento</w:t>
            </w:r>
          </w:p>
          <w:p w:rsidR="00C52516" w:rsidRDefault="00C52516" w:rsidP="00970B3A">
            <w:pPr>
              <w:spacing w:line="259" w:lineRule="auto"/>
              <w:ind w:right="1"/>
              <w:jc w:val="center"/>
            </w:pPr>
            <w:r>
              <w:rPr>
                <w:color w:val="000000"/>
              </w:rPr>
              <w:t xml:space="preserve"> </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por cada sesión de Pleno,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7" w:line="253" w:lineRule="auto"/>
        <w:ind w:left="-5" w:right="21"/>
        <w:rPr>
          <w:sz w:val="16"/>
        </w:rPr>
      </w:pPr>
      <w:r>
        <w:rPr>
          <w:sz w:val="16"/>
        </w:rPr>
        <w:t>Área(s) o unidad(es) administrativa(s) que genera(n) o posee(n) la información: _______</w:t>
      </w:r>
    </w:p>
    <w:p w:rsidR="00C52516" w:rsidRDefault="00C52516" w:rsidP="00C52516">
      <w:pPr>
        <w:ind w:left="731" w:right="12"/>
      </w:pPr>
    </w:p>
    <w:p w:rsidR="00C52516" w:rsidRPr="00DF4A07" w:rsidRDefault="00C52516" w:rsidP="00C52516">
      <w:pPr>
        <w:ind w:left="731" w:right="12"/>
        <w:rPr>
          <w:sz w:val="18"/>
          <w:szCs w:val="18"/>
        </w:rPr>
      </w:pPr>
      <w:r w:rsidRPr="00DF4A07">
        <w:rPr>
          <w:sz w:val="18"/>
          <w:szCs w:val="18"/>
        </w:rPr>
        <w:t>IX.        Las convocatorias, actas, acuerdos, listas de asistencia y votación de las comisiones y comités y de las sesiones del Pleno, identificando el sentido del voto, en votación económica, y por cada legislador, en la votación nominal y el resultado de la votación por cédula, así como votos particulares y reservas de los dictámenes y acuerdos sometidos a consideración</w:t>
      </w:r>
    </w:p>
    <w:p w:rsidR="00C52516" w:rsidRPr="00DF4A07" w:rsidRDefault="00C52516" w:rsidP="00C52516">
      <w:pPr>
        <w:ind w:left="731" w:right="12"/>
        <w:rPr>
          <w:sz w:val="18"/>
          <w:szCs w:val="18"/>
        </w:rPr>
      </w:pPr>
    </w:p>
    <w:p w:rsidR="00C52516" w:rsidRPr="00DF4A07" w:rsidRDefault="00C52516" w:rsidP="00C52516">
      <w:pPr>
        <w:ind w:left="10" w:right="12"/>
        <w:rPr>
          <w:sz w:val="18"/>
          <w:szCs w:val="18"/>
        </w:rPr>
      </w:pPr>
      <w:r w:rsidRPr="00DF4A07">
        <w:rPr>
          <w:sz w:val="18"/>
          <w:szCs w:val="18"/>
        </w:rPr>
        <w:t>Los sujetos obligados del Poder Legislativo federales y locales publicarán las convocatorias, actas y acuerdos de las sesiones de Pleno, de las Comisiones y de los Comités. Este apartado guarda correspondencia con lo publicado en las fracciones II (Gaceta parlamentaria), IV (El diario de debates), V (Versiones estenográficas) del Artículo 72 de la Ley General.</w:t>
      </w:r>
    </w:p>
    <w:p w:rsidR="00C52516" w:rsidRPr="00DF4A07" w:rsidRDefault="00C52516" w:rsidP="00C52516">
      <w:pPr>
        <w:spacing w:after="100" w:line="251" w:lineRule="auto"/>
        <w:ind w:left="-5"/>
        <w:rPr>
          <w:sz w:val="18"/>
          <w:szCs w:val="18"/>
        </w:rPr>
      </w:pPr>
      <w:r w:rsidRPr="00DF4A07">
        <w:rPr>
          <w:color w:val="000000"/>
          <w:sz w:val="18"/>
          <w:szCs w:val="18"/>
        </w:rPr>
        <w:t>La información respecto a los tipos de votación a que se refiere esta fracción deberá guardar correspondencia con la normatividad que regule cada órgano legislativo. Para los Congresos Estatales y la Asamblea Legislativa del Distrito Federal, deberá observarse el marco normativo que regule a cada entidad.</w:t>
      </w:r>
    </w:p>
    <w:p w:rsidR="00C52516" w:rsidRPr="00DF4A07" w:rsidRDefault="00C52516" w:rsidP="00C52516">
      <w:pPr>
        <w:ind w:left="10" w:right="12"/>
        <w:rPr>
          <w:sz w:val="18"/>
          <w:szCs w:val="18"/>
        </w:rPr>
      </w:pPr>
      <w:r w:rsidRPr="00DF4A07">
        <w:rPr>
          <w:sz w:val="18"/>
          <w:szCs w:val="18"/>
        </w:rPr>
        <w:t>Deberán indicar el sentido de las votaciones por cada uno de los miembros e incluir los votos particulares, las reservas de los dictámenes y los acuerdos sometidos a consideración. Este apartado guarda correspondencia con lo publicado en las fracciones II (Gaceta parlamentaria), III (Orden del día), IV (El diario de debates), V (Versiones estenográficas) del Artículo 72 de la Ley General.</w:t>
      </w:r>
    </w:p>
    <w:p w:rsidR="00C52516" w:rsidRPr="00DF4A07" w:rsidRDefault="00C52516" w:rsidP="00C52516">
      <w:pPr>
        <w:ind w:left="10" w:right="12"/>
        <w:rPr>
          <w:sz w:val="18"/>
          <w:szCs w:val="18"/>
        </w:rPr>
      </w:pPr>
      <w:proofErr w:type="gramStart"/>
      <w:r w:rsidRPr="00DF4A07">
        <w:rPr>
          <w:sz w:val="18"/>
          <w:szCs w:val="18"/>
        </w:rPr>
        <w:t>Los sujetos obligados del Poder Legislativo federales y locales deberán publicar las listas de asistencia de las legisladoras y legisladores a las sesiones ordinarias y extraordinarias de pleno;</w:t>
      </w:r>
      <w:proofErr w:type="gramEnd"/>
      <w:r w:rsidRPr="00DF4A07">
        <w:rPr>
          <w:sz w:val="18"/>
          <w:szCs w:val="18"/>
        </w:rPr>
        <w:t xml:space="preserve"> a las reuniones de las Comisiones ordinarias y especiales; y a las sesiones de los Comités. Este apartado guarda correspondencia con lo publicado en las fracciones II (Gaceta parlamentaria), IV (El diario de debates), V (Versiones estenográficas), VI (La asistencia a cada una de las sesiones...) del Artículo 72 de la Ley General.</w:t>
      </w:r>
    </w:p>
    <w:p w:rsidR="00C52516" w:rsidRPr="00DF4A07" w:rsidRDefault="00C52516" w:rsidP="00C52516">
      <w:pPr>
        <w:spacing w:after="100" w:line="251" w:lineRule="auto"/>
        <w:ind w:left="-5"/>
        <w:rPr>
          <w:sz w:val="18"/>
          <w:szCs w:val="18"/>
        </w:rPr>
      </w:pPr>
      <w:r w:rsidRPr="00DF4A07">
        <w:rPr>
          <w:color w:val="000000"/>
          <w:sz w:val="18"/>
          <w:szCs w:val="18"/>
        </w:rPr>
        <w:t xml:space="preserve">La información a que se refiere esta fracción deberá guardar correspondencia con lo publicado en los incisos b y c del numeral 1 del artículo 49 de la Ley Orgánica del Congreso General de los Estados Unidos Mexicanos, en el artículo 25 del Reglamento Interior del Congreso General de los Estados Unidos </w:t>
      </w:r>
      <w:proofErr w:type="gramStart"/>
      <w:r w:rsidRPr="00DF4A07">
        <w:rPr>
          <w:color w:val="000000"/>
          <w:sz w:val="18"/>
          <w:szCs w:val="18"/>
        </w:rPr>
        <w:t>Mexicanos</w:t>
      </w:r>
      <w:proofErr w:type="gramEnd"/>
      <w:r w:rsidRPr="00DF4A07">
        <w:rPr>
          <w:color w:val="000000"/>
          <w:sz w:val="18"/>
          <w:szCs w:val="18"/>
        </w:rPr>
        <w:t xml:space="preserve"> así como la normatividad específica para cada órgano legislativo. Para los Congresos Estatales y la Asamblea Legislativa del Distrito Federal, deberá observarse el marco normativo que regule a cada entidad.</w:t>
      </w:r>
    </w:p>
    <w:p w:rsidR="00C52516" w:rsidRPr="00DF4A07" w:rsidRDefault="00C52516" w:rsidP="00C52516">
      <w:pPr>
        <w:ind w:left="10" w:right="12"/>
        <w:rPr>
          <w:sz w:val="18"/>
          <w:szCs w:val="18"/>
        </w:rPr>
      </w:pPr>
      <w:r w:rsidRPr="00DF4A07">
        <w:rPr>
          <w:sz w:val="18"/>
          <w:szCs w:val="18"/>
        </w:rPr>
        <w:t>_______________________________________________________________________________________</w:t>
      </w:r>
    </w:p>
    <w:p w:rsidR="00C52516" w:rsidRPr="00DF4A07" w:rsidRDefault="00C52516" w:rsidP="00C52516">
      <w:pPr>
        <w:spacing w:after="100" w:line="251" w:lineRule="auto"/>
        <w:ind w:left="-5"/>
        <w:rPr>
          <w:sz w:val="18"/>
          <w:szCs w:val="18"/>
        </w:rPr>
      </w:pPr>
      <w:r w:rsidRPr="00DF4A07">
        <w:rPr>
          <w:color w:val="000000"/>
          <w:sz w:val="18"/>
          <w:szCs w:val="18"/>
        </w:rPr>
        <w:t>Periodo de actualización: por cada sesión de Pleno, de acuerdo a la normatividad de cada órgano legislativo.</w:t>
      </w:r>
    </w:p>
    <w:p w:rsidR="00C52516" w:rsidRPr="00DF4A07" w:rsidRDefault="00C52516" w:rsidP="00C52516">
      <w:pPr>
        <w:ind w:left="10" w:right="12"/>
        <w:rPr>
          <w:sz w:val="18"/>
          <w:szCs w:val="18"/>
        </w:rPr>
      </w:pPr>
      <w:r w:rsidRPr="00DF4A07">
        <w:rPr>
          <w:sz w:val="18"/>
          <w:szCs w:val="18"/>
        </w:rPr>
        <w:t>Conservar en el sitio de Internet: la información vigente, la correspondiente a la legislatura en curso y, por lo menos, la correspondiente a tres legislaturas anteriores.</w:t>
      </w:r>
    </w:p>
    <w:p w:rsidR="00C52516" w:rsidRPr="00DF4A07" w:rsidRDefault="00C52516" w:rsidP="00C52516">
      <w:pPr>
        <w:ind w:left="10" w:right="12"/>
        <w:rPr>
          <w:sz w:val="18"/>
          <w:szCs w:val="18"/>
        </w:rPr>
      </w:pPr>
      <w:r w:rsidRPr="00DF4A07">
        <w:rPr>
          <w:sz w:val="18"/>
          <w:szCs w:val="18"/>
        </w:rPr>
        <w:t>Aplica a: los sujetos obligados del Poder Legislativo federal y locales. _______________________________________________________________________________________</w:t>
      </w:r>
    </w:p>
    <w:p w:rsidR="00C52516" w:rsidRPr="00DF4A07" w:rsidRDefault="00C52516" w:rsidP="00C52516">
      <w:pPr>
        <w:ind w:left="10" w:right="12"/>
        <w:rPr>
          <w:sz w:val="18"/>
          <w:szCs w:val="18"/>
        </w:rPr>
      </w:pPr>
      <w:r w:rsidRPr="00DF4A07">
        <w:rPr>
          <w:sz w:val="18"/>
          <w:szCs w:val="18"/>
        </w:rPr>
        <w:t>Criterios sustantivos de contenido</w:t>
      </w:r>
    </w:p>
    <w:p w:rsidR="00C52516" w:rsidRPr="00DF4A07" w:rsidRDefault="00C52516" w:rsidP="00C52516">
      <w:pPr>
        <w:ind w:left="580" w:right="12"/>
        <w:rPr>
          <w:sz w:val="18"/>
          <w:szCs w:val="18"/>
        </w:rPr>
      </w:pPr>
      <w:r w:rsidRPr="00DF4A07">
        <w:rPr>
          <w:sz w:val="18"/>
          <w:szCs w:val="18"/>
        </w:rPr>
        <w:t>Criterio 1      Número de legislatura</w:t>
      </w:r>
    </w:p>
    <w:p w:rsidR="00C52516" w:rsidRPr="00DF4A07" w:rsidRDefault="00C52516" w:rsidP="00C52516">
      <w:pPr>
        <w:ind w:left="580" w:right="12"/>
        <w:rPr>
          <w:sz w:val="18"/>
          <w:szCs w:val="18"/>
        </w:rPr>
      </w:pPr>
      <w:r w:rsidRPr="00DF4A07">
        <w:rPr>
          <w:sz w:val="18"/>
          <w:szCs w:val="18"/>
        </w:rPr>
        <w:t xml:space="preserve">Criterio 2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3      Año legislativo (Primer año, Segundo año, Tercer año, Cuarto año, Quinto año, Sexto año)</w:t>
      </w:r>
    </w:p>
    <w:p w:rsidR="00C52516" w:rsidRPr="00DF4A07" w:rsidRDefault="00C52516" w:rsidP="00C52516">
      <w:pPr>
        <w:ind w:left="1705" w:right="12" w:hanging="1135"/>
        <w:rPr>
          <w:sz w:val="18"/>
          <w:szCs w:val="18"/>
        </w:rPr>
      </w:pPr>
      <w:r w:rsidRPr="00DF4A07">
        <w:rPr>
          <w:sz w:val="18"/>
          <w:szCs w:val="18"/>
        </w:rPr>
        <w:t>Criterio 4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5      Fecha de inicio del periodo de sesiones con el formato día/mes/año</w:t>
      </w:r>
    </w:p>
    <w:p w:rsidR="00C52516" w:rsidRPr="00DF4A07" w:rsidRDefault="00C52516" w:rsidP="00C52516">
      <w:pPr>
        <w:ind w:left="580" w:right="12"/>
        <w:rPr>
          <w:sz w:val="18"/>
          <w:szCs w:val="18"/>
        </w:rPr>
      </w:pPr>
      <w:r w:rsidRPr="00DF4A07">
        <w:rPr>
          <w:sz w:val="18"/>
          <w:szCs w:val="18"/>
        </w:rPr>
        <w:t>Criterio 6      Fecha de término del periodo de sesiones con el formato día/mes/año</w:t>
      </w:r>
    </w:p>
    <w:p w:rsidR="00C52516" w:rsidRPr="00DF4A07" w:rsidRDefault="00C52516" w:rsidP="00C52516">
      <w:pPr>
        <w:ind w:left="580" w:right="12"/>
        <w:rPr>
          <w:sz w:val="18"/>
          <w:szCs w:val="18"/>
        </w:rPr>
      </w:pPr>
      <w:r w:rsidRPr="00DF4A07">
        <w:rPr>
          <w:sz w:val="18"/>
          <w:szCs w:val="18"/>
        </w:rPr>
        <w:t>Criterio 7      Número de sesión o reunión</w:t>
      </w:r>
    </w:p>
    <w:p w:rsidR="00C52516" w:rsidRPr="00DF4A07" w:rsidRDefault="00C52516" w:rsidP="00C52516">
      <w:pPr>
        <w:spacing w:after="132"/>
        <w:ind w:left="1705" w:right="12" w:hanging="1135"/>
        <w:rPr>
          <w:sz w:val="18"/>
          <w:szCs w:val="18"/>
        </w:rPr>
      </w:pPr>
      <w:r w:rsidRPr="00DF4A07">
        <w:rPr>
          <w:sz w:val="18"/>
          <w:szCs w:val="18"/>
        </w:rPr>
        <w:t>Criterio 8      Número de gaceta parlamentaria o equivalente, según la denominación que se le dé en los órganos legislativos</w:t>
      </w:r>
    </w:p>
    <w:p w:rsidR="00C52516" w:rsidRPr="00DF4A07" w:rsidRDefault="00C52516" w:rsidP="00C52516">
      <w:pPr>
        <w:ind w:left="580" w:right="12"/>
        <w:rPr>
          <w:sz w:val="18"/>
          <w:szCs w:val="18"/>
        </w:rPr>
      </w:pPr>
      <w:r w:rsidRPr="00DF4A07">
        <w:rPr>
          <w:sz w:val="18"/>
          <w:szCs w:val="18"/>
        </w:rPr>
        <w:t>Criterio 9      Fecha de la gaceta con el formato día/mes/año</w:t>
      </w:r>
    </w:p>
    <w:p w:rsidR="00C52516" w:rsidRPr="00DF4A07" w:rsidRDefault="00C52516" w:rsidP="00C52516">
      <w:pPr>
        <w:spacing w:after="133"/>
        <w:ind w:left="1705" w:right="12" w:hanging="1135"/>
        <w:rPr>
          <w:sz w:val="18"/>
          <w:szCs w:val="18"/>
        </w:rPr>
      </w:pPr>
      <w:r w:rsidRPr="00DF4A07">
        <w:rPr>
          <w:sz w:val="18"/>
          <w:szCs w:val="18"/>
        </w:rPr>
        <w:t>Criterio 10    Sesión o reunión celebrada (por ej. Primera sesión, Cuarta Sesión) y el tipo de la misma (por ej. Ordinaria, extraordinaria o en su caso, solemne)</w:t>
      </w:r>
    </w:p>
    <w:p w:rsidR="00C52516" w:rsidRPr="00DF4A07" w:rsidRDefault="00C52516" w:rsidP="00C52516">
      <w:pPr>
        <w:spacing w:after="42" w:line="353" w:lineRule="auto"/>
        <w:ind w:left="580" w:right="1871"/>
        <w:rPr>
          <w:sz w:val="18"/>
          <w:szCs w:val="18"/>
        </w:rPr>
      </w:pPr>
      <w:r w:rsidRPr="00DF4A07">
        <w:rPr>
          <w:sz w:val="18"/>
          <w:szCs w:val="18"/>
        </w:rPr>
        <w:t>Criterio 11    Organismo que llevó a cabo la sesión o reunión (Pleno, Comisión, Comité) Respecto de las convocatorias, se publicarán los siguientes datos:</w:t>
      </w:r>
    </w:p>
    <w:p w:rsidR="00C52516" w:rsidRPr="00DF4A07" w:rsidRDefault="00C52516" w:rsidP="00C52516">
      <w:pPr>
        <w:ind w:left="580" w:right="12"/>
        <w:rPr>
          <w:sz w:val="18"/>
          <w:szCs w:val="18"/>
        </w:rPr>
      </w:pPr>
      <w:r w:rsidRPr="00DF4A07">
        <w:rPr>
          <w:sz w:val="18"/>
          <w:szCs w:val="18"/>
        </w:rPr>
        <w:lastRenderedPageBreak/>
        <w:t>Criterio 12    Orden del día</w:t>
      </w:r>
    </w:p>
    <w:p w:rsidR="00C52516" w:rsidRPr="00DF4A07" w:rsidRDefault="00C52516" w:rsidP="00C52516">
      <w:pPr>
        <w:ind w:left="580" w:right="12"/>
        <w:rPr>
          <w:sz w:val="18"/>
          <w:szCs w:val="18"/>
        </w:rPr>
      </w:pPr>
      <w:r w:rsidRPr="00DF4A07">
        <w:rPr>
          <w:sz w:val="18"/>
          <w:szCs w:val="18"/>
        </w:rPr>
        <w:t>Criterio 13    Nombre completo de quién convoca (nombre[s], primer apellido, segundo apellido)</w:t>
      </w:r>
    </w:p>
    <w:p w:rsidR="00C52516" w:rsidRPr="00DF4A07" w:rsidRDefault="00C52516" w:rsidP="00C52516">
      <w:pPr>
        <w:ind w:left="580" w:right="12"/>
        <w:rPr>
          <w:sz w:val="18"/>
          <w:szCs w:val="18"/>
        </w:rPr>
      </w:pPr>
      <w:r w:rsidRPr="00DF4A07">
        <w:rPr>
          <w:sz w:val="18"/>
          <w:szCs w:val="18"/>
        </w:rPr>
        <w:t>Criterio 14    Nombramiento</w:t>
      </w:r>
    </w:p>
    <w:p w:rsidR="00C52516" w:rsidRPr="00DF4A07" w:rsidRDefault="00C52516" w:rsidP="00C52516">
      <w:pPr>
        <w:spacing w:after="133"/>
        <w:ind w:left="1705" w:right="12" w:hanging="1135"/>
        <w:rPr>
          <w:sz w:val="18"/>
          <w:szCs w:val="18"/>
        </w:rPr>
      </w:pPr>
      <w:r w:rsidRPr="00DF4A07">
        <w:rPr>
          <w:sz w:val="18"/>
          <w:szCs w:val="18"/>
        </w:rPr>
        <w:t>Criterio 15    Denominación de la normatividad que obliga a la publicación de las convocatorias (Ley, Código, Reglamento o la norma que corresponda)</w:t>
      </w:r>
    </w:p>
    <w:p w:rsidR="00C52516" w:rsidRPr="00DF4A07" w:rsidRDefault="00C52516" w:rsidP="00C52516">
      <w:pPr>
        <w:spacing w:after="133"/>
        <w:ind w:left="1705" w:right="12" w:hanging="1135"/>
        <w:rPr>
          <w:sz w:val="18"/>
          <w:szCs w:val="18"/>
        </w:rPr>
      </w:pPr>
      <w:r w:rsidRPr="00DF4A07">
        <w:rPr>
          <w:sz w:val="18"/>
          <w:szCs w:val="18"/>
        </w:rPr>
        <w:t>Criterio 16    Fundamento legal que obliga a la publicación de las convocatorias (número y texto del artículo, fracción, inciso)</w:t>
      </w:r>
    </w:p>
    <w:p w:rsidR="00C52516" w:rsidRPr="00DF4A07" w:rsidRDefault="00C52516" w:rsidP="00C52516">
      <w:pPr>
        <w:spacing w:after="42" w:line="353" w:lineRule="auto"/>
        <w:ind w:left="580" w:right="3563"/>
        <w:rPr>
          <w:sz w:val="18"/>
          <w:szCs w:val="18"/>
        </w:rPr>
      </w:pPr>
      <w:r w:rsidRPr="00DF4A07">
        <w:rPr>
          <w:sz w:val="18"/>
          <w:szCs w:val="18"/>
        </w:rPr>
        <w:t>Criterio 17    Hipervínculo a la convocatoria o citatorio según corresponda En relación a las actas de sesión se incluirán los siguientes criterios:</w:t>
      </w:r>
    </w:p>
    <w:p w:rsidR="00C52516" w:rsidRPr="00DF4A07" w:rsidRDefault="00C52516" w:rsidP="00C52516">
      <w:pPr>
        <w:ind w:left="580" w:right="12"/>
        <w:rPr>
          <w:sz w:val="18"/>
          <w:szCs w:val="18"/>
        </w:rPr>
      </w:pPr>
      <w:r w:rsidRPr="00DF4A07">
        <w:rPr>
          <w:sz w:val="18"/>
          <w:szCs w:val="18"/>
        </w:rPr>
        <w:t>Criterio 18    Número de legislatura</w:t>
      </w:r>
    </w:p>
    <w:p w:rsidR="00C52516" w:rsidRPr="00DF4A07" w:rsidRDefault="00C52516" w:rsidP="00C52516">
      <w:pPr>
        <w:ind w:left="580" w:right="12"/>
        <w:rPr>
          <w:sz w:val="18"/>
          <w:szCs w:val="18"/>
        </w:rPr>
      </w:pPr>
      <w:r w:rsidRPr="00DF4A07">
        <w:rPr>
          <w:sz w:val="18"/>
          <w:szCs w:val="18"/>
        </w:rPr>
        <w:t xml:space="preserve">Criterio 19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20    Año legislativo (Primer año, Segundo año, Tercer año, Cuarto año, Quinto año, Sexto año)</w:t>
      </w:r>
    </w:p>
    <w:p w:rsidR="00C52516" w:rsidRPr="00DF4A07" w:rsidRDefault="00C52516" w:rsidP="00C52516">
      <w:pPr>
        <w:spacing w:after="62" w:line="259" w:lineRule="auto"/>
        <w:ind w:left="568"/>
        <w:rPr>
          <w:sz w:val="18"/>
          <w:szCs w:val="18"/>
        </w:rPr>
      </w:pPr>
      <w:r w:rsidRPr="00DF4A07">
        <w:rPr>
          <w:sz w:val="18"/>
          <w:szCs w:val="18"/>
        </w:rPr>
        <w:t xml:space="preserve"> </w:t>
      </w:r>
    </w:p>
    <w:p w:rsidR="00C52516" w:rsidRPr="00DF4A07" w:rsidRDefault="00C52516" w:rsidP="00C52516">
      <w:pPr>
        <w:spacing w:after="133"/>
        <w:ind w:left="1705" w:right="12" w:hanging="1135"/>
        <w:rPr>
          <w:sz w:val="18"/>
          <w:szCs w:val="18"/>
        </w:rPr>
      </w:pPr>
      <w:r w:rsidRPr="00DF4A07">
        <w:rPr>
          <w:sz w:val="18"/>
          <w:szCs w:val="18"/>
        </w:rPr>
        <w:t>Criterio 21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22    Fecha de inicio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23    Fecha de término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24    Número de sesión o reunión</w:t>
      </w:r>
    </w:p>
    <w:p w:rsidR="00C52516" w:rsidRPr="00DF4A07" w:rsidRDefault="00C52516" w:rsidP="00C52516">
      <w:pPr>
        <w:spacing w:after="132"/>
        <w:ind w:left="1705" w:right="12" w:hanging="1135"/>
        <w:rPr>
          <w:sz w:val="18"/>
          <w:szCs w:val="18"/>
        </w:rPr>
      </w:pPr>
      <w:r w:rsidRPr="00DF4A07">
        <w:rPr>
          <w:sz w:val="18"/>
          <w:szCs w:val="18"/>
        </w:rPr>
        <w:t>Criterio 25    Número de gaceta parlamentaria o equivalente, según la denominación que se le dé en los órganos legislativos</w:t>
      </w:r>
    </w:p>
    <w:p w:rsidR="00C52516" w:rsidRPr="00DF4A07" w:rsidRDefault="00C52516" w:rsidP="00C52516">
      <w:pPr>
        <w:ind w:left="580" w:right="12"/>
        <w:rPr>
          <w:sz w:val="18"/>
          <w:szCs w:val="18"/>
        </w:rPr>
      </w:pPr>
      <w:r w:rsidRPr="00DF4A07">
        <w:rPr>
          <w:sz w:val="18"/>
          <w:szCs w:val="18"/>
        </w:rPr>
        <w:t>Criterio 26    Fecha de la gaceta con el formato día/mes/año</w:t>
      </w:r>
    </w:p>
    <w:p w:rsidR="00C52516" w:rsidRPr="00DF4A07" w:rsidRDefault="00C52516" w:rsidP="00C52516">
      <w:pPr>
        <w:spacing w:after="133"/>
        <w:ind w:left="1705" w:right="12" w:hanging="1135"/>
        <w:rPr>
          <w:sz w:val="18"/>
          <w:szCs w:val="18"/>
        </w:rPr>
      </w:pPr>
      <w:r w:rsidRPr="00DF4A07">
        <w:rPr>
          <w:sz w:val="18"/>
          <w:szCs w:val="18"/>
        </w:rPr>
        <w:t>Criterio 27    Sesión o reunión celebrada (por ej. Primera sesión, Cuarta Sesión) y el tipo de la misma (por ej. Ordinaria, extraordinaria o en su caso, solemne)</w:t>
      </w:r>
    </w:p>
    <w:p w:rsidR="00C52516" w:rsidRPr="00DF4A07" w:rsidRDefault="00C52516" w:rsidP="00C52516">
      <w:pPr>
        <w:ind w:left="580" w:right="12"/>
        <w:rPr>
          <w:sz w:val="18"/>
          <w:szCs w:val="18"/>
        </w:rPr>
      </w:pPr>
      <w:r w:rsidRPr="00DF4A07">
        <w:rPr>
          <w:sz w:val="18"/>
          <w:szCs w:val="18"/>
        </w:rPr>
        <w:t>Criterio 28    Organismo que llevó a cabo la sesión o reunión (Pleno, Comisión, Comité)</w:t>
      </w:r>
    </w:p>
    <w:p w:rsidR="00C52516" w:rsidRPr="00DF4A07" w:rsidRDefault="00C52516" w:rsidP="00C52516">
      <w:pPr>
        <w:ind w:left="580" w:right="12"/>
        <w:rPr>
          <w:sz w:val="18"/>
          <w:szCs w:val="18"/>
        </w:rPr>
      </w:pPr>
      <w:r w:rsidRPr="00DF4A07">
        <w:rPr>
          <w:sz w:val="18"/>
          <w:szCs w:val="18"/>
        </w:rPr>
        <w:t>Criterio 29    Número del acta (en su caso, conforme a la normatividad aplicable)</w:t>
      </w:r>
    </w:p>
    <w:p w:rsidR="00C52516" w:rsidRPr="00DF4A07" w:rsidRDefault="00C52516" w:rsidP="00C52516">
      <w:pPr>
        <w:ind w:left="580" w:right="12"/>
        <w:rPr>
          <w:sz w:val="18"/>
          <w:szCs w:val="18"/>
        </w:rPr>
      </w:pPr>
      <w:r w:rsidRPr="00DF4A07">
        <w:rPr>
          <w:sz w:val="18"/>
          <w:szCs w:val="18"/>
        </w:rPr>
        <w:t>Criterio 30    Temas de la sesión o reunión (orden del día)</w:t>
      </w:r>
    </w:p>
    <w:p w:rsidR="00C52516" w:rsidRPr="00DF4A07" w:rsidRDefault="00C52516" w:rsidP="00C52516">
      <w:pPr>
        <w:ind w:left="580" w:right="12"/>
        <w:rPr>
          <w:sz w:val="18"/>
          <w:szCs w:val="18"/>
        </w:rPr>
      </w:pPr>
      <w:r w:rsidRPr="00DF4A07">
        <w:rPr>
          <w:sz w:val="18"/>
          <w:szCs w:val="18"/>
        </w:rPr>
        <w:t>Criterio 31    Nombre(s), primer apellido, segundo apellido de los legisladores integrantes</w:t>
      </w:r>
    </w:p>
    <w:p w:rsidR="00C52516" w:rsidRPr="00DF4A07" w:rsidRDefault="00C52516" w:rsidP="00C52516">
      <w:pPr>
        <w:ind w:left="580" w:right="12"/>
        <w:rPr>
          <w:sz w:val="18"/>
          <w:szCs w:val="18"/>
        </w:rPr>
      </w:pPr>
      <w:r w:rsidRPr="00DF4A07">
        <w:rPr>
          <w:sz w:val="18"/>
          <w:szCs w:val="18"/>
        </w:rPr>
        <w:t>Criterio 32    Cargo (Presidente, vicepresidente, secretario, integrante)</w:t>
      </w:r>
    </w:p>
    <w:p w:rsidR="00C52516" w:rsidRPr="00DF4A07" w:rsidRDefault="00C52516" w:rsidP="00C52516">
      <w:pPr>
        <w:ind w:left="580" w:right="12"/>
        <w:rPr>
          <w:sz w:val="18"/>
          <w:szCs w:val="18"/>
        </w:rPr>
      </w:pPr>
      <w:r w:rsidRPr="00DF4A07">
        <w:rPr>
          <w:sz w:val="18"/>
          <w:szCs w:val="18"/>
        </w:rPr>
        <w:t>Criterio 33    Grupo o representación parlamentaria de adscripción</w:t>
      </w:r>
    </w:p>
    <w:p w:rsidR="00C52516" w:rsidRPr="00DF4A07" w:rsidRDefault="00C52516" w:rsidP="00C52516">
      <w:pPr>
        <w:spacing w:after="7"/>
        <w:ind w:left="580" w:right="12"/>
        <w:rPr>
          <w:sz w:val="18"/>
          <w:szCs w:val="18"/>
        </w:rPr>
      </w:pPr>
      <w:r w:rsidRPr="00DF4A07">
        <w:rPr>
          <w:sz w:val="18"/>
          <w:szCs w:val="18"/>
        </w:rPr>
        <w:t>Criterio 34    Denominación de la normatividad que obliga a la publicación de las actas de sesión (Ley, Código,</w:t>
      </w:r>
    </w:p>
    <w:p w:rsidR="00C52516" w:rsidRPr="00DF4A07" w:rsidRDefault="00C52516" w:rsidP="00C52516">
      <w:pPr>
        <w:ind w:left="1713" w:right="12"/>
        <w:rPr>
          <w:sz w:val="18"/>
          <w:szCs w:val="18"/>
        </w:rPr>
      </w:pPr>
      <w:r w:rsidRPr="00DF4A07">
        <w:rPr>
          <w:sz w:val="18"/>
          <w:szCs w:val="18"/>
        </w:rPr>
        <w:t>Reglamento o la norma que corresponda)</w:t>
      </w:r>
    </w:p>
    <w:p w:rsidR="00C52516" w:rsidRPr="00DF4A07" w:rsidRDefault="00C52516" w:rsidP="00C52516">
      <w:pPr>
        <w:spacing w:after="133"/>
        <w:ind w:left="1703" w:right="12" w:hanging="429"/>
        <w:rPr>
          <w:sz w:val="18"/>
          <w:szCs w:val="18"/>
        </w:rPr>
      </w:pPr>
      <w:r w:rsidRPr="00DF4A07">
        <w:rPr>
          <w:sz w:val="18"/>
          <w:szCs w:val="18"/>
        </w:rPr>
        <w:t>35    Fundamento legal que obliga a la publicación de las actas de sesión (número y texto del artículo, fracción, inciso)</w:t>
      </w:r>
    </w:p>
    <w:p w:rsidR="00C52516" w:rsidRPr="00DF4A07" w:rsidRDefault="00C52516" w:rsidP="00C52516">
      <w:pPr>
        <w:spacing w:after="126"/>
        <w:ind w:left="580" w:right="333"/>
        <w:rPr>
          <w:sz w:val="18"/>
          <w:szCs w:val="18"/>
        </w:rPr>
      </w:pPr>
      <w:r w:rsidRPr="00DF4A07">
        <w:rPr>
          <w:sz w:val="18"/>
          <w:szCs w:val="18"/>
        </w:rPr>
        <w:t>Criterio 36    Hipervínculo al acta de la sesión o reunión, que deberá de contener el registro de asistencia/falta, declaratoria de quórum, temas tratados, los acuerdos Respecto de las listas de asistencia se publicará:</w:t>
      </w:r>
    </w:p>
    <w:p w:rsidR="00C52516" w:rsidRPr="00DF4A07" w:rsidRDefault="00C52516" w:rsidP="00C52516">
      <w:pPr>
        <w:ind w:left="580" w:right="12"/>
        <w:rPr>
          <w:sz w:val="18"/>
          <w:szCs w:val="18"/>
        </w:rPr>
      </w:pPr>
      <w:r w:rsidRPr="00DF4A07">
        <w:rPr>
          <w:sz w:val="18"/>
          <w:szCs w:val="18"/>
        </w:rPr>
        <w:t>Criterio 37    Número de legislatura</w:t>
      </w:r>
    </w:p>
    <w:p w:rsidR="00C52516" w:rsidRPr="00DF4A07" w:rsidRDefault="00C52516" w:rsidP="00C52516">
      <w:pPr>
        <w:ind w:left="580" w:right="12"/>
        <w:rPr>
          <w:sz w:val="18"/>
          <w:szCs w:val="18"/>
        </w:rPr>
      </w:pPr>
      <w:r w:rsidRPr="00DF4A07">
        <w:rPr>
          <w:sz w:val="18"/>
          <w:szCs w:val="18"/>
        </w:rPr>
        <w:t xml:space="preserve">Criterio 38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39    Año legislativo (Primer año, Segundo año, Tercer año, Cuarto año, Quinto año, Sexto año)</w:t>
      </w:r>
    </w:p>
    <w:p w:rsidR="00C52516" w:rsidRPr="00DF4A07" w:rsidRDefault="00C52516" w:rsidP="00C52516">
      <w:pPr>
        <w:spacing w:after="133"/>
        <w:ind w:left="1705" w:right="12" w:hanging="1135"/>
        <w:rPr>
          <w:sz w:val="18"/>
          <w:szCs w:val="18"/>
        </w:rPr>
      </w:pPr>
      <w:r w:rsidRPr="00DF4A07">
        <w:rPr>
          <w:sz w:val="18"/>
          <w:szCs w:val="18"/>
        </w:rPr>
        <w:t>Criterio 40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41    Fecha de inicio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42    Fecha de término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43    Número de sesión o reunión</w:t>
      </w:r>
    </w:p>
    <w:p w:rsidR="00C52516" w:rsidRPr="00DF4A07" w:rsidRDefault="00C52516" w:rsidP="00C52516">
      <w:pPr>
        <w:spacing w:after="132"/>
        <w:ind w:left="1705" w:right="12" w:hanging="1135"/>
        <w:rPr>
          <w:sz w:val="18"/>
          <w:szCs w:val="18"/>
        </w:rPr>
      </w:pPr>
      <w:r w:rsidRPr="00DF4A07">
        <w:rPr>
          <w:sz w:val="18"/>
          <w:szCs w:val="18"/>
        </w:rPr>
        <w:t>Criterio 44    Número de gaceta parlamentaria o equivalente, según la denominación que se le dé en los órganos legislativos</w:t>
      </w:r>
    </w:p>
    <w:p w:rsidR="00C52516" w:rsidRPr="00DF4A07" w:rsidRDefault="00C52516" w:rsidP="00C52516">
      <w:pPr>
        <w:ind w:left="580" w:right="12"/>
        <w:rPr>
          <w:sz w:val="18"/>
          <w:szCs w:val="18"/>
        </w:rPr>
      </w:pPr>
      <w:r w:rsidRPr="00DF4A07">
        <w:rPr>
          <w:sz w:val="18"/>
          <w:szCs w:val="18"/>
        </w:rPr>
        <w:t>Criterio 45    Fecha de la gaceta con el formato día/mes/año</w:t>
      </w:r>
    </w:p>
    <w:p w:rsidR="00C52516" w:rsidRPr="00DF4A07" w:rsidRDefault="00C52516" w:rsidP="00C52516">
      <w:pPr>
        <w:ind w:left="1705" w:right="12" w:hanging="1135"/>
        <w:rPr>
          <w:sz w:val="18"/>
          <w:szCs w:val="18"/>
        </w:rPr>
      </w:pPr>
      <w:r w:rsidRPr="00DF4A07">
        <w:rPr>
          <w:sz w:val="18"/>
          <w:szCs w:val="18"/>
        </w:rPr>
        <w:t>Criterio 46    Sesión o reunión celebrada (por ej. Primera sesión, Cuarta Sesión) y el tipo de la misma (por ej. Ordinaria, extraordinaria o en su caso, solemne)</w:t>
      </w:r>
    </w:p>
    <w:p w:rsidR="00C52516" w:rsidRPr="00DF4A07" w:rsidRDefault="00C52516" w:rsidP="00C52516">
      <w:pPr>
        <w:ind w:left="580" w:right="12"/>
        <w:rPr>
          <w:sz w:val="18"/>
          <w:szCs w:val="18"/>
        </w:rPr>
      </w:pPr>
      <w:r w:rsidRPr="00DF4A07">
        <w:rPr>
          <w:sz w:val="18"/>
          <w:szCs w:val="18"/>
        </w:rPr>
        <w:t>Criterio 47    Organismo que llevó a cabo la sesión o reunión (Pleno, Comisión, Comité)</w:t>
      </w:r>
    </w:p>
    <w:p w:rsidR="00C52516" w:rsidRPr="00DF4A07" w:rsidRDefault="00C52516" w:rsidP="00C52516">
      <w:pPr>
        <w:ind w:left="580" w:right="12"/>
        <w:rPr>
          <w:sz w:val="18"/>
          <w:szCs w:val="18"/>
        </w:rPr>
      </w:pPr>
      <w:r w:rsidRPr="00DF4A07">
        <w:rPr>
          <w:sz w:val="18"/>
          <w:szCs w:val="18"/>
        </w:rPr>
        <w:t>Criterio 48    Número consecutivo, en su caso, del acta, sesión o reunión</w:t>
      </w:r>
    </w:p>
    <w:p w:rsidR="00C52516" w:rsidRPr="00DF4A07" w:rsidRDefault="00C52516" w:rsidP="00C52516">
      <w:pPr>
        <w:ind w:left="580" w:right="12"/>
        <w:rPr>
          <w:sz w:val="18"/>
          <w:szCs w:val="18"/>
        </w:rPr>
      </w:pPr>
      <w:r w:rsidRPr="00DF4A07">
        <w:rPr>
          <w:sz w:val="18"/>
          <w:szCs w:val="18"/>
        </w:rPr>
        <w:t>Criterio 49    Nombre(s), primer apellido, segundo apellido de los legisladores integrantes</w:t>
      </w:r>
    </w:p>
    <w:p w:rsidR="00C52516" w:rsidRPr="00DF4A07" w:rsidRDefault="00C52516" w:rsidP="00C52516">
      <w:pPr>
        <w:spacing w:after="28" w:line="351" w:lineRule="auto"/>
        <w:ind w:left="580" w:right="3413"/>
        <w:rPr>
          <w:sz w:val="18"/>
          <w:szCs w:val="18"/>
        </w:rPr>
      </w:pPr>
      <w:r w:rsidRPr="00DF4A07">
        <w:rPr>
          <w:sz w:val="18"/>
          <w:szCs w:val="18"/>
        </w:rPr>
        <w:t xml:space="preserve">Criterio 50    Cargo (Presidente, vicepresidente, secretario, integrante) </w:t>
      </w:r>
    </w:p>
    <w:p w:rsidR="00C52516" w:rsidRPr="00DF4A07" w:rsidRDefault="00C52516" w:rsidP="00C52516">
      <w:pPr>
        <w:spacing w:after="28" w:line="351" w:lineRule="auto"/>
        <w:ind w:left="580" w:right="3413"/>
        <w:rPr>
          <w:sz w:val="18"/>
          <w:szCs w:val="18"/>
        </w:rPr>
      </w:pPr>
      <w:r w:rsidRPr="00DF4A07">
        <w:rPr>
          <w:sz w:val="18"/>
          <w:szCs w:val="18"/>
        </w:rPr>
        <w:t>Criterio 51    Grupo o representación parlamentaria de adscripción</w:t>
      </w:r>
    </w:p>
    <w:p w:rsidR="00C52516" w:rsidRPr="00DF4A07" w:rsidRDefault="00C52516" w:rsidP="00C52516">
      <w:pPr>
        <w:spacing w:after="62" w:line="259" w:lineRule="auto"/>
        <w:ind w:left="568"/>
        <w:rPr>
          <w:sz w:val="18"/>
          <w:szCs w:val="18"/>
        </w:rPr>
      </w:pPr>
      <w:r w:rsidRPr="00DF4A07">
        <w:rPr>
          <w:sz w:val="18"/>
          <w:szCs w:val="18"/>
        </w:rPr>
        <w:t xml:space="preserve"> </w:t>
      </w:r>
    </w:p>
    <w:p w:rsidR="00C52516" w:rsidRPr="00DF4A07" w:rsidRDefault="00C52516" w:rsidP="00C52516">
      <w:pPr>
        <w:ind w:left="1705" w:right="145" w:hanging="1135"/>
        <w:rPr>
          <w:sz w:val="18"/>
          <w:szCs w:val="18"/>
        </w:rPr>
      </w:pPr>
      <w:r w:rsidRPr="00DF4A07">
        <w:rPr>
          <w:sz w:val="18"/>
          <w:szCs w:val="18"/>
        </w:rPr>
        <w:t>Criterio 52    Tipo de registro: asistencia por sistema, asistencia por cédula, asistencia por comisión oficial, permiso de mesa directiva, inasistencia justificada, inasistencia por votaciones</w:t>
      </w:r>
    </w:p>
    <w:p w:rsidR="00C52516" w:rsidRPr="00DF4A07" w:rsidRDefault="00C52516" w:rsidP="00C52516">
      <w:pPr>
        <w:spacing w:after="133"/>
        <w:ind w:left="1705" w:right="12" w:hanging="1135"/>
        <w:rPr>
          <w:sz w:val="18"/>
          <w:szCs w:val="18"/>
        </w:rPr>
      </w:pPr>
      <w:r w:rsidRPr="00DF4A07">
        <w:rPr>
          <w:sz w:val="18"/>
          <w:szCs w:val="18"/>
        </w:rPr>
        <w:t>Criterio 53    Denominación de la normatividad que obliga a la publicación de las listas de asistencia (Ley, Código, Reglamento o la norma que corresponda)</w:t>
      </w:r>
    </w:p>
    <w:p w:rsidR="00C52516" w:rsidRPr="00DF4A07" w:rsidRDefault="00C52516" w:rsidP="00C52516">
      <w:pPr>
        <w:spacing w:after="132"/>
        <w:ind w:left="1705" w:right="12" w:hanging="1135"/>
        <w:rPr>
          <w:sz w:val="18"/>
          <w:szCs w:val="18"/>
        </w:rPr>
      </w:pPr>
      <w:r w:rsidRPr="00DF4A07">
        <w:rPr>
          <w:sz w:val="18"/>
          <w:szCs w:val="18"/>
        </w:rPr>
        <w:t>Criterio 54    Fundamento legal que obliga a la publicación de las listas de asistencia (número y texto del artículo, fracción, inciso)</w:t>
      </w:r>
    </w:p>
    <w:p w:rsidR="00C52516" w:rsidRPr="00DF4A07" w:rsidRDefault="00C52516" w:rsidP="00C52516">
      <w:pPr>
        <w:ind w:left="580" w:right="12"/>
        <w:rPr>
          <w:sz w:val="18"/>
          <w:szCs w:val="18"/>
        </w:rPr>
      </w:pPr>
      <w:r w:rsidRPr="00DF4A07">
        <w:rPr>
          <w:sz w:val="18"/>
          <w:szCs w:val="18"/>
        </w:rPr>
        <w:t>Criterio 55    Hipervínculo a la lista de asistencia</w:t>
      </w:r>
    </w:p>
    <w:p w:rsidR="00C52516" w:rsidRPr="00DF4A07" w:rsidRDefault="00C52516" w:rsidP="00C52516">
      <w:pPr>
        <w:ind w:left="580" w:right="12"/>
        <w:rPr>
          <w:sz w:val="18"/>
          <w:szCs w:val="18"/>
        </w:rPr>
      </w:pPr>
      <w:r w:rsidRPr="00DF4A07">
        <w:rPr>
          <w:sz w:val="18"/>
          <w:szCs w:val="18"/>
        </w:rPr>
        <w:t>Respecto de los acuerdos sometidos a consideración, incluirán los siguientes datos:</w:t>
      </w:r>
    </w:p>
    <w:p w:rsidR="00C52516" w:rsidRPr="00DF4A07" w:rsidRDefault="00C52516" w:rsidP="00C52516">
      <w:pPr>
        <w:ind w:left="580" w:right="12"/>
        <w:rPr>
          <w:sz w:val="18"/>
          <w:szCs w:val="18"/>
        </w:rPr>
      </w:pPr>
      <w:r w:rsidRPr="00DF4A07">
        <w:rPr>
          <w:sz w:val="18"/>
          <w:szCs w:val="18"/>
        </w:rPr>
        <w:t>Criterio 56    Número de legislatura</w:t>
      </w:r>
    </w:p>
    <w:p w:rsidR="00C52516" w:rsidRPr="00DF4A07" w:rsidRDefault="00C52516" w:rsidP="00C52516">
      <w:pPr>
        <w:ind w:left="580" w:right="12"/>
        <w:rPr>
          <w:sz w:val="18"/>
          <w:szCs w:val="18"/>
        </w:rPr>
      </w:pPr>
      <w:r w:rsidRPr="00DF4A07">
        <w:rPr>
          <w:sz w:val="18"/>
          <w:szCs w:val="18"/>
        </w:rPr>
        <w:t xml:space="preserve">Criterio 57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lastRenderedPageBreak/>
        <w:t>Criterio 58    Año legislativo (Primer año, Segundo año, Tercer año, Cuarto año, Quinto año, Sexto año)</w:t>
      </w:r>
    </w:p>
    <w:p w:rsidR="00C52516" w:rsidRPr="00DF4A07" w:rsidRDefault="00C52516" w:rsidP="00C52516">
      <w:pPr>
        <w:spacing w:after="133"/>
        <w:ind w:left="1705" w:right="12" w:hanging="1135"/>
        <w:rPr>
          <w:sz w:val="18"/>
          <w:szCs w:val="18"/>
        </w:rPr>
      </w:pPr>
      <w:r w:rsidRPr="00DF4A07">
        <w:rPr>
          <w:sz w:val="18"/>
          <w:szCs w:val="18"/>
        </w:rPr>
        <w:t>Criterio 59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60    Fecha de inicio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61    Fecha de término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62    Número de sesión o reunión</w:t>
      </w:r>
    </w:p>
    <w:p w:rsidR="00C52516" w:rsidRPr="00DF4A07" w:rsidRDefault="00C52516" w:rsidP="00C52516">
      <w:pPr>
        <w:spacing w:after="133"/>
        <w:ind w:left="1705" w:right="12" w:hanging="1135"/>
        <w:rPr>
          <w:sz w:val="18"/>
          <w:szCs w:val="18"/>
        </w:rPr>
      </w:pPr>
      <w:r w:rsidRPr="00DF4A07">
        <w:rPr>
          <w:sz w:val="18"/>
          <w:szCs w:val="18"/>
        </w:rPr>
        <w:t>Criterio 63    Número de gaceta parlamentaria o equivalente, según la denominación que se le dé en los órganos legislativos</w:t>
      </w:r>
    </w:p>
    <w:p w:rsidR="00C52516" w:rsidRPr="00DF4A07" w:rsidRDefault="00C52516" w:rsidP="00C52516">
      <w:pPr>
        <w:ind w:left="580" w:right="12"/>
        <w:rPr>
          <w:sz w:val="18"/>
          <w:szCs w:val="18"/>
        </w:rPr>
      </w:pPr>
      <w:r w:rsidRPr="00DF4A07">
        <w:rPr>
          <w:sz w:val="18"/>
          <w:szCs w:val="18"/>
        </w:rPr>
        <w:t>Criterio 64    Fecha de la gaceta con el formato día/mes/año (por ej. 31/Marzo/2016)</w:t>
      </w:r>
    </w:p>
    <w:p w:rsidR="00C52516" w:rsidRPr="00DF4A07" w:rsidRDefault="00C52516" w:rsidP="00C52516">
      <w:pPr>
        <w:ind w:left="1705" w:right="12" w:hanging="1135"/>
        <w:rPr>
          <w:sz w:val="18"/>
          <w:szCs w:val="18"/>
        </w:rPr>
      </w:pPr>
      <w:r w:rsidRPr="00DF4A07">
        <w:rPr>
          <w:sz w:val="18"/>
          <w:szCs w:val="18"/>
        </w:rPr>
        <w:t>Criterio 65    Sesión o reunión celebrada (por ej. Primera sesión, Cuarta Sesión) y el tipo de la misma (por ej. Ordinaria, extraordinaria o en su caso, solemne)</w:t>
      </w:r>
    </w:p>
    <w:p w:rsidR="00C52516" w:rsidRPr="00DF4A07" w:rsidRDefault="00C52516" w:rsidP="00C52516">
      <w:pPr>
        <w:ind w:left="580" w:right="12"/>
        <w:rPr>
          <w:sz w:val="18"/>
          <w:szCs w:val="18"/>
        </w:rPr>
      </w:pPr>
      <w:r w:rsidRPr="00DF4A07">
        <w:rPr>
          <w:sz w:val="18"/>
          <w:szCs w:val="18"/>
        </w:rPr>
        <w:t>Criterio 66    Organismo que llevó a cabo la sesión o reunión (Pleno, Comisión, Comité)</w:t>
      </w:r>
    </w:p>
    <w:p w:rsidR="00C52516" w:rsidRPr="00DF4A07" w:rsidRDefault="00C52516" w:rsidP="00C52516">
      <w:pPr>
        <w:spacing w:after="133"/>
        <w:ind w:left="1705" w:right="12" w:hanging="1135"/>
        <w:rPr>
          <w:sz w:val="18"/>
          <w:szCs w:val="18"/>
        </w:rPr>
      </w:pPr>
      <w:r w:rsidRPr="00DF4A07">
        <w:rPr>
          <w:sz w:val="18"/>
          <w:szCs w:val="18"/>
        </w:rPr>
        <w:t>Criterio 67    Título del acuerdo (por ej. "Acuerdo de los grupos parlamentarios por el que se postula a los diputados que habrán de integrar la Mesa Directiva")</w:t>
      </w:r>
    </w:p>
    <w:p w:rsidR="00C52516" w:rsidRPr="00DF4A07" w:rsidRDefault="00C52516" w:rsidP="00C52516">
      <w:pPr>
        <w:ind w:left="580" w:right="12"/>
        <w:rPr>
          <w:sz w:val="18"/>
          <w:szCs w:val="18"/>
        </w:rPr>
      </w:pPr>
      <w:r w:rsidRPr="00DF4A07">
        <w:rPr>
          <w:sz w:val="18"/>
          <w:szCs w:val="18"/>
        </w:rPr>
        <w:t>Criterio 68    Nombre(s), primer apellido, segundo apellido de los legisladores integrantes</w:t>
      </w:r>
    </w:p>
    <w:p w:rsidR="00C52516" w:rsidRPr="00DF4A07" w:rsidRDefault="00C52516" w:rsidP="00C52516">
      <w:pPr>
        <w:ind w:right="12"/>
        <w:rPr>
          <w:sz w:val="18"/>
          <w:szCs w:val="18"/>
        </w:rPr>
      </w:pPr>
      <w:r w:rsidRPr="00DF4A07">
        <w:rPr>
          <w:sz w:val="18"/>
          <w:szCs w:val="18"/>
        </w:rPr>
        <w:t xml:space="preserve">            Criterio 69    Antecedentes (fundamento breve del asunto a tratar)</w:t>
      </w:r>
    </w:p>
    <w:p w:rsidR="00C52516" w:rsidRPr="00DF4A07" w:rsidRDefault="00C52516" w:rsidP="00C52516">
      <w:pPr>
        <w:ind w:left="580" w:right="12"/>
        <w:rPr>
          <w:sz w:val="18"/>
          <w:szCs w:val="18"/>
        </w:rPr>
      </w:pPr>
      <w:r w:rsidRPr="00DF4A07">
        <w:rPr>
          <w:sz w:val="18"/>
          <w:szCs w:val="18"/>
        </w:rPr>
        <w:t xml:space="preserve">Criterio 70    Número, denominación o nomenclatura </w:t>
      </w:r>
      <w:proofErr w:type="gramStart"/>
      <w:r w:rsidRPr="00DF4A07">
        <w:rPr>
          <w:sz w:val="18"/>
          <w:szCs w:val="18"/>
        </w:rPr>
        <w:t>de los acuerdo</w:t>
      </w:r>
      <w:proofErr w:type="gramEnd"/>
      <w:r w:rsidRPr="00DF4A07">
        <w:rPr>
          <w:sz w:val="18"/>
          <w:szCs w:val="18"/>
        </w:rPr>
        <w:t>(s)</w:t>
      </w:r>
    </w:p>
    <w:p w:rsidR="00C52516" w:rsidRPr="00DF4A07" w:rsidRDefault="00C52516" w:rsidP="00C52516">
      <w:pPr>
        <w:spacing w:after="133"/>
        <w:ind w:left="1705" w:right="12" w:hanging="1135"/>
        <w:rPr>
          <w:sz w:val="18"/>
          <w:szCs w:val="18"/>
        </w:rPr>
      </w:pPr>
      <w:r w:rsidRPr="00DF4A07">
        <w:rPr>
          <w:sz w:val="18"/>
          <w:szCs w:val="18"/>
        </w:rPr>
        <w:t>Criterio 71    Denominación de la normatividad que obliga a la publicación de los acuerdos sometidos a consideración (Ley, Código, Reglamento o la norma que corresponda)</w:t>
      </w:r>
    </w:p>
    <w:p w:rsidR="00C52516" w:rsidRPr="00DF4A07" w:rsidRDefault="00C52516" w:rsidP="00C52516">
      <w:pPr>
        <w:spacing w:after="132"/>
        <w:ind w:left="1705" w:right="12" w:hanging="1135"/>
        <w:rPr>
          <w:sz w:val="18"/>
          <w:szCs w:val="18"/>
        </w:rPr>
      </w:pPr>
      <w:r w:rsidRPr="00DF4A07">
        <w:rPr>
          <w:sz w:val="18"/>
          <w:szCs w:val="18"/>
        </w:rPr>
        <w:t>Criterio 72    Fundamento legal que obliga a la publicación de los acuerdos sometidos a consideración (número y texto del artículo, fracción, inciso)</w:t>
      </w:r>
    </w:p>
    <w:p w:rsidR="00C52516" w:rsidRPr="00DF4A07" w:rsidRDefault="00C52516" w:rsidP="00C52516">
      <w:pPr>
        <w:ind w:left="580" w:right="12"/>
        <w:rPr>
          <w:sz w:val="18"/>
          <w:szCs w:val="18"/>
        </w:rPr>
      </w:pPr>
      <w:r w:rsidRPr="00DF4A07">
        <w:rPr>
          <w:sz w:val="18"/>
          <w:szCs w:val="18"/>
        </w:rPr>
        <w:t>Criterio 73    Hipervínculo al documento completo del acuerdo rubricado</w:t>
      </w:r>
    </w:p>
    <w:p w:rsidR="00C52516" w:rsidRPr="00DF4A07" w:rsidRDefault="00C52516" w:rsidP="00C52516">
      <w:pPr>
        <w:ind w:left="580" w:right="12"/>
        <w:rPr>
          <w:sz w:val="18"/>
          <w:szCs w:val="18"/>
        </w:rPr>
      </w:pPr>
      <w:r w:rsidRPr="00DF4A07">
        <w:rPr>
          <w:sz w:val="18"/>
          <w:szCs w:val="18"/>
        </w:rPr>
        <w:t>Para las listas de votación en votación económica, votación nominal y votación por cédula, se publicará lo siguiente:</w:t>
      </w:r>
    </w:p>
    <w:p w:rsidR="00C52516" w:rsidRPr="00DF4A07" w:rsidRDefault="00C52516" w:rsidP="00C52516">
      <w:pPr>
        <w:ind w:left="580" w:right="12"/>
        <w:rPr>
          <w:sz w:val="18"/>
          <w:szCs w:val="18"/>
        </w:rPr>
      </w:pPr>
      <w:r w:rsidRPr="00DF4A07">
        <w:rPr>
          <w:sz w:val="18"/>
          <w:szCs w:val="18"/>
        </w:rPr>
        <w:t>Criterio 74    Número de legislatura</w:t>
      </w:r>
    </w:p>
    <w:p w:rsidR="00C52516" w:rsidRPr="00DF4A07" w:rsidRDefault="00C52516" w:rsidP="00C52516">
      <w:pPr>
        <w:ind w:left="580" w:right="12"/>
        <w:rPr>
          <w:sz w:val="18"/>
          <w:szCs w:val="18"/>
        </w:rPr>
      </w:pPr>
      <w:r w:rsidRPr="00DF4A07">
        <w:rPr>
          <w:sz w:val="18"/>
          <w:szCs w:val="18"/>
        </w:rPr>
        <w:t xml:space="preserve">Criterio 75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76    Año legislativo (Primer año, Segundo año, Tercer año, Cuarto año, Quinto año, Sexto año)</w:t>
      </w:r>
    </w:p>
    <w:p w:rsidR="00C52516" w:rsidRPr="00DF4A07" w:rsidRDefault="00C52516" w:rsidP="00C52516">
      <w:pPr>
        <w:spacing w:after="133"/>
        <w:ind w:left="1705" w:right="12" w:hanging="1135"/>
        <w:rPr>
          <w:sz w:val="18"/>
          <w:szCs w:val="18"/>
        </w:rPr>
      </w:pPr>
      <w:r w:rsidRPr="00DF4A07">
        <w:rPr>
          <w:sz w:val="18"/>
          <w:szCs w:val="18"/>
        </w:rPr>
        <w:t>Criterio 77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78    Fecha de inicio del periodo de sesiones con el formato día/mes/año (por ej. 31/Marzo/2016)</w:t>
      </w:r>
    </w:p>
    <w:p w:rsidR="00C52516" w:rsidRPr="00DF4A07" w:rsidRDefault="00C52516" w:rsidP="00C52516">
      <w:pPr>
        <w:spacing w:after="13" w:line="370" w:lineRule="auto"/>
        <w:ind w:left="1705" w:right="751" w:hanging="1135"/>
        <w:rPr>
          <w:sz w:val="18"/>
          <w:szCs w:val="18"/>
        </w:rPr>
      </w:pPr>
      <w:r w:rsidRPr="00DF4A07">
        <w:rPr>
          <w:sz w:val="18"/>
          <w:szCs w:val="18"/>
        </w:rPr>
        <w:t>Criterio 79    Fecha de término del periodo de sesiones con el formato día/mes/año (por ej. 31/ Marzo/2016)</w:t>
      </w:r>
    </w:p>
    <w:p w:rsidR="00C52516" w:rsidRPr="00DF4A07" w:rsidRDefault="00C52516" w:rsidP="00C52516">
      <w:pPr>
        <w:ind w:left="580" w:right="12"/>
        <w:rPr>
          <w:sz w:val="18"/>
          <w:szCs w:val="18"/>
        </w:rPr>
      </w:pPr>
      <w:r w:rsidRPr="00DF4A07">
        <w:rPr>
          <w:sz w:val="18"/>
          <w:szCs w:val="18"/>
        </w:rPr>
        <w:t>Criterio 80    Número de sesión o reunión</w:t>
      </w:r>
    </w:p>
    <w:p w:rsidR="00C52516" w:rsidRPr="00DF4A07" w:rsidRDefault="00C52516" w:rsidP="00C52516">
      <w:pPr>
        <w:spacing w:after="132"/>
        <w:ind w:left="1705" w:right="12" w:hanging="1135"/>
        <w:rPr>
          <w:sz w:val="18"/>
          <w:szCs w:val="18"/>
        </w:rPr>
      </w:pPr>
      <w:r w:rsidRPr="00DF4A07">
        <w:rPr>
          <w:sz w:val="18"/>
          <w:szCs w:val="18"/>
        </w:rPr>
        <w:t>Criterio 81    Número de gaceta parlamentaria o equivalente, según la denominación que se le dé en los órganos legislativos</w:t>
      </w:r>
    </w:p>
    <w:p w:rsidR="00C52516" w:rsidRPr="00DF4A07" w:rsidRDefault="00C52516" w:rsidP="00C52516">
      <w:pPr>
        <w:ind w:left="580" w:right="12"/>
        <w:rPr>
          <w:sz w:val="18"/>
          <w:szCs w:val="18"/>
        </w:rPr>
      </w:pPr>
      <w:r w:rsidRPr="00DF4A07">
        <w:rPr>
          <w:sz w:val="18"/>
          <w:szCs w:val="18"/>
        </w:rPr>
        <w:t>Criterio 82    Fecha de la gaceta con el formato día/mes/año</w:t>
      </w:r>
    </w:p>
    <w:p w:rsidR="00C52516" w:rsidRPr="00DF4A07" w:rsidRDefault="00C52516" w:rsidP="00C52516">
      <w:pPr>
        <w:ind w:left="1705" w:right="12" w:hanging="1135"/>
        <w:rPr>
          <w:sz w:val="18"/>
          <w:szCs w:val="18"/>
        </w:rPr>
      </w:pPr>
      <w:r w:rsidRPr="00DF4A07">
        <w:rPr>
          <w:sz w:val="18"/>
          <w:szCs w:val="18"/>
        </w:rPr>
        <w:t>Criterio 83    Sesión o reunión celebrada (por ej. Primera sesión, Cuarta Sesión) y el tipo de la misma (por ej. ordinaria, extraordinaria o en su caso, solemne)</w:t>
      </w:r>
    </w:p>
    <w:p w:rsidR="00C52516" w:rsidRPr="00DF4A07" w:rsidRDefault="00C52516" w:rsidP="00C52516">
      <w:pPr>
        <w:ind w:left="580" w:right="12"/>
        <w:rPr>
          <w:sz w:val="18"/>
          <w:szCs w:val="18"/>
        </w:rPr>
      </w:pPr>
      <w:r w:rsidRPr="00DF4A07">
        <w:rPr>
          <w:sz w:val="18"/>
          <w:szCs w:val="18"/>
        </w:rPr>
        <w:t>Criterio 84    Organismo que llevó a cabo la sesión o reunión (Pleno, Comisión, Comité)</w:t>
      </w:r>
    </w:p>
    <w:p w:rsidR="00C52516" w:rsidRPr="00DF4A07" w:rsidRDefault="00C52516" w:rsidP="00C52516">
      <w:pPr>
        <w:ind w:left="580" w:right="12"/>
        <w:rPr>
          <w:sz w:val="18"/>
          <w:szCs w:val="18"/>
        </w:rPr>
      </w:pPr>
      <w:r w:rsidRPr="00DF4A07">
        <w:rPr>
          <w:sz w:val="18"/>
          <w:szCs w:val="18"/>
        </w:rPr>
        <w:t>Criterio 85    Tipo de votación (votación económica, votación nominal, votación por cédula)</w:t>
      </w:r>
    </w:p>
    <w:p w:rsidR="00C52516" w:rsidRPr="00DF4A07" w:rsidRDefault="00C52516" w:rsidP="00C52516">
      <w:pPr>
        <w:ind w:left="580" w:right="12"/>
        <w:rPr>
          <w:sz w:val="18"/>
          <w:szCs w:val="18"/>
        </w:rPr>
      </w:pPr>
      <w:r w:rsidRPr="00DF4A07">
        <w:rPr>
          <w:sz w:val="18"/>
          <w:szCs w:val="18"/>
        </w:rPr>
        <w:t>Criterio 86    Tipo de asunto que se vota (breve descripción)</w:t>
      </w:r>
    </w:p>
    <w:p w:rsidR="00C52516" w:rsidRPr="00DF4A07" w:rsidRDefault="00C52516" w:rsidP="00C52516">
      <w:pPr>
        <w:spacing w:after="133"/>
        <w:ind w:left="1705" w:right="12" w:hanging="1135"/>
        <w:rPr>
          <w:sz w:val="18"/>
          <w:szCs w:val="18"/>
        </w:rPr>
      </w:pPr>
      <w:r w:rsidRPr="00DF4A07">
        <w:rPr>
          <w:sz w:val="18"/>
          <w:szCs w:val="18"/>
        </w:rPr>
        <w:t>Criterio 87    Título del asunto (por ej. "Acuerdo de los grupos parlamentarios por el que se postula a los diputados que habrán de integrar la Mesa Directiva")</w:t>
      </w:r>
    </w:p>
    <w:p w:rsidR="00C52516" w:rsidRPr="00DF4A07" w:rsidRDefault="00C52516" w:rsidP="00C52516">
      <w:pPr>
        <w:ind w:left="580" w:right="12"/>
        <w:rPr>
          <w:sz w:val="18"/>
          <w:szCs w:val="18"/>
        </w:rPr>
      </w:pPr>
      <w:r w:rsidRPr="00DF4A07">
        <w:rPr>
          <w:sz w:val="18"/>
          <w:szCs w:val="18"/>
        </w:rPr>
        <w:t>Criterio 88    Nombre completo de los legisladores (nombre[s], primer apellido, segundo apellido)</w:t>
      </w:r>
    </w:p>
    <w:p w:rsidR="00C52516" w:rsidRPr="00DF4A07" w:rsidRDefault="00C52516" w:rsidP="00C52516">
      <w:pPr>
        <w:ind w:left="580" w:right="12"/>
        <w:rPr>
          <w:sz w:val="18"/>
          <w:szCs w:val="18"/>
        </w:rPr>
      </w:pPr>
      <w:r w:rsidRPr="00DF4A07">
        <w:rPr>
          <w:sz w:val="18"/>
          <w:szCs w:val="18"/>
        </w:rPr>
        <w:t>Criterio 89    Sentido del voto (afirmativa/negativa/abstención)</w:t>
      </w:r>
    </w:p>
    <w:p w:rsidR="00C52516" w:rsidRPr="00DF4A07" w:rsidRDefault="00C52516" w:rsidP="00C52516">
      <w:pPr>
        <w:ind w:left="1705" w:right="12" w:hanging="1135"/>
        <w:rPr>
          <w:sz w:val="18"/>
          <w:szCs w:val="18"/>
        </w:rPr>
      </w:pPr>
      <w:r w:rsidRPr="00DF4A07">
        <w:rPr>
          <w:sz w:val="18"/>
          <w:szCs w:val="18"/>
        </w:rPr>
        <w:t>Criterio 90    Denominación de la normatividad que obliga a la publicación de la votación de las comisiones y comités (Ley, Código, Reglamento o la norma que corresponda)</w:t>
      </w:r>
    </w:p>
    <w:p w:rsidR="00C52516" w:rsidRPr="00DF4A07" w:rsidRDefault="00C52516" w:rsidP="00C52516">
      <w:pPr>
        <w:spacing w:after="132"/>
        <w:ind w:left="1705" w:right="12" w:hanging="1135"/>
        <w:rPr>
          <w:sz w:val="18"/>
          <w:szCs w:val="18"/>
        </w:rPr>
      </w:pPr>
      <w:r w:rsidRPr="00DF4A07">
        <w:rPr>
          <w:sz w:val="18"/>
          <w:szCs w:val="18"/>
        </w:rPr>
        <w:t>Criterio 91    Fundamento legal que obliga a la publicación de la votación de las comisiones y comités (número y texto del artículo, fracción, inciso)</w:t>
      </w:r>
    </w:p>
    <w:p w:rsidR="00C52516" w:rsidRPr="00DF4A07" w:rsidRDefault="00C52516" w:rsidP="00C52516">
      <w:pPr>
        <w:ind w:left="580" w:right="12"/>
        <w:rPr>
          <w:sz w:val="18"/>
          <w:szCs w:val="18"/>
        </w:rPr>
      </w:pPr>
      <w:r w:rsidRPr="00DF4A07">
        <w:rPr>
          <w:sz w:val="18"/>
          <w:szCs w:val="18"/>
        </w:rPr>
        <w:t>Criterio 92    Hipervínculo al acta de votación</w:t>
      </w:r>
    </w:p>
    <w:p w:rsidR="00C52516" w:rsidRPr="00DF4A07" w:rsidRDefault="00C52516" w:rsidP="00C52516">
      <w:pPr>
        <w:ind w:left="580" w:right="12"/>
        <w:rPr>
          <w:sz w:val="18"/>
          <w:szCs w:val="18"/>
        </w:rPr>
      </w:pPr>
      <w:r w:rsidRPr="00DF4A07">
        <w:rPr>
          <w:sz w:val="18"/>
          <w:szCs w:val="18"/>
        </w:rPr>
        <w:t>En relación a los votos particulares y reservas de los dictámenes:</w:t>
      </w:r>
    </w:p>
    <w:p w:rsidR="00C52516" w:rsidRPr="00DF4A07" w:rsidRDefault="00C52516" w:rsidP="00C52516">
      <w:pPr>
        <w:ind w:left="580" w:right="12"/>
        <w:rPr>
          <w:sz w:val="18"/>
          <w:szCs w:val="18"/>
        </w:rPr>
      </w:pPr>
      <w:r w:rsidRPr="00DF4A07">
        <w:rPr>
          <w:sz w:val="18"/>
          <w:szCs w:val="18"/>
        </w:rPr>
        <w:t>Criterio 93    Número de legislatura</w:t>
      </w:r>
    </w:p>
    <w:p w:rsidR="00C52516" w:rsidRPr="00DF4A07" w:rsidRDefault="00C52516" w:rsidP="00C52516">
      <w:pPr>
        <w:ind w:left="580" w:right="12"/>
        <w:rPr>
          <w:sz w:val="18"/>
          <w:szCs w:val="18"/>
        </w:rPr>
      </w:pPr>
      <w:r w:rsidRPr="00DF4A07">
        <w:rPr>
          <w:sz w:val="18"/>
          <w:szCs w:val="18"/>
        </w:rPr>
        <w:t xml:space="preserve">Criterio 94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95    Año legislativo (Primer año, Segundo año, Tercer año, Cuarto año, Quinto año, Sexto año)</w:t>
      </w:r>
    </w:p>
    <w:p w:rsidR="00C52516" w:rsidRPr="00DF4A07" w:rsidRDefault="00C52516" w:rsidP="00C52516">
      <w:pPr>
        <w:ind w:left="1705" w:right="12" w:hanging="1135"/>
        <w:rPr>
          <w:sz w:val="18"/>
          <w:szCs w:val="18"/>
        </w:rPr>
      </w:pPr>
      <w:r w:rsidRPr="00DF4A07">
        <w:rPr>
          <w:sz w:val="18"/>
          <w:szCs w:val="18"/>
        </w:rPr>
        <w:t>Criterio 96    Periodos de sesiones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97    Fecha de inicio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98    Fecha de término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99    Número de sesión o reunión</w:t>
      </w:r>
    </w:p>
    <w:p w:rsidR="00C52516" w:rsidRPr="00DF4A07" w:rsidRDefault="00C52516" w:rsidP="00C52516">
      <w:pPr>
        <w:spacing w:after="133"/>
        <w:ind w:left="1705" w:right="12" w:hanging="1135"/>
        <w:rPr>
          <w:sz w:val="18"/>
          <w:szCs w:val="18"/>
        </w:rPr>
      </w:pPr>
      <w:r w:rsidRPr="00DF4A07">
        <w:rPr>
          <w:sz w:val="18"/>
          <w:szCs w:val="18"/>
        </w:rPr>
        <w:t>Criterio 100 Número de gaceta parlamentaria o equivalente, según la denominación que se le dé en los órganos legislativos</w:t>
      </w:r>
    </w:p>
    <w:p w:rsidR="00C52516" w:rsidRPr="00DF4A07" w:rsidRDefault="00C52516" w:rsidP="00C52516">
      <w:pPr>
        <w:ind w:left="580" w:right="12"/>
        <w:rPr>
          <w:sz w:val="18"/>
          <w:szCs w:val="18"/>
        </w:rPr>
      </w:pPr>
      <w:r w:rsidRPr="00DF4A07">
        <w:rPr>
          <w:sz w:val="18"/>
          <w:szCs w:val="18"/>
        </w:rPr>
        <w:t>Criterio 101 Fecha de la gaceta con el formato día/mes/año</w:t>
      </w:r>
    </w:p>
    <w:p w:rsidR="00C52516" w:rsidRPr="00DF4A07" w:rsidRDefault="00C52516" w:rsidP="00C52516">
      <w:pPr>
        <w:spacing w:after="133"/>
        <w:ind w:left="1705" w:right="12" w:hanging="1135"/>
        <w:rPr>
          <w:sz w:val="18"/>
          <w:szCs w:val="18"/>
        </w:rPr>
      </w:pPr>
      <w:r w:rsidRPr="00DF4A07">
        <w:rPr>
          <w:sz w:val="18"/>
          <w:szCs w:val="18"/>
        </w:rPr>
        <w:t>Criterio 102 Sesión o reunión celebrada (por ej. Primera sesión, Cuarta Sesión) y el tipo de la misma (por ej. Ordinaria, extraordinaria o en su caso, solemne)</w:t>
      </w:r>
    </w:p>
    <w:p w:rsidR="00C52516" w:rsidRPr="00DF4A07" w:rsidRDefault="00C52516" w:rsidP="00C52516">
      <w:pPr>
        <w:ind w:left="580" w:right="12"/>
        <w:rPr>
          <w:sz w:val="18"/>
          <w:szCs w:val="18"/>
        </w:rPr>
      </w:pPr>
      <w:r w:rsidRPr="00DF4A07">
        <w:rPr>
          <w:sz w:val="18"/>
          <w:szCs w:val="18"/>
        </w:rPr>
        <w:t>Criterio 103 Organismo que llevó a cabo la sesión o reunión, en su caso (Pleno, Comisión, Comité)</w:t>
      </w:r>
    </w:p>
    <w:p w:rsidR="00C52516" w:rsidRPr="00DF4A07" w:rsidRDefault="00C52516" w:rsidP="00C52516">
      <w:pPr>
        <w:spacing w:after="133"/>
        <w:ind w:left="1703" w:right="12" w:hanging="429"/>
        <w:rPr>
          <w:sz w:val="18"/>
          <w:szCs w:val="18"/>
        </w:rPr>
      </w:pPr>
      <w:r w:rsidRPr="00DF4A07">
        <w:rPr>
          <w:sz w:val="18"/>
          <w:szCs w:val="18"/>
        </w:rPr>
        <w:lastRenderedPageBreak/>
        <w:t>104 Nombre completo de los legisladores que presenten un voto particular o una reserva (nombre [s], primer apellido, segundo apellido)</w:t>
      </w:r>
    </w:p>
    <w:p w:rsidR="00C52516" w:rsidRPr="00DF4A07" w:rsidRDefault="00C52516" w:rsidP="00C52516">
      <w:pPr>
        <w:ind w:left="580" w:right="12"/>
        <w:rPr>
          <w:sz w:val="18"/>
          <w:szCs w:val="18"/>
        </w:rPr>
      </w:pPr>
      <w:r w:rsidRPr="00DF4A07">
        <w:rPr>
          <w:sz w:val="18"/>
          <w:szCs w:val="18"/>
        </w:rPr>
        <w:t>Criterio 105 Número de dictamen, en su caso, conforme a la normatividad aplicable</w:t>
      </w:r>
    </w:p>
    <w:p w:rsidR="00C52516" w:rsidRPr="00DF4A07" w:rsidRDefault="00C52516" w:rsidP="00C52516">
      <w:pPr>
        <w:ind w:left="580" w:right="12"/>
        <w:rPr>
          <w:sz w:val="18"/>
          <w:szCs w:val="18"/>
        </w:rPr>
      </w:pPr>
      <w:r w:rsidRPr="00DF4A07">
        <w:rPr>
          <w:sz w:val="18"/>
          <w:szCs w:val="18"/>
        </w:rPr>
        <w:t>Criterio 106 Hipervínculo al dictamen</w:t>
      </w:r>
    </w:p>
    <w:p w:rsidR="00C52516" w:rsidRPr="00DF4A07" w:rsidRDefault="00C52516" w:rsidP="00C52516">
      <w:pPr>
        <w:ind w:left="580" w:right="12"/>
        <w:rPr>
          <w:sz w:val="18"/>
          <w:szCs w:val="18"/>
        </w:rPr>
      </w:pPr>
      <w:r w:rsidRPr="00DF4A07">
        <w:rPr>
          <w:sz w:val="18"/>
          <w:szCs w:val="18"/>
        </w:rPr>
        <w:t>Criterio 107 Tipo de voto: (voto particular o reserva de dictamen)</w:t>
      </w:r>
    </w:p>
    <w:p w:rsidR="00C52516" w:rsidRPr="00DF4A07" w:rsidRDefault="00C52516" w:rsidP="00C52516">
      <w:pPr>
        <w:spacing w:after="68" w:line="307" w:lineRule="auto"/>
        <w:ind w:left="1705" w:right="12" w:hanging="1135"/>
        <w:rPr>
          <w:sz w:val="18"/>
          <w:szCs w:val="18"/>
        </w:rPr>
      </w:pPr>
      <w:r w:rsidRPr="00DF4A07">
        <w:rPr>
          <w:sz w:val="18"/>
          <w:szCs w:val="18"/>
        </w:rPr>
        <w:t>Criterio 108 Denominación de la normatividad que obliga a la publicación de los votos particulares y reservas de los dictámenes (Ley, Código, Reglamento o la norma que corresponda)</w:t>
      </w:r>
    </w:p>
    <w:p w:rsidR="00C52516" w:rsidRPr="00DF4A07" w:rsidRDefault="00C52516" w:rsidP="00C52516">
      <w:pPr>
        <w:spacing w:after="133"/>
        <w:ind w:left="1705" w:right="12" w:hanging="1135"/>
        <w:rPr>
          <w:sz w:val="18"/>
          <w:szCs w:val="18"/>
        </w:rPr>
      </w:pPr>
      <w:r w:rsidRPr="00DF4A07">
        <w:rPr>
          <w:sz w:val="18"/>
          <w:szCs w:val="18"/>
        </w:rPr>
        <w:t>Criterio 109 Fundamento legal que obliga a la publicación de los votos particulares y reservas de los dictámenes (número y texto del artículo, fracción, inciso)</w:t>
      </w:r>
    </w:p>
    <w:p w:rsidR="00C52516" w:rsidRPr="00DF4A07" w:rsidRDefault="00C52516" w:rsidP="00C52516">
      <w:pPr>
        <w:ind w:left="580" w:right="12"/>
        <w:rPr>
          <w:sz w:val="18"/>
          <w:szCs w:val="18"/>
        </w:rPr>
      </w:pPr>
      <w:r w:rsidRPr="00DF4A07">
        <w:rPr>
          <w:sz w:val="18"/>
          <w:szCs w:val="18"/>
        </w:rPr>
        <w:t>Criterio 110 Hipervínculo al documento</w:t>
      </w:r>
    </w:p>
    <w:p w:rsidR="00C52516" w:rsidRPr="00DF4A07" w:rsidRDefault="00C52516" w:rsidP="00C52516">
      <w:pPr>
        <w:ind w:left="10" w:right="12"/>
        <w:rPr>
          <w:sz w:val="18"/>
          <w:szCs w:val="18"/>
        </w:rPr>
      </w:pPr>
      <w:r w:rsidRPr="00DF4A07">
        <w:rPr>
          <w:sz w:val="18"/>
          <w:szCs w:val="18"/>
        </w:rPr>
        <w:t>Criterios adjetivos de actualización</w:t>
      </w:r>
    </w:p>
    <w:p w:rsidR="00C52516" w:rsidRPr="00DF4A07" w:rsidRDefault="00C52516" w:rsidP="00C52516">
      <w:pPr>
        <w:spacing w:after="133"/>
        <w:ind w:left="1705" w:right="12" w:hanging="1135"/>
        <w:rPr>
          <w:sz w:val="18"/>
          <w:szCs w:val="18"/>
        </w:rPr>
      </w:pPr>
      <w:r w:rsidRPr="00DF4A07">
        <w:rPr>
          <w:sz w:val="18"/>
          <w:szCs w:val="18"/>
        </w:rPr>
        <w:t>Criterio 111 Periodo de actualización de la información: por cada sesión de Pleno, de acuerdo a la normatividad de cada órgano legislativo</w:t>
      </w:r>
    </w:p>
    <w:p w:rsidR="00C52516" w:rsidRPr="00DF4A07" w:rsidRDefault="00C52516" w:rsidP="00C52516">
      <w:pPr>
        <w:spacing w:after="133"/>
        <w:ind w:left="1705" w:right="12" w:hanging="1135"/>
        <w:rPr>
          <w:sz w:val="18"/>
          <w:szCs w:val="18"/>
        </w:rPr>
      </w:pPr>
      <w:r w:rsidRPr="00DF4A07">
        <w:rPr>
          <w:sz w:val="18"/>
          <w:szCs w:val="18"/>
        </w:rPr>
        <w:t>Criterio 112 La información publicada deberá estar actualizada al periodo que corresponde, de acuerdo con la Tabla de actualización y conservación de la información</w:t>
      </w:r>
    </w:p>
    <w:p w:rsidR="00C52516" w:rsidRPr="00DF4A07" w:rsidRDefault="00C52516" w:rsidP="00C52516">
      <w:pPr>
        <w:spacing w:after="7"/>
        <w:ind w:left="580" w:right="12"/>
        <w:rPr>
          <w:sz w:val="18"/>
          <w:szCs w:val="18"/>
        </w:rPr>
      </w:pPr>
      <w:r w:rsidRPr="00DF4A07">
        <w:rPr>
          <w:sz w:val="18"/>
          <w:szCs w:val="18"/>
        </w:rPr>
        <w:t>Criterio 113 Conservar en el sitio de Internet y a través de la Plataforma Nacional la información de acuerdo con la</w:t>
      </w:r>
    </w:p>
    <w:p w:rsidR="00C52516" w:rsidRPr="00DF4A07" w:rsidRDefault="00C52516" w:rsidP="00C52516">
      <w:pPr>
        <w:ind w:left="1713" w:right="12"/>
        <w:rPr>
          <w:sz w:val="18"/>
          <w:szCs w:val="18"/>
        </w:rPr>
      </w:pPr>
      <w:r w:rsidRPr="00DF4A07">
        <w:rPr>
          <w:sz w:val="18"/>
          <w:szCs w:val="18"/>
        </w:rPr>
        <w:t>Tabla de actualización y conservación de la información</w:t>
      </w:r>
    </w:p>
    <w:p w:rsidR="00C52516" w:rsidRPr="00DF4A07" w:rsidRDefault="00C52516" w:rsidP="00C52516">
      <w:pPr>
        <w:ind w:left="10" w:right="12"/>
        <w:rPr>
          <w:sz w:val="18"/>
          <w:szCs w:val="18"/>
        </w:rPr>
      </w:pPr>
      <w:r w:rsidRPr="00DF4A07">
        <w:rPr>
          <w:sz w:val="18"/>
          <w:szCs w:val="18"/>
        </w:rPr>
        <w:t>Criterios adjetivos de confiabilidad</w:t>
      </w:r>
    </w:p>
    <w:p w:rsidR="00C52516" w:rsidRPr="00DF4A07" w:rsidRDefault="00C52516" w:rsidP="00C52516">
      <w:pPr>
        <w:spacing w:after="133"/>
        <w:ind w:left="1705" w:right="12" w:hanging="1135"/>
        <w:rPr>
          <w:sz w:val="18"/>
          <w:szCs w:val="18"/>
        </w:rPr>
      </w:pPr>
      <w:r w:rsidRPr="00DF4A07">
        <w:rPr>
          <w:sz w:val="18"/>
          <w:szCs w:val="18"/>
        </w:rPr>
        <w:t>Criterio 114 Área(s) o unidad(es) administrativa(s) que genera(n) o posee(n) la información respectiva y son responsables de publicarla y actualizarla</w:t>
      </w:r>
    </w:p>
    <w:p w:rsidR="00C52516" w:rsidRPr="00DF4A07" w:rsidRDefault="00C52516" w:rsidP="00C52516">
      <w:pPr>
        <w:ind w:left="580" w:right="12"/>
        <w:rPr>
          <w:sz w:val="18"/>
          <w:szCs w:val="18"/>
        </w:rPr>
      </w:pPr>
      <w:r w:rsidRPr="00DF4A07">
        <w:rPr>
          <w:sz w:val="18"/>
          <w:szCs w:val="18"/>
        </w:rPr>
        <w:t>Criterio 115 Fecha de actualización de la información publicada con el formato día/mes/año</w:t>
      </w:r>
    </w:p>
    <w:p w:rsidR="00C52516" w:rsidRPr="00DF4A07" w:rsidRDefault="00C52516" w:rsidP="00C52516">
      <w:pPr>
        <w:ind w:left="580" w:right="12"/>
        <w:rPr>
          <w:sz w:val="18"/>
          <w:szCs w:val="18"/>
        </w:rPr>
      </w:pPr>
      <w:r w:rsidRPr="00DF4A07">
        <w:rPr>
          <w:sz w:val="18"/>
          <w:szCs w:val="18"/>
        </w:rPr>
        <w:t>Criterio 116 Fecha de validación de la información publicada con el formato día/mes/año (por ej. 31/Marzo/2016)</w:t>
      </w:r>
    </w:p>
    <w:p w:rsidR="00C52516" w:rsidRPr="00DF4A07" w:rsidRDefault="00C52516" w:rsidP="00C52516">
      <w:pPr>
        <w:ind w:left="10" w:right="12"/>
        <w:rPr>
          <w:sz w:val="18"/>
          <w:szCs w:val="18"/>
        </w:rPr>
      </w:pPr>
      <w:r w:rsidRPr="00DF4A07">
        <w:rPr>
          <w:sz w:val="18"/>
          <w:szCs w:val="18"/>
        </w:rPr>
        <w:t>Criterios adjetivos de formato</w:t>
      </w:r>
    </w:p>
    <w:p w:rsidR="00C52516" w:rsidRPr="00DF4A07" w:rsidRDefault="00C52516" w:rsidP="00C52516">
      <w:pPr>
        <w:spacing w:after="133"/>
        <w:ind w:left="1705" w:right="12" w:hanging="1135"/>
        <w:rPr>
          <w:sz w:val="18"/>
          <w:szCs w:val="18"/>
        </w:rPr>
      </w:pPr>
      <w:r w:rsidRPr="00DF4A07">
        <w:rPr>
          <w:sz w:val="18"/>
          <w:szCs w:val="18"/>
        </w:rPr>
        <w:t>Criterio 117 La información publicada se organiza mediante los formatos 9a, 9b, 9c, 9d, 9e y 9f, en los que se incluyen todos los campos especificados en los criterios sustantivos de contenido.</w:t>
      </w:r>
    </w:p>
    <w:p w:rsidR="00C52516" w:rsidRDefault="00C52516" w:rsidP="00C52516">
      <w:pPr>
        <w:ind w:left="580" w:right="12"/>
        <w:rPr>
          <w:sz w:val="18"/>
          <w:szCs w:val="18"/>
        </w:rPr>
      </w:pPr>
      <w:r w:rsidRPr="00DF4A07">
        <w:rPr>
          <w:sz w:val="18"/>
          <w:szCs w:val="18"/>
        </w:rPr>
        <w:t>Criterio 118 El soporte de la información permite su reutilización.</w:t>
      </w:r>
    </w:p>
    <w:p w:rsidR="00C52516" w:rsidRPr="00DF4A07" w:rsidRDefault="00C52516" w:rsidP="00C52516">
      <w:pPr>
        <w:ind w:left="10" w:right="12"/>
        <w:rPr>
          <w:sz w:val="18"/>
          <w:szCs w:val="18"/>
        </w:rPr>
      </w:pPr>
    </w:p>
    <w:p w:rsidR="00C52516" w:rsidRPr="00DF4A07" w:rsidRDefault="00C52516" w:rsidP="00C52516">
      <w:pPr>
        <w:ind w:left="10" w:right="12"/>
        <w:rPr>
          <w:sz w:val="18"/>
          <w:szCs w:val="18"/>
        </w:rPr>
      </w:pPr>
      <w:r w:rsidRPr="00DF4A07">
        <w:rPr>
          <w:sz w:val="18"/>
          <w:szCs w:val="18"/>
        </w:rPr>
        <w:t>Formato 9a LGT_Art_72_Fr_IX</w:t>
      </w:r>
    </w:p>
    <w:p w:rsidR="00C52516" w:rsidRPr="00DF4A07" w:rsidRDefault="00C52516" w:rsidP="00C52516">
      <w:pPr>
        <w:ind w:left="10" w:right="12"/>
        <w:rPr>
          <w:sz w:val="18"/>
          <w:szCs w:val="18"/>
        </w:rPr>
      </w:pPr>
    </w:p>
    <w:p w:rsidR="00C52516" w:rsidRPr="00DF4A07" w:rsidRDefault="00C52516" w:rsidP="00C52516">
      <w:pPr>
        <w:spacing w:after="6" w:line="251" w:lineRule="auto"/>
        <w:ind w:left="859" w:right="520"/>
        <w:jc w:val="center"/>
        <w:rPr>
          <w:sz w:val="18"/>
          <w:szCs w:val="18"/>
        </w:rPr>
      </w:pPr>
      <w:r w:rsidRPr="00DF4A07">
        <w:rPr>
          <w:sz w:val="18"/>
          <w:szCs w:val="18"/>
        </w:rPr>
        <w:t>Convocatorias de &lt;&lt;sujeto obligado del Poder Legislativo&gt;&gt;</w:t>
      </w:r>
    </w:p>
    <w:p w:rsidR="00C52516" w:rsidRDefault="00C52516" w:rsidP="00C52516">
      <w:pPr>
        <w:spacing w:after="6" w:line="251" w:lineRule="auto"/>
        <w:ind w:left="859" w:right="520"/>
        <w:jc w:val="center"/>
      </w:pPr>
    </w:p>
    <w:tbl>
      <w:tblPr>
        <w:tblStyle w:val="TableGrid"/>
        <w:tblW w:w="9523" w:type="dxa"/>
        <w:tblInd w:w="83" w:type="dxa"/>
        <w:tblCellMar>
          <w:top w:w="19" w:type="dxa"/>
          <w:left w:w="167" w:type="dxa"/>
          <w:right w:w="146" w:type="dxa"/>
        </w:tblCellMar>
        <w:tblLook w:val="04A0" w:firstRow="1" w:lastRow="0" w:firstColumn="1" w:lastColumn="0" w:noHBand="0" w:noVBand="1"/>
      </w:tblPr>
      <w:tblGrid>
        <w:gridCol w:w="1848"/>
        <w:gridCol w:w="1517"/>
        <w:gridCol w:w="1712"/>
        <w:gridCol w:w="2433"/>
        <w:gridCol w:w="2013"/>
      </w:tblGrid>
      <w:tr w:rsidR="00C52516" w:rsidTr="00DF4A07">
        <w:trPr>
          <w:trHeight w:val="863"/>
        </w:trPr>
        <w:tc>
          <w:tcPr>
            <w:tcW w:w="18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Legislatura</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15"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w:t>
            </w:r>
          </w:p>
          <w:p w:rsidR="00C52516" w:rsidRDefault="00C52516" w:rsidP="00970B3A">
            <w:pPr>
              <w:spacing w:line="259" w:lineRule="auto"/>
              <w:ind w:right="1"/>
              <w:jc w:val="center"/>
            </w:pPr>
            <w:r>
              <w:rPr>
                <w:color w:val="000000"/>
                <w:sz w:val="14"/>
              </w:rPr>
              <w:t>Sexto año)</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Periodos de sesiones (primer periodo ordinario, segundo</w:t>
            </w:r>
          </w:p>
          <w:p w:rsidR="00C52516" w:rsidRDefault="00C52516" w:rsidP="00970B3A">
            <w:pPr>
              <w:spacing w:line="259" w:lineRule="auto"/>
              <w:ind w:left="295" w:right="59" w:hanging="240"/>
            </w:pPr>
            <w:r>
              <w:rPr>
                <w:color w:val="000000"/>
                <w:sz w:val="14"/>
              </w:rPr>
              <w:t>periodo ordinario, primer receso, segundo receso, periodo extraordinario)</w:t>
            </w:r>
          </w:p>
        </w:tc>
        <w:tc>
          <w:tcPr>
            <w:tcW w:w="20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5"/>
            </w:pPr>
            <w:r>
              <w:rPr>
                <w:color w:val="000000"/>
                <w:sz w:val="14"/>
              </w:rPr>
              <w:t>Fecha de inicio del periodo de sesiones con el formato</w:t>
            </w:r>
          </w:p>
          <w:p w:rsidR="00C52516" w:rsidRDefault="00C52516" w:rsidP="00970B3A">
            <w:pPr>
              <w:spacing w:line="259" w:lineRule="auto"/>
              <w:jc w:val="center"/>
            </w:pPr>
            <w:r>
              <w:rPr>
                <w:color w:val="000000"/>
                <w:sz w:val="14"/>
              </w:rPr>
              <w:t>día/mes/año</w:t>
            </w:r>
          </w:p>
        </w:tc>
      </w:tr>
    </w:tbl>
    <w:p w:rsidR="00C52516" w:rsidRDefault="00C52516" w:rsidP="00C52516">
      <w:pPr>
        <w:spacing w:line="259" w:lineRule="auto"/>
        <w:ind w:left="328"/>
        <w:jc w:val="center"/>
      </w:pPr>
      <w:r>
        <w:t xml:space="preserve"> </w:t>
      </w:r>
    </w:p>
    <w:tbl>
      <w:tblPr>
        <w:tblStyle w:val="TableGrid"/>
        <w:tblW w:w="9673" w:type="dxa"/>
        <w:tblInd w:w="83" w:type="dxa"/>
        <w:tblCellMar>
          <w:top w:w="19" w:type="dxa"/>
          <w:left w:w="159" w:type="dxa"/>
          <w:right w:w="138" w:type="dxa"/>
        </w:tblCellMar>
        <w:tblLook w:val="04A0" w:firstRow="1" w:lastRow="0" w:firstColumn="1" w:lastColumn="0" w:noHBand="0" w:noVBand="1"/>
      </w:tblPr>
      <w:tblGrid>
        <w:gridCol w:w="1758"/>
        <w:gridCol w:w="1322"/>
        <w:gridCol w:w="1457"/>
        <w:gridCol w:w="1607"/>
        <w:gridCol w:w="1757"/>
        <w:gridCol w:w="1772"/>
      </w:tblGrid>
      <w:tr w:rsidR="00C52516" w:rsidTr="00DF4A07">
        <w:trPr>
          <w:trHeight w:val="1220"/>
        </w:trPr>
        <w:tc>
          <w:tcPr>
            <w:tcW w:w="17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término del periodo de sesiones</w:t>
            </w:r>
          </w:p>
          <w:p w:rsidR="00C52516" w:rsidRDefault="00C52516" w:rsidP="00970B3A">
            <w:pPr>
              <w:spacing w:line="259" w:lineRule="auto"/>
              <w:jc w:val="center"/>
            </w:pPr>
            <w:r>
              <w:rPr>
                <w:color w:val="000000"/>
                <w:sz w:val="14"/>
              </w:rPr>
              <w:t>con el formato día/ mes/año</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right="21" w:hanging="6"/>
              <w:jc w:val="center"/>
            </w:pPr>
            <w:r>
              <w:rPr>
                <w:color w:val="000000"/>
                <w:sz w:val="14"/>
              </w:rPr>
              <w:t>Número de sesión o reunión</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gaceta parlamentaria o</w:t>
            </w:r>
          </w:p>
          <w:p w:rsidR="00C52516" w:rsidRDefault="00C52516" w:rsidP="00970B3A">
            <w:pPr>
              <w:spacing w:line="259" w:lineRule="auto"/>
              <w:ind w:right="9"/>
              <w:jc w:val="center"/>
            </w:pPr>
            <w:r>
              <w:rPr>
                <w:color w:val="000000"/>
                <w:sz w:val="14"/>
              </w:rPr>
              <w:t>equivalente,</w:t>
            </w:r>
          </w:p>
          <w:p w:rsidR="00C52516" w:rsidRDefault="00C52516" w:rsidP="00970B3A">
            <w:pPr>
              <w:spacing w:line="259" w:lineRule="auto"/>
              <w:jc w:val="center"/>
            </w:pPr>
            <w:r>
              <w:rPr>
                <w:color w:val="000000"/>
                <w:sz w:val="14"/>
              </w:rPr>
              <w:t>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8"/>
              <w:jc w:val="center"/>
            </w:pPr>
            <w:r>
              <w:rPr>
                <w:color w:val="000000"/>
                <w:sz w:val="14"/>
              </w:rPr>
              <w:t>legislativos</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la gaceta día/mes/año</w:t>
            </w:r>
          </w:p>
        </w:tc>
        <w:tc>
          <w:tcPr>
            <w:tcW w:w="17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0" w:right="60" w:firstLine="150"/>
            </w:pPr>
            <w:r>
              <w:rPr>
                <w:color w:val="000000"/>
                <w:sz w:val="14"/>
              </w:rPr>
              <w:t>Sesión o reunión celebrada y el tipo de la misma (por ej.</w:t>
            </w:r>
          </w:p>
          <w:p w:rsidR="00C52516" w:rsidRDefault="00C52516" w:rsidP="00970B3A">
            <w:pPr>
              <w:spacing w:line="259" w:lineRule="auto"/>
              <w:ind w:left="53" w:right="54" w:firstLine="210"/>
            </w:pPr>
            <w:r>
              <w:rPr>
                <w:color w:val="000000"/>
                <w:sz w:val="14"/>
              </w:rPr>
              <w:t>Primera sesión ordinaria, Cuarta Sesión extraordinaria, en su caso, solemne)</w:t>
            </w:r>
          </w:p>
        </w:tc>
        <w:tc>
          <w:tcPr>
            <w:tcW w:w="17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Organismo que llevó a cabo la sesión (Pleno,</w:t>
            </w:r>
          </w:p>
          <w:p w:rsidR="00C52516" w:rsidRDefault="00C52516" w:rsidP="00970B3A">
            <w:pPr>
              <w:spacing w:line="259" w:lineRule="auto"/>
              <w:ind w:right="1"/>
              <w:jc w:val="center"/>
            </w:pPr>
            <w:r>
              <w:rPr>
                <w:color w:val="000000"/>
                <w:sz w:val="14"/>
              </w:rPr>
              <w:t>Comisión, Comité)</w:t>
            </w:r>
          </w:p>
        </w:tc>
      </w:tr>
    </w:tbl>
    <w:p w:rsidR="00C52516" w:rsidRDefault="00C52516" w:rsidP="00C52516">
      <w:pPr>
        <w:spacing w:line="259" w:lineRule="auto"/>
      </w:pPr>
      <w:r>
        <w:t xml:space="preserve"> </w:t>
      </w:r>
    </w:p>
    <w:tbl>
      <w:tblPr>
        <w:tblStyle w:val="TableGrid"/>
        <w:tblW w:w="9658" w:type="dxa"/>
        <w:tblInd w:w="83" w:type="dxa"/>
        <w:tblCellMar>
          <w:top w:w="16" w:type="dxa"/>
          <w:left w:w="115" w:type="dxa"/>
          <w:right w:w="115" w:type="dxa"/>
        </w:tblCellMar>
        <w:tblLook w:val="04A0" w:firstRow="1" w:lastRow="0" w:firstColumn="1" w:lastColumn="0" w:noHBand="0" w:noVBand="1"/>
      </w:tblPr>
      <w:tblGrid>
        <w:gridCol w:w="1080"/>
        <w:gridCol w:w="1207"/>
        <w:gridCol w:w="1240"/>
        <w:gridCol w:w="626"/>
        <w:gridCol w:w="1233"/>
        <w:gridCol w:w="1309"/>
        <w:gridCol w:w="1304"/>
        <w:gridCol w:w="1167"/>
        <w:gridCol w:w="492"/>
      </w:tblGrid>
      <w:tr w:rsidR="00C52516" w:rsidTr="00DF4A07">
        <w:trPr>
          <w:gridAfter w:val="1"/>
          <w:wAfter w:w="492" w:type="dxa"/>
          <w:trHeight w:val="398"/>
        </w:trPr>
        <w:tc>
          <w:tcPr>
            <w:tcW w:w="1080"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3073" w:type="dxa"/>
            <w:gridSpan w:val="3"/>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233"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309" w:type="dxa"/>
            <w:tcBorders>
              <w:top w:val="single" w:sz="6" w:space="0" w:color="000000"/>
              <w:left w:val="single" w:sz="6" w:space="0" w:color="000000"/>
              <w:bottom w:val="nil"/>
              <w:right w:val="single" w:sz="6" w:space="0" w:color="000000"/>
            </w:tcBorders>
          </w:tcPr>
          <w:p w:rsidR="00C52516" w:rsidRDefault="00C52516" w:rsidP="00970B3A">
            <w:pPr>
              <w:spacing w:line="259" w:lineRule="auto"/>
              <w:ind w:left="20"/>
              <w:jc w:val="center"/>
            </w:pPr>
            <w:r>
              <w:rPr>
                <w:color w:val="000000"/>
                <w:sz w:val="14"/>
              </w:rPr>
              <w:t>Denominación</w:t>
            </w:r>
          </w:p>
          <w:p w:rsidR="00C52516" w:rsidRDefault="00C52516" w:rsidP="00970B3A">
            <w:pPr>
              <w:spacing w:line="259" w:lineRule="auto"/>
              <w:ind w:left="20"/>
              <w:jc w:val="center"/>
            </w:pPr>
            <w:r>
              <w:rPr>
                <w:color w:val="000000"/>
                <w:sz w:val="14"/>
              </w:rPr>
              <w:t>de la</w:t>
            </w:r>
          </w:p>
        </w:tc>
        <w:tc>
          <w:tcPr>
            <w:tcW w:w="1304"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16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DF4A07">
        <w:tblPrEx>
          <w:tblCellMar>
            <w:top w:w="0" w:type="dxa"/>
            <w:left w:w="0" w:type="dxa"/>
            <w:right w:w="64" w:type="dxa"/>
          </w:tblCellMar>
        </w:tblPrEx>
        <w:trPr>
          <w:trHeight w:val="667"/>
        </w:trPr>
        <w:tc>
          <w:tcPr>
            <w:tcW w:w="1080" w:type="dxa"/>
            <w:tcBorders>
              <w:top w:val="nil"/>
              <w:left w:val="single" w:sz="6" w:space="0" w:color="000000"/>
              <w:bottom w:val="single" w:sz="12" w:space="0" w:color="000000"/>
              <w:right w:val="single" w:sz="6" w:space="0" w:color="000000"/>
            </w:tcBorders>
          </w:tcPr>
          <w:p w:rsidR="00C52516" w:rsidRDefault="00C52516" w:rsidP="00970B3A">
            <w:pPr>
              <w:spacing w:line="259" w:lineRule="auto"/>
              <w:ind w:left="180" w:right="98"/>
              <w:jc w:val="center"/>
            </w:pPr>
            <w:r>
              <w:rPr>
                <w:color w:val="000000"/>
                <w:sz w:val="14"/>
              </w:rPr>
              <w:t>Orden del día</w:t>
            </w:r>
          </w:p>
        </w:tc>
        <w:tc>
          <w:tcPr>
            <w:tcW w:w="2447" w:type="dxa"/>
            <w:gridSpan w:val="2"/>
            <w:tcBorders>
              <w:top w:val="nil"/>
              <w:left w:val="single" w:sz="6" w:space="0" w:color="000000"/>
              <w:bottom w:val="single" w:sz="12" w:space="0" w:color="000000"/>
              <w:right w:val="nil"/>
            </w:tcBorders>
          </w:tcPr>
          <w:p w:rsidR="00C52516" w:rsidRDefault="00C52516" w:rsidP="00970B3A">
            <w:pPr>
              <w:spacing w:line="259" w:lineRule="auto"/>
              <w:jc w:val="right"/>
            </w:pPr>
            <w:r>
              <w:rPr>
                <w:color w:val="000000"/>
                <w:sz w:val="14"/>
              </w:rPr>
              <w:t xml:space="preserve">Nombre completo de quién </w:t>
            </w:r>
            <w:proofErr w:type="spellStart"/>
            <w:r>
              <w:rPr>
                <w:color w:val="000000"/>
                <w:sz w:val="14"/>
              </w:rPr>
              <w:t>conv</w:t>
            </w:r>
            <w:proofErr w:type="spellEnd"/>
          </w:p>
        </w:tc>
        <w:tc>
          <w:tcPr>
            <w:tcW w:w="626" w:type="dxa"/>
            <w:tcBorders>
              <w:top w:val="nil"/>
              <w:left w:val="nil"/>
              <w:bottom w:val="single" w:sz="12" w:space="0" w:color="000000"/>
              <w:right w:val="single" w:sz="6" w:space="0" w:color="000000"/>
            </w:tcBorders>
          </w:tcPr>
          <w:p w:rsidR="00C52516" w:rsidRDefault="00C52516" w:rsidP="00970B3A">
            <w:pPr>
              <w:spacing w:line="259" w:lineRule="auto"/>
              <w:ind w:left="-59"/>
            </w:pPr>
            <w:r>
              <w:rPr>
                <w:color w:val="000000"/>
                <w:sz w:val="14"/>
              </w:rPr>
              <w:t>oca</w:t>
            </w:r>
          </w:p>
        </w:tc>
        <w:tc>
          <w:tcPr>
            <w:tcW w:w="1233" w:type="dxa"/>
            <w:vMerge w:val="restart"/>
            <w:tcBorders>
              <w:top w:val="nil"/>
              <w:left w:val="nil"/>
              <w:bottom w:val="single" w:sz="6" w:space="0" w:color="000000"/>
              <w:right w:val="nil"/>
            </w:tcBorders>
          </w:tcPr>
          <w:p w:rsidR="00C52516" w:rsidRDefault="00C52516" w:rsidP="00970B3A">
            <w:pPr>
              <w:spacing w:line="259" w:lineRule="auto"/>
              <w:ind w:left="84"/>
              <w:jc w:val="center"/>
            </w:pPr>
            <w:r>
              <w:rPr>
                <w:color w:val="000000"/>
                <w:sz w:val="14"/>
              </w:rPr>
              <w:t>Nombramiento</w:t>
            </w:r>
          </w:p>
          <w:p w:rsidR="00C52516" w:rsidRDefault="00C52516" w:rsidP="00970B3A">
            <w:pPr>
              <w:spacing w:line="259" w:lineRule="auto"/>
              <w:jc w:val="center"/>
            </w:pPr>
            <w:r>
              <w:rPr>
                <w:color w:val="000000"/>
                <w:sz w:val="14"/>
              </w:rPr>
              <w:t>(presidente, vicepresidente secretario, integrante)</w:t>
            </w:r>
          </w:p>
        </w:tc>
        <w:tc>
          <w:tcPr>
            <w:tcW w:w="1309" w:type="dxa"/>
            <w:vMerge w:val="restart"/>
            <w:tcBorders>
              <w:top w:val="nil"/>
              <w:left w:val="nil"/>
              <w:bottom w:val="single" w:sz="6" w:space="0" w:color="000000"/>
              <w:right w:val="nil"/>
            </w:tcBorders>
          </w:tcPr>
          <w:p w:rsidR="00C52516" w:rsidRDefault="00C52516" w:rsidP="00970B3A">
            <w:pPr>
              <w:spacing w:line="259" w:lineRule="auto"/>
              <w:ind w:left="84"/>
              <w:jc w:val="center"/>
            </w:pPr>
            <w:r>
              <w:rPr>
                <w:color w:val="000000"/>
                <w:sz w:val="14"/>
              </w:rPr>
              <w:t>normatividad</w:t>
            </w:r>
          </w:p>
          <w:p w:rsidR="00C52516" w:rsidRDefault="00C52516" w:rsidP="00970B3A">
            <w:pPr>
              <w:spacing w:line="259" w:lineRule="auto"/>
              <w:ind w:left="84"/>
              <w:jc w:val="center"/>
            </w:pPr>
            <w:r>
              <w:rPr>
                <w:color w:val="000000"/>
                <w:sz w:val="14"/>
              </w:rPr>
              <w:t>que obliga a la</w:t>
            </w:r>
          </w:p>
          <w:p w:rsidR="00C52516" w:rsidRDefault="00C52516" w:rsidP="00970B3A">
            <w:pPr>
              <w:spacing w:line="224" w:lineRule="auto"/>
              <w:ind w:left="154" w:right="70"/>
              <w:jc w:val="center"/>
            </w:pPr>
            <w:r>
              <w:rPr>
                <w:color w:val="000000"/>
                <w:sz w:val="14"/>
              </w:rPr>
              <w:t>publicación de las</w:t>
            </w:r>
          </w:p>
          <w:p w:rsidR="00C52516" w:rsidRDefault="00C52516" w:rsidP="00970B3A">
            <w:pPr>
              <w:spacing w:line="259" w:lineRule="auto"/>
              <w:ind w:left="76"/>
              <w:jc w:val="center"/>
            </w:pPr>
            <w:r>
              <w:rPr>
                <w:color w:val="000000"/>
                <w:sz w:val="14"/>
              </w:rPr>
              <w:t>convocatorias</w:t>
            </w:r>
          </w:p>
          <w:p w:rsidR="00C52516" w:rsidRDefault="00C52516" w:rsidP="00970B3A">
            <w:pPr>
              <w:spacing w:line="259" w:lineRule="auto"/>
              <w:ind w:left="75"/>
              <w:jc w:val="center"/>
            </w:pPr>
            <w:r>
              <w:rPr>
                <w:color w:val="000000"/>
                <w:sz w:val="14"/>
              </w:rPr>
              <w:t>(Ley, Código,</w:t>
            </w:r>
          </w:p>
          <w:p w:rsidR="00C52516" w:rsidRDefault="00C52516" w:rsidP="00970B3A">
            <w:pPr>
              <w:spacing w:line="259" w:lineRule="auto"/>
              <w:ind w:left="5" w:hanging="5"/>
              <w:jc w:val="center"/>
            </w:pPr>
            <w:r>
              <w:rPr>
                <w:color w:val="000000"/>
                <w:sz w:val="14"/>
              </w:rPr>
              <w:t>Reglamento o la norma que corresponda)</w:t>
            </w:r>
          </w:p>
        </w:tc>
        <w:tc>
          <w:tcPr>
            <w:tcW w:w="1304" w:type="dxa"/>
            <w:vMerge w:val="restart"/>
            <w:tcBorders>
              <w:top w:val="nil"/>
              <w:left w:val="nil"/>
              <w:bottom w:val="single" w:sz="6" w:space="0" w:color="000000"/>
              <w:right w:val="nil"/>
            </w:tcBorders>
          </w:tcPr>
          <w:p w:rsidR="00C52516" w:rsidRDefault="00C52516" w:rsidP="00970B3A">
            <w:pPr>
              <w:spacing w:line="259" w:lineRule="auto"/>
              <w:ind w:left="84"/>
              <w:jc w:val="center"/>
            </w:pPr>
            <w:r>
              <w:rPr>
                <w:color w:val="000000"/>
                <w:sz w:val="14"/>
              </w:rPr>
              <w:t>Fundamento</w:t>
            </w:r>
          </w:p>
          <w:p w:rsidR="00C52516" w:rsidRDefault="00C52516" w:rsidP="00970B3A">
            <w:pPr>
              <w:spacing w:line="224" w:lineRule="auto"/>
              <w:ind w:left="204" w:right="120"/>
            </w:pPr>
            <w:r>
              <w:rPr>
                <w:color w:val="000000"/>
                <w:sz w:val="14"/>
              </w:rPr>
              <w:t>legal que obliga a la publicación de las</w:t>
            </w:r>
          </w:p>
          <w:p w:rsidR="00C52516" w:rsidRDefault="00C52516" w:rsidP="00970B3A">
            <w:pPr>
              <w:spacing w:line="259" w:lineRule="auto"/>
              <w:ind w:left="76"/>
              <w:jc w:val="center"/>
            </w:pPr>
            <w:r>
              <w:rPr>
                <w:color w:val="000000"/>
                <w:sz w:val="14"/>
              </w:rPr>
              <w:t>convocatorias</w:t>
            </w:r>
          </w:p>
          <w:p w:rsidR="00C52516" w:rsidRDefault="00C52516" w:rsidP="00970B3A">
            <w:pPr>
              <w:spacing w:line="259" w:lineRule="auto"/>
              <w:ind w:left="189" w:right="105"/>
            </w:pPr>
            <w:r>
              <w:rPr>
                <w:color w:val="000000"/>
                <w:sz w:val="14"/>
              </w:rPr>
              <w:t>(número y texto del artículo, fracción, inciso)</w:t>
            </w:r>
          </w:p>
        </w:tc>
        <w:tc>
          <w:tcPr>
            <w:tcW w:w="1167" w:type="dxa"/>
            <w:vMerge w:val="restart"/>
            <w:tcBorders>
              <w:top w:val="nil"/>
              <w:left w:val="nil"/>
              <w:bottom w:val="single" w:sz="6" w:space="0" w:color="000000"/>
              <w:right w:val="nil"/>
            </w:tcBorders>
          </w:tcPr>
          <w:p w:rsidR="00C52516" w:rsidRDefault="00C52516" w:rsidP="00970B3A">
            <w:pPr>
              <w:spacing w:line="224" w:lineRule="auto"/>
              <w:ind w:left="172" w:right="88"/>
              <w:jc w:val="center"/>
            </w:pPr>
            <w:r>
              <w:rPr>
                <w:color w:val="000000"/>
                <w:sz w:val="14"/>
              </w:rPr>
              <w:t>Hipervínculo a la</w:t>
            </w:r>
          </w:p>
          <w:p w:rsidR="00C52516" w:rsidRDefault="00C52516" w:rsidP="00970B3A">
            <w:pPr>
              <w:spacing w:line="259" w:lineRule="auto"/>
              <w:ind w:left="84"/>
              <w:jc w:val="center"/>
            </w:pPr>
            <w:r>
              <w:rPr>
                <w:color w:val="000000"/>
                <w:sz w:val="14"/>
              </w:rPr>
              <w:t>convocatoria</w:t>
            </w:r>
          </w:p>
        </w:tc>
        <w:tc>
          <w:tcPr>
            <w:tcW w:w="492" w:type="dxa"/>
            <w:vMerge w:val="restart"/>
            <w:tcBorders>
              <w:top w:val="nil"/>
              <w:left w:val="nil"/>
              <w:bottom w:val="single" w:sz="6" w:space="0" w:color="000000"/>
              <w:right w:val="nil"/>
            </w:tcBorders>
          </w:tcPr>
          <w:p w:rsidR="00C52516" w:rsidRDefault="00C52516" w:rsidP="00970B3A">
            <w:pPr>
              <w:spacing w:after="160" w:line="259" w:lineRule="auto"/>
            </w:pPr>
          </w:p>
        </w:tc>
      </w:tr>
      <w:tr w:rsidR="00C52516" w:rsidTr="00DF4A07">
        <w:tblPrEx>
          <w:tblCellMar>
            <w:top w:w="0" w:type="dxa"/>
            <w:left w:w="0" w:type="dxa"/>
            <w:right w:w="64" w:type="dxa"/>
          </w:tblCellMar>
        </w:tblPrEx>
        <w:trPr>
          <w:trHeight w:val="593"/>
        </w:trPr>
        <w:tc>
          <w:tcPr>
            <w:tcW w:w="1080"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83"/>
              <w:jc w:val="center"/>
            </w:pPr>
            <w:r>
              <w:rPr>
                <w:color w:val="000000"/>
                <w:sz w:val="14"/>
              </w:rPr>
              <w:t>Nombre(s)</w:t>
            </w:r>
          </w:p>
        </w:tc>
        <w:tc>
          <w:tcPr>
            <w:tcW w:w="1207"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84"/>
              <w:jc w:val="center"/>
            </w:pPr>
            <w:r>
              <w:rPr>
                <w:color w:val="000000"/>
                <w:sz w:val="14"/>
              </w:rPr>
              <w:t>Primer apellido</w:t>
            </w:r>
          </w:p>
        </w:tc>
        <w:tc>
          <w:tcPr>
            <w:tcW w:w="1240" w:type="dxa"/>
            <w:tcBorders>
              <w:top w:val="single" w:sz="12" w:space="0" w:color="000000"/>
              <w:left w:val="single" w:sz="6" w:space="0" w:color="000000"/>
              <w:bottom w:val="single" w:sz="6" w:space="0" w:color="000000"/>
              <w:right w:val="single" w:sz="6" w:space="0" w:color="000000"/>
            </w:tcBorders>
          </w:tcPr>
          <w:p w:rsidR="00C52516" w:rsidRDefault="00C52516" w:rsidP="00970B3A">
            <w:pPr>
              <w:spacing w:line="259" w:lineRule="auto"/>
              <w:ind w:left="165" w:right="81"/>
              <w:jc w:val="center"/>
            </w:pPr>
            <w:r>
              <w:rPr>
                <w:color w:val="000000"/>
                <w:sz w:val="14"/>
              </w:rPr>
              <w:t>Segundo apellido</w:t>
            </w:r>
          </w:p>
        </w:tc>
        <w:tc>
          <w:tcPr>
            <w:tcW w:w="626" w:type="dxa"/>
            <w:tcBorders>
              <w:top w:val="single" w:sz="12" w:space="0" w:color="000000"/>
              <w:left w:val="single" w:sz="6" w:space="0" w:color="000000"/>
              <w:bottom w:val="single" w:sz="6" w:space="0" w:color="000000"/>
              <w:right w:val="nil"/>
            </w:tcBorders>
          </w:tcPr>
          <w:p w:rsidR="00C52516" w:rsidRDefault="00C52516" w:rsidP="00970B3A">
            <w:pPr>
              <w:spacing w:after="160" w:line="259" w:lineRule="auto"/>
            </w:pPr>
          </w:p>
        </w:tc>
        <w:tc>
          <w:tcPr>
            <w:tcW w:w="0" w:type="auto"/>
            <w:vMerge/>
            <w:tcBorders>
              <w:top w:val="nil"/>
              <w:left w:val="nil"/>
              <w:bottom w:val="single" w:sz="6" w:space="0" w:color="000000"/>
              <w:right w:val="nil"/>
            </w:tcBorders>
          </w:tcPr>
          <w:p w:rsidR="00C52516" w:rsidRDefault="00C52516" w:rsidP="00970B3A">
            <w:pPr>
              <w:spacing w:after="160" w:line="259" w:lineRule="auto"/>
            </w:pPr>
          </w:p>
        </w:tc>
        <w:tc>
          <w:tcPr>
            <w:tcW w:w="0" w:type="auto"/>
            <w:vMerge/>
            <w:tcBorders>
              <w:top w:val="nil"/>
              <w:left w:val="nil"/>
              <w:bottom w:val="single" w:sz="6" w:space="0" w:color="000000"/>
              <w:right w:val="nil"/>
            </w:tcBorders>
          </w:tcPr>
          <w:p w:rsidR="00C52516" w:rsidRDefault="00C52516" w:rsidP="00970B3A">
            <w:pPr>
              <w:spacing w:after="160" w:line="259" w:lineRule="auto"/>
            </w:pPr>
          </w:p>
        </w:tc>
        <w:tc>
          <w:tcPr>
            <w:tcW w:w="0" w:type="auto"/>
            <w:vMerge/>
            <w:tcBorders>
              <w:top w:val="nil"/>
              <w:left w:val="nil"/>
              <w:bottom w:val="single" w:sz="6" w:space="0" w:color="000000"/>
              <w:right w:val="nil"/>
            </w:tcBorders>
          </w:tcPr>
          <w:p w:rsidR="00C52516" w:rsidRDefault="00C52516" w:rsidP="00970B3A">
            <w:pPr>
              <w:spacing w:after="160" w:line="259" w:lineRule="auto"/>
            </w:pPr>
          </w:p>
        </w:tc>
        <w:tc>
          <w:tcPr>
            <w:tcW w:w="0" w:type="auto"/>
            <w:vMerge/>
            <w:tcBorders>
              <w:top w:val="nil"/>
              <w:left w:val="nil"/>
              <w:bottom w:val="single" w:sz="6" w:space="0" w:color="000000"/>
              <w:right w:val="nil"/>
            </w:tcBorders>
          </w:tcPr>
          <w:p w:rsidR="00C52516" w:rsidRDefault="00C52516" w:rsidP="00970B3A">
            <w:pPr>
              <w:spacing w:after="160" w:line="259" w:lineRule="auto"/>
            </w:pPr>
          </w:p>
        </w:tc>
        <w:tc>
          <w:tcPr>
            <w:tcW w:w="0" w:type="auto"/>
            <w:vMerge/>
            <w:tcBorders>
              <w:top w:val="nil"/>
              <w:left w:val="nil"/>
              <w:bottom w:val="single" w:sz="6" w:space="0" w:color="000000"/>
              <w:right w:val="nil"/>
            </w:tcBorders>
          </w:tcPr>
          <w:p w:rsidR="00C52516" w:rsidRDefault="00C52516" w:rsidP="00970B3A">
            <w:pPr>
              <w:spacing w:after="160" w:line="259" w:lineRule="auto"/>
            </w:pP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por cada sesión de Pleno,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_________</w:t>
      </w:r>
    </w:p>
    <w:p w:rsidR="00C52516" w:rsidRDefault="00C52516" w:rsidP="00C52516">
      <w:pPr>
        <w:ind w:left="10" w:right="12"/>
      </w:pPr>
    </w:p>
    <w:p w:rsidR="00C52516" w:rsidRPr="00DF4A07" w:rsidRDefault="00C52516" w:rsidP="00C52516">
      <w:pPr>
        <w:ind w:left="10" w:right="12"/>
        <w:rPr>
          <w:sz w:val="18"/>
          <w:szCs w:val="18"/>
        </w:rPr>
      </w:pPr>
      <w:r w:rsidRPr="00DF4A07">
        <w:rPr>
          <w:sz w:val="18"/>
          <w:szCs w:val="18"/>
        </w:rPr>
        <w:lastRenderedPageBreak/>
        <w:t>Formato 9b LGT_Art_72_Fr_IX</w:t>
      </w:r>
    </w:p>
    <w:p w:rsidR="00C52516" w:rsidRPr="00DF4A07" w:rsidRDefault="00C52516" w:rsidP="00C52516">
      <w:pPr>
        <w:ind w:left="10" w:right="12"/>
        <w:rPr>
          <w:sz w:val="18"/>
          <w:szCs w:val="18"/>
        </w:rPr>
      </w:pPr>
    </w:p>
    <w:p w:rsidR="00C52516" w:rsidRPr="00DF4A07" w:rsidRDefault="00C52516" w:rsidP="00C52516">
      <w:pPr>
        <w:spacing w:after="7"/>
        <w:ind w:left="2518" w:right="12"/>
        <w:rPr>
          <w:sz w:val="18"/>
          <w:szCs w:val="18"/>
        </w:rPr>
      </w:pPr>
      <w:r w:rsidRPr="00DF4A07">
        <w:rPr>
          <w:sz w:val="18"/>
          <w:szCs w:val="18"/>
        </w:rPr>
        <w:t>Actas de la sesión de &lt;&lt;sujeto obligado del Poder Legislativo&gt;&gt;</w:t>
      </w:r>
    </w:p>
    <w:p w:rsidR="00C52516" w:rsidRDefault="00C52516" w:rsidP="00C52516">
      <w:pPr>
        <w:spacing w:after="7"/>
        <w:ind w:left="2518" w:right="12"/>
      </w:pPr>
    </w:p>
    <w:tbl>
      <w:tblPr>
        <w:tblStyle w:val="TableGrid"/>
        <w:tblW w:w="9523" w:type="dxa"/>
        <w:tblInd w:w="83" w:type="dxa"/>
        <w:tblCellMar>
          <w:top w:w="19" w:type="dxa"/>
          <w:left w:w="167" w:type="dxa"/>
          <w:right w:w="147" w:type="dxa"/>
        </w:tblCellMar>
        <w:tblLook w:val="04A0" w:firstRow="1" w:lastRow="0" w:firstColumn="1" w:lastColumn="0" w:noHBand="0" w:noVBand="1"/>
      </w:tblPr>
      <w:tblGrid>
        <w:gridCol w:w="1848"/>
        <w:gridCol w:w="1517"/>
        <w:gridCol w:w="1712"/>
        <w:gridCol w:w="2433"/>
        <w:gridCol w:w="2013"/>
      </w:tblGrid>
      <w:tr w:rsidR="00C52516" w:rsidTr="00DF4A07">
        <w:trPr>
          <w:trHeight w:val="822"/>
        </w:trPr>
        <w:tc>
          <w:tcPr>
            <w:tcW w:w="18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sz w:val="14"/>
              </w:rPr>
              <w:t>Número de Legislatura</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14"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w:t>
            </w:r>
          </w:p>
          <w:p w:rsidR="00C52516" w:rsidRDefault="00C52516" w:rsidP="00970B3A">
            <w:pPr>
              <w:spacing w:line="259" w:lineRule="auto"/>
              <w:jc w:val="center"/>
            </w:pPr>
            <w:r>
              <w:rPr>
                <w:color w:val="000000"/>
                <w:sz w:val="14"/>
              </w:rPr>
              <w:t>Sexto año)</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Periodos de sesiones (primer periodo ordinario, segundo</w:t>
            </w:r>
          </w:p>
          <w:p w:rsidR="00C52516" w:rsidRDefault="00C52516" w:rsidP="00970B3A">
            <w:pPr>
              <w:spacing w:line="259" w:lineRule="auto"/>
              <w:ind w:left="295" w:right="57" w:hanging="240"/>
            </w:pPr>
            <w:r>
              <w:rPr>
                <w:color w:val="000000"/>
                <w:sz w:val="14"/>
              </w:rPr>
              <w:t>periodo ordinario, primer receso, segundo receso, periodo extraordinario)</w:t>
            </w:r>
          </w:p>
        </w:tc>
        <w:tc>
          <w:tcPr>
            <w:tcW w:w="20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right="13"/>
              <w:jc w:val="center"/>
            </w:pPr>
            <w:r>
              <w:rPr>
                <w:color w:val="000000"/>
                <w:sz w:val="14"/>
              </w:rPr>
              <w:t>Fecha de inicio del periodo de sesiones con el formato día/mes/año</w:t>
            </w:r>
          </w:p>
        </w:tc>
      </w:tr>
    </w:tbl>
    <w:p w:rsidR="00C52516" w:rsidRDefault="00C52516" w:rsidP="00C52516">
      <w:pPr>
        <w:spacing w:line="259" w:lineRule="auto"/>
        <w:ind w:left="328"/>
        <w:jc w:val="center"/>
      </w:pPr>
      <w:r>
        <w:t xml:space="preserve"> </w:t>
      </w:r>
    </w:p>
    <w:tbl>
      <w:tblPr>
        <w:tblStyle w:val="TableGrid"/>
        <w:tblW w:w="9673" w:type="dxa"/>
        <w:tblInd w:w="83" w:type="dxa"/>
        <w:tblCellMar>
          <w:top w:w="19" w:type="dxa"/>
          <w:left w:w="159" w:type="dxa"/>
          <w:right w:w="138" w:type="dxa"/>
        </w:tblCellMar>
        <w:tblLook w:val="04A0" w:firstRow="1" w:lastRow="0" w:firstColumn="1" w:lastColumn="0" w:noHBand="0" w:noVBand="1"/>
      </w:tblPr>
      <w:tblGrid>
        <w:gridCol w:w="1758"/>
        <w:gridCol w:w="1322"/>
        <w:gridCol w:w="1457"/>
        <w:gridCol w:w="1607"/>
        <w:gridCol w:w="1757"/>
        <w:gridCol w:w="1772"/>
      </w:tblGrid>
      <w:tr w:rsidR="00C52516" w:rsidTr="00DF4A07">
        <w:trPr>
          <w:trHeight w:val="1207"/>
        </w:trPr>
        <w:tc>
          <w:tcPr>
            <w:tcW w:w="17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término del periodo de sesiones</w:t>
            </w:r>
          </w:p>
          <w:p w:rsidR="00C52516" w:rsidRDefault="00C52516" w:rsidP="00970B3A">
            <w:pPr>
              <w:spacing w:line="259" w:lineRule="auto"/>
              <w:jc w:val="center"/>
            </w:pPr>
            <w:r>
              <w:rPr>
                <w:color w:val="000000"/>
                <w:sz w:val="14"/>
              </w:rPr>
              <w:t>con el formato día/ mes/año</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right="21" w:hanging="6"/>
              <w:jc w:val="center"/>
            </w:pPr>
            <w:r>
              <w:rPr>
                <w:color w:val="000000"/>
                <w:sz w:val="14"/>
              </w:rPr>
              <w:t>Número de sesión o reunión</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gaceta parlamentaria o</w:t>
            </w:r>
          </w:p>
          <w:p w:rsidR="00C52516" w:rsidRDefault="00C52516" w:rsidP="00970B3A">
            <w:pPr>
              <w:spacing w:line="259" w:lineRule="auto"/>
              <w:ind w:right="9"/>
              <w:jc w:val="center"/>
            </w:pPr>
            <w:r>
              <w:rPr>
                <w:color w:val="000000"/>
                <w:sz w:val="14"/>
              </w:rPr>
              <w:t>equivalente,</w:t>
            </w:r>
          </w:p>
          <w:p w:rsidR="00C52516" w:rsidRDefault="00C52516" w:rsidP="00970B3A">
            <w:pPr>
              <w:spacing w:line="259" w:lineRule="auto"/>
              <w:jc w:val="center"/>
            </w:pPr>
            <w:r>
              <w:rPr>
                <w:color w:val="000000"/>
                <w:sz w:val="14"/>
              </w:rPr>
              <w:t>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8"/>
              <w:jc w:val="center"/>
            </w:pPr>
            <w:r>
              <w:rPr>
                <w:color w:val="000000"/>
                <w:sz w:val="14"/>
              </w:rPr>
              <w:t>legislativos</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la gaceta día/mes/año</w:t>
            </w:r>
          </w:p>
        </w:tc>
        <w:tc>
          <w:tcPr>
            <w:tcW w:w="17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0" w:right="60" w:firstLine="150"/>
            </w:pPr>
            <w:r>
              <w:rPr>
                <w:color w:val="000000"/>
                <w:sz w:val="14"/>
              </w:rPr>
              <w:t>Sesión o reunión celebrada y el tipo de la misma (por ej.</w:t>
            </w:r>
          </w:p>
          <w:p w:rsidR="00C52516" w:rsidRDefault="00C52516" w:rsidP="00970B3A">
            <w:pPr>
              <w:spacing w:line="259" w:lineRule="auto"/>
              <w:ind w:left="53" w:right="54" w:firstLine="210"/>
            </w:pPr>
            <w:r>
              <w:rPr>
                <w:color w:val="000000"/>
                <w:sz w:val="14"/>
              </w:rPr>
              <w:t>Primera sesión ordinaria, Cuarta Sesión extraordinaria, en su caso, solemne)</w:t>
            </w:r>
          </w:p>
        </w:tc>
        <w:tc>
          <w:tcPr>
            <w:tcW w:w="17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5" w:hanging="15"/>
              <w:jc w:val="center"/>
            </w:pPr>
            <w:r>
              <w:rPr>
                <w:color w:val="000000"/>
                <w:sz w:val="14"/>
              </w:rPr>
              <w:t>Organismo que llevó a cabo la sesión o reunión(Pleno,</w:t>
            </w:r>
          </w:p>
          <w:p w:rsidR="00C52516" w:rsidRDefault="00C52516" w:rsidP="00970B3A">
            <w:pPr>
              <w:spacing w:line="259" w:lineRule="auto"/>
              <w:ind w:right="1"/>
              <w:jc w:val="center"/>
            </w:pPr>
            <w:r>
              <w:rPr>
                <w:color w:val="000000"/>
                <w:sz w:val="14"/>
              </w:rPr>
              <w:t>Comisión, Comité)</w:t>
            </w:r>
          </w:p>
        </w:tc>
      </w:tr>
    </w:tbl>
    <w:p w:rsidR="00C52516" w:rsidRDefault="00C52516" w:rsidP="00C52516">
      <w:pPr>
        <w:spacing w:line="259" w:lineRule="auto"/>
      </w:pPr>
      <w:r>
        <w:t xml:space="preserve"> </w:t>
      </w:r>
    </w:p>
    <w:tbl>
      <w:tblPr>
        <w:tblStyle w:val="TableGrid"/>
        <w:tblW w:w="9673" w:type="dxa"/>
        <w:tblInd w:w="83" w:type="dxa"/>
        <w:tblCellMar>
          <w:top w:w="16" w:type="dxa"/>
          <w:left w:w="69" w:type="dxa"/>
          <w:right w:w="161" w:type="dxa"/>
        </w:tblCellMar>
        <w:tblLook w:val="04A0" w:firstRow="1" w:lastRow="0" w:firstColumn="1" w:lastColumn="0" w:noHBand="0" w:noVBand="1"/>
      </w:tblPr>
      <w:tblGrid>
        <w:gridCol w:w="1667"/>
        <w:gridCol w:w="1412"/>
        <w:gridCol w:w="1051"/>
        <w:gridCol w:w="1412"/>
        <w:gridCol w:w="1427"/>
        <w:gridCol w:w="2704"/>
      </w:tblGrid>
      <w:tr w:rsidR="00C52516" w:rsidTr="00970B3A">
        <w:trPr>
          <w:trHeight w:val="375"/>
        </w:trPr>
        <w:tc>
          <w:tcPr>
            <w:tcW w:w="166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04"/>
              <w:jc w:val="center"/>
            </w:pPr>
            <w:r>
              <w:rPr>
                <w:color w:val="000000"/>
                <w:sz w:val="14"/>
              </w:rPr>
              <w:t>Número de acta, en su caso, conforme la normatividad aplicable</w:t>
            </w:r>
          </w:p>
        </w:tc>
        <w:tc>
          <w:tcPr>
            <w:tcW w:w="141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firstLine="150"/>
            </w:pPr>
            <w:r>
              <w:rPr>
                <w:color w:val="000000"/>
                <w:sz w:val="14"/>
              </w:rPr>
              <w:t>Temas de la sesión (orden del</w:t>
            </w:r>
          </w:p>
          <w:p w:rsidR="00C52516" w:rsidRDefault="00C52516" w:rsidP="00970B3A">
            <w:pPr>
              <w:spacing w:line="259" w:lineRule="auto"/>
              <w:ind w:left="111"/>
              <w:jc w:val="center"/>
            </w:pPr>
            <w:r>
              <w:rPr>
                <w:color w:val="000000"/>
                <w:sz w:val="14"/>
              </w:rPr>
              <w:t>día)</w:t>
            </w:r>
          </w:p>
        </w:tc>
        <w:tc>
          <w:tcPr>
            <w:tcW w:w="105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2839" w:type="dxa"/>
            <w:gridSpan w:val="2"/>
            <w:tcBorders>
              <w:top w:val="single" w:sz="6" w:space="0" w:color="000000"/>
              <w:left w:val="nil"/>
              <w:bottom w:val="single" w:sz="6" w:space="0" w:color="000000"/>
              <w:right w:val="single" w:sz="6" w:space="0" w:color="000000"/>
            </w:tcBorders>
          </w:tcPr>
          <w:p w:rsidR="00C52516" w:rsidRDefault="00C52516" w:rsidP="00970B3A">
            <w:pPr>
              <w:spacing w:line="259" w:lineRule="auto"/>
            </w:pPr>
            <w:r>
              <w:rPr>
                <w:color w:val="000000"/>
                <w:sz w:val="14"/>
              </w:rPr>
              <w:t>Legisladores/as asistentes</w:t>
            </w:r>
          </w:p>
        </w:tc>
        <w:tc>
          <w:tcPr>
            <w:tcW w:w="2704"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Cargo (Presidente, vicepresidente, secretario, integrante)</w:t>
            </w:r>
          </w:p>
        </w:tc>
      </w:tr>
      <w:tr w:rsidR="00C52516" w:rsidTr="00970B3A">
        <w:trPr>
          <w:trHeight w:val="376"/>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05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pPr>
            <w:r>
              <w:rPr>
                <w:color w:val="000000"/>
                <w:sz w:val="14"/>
              </w:rPr>
              <w:t>Nombre(s)</w:t>
            </w: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pPr>
            <w:r>
              <w:rPr>
                <w:color w:val="000000"/>
                <w:sz w:val="14"/>
              </w:rPr>
              <w:t>Primer apellido</w:t>
            </w:r>
          </w:p>
        </w:tc>
        <w:tc>
          <w:tcPr>
            <w:tcW w:w="142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ind w:left="328"/>
        <w:jc w:val="center"/>
      </w:pPr>
      <w:r>
        <w:t xml:space="preserve"> </w:t>
      </w:r>
    </w:p>
    <w:tbl>
      <w:tblPr>
        <w:tblStyle w:val="TableGrid"/>
        <w:tblW w:w="9343" w:type="dxa"/>
        <w:tblInd w:w="83" w:type="dxa"/>
        <w:tblCellMar>
          <w:top w:w="19" w:type="dxa"/>
          <w:left w:w="77" w:type="dxa"/>
          <w:right w:w="136" w:type="dxa"/>
        </w:tblCellMar>
        <w:tblLook w:val="04A0" w:firstRow="1" w:lastRow="0" w:firstColumn="1" w:lastColumn="0" w:noHBand="0" w:noVBand="1"/>
      </w:tblPr>
      <w:tblGrid>
        <w:gridCol w:w="1697"/>
        <w:gridCol w:w="2433"/>
        <w:gridCol w:w="2599"/>
        <w:gridCol w:w="2614"/>
      </w:tblGrid>
      <w:tr w:rsidR="00C52516" w:rsidTr="00DF4A07">
        <w:trPr>
          <w:trHeight w:val="780"/>
        </w:trPr>
        <w:tc>
          <w:tcPr>
            <w:tcW w:w="16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74"/>
              <w:jc w:val="center"/>
            </w:pPr>
            <w:r>
              <w:rPr>
                <w:color w:val="000000"/>
                <w:sz w:val="14"/>
              </w:rPr>
              <w:t>Grupo o representación</w:t>
            </w:r>
          </w:p>
          <w:p w:rsidR="00C52516" w:rsidRDefault="00C52516" w:rsidP="00970B3A">
            <w:pPr>
              <w:spacing w:line="259" w:lineRule="auto"/>
              <w:jc w:val="center"/>
            </w:pPr>
            <w:r>
              <w:rPr>
                <w:color w:val="000000"/>
                <w:sz w:val="14"/>
              </w:rPr>
              <w:t>parlamentaria de adscripción</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la normatividad que obliga a la publicación de las</w:t>
            </w:r>
          </w:p>
          <w:p w:rsidR="00C52516" w:rsidRDefault="00C52516" w:rsidP="00970B3A">
            <w:pPr>
              <w:spacing w:line="259" w:lineRule="auto"/>
              <w:ind w:left="315" w:hanging="235"/>
            </w:pPr>
            <w:r>
              <w:rPr>
                <w:color w:val="000000"/>
                <w:sz w:val="14"/>
              </w:rPr>
              <w:t>actas (Ley, Código, Reglamento o la norma que corresponda)</w:t>
            </w:r>
          </w:p>
        </w:tc>
        <w:tc>
          <w:tcPr>
            <w:tcW w:w="2599"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43" w:right="70" w:firstLine="60"/>
            </w:pPr>
            <w:r>
              <w:rPr>
                <w:color w:val="000000"/>
                <w:sz w:val="14"/>
              </w:rPr>
              <w:t>Fundamento legal que obliga a la publicación de las actas (número y texto del artículo, fracción, inciso)</w:t>
            </w:r>
          </w:p>
        </w:tc>
        <w:tc>
          <w:tcPr>
            <w:tcW w:w="261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0"/>
              <w:jc w:val="center"/>
            </w:pPr>
            <w:r>
              <w:rPr>
                <w:color w:val="000000"/>
                <w:sz w:val="14"/>
              </w:rPr>
              <w:t>Hipervínculo al acta</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por cada sesión de Pleno,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90"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_____________</w:t>
      </w:r>
    </w:p>
    <w:p w:rsidR="00C52516" w:rsidRDefault="00C52516" w:rsidP="00C52516">
      <w:pPr>
        <w:ind w:left="10" w:right="12"/>
      </w:pPr>
    </w:p>
    <w:p w:rsidR="00C52516" w:rsidRPr="00DF4A07" w:rsidRDefault="00C52516" w:rsidP="00C52516">
      <w:pPr>
        <w:ind w:left="10" w:right="12"/>
        <w:rPr>
          <w:sz w:val="18"/>
          <w:szCs w:val="18"/>
        </w:rPr>
      </w:pPr>
      <w:r w:rsidRPr="00DF4A07">
        <w:rPr>
          <w:sz w:val="18"/>
          <w:szCs w:val="18"/>
        </w:rPr>
        <w:t>Formato 9c LGT_Art_72_Fr_IX</w:t>
      </w:r>
    </w:p>
    <w:p w:rsidR="00C52516" w:rsidRPr="00DF4A07" w:rsidRDefault="00C52516" w:rsidP="00C52516">
      <w:pPr>
        <w:ind w:left="10" w:right="12"/>
        <w:rPr>
          <w:sz w:val="18"/>
          <w:szCs w:val="18"/>
        </w:rPr>
      </w:pPr>
    </w:p>
    <w:p w:rsidR="00C52516" w:rsidRPr="00DF4A07" w:rsidRDefault="00C52516" w:rsidP="00C52516">
      <w:pPr>
        <w:spacing w:after="7"/>
        <w:ind w:left="1970" w:right="12"/>
        <w:rPr>
          <w:sz w:val="18"/>
          <w:szCs w:val="18"/>
        </w:rPr>
      </w:pPr>
      <w:r w:rsidRPr="00DF4A07">
        <w:rPr>
          <w:sz w:val="18"/>
          <w:szCs w:val="18"/>
        </w:rPr>
        <w:t>Listas de asistencia a la sesión de &lt;&lt;sujeto obligado del Poder Legislativo&gt;&gt;</w:t>
      </w:r>
    </w:p>
    <w:p w:rsidR="00C52516" w:rsidRPr="00DF4A07" w:rsidRDefault="00C52516" w:rsidP="00C52516">
      <w:pPr>
        <w:spacing w:after="7"/>
        <w:ind w:left="1970" w:right="12"/>
        <w:rPr>
          <w:sz w:val="18"/>
          <w:szCs w:val="18"/>
        </w:rPr>
      </w:pPr>
    </w:p>
    <w:tbl>
      <w:tblPr>
        <w:tblStyle w:val="TableGrid"/>
        <w:tblW w:w="9523" w:type="dxa"/>
        <w:tblInd w:w="83" w:type="dxa"/>
        <w:tblCellMar>
          <w:top w:w="19" w:type="dxa"/>
          <w:left w:w="167" w:type="dxa"/>
          <w:right w:w="146" w:type="dxa"/>
        </w:tblCellMar>
        <w:tblLook w:val="04A0" w:firstRow="1" w:lastRow="0" w:firstColumn="1" w:lastColumn="0" w:noHBand="0" w:noVBand="1"/>
      </w:tblPr>
      <w:tblGrid>
        <w:gridCol w:w="1848"/>
        <w:gridCol w:w="1517"/>
        <w:gridCol w:w="1712"/>
        <w:gridCol w:w="2433"/>
        <w:gridCol w:w="2013"/>
      </w:tblGrid>
      <w:tr w:rsidR="00C52516" w:rsidTr="00DF4A07">
        <w:trPr>
          <w:trHeight w:val="875"/>
        </w:trPr>
        <w:tc>
          <w:tcPr>
            <w:tcW w:w="18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Legislatura</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15"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w:t>
            </w:r>
          </w:p>
          <w:p w:rsidR="00C52516" w:rsidRDefault="00C52516" w:rsidP="00970B3A">
            <w:pPr>
              <w:spacing w:line="259" w:lineRule="auto"/>
              <w:ind w:right="1"/>
              <w:jc w:val="center"/>
            </w:pPr>
            <w:r>
              <w:rPr>
                <w:color w:val="000000"/>
                <w:sz w:val="14"/>
              </w:rPr>
              <w:t>Sexto año)</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Periodos de sesiones (primer periodo ordinario, segundo</w:t>
            </w:r>
          </w:p>
          <w:p w:rsidR="00C52516" w:rsidRDefault="00C52516" w:rsidP="00970B3A">
            <w:pPr>
              <w:spacing w:line="259" w:lineRule="auto"/>
              <w:ind w:left="296" w:right="81" w:hanging="218"/>
            </w:pPr>
            <w:r>
              <w:rPr>
                <w:color w:val="000000"/>
                <w:sz w:val="14"/>
              </w:rPr>
              <w:t>periodo ordinario primer receso, segundo receso, periodo extraordinario)</w:t>
            </w:r>
          </w:p>
        </w:tc>
        <w:tc>
          <w:tcPr>
            <w:tcW w:w="20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5"/>
            </w:pPr>
            <w:r>
              <w:rPr>
                <w:color w:val="000000"/>
                <w:sz w:val="14"/>
              </w:rPr>
              <w:t>Fecha de inicio del periodo de sesiones con el formato</w:t>
            </w:r>
          </w:p>
          <w:p w:rsidR="00C52516" w:rsidRDefault="00C52516" w:rsidP="00970B3A">
            <w:pPr>
              <w:spacing w:line="259" w:lineRule="auto"/>
              <w:jc w:val="center"/>
            </w:pPr>
            <w:r>
              <w:rPr>
                <w:color w:val="000000"/>
                <w:sz w:val="14"/>
              </w:rPr>
              <w:t>día/mes/año</w:t>
            </w:r>
          </w:p>
        </w:tc>
      </w:tr>
    </w:tbl>
    <w:p w:rsidR="00C52516" w:rsidRDefault="00C52516" w:rsidP="00C52516">
      <w:pPr>
        <w:spacing w:line="259" w:lineRule="auto"/>
        <w:ind w:right="32"/>
        <w:jc w:val="center"/>
      </w:pPr>
      <w:r>
        <w:t xml:space="preserve"> </w:t>
      </w:r>
    </w:p>
    <w:tbl>
      <w:tblPr>
        <w:tblStyle w:val="TableGrid"/>
        <w:tblW w:w="9673" w:type="dxa"/>
        <w:tblInd w:w="83" w:type="dxa"/>
        <w:tblCellMar>
          <w:top w:w="19" w:type="dxa"/>
          <w:left w:w="159" w:type="dxa"/>
          <w:right w:w="138" w:type="dxa"/>
        </w:tblCellMar>
        <w:tblLook w:val="04A0" w:firstRow="1" w:lastRow="0" w:firstColumn="1" w:lastColumn="0" w:noHBand="0" w:noVBand="1"/>
      </w:tblPr>
      <w:tblGrid>
        <w:gridCol w:w="1758"/>
        <w:gridCol w:w="1322"/>
        <w:gridCol w:w="1457"/>
        <w:gridCol w:w="1607"/>
        <w:gridCol w:w="1757"/>
        <w:gridCol w:w="1772"/>
      </w:tblGrid>
      <w:tr w:rsidR="00C52516" w:rsidTr="00DF4A07">
        <w:trPr>
          <w:trHeight w:val="1200"/>
        </w:trPr>
        <w:tc>
          <w:tcPr>
            <w:tcW w:w="17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término del periodo de sesiones</w:t>
            </w:r>
          </w:p>
          <w:p w:rsidR="00C52516" w:rsidRDefault="00C52516" w:rsidP="00970B3A">
            <w:pPr>
              <w:spacing w:line="259" w:lineRule="auto"/>
              <w:jc w:val="center"/>
            </w:pPr>
            <w:r>
              <w:rPr>
                <w:color w:val="000000"/>
                <w:sz w:val="14"/>
              </w:rPr>
              <w:t>con el formato día/ mes/año</w:t>
            </w:r>
          </w:p>
        </w:tc>
        <w:tc>
          <w:tcPr>
            <w:tcW w:w="132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7" w:right="21" w:hanging="6"/>
              <w:jc w:val="center"/>
            </w:pPr>
            <w:r>
              <w:rPr>
                <w:color w:val="000000"/>
                <w:sz w:val="14"/>
              </w:rPr>
              <w:t>Número de sesión o reunión</w:t>
            </w:r>
          </w:p>
        </w:tc>
        <w:tc>
          <w:tcPr>
            <w:tcW w:w="14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gaceta parlamentaria o</w:t>
            </w:r>
          </w:p>
          <w:p w:rsidR="00C52516" w:rsidRDefault="00C52516" w:rsidP="00970B3A">
            <w:pPr>
              <w:spacing w:line="259" w:lineRule="auto"/>
              <w:ind w:right="9"/>
              <w:jc w:val="center"/>
            </w:pPr>
            <w:r>
              <w:rPr>
                <w:color w:val="000000"/>
                <w:sz w:val="14"/>
              </w:rPr>
              <w:t>equivalente,</w:t>
            </w:r>
          </w:p>
          <w:p w:rsidR="00C52516" w:rsidRDefault="00C52516" w:rsidP="00970B3A">
            <w:pPr>
              <w:spacing w:line="259" w:lineRule="auto"/>
              <w:jc w:val="center"/>
            </w:pPr>
            <w:r>
              <w:rPr>
                <w:color w:val="000000"/>
                <w:sz w:val="14"/>
              </w:rPr>
              <w:t>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8"/>
              <w:jc w:val="center"/>
            </w:pPr>
            <w:r>
              <w:rPr>
                <w:color w:val="000000"/>
                <w:sz w:val="14"/>
              </w:rPr>
              <w:t>legislativos</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la gaceta día/mes/año</w:t>
            </w:r>
          </w:p>
        </w:tc>
        <w:tc>
          <w:tcPr>
            <w:tcW w:w="175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0" w:right="60" w:firstLine="150"/>
            </w:pPr>
            <w:r>
              <w:rPr>
                <w:color w:val="000000"/>
                <w:sz w:val="14"/>
              </w:rPr>
              <w:t>Sesión o reunión celebrada y el tipo de la misma (por ej.</w:t>
            </w:r>
          </w:p>
          <w:p w:rsidR="00C52516" w:rsidRDefault="00C52516" w:rsidP="00970B3A">
            <w:pPr>
              <w:spacing w:line="259" w:lineRule="auto"/>
              <w:ind w:left="53" w:right="54" w:firstLine="210"/>
            </w:pPr>
            <w:r>
              <w:rPr>
                <w:color w:val="000000"/>
                <w:sz w:val="14"/>
              </w:rPr>
              <w:t>Primera sesión ordinaria, Cuarta Sesión extraordinaria, en su caso, solemne)</w:t>
            </w:r>
          </w:p>
        </w:tc>
        <w:tc>
          <w:tcPr>
            <w:tcW w:w="177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5" w:hanging="15"/>
              <w:jc w:val="center"/>
            </w:pPr>
            <w:r>
              <w:rPr>
                <w:color w:val="000000"/>
                <w:sz w:val="14"/>
              </w:rPr>
              <w:t>Organismo que llevó a cabo la sesión o reunión(Pleno,</w:t>
            </w:r>
          </w:p>
          <w:p w:rsidR="00C52516" w:rsidRDefault="00C52516" w:rsidP="00970B3A">
            <w:pPr>
              <w:spacing w:line="259" w:lineRule="auto"/>
              <w:ind w:right="1"/>
              <w:jc w:val="center"/>
            </w:pPr>
            <w:r>
              <w:rPr>
                <w:color w:val="000000"/>
                <w:sz w:val="14"/>
              </w:rPr>
              <w:t>Comisión, Comité)</w:t>
            </w:r>
          </w:p>
        </w:tc>
      </w:tr>
    </w:tbl>
    <w:p w:rsidR="00C52516" w:rsidRDefault="00C52516" w:rsidP="00C52516">
      <w:pPr>
        <w:spacing w:line="259" w:lineRule="auto"/>
        <w:ind w:left="288"/>
      </w:pPr>
      <w:r>
        <w:t xml:space="preserve"> </w:t>
      </w:r>
    </w:p>
    <w:tbl>
      <w:tblPr>
        <w:tblStyle w:val="TableGrid"/>
        <w:tblW w:w="8712" w:type="dxa"/>
        <w:tblInd w:w="8" w:type="dxa"/>
        <w:tblCellMar>
          <w:top w:w="19" w:type="dxa"/>
          <w:right w:w="39" w:type="dxa"/>
        </w:tblCellMar>
        <w:tblLook w:val="04A0" w:firstRow="1" w:lastRow="0" w:firstColumn="1" w:lastColumn="0" w:noHBand="0" w:noVBand="1"/>
      </w:tblPr>
      <w:tblGrid>
        <w:gridCol w:w="1713"/>
        <w:gridCol w:w="1307"/>
        <w:gridCol w:w="1742"/>
        <w:gridCol w:w="1592"/>
        <w:gridCol w:w="2358"/>
      </w:tblGrid>
      <w:tr w:rsidR="00C52516" w:rsidTr="00DF4A07">
        <w:trPr>
          <w:trHeight w:val="428"/>
        </w:trPr>
        <w:tc>
          <w:tcPr>
            <w:tcW w:w="17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08" w:right="143" w:hanging="8"/>
            </w:pPr>
            <w:r>
              <w:rPr>
                <w:color w:val="000000"/>
                <w:sz w:val="14"/>
              </w:rPr>
              <w:t>Número consecutivo, en su caso, del acta, sesión o reunión</w:t>
            </w:r>
          </w:p>
        </w:tc>
        <w:tc>
          <w:tcPr>
            <w:tcW w:w="130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742" w:type="dxa"/>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4"/>
              </w:rPr>
              <w:t xml:space="preserve">Legisladores/as </w:t>
            </w:r>
            <w:proofErr w:type="spellStart"/>
            <w:r>
              <w:rPr>
                <w:color w:val="000000"/>
                <w:sz w:val="14"/>
              </w:rPr>
              <w:t>asistent</w:t>
            </w:r>
            <w:proofErr w:type="spellEnd"/>
          </w:p>
        </w:tc>
        <w:tc>
          <w:tcPr>
            <w:tcW w:w="1592" w:type="dxa"/>
            <w:tcBorders>
              <w:top w:val="single" w:sz="6" w:space="0" w:color="000000"/>
              <w:left w:val="nil"/>
              <w:bottom w:val="single" w:sz="6" w:space="0" w:color="000000"/>
              <w:right w:val="single" w:sz="6" w:space="0" w:color="000000"/>
            </w:tcBorders>
          </w:tcPr>
          <w:p w:rsidR="00C52516" w:rsidRDefault="00C52516" w:rsidP="00970B3A">
            <w:pPr>
              <w:spacing w:line="259" w:lineRule="auto"/>
              <w:ind w:left="-33"/>
            </w:pPr>
            <w:r>
              <w:rPr>
                <w:color w:val="000000"/>
                <w:sz w:val="14"/>
              </w:rPr>
              <w:t>es</w:t>
            </w:r>
          </w:p>
        </w:tc>
        <w:tc>
          <w:tcPr>
            <w:tcW w:w="23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6"/>
              <w:jc w:val="center"/>
            </w:pPr>
            <w:r>
              <w:rPr>
                <w:color w:val="000000"/>
                <w:sz w:val="14"/>
              </w:rPr>
              <w:t>Cargo / nombramiento</w:t>
            </w:r>
          </w:p>
        </w:tc>
      </w:tr>
      <w:tr w:rsidR="00C52516" w:rsidTr="00DF4A07">
        <w:trPr>
          <w:trHeight w:val="421"/>
        </w:trPr>
        <w:tc>
          <w:tcPr>
            <w:tcW w:w="17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3"/>
              <w:jc w:val="center"/>
            </w:pPr>
            <w:r>
              <w:rPr>
                <w:color w:val="000000"/>
              </w:rPr>
              <w:t xml:space="preserve"> </w:t>
            </w:r>
          </w:p>
        </w:tc>
        <w:tc>
          <w:tcPr>
            <w:tcW w:w="13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5"/>
              <w:jc w:val="center"/>
            </w:pPr>
            <w:r>
              <w:rPr>
                <w:color w:val="000000"/>
                <w:sz w:val="14"/>
              </w:rPr>
              <w:t>Nombre(s)</w:t>
            </w:r>
          </w:p>
        </w:tc>
        <w:tc>
          <w:tcPr>
            <w:tcW w:w="17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6"/>
              <w:jc w:val="center"/>
            </w:pPr>
            <w:r>
              <w:rPr>
                <w:color w:val="000000"/>
                <w:sz w:val="14"/>
              </w:rPr>
              <w:t>Primer apellido</w:t>
            </w:r>
          </w:p>
        </w:tc>
        <w:tc>
          <w:tcPr>
            <w:tcW w:w="15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6"/>
              <w:jc w:val="center"/>
            </w:pPr>
            <w:r>
              <w:rPr>
                <w:color w:val="000000"/>
                <w:sz w:val="14"/>
              </w:rPr>
              <w:t>Segundo apellido</w:t>
            </w:r>
          </w:p>
        </w:tc>
        <w:tc>
          <w:tcPr>
            <w:tcW w:w="235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63"/>
              <w:jc w:val="center"/>
            </w:pPr>
            <w:r>
              <w:rPr>
                <w:color w:val="000000"/>
              </w:rPr>
              <w:t xml:space="preserve"> </w:t>
            </w:r>
          </w:p>
        </w:tc>
      </w:tr>
    </w:tbl>
    <w:p w:rsidR="00C52516" w:rsidRDefault="00C52516" w:rsidP="00C52516">
      <w:pPr>
        <w:spacing w:line="259" w:lineRule="auto"/>
      </w:pPr>
      <w:r>
        <w:t xml:space="preserve"> </w:t>
      </w:r>
    </w:p>
    <w:tbl>
      <w:tblPr>
        <w:tblStyle w:val="TableGrid"/>
        <w:tblW w:w="9493" w:type="dxa"/>
        <w:tblInd w:w="83" w:type="dxa"/>
        <w:tblCellMar>
          <w:top w:w="19" w:type="dxa"/>
          <w:left w:w="152" w:type="dxa"/>
          <w:right w:w="132" w:type="dxa"/>
        </w:tblCellMar>
        <w:tblLook w:val="04A0" w:firstRow="1" w:lastRow="0" w:firstColumn="1" w:lastColumn="0" w:noHBand="0" w:noVBand="1"/>
      </w:tblPr>
      <w:tblGrid>
        <w:gridCol w:w="1682"/>
        <w:gridCol w:w="1983"/>
        <w:gridCol w:w="2043"/>
        <w:gridCol w:w="1953"/>
        <w:gridCol w:w="1832"/>
      </w:tblGrid>
      <w:tr w:rsidR="00C52516" w:rsidTr="00DF4A07">
        <w:trPr>
          <w:trHeight w:val="1099"/>
        </w:trPr>
        <w:tc>
          <w:tcPr>
            <w:tcW w:w="16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Grupo o representación</w:t>
            </w:r>
          </w:p>
          <w:p w:rsidR="00C52516" w:rsidRDefault="00C52516" w:rsidP="00970B3A">
            <w:pPr>
              <w:spacing w:line="259" w:lineRule="auto"/>
              <w:jc w:val="center"/>
            </w:pPr>
            <w:r>
              <w:rPr>
                <w:color w:val="000000"/>
                <w:sz w:val="14"/>
              </w:rPr>
              <w:t>parlamentaria de adscripción</w:t>
            </w:r>
          </w:p>
        </w:tc>
        <w:tc>
          <w:tcPr>
            <w:tcW w:w="198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3"/>
            </w:pPr>
            <w:r>
              <w:rPr>
                <w:color w:val="000000"/>
                <w:sz w:val="14"/>
              </w:rPr>
              <w:t>Tipo de registro: asistencia por sistema, asistencia por cédula, asistencia por</w:t>
            </w:r>
          </w:p>
          <w:p w:rsidR="00C52516" w:rsidRDefault="00C52516" w:rsidP="00970B3A">
            <w:pPr>
              <w:spacing w:line="224" w:lineRule="auto"/>
              <w:ind w:left="270" w:hanging="195"/>
            </w:pPr>
            <w:r>
              <w:rPr>
                <w:color w:val="000000"/>
                <w:sz w:val="14"/>
              </w:rPr>
              <w:t>comisión oficial, permiso de mesa directiva,</w:t>
            </w:r>
          </w:p>
          <w:p w:rsidR="00C52516" w:rsidRDefault="00C52516" w:rsidP="00970B3A">
            <w:pPr>
              <w:spacing w:line="259" w:lineRule="auto"/>
              <w:jc w:val="center"/>
            </w:pPr>
            <w:r>
              <w:rPr>
                <w:color w:val="000000"/>
                <w:sz w:val="14"/>
              </w:rPr>
              <w:t>inasistencia justificada, inasistencia por votaciones</w:t>
            </w:r>
          </w:p>
        </w:tc>
        <w:tc>
          <w:tcPr>
            <w:tcW w:w="204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Denominación de la normatividad que obliga a</w:t>
            </w:r>
          </w:p>
          <w:p w:rsidR="00C52516" w:rsidRDefault="00C52516" w:rsidP="00970B3A">
            <w:pPr>
              <w:spacing w:line="259" w:lineRule="auto"/>
              <w:ind w:right="7"/>
              <w:jc w:val="center"/>
            </w:pPr>
            <w:r>
              <w:rPr>
                <w:color w:val="000000"/>
                <w:sz w:val="14"/>
              </w:rPr>
              <w:t>la publicación de las listas</w:t>
            </w:r>
          </w:p>
          <w:p w:rsidR="00C52516" w:rsidRDefault="00C52516" w:rsidP="00970B3A">
            <w:pPr>
              <w:spacing w:line="259" w:lineRule="auto"/>
              <w:ind w:right="8"/>
              <w:jc w:val="center"/>
            </w:pPr>
            <w:r>
              <w:rPr>
                <w:color w:val="000000"/>
                <w:sz w:val="14"/>
              </w:rPr>
              <w:t>de asistencia (Ley, Código,</w:t>
            </w:r>
          </w:p>
          <w:p w:rsidR="00C52516" w:rsidRDefault="00C52516" w:rsidP="00970B3A">
            <w:pPr>
              <w:spacing w:line="259" w:lineRule="auto"/>
              <w:jc w:val="center"/>
            </w:pPr>
            <w:r>
              <w:rPr>
                <w:color w:val="000000"/>
                <w:sz w:val="14"/>
              </w:rPr>
              <w:t>Reglamento o la norma que corresponda)</w:t>
            </w:r>
          </w:p>
        </w:tc>
        <w:tc>
          <w:tcPr>
            <w:tcW w:w="195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53" w:firstLine="90"/>
            </w:pPr>
            <w:r>
              <w:rPr>
                <w:color w:val="000000"/>
                <w:sz w:val="14"/>
              </w:rPr>
              <w:t>Fundamento legal que obliga a la publicación de</w:t>
            </w:r>
          </w:p>
          <w:p w:rsidR="00C52516" w:rsidRDefault="00C52516" w:rsidP="00970B3A">
            <w:pPr>
              <w:spacing w:line="259" w:lineRule="auto"/>
              <w:ind w:left="1"/>
              <w:jc w:val="center"/>
            </w:pPr>
            <w:r>
              <w:rPr>
                <w:color w:val="000000"/>
                <w:sz w:val="14"/>
              </w:rPr>
              <w:t>las listas de asistencia</w:t>
            </w:r>
          </w:p>
          <w:p w:rsidR="00C52516" w:rsidRDefault="00C52516" w:rsidP="00970B3A">
            <w:pPr>
              <w:spacing w:line="259" w:lineRule="auto"/>
              <w:ind w:left="60" w:firstLine="165"/>
            </w:pPr>
            <w:r>
              <w:rPr>
                <w:color w:val="000000"/>
                <w:sz w:val="14"/>
              </w:rPr>
              <w:t>(número y texto del artículo, fracción, inciso)</w:t>
            </w:r>
          </w:p>
        </w:tc>
        <w:tc>
          <w:tcPr>
            <w:tcW w:w="18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right="20"/>
              <w:jc w:val="center"/>
            </w:pPr>
            <w:r>
              <w:rPr>
                <w:color w:val="000000"/>
                <w:sz w:val="14"/>
              </w:rPr>
              <w:t>Hipervínculo a la lista de asistencia</w:t>
            </w:r>
          </w:p>
        </w:tc>
      </w:tr>
    </w:tbl>
    <w:p w:rsidR="00C52516" w:rsidRDefault="00C52516" w:rsidP="00C52516">
      <w:pPr>
        <w:spacing w:after="182" w:line="253" w:lineRule="auto"/>
        <w:ind w:left="-5" w:right="21"/>
      </w:pPr>
      <w:r>
        <w:rPr>
          <w:sz w:val="16"/>
        </w:rPr>
        <w:t>Periodo de actualización de la información: por cada sesión de Pleno, de acuerdo a la normatividad de cada órgano legislativo</w:t>
      </w:r>
    </w:p>
    <w:p w:rsidR="00C52516" w:rsidRDefault="00C52516" w:rsidP="00C52516">
      <w:pPr>
        <w:spacing w:after="182" w:line="253" w:lineRule="auto"/>
        <w:ind w:left="-5" w:right="21"/>
      </w:pPr>
      <w:r>
        <w:rPr>
          <w:sz w:val="16"/>
        </w:rPr>
        <w:lastRenderedPageBreak/>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6"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_____________</w:t>
      </w:r>
    </w:p>
    <w:p w:rsidR="00C52516" w:rsidRDefault="00C52516" w:rsidP="00C52516">
      <w:pPr>
        <w:ind w:left="10" w:right="12"/>
      </w:pPr>
    </w:p>
    <w:p w:rsidR="00C52516" w:rsidRPr="00DF4A07" w:rsidRDefault="00C52516" w:rsidP="00C52516">
      <w:pPr>
        <w:ind w:left="10" w:right="12"/>
        <w:rPr>
          <w:sz w:val="18"/>
          <w:szCs w:val="18"/>
        </w:rPr>
      </w:pPr>
      <w:r w:rsidRPr="00DF4A07">
        <w:rPr>
          <w:sz w:val="18"/>
          <w:szCs w:val="18"/>
        </w:rPr>
        <w:t>Formato 9d LGT_Art_72_Fr_IX</w:t>
      </w:r>
    </w:p>
    <w:p w:rsidR="00C52516" w:rsidRPr="00DF4A07" w:rsidRDefault="00C52516" w:rsidP="00C52516">
      <w:pPr>
        <w:ind w:left="10" w:right="12"/>
        <w:rPr>
          <w:sz w:val="18"/>
          <w:szCs w:val="18"/>
        </w:rPr>
      </w:pPr>
    </w:p>
    <w:p w:rsidR="00C52516" w:rsidRPr="00DF4A07" w:rsidRDefault="00C52516" w:rsidP="00C52516">
      <w:pPr>
        <w:spacing w:after="7"/>
        <w:ind w:left="2886" w:right="12"/>
        <w:rPr>
          <w:sz w:val="18"/>
          <w:szCs w:val="18"/>
        </w:rPr>
      </w:pPr>
      <w:r w:rsidRPr="00DF4A07">
        <w:rPr>
          <w:sz w:val="18"/>
          <w:szCs w:val="18"/>
        </w:rPr>
        <w:t>Acuerdos de &lt;&lt;sujeto obligado del Poder Legislativo&gt;&gt;</w:t>
      </w:r>
    </w:p>
    <w:p w:rsidR="00C52516" w:rsidRDefault="00C52516" w:rsidP="00C52516">
      <w:pPr>
        <w:spacing w:after="7"/>
        <w:ind w:left="2886" w:right="12"/>
      </w:pPr>
    </w:p>
    <w:tbl>
      <w:tblPr>
        <w:tblStyle w:val="TableGrid"/>
        <w:tblW w:w="9508" w:type="dxa"/>
        <w:tblInd w:w="83" w:type="dxa"/>
        <w:tblCellMar>
          <w:left w:w="115" w:type="dxa"/>
          <w:right w:w="115" w:type="dxa"/>
        </w:tblCellMar>
        <w:tblLook w:val="04A0" w:firstRow="1" w:lastRow="0" w:firstColumn="1" w:lastColumn="0" w:noHBand="0" w:noVBand="1"/>
      </w:tblPr>
      <w:tblGrid>
        <w:gridCol w:w="1909"/>
        <w:gridCol w:w="1562"/>
        <w:gridCol w:w="1757"/>
        <w:gridCol w:w="2508"/>
        <w:gridCol w:w="1772"/>
      </w:tblGrid>
      <w:tr w:rsidR="00C52516" w:rsidTr="00DF4A07">
        <w:trPr>
          <w:trHeight w:val="233"/>
        </w:trPr>
        <w:tc>
          <w:tcPr>
            <w:tcW w:w="1909"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56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75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250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77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DF4A07">
        <w:trPr>
          <w:trHeight w:val="428"/>
        </w:trPr>
        <w:tc>
          <w:tcPr>
            <w:tcW w:w="1909"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legislatura</w:t>
            </w:r>
          </w:p>
        </w:tc>
        <w:tc>
          <w:tcPr>
            <w:tcW w:w="156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38" w:right="38"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57" w:type="dxa"/>
            <w:tcBorders>
              <w:top w:val="nil"/>
              <w:left w:val="single" w:sz="6" w:space="0" w:color="000000"/>
              <w:bottom w:val="single" w:sz="6" w:space="0" w:color="000000"/>
              <w:right w:val="single" w:sz="6" w:space="0" w:color="000000"/>
            </w:tcBorders>
          </w:tcPr>
          <w:p w:rsidR="00C52516" w:rsidRDefault="00C52516" w:rsidP="00970B3A">
            <w:pPr>
              <w:spacing w:line="224" w:lineRule="auto"/>
              <w:ind w:left="136"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 Sexto</w:t>
            </w:r>
          </w:p>
          <w:p w:rsidR="00C52516" w:rsidRDefault="00C52516" w:rsidP="00970B3A">
            <w:pPr>
              <w:spacing w:line="259" w:lineRule="auto"/>
              <w:ind w:right="1"/>
              <w:jc w:val="center"/>
            </w:pPr>
            <w:r>
              <w:rPr>
                <w:color w:val="000000"/>
                <w:sz w:val="14"/>
              </w:rPr>
              <w:t>año)</w:t>
            </w:r>
          </w:p>
        </w:tc>
        <w:tc>
          <w:tcPr>
            <w:tcW w:w="2508" w:type="dxa"/>
            <w:tcBorders>
              <w:top w:val="nil"/>
              <w:left w:val="single" w:sz="6" w:space="0" w:color="000000"/>
              <w:bottom w:val="single" w:sz="6" w:space="0" w:color="000000"/>
              <w:right w:val="single" w:sz="6" w:space="0" w:color="000000"/>
            </w:tcBorders>
          </w:tcPr>
          <w:p w:rsidR="00C52516" w:rsidRDefault="00C52516" w:rsidP="00970B3A">
            <w:pPr>
              <w:spacing w:line="224" w:lineRule="auto"/>
              <w:ind w:left="33" w:firstLine="158"/>
            </w:pPr>
            <w:r>
              <w:rPr>
                <w:color w:val="000000"/>
                <w:sz w:val="14"/>
              </w:rPr>
              <w:t>Periodos de sesiones (primer periodo ordinario, segundo periodo</w:t>
            </w:r>
          </w:p>
          <w:p w:rsidR="00C52516" w:rsidRDefault="00C52516" w:rsidP="00970B3A">
            <w:pPr>
              <w:spacing w:line="259" w:lineRule="auto"/>
              <w:ind w:left="153" w:hanging="75"/>
            </w:pPr>
            <w:r>
              <w:rPr>
                <w:color w:val="000000"/>
                <w:sz w:val="14"/>
              </w:rPr>
              <w:t>ordinario primer receso, segundo receso, periodo extraordinario)</w:t>
            </w:r>
          </w:p>
        </w:tc>
        <w:tc>
          <w:tcPr>
            <w:tcW w:w="1772"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inicio del periodo de sesiones</w:t>
            </w:r>
          </w:p>
          <w:p w:rsidR="00C52516" w:rsidRDefault="00C52516" w:rsidP="00970B3A">
            <w:pPr>
              <w:spacing w:after="135" w:line="224" w:lineRule="auto"/>
              <w:jc w:val="center"/>
            </w:pPr>
            <w:r>
              <w:rPr>
                <w:color w:val="000000"/>
                <w:sz w:val="14"/>
              </w:rPr>
              <w:t>con el formato día/ mes/año</w:t>
            </w:r>
          </w:p>
          <w:p w:rsidR="00C52516" w:rsidRDefault="00C52516" w:rsidP="00970B3A">
            <w:pPr>
              <w:spacing w:line="259" w:lineRule="auto"/>
              <w:ind w:left="3"/>
              <w:jc w:val="center"/>
            </w:pPr>
            <w:r>
              <w:rPr>
                <w:color w:val="000000"/>
              </w:rPr>
              <w:t xml:space="preserve"> </w:t>
            </w:r>
          </w:p>
        </w:tc>
      </w:tr>
    </w:tbl>
    <w:p w:rsidR="00C52516" w:rsidRDefault="00C52516" w:rsidP="00C52516">
      <w:pPr>
        <w:spacing w:line="259" w:lineRule="auto"/>
        <w:ind w:right="32"/>
        <w:jc w:val="center"/>
      </w:pPr>
      <w:r>
        <w:t xml:space="preserve"> </w:t>
      </w:r>
    </w:p>
    <w:p w:rsidR="00C52516" w:rsidRDefault="00C52516" w:rsidP="00C52516">
      <w:pPr>
        <w:spacing w:line="259" w:lineRule="auto"/>
        <w:ind w:right="32"/>
        <w:jc w:val="center"/>
      </w:pPr>
      <w:r>
        <w:t xml:space="preserve"> </w:t>
      </w:r>
    </w:p>
    <w:tbl>
      <w:tblPr>
        <w:tblStyle w:val="TableGrid"/>
        <w:tblW w:w="9673" w:type="dxa"/>
        <w:tblInd w:w="83" w:type="dxa"/>
        <w:tblCellMar>
          <w:top w:w="64" w:type="dxa"/>
          <w:left w:w="159" w:type="dxa"/>
          <w:right w:w="138" w:type="dxa"/>
        </w:tblCellMar>
        <w:tblLook w:val="04A0" w:firstRow="1" w:lastRow="0" w:firstColumn="1" w:lastColumn="0" w:noHBand="0" w:noVBand="1"/>
      </w:tblPr>
      <w:tblGrid>
        <w:gridCol w:w="1758"/>
        <w:gridCol w:w="1322"/>
        <w:gridCol w:w="1457"/>
        <w:gridCol w:w="1607"/>
        <w:gridCol w:w="1757"/>
        <w:gridCol w:w="1772"/>
      </w:tblGrid>
      <w:tr w:rsidR="00C52516" w:rsidTr="00DF4A07">
        <w:trPr>
          <w:trHeight w:val="1532"/>
        </w:trPr>
        <w:tc>
          <w:tcPr>
            <w:tcW w:w="175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Fecha de término del periodo de sesiones</w:t>
            </w:r>
          </w:p>
          <w:p w:rsidR="00C52516" w:rsidRDefault="00C52516" w:rsidP="00970B3A">
            <w:pPr>
              <w:spacing w:line="259" w:lineRule="auto"/>
              <w:jc w:val="center"/>
            </w:pPr>
            <w:r>
              <w:rPr>
                <w:color w:val="000000"/>
                <w:sz w:val="14"/>
              </w:rPr>
              <w:t>con el formato día/ mes/año</w:t>
            </w:r>
          </w:p>
        </w:tc>
        <w:tc>
          <w:tcPr>
            <w:tcW w:w="132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27" w:right="21" w:hanging="6"/>
              <w:jc w:val="center"/>
            </w:pPr>
            <w:r>
              <w:rPr>
                <w:color w:val="000000"/>
                <w:sz w:val="14"/>
              </w:rPr>
              <w:t>Número de sesión o reunión</w:t>
            </w:r>
          </w:p>
        </w:tc>
        <w:tc>
          <w:tcPr>
            <w:tcW w:w="145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Número de gaceta parlamentaria o</w:t>
            </w:r>
          </w:p>
          <w:p w:rsidR="00C52516" w:rsidRDefault="00C52516" w:rsidP="00970B3A">
            <w:pPr>
              <w:spacing w:line="259" w:lineRule="auto"/>
              <w:ind w:right="9"/>
              <w:jc w:val="center"/>
            </w:pPr>
            <w:r>
              <w:rPr>
                <w:color w:val="000000"/>
                <w:sz w:val="14"/>
              </w:rPr>
              <w:t>equivalente,</w:t>
            </w:r>
          </w:p>
          <w:p w:rsidR="00C52516" w:rsidRDefault="00C52516" w:rsidP="00970B3A">
            <w:pPr>
              <w:spacing w:line="259" w:lineRule="auto"/>
              <w:jc w:val="center"/>
            </w:pPr>
            <w:r>
              <w:rPr>
                <w:color w:val="000000"/>
                <w:sz w:val="14"/>
              </w:rPr>
              <w:t>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8"/>
              <w:jc w:val="center"/>
            </w:pPr>
            <w:r>
              <w:rPr>
                <w:color w:val="000000"/>
                <w:sz w:val="14"/>
              </w:rPr>
              <w:t>legislativos</w:t>
            </w:r>
          </w:p>
        </w:tc>
        <w:tc>
          <w:tcPr>
            <w:tcW w:w="160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Fecha de la gaceta día/mes/año</w:t>
            </w:r>
          </w:p>
        </w:tc>
        <w:tc>
          <w:tcPr>
            <w:tcW w:w="175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60" w:right="60" w:firstLine="150"/>
            </w:pPr>
            <w:r>
              <w:rPr>
                <w:color w:val="000000"/>
                <w:sz w:val="14"/>
              </w:rPr>
              <w:t>Sesión o reunión celebrada y el tipo de la misma (por ej.</w:t>
            </w:r>
          </w:p>
          <w:p w:rsidR="00C52516" w:rsidRDefault="00C52516" w:rsidP="00970B3A">
            <w:pPr>
              <w:spacing w:line="259" w:lineRule="auto"/>
              <w:ind w:left="53" w:right="54" w:firstLine="210"/>
            </w:pPr>
            <w:r>
              <w:rPr>
                <w:color w:val="000000"/>
                <w:sz w:val="14"/>
              </w:rPr>
              <w:t>Primera sesión ordinaria, Cuarta Sesión extraordinaria, en su caso, solemne)</w:t>
            </w:r>
          </w:p>
        </w:tc>
        <w:tc>
          <w:tcPr>
            <w:tcW w:w="177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15" w:hanging="15"/>
              <w:jc w:val="center"/>
            </w:pPr>
            <w:r>
              <w:rPr>
                <w:color w:val="000000"/>
                <w:sz w:val="14"/>
              </w:rPr>
              <w:t>Organismo que llevó a cabo la sesión o reunión(Pleno,</w:t>
            </w:r>
          </w:p>
          <w:p w:rsidR="00C52516" w:rsidRDefault="00C52516" w:rsidP="00970B3A">
            <w:pPr>
              <w:spacing w:line="259" w:lineRule="auto"/>
              <w:ind w:right="1"/>
              <w:jc w:val="center"/>
            </w:pPr>
            <w:r>
              <w:rPr>
                <w:color w:val="000000"/>
                <w:sz w:val="14"/>
              </w:rPr>
              <w:t>Comisión, Comité)</w:t>
            </w:r>
          </w:p>
        </w:tc>
      </w:tr>
    </w:tbl>
    <w:p w:rsidR="00C52516" w:rsidRDefault="00C52516" w:rsidP="00C52516">
      <w:pPr>
        <w:spacing w:line="259" w:lineRule="auto"/>
        <w:ind w:right="32"/>
        <w:jc w:val="center"/>
      </w:pPr>
      <w:r>
        <w:t xml:space="preserve"> </w:t>
      </w:r>
    </w:p>
    <w:tbl>
      <w:tblPr>
        <w:tblStyle w:val="TableGrid"/>
        <w:tblW w:w="9508" w:type="dxa"/>
        <w:tblInd w:w="83" w:type="dxa"/>
        <w:tblCellMar>
          <w:top w:w="64" w:type="dxa"/>
          <w:right w:w="18" w:type="dxa"/>
        </w:tblCellMar>
        <w:tblLook w:val="04A0" w:firstRow="1" w:lastRow="0" w:firstColumn="1" w:lastColumn="0" w:noHBand="0" w:noVBand="1"/>
      </w:tblPr>
      <w:tblGrid>
        <w:gridCol w:w="2944"/>
        <w:gridCol w:w="1187"/>
        <w:gridCol w:w="1787"/>
        <w:gridCol w:w="1637"/>
        <w:gridCol w:w="1953"/>
      </w:tblGrid>
      <w:tr w:rsidR="00C52516" w:rsidTr="00970B3A">
        <w:trPr>
          <w:trHeight w:val="811"/>
        </w:trPr>
        <w:tc>
          <w:tcPr>
            <w:tcW w:w="294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62" w:hanging="195"/>
            </w:pPr>
            <w:r>
              <w:rPr>
                <w:color w:val="000000"/>
                <w:sz w:val="14"/>
              </w:rPr>
              <w:t>Título del acuerdo (por ej. "Acuerdo de los grupos parlamentarios por el que se</w:t>
            </w:r>
          </w:p>
          <w:p w:rsidR="00C52516" w:rsidRDefault="00C52516" w:rsidP="00970B3A">
            <w:pPr>
              <w:spacing w:line="259" w:lineRule="auto"/>
              <w:ind w:left="61" w:right="22"/>
              <w:jc w:val="center"/>
            </w:pPr>
            <w:r>
              <w:rPr>
                <w:color w:val="000000"/>
                <w:sz w:val="14"/>
              </w:rPr>
              <w:t>postula a los diputados que habrán de integrar la Mesa Directiva")</w:t>
            </w:r>
          </w:p>
        </w:tc>
        <w:tc>
          <w:tcPr>
            <w:tcW w:w="1187"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787" w:type="dxa"/>
            <w:tcBorders>
              <w:top w:val="single" w:sz="6" w:space="0" w:color="000000"/>
              <w:left w:val="nil"/>
              <w:bottom w:val="single" w:sz="6" w:space="0" w:color="000000"/>
              <w:right w:val="nil"/>
            </w:tcBorders>
            <w:vAlign w:val="center"/>
          </w:tcPr>
          <w:p w:rsidR="00C52516" w:rsidRDefault="00C52516" w:rsidP="00970B3A">
            <w:pPr>
              <w:spacing w:line="259" w:lineRule="auto"/>
              <w:jc w:val="right"/>
            </w:pPr>
            <w:r>
              <w:rPr>
                <w:color w:val="000000"/>
                <w:sz w:val="14"/>
              </w:rPr>
              <w:t>Legisladores/as asisten</w:t>
            </w:r>
          </w:p>
        </w:tc>
        <w:tc>
          <w:tcPr>
            <w:tcW w:w="1637" w:type="dxa"/>
            <w:tcBorders>
              <w:top w:val="single" w:sz="6" w:space="0" w:color="000000"/>
              <w:left w:val="nil"/>
              <w:bottom w:val="single" w:sz="6" w:space="0" w:color="000000"/>
              <w:right w:val="single" w:sz="6" w:space="0" w:color="000000"/>
            </w:tcBorders>
            <w:vAlign w:val="center"/>
          </w:tcPr>
          <w:p w:rsidR="00C52516" w:rsidRDefault="00C52516" w:rsidP="00970B3A">
            <w:pPr>
              <w:spacing w:line="259" w:lineRule="auto"/>
              <w:ind w:left="-21"/>
            </w:pPr>
            <w:proofErr w:type="spellStart"/>
            <w:r>
              <w:rPr>
                <w:color w:val="000000"/>
                <w:sz w:val="14"/>
              </w:rPr>
              <w:t>tes</w:t>
            </w:r>
            <w:proofErr w:type="spellEnd"/>
          </w:p>
        </w:tc>
        <w:tc>
          <w:tcPr>
            <w:tcW w:w="195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1"/>
              <w:jc w:val="center"/>
            </w:pPr>
            <w:r>
              <w:rPr>
                <w:color w:val="000000"/>
                <w:sz w:val="14"/>
              </w:rPr>
              <w:t>Antecedentes</w:t>
            </w:r>
          </w:p>
          <w:p w:rsidR="00C52516" w:rsidRDefault="00C52516" w:rsidP="00970B3A">
            <w:pPr>
              <w:spacing w:line="259" w:lineRule="auto"/>
              <w:ind w:left="75" w:right="38"/>
              <w:jc w:val="center"/>
            </w:pPr>
            <w:r>
              <w:rPr>
                <w:color w:val="000000"/>
                <w:sz w:val="14"/>
              </w:rPr>
              <w:t>(fundamento breve del asunto a tratar)</w:t>
            </w:r>
          </w:p>
        </w:tc>
      </w:tr>
      <w:tr w:rsidR="00C52516" w:rsidTr="00970B3A">
        <w:trPr>
          <w:trHeight w:val="390"/>
        </w:trPr>
        <w:tc>
          <w:tcPr>
            <w:tcW w:w="294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rPr>
              <w:t xml:space="preserve"> </w:t>
            </w:r>
          </w:p>
        </w:tc>
        <w:tc>
          <w:tcPr>
            <w:tcW w:w="11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8"/>
              <w:jc w:val="center"/>
            </w:pPr>
            <w:r>
              <w:rPr>
                <w:color w:val="000000"/>
                <w:sz w:val="14"/>
              </w:rPr>
              <w:t>Nombre(s)</w:t>
            </w:r>
          </w:p>
        </w:tc>
        <w:tc>
          <w:tcPr>
            <w:tcW w:w="178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9"/>
              <w:jc w:val="center"/>
            </w:pPr>
            <w:r>
              <w:rPr>
                <w:color w:val="000000"/>
                <w:sz w:val="14"/>
              </w:rPr>
              <w:t>Primer apellido</w:t>
            </w:r>
          </w:p>
        </w:tc>
        <w:tc>
          <w:tcPr>
            <w:tcW w:w="163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39"/>
              <w:jc w:val="center"/>
            </w:pPr>
            <w:r>
              <w:rPr>
                <w:color w:val="000000"/>
                <w:sz w:val="14"/>
              </w:rPr>
              <w:t>Segundo apellido</w:t>
            </w:r>
          </w:p>
        </w:tc>
        <w:tc>
          <w:tcPr>
            <w:tcW w:w="195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rPr>
              <w:t xml:space="preserve"> </w:t>
            </w:r>
          </w:p>
        </w:tc>
      </w:tr>
    </w:tbl>
    <w:p w:rsidR="00C52516" w:rsidRDefault="00C52516" w:rsidP="00C52516">
      <w:pPr>
        <w:spacing w:line="259" w:lineRule="auto"/>
      </w:pPr>
      <w:r>
        <w:t xml:space="preserve"> </w:t>
      </w:r>
    </w:p>
    <w:tbl>
      <w:tblPr>
        <w:tblStyle w:val="TableGrid"/>
        <w:tblW w:w="8547" w:type="dxa"/>
        <w:tblInd w:w="8" w:type="dxa"/>
        <w:tblCellMar>
          <w:top w:w="49" w:type="dxa"/>
          <w:left w:w="167" w:type="dxa"/>
          <w:right w:w="150" w:type="dxa"/>
        </w:tblCellMar>
        <w:tblLook w:val="04A0" w:firstRow="1" w:lastRow="0" w:firstColumn="1" w:lastColumn="0" w:noHBand="0" w:noVBand="1"/>
      </w:tblPr>
      <w:tblGrid>
        <w:gridCol w:w="1548"/>
        <w:gridCol w:w="2328"/>
        <w:gridCol w:w="2328"/>
        <w:gridCol w:w="2343"/>
      </w:tblGrid>
      <w:tr w:rsidR="00C52516" w:rsidTr="00DF4A07">
        <w:trPr>
          <w:trHeight w:val="1172"/>
        </w:trPr>
        <w:tc>
          <w:tcPr>
            <w:tcW w:w="154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Número, denominación o</w:t>
            </w:r>
          </w:p>
          <w:p w:rsidR="00C52516" w:rsidRDefault="00C52516" w:rsidP="00970B3A">
            <w:pPr>
              <w:spacing w:line="259" w:lineRule="auto"/>
              <w:ind w:left="220" w:hanging="120"/>
            </w:pPr>
            <w:r>
              <w:rPr>
                <w:color w:val="000000"/>
                <w:sz w:val="14"/>
              </w:rPr>
              <w:t>nomenclatura de los acuerdos</w:t>
            </w:r>
          </w:p>
        </w:tc>
        <w:tc>
          <w:tcPr>
            <w:tcW w:w="232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Denominación de la normatividad que obliga a la</w:t>
            </w:r>
          </w:p>
          <w:p w:rsidR="00C52516" w:rsidRDefault="00C52516" w:rsidP="00970B3A">
            <w:pPr>
              <w:spacing w:line="259" w:lineRule="auto"/>
              <w:ind w:left="1"/>
              <w:jc w:val="center"/>
            </w:pPr>
            <w:r>
              <w:rPr>
                <w:color w:val="000000"/>
                <w:sz w:val="14"/>
              </w:rPr>
              <w:t>publicación de los acuerdos</w:t>
            </w:r>
          </w:p>
          <w:p w:rsidR="00C52516" w:rsidRDefault="00C52516" w:rsidP="00970B3A">
            <w:pPr>
              <w:spacing w:line="259" w:lineRule="auto"/>
              <w:jc w:val="center"/>
            </w:pPr>
            <w:r>
              <w:rPr>
                <w:color w:val="000000"/>
                <w:sz w:val="14"/>
              </w:rPr>
              <w:t>sometidos a consideración (Ley,</w:t>
            </w:r>
          </w:p>
          <w:p w:rsidR="00C52516" w:rsidRDefault="00C52516" w:rsidP="00970B3A">
            <w:pPr>
              <w:spacing w:line="259" w:lineRule="auto"/>
              <w:jc w:val="center"/>
            </w:pPr>
            <w:r>
              <w:rPr>
                <w:color w:val="000000"/>
                <w:sz w:val="14"/>
              </w:rPr>
              <w:t>Código, Reglamento o la norma que corresponda)</w:t>
            </w:r>
          </w:p>
        </w:tc>
        <w:tc>
          <w:tcPr>
            <w:tcW w:w="2328"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70" w:right="46" w:hanging="15"/>
            </w:pPr>
            <w:r>
              <w:rPr>
                <w:color w:val="000000"/>
                <w:sz w:val="14"/>
              </w:rPr>
              <w:t>Fundamento legal que obliga a la publicación de los acuerdos sometidos a consideración</w:t>
            </w:r>
          </w:p>
          <w:p w:rsidR="00C52516" w:rsidRDefault="00C52516" w:rsidP="00970B3A">
            <w:pPr>
              <w:spacing w:line="259" w:lineRule="auto"/>
              <w:ind w:left="514" w:hanging="391"/>
            </w:pPr>
            <w:r>
              <w:rPr>
                <w:color w:val="000000"/>
                <w:sz w:val="14"/>
              </w:rPr>
              <w:t>(número y texto del artículo, fracción, inciso)</w:t>
            </w:r>
          </w:p>
        </w:tc>
        <w:tc>
          <w:tcPr>
            <w:tcW w:w="2343"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left="40" w:firstLine="143"/>
            </w:pPr>
            <w:r>
              <w:rPr>
                <w:color w:val="000000"/>
                <w:sz w:val="14"/>
              </w:rPr>
              <w:t>Hipervínculo al documento completo del acuerdo rubricado</w:t>
            </w:r>
          </w:p>
        </w:tc>
      </w:tr>
    </w:tbl>
    <w:p w:rsidR="00C52516" w:rsidRDefault="00C52516" w:rsidP="00C52516">
      <w:pPr>
        <w:spacing w:after="105" w:line="259" w:lineRule="auto"/>
      </w:pPr>
      <w:r>
        <w:t xml:space="preserve"> </w:t>
      </w:r>
    </w:p>
    <w:p w:rsidR="00C52516" w:rsidRDefault="00C52516" w:rsidP="00C52516">
      <w:pPr>
        <w:spacing w:after="182" w:line="253" w:lineRule="auto"/>
        <w:ind w:left="-5" w:right="21"/>
      </w:pPr>
      <w:r>
        <w:rPr>
          <w:sz w:val="16"/>
        </w:rPr>
        <w:t>Periodo de actualización de la información: por cada sesión de Pleno,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6"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_____________</w:t>
      </w:r>
    </w:p>
    <w:p w:rsidR="00C52516" w:rsidRDefault="00C52516" w:rsidP="00C52516">
      <w:pPr>
        <w:ind w:left="10" w:right="12"/>
      </w:pPr>
    </w:p>
    <w:p w:rsidR="00C52516" w:rsidRPr="00DF4A07" w:rsidRDefault="00C52516" w:rsidP="00C52516">
      <w:pPr>
        <w:ind w:left="10" w:right="12"/>
        <w:rPr>
          <w:sz w:val="18"/>
          <w:szCs w:val="18"/>
        </w:rPr>
      </w:pPr>
      <w:r w:rsidRPr="00DF4A07">
        <w:rPr>
          <w:sz w:val="18"/>
          <w:szCs w:val="18"/>
        </w:rPr>
        <w:t>Formato 9e LGT_Art_72_Fr_IX</w:t>
      </w:r>
    </w:p>
    <w:p w:rsidR="00C52516" w:rsidRPr="00DF4A07" w:rsidRDefault="00C52516" w:rsidP="00C52516">
      <w:pPr>
        <w:ind w:left="10" w:right="12"/>
        <w:rPr>
          <w:sz w:val="18"/>
          <w:szCs w:val="18"/>
        </w:rPr>
      </w:pPr>
    </w:p>
    <w:p w:rsidR="00C52516" w:rsidRPr="00DF4A07" w:rsidRDefault="00C52516" w:rsidP="00C52516">
      <w:pPr>
        <w:spacing w:after="7"/>
        <w:ind w:left="2526" w:right="12"/>
        <w:rPr>
          <w:sz w:val="18"/>
          <w:szCs w:val="18"/>
        </w:rPr>
      </w:pPr>
      <w:r w:rsidRPr="00DF4A07">
        <w:rPr>
          <w:sz w:val="18"/>
          <w:szCs w:val="18"/>
        </w:rPr>
        <w:t>Listas de votación de &lt;&lt;sujeto obligado del Poder Legislativo&gt;&gt;</w:t>
      </w:r>
    </w:p>
    <w:p w:rsidR="00C52516" w:rsidRDefault="00C52516" w:rsidP="00C52516">
      <w:pPr>
        <w:spacing w:after="7"/>
        <w:ind w:left="2526" w:right="12"/>
      </w:pPr>
    </w:p>
    <w:tbl>
      <w:tblPr>
        <w:tblStyle w:val="TableGrid"/>
        <w:tblW w:w="9523" w:type="dxa"/>
        <w:tblInd w:w="83" w:type="dxa"/>
        <w:tblCellMar>
          <w:top w:w="19" w:type="dxa"/>
          <w:left w:w="167" w:type="dxa"/>
          <w:right w:w="147" w:type="dxa"/>
        </w:tblCellMar>
        <w:tblLook w:val="04A0" w:firstRow="1" w:lastRow="0" w:firstColumn="1" w:lastColumn="0" w:noHBand="0" w:noVBand="1"/>
      </w:tblPr>
      <w:tblGrid>
        <w:gridCol w:w="1848"/>
        <w:gridCol w:w="1517"/>
        <w:gridCol w:w="1712"/>
        <w:gridCol w:w="2433"/>
        <w:gridCol w:w="2013"/>
      </w:tblGrid>
      <w:tr w:rsidR="00C52516" w:rsidTr="00DF4A07">
        <w:trPr>
          <w:trHeight w:val="745"/>
        </w:trPr>
        <w:tc>
          <w:tcPr>
            <w:tcW w:w="18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
              <w:jc w:val="center"/>
            </w:pPr>
            <w:r>
              <w:rPr>
                <w:color w:val="000000"/>
                <w:sz w:val="14"/>
              </w:rPr>
              <w:t>Número de legislatura</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14"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w:t>
            </w:r>
          </w:p>
          <w:p w:rsidR="00C52516" w:rsidRDefault="00C52516" w:rsidP="00970B3A">
            <w:pPr>
              <w:spacing w:line="259" w:lineRule="auto"/>
              <w:jc w:val="center"/>
            </w:pPr>
            <w:r>
              <w:rPr>
                <w:color w:val="000000"/>
                <w:sz w:val="14"/>
              </w:rPr>
              <w:t>Sexto año)</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Periodos de sesiones (primer periodo ordinario, segundo</w:t>
            </w:r>
          </w:p>
          <w:p w:rsidR="00C52516" w:rsidRDefault="00C52516" w:rsidP="00970B3A">
            <w:pPr>
              <w:spacing w:line="259" w:lineRule="auto"/>
              <w:ind w:left="295" w:right="57" w:hanging="240"/>
            </w:pPr>
            <w:r>
              <w:rPr>
                <w:color w:val="000000"/>
                <w:sz w:val="14"/>
              </w:rPr>
              <w:t>periodo ordinario, primer receso, segundo receso, periodo extraordinario)</w:t>
            </w:r>
          </w:p>
        </w:tc>
        <w:tc>
          <w:tcPr>
            <w:tcW w:w="20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 w:right="13"/>
              <w:jc w:val="center"/>
            </w:pPr>
            <w:r>
              <w:rPr>
                <w:color w:val="000000"/>
                <w:sz w:val="14"/>
              </w:rPr>
              <w:t>Fecha de inicio del periodo de sesiones con el formato día/mes/año</w:t>
            </w:r>
          </w:p>
        </w:tc>
      </w:tr>
    </w:tbl>
    <w:p w:rsidR="00C52516" w:rsidRDefault="00C52516" w:rsidP="00C52516">
      <w:pPr>
        <w:spacing w:line="259" w:lineRule="auto"/>
        <w:ind w:right="32"/>
        <w:jc w:val="center"/>
      </w:pPr>
      <w:r>
        <w:t xml:space="preserve"> </w:t>
      </w:r>
    </w:p>
    <w:tbl>
      <w:tblPr>
        <w:tblStyle w:val="TableGrid"/>
        <w:tblW w:w="9673" w:type="dxa"/>
        <w:tblInd w:w="83" w:type="dxa"/>
        <w:tblCellMar>
          <w:left w:w="115" w:type="dxa"/>
          <w:right w:w="115" w:type="dxa"/>
        </w:tblCellMar>
        <w:tblLook w:val="04A0" w:firstRow="1" w:lastRow="0" w:firstColumn="1" w:lastColumn="0" w:noHBand="0" w:noVBand="1"/>
      </w:tblPr>
      <w:tblGrid>
        <w:gridCol w:w="1758"/>
        <w:gridCol w:w="1322"/>
        <w:gridCol w:w="1457"/>
        <w:gridCol w:w="1607"/>
        <w:gridCol w:w="1757"/>
        <w:gridCol w:w="1772"/>
      </w:tblGrid>
      <w:tr w:rsidR="00C52516" w:rsidTr="00DF4A07">
        <w:trPr>
          <w:trHeight w:val="323"/>
        </w:trPr>
        <w:tc>
          <w:tcPr>
            <w:tcW w:w="175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32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45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60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75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77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DF4A07">
        <w:trPr>
          <w:trHeight w:val="831"/>
        </w:trPr>
        <w:tc>
          <w:tcPr>
            <w:tcW w:w="1758"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lastRenderedPageBreak/>
              <w:t>Fecha de término del periodo de sesiones</w:t>
            </w:r>
          </w:p>
          <w:p w:rsidR="00C52516" w:rsidRDefault="00C52516" w:rsidP="00970B3A">
            <w:pPr>
              <w:spacing w:line="259" w:lineRule="auto"/>
              <w:jc w:val="center"/>
            </w:pPr>
            <w:r>
              <w:rPr>
                <w:color w:val="000000"/>
                <w:sz w:val="14"/>
              </w:rPr>
              <w:t>con el formato día/ mes/año</w:t>
            </w:r>
          </w:p>
        </w:tc>
        <w:tc>
          <w:tcPr>
            <w:tcW w:w="132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27" w:right="21" w:hanging="6"/>
              <w:jc w:val="center"/>
            </w:pPr>
            <w:r>
              <w:rPr>
                <w:color w:val="000000"/>
                <w:sz w:val="14"/>
              </w:rPr>
              <w:t>Número de sesión o reunión</w:t>
            </w:r>
          </w:p>
        </w:tc>
        <w:tc>
          <w:tcPr>
            <w:tcW w:w="1457"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gaceta parlamentaria o</w:t>
            </w:r>
          </w:p>
          <w:p w:rsidR="00C52516" w:rsidRDefault="00C52516" w:rsidP="00970B3A">
            <w:pPr>
              <w:spacing w:line="259" w:lineRule="auto"/>
              <w:ind w:right="9"/>
              <w:jc w:val="center"/>
            </w:pPr>
            <w:r>
              <w:rPr>
                <w:color w:val="000000"/>
                <w:sz w:val="14"/>
              </w:rPr>
              <w:t>equivalente,</w:t>
            </w:r>
          </w:p>
          <w:p w:rsidR="00C52516" w:rsidRDefault="00C52516" w:rsidP="00970B3A">
            <w:pPr>
              <w:spacing w:line="259" w:lineRule="auto"/>
              <w:jc w:val="center"/>
            </w:pPr>
            <w:r>
              <w:rPr>
                <w:color w:val="000000"/>
                <w:sz w:val="14"/>
              </w:rPr>
              <w:t>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8"/>
              <w:jc w:val="center"/>
            </w:pPr>
            <w:r>
              <w:rPr>
                <w:color w:val="000000"/>
                <w:sz w:val="14"/>
              </w:rPr>
              <w:t>legislativos</w:t>
            </w:r>
          </w:p>
        </w:tc>
        <w:tc>
          <w:tcPr>
            <w:tcW w:w="1607"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la gaceta día/mes/año</w:t>
            </w:r>
          </w:p>
        </w:tc>
        <w:tc>
          <w:tcPr>
            <w:tcW w:w="1757" w:type="dxa"/>
            <w:tcBorders>
              <w:top w:val="nil"/>
              <w:left w:val="single" w:sz="6" w:space="0" w:color="000000"/>
              <w:bottom w:val="single" w:sz="6" w:space="0" w:color="000000"/>
              <w:right w:val="single" w:sz="6" w:space="0" w:color="000000"/>
            </w:tcBorders>
          </w:tcPr>
          <w:p w:rsidR="00C52516" w:rsidRDefault="00C52516" w:rsidP="00970B3A">
            <w:pPr>
              <w:spacing w:line="224" w:lineRule="auto"/>
              <w:ind w:left="60" w:right="60" w:firstLine="150"/>
            </w:pPr>
            <w:r>
              <w:rPr>
                <w:color w:val="000000"/>
                <w:sz w:val="14"/>
              </w:rPr>
              <w:t>Sesión o reunión celebrada y el tipo de la misma (por ej.</w:t>
            </w:r>
          </w:p>
          <w:p w:rsidR="00C52516" w:rsidRDefault="00C52516" w:rsidP="00970B3A">
            <w:pPr>
              <w:spacing w:line="259" w:lineRule="auto"/>
              <w:ind w:left="53" w:right="54" w:firstLine="210"/>
            </w:pPr>
            <w:r>
              <w:rPr>
                <w:color w:val="000000"/>
                <w:sz w:val="14"/>
              </w:rPr>
              <w:t>Primera sesión ordinaria, Cuarta Sesión extraordinaria, en su caso, solemne)</w:t>
            </w:r>
          </w:p>
        </w:tc>
        <w:tc>
          <w:tcPr>
            <w:tcW w:w="1772" w:type="dxa"/>
            <w:tcBorders>
              <w:top w:val="nil"/>
              <w:left w:val="single" w:sz="6" w:space="0" w:color="000000"/>
              <w:bottom w:val="single" w:sz="6" w:space="0" w:color="000000"/>
              <w:right w:val="single" w:sz="6" w:space="0" w:color="000000"/>
            </w:tcBorders>
          </w:tcPr>
          <w:p w:rsidR="00C52516" w:rsidRDefault="00C52516" w:rsidP="00970B3A">
            <w:pPr>
              <w:spacing w:line="224" w:lineRule="auto"/>
              <w:ind w:left="17" w:hanging="17"/>
              <w:jc w:val="center"/>
            </w:pPr>
            <w:r>
              <w:rPr>
                <w:color w:val="000000"/>
                <w:sz w:val="14"/>
              </w:rPr>
              <w:t>Organismo que llevó a cabo la sesión o reunión (Pleno,</w:t>
            </w:r>
          </w:p>
          <w:p w:rsidR="00C52516" w:rsidRDefault="00C52516" w:rsidP="00970B3A">
            <w:pPr>
              <w:spacing w:line="259" w:lineRule="auto"/>
              <w:ind w:right="1"/>
              <w:jc w:val="center"/>
            </w:pPr>
            <w:r>
              <w:rPr>
                <w:color w:val="000000"/>
                <w:sz w:val="14"/>
              </w:rPr>
              <w:t>Comisión, Comité)</w:t>
            </w:r>
          </w:p>
        </w:tc>
      </w:tr>
    </w:tbl>
    <w:p w:rsidR="00C52516" w:rsidRDefault="00C52516" w:rsidP="00C52516">
      <w:pPr>
        <w:spacing w:line="259" w:lineRule="auto"/>
      </w:pPr>
      <w:r>
        <w:t xml:space="preserve"> </w:t>
      </w:r>
    </w:p>
    <w:tbl>
      <w:tblPr>
        <w:tblStyle w:val="TableGrid"/>
        <w:tblW w:w="9192" w:type="dxa"/>
        <w:tblInd w:w="83" w:type="dxa"/>
        <w:tblCellMar>
          <w:top w:w="19" w:type="dxa"/>
          <w:left w:w="115" w:type="dxa"/>
          <w:right w:w="115" w:type="dxa"/>
        </w:tblCellMar>
        <w:tblLook w:val="04A0" w:firstRow="1" w:lastRow="0" w:firstColumn="1" w:lastColumn="0" w:noHBand="0" w:noVBand="1"/>
      </w:tblPr>
      <w:tblGrid>
        <w:gridCol w:w="2763"/>
        <w:gridCol w:w="3064"/>
        <w:gridCol w:w="3365"/>
      </w:tblGrid>
      <w:tr w:rsidR="00C52516" w:rsidTr="00DF4A07">
        <w:trPr>
          <w:trHeight w:val="606"/>
        </w:trPr>
        <w:tc>
          <w:tcPr>
            <w:tcW w:w="276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Tipo de votación (votación económica, votación nominal, votación por cédula)</w:t>
            </w:r>
          </w:p>
        </w:tc>
        <w:tc>
          <w:tcPr>
            <w:tcW w:w="306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1"/>
              <w:jc w:val="center"/>
            </w:pPr>
            <w:r>
              <w:rPr>
                <w:color w:val="000000"/>
                <w:sz w:val="14"/>
              </w:rPr>
              <w:t>Tipo de asunto que se vota</w:t>
            </w:r>
          </w:p>
        </w:tc>
        <w:tc>
          <w:tcPr>
            <w:tcW w:w="3365"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Título del asunto (por ej. "Acuerdo de los grupos parlamentarios por el que se postula a los</w:t>
            </w:r>
          </w:p>
          <w:p w:rsidR="00C52516" w:rsidRDefault="00C52516" w:rsidP="00970B3A">
            <w:pPr>
              <w:spacing w:line="259" w:lineRule="auto"/>
              <w:ind w:left="21"/>
              <w:jc w:val="center"/>
            </w:pPr>
            <w:r>
              <w:rPr>
                <w:color w:val="000000"/>
                <w:sz w:val="14"/>
              </w:rPr>
              <w:t>diputados que habrán de integrar la Mesa</w:t>
            </w:r>
          </w:p>
          <w:p w:rsidR="00C52516" w:rsidRDefault="00C52516" w:rsidP="00970B3A">
            <w:pPr>
              <w:spacing w:line="259" w:lineRule="auto"/>
              <w:ind w:left="19"/>
              <w:jc w:val="center"/>
            </w:pPr>
            <w:r>
              <w:rPr>
                <w:color w:val="000000"/>
                <w:sz w:val="14"/>
              </w:rPr>
              <w:t>Directiva")</w:t>
            </w:r>
          </w:p>
        </w:tc>
      </w:tr>
    </w:tbl>
    <w:p w:rsidR="00C52516" w:rsidRDefault="00C52516" w:rsidP="00C52516">
      <w:pPr>
        <w:spacing w:line="259" w:lineRule="auto"/>
      </w:pPr>
      <w:r>
        <w:t xml:space="preserve"> </w:t>
      </w:r>
    </w:p>
    <w:tbl>
      <w:tblPr>
        <w:tblStyle w:val="TableGrid"/>
        <w:tblW w:w="9808" w:type="dxa"/>
        <w:tblInd w:w="83" w:type="dxa"/>
        <w:tblCellMar>
          <w:top w:w="19" w:type="dxa"/>
          <w:right w:w="18" w:type="dxa"/>
        </w:tblCellMar>
        <w:tblLook w:val="04A0" w:firstRow="1" w:lastRow="0" w:firstColumn="1" w:lastColumn="0" w:noHBand="0" w:noVBand="1"/>
      </w:tblPr>
      <w:tblGrid>
        <w:gridCol w:w="1336"/>
        <w:gridCol w:w="1577"/>
        <w:gridCol w:w="1577"/>
        <w:gridCol w:w="1096"/>
        <w:gridCol w:w="1232"/>
        <w:gridCol w:w="1112"/>
        <w:gridCol w:w="1878"/>
      </w:tblGrid>
      <w:tr w:rsidR="00C52516" w:rsidTr="00DF4A07">
        <w:trPr>
          <w:trHeight w:val="1896"/>
        </w:trPr>
        <w:tc>
          <w:tcPr>
            <w:tcW w:w="1336"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577" w:type="dxa"/>
            <w:tcBorders>
              <w:top w:val="single" w:sz="6" w:space="0" w:color="000000"/>
              <w:left w:val="nil"/>
              <w:bottom w:val="single" w:sz="6" w:space="0" w:color="000000"/>
              <w:right w:val="nil"/>
            </w:tcBorders>
          </w:tcPr>
          <w:p w:rsidR="00C52516" w:rsidRDefault="00C52516" w:rsidP="00970B3A">
            <w:pPr>
              <w:spacing w:line="259" w:lineRule="auto"/>
              <w:ind w:left="84"/>
            </w:pPr>
            <w:r>
              <w:rPr>
                <w:color w:val="000000"/>
                <w:sz w:val="14"/>
              </w:rPr>
              <w:t>Legisladores/as asisten</w:t>
            </w:r>
          </w:p>
        </w:tc>
        <w:tc>
          <w:tcPr>
            <w:tcW w:w="1577" w:type="dxa"/>
            <w:tcBorders>
              <w:top w:val="single" w:sz="6" w:space="0" w:color="000000"/>
              <w:left w:val="nil"/>
              <w:bottom w:val="single" w:sz="6" w:space="0" w:color="000000"/>
              <w:right w:val="single" w:sz="6" w:space="0" w:color="000000"/>
            </w:tcBorders>
          </w:tcPr>
          <w:p w:rsidR="00C52516" w:rsidRDefault="00C52516" w:rsidP="00970B3A">
            <w:pPr>
              <w:spacing w:line="259" w:lineRule="auto"/>
              <w:ind w:left="-21"/>
            </w:pPr>
            <w:proofErr w:type="spellStart"/>
            <w:r>
              <w:rPr>
                <w:color w:val="000000"/>
                <w:sz w:val="14"/>
              </w:rPr>
              <w:t>tes</w:t>
            </w:r>
            <w:proofErr w:type="spellEnd"/>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5" w:right="38"/>
              <w:jc w:val="center"/>
            </w:pPr>
            <w:r>
              <w:rPr>
                <w:color w:val="000000"/>
                <w:sz w:val="14"/>
              </w:rPr>
              <w:t>Sentido del voto</w:t>
            </w:r>
          </w:p>
        </w:tc>
        <w:tc>
          <w:tcPr>
            <w:tcW w:w="12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82"/>
            </w:pPr>
            <w:r>
              <w:rPr>
                <w:color w:val="000000"/>
                <w:sz w:val="14"/>
              </w:rPr>
              <w:t>Denominación</w:t>
            </w:r>
          </w:p>
          <w:p w:rsidR="00C52516" w:rsidRDefault="00C52516" w:rsidP="00970B3A">
            <w:pPr>
              <w:spacing w:line="259" w:lineRule="auto"/>
              <w:ind w:left="39"/>
              <w:jc w:val="center"/>
            </w:pPr>
            <w:r>
              <w:rPr>
                <w:color w:val="000000"/>
                <w:sz w:val="14"/>
              </w:rPr>
              <w:t>de la</w:t>
            </w:r>
          </w:p>
          <w:p w:rsidR="00C52516" w:rsidRDefault="00C52516" w:rsidP="00970B3A">
            <w:pPr>
              <w:spacing w:line="259" w:lineRule="auto"/>
              <w:ind w:left="39"/>
              <w:jc w:val="center"/>
            </w:pPr>
            <w:r>
              <w:rPr>
                <w:color w:val="000000"/>
                <w:sz w:val="14"/>
              </w:rPr>
              <w:t>normatividad</w:t>
            </w:r>
          </w:p>
          <w:p w:rsidR="00C52516" w:rsidRDefault="00C52516" w:rsidP="00970B3A">
            <w:pPr>
              <w:spacing w:line="224" w:lineRule="auto"/>
              <w:jc w:val="center"/>
            </w:pPr>
            <w:r>
              <w:rPr>
                <w:color w:val="000000"/>
                <w:sz w:val="14"/>
              </w:rPr>
              <w:t>que obliga a la publicación de</w:t>
            </w:r>
          </w:p>
          <w:p w:rsidR="00C52516" w:rsidRDefault="00C52516" w:rsidP="00970B3A">
            <w:pPr>
              <w:spacing w:line="224" w:lineRule="auto"/>
              <w:ind w:left="102" w:right="63"/>
              <w:jc w:val="center"/>
            </w:pPr>
            <w:r>
              <w:rPr>
                <w:color w:val="000000"/>
                <w:sz w:val="14"/>
              </w:rPr>
              <w:t>la votación de las</w:t>
            </w:r>
          </w:p>
          <w:p w:rsidR="00C52516" w:rsidRDefault="00C52516" w:rsidP="00970B3A">
            <w:pPr>
              <w:spacing w:line="259" w:lineRule="auto"/>
              <w:ind w:left="197"/>
            </w:pPr>
            <w:r>
              <w:rPr>
                <w:color w:val="000000"/>
                <w:sz w:val="14"/>
              </w:rPr>
              <w:t>Comisiones y</w:t>
            </w:r>
          </w:p>
          <w:p w:rsidR="00C52516" w:rsidRDefault="00C52516" w:rsidP="00970B3A">
            <w:pPr>
              <w:spacing w:line="224" w:lineRule="auto"/>
              <w:jc w:val="center"/>
            </w:pPr>
            <w:r>
              <w:rPr>
                <w:color w:val="000000"/>
                <w:sz w:val="14"/>
              </w:rPr>
              <w:t>Comités (Ley, Código,</w:t>
            </w:r>
          </w:p>
          <w:p w:rsidR="00C52516" w:rsidRDefault="00C52516" w:rsidP="00970B3A">
            <w:pPr>
              <w:spacing w:line="259" w:lineRule="auto"/>
              <w:ind w:left="189"/>
            </w:pPr>
            <w:r>
              <w:rPr>
                <w:color w:val="000000"/>
                <w:sz w:val="14"/>
              </w:rPr>
              <w:t>Reglamento o</w:t>
            </w:r>
          </w:p>
          <w:p w:rsidR="00C52516" w:rsidRDefault="00C52516" w:rsidP="00970B3A">
            <w:pPr>
              <w:spacing w:line="259" w:lineRule="auto"/>
              <w:jc w:val="center"/>
            </w:pPr>
            <w:r>
              <w:rPr>
                <w:color w:val="000000"/>
                <w:sz w:val="14"/>
              </w:rPr>
              <w:t>la norma que corresponda)</w:t>
            </w:r>
          </w:p>
        </w:tc>
        <w:tc>
          <w:tcPr>
            <w:tcW w:w="11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31"/>
              <w:jc w:val="center"/>
            </w:pPr>
            <w:r>
              <w:rPr>
                <w:color w:val="000000"/>
                <w:sz w:val="14"/>
              </w:rPr>
              <w:t>Fundamento legal que</w:t>
            </w:r>
          </w:p>
          <w:p w:rsidR="00C52516" w:rsidRDefault="00C52516" w:rsidP="00970B3A">
            <w:pPr>
              <w:spacing w:line="259" w:lineRule="auto"/>
              <w:ind w:left="39"/>
              <w:jc w:val="center"/>
            </w:pPr>
            <w:r>
              <w:rPr>
                <w:color w:val="000000"/>
                <w:sz w:val="14"/>
              </w:rPr>
              <w:t>obliga a la</w:t>
            </w:r>
          </w:p>
          <w:p w:rsidR="00C52516" w:rsidRDefault="00C52516" w:rsidP="00970B3A">
            <w:pPr>
              <w:spacing w:line="224" w:lineRule="auto"/>
              <w:ind w:left="117" w:right="78"/>
              <w:jc w:val="center"/>
            </w:pPr>
            <w:r>
              <w:rPr>
                <w:color w:val="000000"/>
                <w:sz w:val="14"/>
              </w:rPr>
              <w:t>votación de las</w:t>
            </w:r>
          </w:p>
          <w:p w:rsidR="00C52516" w:rsidRDefault="00C52516" w:rsidP="00970B3A">
            <w:pPr>
              <w:spacing w:line="224" w:lineRule="auto"/>
              <w:ind w:left="162" w:right="131"/>
              <w:jc w:val="center"/>
            </w:pPr>
            <w:r>
              <w:rPr>
                <w:color w:val="000000"/>
                <w:sz w:val="14"/>
              </w:rPr>
              <w:t>Comisiones y Comités</w:t>
            </w:r>
          </w:p>
          <w:p w:rsidR="00C52516" w:rsidRDefault="00C52516" w:rsidP="00970B3A">
            <w:pPr>
              <w:spacing w:line="224" w:lineRule="auto"/>
              <w:ind w:left="94" w:right="59" w:hanging="4"/>
              <w:jc w:val="center"/>
            </w:pPr>
            <w:r>
              <w:rPr>
                <w:color w:val="000000"/>
                <w:sz w:val="14"/>
              </w:rPr>
              <w:t>(número y texto del artículo,</w:t>
            </w:r>
          </w:p>
          <w:p w:rsidR="00C52516" w:rsidRDefault="00C52516" w:rsidP="00970B3A">
            <w:pPr>
              <w:spacing w:line="259" w:lineRule="auto"/>
              <w:ind w:left="91" w:right="61"/>
              <w:jc w:val="center"/>
            </w:pPr>
            <w:r>
              <w:rPr>
                <w:color w:val="000000"/>
                <w:sz w:val="14"/>
              </w:rPr>
              <w:t>fracción, inciso)</w:t>
            </w:r>
          </w:p>
        </w:tc>
        <w:tc>
          <w:tcPr>
            <w:tcW w:w="187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al acta de votación</w:t>
            </w:r>
          </w:p>
        </w:tc>
      </w:tr>
      <w:tr w:rsidR="00C52516" w:rsidTr="00DF4A07">
        <w:trPr>
          <w:trHeight w:val="420"/>
        </w:trPr>
        <w:tc>
          <w:tcPr>
            <w:tcW w:w="133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8"/>
              <w:jc w:val="center"/>
            </w:pPr>
            <w:r>
              <w:rPr>
                <w:color w:val="000000"/>
                <w:sz w:val="14"/>
              </w:rPr>
              <w:t>Nombre(s)</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9"/>
              <w:jc w:val="center"/>
            </w:pPr>
            <w:r>
              <w:rPr>
                <w:color w:val="000000"/>
                <w:sz w:val="14"/>
              </w:rPr>
              <w:t>Apellido paterno</w:t>
            </w:r>
          </w:p>
        </w:tc>
        <w:tc>
          <w:tcPr>
            <w:tcW w:w="157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9"/>
              <w:jc w:val="center"/>
            </w:pPr>
            <w:r>
              <w:rPr>
                <w:color w:val="000000"/>
                <w:sz w:val="14"/>
              </w:rPr>
              <w:t>Apellido materno</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rPr>
              <w:t xml:space="preserve"> </w:t>
            </w:r>
          </w:p>
        </w:tc>
        <w:tc>
          <w:tcPr>
            <w:tcW w:w="123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rPr>
              <w:t xml:space="preserve"> </w:t>
            </w:r>
          </w:p>
        </w:tc>
        <w:tc>
          <w:tcPr>
            <w:tcW w:w="11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rPr>
              <w:t xml:space="preserve"> </w:t>
            </w:r>
          </w:p>
        </w:tc>
        <w:tc>
          <w:tcPr>
            <w:tcW w:w="187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
              <w:jc w:val="center"/>
            </w:pPr>
            <w:r>
              <w:rPr>
                <w:color w:val="000000"/>
              </w:rPr>
              <w:t xml:space="preserve"> </w:t>
            </w:r>
          </w:p>
        </w:tc>
      </w:tr>
    </w:tbl>
    <w:p w:rsidR="00C52516" w:rsidRDefault="00C52516" w:rsidP="00C52516">
      <w:pPr>
        <w:spacing w:after="15" w:line="259" w:lineRule="auto"/>
      </w:pPr>
    </w:p>
    <w:p w:rsidR="00C52516" w:rsidRDefault="00C52516" w:rsidP="00C52516">
      <w:pPr>
        <w:spacing w:after="182" w:line="253" w:lineRule="auto"/>
        <w:ind w:left="-5" w:right="21"/>
      </w:pPr>
      <w:r>
        <w:rPr>
          <w:sz w:val="16"/>
        </w:rPr>
        <w:t>Periodo de actualización de la información: por cada sesión de Pleno, de acuerdo a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06"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_______</w:t>
      </w:r>
    </w:p>
    <w:p w:rsidR="00C52516" w:rsidRPr="00DF4A07" w:rsidRDefault="00C52516" w:rsidP="00C52516">
      <w:pPr>
        <w:ind w:left="10" w:right="12"/>
        <w:rPr>
          <w:sz w:val="18"/>
          <w:szCs w:val="18"/>
        </w:rPr>
      </w:pPr>
      <w:r w:rsidRPr="00DF4A07">
        <w:rPr>
          <w:sz w:val="18"/>
          <w:szCs w:val="18"/>
        </w:rPr>
        <w:t>Formato 9f LGT_Art_72_Fr_IX</w:t>
      </w:r>
    </w:p>
    <w:p w:rsidR="00C52516" w:rsidRPr="00DF4A07" w:rsidRDefault="00C52516" w:rsidP="00C52516">
      <w:pPr>
        <w:ind w:left="10" w:right="12"/>
        <w:rPr>
          <w:sz w:val="18"/>
          <w:szCs w:val="18"/>
        </w:rPr>
      </w:pPr>
    </w:p>
    <w:p w:rsidR="00C52516" w:rsidRPr="00DF4A07" w:rsidRDefault="00C52516" w:rsidP="00C52516">
      <w:pPr>
        <w:spacing w:after="7"/>
        <w:ind w:left="2164" w:right="12"/>
        <w:rPr>
          <w:sz w:val="18"/>
          <w:szCs w:val="18"/>
        </w:rPr>
      </w:pPr>
      <w:r w:rsidRPr="00DF4A07">
        <w:rPr>
          <w:sz w:val="18"/>
          <w:szCs w:val="18"/>
        </w:rPr>
        <w:t>Votos particulares y reservas &lt;&lt;sujeto obligado del Poder Legislativo&gt;&gt;</w:t>
      </w:r>
    </w:p>
    <w:p w:rsidR="00C52516" w:rsidRPr="00DF4A07" w:rsidRDefault="00C52516" w:rsidP="00C52516">
      <w:pPr>
        <w:spacing w:after="7"/>
        <w:ind w:left="2164" w:right="12"/>
        <w:rPr>
          <w:sz w:val="18"/>
          <w:szCs w:val="18"/>
        </w:rPr>
      </w:pPr>
    </w:p>
    <w:tbl>
      <w:tblPr>
        <w:tblStyle w:val="TableGrid"/>
        <w:tblW w:w="9523" w:type="dxa"/>
        <w:tblInd w:w="83" w:type="dxa"/>
        <w:tblCellMar>
          <w:top w:w="19" w:type="dxa"/>
          <w:left w:w="167" w:type="dxa"/>
          <w:right w:w="146" w:type="dxa"/>
        </w:tblCellMar>
        <w:tblLook w:val="04A0" w:firstRow="1" w:lastRow="0" w:firstColumn="1" w:lastColumn="0" w:noHBand="0" w:noVBand="1"/>
      </w:tblPr>
      <w:tblGrid>
        <w:gridCol w:w="1848"/>
        <w:gridCol w:w="1517"/>
        <w:gridCol w:w="1712"/>
        <w:gridCol w:w="2433"/>
        <w:gridCol w:w="2013"/>
      </w:tblGrid>
      <w:tr w:rsidR="00C52516" w:rsidTr="00DF4A07">
        <w:trPr>
          <w:trHeight w:val="806"/>
        </w:trPr>
        <w:tc>
          <w:tcPr>
            <w:tcW w:w="184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Legislatura</w:t>
            </w:r>
          </w:p>
        </w:tc>
        <w:tc>
          <w:tcPr>
            <w:tcW w:w="15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right="15" w:firstLine="135"/>
            </w:pPr>
            <w:r>
              <w:rPr>
                <w:color w:val="000000"/>
                <w:sz w:val="14"/>
              </w:rPr>
              <w:t xml:space="preserve">Duración de la legislatura (del año </w:t>
            </w:r>
            <w:proofErr w:type="spellStart"/>
            <w:r>
              <w:rPr>
                <w:color w:val="000000"/>
                <w:sz w:val="14"/>
              </w:rPr>
              <w:t>aaaa</w:t>
            </w:r>
            <w:proofErr w:type="spellEnd"/>
            <w:r>
              <w:rPr>
                <w:color w:val="000000"/>
                <w:sz w:val="14"/>
              </w:rPr>
              <w:t xml:space="preserve"> al año </w:t>
            </w:r>
            <w:proofErr w:type="spellStart"/>
            <w:r>
              <w:rPr>
                <w:color w:val="000000"/>
                <w:sz w:val="14"/>
              </w:rPr>
              <w:t>aaaa</w:t>
            </w:r>
            <w:proofErr w:type="spellEnd"/>
            <w:r>
              <w:rPr>
                <w:color w:val="000000"/>
                <w:sz w:val="14"/>
              </w:rPr>
              <w:t>)</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13" w:hanging="113"/>
            </w:pPr>
            <w:r>
              <w:rPr>
                <w:color w:val="000000"/>
                <w:sz w:val="14"/>
              </w:rPr>
              <w:t>Año legislativo (Primer año, Segundo año,</w:t>
            </w:r>
          </w:p>
          <w:p w:rsidR="00C52516" w:rsidRDefault="00C52516" w:rsidP="00970B3A">
            <w:pPr>
              <w:spacing w:line="224" w:lineRule="auto"/>
              <w:jc w:val="center"/>
            </w:pPr>
            <w:r>
              <w:rPr>
                <w:color w:val="000000"/>
                <w:sz w:val="14"/>
              </w:rPr>
              <w:t>Tercer año, Cuarto año, Quinto año,</w:t>
            </w:r>
          </w:p>
          <w:p w:rsidR="00C52516" w:rsidRDefault="00C52516" w:rsidP="00970B3A">
            <w:pPr>
              <w:spacing w:line="259" w:lineRule="auto"/>
              <w:ind w:right="1"/>
              <w:jc w:val="center"/>
            </w:pPr>
            <w:r>
              <w:rPr>
                <w:color w:val="000000"/>
                <w:sz w:val="14"/>
              </w:rPr>
              <w:t>Sexto año)</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Periodos de sesiones (primer periodo ordinario, segundo</w:t>
            </w:r>
          </w:p>
          <w:p w:rsidR="00C52516" w:rsidRDefault="00C52516" w:rsidP="00970B3A">
            <w:pPr>
              <w:spacing w:line="259" w:lineRule="auto"/>
              <w:ind w:left="295" w:right="59" w:hanging="240"/>
            </w:pPr>
            <w:r>
              <w:rPr>
                <w:color w:val="000000"/>
                <w:sz w:val="14"/>
              </w:rPr>
              <w:t>periodo ordinario, primer receso, segundo receso, periodo extraordinario)</w:t>
            </w:r>
          </w:p>
        </w:tc>
        <w:tc>
          <w:tcPr>
            <w:tcW w:w="201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15"/>
            </w:pPr>
            <w:r>
              <w:rPr>
                <w:color w:val="000000"/>
                <w:sz w:val="14"/>
              </w:rPr>
              <w:t>Fecha de inicio del periodo de sesiones con el formato</w:t>
            </w:r>
          </w:p>
          <w:p w:rsidR="00C52516" w:rsidRDefault="00C52516" w:rsidP="00970B3A">
            <w:pPr>
              <w:spacing w:line="259" w:lineRule="auto"/>
              <w:jc w:val="center"/>
            </w:pPr>
            <w:r>
              <w:rPr>
                <w:color w:val="000000"/>
                <w:sz w:val="14"/>
              </w:rPr>
              <w:t>día/mes/año</w:t>
            </w:r>
          </w:p>
        </w:tc>
      </w:tr>
    </w:tbl>
    <w:p w:rsidR="00C52516" w:rsidRDefault="00C52516" w:rsidP="00C52516">
      <w:pPr>
        <w:spacing w:line="259" w:lineRule="auto"/>
        <w:ind w:right="32"/>
        <w:jc w:val="center"/>
      </w:pPr>
      <w:r>
        <w:t xml:space="preserve"> </w:t>
      </w:r>
    </w:p>
    <w:tbl>
      <w:tblPr>
        <w:tblStyle w:val="TableGrid"/>
        <w:tblW w:w="9673" w:type="dxa"/>
        <w:tblInd w:w="83" w:type="dxa"/>
        <w:tblCellMar>
          <w:left w:w="115" w:type="dxa"/>
          <w:right w:w="115" w:type="dxa"/>
        </w:tblCellMar>
        <w:tblLook w:val="04A0" w:firstRow="1" w:lastRow="0" w:firstColumn="1" w:lastColumn="0" w:noHBand="0" w:noVBand="1"/>
      </w:tblPr>
      <w:tblGrid>
        <w:gridCol w:w="1758"/>
        <w:gridCol w:w="1322"/>
        <w:gridCol w:w="1457"/>
        <w:gridCol w:w="1607"/>
        <w:gridCol w:w="1757"/>
        <w:gridCol w:w="1772"/>
      </w:tblGrid>
      <w:tr w:rsidR="00C52516" w:rsidTr="00DF4A07">
        <w:trPr>
          <w:trHeight w:val="383"/>
        </w:trPr>
        <w:tc>
          <w:tcPr>
            <w:tcW w:w="1758"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32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45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60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75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77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DF4A07">
        <w:trPr>
          <w:trHeight w:val="950"/>
        </w:trPr>
        <w:tc>
          <w:tcPr>
            <w:tcW w:w="1758"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término del periodo de sesiones</w:t>
            </w:r>
          </w:p>
          <w:p w:rsidR="00C52516" w:rsidRDefault="00C52516" w:rsidP="00970B3A">
            <w:pPr>
              <w:spacing w:line="259" w:lineRule="auto"/>
              <w:jc w:val="center"/>
            </w:pPr>
            <w:r>
              <w:rPr>
                <w:color w:val="000000"/>
                <w:sz w:val="14"/>
              </w:rPr>
              <w:t>con el formato día/ mes/año</w:t>
            </w:r>
          </w:p>
        </w:tc>
        <w:tc>
          <w:tcPr>
            <w:tcW w:w="132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27" w:right="21" w:hanging="6"/>
              <w:jc w:val="center"/>
            </w:pPr>
            <w:r>
              <w:rPr>
                <w:color w:val="000000"/>
                <w:sz w:val="14"/>
              </w:rPr>
              <w:t>Número de sesión o reunión</w:t>
            </w:r>
          </w:p>
        </w:tc>
        <w:tc>
          <w:tcPr>
            <w:tcW w:w="1457" w:type="dxa"/>
            <w:tcBorders>
              <w:top w:val="nil"/>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Número de gaceta parlamentaria o</w:t>
            </w:r>
          </w:p>
          <w:p w:rsidR="00C52516" w:rsidRDefault="00C52516" w:rsidP="00970B3A">
            <w:pPr>
              <w:spacing w:line="259" w:lineRule="auto"/>
              <w:ind w:right="9"/>
              <w:jc w:val="center"/>
            </w:pPr>
            <w:r>
              <w:rPr>
                <w:color w:val="000000"/>
                <w:sz w:val="14"/>
              </w:rPr>
              <w:t>equivalente,</w:t>
            </w:r>
          </w:p>
          <w:p w:rsidR="00C52516" w:rsidRDefault="00C52516" w:rsidP="00970B3A">
            <w:pPr>
              <w:spacing w:line="259" w:lineRule="auto"/>
              <w:jc w:val="center"/>
            </w:pPr>
            <w:r>
              <w:rPr>
                <w:color w:val="000000"/>
                <w:sz w:val="14"/>
              </w:rPr>
              <w:t>según la</w:t>
            </w:r>
          </w:p>
          <w:p w:rsidR="00C52516" w:rsidRDefault="00C52516" w:rsidP="00970B3A">
            <w:pPr>
              <w:spacing w:line="224" w:lineRule="auto"/>
              <w:jc w:val="center"/>
            </w:pPr>
            <w:r>
              <w:rPr>
                <w:color w:val="000000"/>
                <w:sz w:val="14"/>
              </w:rPr>
              <w:t>denominación que se le dé en los órganos</w:t>
            </w:r>
          </w:p>
          <w:p w:rsidR="00C52516" w:rsidRDefault="00C52516" w:rsidP="00970B3A">
            <w:pPr>
              <w:spacing w:line="259" w:lineRule="auto"/>
              <w:ind w:right="8"/>
              <w:jc w:val="center"/>
            </w:pPr>
            <w:r>
              <w:rPr>
                <w:color w:val="000000"/>
                <w:sz w:val="14"/>
              </w:rPr>
              <w:t>legislativos</w:t>
            </w:r>
          </w:p>
        </w:tc>
        <w:tc>
          <w:tcPr>
            <w:tcW w:w="1607"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Fecha de la gaceta día/mes/año</w:t>
            </w:r>
          </w:p>
        </w:tc>
        <w:tc>
          <w:tcPr>
            <w:tcW w:w="1757" w:type="dxa"/>
            <w:tcBorders>
              <w:top w:val="nil"/>
              <w:left w:val="single" w:sz="6" w:space="0" w:color="000000"/>
              <w:bottom w:val="single" w:sz="6" w:space="0" w:color="000000"/>
              <w:right w:val="single" w:sz="6" w:space="0" w:color="000000"/>
            </w:tcBorders>
          </w:tcPr>
          <w:p w:rsidR="00C52516" w:rsidRDefault="00C52516" w:rsidP="00970B3A">
            <w:pPr>
              <w:spacing w:line="224" w:lineRule="auto"/>
              <w:ind w:left="60" w:right="60" w:firstLine="150"/>
            </w:pPr>
            <w:r>
              <w:rPr>
                <w:color w:val="000000"/>
                <w:sz w:val="14"/>
              </w:rPr>
              <w:t>Sesión o reunión celebrada y el tipo de la misma (por ej.</w:t>
            </w:r>
          </w:p>
          <w:p w:rsidR="00C52516" w:rsidRDefault="00C52516" w:rsidP="00970B3A">
            <w:pPr>
              <w:spacing w:line="224" w:lineRule="auto"/>
              <w:ind w:left="210" w:firstLine="53"/>
            </w:pPr>
            <w:r>
              <w:rPr>
                <w:color w:val="000000"/>
                <w:sz w:val="14"/>
              </w:rPr>
              <w:t>Primera sesión ordinaria, Cuarta</w:t>
            </w:r>
          </w:p>
          <w:p w:rsidR="00C52516" w:rsidRDefault="00C52516" w:rsidP="00970B3A">
            <w:pPr>
              <w:spacing w:line="259" w:lineRule="auto"/>
              <w:jc w:val="center"/>
            </w:pPr>
            <w:r>
              <w:rPr>
                <w:color w:val="000000"/>
                <w:sz w:val="14"/>
              </w:rPr>
              <w:t>Sesión extraordinaria, en su caso solemne)</w:t>
            </w:r>
          </w:p>
        </w:tc>
        <w:tc>
          <w:tcPr>
            <w:tcW w:w="1772" w:type="dxa"/>
            <w:tcBorders>
              <w:top w:val="nil"/>
              <w:left w:val="single" w:sz="6" w:space="0" w:color="000000"/>
              <w:bottom w:val="single" w:sz="6" w:space="0" w:color="000000"/>
              <w:right w:val="single" w:sz="6" w:space="0" w:color="000000"/>
            </w:tcBorders>
          </w:tcPr>
          <w:p w:rsidR="00C52516" w:rsidRDefault="00C52516" w:rsidP="00970B3A">
            <w:pPr>
              <w:spacing w:line="224" w:lineRule="auto"/>
              <w:ind w:left="15" w:hanging="15"/>
              <w:jc w:val="center"/>
            </w:pPr>
            <w:r>
              <w:rPr>
                <w:color w:val="000000"/>
                <w:sz w:val="14"/>
              </w:rPr>
              <w:t>Organismo que llevó a cabo la sesión o reunión(Pleno,</w:t>
            </w:r>
          </w:p>
          <w:p w:rsidR="00C52516" w:rsidRDefault="00C52516" w:rsidP="00970B3A">
            <w:pPr>
              <w:spacing w:line="259" w:lineRule="auto"/>
              <w:ind w:right="1"/>
              <w:jc w:val="center"/>
            </w:pPr>
            <w:r>
              <w:rPr>
                <w:color w:val="000000"/>
                <w:sz w:val="14"/>
              </w:rPr>
              <w:t>Comisión, Comité)</w:t>
            </w:r>
          </w:p>
        </w:tc>
      </w:tr>
    </w:tbl>
    <w:p w:rsidR="00C52516" w:rsidRDefault="00C52516" w:rsidP="00C52516">
      <w:pPr>
        <w:spacing w:line="259" w:lineRule="auto"/>
        <w:ind w:right="32"/>
        <w:jc w:val="center"/>
      </w:pPr>
      <w:r>
        <w:t xml:space="preserve"> </w:t>
      </w:r>
    </w:p>
    <w:tbl>
      <w:tblPr>
        <w:tblStyle w:val="TableGrid"/>
        <w:tblW w:w="10139" w:type="dxa"/>
        <w:tblInd w:w="83" w:type="dxa"/>
        <w:tblCellMar>
          <w:top w:w="19" w:type="dxa"/>
          <w:left w:w="197" w:type="dxa"/>
          <w:right w:w="175" w:type="dxa"/>
        </w:tblCellMar>
        <w:tblLook w:val="04A0" w:firstRow="1" w:lastRow="0" w:firstColumn="1" w:lastColumn="0" w:noHBand="0" w:noVBand="1"/>
      </w:tblPr>
      <w:tblGrid>
        <w:gridCol w:w="946"/>
        <w:gridCol w:w="841"/>
        <w:gridCol w:w="842"/>
        <w:gridCol w:w="1502"/>
        <w:gridCol w:w="1066"/>
        <w:gridCol w:w="1382"/>
        <w:gridCol w:w="1292"/>
        <w:gridCol w:w="1187"/>
        <w:gridCol w:w="1081"/>
      </w:tblGrid>
      <w:tr w:rsidR="00C52516" w:rsidTr="00DF4A07">
        <w:trPr>
          <w:trHeight w:val="1603"/>
        </w:trPr>
        <w:tc>
          <w:tcPr>
            <w:tcW w:w="2629"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77" w:right="173"/>
              <w:jc w:val="center"/>
            </w:pPr>
            <w:r>
              <w:rPr>
                <w:color w:val="000000"/>
                <w:sz w:val="12"/>
              </w:rPr>
              <w:t>Legisladores/as que presenten un voto particular o reserva</w:t>
            </w: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3" w:hanging="23"/>
            </w:pPr>
            <w:r>
              <w:rPr>
                <w:color w:val="000000"/>
                <w:sz w:val="12"/>
              </w:rPr>
              <w:t>Número del dictamen, en su caso, conforme a la normatividad aplicable</w:t>
            </w:r>
          </w:p>
        </w:tc>
        <w:tc>
          <w:tcPr>
            <w:tcW w:w="10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Hipervínculo al dictamen</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right="4" w:firstLine="47"/>
            </w:pPr>
            <w:r>
              <w:rPr>
                <w:color w:val="000000"/>
                <w:sz w:val="12"/>
              </w:rPr>
              <w:t>Tipo de voto (voto particular o reserva de dictamen)</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8" w:right="11" w:firstLine="8"/>
            </w:pPr>
            <w:r>
              <w:rPr>
                <w:color w:val="000000"/>
                <w:sz w:val="12"/>
              </w:rPr>
              <w:t>Denominación de la normatividad que obliga a la publicación de los votos particulares y reservas de los dictámenes (Ley,</w:t>
            </w:r>
          </w:p>
          <w:p w:rsidR="00C52516" w:rsidRDefault="00C52516" w:rsidP="00970B3A">
            <w:pPr>
              <w:spacing w:line="259" w:lineRule="auto"/>
              <w:jc w:val="center"/>
            </w:pPr>
            <w:r>
              <w:rPr>
                <w:color w:val="000000"/>
                <w:sz w:val="12"/>
              </w:rPr>
              <w:t>Código,</w:t>
            </w:r>
          </w:p>
          <w:p w:rsidR="00C52516" w:rsidRDefault="00C52516" w:rsidP="00970B3A">
            <w:pPr>
              <w:spacing w:line="259" w:lineRule="auto"/>
              <w:ind w:left="1" w:hanging="1"/>
              <w:jc w:val="center"/>
            </w:pPr>
            <w:r>
              <w:rPr>
                <w:color w:val="000000"/>
                <w:sz w:val="12"/>
              </w:rPr>
              <w:t>Reglamento o la norma que corresponda)</w:t>
            </w:r>
          </w:p>
        </w:tc>
        <w:tc>
          <w:tcPr>
            <w:tcW w:w="11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
              <w:jc w:val="center"/>
            </w:pPr>
            <w:r>
              <w:rPr>
                <w:color w:val="000000"/>
                <w:sz w:val="12"/>
              </w:rPr>
              <w:t>Fundamento</w:t>
            </w:r>
          </w:p>
          <w:p w:rsidR="00C52516" w:rsidRDefault="00C52516" w:rsidP="00970B3A">
            <w:pPr>
              <w:spacing w:line="235" w:lineRule="auto"/>
              <w:ind w:left="15" w:right="12"/>
            </w:pPr>
            <w:r>
              <w:rPr>
                <w:color w:val="000000"/>
                <w:sz w:val="12"/>
              </w:rPr>
              <w:t>legal que obliga a la publicación de los votos</w:t>
            </w:r>
          </w:p>
          <w:p w:rsidR="00C52516" w:rsidRDefault="00C52516" w:rsidP="00970B3A">
            <w:pPr>
              <w:spacing w:line="259" w:lineRule="auto"/>
              <w:ind w:right="3"/>
              <w:jc w:val="center"/>
            </w:pPr>
            <w:r>
              <w:rPr>
                <w:color w:val="000000"/>
                <w:sz w:val="12"/>
              </w:rPr>
              <w:t>particulares y</w:t>
            </w:r>
          </w:p>
          <w:p w:rsidR="00C52516" w:rsidRDefault="00C52516" w:rsidP="00970B3A">
            <w:pPr>
              <w:spacing w:line="235" w:lineRule="auto"/>
              <w:jc w:val="center"/>
            </w:pPr>
            <w:r>
              <w:rPr>
                <w:color w:val="000000"/>
                <w:sz w:val="12"/>
              </w:rPr>
              <w:t>reservas de los dictámenes</w:t>
            </w:r>
          </w:p>
          <w:p w:rsidR="00C52516" w:rsidRDefault="00C52516" w:rsidP="00970B3A">
            <w:pPr>
              <w:spacing w:line="259" w:lineRule="auto"/>
              <w:ind w:right="4" w:firstLine="8"/>
            </w:pPr>
            <w:r>
              <w:rPr>
                <w:color w:val="000000"/>
                <w:sz w:val="12"/>
              </w:rPr>
              <w:t>(número y texto del artículo, fracción, inciso)</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Hipervínculo al documento</w:t>
            </w:r>
          </w:p>
        </w:tc>
      </w:tr>
      <w:tr w:rsidR="00C52516" w:rsidTr="00DF4A07">
        <w:trPr>
          <w:trHeight w:val="541"/>
        </w:trPr>
        <w:tc>
          <w:tcPr>
            <w:tcW w:w="94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8"/>
              <w:jc w:val="center"/>
            </w:pPr>
            <w:r>
              <w:rPr>
                <w:color w:val="000000"/>
                <w:sz w:val="12"/>
              </w:rPr>
              <w:t>Nombre(s)</w:t>
            </w:r>
          </w:p>
        </w:tc>
        <w:tc>
          <w:tcPr>
            <w:tcW w:w="84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0" w:firstLine="23"/>
            </w:pPr>
            <w:r>
              <w:rPr>
                <w:color w:val="000000"/>
                <w:sz w:val="12"/>
              </w:rPr>
              <w:t>Primer Apellido</w:t>
            </w:r>
          </w:p>
        </w:tc>
        <w:tc>
          <w:tcPr>
            <w:tcW w:w="84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Segundo Apellido</w:t>
            </w:r>
          </w:p>
        </w:tc>
        <w:tc>
          <w:tcPr>
            <w:tcW w:w="15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0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38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29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1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r>
    </w:tbl>
    <w:p w:rsidR="00C52516" w:rsidRDefault="00C52516" w:rsidP="00C52516">
      <w:pPr>
        <w:spacing w:after="182" w:line="253" w:lineRule="auto"/>
        <w:ind w:left="-5" w:right="21"/>
        <w:rPr>
          <w:sz w:val="16"/>
        </w:rPr>
      </w:pPr>
    </w:p>
    <w:p w:rsidR="00C52516" w:rsidRDefault="00C52516" w:rsidP="00C52516">
      <w:pPr>
        <w:spacing w:after="182" w:line="253" w:lineRule="auto"/>
        <w:ind w:left="-5" w:right="21"/>
      </w:pPr>
      <w:r>
        <w:rPr>
          <w:sz w:val="16"/>
        </w:rPr>
        <w:t>Periodo de actualización de la información: por cada sesión de Pleno, de acuerdo con la normatividad de cada órgano legislativo</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23" w:line="253" w:lineRule="auto"/>
        <w:ind w:left="-5" w:right="21"/>
        <w:rPr>
          <w:sz w:val="16"/>
        </w:rPr>
      </w:pPr>
      <w:r>
        <w:rPr>
          <w:sz w:val="16"/>
        </w:rPr>
        <w:lastRenderedPageBreak/>
        <w:t xml:space="preserve">Área(s) o unidad(es) administrativa(s) que genera(n) o posee(n) la </w:t>
      </w:r>
      <w:proofErr w:type="gramStart"/>
      <w:r>
        <w:rPr>
          <w:sz w:val="16"/>
        </w:rPr>
        <w:t>información:_</w:t>
      </w:r>
      <w:proofErr w:type="gramEnd"/>
      <w:r>
        <w:rPr>
          <w:sz w:val="16"/>
        </w:rPr>
        <w:t>______________</w:t>
      </w:r>
    </w:p>
    <w:p w:rsidR="00C52516" w:rsidRDefault="00C52516" w:rsidP="00C52516">
      <w:pPr>
        <w:ind w:left="731" w:right="12"/>
      </w:pPr>
    </w:p>
    <w:p w:rsidR="00C52516" w:rsidRPr="00DF4A07" w:rsidRDefault="00C52516" w:rsidP="00C52516">
      <w:pPr>
        <w:ind w:left="731" w:right="12"/>
        <w:rPr>
          <w:sz w:val="18"/>
          <w:szCs w:val="18"/>
        </w:rPr>
      </w:pPr>
      <w:r w:rsidRPr="00DF4A07">
        <w:rPr>
          <w:sz w:val="18"/>
          <w:szCs w:val="18"/>
        </w:rPr>
        <w:t>X.    Las resoluciones definitivas sobre juicios políticos y declaratorias de procedencia</w:t>
      </w:r>
    </w:p>
    <w:p w:rsidR="00C52516" w:rsidRPr="00DF4A07" w:rsidRDefault="00C52516" w:rsidP="00C52516">
      <w:pPr>
        <w:ind w:left="731" w:right="12"/>
        <w:rPr>
          <w:sz w:val="18"/>
          <w:szCs w:val="18"/>
        </w:rPr>
      </w:pPr>
    </w:p>
    <w:p w:rsidR="00C52516" w:rsidRPr="00DF4A07" w:rsidRDefault="00C52516" w:rsidP="00C52516">
      <w:pPr>
        <w:ind w:left="10" w:right="12"/>
        <w:rPr>
          <w:sz w:val="18"/>
          <w:szCs w:val="18"/>
        </w:rPr>
      </w:pPr>
      <w:r w:rsidRPr="00DF4A07">
        <w:rPr>
          <w:sz w:val="18"/>
          <w:szCs w:val="18"/>
        </w:rPr>
        <w:t>Los sujetos obligados del Poder Legislativo federal y locales tienen la obligación de publicar las resoluciones definitivas sobre juicios políticos y declaraciones de procedencia. Los sujetos obligados que no emitan resoluciones de ningún tipo, deberán especificarlo mediante una leyenda fundada, motivada y actualizada al periodo que así corresponda.</w:t>
      </w:r>
    </w:p>
    <w:p w:rsidR="00C52516" w:rsidRPr="00DF4A07" w:rsidRDefault="00C52516" w:rsidP="00C52516">
      <w:pPr>
        <w:ind w:left="10" w:right="12"/>
        <w:rPr>
          <w:sz w:val="18"/>
          <w:szCs w:val="18"/>
        </w:rPr>
      </w:pPr>
      <w:r w:rsidRPr="00DF4A07">
        <w:rPr>
          <w:sz w:val="18"/>
          <w:szCs w:val="18"/>
        </w:rPr>
        <w:t>Cabe señalar que en el Juicio de Procedencia solamente participa la Cámara de Diputados, declarando por mayoría absoluta de sus miembros presentes en sesión, sí o no ha lugar a proceder contra el inculpado. Si la Cámara declara que ha lugar a proceder, el sujeto quedará a disposición de las autoridades competentes para que actúen con arreglo a la ley.</w:t>
      </w:r>
    </w:p>
    <w:p w:rsidR="00C52516" w:rsidRPr="00DF4A07" w:rsidRDefault="00C52516" w:rsidP="00C52516">
      <w:pPr>
        <w:ind w:left="10" w:right="12"/>
        <w:rPr>
          <w:sz w:val="18"/>
          <w:szCs w:val="18"/>
        </w:rPr>
      </w:pPr>
      <w:r w:rsidRPr="00DF4A07">
        <w:rPr>
          <w:sz w:val="18"/>
          <w:szCs w:val="18"/>
        </w:rPr>
        <w:t>El Senado de la República se erige en jurado de sentencia para conocer en juicio político de las faltas u omisiones que cometan los servidores públicos y que redunden en perjuicio de los intereses públicos fundamentales y de su buen despacho, una vez que ha sido aprobada la acusación por la Cámara de Diputados.</w:t>
      </w:r>
    </w:p>
    <w:p w:rsidR="00C52516" w:rsidRPr="00DF4A07" w:rsidRDefault="00C52516" w:rsidP="00C52516">
      <w:pPr>
        <w:ind w:left="10" w:right="12"/>
        <w:rPr>
          <w:sz w:val="18"/>
          <w:szCs w:val="18"/>
        </w:rPr>
      </w:pPr>
      <w:r w:rsidRPr="00DF4A07">
        <w:rPr>
          <w:sz w:val="18"/>
          <w:szCs w:val="18"/>
        </w:rPr>
        <w:t>El juicio político es un procedimiento de orden constitucional que realizan las cámaras para hacer efectivo el principio de responsabilidad de los servidores o funcionarios públicos que la Constitución establece, y que incurren en responsabilidad durante el ejercicio de sus cargos, con independencia de los juicios penales que se sigan en su contra por dicha razón.</w:t>
      </w:r>
    </w:p>
    <w:p w:rsidR="00C52516" w:rsidRPr="00DF4A07" w:rsidRDefault="00C52516" w:rsidP="00C52516">
      <w:pPr>
        <w:ind w:left="10" w:right="12"/>
        <w:rPr>
          <w:sz w:val="18"/>
          <w:szCs w:val="18"/>
        </w:rPr>
      </w:pPr>
      <w:r w:rsidRPr="00DF4A07">
        <w:rPr>
          <w:sz w:val="18"/>
          <w:szCs w:val="18"/>
        </w:rPr>
        <w:t>Este juicio puede comenzar durante el ejercicio de las funciones del representante público o dentro del año posterior a la conclusión de su encargo, y deriva en una resolución administrativa y una sanción política. Se exige responsabilidad en juicio político por cometer actos u omisiones que redunden en perjuicio de los intereses públicos o de su buen despacho tales como: ataques a las instituciones democráticas; a la forma de gobierno democrático, representativo y federal; a la libertad de sufragio; por violaciones graves y sistemáticas a las garantías individuales o sociales; a los planes, programas y presupuestos de la administración pública federal o del Distrito Federal y a las leyes que determinan el manejo de los recursos económicos federales y del Distrito Federal; por usurpación de atribuciones; también por cualquier infracción a la Constitución o a leyes federales cuando cause perjuicios graves a la federación, a una o varias entidades federativas o a la sociedad; o porque motive algún trastorno en el funcionamiento normal de las instituciones(63).</w:t>
      </w:r>
    </w:p>
    <w:p w:rsidR="00C52516" w:rsidRPr="00DF4A07" w:rsidRDefault="00C52516" w:rsidP="00C52516">
      <w:pPr>
        <w:ind w:left="10" w:right="12"/>
        <w:rPr>
          <w:sz w:val="18"/>
          <w:szCs w:val="18"/>
        </w:rPr>
      </w:pPr>
      <w:r w:rsidRPr="00DF4A07">
        <w:rPr>
          <w:sz w:val="18"/>
          <w:szCs w:val="18"/>
        </w:rPr>
        <w:t>Las declaratorias de procedencia constituyen un decreto de las Cámaras que afecta la situación de un servidor público, suspendiéndolo de su función y sometiéndolo a la autoridad del juez en materia penal que conoce del asunto. En su caso, los sujetos obligados que no tengan la facultad de emitir la información correspondiente lo informarán mediante una leyenda clara, fundada, motivada y actualizada al periodo que corresponda.</w:t>
      </w:r>
    </w:p>
    <w:p w:rsidR="00C52516" w:rsidRPr="00DF4A07" w:rsidRDefault="00C52516" w:rsidP="00C52516">
      <w:pPr>
        <w:ind w:left="10" w:right="12"/>
        <w:rPr>
          <w:sz w:val="18"/>
          <w:szCs w:val="18"/>
        </w:rPr>
      </w:pPr>
      <w:r w:rsidRPr="00DF4A07">
        <w:rPr>
          <w:sz w:val="18"/>
          <w:szCs w:val="18"/>
        </w:rPr>
        <w:t xml:space="preserve">Para dar cumplimiento a esta fracción, deberán observarse los artículos 110 y 111 de la Constitución Política de los Estados Unidos </w:t>
      </w:r>
      <w:proofErr w:type="gramStart"/>
      <w:r w:rsidRPr="00DF4A07">
        <w:rPr>
          <w:sz w:val="18"/>
          <w:szCs w:val="18"/>
        </w:rPr>
        <w:t>Mexicanos</w:t>
      </w:r>
      <w:proofErr w:type="gramEnd"/>
      <w:r w:rsidRPr="00DF4A07">
        <w:rPr>
          <w:sz w:val="18"/>
          <w:szCs w:val="18"/>
        </w:rPr>
        <w:t xml:space="preserve"> así como la normativa específica de cada órgano legislativo. Las resoluciones deben ser publicadas, a más tardar 15 días hábiles posteriores a que se generaron.</w:t>
      </w:r>
    </w:p>
    <w:p w:rsidR="00C52516" w:rsidRPr="00DF4A07" w:rsidRDefault="00C52516" w:rsidP="00C52516">
      <w:pPr>
        <w:spacing w:line="259" w:lineRule="auto"/>
        <w:rPr>
          <w:sz w:val="18"/>
          <w:szCs w:val="18"/>
        </w:rPr>
      </w:pPr>
      <w:r w:rsidRPr="00DF4A07">
        <w:rPr>
          <w:rFonts w:ascii="Calibri" w:eastAsia="Calibri" w:hAnsi="Calibri" w:cs="Calibri"/>
          <w:noProof/>
          <w:color w:val="000000"/>
          <w:sz w:val="18"/>
          <w:szCs w:val="18"/>
          <w:lang w:val="es-MX" w:eastAsia="es-MX"/>
        </w:rPr>
        <mc:AlternateContent>
          <mc:Choice Requires="wpg">
            <w:drawing>
              <wp:inline distT="0" distB="0" distL="0" distR="0" wp14:anchorId="2C1BB6A5" wp14:editId="3E3A9010">
                <wp:extent cx="6628833" cy="18951"/>
                <wp:effectExtent l="0" t="0" r="0" b="0"/>
                <wp:docPr id="490772" name="Group 490772"/>
                <wp:cNvGraphicFramePr/>
                <a:graphic xmlns:a="http://schemas.openxmlformats.org/drawingml/2006/main">
                  <a:graphicData uri="http://schemas.microsoft.com/office/word/2010/wordprocessingGroup">
                    <wpg:wgp>
                      <wpg:cNvGrpSpPr/>
                      <wpg:grpSpPr>
                        <a:xfrm>
                          <a:off x="0" y="0"/>
                          <a:ext cx="6628833" cy="18951"/>
                          <a:chOff x="0" y="0"/>
                          <a:chExt cx="6628833" cy="18951"/>
                        </a:xfrm>
                      </wpg:grpSpPr>
                      <wps:wsp>
                        <wps:cNvPr id="509655" name="Shape 509655"/>
                        <wps:cNvSpPr/>
                        <wps:spPr>
                          <a:xfrm>
                            <a:off x="0" y="0"/>
                            <a:ext cx="6628833" cy="18951"/>
                          </a:xfrm>
                          <a:custGeom>
                            <a:avLst/>
                            <a:gdLst/>
                            <a:ahLst/>
                            <a:cxnLst/>
                            <a:rect l="0" t="0" r="0" b="0"/>
                            <a:pathLst>
                              <a:path w="6628833" h="18951">
                                <a:moveTo>
                                  <a:pt x="0" y="0"/>
                                </a:moveTo>
                                <a:lnTo>
                                  <a:pt x="6628833" y="0"/>
                                </a:lnTo>
                                <a:lnTo>
                                  <a:pt x="6628833" y="18951"/>
                                </a:lnTo>
                                <a:lnTo>
                                  <a:pt x="0" y="18951"/>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3F5B894" id="Group 490772" o:spid="_x0000_s1026" style="width:521.95pt;height:1.5pt;mso-position-horizontal-relative:char;mso-position-vertical-relative:line" coordsize="66288,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">
                <v:shape id="Shape 509655" o:spid="_x0000_s1027" style="position:absolute;width:66288;height:189;visibility:visible;mso-wrap-style:square;v-text-anchor:top" coordsize="6628833,18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" path="m,l6628833,r,18951l,18951,,e" fillcolor="black" stroked="f" strokeweight="0">
                  <v:stroke miterlimit="1" joinstyle="miter"/>
                  <v:path arrowok="t" textboxrect="0,0,6628833,18951"/>
                </v:shape>
                <w10:anchorlock/>
              </v:group>
            </w:pict>
          </mc:Fallback>
        </mc:AlternateContent>
      </w:r>
    </w:p>
    <w:p w:rsidR="00C52516" w:rsidRPr="00DF4A07" w:rsidRDefault="00C52516" w:rsidP="00C52516">
      <w:pPr>
        <w:spacing w:after="144"/>
        <w:ind w:left="10" w:right="12"/>
        <w:rPr>
          <w:sz w:val="18"/>
          <w:szCs w:val="18"/>
        </w:rPr>
      </w:pPr>
      <w:r w:rsidRPr="00DF4A07">
        <w:rPr>
          <w:sz w:val="18"/>
          <w:szCs w:val="18"/>
        </w:rPr>
        <w:t xml:space="preserve">Periodo de actualización: trimestral. </w:t>
      </w:r>
    </w:p>
    <w:p w:rsidR="00C52516" w:rsidRPr="00DF4A07" w:rsidRDefault="00C52516" w:rsidP="00C52516">
      <w:pPr>
        <w:ind w:left="10" w:right="12"/>
        <w:rPr>
          <w:sz w:val="18"/>
          <w:szCs w:val="18"/>
        </w:rPr>
      </w:pPr>
      <w:r w:rsidRPr="00DF4A07">
        <w:rPr>
          <w:sz w:val="18"/>
          <w:szCs w:val="18"/>
        </w:rPr>
        <w:t>Conservar en el sitio de Internet: la información vigente, la correspondiente a la legislatura en curso y, por lo menos, la de tres legislaturas anteriores.</w:t>
      </w:r>
    </w:p>
    <w:p w:rsidR="00C52516" w:rsidRPr="00DF4A07" w:rsidRDefault="00C52516" w:rsidP="00C52516">
      <w:pPr>
        <w:ind w:left="10" w:right="12"/>
        <w:rPr>
          <w:sz w:val="18"/>
          <w:szCs w:val="18"/>
        </w:rPr>
      </w:pPr>
      <w:r w:rsidRPr="00DF4A07">
        <w:rPr>
          <w:sz w:val="18"/>
          <w:szCs w:val="18"/>
        </w:rPr>
        <w:t>Aplica a: los sujetos obligados del Poder Legislativo federal y locales.</w:t>
      </w:r>
    </w:p>
    <w:p w:rsidR="00C52516" w:rsidRPr="00DF4A07" w:rsidRDefault="00C52516" w:rsidP="00C52516">
      <w:pPr>
        <w:ind w:left="10" w:right="12"/>
        <w:rPr>
          <w:sz w:val="18"/>
          <w:szCs w:val="18"/>
        </w:rPr>
      </w:pPr>
      <w:r w:rsidRPr="00DF4A07">
        <w:rPr>
          <w:sz w:val="18"/>
          <w:szCs w:val="18"/>
        </w:rPr>
        <w:t>_______________________________________________________________________________________</w:t>
      </w:r>
    </w:p>
    <w:p w:rsidR="00C52516" w:rsidRPr="00DF4A07" w:rsidRDefault="00C52516" w:rsidP="00C52516">
      <w:pPr>
        <w:ind w:left="10" w:right="12"/>
        <w:rPr>
          <w:sz w:val="18"/>
          <w:szCs w:val="18"/>
        </w:rPr>
      </w:pPr>
      <w:r w:rsidRPr="00DF4A07">
        <w:rPr>
          <w:sz w:val="18"/>
          <w:szCs w:val="18"/>
        </w:rPr>
        <w:t>Criterios sustantivos de contenido</w:t>
      </w:r>
    </w:p>
    <w:p w:rsidR="00C52516" w:rsidRPr="00DF4A07" w:rsidRDefault="00C52516" w:rsidP="00C52516">
      <w:pPr>
        <w:ind w:left="580" w:right="12"/>
        <w:rPr>
          <w:sz w:val="18"/>
          <w:szCs w:val="18"/>
        </w:rPr>
      </w:pPr>
      <w:r w:rsidRPr="00DF4A07">
        <w:rPr>
          <w:sz w:val="18"/>
          <w:szCs w:val="18"/>
        </w:rPr>
        <w:t>Criterio 1      Número de Legislatura</w:t>
      </w:r>
    </w:p>
    <w:p w:rsidR="00C52516" w:rsidRPr="00DF4A07" w:rsidRDefault="00C52516" w:rsidP="00C52516">
      <w:pPr>
        <w:ind w:left="580" w:right="12"/>
        <w:rPr>
          <w:sz w:val="18"/>
          <w:szCs w:val="18"/>
        </w:rPr>
      </w:pPr>
      <w:r w:rsidRPr="00DF4A07">
        <w:rPr>
          <w:sz w:val="18"/>
          <w:szCs w:val="18"/>
        </w:rPr>
        <w:t xml:space="preserve">Criterio 2      Duración de la legislatura (del año </w:t>
      </w:r>
      <w:proofErr w:type="spellStart"/>
      <w:r w:rsidRPr="00DF4A07">
        <w:rPr>
          <w:sz w:val="18"/>
          <w:szCs w:val="18"/>
        </w:rPr>
        <w:t>aaaa</w:t>
      </w:r>
      <w:proofErr w:type="spellEnd"/>
      <w:r w:rsidRPr="00DF4A07">
        <w:rPr>
          <w:sz w:val="18"/>
          <w:szCs w:val="18"/>
        </w:rPr>
        <w:t xml:space="preserve"> al año </w:t>
      </w:r>
      <w:proofErr w:type="spellStart"/>
      <w:r w:rsidRPr="00DF4A07">
        <w:rPr>
          <w:sz w:val="18"/>
          <w:szCs w:val="18"/>
        </w:rPr>
        <w:t>aaaa</w:t>
      </w:r>
      <w:proofErr w:type="spellEnd"/>
      <w:r w:rsidRPr="00DF4A07">
        <w:rPr>
          <w:sz w:val="18"/>
          <w:szCs w:val="18"/>
        </w:rPr>
        <w:t>)</w:t>
      </w:r>
    </w:p>
    <w:p w:rsidR="00C52516" w:rsidRPr="00DF4A07" w:rsidRDefault="00C52516" w:rsidP="00C52516">
      <w:pPr>
        <w:ind w:left="580" w:right="12"/>
        <w:rPr>
          <w:sz w:val="18"/>
          <w:szCs w:val="18"/>
        </w:rPr>
      </w:pPr>
      <w:r w:rsidRPr="00DF4A07">
        <w:rPr>
          <w:sz w:val="18"/>
          <w:szCs w:val="18"/>
        </w:rPr>
        <w:t>Criterio 3      Año legislativo (Primer año, Segundo año, Tercer año, Cuarto año, Quinto año, Sexto año)</w:t>
      </w:r>
    </w:p>
    <w:p w:rsidR="00C52516" w:rsidRPr="00DF4A07" w:rsidRDefault="00C52516" w:rsidP="00C52516">
      <w:pPr>
        <w:spacing w:after="132"/>
        <w:ind w:left="1709" w:right="12" w:hanging="1139"/>
        <w:rPr>
          <w:sz w:val="18"/>
          <w:szCs w:val="18"/>
        </w:rPr>
      </w:pPr>
      <w:r w:rsidRPr="00DF4A07">
        <w:rPr>
          <w:sz w:val="18"/>
          <w:szCs w:val="18"/>
        </w:rPr>
        <w:t>Criterio 4      Periodos de sesiones (por ej. primer periodo ordinario, segundo periodo ordinario, primer receso, segundo receso, periodo extraordinario)</w:t>
      </w:r>
    </w:p>
    <w:p w:rsidR="00C52516" w:rsidRPr="00DF4A07" w:rsidRDefault="00C52516" w:rsidP="00C52516">
      <w:pPr>
        <w:ind w:left="580" w:right="12"/>
        <w:rPr>
          <w:sz w:val="18"/>
          <w:szCs w:val="18"/>
        </w:rPr>
      </w:pPr>
      <w:r w:rsidRPr="00DF4A07">
        <w:rPr>
          <w:sz w:val="18"/>
          <w:szCs w:val="18"/>
        </w:rPr>
        <w:t>Criterio 5      Fecha de inicio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6      Fecha de término del periodo de sesiones con el formato día/mes/año (por ej. 31/Marzo/2016)</w:t>
      </w:r>
    </w:p>
    <w:p w:rsidR="00C52516" w:rsidRPr="00DF4A07" w:rsidRDefault="00C52516" w:rsidP="00C52516">
      <w:pPr>
        <w:ind w:left="580" w:right="12"/>
        <w:rPr>
          <w:sz w:val="18"/>
          <w:szCs w:val="18"/>
        </w:rPr>
      </w:pPr>
      <w:r w:rsidRPr="00DF4A07">
        <w:rPr>
          <w:sz w:val="18"/>
          <w:szCs w:val="18"/>
        </w:rPr>
        <w:t>Criterio 7      Tipo de declaratoria: de procedencia o juicio político</w:t>
      </w:r>
    </w:p>
    <w:p w:rsidR="00C52516" w:rsidRPr="00DF4A07" w:rsidRDefault="00C52516" w:rsidP="00C52516">
      <w:pPr>
        <w:ind w:left="580" w:right="12"/>
        <w:rPr>
          <w:sz w:val="18"/>
          <w:szCs w:val="18"/>
        </w:rPr>
      </w:pPr>
      <w:r w:rsidRPr="00DF4A07">
        <w:rPr>
          <w:sz w:val="18"/>
          <w:szCs w:val="18"/>
        </w:rPr>
        <w:t>Criterio 8      Fecha de inicio del proceso con el formato día/mes/año (por ej. 31/Marzo/2016)</w:t>
      </w:r>
    </w:p>
    <w:p w:rsidR="00C52516" w:rsidRPr="00DF4A07" w:rsidRDefault="00C52516" w:rsidP="00C52516">
      <w:pPr>
        <w:ind w:left="580" w:right="12"/>
        <w:rPr>
          <w:sz w:val="18"/>
          <w:szCs w:val="18"/>
        </w:rPr>
      </w:pPr>
      <w:r w:rsidRPr="00DF4A07">
        <w:rPr>
          <w:sz w:val="18"/>
          <w:szCs w:val="18"/>
        </w:rPr>
        <w:t xml:space="preserve">Criterio 9      Nombre completo del </w:t>
      </w:r>
      <w:proofErr w:type="spellStart"/>
      <w:r w:rsidRPr="00DF4A07">
        <w:rPr>
          <w:sz w:val="18"/>
          <w:szCs w:val="18"/>
        </w:rPr>
        <w:t>promovente</w:t>
      </w:r>
      <w:proofErr w:type="spellEnd"/>
      <w:r w:rsidRPr="00DF4A07">
        <w:rPr>
          <w:sz w:val="18"/>
          <w:szCs w:val="18"/>
        </w:rPr>
        <w:t xml:space="preserve"> (nombre[s], primer apellido, segundo apellido)</w:t>
      </w:r>
    </w:p>
    <w:p w:rsidR="00C52516" w:rsidRPr="00DF4A07" w:rsidRDefault="00C52516" w:rsidP="00C52516">
      <w:pPr>
        <w:ind w:left="580" w:right="12"/>
        <w:rPr>
          <w:sz w:val="18"/>
          <w:szCs w:val="18"/>
        </w:rPr>
      </w:pPr>
      <w:r w:rsidRPr="00DF4A07">
        <w:rPr>
          <w:sz w:val="18"/>
          <w:szCs w:val="18"/>
        </w:rPr>
        <w:t>Criterio 10    Nombre completo del sujeto acusado (nombre[s], primer apellido, segundo apellido)</w:t>
      </w:r>
    </w:p>
    <w:p w:rsidR="00C52516" w:rsidRPr="00DF4A07" w:rsidRDefault="00C52516" w:rsidP="00C52516">
      <w:pPr>
        <w:ind w:left="580" w:right="12"/>
        <w:rPr>
          <w:sz w:val="18"/>
          <w:szCs w:val="18"/>
        </w:rPr>
      </w:pPr>
      <w:r w:rsidRPr="00DF4A07">
        <w:rPr>
          <w:sz w:val="18"/>
          <w:szCs w:val="18"/>
        </w:rPr>
        <w:t>Criterio 11    Cargo o función del sujeto acusado</w:t>
      </w:r>
    </w:p>
    <w:p w:rsidR="00C52516" w:rsidRPr="00DF4A07" w:rsidRDefault="00C52516" w:rsidP="00C52516">
      <w:pPr>
        <w:ind w:left="580" w:right="12"/>
        <w:rPr>
          <w:sz w:val="18"/>
          <w:szCs w:val="18"/>
        </w:rPr>
      </w:pPr>
      <w:r w:rsidRPr="00DF4A07">
        <w:rPr>
          <w:sz w:val="18"/>
          <w:szCs w:val="18"/>
        </w:rPr>
        <w:t>Criterio 12    Tipo de adscripción del sujeto acusado (Federal/Estatal/Municipal)</w:t>
      </w:r>
    </w:p>
    <w:p w:rsidR="00C52516" w:rsidRPr="00DF4A07" w:rsidRDefault="00C52516" w:rsidP="00C52516">
      <w:pPr>
        <w:ind w:left="580" w:right="12"/>
        <w:rPr>
          <w:sz w:val="18"/>
          <w:szCs w:val="18"/>
        </w:rPr>
      </w:pPr>
      <w:r w:rsidRPr="00DF4A07">
        <w:rPr>
          <w:sz w:val="18"/>
          <w:szCs w:val="18"/>
        </w:rPr>
        <w:t>Criterio 13    Entidad de adscripción del sujeto acusado</w:t>
      </w:r>
    </w:p>
    <w:p w:rsidR="00C52516" w:rsidRPr="00DF4A07" w:rsidRDefault="00C52516" w:rsidP="00C52516">
      <w:pPr>
        <w:ind w:left="580" w:right="12"/>
        <w:rPr>
          <w:sz w:val="18"/>
          <w:szCs w:val="18"/>
        </w:rPr>
      </w:pPr>
      <w:r w:rsidRPr="00DF4A07">
        <w:rPr>
          <w:sz w:val="18"/>
          <w:szCs w:val="18"/>
        </w:rPr>
        <w:t>Criterio 14    Acto(s) denunciado(s)</w:t>
      </w:r>
    </w:p>
    <w:p w:rsidR="00C52516" w:rsidRPr="00DF4A07" w:rsidRDefault="00C52516" w:rsidP="00C52516">
      <w:pPr>
        <w:ind w:left="580" w:right="12"/>
        <w:rPr>
          <w:sz w:val="18"/>
          <w:szCs w:val="18"/>
        </w:rPr>
      </w:pPr>
      <w:r w:rsidRPr="00DF4A07">
        <w:rPr>
          <w:sz w:val="18"/>
          <w:szCs w:val="18"/>
        </w:rPr>
        <w:t>Criterio 15    Número de expediente</w:t>
      </w:r>
    </w:p>
    <w:p w:rsidR="00C52516" w:rsidRPr="00DF4A07" w:rsidRDefault="00C52516" w:rsidP="00C52516">
      <w:pPr>
        <w:ind w:left="580" w:right="12"/>
        <w:rPr>
          <w:sz w:val="18"/>
          <w:szCs w:val="18"/>
        </w:rPr>
      </w:pPr>
      <w:r w:rsidRPr="00DF4A07">
        <w:rPr>
          <w:sz w:val="18"/>
          <w:szCs w:val="18"/>
        </w:rPr>
        <w:t>Criterio 16    Fecha de la resolución con el formato día/mes/año (por ej. 31/Marzo/2016)</w:t>
      </w:r>
    </w:p>
    <w:p w:rsidR="00C52516" w:rsidRPr="00DF4A07" w:rsidRDefault="00C52516" w:rsidP="00C52516">
      <w:pPr>
        <w:ind w:left="580" w:right="12"/>
        <w:rPr>
          <w:sz w:val="18"/>
          <w:szCs w:val="18"/>
        </w:rPr>
      </w:pPr>
      <w:r w:rsidRPr="00DF4A07">
        <w:rPr>
          <w:sz w:val="18"/>
          <w:szCs w:val="18"/>
        </w:rPr>
        <w:t>Criterio 17    Número de resolución</w:t>
      </w:r>
    </w:p>
    <w:p w:rsidR="00C52516" w:rsidRPr="00DF4A07" w:rsidRDefault="00C52516" w:rsidP="00C52516">
      <w:pPr>
        <w:ind w:left="580" w:right="12"/>
        <w:rPr>
          <w:sz w:val="18"/>
          <w:szCs w:val="18"/>
        </w:rPr>
      </w:pPr>
      <w:r w:rsidRPr="00DF4A07">
        <w:rPr>
          <w:sz w:val="18"/>
          <w:szCs w:val="18"/>
        </w:rPr>
        <w:t>Criterio 18    Sentido de la resolución</w:t>
      </w:r>
    </w:p>
    <w:p w:rsidR="00C52516" w:rsidRPr="00DF4A07" w:rsidRDefault="00C52516" w:rsidP="00C52516">
      <w:pPr>
        <w:ind w:left="580" w:right="12"/>
        <w:rPr>
          <w:sz w:val="18"/>
          <w:szCs w:val="18"/>
        </w:rPr>
      </w:pPr>
      <w:r w:rsidRPr="00DF4A07">
        <w:rPr>
          <w:sz w:val="18"/>
          <w:szCs w:val="18"/>
        </w:rPr>
        <w:t>Criterio 19    Órgano que resuelve</w:t>
      </w:r>
    </w:p>
    <w:p w:rsidR="00C52516" w:rsidRPr="00DF4A07" w:rsidRDefault="00C52516" w:rsidP="00C52516">
      <w:pPr>
        <w:ind w:left="1705" w:right="611" w:hanging="1135"/>
        <w:rPr>
          <w:sz w:val="18"/>
          <w:szCs w:val="18"/>
        </w:rPr>
      </w:pPr>
      <w:r w:rsidRPr="00DF4A07">
        <w:rPr>
          <w:sz w:val="18"/>
          <w:szCs w:val="18"/>
        </w:rPr>
        <w:t>Criterio 20    Denominación de la normatividad que obliga a la publicación de las resoluciones definitivas sobre juicios políticos y declaratorias de procedencia (Ley, Código, Reglamento o la norma que corresponda)</w:t>
      </w:r>
    </w:p>
    <w:p w:rsidR="00C52516" w:rsidRPr="00DF4A07" w:rsidRDefault="00C52516" w:rsidP="00C52516">
      <w:pPr>
        <w:ind w:left="1705" w:right="516" w:hanging="1135"/>
        <w:rPr>
          <w:sz w:val="18"/>
          <w:szCs w:val="18"/>
        </w:rPr>
      </w:pPr>
      <w:r w:rsidRPr="00DF4A07">
        <w:rPr>
          <w:sz w:val="18"/>
          <w:szCs w:val="18"/>
        </w:rPr>
        <w:t>Criterio 21    Fundamento legal que obliga a la publicación de las resoluciones definitivas sobre juicios políticos y declaratorias de procedencia (número y texto del artículo, fracción, inciso)</w:t>
      </w:r>
    </w:p>
    <w:p w:rsidR="00C52516" w:rsidRPr="00DF4A07" w:rsidRDefault="00C52516" w:rsidP="00C52516">
      <w:pPr>
        <w:spacing w:after="48"/>
        <w:ind w:left="580" w:right="12"/>
        <w:rPr>
          <w:sz w:val="18"/>
          <w:szCs w:val="18"/>
        </w:rPr>
      </w:pPr>
      <w:r w:rsidRPr="00DF4A07">
        <w:rPr>
          <w:sz w:val="18"/>
          <w:szCs w:val="18"/>
        </w:rPr>
        <w:t>Criterio 22    Hipervínculo a la resolución</w:t>
      </w:r>
    </w:p>
    <w:p w:rsidR="00C52516" w:rsidRPr="00DF4A07" w:rsidRDefault="00C52516" w:rsidP="00C52516">
      <w:pPr>
        <w:ind w:left="10" w:right="12"/>
        <w:rPr>
          <w:sz w:val="18"/>
          <w:szCs w:val="18"/>
        </w:rPr>
      </w:pPr>
      <w:r w:rsidRPr="00DF4A07">
        <w:rPr>
          <w:sz w:val="18"/>
          <w:szCs w:val="18"/>
        </w:rPr>
        <w:t>Criterios adjetivos de actualización</w:t>
      </w:r>
    </w:p>
    <w:p w:rsidR="00C52516" w:rsidRPr="00DF4A07" w:rsidRDefault="00C52516" w:rsidP="00C52516">
      <w:pPr>
        <w:ind w:left="580" w:right="12"/>
        <w:rPr>
          <w:sz w:val="18"/>
          <w:szCs w:val="18"/>
        </w:rPr>
      </w:pPr>
      <w:r w:rsidRPr="00DF4A07">
        <w:rPr>
          <w:sz w:val="18"/>
          <w:szCs w:val="18"/>
        </w:rPr>
        <w:t>Criterio 23    Periodo de actualización de la información: trimestral</w:t>
      </w:r>
    </w:p>
    <w:p w:rsidR="00C52516" w:rsidRPr="00DF4A07" w:rsidRDefault="00C52516" w:rsidP="00C52516">
      <w:pPr>
        <w:ind w:left="1705" w:right="167" w:hanging="1135"/>
        <w:rPr>
          <w:sz w:val="18"/>
          <w:szCs w:val="18"/>
        </w:rPr>
      </w:pPr>
      <w:r w:rsidRPr="00DF4A07">
        <w:rPr>
          <w:sz w:val="18"/>
          <w:szCs w:val="18"/>
        </w:rPr>
        <w:lastRenderedPageBreak/>
        <w:t>Criterio 24    La información publicada deberá estar actualizada al periodo que corresponde, de acuerdo con la Tabla de actualización y conservación de la información</w:t>
      </w:r>
    </w:p>
    <w:p w:rsidR="00C52516" w:rsidRPr="00DF4A07" w:rsidRDefault="00C52516" w:rsidP="00C52516">
      <w:pPr>
        <w:spacing w:after="70"/>
        <w:ind w:left="1705" w:right="12" w:hanging="1135"/>
        <w:rPr>
          <w:sz w:val="18"/>
          <w:szCs w:val="18"/>
        </w:rPr>
      </w:pPr>
      <w:r w:rsidRPr="00DF4A07">
        <w:rPr>
          <w:sz w:val="18"/>
          <w:szCs w:val="18"/>
        </w:rPr>
        <w:t>Criterio 25    Conservar en el sitio de Internet y a través de la Plataforma Nacional la información de acuerdo con la Tabla de actualización y conservación de la información</w:t>
      </w:r>
    </w:p>
    <w:p w:rsidR="00C52516" w:rsidRPr="00DF4A07" w:rsidRDefault="00C52516" w:rsidP="00C52516">
      <w:pPr>
        <w:ind w:left="10" w:right="12"/>
        <w:rPr>
          <w:sz w:val="18"/>
          <w:szCs w:val="18"/>
        </w:rPr>
      </w:pPr>
      <w:r w:rsidRPr="00DF4A07">
        <w:rPr>
          <w:sz w:val="18"/>
          <w:szCs w:val="18"/>
        </w:rPr>
        <w:t>Criterios adjetivos de confiabilidad</w:t>
      </w:r>
    </w:p>
    <w:p w:rsidR="00C52516" w:rsidRPr="00DF4A07" w:rsidRDefault="00C52516" w:rsidP="00C52516">
      <w:pPr>
        <w:ind w:left="1705" w:right="12" w:hanging="1135"/>
        <w:rPr>
          <w:sz w:val="18"/>
          <w:szCs w:val="18"/>
        </w:rPr>
      </w:pPr>
      <w:r w:rsidRPr="00DF4A07">
        <w:rPr>
          <w:sz w:val="18"/>
          <w:szCs w:val="18"/>
        </w:rPr>
        <w:t>Criterio 26    Área(s) o unidad(es) administrativa(s) que genera(n) o posee(n) la información respectiva y son responsables de publicarla y actualizarla</w:t>
      </w:r>
    </w:p>
    <w:p w:rsidR="00C52516" w:rsidRPr="00DF4A07" w:rsidRDefault="00C52516" w:rsidP="00C52516">
      <w:pPr>
        <w:ind w:left="1705" w:right="12" w:hanging="1135"/>
        <w:rPr>
          <w:sz w:val="18"/>
          <w:szCs w:val="18"/>
        </w:rPr>
      </w:pPr>
      <w:r w:rsidRPr="00DF4A07">
        <w:rPr>
          <w:sz w:val="18"/>
          <w:szCs w:val="18"/>
        </w:rPr>
        <w:t>Criterio 27    Fecha de actualización de la información publicada con el formato día/mes/año (por ej. 31/Marzo/2016)</w:t>
      </w:r>
    </w:p>
    <w:p w:rsidR="00C52516" w:rsidRPr="00DF4A07" w:rsidRDefault="00C52516" w:rsidP="00C52516">
      <w:pPr>
        <w:spacing w:after="47" w:line="259" w:lineRule="auto"/>
        <w:ind w:left="568"/>
        <w:rPr>
          <w:sz w:val="18"/>
          <w:szCs w:val="18"/>
        </w:rPr>
      </w:pPr>
      <w:r w:rsidRPr="00DF4A07">
        <w:rPr>
          <w:sz w:val="18"/>
          <w:szCs w:val="18"/>
        </w:rPr>
        <w:t xml:space="preserve"> </w:t>
      </w:r>
    </w:p>
    <w:p w:rsidR="00C52516" w:rsidRPr="00DF4A07" w:rsidRDefault="00C52516" w:rsidP="00C52516">
      <w:pPr>
        <w:spacing w:after="70"/>
        <w:ind w:left="1705" w:right="12" w:hanging="1135"/>
        <w:rPr>
          <w:sz w:val="18"/>
          <w:szCs w:val="18"/>
        </w:rPr>
      </w:pPr>
      <w:r w:rsidRPr="00DF4A07">
        <w:rPr>
          <w:sz w:val="18"/>
          <w:szCs w:val="18"/>
        </w:rPr>
        <w:t>Criterio 28    Fecha de validación de la información publicada con el formato día/mes/año (por ej. 31/Marzo/2016)</w:t>
      </w:r>
    </w:p>
    <w:p w:rsidR="00C52516" w:rsidRPr="00DF4A07" w:rsidRDefault="00C52516" w:rsidP="00C52516">
      <w:pPr>
        <w:ind w:left="10" w:right="12"/>
        <w:rPr>
          <w:sz w:val="18"/>
          <w:szCs w:val="18"/>
        </w:rPr>
      </w:pPr>
      <w:r w:rsidRPr="00DF4A07">
        <w:rPr>
          <w:sz w:val="18"/>
          <w:szCs w:val="18"/>
        </w:rPr>
        <w:t>Criterios adjetivos de formato</w:t>
      </w:r>
    </w:p>
    <w:p w:rsidR="00C52516" w:rsidRPr="00DF4A07" w:rsidRDefault="00C52516" w:rsidP="00C52516">
      <w:pPr>
        <w:ind w:left="1705" w:right="12" w:hanging="1135"/>
        <w:rPr>
          <w:sz w:val="18"/>
          <w:szCs w:val="18"/>
        </w:rPr>
      </w:pPr>
      <w:r w:rsidRPr="00DF4A07">
        <w:rPr>
          <w:sz w:val="18"/>
          <w:szCs w:val="18"/>
        </w:rPr>
        <w:t>Criterio 29    La información publicada se organiza mediante el formato 10, en el que se incluyen todos los campos especificados en los criterios sustantivos de contenido.</w:t>
      </w:r>
    </w:p>
    <w:p w:rsidR="00C52516" w:rsidRDefault="00C52516" w:rsidP="00C52516">
      <w:pPr>
        <w:spacing w:after="48"/>
        <w:ind w:left="580" w:right="12"/>
        <w:rPr>
          <w:sz w:val="18"/>
          <w:szCs w:val="18"/>
        </w:rPr>
      </w:pPr>
      <w:r w:rsidRPr="00DF4A07">
        <w:rPr>
          <w:sz w:val="18"/>
          <w:szCs w:val="18"/>
        </w:rPr>
        <w:t>Criterio 30    El soporte de la información permite su reutilización</w:t>
      </w:r>
    </w:p>
    <w:p w:rsidR="00C52516" w:rsidRPr="00DF4A07" w:rsidRDefault="00C52516" w:rsidP="00C52516">
      <w:pPr>
        <w:ind w:left="10" w:right="12"/>
        <w:rPr>
          <w:sz w:val="18"/>
          <w:szCs w:val="18"/>
        </w:rPr>
      </w:pPr>
    </w:p>
    <w:p w:rsidR="00C52516" w:rsidRPr="00DF4A07" w:rsidRDefault="00C52516" w:rsidP="00C52516">
      <w:pPr>
        <w:ind w:left="10" w:right="12"/>
        <w:rPr>
          <w:sz w:val="18"/>
          <w:szCs w:val="18"/>
        </w:rPr>
      </w:pPr>
      <w:r w:rsidRPr="00DF4A07">
        <w:rPr>
          <w:sz w:val="18"/>
          <w:szCs w:val="18"/>
        </w:rPr>
        <w:t>Formato 10. LGT_Art_72_Fr_X</w:t>
      </w:r>
    </w:p>
    <w:p w:rsidR="00C52516" w:rsidRPr="00DF4A07" w:rsidRDefault="00C52516" w:rsidP="00C52516">
      <w:pPr>
        <w:ind w:left="10" w:right="12"/>
        <w:rPr>
          <w:sz w:val="18"/>
          <w:szCs w:val="18"/>
        </w:rPr>
      </w:pPr>
    </w:p>
    <w:p w:rsidR="00C52516" w:rsidRPr="00DF4A07" w:rsidRDefault="00C52516" w:rsidP="00C52516">
      <w:pPr>
        <w:spacing w:after="6" w:line="251" w:lineRule="auto"/>
        <w:ind w:left="859" w:right="886"/>
        <w:jc w:val="center"/>
        <w:rPr>
          <w:sz w:val="18"/>
          <w:szCs w:val="18"/>
        </w:rPr>
      </w:pPr>
      <w:r w:rsidRPr="00DF4A07">
        <w:rPr>
          <w:sz w:val="18"/>
          <w:szCs w:val="18"/>
        </w:rPr>
        <w:t xml:space="preserve">Resoluciones de juicios políticos y declaraciones de procedencia de &lt;&lt;sujeto obligado del Poder </w:t>
      </w:r>
    </w:p>
    <w:p w:rsidR="00C52516" w:rsidRPr="00DF4A07" w:rsidRDefault="00C52516" w:rsidP="00C52516">
      <w:pPr>
        <w:spacing w:after="6" w:line="251" w:lineRule="auto"/>
        <w:ind w:left="859" w:right="886"/>
        <w:jc w:val="center"/>
        <w:rPr>
          <w:sz w:val="18"/>
          <w:szCs w:val="18"/>
        </w:rPr>
      </w:pPr>
      <w:r w:rsidRPr="00DF4A07">
        <w:rPr>
          <w:sz w:val="18"/>
          <w:szCs w:val="18"/>
        </w:rPr>
        <w:t>Legislativo&gt;&gt;</w:t>
      </w:r>
    </w:p>
    <w:p w:rsidR="00C52516" w:rsidRPr="00DF4A07" w:rsidRDefault="00C52516" w:rsidP="00C52516">
      <w:pPr>
        <w:spacing w:after="6" w:line="251" w:lineRule="auto"/>
        <w:ind w:left="859" w:right="886"/>
        <w:jc w:val="center"/>
        <w:rPr>
          <w:sz w:val="18"/>
          <w:szCs w:val="18"/>
        </w:rPr>
      </w:pPr>
    </w:p>
    <w:tbl>
      <w:tblPr>
        <w:tblStyle w:val="TableGrid"/>
        <w:tblW w:w="9508" w:type="dxa"/>
        <w:tblInd w:w="83" w:type="dxa"/>
        <w:tblCellMar>
          <w:top w:w="19" w:type="dxa"/>
          <w:left w:w="174" w:type="dxa"/>
          <w:right w:w="153" w:type="dxa"/>
        </w:tblCellMar>
        <w:tblLook w:val="04A0" w:firstRow="1" w:lastRow="0" w:firstColumn="1" w:lastColumn="0" w:noHBand="0" w:noVBand="1"/>
      </w:tblPr>
      <w:tblGrid>
        <w:gridCol w:w="1202"/>
        <w:gridCol w:w="1502"/>
        <w:gridCol w:w="2568"/>
        <w:gridCol w:w="2313"/>
        <w:gridCol w:w="1923"/>
      </w:tblGrid>
      <w:tr w:rsidR="00C52516" w:rsidRPr="00DF4A07" w:rsidTr="00970B3A">
        <w:trPr>
          <w:trHeight w:val="1157"/>
        </w:trPr>
        <w:tc>
          <w:tcPr>
            <w:tcW w:w="1202" w:type="dxa"/>
            <w:tcBorders>
              <w:top w:val="single" w:sz="6" w:space="0" w:color="000000"/>
              <w:left w:val="single" w:sz="6" w:space="0" w:color="000000"/>
              <w:bottom w:val="single" w:sz="6" w:space="0" w:color="000000"/>
              <w:right w:val="single" w:sz="6" w:space="0" w:color="000000"/>
            </w:tcBorders>
            <w:vAlign w:val="center"/>
          </w:tcPr>
          <w:p w:rsidR="00C52516" w:rsidRPr="00DF4A07" w:rsidRDefault="00C52516" w:rsidP="00970B3A">
            <w:pPr>
              <w:spacing w:line="259" w:lineRule="auto"/>
              <w:jc w:val="center"/>
              <w:rPr>
                <w:sz w:val="18"/>
                <w:szCs w:val="18"/>
              </w:rPr>
            </w:pPr>
            <w:r w:rsidRPr="00DF4A07">
              <w:rPr>
                <w:color w:val="000000"/>
                <w:sz w:val="18"/>
                <w:szCs w:val="18"/>
              </w:rPr>
              <w:t>Número de</w:t>
            </w:r>
          </w:p>
          <w:p w:rsidR="00C52516" w:rsidRPr="00DF4A07" w:rsidRDefault="00C52516" w:rsidP="00970B3A">
            <w:pPr>
              <w:spacing w:line="259" w:lineRule="auto"/>
              <w:jc w:val="center"/>
              <w:rPr>
                <w:sz w:val="18"/>
                <w:szCs w:val="18"/>
              </w:rPr>
            </w:pPr>
            <w:r w:rsidRPr="00DF4A07">
              <w:rPr>
                <w:color w:val="000000"/>
                <w:sz w:val="18"/>
                <w:szCs w:val="18"/>
              </w:rPr>
              <w:t>Legislatura</w:t>
            </w:r>
          </w:p>
        </w:tc>
        <w:tc>
          <w:tcPr>
            <w:tcW w:w="1502" w:type="dxa"/>
            <w:tcBorders>
              <w:top w:val="single" w:sz="6" w:space="0" w:color="000000"/>
              <w:left w:val="single" w:sz="6" w:space="0" w:color="000000"/>
              <w:bottom w:val="single" w:sz="6" w:space="0" w:color="000000"/>
              <w:right w:val="single" w:sz="6" w:space="0" w:color="000000"/>
            </w:tcBorders>
            <w:vAlign w:val="center"/>
          </w:tcPr>
          <w:p w:rsidR="00C52516" w:rsidRPr="00DF4A07" w:rsidRDefault="00C52516" w:rsidP="00970B3A">
            <w:pPr>
              <w:spacing w:line="259" w:lineRule="auto"/>
              <w:ind w:firstLine="135"/>
              <w:rPr>
                <w:sz w:val="18"/>
                <w:szCs w:val="18"/>
              </w:rPr>
            </w:pPr>
            <w:r w:rsidRPr="00DF4A07">
              <w:rPr>
                <w:color w:val="000000"/>
                <w:sz w:val="18"/>
                <w:szCs w:val="18"/>
              </w:rPr>
              <w:t xml:space="preserve">Duración de la legislatura (del año </w:t>
            </w:r>
            <w:proofErr w:type="spellStart"/>
            <w:r w:rsidRPr="00DF4A07">
              <w:rPr>
                <w:color w:val="000000"/>
                <w:sz w:val="18"/>
                <w:szCs w:val="18"/>
              </w:rPr>
              <w:t>aaaa</w:t>
            </w:r>
            <w:proofErr w:type="spellEnd"/>
            <w:r w:rsidRPr="00DF4A07">
              <w:rPr>
                <w:color w:val="000000"/>
                <w:sz w:val="18"/>
                <w:szCs w:val="18"/>
              </w:rPr>
              <w:t xml:space="preserve"> al año </w:t>
            </w:r>
            <w:proofErr w:type="spellStart"/>
            <w:r w:rsidRPr="00DF4A07">
              <w:rPr>
                <w:color w:val="000000"/>
                <w:sz w:val="18"/>
                <w:szCs w:val="18"/>
              </w:rPr>
              <w:t>aaaa</w:t>
            </w:r>
            <w:proofErr w:type="spellEnd"/>
            <w:r w:rsidRPr="00DF4A07">
              <w:rPr>
                <w:color w:val="000000"/>
                <w:sz w:val="18"/>
                <w:szCs w:val="18"/>
              </w:rPr>
              <w:t>)</w:t>
            </w:r>
          </w:p>
        </w:tc>
        <w:tc>
          <w:tcPr>
            <w:tcW w:w="2568" w:type="dxa"/>
            <w:tcBorders>
              <w:top w:val="single" w:sz="6" w:space="0" w:color="000000"/>
              <w:left w:val="single" w:sz="6" w:space="0" w:color="000000"/>
              <w:bottom w:val="single" w:sz="6" w:space="0" w:color="000000"/>
              <w:right w:val="single" w:sz="6" w:space="0" w:color="000000"/>
            </w:tcBorders>
            <w:vAlign w:val="center"/>
          </w:tcPr>
          <w:p w:rsidR="00C52516" w:rsidRPr="00DF4A07" w:rsidRDefault="00C52516" w:rsidP="00970B3A">
            <w:pPr>
              <w:spacing w:line="259" w:lineRule="auto"/>
              <w:ind w:right="9"/>
              <w:jc w:val="center"/>
              <w:rPr>
                <w:sz w:val="18"/>
                <w:szCs w:val="18"/>
              </w:rPr>
            </w:pPr>
            <w:r w:rsidRPr="00DF4A07">
              <w:rPr>
                <w:color w:val="000000"/>
                <w:sz w:val="18"/>
                <w:szCs w:val="18"/>
              </w:rPr>
              <w:t>Año legislativo (Primer año,</w:t>
            </w:r>
          </w:p>
          <w:p w:rsidR="00C52516" w:rsidRPr="00DF4A07" w:rsidRDefault="00C52516" w:rsidP="00970B3A">
            <w:pPr>
              <w:spacing w:line="259" w:lineRule="auto"/>
              <w:jc w:val="center"/>
              <w:rPr>
                <w:sz w:val="18"/>
                <w:szCs w:val="18"/>
              </w:rPr>
            </w:pPr>
            <w:r w:rsidRPr="00DF4A07">
              <w:rPr>
                <w:color w:val="000000"/>
                <w:sz w:val="18"/>
                <w:szCs w:val="18"/>
              </w:rPr>
              <w:t>Segundo año, Tercer año, Cuarto año, Quinto año, Sexto año)</w:t>
            </w:r>
          </w:p>
        </w:tc>
        <w:tc>
          <w:tcPr>
            <w:tcW w:w="2313" w:type="dxa"/>
            <w:tcBorders>
              <w:top w:val="single" w:sz="6" w:space="0" w:color="000000"/>
              <w:left w:val="single" w:sz="6" w:space="0" w:color="000000"/>
              <w:bottom w:val="single" w:sz="6" w:space="0" w:color="000000"/>
              <w:right w:val="single" w:sz="6" w:space="0" w:color="000000"/>
            </w:tcBorders>
            <w:vAlign w:val="center"/>
          </w:tcPr>
          <w:p w:rsidR="00C52516" w:rsidRPr="00DF4A07" w:rsidRDefault="00C52516" w:rsidP="00970B3A">
            <w:pPr>
              <w:spacing w:line="224" w:lineRule="auto"/>
              <w:ind w:left="3" w:hanging="3"/>
              <w:jc w:val="center"/>
              <w:rPr>
                <w:sz w:val="18"/>
                <w:szCs w:val="18"/>
              </w:rPr>
            </w:pPr>
            <w:r w:rsidRPr="00DF4A07">
              <w:rPr>
                <w:color w:val="000000"/>
                <w:sz w:val="18"/>
                <w:szCs w:val="18"/>
              </w:rPr>
              <w:t>Periodos de sesiones (primer periodo ordinario, segundo periodo ordinario, primer</w:t>
            </w:r>
          </w:p>
          <w:p w:rsidR="00C52516" w:rsidRPr="00DF4A07" w:rsidRDefault="00C52516" w:rsidP="00970B3A">
            <w:pPr>
              <w:spacing w:line="259" w:lineRule="auto"/>
              <w:ind w:left="304" w:hanging="83"/>
              <w:rPr>
                <w:sz w:val="18"/>
                <w:szCs w:val="18"/>
              </w:rPr>
            </w:pPr>
            <w:r w:rsidRPr="00DF4A07">
              <w:rPr>
                <w:color w:val="000000"/>
                <w:sz w:val="18"/>
                <w:szCs w:val="18"/>
              </w:rPr>
              <w:t>receso, segundo receso, periodo extraordinario)</w:t>
            </w:r>
          </w:p>
        </w:tc>
        <w:tc>
          <w:tcPr>
            <w:tcW w:w="1923" w:type="dxa"/>
            <w:tcBorders>
              <w:top w:val="single" w:sz="6" w:space="0" w:color="000000"/>
              <w:left w:val="single" w:sz="6" w:space="0" w:color="000000"/>
              <w:bottom w:val="single" w:sz="6" w:space="0" w:color="000000"/>
              <w:right w:val="single" w:sz="6" w:space="0" w:color="000000"/>
            </w:tcBorders>
            <w:vAlign w:val="center"/>
          </w:tcPr>
          <w:p w:rsidR="00C52516" w:rsidRPr="00DF4A07" w:rsidRDefault="00C52516" w:rsidP="00970B3A">
            <w:pPr>
              <w:spacing w:line="224" w:lineRule="auto"/>
              <w:jc w:val="center"/>
              <w:rPr>
                <w:sz w:val="18"/>
                <w:szCs w:val="18"/>
              </w:rPr>
            </w:pPr>
            <w:r w:rsidRPr="00DF4A07">
              <w:rPr>
                <w:color w:val="000000"/>
                <w:sz w:val="18"/>
                <w:szCs w:val="18"/>
              </w:rPr>
              <w:t>Fecha de inicio del periodo de sesiones</w:t>
            </w:r>
          </w:p>
          <w:p w:rsidR="00C52516" w:rsidRPr="00DF4A07" w:rsidRDefault="00C52516" w:rsidP="00970B3A">
            <w:pPr>
              <w:spacing w:line="259" w:lineRule="auto"/>
              <w:ind w:right="1"/>
              <w:jc w:val="center"/>
              <w:rPr>
                <w:sz w:val="18"/>
                <w:szCs w:val="18"/>
              </w:rPr>
            </w:pPr>
            <w:r w:rsidRPr="00DF4A07">
              <w:rPr>
                <w:color w:val="000000"/>
                <w:sz w:val="18"/>
                <w:szCs w:val="18"/>
              </w:rPr>
              <w:t>(formato día/mes/año)</w:t>
            </w:r>
          </w:p>
        </w:tc>
      </w:tr>
    </w:tbl>
    <w:p w:rsidR="00C52516" w:rsidRDefault="00C52516" w:rsidP="00C52516">
      <w:pPr>
        <w:spacing w:line="259" w:lineRule="auto"/>
        <w:ind w:left="360"/>
      </w:pPr>
      <w:r>
        <w:t xml:space="preserve"> </w:t>
      </w:r>
    </w:p>
    <w:tbl>
      <w:tblPr>
        <w:tblStyle w:val="TableGrid"/>
        <w:tblW w:w="10139" w:type="dxa"/>
        <w:tblInd w:w="83" w:type="dxa"/>
        <w:tblCellMar>
          <w:top w:w="19" w:type="dxa"/>
          <w:left w:w="219" w:type="dxa"/>
          <w:right w:w="199" w:type="dxa"/>
        </w:tblCellMar>
        <w:tblLook w:val="04A0" w:firstRow="1" w:lastRow="0" w:firstColumn="1" w:lastColumn="0" w:noHBand="0" w:noVBand="1"/>
      </w:tblPr>
      <w:tblGrid>
        <w:gridCol w:w="1367"/>
        <w:gridCol w:w="1367"/>
        <w:gridCol w:w="1367"/>
        <w:gridCol w:w="1112"/>
        <w:gridCol w:w="886"/>
        <w:gridCol w:w="991"/>
        <w:gridCol w:w="1127"/>
        <w:gridCol w:w="901"/>
        <w:gridCol w:w="1021"/>
      </w:tblGrid>
      <w:tr w:rsidR="00C52516" w:rsidTr="00C935C0">
        <w:trPr>
          <w:trHeight w:val="834"/>
        </w:trPr>
        <w:tc>
          <w:tcPr>
            <w:tcW w:w="136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jc w:val="center"/>
            </w:pPr>
            <w:r>
              <w:rPr>
                <w:color w:val="000000"/>
                <w:sz w:val="14"/>
              </w:rPr>
              <w:t>Fecha de término del periodo de sesiones</w:t>
            </w:r>
          </w:p>
          <w:p w:rsidR="00C52516" w:rsidRDefault="00C52516" w:rsidP="00970B3A">
            <w:pPr>
              <w:spacing w:line="259" w:lineRule="auto"/>
              <w:jc w:val="center"/>
            </w:pPr>
            <w:r>
              <w:rPr>
                <w:color w:val="000000"/>
                <w:sz w:val="14"/>
              </w:rPr>
              <w:t>(formato día/ mes/año)</w:t>
            </w:r>
          </w:p>
        </w:tc>
        <w:tc>
          <w:tcPr>
            <w:tcW w:w="136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firstLine="47"/>
              <w:jc w:val="center"/>
            </w:pPr>
            <w:r>
              <w:rPr>
                <w:color w:val="000000"/>
                <w:sz w:val="14"/>
              </w:rPr>
              <w:t>Tipo de declaratoria de procedencia / juicio político</w:t>
            </w:r>
          </w:p>
        </w:tc>
        <w:tc>
          <w:tcPr>
            <w:tcW w:w="136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24" w:lineRule="auto"/>
              <w:ind w:left="113" w:hanging="113"/>
            </w:pPr>
            <w:r>
              <w:rPr>
                <w:color w:val="000000"/>
                <w:sz w:val="14"/>
              </w:rPr>
              <w:t>Fecha de inicio del proceso</w:t>
            </w:r>
          </w:p>
          <w:p w:rsidR="00C52516" w:rsidRDefault="00C52516" w:rsidP="00970B3A">
            <w:pPr>
              <w:spacing w:line="259" w:lineRule="auto"/>
              <w:jc w:val="center"/>
            </w:pPr>
            <w:r>
              <w:rPr>
                <w:color w:val="000000"/>
                <w:sz w:val="14"/>
              </w:rPr>
              <w:t>(formato día/ mes/año)</w:t>
            </w:r>
          </w:p>
        </w:tc>
        <w:tc>
          <w:tcPr>
            <w:tcW w:w="2989" w:type="dxa"/>
            <w:gridSpan w:val="3"/>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 xml:space="preserve">Nombre del </w:t>
            </w:r>
            <w:proofErr w:type="spellStart"/>
            <w:r>
              <w:rPr>
                <w:color w:val="000000"/>
                <w:sz w:val="14"/>
              </w:rPr>
              <w:t>promovente</w:t>
            </w:r>
            <w:proofErr w:type="spellEnd"/>
          </w:p>
        </w:tc>
        <w:tc>
          <w:tcPr>
            <w:tcW w:w="3049" w:type="dxa"/>
            <w:gridSpan w:val="3"/>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jc w:val="center"/>
            </w:pPr>
            <w:r>
              <w:rPr>
                <w:color w:val="000000"/>
                <w:sz w:val="14"/>
              </w:rPr>
              <w:t>Nombre del sujeto acusado</w:t>
            </w:r>
          </w:p>
        </w:tc>
      </w:tr>
      <w:tr w:rsidR="00C52516" w:rsidTr="00970B3A">
        <w:trPr>
          <w:trHeight w:val="496"/>
        </w:trPr>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
              <w:jc w:val="center"/>
            </w:pPr>
            <w:r>
              <w:rPr>
                <w:color w:val="000000"/>
              </w:rPr>
              <w:t xml:space="preserve"> </w:t>
            </w:r>
          </w:p>
        </w:tc>
        <w:tc>
          <w:tcPr>
            <w:tcW w:w="1112"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
              <w:jc w:val="center"/>
            </w:pPr>
            <w:r>
              <w:rPr>
                <w:color w:val="000000"/>
                <w:sz w:val="14"/>
              </w:rPr>
              <w:t>Nombre(s)</w:t>
            </w:r>
          </w:p>
        </w:tc>
        <w:tc>
          <w:tcPr>
            <w:tcW w:w="88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99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c>
          <w:tcPr>
            <w:tcW w:w="1127" w:type="dxa"/>
            <w:tcBorders>
              <w:top w:val="single" w:sz="6" w:space="0" w:color="000000"/>
              <w:left w:val="single" w:sz="6" w:space="0" w:color="000000"/>
              <w:bottom w:val="single" w:sz="6" w:space="0" w:color="000000"/>
              <w:right w:val="single" w:sz="6" w:space="0" w:color="000000"/>
            </w:tcBorders>
            <w:vAlign w:val="center"/>
          </w:tcPr>
          <w:p w:rsidR="00C52516" w:rsidRDefault="00C52516" w:rsidP="00970B3A">
            <w:pPr>
              <w:spacing w:line="259" w:lineRule="auto"/>
              <w:ind w:right="1"/>
              <w:jc w:val="center"/>
            </w:pPr>
            <w:r>
              <w:rPr>
                <w:color w:val="000000"/>
                <w:sz w:val="14"/>
              </w:rPr>
              <w:t>Nombre(s)</w:t>
            </w:r>
          </w:p>
        </w:tc>
        <w:tc>
          <w:tcPr>
            <w:tcW w:w="90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Primer apellido</w:t>
            </w:r>
          </w:p>
        </w:tc>
        <w:tc>
          <w:tcPr>
            <w:tcW w:w="102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Segundo apellido</w:t>
            </w:r>
          </w:p>
        </w:tc>
      </w:tr>
    </w:tbl>
    <w:p w:rsidR="00C52516" w:rsidRDefault="00C52516" w:rsidP="00C52516">
      <w:pPr>
        <w:spacing w:line="259" w:lineRule="auto"/>
      </w:pPr>
      <w:r>
        <w:t xml:space="preserve"> </w:t>
      </w:r>
    </w:p>
    <w:tbl>
      <w:tblPr>
        <w:tblStyle w:val="TableGrid"/>
        <w:tblW w:w="9508" w:type="dxa"/>
        <w:tblInd w:w="83" w:type="dxa"/>
        <w:tblCellMar>
          <w:top w:w="19" w:type="dxa"/>
          <w:left w:w="174" w:type="dxa"/>
          <w:right w:w="153" w:type="dxa"/>
        </w:tblCellMar>
        <w:tblLook w:val="04A0" w:firstRow="1" w:lastRow="0" w:firstColumn="1" w:lastColumn="0" w:noHBand="0" w:noVBand="1"/>
      </w:tblPr>
      <w:tblGrid>
        <w:gridCol w:w="1967"/>
        <w:gridCol w:w="2073"/>
        <w:gridCol w:w="1908"/>
        <w:gridCol w:w="1637"/>
        <w:gridCol w:w="1923"/>
      </w:tblGrid>
      <w:tr w:rsidR="00C52516" w:rsidTr="00C935C0">
        <w:trPr>
          <w:trHeight w:val="562"/>
        </w:trPr>
        <w:tc>
          <w:tcPr>
            <w:tcW w:w="19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Cargo o función del sujeto acusado</w:t>
            </w:r>
          </w:p>
        </w:tc>
        <w:tc>
          <w:tcPr>
            <w:tcW w:w="207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Tipo de adscripción del sujeto acusado (Federal/ estatal/municipal)</w:t>
            </w:r>
          </w:p>
        </w:tc>
        <w:tc>
          <w:tcPr>
            <w:tcW w:w="190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03" w:hanging="120"/>
            </w:pPr>
            <w:r>
              <w:rPr>
                <w:color w:val="000000"/>
                <w:sz w:val="14"/>
              </w:rPr>
              <w:t>Entidad de adscripción del sujeto acusado</w:t>
            </w:r>
          </w:p>
        </w:tc>
        <w:tc>
          <w:tcPr>
            <w:tcW w:w="16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Acto(s) denunciado(s)</w:t>
            </w:r>
          </w:p>
        </w:tc>
        <w:tc>
          <w:tcPr>
            <w:tcW w:w="19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expediente</w:t>
            </w:r>
          </w:p>
        </w:tc>
      </w:tr>
    </w:tbl>
    <w:p w:rsidR="00C52516" w:rsidRDefault="00C52516" w:rsidP="00C52516">
      <w:pPr>
        <w:spacing w:line="259" w:lineRule="auto"/>
        <w:ind w:left="256"/>
        <w:jc w:val="center"/>
      </w:pPr>
      <w:r>
        <w:t xml:space="preserve"> </w:t>
      </w:r>
    </w:p>
    <w:tbl>
      <w:tblPr>
        <w:tblStyle w:val="TableGrid"/>
        <w:tblW w:w="9823" w:type="dxa"/>
        <w:tblInd w:w="83" w:type="dxa"/>
        <w:tblCellMar>
          <w:top w:w="19" w:type="dxa"/>
          <w:left w:w="167" w:type="dxa"/>
          <w:right w:w="146" w:type="dxa"/>
        </w:tblCellMar>
        <w:tblLook w:val="04A0" w:firstRow="1" w:lastRow="0" w:firstColumn="1" w:lastColumn="0" w:noHBand="0" w:noVBand="1"/>
      </w:tblPr>
      <w:tblGrid>
        <w:gridCol w:w="1323"/>
        <w:gridCol w:w="1217"/>
        <w:gridCol w:w="1096"/>
        <w:gridCol w:w="991"/>
        <w:gridCol w:w="1802"/>
        <w:gridCol w:w="1697"/>
        <w:gridCol w:w="1697"/>
      </w:tblGrid>
      <w:tr w:rsidR="00C52516" w:rsidTr="00C935C0">
        <w:trPr>
          <w:trHeight w:val="1625"/>
        </w:trPr>
        <w:tc>
          <w:tcPr>
            <w:tcW w:w="132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Fecha de la resolución</w:t>
            </w:r>
          </w:p>
          <w:p w:rsidR="00C52516" w:rsidRDefault="00C52516" w:rsidP="00970B3A">
            <w:pPr>
              <w:spacing w:line="259" w:lineRule="auto"/>
              <w:jc w:val="center"/>
            </w:pPr>
            <w:r>
              <w:rPr>
                <w:color w:val="000000"/>
                <w:sz w:val="14"/>
              </w:rPr>
              <w:t>(formato día/ mes/año)</w:t>
            </w:r>
          </w:p>
        </w:tc>
        <w:tc>
          <w:tcPr>
            <w:tcW w:w="12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Número de resolución</w:t>
            </w:r>
          </w:p>
        </w:tc>
        <w:tc>
          <w:tcPr>
            <w:tcW w:w="109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Sentido de la resolución</w:t>
            </w:r>
          </w:p>
        </w:tc>
        <w:tc>
          <w:tcPr>
            <w:tcW w:w="99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Órgano que resuelve</w:t>
            </w:r>
          </w:p>
        </w:tc>
        <w:tc>
          <w:tcPr>
            <w:tcW w:w="180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firstLine="4"/>
              <w:jc w:val="center"/>
            </w:pPr>
            <w:r>
              <w:rPr>
                <w:color w:val="000000"/>
                <w:sz w:val="14"/>
              </w:rPr>
              <w:t>Denominación de la normatividad que obliga a la publicación de las</w:t>
            </w:r>
          </w:p>
          <w:p w:rsidR="00C52516" w:rsidRDefault="00C52516" w:rsidP="00970B3A">
            <w:pPr>
              <w:spacing w:line="259" w:lineRule="auto"/>
              <w:ind w:right="8"/>
              <w:jc w:val="center"/>
            </w:pPr>
            <w:r>
              <w:rPr>
                <w:color w:val="000000"/>
                <w:sz w:val="14"/>
              </w:rPr>
              <w:t>resoluciones definitivas</w:t>
            </w:r>
          </w:p>
          <w:p w:rsidR="00C52516" w:rsidRDefault="00C52516" w:rsidP="00970B3A">
            <w:pPr>
              <w:spacing w:line="224" w:lineRule="auto"/>
              <w:jc w:val="center"/>
            </w:pPr>
            <w:r>
              <w:rPr>
                <w:color w:val="000000"/>
                <w:sz w:val="14"/>
              </w:rPr>
              <w:t>sobre juicios políticos y declaratorias de</w:t>
            </w:r>
          </w:p>
          <w:p w:rsidR="00C52516" w:rsidRDefault="00C52516" w:rsidP="00970B3A">
            <w:pPr>
              <w:spacing w:line="259" w:lineRule="auto"/>
              <w:ind w:right="9"/>
              <w:jc w:val="center"/>
            </w:pPr>
            <w:r>
              <w:rPr>
                <w:color w:val="000000"/>
                <w:sz w:val="14"/>
              </w:rPr>
              <w:t>procedencia (Ley,</w:t>
            </w:r>
          </w:p>
          <w:p w:rsidR="00C52516" w:rsidRDefault="00C52516" w:rsidP="00970B3A">
            <w:pPr>
              <w:spacing w:line="259" w:lineRule="auto"/>
              <w:ind w:left="338" w:right="45" w:hanging="293"/>
            </w:pPr>
            <w:r>
              <w:rPr>
                <w:color w:val="000000"/>
                <w:sz w:val="14"/>
              </w:rPr>
              <w:t>Código, Reglamento o la norma que corresponda)</w:t>
            </w:r>
          </w:p>
        </w:tc>
        <w:tc>
          <w:tcPr>
            <w:tcW w:w="16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1" w:right="23"/>
              <w:jc w:val="center"/>
            </w:pPr>
            <w:r>
              <w:rPr>
                <w:color w:val="000000"/>
                <w:sz w:val="14"/>
              </w:rPr>
              <w:t>Fundamento legal que obliga a la</w:t>
            </w:r>
          </w:p>
          <w:p w:rsidR="00C52516" w:rsidRDefault="00C52516" w:rsidP="00970B3A">
            <w:pPr>
              <w:spacing w:line="224" w:lineRule="auto"/>
              <w:jc w:val="center"/>
            </w:pPr>
            <w:r>
              <w:rPr>
                <w:color w:val="000000"/>
                <w:sz w:val="14"/>
              </w:rPr>
              <w:t>publicación de las resoluciones</w:t>
            </w:r>
          </w:p>
          <w:p w:rsidR="00C52516" w:rsidRDefault="00C52516" w:rsidP="00970B3A">
            <w:pPr>
              <w:spacing w:line="259" w:lineRule="auto"/>
              <w:jc w:val="center"/>
            </w:pPr>
            <w:r>
              <w:rPr>
                <w:color w:val="000000"/>
                <w:sz w:val="14"/>
              </w:rPr>
              <w:t>definitivas sobre</w:t>
            </w:r>
          </w:p>
          <w:p w:rsidR="00C52516" w:rsidRDefault="00C52516" w:rsidP="00970B3A">
            <w:pPr>
              <w:spacing w:line="259" w:lineRule="auto"/>
              <w:ind w:right="8"/>
              <w:jc w:val="center"/>
            </w:pPr>
            <w:r>
              <w:rPr>
                <w:color w:val="000000"/>
                <w:sz w:val="14"/>
              </w:rPr>
              <w:t>juicios políticos y</w:t>
            </w:r>
          </w:p>
          <w:p w:rsidR="00C52516" w:rsidRDefault="00C52516" w:rsidP="00970B3A">
            <w:pPr>
              <w:spacing w:line="259" w:lineRule="auto"/>
              <w:jc w:val="center"/>
            </w:pPr>
            <w:r>
              <w:rPr>
                <w:color w:val="000000"/>
                <w:sz w:val="14"/>
              </w:rPr>
              <w:t>declaratorias de</w:t>
            </w:r>
          </w:p>
          <w:p w:rsidR="00C52516" w:rsidRDefault="00C52516" w:rsidP="00970B3A">
            <w:pPr>
              <w:spacing w:line="259" w:lineRule="auto"/>
              <w:jc w:val="center"/>
            </w:pPr>
            <w:r>
              <w:rPr>
                <w:color w:val="000000"/>
                <w:sz w:val="14"/>
              </w:rPr>
              <w:t>procedencia (número</w:t>
            </w:r>
          </w:p>
          <w:p w:rsidR="00C52516" w:rsidRDefault="00C52516" w:rsidP="00970B3A">
            <w:pPr>
              <w:spacing w:line="259" w:lineRule="auto"/>
              <w:ind w:left="196" w:hanging="113"/>
            </w:pPr>
            <w:r>
              <w:rPr>
                <w:color w:val="000000"/>
                <w:sz w:val="14"/>
              </w:rPr>
              <w:t>y texto del artículo, fracción, inciso)</w:t>
            </w:r>
          </w:p>
        </w:tc>
        <w:tc>
          <w:tcPr>
            <w:tcW w:w="169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Hipervínculo a la resolución</w:t>
            </w:r>
          </w:p>
        </w:tc>
      </w:tr>
    </w:tbl>
    <w:p w:rsidR="00C52516" w:rsidRDefault="00C52516" w:rsidP="00C52516">
      <w:pPr>
        <w:spacing w:after="182" w:line="253" w:lineRule="auto"/>
        <w:ind w:left="-5" w:right="21"/>
      </w:pPr>
      <w:r>
        <w:rPr>
          <w:sz w:val="16"/>
        </w:rPr>
        <w:t>Periodo de actualización de la información: trimestral</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138"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_______________</w:t>
      </w:r>
    </w:p>
    <w:p w:rsidR="00C52516" w:rsidRDefault="00C52516" w:rsidP="00C52516">
      <w:pPr>
        <w:spacing w:after="36" w:line="307" w:lineRule="auto"/>
        <w:ind w:left="731" w:right="377"/>
      </w:pPr>
    </w:p>
    <w:p w:rsidR="00C52516" w:rsidRPr="00C935C0" w:rsidRDefault="00C52516" w:rsidP="00C52516">
      <w:pPr>
        <w:spacing w:after="36" w:line="307" w:lineRule="auto"/>
        <w:ind w:left="731" w:right="377"/>
        <w:rPr>
          <w:sz w:val="18"/>
          <w:szCs w:val="18"/>
        </w:rPr>
      </w:pPr>
      <w:r w:rsidRPr="00C935C0">
        <w:rPr>
          <w:sz w:val="18"/>
          <w:szCs w:val="18"/>
        </w:rPr>
        <w:t>XI.        Las versiones públicas de la información entregada en las audiencias públicas, comparecencias y en los procedimientos de designación, ratificación, elección, reelección o cualquier otro</w:t>
      </w:r>
    </w:p>
    <w:p w:rsidR="00C52516" w:rsidRPr="00C935C0" w:rsidRDefault="00C52516" w:rsidP="00C52516">
      <w:pPr>
        <w:spacing w:after="36" w:line="307" w:lineRule="auto"/>
        <w:ind w:left="731" w:right="377"/>
        <w:rPr>
          <w:sz w:val="18"/>
          <w:szCs w:val="18"/>
        </w:rPr>
      </w:pPr>
    </w:p>
    <w:p w:rsidR="00C52516" w:rsidRPr="00C935C0" w:rsidRDefault="00C52516" w:rsidP="00C52516">
      <w:pPr>
        <w:ind w:left="10" w:right="12"/>
        <w:rPr>
          <w:sz w:val="18"/>
          <w:szCs w:val="18"/>
        </w:rPr>
      </w:pPr>
      <w:r w:rsidRPr="00C935C0">
        <w:rPr>
          <w:sz w:val="18"/>
          <w:szCs w:val="18"/>
        </w:rPr>
        <w:t>Para dar cumplimiento a esta fracción, los sujetos obligados del Poder Legislativo federal y locales deberán publicar la información entregada en las audiencias públicas y comparecencias de funcionarios, titulares o invitados de otros organismos que se lleven a cabo dentro o fuera del recinto legislativo. Los procesos para realizar auditorías públicas y comparecencias deberán alinearse con los procesos y las normas que establece cada órgano legislativo.</w:t>
      </w:r>
    </w:p>
    <w:p w:rsidR="00C52516" w:rsidRPr="00C935C0" w:rsidRDefault="00C52516" w:rsidP="00C52516">
      <w:pPr>
        <w:spacing w:after="71"/>
        <w:ind w:left="10" w:right="12"/>
        <w:rPr>
          <w:sz w:val="18"/>
          <w:szCs w:val="18"/>
        </w:rPr>
      </w:pPr>
      <w:r w:rsidRPr="00C935C0">
        <w:rPr>
          <w:sz w:val="18"/>
          <w:szCs w:val="18"/>
        </w:rPr>
        <w:lastRenderedPageBreak/>
        <w:t>La información sobre los procedimientos de designación, ratificación, elección o reelección deberá publicarse, independientemente del estado y/o etapa en el que se encuentra el proceso de selección y los resultados del mismo. La información generada deberá corresponder con la manera en que el sujeto obligado realice el proceso, según sus marcos normativos y procedimientos.</w:t>
      </w:r>
    </w:p>
    <w:p w:rsidR="00C52516" w:rsidRPr="00C935C0" w:rsidRDefault="00C52516" w:rsidP="00C52516">
      <w:pPr>
        <w:spacing w:after="54" w:line="251" w:lineRule="auto"/>
        <w:ind w:left="-5"/>
        <w:rPr>
          <w:sz w:val="18"/>
          <w:szCs w:val="18"/>
        </w:rPr>
      </w:pPr>
      <w:r w:rsidRPr="00C935C0">
        <w:rPr>
          <w:color w:val="000000"/>
          <w:sz w:val="18"/>
          <w:szCs w:val="18"/>
        </w:rPr>
        <w:t>Además, se deberá observar lo establecido en el artículo 45 de la Ley Orgánica del Congreso General de los Estados Unidos Mexicanos y la normativa específica para cada órgano legislativo. Para los congresos estatales y la Asamblea Legislativa del Distrito Federal deberá observarse el marco normativo que regule a cada entidad.</w:t>
      </w:r>
    </w:p>
    <w:p w:rsidR="00C52516" w:rsidRPr="00C935C0" w:rsidRDefault="00C52516" w:rsidP="00C52516">
      <w:pPr>
        <w:spacing w:after="69"/>
        <w:ind w:left="10" w:right="12"/>
        <w:rPr>
          <w:sz w:val="18"/>
          <w:szCs w:val="18"/>
        </w:rPr>
      </w:pPr>
      <w:r w:rsidRPr="00C935C0">
        <w:rPr>
          <w:sz w:val="18"/>
          <w:szCs w:val="18"/>
        </w:rPr>
        <w:t>______________________________________________________________________________</w:t>
      </w:r>
    </w:p>
    <w:p w:rsidR="00C52516" w:rsidRPr="00C935C0" w:rsidRDefault="00C52516" w:rsidP="00C52516">
      <w:pPr>
        <w:spacing w:after="54"/>
        <w:ind w:left="10" w:right="12"/>
        <w:rPr>
          <w:sz w:val="18"/>
          <w:szCs w:val="18"/>
        </w:rPr>
      </w:pPr>
      <w:r w:rsidRPr="00C935C0">
        <w:rPr>
          <w:sz w:val="18"/>
          <w:szCs w:val="18"/>
        </w:rPr>
        <w:t>Periodo de actualización: trimestral.</w:t>
      </w:r>
    </w:p>
    <w:p w:rsidR="00C52516" w:rsidRPr="00C935C0" w:rsidRDefault="00C52516" w:rsidP="00C52516">
      <w:pPr>
        <w:spacing w:after="71"/>
        <w:ind w:left="10" w:right="12"/>
        <w:rPr>
          <w:sz w:val="18"/>
          <w:szCs w:val="18"/>
        </w:rPr>
      </w:pPr>
      <w:r w:rsidRPr="00C935C0">
        <w:rPr>
          <w:sz w:val="18"/>
          <w:szCs w:val="18"/>
        </w:rPr>
        <w:t>En el caso de los procedimientos de designación, ratificación, elección o reelección, deberá actualizarse cada fase del proceso en un plazo no mayor a 15 días hábiles.</w:t>
      </w:r>
    </w:p>
    <w:p w:rsidR="00C52516" w:rsidRPr="00C935C0" w:rsidRDefault="00C52516" w:rsidP="00C52516">
      <w:pPr>
        <w:spacing w:after="56"/>
        <w:ind w:left="10" w:right="12"/>
        <w:rPr>
          <w:sz w:val="18"/>
          <w:szCs w:val="18"/>
        </w:rPr>
      </w:pPr>
      <w:r w:rsidRPr="00C935C0">
        <w:rPr>
          <w:sz w:val="18"/>
          <w:szCs w:val="18"/>
        </w:rPr>
        <w:t>Conservar en el sitio de Internet: la información vigente, la correspondiente a la legislatura en curso y, por lo menos, la correspondiente a tres legislaturas anteriores.</w:t>
      </w:r>
    </w:p>
    <w:p w:rsidR="00C52516" w:rsidRPr="00C935C0" w:rsidRDefault="00C52516" w:rsidP="00C52516">
      <w:pPr>
        <w:spacing w:after="69"/>
        <w:ind w:left="10" w:right="12"/>
        <w:rPr>
          <w:sz w:val="18"/>
          <w:szCs w:val="18"/>
        </w:rPr>
      </w:pPr>
      <w:r w:rsidRPr="00C935C0">
        <w:rPr>
          <w:sz w:val="18"/>
          <w:szCs w:val="18"/>
        </w:rPr>
        <w:t>Aplica a: los sujetos obligados del Poder Legislativo federal y locales.</w:t>
      </w:r>
    </w:p>
    <w:p w:rsidR="00C52516" w:rsidRPr="00C935C0" w:rsidRDefault="00C52516" w:rsidP="00C52516">
      <w:pPr>
        <w:spacing w:after="54"/>
        <w:ind w:left="10" w:right="12"/>
        <w:rPr>
          <w:sz w:val="18"/>
          <w:szCs w:val="18"/>
        </w:rPr>
      </w:pPr>
      <w:r w:rsidRPr="00C935C0">
        <w:rPr>
          <w:sz w:val="18"/>
          <w:szCs w:val="18"/>
        </w:rPr>
        <w:t>_______________________________________________________________________________</w:t>
      </w:r>
    </w:p>
    <w:p w:rsidR="00C52516" w:rsidRPr="00C935C0" w:rsidRDefault="00C52516" w:rsidP="00C52516">
      <w:pPr>
        <w:ind w:left="10" w:right="12"/>
        <w:rPr>
          <w:sz w:val="18"/>
          <w:szCs w:val="18"/>
        </w:rPr>
      </w:pPr>
      <w:r w:rsidRPr="00C935C0">
        <w:rPr>
          <w:sz w:val="18"/>
          <w:szCs w:val="18"/>
        </w:rPr>
        <w:t>Criterios sustantivos de contenido</w:t>
      </w:r>
    </w:p>
    <w:p w:rsidR="00C52516" w:rsidRPr="00C935C0" w:rsidRDefault="00C52516" w:rsidP="00C52516">
      <w:pPr>
        <w:spacing w:after="65"/>
        <w:ind w:left="580" w:right="12"/>
        <w:rPr>
          <w:sz w:val="18"/>
          <w:szCs w:val="18"/>
        </w:rPr>
      </w:pPr>
      <w:r w:rsidRPr="00C935C0">
        <w:rPr>
          <w:sz w:val="18"/>
          <w:szCs w:val="18"/>
        </w:rPr>
        <w:t>Criterio 1      Número de Legislatura</w:t>
      </w:r>
    </w:p>
    <w:p w:rsidR="00C52516" w:rsidRPr="00C935C0" w:rsidRDefault="00C52516" w:rsidP="00C52516">
      <w:pPr>
        <w:ind w:left="580" w:right="12"/>
        <w:rPr>
          <w:sz w:val="18"/>
          <w:szCs w:val="18"/>
        </w:rPr>
      </w:pPr>
      <w:r w:rsidRPr="00C935C0">
        <w:rPr>
          <w:sz w:val="18"/>
          <w:szCs w:val="18"/>
        </w:rPr>
        <w:t xml:space="preserve">Criterio 2      Duración de la legislatura (del año </w:t>
      </w:r>
      <w:proofErr w:type="spellStart"/>
      <w:r w:rsidRPr="00C935C0">
        <w:rPr>
          <w:sz w:val="18"/>
          <w:szCs w:val="18"/>
        </w:rPr>
        <w:t>aaaa</w:t>
      </w:r>
      <w:proofErr w:type="spellEnd"/>
      <w:r w:rsidRPr="00C935C0">
        <w:rPr>
          <w:sz w:val="18"/>
          <w:szCs w:val="18"/>
        </w:rPr>
        <w:t xml:space="preserve"> al año </w:t>
      </w:r>
      <w:proofErr w:type="spellStart"/>
      <w:r w:rsidRPr="00C935C0">
        <w:rPr>
          <w:sz w:val="18"/>
          <w:szCs w:val="18"/>
        </w:rPr>
        <w:t>aaaa</w:t>
      </w:r>
      <w:proofErr w:type="spellEnd"/>
      <w:r w:rsidRPr="00C935C0">
        <w:rPr>
          <w:sz w:val="18"/>
          <w:szCs w:val="18"/>
        </w:rPr>
        <w:t>)</w:t>
      </w:r>
    </w:p>
    <w:p w:rsidR="00C52516" w:rsidRPr="00C935C0" w:rsidRDefault="00C52516" w:rsidP="00C52516">
      <w:pPr>
        <w:spacing w:after="65"/>
        <w:ind w:left="580" w:right="12"/>
        <w:rPr>
          <w:sz w:val="18"/>
          <w:szCs w:val="18"/>
        </w:rPr>
      </w:pPr>
      <w:r w:rsidRPr="00C935C0">
        <w:rPr>
          <w:sz w:val="18"/>
          <w:szCs w:val="18"/>
        </w:rPr>
        <w:t>Criterio 3      Año legislativo (Primer año, Segundo año, Tercer año, Cuarto año, Quinto año, Sexto año)</w:t>
      </w:r>
    </w:p>
    <w:p w:rsidR="00C52516" w:rsidRPr="00C935C0" w:rsidRDefault="00C52516" w:rsidP="00C52516">
      <w:pPr>
        <w:spacing w:after="132"/>
        <w:ind w:left="1705" w:right="12" w:hanging="1135"/>
        <w:rPr>
          <w:sz w:val="18"/>
          <w:szCs w:val="18"/>
        </w:rPr>
      </w:pPr>
      <w:r w:rsidRPr="00C935C0">
        <w:rPr>
          <w:sz w:val="18"/>
          <w:szCs w:val="18"/>
        </w:rPr>
        <w:t>Criterio 4      Periodo que se reporta (primer periodo ordinario, segundo periodo ordinario, primer receso, segundo receso, periodo extraordinario)</w:t>
      </w:r>
    </w:p>
    <w:p w:rsidR="00C52516" w:rsidRPr="00C935C0" w:rsidRDefault="00C52516" w:rsidP="00C52516">
      <w:pPr>
        <w:spacing w:after="133"/>
        <w:ind w:left="1705" w:right="611" w:hanging="1135"/>
        <w:rPr>
          <w:sz w:val="18"/>
          <w:szCs w:val="18"/>
        </w:rPr>
      </w:pPr>
      <w:r w:rsidRPr="00C935C0">
        <w:rPr>
          <w:sz w:val="18"/>
          <w:szCs w:val="18"/>
        </w:rPr>
        <w:t>Criterio 5      Denominación de la normatividad que obliga a la publicación de las versiones públicas de la información entregada en las audiencias públicas, comparecencias y en los procedimientos de designación, ratificación, elección, reelección o cualquier otro (Ley, Código, Reglamento o la norma que corresponda)</w:t>
      </w:r>
    </w:p>
    <w:p w:rsidR="00C52516" w:rsidRPr="00C935C0" w:rsidRDefault="00C52516" w:rsidP="00C52516">
      <w:pPr>
        <w:spacing w:after="7"/>
        <w:ind w:left="580" w:right="12"/>
        <w:rPr>
          <w:sz w:val="18"/>
          <w:szCs w:val="18"/>
        </w:rPr>
      </w:pPr>
      <w:r w:rsidRPr="00C935C0">
        <w:rPr>
          <w:sz w:val="18"/>
          <w:szCs w:val="18"/>
        </w:rPr>
        <w:t>Criterio 6      Fundamento legal que obliga a la publicación de las versiones públicas de la información entregada en las audiencias públicas, comparecencias y en los procedimientos de designación, ratificación, elección, reelección o cualquier otro (número y texto del artículo, fracción, inciso) Respecto de comparecencias y audiencias públicas:</w:t>
      </w:r>
    </w:p>
    <w:p w:rsidR="00C52516" w:rsidRPr="00C935C0" w:rsidRDefault="00C52516" w:rsidP="00C52516">
      <w:pPr>
        <w:spacing w:after="133"/>
        <w:ind w:left="1705" w:right="12" w:hanging="1135"/>
        <w:rPr>
          <w:sz w:val="18"/>
          <w:szCs w:val="18"/>
        </w:rPr>
      </w:pPr>
      <w:r w:rsidRPr="00C935C0">
        <w:rPr>
          <w:sz w:val="18"/>
          <w:szCs w:val="18"/>
        </w:rPr>
        <w:t>Criterio 7      Organismo convocante o entidad ante quien se efectúa la comparecencia o se verifica la audiencia pública (Pleno /Comisiones)</w:t>
      </w:r>
    </w:p>
    <w:p w:rsidR="00C52516" w:rsidRPr="00C935C0" w:rsidRDefault="00C52516" w:rsidP="00C52516">
      <w:pPr>
        <w:ind w:left="580" w:right="12"/>
        <w:rPr>
          <w:sz w:val="18"/>
          <w:szCs w:val="18"/>
        </w:rPr>
      </w:pPr>
      <w:r w:rsidRPr="00C935C0">
        <w:rPr>
          <w:sz w:val="18"/>
          <w:szCs w:val="18"/>
        </w:rPr>
        <w:t>Criterio 8      Fecha de la comparecencia o audiencia pública con el formato día/mes/año (por ej. 31/Marzo/2016)</w:t>
      </w:r>
    </w:p>
    <w:p w:rsidR="00C52516" w:rsidRPr="00C935C0" w:rsidRDefault="00C52516" w:rsidP="00C52516">
      <w:pPr>
        <w:ind w:left="580" w:right="12"/>
        <w:rPr>
          <w:sz w:val="18"/>
          <w:szCs w:val="18"/>
        </w:rPr>
      </w:pPr>
      <w:r w:rsidRPr="00C935C0">
        <w:rPr>
          <w:sz w:val="18"/>
          <w:szCs w:val="18"/>
        </w:rPr>
        <w:t>Criterio 9      Finalidad de la comparecencia/audiencia</w:t>
      </w:r>
    </w:p>
    <w:p w:rsidR="00C52516" w:rsidRPr="00C935C0" w:rsidRDefault="00C52516" w:rsidP="00C52516">
      <w:pPr>
        <w:ind w:left="580" w:right="12"/>
        <w:rPr>
          <w:sz w:val="18"/>
          <w:szCs w:val="18"/>
        </w:rPr>
      </w:pPr>
      <w:r w:rsidRPr="00C935C0">
        <w:rPr>
          <w:sz w:val="18"/>
          <w:szCs w:val="18"/>
        </w:rPr>
        <w:t>Criterio 10    Tema a tratar en la comparecencia/audiencia</w:t>
      </w:r>
    </w:p>
    <w:p w:rsidR="00C52516" w:rsidRPr="00C935C0" w:rsidRDefault="00C52516" w:rsidP="00C52516">
      <w:pPr>
        <w:spacing w:after="132"/>
        <w:ind w:left="1705" w:right="12" w:hanging="1135"/>
        <w:rPr>
          <w:sz w:val="18"/>
          <w:szCs w:val="18"/>
        </w:rPr>
      </w:pPr>
      <w:r w:rsidRPr="00C935C0">
        <w:rPr>
          <w:sz w:val="18"/>
          <w:szCs w:val="18"/>
        </w:rPr>
        <w:t>Criterio 11    Nombre completo de la persona que dirige la sesión o reunión (nombre[s], primer apellido, segundo apellido)</w:t>
      </w:r>
    </w:p>
    <w:p w:rsidR="00C52516" w:rsidRPr="00C935C0" w:rsidRDefault="00C52516" w:rsidP="00C52516">
      <w:pPr>
        <w:ind w:left="580" w:right="12"/>
        <w:rPr>
          <w:sz w:val="18"/>
          <w:szCs w:val="18"/>
        </w:rPr>
      </w:pPr>
      <w:r w:rsidRPr="00C935C0">
        <w:rPr>
          <w:sz w:val="18"/>
          <w:szCs w:val="18"/>
        </w:rPr>
        <w:t>Criterio 12    Cargo de la persona que preside o dirige la sesión o reunión</w:t>
      </w:r>
    </w:p>
    <w:p w:rsidR="00C52516" w:rsidRPr="00C935C0" w:rsidRDefault="00C52516" w:rsidP="00C52516">
      <w:pPr>
        <w:ind w:left="580" w:right="12"/>
        <w:rPr>
          <w:sz w:val="18"/>
          <w:szCs w:val="18"/>
        </w:rPr>
      </w:pPr>
      <w:r w:rsidRPr="00C935C0">
        <w:rPr>
          <w:sz w:val="18"/>
          <w:szCs w:val="18"/>
        </w:rPr>
        <w:t>Criterio 13    Nombre completo de la persona que comparece (nombre[s], primer apellido, segundo apellido)</w:t>
      </w:r>
    </w:p>
    <w:p w:rsidR="00C52516" w:rsidRPr="00C935C0" w:rsidRDefault="00C52516" w:rsidP="00C52516">
      <w:pPr>
        <w:ind w:left="580" w:right="12"/>
        <w:rPr>
          <w:sz w:val="18"/>
          <w:szCs w:val="18"/>
        </w:rPr>
      </w:pPr>
      <w:r w:rsidRPr="00C935C0">
        <w:rPr>
          <w:sz w:val="18"/>
          <w:szCs w:val="18"/>
        </w:rPr>
        <w:t>Criterio 14    Organismo que representa la persona que comparece</w:t>
      </w:r>
    </w:p>
    <w:p w:rsidR="00C52516" w:rsidRPr="00C935C0" w:rsidRDefault="00C52516" w:rsidP="00C52516">
      <w:pPr>
        <w:spacing w:after="123"/>
        <w:ind w:left="580" w:right="12"/>
        <w:rPr>
          <w:sz w:val="18"/>
          <w:szCs w:val="18"/>
        </w:rPr>
      </w:pPr>
      <w:r w:rsidRPr="00C935C0">
        <w:rPr>
          <w:sz w:val="18"/>
          <w:szCs w:val="18"/>
        </w:rPr>
        <w:t>Criterio 15    Cargo de la persona que comparece</w:t>
      </w:r>
    </w:p>
    <w:p w:rsidR="00C52516" w:rsidRPr="00C935C0" w:rsidRDefault="00C52516" w:rsidP="00C52516">
      <w:pPr>
        <w:ind w:left="1705" w:right="12" w:hanging="1135"/>
        <w:rPr>
          <w:sz w:val="18"/>
          <w:szCs w:val="18"/>
        </w:rPr>
      </w:pPr>
      <w:r w:rsidRPr="00C935C0">
        <w:rPr>
          <w:sz w:val="18"/>
          <w:szCs w:val="18"/>
        </w:rPr>
        <w:t>Criterio 16    Hipervínculo al documento que contiene la versión pública de la información entregada en la comparecencia o audiencia pública</w:t>
      </w:r>
    </w:p>
    <w:p w:rsidR="00C52516" w:rsidRPr="00C935C0" w:rsidRDefault="00C52516" w:rsidP="00C52516">
      <w:pPr>
        <w:spacing w:after="131"/>
        <w:ind w:left="10" w:right="12"/>
        <w:rPr>
          <w:sz w:val="18"/>
          <w:szCs w:val="18"/>
        </w:rPr>
      </w:pPr>
      <w:r w:rsidRPr="00C935C0">
        <w:rPr>
          <w:sz w:val="18"/>
          <w:szCs w:val="18"/>
        </w:rPr>
        <w:t>Respecto a procesos de designación, ratificación, elección o reelección:</w:t>
      </w:r>
    </w:p>
    <w:p w:rsidR="00C52516" w:rsidRPr="00C935C0" w:rsidRDefault="00C52516" w:rsidP="00C52516">
      <w:pPr>
        <w:ind w:left="580" w:right="12"/>
        <w:rPr>
          <w:sz w:val="18"/>
          <w:szCs w:val="18"/>
        </w:rPr>
      </w:pPr>
      <w:r w:rsidRPr="00C935C0">
        <w:rPr>
          <w:sz w:val="18"/>
          <w:szCs w:val="18"/>
        </w:rPr>
        <w:t>Criterio 17    Tipo de proceso (concurso, convocatoria o invitación)</w:t>
      </w:r>
    </w:p>
    <w:p w:rsidR="00C52516" w:rsidRPr="00C935C0" w:rsidRDefault="00C52516" w:rsidP="00C52516">
      <w:pPr>
        <w:ind w:left="1709" w:right="328" w:hanging="1139"/>
        <w:rPr>
          <w:sz w:val="18"/>
          <w:szCs w:val="18"/>
        </w:rPr>
      </w:pPr>
      <w:r w:rsidRPr="00C935C0">
        <w:rPr>
          <w:sz w:val="18"/>
          <w:szCs w:val="18"/>
        </w:rPr>
        <w:t>Criterio 18    Hipervínculo al documento en el que se especifiquen las bases de la convocatoria, en la que se indique la información necesaria para participar, las funciones a realizar, el perfil del puesto, los requisitos para participar, la documentación solicitada, cómo y dónde registrarse, fases y fechas del proceso de selección, guías para evaluaciones</w:t>
      </w:r>
    </w:p>
    <w:p w:rsidR="00C52516" w:rsidRPr="00C935C0" w:rsidRDefault="00C52516" w:rsidP="00C52516">
      <w:pPr>
        <w:ind w:left="1709" w:right="280" w:hanging="1139"/>
        <w:rPr>
          <w:sz w:val="18"/>
          <w:szCs w:val="18"/>
        </w:rPr>
      </w:pPr>
      <w:r w:rsidRPr="00C935C0">
        <w:rPr>
          <w:sz w:val="18"/>
          <w:szCs w:val="18"/>
        </w:rPr>
        <w:t>Criterio 19    Escolaridad (nivel máximo de estudios): Ninguno / Primaria / Secundaria / Bachillerato / Carrera técnica / Licenciatura / Maestría / Doctorado / Posdoctorado</w:t>
      </w:r>
    </w:p>
    <w:p w:rsidR="00C52516" w:rsidRPr="00C935C0" w:rsidRDefault="00C52516" w:rsidP="00C52516">
      <w:pPr>
        <w:ind w:left="580" w:right="12"/>
        <w:rPr>
          <w:sz w:val="18"/>
          <w:szCs w:val="18"/>
        </w:rPr>
      </w:pPr>
      <w:r w:rsidRPr="00C935C0">
        <w:rPr>
          <w:sz w:val="18"/>
          <w:szCs w:val="18"/>
        </w:rPr>
        <w:t>Criterio 20    Carrera genérica, en su caso</w:t>
      </w:r>
    </w:p>
    <w:p w:rsidR="00C52516" w:rsidRPr="00C935C0" w:rsidRDefault="00C52516" w:rsidP="00C52516">
      <w:pPr>
        <w:ind w:left="580" w:right="12"/>
        <w:rPr>
          <w:sz w:val="18"/>
          <w:szCs w:val="18"/>
        </w:rPr>
      </w:pPr>
      <w:r w:rsidRPr="00C935C0">
        <w:rPr>
          <w:sz w:val="18"/>
          <w:szCs w:val="18"/>
        </w:rPr>
        <w:t>Criterio 21    Organismo o institución convocante</w:t>
      </w:r>
    </w:p>
    <w:p w:rsidR="00C52516" w:rsidRPr="00C935C0" w:rsidRDefault="00C52516" w:rsidP="00C52516">
      <w:pPr>
        <w:ind w:left="580" w:right="12"/>
        <w:rPr>
          <w:sz w:val="18"/>
          <w:szCs w:val="18"/>
        </w:rPr>
      </w:pPr>
      <w:r w:rsidRPr="00C935C0">
        <w:rPr>
          <w:sz w:val="18"/>
          <w:szCs w:val="18"/>
        </w:rPr>
        <w:t>Criterio 22    Tipo de cargo o puesto (Honorario/Confianza/Base/Otro)</w:t>
      </w:r>
    </w:p>
    <w:p w:rsidR="00C52516" w:rsidRPr="00C935C0" w:rsidRDefault="00C52516" w:rsidP="00C52516">
      <w:pPr>
        <w:ind w:left="580" w:right="12"/>
        <w:rPr>
          <w:sz w:val="18"/>
          <w:szCs w:val="18"/>
        </w:rPr>
      </w:pPr>
      <w:r w:rsidRPr="00C935C0">
        <w:rPr>
          <w:sz w:val="18"/>
          <w:szCs w:val="18"/>
        </w:rPr>
        <w:t>Criterio 23    Clave o nivel del puesto</w:t>
      </w:r>
    </w:p>
    <w:p w:rsidR="00C52516" w:rsidRPr="00C935C0" w:rsidRDefault="00C52516" w:rsidP="00C52516">
      <w:pPr>
        <w:ind w:left="580" w:right="12"/>
        <w:rPr>
          <w:sz w:val="18"/>
          <w:szCs w:val="18"/>
        </w:rPr>
      </w:pPr>
      <w:r w:rsidRPr="00C935C0">
        <w:rPr>
          <w:sz w:val="18"/>
          <w:szCs w:val="18"/>
        </w:rPr>
        <w:t>Criterio 24    Denominación del cargo, puesto o función</w:t>
      </w:r>
    </w:p>
    <w:p w:rsidR="00C52516" w:rsidRPr="00C935C0" w:rsidRDefault="00C52516" w:rsidP="00C52516">
      <w:pPr>
        <w:ind w:left="580" w:right="12"/>
        <w:rPr>
          <w:sz w:val="18"/>
          <w:szCs w:val="18"/>
        </w:rPr>
      </w:pPr>
      <w:r w:rsidRPr="00C935C0">
        <w:rPr>
          <w:sz w:val="18"/>
          <w:szCs w:val="18"/>
        </w:rPr>
        <w:t>Criterio 25    Salario neto mensual</w:t>
      </w:r>
    </w:p>
    <w:p w:rsidR="00C52516" w:rsidRPr="00C935C0" w:rsidRDefault="00C52516" w:rsidP="00C52516">
      <w:pPr>
        <w:ind w:left="580" w:right="12"/>
        <w:rPr>
          <w:sz w:val="18"/>
          <w:szCs w:val="18"/>
        </w:rPr>
      </w:pPr>
      <w:r w:rsidRPr="00C935C0">
        <w:rPr>
          <w:sz w:val="18"/>
          <w:szCs w:val="18"/>
        </w:rPr>
        <w:t>Criterio 26    Área de adscripción</w:t>
      </w:r>
    </w:p>
    <w:p w:rsidR="00C52516" w:rsidRPr="00C935C0" w:rsidRDefault="00C52516" w:rsidP="00C52516">
      <w:pPr>
        <w:ind w:left="1709" w:right="125" w:hanging="1139"/>
        <w:rPr>
          <w:sz w:val="18"/>
          <w:szCs w:val="18"/>
        </w:rPr>
      </w:pPr>
      <w:r w:rsidRPr="00C935C0">
        <w:rPr>
          <w:sz w:val="18"/>
          <w:szCs w:val="18"/>
        </w:rPr>
        <w:t>Criterio 27    Fecha de publicación del concurso, convocatoria, invitación y/o aviso con el formato día/mes/año (por ej. 31/Marzo/2016)</w:t>
      </w:r>
    </w:p>
    <w:p w:rsidR="00C52516" w:rsidRPr="00C935C0" w:rsidRDefault="00C52516" w:rsidP="00C52516">
      <w:pPr>
        <w:spacing w:after="15" w:line="351" w:lineRule="auto"/>
        <w:ind w:left="580" w:right="12"/>
        <w:rPr>
          <w:sz w:val="18"/>
          <w:szCs w:val="18"/>
        </w:rPr>
      </w:pPr>
      <w:r w:rsidRPr="00C935C0">
        <w:rPr>
          <w:sz w:val="18"/>
          <w:szCs w:val="18"/>
        </w:rPr>
        <w:t xml:space="preserve">Criterio 28    Estado del proceso del concurso, convocatoria, invitación y/o aviso: abierto, en evaluación, finalizado </w:t>
      </w:r>
    </w:p>
    <w:p w:rsidR="00C52516" w:rsidRPr="00C935C0" w:rsidRDefault="00C52516" w:rsidP="00C52516">
      <w:pPr>
        <w:spacing w:after="15" w:line="351" w:lineRule="auto"/>
        <w:ind w:left="580" w:right="12"/>
        <w:rPr>
          <w:sz w:val="18"/>
          <w:szCs w:val="18"/>
        </w:rPr>
      </w:pPr>
      <w:r w:rsidRPr="00C935C0">
        <w:rPr>
          <w:sz w:val="18"/>
          <w:szCs w:val="18"/>
        </w:rPr>
        <w:t>Criterio 29    Total de candidatos registrados, en caso de que esté finalizado se publicarán los resultados</w:t>
      </w:r>
    </w:p>
    <w:p w:rsidR="00C52516" w:rsidRPr="00C935C0" w:rsidRDefault="00C52516" w:rsidP="00C52516">
      <w:pPr>
        <w:spacing w:after="133"/>
        <w:ind w:left="1705" w:right="12" w:hanging="1135"/>
        <w:rPr>
          <w:sz w:val="18"/>
          <w:szCs w:val="18"/>
        </w:rPr>
      </w:pPr>
      <w:r w:rsidRPr="00C935C0">
        <w:rPr>
          <w:sz w:val="18"/>
          <w:szCs w:val="18"/>
        </w:rPr>
        <w:t>Criterio 30    Nombre del candidato aceptado/contratado para ocupar la plaza, cargo, puesto o función (nombre[s], primer apellido, segundo apellido)</w:t>
      </w:r>
    </w:p>
    <w:p w:rsidR="00C52516" w:rsidRPr="00C935C0" w:rsidRDefault="00C52516" w:rsidP="00C52516">
      <w:pPr>
        <w:ind w:left="1705" w:right="12" w:hanging="1135"/>
        <w:rPr>
          <w:sz w:val="18"/>
          <w:szCs w:val="18"/>
        </w:rPr>
      </w:pPr>
      <w:r w:rsidRPr="00C935C0">
        <w:rPr>
          <w:sz w:val="18"/>
          <w:szCs w:val="18"/>
        </w:rPr>
        <w:lastRenderedPageBreak/>
        <w:t>Criterio 31    Hipervínculo a la versión pública de la información entregada en los procesos de designación, ratificación, elección o reelección</w:t>
      </w:r>
    </w:p>
    <w:p w:rsidR="00C52516" w:rsidRPr="00C935C0" w:rsidRDefault="00C52516" w:rsidP="00C52516">
      <w:pPr>
        <w:ind w:left="10" w:right="12"/>
        <w:rPr>
          <w:sz w:val="18"/>
          <w:szCs w:val="18"/>
        </w:rPr>
      </w:pPr>
      <w:r w:rsidRPr="00C935C0">
        <w:rPr>
          <w:sz w:val="18"/>
          <w:szCs w:val="18"/>
        </w:rPr>
        <w:t>Criterios adjetivos de actualización</w:t>
      </w:r>
    </w:p>
    <w:p w:rsidR="00C52516" w:rsidRPr="00C935C0" w:rsidRDefault="00C52516" w:rsidP="00C52516">
      <w:pPr>
        <w:spacing w:after="133"/>
        <w:ind w:left="1705" w:right="325" w:hanging="1135"/>
        <w:rPr>
          <w:sz w:val="18"/>
          <w:szCs w:val="18"/>
        </w:rPr>
      </w:pPr>
      <w:r w:rsidRPr="00C935C0">
        <w:rPr>
          <w:sz w:val="18"/>
          <w:szCs w:val="18"/>
        </w:rPr>
        <w:t>Criterio 32    Periodo de actualización de la información: trimestral, en el caso de los procedimientos de designación, ratificación, elección o reelección, deberá actualizarse cada fase del proceso en un plazo no mayor a 15 días hábiles</w:t>
      </w:r>
    </w:p>
    <w:p w:rsidR="00C52516" w:rsidRPr="00C935C0" w:rsidRDefault="00C52516" w:rsidP="00C52516">
      <w:pPr>
        <w:spacing w:after="133"/>
        <w:ind w:left="1705" w:right="12" w:hanging="1135"/>
        <w:rPr>
          <w:sz w:val="18"/>
          <w:szCs w:val="18"/>
        </w:rPr>
      </w:pPr>
      <w:r w:rsidRPr="00C935C0">
        <w:rPr>
          <w:sz w:val="18"/>
          <w:szCs w:val="18"/>
        </w:rPr>
        <w:t>Criterio 33    La información publicada deberá estar actualizada al periodo que corresponde, de acuerdo con la Tabla de actualización y conservación de la información</w:t>
      </w:r>
    </w:p>
    <w:p w:rsidR="00C52516" w:rsidRPr="00C935C0" w:rsidRDefault="00C52516" w:rsidP="00C52516">
      <w:pPr>
        <w:spacing w:after="7"/>
        <w:ind w:left="580" w:right="12"/>
        <w:rPr>
          <w:sz w:val="18"/>
          <w:szCs w:val="18"/>
        </w:rPr>
      </w:pPr>
      <w:r w:rsidRPr="00C935C0">
        <w:rPr>
          <w:sz w:val="18"/>
          <w:szCs w:val="18"/>
        </w:rPr>
        <w:t>Criterio 34    Conservar en el sitio de Internet y a través de la Plataforma Nacional la información de acuerdo con la</w:t>
      </w:r>
    </w:p>
    <w:p w:rsidR="00C52516" w:rsidRPr="00C935C0" w:rsidRDefault="00C52516" w:rsidP="00C52516">
      <w:pPr>
        <w:ind w:left="1713" w:right="12"/>
        <w:rPr>
          <w:sz w:val="18"/>
          <w:szCs w:val="18"/>
        </w:rPr>
      </w:pPr>
      <w:r w:rsidRPr="00C935C0">
        <w:rPr>
          <w:sz w:val="18"/>
          <w:szCs w:val="18"/>
        </w:rPr>
        <w:t>Tabla de actualización y conservación de la información</w:t>
      </w:r>
    </w:p>
    <w:p w:rsidR="00C52516" w:rsidRPr="00C935C0" w:rsidRDefault="00C52516" w:rsidP="00C52516">
      <w:pPr>
        <w:spacing w:after="131"/>
        <w:ind w:left="10" w:right="12"/>
        <w:rPr>
          <w:sz w:val="18"/>
          <w:szCs w:val="18"/>
        </w:rPr>
      </w:pPr>
      <w:r w:rsidRPr="00C935C0">
        <w:rPr>
          <w:sz w:val="18"/>
          <w:szCs w:val="18"/>
        </w:rPr>
        <w:t>Criterios adjetivos de confiabilidad</w:t>
      </w:r>
    </w:p>
    <w:p w:rsidR="00C52516" w:rsidRPr="00C935C0" w:rsidRDefault="00C52516" w:rsidP="00C52516">
      <w:pPr>
        <w:spacing w:after="133"/>
        <w:ind w:left="1705" w:right="12" w:hanging="1135"/>
        <w:rPr>
          <w:sz w:val="18"/>
          <w:szCs w:val="18"/>
        </w:rPr>
      </w:pPr>
      <w:r w:rsidRPr="00C935C0">
        <w:rPr>
          <w:sz w:val="18"/>
          <w:szCs w:val="18"/>
        </w:rPr>
        <w:t>Criterio 35    Área(s) o unidad(es) administrativa(s) que genera(n) o posee(n) la información respectiva y son responsables de publicarla y actualizarla</w:t>
      </w:r>
    </w:p>
    <w:p w:rsidR="00C52516" w:rsidRPr="00C935C0" w:rsidRDefault="00C52516" w:rsidP="00C52516">
      <w:pPr>
        <w:ind w:left="580" w:right="12"/>
        <w:rPr>
          <w:sz w:val="18"/>
          <w:szCs w:val="18"/>
        </w:rPr>
      </w:pPr>
      <w:r w:rsidRPr="00C935C0">
        <w:rPr>
          <w:sz w:val="18"/>
          <w:szCs w:val="18"/>
        </w:rPr>
        <w:t>Criterio 36    Fecha de actualización de la información publicada con el formato día/mes/año (por ej. 31/Marzo/2016)</w:t>
      </w:r>
    </w:p>
    <w:p w:rsidR="00C52516" w:rsidRPr="00C935C0" w:rsidRDefault="00C52516" w:rsidP="00C52516">
      <w:pPr>
        <w:spacing w:after="63"/>
        <w:ind w:left="580" w:right="12"/>
        <w:rPr>
          <w:sz w:val="18"/>
          <w:szCs w:val="18"/>
        </w:rPr>
      </w:pPr>
      <w:r w:rsidRPr="00C935C0">
        <w:rPr>
          <w:sz w:val="18"/>
          <w:szCs w:val="18"/>
        </w:rPr>
        <w:t>Criterio 37    Fecha de validación de la información publicada con el formato día/mes/año (por ej. 31/Marzo/2016)</w:t>
      </w:r>
    </w:p>
    <w:p w:rsidR="00C52516" w:rsidRPr="00C935C0" w:rsidRDefault="00C52516" w:rsidP="00C52516">
      <w:pPr>
        <w:spacing w:after="132"/>
        <w:ind w:left="10" w:right="12"/>
        <w:rPr>
          <w:sz w:val="18"/>
          <w:szCs w:val="18"/>
        </w:rPr>
      </w:pPr>
      <w:r w:rsidRPr="00C935C0">
        <w:rPr>
          <w:sz w:val="18"/>
          <w:szCs w:val="18"/>
        </w:rPr>
        <w:t>Criterios adjetivos de formato</w:t>
      </w:r>
    </w:p>
    <w:p w:rsidR="00C52516" w:rsidRPr="00C935C0" w:rsidRDefault="00C52516" w:rsidP="00C52516">
      <w:pPr>
        <w:spacing w:after="132"/>
        <w:ind w:left="1705" w:right="12" w:hanging="1135"/>
        <w:rPr>
          <w:sz w:val="18"/>
          <w:szCs w:val="18"/>
        </w:rPr>
      </w:pPr>
      <w:r w:rsidRPr="00C935C0">
        <w:rPr>
          <w:sz w:val="18"/>
          <w:szCs w:val="18"/>
        </w:rPr>
        <w:t>Criterio 38    La información publicada se organiza mediante el formato 11, en el que se incluyen todos los campos especificados en los criterios sustantivos de contenido.</w:t>
      </w:r>
    </w:p>
    <w:p w:rsidR="00C52516" w:rsidRDefault="00C52516" w:rsidP="00C52516">
      <w:pPr>
        <w:spacing w:after="63"/>
        <w:ind w:left="580" w:right="12"/>
        <w:rPr>
          <w:sz w:val="18"/>
          <w:szCs w:val="18"/>
        </w:rPr>
      </w:pPr>
      <w:r w:rsidRPr="00C935C0">
        <w:rPr>
          <w:sz w:val="18"/>
          <w:szCs w:val="18"/>
        </w:rPr>
        <w:t>Criterio 39    El soporte de la información permite su reutilización.</w:t>
      </w:r>
    </w:p>
    <w:p w:rsidR="00C52516" w:rsidRDefault="00C52516" w:rsidP="00C52516">
      <w:pPr>
        <w:spacing w:after="144"/>
        <w:ind w:left="10" w:right="12"/>
      </w:pPr>
    </w:p>
    <w:p w:rsidR="00C52516" w:rsidRPr="00C935C0" w:rsidRDefault="00C52516" w:rsidP="00C52516">
      <w:pPr>
        <w:spacing w:after="144"/>
        <w:ind w:left="10" w:right="12"/>
        <w:rPr>
          <w:sz w:val="18"/>
          <w:szCs w:val="18"/>
        </w:rPr>
      </w:pPr>
      <w:r w:rsidRPr="00C935C0">
        <w:rPr>
          <w:sz w:val="18"/>
          <w:szCs w:val="18"/>
        </w:rPr>
        <w:t>Formato 11. LGT_Art_72_Fr_XI</w:t>
      </w:r>
    </w:p>
    <w:p w:rsidR="00C52516" w:rsidRPr="00C935C0" w:rsidRDefault="00C52516" w:rsidP="00C52516">
      <w:pPr>
        <w:spacing w:after="30" w:line="259" w:lineRule="auto"/>
        <w:ind w:right="32"/>
        <w:jc w:val="center"/>
        <w:rPr>
          <w:sz w:val="18"/>
          <w:szCs w:val="18"/>
        </w:rPr>
      </w:pPr>
      <w:r w:rsidRPr="00C935C0">
        <w:rPr>
          <w:sz w:val="18"/>
          <w:szCs w:val="18"/>
        </w:rPr>
        <w:t xml:space="preserve"> </w:t>
      </w:r>
    </w:p>
    <w:p w:rsidR="00C52516" w:rsidRPr="00C935C0" w:rsidRDefault="00C52516" w:rsidP="00C52516">
      <w:pPr>
        <w:spacing w:after="6" w:line="251" w:lineRule="auto"/>
        <w:ind w:left="859" w:right="876"/>
        <w:jc w:val="center"/>
        <w:rPr>
          <w:sz w:val="18"/>
          <w:szCs w:val="18"/>
        </w:rPr>
      </w:pPr>
      <w:r w:rsidRPr="00C935C0">
        <w:rPr>
          <w:sz w:val="18"/>
          <w:szCs w:val="18"/>
        </w:rPr>
        <w:t>Audiencias Públicas, comparecencias, procesos de designación, ratificación, elección o reelección por &lt;&lt;sujeto obligado del Poder Legislativo&gt;&gt;</w:t>
      </w:r>
    </w:p>
    <w:p w:rsidR="00C52516" w:rsidRDefault="00C52516" w:rsidP="00C52516">
      <w:pPr>
        <w:spacing w:after="6" w:line="251" w:lineRule="auto"/>
        <w:ind w:left="859" w:right="876"/>
        <w:jc w:val="center"/>
      </w:pPr>
    </w:p>
    <w:tbl>
      <w:tblPr>
        <w:tblStyle w:val="TableGrid"/>
        <w:tblW w:w="9658" w:type="dxa"/>
        <w:tblInd w:w="83" w:type="dxa"/>
        <w:tblCellMar>
          <w:top w:w="19" w:type="dxa"/>
          <w:left w:w="174" w:type="dxa"/>
          <w:right w:w="157" w:type="dxa"/>
        </w:tblCellMar>
        <w:tblLook w:val="04A0" w:firstRow="1" w:lastRow="0" w:firstColumn="1" w:lastColumn="0" w:noHBand="0" w:noVBand="1"/>
      </w:tblPr>
      <w:tblGrid>
        <w:gridCol w:w="962"/>
        <w:gridCol w:w="1081"/>
        <w:gridCol w:w="1412"/>
        <w:gridCol w:w="1187"/>
        <w:gridCol w:w="2433"/>
        <w:gridCol w:w="2583"/>
      </w:tblGrid>
      <w:tr w:rsidR="00C52516" w:rsidTr="00C935C0">
        <w:trPr>
          <w:trHeight w:val="1282"/>
        </w:trPr>
        <w:tc>
          <w:tcPr>
            <w:tcW w:w="96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2"/>
              </w:rPr>
              <w:t>Número de</w:t>
            </w:r>
          </w:p>
          <w:p w:rsidR="00C52516" w:rsidRDefault="00C52516" w:rsidP="00970B3A">
            <w:pPr>
              <w:spacing w:line="259" w:lineRule="auto"/>
              <w:ind w:left="8"/>
              <w:jc w:val="center"/>
            </w:pPr>
            <w:r>
              <w:rPr>
                <w:color w:val="000000"/>
                <w:sz w:val="12"/>
              </w:rPr>
              <w:t>Legislatura</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 xml:space="preserve">Duración de la legislatura (del año </w:t>
            </w:r>
            <w:proofErr w:type="spellStart"/>
            <w:r>
              <w:rPr>
                <w:color w:val="000000"/>
                <w:sz w:val="12"/>
              </w:rPr>
              <w:t>aaaa</w:t>
            </w:r>
            <w:proofErr w:type="spellEnd"/>
            <w:r>
              <w:rPr>
                <w:color w:val="000000"/>
                <w:sz w:val="12"/>
              </w:rPr>
              <w:t xml:space="preserve"> al año </w:t>
            </w:r>
            <w:proofErr w:type="spellStart"/>
            <w:r>
              <w:rPr>
                <w:color w:val="000000"/>
                <w:sz w:val="12"/>
              </w:rPr>
              <w:t>aaaa</w:t>
            </w:r>
            <w:proofErr w:type="spellEnd"/>
            <w:r>
              <w:rPr>
                <w:color w:val="000000"/>
                <w:sz w:val="12"/>
              </w:rPr>
              <w:t>)</w:t>
            </w: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8"/>
              <w:jc w:val="center"/>
            </w:pPr>
            <w:r>
              <w:rPr>
                <w:color w:val="000000"/>
                <w:sz w:val="12"/>
              </w:rPr>
              <w:t>Año de ejercicio</w:t>
            </w:r>
          </w:p>
          <w:p w:rsidR="00C52516" w:rsidRDefault="00C52516" w:rsidP="00970B3A">
            <w:pPr>
              <w:spacing w:line="235" w:lineRule="auto"/>
              <w:ind w:left="45" w:firstLine="180"/>
            </w:pPr>
            <w:r>
              <w:rPr>
                <w:color w:val="000000"/>
                <w:sz w:val="12"/>
              </w:rPr>
              <w:t>(primer año, segundo año, tercer</w:t>
            </w:r>
          </w:p>
          <w:p w:rsidR="00C52516" w:rsidRDefault="00C52516" w:rsidP="00970B3A">
            <w:pPr>
              <w:spacing w:line="259" w:lineRule="auto"/>
              <w:ind w:right="4"/>
              <w:jc w:val="center"/>
            </w:pPr>
            <w:r>
              <w:rPr>
                <w:color w:val="000000"/>
                <w:sz w:val="12"/>
              </w:rPr>
              <w:t>año)</w:t>
            </w:r>
          </w:p>
        </w:tc>
        <w:tc>
          <w:tcPr>
            <w:tcW w:w="118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2"/>
              </w:rPr>
              <w:t>Periodo que se reporta</w:t>
            </w:r>
          </w:p>
        </w:tc>
        <w:tc>
          <w:tcPr>
            <w:tcW w:w="243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jc w:val="center"/>
            </w:pPr>
            <w:r>
              <w:rPr>
                <w:color w:val="000000"/>
                <w:sz w:val="12"/>
              </w:rPr>
              <w:t>Denominación de la normatividad que obliga a la publicación de las versiones</w:t>
            </w:r>
          </w:p>
          <w:p w:rsidR="00C52516" w:rsidRDefault="00C52516" w:rsidP="00970B3A">
            <w:pPr>
              <w:spacing w:line="259" w:lineRule="auto"/>
              <w:ind w:left="8"/>
              <w:jc w:val="center"/>
            </w:pPr>
            <w:r>
              <w:rPr>
                <w:color w:val="000000"/>
                <w:sz w:val="12"/>
              </w:rPr>
              <w:t>públicas de la información entregada en</w:t>
            </w:r>
          </w:p>
          <w:p w:rsidR="00C52516" w:rsidRDefault="00C52516" w:rsidP="00970B3A">
            <w:pPr>
              <w:spacing w:line="259" w:lineRule="auto"/>
              <w:ind w:left="4"/>
              <w:jc w:val="center"/>
            </w:pPr>
            <w:r>
              <w:rPr>
                <w:color w:val="000000"/>
                <w:sz w:val="12"/>
              </w:rPr>
              <w:t>las audiencias públicas,</w:t>
            </w:r>
          </w:p>
          <w:p w:rsidR="00C52516" w:rsidRDefault="00C52516" w:rsidP="00970B3A">
            <w:pPr>
              <w:spacing w:line="259" w:lineRule="auto"/>
              <w:ind w:left="1"/>
              <w:jc w:val="center"/>
            </w:pPr>
            <w:r>
              <w:rPr>
                <w:color w:val="000000"/>
                <w:sz w:val="12"/>
              </w:rPr>
              <w:t>comparecencias y en los</w:t>
            </w:r>
          </w:p>
          <w:p w:rsidR="00C52516" w:rsidRDefault="00C52516" w:rsidP="00970B3A">
            <w:pPr>
              <w:spacing w:line="259" w:lineRule="auto"/>
              <w:ind w:left="4"/>
              <w:jc w:val="center"/>
            </w:pPr>
            <w:r>
              <w:rPr>
                <w:color w:val="000000"/>
                <w:sz w:val="12"/>
              </w:rPr>
              <w:t>procedimientos de designación,</w:t>
            </w:r>
          </w:p>
          <w:p w:rsidR="00C52516" w:rsidRDefault="00C52516" w:rsidP="00970B3A">
            <w:pPr>
              <w:spacing w:line="235" w:lineRule="auto"/>
              <w:jc w:val="center"/>
            </w:pPr>
            <w:r>
              <w:rPr>
                <w:color w:val="000000"/>
                <w:sz w:val="12"/>
              </w:rPr>
              <w:t>ratificación, elección, reelección o cualquier otro (Ley, Código,</w:t>
            </w:r>
          </w:p>
          <w:p w:rsidR="00C52516" w:rsidRDefault="00C52516" w:rsidP="00970B3A">
            <w:pPr>
              <w:spacing w:line="259" w:lineRule="auto"/>
              <w:ind w:left="18" w:right="10"/>
              <w:jc w:val="center"/>
            </w:pPr>
            <w:r>
              <w:rPr>
                <w:color w:val="000000"/>
                <w:sz w:val="12"/>
              </w:rPr>
              <w:t>Reglamento o la norma que corresponda)</w:t>
            </w:r>
          </w:p>
        </w:tc>
        <w:tc>
          <w:tcPr>
            <w:tcW w:w="2583"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35" w:lineRule="auto"/>
              <w:ind w:left="113" w:right="105" w:firstLine="188"/>
            </w:pPr>
            <w:r>
              <w:rPr>
                <w:color w:val="000000"/>
                <w:sz w:val="12"/>
              </w:rPr>
              <w:t>Fundamento legal que obliga a la publicación de las versiones públicas de la información entregada en las</w:t>
            </w:r>
          </w:p>
          <w:p w:rsidR="00C52516" w:rsidRDefault="00C52516" w:rsidP="00970B3A">
            <w:pPr>
              <w:spacing w:line="259" w:lineRule="auto"/>
              <w:ind w:left="1"/>
              <w:jc w:val="center"/>
            </w:pPr>
            <w:r>
              <w:rPr>
                <w:color w:val="000000"/>
                <w:sz w:val="12"/>
              </w:rPr>
              <w:t>audiencias públicas, comparecencias y</w:t>
            </w:r>
          </w:p>
          <w:p w:rsidR="00C52516" w:rsidRDefault="00C52516" w:rsidP="00970B3A">
            <w:pPr>
              <w:spacing w:line="235" w:lineRule="auto"/>
              <w:jc w:val="center"/>
            </w:pPr>
            <w:r>
              <w:rPr>
                <w:color w:val="000000"/>
                <w:sz w:val="12"/>
              </w:rPr>
              <w:t>en los procedimientos de designación, ratificación, elección, reelección o</w:t>
            </w:r>
          </w:p>
          <w:p w:rsidR="00C52516" w:rsidRDefault="00C52516" w:rsidP="00970B3A">
            <w:pPr>
              <w:spacing w:line="259" w:lineRule="auto"/>
              <w:ind w:left="73" w:right="76"/>
              <w:jc w:val="center"/>
            </w:pPr>
            <w:r>
              <w:rPr>
                <w:color w:val="000000"/>
                <w:sz w:val="12"/>
              </w:rPr>
              <w:t>cualquier otro (número y texto del artículo, fracción, inciso)</w:t>
            </w:r>
          </w:p>
        </w:tc>
      </w:tr>
    </w:tbl>
    <w:p w:rsidR="00C52516" w:rsidRDefault="00C52516" w:rsidP="00C52516">
      <w:pPr>
        <w:spacing w:line="259" w:lineRule="auto"/>
        <w:ind w:left="55"/>
      </w:pPr>
      <w:r>
        <w:t xml:space="preserve"> </w:t>
      </w:r>
    </w:p>
    <w:tbl>
      <w:tblPr>
        <w:tblStyle w:val="TableGrid"/>
        <w:tblW w:w="9838" w:type="dxa"/>
        <w:tblInd w:w="83" w:type="dxa"/>
        <w:tblCellMar>
          <w:left w:w="115" w:type="dxa"/>
          <w:right w:w="115" w:type="dxa"/>
        </w:tblCellMar>
        <w:tblLook w:val="04A0" w:firstRow="1" w:lastRow="0" w:firstColumn="1" w:lastColumn="0" w:noHBand="0" w:noVBand="1"/>
      </w:tblPr>
      <w:tblGrid>
        <w:gridCol w:w="1621"/>
        <w:gridCol w:w="1336"/>
        <w:gridCol w:w="1863"/>
        <w:gridCol w:w="1352"/>
        <w:gridCol w:w="1217"/>
        <w:gridCol w:w="1217"/>
        <w:gridCol w:w="1232"/>
      </w:tblGrid>
      <w:tr w:rsidR="00C52516" w:rsidTr="00C935C0">
        <w:trPr>
          <w:trHeight w:val="345"/>
        </w:trPr>
        <w:tc>
          <w:tcPr>
            <w:tcW w:w="162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336"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6881" w:type="dxa"/>
            <w:gridSpan w:val="5"/>
            <w:tcBorders>
              <w:top w:val="single" w:sz="6" w:space="0" w:color="000000"/>
              <w:left w:val="nil"/>
              <w:bottom w:val="single" w:sz="6" w:space="0" w:color="000000"/>
              <w:right w:val="single" w:sz="6" w:space="0" w:color="000000"/>
            </w:tcBorders>
          </w:tcPr>
          <w:p w:rsidR="00C52516" w:rsidRDefault="00C52516" w:rsidP="00970B3A">
            <w:pPr>
              <w:spacing w:line="259" w:lineRule="auto"/>
              <w:ind w:left="45"/>
            </w:pPr>
            <w:r>
              <w:rPr>
                <w:color w:val="000000"/>
                <w:sz w:val="14"/>
              </w:rPr>
              <w:t>Respecto de las comparecencias y audiencias públicas:</w:t>
            </w:r>
          </w:p>
        </w:tc>
      </w:tr>
      <w:tr w:rsidR="00C52516" w:rsidTr="00C935C0">
        <w:trPr>
          <w:trHeight w:val="931"/>
        </w:trPr>
        <w:tc>
          <w:tcPr>
            <w:tcW w:w="1621" w:type="dxa"/>
            <w:vMerge w:val="restart"/>
            <w:tcBorders>
              <w:top w:val="single" w:sz="6" w:space="0" w:color="000000"/>
              <w:left w:val="single" w:sz="6" w:space="0" w:color="000000"/>
              <w:bottom w:val="nil"/>
              <w:right w:val="single" w:sz="6" w:space="0" w:color="000000"/>
            </w:tcBorders>
          </w:tcPr>
          <w:p w:rsidR="00C52516" w:rsidRDefault="00C52516" w:rsidP="00970B3A">
            <w:pPr>
              <w:spacing w:line="224" w:lineRule="auto"/>
              <w:jc w:val="center"/>
            </w:pPr>
            <w:r>
              <w:rPr>
                <w:color w:val="000000"/>
                <w:sz w:val="14"/>
              </w:rPr>
              <w:t>Organismo convocante o</w:t>
            </w:r>
          </w:p>
          <w:p w:rsidR="00C52516" w:rsidRDefault="00C52516" w:rsidP="00970B3A">
            <w:pPr>
              <w:spacing w:line="224" w:lineRule="auto"/>
              <w:ind w:left="6" w:right="37"/>
              <w:jc w:val="center"/>
            </w:pPr>
            <w:r>
              <w:rPr>
                <w:color w:val="000000"/>
                <w:sz w:val="14"/>
              </w:rPr>
              <w:t>entidad ante quien se efectúa la</w:t>
            </w:r>
          </w:p>
          <w:p w:rsidR="00C52516" w:rsidRDefault="00C52516" w:rsidP="00970B3A">
            <w:pPr>
              <w:spacing w:line="259" w:lineRule="auto"/>
              <w:jc w:val="center"/>
            </w:pPr>
            <w:r>
              <w:rPr>
                <w:color w:val="000000"/>
                <w:sz w:val="14"/>
              </w:rPr>
              <w:t>comparecencia o se verifica la audiencia</w:t>
            </w:r>
          </w:p>
        </w:tc>
        <w:tc>
          <w:tcPr>
            <w:tcW w:w="1336" w:type="dxa"/>
            <w:vMerge w:val="restart"/>
            <w:tcBorders>
              <w:top w:val="single" w:sz="6" w:space="0" w:color="000000"/>
              <w:left w:val="single" w:sz="6" w:space="0" w:color="000000"/>
              <w:bottom w:val="nil"/>
              <w:right w:val="single" w:sz="6" w:space="0" w:color="000000"/>
            </w:tcBorders>
            <w:vAlign w:val="center"/>
          </w:tcPr>
          <w:p w:rsidR="00C52516" w:rsidRDefault="00C52516" w:rsidP="00970B3A">
            <w:pPr>
              <w:spacing w:line="259" w:lineRule="auto"/>
              <w:ind w:right="30"/>
              <w:jc w:val="center"/>
            </w:pPr>
            <w:r>
              <w:rPr>
                <w:color w:val="000000"/>
                <w:sz w:val="14"/>
              </w:rPr>
              <w:t>Fecha de la comparecencia o audiencia</w:t>
            </w:r>
          </w:p>
        </w:tc>
        <w:tc>
          <w:tcPr>
            <w:tcW w:w="1863" w:type="dxa"/>
            <w:vMerge w:val="restart"/>
            <w:tcBorders>
              <w:top w:val="single" w:sz="6" w:space="0" w:color="000000"/>
              <w:left w:val="single" w:sz="6" w:space="0" w:color="000000"/>
              <w:bottom w:val="nil"/>
              <w:right w:val="single" w:sz="6" w:space="0" w:color="000000"/>
            </w:tcBorders>
            <w:vAlign w:val="bottom"/>
          </w:tcPr>
          <w:p w:rsidR="00C52516" w:rsidRDefault="00C52516" w:rsidP="00970B3A">
            <w:pPr>
              <w:spacing w:line="259" w:lineRule="auto"/>
              <w:ind w:right="24"/>
              <w:jc w:val="center"/>
            </w:pPr>
            <w:r>
              <w:rPr>
                <w:color w:val="000000"/>
                <w:sz w:val="14"/>
              </w:rPr>
              <w:t>Finalidad de la comparecencia/ audiencia</w:t>
            </w:r>
          </w:p>
        </w:tc>
        <w:tc>
          <w:tcPr>
            <w:tcW w:w="1352" w:type="dxa"/>
            <w:vMerge w:val="restart"/>
            <w:tcBorders>
              <w:top w:val="single" w:sz="6" w:space="0" w:color="000000"/>
              <w:left w:val="single" w:sz="6" w:space="0" w:color="000000"/>
              <w:bottom w:val="nil"/>
              <w:right w:val="single" w:sz="6" w:space="0" w:color="000000"/>
            </w:tcBorders>
            <w:vAlign w:val="bottom"/>
          </w:tcPr>
          <w:p w:rsidR="00C52516" w:rsidRDefault="00C52516" w:rsidP="00970B3A">
            <w:pPr>
              <w:spacing w:line="224" w:lineRule="auto"/>
              <w:ind w:left="21" w:right="54"/>
              <w:jc w:val="center"/>
            </w:pPr>
            <w:r>
              <w:rPr>
                <w:color w:val="000000"/>
                <w:sz w:val="14"/>
              </w:rPr>
              <w:t>Tema a tratar en la</w:t>
            </w:r>
          </w:p>
          <w:p w:rsidR="00C52516" w:rsidRDefault="00C52516" w:rsidP="00970B3A">
            <w:pPr>
              <w:spacing w:line="259" w:lineRule="auto"/>
              <w:jc w:val="center"/>
            </w:pPr>
            <w:r>
              <w:rPr>
                <w:color w:val="000000"/>
                <w:sz w:val="14"/>
              </w:rPr>
              <w:t>comparecencia / audiencia</w:t>
            </w:r>
          </w:p>
        </w:tc>
        <w:tc>
          <w:tcPr>
            <w:tcW w:w="3666"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74" w:right="105"/>
              <w:jc w:val="center"/>
            </w:pPr>
            <w:r>
              <w:rPr>
                <w:color w:val="000000"/>
                <w:sz w:val="14"/>
              </w:rPr>
              <w:t>Nombre de la persona que dirige la sesión o reunión</w:t>
            </w:r>
          </w:p>
        </w:tc>
      </w:tr>
      <w:tr w:rsidR="00C52516" w:rsidTr="00970B3A">
        <w:trPr>
          <w:trHeight w:val="128"/>
        </w:trPr>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nil"/>
              <w:right w:val="single" w:sz="6" w:space="0" w:color="000000"/>
            </w:tcBorders>
          </w:tcPr>
          <w:p w:rsidR="00C52516" w:rsidRDefault="00C52516" w:rsidP="00970B3A">
            <w:pPr>
              <w:spacing w:after="160" w:line="259" w:lineRule="auto"/>
            </w:pPr>
          </w:p>
        </w:tc>
        <w:tc>
          <w:tcPr>
            <w:tcW w:w="121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217"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c>
          <w:tcPr>
            <w:tcW w:w="1232" w:type="dxa"/>
            <w:tcBorders>
              <w:top w:val="single" w:sz="6" w:space="0" w:color="000000"/>
              <w:left w:val="single" w:sz="6" w:space="0" w:color="000000"/>
              <w:bottom w:val="nil"/>
              <w:right w:val="single" w:sz="6" w:space="0" w:color="000000"/>
            </w:tcBorders>
          </w:tcPr>
          <w:p w:rsidR="00C52516" w:rsidRDefault="00C52516" w:rsidP="00970B3A">
            <w:pPr>
              <w:spacing w:after="160" w:line="259" w:lineRule="auto"/>
            </w:pPr>
          </w:p>
        </w:tc>
      </w:tr>
      <w:tr w:rsidR="00C52516" w:rsidTr="00C935C0">
        <w:trPr>
          <w:trHeight w:val="191"/>
        </w:trPr>
        <w:tc>
          <w:tcPr>
            <w:tcW w:w="1621" w:type="dxa"/>
            <w:tcBorders>
              <w:top w:val="nil"/>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pública (Pleno, Comisiones)</w:t>
            </w:r>
          </w:p>
        </w:tc>
        <w:tc>
          <w:tcPr>
            <w:tcW w:w="1336"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20"/>
              <w:jc w:val="center"/>
            </w:pPr>
            <w:r>
              <w:rPr>
                <w:color w:val="000000"/>
                <w:sz w:val="14"/>
              </w:rPr>
              <w:t>pública (formato</w:t>
            </w:r>
          </w:p>
          <w:p w:rsidR="00C52516" w:rsidRDefault="00C52516" w:rsidP="00970B3A">
            <w:pPr>
              <w:spacing w:line="259" w:lineRule="auto"/>
              <w:ind w:left="19"/>
              <w:jc w:val="center"/>
            </w:pPr>
            <w:r>
              <w:rPr>
                <w:color w:val="000000"/>
                <w:sz w:val="14"/>
              </w:rPr>
              <w:t>día/mes/año)</w:t>
            </w:r>
          </w:p>
        </w:tc>
        <w:tc>
          <w:tcPr>
            <w:tcW w:w="1863"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352" w:type="dxa"/>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217"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19"/>
              <w:jc w:val="center"/>
            </w:pPr>
            <w:r>
              <w:rPr>
                <w:color w:val="000000"/>
                <w:sz w:val="14"/>
              </w:rPr>
              <w:t>Nombre(s)</w:t>
            </w:r>
          </w:p>
        </w:tc>
        <w:tc>
          <w:tcPr>
            <w:tcW w:w="1217"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65" w:right="46"/>
              <w:jc w:val="center"/>
            </w:pPr>
            <w:r>
              <w:rPr>
                <w:color w:val="000000"/>
                <w:sz w:val="14"/>
              </w:rPr>
              <w:t>Primer apellido</w:t>
            </w:r>
          </w:p>
        </w:tc>
        <w:tc>
          <w:tcPr>
            <w:tcW w:w="1232" w:type="dxa"/>
            <w:tcBorders>
              <w:top w:val="nil"/>
              <w:left w:val="single" w:sz="6" w:space="0" w:color="000000"/>
              <w:bottom w:val="single" w:sz="6" w:space="0" w:color="000000"/>
              <w:right w:val="single" w:sz="6" w:space="0" w:color="000000"/>
            </w:tcBorders>
          </w:tcPr>
          <w:p w:rsidR="00C52516" w:rsidRDefault="00C52516" w:rsidP="00970B3A">
            <w:pPr>
              <w:spacing w:line="259" w:lineRule="auto"/>
              <w:ind w:left="5"/>
              <w:jc w:val="center"/>
            </w:pPr>
            <w:r>
              <w:rPr>
                <w:color w:val="000000"/>
                <w:sz w:val="14"/>
              </w:rPr>
              <w:t>Segundo apellido</w:t>
            </w:r>
          </w:p>
        </w:tc>
      </w:tr>
    </w:tbl>
    <w:p w:rsidR="00C52516" w:rsidRDefault="00C52516" w:rsidP="00C52516">
      <w:pPr>
        <w:spacing w:line="259" w:lineRule="auto"/>
        <w:ind w:left="55"/>
      </w:pPr>
      <w:r>
        <w:t xml:space="preserve"> </w:t>
      </w:r>
    </w:p>
    <w:tbl>
      <w:tblPr>
        <w:tblStyle w:val="TableGrid"/>
        <w:tblW w:w="9808" w:type="dxa"/>
        <w:tblInd w:w="83" w:type="dxa"/>
        <w:tblCellMar>
          <w:top w:w="16" w:type="dxa"/>
          <w:left w:w="115" w:type="dxa"/>
          <w:right w:w="140" w:type="dxa"/>
        </w:tblCellMar>
        <w:tblLook w:val="04A0" w:firstRow="1" w:lastRow="0" w:firstColumn="1" w:lastColumn="0" w:noHBand="0" w:noVBand="1"/>
      </w:tblPr>
      <w:tblGrid>
        <w:gridCol w:w="1411"/>
        <w:gridCol w:w="1412"/>
        <w:gridCol w:w="1412"/>
        <w:gridCol w:w="1412"/>
        <w:gridCol w:w="1157"/>
        <w:gridCol w:w="1172"/>
        <w:gridCol w:w="1832"/>
      </w:tblGrid>
      <w:tr w:rsidR="00C52516" w:rsidTr="00C935C0">
        <w:trPr>
          <w:trHeight w:val="360"/>
        </w:trPr>
        <w:tc>
          <w:tcPr>
            <w:tcW w:w="1411"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5393" w:type="dxa"/>
            <w:gridSpan w:val="4"/>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4"/>
              </w:rPr>
              <w:t>Respecto de las comparecencias y audiencias públicas:</w:t>
            </w:r>
          </w:p>
        </w:tc>
        <w:tc>
          <w:tcPr>
            <w:tcW w:w="1172" w:type="dxa"/>
            <w:tcBorders>
              <w:top w:val="single" w:sz="6" w:space="0" w:color="000000"/>
              <w:left w:val="nil"/>
              <w:bottom w:val="single" w:sz="6" w:space="0" w:color="000000"/>
              <w:right w:val="nil"/>
            </w:tcBorders>
          </w:tcPr>
          <w:p w:rsidR="00C52516" w:rsidRDefault="00C52516" w:rsidP="00970B3A">
            <w:pPr>
              <w:spacing w:after="160" w:line="259" w:lineRule="auto"/>
            </w:pPr>
          </w:p>
        </w:tc>
        <w:tc>
          <w:tcPr>
            <w:tcW w:w="183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C935C0">
        <w:trPr>
          <w:trHeight w:val="601"/>
        </w:trPr>
        <w:tc>
          <w:tcPr>
            <w:tcW w:w="1411"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Cargo de la persona que</w:t>
            </w:r>
          </w:p>
          <w:p w:rsidR="00C52516" w:rsidRDefault="00C52516" w:rsidP="00970B3A">
            <w:pPr>
              <w:spacing w:line="259" w:lineRule="auto"/>
              <w:jc w:val="center"/>
            </w:pPr>
            <w:r>
              <w:rPr>
                <w:color w:val="000000"/>
                <w:sz w:val="14"/>
              </w:rPr>
              <w:t>preside o dirige la sesión o reunión</w:t>
            </w:r>
          </w:p>
        </w:tc>
        <w:tc>
          <w:tcPr>
            <w:tcW w:w="4236"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jc w:val="center"/>
            </w:pPr>
            <w:r>
              <w:rPr>
                <w:color w:val="000000"/>
                <w:sz w:val="14"/>
              </w:rPr>
              <w:t>Nombre de la persona que comparece</w:t>
            </w:r>
          </w:p>
        </w:tc>
        <w:tc>
          <w:tcPr>
            <w:tcW w:w="1157"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20"/>
              <w:jc w:val="center"/>
            </w:pPr>
            <w:r>
              <w:rPr>
                <w:color w:val="000000"/>
                <w:sz w:val="14"/>
              </w:rPr>
              <w:t>Organismo que</w:t>
            </w:r>
          </w:p>
          <w:p w:rsidR="00C52516" w:rsidRDefault="00C52516" w:rsidP="00970B3A">
            <w:pPr>
              <w:spacing w:line="259" w:lineRule="auto"/>
              <w:jc w:val="center"/>
            </w:pPr>
            <w:r>
              <w:rPr>
                <w:color w:val="000000"/>
                <w:sz w:val="14"/>
              </w:rPr>
              <w:t>representa la persona que comparece</w:t>
            </w:r>
          </w:p>
        </w:tc>
        <w:tc>
          <w:tcPr>
            <w:tcW w:w="117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Cargo de la persona que comparece</w:t>
            </w:r>
          </w:p>
        </w:tc>
        <w:tc>
          <w:tcPr>
            <w:tcW w:w="1832" w:type="dxa"/>
            <w:vMerge w:val="restart"/>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Hipervínculo al documento que</w:t>
            </w:r>
          </w:p>
          <w:p w:rsidR="00C52516" w:rsidRDefault="00C52516" w:rsidP="00970B3A">
            <w:pPr>
              <w:spacing w:line="224" w:lineRule="auto"/>
              <w:ind w:left="5"/>
              <w:jc w:val="center"/>
            </w:pPr>
            <w:r>
              <w:rPr>
                <w:color w:val="000000"/>
                <w:sz w:val="14"/>
              </w:rPr>
              <w:t>contiene la versión pública de la</w:t>
            </w:r>
          </w:p>
          <w:p w:rsidR="00C52516" w:rsidRDefault="00C52516" w:rsidP="00970B3A">
            <w:pPr>
              <w:spacing w:line="259" w:lineRule="auto"/>
              <w:ind w:left="45"/>
              <w:jc w:val="center"/>
            </w:pPr>
            <w:r>
              <w:rPr>
                <w:color w:val="000000"/>
                <w:sz w:val="14"/>
              </w:rPr>
              <w:t>información entregada</w:t>
            </w:r>
          </w:p>
          <w:p w:rsidR="00C52516" w:rsidRDefault="00C52516" w:rsidP="00970B3A">
            <w:pPr>
              <w:spacing w:line="259" w:lineRule="auto"/>
              <w:jc w:val="center"/>
            </w:pPr>
            <w:r>
              <w:rPr>
                <w:color w:val="000000"/>
                <w:sz w:val="14"/>
              </w:rPr>
              <w:t>en la comparecencia o audiencia pública</w:t>
            </w:r>
          </w:p>
        </w:tc>
      </w:tr>
      <w:tr w:rsidR="00C52516" w:rsidTr="00970B3A">
        <w:trPr>
          <w:trHeight w:val="601"/>
        </w:trPr>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4"/>
              <w:jc w:val="center"/>
            </w:pPr>
            <w:r>
              <w:rPr>
                <w:color w:val="000000"/>
                <w:sz w:val="14"/>
              </w:rPr>
              <w:t>Nombre(s)</w:t>
            </w: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jc w:val="center"/>
            </w:pPr>
            <w:r>
              <w:rPr>
                <w:color w:val="000000"/>
                <w:sz w:val="14"/>
              </w:rPr>
              <w:t>Primer apellido</w:t>
            </w:r>
          </w:p>
        </w:tc>
        <w:tc>
          <w:tcPr>
            <w:tcW w:w="14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45"/>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C52516" w:rsidRDefault="00C52516" w:rsidP="00970B3A">
            <w:pPr>
              <w:spacing w:after="160" w:line="259" w:lineRule="auto"/>
            </w:pPr>
          </w:p>
        </w:tc>
      </w:tr>
    </w:tbl>
    <w:p w:rsidR="00C52516" w:rsidRDefault="00C52516" w:rsidP="00C52516">
      <w:pPr>
        <w:spacing w:line="259" w:lineRule="auto"/>
        <w:ind w:left="23"/>
        <w:jc w:val="center"/>
      </w:pPr>
      <w:r>
        <w:t xml:space="preserve"> </w:t>
      </w:r>
    </w:p>
    <w:tbl>
      <w:tblPr>
        <w:tblStyle w:val="TableGrid"/>
        <w:tblW w:w="9853" w:type="dxa"/>
        <w:tblInd w:w="83" w:type="dxa"/>
        <w:tblCellMar>
          <w:top w:w="46" w:type="dxa"/>
          <w:right w:w="78" w:type="dxa"/>
        </w:tblCellMar>
        <w:tblLook w:val="04A0" w:firstRow="1" w:lastRow="0" w:firstColumn="1" w:lastColumn="0" w:noHBand="0" w:noVBand="1"/>
      </w:tblPr>
      <w:tblGrid>
        <w:gridCol w:w="1366"/>
        <w:gridCol w:w="1337"/>
        <w:gridCol w:w="1712"/>
        <w:gridCol w:w="1352"/>
        <w:gridCol w:w="1367"/>
        <w:gridCol w:w="1367"/>
        <w:gridCol w:w="1352"/>
      </w:tblGrid>
      <w:tr w:rsidR="00C52516" w:rsidTr="00C935C0">
        <w:trPr>
          <w:trHeight w:val="360"/>
        </w:trPr>
        <w:tc>
          <w:tcPr>
            <w:tcW w:w="1366"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1337" w:type="dxa"/>
            <w:tcBorders>
              <w:top w:val="single" w:sz="6" w:space="0" w:color="000000"/>
              <w:left w:val="nil"/>
              <w:bottom w:val="single" w:sz="6" w:space="0" w:color="000000"/>
              <w:right w:val="nil"/>
            </w:tcBorders>
          </w:tcPr>
          <w:p w:rsidR="00C52516" w:rsidRDefault="00C52516" w:rsidP="00970B3A">
            <w:pPr>
              <w:spacing w:line="259" w:lineRule="auto"/>
              <w:jc w:val="right"/>
            </w:pPr>
            <w:r>
              <w:rPr>
                <w:color w:val="000000"/>
                <w:sz w:val="14"/>
              </w:rPr>
              <w:t>R</w:t>
            </w:r>
          </w:p>
        </w:tc>
        <w:tc>
          <w:tcPr>
            <w:tcW w:w="5798" w:type="dxa"/>
            <w:gridSpan w:val="4"/>
            <w:tcBorders>
              <w:top w:val="single" w:sz="6" w:space="0" w:color="000000"/>
              <w:left w:val="nil"/>
              <w:bottom w:val="single" w:sz="6" w:space="0" w:color="000000"/>
              <w:right w:val="nil"/>
            </w:tcBorders>
          </w:tcPr>
          <w:p w:rsidR="00C52516" w:rsidRDefault="00C52516" w:rsidP="00970B3A">
            <w:pPr>
              <w:spacing w:line="259" w:lineRule="auto"/>
              <w:ind w:left="-74"/>
            </w:pPr>
            <w:proofErr w:type="spellStart"/>
            <w:r>
              <w:rPr>
                <w:color w:val="000000"/>
                <w:sz w:val="14"/>
              </w:rPr>
              <w:t>especto</w:t>
            </w:r>
            <w:proofErr w:type="spellEnd"/>
            <w:r>
              <w:rPr>
                <w:color w:val="000000"/>
                <w:sz w:val="14"/>
              </w:rPr>
              <w:t xml:space="preserve"> de los procesos de designación, ratificación, elección o reelección:</w:t>
            </w:r>
          </w:p>
        </w:tc>
        <w:tc>
          <w:tcPr>
            <w:tcW w:w="1352" w:type="dxa"/>
            <w:tcBorders>
              <w:top w:val="single" w:sz="6" w:space="0" w:color="000000"/>
              <w:left w:val="nil"/>
              <w:bottom w:val="single" w:sz="6" w:space="0" w:color="000000"/>
              <w:right w:val="single" w:sz="6" w:space="0" w:color="000000"/>
            </w:tcBorders>
          </w:tcPr>
          <w:p w:rsidR="00C52516" w:rsidRDefault="00C52516" w:rsidP="00970B3A">
            <w:pPr>
              <w:spacing w:after="160" w:line="259" w:lineRule="auto"/>
            </w:pPr>
          </w:p>
        </w:tc>
      </w:tr>
      <w:tr w:rsidR="00C52516" w:rsidTr="00C935C0">
        <w:trPr>
          <w:trHeight w:val="1312"/>
        </w:trPr>
        <w:tc>
          <w:tcPr>
            <w:tcW w:w="1366"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8"/>
              <w:jc w:val="center"/>
            </w:pPr>
            <w:r>
              <w:rPr>
                <w:color w:val="000000"/>
                <w:sz w:val="14"/>
              </w:rPr>
              <w:lastRenderedPageBreak/>
              <w:t>Tipo de proceso</w:t>
            </w:r>
          </w:p>
          <w:p w:rsidR="00C52516" w:rsidRDefault="00C52516" w:rsidP="00970B3A">
            <w:pPr>
              <w:spacing w:line="259" w:lineRule="auto"/>
              <w:jc w:val="center"/>
            </w:pPr>
            <w:r>
              <w:rPr>
                <w:color w:val="000000"/>
                <w:sz w:val="14"/>
              </w:rPr>
              <w:t>(concurso, convocatoria, o invitación)</w:t>
            </w:r>
          </w:p>
        </w:tc>
        <w:tc>
          <w:tcPr>
            <w:tcW w:w="133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204" w:right="106" w:firstLine="23"/>
            </w:pPr>
            <w:r>
              <w:rPr>
                <w:color w:val="000000"/>
                <w:sz w:val="14"/>
              </w:rPr>
              <w:t>Hipervínculo a las bases de la convocatoria</w:t>
            </w:r>
          </w:p>
        </w:tc>
        <w:tc>
          <w:tcPr>
            <w:tcW w:w="171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67"/>
              <w:jc w:val="center"/>
            </w:pPr>
            <w:r>
              <w:rPr>
                <w:color w:val="000000"/>
                <w:sz w:val="14"/>
              </w:rPr>
              <w:t>Escolaridad (nivel máximo de estudios):</w:t>
            </w:r>
          </w:p>
          <w:p w:rsidR="00C52516" w:rsidRDefault="00C52516" w:rsidP="00970B3A">
            <w:pPr>
              <w:spacing w:line="259" w:lineRule="auto"/>
              <w:ind w:left="89"/>
              <w:jc w:val="center"/>
            </w:pPr>
            <w:r>
              <w:rPr>
                <w:color w:val="000000"/>
                <w:sz w:val="14"/>
              </w:rPr>
              <w:t>Ninguno / Primaria /</w:t>
            </w:r>
          </w:p>
          <w:p w:rsidR="00C52516" w:rsidRDefault="00C52516" w:rsidP="00970B3A">
            <w:pPr>
              <w:spacing w:line="259" w:lineRule="auto"/>
              <w:ind w:left="89"/>
              <w:jc w:val="center"/>
            </w:pPr>
            <w:r>
              <w:rPr>
                <w:color w:val="000000"/>
                <w:sz w:val="14"/>
              </w:rPr>
              <w:t>Secundaria /</w:t>
            </w:r>
          </w:p>
          <w:p w:rsidR="00C52516" w:rsidRDefault="00C52516" w:rsidP="00970B3A">
            <w:pPr>
              <w:spacing w:line="224" w:lineRule="auto"/>
              <w:ind w:left="151" w:firstLine="53"/>
            </w:pPr>
            <w:r>
              <w:rPr>
                <w:color w:val="000000"/>
                <w:sz w:val="14"/>
              </w:rPr>
              <w:t>Bachillerato / Carrera técnica / Licenciatura /</w:t>
            </w:r>
          </w:p>
          <w:p w:rsidR="00C52516" w:rsidRDefault="00C52516" w:rsidP="00970B3A">
            <w:pPr>
              <w:spacing w:line="259" w:lineRule="auto"/>
              <w:jc w:val="center"/>
            </w:pPr>
            <w:r>
              <w:rPr>
                <w:color w:val="000000"/>
                <w:sz w:val="14"/>
              </w:rPr>
              <w:t>Maestría / Doctorado / Posdoctorado</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69" w:right="71"/>
              <w:jc w:val="center"/>
            </w:pPr>
            <w:r>
              <w:rPr>
                <w:color w:val="000000"/>
                <w:sz w:val="14"/>
              </w:rPr>
              <w:t>Carrera genérica, en su caso</w:t>
            </w:r>
          </w:p>
        </w:tc>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15"/>
              <w:jc w:val="center"/>
            </w:pPr>
            <w:r>
              <w:rPr>
                <w:color w:val="000000"/>
                <w:sz w:val="14"/>
              </w:rPr>
              <w:t>Organismo o institución convocante</w:t>
            </w:r>
          </w:p>
        </w:tc>
        <w:tc>
          <w:tcPr>
            <w:tcW w:w="136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jc w:val="center"/>
            </w:pPr>
            <w:r>
              <w:rPr>
                <w:color w:val="000000"/>
                <w:sz w:val="14"/>
              </w:rPr>
              <w:t>Tipo de cargo o puesto</w:t>
            </w:r>
          </w:p>
          <w:p w:rsidR="00C52516" w:rsidRDefault="00C52516" w:rsidP="00970B3A">
            <w:pPr>
              <w:spacing w:line="224" w:lineRule="auto"/>
              <w:ind w:left="12"/>
              <w:jc w:val="center"/>
            </w:pPr>
            <w:r>
              <w:rPr>
                <w:color w:val="000000"/>
                <w:sz w:val="14"/>
              </w:rPr>
              <w:t>(Honorario, Confianza,</w:t>
            </w:r>
          </w:p>
          <w:p w:rsidR="00C52516" w:rsidRDefault="00C52516" w:rsidP="00970B3A">
            <w:pPr>
              <w:spacing w:line="259" w:lineRule="auto"/>
              <w:ind w:left="97"/>
              <w:jc w:val="center"/>
            </w:pPr>
            <w:r>
              <w:rPr>
                <w:color w:val="000000"/>
                <w:sz w:val="14"/>
              </w:rPr>
              <w:t>Base, Otro)</w:t>
            </w:r>
          </w:p>
        </w:tc>
        <w:tc>
          <w:tcPr>
            <w:tcW w:w="13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362" w:right="1" w:hanging="83"/>
            </w:pPr>
            <w:r>
              <w:rPr>
                <w:color w:val="000000"/>
                <w:sz w:val="14"/>
              </w:rPr>
              <w:t>Clave o nivel del puesto</w:t>
            </w:r>
          </w:p>
        </w:tc>
      </w:tr>
    </w:tbl>
    <w:p w:rsidR="00C52516" w:rsidRDefault="00C52516" w:rsidP="00C52516">
      <w:pPr>
        <w:spacing w:line="259" w:lineRule="auto"/>
      </w:pPr>
      <w:r>
        <w:t xml:space="preserve"> </w:t>
      </w:r>
    </w:p>
    <w:tbl>
      <w:tblPr>
        <w:tblStyle w:val="TableGrid"/>
        <w:tblW w:w="9523" w:type="dxa"/>
        <w:tblInd w:w="83" w:type="dxa"/>
        <w:tblCellMar>
          <w:top w:w="19" w:type="dxa"/>
          <w:left w:w="181" w:type="dxa"/>
          <w:right w:w="161" w:type="dxa"/>
        </w:tblCellMar>
        <w:tblLook w:val="04A0" w:firstRow="1" w:lastRow="0" w:firstColumn="1" w:lastColumn="0" w:noHBand="0" w:noVBand="1"/>
      </w:tblPr>
      <w:tblGrid>
        <w:gridCol w:w="1518"/>
        <w:gridCol w:w="1081"/>
        <w:gridCol w:w="1652"/>
        <w:gridCol w:w="2268"/>
        <w:gridCol w:w="3004"/>
      </w:tblGrid>
      <w:tr w:rsidR="00C52516" w:rsidTr="00C935C0">
        <w:trPr>
          <w:trHeight w:val="498"/>
        </w:trPr>
        <w:tc>
          <w:tcPr>
            <w:tcW w:w="151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left="98" w:right="32" w:hanging="68"/>
            </w:pPr>
            <w:r>
              <w:rPr>
                <w:color w:val="000000"/>
                <w:sz w:val="14"/>
              </w:rPr>
              <w:t>Denominación del cargo, puesto o función</w:t>
            </w:r>
          </w:p>
        </w:tc>
        <w:tc>
          <w:tcPr>
            <w:tcW w:w="1081"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Salario neto mensual</w:t>
            </w:r>
          </w:p>
        </w:tc>
        <w:tc>
          <w:tcPr>
            <w:tcW w:w="1652"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jc w:val="center"/>
            </w:pPr>
            <w:r>
              <w:rPr>
                <w:color w:val="000000"/>
                <w:sz w:val="14"/>
              </w:rPr>
              <w:t>Área de adscripción</w:t>
            </w:r>
          </w:p>
        </w:tc>
        <w:tc>
          <w:tcPr>
            <w:tcW w:w="226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88" w:firstLine="135"/>
            </w:pPr>
            <w:r>
              <w:rPr>
                <w:color w:val="000000"/>
                <w:sz w:val="14"/>
              </w:rPr>
              <w:t>Fecha del concurso, convocatoria o invitación</w:t>
            </w:r>
          </w:p>
          <w:p w:rsidR="00C52516" w:rsidRDefault="00C52516" w:rsidP="00970B3A">
            <w:pPr>
              <w:spacing w:line="259" w:lineRule="auto"/>
              <w:ind w:right="1"/>
              <w:jc w:val="center"/>
            </w:pPr>
            <w:r>
              <w:rPr>
                <w:color w:val="000000"/>
                <w:sz w:val="14"/>
              </w:rPr>
              <w:t>(formato día/mes/año)</w:t>
            </w:r>
          </w:p>
        </w:tc>
        <w:tc>
          <w:tcPr>
            <w:tcW w:w="300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8" w:firstLine="278"/>
            </w:pPr>
            <w:r>
              <w:rPr>
                <w:color w:val="000000"/>
                <w:sz w:val="14"/>
              </w:rPr>
              <w:t>Estado del proceso del concurso, convocatoria, invitación y/o aviso: abierto,</w:t>
            </w:r>
          </w:p>
          <w:p w:rsidR="00C52516" w:rsidRDefault="00C52516" w:rsidP="00970B3A">
            <w:pPr>
              <w:spacing w:line="259" w:lineRule="auto"/>
              <w:jc w:val="center"/>
            </w:pPr>
            <w:r>
              <w:rPr>
                <w:color w:val="000000"/>
                <w:sz w:val="14"/>
              </w:rPr>
              <w:t>en evaluación, finalizado</w:t>
            </w:r>
          </w:p>
        </w:tc>
      </w:tr>
    </w:tbl>
    <w:p w:rsidR="00C52516" w:rsidRDefault="00C52516" w:rsidP="00C52516">
      <w:pPr>
        <w:spacing w:line="259" w:lineRule="auto"/>
      </w:pPr>
      <w:r>
        <w:t xml:space="preserve"> </w:t>
      </w:r>
    </w:p>
    <w:tbl>
      <w:tblPr>
        <w:tblStyle w:val="TableGrid"/>
        <w:tblW w:w="9493" w:type="dxa"/>
        <w:tblInd w:w="83" w:type="dxa"/>
        <w:tblCellMar>
          <w:top w:w="19" w:type="dxa"/>
          <w:left w:w="166" w:type="dxa"/>
          <w:right w:w="115" w:type="dxa"/>
        </w:tblCellMar>
        <w:tblLook w:val="04A0" w:firstRow="1" w:lastRow="0" w:firstColumn="1" w:lastColumn="0" w:noHBand="0" w:noVBand="1"/>
      </w:tblPr>
      <w:tblGrid>
        <w:gridCol w:w="2388"/>
        <w:gridCol w:w="1217"/>
        <w:gridCol w:w="1607"/>
        <w:gridCol w:w="1607"/>
        <w:gridCol w:w="2674"/>
      </w:tblGrid>
      <w:tr w:rsidR="00C52516" w:rsidTr="00C935C0">
        <w:trPr>
          <w:trHeight w:val="496"/>
        </w:trPr>
        <w:tc>
          <w:tcPr>
            <w:tcW w:w="2388" w:type="dxa"/>
            <w:tcBorders>
              <w:top w:val="single" w:sz="6" w:space="0" w:color="000000"/>
              <w:left w:val="single" w:sz="6" w:space="0" w:color="000000"/>
              <w:bottom w:val="single" w:sz="6" w:space="0" w:color="000000"/>
              <w:right w:val="nil"/>
            </w:tcBorders>
          </w:tcPr>
          <w:p w:rsidR="00C52516" w:rsidRDefault="00C52516" w:rsidP="00970B3A">
            <w:pPr>
              <w:spacing w:after="160" w:line="259" w:lineRule="auto"/>
            </w:pPr>
          </w:p>
        </w:tc>
        <w:tc>
          <w:tcPr>
            <w:tcW w:w="4431" w:type="dxa"/>
            <w:gridSpan w:val="3"/>
            <w:tcBorders>
              <w:top w:val="single" w:sz="6" w:space="0" w:color="000000"/>
              <w:left w:val="nil"/>
              <w:bottom w:val="single" w:sz="6" w:space="0" w:color="000000"/>
              <w:right w:val="single" w:sz="6" w:space="0" w:color="000000"/>
            </w:tcBorders>
          </w:tcPr>
          <w:p w:rsidR="00C52516" w:rsidRDefault="00C52516" w:rsidP="00970B3A">
            <w:pPr>
              <w:spacing w:line="259" w:lineRule="auto"/>
              <w:ind w:left="511"/>
            </w:pPr>
            <w:r>
              <w:rPr>
                <w:color w:val="000000"/>
                <w:sz w:val="14"/>
              </w:rPr>
              <w:t>Resultados</w:t>
            </w:r>
          </w:p>
        </w:tc>
        <w:tc>
          <w:tcPr>
            <w:tcW w:w="267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24" w:lineRule="auto"/>
              <w:ind w:left="14" w:right="45"/>
              <w:jc w:val="center"/>
            </w:pPr>
            <w:r>
              <w:rPr>
                <w:color w:val="000000"/>
                <w:sz w:val="14"/>
              </w:rPr>
              <w:t>Hipervínculo a la versión pública de la información entregada en los</w:t>
            </w:r>
          </w:p>
          <w:p w:rsidR="00C52516" w:rsidRDefault="00C52516" w:rsidP="00970B3A">
            <w:pPr>
              <w:spacing w:line="259" w:lineRule="auto"/>
              <w:ind w:right="40"/>
              <w:jc w:val="center"/>
            </w:pPr>
            <w:r>
              <w:rPr>
                <w:color w:val="000000"/>
                <w:sz w:val="14"/>
              </w:rPr>
              <w:t>procesos de designación, ratificación,</w:t>
            </w:r>
          </w:p>
          <w:p w:rsidR="00C52516" w:rsidRDefault="00C52516" w:rsidP="00970B3A">
            <w:pPr>
              <w:spacing w:line="259" w:lineRule="auto"/>
              <w:ind w:right="31"/>
              <w:jc w:val="center"/>
            </w:pPr>
            <w:r>
              <w:rPr>
                <w:color w:val="000000"/>
                <w:sz w:val="14"/>
              </w:rPr>
              <w:t>elección o reelección</w:t>
            </w:r>
          </w:p>
        </w:tc>
      </w:tr>
      <w:tr w:rsidR="00C52516" w:rsidTr="00970B3A">
        <w:trPr>
          <w:trHeight w:val="420"/>
        </w:trPr>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9"/>
              <w:jc w:val="center"/>
            </w:pPr>
            <w:r>
              <w:rPr>
                <w:color w:val="000000"/>
                <w:sz w:val="14"/>
              </w:rPr>
              <w:t>Total de candidatos registrados</w:t>
            </w:r>
          </w:p>
        </w:tc>
        <w:tc>
          <w:tcPr>
            <w:tcW w:w="4431" w:type="dxa"/>
            <w:gridSpan w:val="3"/>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1"/>
              <w:jc w:val="center"/>
            </w:pPr>
            <w:r>
              <w:rPr>
                <w:color w:val="000000"/>
                <w:sz w:val="14"/>
              </w:rPr>
              <w:t>Nombre del candidato aceptado</w:t>
            </w:r>
          </w:p>
        </w:tc>
        <w:tc>
          <w:tcPr>
            <w:tcW w:w="267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4"/>
              <w:jc w:val="center"/>
            </w:pPr>
            <w:r>
              <w:rPr>
                <w:color w:val="000000"/>
              </w:rPr>
              <w:t xml:space="preserve"> </w:t>
            </w:r>
          </w:p>
        </w:tc>
      </w:tr>
      <w:tr w:rsidR="00C52516" w:rsidTr="00970B3A">
        <w:trPr>
          <w:trHeight w:val="421"/>
        </w:trPr>
        <w:tc>
          <w:tcPr>
            <w:tcW w:w="2388"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4"/>
              <w:jc w:val="center"/>
            </w:pPr>
            <w:r>
              <w:rPr>
                <w:color w:val="000000"/>
              </w:rPr>
              <w:t xml:space="preserve"> </w:t>
            </w:r>
          </w:p>
        </w:tc>
        <w:tc>
          <w:tcPr>
            <w:tcW w:w="121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2"/>
              <w:jc w:val="center"/>
            </w:pPr>
            <w:r>
              <w:rPr>
                <w:color w:val="000000"/>
                <w:sz w:val="14"/>
              </w:rPr>
              <w:t>Nombre(s)</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1"/>
              <w:jc w:val="center"/>
            </w:pPr>
            <w:r>
              <w:rPr>
                <w:color w:val="000000"/>
                <w:sz w:val="14"/>
              </w:rPr>
              <w:t>Primer apellido</w:t>
            </w:r>
          </w:p>
        </w:tc>
        <w:tc>
          <w:tcPr>
            <w:tcW w:w="1607"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1"/>
              <w:jc w:val="center"/>
            </w:pPr>
            <w:r>
              <w:rPr>
                <w:color w:val="000000"/>
                <w:sz w:val="14"/>
              </w:rPr>
              <w:t>Segundo apellido</w:t>
            </w:r>
          </w:p>
        </w:tc>
        <w:tc>
          <w:tcPr>
            <w:tcW w:w="2674" w:type="dxa"/>
            <w:tcBorders>
              <w:top w:val="single" w:sz="6" w:space="0" w:color="000000"/>
              <w:left w:val="single" w:sz="6" w:space="0" w:color="000000"/>
              <w:bottom w:val="single" w:sz="6" w:space="0" w:color="000000"/>
              <w:right w:val="single" w:sz="6" w:space="0" w:color="000000"/>
            </w:tcBorders>
          </w:tcPr>
          <w:p w:rsidR="00C52516" w:rsidRDefault="00C52516" w:rsidP="00970B3A">
            <w:pPr>
              <w:spacing w:line="259" w:lineRule="auto"/>
              <w:ind w:right="34"/>
              <w:jc w:val="center"/>
            </w:pPr>
            <w:r>
              <w:rPr>
                <w:color w:val="000000"/>
              </w:rPr>
              <w:t xml:space="preserve"> </w:t>
            </w:r>
          </w:p>
        </w:tc>
      </w:tr>
    </w:tbl>
    <w:p w:rsidR="00C52516" w:rsidRDefault="00C52516" w:rsidP="00C52516">
      <w:pPr>
        <w:spacing w:after="182" w:line="253" w:lineRule="auto"/>
        <w:ind w:left="-5" w:right="1707"/>
        <w:rPr>
          <w:sz w:val="16"/>
        </w:rPr>
      </w:pPr>
    </w:p>
    <w:p w:rsidR="00C52516" w:rsidRDefault="00C52516" w:rsidP="00C52516">
      <w:pPr>
        <w:spacing w:after="182" w:line="253" w:lineRule="auto"/>
        <w:ind w:left="-5" w:right="1707"/>
      </w:pPr>
      <w:r>
        <w:rPr>
          <w:sz w:val="16"/>
        </w:rPr>
        <w:t>Periodo de actualización de la información: Trimestral, en el caso de los procedimientos de designación, ratificación, elección o reelección, deberá actualizarse cada fase del proceso en un plazo no mayor a 15 días hábiles</w:t>
      </w:r>
    </w:p>
    <w:p w:rsidR="00C52516" w:rsidRDefault="00C52516" w:rsidP="00C52516">
      <w:pPr>
        <w:spacing w:after="182" w:line="253" w:lineRule="auto"/>
        <w:ind w:left="-5" w:right="21"/>
      </w:pPr>
      <w:r>
        <w:rPr>
          <w:sz w:val="16"/>
        </w:rPr>
        <w:t>Fecha de actualización: día/mes/año</w:t>
      </w:r>
    </w:p>
    <w:p w:rsidR="00C52516" w:rsidRDefault="00C52516" w:rsidP="00C52516">
      <w:pPr>
        <w:spacing w:after="182" w:line="253" w:lineRule="auto"/>
        <w:ind w:left="-5" w:right="21"/>
      </w:pPr>
      <w:r>
        <w:rPr>
          <w:sz w:val="16"/>
        </w:rPr>
        <w:t>Fecha de validación: día/mes/año</w:t>
      </w:r>
    </w:p>
    <w:p w:rsidR="00C52516" w:rsidRDefault="00C52516" w:rsidP="00C52516">
      <w:pPr>
        <w:spacing w:after="60" w:line="253" w:lineRule="auto"/>
        <w:ind w:left="-5" w:right="21"/>
        <w:rPr>
          <w:sz w:val="16"/>
        </w:rPr>
      </w:pPr>
      <w:r>
        <w:rPr>
          <w:sz w:val="16"/>
        </w:rPr>
        <w:t xml:space="preserve">Área(s) o unidad(es) administrativa(s) que genera(n) o posee(n) la </w:t>
      </w:r>
      <w:proofErr w:type="gramStart"/>
      <w:r>
        <w:rPr>
          <w:sz w:val="16"/>
        </w:rPr>
        <w:t>información:_</w:t>
      </w:r>
      <w:proofErr w:type="gramEnd"/>
      <w:r>
        <w:rPr>
          <w:sz w:val="16"/>
        </w:rPr>
        <w:t>______</w:t>
      </w:r>
    </w:p>
    <w:p w:rsidR="00C52516" w:rsidRDefault="00C935C0" w:rsidP="00C52516">
      <w:pPr>
        <w:spacing w:after="111" w:line="259" w:lineRule="auto"/>
        <w:ind w:right="30"/>
        <w:jc w:val="right"/>
      </w:pPr>
      <w:r>
        <w:rPr>
          <w:sz w:val="14"/>
        </w:rPr>
        <w:t>C</w:t>
      </w:r>
      <w:r w:rsidR="00C52516">
        <w:rPr>
          <w:sz w:val="14"/>
        </w:rPr>
        <w:t>ontinúa en la Novena Sección)</w:t>
      </w:r>
    </w:p>
    <w:p w:rsidR="00C52516" w:rsidRDefault="00C52516" w:rsidP="00C935C0">
      <w:pPr>
        <w:spacing w:after="142" w:line="259" w:lineRule="auto"/>
        <w:ind w:left="288"/>
      </w:pPr>
      <w:r>
        <w:t xml:space="preserve"> </w:t>
      </w:r>
      <w:r>
        <w:rPr>
          <w:sz w:val="16"/>
        </w:rPr>
        <w:t>De conformidad con el artículo 4, fracción XX, de la Ley General de Contabilidad Gubernamental, se entiende por inventario: la relación o lista de bienes muebles e inmuebles y mercancías comprendidas en el activo, la cual debe mostrar la descripción de los mismos, códigos de identificación y sus montos por grupos y clasificaciones específicas.</w:t>
      </w:r>
    </w:p>
    <w:p w:rsidR="00C52516" w:rsidRDefault="00C52516" w:rsidP="00E7176F">
      <w:pPr>
        <w:numPr>
          <w:ilvl w:val="0"/>
          <w:numId w:val="46"/>
        </w:numPr>
        <w:spacing w:after="156" w:line="253" w:lineRule="auto"/>
        <w:ind w:right="21" w:firstLine="288"/>
        <w:jc w:val="both"/>
      </w:pPr>
      <w:r>
        <w:rPr>
          <w:sz w:val="16"/>
        </w:rPr>
        <w:t>El registro de este tipo de bienes se justifica en lo previsto por el artículo 25 de la Ley General de Contabilidad Gubernamental que a la letra dice: Los entes públicos, conforme lo determine el Consejo en términos de las disposiciones jurídicas aplicables, elaborarán un registro auxiliar sujeto a inventario de los bienes bajo su custodia que, por su naturaleza, sean inalienables e imprescriptibles.</w:t>
      </w:r>
    </w:p>
    <w:p w:rsidR="00C52516" w:rsidRDefault="00C52516" w:rsidP="00E7176F">
      <w:pPr>
        <w:numPr>
          <w:ilvl w:val="0"/>
          <w:numId w:val="46"/>
        </w:numPr>
        <w:spacing w:after="77" w:line="253" w:lineRule="auto"/>
        <w:ind w:right="21" w:firstLine="288"/>
        <w:jc w:val="both"/>
      </w:pPr>
      <w:r>
        <w:rPr>
          <w:sz w:val="16"/>
        </w:rPr>
        <w:t>Por ejemplo, de conformidad con el artículo 51 de la Ley de Seguridad Nacional, además de la información que satisfaga los criterios establecidos en la legislación general aplicable, es información reservada por motivos de Seguridad Nacional aquella cuya aplicación implique la revelación de normas, procedimientos, métodos, fuentes, especificaciones técnicas, tecnología o equipo útiles a la generación de inteligencia para la Seguridad Nacional, o aquella cuya revelación pueda ser utilizada para actualizar o potenciar una amenaza.</w:t>
      </w:r>
    </w:p>
    <w:p w:rsidR="00C52516" w:rsidRDefault="00C52516" w:rsidP="00C52516">
      <w:pPr>
        <w:spacing w:after="157" w:line="253" w:lineRule="auto"/>
        <w:ind w:left="-15" w:right="21" w:firstLine="288"/>
      </w:pPr>
      <w:r>
        <w:rPr>
          <w:sz w:val="16"/>
        </w:rPr>
        <w:t>Bajo este precepto podría fundamentarse y motivarse la reserva de la tenencia de varios bienes muebles e inmuebles por parte de los sujetos obligados.</w:t>
      </w:r>
    </w:p>
    <w:p w:rsidR="00C52516" w:rsidRDefault="00C52516" w:rsidP="00E7176F">
      <w:pPr>
        <w:numPr>
          <w:ilvl w:val="0"/>
          <w:numId w:val="46"/>
        </w:numPr>
        <w:spacing w:after="4" w:line="253" w:lineRule="auto"/>
        <w:ind w:right="21" w:firstLine="288"/>
        <w:jc w:val="both"/>
      </w:pPr>
      <w:r>
        <w:rPr>
          <w:sz w:val="16"/>
        </w:rPr>
        <w:t>Este período de actualización se basa en lo previsto en el segundo párrafo del artículo 27 de la Ley General de Contabilidad</w:t>
      </w:r>
    </w:p>
    <w:p w:rsidR="00C52516" w:rsidRDefault="00C52516" w:rsidP="00C52516">
      <w:pPr>
        <w:spacing w:after="158" w:line="253" w:lineRule="auto"/>
        <w:ind w:left="-5" w:right="21"/>
      </w:pPr>
      <w:r>
        <w:rPr>
          <w:sz w:val="16"/>
        </w:rPr>
        <w:t>Gubernamental, el cual establece que "... Los entes públicos contarán con un plazo de 30 días hábiles para incluir en el inventario físico los bienes que adquieran. Los entes públicos publicarán el inventario de sus bienes a través de internet, el cual deberán actualizar, por lo menos, cada seis meses. Los municipios podrán recurrir a otros medios de publicación, distintos al internet, cuando este servicio no esté disponible, siempre y cuando sean de acceso público."</w:t>
      </w:r>
    </w:p>
    <w:p w:rsidR="00C52516" w:rsidRDefault="00C52516" w:rsidP="00E7176F">
      <w:pPr>
        <w:numPr>
          <w:ilvl w:val="0"/>
          <w:numId w:val="46"/>
        </w:numPr>
        <w:spacing w:after="4" w:line="253" w:lineRule="auto"/>
        <w:ind w:right="21" w:firstLine="288"/>
        <w:jc w:val="both"/>
      </w:pPr>
      <w:r>
        <w:rPr>
          <w:sz w:val="16"/>
        </w:rPr>
        <w:t>Los componentes del domicilio se basan en la Norma Técnica sobre Domicilios Geográficos emitida por el Instituto Nacional de</w:t>
      </w:r>
    </w:p>
    <w:p w:rsidR="00C52516" w:rsidRDefault="00C52516" w:rsidP="00C52516">
      <w:pPr>
        <w:spacing w:after="142" w:line="253" w:lineRule="auto"/>
        <w:ind w:left="-5" w:right="21"/>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C52516" w:rsidRDefault="00C52516" w:rsidP="00E7176F">
      <w:pPr>
        <w:numPr>
          <w:ilvl w:val="0"/>
          <w:numId w:val="46"/>
        </w:numPr>
        <w:spacing w:after="129" w:line="253" w:lineRule="auto"/>
        <w:ind w:right="21" w:firstLine="288"/>
        <w:jc w:val="both"/>
      </w:pPr>
      <w:r>
        <w:rPr>
          <w:sz w:val="16"/>
        </w:rPr>
        <w:t>Por ejemplo: adquisición, donación, expropiación, arrendamiento, comodato, convenio, asignación, etcétera.</w:t>
      </w:r>
    </w:p>
    <w:p w:rsidR="00C52516" w:rsidRDefault="00C52516" w:rsidP="00E7176F">
      <w:pPr>
        <w:numPr>
          <w:ilvl w:val="0"/>
          <w:numId w:val="46"/>
        </w:numPr>
        <w:spacing w:after="157" w:line="253" w:lineRule="auto"/>
        <w:ind w:right="21" w:firstLine="288"/>
        <w:jc w:val="both"/>
      </w:pPr>
      <w:r>
        <w:rPr>
          <w:sz w:val="16"/>
        </w:rPr>
        <w:t>De acuerdo con el artículo 133 de la Ley General de Bienes Nacionales, algunos ejemplos de personas morales que pueden ser beneficiarias de una donación (donatarias) son: Entidades Federativas, municipios, instituciones de salud, beneficencia o asistencia, educativas o culturales; quienes atiendan la prestación de servicios sociales por encargo de las propias dependencias, beneficiarios de algún servicio asistencial público, comunidades agrarias y ejidos, entidades que los necesiten para sus fines, gobiernos o instituciones extranjeras, organizaciones internacionales u otras.</w:t>
      </w:r>
    </w:p>
    <w:p w:rsidR="00C52516" w:rsidRDefault="00C52516" w:rsidP="00E7176F">
      <w:pPr>
        <w:numPr>
          <w:ilvl w:val="0"/>
          <w:numId w:val="46"/>
        </w:numPr>
        <w:spacing w:after="4" w:line="253" w:lineRule="auto"/>
        <w:ind w:right="21" w:firstLine="288"/>
        <w:jc w:val="both"/>
      </w:pPr>
      <w:r>
        <w:rPr>
          <w:sz w:val="16"/>
        </w:rPr>
        <w:t>Por mencionar un ejemplo, véase lo que aplica para las donaciones de bienes propiedad de la federación en la Ley General de Bienes</w:t>
      </w:r>
    </w:p>
    <w:p w:rsidR="00C52516" w:rsidRDefault="00C52516" w:rsidP="00C52516">
      <w:pPr>
        <w:spacing w:after="4" w:line="253" w:lineRule="auto"/>
        <w:ind w:left="-5" w:right="21"/>
      </w:pPr>
      <w:r>
        <w:rPr>
          <w:sz w:val="16"/>
        </w:rPr>
        <w:t>Nacionales, artículos 84 fracciones V y X, 91; 99 fracciones I, II y VII, 133 y 141 fracciones VII y VIII; en la Ley Federal para la Administración y</w:t>
      </w:r>
    </w:p>
    <w:p w:rsidR="00C52516" w:rsidRDefault="00C52516" w:rsidP="00C52516">
      <w:pPr>
        <w:spacing w:after="108" w:line="253" w:lineRule="auto"/>
        <w:ind w:left="-5" w:right="21"/>
      </w:pPr>
      <w:r>
        <w:rPr>
          <w:sz w:val="16"/>
        </w:rPr>
        <w:t>Enajenación de Bienes del Sector Público, artículos 31, 34 y 35; en el Reglamento de la Ley Federal para la Administración y Enajenación de Bienes del Sector Público, artículos 8 fracción II, 10 y 11, y del 56 al 60; y en los Lineamientos del Servicio de Administración y Enajenación de Bienes para la Donación de Bienes, lineamientos del décimo séptimo al décimo noveno, y el vigésimo segundo.</w:t>
      </w:r>
    </w:p>
    <w:p w:rsidR="00C52516" w:rsidRDefault="00C52516" w:rsidP="00E7176F">
      <w:pPr>
        <w:numPr>
          <w:ilvl w:val="0"/>
          <w:numId w:val="46"/>
        </w:numPr>
        <w:spacing w:after="129" w:line="253" w:lineRule="auto"/>
        <w:ind w:right="21" w:firstLine="288"/>
        <w:jc w:val="both"/>
      </w:pPr>
      <w:r>
        <w:rPr>
          <w:sz w:val="16"/>
        </w:rPr>
        <w:t>De conformidad con lo establecido en la Ley de la Comisión Nacional de los Derechos Humanos en su artículo 15, fracción X.</w:t>
      </w:r>
    </w:p>
    <w:p w:rsidR="00C52516" w:rsidRDefault="00C52516" w:rsidP="00E7176F">
      <w:pPr>
        <w:numPr>
          <w:ilvl w:val="0"/>
          <w:numId w:val="46"/>
        </w:numPr>
        <w:spacing w:after="157" w:line="253" w:lineRule="auto"/>
        <w:ind w:right="21" w:firstLine="288"/>
        <w:jc w:val="both"/>
      </w:pPr>
      <w:r>
        <w:rPr>
          <w:sz w:val="16"/>
        </w:rPr>
        <w:t>Las recomendaciones específicas se refieren a "las acciones solicitadas a la autoridad para que repare la violación a derechos humanos y, en su caso, instruya el procedimiento que permita sancionar a los responsables", de acuerdo con el artículo 132, fracción V del Reglamento Interno de la Comisión Nacional de los Derechos Humanos, por lo que sólo son competencia del sujeto obligado, aun cuando formen parte de recomendaciones generales que se emiten con la finalidad de ser acatadas por diversas dependencias.</w:t>
      </w:r>
    </w:p>
    <w:p w:rsidR="00C52516" w:rsidRDefault="00C52516" w:rsidP="00E7176F">
      <w:pPr>
        <w:numPr>
          <w:ilvl w:val="0"/>
          <w:numId w:val="46"/>
        </w:numPr>
        <w:spacing w:after="129" w:line="253" w:lineRule="auto"/>
        <w:ind w:right="21" w:firstLine="288"/>
        <w:jc w:val="both"/>
      </w:pPr>
      <w:r>
        <w:rPr>
          <w:sz w:val="16"/>
        </w:rPr>
        <w:lastRenderedPageBreak/>
        <w:t>De conformidad con el artículo 138 del Reglamento Interno de la Comisión Nacional de los Derechos Humanos</w:t>
      </w:r>
    </w:p>
    <w:p w:rsidR="00C52516" w:rsidRDefault="00C52516" w:rsidP="00E7176F">
      <w:pPr>
        <w:numPr>
          <w:ilvl w:val="0"/>
          <w:numId w:val="46"/>
        </w:numPr>
        <w:spacing w:after="143" w:line="253" w:lineRule="auto"/>
        <w:ind w:right="21" w:firstLine="288"/>
        <w:jc w:val="both"/>
      </w:pPr>
      <w:r>
        <w:rPr>
          <w:sz w:val="16"/>
        </w:rPr>
        <w:t>Conforme a los Lineamientos para el procedimiento de cumplimiento y seguimiento de las recomendaciones emitidas a las dependencias y entidades de la Administración Pública Federal, por la Comisión Nacional de los Derechos humanos la Secretaría de Gobernación contará con una versión pública del SISER que permita dar a conocer a la ciudadanía, a través de su página web, datos estadísticos e informativos en materia de seguimiento de recomendaciones, tales como el contenido de las recomendaciones emitidas por la CNDH, la autoridad responsable, los actos violatorios de derechos humanos, la aceptación o no y el estatus de cumplimiento de la recomendación; y demás información que la SEGOB considere necesaria para cumplir con los objetivos de la transparencia focalizada en materia de derechos humanos.</w:t>
      </w:r>
    </w:p>
    <w:p w:rsidR="00C52516" w:rsidRDefault="00C52516" w:rsidP="00E7176F">
      <w:pPr>
        <w:numPr>
          <w:ilvl w:val="0"/>
          <w:numId w:val="46"/>
        </w:numPr>
        <w:spacing w:after="129" w:line="253" w:lineRule="auto"/>
        <w:ind w:right="21" w:firstLine="288"/>
        <w:jc w:val="both"/>
      </w:pPr>
      <w:r>
        <w:rPr>
          <w:sz w:val="16"/>
        </w:rPr>
        <w:t>Se deberá observar lo establecido en el numeral décimo segundo, fracción VIII de estos Lineamientos.</w:t>
      </w:r>
    </w:p>
    <w:p w:rsidR="00C52516" w:rsidRDefault="00C52516" w:rsidP="00E7176F">
      <w:pPr>
        <w:numPr>
          <w:ilvl w:val="0"/>
          <w:numId w:val="46"/>
        </w:numPr>
        <w:spacing w:after="129" w:line="253" w:lineRule="auto"/>
        <w:ind w:right="21" w:firstLine="288"/>
        <w:jc w:val="both"/>
      </w:pPr>
      <w:r>
        <w:rPr>
          <w:sz w:val="16"/>
        </w:rPr>
        <w:t>Se deberá observar lo establecido en el numeral décimo segundo, fracción IX de estos Lineamientos.</w:t>
      </w:r>
    </w:p>
    <w:p w:rsidR="00C52516" w:rsidRDefault="00C52516" w:rsidP="00E7176F">
      <w:pPr>
        <w:numPr>
          <w:ilvl w:val="0"/>
          <w:numId w:val="46"/>
        </w:numPr>
        <w:spacing w:after="114" w:line="253" w:lineRule="auto"/>
        <w:ind w:right="21" w:firstLine="288"/>
        <w:jc w:val="both"/>
      </w:pPr>
      <w:r>
        <w:rPr>
          <w:sz w:val="16"/>
        </w:rPr>
        <w:t>Por ejemplo: mediante formato específico, escrito libre, formulario electrónico.</w:t>
      </w:r>
    </w:p>
    <w:p w:rsidR="00C52516" w:rsidRDefault="00C52516" w:rsidP="00E7176F">
      <w:pPr>
        <w:numPr>
          <w:ilvl w:val="0"/>
          <w:numId w:val="46"/>
        </w:numPr>
        <w:spacing w:after="129" w:line="253" w:lineRule="auto"/>
        <w:ind w:right="21" w:firstLine="288"/>
        <w:jc w:val="both"/>
      </w:pPr>
      <w:r>
        <w:rPr>
          <w:sz w:val="16"/>
        </w:rPr>
        <w:t>Por ejemplo: por escrito, vía correo electrónico, formulario virtual buzones institucionales o entrevistas.</w:t>
      </w:r>
    </w:p>
    <w:p w:rsidR="00C52516" w:rsidRDefault="00C52516" w:rsidP="00E7176F">
      <w:pPr>
        <w:numPr>
          <w:ilvl w:val="0"/>
          <w:numId w:val="46"/>
        </w:numPr>
        <w:spacing w:after="4" w:line="253" w:lineRule="auto"/>
        <w:ind w:right="21" w:firstLine="288"/>
        <w:jc w:val="both"/>
      </w:pPr>
      <w:r>
        <w:rPr>
          <w:sz w:val="16"/>
        </w:rPr>
        <w:t>Los componentes del domicilio se basan en la Norma Técnica sobre Domicilios Geográficos emitida por el Instituto Nacional de</w:t>
      </w:r>
    </w:p>
    <w:p w:rsidR="00C52516" w:rsidRDefault="00C52516" w:rsidP="00C52516">
      <w:pPr>
        <w:spacing w:after="157" w:line="253" w:lineRule="auto"/>
        <w:ind w:left="-5" w:right="21"/>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C52516" w:rsidRDefault="00C52516" w:rsidP="00E7176F">
      <w:pPr>
        <w:numPr>
          <w:ilvl w:val="0"/>
          <w:numId w:val="46"/>
        </w:numPr>
        <w:spacing w:after="4" w:line="253" w:lineRule="auto"/>
        <w:ind w:right="21" w:firstLine="288"/>
        <w:jc w:val="both"/>
      </w:pPr>
      <w:r>
        <w:rPr>
          <w:sz w:val="16"/>
        </w:rPr>
        <w:t>Los componentes del domicilio se basan en la Norma Técnica sobre Domicilios Geográficos emitida por el Instituto Nacional de</w:t>
      </w:r>
    </w:p>
    <w:p w:rsidR="00C52516" w:rsidRDefault="00C52516" w:rsidP="00C52516">
      <w:pPr>
        <w:spacing w:after="157" w:line="253" w:lineRule="auto"/>
        <w:ind w:left="-5" w:right="21"/>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C52516" w:rsidRDefault="00C52516" w:rsidP="00E7176F">
      <w:pPr>
        <w:numPr>
          <w:ilvl w:val="0"/>
          <w:numId w:val="46"/>
        </w:numPr>
        <w:spacing w:after="4" w:line="253" w:lineRule="auto"/>
        <w:ind w:right="21" w:firstLine="288"/>
        <w:jc w:val="both"/>
      </w:pPr>
      <w:r>
        <w:rPr>
          <w:sz w:val="16"/>
        </w:rPr>
        <w:t>Los componentes del domicilio se basan en la Norma Técnica sobre Domicilios Geográficos emitida por el Instituto Nacional de</w:t>
      </w:r>
    </w:p>
    <w:p w:rsidR="00C52516" w:rsidRDefault="00C52516" w:rsidP="00C52516">
      <w:pPr>
        <w:spacing w:after="182" w:line="253" w:lineRule="auto"/>
        <w:ind w:left="-5" w:right="21"/>
      </w:pPr>
      <w:r>
        <w:rPr>
          <w:sz w:val="16"/>
        </w:rPr>
        <w:t>Estadística y Geografía, publicada en el Diario Oficial el viernes 12 de noviembre de 2010. Disponible en: http://www.inegi.org.mx/geo/contenidos/normastecnicas/doc/dof_ntdg.pdf 20</w:t>
      </w:r>
      <w:r>
        <w:rPr>
          <w:sz w:val="20"/>
        </w:rPr>
        <w:t xml:space="preserve">    </w:t>
      </w:r>
      <w:r>
        <w:rPr>
          <w:sz w:val="16"/>
        </w:rPr>
        <w:t>Diccionario de la Real Academia Española (RAE).</w:t>
      </w:r>
    </w:p>
    <w:p w:rsidR="00C52516" w:rsidRDefault="00C52516" w:rsidP="00E7176F">
      <w:pPr>
        <w:numPr>
          <w:ilvl w:val="0"/>
          <w:numId w:val="47"/>
        </w:numPr>
        <w:spacing w:after="90" w:line="253" w:lineRule="auto"/>
        <w:ind w:right="21" w:firstLine="288"/>
        <w:jc w:val="both"/>
      </w:pPr>
      <w:r>
        <w:rPr>
          <w:sz w:val="16"/>
        </w:rPr>
        <w:t xml:space="preserve">Hernández, Roberto, Fernández, Carlos, y Baptista, Pilar (2006). Metodología de la investigación [Versión Digital PDF]. (4ª ed.). México: Mc </w:t>
      </w:r>
      <w:proofErr w:type="spellStart"/>
      <w:r>
        <w:rPr>
          <w:sz w:val="16"/>
        </w:rPr>
        <w:t>Graw­Hill</w:t>
      </w:r>
      <w:proofErr w:type="spellEnd"/>
      <w:r>
        <w:rPr>
          <w:sz w:val="16"/>
        </w:rPr>
        <w:t>. Pp. 100­110. Recuperado de:</w:t>
      </w:r>
    </w:p>
    <w:p w:rsidR="00C52516" w:rsidRDefault="00C52516" w:rsidP="00C52516">
      <w:pPr>
        <w:spacing w:after="141" w:line="253" w:lineRule="auto"/>
        <w:ind w:left="298" w:right="21"/>
      </w:pPr>
      <w:r>
        <w:rPr>
          <w:sz w:val="16"/>
        </w:rPr>
        <w:t>https://competenciashg.files.wordpress.com/2012/10/sampieri­et­al­metodologia­de­la­investigacion­4ta­edicion­sampieri­2006_ocr.pdf.</w:t>
      </w:r>
    </w:p>
    <w:p w:rsidR="00C52516" w:rsidRDefault="00C52516" w:rsidP="00E7176F">
      <w:pPr>
        <w:numPr>
          <w:ilvl w:val="0"/>
          <w:numId w:val="47"/>
        </w:numPr>
        <w:spacing w:after="90" w:line="253" w:lineRule="auto"/>
        <w:ind w:right="21" w:firstLine="288"/>
        <w:jc w:val="both"/>
      </w:pPr>
      <w:r>
        <w:rPr>
          <w:sz w:val="16"/>
        </w:rPr>
        <w:t xml:space="preserve">Tamayo, Mario (2002). El proceso de la investigación científica: incluye evaluación y administración de proyectos de investigación [Versión Digital PDF]. (4ª ed.). México: </w:t>
      </w:r>
      <w:proofErr w:type="spellStart"/>
      <w:r>
        <w:rPr>
          <w:sz w:val="16"/>
        </w:rPr>
        <w:t>Limusa</w:t>
      </w:r>
      <w:proofErr w:type="spellEnd"/>
      <w:r>
        <w:rPr>
          <w:sz w:val="16"/>
        </w:rPr>
        <w:t>. P. 37. Recuperado de:</w:t>
      </w:r>
    </w:p>
    <w:p w:rsidR="00C52516" w:rsidRDefault="00C52516" w:rsidP="00C52516">
      <w:pPr>
        <w:spacing w:after="156" w:line="253" w:lineRule="auto"/>
        <w:ind w:left="298" w:right="21"/>
      </w:pPr>
      <w:r>
        <w:rPr>
          <w:sz w:val="16"/>
        </w:rPr>
        <w:t>https://books.google.com.mx/books?id=BhymmEqkkJwC&amp;printsec=frontcover&amp;hl=es#v=onepage&amp;q&amp;f=false.</w:t>
      </w:r>
    </w:p>
    <w:p w:rsidR="00C52516" w:rsidRDefault="00C52516" w:rsidP="00E7176F">
      <w:pPr>
        <w:numPr>
          <w:ilvl w:val="0"/>
          <w:numId w:val="47"/>
        </w:numPr>
        <w:spacing w:after="64" w:line="253" w:lineRule="auto"/>
        <w:ind w:right="21" w:firstLine="288"/>
        <w:jc w:val="both"/>
      </w:pPr>
      <w:r>
        <w:rPr>
          <w:sz w:val="16"/>
        </w:rPr>
        <w:t xml:space="preserve">Tamayo, Mario (2004). Diccionario de la investigación científica [Versión Digital PDF]. (2ª ed.). México: </w:t>
      </w:r>
      <w:proofErr w:type="spellStart"/>
      <w:r>
        <w:rPr>
          <w:sz w:val="16"/>
        </w:rPr>
        <w:t>Limusa</w:t>
      </w:r>
      <w:proofErr w:type="spellEnd"/>
      <w:r>
        <w:rPr>
          <w:sz w:val="16"/>
        </w:rPr>
        <w:t>. P. 15. Recuperado de:</w:t>
      </w:r>
    </w:p>
    <w:p w:rsidR="00C52516" w:rsidRDefault="00C52516" w:rsidP="00C52516">
      <w:pPr>
        <w:spacing w:after="4" w:line="253" w:lineRule="auto"/>
        <w:ind w:left="298" w:right="21"/>
      </w:pPr>
      <w:r>
        <w:rPr>
          <w:sz w:val="16"/>
        </w:rPr>
        <w:t>https://books.google.com.mx/books?</w:t>
      </w:r>
    </w:p>
    <w:p w:rsidR="00C52516" w:rsidRDefault="00C52516" w:rsidP="00C52516">
      <w:pPr>
        <w:spacing w:after="141" w:line="253" w:lineRule="auto"/>
        <w:ind w:left="-5" w:right="21"/>
      </w:pPr>
      <w:r>
        <w:rPr>
          <w:sz w:val="16"/>
        </w:rPr>
        <w:t>hl=es&amp;lr=&amp;id=jcGySsqyv4wC&amp;oi=fnd&amp;pg=PA9&amp;dq=%22Diccionario+de+la+Investigaci%C3%B3n+Cient%C3%ADfica%22,+Tamayo&amp;ots=30ry6VnWX</w:t>
      </w:r>
    </w:p>
    <w:p w:rsidR="00C52516" w:rsidRDefault="00C52516" w:rsidP="00E7176F">
      <w:pPr>
        <w:numPr>
          <w:ilvl w:val="0"/>
          <w:numId w:val="47"/>
        </w:numPr>
        <w:spacing w:after="157" w:line="253" w:lineRule="auto"/>
        <w:ind w:right="21" w:firstLine="288"/>
        <w:jc w:val="both"/>
      </w:pPr>
      <w:r>
        <w:rPr>
          <w:sz w:val="16"/>
        </w:rPr>
        <w:t>Instituto de Seguridad y Servicios Sociales de los Trabajadores del Estado (ISSSTE), Instituto Mexicano del Seguro Social (IMSS) e Instituto de Seguridad Social para las Fuerzas Armadas Mexicanas (ISSFAM), directamente relacionados con los sistemas de ahorro para el retiro; o los correspondientes institutos de seguridad de las entidades federativas.</w:t>
      </w:r>
    </w:p>
    <w:p w:rsidR="00C52516" w:rsidRDefault="00C52516" w:rsidP="00E7176F">
      <w:pPr>
        <w:numPr>
          <w:ilvl w:val="0"/>
          <w:numId w:val="47"/>
        </w:numPr>
        <w:spacing w:after="157" w:line="253" w:lineRule="auto"/>
        <w:ind w:right="21" w:firstLine="288"/>
        <w:jc w:val="both"/>
      </w:pPr>
      <w:r>
        <w:rPr>
          <w:sz w:val="16"/>
        </w:rPr>
        <w:t>Ley Federal de Presupuesto y Responsabilidad Hacendaria, Capítulo III "De la Transparencia e Información sobre el ejercicio del gasto federalizado", artículo 85: "Los recursos federales aprobados en el Presupuesto de Egresos para ser transferidos a las Entidades Federativas y, por conducto de éstas, a los municipios y las demarcaciones territoriales del Distrito Federal se sujetarán a lo siguiente: Fracción II. Las Entidades Federativas enviarán al Ejecutivo Federal, de conformidad con los lineamientos y mediante el sistema de información establecido para tal fin por la Secretaría, informes sobre el ejercicio, destino y los resultados obtenidos, respecto de los recursos federales que les sean transferidos".</w:t>
      </w:r>
    </w:p>
    <w:p w:rsidR="00C52516" w:rsidRDefault="00C52516" w:rsidP="00E7176F">
      <w:pPr>
        <w:numPr>
          <w:ilvl w:val="0"/>
          <w:numId w:val="47"/>
        </w:numPr>
        <w:spacing w:after="113" w:line="309" w:lineRule="auto"/>
        <w:ind w:right="21" w:firstLine="288"/>
        <w:jc w:val="both"/>
      </w:pPr>
      <w:r>
        <w:rPr>
          <w:sz w:val="16"/>
        </w:rPr>
        <w:t>El artículo 183 del Reglamento de la Ley Federal de Presupuesto y Responsabilidad Hacendaria establece que las dependencias y entidades, en términos de los artículos 10 y 80 de esa Ley, podrán otorgar donativos en dinero, siempre y cuando cumplan con las disposiciones establecidas en los artículos del Capítulo XIII De los Donativos.</w:t>
      </w:r>
    </w:p>
    <w:p w:rsidR="00C52516" w:rsidRDefault="00C52516" w:rsidP="00E7176F">
      <w:pPr>
        <w:numPr>
          <w:ilvl w:val="0"/>
          <w:numId w:val="47"/>
        </w:numPr>
        <w:spacing w:after="129" w:line="253" w:lineRule="auto"/>
        <w:ind w:right="21" w:firstLine="288"/>
        <w:jc w:val="both"/>
      </w:pPr>
      <w:r>
        <w:rPr>
          <w:sz w:val="16"/>
        </w:rPr>
        <w:t>Artículo 80 de la Ley Federal de Presupuesto y Responsabilidad Hacendaria.</w:t>
      </w:r>
    </w:p>
    <w:p w:rsidR="00C52516" w:rsidRDefault="00C52516" w:rsidP="00E7176F">
      <w:pPr>
        <w:numPr>
          <w:ilvl w:val="0"/>
          <w:numId w:val="47"/>
        </w:numPr>
        <w:spacing w:after="157" w:line="253" w:lineRule="auto"/>
        <w:ind w:right="21" w:firstLine="288"/>
        <w:jc w:val="both"/>
      </w:pPr>
      <w:r>
        <w:rPr>
          <w:sz w:val="16"/>
        </w:rPr>
        <w:t>En el Clasificador por Objeto del Gasto se especifica el Capítulo 4800 DONATIVOS con las siguientes partidas genéricas: 481 Donativos a instituciones sin fines de lucro, 482 Donativos a Entidades Federativas, 483 Donativos a fideicomisos privados, 484 Donativos a fideicomisos estatales y 485 Donativos internacionales.</w:t>
      </w:r>
    </w:p>
    <w:p w:rsidR="00C52516" w:rsidRDefault="00C52516" w:rsidP="00E7176F">
      <w:pPr>
        <w:numPr>
          <w:ilvl w:val="0"/>
          <w:numId w:val="47"/>
        </w:numPr>
        <w:spacing w:after="76" w:line="253" w:lineRule="auto"/>
        <w:ind w:right="21" w:firstLine="288"/>
        <w:jc w:val="both"/>
      </w:pPr>
      <w:r>
        <w:rPr>
          <w:sz w:val="16"/>
        </w:rPr>
        <w:t>De acuerdo con el Código Civil Federal "TITULO CUARTO De las Donaciones", "CAPITULO I De las Donaciones en General", en su artículo 2332 se entenderá por donación lo siguiente: "Donación es un contrato por el que una persona transfiere a otra, gratuitamente, una parte o la totalidad de sus bienes presentes."</w:t>
      </w:r>
    </w:p>
    <w:p w:rsidR="00C52516" w:rsidRDefault="00C52516" w:rsidP="00C52516">
      <w:pPr>
        <w:spacing w:after="156" w:line="253" w:lineRule="auto"/>
        <w:ind w:left="298" w:right="21"/>
      </w:pPr>
      <w:r>
        <w:rPr>
          <w:sz w:val="16"/>
        </w:rPr>
        <w:t>Artículo 2342.­ La donación verbal únicamente puede hacerse de bienes muebles.</w:t>
      </w:r>
    </w:p>
    <w:p w:rsidR="00C52516" w:rsidRDefault="00C52516" w:rsidP="00E7176F">
      <w:pPr>
        <w:numPr>
          <w:ilvl w:val="0"/>
          <w:numId w:val="47"/>
        </w:numPr>
        <w:spacing w:after="155" w:line="253" w:lineRule="auto"/>
        <w:ind w:right="21" w:firstLine="288"/>
        <w:jc w:val="both"/>
      </w:pPr>
      <w:r>
        <w:rPr>
          <w:sz w:val="16"/>
        </w:rPr>
        <w:t>Artículo 183. Las dependencias y entidades, en términos de los artículos 10 y 80 de la Ley, podrán otorgar donativos en dinero siempre y cuando cumplan con las disposiciones establecidas en los artículos del Capítulo XIII De los Donativos.</w:t>
      </w:r>
    </w:p>
    <w:p w:rsidR="00C52516" w:rsidRDefault="00C52516" w:rsidP="00E7176F">
      <w:pPr>
        <w:numPr>
          <w:ilvl w:val="0"/>
          <w:numId w:val="47"/>
        </w:numPr>
        <w:spacing w:after="90" w:line="253" w:lineRule="auto"/>
        <w:ind w:right="21" w:firstLine="288"/>
        <w:jc w:val="both"/>
      </w:pPr>
      <w:r>
        <w:rPr>
          <w:sz w:val="16"/>
        </w:rPr>
        <w:t>El Artículo 84 de la Ley General de Bienes Nacionales establece: "Los inmuebles federales que no sean útiles para destinarlos al servicio público o que no sean de uso común, podrán ser objeto de los siguientes actos de administración y disposición:</w:t>
      </w:r>
    </w:p>
    <w:p w:rsidR="00C52516" w:rsidRDefault="00C52516" w:rsidP="00C52516">
      <w:pPr>
        <w:spacing w:after="75" w:line="253" w:lineRule="auto"/>
        <w:ind w:left="298" w:right="21"/>
      </w:pPr>
      <w:r>
        <w:rPr>
          <w:sz w:val="16"/>
        </w:rPr>
        <w:t>V. Donación a favor de organismos descentralizados de carácter federal cuyo objeto sea educativo o de salud;</w:t>
      </w:r>
    </w:p>
    <w:p w:rsidR="00C52516" w:rsidRDefault="00C52516" w:rsidP="00C52516">
      <w:pPr>
        <w:spacing w:after="182" w:line="253" w:lineRule="auto"/>
        <w:ind w:left="-15" w:right="21" w:firstLine="288"/>
      </w:pPr>
      <w:r>
        <w:rPr>
          <w:sz w:val="16"/>
        </w:rPr>
        <w:t>X. Donación a favor de los gobiernos de los estados, del Distrito Federal y de los municipios, o de sus respectivas entidades paraestatales, a fin de que utilicen los inmuebles en servicios públicos locales, fines educativos o de asistencia social; para obtener fondos a efecto de aplicarlos en el financiamiento, amortización o construcción de obras públicas, o para promover acciones de interés general o de beneficio colectivo;"...</w:t>
      </w:r>
    </w:p>
    <w:p w:rsidR="00C52516" w:rsidRDefault="00C52516" w:rsidP="00E7176F">
      <w:pPr>
        <w:numPr>
          <w:ilvl w:val="0"/>
          <w:numId w:val="48"/>
        </w:numPr>
        <w:spacing w:after="129" w:line="253" w:lineRule="auto"/>
        <w:ind w:right="21" w:firstLine="288"/>
        <w:jc w:val="both"/>
      </w:pPr>
      <w:r>
        <w:rPr>
          <w:sz w:val="16"/>
        </w:rPr>
        <w:lastRenderedPageBreak/>
        <w:t>El artículo 80, fracción III de la Ley Federal de Presupuesto y Responsabilidad Hacendaria lista las señaladas entre paréntesis.</w:t>
      </w:r>
    </w:p>
    <w:p w:rsidR="00C52516" w:rsidRDefault="00C52516" w:rsidP="00E7176F">
      <w:pPr>
        <w:numPr>
          <w:ilvl w:val="0"/>
          <w:numId w:val="48"/>
        </w:numPr>
        <w:spacing w:after="142" w:line="253" w:lineRule="auto"/>
        <w:ind w:right="21" w:firstLine="288"/>
        <w:jc w:val="both"/>
      </w:pPr>
      <w:r>
        <w:rPr>
          <w:sz w:val="16"/>
        </w:rPr>
        <w:t>El artículo 4, fracción X de la Ley Federal de Archivos define catálogo de disposición documental como: Registro general y sistemático que establece los valores documentales, los plazos de conservación, la vigencia documental, la clasificación de reserva o confidencialidad y el destino final.</w:t>
      </w:r>
    </w:p>
    <w:p w:rsidR="00C52516" w:rsidRDefault="00C52516" w:rsidP="00E7176F">
      <w:pPr>
        <w:numPr>
          <w:ilvl w:val="0"/>
          <w:numId w:val="48"/>
        </w:numPr>
        <w:spacing w:after="157" w:line="253" w:lineRule="auto"/>
        <w:ind w:right="21" w:firstLine="288"/>
        <w:jc w:val="both"/>
      </w:pPr>
      <w:r>
        <w:rPr>
          <w:sz w:val="16"/>
        </w:rPr>
        <w:t>El artículo 4, fracción XXV de la Ley Federal de Archivos define guía simple de archivo como: Esquema general de descripción de las series documentales de los archivos de un sujeto obligado, que indica sus características fundamentales conforme al cuadro general de clasificación archivística y sus datos generales, entendido éste como el instrumento técnico que refleja la estructura de un archivo con base en las atribuciones y funciones de cada sujeto obligado</w:t>
      </w:r>
    </w:p>
    <w:p w:rsidR="00C52516" w:rsidRDefault="00C52516" w:rsidP="00E7176F">
      <w:pPr>
        <w:numPr>
          <w:ilvl w:val="0"/>
          <w:numId w:val="48"/>
        </w:numPr>
        <w:spacing w:after="129" w:line="253" w:lineRule="auto"/>
        <w:ind w:right="21" w:firstLine="288"/>
        <w:jc w:val="both"/>
      </w:pPr>
      <w:r>
        <w:rPr>
          <w:sz w:val="16"/>
        </w:rPr>
        <w:t>Se deberá observar lo establecido en el numeral décimo segundo, fracción IX de estos Lineamientos.</w:t>
      </w:r>
    </w:p>
    <w:p w:rsidR="00C52516" w:rsidRDefault="00C52516" w:rsidP="00E7176F">
      <w:pPr>
        <w:numPr>
          <w:ilvl w:val="0"/>
          <w:numId w:val="48"/>
        </w:numPr>
        <w:spacing w:after="158" w:line="253" w:lineRule="auto"/>
        <w:ind w:right="21" w:firstLine="288"/>
        <w:jc w:val="both"/>
      </w:pPr>
      <w:r>
        <w:rPr>
          <w:sz w:val="16"/>
        </w:rPr>
        <w:t>De conformidad con el artículo 291 del Código Nacional de Procedimientos Penales se entenderá por intervención de comunicaciones privadas lo siguiente: "...La intervención de comunicaciones privadas, abarca todo un sistema de comunicación, o programas que sean fruto de la evolución tecnológica, que permitan el intercambio de datos, informaciones, audio, video, mensajes, así como archivos electrónicos, que graben, conserven el contenido de las conversaciones o registren datos que identifiquen la comunicación, las cuales se pueden presentar en tiempo real o con posterioridad al momento en que se produce el proceso comunicativo. La solicitud deberá ser resuelta por la autoridad judicial de manera inmediata, por cualquier medio que garantice su autenticidad, o en audiencia privada con la sola comparecencia del Ministerio Público, en un plazo que no exceda de las seis horas siguientes a que la haya recibido...".</w:t>
      </w:r>
    </w:p>
    <w:p w:rsidR="00C52516" w:rsidRDefault="00C52516" w:rsidP="00E7176F">
      <w:pPr>
        <w:numPr>
          <w:ilvl w:val="0"/>
          <w:numId w:val="48"/>
        </w:numPr>
        <w:spacing w:after="142" w:line="253" w:lineRule="auto"/>
        <w:ind w:right="21" w:firstLine="288"/>
        <w:jc w:val="both"/>
      </w:pPr>
      <w:r>
        <w:rPr>
          <w:sz w:val="16"/>
        </w:rPr>
        <w:t>El artículo 297 del Registro de comunicaciones señala: "Registro de las intervenciones. Las intervenciones de comunicación deberán ser registradas por cualquier medio que no altere la fidelidad, autenticidad y contenido de las mismas, por la Policía o por el perito que intervenga, a efecto de que aquélla pueda ser ofrecida como medio de prueba en los términos que señala este Código."</w:t>
      </w:r>
    </w:p>
    <w:p w:rsidR="00C52516" w:rsidRDefault="00C52516" w:rsidP="00E7176F">
      <w:pPr>
        <w:numPr>
          <w:ilvl w:val="0"/>
          <w:numId w:val="48"/>
        </w:numPr>
        <w:spacing w:after="182" w:line="253" w:lineRule="auto"/>
        <w:ind w:right="21" w:firstLine="288"/>
        <w:jc w:val="both"/>
      </w:pPr>
      <w:r>
        <w:rPr>
          <w:sz w:val="16"/>
        </w:rPr>
        <w:t>El artículo 303 del Código Nacional de Procedimientos Penales establece que: "Cuando exista denuncia o querella, y bajo su más estricta responsabilidad, el Procurador, o el servidor público en quien se delegue la facultad, solicitará a los concesionarios o permisionarios o comercializadoras del servicio de telecomunicaciones o comunicación vía satélite, la localización geográfica en tiempo real de los equipos de comunicación móvil asociados a una línea que se encuentren relacionados con los hechos que se investigan en términos de las disposiciones aplicables. Asimismo se les podrá requerir la conservación inmediata de datos contenidos en redes, sistemas o equipos de informática, hasta por un tiempo máximo de noventa días en los casos de delitos relacionados o cometidos con medios informáticos."</w:t>
      </w:r>
    </w:p>
    <w:p w:rsidR="00C52516" w:rsidRDefault="00C52516" w:rsidP="00E7176F">
      <w:pPr>
        <w:numPr>
          <w:ilvl w:val="0"/>
          <w:numId w:val="48"/>
        </w:numPr>
        <w:spacing w:after="4" w:line="253" w:lineRule="auto"/>
        <w:ind w:right="21" w:firstLine="288"/>
        <w:jc w:val="both"/>
      </w:pPr>
      <w:r>
        <w:rPr>
          <w:sz w:val="16"/>
        </w:rPr>
        <w:t>De acuerdo con el artículo 294 del Código Nacional de Procedimientos Penales podrán ser objeto de intervención los siguientes rubros:</w:t>
      </w:r>
    </w:p>
    <w:p w:rsidR="00C52516" w:rsidRDefault="00C52516" w:rsidP="00C52516">
      <w:pPr>
        <w:spacing w:after="139" w:line="253" w:lineRule="auto"/>
        <w:ind w:left="-5" w:right="21"/>
      </w:pPr>
      <w:r>
        <w:rPr>
          <w:sz w:val="16"/>
        </w:rPr>
        <w:t>"...las comunicaciones privadas que se realicen de forma oral, escrita, por signos, señales o mediante el empleo de aparatos eléctricos, electrónicos, mecánicos, alámbricos o inalámbricos, sistemas o equipos informáticos, así como por cualquier otro medio o forma que permita la comunicación entre uno o varios emisores y uno o varios receptores...".</w:t>
      </w:r>
    </w:p>
    <w:p w:rsidR="00C52516" w:rsidRDefault="00C52516" w:rsidP="00E7176F">
      <w:pPr>
        <w:numPr>
          <w:ilvl w:val="0"/>
          <w:numId w:val="48"/>
        </w:numPr>
        <w:spacing w:after="4" w:line="253" w:lineRule="auto"/>
        <w:ind w:right="21" w:firstLine="288"/>
        <w:jc w:val="both"/>
      </w:pPr>
      <w:r>
        <w:rPr>
          <w:sz w:val="16"/>
        </w:rPr>
        <w:t>El alcance temporal se comprenderá en términos del artículo 300 del Código Nacional de Procedimientos Penales: "Artículo 300.</w:t>
      </w:r>
    </w:p>
    <w:p w:rsidR="00C52516" w:rsidRDefault="00C52516" w:rsidP="00C52516">
      <w:pPr>
        <w:spacing w:after="182" w:line="253" w:lineRule="auto"/>
        <w:ind w:left="-5" w:right="21"/>
      </w:pPr>
      <w:r>
        <w:rPr>
          <w:sz w:val="16"/>
        </w:rPr>
        <w:t>Destrucción de los registros El Órgano jurisdiccional ordenará la destrucción de aquellos registros de intervención de comunicaciones privadas que no se relacionen con los delitos investigados o con otros delitos que hayan ameritado la apertura de una investigación diversa, salvo que la defensa solicite que sean preservados por considerarlos útiles para su labor. Asimismo, ordenará la destrucción de los registros de intervenciones no autorizadas o cuando éstos rebasen los términos de la autorización judicial respectiva. Los registros serán destruidos cuando se decrete el archivo definitivo, el sobreseimiento o la absolución del imputado. Cuando el Ministerio Público decida archivar temporalmente la investigación, los registros podrán ser conservados hasta que el delito prescriba."</w:t>
      </w:r>
    </w:p>
    <w:p w:rsidR="00C52516" w:rsidRDefault="00C52516" w:rsidP="00E7176F">
      <w:pPr>
        <w:numPr>
          <w:ilvl w:val="0"/>
          <w:numId w:val="48"/>
        </w:numPr>
        <w:spacing w:after="91" w:line="253" w:lineRule="auto"/>
        <w:ind w:right="21" w:firstLine="288"/>
        <w:jc w:val="both"/>
      </w:pPr>
      <w:r>
        <w:rPr>
          <w:sz w:val="16"/>
        </w:rPr>
        <w:t>De acuerdo con el artículo 115 de la Constitución Política de los Estados Unidos Mexicanos: "Los estados adoptarán, para su régimen interior, la forma de gobierno republicano, representativo, democrático, laico y popular, teniendo como base de su división territorial y de su organización política y administrativa, el municipio libre, conforme a las bases siguientes:</w:t>
      </w:r>
    </w:p>
    <w:p w:rsidR="00C52516" w:rsidRDefault="00C52516" w:rsidP="00C52516">
      <w:pPr>
        <w:spacing w:after="182" w:line="253" w:lineRule="auto"/>
        <w:ind w:left="-15" w:right="21" w:firstLine="288"/>
      </w:pPr>
      <w:r>
        <w:rPr>
          <w:sz w:val="16"/>
        </w:rPr>
        <w:t>I. Cada Municipio será gobernado por un Ayuntamiento de elección popular directa, integrado por un Presidente Municipal y el número de regidores y síndicos que la ley determine. La competencia que esta Constitución otorga al gobierno municipal se ejercerá por el Ayuntamiento de manera exclusiva y no habrá autoridad intermedia alguna entre éste y el gobierno del Estado...".</w:t>
      </w:r>
    </w:p>
    <w:p w:rsidR="00C52516" w:rsidRDefault="00C52516" w:rsidP="00E7176F">
      <w:pPr>
        <w:numPr>
          <w:ilvl w:val="0"/>
          <w:numId w:val="49"/>
        </w:numPr>
        <w:spacing w:after="140" w:line="253" w:lineRule="auto"/>
        <w:ind w:right="21" w:firstLine="288"/>
        <w:jc w:val="both"/>
      </w:pPr>
      <w:r>
        <w:rPr>
          <w:sz w:val="16"/>
        </w:rPr>
        <w:t>"(...) Las expropiaciones sólo podrán hacerse por causa de utilidad pública y mediante indemnización. Artículo 27 de la Constitución Política de los Estados Unidos Mexicanos.</w:t>
      </w:r>
    </w:p>
    <w:p w:rsidR="00C52516" w:rsidRDefault="00C52516" w:rsidP="00E7176F">
      <w:pPr>
        <w:numPr>
          <w:ilvl w:val="0"/>
          <w:numId w:val="49"/>
        </w:numPr>
        <w:spacing w:after="129" w:line="253" w:lineRule="auto"/>
        <w:ind w:right="21" w:firstLine="288"/>
        <w:jc w:val="both"/>
      </w:pPr>
      <w:r>
        <w:rPr>
          <w:sz w:val="16"/>
        </w:rPr>
        <w:t>Artículo 4, fracción II de la Ley de Expropiación para el Estado de Puebla.</w:t>
      </w:r>
    </w:p>
    <w:p w:rsidR="00C52516" w:rsidRDefault="00C52516" w:rsidP="00E7176F">
      <w:pPr>
        <w:numPr>
          <w:ilvl w:val="0"/>
          <w:numId w:val="49"/>
        </w:numPr>
        <w:spacing w:after="4" w:line="253" w:lineRule="auto"/>
        <w:ind w:right="21" w:firstLine="288"/>
        <w:jc w:val="both"/>
      </w:pPr>
      <w:r>
        <w:rPr>
          <w:sz w:val="16"/>
        </w:rPr>
        <w:t>Los componentes del domicilio se basan en la Norma Técnica sobre Domicilios Geográficos emitida por el Instituto Nacional de</w:t>
      </w:r>
    </w:p>
    <w:p w:rsidR="00C52516" w:rsidRDefault="00C52516" w:rsidP="00C52516">
      <w:pPr>
        <w:spacing w:after="156" w:line="253" w:lineRule="auto"/>
        <w:ind w:left="-5" w:right="21"/>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C52516" w:rsidRDefault="00C52516" w:rsidP="00E7176F">
      <w:pPr>
        <w:numPr>
          <w:ilvl w:val="0"/>
          <w:numId w:val="49"/>
        </w:numPr>
        <w:spacing w:after="113" w:line="253" w:lineRule="auto"/>
        <w:ind w:right="21" w:firstLine="288"/>
        <w:jc w:val="both"/>
      </w:pPr>
      <w:r>
        <w:rPr>
          <w:sz w:val="16"/>
        </w:rPr>
        <w:t>Artículo 39 del Código Fiscal de la Federación</w:t>
      </w:r>
    </w:p>
    <w:p w:rsidR="00C52516" w:rsidRDefault="00C52516" w:rsidP="00E7176F">
      <w:pPr>
        <w:numPr>
          <w:ilvl w:val="0"/>
          <w:numId w:val="49"/>
        </w:numPr>
        <w:spacing w:after="128" w:line="253" w:lineRule="auto"/>
        <w:ind w:right="21" w:firstLine="288"/>
        <w:jc w:val="both"/>
      </w:pPr>
      <w:r>
        <w:rPr>
          <w:sz w:val="16"/>
        </w:rPr>
        <w:t>Tomados del Código Fiscal de la Federación o códigos fiscales estatales.</w:t>
      </w:r>
    </w:p>
    <w:p w:rsidR="00C52516" w:rsidRDefault="00C52516" w:rsidP="00E7176F">
      <w:pPr>
        <w:numPr>
          <w:ilvl w:val="0"/>
          <w:numId w:val="49"/>
        </w:numPr>
        <w:spacing w:after="129" w:line="253" w:lineRule="auto"/>
        <w:ind w:right="21" w:firstLine="288"/>
        <w:jc w:val="both"/>
      </w:pPr>
      <w:r>
        <w:rPr>
          <w:sz w:val="16"/>
        </w:rPr>
        <w:t>Esta figura se regula mediante la Ley Federal de Correduría Pública.</w:t>
      </w:r>
    </w:p>
    <w:p w:rsidR="00C52516" w:rsidRDefault="00C52516" w:rsidP="00E7176F">
      <w:pPr>
        <w:numPr>
          <w:ilvl w:val="0"/>
          <w:numId w:val="49"/>
        </w:numPr>
        <w:spacing w:after="155" w:line="253" w:lineRule="auto"/>
        <w:ind w:right="21" w:firstLine="288"/>
        <w:jc w:val="both"/>
      </w:pPr>
      <w:r>
        <w:rPr>
          <w:sz w:val="16"/>
        </w:rPr>
        <w:t>Los notarios públicos del patrimonio inmobiliario federal son designados de acuerdo con la Ley General de Bienes Nacionales. Los notarios públicos en cada entidad federativa son regulados por la ley de notariado respectiva.</w:t>
      </w:r>
    </w:p>
    <w:p w:rsidR="00C52516" w:rsidRDefault="00C52516" w:rsidP="00E7176F">
      <w:pPr>
        <w:numPr>
          <w:ilvl w:val="0"/>
          <w:numId w:val="49"/>
        </w:numPr>
        <w:spacing w:after="141" w:line="253" w:lineRule="auto"/>
        <w:ind w:right="21" w:firstLine="288"/>
        <w:jc w:val="both"/>
      </w:pPr>
      <w:r>
        <w:rPr>
          <w:sz w:val="16"/>
        </w:rPr>
        <w:t xml:space="preserve">Una patente o </w:t>
      </w:r>
      <w:proofErr w:type="spellStart"/>
      <w:r>
        <w:rPr>
          <w:sz w:val="16"/>
        </w:rPr>
        <w:t>fiat</w:t>
      </w:r>
      <w:proofErr w:type="spellEnd"/>
      <w:r>
        <w:rPr>
          <w:sz w:val="16"/>
        </w:rPr>
        <w:t xml:space="preserve"> notarial es la autorización que otorga el poder ejecutivo del Gobierno de cada entidad federativa, por la cual se permite que un profesional del derecho elabore instrumentos públicos que gozan de la presunción legal de verdad y ejerza funciones como notario.</w:t>
      </w:r>
    </w:p>
    <w:p w:rsidR="00C52516" w:rsidRDefault="00C52516" w:rsidP="00E7176F">
      <w:pPr>
        <w:numPr>
          <w:ilvl w:val="0"/>
          <w:numId w:val="49"/>
        </w:numPr>
        <w:spacing w:after="4" w:line="253" w:lineRule="auto"/>
        <w:ind w:right="21" w:firstLine="288"/>
        <w:jc w:val="both"/>
      </w:pPr>
      <w:r>
        <w:rPr>
          <w:sz w:val="16"/>
        </w:rPr>
        <w:t>Los componentes del domicilio se basan en la Norma Técnica sobre Domicilios Geográficos emitida por el Instituto Nacional de</w:t>
      </w:r>
    </w:p>
    <w:p w:rsidR="00C52516" w:rsidRDefault="00C52516" w:rsidP="00C52516">
      <w:pPr>
        <w:spacing w:after="158" w:line="253" w:lineRule="auto"/>
        <w:ind w:left="-5" w:right="21"/>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C52516" w:rsidRDefault="00C52516" w:rsidP="00E7176F">
      <w:pPr>
        <w:numPr>
          <w:ilvl w:val="0"/>
          <w:numId w:val="49"/>
        </w:numPr>
        <w:spacing w:after="157" w:line="253" w:lineRule="auto"/>
        <w:ind w:right="21" w:firstLine="288"/>
        <w:jc w:val="both"/>
      </w:pPr>
      <w:r>
        <w:rPr>
          <w:sz w:val="16"/>
        </w:rPr>
        <w:t xml:space="preserve">De acuerdo con el artículo 3, fracción XXI de la Ley General se entenderá como versión pública: Documento o Expediente en el que se da acceso a información eliminando u omitiendo las partes o secciones clasificadas. Además, los sujetos obligados podrán utilizar el documento normativo que les corresponda a cada sujeto obligado respecto a las características que deban llevar las versiones públicas de los documentos; por ejemplo los sujetos obligados </w:t>
      </w:r>
      <w:r>
        <w:rPr>
          <w:sz w:val="16"/>
        </w:rPr>
        <w:lastRenderedPageBreak/>
        <w:t>del ámbito federal, pueden tomar como referencia los Lineamientos para la elaboración de versiones públicas, por parte de las dependencias y entidades de la Administración Pública Federal.</w:t>
      </w:r>
    </w:p>
    <w:p w:rsidR="00C52516" w:rsidRDefault="00C52516" w:rsidP="00E7176F">
      <w:pPr>
        <w:numPr>
          <w:ilvl w:val="0"/>
          <w:numId w:val="49"/>
        </w:numPr>
        <w:spacing w:after="156" w:line="253" w:lineRule="auto"/>
        <w:ind w:right="21" w:firstLine="288"/>
        <w:jc w:val="both"/>
      </w:pPr>
      <w:r>
        <w:rPr>
          <w:sz w:val="16"/>
        </w:rPr>
        <w:t xml:space="preserve">Una patente o </w:t>
      </w:r>
      <w:proofErr w:type="spellStart"/>
      <w:r>
        <w:rPr>
          <w:sz w:val="16"/>
        </w:rPr>
        <w:t>fiat</w:t>
      </w:r>
      <w:proofErr w:type="spellEnd"/>
      <w:r>
        <w:rPr>
          <w:sz w:val="16"/>
        </w:rPr>
        <w:t xml:space="preserve"> notarial es la autorización que otorga el poder ejecutivo del Gobierno de cada Entidad Federativa, por virtud de la cual permite que un profesional del derecho elabore instrumentos públicos que gozan de la presunción legal de verdad y ejerza funciones como notario.</w:t>
      </w:r>
    </w:p>
    <w:p w:rsidR="00C52516" w:rsidRDefault="00C52516" w:rsidP="00E7176F">
      <w:pPr>
        <w:numPr>
          <w:ilvl w:val="0"/>
          <w:numId w:val="49"/>
        </w:numPr>
        <w:spacing w:after="114" w:line="253" w:lineRule="auto"/>
        <w:ind w:right="21" w:firstLine="288"/>
        <w:jc w:val="both"/>
      </w:pPr>
      <w:r>
        <w:rPr>
          <w:sz w:val="16"/>
        </w:rPr>
        <w:t>Estos criterios y formatos sólo aplican para el Poder Ejecutivo Federal y los Poderes ejecutivos estatales.</w:t>
      </w:r>
    </w:p>
    <w:p w:rsidR="00C52516" w:rsidRDefault="00C52516" w:rsidP="00E7176F">
      <w:pPr>
        <w:numPr>
          <w:ilvl w:val="0"/>
          <w:numId w:val="49"/>
        </w:numPr>
        <w:spacing w:after="156" w:line="253" w:lineRule="auto"/>
        <w:ind w:right="21" w:firstLine="288"/>
        <w:jc w:val="both"/>
      </w:pPr>
      <w:r>
        <w:rPr>
          <w:sz w:val="16"/>
        </w:rPr>
        <w:t>Para este inciso se propone dividir sus contenidos dados las facultades de cada uno de los Poderes ejecutivos. Para el caso de los Municipios se apela al artículo 115 Constitucional fracción V: Los Municipios, en los términos de las leyes federales y Estatales relativas, estarán facultados para:</w:t>
      </w:r>
    </w:p>
    <w:p w:rsidR="00C52516" w:rsidRDefault="00C52516" w:rsidP="00E7176F">
      <w:pPr>
        <w:numPr>
          <w:ilvl w:val="0"/>
          <w:numId w:val="50"/>
        </w:numPr>
        <w:spacing w:after="129" w:line="253" w:lineRule="auto"/>
        <w:ind w:right="21" w:hanging="466"/>
        <w:jc w:val="both"/>
      </w:pPr>
      <w:r>
        <w:rPr>
          <w:sz w:val="16"/>
        </w:rPr>
        <w:t>Formular, aprobar y administrar la zonificación y planes de desarrollo urbano municipal;</w:t>
      </w:r>
    </w:p>
    <w:p w:rsidR="00C52516" w:rsidRDefault="00C52516" w:rsidP="00E7176F">
      <w:pPr>
        <w:numPr>
          <w:ilvl w:val="0"/>
          <w:numId w:val="50"/>
        </w:numPr>
        <w:spacing w:after="114" w:line="253" w:lineRule="auto"/>
        <w:ind w:right="21" w:hanging="466"/>
        <w:jc w:val="both"/>
      </w:pPr>
      <w:r>
        <w:rPr>
          <w:sz w:val="16"/>
        </w:rPr>
        <w:t>Participar en la creación y administración de sus reservas territoriales;</w:t>
      </w:r>
    </w:p>
    <w:p w:rsidR="00C52516" w:rsidRDefault="00C52516" w:rsidP="00E7176F">
      <w:pPr>
        <w:numPr>
          <w:ilvl w:val="0"/>
          <w:numId w:val="50"/>
        </w:numPr>
        <w:spacing w:after="4" w:line="253" w:lineRule="auto"/>
        <w:ind w:right="21" w:hanging="466"/>
        <w:jc w:val="both"/>
      </w:pPr>
      <w:r>
        <w:rPr>
          <w:sz w:val="16"/>
        </w:rPr>
        <w:t>Participar en la formulación de planes de desarrollo regional, los cuales deberán estar en concordancia con los planes generales de la</w:t>
      </w:r>
      <w:r>
        <w:t xml:space="preserve"> </w:t>
      </w:r>
      <w:r w:rsidRPr="00017A0D">
        <w:rPr>
          <w:sz w:val="16"/>
        </w:rPr>
        <w:t>materia. Cuando la Federación o los Estados elaboren proyectos de desarrollo regional deberán asegurar la participación de los municipios;</w:t>
      </w:r>
    </w:p>
    <w:p w:rsidR="00C52516" w:rsidRDefault="00C52516" w:rsidP="00E7176F">
      <w:pPr>
        <w:numPr>
          <w:ilvl w:val="0"/>
          <w:numId w:val="50"/>
        </w:numPr>
        <w:spacing w:line="389" w:lineRule="auto"/>
        <w:ind w:right="21" w:hanging="466"/>
        <w:jc w:val="both"/>
      </w:pPr>
      <w:r>
        <w:rPr>
          <w:sz w:val="16"/>
        </w:rPr>
        <w:t>Autorizar, controlar y vigilar la utilización del suelo, en el ámbito de su competencia, en sus jurisdicciones territoriales; e)</w:t>
      </w:r>
      <w:r>
        <w:rPr>
          <w:sz w:val="20"/>
        </w:rPr>
        <w:t xml:space="preserve">    </w:t>
      </w:r>
      <w:r>
        <w:rPr>
          <w:sz w:val="16"/>
        </w:rPr>
        <w:t>Intervenir en la regularización de la tenencia de la tierra urbana;</w:t>
      </w:r>
    </w:p>
    <w:p w:rsidR="00C52516" w:rsidRDefault="00C52516" w:rsidP="00E7176F">
      <w:pPr>
        <w:numPr>
          <w:ilvl w:val="0"/>
          <w:numId w:val="51"/>
        </w:numPr>
        <w:spacing w:after="129" w:line="253" w:lineRule="auto"/>
        <w:ind w:right="21" w:hanging="556"/>
        <w:jc w:val="both"/>
      </w:pPr>
      <w:r>
        <w:rPr>
          <w:sz w:val="16"/>
        </w:rPr>
        <w:t>Otorgar licencias y permisos para construcciones;</w:t>
      </w:r>
    </w:p>
    <w:p w:rsidR="00C52516" w:rsidRDefault="00C52516" w:rsidP="00E7176F">
      <w:pPr>
        <w:numPr>
          <w:ilvl w:val="0"/>
          <w:numId w:val="51"/>
        </w:numPr>
        <w:spacing w:after="4" w:line="253" w:lineRule="auto"/>
        <w:ind w:right="21" w:hanging="556"/>
        <w:jc w:val="both"/>
      </w:pPr>
      <w:r>
        <w:rPr>
          <w:sz w:val="16"/>
        </w:rPr>
        <w:t>Participar en la creación y administración de zonas de reservas ecológicas y en la elaboración y aplicación de programas de</w:t>
      </w:r>
    </w:p>
    <w:p w:rsidR="00C52516" w:rsidRDefault="00C52516" w:rsidP="00C52516">
      <w:pPr>
        <w:spacing w:after="156" w:line="253" w:lineRule="auto"/>
        <w:ind w:left="-5" w:right="21"/>
      </w:pPr>
      <w:r>
        <w:rPr>
          <w:sz w:val="16"/>
        </w:rPr>
        <w:t>ordenamiento en esta materia;</w:t>
      </w:r>
    </w:p>
    <w:p w:rsidR="00C52516" w:rsidRDefault="00C52516" w:rsidP="00E7176F">
      <w:pPr>
        <w:numPr>
          <w:ilvl w:val="0"/>
          <w:numId w:val="51"/>
        </w:numPr>
        <w:spacing w:after="182" w:line="373" w:lineRule="auto"/>
        <w:ind w:right="21" w:hanging="556"/>
        <w:jc w:val="both"/>
      </w:pPr>
      <w:r>
        <w:rPr>
          <w:sz w:val="16"/>
        </w:rPr>
        <w:t>Intervenir en la formulación y aplicación de programas de transporte público de pasajeros cuando aquellos afecten su ámbito territorial; e i)</w:t>
      </w:r>
      <w:r>
        <w:rPr>
          <w:sz w:val="20"/>
        </w:rPr>
        <w:t xml:space="preserve">     </w:t>
      </w:r>
      <w:r>
        <w:rPr>
          <w:sz w:val="16"/>
        </w:rPr>
        <w:t>Celebrar convenios para la administración y custodia de las zonas federales.</w:t>
      </w:r>
    </w:p>
    <w:p w:rsidR="00C52516" w:rsidRDefault="00C52516" w:rsidP="00C52516">
      <w:pPr>
        <w:spacing w:after="182" w:line="253" w:lineRule="auto"/>
        <w:ind w:left="-15" w:right="21" w:firstLine="288"/>
      </w:pPr>
      <w:r>
        <w:rPr>
          <w:sz w:val="16"/>
        </w:rPr>
        <w:t>En lo conducente y de conformidad a los fines señalados en el párrafo tercero del artículo 27 de la Constitución, expedirán los reglamentos y disposiciones administrativas que fueren necesarios.</w:t>
      </w:r>
    </w:p>
    <w:p w:rsidR="00C52516" w:rsidRDefault="00C52516" w:rsidP="00E7176F">
      <w:pPr>
        <w:numPr>
          <w:ilvl w:val="0"/>
          <w:numId w:val="52"/>
        </w:numPr>
        <w:spacing w:after="4" w:line="253" w:lineRule="auto"/>
        <w:ind w:right="21" w:hanging="556"/>
        <w:jc w:val="both"/>
      </w:pPr>
      <w:r>
        <w:rPr>
          <w:sz w:val="16"/>
        </w:rPr>
        <w:t>Los componentes del domicilio se basan en la Norma Técnica sobre Domicilios Geográficos emitida por el Instituto Nacional de</w:t>
      </w:r>
    </w:p>
    <w:p w:rsidR="00C52516" w:rsidRDefault="00C52516" w:rsidP="00C52516">
      <w:pPr>
        <w:spacing w:after="143" w:line="253" w:lineRule="auto"/>
        <w:ind w:left="-5" w:right="21"/>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C52516" w:rsidRDefault="00C52516" w:rsidP="00E7176F">
      <w:pPr>
        <w:numPr>
          <w:ilvl w:val="0"/>
          <w:numId w:val="52"/>
        </w:numPr>
        <w:spacing w:after="4" w:line="253" w:lineRule="auto"/>
        <w:ind w:right="21" w:hanging="556"/>
        <w:jc w:val="both"/>
      </w:pPr>
      <w:r>
        <w:rPr>
          <w:sz w:val="16"/>
        </w:rPr>
        <w:t>Los componentes del domicilio se basan en la Norma Técnica sobre Domicilios Geográficos emitida por el Instituto Nacional de</w:t>
      </w:r>
    </w:p>
    <w:p w:rsidR="00C52516" w:rsidRDefault="00C52516" w:rsidP="00C52516">
      <w:pPr>
        <w:spacing w:after="158" w:line="253" w:lineRule="auto"/>
        <w:ind w:left="-5" w:right="21"/>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C52516" w:rsidRDefault="00C52516" w:rsidP="00E7176F">
      <w:pPr>
        <w:numPr>
          <w:ilvl w:val="0"/>
          <w:numId w:val="52"/>
        </w:numPr>
        <w:spacing w:after="129" w:line="253" w:lineRule="auto"/>
        <w:ind w:right="21" w:hanging="556"/>
        <w:jc w:val="both"/>
      </w:pPr>
      <w:r>
        <w:rPr>
          <w:sz w:val="16"/>
        </w:rPr>
        <w:t>Artículo 4 de la Ley Federal de Procedimiento Administrativo y Ley Orgánica de la Administración Pública</w:t>
      </w:r>
    </w:p>
    <w:p w:rsidR="00C52516" w:rsidRDefault="00C52516" w:rsidP="00E7176F">
      <w:pPr>
        <w:numPr>
          <w:ilvl w:val="0"/>
          <w:numId w:val="52"/>
        </w:numPr>
        <w:spacing w:after="158" w:line="253" w:lineRule="auto"/>
        <w:ind w:right="21" w:hanging="556"/>
        <w:jc w:val="both"/>
      </w:pPr>
      <w:r>
        <w:rPr>
          <w:sz w:val="16"/>
        </w:rPr>
        <w:t>De acuerdo con el artículo 3, fracción XXI de la Ley General se entenderá como versión pública: Documento o Expediente en el que se da acceso a información eliminando u omitiendo las partes o secciones clasificadas. Además, los sujetos obligados podrán utilizar el documento normativo que les corresponda a cada sujeto obligado respecto a las características que deban llevar las versiones públicas de los documentos; por ejemplo los sujetos obligados del ámbito federal, pueden tomar como referencia los Lineamientos para la elaboración de versiones públicas, por parte de las dependencias y entidades de la Administración Pública Federal.</w:t>
      </w:r>
    </w:p>
    <w:p w:rsidR="00C52516" w:rsidRDefault="00C52516" w:rsidP="00E7176F">
      <w:pPr>
        <w:numPr>
          <w:ilvl w:val="0"/>
          <w:numId w:val="52"/>
        </w:numPr>
        <w:spacing w:after="114" w:line="253" w:lineRule="auto"/>
        <w:ind w:right="21" w:hanging="556"/>
        <w:jc w:val="both"/>
      </w:pPr>
      <w:r>
        <w:rPr>
          <w:sz w:val="16"/>
        </w:rPr>
        <w:t>Garita Alonso, Arturo (2006). "Prontuario y Glosario de Términos Legislativos del Congreso Mexicano", Senado de la República, México.</w:t>
      </w:r>
    </w:p>
    <w:p w:rsidR="00C52516" w:rsidRDefault="00C52516" w:rsidP="00E7176F">
      <w:pPr>
        <w:numPr>
          <w:ilvl w:val="0"/>
          <w:numId w:val="52"/>
        </w:numPr>
        <w:spacing w:after="129" w:line="253" w:lineRule="auto"/>
        <w:ind w:right="21" w:hanging="556"/>
        <w:jc w:val="both"/>
      </w:pPr>
      <w:r>
        <w:rPr>
          <w:sz w:val="16"/>
        </w:rPr>
        <w:t>Artículo 70 de la Constitución Política de los Estados Unidos Mexicanos.</w:t>
      </w:r>
    </w:p>
    <w:p w:rsidR="00C52516" w:rsidRDefault="00C52516" w:rsidP="00E7176F">
      <w:pPr>
        <w:numPr>
          <w:ilvl w:val="0"/>
          <w:numId w:val="52"/>
        </w:numPr>
        <w:spacing w:after="129" w:line="253" w:lineRule="auto"/>
        <w:ind w:right="21" w:hanging="556"/>
        <w:jc w:val="both"/>
      </w:pPr>
      <w:r>
        <w:rPr>
          <w:sz w:val="16"/>
        </w:rPr>
        <w:t>Conforme a la Fracción IV del artículo 26 de la Ley Orgánica del Congreso General de los Estados Unidos Mexicanos.</w:t>
      </w:r>
    </w:p>
    <w:p w:rsidR="00C52516" w:rsidRDefault="00C52516" w:rsidP="00E7176F">
      <w:pPr>
        <w:numPr>
          <w:ilvl w:val="0"/>
          <w:numId w:val="52"/>
        </w:numPr>
        <w:spacing w:after="114" w:line="253" w:lineRule="auto"/>
        <w:ind w:right="21" w:hanging="556"/>
        <w:jc w:val="both"/>
      </w:pPr>
      <w:r>
        <w:rPr>
          <w:sz w:val="16"/>
        </w:rPr>
        <w:t>Garita Alonso, Arturo (2006). "Prontuario y Glosario de Términos Legislativos del Congreso Mexicano", Senado de la República, México.</w:t>
      </w:r>
    </w:p>
    <w:p w:rsidR="00C52516" w:rsidRDefault="00C52516" w:rsidP="00E7176F">
      <w:pPr>
        <w:numPr>
          <w:ilvl w:val="0"/>
          <w:numId w:val="52"/>
        </w:numPr>
        <w:spacing w:after="182" w:line="375" w:lineRule="auto"/>
        <w:ind w:right="21" w:hanging="556"/>
        <w:jc w:val="both"/>
      </w:pPr>
      <w:r>
        <w:rPr>
          <w:sz w:val="16"/>
        </w:rPr>
        <w:t xml:space="preserve">Sistema de Información Legislativa (2015). Secretaría de Gobernación. </w:t>
      </w:r>
      <w:r>
        <w:t>http://sil.gobernacion.gob.mx/Glosario/definicionpop.php?ID=138</w:t>
      </w:r>
    </w:p>
    <w:p w:rsidR="00F95E27" w:rsidRPr="00F95E27" w:rsidRDefault="00F95E27" w:rsidP="00F95E27">
      <w:pPr>
        <w:spacing w:line="360" w:lineRule="auto"/>
        <w:ind w:left="-567" w:right="-514"/>
        <w:rPr>
          <w:rFonts w:ascii="Optima LT Std" w:hAnsi="Optima LT Std"/>
          <w:color w:val="C45911" w:themeColor="accent2" w:themeShade="BF"/>
        </w:rPr>
      </w:pPr>
      <w:r w:rsidRPr="00F95E27">
        <w:rPr>
          <w:rFonts w:ascii="Optima LT Std" w:hAnsi="Optima LT Std"/>
          <w:color w:val="C45911" w:themeColor="accent2" w:themeShade="BF"/>
        </w:rPr>
        <w:t>12. Lineamientos y Obligaciones Octava Sección</w:t>
      </w:r>
    </w:p>
    <w:p w:rsidR="00F95E27" w:rsidRDefault="00F95E27" w:rsidP="00F95E27">
      <w:pPr>
        <w:spacing w:after="77" w:line="259" w:lineRule="auto"/>
      </w:pPr>
    </w:p>
    <w:p w:rsidR="00F95E27" w:rsidRDefault="00F95E27" w:rsidP="00F95E27">
      <w:pPr>
        <w:tabs>
          <w:tab w:val="center" w:pos="5869"/>
        </w:tabs>
        <w:spacing w:line="259" w:lineRule="auto"/>
        <w:ind w:left="-165"/>
      </w:pPr>
      <w:r>
        <w:rPr>
          <w:sz w:val="19"/>
        </w:rPr>
        <w:t xml:space="preserve">DOF: 04/05/2016  </w:t>
      </w:r>
      <w:r>
        <w:rPr>
          <w:color w:val="000000"/>
          <w:sz w:val="16"/>
        </w:rPr>
        <w:t>17/10/2016</w:t>
      </w:r>
      <w:r>
        <w:rPr>
          <w:color w:val="000000"/>
          <w:sz w:val="16"/>
        </w:rPr>
        <w:tab/>
        <w:t>DOF ­ Diario Oficial de la Federación</w:t>
      </w:r>
    </w:p>
    <w:p w:rsidR="00F95E27" w:rsidRPr="00F77100" w:rsidRDefault="00F95E27" w:rsidP="00F95E27">
      <w:pPr>
        <w:spacing w:line="259" w:lineRule="auto"/>
        <w:ind w:left="300" w:right="85"/>
        <w:rPr>
          <w:sz w:val="18"/>
          <w:szCs w:val="18"/>
        </w:rPr>
      </w:pPr>
      <w:r w:rsidRPr="00F77100">
        <w:rPr>
          <w:sz w:val="18"/>
          <w:szCs w:val="18"/>
        </w:rPr>
        <w:t>ACUERDO del Consejo Nacional del Sistema Nacional de Transparencia, Acceso a la Información Pública y Protección de Datos Personales, por el que se aprueban los Lineamientos técnicos generales para la 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 (Continúa en la Octava Sección)</w:t>
      </w:r>
    </w:p>
    <w:p w:rsidR="00F95E27" w:rsidRPr="00F77100" w:rsidRDefault="00F95E27" w:rsidP="00F95E27">
      <w:pPr>
        <w:spacing w:after="2" w:line="259" w:lineRule="auto"/>
        <w:ind w:left="300"/>
        <w:rPr>
          <w:sz w:val="18"/>
          <w:szCs w:val="18"/>
        </w:rPr>
      </w:pPr>
      <w:r w:rsidRPr="00F77100">
        <w:rPr>
          <w:rFonts w:ascii="Calibri" w:eastAsia="Calibri" w:hAnsi="Calibri" w:cs="Calibri"/>
          <w:noProof/>
          <w:color w:val="000000"/>
          <w:sz w:val="18"/>
          <w:szCs w:val="18"/>
          <w:lang w:val="es-MX" w:eastAsia="es-MX"/>
        </w:rPr>
        <mc:AlternateContent>
          <mc:Choice Requires="wpg">
            <w:drawing>
              <wp:inline distT="0" distB="0" distL="0" distR="0" wp14:anchorId="4A8EE8DD" wp14:editId="67883688">
                <wp:extent cx="6628833" cy="123993"/>
                <wp:effectExtent l="0" t="0" r="0" b="0"/>
                <wp:docPr id="394059" name="Group 394059"/>
                <wp:cNvGraphicFramePr/>
                <a:graphic xmlns:a="http://schemas.openxmlformats.org/drawingml/2006/main">
                  <a:graphicData uri="http://schemas.microsoft.com/office/word/2010/wordprocessingGroup">
                    <wpg:wgp>
                      <wpg:cNvGrpSpPr/>
                      <wpg:grpSpPr>
                        <a:xfrm>
                          <a:off x="0" y="0"/>
                          <a:ext cx="6628833" cy="123993"/>
                          <a:chOff x="0" y="0"/>
                          <a:chExt cx="6628833" cy="123993"/>
                        </a:xfrm>
                      </wpg:grpSpPr>
                      <wps:wsp>
                        <wps:cNvPr id="477608" name="Shape 477608"/>
                        <wps:cNvSpPr/>
                        <wps:spPr>
                          <a:xfrm>
                            <a:off x="0" y="0"/>
                            <a:ext cx="6628833" cy="19076"/>
                          </a:xfrm>
                          <a:custGeom>
                            <a:avLst/>
                            <a:gdLst/>
                            <a:ahLst/>
                            <a:cxnLst/>
                            <a:rect l="0" t="0" r="0" b="0"/>
                            <a:pathLst>
                              <a:path w="6628833" h="19076">
                                <a:moveTo>
                                  <a:pt x="0" y="0"/>
                                </a:moveTo>
                                <a:lnTo>
                                  <a:pt x="6628833" y="0"/>
                                </a:lnTo>
                                <a:lnTo>
                                  <a:pt x="6628833" y="19076"/>
                                </a:lnTo>
                                <a:lnTo>
                                  <a:pt x="0" y="19076"/>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09" name="Shape 477609"/>
                        <wps:cNvSpPr/>
                        <wps:spPr>
                          <a:xfrm>
                            <a:off x="0" y="114455"/>
                            <a:ext cx="6628833" cy="9538"/>
                          </a:xfrm>
                          <a:custGeom>
                            <a:avLst/>
                            <a:gdLst/>
                            <a:ahLst/>
                            <a:cxnLst/>
                            <a:rect l="0" t="0" r="0" b="0"/>
                            <a:pathLst>
                              <a:path w="6628833" h="9538">
                                <a:moveTo>
                                  <a:pt x="0" y="0"/>
                                </a:moveTo>
                                <a:lnTo>
                                  <a:pt x="6628833" y="0"/>
                                </a:lnTo>
                                <a:lnTo>
                                  <a:pt x="6628833" y="9538"/>
                                </a:lnTo>
                                <a:lnTo>
                                  <a:pt x="0" y="953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A97E055" id="Group 394059" o:spid="_x0000_s1026" style="width:521.95pt;height:9.75pt;mso-position-horizontal-relative:char;mso-position-vertical-relative:line" coordsize="66288,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">
                <v:shape id="Shape 477608" o:spid="_x0000_s1027" style="position:absolute;width:66288;height:190;visibility:visible;mso-wrap-style:square;v-text-anchor:top" coordsize="6628833,19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" path="m,l6628833,r,19076l,19076,,e" fillcolor="black" stroked="f" strokeweight="0">
                  <v:stroke miterlimit="1" joinstyle="miter"/>
                  <v:path arrowok="t" textboxrect="0,0,6628833,19076"/>
                </v:shape>
                <v:shape id="Shape 477609" o:spid="_x0000_s1028" style="position:absolute;top:1144;width:66288;height:95;visibility:visible;mso-wrap-style:square;v-text-anchor:top" coordsize="6628833,9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" path="m,l6628833,r,9538l,9538,,e" fillcolor="black" stroked="f" strokeweight="0">
                  <v:stroke miterlimit="1" joinstyle="miter"/>
                  <v:path arrowok="t" textboxrect="0,0,6628833,9538"/>
                </v:shape>
                <w10:anchorlock/>
              </v:group>
            </w:pict>
          </mc:Fallback>
        </mc:AlternateContent>
      </w:r>
    </w:p>
    <w:p w:rsidR="00F95E27" w:rsidRPr="00F77100" w:rsidRDefault="00F95E27" w:rsidP="00F95E27">
      <w:pPr>
        <w:rPr>
          <w:sz w:val="18"/>
          <w:szCs w:val="18"/>
        </w:rPr>
      </w:pPr>
      <w:r w:rsidRPr="00F77100">
        <w:rPr>
          <w:sz w:val="18"/>
          <w:szCs w:val="18"/>
        </w:rPr>
        <w:t xml:space="preserve">Al margen un logotipo, que dice: Sistema Nacional de Transparencia, Acceso a la Información Pública y Protección de Datos </w:t>
      </w:r>
      <w:proofErr w:type="gramStart"/>
      <w:r w:rsidRPr="00F77100">
        <w:rPr>
          <w:sz w:val="18"/>
          <w:szCs w:val="18"/>
        </w:rPr>
        <w:t>Personales.­</w:t>
      </w:r>
      <w:proofErr w:type="gramEnd"/>
      <w:r w:rsidRPr="00F77100">
        <w:rPr>
          <w:sz w:val="18"/>
          <w:szCs w:val="18"/>
        </w:rPr>
        <w:t xml:space="preserve"> Consejo Nacional.­ CONAIP/SNT/ACUERDO/EXT13/04/2016­08.</w:t>
      </w:r>
    </w:p>
    <w:p w:rsidR="00F95E27" w:rsidRPr="00F77100" w:rsidRDefault="00F95E27" w:rsidP="00F95E27">
      <w:pPr>
        <w:spacing w:line="254" w:lineRule="auto"/>
        <w:ind w:left="285" w:firstLine="288"/>
        <w:rPr>
          <w:sz w:val="18"/>
          <w:szCs w:val="18"/>
        </w:rPr>
      </w:pPr>
      <w:r w:rsidRPr="00F77100">
        <w:rPr>
          <w:sz w:val="18"/>
          <w:szCs w:val="18"/>
        </w:rPr>
        <w:t>ACUERDO DEL CONSEJO NACIONAL DEL SISTEMA NACIONAL DE TRANSPARENCIA, ACCESO A LA INFORMACIÓN PÚBLICA Y PROTECCIÓN DE DATOS PERSONALES, POR EL QUE SE APRUEBAN LOS LINEAMIENTOS TÉCNICOS GENERALES PARA LA</w:t>
      </w:r>
    </w:p>
    <w:p w:rsidR="00F95E27" w:rsidRPr="00F77100" w:rsidRDefault="00F95E27" w:rsidP="00F95E27">
      <w:pPr>
        <w:spacing w:after="108" w:line="254" w:lineRule="auto"/>
        <w:ind w:left="295" w:right="94" w:hanging="10"/>
        <w:rPr>
          <w:sz w:val="18"/>
          <w:szCs w:val="18"/>
        </w:rPr>
      </w:pPr>
      <w:r w:rsidRPr="00F77100">
        <w:rPr>
          <w:sz w:val="18"/>
          <w:szCs w:val="18"/>
        </w:rPr>
        <w:lastRenderedPageBreak/>
        <w:t>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w:t>
      </w:r>
    </w:p>
    <w:p w:rsidR="00F95E27" w:rsidRPr="00F77100" w:rsidRDefault="00F95E27" w:rsidP="00F95E27">
      <w:pPr>
        <w:spacing w:after="3"/>
        <w:rPr>
          <w:sz w:val="18"/>
          <w:szCs w:val="18"/>
        </w:rPr>
      </w:pPr>
      <w:r w:rsidRPr="00F77100">
        <w:rPr>
          <w:sz w:val="18"/>
          <w:szCs w:val="18"/>
        </w:rPr>
        <w:t>Que el Consejo Nacional del Sistema Nacional de Transparencia, Acceso a la Información Pública y Protección de Datos</w:t>
      </w:r>
    </w:p>
    <w:p w:rsidR="00F95E27" w:rsidRPr="00F77100" w:rsidRDefault="00F95E27" w:rsidP="00F95E27">
      <w:pPr>
        <w:spacing w:after="3"/>
        <w:rPr>
          <w:sz w:val="18"/>
          <w:szCs w:val="18"/>
        </w:rPr>
      </w:pPr>
      <w:r w:rsidRPr="00F77100">
        <w:rPr>
          <w:sz w:val="18"/>
          <w:szCs w:val="18"/>
        </w:rPr>
        <w:t>Personales, con fundamento en lo establecido por los artículos 31, fracción I de la Ley General de Transparencia y Acceso a la</w:t>
      </w:r>
    </w:p>
    <w:p w:rsidR="00F95E27" w:rsidRPr="00F77100" w:rsidRDefault="00F95E27" w:rsidP="00F95E27">
      <w:pPr>
        <w:ind w:right="90"/>
        <w:rPr>
          <w:sz w:val="18"/>
          <w:szCs w:val="18"/>
        </w:rPr>
      </w:pPr>
      <w:r w:rsidRPr="00F77100">
        <w:rPr>
          <w:sz w:val="18"/>
          <w:szCs w:val="18"/>
        </w:rPr>
        <w:t>Información Pública; y 10, fracciones II y VII del Reglamento del Consejo Nacional del Sistema Nacional de Transparencia, Acceso a la Información Pública y Protección de Datos Personales, tiene dentro de sus atribuciones las de establecer reglamentos, lineamientos, criterios y demás instrumentos normativos necesarios para cumplir con los objetivos del Sistema Nacional, la Plataforma Nacional y la Ley; así como la de emitir acuerdos para dar cumplimiento a las funciones del Sistema Nacional establecidas en la Ley General antes citada.</w:t>
      </w:r>
    </w:p>
    <w:p w:rsidR="00F95E27" w:rsidRPr="00F77100" w:rsidRDefault="00F95E27" w:rsidP="00F95E27">
      <w:pPr>
        <w:ind w:right="95"/>
        <w:rPr>
          <w:sz w:val="18"/>
          <w:szCs w:val="18"/>
        </w:rPr>
      </w:pPr>
      <w:r w:rsidRPr="00F77100">
        <w:rPr>
          <w:sz w:val="18"/>
          <w:szCs w:val="18"/>
        </w:rPr>
        <w:t>Que en el punto número X del orden del día de la segunda sesión extraordinaria, celebrada el trece de abril de dos mil dieciséis, fue presentado, sometido a discusión y aprobado el Dictamen que emite la Comisión de Indicadores, Evaluación e Investigación del SNT, sobre el Proyecto de Lineamientos Técnicos Generales para la 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 Por lo anterior se emite el siguiente:</w:t>
      </w:r>
    </w:p>
    <w:p w:rsidR="00F95E27" w:rsidRPr="00F77100" w:rsidRDefault="00F95E27" w:rsidP="00F95E27">
      <w:pPr>
        <w:spacing w:after="105" w:line="259" w:lineRule="auto"/>
        <w:ind w:left="225" w:hanging="10"/>
        <w:jc w:val="center"/>
        <w:rPr>
          <w:sz w:val="18"/>
          <w:szCs w:val="18"/>
        </w:rPr>
      </w:pPr>
      <w:r w:rsidRPr="00F77100">
        <w:rPr>
          <w:sz w:val="18"/>
          <w:szCs w:val="18"/>
        </w:rPr>
        <w:t>ACUERDO</w:t>
      </w:r>
    </w:p>
    <w:p w:rsidR="00F95E27" w:rsidRPr="00F77100" w:rsidRDefault="00F95E27" w:rsidP="00F95E27">
      <w:pPr>
        <w:ind w:right="95"/>
        <w:rPr>
          <w:sz w:val="18"/>
          <w:szCs w:val="18"/>
        </w:rPr>
      </w:pPr>
      <w:r w:rsidRPr="00F77100">
        <w:rPr>
          <w:sz w:val="18"/>
          <w:szCs w:val="18"/>
        </w:rPr>
        <w:t>PRIMERO. Se aprueban los Lineamientos Técnicos Generales para la 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 conforme al Anexo del Acuerdo CONAIP/SNT/ACUERDO/EXT13/04/2016­08.</w:t>
      </w:r>
    </w:p>
    <w:p w:rsidR="00F95E27" w:rsidRPr="00F77100" w:rsidRDefault="00F95E27" w:rsidP="00F95E27">
      <w:pPr>
        <w:rPr>
          <w:sz w:val="18"/>
          <w:szCs w:val="18"/>
        </w:rPr>
      </w:pPr>
      <w:r w:rsidRPr="00F77100">
        <w:rPr>
          <w:sz w:val="18"/>
          <w:szCs w:val="18"/>
        </w:rPr>
        <w:t>SEGUNDO. El presente acuerdo entrará en vigor al día siguiente de su publicación en el Diario Oficial de la Federación.</w:t>
      </w:r>
    </w:p>
    <w:p w:rsidR="00F95E27" w:rsidRPr="00F77100" w:rsidRDefault="00F95E27" w:rsidP="00F95E27">
      <w:pPr>
        <w:ind w:right="95"/>
        <w:rPr>
          <w:sz w:val="18"/>
          <w:szCs w:val="18"/>
        </w:rPr>
      </w:pPr>
      <w:r w:rsidRPr="00F77100">
        <w:rPr>
          <w:sz w:val="18"/>
          <w:szCs w:val="18"/>
        </w:rPr>
        <w:t xml:space="preserve">TERCERO. Se instruye al Secretario Ejecutivo para que publique el presente </w:t>
      </w:r>
      <w:proofErr w:type="gramStart"/>
      <w:r w:rsidRPr="00F77100">
        <w:rPr>
          <w:sz w:val="18"/>
          <w:szCs w:val="18"/>
        </w:rPr>
        <w:t>Acuerdo</w:t>
      </w:r>
      <w:proofErr w:type="gramEnd"/>
      <w:r w:rsidRPr="00F77100">
        <w:rPr>
          <w:sz w:val="18"/>
          <w:szCs w:val="18"/>
        </w:rPr>
        <w:t xml:space="preserve"> así como su anexo, en el Diario Oficial de la Federación y a los integrantes del Sistema Nacional para su publicación en sus respectivas páginas electrónicas. ANEXO DEL ACUERDO CONAIP/SNT/ACUERDO/EXT13/04/2016­08</w:t>
      </w:r>
    </w:p>
    <w:p w:rsidR="00F95E27" w:rsidRPr="00F77100" w:rsidRDefault="00F95E27" w:rsidP="00F95E27">
      <w:pPr>
        <w:spacing w:after="78" w:line="254" w:lineRule="auto"/>
        <w:ind w:left="295" w:hanging="10"/>
        <w:rPr>
          <w:sz w:val="18"/>
          <w:szCs w:val="18"/>
        </w:rPr>
      </w:pPr>
      <w:r w:rsidRPr="00F77100">
        <w:rPr>
          <w:sz w:val="18"/>
          <w:szCs w:val="18"/>
        </w:rPr>
        <w:t>LINEAMIENTOS TÉCNICOS GENERALES PARA LA PUBLICACIÓN, HOMOLOGACIÓN Y ESTANDARIZACIÓN DE LA INFORMACIÓN DE LAS OBLIGACIONES ESTABLECIDAS EN EL TÍTULO QUINTO Y EN LA FRACCIÓN IV DEL</w:t>
      </w:r>
    </w:p>
    <w:p w:rsidR="00F95E27" w:rsidRPr="00F77100" w:rsidRDefault="00F95E27" w:rsidP="00F95E27">
      <w:pPr>
        <w:spacing w:after="4" w:line="254" w:lineRule="auto"/>
        <w:ind w:left="295" w:hanging="10"/>
        <w:rPr>
          <w:sz w:val="18"/>
          <w:szCs w:val="18"/>
        </w:rPr>
      </w:pPr>
      <w:r w:rsidRPr="00F77100">
        <w:rPr>
          <w:sz w:val="18"/>
          <w:szCs w:val="18"/>
        </w:rPr>
        <w:t>ARTÍCULO 31 DE LA LEY GENERAL DE TRANSPARENCIA Y ACCESO A LA INFORMACIÓN PÚBLICA, QUE DEBEN DE DIFUNDIR LOS</w:t>
      </w:r>
    </w:p>
    <w:p w:rsidR="00F95E27" w:rsidRPr="00F77100" w:rsidRDefault="00F95E27" w:rsidP="00F95E27">
      <w:pPr>
        <w:spacing w:after="15" w:line="348" w:lineRule="auto"/>
        <w:ind w:left="4977" w:right="621" w:hanging="4692"/>
        <w:rPr>
          <w:sz w:val="18"/>
          <w:szCs w:val="18"/>
        </w:rPr>
      </w:pPr>
      <w:r w:rsidRPr="00F77100">
        <w:rPr>
          <w:sz w:val="18"/>
          <w:szCs w:val="18"/>
        </w:rPr>
        <w:t>SUJETOS OBLIGADOS EN LOS PORTALES DE INTERNET Y EN LA PLATAFORMA NACIONAL DE TRANSPARENCIA CAPÍTULO I</w:t>
      </w:r>
    </w:p>
    <w:p w:rsidR="00F95E27" w:rsidRPr="00F77100" w:rsidRDefault="00F95E27" w:rsidP="00F95E27">
      <w:pPr>
        <w:spacing w:after="77" w:line="259" w:lineRule="auto"/>
        <w:ind w:left="783" w:right="610" w:hanging="10"/>
        <w:jc w:val="center"/>
        <w:rPr>
          <w:sz w:val="18"/>
          <w:szCs w:val="18"/>
        </w:rPr>
      </w:pPr>
      <w:r w:rsidRPr="00F77100">
        <w:rPr>
          <w:sz w:val="18"/>
          <w:szCs w:val="18"/>
        </w:rPr>
        <w:t>DISPOSICIONES GENERALES</w:t>
      </w:r>
    </w:p>
    <w:p w:rsidR="00F95E27" w:rsidRPr="00F77100" w:rsidRDefault="00F95E27" w:rsidP="00F95E27">
      <w:pPr>
        <w:ind w:right="145"/>
        <w:rPr>
          <w:sz w:val="18"/>
          <w:szCs w:val="18"/>
        </w:rPr>
      </w:pPr>
      <w:r w:rsidRPr="00F77100">
        <w:rPr>
          <w:sz w:val="18"/>
          <w:szCs w:val="18"/>
        </w:rPr>
        <w:t>Primero. Los presentes Lineamientos son de observancia obligatoria para el Instituto, los organismos garantes y los sujetos obligados de todo el país en sus diferentes ámbitos (federal, estatal y municipal), y tienen como propósito definir los formatos que se usarán para publicar la información prescrita en el Título Quinto de la Ley General y asegurar que sea veraz, confiable, oportuna, congruente, integral, actualizada, accesible, comprensible y verificable.</w:t>
      </w:r>
    </w:p>
    <w:p w:rsidR="00F95E27" w:rsidRPr="00F77100" w:rsidRDefault="00F95E27" w:rsidP="00F95E27">
      <w:pPr>
        <w:ind w:right="155"/>
        <w:rPr>
          <w:sz w:val="18"/>
          <w:szCs w:val="18"/>
        </w:rPr>
      </w:pPr>
      <w:r w:rsidRPr="00F77100">
        <w:rPr>
          <w:sz w:val="18"/>
          <w:szCs w:val="18"/>
        </w:rPr>
        <w:t>Contemplan las especificaciones necesarias para la homologación en la presentación y publicación de la información, al tiempo que detallan los criterios mínimos, tanto de contenido como de forma, que los sujetos obligados deberán tomar en consideración al preparar la información que publicarán para cumplir con sus obligaciones de transparencia.</w:t>
      </w:r>
    </w:p>
    <w:p w:rsidR="00F95E27" w:rsidRPr="00F77100" w:rsidRDefault="00F95E27" w:rsidP="00F95E27">
      <w:pPr>
        <w:spacing w:after="127"/>
        <w:ind w:right="891"/>
        <w:rPr>
          <w:sz w:val="18"/>
          <w:szCs w:val="18"/>
        </w:rPr>
      </w:pPr>
      <w:r w:rsidRPr="00F77100">
        <w:rPr>
          <w:sz w:val="18"/>
          <w:szCs w:val="18"/>
        </w:rPr>
        <w:t>Segundo. Para los efectos de los presentes Lineamientos, se entenderá por:</w:t>
      </w:r>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Área(s) / Unidad(es) administrativa(s): Las instancias que cuentan o puedan contar con la información;</w:t>
      </w:r>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 xml:space="preserve">Comité de Transparencia: </w:t>
      </w:r>
      <w:proofErr w:type="gramStart"/>
      <w:r w:rsidRPr="00F77100">
        <w:rPr>
          <w:sz w:val="18"/>
          <w:szCs w:val="18"/>
        </w:rPr>
        <w:t>La instancia colegiada a que hace referencia el artículo 43 de la Ley General;</w:t>
      </w:r>
      <w:proofErr w:type="gramEnd"/>
    </w:p>
    <w:p w:rsidR="00F95E27" w:rsidRPr="00F77100" w:rsidRDefault="00F95E27" w:rsidP="00E7176F">
      <w:pPr>
        <w:numPr>
          <w:ilvl w:val="0"/>
          <w:numId w:val="54"/>
        </w:numPr>
        <w:spacing w:after="128" w:line="255" w:lineRule="auto"/>
        <w:ind w:right="85" w:hanging="571"/>
        <w:jc w:val="both"/>
        <w:rPr>
          <w:sz w:val="18"/>
          <w:szCs w:val="18"/>
        </w:rPr>
      </w:pPr>
      <w:r w:rsidRPr="00F77100">
        <w:rPr>
          <w:sz w:val="18"/>
          <w:szCs w:val="18"/>
        </w:rPr>
        <w:t xml:space="preserve">Consejo Nacional: </w:t>
      </w:r>
      <w:proofErr w:type="gramStart"/>
      <w:r w:rsidRPr="00F77100">
        <w:rPr>
          <w:sz w:val="18"/>
          <w:szCs w:val="18"/>
        </w:rPr>
        <w:t>El Consejo del Sistema Nacional de Transparencia, Acceso a la Información Pública y Protección de Datos Personales al que hace referencia el artículo 32 de la Ley General;</w:t>
      </w:r>
      <w:proofErr w:type="gramEnd"/>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Datos abiertos: Los datos digitales de carácter público que son accesibles en línea, que pueden ser usados, reutilizados y redistribuidos por cualquier interesado y que tienen las siguientes características:</w:t>
      </w:r>
    </w:p>
    <w:p w:rsidR="00F95E27" w:rsidRPr="00F77100" w:rsidRDefault="00F95E27" w:rsidP="00E7176F">
      <w:pPr>
        <w:numPr>
          <w:ilvl w:val="1"/>
          <w:numId w:val="54"/>
        </w:numPr>
        <w:spacing w:after="94" w:line="255" w:lineRule="auto"/>
        <w:ind w:right="891" w:hanging="210"/>
        <w:jc w:val="both"/>
        <w:rPr>
          <w:sz w:val="18"/>
          <w:szCs w:val="18"/>
        </w:rPr>
      </w:pPr>
      <w:r w:rsidRPr="00F77100">
        <w:rPr>
          <w:sz w:val="18"/>
          <w:szCs w:val="18"/>
        </w:rPr>
        <w:t xml:space="preserve">Accesibles: </w:t>
      </w:r>
      <w:proofErr w:type="gramStart"/>
      <w:r w:rsidRPr="00F77100">
        <w:rPr>
          <w:sz w:val="18"/>
          <w:szCs w:val="18"/>
        </w:rPr>
        <w:t>Están disponibles para la gama más amplia de usuarios, para cualquier propósito;</w:t>
      </w:r>
      <w:proofErr w:type="gramEnd"/>
    </w:p>
    <w:p w:rsidR="00F95E27" w:rsidRPr="00F77100" w:rsidRDefault="00F95E27" w:rsidP="00E7176F">
      <w:pPr>
        <w:numPr>
          <w:ilvl w:val="1"/>
          <w:numId w:val="54"/>
        </w:numPr>
        <w:spacing w:after="94" w:line="255" w:lineRule="auto"/>
        <w:ind w:right="891" w:hanging="210"/>
        <w:jc w:val="both"/>
        <w:rPr>
          <w:sz w:val="18"/>
          <w:szCs w:val="18"/>
        </w:rPr>
      </w:pPr>
      <w:r w:rsidRPr="00F77100">
        <w:rPr>
          <w:sz w:val="18"/>
          <w:szCs w:val="18"/>
        </w:rPr>
        <w:t xml:space="preserve">Integrales: </w:t>
      </w:r>
      <w:proofErr w:type="gramStart"/>
      <w:r w:rsidRPr="00F77100">
        <w:rPr>
          <w:sz w:val="18"/>
          <w:szCs w:val="18"/>
        </w:rPr>
        <w:t>Contienen el tema que describen a detalle y con los metadatos necesarios;</w:t>
      </w:r>
      <w:proofErr w:type="gramEnd"/>
    </w:p>
    <w:p w:rsidR="00F95E27" w:rsidRPr="00F77100" w:rsidRDefault="00F95E27" w:rsidP="00E7176F">
      <w:pPr>
        <w:numPr>
          <w:ilvl w:val="1"/>
          <w:numId w:val="54"/>
        </w:numPr>
        <w:spacing w:after="94" w:line="255" w:lineRule="auto"/>
        <w:ind w:right="891" w:hanging="210"/>
        <w:jc w:val="both"/>
        <w:rPr>
          <w:sz w:val="18"/>
          <w:szCs w:val="18"/>
        </w:rPr>
      </w:pPr>
      <w:r w:rsidRPr="00F77100">
        <w:rPr>
          <w:sz w:val="18"/>
          <w:szCs w:val="18"/>
        </w:rPr>
        <w:t xml:space="preserve">Gratuitos: </w:t>
      </w:r>
      <w:proofErr w:type="gramStart"/>
      <w:r w:rsidRPr="00F77100">
        <w:rPr>
          <w:sz w:val="18"/>
          <w:szCs w:val="18"/>
        </w:rPr>
        <w:t>Se obtienen sin entregar a cambio contraprestación alguna;</w:t>
      </w:r>
      <w:proofErr w:type="gramEnd"/>
    </w:p>
    <w:p w:rsidR="00F95E27" w:rsidRPr="00F77100" w:rsidRDefault="00F95E27" w:rsidP="00E7176F">
      <w:pPr>
        <w:numPr>
          <w:ilvl w:val="1"/>
          <w:numId w:val="54"/>
        </w:numPr>
        <w:spacing w:after="94" w:line="255" w:lineRule="auto"/>
        <w:ind w:right="891" w:hanging="210"/>
        <w:jc w:val="both"/>
        <w:rPr>
          <w:sz w:val="18"/>
          <w:szCs w:val="18"/>
        </w:rPr>
      </w:pPr>
      <w:r w:rsidRPr="00F77100">
        <w:rPr>
          <w:sz w:val="18"/>
          <w:szCs w:val="18"/>
        </w:rPr>
        <w:t xml:space="preserve">No discriminatorios: </w:t>
      </w:r>
      <w:proofErr w:type="gramStart"/>
      <w:r w:rsidRPr="00F77100">
        <w:rPr>
          <w:sz w:val="18"/>
          <w:szCs w:val="18"/>
        </w:rPr>
        <w:t>Están disponibles para cualquier persona, sin necesidad de registro;</w:t>
      </w:r>
      <w:proofErr w:type="gramEnd"/>
    </w:p>
    <w:p w:rsidR="00F95E27" w:rsidRPr="00F77100" w:rsidRDefault="00F95E27" w:rsidP="00E7176F">
      <w:pPr>
        <w:numPr>
          <w:ilvl w:val="1"/>
          <w:numId w:val="55"/>
        </w:numPr>
        <w:spacing w:after="94" w:line="255" w:lineRule="auto"/>
        <w:ind w:right="891" w:hanging="210"/>
        <w:jc w:val="both"/>
        <w:rPr>
          <w:sz w:val="18"/>
          <w:szCs w:val="18"/>
        </w:rPr>
      </w:pPr>
      <w:r w:rsidRPr="00F77100">
        <w:rPr>
          <w:sz w:val="18"/>
          <w:szCs w:val="18"/>
        </w:rPr>
        <w:t xml:space="preserve">Oportunos: </w:t>
      </w:r>
      <w:proofErr w:type="gramStart"/>
      <w:r w:rsidRPr="00F77100">
        <w:rPr>
          <w:sz w:val="18"/>
          <w:szCs w:val="18"/>
        </w:rPr>
        <w:t>Son actualizados periódicamente, conforme se generen;</w:t>
      </w:r>
      <w:proofErr w:type="gramEnd"/>
    </w:p>
    <w:p w:rsidR="00F95E27" w:rsidRPr="00F77100" w:rsidRDefault="00F95E27" w:rsidP="00E7176F">
      <w:pPr>
        <w:numPr>
          <w:ilvl w:val="1"/>
          <w:numId w:val="55"/>
        </w:numPr>
        <w:spacing w:after="94" w:line="255" w:lineRule="auto"/>
        <w:ind w:right="891" w:hanging="210"/>
        <w:jc w:val="both"/>
        <w:rPr>
          <w:sz w:val="18"/>
          <w:szCs w:val="18"/>
        </w:rPr>
      </w:pPr>
      <w:r w:rsidRPr="00F77100">
        <w:rPr>
          <w:sz w:val="18"/>
          <w:szCs w:val="18"/>
        </w:rPr>
        <w:t xml:space="preserve">Permanentes: </w:t>
      </w:r>
      <w:proofErr w:type="gramStart"/>
      <w:r w:rsidRPr="00F77100">
        <w:rPr>
          <w:sz w:val="18"/>
          <w:szCs w:val="18"/>
        </w:rPr>
        <w:t>Se conservan en el tiempo, para lo cual, las versiones históricas relevantes para uso público se mantendrán disponibles con identificadores adecuados al efecto;</w:t>
      </w:r>
      <w:proofErr w:type="gramEnd"/>
    </w:p>
    <w:p w:rsidR="00F95E27" w:rsidRPr="00F77100" w:rsidRDefault="00F95E27" w:rsidP="00E7176F">
      <w:pPr>
        <w:numPr>
          <w:ilvl w:val="1"/>
          <w:numId w:val="55"/>
        </w:numPr>
        <w:spacing w:after="94" w:line="255" w:lineRule="auto"/>
        <w:ind w:right="891" w:hanging="210"/>
        <w:jc w:val="both"/>
        <w:rPr>
          <w:sz w:val="18"/>
          <w:szCs w:val="18"/>
        </w:rPr>
      </w:pPr>
      <w:r w:rsidRPr="00F77100">
        <w:rPr>
          <w:sz w:val="18"/>
          <w:szCs w:val="18"/>
        </w:rPr>
        <w:t xml:space="preserve">Primarios: </w:t>
      </w:r>
      <w:proofErr w:type="gramStart"/>
      <w:r w:rsidRPr="00F77100">
        <w:rPr>
          <w:sz w:val="18"/>
          <w:szCs w:val="18"/>
        </w:rPr>
        <w:t>Provienen de la fuente de origen con el máximo nivel de desagregación posible;</w:t>
      </w:r>
      <w:proofErr w:type="gramEnd"/>
    </w:p>
    <w:p w:rsidR="00F95E27" w:rsidRPr="00F77100" w:rsidRDefault="00F95E27" w:rsidP="00E7176F">
      <w:pPr>
        <w:numPr>
          <w:ilvl w:val="1"/>
          <w:numId w:val="55"/>
        </w:numPr>
        <w:spacing w:after="94" w:line="255" w:lineRule="auto"/>
        <w:ind w:right="891" w:hanging="210"/>
        <w:jc w:val="both"/>
        <w:rPr>
          <w:sz w:val="18"/>
          <w:szCs w:val="18"/>
        </w:rPr>
      </w:pPr>
      <w:r w:rsidRPr="00F77100">
        <w:rPr>
          <w:sz w:val="18"/>
          <w:szCs w:val="18"/>
        </w:rPr>
        <w:t xml:space="preserve">Legibles por máquinas: </w:t>
      </w:r>
      <w:proofErr w:type="gramStart"/>
      <w:r w:rsidRPr="00F77100">
        <w:rPr>
          <w:sz w:val="18"/>
          <w:szCs w:val="18"/>
        </w:rPr>
        <w:t>Están estructurados, total o parcialmente, para ser procesados e interpretados por equipos electrónicos de manera automática;</w:t>
      </w:r>
      <w:proofErr w:type="gramEnd"/>
    </w:p>
    <w:p w:rsidR="00F95E27" w:rsidRPr="00F77100" w:rsidRDefault="00F95E27" w:rsidP="00E7176F">
      <w:pPr>
        <w:numPr>
          <w:ilvl w:val="1"/>
          <w:numId w:val="55"/>
        </w:numPr>
        <w:spacing w:after="94" w:line="255" w:lineRule="auto"/>
        <w:ind w:right="891" w:hanging="210"/>
        <w:jc w:val="both"/>
        <w:rPr>
          <w:sz w:val="18"/>
          <w:szCs w:val="18"/>
        </w:rPr>
      </w:pPr>
      <w:r w:rsidRPr="00F77100">
        <w:rPr>
          <w:sz w:val="18"/>
          <w:szCs w:val="18"/>
        </w:rPr>
        <w:t xml:space="preserve">En formatos abiertos: Los datos están disponibles con el conjunto de características técnicas y de presentación que corresponden a la estructura lógica usada para almacenar datos en un archivo digital, cuyas </w:t>
      </w:r>
      <w:r w:rsidRPr="00F77100">
        <w:rPr>
          <w:sz w:val="18"/>
          <w:szCs w:val="18"/>
        </w:rPr>
        <w:lastRenderedPageBreak/>
        <w:t>especificaciones técnicas son del dominio público, que no suponen una dificultad de acceso y que su aplicación y reproducción no estén condicionadas a contraprestación alguna, y</w:t>
      </w:r>
    </w:p>
    <w:p w:rsidR="00F95E27" w:rsidRPr="00F77100" w:rsidRDefault="00F95E27" w:rsidP="00E7176F">
      <w:pPr>
        <w:numPr>
          <w:ilvl w:val="1"/>
          <w:numId w:val="55"/>
        </w:numPr>
        <w:spacing w:after="127" w:line="255" w:lineRule="auto"/>
        <w:ind w:right="891" w:hanging="210"/>
        <w:jc w:val="both"/>
        <w:rPr>
          <w:sz w:val="18"/>
          <w:szCs w:val="18"/>
        </w:rPr>
      </w:pPr>
      <w:r w:rsidRPr="00F77100">
        <w:rPr>
          <w:sz w:val="18"/>
          <w:szCs w:val="18"/>
        </w:rPr>
        <w:t>De libre uso: Citan la fuente de origen como único requerimiento para ser utilizados libremente.</w:t>
      </w:r>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 xml:space="preserve">Documento: Los expedientes, reportes, estudios, actas, resoluciones, oficios, correspondencia, acuerdos, directivas, directrices, circulares, contratos, convenios, instructivos, notas, memorandos, estadísticas o cualquier otro registro que documente el ejercicio de las facultades, funciones y competencias de los sujetos obligados y sus servidores públicos e integrantes, sin importar su fuente o fecha de elaboración. </w:t>
      </w:r>
      <w:proofErr w:type="gramStart"/>
      <w:r w:rsidRPr="00F77100">
        <w:rPr>
          <w:sz w:val="18"/>
          <w:szCs w:val="18"/>
        </w:rPr>
        <w:t>Los documentos podrán estar en cualquier medio, sea escrito, impreso, sonoro, visual, electrónico, informático, biológico u holográfico;</w:t>
      </w:r>
      <w:proofErr w:type="gramEnd"/>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Entidades federativas: Son las partes integrantes de la Federación, es decir, los Estados de Aguascalientes, Baja California, Baja California Sur, Campeche, Coahuila de Zaragoza, Colima, Chiapas, Chihuahua, Durango, Guanajuato, Guerrero, Hidalgo, Jalisco, México, Michoacán, Morelos,</w:t>
      </w:r>
    </w:p>
    <w:p w:rsidR="00F95E27" w:rsidRPr="00F77100" w:rsidRDefault="00F95E27" w:rsidP="00F95E27">
      <w:pPr>
        <w:spacing w:after="114"/>
        <w:ind w:left="861"/>
        <w:rPr>
          <w:sz w:val="18"/>
          <w:szCs w:val="18"/>
        </w:rPr>
      </w:pPr>
      <w:r w:rsidRPr="00F77100">
        <w:rPr>
          <w:sz w:val="18"/>
          <w:szCs w:val="18"/>
        </w:rPr>
        <w:t>Nayarit, Nuevo León, Oaxaca, Puebla, Querétaro, Quintana Roo, San Luis Potosí, Sinaloa, Sonora, Tabasco, Tamaulipas, Tlaxcala, Veracruz, Yucatán, Zacatecas y la Ciudad de México;</w:t>
      </w:r>
    </w:p>
    <w:p w:rsidR="00F95E27" w:rsidRPr="00F77100" w:rsidRDefault="00F95E27" w:rsidP="00E7176F">
      <w:pPr>
        <w:numPr>
          <w:ilvl w:val="0"/>
          <w:numId w:val="54"/>
        </w:numPr>
        <w:spacing w:after="128" w:line="255" w:lineRule="auto"/>
        <w:ind w:right="85" w:hanging="571"/>
        <w:jc w:val="both"/>
        <w:rPr>
          <w:sz w:val="18"/>
          <w:szCs w:val="18"/>
        </w:rPr>
      </w:pPr>
      <w:r w:rsidRPr="00F77100">
        <w:rPr>
          <w:sz w:val="18"/>
          <w:szCs w:val="18"/>
        </w:rPr>
        <w:t xml:space="preserve">Expediente: </w:t>
      </w:r>
      <w:proofErr w:type="gramStart"/>
      <w:r w:rsidRPr="00F77100">
        <w:rPr>
          <w:sz w:val="18"/>
          <w:szCs w:val="18"/>
        </w:rPr>
        <w:t>La unidad documental constituida por uno o varios documentos de archivo, ordenados y relacionados por un mismo asunto, actividad o trámite de los sujetos obligados;</w:t>
      </w:r>
      <w:proofErr w:type="gramEnd"/>
    </w:p>
    <w:p w:rsidR="00F95E27" w:rsidRPr="00F77100" w:rsidRDefault="00F95E27" w:rsidP="00E7176F">
      <w:pPr>
        <w:numPr>
          <w:ilvl w:val="0"/>
          <w:numId w:val="54"/>
        </w:numPr>
        <w:spacing w:after="128" w:line="255" w:lineRule="auto"/>
        <w:ind w:right="85" w:hanging="571"/>
        <w:jc w:val="both"/>
        <w:rPr>
          <w:sz w:val="18"/>
          <w:szCs w:val="18"/>
        </w:rPr>
      </w:pPr>
      <w:r w:rsidRPr="00F77100">
        <w:rPr>
          <w:sz w:val="18"/>
          <w:szCs w:val="18"/>
        </w:rPr>
        <w:t xml:space="preserve">Fecha de actualización: </w:t>
      </w:r>
      <w:proofErr w:type="gramStart"/>
      <w:r w:rsidRPr="00F77100">
        <w:rPr>
          <w:sz w:val="18"/>
          <w:szCs w:val="18"/>
        </w:rPr>
        <w:t>Es el día, mes y año en que el sujeto obligado modificó y puso al día por última vez la información que está publicada en su página de Internet y en la Plataforma Nacional;</w:t>
      </w:r>
      <w:proofErr w:type="gramEnd"/>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 xml:space="preserve">Fecha de validación: Es el día, mes y año en que el sujeto obligado valida la vigencia de la información publicada en su página de Internet y en la Plataforma Nacional de conformidad con el periodo de actualización determinado. </w:t>
      </w:r>
      <w:proofErr w:type="gramStart"/>
      <w:r w:rsidRPr="00F77100">
        <w:rPr>
          <w:sz w:val="18"/>
          <w:szCs w:val="18"/>
        </w:rPr>
        <w:t>Esta fecha siempre debe ser igual o posterior a la de actualización;</w:t>
      </w:r>
      <w:proofErr w:type="gramEnd"/>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 xml:space="preserve">Formatos abiertos: </w:t>
      </w:r>
      <w:proofErr w:type="gramStart"/>
      <w:r w:rsidRPr="00F77100">
        <w:rPr>
          <w:sz w:val="18"/>
          <w:szCs w:val="18"/>
        </w:rPr>
        <w:t>El conjunto de características técnicas y de presentación de la información que corresponden a la estructura lógica usada para almacenar datos de forma integral y facilitan su procesamiento digital, cuyas especificaciones están disponibles públicamente y que permiten el acceso sin restricción de uso por parte de los usuarios;</w:t>
      </w:r>
      <w:proofErr w:type="gramEnd"/>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Formatos accesibles: Cualquier manera o forma alternativa que dé acceso a los solicitantes de información, en forma tan viable y cómoda como la de las personas sin discapacidad ni otras dificultades para acceder a cualquier texto impreso y/o cualquier otro formato convencional en el que la información pueda encontrarse;</w:t>
      </w:r>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 xml:space="preserve">INAI o Instituto: </w:t>
      </w:r>
      <w:proofErr w:type="gramStart"/>
      <w:r w:rsidRPr="00F77100">
        <w:rPr>
          <w:sz w:val="18"/>
          <w:szCs w:val="18"/>
        </w:rPr>
        <w:t>El Instituto Nacional de Transparencia, Acceso a la Información y Protección de Datos Personales;</w:t>
      </w:r>
      <w:proofErr w:type="gramEnd"/>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 xml:space="preserve">Ley General: </w:t>
      </w:r>
      <w:proofErr w:type="gramStart"/>
      <w:r w:rsidRPr="00F77100">
        <w:rPr>
          <w:sz w:val="18"/>
          <w:szCs w:val="18"/>
        </w:rPr>
        <w:t>La Ley General de Transparencia y Acceso a la Información Pública, publicada en el Diario Oficial de la Federación el 4 de mayo de 2015;</w:t>
      </w:r>
      <w:proofErr w:type="gramEnd"/>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 xml:space="preserve">Lineamientos: </w:t>
      </w:r>
      <w:proofErr w:type="gramStart"/>
      <w:r w:rsidRPr="00F77100">
        <w:rPr>
          <w:sz w:val="18"/>
          <w:szCs w:val="18"/>
        </w:rPr>
        <w:t>Los Lineamientos Técnicos Generales para la 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w:t>
      </w:r>
      <w:proofErr w:type="gramEnd"/>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Obligaciones comunes: Son aquellas que describen la información que deberán poner a disposición de los particulares y mantener actualizada en los sitios de Internet correspondientes y en la Plataforma Nacional todos los sujetos obligados, sin excepción alguna, y que se refieren a temas, documentos y políticas que aquellos poseen en ejercicio de sus facultades, obligaciones y el uso de recursos públicos, respecto de: su organización interna y funcionamiento, atención al público, ejercicio de los recursos públicos, determinaciones institucionales, estudios, ingresos recibidos y donaciones realizadas, organización de archivos, entre otros;</w:t>
      </w:r>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Obligaciones específicas: Constituyen la información que producen sólo determinados sujetos obligados a partir de su figura legal, atribuciones, facultades y/o su objeto social;</w:t>
      </w:r>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 xml:space="preserve">Obligaciones de transparencia: </w:t>
      </w:r>
      <w:proofErr w:type="gramStart"/>
      <w:r w:rsidRPr="00F77100">
        <w:rPr>
          <w:sz w:val="18"/>
          <w:szCs w:val="18"/>
        </w:rPr>
        <w:t>El catálogo de información prescrita en el Título Quinto de la Ley General;</w:t>
      </w:r>
      <w:proofErr w:type="gramEnd"/>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 xml:space="preserve">Organismos garantes: </w:t>
      </w:r>
      <w:proofErr w:type="gramStart"/>
      <w:r w:rsidRPr="00F77100">
        <w:rPr>
          <w:sz w:val="18"/>
          <w:szCs w:val="18"/>
        </w:rPr>
        <w:t>Aquellos con autonomía constitucional especializados en materia de acceso a la información y protección de datos personales en términos de los artículos 6o., 116, fracción VIII, y 122, apartado C, Base Primera, Fracción V, inciso ñ), de la Constitución Política de los Estados Unidos Mexicanos;</w:t>
      </w:r>
      <w:proofErr w:type="gramEnd"/>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 xml:space="preserve">Plataforma Nacional: </w:t>
      </w:r>
      <w:proofErr w:type="gramStart"/>
      <w:r w:rsidRPr="00F77100">
        <w:rPr>
          <w:sz w:val="18"/>
          <w:szCs w:val="18"/>
        </w:rPr>
        <w:t>La Plataforma Nacional de Transparencia a que hace referencia el artículo 49 de la Ley General;</w:t>
      </w:r>
      <w:proofErr w:type="gramEnd"/>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 xml:space="preserve">Servidores públicos: </w:t>
      </w:r>
      <w:proofErr w:type="gramStart"/>
      <w:r w:rsidRPr="00F77100">
        <w:rPr>
          <w:sz w:val="18"/>
          <w:szCs w:val="18"/>
        </w:rPr>
        <w:t>Los mencionados en el párrafo primero del artículo 108 de la Constitución Política de los Estados Unidos Mexicanos y sus correlativos de las Entidades Federativas y municipios que establezcan las Constituciones de los Estados y el Estatuto de Gobierno del Distrito Federal;</w:t>
      </w:r>
      <w:proofErr w:type="gramEnd"/>
    </w:p>
    <w:p w:rsidR="00F95E27" w:rsidRPr="00F77100" w:rsidRDefault="00F95E27" w:rsidP="00E7176F">
      <w:pPr>
        <w:numPr>
          <w:ilvl w:val="0"/>
          <w:numId w:val="54"/>
        </w:numPr>
        <w:spacing w:after="129" w:line="255" w:lineRule="auto"/>
        <w:ind w:right="85" w:hanging="571"/>
        <w:jc w:val="both"/>
        <w:rPr>
          <w:sz w:val="18"/>
          <w:szCs w:val="18"/>
        </w:rPr>
      </w:pPr>
      <w:r w:rsidRPr="00F77100">
        <w:rPr>
          <w:sz w:val="18"/>
          <w:szCs w:val="18"/>
        </w:rPr>
        <w:t>Sistema Nacional: El Sistema Nacional de Transparencia, Acceso a la Información Pública y Protección de Datos Personales, y</w:t>
      </w:r>
    </w:p>
    <w:p w:rsidR="00F95E27" w:rsidRPr="00F77100" w:rsidRDefault="00F95E27" w:rsidP="00E7176F">
      <w:pPr>
        <w:numPr>
          <w:ilvl w:val="0"/>
          <w:numId w:val="54"/>
        </w:numPr>
        <w:spacing w:after="94" w:line="255" w:lineRule="auto"/>
        <w:ind w:right="85" w:hanging="571"/>
        <w:jc w:val="both"/>
        <w:rPr>
          <w:sz w:val="18"/>
          <w:szCs w:val="18"/>
        </w:rPr>
      </w:pPr>
      <w:r w:rsidRPr="00F77100">
        <w:rPr>
          <w:sz w:val="18"/>
          <w:szCs w:val="18"/>
        </w:rPr>
        <w:t>Versión pública: El documento o expediente en el que se da acceso a información, eliminando u omitiendo las partes o secciones clasificadas.</w:t>
      </w:r>
    </w:p>
    <w:p w:rsidR="00F95E27" w:rsidRPr="00F77100" w:rsidRDefault="00F95E27" w:rsidP="00F95E27">
      <w:pPr>
        <w:spacing w:after="77" w:line="259" w:lineRule="auto"/>
        <w:ind w:left="783" w:right="605" w:hanging="10"/>
        <w:jc w:val="center"/>
        <w:rPr>
          <w:sz w:val="18"/>
          <w:szCs w:val="18"/>
        </w:rPr>
      </w:pPr>
      <w:r w:rsidRPr="00F77100">
        <w:rPr>
          <w:sz w:val="18"/>
          <w:szCs w:val="18"/>
        </w:rPr>
        <w:t>CAPÍTULO II</w:t>
      </w:r>
    </w:p>
    <w:p w:rsidR="00F95E27" w:rsidRPr="00F77100" w:rsidRDefault="00F95E27" w:rsidP="00F95E27">
      <w:pPr>
        <w:spacing w:after="92" w:line="259" w:lineRule="auto"/>
        <w:ind w:left="783" w:right="616" w:hanging="10"/>
        <w:jc w:val="center"/>
        <w:rPr>
          <w:sz w:val="18"/>
          <w:szCs w:val="18"/>
        </w:rPr>
      </w:pPr>
      <w:r w:rsidRPr="00F77100">
        <w:rPr>
          <w:sz w:val="18"/>
          <w:szCs w:val="18"/>
        </w:rPr>
        <w:t>DE LAS POLÍTICAS GENERALES QUE ORIENTARÁN LA PUBLICIDAD Y ACTUALIZACIÓN DE LA</w:t>
      </w:r>
    </w:p>
    <w:p w:rsidR="00F95E27" w:rsidRPr="00F77100" w:rsidRDefault="00F95E27" w:rsidP="00F95E27">
      <w:pPr>
        <w:spacing w:after="92" w:line="259" w:lineRule="auto"/>
        <w:ind w:left="783" w:right="610" w:hanging="10"/>
        <w:jc w:val="center"/>
        <w:rPr>
          <w:sz w:val="18"/>
          <w:szCs w:val="18"/>
        </w:rPr>
      </w:pPr>
      <w:r w:rsidRPr="00F77100">
        <w:rPr>
          <w:sz w:val="18"/>
          <w:szCs w:val="18"/>
        </w:rPr>
        <w:lastRenderedPageBreak/>
        <w:t>INFORMACIÓN QUE GENEREN LOS SUJETOS OBLIGADOS</w:t>
      </w:r>
    </w:p>
    <w:p w:rsidR="00F95E27" w:rsidRPr="00F77100" w:rsidRDefault="00F95E27" w:rsidP="00F95E27">
      <w:pPr>
        <w:ind w:right="153"/>
        <w:rPr>
          <w:sz w:val="18"/>
          <w:szCs w:val="18"/>
        </w:rPr>
      </w:pPr>
      <w:r w:rsidRPr="00F77100">
        <w:rPr>
          <w:sz w:val="18"/>
          <w:szCs w:val="18"/>
        </w:rPr>
        <w:t>Tercero. Las Políticas Generales para la publicidad y actualización de la información que poseen los sujetos obligados se fundamentan en las disposiciones de la Ley General, en particular en el Capítulo I del Título Quinto, y tienen como objeto establecer las pautas para la organización, difusión y actualización de la información derivada de las obligaciones de transparencia comunes y específicas de los sujetos obligados.</w:t>
      </w:r>
    </w:p>
    <w:p w:rsidR="00F95E27" w:rsidRPr="00F77100" w:rsidRDefault="00F95E27" w:rsidP="00F95E27">
      <w:pPr>
        <w:spacing w:after="127"/>
        <w:ind w:right="891"/>
        <w:rPr>
          <w:sz w:val="18"/>
          <w:szCs w:val="18"/>
        </w:rPr>
      </w:pPr>
      <w:r w:rsidRPr="00F77100">
        <w:rPr>
          <w:sz w:val="18"/>
          <w:szCs w:val="18"/>
        </w:rPr>
        <w:t>Cuarto. Las políticas para la difusión de la información son las siguientes:</w:t>
      </w:r>
    </w:p>
    <w:p w:rsidR="00F95E27" w:rsidRPr="00F77100" w:rsidRDefault="00F95E27" w:rsidP="00E7176F">
      <w:pPr>
        <w:numPr>
          <w:ilvl w:val="0"/>
          <w:numId w:val="56"/>
        </w:numPr>
        <w:spacing w:after="129" w:line="255" w:lineRule="auto"/>
        <w:ind w:right="95" w:hanging="568"/>
        <w:jc w:val="both"/>
        <w:rPr>
          <w:sz w:val="18"/>
          <w:szCs w:val="18"/>
        </w:rPr>
      </w:pPr>
      <w:proofErr w:type="gramStart"/>
      <w:r w:rsidRPr="00F77100">
        <w:rPr>
          <w:sz w:val="18"/>
          <w:szCs w:val="18"/>
        </w:rPr>
        <w:t>Todos los sujetos obligados deben poner a disposición de los particulares y mantener actualizada, en sus sitios de Internet y a través de la Plataforma Nacional, tal como lo señala el artículo 60 de la Ley General, la información derivada de las obligaciones de transparencia descritas en el Título Quinto de la Ley General, en la Ley Federal y en las respectivas leyes locales;</w:t>
      </w:r>
      <w:proofErr w:type="gramEnd"/>
    </w:p>
    <w:p w:rsidR="00F95E27" w:rsidRPr="00F77100" w:rsidRDefault="00F95E27" w:rsidP="00E7176F">
      <w:pPr>
        <w:numPr>
          <w:ilvl w:val="0"/>
          <w:numId w:val="56"/>
        </w:numPr>
        <w:spacing w:after="129" w:line="255" w:lineRule="auto"/>
        <w:ind w:right="95" w:hanging="568"/>
        <w:jc w:val="both"/>
        <w:rPr>
          <w:sz w:val="18"/>
          <w:szCs w:val="18"/>
        </w:rPr>
      </w:pPr>
      <w:r w:rsidRPr="00F77100">
        <w:rPr>
          <w:sz w:val="18"/>
          <w:szCs w:val="18"/>
        </w:rPr>
        <w:t xml:space="preserve">Los sujetos obligados pondrán a disposición de los particulares para su consulta, análisis y uso, la información derivada de las obligaciones de transparencia descritas en el Título Quinto de la Ley General, por lo menos en un medio distinto </w:t>
      </w:r>
      <w:proofErr w:type="gramStart"/>
      <w:r w:rsidRPr="00F77100">
        <w:rPr>
          <w:sz w:val="18"/>
          <w:szCs w:val="18"/>
        </w:rPr>
        <w:t>al digital</w:t>
      </w:r>
      <w:proofErr w:type="gramEnd"/>
      <w:r w:rsidRPr="00F77100">
        <w:rPr>
          <w:sz w:val="18"/>
          <w:szCs w:val="18"/>
        </w:rPr>
        <w:t>, a fin de garantizar su uso a las personas que no cuentan con acceso a Internet;</w:t>
      </w:r>
    </w:p>
    <w:p w:rsidR="00F95E27" w:rsidRPr="00F77100" w:rsidRDefault="00F95E27" w:rsidP="00E7176F">
      <w:pPr>
        <w:numPr>
          <w:ilvl w:val="0"/>
          <w:numId w:val="56"/>
        </w:numPr>
        <w:spacing w:after="94" w:line="255" w:lineRule="auto"/>
        <w:ind w:right="95" w:hanging="568"/>
        <w:jc w:val="both"/>
        <w:rPr>
          <w:sz w:val="18"/>
          <w:szCs w:val="18"/>
        </w:rPr>
      </w:pPr>
      <w:r w:rsidRPr="00F77100">
        <w:rPr>
          <w:sz w:val="18"/>
          <w:szCs w:val="18"/>
        </w:rPr>
        <w:t>Los sujetos obligados tendrán en la página de inicio de su portal de Internet institucional un hipervínculo visible a una sección denominada "Transparencia", con acceso directo al sitio donde se encuentre la información pública puesta a disposición de las personas en cumplimiento de sus obligaciones de transparencia. Dicho sitio será, de conformidad con el artículo 64 de la Ley General, la Plataforma Nacional, específicamente el Sistema de Portales de Obligaciones de Transparencia, a que hace referencia el artículo 50, fracción III, de la Ley General, y</w:t>
      </w:r>
    </w:p>
    <w:p w:rsidR="00F95E27" w:rsidRPr="00F77100" w:rsidRDefault="00F95E27" w:rsidP="00E7176F">
      <w:pPr>
        <w:numPr>
          <w:ilvl w:val="0"/>
          <w:numId w:val="56"/>
        </w:numPr>
        <w:spacing w:after="94" w:line="255" w:lineRule="auto"/>
        <w:ind w:right="95" w:hanging="568"/>
        <w:jc w:val="both"/>
        <w:rPr>
          <w:sz w:val="18"/>
          <w:szCs w:val="18"/>
        </w:rPr>
      </w:pPr>
      <w:r w:rsidRPr="00F77100">
        <w:rPr>
          <w:sz w:val="18"/>
          <w:szCs w:val="18"/>
        </w:rPr>
        <w:t>Todos los sujetos obligados, en cumplimiento del artículo 64 de la Ley General, contarán con un buscador (motor de búsqueda) en su sección de "Transparencia", con el objetivo de facilitar a las y los usuarios la recuperación de información mediante palabras clave y temas.</w:t>
      </w:r>
    </w:p>
    <w:p w:rsidR="00F95E27" w:rsidRPr="00F77100" w:rsidRDefault="00F95E27" w:rsidP="00F95E27">
      <w:pPr>
        <w:spacing w:after="129"/>
        <w:rPr>
          <w:sz w:val="18"/>
          <w:szCs w:val="18"/>
        </w:rPr>
      </w:pPr>
      <w:r w:rsidRPr="00F77100">
        <w:rPr>
          <w:sz w:val="18"/>
          <w:szCs w:val="18"/>
        </w:rPr>
        <w:t>Quinto. La información que difundan y actualicen los sujetos obligados en su sección de Internet "Transparencia", así como en la Plataforma Nacional, deberá cumplir con los atributos de calidad de la información y accesibilidad en los siguientes términos:</w:t>
      </w:r>
    </w:p>
    <w:p w:rsidR="00F95E27" w:rsidRPr="00F77100" w:rsidRDefault="00F95E27" w:rsidP="00E7176F">
      <w:pPr>
        <w:numPr>
          <w:ilvl w:val="0"/>
          <w:numId w:val="57"/>
        </w:numPr>
        <w:spacing w:after="128" w:line="255" w:lineRule="auto"/>
        <w:ind w:right="95" w:hanging="568"/>
        <w:jc w:val="both"/>
        <w:rPr>
          <w:sz w:val="18"/>
          <w:szCs w:val="18"/>
        </w:rPr>
      </w:pPr>
      <w:r w:rsidRPr="00F77100">
        <w:rPr>
          <w:sz w:val="18"/>
          <w:szCs w:val="18"/>
        </w:rPr>
        <w:t>Calidad de la información. La información que se ponga a disposición de cualquier interesado, como resultado de las políticas públicas en materia de transparencia, debe ser veraz, confiable, oportuna, congruente, integral, actualizada, accesible, comprensible y verificable, y</w:t>
      </w:r>
    </w:p>
    <w:p w:rsidR="00F95E27" w:rsidRPr="00F77100" w:rsidRDefault="00F95E27" w:rsidP="00E7176F">
      <w:pPr>
        <w:numPr>
          <w:ilvl w:val="0"/>
          <w:numId w:val="57"/>
        </w:numPr>
        <w:spacing w:after="94" w:line="255" w:lineRule="auto"/>
        <w:ind w:right="95" w:hanging="568"/>
        <w:jc w:val="both"/>
        <w:rPr>
          <w:sz w:val="18"/>
          <w:szCs w:val="18"/>
        </w:rPr>
      </w:pPr>
      <w:r w:rsidRPr="00F77100">
        <w:rPr>
          <w:sz w:val="18"/>
          <w:szCs w:val="18"/>
        </w:rPr>
        <w:t>Accesibilidad. Se deberá facilitar la consulta de la información a las personas que no tienen acceso a Internet. Se dispondrá de equipos de cómputo con acceso a Internet en las oficinas de las Unidades de Transparencia para uso de los particulares que quieran consultar la información o utilizar el sistema que para el procedimiento de acceso a la información se establezca. Adicionalmente se utilizarán medios alternativos de difusión de la información, cuando en determinadas poblaciones esto resulte de más fácil acceso y comprensión.</w:t>
      </w:r>
    </w:p>
    <w:p w:rsidR="00F95E27" w:rsidRPr="00F77100" w:rsidRDefault="00F95E27" w:rsidP="00F95E27">
      <w:pPr>
        <w:spacing w:after="129"/>
        <w:ind w:right="85"/>
        <w:rPr>
          <w:sz w:val="18"/>
          <w:szCs w:val="18"/>
        </w:rPr>
      </w:pPr>
      <w:r w:rsidRPr="00F77100">
        <w:rPr>
          <w:sz w:val="18"/>
          <w:szCs w:val="18"/>
        </w:rPr>
        <w:t>Sexto. Con base en los atributos de calidad de la información y accesibilidad antes referidos, y en lo dispuesto por el artículo 61 de la Ley General, se establece que la información publicada en los portales de transparencia de los sujetos obligados y en la Plataforma Nacional, deberá contar además con las siguientes características: veracidad, confiabilidad, oportunidad, congruencia, integralidad, actualidad, accesibilidad, comprensibilidad y verificabilidad, las cuales se definen a continuación:</w:t>
      </w:r>
    </w:p>
    <w:p w:rsidR="00F95E27" w:rsidRPr="00F77100" w:rsidRDefault="00F95E27" w:rsidP="00E7176F">
      <w:pPr>
        <w:numPr>
          <w:ilvl w:val="0"/>
          <w:numId w:val="58"/>
        </w:numPr>
        <w:spacing w:after="128" w:line="255" w:lineRule="auto"/>
        <w:ind w:hanging="568"/>
        <w:jc w:val="both"/>
        <w:rPr>
          <w:sz w:val="18"/>
          <w:szCs w:val="18"/>
        </w:rPr>
      </w:pPr>
      <w:r w:rsidRPr="00F77100">
        <w:rPr>
          <w:sz w:val="18"/>
          <w:szCs w:val="18"/>
        </w:rPr>
        <w:t xml:space="preserve">Veracidad: </w:t>
      </w:r>
      <w:proofErr w:type="gramStart"/>
      <w:r w:rsidRPr="00F77100">
        <w:rPr>
          <w:sz w:val="18"/>
          <w:szCs w:val="18"/>
        </w:rPr>
        <w:t>Que es exacta y dice, refiere o manifiesta siempre la verdad respecto de lo generado, utilizado o publicitado por el sujeto obligado en ejercicio de sus funciones o atribuciones;</w:t>
      </w:r>
      <w:proofErr w:type="gramEnd"/>
    </w:p>
    <w:p w:rsidR="00F95E27" w:rsidRPr="00F77100" w:rsidRDefault="00F95E27" w:rsidP="00E7176F">
      <w:pPr>
        <w:numPr>
          <w:ilvl w:val="0"/>
          <w:numId w:val="58"/>
        </w:numPr>
        <w:spacing w:after="94" w:line="255" w:lineRule="auto"/>
        <w:ind w:hanging="568"/>
        <w:jc w:val="both"/>
        <w:rPr>
          <w:sz w:val="18"/>
          <w:szCs w:val="18"/>
        </w:rPr>
      </w:pPr>
      <w:r w:rsidRPr="00F77100">
        <w:rPr>
          <w:sz w:val="18"/>
          <w:szCs w:val="18"/>
        </w:rPr>
        <w:t>Confiabilidad: Que es creíble, fidedigna y sin error. Que proporciona elementos y/o datos que permiten la identificación de su origen, fecha de generación, de emisión y difusión;</w:t>
      </w:r>
    </w:p>
    <w:p w:rsidR="00F95E27" w:rsidRPr="00F77100" w:rsidRDefault="00F95E27" w:rsidP="00E7176F">
      <w:pPr>
        <w:numPr>
          <w:ilvl w:val="0"/>
          <w:numId w:val="58"/>
        </w:numPr>
        <w:spacing w:after="94" w:line="255" w:lineRule="auto"/>
        <w:ind w:hanging="568"/>
        <w:jc w:val="both"/>
        <w:rPr>
          <w:sz w:val="18"/>
          <w:szCs w:val="18"/>
        </w:rPr>
      </w:pPr>
      <w:r w:rsidRPr="00F77100">
        <w:rPr>
          <w:sz w:val="18"/>
          <w:szCs w:val="18"/>
        </w:rPr>
        <w:t xml:space="preserve">Oportunidad: </w:t>
      </w:r>
      <w:proofErr w:type="gramStart"/>
      <w:r w:rsidRPr="00F77100">
        <w:rPr>
          <w:sz w:val="18"/>
          <w:szCs w:val="18"/>
        </w:rPr>
        <w:t>Que se publica a tiempo para preservar su valor y utilidad para la toma de decisiones de los usuarios;</w:t>
      </w:r>
      <w:proofErr w:type="gramEnd"/>
    </w:p>
    <w:p w:rsidR="00F95E27" w:rsidRPr="00F77100" w:rsidRDefault="00F95E27" w:rsidP="00E7176F">
      <w:pPr>
        <w:numPr>
          <w:ilvl w:val="0"/>
          <w:numId w:val="58"/>
        </w:numPr>
        <w:spacing w:after="128" w:line="255" w:lineRule="auto"/>
        <w:ind w:hanging="568"/>
        <w:jc w:val="both"/>
        <w:rPr>
          <w:sz w:val="18"/>
          <w:szCs w:val="18"/>
        </w:rPr>
      </w:pPr>
      <w:r w:rsidRPr="00F77100">
        <w:rPr>
          <w:sz w:val="18"/>
          <w:szCs w:val="18"/>
        </w:rPr>
        <w:t>Congruencia: Que mantiene relación y coherencia con otra información generada, utilizada y/o publicada por el sujeto obligado;</w:t>
      </w:r>
    </w:p>
    <w:p w:rsidR="00F95E27" w:rsidRPr="00F77100" w:rsidRDefault="00F95E27" w:rsidP="00E7176F">
      <w:pPr>
        <w:numPr>
          <w:ilvl w:val="0"/>
          <w:numId w:val="58"/>
        </w:numPr>
        <w:spacing w:after="128" w:line="255" w:lineRule="auto"/>
        <w:ind w:hanging="568"/>
        <w:jc w:val="both"/>
        <w:rPr>
          <w:sz w:val="18"/>
          <w:szCs w:val="18"/>
        </w:rPr>
      </w:pPr>
      <w:r w:rsidRPr="00F77100">
        <w:rPr>
          <w:sz w:val="18"/>
          <w:szCs w:val="18"/>
        </w:rPr>
        <w:t xml:space="preserve">Integralidad: </w:t>
      </w:r>
      <w:proofErr w:type="gramStart"/>
      <w:r w:rsidRPr="00F77100">
        <w:rPr>
          <w:sz w:val="18"/>
          <w:szCs w:val="18"/>
        </w:rPr>
        <w:t>Que proporciona todos los datos, aspectos, partes o referentes necesarios para estar completa o ser global respecto del quehacer del sujeto obligado;</w:t>
      </w:r>
      <w:proofErr w:type="gramEnd"/>
    </w:p>
    <w:p w:rsidR="00F95E27" w:rsidRPr="00F77100" w:rsidRDefault="00F95E27" w:rsidP="00E7176F">
      <w:pPr>
        <w:numPr>
          <w:ilvl w:val="0"/>
          <w:numId w:val="58"/>
        </w:numPr>
        <w:spacing w:after="94" w:line="255" w:lineRule="auto"/>
        <w:ind w:hanging="568"/>
        <w:jc w:val="both"/>
        <w:rPr>
          <w:sz w:val="18"/>
          <w:szCs w:val="18"/>
        </w:rPr>
      </w:pPr>
      <w:r w:rsidRPr="00F77100">
        <w:rPr>
          <w:sz w:val="18"/>
          <w:szCs w:val="18"/>
        </w:rPr>
        <w:t xml:space="preserve">Actualidad: </w:t>
      </w:r>
      <w:proofErr w:type="gramStart"/>
      <w:r w:rsidRPr="00F77100">
        <w:rPr>
          <w:sz w:val="18"/>
          <w:szCs w:val="18"/>
        </w:rPr>
        <w:t>Que es la última versión de la información y es resultado de la adición, modificación o generación de datos a partir de las acciones y actividades del sujeto obligado en ejercicio de sus funciones o atribuciones;</w:t>
      </w:r>
      <w:proofErr w:type="gramEnd"/>
    </w:p>
    <w:p w:rsidR="00F95E27" w:rsidRPr="00F77100" w:rsidRDefault="00F95E27" w:rsidP="00E7176F">
      <w:pPr>
        <w:numPr>
          <w:ilvl w:val="0"/>
          <w:numId w:val="58"/>
        </w:numPr>
        <w:spacing w:after="94" w:line="255" w:lineRule="auto"/>
        <w:ind w:hanging="568"/>
        <w:jc w:val="both"/>
        <w:rPr>
          <w:sz w:val="18"/>
          <w:szCs w:val="18"/>
        </w:rPr>
      </w:pPr>
      <w:r w:rsidRPr="00F77100">
        <w:rPr>
          <w:sz w:val="18"/>
          <w:szCs w:val="18"/>
        </w:rPr>
        <w:t xml:space="preserve">Accesibilidad: </w:t>
      </w:r>
      <w:proofErr w:type="gramStart"/>
      <w:r w:rsidRPr="00F77100">
        <w:rPr>
          <w:sz w:val="18"/>
          <w:szCs w:val="18"/>
        </w:rPr>
        <w:t>Que está presentada de tal manera que todas las personas pueden consultarla, examinarla y utilizarla independientemente de sus capacidades técnicas, cognitivas o físicas;</w:t>
      </w:r>
      <w:proofErr w:type="gramEnd"/>
    </w:p>
    <w:p w:rsidR="00F95E27" w:rsidRPr="00F77100" w:rsidRDefault="00F95E27" w:rsidP="00E7176F">
      <w:pPr>
        <w:numPr>
          <w:ilvl w:val="0"/>
          <w:numId w:val="58"/>
        </w:numPr>
        <w:spacing w:after="94" w:line="255" w:lineRule="auto"/>
        <w:ind w:hanging="568"/>
        <w:jc w:val="both"/>
        <w:rPr>
          <w:sz w:val="18"/>
          <w:szCs w:val="18"/>
        </w:rPr>
      </w:pPr>
      <w:r w:rsidRPr="00F77100">
        <w:rPr>
          <w:sz w:val="18"/>
          <w:szCs w:val="18"/>
        </w:rPr>
        <w:t>Comprensibilidad: Que es sencilla, clara y entendible para cualquier persona, y</w:t>
      </w:r>
    </w:p>
    <w:p w:rsidR="00F95E27" w:rsidRPr="00F77100" w:rsidRDefault="00F95E27" w:rsidP="00E7176F">
      <w:pPr>
        <w:numPr>
          <w:ilvl w:val="0"/>
          <w:numId w:val="58"/>
        </w:numPr>
        <w:spacing w:after="66" w:line="255" w:lineRule="auto"/>
        <w:ind w:hanging="568"/>
        <w:jc w:val="both"/>
        <w:rPr>
          <w:sz w:val="18"/>
          <w:szCs w:val="18"/>
        </w:rPr>
      </w:pPr>
      <w:r w:rsidRPr="00F77100">
        <w:rPr>
          <w:sz w:val="18"/>
          <w:szCs w:val="18"/>
        </w:rPr>
        <w:t>Verificabilidad: Que es posible comprobar la veracidad de la información, así como examinar el método por el cual el sujeto obligado la generó.</w:t>
      </w:r>
    </w:p>
    <w:p w:rsidR="00F95E27" w:rsidRPr="00F77100" w:rsidRDefault="00F95E27" w:rsidP="00F95E27">
      <w:pPr>
        <w:spacing w:after="66"/>
        <w:ind w:right="90"/>
        <w:rPr>
          <w:sz w:val="18"/>
          <w:szCs w:val="18"/>
        </w:rPr>
      </w:pPr>
      <w:r w:rsidRPr="00F77100">
        <w:rPr>
          <w:sz w:val="18"/>
          <w:szCs w:val="18"/>
        </w:rPr>
        <w:t>Séptimo. Los sujetos obligados usarán los formatos especificados en cada rubro de información incluidos en estos Lineamientos, con el objetivo de asegurar que la organización, presentación y publicación de ésta garantice su homologación y estandarización, como lo especifican los artículos 61 y 65 de la Ley General.</w:t>
      </w:r>
    </w:p>
    <w:p w:rsidR="00F95E27" w:rsidRPr="00F77100" w:rsidRDefault="00F95E27" w:rsidP="00F95E27">
      <w:pPr>
        <w:ind w:right="891"/>
        <w:rPr>
          <w:sz w:val="18"/>
          <w:szCs w:val="18"/>
        </w:rPr>
      </w:pPr>
      <w:r w:rsidRPr="00F77100">
        <w:rPr>
          <w:sz w:val="18"/>
          <w:szCs w:val="18"/>
        </w:rPr>
        <w:t>Octavo. Las políticas para actualizar la información son las siguientes:</w:t>
      </w:r>
    </w:p>
    <w:p w:rsidR="00F95E27" w:rsidRPr="00F77100" w:rsidRDefault="00F95E27" w:rsidP="00E7176F">
      <w:pPr>
        <w:numPr>
          <w:ilvl w:val="0"/>
          <w:numId w:val="59"/>
        </w:numPr>
        <w:spacing w:after="94" w:line="255" w:lineRule="auto"/>
        <w:ind w:right="93" w:hanging="568"/>
        <w:jc w:val="both"/>
        <w:rPr>
          <w:sz w:val="18"/>
          <w:szCs w:val="18"/>
        </w:rPr>
      </w:pPr>
      <w:r w:rsidRPr="00F77100">
        <w:rPr>
          <w:sz w:val="18"/>
          <w:szCs w:val="18"/>
        </w:rPr>
        <w:t xml:space="preserve">La información publicada por los sujetos obligados en su portal de Internet y en la Plataforma Nacional deberá actualizarse por lo menos cada tres meses, de acuerdo con el artículo 62 de la Ley General, salvo </w:t>
      </w:r>
      <w:proofErr w:type="gramStart"/>
      <w:r w:rsidRPr="00F77100">
        <w:rPr>
          <w:sz w:val="18"/>
          <w:szCs w:val="18"/>
        </w:rPr>
        <w:t>que</w:t>
      </w:r>
      <w:proofErr w:type="gramEnd"/>
      <w:r w:rsidRPr="00F77100">
        <w:rPr>
          <w:sz w:val="18"/>
          <w:szCs w:val="18"/>
        </w:rPr>
        <w:t xml:space="preserve"> en dicha Ley, en estos Lineamientos o en alguna </w:t>
      </w:r>
      <w:r w:rsidRPr="00F77100">
        <w:rPr>
          <w:sz w:val="18"/>
          <w:szCs w:val="18"/>
        </w:rPr>
        <w:lastRenderedPageBreak/>
        <w:t xml:space="preserve">otra normatividad se establezca un plazo diverso. </w:t>
      </w:r>
      <w:proofErr w:type="gramStart"/>
      <w:r w:rsidRPr="00F77100">
        <w:rPr>
          <w:sz w:val="18"/>
          <w:szCs w:val="18"/>
        </w:rPr>
        <w:t>En tal caso, se especificará el periodo de actualización, así como la fundamentación y motivación respectivas;</w:t>
      </w:r>
      <w:proofErr w:type="gramEnd"/>
    </w:p>
    <w:p w:rsidR="00F95E27" w:rsidRPr="00F77100" w:rsidRDefault="00F95E27" w:rsidP="00E7176F">
      <w:pPr>
        <w:numPr>
          <w:ilvl w:val="0"/>
          <w:numId w:val="59"/>
        </w:numPr>
        <w:spacing w:after="94" w:line="255" w:lineRule="auto"/>
        <w:ind w:right="93" w:hanging="568"/>
        <w:jc w:val="both"/>
        <w:rPr>
          <w:sz w:val="18"/>
          <w:szCs w:val="18"/>
        </w:rPr>
      </w:pPr>
      <w:proofErr w:type="gramStart"/>
      <w:r w:rsidRPr="00F77100">
        <w:rPr>
          <w:sz w:val="18"/>
          <w:szCs w:val="18"/>
        </w:rPr>
        <w:t>Los sujetos obligados publicarán la información actualizada en su portal de Internet y en la Plataforma Nacional dentro de los treinta días naturales siguientes al cierre del período que corresponda, salvo las excepciones establecidas en los presentes Lineamientos;</w:t>
      </w:r>
      <w:proofErr w:type="gramEnd"/>
    </w:p>
    <w:p w:rsidR="00F95E27" w:rsidRPr="00F77100" w:rsidRDefault="00F95E27" w:rsidP="00E7176F">
      <w:pPr>
        <w:numPr>
          <w:ilvl w:val="0"/>
          <w:numId w:val="59"/>
        </w:numPr>
        <w:spacing w:after="94" w:line="255" w:lineRule="auto"/>
        <w:ind w:right="93" w:hanging="568"/>
        <w:jc w:val="both"/>
        <w:rPr>
          <w:sz w:val="18"/>
          <w:szCs w:val="18"/>
        </w:rPr>
      </w:pPr>
      <w:proofErr w:type="gramStart"/>
      <w:r w:rsidRPr="00F77100">
        <w:rPr>
          <w:sz w:val="18"/>
          <w:szCs w:val="18"/>
        </w:rPr>
        <w:t>El periodo de actualización de cada uno de los rubros de información y el plazo mínimo que deberá permanecer disponible y accesible en su portal de Internet y en la Plataforma Nacional estarán especificados en las Tablas de actualización y de conservación de la información pública derivada de las obligaciones de transparencia que, como anexo, forma parte de estos Lineamientos;</w:t>
      </w:r>
      <w:proofErr w:type="gramEnd"/>
    </w:p>
    <w:p w:rsidR="00F95E27" w:rsidRPr="00F77100" w:rsidRDefault="00F95E27" w:rsidP="00E7176F">
      <w:pPr>
        <w:numPr>
          <w:ilvl w:val="0"/>
          <w:numId w:val="59"/>
        </w:numPr>
        <w:spacing w:after="94" w:line="255" w:lineRule="auto"/>
        <w:ind w:right="93" w:hanging="568"/>
        <w:jc w:val="both"/>
        <w:rPr>
          <w:sz w:val="18"/>
          <w:szCs w:val="18"/>
        </w:rPr>
      </w:pPr>
      <w:proofErr w:type="gramStart"/>
      <w:r w:rsidRPr="00F77100">
        <w:rPr>
          <w:sz w:val="18"/>
          <w:szCs w:val="18"/>
        </w:rPr>
        <w:t>La información publicada y actualizada por los sujetos obligados deberá mostrar campos básicos para identificar, entre otros elementos, denominación del sujeto obligado que la generó, fecha de su última actualización, título general del cuadro o gráfica, periodo y área responsable de publicar y actualizar la información;</w:t>
      </w:r>
      <w:proofErr w:type="gramEnd"/>
    </w:p>
    <w:p w:rsidR="00F95E27" w:rsidRPr="00F77100" w:rsidRDefault="00F95E27" w:rsidP="00E7176F">
      <w:pPr>
        <w:numPr>
          <w:ilvl w:val="0"/>
          <w:numId w:val="59"/>
        </w:numPr>
        <w:spacing w:after="94" w:line="255" w:lineRule="auto"/>
        <w:ind w:right="93" w:hanging="568"/>
        <w:jc w:val="both"/>
        <w:rPr>
          <w:sz w:val="18"/>
          <w:szCs w:val="18"/>
        </w:rPr>
      </w:pPr>
      <w:r w:rsidRPr="00F77100">
        <w:rPr>
          <w:sz w:val="18"/>
          <w:szCs w:val="18"/>
        </w:rPr>
        <w:t xml:space="preserve">En la sección "Transparencia" donde se difundirá la información pública correspondiente a las obligaciones de transparencia comunes del artículo 70 de la Ley General, aplicable a todos los sujetos obligados, así como la de las obligaciones específicas, de los artículos 71 a 83, se deberá incluir el número y el texto del artículo y de las fracciones y/o incisos, así como un hipervínculo para acceder a la información correspondiente. En caso de que respecto de alguna obligación de transparencia no se haya generado información en algún periodo determinado, se deberá incluir una explicación mediante una leyenda breve, clara, motivada y fundamentada. </w:t>
      </w:r>
      <w:proofErr w:type="gramStart"/>
      <w:r w:rsidRPr="00F77100">
        <w:rPr>
          <w:sz w:val="18"/>
          <w:szCs w:val="18"/>
        </w:rPr>
        <w:t>Si el sujeto obligado no ha generado nunca una información que por normatividad sea de su competencia, podrá difundir durante un año la información que considere equivalente, explicando con una leyenda por qué se considera equiparable;</w:t>
      </w:r>
      <w:proofErr w:type="gramEnd"/>
      <w:r w:rsidRPr="00F77100">
        <w:rPr>
          <w:sz w:val="18"/>
          <w:szCs w:val="18"/>
        </w:rPr>
        <w:t xml:space="preserve"> además deberá generar y publicar la información de su competencia una vez terminado el periodo de un año. </w:t>
      </w:r>
      <w:proofErr w:type="gramStart"/>
      <w:r w:rsidRPr="00F77100">
        <w:rPr>
          <w:sz w:val="18"/>
          <w:szCs w:val="18"/>
        </w:rPr>
        <w:t>En el supuesto de que el sujeto obligado no haya generado nunca una información que por normatividad sea de su competencia y que no exista información equivalente, por medio de una leyenda explicará que la información se generará y publicará en un periodo máximo de dos años, o en su caso, deberá fundar los motivos por los cuales no se genera la información;</w:t>
      </w:r>
      <w:proofErr w:type="gramEnd"/>
    </w:p>
    <w:p w:rsidR="00F95E27" w:rsidRPr="00F77100" w:rsidRDefault="00F95E27" w:rsidP="00E7176F">
      <w:pPr>
        <w:numPr>
          <w:ilvl w:val="0"/>
          <w:numId w:val="59"/>
        </w:numPr>
        <w:spacing w:line="255" w:lineRule="auto"/>
        <w:ind w:right="93" w:hanging="568"/>
        <w:jc w:val="both"/>
        <w:rPr>
          <w:sz w:val="18"/>
          <w:szCs w:val="18"/>
        </w:rPr>
      </w:pPr>
      <w:r w:rsidRPr="00F77100">
        <w:rPr>
          <w:sz w:val="18"/>
          <w:szCs w:val="18"/>
        </w:rPr>
        <w:t>En cada rubro de información se especificará la fecha de actualización, es decir, el día, mes y año en que el sujeto obligado modificó y puso al día por última vez la información que está publicada en su página de Internet y en la</w:t>
      </w:r>
    </w:p>
    <w:p w:rsidR="00F95E27" w:rsidRPr="00F77100" w:rsidRDefault="00F95E27" w:rsidP="00F95E27">
      <w:pPr>
        <w:ind w:left="861" w:right="891"/>
        <w:rPr>
          <w:sz w:val="18"/>
          <w:szCs w:val="18"/>
        </w:rPr>
      </w:pPr>
      <w:r w:rsidRPr="00F77100">
        <w:rPr>
          <w:sz w:val="18"/>
          <w:szCs w:val="18"/>
        </w:rPr>
        <w:t>Plataforma Nacional, y</w:t>
      </w:r>
    </w:p>
    <w:p w:rsidR="00F95E27" w:rsidRPr="00F77100" w:rsidRDefault="00F95E27" w:rsidP="00E7176F">
      <w:pPr>
        <w:numPr>
          <w:ilvl w:val="0"/>
          <w:numId w:val="59"/>
        </w:numPr>
        <w:spacing w:after="66" w:line="255" w:lineRule="auto"/>
        <w:ind w:right="93" w:hanging="568"/>
        <w:jc w:val="both"/>
        <w:rPr>
          <w:sz w:val="18"/>
          <w:szCs w:val="18"/>
        </w:rPr>
      </w:pPr>
      <w:r w:rsidRPr="00F77100">
        <w:rPr>
          <w:sz w:val="18"/>
          <w:szCs w:val="18"/>
        </w:rPr>
        <w:t>En cada rubro de información se especificará la fecha de validación, que indica el día, mes y año en que el sujeto obligado verificó y confirmó la vigencia de la información publicada en su página de Internet y en la Plataforma Nacional. Esta fecha deberá ser igual o posterior a la de actualización.</w:t>
      </w:r>
    </w:p>
    <w:p w:rsidR="00F95E27" w:rsidRPr="00F77100" w:rsidRDefault="00F95E27" w:rsidP="00F95E27">
      <w:pPr>
        <w:ind w:right="891"/>
        <w:rPr>
          <w:sz w:val="18"/>
          <w:szCs w:val="18"/>
        </w:rPr>
      </w:pPr>
      <w:r w:rsidRPr="00F77100">
        <w:rPr>
          <w:sz w:val="18"/>
          <w:szCs w:val="18"/>
        </w:rPr>
        <w:t>Noveno. Las políticas de aplicabilidad de la información son las siguientes:</w:t>
      </w:r>
    </w:p>
    <w:p w:rsidR="00F95E27" w:rsidRPr="00F77100" w:rsidRDefault="00F95E27" w:rsidP="00E7176F">
      <w:pPr>
        <w:numPr>
          <w:ilvl w:val="0"/>
          <w:numId w:val="60"/>
        </w:numPr>
        <w:spacing w:after="94" w:line="255" w:lineRule="auto"/>
        <w:ind w:right="92" w:hanging="568"/>
        <w:jc w:val="both"/>
        <w:rPr>
          <w:sz w:val="18"/>
          <w:szCs w:val="18"/>
        </w:rPr>
      </w:pPr>
      <w:r w:rsidRPr="00F77100">
        <w:rPr>
          <w:sz w:val="18"/>
          <w:szCs w:val="18"/>
        </w:rPr>
        <w:t xml:space="preserve">Como se indica en la Tabla de aplicabilidad de las Obligaciones de Transparencia Comunes genérica, incluida en estos Lineamientos, las 48 fracciones del artículo 70 se refieren a información que todos los sujetos obligados generan. Con fundamento en lo señalado en el último párrafo del Artículo 70 de la Ley General, los sujetos obligados deberán informar a los organismos garantes la relación de fracciones que les aplican y, en su caso, de forma fundamentada y motivada, las que no le aplican. </w:t>
      </w:r>
      <w:proofErr w:type="gramStart"/>
      <w:r w:rsidRPr="00F77100">
        <w:rPr>
          <w:sz w:val="18"/>
          <w:szCs w:val="18"/>
        </w:rPr>
        <w:t>Se destaca que no se trata de la información que el sujeto obligado no generó en un periodo determinado, sino de aquella que no generará en ningún momento por no estar especificado en sus facultades, competencias y funciones otorgadas por los ordenamientos jurídicos aplicables;</w:t>
      </w:r>
      <w:proofErr w:type="gramEnd"/>
    </w:p>
    <w:p w:rsidR="00F95E27" w:rsidRPr="00F77100" w:rsidRDefault="00F95E27" w:rsidP="00E7176F">
      <w:pPr>
        <w:numPr>
          <w:ilvl w:val="0"/>
          <w:numId w:val="60"/>
        </w:numPr>
        <w:spacing w:after="94" w:line="255" w:lineRule="auto"/>
        <w:ind w:right="92" w:hanging="568"/>
        <w:jc w:val="both"/>
        <w:rPr>
          <w:sz w:val="18"/>
          <w:szCs w:val="18"/>
        </w:rPr>
      </w:pPr>
      <w:r w:rsidRPr="00F77100">
        <w:rPr>
          <w:sz w:val="18"/>
          <w:szCs w:val="18"/>
        </w:rPr>
        <w:t>La información derivada de las obligaciones de transparencia debe existir si se refiere a las facultades, competencias y funciones que los ordenamientos jurídicos y administrativos otorgan a los sujetos obligados, conforme lo señalado por el artículo 19 de la Ley General; en caso de que ciertas facultades, competencias o funciones no se hayan ejercido por parte del sujeto obligado y, en consecuencia, esté imposibilitado para publicar y actualizar alguna obligación de transparencia, no deberá incluirse como un rubro o fracción que no le aplica, sino que la información que deberá publicar y actualizar consiste en la exposición de los motivos y causas de la inexistencia de dicha información, y</w:t>
      </w:r>
    </w:p>
    <w:p w:rsidR="00F95E27" w:rsidRPr="00F77100" w:rsidRDefault="00F95E27" w:rsidP="00E7176F">
      <w:pPr>
        <w:numPr>
          <w:ilvl w:val="0"/>
          <w:numId w:val="60"/>
        </w:numPr>
        <w:spacing w:after="94" w:line="255" w:lineRule="auto"/>
        <w:ind w:right="92" w:hanging="568"/>
        <w:jc w:val="both"/>
        <w:rPr>
          <w:sz w:val="18"/>
          <w:szCs w:val="18"/>
        </w:rPr>
      </w:pPr>
      <w:r w:rsidRPr="00F77100">
        <w:rPr>
          <w:sz w:val="18"/>
          <w:szCs w:val="18"/>
        </w:rPr>
        <w:t>Los organismos garantes publicarán en su sección de Transparencia la Tabla de aplicabilidad de las Obligaciones de Transparencia comunes y específicas de todos los sujetos obligados que se incluyen en el padrón federal y de la Entidad Federativa que les corresponda. Por otra parte, los sujetos obligados publicarán la Tabla de aplicabilidad de las Obligaciones de Transparencia comunes y específicas que les corresponda individualmente, la cual deberá ser verificada y aprobada por el organismo garante respectivo.</w:t>
      </w:r>
    </w:p>
    <w:p w:rsidR="00F95E27" w:rsidRPr="00F77100" w:rsidRDefault="00F95E27" w:rsidP="00F95E27">
      <w:pPr>
        <w:spacing w:after="128"/>
        <w:rPr>
          <w:sz w:val="18"/>
          <w:szCs w:val="18"/>
        </w:rPr>
      </w:pPr>
      <w:r w:rsidRPr="00F77100">
        <w:rPr>
          <w:sz w:val="18"/>
          <w:szCs w:val="18"/>
        </w:rPr>
        <w:t>Décimo. Las políticas para la distribución de competencias y responsabilidades para la carga de la información prescrita en el Título Quinto de la Ley General en la Plataforma Nacional de Transparencia son las siguientes:</w:t>
      </w:r>
    </w:p>
    <w:p w:rsidR="00F95E27" w:rsidRPr="00F77100" w:rsidRDefault="00F95E27" w:rsidP="00E7176F">
      <w:pPr>
        <w:numPr>
          <w:ilvl w:val="0"/>
          <w:numId w:val="61"/>
        </w:numPr>
        <w:spacing w:after="94" w:line="255" w:lineRule="auto"/>
        <w:ind w:right="92" w:hanging="568"/>
        <w:jc w:val="both"/>
        <w:rPr>
          <w:sz w:val="18"/>
          <w:szCs w:val="18"/>
        </w:rPr>
      </w:pPr>
      <w:r w:rsidRPr="00F77100">
        <w:rPr>
          <w:sz w:val="18"/>
          <w:szCs w:val="18"/>
        </w:rPr>
        <w:t>La Unidad de Transparencia tendrá la responsabilidad de recabar la información generada, organizada y preparada por las unidades administrativas y/o áreas del sujeto obligado, únicamente para supervisar que cumpla con los criterios establecidos en los presentes lineamientos;</w:t>
      </w:r>
    </w:p>
    <w:p w:rsidR="00F95E27" w:rsidRPr="00F77100" w:rsidRDefault="00F95E27" w:rsidP="00E7176F">
      <w:pPr>
        <w:numPr>
          <w:ilvl w:val="0"/>
          <w:numId w:val="61"/>
        </w:numPr>
        <w:spacing w:after="129" w:line="255" w:lineRule="auto"/>
        <w:ind w:right="92" w:hanging="568"/>
        <w:jc w:val="both"/>
        <w:rPr>
          <w:sz w:val="18"/>
          <w:szCs w:val="18"/>
        </w:rPr>
      </w:pPr>
      <w:r w:rsidRPr="00F77100">
        <w:rPr>
          <w:sz w:val="18"/>
          <w:szCs w:val="18"/>
        </w:rPr>
        <w:t>La Unidad de Transparencia verificará que todas las unidades administrativas y/o áreas del sujeto obligado colaboren con la publicación y actualización de la información derivada de sus obligaciones de transparencia en sus portales de Internet y en la Plataforma Nacional en los tiempos y periodos establecidos en estos Lineamientos de acuerdo con lo dispuesto en el artículo 45 de la Ley General. La responsabilidad última del contenido de la información es exclusiva de las unidades administrativas y/o áreas;</w:t>
      </w:r>
    </w:p>
    <w:p w:rsidR="00F95E27" w:rsidRPr="00F77100" w:rsidRDefault="00F95E27" w:rsidP="00E7176F">
      <w:pPr>
        <w:numPr>
          <w:ilvl w:val="0"/>
          <w:numId w:val="61"/>
        </w:numPr>
        <w:spacing w:after="129" w:line="255" w:lineRule="auto"/>
        <w:ind w:right="92" w:hanging="568"/>
        <w:jc w:val="both"/>
        <w:rPr>
          <w:sz w:val="18"/>
          <w:szCs w:val="18"/>
        </w:rPr>
      </w:pPr>
      <w:r w:rsidRPr="00F77100">
        <w:rPr>
          <w:sz w:val="18"/>
          <w:szCs w:val="18"/>
        </w:rPr>
        <w:t>Las unidades administrativas y/o áreas deberán publicar, actualizar y/o validar la información de las obligaciones de transparencia en la sección correspondiente del portal de Internet institucional y en la Plataforma Nacional, en el tramo de administración y con las claves de acceso que le sean otorgadas por el administrador del sistema, y conforme a lo establecido en los Lineamientos;</w:t>
      </w:r>
    </w:p>
    <w:p w:rsidR="00F95E27" w:rsidRPr="00F77100" w:rsidRDefault="00F95E27" w:rsidP="00E7176F">
      <w:pPr>
        <w:numPr>
          <w:ilvl w:val="0"/>
          <w:numId w:val="61"/>
        </w:numPr>
        <w:spacing w:after="129" w:line="255" w:lineRule="auto"/>
        <w:ind w:right="92" w:hanging="568"/>
        <w:jc w:val="both"/>
        <w:rPr>
          <w:sz w:val="18"/>
          <w:szCs w:val="18"/>
        </w:rPr>
      </w:pPr>
      <w:r w:rsidRPr="00F77100">
        <w:rPr>
          <w:sz w:val="18"/>
          <w:szCs w:val="18"/>
        </w:rPr>
        <w:t xml:space="preserve">Será responsabilidad del titular de cada Unidad administrativa y/o área del sujeto obligado establecer los procedimientos necesarios para identificar, organizar, publicar, actualizar y validar la información que generan y/o poseen en ejercicio de sus facultades, </w:t>
      </w:r>
      <w:r w:rsidRPr="00F77100">
        <w:rPr>
          <w:sz w:val="18"/>
          <w:szCs w:val="18"/>
        </w:rPr>
        <w:lastRenderedPageBreak/>
        <w:t>competencias y funciones, y que es requerida por las obligaciones de transparencia descritas en el Título Quinto de la Ley General, de conformidad con las políticas establecidas por el Comité de Transparencia;</w:t>
      </w:r>
    </w:p>
    <w:p w:rsidR="00F95E27" w:rsidRPr="00F77100" w:rsidRDefault="00F95E27" w:rsidP="00E7176F">
      <w:pPr>
        <w:numPr>
          <w:ilvl w:val="0"/>
          <w:numId w:val="61"/>
        </w:numPr>
        <w:spacing w:after="131" w:line="249" w:lineRule="auto"/>
        <w:ind w:right="92" w:hanging="568"/>
        <w:jc w:val="both"/>
        <w:rPr>
          <w:sz w:val="18"/>
          <w:szCs w:val="18"/>
        </w:rPr>
      </w:pPr>
      <w:proofErr w:type="gramStart"/>
      <w:r w:rsidRPr="00F77100">
        <w:rPr>
          <w:sz w:val="18"/>
          <w:szCs w:val="18"/>
        </w:rPr>
        <w:t>La difusión de la información de las obligaciones de transparencia se realizará a través del portal de Internet institucional, la Plataforma Nacional y, por lo menos, uno de los medios alternativos señalados en la fracción V de las políticas para la accesibilidad de la información especificadas en la décimo segunda disposición de estos Lineamientos;</w:t>
      </w:r>
      <w:proofErr w:type="gramEnd"/>
    </w:p>
    <w:p w:rsidR="00F95E27" w:rsidRPr="00F77100" w:rsidRDefault="00F95E27" w:rsidP="00E7176F">
      <w:pPr>
        <w:numPr>
          <w:ilvl w:val="0"/>
          <w:numId w:val="61"/>
        </w:numPr>
        <w:spacing w:after="129" w:line="255" w:lineRule="auto"/>
        <w:ind w:right="92" w:hanging="568"/>
        <w:jc w:val="both"/>
        <w:rPr>
          <w:sz w:val="18"/>
          <w:szCs w:val="18"/>
        </w:rPr>
      </w:pPr>
      <w:r w:rsidRPr="00F77100">
        <w:rPr>
          <w:sz w:val="18"/>
          <w:szCs w:val="18"/>
        </w:rPr>
        <w:t>La información pública derivada de las obligaciones de transparencia forma parte de los sistemas de archivos y gestión documental que los sujetos obligados construyen y mantienen conforme a la normatividad aplicable, por tanto, los sujetos obligados deberán asegurarse de que lo publicado en el portal de Internet y en la Plataforma Nacional guarde estricta correspondencia y coherencia plena con los documentos y expedientes en los que se documenta el ejercicio de las facultades, funciones y competencias de los sujetos obligados, sus servidores(as) públicos(as), integrantes, miembros o toda persona que desempeñe un empleo, cargo, comisión y/o ejerzan actos de autoridad;</w:t>
      </w:r>
    </w:p>
    <w:p w:rsidR="00F95E27" w:rsidRPr="00F77100" w:rsidRDefault="00F95E27" w:rsidP="00E7176F">
      <w:pPr>
        <w:numPr>
          <w:ilvl w:val="0"/>
          <w:numId w:val="61"/>
        </w:numPr>
        <w:spacing w:after="129" w:line="255" w:lineRule="auto"/>
        <w:ind w:right="92" w:hanging="568"/>
        <w:jc w:val="both"/>
        <w:rPr>
          <w:sz w:val="18"/>
          <w:szCs w:val="18"/>
        </w:rPr>
      </w:pPr>
      <w:proofErr w:type="gramStart"/>
      <w:r w:rsidRPr="00F77100">
        <w:rPr>
          <w:sz w:val="18"/>
          <w:szCs w:val="18"/>
        </w:rPr>
        <w:t>Los portales Internet de los sujetos obligados son herramientas de difusión institucionales integrales;</w:t>
      </w:r>
      <w:proofErr w:type="gramEnd"/>
      <w:r w:rsidRPr="00F77100">
        <w:rPr>
          <w:sz w:val="18"/>
          <w:szCs w:val="18"/>
        </w:rPr>
        <w:t xml:space="preserve"> consecuentemente, toda la información publicada por los sujetos obligados, particularmente en la sección de transparencia y en la Plataforma Nacional, debe mantener coherencia en sus contenidos, ser vigente, pertinente y atender a las necesidades de las y los usuarios; al igual que aquella información publicada en la Plataforma Nacional, y</w:t>
      </w:r>
    </w:p>
    <w:p w:rsidR="00F95E27" w:rsidRPr="00F77100" w:rsidRDefault="00F95E27" w:rsidP="00E7176F">
      <w:pPr>
        <w:numPr>
          <w:ilvl w:val="0"/>
          <w:numId w:val="61"/>
        </w:numPr>
        <w:spacing w:after="131" w:line="249" w:lineRule="auto"/>
        <w:ind w:right="92" w:hanging="568"/>
        <w:jc w:val="both"/>
        <w:rPr>
          <w:sz w:val="18"/>
          <w:szCs w:val="18"/>
        </w:rPr>
      </w:pPr>
      <w:r w:rsidRPr="00F77100">
        <w:rPr>
          <w:sz w:val="18"/>
          <w:szCs w:val="18"/>
        </w:rPr>
        <w:t>Cuando se requiera la publicación de las fuentes primaria de información, los sujetos obligados deberán asegurarse de que se publica la copia fiel de la versión definitiva o la versión electrónica del documento original y, en caso de incluirse en formato PDF considerar una versión o formato que permita su reutilización.</w:t>
      </w:r>
    </w:p>
    <w:p w:rsidR="00F95E27" w:rsidRPr="00F77100" w:rsidRDefault="00F95E27" w:rsidP="00F95E27">
      <w:pPr>
        <w:spacing w:after="30" w:line="259" w:lineRule="auto"/>
        <w:ind w:left="300"/>
        <w:rPr>
          <w:sz w:val="18"/>
          <w:szCs w:val="18"/>
        </w:rPr>
      </w:pPr>
      <w:r w:rsidRPr="00F77100">
        <w:rPr>
          <w:sz w:val="18"/>
          <w:szCs w:val="18"/>
        </w:rPr>
        <w:t xml:space="preserve"> </w:t>
      </w:r>
    </w:p>
    <w:p w:rsidR="00F95E27" w:rsidRPr="00F77100" w:rsidRDefault="00F95E27" w:rsidP="00F95E27">
      <w:pPr>
        <w:spacing w:after="127"/>
        <w:ind w:right="891"/>
        <w:rPr>
          <w:sz w:val="18"/>
          <w:szCs w:val="18"/>
        </w:rPr>
      </w:pPr>
      <w:r w:rsidRPr="00F77100">
        <w:rPr>
          <w:sz w:val="18"/>
          <w:szCs w:val="18"/>
        </w:rPr>
        <w:t>Décimo primero. Las políticas para la verificación y vigilancia de la información son las siguientes:</w:t>
      </w:r>
    </w:p>
    <w:p w:rsidR="00F95E27" w:rsidRPr="00F77100" w:rsidRDefault="00F95E27" w:rsidP="00E7176F">
      <w:pPr>
        <w:numPr>
          <w:ilvl w:val="0"/>
          <w:numId w:val="62"/>
        </w:numPr>
        <w:spacing w:after="128" w:line="255" w:lineRule="auto"/>
        <w:ind w:right="93" w:hanging="568"/>
        <w:jc w:val="both"/>
        <w:rPr>
          <w:sz w:val="18"/>
          <w:szCs w:val="18"/>
        </w:rPr>
      </w:pPr>
      <w:proofErr w:type="gramStart"/>
      <w:r w:rsidRPr="00F77100">
        <w:rPr>
          <w:sz w:val="18"/>
          <w:szCs w:val="18"/>
        </w:rPr>
        <w:t>El Instituto y los organismos garantes vigilarán que los sujetos obligados cumplan con las obligaciones de transparencia dispuestas en los artículos 70 a 83 de la Ley General y demás disposiciones aplicables;</w:t>
      </w:r>
      <w:proofErr w:type="gramEnd"/>
    </w:p>
    <w:p w:rsidR="00F95E27" w:rsidRPr="00F77100" w:rsidRDefault="00F95E27" w:rsidP="00E7176F">
      <w:pPr>
        <w:numPr>
          <w:ilvl w:val="0"/>
          <w:numId w:val="62"/>
        </w:numPr>
        <w:spacing w:after="94" w:line="255" w:lineRule="auto"/>
        <w:ind w:right="93" w:hanging="568"/>
        <w:jc w:val="both"/>
        <w:rPr>
          <w:sz w:val="18"/>
          <w:szCs w:val="18"/>
        </w:rPr>
      </w:pPr>
      <w:r w:rsidRPr="00F77100">
        <w:rPr>
          <w:sz w:val="18"/>
          <w:szCs w:val="18"/>
        </w:rPr>
        <w:t xml:space="preserve">Las verificaciones realizadas por el Instituto y los organismos garantes podrán ser de oficio o a petición de los particulares, tal como lo contempla el artículo 63 de la Ley General. </w:t>
      </w:r>
      <w:proofErr w:type="gramStart"/>
      <w:r w:rsidRPr="00F77100">
        <w:rPr>
          <w:sz w:val="18"/>
          <w:szCs w:val="18"/>
        </w:rPr>
        <w:t>Para el efecto, el Instituto y los organismos garantes elaborarán y difundirán la metodología de evaluación que utilizarán;</w:t>
      </w:r>
      <w:proofErr w:type="gramEnd"/>
    </w:p>
    <w:p w:rsidR="00F95E27" w:rsidRPr="00F77100" w:rsidRDefault="00F95E27" w:rsidP="00E7176F">
      <w:pPr>
        <w:numPr>
          <w:ilvl w:val="0"/>
          <w:numId w:val="62"/>
        </w:numPr>
        <w:spacing w:after="128" w:line="255" w:lineRule="auto"/>
        <w:ind w:right="93" w:hanging="568"/>
        <w:jc w:val="both"/>
        <w:rPr>
          <w:sz w:val="18"/>
          <w:szCs w:val="18"/>
        </w:rPr>
      </w:pPr>
      <w:proofErr w:type="gramStart"/>
      <w:r w:rsidRPr="00F77100">
        <w:rPr>
          <w:sz w:val="18"/>
          <w:szCs w:val="18"/>
        </w:rPr>
        <w:t>Las acciones de vigilancia del Instituto y de los organismos garantes se realizarán mediante la verificación virtual al menos dos veces al año, para revisar que los sujetos obligados cumplan con la publicación y actualización de la información pública derivada de las obligaciones de transparencia, en su portal de Internet y en la Plataforma Nacional;</w:t>
      </w:r>
      <w:proofErr w:type="gramEnd"/>
    </w:p>
    <w:p w:rsidR="00F95E27" w:rsidRPr="00F77100" w:rsidRDefault="00F95E27" w:rsidP="00E7176F">
      <w:pPr>
        <w:numPr>
          <w:ilvl w:val="0"/>
          <w:numId w:val="62"/>
        </w:numPr>
        <w:spacing w:after="129" w:line="255" w:lineRule="auto"/>
        <w:ind w:right="93" w:hanging="568"/>
        <w:jc w:val="both"/>
        <w:rPr>
          <w:sz w:val="18"/>
          <w:szCs w:val="18"/>
        </w:rPr>
      </w:pPr>
      <w:proofErr w:type="gramStart"/>
      <w:r w:rsidRPr="00F77100">
        <w:rPr>
          <w:sz w:val="18"/>
          <w:szCs w:val="18"/>
        </w:rPr>
        <w:t>El Instituto y los organismos garantes llevarán a cabo las verificaciones del cumplimiento de las obligaciones de transparencia en el ámbito de sus respectivas competencias, de acuerdo con lo establecido en los artículos 84 a 88 de la Ley General y demás normatividad aplicable;</w:t>
      </w:r>
      <w:proofErr w:type="gramEnd"/>
    </w:p>
    <w:p w:rsidR="00F95E27" w:rsidRPr="00F77100" w:rsidRDefault="00F95E27" w:rsidP="00E7176F">
      <w:pPr>
        <w:numPr>
          <w:ilvl w:val="0"/>
          <w:numId w:val="62"/>
        </w:numPr>
        <w:spacing w:after="129" w:line="255" w:lineRule="auto"/>
        <w:ind w:right="93" w:hanging="568"/>
        <w:jc w:val="both"/>
        <w:rPr>
          <w:sz w:val="18"/>
          <w:szCs w:val="18"/>
        </w:rPr>
      </w:pPr>
      <w:r w:rsidRPr="00F77100">
        <w:rPr>
          <w:sz w:val="18"/>
          <w:szCs w:val="18"/>
        </w:rPr>
        <w:t>El Instituto y los organismos garantes realizarán la verificación del cumplimiento de las obligaciones de transparencia cuando los particulares lo soliciten a través de la interposición de la denuncia por algún incumplimiento detectado a las obligaciones de transparencia, conforme al procedimiento señalado en la Ley General, la Ley Federal o la respectiva de las Entidades Federativas, y</w:t>
      </w:r>
    </w:p>
    <w:p w:rsidR="00F95E27" w:rsidRPr="00F77100" w:rsidRDefault="00F95E27" w:rsidP="00E7176F">
      <w:pPr>
        <w:numPr>
          <w:ilvl w:val="0"/>
          <w:numId w:val="62"/>
        </w:numPr>
        <w:spacing w:after="94" w:line="255" w:lineRule="auto"/>
        <w:ind w:right="93" w:hanging="568"/>
        <w:jc w:val="both"/>
        <w:rPr>
          <w:sz w:val="18"/>
          <w:szCs w:val="18"/>
        </w:rPr>
      </w:pPr>
      <w:r w:rsidRPr="00F77100">
        <w:rPr>
          <w:sz w:val="18"/>
          <w:szCs w:val="18"/>
        </w:rPr>
        <w:t>El Instituto y los organismos garantes deberán incluir, como parte de la información difundida sobre los trámites que ofrecen, la denuncia ciudadana por incumplimiento a las obligaciones de transparencia. Asimismo, los sujetos obligados publicarán una leyenda visible en la sección de transparencia de su portal de Internet, mediante la cual se informe a los usuarios sobre el procedimiento para presentar una denuncia.</w:t>
      </w:r>
    </w:p>
    <w:p w:rsidR="00F95E27" w:rsidRPr="00F77100" w:rsidRDefault="00F95E27" w:rsidP="00F95E27">
      <w:pPr>
        <w:spacing w:after="127"/>
        <w:ind w:right="891"/>
        <w:rPr>
          <w:sz w:val="18"/>
          <w:szCs w:val="18"/>
        </w:rPr>
      </w:pPr>
      <w:r w:rsidRPr="00F77100">
        <w:rPr>
          <w:sz w:val="18"/>
          <w:szCs w:val="18"/>
        </w:rPr>
        <w:t>Décimo segundo. Las políticas para accesibilidad de la información son las siguientes:</w:t>
      </w:r>
    </w:p>
    <w:p w:rsidR="00F95E27" w:rsidRPr="00F77100" w:rsidRDefault="00F95E27" w:rsidP="00E7176F">
      <w:pPr>
        <w:numPr>
          <w:ilvl w:val="0"/>
          <w:numId w:val="63"/>
        </w:numPr>
        <w:spacing w:after="126" w:line="255" w:lineRule="auto"/>
        <w:ind w:right="88" w:hanging="568"/>
        <w:jc w:val="both"/>
        <w:rPr>
          <w:sz w:val="18"/>
          <w:szCs w:val="18"/>
        </w:rPr>
      </w:pPr>
      <w:proofErr w:type="gramStart"/>
      <w:r w:rsidRPr="00F77100">
        <w:rPr>
          <w:sz w:val="18"/>
          <w:szCs w:val="18"/>
        </w:rPr>
        <w:t xml:space="preserve">Los sujetos obligados deberán realizar las acciones necesarias para que la información derivada de las obligaciones de transparencia sea presentada bajo la perspectiva de género, es decir, con base en un concepto amplio en el que se garantice la igualdad y se evite la discriminación basada en el sexo, el género, la orientación sexual o la identidad </w:t>
      </w:r>
      <w:proofErr w:type="spellStart"/>
      <w:r w:rsidRPr="00F77100">
        <w:rPr>
          <w:sz w:val="18"/>
          <w:szCs w:val="18"/>
        </w:rPr>
        <w:t>sexogenérica</w:t>
      </w:r>
      <w:proofErr w:type="spellEnd"/>
      <w:r w:rsidRPr="00F77100">
        <w:rPr>
          <w:sz w:val="18"/>
          <w:szCs w:val="18"/>
        </w:rPr>
        <w:t>;</w:t>
      </w:r>
      <w:proofErr w:type="gramEnd"/>
    </w:p>
    <w:p w:rsidR="00F95E27" w:rsidRPr="00F77100" w:rsidRDefault="00F95E27" w:rsidP="00E7176F">
      <w:pPr>
        <w:numPr>
          <w:ilvl w:val="0"/>
          <w:numId w:val="63"/>
        </w:numPr>
        <w:spacing w:after="94" w:line="255" w:lineRule="auto"/>
        <w:ind w:right="88" w:hanging="568"/>
        <w:jc w:val="both"/>
        <w:rPr>
          <w:sz w:val="18"/>
          <w:szCs w:val="18"/>
        </w:rPr>
      </w:pPr>
      <w:r w:rsidRPr="00F77100">
        <w:rPr>
          <w:sz w:val="18"/>
          <w:szCs w:val="18"/>
        </w:rPr>
        <w:t>Los organismos garantes y los sujetos obligados promoverán y desarrollarán de forma progresiva, políticas y programas tendientes a garantizar la accesibilidad de la información en la máxima medida posible; además facilitarán el acceso y búsqueda de la información a personas con discapacidad, para lo cual habrán de atenerse a lo previsto en los Criterios para que los sujetos obligados garanticen las condiciones de accesibilidad que permitan el ejercicio del derecho de acceso a la información a los grupos en situación de vulnerabilidad aprobados por el Sistema Nacional;</w:t>
      </w:r>
    </w:p>
    <w:p w:rsidR="00F95E27" w:rsidRPr="00F77100" w:rsidRDefault="00F95E27" w:rsidP="00E7176F">
      <w:pPr>
        <w:numPr>
          <w:ilvl w:val="0"/>
          <w:numId w:val="63"/>
        </w:numPr>
        <w:spacing w:after="129" w:line="255" w:lineRule="auto"/>
        <w:ind w:right="88" w:hanging="568"/>
        <w:jc w:val="both"/>
        <w:rPr>
          <w:sz w:val="18"/>
          <w:szCs w:val="18"/>
        </w:rPr>
      </w:pPr>
      <w:proofErr w:type="gramStart"/>
      <w:r w:rsidRPr="00F77100">
        <w:rPr>
          <w:sz w:val="18"/>
          <w:szCs w:val="18"/>
        </w:rPr>
        <w:t>Para facilitar la ampliación del ejercicio del derecho de acceso a la información, en las Unidades de Transparencia se pondrán a disposición de las personas interesadas equipos de cómputo con acceso a Internet, para que puedan consultar la información o utilizar el sistema de solicitudes de acceso;</w:t>
      </w:r>
      <w:proofErr w:type="gramEnd"/>
    </w:p>
    <w:p w:rsidR="00F95E27" w:rsidRPr="00F77100" w:rsidRDefault="00F95E27" w:rsidP="00E7176F">
      <w:pPr>
        <w:numPr>
          <w:ilvl w:val="0"/>
          <w:numId w:val="63"/>
        </w:numPr>
        <w:spacing w:after="129" w:line="255" w:lineRule="auto"/>
        <w:ind w:right="88" w:hanging="568"/>
        <w:jc w:val="both"/>
        <w:rPr>
          <w:sz w:val="18"/>
          <w:szCs w:val="18"/>
        </w:rPr>
      </w:pPr>
      <w:r w:rsidRPr="00F77100">
        <w:rPr>
          <w:sz w:val="18"/>
          <w:szCs w:val="18"/>
        </w:rPr>
        <w:t xml:space="preserve">Los sujetos obligados deberán realizar un diagnóstico en las comunidades de usuarios de la información, con el objetivo de determinar el uso de medios alternativos a Internet para difundir la información pública derivada de las obligaciones de transparencia y que resulte de más fácil acceso y comprensión para determinadas poblaciones. </w:t>
      </w:r>
      <w:proofErr w:type="gramStart"/>
      <w:r w:rsidRPr="00F77100">
        <w:rPr>
          <w:sz w:val="18"/>
          <w:szCs w:val="18"/>
        </w:rPr>
        <w:t>Estos medios alternativos de difusión se caracterizarán por ser participativos, tomar en consideración las necesidades informativas y las propuestas de la población a la que se pretende informar;</w:t>
      </w:r>
      <w:proofErr w:type="gramEnd"/>
      <w:r w:rsidRPr="00F77100">
        <w:rPr>
          <w:sz w:val="18"/>
          <w:szCs w:val="18"/>
        </w:rPr>
        <w:t xml:space="preserve"> serán, entre otros: radios comunitarias, carteles, volantes, periódicos murales, audiovisuales pedagógicos, mantas, redes sociales, folletos;</w:t>
      </w:r>
    </w:p>
    <w:p w:rsidR="00F95E27" w:rsidRPr="00F77100" w:rsidRDefault="00F95E27" w:rsidP="00E7176F">
      <w:pPr>
        <w:numPr>
          <w:ilvl w:val="0"/>
          <w:numId w:val="63"/>
        </w:numPr>
        <w:spacing w:after="141" w:line="255" w:lineRule="auto"/>
        <w:ind w:right="88" w:hanging="568"/>
        <w:jc w:val="both"/>
        <w:rPr>
          <w:sz w:val="18"/>
          <w:szCs w:val="18"/>
        </w:rPr>
      </w:pPr>
      <w:r w:rsidRPr="00F77100">
        <w:rPr>
          <w:sz w:val="18"/>
          <w:szCs w:val="18"/>
        </w:rPr>
        <w:lastRenderedPageBreak/>
        <w:t xml:space="preserve">La información pública derivada de las obligaciones de transparencia no constituye propaganda gubernamental ni electoral, de conformidad con lo establecido en el artículo 67 de la Ley General, por lo que durante los periodos de campaña y precampaña de los procesos electorales se deberá mantener publicada, actualizada y accesible. </w:t>
      </w:r>
      <w:proofErr w:type="gramStart"/>
      <w:r w:rsidRPr="00F77100">
        <w:rPr>
          <w:sz w:val="18"/>
          <w:szCs w:val="18"/>
        </w:rPr>
        <w:t>En caso de que la normatividad electoral dispusiera expresamente que no se permitirá el acceso a alguna de la información publicada, el sujeto obligado incluirá una leyenda fundamentada y motivada, explicando al usuario tal restricción, así como el periodo en el que se mantendrá limitado el acceso;</w:t>
      </w:r>
      <w:proofErr w:type="gramEnd"/>
    </w:p>
    <w:p w:rsidR="00F95E27" w:rsidRPr="00F77100" w:rsidRDefault="00F95E27" w:rsidP="00F95E27">
      <w:pPr>
        <w:spacing w:after="47" w:line="259" w:lineRule="auto"/>
        <w:ind w:left="300"/>
        <w:rPr>
          <w:sz w:val="18"/>
          <w:szCs w:val="18"/>
        </w:rPr>
      </w:pPr>
      <w:r w:rsidRPr="00F77100">
        <w:rPr>
          <w:sz w:val="18"/>
          <w:szCs w:val="18"/>
        </w:rPr>
        <w:t xml:space="preserve"> </w:t>
      </w:r>
    </w:p>
    <w:p w:rsidR="00F95E27" w:rsidRPr="00F77100" w:rsidRDefault="00F95E27" w:rsidP="00E7176F">
      <w:pPr>
        <w:numPr>
          <w:ilvl w:val="0"/>
          <w:numId w:val="63"/>
        </w:numPr>
        <w:spacing w:after="94" w:line="255" w:lineRule="auto"/>
        <w:ind w:right="88" w:hanging="568"/>
        <w:jc w:val="both"/>
        <w:rPr>
          <w:sz w:val="18"/>
          <w:szCs w:val="18"/>
        </w:rPr>
      </w:pPr>
      <w:r w:rsidRPr="00F77100">
        <w:rPr>
          <w:sz w:val="18"/>
          <w:szCs w:val="18"/>
        </w:rPr>
        <w:t xml:space="preserve">La información publicada por los sujetos obligados deberá ofrecerse en un soporte que permita su reutilización por los usuarios y por las máquinas, es decir, presentarse mediante el enfoque de datos abiertos, lo cual implica exportar el conjunto de datos a publicar en formatos estructurados para facilitar el consumo e interpretación. Los formatos utilizados pueden ser CVS (por sus siglas en inglés </w:t>
      </w:r>
      <w:proofErr w:type="spellStart"/>
      <w:r w:rsidRPr="00F77100">
        <w:rPr>
          <w:sz w:val="18"/>
          <w:szCs w:val="18"/>
        </w:rPr>
        <w:t>Comma­Separated</w:t>
      </w:r>
      <w:proofErr w:type="spellEnd"/>
      <w:r w:rsidRPr="00F77100">
        <w:rPr>
          <w:sz w:val="18"/>
          <w:szCs w:val="18"/>
        </w:rPr>
        <w:t xml:space="preserve"> </w:t>
      </w:r>
      <w:proofErr w:type="spellStart"/>
      <w:r w:rsidRPr="00F77100">
        <w:rPr>
          <w:sz w:val="18"/>
          <w:szCs w:val="18"/>
        </w:rPr>
        <w:t>Values</w:t>
      </w:r>
      <w:proofErr w:type="spellEnd"/>
      <w:r w:rsidRPr="00F77100">
        <w:rPr>
          <w:sz w:val="18"/>
          <w:szCs w:val="18"/>
        </w:rPr>
        <w:t xml:space="preserve">) y de estándar abierto, según convenga, de acuerdo con cada conjunto de datos, ya sea XML, </w:t>
      </w:r>
      <w:proofErr w:type="spellStart"/>
      <w:r w:rsidRPr="00F77100">
        <w:rPr>
          <w:sz w:val="18"/>
          <w:szCs w:val="18"/>
        </w:rPr>
        <w:t>JSon</w:t>
      </w:r>
      <w:proofErr w:type="spellEnd"/>
      <w:r w:rsidRPr="00F77100">
        <w:rPr>
          <w:sz w:val="18"/>
          <w:szCs w:val="18"/>
        </w:rPr>
        <w:t xml:space="preserve">, RDF, </w:t>
      </w:r>
      <w:proofErr w:type="spellStart"/>
      <w:r w:rsidRPr="00F77100">
        <w:rPr>
          <w:sz w:val="18"/>
          <w:szCs w:val="18"/>
        </w:rPr>
        <w:t>GEOJSon</w:t>
      </w:r>
      <w:proofErr w:type="spellEnd"/>
      <w:r w:rsidRPr="00F77100">
        <w:rPr>
          <w:sz w:val="18"/>
          <w:szCs w:val="18"/>
        </w:rPr>
        <w:t xml:space="preserve">, KML, DBF y/o propietarios como SHP y XLSX. </w:t>
      </w:r>
      <w:proofErr w:type="gramStart"/>
      <w:r w:rsidRPr="00F77100">
        <w:rPr>
          <w:sz w:val="18"/>
          <w:szCs w:val="18"/>
        </w:rPr>
        <w:t>Cuando se trate de documentos que deben difundirse con firmas y son publicados en formato PDF, se deberá incluir, adicionalmente, una versión en un formato que permita su reutilización;</w:t>
      </w:r>
      <w:proofErr w:type="gramEnd"/>
    </w:p>
    <w:p w:rsidR="00F95E27" w:rsidRPr="00F77100" w:rsidRDefault="00F95E27" w:rsidP="00E7176F">
      <w:pPr>
        <w:numPr>
          <w:ilvl w:val="0"/>
          <w:numId w:val="63"/>
        </w:numPr>
        <w:spacing w:after="94" w:line="255" w:lineRule="auto"/>
        <w:ind w:right="88" w:hanging="568"/>
        <w:jc w:val="both"/>
        <w:rPr>
          <w:sz w:val="18"/>
          <w:szCs w:val="18"/>
        </w:rPr>
      </w:pPr>
      <w:r w:rsidRPr="00F77100">
        <w:rPr>
          <w:sz w:val="18"/>
          <w:szCs w:val="18"/>
        </w:rPr>
        <w:t>Atendiendo a las necesidades relacionadas con la protección de los datos personales, los organismos garantes establecerán medidas de seguridad para la protección de los mismos. Los sujetos obligados serán responsables de los datos personales que tengan en posesión.</w:t>
      </w:r>
    </w:p>
    <w:p w:rsidR="00F95E27" w:rsidRPr="00F77100" w:rsidRDefault="00F95E27" w:rsidP="00F95E27">
      <w:pPr>
        <w:spacing w:after="114"/>
        <w:ind w:left="861" w:right="93"/>
        <w:rPr>
          <w:sz w:val="18"/>
          <w:szCs w:val="18"/>
        </w:rPr>
      </w:pPr>
      <w:proofErr w:type="gramStart"/>
      <w:r w:rsidRPr="00F77100">
        <w:rPr>
          <w:sz w:val="18"/>
          <w:szCs w:val="18"/>
        </w:rPr>
        <w:t>Se establecerán medidas de seguridad especiales en la protección de los datos personales de menores de edad, en los términos establecidos en la Ley General de los Derechos de Niñas, Niños y Adolescentes, y de más normatividad de la materia, así como, de personas que hayan sido víctimas del delito, entre otros grupos vulnerables;</w:t>
      </w:r>
      <w:proofErr w:type="gramEnd"/>
    </w:p>
    <w:p w:rsidR="00F95E27" w:rsidRPr="00F77100" w:rsidRDefault="00F95E27" w:rsidP="00E7176F">
      <w:pPr>
        <w:numPr>
          <w:ilvl w:val="0"/>
          <w:numId w:val="63"/>
        </w:numPr>
        <w:spacing w:after="94" w:line="255" w:lineRule="auto"/>
        <w:ind w:right="88" w:hanging="568"/>
        <w:jc w:val="both"/>
        <w:rPr>
          <w:sz w:val="18"/>
          <w:szCs w:val="18"/>
        </w:rPr>
      </w:pPr>
      <w:r w:rsidRPr="00F77100">
        <w:rPr>
          <w:sz w:val="18"/>
          <w:szCs w:val="18"/>
        </w:rPr>
        <w:t>Cuando los sujetos obligados consideren que la información se encuentra en alguna de las causales de reserva que señala el artículo 113 de la Ley General deberán proceder de conformidad con lo establecido en el Título Sexto de la Ley referida y publicar en sus portales de Internet y en la Plataforma Nacional, en la sección correspondiente, una leyenda con su correspondiente fundamento legal que especifique que la información se encuentra clasificada, y</w:t>
      </w:r>
    </w:p>
    <w:p w:rsidR="00F95E27" w:rsidRPr="00F77100" w:rsidRDefault="00F95E27" w:rsidP="00E7176F">
      <w:pPr>
        <w:numPr>
          <w:ilvl w:val="0"/>
          <w:numId w:val="63"/>
        </w:numPr>
        <w:spacing w:after="94" w:line="255" w:lineRule="auto"/>
        <w:ind w:right="88" w:hanging="568"/>
        <w:jc w:val="both"/>
        <w:rPr>
          <w:sz w:val="18"/>
          <w:szCs w:val="18"/>
        </w:rPr>
      </w:pPr>
      <w:r w:rsidRPr="00F77100">
        <w:rPr>
          <w:sz w:val="18"/>
          <w:szCs w:val="18"/>
        </w:rPr>
        <w:t>Los sujetos obligados deberán elaborar la versión pública de los documentos que se encuentren bajo su poder, en caso de que se determine que la información contenida en los mismos actualiza alguno de los supuestos de reserva o confidencialidad, de acuerdo con lo dispuesto en la Ley General, la Ley Federal, la Ley en la materia de cada una de las Entidades Federativas, y en los Lineamientos generales en materia de clasificación y desclasificación de la información, así como para la elaboración de versiones públicas aprobados por el Sistema Nacional de Transparencia. CAPÍTULO III</w:t>
      </w:r>
    </w:p>
    <w:p w:rsidR="00F95E27" w:rsidRPr="00F77100" w:rsidRDefault="00F95E27" w:rsidP="00F95E27">
      <w:pPr>
        <w:spacing w:after="77" w:line="259" w:lineRule="auto"/>
        <w:ind w:left="783" w:right="616" w:hanging="10"/>
        <w:jc w:val="center"/>
        <w:rPr>
          <w:sz w:val="18"/>
          <w:szCs w:val="18"/>
        </w:rPr>
      </w:pPr>
    </w:p>
    <w:p w:rsidR="00F95E27" w:rsidRPr="00F77100" w:rsidRDefault="00F95E27" w:rsidP="00F95E27">
      <w:pPr>
        <w:spacing w:after="77" w:line="259" w:lineRule="auto"/>
        <w:ind w:left="783" w:right="616" w:hanging="10"/>
        <w:jc w:val="center"/>
        <w:rPr>
          <w:sz w:val="18"/>
          <w:szCs w:val="18"/>
        </w:rPr>
      </w:pPr>
      <w:r w:rsidRPr="00F77100">
        <w:rPr>
          <w:sz w:val="18"/>
          <w:szCs w:val="18"/>
        </w:rPr>
        <w:t>DE LOS CRITERIOS Y TIPOS DE OBLIGACIONES DE TRANSPARENCIA</w:t>
      </w:r>
    </w:p>
    <w:p w:rsidR="00F95E27" w:rsidRPr="00F77100" w:rsidRDefault="00F95E27" w:rsidP="00F95E27">
      <w:pPr>
        <w:spacing w:after="86" w:line="249" w:lineRule="auto"/>
        <w:ind w:left="295" w:hanging="10"/>
        <w:rPr>
          <w:sz w:val="18"/>
          <w:szCs w:val="18"/>
        </w:rPr>
      </w:pPr>
      <w:r w:rsidRPr="00F77100">
        <w:rPr>
          <w:sz w:val="18"/>
          <w:szCs w:val="18"/>
        </w:rPr>
        <w:t>Décimo tercero. La información pública derivada de las obligaciones de transparencia, tanto comunes a todos los sujetos obligados ­artículo 70 de la Ley General­, como específicas ­artículos 71 a 83­, debe contar con los atributos de calidad y accesibilidad.</w:t>
      </w:r>
    </w:p>
    <w:p w:rsidR="00F95E27" w:rsidRPr="00F77100" w:rsidRDefault="00F95E27" w:rsidP="00F95E27">
      <w:pPr>
        <w:ind w:right="85"/>
        <w:rPr>
          <w:sz w:val="18"/>
          <w:szCs w:val="18"/>
        </w:rPr>
      </w:pPr>
      <w:r w:rsidRPr="00F77100">
        <w:rPr>
          <w:sz w:val="18"/>
          <w:szCs w:val="18"/>
        </w:rPr>
        <w:t>Décimo cuarto. En los presentes Lineamientos se establecen los criterios que detallan los elementos mínimos de contenido, confiabilidad, actualización y formato que debe cumplir la información que publicarán los sujetos obligados en sus portales de transparencia institucionales y en la Plataforma Nacional, en cumplimiento a las obligaciones de transparencia. Los criterios y los formatos de acopio harán posible homologar la organización y visualización de la información pública para, de este modo, garantizar y facilitar a la ciudadanía el acceso a la información pública. Asimismo, dichos criterios son útiles para que los organismos garantes, bajo el principio de certeza, analicen y verifiquen la información publicada a fin de determinar si los sujetos obligados cumplen con su obligación de difundir información sin que medie solicitud alguna.</w:t>
      </w:r>
    </w:p>
    <w:p w:rsidR="00F95E27" w:rsidRPr="00F77100" w:rsidRDefault="00F95E27" w:rsidP="00F95E27">
      <w:pPr>
        <w:ind w:right="90"/>
        <w:rPr>
          <w:sz w:val="18"/>
          <w:szCs w:val="18"/>
        </w:rPr>
      </w:pPr>
      <w:r w:rsidRPr="00F77100">
        <w:rPr>
          <w:sz w:val="18"/>
          <w:szCs w:val="18"/>
        </w:rPr>
        <w:t>Décimo quinto. Los Criterios sustantivos de contenido son los elementos mínimos de análisis para identificar cada uno de los datos que integrarán cada registro. Los registros conformarán la base de datos que contenga la información que debe estar y/o está publicada en el portal de transparencia de los sujetos obligados y en la Plataforma Nacional. Los criterios sustantivos de contenido se darán por cumplidos totalmente únicamente si los criterios adjetivos de actualización se cumplen totalmente.</w:t>
      </w:r>
    </w:p>
    <w:p w:rsidR="00F95E27" w:rsidRPr="00F77100" w:rsidRDefault="00F95E27" w:rsidP="00F95E27">
      <w:pPr>
        <w:ind w:right="95"/>
        <w:rPr>
          <w:sz w:val="18"/>
          <w:szCs w:val="18"/>
        </w:rPr>
      </w:pPr>
      <w:r w:rsidRPr="00F77100">
        <w:rPr>
          <w:sz w:val="18"/>
          <w:szCs w:val="18"/>
        </w:rPr>
        <w:t>Décimo sexto. Los Criterios adjetivos de actualización son los elementos mínimos de análisis que permiten determinar si la información que está publicada en el portal de transparencia y en la Plataforma Nacional cumple con los periodos de actualización que corresponda a cada obligación de transparencia (mismos que guardan relación con la Tabla de actualización y conservación de la información de estos Lineamientos).</w:t>
      </w:r>
    </w:p>
    <w:p w:rsidR="00F95E27" w:rsidRPr="00F77100" w:rsidRDefault="00F95E27" w:rsidP="00F95E27">
      <w:pPr>
        <w:ind w:right="95"/>
        <w:rPr>
          <w:sz w:val="18"/>
          <w:szCs w:val="18"/>
        </w:rPr>
      </w:pPr>
      <w:r w:rsidRPr="00F77100">
        <w:rPr>
          <w:sz w:val="18"/>
          <w:szCs w:val="18"/>
        </w:rPr>
        <w:t>Décimo séptimo. Los Criterios adjetivos de confiabilidad son los elementos mínimos de análisis que permiten identificar si la información que está publicada en el portal de transparencia y en la Plataforma Nacional observa atributos que permiten verificar las áreas que generaron la información, la fecha en la que se actualizó por última vez esa información y la fecha en la que se publicó en el portal de transparencia y en la Plataforma Nacional.</w:t>
      </w:r>
    </w:p>
    <w:p w:rsidR="00F95E27" w:rsidRPr="00F77100" w:rsidRDefault="00F95E27" w:rsidP="00F95E27">
      <w:pPr>
        <w:spacing w:after="127"/>
        <w:ind w:right="90"/>
        <w:rPr>
          <w:sz w:val="18"/>
          <w:szCs w:val="18"/>
        </w:rPr>
      </w:pPr>
      <w:r w:rsidRPr="00F77100">
        <w:rPr>
          <w:sz w:val="18"/>
          <w:szCs w:val="18"/>
        </w:rPr>
        <w:t xml:space="preserve">Décimo octavo. </w:t>
      </w:r>
      <w:proofErr w:type="gramStart"/>
      <w:r w:rsidRPr="00F77100">
        <w:rPr>
          <w:sz w:val="18"/>
          <w:szCs w:val="18"/>
        </w:rPr>
        <w:t>Los Criterios adjetivos de formato son los elementos mínimos de análisis para identificar que la información publicada en el portal de transparencia y en la Plataforma Nacional se encuentra organizada y sistematizada mediante los formatos correspondientes para cada rubro de información;</w:t>
      </w:r>
      <w:proofErr w:type="gramEnd"/>
      <w:r w:rsidRPr="00F77100">
        <w:rPr>
          <w:sz w:val="18"/>
          <w:szCs w:val="18"/>
        </w:rPr>
        <w:t xml:space="preserve"> y que el soporte de la misma permita su reutilización a las y los usuarios.</w:t>
      </w:r>
    </w:p>
    <w:p w:rsidR="00F95E27" w:rsidRPr="00F77100" w:rsidRDefault="00F95E27" w:rsidP="00F95E27">
      <w:pPr>
        <w:spacing w:after="30" w:line="259" w:lineRule="auto"/>
        <w:ind w:left="162"/>
        <w:jc w:val="center"/>
        <w:rPr>
          <w:sz w:val="18"/>
          <w:szCs w:val="18"/>
        </w:rPr>
      </w:pPr>
      <w:r w:rsidRPr="00F77100">
        <w:rPr>
          <w:sz w:val="18"/>
          <w:szCs w:val="18"/>
        </w:rPr>
        <w:t xml:space="preserve"> </w:t>
      </w:r>
    </w:p>
    <w:p w:rsidR="00F95E27" w:rsidRPr="00F77100" w:rsidRDefault="00F95E27" w:rsidP="00F95E27">
      <w:pPr>
        <w:spacing w:after="77" w:line="259" w:lineRule="auto"/>
        <w:ind w:left="783" w:right="610" w:hanging="10"/>
        <w:jc w:val="center"/>
        <w:rPr>
          <w:sz w:val="18"/>
          <w:szCs w:val="18"/>
        </w:rPr>
      </w:pPr>
      <w:r w:rsidRPr="00F77100">
        <w:rPr>
          <w:sz w:val="18"/>
          <w:szCs w:val="18"/>
        </w:rPr>
        <w:t>CAPÍTULO IV</w:t>
      </w:r>
    </w:p>
    <w:p w:rsidR="00F95E27" w:rsidRPr="00F77100" w:rsidRDefault="00F95E27" w:rsidP="00F95E27">
      <w:pPr>
        <w:spacing w:line="259" w:lineRule="auto"/>
        <w:ind w:left="783" w:right="563" w:hanging="10"/>
        <w:jc w:val="center"/>
        <w:rPr>
          <w:sz w:val="18"/>
          <w:szCs w:val="18"/>
        </w:rPr>
      </w:pPr>
      <w:r w:rsidRPr="00F77100">
        <w:rPr>
          <w:sz w:val="18"/>
          <w:szCs w:val="18"/>
        </w:rPr>
        <w:t>DE LOS CRITERIOS PARA LA PUBLICACIÓN Y HOMOLOGACIÓN DE LAS OBLIGACIONES DE</w:t>
      </w:r>
    </w:p>
    <w:p w:rsidR="00F95E27" w:rsidRPr="00F77100" w:rsidRDefault="00F95E27" w:rsidP="00F95E27">
      <w:pPr>
        <w:spacing w:after="92" w:line="259" w:lineRule="auto"/>
        <w:ind w:left="783" w:right="563" w:hanging="10"/>
        <w:jc w:val="center"/>
        <w:rPr>
          <w:sz w:val="18"/>
          <w:szCs w:val="18"/>
        </w:rPr>
      </w:pPr>
      <w:r w:rsidRPr="00F77100">
        <w:rPr>
          <w:sz w:val="18"/>
          <w:szCs w:val="18"/>
        </w:rPr>
        <w:t>TRANSPARENCIA COMUNES Y ESPECÍFICAS</w:t>
      </w:r>
    </w:p>
    <w:p w:rsidR="00F95E27" w:rsidRPr="00F77100" w:rsidRDefault="00F95E27" w:rsidP="00F95E27">
      <w:pPr>
        <w:ind w:right="95"/>
        <w:rPr>
          <w:sz w:val="18"/>
          <w:szCs w:val="18"/>
        </w:rPr>
      </w:pPr>
      <w:r w:rsidRPr="00F77100">
        <w:rPr>
          <w:sz w:val="18"/>
          <w:szCs w:val="18"/>
        </w:rPr>
        <w:t>Décimo noveno. El catálogo de la información que todos los sujetos obligados deben poner a disposición de las personas en sus portales de Internet y en la Plataforma Nacional está detallado en el artículo 70 de la Ley General, de las fracciones I a la XLVIII, constituyendo lo que se denomina como "Obligaciones de transparencia comunes", y se trata de información pública que debe estar a disposición de las personas sin que medie petición alguna.</w:t>
      </w:r>
    </w:p>
    <w:p w:rsidR="00F95E27" w:rsidRPr="00F77100" w:rsidRDefault="00F95E27" w:rsidP="00F95E27">
      <w:pPr>
        <w:ind w:right="90"/>
        <w:rPr>
          <w:sz w:val="18"/>
          <w:szCs w:val="18"/>
        </w:rPr>
      </w:pPr>
      <w:r w:rsidRPr="00F77100">
        <w:rPr>
          <w:sz w:val="18"/>
          <w:szCs w:val="18"/>
        </w:rPr>
        <w:lastRenderedPageBreak/>
        <w:t>En el Anexo 1 de los presentes Lineamientos se detallan los criterios sustantivos y adjetivos que por cada rubro de información determinan los datos, características y forma de organización de la información que publicarán y actualizarán en sus portales de Internet y en la Plataforma Nacional, todos los sujetos obligados en los distintos ámbitos: federal, estatal, municipal y delegacional, de conformidad con lo establecido en el artículo 70.</w:t>
      </w:r>
    </w:p>
    <w:p w:rsidR="00F95E27" w:rsidRPr="00F77100" w:rsidRDefault="00F95E27" w:rsidP="00F95E27">
      <w:pPr>
        <w:ind w:right="93"/>
        <w:rPr>
          <w:sz w:val="18"/>
          <w:szCs w:val="18"/>
        </w:rPr>
      </w:pPr>
      <w:r w:rsidRPr="00F77100">
        <w:rPr>
          <w:sz w:val="18"/>
          <w:szCs w:val="18"/>
        </w:rPr>
        <w:t>Vigésimo. El catálogo de la información prescrito en los artículos 71 a 83 de la Ley General aplica a diferentes sujetos obligados, por lo que constituye las "Obligaciones de transparencia específicas". También se trata de información pública que debe ponerse a disposición de las personas sin que medie petición alguna.</w:t>
      </w:r>
    </w:p>
    <w:p w:rsidR="00F95E27" w:rsidRPr="00F77100" w:rsidRDefault="00F95E27" w:rsidP="00F95E27">
      <w:pPr>
        <w:ind w:right="95"/>
        <w:rPr>
          <w:sz w:val="18"/>
          <w:szCs w:val="18"/>
        </w:rPr>
      </w:pPr>
      <w:r w:rsidRPr="00F77100">
        <w:rPr>
          <w:sz w:val="18"/>
          <w:szCs w:val="18"/>
        </w:rPr>
        <w:t>En los Anexos 2 a 14 de los presentes Lineamientos, se puntualizan los criterios sustantivos y adjetivos que por cada rubro de información determinan los datos, características y forma de organización de la información que publicarán y actualizarán en sus portales de Internet y en la Plataforma Nacional, los sujetos obligados de acuerdo con su naturaleza jurídica y misión institucional en los distintos ámbitos: federal, estatal, municipal y delegacional, a saber: Anexo 2: artículo 71, Poderes Ejecutivos Federal, de las entidades federativas y municipales;</w:t>
      </w:r>
    </w:p>
    <w:p w:rsidR="00F95E27" w:rsidRPr="00F77100" w:rsidRDefault="00F95E27" w:rsidP="00F95E27">
      <w:pPr>
        <w:rPr>
          <w:sz w:val="18"/>
          <w:szCs w:val="18"/>
        </w:rPr>
      </w:pPr>
      <w:r w:rsidRPr="00F77100">
        <w:rPr>
          <w:sz w:val="18"/>
          <w:szCs w:val="18"/>
        </w:rPr>
        <w:t xml:space="preserve">Anexo 3: artículo 72, </w:t>
      </w:r>
      <w:proofErr w:type="gramStart"/>
      <w:r w:rsidRPr="00F77100">
        <w:rPr>
          <w:sz w:val="18"/>
          <w:szCs w:val="18"/>
        </w:rPr>
        <w:t>Poderes Legislativos Federal, de las entidades federativas y la Asamblea Legislativa del Distrito Federal;</w:t>
      </w:r>
      <w:proofErr w:type="gramEnd"/>
    </w:p>
    <w:p w:rsidR="00F95E27" w:rsidRPr="00F77100" w:rsidRDefault="00F95E27" w:rsidP="00F95E27">
      <w:pPr>
        <w:ind w:right="891"/>
        <w:rPr>
          <w:sz w:val="18"/>
          <w:szCs w:val="18"/>
        </w:rPr>
      </w:pPr>
      <w:r w:rsidRPr="00F77100">
        <w:rPr>
          <w:sz w:val="18"/>
          <w:szCs w:val="18"/>
        </w:rPr>
        <w:t>Anexo 4: artículo 73, Poderes Judiciales Federal y de las entidades federativas;</w:t>
      </w:r>
    </w:p>
    <w:p w:rsidR="00F95E27" w:rsidRPr="00F77100" w:rsidRDefault="00F95E27" w:rsidP="00F95E27">
      <w:pPr>
        <w:ind w:right="891"/>
        <w:rPr>
          <w:sz w:val="18"/>
          <w:szCs w:val="18"/>
        </w:rPr>
      </w:pPr>
      <w:r w:rsidRPr="00F77100">
        <w:rPr>
          <w:sz w:val="18"/>
          <w:szCs w:val="18"/>
        </w:rPr>
        <w:t>Anexo 5: artículo 74, fracción I, Instituto Nacional Electoral y organismos públicos locales electorales;</w:t>
      </w:r>
    </w:p>
    <w:p w:rsidR="00F95E27" w:rsidRPr="00F77100" w:rsidRDefault="00F95E27" w:rsidP="00F95E27">
      <w:pPr>
        <w:rPr>
          <w:sz w:val="18"/>
          <w:szCs w:val="18"/>
        </w:rPr>
      </w:pPr>
      <w:r w:rsidRPr="00F77100">
        <w:rPr>
          <w:sz w:val="18"/>
          <w:szCs w:val="18"/>
        </w:rPr>
        <w:t>Anexo 6: artículo 74, fracción II, organismos de protección de los derechos humanos Nacional y de las entidades federativas;</w:t>
      </w:r>
    </w:p>
    <w:p w:rsidR="00F95E27" w:rsidRPr="00F77100" w:rsidRDefault="00F95E27" w:rsidP="00F95E27">
      <w:pPr>
        <w:rPr>
          <w:sz w:val="18"/>
          <w:szCs w:val="18"/>
        </w:rPr>
      </w:pPr>
      <w:r w:rsidRPr="00F77100">
        <w:rPr>
          <w:sz w:val="18"/>
          <w:szCs w:val="18"/>
        </w:rPr>
        <w:t>Anexo 7: artículo 74, fracción III, organismos garantes del derecho de acceso a la información y la protección de datos personales;</w:t>
      </w:r>
    </w:p>
    <w:p w:rsidR="00F95E27" w:rsidRPr="00F77100" w:rsidRDefault="00F95E27" w:rsidP="00F95E27">
      <w:pPr>
        <w:ind w:right="891"/>
        <w:rPr>
          <w:sz w:val="18"/>
          <w:szCs w:val="18"/>
        </w:rPr>
      </w:pPr>
      <w:r w:rsidRPr="00F77100">
        <w:rPr>
          <w:sz w:val="18"/>
          <w:szCs w:val="18"/>
        </w:rPr>
        <w:t>Anexo 8: artículo 75, Instituciones de educación superior públicas dotadas de autonomía;</w:t>
      </w:r>
    </w:p>
    <w:p w:rsidR="00F95E27" w:rsidRPr="00F77100" w:rsidRDefault="00F95E27" w:rsidP="00F95E27">
      <w:pPr>
        <w:rPr>
          <w:sz w:val="18"/>
          <w:szCs w:val="18"/>
        </w:rPr>
      </w:pPr>
      <w:r w:rsidRPr="00F77100">
        <w:rPr>
          <w:sz w:val="18"/>
          <w:szCs w:val="18"/>
        </w:rPr>
        <w:t>Anexo 9: artículo 76, partidos políticos nacionales y locales, las agrupaciones políticas nacionales y las personas morales constituidas en asociación civil creadas por los ciudadanos que pretendan postular su candidatura independiente;</w:t>
      </w:r>
    </w:p>
    <w:p w:rsidR="00F95E27" w:rsidRPr="00F77100" w:rsidRDefault="00F95E27" w:rsidP="00F95E27">
      <w:pPr>
        <w:ind w:right="891"/>
        <w:rPr>
          <w:sz w:val="18"/>
          <w:szCs w:val="18"/>
        </w:rPr>
      </w:pPr>
      <w:r w:rsidRPr="00F77100">
        <w:rPr>
          <w:sz w:val="18"/>
          <w:szCs w:val="18"/>
        </w:rPr>
        <w:t>Anexo 10: artículo 77, fideicomisos, fondos públicos;</w:t>
      </w:r>
    </w:p>
    <w:p w:rsidR="00F95E27" w:rsidRPr="00F77100" w:rsidRDefault="00F95E27" w:rsidP="00F95E27">
      <w:pPr>
        <w:ind w:right="891"/>
        <w:rPr>
          <w:sz w:val="18"/>
          <w:szCs w:val="18"/>
        </w:rPr>
      </w:pPr>
      <w:r w:rsidRPr="00F77100">
        <w:rPr>
          <w:sz w:val="18"/>
          <w:szCs w:val="18"/>
        </w:rPr>
        <w:t>Anexo 11: artículo 78, autoridades administrativas y jurisdiccionales en materia laboral;</w:t>
      </w:r>
    </w:p>
    <w:p w:rsidR="00F95E27" w:rsidRPr="00F77100" w:rsidRDefault="00F95E27" w:rsidP="00F95E27">
      <w:pPr>
        <w:ind w:right="891"/>
        <w:rPr>
          <w:sz w:val="18"/>
          <w:szCs w:val="18"/>
        </w:rPr>
      </w:pPr>
      <w:proofErr w:type="gramStart"/>
      <w:r w:rsidRPr="00F77100">
        <w:rPr>
          <w:sz w:val="18"/>
          <w:szCs w:val="18"/>
        </w:rPr>
        <w:t>Anexo 12, artículo 79, sindicatos que reciban y ejerzan recursos públicos;</w:t>
      </w:r>
      <w:proofErr w:type="gramEnd"/>
    </w:p>
    <w:p w:rsidR="00F95E27" w:rsidRPr="00F77100" w:rsidRDefault="00F95E27" w:rsidP="00F95E27">
      <w:pPr>
        <w:ind w:right="891"/>
        <w:rPr>
          <w:sz w:val="18"/>
          <w:szCs w:val="18"/>
        </w:rPr>
      </w:pPr>
      <w:r w:rsidRPr="00F77100">
        <w:rPr>
          <w:sz w:val="18"/>
          <w:szCs w:val="18"/>
        </w:rPr>
        <w:t>Anexo 13, artículo 80, información adicional, y</w:t>
      </w:r>
    </w:p>
    <w:p w:rsidR="00F95E27" w:rsidRPr="00F77100" w:rsidRDefault="00F95E27" w:rsidP="00F95E27">
      <w:pPr>
        <w:ind w:right="891"/>
        <w:rPr>
          <w:sz w:val="18"/>
          <w:szCs w:val="18"/>
        </w:rPr>
      </w:pPr>
      <w:r w:rsidRPr="00F77100">
        <w:rPr>
          <w:sz w:val="18"/>
          <w:szCs w:val="18"/>
        </w:rPr>
        <w:t>Anexo 14, artículos 81 y 82, personas físicas y morales que reciban y/o ejerzan recursos públicos.</w:t>
      </w:r>
    </w:p>
    <w:p w:rsidR="00F95E27" w:rsidRPr="00F77100" w:rsidRDefault="00F95E27" w:rsidP="00F95E27">
      <w:pPr>
        <w:spacing w:after="105" w:line="259" w:lineRule="auto"/>
        <w:ind w:left="225" w:right="10" w:hanging="10"/>
        <w:jc w:val="center"/>
        <w:rPr>
          <w:sz w:val="18"/>
          <w:szCs w:val="18"/>
        </w:rPr>
      </w:pPr>
      <w:r w:rsidRPr="00F77100">
        <w:rPr>
          <w:sz w:val="18"/>
          <w:szCs w:val="18"/>
        </w:rPr>
        <w:t>TRANSITORIOS</w:t>
      </w:r>
    </w:p>
    <w:p w:rsidR="00F95E27" w:rsidRPr="00F77100" w:rsidRDefault="00F95E27" w:rsidP="00F95E27">
      <w:pPr>
        <w:rPr>
          <w:sz w:val="18"/>
          <w:szCs w:val="18"/>
        </w:rPr>
      </w:pPr>
      <w:r w:rsidRPr="00F77100">
        <w:rPr>
          <w:sz w:val="18"/>
          <w:szCs w:val="18"/>
        </w:rPr>
        <w:t>Primero. Los presentes Lineamientos entrarán en vigor al día siguiente de su publicación en el Diario Oficial de la Federación.</w:t>
      </w:r>
    </w:p>
    <w:p w:rsidR="00F95E27" w:rsidRPr="00F77100" w:rsidRDefault="00F95E27" w:rsidP="00F95E27">
      <w:pPr>
        <w:ind w:right="90"/>
        <w:rPr>
          <w:sz w:val="18"/>
          <w:szCs w:val="18"/>
        </w:rPr>
      </w:pPr>
      <w:r w:rsidRPr="00F77100">
        <w:rPr>
          <w:sz w:val="18"/>
          <w:szCs w:val="18"/>
        </w:rPr>
        <w:t>Segundo. A partir de la entrada en vigor de los presentes Lineamientos, habrá un periodo de seis meses para que los sujetos obligados de los ámbitos federal, estatal y municipal incorporen a sus portales de Internet y a la Plataforma Nacional, la información a la que se refieren los Capítulos I al IV del Título Quinto de la Ley General, de conformidad con los criterios establecidos en los presentes lineamientos y en sus respectivos anexos.</w:t>
      </w:r>
    </w:p>
    <w:p w:rsidR="00F95E27" w:rsidRPr="00F77100" w:rsidRDefault="00F95E27" w:rsidP="00F95E27">
      <w:pPr>
        <w:spacing w:after="126"/>
        <w:rPr>
          <w:sz w:val="18"/>
          <w:szCs w:val="18"/>
        </w:rPr>
      </w:pPr>
      <w:r w:rsidRPr="00F77100">
        <w:rPr>
          <w:sz w:val="18"/>
          <w:szCs w:val="18"/>
        </w:rPr>
        <w:t>En el caso de las fracciones V y VI del artículo 70 de la Ley General, la incorporación de la información a que se refiere el párrafo anterior será de un año.</w:t>
      </w:r>
    </w:p>
    <w:p w:rsidR="00F95E27" w:rsidRPr="00F77100" w:rsidRDefault="00F95E27" w:rsidP="00F95E27">
      <w:pPr>
        <w:spacing w:line="259" w:lineRule="auto"/>
        <w:ind w:left="300"/>
        <w:rPr>
          <w:sz w:val="18"/>
          <w:szCs w:val="18"/>
        </w:rPr>
      </w:pPr>
      <w:r w:rsidRPr="00F77100">
        <w:rPr>
          <w:sz w:val="18"/>
          <w:szCs w:val="18"/>
        </w:rPr>
        <w:t xml:space="preserve"> </w:t>
      </w:r>
    </w:p>
    <w:p w:rsidR="00F95E27" w:rsidRPr="00F77100" w:rsidRDefault="00F95E27" w:rsidP="00F95E27">
      <w:pPr>
        <w:ind w:right="85"/>
        <w:rPr>
          <w:sz w:val="18"/>
          <w:szCs w:val="18"/>
        </w:rPr>
      </w:pPr>
      <w:r w:rsidRPr="00F77100">
        <w:rPr>
          <w:sz w:val="18"/>
          <w:szCs w:val="18"/>
        </w:rPr>
        <w:t>Tercero. Una vez trascurridos los lapsos definidos en el transitorio anterior, los organismos garantes realizarán una primera verificación, bajo los criterios establecidos en los presentes lineamientos y bajo la normatividad de verificación que cada órgano garante determine, la cual tendrá exclusivamente como objeto detectar las áreas de oportunidad de cada sujeto obligado para dar cumplimiento a las obligaciones de transparencia previstas en los artículos 70 a 82 de la Ley General, así como para realizar posibles ajustes y modificaciones a los presentes Lineamientos y los criterios respectivos durante el primer trimestre de 2017 por parte del Sistema Nacional de Transparencia.</w:t>
      </w:r>
    </w:p>
    <w:p w:rsidR="00F95E27" w:rsidRPr="00F77100" w:rsidRDefault="00F95E27" w:rsidP="00F95E27">
      <w:pPr>
        <w:ind w:right="95"/>
        <w:rPr>
          <w:sz w:val="18"/>
          <w:szCs w:val="18"/>
        </w:rPr>
      </w:pPr>
      <w:r w:rsidRPr="00F77100">
        <w:rPr>
          <w:sz w:val="18"/>
          <w:szCs w:val="18"/>
        </w:rPr>
        <w:t xml:space="preserve">Esta primera verificación no tendrá para los sujetos obligados efectos vinculantes con lo establecido en el artículo 88 del Capítulo VI de la Ley General, y se llevará a cabo de conformidad con las acciones de vigilancia que cada organismo garante </w:t>
      </w:r>
      <w:proofErr w:type="gramStart"/>
      <w:r w:rsidRPr="00F77100">
        <w:rPr>
          <w:sz w:val="18"/>
          <w:szCs w:val="18"/>
        </w:rPr>
        <w:t>determine</w:t>
      </w:r>
      <w:proofErr w:type="gramEnd"/>
      <w:r w:rsidRPr="00F77100">
        <w:rPr>
          <w:sz w:val="18"/>
          <w:szCs w:val="18"/>
        </w:rPr>
        <w:t>.</w:t>
      </w:r>
    </w:p>
    <w:p w:rsidR="00F95E27" w:rsidRPr="00F77100" w:rsidRDefault="00F95E27" w:rsidP="00F95E27">
      <w:pPr>
        <w:ind w:right="85"/>
        <w:rPr>
          <w:sz w:val="18"/>
          <w:szCs w:val="18"/>
        </w:rPr>
      </w:pPr>
      <w:r w:rsidRPr="00F77100">
        <w:rPr>
          <w:sz w:val="18"/>
          <w:szCs w:val="18"/>
        </w:rPr>
        <w:t>Cuarto. Una vez que el Sistema Nacional de Transparencia haya realizado los ajustes a los presentes Lineamientos, los organismos garantes desarrollarán las normativas complementarias que les corresponda para regular los procedimientos de verificación y vigilancia del cumplimiento de obligaciones, así como de denuncia ciudadana, referidos en los capítulos VI y VII del Título Quinto de la Ley General.</w:t>
      </w:r>
    </w:p>
    <w:p w:rsidR="00F95E27" w:rsidRPr="00F77100" w:rsidRDefault="00F95E27" w:rsidP="00F95E27">
      <w:pPr>
        <w:ind w:right="90"/>
        <w:rPr>
          <w:sz w:val="18"/>
          <w:szCs w:val="18"/>
        </w:rPr>
      </w:pPr>
      <w:r w:rsidRPr="00F77100">
        <w:rPr>
          <w:sz w:val="18"/>
          <w:szCs w:val="18"/>
        </w:rPr>
        <w:t>Quinto. Para generar las Tablas de Aplicabilidad de las Obligaciones de Transparencia definitivas correspondientes a los sujetos obligados del ámbito federal, estatal y municipal, éstos remitirán a sus correspondientes organismos garantes sus consideraciones en los términos dispuestos en el último párrafo del artículo 70 de la Ley General y de la fracción I del noveno numeral de las Disposiciones Generales de estos Lineamientos, a más tardar 30 días hábiles después de que entren en vigor los presentes Lineamientos. El Pleno de cada organismo garante será la instancia encargada de aprobar las Tablas en comento.</w:t>
      </w:r>
    </w:p>
    <w:p w:rsidR="00F95E27" w:rsidRPr="00F77100" w:rsidRDefault="00F95E27" w:rsidP="00F95E27">
      <w:pPr>
        <w:ind w:right="90"/>
        <w:rPr>
          <w:sz w:val="18"/>
          <w:szCs w:val="18"/>
        </w:rPr>
      </w:pPr>
      <w:r w:rsidRPr="00F77100">
        <w:rPr>
          <w:sz w:val="18"/>
          <w:szCs w:val="18"/>
        </w:rPr>
        <w:t>Sexto. Para el caso de las obligaciones de transparencia establecidas en el Título Quinto de la Ley General que no estén contempladas en la Ley Federal de Transparencia y Acceso a la Información Pública Gubernamental y en las leyes de transparencia de las entidades federativas vigentes, únicamente se publicará la información generada por los sujetos obligados a partir de la entrada en vigor de la Ley General. La información solicitada por dicha Ley que ya hubiera sido publicada por los sujetos obligados en cumplimiento de la Ley federal o de las leyes locales correspondientes antes de la entrada en vigor de la Ley General, formará parte de las obligaciones de transparencia y deberá ser publicada en los Portales de Internet de cada sujeto obligado y en la Plataforma Nacional.</w:t>
      </w:r>
    </w:p>
    <w:p w:rsidR="00F95E27" w:rsidRPr="00F77100" w:rsidRDefault="00F95E27" w:rsidP="00F95E27">
      <w:pPr>
        <w:ind w:right="90"/>
        <w:rPr>
          <w:sz w:val="18"/>
          <w:szCs w:val="18"/>
        </w:rPr>
      </w:pPr>
      <w:r w:rsidRPr="00F77100">
        <w:rPr>
          <w:sz w:val="18"/>
          <w:szCs w:val="18"/>
        </w:rPr>
        <w:t xml:space="preserve">Séptimo. Para el caso de los municipios con población menor a 70 mil habitantes, el Sistema Nacional de Transparencia y los organismos garantes de cada Entidad Federativa determinarán los apoyos y los medios alternativos por los que podrán difundir la información a la que se refieren los Capítulos I al IV del Título Quinto de la Ley General, independientemente de que, de forma subsidiaria, cada organismo garante la difunda en sus respectivos portales de Internet. No </w:t>
      </w:r>
      <w:proofErr w:type="gramStart"/>
      <w:r w:rsidRPr="00F77100">
        <w:rPr>
          <w:sz w:val="18"/>
          <w:szCs w:val="18"/>
        </w:rPr>
        <w:t>obstante</w:t>
      </w:r>
      <w:proofErr w:type="gramEnd"/>
      <w:r w:rsidRPr="00F77100">
        <w:rPr>
          <w:sz w:val="18"/>
          <w:szCs w:val="18"/>
        </w:rPr>
        <w:t xml:space="preserve"> deberán atender las obligaciones comunes que les aplique del artículo 70 de la Ley General.</w:t>
      </w:r>
    </w:p>
    <w:p w:rsidR="00F95E27" w:rsidRPr="00F77100" w:rsidRDefault="00F95E27" w:rsidP="00F95E27">
      <w:pPr>
        <w:ind w:right="90"/>
        <w:rPr>
          <w:sz w:val="18"/>
          <w:szCs w:val="18"/>
        </w:rPr>
      </w:pPr>
      <w:r w:rsidRPr="00F77100">
        <w:rPr>
          <w:sz w:val="18"/>
          <w:szCs w:val="18"/>
        </w:rPr>
        <w:t>Octavo. En el caso de las obligaciones específicas en materia energética, definidas en el artículo 83 de la Ley General, los sujetos obligados responsables de dar a conocer la información correspondiente la incorporarán a sus respectivos portales de Internet y a la Plataforma Nacional de Transparencia una vez que el Congreso de la Unión emita la Ley Federal armonizada a la que se refiere el transitorio Quinto de la Ley General y que el Sistema Nacional de Transparencia emita los lineamientos correspondientes.</w:t>
      </w:r>
    </w:p>
    <w:p w:rsidR="00F95E27" w:rsidRPr="00F77100" w:rsidRDefault="00F95E27" w:rsidP="00F95E27">
      <w:pPr>
        <w:ind w:right="95"/>
        <w:rPr>
          <w:sz w:val="18"/>
          <w:szCs w:val="18"/>
        </w:rPr>
      </w:pPr>
      <w:r w:rsidRPr="00F77100">
        <w:rPr>
          <w:sz w:val="18"/>
          <w:szCs w:val="18"/>
        </w:rPr>
        <w:t>Noveno. Para todo lo concerniente a la administración, atención y distribución de competencias que implica la puesta en marcha del Sistema de Portales de Obligaciones de Transparencia, los sujetos obligados deberán observar lo dispuesto en los Lineamientos para la Implementación y Operación de la Plataforma Nacional de Transparencia.</w:t>
      </w:r>
    </w:p>
    <w:p w:rsidR="00F95E27" w:rsidRPr="00F77100" w:rsidRDefault="00F95E27" w:rsidP="00F95E27">
      <w:pPr>
        <w:rPr>
          <w:sz w:val="18"/>
          <w:szCs w:val="18"/>
        </w:rPr>
      </w:pPr>
      <w:r w:rsidRPr="00F77100">
        <w:rPr>
          <w:sz w:val="18"/>
          <w:szCs w:val="18"/>
        </w:rPr>
        <w:t>Décimo. A partir de la entrada en vigor de estos Lineamientos, los sujetos obligados dispondrán de 180 días naturales para realizar modificaciones a sus respectivos Reglamentos Interiores y demás disposiciones que deban adecuarse.</w:t>
      </w:r>
    </w:p>
    <w:p w:rsidR="00F95E27" w:rsidRPr="00F77100" w:rsidRDefault="00F95E27" w:rsidP="00F95E27">
      <w:pPr>
        <w:ind w:right="92"/>
        <w:rPr>
          <w:sz w:val="18"/>
          <w:szCs w:val="18"/>
        </w:rPr>
      </w:pPr>
      <w:r w:rsidRPr="00F77100">
        <w:rPr>
          <w:sz w:val="18"/>
          <w:szCs w:val="18"/>
        </w:rPr>
        <w:lastRenderedPageBreak/>
        <w:t>Décimo primero. En tanto concluye la carga de la información en los portales de Internet y en la Plataforma Nacional de Transparencia, y la primera evaluación diagnóstico, los sujetos obligados mantendrán en funcionamiento sus sitios de Internet para seguir difundiendo sus obligaciones de transparencia.</w:t>
      </w:r>
    </w:p>
    <w:p w:rsidR="00F95E27" w:rsidRPr="00F77100" w:rsidRDefault="00F95E27" w:rsidP="00F95E27">
      <w:pPr>
        <w:ind w:right="92"/>
        <w:rPr>
          <w:sz w:val="18"/>
          <w:szCs w:val="18"/>
        </w:rPr>
      </w:pPr>
    </w:p>
    <w:p w:rsidR="00F95E27" w:rsidRPr="00F77100" w:rsidRDefault="00F95E27" w:rsidP="00F95E27">
      <w:pPr>
        <w:ind w:right="92"/>
        <w:rPr>
          <w:sz w:val="18"/>
          <w:szCs w:val="18"/>
        </w:rPr>
      </w:pPr>
      <w:r w:rsidRPr="00F77100">
        <w:rPr>
          <w:sz w:val="18"/>
          <w:szCs w:val="18"/>
        </w:rPr>
        <w:t xml:space="preserve"> </w:t>
      </w:r>
    </w:p>
    <w:p w:rsidR="00F95E27" w:rsidRPr="00F77100" w:rsidRDefault="00F95E27" w:rsidP="00F95E27">
      <w:pPr>
        <w:spacing w:after="65"/>
        <w:ind w:right="891"/>
        <w:rPr>
          <w:sz w:val="18"/>
          <w:szCs w:val="18"/>
        </w:rPr>
      </w:pPr>
      <w:r w:rsidRPr="00F77100">
        <w:rPr>
          <w:sz w:val="18"/>
          <w:szCs w:val="18"/>
        </w:rPr>
        <w:t>Criterios para las obligaciones de transparencia comunes</w:t>
      </w:r>
    </w:p>
    <w:p w:rsidR="00F95E27" w:rsidRPr="00F77100" w:rsidRDefault="00F95E27" w:rsidP="00F95E27">
      <w:pPr>
        <w:spacing w:after="66"/>
        <w:ind w:right="105"/>
        <w:rPr>
          <w:sz w:val="18"/>
          <w:szCs w:val="18"/>
        </w:rPr>
      </w:pPr>
      <w:r w:rsidRPr="00F77100">
        <w:rPr>
          <w:sz w:val="18"/>
          <w:szCs w:val="18"/>
        </w:rPr>
        <w:t>El catálogo de la información que todos los sujetos obligados deben poner a disposición de las personas en sus portales de Internet y en la Plataforma Nacional está detallado en el Título Quinto, Capítulo II de la Ley General, en el artículo 70, fracciones I a la XLVIII.</w:t>
      </w:r>
    </w:p>
    <w:p w:rsidR="00F95E27" w:rsidRPr="00F77100" w:rsidRDefault="00F95E27" w:rsidP="00F95E27">
      <w:pPr>
        <w:spacing w:after="66"/>
        <w:ind w:right="100"/>
        <w:rPr>
          <w:sz w:val="18"/>
          <w:szCs w:val="18"/>
        </w:rPr>
      </w:pPr>
      <w:r w:rsidRPr="00F77100">
        <w:rPr>
          <w:sz w:val="18"/>
          <w:szCs w:val="18"/>
        </w:rPr>
        <w:t>En este apartado se detallan los criterios sustantivos y adjetivos que por cada rubro de información determinan los datos, características y forma de organización de la información que publicarán y actualizarán en sus portales de Internet y en la Plataforma Nacional, los sujetos obligados determinados en el artículo 23 de la Ley General.</w:t>
      </w:r>
    </w:p>
    <w:p w:rsidR="00F95E27" w:rsidRPr="00F77100" w:rsidRDefault="00F95E27" w:rsidP="00F95E27">
      <w:pPr>
        <w:spacing w:after="65"/>
        <w:ind w:right="891"/>
        <w:rPr>
          <w:sz w:val="18"/>
          <w:szCs w:val="18"/>
        </w:rPr>
      </w:pPr>
      <w:r w:rsidRPr="00F77100">
        <w:rPr>
          <w:sz w:val="18"/>
          <w:szCs w:val="18"/>
        </w:rPr>
        <w:t>El artículo 70 dice a la letra:</w:t>
      </w:r>
    </w:p>
    <w:p w:rsidR="00F95E27" w:rsidRPr="00F77100" w:rsidRDefault="00F95E27" w:rsidP="00F95E27">
      <w:pPr>
        <w:spacing w:after="51"/>
        <w:ind w:left="861" w:right="891"/>
        <w:rPr>
          <w:sz w:val="18"/>
          <w:szCs w:val="18"/>
        </w:rPr>
      </w:pPr>
      <w:r w:rsidRPr="00F77100">
        <w:rPr>
          <w:sz w:val="18"/>
          <w:szCs w:val="18"/>
        </w:rPr>
        <w:t>Artículo 70. En la Ley Federal y de las Entidades Federativas se contemplará que los sujetos obligados pongan a disposición del público y mantengan actualizada, en los respectivos medios electrónicos, de acuerdo con sus facultades, atribuciones, funciones u objeto social, según corresponda, la información, por lo menos, de los temas, documentos y políticas que a continuación se señalan:</w:t>
      </w:r>
    </w:p>
    <w:p w:rsidR="00F95E27" w:rsidRPr="00F77100" w:rsidRDefault="00F95E27" w:rsidP="00F95E27">
      <w:pPr>
        <w:ind w:right="891"/>
        <w:rPr>
          <w:sz w:val="18"/>
          <w:szCs w:val="18"/>
        </w:rPr>
      </w:pPr>
      <w:r w:rsidRPr="00F77100">
        <w:rPr>
          <w:sz w:val="18"/>
          <w:szCs w:val="18"/>
        </w:rPr>
        <w:t>En las siguientes páginas se hace mención de cada una de las fracciones con sus respectivos criterios.</w:t>
      </w:r>
    </w:p>
    <w:p w:rsidR="00F95E27" w:rsidRPr="00F77100" w:rsidRDefault="00F95E27" w:rsidP="00F95E27">
      <w:pPr>
        <w:ind w:right="891"/>
        <w:rPr>
          <w:sz w:val="18"/>
          <w:szCs w:val="18"/>
        </w:rPr>
      </w:pPr>
    </w:p>
    <w:p w:rsidR="00F95E27" w:rsidRPr="00F77100" w:rsidRDefault="00F95E27" w:rsidP="00F95E27">
      <w:pPr>
        <w:spacing w:after="66"/>
        <w:ind w:left="1462" w:right="959"/>
        <w:rPr>
          <w:sz w:val="18"/>
          <w:szCs w:val="18"/>
        </w:rPr>
      </w:pPr>
      <w:r w:rsidRPr="00F77100">
        <w:rPr>
          <w:sz w:val="18"/>
          <w:szCs w:val="18"/>
        </w:rPr>
        <w:t>I.   El marco normativo aplicable al sujeto obligado, en el que deberá incluirse leyes, códigos, reglamentos, decretos de creación, manuales administrativos, reglas de operación, criterios, políticas, entre otros</w:t>
      </w:r>
    </w:p>
    <w:p w:rsidR="00F95E27" w:rsidRPr="00F77100" w:rsidRDefault="00F95E27" w:rsidP="00F95E27">
      <w:pPr>
        <w:spacing w:after="66"/>
        <w:rPr>
          <w:sz w:val="18"/>
          <w:szCs w:val="18"/>
        </w:rPr>
      </w:pPr>
    </w:p>
    <w:p w:rsidR="00F95E27" w:rsidRPr="00F77100" w:rsidRDefault="00F95E27" w:rsidP="00F95E27">
      <w:pPr>
        <w:spacing w:after="66"/>
        <w:rPr>
          <w:sz w:val="18"/>
          <w:szCs w:val="18"/>
        </w:rPr>
      </w:pPr>
      <w:r w:rsidRPr="00F77100">
        <w:rPr>
          <w:sz w:val="18"/>
          <w:szCs w:val="18"/>
        </w:rPr>
        <w:t>Los sujetos obligados deberán publicar un listado con la normatividad que emplean para el ejercicio de sus funciones. Cada norma deberá estar categorizada y contener un hipervínculo al documento correspondiente.</w:t>
      </w:r>
    </w:p>
    <w:p w:rsidR="00F95E27" w:rsidRPr="00F77100" w:rsidRDefault="00F95E27" w:rsidP="00F95E27">
      <w:pPr>
        <w:spacing w:after="66"/>
        <w:ind w:right="150"/>
        <w:rPr>
          <w:sz w:val="18"/>
          <w:szCs w:val="18"/>
        </w:rPr>
      </w:pPr>
      <w:r w:rsidRPr="00F77100">
        <w:rPr>
          <w:sz w:val="18"/>
          <w:szCs w:val="18"/>
        </w:rPr>
        <w:t>De existir normatividad que de ser publicada vulneraría el ejercicio de atribuciones relevantes de determinados sujetos obligados, éstos integrarán a su listado las versiones públicas de tales documentos aclarando a las personas que consulten la información de esta fracción, mediante leyenda fundamentada, motivada y actualizada al periodo que corresponda, las razones por las cuales se incluye un documento con la característica de versión pública. Los sujetos obligados bajo ese supuesto considerarán lo establecido en las disposiciones generales de los Lineamientos respecto de las versiones públicas.</w:t>
      </w:r>
    </w:p>
    <w:p w:rsidR="00F95E27" w:rsidRPr="00F77100" w:rsidRDefault="00F95E27" w:rsidP="00F95E27">
      <w:pPr>
        <w:spacing w:after="66"/>
        <w:ind w:right="155"/>
        <w:rPr>
          <w:sz w:val="18"/>
          <w:szCs w:val="18"/>
        </w:rPr>
      </w:pPr>
      <w:r w:rsidRPr="00F77100">
        <w:rPr>
          <w:sz w:val="18"/>
          <w:szCs w:val="18"/>
        </w:rPr>
        <w:t>Cuando exista alguna reforma, adición, derogación o abrogación de alguna norma aplicable al sujeto obligado, ésta deberá actualizarse en el sitio de Internet y en la Plataforma Nacional en un plazo no mayor a 15 días hábiles a partir de su publicación.</w:t>
      </w:r>
    </w:p>
    <w:p w:rsidR="00F95E27" w:rsidRPr="00F77100" w:rsidRDefault="00F95E27" w:rsidP="00F95E27">
      <w:pPr>
        <w:rPr>
          <w:sz w:val="18"/>
          <w:szCs w:val="18"/>
        </w:rPr>
      </w:pPr>
      <w:r w:rsidRPr="00F77100">
        <w:rPr>
          <w:sz w:val="18"/>
          <w:szCs w:val="18"/>
        </w:rPr>
        <w:t>Para mayor claridad y accesibilidad, la información deberá organizarse mediante un catálogo con los tipos de normatividad siguientes:</w:t>
      </w:r>
    </w:p>
    <w:p w:rsidR="00F95E27" w:rsidRPr="00F77100" w:rsidRDefault="00F95E27" w:rsidP="00F95E27">
      <w:pPr>
        <w:ind w:left="669" w:right="891"/>
        <w:rPr>
          <w:sz w:val="18"/>
          <w:szCs w:val="18"/>
        </w:rPr>
      </w:pPr>
      <w:r w:rsidRPr="00F77100">
        <w:rPr>
          <w:sz w:val="18"/>
          <w:szCs w:val="18"/>
        </w:rPr>
        <w:t>· Constitución Política de los Estados Unidos Mexicanos</w:t>
      </w:r>
    </w:p>
    <w:p w:rsidR="00F95E27" w:rsidRPr="00F77100" w:rsidRDefault="00F95E27" w:rsidP="00F95E27">
      <w:pPr>
        <w:ind w:left="669" w:right="891"/>
        <w:rPr>
          <w:sz w:val="18"/>
          <w:szCs w:val="18"/>
        </w:rPr>
      </w:pPr>
      <w:r w:rsidRPr="00F77100">
        <w:rPr>
          <w:sz w:val="18"/>
          <w:szCs w:val="18"/>
        </w:rPr>
        <w:t>· Tratados internacionales (1)</w:t>
      </w:r>
    </w:p>
    <w:p w:rsidR="00F95E27" w:rsidRPr="00F77100" w:rsidRDefault="00F95E27" w:rsidP="00F95E27">
      <w:pPr>
        <w:ind w:left="669" w:right="891"/>
        <w:rPr>
          <w:sz w:val="18"/>
          <w:szCs w:val="18"/>
        </w:rPr>
      </w:pPr>
      <w:r w:rsidRPr="00F77100">
        <w:rPr>
          <w:sz w:val="18"/>
          <w:szCs w:val="18"/>
        </w:rPr>
        <w:t>· Constitución Política de la entidad federativa</w:t>
      </w:r>
    </w:p>
    <w:p w:rsidR="00F95E27" w:rsidRPr="00F77100" w:rsidRDefault="00F95E27" w:rsidP="00F95E27">
      <w:pPr>
        <w:ind w:left="669" w:right="891"/>
        <w:rPr>
          <w:sz w:val="18"/>
          <w:szCs w:val="18"/>
        </w:rPr>
      </w:pPr>
      <w:r w:rsidRPr="00F77100">
        <w:rPr>
          <w:sz w:val="18"/>
          <w:szCs w:val="18"/>
        </w:rPr>
        <w:t>· Leyes: generales, federales y locales</w:t>
      </w:r>
    </w:p>
    <w:p w:rsidR="00F95E27" w:rsidRPr="00F77100" w:rsidRDefault="00F95E27" w:rsidP="00F95E27">
      <w:pPr>
        <w:ind w:left="669" w:right="891"/>
        <w:rPr>
          <w:sz w:val="18"/>
          <w:szCs w:val="18"/>
        </w:rPr>
      </w:pPr>
      <w:r w:rsidRPr="00F77100">
        <w:rPr>
          <w:sz w:val="18"/>
          <w:szCs w:val="18"/>
        </w:rPr>
        <w:t>· Códigos</w:t>
      </w:r>
    </w:p>
    <w:p w:rsidR="00F95E27" w:rsidRPr="00F77100" w:rsidRDefault="00F95E27" w:rsidP="00F95E27">
      <w:pPr>
        <w:ind w:left="669" w:right="891"/>
        <w:rPr>
          <w:sz w:val="18"/>
          <w:szCs w:val="18"/>
        </w:rPr>
      </w:pPr>
      <w:r w:rsidRPr="00F77100">
        <w:rPr>
          <w:sz w:val="18"/>
          <w:szCs w:val="18"/>
        </w:rPr>
        <w:t>· Reglamentos</w:t>
      </w:r>
    </w:p>
    <w:p w:rsidR="00F95E27" w:rsidRPr="00F77100" w:rsidRDefault="00F95E27" w:rsidP="00F95E27">
      <w:pPr>
        <w:ind w:left="669" w:right="891"/>
        <w:rPr>
          <w:sz w:val="18"/>
          <w:szCs w:val="18"/>
        </w:rPr>
      </w:pPr>
      <w:r w:rsidRPr="00F77100">
        <w:rPr>
          <w:sz w:val="18"/>
          <w:szCs w:val="18"/>
        </w:rPr>
        <w:t>· Decreto de creación</w:t>
      </w:r>
    </w:p>
    <w:p w:rsidR="00F95E27" w:rsidRPr="00F77100" w:rsidRDefault="00F95E27" w:rsidP="00F95E27">
      <w:pPr>
        <w:ind w:left="669" w:right="891"/>
        <w:rPr>
          <w:sz w:val="18"/>
          <w:szCs w:val="18"/>
        </w:rPr>
      </w:pPr>
      <w:r w:rsidRPr="00F77100">
        <w:rPr>
          <w:sz w:val="18"/>
          <w:szCs w:val="18"/>
        </w:rPr>
        <w:t>· Manuales: administrativos, de integración, organizacionales</w:t>
      </w:r>
    </w:p>
    <w:p w:rsidR="00F95E27" w:rsidRPr="00F77100" w:rsidRDefault="00F95E27" w:rsidP="00F95E27">
      <w:pPr>
        <w:ind w:left="669" w:right="891"/>
        <w:rPr>
          <w:sz w:val="18"/>
          <w:szCs w:val="18"/>
        </w:rPr>
      </w:pPr>
      <w:r w:rsidRPr="00F77100">
        <w:rPr>
          <w:sz w:val="18"/>
          <w:szCs w:val="18"/>
        </w:rPr>
        <w:t>· Reglas de operación</w:t>
      </w:r>
    </w:p>
    <w:p w:rsidR="00F95E27" w:rsidRPr="00F77100" w:rsidRDefault="00F95E27" w:rsidP="00F95E27">
      <w:pPr>
        <w:ind w:left="669" w:right="891"/>
        <w:rPr>
          <w:sz w:val="18"/>
          <w:szCs w:val="18"/>
        </w:rPr>
      </w:pPr>
      <w:r w:rsidRPr="00F77100">
        <w:rPr>
          <w:sz w:val="18"/>
          <w:szCs w:val="18"/>
        </w:rPr>
        <w:t>· Criterios</w:t>
      </w:r>
    </w:p>
    <w:p w:rsidR="00F95E27" w:rsidRPr="00F77100" w:rsidRDefault="00F95E27" w:rsidP="00F95E27">
      <w:pPr>
        <w:ind w:left="669" w:right="891"/>
        <w:rPr>
          <w:sz w:val="18"/>
          <w:szCs w:val="18"/>
        </w:rPr>
      </w:pPr>
      <w:r w:rsidRPr="00F77100">
        <w:rPr>
          <w:sz w:val="18"/>
          <w:szCs w:val="18"/>
        </w:rPr>
        <w:t>· Políticas</w:t>
      </w:r>
    </w:p>
    <w:p w:rsidR="00F95E27" w:rsidRPr="00F77100" w:rsidRDefault="00F95E27" w:rsidP="00F95E27">
      <w:pPr>
        <w:ind w:left="1021" w:right="891" w:hanging="360"/>
        <w:rPr>
          <w:sz w:val="18"/>
          <w:szCs w:val="18"/>
        </w:rPr>
      </w:pPr>
      <w:r w:rsidRPr="00F77100">
        <w:rPr>
          <w:sz w:val="18"/>
          <w:szCs w:val="18"/>
        </w:rPr>
        <w:t>· Otros documentos normativos: condiciones, circulares, normas, bandos, resoluciones, lineamientos, acuerdos, convenios, contratos, estatutos sindicales, estatutos universitarios, estatutos de personas morales, memorandos de entendimiento, entre otros aplicables al sujeto obligado de conformidad con sus facultades y atribuciones.</w:t>
      </w:r>
    </w:p>
    <w:p w:rsidR="00F95E27" w:rsidRPr="00F77100" w:rsidRDefault="00F95E27" w:rsidP="00F95E27">
      <w:pPr>
        <w:ind w:right="150"/>
        <w:rPr>
          <w:sz w:val="18"/>
          <w:szCs w:val="18"/>
        </w:rPr>
      </w:pPr>
      <w:r w:rsidRPr="00F77100">
        <w:rPr>
          <w:sz w:val="18"/>
          <w:szCs w:val="18"/>
        </w:rPr>
        <w:t>Desde cada tipo de normatividad se deberá desplegar un listado con la denominación de cada uno de los documentos aplicables al sujeto obligado, la fecha de publicación en el Diario Oficial de la Federación (DOF), órganos oficiales de difusión o los medios institucionales correspondientes, la fecha de última modificación de la norma en el formato día/mes/año (por ej. 31/Marzo/2016) y un hipervínculo al texto completo de cada norma.</w:t>
      </w:r>
    </w:p>
    <w:p w:rsidR="00F95E27" w:rsidRPr="00F77100" w:rsidRDefault="00F95E27" w:rsidP="00F95E27">
      <w:pPr>
        <w:ind w:right="150"/>
        <w:rPr>
          <w:sz w:val="18"/>
          <w:szCs w:val="18"/>
        </w:rPr>
      </w:pPr>
      <w:r w:rsidRPr="00F77100">
        <w:rPr>
          <w:sz w:val="18"/>
          <w:szCs w:val="18"/>
        </w:rPr>
        <w:t xml:space="preserve">Respecto de los tratados internacionales, deberán publicarse por lo menos los siguientes: Pacto Internacional de Derechos Civiles y Políticos, Convención Interamericana de Derechos Humanos, Pacto Internacional de Derechos Económicos, Sociales y Culturales. </w:t>
      </w:r>
      <w:proofErr w:type="gramStart"/>
      <w:r w:rsidRPr="00F77100">
        <w:rPr>
          <w:sz w:val="18"/>
          <w:szCs w:val="18"/>
        </w:rPr>
        <w:t>Además</w:t>
      </w:r>
      <w:proofErr w:type="gramEnd"/>
      <w:r w:rsidRPr="00F77100">
        <w:rPr>
          <w:sz w:val="18"/>
          <w:szCs w:val="18"/>
        </w:rPr>
        <w:t xml:space="preserve"> se incluirán los tratados internacionales relativos a la materia específica de cada sujeto obligado.</w:t>
      </w:r>
    </w:p>
    <w:p w:rsidR="00F95E27" w:rsidRPr="00F77100" w:rsidRDefault="00F95E27" w:rsidP="00F95E27">
      <w:pPr>
        <w:rPr>
          <w:sz w:val="18"/>
          <w:szCs w:val="18"/>
        </w:rPr>
      </w:pPr>
      <w:r w:rsidRPr="00F77100">
        <w:rPr>
          <w:sz w:val="18"/>
          <w:szCs w:val="18"/>
        </w:rPr>
        <w:t>Los sujetos obligados incluirán una leyenda fundamentada, motivada y actualizada al periodo que corresponda, respecto de tratados internacionales y demás normatividad que consideren relevante adicionar a lo requerido.</w:t>
      </w:r>
    </w:p>
    <w:p w:rsidR="00F95E27" w:rsidRPr="00F77100" w:rsidRDefault="00F95E27" w:rsidP="00F95E27">
      <w:pPr>
        <w:ind w:right="145"/>
        <w:rPr>
          <w:sz w:val="18"/>
          <w:szCs w:val="18"/>
        </w:rPr>
      </w:pPr>
      <w:r w:rsidRPr="00F77100">
        <w:rPr>
          <w:sz w:val="18"/>
          <w:szCs w:val="18"/>
        </w:rPr>
        <w:t xml:space="preserve">En caso de que el sujeto obligado no cuente con ninguna norma del tipo: Manuales: </w:t>
      </w:r>
      <w:proofErr w:type="gramStart"/>
      <w:r w:rsidRPr="00F77100">
        <w:rPr>
          <w:sz w:val="18"/>
          <w:szCs w:val="18"/>
        </w:rPr>
        <w:t>administrativos, de integración, organizacionales;</w:t>
      </w:r>
      <w:proofErr w:type="gramEnd"/>
      <w:r w:rsidRPr="00F77100">
        <w:rPr>
          <w:sz w:val="18"/>
          <w:szCs w:val="18"/>
        </w:rPr>
        <w:t xml:space="preserve"> Reglas de operación, Criterios, Políticas, Otros documentos normativos: </w:t>
      </w:r>
      <w:proofErr w:type="gramStart"/>
      <w:r w:rsidRPr="00F77100">
        <w:rPr>
          <w:sz w:val="18"/>
          <w:szCs w:val="18"/>
        </w:rPr>
        <w:t>normas, circulares, bandos, resoluciones, lineamientos, acuerdos, estatutos;</w:t>
      </w:r>
      <w:proofErr w:type="gramEnd"/>
      <w:r w:rsidRPr="00F77100">
        <w:rPr>
          <w:sz w:val="18"/>
          <w:szCs w:val="18"/>
        </w:rPr>
        <w:t xml:space="preserve"> deberá incluir una leyenda actualizada al periodo que corresponda que lo aclare, por ejemplo: "No existen manuales de organización aplicables a la Secretaría de Turismo."</w:t>
      </w:r>
    </w:p>
    <w:p w:rsidR="00F95E27" w:rsidRPr="00F77100" w:rsidRDefault="00F95E27" w:rsidP="00F95E27">
      <w:pPr>
        <w:ind w:right="153"/>
        <w:rPr>
          <w:sz w:val="18"/>
          <w:szCs w:val="18"/>
        </w:rPr>
      </w:pPr>
      <w:r w:rsidRPr="00F77100">
        <w:rPr>
          <w:sz w:val="18"/>
          <w:szCs w:val="18"/>
        </w:rPr>
        <w:t>Todos los sujetos obligados deberán incluir la Constitución Política de los Estados Unidos Mexicanos, así como la normatividad en materia de transparencia, acceso a la información y protección de datos personales que les corresponda.</w:t>
      </w:r>
    </w:p>
    <w:p w:rsidR="00F95E27" w:rsidRPr="00F77100" w:rsidRDefault="00F95E27" w:rsidP="00F95E27">
      <w:pPr>
        <w:ind w:right="150"/>
        <w:rPr>
          <w:sz w:val="18"/>
          <w:szCs w:val="18"/>
        </w:rPr>
      </w:pPr>
      <w:r w:rsidRPr="00F77100">
        <w:rPr>
          <w:noProof/>
          <w:sz w:val="18"/>
          <w:szCs w:val="18"/>
          <w:lang w:val="es-MX" w:eastAsia="es-MX"/>
        </w:rPr>
        <w:drawing>
          <wp:anchor distT="0" distB="0" distL="114300" distR="114300" simplePos="0" relativeHeight="251675648" behindDoc="1" locked="0" layoutInCell="1" allowOverlap="0" wp14:anchorId="6FA0EDD9" wp14:editId="0BD193FF">
            <wp:simplePos x="0" y="0"/>
            <wp:positionH relativeFrom="column">
              <wp:posOffset>222249</wp:posOffset>
            </wp:positionH>
            <wp:positionV relativeFrom="paragraph">
              <wp:posOffset>464185</wp:posOffset>
            </wp:positionV>
            <wp:extent cx="4943475" cy="400050"/>
            <wp:effectExtent l="0" t="0" r="9525" b="0"/>
            <wp:wrapNone/>
            <wp:docPr id="466179" name="Picture 466179"/>
            <wp:cNvGraphicFramePr/>
            <a:graphic xmlns:a="http://schemas.openxmlformats.org/drawingml/2006/main">
              <a:graphicData uri="http://schemas.openxmlformats.org/drawingml/2006/picture">
                <pic:pic xmlns:pic="http://schemas.openxmlformats.org/drawingml/2006/picture">
                  <pic:nvPicPr>
                    <pic:cNvPr id="466179" name="Picture 466179"/>
                    <pic:cNvPicPr/>
                  </pic:nvPicPr>
                  <pic:blipFill>
                    <a:blip r:embed="rId41"/>
                    <a:stretch>
                      <a:fillRect/>
                    </a:stretch>
                  </pic:blipFill>
                  <pic:spPr>
                    <a:xfrm>
                      <a:off x="0" y="0"/>
                      <a:ext cx="4945143" cy="400185"/>
                    </a:xfrm>
                    <a:prstGeom prst="rect">
                      <a:avLst/>
                    </a:prstGeom>
                  </pic:spPr>
                </pic:pic>
              </a:graphicData>
            </a:graphic>
            <wp14:sizeRelH relativeFrom="margin">
              <wp14:pctWidth>0</wp14:pctWidth>
            </wp14:sizeRelH>
            <wp14:sizeRelV relativeFrom="margin">
              <wp14:pctHeight>0</wp14:pctHeight>
            </wp14:sizeRelV>
          </wp:anchor>
        </w:drawing>
      </w:r>
      <w:r w:rsidRPr="00F77100">
        <w:rPr>
          <w:sz w:val="18"/>
          <w:szCs w:val="18"/>
        </w:rPr>
        <w:t>En cuanto a las políticas que se incluirán como parte de la normatividad, se publicarán aquellos documentos normativos que tienen como objetivo orientar y establecer directrices de acción relativas a cada sujeto obligado, las cuales deben ser acatadas por los miembros del mismo y se han emitido mediante avisos, circulares u otras comunicaciones oficiales.</w:t>
      </w:r>
    </w:p>
    <w:p w:rsidR="00F95E27" w:rsidRPr="00F77100" w:rsidRDefault="00F95E27" w:rsidP="00F95E27">
      <w:pPr>
        <w:spacing w:after="150" w:line="244" w:lineRule="auto"/>
        <w:ind w:left="382" w:right="2626" w:hanging="10"/>
        <w:rPr>
          <w:sz w:val="18"/>
          <w:szCs w:val="18"/>
        </w:rPr>
      </w:pPr>
      <w:r w:rsidRPr="00F77100">
        <w:rPr>
          <w:color w:val="000000"/>
          <w:sz w:val="18"/>
          <w:szCs w:val="18"/>
        </w:rPr>
        <w:t>Nota: Los documentos normativos publicados en formato PDF deberán considerar una versión o formato que permita su reutilización.</w:t>
      </w:r>
    </w:p>
    <w:p w:rsidR="00F95E27" w:rsidRPr="00F77100" w:rsidRDefault="00F95E27" w:rsidP="00F95E27">
      <w:pPr>
        <w:ind w:right="891"/>
        <w:rPr>
          <w:sz w:val="18"/>
          <w:szCs w:val="18"/>
        </w:rPr>
      </w:pPr>
    </w:p>
    <w:p w:rsidR="00F95E27" w:rsidRPr="00F77100" w:rsidRDefault="00F95E27" w:rsidP="00F95E27">
      <w:pPr>
        <w:ind w:right="891"/>
        <w:rPr>
          <w:sz w:val="18"/>
          <w:szCs w:val="18"/>
        </w:rPr>
      </w:pPr>
    </w:p>
    <w:p w:rsidR="00F95E27" w:rsidRPr="00F77100" w:rsidRDefault="00F95E27" w:rsidP="00F95E27">
      <w:pPr>
        <w:ind w:right="891"/>
        <w:rPr>
          <w:sz w:val="18"/>
          <w:szCs w:val="18"/>
        </w:rPr>
      </w:pPr>
      <w:r w:rsidRPr="00F77100">
        <w:rPr>
          <w:sz w:val="18"/>
          <w:szCs w:val="18"/>
        </w:rPr>
        <w:t>______________________________________________________________________________________</w:t>
      </w:r>
    </w:p>
    <w:p w:rsidR="00F95E27" w:rsidRPr="00F77100" w:rsidRDefault="00F95E27" w:rsidP="00F95E27">
      <w:pPr>
        <w:ind w:right="891"/>
        <w:rPr>
          <w:sz w:val="18"/>
          <w:szCs w:val="18"/>
        </w:rPr>
      </w:pPr>
      <w:r w:rsidRPr="00F77100">
        <w:rPr>
          <w:sz w:val="18"/>
          <w:szCs w:val="18"/>
        </w:rPr>
        <w:t>Periodo de actualización: trimestral</w:t>
      </w:r>
    </w:p>
    <w:p w:rsidR="00F95E27" w:rsidRPr="00F77100" w:rsidRDefault="00F95E27" w:rsidP="00F95E27">
      <w:pPr>
        <w:ind w:left="1029"/>
        <w:rPr>
          <w:sz w:val="18"/>
          <w:szCs w:val="18"/>
        </w:rPr>
      </w:pPr>
      <w:r w:rsidRPr="00F77100">
        <w:rPr>
          <w:sz w:val="18"/>
          <w:szCs w:val="18"/>
        </w:rPr>
        <w:t>Cuando se decrete, reforme, adicione, derogue o abrogue cualquier norma aplicable al sujeto obligado, la información deberá publicarse y/o actualizarse en un plazo no mayor a 15 días hábiles a partir de su publicación en Diario Oficial de la Federación (DOF), Periódico o Gaceta Oficial, o acuerdo de aprobación en el caso de normas publicadas por medios distintos, como el sitio de Internet (2).</w:t>
      </w:r>
    </w:p>
    <w:p w:rsidR="00F95E27" w:rsidRPr="00F77100" w:rsidRDefault="00F95E27" w:rsidP="00F95E27">
      <w:pPr>
        <w:ind w:right="891"/>
        <w:rPr>
          <w:sz w:val="18"/>
          <w:szCs w:val="18"/>
        </w:rPr>
      </w:pPr>
      <w:r w:rsidRPr="00F77100">
        <w:rPr>
          <w:sz w:val="18"/>
          <w:szCs w:val="18"/>
        </w:rPr>
        <w:t>Conservar en el sitio de Internet: información vigente</w:t>
      </w:r>
    </w:p>
    <w:p w:rsidR="00F95E27" w:rsidRPr="00F77100" w:rsidRDefault="00F95E27" w:rsidP="00F95E27">
      <w:pPr>
        <w:ind w:right="891"/>
        <w:rPr>
          <w:sz w:val="18"/>
          <w:szCs w:val="18"/>
        </w:rPr>
      </w:pPr>
      <w:r w:rsidRPr="00F77100">
        <w:rPr>
          <w:sz w:val="18"/>
          <w:szCs w:val="18"/>
        </w:rPr>
        <w:t>Aplica a: todos los sujetos obligados</w:t>
      </w:r>
    </w:p>
    <w:p w:rsidR="00F95E27" w:rsidRPr="00F77100" w:rsidRDefault="00F95E27" w:rsidP="00F95E27">
      <w:pPr>
        <w:spacing w:after="32" w:line="365" w:lineRule="auto"/>
        <w:ind w:right="891"/>
        <w:rPr>
          <w:sz w:val="18"/>
          <w:szCs w:val="18"/>
        </w:rPr>
      </w:pPr>
      <w:r w:rsidRPr="00F77100">
        <w:rPr>
          <w:sz w:val="18"/>
          <w:szCs w:val="18"/>
        </w:rPr>
        <w:t xml:space="preserve">_______________________________________________________________________________________ </w:t>
      </w:r>
    </w:p>
    <w:p w:rsidR="00F95E27" w:rsidRPr="00F77100" w:rsidRDefault="00F95E27" w:rsidP="00F95E27">
      <w:pPr>
        <w:spacing w:after="32" w:line="365" w:lineRule="auto"/>
        <w:ind w:right="891"/>
        <w:rPr>
          <w:sz w:val="18"/>
          <w:szCs w:val="18"/>
        </w:rPr>
      </w:pPr>
      <w:r w:rsidRPr="00F77100">
        <w:rPr>
          <w:sz w:val="18"/>
          <w:szCs w:val="18"/>
        </w:rPr>
        <w:t>Criterios sustantivos de contenido</w:t>
      </w:r>
    </w:p>
    <w:p w:rsidR="00F95E27" w:rsidRPr="00F77100" w:rsidRDefault="00F95E27" w:rsidP="00F95E27">
      <w:pPr>
        <w:ind w:left="861" w:right="993"/>
        <w:rPr>
          <w:sz w:val="18"/>
          <w:szCs w:val="18"/>
        </w:rPr>
      </w:pPr>
      <w:r w:rsidRPr="00F77100">
        <w:rPr>
          <w:sz w:val="18"/>
          <w:szCs w:val="18"/>
        </w:rPr>
        <w:t xml:space="preserve">Criterio 1      Tipo de normatividad (Incluir catálogo: Constitución Política de los Estados Unidos Mexicanos / Tratados internacionales / Constitución Política de la entidad federativa o Estatuto de gobierno del Distrito Federal / Leyes: generales, federales y locales / Códigos / Reglamentos / Decreto de creación / Manuales administrativos, de integración, organizacionales / Reglas de operación / Criterios / Políticas / Otros documentos normativos: normas, bandos, resoluciones, lineamientos circulares, acuerdos, convenios, contratos, estatutos sindicales, estatutos universitarios, estatutos de personas morales, memorandos de entendimiento, entre otros aplicables al sujeto obligado de conformidad con sus facultades y atribuciones) </w:t>
      </w:r>
    </w:p>
    <w:p w:rsidR="00F95E27" w:rsidRPr="00F77100" w:rsidRDefault="00F95E27" w:rsidP="00F95E27">
      <w:pPr>
        <w:ind w:left="861" w:right="993"/>
        <w:rPr>
          <w:sz w:val="18"/>
          <w:szCs w:val="18"/>
        </w:rPr>
      </w:pPr>
      <w:r w:rsidRPr="00F77100">
        <w:rPr>
          <w:sz w:val="18"/>
          <w:szCs w:val="18"/>
        </w:rPr>
        <w:t>Criterio 2      Denominación de la norma que se reporta</w:t>
      </w:r>
    </w:p>
    <w:p w:rsidR="00F95E27" w:rsidRPr="00F77100" w:rsidRDefault="00F95E27" w:rsidP="00F95E27">
      <w:pPr>
        <w:ind w:left="1988" w:right="891" w:hanging="1135"/>
        <w:rPr>
          <w:sz w:val="18"/>
          <w:szCs w:val="18"/>
        </w:rPr>
      </w:pPr>
      <w:r w:rsidRPr="00F77100">
        <w:rPr>
          <w:sz w:val="18"/>
          <w:szCs w:val="18"/>
        </w:rPr>
        <w:t>Criterio 3      Fecha de publicación en el DOF u otro medio oficial o institucional expresada en el formato día/mes/año (por ej. 31/Marzo/2016). Para el caso de Otros documentos normativos se incluirá</w:t>
      </w:r>
    </w:p>
    <w:p w:rsidR="00F95E27" w:rsidRPr="00F77100" w:rsidRDefault="00F95E27" w:rsidP="00F95E27">
      <w:pPr>
        <w:spacing w:after="3"/>
        <w:ind w:left="2010" w:right="891"/>
        <w:rPr>
          <w:sz w:val="18"/>
          <w:szCs w:val="18"/>
        </w:rPr>
      </w:pPr>
      <w:r w:rsidRPr="00F77100">
        <w:rPr>
          <w:sz w:val="18"/>
          <w:szCs w:val="18"/>
        </w:rPr>
        <w:t>la fecha de publicación y/o fecha de firma o aprobación y en el caso de Tratados</w:t>
      </w:r>
    </w:p>
    <w:p w:rsidR="00F95E27" w:rsidRPr="00F77100" w:rsidRDefault="00F95E27" w:rsidP="00F95E27">
      <w:pPr>
        <w:ind w:left="2010" w:right="891"/>
        <w:rPr>
          <w:sz w:val="18"/>
          <w:szCs w:val="18"/>
        </w:rPr>
      </w:pPr>
      <w:r w:rsidRPr="00F77100">
        <w:rPr>
          <w:sz w:val="18"/>
          <w:szCs w:val="18"/>
        </w:rPr>
        <w:t>Internacionales se registrará la fecha de publicación y/o fecha de ratificación</w:t>
      </w:r>
    </w:p>
    <w:p w:rsidR="00F95E27" w:rsidRPr="00F77100" w:rsidRDefault="00F95E27" w:rsidP="00F95E27">
      <w:pPr>
        <w:spacing w:after="13" w:line="353" w:lineRule="auto"/>
        <w:ind w:left="1988" w:right="2318" w:hanging="1135"/>
        <w:rPr>
          <w:sz w:val="18"/>
          <w:szCs w:val="18"/>
        </w:rPr>
      </w:pPr>
      <w:r w:rsidRPr="00F77100">
        <w:rPr>
          <w:sz w:val="18"/>
          <w:szCs w:val="18"/>
        </w:rPr>
        <w:t>Criterio 4      Fecha de última modificación, en su caso, expresada en el formato día/mes/ año (por ej. 31/Marzo/2016)</w:t>
      </w:r>
    </w:p>
    <w:p w:rsidR="00F95E27" w:rsidRPr="00F77100" w:rsidRDefault="00F95E27" w:rsidP="00F95E27">
      <w:pPr>
        <w:spacing w:after="44"/>
        <w:ind w:left="861" w:right="891"/>
        <w:rPr>
          <w:sz w:val="18"/>
          <w:szCs w:val="18"/>
        </w:rPr>
      </w:pPr>
      <w:r w:rsidRPr="00F77100">
        <w:rPr>
          <w:sz w:val="18"/>
          <w:szCs w:val="18"/>
        </w:rPr>
        <w:t>Criterio 5      Hipervínculo al documento completo de cada norma</w:t>
      </w:r>
    </w:p>
    <w:p w:rsidR="00F95E27" w:rsidRPr="00F77100" w:rsidRDefault="00F95E27" w:rsidP="00F95E27">
      <w:pPr>
        <w:ind w:left="307" w:right="891"/>
        <w:rPr>
          <w:sz w:val="18"/>
          <w:szCs w:val="18"/>
        </w:rPr>
      </w:pPr>
      <w:r w:rsidRPr="00F77100">
        <w:rPr>
          <w:sz w:val="18"/>
          <w:szCs w:val="18"/>
        </w:rPr>
        <w:t>Criterios adjetivos de actualización</w:t>
      </w:r>
    </w:p>
    <w:p w:rsidR="00F95E27" w:rsidRPr="00F77100" w:rsidRDefault="00F95E27" w:rsidP="00F95E27">
      <w:pPr>
        <w:ind w:left="1988" w:right="991" w:hanging="1135"/>
        <w:rPr>
          <w:sz w:val="18"/>
          <w:szCs w:val="18"/>
        </w:rPr>
      </w:pPr>
      <w:r w:rsidRPr="00F77100">
        <w:rPr>
          <w:sz w:val="18"/>
          <w:szCs w:val="18"/>
        </w:rPr>
        <w:t>Criterio 6      Periodo de actualización de la información: trimestral. Cuando se decrete, reforme, adicione, derogue o abrogue cualquier norma aplicable al sujeto obligado, la información deberá publicarse y/o actualizarse en un plazo no mayor a 15 días hábiles a partir de su publicación y/o aprobación en el medio oficial que corresponda</w:t>
      </w:r>
    </w:p>
    <w:p w:rsidR="00F95E27" w:rsidRPr="00F77100" w:rsidRDefault="00F95E27" w:rsidP="00F95E27">
      <w:pPr>
        <w:ind w:left="1988" w:right="891" w:hanging="1135"/>
        <w:rPr>
          <w:sz w:val="18"/>
          <w:szCs w:val="18"/>
        </w:rPr>
      </w:pPr>
      <w:r w:rsidRPr="00F77100">
        <w:rPr>
          <w:sz w:val="18"/>
          <w:szCs w:val="18"/>
        </w:rPr>
        <w:t>Criterio 7      La información publicada deberá estar actualizada al periodo que corresponde, de acuerdo con la Tabla de actualización y conservación de la información</w:t>
      </w:r>
    </w:p>
    <w:p w:rsidR="00F95E27" w:rsidRPr="00F77100" w:rsidRDefault="00F95E27" w:rsidP="00F95E27">
      <w:pPr>
        <w:ind w:left="1988" w:right="891" w:hanging="1135"/>
        <w:rPr>
          <w:sz w:val="18"/>
          <w:szCs w:val="18"/>
        </w:rPr>
      </w:pPr>
      <w:r w:rsidRPr="00F77100">
        <w:rPr>
          <w:sz w:val="18"/>
          <w:szCs w:val="18"/>
        </w:rPr>
        <w:t>Criterio 8      Conservar en el sitio de Internet y a través de la Plataforma Nacional la información vigente de acuerdo con la Tabla de actualización y conservación de la información</w:t>
      </w:r>
    </w:p>
    <w:p w:rsidR="00F95E27" w:rsidRPr="00F77100" w:rsidRDefault="00F95E27" w:rsidP="00F95E27">
      <w:pPr>
        <w:ind w:left="307" w:right="891"/>
        <w:rPr>
          <w:sz w:val="18"/>
          <w:szCs w:val="18"/>
        </w:rPr>
      </w:pPr>
      <w:r w:rsidRPr="00F77100">
        <w:rPr>
          <w:sz w:val="18"/>
          <w:szCs w:val="18"/>
        </w:rPr>
        <w:t>Criterios adjetivos de confiabilidad</w:t>
      </w:r>
    </w:p>
    <w:p w:rsidR="00F95E27" w:rsidRPr="00F77100" w:rsidRDefault="00F95E27" w:rsidP="00F95E27">
      <w:pPr>
        <w:ind w:left="1988" w:right="891" w:hanging="1135"/>
        <w:rPr>
          <w:sz w:val="18"/>
          <w:szCs w:val="18"/>
        </w:rPr>
      </w:pPr>
      <w:r w:rsidRPr="00F77100">
        <w:rPr>
          <w:sz w:val="18"/>
          <w:szCs w:val="18"/>
        </w:rPr>
        <w:t>Criterio 9      Área(s) o unidad(es) administrativa(s) que genera(n) o posee(n) la información respectiva y son responsables de publicarla y actualizarla</w:t>
      </w:r>
    </w:p>
    <w:p w:rsidR="00F95E27" w:rsidRPr="00F77100" w:rsidRDefault="00F95E27" w:rsidP="00F95E27">
      <w:pPr>
        <w:ind w:left="1988" w:right="891" w:hanging="1135"/>
        <w:rPr>
          <w:sz w:val="18"/>
          <w:szCs w:val="18"/>
        </w:rPr>
      </w:pPr>
      <w:r w:rsidRPr="00F77100">
        <w:rPr>
          <w:sz w:val="18"/>
          <w:szCs w:val="18"/>
        </w:rPr>
        <w:t>Criterio 10    Fecha de actualización de la información publicada con el formato día/mes/año (por ej. 31/Marzo/2016)</w:t>
      </w:r>
    </w:p>
    <w:p w:rsidR="00F95E27" w:rsidRPr="00F77100" w:rsidRDefault="00F95E27" w:rsidP="00F95E27">
      <w:pPr>
        <w:spacing w:after="66"/>
        <w:ind w:left="1988" w:right="891" w:hanging="1135"/>
        <w:rPr>
          <w:sz w:val="18"/>
          <w:szCs w:val="18"/>
        </w:rPr>
      </w:pPr>
      <w:r w:rsidRPr="00F77100">
        <w:rPr>
          <w:sz w:val="18"/>
          <w:szCs w:val="18"/>
        </w:rPr>
        <w:t>Criterio 11    Fecha de validación de la información publicada con el formato día/mes/año (por ej. 31/Marzo/2016)</w:t>
      </w:r>
    </w:p>
    <w:p w:rsidR="00F95E27" w:rsidRPr="00F77100" w:rsidRDefault="00F95E27" w:rsidP="00F95E27">
      <w:pPr>
        <w:ind w:left="307" w:right="891"/>
        <w:rPr>
          <w:sz w:val="18"/>
          <w:szCs w:val="18"/>
        </w:rPr>
      </w:pPr>
      <w:r w:rsidRPr="00F77100">
        <w:rPr>
          <w:sz w:val="18"/>
          <w:szCs w:val="18"/>
        </w:rPr>
        <w:t>Criterios adjetivos de formato</w:t>
      </w:r>
    </w:p>
    <w:p w:rsidR="00F95E27" w:rsidRPr="00F77100" w:rsidRDefault="00F95E27" w:rsidP="00F95E27">
      <w:pPr>
        <w:ind w:left="1988" w:right="891" w:hanging="1135"/>
        <w:rPr>
          <w:sz w:val="18"/>
          <w:szCs w:val="18"/>
        </w:rPr>
      </w:pPr>
      <w:r w:rsidRPr="00F77100">
        <w:rPr>
          <w:sz w:val="18"/>
          <w:szCs w:val="18"/>
        </w:rPr>
        <w:t>Criterio 12    La información publicada se organiza mediante el formato 1, en el que se incluyen todos los campos especificados en los criterios sustantivos de contenido</w:t>
      </w:r>
    </w:p>
    <w:p w:rsidR="00F95E27" w:rsidRPr="00F77100" w:rsidRDefault="00F95E27" w:rsidP="00F95E27">
      <w:pPr>
        <w:spacing w:after="26" w:line="335" w:lineRule="auto"/>
        <w:ind w:left="300" w:right="3880" w:firstLine="566"/>
        <w:rPr>
          <w:sz w:val="18"/>
          <w:szCs w:val="18"/>
        </w:rPr>
      </w:pPr>
      <w:r w:rsidRPr="00F77100">
        <w:rPr>
          <w:sz w:val="18"/>
          <w:szCs w:val="18"/>
        </w:rPr>
        <w:t xml:space="preserve">Criterio 13    El soporte de la información permite su reutilización </w:t>
      </w:r>
    </w:p>
    <w:p w:rsidR="00F95E27" w:rsidRPr="00F77100" w:rsidRDefault="00F95E27" w:rsidP="00F95E27">
      <w:pPr>
        <w:spacing w:after="26" w:line="335" w:lineRule="auto"/>
        <w:ind w:left="300" w:right="3880" w:firstLine="566"/>
        <w:rPr>
          <w:sz w:val="18"/>
          <w:szCs w:val="18"/>
        </w:rPr>
      </w:pPr>
    </w:p>
    <w:p w:rsidR="00F95E27" w:rsidRPr="00F77100" w:rsidRDefault="00F95E27" w:rsidP="00F95E27">
      <w:pPr>
        <w:spacing w:after="26" w:line="335" w:lineRule="auto"/>
        <w:ind w:left="300" w:right="3880" w:firstLine="566"/>
        <w:rPr>
          <w:sz w:val="18"/>
          <w:szCs w:val="18"/>
          <w:lang w:val="en-US"/>
        </w:rPr>
      </w:pPr>
      <w:proofErr w:type="spellStart"/>
      <w:r w:rsidRPr="00F77100">
        <w:rPr>
          <w:sz w:val="18"/>
          <w:szCs w:val="18"/>
          <w:lang w:val="en-US"/>
        </w:rPr>
        <w:t>Formato</w:t>
      </w:r>
      <w:proofErr w:type="spellEnd"/>
      <w:r w:rsidRPr="00F77100">
        <w:rPr>
          <w:sz w:val="18"/>
          <w:szCs w:val="18"/>
          <w:lang w:val="en-US"/>
        </w:rPr>
        <w:t xml:space="preserve"> 1. LGT_Art_70_Fr_I</w:t>
      </w:r>
    </w:p>
    <w:p w:rsidR="00F95E27" w:rsidRPr="00F77100" w:rsidRDefault="00F95E27" w:rsidP="00F95E27">
      <w:pPr>
        <w:spacing w:line="259" w:lineRule="auto"/>
        <w:ind w:left="783" w:right="562" w:hanging="10"/>
        <w:jc w:val="center"/>
        <w:rPr>
          <w:sz w:val="18"/>
          <w:szCs w:val="18"/>
        </w:rPr>
      </w:pPr>
      <w:r w:rsidRPr="00F77100">
        <w:rPr>
          <w:sz w:val="18"/>
          <w:szCs w:val="18"/>
        </w:rPr>
        <w:t>Normatividad aplicable a &lt;&lt;sujeto obligado&gt;&gt;</w:t>
      </w:r>
    </w:p>
    <w:p w:rsidR="00F95E27" w:rsidRDefault="00F95E27" w:rsidP="00F95E27">
      <w:pPr>
        <w:spacing w:line="259" w:lineRule="auto"/>
        <w:ind w:left="783" w:right="562" w:hanging="10"/>
        <w:jc w:val="center"/>
      </w:pPr>
    </w:p>
    <w:tbl>
      <w:tblPr>
        <w:tblStyle w:val="TableGrid"/>
        <w:tblW w:w="9493" w:type="dxa"/>
        <w:tblInd w:w="308" w:type="dxa"/>
        <w:tblCellMar>
          <w:left w:w="115" w:type="dxa"/>
          <w:right w:w="115" w:type="dxa"/>
        </w:tblCellMar>
        <w:tblLook w:val="04A0" w:firstRow="1" w:lastRow="0" w:firstColumn="1" w:lastColumn="0" w:noHBand="0" w:noVBand="1"/>
      </w:tblPr>
      <w:tblGrid>
        <w:gridCol w:w="3289"/>
        <w:gridCol w:w="1382"/>
        <w:gridCol w:w="2328"/>
        <w:gridCol w:w="1247"/>
        <w:gridCol w:w="1247"/>
      </w:tblGrid>
      <w:tr w:rsidR="00F95E27" w:rsidTr="00970B3A">
        <w:trPr>
          <w:trHeight w:val="3132"/>
        </w:trPr>
        <w:tc>
          <w:tcPr>
            <w:tcW w:w="3289"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right="1"/>
              <w:jc w:val="center"/>
            </w:pPr>
            <w:r>
              <w:rPr>
                <w:color w:val="000000"/>
                <w:sz w:val="14"/>
              </w:rPr>
              <w:t>Tipo de normatividad (Incluir catálogo:</w:t>
            </w:r>
          </w:p>
          <w:p w:rsidR="00F95E27" w:rsidRDefault="00F95E27" w:rsidP="00970B3A">
            <w:pPr>
              <w:spacing w:line="259" w:lineRule="auto"/>
              <w:jc w:val="center"/>
            </w:pPr>
            <w:r>
              <w:rPr>
                <w:color w:val="000000"/>
                <w:sz w:val="14"/>
              </w:rPr>
              <w:t>Constitución Política de los Estados Unidos</w:t>
            </w:r>
          </w:p>
          <w:p w:rsidR="00F95E27" w:rsidRDefault="00F95E27" w:rsidP="00970B3A">
            <w:pPr>
              <w:spacing w:line="259" w:lineRule="auto"/>
              <w:ind w:right="1"/>
              <w:jc w:val="center"/>
            </w:pPr>
            <w:r>
              <w:rPr>
                <w:color w:val="000000"/>
                <w:sz w:val="14"/>
              </w:rPr>
              <w:t>Mexicanos / Tratados internacionales /</w:t>
            </w:r>
          </w:p>
          <w:p w:rsidR="00F95E27" w:rsidRDefault="00F95E27" w:rsidP="00970B3A">
            <w:pPr>
              <w:spacing w:line="259" w:lineRule="auto"/>
              <w:ind w:left="8"/>
              <w:jc w:val="center"/>
            </w:pPr>
            <w:r>
              <w:rPr>
                <w:color w:val="000000"/>
                <w:sz w:val="14"/>
              </w:rPr>
              <w:t>Constitución Política de la entidad federativa o</w:t>
            </w:r>
          </w:p>
          <w:p w:rsidR="00F95E27" w:rsidRDefault="00F95E27" w:rsidP="00970B3A">
            <w:pPr>
              <w:spacing w:line="259" w:lineRule="auto"/>
              <w:ind w:right="1"/>
              <w:jc w:val="center"/>
            </w:pPr>
            <w:r>
              <w:rPr>
                <w:color w:val="000000"/>
                <w:sz w:val="14"/>
              </w:rPr>
              <w:t>Estatuto de gobierno del Distrito Federal /</w:t>
            </w:r>
          </w:p>
          <w:p w:rsidR="00F95E27" w:rsidRDefault="00F95E27" w:rsidP="00970B3A">
            <w:pPr>
              <w:spacing w:line="259" w:lineRule="auto"/>
              <w:jc w:val="center"/>
            </w:pPr>
            <w:r>
              <w:rPr>
                <w:color w:val="000000"/>
                <w:sz w:val="14"/>
              </w:rPr>
              <w:t>Leyes: generales, federales y locales / Códigos</w:t>
            </w:r>
          </w:p>
          <w:p w:rsidR="00F95E27" w:rsidRDefault="00F95E27" w:rsidP="00970B3A">
            <w:pPr>
              <w:spacing w:line="259" w:lineRule="auto"/>
              <w:ind w:right="1"/>
              <w:jc w:val="center"/>
            </w:pPr>
            <w:r>
              <w:rPr>
                <w:color w:val="000000"/>
                <w:sz w:val="14"/>
              </w:rPr>
              <w:t>/ Reglamentos / Decreto de creación /</w:t>
            </w:r>
          </w:p>
          <w:p w:rsidR="00F95E27" w:rsidRDefault="00F95E27" w:rsidP="00970B3A">
            <w:pPr>
              <w:spacing w:line="224" w:lineRule="auto"/>
              <w:jc w:val="center"/>
            </w:pPr>
            <w:r>
              <w:rPr>
                <w:color w:val="000000"/>
                <w:sz w:val="14"/>
              </w:rPr>
              <w:t>Manuales administrativos, de integración, organizacionales / Reglas de operación /</w:t>
            </w:r>
          </w:p>
          <w:p w:rsidR="00F95E27" w:rsidRDefault="00F95E27" w:rsidP="00970B3A">
            <w:pPr>
              <w:spacing w:line="224" w:lineRule="auto"/>
              <w:jc w:val="center"/>
            </w:pPr>
            <w:r>
              <w:rPr>
                <w:color w:val="000000"/>
                <w:sz w:val="14"/>
              </w:rPr>
              <w:t>Criterios / Políticas / Otros documentos normativos: normas, bandos, resoluciones,</w:t>
            </w:r>
          </w:p>
          <w:p w:rsidR="00F95E27" w:rsidRDefault="00F95E27" w:rsidP="00970B3A">
            <w:pPr>
              <w:spacing w:line="224" w:lineRule="auto"/>
              <w:jc w:val="center"/>
            </w:pPr>
            <w:r>
              <w:rPr>
                <w:color w:val="000000"/>
                <w:sz w:val="14"/>
              </w:rPr>
              <w:t>lineamientos circulares, acuerdos, convenios, contratos, estatutos sindicales, estatutos</w:t>
            </w:r>
          </w:p>
          <w:p w:rsidR="00F95E27" w:rsidRDefault="00F95E27" w:rsidP="00970B3A">
            <w:pPr>
              <w:spacing w:line="224" w:lineRule="auto"/>
              <w:jc w:val="center"/>
            </w:pPr>
            <w:r>
              <w:rPr>
                <w:color w:val="000000"/>
                <w:sz w:val="14"/>
              </w:rPr>
              <w:t>universitarios, estatutos de personas morales, memorandos de entendimiento, entre otros</w:t>
            </w:r>
          </w:p>
          <w:p w:rsidR="00F95E27" w:rsidRDefault="00F95E27" w:rsidP="00970B3A">
            <w:pPr>
              <w:spacing w:line="259" w:lineRule="auto"/>
              <w:ind w:left="413" w:hanging="300"/>
            </w:pPr>
            <w:r>
              <w:rPr>
                <w:color w:val="000000"/>
                <w:sz w:val="14"/>
              </w:rPr>
              <w:t>aplicables al sujeto obligado de conformidad con sus facultades y atribuciones)</w:t>
            </w:r>
          </w:p>
        </w:tc>
        <w:tc>
          <w:tcPr>
            <w:tcW w:w="1382"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14" w:right="6"/>
              <w:jc w:val="center"/>
            </w:pPr>
            <w:r>
              <w:rPr>
                <w:color w:val="000000"/>
                <w:sz w:val="14"/>
              </w:rPr>
              <w:t>Denominación de la norma</w:t>
            </w:r>
          </w:p>
        </w:tc>
        <w:tc>
          <w:tcPr>
            <w:tcW w:w="2328" w:type="dxa"/>
            <w:tcBorders>
              <w:top w:val="single" w:sz="6" w:space="0" w:color="000000"/>
              <w:left w:val="single" w:sz="6" w:space="0" w:color="000000"/>
              <w:bottom w:val="nil"/>
              <w:right w:val="single" w:sz="6" w:space="0" w:color="000000"/>
            </w:tcBorders>
            <w:vAlign w:val="bottom"/>
          </w:tcPr>
          <w:p w:rsidR="00F95E27" w:rsidRDefault="00F95E27" w:rsidP="00970B3A">
            <w:pPr>
              <w:spacing w:line="224" w:lineRule="auto"/>
              <w:jc w:val="center"/>
            </w:pPr>
            <w:r>
              <w:rPr>
                <w:color w:val="000000"/>
                <w:sz w:val="14"/>
              </w:rPr>
              <w:t>Fecha de publicación en DOF u otro medio oficial o institucional.</w:t>
            </w:r>
          </w:p>
          <w:p w:rsidR="00F95E27" w:rsidRDefault="00F95E27" w:rsidP="00970B3A">
            <w:pPr>
              <w:spacing w:line="224" w:lineRule="auto"/>
              <w:ind w:left="158" w:firstLine="165"/>
            </w:pPr>
            <w:r>
              <w:rPr>
                <w:color w:val="000000"/>
                <w:sz w:val="14"/>
              </w:rPr>
              <w:t>Para el caso de Otros documentos normativos se</w:t>
            </w:r>
          </w:p>
          <w:p w:rsidR="00F95E27" w:rsidRDefault="00F95E27" w:rsidP="00970B3A">
            <w:pPr>
              <w:spacing w:line="259" w:lineRule="auto"/>
              <w:ind w:left="8"/>
              <w:jc w:val="center"/>
            </w:pPr>
            <w:r>
              <w:rPr>
                <w:color w:val="000000"/>
                <w:sz w:val="14"/>
              </w:rPr>
              <w:t>incluirá la fecha de publicación</w:t>
            </w:r>
          </w:p>
          <w:p w:rsidR="00F95E27" w:rsidRDefault="00F95E27" w:rsidP="00970B3A">
            <w:pPr>
              <w:spacing w:line="224" w:lineRule="auto"/>
              <w:jc w:val="center"/>
            </w:pPr>
            <w:r>
              <w:rPr>
                <w:color w:val="000000"/>
                <w:sz w:val="14"/>
              </w:rPr>
              <w:t>y/o fecha de firma o aprobación y en el caso de Tratados Internacionales se registrará la fecha de publicación y/o fecha</w:t>
            </w:r>
          </w:p>
          <w:p w:rsidR="00F95E27" w:rsidRDefault="00F95E27" w:rsidP="00970B3A">
            <w:pPr>
              <w:spacing w:line="259" w:lineRule="auto"/>
              <w:ind w:left="8"/>
              <w:jc w:val="center"/>
            </w:pPr>
            <w:r>
              <w:rPr>
                <w:color w:val="000000"/>
                <w:sz w:val="14"/>
              </w:rPr>
              <w:t>de ratificación</w:t>
            </w:r>
          </w:p>
        </w:tc>
        <w:tc>
          <w:tcPr>
            <w:tcW w:w="1247" w:type="dxa"/>
            <w:tcBorders>
              <w:top w:val="single" w:sz="6" w:space="0" w:color="000000"/>
              <w:left w:val="single" w:sz="6" w:space="0" w:color="000000"/>
              <w:bottom w:val="nil"/>
              <w:right w:val="single" w:sz="6" w:space="0" w:color="000000"/>
            </w:tcBorders>
            <w:vAlign w:val="bottom"/>
          </w:tcPr>
          <w:p w:rsidR="00F95E27" w:rsidRDefault="00F95E27" w:rsidP="00970B3A">
            <w:pPr>
              <w:spacing w:line="224" w:lineRule="auto"/>
              <w:jc w:val="center"/>
            </w:pPr>
            <w:r>
              <w:rPr>
                <w:color w:val="000000"/>
                <w:sz w:val="14"/>
              </w:rPr>
              <w:t>Fecha de última</w:t>
            </w:r>
          </w:p>
          <w:p w:rsidR="00F95E27" w:rsidRDefault="00F95E27" w:rsidP="00970B3A">
            <w:pPr>
              <w:spacing w:line="259" w:lineRule="auto"/>
              <w:jc w:val="center"/>
            </w:pPr>
            <w:r>
              <w:rPr>
                <w:color w:val="000000"/>
                <w:sz w:val="14"/>
              </w:rPr>
              <w:t>modificación, en su caso</w:t>
            </w:r>
          </w:p>
        </w:tc>
        <w:tc>
          <w:tcPr>
            <w:tcW w:w="1247"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45" w:right="37" w:firstLine="30"/>
            </w:pPr>
            <w:r>
              <w:rPr>
                <w:color w:val="000000"/>
                <w:sz w:val="14"/>
              </w:rPr>
              <w:t>Hipervínculo al documento de la norma</w:t>
            </w:r>
          </w:p>
        </w:tc>
      </w:tr>
      <w:tr w:rsidR="00F95E27" w:rsidTr="00F77100">
        <w:trPr>
          <w:trHeight w:val="80"/>
        </w:trPr>
        <w:tc>
          <w:tcPr>
            <w:tcW w:w="3289"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382"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2328"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4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4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30" w:line="259" w:lineRule="auto"/>
        <w:ind w:left="355"/>
      </w:pPr>
      <w:r>
        <w:t xml:space="preserve"> </w:t>
      </w:r>
    </w:p>
    <w:p w:rsidR="00F95E27" w:rsidRPr="002C3D80" w:rsidRDefault="00F95E27" w:rsidP="002C3D80">
      <w:pPr>
        <w:spacing w:after="137"/>
        <w:ind w:left="363" w:right="95"/>
        <w:jc w:val="both"/>
        <w:rPr>
          <w:sz w:val="18"/>
          <w:szCs w:val="18"/>
        </w:rPr>
      </w:pPr>
      <w:r w:rsidRPr="002C3D80">
        <w:rPr>
          <w:sz w:val="18"/>
          <w:szCs w:val="18"/>
        </w:rPr>
        <w:t>Periodo de actualización de la información: trimestral. Cuando se decrete, reforme, adicione, derogue o abrogue cualquier norma aplicable al sujeto obligado, la información deberá publicarse y/o actualizarse en un plazo no mayor a 15 días hábiles a partir de su publicación y/o aprobación en el medio oficial que corresponda. Fecha de actualización: día/mes/año</w:t>
      </w:r>
    </w:p>
    <w:p w:rsidR="00F95E27" w:rsidRPr="002C3D80" w:rsidRDefault="00F95E27" w:rsidP="002C3D80">
      <w:pPr>
        <w:spacing w:after="15" w:line="259" w:lineRule="auto"/>
        <w:ind w:left="355"/>
        <w:jc w:val="both"/>
        <w:rPr>
          <w:sz w:val="18"/>
          <w:szCs w:val="18"/>
        </w:rPr>
      </w:pPr>
      <w:r w:rsidRPr="002C3D80">
        <w:rPr>
          <w:sz w:val="18"/>
          <w:szCs w:val="18"/>
        </w:rPr>
        <w:t xml:space="preserve"> </w:t>
      </w:r>
    </w:p>
    <w:p w:rsidR="00F95E27" w:rsidRPr="002C3D80" w:rsidRDefault="00F95E27" w:rsidP="002C3D80">
      <w:pPr>
        <w:ind w:left="363" w:right="891"/>
        <w:jc w:val="both"/>
        <w:rPr>
          <w:sz w:val="18"/>
          <w:szCs w:val="18"/>
        </w:rPr>
      </w:pPr>
      <w:r w:rsidRPr="002C3D80">
        <w:rPr>
          <w:sz w:val="18"/>
          <w:szCs w:val="18"/>
        </w:rPr>
        <w:t>Fecha de validación: día/mes/año</w:t>
      </w:r>
    </w:p>
    <w:p w:rsidR="00F95E27" w:rsidRDefault="00F95E27" w:rsidP="002C3D80">
      <w:pPr>
        <w:spacing w:after="128"/>
        <w:ind w:left="363"/>
        <w:jc w:val="both"/>
        <w:rPr>
          <w:sz w:val="18"/>
          <w:szCs w:val="18"/>
        </w:rPr>
      </w:pPr>
      <w:r w:rsidRPr="002C3D80">
        <w:rPr>
          <w:sz w:val="18"/>
          <w:szCs w:val="18"/>
        </w:rPr>
        <w:t>Área(s) o unidad(es) administrativa(s) que genera(n) o posee(n) la información respectiva y son responsables de publicar y actualizar la información: ______________</w:t>
      </w:r>
    </w:p>
    <w:p w:rsidR="00F95E27" w:rsidRPr="002C3D80" w:rsidRDefault="00F95E27" w:rsidP="002C3D80">
      <w:pPr>
        <w:spacing w:after="3"/>
        <w:ind w:left="669" w:right="891"/>
        <w:jc w:val="both"/>
        <w:rPr>
          <w:sz w:val="18"/>
          <w:szCs w:val="18"/>
        </w:rPr>
      </w:pPr>
      <w:r w:rsidRPr="002C3D80">
        <w:rPr>
          <w:sz w:val="18"/>
          <w:szCs w:val="18"/>
          <w:lang w:val="en-US"/>
        </w:rPr>
        <w:t xml:space="preserve">II.         </w:t>
      </w:r>
      <w:r w:rsidRPr="002C3D80">
        <w:rPr>
          <w:sz w:val="18"/>
          <w:szCs w:val="18"/>
        </w:rPr>
        <w:t>Su estructura orgánica completa, en un formato que permita vincular cada parte de la estructura, las</w:t>
      </w:r>
    </w:p>
    <w:p w:rsidR="00F95E27" w:rsidRPr="002C3D80" w:rsidRDefault="00F95E27" w:rsidP="002C3D80">
      <w:pPr>
        <w:ind w:left="1382" w:right="891"/>
        <w:jc w:val="both"/>
        <w:rPr>
          <w:sz w:val="18"/>
          <w:szCs w:val="18"/>
        </w:rPr>
      </w:pPr>
      <w:r w:rsidRPr="002C3D80">
        <w:rPr>
          <w:sz w:val="18"/>
          <w:szCs w:val="18"/>
        </w:rPr>
        <w:t>atribuciones y responsabilidades que le corresponden a cada servidor público, prestador de servicios profesionales o miembro de los sujetos obligados de conformidad con las disposiciones aplicables</w:t>
      </w:r>
    </w:p>
    <w:p w:rsidR="00F95E27" w:rsidRPr="002C3D80" w:rsidRDefault="00F95E27" w:rsidP="002C3D80">
      <w:pPr>
        <w:ind w:left="1390" w:right="891"/>
        <w:jc w:val="both"/>
        <w:rPr>
          <w:sz w:val="18"/>
          <w:szCs w:val="18"/>
        </w:rPr>
      </w:pPr>
    </w:p>
    <w:p w:rsidR="00F95E27" w:rsidRPr="002C3D80" w:rsidRDefault="00F95E27" w:rsidP="002C3D80">
      <w:pPr>
        <w:ind w:right="145"/>
        <w:jc w:val="both"/>
        <w:rPr>
          <w:sz w:val="18"/>
          <w:szCs w:val="18"/>
        </w:rPr>
      </w:pPr>
      <w:r w:rsidRPr="002C3D80">
        <w:rPr>
          <w:sz w:val="18"/>
          <w:szCs w:val="18"/>
        </w:rPr>
        <w:t>El sujeto obligado incluirá la estructura orgánica que da cuenta de la distribución y orden de las funciones que se establecen para el cumplimiento de sus objetivos conforme a criterios de jerarquía y especialización, ordenados y codificados cuando así corresponda, mediante los catálogos de Áreas y de clave o nivel del puesto, de tal forma que sea posible visualizar los niveles jerárquicos y sus relaciones de dependencia de acuerdo con el estatuto orgánico u otro ordenamiento que le aplique.</w:t>
      </w:r>
    </w:p>
    <w:p w:rsidR="00F95E27" w:rsidRPr="002C3D80" w:rsidRDefault="00F95E27" w:rsidP="002C3D80">
      <w:pPr>
        <w:ind w:right="145"/>
        <w:jc w:val="both"/>
        <w:rPr>
          <w:sz w:val="18"/>
          <w:szCs w:val="18"/>
        </w:rPr>
      </w:pPr>
      <w:r w:rsidRPr="002C3D80">
        <w:rPr>
          <w:sz w:val="18"/>
          <w:szCs w:val="18"/>
        </w:rPr>
        <w:t>Se deberá publicar la estructura vigente, es decir, la que está en operación en el sujeto obligado y ha sido aprobada y/o dictaminada por la autoridad competente. En aquellos casos en los que dicha estructura no corresponda con la funcional, deberá especificarse cuáles puestos se encuentran en tránsito de aprobación por parte de las autoridades competentes. Si la estructura aprobada se modifica, los sujetos obligados deberán aclarar mediante leyenda fundamentada, motivada y actualizada al periodo que corresponda, cuáles son las áreas de reciente creación, las que cambiaron de denominación (anterior y actual) y aquéllas que desaparecieron. Esta leyenda se conservará durante un trimestre, el cual empezará a contar a partir de la actualización de la fracción.</w:t>
      </w:r>
    </w:p>
    <w:p w:rsidR="00F95E27" w:rsidRPr="002C3D80" w:rsidRDefault="00F95E27" w:rsidP="002C3D80">
      <w:pPr>
        <w:jc w:val="both"/>
        <w:rPr>
          <w:sz w:val="18"/>
          <w:szCs w:val="18"/>
        </w:rPr>
      </w:pPr>
      <w:r w:rsidRPr="002C3D80">
        <w:rPr>
          <w:sz w:val="18"/>
          <w:szCs w:val="18"/>
        </w:rPr>
        <w:t>Los sujetos obligados que no tengan estructura orgánica autorizada deberán incluir una leyenda fundamentada, motivada y actualizada al periodo que corresponda, que explique la situación del sujeto obligado.</w:t>
      </w:r>
    </w:p>
    <w:p w:rsidR="00F95E27" w:rsidRPr="002C3D80" w:rsidRDefault="00F95E27" w:rsidP="002C3D80">
      <w:pPr>
        <w:ind w:right="150"/>
        <w:jc w:val="both"/>
        <w:rPr>
          <w:sz w:val="18"/>
          <w:szCs w:val="18"/>
        </w:rPr>
      </w:pPr>
      <w:r w:rsidRPr="002C3D80">
        <w:rPr>
          <w:sz w:val="18"/>
          <w:szCs w:val="18"/>
        </w:rPr>
        <w:t xml:space="preserve">La estructura orgánica deberá incluir al titular del sujeto obligado y todos los servidores públicos adscritos a las unidades administrativas, áreas, institutos o los que correspondan, incluido el personal de gabinete de apoyo </w:t>
      </w:r>
      <w:proofErr w:type="spellStart"/>
      <w:r w:rsidRPr="002C3D80">
        <w:rPr>
          <w:sz w:val="18"/>
          <w:szCs w:val="18"/>
        </w:rPr>
        <w:t>u</w:t>
      </w:r>
      <w:proofErr w:type="spellEnd"/>
      <w:r w:rsidRPr="002C3D80">
        <w:rPr>
          <w:sz w:val="18"/>
          <w:szCs w:val="18"/>
        </w:rPr>
        <w:t xml:space="preserve"> homólogo, prestadores de servicios profesionales, miembros de los sujetos obligados, así como los respectivos niveles de adjunto, homólogo o cualquier otro equivalente, según la denominación que se le dé.</w:t>
      </w:r>
    </w:p>
    <w:p w:rsidR="00F95E27" w:rsidRPr="002C3D80" w:rsidRDefault="00F95E27" w:rsidP="002C3D80">
      <w:pPr>
        <w:jc w:val="both"/>
        <w:rPr>
          <w:sz w:val="18"/>
          <w:szCs w:val="18"/>
        </w:rPr>
      </w:pPr>
      <w:r w:rsidRPr="002C3D80">
        <w:rPr>
          <w:sz w:val="18"/>
          <w:szCs w:val="18"/>
        </w:rPr>
        <w:t>Asimismo, se publicará la estructura orgánica de la administración paramunicipal, desconcentrada y de los diversos institutos con que cuentan los municipios, ayuntamientos o delegaciones.</w:t>
      </w:r>
    </w:p>
    <w:p w:rsidR="00F95E27" w:rsidRPr="002C3D80" w:rsidRDefault="00F95E27" w:rsidP="002C3D80">
      <w:pPr>
        <w:ind w:right="145"/>
        <w:jc w:val="both"/>
        <w:rPr>
          <w:sz w:val="18"/>
          <w:szCs w:val="18"/>
        </w:rPr>
      </w:pPr>
      <w:r w:rsidRPr="002C3D80">
        <w:rPr>
          <w:sz w:val="18"/>
          <w:szCs w:val="18"/>
        </w:rPr>
        <w:t>En cada nivel de estructura el sujeto obligado deberá incluir, en su caso, a los prestadores de servicios profesionales contratados y/o a los miembros integrados de conformidad con las disposiciones aplicables (por ejemplo, en puestos honoríficos o que realicen actos de autoridad). Todos los sujetos obligados deberán incluir una leyenda que especifique claramente que los prestadores de servicios profesionales reportados no forman parte de la estructura orgánica en virtud de que fungen como apoyo para el desarrollo de las actividades de los puestos que sí conforman la estructura orgánica.</w:t>
      </w:r>
    </w:p>
    <w:p w:rsidR="00F95E27" w:rsidRPr="002C3D80" w:rsidRDefault="00F95E27" w:rsidP="002C3D80">
      <w:pPr>
        <w:ind w:right="135"/>
        <w:jc w:val="both"/>
        <w:rPr>
          <w:sz w:val="18"/>
          <w:szCs w:val="18"/>
        </w:rPr>
      </w:pPr>
      <w:r w:rsidRPr="002C3D80">
        <w:rPr>
          <w:sz w:val="18"/>
          <w:szCs w:val="18"/>
        </w:rPr>
        <w:t>Cada nivel de la estructura deberá desplegar un listado de las áreas que le están subordinadas jerárquicamente, así como las atribuciones, responsabilidades y/o funciones conferidas por las disposiciones aplicables a los(as) servidores(as) públicos(as) y/o toda persona que desempeñe un empleo, cargo o comisión y/o ejerza actos de autoridad, además de los(as) prestadores(as) de servicios profesionales contratados en cada una de esas áreas.</w:t>
      </w:r>
    </w:p>
    <w:p w:rsidR="00F95E27" w:rsidRPr="002C3D80" w:rsidRDefault="00F95E27" w:rsidP="002C3D80">
      <w:pPr>
        <w:ind w:right="153"/>
        <w:jc w:val="both"/>
        <w:rPr>
          <w:sz w:val="18"/>
          <w:szCs w:val="18"/>
        </w:rPr>
      </w:pPr>
      <w:r w:rsidRPr="002C3D80">
        <w:rPr>
          <w:sz w:val="18"/>
          <w:szCs w:val="18"/>
        </w:rPr>
        <w:t xml:space="preserve">Además, se publicará un hipervínculo al organigrama completo, con el objetivo de visualizar la representación gráfica de la estructura orgánica, desde el puesto del titular del sujeto obligado hasta el nivel de jefatura de departamento </w:t>
      </w:r>
      <w:proofErr w:type="spellStart"/>
      <w:r w:rsidRPr="002C3D80">
        <w:rPr>
          <w:sz w:val="18"/>
          <w:szCs w:val="18"/>
        </w:rPr>
        <w:t>u</w:t>
      </w:r>
      <w:proofErr w:type="spellEnd"/>
      <w:r w:rsidRPr="002C3D80">
        <w:rPr>
          <w:sz w:val="18"/>
          <w:szCs w:val="18"/>
        </w:rPr>
        <w:t xml:space="preserve"> homólogo y, en su caso, los prestadores de servicios profesionales y/o cualquier otro tipo de personal </w:t>
      </w:r>
      <w:proofErr w:type="gramStart"/>
      <w:r w:rsidRPr="002C3D80">
        <w:rPr>
          <w:sz w:val="18"/>
          <w:szCs w:val="18"/>
        </w:rPr>
        <w:t>adscrito(</w:t>
      </w:r>
      <w:proofErr w:type="gramEnd"/>
      <w:r w:rsidRPr="002C3D80">
        <w:rPr>
          <w:sz w:val="18"/>
          <w:szCs w:val="18"/>
        </w:rPr>
        <w:t>3).</w:t>
      </w:r>
    </w:p>
    <w:p w:rsidR="00F95E27" w:rsidRPr="002C3D80" w:rsidRDefault="00F95E27" w:rsidP="002C3D80">
      <w:pPr>
        <w:jc w:val="both"/>
        <w:rPr>
          <w:sz w:val="18"/>
          <w:szCs w:val="18"/>
        </w:rPr>
      </w:pPr>
      <w:r w:rsidRPr="002C3D80">
        <w:rPr>
          <w:sz w:val="18"/>
          <w:szCs w:val="18"/>
        </w:rPr>
        <w:t>Respecto de los sujetos obligados que no forman parte de los organismos gubernamentales la estructura orgánica hará referencia a los cargos equivalentes conforme a su normatividad interna.</w:t>
      </w:r>
    </w:p>
    <w:p w:rsidR="00F95E27" w:rsidRPr="002C3D80" w:rsidRDefault="00F95E27" w:rsidP="002C3D80">
      <w:pPr>
        <w:spacing w:after="142"/>
        <w:ind w:right="150"/>
        <w:jc w:val="both"/>
        <w:rPr>
          <w:sz w:val="18"/>
          <w:szCs w:val="18"/>
        </w:rPr>
      </w:pPr>
      <w:r w:rsidRPr="002C3D80">
        <w:rPr>
          <w:sz w:val="18"/>
          <w:szCs w:val="18"/>
        </w:rPr>
        <w:t>La información a que se refiere esta fracción deberá guardar coherencia con lo publicado en las fracciones III (facultades de cada área), VI (indicadores de objetivos y resultados), VII (directorio), VIII (remuneración), IX (gastos de representación y viáticos), X (número total de plazas), XI (servicios profesionales por honorarios), XII (declaraciones patrimoniales), XIII (unidad de transparencia) XIV (convocatorias a concursos) XVII (información curricular y sanciones) y XVIII (servidores Públicos con sanciones) del artículo 70 de la Ley General. Los catálogos de clave o nivel del puesto y el de la denominación de los puestos serán las llaves que enlacen con el resto de la información.</w:t>
      </w:r>
    </w:p>
    <w:p w:rsidR="00F95E27" w:rsidRPr="002C3D80" w:rsidRDefault="00F95E27" w:rsidP="002C3D80">
      <w:pPr>
        <w:spacing w:after="15" w:line="259" w:lineRule="auto"/>
        <w:ind w:left="300"/>
        <w:jc w:val="both"/>
        <w:rPr>
          <w:sz w:val="18"/>
          <w:szCs w:val="18"/>
        </w:rPr>
      </w:pPr>
      <w:r w:rsidRPr="002C3D80">
        <w:rPr>
          <w:sz w:val="18"/>
          <w:szCs w:val="18"/>
        </w:rPr>
        <w:t xml:space="preserve"> </w:t>
      </w:r>
    </w:p>
    <w:p w:rsidR="00F95E27" w:rsidRPr="002C3D80" w:rsidRDefault="00F95E27" w:rsidP="002C3D80">
      <w:pPr>
        <w:ind w:right="891"/>
        <w:jc w:val="both"/>
        <w:rPr>
          <w:sz w:val="18"/>
          <w:szCs w:val="18"/>
        </w:rPr>
      </w:pPr>
      <w:r w:rsidRPr="002C3D80">
        <w:rPr>
          <w:sz w:val="18"/>
          <w:szCs w:val="18"/>
        </w:rPr>
        <w:t>_______________________________________________________________________________________</w:t>
      </w:r>
    </w:p>
    <w:p w:rsidR="00F95E27" w:rsidRPr="002C3D80" w:rsidRDefault="00F95E27" w:rsidP="002C3D80">
      <w:pPr>
        <w:ind w:right="891"/>
        <w:jc w:val="both"/>
        <w:rPr>
          <w:sz w:val="18"/>
          <w:szCs w:val="18"/>
        </w:rPr>
      </w:pPr>
      <w:r w:rsidRPr="002C3D80">
        <w:rPr>
          <w:sz w:val="18"/>
          <w:szCs w:val="18"/>
        </w:rPr>
        <w:t>Periodo de actualización: trimestral</w:t>
      </w:r>
    </w:p>
    <w:p w:rsidR="00F95E27" w:rsidRPr="002C3D80" w:rsidRDefault="00F95E27" w:rsidP="002C3D80">
      <w:pPr>
        <w:ind w:right="891"/>
        <w:jc w:val="both"/>
        <w:rPr>
          <w:sz w:val="18"/>
          <w:szCs w:val="18"/>
        </w:rPr>
      </w:pPr>
      <w:r w:rsidRPr="002C3D80">
        <w:rPr>
          <w:sz w:val="18"/>
          <w:szCs w:val="18"/>
        </w:rPr>
        <w:t>En su caso, 15 días hábiles después de la aprobación de alguna modificación a la estructura orgánica.</w:t>
      </w:r>
    </w:p>
    <w:p w:rsidR="00F95E27" w:rsidRPr="002C3D80" w:rsidRDefault="00F95E27" w:rsidP="002C3D80">
      <w:pPr>
        <w:ind w:right="891"/>
        <w:jc w:val="both"/>
        <w:rPr>
          <w:sz w:val="18"/>
          <w:szCs w:val="18"/>
        </w:rPr>
      </w:pPr>
      <w:r w:rsidRPr="002C3D80">
        <w:rPr>
          <w:sz w:val="18"/>
          <w:szCs w:val="18"/>
        </w:rPr>
        <w:t>Conservar en el sitio de Internet: información vigente</w:t>
      </w:r>
    </w:p>
    <w:p w:rsidR="00F95E27" w:rsidRPr="002C3D80" w:rsidRDefault="00F95E27" w:rsidP="002C3D80">
      <w:pPr>
        <w:ind w:right="891"/>
        <w:jc w:val="both"/>
        <w:rPr>
          <w:sz w:val="18"/>
          <w:szCs w:val="18"/>
        </w:rPr>
      </w:pPr>
      <w:r w:rsidRPr="002C3D80">
        <w:rPr>
          <w:sz w:val="18"/>
          <w:szCs w:val="18"/>
        </w:rPr>
        <w:t>Aplica a: todos los sujetos obligados</w:t>
      </w:r>
    </w:p>
    <w:p w:rsidR="00F95E27" w:rsidRPr="002C3D80" w:rsidRDefault="00F95E27" w:rsidP="002C3D80">
      <w:pPr>
        <w:spacing w:after="17" w:line="365" w:lineRule="auto"/>
        <w:ind w:right="891"/>
        <w:jc w:val="both"/>
        <w:rPr>
          <w:sz w:val="18"/>
          <w:szCs w:val="18"/>
        </w:rPr>
      </w:pPr>
      <w:r w:rsidRPr="002C3D80">
        <w:rPr>
          <w:sz w:val="18"/>
          <w:szCs w:val="18"/>
        </w:rPr>
        <w:t xml:space="preserve">_______________________________________________________________________________________ </w:t>
      </w:r>
    </w:p>
    <w:p w:rsidR="00F95E27" w:rsidRPr="002C3D80" w:rsidRDefault="00F95E27" w:rsidP="002C3D80">
      <w:pPr>
        <w:spacing w:after="17" w:line="365" w:lineRule="auto"/>
        <w:ind w:right="891"/>
        <w:jc w:val="both"/>
        <w:rPr>
          <w:sz w:val="18"/>
          <w:szCs w:val="18"/>
        </w:rPr>
      </w:pPr>
      <w:r w:rsidRPr="002C3D80">
        <w:rPr>
          <w:sz w:val="18"/>
          <w:szCs w:val="18"/>
        </w:rPr>
        <w:t>Criterios sustantivos de contenido</w:t>
      </w:r>
    </w:p>
    <w:p w:rsidR="00F95E27" w:rsidRPr="002C3D80" w:rsidRDefault="00F95E27" w:rsidP="002C3D80">
      <w:pPr>
        <w:spacing w:after="128"/>
        <w:ind w:left="1988" w:right="891" w:hanging="1135"/>
        <w:jc w:val="both"/>
        <w:rPr>
          <w:sz w:val="18"/>
          <w:szCs w:val="18"/>
        </w:rPr>
      </w:pPr>
    </w:p>
    <w:p w:rsidR="00F95E27" w:rsidRPr="002C3D80" w:rsidRDefault="00F95E27" w:rsidP="002C3D80">
      <w:pPr>
        <w:spacing w:after="128"/>
        <w:ind w:left="1988" w:right="891" w:hanging="1135"/>
        <w:jc w:val="both"/>
        <w:rPr>
          <w:sz w:val="18"/>
          <w:szCs w:val="18"/>
        </w:rPr>
      </w:pPr>
      <w:r w:rsidRPr="002C3D80">
        <w:rPr>
          <w:sz w:val="18"/>
          <w:szCs w:val="18"/>
        </w:rPr>
        <w:t>Criterio 1      Denominación del Área (de acuerdo con el catálogo que en su caso regule la actividad del sujeto obligado)</w:t>
      </w:r>
    </w:p>
    <w:p w:rsidR="00F95E27" w:rsidRPr="002C3D80" w:rsidRDefault="00F95E27" w:rsidP="002C3D80">
      <w:pPr>
        <w:spacing w:after="3"/>
        <w:ind w:left="861" w:right="891"/>
        <w:jc w:val="both"/>
        <w:rPr>
          <w:sz w:val="18"/>
          <w:szCs w:val="18"/>
        </w:rPr>
      </w:pPr>
      <w:r w:rsidRPr="002C3D80">
        <w:rPr>
          <w:sz w:val="18"/>
          <w:szCs w:val="18"/>
        </w:rPr>
        <w:t>Criterio 2      Denominación del puesto (de acuerdo con el catálogo que en su caso regule la actividad del</w:t>
      </w:r>
    </w:p>
    <w:p w:rsidR="00F95E27" w:rsidRPr="002C3D80" w:rsidRDefault="00F95E27" w:rsidP="002C3D80">
      <w:pPr>
        <w:spacing w:after="129"/>
        <w:ind w:left="2012" w:right="891"/>
        <w:jc w:val="both"/>
        <w:rPr>
          <w:sz w:val="18"/>
          <w:szCs w:val="18"/>
        </w:rPr>
      </w:pPr>
      <w:r w:rsidRPr="002C3D80">
        <w:rPr>
          <w:sz w:val="18"/>
          <w:szCs w:val="18"/>
        </w:rPr>
        <w:t>sujeto obligado). La información deberá estar ordenada de tal forma que sea posible visualizar los niveles de jerarquía y sus relaciones de dependencia</w:t>
      </w:r>
    </w:p>
    <w:p w:rsidR="00F95E27" w:rsidRPr="002C3D80" w:rsidRDefault="00F95E27" w:rsidP="002C3D80">
      <w:pPr>
        <w:ind w:left="861" w:right="891"/>
        <w:jc w:val="both"/>
        <w:rPr>
          <w:sz w:val="18"/>
          <w:szCs w:val="18"/>
        </w:rPr>
      </w:pPr>
      <w:r w:rsidRPr="002C3D80">
        <w:rPr>
          <w:sz w:val="18"/>
          <w:szCs w:val="18"/>
        </w:rPr>
        <w:lastRenderedPageBreak/>
        <w:t>Criterio 3      Denominación del cargo (de conformidad con nombramiento otorgado)</w:t>
      </w:r>
    </w:p>
    <w:p w:rsidR="00F95E27" w:rsidRPr="002C3D80" w:rsidRDefault="00F95E27" w:rsidP="002C3D80">
      <w:pPr>
        <w:spacing w:after="128"/>
        <w:ind w:left="1988" w:right="891" w:hanging="1135"/>
        <w:jc w:val="both"/>
        <w:rPr>
          <w:sz w:val="18"/>
          <w:szCs w:val="18"/>
        </w:rPr>
      </w:pPr>
      <w:r w:rsidRPr="002C3D80">
        <w:rPr>
          <w:sz w:val="18"/>
          <w:szCs w:val="18"/>
        </w:rPr>
        <w:t>Criterio 4      Clave o nivel del puesto (en su caso) de acuerdo con el catálogo que regule la actividad del sujeto obligado]</w:t>
      </w:r>
    </w:p>
    <w:p w:rsidR="00F95E27" w:rsidRPr="002C3D80" w:rsidRDefault="00F95E27" w:rsidP="002C3D80">
      <w:pPr>
        <w:spacing w:after="128"/>
        <w:ind w:left="1988" w:right="891" w:hanging="1135"/>
        <w:jc w:val="both"/>
        <w:rPr>
          <w:sz w:val="18"/>
          <w:szCs w:val="18"/>
        </w:rPr>
      </w:pPr>
      <w:r w:rsidRPr="002C3D80">
        <w:rPr>
          <w:sz w:val="18"/>
          <w:szCs w:val="18"/>
        </w:rPr>
        <w:t>Criterio 5      Tipo de integrante del sujeto obligado (funcionario / servidor público / empleado / representante popular / miembro del poder judicial / miembro de órgano autónomo [especificar denominación] / personal de confianza / prestador de servicios profesionales / otro [especificar denominación])</w:t>
      </w:r>
    </w:p>
    <w:p w:rsidR="00F95E27" w:rsidRPr="002C3D80" w:rsidRDefault="00F95E27" w:rsidP="002C3D80">
      <w:pPr>
        <w:ind w:left="861" w:right="891"/>
        <w:jc w:val="both"/>
        <w:rPr>
          <w:sz w:val="18"/>
          <w:szCs w:val="18"/>
        </w:rPr>
      </w:pPr>
      <w:r w:rsidRPr="002C3D80">
        <w:rPr>
          <w:sz w:val="18"/>
          <w:szCs w:val="18"/>
        </w:rPr>
        <w:t>Criterio 6      Área de adscripción (Área inmediata superior)</w:t>
      </w:r>
    </w:p>
    <w:p w:rsidR="00F95E27" w:rsidRPr="002C3D80" w:rsidRDefault="00F95E27" w:rsidP="002C3D80">
      <w:pPr>
        <w:ind w:left="1988" w:right="891" w:hanging="1135"/>
        <w:jc w:val="both"/>
        <w:rPr>
          <w:sz w:val="18"/>
          <w:szCs w:val="18"/>
        </w:rPr>
      </w:pPr>
      <w:r w:rsidRPr="002C3D80">
        <w:rPr>
          <w:sz w:val="18"/>
          <w:szCs w:val="18"/>
        </w:rPr>
        <w:t>Criterio 7      Por cada puesto y/o cargo de la estructura se deberá especificar la denominación de la norma que establece sus atribuciones, responsabilidades y/o funciones, según sea el caso</w:t>
      </w:r>
    </w:p>
    <w:p w:rsidR="00F95E27" w:rsidRPr="002C3D80" w:rsidRDefault="00F95E27" w:rsidP="002C3D80">
      <w:pPr>
        <w:ind w:left="861" w:right="891"/>
        <w:jc w:val="both"/>
        <w:rPr>
          <w:sz w:val="18"/>
          <w:szCs w:val="18"/>
        </w:rPr>
      </w:pPr>
      <w:r w:rsidRPr="002C3D80">
        <w:rPr>
          <w:sz w:val="18"/>
          <w:szCs w:val="18"/>
        </w:rPr>
        <w:t>Criterio 8      Fundamento legal (artículo y/o fracción) que sustenta el puesto</w:t>
      </w:r>
    </w:p>
    <w:p w:rsidR="00F95E27" w:rsidRPr="002C3D80" w:rsidRDefault="00F95E27" w:rsidP="002C3D80">
      <w:pPr>
        <w:spacing w:after="129"/>
        <w:ind w:left="1988" w:right="891" w:hanging="1135"/>
        <w:jc w:val="both"/>
        <w:rPr>
          <w:sz w:val="18"/>
          <w:szCs w:val="18"/>
        </w:rPr>
      </w:pPr>
      <w:r w:rsidRPr="002C3D80">
        <w:rPr>
          <w:sz w:val="18"/>
          <w:szCs w:val="18"/>
        </w:rPr>
        <w:t>Criterio 9      Por cada puesto o cargo deben desplegarse las atribuciones, responsabilidades y/o funciones, según sea el caso</w:t>
      </w:r>
    </w:p>
    <w:p w:rsidR="00F95E27" w:rsidRPr="002C3D80" w:rsidRDefault="00F95E27" w:rsidP="002C3D80">
      <w:pPr>
        <w:spacing w:after="128"/>
        <w:ind w:left="1988" w:right="891" w:hanging="1135"/>
        <w:jc w:val="both"/>
        <w:rPr>
          <w:sz w:val="18"/>
          <w:szCs w:val="18"/>
        </w:rPr>
      </w:pPr>
      <w:r w:rsidRPr="002C3D80">
        <w:rPr>
          <w:sz w:val="18"/>
          <w:szCs w:val="18"/>
        </w:rPr>
        <w:t>Criterio 10    Hipervínculo al perfil y/o requerimientos del puesto o cargo, en caso de existir de acuerdo con la normatividad que aplique</w:t>
      </w:r>
    </w:p>
    <w:p w:rsidR="00F95E27" w:rsidRPr="002C3D80" w:rsidRDefault="00F95E27" w:rsidP="002C3D80">
      <w:pPr>
        <w:spacing w:after="3"/>
        <w:ind w:left="861" w:right="891"/>
        <w:jc w:val="both"/>
        <w:rPr>
          <w:sz w:val="18"/>
          <w:szCs w:val="18"/>
        </w:rPr>
      </w:pPr>
      <w:r w:rsidRPr="002C3D80">
        <w:rPr>
          <w:sz w:val="18"/>
          <w:szCs w:val="18"/>
        </w:rPr>
        <w:t>Criterio 11    En cada nivel de estructura se deben incluir, en su caso, a los prestadores de servicios</w:t>
      </w:r>
    </w:p>
    <w:p w:rsidR="00F95E27" w:rsidRPr="002C3D80" w:rsidRDefault="00F95E27" w:rsidP="002C3D80">
      <w:pPr>
        <w:spacing w:after="114"/>
        <w:ind w:left="2004" w:right="891"/>
        <w:jc w:val="both"/>
        <w:rPr>
          <w:sz w:val="18"/>
          <w:szCs w:val="18"/>
        </w:rPr>
      </w:pPr>
      <w:r w:rsidRPr="002C3D80">
        <w:rPr>
          <w:sz w:val="18"/>
          <w:szCs w:val="18"/>
        </w:rPr>
        <w:t>profesionales o los miembros que se integren al sujeto obligado de conformidad con las disposiciones aplicables (por ejemplo, en puestos honoríficos)</w:t>
      </w:r>
    </w:p>
    <w:p w:rsidR="00F95E27" w:rsidRPr="002C3D80" w:rsidRDefault="00F95E27" w:rsidP="002C3D80">
      <w:pPr>
        <w:spacing w:after="129"/>
        <w:ind w:left="1988" w:right="891" w:hanging="1135"/>
        <w:jc w:val="both"/>
        <w:rPr>
          <w:sz w:val="18"/>
          <w:szCs w:val="18"/>
        </w:rPr>
      </w:pPr>
      <w:r w:rsidRPr="002C3D80">
        <w:rPr>
          <w:sz w:val="18"/>
          <w:szCs w:val="18"/>
        </w:rPr>
        <w:t>Criterio 12    Hipervínculo al organigrama completo (forma gráfica) acorde a su normatividad, el cual deberá contener el número de dictamen o similar</w:t>
      </w:r>
    </w:p>
    <w:p w:rsidR="00F95E27" w:rsidRPr="002C3D80" w:rsidRDefault="00F95E27" w:rsidP="002C3D80">
      <w:pPr>
        <w:ind w:left="1988" w:right="999" w:hanging="1135"/>
        <w:jc w:val="both"/>
        <w:rPr>
          <w:sz w:val="18"/>
          <w:szCs w:val="18"/>
        </w:rPr>
      </w:pPr>
      <w:r w:rsidRPr="002C3D80">
        <w:rPr>
          <w:sz w:val="18"/>
          <w:szCs w:val="18"/>
        </w:rPr>
        <w:t>Criterio 13    Respecto de los prestadores de servicios profesionales reportados se incluirá una leyenda que especifique que éstos no forman parte de la estructura orgánica del sujeto obligado, toda vez que fungen como apoyo para el desarrollo de las actividades de los puestos que sí conforman la estructura</w:t>
      </w:r>
    </w:p>
    <w:p w:rsidR="00F95E27" w:rsidRPr="002C3D80" w:rsidRDefault="00F95E27" w:rsidP="002C3D80">
      <w:pPr>
        <w:ind w:right="891"/>
        <w:jc w:val="both"/>
        <w:rPr>
          <w:sz w:val="18"/>
          <w:szCs w:val="18"/>
        </w:rPr>
      </w:pPr>
      <w:r w:rsidRPr="002C3D80">
        <w:rPr>
          <w:sz w:val="18"/>
          <w:szCs w:val="18"/>
        </w:rPr>
        <w:t>Criterios adjetivos de actualización</w:t>
      </w:r>
    </w:p>
    <w:p w:rsidR="00F95E27" w:rsidRPr="002C3D80" w:rsidRDefault="00F95E27" w:rsidP="002C3D80">
      <w:pPr>
        <w:spacing w:after="129"/>
        <w:ind w:left="1988" w:right="891" w:hanging="1135"/>
        <w:jc w:val="both"/>
        <w:rPr>
          <w:sz w:val="18"/>
          <w:szCs w:val="18"/>
        </w:rPr>
      </w:pPr>
      <w:r w:rsidRPr="002C3D80">
        <w:rPr>
          <w:sz w:val="18"/>
          <w:szCs w:val="18"/>
        </w:rPr>
        <w:t>Criterio 14    Periodo de actualización de la información: trimestral. En su caso, 15 días hábiles después de la aprobación de alguna modificación a la estructura orgánica</w:t>
      </w:r>
    </w:p>
    <w:p w:rsidR="00F95E27" w:rsidRPr="002C3D80" w:rsidRDefault="00F95E27" w:rsidP="002C3D80">
      <w:pPr>
        <w:spacing w:after="129"/>
        <w:ind w:left="1988" w:right="891" w:hanging="1135"/>
        <w:jc w:val="both"/>
        <w:rPr>
          <w:sz w:val="18"/>
          <w:szCs w:val="18"/>
        </w:rPr>
      </w:pPr>
      <w:r w:rsidRPr="002C3D80">
        <w:rPr>
          <w:sz w:val="18"/>
          <w:szCs w:val="18"/>
        </w:rPr>
        <w:t>Criterio 15    La información publicada deberá estar actualizada al periodo que corresponde, de acuerdo con la Tabla de actualización y conservación de la información</w:t>
      </w:r>
    </w:p>
    <w:p w:rsidR="00F95E27" w:rsidRPr="002C3D80" w:rsidRDefault="00F95E27" w:rsidP="002C3D80">
      <w:pPr>
        <w:spacing w:after="141"/>
        <w:ind w:left="1988" w:right="891" w:hanging="1135"/>
        <w:jc w:val="both"/>
        <w:rPr>
          <w:sz w:val="18"/>
          <w:szCs w:val="18"/>
        </w:rPr>
      </w:pPr>
      <w:r w:rsidRPr="002C3D80">
        <w:rPr>
          <w:sz w:val="18"/>
          <w:szCs w:val="18"/>
        </w:rPr>
        <w:t>Criterio 16    Conservar en el sitio de Internet y a través de la Plataforma Nacional la información vigente, de acuerdo con la Tabla de actualización y conservación de la información</w:t>
      </w:r>
    </w:p>
    <w:p w:rsidR="00F95E27" w:rsidRPr="002C3D80" w:rsidRDefault="00F95E27" w:rsidP="002C3D80">
      <w:pPr>
        <w:spacing w:after="15" w:line="259" w:lineRule="auto"/>
        <w:ind w:left="300"/>
        <w:jc w:val="both"/>
        <w:rPr>
          <w:sz w:val="18"/>
          <w:szCs w:val="18"/>
        </w:rPr>
      </w:pPr>
      <w:r w:rsidRPr="002C3D80">
        <w:rPr>
          <w:sz w:val="18"/>
          <w:szCs w:val="18"/>
        </w:rPr>
        <w:t xml:space="preserve"> </w:t>
      </w:r>
    </w:p>
    <w:p w:rsidR="00F95E27" w:rsidRPr="002C3D80" w:rsidRDefault="00F95E27" w:rsidP="002C3D80">
      <w:pPr>
        <w:spacing w:after="127"/>
        <w:ind w:right="891"/>
        <w:jc w:val="both"/>
        <w:rPr>
          <w:sz w:val="18"/>
          <w:szCs w:val="18"/>
        </w:rPr>
      </w:pPr>
      <w:r w:rsidRPr="002C3D80">
        <w:rPr>
          <w:sz w:val="18"/>
          <w:szCs w:val="18"/>
        </w:rPr>
        <w:t>Criterios adjetivos de confiabilidad</w:t>
      </w:r>
    </w:p>
    <w:p w:rsidR="00F95E27" w:rsidRPr="002C3D80" w:rsidRDefault="00F95E27" w:rsidP="002C3D80">
      <w:pPr>
        <w:spacing w:after="129"/>
        <w:ind w:left="1988" w:right="891" w:hanging="1135"/>
        <w:jc w:val="both"/>
        <w:rPr>
          <w:sz w:val="18"/>
          <w:szCs w:val="18"/>
        </w:rPr>
      </w:pPr>
      <w:r w:rsidRPr="002C3D80">
        <w:rPr>
          <w:sz w:val="18"/>
          <w:szCs w:val="18"/>
        </w:rPr>
        <w:t>Criterio 17    Área(s) o unidad(es) administrativa(s) que genera(n) o posee(n) la información respectiva y son responsables de publicarla y actualizarla</w:t>
      </w:r>
    </w:p>
    <w:p w:rsidR="00F95E27" w:rsidRPr="002C3D80" w:rsidRDefault="00F95E27" w:rsidP="002C3D80">
      <w:pPr>
        <w:ind w:left="1988" w:right="891" w:hanging="1135"/>
        <w:jc w:val="both"/>
        <w:rPr>
          <w:sz w:val="18"/>
          <w:szCs w:val="18"/>
        </w:rPr>
      </w:pPr>
      <w:r w:rsidRPr="002C3D80">
        <w:rPr>
          <w:sz w:val="18"/>
          <w:szCs w:val="18"/>
        </w:rPr>
        <w:t>Criterio 18    Fecha de actualización de la información publicada con el formato día/mes/año (por ej. 31/Marzo/2016)</w:t>
      </w:r>
    </w:p>
    <w:p w:rsidR="00F95E27" w:rsidRPr="002C3D80" w:rsidRDefault="00F95E27" w:rsidP="002C3D80">
      <w:pPr>
        <w:ind w:left="1988" w:right="891" w:hanging="1135"/>
        <w:jc w:val="both"/>
        <w:rPr>
          <w:sz w:val="18"/>
          <w:szCs w:val="18"/>
        </w:rPr>
      </w:pPr>
      <w:r w:rsidRPr="002C3D80">
        <w:rPr>
          <w:sz w:val="18"/>
          <w:szCs w:val="18"/>
        </w:rPr>
        <w:t>Criterio 19    Fecha de validación de la información publicada con el formato día/mes/año (por ej. 31/Marzo/2016)</w:t>
      </w:r>
    </w:p>
    <w:p w:rsidR="00F95E27" w:rsidRPr="002C3D80" w:rsidRDefault="00F95E27" w:rsidP="002C3D80">
      <w:pPr>
        <w:spacing w:after="127"/>
        <w:ind w:right="891"/>
        <w:jc w:val="both"/>
        <w:rPr>
          <w:sz w:val="18"/>
          <w:szCs w:val="18"/>
        </w:rPr>
      </w:pPr>
      <w:r w:rsidRPr="002C3D80">
        <w:rPr>
          <w:sz w:val="18"/>
          <w:szCs w:val="18"/>
        </w:rPr>
        <w:t>Criterios adjetivos de formato</w:t>
      </w:r>
    </w:p>
    <w:p w:rsidR="00F95E27" w:rsidRPr="002C3D80" w:rsidRDefault="00F95E27" w:rsidP="002C3D80">
      <w:pPr>
        <w:spacing w:after="128"/>
        <w:ind w:left="1988" w:right="891" w:hanging="1135"/>
        <w:jc w:val="both"/>
        <w:rPr>
          <w:sz w:val="18"/>
          <w:szCs w:val="18"/>
        </w:rPr>
      </w:pPr>
      <w:r w:rsidRPr="002C3D80">
        <w:rPr>
          <w:sz w:val="18"/>
          <w:szCs w:val="18"/>
        </w:rPr>
        <w:t>Criterio 20    La información publicada se organiza mediante el formato 2, en el que se incluyen todos los campos especificados en los criterios sustantivos de contenido</w:t>
      </w:r>
    </w:p>
    <w:p w:rsidR="00F95E27" w:rsidRPr="002C3D80" w:rsidRDefault="00F95E27" w:rsidP="002C3D80">
      <w:pPr>
        <w:ind w:left="861" w:right="891"/>
        <w:jc w:val="both"/>
        <w:rPr>
          <w:sz w:val="18"/>
          <w:szCs w:val="18"/>
        </w:rPr>
      </w:pPr>
      <w:r w:rsidRPr="002C3D80">
        <w:rPr>
          <w:sz w:val="18"/>
          <w:szCs w:val="18"/>
        </w:rPr>
        <w:t>Criterio 21    El soporte de la información permite su reutilización</w:t>
      </w:r>
    </w:p>
    <w:p w:rsidR="00F95E27" w:rsidRPr="002C3D80" w:rsidRDefault="00F95E27" w:rsidP="002C3D80">
      <w:pPr>
        <w:ind w:right="891"/>
        <w:jc w:val="both"/>
        <w:rPr>
          <w:sz w:val="18"/>
          <w:szCs w:val="18"/>
        </w:rPr>
      </w:pPr>
    </w:p>
    <w:p w:rsidR="00F95E27" w:rsidRPr="002C3D80" w:rsidRDefault="00F95E27" w:rsidP="002C3D80">
      <w:pPr>
        <w:ind w:right="891"/>
        <w:jc w:val="both"/>
        <w:rPr>
          <w:sz w:val="18"/>
          <w:szCs w:val="18"/>
        </w:rPr>
      </w:pPr>
    </w:p>
    <w:p w:rsidR="00F95E27" w:rsidRPr="002C3D80" w:rsidRDefault="00F95E27" w:rsidP="002C3D80">
      <w:pPr>
        <w:ind w:right="891"/>
        <w:jc w:val="both"/>
        <w:rPr>
          <w:sz w:val="18"/>
          <w:szCs w:val="18"/>
        </w:rPr>
      </w:pPr>
    </w:p>
    <w:p w:rsidR="00F95E27" w:rsidRPr="002C3D80" w:rsidRDefault="00F95E27" w:rsidP="002C3D80">
      <w:pPr>
        <w:ind w:right="891"/>
        <w:jc w:val="both"/>
        <w:rPr>
          <w:sz w:val="18"/>
          <w:szCs w:val="18"/>
        </w:rPr>
      </w:pPr>
      <w:r w:rsidRPr="002C3D80">
        <w:rPr>
          <w:sz w:val="18"/>
          <w:szCs w:val="18"/>
        </w:rPr>
        <w:t>Formato 2. LGT_Art_70_Fr_II</w:t>
      </w:r>
    </w:p>
    <w:p w:rsidR="00F95E27" w:rsidRPr="002C3D80" w:rsidRDefault="00F95E27" w:rsidP="002C3D80">
      <w:pPr>
        <w:spacing w:line="259" w:lineRule="auto"/>
        <w:ind w:left="783" w:right="1413" w:hanging="10"/>
        <w:jc w:val="both"/>
        <w:rPr>
          <w:sz w:val="18"/>
          <w:szCs w:val="18"/>
        </w:rPr>
      </w:pPr>
    </w:p>
    <w:p w:rsidR="00F95E27" w:rsidRPr="002C3D80" w:rsidRDefault="00F95E27" w:rsidP="002C3D80">
      <w:pPr>
        <w:spacing w:line="259" w:lineRule="auto"/>
        <w:ind w:left="783" w:right="1413" w:hanging="10"/>
        <w:jc w:val="both"/>
        <w:rPr>
          <w:sz w:val="18"/>
          <w:szCs w:val="18"/>
        </w:rPr>
      </w:pPr>
      <w:r w:rsidRPr="002C3D80">
        <w:rPr>
          <w:sz w:val="18"/>
          <w:szCs w:val="18"/>
        </w:rPr>
        <w:t>Estructura orgánica de &lt;&lt;sujeto obligado&gt;&gt;</w:t>
      </w:r>
    </w:p>
    <w:p w:rsidR="00F95E27" w:rsidRPr="002C3D80" w:rsidRDefault="00F95E27" w:rsidP="002C3D80">
      <w:pPr>
        <w:spacing w:line="259" w:lineRule="auto"/>
        <w:ind w:left="783" w:right="1413" w:hanging="10"/>
        <w:jc w:val="both"/>
        <w:rPr>
          <w:sz w:val="18"/>
          <w:szCs w:val="18"/>
        </w:rPr>
      </w:pPr>
    </w:p>
    <w:tbl>
      <w:tblPr>
        <w:tblStyle w:val="TableGrid"/>
        <w:tblW w:w="9658" w:type="dxa"/>
        <w:tblInd w:w="308" w:type="dxa"/>
        <w:tblCellMar>
          <w:top w:w="19" w:type="dxa"/>
          <w:left w:w="185" w:type="dxa"/>
          <w:right w:w="158" w:type="dxa"/>
        </w:tblCellMar>
        <w:tblLook w:val="04A0" w:firstRow="1" w:lastRow="0" w:firstColumn="1" w:lastColumn="0" w:noHBand="0" w:noVBand="1"/>
      </w:tblPr>
      <w:tblGrid>
        <w:gridCol w:w="1337"/>
        <w:gridCol w:w="1337"/>
        <w:gridCol w:w="1472"/>
        <w:gridCol w:w="1036"/>
        <w:gridCol w:w="3064"/>
        <w:gridCol w:w="1412"/>
      </w:tblGrid>
      <w:tr w:rsidR="00F95E27" w:rsidTr="002C3D80">
        <w:trPr>
          <w:trHeight w:val="1326"/>
        </w:trPr>
        <w:tc>
          <w:tcPr>
            <w:tcW w:w="13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Denominación del Área</w:t>
            </w:r>
          </w:p>
          <w:p w:rsidR="00F95E27" w:rsidRDefault="00F95E27" w:rsidP="00970B3A">
            <w:pPr>
              <w:spacing w:line="259" w:lineRule="auto"/>
              <w:ind w:right="1"/>
              <w:jc w:val="center"/>
            </w:pPr>
            <w:r>
              <w:rPr>
                <w:color w:val="000000"/>
                <w:sz w:val="14"/>
              </w:rPr>
              <w:t>(catálogo)</w:t>
            </w:r>
          </w:p>
        </w:tc>
        <w:tc>
          <w:tcPr>
            <w:tcW w:w="13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Denominación del puesto</w:t>
            </w:r>
          </w:p>
          <w:p w:rsidR="00F95E27" w:rsidRDefault="00F95E27" w:rsidP="00970B3A">
            <w:pPr>
              <w:spacing w:line="259" w:lineRule="auto"/>
              <w:ind w:right="1"/>
              <w:jc w:val="center"/>
            </w:pPr>
            <w:r>
              <w:rPr>
                <w:color w:val="000000"/>
                <w:sz w:val="14"/>
              </w:rPr>
              <w:t>(catálogo)</w:t>
            </w:r>
          </w:p>
        </w:tc>
        <w:tc>
          <w:tcPr>
            <w:tcW w:w="14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Denominación del cargo (de</w:t>
            </w:r>
          </w:p>
          <w:p w:rsidR="00F95E27" w:rsidRDefault="00F95E27" w:rsidP="00970B3A">
            <w:pPr>
              <w:spacing w:line="259" w:lineRule="auto"/>
              <w:jc w:val="center"/>
            </w:pPr>
            <w:r>
              <w:rPr>
                <w:color w:val="000000"/>
                <w:sz w:val="14"/>
              </w:rPr>
              <w:t>conformidad con</w:t>
            </w:r>
          </w:p>
          <w:p w:rsidR="00F95E27" w:rsidRDefault="00F95E27" w:rsidP="00970B3A">
            <w:pPr>
              <w:spacing w:line="259" w:lineRule="auto"/>
              <w:jc w:val="center"/>
            </w:pPr>
            <w:r>
              <w:rPr>
                <w:color w:val="000000"/>
                <w:sz w:val="14"/>
              </w:rPr>
              <w:t>nombramiento otorgado)</w:t>
            </w:r>
          </w:p>
        </w:tc>
        <w:tc>
          <w:tcPr>
            <w:tcW w:w="103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05" w:right="105"/>
            </w:pPr>
            <w:r>
              <w:rPr>
                <w:color w:val="000000"/>
                <w:sz w:val="14"/>
              </w:rPr>
              <w:t>Clave o nivel de puesto</w:t>
            </w:r>
          </w:p>
        </w:tc>
        <w:tc>
          <w:tcPr>
            <w:tcW w:w="306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Tipo de integrante del sujeto obligado</w:t>
            </w:r>
          </w:p>
          <w:p w:rsidR="00F95E27" w:rsidRDefault="00F95E27" w:rsidP="00970B3A">
            <w:pPr>
              <w:spacing w:line="224" w:lineRule="auto"/>
              <w:jc w:val="center"/>
            </w:pPr>
            <w:r>
              <w:rPr>
                <w:color w:val="000000"/>
                <w:sz w:val="14"/>
              </w:rPr>
              <w:t>(funcionario / servidor público / empleado / representante popular / miembro del poder judicial / miembro de órgano autónomo</w:t>
            </w:r>
          </w:p>
          <w:p w:rsidR="00F95E27" w:rsidRDefault="00F95E27" w:rsidP="00970B3A">
            <w:pPr>
              <w:spacing w:line="224" w:lineRule="auto"/>
              <w:ind w:left="301" w:hanging="203"/>
            </w:pPr>
            <w:r>
              <w:rPr>
                <w:color w:val="000000"/>
                <w:sz w:val="14"/>
              </w:rPr>
              <w:t>[especificar denominación] / personal de confianza / prestador de servicios</w:t>
            </w:r>
          </w:p>
          <w:p w:rsidR="00F95E27" w:rsidRDefault="00F95E27" w:rsidP="00970B3A">
            <w:pPr>
              <w:spacing w:line="259" w:lineRule="auto"/>
              <w:ind w:right="1"/>
              <w:jc w:val="center"/>
            </w:pPr>
            <w:r>
              <w:rPr>
                <w:color w:val="000000"/>
                <w:sz w:val="14"/>
              </w:rPr>
              <w:t>profesionales / otro [especificar</w:t>
            </w:r>
          </w:p>
          <w:p w:rsidR="00F95E27" w:rsidRDefault="00F95E27" w:rsidP="00970B3A">
            <w:pPr>
              <w:spacing w:line="259" w:lineRule="auto"/>
              <w:ind w:right="1"/>
              <w:jc w:val="center"/>
            </w:pPr>
            <w:r>
              <w:rPr>
                <w:color w:val="000000"/>
                <w:sz w:val="14"/>
              </w:rPr>
              <w:t>denominación])</w:t>
            </w:r>
          </w:p>
        </w:tc>
        <w:tc>
          <w:tcPr>
            <w:tcW w:w="14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Área de adscripción (área inmediata superior)</w:t>
            </w:r>
          </w:p>
        </w:tc>
      </w:tr>
    </w:tbl>
    <w:p w:rsidR="00F95E27" w:rsidRDefault="00F95E27" w:rsidP="00F95E27">
      <w:pPr>
        <w:spacing w:line="259" w:lineRule="auto"/>
        <w:ind w:left="355"/>
      </w:pPr>
      <w:r>
        <w:t xml:space="preserve"> </w:t>
      </w:r>
    </w:p>
    <w:tbl>
      <w:tblPr>
        <w:tblStyle w:val="TableGrid"/>
        <w:tblW w:w="9838" w:type="dxa"/>
        <w:tblInd w:w="308" w:type="dxa"/>
        <w:tblCellMar>
          <w:top w:w="19" w:type="dxa"/>
          <w:left w:w="170" w:type="dxa"/>
          <w:right w:w="143" w:type="dxa"/>
        </w:tblCellMar>
        <w:tblLook w:val="04A0" w:firstRow="1" w:lastRow="0" w:firstColumn="1" w:lastColumn="0" w:noHBand="0" w:noVBand="1"/>
      </w:tblPr>
      <w:tblGrid>
        <w:gridCol w:w="1801"/>
        <w:gridCol w:w="1232"/>
        <w:gridCol w:w="1487"/>
        <w:gridCol w:w="1487"/>
        <w:gridCol w:w="1232"/>
        <w:gridCol w:w="1337"/>
        <w:gridCol w:w="1262"/>
      </w:tblGrid>
      <w:tr w:rsidR="00F95E27" w:rsidTr="002C3D80">
        <w:trPr>
          <w:trHeight w:val="1222"/>
        </w:trPr>
        <w:tc>
          <w:tcPr>
            <w:tcW w:w="18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Denominación de la norma que establece atribuciones,</w:t>
            </w:r>
          </w:p>
          <w:p w:rsidR="00F95E27" w:rsidRDefault="00F95E27" w:rsidP="00970B3A">
            <w:pPr>
              <w:spacing w:line="224" w:lineRule="auto"/>
              <w:jc w:val="center"/>
            </w:pPr>
            <w:r>
              <w:rPr>
                <w:color w:val="000000"/>
                <w:sz w:val="14"/>
              </w:rPr>
              <w:t>responsabilidades y/o funciones (Ley,</w:t>
            </w:r>
          </w:p>
          <w:p w:rsidR="00F95E27" w:rsidRDefault="00F95E27" w:rsidP="00970B3A">
            <w:pPr>
              <w:spacing w:line="259" w:lineRule="auto"/>
              <w:ind w:right="1"/>
              <w:jc w:val="center"/>
            </w:pPr>
            <w:r>
              <w:rPr>
                <w:color w:val="000000"/>
                <w:sz w:val="14"/>
              </w:rPr>
              <w:t>Estatuto, Decreto, otro)</w:t>
            </w:r>
          </w:p>
        </w:tc>
        <w:tc>
          <w:tcPr>
            <w:tcW w:w="12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Fundamento</w:t>
            </w:r>
          </w:p>
          <w:p w:rsidR="00F95E27" w:rsidRDefault="00F95E27" w:rsidP="00970B3A">
            <w:pPr>
              <w:spacing w:line="259" w:lineRule="auto"/>
              <w:ind w:left="68" w:hanging="53"/>
            </w:pPr>
            <w:r>
              <w:rPr>
                <w:color w:val="000000"/>
                <w:sz w:val="14"/>
              </w:rPr>
              <w:t>Legal (artículo y/o fracción)</w:t>
            </w:r>
          </w:p>
        </w:tc>
        <w:tc>
          <w:tcPr>
            <w:tcW w:w="14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firstLine="12"/>
              <w:jc w:val="center"/>
            </w:pPr>
            <w:r>
              <w:rPr>
                <w:color w:val="000000"/>
                <w:sz w:val="14"/>
              </w:rPr>
              <w:t>Atribuciones, responsabilidades y/o funciones por</w:t>
            </w:r>
          </w:p>
          <w:p w:rsidR="00F95E27" w:rsidRDefault="00F95E27" w:rsidP="00970B3A">
            <w:pPr>
              <w:spacing w:line="259" w:lineRule="auto"/>
              <w:jc w:val="center"/>
            </w:pPr>
            <w:r>
              <w:rPr>
                <w:color w:val="000000"/>
                <w:sz w:val="14"/>
              </w:rPr>
              <w:t>cada puesto o cargo</w:t>
            </w:r>
          </w:p>
        </w:tc>
        <w:tc>
          <w:tcPr>
            <w:tcW w:w="14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315" w:hanging="195"/>
            </w:pPr>
            <w:r>
              <w:rPr>
                <w:color w:val="000000"/>
                <w:sz w:val="14"/>
              </w:rPr>
              <w:t>Hipervínculo al perfil y/o</w:t>
            </w:r>
          </w:p>
          <w:p w:rsidR="00F95E27" w:rsidRDefault="00F95E27" w:rsidP="00970B3A">
            <w:pPr>
              <w:spacing w:line="259" w:lineRule="auto"/>
              <w:ind w:right="2"/>
              <w:jc w:val="center"/>
            </w:pPr>
            <w:r>
              <w:rPr>
                <w:color w:val="000000"/>
                <w:sz w:val="14"/>
              </w:rPr>
              <w:t>requerimientos del</w:t>
            </w:r>
          </w:p>
          <w:p w:rsidR="00F95E27" w:rsidRDefault="00F95E27" w:rsidP="00970B3A">
            <w:pPr>
              <w:spacing w:line="259" w:lineRule="auto"/>
              <w:jc w:val="center"/>
            </w:pPr>
            <w:r>
              <w:rPr>
                <w:color w:val="000000"/>
                <w:sz w:val="14"/>
              </w:rPr>
              <w:t>puesto o cargo, en</w:t>
            </w:r>
          </w:p>
          <w:p w:rsidR="00F95E27" w:rsidRDefault="00F95E27" w:rsidP="00970B3A">
            <w:pPr>
              <w:spacing w:line="224" w:lineRule="auto"/>
              <w:jc w:val="center"/>
            </w:pPr>
            <w:r>
              <w:rPr>
                <w:color w:val="000000"/>
                <w:sz w:val="14"/>
              </w:rPr>
              <w:t>caso de existir de acuerdo con la</w:t>
            </w:r>
          </w:p>
          <w:p w:rsidR="00F95E27" w:rsidRDefault="00F95E27" w:rsidP="00970B3A">
            <w:pPr>
              <w:spacing w:line="259" w:lineRule="auto"/>
              <w:jc w:val="center"/>
            </w:pPr>
            <w:r>
              <w:rPr>
                <w:color w:val="000000"/>
                <w:sz w:val="14"/>
              </w:rPr>
              <w:t>normatividad que aplique</w:t>
            </w:r>
          </w:p>
        </w:tc>
        <w:tc>
          <w:tcPr>
            <w:tcW w:w="12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6" w:right="14"/>
              <w:jc w:val="center"/>
            </w:pPr>
            <w:r>
              <w:rPr>
                <w:color w:val="000000"/>
                <w:sz w:val="14"/>
              </w:rPr>
              <w:t>Prestadores de servicios</w:t>
            </w:r>
          </w:p>
          <w:p w:rsidR="00F95E27" w:rsidRDefault="00F95E27" w:rsidP="00970B3A">
            <w:pPr>
              <w:spacing w:line="224" w:lineRule="auto"/>
              <w:jc w:val="center"/>
            </w:pPr>
            <w:r>
              <w:rPr>
                <w:color w:val="000000"/>
                <w:sz w:val="14"/>
              </w:rPr>
              <w:t>profesionales/ otro miembro</w:t>
            </w:r>
          </w:p>
          <w:p w:rsidR="00F95E27" w:rsidRDefault="00F95E27" w:rsidP="00970B3A">
            <w:pPr>
              <w:spacing w:line="259" w:lineRule="auto"/>
              <w:ind w:right="1"/>
              <w:jc w:val="center"/>
            </w:pPr>
            <w:r>
              <w:rPr>
                <w:color w:val="000000"/>
                <w:sz w:val="14"/>
              </w:rPr>
              <w:t>(en su caso)</w:t>
            </w:r>
          </w:p>
        </w:tc>
        <w:tc>
          <w:tcPr>
            <w:tcW w:w="13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2"/>
              <w:jc w:val="center"/>
            </w:pPr>
            <w:r>
              <w:rPr>
                <w:color w:val="000000"/>
                <w:sz w:val="14"/>
              </w:rPr>
              <w:t>Hipervínculo al</w:t>
            </w:r>
          </w:p>
          <w:p w:rsidR="00F95E27" w:rsidRDefault="00F95E27" w:rsidP="00970B3A">
            <w:pPr>
              <w:spacing w:line="259" w:lineRule="auto"/>
              <w:jc w:val="center"/>
            </w:pPr>
            <w:r>
              <w:rPr>
                <w:color w:val="000000"/>
                <w:sz w:val="14"/>
              </w:rPr>
              <w:t>Organigrama completo (forma gráfica)</w:t>
            </w:r>
          </w:p>
        </w:tc>
        <w:tc>
          <w:tcPr>
            <w:tcW w:w="12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18" w:right="18"/>
              <w:jc w:val="center"/>
            </w:pPr>
            <w:r>
              <w:rPr>
                <w:color w:val="000000"/>
                <w:sz w:val="14"/>
              </w:rPr>
              <w:t>Leyenda respecto de los</w:t>
            </w:r>
          </w:p>
          <w:p w:rsidR="00F95E27" w:rsidRDefault="00F95E27" w:rsidP="00970B3A">
            <w:pPr>
              <w:spacing w:line="259" w:lineRule="auto"/>
              <w:ind w:right="8"/>
              <w:jc w:val="center"/>
            </w:pPr>
            <w:r>
              <w:rPr>
                <w:color w:val="000000"/>
                <w:sz w:val="14"/>
              </w:rPr>
              <w:t>prestadores</w:t>
            </w:r>
          </w:p>
          <w:p w:rsidR="00F95E27" w:rsidRDefault="00F95E27" w:rsidP="00970B3A">
            <w:pPr>
              <w:spacing w:line="259" w:lineRule="auto"/>
              <w:jc w:val="center"/>
            </w:pPr>
            <w:r>
              <w:rPr>
                <w:color w:val="000000"/>
                <w:sz w:val="14"/>
              </w:rPr>
              <w:t>de servicios profesionales</w:t>
            </w:r>
          </w:p>
        </w:tc>
      </w:tr>
    </w:tbl>
    <w:p w:rsidR="00F95E27" w:rsidRDefault="00F95E27" w:rsidP="00F95E27">
      <w:pPr>
        <w:spacing w:after="15" w:line="259" w:lineRule="auto"/>
        <w:ind w:left="585"/>
      </w:pPr>
      <w:r>
        <w:lastRenderedPageBreak/>
        <w:t xml:space="preserve"> </w:t>
      </w:r>
    </w:p>
    <w:p w:rsidR="00F95E27" w:rsidRDefault="00F95E27" w:rsidP="00F95E27">
      <w:pPr>
        <w:spacing w:after="73" w:line="250" w:lineRule="auto"/>
        <w:ind w:left="595" w:right="1850" w:hanging="10"/>
      </w:pPr>
      <w:r>
        <w:rPr>
          <w:sz w:val="16"/>
        </w:rPr>
        <w:t>Periodo de actualización de la información: trimestral. En su caso, 15 días hábiles después de la aprobación de alguna modificación a la estructura orgánica Fecha de actualización: día/mes/año</w:t>
      </w:r>
    </w:p>
    <w:p w:rsidR="00F95E27" w:rsidRDefault="00F95E27" w:rsidP="00F95E27">
      <w:pPr>
        <w:spacing w:after="90" w:line="254" w:lineRule="auto"/>
        <w:ind w:left="595" w:hanging="10"/>
      </w:pPr>
      <w:r>
        <w:rPr>
          <w:sz w:val="16"/>
        </w:rPr>
        <w:t>Fecha de validación: día/mes/año</w:t>
      </w:r>
    </w:p>
    <w:p w:rsidR="00F95E27" w:rsidRDefault="00F95E27" w:rsidP="00F95E27">
      <w:pPr>
        <w:spacing w:line="348" w:lineRule="auto"/>
        <w:ind w:left="661" w:right="3061" w:hanging="76"/>
        <w:rPr>
          <w:sz w:val="16"/>
        </w:rPr>
      </w:pPr>
      <w:r>
        <w:rPr>
          <w:sz w:val="16"/>
        </w:rPr>
        <w:t xml:space="preserve">Área(s) o unidad(es) administrativa(s) que genera(n) o posee(n) la información: ______________ </w:t>
      </w:r>
    </w:p>
    <w:p w:rsidR="00F95E27" w:rsidRPr="002C3D80" w:rsidRDefault="00F95E27" w:rsidP="002C3D80">
      <w:pPr>
        <w:spacing w:line="348" w:lineRule="auto"/>
        <w:ind w:left="661" w:right="3061" w:hanging="76"/>
        <w:jc w:val="both"/>
        <w:rPr>
          <w:sz w:val="18"/>
          <w:szCs w:val="18"/>
        </w:rPr>
      </w:pPr>
      <w:r w:rsidRPr="002C3D80">
        <w:rPr>
          <w:sz w:val="18"/>
          <w:szCs w:val="18"/>
        </w:rPr>
        <w:t>III. Las facultades de cada Área</w:t>
      </w:r>
    </w:p>
    <w:p w:rsidR="00F95E27" w:rsidRPr="002C3D80" w:rsidRDefault="00F95E27" w:rsidP="002C3D80">
      <w:pPr>
        <w:ind w:right="95"/>
        <w:jc w:val="both"/>
        <w:rPr>
          <w:sz w:val="18"/>
          <w:szCs w:val="18"/>
        </w:rPr>
      </w:pPr>
    </w:p>
    <w:p w:rsidR="00F95E27" w:rsidRPr="002C3D80" w:rsidRDefault="00F95E27" w:rsidP="002C3D80">
      <w:pPr>
        <w:ind w:right="95"/>
        <w:jc w:val="both"/>
        <w:rPr>
          <w:sz w:val="18"/>
          <w:szCs w:val="18"/>
        </w:rPr>
      </w:pPr>
      <w:r w:rsidRPr="002C3D80">
        <w:rPr>
          <w:sz w:val="18"/>
          <w:szCs w:val="18"/>
        </w:rPr>
        <w:t>En cumplimiento a esta fracción, los sujetos obligados publicarán las facultades respecto de cada una de las áreas previstas en el reglamento interior, estatuto orgánico o normatividad equivalente respectiva, entendidas éstas como las aptitudes o potestades que les otorga la ley para para llevar a cabo actos administrativos y/o legales válidos, de los cuales surgen obligaciones, derechos y atribuciones.</w:t>
      </w:r>
    </w:p>
    <w:p w:rsidR="00F95E27" w:rsidRPr="002C3D80" w:rsidRDefault="00F95E27" w:rsidP="002C3D80">
      <w:pPr>
        <w:ind w:right="85"/>
        <w:jc w:val="both"/>
        <w:rPr>
          <w:sz w:val="18"/>
          <w:szCs w:val="18"/>
        </w:rPr>
      </w:pPr>
      <w:r w:rsidRPr="002C3D80">
        <w:rPr>
          <w:sz w:val="18"/>
          <w:szCs w:val="18"/>
        </w:rPr>
        <w:t>Esta fracción guarda relación directa con la estructura orgánica publicada por los sujetos obligados en cumplimiento de la fracción II, toda vez que deben describirse las facultades de cada una de las áreas que la conforman. También guarda correspondencia con lo publicado en las fracciones IV (metas y objetivos), V (indicadores de interés), VI (indicadores de resultados) y XIII (unidad de transparencia) del artículo 70 de la Ley General.</w:t>
      </w:r>
    </w:p>
    <w:p w:rsidR="00F95E27" w:rsidRPr="002C3D80" w:rsidRDefault="00F95E27" w:rsidP="002C3D80">
      <w:pPr>
        <w:ind w:right="891"/>
        <w:jc w:val="both"/>
        <w:rPr>
          <w:sz w:val="18"/>
          <w:szCs w:val="18"/>
        </w:rPr>
      </w:pPr>
      <w:r w:rsidRPr="002C3D80">
        <w:rPr>
          <w:sz w:val="18"/>
          <w:szCs w:val="18"/>
        </w:rPr>
        <w:t>_______________________________________________________________________________________</w:t>
      </w:r>
    </w:p>
    <w:p w:rsidR="00F95E27" w:rsidRPr="002C3D80" w:rsidRDefault="00F95E27" w:rsidP="002C3D80">
      <w:pPr>
        <w:ind w:right="891"/>
        <w:jc w:val="both"/>
        <w:rPr>
          <w:sz w:val="18"/>
          <w:szCs w:val="18"/>
        </w:rPr>
      </w:pPr>
      <w:r w:rsidRPr="002C3D80">
        <w:rPr>
          <w:sz w:val="18"/>
          <w:szCs w:val="18"/>
        </w:rPr>
        <w:t>Periodo de actualización: trimestral</w:t>
      </w:r>
    </w:p>
    <w:p w:rsidR="00F95E27" w:rsidRPr="002C3D80" w:rsidRDefault="00F95E27" w:rsidP="002C3D80">
      <w:pPr>
        <w:ind w:right="891"/>
        <w:jc w:val="both"/>
        <w:rPr>
          <w:sz w:val="18"/>
          <w:szCs w:val="18"/>
        </w:rPr>
      </w:pPr>
      <w:r w:rsidRPr="002C3D80">
        <w:rPr>
          <w:sz w:val="18"/>
          <w:szCs w:val="18"/>
        </w:rPr>
        <w:t>En su caso, 15 días hábiles después de alguna modificación.</w:t>
      </w:r>
    </w:p>
    <w:p w:rsidR="00F95E27" w:rsidRPr="002C3D80" w:rsidRDefault="00F95E27" w:rsidP="002C3D80">
      <w:pPr>
        <w:ind w:right="891"/>
        <w:jc w:val="both"/>
        <w:rPr>
          <w:sz w:val="18"/>
          <w:szCs w:val="18"/>
        </w:rPr>
      </w:pPr>
      <w:r w:rsidRPr="002C3D80">
        <w:rPr>
          <w:sz w:val="18"/>
          <w:szCs w:val="18"/>
        </w:rPr>
        <w:t>Conservar en el sitio de Internet: información vigente</w:t>
      </w:r>
    </w:p>
    <w:p w:rsidR="00F95E27" w:rsidRPr="002C3D80" w:rsidRDefault="00F95E27" w:rsidP="002C3D80">
      <w:pPr>
        <w:ind w:right="891"/>
        <w:jc w:val="both"/>
        <w:rPr>
          <w:sz w:val="18"/>
          <w:szCs w:val="18"/>
        </w:rPr>
      </w:pPr>
      <w:r w:rsidRPr="002C3D80">
        <w:rPr>
          <w:sz w:val="18"/>
          <w:szCs w:val="18"/>
        </w:rPr>
        <w:t>Aplica a: todos los sujetos obligados</w:t>
      </w:r>
    </w:p>
    <w:p w:rsidR="00F95E27" w:rsidRPr="002C3D80" w:rsidRDefault="00F95E27" w:rsidP="002C3D80">
      <w:pPr>
        <w:spacing w:after="32" w:line="365" w:lineRule="auto"/>
        <w:ind w:right="891"/>
        <w:jc w:val="both"/>
        <w:rPr>
          <w:sz w:val="18"/>
          <w:szCs w:val="18"/>
        </w:rPr>
      </w:pPr>
      <w:r w:rsidRPr="002C3D80">
        <w:rPr>
          <w:sz w:val="18"/>
          <w:szCs w:val="18"/>
        </w:rPr>
        <w:t xml:space="preserve">_______________________________________________________________________________________ </w:t>
      </w:r>
    </w:p>
    <w:p w:rsidR="00F95E27" w:rsidRPr="002C3D80" w:rsidRDefault="00F95E27" w:rsidP="002C3D80">
      <w:pPr>
        <w:spacing w:after="32" w:line="365" w:lineRule="auto"/>
        <w:ind w:right="891"/>
        <w:jc w:val="both"/>
        <w:rPr>
          <w:sz w:val="18"/>
          <w:szCs w:val="18"/>
        </w:rPr>
      </w:pPr>
      <w:r w:rsidRPr="002C3D80">
        <w:rPr>
          <w:sz w:val="18"/>
          <w:szCs w:val="18"/>
        </w:rPr>
        <w:t>Criterios sustantivos de contenido</w:t>
      </w:r>
    </w:p>
    <w:p w:rsidR="00F95E27" w:rsidRPr="002C3D80" w:rsidRDefault="00F95E27" w:rsidP="002C3D80">
      <w:pPr>
        <w:ind w:left="1988" w:right="891" w:hanging="1135"/>
        <w:jc w:val="both"/>
        <w:rPr>
          <w:sz w:val="18"/>
          <w:szCs w:val="18"/>
        </w:rPr>
      </w:pPr>
      <w:r w:rsidRPr="002C3D80">
        <w:rPr>
          <w:sz w:val="18"/>
          <w:szCs w:val="18"/>
        </w:rPr>
        <w:t>Criterio 1      Denominación del Área (de acuerdo con el catálogo que en su caso regule la actividad del sujeto obligado)</w:t>
      </w:r>
    </w:p>
    <w:p w:rsidR="00F95E27" w:rsidRPr="002C3D80" w:rsidRDefault="00F95E27" w:rsidP="002C3D80">
      <w:pPr>
        <w:spacing w:after="127"/>
        <w:ind w:left="861" w:right="891"/>
        <w:jc w:val="both"/>
        <w:rPr>
          <w:sz w:val="18"/>
          <w:szCs w:val="18"/>
        </w:rPr>
      </w:pPr>
      <w:r w:rsidRPr="002C3D80">
        <w:rPr>
          <w:sz w:val="18"/>
          <w:szCs w:val="18"/>
        </w:rPr>
        <w:t>Por cada Área se deberá especificar lo siguiente</w:t>
      </w:r>
    </w:p>
    <w:p w:rsidR="00F95E27" w:rsidRPr="002C3D80" w:rsidRDefault="00F95E27" w:rsidP="002C3D80">
      <w:pPr>
        <w:ind w:left="861" w:right="891"/>
        <w:jc w:val="both"/>
        <w:rPr>
          <w:sz w:val="18"/>
          <w:szCs w:val="18"/>
        </w:rPr>
      </w:pPr>
      <w:r w:rsidRPr="002C3D80">
        <w:rPr>
          <w:sz w:val="18"/>
          <w:szCs w:val="18"/>
        </w:rPr>
        <w:t>Criterio 2      Denominación de la norma en la que se establecen sus facultades (4)</w:t>
      </w:r>
    </w:p>
    <w:p w:rsidR="00F95E27" w:rsidRPr="002C3D80" w:rsidRDefault="00F95E27" w:rsidP="002C3D80">
      <w:pPr>
        <w:ind w:left="861" w:right="891"/>
        <w:jc w:val="both"/>
        <w:rPr>
          <w:sz w:val="18"/>
          <w:szCs w:val="18"/>
        </w:rPr>
      </w:pPr>
      <w:r w:rsidRPr="002C3D80">
        <w:rPr>
          <w:sz w:val="18"/>
          <w:szCs w:val="18"/>
        </w:rPr>
        <w:t>Criterio 3      Fundamento legal (artículo y/o fracción)</w:t>
      </w:r>
    </w:p>
    <w:p w:rsidR="00F95E27" w:rsidRPr="002C3D80" w:rsidRDefault="00F95E27" w:rsidP="002C3D80">
      <w:pPr>
        <w:ind w:left="1988" w:right="891" w:hanging="1135"/>
        <w:jc w:val="both"/>
        <w:rPr>
          <w:sz w:val="18"/>
          <w:szCs w:val="18"/>
        </w:rPr>
      </w:pPr>
      <w:r w:rsidRPr="002C3D80">
        <w:rPr>
          <w:sz w:val="18"/>
          <w:szCs w:val="18"/>
        </w:rPr>
        <w:t>Criterio 4      Se deberá desplegar el fragmento del reglamento interior, estatuto orgánico o normatividad equivalente en el que se observen las facultades que correspondan al Área</w:t>
      </w:r>
    </w:p>
    <w:p w:rsidR="00F95E27" w:rsidRPr="002C3D80" w:rsidRDefault="00F95E27" w:rsidP="002C3D80">
      <w:pPr>
        <w:ind w:right="891"/>
        <w:jc w:val="both"/>
        <w:rPr>
          <w:sz w:val="18"/>
          <w:szCs w:val="18"/>
        </w:rPr>
      </w:pPr>
      <w:r w:rsidRPr="002C3D80">
        <w:rPr>
          <w:sz w:val="18"/>
          <w:szCs w:val="18"/>
        </w:rPr>
        <w:t>Criterios adjetivos de actualización</w:t>
      </w:r>
    </w:p>
    <w:p w:rsidR="00F95E27" w:rsidRPr="002C3D80" w:rsidRDefault="00F95E27" w:rsidP="002C3D80">
      <w:pPr>
        <w:spacing w:after="128"/>
        <w:ind w:left="1988" w:right="891" w:hanging="1135"/>
        <w:jc w:val="both"/>
        <w:rPr>
          <w:sz w:val="18"/>
          <w:szCs w:val="18"/>
        </w:rPr>
      </w:pPr>
      <w:r w:rsidRPr="002C3D80">
        <w:rPr>
          <w:sz w:val="18"/>
          <w:szCs w:val="18"/>
        </w:rPr>
        <w:t>Criterio 5      Periodo de actualización de la información: trimestral. En su caso, 15 días hábiles después de alguna modificación</w:t>
      </w:r>
    </w:p>
    <w:p w:rsidR="00F95E27" w:rsidRPr="002C3D80" w:rsidRDefault="00F95E27" w:rsidP="002C3D80">
      <w:pPr>
        <w:spacing w:after="128"/>
        <w:ind w:left="1988" w:right="891" w:hanging="1135"/>
        <w:jc w:val="both"/>
        <w:rPr>
          <w:sz w:val="18"/>
          <w:szCs w:val="18"/>
        </w:rPr>
      </w:pPr>
      <w:r w:rsidRPr="002C3D80">
        <w:rPr>
          <w:sz w:val="18"/>
          <w:szCs w:val="18"/>
        </w:rPr>
        <w:t>Criterio 6      La información publicada deberá estar actualizada al periodo que corresponde, de acuerdo con la Tabla de actualización y conservación de la información</w:t>
      </w:r>
    </w:p>
    <w:p w:rsidR="00F95E27" w:rsidRPr="002C3D80" w:rsidRDefault="00F95E27" w:rsidP="002C3D80">
      <w:pPr>
        <w:ind w:left="1988" w:right="891" w:hanging="1135"/>
        <w:jc w:val="both"/>
        <w:rPr>
          <w:sz w:val="18"/>
          <w:szCs w:val="18"/>
        </w:rPr>
      </w:pPr>
      <w:r w:rsidRPr="002C3D80">
        <w:rPr>
          <w:sz w:val="18"/>
          <w:szCs w:val="18"/>
        </w:rPr>
        <w:t>Criterio 7      Conservar en el sitio de Internet y a través de la Plataforma Nacional la información vigente, de acuerdo con la Tabla de actualización y conservación de la información</w:t>
      </w:r>
    </w:p>
    <w:p w:rsidR="00F95E27" w:rsidRPr="002C3D80" w:rsidRDefault="00F95E27" w:rsidP="002C3D80">
      <w:pPr>
        <w:ind w:right="891"/>
        <w:jc w:val="both"/>
        <w:rPr>
          <w:sz w:val="18"/>
          <w:szCs w:val="18"/>
        </w:rPr>
      </w:pPr>
      <w:r w:rsidRPr="002C3D80">
        <w:rPr>
          <w:sz w:val="18"/>
          <w:szCs w:val="18"/>
        </w:rPr>
        <w:t>Criterios adjetivos de confiabilidad</w:t>
      </w:r>
    </w:p>
    <w:p w:rsidR="00F95E27" w:rsidRPr="002C3D80" w:rsidRDefault="00F95E27" w:rsidP="002C3D80">
      <w:pPr>
        <w:spacing w:after="128"/>
        <w:ind w:left="1988" w:right="891" w:hanging="1135"/>
        <w:jc w:val="both"/>
        <w:rPr>
          <w:sz w:val="18"/>
          <w:szCs w:val="18"/>
        </w:rPr>
      </w:pPr>
      <w:r w:rsidRPr="002C3D80">
        <w:rPr>
          <w:sz w:val="18"/>
          <w:szCs w:val="18"/>
        </w:rPr>
        <w:t>Criterio 8      Área(s) o unidad(es) administrativa(s) que genera(n) o posee(n) la información respectiva y son responsables de publicarla y actualizarla</w:t>
      </w:r>
    </w:p>
    <w:p w:rsidR="00F95E27" w:rsidRPr="002C3D80" w:rsidRDefault="00F95E27" w:rsidP="002C3D80">
      <w:pPr>
        <w:spacing w:after="129"/>
        <w:ind w:left="1988" w:right="891" w:hanging="1135"/>
        <w:jc w:val="both"/>
        <w:rPr>
          <w:sz w:val="18"/>
          <w:szCs w:val="18"/>
        </w:rPr>
      </w:pPr>
      <w:r w:rsidRPr="002C3D80">
        <w:rPr>
          <w:sz w:val="18"/>
          <w:szCs w:val="18"/>
        </w:rPr>
        <w:t>Criterio 9      Fecha de actualización de la información publicada con el formato día/mes/año (por ej. 31/Marzo/2016)</w:t>
      </w:r>
    </w:p>
    <w:p w:rsidR="00F95E27" w:rsidRPr="002C3D80" w:rsidRDefault="00F95E27" w:rsidP="002C3D80">
      <w:pPr>
        <w:ind w:left="1988" w:right="891" w:hanging="1135"/>
        <w:jc w:val="both"/>
        <w:rPr>
          <w:sz w:val="18"/>
          <w:szCs w:val="18"/>
        </w:rPr>
      </w:pPr>
      <w:r w:rsidRPr="002C3D80">
        <w:rPr>
          <w:sz w:val="18"/>
          <w:szCs w:val="18"/>
        </w:rPr>
        <w:t>Criterio 10    Fecha de validación de la información publicada con el formato día/mes/año (por ej. 31/Marzo/2016)</w:t>
      </w:r>
    </w:p>
    <w:p w:rsidR="00F95E27" w:rsidRPr="002C3D80" w:rsidRDefault="00F95E27" w:rsidP="002C3D80">
      <w:pPr>
        <w:spacing w:after="127"/>
        <w:ind w:right="891"/>
        <w:jc w:val="both"/>
        <w:rPr>
          <w:sz w:val="18"/>
          <w:szCs w:val="18"/>
        </w:rPr>
      </w:pPr>
      <w:r w:rsidRPr="002C3D80">
        <w:rPr>
          <w:sz w:val="18"/>
          <w:szCs w:val="18"/>
        </w:rPr>
        <w:t>Criterios adjetivos de formato</w:t>
      </w:r>
    </w:p>
    <w:p w:rsidR="00F95E27" w:rsidRPr="002C3D80" w:rsidRDefault="00F95E27" w:rsidP="002C3D80">
      <w:pPr>
        <w:spacing w:after="128"/>
        <w:ind w:left="1988" w:right="891" w:hanging="1135"/>
        <w:jc w:val="both"/>
        <w:rPr>
          <w:sz w:val="18"/>
          <w:szCs w:val="18"/>
        </w:rPr>
      </w:pPr>
      <w:r w:rsidRPr="002C3D80">
        <w:rPr>
          <w:sz w:val="18"/>
          <w:szCs w:val="18"/>
        </w:rPr>
        <w:t>Criterio 11    La información publicada se organiza mediante el formato 3, en el que se incluyen todos los campos especificados en los criterios sustantivos de contenido</w:t>
      </w:r>
    </w:p>
    <w:p w:rsidR="00F95E27" w:rsidRPr="002C3D80" w:rsidRDefault="00F95E27" w:rsidP="002C3D80">
      <w:pPr>
        <w:ind w:left="861" w:right="891"/>
        <w:jc w:val="both"/>
        <w:rPr>
          <w:sz w:val="18"/>
          <w:szCs w:val="18"/>
        </w:rPr>
      </w:pPr>
      <w:r w:rsidRPr="002C3D80">
        <w:rPr>
          <w:sz w:val="18"/>
          <w:szCs w:val="18"/>
        </w:rPr>
        <w:t>Criterio 12    El soporte de la información permite su reutilización</w:t>
      </w:r>
    </w:p>
    <w:p w:rsidR="00F95E27" w:rsidRPr="002C3D80" w:rsidRDefault="00F95E27" w:rsidP="002C3D80">
      <w:pPr>
        <w:spacing w:after="50"/>
        <w:ind w:left="669" w:right="891"/>
        <w:jc w:val="both"/>
        <w:rPr>
          <w:sz w:val="18"/>
          <w:szCs w:val="18"/>
        </w:rPr>
      </w:pPr>
    </w:p>
    <w:p w:rsidR="00F95E27" w:rsidRPr="002C3D80" w:rsidRDefault="00F95E27" w:rsidP="002C3D80">
      <w:pPr>
        <w:spacing w:after="50"/>
        <w:ind w:left="669" w:right="891"/>
        <w:jc w:val="both"/>
        <w:rPr>
          <w:sz w:val="18"/>
          <w:szCs w:val="18"/>
        </w:rPr>
      </w:pPr>
      <w:r w:rsidRPr="002C3D80">
        <w:rPr>
          <w:sz w:val="18"/>
          <w:szCs w:val="18"/>
        </w:rPr>
        <w:t>Formato 3. LGT_Art_70_Fr_III</w:t>
      </w:r>
    </w:p>
    <w:p w:rsidR="00F95E27" w:rsidRPr="002C3D80" w:rsidRDefault="00F95E27" w:rsidP="002C3D80">
      <w:pPr>
        <w:spacing w:line="259" w:lineRule="auto"/>
        <w:ind w:left="783" w:right="1053" w:hanging="10"/>
        <w:jc w:val="both"/>
        <w:rPr>
          <w:sz w:val="18"/>
          <w:szCs w:val="18"/>
        </w:rPr>
      </w:pPr>
    </w:p>
    <w:p w:rsidR="00F95E27" w:rsidRPr="002C3D80" w:rsidRDefault="00F95E27" w:rsidP="002C3D80">
      <w:pPr>
        <w:spacing w:line="259" w:lineRule="auto"/>
        <w:ind w:left="783" w:right="1053" w:hanging="10"/>
        <w:jc w:val="both"/>
        <w:rPr>
          <w:sz w:val="18"/>
          <w:szCs w:val="18"/>
        </w:rPr>
      </w:pPr>
      <w:r w:rsidRPr="002C3D80">
        <w:rPr>
          <w:sz w:val="18"/>
          <w:szCs w:val="18"/>
        </w:rPr>
        <w:t>Facultades de cada Área de &lt;&lt;sujeto obligado&gt;&gt;</w:t>
      </w:r>
    </w:p>
    <w:p w:rsidR="00F95E27" w:rsidRDefault="00F95E27" w:rsidP="00F95E27">
      <w:pPr>
        <w:spacing w:line="259" w:lineRule="auto"/>
        <w:ind w:left="783" w:right="1053" w:hanging="10"/>
        <w:jc w:val="center"/>
      </w:pPr>
    </w:p>
    <w:tbl>
      <w:tblPr>
        <w:tblStyle w:val="TableGrid"/>
        <w:tblW w:w="8757" w:type="dxa"/>
        <w:tblInd w:w="308" w:type="dxa"/>
        <w:tblCellMar>
          <w:top w:w="19" w:type="dxa"/>
          <w:left w:w="228" w:type="dxa"/>
          <w:right w:w="218" w:type="dxa"/>
        </w:tblCellMar>
        <w:tblLook w:val="04A0" w:firstRow="1" w:lastRow="0" w:firstColumn="1" w:lastColumn="0" w:noHBand="0" w:noVBand="1"/>
      </w:tblPr>
      <w:tblGrid>
        <w:gridCol w:w="1848"/>
        <w:gridCol w:w="2193"/>
        <w:gridCol w:w="1667"/>
        <w:gridCol w:w="3049"/>
      </w:tblGrid>
      <w:tr w:rsidR="00F95E27" w:rsidTr="002C3D80">
        <w:trPr>
          <w:trHeight w:val="946"/>
        </w:trPr>
        <w:tc>
          <w:tcPr>
            <w:tcW w:w="184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6"/>
              </w:rPr>
              <w:t>Denominación del Área (catálogo)</w:t>
            </w:r>
          </w:p>
        </w:tc>
        <w:tc>
          <w:tcPr>
            <w:tcW w:w="219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6"/>
              </w:rPr>
              <w:t>Denominación de la norma que establece las facultades del Área</w:t>
            </w:r>
          </w:p>
        </w:tc>
        <w:tc>
          <w:tcPr>
            <w:tcW w:w="166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6"/>
              <w:jc w:val="center"/>
            </w:pPr>
            <w:r>
              <w:rPr>
                <w:color w:val="000000"/>
                <w:sz w:val="16"/>
              </w:rPr>
              <w:t>Fundamento</w:t>
            </w:r>
          </w:p>
          <w:p w:rsidR="00F95E27" w:rsidRDefault="00F95E27" w:rsidP="00970B3A">
            <w:pPr>
              <w:spacing w:line="259" w:lineRule="auto"/>
              <w:jc w:val="center"/>
            </w:pPr>
            <w:r>
              <w:rPr>
                <w:color w:val="000000"/>
                <w:sz w:val="16"/>
              </w:rPr>
              <w:t>Legal (artículo y/ o fracción)</w:t>
            </w:r>
          </w:p>
        </w:tc>
        <w:tc>
          <w:tcPr>
            <w:tcW w:w="304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6"/>
              </w:rPr>
              <w:t>Fragmento del reglamento interior, estatuto orgánico o normatividad</w:t>
            </w:r>
          </w:p>
          <w:p w:rsidR="00F95E27" w:rsidRDefault="00F95E27" w:rsidP="00970B3A">
            <w:pPr>
              <w:spacing w:line="259" w:lineRule="auto"/>
              <w:ind w:left="504" w:hanging="421"/>
            </w:pPr>
            <w:r>
              <w:rPr>
                <w:color w:val="000000"/>
                <w:sz w:val="16"/>
              </w:rPr>
              <w:t>equivalente en el que se observen las facultades del área</w:t>
            </w:r>
          </w:p>
        </w:tc>
      </w:tr>
    </w:tbl>
    <w:p w:rsidR="00F95E27" w:rsidRDefault="00F95E27" w:rsidP="00F95E27">
      <w:pPr>
        <w:spacing w:line="259" w:lineRule="auto"/>
        <w:ind w:left="1295"/>
      </w:pPr>
    </w:p>
    <w:p w:rsidR="00F95E27" w:rsidRDefault="00F95E27" w:rsidP="00F95E27">
      <w:pPr>
        <w:spacing w:after="60" w:line="254" w:lineRule="auto"/>
        <w:ind w:left="1020" w:hanging="10"/>
      </w:pPr>
      <w:r>
        <w:rPr>
          <w:sz w:val="16"/>
        </w:rPr>
        <w:t>Periodo de actualización de la información: trimestral. En su caso, 15 días hábiles después de alguna modificación</w:t>
      </w:r>
    </w:p>
    <w:p w:rsidR="00F95E27" w:rsidRDefault="00F95E27" w:rsidP="00F95E27">
      <w:pPr>
        <w:spacing w:after="45" w:line="254" w:lineRule="auto"/>
        <w:ind w:left="1020" w:hanging="10"/>
      </w:pPr>
      <w:r>
        <w:rPr>
          <w:sz w:val="16"/>
        </w:rPr>
        <w:t>Fecha de actualización: día/mes/año</w:t>
      </w:r>
    </w:p>
    <w:p w:rsidR="00F95E27" w:rsidRDefault="00F95E27" w:rsidP="00F95E27">
      <w:pPr>
        <w:spacing w:after="45" w:line="254" w:lineRule="auto"/>
        <w:ind w:left="1020" w:hanging="10"/>
      </w:pPr>
      <w:r>
        <w:rPr>
          <w:sz w:val="16"/>
        </w:rPr>
        <w:t>Fecha de validación: día/mes/año</w:t>
      </w:r>
    </w:p>
    <w:p w:rsidR="00F95E27" w:rsidRDefault="00F95E27" w:rsidP="00F95E27">
      <w:pPr>
        <w:spacing w:after="107" w:line="254" w:lineRule="auto"/>
        <w:ind w:left="1020" w:hanging="10"/>
        <w:rPr>
          <w:sz w:val="16"/>
        </w:rPr>
      </w:pPr>
      <w:r>
        <w:rPr>
          <w:sz w:val="16"/>
        </w:rPr>
        <w:t>Área(s) o unidad(es) administrativa(s) que genera(n) o posee(n) la información: ______________</w:t>
      </w:r>
    </w:p>
    <w:p w:rsidR="00F95E27" w:rsidRDefault="00F95E27" w:rsidP="00F95E27">
      <w:pPr>
        <w:spacing w:after="29"/>
        <w:ind w:left="669" w:right="891"/>
      </w:pPr>
    </w:p>
    <w:p w:rsidR="00F95E27" w:rsidRPr="002C3D80" w:rsidRDefault="00F95E27" w:rsidP="002C3D80">
      <w:pPr>
        <w:spacing w:after="29"/>
        <w:ind w:left="669" w:right="891"/>
        <w:jc w:val="both"/>
        <w:rPr>
          <w:sz w:val="18"/>
          <w:szCs w:val="18"/>
        </w:rPr>
      </w:pPr>
      <w:r w:rsidRPr="002C3D80">
        <w:rPr>
          <w:sz w:val="18"/>
          <w:szCs w:val="18"/>
        </w:rPr>
        <w:lastRenderedPageBreak/>
        <w:t>IV.        Las metas y objetivos de las Áreas de conformidad con sus programas operativos</w:t>
      </w:r>
    </w:p>
    <w:p w:rsidR="00F95E27" w:rsidRPr="002C3D80" w:rsidRDefault="00F95E27" w:rsidP="002C3D80">
      <w:pPr>
        <w:spacing w:after="66"/>
        <w:ind w:right="150"/>
        <w:jc w:val="both"/>
        <w:rPr>
          <w:sz w:val="18"/>
          <w:szCs w:val="18"/>
        </w:rPr>
      </w:pPr>
    </w:p>
    <w:p w:rsidR="00F95E27" w:rsidRPr="002C3D80" w:rsidRDefault="00F95E27" w:rsidP="002C3D80">
      <w:pPr>
        <w:spacing w:after="66"/>
        <w:ind w:right="150"/>
        <w:jc w:val="both"/>
        <w:rPr>
          <w:sz w:val="18"/>
          <w:szCs w:val="18"/>
        </w:rPr>
      </w:pPr>
      <w:r w:rsidRPr="002C3D80">
        <w:rPr>
          <w:sz w:val="18"/>
          <w:szCs w:val="18"/>
        </w:rPr>
        <w:t>Para el cumplimiento de esta fracción se deberá entender como meta la cuantificación y/o expresión numérica del o los objetivos y/o indicadores que planea o busca alcanzar el sujeto obligado a través de cada una de las áreas o unidades responsables ejecutoras del gasto o concentradoras que consoliden las actividades, según corresponda, en el tiempo especificado y con los recursos necesarios en los términos de la normatividad que le sea aplicable.</w:t>
      </w:r>
    </w:p>
    <w:p w:rsidR="00F95E27" w:rsidRPr="002C3D80" w:rsidRDefault="00F95E27" w:rsidP="002C3D80">
      <w:pPr>
        <w:spacing w:after="51"/>
        <w:ind w:right="145"/>
        <w:jc w:val="both"/>
        <w:rPr>
          <w:sz w:val="18"/>
          <w:szCs w:val="18"/>
        </w:rPr>
      </w:pPr>
      <w:r w:rsidRPr="002C3D80">
        <w:rPr>
          <w:sz w:val="18"/>
          <w:szCs w:val="18"/>
        </w:rPr>
        <w:t>La información publicada en esta fracción deberá ser correspondiente con las áreas o unidades ejecutoras del gasto y guardar relación con las especificadas en la estructura orgánica del sujeto obligado (fracción II). Para cada una de estas áreas se publicarán sus metas y objetivos vinculados a los programas operativos, presupuestarios, sectoriales, regionales institucionales, especiales, de trabajo y/o anuales en términos de la normatividad que le sean aplicables. También deberá haber congruencia con lo señalado en las fracciones III (las facultades de cada área) y VI (indicadores).</w:t>
      </w:r>
    </w:p>
    <w:p w:rsidR="00F95E27" w:rsidRPr="002C3D80" w:rsidRDefault="00F95E27" w:rsidP="002C3D80">
      <w:pPr>
        <w:spacing w:after="51"/>
        <w:ind w:right="150"/>
        <w:jc w:val="both"/>
        <w:rPr>
          <w:sz w:val="18"/>
          <w:szCs w:val="18"/>
        </w:rPr>
      </w:pPr>
      <w:r w:rsidRPr="002C3D80">
        <w:rPr>
          <w:sz w:val="18"/>
          <w:szCs w:val="18"/>
        </w:rPr>
        <w:t>La información deberá publicarse de tal forma que se posibilite la consulta por año y por área o unidad responsable, en cuyo caso se deberá incluir el reglamento interior, estatuto orgánico, manual de organización, o el documento similar que contenga las áreas o unidades responsables, si así corresponde.</w:t>
      </w:r>
    </w:p>
    <w:p w:rsidR="00F95E27" w:rsidRPr="002C3D80" w:rsidRDefault="00F95E27" w:rsidP="002C3D80">
      <w:pPr>
        <w:spacing w:after="66"/>
        <w:jc w:val="both"/>
        <w:rPr>
          <w:sz w:val="18"/>
          <w:szCs w:val="18"/>
        </w:rPr>
      </w:pPr>
      <w:r w:rsidRPr="002C3D80">
        <w:rPr>
          <w:sz w:val="18"/>
          <w:szCs w:val="18"/>
        </w:rPr>
        <w:t>Desde cada área o unidad responsable se brindará la posibilidad de consultar sus objetivos, indicadores, así como las metas propuestas.</w:t>
      </w:r>
    </w:p>
    <w:p w:rsidR="00F95E27" w:rsidRPr="002C3D80" w:rsidRDefault="00F95E27" w:rsidP="002C3D80">
      <w:pPr>
        <w:spacing w:after="63"/>
        <w:ind w:right="145"/>
        <w:jc w:val="both"/>
        <w:rPr>
          <w:sz w:val="18"/>
          <w:szCs w:val="18"/>
        </w:rPr>
      </w:pPr>
      <w:r w:rsidRPr="002C3D80">
        <w:rPr>
          <w:sz w:val="18"/>
          <w:szCs w:val="18"/>
        </w:rPr>
        <w:t>Se deberá incluir un hipervínculo al o los programas operativos, presupuestarios, sectoriales, regionales, institucionales, especiales, de trabajo y/o anuales, o secciones de éstos, en los que se establecerá la meta u objetivo del ejercicio en curso y el correspondiente a los seis ejercicios anteriores cuando la normatividad de contabilidad gubernamental así lo establezca.</w:t>
      </w:r>
    </w:p>
    <w:p w:rsidR="00F95E27" w:rsidRPr="002C3D80" w:rsidRDefault="00F95E27" w:rsidP="002C3D80">
      <w:pPr>
        <w:spacing w:after="63"/>
        <w:ind w:right="145"/>
        <w:jc w:val="both"/>
        <w:rPr>
          <w:sz w:val="18"/>
          <w:szCs w:val="18"/>
        </w:rPr>
      </w:pPr>
      <w:r w:rsidRPr="002C3D80">
        <w:rPr>
          <w:sz w:val="18"/>
          <w:szCs w:val="18"/>
        </w:rPr>
        <w:t xml:space="preserve">_______________________________________________________________________________________ </w:t>
      </w:r>
    </w:p>
    <w:p w:rsidR="00F95E27" w:rsidRPr="002C3D80" w:rsidRDefault="00F95E27" w:rsidP="002C3D80">
      <w:pPr>
        <w:spacing w:after="63"/>
        <w:ind w:right="145"/>
        <w:jc w:val="both"/>
        <w:rPr>
          <w:sz w:val="18"/>
          <w:szCs w:val="18"/>
        </w:rPr>
      </w:pPr>
      <w:r w:rsidRPr="002C3D80">
        <w:rPr>
          <w:sz w:val="18"/>
          <w:szCs w:val="18"/>
        </w:rPr>
        <w:t>Periodo de actualización: anual</w:t>
      </w:r>
    </w:p>
    <w:p w:rsidR="00F95E27" w:rsidRPr="002C3D80" w:rsidRDefault="00F95E27" w:rsidP="002C3D80">
      <w:pPr>
        <w:jc w:val="both"/>
        <w:rPr>
          <w:sz w:val="18"/>
          <w:szCs w:val="18"/>
        </w:rPr>
      </w:pPr>
      <w:r w:rsidRPr="002C3D80">
        <w:rPr>
          <w:sz w:val="18"/>
          <w:szCs w:val="18"/>
        </w:rPr>
        <w:t>Conservar en el sitio de Internet: información del ejercicio en curso y la correspondiente a los seis ejercicios anteriores</w:t>
      </w:r>
    </w:p>
    <w:p w:rsidR="00F95E27" w:rsidRPr="002C3D80" w:rsidRDefault="00F95E27" w:rsidP="002C3D80">
      <w:pPr>
        <w:spacing w:after="50"/>
        <w:ind w:right="891"/>
        <w:jc w:val="both"/>
        <w:rPr>
          <w:sz w:val="18"/>
          <w:szCs w:val="18"/>
        </w:rPr>
      </w:pPr>
      <w:r w:rsidRPr="002C3D80">
        <w:rPr>
          <w:sz w:val="18"/>
          <w:szCs w:val="18"/>
        </w:rPr>
        <w:t>Aplica a: todos los sujetos obligados</w:t>
      </w:r>
    </w:p>
    <w:p w:rsidR="00F95E27" w:rsidRPr="002C3D80" w:rsidRDefault="00F95E27" w:rsidP="002C3D80">
      <w:pPr>
        <w:spacing w:after="65"/>
        <w:ind w:right="891"/>
        <w:jc w:val="both"/>
        <w:rPr>
          <w:sz w:val="18"/>
          <w:szCs w:val="18"/>
        </w:rPr>
      </w:pPr>
      <w:r w:rsidRPr="002C3D80">
        <w:rPr>
          <w:sz w:val="18"/>
          <w:szCs w:val="18"/>
        </w:rPr>
        <w:t>_______________________________________________________________________________________</w:t>
      </w:r>
    </w:p>
    <w:p w:rsidR="00F95E27" w:rsidRPr="002C3D80" w:rsidRDefault="00F95E27" w:rsidP="002C3D80">
      <w:pPr>
        <w:ind w:right="891"/>
        <w:jc w:val="both"/>
        <w:rPr>
          <w:sz w:val="18"/>
          <w:szCs w:val="18"/>
        </w:rPr>
      </w:pPr>
      <w:r w:rsidRPr="002C3D80">
        <w:rPr>
          <w:sz w:val="18"/>
          <w:szCs w:val="18"/>
        </w:rPr>
        <w:t>Criterios sustantivos de contenido</w:t>
      </w:r>
    </w:p>
    <w:p w:rsidR="00F95E27" w:rsidRPr="002C3D80" w:rsidRDefault="00F95E27" w:rsidP="002C3D80">
      <w:pPr>
        <w:ind w:left="861" w:right="891"/>
        <w:jc w:val="both"/>
        <w:rPr>
          <w:sz w:val="18"/>
          <w:szCs w:val="18"/>
        </w:rPr>
      </w:pPr>
      <w:r w:rsidRPr="002C3D80">
        <w:rPr>
          <w:sz w:val="18"/>
          <w:szCs w:val="18"/>
        </w:rPr>
        <w:t>Criterio 1      Ejercicio</w:t>
      </w:r>
    </w:p>
    <w:p w:rsidR="00F95E27" w:rsidRPr="002C3D80" w:rsidRDefault="00F95E27" w:rsidP="002C3D80">
      <w:pPr>
        <w:ind w:left="1988" w:right="954" w:hanging="1135"/>
        <w:jc w:val="both"/>
        <w:rPr>
          <w:sz w:val="18"/>
          <w:szCs w:val="18"/>
        </w:rPr>
      </w:pPr>
      <w:r w:rsidRPr="002C3D80">
        <w:rPr>
          <w:sz w:val="18"/>
          <w:szCs w:val="18"/>
        </w:rPr>
        <w:t>Criterio 2      Denominación del Área o Unidad responsable. Se pondrá entre paréntesis el nombre del documento que en su caso regule la actividad del sujeto obligado: reglamento interior / manual de organización / otro</w:t>
      </w:r>
    </w:p>
    <w:p w:rsidR="00F95E27" w:rsidRPr="002C3D80" w:rsidRDefault="00F95E27" w:rsidP="002C3D80">
      <w:pPr>
        <w:spacing w:after="61"/>
        <w:ind w:left="861" w:right="891"/>
        <w:jc w:val="both"/>
        <w:rPr>
          <w:sz w:val="18"/>
          <w:szCs w:val="18"/>
        </w:rPr>
      </w:pPr>
      <w:r w:rsidRPr="002C3D80">
        <w:rPr>
          <w:sz w:val="18"/>
          <w:szCs w:val="18"/>
        </w:rPr>
        <w:t>Criterio 3      Descripción breve y clara de cada objetivo</w:t>
      </w:r>
    </w:p>
    <w:p w:rsidR="00F95E27" w:rsidRPr="002C3D80" w:rsidRDefault="00F95E27" w:rsidP="002C3D80">
      <w:pPr>
        <w:ind w:left="861" w:right="891"/>
        <w:jc w:val="both"/>
        <w:rPr>
          <w:sz w:val="18"/>
          <w:szCs w:val="18"/>
        </w:rPr>
      </w:pPr>
      <w:r w:rsidRPr="002C3D80">
        <w:rPr>
          <w:sz w:val="18"/>
          <w:szCs w:val="18"/>
        </w:rPr>
        <w:t>Criterio 4      Cada objetivo deberá desplegar sus indicadores asociados</w:t>
      </w:r>
    </w:p>
    <w:p w:rsidR="00F95E27" w:rsidRPr="002C3D80" w:rsidRDefault="00F95E27" w:rsidP="002C3D80">
      <w:pPr>
        <w:spacing w:after="61"/>
        <w:ind w:left="861" w:right="891"/>
        <w:jc w:val="both"/>
        <w:rPr>
          <w:sz w:val="18"/>
          <w:szCs w:val="18"/>
        </w:rPr>
      </w:pPr>
      <w:r w:rsidRPr="002C3D80">
        <w:rPr>
          <w:sz w:val="18"/>
          <w:szCs w:val="18"/>
        </w:rPr>
        <w:t>Criterio 5      Cada indicador deberá desplegar la(s) meta(s)</w:t>
      </w:r>
    </w:p>
    <w:p w:rsidR="00F95E27" w:rsidRPr="002C3D80" w:rsidRDefault="00F95E27" w:rsidP="002C3D80">
      <w:pPr>
        <w:ind w:left="861" w:right="891"/>
        <w:jc w:val="both"/>
        <w:rPr>
          <w:sz w:val="18"/>
          <w:szCs w:val="18"/>
        </w:rPr>
      </w:pPr>
      <w:r w:rsidRPr="002C3D80">
        <w:rPr>
          <w:sz w:val="18"/>
          <w:szCs w:val="18"/>
        </w:rPr>
        <w:t>Criterio 6      Cada meta deberá especificar su unidad de medida</w:t>
      </w:r>
    </w:p>
    <w:p w:rsidR="00F95E27" w:rsidRPr="002C3D80" w:rsidRDefault="00F95E27" w:rsidP="002C3D80">
      <w:pPr>
        <w:ind w:left="1988" w:right="891" w:hanging="1135"/>
        <w:jc w:val="both"/>
        <w:rPr>
          <w:sz w:val="18"/>
          <w:szCs w:val="18"/>
        </w:rPr>
      </w:pPr>
      <w:r w:rsidRPr="002C3D80">
        <w:rPr>
          <w:sz w:val="18"/>
          <w:szCs w:val="18"/>
        </w:rPr>
        <w:t>Criterio 7      Hipervínculo al documento del o los programas operativos / presupuestario / sectorial / regionales / institucionales / especiales / de trabajo y/o anuales, según corresponda en un formato que permita la reutilización de la información</w:t>
      </w:r>
    </w:p>
    <w:p w:rsidR="00F95E27" w:rsidRPr="002C3D80" w:rsidRDefault="00F95E27" w:rsidP="002C3D80">
      <w:pPr>
        <w:spacing w:after="127"/>
        <w:ind w:right="891"/>
        <w:jc w:val="both"/>
        <w:rPr>
          <w:sz w:val="18"/>
          <w:szCs w:val="18"/>
        </w:rPr>
      </w:pPr>
      <w:r w:rsidRPr="002C3D80">
        <w:rPr>
          <w:sz w:val="18"/>
          <w:szCs w:val="18"/>
        </w:rPr>
        <w:t>Criterios adjetivos de actualización</w:t>
      </w:r>
    </w:p>
    <w:p w:rsidR="00F95E27" w:rsidRPr="002C3D80" w:rsidRDefault="00F95E27" w:rsidP="002C3D80">
      <w:pPr>
        <w:ind w:left="861" w:right="891"/>
        <w:jc w:val="both"/>
        <w:rPr>
          <w:sz w:val="18"/>
          <w:szCs w:val="18"/>
        </w:rPr>
      </w:pPr>
      <w:r w:rsidRPr="002C3D80">
        <w:rPr>
          <w:sz w:val="18"/>
          <w:szCs w:val="18"/>
        </w:rPr>
        <w:t>Criterio 8      Periodo de actualización de la información: anual</w:t>
      </w:r>
    </w:p>
    <w:p w:rsidR="00F95E27" w:rsidRPr="002C3D80" w:rsidRDefault="00F95E27" w:rsidP="002C3D80">
      <w:pPr>
        <w:ind w:left="1988" w:right="891" w:hanging="1135"/>
        <w:jc w:val="both"/>
        <w:rPr>
          <w:sz w:val="18"/>
          <w:szCs w:val="18"/>
        </w:rPr>
      </w:pPr>
      <w:r w:rsidRPr="002C3D80">
        <w:rPr>
          <w:sz w:val="18"/>
          <w:szCs w:val="18"/>
        </w:rPr>
        <w:t>Criterio 9      La información publicada deberá estar actualizada al periodo que corresponde, de acuerdo con la Tabla de actualización y conservación de la información</w:t>
      </w:r>
    </w:p>
    <w:p w:rsidR="00F95E27" w:rsidRPr="002C3D80" w:rsidRDefault="00F95E27" w:rsidP="002C3D80">
      <w:pPr>
        <w:spacing w:after="141"/>
        <w:ind w:left="1988" w:right="891" w:hanging="1135"/>
        <w:jc w:val="both"/>
        <w:rPr>
          <w:sz w:val="18"/>
          <w:szCs w:val="18"/>
        </w:rPr>
      </w:pPr>
      <w:r w:rsidRPr="002C3D80">
        <w:rPr>
          <w:sz w:val="18"/>
          <w:szCs w:val="18"/>
        </w:rPr>
        <w:t>Criterio 10    Conservar en el sitio de Internet y a través de la Plataforma Nacional la información de acuerdo con la Tabla de actualización y conservación de la información</w:t>
      </w:r>
    </w:p>
    <w:p w:rsidR="00F95E27" w:rsidRPr="002C3D80" w:rsidRDefault="00F95E27" w:rsidP="002C3D80">
      <w:pPr>
        <w:spacing w:after="30" w:line="259" w:lineRule="auto"/>
        <w:ind w:left="300"/>
        <w:jc w:val="both"/>
        <w:rPr>
          <w:sz w:val="18"/>
          <w:szCs w:val="18"/>
        </w:rPr>
      </w:pPr>
      <w:r w:rsidRPr="002C3D80">
        <w:rPr>
          <w:sz w:val="18"/>
          <w:szCs w:val="18"/>
        </w:rPr>
        <w:t xml:space="preserve"> </w:t>
      </w:r>
    </w:p>
    <w:p w:rsidR="00F95E27" w:rsidRPr="002C3D80" w:rsidRDefault="00F95E27" w:rsidP="002C3D80">
      <w:pPr>
        <w:spacing w:after="127"/>
        <w:ind w:right="891"/>
        <w:jc w:val="both"/>
        <w:rPr>
          <w:sz w:val="18"/>
          <w:szCs w:val="18"/>
        </w:rPr>
      </w:pPr>
      <w:r w:rsidRPr="002C3D80">
        <w:rPr>
          <w:sz w:val="18"/>
          <w:szCs w:val="18"/>
        </w:rPr>
        <w:t>Criterios adjetivos de confiabilidad</w:t>
      </w:r>
    </w:p>
    <w:p w:rsidR="00F95E27" w:rsidRPr="002C3D80" w:rsidRDefault="00F95E27" w:rsidP="002C3D80">
      <w:pPr>
        <w:ind w:left="1988" w:right="891" w:hanging="1135"/>
        <w:jc w:val="both"/>
        <w:rPr>
          <w:sz w:val="18"/>
          <w:szCs w:val="18"/>
        </w:rPr>
      </w:pPr>
      <w:r w:rsidRPr="002C3D80">
        <w:rPr>
          <w:sz w:val="18"/>
          <w:szCs w:val="18"/>
        </w:rPr>
        <w:t>Criterio 11    Área(s) o unidad(es) responsable(s) que genera(n) o posee(n) la información respectiva y son encargadas de publicarla y actualizarla</w:t>
      </w:r>
    </w:p>
    <w:p w:rsidR="00F95E27" w:rsidRPr="002C3D80" w:rsidRDefault="00F95E27" w:rsidP="002C3D80">
      <w:pPr>
        <w:spacing w:after="129"/>
        <w:ind w:left="1988" w:right="891" w:hanging="1135"/>
        <w:jc w:val="both"/>
        <w:rPr>
          <w:sz w:val="18"/>
          <w:szCs w:val="18"/>
        </w:rPr>
      </w:pPr>
      <w:r w:rsidRPr="002C3D80">
        <w:rPr>
          <w:sz w:val="18"/>
          <w:szCs w:val="18"/>
        </w:rPr>
        <w:t>Criterio 12    Fecha de actualización de la información publicada con el formato día/mes/año (por ej. 31/Marzo/2016)</w:t>
      </w:r>
    </w:p>
    <w:p w:rsidR="00F95E27" w:rsidRPr="002C3D80" w:rsidRDefault="00F95E27" w:rsidP="002C3D80">
      <w:pPr>
        <w:ind w:left="1988" w:right="891" w:hanging="1135"/>
        <w:jc w:val="both"/>
        <w:rPr>
          <w:sz w:val="18"/>
          <w:szCs w:val="18"/>
        </w:rPr>
      </w:pPr>
      <w:r w:rsidRPr="002C3D80">
        <w:rPr>
          <w:sz w:val="18"/>
          <w:szCs w:val="18"/>
        </w:rPr>
        <w:t>Criterio 13    Fecha de validación de la información publicada con el formato día/mes/año (por ej. 31/Marzo/2016)</w:t>
      </w:r>
    </w:p>
    <w:p w:rsidR="00F95E27" w:rsidRPr="002C3D80" w:rsidRDefault="00F95E27" w:rsidP="002C3D80">
      <w:pPr>
        <w:ind w:right="891"/>
        <w:jc w:val="both"/>
        <w:rPr>
          <w:sz w:val="18"/>
          <w:szCs w:val="18"/>
        </w:rPr>
      </w:pPr>
      <w:r w:rsidRPr="002C3D80">
        <w:rPr>
          <w:sz w:val="18"/>
          <w:szCs w:val="18"/>
        </w:rPr>
        <w:t>Criterios adjetivos de formato</w:t>
      </w:r>
    </w:p>
    <w:p w:rsidR="00F95E27" w:rsidRPr="002C3D80" w:rsidRDefault="00F95E27" w:rsidP="002C3D80">
      <w:pPr>
        <w:spacing w:after="128"/>
        <w:ind w:left="1988" w:right="891" w:hanging="1135"/>
        <w:jc w:val="both"/>
        <w:rPr>
          <w:sz w:val="18"/>
          <w:szCs w:val="18"/>
        </w:rPr>
      </w:pPr>
      <w:r w:rsidRPr="002C3D80">
        <w:rPr>
          <w:sz w:val="18"/>
          <w:szCs w:val="18"/>
        </w:rPr>
        <w:t>Criterio 14    La información publicada se organiza mediante el formato 4, en el que se incluyen todos los campos especificados en los criterios sustantivos de contenido</w:t>
      </w:r>
    </w:p>
    <w:p w:rsidR="00F95E27" w:rsidRPr="002C3D80" w:rsidRDefault="00F95E27" w:rsidP="002C3D80">
      <w:pPr>
        <w:ind w:left="861" w:right="891"/>
        <w:jc w:val="both"/>
        <w:rPr>
          <w:sz w:val="18"/>
          <w:szCs w:val="18"/>
        </w:rPr>
      </w:pPr>
      <w:r w:rsidRPr="002C3D80">
        <w:rPr>
          <w:sz w:val="18"/>
          <w:szCs w:val="18"/>
        </w:rPr>
        <w:t>Criterio 15    El soporte de la información permite su reutilización</w:t>
      </w:r>
    </w:p>
    <w:p w:rsidR="00F95E27" w:rsidRPr="002C3D80" w:rsidRDefault="00F95E27" w:rsidP="002C3D80">
      <w:pPr>
        <w:ind w:right="891"/>
        <w:jc w:val="both"/>
        <w:rPr>
          <w:sz w:val="18"/>
          <w:szCs w:val="18"/>
        </w:rPr>
      </w:pPr>
    </w:p>
    <w:p w:rsidR="00F95E27" w:rsidRPr="002C3D80" w:rsidRDefault="00F95E27" w:rsidP="002C3D80">
      <w:pPr>
        <w:ind w:right="891"/>
        <w:jc w:val="both"/>
        <w:rPr>
          <w:sz w:val="18"/>
          <w:szCs w:val="18"/>
        </w:rPr>
      </w:pPr>
      <w:r w:rsidRPr="002C3D80">
        <w:rPr>
          <w:sz w:val="18"/>
          <w:szCs w:val="18"/>
        </w:rPr>
        <w:t>Formato 4. LGT_Art_70_Fr_IV</w:t>
      </w:r>
    </w:p>
    <w:p w:rsidR="00F95E27" w:rsidRPr="002C3D80" w:rsidRDefault="00F95E27" w:rsidP="002C3D80">
      <w:pPr>
        <w:spacing w:line="259" w:lineRule="auto"/>
        <w:ind w:left="783" w:right="508" w:hanging="10"/>
        <w:jc w:val="both"/>
        <w:rPr>
          <w:sz w:val="18"/>
          <w:szCs w:val="18"/>
        </w:rPr>
      </w:pPr>
      <w:r w:rsidRPr="002C3D80">
        <w:rPr>
          <w:sz w:val="18"/>
          <w:szCs w:val="18"/>
        </w:rPr>
        <w:t>Objetivos y metas institucionales de &lt;&lt;sujeto obligado&gt;&gt;</w:t>
      </w:r>
    </w:p>
    <w:p w:rsidR="00F95E27" w:rsidRPr="002C3D80" w:rsidRDefault="00F95E27" w:rsidP="002C3D80">
      <w:pPr>
        <w:spacing w:line="259" w:lineRule="auto"/>
        <w:ind w:left="783" w:right="508" w:hanging="10"/>
        <w:jc w:val="both"/>
        <w:rPr>
          <w:sz w:val="18"/>
          <w:szCs w:val="18"/>
        </w:rPr>
      </w:pPr>
    </w:p>
    <w:tbl>
      <w:tblPr>
        <w:tblStyle w:val="TableGrid"/>
        <w:tblW w:w="9808" w:type="dxa"/>
        <w:tblInd w:w="308" w:type="dxa"/>
        <w:tblCellMar>
          <w:top w:w="64" w:type="dxa"/>
          <w:left w:w="185" w:type="dxa"/>
          <w:right w:w="158" w:type="dxa"/>
        </w:tblCellMar>
        <w:tblLook w:val="04A0" w:firstRow="1" w:lastRow="0" w:firstColumn="1" w:lastColumn="0" w:noHBand="0" w:noVBand="1"/>
      </w:tblPr>
      <w:tblGrid>
        <w:gridCol w:w="917"/>
        <w:gridCol w:w="1697"/>
        <w:gridCol w:w="1021"/>
        <w:gridCol w:w="1247"/>
        <w:gridCol w:w="1367"/>
        <w:gridCol w:w="1021"/>
        <w:gridCol w:w="2538"/>
      </w:tblGrid>
      <w:tr w:rsidR="00F95E27" w:rsidTr="002C3D80">
        <w:trPr>
          <w:trHeight w:val="1020"/>
        </w:trPr>
        <w:tc>
          <w:tcPr>
            <w:tcW w:w="91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Ejercicio</w:t>
            </w:r>
          </w:p>
        </w:tc>
        <w:tc>
          <w:tcPr>
            <w:tcW w:w="169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1" w:hanging="11"/>
              <w:jc w:val="center"/>
            </w:pPr>
            <w:r>
              <w:rPr>
                <w:color w:val="000000"/>
                <w:sz w:val="14"/>
              </w:rPr>
              <w:t>Denominación del área o unidad responsable</w:t>
            </w:r>
          </w:p>
        </w:tc>
        <w:tc>
          <w:tcPr>
            <w:tcW w:w="102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8"/>
              <w:jc w:val="center"/>
            </w:pPr>
            <w:r>
              <w:rPr>
                <w:color w:val="000000"/>
                <w:sz w:val="14"/>
              </w:rPr>
              <w:t>Objetivos</w:t>
            </w:r>
          </w:p>
        </w:tc>
        <w:tc>
          <w:tcPr>
            <w:tcW w:w="124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8" w:right="38" w:firstLine="53"/>
            </w:pPr>
            <w:r>
              <w:rPr>
                <w:color w:val="000000"/>
                <w:sz w:val="14"/>
              </w:rPr>
              <w:t>Indicadores asociados a cada objetivo</w:t>
            </w:r>
          </w:p>
        </w:tc>
        <w:tc>
          <w:tcPr>
            <w:tcW w:w="136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
              <w:jc w:val="center"/>
            </w:pPr>
            <w:r>
              <w:rPr>
                <w:color w:val="000000"/>
                <w:sz w:val="14"/>
              </w:rPr>
              <w:t>Meta(s)</w:t>
            </w:r>
          </w:p>
        </w:tc>
        <w:tc>
          <w:tcPr>
            <w:tcW w:w="102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Unidad de medida</w:t>
            </w:r>
          </w:p>
        </w:tc>
        <w:tc>
          <w:tcPr>
            <w:tcW w:w="253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ind w:left="218" w:right="8" w:hanging="210"/>
            </w:pPr>
            <w:r>
              <w:rPr>
                <w:color w:val="000000"/>
                <w:sz w:val="14"/>
              </w:rPr>
              <w:t>Hipervínculo al programa operativo / presupuestario / sectorial / regionales / institucionales /</w:t>
            </w:r>
          </w:p>
          <w:p w:rsidR="00F95E27" w:rsidRDefault="00F95E27" w:rsidP="00970B3A">
            <w:pPr>
              <w:spacing w:line="259" w:lineRule="auto"/>
              <w:jc w:val="center"/>
            </w:pPr>
            <w:r>
              <w:rPr>
                <w:color w:val="000000"/>
                <w:sz w:val="14"/>
              </w:rPr>
              <w:t>especiales / de trabajo y/o</w:t>
            </w:r>
          </w:p>
          <w:p w:rsidR="00F95E27" w:rsidRDefault="00F95E27" w:rsidP="00970B3A">
            <w:pPr>
              <w:spacing w:line="259" w:lineRule="auto"/>
              <w:jc w:val="center"/>
            </w:pPr>
            <w:r>
              <w:rPr>
                <w:color w:val="000000"/>
                <w:sz w:val="14"/>
              </w:rPr>
              <w:t>anuales, según corresponda en un</w:t>
            </w:r>
          </w:p>
          <w:p w:rsidR="00F95E27" w:rsidRDefault="00F95E27" w:rsidP="00970B3A">
            <w:pPr>
              <w:spacing w:line="259" w:lineRule="auto"/>
              <w:jc w:val="center"/>
            </w:pPr>
            <w:r>
              <w:rPr>
                <w:color w:val="000000"/>
                <w:sz w:val="14"/>
              </w:rPr>
              <w:t>formato que permita la reutilización</w:t>
            </w:r>
          </w:p>
          <w:p w:rsidR="00F95E27" w:rsidRDefault="00F95E27" w:rsidP="00970B3A">
            <w:pPr>
              <w:spacing w:line="259" w:lineRule="auto"/>
              <w:jc w:val="center"/>
            </w:pPr>
            <w:r>
              <w:rPr>
                <w:color w:val="000000"/>
                <w:sz w:val="14"/>
              </w:rPr>
              <w:t>de la información</w:t>
            </w:r>
          </w:p>
        </w:tc>
      </w:tr>
    </w:tbl>
    <w:p w:rsidR="00F95E27" w:rsidRDefault="00F95E27" w:rsidP="00F95E27">
      <w:pPr>
        <w:spacing w:after="90" w:line="254" w:lineRule="auto"/>
        <w:ind w:left="878" w:hanging="10"/>
        <w:rPr>
          <w:sz w:val="16"/>
        </w:rPr>
      </w:pPr>
    </w:p>
    <w:p w:rsidR="00F95E27" w:rsidRDefault="00F95E27" w:rsidP="00F95E27">
      <w:pPr>
        <w:spacing w:after="90" w:line="254" w:lineRule="auto"/>
        <w:ind w:left="878" w:hanging="10"/>
      </w:pPr>
      <w:r>
        <w:rPr>
          <w:sz w:val="16"/>
        </w:rPr>
        <w:lastRenderedPageBreak/>
        <w:t>Periodo de actualización de la información: anual</w:t>
      </w:r>
    </w:p>
    <w:p w:rsidR="00F95E27" w:rsidRDefault="00F95E27" w:rsidP="00F95E27">
      <w:pPr>
        <w:spacing w:after="90" w:line="254" w:lineRule="auto"/>
        <w:ind w:left="878" w:hanging="10"/>
      </w:pPr>
      <w:r>
        <w:rPr>
          <w:sz w:val="16"/>
        </w:rPr>
        <w:t>Fecha de actualización: día/mes/año</w:t>
      </w:r>
    </w:p>
    <w:p w:rsidR="00F95E27" w:rsidRDefault="00F95E27" w:rsidP="00F95E27">
      <w:pPr>
        <w:spacing w:after="75" w:line="254" w:lineRule="auto"/>
        <w:ind w:left="878" w:hanging="10"/>
      </w:pPr>
      <w:r>
        <w:rPr>
          <w:sz w:val="16"/>
        </w:rPr>
        <w:t>Fecha de validación: día/mes/año</w:t>
      </w:r>
    </w:p>
    <w:p w:rsidR="00F95E27" w:rsidRDefault="00F95E27" w:rsidP="00F95E27">
      <w:pPr>
        <w:spacing w:after="133" w:line="254" w:lineRule="auto"/>
        <w:ind w:left="878" w:hanging="10"/>
        <w:rPr>
          <w:sz w:val="16"/>
        </w:rPr>
      </w:pPr>
      <w:r>
        <w:rPr>
          <w:sz w:val="16"/>
        </w:rPr>
        <w:t>Área(s) o unidad(es) administrativa(s) que genera(n) o posee(n) la información: ________________</w:t>
      </w:r>
    </w:p>
    <w:p w:rsidR="00F95E27" w:rsidRPr="002C3D80" w:rsidRDefault="00F95E27" w:rsidP="00F95E27">
      <w:pPr>
        <w:ind w:left="2103" w:right="891" w:hanging="721"/>
        <w:rPr>
          <w:sz w:val="18"/>
          <w:szCs w:val="18"/>
        </w:rPr>
      </w:pPr>
      <w:r w:rsidRPr="002C3D80">
        <w:rPr>
          <w:sz w:val="18"/>
          <w:szCs w:val="18"/>
        </w:rPr>
        <w:t xml:space="preserve">V.         Los indicadores relacionados con temas de interés público o trascendencia social </w:t>
      </w:r>
      <w:proofErr w:type="gramStart"/>
      <w:r w:rsidRPr="002C3D80">
        <w:rPr>
          <w:sz w:val="18"/>
          <w:szCs w:val="18"/>
        </w:rPr>
        <w:t>que</w:t>
      </w:r>
      <w:proofErr w:type="gramEnd"/>
      <w:r w:rsidRPr="002C3D80">
        <w:rPr>
          <w:sz w:val="18"/>
          <w:szCs w:val="18"/>
        </w:rPr>
        <w:t xml:space="preserve"> conforme a sus funciones, deban establecer</w:t>
      </w:r>
    </w:p>
    <w:p w:rsidR="00F95E27" w:rsidRPr="002C3D80" w:rsidRDefault="00F95E27" w:rsidP="00F95E27">
      <w:pPr>
        <w:ind w:left="2103" w:right="891" w:hanging="721"/>
        <w:rPr>
          <w:sz w:val="18"/>
          <w:szCs w:val="18"/>
        </w:rPr>
      </w:pPr>
    </w:p>
    <w:p w:rsidR="00F95E27" w:rsidRPr="002C3D80" w:rsidRDefault="00F95E27" w:rsidP="00F95E27">
      <w:pPr>
        <w:ind w:right="155"/>
        <w:rPr>
          <w:sz w:val="18"/>
          <w:szCs w:val="18"/>
        </w:rPr>
      </w:pPr>
      <w:r w:rsidRPr="002C3D80">
        <w:rPr>
          <w:sz w:val="18"/>
          <w:szCs w:val="18"/>
        </w:rPr>
        <w:t>Se entiende por temas de interés público o trascendencia social, de acuerdo con lo establecido en el artículo 3, fracción XII de la Ley General, aquellos temas que son relevantes o beneficiosos para la sociedad y cuya divulgación resulta útil para que el público comprenda las actividades que llevan a cabo los sujetos obligados.</w:t>
      </w:r>
    </w:p>
    <w:p w:rsidR="00F95E27" w:rsidRPr="002C3D80" w:rsidRDefault="00F95E27" w:rsidP="00F95E27">
      <w:pPr>
        <w:rPr>
          <w:sz w:val="18"/>
          <w:szCs w:val="18"/>
        </w:rPr>
      </w:pPr>
      <w:r w:rsidRPr="002C3D80">
        <w:rPr>
          <w:sz w:val="18"/>
          <w:szCs w:val="18"/>
        </w:rPr>
        <w:t>Los sujetos obligados publicarán y actualizarán la información relativa a los indicadores que valoren los resultados del sujeto obligado en su conjunto, de acuerdo con su misión, objetivos y/o atribuciones previstas en las disposiciones que los regulen.</w:t>
      </w:r>
    </w:p>
    <w:p w:rsidR="00F95E27" w:rsidRPr="002C3D80" w:rsidRDefault="00F95E27" w:rsidP="00F95E27">
      <w:pPr>
        <w:ind w:right="150"/>
        <w:rPr>
          <w:sz w:val="18"/>
          <w:szCs w:val="18"/>
        </w:rPr>
      </w:pPr>
      <w:r w:rsidRPr="002C3D80">
        <w:rPr>
          <w:sz w:val="18"/>
          <w:szCs w:val="18"/>
        </w:rPr>
        <w:t>En el caso de los sujetos obligados que se regulen por la Ley General de Contabilidad Gubernamental así como por las disposiciones que emita el Consejo Nacional de Armonización Contable que no cuenten con tales indicadores, los elaborarán observando lo establecido en los Lineamientos para la construcción y diseño de indicadores de desempeño mediante la Metodología de Marco Lógico emitidos por el Consejo Nacional de Armonización Contable antes citado, publicados en el Diario Oficial de la Federación el 16 de mayo de 2013 o sus subsecuentes modificaciones y podrán hacer uso de las Guías para la construcción de la MIR y para el diseño de indicadores que se encuentran disponibles en las páginas de Internet de la Secretaría de Hacienda y Crédito Público y el CONEVAL.</w:t>
      </w:r>
    </w:p>
    <w:p w:rsidR="00F95E27" w:rsidRPr="002C3D80" w:rsidRDefault="00F95E27" w:rsidP="00F95E27">
      <w:pPr>
        <w:ind w:right="145"/>
        <w:rPr>
          <w:sz w:val="18"/>
          <w:szCs w:val="18"/>
        </w:rPr>
      </w:pPr>
      <w:proofErr w:type="gramStart"/>
      <w:r w:rsidRPr="002C3D80">
        <w:rPr>
          <w:sz w:val="18"/>
          <w:szCs w:val="18"/>
        </w:rPr>
        <w:t>Para ello, desde el sitio de Internet de cada sujeto obligado se brindará la información de los indicadores relacionados con temas de interés público o trascendencia social, de tal forma que se posibilite la consulta por sujeto obligado, año y objetivos, en relación con los planes de desarrollo nacional, estatal o municipal o programas que deriven de estos;</w:t>
      </w:r>
      <w:proofErr w:type="gramEnd"/>
      <w:r w:rsidRPr="002C3D80">
        <w:rPr>
          <w:sz w:val="18"/>
          <w:szCs w:val="18"/>
        </w:rPr>
        <w:t xml:space="preserve"> la misión institucional, entre otros.</w:t>
      </w:r>
    </w:p>
    <w:p w:rsidR="00F95E27" w:rsidRPr="002C3D80" w:rsidRDefault="00F95E27" w:rsidP="00F95E27">
      <w:pPr>
        <w:ind w:right="145"/>
        <w:rPr>
          <w:sz w:val="18"/>
          <w:szCs w:val="18"/>
        </w:rPr>
      </w:pPr>
      <w:r w:rsidRPr="002C3D80">
        <w:rPr>
          <w:sz w:val="18"/>
          <w:szCs w:val="18"/>
        </w:rPr>
        <w:t>La información deberá incluir al menos los siguientes datos: nombre del indicador, dimensión a medir, definición del indicador, método de cálculo, unidad de medida, frecuencia de medición, sentido del indicador, línea base, metas programadas y ajustadas, cuando corresponda, así como el avance de las mismas.</w:t>
      </w:r>
    </w:p>
    <w:p w:rsidR="00F95E27" w:rsidRPr="002C3D80" w:rsidRDefault="00F95E27" w:rsidP="00F95E27">
      <w:pPr>
        <w:spacing w:after="38" w:line="304" w:lineRule="auto"/>
        <w:ind w:right="155"/>
        <w:rPr>
          <w:sz w:val="18"/>
          <w:szCs w:val="18"/>
        </w:rPr>
      </w:pPr>
      <w:r w:rsidRPr="002C3D80">
        <w:rPr>
          <w:sz w:val="18"/>
          <w:szCs w:val="18"/>
        </w:rPr>
        <w:t xml:space="preserve">Los sujetos obligados que no estén regulados por la Ley General de Contabilidad </w:t>
      </w:r>
      <w:proofErr w:type="gramStart"/>
      <w:r w:rsidRPr="002C3D80">
        <w:rPr>
          <w:sz w:val="18"/>
          <w:szCs w:val="18"/>
        </w:rPr>
        <w:t>Gubernamental</w:t>
      </w:r>
      <w:proofErr w:type="gramEnd"/>
      <w:r w:rsidRPr="002C3D80">
        <w:rPr>
          <w:sz w:val="18"/>
          <w:szCs w:val="18"/>
        </w:rPr>
        <w:t xml:space="preserve"> así como por las disposiciones emitidas por el Consejo Nacional de Armonización Contable referidas en el presente apartado, podrán sujetarse a éstas para efecto de dar cumplimiento a los presentes Lineamientos.</w:t>
      </w:r>
    </w:p>
    <w:p w:rsidR="00F95E27" w:rsidRPr="002C3D80" w:rsidRDefault="00F95E27" w:rsidP="00F95E27">
      <w:pPr>
        <w:spacing w:line="365" w:lineRule="auto"/>
        <w:ind w:right="891"/>
        <w:rPr>
          <w:sz w:val="18"/>
          <w:szCs w:val="18"/>
        </w:rPr>
      </w:pPr>
      <w:r w:rsidRPr="002C3D80">
        <w:rPr>
          <w:sz w:val="18"/>
          <w:szCs w:val="18"/>
        </w:rPr>
        <w:t xml:space="preserve">_______________________________________________________________________________________ </w:t>
      </w:r>
    </w:p>
    <w:p w:rsidR="00F95E27" w:rsidRPr="002C3D80" w:rsidRDefault="00F95E27" w:rsidP="00F95E27">
      <w:pPr>
        <w:spacing w:line="365" w:lineRule="auto"/>
        <w:ind w:right="891"/>
        <w:rPr>
          <w:sz w:val="18"/>
          <w:szCs w:val="18"/>
        </w:rPr>
      </w:pPr>
      <w:r w:rsidRPr="002C3D80">
        <w:rPr>
          <w:sz w:val="18"/>
          <w:szCs w:val="18"/>
        </w:rPr>
        <w:t>Periodo de actualización: anual</w:t>
      </w:r>
    </w:p>
    <w:p w:rsidR="00F95E27" w:rsidRPr="002C3D80" w:rsidRDefault="00F95E27" w:rsidP="00F95E27">
      <w:pPr>
        <w:spacing w:after="15" w:line="348" w:lineRule="auto"/>
        <w:ind w:right="200"/>
        <w:rPr>
          <w:sz w:val="18"/>
          <w:szCs w:val="18"/>
        </w:rPr>
      </w:pPr>
      <w:r w:rsidRPr="002C3D80">
        <w:rPr>
          <w:sz w:val="18"/>
          <w:szCs w:val="18"/>
        </w:rPr>
        <w:t>Conservar en el sitio de Internet: información del ejercicio en curso y la correspondiente a los seis ejercicios anteriores Aplica a: todos los sujetos obligados</w:t>
      </w:r>
    </w:p>
    <w:p w:rsidR="00F95E27" w:rsidRPr="002C3D80" w:rsidRDefault="00F95E27" w:rsidP="00F95E27">
      <w:pPr>
        <w:ind w:right="891"/>
        <w:rPr>
          <w:sz w:val="18"/>
          <w:szCs w:val="18"/>
        </w:rPr>
      </w:pPr>
      <w:r w:rsidRPr="002C3D80">
        <w:rPr>
          <w:sz w:val="18"/>
          <w:szCs w:val="18"/>
        </w:rPr>
        <w:t>_______________________________________________________________________________________</w:t>
      </w:r>
    </w:p>
    <w:p w:rsidR="00F95E27" w:rsidRPr="002C3D80" w:rsidRDefault="00F95E27" w:rsidP="00F95E27">
      <w:pPr>
        <w:spacing w:after="124"/>
        <w:ind w:right="891"/>
        <w:rPr>
          <w:sz w:val="18"/>
          <w:szCs w:val="18"/>
        </w:rPr>
      </w:pPr>
      <w:r w:rsidRPr="002C3D80">
        <w:rPr>
          <w:sz w:val="18"/>
          <w:szCs w:val="18"/>
        </w:rPr>
        <w:t>Criterios sustantivos de contenido</w:t>
      </w:r>
    </w:p>
    <w:p w:rsidR="00F95E27" w:rsidRPr="002C3D80" w:rsidRDefault="00F95E27" w:rsidP="00F95E27">
      <w:pPr>
        <w:ind w:left="861" w:right="891"/>
        <w:rPr>
          <w:sz w:val="18"/>
          <w:szCs w:val="18"/>
        </w:rPr>
      </w:pPr>
      <w:r w:rsidRPr="002C3D80">
        <w:rPr>
          <w:sz w:val="18"/>
          <w:szCs w:val="18"/>
        </w:rPr>
        <w:t>Criterio 1      Ejercicio</w:t>
      </w:r>
    </w:p>
    <w:p w:rsidR="00F95E27" w:rsidRPr="002C3D80" w:rsidRDefault="00F95E27" w:rsidP="00F95E27">
      <w:pPr>
        <w:ind w:left="861" w:right="891"/>
        <w:rPr>
          <w:sz w:val="18"/>
          <w:szCs w:val="18"/>
        </w:rPr>
      </w:pPr>
      <w:r w:rsidRPr="002C3D80">
        <w:rPr>
          <w:sz w:val="18"/>
          <w:szCs w:val="18"/>
        </w:rPr>
        <w:t>Criterio 2      Periodo que se informa</w:t>
      </w:r>
    </w:p>
    <w:p w:rsidR="00F95E27" w:rsidRPr="002C3D80" w:rsidRDefault="00F95E27" w:rsidP="00F95E27">
      <w:pPr>
        <w:ind w:left="861" w:right="891"/>
        <w:rPr>
          <w:sz w:val="18"/>
          <w:szCs w:val="18"/>
        </w:rPr>
      </w:pPr>
      <w:r w:rsidRPr="002C3D80">
        <w:rPr>
          <w:sz w:val="18"/>
          <w:szCs w:val="18"/>
        </w:rPr>
        <w:t>Criterio 3      Descripción breve y clara de cada objetivo</w:t>
      </w:r>
    </w:p>
    <w:p w:rsidR="00F95E27" w:rsidRPr="002C3D80" w:rsidRDefault="00F95E27" w:rsidP="00F95E27">
      <w:pPr>
        <w:ind w:left="861" w:right="891"/>
        <w:rPr>
          <w:sz w:val="18"/>
          <w:szCs w:val="18"/>
        </w:rPr>
      </w:pPr>
      <w:r w:rsidRPr="002C3D80">
        <w:rPr>
          <w:sz w:val="18"/>
          <w:szCs w:val="18"/>
        </w:rPr>
        <w:t>Criterio 4      Nombre del(os) indicador(es)</w:t>
      </w:r>
    </w:p>
    <w:p w:rsidR="00F95E27" w:rsidRPr="002C3D80" w:rsidRDefault="00F95E27" w:rsidP="00F95E27">
      <w:pPr>
        <w:ind w:left="861" w:right="891"/>
        <w:rPr>
          <w:sz w:val="18"/>
          <w:szCs w:val="18"/>
        </w:rPr>
      </w:pPr>
      <w:r w:rsidRPr="002C3D80">
        <w:rPr>
          <w:sz w:val="18"/>
          <w:szCs w:val="18"/>
        </w:rPr>
        <w:t>Criterio 5      La(s) dimensión(es) a medir</w:t>
      </w:r>
    </w:p>
    <w:p w:rsidR="00F95E27" w:rsidRPr="002C3D80" w:rsidRDefault="00F95E27" w:rsidP="00F95E27">
      <w:pPr>
        <w:spacing w:after="128"/>
        <w:ind w:left="1988" w:right="891" w:hanging="1135"/>
        <w:rPr>
          <w:sz w:val="18"/>
          <w:szCs w:val="18"/>
        </w:rPr>
      </w:pPr>
      <w:r w:rsidRPr="002C3D80">
        <w:rPr>
          <w:sz w:val="18"/>
          <w:szCs w:val="18"/>
        </w:rPr>
        <w:t>Criterio 6      Definición del indicador, es decir, explicación breve y clara respecto de lo que debe medir el indicador</w:t>
      </w:r>
    </w:p>
    <w:p w:rsidR="00F95E27" w:rsidRPr="002C3D80" w:rsidRDefault="00F95E27" w:rsidP="00F95E27">
      <w:pPr>
        <w:spacing w:after="127"/>
        <w:ind w:left="1988" w:right="891" w:hanging="1135"/>
        <w:rPr>
          <w:sz w:val="18"/>
          <w:szCs w:val="18"/>
        </w:rPr>
      </w:pPr>
      <w:r w:rsidRPr="002C3D80">
        <w:rPr>
          <w:sz w:val="18"/>
          <w:szCs w:val="18"/>
        </w:rPr>
        <w:t>Criterio 7      Método de cálculo, es decir, las variables que intervienen en la fórmula. Se deberá especificar el significado de las siglas y/o abreviaturas</w:t>
      </w:r>
    </w:p>
    <w:p w:rsidR="00F95E27" w:rsidRPr="002C3D80" w:rsidRDefault="00F95E27" w:rsidP="00F95E27">
      <w:pPr>
        <w:ind w:left="861" w:right="891"/>
        <w:rPr>
          <w:sz w:val="18"/>
          <w:szCs w:val="18"/>
        </w:rPr>
      </w:pPr>
      <w:r w:rsidRPr="002C3D80">
        <w:rPr>
          <w:sz w:val="18"/>
          <w:szCs w:val="18"/>
        </w:rPr>
        <w:t>Criterio 8      Unidad de medida</w:t>
      </w:r>
    </w:p>
    <w:p w:rsidR="00F95E27" w:rsidRPr="002C3D80" w:rsidRDefault="00F95E27" w:rsidP="00F95E27">
      <w:pPr>
        <w:ind w:left="861" w:right="891"/>
        <w:rPr>
          <w:sz w:val="18"/>
          <w:szCs w:val="18"/>
        </w:rPr>
      </w:pPr>
      <w:r w:rsidRPr="002C3D80">
        <w:rPr>
          <w:sz w:val="18"/>
          <w:szCs w:val="18"/>
        </w:rPr>
        <w:t>Criterio 9      Frecuencia de medición</w:t>
      </w:r>
    </w:p>
    <w:p w:rsidR="00F95E27" w:rsidRPr="002C3D80" w:rsidRDefault="00F95E27" w:rsidP="00F95E27">
      <w:pPr>
        <w:ind w:left="861" w:right="891"/>
        <w:rPr>
          <w:sz w:val="18"/>
          <w:szCs w:val="18"/>
        </w:rPr>
      </w:pPr>
      <w:r w:rsidRPr="002C3D80">
        <w:rPr>
          <w:sz w:val="18"/>
          <w:szCs w:val="18"/>
        </w:rPr>
        <w:t>Criterio 10    Línea base</w:t>
      </w:r>
    </w:p>
    <w:p w:rsidR="00F95E27" w:rsidRPr="002C3D80" w:rsidRDefault="00F95E27" w:rsidP="00F95E27">
      <w:pPr>
        <w:ind w:left="861" w:right="891"/>
        <w:rPr>
          <w:sz w:val="18"/>
          <w:szCs w:val="18"/>
        </w:rPr>
      </w:pPr>
      <w:r w:rsidRPr="002C3D80">
        <w:rPr>
          <w:sz w:val="18"/>
          <w:szCs w:val="18"/>
        </w:rPr>
        <w:t>Criterio 11    Metas programadas</w:t>
      </w:r>
    </w:p>
    <w:p w:rsidR="00F95E27" w:rsidRPr="002C3D80" w:rsidRDefault="00F95E27" w:rsidP="00F95E27">
      <w:pPr>
        <w:ind w:left="861" w:right="891"/>
        <w:rPr>
          <w:sz w:val="18"/>
          <w:szCs w:val="18"/>
        </w:rPr>
      </w:pPr>
      <w:r w:rsidRPr="002C3D80">
        <w:rPr>
          <w:sz w:val="18"/>
          <w:szCs w:val="18"/>
        </w:rPr>
        <w:t>Criterio 12    Metas ajustadas, en su caso</w:t>
      </w:r>
    </w:p>
    <w:p w:rsidR="00F95E27" w:rsidRPr="002C3D80" w:rsidRDefault="00F95E27" w:rsidP="00F95E27">
      <w:pPr>
        <w:ind w:left="861" w:right="891"/>
        <w:rPr>
          <w:sz w:val="18"/>
          <w:szCs w:val="18"/>
        </w:rPr>
      </w:pPr>
      <w:r w:rsidRPr="002C3D80">
        <w:rPr>
          <w:sz w:val="18"/>
          <w:szCs w:val="18"/>
        </w:rPr>
        <w:t>Criterio 13    Avance de las metas al periodo que se informa</w:t>
      </w:r>
    </w:p>
    <w:p w:rsidR="00F95E27" w:rsidRPr="002C3D80" w:rsidRDefault="00F95E27" w:rsidP="00F95E27">
      <w:pPr>
        <w:ind w:left="861" w:right="891"/>
        <w:rPr>
          <w:sz w:val="18"/>
          <w:szCs w:val="18"/>
        </w:rPr>
      </w:pPr>
      <w:r w:rsidRPr="002C3D80">
        <w:rPr>
          <w:sz w:val="18"/>
          <w:szCs w:val="18"/>
        </w:rPr>
        <w:t>Criterio 14    Sentido del indicador (5) (Ascendente/Descendente)</w:t>
      </w:r>
    </w:p>
    <w:p w:rsidR="00F95E27" w:rsidRPr="002C3D80" w:rsidRDefault="00F95E27" w:rsidP="00F95E27">
      <w:pPr>
        <w:ind w:left="1988" w:right="891" w:hanging="1135"/>
        <w:rPr>
          <w:sz w:val="18"/>
          <w:szCs w:val="18"/>
        </w:rPr>
      </w:pPr>
      <w:r w:rsidRPr="002C3D80">
        <w:rPr>
          <w:sz w:val="18"/>
          <w:szCs w:val="18"/>
        </w:rPr>
        <w:t>Criterio 15    Fuente de información (especificar la fuente de información que alimenta al indicador, por lo menos integrando: nombre de ésta e institución responsable de su medición)</w:t>
      </w:r>
    </w:p>
    <w:p w:rsidR="00F95E27" w:rsidRPr="002C3D80" w:rsidRDefault="00F95E27" w:rsidP="00F95E27">
      <w:pPr>
        <w:spacing w:after="127"/>
        <w:ind w:right="891"/>
        <w:rPr>
          <w:sz w:val="18"/>
          <w:szCs w:val="18"/>
        </w:rPr>
      </w:pPr>
      <w:r w:rsidRPr="002C3D80">
        <w:rPr>
          <w:sz w:val="18"/>
          <w:szCs w:val="18"/>
        </w:rPr>
        <w:t>Criterios adjetivos de actualización</w:t>
      </w:r>
    </w:p>
    <w:p w:rsidR="00F95E27" w:rsidRPr="002C3D80" w:rsidRDefault="00F95E27" w:rsidP="00F95E27">
      <w:pPr>
        <w:ind w:left="861" w:right="891"/>
        <w:rPr>
          <w:sz w:val="18"/>
          <w:szCs w:val="18"/>
        </w:rPr>
      </w:pPr>
      <w:r w:rsidRPr="002C3D80">
        <w:rPr>
          <w:sz w:val="18"/>
          <w:szCs w:val="18"/>
        </w:rPr>
        <w:t>Criterio 16    Periodo de actualización de la información: anual</w:t>
      </w:r>
    </w:p>
    <w:p w:rsidR="00F95E27" w:rsidRPr="002C3D80" w:rsidRDefault="00F95E27" w:rsidP="00F95E27">
      <w:pPr>
        <w:spacing w:after="129"/>
        <w:ind w:left="1988" w:right="891" w:hanging="1135"/>
        <w:rPr>
          <w:sz w:val="18"/>
          <w:szCs w:val="18"/>
        </w:rPr>
      </w:pPr>
      <w:r w:rsidRPr="002C3D80">
        <w:rPr>
          <w:sz w:val="18"/>
          <w:szCs w:val="18"/>
        </w:rPr>
        <w:t>Criterio 17    La información publicada deberá estar actualizada al periodo que corresponde de acuerdo con la Tabla de actualización y conservación de la información</w:t>
      </w:r>
    </w:p>
    <w:p w:rsidR="00F95E27" w:rsidRPr="002C3D80" w:rsidRDefault="00F95E27" w:rsidP="00F95E27">
      <w:pPr>
        <w:ind w:left="1988" w:right="891" w:hanging="1135"/>
        <w:rPr>
          <w:sz w:val="18"/>
          <w:szCs w:val="18"/>
        </w:rPr>
      </w:pPr>
      <w:r w:rsidRPr="002C3D80">
        <w:rPr>
          <w:sz w:val="18"/>
          <w:szCs w:val="18"/>
        </w:rPr>
        <w:t>Criterio 18    Conservar en el sitio de Internet y a través de la Plataforma Nacional la información de acuerdo con la Tabla de actualización y conservación de la información</w:t>
      </w:r>
    </w:p>
    <w:p w:rsidR="00F95E27" w:rsidRPr="002C3D80" w:rsidRDefault="00F95E27" w:rsidP="00F95E27">
      <w:pPr>
        <w:spacing w:after="127"/>
        <w:ind w:right="891"/>
        <w:rPr>
          <w:sz w:val="18"/>
          <w:szCs w:val="18"/>
        </w:rPr>
      </w:pPr>
      <w:r w:rsidRPr="002C3D80">
        <w:rPr>
          <w:sz w:val="18"/>
          <w:szCs w:val="18"/>
        </w:rPr>
        <w:t>Criterios adjetivos de confiabilidad</w:t>
      </w:r>
    </w:p>
    <w:p w:rsidR="00F95E27" w:rsidRPr="002C3D80" w:rsidRDefault="00F95E27" w:rsidP="00F95E27">
      <w:pPr>
        <w:ind w:left="1988" w:right="891" w:hanging="1135"/>
        <w:rPr>
          <w:sz w:val="18"/>
          <w:szCs w:val="18"/>
        </w:rPr>
      </w:pPr>
      <w:r w:rsidRPr="002C3D80">
        <w:rPr>
          <w:sz w:val="18"/>
          <w:szCs w:val="18"/>
        </w:rPr>
        <w:t>Criterio 19    Área(s) o unidad(es) administrativa(s) que genera(n) o posee(n) la información respectiva y son responsables de publicarla y actualizarla</w:t>
      </w:r>
    </w:p>
    <w:p w:rsidR="00F95E27" w:rsidRPr="002C3D80" w:rsidRDefault="00F95E27" w:rsidP="00F95E27">
      <w:pPr>
        <w:spacing w:after="128"/>
        <w:ind w:left="1988" w:right="891" w:hanging="1135"/>
        <w:rPr>
          <w:sz w:val="18"/>
          <w:szCs w:val="18"/>
        </w:rPr>
      </w:pPr>
      <w:r w:rsidRPr="002C3D80">
        <w:rPr>
          <w:sz w:val="18"/>
          <w:szCs w:val="18"/>
        </w:rPr>
        <w:t>Criterio 20    Fecha de actualización de la información publicada con el formato día/mes/año (por ej. 31/Marzo/2016)</w:t>
      </w:r>
    </w:p>
    <w:p w:rsidR="00F95E27" w:rsidRPr="002C3D80" w:rsidRDefault="00F95E27" w:rsidP="00F95E27">
      <w:pPr>
        <w:ind w:left="1988" w:right="891" w:hanging="1135"/>
        <w:rPr>
          <w:sz w:val="18"/>
          <w:szCs w:val="18"/>
        </w:rPr>
      </w:pPr>
      <w:r w:rsidRPr="002C3D80">
        <w:rPr>
          <w:sz w:val="18"/>
          <w:szCs w:val="18"/>
        </w:rPr>
        <w:lastRenderedPageBreak/>
        <w:t>Criterio 21    Fecha de validación de la información publicada con el formato día/mes/año (por ej. 31/Marzo/2016)</w:t>
      </w:r>
    </w:p>
    <w:p w:rsidR="00F95E27" w:rsidRPr="002C3D80" w:rsidRDefault="00F95E27" w:rsidP="00F95E27">
      <w:pPr>
        <w:spacing w:after="127"/>
        <w:ind w:right="891"/>
        <w:rPr>
          <w:sz w:val="18"/>
          <w:szCs w:val="18"/>
        </w:rPr>
      </w:pPr>
      <w:r w:rsidRPr="002C3D80">
        <w:rPr>
          <w:sz w:val="18"/>
          <w:szCs w:val="18"/>
        </w:rPr>
        <w:t>Criterios adjetivos de formato</w:t>
      </w:r>
    </w:p>
    <w:p w:rsidR="00F95E27" w:rsidRPr="002C3D80" w:rsidRDefault="00F95E27" w:rsidP="00F95E27">
      <w:pPr>
        <w:spacing w:line="307" w:lineRule="auto"/>
        <w:ind w:left="1988" w:right="994" w:hanging="1135"/>
        <w:rPr>
          <w:sz w:val="18"/>
          <w:szCs w:val="18"/>
        </w:rPr>
      </w:pPr>
      <w:r w:rsidRPr="002C3D80">
        <w:rPr>
          <w:sz w:val="18"/>
          <w:szCs w:val="18"/>
        </w:rPr>
        <w:t>Criterio 22    La información publicada se organiza mediante el formato 5, en el que se incluyen todos los campos especificados en los criterios sustantivos de contenido</w:t>
      </w:r>
    </w:p>
    <w:p w:rsidR="00F95E27" w:rsidRPr="002C3D80" w:rsidRDefault="00F95E27" w:rsidP="00F95E27">
      <w:pPr>
        <w:spacing w:after="59"/>
        <w:ind w:left="861" w:right="891"/>
        <w:rPr>
          <w:sz w:val="18"/>
          <w:szCs w:val="18"/>
        </w:rPr>
      </w:pPr>
      <w:r w:rsidRPr="002C3D80">
        <w:rPr>
          <w:sz w:val="18"/>
          <w:szCs w:val="18"/>
        </w:rPr>
        <w:t>Criterio 23    El soporte de la información permite su reutilización</w:t>
      </w:r>
    </w:p>
    <w:p w:rsidR="00F95E27" w:rsidRPr="002C3D80" w:rsidRDefault="00F95E27" w:rsidP="00F95E27">
      <w:pPr>
        <w:ind w:left="669" w:right="891"/>
        <w:rPr>
          <w:sz w:val="18"/>
          <w:szCs w:val="18"/>
        </w:rPr>
      </w:pPr>
      <w:r w:rsidRPr="002C3D80">
        <w:rPr>
          <w:sz w:val="18"/>
          <w:szCs w:val="18"/>
        </w:rPr>
        <w:t>Formato 5. LGT_Art_70_Fr_V</w:t>
      </w:r>
    </w:p>
    <w:p w:rsidR="00F95E27" w:rsidRPr="002C3D80" w:rsidRDefault="00F95E27" w:rsidP="00F95E27">
      <w:pPr>
        <w:ind w:left="669" w:right="891"/>
        <w:rPr>
          <w:sz w:val="18"/>
          <w:szCs w:val="18"/>
        </w:rPr>
      </w:pPr>
    </w:p>
    <w:p w:rsidR="00F95E27" w:rsidRPr="002C3D80" w:rsidRDefault="00F95E27" w:rsidP="00F95E27">
      <w:pPr>
        <w:spacing w:after="3"/>
        <w:ind w:left="2839" w:right="891"/>
        <w:rPr>
          <w:sz w:val="18"/>
          <w:szCs w:val="18"/>
        </w:rPr>
      </w:pPr>
      <w:r w:rsidRPr="002C3D80">
        <w:rPr>
          <w:sz w:val="18"/>
          <w:szCs w:val="18"/>
        </w:rPr>
        <w:t>Indicadores de &lt;&lt;tema de interés público&gt;&gt; de &lt;&lt;sujeto obligado&gt;&gt;</w:t>
      </w:r>
    </w:p>
    <w:p w:rsidR="00F95E27" w:rsidRDefault="00F95E27" w:rsidP="00F95E27">
      <w:pPr>
        <w:spacing w:after="3"/>
        <w:ind w:left="2839" w:right="891"/>
      </w:pPr>
    </w:p>
    <w:tbl>
      <w:tblPr>
        <w:tblStyle w:val="TableGrid"/>
        <w:tblW w:w="9823" w:type="dxa"/>
        <w:tblInd w:w="383" w:type="dxa"/>
        <w:tblCellMar>
          <w:top w:w="16" w:type="dxa"/>
          <w:left w:w="115" w:type="dxa"/>
          <w:right w:w="115" w:type="dxa"/>
        </w:tblCellMar>
        <w:tblLook w:val="04A0" w:firstRow="1" w:lastRow="0" w:firstColumn="1" w:lastColumn="0" w:noHBand="0" w:noVBand="1"/>
      </w:tblPr>
      <w:tblGrid>
        <w:gridCol w:w="1982"/>
        <w:gridCol w:w="1712"/>
        <w:gridCol w:w="1277"/>
        <w:gridCol w:w="1157"/>
        <w:gridCol w:w="1397"/>
        <w:gridCol w:w="1247"/>
        <w:gridCol w:w="1051"/>
      </w:tblGrid>
      <w:tr w:rsidR="00F95E27" w:rsidTr="002C3D80">
        <w:trPr>
          <w:trHeight w:val="571"/>
        </w:trPr>
        <w:tc>
          <w:tcPr>
            <w:tcW w:w="198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Ejercicio (en curso y seis anteriores)</w:t>
            </w:r>
          </w:p>
        </w:tc>
        <w:tc>
          <w:tcPr>
            <w:tcW w:w="17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1"/>
              <w:jc w:val="center"/>
            </w:pPr>
            <w:r>
              <w:rPr>
                <w:color w:val="000000"/>
                <w:sz w:val="14"/>
              </w:rPr>
              <w:t>Periodo</w:t>
            </w: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Objetivo institucional</w:t>
            </w: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Nombre del indicador</w:t>
            </w:r>
          </w:p>
        </w:tc>
        <w:tc>
          <w:tcPr>
            <w:tcW w:w="139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Dimensión(es) a medir</w:t>
            </w:r>
          </w:p>
        </w:tc>
        <w:tc>
          <w:tcPr>
            <w:tcW w:w="12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Definición del indicador</w:t>
            </w: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Método de cálculo</w:t>
            </w:r>
          </w:p>
        </w:tc>
      </w:tr>
    </w:tbl>
    <w:p w:rsidR="00F95E27" w:rsidRDefault="00F95E27" w:rsidP="00F95E27">
      <w:pPr>
        <w:spacing w:line="259" w:lineRule="auto"/>
        <w:ind w:left="661"/>
      </w:pPr>
      <w:r>
        <w:t xml:space="preserve"> </w:t>
      </w:r>
    </w:p>
    <w:tbl>
      <w:tblPr>
        <w:tblStyle w:val="TableGrid"/>
        <w:tblW w:w="9988" w:type="dxa"/>
        <w:tblInd w:w="308" w:type="dxa"/>
        <w:tblCellMar>
          <w:top w:w="19" w:type="dxa"/>
          <w:left w:w="185" w:type="dxa"/>
          <w:right w:w="166" w:type="dxa"/>
        </w:tblCellMar>
        <w:tblLook w:val="04A0" w:firstRow="1" w:lastRow="0" w:firstColumn="1" w:lastColumn="0" w:noHBand="0" w:noVBand="1"/>
      </w:tblPr>
      <w:tblGrid>
        <w:gridCol w:w="1035"/>
        <w:gridCol w:w="1157"/>
        <w:gridCol w:w="1157"/>
        <w:gridCol w:w="1157"/>
        <w:gridCol w:w="1307"/>
        <w:gridCol w:w="1051"/>
        <w:gridCol w:w="1172"/>
        <w:gridCol w:w="1952"/>
      </w:tblGrid>
      <w:tr w:rsidR="00F95E27" w:rsidTr="002C3D80">
        <w:trPr>
          <w:trHeight w:val="1193"/>
        </w:trPr>
        <w:tc>
          <w:tcPr>
            <w:tcW w:w="1035"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Unidad de medida</w:t>
            </w: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jc w:val="center"/>
            </w:pPr>
            <w:r>
              <w:rPr>
                <w:color w:val="000000"/>
                <w:sz w:val="14"/>
              </w:rPr>
              <w:t>Frecuencia</w:t>
            </w:r>
          </w:p>
          <w:p w:rsidR="00F95E27" w:rsidRDefault="00F95E27" w:rsidP="00970B3A">
            <w:pPr>
              <w:spacing w:line="259" w:lineRule="auto"/>
              <w:ind w:left="8"/>
              <w:jc w:val="center"/>
            </w:pPr>
            <w:r>
              <w:rPr>
                <w:color w:val="000000"/>
                <w:sz w:val="14"/>
              </w:rPr>
              <w:t>de medición</w:t>
            </w: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jc w:val="center"/>
            </w:pPr>
            <w:r>
              <w:rPr>
                <w:color w:val="000000"/>
                <w:sz w:val="14"/>
              </w:rPr>
              <w:t>Línea base</w:t>
            </w: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Metas programadas</w:t>
            </w:r>
          </w:p>
        </w:tc>
        <w:tc>
          <w:tcPr>
            <w:tcW w:w="130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0" w:right="52" w:firstLine="225"/>
            </w:pPr>
            <w:r>
              <w:rPr>
                <w:color w:val="000000"/>
                <w:sz w:val="14"/>
              </w:rPr>
              <w:t>Metas ajustadas, en su caso</w:t>
            </w: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5" w:hanging="21"/>
            </w:pPr>
            <w:r>
              <w:rPr>
                <w:color w:val="000000"/>
                <w:sz w:val="14"/>
              </w:rPr>
              <w:t>Avance de las metas</w:t>
            </w:r>
          </w:p>
        </w:tc>
        <w:tc>
          <w:tcPr>
            <w:tcW w:w="11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Sentido del indicador</w:t>
            </w:r>
          </w:p>
        </w:tc>
        <w:tc>
          <w:tcPr>
            <w:tcW w:w="19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jc w:val="center"/>
            </w:pPr>
            <w:r>
              <w:rPr>
                <w:color w:val="000000"/>
                <w:sz w:val="14"/>
              </w:rPr>
              <w:t>Fuente de información</w:t>
            </w:r>
          </w:p>
          <w:p w:rsidR="00F95E27" w:rsidRDefault="00F95E27" w:rsidP="00970B3A">
            <w:pPr>
              <w:spacing w:line="224" w:lineRule="auto"/>
              <w:jc w:val="center"/>
            </w:pPr>
            <w:r>
              <w:rPr>
                <w:color w:val="000000"/>
                <w:sz w:val="14"/>
              </w:rPr>
              <w:t>(especificar la fuente de información que alimenta</w:t>
            </w:r>
          </w:p>
          <w:p w:rsidR="00F95E27" w:rsidRDefault="00F95E27" w:rsidP="00970B3A">
            <w:pPr>
              <w:spacing w:line="259" w:lineRule="auto"/>
              <w:jc w:val="center"/>
            </w:pPr>
            <w:r>
              <w:rPr>
                <w:color w:val="000000"/>
                <w:sz w:val="14"/>
              </w:rPr>
              <w:t>al indicador, por lo menos</w:t>
            </w:r>
          </w:p>
          <w:p w:rsidR="00F95E27" w:rsidRDefault="00F95E27" w:rsidP="00970B3A">
            <w:pPr>
              <w:spacing w:line="224" w:lineRule="auto"/>
              <w:ind w:left="270" w:hanging="165"/>
            </w:pPr>
            <w:r>
              <w:rPr>
                <w:color w:val="000000"/>
                <w:sz w:val="14"/>
              </w:rPr>
              <w:t>integrando: nombre de ésta e institución</w:t>
            </w:r>
          </w:p>
          <w:p w:rsidR="00F95E27" w:rsidRDefault="00F95E27" w:rsidP="00970B3A">
            <w:pPr>
              <w:spacing w:line="259" w:lineRule="auto"/>
              <w:jc w:val="center"/>
            </w:pPr>
            <w:r>
              <w:rPr>
                <w:color w:val="000000"/>
                <w:sz w:val="14"/>
              </w:rPr>
              <w:t>responsable de su medición)</w:t>
            </w:r>
          </w:p>
        </w:tc>
      </w:tr>
    </w:tbl>
    <w:p w:rsidR="00F95E27" w:rsidRDefault="00F95E27" w:rsidP="002C3D80">
      <w:pPr>
        <w:spacing w:after="120" w:line="259" w:lineRule="auto"/>
        <w:ind w:left="661"/>
      </w:pPr>
      <w:r>
        <w:t xml:space="preserve"> </w:t>
      </w:r>
      <w:r>
        <w:rPr>
          <w:sz w:val="16"/>
        </w:rPr>
        <w:t>Periodo de actualización de la información: anual</w:t>
      </w:r>
    </w:p>
    <w:p w:rsidR="00F95E27" w:rsidRDefault="00F95E27" w:rsidP="00F95E27">
      <w:pPr>
        <w:spacing w:after="180" w:line="254" w:lineRule="auto"/>
        <w:ind w:left="671" w:hanging="10"/>
      </w:pPr>
      <w:r>
        <w:rPr>
          <w:sz w:val="16"/>
        </w:rPr>
        <w:t>Fecha de actualización: día/mes/año</w:t>
      </w:r>
    </w:p>
    <w:p w:rsidR="00F95E27" w:rsidRDefault="00F95E27" w:rsidP="00F95E27">
      <w:pPr>
        <w:spacing w:after="195" w:line="254" w:lineRule="auto"/>
        <w:ind w:left="671" w:hanging="10"/>
      </w:pPr>
      <w:r>
        <w:rPr>
          <w:sz w:val="16"/>
        </w:rPr>
        <w:t>Fecha de validación: día/mes/año</w:t>
      </w:r>
    </w:p>
    <w:p w:rsidR="00F95E27" w:rsidRDefault="00F95E27" w:rsidP="00F95E27">
      <w:pPr>
        <w:spacing w:after="133" w:line="254" w:lineRule="auto"/>
        <w:ind w:left="671" w:hanging="10"/>
        <w:rPr>
          <w:sz w:val="16"/>
        </w:rPr>
      </w:pPr>
      <w:r>
        <w:rPr>
          <w:sz w:val="16"/>
        </w:rPr>
        <w:t>Área(s) o unidad(es) administrativa(s) que genera(n) o posee(n) la información: ________________</w:t>
      </w:r>
    </w:p>
    <w:p w:rsidR="00F95E27" w:rsidRPr="002C3D80" w:rsidRDefault="00F95E27" w:rsidP="00E7176F">
      <w:pPr>
        <w:pStyle w:val="Prrafodelista"/>
        <w:numPr>
          <w:ilvl w:val="0"/>
          <w:numId w:val="62"/>
        </w:numPr>
        <w:spacing w:after="59" w:line="255" w:lineRule="auto"/>
        <w:ind w:right="891" w:hanging="8"/>
        <w:contextualSpacing/>
        <w:jc w:val="both"/>
        <w:rPr>
          <w:sz w:val="18"/>
          <w:szCs w:val="18"/>
          <w:highlight w:val="yellow"/>
        </w:rPr>
      </w:pPr>
      <w:r w:rsidRPr="002C3D80">
        <w:rPr>
          <w:sz w:val="18"/>
          <w:szCs w:val="18"/>
          <w:highlight w:val="yellow"/>
        </w:rPr>
        <w:t>Los indicadores que permitan rendir cuenta de sus objetivos y resultados</w:t>
      </w:r>
    </w:p>
    <w:p w:rsidR="00F95E27" w:rsidRPr="002C3D80" w:rsidRDefault="00F95E27" w:rsidP="00F95E27">
      <w:pPr>
        <w:pStyle w:val="Prrafodelista"/>
        <w:spacing w:after="59"/>
        <w:ind w:left="868" w:right="891"/>
        <w:rPr>
          <w:sz w:val="18"/>
          <w:szCs w:val="18"/>
        </w:rPr>
      </w:pPr>
    </w:p>
    <w:p w:rsidR="00F95E27" w:rsidRPr="002C3D80" w:rsidRDefault="00F95E27" w:rsidP="00F95E27">
      <w:pPr>
        <w:ind w:right="140"/>
        <w:rPr>
          <w:sz w:val="18"/>
          <w:szCs w:val="18"/>
        </w:rPr>
      </w:pPr>
      <w:r w:rsidRPr="002C3D80">
        <w:rPr>
          <w:sz w:val="18"/>
          <w:szCs w:val="18"/>
        </w:rPr>
        <w:t>Los sujetos obligados que se regulen por la Ley General de Contabilidad Gubernamental así como por las disposiciones que emita el Consejo Nacional de Armonización Contable publicarán la información de los indicadores de desempeño observando lo establecido en los Lineamientos para la construcción y diseño de indicadores de desempeño mediante la Metodología de Marco Lógico emitidos por el Consejo antes citado, publicados en el Diario Oficial de la Federación el 16 de mayo de 2013 o sus subsecuentes modificaciones y podrán hacer uso de las Guías para la construcción de la MIR y para el diseño de indicadores que se encuentran disponibles en las páginas de Internet de la Secretaría de Hacienda y Crédito Público y el CONEVAL.</w:t>
      </w:r>
    </w:p>
    <w:p w:rsidR="00F95E27" w:rsidRPr="002C3D80" w:rsidRDefault="00F95E27" w:rsidP="00F95E27">
      <w:pPr>
        <w:ind w:right="145"/>
        <w:rPr>
          <w:sz w:val="18"/>
          <w:szCs w:val="18"/>
        </w:rPr>
      </w:pPr>
      <w:r w:rsidRPr="002C3D80">
        <w:rPr>
          <w:sz w:val="18"/>
          <w:szCs w:val="18"/>
        </w:rPr>
        <w:t>La información deberá publicarse de tal forma que sea posible la consulta por sujeto obligado, año y área o unidad responsable del programa. La información relacionada con los indicadores de desempeño deberá incluir por lo menos: nombre del indicador, dimensión a medir, definición del indicador, método de cálculo, unidad de medida, frecuencia de medición, sentido del indicador, línea base, metas programadas, metas ajustadas y avance de metas.</w:t>
      </w:r>
    </w:p>
    <w:p w:rsidR="00F95E27" w:rsidRPr="002C3D80" w:rsidRDefault="00F95E27" w:rsidP="00F95E27">
      <w:pPr>
        <w:ind w:right="150"/>
        <w:rPr>
          <w:sz w:val="18"/>
          <w:szCs w:val="18"/>
        </w:rPr>
      </w:pPr>
      <w:r w:rsidRPr="002C3D80">
        <w:rPr>
          <w:sz w:val="18"/>
          <w:szCs w:val="18"/>
        </w:rPr>
        <w:t xml:space="preserve">Los sujetos obligados que no estén regulados por la Ley General de Contabilidad </w:t>
      </w:r>
      <w:proofErr w:type="gramStart"/>
      <w:r w:rsidRPr="002C3D80">
        <w:rPr>
          <w:sz w:val="18"/>
          <w:szCs w:val="18"/>
        </w:rPr>
        <w:t>Gubernamental</w:t>
      </w:r>
      <w:proofErr w:type="gramEnd"/>
      <w:r w:rsidRPr="002C3D80">
        <w:rPr>
          <w:sz w:val="18"/>
          <w:szCs w:val="18"/>
        </w:rPr>
        <w:t xml:space="preserve"> así como por las disposiciones emitidas por el Consejo Nacional de Armonización Contable referidas en el presente apartado, podrán sujetarse a éstas para efecto de dar cumplimiento a los presentes Lineamientos.</w:t>
      </w:r>
    </w:p>
    <w:p w:rsidR="00F95E27" w:rsidRPr="002C3D80" w:rsidRDefault="00F95E27" w:rsidP="00F95E27">
      <w:pPr>
        <w:ind w:right="145"/>
        <w:rPr>
          <w:sz w:val="18"/>
          <w:szCs w:val="18"/>
        </w:rPr>
      </w:pPr>
      <w:r w:rsidRPr="002C3D80">
        <w:rPr>
          <w:sz w:val="18"/>
          <w:szCs w:val="18"/>
        </w:rPr>
        <w:t>La información publicada en cumplimiento de la presente fracción deberá guardar correspondencia con lo publicado en las fracciones IV (metas y objetivos), V (indicadores de interés público), XV (programas de subsidios, estímulos y apoyos) y XXXVIII (programas y trámites ofrecidos) del artículo 70 de la Ley General.</w:t>
      </w:r>
    </w:p>
    <w:p w:rsidR="00F95E27" w:rsidRPr="002C3D80" w:rsidRDefault="00F95E27" w:rsidP="00F95E27">
      <w:pPr>
        <w:ind w:right="891"/>
        <w:rPr>
          <w:sz w:val="18"/>
          <w:szCs w:val="18"/>
        </w:rPr>
      </w:pPr>
      <w:r w:rsidRPr="002C3D80">
        <w:rPr>
          <w:sz w:val="18"/>
          <w:szCs w:val="18"/>
        </w:rPr>
        <w:t>_______________________________________________________________________________________</w:t>
      </w:r>
    </w:p>
    <w:p w:rsidR="00F95E27" w:rsidRPr="002C3D80" w:rsidRDefault="00F95E27" w:rsidP="00F95E27">
      <w:pPr>
        <w:ind w:right="891"/>
        <w:rPr>
          <w:sz w:val="18"/>
          <w:szCs w:val="18"/>
        </w:rPr>
      </w:pPr>
      <w:r w:rsidRPr="002C3D80">
        <w:rPr>
          <w:sz w:val="18"/>
          <w:szCs w:val="18"/>
        </w:rPr>
        <w:t>Periodo de actualización: anual</w:t>
      </w:r>
    </w:p>
    <w:p w:rsidR="00F95E27" w:rsidRPr="002C3D80" w:rsidRDefault="00F95E27" w:rsidP="00F95E27">
      <w:pPr>
        <w:rPr>
          <w:sz w:val="18"/>
          <w:szCs w:val="18"/>
        </w:rPr>
      </w:pPr>
      <w:r w:rsidRPr="002C3D80">
        <w:rPr>
          <w:sz w:val="18"/>
          <w:szCs w:val="18"/>
        </w:rPr>
        <w:t>Conservar en el sitio de Internet: información del ejercicio en curso y la correspondiente a los seis ejercicios anteriores</w:t>
      </w:r>
    </w:p>
    <w:p w:rsidR="00F95E27" w:rsidRPr="002C3D80" w:rsidRDefault="00F95E27" w:rsidP="00F95E27">
      <w:pPr>
        <w:spacing w:after="125"/>
        <w:ind w:right="891"/>
        <w:rPr>
          <w:sz w:val="18"/>
          <w:szCs w:val="18"/>
        </w:rPr>
      </w:pPr>
      <w:r w:rsidRPr="002C3D80">
        <w:rPr>
          <w:sz w:val="18"/>
          <w:szCs w:val="18"/>
        </w:rPr>
        <w:t>Aplica a: todos los sujetos obligados</w:t>
      </w:r>
    </w:p>
    <w:p w:rsidR="00F95E27" w:rsidRPr="002C3D80" w:rsidRDefault="00F95E27" w:rsidP="00F95E27">
      <w:pPr>
        <w:ind w:right="891"/>
        <w:rPr>
          <w:sz w:val="18"/>
          <w:szCs w:val="18"/>
        </w:rPr>
      </w:pPr>
      <w:r w:rsidRPr="002C3D80">
        <w:rPr>
          <w:sz w:val="18"/>
          <w:szCs w:val="18"/>
        </w:rPr>
        <w:t>_______________________________________________________________________________________</w:t>
      </w:r>
    </w:p>
    <w:p w:rsidR="00F95E27" w:rsidRPr="002C3D80" w:rsidRDefault="00F95E27" w:rsidP="00F95E27">
      <w:pPr>
        <w:spacing w:after="124"/>
        <w:ind w:right="891"/>
        <w:rPr>
          <w:sz w:val="18"/>
          <w:szCs w:val="18"/>
        </w:rPr>
      </w:pPr>
      <w:r w:rsidRPr="002C3D80">
        <w:rPr>
          <w:sz w:val="18"/>
          <w:szCs w:val="18"/>
        </w:rPr>
        <w:t>Criterios sustantivos de contenido</w:t>
      </w:r>
    </w:p>
    <w:p w:rsidR="00F95E27" w:rsidRPr="002C3D80" w:rsidRDefault="00F95E27" w:rsidP="00F95E27">
      <w:pPr>
        <w:ind w:left="861" w:right="891"/>
        <w:rPr>
          <w:sz w:val="18"/>
          <w:szCs w:val="18"/>
        </w:rPr>
      </w:pPr>
      <w:r w:rsidRPr="002C3D80">
        <w:rPr>
          <w:sz w:val="18"/>
          <w:szCs w:val="18"/>
        </w:rPr>
        <w:t>Criterio 1      Ejercicio</w:t>
      </w:r>
    </w:p>
    <w:p w:rsidR="00F95E27" w:rsidRPr="002C3D80" w:rsidRDefault="00F95E27" w:rsidP="00F95E27">
      <w:pPr>
        <w:ind w:left="861" w:right="891"/>
        <w:rPr>
          <w:sz w:val="18"/>
          <w:szCs w:val="18"/>
        </w:rPr>
      </w:pPr>
      <w:r w:rsidRPr="002C3D80">
        <w:rPr>
          <w:sz w:val="18"/>
          <w:szCs w:val="18"/>
        </w:rPr>
        <w:t>Criterio 2      Periodo que se informa</w:t>
      </w:r>
    </w:p>
    <w:p w:rsidR="00F95E27" w:rsidRPr="002C3D80" w:rsidRDefault="00F95E27" w:rsidP="00F95E27">
      <w:pPr>
        <w:ind w:left="861" w:right="891"/>
        <w:rPr>
          <w:sz w:val="18"/>
          <w:szCs w:val="18"/>
        </w:rPr>
      </w:pPr>
      <w:r w:rsidRPr="002C3D80">
        <w:rPr>
          <w:sz w:val="18"/>
          <w:szCs w:val="18"/>
        </w:rPr>
        <w:t>Criterio 3      Nombre del programa o concepto al que corresponde el indicador</w:t>
      </w:r>
    </w:p>
    <w:p w:rsidR="00F95E27" w:rsidRPr="002C3D80" w:rsidRDefault="00F95E27" w:rsidP="00F95E27">
      <w:pPr>
        <w:ind w:left="861" w:right="891"/>
        <w:rPr>
          <w:sz w:val="18"/>
          <w:szCs w:val="18"/>
        </w:rPr>
      </w:pPr>
      <w:r w:rsidRPr="002C3D80">
        <w:rPr>
          <w:sz w:val="18"/>
          <w:szCs w:val="18"/>
        </w:rPr>
        <w:t>Criterio 4      Descripción breve y clara de cada objetivo institucional</w:t>
      </w:r>
    </w:p>
    <w:p w:rsidR="00F95E27" w:rsidRPr="002C3D80" w:rsidRDefault="00F95E27" w:rsidP="00F95E27">
      <w:pPr>
        <w:ind w:left="861" w:right="891"/>
        <w:rPr>
          <w:sz w:val="18"/>
          <w:szCs w:val="18"/>
        </w:rPr>
      </w:pPr>
      <w:r w:rsidRPr="002C3D80">
        <w:rPr>
          <w:sz w:val="18"/>
          <w:szCs w:val="18"/>
        </w:rPr>
        <w:t>Criterio 5      Nombre del(os) indicador(es)</w:t>
      </w:r>
    </w:p>
    <w:p w:rsidR="00F95E27" w:rsidRPr="002C3D80" w:rsidRDefault="00F95E27" w:rsidP="00F95E27">
      <w:pPr>
        <w:ind w:left="861" w:right="891"/>
        <w:rPr>
          <w:sz w:val="18"/>
          <w:szCs w:val="18"/>
        </w:rPr>
      </w:pPr>
      <w:r w:rsidRPr="002C3D80">
        <w:rPr>
          <w:sz w:val="18"/>
          <w:szCs w:val="18"/>
        </w:rPr>
        <w:t>Criterio 6      Dimensión(es) a medir (eficacia, eficiencia, calidad y economía)</w:t>
      </w:r>
    </w:p>
    <w:p w:rsidR="00F95E27" w:rsidRPr="002C3D80" w:rsidRDefault="00F95E27" w:rsidP="00F95E27">
      <w:pPr>
        <w:ind w:left="861" w:right="891"/>
        <w:rPr>
          <w:sz w:val="18"/>
          <w:szCs w:val="18"/>
        </w:rPr>
      </w:pPr>
      <w:r w:rsidRPr="002C3D80">
        <w:rPr>
          <w:sz w:val="18"/>
          <w:szCs w:val="18"/>
        </w:rPr>
        <w:t>Criterio 7      Definición del indicador, es decir, explicación breve y clara respecto de lo que éste debe medir</w:t>
      </w:r>
    </w:p>
    <w:p w:rsidR="00F95E27" w:rsidRPr="002C3D80" w:rsidRDefault="00F95E27" w:rsidP="00F95E27">
      <w:pPr>
        <w:ind w:left="1988" w:right="891" w:hanging="1135"/>
        <w:rPr>
          <w:sz w:val="18"/>
          <w:szCs w:val="18"/>
        </w:rPr>
      </w:pPr>
      <w:r w:rsidRPr="002C3D80">
        <w:rPr>
          <w:sz w:val="18"/>
          <w:szCs w:val="18"/>
        </w:rPr>
        <w:t>Criterio 8      Método de cálculo con las variables que intervienen en la fórmula, se deberá incluir el significado de las siglas y/o abreviaturas</w:t>
      </w:r>
    </w:p>
    <w:p w:rsidR="00F95E27" w:rsidRPr="002C3D80" w:rsidRDefault="00F95E27" w:rsidP="00F95E27">
      <w:pPr>
        <w:ind w:left="861" w:right="891"/>
        <w:rPr>
          <w:sz w:val="18"/>
          <w:szCs w:val="18"/>
        </w:rPr>
      </w:pPr>
      <w:r w:rsidRPr="002C3D80">
        <w:rPr>
          <w:sz w:val="18"/>
          <w:szCs w:val="18"/>
        </w:rPr>
        <w:t>Criterio 9      Unidad de medida</w:t>
      </w:r>
    </w:p>
    <w:p w:rsidR="00F95E27" w:rsidRPr="002C3D80" w:rsidRDefault="00F95E27" w:rsidP="00F95E27">
      <w:pPr>
        <w:ind w:left="861" w:right="891"/>
        <w:rPr>
          <w:sz w:val="18"/>
          <w:szCs w:val="18"/>
        </w:rPr>
      </w:pPr>
      <w:r w:rsidRPr="002C3D80">
        <w:rPr>
          <w:sz w:val="18"/>
          <w:szCs w:val="18"/>
        </w:rPr>
        <w:t>Criterio 10    Frecuencia de medición</w:t>
      </w:r>
    </w:p>
    <w:p w:rsidR="00F95E27" w:rsidRPr="002C3D80" w:rsidRDefault="00F95E27" w:rsidP="00F95E27">
      <w:pPr>
        <w:ind w:left="861" w:right="891"/>
        <w:rPr>
          <w:sz w:val="18"/>
          <w:szCs w:val="18"/>
        </w:rPr>
      </w:pPr>
      <w:r w:rsidRPr="002C3D80">
        <w:rPr>
          <w:sz w:val="18"/>
          <w:szCs w:val="18"/>
        </w:rPr>
        <w:t>Criterio 11    Línea base</w:t>
      </w:r>
    </w:p>
    <w:p w:rsidR="00F95E27" w:rsidRPr="002C3D80" w:rsidRDefault="00F95E27" w:rsidP="00F95E27">
      <w:pPr>
        <w:ind w:left="861" w:right="891"/>
        <w:rPr>
          <w:sz w:val="18"/>
          <w:szCs w:val="18"/>
        </w:rPr>
      </w:pPr>
      <w:r w:rsidRPr="002C3D80">
        <w:rPr>
          <w:sz w:val="18"/>
          <w:szCs w:val="18"/>
        </w:rPr>
        <w:t>Criterio 12    Metas programadas</w:t>
      </w:r>
    </w:p>
    <w:p w:rsidR="00F95E27" w:rsidRPr="002C3D80" w:rsidRDefault="00F95E27" w:rsidP="00F95E27">
      <w:pPr>
        <w:ind w:left="861" w:right="891"/>
        <w:rPr>
          <w:sz w:val="18"/>
          <w:szCs w:val="18"/>
        </w:rPr>
      </w:pPr>
      <w:r w:rsidRPr="002C3D80">
        <w:rPr>
          <w:sz w:val="18"/>
          <w:szCs w:val="18"/>
        </w:rPr>
        <w:t>Criterio 13    Metas ajustadas que existan, en su caso</w:t>
      </w:r>
    </w:p>
    <w:p w:rsidR="00F95E27" w:rsidRPr="002C3D80" w:rsidRDefault="00F95E27" w:rsidP="00F95E27">
      <w:pPr>
        <w:ind w:left="861" w:right="891"/>
        <w:rPr>
          <w:sz w:val="18"/>
          <w:szCs w:val="18"/>
        </w:rPr>
      </w:pPr>
      <w:r w:rsidRPr="002C3D80">
        <w:rPr>
          <w:sz w:val="18"/>
          <w:szCs w:val="18"/>
        </w:rPr>
        <w:t>Criterio 14    Avance de metas</w:t>
      </w:r>
    </w:p>
    <w:p w:rsidR="00F95E27" w:rsidRPr="002C3D80" w:rsidRDefault="00F95E27" w:rsidP="00F95E27">
      <w:pPr>
        <w:ind w:left="861" w:right="891"/>
        <w:rPr>
          <w:sz w:val="18"/>
          <w:szCs w:val="18"/>
        </w:rPr>
      </w:pPr>
      <w:r w:rsidRPr="002C3D80">
        <w:rPr>
          <w:sz w:val="18"/>
          <w:szCs w:val="18"/>
        </w:rPr>
        <w:lastRenderedPageBreak/>
        <w:t>Criterio 15    Sentido del indicador (6) (Ascendente/Descendente)</w:t>
      </w:r>
    </w:p>
    <w:p w:rsidR="00F95E27" w:rsidRPr="002C3D80" w:rsidRDefault="00F95E27" w:rsidP="00F95E27">
      <w:pPr>
        <w:ind w:left="1988" w:right="891" w:hanging="1135"/>
        <w:rPr>
          <w:sz w:val="18"/>
          <w:szCs w:val="18"/>
        </w:rPr>
      </w:pPr>
      <w:r w:rsidRPr="002C3D80">
        <w:rPr>
          <w:sz w:val="18"/>
          <w:szCs w:val="18"/>
        </w:rPr>
        <w:t>Criterio 16    Fuentes de información (especificar la fuente de información que alimenta al indicador, por lo menos integrando: nombre de ésta e institución responsable de la fuente.</w:t>
      </w:r>
    </w:p>
    <w:p w:rsidR="00F95E27" w:rsidRPr="002C3D80" w:rsidRDefault="00F95E27" w:rsidP="00F95E27">
      <w:pPr>
        <w:spacing w:after="127"/>
        <w:ind w:right="891"/>
        <w:rPr>
          <w:sz w:val="18"/>
          <w:szCs w:val="18"/>
        </w:rPr>
      </w:pPr>
      <w:r w:rsidRPr="002C3D80">
        <w:rPr>
          <w:sz w:val="18"/>
          <w:szCs w:val="18"/>
        </w:rPr>
        <w:t>Criterios adjetivos de actualización</w:t>
      </w:r>
    </w:p>
    <w:p w:rsidR="00F95E27" w:rsidRPr="002C3D80" w:rsidRDefault="00F95E27" w:rsidP="00F95E27">
      <w:pPr>
        <w:ind w:left="861" w:right="891"/>
        <w:rPr>
          <w:sz w:val="18"/>
          <w:szCs w:val="18"/>
        </w:rPr>
      </w:pPr>
      <w:r w:rsidRPr="002C3D80">
        <w:rPr>
          <w:sz w:val="18"/>
          <w:szCs w:val="18"/>
        </w:rPr>
        <w:t>Criterio 17    Periodo de actualización de la información: anual</w:t>
      </w:r>
    </w:p>
    <w:p w:rsidR="00F95E27" w:rsidRPr="002C3D80" w:rsidRDefault="00F95E27" w:rsidP="00F95E27">
      <w:pPr>
        <w:ind w:left="1988" w:right="891" w:hanging="1135"/>
        <w:rPr>
          <w:sz w:val="18"/>
          <w:szCs w:val="18"/>
        </w:rPr>
      </w:pPr>
      <w:r w:rsidRPr="002C3D80">
        <w:rPr>
          <w:sz w:val="18"/>
          <w:szCs w:val="18"/>
        </w:rPr>
        <w:t>Criterio 18    La información publicada deberá estar actualizada al periodo que corresponde de acuerdo con la Tabla de actualización y conservación de la información</w:t>
      </w:r>
    </w:p>
    <w:p w:rsidR="00F95E27" w:rsidRPr="002C3D80" w:rsidRDefault="00F95E27" w:rsidP="00F95E27">
      <w:pPr>
        <w:ind w:left="1988" w:right="891" w:hanging="1135"/>
        <w:rPr>
          <w:sz w:val="18"/>
          <w:szCs w:val="18"/>
        </w:rPr>
      </w:pPr>
      <w:r w:rsidRPr="002C3D80">
        <w:rPr>
          <w:sz w:val="18"/>
          <w:szCs w:val="18"/>
        </w:rPr>
        <w:t>Criterio 19    Conservar en el sitio de Internet y a través de la Plataforma Nacional la información de acuerdo con la Tabla de actualización y conservación de la información</w:t>
      </w:r>
    </w:p>
    <w:p w:rsidR="00F95E27" w:rsidRPr="002C3D80" w:rsidRDefault="00F95E27" w:rsidP="00F95E27">
      <w:pPr>
        <w:spacing w:after="127"/>
        <w:ind w:right="891"/>
        <w:rPr>
          <w:sz w:val="18"/>
          <w:szCs w:val="18"/>
        </w:rPr>
      </w:pPr>
      <w:r w:rsidRPr="002C3D80">
        <w:rPr>
          <w:sz w:val="18"/>
          <w:szCs w:val="18"/>
        </w:rPr>
        <w:t>Criterios adjetivos de confiabilidad</w:t>
      </w:r>
    </w:p>
    <w:p w:rsidR="00F95E27" w:rsidRPr="002C3D80" w:rsidRDefault="00F95E27" w:rsidP="00F95E27">
      <w:pPr>
        <w:ind w:left="1988" w:right="891" w:hanging="1135"/>
        <w:rPr>
          <w:sz w:val="18"/>
          <w:szCs w:val="18"/>
        </w:rPr>
      </w:pPr>
      <w:r w:rsidRPr="002C3D80">
        <w:rPr>
          <w:sz w:val="18"/>
          <w:szCs w:val="18"/>
        </w:rPr>
        <w:t>Criterio 20    Área(s) o unidad(es) administrativa(s) que genera(n) o posee(n) la información respectiva y son responsables de publicarla y actualizarla</w:t>
      </w:r>
    </w:p>
    <w:p w:rsidR="00F95E27" w:rsidRPr="002C3D80" w:rsidRDefault="00F95E27" w:rsidP="00F95E27">
      <w:pPr>
        <w:spacing w:after="129"/>
        <w:ind w:left="1988" w:right="891" w:hanging="1135"/>
        <w:rPr>
          <w:sz w:val="18"/>
          <w:szCs w:val="18"/>
        </w:rPr>
      </w:pPr>
      <w:r w:rsidRPr="002C3D80">
        <w:rPr>
          <w:sz w:val="18"/>
          <w:szCs w:val="18"/>
        </w:rPr>
        <w:t>Criterio 21    Fecha de actualización de la información publicada con el formato día/mes/año (por ej. 31/Marzo/2016)</w:t>
      </w:r>
    </w:p>
    <w:p w:rsidR="00F95E27" w:rsidRPr="002C3D80" w:rsidRDefault="00F95E27" w:rsidP="00F95E27">
      <w:pPr>
        <w:ind w:left="1988" w:right="891" w:hanging="1135"/>
        <w:rPr>
          <w:sz w:val="18"/>
          <w:szCs w:val="18"/>
        </w:rPr>
      </w:pPr>
      <w:r w:rsidRPr="002C3D80">
        <w:rPr>
          <w:sz w:val="18"/>
          <w:szCs w:val="18"/>
        </w:rPr>
        <w:t>Criterio 22    Fecha de validación de la información publicada con el formato día/mes/año (por ej. 30/Abril/2016)</w:t>
      </w:r>
    </w:p>
    <w:p w:rsidR="00F95E27" w:rsidRPr="002C3D80" w:rsidRDefault="00F95E27" w:rsidP="00F95E27">
      <w:pPr>
        <w:spacing w:after="127"/>
        <w:ind w:right="891"/>
        <w:rPr>
          <w:sz w:val="18"/>
          <w:szCs w:val="18"/>
        </w:rPr>
      </w:pPr>
      <w:r w:rsidRPr="002C3D80">
        <w:rPr>
          <w:sz w:val="18"/>
          <w:szCs w:val="18"/>
        </w:rPr>
        <w:t>Criterios adjetivos de formato</w:t>
      </w:r>
    </w:p>
    <w:p w:rsidR="00F95E27" w:rsidRPr="002C3D80" w:rsidRDefault="00F95E27" w:rsidP="00F95E27">
      <w:pPr>
        <w:spacing w:after="66"/>
        <w:ind w:left="861" w:right="994"/>
        <w:rPr>
          <w:sz w:val="18"/>
          <w:szCs w:val="18"/>
        </w:rPr>
      </w:pPr>
      <w:r w:rsidRPr="002C3D80">
        <w:rPr>
          <w:sz w:val="18"/>
          <w:szCs w:val="18"/>
        </w:rPr>
        <w:t xml:space="preserve">Criterio 23    La información publicada se organiza mediante el formato 6, en el que se incluyen todos los campos especificados en los criterios sustantivos de contenido </w:t>
      </w:r>
    </w:p>
    <w:p w:rsidR="00F95E27" w:rsidRDefault="00F95E27" w:rsidP="00F95E27">
      <w:pPr>
        <w:spacing w:after="66"/>
        <w:ind w:left="861" w:right="994"/>
        <w:rPr>
          <w:sz w:val="18"/>
          <w:szCs w:val="18"/>
        </w:rPr>
      </w:pPr>
      <w:r w:rsidRPr="002C3D80">
        <w:rPr>
          <w:sz w:val="18"/>
          <w:szCs w:val="18"/>
        </w:rPr>
        <w:t>Criterio 24    El soporte de la información permite su reutilización</w:t>
      </w:r>
    </w:p>
    <w:p w:rsidR="00F95E27" w:rsidRPr="002C3D80" w:rsidRDefault="00F95E27" w:rsidP="002C3D80">
      <w:pPr>
        <w:spacing w:after="140"/>
        <w:ind w:right="891"/>
        <w:rPr>
          <w:sz w:val="18"/>
          <w:szCs w:val="18"/>
        </w:rPr>
      </w:pPr>
      <w:r w:rsidRPr="002C3D80">
        <w:rPr>
          <w:sz w:val="18"/>
          <w:szCs w:val="18"/>
        </w:rPr>
        <w:t xml:space="preserve">Formato 6. LGT_Art_70_Fr_VI </w:t>
      </w:r>
    </w:p>
    <w:p w:rsidR="00F95E27" w:rsidRPr="002C3D80" w:rsidRDefault="00F95E27" w:rsidP="00F95E27">
      <w:pPr>
        <w:spacing w:line="259" w:lineRule="auto"/>
        <w:ind w:left="783" w:right="508" w:hanging="10"/>
        <w:jc w:val="center"/>
        <w:rPr>
          <w:sz w:val="18"/>
          <w:szCs w:val="18"/>
        </w:rPr>
      </w:pPr>
      <w:r w:rsidRPr="002C3D80">
        <w:rPr>
          <w:sz w:val="18"/>
          <w:szCs w:val="18"/>
        </w:rPr>
        <w:t>Indicadores de resultados de &lt;&lt;sujeto obligado&gt;&gt;</w:t>
      </w:r>
    </w:p>
    <w:tbl>
      <w:tblPr>
        <w:tblStyle w:val="TableGrid"/>
        <w:tblW w:w="6759" w:type="dxa"/>
        <w:tblInd w:w="308" w:type="dxa"/>
        <w:tblCellMar>
          <w:left w:w="77" w:type="dxa"/>
          <w:right w:w="115" w:type="dxa"/>
        </w:tblCellMar>
        <w:tblLook w:val="04A0" w:firstRow="1" w:lastRow="0" w:firstColumn="1" w:lastColumn="0" w:noHBand="0" w:noVBand="1"/>
      </w:tblPr>
      <w:tblGrid>
        <w:gridCol w:w="1351"/>
        <w:gridCol w:w="1352"/>
        <w:gridCol w:w="1352"/>
        <w:gridCol w:w="1352"/>
        <w:gridCol w:w="1352"/>
      </w:tblGrid>
      <w:tr w:rsidR="00F95E27" w:rsidTr="002C3D80">
        <w:trPr>
          <w:trHeight w:val="817"/>
        </w:trPr>
        <w:tc>
          <w:tcPr>
            <w:tcW w:w="13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13" w:right="113"/>
            </w:pPr>
            <w:r>
              <w:rPr>
                <w:color w:val="000000"/>
                <w:sz w:val="14"/>
              </w:rPr>
              <w:t>Ejercicio (en curso y seis ejercicios anteriores)</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Nombre del programa o</w:t>
            </w:r>
          </w:p>
          <w:p w:rsidR="00F95E27" w:rsidRDefault="00F95E27" w:rsidP="00970B3A">
            <w:pPr>
              <w:spacing w:line="259" w:lineRule="auto"/>
              <w:jc w:val="center"/>
            </w:pPr>
            <w:r>
              <w:rPr>
                <w:color w:val="000000"/>
                <w:sz w:val="14"/>
              </w:rPr>
              <w:t>concepto al que</w:t>
            </w:r>
          </w:p>
          <w:p w:rsidR="00F95E27" w:rsidRDefault="00F95E27" w:rsidP="00970B3A">
            <w:pPr>
              <w:spacing w:line="259" w:lineRule="auto"/>
              <w:jc w:val="center"/>
            </w:pPr>
            <w:r>
              <w:rPr>
                <w:color w:val="000000"/>
                <w:sz w:val="14"/>
              </w:rPr>
              <w:t>corresponde el indicador</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Objetivo institucional</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Nombre del indicador</w:t>
            </w:r>
          </w:p>
        </w:tc>
      </w:tr>
    </w:tbl>
    <w:p w:rsidR="00F95E27" w:rsidRDefault="00F95E27" w:rsidP="00F95E27">
      <w:pPr>
        <w:spacing w:line="259" w:lineRule="auto"/>
        <w:ind w:left="265"/>
        <w:jc w:val="center"/>
      </w:pPr>
      <w:r>
        <w:t xml:space="preserve"> </w:t>
      </w:r>
    </w:p>
    <w:tbl>
      <w:tblPr>
        <w:tblStyle w:val="TableGrid"/>
        <w:tblW w:w="7705" w:type="dxa"/>
        <w:tblInd w:w="308" w:type="dxa"/>
        <w:tblCellMar>
          <w:top w:w="19" w:type="dxa"/>
          <w:left w:w="251" w:type="dxa"/>
          <w:right w:w="251" w:type="dxa"/>
        </w:tblCellMar>
        <w:tblLook w:val="04A0" w:firstRow="1" w:lastRow="0" w:firstColumn="1" w:lastColumn="0" w:noHBand="0" w:noVBand="1"/>
      </w:tblPr>
      <w:tblGrid>
        <w:gridCol w:w="2569"/>
        <w:gridCol w:w="2568"/>
        <w:gridCol w:w="2568"/>
      </w:tblGrid>
      <w:tr w:rsidR="00F95E27" w:rsidTr="002C3D80">
        <w:trPr>
          <w:trHeight w:val="491"/>
        </w:trPr>
        <w:tc>
          <w:tcPr>
            <w:tcW w:w="256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8" w:hanging="68"/>
            </w:pPr>
            <w:r>
              <w:rPr>
                <w:color w:val="000000"/>
                <w:sz w:val="14"/>
              </w:rPr>
              <w:t>Dimensión(es) a medir: (eficacia, eficiencia, calidad y economía)</w:t>
            </w:r>
          </w:p>
        </w:tc>
        <w:tc>
          <w:tcPr>
            <w:tcW w:w="256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jc w:val="center"/>
            </w:pPr>
            <w:r>
              <w:rPr>
                <w:color w:val="000000"/>
                <w:sz w:val="14"/>
              </w:rPr>
              <w:t>Definición del indicador</w:t>
            </w:r>
          </w:p>
        </w:tc>
        <w:tc>
          <w:tcPr>
            <w:tcW w:w="256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Método de cálculo con variables de la fórmula (incluir el</w:t>
            </w:r>
          </w:p>
          <w:p w:rsidR="00F95E27" w:rsidRDefault="00F95E27" w:rsidP="00970B3A">
            <w:pPr>
              <w:spacing w:line="259" w:lineRule="auto"/>
              <w:ind w:left="9"/>
              <w:jc w:val="center"/>
            </w:pPr>
            <w:r>
              <w:rPr>
                <w:color w:val="000000"/>
                <w:sz w:val="14"/>
              </w:rPr>
              <w:t>significado de las siglas y/o</w:t>
            </w:r>
          </w:p>
          <w:p w:rsidR="00F95E27" w:rsidRDefault="00F95E27" w:rsidP="00970B3A">
            <w:pPr>
              <w:spacing w:line="259" w:lineRule="auto"/>
              <w:ind w:left="8"/>
              <w:jc w:val="center"/>
            </w:pPr>
            <w:r>
              <w:rPr>
                <w:color w:val="000000"/>
                <w:sz w:val="14"/>
              </w:rPr>
              <w:t>abreviaturas)</w:t>
            </w:r>
          </w:p>
        </w:tc>
      </w:tr>
    </w:tbl>
    <w:p w:rsidR="00F95E27" w:rsidRDefault="00F95E27" w:rsidP="00F95E27">
      <w:pPr>
        <w:spacing w:line="259" w:lineRule="auto"/>
        <w:ind w:left="300"/>
      </w:pPr>
      <w:r>
        <w:t xml:space="preserve"> </w:t>
      </w:r>
    </w:p>
    <w:tbl>
      <w:tblPr>
        <w:tblStyle w:val="TableGrid"/>
        <w:tblW w:w="9988" w:type="dxa"/>
        <w:tblInd w:w="308" w:type="dxa"/>
        <w:tblCellMar>
          <w:top w:w="19" w:type="dxa"/>
          <w:left w:w="162" w:type="dxa"/>
          <w:right w:w="135" w:type="dxa"/>
        </w:tblCellMar>
        <w:tblLook w:val="04A0" w:firstRow="1" w:lastRow="0" w:firstColumn="1" w:lastColumn="0" w:noHBand="0" w:noVBand="1"/>
      </w:tblPr>
      <w:tblGrid>
        <w:gridCol w:w="1051"/>
        <w:gridCol w:w="1066"/>
        <w:gridCol w:w="721"/>
        <w:gridCol w:w="1142"/>
        <w:gridCol w:w="1142"/>
        <w:gridCol w:w="1847"/>
        <w:gridCol w:w="1427"/>
        <w:gridCol w:w="1592"/>
      </w:tblGrid>
      <w:tr w:rsidR="00F95E27" w:rsidTr="002C3D80">
        <w:trPr>
          <w:trHeight w:val="633"/>
        </w:trPr>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Unidad de medida</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Frecuencia</w:t>
            </w:r>
          </w:p>
          <w:p w:rsidR="00F95E27" w:rsidRDefault="00F95E27" w:rsidP="00970B3A">
            <w:pPr>
              <w:spacing w:line="259" w:lineRule="auto"/>
              <w:jc w:val="center"/>
            </w:pPr>
            <w:r>
              <w:rPr>
                <w:color w:val="000000"/>
                <w:sz w:val="14"/>
              </w:rPr>
              <w:t>de medición</w:t>
            </w:r>
          </w:p>
        </w:tc>
        <w:tc>
          <w:tcPr>
            <w:tcW w:w="7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Línea base</w:t>
            </w:r>
          </w:p>
        </w:tc>
        <w:tc>
          <w:tcPr>
            <w:tcW w:w="11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Metas programadas</w:t>
            </w:r>
          </w:p>
        </w:tc>
        <w:tc>
          <w:tcPr>
            <w:tcW w:w="11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firstLine="225"/>
            </w:pPr>
            <w:r>
              <w:rPr>
                <w:color w:val="000000"/>
                <w:sz w:val="14"/>
              </w:rPr>
              <w:t>Metas ajustadas, en su caso</w:t>
            </w:r>
          </w:p>
        </w:tc>
        <w:tc>
          <w:tcPr>
            <w:tcW w:w="18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8"/>
              <w:jc w:val="center"/>
            </w:pPr>
            <w:r>
              <w:rPr>
                <w:color w:val="000000"/>
                <w:sz w:val="14"/>
              </w:rPr>
              <w:t>Avance de metas</w:t>
            </w:r>
          </w:p>
        </w:tc>
        <w:tc>
          <w:tcPr>
            <w:tcW w:w="14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Sentido del indicador</w:t>
            </w:r>
          </w:p>
          <w:p w:rsidR="00F95E27" w:rsidRDefault="00F95E27" w:rsidP="00970B3A">
            <w:pPr>
              <w:spacing w:line="259" w:lineRule="auto"/>
              <w:ind w:right="9"/>
              <w:jc w:val="center"/>
            </w:pPr>
            <w:r>
              <w:rPr>
                <w:color w:val="000000"/>
                <w:sz w:val="14"/>
              </w:rPr>
              <w:t>(Ascendente/</w:t>
            </w:r>
          </w:p>
          <w:p w:rsidR="00F95E27" w:rsidRDefault="00F95E27" w:rsidP="00970B3A">
            <w:pPr>
              <w:spacing w:line="259" w:lineRule="auto"/>
              <w:ind w:right="1"/>
              <w:jc w:val="center"/>
            </w:pPr>
            <w:r>
              <w:rPr>
                <w:color w:val="000000"/>
                <w:sz w:val="14"/>
              </w:rPr>
              <w:t>Descendente)</w:t>
            </w:r>
          </w:p>
        </w:tc>
        <w:tc>
          <w:tcPr>
            <w:tcW w:w="15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Fuentes de información</w:t>
            </w:r>
          </w:p>
        </w:tc>
      </w:tr>
    </w:tbl>
    <w:p w:rsidR="00F95E27" w:rsidRDefault="00F95E27" w:rsidP="00F95E27">
      <w:pPr>
        <w:spacing w:after="105" w:line="259" w:lineRule="auto"/>
        <w:ind w:left="300"/>
      </w:pPr>
      <w:r>
        <w:t xml:space="preserve"> </w:t>
      </w:r>
    </w:p>
    <w:p w:rsidR="00F95E27" w:rsidRDefault="00F95E27" w:rsidP="00F95E27">
      <w:pPr>
        <w:spacing w:after="180" w:line="254" w:lineRule="auto"/>
        <w:ind w:left="295" w:hanging="10"/>
      </w:pPr>
      <w:r>
        <w:rPr>
          <w:sz w:val="16"/>
        </w:rPr>
        <w:t>Periodo de actualización de la información: anual</w:t>
      </w:r>
    </w:p>
    <w:p w:rsidR="00F95E27" w:rsidRDefault="00F95E27" w:rsidP="00F95E27">
      <w:pPr>
        <w:spacing w:after="195"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w:t>
      </w:r>
    </w:p>
    <w:p w:rsidR="00F95E27" w:rsidRDefault="00F95E27" w:rsidP="00F95E27">
      <w:pPr>
        <w:spacing w:after="66"/>
        <w:ind w:left="2103" w:right="891" w:hanging="721"/>
      </w:pPr>
    </w:p>
    <w:p w:rsidR="00F95E27" w:rsidRPr="002C3D80" w:rsidRDefault="00F95E27" w:rsidP="002C3D80">
      <w:pPr>
        <w:spacing w:after="66"/>
        <w:ind w:left="2103" w:right="891" w:hanging="721"/>
        <w:jc w:val="both"/>
        <w:rPr>
          <w:sz w:val="18"/>
          <w:szCs w:val="18"/>
        </w:rPr>
      </w:pPr>
      <w:r w:rsidRPr="002C3D80">
        <w:rPr>
          <w:sz w:val="18"/>
          <w:szCs w:val="18"/>
        </w:rPr>
        <w:t xml:space="preserve">VII.       </w:t>
      </w:r>
      <w:proofErr w:type="gramStart"/>
      <w:r w:rsidRPr="002C3D80">
        <w:rPr>
          <w:sz w:val="18"/>
          <w:szCs w:val="18"/>
        </w:rPr>
        <w:t>El directorio de todos los servidores públicos, a partir del nivel de jefe de departamento o su equivalente, o de menor nivel, cuando se brinde atención al público;</w:t>
      </w:r>
      <w:proofErr w:type="gramEnd"/>
      <w:r w:rsidRPr="002C3D80">
        <w:rPr>
          <w:sz w:val="18"/>
          <w:szCs w:val="18"/>
        </w:rPr>
        <w:t xml:space="preserve"> manejen o apliquen recursos públicos; realicen actos de autoridad, o presten servicios profesionales bajo el régimen de confianza u honorarios y personal de base. El directorio deberá incluir al menos el nombre, cargo o nombramiento asignado, nivel del puesto en la estructura orgánica, fecha de alta en el cargo, número telefónico, domicilio para recibir correspondencia y dirección de correo electrónico oficiales</w:t>
      </w:r>
    </w:p>
    <w:p w:rsidR="00F95E27" w:rsidRPr="002C3D80" w:rsidRDefault="00F95E27" w:rsidP="002C3D80">
      <w:pPr>
        <w:spacing w:after="66"/>
        <w:ind w:left="2103" w:right="891" w:hanging="721"/>
        <w:jc w:val="both"/>
        <w:rPr>
          <w:sz w:val="18"/>
          <w:szCs w:val="18"/>
        </w:rPr>
      </w:pPr>
    </w:p>
    <w:p w:rsidR="00F95E27" w:rsidRPr="002C3D80" w:rsidRDefault="00F95E27" w:rsidP="002C3D80">
      <w:pPr>
        <w:spacing w:after="66"/>
        <w:ind w:left="669" w:right="150"/>
        <w:jc w:val="both"/>
        <w:rPr>
          <w:sz w:val="18"/>
          <w:szCs w:val="18"/>
        </w:rPr>
      </w:pPr>
      <w:r w:rsidRPr="002C3D80">
        <w:rPr>
          <w:sz w:val="18"/>
          <w:szCs w:val="18"/>
        </w:rPr>
        <w:t>Para el cumplimiento de la presente fracción los sujetos obligados deberán integrar el directorio con los datos básicos para establecer contacto con sus servidores(as) públicos(as), integrantes y/o miembros, así como toda persona que desempeñe un empleo, cargo o comisión y/o ejerza actos de autoridad en los mismos.</w:t>
      </w:r>
    </w:p>
    <w:p w:rsidR="00F95E27" w:rsidRPr="002C3D80" w:rsidRDefault="00F95E27" w:rsidP="002C3D80">
      <w:pPr>
        <w:spacing w:after="86" w:line="249" w:lineRule="auto"/>
        <w:ind w:left="671" w:hanging="10"/>
        <w:jc w:val="both"/>
        <w:rPr>
          <w:sz w:val="18"/>
          <w:szCs w:val="18"/>
        </w:rPr>
      </w:pPr>
      <w:r w:rsidRPr="002C3D80">
        <w:rPr>
          <w:sz w:val="18"/>
          <w:szCs w:val="18"/>
        </w:rPr>
        <w:t xml:space="preserve">Se publicará la información correspondiente desde el nivel de jefe de departamento o equivalente, hasta el titular del sujeto obligado; y de menor nivel en caso de que brinden atención al público, manejen o apliquen recursos públicos, realicen actos de autoridad o presten servicios profesionales bajo el régimen de honorarios, confianza y personal de </w:t>
      </w:r>
      <w:proofErr w:type="gramStart"/>
      <w:r w:rsidRPr="002C3D80">
        <w:rPr>
          <w:sz w:val="18"/>
          <w:szCs w:val="18"/>
        </w:rPr>
        <w:t>base(</w:t>
      </w:r>
      <w:proofErr w:type="gramEnd"/>
      <w:r w:rsidRPr="002C3D80">
        <w:rPr>
          <w:sz w:val="18"/>
          <w:szCs w:val="18"/>
        </w:rPr>
        <w:t>7).</w:t>
      </w:r>
    </w:p>
    <w:p w:rsidR="00F95E27" w:rsidRPr="002C3D80" w:rsidRDefault="00F95E27" w:rsidP="002C3D80">
      <w:pPr>
        <w:spacing w:after="66" w:line="249" w:lineRule="auto"/>
        <w:ind w:left="671" w:right="155" w:hanging="10"/>
        <w:jc w:val="both"/>
        <w:rPr>
          <w:sz w:val="18"/>
          <w:szCs w:val="18"/>
        </w:rPr>
      </w:pPr>
      <w:r w:rsidRPr="002C3D80">
        <w:rPr>
          <w:sz w:val="18"/>
          <w:szCs w:val="18"/>
        </w:rPr>
        <w:t>Respecto de los prestadores de servicios profesionales reportados se incluirá una leyenda que especifique que éstos no forman parte de la estructura orgánica del sujeto obligado toda vez que fungen como apoyo para el desarrollo de las actividades de los puestos que sí conforman la estructura.</w:t>
      </w:r>
    </w:p>
    <w:p w:rsidR="00F95E27" w:rsidRPr="002C3D80" w:rsidRDefault="00F95E27" w:rsidP="002C3D80">
      <w:pPr>
        <w:ind w:left="669" w:right="147"/>
        <w:jc w:val="both"/>
        <w:rPr>
          <w:sz w:val="18"/>
          <w:szCs w:val="18"/>
        </w:rPr>
      </w:pPr>
      <w:r w:rsidRPr="002C3D80">
        <w:rPr>
          <w:sz w:val="18"/>
          <w:szCs w:val="18"/>
        </w:rPr>
        <w:t xml:space="preserve">La información que se publique en cumplimiento de la presente fracción guardará correspondencia con lo publicado en las fracciones II (estructura orgánica), III (facultades de cada área), VIII (remuneración), IX (gastos de representación y viáticos), X (total de plazas </w:t>
      </w:r>
      <w:r w:rsidRPr="002C3D80">
        <w:rPr>
          <w:sz w:val="18"/>
          <w:szCs w:val="18"/>
        </w:rPr>
        <w:lastRenderedPageBreak/>
        <w:t>y personal de base y confianza), XII (declaraciones patrimoniales), XIII (Unidad de Transparencia), XIV (convocatorias a concursos para ocupar cargos públicos) y XVII (información curricular de servidores[as] públicos[as]) del artículo 70 de la Ley General.</w:t>
      </w:r>
    </w:p>
    <w:p w:rsidR="00F95E27" w:rsidRPr="002C3D80" w:rsidRDefault="00F95E27" w:rsidP="002C3D80">
      <w:pPr>
        <w:spacing w:after="65"/>
        <w:ind w:right="891"/>
        <w:jc w:val="both"/>
        <w:rPr>
          <w:sz w:val="18"/>
          <w:szCs w:val="18"/>
        </w:rPr>
      </w:pPr>
      <w:r w:rsidRPr="002C3D80">
        <w:rPr>
          <w:sz w:val="18"/>
          <w:szCs w:val="18"/>
        </w:rPr>
        <w:t>_______________________________________________________________________________________</w:t>
      </w:r>
    </w:p>
    <w:p w:rsidR="00F95E27" w:rsidRPr="002C3D80" w:rsidRDefault="00F95E27" w:rsidP="002C3D80">
      <w:pPr>
        <w:spacing w:after="65"/>
        <w:ind w:right="891"/>
        <w:jc w:val="both"/>
        <w:rPr>
          <w:sz w:val="18"/>
          <w:szCs w:val="18"/>
        </w:rPr>
      </w:pPr>
      <w:r w:rsidRPr="002C3D80">
        <w:rPr>
          <w:sz w:val="18"/>
          <w:szCs w:val="18"/>
        </w:rPr>
        <w:t>Periodo de actualización: trimestral</w:t>
      </w:r>
    </w:p>
    <w:p w:rsidR="00F95E27" w:rsidRPr="002C3D80" w:rsidRDefault="00F95E27" w:rsidP="002C3D80">
      <w:pPr>
        <w:ind w:right="891"/>
        <w:jc w:val="both"/>
        <w:rPr>
          <w:sz w:val="18"/>
          <w:szCs w:val="18"/>
        </w:rPr>
      </w:pPr>
      <w:r w:rsidRPr="002C3D80">
        <w:rPr>
          <w:sz w:val="18"/>
          <w:szCs w:val="18"/>
        </w:rPr>
        <w:t>Conservar en sitio de Internet: información vigente</w:t>
      </w:r>
    </w:p>
    <w:p w:rsidR="00F95E27" w:rsidRPr="002C3D80" w:rsidRDefault="00F95E27" w:rsidP="002C3D80">
      <w:pPr>
        <w:spacing w:after="47" w:line="330" w:lineRule="auto"/>
        <w:ind w:left="295" w:hanging="10"/>
        <w:jc w:val="both"/>
        <w:rPr>
          <w:sz w:val="18"/>
          <w:szCs w:val="18"/>
        </w:rPr>
      </w:pPr>
      <w:r w:rsidRPr="002C3D80">
        <w:rPr>
          <w:sz w:val="18"/>
          <w:szCs w:val="18"/>
        </w:rPr>
        <w:t xml:space="preserve">Aplica a: todos los sujetos obligados _______________________________________________________________________________________ </w:t>
      </w:r>
    </w:p>
    <w:p w:rsidR="00F95E27" w:rsidRPr="002C3D80" w:rsidRDefault="00F95E27" w:rsidP="002C3D80">
      <w:pPr>
        <w:spacing w:after="47" w:line="330" w:lineRule="auto"/>
        <w:ind w:left="295" w:hanging="10"/>
        <w:jc w:val="both"/>
        <w:rPr>
          <w:sz w:val="18"/>
          <w:szCs w:val="18"/>
        </w:rPr>
      </w:pPr>
      <w:r w:rsidRPr="002C3D80">
        <w:rPr>
          <w:sz w:val="18"/>
          <w:szCs w:val="18"/>
        </w:rPr>
        <w:t>Criterios sustantivos de contenido</w:t>
      </w:r>
    </w:p>
    <w:p w:rsidR="00F95E27" w:rsidRPr="002C3D80" w:rsidRDefault="00F95E27" w:rsidP="002C3D80">
      <w:pPr>
        <w:ind w:left="1988" w:right="891" w:hanging="1135"/>
        <w:jc w:val="both"/>
        <w:rPr>
          <w:sz w:val="18"/>
          <w:szCs w:val="18"/>
        </w:rPr>
      </w:pPr>
      <w:r w:rsidRPr="002C3D80">
        <w:rPr>
          <w:sz w:val="18"/>
          <w:szCs w:val="18"/>
        </w:rPr>
        <w:t>Criterio 1      Clave o nivel del puesto (de acuerdo con el catálogo que regule la actividad del sujeto obligado)</w:t>
      </w:r>
    </w:p>
    <w:p w:rsidR="00F95E27" w:rsidRPr="002C3D80" w:rsidRDefault="00F95E27" w:rsidP="002C3D80">
      <w:pPr>
        <w:ind w:left="861" w:right="891"/>
        <w:jc w:val="both"/>
        <w:rPr>
          <w:sz w:val="18"/>
          <w:szCs w:val="18"/>
        </w:rPr>
      </w:pPr>
      <w:r w:rsidRPr="002C3D80">
        <w:rPr>
          <w:sz w:val="18"/>
          <w:szCs w:val="18"/>
        </w:rPr>
        <w:t>Criterio 2      Denominación del cargo o nombramiento otorgado</w:t>
      </w:r>
    </w:p>
    <w:p w:rsidR="00F95E27" w:rsidRPr="002C3D80" w:rsidRDefault="00F95E27" w:rsidP="002C3D80">
      <w:pPr>
        <w:ind w:left="1988" w:right="999" w:hanging="1135"/>
        <w:jc w:val="both"/>
        <w:rPr>
          <w:sz w:val="18"/>
          <w:szCs w:val="18"/>
        </w:rPr>
      </w:pPr>
      <w:r w:rsidRPr="002C3D80">
        <w:rPr>
          <w:sz w:val="18"/>
          <w:szCs w:val="18"/>
        </w:rPr>
        <w:t xml:space="preserve">Criterio 3      Nombre del servidor(a) público(a)(nombre[s], primer apellido, segundo apellido), integrante y/o miembro del sujeto obligado, y/o persona que desempeñe un empleo, cargo o comisión y/o ejerza actos de </w:t>
      </w:r>
      <w:proofErr w:type="gramStart"/>
      <w:r w:rsidRPr="002C3D80">
        <w:rPr>
          <w:sz w:val="18"/>
          <w:szCs w:val="18"/>
        </w:rPr>
        <w:t>autoridad(</w:t>
      </w:r>
      <w:proofErr w:type="gramEnd"/>
      <w:r w:rsidRPr="002C3D80">
        <w:rPr>
          <w:sz w:val="18"/>
          <w:szCs w:val="18"/>
        </w:rPr>
        <w:t>8). En su caso, incluir una leyenda que especifique el motivo por el cual no existe servidor público ocupando el cargo, por ejemplo: Vacante</w:t>
      </w:r>
    </w:p>
    <w:p w:rsidR="00F95E27" w:rsidRPr="002C3D80" w:rsidRDefault="00F95E27" w:rsidP="002C3D80">
      <w:pPr>
        <w:ind w:left="1988" w:right="891" w:hanging="1135"/>
        <w:jc w:val="both"/>
        <w:rPr>
          <w:sz w:val="18"/>
          <w:szCs w:val="18"/>
        </w:rPr>
      </w:pPr>
      <w:r w:rsidRPr="002C3D80">
        <w:rPr>
          <w:sz w:val="18"/>
          <w:szCs w:val="18"/>
        </w:rPr>
        <w:t>Criterio 4      Área o unidad administrativa de adscripción (de acuerdo con el catálogo de unidades administrativas o puestos)</w:t>
      </w:r>
    </w:p>
    <w:p w:rsidR="00F95E27" w:rsidRPr="002C3D80" w:rsidRDefault="00F95E27" w:rsidP="002C3D80">
      <w:pPr>
        <w:ind w:left="861" w:right="891"/>
        <w:jc w:val="both"/>
        <w:rPr>
          <w:sz w:val="18"/>
          <w:szCs w:val="18"/>
        </w:rPr>
      </w:pPr>
      <w:r w:rsidRPr="002C3D80">
        <w:rPr>
          <w:sz w:val="18"/>
          <w:szCs w:val="18"/>
        </w:rPr>
        <w:t>Criterio 5      Fecha de alta en el cargo con el formato día/mes/año (ej. 31/Marzo/2016)</w:t>
      </w:r>
    </w:p>
    <w:p w:rsidR="00F95E27" w:rsidRPr="002C3D80" w:rsidRDefault="00F95E27" w:rsidP="002C3D80">
      <w:pPr>
        <w:ind w:left="1988" w:right="991" w:hanging="1135"/>
        <w:jc w:val="both"/>
        <w:rPr>
          <w:sz w:val="18"/>
          <w:szCs w:val="18"/>
        </w:rPr>
      </w:pPr>
      <w:r w:rsidRPr="002C3D80">
        <w:rPr>
          <w:sz w:val="18"/>
          <w:szCs w:val="18"/>
        </w:rPr>
        <w:t>Criterio 6      Domicilio para recibir correspondencia oficial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postal)(9)</w:t>
      </w:r>
    </w:p>
    <w:p w:rsidR="00F95E27" w:rsidRPr="002C3D80" w:rsidRDefault="00F95E27" w:rsidP="002C3D80">
      <w:pPr>
        <w:spacing w:after="60"/>
        <w:ind w:left="861" w:right="891"/>
        <w:jc w:val="both"/>
        <w:rPr>
          <w:sz w:val="18"/>
          <w:szCs w:val="18"/>
        </w:rPr>
      </w:pPr>
      <w:r w:rsidRPr="002C3D80">
        <w:rPr>
          <w:sz w:val="18"/>
          <w:szCs w:val="18"/>
        </w:rPr>
        <w:t>Criterio 7      Número(s) de teléfono(s) oficial(es) y extensión (es)</w:t>
      </w:r>
    </w:p>
    <w:p w:rsidR="00F95E27" w:rsidRPr="002C3D80" w:rsidRDefault="00F95E27" w:rsidP="002C3D80">
      <w:pPr>
        <w:ind w:left="861" w:right="891"/>
        <w:jc w:val="both"/>
        <w:rPr>
          <w:sz w:val="18"/>
          <w:szCs w:val="18"/>
        </w:rPr>
      </w:pPr>
      <w:r w:rsidRPr="002C3D80">
        <w:rPr>
          <w:sz w:val="18"/>
          <w:szCs w:val="18"/>
        </w:rPr>
        <w:t>Criterio 8      Correo electrónico oficial, en su caso</w:t>
      </w:r>
    </w:p>
    <w:p w:rsidR="00F95E27" w:rsidRPr="002C3D80" w:rsidRDefault="00F95E27" w:rsidP="002C3D80">
      <w:pPr>
        <w:spacing w:after="51"/>
        <w:ind w:left="1988" w:right="999" w:hanging="1135"/>
        <w:jc w:val="both"/>
        <w:rPr>
          <w:sz w:val="18"/>
          <w:szCs w:val="18"/>
        </w:rPr>
      </w:pPr>
      <w:r w:rsidRPr="002C3D80">
        <w:rPr>
          <w:sz w:val="18"/>
          <w:szCs w:val="18"/>
        </w:rPr>
        <w:t>Criterio 9      Respecto de los prestadores de servicios profesionales reportados se incluirá una leyenda que especifique que éstos no forman parte de la estructura orgánica del sujeto obligado toda vez que fungen como apoyo para el desarrollo de las actividades de los puestos que sí conforman la estructura</w:t>
      </w:r>
    </w:p>
    <w:p w:rsidR="00F95E27" w:rsidRPr="002C3D80" w:rsidRDefault="00F95E27" w:rsidP="002C3D80">
      <w:pPr>
        <w:ind w:right="891"/>
        <w:jc w:val="both"/>
        <w:rPr>
          <w:sz w:val="18"/>
          <w:szCs w:val="18"/>
        </w:rPr>
      </w:pPr>
      <w:r w:rsidRPr="002C3D80">
        <w:rPr>
          <w:sz w:val="18"/>
          <w:szCs w:val="18"/>
        </w:rPr>
        <w:t>Criterios adjetivos de actualización</w:t>
      </w:r>
    </w:p>
    <w:p w:rsidR="00F95E27" w:rsidRPr="002C3D80" w:rsidRDefault="00F95E27" w:rsidP="002C3D80">
      <w:pPr>
        <w:spacing w:after="62"/>
        <w:ind w:left="861" w:right="891"/>
        <w:jc w:val="both"/>
        <w:rPr>
          <w:sz w:val="18"/>
          <w:szCs w:val="18"/>
        </w:rPr>
      </w:pPr>
      <w:r w:rsidRPr="002C3D80">
        <w:rPr>
          <w:sz w:val="18"/>
          <w:szCs w:val="18"/>
        </w:rPr>
        <w:t>Criterio 10    Periodo de actualización de la información: trimestral</w:t>
      </w:r>
    </w:p>
    <w:p w:rsidR="00F95E27" w:rsidRPr="002C3D80" w:rsidRDefault="00F95E27" w:rsidP="002C3D80">
      <w:pPr>
        <w:ind w:left="1988" w:right="891" w:hanging="1135"/>
        <w:jc w:val="both"/>
        <w:rPr>
          <w:sz w:val="18"/>
          <w:szCs w:val="18"/>
        </w:rPr>
      </w:pPr>
      <w:r w:rsidRPr="002C3D80">
        <w:rPr>
          <w:sz w:val="18"/>
          <w:szCs w:val="18"/>
        </w:rPr>
        <w:t>Criterio 11    La información publicada deberá estar actualizada al periodo que corresponde de acuerdo con la Tabla de actualización y conservación de la información</w:t>
      </w:r>
    </w:p>
    <w:p w:rsidR="00F95E27" w:rsidRPr="002C3D80" w:rsidRDefault="00F95E27" w:rsidP="002C3D80">
      <w:pPr>
        <w:spacing w:after="51"/>
        <w:ind w:left="1988" w:right="891" w:hanging="1135"/>
        <w:jc w:val="both"/>
        <w:rPr>
          <w:sz w:val="18"/>
          <w:szCs w:val="18"/>
        </w:rPr>
      </w:pPr>
      <w:r w:rsidRPr="002C3D80">
        <w:rPr>
          <w:sz w:val="18"/>
          <w:szCs w:val="18"/>
        </w:rPr>
        <w:t>Criterio 12    Conservar en el sitio de Internet y a través de la Plataforma Nacional la información de acuerdo con la Tabla de actualización y conservación de la información</w:t>
      </w:r>
    </w:p>
    <w:p w:rsidR="00F95E27" w:rsidRPr="002C3D80" w:rsidRDefault="00F95E27" w:rsidP="002C3D80">
      <w:pPr>
        <w:ind w:right="891"/>
        <w:jc w:val="both"/>
        <w:rPr>
          <w:sz w:val="18"/>
          <w:szCs w:val="18"/>
        </w:rPr>
      </w:pPr>
    </w:p>
    <w:p w:rsidR="00F95E27" w:rsidRPr="002C3D80" w:rsidRDefault="00F95E27" w:rsidP="002C3D80">
      <w:pPr>
        <w:ind w:right="891"/>
        <w:jc w:val="both"/>
        <w:rPr>
          <w:sz w:val="18"/>
          <w:szCs w:val="18"/>
        </w:rPr>
      </w:pPr>
    </w:p>
    <w:p w:rsidR="00F95E27" w:rsidRPr="002C3D80" w:rsidRDefault="00F95E27" w:rsidP="002C3D80">
      <w:pPr>
        <w:ind w:right="891"/>
        <w:jc w:val="both"/>
        <w:rPr>
          <w:sz w:val="18"/>
          <w:szCs w:val="18"/>
        </w:rPr>
      </w:pPr>
      <w:r w:rsidRPr="002C3D80">
        <w:rPr>
          <w:sz w:val="18"/>
          <w:szCs w:val="18"/>
        </w:rPr>
        <w:t>Criterios adjetivos de confiabilidad</w:t>
      </w:r>
    </w:p>
    <w:p w:rsidR="00F95E27" w:rsidRPr="002C3D80" w:rsidRDefault="00F95E27" w:rsidP="002C3D80">
      <w:pPr>
        <w:ind w:left="1988" w:right="891" w:hanging="1135"/>
        <w:jc w:val="both"/>
        <w:rPr>
          <w:sz w:val="18"/>
          <w:szCs w:val="18"/>
        </w:rPr>
      </w:pPr>
      <w:r w:rsidRPr="002C3D80">
        <w:rPr>
          <w:sz w:val="18"/>
          <w:szCs w:val="18"/>
        </w:rPr>
        <w:t>Criterio 13    Área(s) o unidad(es) administrativa(s) que genera(n) o posee(n) la información respectiva y son responsables de publicarla y actualizarla</w:t>
      </w:r>
    </w:p>
    <w:p w:rsidR="00F95E27" w:rsidRPr="002C3D80" w:rsidRDefault="00F95E27" w:rsidP="002C3D80">
      <w:pPr>
        <w:ind w:left="1988" w:right="891" w:hanging="1135"/>
        <w:jc w:val="both"/>
        <w:rPr>
          <w:sz w:val="18"/>
          <w:szCs w:val="18"/>
        </w:rPr>
      </w:pPr>
      <w:r w:rsidRPr="002C3D80">
        <w:rPr>
          <w:sz w:val="18"/>
          <w:szCs w:val="18"/>
        </w:rPr>
        <w:t>Criterio 14    Fecha de actualización de la información publicada con el formato día/mes/año (por ej. 31/Marzo/2016)</w:t>
      </w:r>
    </w:p>
    <w:p w:rsidR="00F95E27" w:rsidRPr="002C3D80" w:rsidRDefault="00F95E27" w:rsidP="002C3D80">
      <w:pPr>
        <w:ind w:left="1988" w:right="891" w:hanging="1135"/>
        <w:jc w:val="both"/>
        <w:rPr>
          <w:sz w:val="18"/>
          <w:szCs w:val="18"/>
        </w:rPr>
      </w:pPr>
      <w:r w:rsidRPr="002C3D80">
        <w:rPr>
          <w:sz w:val="18"/>
          <w:szCs w:val="18"/>
        </w:rPr>
        <w:t>Criterio 15    Fecha de validación de la información publicada con el formato día/mes/año (por ej. 31/Marzo/2016)</w:t>
      </w:r>
    </w:p>
    <w:p w:rsidR="00F95E27" w:rsidRPr="002C3D80" w:rsidRDefault="00F95E27" w:rsidP="002C3D80">
      <w:pPr>
        <w:spacing w:line="259" w:lineRule="auto"/>
        <w:ind w:left="300"/>
        <w:jc w:val="both"/>
        <w:rPr>
          <w:sz w:val="18"/>
          <w:szCs w:val="18"/>
        </w:rPr>
      </w:pPr>
      <w:r w:rsidRPr="002C3D80">
        <w:rPr>
          <w:sz w:val="18"/>
          <w:szCs w:val="18"/>
        </w:rPr>
        <w:t xml:space="preserve"> </w:t>
      </w:r>
    </w:p>
    <w:p w:rsidR="00F95E27" w:rsidRPr="002C3D80" w:rsidRDefault="00F95E27" w:rsidP="002C3D80">
      <w:pPr>
        <w:ind w:right="891"/>
        <w:jc w:val="both"/>
        <w:rPr>
          <w:sz w:val="18"/>
          <w:szCs w:val="18"/>
        </w:rPr>
      </w:pPr>
      <w:r w:rsidRPr="002C3D80">
        <w:rPr>
          <w:sz w:val="18"/>
          <w:szCs w:val="18"/>
        </w:rPr>
        <w:t>Criterios adjetivos de formato</w:t>
      </w:r>
    </w:p>
    <w:p w:rsidR="00F95E27" w:rsidRPr="002C3D80" w:rsidRDefault="00F95E27" w:rsidP="002C3D80">
      <w:pPr>
        <w:spacing w:after="39"/>
        <w:ind w:left="861" w:right="994"/>
        <w:jc w:val="both"/>
        <w:rPr>
          <w:sz w:val="18"/>
          <w:szCs w:val="18"/>
        </w:rPr>
      </w:pPr>
      <w:r w:rsidRPr="002C3D80">
        <w:rPr>
          <w:sz w:val="18"/>
          <w:szCs w:val="18"/>
        </w:rPr>
        <w:t xml:space="preserve">Criterio 16    La información publicada se organiza mediante el formato 7, en el que se incluyen todos los campos especificados en los criterios sustantivos de contenido </w:t>
      </w:r>
    </w:p>
    <w:p w:rsidR="00F95E27" w:rsidRDefault="00F95E27" w:rsidP="002C3D80">
      <w:pPr>
        <w:spacing w:after="39"/>
        <w:ind w:left="861" w:right="994"/>
        <w:jc w:val="both"/>
        <w:rPr>
          <w:sz w:val="18"/>
          <w:szCs w:val="18"/>
        </w:rPr>
      </w:pPr>
      <w:r w:rsidRPr="002C3D80">
        <w:rPr>
          <w:sz w:val="18"/>
          <w:szCs w:val="18"/>
        </w:rPr>
        <w:t>Criterio 17    El soporte de la información permite su reutilización</w:t>
      </w:r>
    </w:p>
    <w:p w:rsidR="00F95E27" w:rsidRPr="002C3D80" w:rsidRDefault="00F95E27" w:rsidP="002C3D80">
      <w:pPr>
        <w:ind w:right="891"/>
        <w:jc w:val="both"/>
        <w:rPr>
          <w:sz w:val="18"/>
          <w:szCs w:val="18"/>
        </w:rPr>
      </w:pPr>
    </w:p>
    <w:p w:rsidR="00F95E27" w:rsidRPr="002C3D80" w:rsidRDefault="00F95E27" w:rsidP="002C3D80">
      <w:pPr>
        <w:ind w:right="891"/>
        <w:jc w:val="both"/>
        <w:rPr>
          <w:sz w:val="18"/>
          <w:szCs w:val="18"/>
        </w:rPr>
      </w:pPr>
      <w:r w:rsidRPr="002C3D80">
        <w:rPr>
          <w:sz w:val="18"/>
          <w:szCs w:val="18"/>
        </w:rPr>
        <w:t>Formato 7. LGT_Art_70_Fr_VII</w:t>
      </w:r>
    </w:p>
    <w:p w:rsidR="00F95E27" w:rsidRPr="002C3D80" w:rsidRDefault="00F95E27" w:rsidP="002C3D80">
      <w:pPr>
        <w:spacing w:line="259" w:lineRule="auto"/>
        <w:ind w:left="783" w:right="202" w:hanging="10"/>
        <w:jc w:val="both"/>
        <w:rPr>
          <w:sz w:val="18"/>
          <w:szCs w:val="18"/>
        </w:rPr>
      </w:pPr>
    </w:p>
    <w:p w:rsidR="00F95E27" w:rsidRPr="002C3D80" w:rsidRDefault="00F95E27" w:rsidP="002C3D80">
      <w:pPr>
        <w:spacing w:line="259" w:lineRule="auto"/>
        <w:ind w:left="783" w:right="202" w:hanging="10"/>
        <w:jc w:val="both"/>
        <w:rPr>
          <w:sz w:val="18"/>
          <w:szCs w:val="18"/>
        </w:rPr>
      </w:pPr>
      <w:r w:rsidRPr="002C3D80">
        <w:rPr>
          <w:sz w:val="18"/>
          <w:szCs w:val="18"/>
        </w:rPr>
        <w:t>Directorio de &lt;&lt;sujeto obligado&gt;&gt;</w:t>
      </w:r>
    </w:p>
    <w:p w:rsidR="00F95E27" w:rsidRDefault="00F95E27" w:rsidP="00F95E27">
      <w:pPr>
        <w:spacing w:line="259" w:lineRule="auto"/>
        <w:ind w:left="783" w:right="202" w:hanging="10"/>
        <w:jc w:val="center"/>
      </w:pPr>
    </w:p>
    <w:tbl>
      <w:tblPr>
        <w:tblStyle w:val="TableGrid"/>
        <w:tblW w:w="9057" w:type="dxa"/>
        <w:tblInd w:w="308" w:type="dxa"/>
        <w:tblCellMar>
          <w:top w:w="61" w:type="dxa"/>
          <w:left w:w="177" w:type="dxa"/>
          <w:right w:w="152" w:type="dxa"/>
        </w:tblCellMar>
        <w:tblLook w:val="04A0" w:firstRow="1" w:lastRow="0" w:firstColumn="1" w:lastColumn="0" w:noHBand="0" w:noVBand="1"/>
      </w:tblPr>
      <w:tblGrid>
        <w:gridCol w:w="1157"/>
        <w:gridCol w:w="1562"/>
        <w:gridCol w:w="1202"/>
        <w:gridCol w:w="1006"/>
        <w:gridCol w:w="1066"/>
        <w:gridCol w:w="1532"/>
        <w:gridCol w:w="1532"/>
      </w:tblGrid>
      <w:tr w:rsidR="00F95E27" w:rsidTr="00970B3A">
        <w:trPr>
          <w:trHeight w:val="916"/>
        </w:trPr>
        <w:tc>
          <w:tcPr>
            <w:tcW w:w="115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91" w:hanging="83"/>
            </w:pPr>
            <w:r>
              <w:rPr>
                <w:color w:val="000000"/>
                <w:sz w:val="14"/>
              </w:rPr>
              <w:t>Clave o nivel del puesto</w:t>
            </w:r>
          </w:p>
        </w:tc>
        <w:tc>
          <w:tcPr>
            <w:tcW w:w="156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Denominación del cargo o</w:t>
            </w:r>
          </w:p>
          <w:p w:rsidR="00F95E27" w:rsidRDefault="00F95E27" w:rsidP="00970B3A">
            <w:pPr>
              <w:spacing w:line="259" w:lineRule="auto"/>
              <w:jc w:val="center"/>
            </w:pPr>
            <w:r>
              <w:rPr>
                <w:color w:val="000000"/>
                <w:sz w:val="14"/>
              </w:rPr>
              <w:t>nombramiento otorgado</w:t>
            </w:r>
          </w:p>
        </w:tc>
        <w:tc>
          <w:tcPr>
            <w:tcW w:w="3274"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
              <w:jc w:val="center"/>
            </w:pPr>
            <w:r>
              <w:rPr>
                <w:color w:val="000000"/>
                <w:sz w:val="14"/>
              </w:rPr>
              <w:t>Nombre del servidor(a) público(a)</w:t>
            </w:r>
          </w:p>
          <w:p w:rsidR="00F95E27" w:rsidRDefault="00F95E27" w:rsidP="00970B3A">
            <w:pPr>
              <w:spacing w:line="224" w:lineRule="auto"/>
              <w:ind w:left="458" w:hanging="225"/>
            </w:pPr>
            <w:r>
              <w:rPr>
                <w:color w:val="000000"/>
                <w:sz w:val="14"/>
              </w:rPr>
              <w:t>(nombre(s), integrante y/o, miembro del sujeto obligado, y/o persona que</w:t>
            </w:r>
          </w:p>
          <w:p w:rsidR="00F95E27" w:rsidRDefault="00F95E27" w:rsidP="00970B3A">
            <w:pPr>
              <w:spacing w:line="259" w:lineRule="auto"/>
              <w:ind w:left="89" w:right="87"/>
              <w:jc w:val="center"/>
            </w:pPr>
            <w:r>
              <w:rPr>
                <w:color w:val="000000"/>
                <w:sz w:val="14"/>
              </w:rPr>
              <w:t>desempeñe un empleo, cargo o comisión y/o ejerza actos de autoridad</w:t>
            </w:r>
          </w:p>
        </w:tc>
        <w:tc>
          <w:tcPr>
            <w:tcW w:w="153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Área o unidad administrativa de adscripción</w:t>
            </w:r>
          </w:p>
        </w:tc>
        <w:tc>
          <w:tcPr>
            <w:tcW w:w="153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Fecha de alta en el cargo (día/mes/ año)</w:t>
            </w:r>
          </w:p>
        </w:tc>
      </w:tr>
      <w:tr w:rsidR="00F95E27" w:rsidTr="00970B3A">
        <w:trPr>
          <w:trHeight w:val="42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
              <w:jc w:val="center"/>
            </w:pPr>
            <w:r>
              <w:rPr>
                <w:color w:val="000000"/>
                <w:sz w:val="14"/>
              </w:rPr>
              <w:t>Nombre(s)</w:t>
            </w:r>
          </w:p>
        </w:tc>
        <w:tc>
          <w:tcPr>
            <w:tcW w:w="100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Primer apellido</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661"/>
      </w:pPr>
      <w:r>
        <w:t xml:space="preserve"> </w:t>
      </w:r>
    </w:p>
    <w:tbl>
      <w:tblPr>
        <w:tblStyle w:val="TableGrid"/>
        <w:tblW w:w="10349" w:type="dxa"/>
        <w:tblInd w:w="383" w:type="dxa"/>
        <w:tblCellMar>
          <w:top w:w="49" w:type="dxa"/>
          <w:left w:w="61" w:type="dxa"/>
          <w:right w:w="36" w:type="dxa"/>
        </w:tblCellMar>
        <w:tblLook w:val="04A0" w:firstRow="1" w:lastRow="0" w:firstColumn="1" w:lastColumn="0" w:noHBand="0" w:noVBand="1"/>
      </w:tblPr>
      <w:tblGrid>
        <w:gridCol w:w="662"/>
        <w:gridCol w:w="706"/>
        <w:gridCol w:w="721"/>
        <w:gridCol w:w="721"/>
        <w:gridCol w:w="991"/>
        <w:gridCol w:w="991"/>
        <w:gridCol w:w="766"/>
        <w:gridCol w:w="781"/>
        <w:gridCol w:w="796"/>
        <w:gridCol w:w="871"/>
        <w:gridCol w:w="826"/>
        <w:gridCol w:w="826"/>
        <w:gridCol w:w="691"/>
      </w:tblGrid>
      <w:tr w:rsidR="00F95E27" w:rsidTr="002C3D80">
        <w:trPr>
          <w:trHeight w:val="225"/>
        </w:trPr>
        <w:tc>
          <w:tcPr>
            <w:tcW w:w="66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70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9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9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66" w:type="dxa"/>
            <w:tcBorders>
              <w:top w:val="single" w:sz="6" w:space="0" w:color="000000"/>
              <w:left w:val="nil"/>
              <w:bottom w:val="single" w:sz="6" w:space="0" w:color="000000"/>
              <w:right w:val="nil"/>
            </w:tcBorders>
          </w:tcPr>
          <w:p w:rsidR="00F95E27" w:rsidRDefault="00F95E27" w:rsidP="00970B3A">
            <w:pPr>
              <w:spacing w:line="259" w:lineRule="auto"/>
            </w:pPr>
            <w:r>
              <w:rPr>
                <w:color w:val="000000"/>
                <w:sz w:val="10"/>
              </w:rPr>
              <w:t>Domicilio oficial</w:t>
            </w:r>
          </w:p>
        </w:tc>
        <w:tc>
          <w:tcPr>
            <w:tcW w:w="78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9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7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2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2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691"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2C3D80">
        <w:trPr>
          <w:trHeight w:val="548"/>
        </w:trPr>
        <w:tc>
          <w:tcPr>
            <w:tcW w:w="662"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19" w:right="31"/>
              <w:jc w:val="center"/>
            </w:pPr>
            <w:r>
              <w:rPr>
                <w:color w:val="000000"/>
                <w:sz w:val="10"/>
              </w:rPr>
              <w:t>Tipo vialidad</w:t>
            </w:r>
          </w:p>
        </w:tc>
        <w:tc>
          <w:tcPr>
            <w:tcW w:w="706"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jc w:val="center"/>
            </w:pPr>
            <w:r>
              <w:rPr>
                <w:color w:val="000000"/>
                <w:sz w:val="10"/>
              </w:rPr>
              <w:t>Nombre vialidad</w:t>
            </w:r>
          </w:p>
        </w:tc>
        <w:tc>
          <w:tcPr>
            <w:tcW w:w="721"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right="12"/>
              <w:jc w:val="center"/>
            </w:pPr>
            <w:r>
              <w:rPr>
                <w:color w:val="000000"/>
                <w:sz w:val="10"/>
              </w:rPr>
              <w:t>Número</w:t>
            </w:r>
          </w:p>
          <w:p w:rsidR="00F95E27" w:rsidRDefault="00F95E27" w:rsidP="00970B3A">
            <w:pPr>
              <w:spacing w:line="259" w:lineRule="auto"/>
              <w:ind w:right="4"/>
              <w:jc w:val="center"/>
            </w:pPr>
            <w:r>
              <w:rPr>
                <w:color w:val="000000"/>
                <w:sz w:val="10"/>
              </w:rPr>
              <w:t>Exterior</w:t>
            </w:r>
          </w:p>
        </w:tc>
        <w:tc>
          <w:tcPr>
            <w:tcW w:w="721" w:type="dxa"/>
            <w:tcBorders>
              <w:top w:val="single" w:sz="6" w:space="0" w:color="000000"/>
              <w:left w:val="single" w:sz="6" w:space="0" w:color="000000"/>
              <w:bottom w:val="nil"/>
              <w:right w:val="single" w:sz="6" w:space="0" w:color="000000"/>
            </w:tcBorders>
          </w:tcPr>
          <w:p w:rsidR="00F95E27" w:rsidRDefault="00F95E27" w:rsidP="00970B3A">
            <w:pPr>
              <w:spacing w:line="259" w:lineRule="auto"/>
              <w:ind w:right="12"/>
              <w:jc w:val="center"/>
            </w:pPr>
            <w:r>
              <w:rPr>
                <w:color w:val="000000"/>
                <w:sz w:val="10"/>
              </w:rPr>
              <w:t>Número</w:t>
            </w:r>
          </w:p>
          <w:p w:rsidR="00F95E27" w:rsidRDefault="00F95E27" w:rsidP="00970B3A">
            <w:pPr>
              <w:spacing w:line="259" w:lineRule="auto"/>
              <w:ind w:left="83" w:right="89" w:hanging="3"/>
              <w:jc w:val="center"/>
            </w:pPr>
            <w:r>
              <w:rPr>
                <w:color w:val="000000"/>
                <w:sz w:val="10"/>
              </w:rPr>
              <w:t>Interior, en su caso</w:t>
            </w:r>
          </w:p>
        </w:tc>
        <w:tc>
          <w:tcPr>
            <w:tcW w:w="991"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jc w:val="center"/>
            </w:pPr>
            <w:r>
              <w:rPr>
                <w:color w:val="000000"/>
                <w:sz w:val="10"/>
              </w:rPr>
              <w:t>Tipo de asentamiento</w:t>
            </w:r>
          </w:p>
        </w:tc>
        <w:tc>
          <w:tcPr>
            <w:tcW w:w="991"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128" w:firstLine="45"/>
            </w:pPr>
            <w:r>
              <w:rPr>
                <w:color w:val="000000"/>
                <w:sz w:val="10"/>
              </w:rPr>
              <w:t>Nombre del asentamiento</w:t>
            </w:r>
          </w:p>
        </w:tc>
        <w:tc>
          <w:tcPr>
            <w:tcW w:w="766"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right="12"/>
              <w:jc w:val="center"/>
            </w:pPr>
            <w:r>
              <w:rPr>
                <w:color w:val="000000"/>
                <w:sz w:val="10"/>
              </w:rPr>
              <w:t>Clave de</w:t>
            </w:r>
          </w:p>
          <w:p w:rsidR="00F95E27" w:rsidRDefault="00F95E27" w:rsidP="00970B3A">
            <w:pPr>
              <w:spacing w:line="259" w:lineRule="auto"/>
              <w:ind w:right="12"/>
              <w:jc w:val="center"/>
            </w:pPr>
            <w:r>
              <w:rPr>
                <w:color w:val="000000"/>
                <w:sz w:val="10"/>
              </w:rPr>
              <w:t>la</w:t>
            </w:r>
          </w:p>
          <w:p w:rsidR="00F95E27" w:rsidRDefault="00F95E27" w:rsidP="00970B3A">
            <w:pPr>
              <w:spacing w:line="259" w:lineRule="auto"/>
              <w:ind w:right="12"/>
              <w:jc w:val="center"/>
            </w:pPr>
            <w:r>
              <w:rPr>
                <w:color w:val="000000"/>
                <w:sz w:val="10"/>
              </w:rPr>
              <w:t>localidad</w:t>
            </w:r>
          </w:p>
        </w:tc>
        <w:tc>
          <w:tcPr>
            <w:tcW w:w="781"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right="12"/>
              <w:jc w:val="center"/>
            </w:pPr>
            <w:r>
              <w:rPr>
                <w:color w:val="000000"/>
                <w:sz w:val="10"/>
              </w:rPr>
              <w:t>Nombre de</w:t>
            </w:r>
          </w:p>
          <w:p w:rsidR="00F95E27" w:rsidRDefault="00F95E27" w:rsidP="00970B3A">
            <w:pPr>
              <w:spacing w:line="259" w:lineRule="auto"/>
              <w:ind w:right="12"/>
              <w:jc w:val="center"/>
            </w:pPr>
            <w:r>
              <w:rPr>
                <w:color w:val="000000"/>
                <w:sz w:val="10"/>
              </w:rPr>
              <w:t>la</w:t>
            </w:r>
          </w:p>
          <w:p w:rsidR="00F95E27" w:rsidRDefault="00F95E27" w:rsidP="00970B3A">
            <w:pPr>
              <w:spacing w:line="259" w:lineRule="auto"/>
              <w:ind w:right="12"/>
              <w:jc w:val="center"/>
            </w:pPr>
            <w:r>
              <w:rPr>
                <w:color w:val="000000"/>
                <w:sz w:val="10"/>
              </w:rPr>
              <w:t>localidad</w:t>
            </w:r>
          </w:p>
        </w:tc>
        <w:tc>
          <w:tcPr>
            <w:tcW w:w="796"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135"/>
            </w:pPr>
            <w:r>
              <w:rPr>
                <w:color w:val="000000"/>
                <w:sz w:val="10"/>
              </w:rPr>
              <w:t>Clave del municipio</w:t>
            </w:r>
          </w:p>
        </w:tc>
        <w:tc>
          <w:tcPr>
            <w:tcW w:w="871"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128" w:hanging="15"/>
            </w:pPr>
            <w:r>
              <w:rPr>
                <w:color w:val="000000"/>
                <w:sz w:val="10"/>
              </w:rPr>
              <w:t>Nombre del municipio o delegación</w:t>
            </w:r>
          </w:p>
        </w:tc>
        <w:tc>
          <w:tcPr>
            <w:tcW w:w="826"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jc w:val="center"/>
            </w:pPr>
            <w:r>
              <w:rPr>
                <w:color w:val="000000"/>
                <w:sz w:val="10"/>
              </w:rPr>
              <w:t>Clave de la entidad federativa</w:t>
            </w:r>
          </w:p>
        </w:tc>
        <w:tc>
          <w:tcPr>
            <w:tcW w:w="826"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65" w:right="74" w:hanging="3"/>
              <w:jc w:val="center"/>
            </w:pPr>
            <w:r>
              <w:rPr>
                <w:color w:val="000000"/>
                <w:sz w:val="10"/>
              </w:rPr>
              <w:t>Nombre de la entidad federativa</w:t>
            </w:r>
          </w:p>
        </w:tc>
        <w:tc>
          <w:tcPr>
            <w:tcW w:w="691"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158" w:hanging="30"/>
            </w:pPr>
            <w:r>
              <w:rPr>
                <w:color w:val="000000"/>
                <w:sz w:val="10"/>
              </w:rPr>
              <w:t>Código postal</w:t>
            </w:r>
          </w:p>
        </w:tc>
      </w:tr>
    </w:tbl>
    <w:p w:rsidR="00F95E27" w:rsidRDefault="00F95E27" w:rsidP="00F95E27">
      <w:pPr>
        <w:spacing w:line="259" w:lineRule="auto"/>
        <w:ind w:left="661"/>
      </w:pPr>
      <w:r>
        <w:lastRenderedPageBreak/>
        <w:t xml:space="preserve"> </w:t>
      </w:r>
    </w:p>
    <w:tbl>
      <w:tblPr>
        <w:tblStyle w:val="TableGrid"/>
        <w:tblW w:w="5527" w:type="dxa"/>
        <w:tblInd w:w="308" w:type="dxa"/>
        <w:tblCellMar>
          <w:top w:w="61" w:type="dxa"/>
          <w:left w:w="341" w:type="dxa"/>
          <w:right w:w="332" w:type="dxa"/>
        </w:tblCellMar>
        <w:tblLook w:val="04A0" w:firstRow="1" w:lastRow="0" w:firstColumn="1" w:lastColumn="0" w:noHBand="0" w:noVBand="1"/>
      </w:tblPr>
      <w:tblGrid>
        <w:gridCol w:w="1802"/>
        <w:gridCol w:w="1352"/>
        <w:gridCol w:w="2373"/>
      </w:tblGrid>
      <w:tr w:rsidR="00F95E27" w:rsidTr="00970B3A">
        <w:trPr>
          <w:trHeight w:val="586"/>
        </w:trPr>
        <w:tc>
          <w:tcPr>
            <w:tcW w:w="18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Número(s) de</w:t>
            </w:r>
          </w:p>
          <w:p w:rsidR="00F95E27" w:rsidRDefault="00F95E27" w:rsidP="00970B3A">
            <w:pPr>
              <w:spacing w:line="259" w:lineRule="auto"/>
              <w:jc w:val="center"/>
            </w:pPr>
            <w:r>
              <w:rPr>
                <w:color w:val="000000"/>
                <w:sz w:val="14"/>
              </w:rPr>
              <w:t>teléfono oficial y extensión</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Correo electrónico oficial</w:t>
            </w:r>
          </w:p>
        </w:tc>
        <w:tc>
          <w:tcPr>
            <w:tcW w:w="237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3" w:right="90"/>
            </w:pPr>
            <w:r>
              <w:rPr>
                <w:color w:val="000000"/>
                <w:sz w:val="14"/>
              </w:rPr>
              <w:t>Leyenda respecto de los prestadores de servicios profesionales</w:t>
            </w:r>
          </w:p>
        </w:tc>
      </w:tr>
    </w:tbl>
    <w:p w:rsidR="00F95E27" w:rsidRDefault="00F95E27" w:rsidP="00F95E27">
      <w:pPr>
        <w:spacing w:line="259" w:lineRule="auto"/>
        <w:ind w:left="589"/>
      </w:pPr>
      <w:r>
        <w:t xml:space="preserve"> </w:t>
      </w:r>
    </w:p>
    <w:p w:rsidR="00F95E27" w:rsidRDefault="00F95E27" w:rsidP="00F95E27">
      <w:pPr>
        <w:spacing w:after="75" w:line="254" w:lineRule="auto"/>
        <w:ind w:left="295" w:hanging="10"/>
      </w:pPr>
      <w:r>
        <w:rPr>
          <w:sz w:val="16"/>
        </w:rPr>
        <w:t>Periodo de actualización de la información: trimestral</w:t>
      </w:r>
    </w:p>
    <w:p w:rsidR="00F95E27" w:rsidRDefault="00F95E27" w:rsidP="00F95E27">
      <w:pPr>
        <w:spacing w:after="90" w:line="254" w:lineRule="auto"/>
        <w:ind w:left="295" w:hanging="10"/>
      </w:pPr>
      <w:r>
        <w:rPr>
          <w:sz w:val="16"/>
        </w:rPr>
        <w:t>Fecha de actualización: día/mes/año</w:t>
      </w:r>
    </w:p>
    <w:p w:rsidR="00F95E27" w:rsidRDefault="00F95E27" w:rsidP="00F95E27">
      <w:pPr>
        <w:spacing w:after="90"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______________________</w:t>
      </w:r>
    </w:p>
    <w:p w:rsidR="00F95E27" w:rsidRPr="007D170C" w:rsidRDefault="00F95E27" w:rsidP="007D170C">
      <w:pPr>
        <w:spacing w:after="97" w:line="249" w:lineRule="auto"/>
        <w:ind w:left="1416" w:right="633"/>
        <w:jc w:val="both"/>
        <w:rPr>
          <w:sz w:val="18"/>
          <w:szCs w:val="18"/>
        </w:rPr>
      </w:pPr>
      <w:r w:rsidRPr="007D170C">
        <w:rPr>
          <w:sz w:val="18"/>
          <w:szCs w:val="18"/>
        </w:rPr>
        <w:t xml:space="preserve">VIII.      La remuneración bruta y neta de todos los Servidores Públicos de base o de confianza, de todas las percepciones, incluyendo sueldos, prestaciones, gratificaciones, primas, comisiones, dietas, bonos, estímulos, ingresos y sistemas de compensación, señalando la periodicidad de dicha remuneración. </w:t>
      </w:r>
    </w:p>
    <w:p w:rsidR="00F95E27" w:rsidRPr="007D170C" w:rsidRDefault="00F95E27" w:rsidP="007D170C">
      <w:pPr>
        <w:spacing w:after="97" w:line="249" w:lineRule="auto"/>
        <w:ind w:left="285" w:right="633" w:firstLine="699"/>
        <w:jc w:val="both"/>
        <w:rPr>
          <w:sz w:val="18"/>
          <w:szCs w:val="18"/>
        </w:rPr>
      </w:pPr>
    </w:p>
    <w:p w:rsidR="00F95E27" w:rsidRPr="007D170C" w:rsidRDefault="00F95E27" w:rsidP="007D170C">
      <w:pPr>
        <w:spacing w:after="97" w:line="249" w:lineRule="auto"/>
        <w:ind w:right="633"/>
        <w:jc w:val="both"/>
        <w:rPr>
          <w:sz w:val="18"/>
          <w:szCs w:val="18"/>
        </w:rPr>
      </w:pPr>
      <w:r w:rsidRPr="007D170C">
        <w:rPr>
          <w:sz w:val="18"/>
          <w:szCs w:val="18"/>
        </w:rPr>
        <w:t>Con base en lo establecido en el artículo 3, fracción XVIII de la Ley General, los servidores públicos son:</w:t>
      </w:r>
    </w:p>
    <w:p w:rsidR="00F95E27" w:rsidRPr="007D170C" w:rsidRDefault="00F95E27" w:rsidP="007D170C">
      <w:pPr>
        <w:spacing w:after="97" w:line="249" w:lineRule="auto"/>
        <w:ind w:left="285" w:right="633" w:firstLine="699"/>
        <w:jc w:val="both"/>
        <w:rPr>
          <w:sz w:val="18"/>
          <w:szCs w:val="18"/>
        </w:rPr>
      </w:pPr>
    </w:p>
    <w:p w:rsidR="00F95E27" w:rsidRPr="007D170C" w:rsidRDefault="00F95E27" w:rsidP="007D170C">
      <w:pPr>
        <w:ind w:left="593" w:right="1"/>
        <w:jc w:val="both"/>
        <w:rPr>
          <w:sz w:val="18"/>
          <w:szCs w:val="18"/>
        </w:rPr>
      </w:pPr>
      <w:r w:rsidRPr="007D170C">
        <w:rPr>
          <w:sz w:val="18"/>
          <w:szCs w:val="18"/>
        </w:rPr>
        <w:t>"Los mencionados en el párrafo primero del artículo 108 de la Constitución Política de los Estados Unidos Mexicanos y sus correlativos de las Entidades Federativas y municipios que establezcan las Constituciones de los Estados y el Estatuto de Gobierno del Distrito Federal".</w:t>
      </w:r>
    </w:p>
    <w:p w:rsidR="00F95E27" w:rsidRPr="007D170C" w:rsidRDefault="00F95E27" w:rsidP="007D170C">
      <w:pPr>
        <w:jc w:val="both"/>
        <w:rPr>
          <w:sz w:val="18"/>
          <w:szCs w:val="18"/>
        </w:rPr>
      </w:pPr>
      <w:r w:rsidRPr="007D170C">
        <w:rPr>
          <w:sz w:val="18"/>
          <w:szCs w:val="18"/>
        </w:rPr>
        <w:t>Asimismo, la Constitución Política de los Estados Unidos Mexicanos establece en el párrafo primero del artículo 108 lo siguiente</w:t>
      </w:r>
    </w:p>
    <w:p w:rsidR="00F95E27" w:rsidRPr="007D170C" w:rsidRDefault="00F95E27" w:rsidP="007D170C">
      <w:pPr>
        <w:ind w:left="669"/>
        <w:jc w:val="both"/>
        <w:rPr>
          <w:sz w:val="18"/>
          <w:szCs w:val="18"/>
        </w:rPr>
      </w:pPr>
      <w:r w:rsidRPr="007D170C">
        <w:rPr>
          <w:sz w:val="18"/>
          <w:szCs w:val="18"/>
        </w:rPr>
        <w:t>"...a los representantes de elección popular, a los miembros del Poder Judicial Federal y del Poder Judicial del Distrito Federal, los funcionarios y empleados y, en general, a toda persona que desempeñe un empleo, cargo o comisión de cualquier naturaleza en el Congreso de la Unión, en la Asamblea Legislativa del Distrito Federal o en la Administración Pública Federal o en el Distrito Federal, así como a los servidores públicos de los organismos a los que esta Constitución otorgue autonomía, quienes serán responsables por los actos u omisiones en que incurran en el desempeño de sus respectivas funciones."</w:t>
      </w:r>
    </w:p>
    <w:p w:rsidR="00F95E27" w:rsidRPr="007D170C" w:rsidRDefault="00F95E27" w:rsidP="007D170C">
      <w:pPr>
        <w:ind w:left="669" w:right="891"/>
        <w:jc w:val="both"/>
        <w:rPr>
          <w:sz w:val="18"/>
          <w:szCs w:val="18"/>
        </w:rPr>
      </w:pPr>
      <w:r w:rsidRPr="007D170C">
        <w:rPr>
          <w:sz w:val="18"/>
          <w:szCs w:val="18"/>
        </w:rPr>
        <w:t>(...)</w:t>
      </w:r>
    </w:p>
    <w:p w:rsidR="00F95E27" w:rsidRPr="007D170C" w:rsidRDefault="00F95E27" w:rsidP="007D170C">
      <w:pPr>
        <w:ind w:right="90"/>
        <w:jc w:val="both"/>
        <w:rPr>
          <w:sz w:val="18"/>
          <w:szCs w:val="18"/>
        </w:rPr>
      </w:pPr>
      <w:r w:rsidRPr="007D170C">
        <w:rPr>
          <w:sz w:val="18"/>
          <w:szCs w:val="18"/>
        </w:rPr>
        <w:t>Lo anterior permite a cada sujeto obligado identificar claramente cuál información deberá publicar en este rubro a fin de cumplir con el principio de máxima publicidad y proporcionar, a través de su sitio de transparencia y de la Plataforma Nacional, la información de todos(as) los(as) servidores(as) públicos(as) de base, de confianza, integrantes, miembros del sujeto obligado y/o toda persona que desempeñe un empleo,</w:t>
      </w:r>
    </w:p>
    <w:p w:rsidR="00F95E27" w:rsidRPr="007D170C" w:rsidRDefault="00F95E27" w:rsidP="007D170C">
      <w:pPr>
        <w:ind w:right="90"/>
        <w:jc w:val="both"/>
        <w:rPr>
          <w:sz w:val="18"/>
          <w:szCs w:val="18"/>
        </w:rPr>
      </w:pPr>
      <w:r w:rsidRPr="007D170C">
        <w:rPr>
          <w:sz w:val="18"/>
          <w:szCs w:val="18"/>
        </w:rPr>
        <w:t xml:space="preserve">cargo o comisión y/o ejerza actos de autoridad, relativa a: la remuneración bruta y neta, todas las percepciones en efectivo o en especie, sueldos, prestaciones, gratificaciones, primas, comisiones, dietas, bonos, estímulos, apoyos económicos, ingresos sistemas de compensación, entre otros, señalando la periodicidad de dicha </w:t>
      </w:r>
      <w:proofErr w:type="gramStart"/>
      <w:r w:rsidRPr="007D170C">
        <w:rPr>
          <w:sz w:val="18"/>
          <w:szCs w:val="18"/>
        </w:rPr>
        <w:t>remuneración(</w:t>
      </w:r>
      <w:proofErr w:type="gramEnd"/>
      <w:r w:rsidRPr="007D170C">
        <w:rPr>
          <w:sz w:val="18"/>
          <w:szCs w:val="18"/>
        </w:rPr>
        <w:t>10).</w:t>
      </w:r>
    </w:p>
    <w:p w:rsidR="00F95E27" w:rsidRPr="007D170C" w:rsidRDefault="00F95E27" w:rsidP="007D170C">
      <w:pPr>
        <w:jc w:val="both"/>
        <w:rPr>
          <w:sz w:val="18"/>
          <w:szCs w:val="18"/>
        </w:rPr>
      </w:pPr>
      <w:r w:rsidRPr="007D170C">
        <w:rPr>
          <w:sz w:val="18"/>
          <w:szCs w:val="18"/>
        </w:rPr>
        <w:t>En caso de que no sea asignado alguno de los rubros anteriores de acuerdo con la normativa correspondiente, se deberá indicar mediante una leyenda fundamentada, motivada y actualizada al periodo que corresponda.</w:t>
      </w:r>
    </w:p>
    <w:p w:rsidR="00F95E27" w:rsidRPr="007D170C" w:rsidRDefault="00F95E27" w:rsidP="007D170C">
      <w:pPr>
        <w:ind w:right="85"/>
        <w:jc w:val="both"/>
        <w:rPr>
          <w:sz w:val="18"/>
          <w:szCs w:val="18"/>
        </w:rPr>
      </w:pPr>
      <w:r w:rsidRPr="007D170C">
        <w:rPr>
          <w:sz w:val="18"/>
          <w:szCs w:val="18"/>
        </w:rPr>
        <w:t>La información deberá guardar coherencia con lo publicado en cumplimiento de las fracciones II (estructura orgánica), III (facultades de cada área), VII (directorio), IX (gastos de representación y viáticos), X (número total de plazas y del personal de base y confianza), XIII (información de la unidad de transparencia), XIV (convocatorias a concursos para ocupar cargos públicos) y XVII (información curricular) del artículo 70 de la Ley General.</w:t>
      </w:r>
    </w:p>
    <w:p w:rsidR="00F95E27" w:rsidRPr="007D170C" w:rsidRDefault="00F95E27" w:rsidP="007D170C">
      <w:pPr>
        <w:ind w:right="891"/>
        <w:jc w:val="both"/>
        <w:rPr>
          <w:sz w:val="18"/>
          <w:szCs w:val="18"/>
        </w:rPr>
      </w:pPr>
      <w:r w:rsidRPr="007D170C">
        <w:rPr>
          <w:sz w:val="18"/>
          <w:szCs w:val="18"/>
        </w:rPr>
        <w:t>_______________________________________________________________________________________</w:t>
      </w:r>
    </w:p>
    <w:p w:rsidR="00F95E27" w:rsidRPr="007D170C" w:rsidRDefault="00F95E27" w:rsidP="007D170C">
      <w:pPr>
        <w:ind w:right="891"/>
        <w:jc w:val="both"/>
        <w:rPr>
          <w:sz w:val="18"/>
          <w:szCs w:val="18"/>
        </w:rPr>
      </w:pPr>
      <w:r w:rsidRPr="007D170C">
        <w:rPr>
          <w:sz w:val="18"/>
          <w:szCs w:val="18"/>
        </w:rPr>
        <w:t>Periodo de actualización: trimestral</w:t>
      </w:r>
    </w:p>
    <w:p w:rsidR="00F95E27" w:rsidRPr="007D170C" w:rsidRDefault="00F95E27" w:rsidP="007D170C">
      <w:pPr>
        <w:ind w:right="891"/>
        <w:jc w:val="both"/>
        <w:rPr>
          <w:sz w:val="18"/>
          <w:szCs w:val="18"/>
        </w:rPr>
      </w:pPr>
      <w:r w:rsidRPr="007D170C">
        <w:rPr>
          <w:sz w:val="18"/>
          <w:szCs w:val="18"/>
        </w:rPr>
        <w:t>Conservar en el sitio de Internet: información del ejercicio en curso y la correspondiente al ejercicio anterior.</w:t>
      </w:r>
    </w:p>
    <w:p w:rsidR="00F95E27" w:rsidRPr="007D170C" w:rsidRDefault="00F95E27" w:rsidP="007D170C">
      <w:pPr>
        <w:ind w:right="891"/>
        <w:jc w:val="both"/>
        <w:rPr>
          <w:sz w:val="18"/>
          <w:szCs w:val="18"/>
        </w:rPr>
      </w:pPr>
      <w:r w:rsidRPr="007D170C">
        <w:rPr>
          <w:sz w:val="18"/>
          <w:szCs w:val="18"/>
        </w:rPr>
        <w:t>Aplica a: todos los sujetos obligados</w:t>
      </w:r>
    </w:p>
    <w:p w:rsidR="00F95E27" w:rsidRPr="007D170C" w:rsidRDefault="00F95E27" w:rsidP="007D170C">
      <w:pPr>
        <w:spacing w:after="47" w:line="348" w:lineRule="auto"/>
        <w:ind w:right="891"/>
        <w:jc w:val="both"/>
        <w:rPr>
          <w:sz w:val="18"/>
          <w:szCs w:val="18"/>
        </w:rPr>
      </w:pPr>
      <w:r w:rsidRPr="007D170C">
        <w:rPr>
          <w:sz w:val="18"/>
          <w:szCs w:val="18"/>
        </w:rPr>
        <w:t xml:space="preserve">_______________________________________________________________________________________ </w:t>
      </w:r>
    </w:p>
    <w:p w:rsidR="00F95E27" w:rsidRPr="007D170C" w:rsidRDefault="00F95E27" w:rsidP="007D170C">
      <w:pPr>
        <w:spacing w:after="47" w:line="348" w:lineRule="auto"/>
        <w:ind w:right="891"/>
        <w:jc w:val="both"/>
        <w:rPr>
          <w:sz w:val="18"/>
          <w:szCs w:val="18"/>
        </w:rPr>
      </w:pPr>
      <w:r w:rsidRPr="007D170C">
        <w:rPr>
          <w:sz w:val="18"/>
          <w:szCs w:val="18"/>
        </w:rPr>
        <w:t>Criterios sustantivos de contenido</w:t>
      </w:r>
    </w:p>
    <w:p w:rsidR="00F95E27" w:rsidRPr="007D170C" w:rsidRDefault="00F95E27" w:rsidP="007D170C">
      <w:pPr>
        <w:spacing w:after="129"/>
        <w:ind w:left="1988" w:right="995" w:hanging="1135"/>
        <w:jc w:val="both"/>
        <w:rPr>
          <w:sz w:val="18"/>
          <w:szCs w:val="18"/>
        </w:rPr>
      </w:pPr>
      <w:r w:rsidRPr="007D170C">
        <w:rPr>
          <w:sz w:val="18"/>
          <w:szCs w:val="18"/>
        </w:rPr>
        <w:t>Criterio 1      Tipo de integrante del sujeto obligado (funcionario, servidor[a] público[a] de base, de confianza, integrantes, miembros del sujeto obligado y/o toda persona que desempeñe un empleo, cargo o comisión y/o ejerza actos de autoridad, empleado, representante popular, miembro del poder judicial, miembro de órgano autónomo [especificar denominación], personal de confianza, prestador de servicios profesionales, otro [especificar denominación])</w:t>
      </w:r>
    </w:p>
    <w:p w:rsidR="00F95E27" w:rsidRPr="007D170C" w:rsidRDefault="00F95E27" w:rsidP="007D170C">
      <w:pPr>
        <w:ind w:left="1988" w:right="891" w:hanging="1135"/>
        <w:jc w:val="both"/>
        <w:rPr>
          <w:sz w:val="18"/>
          <w:szCs w:val="18"/>
        </w:rPr>
      </w:pPr>
      <w:r w:rsidRPr="007D170C">
        <w:rPr>
          <w:sz w:val="18"/>
          <w:szCs w:val="18"/>
        </w:rPr>
        <w:t>Criterio 2      Clave o nivel del puesto (en su caso, de acuerdo con el catálogo que regule la actividad del sujeto obligado)</w:t>
      </w:r>
    </w:p>
    <w:p w:rsidR="00F95E27" w:rsidRPr="007D170C" w:rsidRDefault="00F95E27" w:rsidP="007D170C">
      <w:pPr>
        <w:spacing w:after="128"/>
        <w:ind w:left="1988" w:right="891" w:hanging="1135"/>
        <w:jc w:val="both"/>
        <w:rPr>
          <w:sz w:val="18"/>
          <w:szCs w:val="18"/>
        </w:rPr>
      </w:pPr>
      <w:r w:rsidRPr="007D170C">
        <w:rPr>
          <w:sz w:val="18"/>
          <w:szCs w:val="18"/>
        </w:rPr>
        <w:t>Criterio 3      Denominación o descripción del puesto (de acuerdo con el catálogo que en su caso regule la actividad del sujeto obligado)</w:t>
      </w:r>
    </w:p>
    <w:p w:rsidR="00F95E27" w:rsidRPr="007D170C" w:rsidRDefault="00F95E27" w:rsidP="007D170C">
      <w:pPr>
        <w:ind w:left="861" w:right="891"/>
        <w:jc w:val="both"/>
        <w:rPr>
          <w:sz w:val="18"/>
          <w:szCs w:val="18"/>
        </w:rPr>
      </w:pPr>
      <w:r w:rsidRPr="007D170C">
        <w:rPr>
          <w:sz w:val="18"/>
          <w:szCs w:val="18"/>
        </w:rPr>
        <w:t>Criterio 4      Denominación del cargo (de conformidad con nombramiento otorgado)</w:t>
      </w:r>
    </w:p>
    <w:p w:rsidR="00F95E27" w:rsidRPr="007D170C" w:rsidRDefault="00F95E27" w:rsidP="007D170C">
      <w:pPr>
        <w:spacing w:after="128"/>
        <w:ind w:left="1988" w:right="891" w:hanging="1135"/>
        <w:jc w:val="both"/>
        <w:rPr>
          <w:sz w:val="18"/>
          <w:szCs w:val="18"/>
        </w:rPr>
      </w:pPr>
      <w:r w:rsidRPr="007D170C">
        <w:rPr>
          <w:sz w:val="18"/>
          <w:szCs w:val="18"/>
        </w:rPr>
        <w:t>Criterio 5      Área de adscripción (de acuerdo con el catálogo de unidades administrativas o puestos, si así corresponde)</w:t>
      </w:r>
    </w:p>
    <w:p w:rsidR="00F95E27" w:rsidRPr="007D170C" w:rsidRDefault="00F95E27" w:rsidP="007D170C">
      <w:pPr>
        <w:ind w:left="1988" w:right="891" w:hanging="1135"/>
        <w:jc w:val="both"/>
        <w:rPr>
          <w:sz w:val="18"/>
          <w:szCs w:val="18"/>
        </w:rPr>
      </w:pPr>
      <w:r w:rsidRPr="007D170C">
        <w:rPr>
          <w:sz w:val="18"/>
          <w:szCs w:val="18"/>
        </w:rPr>
        <w:t>Criterio 6      Nombre completo del(a) servidor(a) público(a) y/o toda persona que desempeñe un empleo, cargo o comisión y/o ejerzan actos de autoridad (nombre [s], primer apellido, segundo apellido)</w:t>
      </w:r>
    </w:p>
    <w:p w:rsidR="00F95E27" w:rsidRPr="007D170C" w:rsidRDefault="00F95E27" w:rsidP="007D170C">
      <w:pPr>
        <w:ind w:left="861" w:right="891"/>
        <w:jc w:val="both"/>
        <w:rPr>
          <w:sz w:val="18"/>
          <w:szCs w:val="18"/>
        </w:rPr>
      </w:pPr>
      <w:r w:rsidRPr="007D170C">
        <w:rPr>
          <w:sz w:val="18"/>
          <w:szCs w:val="18"/>
        </w:rPr>
        <w:t>Criterio 7      Sexo: Femenino/Masculino</w:t>
      </w:r>
    </w:p>
    <w:p w:rsidR="00F95E27" w:rsidRPr="007D170C" w:rsidRDefault="00F95E27" w:rsidP="007D170C">
      <w:pPr>
        <w:ind w:left="1988" w:right="891" w:hanging="1135"/>
        <w:jc w:val="both"/>
        <w:rPr>
          <w:sz w:val="18"/>
          <w:szCs w:val="18"/>
        </w:rPr>
      </w:pPr>
      <w:r w:rsidRPr="007D170C">
        <w:rPr>
          <w:sz w:val="18"/>
          <w:szCs w:val="18"/>
        </w:rPr>
        <w:t>Criterio 8      Remuneración mensual bruta (se refiere a las percepciones totales sin descuento alguno): Pesos mexicanos / Otra moneda (especificar nombre y nacionalidad de ésta)</w:t>
      </w:r>
    </w:p>
    <w:p w:rsidR="00F95E27" w:rsidRPr="007D170C" w:rsidRDefault="00F95E27" w:rsidP="007D170C">
      <w:pPr>
        <w:spacing w:after="3"/>
        <w:ind w:left="861" w:right="891"/>
        <w:jc w:val="both"/>
        <w:rPr>
          <w:sz w:val="18"/>
          <w:szCs w:val="18"/>
        </w:rPr>
      </w:pPr>
      <w:r w:rsidRPr="007D170C">
        <w:rPr>
          <w:sz w:val="18"/>
          <w:szCs w:val="18"/>
        </w:rPr>
        <w:t>Criterio 9      Remuneración mensual neta (se refiere a la remuneración mensual bruta menos las</w:t>
      </w:r>
    </w:p>
    <w:p w:rsidR="00F95E27" w:rsidRPr="007D170C" w:rsidRDefault="00F95E27" w:rsidP="007D170C">
      <w:pPr>
        <w:spacing w:after="114"/>
        <w:ind w:left="2012" w:right="891"/>
        <w:jc w:val="both"/>
        <w:rPr>
          <w:sz w:val="18"/>
          <w:szCs w:val="18"/>
        </w:rPr>
      </w:pPr>
      <w:r w:rsidRPr="007D170C">
        <w:rPr>
          <w:sz w:val="18"/>
          <w:szCs w:val="18"/>
        </w:rPr>
        <w:t>deducciones genéricas previstas por ley: ISR, ISSSTE, otra [especificar])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lastRenderedPageBreak/>
        <w:t>Criterio 10    Percepciones en efectivo o en especie y adicionales, así como su periodicidad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t>Criterio 11    Ingresos y sistemas de compensación, así como su periodicidad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t>Criterio 12    Gratificaciones y su periodicidad (Pesos mexicanos / Otra moneda [especificar nombre y nacionalidad de ésta])</w:t>
      </w:r>
    </w:p>
    <w:p w:rsidR="00F95E27" w:rsidRPr="007D170C" w:rsidRDefault="00F95E27" w:rsidP="007D170C">
      <w:pPr>
        <w:spacing w:after="141"/>
        <w:ind w:left="1988" w:right="891" w:hanging="1135"/>
        <w:jc w:val="both"/>
        <w:rPr>
          <w:sz w:val="18"/>
          <w:szCs w:val="18"/>
        </w:rPr>
      </w:pPr>
      <w:r w:rsidRPr="007D170C">
        <w:rPr>
          <w:sz w:val="18"/>
          <w:szCs w:val="18"/>
        </w:rPr>
        <w:t>Criterio 13    Primas y su periodicidad (Pesos mexicanos / Otra moneda [especificar nombre y nacionalidad de ésta])</w:t>
      </w:r>
    </w:p>
    <w:p w:rsidR="00F95E27" w:rsidRPr="007D170C" w:rsidRDefault="00F95E27" w:rsidP="007D170C">
      <w:pPr>
        <w:spacing w:after="47" w:line="259" w:lineRule="auto"/>
        <w:ind w:left="868"/>
        <w:jc w:val="both"/>
        <w:rPr>
          <w:sz w:val="18"/>
          <w:szCs w:val="18"/>
        </w:rPr>
      </w:pPr>
      <w:r w:rsidRPr="007D170C">
        <w:rPr>
          <w:sz w:val="18"/>
          <w:szCs w:val="18"/>
        </w:rPr>
        <w:t xml:space="preserve"> Criterio 14    Comisiones y su periodicidad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t>Criterio 15    Dietas y su periodicidad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t>Criterio 16    Bonos y su periodicidad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t>Criterio 17    Estímulos y su periodicidad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t>Criterio 18    Apoyos económicos y su periodicidad (Pesos mexicanos / Otra moneda [especificar nombre y nacionalidad de ésta])</w:t>
      </w:r>
    </w:p>
    <w:p w:rsidR="00F95E27" w:rsidRPr="007D170C" w:rsidRDefault="00F95E27" w:rsidP="007D170C">
      <w:pPr>
        <w:ind w:left="1988" w:right="999" w:hanging="1135"/>
        <w:jc w:val="both"/>
        <w:rPr>
          <w:sz w:val="18"/>
          <w:szCs w:val="18"/>
        </w:rPr>
      </w:pPr>
      <w:r w:rsidRPr="007D170C">
        <w:rPr>
          <w:sz w:val="18"/>
          <w:szCs w:val="18"/>
        </w:rPr>
        <w:t>Criterio 19    Prestaciones económicas y/o en especie que se otorguen por tipo de trabajador y de conformidad con la normatividad correspondiente (Pesos mexicanos / Otra moneda [especificar nombre y nacionalidad de ésta])</w:t>
      </w:r>
    </w:p>
    <w:p w:rsidR="00F95E27" w:rsidRPr="007D170C" w:rsidRDefault="00F95E27" w:rsidP="007D170C">
      <w:pPr>
        <w:ind w:left="1988" w:right="891" w:hanging="1135"/>
        <w:jc w:val="both"/>
        <w:rPr>
          <w:sz w:val="18"/>
          <w:szCs w:val="18"/>
        </w:rPr>
      </w:pPr>
      <w:r w:rsidRPr="007D170C">
        <w:rPr>
          <w:sz w:val="18"/>
          <w:szCs w:val="18"/>
        </w:rPr>
        <w:t>Criterio 20    Otro tipo de percepción (Pesos mexicanos / Otra moneda [especificar nombre y nacionalidad de ésta])</w:t>
      </w:r>
    </w:p>
    <w:p w:rsidR="00F95E27" w:rsidRPr="007D170C" w:rsidRDefault="00F95E27" w:rsidP="007D170C">
      <w:pPr>
        <w:ind w:right="891"/>
        <w:jc w:val="both"/>
        <w:rPr>
          <w:sz w:val="18"/>
          <w:szCs w:val="18"/>
        </w:rPr>
      </w:pPr>
      <w:r w:rsidRPr="007D170C">
        <w:rPr>
          <w:sz w:val="18"/>
          <w:szCs w:val="18"/>
        </w:rPr>
        <w:t>Criterios adjetivos de actualización</w:t>
      </w:r>
    </w:p>
    <w:p w:rsidR="00F95E27" w:rsidRPr="007D170C" w:rsidRDefault="00F95E27" w:rsidP="007D170C">
      <w:pPr>
        <w:ind w:left="861" w:right="891"/>
        <w:jc w:val="both"/>
        <w:rPr>
          <w:sz w:val="18"/>
          <w:szCs w:val="18"/>
        </w:rPr>
      </w:pPr>
      <w:r w:rsidRPr="007D170C">
        <w:rPr>
          <w:sz w:val="18"/>
          <w:szCs w:val="18"/>
        </w:rPr>
        <w:t>Criterio 21    Periodo de actualización de la información: trimestral</w:t>
      </w:r>
    </w:p>
    <w:p w:rsidR="00F95E27" w:rsidRPr="007D170C" w:rsidRDefault="00F95E27" w:rsidP="007D170C">
      <w:pPr>
        <w:ind w:left="1988" w:right="891" w:hanging="1135"/>
        <w:jc w:val="both"/>
        <w:rPr>
          <w:sz w:val="18"/>
          <w:szCs w:val="18"/>
        </w:rPr>
      </w:pPr>
      <w:r w:rsidRPr="007D170C">
        <w:rPr>
          <w:sz w:val="18"/>
          <w:szCs w:val="18"/>
        </w:rPr>
        <w:t>Criterio 22    La información publicada deberá estar actualizada al periodo que corresponde de acuerdo con la Tabla de actualización y conservación de la información</w:t>
      </w:r>
    </w:p>
    <w:p w:rsidR="00F95E27" w:rsidRPr="007D170C" w:rsidRDefault="00F95E27" w:rsidP="007D170C">
      <w:pPr>
        <w:ind w:left="1988" w:right="999" w:hanging="1135"/>
        <w:jc w:val="both"/>
        <w:rPr>
          <w:sz w:val="18"/>
          <w:szCs w:val="18"/>
        </w:rPr>
      </w:pPr>
      <w:r w:rsidRPr="007D170C">
        <w:rPr>
          <w:sz w:val="18"/>
          <w:szCs w:val="18"/>
        </w:rPr>
        <w:t>Criterio 23    Conservar en el sitio de Internet y a través de la Plataforma Nacional la información del ejercicio en curso y por lo menos uno anterior de acuerdo con la Tabla de actualización y conservación de la información</w:t>
      </w:r>
    </w:p>
    <w:p w:rsidR="00F95E27" w:rsidRPr="007D170C" w:rsidRDefault="00F95E27" w:rsidP="007D170C">
      <w:pPr>
        <w:ind w:right="891"/>
        <w:jc w:val="both"/>
        <w:rPr>
          <w:sz w:val="18"/>
          <w:szCs w:val="18"/>
        </w:rPr>
      </w:pPr>
      <w:r w:rsidRPr="007D170C">
        <w:rPr>
          <w:sz w:val="18"/>
          <w:szCs w:val="18"/>
        </w:rPr>
        <w:t>Criterios adjetivos de confiabilidad</w:t>
      </w:r>
    </w:p>
    <w:p w:rsidR="00F95E27" w:rsidRPr="007D170C" w:rsidRDefault="00F95E27" w:rsidP="007D170C">
      <w:pPr>
        <w:ind w:left="1988" w:right="891" w:hanging="1135"/>
        <w:jc w:val="both"/>
        <w:rPr>
          <w:sz w:val="18"/>
          <w:szCs w:val="18"/>
        </w:rPr>
      </w:pPr>
      <w:r w:rsidRPr="007D170C">
        <w:rPr>
          <w:sz w:val="18"/>
          <w:szCs w:val="18"/>
        </w:rPr>
        <w:t>Criterio 24    Área(s) o unidad(es) administrativa(s) que genera(n) o posee(n) la información respectiva y son responsables de publicarla y actualizarla</w:t>
      </w:r>
    </w:p>
    <w:p w:rsidR="00F95E27" w:rsidRPr="007D170C" w:rsidRDefault="00F95E27" w:rsidP="007D170C">
      <w:pPr>
        <w:ind w:left="1988" w:right="891" w:hanging="1135"/>
        <w:jc w:val="both"/>
        <w:rPr>
          <w:sz w:val="18"/>
          <w:szCs w:val="18"/>
        </w:rPr>
      </w:pPr>
      <w:r w:rsidRPr="007D170C">
        <w:rPr>
          <w:sz w:val="18"/>
          <w:szCs w:val="18"/>
        </w:rPr>
        <w:t>Criterio 25    Fecha de actualización de la información publicada con el formato día/mes/año (por ej. 31/Marzo/2016)</w:t>
      </w:r>
    </w:p>
    <w:p w:rsidR="00F95E27" w:rsidRPr="007D170C" w:rsidRDefault="00F95E27" w:rsidP="007D170C">
      <w:pPr>
        <w:ind w:left="1988" w:right="891" w:hanging="1135"/>
        <w:jc w:val="both"/>
        <w:rPr>
          <w:sz w:val="18"/>
          <w:szCs w:val="18"/>
        </w:rPr>
      </w:pPr>
      <w:r w:rsidRPr="007D170C">
        <w:rPr>
          <w:sz w:val="18"/>
          <w:szCs w:val="18"/>
        </w:rPr>
        <w:t>Criterio 26    Fecha de validación de la información publicada con el formato día/mes/año (por ej. 31/Marzo/2016)</w:t>
      </w:r>
    </w:p>
    <w:p w:rsidR="00F95E27" w:rsidRPr="007D170C" w:rsidRDefault="00F95E27" w:rsidP="007D170C">
      <w:pPr>
        <w:spacing w:after="127"/>
        <w:ind w:right="891"/>
        <w:jc w:val="both"/>
        <w:rPr>
          <w:sz w:val="18"/>
          <w:szCs w:val="18"/>
        </w:rPr>
      </w:pPr>
      <w:r w:rsidRPr="007D170C">
        <w:rPr>
          <w:sz w:val="18"/>
          <w:szCs w:val="18"/>
        </w:rPr>
        <w:t>Criterios adjetivos de formato</w:t>
      </w:r>
    </w:p>
    <w:p w:rsidR="00F95E27" w:rsidRPr="007D170C" w:rsidRDefault="00F95E27" w:rsidP="007D170C">
      <w:pPr>
        <w:ind w:left="1988" w:right="891" w:hanging="1135"/>
        <w:jc w:val="both"/>
        <w:rPr>
          <w:sz w:val="18"/>
          <w:szCs w:val="18"/>
        </w:rPr>
      </w:pPr>
      <w:r w:rsidRPr="007D170C">
        <w:rPr>
          <w:sz w:val="18"/>
          <w:szCs w:val="18"/>
        </w:rPr>
        <w:t>Criterio 27    La información publicada se organiza mediante el formato 8, en el que se incluyen todos los campos especificados en los criterios sustantivos de contenido</w:t>
      </w:r>
    </w:p>
    <w:p w:rsidR="00F95E27" w:rsidRDefault="00F95E27" w:rsidP="007D170C">
      <w:pPr>
        <w:ind w:left="861" w:right="891"/>
        <w:jc w:val="both"/>
        <w:rPr>
          <w:sz w:val="18"/>
          <w:szCs w:val="18"/>
        </w:rPr>
      </w:pPr>
      <w:r w:rsidRPr="007D170C">
        <w:rPr>
          <w:sz w:val="18"/>
          <w:szCs w:val="18"/>
        </w:rPr>
        <w:t>Criterio 28    El soporte de la información permite su reutilización</w:t>
      </w:r>
    </w:p>
    <w:p w:rsidR="00F95E27" w:rsidRPr="007D170C" w:rsidRDefault="00F95E27" w:rsidP="00F95E27">
      <w:pPr>
        <w:ind w:right="891"/>
        <w:rPr>
          <w:sz w:val="18"/>
          <w:szCs w:val="18"/>
        </w:rPr>
      </w:pPr>
      <w:r w:rsidRPr="007D170C">
        <w:rPr>
          <w:sz w:val="18"/>
          <w:szCs w:val="18"/>
        </w:rPr>
        <w:t>Formato 8. LGT_Art_70_Fr_VIII</w:t>
      </w:r>
    </w:p>
    <w:p w:rsidR="00F95E27" w:rsidRPr="007D170C" w:rsidRDefault="00F95E27" w:rsidP="00F95E27">
      <w:pPr>
        <w:ind w:right="891"/>
        <w:rPr>
          <w:sz w:val="18"/>
          <w:szCs w:val="18"/>
        </w:rPr>
      </w:pPr>
    </w:p>
    <w:p w:rsidR="00F95E27" w:rsidRPr="007D170C" w:rsidRDefault="00F95E27" w:rsidP="00F95E27">
      <w:pPr>
        <w:spacing w:line="259" w:lineRule="auto"/>
        <w:ind w:left="1432" w:right="856" w:hanging="10"/>
        <w:jc w:val="center"/>
        <w:rPr>
          <w:sz w:val="18"/>
          <w:szCs w:val="18"/>
        </w:rPr>
      </w:pPr>
      <w:r w:rsidRPr="007D170C">
        <w:rPr>
          <w:sz w:val="18"/>
          <w:szCs w:val="18"/>
        </w:rPr>
        <w:t>Remuneraciones bruta y neta de todos los(as) servidores(as) públicos(as) de base y de confianza de &lt;&lt;sujeto obligado&gt;&gt;</w:t>
      </w:r>
    </w:p>
    <w:p w:rsidR="00F95E27" w:rsidRPr="007D170C" w:rsidRDefault="00F95E27" w:rsidP="00F95E27">
      <w:pPr>
        <w:spacing w:line="259" w:lineRule="auto"/>
        <w:ind w:left="1432" w:right="856" w:hanging="10"/>
        <w:jc w:val="center"/>
        <w:rPr>
          <w:sz w:val="18"/>
          <w:szCs w:val="18"/>
        </w:rPr>
      </w:pPr>
    </w:p>
    <w:tbl>
      <w:tblPr>
        <w:tblStyle w:val="TableGrid"/>
        <w:tblW w:w="9523" w:type="dxa"/>
        <w:tblInd w:w="308" w:type="dxa"/>
        <w:tblCellMar>
          <w:top w:w="64" w:type="dxa"/>
          <w:left w:w="115" w:type="dxa"/>
          <w:right w:w="115" w:type="dxa"/>
        </w:tblCellMar>
        <w:tblLook w:val="04A0" w:firstRow="1" w:lastRow="0" w:firstColumn="1" w:lastColumn="0" w:noHBand="0" w:noVBand="1"/>
      </w:tblPr>
      <w:tblGrid>
        <w:gridCol w:w="3830"/>
        <w:gridCol w:w="1367"/>
        <w:gridCol w:w="1577"/>
        <w:gridCol w:w="1382"/>
        <w:gridCol w:w="1367"/>
      </w:tblGrid>
      <w:tr w:rsidR="00F95E27" w:rsidTr="00970B3A">
        <w:trPr>
          <w:trHeight w:val="1081"/>
        </w:trPr>
        <w:tc>
          <w:tcPr>
            <w:tcW w:w="3830"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Tipo de integrante del sujeto obligado (funcionario, servidor(a) público(a), empleado, y/o toda persona que desempeñe un</w:t>
            </w:r>
          </w:p>
          <w:p w:rsidR="00F95E27" w:rsidRDefault="00F95E27" w:rsidP="00970B3A">
            <w:pPr>
              <w:spacing w:line="259" w:lineRule="auto"/>
              <w:ind w:left="27"/>
              <w:jc w:val="center"/>
            </w:pPr>
            <w:r>
              <w:rPr>
                <w:color w:val="000000"/>
                <w:sz w:val="12"/>
              </w:rPr>
              <w:t>empleo, cargo o comisión y/o ejerzan actos de autoridad,</w:t>
            </w:r>
          </w:p>
          <w:p w:rsidR="00F95E27" w:rsidRDefault="00F95E27" w:rsidP="00970B3A">
            <w:pPr>
              <w:spacing w:line="235" w:lineRule="auto"/>
              <w:ind w:left="47" w:right="16"/>
              <w:jc w:val="center"/>
            </w:pPr>
            <w:r>
              <w:rPr>
                <w:color w:val="000000"/>
                <w:sz w:val="12"/>
              </w:rPr>
              <w:t>representante popular, miembro del poder judicial, miembro de órgano autónomo [especificar denominación], personal de</w:t>
            </w:r>
          </w:p>
          <w:p w:rsidR="00F95E27" w:rsidRDefault="00F95E27" w:rsidP="00970B3A">
            <w:pPr>
              <w:spacing w:line="259" w:lineRule="auto"/>
              <w:ind w:left="19"/>
              <w:jc w:val="center"/>
            </w:pPr>
            <w:r>
              <w:rPr>
                <w:color w:val="000000"/>
                <w:sz w:val="12"/>
              </w:rPr>
              <w:t>confianza, prestador de servicios profesionales, otro [especificar</w:t>
            </w:r>
          </w:p>
          <w:p w:rsidR="00F95E27" w:rsidRDefault="00F95E27" w:rsidP="00970B3A">
            <w:pPr>
              <w:spacing w:line="259" w:lineRule="auto"/>
              <w:ind w:left="19"/>
              <w:jc w:val="center"/>
            </w:pPr>
            <w:r>
              <w:rPr>
                <w:color w:val="000000"/>
                <w:sz w:val="12"/>
              </w:rPr>
              <w:t>denominación])</w:t>
            </w:r>
          </w:p>
        </w:tc>
        <w:tc>
          <w:tcPr>
            <w:tcW w:w="136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Clave o nivel del puesto</w:t>
            </w:r>
          </w:p>
        </w:tc>
        <w:tc>
          <w:tcPr>
            <w:tcW w:w="157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59" w:right="38"/>
              <w:jc w:val="center"/>
            </w:pPr>
            <w:r>
              <w:rPr>
                <w:color w:val="000000"/>
                <w:sz w:val="12"/>
              </w:rPr>
              <w:t>Denominación del puesto</w:t>
            </w:r>
          </w:p>
        </w:tc>
        <w:tc>
          <w:tcPr>
            <w:tcW w:w="138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Denominación del cargo</w:t>
            </w:r>
          </w:p>
        </w:tc>
        <w:tc>
          <w:tcPr>
            <w:tcW w:w="136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89" w:right="58"/>
              <w:jc w:val="center"/>
            </w:pPr>
            <w:r>
              <w:rPr>
                <w:color w:val="000000"/>
                <w:sz w:val="12"/>
              </w:rPr>
              <w:t>Área de adscripción</w:t>
            </w:r>
          </w:p>
        </w:tc>
      </w:tr>
    </w:tbl>
    <w:p w:rsidR="00F95E27" w:rsidRDefault="00F95E27" w:rsidP="00F95E27">
      <w:pPr>
        <w:spacing w:line="259" w:lineRule="auto"/>
        <w:ind w:left="661"/>
      </w:pPr>
      <w:r>
        <w:t xml:space="preserve"> </w:t>
      </w:r>
    </w:p>
    <w:tbl>
      <w:tblPr>
        <w:tblStyle w:val="TableGrid"/>
        <w:tblW w:w="9658" w:type="dxa"/>
        <w:tblInd w:w="308" w:type="dxa"/>
        <w:tblCellMar>
          <w:top w:w="64" w:type="dxa"/>
          <w:left w:w="207" w:type="dxa"/>
          <w:right w:w="177" w:type="dxa"/>
        </w:tblCellMar>
        <w:tblLook w:val="04A0" w:firstRow="1" w:lastRow="0" w:firstColumn="1" w:lastColumn="0" w:noHBand="0" w:noVBand="1"/>
      </w:tblPr>
      <w:tblGrid>
        <w:gridCol w:w="1622"/>
        <w:gridCol w:w="1472"/>
        <w:gridCol w:w="1397"/>
        <w:gridCol w:w="1217"/>
        <w:gridCol w:w="1727"/>
        <w:gridCol w:w="2223"/>
      </w:tblGrid>
      <w:tr w:rsidR="00F95E27" w:rsidTr="00970B3A">
        <w:trPr>
          <w:trHeight w:val="1021"/>
        </w:trPr>
        <w:tc>
          <w:tcPr>
            <w:tcW w:w="4491" w:type="dxa"/>
            <w:gridSpan w:val="3"/>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77" w:right="177"/>
              <w:jc w:val="center"/>
            </w:pPr>
            <w:r>
              <w:rPr>
                <w:color w:val="000000"/>
                <w:sz w:val="12"/>
              </w:rPr>
              <w:t>Nombre completo del servidor público y/o toda persona que desempeñe un empleo, cargo o comisión y/o ejerzan actos de autoridad</w:t>
            </w:r>
          </w:p>
        </w:tc>
        <w:tc>
          <w:tcPr>
            <w:tcW w:w="121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Sexo: Femenino / Masculino</w:t>
            </w:r>
          </w:p>
        </w:tc>
        <w:tc>
          <w:tcPr>
            <w:tcW w:w="17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after="30" w:line="235" w:lineRule="auto"/>
              <w:jc w:val="center"/>
            </w:pPr>
            <w:r>
              <w:rPr>
                <w:color w:val="000000"/>
                <w:sz w:val="12"/>
              </w:rPr>
              <w:t>Remuneración mensual bruta</w:t>
            </w:r>
          </w:p>
          <w:p w:rsidR="00F95E27" w:rsidRDefault="00F95E27" w:rsidP="00970B3A">
            <w:pPr>
              <w:spacing w:line="235" w:lineRule="auto"/>
              <w:ind w:left="158" w:hanging="105"/>
            </w:pPr>
            <w:r>
              <w:rPr>
                <w:color w:val="000000"/>
                <w:sz w:val="12"/>
              </w:rPr>
              <w:t>(Pesos mexicanos/ Otra moneda [especificar</w:t>
            </w:r>
          </w:p>
          <w:p w:rsidR="00F95E27" w:rsidRDefault="00F95E27" w:rsidP="00970B3A">
            <w:pPr>
              <w:spacing w:line="259" w:lineRule="auto"/>
              <w:jc w:val="center"/>
            </w:pPr>
            <w:r>
              <w:rPr>
                <w:color w:val="000000"/>
                <w:sz w:val="12"/>
              </w:rPr>
              <w:t>nombre y nacionalidad de</w:t>
            </w:r>
          </w:p>
          <w:p w:rsidR="00F95E27" w:rsidRDefault="00F95E27" w:rsidP="00970B3A">
            <w:pPr>
              <w:spacing w:line="259" w:lineRule="auto"/>
              <w:ind w:right="12"/>
              <w:jc w:val="center"/>
            </w:pPr>
            <w:r>
              <w:rPr>
                <w:color w:val="000000"/>
                <w:sz w:val="12"/>
              </w:rPr>
              <w:t>ésta])</w:t>
            </w:r>
          </w:p>
        </w:tc>
        <w:tc>
          <w:tcPr>
            <w:tcW w:w="222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6" w:line="259" w:lineRule="auto"/>
              <w:jc w:val="center"/>
            </w:pPr>
            <w:r>
              <w:rPr>
                <w:color w:val="000000"/>
                <w:sz w:val="12"/>
              </w:rPr>
              <w:t>Remuneración mensual neta</w:t>
            </w:r>
          </w:p>
          <w:p w:rsidR="00F95E27" w:rsidRDefault="00F95E27" w:rsidP="00970B3A">
            <w:pPr>
              <w:spacing w:line="259" w:lineRule="auto"/>
              <w:jc w:val="center"/>
            </w:pPr>
            <w:r>
              <w:rPr>
                <w:color w:val="000000"/>
                <w:sz w:val="12"/>
              </w:rPr>
              <w:t>(Pesos mexicanos/Otra moneda</w:t>
            </w:r>
          </w:p>
          <w:p w:rsidR="00F95E27" w:rsidRDefault="00F95E27" w:rsidP="00970B3A">
            <w:pPr>
              <w:spacing w:line="259" w:lineRule="auto"/>
              <w:ind w:left="699" w:hanging="661"/>
            </w:pPr>
            <w:r>
              <w:rPr>
                <w:color w:val="000000"/>
                <w:sz w:val="12"/>
              </w:rPr>
              <w:t>[especificar nombre y nacionalidad de ésta])</w:t>
            </w:r>
          </w:p>
        </w:tc>
      </w:tr>
      <w:tr w:rsidR="00F95E27" w:rsidTr="00970B3A">
        <w:trPr>
          <w:trHeight w:val="391"/>
        </w:trPr>
        <w:tc>
          <w:tcPr>
            <w:tcW w:w="162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2"/>
              <w:jc w:val="center"/>
            </w:pPr>
            <w:r>
              <w:rPr>
                <w:color w:val="000000"/>
                <w:sz w:val="12"/>
              </w:rPr>
              <w:t>Nombre(s)</w:t>
            </w:r>
          </w:p>
        </w:tc>
        <w:tc>
          <w:tcPr>
            <w:tcW w:w="147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Primer apellido</w:t>
            </w:r>
          </w:p>
        </w:tc>
        <w:tc>
          <w:tcPr>
            <w:tcW w:w="139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Segundo apellido</w:t>
            </w:r>
          </w:p>
        </w:tc>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7"/>
              <w:jc w:val="center"/>
            </w:pPr>
            <w:r>
              <w:rPr>
                <w:color w:val="000000"/>
              </w:rPr>
              <w:t xml:space="preserve"> </w:t>
            </w:r>
          </w:p>
        </w:tc>
        <w:tc>
          <w:tcPr>
            <w:tcW w:w="17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7"/>
              <w:jc w:val="center"/>
            </w:pPr>
            <w:r>
              <w:rPr>
                <w:color w:val="000000"/>
              </w:rPr>
              <w:t xml:space="preserve"> </w:t>
            </w:r>
          </w:p>
        </w:tc>
        <w:tc>
          <w:tcPr>
            <w:tcW w:w="222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7"/>
              <w:jc w:val="center"/>
            </w:pPr>
            <w:r>
              <w:rPr>
                <w:color w:val="000000"/>
              </w:rPr>
              <w:t xml:space="preserve"> </w:t>
            </w:r>
          </w:p>
        </w:tc>
      </w:tr>
    </w:tbl>
    <w:p w:rsidR="00F95E27" w:rsidRDefault="00F95E27" w:rsidP="00F95E27">
      <w:pPr>
        <w:spacing w:line="259" w:lineRule="auto"/>
        <w:ind w:left="661"/>
      </w:pPr>
      <w:r>
        <w:t xml:space="preserve"> </w:t>
      </w:r>
    </w:p>
    <w:tbl>
      <w:tblPr>
        <w:tblStyle w:val="TableGrid"/>
        <w:tblW w:w="10124" w:type="dxa"/>
        <w:tblInd w:w="308" w:type="dxa"/>
        <w:tblCellMar>
          <w:top w:w="49" w:type="dxa"/>
          <w:left w:w="185" w:type="dxa"/>
          <w:right w:w="115" w:type="dxa"/>
        </w:tblCellMar>
        <w:tblLook w:val="04A0" w:firstRow="1" w:lastRow="0" w:firstColumn="1" w:lastColumn="0" w:noHBand="0" w:noVBand="1"/>
      </w:tblPr>
      <w:tblGrid>
        <w:gridCol w:w="1126"/>
        <w:gridCol w:w="1201"/>
        <w:gridCol w:w="1112"/>
        <w:gridCol w:w="1172"/>
        <w:gridCol w:w="1202"/>
        <w:gridCol w:w="1127"/>
        <w:gridCol w:w="1006"/>
        <w:gridCol w:w="1142"/>
        <w:gridCol w:w="1036"/>
      </w:tblGrid>
      <w:tr w:rsidR="00F95E27" w:rsidTr="007D170C">
        <w:trPr>
          <w:trHeight w:val="1348"/>
        </w:trPr>
        <w:tc>
          <w:tcPr>
            <w:tcW w:w="112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45" w:line="235" w:lineRule="auto"/>
              <w:jc w:val="center"/>
            </w:pPr>
            <w:r>
              <w:rPr>
                <w:color w:val="000000"/>
                <w:sz w:val="12"/>
              </w:rPr>
              <w:t>Percepciones adicionales en efectivo</w:t>
            </w:r>
          </w:p>
          <w:p w:rsidR="00F95E27" w:rsidRDefault="00F95E27" w:rsidP="00970B3A">
            <w:pPr>
              <w:spacing w:line="235" w:lineRule="auto"/>
              <w:jc w:val="center"/>
            </w:pPr>
            <w:r>
              <w:rPr>
                <w:color w:val="000000"/>
                <w:sz w:val="12"/>
              </w:rPr>
              <w:t>(Pesos mexicanos /</w:t>
            </w:r>
          </w:p>
          <w:p w:rsidR="00F95E27" w:rsidRDefault="00F95E27" w:rsidP="00970B3A">
            <w:pPr>
              <w:spacing w:line="259" w:lineRule="auto"/>
              <w:ind w:right="39"/>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173" w:hanging="98"/>
            </w:pPr>
            <w:r>
              <w:rPr>
                <w:color w:val="000000"/>
                <w:sz w:val="12"/>
              </w:rPr>
              <w:t>nacionalidad de ésta])</w:t>
            </w:r>
          </w:p>
        </w:tc>
        <w:tc>
          <w:tcPr>
            <w:tcW w:w="120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Percepciones adicionales en especie</w:t>
            </w:r>
          </w:p>
        </w:tc>
        <w:tc>
          <w:tcPr>
            <w:tcW w:w="111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39"/>
              <w:jc w:val="center"/>
            </w:pPr>
            <w:r>
              <w:rPr>
                <w:color w:val="000000"/>
                <w:sz w:val="12"/>
              </w:rPr>
              <w:t>Periodicidad</w:t>
            </w:r>
          </w:p>
        </w:tc>
        <w:tc>
          <w:tcPr>
            <w:tcW w:w="117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31" w:line="259" w:lineRule="auto"/>
              <w:ind w:right="46"/>
              <w:jc w:val="center"/>
            </w:pPr>
            <w:r>
              <w:rPr>
                <w:color w:val="000000"/>
                <w:sz w:val="12"/>
              </w:rPr>
              <w:t>Ingresos</w:t>
            </w:r>
          </w:p>
          <w:p w:rsidR="00F95E27" w:rsidRDefault="00F95E27" w:rsidP="00970B3A">
            <w:pPr>
              <w:spacing w:line="235" w:lineRule="auto"/>
              <w:ind w:right="1"/>
              <w:jc w:val="center"/>
            </w:pPr>
            <w:r>
              <w:rPr>
                <w:color w:val="000000"/>
                <w:sz w:val="12"/>
              </w:rPr>
              <w:t>(Pesos mexicanos /</w:t>
            </w:r>
          </w:p>
          <w:p w:rsidR="00F95E27" w:rsidRDefault="00F95E27" w:rsidP="00970B3A">
            <w:pPr>
              <w:spacing w:line="259" w:lineRule="auto"/>
              <w:ind w:right="39"/>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271" w:hanging="248"/>
            </w:pPr>
            <w:r>
              <w:rPr>
                <w:color w:val="000000"/>
                <w:sz w:val="12"/>
              </w:rPr>
              <w:t>nacionalidad de ésta])</w:t>
            </w:r>
          </w:p>
        </w:tc>
        <w:tc>
          <w:tcPr>
            <w:tcW w:w="12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45" w:line="235" w:lineRule="auto"/>
              <w:jc w:val="center"/>
            </w:pPr>
            <w:r>
              <w:rPr>
                <w:color w:val="000000"/>
                <w:sz w:val="12"/>
              </w:rPr>
              <w:t>Sistemas de compensación</w:t>
            </w:r>
          </w:p>
          <w:p w:rsidR="00F95E27" w:rsidRDefault="00F95E27" w:rsidP="00970B3A">
            <w:pPr>
              <w:spacing w:line="235" w:lineRule="auto"/>
              <w:ind w:right="16"/>
              <w:jc w:val="center"/>
            </w:pPr>
            <w:r>
              <w:rPr>
                <w:color w:val="000000"/>
                <w:sz w:val="12"/>
              </w:rPr>
              <w:t>(Pesos mexicanos /</w:t>
            </w:r>
          </w:p>
          <w:p w:rsidR="00F95E27" w:rsidRDefault="00F95E27" w:rsidP="00970B3A">
            <w:pPr>
              <w:spacing w:line="259" w:lineRule="auto"/>
              <w:ind w:right="39"/>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286" w:hanging="248"/>
            </w:pPr>
            <w:r>
              <w:rPr>
                <w:color w:val="000000"/>
                <w:sz w:val="12"/>
              </w:rPr>
              <w:t>nacionalidad de ésta])</w:t>
            </w:r>
          </w:p>
        </w:tc>
        <w:tc>
          <w:tcPr>
            <w:tcW w:w="112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39"/>
              <w:jc w:val="center"/>
            </w:pPr>
            <w:r>
              <w:rPr>
                <w:color w:val="000000"/>
                <w:sz w:val="12"/>
              </w:rPr>
              <w:t>Periodicidad</w:t>
            </w:r>
          </w:p>
        </w:tc>
        <w:tc>
          <w:tcPr>
            <w:tcW w:w="100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45" w:line="235" w:lineRule="auto"/>
              <w:jc w:val="center"/>
            </w:pPr>
            <w:proofErr w:type="spellStart"/>
            <w:r>
              <w:rPr>
                <w:color w:val="000000"/>
                <w:sz w:val="12"/>
              </w:rPr>
              <w:t>Gratificacion</w:t>
            </w:r>
            <w:proofErr w:type="spellEnd"/>
            <w:r>
              <w:rPr>
                <w:color w:val="000000"/>
                <w:sz w:val="12"/>
              </w:rPr>
              <w:t xml:space="preserve"> es</w:t>
            </w:r>
          </w:p>
          <w:p w:rsidR="00F95E27" w:rsidRDefault="00F95E27" w:rsidP="00970B3A">
            <w:pPr>
              <w:spacing w:line="235" w:lineRule="auto"/>
              <w:jc w:val="center"/>
            </w:pPr>
            <w:r>
              <w:rPr>
                <w:color w:val="000000"/>
                <w:sz w:val="12"/>
              </w:rPr>
              <w:t>(Pesos mexicanos /</w:t>
            </w:r>
          </w:p>
          <w:p w:rsidR="00F95E27" w:rsidRDefault="00F95E27" w:rsidP="00970B3A">
            <w:pPr>
              <w:spacing w:line="259" w:lineRule="auto"/>
              <w:ind w:right="39"/>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113" w:hanging="98"/>
            </w:pPr>
            <w:r>
              <w:rPr>
                <w:color w:val="000000"/>
                <w:sz w:val="12"/>
              </w:rPr>
              <w:t>nacionalidad de ésta])</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39"/>
              <w:jc w:val="center"/>
            </w:pPr>
            <w:r>
              <w:rPr>
                <w:color w:val="000000"/>
                <w:sz w:val="12"/>
              </w:rPr>
              <w:t>Periodicidad</w:t>
            </w:r>
          </w:p>
        </w:tc>
        <w:tc>
          <w:tcPr>
            <w:tcW w:w="103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31" w:line="259" w:lineRule="auto"/>
              <w:ind w:right="46"/>
              <w:jc w:val="center"/>
            </w:pPr>
            <w:r>
              <w:rPr>
                <w:color w:val="000000"/>
                <w:sz w:val="12"/>
              </w:rPr>
              <w:t>Primas</w:t>
            </w:r>
          </w:p>
          <w:p w:rsidR="00F95E27" w:rsidRDefault="00F95E27" w:rsidP="00970B3A">
            <w:pPr>
              <w:spacing w:line="235" w:lineRule="auto"/>
              <w:jc w:val="center"/>
            </w:pPr>
            <w:r>
              <w:rPr>
                <w:color w:val="000000"/>
                <w:sz w:val="12"/>
              </w:rPr>
              <w:t>(Pesos mexicanos/</w:t>
            </w:r>
          </w:p>
          <w:p w:rsidR="00F95E27" w:rsidRDefault="00F95E27" w:rsidP="00970B3A">
            <w:pPr>
              <w:spacing w:line="235" w:lineRule="auto"/>
              <w:ind w:left="27" w:right="65"/>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128" w:hanging="98"/>
            </w:pPr>
            <w:r>
              <w:rPr>
                <w:color w:val="000000"/>
                <w:sz w:val="12"/>
              </w:rPr>
              <w:t>nacionalidad de ésta])</w:t>
            </w:r>
          </w:p>
        </w:tc>
      </w:tr>
    </w:tbl>
    <w:p w:rsidR="00F95E27" w:rsidRDefault="00F95E27" w:rsidP="00F95E27">
      <w:pPr>
        <w:spacing w:line="259" w:lineRule="auto"/>
        <w:ind w:left="661"/>
      </w:pPr>
      <w:r>
        <w:t xml:space="preserve"> </w:t>
      </w:r>
    </w:p>
    <w:tbl>
      <w:tblPr>
        <w:tblStyle w:val="TableGrid"/>
        <w:tblW w:w="10199" w:type="dxa"/>
        <w:tblInd w:w="308" w:type="dxa"/>
        <w:tblCellMar>
          <w:top w:w="64" w:type="dxa"/>
          <w:left w:w="252" w:type="dxa"/>
          <w:right w:w="115" w:type="dxa"/>
        </w:tblCellMar>
        <w:tblLook w:val="04A0" w:firstRow="1" w:lastRow="0" w:firstColumn="1" w:lastColumn="0" w:noHBand="0" w:noVBand="1"/>
      </w:tblPr>
      <w:tblGrid>
        <w:gridCol w:w="1112"/>
        <w:gridCol w:w="1141"/>
        <w:gridCol w:w="1127"/>
        <w:gridCol w:w="1141"/>
        <w:gridCol w:w="1127"/>
        <w:gridCol w:w="1141"/>
        <w:gridCol w:w="1127"/>
        <w:gridCol w:w="1141"/>
        <w:gridCol w:w="1142"/>
      </w:tblGrid>
      <w:tr w:rsidR="00F95E27" w:rsidTr="007D170C">
        <w:trPr>
          <w:trHeight w:val="934"/>
        </w:trPr>
        <w:tc>
          <w:tcPr>
            <w:tcW w:w="111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06"/>
              <w:jc w:val="center"/>
            </w:pPr>
            <w:r>
              <w:rPr>
                <w:color w:val="000000"/>
                <w:sz w:val="12"/>
              </w:rPr>
              <w:t>Periodicidad</w:t>
            </w:r>
          </w:p>
        </w:tc>
        <w:tc>
          <w:tcPr>
            <w:tcW w:w="114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31" w:line="259" w:lineRule="auto"/>
              <w:ind w:left="23"/>
            </w:pPr>
            <w:r>
              <w:rPr>
                <w:color w:val="000000"/>
                <w:sz w:val="12"/>
              </w:rPr>
              <w:t>Comisiones</w:t>
            </w:r>
          </w:p>
          <w:p w:rsidR="00F95E27" w:rsidRDefault="00F95E27" w:rsidP="00970B3A">
            <w:pPr>
              <w:spacing w:line="235" w:lineRule="auto"/>
              <w:jc w:val="center"/>
            </w:pPr>
            <w:r>
              <w:rPr>
                <w:color w:val="000000"/>
                <w:sz w:val="12"/>
              </w:rPr>
              <w:t>(Pesos mexicanos /</w:t>
            </w:r>
          </w:p>
          <w:p w:rsidR="00F95E27" w:rsidRDefault="00F95E27" w:rsidP="00970B3A">
            <w:pPr>
              <w:spacing w:line="259" w:lineRule="auto"/>
              <w:ind w:right="106"/>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113" w:hanging="98"/>
            </w:pPr>
            <w:r>
              <w:rPr>
                <w:color w:val="000000"/>
                <w:sz w:val="12"/>
              </w:rPr>
              <w:lastRenderedPageBreak/>
              <w:t>nacionalidad de ésta])</w:t>
            </w:r>
          </w:p>
        </w:tc>
        <w:tc>
          <w:tcPr>
            <w:tcW w:w="112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06"/>
              <w:jc w:val="center"/>
            </w:pPr>
            <w:r>
              <w:rPr>
                <w:color w:val="000000"/>
                <w:sz w:val="12"/>
              </w:rPr>
              <w:lastRenderedPageBreak/>
              <w:t>Periodicidad</w:t>
            </w:r>
          </w:p>
        </w:tc>
        <w:tc>
          <w:tcPr>
            <w:tcW w:w="114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31" w:line="259" w:lineRule="auto"/>
              <w:ind w:right="113"/>
              <w:jc w:val="center"/>
            </w:pPr>
            <w:r>
              <w:rPr>
                <w:color w:val="000000"/>
                <w:sz w:val="12"/>
              </w:rPr>
              <w:t>Dietas</w:t>
            </w:r>
          </w:p>
          <w:p w:rsidR="00F95E27" w:rsidRDefault="00F95E27" w:rsidP="00970B3A">
            <w:pPr>
              <w:spacing w:line="235" w:lineRule="auto"/>
              <w:jc w:val="center"/>
            </w:pPr>
            <w:r>
              <w:rPr>
                <w:color w:val="000000"/>
                <w:sz w:val="12"/>
              </w:rPr>
              <w:t>(Pesos mexicanos /</w:t>
            </w:r>
          </w:p>
          <w:p w:rsidR="00F95E27" w:rsidRDefault="00F95E27" w:rsidP="00970B3A">
            <w:pPr>
              <w:spacing w:line="259" w:lineRule="auto"/>
              <w:ind w:right="106"/>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113" w:hanging="98"/>
            </w:pPr>
            <w:r>
              <w:rPr>
                <w:color w:val="000000"/>
                <w:sz w:val="12"/>
              </w:rPr>
              <w:lastRenderedPageBreak/>
              <w:t>nacionalidad de ésta])</w:t>
            </w:r>
          </w:p>
        </w:tc>
        <w:tc>
          <w:tcPr>
            <w:tcW w:w="112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06"/>
              <w:jc w:val="center"/>
            </w:pPr>
            <w:r>
              <w:rPr>
                <w:color w:val="000000"/>
                <w:sz w:val="12"/>
              </w:rPr>
              <w:lastRenderedPageBreak/>
              <w:t>Periodicidad</w:t>
            </w:r>
          </w:p>
        </w:tc>
        <w:tc>
          <w:tcPr>
            <w:tcW w:w="114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31" w:line="259" w:lineRule="auto"/>
              <w:ind w:right="113"/>
              <w:jc w:val="center"/>
            </w:pPr>
            <w:r>
              <w:rPr>
                <w:color w:val="000000"/>
                <w:sz w:val="12"/>
              </w:rPr>
              <w:t>Bonos</w:t>
            </w:r>
          </w:p>
          <w:p w:rsidR="00F95E27" w:rsidRDefault="00F95E27" w:rsidP="00970B3A">
            <w:pPr>
              <w:spacing w:line="235" w:lineRule="auto"/>
              <w:jc w:val="center"/>
            </w:pPr>
            <w:r>
              <w:rPr>
                <w:color w:val="000000"/>
                <w:sz w:val="12"/>
              </w:rPr>
              <w:t>(Pesos mexicanos /</w:t>
            </w:r>
          </w:p>
          <w:p w:rsidR="00F95E27" w:rsidRDefault="00F95E27" w:rsidP="00970B3A">
            <w:pPr>
              <w:spacing w:line="259" w:lineRule="auto"/>
              <w:ind w:right="106"/>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113" w:hanging="98"/>
            </w:pPr>
            <w:r>
              <w:rPr>
                <w:color w:val="000000"/>
                <w:sz w:val="12"/>
              </w:rPr>
              <w:lastRenderedPageBreak/>
              <w:t>nacionalidad de ésta])</w:t>
            </w:r>
          </w:p>
        </w:tc>
        <w:tc>
          <w:tcPr>
            <w:tcW w:w="112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06"/>
              <w:jc w:val="center"/>
            </w:pPr>
            <w:r>
              <w:rPr>
                <w:color w:val="000000"/>
                <w:sz w:val="12"/>
              </w:rPr>
              <w:lastRenderedPageBreak/>
              <w:t>Periodicidad</w:t>
            </w:r>
          </w:p>
        </w:tc>
        <w:tc>
          <w:tcPr>
            <w:tcW w:w="114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31" w:line="259" w:lineRule="auto"/>
              <w:ind w:right="113"/>
              <w:jc w:val="center"/>
            </w:pPr>
            <w:r>
              <w:rPr>
                <w:color w:val="000000"/>
                <w:sz w:val="12"/>
              </w:rPr>
              <w:t>Estímulos</w:t>
            </w:r>
          </w:p>
          <w:p w:rsidR="00F95E27" w:rsidRDefault="00F95E27" w:rsidP="00970B3A">
            <w:pPr>
              <w:spacing w:line="235" w:lineRule="auto"/>
              <w:jc w:val="center"/>
            </w:pPr>
            <w:r>
              <w:rPr>
                <w:color w:val="000000"/>
                <w:sz w:val="12"/>
              </w:rPr>
              <w:t>(Pesos mexicanos /</w:t>
            </w:r>
          </w:p>
          <w:p w:rsidR="00F95E27" w:rsidRDefault="00F95E27" w:rsidP="00970B3A">
            <w:pPr>
              <w:spacing w:line="259" w:lineRule="auto"/>
              <w:ind w:right="106"/>
              <w:jc w:val="center"/>
            </w:pPr>
            <w:r>
              <w:rPr>
                <w:color w:val="000000"/>
                <w:sz w:val="12"/>
              </w:rPr>
              <w:t>Otra moneda</w:t>
            </w:r>
          </w:p>
          <w:p w:rsidR="00F95E27" w:rsidRDefault="00F95E27" w:rsidP="00970B3A">
            <w:pPr>
              <w:spacing w:line="235" w:lineRule="auto"/>
              <w:jc w:val="center"/>
            </w:pPr>
            <w:r>
              <w:rPr>
                <w:color w:val="000000"/>
                <w:sz w:val="12"/>
              </w:rPr>
              <w:t>[especificar nombre y</w:t>
            </w:r>
          </w:p>
          <w:p w:rsidR="00F95E27" w:rsidRDefault="00F95E27" w:rsidP="00970B3A">
            <w:pPr>
              <w:spacing w:line="259" w:lineRule="auto"/>
              <w:ind w:left="113" w:hanging="98"/>
            </w:pPr>
            <w:r>
              <w:rPr>
                <w:color w:val="000000"/>
                <w:sz w:val="12"/>
              </w:rPr>
              <w:lastRenderedPageBreak/>
              <w:t>nacionalidad de ésta])</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06"/>
              <w:jc w:val="center"/>
            </w:pPr>
            <w:r>
              <w:rPr>
                <w:color w:val="000000"/>
                <w:sz w:val="12"/>
              </w:rPr>
              <w:lastRenderedPageBreak/>
              <w:t>Periodicidad</w:t>
            </w:r>
          </w:p>
        </w:tc>
      </w:tr>
    </w:tbl>
    <w:p w:rsidR="00F95E27" w:rsidRDefault="00F95E27" w:rsidP="00F95E27">
      <w:pPr>
        <w:spacing w:line="259" w:lineRule="auto"/>
        <w:ind w:left="661"/>
      </w:pPr>
      <w:r>
        <w:lastRenderedPageBreak/>
        <w:t xml:space="preserve"> </w:t>
      </w:r>
    </w:p>
    <w:tbl>
      <w:tblPr>
        <w:tblStyle w:val="TableGrid"/>
        <w:tblW w:w="9673" w:type="dxa"/>
        <w:tblInd w:w="308" w:type="dxa"/>
        <w:tblCellMar>
          <w:top w:w="64" w:type="dxa"/>
          <w:left w:w="207" w:type="dxa"/>
          <w:right w:w="177" w:type="dxa"/>
        </w:tblCellMar>
        <w:tblLook w:val="04A0" w:firstRow="1" w:lastRow="0" w:firstColumn="1" w:lastColumn="0" w:noHBand="0" w:noVBand="1"/>
      </w:tblPr>
      <w:tblGrid>
        <w:gridCol w:w="1831"/>
        <w:gridCol w:w="1322"/>
        <w:gridCol w:w="1863"/>
        <w:gridCol w:w="1457"/>
        <w:gridCol w:w="1322"/>
        <w:gridCol w:w="1878"/>
      </w:tblGrid>
      <w:tr w:rsidR="00F95E27" w:rsidTr="007D170C">
        <w:trPr>
          <w:trHeight w:val="811"/>
        </w:trPr>
        <w:tc>
          <w:tcPr>
            <w:tcW w:w="183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6" w:line="259" w:lineRule="auto"/>
              <w:ind w:right="7"/>
              <w:jc w:val="center"/>
            </w:pPr>
            <w:r>
              <w:rPr>
                <w:color w:val="000000"/>
                <w:sz w:val="12"/>
              </w:rPr>
              <w:t>Apoyos económicos</w:t>
            </w:r>
          </w:p>
          <w:p w:rsidR="00F95E27" w:rsidRDefault="00F95E27" w:rsidP="00970B3A">
            <w:pPr>
              <w:spacing w:line="259" w:lineRule="auto"/>
              <w:ind w:firstLine="90"/>
            </w:pPr>
            <w:r>
              <w:rPr>
                <w:color w:val="000000"/>
                <w:sz w:val="12"/>
              </w:rPr>
              <w:t>(Pesos mexicanos / Otra moneda [especificar nombre y nacionalidad de ésta])</w:t>
            </w:r>
          </w:p>
        </w:tc>
        <w:tc>
          <w:tcPr>
            <w:tcW w:w="132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Periodicidad</w:t>
            </w:r>
          </w:p>
        </w:tc>
        <w:tc>
          <w:tcPr>
            <w:tcW w:w="186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6" w:line="259" w:lineRule="auto"/>
              <w:ind w:right="7"/>
              <w:jc w:val="center"/>
            </w:pPr>
            <w:r>
              <w:rPr>
                <w:color w:val="000000"/>
                <w:sz w:val="12"/>
              </w:rPr>
              <w:t>Prestaciones económicas</w:t>
            </w:r>
          </w:p>
          <w:p w:rsidR="00F95E27" w:rsidRDefault="00F95E27" w:rsidP="00970B3A">
            <w:pPr>
              <w:spacing w:line="259" w:lineRule="auto"/>
              <w:ind w:left="15" w:right="15" w:firstLine="90"/>
            </w:pPr>
            <w:r>
              <w:rPr>
                <w:color w:val="000000"/>
                <w:sz w:val="12"/>
              </w:rPr>
              <w:t>(Pesos mexicanos / Otra moneda [especificar nombre y nacionalidad de ésta])</w:t>
            </w:r>
          </w:p>
        </w:tc>
        <w:tc>
          <w:tcPr>
            <w:tcW w:w="145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Prestaciones en especie</w:t>
            </w:r>
          </w:p>
        </w:tc>
        <w:tc>
          <w:tcPr>
            <w:tcW w:w="132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Periodicidad</w:t>
            </w:r>
          </w:p>
        </w:tc>
        <w:tc>
          <w:tcPr>
            <w:tcW w:w="187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6" w:line="259" w:lineRule="auto"/>
              <w:jc w:val="center"/>
            </w:pPr>
            <w:r>
              <w:rPr>
                <w:color w:val="000000"/>
                <w:sz w:val="12"/>
              </w:rPr>
              <w:t>Otro tipo de percepción</w:t>
            </w:r>
          </w:p>
          <w:p w:rsidR="00F95E27" w:rsidRDefault="00F95E27" w:rsidP="00970B3A">
            <w:pPr>
              <w:spacing w:line="259" w:lineRule="auto"/>
              <w:ind w:left="23" w:right="23" w:firstLine="90"/>
            </w:pPr>
            <w:r>
              <w:rPr>
                <w:color w:val="000000"/>
                <w:sz w:val="12"/>
              </w:rPr>
              <w:t>(Pesos mexicanos / Otra moneda [especificar nombre y nacionalidad de ésta]))</w:t>
            </w:r>
          </w:p>
        </w:tc>
      </w:tr>
    </w:tbl>
    <w:p w:rsidR="00F95E27" w:rsidRDefault="00F95E27" w:rsidP="00F95E27">
      <w:pPr>
        <w:spacing w:after="90" w:line="254" w:lineRule="auto"/>
        <w:ind w:left="295" w:hanging="10"/>
      </w:pPr>
      <w:r>
        <w:rPr>
          <w:sz w:val="16"/>
        </w:rPr>
        <w:t>Periodo de actualización de la información: trimestral</w:t>
      </w:r>
    </w:p>
    <w:p w:rsidR="00F95E27" w:rsidRDefault="00F95E27" w:rsidP="00F95E27">
      <w:pPr>
        <w:spacing w:after="75" w:line="254" w:lineRule="auto"/>
        <w:ind w:left="295" w:hanging="10"/>
      </w:pPr>
      <w:r>
        <w:rPr>
          <w:sz w:val="16"/>
        </w:rPr>
        <w:t>Fecha de actualización: día/mes/año</w:t>
      </w:r>
    </w:p>
    <w:p w:rsidR="00F95E27" w:rsidRDefault="00F95E27" w:rsidP="00F95E27">
      <w:pPr>
        <w:spacing w:after="90" w:line="254" w:lineRule="auto"/>
        <w:ind w:left="295" w:hanging="10"/>
      </w:pPr>
      <w:r>
        <w:rPr>
          <w:sz w:val="16"/>
        </w:rPr>
        <w:t>Fecha de validación: día/mes/año</w:t>
      </w:r>
    </w:p>
    <w:p w:rsidR="00F95E27" w:rsidRDefault="00F95E27" w:rsidP="00F95E27">
      <w:pPr>
        <w:spacing w:after="105" w:line="254" w:lineRule="auto"/>
        <w:ind w:left="295" w:hanging="10"/>
        <w:rPr>
          <w:sz w:val="16"/>
        </w:rPr>
      </w:pPr>
      <w:r>
        <w:rPr>
          <w:sz w:val="16"/>
        </w:rPr>
        <w:t>Área(s) o unidad(es) administrativa(s) que genera(n) o posee(n) la información: ____________________</w:t>
      </w:r>
    </w:p>
    <w:p w:rsidR="00F95E27" w:rsidRPr="007D170C" w:rsidRDefault="00F95E27" w:rsidP="00F95E27">
      <w:pPr>
        <w:ind w:left="1390" w:right="891"/>
        <w:rPr>
          <w:sz w:val="18"/>
          <w:szCs w:val="18"/>
        </w:rPr>
      </w:pPr>
      <w:r w:rsidRPr="007D170C">
        <w:rPr>
          <w:sz w:val="18"/>
          <w:szCs w:val="18"/>
        </w:rPr>
        <w:t>IX. Los gastos de representación y viáticos, así como el objeto e informe de comisión correspondiente</w:t>
      </w:r>
    </w:p>
    <w:p w:rsidR="00F95E27" w:rsidRPr="007D170C" w:rsidRDefault="00F95E27" w:rsidP="00F95E27">
      <w:pPr>
        <w:ind w:left="1390" w:right="891"/>
        <w:rPr>
          <w:sz w:val="18"/>
          <w:szCs w:val="18"/>
        </w:rPr>
      </w:pPr>
    </w:p>
    <w:p w:rsidR="00F95E27" w:rsidRPr="007D170C" w:rsidRDefault="00F95E27" w:rsidP="00F95E27">
      <w:pPr>
        <w:ind w:right="85"/>
        <w:rPr>
          <w:sz w:val="18"/>
          <w:szCs w:val="18"/>
        </w:rPr>
      </w:pPr>
      <w:r w:rsidRPr="007D170C">
        <w:rPr>
          <w:sz w:val="18"/>
          <w:szCs w:val="18"/>
        </w:rPr>
        <w:t>El Clasificador por Objeto del Gasto emitido por el Consejo Nacional de Armonización Contable define a los servicios de traslado y viáticos como las "asignaciones destinadas a cubrir los servicios de traslado, instalación y viáticos del personal, cuando por el desempeño de sus labores propias o comisiones de trabajo, requieran trasladarse a lugares distintos al de su adscripción".</w:t>
      </w:r>
    </w:p>
    <w:p w:rsidR="00F95E27" w:rsidRPr="007D170C" w:rsidRDefault="00F95E27" w:rsidP="00F95E27">
      <w:pPr>
        <w:ind w:right="90"/>
        <w:rPr>
          <w:sz w:val="18"/>
          <w:szCs w:val="18"/>
        </w:rPr>
      </w:pPr>
      <w:r w:rsidRPr="007D170C">
        <w:rPr>
          <w:sz w:val="18"/>
          <w:szCs w:val="18"/>
        </w:rPr>
        <w:t xml:space="preserve">Los sujetos obligados deberán difundir en su respectivo sitio de Internet y en la Plataforma Nacional, la información sobre los gastos erogados y asignados a las partidas que conforman el concepto 3700 Servicios de Traslado y Viáticos: gastos de pasajes (aéreos, terrestres, marítimos, lacustres y fluviales), servicios integrales de traslado, y otros servicios de traslado (partidas genéricas 371 a 373, 375,376, 378y </w:t>
      </w:r>
      <w:proofErr w:type="gramStart"/>
      <w:r w:rsidRPr="007D170C">
        <w:rPr>
          <w:sz w:val="18"/>
          <w:szCs w:val="18"/>
        </w:rPr>
        <w:t>379)(</w:t>
      </w:r>
      <w:proofErr w:type="gramEnd"/>
      <w:r w:rsidRPr="007D170C">
        <w:rPr>
          <w:sz w:val="18"/>
          <w:szCs w:val="18"/>
        </w:rPr>
        <w:t>11) o las partidas que sean equiparables(12).</w:t>
      </w:r>
    </w:p>
    <w:p w:rsidR="00F95E27" w:rsidRPr="007D170C" w:rsidRDefault="00F95E27" w:rsidP="00F95E27">
      <w:pPr>
        <w:ind w:right="90"/>
        <w:rPr>
          <w:sz w:val="18"/>
          <w:szCs w:val="18"/>
        </w:rPr>
      </w:pPr>
      <w:r w:rsidRPr="007D170C">
        <w:rPr>
          <w:sz w:val="18"/>
          <w:szCs w:val="18"/>
        </w:rPr>
        <w:t>Asimismo, el Clasificador por Objeto del Gasto referido define los gastos de representación como las "asignaciones destinadas a cubrir gastos autorizados a los(as) servidores(as) públicos(as) de mandos medios y superiores por concepto de atención a actividades institucionales originadas por el desempeño de las funciones encomendadas para la consecución de los objetivos de los entes públicos a los que estén adscritos" y los cataloga mediante la partida 385 Gastos de representación, la cual deberá hacerse pública también.</w:t>
      </w:r>
    </w:p>
    <w:p w:rsidR="00F95E27" w:rsidRPr="007D170C" w:rsidRDefault="00F95E27" w:rsidP="00F95E27">
      <w:pPr>
        <w:rPr>
          <w:sz w:val="18"/>
          <w:szCs w:val="18"/>
        </w:rPr>
      </w:pPr>
      <w:r w:rsidRPr="007D170C">
        <w:rPr>
          <w:sz w:val="18"/>
          <w:szCs w:val="18"/>
        </w:rPr>
        <w:t>En esta fracción se difundirá además la información relativa a este concepto respecto de los integrantes, miembros y/o toda persona que desempeñe un empleo, cargo o comisión en los sujetos obligados o ejerza actos de autoridad en los mismos.</w:t>
      </w:r>
    </w:p>
    <w:p w:rsidR="00F95E27" w:rsidRPr="007D170C" w:rsidRDefault="00F95E27" w:rsidP="00F95E27">
      <w:pPr>
        <w:ind w:right="85"/>
        <w:rPr>
          <w:sz w:val="18"/>
          <w:szCs w:val="18"/>
        </w:rPr>
      </w:pPr>
      <w:r w:rsidRPr="007D170C">
        <w:rPr>
          <w:sz w:val="18"/>
          <w:szCs w:val="18"/>
        </w:rPr>
        <w:t>Todos los sujetos obligados publicarán la información relativa a las partidas antes mencionadas o las que sean equivalentes, organizada mediante dos opciones: viáticos y gastos de representación, de tal forma que en cada una se enlisten los nombres completos y cargos de los(as) servidores(as) públicos(as), integrantes, miembros y/o toda persona que desempeñe un empleo, cargo o comisión en los sujetos obligados y/o ejerza actos de autoridad en ellos y que hayan ejercido estos tipos de gastos(13), con las excepciones previstas en la Ley General(14). Cuando así corresponda, se incluirá una leyenda fundamentada, motivada y actualizada al periodo correspondiente, especificando las razones por la cuales no se publica o no se cuenta con la información requerida.</w:t>
      </w:r>
    </w:p>
    <w:p w:rsidR="00F95E27" w:rsidRPr="007D170C" w:rsidRDefault="00F95E27" w:rsidP="00F95E27">
      <w:pPr>
        <w:ind w:right="85"/>
        <w:rPr>
          <w:sz w:val="18"/>
          <w:szCs w:val="18"/>
        </w:rPr>
      </w:pPr>
      <w:r w:rsidRPr="007D170C">
        <w:rPr>
          <w:sz w:val="18"/>
          <w:szCs w:val="18"/>
        </w:rPr>
        <w:t>La información se actualizará trimestralmente y se deberá poder relacionar con los datos de los(as) servidores(as) públicos(as), integrantes, miembros y/o toda persona que desempeñe un empleo, cargo o comisión en los sujetos obligados y/o ejerza actos de autoridad en ellos, difundidos en las fracciones II (estructura orgánica), VII (directorio) y VIII (remuneración) del artículo 70 de la Ley General.</w:t>
      </w:r>
    </w:p>
    <w:p w:rsidR="00F95E27" w:rsidRPr="007D170C" w:rsidRDefault="00F95E27" w:rsidP="00F95E27">
      <w:pPr>
        <w:ind w:right="891"/>
        <w:rPr>
          <w:sz w:val="18"/>
          <w:szCs w:val="18"/>
        </w:rPr>
      </w:pPr>
      <w:r w:rsidRPr="007D170C">
        <w:rPr>
          <w:sz w:val="18"/>
          <w:szCs w:val="18"/>
        </w:rPr>
        <w:t>_______________________________________________________________________________________</w:t>
      </w:r>
    </w:p>
    <w:p w:rsidR="00F95E27" w:rsidRPr="007D170C" w:rsidRDefault="00F95E27" w:rsidP="00F95E27">
      <w:pPr>
        <w:ind w:right="891"/>
        <w:rPr>
          <w:sz w:val="18"/>
          <w:szCs w:val="18"/>
        </w:rPr>
      </w:pPr>
      <w:r w:rsidRPr="007D170C">
        <w:rPr>
          <w:sz w:val="18"/>
          <w:szCs w:val="18"/>
        </w:rPr>
        <w:t>Periodo de actualización: trimestral</w:t>
      </w:r>
    </w:p>
    <w:p w:rsidR="00F95E27" w:rsidRPr="007D170C" w:rsidRDefault="00F95E27" w:rsidP="00F95E27">
      <w:pPr>
        <w:ind w:right="891"/>
        <w:rPr>
          <w:sz w:val="18"/>
          <w:szCs w:val="18"/>
        </w:rPr>
      </w:pPr>
      <w:r w:rsidRPr="007D170C">
        <w:rPr>
          <w:sz w:val="18"/>
          <w:szCs w:val="18"/>
        </w:rPr>
        <w:t>Conservar en el sitio de Internet: información del ejercicio en curso y la correspondiente al ejercicio anterior.</w:t>
      </w:r>
    </w:p>
    <w:p w:rsidR="00F95E27" w:rsidRPr="007D170C" w:rsidRDefault="00F95E27" w:rsidP="00F95E27">
      <w:pPr>
        <w:ind w:right="891"/>
        <w:rPr>
          <w:sz w:val="18"/>
          <w:szCs w:val="18"/>
        </w:rPr>
      </w:pPr>
      <w:r w:rsidRPr="007D170C">
        <w:rPr>
          <w:sz w:val="18"/>
          <w:szCs w:val="18"/>
        </w:rPr>
        <w:t>Aplica a: todos los sujetos obligados</w:t>
      </w:r>
    </w:p>
    <w:p w:rsidR="00F95E27" w:rsidRPr="007D170C" w:rsidRDefault="00F95E27" w:rsidP="00F95E27">
      <w:pPr>
        <w:spacing w:line="365" w:lineRule="auto"/>
        <w:ind w:right="891"/>
        <w:rPr>
          <w:sz w:val="18"/>
          <w:szCs w:val="18"/>
        </w:rPr>
      </w:pPr>
      <w:r w:rsidRPr="007D170C">
        <w:rPr>
          <w:sz w:val="18"/>
          <w:szCs w:val="18"/>
        </w:rPr>
        <w:t xml:space="preserve">_______________________________________________________________________________________ </w:t>
      </w:r>
    </w:p>
    <w:p w:rsidR="00F95E27" w:rsidRPr="007D170C" w:rsidRDefault="00F95E27" w:rsidP="00F95E27">
      <w:pPr>
        <w:spacing w:line="365" w:lineRule="auto"/>
        <w:ind w:right="891"/>
        <w:rPr>
          <w:sz w:val="18"/>
          <w:szCs w:val="18"/>
        </w:rPr>
      </w:pPr>
      <w:r w:rsidRPr="007D170C">
        <w:rPr>
          <w:sz w:val="18"/>
          <w:szCs w:val="18"/>
        </w:rPr>
        <w:t>Criterios sustantivos de contenido</w:t>
      </w:r>
    </w:p>
    <w:p w:rsidR="00F95E27" w:rsidRPr="007D170C" w:rsidRDefault="00F95E27" w:rsidP="00F95E27">
      <w:pPr>
        <w:spacing w:after="124"/>
        <w:ind w:left="861" w:right="891"/>
        <w:rPr>
          <w:sz w:val="18"/>
          <w:szCs w:val="18"/>
        </w:rPr>
      </w:pPr>
      <w:r w:rsidRPr="007D170C">
        <w:rPr>
          <w:sz w:val="18"/>
          <w:szCs w:val="18"/>
        </w:rPr>
        <w:t>Respecto a los gastos por concepto de viáticos publicar lo siguiente:</w:t>
      </w:r>
    </w:p>
    <w:p w:rsidR="00F95E27" w:rsidRPr="007D170C" w:rsidRDefault="00F95E27" w:rsidP="00F95E27">
      <w:pPr>
        <w:ind w:left="861" w:right="891"/>
        <w:rPr>
          <w:sz w:val="18"/>
          <w:szCs w:val="18"/>
        </w:rPr>
      </w:pPr>
      <w:r w:rsidRPr="007D170C">
        <w:rPr>
          <w:sz w:val="18"/>
          <w:szCs w:val="18"/>
        </w:rPr>
        <w:t>Criterio 1      Ejercicio</w:t>
      </w:r>
    </w:p>
    <w:p w:rsidR="00F95E27" w:rsidRPr="007D170C" w:rsidRDefault="00F95E27" w:rsidP="00F95E27">
      <w:pPr>
        <w:ind w:left="861" w:right="891"/>
        <w:rPr>
          <w:sz w:val="18"/>
          <w:szCs w:val="18"/>
        </w:rPr>
      </w:pPr>
      <w:r w:rsidRPr="007D170C">
        <w:rPr>
          <w:sz w:val="18"/>
          <w:szCs w:val="18"/>
        </w:rPr>
        <w:t>Criterio 2      Periodo que se informa</w:t>
      </w:r>
    </w:p>
    <w:p w:rsidR="00F95E27" w:rsidRPr="007D170C" w:rsidRDefault="00F95E27" w:rsidP="00F95E27">
      <w:pPr>
        <w:ind w:left="1988" w:right="995" w:hanging="1135"/>
        <w:rPr>
          <w:sz w:val="18"/>
          <w:szCs w:val="18"/>
        </w:rPr>
      </w:pPr>
      <w:r w:rsidRPr="007D170C">
        <w:rPr>
          <w:sz w:val="18"/>
          <w:szCs w:val="18"/>
        </w:rPr>
        <w:t>Criterio 3      Tipo de integrante del sujeto obligado (funcionario, servidor[a] público[a], integrantes, miembros y/o toda persona que desempeñe un empleo, cargo o comisión en los sujetos obligados y/o ejerza actos de autoridad en ellos, empleado, representante popular, miembro del poder judicial, miembro de órgano autónomo [especificar denominación], personal de confianza, prestador de servicios profesionales, otro [especificar denominación])</w:t>
      </w:r>
    </w:p>
    <w:p w:rsidR="00F95E27" w:rsidRPr="007D170C" w:rsidRDefault="00F95E27" w:rsidP="00F95E27">
      <w:pPr>
        <w:spacing w:after="128"/>
        <w:ind w:left="1988" w:right="891" w:hanging="1135"/>
        <w:rPr>
          <w:sz w:val="18"/>
          <w:szCs w:val="18"/>
        </w:rPr>
      </w:pPr>
      <w:r w:rsidRPr="007D170C">
        <w:rPr>
          <w:sz w:val="18"/>
          <w:szCs w:val="18"/>
        </w:rPr>
        <w:t>Criterio 4      Clave o nivel del puesto (de acuerdo con el catálogo que en su caso regule la actividad del sujeto obligado)</w:t>
      </w:r>
    </w:p>
    <w:p w:rsidR="00F95E27" w:rsidRPr="007D170C" w:rsidRDefault="00F95E27" w:rsidP="00F95E27">
      <w:pPr>
        <w:spacing w:after="128"/>
        <w:ind w:left="1988" w:right="891" w:hanging="1135"/>
        <w:rPr>
          <w:sz w:val="18"/>
          <w:szCs w:val="18"/>
        </w:rPr>
      </w:pPr>
      <w:r w:rsidRPr="007D170C">
        <w:rPr>
          <w:sz w:val="18"/>
          <w:szCs w:val="18"/>
        </w:rPr>
        <w:t>Criterio 5      Denominación del puesto (de acuerdo con el catálogo que en su caso regule la actividad del sujeto obligado, por ej. Subdirector[a] A)</w:t>
      </w:r>
    </w:p>
    <w:p w:rsidR="00F95E27" w:rsidRPr="007D170C" w:rsidRDefault="00F95E27" w:rsidP="00F95E27">
      <w:pPr>
        <w:ind w:left="1988" w:right="891" w:hanging="1135"/>
        <w:rPr>
          <w:sz w:val="18"/>
          <w:szCs w:val="18"/>
        </w:rPr>
      </w:pPr>
      <w:r w:rsidRPr="007D170C">
        <w:rPr>
          <w:sz w:val="18"/>
          <w:szCs w:val="18"/>
        </w:rPr>
        <w:t>Criterio 6      Denominación del cargo (de conformidad con el nombramiento otorgado, por ej. Subdirector[a] de recursos humanos)</w:t>
      </w:r>
    </w:p>
    <w:p w:rsidR="00F95E27" w:rsidRPr="007D170C" w:rsidRDefault="00F95E27" w:rsidP="00F95E27">
      <w:pPr>
        <w:spacing w:after="128"/>
        <w:ind w:left="1988" w:right="891" w:hanging="1135"/>
        <w:rPr>
          <w:sz w:val="18"/>
          <w:szCs w:val="18"/>
        </w:rPr>
      </w:pPr>
      <w:r w:rsidRPr="007D170C">
        <w:rPr>
          <w:sz w:val="18"/>
          <w:szCs w:val="18"/>
        </w:rPr>
        <w:t>Criterio 7      Área de adscripción o unidad administrativa (de acuerdo con el catálogo de unidades administrativas o puestos si así corresponde)</w:t>
      </w:r>
    </w:p>
    <w:p w:rsidR="00F95E27" w:rsidRPr="007D170C" w:rsidRDefault="00F95E27" w:rsidP="00F95E27">
      <w:pPr>
        <w:spacing w:after="128"/>
        <w:ind w:left="1988" w:right="1006" w:hanging="1135"/>
        <w:rPr>
          <w:sz w:val="18"/>
          <w:szCs w:val="18"/>
        </w:rPr>
      </w:pPr>
      <w:r w:rsidRPr="007D170C">
        <w:rPr>
          <w:sz w:val="18"/>
          <w:szCs w:val="18"/>
        </w:rPr>
        <w:t>Criterio 8      Nombre completo del (la) servidor(a) público(a), trabajador, prestador de servicios, miembro y/o toda persona que desempeñe un empleo, cargo o comisión y/o ejerza actos de autoridad en el sujeto obligado (nombre[s], primer apellido, segundo apellido)</w:t>
      </w:r>
    </w:p>
    <w:p w:rsidR="00F95E27" w:rsidRPr="007D170C" w:rsidRDefault="00F95E27" w:rsidP="00F95E27">
      <w:pPr>
        <w:ind w:left="861" w:right="891"/>
        <w:rPr>
          <w:sz w:val="18"/>
          <w:szCs w:val="18"/>
        </w:rPr>
      </w:pPr>
      <w:r w:rsidRPr="007D170C">
        <w:rPr>
          <w:sz w:val="18"/>
          <w:szCs w:val="18"/>
        </w:rPr>
        <w:lastRenderedPageBreak/>
        <w:t>Criterio 9      Denominación del encargo o comisión (15)</w:t>
      </w:r>
    </w:p>
    <w:p w:rsidR="00F95E27" w:rsidRPr="007D170C" w:rsidRDefault="00F95E27" w:rsidP="00F95E27">
      <w:pPr>
        <w:ind w:left="861" w:right="891"/>
        <w:rPr>
          <w:sz w:val="18"/>
          <w:szCs w:val="18"/>
        </w:rPr>
      </w:pPr>
      <w:r w:rsidRPr="007D170C">
        <w:rPr>
          <w:sz w:val="18"/>
          <w:szCs w:val="18"/>
        </w:rPr>
        <w:t>Criterio 10    Tipo de viaje (nacional / internacional)</w:t>
      </w:r>
    </w:p>
    <w:p w:rsidR="00F95E27" w:rsidRPr="007D170C" w:rsidRDefault="00F95E27" w:rsidP="00F95E27">
      <w:pPr>
        <w:spacing w:after="3"/>
        <w:ind w:left="861" w:right="891"/>
        <w:rPr>
          <w:sz w:val="18"/>
          <w:szCs w:val="18"/>
        </w:rPr>
      </w:pPr>
      <w:r w:rsidRPr="007D170C">
        <w:rPr>
          <w:sz w:val="18"/>
          <w:szCs w:val="18"/>
        </w:rPr>
        <w:t>Criterio 11    Número de personas acompañantes en el encargo o comisión del trabajador, prestador de</w:t>
      </w:r>
    </w:p>
    <w:p w:rsidR="00F95E27" w:rsidRPr="007D170C" w:rsidRDefault="00F95E27" w:rsidP="00F95E27">
      <w:pPr>
        <w:spacing w:after="129"/>
        <w:ind w:left="2012" w:right="891"/>
        <w:rPr>
          <w:sz w:val="18"/>
          <w:szCs w:val="18"/>
        </w:rPr>
      </w:pPr>
      <w:r w:rsidRPr="007D170C">
        <w:rPr>
          <w:sz w:val="18"/>
          <w:szCs w:val="18"/>
        </w:rPr>
        <w:t>servicios, servidor(a) público(a), miembro y/o toda persona que desempeñe un empleo, cargo o comisión y/o ejerza actos de autoridad en el sujeto obligado comisionado</w:t>
      </w:r>
    </w:p>
    <w:p w:rsidR="00F95E27" w:rsidRPr="007D170C" w:rsidRDefault="00F95E27" w:rsidP="00F95E27">
      <w:pPr>
        <w:ind w:left="861" w:right="891"/>
        <w:rPr>
          <w:sz w:val="18"/>
          <w:szCs w:val="18"/>
        </w:rPr>
      </w:pPr>
      <w:r w:rsidRPr="007D170C">
        <w:rPr>
          <w:sz w:val="18"/>
          <w:szCs w:val="18"/>
        </w:rPr>
        <w:t>Criterio 12    Importe ejercido por el total de acompañantes</w:t>
      </w:r>
    </w:p>
    <w:p w:rsidR="00F95E27" w:rsidRPr="007D170C" w:rsidRDefault="00F95E27" w:rsidP="00F95E27">
      <w:pPr>
        <w:spacing w:after="133"/>
        <w:ind w:left="861" w:right="891"/>
        <w:rPr>
          <w:sz w:val="18"/>
          <w:szCs w:val="18"/>
        </w:rPr>
      </w:pPr>
      <w:r w:rsidRPr="007D170C">
        <w:rPr>
          <w:sz w:val="18"/>
          <w:szCs w:val="18"/>
        </w:rPr>
        <w:t>Respecto del destino y periodo del encargo o comisión:</w:t>
      </w:r>
    </w:p>
    <w:p w:rsidR="00F95E27" w:rsidRPr="007D170C" w:rsidRDefault="00F95E27" w:rsidP="00F95E27">
      <w:pPr>
        <w:ind w:left="861" w:right="891"/>
        <w:rPr>
          <w:sz w:val="18"/>
          <w:szCs w:val="18"/>
        </w:rPr>
      </w:pPr>
      <w:r w:rsidRPr="007D170C">
        <w:rPr>
          <w:sz w:val="18"/>
          <w:szCs w:val="18"/>
        </w:rPr>
        <w:t>Criterio 13    Origen del encargo o comisión (país, estado y ciudad)</w:t>
      </w:r>
    </w:p>
    <w:p w:rsidR="00F95E27" w:rsidRPr="007D170C" w:rsidRDefault="00F95E27" w:rsidP="00F95E27">
      <w:pPr>
        <w:ind w:left="861" w:right="891"/>
        <w:rPr>
          <w:sz w:val="18"/>
          <w:szCs w:val="18"/>
        </w:rPr>
      </w:pPr>
      <w:r w:rsidRPr="007D170C">
        <w:rPr>
          <w:sz w:val="18"/>
          <w:szCs w:val="18"/>
        </w:rPr>
        <w:t>Criterio 14    Destino del encargo o comisión (país, estado y ciudad)</w:t>
      </w:r>
    </w:p>
    <w:p w:rsidR="00F95E27" w:rsidRPr="007D170C" w:rsidRDefault="00F95E27" w:rsidP="00F95E27">
      <w:pPr>
        <w:spacing w:after="119"/>
        <w:ind w:left="861" w:right="891"/>
        <w:rPr>
          <w:sz w:val="18"/>
          <w:szCs w:val="18"/>
        </w:rPr>
      </w:pPr>
      <w:r w:rsidRPr="007D170C">
        <w:rPr>
          <w:sz w:val="18"/>
          <w:szCs w:val="18"/>
        </w:rPr>
        <w:t xml:space="preserve">Criterio 15    Motivo del encargo o comisión (16) </w:t>
      </w:r>
    </w:p>
    <w:p w:rsidR="00F95E27" w:rsidRPr="007D170C" w:rsidRDefault="00F95E27" w:rsidP="00F95E27">
      <w:pPr>
        <w:ind w:left="861" w:right="891"/>
        <w:rPr>
          <w:sz w:val="18"/>
          <w:szCs w:val="18"/>
        </w:rPr>
      </w:pPr>
      <w:r w:rsidRPr="007D170C">
        <w:rPr>
          <w:sz w:val="18"/>
          <w:szCs w:val="18"/>
        </w:rPr>
        <w:t>Criterio 16    Fecha de salida: con el formato día/mes/año (por ej. 31/Marzo/2016)</w:t>
      </w:r>
    </w:p>
    <w:p w:rsidR="00F95E27" w:rsidRPr="007D170C" w:rsidRDefault="00F95E27" w:rsidP="00F95E27">
      <w:pPr>
        <w:ind w:left="861" w:right="891"/>
        <w:rPr>
          <w:sz w:val="18"/>
          <w:szCs w:val="18"/>
        </w:rPr>
      </w:pPr>
      <w:r w:rsidRPr="007D170C">
        <w:rPr>
          <w:sz w:val="18"/>
          <w:szCs w:val="18"/>
        </w:rPr>
        <w:t>Criterio 17    Fecha de regreso: con el formato día/mes/año (por ej. 30/Abril/2016)</w:t>
      </w:r>
    </w:p>
    <w:p w:rsidR="00F95E27" w:rsidRPr="007D170C" w:rsidRDefault="00F95E27" w:rsidP="00F95E27">
      <w:pPr>
        <w:spacing w:after="129"/>
        <w:ind w:left="861" w:right="891"/>
        <w:rPr>
          <w:sz w:val="18"/>
          <w:szCs w:val="18"/>
        </w:rPr>
      </w:pPr>
      <w:r w:rsidRPr="007D170C">
        <w:rPr>
          <w:sz w:val="18"/>
          <w:szCs w:val="18"/>
        </w:rPr>
        <w:t>En relación con el importe ejercido se incluirá el total erogado para atender el encargo o comisión, desglosándolo por concepto y/o partida:</w:t>
      </w:r>
    </w:p>
    <w:p w:rsidR="00F95E27" w:rsidRPr="007D170C" w:rsidRDefault="00F95E27" w:rsidP="00F95E27">
      <w:pPr>
        <w:ind w:left="1988" w:right="891" w:hanging="1135"/>
        <w:rPr>
          <w:sz w:val="18"/>
          <w:szCs w:val="18"/>
        </w:rPr>
      </w:pPr>
      <w:r w:rsidRPr="007D170C">
        <w:rPr>
          <w:sz w:val="18"/>
          <w:szCs w:val="18"/>
        </w:rPr>
        <w:t>Criterio 18    Clave de la partida de cada uno de los conceptos correspondientes, con base en el Clasificador por Objeto del Gasto o Clasificador Contable que aplique</w:t>
      </w:r>
    </w:p>
    <w:p w:rsidR="00F95E27" w:rsidRPr="007D170C" w:rsidRDefault="00F95E27" w:rsidP="00F95E27">
      <w:pPr>
        <w:spacing w:after="129"/>
        <w:ind w:left="1988" w:right="980" w:hanging="1135"/>
        <w:rPr>
          <w:sz w:val="18"/>
          <w:szCs w:val="18"/>
        </w:rPr>
      </w:pPr>
      <w:r w:rsidRPr="007D170C">
        <w:rPr>
          <w:sz w:val="18"/>
          <w:szCs w:val="18"/>
        </w:rPr>
        <w:t xml:space="preserve">Criterio 19    Denominación de la partida de cada uno de los conceptos correspondientes, los cuales deberán ser armónicos con el Clasificador por Objeto del Gasto o Clasificador Contable que aplique. Por ejemplo: </w:t>
      </w:r>
      <w:proofErr w:type="gramStart"/>
      <w:r w:rsidRPr="007D170C">
        <w:rPr>
          <w:sz w:val="18"/>
          <w:szCs w:val="18"/>
        </w:rPr>
        <w:t>pasajes aéreos, terrestres, marítimos, lacustres y fluviales;</w:t>
      </w:r>
      <w:proofErr w:type="gramEnd"/>
      <w:r w:rsidRPr="007D170C">
        <w:rPr>
          <w:sz w:val="18"/>
          <w:szCs w:val="18"/>
        </w:rPr>
        <w:t xml:space="preserve"> autotransporte; viáticos en el país o en el extranjero; gastos de instalación y traslado de menaje; servicios integrales de traslado y viáticos; otros servicios de traslado y hospedaje; otra (especificar)</w:t>
      </w:r>
    </w:p>
    <w:p w:rsidR="00F95E27" w:rsidRPr="007D170C" w:rsidRDefault="00F95E27" w:rsidP="00F95E27">
      <w:pPr>
        <w:ind w:left="861" w:right="891"/>
        <w:rPr>
          <w:sz w:val="18"/>
          <w:szCs w:val="18"/>
        </w:rPr>
      </w:pPr>
      <w:r w:rsidRPr="007D170C">
        <w:rPr>
          <w:sz w:val="18"/>
          <w:szCs w:val="18"/>
        </w:rPr>
        <w:t>Criterio 20    Importe ejercido erogado por concepto de viáticos</w:t>
      </w:r>
    </w:p>
    <w:p w:rsidR="00F95E27" w:rsidRPr="007D170C" w:rsidRDefault="00F95E27" w:rsidP="00F95E27">
      <w:pPr>
        <w:ind w:left="861" w:right="891"/>
        <w:rPr>
          <w:sz w:val="18"/>
          <w:szCs w:val="18"/>
        </w:rPr>
      </w:pPr>
      <w:r w:rsidRPr="007D170C">
        <w:rPr>
          <w:sz w:val="18"/>
          <w:szCs w:val="18"/>
        </w:rPr>
        <w:t>Criterio 21    Importe total ejercido erogado con motivo del encargo o comisión</w:t>
      </w:r>
    </w:p>
    <w:p w:rsidR="00F95E27" w:rsidRPr="007D170C" w:rsidRDefault="00F95E27" w:rsidP="00F95E27">
      <w:pPr>
        <w:spacing w:after="44" w:line="353" w:lineRule="auto"/>
        <w:ind w:left="861" w:right="2311"/>
        <w:rPr>
          <w:sz w:val="18"/>
          <w:szCs w:val="18"/>
        </w:rPr>
      </w:pPr>
      <w:r w:rsidRPr="007D170C">
        <w:rPr>
          <w:sz w:val="18"/>
          <w:szCs w:val="18"/>
        </w:rPr>
        <w:t>Criterio 22    Importe total de gastos no erogados derivados del encargo o comisión Respecto al informe sobre la comisión o encargo publicar lo siguiente:</w:t>
      </w:r>
    </w:p>
    <w:p w:rsidR="00F95E27" w:rsidRPr="007D170C" w:rsidRDefault="00F95E27" w:rsidP="00F95E27">
      <w:pPr>
        <w:spacing w:after="129"/>
        <w:ind w:left="1988" w:right="891" w:hanging="1135"/>
        <w:rPr>
          <w:sz w:val="18"/>
          <w:szCs w:val="18"/>
        </w:rPr>
      </w:pPr>
      <w:r w:rsidRPr="007D170C">
        <w:rPr>
          <w:sz w:val="18"/>
          <w:szCs w:val="18"/>
        </w:rPr>
        <w:t>Criterio 23    Fecha de entrega del informe de la comisión o encargo encomendado, con el formato día/mes/año (por ej. 31/Marzo/2016)</w:t>
      </w:r>
    </w:p>
    <w:p w:rsidR="00F95E27" w:rsidRPr="007D170C" w:rsidRDefault="00F95E27" w:rsidP="00F95E27">
      <w:pPr>
        <w:spacing w:after="129"/>
        <w:ind w:left="1988" w:right="985" w:hanging="1135"/>
        <w:rPr>
          <w:sz w:val="18"/>
          <w:szCs w:val="18"/>
        </w:rPr>
      </w:pPr>
      <w:proofErr w:type="gramStart"/>
      <w:r w:rsidRPr="007D170C">
        <w:rPr>
          <w:sz w:val="18"/>
          <w:szCs w:val="18"/>
        </w:rPr>
        <w:t>Criterio 24    Hipervínculo al informe de la comisión o encargo encomendado, donde se señalen las actividades realizadas, los resultados obtenidos, las contribuciones a la institución y las conclusiones;</w:t>
      </w:r>
      <w:proofErr w:type="gramEnd"/>
      <w:r w:rsidRPr="007D170C">
        <w:rPr>
          <w:sz w:val="18"/>
          <w:szCs w:val="18"/>
        </w:rPr>
        <w:t xml:space="preserve"> en su caso, se deberá incluir una leyenda explicando lo que corresponda</w:t>
      </w:r>
    </w:p>
    <w:p w:rsidR="00F95E27" w:rsidRPr="007D170C" w:rsidRDefault="00F95E27" w:rsidP="00F95E27">
      <w:pPr>
        <w:ind w:left="861" w:right="891"/>
        <w:rPr>
          <w:sz w:val="18"/>
          <w:szCs w:val="18"/>
        </w:rPr>
      </w:pPr>
      <w:r w:rsidRPr="007D170C">
        <w:rPr>
          <w:sz w:val="18"/>
          <w:szCs w:val="18"/>
        </w:rPr>
        <w:t>Criterio 25    Hipervínculo a las facturas o comprobantes que soporten las erogaciones realizadas</w:t>
      </w:r>
    </w:p>
    <w:p w:rsidR="00F95E27" w:rsidRPr="007D170C" w:rsidRDefault="00F95E27" w:rsidP="00F95E27">
      <w:pPr>
        <w:ind w:left="1988" w:right="891" w:hanging="1135"/>
        <w:rPr>
          <w:sz w:val="18"/>
          <w:szCs w:val="18"/>
        </w:rPr>
      </w:pPr>
      <w:r w:rsidRPr="007D170C">
        <w:rPr>
          <w:sz w:val="18"/>
          <w:szCs w:val="18"/>
        </w:rPr>
        <w:t>Criterio 26    Hipervínculo a la normatividad que regula los gastos por concepto de viáticos del sujeto obligado</w:t>
      </w:r>
    </w:p>
    <w:p w:rsidR="00F95E27" w:rsidRPr="007D170C" w:rsidRDefault="00F95E27" w:rsidP="00F95E27">
      <w:pPr>
        <w:spacing w:after="126"/>
        <w:ind w:left="861" w:right="891"/>
        <w:rPr>
          <w:sz w:val="18"/>
          <w:szCs w:val="18"/>
        </w:rPr>
      </w:pPr>
      <w:r w:rsidRPr="007D170C">
        <w:rPr>
          <w:sz w:val="18"/>
          <w:szCs w:val="18"/>
        </w:rPr>
        <w:t>Respecto a los gastos de representación publicar lo siguiente:</w:t>
      </w:r>
    </w:p>
    <w:p w:rsidR="00F95E27" w:rsidRPr="007D170C" w:rsidRDefault="00F95E27" w:rsidP="00F95E27">
      <w:pPr>
        <w:ind w:left="861" w:right="891"/>
        <w:rPr>
          <w:sz w:val="18"/>
          <w:szCs w:val="18"/>
        </w:rPr>
      </w:pPr>
      <w:r w:rsidRPr="007D170C">
        <w:rPr>
          <w:sz w:val="18"/>
          <w:szCs w:val="18"/>
        </w:rPr>
        <w:t>Criterio 27    Ejercicio</w:t>
      </w:r>
    </w:p>
    <w:p w:rsidR="00F95E27" w:rsidRPr="007D170C" w:rsidRDefault="00F95E27" w:rsidP="00F95E27">
      <w:pPr>
        <w:ind w:left="861" w:right="891"/>
        <w:rPr>
          <w:sz w:val="18"/>
          <w:szCs w:val="18"/>
        </w:rPr>
      </w:pPr>
      <w:r w:rsidRPr="007D170C">
        <w:rPr>
          <w:sz w:val="18"/>
          <w:szCs w:val="18"/>
        </w:rPr>
        <w:t>Criterio 28    Periodo que se reporta</w:t>
      </w:r>
    </w:p>
    <w:p w:rsidR="00F95E27" w:rsidRPr="007D170C" w:rsidRDefault="00F95E27" w:rsidP="00F95E27">
      <w:pPr>
        <w:spacing w:after="129"/>
        <w:ind w:left="1988" w:right="980" w:hanging="1135"/>
        <w:rPr>
          <w:sz w:val="18"/>
          <w:szCs w:val="18"/>
        </w:rPr>
      </w:pPr>
      <w:r w:rsidRPr="007D170C">
        <w:rPr>
          <w:sz w:val="18"/>
          <w:szCs w:val="18"/>
        </w:rPr>
        <w:t>Criterio 29    Tipo de miembro del sujeto obligado (funcionario, servidor[a] público[a] y/o toda persona que desempeñe un empleo, cargo o comisión y/o ejerza actos de autoridad en el sujeto obligado; empleado, representante popular, miembro del poder judicial, miembro de órgano autónomo [especificar denominación], personal de confianza, integrante, prestador de servicios profesionales, otro [señalar denominación])</w:t>
      </w:r>
    </w:p>
    <w:p w:rsidR="00F95E27" w:rsidRPr="007D170C" w:rsidRDefault="00F95E27" w:rsidP="00F95E27">
      <w:pPr>
        <w:spacing w:after="128"/>
        <w:ind w:left="1988" w:right="891" w:hanging="1135"/>
        <w:rPr>
          <w:sz w:val="18"/>
          <w:szCs w:val="18"/>
        </w:rPr>
      </w:pPr>
      <w:r w:rsidRPr="007D170C">
        <w:rPr>
          <w:sz w:val="18"/>
          <w:szCs w:val="18"/>
        </w:rPr>
        <w:t>Criterio 30    Clave o nivel del puesto (de acuerdo con el catálogo que en su caso regule la actividad del sujeto obligado)</w:t>
      </w:r>
    </w:p>
    <w:p w:rsidR="00F95E27" w:rsidRPr="007D170C" w:rsidRDefault="00F95E27" w:rsidP="00F95E27">
      <w:pPr>
        <w:ind w:left="1988" w:right="891" w:hanging="1135"/>
        <w:rPr>
          <w:sz w:val="18"/>
          <w:szCs w:val="18"/>
        </w:rPr>
      </w:pPr>
      <w:r w:rsidRPr="007D170C">
        <w:rPr>
          <w:sz w:val="18"/>
          <w:szCs w:val="18"/>
        </w:rPr>
        <w:t>Criterio 31    Denominación del puesto (de acuerdo con el catálogo que en su caso regule la actividad del sujeto obligado, por ej. Subdirector[a] A)</w:t>
      </w:r>
    </w:p>
    <w:p w:rsidR="00F95E27" w:rsidRPr="007D170C" w:rsidRDefault="00F95E27" w:rsidP="00F95E27">
      <w:pPr>
        <w:spacing w:after="128"/>
        <w:ind w:left="1988" w:right="891" w:hanging="1135"/>
        <w:rPr>
          <w:sz w:val="18"/>
          <w:szCs w:val="18"/>
        </w:rPr>
      </w:pPr>
      <w:r w:rsidRPr="007D170C">
        <w:rPr>
          <w:sz w:val="18"/>
          <w:szCs w:val="18"/>
        </w:rPr>
        <w:t>Criterio 32    Denominación del cargo (de conformidad con el nombramiento otorgado, por ej. Subdirector[a] de recursos humanos)</w:t>
      </w:r>
    </w:p>
    <w:p w:rsidR="00F95E27" w:rsidRPr="007D170C" w:rsidRDefault="00F95E27" w:rsidP="00F95E27">
      <w:pPr>
        <w:spacing w:after="129"/>
        <w:ind w:left="1988" w:right="891" w:hanging="1135"/>
        <w:rPr>
          <w:sz w:val="18"/>
          <w:szCs w:val="18"/>
        </w:rPr>
      </w:pPr>
      <w:r w:rsidRPr="007D170C">
        <w:rPr>
          <w:sz w:val="18"/>
          <w:szCs w:val="18"/>
        </w:rPr>
        <w:t>Criterio 33    Área de adscripción (de acuerdo con el catálogo de unidades administrativas o puestos, si así corresponde)</w:t>
      </w:r>
    </w:p>
    <w:p w:rsidR="00F95E27" w:rsidRPr="007D170C" w:rsidRDefault="00F95E27" w:rsidP="00F95E27">
      <w:pPr>
        <w:spacing w:after="131" w:line="249" w:lineRule="auto"/>
        <w:ind w:left="2003" w:right="990" w:hanging="1135"/>
        <w:rPr>
          <w:sz w:val="18"/>
          <w:szCs w:val="18"/>
        </w:rPr>
      </w:pPr>
      <w:r w:rsidRPr="007D170C">
        <w:rPr>
          <w:sz w:val="18"/>
          <w:szCs w:val="18"/>
        </w:rPr>
        <w:t>Criterio 34    Nombre completo del (la) servidor(a) público(a), trabajador, prestador de servicios, miembro y/o toda persona que desempeñe un empleo, cargo o comisión y/o ejerzan actos de autoridad en el sujeto obligado (nombre[s], primer apellido y segundo apellido)</w:t>
      </w:r>
    </w:p>
    <w:p w:rsidR="00F95E27" w:rsidRPr="007D170C" w:rsidRDefault="00F95E27" w:rsidP="00F95E27">
      <w:pPr>
        <w:ind w:left="861" w:right="891"/>
        <w:rPr>
          <w:sz w:val="18"/>
          <w:szCs w:val="18"/>
        </w:rPr>
      </w:pPr>
      <w:r w:rsidRPr="007D170C">
        <w:rPr>
          <w:sz w:val="18"/>
          <w:szCs w:val="18"/>
        </w:rPr>
        <w:t>Criterio 35    Denominación del acto de representación</w:t>
      </w:r>
    </w:p>
    <w:p w:rsidR="00F95E27" w:rsidRPr="007D170C" w:rsidRDefault="00F95E27" w:rsidP="00F95E27">
      <w:pPr>
        <w:ind w:left="861" w:right="891"/>
        <w:rPr>
          <w:sz w:val="18"/>
          <w:szCs w:val="18"/>
        </w:rPr>
      </w:pPr>
      <w:r w:rsidRPr="007D170C">
        <w:rPr>
          <w:sz w:val="18"/>
          <w:szCs w:val="18"/>
        </w:rPr>
        <w:t>Criterio 36    Tipo de viaje (nacional/internacional)</w:t>
      </w:r>
    </w:p>
    <w:p w:rsidR="00F95E27" w:rsidRPr="007D170C" w:rsidRDefault="00F95E27" w:rsidP="00F95E27">
      <w:pPr>
        <w:ind w:left="1988" w:right="990" w:hanging="1135"/>
        <w:rPr>
          <w:sz w:val="18"/>
          <w:szCs w:val="18"/>
        </w:rPr>
      </w:pPr>
      <w:r w:rsidRPr="007D170C">
        <w:rPr>
          <w:sz w:val="18"/>
          <w:szCs w:val="18"/>
        </w:rPr>
        <w:t>Criterio 37    Número de personas acompañantes en el acto de representación del trabajador, prestador de servicios, servidor(a) público(a), miembro y/o toda persona que desempeñe un empleo, cargo o comisión y/o ejerzan actos de autoridad comisionado</w:t>
      </w:r>
    </w:p>
    <w:p w:rsidR="00F95E27" w:rsidRPr="007D170C" w:rsidRDefault="00F95E27" w:rsidP="00F95E27">
      <w:pPr>
        <w:spacing w:after="12" w:line="372" w:lineRule="auto"/>
        <w:ind w:left="861" w:right="4304"/>
        <w:rPr>
          <w:sz w:val="18"/>
          <w:szCs w:val="18"/>
        </w:rPr>
      </w:pPr>
      <w:r w:rsidRPr="007D170C">
        <w:rPr>
          <w:sz w:val="18"/>
          <w:szCs w:val="18"/>
        </w:rPr>
        <w:t>Criterio 38    Importe ejercido por el total de acompañantes Respecto del destino y periodo del acto de representación:</w:t>
      </w:r>
    </w:p>
    <w:p w:rsidR="00F95E27" w:rsidRPr="007D170C" w:rsidRDefault="00F95E27" w:rsidP="00F95E27">
      <w:pPr>
        <w:ind w:left="861" w:right="891"/>
        <w:rPr>
          <w:sz w:val="18"/>
          <w:szCs w:val="18"/>
        </w:rPr>
      </w:pPr>
      <w:r w:rsidRPr="007D170C">
        <w:rPr>
          <w:sz w:val="18"/>
          <w:szCs w:val="18"/>
        </w:rPr>
        <w:t>Criterio 39    Origen del acto de representación (país, estado y ciudad)</w:t>
      </w:r>
    </w:p>
    <w:p w:rsidR="00F95E27" w:rsidRPr="007D170C" w:rsidRDefault="00F95E27" w:rsidP="00F95E27">
      <w:pPr>
        <w:ind w:left="861" w:right="891"/>
        <w:rPr>
          <w:sz w:val="18"/>
          <w:szCs w:val="18"/>
        </w:rPr>
      </w:pPr>
      <w:r w:rsidRPr="007D170C">
        <w:rPr>
          <w:sz w:val="18"/>
          <w:szCs w:val="18"/>
        </w:rPr>
        <w:t>Criterio 40    Destino del acto de representación (país, estado y ciudad)</w:t>
      </w:r>
    </w:p>
    <w:p w:rsidR="00F95E27" w:rsidRPr="007D170C" w:rsidRDefault="00F95E27" w:rsidP="00F95E27">
      <w:pPr>
        <w:ind w:left="861" w:right="891"/>
        <w:rPr>
          <w:sz w:val="18"/>
          <w:szCs w:val="18"/>
        </w:rPr>
      </w:pPr>
      <w:r w:rsidRPr="007D170C">
        <w:rPr>
          <w:sz w:val="18"/>
          <w:szCs w:val="18"/>
        </w:rPr>
        <w:lastRenderedPageBreak/>
        <w:t>Criterio 41    Motivo del acto de representación</w:t>
      </w:r>
    </w:p>
    <w:p w:rsidR="00F95E27" w:rsidRPr="007D170C" w:rsidRDefault="00F95E27" w:rsidP="00F95E27">
      <w:pPr>
        <w:ind w:left="861" w:right="891"/>
        <w:rPr>
          <w:sz w:val="18"/>
          <w:szCs w:val="18"/>
        </w:rPr>
      </w:pPr>
      <w:r w:rsidRPr="007D170C">
        <w:rPr>
          <w:sz w:val="18"/>
          <w:szCs w:val="18"/>
        </w:rPr>
        <w:t>Criterio 42    Fecha de salida: con el formato día/mes/año (por ej. 31/Marzo/2016)</w:t>
      </w:r>
    </w:p>
    <w:p w:rsidR="00F95E27" w:rsidRPr="007D170C" w:rsidRDefault="00F95E27" w:rsidP="00F95E27">
      <w:pPr>
        <w:ind w:left="861" w:right="891"/>
        <w:rPr>
          <w:sz w:val="18"/>
          <w:szCs w:val="18"/>
        </w:rPr>
      </w:pPr>
      <w:r w:rsidRPr="007D170C">
        <w:rPr>
          <w:sz w:val="18"/>
          <w:szCs w:val="18"/>
        </w:rPr>
        <w:t>Criterio 43    Fecha de regreso: con el formato día/mes/año (por ej. 30/Abril/2016)</w:t>
      </w:r>
    </w:p>
    <w:p w:rsidR="00F95E27" w:rsidRPr="007D170C" w:rsidRDefault="00F95E27" w:rsidP="00F95E27">
      <w:pPr>
        <w:spacing w:after="129"/>
        <w:ind w:left="861" w:right="891"/>
        <w:rPr>
          <w:sz w:val="18"/>
          <w:szCs w:val="18"/>
        </w:rPr>
      </w:pPr>
      <w:r w:rsidRPr="007D170C">
        <w:rPr>
          <w:sz w:val="18"/>
          <w:szCs w:val="18"/>
        </w:rPr>
        <w:t>En relación con el importe ejercido se incluirá el total erogado para atender el acto de representación, desglosándolo por concepto y/o partida:</w:t>
      </w:r>
    </w:p>
    <w:p w:rsidR="00F95E27" w:rsidRPr="007D170C" w:rsidRDefault="00F95E27" w:rsidP="00F95E27">
      <w:pPr>
        <w:ind w:left="1988" w:right="891" w:hanging="1135"/>
        <w:rPr>
          <w:sz w:val="18"/>
          <w:szCs w:val="18"/>
        </w:rPr>
      </w:pPr>
      <w:r w:rsidRPr="007D170C">
        <w:rPr>
          <w:sz w:val="18"/>
          <w:szCs w:val="18"/>
        </w:rPr>
        <w:t>Criterio 44    Clave de la partida de cada uno de los conceptos correspondientes, con base en el Clasificador por Objeto del Gasto o Clasificador Contable que aplique</w:t>
      </w:r>
    </w:p>
    <w:p w:rsidR="00F95E27" w:rsidRPr="007D170C" w:rsidRDefault="00F95E27" w:rsidP="00F95E27">
      <w:pPr>
        <w:spacing w:after="129"/>
        <w:ind w:left="1988" w:right="980" w:hanging="1135"/>
        <w:rPr>
          <w:sz w:val="18"/>
          <w:szCs w:val="18"/>
        </w:rPr>
      </w:pPr>
      <w:r w:rsidRPr="007D170C">
        <w:rPr>
          <w:sz w:val="18"/>
          <w:szCs w:val="18"/>
        </w:rPr>
        <w:t xml:space="preserve">Criterio 45    Denominación de la partida de cada uno de los conceptos correspondientes, los cuales deberán ser armónicos con el Clasificador por Objeto del Gasto o Clasificador Contable que aplique. Por ejemplo: </w:t>
      </w:r>
      <w:proofErr w:type="gramStart"/>
      <w:r w:rsidRPr="007D170C">
        <w:rPr>
          <w:sz w:val="18"/>
          <w:szCs w:val="18"/>
        </w:rPr>
        <w:t>pasajes aéreos, terrestres, marítimos, lacustres y fluviales;</w:t>
      </w:r>
      <w:proofErr w:type="gramEnd"/>
      <w:r w:rsidRPr="007D170C">
        <w:rPr>
          <w:sz w:val="18"/>
          <w:szCs w:val="18"/>
        </w:rPr>
        <w:t xml:space="preserve"> autotransporte; viáticos en el país o en el extranjero; gastos de instalación y traslado de menaje; servicios integrales de traslado y viáticos; otros servicios de traslado y hospedaje; otro (especificar)</w:t>
      </w:r>
    </w:p>
    <w:p w:rsidR="00F95E27" w:rsidRPr="007D170C" w:rsidRDefault="00F95E27" w:rsidP="00F95E27">
      <w:pPr>
        <w:ind w:left="861" w:right="891"/>
        <w:rPr>
          <w:sz w:val="18"/>
          <w:szCs w:val="18"/>
        </w:rPr>
      </w:pPr>
      <w:r w:rsidRPr="007D170C">
        <w:rPr>
          <w:sz w:val="18"/>
          <w:szCs w:val="18"/>
        </w:rPr>
        <w:t>Criterio 46    Importe ejercido erogado por concepto de gastos de representación</w:t>
      </w:r>
    </w:p>
    <w:p w:rsidR="00F95E27" w:rsidRPr="007D170C" w:rsidRDefault="00F95E27" w:rsidP="00F95E27">
      <w:pPr>
        <w:ind w:left="861" w:right="891"/>
        <w:rPr>
          <w:sz w:val="18"/>
          <w:szCs w:val="18"/>
        </w:rPr>
      </w:pPr>
      <w:r w:rsidRPr="007D170C">
        <w:rPr>
          <w:sz w:val="18"/>
          <w:szCs w:val="18"/>
        </w:rPr>
        <w:t>Criterio 47    Importe total ejercido erogado con motivo del acto de representación</w:t>
      </w:r>
    </w:p>
    <w:p w:rsidR="00F95E27" w:rsidRPr="007D170C" w:rsidRDefault="00F95E27" w:rsidP="00F95E27">
      <w:pPr>
        <w:spacing w:after="44" w:line="353" w:lineRule="auto"/>
        <w:ind w:left="861" w:right="2041"/>
        <w:rPr>
          <w:sz w:val="18"/>
          <w:szCs w:val="18"/>
        </w:rPr>
      </w:pPr>
      <w:r w:rsidRPr="007D170C">
        <w:rPr>
          <w:sz w:val="18"/>
          <w:szCs w:val="18"/>
        </w:rPr>
        <w:t>Criterio 48    Importe total de gastos no erogados derivados del acto de representación Respecto al informe sobre el acto de representación publicar lo siguiente:</w:t>
      </w:r>
    </w:p>
    <w:p w:rsidR="00F95E27" w:rsidRPr="007D170C" w:rsidRDefault="00F95E27" w:rsidP="00F95E27">
      <w:pPr>
        <w:spacing w:after="128"/>
        <w:ind w:left="1988" w:right="891" w:hanging="1135"/>
        <w:rPr>
          <w:sz w:val="18"/>
          <w:szCs w:val="18"/>
        </w:rPr>
      </w:pPr>
      <w:r w:rsidRPr="007D170C">
        <w:rPr>
          <w:sz w:val="18"/>
          <w:szCs w:val="18"/>
        </w:rPr>
        <w:t>Criterio 49    Fecha de entrega del informe del acto de representación encomendado, con el formato día/mes/año (por ej. 31/Marzo/2016)</w:t>
      </w:r>
    </w:p>
    <w:p w:rsidR="00F95E27" w:rsidRPr="007D170C" w:rsidRDefault="00F95E27" w:rsidP="00F95E27">
      <w:pPr>
        <w:spacing w:after="129"/>
        <w:ind w:left="1988" w:right="985" w:hanging="1135"/>
        <w:rPr>
          <w:sz w:val="18"/>
          <w:szCs w:val="18"/>
        </w:rPr>
      </w:pPr>
      <w:proofErr w:type="gramStart"/>
      <w:r w:rsidRPr="007D170C">
        <w:rPr>
          <w:sz w:val="18"/>
          <w:szCs w:val="18"/>
        </w:rPr>
        <w:t>Criterio 50    Hipervínculo al informe del acto de representación encomendado, donde se señalen las actividades realizadas, los resultados obtenidos, las contribuciones a la institución y las conclusiones;</w:t>
      </w:r>
      <w:proofErr w:type="gramEnd"/>
      <w:r w:rsidRPr="007D170C">
        <w:rPr>
          <w:sz w:val="18"/>
          <w:szCs w:val="18"/>
        </w:rPr>
        <w:t xml:space="preserve"> en su caso, se deberá incluir una leyenda explicando lo que corresponda</w:t>
      </w:r>
    </w:p>
    <w:p w:rsidR="00F95E27" w:rsidRPr="007D170C" w:rsidRDefault="00F95E27" w:rsidP="00F95E27">
      <w:pPr>
        <w:ind w:left="861" w:right="891"/>
        <w:rPr>
          <w:sz w:val="18"/>
          <w:szCs w:val="18"/>
        </w:rPr>
      </w:pPr>
      <w:r w:rsidRPr="007D170C">
        <w:rPr>
          <w:sz w:val="18"/>
          <w:szCs w:val="18"/>
        </w:rPr>
        <w:t>Criterio 51    Hipervínculo a las facturas o comprobantes que soporten las erogaciones realizadas</w:t>
      </w:r>
    </w:p>
    <w:p w:rsidR="00F95E27" w:rsidRPr="007D170C" w:rsidRDefault="00F95E27" w:rsidP="00F95E27">
      <w:pPr>
        <w:ind w:left="861" w:right="891"/>
        <w:rPr>
          <w:sz w:val="18"/>
          <w:szCs w:val="18"/>
        </w:rPr>
      </w:pPr>
      <w:r w:rsidRPr="007D170C">
        <w:rPr>
          <w:sz w:val="18"/>
          <w:szCs w:val="18"/>
        </w:rPr>
        <w:t>Criterio 52    Hipervínculo a la normatividad que regula los gastos de representación del sujeto obligado</w:t>
      </w:r>
    </w:p>
    <w:p w:rsidR="00F95E27" w:rsidRPr="007D170C" w:rsidRDefault="00F95E27" w:rsidP="00F95E27">
      <w:pPr>
        <w:spacing w:after="127"/>
        <w:ind w:right="891"/>
        <w:rPr>
          <w:sz w:val="18"/>
          <w:szCs w:val="18"/>
        </w:rPr>
      </w:pPr>
      <w:r w:rsidRPr="007D170C">
        <w:rPr>
          <w:sz w:val="18"/>
          <w:szCs w:val="18"/>
        </w:rPr>
        <w:t>Criterios adjetivos de actualización</w:t>
      </w:r>
    </w:p>
    <w:p w:rsidR="00F95E27" w:rsidRPr="007D170C" w:rsidRDefault="00F95E27" w:rsidP="00F95E27">
      <w:pPr>
        <w:ind w:left="861" w:right="891"/>
        <w:rPr>
          <w:sz w:val="18"/>
          <w:szCs w:val="18"/>
        </w:rPr>
      </w:pPr>
      <w:r w:rsidRPr="007D170C">
        <w:rPr>
          <w:sz w:val="18"/>
          <w:szCs w:val="18"/>
        </w:rPr>
        <w:t>Criterio 53    Periodo de actualización de la información: trimestral</w:t>
      </w:r>
    </w:p>
    <w:p w:rsidR="00F95E27" w:rsidRPr="007D170C" w:rsidRDefault="00F95E27" w:rsidP="00F95E27">
      <w:pPr>
        <w:spacing w:after="141"/>
        <w:ind w:left="1988" w:right="891" w:hanging="1135"/>
        <w:rPr>
          <w:sz w:val="18"/>
          <w:szCs w:val="18"/>
        </w:rPr>
      </w:pPr>
      <w:r w:rsidRPr="007D170C">
        <w:rPr>
          <w:sz w:val="18"/>
          <w:szCs w:val="18"/>
        </w:rPr>
        <w:t xml:space="preserve">Criterio 54    La información publicada deberá estar actualizada al periodo que corresponde de acuerdo con la Tabla de actualización y conservación de la información </w:t>
      </w:r>
    </w:p>
    <w:p w:rsidR="00F95E27" w:rsidRPr="007D170C" w:rsidRDefault="00F95E27" w:rsidP="00F95E27">
      <w:pPr>
        <w:ind w:left="1988" w:right="891" w:hanging="1135"/>
        <w:rPr>
          <w:sz w:val="18"/>
          <w:szCs w:val="18"/>
        </w:rPr>
      </w:pPr>
      <w:r w:rsidRPr="007D170C">
        <w:rPr>
          <w:sz w:val="18"/>
          <w:szCs w:val="18"/>
        </w:rPr>
        <w:t>Criterio 55    Conservar en el sitio de Internet y a través de la Plataforma Nacional la información de acuerdo con la Tabla de actualización y conservación de la información</w:t>
      </w:r>
    </w:p>
    <w:p w:rsidR="00F95E27" w:rsidRPr="007D170C" w:rsidRDefault="00F95E27" w:rsidP="00F95E27">
      <w:pPr>
        <w:ind w:right="891"/>
        <w:rPr>
          <w:sz w:val="18"/>
          <w:szCs w:val="18"/>
        </w:rPr>
      </w:pPr>
      <w:r w:rsidRPr="007D170C">
        <w:rPr>
          <w:sz w:val="18"/>
          <w:szCs w:val="18"/>
        </w:rPr>
        <w:t>Criterios adjetivos de confiabilidad</w:t>
      </w:r>
    </w:p>
    <w:p w:rsidR="00F95E27" w:rsidRPr="007D170C" w:rsidRDefault="00F95E27" w:rsidP="00F95E27">
      <w:pPr>
        <w:spacing w:after="129"/>
        <w:ind w:left="1988" w:right="891" w:hanging="1135"/>
        <w:rPr>
          <w:sz w:val="18"/>
          <w:szCs w:val="18"/>
        </w:rPr>
      </w:pPr>
      <w:r w:rsidRPr="007D170C">
        <w:rPr>
          <w:sz w:val="18"/>
          <w:szCs w:val="18"/>
        </w:rPr>
        <w:t>Criterio 56    Área(s) o unidad(es) administrativa(s) que genera(n) o posee(n) la información respectiva y son responsables de publicarla y actualizarla</w:t>
      </w:r>
    </w:p>
    <w:p w:rsidR="00F95E27" w:rsidRPr="007D170C" w:rsidRDefault="00F95E27" w:rsidP="00F95E27">
      <w:pPr>
        <w:spacing w:after="129"/>
        <w:ind w:left="1988" w:right="891" w:hanging="1135"/>
        <w:rPr>
          <w:sz w:val="18"/>
          <w:szCs w:val="18"/>
        </w:rPr>
      </w:pPr>
      <w:r w:rsidRPr="007D170C">
        <w:rPr>
          <w:sz w:val="18"/>
          <w:szCs w:val="18"/>
        </w:rPr>
        <w:t>Criterio 57    Fecha de actualización de la información publicada con el formato día/mes/año (por ej. 31/Marzo/2016)</w:t>
      </w:r>
    </w:p>
    <w:p w:rsidR="00F95E27" w:rsidRPr="007D170C" w:rsidRDefault="00F95E27" w:rsidP="00F95E27">
      <w:pPr>
        <w:ind w:left="1988" w:right="891" w:hanging="1135"/>
        <w:rPr>
          <w:sz w:val="18"/>
          <w:szCs w:val="18"/>
        </w:rPr>
      </w:pPr>
      <w:r w:rsidRPr="007D170C">
        <w:rPr>
          <w:sz w:val="18"/>
          <w:szCs w:val="18"/>
        </w:rPr>
        <w:t>Criterio 58    Fecha de validación de la información publicada con el formato día/mes/año (por ej. 30/Abril/2016)</w:t>
      </w:r>
    </w:p>
    <w:p w:rsidR="00F95E27" w:rsidRPr="007D170C" w:rsidRDefault="00F95E27" w:rsidP="00F95E27">
      <w:pPr>
        <w:spacing w:after="127"/>
        <w:ind w:right="891"/>
        <w:rPr>
          <w:sz w:val="18"/>
          <w:szCs w:val="18"/>
        </w:rPr>
      </w:pPr>
      <w:r w:rsidRPr="007D170C">
        <w:rPr>
          <w:sz w:val="18"/>
          <w:szCs w:val="18"/>
        </w:rPr>
        <w:t>Criterios adjetivos de formato</w:t>
      </w:r>
    </w:p>
    <w:p w:rsidR="00F95E27" w:rsidRPr="007D170C" w:rsidRDefault="00F95E27" w:rsidP="00F95E27">
      <w:pPr>
        <w:spacing w:after="128"/>
        <w:ind w:left="1988" w:right="891" w:hanging="1135"/>
        <w:rPr>
          <w:sz w:val="18"/>
          <w:szCs w:val="18"/>
        </w:rPr>
      </w:pPr>
      <w:r w:rsidRPr="007D170C">
        <w:rPr>
          <w:sz w:val="18"/>
          <w:szCs w:val="18"/>
        </w:rPr>
        <w:t>Criterio 59    La información publicada se organiza mediante los formatos 9a y 9b, en los cuales se incluyen todos los campos especificados en los criterios sustantivos de contenido</w:t>
      </w:r>
    </w:p>
    <w:p w:rsidR="00F95E27" w:rsidRDefault="00F95E27" w:rsidP="00F95E27">
      <w:pPr>
        <w:ind w:left="861" w:right="891"/>
        <w:rPr>
          <w:sz w:val="18"/>
          <w:szCs w:val="18"/>
        </w:rPr>
      </w:pPr>
      <w:r w:rsidRPr="007D170C">
        <w:rPr>
          <w:sz w:val="18"/>
          <w:szCs w:val="18"/>
        </w:rPr>
        <w:t>Criterio 60    El soporte de la información permite su reutilización</w:t>
      </w:r>
    </w:p>
    <w:p w:rsidR="00F95E27" w:rsidRPr="007D170C" w:rsidRDefault="00F95E27" w:rsidP="00F95E27">
      <w:pPr>
        <w:ind w:right="891"/>
        <w:rPr>
          <w:sz w:val="18"/>
          <w:szCs w:val="18"/>
          <w:lang w:val="en-US"/>
        </w:rPr>
      </w:pPr>
    </w:p>
    <w:p w:rsidR="00F95E27" w:rsidRPr="007D170C" w:rsidRDefault="00F95E27" w:rsidP="00F95E27">
      <w:pPr>
        <w:ind w:right="891"/>
        <w:rPr>
          <w:sz w:val="18"/>
          <w:szCs w:val="18"/>
          <w:lang w:val="en-US"/>
        </w:rPr>
      </w:pPr>
      <w:proofErr w:type="spellStart"/>
      <w:r w:rsidRPr="007D170C">
        <w:rPr>
          <w:sz w:val="18"/>
          <w:szCs w:val="18"/>
          <w:lang w:val="en-US"/>
        </w:rPr>
        <w:t>Formato</w:t>
      </w:r>
      <w:proofErr w:type="spellEnd"/>
      <w:r w:rsidRPr="007D170C">
        <w:rPr>
          <w:sz w:val="18"/>
          <w:szCs w:val="18"/>
          <w:lang w:val="en-US"/>
        </w:rPr>
        <w:t xml:space="preserve"> 9a LGT_Art_70_Fr_IX</w:t>
      </w:r>
    </w:p>
    <w:p w:rsidR="00F95E27" w:rsidRPr="007D170C" w:rsidRDefault="00F95E27" w:rsidP="00F95E27">
      <w:pPr>
        <w:ind w:right="891"/>
        <w:rPr>
          <w:sz w:val="18"/>
          <w:szCs w:val="18"/>
          <w:lang w:val="en-US"/>
        </w:rPr>
      </w:pPr>
    </w:p>
    <w:p w:rsidR="00F95E27" w:rsidRPr="007D170C" w:rsidRDefault="00F95E27" w:rsidP="00F95E27">
      <w:pPr>
        <w:spacing w:line="259" w:lineRule="auto"/>
        <w:ind w:left="783" w:right="562" w:hanging="10"/>
        <w:jc w:val="center"/>
        <w:rPr>
          <w:sz w:val="18"/>
          <w:szCs w:val="18"/>
        </w:rPr>
      </w:pPr>
      <w:r w:rsidRPr="007D170C">
        <w:rPr>
          <w:sz w:val="18"/>
          <w:szCs w:val="18"/>
        </w:rPr>
        <w:t>Gastos por concepto de viáticos de &lt;&lt;sujeto obligado&gt;&gt;</w:t>
      </w:r>
    </w:p>
    <w:p w:rsidR="00F95E27" w:rsidRPr="007D170C" w:rsidRDefault="00F95E27" w:rsidP="00F95E27">
      <w:pPr>
        <w:spacing w:line="259" w:lineRule="auto"/>
        <w:ind w:left="783" w:right="562" w:hanging="10"/>
        <w:jc w:val="center"/>
        <w:rPr>
          <w:sz w:val="18"/>
          <w:szCs w:val="18"/>
        </w:rPr>
      </w:pPr>
    </w:p>
    <w:tbl>
      <w:tblPr>
        <w:tblStyle w:val="TableGrid"/>
        <w:tblW w:w="9838" w:type="dxa"/>
        <w:tblInd w:w="308" w:type="dxa"/>
        <w:tblCellMar>
          <w:left w:w="155" w:type="dxa"/>
          <w:right w:w="130" w:type="dxa"/>
        </w:tblCellMar>
        <w:tblLook w:val="04A0" w:firstRow="1" w:lastRow="0" w:firstColumn="1" w:lastColumn="0" w:noHBand="0" w:noVBand="1"/>
      </w:tblPr>
      <w:tblGrid>
        <w:gridCol w:w="1186"/>
        <w:gridCol w:w="1307"/>
        <w:gridCol w:w="2343"/>
        <w:gridCol w:w="1096"/>
        <w:gridCol w:w="1232"/>
        <w:gridCol w:w="1112"/>
        <w:gridCol w:w="1562"/>
      </w:tblGrid>
      <w:tr w:rsidR="00F95E27" w:rsidTr="007D170C">
        <w:trPr>
          <w:trHeight w:val="1164"/>
        </w:trPr>
        <w:tc>
          <w:tcPr>
            <w:tcW w:w="1186"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30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2343" w:type="dxa"/>
            <w:tcBorders>
              <w:top w:val="single" w:sz="6" w:space="0" w:color="000000"/>
              <w:left w:val="single" w:sz="6" w:space="0" w:color="000000"/>
              <w:bottom w:val="nil"/>
              <w:right w:val="single" w:sz="6" w:space="0" w:color="000000"/>
            </w:tcBorders>
            <w:vAlign w:val="bottom"/>
          </w:tcPr>
          <w:p w:rsidR="00F95E27" w:rsidRDefault="00F95E27" w:rsidP="00970B3A">
            <w:pPr>
              <w:spacing w:line="224" w:lineRule="auto"/>
              <w:ind w:firstLine="130"/>
            </w:pPr>
            <w:r>
              <w:rPr>
                <w:color w:val="000000"/>
                <w:sz w:val="14"/>
              </w:rPr>
              <w:t>Tipo de integrante del sujeto obligado (funcionario, servidor[a] público[a] y/o toda persona que desempeñe un empleo, cargo o</w:t>
            </w:r>
          </w:p>
          <w:p w:rsidR="00F95E27" w:rsidRDefault="00F95E27" w:rsidP="00970B3A">
            <w:pPr>
              <w:spacing w:line="259" w:lineRule="auto"/>
              <w:ind w:left="361" w:hanging="248"/>
            </w:pPr>
            <w:r>
              <w:rPr>
                <w:color w:val="000000"/>
                <w:sz w:val="14"/>
              </w:rPr>
              <w:t>comisión y/o ejerza actos de autoridad, empleado,</w:t>
            </w:r>
          </w:p>
        </w:tc>
        <w:tc>
          <w:tcPr>
            <w:tcW w:w="1096"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232"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112"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562"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r>
      <w:tr w:rsidR="00F95E27" w:rsidTr="007D170C">
        <w:trPr>
          <w:trHeight w:val="596"/>
        </w:trPr>
        <w:tc>
          <w:tcPr>
            <w:tcW w:w="1186"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2"/>
              <w:jc w:val="center"/>
            </w:pPr>
            <w:r>
              <w:rPr>
                <w:color w:val="000000"/>
                <w:sz w:val="14"/>
              </w:rPr>
              <w:t>Ejercicio</w:t>
            </w:r>
          </w:p>
        </w:tc>
        <w:tc>
          <w:tcPr>
            <w:tcW w:w="130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que se informa</w:t>
            </w:r>
          </w:p>
        </w:tc>
        <w:tc>
          <w:tcPr>
            <w:tcW w:w="2343" w:type="dxa"/>
            <w:tcBorders>
              <w:top w:val="nil"/>
              <w:left w:val="single" w:sz="6" w:space="0" w:color="000000"/>
              <w:bottom w:val="single" w:sz="6" w:space="0" w:color="000000"/>
              <w:right w:val="single" w:sz="6" w:space="0" w:color="000000"/>
            </w:tcBorders>
          </w:tcPr>
          <w:p w:rsidR="00F95E27" w:rsidRDefault="00F95E27" w:rsidP="00970B3A">
            <w:pPr>
              <w:spacing w:line="224" w:lineRule="auto"/>
              <w:ind w:left="97" w:right="40" w:hanging="56"/>
            </w:pPr>
            <w:r>
              <w:rPr>
                <w:color w:val="000000"/>
                <w:sz w:val="14"/>
              </w:rPr>
              <w:t>representante popular, miembro del poder judicial, miembro de órgano autónomo [especificar</w:t>
            </w:r>
          </w:p>
          <w:p w:rsidR="00F95E27" w:rsidRDefault="00F95E27" w:rsidP="00970B3A">
            <w:pPr>
              <w:spacing w:line="224" w:lineRule="auto"/>
              <w:jc w:val="center"/>
            </w:pPr>
            <w:r>
              <w:rPr>
                <w:color w:val="000000"/>
                <w:sz w:val="14"/>
              </w:rPr>
              <w:t>denominación], personal de confianza, prestador de</w:t>
            </w:r>
          </w:p>
          <w:p w:rsidR="00F95E27" w:rsidRDefault="00F95E27" w:rsidP="00970B3A">
            <w:pPr>
              <w:spacing w:line="259" w:lineRule="auto"/>
              <w:ind w:left="2"/>
              <w:jc w:val="center"/>
            </w:pPr>
            <w:r>
              <w:rPr>
                <w:color w:val="000000"/>
                <w:sz w:val="14"/>
              </w:rPr>
              <w:t>servicios profesionales, otro</w:t>
            </w:r>
          </w:p>
          <w:p w:rsidR="00F95E27" w:rsidRDefault="00F95E27" w:rsidP="00970B3A">
            <w:pPr>
              <w:spacing w:line="259" w:lineRule="auto"/>
              <w:ind w:left="1"/>
              <w:jc w:val="center"/>
            </w:pPr>
            <w:r>
              <w:rPr>
                <w:color w:val="000000"/>
                <w:sz w:val="14"/>
              </w:rPr>
              <w:t>[especificar denominación])</w:t>
            </w:r>
          </w:p>
        </w:tc>
        <w:tc>
          <w:tcPr>
            <w:tcW w:w="1096"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83" w:hanging="83"/>
            </w:pPr>
            <w:r>
              <w:rPr>
                <w:color w:val="000000"/>
                <w:sz w:val="14"/>
              </w:rPr>
              <w:t>Clave o nivel del puesto</w:t>
            </w:r>
          </w:p>
        </w:tc>
        <w:tc>
          <w:tcPr>
            <w:tcW w:w="1232"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del puesto</w:t>
            </w:r>
          </w:p>
        </w:tc>
        <w:tc>
          <w:tcPr>
            <w:tcW w:w="1112"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proofErr w:type="spellStart"/>
            <w:r>
              <w:rPr>
                <w:color w:val="000000"/>
                <w:sz w:val="14"/>
              </w:rPr>
              <w:t>Denominaci</w:t>
            </w:r>
            <w:proofErr w:type="spellEnd"/>
            <w:r>
              <w:rPr>
                <w:color w:val="000000"/>
                <w:sz w:val="14"/>
              </w:rPr>
              <w:t xml:space="preserve"> </w:t>
            </w:r>
            <w:proofErr w:type="spellStart"/>
            <w:r>
              <w:rPr>
                <w:color w:val="000000"/>
                <w:sz w:val="14"/>
              </w:rPr>
              <w:t>ón</w:t>
            </w:r>
            <w:proofErr w:type="spellEnd"/>
            <w:r>
              <w:rPr>
                <w:color w:val="000000"/>
                <w:sz w:val="14"/>
              </w:rPr>
              <w:t xml:space="preserve"> del cargo</w:t>
            </w:r>
          </w:p>
        </w:tc>
        <w:tc>
          <w:tcPr>
            <w:tcW w:w="1562"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44" w:right="42"/>
              <w:jc w:val="center"/>
            </w:pPr>
            <w:r>
              <w:rPr>
                <w:color w:val="000000"/>
                <w:sz w:val="14"/>
              </w:rPr>
              <w:t>Área de adscripción</w:t>
            </w:r>
          </w:p>
        </w:tc>
      </w:tr>
    </w:tbl>
    <w:p w:rsidR="00F95E27" w:rsidRDefault="00F95E27" w:rsidP="00F95E27">
      <w:pPr>
        <w:spacing w:line="259" w:lineRule="auto"/>
        <w:ind w:left="300"/>
      </w:pPr>
      <w:r>
        <w:t xml:space="preserve"> </w:t>
      </w:r>
    </w:p>
    <w:tbl>
      <w:tblPr>
        <w:tblStyle w:val="TableGrid"/>
        <w:tblW w:w="9838" w:type="dxa"/>
        <w:tblInd w:w="308" w:type="dxa"/>
        <w:tblCellMar>
          <w:top w:w="46" w:type="dxa"/>
          <w:left w:w="170" w:type="dxa"/>
          <w:right w:w="143" w:type="dxa"/>
        </w:tblCellMar>
        <w:tblLook w:val="04A0" w:firstRow="1" w:lastRow="0" w:firstColumn="1" w:lastColumn="0" w:noHBand="0" w:noVBand="1"/>
      </w:tblPr>
      <w:tblGrid>
        <w:gridCol w:w="1036"/>
        <w:gridCol w:w="1096"/>
        <w:gridCol w:w="1563"/>
        <w:gridCol w:w="1532"/>
        <w:gridCol w:w="1367"/>
        <w:gridCol w:w="1697"/>
        <w:gridCol w:w="1547"/>
      </w:tblGrid>
      <w:tr w:rsidR="00F95E27" w:rsidTr="00970B3A">
        <w:trPr>
          <w:trHeight w:val="1532"/>
        </w:trPr>
        <w:tc>
          <w:tcPr>
            <w:tcW w:w="3695" w:type="dxa"/>
            <w:gridSpan w:val="3"/>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lastRenderedPageBreak/>
              <w:t>Nombre completo del (la) servidor(a) público(a), trabajador, prestador de servicio y/o miembro del</w:t>
            </w:r>
          </w:p>
          <w:p w:rsidR="00F95E27" w:rsidRDefault="00F95E27" w:rsidP="00970B3A">
            <w:pPr>
              <w:spacing w:line="259" w:lineRule="auto"/>
              <w:jc w:val="center"/>
            </w:pPr>
            <w:r>
              <w:rPr>
                <w:color w:val="000000"/>
                <w:sz w:val="14"/>
              </w:rPr>
              <w:t>sujeto obligado</w:t>
            </w:r>
          </w:p>
        </w:tc>
        <w:tc>
          <w:tcPr>
            <w:tcW w:w="153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Denominación del encargo o comisión</w:t>
            </w:r>
          </w:p>
        </w:tc>
        <w:tc>
          <w:tcPr>
            <w:tcW w:w="136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Tipo de viaje</w:t>
            </w:r>
          </w:p>
          <w:p w:rsidR="00F95E27" w:rsidRDefault="00F95E27" w:rsidP="00970B3A">
            <w:pPr>
              <w:spacing w:line="259" w:lineRule="auto"/>
              <w:ind w:right="9"/>
              <w:jc w:val="center"/>
            </w:pPr>
            <w:r>
              <w:rPr>
                <w:color w:val="000000"/>
                <w:sz w:val="14"/>
              </w:rPr>
              <w:t>(Nacional /</w:t>
            </w:r>
          </w:p>
          <w:p w:rsidR="00F95E27" w:rsidRDefault="00F95E27" w:rsidP="00970B3A">
            <w:pPr>
              <w:spacing w:line="259" w:lineRule="auto"/>
              <w:ind w:right="1"/>
              <w:jc w:val="center"/>
            </w:pPr>
            <w:r>
              <w:rPr>
                <w:color w:val="000000"/>
                <w:sz w:val="14"/>
              </w:rPr>
              <w:t>Internacional)</w:t>
            </w:r>
          </w:p>
        </w:tc>
        <w:tc>
          <w:tcPr>
            <w:tcW w:w="169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61" w:hanging="23"/>
            </w:pPr>
            <w:r>
              <w:rPr>
                <w:color w:val="000000"/>
                <w:sz w:val="14"/>
              </w:rPr>
              <w:t>Número de personas acompañantes en el</w:t>
            </w:r>
          </w:p>
          <w:p w:rsidR="00F95E27" w:rsidRDefault="00F95E27" w:rsidP="00970B3A">
            <w:pPr>
              <w:spacing w:line="224" w:lineRule="auto"/>
              <w:ind w:left="252" w:hanging="169"/>
            </w:pPr>
            <w:r>
              <w:rPr>
                <w:color w:val="000000"/>
                <w:sz w:val="14"/>
              </w:rPr>
              <w:t>encargo o comisión del trabajador,</w:t>
            </w:r>
          </w:p>
          <w:p w:rsidR="00F95E27" w:rsidRDefault="00F95E27" w:rsidP="00970B3A">
            <w:pPr>
              <w:spacing w:line="259" w:lineRule="auto"/>
              <w:jc w:val="center"/>
            </w:pPr>
            <w:r>
              <w:rPr>
                <w:color w:val="000000"/>
                <w:sz w:val="14"/>
              </w:rPr>
              <w:t>prestador de</w:t>
            </w:r>
          </w:p>
          <w:p w:rsidR="00F95E27" w:rsidRDefault="00F95E27" w:rsidP="00970B3A">
            <w:pPr>
              <w:spacing w:line="259" w:lineRule="auto"/>
              <w:ind w:right="1"/>
              <w:jc w:val="center"/>
            </w:pPr>
            <w:r>
              <w:rPr>
                <w:color w:val="000000"/>
                <w:sz w:val="14"/>
              </w:rPr>
              <w:t>servicios, servidor</w:t>
            </w:r>
          </w:p>
          <w:p w:rsidR="00F95E27" w:rsidRDefault="00F95E27" w:rsidP="00970B3A">
            <w:pPr>
              <w:spacing w:line="259" w:lineRule="auto"/>
              <w:jc w:val="center"/>
            </w:pPr>
            <w:r>
              <w:rPr>
                <w:color w:val="000000"/>
                <w:sz w:val="14"/>
              </w:rPr>
              <w:t>público, miembro y/o</w:t>
            </w:r>
          </w:p>
          <w:p w:rsidR="00F95E27" w:rsidRDefault="00F95E27" w:rsidP="00970B3A">
            <w:pPr>
              <w:spacing w:line="224" w:lineRule="auto"/>
              <w:jc w:val="center"/>
            </w:pPr>
            <w:r>
              <w:rPr>
                <w:color w:val="000000"/>
                <w:sz w:val="14"/>
              </w:rPr>
              <w:t>toda persona que desempeñe un</w:t>
            </w:r>
          </w:p>
          <w:p w:rsidR="00F95E27" w:rsidRDefault="00F95E27" w:rsidP="00970B3A">
            <w:pPr>
              <w:spacing w:line="259" w:lineRule="auto"/>
              <w:jc w:val="center"/>
            </w:pPr>
            <w:r>
              <w:rPr>
                <w:color w:val="000000"/>
                <w:sz w:val="14"/>
              </w:rPr>
              <w:t>empleo, cargo o</w:t>
            </w:r>
          </w:p>
          <w:p w:rsidR="00F95E27" w:rsidRDefault="00F95E27" w:rsidP="00970B3A">
            <w:pPr>
              <w:spacing w:line="259" w:lineRule="auto"/>
              <w:jc w:val="center"/>
            </w:pPr>
            <w:r>
              <w:rPr>
                <w:color w:val="000000"/>
                <w:sz w:val="14"/>
              </w:rPr>
              <w:t>comisión y/o ejerza</w:t>
            </w:r>
          </w:p>
          <w:p w:rsidR="00F95E27" w:rsidRDefault="00F95E27" w:rsidP="00970B3A">
            <w:pPr>
              <w:spacing w:line="259" w:lineRule="auto"/>
              <w:jc w:val="center"/>
            </w:pPr>
            <w:r>
              <w:rPr>
                <w:color w:val="000000"/>
                <w:sz w:val="14"/>
              </w:rPr>
              <w:t>actos de autoridad comisionado</w:t>
            </w:r>
          </w:p>
        </w:tc>
        <w:tc>
          <w:tcPr>
            <w:tcW w:w="154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ind w:left="188" w:hanging="75"/>
            </w:pPr>
            <w:r>
              <w:rPr>
                <w:color w:val="000000"/>
                <w:sz w:val="14"/>
              </w:rPr>
              <w:t>Importe ejercido por el total de</w:t>
            </w:r>
          </w:p>
          <w:p w:rsidR="00F95E27" w:rsidRDefault="00F95E27" w:rsidP="00970B3A">
            <w:pPr>
              <w:spacing w:line="259" w:lineRule="auto"/>
              <w:ind w:right="8"/>
              <w:jc w:val="center"/>
            </w:pPr>
            <w:r>
              <w:rPr>
                <w:color w:val="000000"/>
                <w:sz w:val="14"/>
              </w:rPr>
              <w:t>acompañantes</w:t>
            </w:r>
          </w:p>
        </w:tc>
      </w:tr>
      <w:tr w:rsidR="00F95E27" w:rsidTr="007D170C">
        <w:trPr>
          <w:trHeight w:val="526"/>
        </w:trPr>
        <w:tc>
          <w:tcPr>
            <w:tcW w:w="103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
              <w:jc w:val="center"/>
            </w:pPr>
            <w:r>
              <w:rPr>
                <w:color w:val="000000"/>
                <w:sz w:val="14"/>
              </w:rPr>
              <w:t>Nombre(s)</w:t>
            </w:r>
          </w:p>
        </w:tc>
        <w:tc>
          <w:tcPr>
            <w:tcW w:w="109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Primer apellido</w:t>
            </w:r>
          </w:p>
        </w:tc>
        <w:tc>
          <w:tcPr>
            <w:tcW w:w="156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tbl>
      <w:tblPr>
        <w:tblStyle w:val="TableGrid"/>
        <w:tblW w:w="10154" w:type="dxa"/>
        <w:tblInd w:w="308" w:type="dxa"/>
        <w:tblCellMar>
          <w:top w:w="64" w:type="dxa"/>
          <w:right w:w="180" w:type="dxa"/>
        </w:tblCellMar>
        <w:tblLook w:val="04A0" w:firstRow="1" w:lastRow="0" w:firstColumn="1" w:lastColumn="0" w:noHBand="0" w:noVBand="1"/>
      </w:tblPr>
      <w:tblGrid>
        <w:gridCol w:w="662"/>
        <w:gridCol w:w="886"/>
        <w:gridCol w:w="901"/>
        <w:gridCol w:w="676"/>
        <w:gridCol w:w="916"/>
        <w:gridCol w:w="931"/>
        <w:gridCol w:w="1577"/>
        <w:gridCol w:w="1893"/>
        <w:gridCol w:w="1712"/>
      </w:tblGrid>
      <w:tr w:rsidR="00F95E27" w:rsidTr="007D170C">
        <w:trPr>
          <w:trHeight w:val="436"/>
        </w:trPr>
        <w:tc>
          <w:tcPr>
            <w:tcW w:w="2449"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11" w:right="104"/>
              <w:jc w:val="center"/>
            </w:pPr>
            <w:r>
              <w:rPr>
                <w:color w:val="000000"/>
                <w:sz w:val="14"/>
              </w:rPr>
              <w:t>Origen del encargo o comisión</w:t>
            </w:r>
          </w:p>
        </w:tc>
        <w:tc>
          <w:tcPr>
            <w:tcW w:w="67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847" w:type="dxa"/>
            <w:gridSpan w:val="2"/>
            <w:tcBorders>
              <w:top w:val="single" w:sz="6" w:space="0" w:color="000000"/>
              <w:left w:val="nil"/>
              <w:bottom w:val="single" w:sz="6" w:space="0" w:color="000000"/>
              <w:right w:val="single" w:sz="6" w:space="0" w:color="000000"/>
            </w:tcBorders>
          </w:tcPr>
          <w:p w:rsidR="00F95E27" w:rsidRDefault="00F95E27" w:rsidP="00970B3A">
            <w:pPr>
              <w:spacing w:line="259" w:lineRule="auto"/>
              <w:ind w:left="320" w:hanging="406"/>
            </w:pPr>
            <w:r>
              <w:rPr>
                <w:color w:val="000000"/>
                <w:sz w:val="14"/>
              </w:rPr>
              <w:t>Destino del encargo o comisión</w:t>
            </w:r>
          </w:p>
        </w:tc>
        <w:tc>
          <w:tcPr>
            <w:tcW w:w="157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462" w:hanging="255"/>
            </w:pPr>
            <w:r>
              <w:rPr>
                <w:color w:val="000000"/>
                <w:sz w:val="14"/>
              </w:rPr>
              <w:t>Motivo del encargo o comisión</w:t>
            </w:r>
          </w:p>
        </w:tc>
        <w:tc>
          <w:tcPr>
            <w:tcW w:w="3605"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07"/>
              <w:jc w:val="center"/>
            </w:pPr>
            <w:r>
              <w:rPr>
                <w:color w:val="000000"/>
                <w:sz w:val="14"/>
              </w:rPr>
              <w:t>Periodo del encargo o comisión</w:t>
            </w:r>
          </w:p>
        </w:tc>
      </w:tr>
      <w:tr w:rsidR="00F95E27" w:rsidTr="007D170C">
        <w:trPr>
          <w:trHeight w:val="496"/>
        </w:trPr>
        <w:tc>
          <w:tcPr>
            <w:tcW w:w="66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99"/>
              <w:jc w:val="center"/>
            </w:pPr>
            <w:r>
              <w:rPr>
                <w:color w:val="000000"/>
                <w:sz w:val="14"/>
              </w:rPr>
              <w:t>País</w:t>
            </w:r>
          </w:p>
        </w:tc>
        <w:tc>
          <w:tcPr>
            <w:tcW w:w="88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07"/>
              <w:jc w:val="center"/>
            </w:pPr>
            <w:r>
              <w:rPr>
                <w:color w:val="000000"/>
                <w:sz w:val="14"/>
              </w:rPr>
              <w:t>Estado</w:t>
            </w:r>
          </w:p>
        </w:tc>
        <w:tc>
          <w:tcPr>
            <w:tcW w:w="90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07"/>
              <w:jc w:val="center"/>
            </w:pPr>
            <w:r>
              <w:rPr>
                <w:color w:val="000000"/>
                <w:sz w:val="14"/>
              </w:rPr>
              <w:t>Ciudad</w:t>
            </w:r>
          </w:p>
        </w:tc>
        <w:tc>
          <w:tcPr>
            <w:tcW w:w="67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99"/>
              <w:jc w:val="center"/>
            </w:pPr>
            <w:r>
              <w:rPr>
                <w:color w:val="000000"/>
                <w:sz w:val="14"/>
              </w:rPr>
              <w:t>País</w:t>
            </w:r>
          </w:p>
        </w:tc>
        <w:tc>
          <w:tcPr>
            <w:tcW w:w="91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07"/>
              <w:jc w:val="center"/>
            </w:pPr>
            <w:r>
              <w:rPr>
                <w:color w:val="000000"/>
                <w:sz w:val="14"/>
              </w:rPr>
              <w:t>Estado</w:t>
            </w:r>
          </w:p>
        </w:tc>
        <w:tc>
          <w:tcPr>
            <w:tcW w:w="93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07"/>
              <w:jc w:val="center"/>
            </w:pPr>
            <w:r>
              <w:rPr>
                <w:color w:val="000000"/>
                <w:sz w:val="14"/>
              </w:rPr>
              <w:t>Ciudad</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89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34" w:right="127"/>
              <w:jc w:val="center"/>
            </w:pPr>
            <w:r>
              <w:rPr>
                <w:color w:val="000000"/>
                <w:sz w:val="14"/>
              </w:rPr>
              <w:t>Salida (día/mes/año)</w:t>
            </w:r>
          </w:p>
        </w:tc>
        <w:tc>
          <w:tcPr>
            <w:tcW w:w="17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69"/>
              <w:jc w:val="center"/>
            </w:pPr>
            <w:r>
              <w:rPr>
                <w:color w:val="000000"/>
                <w:sz w:val="14"/>
              </w:rPr>
              <w:t>Regreso (día/mes/año)</w:t>
            </w:r>
          </w:p>
        </w:tc>
      </w:tr>
    </w:tbl>
    <w:p w:rsidR="00F95E27" w:rsidRDefault="00F95E27" w:rsidP="00F95E27">
      <w:pPr>
        <w:spacing w:line="259" w:lineRule="auto"/>
        <w:ind w:left="300"/>
      </w:pPr>
      <w:r>
        <w:t xml:space="preserve"> </w:t>
      </w:r>
    </w:p>
    <w:tbl>
      <w:tblPr>
        <w:tblStyle w:val="TableGrid"/>
        <w:tblW w:w="9508" w:type="dxa"/>
        <w:tblInd w:w="308" w:type="dxa"/>
        <w:tblCellMar>
          <w:top w:w="46" w:type="dxa"/>
          <w:left w:w="162" w:type="dxa"/>
          <w:right w:w="143" w:type="dxa"/>
        </w:tblCellMar>
        <w:tblLook w:val="04A0" w:firstRow="1" w:lastRow="0" w:firstColumn="1" w:lastColumn="0" w:noHBand="0" w:noVBand="1"/>
      </w:tblPr>
      <w:tblGrid>
        <w:gridCol w:w="2028"/>
        <w:gridCol w:w="2178"/>
        <w:gridCol w:w="1938"/>
        <w:gridCol w:w="1637"/>
        <w:gridCol w:w="1096"/>
        <w:gridCol w:w="631"/>
      </w:tblGrid>
      <w:tr w:rsidR="00F95E27" w:rsidTr="00970B3A">
        <w:trPr>
          <w:trHeight w:val="263"/>
        </w:trPr>
        <w:tc>
          <w:tcPr>
            <w:tcW w:w="2028" w:type="dxa"/>
            <w:tcBorders>
              <w:top w:val="single" w:sz="6" w:space="0" w:color="000000"/>
              <w:left w:val="single" w:sz="6" w:space="0" w:color="000000"/>
              <w:bottom w:val="single" w:sz="12" w:space="0" w:color="000000"/>
              <w:right w:val="nil"/>
            </w:tcBorders>
          </w:tcPr>
          <w:p w:rsidR="00F95E27" w:rsidRDefault="00F95E27" w:rsidP="00970B3A">
            <w:pPr>
              <w:spacing w:after="160" w:line="259" w:lineRule="auto"/>
            </w:pPr>
          </w:p>
        </w:tc>
        <w:tc>
          <w:tcPr>
            <w:tcW w:w="4116" w:type="dxa"/>
            <w:gridSpan w:val="2"/>
            <w:tcBorders>
              <w:top w:val="single" w:sz="6" w:space="0" w:color="000000"/>
              <w:left w:val="nil"/>
              <w:bottom w:val="single" w:sz="12" w:space="0" w:color="000000"/>
              <w:right w:val="nil"/>
            </w:tcBorders>
          </w:tcPr>
          <w:p w:rsidR="00F95E27" w:rsidRDefault="00F95E27" w:rsidP="00970B3A">
            <w:pPr>
              <w:spacing w:line="259" w:lineRule="auto"/>
              <w:ind w:left="931"/>
            </w:pPr>
            <w:r>
              <w:rPr>
                <w:color w:val="000000"/>
                <w:sz w:val="14"/>
              </w:rPr>
              <w:t>Importe ejercido por el encargo o comisión</w:t>
            </w:r>
          </w:p>
        </w:tc>
        <w:tc>
          <w:tcPr>
            <w:tcW w:w="1637" w:type="dxa"/>
            <w:tcBorders>
              <w:top w:val="single" w:sz="6" w:space="0" w:color="000000"/>
              <w:left w:val="nil"/>
              <w:bottom w:val="single" w:sz="12" w:space="0" w:color="000000"/>
              <w:right w:val="nil"/>
            </w:tcBorders>
          </w:tcPr>
          <w:p w:rsidR="00F95E27" w:rsidRDefault="00F95E27" w:rsidP="00970B3A">
            <w:pPr>
              <w:spacing w:after="160" w:line="259" w:lineRule="auto"/>
            </w:pPr>
          </w:p>
        </w:tc>
        <w:tc>
          <w:tcPr>
            <w:tcW w:w="1096" w:type="dxa"/>
            <w:tcBorders>
              <w:top w:val="single" w:sz="6" w:space="0" w:color="000000"/>
              <w:left w:val="nil"/>
              <w:bottom w:val="single" w:sz="12" w:space="0" w:color="000000"/>
              <w:right w:val="single" w:sz="6" w:space="0" w:color="000000"/>
            </w:tcBorders>
          </w:tcPr>
          <w:p w:rsidR="00F95E27" w:rsidRDefault="00F95E27" w:rsidP="00970B3A">
            <w:pPr>
              <w:spacing w:after="160" w:line="259" w:lineRule="auto"/>
            </w:pPr>
          </w:p>
        </w:tc>
        <w:tc>
          <w:tcPr>
            <w:tcW w:w="631" w:type="dxa"/>
            <w:tcBorders>
              <w:top w:val="nil"/>
              <w:left w:val="single" w:sz="6" w:space="0" w:color="000000"/>
              <w:bottom w:val="single" w:sz="12" w:space="0" w:color="000000"/>
              <w:right w:val="nil"/>
            </w:tcBorders>
          </w:tcPr>
          <w:p w:rsidR="00F95E27" w:rsidRDefault="00F95E27" w:rsidP="00970B3A">
            <w:pPr>
              <w:spacing w:after="160" w:line="259" w:lineRule="auto"/>
            </w:pPr>
          </w:p>
        </w:tc>
      </w:tr>
      <w:tr w:rsidR="00F95E27" w:rsidTr="007D170C">
        <w:trPr>
          <w:trHeight w:val="618"/>
        </w:trPr>
        <w:tc>
          <w:tcPr>
            <w:tcW w:w="2028"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8"/>
              <w:jc w:val="center"/>
            </w:pPr>
            <w:r>
              <w:rPr>
                <w:color w:val="000000"/>
                <w:sz w:val="14"/>
              </w:rPr>
              <w:t>Clave de la partida de cada uno de los conceptos correspondientes</w:t>
            </w:r>
          </w:p>
        </w:tc>
        <w:tc>
          <w:tcPr>
            <w:tcW w:w="2178"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Denominación de la partida de cada uno de los conceptos correspondientes</w:t>
            </w:r>
          </w:p>
        </w:tc>
        <w:tc>
          <w:tcPr>
            <w:tcW w:w="1938"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Importe ejercido erogado por concepto de gastos</w:t>
            </w:r>
          </w:p>
          <w:p w:rsidR="00F95E27" w:rsidRDefault="00F95E27" w:rsidP="00970B3A">
            <w:pPr>
              <w:spacing w:line="259" w:lineRule="auto"/>
              <w:jc w:val="center"/>
            </w:pPr>
            <w:r>
              <w:rPr>
                <w:color w:val="000000"/>
                <w:sz w:val="14"/>
              </w:rPr>
              <w:t>de viáticos</w:t>
            </w:r>
          </w:p>
        </w:tc>
        <w:tc>
          <w:tcPr>
            <w:tcW w:w="1637"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left="53" w:hanging="45"/>
            </w:pPr>
            <w:r>
              <w:rPr>
                <w:color w:val="000000"/>
                <w:sz w:val="14"/>
              </w:rPr>
              <w:t>Importe total ejercido erogado con motivo del encargo o comisión</w:t>
            </w:r>
          </w:p>
        </w:tc>
        <w:tc>
          <w:tcPr>
            <w:tcW w:w="1727" w:type="dxa"/>
            <w:gridSpan w:val="2"/>
            <w:tcBorders>
              <w:top w:val="single" w:sz="12" w:space="0" w:color="000000"/>
              <w:left w:val="single" w:sz="6" w:space="0" w:color="000000"/>
              <w:bottom w:val="single" w:sz="6" w:space="0" w:color="000000"/>
              <w:right w:val="single" w:sz="6" w:space="0" w:color="000000"/>
            </w:tcBorders>
          </w:tcPr>
          <w:p w:rsidR="00F95E27" w:rsidRDefault="00F95E27" w:rsidP="00970B3A">
            <w:pPr>
              <w:spacing w:line="224" w:lineRule="auto"/>
              <w:ind w:left="83" w:firstLine="135"/>
            </w:pPr>
            <w:r>
              <w:rPr>
                <w:color w:val="000000"/>
                <w:sz w:val="14"/>
              </w:rPr>
              <w:t>Importe total de gastos no erogados</w:t>
            </w:r>
          </w:p>
          <w:p w:rsidR="00F95E27" w:rsidRDefault="00F95E27" w:rsidP="00970B3A">
            <w:pPr>
              <w:spacing w:line="259" w:lineRule="auto"/>
              <w:ind w:left="375" w:hanging="345"/>
            </w:pPr>
            <w:r>
              <w:rPr>
                <w:color w:val="000000"/>
                <w:sz w:val="14"/>
              </w:rPr>
              <w:t>derivados del encargo o comisión</w:t>
            </w:r>
          </w:p>
        </w:tc>
      </w:tr>
    </w:tbl>
    <w:p w:rsidR="00F95E27" w:rsidRDefault="00F95E27" w:rsidP="00F95E27">
      <w:pPr>
        <w:spacing w:line="259" w:lineRule="auto"/>
        <w:ind w:left="300"/>
      </w:pPr>
      <w:r>
        <w:t xml:space="preserve"> </w:t>
      </w:r>
    </w:p>
    <w:tbl>
      <w:tblPr>
        <w:tblStyle w:val="TableGrid"/>
        <w:tblW w:w="9358" w:type="dxa"/>
        <w:tblInd w:w="308" w:type="dxa"/>
        <w:tblCellMar>
          <w:top w:w="76" w:type="dxa"/>
          <w:left w:w="170" w:type="dxa"/>
          <w:right w:w="151" w:type="dxa"/>
        </w:tblCellMar>
        <w:tblLook w:val="04A0" w:firstRow="1" w:lastRow="0" w:firstColumn="1" w:lastColumn="0" w:noHBand="0" w:noVBand="1"/>
      </w:tblPr>
      <w:tblGrid>
        <w:gridCol w:w="2283"/>
        <w:gridCol w:w="3395"/>
        <w:gridCol w:w="1742"/>
        <w:gridCol w:w="1938"/>
      </w:tblGrid>
      <w:tr w:rsidR="00F95E27" w:rsidTr="00970B3A">
        <w:trPr>
          <w:trHeight w:val="285"/>
        </w:trPr>
        <w:tc>
          <w:tcPr>
            <w:tcW w:w="2283"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5137" w:type="dxa"/>
            <w:gridSpan w:val="2"/>
            <w:tcBorders>
              <w:top w:val="single" w:sz="6" w:space="0" w:color="000000"/>
              <w:left w:val="nil"/>
              <w:bottom w:val="single" w:sz="6" w:space="0" w:color="000000"/>
              <w:right w:val="nil"/>
            </w:tcBorders>
          </w:tcPr>
          <w:p w:rsidR="00F95E27" w:rsidRDefault="00F95E27" w:rsidP="00970B3A">
            <w:pPr>
              <w:spacing w:line="259" w:lineRule="auto"/>
              <w:ind w:left="571"/>
            </w:pPr>
            <w:r>
              <w:rPr>
                <w:color w:val="000000"/>
                <w:sz w:val="14"/>
              </w:rPr>
              <w:t>Respecto a los informes sobre el encargo o comisión</w:t>
            </w:r>
          </w:p>
        </w:tc>
        <w:tc>
          <w:tcPr>
            <w:tcW w:w="1938"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7D170C">
        <w:trPr>
          <w:trHeight w:val="527"/>
        </w:trPr>
        <w:tc>
          <w:tcPr>
            <w:tcW w:w="228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60" w:line="224" w:lineRule="auto"/>
              <w:jc w:val="center"/>
            </w:pPr>
            <w:r>
              <w:rPr>
                <w:color w:val="000000"/>
                <w:sz w:val="14"/>
              </w:rPr>
              <w:t>Fecha de entrega del informe de la comisión o encargo encomendado</w:t>
            </w:r>
          </w:p>
          <w:p w:rsidR="00F95E27" w:rsidRDefault="00F95E27" w:rsidP="00970B3A">
            <w:pPr>
              <w:spacing w:line="259" w:lineRule="auto"/>
              <w:ind w:left="7"/>
              <w:jc w:val="center"/>
            </w:pPr>
            <w:r>
              <w:rPr>
                <w:color w:val="000000"/>
                <w:sz w:val="14"/>
              </w:rPr>
              <w:t>(día, mes, año)</w:t>
            </w:r>
          </w:p>
        </w:tc>
        <w:tc>
          <w:tcPr>
            <w:tcW w:w="3395"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ind w:left="23" w:right="7"/>
            </w:pPr>
            <w:r>
              <w:rPr>
                <w:color w:val="000000"/>
                <w:sz w:val="14"/>
              </w:rPr>
              <w:t>Hipervínculo al informe de la comisión o encargo encomendado, donde se señalen las actividades realizadas, los resultados obtenidos, las</w:t>
            </w:r>
          </w:p>
          <w:p w:rsidR="00F95E27" w:rsidRDefault="00F95E27" w:rsidP="00970B3A">
            <w:pPr>
              <w:spacing w:line="259" w:lineRule="auto"/>
              <w:jc w:val="center"/>
            </w:pPr>
            <w:r>
              <w:rPr>
                <w:color w:val="000000"/>
                <w:sz w:val="14"/>
              </w:rPr>
              <w:t>contribuciones a la institución y las conclusiones</w:t>
            </w:r>
          </w:p>
        </w:tc>
        <w:tc>
          <w:tcPr>
            <w:tcW w:w="17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ind w:left="398" w:hanging="248"/>
            </w:pPr>
            <w:r>
              <w:rPr>
                <w:color w:val="000000"/>
                <w:sz w:val="14"/>
              </w:rPr>
              <w:t>Hipervínculo a las facturas o</w:t>
            </w:r>
          </w:p>
          <w:p w:rsidR="00F95E27" w:rsidRDefault="00F95E27" w:rsidP="00970B3A">
            <w:pPr>
              <w:spacing w:line="224" w:lineRule="auto"/>
              <w:ind w:left="330" w:hanging="195"/>
            </w:pPr>
            <w:r>
              <w:rPr>
                <w:color w:val="000000"/>
                <w:sz w:val="14"/>
              </w:rPr>
              <w:t>comprobantes que soporten las</w:t>
            </w:r>
          </w:p>
          <w:p w:rsidR="00F95E27" w:rsidRDefault="00F95E27" w:rsidP="00970B3A">
            <w:pPr>
              <w:spacing w:line="259" w:lineRule="auto"/>
              <w:jc w:val="center"/>
            </w:pPr>
            <w:r>
              <w:rPr>
                <w:color w:val="000000"/>
                <w:sz w:val="14"/>
              </w:rPr>
              <w:t>erogaciones realizadas</w:t>
            </w:r>
          </w:p>
        </w:tc>
        <w:tc>
          <w:tcPr>
            <w:tcW w:w="193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Hipervínculo a la normatividad que regula</w:t>
            </w:r>
          </w:p>
          <w:p w:rsidR="00F95E27" w:rsidRDefault="00F95E27" w:rsidP="00970B3A">
            <w:pPr>
              <w:spacing w:line="259" w:lineRule="auto"/>
              <w:ind w:left="8"/>
              <w:jc w:val="center"/>
            </w:pPr>
            <w:r>
              <w:rPr>
                <w:color w:val="000000"/>
                <w:sz w:val="14"/>
              </w:rPr>
              <w:t>los gastos por concepto</w:t>
            </w:r>
          </w:p>
          <w:p w:rsidR="00F95E27" w:rsidRDefault="00F95E27" w:rsidP="00970B3A">
            <w:pPr>
              <w:spacing w:line="259" w:lineRule="auto"/>
              <w:jc w:val="center"/>
            </w:pPr>
            <w:r>
              <w:rPr>
                <w:color w:val="000000"/>
                <w:sz w:val="14"/>
              </w:rPr>
              <w:t>de viáticos</w:t>
            </w:r>
          </w:p>
        </w:tc>
      </w:tr>
    </w:tbl>
    <w:p w:rsidR="00F95E27" w:rsidRDefault="00F95E27" w:rsidP="00F95E27">
      <w:pPr>
        <w:spacing w:after="195" w:line="254" w:lineRule="auto"/>
        <w:ind w:left="295" w:hanging="10"/>
        <w:rPr>
          <w:sz w:val="16"/>
        </w:rPr>
      </w:pPr>
    </w:p>
    <w:p w:rsidR="00F95E27" w:rsidRDefault="00F95E27" w:rsidP="00F95E27">
      <w:pPr>
        <w:spacing w:after="195" w:line="254" w:lineRule="auto"/>
        <w:ind w:left="295" w:hanging="10"/>
      </w:pPr>
      <w:r>
        <w:rPr>
          <w:sz w:val="16"/>
        </w:rPr>
        <w:t>Periodo de actualización de la información: trimestral</w:t>
      </w:r>
    </w:p>
    <w:p w:rsidR="00F95E27" w:rsidRDefault="00F95E27" w:rsidP="00F95E27">
      <w:pPr>
        <w:spacing w:after="180"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105" w:line="254" w:lineRule="auto"/>
        <w:ind w:left="295" w:hanging="10"/>
        <w:rPr>
          <w:sz w:val="16"/>
        </w:rPr>
      </w:pPr>
      <w:r>
        <w:rPr>
          <w:sz w:val="16"/>
        </w:rPr>
        <w:t>Área(s) o unidad(es) administrativa(s) genera(n) o posee(n) la información: ____________________</w:t>
      </w:r>
    </w:p>
    <w:p w:rsidR="00F95E27" w:rsidRPr="007D170C" w:rsidRDefault="00F95E27" w:rsidP="00F95E27">
      <w:pPr>
        <w:ind w:right="891"/>
        <w:rPr>
          <w:sz w:val="18"/>
          <w:szCs w:val="18"/>
          <w:lang w:val="en-US"/>
        </w:rPr>
      </w:pPr>
      <w:proofErr w:type="spellStart"/>
      <w:r w:rsidRPr="007D170C">
        <w:rPr>
          <w:sz w:val="18"/>
          <w:szCs w:val="18"/>
          <w:lang w:val="en-US"/>
        </w:rPr>
        <w:t>Formato</w:t>
      </w:r>
      <w:proofErr w:type="spellEnd"/>
      <w:r w:rsidRPr="007D170C">
        <w:rPr>
          <w:sz w:val="18"/>
          <w:szCs w:val="18"/>
          <w:lang w:val="en-US"/>
        </w:rPr>
        <w:t xml:space="preserve"> 9b LGT_Art_70_Fr_IX</w:t>
      </w:r>
    </w:p>
    <w:p w:rsidR="00F95E27" w:rsidRPr="007D170C" w:rsidRDefault="00F95E27" w:rsidP="00F95E27">
      <w:pPr>
        <w:ind w:right="891"/>
        <w:rPr>
          <w:sz w:val="18"/>
          <w:szCs w:val="18"/>
          <w:lang w:val="en-US"/>
        </w:rPr>
      </w:pPr>
    </w:p>
    <w:p w:rsidR="00F95E27" w:rsidRPr="007D170C" w:rsidRDefault="00F95E27" w:rsidP="00F95E27">
      <w:pPr>
        <w:spacing w:line="259" w:lineRule="auto"/>
        <w:ind w:left="10" w:right="3192" w:hanging="10"/>
        <w:jc w:val="right"/>
        <w:rPr>
          <w:sz w:val="18"/>
          <w:szCs w:val="18"/>
        </w:rPr>
      </w:pPr>
      <w:r w:rsidRPr="007D170C">
        <w:rPr>
          <w:sz w:val="18"/>
          <w:szCs w:val="18"/>
        </w:rPr>
        <w:t>Gastos de representación de &lt;&lt;sujeto obligado&gt;&gt;</w:t>
      </w:r>
    </w:p>
    <w:p w:rsidR="00F95E27" w:rsidRDefault="00F95E27" w:rsidP="00F95E27">
      <w:pPr>
        <w:spacing w:line="259" w:lineRule="auto"/>
        <w:ind w:left="10" w:right="3192" w:hanging="10"/>
        <w:jc w:val="right"/>
      </w:pPr>
    </w:p>
    <w:tbl>
      <w:tblPr>
        <w:tblStyle w:val="TableGrid"/>
        <w:tblW w:w="9673" w:type="dxa"/>
        <w:tblInd w:w="308" w:type="dxa"/>
        <w:tblCellMar>
          <w:left w:w="177" w:type="dxa"/>
          <w:right w:w="159" w:type="dxa"/>
        </w:tblCellMar>
        <w:tblLook w:val="04A0" w:firstRow="1" w:lastRow="0" w:firstColumn="1" w:lastColumn="0" w:noHBand="0" w:noVBand="1"/>
      </w:tblPr>
      <w:tblGrid>
        <w:gridCol w:w="1171"/>
        <w:gridCol w:w="1187"/>
        <w:gridCol w:w="2959"/>
        <w:gridCol w:w="1487"/>
        <w:gridCol w:w="1397"/>
        <w:gridCol w:w="1472"/>
      </w:tblGrid>
      <w:tr w:rsidR="00F95E27" w:rsidTr="007D170C">
        <w:trPr>
          <w:trHeight w:val="698"/>
        </w:trPr>
        <w:tc>
          <w:tcPr>
            <w:tcW w:w="1171"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18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2959" w:type="dxa"/>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9"/>
              <w:jc w:val="center"/>
            </w:pPr>
            <w:r>
              <w:rPr>
                <w:color w:val="000000"/>
                <w:sz w:val="14"/>
              </w:rPr>
              <w:t>Tipo de miembro del sujeto obligado</w:t>
            </w:r>
          </w:p>
          <w:p w:rsidR="00F95E27" w:rsidRDefault="00F95E27" w:rsidP="00970B3A">
            <w:pPr>
              <w:spacing w:line="259" w:lineRule="auto"/>
              <w:ind w:firstLine="90"/>
            </w:pPr>
            <w:r>
              <w:rPr>
                <w:color w:val="000000"/>
                <w:sz w:val="14"/>
              </w:rPr>
              <w:t>(funcionario, servidor[a] público[a], y/o toda persona que desempeñe un empleo,</w:t>
            </w:r>
          </w:p>
        </w:tc>
        <w:tc>
          <w:tcPr>
            <w:tcW w:w="148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39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472"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r>
      <w:tr w:rsidR="00F95E27" w:rsidTr="007D170C">
        <w:trPr>
          <w:trHeight w:val="1262"/>
        </w:trPr>
        <w:tc>
          <w:tcPr>
            <w:tcW w:w="1171"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9"/>
              <w:jc w:val="center"/>
            </w:pPr>
            <w:r>
              <w:rPr>
                <w:color w:val="000000"/>
                <w:sz w:val="14"/>
              </w:rPr>
              <w:t>Ejercicio</w:t>
            </w:r>
          </w:p>
        </w:tc>
        <w:tc>
          <w:tcPr>
            <w:tcW w:w="118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que se informa</w:t>
            </w:r>
          </w:p>
        </w:tc>
        <w:tc>
          <w:tcPr>
            <w:tcW w:w="2959"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9"/>
              <w:jc w:val="center"/>
            </w:pPr>
            <w:r>
              <w:rPr>
                <w:color w:val="000000"/>
                <w:sz w:val="14"/>
              </w:rPr>
              <w:t>cargo o comisión y/o ejerza actos de</w:t>
            </w:r>
          </w:p>
          <w:p w:rsidR="00F95E27" w:rsidRDefault="00F95E27" w:rsidP="00970B3A">
            <w:pPr>
              <w:spacing w:line="259" w:lineRule="auto"/>
              <w:jc w:val="center"/>
            </w:pPr>
            <w:r>
              <w:rPr>
                <w:color w:val="000000"/>
                <w:sz w:val="14"/>
              </w:rPr>
              <w:t>autoridad en el sujeto obligado, empleado,</w:t>
            </w:r>
          </w:p>
          <w:p w:rsidR="00F95E27" w:rsidRDefault="00F95E27" w:rsidP="00970B3A">
            <w:pPr>
              <w:spacing w:line="224" w:lineRule="auto"/>
              <w:ind w:left="128" w:hanging="109"/>
            </w:pPr>
            <w:r>
              <w:rPr>
                <w:color w:val="000000"/>
                <w:sz w:val="14"/>
              </w:rPr>
              <w:t>representante popular, miembro del poder judicial, miembro de órgano autónomo</w:t>
            </w:r>
          </w:p>
          <w:p w:rsidR="00F95E27" w:rsidRDefault="00F95E27" w:rsidP="00970B3A">
            <w:pPr>
              <w:spacing w:line="224" w:lineRule="auto"/>
              <w:ind w:left="225" w:hanging="150"/>
            </w:pPr>
            <w:r>
              <w:rPr>
                <w:color w:val="000000"/>
                <w:sz w:val="14"/>
              </w:rPr>
              <w:t>[especificar denominación], personal de confianza, integrante, prestador de</w:t>
            </w:r>
          </w:p>
          <w:p w:rsidR="00F95E27" w:rsidRDefault="00F95E27" w:rsidP="00970B3A">
            <w:pPr>
              <w:spacing w:line="259" w:lineRule="auto"/>
              <w:ind w:left="8"/>
              <w:jc w:val="center"/>
            </w:pPr>
            <w:r>
              <w:rPr>
                <w:color w:val="000000"/>
                <w:sz w:val="14"/>
              </w:rPr>
              <w:t>servicios profesionales, otro [especificar</w:t>
            </w:r>
          </w:p>
          <w:p w:rsidR="00F95E27" w:rsidRDefault="00F95E27" w:rsidP="00970B3A">
            <w:pPr>
              <w:spacing w:line="259" w:lineRule="auto"/>
              <w:ind w:left="8"/>
              <w:jc w:val="center"/>
            </w:pPr>
            <w:r>
              <w:rPr>
                <w:color w:val="000000"/>
                <w:sz w:val="14"/>
              </w:rPr>
              <w:t>denominación])</w:t>
            </w:r>
          </w:p>
        </w:tc>
        <w:tc>
          <w:tcPr>
            <w:tcW w:w="148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Clave o nivel del puesto</w:t>
            </w:r>
          </w:p>
        </w:tc>
        <w:tc>
          <w:tcPr>
            <w:tcW w:w="139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del puesto</w:t>
            </w:r>
          </w:p>
        </w:tc>
        <w:tc>
          <w:tcPr>
            <w:tcW w:w="1472"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del cargo</w:t>
            </w:r>
          </w:p>
        </w:tc>
      </w:tr>
    </w:tbl>
    <w:p w:rsidR="00F95E27" w:rsidRDefault="00F95E27" w:rsidP="00F95E27">
      <w:pPr>
        <w:spacing w:line="259" w:lineRule="auto"/>
        <w:ind w:left="300"/>
      </w:pPr>
      <w:r>
        <w:t xml:space="preserve"> </w:t>
      </w:r>
    </w:p>
    <w:tbl>
      <w:tblPr>
        <w:tblStyle w:val="TableGrid"/>
        <w:tblW w:w="9988" w:type="dxa"/>
        <w:tblInd w:w="308" w:type="dxa"/>
        <w:tblCellMar>
          <w:top w:w="16" w:type="dxa"/>
          <w:left w:w="170" w:type="dxa"/>
          <w:right w:w="144" w:type="dxa"/>
        </w:tblCellMar>
        <w:tblLook w:val="04A0" w:firstRow="1" w:lastRow="0" w:firstColumn="1" w:lastColumn="0" w:noHBand="0" w:noVBand="1"/>
      </w:tblPr>
      <w:tblGrid>
        <w:gridCol w:w="1210"/>
        <w:gridCol w:w="971"/>
        <w:gridCol w:w="1013"/>
        <w:gridCol w:w="866"/>
        <w:gridCol w:w="1457"/>
        <w:gridCol w:w="1386"/>
        <w:gridCol w:w="1978"/>
        <w:gridCol w:w="1107"/>
      </w:tblGrid>
      <w:tr w:rsidR="00F95E27" w:rsidTr="007D170C">
        <w:trPr>
          <w:trHeight w:val="856"/>
        </w:trPr>
        <w:tc>
          <w:tcPr>
            <w:tcW w:w="1210"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Área de adscripción</w:t>
            </w:r>
          </w:p>
        </w:tc>
        <w:tc>
          <w:tcPr>
            <w:tcW w:w="2850"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259" w:firstLine="237"/>
            </w:pPr>
            <w:r>
              <w:rPr>
                <w:color w:val="000000"/>
                <w:sz w:val="14"/>
              </w:rPr>
              <w:t>Nombre completo del (la) servidor(a) público(a), trabajador,</w:t>
            </w:r>
          </w:p>
          <w:p w:rsidR="00F95E27" w:rsidRDefault="00F95E27" w:rsidP="00970B3A">
            <w:pPr>
              <w:spacing w:line="259" w:lineRule="auto"/>
              <w:ind w:left="1"/>
              <w:jc w:val="center"/>
            </w:pPr>
            <w:r>
              <w:rPr>
                <w:color w:val="000000"/>
                <w:sz w:val="14"/>
              </w:rPr>
              <w:t>prestador de servicio y/o miembro</w:t>
            </w:r>
          </w:p>
          <w:p w:rsidR="00F95E27" w:rsidRDefault="00F95E27" w:rsidP="00970B3A">
            <w:pPr>
              <w:spacing w:line="259" w:lineRule="auto"/>
              <w:ind w:left="1"/>
              <w:jc w:val="center"/>
            </w:pPr>
            <w:r>
              <w:rPr>
                <w:color w:val="000000"/>
                <w:sz w:val="14"/>
              </w:rPr>
              <w:t>del sujeto obligado</w:t>
            </w:r>
          </w:p>
        </w:tc>
        <w:tc>
          <w:tcPr>
            <w:tcW w:w="145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del acto de representación</w:t>
            </w:r>
          </w:p>
        </w:tc>
        <w:tc>
          <w:tcPr>
            <w:tcW w:w="138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
              <w:jc w:val="center"/>
            </w:pPr>
            <w:r>
              <w:rPr>
                <w:color w:val="000000"/>
                <w:sz w:val="14"/>
              </w:rPr>
              <w:t>Tipo de viaje</w:t>
            </w:r>
          </w:p>
          <w:p w:rsidR="00F95E27" w:rsidRDefault="00F95E27" w:rsidP="00970B3A">
            <w:pPr>
              <w:spacing w:line="259" w:lineRule="auto"/>
              <w:jc w:val="center"/>
            </w:pPr>
            <w:r>
              <w:rPr>
                <w:color w:val="000000"/>
                <w:sz w:val="14"/>
              </w:rPr>
              <w:t xml:space="preserve">(nacional/interna </w:t>
            </w:r>
            <w:proofErr w:type="spellStart"/>
            <w:r>
              <w:rPr>
                <w:color w:val="000000"/>
                <w:sz w:val="14"/>
              </w:rPr>
              <w:t>cional</w:t>
            </w:r>
            <w:proofErr w:type="spellEnd"/>
            <w:r>
              <w:rPr>
                <w:color w:val="000000"/>
                <w:sz w:val="14"/>
              </w:rPr>
              <w:t>)</w:t>
            </w:r>
          </w:p>
        </w:tc>
        <w:tc>
          <w:tcPr>
            <w:tcW w:w="1978"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75" w:right="74" w:firstLine="135"/>
            </w:pPr>
            <w:r>
              <w:rPr>
                <w:color w:val="000000"/>
                <w:sz w:val="14"/>
              </w:rPr>
              <w:t>Número de personas acompañantes en el acto de representación del</w:t>
            </w:r>
          </w:p>
          <w:p w:rsidR="00F95E27" w:rsidRDefault="00F95E27" w:rsidP="00970B3A">
            <w:pPr>
              <w:spacing w:line="259" w:lineRule="auto"/>
              <w:ind w:left="1"/>
              <w:jc w:val="center"/>
            </w:pPr>
            <w:r>
              <w:rPr>
                <w:color w:val="000000"/>
                <w:sz w:val="14"/>
              </w:rPr>
              <w:t>trabajador, prestador de</w:t>
            </w:r>
          </w:p>
          <w:p w:rsidR="00F95E27" w:rsidRDefault="00F95E27" w:rsidP="00970B3A">
            <w:pPr>
              <w:spacing w:line="259" w:lineRule="auto"/>
              <w:ind w:left="61"/>
            </w:pPr>
            <w:r>
              <w:rPr>
                <w:color w:val="000000"/>
                <w:sz w:val="14"/>
              </w:rPr>
              <w:t>servicios, servidor público y/o miembro comisionado</w:t>
            </w:r>
          </w:p>
        </w:tc>
        <w:tc>
          <w:tcPr>
            <w:tcW w:w="110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Importe ejercido por el</w:t>
            </w:r>
          </w:p>
          <w:p w:rsidR="00F95E27" w:rsidRDefault="00F95E27" w:rsidP="00970B3A">
            <w:pPr>
              <w:spacing w:line="259" w:lineRule="auto"/>
              <w:ind w:left="1"/>
              <w:jc w:val="center"/>
            </w:pPr>
            <w:r>
              <w:rPr>
                <w:color w:val="000000"/>
                <w:sz w:val="14"/>
              </w:rPr>
              <w:t>total de</w:t>
            </w:r>
          </w:p>
          <w:p w:rsidR="00F95E27" w:rsidRDefault="00F95E27" w:rsidP="00970B3A">
            <w:pPr>
              <w:spacing w:line="259" w:lineRule="auto"/>
              <w:jc w:val="center"/>
            </w:pPr>
            <w:r>
              <w:rPr>
                <w:color w:val="000000"/>
                <w:sz w:val="14"/>
              </w:rPr>
              <w:t>acompañantes</w:t>
            </w:r>
          </w:p>
        </w:tc>
      </w:tr>
      <w:tr w:rsidR="00F95E27" w:rsidTr="007D170C">
        <w:trPr>
          <w:trHeight w:val="466"/>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7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Nombre(s)</w:t>
            </w:r>
          </w:p>
        </w:tc>
        <w:tc>
          <w:tcPr>
            <w:tcW w:w="101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Primer apellido</w:t>
            </w:r>
          </w:p>
        </w:tc>
        <w:tc>
          <w:tcPr>
            <w:tcW w:w="8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tbl>
      <w:tblPr>
        <w:tblStyle w:val="TableGrid"/>
        <w:tblW w:w="10154" w:type="dxa"/>
        <w:tblInd w:w="308" w:type="dxa"/>
        <w:tblCellMar>
          <w:top w:w="19" w:type="dxa"/>
          <w:right w:w="115" w:type="dxa"/>
        </w:tblCellMar>
        <w:tblLook w:val="04A0" w:firstRow="1" w:lastRow="0" w:firstColumn="1" w:lastColumn="0" w:noHBand="0" w:noVBand="1"/>
      </w:tblPr>
      <w:tblGrid>
        <w:gridCol w:w="662"/>
        <w:gridCol w:w="886"/>
        <w:gridCol w:w="901"/>
        <w:gridCol w:w="676"/>
        <w:gridCol w:w="916"/>
        <w:gridCol w:w="931"/>
        <w:gridCol w:w="1577"/>
        <w:gridCol w:w="1893"/>
        <w:gridCol w:w="1712"/>
      </w:tblGrid>
      <w:tr w:rsidR="00F95E27" w:rsidTr="007D170C">
        <w:trPr>
          <w:trHeight w:val="481"/>
        </w:trPr>
        <w:tc>
          <w:tcPr>
            <w:tcW w:w="2449"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06" w:right="64"/>
              <w:jc w:val="center"/>
            </w:pPr>
            <w:r>
              <w:rPr>
                <w:color w:val="000000"/>
                <w:sz w:val="14"/>
              </w:rPr>
              <w:t>Origen del acto de representación</w:t>
            </w:r>
          </w:p>
        </w:tc>
        <w:tc>
          <w:tcPr>
            <w:tcW w:w="67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847" w:type="dxa"/>
            <w:gridSpan w:val="2"/>
            <w:tcBorders>
              <w:top w:val="single" w:sz="6" w:space="0" w:color="000000"/>
              <w:left w:val="nil"/>
              <w:bottom w:val="single" w:sz="6" w:space="0" w:color="000000"/>
              <w:right w:val="single" w:sz="6" w:space="0" w:color="000000"/>
            </w:tcBorders>
          </w:tcPr>
          <w:p w:rsidR="00F95E27" w:rsidRDefault="00F95E27" w:rsidP="00970B3A">
            <w:pPr>
              <w:spacing w:line="259" w:lineRule="auto"/>
              <w:ind w:left="139" w:hanging="150"/>
            </w:pPr>
            <w:r>
              <w:rPr>
                <w:color w:val="000000"/>
                <w:sz w:val="14"/>
              </w:rPr>
              <w:t>Destino del acto de representación</w:t>
            </w:r>
          </w:p>
        </w:tc>
        <w:tc>
          <w:tcPr>
            <w:tcW w:w="157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Motivo del acto de representación</w:t>
            </w:r>
          </w:p>
        </w:tc>
        <w:tc>
          <w:tcPr>
            <w:tcW w:w="3605" w:type="dxa"/>
            <w:gridSpan w:val="2"/>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2"/>
              <w:jc w:val="center"/>
            </w:pPr>
            <w:r>
              <w:rPr>
                <w:color w:val="000000"/>
                <w:sz w:val="14"/>
              </w:rPr>
              <w:t>Periodo del acto de representación</w:t>
            </w:r>
          </w:p>
        </w:tc>
      </w:tr>
      <w:tr w:rsidR="00F95E27" w:rsidTr="007D170C">
        <w:trPr>
          <w:trHeight w:val="571"/>
        </w:trPr>
        <w:tc>
          <w:tcPr>
            <w:tcW w:w="6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34"/>
              <w:jc w:val="center"/>
            </w:pPr>
            <w:r>
              <w:rPr>
                <w:color w:val="000000"/>
                <w:sz w:val="14"/>
              </w:rPr>
              <w:lastRenderedPageBreak/>
              <w:t>País</w:t>
            </w:r>
          </w:p>
        </w:tc>
        <w:tc>
          <w:tcPr>
            <w:tcW w:w="88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2"/>
              <w:jc w:val="center"/>
            </w:pPr>
            <w:r>
              <w:rPr>
                <w:color w:val="000000"/>
                <w:sz w:val="14"/>
              </w:rPr>
              <w:t>Estado</w:t>
            </w:r>
          </w:p>
        </w:tc>
        <w:tc>
          <w:tcPr>
            <w:tcW w:w="9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2"/>
              <w:jc w:val="center"/>
            </w:pPr>
            <w:r>
              <w:rPr>
                <w:color w:val="000000"/>
                <w:sz w:val="14"/>
              </w:rPr>
              <w:t>Ciudad</w:t>
            </w:r>
          </w:p>
        </w:tc>
        <w:tc>
          <w:tcPr>
            <w:tcW w:w="67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34"/>
              <w:jc w:val="center"/>
            </w:pPr>
            <w:r>
              <w:rPr>
                <w:color w:val="000000"/>
                <w:sz w:val="14"/>
              </w:rPr>
              <w:t>País</w:t>
            </w:r>
          </w:p>
        </w:tc>
        <w:tc>
          <w:tcPr>
            <w:tcW w:w="91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2"/>
              <w:jc w:val="center"/>
            </w:pPr>
            <w:r>
              <w:rPr>
                <w:color w:val="000000"/>
                <w:sz w:val="14"/>
              </w:rPr>
              <w:t>Estado</w:t>
            </w:r>
          </w:p>
        </w:tc>
        <w:tc>
          <w:tcPr>
            <w:tcW w:w="93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2"/>
              <w:jc w:val="center"/>
            </w:pPr>
            <w:r>
              <w:rPr>
                <w:color w:val="000000"/>
                <w:sz w:val="14"/>
              </w:rPr>
              <w:t>Ciudad</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89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34" w:right="192"/>
              <w:jc w:val="center"/>
            </w:pPr>
            <w:r>
              <w:rPr>
                <w:color w:val="000000"/>
                <w:sz w:val="14"/>
              </w:rPr>
              <w:t>Salida (día/mes/año)</w:t>
            </w:r>
          </w:p>
        </w:tc>
        <w:tc>
          <w:tcPr>
            <w:tcW w:w="17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69" w:right="27"/>
              <w:jc w:val="center"/>
            </w:pPr>
            <w:r>
              <w:rPr>
                <w:color w:val="000000"/>
                <w:sz w:val="14"/>
              </w:rPr>
              <w:t>Regreso (día/mes/año)</w:t>
            </w:r>
          </w:p>
        </w:tc>
      </w:tr>
    </w:tbl>
    <w:p w:rsidR="00F95E27" w:rsidRDefault="00F95E27" w:rsidP="00F95E27">
      <w:pPr>
        <w:spacing w:line="259" w:lineRule="auto"/>
        <w:ind w:left="300"/>
      </w:pPr>
      <w:r>
        <w:lastRenderedPageBreak/>
        <w:t xml:space="preserve"> </w:t>
      </w:r>
    </w:p>
    <w:tbl>
      <w:tblPr>
        <w:tblStyle w:val="TableGrid"/>
        <w:tblW w:w="9508" w:type="dxa"/>
        <w:tblInd w:w="308" w:type="dxa"/>
        <w:tblCellMar>
          <w:top w:w="16" w:type="dxa"/>
          <w:left w:w="162" w:type="dxa"/>
          <w:right w:w="143" w:type="dxa"/>
        </w:tblCellMar>
        <w:tblLook w:val="04A0" w:firstRow="1" w:lastRow="0" w:firstColumn="1" w:lastColumn="0" w:noHBand="0" w:noVBand="1"/>
      </w:tblPr>
      <w:tblGrid>
        <w:gridCol w:w="2028"/>
        <w:gridCol w:w="2178"/>
        <w:gridCol w:w="1938"/>
        <w:gridCol w:w="1637"/>
        <w:gridCol w:w="1096"/>
        <w:gridCol w:w="631"/>
      </w:tblGrid>
      <w:tr w:rsidR="00F95E27" w:rsidTr="00970B3A">
        <w:trPr>
          <w:trHeight w:val="308"/>
        </w:trPr>
        <w:tc>
          <w:tcPr>
            <w:tcW w:w="2028" w:type="dxa"/>
            <w:tcBorders>
              <w:top w:val="single" w:sz="6" w:space="0" w:color="000000"/>
              <w:left w:val="single" w:sz="6" w:space="0" w:color="000000"/>
              <w:bottom w:val="single" w:sz="12" w:space="0" w:color="000000"/>
              <w:right w:val="nil"/>
            </w:tcBorders>
          </w:tcPr>
          <w:p w:rsidR="00F95E27" w:rsidRDefault="00F95E27" w:rsidP="00970B3A">
            <w:pPr>
              <w:spacing w:after="160" w:line="259" w:lineRule="auto"/>
            </w:pPr>
          </w:p>
        </w:tc>
        <w:tc>
          <w:tcPr>
            <w:tcW w:w="5753" w:type="dxa"/>
            <w:gridSpan w:val="3"/>
            <w:tcBorders>
              <w:top w:val="single" w:sz="6" w:space="0" w:color="000000"/>
              <w:left w:val="nil"/>
              <w:bottom w:val="single" w:sz="12" w:space="0" w:color="000000"/>
              <w:right w:val="nil"/>
            </w:tcBorders>
          </w:tcPr>
          <w:p w:rsidR="00F95E27" w:rsidRDefault="00F95E27" w:rsidP="00970B3A">
            <w:pPr>
              <w:spacing w:line="259" w:lineRule="auto"/>
              <w:ind w:left="421"/>
            </w:pPr>
            <w:r>
              <w:rPr>
                <w:color w:val="000000"/>
                <w:sz w:val="14"/>
              </w:rPr>
              <w:t>Importe ejercido por concepto de gastos de representación</w:t>
            </w:r>
          </w:p>
        </w:tc>
        <w:tc>
          <w:tcPr>
            <w:tcW w:w="1096" w:type="dxa"/>
            <w:tcBorders>
              <w:top w:val="single" w:sz="6" w:space="0" w:color="000000"/>
              <w:left w:val="nil"/>
              <w:bottom w:val="single" w:sz="12" w:space="0" w:color="000000"/>
              <w:right w:val="single" w:sz="6" w:space="0" w:color="000000"/>
            </w:tcBorders>
          </w:tcPr>
          <w:p w:rsidR="00F95E27" w:rsidRDefault="00F95E27" w:rsidP="00970B3A">
            <w:pPr>
              <w:spacing w:after="160" w:line="259" w:lineRule="auto"/>
            </w:pPr>
          </w:p>
        </w:tc>
        <w:tc>
          <w:tcPr>
            <w:tcW w:w="631" w:type="dxa"/>
            <w:tcBorders>
              <w:top w:val="nil"/>
              <w:left w:val="single" w:sz="6" w:space="0" w:color="000000"/>
              <w:bottom w:val="single" w:sz="12" w:space="0" w:color="000000"/>
              <w:right w:val="nil"/>
            </w:tcBorders>
          </w:tcPr>
          <w:p w:rsidR="00F95E27" w:rsidRDefault="00F95E27" w:rsidP="00970B3A">
            <w:pPr>
              <w:spacing w:after="160" w:line="259" w:lineRule="auto"/>
            </w:pPr>
          </w:p>
        </w:tc>
      </w:tr>
      <w:tr w:rsidR="00F95E27" w:rsidTr="007D170C">
        <w:trPr>
          <w:trHeight w:val="526"/>
        </w:trPr>
        <w:tc>
          <w:tcPr>
            <w:tcW w:w="2028"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left="8"/>
              <w:jc w:val="center"/>
            </w:pPr>
            <w:r>
              <w:rPr>
                <w:color w:val="000000"/>
                <w:sz w:val="14"/>
              </w:rPr>
              <w:t>Clave de la partida de cada uno de los conceptos correspondientes</w:t>
            </w:r>
          </w:p>
        </w:tc>
        <w:tc>
          <w:tcPr>
            <w:tcW w:w="2178"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 la partida de cada uno de los conceptos correspondientes</w:t>
            </w:r>
          </w:p>
        </w:tc>
        <w:tc>
          <w:tcPr>
            <w:tcW w:w="1938"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left="6" w:right="6"/>
              <w:jc w:val="center"/>
            </w:pPr>
            <w:r>
              <w:rPr>
                <w:color w:val="000000"/>
                <w:sz w:val="14"/>
              </w:rPr>
              <w:t>Importe ejercido erogado por concepto de gastos de representación</w:t>
            </w:r>
          </w:p>
        </w:tc>
        <w:tc>
          <w:tcPr>
            <w:tcW w:w="1637"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left="53" w:hanging="45"/>
            </w:pPr>
            <w:r>
              <w:rPr>
                <w:color w:val="000000"/>
                <w:sz w:val="14"/>
              </w:rPr>
              <w:t>Importe total ejercido erogado con motivo del acto de representación</w:t>
            </w:r>
          </w:p>
        </w:tc>
        <w:tc>
          <w:tcPr>
            <w:tcW w:w="1727" w:type="dxa"/>
            <w:gridSpan w:val="2"/>
            <w:tcBorders>
              <w:top w:val="single" w:sz="12" w:space="0" w:color="000000"/>
              <w:left w:val="single" w:sz="6" w:space="0" w:color="000000"/>
              <w:bottom w:val="single" w:sz="6" w:space="0" w:color="000000"/>
              <w:right w:val="single" w:sz="6" w:space="0" w:color="000000"/>
            </w:tcBorders>
          </w:tcPr>
          <w:p w:rsidR="00F95E27" w:rsidRDefault="00F95E27" w:rsidP="00970B3A">
            <w:pPr>
              <w:spacing w:line="224" w:lineRule="auto"/>
              <w:ind w:left="83" w:firstLine="135"/>
            </w:pPr>
            <w:r>
              <w:rPr>
                <w:color w:val="000000"/>
                <w:sz w:val="14"/>
              </w:rPr>
              <w:t>Importe total de gastos no erogados</w:t>
            </w:r>
          </w:p>
          <w:p w:rsidR="00F95E27" w:rsidRDefault="00F95E27" w:rsidP="00970B3A">
            <w:pPr>
              <w:spacing w:line="259" w:lineRule="auto"/>
              <w:jc w:val="center"/>
            </w:pPr>
            <w:r>
              <w:rPr>
                <w:color w:val="000000"/>
                <w:sz w:val="14"/>
              </w:rPr>
              <w:t>derivados del acto de representación</w:t>
            </w:r>
          </w:p>
        </w:tc>
      </w:tr>
    </w:tbl>
    <w:p w:rsidR="00F95E27" w:rsidRDefault="00F95E27" w:rsidP="00F95E27">
      <w:pPr>
        <w:spacing w:line="259" w:lineRule="auto"/>
        <w:ind w:left="300"/>
      </w:pPr>
      <w:r>
        <w:t xml:space="preserve"> </w:t>
      </w:r>
    </w:p>
    <w:tbl>
      <w:tblPr>
        <w:tblStyle w:val="TableGrid"/>
        <w:tblW w:w="9373" w:type="dxa"/>
        <w:tblInd w:w="308" w:type="dxa"/>
        <w:tblCellMar>
          <w:top w:w="16" w:type="dxa"/>
          <w:left w:w="192" w:type="dxa"/>
          <w:right w:w="173" w:type="dxa"/>
        </w:tblCellMar>
        <w:tblLook w:val="04A0" w:firstRow="1" w:lastRow="0" w:firstColumn="1" w:lastColumn="0" w:noHBand="0" w:noVBand="1"/>
      </w:tblPr>
      <w:tblGrid>
        <w:gridCol w:w="2298"/>
        <w:gridCol w:w="5107"/>
        <w:gridCol w:w="1968"/>
      </w:tblGrid>
      <w:tr w:rsidR="00F95E27" w:rsidTr="00970B3A">
        <w:trPr>
          <w:trHeight w:val="300"/>
        </w:trPr>
        <w:tc>
          <w:tcPr>
            <w:tcW w:w="2298"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5107" w:type="dxa"/>
            <w:tcBorders>
              <w:top w:val="single" w:sz="6" w:space="0" w:color="000000"/>
              <w:left w:val="nil"/>
              <w:bottom w:val="single" w:sz="6" w:space="0" w:color="000000"/>
              <w:right w:val="nil"/>
            </w:tcBorders>
          </w:tcPr>
          <w:p w:rsidR="00F95E27" w:rsidRDefault="00F95E27" w:rsidP="00970B3A">
            <w:pPr>
              <w:spacing w:line="259" w:lineRule="auto"/>
              <w:ind w:left="541"/>
            </w:pPr>
            <w:r>
              <w:rPr>
                <w:color w:val="000000"/>
                <w:sz w:val="14"/>
              </w:rPr>
              <w:t>Respecto a los informes sobre la comisión o encargo</w:t>
            </w:r>
          </w:p>
        </w:tc>
        <w:tc>
          <w:tcPr>
            <w:tcW w:w="1968"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90" w:line="254" w:lineRule="auto"/>
        <w:ind w:left="295" w:hanging="10"/>
      </w:pPr>
      <w:r>
        <w:rPr>
          <w:sz w:val="16"/>
        </w:rPr>
        <w:t>Periodo de actualización de la información: trimestral</w:t>
      </w:r>
    </w:p>
    <w:p w:rsidR="00F95E27" w:rsidRDefault="00F95E27" w:rsidP="00F95E27">
      <w:pPr>
        <w:spacing w:after="90" w:line="254" w:lineRule="auto"/>
        <w:ind w:left="295" w:hanging="10"/>
      </w:pPr>
      <w:r>
        <w:rPr>
          <w:sz w:val="16"/>
        </w:rPr>
        <w:t>Fecha de actualización: día/mes/año</w:t>
      </w:r>
    </w:p>
    <w:p w:rsidR="00F95E27" w:rsidRDefault="00F95E27" w:rsidP="00F95E27">
      <w:pPr>
        <w:spacing w:after="90"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genera(n) o posee(n) la información: ____________________</w:t>
      </w:r>
    </w:p>
    <w:p w:rsidR="00F95E27" w:rsidRPr="007D170C" w:rsidRDefault="00F95E27" w:rsidP="007D170C">
      <w:pPr>
        <w:ind w:left="2004" w:right="891" w:hanging="721"/>
        <w:jc w:val="both"/>
        <w:rPr>
          <w:sz w:val="18"/>
          <w:szCs w:val="18"/>
        </w:rPr>
      </w:pPr>
      <w:r w:rsidRPr="007D170C">
        <w:rPr>
          <w:sz w:val="18"/>
          <w:szCs w:val="18"/>
        </w:rPr>
        <w:t>X.         El número total de las plazas y del personal de base y confianza, especificando el total de las vacantes, por nivel de puesto, para cada unidad administrativa</w:t>
      </w:r>
    </w:p>
    <w:p w:rsidR="00F95E27" w:rsidRPr="007D170C" w:rsidRDefault="00F95E27" w:rsidP="007D170C">
      <w:pPr>
        <w:ind w:left="2004" w:right="891" w:hanging="721"/>
        <w:jc w:val="both"/>
        <w:rPr>
          <w:sz w:val="18"/>
          <w:szCs w:val="18"/>
        </w:rPr>
      </w:pPr>
    </w:p>
    <w:p w:rsidR="00F95E27" w:rsidRPr="007D170C" w:rsidRDefault="00F95E27" w:rsidP="007D170C">
      <w:pPr>
        <w:jc w:val="both"/>
        <w:rPr>
          <w:sz w:val="18"/>
          <w:szCs w:val="18"/>
        </w:rPr>
      </w:pPr>
      <w:r w:rsidRPr="007D170C">
        <w:rPr>
          <w:sz w:val="18"/>
          <w:szCs w:val="18"/>
        </w:rPr>
        <w:t xml:space="preserve">En este apartado los sujetos obligados publicarán información con base en su estructura orgánica vigente, aprobada y registrada por el órgano competente. Desde cada nivel de estructura se deberá incluir el listado de las áreas que le están subordinadas jerárquicamente y desde cada área se desplegará el listado con el total de plazas tanto de base como de </w:t>
      </w:r>
      <w:proofErr w:type="gramStart"/>
      <w:r w:rsidRPr="007D170C">
        <w:rPr>
          <w:sz w:val="18"/>
          <w:szCs w:val="18"/>
        </w:rPr>
        <w:t>confianza(</w:t>
      </w:r>
      <w:proofErr w:type="gramEnd"/>
      <w:r w:rsidRPr="007D170C">
        <w:rPr>
          <w:sz w:val="18"/>
          <w:szCs w:val="18"/>
        </w:rPr>
        <w:t>17), sean de carácter permanente o eventual, de tal forma que se señale cuáles están ocupadas y cuáles vacantes, así como los totales.</w:t>
      </w:r>
    </w:p>
    <w:p w:rsidR="00F95E27" w:rsidRPr="007D170C" w:rsidRDefault="00F95E27" w:rsidP="007D170C">
      <w:pPr>
        <w:ind w:right="90"/>
        <w:jc w:val="both"/>
        <w:rPr>
          <w:sz w:val="18"/>
          <w:szCs w:val="18"/>
        </w:rPr>
      </w:pPr>
      <w:r w:rsidRPr="007D170C">
        <w:rPr>
          <w:sz w:val="18"/>
          <w:szCs w:val="18"/>
        </w:rPr>
        <w:t>La información a que se refiere esta fracción deberá guardar coherencia con lo publicado en las fracciones II (estructura orgánica), III (facultades de cada área), VII (directorio), VIII (remuneración) y XIV (convocatorias a concursos para ocupar cargos públicos y los resultados de los mismos) del artículo 70 de la Ley General. Los catálogos de clave o nivel del puesto y denominación de los mismos serán las llaves que enlacen con el resto de la información.</w:t>
      </w:r>
    </w:p>
    <w:p w:rsidR="00F95E27" w:rsidRPr="007D170C" w:rsidRDefault="00F95E27" w:rsidP="007D170C">
      <w:pPr>
        <w:ind w:right="891"/>
        <w:jc w:val="both"/>
        <w:rPr>
          <w:sz w:val="18"/>
          <w:szCs w:val="18"/>
        </w:rPr>
      </w:pPr>
      <w:r w:rsidRPr="007D170C">
        <w:rPr>
          <w:sz w:val="18"/>
          <w:szCs w:val="18"/>
        </w:rPr>
        <w:t>_______________________________________________________________________________________</w:t>
      </w:r>
    </w:p>
    <w:p w:rsidR="00F95E27" w:rsidRPr="007D170C" w:rsidRDefault="00F95E27" w:rsidP="007D170C">
      <w:pPr>
        <w:ind w:right="891"/>
        <w:jc w:val="both"/>
        <w:rPr>
          <w:sz w:val="18"/>
          <w:szCs w:val="18"/>
        </w:rPr>
      </w:pPr>
      <w:r w:rsidRPr="007D170C">
        <w:rPr>
          <w:sz w:val="18"/>
          <w:szCs w:val="18"/>
        </w:rPr>
        <w:t>Periodo de actualización: trimestral</w:t>
      </w:r>
    </w:p>
    <w:p w:rsidR="00F95E27" w:rsidRPr="007D170C" w:rsidRDefault="00F95E27" w:rsidP="007D170C">
      <w:pPr>
        <w:ind w:right="891"/>
        <w:jc w:val="both"/>
        <w:rPr>
          <w:sz w:val="18"/>
          <w:szCs w:val="18"/>
        </w:rPr>
      </w:pPr>
      <w:r w:rsidRPr="007D170C">
        <w:rPr>
          <w:sz w:val="18"/>
          <w:szCs w:val="18"/>
        </w:rPr>
        <w:t>Conservar en el sitio de Internet: información vigente</w:t>
      </w:r>
    </w:p>
    <w:p w:rsidR="00F95E27" w:rsidRPr="007D170C" w:rsidRDefault="00F95E27" w:rsidP="007D170C">
      <w:pPr>
        <w:ind w:right="891"/>
        <w:jc w:val="both"/>
        <w:rPr>
          <w:sz w:val="18"/>
          <w:szCs w:val="18"/>
        </w:rPr>
      </w:pPr>
      <w:r w:rsidRPr="007D170C">
        <w:rPr>
          <w:sz w:val="18"/>
          <w:szCs w:val="18"/>
        </w:rPr>
        <w:t>Aplica a: todos los sujetos obligados</w:t>
      </w:r>
    </w:p>
    <w:p w:rsidR="00F95E27" w:rsidRPr="007D170C" w:rsidRDefault="00F95E27" w:rsidP="007D170C">
      <w:pPr>
        <w:ind w:right="891"/>
        <w:jc w:val="both"/>
        <w:rPr>
          <w:sz w:val="18"/>
          <w:szCs w:val="18"/>
        </w:rPr>
      </w:pPr>
      <w:r w:rsidRPr="007D170C">
        <w:rPr>
          <w:sz w:val="18"/>
          <w:szCs w:val="18"/>
        </w:rPr>
        <w:t>_______________________________________________________________________________________</w:t>
      </w:r>
    </w:p>
    <w:p w:rsidR="00F95E27" w:rsidRPr="007D170C" w:rsidRDefault="00F95E27" w:rsidP="007D170C">
      <w:pPr>
        <w:spacing w:after="126"/>
        <w:ind w:right="891"/>
        <w:jc w:val="both"/>
        <w:rPr>
          <w:sz w:val="18"/>
          <w:szCs w:val="18"/>
        </w:rPr>
      </w:pPr>
      <w:r w:rsidRPr="007D170C">
        <w:rPr>
          <w:sz w:val="18"/>
          <w:szCs w:val="18"/>
        </w:rPr>
        <w:t>Criterios sustantivos de contenido</w:t>
      </w:r>
    </w:p>
    <w:p w:rsidR="00F95E27" w:rsidRPr="007D170C" w:rsidRDefault="00F95E27" w:rsidP="007D170C">
      <w:pPr>
        <w:ind w:left="861" w:right="891"/>
        <w:jc w:val="both"/>
        <w:rPr>
          <w:sz w:val="18"/>
          <w:szCs w:val="18"/>
        </w:rPr>
      </w:pPr>
      <w:r w:rsidRPr="007D170C">
        <w:rPr>
          <w:sz w:val="18"/>
          <w:szCs w:val="18"/>
        </w:rPr>
        <w:t>Criterio 1      Periodo que se informa</w:t>
      </w:r>
    </w:p>
    <w:p w:rsidR="00F95E27" w:rsidRPr="007D170C" w:rsidRDefault="00F95E27" w:rsidP="007D170C">
      <w:pPr>
        <w:spacing w:after="128"/>
        <w:ind w:left="1988" w:right="891" w:hanging="1135"/>
        <w:jc w:val="both"/>
        <w:rPr>
          <w:sz w:val="18"/>
          <w:szCs w:val="18"/>
        </w:rPr>
      </w:pPr>
      <w:r w:rsidRPr="007D170C">
        <w:rPr>
          <w:sz w:val="18"/>
          <w:szCs w:val="18"/>
        </w:rPr>
        <w:t>Criterio 2      Denominación del área (de acuerdo con el catálogo que en su caso regule la actividad del sujeto obligado)</w:t>
      </w:r>
    </w:p>
    <w:p w:rsidR="00F95E27" w:rsidRPr="007D170C" w:rsidRDefault="00F95E27" w:rsidP="007D170C">
      <w:pPr>
        <w:spacing w:after="3"/>
        <w:ind w:left="861" w:right="891"/>
        <w:jc w:val="both"/>
        <w:rPr>
          <w:sz w:val="18"/>
          <w:szCs w:val="18"/>
        </w:rPr>
      </w:pPr>
      <w:r w:rsidRPr="007D170C">
        <w:rPr>
          <w:sz w:val="18"/>
          <w:szCs w:val="18"/>
        </w:rPr>
        <w:t>Criterio 3      Denominación del puesto (de acuerdo con el catálogo que en su caso regule la actividad del</w:t>
      </w:r>
    </w:p>
    <w:p w:rsidR="00F95E27" w:rsidRPr="007D170C" w:rsidRDefault="00F95E27" w:rsidP="007D170C">
      <w:pPr>
        <w:spacing w:after="129"/>
        <w:ind w:left="2012" w:right="891"/>
        <w:jc w:val="both"/>
        <w:rPr>
          <w:sz w:val="18"/>
          <w:szCs w:val="18"/>
        </w:rPr>
      </w:pPr>
      <w:r w:rsidRPr="007D170C">
        <w:rPr>
          <w:sz w:val="18"/>
          <w:szCs w:val="18"/>
        </w:rPr>
        <w:t>sujeto obligado). La información deberá estar ordenada de tal forma que sea posible visualizar los niveles de autoridad y sus relaciones de dependencia</w:t>
      </w:r>
    </w:p>
    <w:p w:rsidR="00F95E27" w:rsidRPr="007D170C" w:rsidRDefault="00F95E27" w:rsidP="007D170C">
      <w:pPr>
        <w:spacing w:after="128"/>
        <w:ind w:left="1988" w:right="891" w:hanging="1135"/>
        <w:jc w:val="both"/>
        <w:rPr>
          <w:sz w:val="18"/>
          <w:szCs w:val="18"/>
        </w:rPr>
      </w:pPr>
      <w:r w:rsidRPr="007D170C">
        <w:rPr>
          <w:sz w:val="18"/>
          <w:szCs w:val="18"/>
        </w:rPr>
        <w:t>Criterio 4      Clave o nivel del puesto (de acuerdo con el catálogo que en su caso regule la actividad del sujeto obligado)</w:t>
      </w:r>
    </w:p>
    <w:p w:rsidR="00F95E27" w:rsidRPr="007D170C" w:rsidRDefault="00F95E27" w:rsidP="007D170C">
      <w:pPr>
        <w:ind w:left="861" w:right="891"/>
        <w:jc w:val="both"/>
        <w:rPr>
          <w:sz w:val="18"/>
          <w:szCs w:val="18"/>
        </w:rPr>
      </w:pPr>
      <w:r w:rsidRPr="007D170C">
        <w:rPr>
          <w:sz w:val="18"/>
          <w:szCs w:val="18"/>
        </w:rPr>
        <w:t>Criterio 5      Tipo de plaza presupuestaria: de carácter permanente o eventual</w:t>
      </w:r>
    </w:p>
    <w:p w:rsidR="00F95E27" w:rsidRPr="007D170C" w:rsidRDefault="00F95E27" w:rsidP="007D170C">
      <w:pPr>
        <w:ind w:left="861" w:right="891"/>
        <w:jc w:val="both"/>
        <w:rPr>
          <w:sz w:val="18"/>
          <w:szCs w:val="18"/>
        </w:rPr>
      </w:pPr>
      <w:r w:rsidRPr="007D170C">
        <w:rPr>
          <w:sz w:val="18"/>
          <w:szCs w:val="18"/>
        </w:rPr>
        <w:t>Criterio 6      Área de adscripción (área inmediata superior)</w:t>
      </w:r>
    </w:p>
    <w:p w:rsidR="00F95E27" w:rsidRPr="007D170C" w:rsidRDefault="00F95E27" w:rsidP="007D170C">
      <w:pPr>
        <w:spacing w:after="28" w:line="370" w:lineRule="auto"/>
        <w:ind w:left="1988" w:right="1986" w:hanging="1135"/>
        <w:jc w:val="both"/>
        <w:rPr>
          <w:sz w:val="18"/>
          <w:szCs w:val="18"/>
        </w:rPr>
      </w:pPr>
      <w:r w:rsidRPr="007D170C">
        <w:rPr>
          <w:sz w:val="18"/>
          <w:szCs w:val="18"/>
        </w:rPr>
        <w:t>Criterio 7      Por cada puesto y/o cargo de la estructura especificar el estado: ocupado o vacante.</w:t>
      </w:r>
    </w:p>
    <w:p w:rsidR="00F95E27" w:rsidRPr="007D170C" w:rsidRDefault="00F95E27" w:rsidP="007D170C">
      <w:pPr>
        <w:ind w:left="1988" w:right="994" w:hanging="1135"/>
        <w:jc w:val="both"/>
        <w:rPr>
          <w:sz w:val="18"/>
          <w:szCs w:val="18"/>
        </w:rPr>
      </w:pPr>
      <w:r w:rsidRPr="007D170C">
        <w:rPr>
          <w:sz w:val="18"/>
          <w:szCs w:val="18"/>
        </w:rPr>
        <w:t>Criterio 8      Por cada puesto y/o cargo de la estructura vacante se incluirá un hipervínculo a las convocatorias a concursos para ocupar cargos públicos abiertos a la sociedad en general o sólo abiertos a los(as) servidores(as) públicos(as) del sujeto obligado, difundidas en la fracción XIV del artículo 70 de la Ley General</w:t>
      </w:r>
    </w:p>
    <w:p w:rsidR="00F95E27" w:rsidRPr="007D170C" w:rsidRDefault="00F95E27" w:rsidP="007D170C">
      <w:pPr>
        <w:spacing w:after="126"/>
        <w:ind w:left="861" w:right="891"/>
        <w:jc w:val="both"/>
        <w:rPr>
          <w:sz w:val="18"/>
          <w:szCs w:val="18"/>
        </w:rPr>
      </w:pPr>
      <w:r w:rsidRPr="007D170C">
        <w:rPr>
          <w:sz w:val="18"/>
          <w:szCs w:val="18"/>
        </w:rPr>
        <w:t>Respecto al número total de las plazas del personal de base y confianza se especificará lo siguiente:</w:t>
      </w:r>
    </w:p>
    <w:p w:rsidR="00F95E27" w:rsidRPr="007D170C" w:rsidRDefault="00F95E27" w:rsidP="007D170C">
      <w:pPr>
        <w:ind w:left="861" w:right="891"/>
        <w:jc w:val="both"/>
        <w:rPr>
          <w:sz w:val="18"/>
          <w:szCs w:val="18"/>
        </w:rPr>
      </w:pPr>
      <w:r w:rsidRPr="007D170C">
        <w:rPr>
          <w:sz w:val="18"/>
          <w:szCs w:val="18"/>
        </w:rPr>
        <w:t>Criterio 9      Total de plazas de base</w:t>
      </w:r>
    </w:p>
    <w:p w:rsidR="00F95E27" w:rsidRPr="007D170C" w:rsidRDefault="00F95E27" w:rsidP="007D170C">
      <w:pPr>
        <w:ind w:left="861" w:right="891"/>
        <w:jc w:val="both"/>
        <w:rPr>
          <w:sz w:val="18"/>
          <w:szCs w:val="18"/>
        </w:rPr>
      </w:pPr>
      <w:r w:rsidRPr="007D170C">
        <w:rPr>
          <w:sz w:val="18"/>
          <w:szCs w:val="18"/>
        </w:rPr>
        <w:t>Criterio 10    Total de plazas de base ocupadas</w:t>
      </w:r>
    </w:p>
    <w:p w:rsidR="00F95E27" w:rsidRPr="007D170C" w:rsidRDefault="00F95E27" w:rsidP="007D170C">
      <w:pPr>
        <w:ind w:left="861" w:right="891"/>
        <w:jc w:val="both"/>
        <w:rPr>
          <w:sz w:val="18"/>
          <w:szCs w:val="18"/>
        </w:rPr>
      </w:pPr>
      <w:r w:rsidRPr="007D170C">
        <w:rPr>
          <w:sz w:val="18"/>
          <w:szCs w:val="18"/>
        </w:rPr>
        <w:t>Criterio 11    Total de plazas de base vacantes</w:t>
      </w:r>
    </w:p>
    <w:p w:rsidR="00F95E27" w:rsidRPr="007D170C" w:rsidRDefault="00F95E27" w:rsidP="007D170C">
      <w:pPr>
        <w:ind w:left="861" w:right="891"/>
        <w:jc w:val="both"/>
        <w:rPr>
          <w:sz w:val="18"/>
          <w:szCs w:val="18"/>
        </w:rPr>
      </w:pPr>
      <w:r w:rsidRPr="007D170C">
        <w:rPr>
          <w:sz w:val="18"/>
          <w:szCs w:val="18"/>
        </w:rPr>
        <w:t>Criterio 12    Total de plazas de confianza</w:t>
      </w:r>
    </w:p>
    <w:p w:rsidR="00F95E27" w:rsidRPr="007D170C" w:rsidRDefault="00F95E27" w:rsidP="007D170C">
      <w:pPr>
        <w:ind w:left="861" w:right="891"/>
        <w:jc w:val="both"/>
        <w:rPr>
          <w:sz w:val="18"/>
          <w:szCs w:val="18"/>
        </w:rPr>
      </w:pPr>
      <w:r w:rsidRPr="007D170C">
        <w:rPr>
          <w:sz w:val="18"/>
          <w:szCs w:val="18"/>
        </w:rPr>
        <w:t>Criterio 13    Total de plazas de confianza ocupadas</w:t>
      </w:r>
    </w:p>
    <w:p w:rsidR="00F95E27" w:rsidRPr="007D170C" w:rsidRDefault="00F95E27" w:rsidP="007D170C">
      <w:pPr>
        <w:spacing w:after="59"/>
        <w:ind w:left="861" w:right="891"/>
        <w:jc w:val="both"/>
        <w:rPr>
          <w:sz w:val="18"/>
          <w:szCs w:val="18"/>
        </w:rPr>
      </w:pPr>
      <w:r w:rsidRPr="007D170C">
        <w:rPr>
          <w:sz w:val="18"/>
          <w:szCs w:val="18"/>
        </w:rPr>
        <w:t>Criterio 14    Total de plazas de confianza vacantes</w:t>
      </w:r>
    </w:p>
    <w:p w:rsidR="00F95E27" w:rsidRPr="007D170C" w:rsidRDefault="00F95E27" w:rsidP="007D170C">
      <w:pPr>
        <w:spacing w:after="127"/>
        <w:ind w:right="891"/>
        <w:jc w:val="both"/>
        <w:rPr>
          <w:sz w:val="18"/>
          <w:szCs w:val="18"/>
        </w:rPr>
      </w:pPr>
      <w:r w:rsidRPr="007D170C">
        <w:rPr>
          <w:sz w:val="18"/>
          <w:szCs w:val="18"/>
        </w:rPr>
        <w:t>Criterios adjetivos de actualización</w:t>
      </w:r>
    </w:p>
    <w:p w:rsidR="00F95E27" w:rsidRPr="007D170C" w:rsidRDefault="00F95E27" w:rsidP="007D170C">
      <w:pPr>
        <w:ind w:left="861" w:right="891"/>
        <w:jc w:val="both"/>
        <w:rPr>
          <w:sz w:val="18"/>
          <w:szCs w:val="18"/>
        </w:rPr>
      </w:pPr>
      <w:r w:rsidRPr="007D170C">
        <w:rPr>
          <w:sz w:val="18"/>
          <w:szCs w:val="18"/>
        </w:rPr>
        <w:t>Criterio 15    Periodo de actualización de la información: trimestral</w:t>
      </w:r>
    </w:p>
    <w:p w:rsidR="00F95E27" w:rsidRPr="007D170C" w:rsidRDefault="00F95E27" w:rsidP="007D170C">
      <w:pPr>
        <w:ind w:left="1988" w:right="891" w:hanging="1135"/>
        <w:jc w:val="both"/>
        <w:rPr>
          <w:sz w:val="18"/>
          <w:szCs w:val="18"/>
        </w:rPr>
      </w:pPr>
      <w:r w:rsidRPr="007D170C">
        <w:rPr>
          <w:sz w:val="18"/>
          <w:szCs w:val="18"/>
        </w:rPr>
        <w:t>Criterio 16    La información publicada deberá estar actualizada al periodo que corresponde de acuerdo con la Tabla de actualización y conservación de la información</w:t>
      </w:r>
    </w:p>
    <w:p w:rsidR="00F95E27" w:rsidRPr="007D170C" w:rsidRDefault="00F95E27" w:rsidP="007D170C">
      <w:pPr>
        <w:ind w:left="1988" w:right="891" w:hanging="1135"/>
        <w:jc w:val="both"/>
        <w:rPr>
          <w:sz w:val="18"/>
          <w:szCs w:val="18"/>
        </w:rPr>
      </w:pPr>
      <w:r w:rsidRPr="007D170C">
        <w:rPr>
          <w:sz w:val="18"/>
          <w:szCs w:val="18"/>
        </w:rPr>
        <w:t>Criterio 17    Conservar en el sitio de Internet y a través de la Plataforma Nacional la información de acuerdo con la Tabla de actualización y conservación de la información</w:t>
      </w:r>
    </w:p>
    <w:p w:rsidR="00F95E27" w:rsidRPr="007D170C" w:rsidRDefault="00F95E27" w:rsidP="007D170C">
      <w:pPr>
        <w:spacing w:after="127"/>
        <w:ind w:right="891"/>
        <w:jc w:val="both"/>
        <w:rPr>
          <w:sz w:val="18"/>
          <w:szCs w:val="18"/>
        </w:rPr>
      </w:pPr>
      <w:r w:rsidRPr="007D170C">
        <w:rPr>
          <w:sz w:val="18"/>
          <w:szCs w:val="18"/>
        </w:rPr>
        <w:t>Criterios adjetivos de confiabilidad</w:t>
      </w:r>
    </w:p>
    <w:p w:rsidR="00F95E27" w:rsidRPr="007D170C" w:rsidRDefault="00F95E27" w:rsidP="007D170C">
      <w:pPr>
        <w:spacing w:after="128"/>
        <w:ind w:left="1988" w:right="891" w:hanging="1135"/>
        <w:jc w:val="both"/>
        <w:rPr>
          <w:sz w:val="18"/>
          <w:szCs w:val="18"/>
        </w:rPr>
      </w:pPr>
      <w:r w:rsidRPr="007D170C">
        <w:rPr>
          <w:sz w:val="18"/>
          <w:szCs w:val="18"/>
        </w:rPr>
        <w:lastRenderedPageBreak/>
        <w:t>Criterio 18    Área(s) o unidad(es) administrativa(s) que genera(n) o posee(n) la información respectiva y son responsables de publicarla y actualizarla</w:t>
      </w:r>
    </w:p>
    <w:p w:rsidR="00F95E27" w:rsidRPr="007D170C" w:rsidRDefault="00F95E27" w:rsidP="007D170C">
      <w:pPr>
        <w:ind w:left="1988" w:right="891" w:hanging="1135"/>
        <w:jc w:val="both"/>
        <w:rPr>
          <w:sz w:val="18"/>
          <w:szCs w:val="18"/>
        </w:rPr>
      </w:pPr>
      <w:r w:rsidRPr="007D170C">
        <w:rPr>
          <w:sz w:val="18"/>
          <w:szCs w:val="18"/>
        </w:rPr>
        <w:t>Criterio 19    Fecha de actualización de la información publicada con el formato día/mes/año (por ej. 31/Marzo/2016)</w:t>
      </w:r>
    </w:p>
    <w:p w:rsidR="00F95E27" w:rsidRPr="007D170C" w:rsidRDefault="00F95E27" w:rsidP="007D170C">
      <w:pPr>
        <w:ind w:left="1988" w:right="891" w:hanging="1135"/>
        <w:jc w:val="both"/>
        <w:rPr>
          <w:sz w:val="18"/>
          <w:szCs w:val="18"/>
        </w:rPr>
      </w:pPr>
      <w:r w:rsidRPr="007D170C">
        <w:rPr>
          <w:sz w:val="18"/>
          <w:szCs w:val="18"/>
        </w:rPr>
        <w:t>Criterio 20    Fecha de validación de la información publicada con el formato día/mes/año (por ej. 30/Abril/2016)</w:t>
      </w:r>
    </w:p>
    <w:p w:rsidR="00F95E27" w:rsidRPr="007D170C" w:rsidRDefault="00F95E27" w:rsidP="007D170C">
      <w:pPr>
        <w:spacing w:after="127"/>
        <w:ind w:right="891"/>
        <w:jc w:val="both"/>
        <w:rPr>
          <w:sz w:val="18"/>
          <w:szCs w:val="18"/>
        </w:rPr>
      </w:pPr>
      <w:r w:rsidRPr="007D170C">
        <w:rPr>
          <w:sz w:val="18"/>
          <w:szCs w:val="18"/>
        </w:rPr>
        <w:t>Criterios adjetivos de formato</w:t>
      </w:r>
    </w:p>
    <w:p w:rsidR="00F95E27" w:rsidRPr="007D170C" w:rsidRDefault="00F95E27" w:rsidP="007D170C">
      <w:pPr>
        <w:ind w:left="2025" w:right="891" w:hanging="1172"/>
        <w:jc w:val="both"/>
        <w:rPr>
          <w:sz w:val="18"/>
          <w:szCs w:val="18"/>
        </w:rPr>
      </w:pPr>
      <w:r w:rsidRPr="007D170C">
        <w:rPr>
          <w:sz w:val="18"/>
          <w:szCs w:val="18"/>
        </w:rPr>
        <w:t>Criterio 21     La información publicada se organiza mediante los formatos 10a y 10b, en los cuales se incluyen todos los campos especificados en los criterios sustantivos de contenido</w:t>
      </w:r>
    </w:p>
    <w:p w:rsidR="00F95E27" w:rsidRDefault="00F95E27" w:rsidP="007D170C">
      <w:pPr>
        <w:ind w:left="861" w:right="891"/>
        <w:jc w:val="both"/>
        <w:rPr>
          <w:sz w:val="18"/>
          <w:szCs w:val="18"/>
        </w:rPr>
      </w:pPr>
      <w:r w:rsidRPr="007D170C">
        <w:rPr>
          <w:sz w:val="18"/>
          <w:szCs w:val="18"/>
        </w:rPr>
        <w:t>Criterio 22    El soporte de la información permite su reutilización</w:t>
      </w:r>
    </w:p>
    <w:p w:rsidR="00F95E27" w:rsidRPr="007D170C" w:rsidRDefault="00F95E27" w:rsidP="007D170C">
      <w:pPr>
        <w:ind w:left="669" w:right="891"/>
        <w:jc w:val="both"/>
        <w:rPr>
          <w:sz w:val="18"/>
          <w:szCs w:val="18"/>
          <w:lang w:val="en-US"/>
        </w:rPr>
      </w:pPr>
    </w:p>
    <w:p w:rsidR="00F95E27" w:rsidRPr="007D170C" w:rsidRDefault="00F95E27" w:rsidP="007D170C">
      <w:pPr>
        <w:ind w:left="669" w:right="891"/>
        <w:jc w:val="both"/>
        <w:rPr>
          <w:sz w:val="18"/>
          <w:szCs w:val="18"/>
          <w:lang w:val="en-US"/>
        </w:rPr>
      </w:pPr>
      <w:proofErr w:type="spellStart"/>
      <w:r w:rsidRPr="007D170C">
        <w:rPr>
          <w:sz w:val="18"/>
          <w:szCs w:val="18"/>
          <w:lang w:val="en-US"/>
        </w:rPr>
        <w:t>Formato</w:t>
      </w:r>
      <w:proofErr w:type="spellEnd"/>
      <w:r w:rsidRPr="007D170C">
        <w:rPr>
          <w:sz w:val="18"/>
          <w:szCs w:val="18"/>
          <w:lang w:val="en-US"/>
        </w:rPr>
        <w:t xml:space="preserve"> 10a. LGT_Art_70_Fr_X</w:t>
      </w:r>
    </w:p>
    <w:p w:rsidR="00F95E27" w:rsidRPr="007D170C" w:rsidRDefault="00F95E27" w:rsidP="007D170C">
      <w:pPr>
        <w:ind w:left="669" w:right="891"/>
        <w:jc w:val="both"/>
        <w:rPr>
          <w:sz w:val="18"/>
          <w:szCs w:val="18"/>
          <w:lang w:val="en-US"/>
        </w:rPr>
      </w:pPr>
    </w:p>
    <w:p w:rsidR="00F95E27" w:rsidRPr="007D170C" w:rsidRDefault="00F95E27" w:rsidP="007D170C">
      <w:pPr>
        <w:spacing w:after="3"/>
        <w:ind w:left="2151" w:right="891"/>
        <w:jc w:val="both"/>
        <w:rPr>
          <w:sz w:val="18"/>
          <w:szCs w:val="18"/>
        </w:rPr>
      </w:pPr>
      <w:r w:rsidRPr="007D170C">
        <w:rPr>
          <w:sz w:val="18"/>
          <w:szCs w:val="18"/>
        </w:rPr>
        <w:t>Plazas vacantes del personal de base y confianza de &lt;&lt;sujeto obligado&gt;&gt;</w:t>
      </w:r>
    </w:p>
    <w:p w:rsidR="00F95E27" w:rsidRDefault="00F95E27" w:rsidP="00F95E27">
      <w:pPr>
        <w:spacing w:after="3"/>
        <w:ind w:left="2151" w:right="891"/>
      </w:pPr>
    </w:p>
    <w:tbl>
      <w:tblPr>
        <w:tblStyle w:val="TableGrid"/>
        <w:tblW w:w="9958" w:type="dxa"/>
        <w:tblInd w:w="308" w:type="dxa"/>
        <w:tblCellMar>
          <w:top w:w="19" w:type="dxa"/>
          <w:left w:w="147" w:type="dxa"/>
          <w:right w:w="116" w:type="dxa"/>
        </w:tblCellMar>
        <w:tblLook w:val="04A0" w:firstRow="1" w:lastRow="0" w:firstColumn="1" w:lastColumn="0" w:noHBand="0" w:noVBand="1"/>
      </w:tblPr>
      <w:tblGrid>
        <w:gridCol w:w="797"/>
        <w:gridCol w:w="1277"/>
        <w:gridCol w:w="1096"/>
        <w:gridCol w:w="751"/>
        <w:gridCol w:w="1096"/>
        <w:gridCol w:w="1096"/>
        <w:gridCol w:w="1712"/>
        <w:gridCol w:w="2133"/>
      </w:tblGrid>
      <w:tr w:rsidR="00F95E27" w:rsidTr="007D170C">
        <w:trPr>
          <w:trHeight w:val="1091"/>
        </w:trPr>
        <w:tc>
          <w:tcPr>
            <w:tcW w:w="79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 w:right="14"/>
              <w:jc w:val="center"/>
            </w:pPr>
            <w:r>
              <w:rPr>
                <w:color w:val="000000"/>
                <w:sz w:val="10"/>
              </w:rPr>
              <w:t>Periodo que se informa</w:t>
            </w: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0"/>
              </w:rPr>
              <w:t>Denominación del área</w:t>
            </w:r>
          </w:p>
        </w:tc>
        <w:tc>
          <w:tcPr>
            <w:tcW w:w="10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55" w:hanging="255"/>
            </w:pPr>
            <w:r>
              <w:rPr>
                <w:color w:val="000000"/>
                <w:sz w:val="10"/>
              </w:rPr>
              <w:t>Denominación del puesto</w:t>
            </w:r>
          </w:p>
        </w:tc>
        <w:tc>
          <w:tcPr>
            <w:tcW w:w="75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68" w:right="79"/>
            </w:pPr>
            <w:r>
              <w:rPr>
                <w:color w:val="000000"/>
                <w:sz w:val="10"/>
              </w:rPr>
              <w:t>Clave o nivel de puesto</w:t>
            </w:r>
          </w:p>
        </w:tc>
        <w:tc>
          <w:tcPr>
            <w:tcW w:w="109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19" w:lineRule="auto"/>
              <w:ind w:left="2" w:right="12"/>
              <w:jc w:val="center"/>
            </w:pPr>
            <w:r>
              <w:rPr>
                <w:color w:val="000000"/>
                <w:sz w:val="10"/>
              </w:rPr>
              <w:t>Tipo de plaza presupuestaria: de carácter</w:t>
            </w:r>
          </w:p>
          <w:p w:rsidR="00F95E27" w:rsidRDefault="00F95E27" w:rsidP="00970B3A">
            <w:pPr>
              <w:spacing w:line="259" w:lineRule="auto"/>
              <w:ind w:left="218" w:hanging="135"/>
            </w:pPr>
            <w:r>
              <w:rPr>
                <w:color w:val="000000"/>
                <w:sz w:val="10"/>
              </w:rPr>
              <w:t>permanente o eventual</w:t>
            </w:r>
          </w:p>
        </w:tc>
        <w:tc>
          <w:tcPr>
            <w:tcW w:w="10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
              <w:jc w:val="center"/>
            </w:pPr>
            <w:r>
              <w:rPr>
                <w:color w:val="000000"/>
                <w:sz w:val="10"/>
              </w:rPr>
              <w:t>Área de adscripción (área inmediata superior)</w:t>
            </w:r>
          </w:p>
        </w:tc>
        <w:tc>
          <w:tcPr>
            <w:tcW w:w="171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19" w:lineRule="auto"/>
              <w:ind w:left="9" w:right="20"/>
              <w:jc w:val="center"/>
            </w:pPr>
            <w:r>
              <w:rPr>
                <w:color w:val="000000"/>
                <w:sz w:val="10"/>
              </w:rPr>
              <w:t>Estado: ocupado administrativo, ocupado</w:t>
            </w:r>
          </w:p>
          <w:p w:rsidR="00F95E27" w:rsidRDefault="00F95E27" w:rsidP="00970B3A">
            <w:pPr>
              <w:spacing w:line="259" w:lineRule="auto"/>
              <w:ind w:right="12"/>
              <w:jc w:val="center"/>
            </w:pPr>
            <w:r>
              <w:rPr>
                <w:color w:val="000000"/>
                <w:sz w:val="10"/>
              </w:rPr>
              <w:t>servicio profesional, vacante</w:t>
            </w:r>
          </w:p>
          <w:p w:rsidR="00F95E27" w:rsidRDefault="00F95E27" w:rsidP="00970B3A">
            <w:pPr>
              <w:spacing w:line="259" w:lineRule="auto"/>
              <w:ind w:right="12"/>
              <w:jc w:val="center"/>
            </w:pPr>
            <w:r>
              <w:rPr>
                <w:color w:val="000000"/>
                <w:sz w:val="10"/>
              </w:rPr>
              <w:t>administrativo, vacante servicio</w:t>
            </w:r>
          </w:p>
          <w:p w:rsidR="00F95E27" w:rsidRDefault="00F95E27" w:rsidP="00970B3A">
            <w:pPr>
              <w:spacing w:line="259" w:lineRule="auto"/>
              <w:jc w:val="center"/>
            </w:pPr>
            <w:r>
              <w:rPr>
                <w:color w:val="000000"/>
                <w:sz w:val="10"/>
              </w:rPr>
              <w:t>profesional</w:t>
            </w:r>
          </w:p>
        </w:tc>
        <w:tc>
          <w:tcPr>
            <w:tcW w:w="213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19" w:lineRule="auto"/>
              <w:jc w:val="center"/>
            </w:pPr>
            <w:r>
              <w:rPr>
                <w:color w:val="000000"/>
                <w:sz w:val="10"/>
              </w:rPr>
              <w:t>Por cada puesto y/o cargo de la estructura vacante se incluirá un</w:t>
            </w:r>
          </w:p>
          <w:p w:rsidR="00F95E27" w:rsidRDefault="00F95E27" w:rsidP="00970B3A">
            <w:pPr>
              <w:spacing w:line="259" w:lineRule="auto"/>
              <w:ind w:right="12"/>
              <w:jc w:val="center"/>
            </w:pPr>
            <w:r>
              <w:rPr>
                <w:color w:val="000000"/>
                <w:sz w:val="10"/>
              </w:rPr>
              <w:t>hipervínculo a las convocatorias a</w:t>
            </w:r>
          </w:p>
          <w:p w:rsidR="00F95E27" w:rsidRDefault="00F95E27" w:rsidP="00970B3A">
            <w:pPr>
              <w:spacing w:line="259" w:lineRule="auto"/>
              <w:ind w:right="2"/>
              <w:jc w:val="center"/>
            </w:pPr>
            <w:r>
              <w:rPr>
                <w:color w:val="000000"/>
                <w:sz w:val="10"/>
              </w:rPr>
              <w:t>concursos para ocupar cargos públicos</w:t>
            </w:r>
          </w:p>
          <w:p w:rsidR="00F95E27" w:rsidRDefault="00F95E27" w:rsidP="00970B3A">
            <w:pPr>
              <w:spacing w:line="219" w:lineRule="auto"/>
              <w:ind w:hanging="285"/>
            </w:pPr>
            <w:r>
              <w:rPr>
                <w:color w:val="000000"/>
                <w:sz w:val="10"/>
              </w:rPr>
              <w:t>abiertos a la sociedad en general o sólo abiertos a los servidores(as)</w:t>
            </w:r>
          </w:p>
          <w:p w:rsidR="00F95E27" w:rsidRDefault="00F95E27" w:rsidP="00970B3A">
            <w:pPr>
              <w:spacing w:line="259" w:lineRule="auto"/>
              <w:ind w:right="9"/>
              <w:jc w:val="center"/>
            </w:pPr>
            <w:r>
              <w:rPr>
                <w:color w:val="000000"/>
                <w:sz w:val="10"/>
              </w:rPr>
              <w:t>públicos(as) del sujeto obligado,</w:t>
            </w:r>
          </w:p>
          <w:p w:rsidR="00F95E27" w:rsidRDefault="00F95E27" w:rsidP="00970B3A">
            <w:pPr>
              <w:spacing w:line="259" w:lineRule="auto"/>
              <w:ind w:right="12"/>
              <w:jc w:val="center"/>
            </w:pPr>
            <w:r>
              <w:rPr>
                <w:color w:val="000000"/>
                <w:sz w:val="10"/>
              </w:rPr>
              <w:t>difundidas en la fracción XIV del artículo</w:t>
            </w:r>
          </w:p>
          <w:p w:rsidR="00F95E27" w:rsidRDefault="00F95E27" w:rsidP="00970B3A">
            <w:pPr>
              <w:spacing w:line="259" w:lineRule="auto"/>
              <w:jc w:val="center"/>
            </w:pPr>
            <w:r>
              <w:rPr>
                <w:color w:val="000000"/>
                <w:sz w:val="10"/>
              </w:rPr>
              <w:t>70 de la Ley General</w:t>
            </w:r>
          </w:p>
        </w:tc>
      </w:tr>
    </w:tbl>
    <w:p w:rsidR="00F95E27" w:rsidRDefault="00F95E27" w:rsidP="00F95E27">
      <w:pPr>
        <w:spacing w:after="241" w:line="254" w:lineRule="auto"/>
        <w:ind w:left="743" w:hanging="10"/>
      </w:pPr>
      <w:r>
        <w:rPr>
          <w:sz w:val="16"/>
        </w:rPr>
        <w:t>Periodo de actualización de la información: trimestral</w:t>
      </w:r>
      <w:r>
        <w:t xml:space="preserve"> </w:t>
      </w:r>
    </w:p>
    <w:p w:rsidR="00F95E27" w:rsidRDefault="00F95E27" w:rsidP="00F95E27">
      <w:pPr>
        <w:spacing w:after="180" w:line="254" w:lineRule="auto"/>
        <w:ind w:left="743" w:hanging="10"/>
      </w:pPr>
      <w:r>
        <w:rPr>
          <w:sz w:val="16"/>
        </w:rPr>
        <w:t>Fecha de actualización: día/mes/año</w:t>
      </w:r>
    </w:p>
    <w:p w:rsidR="00F95E27" w:rsidRDefault="00F95E27" w:rsidP="00F95E27">
      <w:pPr>
        <w:spacing w:after="180" w:line="254" w:lineRule="auto"/>
        <w:ind w:left="743" w:hanging="10"/>
      </w:pPr>
      <w:r>
        <w:rPr>
          <w:sz w:val="16"/>
        </w:rPr>
        <w:t>Fecha de validación: día/mes/año</w:t>
      </w:r>
    </w:p>
    <w:p w:rsidR="00F95E27" w:rsidRDefault="00F95E27" w:rsidP="00F95E27">
      <w:pPr>
        <w:spacing w:after="105" w:line="254" w:lineRule="auto"/>
        <w:ind w:left="737" w:hanging="10"/>
        <w:rPr>
          <w:sz w:val="16"/>
        </w:rPr>
      </w:pPr>
      <w:r>
        <w:rPr>
          <w:sz w:val="16"/>
        </w:rPr>
        <w:t>Área(s) o unidad(es) administrativa(s) genera(n) o posee(n) la información: ______________</w:t>
      </w:r>
    </w:p>
    <w:p w:rsidR="00F95E27" w:rsidRPr="007D170C" w:rsidRDefault="007D170C" w:rsidP="007D170C">
      <w:pPr>
        <w:spacing w:after="160" w:line="259" w:lineRule="auto"/>
        <w:rPr>
          <w:sz w:val="18"/>
          <w:szCs w:val="18"/>
          <w:lang w:val="en-US"/>
        </w:rPr>
      </w:pPr>
      <w:proofErr w:type="spellStart"/>
      <w:r>
        <w:rPr>
          <w:sz w:val="18"/>
          <w:szCs w:val="18"/>
          <w:lang w:val="en-US"/>
        </w:rPr>
        <w:t>F</w:t>
      </w:r>
      <w:r w:rsidR="00F95E27" w:rsidRPr="007D170C">
        <w:rPr>
          <w:sz w:val="18"/>
          <w:szCs w:val="18"/>
          <w:lang w:val="en-US"/>
        </w:rPr>
        <w:t>ormato</w:t>
      </w:r>
      <w:proofErr w:type="spellEnd"/>
      <w:r w:rsidR="00F95E27" w:rsidRPr="007D170C">
        <w:rPr>
          <w:sz w:val="18"/>
          <w:szCs w:val="18"/>
          <w:lang w:val="en-US"/>
        </w:rPr>
        <w:t xml:space="preserve"> 10b. LGT_Art_70_Fr_X</w:t>
      </w:r>
    </w:p>
    <w:p w:rsidR="00F95E27" w:rsidRPr="007D170C" w:rsidRDefault="00F95E27" w:rsidP="00F95E27">
      <w:pPr>
        <w:ind w:left="669" w:right="891"/>
        <w:rPr>
          <w:sz w:val="18"/>
          <w:szCs w:val="18"/>
          <w:lang w:val="en-US"/>
        </w:rPr>
      </w:pPr>
    </w:p>
    <w:p w:rsidR="00F95E27" w:rsidRPr="007D170C" w:rsidRDefault="00F95E27" w:rsidP="00F95E27">
      <w:pPr>
        <w:spacing w:after="3"/>
        <w:ind w:left="4810" w:right="1111" w:hanging="3043"/>
        <w:rPr>
          <w:sz w:val="18"/>
          <w:szCs w:val="18"/>
        </w:rPr>
      </w:pPr>
      <w:proofErr w:type="gramStart"/>
      <w:r w:rsidRPr="007D170C">
        <w:rPr>
          <w:sz w:val="18"/>
          <w:szCs w:val="18"/>
        </w:rPr>
        <w:t>Total</w:t>
      </w:r>
      <w:proofErr w:type="gramEnd"/>
      <w:r w:rsidRPr="007D170C">
        <w:rPr>
          <w:sz w:val="18"/>
          <w:szCs w:val="18"/>
        </w:rPr>
        <w:t xml:space="preserve"> de plazas vacantes y ocupadas del personal de base y confianza de &lt;&lt;sujeto obligado&gt;&gt;</w:t>
      </w:r>
    </w:p>
    <w:p w:rsidR="00F95E27" w:rsidRPr="007D170C" w:rsidRDefault="00F95E27" w:rsidP="00F95E27">
      <w:pPr>
        <w:spacing w:after="3"/>
        <w:ind w:left="4810" w:right="1111" w:hanging="3043"/>
        <w:rPr>
          <w:sz w:val="14"/>
          <w:szCs w:val="14"/>
        </w:rPr>
      </w:pPr>
    </w:p>
    <w:tbl>
      <w:tblPr>
        <w:tblStyle w:val="TableGrid"/>
        <w:tblW w:w="9658" w:type="dxa"/>
        <w:tblInd w:w="383" w:type="dxa"/>
        <w:tblCellMar>
          <w:top w:w="16" w:type="dxa"/>
          <w:left w:w="204" w:type="dxa"/>
          <w:right w:w="191" w:type="dxa"/>
        </w:tblCellMar>
        <w:tblLook w:val="04A0" w:firstRow="1" w:lastRow="0" w:firstColumn="1" w:lastColumn="0" w:noHBand="0" w:noVBand="1"/>
      </w:tblPr>
      <w:tblGrid>
        <w:gridCol w:w="1442"/>
        <w:gridCol w:w="1607"/>
        <w:gridCol w:w="1667"/>
        <w:gridCol w:w="1622"/>
        <w:gridCol w:w="1712"/>
        <w:gridCol w:w="1608"/>
      </w:tblGrid>
      <w:tr w:rsidR="00F95E27" w:rsidRPr="007D170C" w:rsidTr="00970B3A">
        <w:trPr>
          <w:trHeight w:val="330"/>
        </w:trPr>
        <w:tc>
          <w:tcPr>
            <w:tcW w:w="4716" w:type="dxa"/>
            <w:gridSpan w:val="3"/>
            <w:tcBorders>
              <w:top w:val="single" w:sz="6" w:space="0" w:color="000000"/>
              <w:left w:val="single" w:sz="6" w:space="0" w:color="000000"/>
              <w:bottom w:val="single" w:sz="6" w:space="0" w:color="000000"/>
              <w:right w:val="single" w:sz="6" w:space="0" w:color="000000"/>
            </w:tcBorders>
          </w:tcPr>
          <w:p w:rsidR="00F95E27" w:rsidRPr="007D170C" w:rsidRDefault="00F95E27" w:rsidP="00970B3A">
            <w:pPr>
              <w:spacing w:line="259" w:lineRule="auto"/>
              <w:ind w:right="1"/>
              <w:jc w:val="center"/>
              <w:rPr>
                <w:sz w:val="14"/>
                <w:szCs w:val="14"/>
              </w:rPr>
            </w:pPr>
            <w:r w:rsidRPr="007D170C">
              <w:rPr>
                <w:color w:val="000000"/>
                <w:sz w:val="14"/>
                <w:szCs w:val="14"/>
              </w:rPr>
              <w:t>Respecto al personal de base, especificar:</w:t>
            </w:r>
          </w:p>
        </w:tc>
        <w:tc>
          <w:tcPr>
            <w:tcW w:w="4942" w:type="dxa"/>
            <w:gridSpan w:val="3"/>
            <w:tcBorders>
              <w:top w:val="single" w:sz="6" w:space="0" w:color="000000"/>
              <w:left w:val="single" w:sz="6" w:space="0" w:color="000000"/>
              <w:bottom w:val="single" w:sz="6" w:space="0" w:color="000000"/>
              <w:right w:val="single" w:sz="6" w:space="0" w:color="000000"/>
            </w:tcBorders>
          </w:tcPr>
          <w:p w:rsidR="00F95E27" w:rsidRPr="007D170C" w:rsidRDefault="00F95E27" w:rsidP="00970B3A">
            <w:pPr>
              <w:spacing w:line="259" w:lineRule="auto"/>
              <w:ind w:right="1"/>
              <w:jc w:val="center"/>
              <w:rPr>
                <w:sz w:val="14"/>
                <w:szCs w:val="14"/>
              </w:rPr>
            </w:pPr>
            <w:r w:rsidRPr="007D170C">
              <w:rPr>
                <w:color w:val="000000"/>
                <w:sz w:val="14"/>
                <w:szCs w:val="14"/>
              </w:rPr>
              <w:t>Respecto al personal de confianza, especificar:</w:t>
            </w:r>
          </w:p>
        </w:tc>
      </w:tr>
      <w:tr w:rsidR="00F95E27" w:rsidTr="007D170C">
        <w:trPr>
          <w:trHeight w:val="541"/>
        </w:trPr>
        <w:tc>
          <w:tcPr>
            <w:tcW w:w="14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78" w:hanging="225"/>
            </w:pPr>
            <w:r>
              <w:rPr>
                <w:color w:val="000000"/>
                <w:sz w:val="14"/>
              </w:rPr>
              <w:t>Total de plazas de base</w:t>
            </w:r>
          </w:p>
        </w:tc>
        <w:tc>
          <w:tcPr>
            <w:tcW w:w="160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35" w:hanging="97"/>
            </w:pPr>
            <w:r>
              <w:rPr>
                <w:color w:val="000000"/>
                <w:sz w:val="14"/>
              </w:rPr>
              <w:t>Total de plazas de base ocupadas</w:t>
            </w:r>
          </w:p>
        </w:tc>
        <w:tc>
          <w:tcPr>
            <w:tcW w:w="16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80" w:hanging="112"/>
            </w:pPr>
            <w:r>
              <w:rPr>
                <w:color w:val="000000"/>
                <w:sz w:val="14"/>
              </w:rPr>
              <w:t>Total de plazas de base vacantes</w:t>
            </w:r>
          </w:p>
        </w:tc>
        <w:tc>
          <w:tcPr>
            <w:tcW w:w="162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Total de plazas de confianza</w:t>
            </w:r>
          </w:p>
        </w:tc>
        <w:tc>
          <w:tcPr>
            <w:tcW w:w="17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8" w:firstLine="53"/>
            </w:pPr>
            <w:r>
              <w:rPr>
                <w:color w:val="000000"/>
                <w:sz w:val="14"/>
              </w:rPr>
              <w:t>Total de plazas de confianza ocupadas</w:t>
            </w:r>
          </w:p>
        </w:tc>
        <w:tc>
          <w:tcPr>
            <w:tcW w:w="160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firstLine="38"/>
            </w:pPr>
            <w:r>
              <w:rPr>
                <w:color w:val="000000"/>
                <w:sz w:val="14"/>
              </w:rPr>
              <w:t>Total de plazas de confianza vacantes</w:t>
            </w:r>
          </w:p>
        </w:tc>
      </w:tr>
    </w:tbl>
    <w:p w:rsidR="00F95E27" w:rsidRDefault="00F95E27" w:rsidP="00F95E27">
      <w:pPr>
        <w:spacing w:after="180" w:line="254" w:lineRule="auto"/>
        <w:ind w:left="743" w:hanging="10"/>
        <w:rPr>
          <w:sz w:val="16"/>
        </w:rPr>
      </w:pPr>
    </w:p>
    <w:p w:rsidR="00F95E27" w:rsidRDefault="00F95E27" w:rsidP="00F95E27">
      <w:pPr>
        <w:spacing w:after="180" w:line="254" w:lineRule="auto"/>
        <w:ind w:left="743" w:hanging="10"/>
      </w:pPr>
      <w:r>
        <w:rPr>
          <w:sz w:val="16"/>
        </w:rPr>
        <w:t>Periodo de actualización de la información: trimestral</w:t>
      </w:r>
    </w:p>
    <w:p w:rsidR="00F95E27" w:rsidRDefault="00F95E27" w:rsidP="00F95E27">
      <w:pPr>
        <w:spacing w:after="180" w:line="254" w:lineRule="auto"/>
        <w:ind w:left="743" w:hanging="10"/>
      </w:pPr>
      <w:r>
        <w:rPr>
          <w:sz w:val="16"/>
        </w:rPr>
        <w:t>Fecha de actualización: día/mes/año</w:t>
      </w:r>
    </w:p>
    <w:p w:rsidR="00F95E27" w:rsidRDefault="00F95E27" w:rsidP="00F95E27">
      <w:pPr>
        <w:spacing w:after="195" w:line="254" w:lineRule="auto"/>
        <w:ind w:left="743" w:hanging="10"/>
      </w:pPr>
      <w:r>
        <w:rPr>
          <w:sz w:val="16"/>
        </w:rPr>
        <w:t>Fecha de validación: día/mes/año</w:t>
      </w:r>
    </w:p>
    <w:p w:rsidR="00F95E27" w:rsidRDefault="00F95E27" w:rsidP="007D170C">
      <w:pPr>
        <w:spacing w:after="90" w:line="254" w:lineRule="auto"/>
        <w:ind w:left="737" w:hanging="10"/>
      </w:pPr>
      <w:r>
        <w:rPr>
          <w:sz w:val="16"/>
        </w:rPr>
        <w:t>Área(s) o unidad(es) administrativa(s) genera(n) o posee(n) la información: ______________</w:t>
      </w:r>
      <w:r w:rsidR="007D170C">
        <w:rPr>
          <w:sz w:val="16"/>
        </w:rPr>
        <w:t xml:space="preserve"> </w:t>
      </w:r>
    </w:p>
    <w:p w:rsidR="00F95E27" w:rsidRDefault="00F95E27" w:rsidP="00F95E27">
      <w:pPr>
        <w:ind w:left="669" w:right="891"/>
      </w:pPr>
    </w:p>
    <w:p w:rsidR="00F95E27" w:rsidRPr="007D170C" w:rsidRDefault="00F95E27" w:rsidP="007D170C">
      <w:pPr>
        <w:ind w:left="669" w:right="891"/>
        <w:jc w:val="both"/>
        <w:rPr>
          <w:sz w:val="18"/>
          <w:szCs w:val="18"/>
        </w:rPr>
      </w:pPr>
      <w:r w:rsidRPr="007D170C">
        <w:rPr>
          <w:sz w:val="18"/>
          <w:szCs w:val="18"/>
        </w:rPr>
        <w:t>XI. Las contrataciones de servicios profesionales por honorarios, señalando los nombres de los prestadores de servicios, los servicios contratados, el monto de los honorarios y el periodo de contratación</w:t>
      </w:r>
    </w:p>
    <w:p w:rsidR="00F95E27" w:rsidRPr="007D170C" w:rsidRDefault="00F95E27" w:rsidP="007D170C">
      <w:pPr>
        <w:ind w:left="669" w:right="891"/>
        <w:jc w:val="both"/>
        <w:rPr>
          <w:sz w:val="18"/>
          <w:szCs w:val="18"/>
        </w:rPr>
      </w:pPr>
    </w:p>
    <w:p w:rsidR="00F95E27" w:rsidRPr="007D170C" w:rsidRDefault="00F95E27" w:rsidP="007D170C">
      <w:pPr>
        <w:ind w:right="85"/>
        <w:jc w:val="both"/>
        <w:rPr>
          <w:sz w:val="18"/>
          <w:szCs w:val="18"/>
        </w:rPr>
      </w:pPr>
      <w:r w:rsidRPr="007D170C">
        <w:rPr>
          <w:sz w:val="18"/>
          <w:szCs w:val="18"/>
        </w:rPr>
        <w:t xml:space="preserve">En cumplimiento de la presente fracción, los sujetos obligados publicarán información de las personas contratadas bajo el régimen de servicios profesionales por honorarios y servicios profesionales por honorarios asimilados a salarios; entendiéndose éstos como los servicios que se contratan y/o prestan a cambio de una retribución por </w:t>
      </w:r>
      <w:proofErr w:type="gramStart"/>
      <w:r w:rsidRPr="007D170C">
        <w:rPr>
          <w:sz w:val="18"/>
          <w:szCs w:val="18"/>
        </w:rPr>
        <w:t>ellos(</w:t>
      </w:r>
      <w:proofErr w:type="gramEnd"/>
      <w:r w:rsidRPr="007D170C">
        <w:rPr>
          <w:sz w:val="18"/>
          <w:szCs w:val="18"/>
        </w:rPr>
        <w:t>18).</w:t>
      </w:r>
    </w:p>
    <w:p w:rsidR="00F95E27" w:rsidRPr="007D170C" w:rsidRDefault="00F95E27" w:rsidP="007D170C">
      <w:pPr>
        <w:spacing w:after="3"/>
        <w:jc w:val="both"/>
        <w:rPr>
          <w:sz w:val="18"/>
          <w:szCs w:val="18"/>
        </w:rPr>
      </w:pPr>
      <w:r w:rsidRPr="007D170C">
        <w:rPr>
          <w:sz w:val="18"/>
          <w:szCs w:val="18"/>
        </w:rPr>
        <w:t>En el caso de los sujetos obligados de la Federación, la información publicada tendrá relación con lo establecido en la Ley</w:t>
      </w:r>
    </w:p>
    <w:p w:rsidR="00F95E27" w:rsidRPr="007D170C" w:rsidRDefault="00F95E27" w:rsidP="007D170C">
      <w:pPr>
        <w:ind w:right="90"/>
        <w:jc w:val="both"/>
        <w:rPr>
          <w:sz w:val="18"/>
          <w:szCs w:val="18"/>
        </w:rPr>
      </w:pPr>
      <w:r w:rsidRPr="007D170C">
        <w:rPr>
          <w:sz w:val="18"/>
          <w:szCs w:val="18"/>
        </w:rPr>
        <w:t>Federal de Presupuesto y Responsabilidad Hacendaria, su Reglamento, las disposiciones en las materias de Recursos Humanos y del Servicio Profesional de Carrera, y demás normas aplicables a la materia. Por su parte, los sujetos obligados de entidades federativas y municipios se sujetarán a la normatividad en la materia que les resulte aplicable.</w:t>
      </w:r>
    </w:p>
    <w:p w:rsidR="00F95E27" w:rsidRPr="007D170C" w:rsidRDefault="00F95E27" w:rsidP="007D170C">
      <w:pPr>
        <w:jc w:val="both"/>
        <w:rPr>
          <w:sz w:val="18"/>
          <w:szCs w:val="18"/>
        </w:rPr>
      </w:pPr>
      <w:r w:rsidRPr="007D170C">
        <w:rPr>
          <w:sz w:val="18"/>
          <w:szCs w:val="18"/>
        </w:rPr>
        <w:t>En el periodo en el que los sujetos obligados no cuenten con personal contratado bajo este régimen, deberán aclararlo mediante una leyenda debidamente fundamentada y motivada por cada periodo que así sea.</w:t>
      </w:r>
    </w:p>
    <w:p w:rsidR="00F95E27" w:rsidRPr="007D170C" w:rsidRDefault="00F95E27" w:rsidP="007D170C">
      <w:pPr>
        <w:jc w:val="both"/>
        <w:rPr>
          <w:sz w:val="18"/>
          <w:szCs w:val="18"/>
        </w:rPr>
      </w:pPr>
      <w:r w:rsidRPr="007D170C">
        <w:rPr>
          <w:sz w:val="18"/>
          <w:szCs w:val="18"/>
        </w:rPr>
        <w:t>La información a que se refiere esta fracción deberá guardar coherencia con lo publicado en la fracción VII (directorio) del artículo 70 de la Ley General.</w:t>
      </w:r>
    </w:p>
    <w:p w:rsidR="00F95E27" w:rsidRPr="007D170C" w:rsidRDefault="00F95E27" w:rsidP="007D170C">
      <w:pPr>
        <w:ind w:right="891"/>
        <w:jc w:val="both"/>
        <w:rPr>
          <w:sz w:val="18"/>
          <w:szCs w:val="18"/>
        </w:rPr>
      </w:pPr>
      <w:r w:rsidRPr="007D170C">
        <w:rPr>
          <w:sz w:val="18"/>
          <w:szCs w:val="18"/>
        </w:rPr>
        <w:t>_______________________________________________________________________________________</w:t>
      </w:r>
    </w:p>
    <w:p w:rsidR="00F95E27" w:rsidRPr="007D170C" w:rsidRDefault="00F95E27" w:rsidP="007D170C">
      <w:pPr>
        <w:ind w:right="891"/>
        <w:jc w:val="both"/>
        <w:rPr>
          <w:sz w:val="18"/>
          <w:szCs w:val="18"/>
        </w:rPr>
      </w:pPr>
      <w:r w:rsidRPr="007D170C">
        <w:rPr>
          <w:sz w:val="18"/>
          <w:szCs w:val="18"/>
        </w:rPr>
        <w:t>Periodo de actualización: trimestral</w:t>
      </w:r>
    </w:p>
    <w:p w:rsidR="00F95E27" w:rsidRPr="007D170C" w:rsidRDefault="00F95E27" w:rsidP="007D170C">
      <w:pPr>
        <w:spacing w:line="365" w:lineRule="auto"/>
        <w:ind w:right="1101"/>
        <w:jc w:val="both"/>
        <w:rPr>
          <w:sz w:val="18"/>
          <w:szCs w:val="18"/>
        </w:rPr>
      </w:pPr>
      <w:r w:rsidRPr="007D170C">
        <w:rPr>
          <w:sz w:val="18"/>
          <w:szCs w:val="18"/>
        </w:rPr>
        <w:t>Conservar en el sitio de Internet: información del ejercicio en curso y la correspondiente al ejercicio anterior Aplica a: todos los sujetos obligados_______________________________________________________________________________________</w:t>
      </w:r>
    </w:p>
    <w:p w:rsidR="00F95E27" w:rsidRPr="007D170C" w:rsidRDefault="00F95E27" w:rsidP="007D170C">
      <w:pPr>
        <w:spacing w:after="124"/>
        <w:ind w:right="891"/>
        <w:jc w:val="both"/>
        <w:rPr>
          <w:sz w:val="18"/>
          <w:szCs w:val="18"/>
        </w:rPr>
      </w:pPr>
      <w:r w:rsidRPr="007D170C">
        <w:rPr>
          <w:sz w:val="18"/>
          <w:szCs w:val="18"/>
        </w:rPr>
        <w:t>Criterios sustantivos de contenido</w:t>
      </w:r>
    </w:p>
    <w:p w:rsidR="00F95E27" w:rsidRPr="007D170C" w:rsidRDefault="00F95E27" w:rsidP="007D170C">
      <w:pPr>
        <w:ind w:left="861" w:right="891"/>
        <w:jc w:val="both"/>
        <w:rPr>
          <w:sz w:val="18"/>
          <w:szCs w:val="18"/>
        </w:rPr>
      </w:pPr>
      <w:r w:rsidRPr="007D170C">
        <w:rPr>
          <w:sz w:val="18"/>
          <w:szCs w:val="18"/>
        </w:rPr>
        <w:t>Criterio 1      Ejercicio</w:t>
      </w:r>
    </w:p>
    <w:p w:rsidR="00F95E27" w:rsidRPr="007D170C" w:rsidRDefault="00F95E27" w:rsidP="007D170C">
      <w:pPr>
        <w:ind w:left="861" w:right="891"/>
        <w:jc w:val="both"/>
        <w:rPr>
          <w:sz w:val="18"/>
          <w:szCs w:val="18"/>
        </w:rPr>
      </w:pPr>
      <w:r w:rsidRPr="007D170C">
        <w:rPr>
          <w:sz w:val="18"/>
          <w:szCs w:val="18"/>
        </w:rPr>
        <w:t>Criterio 2      Periodo que se informa</w:t>
      </w:r>
    </w:p>
    <w:p w:rsidR="00F95E27" w:rsidRPr="007D170C" w:rsidRDefault="00F95E27" w:rsidP="007D170C">
      <w:pPr>
        <w:spacing w:after="128"/>
        <w:ind w:left="1988" w:right="891" w:hanging="1135"/>
        <w:jc w:val="both"/>
        <w:rPr>
          <w:sz w:val="18"/>
          <w:szCs w:val="18"/>
        </w:rPr>
      </w:pPr>
      <w:r w:rsidRPr="007D170C">
        <w:rPr>
          <w:sz w:val="18"/>
          <w:szCs w:val="18"/>
        </w:rPr>
        <w:lastRenderedPageBreak/>
        <w:t>Criterio 3      Tipo de contratación: régimen de servicios profesionales por honorarios o servicios profesionales por honorarios asimilados a salarios</w:t>
      </w:r>
    </w:p>
    <w:p w:rsidR="00F95E27" w:rsidRPr="007D170C" w:rsidRDefault="00F95E27" w:rsidP="007D170C">
      <w:pPr>
        <w:spacing w:after="128"/>
        <w:ind w:left="1988" w:right="891" w:hanging="1135"/>
        <w:jc w:val="both"/>
        <w:rPr>
          <w:sz w:val="18"/>
          <w:szCs w:val="18"/>
        </w:rPr>
      </w:pPr>
      <w:r w:rsidRPr="007D170C">
        <w:rPr>
          <w:sz w:val="18"/>
          <w:szCs w:val="18"/>
        </w:rPr>
        <w:t>Criterio 4      Partida presupuestal de los recursos con que se cubran los honorarios pactados, con base en el Clasificador por Objeto del Gasto o Clasificador Contable que aplique</w:t>
      </w:r>
    </w:p>
    <w:p w:rsidR="00F95E27" w:rsidRPr="007D170C" w:rsidRDefault="00F95E27" w:rsidP="007D170C">
      <w:pPr>
        <w:spacing w:after="29" w:line="349" w:lineRule="auto"/>
        <w:ind w:left="861" w:right="891"/>
        <w:jc w:val="both"/>
        <w:rPr>
          <w:sz w:val="18"/>
          <w:szCs w:val="18"/>
        </w:rPr>
      </w:pPr>
      <w:r w:rsidRPr="007D170C">
        <w:rPr>
          <w:sz w:val="18"/>
          <w:szCs w:val="18"/>
        </w:rPr>
        <w:t>Criterio 5      Nombre completo de la persona contratada (nombre[s], primer apellido, segundo apellido)</w:t>
      </w:r>
    </w:p>
    <w:p w:rsidR="00F95E27" w:rsidRPr="007D170C" w:rsidRDefault="00F95E27" w:rsidP="007D170C">
      <w:pPr>
        <w:spacing w:after="29" w:line="349" w:lineRule="auto"/>
        <w:ind w:left="861" w:right="891"/>
        <w:jc w:val="both"/>
        <w:rPr>
          <w:sz w:val="18"/>
          <w:szCs w:val="18"/>
        </w:rPr>
      </w:pPr>
      <w:r w:rsidRPr="007D170C">
        <w:rPr>
          <w:sz w:val="18"/>
          <w:szCs w:val="18"/>
        </w:rPr>
        <w:t>Criterio 6      Número de contrato</w:t>
      </w:r>
    </w:p>
    <w:p w:rsidR="00F95E27" w:rsidRPr="007D170C" w:rsidRDefault="00F95E27" w:rsidP="007D170C">
      <w:pPr>
        <w:ind w:left="861" w:right="891"/>
        <w:jc w:val="both"/>
        <w:rPr>
          <w:sz w:val="18"/>
          <w:szCs w:val="18"/>
        </w:rPr>
      </w:pPr>
      <w:r w:rsidRPr="007D170C">
        <w:rPr>
          <w:sz w:val="18"/>
          <w:szCs w:val="18"/>
        </w:rPr>
        <w:t>Criterio 7      Hipervínculo al contrato correspondiente (19)</w:t>
      </w:r>
    </w:p>
    <w:p w:rsidR="00F95E27" w:rsidRPr="007D170C" w:rsidRDefault="00F95E27" w:rsidP="007D170C">
      <w:pPr>
        <w:ind w:left="861" w:right="891"/>
        <w:jc w:val="both"/>
        <w:rPr>
          <w:sz w:val="18"/>
          <w:szCs w:val="18"/>
        </w:rPr>
      </w:pPr>
      <w:r w:rsidRPr="007D170C">
        <w:rPr>
          <w:sz w:val="18"/>
          <w:szCs w:val="18"/>
        </w:rPr>
        <w:t>Criterio 8      Fecha de inicio del contrato expresada con el formato día/mes/año (ej. 31/Marzo/2016)</w:t>
      </w:r>
    </w:p>
    <w:p w:rsidR="00F95E27" w:rsidRPr="007D170C" w:rsidRDefault="00F95E27" w:rsidP="007D170C">
      <w:pPr>
        <w:ind w:left="861" w:right="891"/>
        <w:jc w:val="both"/>
        <w:rPr>
          <w:sz w:val="18"/>
          <w:szCs w:val="18"/>
        </w:rPr>
      </w:pPr>
      <w:r w:rsidRPr="007D170C">
        <w:rPr>
          <w:sz w:val="18"/>
          <w:szCs w:val="18"/>
        </w:rPr>
        <w:t>Criterio 9      Fecha de término del contrato expresada con el formato día/mes/año (ej. 31/Diciembre/2016)</w:t>
      </w:r>
    </w:p>
    <w:p w:rsidR="00F95E27" w:rsidRPr="007D170C" w:rsidRDefault="00F95E27" w:rsidP="007D170C">
      <w:pPr>
        <w:ind w:left="861" w:right="891"/>
        <w:jc w:val="both"/>
        <w:rPr>
          <w:sz w:val="18"/>
          <w:szCs w:val="18"/>
        </w:rPr>
      </w:pPr>
      <w:r w:rsidRPr="007D170C">
        <w:rPr>
          <w:sz w:val="18"/>
          <w:szCs w:val="18"/>
        </w:rPr>
        <w:t>Criterio 10    Servicios contratados (objeto del contrato)</w:t>
      </w:r>
    </w:p>
    <w:p w:rsidR="00F95E27" w:rsidRPr="007D170C" w:rsidRDefault="00F95E27" w:rsidP="007D170C">
      <w:pPr>
        <w:ind w:left="861" w:right="891"/>
        <w:jc w:val="both"/>
        <w:rPr>
          <w:sz w:val="18"/>
          <w:szCs w:val="18"/>
        </w:rPr>
      </w:pPr>
      <w:r w:rsidRPr="007D170C">
        <w:rPr>
          <w:sz w:val="18"/>
          <w:szCs w:val="18"/>
        </w:rPr>
        <w:t>Criterio 11    Remuneración mensual bruta o contraprestación</w:t>
      </w:r>
    </w:p>
    <w:p w:rsidR="00F95E27" w:rsidRPr="007D170C" w:rsidRDefault="00F95E27" w:rsidP="007D170C">
      <w:pPr>
        <w:ind w:left="861" w:right="891"/>
        <w:jc w:val="both"/>
        <w:rPr>
          <w:sz w:val="18"/>
          <w:szCs w:val="18"/>
        </w:rPr>
      </w:pPr>
      <w:r w:rsidRPr="007D170C">
        <w:rPr>
          <w:sz w:val="18"/>
          <w:szCs w:val="18"/>
        </w:rPr>
        <w:t>Criterio 12    Monto total a pagar</w:t>
      </w:r>
    </w:p>
    <w:p w:rsidR="00F95E27" w:rsidRPr="007D170C" w:rsidRDefault="00F95E27" w:rsidP="007D170C">
      <w:pPr>
        <w:ind w:left="861" w:right="891"/>
        <w:jc w:val="both"/>
        <w:rPr>
          <w:sz w:val="18"/>
          <w:szCs w:val="18"/>
        </w:rPr>
      </w:pPr>
      <w:r w:rsidRPr="007D170C">
        <w:rPr>
          <w:sz w:val="18"/>
          <w:szCs w:val="18"/>
        </w:rPr>
        <w:t>Criterio 13    Prestaciones, en su caso</w:t>
      </w:r>
    </w:p>
    <w:p w:rsidR="00F95E27" w:rsidRPr="007D170C" w:rsidRDefault="00F95E27" w:rsidP="007D170C">
      <w:pPr>
        <w:ind w:left="1988" w:hanging="1135"/>
        <w:jc w:val="both"/>
        <w:rPr>
          <w:sz w:val="18"/>
          <w:szCs w:val="18"/>
        </w:rPr>
      </w:pPr>
      <w:r w:rsidRPr="007D170C">
        <w:rPr>
          <w:sz w:val="18"/>
          <w:szCs w:val="18"/>
        </w:rPr>
        <w:t>Criterio 14    Hipervínculo a la normatividad que regula la celebración de contratos de servicios profesionales por honorarios</w:t>
      </w:r>
    </w:p>
    <w:p w:rsidR="00F95E27" w:rsidRPr="007D170C" w:rsidRDefault="00F95E27" w:rsidP="007D170C">
      <w:pPr>
        <w:ind w:right="891"/>
        <w:jc w:val="both"/>
        <w:rPr>
          <w:sz w:val="18"/>
          <w:szCs w:val="18"/>
        </w:rPr>
      </w:pPr>
      <w:r w:rsidRPr="007D170C">
        <w:rPr>
          <w:sz w:val="18"/>
          <w:szCs w:val="18"/>
        </w:rPr>
        <w:t>Criterios adjetivos de actualización</w:t>
      </w:r>
    </w:p>
    <w:p w:rsidR="00F95E27" w:rsidRPr="007D170C" w:rsidRDefault="00F95E27" w:rsidP="007D170C">
      <w:pPr>
        <w:ind w:left="861" w:right="891"/>
        <w:jc w:val="both"/>
        <w:rPr>
          <w:sz w:val="18"/>
          <w:szCs w:val="18"/>
        </w:rPr>
      </w:pPr>
      <w:r w:rsidRPr="007D170C">
        <w:rPr>
          <w:sz w:val="18"/>
          <w:szCs w:val="18"/>
        </w:rPr>
        <w:t>Criterio 15    Periodo de actualización de la información: trimestral</w:t>
      </w:r>
    </w:p>
    <w:p w:rsidR="00F95E27" w:rsidRPr="007D170C" w:rsidRDefault="00F95E27" w:rsidP="007D170C">
      <w:pPr>
        <w:spacing w:after="129"/>
        <w:ind w:left="1988" w:right="891" w:hanging="1135"/>
        <w:jc w:val="both"/>
        <w:rPr>
          <w:sz w:val="18"/>
          <w:szCs w:val="18"/>
        </w:rPr>
      </w:pPr>
      <w:r w:rsidRPr="007D170C">
        <w:rPr>
          <w:sz w:val="18"/>
          <w:szCs w:val="18"/>
        </w:rPr>
        <w:t>Criterio 16    La información publicada deberá estar actualizada al periodo que corresponde de acuerdo con la Tabla de actualización y conservación de la información</w:t>
      </w:r>
    </w:p>
    <w:p w:rsidR="00F95E27" w:rsidRPr="007D170C" w:rsidRDefault="00F95E27" w:rsidP="007D170C">
      <w:pPr>
        <w:ind w:left="1988" w:right="891" w:hanging="1135"/>
        <w:jc w:val="both"/>
        <w:rPr>
          <w:sz w:val="18"/>
          <w:szCs w:val="18"/>
        </w:rPr>
      </w:pPr>
      <w:r w:rsidRPr="007D170C">
        <w:rPr>
          <w:sz w:val="18"/>
          <w:szCs w:val="18"/>
        </w:rPr>
        <w:t>Criterio 17    Conservar en el sitio de Internet y a través de la Plataforma Nacional la información de acuerdo con la Tabla de actualización y conservación de la información</w:t>
      </w:r>
    </w:p>
    <w:p w:rsidR="00F95E27" w:rsidRPr="007D170C" w:rsidRDefault="00F95E27" w:rsidP="007D170C">
      <w:pPr>
        <w:spacing w:after="127"/>
        <w:ind w:right="891"/>
        <w:jc w:val="both"/>
        <w:rPr>
          <w:sz w:val="18"/>
          <w:szCs w:val="18"/>
        </w:rPr>
      </w:pPr>
      <w:r w:rsidRPr="007D170C">
        <w:rPr>
          <w:sz w:val="18"/>
          <w:szCs w:val="18"/>
        </w:rPr>
        <w:t>Criterios adjetivos de confiabilidad</w:t>
      </w:r>
    </w:p>
    <w:p w:rsidR="00F95E27" w:rsidRPr="007D170C" w:rsidRDefault="00F95E27" w:rsidP="007D170C">
      <w:pPr>
        <w:spacing w:after="129"/>
        <w:ind w:left="1988" w:right="891" w:hanging="1135"/>
        <w:jc w:val="both"/>
        <w:rPr>
          <w:sz w:val="18"/>
          <w:szCs w:val="18"/>
        </w:rPr>
      </w:pPr>
      <w:r w:rsidRPr="007D170C">
        <w:rPr>
          <w:sz w:val="18"/>
          <w:szCs w:val="18"/>
        </w:rPr>
        <w:t>Criterio 18    Área(s) o unidad(es) administrativa(s) que genera(n) o posee(n) la información respectiva y son responsables de publicarla y actualizarla</w:t>
      </w:r>
    </w:p>
    <w:p w:rsidR="00F95E27" w:rsidRPr="007D170C" w:rsidRDefault="00F95E27" w:rsidP="007D170C">
      <w:pPr>
        <w:spacing w:after="129"/>
        <w:ind w:left="1988" w:right="891" w:hanging="1135"/>
        <w:jc w:val="both"/>
        <w:rPr>
          <w:sz w:val="18"/>
          <w:szCs w:val="18"/>
        </w:rPr>
      </w:pPr>
      <w:r w:rsidRPr="007D170C">
        <w:rPr>
          <w:sz w:val="18"/>
          <w:szCs w:val="18"/>
        </w:rPr>
        <w:t>Criterio 19    Fecha de actualización de la información publicada con el formato día/mes/año (por ej. 31/Marzo/2016)</w:t>
      </w:r>
    </w:p>
    <w:p w:rsidR="00F95E27" w:rsidRPr="007D170C" w:rsidRDefault="00F95E27" w:rsidP="007D170C">
      <w:pPr>
        <w:ind w:left="1988" w:right="891" w:hanging="1135"/>
        <w:jc w:val="both"/>
        <w:rPr>
          <w:sz w:val="18"/>
          <w:szCs w:val="18"/>
        </w:rPr>
      </w:pPr>
      <w:r w:rsidRPr="007D170C">
        <w:rPr>
          <w:sz w:val="18"/>
          <w:szCs w:val="18"/>
        </w:rPr>
        <w:t>Criterio 20    Fecha de validación de la información publicada con el formato día/mes/año (por ej. 31/Marzo/2016)</w:t>
      </w:r>
    </w:p>
    <w:p w:rsidR="00F95E27" w:rsidRPr="007D170C" w:rsidRDefault="00F95E27" w:rsidP="007D170C">
      <w:pPr>
        <w:spacing w:after="127"/>
        <w:ind w:right="891"/>
        <w:jc w:val="both"/>
        <w:rPr>
          <w:sz w:val="18"/>
          <w:szCs w:val="18"/>
        </w:rPr>
      </w:pPr>
    </w:p>
    <w:p w:rsidR="00F95E27" w:rsidRPr="007D170C" w:rsidRDefault="00F95E27" w:rsidP="007D170C">
      <w:pPr>
        <w:spacing w:after="127"/>
        <w:ind w:right="891"/>
        <w:jc w:val="both"/>
        <w:rPr>
          <w:sz w:val="18"/>
          <w:szCs w:val="18"/>
        </w:rPr>
      </w:pPr>
      <w:r w:rsidRPr="007D170C">
        <w:rPr>
          <w:sz w:val="18"/>
          <w:szCs w:val="18"/>
        </w:rPr>
        <w:t>Criterios adjetivos de formato</w:t>
      </w:r>
    </w:p>
    <w:p w:rsidR="00F95E27" w:rsidRPr="007D170C" w:rsidRDefault="00F95E27" w:rsidP="007D170C">
      <w:pPr>
        <w:spacing w:after="128"/>
        <w:ind w:left="1988" w:right="891" w:hanging="1135"/>
        <w:jc w:val="both"/>
        <w:rPr>
          <w:sz w:val="18"/>
          <w:szCs w:val="18"/>
        </w:rPr>
      </w:pPr>
      <w:r w:rsidRPr="007D170C">
        <w:rPr>
          <w:sz w:val="18"/>
          <w:szCs w:val="18"/>
        </w:rPr>
        <w:t>Criterio 21    La información publicada se organiza mediante el formato 11, en el que se incluyen todos los campos especificados en los criterios sustantivos de contenido</w:t>
      </w:r>
    </w:p>
    <w:p w:rsidR="00F95E27" w:rsidRDefault="00F95E27" w:rsidP="007D170C">
      <w:pPr>
        <w:spacing w:after="59"/>
        <w:ind w:left="861" w:right="891"/>
        <w:jc w:val="both"/>
        <w:rPr>
          <w:sz w:val="18"/>
          <w:szCs w:val="18"/>
        </w:rPr>
      </w:pPr>
      <w:r w:rsidRPr="007D170C">
        <w:rPr>
          <w:sz w:val="18"/>
          <w:szCs w:val="18"/>
        </w:rPr>
        <w:t>Criterio 22    El soporte de la información permite su reutilización</w:t>
      </w:r>
    </w:p>
    <w:p w:rsidR="00F95E27" w:rsidRPr="007D170C" w:rsidRDefault="00F95E27" w:rsidP="007D170C">
      <w:pPr>
        <w:ind w:right="891"/>
        <w:jc w:val="both"/>
        <w:rPr>
          <w:sz w:val="18"/>
          <w:szCs w:val="18"/>
        </w:rPr>
      </w:pPr>
    </w:p>
    <w:p w:rsidR="00F95E27" w:rsidRPr="007D170C" w:rsidRDefault="00F95E27" w:rsidP="007D170C">
      <w:pPr>
        <w:ind w:right="891"/>
        <w:jc w:val="both"/>
        <w:rPr>
          <w:sz w:val="18"/>
          <w:szCs w:val="18"/>
        </w:rPr>
      </w:pPr>
      <w:r w:rsidRPr="007D170C">
        <w:rPr>
          <w:sz w:val="18"/>
          <w:szCs w:val="18"/>
        </w:rPr>
        <w:t>Formato 11. LGT_Art_70_Fr_XI</w:t>
      </w:r>
    </w:p>
    <w:p w:rsidR="00F95E27" w:rsidRPr="007D170C" w:rsidRDefault="00F95E27" w:rsidP="007D170C">
      <w:pPr>
        <w:ind w:right="891"/>
        <w:jc w:val="both"/>
        <w:rPr>
          <w:sz w:val="18"/>
          <w:szCs w:val="18"/>
        </w:rPr>
      </w:pPr>
    </w:p>
    <w:p w:rsidR="00F95E27" w:rsidRPr="007D170C" w:rsidRDefault="00F95E27" w:rsidP="007D170C">
      <w:pPr>
        <w:spacing w:line="259" w:lineRule="auto"/>
        <w:ind w:left="783" w:right="202" w:hanging="10"/>
        <w:jc w:val="both"/>
        <w:rPr>
          <w:sz w:val="18"/>
          <w:szCs w:val="18"/>
        </w:rPr>
      </w:pPr>
      <w:r w:rsidRPr="007D170C">
        <w:rPr>
          <w:sz w:val="18"/>
          <w:szCs w:val="18"/>
        </w:rPr>
        <w:t>Personal contratado por honorarios por &lt;&lt;sujeto obligado&gt;&gt;</w:t>
      </w:r>
    </w:p>
    <w:p w:rsidR="00F95E27" w:rsidRDefault="00F95E27" w:rsidP="00F95E27">
      <w:pPr>
        <w:spacing w:line="259" w:lineRule="auto"/>
        <w:ind w:left="783" w:right="202" w:hanging="10"/>
        <w:jc w:val="center"/>
      </w:pPr>
    </w:p>
    <w:tbl>
      <w:tblPr>
        <w:tblStyle w:val="TableGrid"/>
        <w:tblW w:w="9973" w:type="dxa"/>
        <w:tblInd w:w="308" w:type="dxa"/>
        <w:tblCellMar>
          <w:top w:w="19" w:type="dxa"/>
          <w:left w:w="170" w:type="dxa"/>
          <w:right w:w="143" w:type="dxa"/>
        </w:tblCellMar>
        <w:tblLook w:val="04A0" w:firstRow="1" w:lastRow="0" w:firstColumn="1" w:lastColumn="0" w:noHBand="0" w:noVBand="1"/>
      </w:tblPr>
      <w:tblGrid>
        <w:gridCol w:w="1081"/>
        <w:gridCol w:w="1187"/>
        <w:gridCol w:w="1352"/>
        <w:gridCol w:w="1817"/>
        <w:gridCol w:w="1202"/>
        <w:gridCol w:w="1172"/>
        <w:gridCol w:w="1096"/>
        <w:gridCol w:w="1066"/>
      </w:tblGrid>
      <w:tr w:rsidR="00F95E27" w:rsidTr="00970B3A">
        <w:trPr>
          <w:trHeight w:val="376"/>
        </w:trPr>
        <w:tc>
          <w:tcPr>
            <w:tcW w:w="108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Ejercicio</w:t>
            </w:r>
          </w:p>
        </w:tc>
        <w:tc>
          <w:tcPr>
            <w:tcW w:w="118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que se informa</w:t>
            </w:r>
          </w:p>
        </w:tc>
        <w:tc>
          <w:tcPr>
            <w:tcW w:w="135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Tipo de contratación</w:t>
            </w:r>
          </w:p>
        </w:tc>
        <w:tc>
          <w:tcPr>
            <w:tcW w:w="181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firstLine="15"/>
            </w:pPr>
            <w:r>
              <w:rPr>
                <w:color w:val="000000"/>
                <w:sz w:val="14"/>
              </w:rPr>
              <w:t>Partida presupuestal de los recursos con que se</w:t>
            </w:r>
          </w:p>
          <w:p w:rsidR="00F95E27" w:rsidRDefault="00F95E27" w:rsidP="00970B3A">
            <w:pPr>
              <w:spacing w:line="259" w:lineRule="auto"/>
              <w:jc w:val="center"/>
            </w:pPr>
            <w:r>
              <w:rPr>
                <w:color w:val="000000"/>
                <w:sz w:val="14"/>
              </w:rPr>
              <w:t>cubran los honorarios pactados</w:t>
            </w:r>
          </w:p>
        </w:tc>
        <w:tc>
          <w:tcPr>
            <w:tcW w:w="3470"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Nombre de la persona contratada</w:t>
            </w:r>
          </w:p>
        </w:tc>
        <w:tc>
          <w:tcPr>
            <w:tcW w:w="106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Número de contrato</w:t>
            </w:r>
          </w:p>
        </w:tc>
      </w:tr>
      <w:tr w:rsidR="00F95E27" w:rsidTr="00970B3A">
        <w:trPr>
          <w:trHeight w:val="616"/>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
              <w:jc w:val="center"/>
            </w:pPr>
            <w:r>
              <w:rPr>
                <w:color w:val="000000"/>
                <w:sz w:val="14"/>
              </w:rPr>
              <w:t>Nombre(s)</w:t>
            </w:r>
          </w:p>
        </w:tc>
        <w:tc>
          <w:tcPr>
            <w:tcW w:w="11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Primer apellido</w:t>
            </w:r>
          </w:p>
        </w:tc>
        <w:tc>
          <w:tcPr>
            <w:tcW w:w="10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tbl>
      <w:tblPr>
        <w:tblStyle w:val="TableGrid"/>
        <w:tblW w:w="9988" w:type="dxa"/>
        <w:tblInd w:w="308" w:type="dxa"/>
        <w:tblCellMar>
          <w:left w:w="115" w:type="dxa"/>
          <w:right w:w="115" w:type="dxa"/>
        </w:tblCellMar>
        <w:tblLook w:val="04A0" w:firstRow="1" w:lastRow="0" w:firstColumn="1" w:lastColumn="0" w:noHBand="0" w:noVBand="1"/>
      </w:tblPr>
      <w:tblGrid>
        <w:gridCol w:w="1216"/>
        <w:gridCol w:w="1216"/>
        <w:gridCol w:w="1382"/>
        <w:gridCol w:w="1277"/>
        <w:gridCol w:w="1442"/>
        <w:gridCol w:w="796"/>
        <w:gridCol w:w="1187"/>
        <w:gridCol w:w="1472"/>
      </w:tblGrid>
      <w:tr w:rsidR="00F95E27" w:rsidTr="007D170C">
        <w:trPr>
          <w:trHeight w:val="1149"/>
        </w:trPr>
        <w:tc>
          <w:tcPr>
            <w:tcW w:w="1216"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216"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1" w:hanging="1"/>
              <w:jc w:val="center"/>
            </w:pPr>
            <w:r>
              <w:rPr>
                <w:color w:val="000000"/>
                <w:sz w:val="14"/>
              </w:rPr>
              <w:t>Fecha de inicio del contrato</w:t>
            </w:r>
          </w:p>
        </w:tc>
        <w:tc>
          <w:tcPr>
            <w:tcW w:w="1382"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jc w:val="center"/>
            </w:pPr>
            <w:r>
              <w:rPr>
                <w:color w:val="000000"/>
                <w:sz w:val="14"/>
              </w:rPr>
              <w:t>Fecha de término del contrato</w:t>
            </w:r>
          </w:p>
        </w:tc>
        <w:tc>
          <w:tcPr>
            <w:tcW w:w="127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442"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jc w:val="center"/>
            </w:pPr>
            <w:r>
              <w:rPr>
                <w:color w:val="000000"/>
                <w:sz w:val="14"/>
              </w:rPr>
              <w:t>Remuneración mensual bruta o</w:t>
            </w:r>
          </w:p>
        </w:tc>
        <w:tc>
          <w:tcPr>
            <w:tcW w:w="796"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jc w:val="center"/>
            </w:pPr>
            <w:r>
              <w:rPr>
                <w:color w:val="000000"/>
                <w:sz w:val="14"/>
              </w:rPr>
              <w:t>Monto total a</w:t>
            </w:r>
          </w:p>
        </w:tc>
        <w:tc>
          <w:tcPr>
            <w:tcW w:w="118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472" w:type="dxa"/>
            <w:tcBorders>
              <w:top w:val="single" w:sz="6" w:space="0" w:color="000000"/>
              <w:left w:val="single" w:sz="6" w:space="0" w:color="000000"/>
              <w:bottom w:val="nil"/>
              <w:right w:val="single" w:sz="6" w:space="0" w:color="000000"/>
            </w:tcBorders>
            <w:vAlign w:val="bottom"/>
          </w:tcPr>
          <w:p w:rsidR="00F95E27" w:rsidRDefault="00F95E27" w:rsidP="00970B3A">
            <w:pPr>
              <w:spacing w:line="224" w:lineRule="auto"/>
              <w:jc w:val="center"/>
            </w:pPr>
            <w:r>
              <w:rPr>
                <w:color w:val="000000"/>
                <w:sz w:val="14"/>
              </w:rPr>
              <w:t>Hipervínculo a la normatividad que regula la</w:t>
            </w:r>
          </w:p>
          <w:p w:rsidR="00F95E27" w:rsidRDefault="00F95E27" w:rsidP="00970B3A">
            <w:pPr>
              <w:spacing w:line="259" w:lineRule="auto"/>
              <w:ind w:left="143" w:hanging="60"/>
            </w:pPr>
            <w:r>
              <w:rPr>
                <w:color w:val="000000"/>
                <w:sz w:val="14"/>
              </w:rPr>
              <w:t>celebración de contratos de</w:t>
            </w:r>
          </w:p>
        </w:tc>
      </w:tr>
      <w:tr w:rsidR="00F95E27" w:rsidTr="007D170C">
        <w:trPr>
          <w:trHeight w:val="97"/>
        </w:trPr>
        <w:tc>
          <w:tcPr>
            <w:tcW w:w="1216"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61" w:right="35"/>
              <w:jc w:val="center"/>
            </w:pPr>
            <w:r>
              <w:rPr>
                <w:color w:val="000000"/>
                <w:sz w:val="14"/>
              </w:rPr>
              <w:t>Hipervínculo al contrato</w:t>
            </w:r>
          </w:p>
        </w:tc>
        <w:tc>
          <w:tcPr>
            <w:tcW w:w="1216"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26"/>
              <w:jc w:val="center"/>
            </w:pPr>
            <w:r>
              <w:rPr>
                <w:color w:val="000000"/>
                <w:sz w:val="14"/>
              </w:rPr>
              <w:t>(día/mes/año)</w:t>
            </w:r>
          </w:p>
        </w:tc>
        <w:tc>
          <w:tcPr>
            <w:tcW w:w="1382"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26"/>
              <w:jc w:val="center"/>
            </w:pPr>
            <w:r>
              <w:rPr>
                <w:color w:val="000000"/>
                <w:sz w:val="14"/>
              </w:rPr>
              <w:t>(día/mes/año)</w:t>
            </w:r>
          </w:p>
        </w:tc>
        <w:tc>
          <w:tcPr>
            <w:tcW w:w="127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Servicios contratados</w:t>
            </w:r>
          </w:p>
        </w:tc>
        <w:tc>
          <w:tcPr>
            <w:tcW w:w="1442"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27"/>
              <w:jc w:val="center"/>
            </w:pPr>
            <w:r>
              <w:rPr>
                <w:color w:val="000000"/>
                <w:sz w:val="14"/>
              </w:rPr>
              <w:t>contraprestación</w:t>
            </w:r>
          </w:p>
        </w:tc>
        <w:tc>
          <w:tcPr>
            <w:tcW w:w="796"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26"/>
              <w:jc w:val="center"/>
            </w:pPr>
            <w:r>
              <w:rPr>
                <w:color w:val="000000"/>
                <w:sz w:val="14"/>
              </w:rPr>
              <w:t>pagar</w:t>
            </w:r>
          </w:p>
        </w:tc>
        <w:tc>
          <w:tcPr>
            <w:tcW w:w="118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Prestaciones (en su caso)</w:t>
            </w:r>
          </w:p>
        </w:tc>
        <w:tc>
          <w:tcPr>
            <w:tcW w:w="1472"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19"/>
              <w:jc w:val="center"/>
            </w:pPr>
            <w:r>
              <w:rPr>
                <w:color w:val="000000"/>
                <w:sz w:val="14"/>
              </w:rPr>
              <w:t>servicios</w:t>
            </w:r>
          </w:p>
          <w:p w:rsidR="00F95E27" w:rsidRDefault="00F95E27" w:rsidP="00970B3A">
            <w:pPr>
              <w:spacing w:line="259" w:lineRule="auto"/>
              <w:jc w:val="center"/>
            </w:pPr>
            <w:r>
              <w:rPr>
                <w:color w:val="000000"/>
                <w:sz w:val="14"/>
              </w:rPr>
              <w:t>profesionales por honorarios</w:t>
            </w:r>
          </w:p>
        </w:tc>
      </w:tr>
    </w:tbl>
    <w:p w:rsidR="00F95E27" w:rsidRDefault="00F95E27" w:rsidP="00F95E27">
      <w:pPr>
        <w:spacing w:after="180" w:line="254" w:lineRule="auto"/>
        <w:ind w:left="295" w:hanging="10"/>
        <w:rPr>
          <w:sz w:val="16"/>
        </w:rPr>
      </w:pPr>
    </w:p>
    <w:p w:rsidR="00F95E27" w:rsidRDefault="00F95E27" w:rsidP="00F95E27">
      <w:pPr>
        <w:spacing w:after="180" w:line="254" w:lineRule="auto"/>
        <w:ind w:left="295" w:hanging="10"/>
      </w:pPr>
      <w:r>
        <w:rPr>
          <w:sz w:val="16"/>
        </w:rPr>
        <w:t>Periodo de actualización de la información: trimestral</w:t>
      </w:r>
    </w:p>
    <w:p w:rsidR="00F95E27" w:rsidRDefault="00F95E27" w:rsidP="00F95E27">
      <w:pPr>
        <w:spacing w:after="180" w:line="254" w:lineRule="auto"/>
        <w:ind w:left="295" w:hanging="10"/>
      </w:pPr>
      <w:r>
        <w:rPr>
          <w:sz w:val="16"/>
        </w:rPr>
        <w:t>Fecha de actualización: día/mes/año</w:t>
      </w:r>
    </w:p>
    <w:p w:rsidR="00F95E27" w:rsidRDefault="00F95E27" w:rsidP="00F95E27">
      <w:pPr>
        <w:spacing w:after="195" w:line="254" w:lineRule="auto"/>
        <w:ind w:left="295" w:hanging="10"/>
      </w:pPr>
      <w:r>
        <w:rPr>
          <w:sz w:val="16"/>
        </w:rPr>
        <w:t>Fecha de validación: día/mes/año</w:t>
      </w:r>
    </w:p>
    <w:p w:rsidR="00F95E27" w:rsidRDefault="00F95E27" w:rsidP="00F95E27">
      <w:pPr>
        <w:spacing w:after="90" w:line="254" w:lineRule="auto"/>
        <w:ind w:left="295" w:hanging="10"/>
        <w:rPr>
          <w:sz w:val="16"/>
        </w:rPr>
      </w:pPr>
      <w:r>
        <w:rPr>
          <w:sz w:val="16"/>
        </w:rPr>
        <w:t>Área(s) o unidad(es) administrativa(s) que genera(n) o posee(n) la información: ______________________</w:t>
      </w:r>
    </w:p>
    <w:p w:rsidR="00F95E27" w:rsidRPr="007D170C" w:rsidRDefault="00F95E27" w:rsidP="007D170C">
      <w:pPr>
        <w:ind w:left="1444" w:right="498"/>
        <w:jc w:val="both"/>
        <w:rPr>
          <w:sz w:val="18"/>
          <w:szCs w:val="18"/>
        </w:rPr>
      </w:pPr>
      <w:r w:rsidRPr="007D170C">
        <w:rPr>
          <w:sz w:val="18"/>
          <w:szCs w:val="18"/>
        </w:rPr>
        <w:t>XII. La información en Versión Pública de las declaraciones patrimoniales, de los Servidores Públicos que así lo determinen, en los sistemas habilitados para ello de acuerdo a la normatividad aplicable</w:t>
      </w:r>
    </w:p>
    <w:p w:rsidR="00F95E27" w:rsidRPr="007D170C" w:rsidRDefault="00F95E27" w:rsidP="007D170C">
      <w:pPr>
        <w:ind w:left="1444" w:right="498"/>
        <w:jc w:val="both"/>
        <w:rPr>
          <w:sz w:val="18"/>
          <w:szCs w:val="18"/>
        </w:rPr>
      </w:pPr>
    </w:p>
    <w:p w:rsidR="00F95E27" w:rsidRPr="007D170C" w:rsidRDefault="00F95E27" w:rsidP="007D170C">
      <w:pPr>
        <w:ind w:right="150"/>
        <w:jc w:val="both"/>
        <w:rPr>
          <w:sz w:val="18"/>
          <w:szCs w:val="18"/>
        </w:rPr>
      </w:pPr>
      <w:r w:rsidRPr="007D170C">
        <w:rPr>
          <w:sz w:val="18"/>
          <w:szCs w:val="18"/>
        </w:rPr>
        <w:lastRenderedPageBreak/>
        <w:t>Los sujetos obligados deberán publicar la versión pública (20) de la declaración de situación patrimonial de los(as) servidores(as) públicos(as), integrantes, miembros del sujeto obligado y/o toda persona que desempeñe un empleo, cargo o comisión y/o ejerza actos de autoridad, y que tiene la obligación de presentar declaración de situación patrimonial (21) en sus tres modalidades: inicio, modificación y de conclusión, de conformidad con la normatividad que resulte aplicable en la materia.</w:t>
      </w:r>
    </w:p>
    <w:p w:rsidR="00F95E27" w:rsidRPr="007D170C" w:rsidRDefault="00F95E27" w:rsidP="007D170C">
      <w:pPr>
        <w:ind w:right="140"/>
        <w:jc w:val="both"/>
        <w:rPr>
          <w:sz w:val="18"/>
          <w:szCs w:val="18"/>
        </w:rPr>
      </w:pPr>
      <w:proofErr w:type="gramStart"/>
      <w:r w:rsidRPr="007D170C">
        <w:rPr>
          <w:sz w:val="18"/>
          <w:szCs w:val="18"/>
        </w:rPr>
        <w:t>La publicación de la información de esta fracción se hará siempre y cuando los sujetos obligados cuenten con la autorización previa y específica del servidor público de que se trate, es decir, que haya otorgado su consentimiento informado, expreso, previo y por escrito;</w:t>
      </w:r>
      <w:proofErr w:type="gramEnd"/>
      <w:r w:rsidRPr="007D170C">
        <w:rPr>
          <w:sz w:val="18"/>
          <w:szCs w:val="18"/>
        </w:rPr>
        <w:t xml:space="preserve"> de conformidad con lo previsto en el artículo 40, párrafo tercero de la Ley Federal de Responsabilidades Administrativas de los Servidores Públicos.</w:t>
      </w:r>
    </w:p>
    <w:p w:rsidR="00F95E27" w:rsidRPr="007D170C" w:rsidRDefault="00F95E27" w:rsidP="007D170C">
      <w:pPr>
        <w:jc w:val="both"/>
        <w:rPr>
          <w:sz w:val="18"/>
          <w:szCs w:val="18"/>
        </w:rPr>
      </w:pPr>
      <w:r w:rsidRPr="007D170C">
        <w:rPr>
          <w:sz w:val="18"/>
          <w:szCs w:val="18"/>
        </w:rPr>
        <w:t>La información que se publique en la presente fracción deberá ser coherente con lo señalado en las fracciones II (estructura orgánica) y VII (directorio) del artículo 70 de la Ley General.</w:t>
      </w:r>
    </w:p>
    <w:p w:rsidR="00F95E27" w:rsidRPr="007D170C" w:rsidRDefault="00F95E27" w:rsidP="007D170C">
      <w:pPr>
        <w:ind w:right="891"/>
        <w:jc w:val="both"/>
        <w:rPr>
          <w:sz w:val="18"/>
          <w:szCs w:val="18"/>
        </w:rPr>
      </w:pPr>
      <w:r w:rsidRPr="007D170C">
        <w:rPr>
          <w:sz w:val="18"/>
          <w:szCs w:val="18"/>
        </w:rPr>
        <w:t>_______________________________________________________________________________________</w:t>
      </w:r>
    </w:p>
    <w:p w:rsidR="00F95E27" w:rsidRPr="007D170C" w:rsidRDefault="00F95E27" w:rsidP="007D170C">
      <w:pPr>
        <w:ind w:right="891"/>
        <w:jc w:val="both"/>
        <w:rPr>
          <w:sz w:val="18"/>
          <w:szCs w:val="18"/>
        </w:rPr>
      </w:pPr>
      <w:r w:rsidRPr="007D170C">
        <w:rPr>
          <w:sz w:val="18"/>
          <w:szCs w:val="18"/>
        </w:rPr>
        <w:t>Periodo de actualización: trimestral</w:t>
      </w:r>
    </w:p>
    <w:p w:rsidR="00F95E27" w:rsidRPr="007D170C" w:rsidRDefault="00F95E27" w:rsidP="007D170C">
      <w:pPr>
        <w:spacing w:after="15" w:line="348" w:lineRule="auto"/>
        <w:ind w:right="1101"/>
        <w:jc w:val="both"/>
        <w:rPr>
          <w:sz w:val="18"/>
          <w:szCs w:val="18"/>
        </w:rPr>
      </w:pPr>
      <w:r w:rsidRPr="007D170C">
        <w:rPr>
          <w:sz w:val="18"/>
          <w:szCs w:val="18"/>
        </w:rPr>
        <w:t>Conservar en el sitio de Internet: información del ejercicio en curso y la correspondiente al ejercicio anterior Aplica a: todos los sujetos obligados</w:t>
      </w:r>
    </w:p>
    <w:p w:rsidR="00F95E27" w:rsidRPr="007D170C" w:rsidRDefault="00F95E27" w:rsidP="007D170C">
      <w:pPr>
        <w:ind w:right="891"/>
        <w:jc w:val="both"/>
        <w:rPr>
          <w:sz w:val="18"/>
          <w:szCs w:val="18"/>
        </w:rPr>
      </w:pPr>
      <w:r w:rsidRPr="007D170C">
        <w:rPr>
          <w:sz w:val="18"/>
          <w:szCs w:val="18"/>
        </w:rPr>
        <w:t>_______________________________________________________________________________________</w:t>
      </w:r>
    </w:p>
    <w:p w:rsidR="00F95E27" w:rsidRPr="007D170C" w:rsidRDefault="00F95E27" w:rsidP="007D170C">
      <w:pPr>
        <w:ind w:right="891"/>
        <w:jc w:val="both"/>
        <w:rPr>
          <w:sz w:val="18"/>
          <w:szCs w:val="18"/>
        </w:rPr>
      </w:pPr>
      <w:r w:rsidRPr="007D170C">
        <w:rPr>
          <w:sz w:val="18"/>
          <w:szCs w:val="18"/>
        </w:rPr>
        <w:t>Criterios sustantivos de contenido</w:t>
      </w:r>
    </w:p>
    <w:p w:rsidR="00F95E27" w:rsidRPr="007D170C" w:rsidRDefault="00F95E27" w:rsidP="007D170C">
      <w:pPr>
        <w:ind w:left="861" w:right="891"/>
        <w:jc w:val="both"/>
        <w:rPr>
          <w:sz w:val="18"/>
          <w:szCs w:val="18"/>
        </w:rPr>
      </w:pPr>
      <w:r w:rsidRPr="007D170C">
        <w:rPr>
          <w:sz w:val="18"/>
          <w:szCs w:val="18"/>
        </w:rPr>
        <w:t>Criterio 1      Ejercicio</w:t>
      </w:r>
    </w:p>
    <w:p w:rsidR="00F95E27" w:rsidRPr="007D170C" w:rsidRDefault="00F95E27" w:rsidP="007D170C">
      <w:pPr>
        <w:spacing w:after="129"/>
        <w:ind w:left="1988" w:right="995" w:hanging="1135"/>
        <w:jc w:val="both"/>
        <w:rPr>
          <w:sz w:val="18"/>
          <w:szCs w:val="18"/>
        </w:rPr>
      </w:pPr>
      <w:r w:rsidRPr="007D170C">
        <w:rPr>
          <w:sz w:val="18"/>
          <w:szCs w:val="18"/>
        </w:rPr>
        <w:t>Criterio 2      Tipo de integrante del sujeto obligado (funcionario, servidor[a] público[a], empleado y/o toda persona que desempeñe un empleo, cargo o comisión y/o ejerza actos de autoridad, representante popular, miembro del poder judicial, miembro de órgano autónomo [especificar denominación], personal de confianza, prestador de servicios profesionales, otro [especificar denominación])</w:t>
      </w:r>
    </w:p>
    <w:p w:rsidR="00F95E27" w:rsidRPr="007D170C" w:rsidRDefault="00F95E27" w:rsidP="007D170C">
      <w:pPr>
        <w:spacing w:after="128"/>
        <w:ind w:left="1988" w:right="891" w:hanging="1135"/>
        <w:jc w:val="both"/>
        <w:rPr>
          <w:sz w:val="18"/>
          <w:szCs w:val="18"/>
        </w:rPr>
      </w:pPr>
      <w:r w:rsidRPr="007D170C">
        <w:rPr>
          <w:sz w:val="18"/>
          <w:szCs w:val="18"/>
        </w:rPr>
        <w:t>Criterio 3      Clave o nivel del puesto [(en su caso] de acuerdo con el catálogo que regule la actividad del sujeto obligado)</w:t>
      </w:r>
    </w:p>
    <w:p w:rsidR="00F95E27" w:rsidRPr="007D170C" w:rsidRDefault="00F95E27" w:rsidP="007D170C">
      <w:pPr>
        <w:spacing w:after="126"/>
        <w:ind w:left="1988" w:right="891" w:hanging="1135"/>
        <w:jc w:val="both"/>
        <w:rPr>
          <w:sz w:val="18"/>
          <w:szCs w:val="18"/>
        </w:rPr>
      </w:pPr>
      <w:r w:rsidRPr="007D170C">
        <w:rPr>
          <w:sz w:val="18"/>
          <w:szCs w:val="18"/>
        </w:rPr>
        <w:t>Criterio 4      Denominación del puesto (de acuerdo con el catálogo que en su caso regule la actividad del sujeto obligado)</w:t>
      </w:r>
    </w:p>
    <w:p w:rsidR="00F95E27" w:rsidRPr="007D170C" w:rsidRDefault="00F95E27" w:rsidP="007D170C">
      <w:pPr>
        <w:ind w:left="861" w:right="891"/>
        <w:jc w:val="both"/>
        <w:rPr>
          <w:sz w:val="18"/>
          <w:szCs w:val="18"/>
        </w:rPr>
      </w:pPr>
      <w:r w:rsidRPr="007D170C">
        <w:rPr>
          <w:sz w:val="18"/>
          <w:szCs w:val="18"/>
        </w:rPr>
        <w:t>Criterio 5      Denominación del cargo (de conformidad con nombramiento otorgado)</w:t>
      </w:r>
    </w:p>
    <w:p w:rsidR="00F95E27" w:rsidRPr="007D170C" w:rsidRDefault="00F95E27" w:rsidP="007D170C">
      <w:pPr>
        <w:ind w:left="1988" w:right="891" w:hanging="1135"/>
        <w:jc w:val="both"/>
        <w:rPr>
          <w:sz w:val="18"/>
          <w:szCs w:val="18"/>
        </w:rPr>
      </w:pPr>
      <w:r w:rsidRPr="007D170C">
        <w:rPr>
          <w:sz w:val="18"/>
          <w:szCs w:val="18"/>
        </w:rPr>
        <w:t>Criterio 6      Área de adscripción (de acuerdo con el catálogo de unidades administrativas o puestos, si así corresponde)</w:t>
      </w:r>
    </w:p>
    <w:p w:rsidR="00F95E27" w:rsidRPr="007D170C" w:rsidRDefault="00F95E27" w:rsidP="007D170C">
      <w:pPr>
        <w:spacing w:after="128"/>
        <w:ind w:left="1988" w:right="891" w:hanging="1135"/>
        <w:jc w:val="both"/>
        <w:rPr>
          <w:sz w:val="18"/>
          <w:szCs w:val="18"/>
        </w:rPr>
      </w:pPr>
      <w:r w:rsidRPr="007D170C">
        <w:rPr>
          <w:sz w:val="18"/>
          <w:szCs w:val="18"/>
        </w:rPr>
        <w:t>Criterio 7      Nombre completo del/</w:t>
      </w:r>
      <w:proofErr w:type="gramStart"/>
      <w:r w:rsidRPr="007D170C">
        <w:rPr>
          <w:sz w:val="18"/>
          <w:szCs w:val="18"/>
        </w:rPr>
        <w:t>la servidor</w:t>
      </w:r>
      <w:proofErr w:type="gramEnd"/>
      <w:r w:rsidRPr="007D170C">
        <w:rPr>
          <w:sz w:val="18"/>
          <w:szCs w:val="18"/>
        </w:rPr>
        <w:t>(a) público(a) y/o toda persona que desempeñe un empleo, cargo o comisión y/o ejerza actos de autoridad (nombre [s], primer apellido, segundo apellido)</w:t>
      </w:r>
    </w:p>
    <w:p w:rsidR="00F95E27" w:rsidRPr="007D170C" w:rsidRDefault="00F95E27" w:rsidP="007D170C">
      <w:pPr>
        <w:ind w:left="861" w:right="891"/>
        <w:jc w:val="both"/>
        <w:rPr>
          <w:sz w:val="18"/>
          <w:szCs w:val="18"/>
        </w:rPr>
      </w:pPr>
      <w:r w:rsidRPr="007D170C">
        <w:rPr>
          <w:sz w:val="18"/>
          <w:szCs w:val="18"/>
        </w:rPr>
        <w:t>Criterio 8      Modalidad de la Declaración de Situación Patrimonial: inicio / modificación / conclusión</w:t>
      </w:r>
    </w:p>
    <w:p w:rsidR="00F95E27" w:rsidRPr="007D170C" w:rsidRDefault="00F95E27" w:rsidP="007D170C">
      <w:pPr>
        <w:ind w:left="1988" w:right="891" w:hanging="1135"/>
        <w:jc w:val="both"/>
        <w:rPr>
          <w:sz w:val="18"/>
          <w:szCs w:val="18"/>
        </w:rPr>
      </w:pPr>
      <w:r w:rsidRPr="007D170C">
        <w:rPr>
          <w:sz w:val="18"/>
          <w:szCs w:val="18"/>
        </w:rPr>
        <w:t>Criterio 9      Hipervínculo a la versión pública de la Declaración de Situación Patrimonial o a los sistemas habilitados que registren y resguarden las bases de datos correspondientes</w:t>
      </w:r>
    </w:p>
    <w:p w:rsidR="00F95E27" w:rsidRPr="007D170C" w:rsidRDefault="00F95E27" w:rsidP="007D170C">
      <w:pPr>
        <w:ind w:right="891"/>
        <w:jc w:val="both"/>
        <w:rPr>
          <w:sz w:val="18"/>
          <w:szCs w:val="18"/>
        </w:rPr>
      </w:pPr>
      <w:r w:rsidRPr="007D170C">
        <w:rPr>
          <w:sz w:val="18"/>
          <w:szCs w:val="18"/>
        </w:rPr>
        <w:t>Criterios adjetivos de actualización</w:t>
      </w:r>
    </w:p>
    <w:p w:rsidR="00F95E27" w:rsidRPr="007D170C" w:rsidRDefault="00F95E27" w:rsidP="007D170C">
      <w:pPr>
        <w:ind w:left="861" w:right="891"/>
        <w:jc w:val="both"/>
        <w:rPr>
          <w:sz w:val="18"/>
          <w:szCs w:val="18"/>
        </w:rPr>
      </w:pPr>
      <w:r w:rsidRPr="007D170C">
        <w:rPr>
          <w:sz w:val="18"/>
          <w:szCs w:val="18"/>
        </w:rPr>
        <w:t>Criterio 10    Periodo de actualización de la información: trimestral</w:t>
      </w:r>
    </w:p>
    <w:p w:rsidR="00F95E27" w:rsidRPr="007D170C" w:rsidRDefault="00F95E27" w:rsidP="007D170C">
      <w:pPr>
        <w:ind w:left="1988" w:right="891" w:hanging="1135"/>
        <w:jc w:val="both"/>
        <w:rPr>
          <w:sz w:val="18"/>
          <w:szCs w:val="18"/>
        </w:rPr>
      </w:pPr>
      <w:r w:rsidRPr="007D170C">
        <w:rPr>
          <w:sz w:val="18"/>
          <w:szCs w:val="18"/>
        </w:rPr>
        <w:t>Criterio 11    La información publicada deberá estar actualizada al periodo que corresponde de acuerdo con la Tabla de actualización y conservación de la información</w:t>
      </w:r>
    </w:p>
    <w:p w:rsidR="00F95E27" w:rsidRPr="007D170C" w:rsidRDefault="00F95E27" w:rsidP="007D170C">
      <w:pPr>
        <w:ind w:left="1988" w:right="891" w:hanging="1135"/>
        <w:jc w:val="both"/>
        <w:rPr>
          <w:sz w:val="18"/>
          <w:szCs w:val="18"/>
        </w:rPr>
      </w:pPr>
      <w:r w:rsidRPr="007D170C">
        <w:rPr>
          <w:sz w:val="18"/>
          <w:szCs w:val="18"/>
        </w:rPr>
        <w:t>Criterio 12    Conservar en el sitio de Internet y a través de la Plataforma Nacional la información de acuerdo con la Tabla de actualización y conservación de la información</w:t>
      </w:r>
    </w:p>
    <w:p w:rsidR="00F95E27" w:rsidRPr="007D170C" w:rsidRDefault="00F95E27" w:rsidP="007D170C">
      <w:pPr>
        <w:ind w:right="891"/>
        <w:jc w:val="both"/>
        <w:rPr>
          <w:sz w:val="18"/>
          <w:szCs w:val="18"/>
        </w:rPr>
      </w:pPr>
      <w:r w:rsidRPr="007D170C">
        <w:rPr>
          <w:sz w:val="18"/>
          <w:szCs w:val="18"/>
        </w:rPr>
        <w:t>Criterios adjetivos de confiabilidad</w:t>
      </w:r>
    </w:p>
    <w:p w:rsidR="00F95E27" w:rsidRPr="007D170C" w:rsidRDefault="00F95E27" w:rsidP="007D170C">
      <w:pPr>
        <w:spacing w:after="128"/>
        <w:ind w:left="1988" w:right="891" w:hanging="1135"/>
        <w:jc w:val="both"/>
        <w:rPr>
          <w:sz w:val="18"/>
          <w:szCs w:val="18"/>
        </w:rPr>
      </w:pPr>
      <w:r w:rsidRPr="007D170C">
        <w:rPr>
          <w:sz w:val="18"/>
          <w:szCs w:val="18"/>
        </w:rPr>
        <w:t>Criterio 13    Área(s) o unidad(es) administrativa(s) que genera(n) o posee(n) la información respectiva y son responsables de publicarla y actualizarla</w:t>
      </w:r>
    </w:p>
    <w:p w:rsidR="00F95E27" w:rsidRPr="007D170C" w:rsidRDefault="00F95E27" w:rsidP="007D170C">
      <w:pPr>
        <w:spacing w:after="129"/>
        <w:ind w:left="1988" w:right="891" w:hanging="1135"/>
        <w:jc w:val="both"/>
        <w:rPr>
          <w:sz w:val="18"/>
          <w:szCs w:val="18"/>
        </w:rPr>
      </w:pPr>
      <w:r w:rsidRPr="007D170C">
        <w:rPr>
          <w:sz w:val="18"/>
          <w:szCs w:val="18"/>
        </w:rPr>
        <w:t>Criterio 14    Fecha de actualización de la información publicada con el formato día/mes/año (por ej. 31/Marzo/2016)</w:t>
      </w:r>
    </w:p>
    <w:p w:rsidR="00F95E27" w:rsidRPr="007D170C" w:rsidRDefault="00F95E27" w:rsidP="007D170C">
      <w:pPr>
        <w:ind w:left="1988" w:right="891" w:hanging="1135"/>
        <w:jc w:val="both"/>
        <w:rPr>
          <w:sz w:val="18"/>
          <w:szCs w:val="18"/>
        </w:rPr>
      </w:pPr>
      <w:r w:rsidRPr="007D170C">
        <w:rPr>
          <w:sz w:val="18"/>
          <w:szCs w:val="18"/>
        </w:rPr>
        <w:t>Criterio 15    Fecha de validación de la información publicada con el formato día/mes/año (por ej. 31/Marzo/2016)</w:t>
      </w:r>
    </w:p>
    <w:p w:rsidR="00F95E27" w:rsidRPr="007D170C" w:rsidRDefault="00F95E27" w:rsidP="007D170C">
      <w:pPr>
        <w:ind w:left="1988" w:right="891" w:hanging="1135"/>
        <w:jc w:val="both"/>
        <w:rPr>
          <w:sz w:val="18"/>
          <w:szCs w:val="18"/>
        </w:rPr>
      </w:pPr>
    </w:p>
    <w:p w:rsidR="00F95E27" w:rsidRPr="007D170C" w:rsidRDefault="00F95E27" w:rsidP="007D170C">
      <w:pPr>
        <w:ind w:right="891"/>
        <w:jc w:val="both"/>
        <w:rPr>
          <w:sz w:val="18"/>
          <w:szCs w:val="18"/>
        </w:rPr>
      </w:pPr>
      <w:r w:rsidRPr="007D170C">
        <w:rPr>
          <w:sz w:val="18"/>
          <w:szCs w:val="18"/>
        </w:rPr>
        <w:t>Criterios adjetivos de formato</w:t>
      </w:r>
    </w:p>
    <w:p w:rsidR="00F95E27" w:rsidRPr="007D170C" w:rsidRDefault="00F95E27" w:rsidP="007D170C">
      <w:pPr>
        <w:spacing w:after="128"/>
        <w:ind w:left="1988" w:right="891" w:hanging="1135"/>
        <w:jc w:val="both"/>
        <w:rPr>
          <w:sz w:val="18"/>
          <w:szCs w:val="18"/>
        </w:rPr>
      </w:pPr>
      <w:r w:rsidRPr="007D170C">
        <w:rPr>
          <w:sz w:val="18"/>
          <w:szCs w:val="18"/>
        </w:rPr>
        <w:t>Criterio 16    La información publicada se organiza mediante el formato 12, en el que se incluyen todos los campos especificados en los criterios sustantivos de contenido</w:t>
      </w:r>
    </w:p>
    <w:p w:rsidR="00F95E27" w:rsidRDefault="00F95E27" w:rsidP="007D170C">
      <w:pPr>
        <w:ind w:left="861" w:right="891"/>
        <w:jc w:val="both"/>
        <w:rPr>
          <w:sz w:val="18"/>
          <w:szCs w:val="18"/>
        </w:rPr>
      </w:pPr>
      <w:r w:rsidRPr="007D170C">
        <w:rPr>
          <w:sz w:val="18"/>
          <w:szCs w:val="18"/>
        </w:rPr>
        <w:t>Criterio 17    El soporte de la información permite su reutilización</w:t>
      </w:r>
    </w:p>
    <w:p w:rsidR="00F95E27" w:rsidRPr="007D170C" w:rsidRDefault="00F95E27" w:rsidP="007D170C">
      <w:pPr>
        <w:ind w:right="891"/>
        <w:jc w:val="both"/>
        <w:rPr>
          <w:sz w:val="18"/>
          <w:szCs w:val="18"/>
        </w:rPr>
      </w:pPr>
    </w:p>
    <w:p w:rsidR="00F95E27" w:rsidRPr="007D170C" w:rsidRDefault="00F95E27" w:rsidP="007D170C">
      <w:pPr>
        <w:ind w:right="891"/>
        <w:jc w:val="both"/>
        <w:rPr>
          <w:sz w:val="18"/>
          <w:szCs w:val="18"/>
        </w:rPr>
      </w:pPr>
      <w:r w:rsidRPr="007D170C">
        <w:rPr>
          <w:sz w:val="18"/>
          <w:szCs w:val="18"/>
        </w:rPr>
        <w:t>Formato 12. LGT_Art_70_Fr_XII</w:t>
      </w:r>
    </w:p>
    <w:p w:rsidR="00F95E27" w:rsidRPr="007D170C" w:rsidRDefault="00F95E27" w:rsidP="007D170C">
      <w:pPr>
        <w:ind w:right="891"/>
        <w:jc w:val="both"/>
        <w:rPr>
          <w:sz w:val="18"/>
          <w:szCs w:val="18"/>
        </w:rPr>
      </w:pPr>
    </w:p>
    <w:p w:rsidR="00F95E27" w:rsidRPr="007D170C" w:rsidRDefault="00F95E27" w:rsidP="007D170C">
      <w:pPr>
        <w:spacing w:line="259" w:lineRule="auto"/>
        <w:ind w:left="1399" w:right="814" w:hanging="10"/>
        <w:jc w:val="both"/>
        <w:rPr>
          <w:sz w:val="18"/>
          <w:szCs w:val="18"/>
        </w:rPr>
      </w:pPr>
      <w:r w:rsidRPr="007D170C">
        <w:rPr>
          <w:sz w:val="18"/>
          <w:szCs w:val="18"/>
        </w:rPr>
        <w:t>Declaraciones de Situación Patrimonial de los(as) servidores(as) públicos(as) de &lt;&lt;sujeto obligado&gt;&gt;</w:t>
      </w:r>
    </w:p>
    <w:p w:rsidR="00F95E27" w:rsidRDefault="00F95E27" w:rsidP="00F95E27">
      <w:pPr>
        <w:spacing w:line="259" w:lineRule="auto"/>
        <w:ind w:left="1399" w:right="814" w:hanging="10"/>
        <w:jc w:val="center"/>
      </w:pPr>
    </w:p>
    <w:tbl>
      <w:tblPr>
        <w:tblStyle w:val="TableGrid"/>
        <w:tblW w:w="9328" w:type="dxa"/>
        <w:tblInd w:w="308" w:type="dxa"/>
        <w:tblCellMar>
          <w:top w:w="19" w:type="dxa"/>
          <w:left w:w="266" w:type="dxa"/>
          <w:right w:w="257" w:type="dxa"/>
        </w:tblCellMar>
        <w:tblLook w:val="04A0" w:firstRow="1" w:lastRow="0" w:firstColumn="1" w:lastColumn="0" w:noHBand="0" w:noVBand="1"/>
      </w:tblPr>
      <w:tblGrid>
        <w:gridCol w:w="1262"/>
        <w:gridCol w:w="3800"/>
        <w:gridCol w:w="1217"/>
        <w:gridCol w:w="1517"/>
        <w:gridCol w:w="1532"/>
      </w:tblGrid>
      <w:tr w:rsidR="00F95E27" w:rsidTr="007D170C">
        <w:trPr>
          <w:trHeight w:val="1277"/>
        </w:trPr>
        <w:tc>
          <w:tcPr>
            <w:tcW w:w="12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Ejercicio</w:t>
            </w:r>
          </w:p>
        </w:tc>
        <w:tc>
          <w:tcPr>
            <w:tcW w:w="3800"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2" w:hanging="2"/>
              <w:jc w:val="center"/>
            </w:pPr>
            <w:r>
              <w:rPr>
                <w:color w:val="000000"/>
                <w:sz w:val="14"/>
              </w:rPr>
              <w:t>Tipo de integrante del sujeto obligado (funcionario, servidor[a] público[a], empleado y/o toda persona que desempeñe un empleo, cargo o comisión y/o</w:t>
            </w:r>
          </w:p>
          <w:p w:rsidR="00F95E27" w:rsidRDefault="00F95E27" w:rsidP="00970B3A">
            <w:pPr>
              <w:spacing w:line="224" w:lineRule="auto"/>
              <w:jc w:val="center"/>
            </w:pPr>
            <w:r>
              <w:rPr>
                <w:color w:val="000000"/>
                <w:sz w:val="14"/>
              </w:rPr>
              <w:t>ejerzan actos de autoridad, representante popular, miembro del poder judicial, miembro de órgano</w:t>
            </w:r>
          </w:p>
          <w:p w:rsidR="00F95E27" w:rsidRDefault="00F95E27" w:rsidP="00970B3A">
            <w:pPr>
              <w:spacing w:line="259" w:lineRule="auto"/>
              <w:jc w:val="center"/>
            </w:pPr>
            <w:r>
              <w:rPr>
                <w:color w:val="000000"/>
                <w:sz w:val="14"/>
              </w:rPr>
              <w:t>autónomo [especificar denominación], personal de</w:t>
            </w:r>
          </w:p>
          <w:p w:rsidR="00F95E27" w:rsidRDefault="00F95E27" w:rsidP="00970B3A">
            <w:pPr>
              <w:spacing w:line="259" w:lineRule="auto"/>
              <w:jc w:val="center"/>
            </w:pPr>
            <w:r>
              <w:rPr>
                <w:color w:val="000000"/>
                <w:sz w:val="14"/>
              </w:rPr>
              <w:t>confianza, prestador de servicios profesionales, otro</w:t>
            </w:r>
          </w:p>
          <w:p w:rsidR="00F95E27" w:rsidRDefault="00F95E27" w:rsidP="00970B3A">
            <w:pPr>
              <w:spacing w:line="259" w:lineRule="auto"/>
              <w:ind w:right="1"/>
              <w:jc w:val="center"/>
            </w:pPr>
            <w:r>
              <w:rPr>
                <w:color w:val="000000"/>
                <w:sz w:val="14"/>
              </w:rPr>
              <w:t>[especificar denominación])</w:t>
            </w:r>
          </w:p>
        </w:tc>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01" w:right="81" w:firstLine="15"/>
            </w:pPr>
            <w:r>
              <w:rPr>
                <w:color w:val="000000"/>
                <w:sz w:val="14"/>
              </w:rPr>
              <w:t>Clave o nivel del puesto</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del puesto</w:t>
            </w:r>
          </w:p>
        </w:tc>
        <w:tc>
          <w:tcPr>
            <w:tcW w:w="15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
              <w:jc w:val="center"/>
            </w:pPr>
            <w:r>
              <w:rPr>
                <w:color w:val="000000"/>
                <w:sz w:val="14"/>
              </w:rPr>
              <w:t>Denominación del cargo</w:t>
            </w:r>
          </w:p>
        </w:tc>
      </w:tr>
    </w:tbl>
    <w:p w:rsidR="00F95E27" w:rsidRDefault="00F95E27" w:rsidP="00F95E27">
      <w:pPr>
        <w:spacing w:line="259" w:lineRule="auto"/>
        <w:ind w:left="300"/>
      </w:pPr>
      <w:r>
        <w:t xml:space="preserve"> </w:t>
      </w:r>
    </w:p>
    <w:tbl>
      <w:tblPr>
        <w:tblStyle w:val="TableGrid"/>
        <w:tblW w:w="10079" w:type="dxa"/>
        <w:tblInd w:w="308" w:type="dxa"/>
        <w:tblCellMar>
          <w:top w:w="19" w:type="dxa"/>
          <w:left w:w="251" w:type="dxa"/>
          <w:right w:w="242" w:type="dxa"/>
        </w:tblCellMar>
        <w:tblLook w:val="04A0" w:firstRow="1" w:lastRow="0" w:firstColumn="1" w:lastColumn="0" w:noHBand="0" w:noVBand="1"/>
      </w:tblPr>
      <w:tblGrid>
        <w:gridCol w:w="1623"/>
        <w:gridCol w:w="1562"/>
        <w:gridCol w:w="1412"/>
        <w:gridCol w:w="1367"/>
        <w:gridCol w:w="1847"/>
        <w:gridCol w:w="2268"/>
      </w:tblGrid>
      <w:tr w:rsidR="00F95E27" w:rsidTr="007D170C">
        <w:trPr>
          <w:trHeight w:val="1074"/>
        </w:trPr>
        <w:tc>
          <w:tcPr>
            <w:tcW w:w="162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13"/>
              <w:jc w:val="center"/>
            </w:pPr>
            <w:r>
              <w:rPr>
                <w:color w:val="000000"/>
                <w:sz w:val="14"/>
              </w:rPr>
              <w:t>Área de adscripción</w:t>
            </w:r>
          </w:p>
        </w:tc>
        <w:tc>
          <w:tcPr>
            <w:tcW w:w="4341"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360" w:right="72"/>
              <w:jc w:val="center"/>
            </w:pPr>
            <w:r>
              <w:rPr>
                <w:color w:val="000000"/>
                <w:sz w:val="14"/>
              </w:rPr>
              <w:t>Servidor(a) público(a) y/o toda persona que desempeñe un empleo, cargo o comisión y/o</w:t>
            </w:r>
          </w:p>
          <w:p w:rsidR="00F95E27" w:rsidRDefault="00F95E27" w:rsidP="00970B3A">
            <w:pPr>
              <w:spacing w:line="259" w:lineRule="auto"/>
              <w:ind w:left="288"/>
              <w:jc w:val="center"/>
            </w:pPr>
            <w:r>
              <w:rPr>
                <w:color w:val="000000"/>
                <w:sz w:val="14"/>
              </w:rPr>
              <w:t>ejerzan actos de autoridad</w:t>
            </w:r>
          </w:p>
        </w:tc>
        <w:tc>
          <w:tcPr>
            <w:tcW w:w="18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Modalidad de la declaración de</w:t>
            </w:r>
          </w:p>
          <w:p w:rsidR="00F95E27" w:rsidRDefault="00F95E27" w:rsidP="00970B3A">
            <w:pPr>
              <w:spacing w:after="81" w:line="259" w:lineRule="auto"/>
              <w:ind w:right="9"/>
              <w:jc w:val="center"/>
            </w:pPr>
            <w:r>
              <w:rPr>
                <w:color w:val="000000"/>
                <w:sz w:val="14"/>
              </w:rPr>
              <w:t>Situación Patrimonial:</w:t>
            </w:r>
          </w:p>
          <w:p w:rsidR="00F95E27" w:rsidRDefault="00F95E27" w:rsidP="00970B3A">
            <w:pPr>
              <w:spacing w:line="259" w:lineRule="auto"/>
              <w:jc w:val="center"/>
            </w:pPr>
            <w:r>
              <w:rPr>
                <w:color w:val="000000"/>
                <w:sz w:val="14"/>
              </w:rPr>
              <w:t>Inicio / modificación / conclusión</w:t>
            </w:r>
          </w:p>
        </w:tc>
        <w:tc>
          <w:tcPr>
            <w:tcW w:w="226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 la versión pública de la declaración de</w:t>
            </w:r>
          </w:p>
          <w:p w:rsidR="00F95E27" w:rsidRDefault="00F95E27" w:rsidP="00970B3A">
            <w:pPr>
              <w:spacing w:line="224" w:lineRule="auto"/>
              <w:ind w:firstLine="90"/>
            </w:pPr>
            <w:r>
              <w:rPr>
                <w:color w:val="000000"/>
                <w:sz w:val="14"/>
              </w:rPr>
              <w:t>Situación Patrimonial, o a los sistemas habilitados que</w:t>
            </w:r>
          </w:p>
          <w:p w:rsidR="00F95E27" w:rsidRDefault="00F95E27" w:rsidP="00970B3A">
            <w:pPr>
              <w:spacing w:line="259" w:lineRule="auto"/>
              <w:ind w:left="293" w:right="90" w:hanging="203"/>
            </w:pPr>
            <w:r>
              <w:rPr>
                <w:color w:val="000000"/>
                <w:sz w:val="14"/>
              </w:rPr>
              <w:lastRenderedPageBreak/>
              <w:t>registren y resguarden en las bases de datos correspondientes</w:t>
            </w:r>
          </w:p>
        </w:tc>
      </w:tr>
      <w:tr w:rsidR="00F95E27" w:rsidTr="007D170C">
        <w:trPr>
          <w:trHeight w:val="541"/>
        </w:trPr>
        <w:tc>
          <w:tcPr>
            <w:tcW w:w="162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85"/>
              <w:jc w:val="center"/>
            </w:pPr>
            <w:r>
              <w:rPr>
                <w:color w:val="000000"/>
              </w:rPr>
              <w:lastRenderedPageBreak/>
              <w:t xml:space="preserve"> </w:t>
            </w:r>
          </w:p>
        </w:tc>
        <w:tc>
          <w:tcPr>
            <w:tcW w:w="15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47"/>
            </w:pPr>
            <w:r>
              <w:rPr>
                <w:color w:val="000000"/>
                <w:sz w:val="14"/>
              </w:rPr>
              <w:t>Nombre(s)</w:t>
            </w:r>
          </w:p>
        </w:tc>
        <w:tc>
          <w:tcPr>
            <w:tcW w:w="14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6"/>
              <w:jc w:val="center"/>
            </w:pPr>
            <w:r>
              <w:rPr>
                <w:color w:val="000000"/>
                <w:sz w:val="14"/>
              </w:rPr>
              <w:t>Primer apellido</w:t>
            </w:r>
          </w:p>
        </w:tc>
        <w:tc>
          <w:tcPr>
            <w:tcW w:w="13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5"/>
              <w:jc w:val="center"/>
            </w:pPr>
            <w:r>
              <w:rPr>
                <w:color w:val="000000"/>
                <w:sz w:val="14"/>
              </w:rPr>
              <w:t>Segundo apellido</w:t>
            </w:r>
          </w:p>
        </w:tc>
        <w:tc>
          <w:tcPr>
            <w:tcW w:w="18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
              <w:jc w:val="center"/>
            </w:pPr>
            <w:r>
              <w:rPr>
                <w:color w:val="000000"/>
              </w:rPr>
              <w:t xml:space="preserve"> </w:t>
            </w:r>
          </w:p>
        </w:tc>
        <w:tc>
          <w:tcPr>
            <w:tcW w:w="226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
              <w:jc w:val="center"/>
            </w:pPr>
            <w:r>
              <w:rPr>
                <w:color w:val="000000"/>
              </w:rPr>
              <w:t xml:space="preserve"> </w:t>
            </w:r>
          </w:p>
        </w:tc>
      </w:tr>
    </w:tbl>
    <w:p w:rsidR="00F95E27" w:rsidRDefault="00F95E27" w:rsidP="00F95E27">
      <w:pPr>
        <w:spacing w:line="259" w:lineRule="auto"/>
        <w:ind w:left="300"/>
      </w:pPr>
      <w:r>
        <w:t xml:space="preserve"> </w:t>
      </w:r>
    </w:p>
    <w:p w:rsidR="00F95E27" w:rsidRDefault="00F95E27" w:rsidP="00F95E27">
      <w:pPr>
        <w:spacing w:after="45" w:line="254" w:lineRule="auto"/>
        <w:ind w:left="295" w:hanging="10"/>
      </w:pPr>
      <w:r>
        <w:rPr>
          <w:sz w:val="16"/>
        </w:rPr>
        <w:t>Periodo de actualización de la información: trimestral</w:t>
      </w:r>
    </w:p>
    <w:p w:rsidR="00F95E27" w:rsidRDefault="00F95E27" w:rsidP="00F95E27">
      <w:pPr>
        <w:spacing w:after="45" w:line="254" w:lineRule="auto"/>
        <w:ind w:left="295" w:hanging="10"/>
      </w:pPr>
      <w:r>
        <w:rPr>
          <w:sz w:val="16"/>
        </w:rPr>
        <w:t>Fecha de actualización: día/mes/año</w:t>
      </w:r>
    </w:p>
    <w:p w:rsidR="00F95E27" w:rsidRDefault="00F95E27" w:rsidP="00F95E27">
      <w:pPr>
        <w:spacing w:after="90" w:line="254" w:lineRule="auto"/>
        <w:ind w:left="295" w:hanging="10"/>
      </w:pPr>
      <w:r>
        <w:rPr>
          <w:sz w:val="16"/>
        </w:rPr>
        <w:t>Fecha de validación: día/mes/año</w:t>
      </w:r>
    </w:p>
    <w:p w:rsidR="00F95E27" w:rsidRDefault="00F95E27" w:rsidP="00F95E27">
      <w:pPr>
        <w:spacing w:after="90" w:line="254" w:lineRule="auto"/>
        <w:ind w:left="295" w:hanging="10"/>
        <w:rPr>
          <w:sz w:val="16"/>
        </w:rPr>
      </w:pPr>
      <w:r>
        <w:rPr>
          <w:sz w:val="16"/>
        </w:rPr>
        <w:t>Área(s) o unidad(es) administrativa(s) que genera(n) o posee(n) la información: ____________________</w:t>
      </w:r>
    </w:p>
    <w:p w:rsidR="00F95E27" w:rsidRDefault="00F95E27" w:rsidP="00F95E27">
      <w:pPr>
        <w:ind w:left="1390" w:right="891"/>
      </w:pPr>
    </w:p>
    <w:p w:rsidR="00F95E27" w:rsidRPr="007D170C" w:rsidRDefault="00F95E27" w:rsidP="00F95E27">
      <w:pPr>
        <w:ind w:left="1390" w:right="891"/>
        <w:rPr>
          <w:sz w:val="18"/>
          <w:szCs w:val="18"/>
        </w:rPr>
      </w:pPr>
      <w:r w:rsidRPr="007D170C">
        <w:rPr>
          <w:sz w:val="18"/>
          <w:szCs w:val="18"/>
        </w:rPr>
        <w:t>XIII. El domicilio de la Unidad de Transparencia, además de la dirección electrónica donde podrán recibirse las solicitudes para obtener la información</w:t>
      </w:r>
    </w:p>
    <w:p w:rsidR="00F95E27" w:rsidRPr="007D170C" w:rsidRDefault="00F95E27" w:rsidP="00F95E27">
      <w:pPr>
        <w:ind w:left="1390" w:right="891"/>
        <w:rPr>
          <w:sz w:val="18"/>
          <w:szCs w:val="18"/>
        </w:rPr>
      </w:pPr>
    </w:p>
    <w:p w:rsidR="00F95E27" w:rsidRPr="007D170C" w:rsidRDefault="00F95E27" w:rsidP="00F95E27">
      <w:pPr>
        <w:ind w:right="85"/>
        <w:rPr>
          <w:sz w:val="18"/>
          <w:szCs w:val="18"/>
        </w:rPr>
      </w:pPr>
      <w:r w:rsidRPr="007D170C">
        <w:rPr>
          <w:sz w:val="18"/>
          <w:szCs w:val="18"/>
        </w:rPr>
        <w:t>Todos los sujetos obligados publicarán la información necesaria para que las personas puedan establecer contacto y comunicación con su respectiva Unidad de Transparencia y, si así lo requieren, auxiliarlos en la elaboración de solicitudes de acceso a la información y en su caso orientarlos sobre los sujetos obligados competentes conforme a la normatividad aplicable, tal como lo establece el artículo 45, fracción III, de la Ley General; además, si se requiere, deberán orientarlos al sistema de solicitudes de acceso a la información que corresponda.</w:t>
      </w:r>
    </w:p>
    <w:p w:rsidR="00F95E27" w:rsidRPr="007D170C" w:rsidRDefault="00F95E27" w:rsidP="00F95E27">
      <w:pPr>
        <w:ind w:right="90"/>
        <w:rPr>
          <w:sz w:val="18"/>
          <w:szCs w:val="18"/>
        </w:rPr>
      </w:pPr>
      <w:r w:rsidRPr="007D170C">
        <w:rPr>
          <w:sz w:val="18"/>
          <w:szCs w:val="18"/>
        </w:rPr>
        <w:t xml:space="preserve">Por tal motivo, de forma complementaria al domicilio oficial y dirección electrónica, se incluirán los números telefónicos oficiales, horario de atención, nombre del(la) responsable de la Unidad de Transparencia, así como los nombres del personal habilitado para cumplir con las funciones establecidas en el referido artículo y sus correos electrónicos oficiales activos ­independientemente de que su nivel sea menor al de jefe de departamento </w:t>
      </w:r>
      <w:proofErr w:type="spellStart"/>
      <w:r w:rsidRPr="007D170C">
        <w:rPr>
          <w:sz w:val="18"/>
          <w:szCs w:val="18"/>
        </w:rPr>
        <w:t>u</w:t>
      </w:r>
      <w:proofErr w:type="spellEnd"/>
      <w:r w:rsidRPr="007D170C">
        <w:rPr>
          <w:sz w:val="18"/>
          <w:szCs w:val="18"/>
        </w:rPr>
        <w:t xml:space="preserve"> homólogo­­, los cuales deberán guardar correspondencia con los publicados en la fracción VII (directorio) del artículo 70 de la Ley General, para lo cual se podrá establecer un hipervínculo.</w:t>
      </w:r>
    </w:p>
    <w:p w:rsidR="00F95E27" w:rsidRPr="007D170C" w:rsidRDefault="00F95E27" w:rsidP="00F95E27">
      <w:pPr>
        <w:ind w:right="85"/>
        <w:rPr>
          <w:sz w:val="18"/>
          <w:szCs w:val="18"/>
        </w:rPr>
      </w:pPr>
      <w:r w:rsidRPr="007D170C">
        <w:rPr>
          <w:sz w:val="18"/>
          <w:szCs w:val="18"/>
        </w:rPr>
        <w:t>Además, los sujetos obligados deberán publicar una leyenda en la que se indique que las solicitudes de información pública que se reciben a través del correo electrónico ya señalado en las oficinas designadas para ello, vía telefónica, correo postal, mensajería, telégrafo, verbalmente o cualquier medio aprobado por el Sistema Nacional, podrán presentarse mediante los requisitos(22) máximos que indica la Ley General y un hipervínculo al Sistema de solicitudes de acceso a la información, que formará parte del Sistema Nacional.(23)</w:t>
      </w:r>
    </w:p>
    <w:p w:rsidR="00F95E27" w:rsidRPr="007D170C" w:rsidRDefault="00F95E27" w:rsidP="00F95E27">
      <w:pPr>
        <w:rPr>
          <w:sz w:val="18"/>
          <w:szCs w:val="18"/>
        </w:rPr>
      </w:pPr>
      <w:r w:rsidRPr="007D170C">
        <w:rPr>
          <w:sz w:val="18"/>
          <w:szCs w:val="18"/>
        </w:rPr>
        <w:t>La información que se publique en cumplimiento de la presente fracción deberá ser coherente con lo señalado en las fracciones II (estructura orgánica), VII (directorio), VIII (remuneración) y XVII (información curricular).</w:t>
      </w:r>
    </w:p>
    <w:p w:rsidR="00F95E27" w:rsidRPr="007D170C" w:rsidRDefault="00F95E27" w:rsidP="00F95E27">
      <w:pPr>
        <w:ind w:right="891"/>
        <w:rPr>
          <w:sz w:val="18"/>
          <w:szCs w:val="18"/>
        </w:rPr>
      </w:pPr>
      <w:r w:rsidRPr="007D170C">
        <w:rPr>
          <w:sz w:val="18"/>
          <w:szCs w:val="18"/>
        </w:rPr>
        <w:t>_______________________________________________________________________________________</w:t>
      </w:r>
    </w:p>
    <w:p w:rsidR="00F95E27" w:rsidRPr="007D170C" w:rsidRDefault="00F95E27" w:rsidP="00F95E27">
      <w:pPr>
        <w:ind w:right="891"/>
        <w:rPr>
          <w:sz w:val="18"/>
          <w:szCs w:val="18"/>
        </w:rPr>
      </w:pPr>
      <w:r w:rsidRPr="007D170C">
        <w:rPr>
          <w:sz w:val="18"/>
          <w:szCs w:val="18"/>
        </w:rPr>
        <w:t>Periodo de actualización: trimestral</w:t>
      </w:r>
    </w:p>
    <w:p w:rsidR="00F95E27" w:rsidRPr="007D170C" w:rsidRDefault="00F95E27" w:rsidP="00F95E27">
      <w:pPr>
        <w:ind w:right="891"/>
        <w:rPr>
          <w:sz w:val="18"/>
          <w:szCs w:val="18"/>
        </w:rPr>
      </w:pPr>
      <w:r w:rsidRPr="007D170C">
        <w:rPr>
          <w:sz w:val="18"/>
          <w:szCs w:val="18"/>
        </w:rPr>
        <w:t>En su caso, 15 días hábiles después de una modificación.</w:t>
      </w:r>
    </w:p>
    <w:p w:rsidR="00F95E27" w:rsidRPr="007D170C" w:rsidRDefault="00F95E27" w:rsidP="00F95E27">
      <w:pPr>
        <w:ind w:right="891"/>
        <w:rPr>
          <w:sz w:val="18"/>
          <w:szCs w:val="18"/>
        </w:rPr>
      </w:pPr>
      <w:r w:rsidRPr="007D170C">
        <w:rPr>
          <w:sz w:val="18"/>
          <w:szCs w:val="18"/>
        </w:rPr>
        <w:t>Conservar en el sitio de Internet: información vigente</w:t>
      </w:r>
    </w:p>
    <w:p w:rsidR="00F95E27" w:rsidRPr="007D170C" w:rsidRDefault="00F95E27" w:rsidP="00F95E27">
      <w:pPr>
        <w:ind w:right="891"/>
        <w:rPr>
          <w:sz w:val="18"/>
          <w:szCs w:val="18"/>
        </w:rPr>
      </w:pPr>
      <w:r w:rsidRPr="007D170C">
        <w:rPr>
          <w:sz w:val="18"/>
          <w:szCs w:val="18"/>
        </w:rPr>
        <w:t>Aplica a: todos los sujetos obligados</w:t>
      </w:r>
    </w:p>
    <w:p w:rsidR="00F95E27" w:rsidRPr="007D170C" w:rsidRDefault="00F95E27" w:rsidP="00F95E27">
      <w:pPr>
        <w:spacing w:after="47" w:line="348" w:lineRule="auto"/>
        <w:ind w:right="891"/>
        <w:rPr>
          <w:sz w:val="18"/>
          <w:szCs w:val="18"/>
        </w:rPr>
      </w:pPr>
      <w:r w:rsidRPr="007D170C">
        <w:rPr>
          <w:sz w:val="18"/>
          <w:szCs w:val="18"/>
        </w:rPr>
        <w:t xml:space="preserve">_______________________________________________________________________________________ </w:t>
      </w:r>
    </w:p>
    <w:p w:rsidR="00F95E27" w:rsidRPr="007D170C" w:rsidRDefault="00F95E27" w:rsidP="00F95E27">
      <w:pPr>
        <w:spacing w:after="47" w:line="348" w:lineRule="auto"/>
        <w:ind w:right="891"/>
        <w:rPr>
          <w:sz w:val="18"/>
          <w:szCs w:val="18"/>
        </w:rPr>
      </w:pPr>
      <w:r w:rsidRPr="007D170C">
        <w:rPr>
          <w:sz w:val="18"/>
          <w:szCs w:val="18"/>
        </w:rPr>
        <w:t>Criterios sustantivos de contenido</w:t>
      </w:r>
    </w:p>
    <w:p w:rsidR="00F95E27" w:rsidRPr="007D170C" w:rsidRDefault="00F95E27" w:rsidP="00F95E27">
      <w:pPr>
        <w:spacing w:after="128"/>
        <w:ind w:left="1988" w:right="891" w:hanging="1135"/>
        <w:rPr>
          <w:sz w:val="18"/>
          <w:szCs w:val="18"/>
        </w:rPr>
      </w:pPr>
      <w:r w:rsidRPr="007D170C">
        <w:rPr>
          <w:sz w:val="18"/>
          <w:szCs w:val="18"/>
        </w:rPr>
        <w:t>Criterio 1      Domicilio(24) oficial de la Unidad de Transparencia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F95E27" w:rsidRPr="007D170C" w:rsidRDefault="00F95E27" w:rsidP="00F95E27">
      <w:pPr>
        <w:spacing w:after="119"/>
        <w:ind w:left="861" w:right="891"/>
        <w:rPr>
          <w:sz w:val="18"/>
          <w:szCs w:val="18"/>
        </w:rPr>
      </w:pPr>
      <w:r w:rsidRPr="007D170C">
        <w:rPr>
          <w:sz w:val="18"/>
          <w:szCs w:val="18"/>
        </w:rPr>
        <w:t>Criterio 2      Teléfono(s) oficial(es) y, en su caso, extensión(es)</w:t>
      </w:r>
    </w:p>
    <w:p w:rsidR="00F95E27" w:rsidRPr="007D170C" w:rsidRDefault="00F95E27" w:rsidP="00F95E27">
      <w:pPr>
        <w:ind w:left="861" w:right="891"/>
        <w:rPr>
          <w:sz w:val="18"/>
          <w:szCs w:val="18"/>
        </w:rPr>
      </w:pPr>
      <w:r w:rsidRPr="007D170C">
        <w:rPr>
          <w:sz w:val="18"/>
          <w:szCs w:val="18"/>
        </w:rPr>
        <w:t>Criterio 3      Horario de atención de la Unidad de Transparencia</w:t>
      </w:r>
    </w:p>
    <w:p w:rsidR="00F95E27" w:rsidRPr="007D170C" w:rsidRDefault="00F95E27" w:rsidP="00F95E27">
      <w:pPr>
        <w:spacing w:after="128"/>
        <w:ind w:left="1988" w:right="891" w:hanging="1135"/>
        <w:rPr>
          <w:sz w:val="18"/>
          <w:szCs w:val="18"/>
        </w:rPr>
      </w:pPr>
      <w:r w:rsidRPr="007D170C">
        <w:rPr>
          <w:sz w:val="18"/>
          <w:szCs w:val="18"/>
        </w:rPr>
        <w:t>Criterio 4      Correo electrónico oficial activo de la Unidad de Transparencia mediante el cual se recibirán las solicitudes de información</w:t>
      </w:r>
    </w:p>
    <w:p w:rsidR="00F95E27" w:rsidRPr="007D170C" w:rsidRDefault="00F95E27" w:rsidP="00F95E27">
      <w:pPr>
        <w:spacing w:after="129"/>
        <w:ind w:left="1988" w:right="891" w:hanging="1135"/>
        <w:rPr>
          <w:sz w:val="18"/>
          <w:szCs w:val="18"/>
        </w:rPr>
      </w:pPr>
      <w:r w:rsidRPr="007D170C">
        <w:rPr>
          <w:sz w:val="18"/>
          <w:szCs w:val="18"/>
        </w:rPr>
        <w:t>Criterio 5      Leyenda que indique que se reciben solicitudes de información pública. Ejemplo: "</w:t>
      </w:r>
      <w:proofErr w:type="gramStart"/>
      <w:r w:rsidRPr="007D170C">
        <w:rPr>
          <w:sz w:val="18"/>
          <w:szCs w:val="18"/>
        </w:rPr>
        <w:t>Se reciben solicitudes de información pública respecto a &lt;&lt;sujeto obligado&gt;&gt;, a través del correo electrónico oficial de la Unidad de Transparencia, en el domicilio oficial de ésta, vía telefónica, por correo postal, mensajería, telégrafo, verbalmente ante el personal habilitado que las capturará en el sistema electrónico de solicitudes;</w:t>
      </w:r>
      <w:proofErr w:type="gramEnd"/>
      <w:r w:rsidRPr="007D170C">
        <w:rPr>
          <w:sz w:val="18"/>
          <w:szCs w:val="18"/>
        </w:rPr>
        <w:t xml:space="preserve"> o cualquier medio aprobado por el Sistema Nacional"</w:t>
      </w:r>
    </w:p>
    <w:p w:rsidR="00F95E27" w:rsidRPr="007D170C" w:rsidRDefault="00F95E27" w:rsidP="00F95E27">
      <w:pPr>
        <w:ind w:left="861" w:right="891"/>
        <w:rPr>
          <w:sz w:val="18"/>
          <w:szCs w:val="18"/>
        </w:rPr>
      </w:pPr>
      <w:r w:rsidRPr="007D170C">
        <w:rPr>
          <w:sz w:val="18"/>
          <w:szCs w:val="18"/>
        </w:rPr>
        <w:t>Criterio 6      Hipervínculo a la dirección electrónica del Sistema de solicitudes de acceso a la información</w:t>
      </w:r>
    </w:p>
    <w:p w:rsidR="00F95E27" w:rsidRPr="007D170C" w:rsidRDefault="00F95E27" w:rsidP="00F95E27">
      <w:pPr>
        <w:ind w:left="1988" w:right="891" w:hanging="1135"/>
        <w:rPr>
          <w:sz w:val="18"/>
          <w:szCs w:val="18"/>
        </w:rPr>
      </w:pPr>
      <w:r w:rsidRPr="007D170C">
        <w:rPr>
          <w:sz w:val="18"/>
          <w:szCs w:val="18"/>
        </w:rPr>
        <w:t xml:space="preserve">Criterio 7      Nombres completos del responsable de la Unidad de Transparencia y del personal habilitado para cumplir con las funciones establecidas en el artículo 45 de la Ley General, independientemente de que su nivel sea menor al de jefe de departamento </w:t>
      </w:r>
      <w:proofErr w:type="spellStart"/>
      <w:r w:rsidRPr="007D170C">
        <w:rPr>
          <w:sz w:val="18"/>
          <w:szCs w:val="18"/>
        </w:rPr>
        <w:t>u</w:t>
      </w:r>
      <w:proofErr w:type="spellEnd"/>
      <w:r w:rsidRPr="007D170C">
        <w:rPr>
          <w:sz w:val="18"/>
          <w:szCs w:val="18"/>
        </w:rPr>
        <w:t xml:space="preserve"> homólogo (nombre[s], primer apellido, segundo apellido), los cuales deberán guardar correspondencia con los publicados en la fracción VII (directorio)</w:t>
      </w:r>
    </w:p>
    <w:p w:rsidR="00F95E27" w:rsidRPr="007D170C" w:rsidRDefault="00F95E27" w:rsidP="00F95E27">
      <w:pPr>
        <w:ind w:left="1988" w:right="891" w:hanging="1135"/>
        <w:rPr>
          <w:sz w:val="18"/>
          <w:szCs w:val="18"/>
        </w:rPr>
      </w:pPr>
      <w:r w:rsidRPr="007D170C">
        <w:rPr>
          <w:sz w:val="18"/>
          <w:szCs w:val="18"/>
        </w:rPr>
        <w:t>Criterio 8      Cargo o puesto que ocupan el(la) responsable de la Unidad de Transparencia y el personal habilitado para cumplir con las funciones establecidas en el artículo 45 de la Ley General en el sujeto obligado</w:t>
      </w:r>
    </w:p>
    <w:p w:rsidR="00F95E27" w:rsidRPr="007D170C" w:rsidRDefault="00F95E27" w:rsidP="00F95E27">
      <w:pPr>
        <w:spacing w:after="44"/>
        <w:ind w:left="861" w:right="891"/>
        <w:rPr>
          <w:sz w:val="18"/>
          <w:szCs w:val="18"/>
        </w:rPr>
      </w:pPr>
      <w:r w:rsidRPr="007D170C">
        <w:rPr>
          <w:sz w:val="18"/>
          <w:szCs w:val="18"/>
        </w:rPr>
        <w:t>Criterio 9      Cargo y/o función que desempeña el personal asignado en la Unidad de Transparencia</w:t>
      </w:r>
    </w:p>
    <w:p w:rsidR="00F95E27" w:rsidRPr="007D170C" w:rsidRDefault="00F95E27" w:rsidP="00F95E27">
      <w:pPr>
        <w:ind w:right="891"/>
        <w:rPr>
          <w:sz w:val="18"/>
          <w:szCs w:val="18"/>
        </w:rPr>
      </w:pPr>
      <w:r w:rsidRPr="007D170C">
        <w:rPr>
          <w:sz w:val="18"/>
          <w:szCs w:val="18"/>
        </w:rPr>
        <w:t>Criterios adjetivos de actualización</w:t>
      </w:r>
    </w:p>
    <w:p w:rsidR="00F95E27" w:rsidRPr="007D170C" w:rsidRDefault="00F95E27" w:rsidP="00F95E27">
      <w:pPr>
        <w:ind w:left="1988" w:right="891" w:hanging="1135"/>
        <w:rPr>
          <w:sz w:val="18"/>
          <w:szCs w:val="18"/>
        </w:rPr>
      </w:pPr>
      <w:r w:rsidRPr="007D170C">
        <w:rPr>
          <w:sz w:val="18"/>
          <w:szCs w:val="18"/>
        </w:rPr>
        <w:lastRenderedPageBreak/>
        <w:t>Criterio 10    Periodo de actualización de la información: trimestral. En su caso, 15 días hábiles después de una modificación</w:t>
      </w:r>
    </w:p>
    <w:p w:rsidR="00F95E27" w:rsidRPr="007D170C" w:rsidRDefault="00F95E27" w:rsidP="00F95E27">
      <w:pPr>
        <w:ind w:left="1988" w:right="891" w:hanging="1135"/>
        <w:rPr>
          <w:sz w:val="18"/>
          <w:szCs w:val="18"/>
        </w:rPr>
      </w:pPr>
      <w:r w:rsidRPr="007D170C">
        <w:rPr>
          <w:sz w:val="18"/>
          <w:szCs w:val="18"/>
        </w:rPr>
        <w:t>Criterio 11    La información publicada deberá estar actualizada al periodo que corresponde de acuerdo con la Tabla de actualización y conservación de la información</w:t>
      </w:r>
    </w:p>
    <w:p w:rsidR="00F95E27" w:rsidRPr="007D170C" w:rsidRDefault="00F95E27" w:rsidP="00F95E27">
      <w:pPr>
        <w:ind w:left="1988" w:right="891" w:hanging="1135"/>
        <w:rPr>
          <w:sz w:val="18"/>
          <w:szCs w:val="18"/>
        </w:rPr>
      </w:pPr>
      <w:r w:rsidRPr="007D170C">
        <w:rPr>
          <w:sz w:val="18"/>
          <w:szCs w:val="18"/>
        </w:rPr>
        <w:t>Criterio 12    Conservar en el sitio de Internet y a través de la Plataforma Nacional la información vigente de acuerdo con la Tabla de actualización y conservación de la información</w:t>
      </w:r>
    </w:p>
    <w:p w:rsidR="00F95E27" w:rsidRPr="007D170C" w:rsidRDefault="00F95E27" w:rsidP="00F95E27">
      <w:pPr>
        <w:ind w:right="891"/>
        <w:rPr>
          <w:sz w:val="18"/>
          <w:szCs w:val="18"/>
        </w:rPr>
      </w:pPr>
      <w:r w:rsidRPr="007D170C">
        <w:rPr>
          <w:sz w:val="18"/>
          <w:szCs w:val="18"/>
        </w:rPr>
        <w:t>Criterios adjetivos de confiabilidad</w:t>
      </w:r>
    </w:p>
    <w:p w:rsidR="00F95E27" w:rsidRPr="007D170C" w:rsidRDefault="00F95E27" w:rsidP="00F95E27">
      <w:pPr>
        <w:ind w:left="1988" w:right="891" w:hanging="1135"/>
        <w:rPr>
          <w:sz w:val="18"/>
          <w:szCs w:val="18"/>
        </w:rPr>
      </w:pPr>
      <w:r w:rsidRPr="007D170C">
        <w:rPr>
          <w:sz w:val="18"/>
          <w:szCs w:val="18"/>
        </w:rPr>
        <w:t>Criterio 13    Área(s) o unidad(es) administrativa(s) que genera(n) o posee(n) la información respectiva y son responsables de publicarla y actualizarla</w:t>
      </w:r>
    </w:p>
    <w:p w:rsidR="00F95E27" w:rsidRPr="007D170C" w:rsidRDefault="00F95E27" w:rsidP="00F95E27">
      <w:pPr>
        <w:spacing w:after="3"/>
        <w:ind w:left="861" w:right="891"/>
        <w:rPr>
          <w:sz w:val="18"/>
          <w:szCs w:val="18"/>
        </w:rPr>
      </w:pPr>
      <w:r w:rsidRPr="007D170C">
        <w:rPr>
          <w:sz w:val="18"/>
          <w:szCs w:val="18"/>
        </w:rPr>
        <w:t>Criterio 14    Fecha de actualización de la información publicada con el formato día/mes/año (por ej.</w:t>
      </w:r>
    </w:p>
    <w:p w:rsidR="00F95E27" w:rsidRPr="007D170C" w:rsidRDefault="00F95E27" w:rsidP="00F95E27">
      <w:pPr>
        <w:ind w:left="2012" w:right="891"/>
        <w:rPr>
          <w:sz w:val="18"/>
          <w:szCs w:val="18"/>
        </w:rPr>
      </w:pPr>
      <w:r w:rsidRPr="007D170C">
        <w:rPr>
          <w:sz w:val="18"/>
          <w:szCs w:val="18"/>
        </w:rPr>
        <w:t>31/Marzo/2016)</w:t>
      </w:r>
    </w:p>
    <w:p w:rsidR="00F95E27" w:rsidRPr="007D170C" w:rsidRDefault="00F95E27" w:rsidP="00F95E27">
      <w:pPr>
        <w:spacing w:after="66"/>
        <w:ind w:left="1988" w:right="891" w:hanging="1135"/>
        <w:rPr>
          <w:sz w:val="18"/>
          <w:szCs w:val="18"/>
        </w:rPr>
      </w:pPr>
      <w:r w:rsidRPr="007D170C">
        <w:rPr>
          <w:sz w:val="18"/>
          <w:szCs w:val="18"/>
        </w:rPr>
        <w:t>Criterio 15    Fecha de validación de la información publicada con el formato día/mes/año (por ej. 31/Marzo/2016)</w:t>
      </w:r>
    </w:p>
    <w:p w:rsidR="00F95E27" w:rsidRPr="007D170C" w:rsidRDefault="00F95E27" w:rsidP="00F95E27">
      <w:pPr>
        <w:ind w:right="891"/>
        <w:rPr>
          <w:sz w:val="18"/>
          <w:szCs w:val="18"/>
        </w:rPr>
      </w:pPr>
      <w:r w:rsidRPr="007D170C">
        <w:rPr>
          <w:sz w:val="18"/>
          <w:szCs w:val="18"/>
        </w:rPr>
        <w:t>Criterios adjetivos de formato</w:t>
      </w:r>
    </w:p>
    <w:p w:rsidR="00F95E27" w:rsidRPr="007D170C" w:rsidRDefault="00F95E27" w:rsidP="00F95E27">
      <w:pPr>
        <w:ind w:left="1988" w:right="891" w:hanging="1135"/>
        <w:rPr>
          <w:sz w:val="18"/>
          <w:szCs w:val="18"/>
        </w:rPr>
      </w:pPr>
      <w:r w:rsidRPr="007D170C">
        <w:rPr>
          <w:sz w:val="18"/>
          <w:szCs w:val="18"/>
        </w:rPr>
        <w:t>Criterio 16    La información publicada se organiza mediante el formato 13, en el que se incluyen todos los campos especificados en los criterios sustantivos de contenido</w:t>
      </w:r>
    </w:p>
    <w:p w:rsidR="00F95E27" w:rsidRDefault="00F95E27" w:rsidP="00F95E27">
      <w:pPr>
        <w:spacing w:after="44"/>
        <w:ind w:left="861" w:right="891"/>
        <w:rPr>
          <w:sz w:val="18"/>
          <w:szCs w:val="18"/>
        </w:rPr>
      </w:pPr>
      <w:r w:rsidRPr="007D170C">
        <w:rPr>
          <w:sz w:val="18"/>
          <w:szCs w:val="18"/>
        </w:rPr>
        <w:t>Criterio 17    El soporte de la información permite su reutilización</w:t>
      </w:r>
    </w:p>
    <w:p w:rsidR="00F95E27" w:rsidRPr="007D170C" w:rsidRDefault="00F95E27" w:rsidP="007D170C">
      <w:pPr>
        <w:spacing w:after="160" w:line="259" w:lineRule="auto"/>
        <w:rPr>
          <w:sz w:val="18"/>
          <w:szCs w:val="18"/>
        </w:rPr>
      </w:pPr>
      <w:r w:rsidRPr="007D170C">
        <w:rPr>
          <w:sz w:val="18"/>
          <w:szCs w:val="18"/>
        </w:rPr>
        <w:t>Formato 13 LGT_Art_70_Fr_XIII</w:t>
      </w:r>
    </w:p>
    <w:p w:rsidR="00F95E27" w:rsidRPr="007D170C" w:rsidRDefault="00F95E27" w:rsidP="00F95E27">
      <w:pPr>
        <w:ind w:right="891"/>
        <w:rPr>
          <w:sz w:val="18"/>
          <w:szCs w:val="18"/>
        </w:rPr>
      </w:pPr>
    </w:p>
    <w:p w:rsidR="00F95E27" w:rsidRPr="007D170C" w:rsidRDefault="00F95E27" w:rsidP="00F95E27">
      <w:pPr>
        <w:spacing w:line="259" w:lineRule="auto"/>
        <w:ind w:left="783" w:right="508" w:hanging="10"/>
        <w:jc w:val="center"/>
        <w:rPr>
          <w:sz w:val="18"/>
          <w:szCs w:val="18"/>
        </w:rPr>
      </w:pPr>
      <w:r w:rsidRPr="007D170C">
        <w:rPr>
          <w:sz w:val="18"/>
          <w:szCs w:val="18"/>
        </w:rPr>
        <w:t>Unidad de Transparencia (UT) de &lt;&lt;sujeto obligado&gt;&gt;</w:t>
      </w:r>
    </w:p>
    <w:p w:rsidR="00F95E27" w:rsidRPr="007D170C" w:rsidRDefault="00F95E27" w:rsidP="00F95E27">
      <w:pPr>
        <w:spacing w:line="259" w:lineRule="auto"/>
        <w:ind w:left="783" w:right="508" w:hanging="10"/>
        <w:jc w:val="center"/>
        <w:rPr>
          <w:sz w:val="18"/>
          <w:szCs w:val="18"/>
        </w:rPr>
      </w:pPr>
    </w:p>
    <w:tbl>
      <w:tblPr>
        <w:tblStyle w:val="TableGrid"/>
        <w:tblW w:w="10424" w:type="dxa"/>
        <w:tblInd w:w="308" w:type="dxa"/>
        <w:tblCellMar>
          <w:top w:w="19" w:type="dxa"/>
          <w:left w:w="162" w:type="dxa"/>
          <w:right w:w="115" w:type="dxa"/>
        </w:tblCellMar>
        <w:tblLook w:val="04A0" w:firstRow="1" w:lastRow="0" w:firstColumn="1" w:lastColumn="0" w:noHBand="0" w:noVBand="1"/>
      </w:tblPr>
      <w:tblGrid>
        <w:gridCol w:w="692"/>
        <w:gridCol w:w="721"/>
        <w:gridCol w:w="721"/>
        <w:gridCol w:w="721"/>
        <w:gridCol w:w="991"/>
        <w:gridCol w:w="991"/>
        <w:gridCol w:w="781"/>
        <w:gridCol w:w="781"/>
        <w:gridCol w:w="811"/>
        <w:gridCol w:w="871"/>
        <w:gridCol w:w="826"/>
        <w:gridCol w:w="826"/>
        <w:gridCol w:w="691"/>
      </w:tblGrid>
      <w:tr w:rsidR="00F95E27" w:rsidTr="007D170C">
        <w:trPr>
          <w:trHeight w:val="133"/>
        </w:trPr>
        <w:tc>
          <w:tcPr>
            <w:tcW w:w="69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7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9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553" w:type="dxa"/>
            <w:gridSpan w:val="3"/>
            <w:tcBorders>
              <w:top w:val="single" w:sz="6" w:space="0" w:color="000000"/>
              <w:left w:val="nil"/>
              <w:bottom w:val="single" w:sz="6" w:space="0" w:color="000000"/>
              <w:right w:val="nil"/>
            </w:tcBorders>
          </w:tcPr>
          <w:p w:rsidR="00F95E27" w:rsidRDefault="00F95E27" w:rsidP="00970B3A">
            <w:pPr>
              <w:spacing w:line="259" w:lineRule="auto"/>
              <w:ind w:left="156"/>
              <w:jc w:val="center"/>
            </w:pPr>
            <w:r>
              <w:rPr>
                <w:color w:val="000000"/>
                <w:sz w:val="12"/>
              </w:rPr>
              <w:t>Domicilio oficial de la UT</w:t>
            </w:r>
          </w:p>
        </w:tc>
        <w:tc>
          <w:tcPr>
            <w:tcW w:w="81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7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2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2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691"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7D170C">
        <w:trPr>
          <w:trHeight w:val="778"/>
        </w:trPr>
        <w:tc>
          <w:tcPr>
            <w:tcW w:w="692"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jc w:val="center"/>
            </w:pPr>
            <w:r>
              <w:rPr>
                <w:color w:val="000000"/>
                <w:sz w:val="12"/>
              </w:rPr>
              <w:t>Tipo vialidad</w:t>
            </w:r>
          </w:p>
        </w:tc>
        <w:tc>
          <w:tcPr>
            <w:tcW w:w="72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jc w:val="center"/>
            </w:pPr>
            <w:r>
              <w:rPr>
                <w:color w:val="000000"/>
                <w:sz w:val="12"/>
              </w:rPr>
              <w:t>Nombre vialidad</w:t>
            </w:r>
          </w:p>
        </w:tc>
        <w:tc>
          <w:tcPr>
            <w:tcW w:w="72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ind w:right="16"/>
              <w:jc w:val="center"/>
            </w:pPr>
            <w:r>
              <w:rPr>
                <w:color w:val="000000"/>
                <w:sz w:val="12"/>
              </w:rPr>
              <w:t>Número</w:t>
            </w:r>
          </w:p>
          <w:p w:rsidR="00F95E27" w:rsidRDefault="00F95E27" w:rsidP="00970B3A">
            <w:pPr>
              <w:spacing w:line="259" w:lineRule="auto"/>
              <w:ind w:right="28"/>
              <w:jc w:val="center"/>
            </w:pPr>
            <w:r>
              <w:rPr>
                <w:color w:val="000000"/>
                <w:sz w:val="12"/>
              </w:rPr>
              <w:t>Exterior</w:t>
            </w:r>
          </w:p>
        </w:tc>
        <w:tc>
          <w:tcPr>
            <w:tcW w:w="72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ind w:right="16"/>
              <w:jc w:val="center"/>
            </w:pPr>
            <w:r>
              <w:rPr>
                <w:color w:val="000000"/>
                <w:sz w:val="12"/>
              </w:rPr>
              <w:t>Número</w:t>
            </w:r>
          </w:p>
          <w:p w:rsidR="00F95E27" w:rsidRDefault="00F95E27" w:rsidP="00970B3A">
            <w:pPr>
              <w:spacing w:line="259" w:lineRule="auto"/>
              <w:ind w:left="5" w:hanging="5"/>
              <w:jc w:val="center"/>
            </w:pPr>
            <w:r>
              <w:rPr>
                <w:color w:val="000000"/>
                <w:sz w:val="12"/>
              </w:rPr>
              <w:t>Interior, en su caso</w:t>
            </w:r>
          </w:p>
        </w:tc>
        <w:tc>
          <w:tcPr>
            <w:tcW w:w="99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jc w:val="center"/>
            </w:pPr>
            <w:r>
              <w:rPr>
                <w:color w:val="000000"/>
                <w:sz w:val="12"/>
              </w:rPr>
              <w:t>Tipo de asentamiento</w:t>
            </w:r>
          </w:p>
        </w:tc>
        <w:tc>
          <w:tcPr>
            <w:tcW w:w="99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ind w:left="8" w:firstLine="38"/>
            </w:pPr>
            <w:r>
              <w:rPr>
                <w:color w:val="000000"/>
                <w:sz w:val="12"/>
              </w:rPr>
              <w:t>Nombre del asentamiento</w:t>
            </w:r>
          </w:p>
        </w:tc>
        <w:tc>
          <w:tcPr>
            <w:tcW w:w="78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35" w:lineRule="auto"/>
              <w:jc w:val="center"/>
            </w:pPr>
            <w:r>
              <w:rPr>
                <w:color w:val="000000"/>
                <w:sz w:val="12"/>
              </w:rPr>
              <w:t>Clave de la</w:t>
            </w:r>
          </w:p>
          <w:p w:rsidR="00F95E27" w:rsidRDefault="00F95E27" w:rsidP="00970B3A">
            <w:pPr>
              <w:spacing w:line="259" w:lineRule="auto"/>
              <w:ind w:right="16"/>
              <w:jc w:val="center"/>
            </w:pPr>
            <w:r>
              <w:rPr>
                <w:color w:val="000000"/>
                <w:sz w:val="12"/>
              </w:rPr>
              <w:t>localidad</w:t>
            </w:r>
          </w:p>
        </w:tc>
        <w:tc>
          <w:tcPr>
            <w:tcW w:w="78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jc w:val="center"/>
            </w:pPr>
            <w:r>
              <w:rPr>
                <w:color w:val="000000"/>
                <w:sz w:val="12"/>
              </w:rPr>
              <w:t>Nombre de la localidad</w:t>
            </w:r>
          </w:p>
        </w:tc>
        <w:tc>
          <w:tcPr>
            <w:tcW w:w="81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ind w:left="8" w:firstLine="8"/>
            </w:pPr>
            <w:r>
              <w:rPr>
                <w:color w:val="000000"/>
                <w:sz w:val="12"/>
              </w:rPr>
              <w:t>Clave del municipio</w:t>
            </w:r>
          </w:p>
        </w:tc>
        <w:tc>
          <w:tcPr>
            <w:tcW w:w="87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35" w:lineRule="auto"/>
              <w:ind w:left="210" w:hanging="135"/>
            </w:pPr>
            <w:r>
              <w:rPr>
                <w:color w:val="000000"/>
                <w:sz w:val="12"/>
              </w:rPr>
              <w:t>Nombre del</w:t>
            </w:r>
          </w:p>
          <w:p w:rsidR="00F95E27" w:rsidRDefault="00F95E27" w:rsidP="00970B3A">
            <w:pPr>
              <w:spacing w:line="235" w:lineRule="auto"/>
              <w:ind w:left="4" w:right="20"/>
              <w:jc w:val="center"/>
            </w:pPr>
            <w:r>
              <w:rPr>
                <w:color w:val="000000"/>
                <w:sz w:val="12"/>
              </w:rPr>
              <w:t>municipio o</w:t>
            </w:r>
          </w:p>
          <w:p w:rsidR="00F95E27" w:rsidRDefault="00F95E27" w:rsidP="00970B3A">
            <w:pPr>
              <w:spacing w:line="259" w:lineRule="auto"/>
              <w:ind w:right="16"/>
              <w:jc w:val="center"/>
            </w:pPr>
            <w:r>
              <w:rPr>
                <w:color w:val="000000"/>
                <w:sz w:val="12"/>
              </w:rPr>
              <w:t>delegación</w:t>
            </w:r>
          </w:p>
        </w:tc>
        <w:tc>
          <w:tcPr>
            <w:tcW w:w="826"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ind w:right="5" w:firstLine="1"/>
              <w:jc w:val="center"/>
            </w:pPr>
            <w:r>
              <w:rPr>
                <w:color w:val="000000"/>
                <w:sz w:val="12"/>
              </w:rPr>
              <w:t>Clave de la entidad federativa</w:t>
            </w:r>
          </w:p>
        </w:tc>
        <w:tc>
          <w:tcPr>
            <w:tcW w:w="826"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35" w:lineRule="auto"/>
              <w:ind w:right="5"/>
              <w:jc w:val="center"/>
            </w:pPr>
            <w:r>
              <w:rPr>
                <w:color w:val="000000"/>
                <w:sz w:val="12"/>
              </w:rPr>
              <w:t>Nombre de la</w:t>
            </w:r>
          </w:p>
          <w:p w:rsidR="00F95E27" w:rsidRDefault="00F95E27" w:rsidP="00970B3A">
            <w:pPr>
              <w:spacing w:line="259" w:lineRule="auto"/>
              <w:jc w:val="center"/>
            </w:pPr>
            <w:r>
              <w:rPr>
                <w:color w:val="000000"/>
                <w:sz w:val="12"/>
              </w:rPr>
              <w:t>entidad federativa</w:t>
            </w:r>
          </w:p>
        </w:tc>
        <w:tc>
          <w:tcPr>
            <w:tcW w:w="691"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59" w:lineRule="auto"/>
              <w:ind w:left="45" w:hanging="30"/>
            </w:pPr>
            <w:r>
              <w:rPr>
                <w:color w:val="000000"/>
                <w:sz w:val="12"/>
              </w:rPr>
              <w:t>Código postal</w:t>
            </w:r>
          </w:p>
        </w:tc>
      </w:tr>
    </w:tbl>
    <w:p w:rsidR="00F95E27" w:rsidRDefault="00F95E27" w:rsidP="00F95E27">
      <w:pPr>
        <w:spacing w:line="259" w:lineRule="auto"/>
        <w:ind w:left="210"/>
        <w:jc w:val="center"/>
      </w:pPr>
      <w:r>
        <w:t xml:space="preserve"> </w:t>
      </w:r>
    </w:p>
    <w:tbl>
      <w:tblPr>
        <w:tblStyle w:val="TableGrid"/>
        <w:tblW w:w="4536" w:type="dxa"/>
        <w:tblInd w:w="308" w:type="dxa"/>
        <w:tblCellMar>
          <w:top w:w="19" w:type="dxa"/>
          <w:left w:w="236" w:type="dxa"/>
          <w:right w:w="227" w:type="dxa"/>
        </w:tblCellMar>
        <w:tblLook w:val="04A0" w:firstRow="1" w:lastRow="0" w:firstColumn="1" w:lastColumn="0" w:noHBand="0" w:noVBand="1"/>
      </w:tblPr>
      <w:tblGrid>
        <w:gridCol w:w="1292"/>
        <w:gridCol w:w="736"/>
        <w:gridCol w:w="1607"/>
        <w:gridCol w:w="901"/>
      </w:tblGrid>
      <w:tr w:rsidR="00F95E27" w:rsidTr="007D170C">
        <w:trPr>
          <w:trHeight w:val="775"/>
        </w:trPr>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Número</w:t>
            </w:r>
          </w:p>
          <w:p w:rsidR="00F95E27" w:rsidRDefault="00F95E27" w:rsidP="00970B3A">
            <w:pPr>
              <w:spacing w:line="259" w:lineRule="auto"/>
              <w:jc w:val="center"/>
            </w:pPr>
            <w:r>
              <w:rPr>
                <w:color w:val="000000"/>
                <w:sz w:val="14"/>
              </w:rPr>
              <w:t>telefónico oficial 1</w:t>
            </w:r>
          </w:p>
        </w:tc>
        <w:tc>
          <w:tcPr>
            <w:tcW w:w="73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9"/>
              <w:jc w:val="center"/>
            </w:pPr>
            <w:r>
              <w:rPr>
                <w:color w:val="000000"/>
                <w:sz w:val="14"/>
              </w:rPr>
              <w:t>Ext.</w:t>
            </w:r>
          </w:p>
        </w:tc>
        <w:tc>
          <w:tcPr>
            <w:tcW w:w="160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113" w:hanging="113"/>
            </w:pPr>
            <w:r>
              <w:rPr>
                <w:color w:val="000000"/>
                <w:sz w:val="14"/>
              </w:rPr>
              <w:t>Número telefónico oficial 2, en su</w:t>
            </w:r>
          </w:p>
          <w:p w:rsidR="00F95E27" w:rsidRDefault="00F95E27" w:rsidP="00970B3A">
            <w:pPr>
              <w:spacing w:line="259" w:lineRule="auto"/>
              <w:jc w:val="center"/>
            </w:pPr>
            <w:r>
              <w:rPr>
                <w:color w:val="000000"/>
                <w:sz w:val="14"/>
              </w:rPr>
              <w:t>caso</w:t>
            </w:r>
          </w:p>
        </w:tc>
        <w:tc>
          <w:tcPr>
            <w:tcW w:w="9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9"/>
              <w:jc w:val="center"/>
            </w:pPr>
            <w:r>
              <w:rPr>
                <w:color w:val="000000"/>
                <w:sz w:val="14"/>
              </w:rPr>
              <w:t>Ext.</w:t>
            </w:r>
          </w:p>
        </w:tc>
      </w:tr>
    </w:tbl>
    <w:p w:rsidR="00F95E27" w:rsidRDefault="00F95E27" w:rsidP="00F95E27">
      <w:pPr>
        <w:spacing w:line="259" w:lineRule="auto"/>
        <w:ind w:left="210"/>
        <w:jc w:val="center"/>
      </w:pPr>
      <w:r>
        <w:t xml:space="preserve"> </w:t>
      </w:r>
    </w:p>
    <w:tbl>
      <w:tblPr>
        <w:tblStyle w:val="TableGrid"/>
        <w:tblW w:w="10124" w:type="dxa"/>
        <w:tblInd w:w="308" w:type="dxa"/>
        <w:tblCellMar>
          <w:top w:w="19" w:type="dxa"/>
          <w:left w:w="177" w:type="dxa"/>
          <w:right w:w="150" w:type="dxa"/>
        </w:tblCellMar>
        <w:tblLook w:val="04A0" w:firstRow="1" w:lastRow="0" w:firstColumn="1" w:lastColumn="0" w:noHBand="0" w:noVBand="1"/>
      </w:tblPr>
      <w:tblGrid>
        <w:gridCol w:w="1067"/>
        <w:gridCol w:w="1232"/>
        <w:gridCol w:w="1021"/>
        <w:gridCol w:w="1502"/>
        <w:gridCol w:w="1172"/>
        <w:gridCol w:w="976"/>
        <w:gridCol w:w="1081"/>
        <w:gridCol w:w="1096"/>
        <w:gridCol w:w="977"/>
      </w:tblGrid>
      <w:tr w:rsidR="00F95E27" w:rsidTr="007D170C">
        <w:trPr>
          <w:trHeight w:val="556"/>
        </w:trPr>
        <w:tc>
          <w:tcPr>
            <w:tcW w:w="106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Horario de atención de la UT</w:t>
            </w:r>
          </w:p>
        </w:tc>
        <w:tc>
          <w:tcPr>
            <w:tcW w:w="123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Correo electrónico oficial</w:t>
            </w:r>
          </w:p>
        </w:tc>
        <w:tc>
          <w:tcPr>
            <w:tcW w:w="102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Leyenda</w:t>
            </w:r>
          </w:p>
        </w:tc>
        <w:tc>
          <w:tcPr>
            <w:tcW w:w="150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 la dirección</w:t>
            </w:r>
          </w:p>
          <w:p w:rsidR="00F95E27" w:rsidRDefault="00F95E27" w:rsidP="00970B3A">
            <w:pPr>
              <w:spacing w:line="259" w:lineRule="auto"/>
              <w:ind w:right="2"/>
              <w:jc w:val="center"/>
            </w:pPr>
            <w:r>
              <w:rPr>
                <w:color w:val="000000"/>
                <w:sz w:val="14"/>
              </w:rPr>
              <w:t>electrónica del</w:t>
            </w:r>
          </w:p>
          <w:p w:rsidR="00F95E27" w:rsidRDefault="00F95E27" w:rsidP="00970B3A">
            <w:pPr>
              <w:spacing w:line="259" w:lineRule="auto"/>
              <w:ind w:left="158" w:right="158" w:firstLine="75"/>
            </w:pPr>
            <w:r>
              <w:rPr>
                <w:color w:val="000000"/>
                <w:sz w:val="14"/>
              </w:rPr>
              <w:t>Sistema de solicitudes de acceso a la información</w:t>
            </w:r>
          </w:p>
        </w:tc>
        <w:tc>
          <w:tcPr>
            <w:tcW w:w="5302" w:type="dxa"/>
            <w:gridSpan w:val="5"/>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91" w:right="291"/>
              <w:jc w:val="center"/>
            </w:pPr>
            <w:r>
              <w:rPr>
                <w:color w:val="000000"/>
                <w:sz w:val="14"/>
              </w:rPr>
              <w:t>Responsable y personal habilitado para cumplir con las funciones de la Unidad de Transparencia (UT)</w:t>
            </w:r>
          </w:p>
        </w:tc>
      </w:tr>
      <w:tr w:rsidR="00F95E27" w:rsidTr="007D170C">
        <w:trPr>
          <w:trHeight w:val="628"/>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1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
              <w:jc w:val="center"/>
            </w:pPr>
            <w:r>
              <w:rPr>
                <w:color w:val="000000"/>
                <w:sz w:val="14"/>
              </w:rPr>
              <w:t>Nombre(s)</w:t>
            </w:r>
          </w:p>
        </w:tc>
        <w:tc>
          <w:tcPr>
            <w:tcW w:w="97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Primer apellido</w:t>
            </w:r>
          </w:p>
        </w:tc>
        <w:tc>
          <w:tcPr>
            <w:tcW w:w="108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Segundo apellido</w:t>
            </w:r>
          </w:p>
        </w:tc>
        <w:tc>
          <w:tcPr>
            <w:tcW w:w="10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Cargo o puesto en el sujeto obligado</w:t>
            </w:r>
          </w:p>
        </w:tc>
        <w:tc>
          <w:tcPr>
            <w:tcW w:w="9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Cargo o función en la UT</w:t>
            </w:r>
          </w:p>
        </w:tc>
      </w:tr>
    </w:tbl>
    <w:p w:rsidR="00F95E27" w:rsidRDefault="00F95E27" w:rsidP="00F95E27">
      <w:pPr>
        <w:spacing w:after="180" w:line="254" w:lineRule="auto"/>
        <w:ind w:left="295" w:hanging="10"/>
        <w:rPr>
          <w:sz w:val="16"/>
        </w:rPr>
      </w:pPr>
    </w:p>
    <w:p w:rsidR="00F95E27" w:rsidRDefault="00F95E27" w:rsidP="00F95E27">
      <w:pPr>
        <w:spacing w:after="180" w:line="254" w:lineRule="auto"/>
        <w:ind w:left="295" w:hanging="10"/>
      </w:pPr>
      <w:r>
        <w:rPr>
          <w:sz w:val="16"/>
        </w:rPr>
        <w:t>Periodo de actualización de la información: trimestral. En su caso, 15 días hábiles después de una modificación</w:t>
      </w:r>
    </w:p>
    <w:p w:rsidR="00F95E27" w:rsidRDefault="00F95E27" w:rsidP="00F95E27">
      <w:pPr>
        <w:spacing w:after="180" w:line="254" w:lineRule="auto"/>
        <w:ind w:left="295" w:hanging="10"/>
      </w:pPr>
      <w:r>
        <w:rPr>
          <w:sz w:val="16"/>
        </w:rPr>
        <w:t>Fecha de actualización: día/mes/año</w:t>
      </w:r>
    </w:p>
    <w:p w:rsidR="00F95E27" w:rsidRDefault="00F95E27" w:rsidP="00F95E27">
      <w:pPr>
        <w:spacing w:after="195" w:line="254" w:lineRule="auto"/>
        <w:ind w:left="295" w:hanging="10"/>
      </w:pPr>
      <w:r>
        <w:rPr>
          <w:sz w:val="16"/>
        </w:rPr>
        <w:t>Fecha de validación: día/mes/año</w:t>
      </w:r>
    </w:p>
    <w:p w:rsidR="00F95E27" w:rsidRDefault="00F95E27" w:rsidP="00F95E27">
      <w:pPr>
        <w:spacing w:after="90" w:line="254" w:lineRule="auto"/>
        <w:ind w:left="295" w:hanging="10"/>
        <w:rPr>
          <w:sz w:val="16"/>
        </w:rPr>
      </w:pPr>
      <w:r>
        <w:rPr>
          <w:sz w:val="16"/>
        </w:rPr>
        <w:t>Área(s) o unidad(es) administrativa(s) que genera(n) o posee(n) la información: ____________________</w:t>
      </w:r>
    </w:p>
    <w:p w:rsidR="00F95E27" w:rsidRDefault="00F95E27" w:rsidP="00F95E27">
      <w:pPr>
        <w:ind w:left="1390" w:right="891"/>
      </w:pPr>
    </w:p>
    <w:p w:rsidR="00F95E27" w:rsidRPr="007D170C" w:rsidRDefault="00F95E27" w:rsidP="007D170C">
      <w:pPr>
        <w:ind w:left="1390" w:right="891"/>
        <w:jc w:val="both"/>
        <w:rPr>
          <w:sz w:val="18"/>
          <w:szCs w:val="18"/>
        </w:rPr>
      </w:pPr>
      <w:r w:rsidRPr="007D170C">
        <w:rPr>
          <w:sz w:val="18"/>
          <w:szCs w:val="18"/>
        </w:rPr>
        <w:t>XIV. Las convocatorias a concursos para ocupar cargos públicos y los resultados de los mismos</w:t>
      </w:r>
    </w:p>
    <w:p w:rsidR="00F95E27" w:rsidRPr="007D170C" w:rsidRDefault="00F95E27" w:rsidP="007D170C">
      <w:pPr>
        <w:ind w:left="1390" w:right="891"/>
        <w:jc w:val="both"/>
        <w:rPr>
          <w:sz w:val="18"/>
          <w:szCs w:val="18"/>
        </w:rPr>
      </w:pPr>
    </w:p>
    <w:p w:rsidR="00F95E27" w:rsidRPr="007D170C" w:rsidRDefault="00F95E27" w:rsidP="007D170C">
      <w:pPr>
        <w:ind w:right="95"/>
        <w:jc w:val="both"/>
        <w:rPr>
          <w:sz w:val="18"/>
          <w:szCs w:val="18"/>
        </w:rPr>
      </w:pPr>
      <w:r w:rsidRPr="007D170C">
        <w:rPr>
          <w:sz w:val="18"/>
          <w:szCs w:val="18"/>
        </w:rPr>
        <w:t>El sujeto obligado publicará los avisos, invitaciones y/o convocatorias que emita para ocupar cualquier tipo de cargo, puesto o equivalente y sólo cuando sea sometido a concurso, público o cerrado, de acuerdo con su naturaleza jurídica, la normatividad que le aplique, sus necesidades institucionales y su presupuesto autorizado. Asimismo, se deberá publicar el estado y/o etapa en el que se encuentra el proceso de selección y los resultados del mismo.</w:t>
      </w:r>
    </w:p>
    <w:p w:rsidR="00F95E27" w:rsidRPr="007D170C" w:rsidRDefault="00F95E27" w:rsidP="007D170C">
      <w:pPr>
        <w:ind w:right="90"/>
        <w:jc w:val="both"/>
        <w:rPr>
          <w:sz w:val="18"/>
          <w:szCs w:val="18"/>
        </w:rPr>
      </w:pPr>
      <w:r w:rsidRPr="007D170C">
        <w:rPr>
          <w:sz w:val="18"/>
          <w:szCs w:val="18"/>
        </w:rPr>
        <w:t>La información generada deberá corresponder con la manera en que cada sujeto obligado realice el reclutamiento de personal y su mecanismo de selección, de conformidad con las disposiciones que le sean aplicables y, cuando así corresponda, de acuerdo con sus propios sistemas de servicio profesional de carrera. Cabe mencionar que en caso de que el sujeto obligado publique actas o documentos en los que se asigne al(a) ganador(a) del proceso de selección que incluyan datos personales éstos se deberán difundir en versión pública (25).</w:t>
      </w:r>
    </w:p>
    <w:p w:rsidR="00F95E27" w:rsidRPr="007D170C" w:rsidRDefault="00F95E27" w:rsidP="007D170C">
      <w:pPr>
        <w:ind w:right="95"/>
        <w:jc w:val="both"/>
        <w:rPr>
          <w:sz w:val="18"/>
          <w:szCs w:val="18"/>
        </w:rPr>
      </w:pPr>
      <w:r w:rsidRPr="007D170C">
        <w:rPr>
          <w:sz w:val="18"/>
          <w:szCs w:val="18"/>
        </w:rPr>
        <w:t>Los datos respecto a los avisos, invitaciones y/o convocatorias que emita deberán estar publicados de igual manera en la fracción I (marco normativo). Respecto a las plazas, puestos, cargos o funciones a ocupar, éstas deberán corresponder con la información publicada en cumplimiento de las fracciones II (estructura orgánica), VII (directorio), VIII (remuneración) y X (número total de las plazas y del personal de base y confianza) del artículo 70 de la Ley General, y en su caso con las vacantes que el sujeto obligado publique; así como con los sistemas electrónicos de información gubernamental(26) correspondientes a convocatorias y/o concursos que el sujeto obligado desarrolle y/o administre.</w:t>
      </w:r>
    </w:p>
    <w:p w:rsidR="00F95E27" w:rsidRPr="007D170C" w:rsidRDefault="00F95E27" w:rsidP="007D170C">
      <w:pPr>
        <w:ind w:right="891"/>
        <w:jc w:val="both"/>
        <w:rPr>
          <w:sz w:val="18"/>
          <w:szCs w:val="18"/>
        </w:rPr>
      </w:pPr>
      <w:r w:rsidRPr="007D170C">
        <w:rPr>
          <w:sz w:val="18"/>
          <w:szCs w:val="18"/>
        </w:rPr>
        <w:t>_______________________________________________________________________________________</w:t>
      </w:r>
    </w:p>
    <w:p w:rsidR="00F95E27" w:rsidRPr="007D170C" w:rsidRDefault="00F95E27" w:rsidP="007D170C">
      <w:pPr>
        <w:jc w:val="both"/>
        <w:rPr>
          <w:sz w:val="18"/>
          <w:szCs w:val="18"/>
        </w:rPr>
      </w:pPr>
      <w:r w:rsidRPr="007D170C">
        <w:rPr>
          <w:sz w:val="18"/>
          <w:szCs w:val="18"/>
        </w:rPr>
        <w:t>Periodo de actualización: trimestral y antes cuando exista alguna convocatoria a concursos para ocupar cargos públicos</w:t>
      </w:r>
    </w:p>
    <w:p w:rsidR="00F95E27" w:rsidRPr="007D170C" w:rsidRDefault="00F95E27" w:rsidP="007D170C">
      <w:pPr>
        <w:ind w:right="891"/>
        <w:jc w:val="both"/>
        <w:rPr>
          <w:sz w:val="18"/>
          <w:szCs w:val="18"/>
        </w:rPr>
      </w:pPr>
      <w:r w:rsidRPr="007D170C">
        <w:rPr>
          <w:sz w:val="18"/>
          <w:szCs w:val="18"/>
        </w:rPr>
        <w:lastRenderedPageBreak/>
        <w:t>Conservar en el sitio de Internet: información vigente y del ejercicio en curso</w:t>
      </w:r>
    </w:p>
    <w:p w:rsidR="00F95E27" w:rsidRPr="007D170C" w:rsidRDefault="00F95E27" w:rsidP="007D170C">
      <w:pPr>
        <w:ind w:right="891"/>
        <w:jc w:val="both"/>
        <w:rPr>
          <w:sz w:val="18"/>
          <w:szCs w:val="18"/>
        </w:rPr>
      </w:pPr>
      <w:r w:rsidRPr="007D170C">
        <w:rPr>
          <w:sz w:val="18"/>
          <w:szCs w:val="18"/>
        </w:rPr>
        <w:t>Aplica a: todos los sujetos obligados</w:t>
      </w:r>
    </w:p>
    <w:p w:rsidR="00F95E27" w:rsidRPr="007D170C" w:rsidRDefault="00F95E27" w:rsidP="007D170C">
      <w:pPr>
        <w:spacing w:after="47" w:line="348" w:lineRule="auto"/>
        <w:ind w:right="891"/>
        <w:jc w:val="both"/>
        <w:rPr>
          <w:sz w:val="18"/>
          <w:szCs w:val="18"/>
        </w:rPr>
      </w:pPr>
      <w:r w:rsidRPr="007D170C">
        <w:rPr>
          <w:sz w:val="18"/>
          <w:szCs w:val="18"/>
        </w:rPr>
        <w:t xml:space="preserve">_______________________________________________________________________________________ </w:t>
      </w:r>
    </w:p>
    <w:p w:rsidR="00F95E27" w:rsidRPr="007D170C" w:rsidRDefault="00F95E27" w:rsidP="007D170C">
      <w:pPr>
        <w:spacing w:after="47" w:line="348" w:lineRule="auto"/>
        <w:ind w:right="891"/>
        <w:jc w:val="both"/>
        <w:rPr>
          <w:sz w:val="18"/>
          <w:szCs w:val="18"/>
        </w:rPr>
      </w:pPr>
      <w:r w:rsidRPr="007D170C">
        <w:rPr>
          <w:sz w:val="18"/>
          <w:szCs w:val="18"/>
        </w:rPr>
        <w:t>Criterios sustantivos de contenido</w:t>
      </w:r>
    </w:p>
    <w:p w:rsidR="00F95E27" w:rsidRPr="007D170C" w:rsidRDefault="00F95E27" w:rsidP="007D170C">
      <w:pPr>
        <w:spacing w:after="119"/>
        <w:ind w:left="861" w:right="891"/>
        <w:jc w:val="both"/>
        <w:rPr>
          <w:sz w:val="18"/>
          <w:szCs w:val="18"/>
        </w:rPr>
      </w:pPr>
      <w:r w:rsidRPr="007D170C">
        <w:rPr>
          <w:sz w:val="18"/>
          <w:szCs w:val="18"/>
        </w:rPr>
        <w:t xml:space="preserve">Criterio 1      Tipo de evento: concurso </w:t>
      </w:r>
      <w:proofErr w:type="gramStart"/>
      <w:r w:rsidRPr="007D170C">
        <w:rPr>
          <w:sz w:val="18"/>
          <w:szCs w:val="18"/>
        </w:rPr>
        <w:t>/.convocatoria</w:t>
      </w:r>
      <w:proofErr w:type="gramEnd"/>
      <w:r w:rsidRPr="007D170C">
        <w:rPr>
          <w:sz w:val="18"/>
          <w:szCs w:val="18"/>
        </w:rPr>
        <w:t xml:space="preserve"> / invitación / aviso</w:t>
      </w:r>
    </w:p>
    <w:p w:rsidR="00F95E27" w:rsidRPr="007D170C" w:rsidRDefault="00F95E27" w:rsidP="007D170C">
      <w:pPr>
        <w:spacing w:after="128"/>
        <w:ind w:left="1988" w:right="891" w:hanging="1135"/>
        <w:jc w:val="both"/>
        <w:rPr>
          <w:sz w:val="18"/>
          <w:szCs w:val="18"/>
        </w:rPr>
      </w:pPr>
      <w:r w:rsidRPr="007D170C">
        <w:rPr>
          <w:sz w:val="18"/>
          <w:szCs w:val="18"/>
        </w:rPr>
        <w:t xml:space="preserve">Criterio 2      Alcance del concurso: Abierto al público en general </w:t>
      </w:r>
      <w:proofErr w:type="gramStart"/>
      <w:r w:rsidRPr="007D170C">
        <w:rPr>
          <w:sz w:val="18"/>
          <w:szCs w:val="18"/>
        </w:rPr>
        <w:t>/.Abierto</w:t>
      </w:r>
      <w:proofErr w:type="gramEnd"/>
      <w:r w:rsidRPr="007D170C">
        <w:rPr>
          <w:sz w:val="18"/>
          <w:szCs w:val="18"/>
        </w:rPr>
        <w:t xml:space="preserve"> sólo a servidores(as) públicos(as) del sujeto obligado</w:t>
      </w:r>
    </w:p>
    <w:p w:rsidR="00F95E27" w:rsidRPr="007D170C" w:rsidRDefault="00F95E27" w:rsidP="007D170C">
      <w:pPr>
        <w:spacing w:after="128"/>
        <w:ind w:left="1988" w:right="891" w:hanging="1135"/>
        <w:jc w:val="both"/>
        <w:rPr>
          <w:sz w:val="18"/>
          <w:szCs w:val="18"/>
        </w:rPr>
      </w:pPr>
      <w:r w:rsidRPr="007D170C">
        <w:rPr>
          <w:sz w:val="18"/>
          <w:szCs w:val="18"/>
        </w:rPr>
        <w:t>Criterio 3      Tipo de cargo o puesto: Confianza / Base / cualquier otra modalidad de tipo de personal que aplique al sujeto obligado (especificar)</w:t>
      </w:r>
    </w:p>
    <w:p w:rsidR="00F95E27" w:rsidRPr="007D170C" w:rsidRDefault="00F95E27" w:rsidP="007D170C">
      <w:pPr>
        <w:spacing w:after="127"/>
        <w:ind w:left="1988" w:right="891" w:hanging="1135"/>
        <w:jc w:val="both"/>
        <w:rPr>
          <w:sz w:val="18"/>
          <w:szCs w:val="18"/>
        </w:rPr>
      </w:pPr>
      <w:r w:rsidRPr="007D170C">
        <w:rPr>
          <w:sz w:val="18"/>
          <w:szCs w:val="18"/>
        </w:rPr>
        <w:t>Criterio 4      Clave o nivel del puesto (de acuerdo con el catálogo de claves y niveles de puesto de cada sujeto obligado)</w:t>
      </w:r>
    </w:p>
    <w:p w:rsidR="00F95E27" w:rsidRPr="007D170C" w:rsidRDefault="00F95E27" w:rsidP="007D170C">
      <w:pPr>
        <w:ind w:left="861" w:right="891"/>
        <w:jc w:val="both"/>
        <w:rPr>
          <w:sz w:val="18"/>
          <w:szCs w:val="18"/>
        </w:rPr>
      </w:pPr>
      <w:r w:rsidRPr="007D170C">
        <w:rPr>
          <w:sz w:val="18"/>
          <w:szCs w:val="18"/>
        </w:rPr>
        <w:t>Criterio 5      Denominación del puesto</w:t>
      </w:r>
    </w:p>
    <w:p w:rsidR="00F95E27" w:rsidRPr="007D170C" w:rsidRDefault="00F95E27" w:rsidP="007D170C">
      <w:pPr>
        <w:ind w:left="861" w:right="891"/>
        <w:jc w:val="both"/>
        <w:rPr>
          <w:sz w:val="18"/>
          <w:szCs w:val="18"/>
        </w:rPr>
      </w:pPr>
      <w:r w:rsidRPr="007D170C">
        <w:rPr>
          <w:sz w:val="18"/>
          <w:szCs w:val="18"/>
        </w:rPr>
        <w:t>Criterio 6      Denominación del cargo o función</w:t>
      </w:r>
    </w:p>
    <w:p w:rsidR="00F95E27" w:rsidRPr="007D170C" w:rsidRDefault="00F95E27" w:rsidP="007D170C">
      <w:pPr>
        <w:spacing w:after="127"/>
        <w:ind w:left="1988" w:right="891" w:hanging="1135"/>
        <w:jc w:val="both"/>
        <w:rPr>
          <w:sz w:val="18"/>
          <w:szCs w:val="18"/>
        </w:rPr>
      </w:pPr>
      <w:r w:rsidRPr="007D170C">
        <w:rPr>
          <w:sz w:val="18"/>
          <w:szCs w:val="18"/>
        </w:rPr>
        <w:t>Criterio 7      Denominación del Área o unidad conforme a la estructura orgánica del sujeto obligado (de conformidad con lo publicado en la fracción II)</w:t>
      </w:r>
    </w:p>
    <w:p w:rsidR="00F95E27" w:rsidRPr="007D170C" w:rsidRDefault="00F95E27" w:rsidP="007D170C">
      <w:pPr>
        <w:ind w:left="861" w:right="891"/>
        <w:jc w:val="both"/>
        <w:rPr>
          <w:sz w:val="18"/>
          <w:szCs w:val="18"/>
        </w:rPr>
      </w:pPr>
      <w:r w:rsidRPr="007D170C">
        <w:rPr>
          <w:sz w:val="18"/>
          <w:szCs w:val="18"/>
        </w:rPr>
        <w:t>Criterio 8      Salario bruto mensual</w:t>
      </w:r>
    </w:p>
    <w:p w:rsidR="00F95E27" w:rsidRPr="007D170C" w:rsidRDefault="00F95E27" w:rsidP="007D170C">
      <w:pPr>
        <w:ind w:left="861" w:right="891"/>
        <w:jc w:val="both"/>
        <w:rPr>
          <w:sz w:val="18"/>
          <w:szCs w:val="18"/>
        </w:rPr>
      </w:pPr>
      <w:r w:rsidRPr="007D170C">
        <w:rPr>
          <w:sz w:val="18"/>
          <w:szCs w:val="18"/>
        </w:rPr>
        <w:t>Criterio 9      Salario neto mensual</w:t>
      </w:r>
    </w:p>
    <w:p w:rsidR="00F95E27" w:rsidRPr="007D170C" w:rsidRDefault="00F95E27" w:rsidP="007D170C">
      <w:pPr>
        <w:spacing w:after="128"/>
        <w:ind w:left="1988" w:right="891" w:hanging="1135"/>
        <w:jc w:val="both"/>
        <w:rPr>
          <w:sz w:val="18"/>
          <w:szCs w:val="18"/>
        </w:rPr>
      </w:pPr>
      <w:r w:rsidRPr="007D170C">
        <w:rPr>
          <w:sz w:val="18"/>
          <w:szCs w:val="18"/>
        </w:rPr>
        <w:t>Criterio 10    Fecha de publicación del concurso, convocatoria, invitación y/o aviso con el formato día/mes/año (por ej. 31/Marzo/2016)</w:t>
      </w:r>
    </w:p>
    <w:p w:rsidR="00F95E27" w:rsidRPr="007D170C" w:rsidRDefault="00F95E27" w:rsidP="007D170C">
      <w:pPr>
        <w:ind w:left="1988" w:right="891" w:hanging="1135"/>
        <w:jc w:val="both"/>
        <w:rPr>
          <w:sz w:val="18"/>
          <w:szCs w:val="18"/>
        </w:rPr>
      </w:pPr>
      <w:r w:rsidRPr="007D170C">
        <w:rPr>
          <w:sz w:val="18"/>
          <w:szCs w:val="18"/>
        </w:rPr>
        <w:t>Criterio 11    Hipervínculo al documento de la convocatoria, invitación y/o aviso en el que se indique la información necesaria para participar, entre otra: funciones a realizar, perfil del puesto, requisitos para participar, documentación solicitada, cómo y dónde registrarse, fases y fechas del proceso de selección, guías para evaluaciones</w:t>
      </w:r>
    </w:p>
    <w:p w:rsidR="00F95E27" w:rsidRPr="007D170C" w:rsidRDefault="00F95E27" w:rsidP="007D170C">
      <w:pPr>
        <w:ind w:left="861" w:right="891"/>
        <w:jc w:val="both"/>
        <w:rPr>
          <w:sz w:val="18"/>
          <w:szCs w:val="18"/>
        </w:rPr>
      </w:pPr>
      <w:r w:rsidRPr="007D170C">
        <w:rPr>
          <w:sz w:val="18"/>
          <w:szCs w:val="18"/>
        </w:rPr>
        <w:t>Respecto al estado en el que se encuentra el proceso:</w:t>
      </w:r>
    </w:p>
    <w:p w:rsidR="00F95E27" w:rsidRPr="007D170C" w:rsidRDefault="00F95E27" w:rsidP="007D170C">
      <w:pPr>
        <w:ind w:left="1988" w:right="891" w:hanging="1135"/>
        <w:jc w:val="both"/>
        <w:rPr>
          <w:sz w:val="18"/>
          <w:szCs w:val="18"/>
        </w:rPr>
      </w:pPr>
      <w:r w:rsidRPr="007D170C">
        <w:rPr>
          <w:sz w:val="18"/>
          <w:szCs w:val="18"/>
        </w:rPr>
        <w:t>Criterio 12    Estado del proceso del concurso, convocatoria, invitación y/o aviso: en proceso / evaluación / finalizado</w:t>
      </w:r>
    </w:p>
    <w:p w:rsidR="00F95E27" w:rsidRPr="007D170C" w:rsidRDefault="00F95E27" w:rsidP="007D170C">
      <w:pPr>
        <w:spacing w:after="127"/>
        <w:ind w:left="861" w:right="891"/>
        <w:jc w:val="both"/>
        <w:rPr>
          <w:sz w:val="18"/>
          <w:szCs w:val="18"/>
        </w:rPr>
      </w:pPr>
      <w:r w:rsidRPr="007D170C">
        <w:rPr>
          <w:sz w:val="18"/>
          <w:szCs w:val="18"/>
        </w:rPr>
        <w:t>Si está finalizado se publicarán los resultados mediante los siguientes datos:</w:t>
      </w:r>
    </w:p>
    <w:p w:rsidR="00F95E27" w:rsidRPr="007D170C" w:rsidRDefault="00F95E27" w:rsidP="007D170C">
      <w:pPr>
        <w:ind w:left="861" w:right="891"/>
        <w:jc w:val="both"/>
        <w:rPr>
          <w:sz w:val="18"/>
          <w:szCs w:val="18"/>
        </w:rPr>
      </w:pPr>
      <w:r w:rsidRPr="007D170C">
        <w:rPr>
          <w:sz w:val="18"/>
          <w:szCs w:val="18"/>
        </w:rPr>
        <w:t>Criterio 13    Número total de candidatos registrados</w:t>
      </w:r>
    </w:p>
    <w:p w:rsidR="00F95E27" w:rsidRPr="007D170C" w:rsidRDefault="00F95E27" w:rsidP="007D170C">
      <w:pPr>
        <w:ind w:left="1988" w:right="891" w:hanging="1135"/>
        <w:jc w:val="both"/>
        <w:rPr>
          <w:sz w:val="18"/>
          <w:szCs w:val="18"/>
        </w:rPr>
      </w:pPr>
      <w:r w:rsidRPr="007D170C">
        <w:rPr>
          <w:sz w:val="18"/>
          <w:szCs w:val="18"/>
        </w:rPr>
        <w:t>Criterio 14    Nombre(s), primer apellido, segundo apellido de la persona aceptada/contratada para ocupar la plaza, cargo, puesto o función</w:t>
      </w:r>
    </w:p>
    <w:p w:rsidR="00F95E27" w:rsidRPr="007D170C" w:rsidRDefault="00F95E27" w:rsidP="007D170C">
      <w:pPr>
        <w:ind w:left="861" w:right="891"/>
        <w:jc w:val="both"/>
        <w:rPr>
          <w:sz w:val="18"/>
          <w:szCs w:val="18"/>
        </w:rPr>
      </w:pPr>
      <w:r w:rsidRPr="007D170C">
        <w:rPr>
          <w:sz w:val="18"/>
          <w:szCs w:val="18"/>
        </w:rPr>
        <w:t>Criterio 15    Hipervínculo a la versión pública del acta o documento que asigne al(a) ganador(a)</w:t>
      </w:r>
    </w:p>
    <w:p w:rsidR="00F95E27" w:rsidRPr="007D170C" w:rsidRDefault="00F95E27" w:rsidP="007D170C">
      <w:pPr>
        <w:ind w:left="1988" w:right="891" w:hanging="1135"/>
        <w:jc w:val="both"/>
        <w:rPr>
          <w:sz w:val="18"/>
          <w:szCs w:val="18"/>
        </w:rPr>
      </w:pPr>
      <w:r w:rsidRPr="007D170C">
        <w:rPr>
          <w:sz w:val="18"/>
          <w:szCs w:val="18"/>
        </w:rPr>
        <w:t xml:space="preserve">Criterio 16    En su caso, denominación del sistema electrónico de convocatorias y/o </w:t>
      </w:r>
      <w:proofErr w:type="gramStart"/>
      <w:r w:rsidRPr="007D170C">
        <w:rPr>
          <w:sz w:val="18"/>
          <w:szCs w:val="18"/>
        </w:rPr>
        <w:t>concursos correspondiente</w:t>
      </w:r>
      <w:proofErr w:type="gramEnd"/>
      <w:r w:rsidRPr="007D170C">
        <w:rPr>
          <w:sz w:val="18"/>
          <w:szCs w:val="18"/>
        </w:rPr>
        <w:t xml:space="preserve"> al sujeto obligado y el hipervínculo al mismo</w:t>
      </w:r>
    </w:p>
    <w:p w:rsidR="00F95E27" w:rsidRPr="007D170C" w:rsidRDefault="00F95E27" w:rsidP="007D170C">
      <w:pPr>
        <w:ind w:right="891"/>
        <w:jc w:val="both"/>
        <w:rPr>
          <w:sz w:val="18"/>
          <w:szCs w:val="18"/>
        </w:rPr>
      </w:pPr>
      <w:r w:rsidRPr="007D170C">
        <w:rPr>
          <w:sz w:val="18"/>
          <w:szCs w:val="18"/>
        </w:rPr>
        <w:t>Criterios adjetivos de actualización</w:t>
      </w:r>
    </w:p>
    <w:p w:rsidR="00F95E27" w:rsidRPr="007D170C" w:rsidRDefault="00F95E27" w:rsidP="007D170C">
      <w:pPr>
        <w:spacing w:after="129"/>
        <w:ind w:left="1988" w:right="891" w:hanging="1135"/>
        <w:jc w:val="both"/>
        <w:rPr>
          <w:sz w:val="18"/>
          <w:szCs w:val="18"/>
        </w:rPr>
      </w:pPr>
      <w:r w:rsidRPr="007D170C">
        <w:rPr>
          <w:sz w:val="18"/>
          <w:szCs w:val="18"/>
        </w:rPr>
        <w:t>Criterio 17    Periodo de actualización de la información: trimestral o antes cuando exista alguna convocatoria a concursos para ocupar cargos públicos</w:t>
      </w:r>
    </w:p>
    <w:p w:rsidR="00F95E27" w:rsidRPr="007D170C" w:rsidRDefault="00F95E27" w:rsidP="007D170C">
      <w:pPr>
        <w:spacing w:after="128"/>
        <w:ind w:left="1988" w:right="891" w:hanging="1135"/>
        <w:jc w:val="both"/>
        <w:rPr>
          <w:sz w:val="18"/>
          <w:szCs w:val="18"/>
        </w:rPr>
      </w:pPr>
      <w:r w:rsidRPr="007D170C">
        <w:rPr>
          <w:sz w:val="18"/>
          <w:szCs w:val="18"/>
        </w:rPr>
        <w:t>Criterio 18    La información publicada deberá estar actualizada al periodo que corresponde de acuerdo con la Tabla de actualización y conservación de la información</w:t>
      </w:r>
    </w:p>
    <w:p w:rsidR="00F95E27" w:rsidRPr="007D170C" w:rsidRDefault="00F95E27" w:rsidP="007D170C">
      <w:pPr>
        <w:ind w:left="1988" w:right="891" w:hanging="1135"/>
        <w:jc w:val="both"/>
        <w:rPr>
          <w:sz w:val="18"/>
          <w:szCs w:val="18"/>
        </w:rPr>
      </w:pPr>
      <w:r w:rsidRPr="007D170C">
        <w:rPr>
          <w:sz w:val="18"/>
          <w:szCs w:val="18"/>
        </w:rPr>
        <w:t>Criterio 19    Conservar en el sitio de Internet y a través de la Plataforma Nacional la información vigente de acuerdo con la Tabla de actualización y conservación de la información</w:t>
      </w:r>
    </w:p>
    <w:p w:rsidR="00F95E27" w:rsidRPr="007D170C" w:rsidRDefault="00F95E27" w:rsidP="007D170C">
      <w:pPr>
        <w:ind w:right="891"/>
        <w:jc w:val="both"/>
        <w:rPr>
          <w:sz w:val="18"/>
          <w:szCs w:val="18"/>
        </w:rPr>
      </w:pPr>
      <w:r w:rsidRPr="007D170C">
        <w:rPr>
          <w:sz w:val="18"/>
          <w:szCs w:val="18"/>
        </w:rPr>
        <w:t>Criterios adjetivos de confiabilidad</w:t>
      </w:r>
    </w:p>
    <w:p w:rsidR="00F95E27" w:rsidRPr="007D170C" w:rsidRDefault="00F95E27" w:rsidP="007D170C">
      <w:pPr>
        <w:spacing w:after="128"/>
        <w:ind w:left="1988" w:right="891" w:hanging="1135"/>
        <w:jc w:val="both"/>
        <w:rPr>
          <w:sz w:val="18"/>
          <w:szCs w:val="18"/>
        </w:rPr>
      </w:pPr>
      <w:r w:rsidRPr="007D170C">
        <w:rPr>
          <w:sz w:val="18"/>
          <w:szCs w:val="18"/>
        </w:rPr>
        <w:t>Criterio 20    Área(s) o unidad(es) administrativa(s) que genera(n) o posee(n) la información respectiva y son responsables de publicarla y actualizarla</w:t>
      </w:r>
    </w:p>
    <w:p w:rsidR="00F95E27" w:rsidRPr="007D170C" w:rsidRDefault="00F95E27" w:rsidP="007D170C">
      <w:pPr>
        <w:spacing w:after="129"/>
        <w:ind w:left="1988" w:right="891" w:hanging="1135"/>
        <w:jc w:val="both"/>
        <w:rPr>
          <w:sz w:val="18"/>
          <w:szCs w:val="18"/>
        </w:rPr>
      </w:pPr>
      <w:r w:rsidRPr="007D170C">
        <w:rPr>
          <w:sz w:val="18"/>
          <w:szCs w:val="18"/>
        </w:rPr>
        <w:t>Criterio 21    Fecha de actualización de la información publicada con el formato día/mes/año (por ej. 31/Marzo/2016)</w:t>
      </w:r>
    </w:p>
    <w:p w:rsidR="00F95E27" w:rsidRPr="007D170C" w:rsidRDefault="00F95E27" w:rsidP="007D170C">
      <w:pPr>
        <w:spacing w:after="3"/>
        <w:ind w:left="861" w:right="891"/>
        <w:jc w:val="both"/>
        <w:rPr>
          <w:sz w:val="18"/>
          <w:szCs w:val="18"/>
        </w:rPr>
      </w:pPr>
      <w:r w:rsidRPr="007D170C">
        <w:rPr>
          <w:sz w:val="18"/>
          <w:szCs w:val="18"/>
        </w:rPr>
        <w:t>Criterio 22    Fecha de validación de la información publicada con el formato día/mes/año (por ej.</w:t>
      </w:r>
    </w:p>
    <w:p w:rsidR="00F95E27" w:rsidRPr="007D170C" w:rsidRDefault="00F95E27" w:rsidP="007D170C">
      <w:pPr>
        <w:ind w:left="2012" w:right="891"/>
        <w:jc w:val="both"/>
        <w:rPr>
          <w:sz w:val="18"/>
          <w:szCs w:val="18"/>
        </w:rPr>
      </w:pPr>
      <w:r w:rsidRPr="007D170C">
        <w:rPr>
          <w:sz w:val="18"/>
          <w:szCs w:val="18"/>
        </w:rPr>
        <w:t>31/Marzo/2016)</w:t>
      </w:r>
    </w:p>
    <w:p w:rsidR="00F95E27" w:rsidRPr="007D170C" w:rsidRDefault="00F95E27" w:rsidP="007D170C">
      <w:pPr>
        <w:ind w:right="891"/>
        <w:jc w:val="both"/>
        <w:rPr>
          <w:sz w:val="18"/>
          <w:szCs w:val="18"/>
        </w:rPr>
      </w:pPr>
      <w:r w:rsidRPr="007D170C">
        <w:rPr>
          <w:sz w:val="18"/>
          <w:szCs w:val="18"/>
        </w:rPr>
        <w:t xml:space="preserve">Criterios adjetivos de formato </w:t>
      </w:r>
    </w:p>
    <w:p w:rsidR="00F95E27" w:rsidRPr="007D170C" w:rsidRDefault="00F95E27" w:rsidP="007D170C">
      <w:pPr>
        <w:spacing w:after="128"/>
        <w:ind w:left="1988" w:right="891" w:hanging="1135"/>
        <w:jc w:val="both"/>
        <w:rPr>
          <w:sz w:val="18"/>
          <w:szCs w:val="18"/>
        </w:rPr>
      </w:pPr>
      <w:r w:rsidRPr="007D170C">
        <w:rPr>
          <w:sz w:val="18"/>
          <w:szCs w:val="18"/>
        </w:rPr>
        <w:t>Criterio 23    La información publicada se organiza mediante los formatos 14a y 14b, en los que se incluyen todos los campos especificados en los criterios sustantivos de contenido</w:t>
      </w:r>
    </w:p>
    <w:p w:rsidR="00F95E27" w:rsidRDefault="00F95E27" w:rsidP="007D170C">
      <w:pPr>
        <w:ind w:left="861" w:right="891"/>
        <w:jc w:val="both"/>
        <w:rPr>
          <w:sz w:val="18"/>
          <w:szCs w:val="18"/>
        </w:rPr>
      </w:pPr>
      <w:r w:rsidRPr="007D170C">
        <w:rPr>
          <w:sz w:val="18"/>
          <w:szCs w:val="18"/>
        </w:rPr>
        <w:t>Criterio 24    El soporte de la información permite su reutilización</w:t>
      </w:r>
    </w:p>
    <w:p w:rsidR="00F95E27" w:rsidRDefault="00F95E27" w:rsidP="00F95E27">
      <w:pPr>
        <w:ind w:right="891"/>
        <w:rPr>
          <w:lang w:val="en-US"/>
        </w:rPr>
      </w:pPr>
    </w:p>
    <w:p w:rsidR="00F95E27" w:rsidRPr="007D170C" w:rsidRDefault="00F95E27" w:rsidP="00F95E27">
      <w:pPr>
        <w:ind w:right="891"/>
        <w:rPr>
          <w:sz w:val="18"/>
          <w:szCs w:val="18"/>
          <w:lang w:val="en-US"/>
        </w:rPr>
      </w:pPr>
      <w:proofErr w:type="spellStart"/>
      <w:r w:rsidRPr="007D170C">
        <w:rPr>
          <w:sz w:val="18"/>
          <w:szCs w:val="18"/>
          <w:lang w:val="en-US"/>
        </w:rPr>
        <w:t>Formato</w:t>
      </w:r>
      <w:proofErr w:type="spellEnd"/>
      <w:r w:rsidRPr="007D170C">
        <w:rPr>
          <w:sz w:val="18"/>
          <w:szCs w:val="18"/>
          <w:lang w:val="en-US"/>
        </w:rPr>
        <w:t xml:space="preserve"> 14a LGT_Art_70_Fr_XIV</w:t>
      </w:r>
    </w:p>
    <w:p w:rsidR="00F95E27" w:rsidRPr="007D170C" w:rsidRDefault="00F95E27" w:rsidP="00F95E27">
      <w:pPr>
        <w:ind w:right="891"/>
        <w:rPr>
          <w:sz w:val="18"/>
          <w:szCs w:val="18"/>
          <w:lang w:val="en-US"/>
        </w:rPr>
      </w:pPr>
    </w:p>
    <w:p w:rsidR="00F95E27" w:rsidRPr="007D170C" w:rsidRDefault="00F95E27" w:rsidP="00F95E27">
      <w:pPr>
        <w:spacing w:line="259" w:lineRule="auto"/>
        <w:ind w:left="1171" w:right="891" w:hanging="10"/>
        <w:jc w:val="center"/>
        <w:rPr>
          <w:sz w:val="18"/>
          <w:szCs w:val="18"/>
        </w:rPr>
      </w:pPr>
      <w:r w:rsidRPr="007D170C">
        <w:rPr>
          <w:sz w:val="18"/>
          <w:szCs w:val="18"/>
        </w:rPr>
        <w:t>Concursos, convocatorias, invitaciones y/o avisos para ocupar cargos públicos en &lt;&lt;sujeto obligado&gt;&gt;</w:t>
      </w:r>
    </w:p>
    <w:p w:rsidR="00F95E27" w:rsidRDefault="00F95E27" w:rsidP="00F95E27">
      <w:pPr>
        <w:spacing w:line="259" w:lineRule="auto"/>
        <w:ind w:left="1171" w:right="891" w:hanging="10"/>
        <w:jc w:val="center"/>
      </w:pPr>
    </w:p>
    <w:tbl>
      <w:tblPr>
        <w:tblStyle w:val="TableGrid"/>
        <w:tblW w:w="10124" w:type="dxa"/>
        <w:tblInd w:w="308" w:type="dxa"/>
        <w:tblCellMar>
          <w:top w:w="19" w:type="dxa"/>
          <w:left w:w="77" w:type="dxa"/>
          <w:right w:w="158" w:type="dxa"/>
        </w:tblCellMar>
        <w:tblLook w:val="04A0" w:firstRow="1" w:lastRow="0" w:firstColumn="1" w:lastColumn="0" w:noHBand="0" w:noVBand="1"/>
      </w:tblPr>
      <w:tblGrid>
        <w:gridCol w:w="1217"/>
        <w:gridCol w:w="1277"/>
        <w:gridCol w:w="1036"/>
        <w:gridCol w:w="931"/>
        <w:gridCol w:w="1292"/>
        <w:gridCol w:w="1292"/>
        <w:gridCol w:w="1292"/>
        <w:gridCol w:w="886"/>
        <w:gridCol w:w="901"/>
      </w:tblGrid>
      <w:tr w:rsidR="00F95E27" w:rsidTr="007D170C">
        <w:trPr>
          <w:trHeight w:val="1109"/>
        </w:trPr>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04"/>
              <w:jc w:val="center"/>
            </w:pPr>
            <w:r>
              <w:rPr>
                <w:color w:val="000000"/>
                <w:sz w:val="12"/>
              </w:rPr>
              <w:t>Tipo de evento:</w:t>
            </w:r>
          </w:p>
          <w:p w:rsidR="00F95E27" w:rsidRDefault="00F95E27" w:rsidP="00970B3A">
            <w:pPr>
              <w:spacing w:line="259" w:lineRule="auto"/>
              <w:ind w:left="104"/>
              <w:jc w:val="center"/>
            </w:pPr>
            <w:r>
              <w:rPr>
                <w:color w:val="000000"/>
                <w:sz w:val="12"/>
              </w:rPr>
              <w:t>concurso,</w:t>
            </w:r>
          </w:p>
          <w:p w:rsidR="00F95E27" w:rsidRDefault="00F95E27" w:rsidP="00970B3A">
            <w:pPr>
              <w:spacing w:line="259" w:lineRule="auto"/>
              <w:ind w:left="104"/>
              <w:jc w:val="center"/>
            </w:pPr>
            <w:r>
              <w:rPr>
                <w:color w:val="000000"/>
                <w:sz w:val="12"/>
              </w:rPr>
              <w:t>convocatoria,</w:t>
            </w:r>
          </w:p>
          <w:p w:rsidR="00F95E27" w:rsidRDefault="00F95E27" w:rsidP="00970B3A">
            <w:pPr>
              <w:spacing w:line="259" w:lineRule="auto"/>
              <w:ind w:left="72"/>
              <w:jc w:val="center"/>
            </w:pPr>
            <w:r>
              <w:rPr>
                <w:color w:val="000000"/>
                <w:sz w:val="12"/>
              </w:rPr>
              <w:t>invitación y/o aviso</w:t>
            </w: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28" w:right="20" w:firstLine="150"/>
            </w:pPr>
            <w:r>
              <w:rPr>
                <w:color w:val="000000"/>
                <w:sz w:val="12"/>
              </w:rPr>
              <w:t>Alcance del concurso: Abierto al público en</w:t>
            </w:r>
          </w:p>
          <w:p w:rsidR="00F95E27" w:rsidRDefault="00F95E27" w:rsidP="00970B3A">
            <w:pPr>
              <w:spacing w:line="235" w:lineRule="auto"/>
              <w:ind w:left="421" w:hanging="263"/>
            </w:pPr>
            <w:r>
              <w:rPr>
                <w:color w:val="000000"/>
                <w:sz w:val="12"/>
              </w:rPr>
              <w:t>general / Abierto sólo a</w:t>
            </w:r>
          </w:p>
          <w:p w:rsidR="00F95E27" w:rsidRDefault="00F95E27" w:rsidP="00970B3A">
            <w:pPr>
              <w:spacing w:line="259" w:lineRule="auto"/>
              <w:ind w:left="96"/>
              <w:jc w:val="center"/>
            </w:pPr>
            <w:r>
              <w:rPr>
                <w:color w:val="000000"/>
                <w:sz w:val="12"/>
              </w:rPr>
              <w:t>servidores(as)</w:t>
            </w:r>
          </w:p>
          <w:p w:rsidR="00F95E27" w:rsidRDefault="00F95E27" w:rsidP="00970B3A">
            <w:pPr>
              <w:spacing w:line="259" w:lineRule="auto"/>
              <w:ind w:left="195" w:hanging="30"/>
            </w:pPr>
            <w:r>
              <w:rPr>
                <w:color w:val="000000"/>
                <w:sz w:val="12"/>
              </w:rPr>
              <w:t>públicos(as) del sujeto obligado</w:t>
            </w:r>
          </w:p>
        </w:tc>
        <w:tc>
          <w:tcPr>
            <w:tcW w:w="103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74"/>
              <w:jc w:val="center"/>
            </w:pPr>
            <w:r>
              <w:rPr>
                <w:color w:val="000000"/>
                <w:sz w:val="12"/>
              </w:rPr>
              <w:t>Tipo de cargo o puesto</w:t>
            </w:r>
          </w:p>
          <w:p w:rsidR="00F95E27" w:rsidRDefault="00F95E27" w:rsidP="00970B3A">
            <w:pPr>
              <w:spacing w:line="259" w:lineRule="auto"/>
              <w:ind w:left="104"/>
              <w:jc w:val="center"/>
            </w:pPr>
            <w:r>
              <w:rPr>
                <w:color w:val="000000"/>
                <w:sz w:val="12"/>
              </w:rPr>
              <w:t>(Confianza /</w:t>
            </w:r>
          </w:p>
          <w:p w:rsidR="00F95E27" w:rsidRDefault="00F95E27" w:rsidP="00970B3A">
            <w:pPr>
              <w:spacing w:line="259" w:lineRule="auto"/>
              <w:ind w:left="96"/>
              <w:jc w:val="center"/>
            </w:pPr>
            <w:r>
              <w:rPr>
                <w:color w:val="000000"/>
                <w:sz w:val="12"/>
              </w:rPr>
              <w:t>Base / Otro)</w:t>
            </w:r>
          </w:p>
        </w:tc>
        <w:tc>
          <w:tcPr>
            <w:tcW w:w="93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58" w:right="50" w:firstLine="45"/>
            </w:pPr>
            <w:r>
              <w:rPr>
                <w:color w:val="000000"/>
                <w:sz w:val="12"/>
              </w:rPr>
              <w:t>Clave o nivel del puesto (catálogo del sujeto obligado)</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del puesto</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del cargo o función</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del Área o Unidad</w:t>
            </w:r>
          </w:p>
        </w:tc>
        <w:tc>
          <w:tcPr>
            <w:tcW w:w="88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58" w:firstLine="38"/>
            </w:pPr>
            <w:r>
              <w:rPr>
                <w:color w:val="000000"/>
                <w:sz w:val="12"/>
              </w:rPr>
              <w:t>Salario bruto mensual</w:t>
            </w:r>
          </w:p>
        </w:tc>
        <w:tc>
          <w:tcPr>
            <w:tcW w:w="9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65" w:firstLine="38"/>
            </w:pPr>
            <w:r>
              <w:rPr>
                <w:color w:val="000000"/>
                <w:sz w:val="12"/>
              </w:rPr>
              <w:t>Salario neto mensual</w:t>
            </w:r>
          </w:p>
        </w:tc>
      </w:tr>
    </w:tbl>
    <w:p w:rsidR="00F95E27" w:rsidRDefault="00F95E27" w:rsidP="00F95E27">
      <w:pPr>
        <w:spacing w:line="259" w:lineRule="auto"/>
        <w:ind w:left="300"/>
      </w:pPr>
      <w:r>
        <w:lastRenderedPageBreak/>
        <w:t xml:space="preserve"> </w:t>
      </w:r>
    </w:p>
    <w:tbl>
      <w:tblPr>
        <w:tblStyle w:val="TableGrid"/>
        <w:tblW w:w="9268" w:type="dxa"/>
        <w:tblInd w:w="308" w:type="dxa"/>
        <w:tblCellMar>
          <w:top w:w="19" w:type="dxa"/>
          <w:left w:w="153" w:type="dxa"/>
          <w:right w:w="130" w:type="dxa"/>
        </w:tblCellMar>
        <w:tblLook w:val="04A0" w:firstRow="1" w:lastRow="0" w:firstColumn="1" w:lastColumn="0" w:noHBand="0" w:noVBand="1"/>
      </w:tblPr>
      <w:tblGrid>
        <w:gridCol w:w="1217"/>
        <w:gridCol w:w="1232"/>
        <w:gridCol w:w="1066"/>
        <w:gridCol w:w="1051"/>
        <w:gridCol w:w="991"/>
        <w:gridCol w:w="811"/>
        <w:gridCol w:w="887"/>
        <w:gridCol w:w="2013"/>
      </w:tblGrid>
      <w:tr w:rsidR="00F95E27" w:rsidTr="00970B3A">
        <w:trPr>
          <w:trHeight w:val="330"/>
        </w:trPr>
        <w:tc>
          <w:tcPr>
            <w:tcW w:w="121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05" w:line="224" w:lineRule="auto"/>
              <w:jc w:val="center"/>
            </w:pPr>
            <w:r>
              <w:rPr>
                <w:color w:val="000000"/>
                <w:sz w:val="14"/>
              </w:rPr>
              <w:t>Fecha de publicación</w:t>
            </w:r>
          </w:p>
          <w:p w:rsidR="00F95E27" w:rsidRDefault="00F95E27" w:rsidP="00970B3A">
            <w:pPr>
              <w:spacing w:line="259" w:lineRule="auto"/>
              <w:jc w:val="center"/>
            </w:pPr>
            <w:r>
              <w:rPr>
                <w:color w:val="000000"/>
                <w:sz w:val="14"/>
              </w:rPr>
              <w:t>(formato día/ mes/año)</w:t>
            </w:r>
          </w:p>
        </w:tc>
        <w:tc>
          <w:tcPr>
            <w:tcW w:w="123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al documento de</w:t>
            </w:r>
          </w:p>
          <w:p w:rsidR="00F95E27" w:rsidRDefault="00F95E27" w:rsidP="00970B3A">
            <w:pPr>
              <w:spacing w:line="259" w:lineRule="auto"/>
              <w:jc w:val="center"/>
            </w:pPr>
            <w:r>
              <w:rPr>
                <w:color w:val="000000"/>
                <w:sz w:val="14"/>
              </w:rPr>
              <w:t>la</w:t>
            </w:r>
          </w:p>
          <w:p w:rsidR="00F95E27" w:rsidRDefault="00F95E27" w:rsidP="00970B3A">
            <w:pPr>
              <w:spacing w:line="259" w:lineRule="auto"/>
              <w:jc w:val="center"/>
            </w:pPr>
            <w:r>
              <w:rPr>
                <w:color w:val="000000"/>
                <w:sz w:val="14"/>
              </w:rPr>
              <w:t>convocatoria, invitación y/o aviso</w:t>
            </w:r>
          </w:p>
        </w:tc>
        <w:tc>
          <w:tcPr>
            <w:tcW w:w="106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firstLine="53"/>
            </w:pPr>
            <w:r>
              <w:rPr>
                <w:color w:val="000000"/>
                <w:sz w:val="14"/>
              </w:rPr>
              <w:t>Estado: en proceso / en evaluación / finalizado</w:t>
            </w:r>
          </w:p>
        </w:tc>
        <w:tc>
          <w:tcPr>
            <w:tcW w:w="1051"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2689" w:type="dxa"/>
            <w:gridSpan w:val="3"/>
            <w:tcBorders>
              <w:top w:val="single" w:sz="6" w:space="0" w:color="000000"/>
              <w:left w:val="nil"/>
              <w:bottom w:val="single" w:sz="6" w:space="0" w:color="000000"/>
              <w:right w:val="nil"/>
            </w:tcBorders>
          </w:tcPr>
          <w:p w:rsidR="00F95E27" w:rsidRDefault="00F95E27" w:rsidP="00970B3A">
            <w:pPr>
              <w:spacing w:line="259" w:lineRule="auto"/>
              <w:ind w:left="1329"/>
            </w:pPr>
            <w:r>
              <w:rPr>
                <w:color w:val="000000"/>
                <w:sz w:val="14"/>
              </w:rPr>
              <w:t>Resultados</w:t>
            </w:r>
          </w:p>
        </w:tc>
        <w:tc>
          <w:tcPr>
            <w:tcW w:w="2013"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541"/>
        </w:trPr>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105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firstLine="8"/>
              <w:jc w:val="center"/>
            </w:pPr>
            <w:r>
              <w:rPr>
                <w:color w:val="000000"/>
                <w:sz w:val="14"/>
              </w:rPr>
              <w:t>Total de candidatos registrados</w:t>
            </w:r>
          </w:p>
        </w:tc>
        <w:tc>
          <w:tcPr>
            <w:tcW w:w="2689"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Nombre de la persona aceptada/ contratada</w:t>
            </w:r>
          </w:p>
        </w:tc>
        <w:tc>
          <w:tcPr>
            <w:tcW w:w="2013"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0" w:right="60" w:firstLine="30"/>
            </w:pPr>
            <w:r>
              <w:rPr>
                <w:color w:val="000000"/>
                <w:sz w:val="14"/>
              </w:rPr>
              <w:t>Hipervínculo a la versión pública del acta emitida por el jurado del concurso</w:t>
            </w:r>
          </w:p>
        </w:tc>
      </w:tr>
      <w:tr w:rsidR="00F95E27" w:rsidTr="007D170C">
        <w:trPr>
          <w:trHeight w:val="54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9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
              <w:jc w:val="center"/>
            </w:pPr>
            <w:r>
              <w:rPr>
                <w:color w:val="000000"/>
                <w:sz w:val="14"/>
              </w:rPr>
              <w:t>Nombre(s)</w:t>
            </w:r>
          </w:p>
        </w:tc>
        <w:tc>
          <w:tcPr>
            <w:tcW w:w="81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Primer apellido</w:t>
            </w:r>
          </w:p>
        </w:tc>
        <w:tc>
          <w:tcPr>
            <w:tcW w:w="8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180" w:line="254" w:lineRule="auto"/>
        <w:ind w:left="295" w:hanging="10"/>
        <w:rPr>
          <w:sz w:val="16"/>
        </w:rPr>
      </w:pPr>
    </w:p>
    <w:p w:rsidR="00F95E27" w:rsidRDefault="00F95E27" w:rsidP="00F95E27">
      <w:pPr>
        <w:spacing w:after="180" w:line="254" w:lineRule="auto"/>
        <w:ind w:left="295" w:hanging="10"/>
      </w:pPr>
      <w:r>
        <w:rPr>
          <w:sz w:val="16"/>
        </w:rPr>
        <w:t>Periodo de actualización de la información: trimestral y/o cuando exista alguna convocatoria a concursos para ocupar cargos públicos</w:t>
      </w:r>
    </w:p>
    <w:p w:rsidR="00F95E27" w:rsidRDefault="00F95E27" w:rsidP="00F95E27">
      <w:pPr>
        <w:spacing w:after="195"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105" w:line="254" w:lineRule="auto"/>
        <w:ind w:left="295" w:hanging="10"/>
        <w:rPr>
          <w:sz w:val="16"/>
        </w:rPr>
      </w:pPr>
      <w:r>
        <w:rPr>
          <w:sz w:val="16"/>
        </w:rPr>
        <w:t>Área(s) o unidad(es) administrativa(s) que genera(n) o posee(n) la información: ____________________</w:t>
      </w:r>
    </w:p>
    <w:p w:rsidR="00F95E27" w:rsidRPr="00F51723" w:rsidRDefault="00F95E27" w:rsidP="00F95E27">
      <w:pPr>
        <w:ind w:right="891"/>
        <w:rPr>
          <w:sz w:val="18"/>
          <w:szCs w:val="18"/>
          <w:lang w:val="en-US"/>
        </w:rPr>
      </w:pPr>
      <w:proofErr w:type="spellStart"/>
      <w:r w:rsidRPr="00F51723">
        <w:rPr>
          <w:sz w:val="18"/>
          <w:szCs w:val="18"/>
          <w:lang w:val="en-US"/>
        </w:rPr>
        <w:t>Formato</w:t>
      </w:r>
      <w:proofErr w:type="spellEnd"/>
      <w:r w:rsidRPr="00F51723">
        <w:rPr>
          <w:sz w:val="18"/>
          <w:szCs w:val="18"/>
          <w:lang w:val="en-US"/>
        </w:rPr>
        <w:t xml:space="preserve"> 14b LGT_Art_70_Fr_XIV</w:t>
      </w:r>
    </w:p>
    <w:p w:rsidR="00F95E27" w:rsidRPr="00D35A64" w:rsidRDefault="00F95E27" w:rsidP="00F95E27">
      <w:pPr>
        <w:ind w:right="891"/>
        <w:rPr>
          <w:lang w:val="en-US"/>
        </w:rPr>
      </w:pPr>
    </w:p>
    <w:p w:rsidR="00F95E27" w:rsidRDefault="00F95E27" w:rsidP="00F95E27">
      <w:pPr>
        <w:pBdr>
          <w:top w:val="single" w:sz="6" w:space="0" w:color="000000"/>
          <w:left w:val="single" w:sz="6" w:space="0" w:color="000000"/>
          <w:bottom w:val="single" w:sz="6" w:space="0" w:color="000000"/>
          <w:right w:val="single" w:sz="6" w:space="0" w:color="000000"/>
        </w:pBdr>
        <w:spacing w:after="255" w:line="235" w:lineRule="auto"/>
        <w:ind w:left="1302" w:right="3749" w:hanging="323"/>
      </w:pPr>
      <w:r>
        <w:rPr>
          <w:color w:val="000000"/>
          <w:sz w:val="16"/>
        </w:rPr>
        <w:t>Denominación del sistema electrónico de convocatorias y/o concursos correspondiente al sujeto obligado y el hipervínculo al mismo</w:t>
      </w:r>
    </w:p>
    <w:p w:rsidR="00F95E27" w:rsidRDefault="00F95E27" w:rsidP="00F51723">
      <w:pPr>
        <w:spacing w:after="15" w:line="259" w:lineRule="auto"/>
        <w:ind w:left="300"/>
      </w:pPr>
      <w:r>
        <w:t xml:space="preserve"> </w:t>
      </w:r>
      <w:r>
        <w:rPr>
          <w:sz w:val="16"/>
        </w:rPr>
        <w:t>Periodo de actualización de la información: trimestral y/o cuando exista alguna convocatoria a concursos para ocupar cargos públicos</w:t>
      </w:r>
    </w:p>
    <w:p w:rsidR="00F95E27" w:rsidRDefault="00F95E27" w:rsidP="00F95E27">
      <w:pPr>
        <w:spacing w:after="180"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____________________</w:t>
      </w:r>
    </w:p>
    <w:p w:rsidR="00F95E27" w:rsidRPr="00F51723" w:rsidRDefault="00F95E27" w:rsidP="00F51723">
      <w:pPr>
        <w:ind w:left="1440" w:right="891" w:hanging="721"/>
        <w:jc w:val="both"/>
        <w:rPr>
          <w:sz w:val="18"/>
          <w:szCs w:val="18"/>
        </w:rPr>
      </w:pPr>
      <w:r w:rsidRPr="00F51723">
        <w:rPr>
          <w:sz w:val="18"/>
          <w:szCs w:val="18"/>
        </w:rPr>
        <w:t>XV.       La información de los programas de subsidios, estímulos y apoyos, en el que se deberá informar respecto de los programas de transferencia, de servicios, de infraestructura social y de subsidio, en los que se deberá contener lo siguiente:</w:t>
      </w:r>
    </w:p>
    <w:p w:rsidR="00F95E27" w:rsidRPr="00F51723" w:rsidRDefault="00F95E27" w:rsidP="00F51723">
      <w:pPr>
        <w:ind w:left="1440" w:right="891" w:hanging="721"/>
        <w:jc w:val="both"/>
        <w:rPr>
          <w:sz w:val="18"/>
          <w:szCs w:val="18"/>
        </w:rPr>
      </w:pPr>
    </w:p>
    <w:p w:rsidR="00F95E27" w:rsidRPr="00F51723" w:rsidRDefault="00F95E27" w:rsidP="00F51723">
      <w:pPr>
        <w:ind w:left="1440" w:right="891" w:hanging="721"/>
        <w:jc w:val="both"/>
        <w:rPr>
          <w:sz w:val="18"/>
          <w:szCs w:val="18"/>
        </w:rPr>
      </w:pPr>
      <w:r w:rsidRPr="00F51723">
        <w:rPr>
          <w:sz w:val="18"/>
          <w:szCs w:val="18"/>
        </w:rPr>
        <w:t xml:space="preserve"> </w:t>
      </w:r>
      <w:r w:rsidRPr="00F51723">
        <w:rPr>
          <w:sz w:val="18"/>
          <w:szCs w:val="18"/>
        </w:rPr>
        <w:tab/>
        <w:t>a) Área;</w:t>
      </w:r>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Denominación del programa;</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Período de vigencia;</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Diseño, objetivos y alcances;</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Metas físicas;</w:t>
      </w:r>
      <w:proofErr w:type="gramEnd"/>
    </w:p>
    <w:p w:rsidR="00F95E27" w:rsidRPr="00F51723" w:rsidRDefault="00F95E27" w:rsidP="00F51723">
      <w:pPr>
        <w:numPr>
          <w:ilvl w:val="0"/>
          <w:numId w:val="64"/>
        </w:numPr>
        <w:spacing w:after="140" w:line="255" w:lineRule="auto"/>
        <w:ind w:right="891" w:hanging="210"/>
        <w:jc w:val="both"/>
        <w:rPr>
          <w:sz w:val="18"/>
          <w:szCs w:val="18"/>
        </w:rPr>
      </w:pPr>
      <w:proofErr w:type="gramStart"/>
      <w:r w:rsidRPr="00F51723">
        <w:rPr>
          <w:sz w:val="18"/>
          <w:szCs w:val="18"/>
        </w:rPr>
        <w:t>Población beneficiada estimada;</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Monto aprobado, modificado y ejercido, programación presupuestal, así como los calendarios de su programación presupuestal;</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Requisitos y procedimientos de acceso;</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Procedimiento de queja o inconformidad ciudadana;</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Mecanismos de exigibilidad;</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Mecanismos de evaluación, informes de evaluación y seguimiento de recomendaciones;</w:t>
      </w:r>
      <w:proofErr w:type="gramEnd"/>
    </w:p>
    <w:p w:rsidR="00F95E27" w:rsidRPr="00F51723" w:rsidRDefault="00F95E27" w:rsidP="00F51723">
      <w:pPr>
        <w:numPr>
          <w:ilvl w:val="0"/>
          <w:numId w:val="64"/>
        </w:numPr>
        <w:spacing w:after="94" w:line="255" w:lineRule="auto"/>
        <w:ind w:right="891" w:hanging="210"/>
        <w:jc w:val="both"/>
        <w:rPr>
          <w:sz w:val="18"/>
          <w:szCs w:val="18"/>
        </w:rPr>
      </w:pPr>
      <w:proofErr w:type="gramStart"/>
      <w:r w:rsidRPr="00F51723">
        <w:rPr>
          <w:sz w:val="18"/>
          <w:szCs w:val="18"/>
        </w:rPr>
        <w:t>Indicadores con nombre, definición, método de cálculo, unidad de medida, dimensión, frecuencia de medición, nombre de las bases de datos utilizadas para su cálculo;</w:t>
      </w:r>
      <w:proofErr w:type="gramEnd"/>
      <w:r w:rsidRPr="00F51723">
        <w:rPr>
          <w:sz w:val="18"/>
          <w:szCs w:val="18"/>
        </w:rPr>
        <w:t xml:space="preserve"> m) Formas de participación social;</w:t>
      </w:r>
    </w:p>
    <w:p w:rsidR="00F95E27" w:rsidRPr="00F51723" w:rsidRDefault="00F95E27" w:rsidP="00F51723">
      <w:pPr>
        <w:numPr>
          <w:ilvl w:val="0"/>
          <w:numId w:val="65"/>
        </w:numPr>
        <w:spacing w:after="94" w:line="255" w:lineRule="auto"/>
        <w:ind w:right="891" w:hanging="210"/>
        <w:jc w:val="both"/>
        <w:rPr>
          <w:sz w:val="18"/>
          <w:szCs w:val="18"/>
        </w:rPr>
      </w:pPr>
      <w:proofErr w:type="gramStart"/>
      <w:r w:rsidRPr="00F51723">
        <w:rPr>
          <w:sz w:val="18"/>
          <w:szCs w:val="18"/>
        </w:rPr>
        <w:t>Articulación con otros programas sociales;</w:t>
      </w:r>
      <w:proofErr w:type="gramEnd"/>
    </w:p>
    <w:p w:rsidR="00F95E27" w:rsidRPr="00F51723" w:rsidRDefault="00F95E27" w:rsidP="00F51723">
      <w:pPr>
        <w:numPr>
          <w:ilvl w:val="0"/>
          <w:numId w:val="65"/>
        </w:numPr>
        <w:spacing w:after="94" w:line="255" w:lineRule="auto"/>
        <w:ind w:right="891" w:hanging="210"/>
        <w:jc w:val="both"/>
        <w:rPr>
          <w:sz w:val="18"/>
          <w:szCs w:val="18"/>
        </w:rPr>
      </w:pPr>
      <w:proofErr w:type="gramStart"/>
      <w:r w:rsidRPr="00F51723">
        <w:rPr>
          <w:sz w:val="18"/>
          <w:szCs w:val="18"/>
        </w:rPr>
        <w:t>Vínculo a las reglas de operación o documento equivalente;</w:t>
      </w:r>
      <w:proofErr w:type="gramEnd"/>
    </w:p>
    <w:p w:rsidR="00F95E27" w:rsidRPr="00F51723" w:rsidRDefault="00F95E27" w:rsidP="00F51723">
      <w:pPr>
        <w:numPr>
          <w:ilvl w:val="0"/>
          <w:numId w:val="65"/>
        </w:numPr>
        <w:spacing w:after="94" w:line="255" w:lineRule="auto"/>
        <w:ind w:right="891" w:hanging="210"/>
        <w:jc w:val="both"/>
        <w:rPr>
          <w:sz w:val="18"/>
          <w:szCs w:val="18"/>
        </w:rPr>
      </w:pPr>
      <w:proofErr w:type="gramStart"/>
      <w:r w:rsidRPr="00F51723">
        <w:rPr>
          <w:sz w:val="18"/>
          <w:szCs w:val="18"/>
        </w:rPr>
        <w:t>Informes periódicos sobre la ejecución y los resultados de las evaluaciones realizadas;</w:t>
      </w:r>
      <w:proofErr w:type="gramEnd"/>
      <w:r w:rsidRPr="00F51723">
        <w:rPr>
          <w:sz w:val="18"/>
          <w:szCs w:val="18"/>
        </w:rPr>
        <w:t xml:space="preserve"> y</w:t>
      </w:r>
    </w:p>
    <w:p w:rsidR="00F95E27" w:rsidRPr="00F51723" w:rsidRDefault="00F95E27" w:rsidP="00F51723">
      <w:pPr>
        <w:numPr>
          <w:ilvl w:val="0"/>
          <w:numId w:val="65"/>
        </w:numPr>
        <w:spacing w:after="94" w:line="255" w:lineRule="auto"/>
        <w:ind w:right="891" w:hanging="210"/>
        <w:jc w:val="both"/>
        <w:rPr>
          <w:sz w:val="18"/>
          <w:szCs w:val="18"/>
        </w:rPr>
      </w:pPr>
      <w:r w:rsidRPr="00F51723">
        <w:rPr>
          <w:sz w:val="18"/>
          <w:szCs w:val="18"/>
        </w:rPr>
        <w:t>Padrón de beneficiarios mismo que deberá contener los siguientes datos: nombre de la persona física o denominación social de las personas morales beneficiarias, el monto, recurso, beneficio o apoyo otorgado para cada una de ellas, unidad territorial, en su caso edad y sexo.</w:t>
      </w:r>
    </w:p>
    <w:p w:rsidR="00F95E27" w:rsidRPr="00F51723" w:rsidRDefault="00F95E27" w:rsidP="00F51723">
      <w:pPr>
        <w:ind w:right="90"/>
        <w:jc w:val="both"/>
        <w:rPr>
          <w:sz w:val="18"/>
          <w:szCs w:val="18"/>
        </w:rPr>
      </w:pPr>
      <w:r w:rsidRPr="00F51723">
        <w:rPr>
          <w:sz w:val="18"/>
          <w:szCs w:val="18"/>
        </w:rPr>
        <w:t xml:space="preserve">Para dar cumplimiento a esta fracción, el sujeto obligado deberá organizar y publicar la información relativa a todos los programas que desarrolla o regula y que impliquen subsidios, estímulos y apoyos en efectivo o en especie. Se trata de los programas </w:t>
      </w:r>
      <w:proofErr w:type="gramStart"/>
      <w:r w:rsidRPr="00F51723">
        <w:rPr>
          <w:sz w:val="18"/>
          <w:szCs w:val="18"/>
        </w:rPr>
        <w:t>que</w:t>
      </w:r>
      <w:proofErr w:type="gramEnd"/>
      <w:r w:rsidRPr="00F51723">
        <w:rPr>
          <w:sz w:val="18"/>
          <w:szCs w:val="18"/>
        </w:rPr>
        <w:t xml:space="preserve"> de acuerdo con la correspondiente normatividad, los sujetos obligados dirijan a la población para incidir en su bienestar y hacer efectivos sus derechos.</w:t>
      </w:r>
    </w:p>
    <w:p w:rsidR="00F95E27" w:rsidRPr="00F51723" w:rsidRDefault="00F95E27" w:rsidP="00F51723">
      <w:pPr>
        <w:ind w:right="90"/>
        <w:jc w:val="both"/>
        <w:rPr>
          <w:sz w:val="18"/>
          <w:szCs w:val="18"/>
        </w:rPr>
      </w:pPr>
      <w:r w:rsidRPr="00F51723">
        <w:rPr>
          <w:sz w:val="18"/>
          <w:szCs w:val="18"/>
        </w:rPr>
        <w:t>Se deberá incluir toda aquella información sobre los programas sociales tanto de los sujetos a Reglas de Operación establecidas en el Decreto de Presupuesto de Egresos como otros programas, acciones y proyectos desarrollados por el sujeto obligado y que impliquen la erogación y/o uso de recursos y bienes públicos vigentes, los del ejercicio en curso y dos anteriores.</w:t>
      </w:r>
    </w:p>
    <w:p w:rsidR="00F95E27" w:rsidRPr="00F51723" w:rsidRDefault="00F95E27" w:rsidP="00F51723">
      <w:pPr>
        <w:jc w:val="both"/>
        <w:rPr>
          <w:sz w:val="18"/>
          <w:szCs w:val="18"/>
        </w:rPr>
      </w:pPr>
      <w:r w:rsidRPr="00F51723">
        <w:rPr>
          <w:sz w:val="18"/>
          <w:szCs w:val="18"/>
        </w:rPr>
        <w:lastRenderedPageBreak/>
        <w:t>La información requerida por esta fracción se organizará en ocho rubros temáticos: tipo, identificación, presupuesto, requisitos de acceso, evaluación, indicadores, ejecución y padrón de beneficiarios.</w:t>
      </w:r>
    </w:p>
    <w:p w:rsidR="00F95E27" w:rsidRPr="00F51723" w:rsidRDefault="00F95E27" w:rsidP="00F51723">
      <w:pPr>
        <w:spacing w:after="128"/>
        <w:ind w:right="891"/>
        <w:jc w:val="both"/>
        <w:rPr>
          <w:sz w:val="18"/>
          <w:szCs w:val="18"/>
        </w:rPr>
      </w:pPr>
      <w:r w:rsidRPr="00F51723">
        <w:rPr>
          <w:sz w:val="18"/>
          <w:szCs w:val="18"/>
        </w:rPr>
        <w:t>Respecto al tipo o naturaleza del programa social se deberá especificar si corresponde a alguno de los siguientes:</w:t>
      </w:r>
    </w:p>
    <w:p w:rsidR="00F95E27" w:rsidRPr="00F51723" w:rsidRDefault="00F95E27" w:rsidP="00F51723">
      <w:pPr>
        <w:numPr>
          <w:ilvl w:val="0"/>
          <w:numId w:val="66"/>
        </w:numPr>
        <w:spacing w:after="129" w:line="255" w:lineRule="auto"/>
        <w:ind w:hanging="360"/>
        <w:jc w:val="both"/>
        <w:rPr>
          <w:sz w:val="18"/>
          <w:szCs w:val="18"/>
        </w:rPr>
      </w:pPr>
      <w:r w:rsidRPr="00F51723">
        <w:rPr>
          <w:sz w:val="18"/>
          <w:szCs w:val="18"/>
        </w:rPr>
        <w:t>Programas de transferencia: implican la entrega directa a una persona física o moral ya sea de recursos monetarios o bienes materiales.</w:t>
      </w:r>
    </w:p>
    <w:p w:rsidR="00F95E27" w:rsidRPr="00F51723" w:rsidRDefault="00F95E27" w:rsidP="00F51723">
      <w:pPr>
        <w:numPr>
          <w:ilvl w:val="0"/>
          <w:numId w:val="66"/>
        </w:numPr>
        <w:spacing w:after="94" w:line="255" w:lineRule="auto"/>
        <w:ind w:hanging="360"/>
        <w:jc w:val="both"/>
        <w:rPr>
          <w:sz w:val="18"/>
          <w:szCs w:val="18"/>
        </w:rPr>
      </w:pPr>
      <w:r w:rsidRPr="00F51723">
        <w:rPr>
          <w:sz w:val="18"/>
          <w:szCs w:val="18"/>
        </w:rPr>
        <w:t>Programas de servicios: ofrecen un conjunto de actividades con el fin de atender necesidades específicas de determinada comunidad: servicios de educación, de salud, de vivienda, etcétera.</w:t>
      </w:r>
    </w:p>
    <w:p w:rsidR="00F95E27" w:rsidRPr="00F51723" w:rsidRDefault="00F95E27" w:rsidP="00F51723">
      <w:pPr>
        <w:numPr>
          <w:ilvl w:val="0"/>
          <w:numId w:val="66"/>
        </w:numPr>
        <w:spacing w:after="129" w:line="255" w:lineRule="auto"/>
        <w:ind w:hanging="360"/>
        <w:jc w:val="both"/>
        <w:rPr>
          <w:sz w:val="18"/>
          <w:szCs w:val="18"/>
        </w:rPr>
      </w:pPr>
      <w:r w:rsidRPr="00F51723">
        <w:rPr>
          <w:sz w:val="18"/>
          <w:szCs w:val="18"/>
        </w:rPr>
        <w:t>Programas de infraestructura social: se implementan para la construcción, remodelación o mantenimiento de infraestructura pública.</w:t>
      </w:r>
    </w:p>
    <w:p w:rsidR="00F95E27" w:rsidRPr="00F51723" w:rsidRDefault="00F95E27" w:rsidP="00F51723">
      <w:pPr>
        <w:numPr>
          <w:ilvl w:val="0"/>
          <w:numId w:val="66"/>
        </w:numPr>
        <w:spacing w:after="94" w:line="255" w:lineRule="auto"/>
        <w:ind w:hanging="360"/>
        <w:jc w:val="both"/>
        <w:rPr>
          <w:sz w:val="18"/>
          <w:szCs w:val="18"/>
        </w:rPr>
      </w:pPr>
      <w:r w:rsidRPr="00F51723">
        <w:rPr>
          <w:sz w:val="18"/>
          <w:szCs w:val="18"/>
        </w:rPr>
        <w:t>Programas de subsidio: otorgan recursos directos para reducir el cobro a las y los usuarios o consumidores de un bien o servicio y así fomentar el desarrollo de actividades sociales o económicas prioritarias de interés general.</w:t>
      </w:r>
    </w:p>
    <w:p w:rsidR="00F95E27" w:rsidRPr="00F51723" w:rsidRDefault="00F95E27" w:rsidP="00F51723">
      <w:pPr>
        <w:ind w:right="95"/>
        <w:jc w:val="both"/>
        <w:rPr>
          <w:sz w:val="18"/>
          <w:szCs w:val="18"/>
        </w:rPr>
      </w:pPr>
      <w:r w:rsidRPr="00F51723">
        <w:rPr>
          <w:sz w:val="18"/>
          <w:szCs w:val="18"/>
        </w:rPr>
        <w:t>Es preciso organizar la información de tal forma que se puedan consultar primero los datos de los programas que se encuentran vigentes en el ejercicio en curso y, en segunda instancia, los desarrollados en por lo menos dos ejercicios anteriores.</w:t>
      </w:r>
    </w:p>
    <w:p w:rsidR="00F95E27" w:rsidRPr="00F51723" w:rsidRDefault="00F95E27" w:rsidP="00F51723">
      <w:pPr>
        <w:ind w:right="85"/>
        <w:jc w:val="both"/>
        <w:rPr>
          <w:sz w:val="18"/>
          <w:szCs w:val="18"/>
        </w:rPr>
      </w:pPr>
      <w:r w:rsidRPr="00F51723">
        <w:rPr>
          <w:sz w:val="18"/>
          <w:szCs w:val="18"/>
        </w:rPr>
        <w:t>Cuando se trate de programas sujetos a Reglas de Operación se deberán incluir también las modificaciones que, en su caso, se hayan realizado a éstas. En ese sentido, esta información deberá guardar correspondencia con lo publicado en la fracción I (marco normativo) del artículo 70 de la Ley General.</w:t>
      </w:r>
    </w:p>
    <w:p w:rsidR="00F95E27" w:rsidRPr="00F51723" w:rsidRDefault="00F95E27" w:rsidP="00F51723">
      <w:pPr>
        <w:ind w:right="90"/>
        <w:jc w:val="both"/>
        <w:rPr>
          <w:sz w:val="18"/>
          <w:szCs w:val="18"/>
        </w:rPr>
      </w:pPr>
      <w:r w:rsidRPr="00F51723">
        <w:rPr>
          <w:sz w:val="18"/>
          <w:szCs w:val="18"/>
        </w:rPr>
        <w:t>Cuando los programas generen padrones de beneficiarios, éstos deberán ser publicados con información vigente, ya sea anual o en su caso actualizados con las altas y bajas registradas trimestralmente, cuidando la protección de datos personales sensibles. En caso de que no exista padrón por tratarse de un programa de nueva creación, se deberá especificar mediante una leyenda fundamentada, motivada y actualizada al periodo que corresponda. Si el programa implementado es abierto a las personas y no existe un mecanismo o base de datos respecto de los padrones de beneficiarios, los sujetos obligados deberán publicar información general estadística sobre los beneficios del programa.</w:t>
      </w:r>
    </w:p>
    <w:p w:rsidR="00F95E27" w:rsidRPr="00F51723" w:rsidRDefault="00F95E27" w:rsidP="00F51723">
      <w:pPr>
        <w:jc w:val="both"/>
        <w:rPr>
          <w:sz w:val="18"/>
          <w:szCs w:val="18"/>
        </w:rPr>
      </w:pPr>
      <w:r w:rsidRPr="00F51723">
        <w:rPr>
          <w:sz w:val="18"/>
          <w:szCs w:val="18"/>
        </w:rPr>
        <w:t>En aquellos casos en los que los programas presentados por los sujetos obligados tengan más de una modalidad de ejecución o ésta sea muy compleja, se deberá publicar la información por separado respecto del mismo programa.</w:t>
      </w:r>
    </w:p>
    <w:p w:rsidR="00F95E27" w:rsidRPr="00F51723" w:rsidRDefault="00F95E27" w:rsidP="00F51723">
      <w:pPr>
        <w:jc w:val="both"/>
        <w:rPr>
          <w:sz w:val="18"/>
          <w:szCs w:val="18"/>
        </w:rPr>
      </w:pPr>
      <w:proofErr w:type="gramStart"/>
      <w:r w:rsidRPr="00F51723">
        <w:rPr>
          <w:sz w:val="18"/>
          <w:szCs w:val="18"/>
        </w:rPr>
        <w:t>La información de esta fracción se deberá actualizar trimestralmente;</w:t>
      </w:r>
      <w:proofErr w:type="gramEnd"/>
      <w:r w:rsidRPr="00F51723">
        <w:rPr>
          <w:sz w:val="18"/>
          <w:szCs w:val="18"/>
        </w:rPr>
        <w:t xml:space="preserve"> en su caso, especificar las razones por las cuales algún rubro no pueda ser actualizado mediante una leyenda fundamentada, motivada y actualizada al periodo que corresponda.</w:t>
      </w:r>
    </w:p>
    <w:p w:rsidR="00F95E27" w:rsidRPr="00F51723" w:rsidRDefault="00F95E27" w:rsidP="00F51723">
      <w:pPr>
        <w:ind w:right="90"/>
        <w:jc w:val="both"/>
        <w:rPr>
          <w:sz w:val="18"/>
          <w:szCs w:val="18"/>
        </w:rPr>
      </w:pPr>
      <w:r w:rsidRPr="00F51723">
        <w:rPr>
          <w:sz w:val="18"/>
          <w:szCs w:val="18"/>
        </w:rPr>
        <w:t xml:space="preserve">La información que se publique en cumplimiento de esta fracción deberá guardar relación, en su caso, con </w:t>
      </w:r>
      <w:proofErr w:type="gramStart"/>
      <w:r w:rsidRPr="00F51723">
        <w:rPr>
          <w:sz w:val="18"/>
          <w:szCs w:val="18"/>
        </w:rPr>
        <w:t>la fracciones</w:t>
      </w:r>
      <w:proofErr w:type="gramEnd"/>
      <w:r w:rsidRPr="00F51723">
        <w:rPr>
          <w:sz w:val="18"/>
          <w:szCs w:val="18"/>
        </w:rPr>
        <w:t xml:space="preserve"> XXIX (informes) y XL (evaluaciones, y encuestas que hagan los sujetos obligados a programas financiados con recursos públicos) del artículo 70 de la Ley General.</w:t>
      </w:r>
    </w:p>
    <w:p w:rsidR="00F95E27" w:rsidRPr="00F51723" w:rsidRDefault="00F95E27" w:rsidP="00F51723">
      <w:pPr>
        <w:ind w:right="891"/>
        <w:jc w:val="both"/>
        <w:rPr>
          <w:sz w:val="18"/>
          <w:szCs w:val="18"/>
        </w:rPr>
      </w:pPr>
      <w:r w:rsidRPr="00F51723">
        <w:rPr>
          <w:sz w:val="18"/>
          <w:szCs w:val="18"/>
        </w:rPr>
        <w:t>_______________________________________________________________________________________</w:t>
      </w:r>
    </w:p>
    <w:p w:rsidR="00F95E27" w:rsidRPr="00F51723" w:rsidRDefault="00F95E27" w:rsidP="00F51723">
      <w:pPr>
        <w:ind w:right="891"/>
        <w:jc w:val="both"/>
        <w:rPr>
          <w:sz w:val="18"/>
          <w:szCs w:val="18"/>
        </w:rPr>
      </w:pPr>
      <w:r w:rsidRPr="00F51723">
        <w:rPr>
          <w:sz w:val="18"/>
          <w:szCs w:val="18"/>
        </w:rPr>
        <w:t>Periodo de actualización: trimestral</w:t>
      </w:r>
    </w:p>
    <w:p w:rsidR="00F95E27" w:rsidRPr="00F51723" w:rsidRDefault="00F95E27" w:rsidP="00F51723">
      <w:pPr>
        <w:jc w:val="both"/>
        <w:rPr>
          <w:sz w:val="18"/>
          <w:szCs w:val="18"/>
        </w:rPr>
      </w:pPr>
      <w:r w:rsidRPr="00F51723">
        <w:rPr>
          <w:sz w:val="18"/>
          <w:szCs w:val="18"/>
        </w:rPr>
        <w:t>La información de los programas que se desarrollarán a lo largo del ejercicio deberá publicarse durante el primer mes del año.</w:t>
      </w:r>
    </w:p>
    <w:p w:rsidR="00F95E27" w:rsidRPr="00F51723" w:rsidRDefault="00F95E27" w:rsidP="00F51723">
      <w:pPr>
        <w:spacing w:after="15" w:line="348" w:lineRule="auto"/>
        <w:ind w:right="230"/>
        <w:jc w:val="both"/>
        <w:rPr>
          <w:sz w:val="18"/>
          <w:szCs w:val="18"/>
        </w:rPr>
      </w:pPr>
      <w:r w:rsidRPr="00F51723">
        <w:rPr>
          <w:sz w:val="18"/>
          <w:szCs w:val="18"/>
        </w:rPr>
        <w:t>Conservar en el sitio de Internet: información del ejercicio en curso y la correspondiente a los dos ejercicios anteriores Aplica a: todos los sujetos obligados</w:t>
      </w:r>
    </w:p>
    <w:p w:rsidR="00F95E27" w:rsidRPr="00F51723" w:rsidRDefault="00F95E27" w:rsidP="00F51723">
      <w:pPr>
        <w:spacing w:after="32" w:line="365" w:lineRule="auto"/>
        <w:ind w:right="891"/>
        <w:jc w:val="both"/>
        <w:rPr>
          <w:sz w:val="18"/>
          <w:szCs w:val="18"/>
        </w:rPr>
      </w:pPr>
      <w:r w:rsidRPr="00F51723">
        <w:rPr>
          <w:sz w:val="18"/>
          <w:szCs w:val="18"/>
        </w:rPr>
        <w:t xml:space="preserve">_______________________________________________________________________________________ </w:t>
      </w:r>
    </w:p>
    <w:p w:rsidR="00F95E27" w:rsidRPr="00F51723" w:rsidRDefault="00F95E27" w:rsidP="00F51723">
      <w:pPr>
        <w:spacing w:after="32" w:line="365" w:lineRule="auto"/>
        <w:ind w:right="891"/>
        <w:jc w:val="both"/>
        <w:rPr>
          <w:sz w:val="18"/>
          <w:szCs w:val="18"/>
        </w:rPr>
      </w:pPr>
      <w:r w:rsidRPr="00F51723">
        <w:rPr>
          <w:sz w:val="18"/>
          <w:szCs w:val="18"/>
        </w:rPr>
        <w:t>Criterios sustantivos de contenido</w:t>
      </w:r>
    </w:p>
    <w:p w:rsidR="00F95E27" w:rsidRPr="00F51723" w:rsidRDefault="00F95E27" w:rsidP="00F51723">
      <w:pPr>
        <w:ind w:left="1988" w:right="891" w:hanging="1135"/>
        <w:jc w:val="both"/>
        <w:rPr>
          <w:sz w:val="18"/>
          <w:szCs w:val="18"/>
        </w:rPr>
      </w:pPr>
      <w:r w:rsidRPr="00F51723">
        <w:rPr>
          <w:sz w:val="18"/>
          <w:szCs w:val="18"/>
        </w:rPr>
        <w:t>Criterio 1      Tipo de programa: Programas de transferencia, Programas de servicios, Programas de infraestructura social, Programas de subsidio o Mixto</w:t>
      </w:r>
    </w:p>
    <w:p w:rsidR="00F95E27" w:rsidRPr="00F51723" w:rsidRDefault="00F95E27" w:rsidP="00F51723">
      <w:pPr>
        <w:ind w:left="2012" w:right="960"/>
        <w:jc w:val="both"/>
        <w:rPr>
          <w:sz w:val="18"/>
          <w:szCs w:val="18"/>
        </w:rPr>
      </w:pPr>
      <w:r w:rsidRPr="00F51723">
        <w:rPr>
          <w:sz w:val="18"/>
          <w:szCs w:val="18"/>
        </w:rPr>
        <w:t>En su caso, el sujeto obligado incluirá el tipo y especificará mediante una leyenda fundamentada, motivada y actualizada al periodo que corresponda, que no desarrolla alguno de estos programas en el ejercicio especificado</w:t>
      </w:r>
    </w:p>
    <w:p w:rsidR="00F95E27" w:rsidRPr="00F51723" w:rsidRDefault="00F95E27" w:rsidP="00F51723">
      <w:pPr>
        <w:spacing w:after="124"/>
        <w:ind w:left="861" w:right="891"/>
        <w:jc w:val="both"/>
        <w:rPr>
          <w:sz w:val="18"/>
          <w:szCs w:val="18"/>
        </w:rPr>
      </w:pPr>
      <w:r w:rsidRPr="00F51723">
        <w:rPr>
          <w:sz w:val="18"/>
          <w:szCs w:val="18"/>
        </w:rPr>
        <w:t>Los datos de identificación del programa son los siguientes:</w:t>
      </w:r>
    </w:p>
    <w:p w:rsidR="00F95E27" w:rsidRPr="00F51723" w:rsidRDefault="00F95E27" w:rsidP="00F51723">
      <w:pPr>
        <w:ind w:left="861" w:right="891"/>
        <w:jc w:val="both"/>
        <w:rPr>
          <w:sz w:val="18"/>
          <w:szCs w:val="18"/>
        </w:rPr>
      </w:pPr>
      <w:r w:rsidRPr="00F51723">
        <w:rPr>
          <w:sz w:val="18"/>
          <w:szCs w:val="18"/>
        </w:rPr>
        <w:t>Criterio 2      Ejercicio</w:t>
      </w:r>
    </w:p>
    <w:p w:rsidR="00F95E27" w:rsidRPr="00F51723" w:rsidRDefault="00F95E27" w:rsidP="00F51723">
      <w:pPr>
        <w:ind w:left="861" w:right="891"/>
        <w:jc w:val="both"/>
        <w:rPr>
          <w:sz w:val="18"/>
          <w:szCs w:val="18"/>
        </w:rPr>
      </w:pPr>
      <w:r w:rsidRPr="00F51723">
        <w:rPr>
          <w:sz w:val="18"/>
          <w:szCs w:val="18"/>
        </w:rPr>
        <w:t>Criterio 3      El programa es desarrollado por más de un área o sujeto obligado (Sí / No)</w:t>
      </w:r>
    </w:p>
    <w:p w:rsidR="00F95E27" w:rsidRPr="00F51723" w:rsidRDefault="00F95E27" w:rsidP="00F51723">
      <w:pPr>
        <w:ind w:left="861" w:right="891"/>
        <w:jc w:val="both"/>
        <w:rPr>
          <w:sz w:val="18"/>
          <w:szCs w:val="18"/>
        </w:rPr>
      </w:pPr>
      <w:r w:rsidRPr="00F51723">
        <w:rPr>
          <w:sz w:val="18"/>
          <w:szCs w:val="18"/>
        </w:rPr>
        <w:t>Criterio 4      Sujeto(s) obligado(s), en su caso, corresponsable(s) del programa</w:t>
      </w:r>
    </w:p>
    <w:p w:rsidR="00F95E27" w:rsidRPr="00F51723" w:rsidRDefault="00F95E27" w:rsidP="00F51723">
      <w:pPr>
        <w:spacing w:after="127"/>
        <w:ind w:left="1988" w:right="891" w:hanging="1135"/>
        <w:jc w:val="both"/>
        <w:rPr>
          <w:sz w:val="18"/>
          <w:szCs w:val="18"/>
        </w:rPr>
      </w:pPr>
      <w:r w:rsidRPr="00F51723">
        <w:rPr>
          <w:sz w:val="18"/>
          <w:szCs w:val="18"/>
        </w:rPr>
        <w:t>Criterio 5      Área(s) (de acuerdo con el catálogo que en su caso regule la actividad del sujeto obligado) o unidad(es) responsable(s) del desarrollo del programa</w:t>
      </w:r>
    </w:p>
    <w:p w:rsidR="00F95E27" w:rsidRPr="00F51723" w:rsidRDefault="00F95E27" w:rsidP="00F51723">
      <w:pPr>
        <w:ind w:left="861" w:right="891"/>
        <w:jc w:val="both"/>
        <w:rPr>
          <w:sz w:val="18"/>
          <w:szCs w:val="18"/>
        </w:rPr>
      </w:pPr>
      <w:r w:rsidRPr="00F51723">
        <w:rPr>
          <w:sz w:val="18"/>
          <w:szCs w:val="18"/>
        </w:rPr>
        <w:t>Criterio 6      Denominación del programa</w:t>
      </w:r>
    </w:p>
    <w:p w:rsidR="00F95E27" w:rsidRPr="00F51723" w:rsidRDefault="00F95E27" w:rsidP="00F51723">
      <w:pPr>
        <w:spacing w:after="128"/>
        <w:ind w:left="1988" w:right="891" w:hanging="1135"/>
        <w:jc w:val="both"/>
        <w:rPr>
          <w:sz w:val="18"/>
          <w:szCs w:val="18"/>
        </w:rPr>
      </w:pPr>
      <w:r w:rsidRPr="00F51723">
        <w:rPr>
          <w:sz w:val="18"/>
          <w:szCs w:val="18"/>
        </w:rPr>
        <w:t>Criterio 7      En su caso, la denominación del documento normativo en el cual se especifique la creación del programa: Ley / Lineamiento / Convenio / Otro (especificar)</w:t>
      </w:r>
    </w:p>
    <w:p w:rsidR="00F95E27" w:rsidRPr="00F51723" w:rsidRDefault="00F95E27" w:rsidP="00F51723">
      <w:pPr>
        <w:ind w:left="861" w:right="891"/>
        <w:jc w:val="both"/>
        <w:rPr>
          <w:sz w:val="18"/>
          <w:szCs w:val="18"/>
        </w:rPr>
      </w:pPr>
      <w:r w:rsidRPr="00F51723">
        <w:rPr>
          <w:sz w:val="18"/>
          <w:szCs w:val="18"/>
        </w:rPr>
        <w:t>Criterio 8      Hipervínculo al documento normativo en el cual se especifica la creación del programa</w:t>
      </w:r>
    </w:p>
    <w:p w:rsidR="00F95E27" w:rsidRPr="00F51723" w:rsidRDefault="00F95E27" w:rsidP="00F51723">
      <w:pPr>
        <w:spacing w:after="127"/>
        <w:ind w:left="1988" w:right="891" w:hanging="1135"/>
        <w:jc w:val="both"/>
        <w:rPr>
          <w:sz w:val="18"/>
          <w:szCs w:val="18"/>
        </w:rPr>
      </w:pPr>
      <w:r w:rsidRPr="00F51723">
        <w:rPr>
          <w:sz w:val="18"/>
          <w:szCs w:val="18"/>
        </w:rPr>
        <w:t>Criterio 9      Periodo de vigencia o ciclo correspondiente al programa llevado a cabo (fecha de inicio y fecha de término publicada con el formato día/mes/año [por ej. 31/Marzo/2016])</w:t>
      </w:r>
    </w:p>
    <w:p w:rsidR="00F95E27" w:rsidRPr="00F51723" w:rsidRDefault="00F95E27" w:rsidP="00F51723">
      <w:pPr>
        <w:ind w:left="861" w:right="891"/>
        <w:jc w:val="both"/>
        <w:rPr>
          <w:sz w:val="18"/>
          <w:szCs w:val="18"/>
        </w:rPr>
      </w:pPr>
      <w:r w:rsidRPr="00F51723">
        <w:rPr>
          <w:sz w:val="18"/>
          <w:szCs w:val="18"/>
        </w:rPr>
        <w:t>Criterio 10    Diseño (27)</w:t>
      </w:r>
    </w:p>
    <w:p w:rsidR="00F95E27" w:rsidRPr="00F51723" w:rsidRDefault="00F95E27" w:rsidP="00F51723">
      <w:pPr>
        <w:ind w:left="861" w:right="891"/>
        <w:jc w:val="both"/>
        <w:rPr>
          <w:sz w:val="18"/>
          <w:szCs w:val="18"/>
        </w:rPr>
      </w:pPr>
      <w:r w:rsidRPr="00F51723">
        <w:rPr>
          <w:sz w:val="18"/>
          <w:szCs w:val="18"/>
        </w:rPr>
        <w:t>Criterio 11    Objetivos (generales y específicos)</w:t>
      </w:r>
    </w:p>
    <w:p w:rsidR="00F95E27" w:rsidRPr="00F51723" w:rsidRDefault="00F95E27" w:rsidP="00F51723">
      <w:pPr>
        <w:ind w:left="861" w:right="891"/>
        <w:jc w:val="both"/>
        <w:rPr>
          <w:sz w:val="18"/>
          <w:szCs w:val="18"/>
        </w:rPr>
      </w:pPr>
      <w:r w:rsidRPr="00F51723">
        <w:rPr>
          <w:sz w:val="18"/>
          <w:szCs w:val="18"/>
        </w:rPr>
        <w:t>Criterio 12    Alcances (corto, mediano o largo plazo)</w:t>
      </w:r>
    </w:p>
    <w:p w:rsidR="00F95E27" w:rsidRPr="00F51723" w:rsidRDefault="00F95E27" w:rsidP="00F51723">
      <w:pPr>
        <w:ind w:left="861" w:right="891"/>
        <w:jc w:val="both"/>
        <w:rPr>
          <w:sz w:val="18"/>
          <w:szCs w:val="18"/>
        </w:rPr>
      </w:pPr>
      <w:r w:rsidRPr="00F51723">
        <w:rPr>
          <w:sz w:val="18"/>
          <w:szCs w:val="18"/>
        </w:rPr>
        <w:t>Criterio 13    Metas físicas (28)</w:t>
      </w:r>
    </w:p>
    <w:p w:rsidR="00F95E27" w:rsidRPr="00F51723" w:rsidRDefault="00F95E27" w:rsidP="00F51723">
      <w:pPr>
        <w:spacing w:after="119"/>
        <w:ind w:left="861" w:right="891"/>
        <w:jc w:val="both"/>
        <w:rPr>
          <w:sz w:val="18"/>
          <w:szCs w:val="18"/>
        </w:rPr>
      </w:pPr>
      <w:r w:rsidRPr="00F51723">
        <w:rPr>
          <w:sz w:val="18"/>
          <w:szCs w:val="18"/>
        </w:rPr>
        <w:t>Criterio 14    Población beneficiada estimada (número de personas)</w:t>
      </w:r>
    </w:p>
    <w:p w:rsidR="00F95E27" w:rsidRPr="00F51723" w:rsidRDefault="00F95E27" w:rsidP="00F51723">
      <w:pPr>
        <w:spacing w:line="370" w:lineRule="auto"/>
        <w:ind w:left="861" w:right="2336"/>
        <w:jc w:val="both"/>
        <w:rPr>
          <w:sz w:val="18"/>
          <w:szCs w:val="18"/>
        </w:rPr>
      </w:pPr>
      <w:r w:rsidRPr="00F51723">
        <w:rPr>
          <w:sz w:val="18"/>
          <w:szCs w:val="18"/>
        </w:rPr>
        <w:t>Criterio 15    Nota metodológica de cálculo (en caso de tratarse de una estimación) Respecto al presupuesto destinado al programa social se deberá especificar:</w:t>
      </w:r>
    </w:p>
    <w:p w:rsidR="00F95E27" w:rsidRPr="00F51723" w:rsidRDefault="00F95E27" w:rsidP="00F51723">
      <w:pPr>
        <w:ind w:left="861" w:right="891"/>
        <w:jc w:val="both"/>
        <w:rPr>
          <w:sz w:val="18"/>
          <w:szCs w:val="18"/>
        </w:rPr>
      </w:pPr>
      <w:r w:rsidRPr="00F51723">
        <w:rPr>
          <w:sz w:val="18"/>
          <w:szCs w:val="18"/>
        </w:rPr>
        <w:t>Criterio 16    Monto del presupuesto aprobado</w:t>
      </w:r>
    </w:p>
    <w:p w:rsidR="00F95E27" w:rsidRPr="00F51723" w:rsidRDefault="00F95E27" w:rsidP="00F51723">
      <w:pPr>
        <w:ind w:left="861" w:right="891"/>
        <w:jc w:val="both"/>
        <w:rPr>
          <w:sz w:val="18"/>
          <w:szCs w:val="18"/>
        </w:rPr>
      </w:pPr>
      <w:r w:rsidRPr="00F51723">
        <w:rPr>
          <w:sz w:val="18"/>
          <w:szCs w:val="18"/>
        </w:rPr>
        <w:t>Criterio 17    Monto del presupuesto modificado</w:t>
      </w:r>
    </w:p>
    <w:p w:rsidR="00F95E27" w:rsidRPr="00F51723" w:rsidRDefault="00F95E27" w:rsidP="00F51723">
      <w:pPr>
        <w:ind w:left="861" w:right="891"/>
        <w:jc w:val="both"/>
        <w:rPr>
          <w:sz w:val="18"/>
          <w:szCs w:val="18"/>
        </w:rPr>
      </w:pPr>
      <w:r w:rsidRPr="00F51723">
        <w:rPr>
          <w:sz w:val="18"/>
          <w:szCs w:val="18"/>
        </w:rPr>
        <w:lastRenderedPageBreak/>
        <w:t>Criterio 18    Monto del presupuesto ejercido</w:t>
      </w:r>
    </w:p>
    <w:p w:rsidR="00F95E27" w:rsidRPr="00F51723" w:rsidRDefault="00F95E27" w:rsidP="00F51723">
      <w:pPr>
        <w:ind w:left="861" w:right="891"/>
        <w:jc w:val="both"/>
        <w:rPr>
          <w:sz w:val="18"/>
          <w:szCs w:val="18"/>
        </w:rPr>
      </w:pPr>
      <w:r w:rsidRPr="00F51723">
        <w:rPr>
          <w:sz w:val="18"/>
          <w:szCs w:val="18"/>
        </w:rPr>
        <w:t>Criterio 19    Monto destinado a cubrir el déficit de operación</w:t>
      </w:r>
    </w:p>
    <w:p w:rsidR="00F95E27" w:rsidRPr="00F51723" w:rsidRDefault="00F95E27" w:rsidP="00F51723">
      <w:pPr>
        <w:ind w:left="1988" w:right="891" w:hanging="1135"/>
        <w:jc w:val="both"/>
        <w:rPr>
          <w:sz w:val="18"/>
          <w:szCs w:val="18"/>
        </w:rPr>
      </w:pPr>
      <w:r w:rsidRPr="00F51723">
        <w:rPr>
          <w:sz w:val="18"/>
          <w:szCs w:val="18"/>
        </w:rPr>
        <w:t>Criterio 20    Monto destinado a cubrir los gastos de administración asociados con el otorgamiento de subsidios de las entidades y órganos administrativos desconcentrados</w:t>
      </w:r>
    </w:p>
    <w:p w:rsidR="00F95E27" w:rsidRPr="00F51723" w:rsidRDefault="00F95E27" w:rsidP="00F51723">
      <w:pPr>
        <w:ind w:left="1988" w:right="891" w:hanging="1135"/>
        <w:jc w:val="both"/>
        <w:rPr>
          <w:sz w:val="18"/>
          <w:szCs w:val="18"/>
        </w:rPr>
      </w:pPr>
      <w:r w:rsidRPr="00F51723">
        <w:rPr>
          <w:sz w:val="18"/>
          <w:szCs w:val="18"/>
        </w:rPr>
        <w:t>Criterio 21    Hipervínculo, en su caso, al documento donde se establezcan las modificaciones a los alcances o modalidades del programa</w:t>
      </w:r>
    </w:p>
    <w:p w:rsidR="00F95E27" w:rsidRPr="00F51723" w:rsidRDefault="00F95E27" w:rsidP="00F51723">
      <w:pPr>
        <w:spacing w:after="44"/>
        <w:ind w:left="861" w:right="891"/>
        <w:jc w:val="both"/>
        <w:rPr>
          <w:sz w:val="18"/>
          <w:szCs w:val="18"/>
        </w:rPr>
      </w:pPr>
      <w:r w:rsidRPr="00F51723">
        <w:rPr>
          <w:sz w:val="18"/>
          <w:szCs w:val="18"/>
        </w:rPr>
        <w:t>Criterio 22    Hipervínculo al Calendario de su programación presupuestal</w:t>
      </w:r>
    </w:p>
    <w:p w:rsidR="00F95E27" w:rsidRPr="00F51723" w:rsidRDefault="00F95E27" w:rsidP="00F51723">
      <w:pPr>
        <w:ind w:left="861" w:right="891"/>
        <w:jc w:val="both"/>
        <w:rPr>
          <w:sz w:val="18"/>
          <w:szCs w:val="18"/>
        </w:rPr>
      </w:pPr>
      <w:r w:rsidRPr="00F51723">
        <w:rPr>
          <w:sz w:val="18"/>
          <w:szCs w:val="18"/>
        </w:rPr>
        <w:t>La información que las personas deben conocer oportunamente para ser beneficiario(a) del programa se encontrará en los requisitos de acceso, en donde se incluirán los siguientes datos:</w:t>
      </w:r>
    </w:p>
    <w:p w:rsidR="00F95E27" w:rsidRPr="00F51723" w:rsidRDefault="00F95E27" w:rsidP="00F51723">
      <w:pPr>
        <w:ind w:left="861" w:right="891"/>
        <w:jc w:val="both"/>
        <w:rPr>
          <w:sz w:val="18"/>
          <w:szCs w:val="18"/>
        </w:rPr>
      </w:pPr>
      <w:r w:rsidRPr="00F51723">
        <w:rPr>
          <w:sz w:val="18"/>
          <w:szCs w:val="18"/>
        </w:rPr>
        <w:t>Criterio 23    Criterios de elegibilidad previstos</w:t>
      </w:r>
    </w:p>
    <w:p w:rsidR="00F95E27" w:rsidRPr="00F51723" w:rsidRDefault="00F95E27" w:rsidP="00F51723">
      <w:pPr>
        <w:ind w:left="861" w:right="891"/>
        <w:jc w:val="both"/>
        <w:rPr>
          <w:sz w:val="18"/>
          <w:szCs w:val="18"/>
        </w:rPr>
      </w:pPr>
      <w:r w:rsidRPr="00F51723">
        <w:rPr>
          <w:sz w:val="18"/>
          <w:szCs w:val="18"/>
        </w:rPr>
        <w:t>Criterio 24    Requisitos y procedimientos de acceso</w:t>
      </w:r>
    </w:p>
    <w:p w:rsidR="00F95E27" w:rsidRPr="00F51723" w:rsidRDefault="00F95E27" w:rsidP="00F51723">
      <w:pPr>
        <w:ind w:left="861" w:right="891"/>
        <w:jc w:val="both"/>
        <w:rPr>
          <w:sz w:val="18"/>
          <w:szCs w:val="18"/>
        </w:rPr>
      </w:pPr>
      <w:r w:rsidRPr="00F51723">
        <w:rPr>
          <w:sz w:val="18"/>
          <w:szCs w:val="18"/>
        </w:rPr>
        <w:t>Criterio 25    Monto, apoyo o beneficio (en dinero o en especie) mínimo que recibirá(n) el(los) beneficiario(s)</w:t>
      </w:r>
    </w:p>
    <w:p w:rsidR="00F95E27" w:rsidRPr="00F51723" w:rsidRDefault="00F95E27" w:rsidP="00F51723">
      <w:pPr>
        <w:ind w:left="861" w:right="891"/>
        <w:jc w:val="both"/>
        <w:rPr>
          <w:sz w:val="18"/>
          <w:szCs w:val="18"/>
        </w:rPr>
      </w:pPr>
      <w:r w:rsidRPr="00F51723">
        <w:rPr>
          <w:sz w:val="18"/>
          <w:szCs w:val="18"/>
        </w:rPr>
        <w:t>Criterio 26    Monto, apoyo o beneficio (en dinero o en especie) máximo que recibirá(n) el(los) beneficiario(s)</w:t>
      </w:r>
    </w:p>
    <w:p w:rsidR="00F95E27" w:rsidRPr="00F51723" w:rsidRDefault="00F95E27" w:rsidP="00F51723">
      <w:pPr>
        <w:ind w:left="861" w:right="891"/>
        <w:jc w:val="both"/>
        <w:rPr>
          <w:sz w:val="18"/>
          <w:szCs w:val="18"/>
        </w:rPr>
      </w:pPr>
      <w:r w:rsidRPr="00F51723">
        <w:rPr>
          <w:sz w:val="18"/>
          <w:szCs w:val="18"/>
        </w:rPr>
        <w:t>Criterio 27    Procedimiento de queja o inconformidad ciudadana</w:t>
      </w:r>
    </w:p>
    <w:p w:rsidR="00F95E27" w:rsidRPr="00F51723" w:rsidRDefault="00F95E27" w:rsidP="00F51723">
      <w:pPr>
        <w:ind w:left="861" w:right="891"/>
        <w:jc w:val="both"/>
        <w:rPr>
          <w:sz w:val="18"/>
          <w:szCs w:val="18"/>
        </w:rPr>
      </w:pPr>
      <w:r w:rsidRPr="00F51723">
        <w:rPr>
          <w:sz w:val="18"/>
          <w:szCs w:val="18"/>
        </w:rPr>
        <w:t>Criterio 28    Mecanismos de exigibilidad (29)</w:t>
      </w:r>
    </w:p>
    <w:p w:rsidR="00F95E27" w:rsidRPr="00F51723" w:rsidRDefault="00F95E27" w:rsidP="00F51723">
      <w:pPr>
        <w:spacing w:after="59"/>
        <w:ind w:left="861" w:right="891"/>
        <w:jc w:val="both"/>
        <w:rPr>
          <w:sz w:val="18"/>
          <w:szCs w:val="18"/>
        </w:rPr>
      </w:pPr>
      <w:r w:rsidRPr="00F51723">
        <w:rPr>
          <w:sz w:val="18"/>
          <w:szCs w:val="18"/>
        </w:rPr>
        <w:t>Criterio 29    Mecanismos de cancelación de apoyo, en su caso</w:t>
      </w:r>
    </w:p>
    <w:p w:rsidR="00F95E27" w:rsidRPr="00F51723" w:rsidRDefault="00F95E27" w:rsidP="00F51723">
      <w:pPr>
        <w:spacing w:line="249" w:lineRule="auto"/>
        <w:ind w:left="878" w:right="373" w:hanging="10"/>
        <w:jc w:val="both"/>
        <w:rPr>
          <w:sz w:val="18"/>
          <w:szCs w:val="18"/>
        </w:rPr>
      </w:pPr>
      <w:r w:rsidRPr="00F51723">
        <w:rPr>
          <w:sz w:val="18"/>
          <w:szCs w:val="18"/>
        </w:rPr>
        <w:t>En cuanto a la(s) evaluación(es) de avances de los programas se publicará lo siguiente (en su caso se deberá incluir una leyenda fundamentada, motivada y actualizada al periodo que corresponda, señalando que el programa aún no se evalúa): Criterio 30    Periodo que se informa</w:t>
      </w:r>
    </w:p>
    <w:p w:rsidR="00F95E27" w:rsidRPr="00F51723" w:rsidRDefault="00F95E27" w:rsidP="00F51723">
      <w:pPr>
        <w:ind w:left="861" w:right="891"/>
        <w:jc w:val="both"/>
        <w:rPr>
          <w:sz w:val="18"/>
          <w:szCs w:val="18"/>
        </w:rPr>
      </w:pPr>
      <w:r w:rsidRPr="00F51723">
        <w:rPr>
          <w:sz w:val="18"/>
          <w:szCs w:val="18"/>
        </w:rPr>
        <w:t>Criterio 31    Mecanismos de evaluación (30)</w:t>
      </w:r>
    </w:p>
    <w:p w:rsidR="00F95E27" w:rsidRPr="00F51723" w:rsidRDefault="00F95E27" w:rsidP="00F51723">
      <w:pPr>
        <w:ind w:left="861" w:right="891"/>
        <w:jc w:val="both"/>
        <w:rPr>
          <w:sz w:val="18"/>
          <w:szCs w:val="18"/>
        </w:rPr>
      </w:pPr>
      <w:r w:rsidRPr="00F51723">
        <w:rPr>
          <w:sz w:val="18"/>
          <w:szCs w:val="18"/>
        </w:rPr>
        <w:t>Criterio 32    Instancia(s) evaluadora(s)</w:t>
      </w:r>
    </w:p>
    <w:p w:rsidR="00F95E27" w:rsidRPr="00F51723" w:rsidRDefault="00F95E27" w:rsidP="00F51723">
      <w:pPr>
        <w:ind w:left="861" w:right="891"/>
        <w:jc w:val="both"/>
        <w:rPr>
          <w:sz w:val="18"/>
          <w:szCs w:val="18"/>
        </w:rPr>
      </w:pPr>
      <w:r w:rsidRPr="00F51723">
        <w:rPr>
          <w:sz w:val="18"/>
          <w:szCs w:val="18"/>
        </w:rPr>
        <w:t>Criterio 33    Hipervínculo a los Resultados de los informes de evaluación</w:t>
      </w:r>
    </w:p>
    <w:p w:rsidR="00F95E27" w:rsidRPr="00F51723" w:rsidRDefault="00F95E27" w:rsidP="00F51723">
      <w:pPr>
        <w:ind w:left="1988" w:right="891" w:hanging="1135"/>
        <w:jc w:val="both"/>
        <w:rPr>
          <w:sz w:val="18"/>
          <w:szCs w:val="18"/>
        </w:rPr>
      </w:pPr>
      <w:r w:rsidRPr="00F51723">
        <w:rPr>
          <w:sz w:val="18"/>
          <w:szCs w:val="18"/>
        </w:rPr>
        <w:t>Criterio 34    Seguimiento que ha dado el sujeto obligado a las recomendaciones que en su caso se hayan emitido</w:t>
      </w:r>
    </w:p>
    <w:p w:rsidR="00F95E27" w:rsidRPr="00F51723" w:rsidRDefault="00F95E27" w:rsidP="00F51723">
      <w:pPr>
        <w:ind w:left="861" w:right="891"/>
        <w:jc w:val="both"/>
        <w:rPr>
          <w:sz w:val="18"/>
          <w:szCs w:val="18"/>
        </w:rPr>
      </w:pPr>
      <w:r w:rsidRPr="00F51723">
        <w:rPr>
          <w:sz w:val="18"/>
          <w:szCs w:val="18"/>
        </w:rPr>
        <w:t>Se insertará un rubro relacionado con los indicadores que calcule el sujeto obligado respecto de la ejecución del programa. La información relativa a los indicadores comprenderá lo siguiente:</w:t>
      </w:r>
    </w:p>
    <w:p w:rsidR="00F95E27" w:rsidRPr="00F51723" w:rsidRDefault="00F95E27" w:rsidP="00F51723">
      <w:pPr>
        <w:ind w:left="861" w:right="891"/>
        <w:jc w:val="both"/>
        <w:rPr>
          <w:sz w:val="18"/>
          <w:szCs w:val="18"/>
        </w:rPr>
      </w:pPr>
      <w:r w:rsidRPr="00F51723">
        <w:rPr>
          <w:sz w:val="18"/>
          <w:szCs w:val="18"/>
        </w:rPr>
        <w:t>Criterio 35    Denominación del indicador</w:t>
      </w:r>
    </w:p>
    <w:p w:rsidR="00F95E27" w:rsidRPr="00F51723" w:rsidRDefault="00F95E27" w:rsidP="00F51723">
      <w:pPr>
        <w:ind w:left="861" w:right="891"/>
        <w:jc w:val="both"/>
        <w:rPr>
          <w:sz w:val="18"/>
          <w:szCs w:val="18"/>
        </w:rPr>
      </w:pPr>
      <w:r w:rsidRPr="00F51723">
        <w:rPr>
          <w:sz w:val="18"/>
          <w:szCs w:val="18"/>
        </w:rPr>
        <w:t>Criterio 36    Definición</w:t>
      </w:r>
    </w:p>
    <w:p w:rsidR="00F95E27" w:rsidRPr="00F51723" w:rsidRDefault="00F95E27" w:rsidP="00F51723">
      <w:pPr>
        <w:ind w:left="861" w:right="891"/>
        <w:jc w:val="both"/>
        <w:rPr>
          <w:sz w:val="18"/>
          <w:szCs w:val="18"/>
        </w:rPr>
      </w:pPr>
      <w:r w:rsidRPr="00F51723">
        <w:rPr>
          <w:sz w:val="18"/>
          <w:szCs w:val="18"/>
        </w:rPr>
        <w:t>Criterio 37    Método de cálculo (fórmula)</w:t>
      </w:r>
    </w:p>
    <w:p w:rsidR="00F95E27" w:rsidRPr="00F51723" w:rsidRDefault="00F95E27" w:rsidP="00F51723">
      <w:pPr>
        <w:ind w:left="861" w:right="891"/>
        <w:jc w:val="both"/>
        <w:rPr>
          <w:sz w:val="18"/>
          <w:szCs w:val="18"/>
        </w:rPr>
      </w:pPr>
      <w:r w:rsidRPr="00F51723">
        <w:rPr>
          <w:sz w:val="18"/>
          <w:szCs w:val="18"/>
        </w:rPr>
        <w:t>Criterio 38    Unidad de medida</w:t>
      </w:r>
    </w:p>
    <w:p w:rsidR="00F95E27" w:rsidRPr="00F51723" w:rsidRDefault="00F95E27" w:rsidP="00F51723">
      <w:pPr>
        <w:ind w:left="861" w:right="891"/>
        <w:jc w:val="both"/>
        <w:rPr>
          <w:sz w:val="18"/>
          <w:szCs w:val="18"/>
        </w:rPr>
      </w:pPr>
      <w:r w:rsidRPr="00F51723">
        <w:rPr>
          <w:sz w:val="18"/>
          <w:szCs w:val="18"/>
        </w:rPr>
        <w:t>Criterio 39    Dimensión (eficiencia, eficacia, economía, calidad)</w:t>
      </w:r>
    </w:p>
    <w:p w:rsidR="00F95E27" w:rsidRPr="00F51723" w:rsidRDefault="00F95E27" w:rsidP="00F51723">
      <w:pPr>
        <w:ind w:left="861" w:right="891"/>
        <w:jc w:val="both"/>
        <w:rPr>
          <w:sz w:val="18"/>
          <w:szCs w:val="18"/>
        </w:rPr>
      </w:pPr>
      <w:r w:rsidRPr="00F51723">
        <w:rPr>
          <w:sz w:val="18"/>
          <w:szCs w:val="18"/>
        </w:rPr>
        <w:t>Criterio 40    Frecuencia de medición</w:t>
      </w:r>
    </w:p>
    <w:p w:rsidR="00F95E27" w:rsidRPr="00F51723" w:rsidRDefault="00F95E27" w:rsidP="00F51723">
      <w:pPr>
        <w:ind w:left="861" w:right="891"/>
        <w:jc w:val="both"/>
        <w:rPr>
          <w:sz w:val="18"/>
          <w:szCs w:val="18"/>
        </w:rPr>
      </w:pPr>
      <w:r w:rsidRPr="00F51723">
        <w:rPr>
          <w:sz w:val="18"/>
          <w:szCs w:val="18"/>
        </w:rPr>
        <w:t>Criterio 41    Resultados</w:t>
      </w:r>
    </w:p>
    <w:p w:rsidR="00F95E27" w:rsidRPr="00F51723" w:rsidRDefault="00F95E27" w:rsidP="00F51723">
      <w:pPr>
        <w:ind w:left="1988" w:right="891" w:hanging="1135"/>
        <w:jc w:val="both"/>
        <w:rPr>
          <w:sz w:val="18"/>
          <w:szCs w:val="18"/>
        </w:rPr>
      </w:pPr>
      <w:r w:rsidRPr="00F51723">
        <w:rPr>
          <w:sz w:val="18"/>
          <w:szCs w:val="18"/>
        </w:rPr>
        <w:t>Criterio 42    Denominación del documento, metodología, base de datos o documento que corresponda en el cual se basaron para medir y/o generar el indicador utilizado</w:t>
      </w:r>
    </w:p>
    <w:p w:rsidR="00F95E27" w:rsidRPr="00F51723" w:rsidRDefault="00F95E27" w:rsidP="00F51723">
      <w:pPr>
        <w:spacing w:after="127"/>
        <w:ind w:left="861" w:right="891"/>
        <w:jc w:val="both"/>
        <w:rPr>
          <w:sz w:val="18"/>
          <w:szCs w:val="18"/>
        </w:rPr>
      </w:pPr>
      <w:r w:rsidRPr="00F51723">
        <w:rPr>
          <w:sz w:val="18"/>
          <w:szCs w:val="18"/>
        </w:rPr>
        <w:t>Para dar cuenta de la ejecución del programa se especificarán los siguientes datos:</w:t>
      </w:r>
    </w:p>
    <w:p w:rsidR="00F95E27" w:rsidRPr="00F51723" w:rsidRDefault="00F95E27" w:rsidP="00F51723">
      <w:pPr>
        <w:ind w:left="861" w:right="891"/>
        <w:jc w:val="both"/>
        <w:rPr>
          <w:sz w:val="18"/>
          <w:szCs w:val="18"/>
        </w:rPr>
      </w:pPr>
      <w:r w:rsidRPr="00F51723">
        <w:rPr>
          <w:sz w:val="18"/>
          <w:szCs w:val="18"/>
        </w:rPr>
        <w:t xml:space="preserve">Criterio 43    Formas de participación social </w:t>
      </w:r>
    </w:p>
    <w:p w:rsidR="00F95E27" w:rsidRPr="00F51723" w:rsidRDefault="00F95E27" w:rsidP="00F51723">
      <w:pPr>
        <w:ind w:left="861" w:right="891"/>
        <w:jc w:val="both"/>
        <w:rPr>
          <w:sz w:val="18"/>
          <w:szCs w:val="18"/>
        </w:rPr>
      </w:pPr>
      <w:r w:rsidRPr="00F51723">
        <w:rPr>
          <w:sz w:val="18"/>
          <w:szCs w:val="18"/>
        </w:rPr>
        <w:t>Criterio 44    Articulación con otros programas sociales (Sí / No)</w:t>
      </w:r>
    </w:p>
    <w:p w:rsidR="00F95E27" w:rsidRPr="00F51723" w:rsidRDefault="00F95E27" w:rsidP="00F51723">
      <w:pPr>
        <w:ind w:left="861" w:right="891"/>
        <w:jc w:val="both"/>
        <w:rPr>
          <w:sz w:val="18"/>
          <w:szCs w:val="18"/>
        </w:rPr>
      </w:pPr>
      <w:r w:rsidRPr="00F51723">
        <w:rPr>
          <w:sz w:val="18"/>
          <w:szCs w:val="18"/>
        </w:rPr>
        <w:t>Criterio 45    Denominación del(los) programa(s) al(los) cual(es) está articulado</w:t>
      </w:r>
    </w:p>
    <w:p w:rsidR="00F95E27" w:rsidRPr="00F51723" w:rsidRDefault="00F95E27" w:rsidP="00F51723">
      <w:pPr>
        <w:spacing w:after="59"/>
        <w:ind w:left="861" w:right="891"/>
        <w:jc w:val="both"/>
        <w:rPr>
          <w:sz w:val="18"/>
          <w:szCs w:val="18"/>
        </w:rPr>
      </w:pPr>
      <w:r w:rsidRPr="00F51723">
        <w:rPr>
          <w:sz w:val="18"/>
          <w:szCs w:val="18"/>
        </w:rPr>
        <w:t>Criterio 46    Está sujeto a Reglas de Operación (Sí / No)</w:t>
      </w:r>
    </w:p>
    <w:p w:rsidR="00F95E27" w:rsidRPr="00F51723" w:rsidRDefault="00F95E27" w:rsidP="00F51723">
      <w:pPr>
        <w:spacing w:after="127"/>
        <w:ind w:left="861" w:right="891"/>
        <w:jc w:val="both"/>
        <w:rPr>
          <w:sz w:val="18"/>
          <w:szCs w:val="18"/>
        </w:rPr>
      </w:pPr>
      <w:r w:rsidRPr="00F51723">
        <w:rPr>
          <w:sz w:val="18"/>
          <w:szCs w:val="18"/>
        </w:rPr>
        <w:t>Si la respuesta al criterio anterior es "Sí" se deberá incluir:</w:t>
      </w:r>
    </w:p>
    <w:p w:rsidR="00F95E27" w:rsidRPr="00F51723" w:rsidRDefault="00F95E27" w:rsidP="00F51723">
      <w:pPr>
        <w:spacing w:after="128"/>
        <w:ind w:left="1988" w:right="891" w:hanging="1135"/>
        <w:jc w:val="both"/>
        <w:rPr>
          <w:sz w:val="18"/>
          <w:szCs w:val="18"/>
        </w:rPr>
      </w:pPr>
      <w:r w:rsidRPr="00F51723">
        <w:rPr>
          <w:sz w:val="18"/>
          <w:szCs w:val="18"/>
        </w:rPr>
        <w:t>Criterio 47    Hipervínculo al documento de Reglas de Operación, publicado en el DOF, gaceta, periódico o documento equivalente</w:t>
      </w:r>
    </w:p>
    <w:p w:rsidR="00F95E27" w:rsidRPr="00F51723" w:rsidRDefault="00F95E27" w:rsidP="00F51723">
      <w:pPr>
        <w:ind w:left="861" w:right="891"/>
        <w:jc w:val="both"/>
        <w:rPr>
          <w:sz w:val="18"/>
          <w:szCs w:val="18"/>
        </w:rPr>
      </w:pPr>
      <w:r w:rsidRPr="00F51723">
        <w:rPr>
          <w:sz w:val="18"/>
          <w:szCs w:val="18"/>
        </w:rPr>
        <w:t>Criterio 48    Hipervínculo a los informes periódicos sobre la ejecución del programa (31)</w:t>
      </w:r>
    </w:p>
    <w:p w:rsidR="00F95E27" w:rsidRPr="00F51723" w:rsidRDefault="00F95E27" w:rsidP="00F51723">
      <w:pPr>
        <w:ind w:left="861" w:right="891"/>
        <w:jc w:val="both"/>
        <w:rPr>
          <w:sz w:val="18"/>
          <w:szCs w:val="18"/>
        </w:rPr>
      </w:pPr>
      <w:r w:rsidRPr="00F51723">
        <w:rPr>
          <w:sz w:val="18"/>
          <w:szCs w:val="18"/>
        </w:rPr>
        <w:t xml:space="preserve">Criterio 49    Hipervínculo </w:t>
      </w:r>
      <w:proofErr w:type="gramStart"/>
      <w:r w:rsidRPr="00F51723">
        <w:rPr>
          <w:sz w:val="18"/>
          <w:szCs w:val="18"/>
        </w:rPr>
        <w:t>al resultados</w:t>
      </w:r>
      <w:proofErr w:type="gramEnd"/>
      <w:r w:rsidRPr="00F51723">
        <w:rPr>
          <w:sz w:val="18"/>
          <w:szCs w:val="18"/>
        </w:rPr>
        <w:t xml:space="preserve"> de las evaluaciones realizadas a dichos informes</w:t>
      </w:r>
    </w:p>
    <w:p w:rsidR="00F95E27" w:rsidRPr="00F51723" w:rsidRDefault="00F95E27" w:rsidP="00F51723">
      <w:pPr>
        <w:ind w:left="1988" w:right="891" w:hanging="1135"/>
        <w:jc w:val="both"/>
        <w:rPr>
          <w:sz w:val="18"/>
          <w:szCs w:val="18"/>
        </w:rPr>
      </w:pPr>
      <w:r w:rsidRPr="00F51723">
        <w:rPr>
          <w:sz w:val="18"/>
          <w:szCs w:val="18"/>
        </w:rPr>
        <w:t>Criterio 50    Fecha de publicación, en el DOF gaceta, periódico o documento equivalente, de las evaluaciones realizadas a los programas con el formato día/mes/año (por ej. 31/Marzo/2016)</w:t>
      </w:r>
    </w:p>
    <w:p w:rsidR="00F95E27" w:rsidRPr="00F51723" w:rsidRDefault="00F95E27" w:rsidP="00F51723">
      <w:pPr>
        <w:spacing w:after="129"/>
        <w:ind w:left="861" w:right="891"/>
        <w:jc w:val="both"/>
        <w:rPr>
          <w:sz w:val="18"/>
          <w:szCs w:val="18"/>
        </w:rPr>
      </w:pPr>
      <w:r w:rsidRPr="00F51723">
        <w:rPr>
          <w:sz w:val="18"/>
          <w:szCs w:val="18"/>
        </w:rPr>
        <w:t>Por cada programa se publicará en formatos explotables el padrón de participantes o beneficiarios actualizado (salvaguardando los datos personales), e información sobre los recursos económicos o en especie entregados:</w:t>
      </w:r>
    </w:p>
    <w:p w:rsidR="00F95E27" w:rsidRPr="00F51723" w:rsidRDefault="00F95E27" w:rsidP="00F51723">
      <w:pPr>
        <w:ind w:left="1988" w:right="891" w:hanging="1135"/>
        <w:jc w:val="both"/>
        <w:rPr>
          <w:sz w:val="18"/>
          <w:szCs w:val="18"/>
        </w:rPr>
      </w:pPr>
      <w:r w:rsidRPr="00F51723">
        <w:rPr>
          <w:sz w:val="18"/>
          <w:szCs w:val="18"/>
        </w:rPr>
        <w:t>Criterio 51    Hipervínculo al padrón de beneficiarios o participantes. Deberá publicarse en un documento explotable y constituido con los siguientes campos:</w:t>
      </w:r>
    </w:p>
    <w:p w:rsidR="00F95E27" w:rsidRPr="00F51723" w:rsidRDefault="00F95E27" w:rsidP="00F51723">
      <w:pPr>
        <w:spacing w:after="129"/>
        <w:ind w:left="1988" w:right="954" w:hanging="1135"/>
        <w:jc w:val="both"/>
        <w:rPr>
          <w:sz w:val="18"/>
          <w:szCs w:val="18"/>
        </w:rPr>
      </w:pPr>
      <w:r w:rsidRPr="00F51723">
        <w:rPr>
          <w:sz w:val="18"/>
          <w:szCs w:val="18"/>
        </w:rPr>
        <w:t xml:space="preserve">Criterio 52    Nombre de la persona física (nombre[s], primer apellido, segundo apellido), denominación social de las personas morales beneficiarias o denominación (en su caso) de un grupo constituido por varias personas físicas o morales, de acuerdo con la identificación que el sujeto obligado le </w:t>
      </w:r>
      <w:proofErr w:type="gramStart"/>
      <w:r w:rsidRPr="00F51723">
        <w:rPr>
          <w:sz w:val="18"/>
          <w:szCs w:val="18"/>
        </w:rPr>
        <w:t>otorgue(</w:t>
      </w:r>
      <w:proofErr w:type="gramEnd"/>
      <w:r w:rsidRPr="00F51723">
        <w:rPr>
          <w:sz w:val="18"/>
          <w:szCs w:val="18"/>
        </w:rPr>
        <w:t>32)</w:t>
      </w:r>
    </w:p>
    <w:p w:rsidR="00F95E27" w:rsidRPr="00F51723" w:rsidRDefault="00F95E27" w:rsidP="00F51723">
      <w:pPr>
        <w:ind w:left="1988" w:right="891" w:hanging="1135"/>
        <w:jc w:val="both"/>
        <w:rPr>
          <w:sz w:val="18"/>
          <w:szCs w:val="18"/>
        </w:rPr>
      </w:pPr>
      <w:r w:rsidRPr="00F51723">
        <w:rPr>
          <w:sz w:val="18"/>
          <w:szCs w:val="18"/>
        </w:rPr>
        <w:t>Criterio 53    Monto (en pesos), recurso, beneficio o apoyo (en dinero o en especie) otorgado a cada una de las personas físicas, morales o grupos que el sujeto obligado determine</w:t>
      </w:r>
    </w:p>
    <w:p w:rsidR="00F95E27" w:rsidRPr="00F51723" w:rsidRDefault="00F95E27" w:rsidP="00F51723">
      <w:pPr>
        <w:spacing w:after="129"/>
        <w:ind w:left="861" w:right="954"/>
        <w:jc w:val="both"/>
        <w:rPr>
          <w:sz w:val="18"/>
          <w:szCs w:val="18"/>
        </w:rPr>
      </w:pPr>
      <w:r w:rsidRPr="00F51723">
        <w:rPr>
          <w:sz w:val="18"/>
          <w:szCs w:val="18"/>
        </w:rPr>
        <w:t>Se incluirán los siguientes datos, únicamente cuando formen parte de los criterios y requisitos de elegibilidad previstos en los programas de desarrollo social, excepto aquellos casos en el que el beneficiario directo sea un(a) niño(a), adolescente (33) o víctima del delito:</w:t>
      </w:r>
    </w:p>
    <w:p w:rsidR="00F95E27" w:rsidRPr="00F51723" w:rsidRDefault="00F95E27" w:rsidP="00F51723">
      <w:pPr>
        <w:ind w:left="861" w:right="891"/>
        <w:jc w:val="both"/>
        <w:rPr>
          <w:sz w:val="18"/>
          <w:szCs w:val="18"/>
        </w:rPr>
      </w:pPr>
      <w:r w:rsidRPr="00F51723">
        <w:rPr>
          <w:sz w:val="18"/>
          <w:szCs w:val="18"/>
        </w:rPr>
        <w:t>Criterio 54    Unidad territorial (34) (colonia, municipio, delegación, estado y/o país)</w:t>
      </w:r>
    </w:p>
    <w:p w:rsidR="00F95E27" w:rsidRPr="00F51723" w:rsidRDefault="00F95E27" w:rsidP="00F51723">
      <w:pPr>
        <w:ind w:left="861" w:right="891"/>
        <w:jc w:val="both"/>
        <w:rPr>
          <w:sz w:val="18"/>
          <w:szCs w:val="18"/>
        </w:rPr>
      </w:pPr>
      <w:r w:rsidRPr="00F51723">
        <w:rPr>
          <w:sz w:val="18"/>
          <w:szCs w:val="18"/>
        </w:rPr>
        <w:t>Criterio 55    Edad (en su caso)</w:t>
      </w:r>
    </w:p>
    <w:p w:rsidR="00F95E27" w:rsidRPr="00F51723" w:rsidRDefault="00F95E27" w:rsidP="00F51723">
      <w:pPr>
        <w:ind w:left="861" w:right="891"/>
        <w:jc w:val="both"/>
        <w:rPr>
          <w:sz w:val="18"/>
          <w:szCs w:val="18"/>
        </w:rPr>
      </w:pPr>
      <w:r w:rsidRPr="00F51723">
        <w:rPr>
          <w:sz w:val="18"/>
          <w:szCs w:val="18"/>
        </w:rPr>
        <w:t>Criterio 56    Sexo (en su caso)</w:t>
      </w:r>
    </w:p>
    <w:p w:rsidR="00F95E27" w:rsidRPr="00F51723" w:rsidRDefault="00F95E27" w:rsidP="00F51723">
      <w:pPr>
        <w:ind w:left="861" w:right="891"/>
        <w:jc w:val="both"/>
        <w:rPr>
          <w:sz w:val="18"/>
          <w:szCs w:val="18"/>
        </w:rPr>
      </w:pPr>
      <w:r w:rsidRPr="00F51723">
        <w:rPr>
          <w:sz w:val="18"/>
          <w:szCs w:val="18"/>
        </w:rPr>
        <w:t>Respecto a la información estadística de programas que sean abiertos a la población en general y de los cuales no se genere un padrón de beneficiarios, se publicará:</w:t>
      </w:r>
    </w:p>
    <w:p w:rsidR="00F95E27" w:rsidRPr="00F51723" w:rsidRDefault="00F95E27" w:rsidP="00F51723">
      <w:pPr>
        <w:ind w:left="1988" w:right="891" w:hanging="1135"/>
        <w:jc w:val="both"/>
        <w:rPr>
          <w:sz w:val="18"/>
          <w:szCs w:val="18"/>
        </w:rPr>
      </w:pPr>
      <w:r w:rsidRPr="00F51723">
        <w:rPr>
          <w:sz w:val="18"/>
          <w:szCs w:val="18"/>
        </w:rPr>
        <w:t>Criterio 57    Hipervínculo a información estadística general de las personas beneficiadas por el programa (35)</w:t>
      </w:r>
    </w:p>
    <w:p w:rsidR="00F95E27" w:rsidRPr="00F51723" w:rsidRDefault="00F95E27" w:rsidP="00F51723">
      <w:pPr>
        <w:ind w:right="891"/>
        <w:jc w:val="both"/>
        <w:rPr>
          <w:sz w:val="18"/>
          <w:szCs w:val="18"/>
        </w:rPr>
      </w:pPr>
      <w:r w:rsidRPr="00F51723">
        <w:rPr>
          <w:sz w:val="18"/>
          <w:szCs w:val="18"/>
        </w:rPr>
        <w:lastRenderedPageBreak/>
        <w:t>Criterios adjetivos de actualización</w:t>
      </w:r>
    </w:p>
    <w:p w:rsidR="00F95E27" w:rsidRPr="00F51723" w:rsidRDefault="00F95E27" w:rsidP="00F51723">
      <w:pPr>
        <w:spacing w:after="129"/>
        <w:ind w:left="1988" w:right="891" w:hanging="1135"/>
        <w:jc w:val="both"/>
        <w:rPr>
          <w:sz w:val="18"/>
          <w:szCs w:val="18"/>
        </w:rPr>
      </w:pPr>
      <w:r w:rsidRPr="00F51723">
        <w:rPr>
          <w:sz w:val="18"/>
          <w:szCs w:val="18"/>
        </w:rPr>
        <w:t>Criterio 58    Periodo de actualización de la información: trimestral (la información de los programas que se desarrollarán a lo largo del ejercicio deberá publicarse durante el primer mes del año)</w:t>
      </w:r>
    </w:p>
    <w:p w:rsidR="00F95E27" w:rsidRPr="00F51723" w:rsidRDefault="00F95E27" w:rsidP="00F51723">
      <w:pPr>
        <w:spacing w:after="128"/>
        <w:ind w:left="1988" w:right="891" w:hanging="1135"/>
        <w:jc w:val="both"/>
        <w:rPr>
          <w:sz w:val="18"/>
          <w:szCs w:val="18"/>
        </w:rPr>
      </w:pPr>
      <w:r w:rsidRPr="00F51723">
        <w:rPr>
          <w:sz w:val="18"/>
          <w:szCs w:val="18"/>
        </w:rPr>
        <w:t>Criterio 59    La información publicada deberá estar actualizada al periodo que corresponde de acuerdo con la Tabla de actualización y conservación de la información</w:t>
      </w:r>
    </w:p>
    <w:p w:rsidR="00F95E27" w:rsidRPr="00F51723" w:rsidRDefault="00F95E27" w:rsidP="00F51723">
      <w:pPr>
        <w:ind w:left="1988" w:right="891" w:hanging="1135"/>
        <w:jc w:val="both"/>
        <w:rPr>
          <w:sz w:val="18"/>
          <w:szCs w:val="18"/>
        </w:rPr>
      </w:pPr>
      <w:r w:rsidRPr="00F51723">
        <w:rPr>
          <w:sz w:val="18"/>
          <w:szCs w:val="18"/>
        </w:rPr>
        <w:t>Criterio 60    Conservar en el sitio de Internet y a través de la Plataforma Nacional la información vigente de acuerdo con la Tabla de actualización y conservación de la información</w:t>
      </w:r>
    </w:p>
    <w:p w:rsidR="00F95E27" w:rsidRPr="00F51723" w:rsidRDefault="00F95E27" w:rsidP="00F51723">
      <w:pPr>
        <w:ind w:right="891"/>
        <w:jc w:val="both"/>
        <w:rPr>
          <w:sz w:val="18"/>
          <w:szCs w:val="18"/>
        </w:rPr>
      </w:pPr>
      <w:r w:rsidRPr="00F51723">
        <w:rPr>
          <w:sz w:val="18"/>
          <w:szCs w:val="18"/>
        </w:rPr>
        <w:t>Criterios adjetivos de confiabilidad</w:t>
      </w:r>
    </w:p>
    <w:p w:rsidR="00F95E27" w:rsidRPr="00F51723" w:rsidRDefault="00F95E27" w:rsidP="00F51723">
      <w:pPr>
        <w:spacing w:after="29" w:line="370" w:lineRule="auto"/>
        <w:ind w:left="1988" w:right="1560" w:hanging="1135"/>
        <w:jc w:val="both"/>
        <w:rPr>
          <w:sz w:val="18"/>
          <w:szCs w:val="18"/>
        </w:rPr>
      </w:pPr>
      <w:r w:rsidRPr="00F51723">
        <w:rPr>
          <w:sz w:val="18"/>
          <w:szCs w:val="18"/>
        </w:rPr>
        <w:t>Criterio 61    Área(s) o unidad(es) administrativa(s) que genera(n) o posee(n) la información respectiva y son responsables de publicarla y actualizarla</w:t>
      </w:r>
    </w:p>
    <w:p w:rsidR="00F95E27" w:rsidRPr="00F51723" w:rsidRDefault="00F95E27" w:rsidP="00F51723">
      <w:pPr>
        <w:ind w:left="1988" w:right="891" w:hanging="1135"/>
        <w:jc w:val="both"/>
        <w:rPr>
          <w:sz w:val="18"/>
          <w:szCs w:val="18"/>
        </w:rPr>
      </w:pPr>
      <w:r w:rsidRPr="00F51723">
        <w:rPr>
          <w:sz w:val="18"/>
          <w:szCs w:val="18"/>
        </w:rPr>
        <w:t>Criterio 62    Fecha de actualización de la información publicada con el formato día/mes/año (por ej. 31/Marzo/2016)</w:t>
      </w:r>
    </w:p>
    <w:p w:rsidR="00F95E27" w:rsidRPr="00F51723" w:rsidRDefault="00F95E27" w:rsidP="00F51723">
      <w:pPr>
        <w:ind w:left="1988" w:right="891" w:hanging="1135"/>
        <w:jc w:val="both"/>
        <w:rPr>
          <w:sz w:val="18"/>
          <w:szCs w:val="18"/>
        </w:rPr>
      </w:pPr>
      <w:r w:rsidRPr="00F51723">
        <w:rPr>
          <w:sz w:val="18"/>
          <w:szCs w:val="18"/>
        </w:rPr>
        <w:t>Criterio 63    Fecha de validación de la información publicada con el formato día/mes/año (por ej. 31/Marzo/2016)</w:t>
      </w:r>
    </w:p>
    <w:p w:rsidR="00F95E27" w:rsidRPr="00F51723" w:rsidRDefault="00F95E27" w:rsidP="00F51723">
      <w:pPr>
        <w:spacing w:after="127"/>
        <w:ind w:right="891"/>
        <w:jc w:val="both"/>
        <w:rPr>
          <w:sz w:val="18"/>
          <w:szCs w:val="18"/>
        </w:rPr>
      </w:pPr>
      <w:r w:rsidRPr="00F51723">
        <w:rPr>
          <w:sz w:val="18"/>
          <w:szCs w:val="18"/>
        </w:rPr>
        <w:t>Criterios adjetivos de formato</w:t>
      </w:r>
    </w:p>
    <w:p w:rsidR="00F95E27" w:rsidRPr="00F51723" w:rsidRDefault="00F95E27" w:rsidP="00F51723">
      <w:pPr>
        <w:spacing w:after="128"/>
        <w:ind w:left="1988" w:right="891" w:hanging="1135"/>
        <w:jc w:val="both"/>
        <w:rPr>
          <w:sz w:val="18"/>
          <w:szCs w:val="18"/>
        </w:rPr>
      </w:pPr>
      <w:r w:rsidRPr="00F51723">
        <w:rPr>
          <w:sz w:val="18"/>
          <w:szCs w:val="18"/>
        </w:rPr>
        <w:t>Criterio 64    La información publicada se organiza mediante los formatos 15a y 15b, en los que se incluyen todos los campos especificados en los criterios sustantivos de contenido</w:t>
      </w:r>
    </w:p>
    <w:p w:rsidR="00F95E27" w:rsidRDefault="00F95E27" w:rsidP="00F51723">
      <w:pPr>
        <w:spacing w:after="59"/>
        <w:ind w:left="861" w:right="891"/>
        <w:jc w:val="both"/>
        <w:rPr>
          <w:sz w:val="18"/>
          <w:szCs w:val="18"/>
        </w:rPr>
      </w:pPr>
      <w:r w:rsidRPr="00F51723">
        <w:rPr>
          <w:sz w:val="18"/>
          <w:szCs w:val="18"/>
        </w:rPr>
        <w:t>Criterio 65    El soporte de la información permite su reutilización</w:t>
      </w:r>
    </w:p>
    <w:p w:rsidR="00F95E27" w:rsidRPr="00F51723" w:rsidRDefault="00F95E27" w:rsidP="00F51723">
      <w:pPr>
        <w:ind w:right="891"/>
        <w:jc w:val="both"/>
        <w:rPr>
          <w:sz w:val="18"/>
          <w:szCs w:val="18"/>
          <w:lang w:val="en-US"/>
        </w:rPr>
      </w:pPr>
      <w:proofErr w:type="spellStart"/>
      <w:r w:rsidRPr="00F51723">
        <w:rPr>
          <w:sz w:val="18"/>
          <w:szCs w:val="18"/>
          <w:lang w:val="en-US"/>
        </w:rPr>
        <w:t>Formato</w:t>
      </w:r>
      <w:proofErr w:type="spellEnd"/>
      <w:r w:rsidRPr="00F51723">
        <w:rPr>
          <w:sz w:val="18"/>
          <w:szCs w:val="18"/>
          <w:lang w:val="en-US"/>
        </w:rPr>
        <w:t xml:space="preserve"> 15a LGT_Art_70_Fr_XV</w:t>
      </w:r>
    </w:p>
    <w:p w:rsidR="00F95E27" w:rsidRPr="00F51723" w:rsidRDefault="00F95E27" w:rsidP="00F51723">
      <w:pPr>
        <w:spacing w:after="3"/>
        <w:ind w:left="3005" w:right="891"/>
        <w:jc w:val="both"/>
        <w:rPr>
          <w:sz w:val="18"/>
          <w:szCs w:val="18"/>
        </w:rPr>
      </w:pPr>
      <w:r w:rsidRPr="00F51723">
        <w:rPr>
          <w:sz w:val="18"/>
          <w:szCs w:val="18"/>
        </w:rPr>
        <w:t>Programas sociales desarrollados por &lt;&lt;sujeto obligado&gt;&gt;</w:t>
      </w:r>
    </w:p>
    <w:p w:rsidR="00F95E27" w:rsidRDefault="00F95E27" w:rsidP="00F95E27">
      <w:pPr>
        <w:spacing w:after="3"/>
        <w:ind w:left="3005" w:right="891"/>
      </w:pPr>
    </w:p>
    <w:tbl>
      <w:tblPr>
        <w:tblStyle w:val="TableGrid"/>
        <w:tblW w:w="10124" w:type="dxa"/>
        <w:tblInd w:w="308" w:type="dxa"/>
        <w:tblCellMar>
          <w:top w:w="19" w:type="dxa"/>
          <w:left w:w="170" w:type="dxa"/>
          <w:right w:w="146" w:type="dxa"/>
        </w:tblCellMar>
        <w:tblLook w:val="04A0" w:firstRow="1" w:lastRow="0" w:firstColumn="1" w:lastColumn="0" w:noHBand="0" w:noVBand="1"/>
      </w:tblPr>
      <w:tblGrid>
        <w:gridCol w:w="1637"/>
        <w:gridCol w:w="946"/>
        <w:gridCol w:w="1187"/>
        <w:gridCol w:w="1066"/>
        <w:gridCol w:w="811"/>
        <w:gridCol w:w="1307"/>
        <w:gridCol w:w="1187"/>
        <w:gridCol w:w="931"/>
        <w:gridCol w:w="1052"/>
      </w:tblGrid>
      <w:tr w:rsidR="00F95E27" w:rsidTr="00970B3A">
        <w:trPr>
          <w:trHeight w:val="330"/>
        </w:trPr>
        <w:tc>
          <w:tcPr>
            <w:tcW w:w="163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58" w:right="84" w:hanging="74"/>
            </w:pPr>
            <w:r>
              <w:rPr>
                <w:color w:val="000000"/>
                <w:sz w:val="8"/>
              </w:rPr>
              <w:t>Tipo de programa: Programas de transferencia, Programas de servicios, Programas de</w:t>
            </w:r>
          </w:p>
          <w:p w:rsidR="00F95E27" w:rsidRDefault="00F95E27" w:rsidP="00970B3A">
            <w:pPr>
              <w:spacing w:line="259" w:lineRule="auto"/>
              <w:jc w:val="center"/>
            </w:pPr>
            <w:r>
              <w:rPr>
                <w:color w:val="000000"/>
                <w:sz w:val="8"/>
              </w:rPr>
              <w:t>infraestructura social, Programas de</w:t>
            </w:r>
          </w:p>
          <w:p w:rsidR="00F95E27" w:rsidRDefault="00F95E27" w:rsidP="00970B3A">
            <w:pPr>
              <w:spacing w:line="259" w:lineRule="auto"/>
              <w:jc w:val="center"/>
            </w:pPr>
            <w:r>
              <w:rPr>
                <w:color w:val="000000"/>
                <w:sz w:val="8"/>
              </w:rPr>
              <w:t>subsidio</w:t>
            </w:r>
          </w:p>
        </w:tc>
        <w:tc>
          <w:tcPr>
            <w:tcW w:w="94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18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6354" w:type="dxa"/>
            <w:gridSpan w:val="6"/>
            <w:tcBorders>
              <w:top w:val="single" w:sz="6" w:space="0" w:color="000000"/>
              <w:left w:val="nil"/>
              <w:bottom w:val="single" w:sz="6" w:space="0" w:color="000000"/>
              <w:right w:val="single" w:sz="6" w:space="0" w:color="000000"/>
            </w:tcBorders>
          </w:tcPr>
          <w:p w:rsidR="00F95E27" w:rsidRDefault="00F95E27" w:rsidP="00970B3A">
            <w:pPr>
              <w:spacing w:line="259" w:lineRule="auto"/>
              <w:ind w:left="1487"/>
            </w:pPr>
            <w:r>
              <w:rPr>
                <w:color w:val="000000"/>
                <w:sz w:val="8"/>
              </w:rPr>
              <w:t>Identificación del programa</w:t>
            </w:r>
          </w:p>
        </w:tc>
      </w:tr>
      <w:tr w:rsidR="00F95E27" w:rsidTr="00970B3A">
        <w:trPr>
          <w:trHeight w:val="315"/>
        </w:trPr>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94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8"/>
              </w:rPr>
              <w:t>Ejercicio</w:t>
            </w:r>
          </w:p>
        </w:tc>
        <w:tc>
          <w:tcPr>
            <w:tcW w:w="118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05" w:line="235" w:lineRule="auto"/>
              <w:jc w:val="center"/>
            </w:pPr>
            <w:r>
              <w:rPr>
                <w:color w:val="000000"/>
                <w:sz w:val="8"/>
              </w:rPr>
              <w:t>El programa es desarrollado por más de un área:</w:t>
            </w:r>
          </w:p>
          <w:p w:rsidR="00F95E27" w:rsidRDefault="00F95E27" w:rsidP="00970B3A">
            <w:pPr>
              <w:spacing w:line="259" w:lineRule="auto"/>
              <w:jc w:val="center"/>
            </w:pPr>
            <w:r>
              <w:rPr>
                <w:color w:val="000000"/>
                <w:sz w:val="8"/>
              </w:rPr>
              <w:t>Si/No</w:t>
            </w:r>
          </w:p>
        </w:tc>
        <w:tc>
          <w:tcPr>
            <w:tcW w:w="106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8"/>
              </w:rPr>
              <w:t>Sujeto obligado corresponsable del programa</w:t>
            </w:r>
          </w:p>
        </w:tc>
        <w:tc>
          <w:tcPr>
            <w:tcW w:w="81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8"/>
              </w:rPr>
              <w:t>Área o unidad responsable</w:t>
            </w:r>
          </w:p>
        </w:tc>
        <w:tc>
          <w:tcPr>
            <w:tcW w:w="130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8"/>
              </w:rPr>
              <w:t>Denominación del programa</w:t>
            </w:r>
          </w:p>
        </w:tc>
        <w:tc>
          <w:tcPr>
            <w:tcW w:w="118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8"/>
              </w:rPr>
              <w:t>Documento normativo que indica la creación del programa</w:t>
            </w:r>
          </w:p>
          <w:p w:rsidR="00F95E27" w:rsidRDefault="00F95E27" w:rsidP="00970B3A">
            <w:pPr>
              <w:spacing w:line="259" w:lineRule="auto"/>
              <w:ind w:right="3"/>
              <w:jc w:val="center"/>
            </w:pPr>
            <w:r>
              <w:rPr>
                <w:color w:val="000000"/>
                <w:sz w:val="8"/>
              </w:rPr>
              <w:t>(hipervínculo)</w:t>
            </w:r>
          </w:p>
        </w:tc>
        <w:tc>
          <w:tcPr>
            <w:tcW w:w="1983" w:type="dxa"/>
            <w:gridSpan w:val="2"/>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8"/>
              </w:rPr>
              <w:t>Vigencia</w:t>
            </w:r>
          </w:p>
        </w:tc>
      </w:tr>
      <w:tr w:rsidR="00F95E27" w:rsidTr="00F51723">
        <w:trPr>
          <w:trHeight w:val="315"/>
        </w:trPr>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93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8"/>
              </w:rPr>
              <w:t>Fecha de inicio</w:t>
            </w:r>
          </w:p>
        </w:tc>
        <w:tc>
          <w:tcPr>
            <w:tcW w:w="10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8"/>
              </w:rPr>
              <w:t>Fecha de término</w:t>
            </w:r>
          </w:p>
        </w:tc>
      </w:tr>
      <w:tr w:rsidR="00F95E27" w:rsidTr="00F51723">
        <w:trPr>
          <w:trHeight w:val="46"/>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vAlign w:val="bottom"/>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vAlign w:val="bottom"/>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3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25" w:hanging="210"/>
            </w:pPr>
            <w:r>
              <w:rPr>
                <w:color w:val="000000"/>
                <w:sz w:val="8"/>
              </w:rPr>
              <w:t>(formato día/mes/ año)</w:t>
            </w:r>
          </w:p>
        </w:tc>
        <w:tc>
          <w:tcPr>
            <w:tcW w:w="10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85" w:hanging="210"/>
            </w:pPr>
            <w:r>
              <w:rPr>
                <w:color w:val="000000"/>
                <w:sz w:val="8"/>
              </w:rPr>
              <w:t>(formato día/mes/ año)</w:t>
            </w:r>
          </w:p>
        </w:tc>
      </w:tr>
    </w:tbl>
    <w:p w:rsidR="00F95E27" w:rsidRDefault="00F95E27" w:rsidP="00F95E27">
      <w:pPr>
        <w:spacing w:line="259" w:lineRule="auto"/>
        <w:ind w:left="300"/>
      </w:pPr>
      <w:r>
        <w:t xml:space="preserve"> </w:t>
      </w:r>
    </w:p>
    <w:tbl>
      <w:tblPr>
        <w:tblStyle w:val="TableGrid"/>
        <w:tblW w:w="9808" w:type="dxa"/>
        <w:tblInd w:w="308" w:type="dxa"/>
        <w:tblCellMar>
          <w:top w:w="16" w:type="dxa"/>
          <w:right w:w="17" w:type="dxa"/>
        </w:tblCellMar>
        <w:tblLook w:val="04A0" w:firstRow="1" w:lastRow="0" w:firstColumn="1" w:lastColumn="0" w:noHBand="0" w:noVBand="1"/>
      </w:tblPr>
      <w:tblGrid>
        <w:gridCol w:w="1216"/>
        <w:gridCol w:w="1537"/>
        <w:gridCol w:w="732"/>
        <w:gridCol w:w="2147"/>
        <w:gridCol w:w="1036"/>
        <w:gridCol w:w="811"/>
        <w:gridCol w:w="1157"/>
        <w:gridCol w:w="1172"/>
      </w:tblGrid>
      <w:tr w:rsidR="00F95E27" w:rsidTr="00F51723">
        <w:trPr>
          <w:trHeight w:val="330"/>
        </w:trPr>
        <w:tc>
          <w:tcPr>
            <w:tcW w:w="1216" w:type="dxa"/>
            <w:tcBorders>
              <w:top w:val="single" w:sz="6" w:space="0" w:color="000000"/>
              <w:left w:val="single" w:sz="6" w:space="0" w:color="000000"/>
              <w:bottom w:val="single" w:sz="6" w:space="0" w:color="000000"/>
              <w:right w:val="nil"/>
            </w:tcBorders>
            <w:vAlign w:val="bottom"/>
          </w:tcPr>
          <w:p w:rsidR="00F95E27" w:rsidRDefault="00F95E27" w:rsidP="00970B3A">
            <w:pPr>
              <w:spacing w:after="160" w:line="259" w:lineRule="auto"/>
            </w:pPr>
          </w:p>
        </w:tc>
        <w:tc>
          <w:tcPr>
            <w:tcW w:w="153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3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147" w:type="dxa"/>
            <w:tcBorders>
              <w:top w:val="single" w:sz="6" w:space="0" w:color="000000"/>
              <w:left w:val="nil"/>
              <w:bottom w:val="single" w:sz="6" w:space="0" w:color="000000"/>
              <w:right w:val="nil"/>
            </w:tcBorders>
          </w:tcPr>
          <w:p w:rsidR="00F95E27" w:rsidRDefault="00F95E27" w:rsidP="00970B3A">
            <w:pPr>
              <w:spacing w:line="259" w:lineRule="auto"/>
              <w:ind w:right="51"/>
              <w:jc w:val="right"/>
            </w:pPr>
            <w:r>
              <w:rPr>
                <w:color w:val="000000"/>
                <w:sz w:val="14"/>
              </w:rPr>
              <w:t xml:space="preserve">Identificación del </w:t>
            </w:r>
            <w:proofErr w:type="spellStart"/>
            <w:r>
              <w:rPr>
                <w:color w:val="000000"/>
                <w:sz w:val="14"/>
              </w:rPr>
              <w:t>progra</w:t>
            </w:r>
            <w:proofErr w:type="spellEnd"/>
          </w:p>
        </w:tc>
        <w:tc>
          <w:tcPr>
            <w:tcW w:w="1036" w:type="dxa"/>
            <w:tcBorders>
              <w:top w:val="single" w:sz="6" w:space="0" w:color="000000"/>
              <w:left w:val="nil"/>
              <w:bottom w:val="single" w:sz="6" w:space="0" w:color="000000"/>
              <w:right w:val="nil"/>
            </w:tcBorders>
          </w:tcPr>
          <w:p w:rsidR="00F95E27" w:rsidRDefault="00F95E27" w:rsidP="00970B3A">
            <w:pPr>
              <w:spacing w:line="259" w:lineRule="auto"/>
              <w:ind w:left="-71"/>
            </w:pPr>
            <w:proofErr w:type="spellStart"/>
            <w:r>
              <w:rPr>
                <w:color w:val="000000"/>
                <w:sz w:val="14"/>
              </w:rPr>
              <w:t>ma</w:t>
            </w:r>
            <w:proofErr w:type="spellEnd"/>
          </w:p>
        </w:tc>
        <w:tc>
          <w:tcPr>
            <w:tcW w:w="81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5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7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F51723">
        <w:trPr>
          <w:trHeight w:val="376"/>
        </w:trPr>
        <w:tc>
          <w:tcPr>
            <w:tcW w:w="121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3"/>
              <w:jc w:val="center"/>
            </w:pPr>
            <w:r>
              <w:rPr>
                <w:color w:val="000000"/>
                <w:sz w:val="14"/>
              </w:rPr>
              <w:t>Diseño</w:t>
            </w:r>
          </w:p>
        </w:tc>
        <w:tc>
          <w:tcPr>
            <w:tcW w:w="153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732" w:type="dxa"/>
            <w:tcBorders>
              <w:top w:val="single" w:sz="6" w:space="0" w:color="000000"/>
              <w:left w:val="nil"/>
              <w:bottom w:val="single" w:sz="6" w:space="0" w:color="000000"/>
              <w:right w:val="nil"/>
            </w:tcBorders>
          </w:tcPr>
          <w:p w:rsidR="00F95E27" w:rsidRDefault="00F95E27" w:rsidP="00970B3A">
            <w:pPr>
              <w:spacing w:line="259" w:lineRule="auto"/>
              <w:jc w:val="right"/>
            </w:pPr>
            <w:proofErr w:type="spellStart"/>
            <w:r>
              <w:rPr>
                <w:color w:val="000000"/>
                <w:sz w:val="14"/>
              </w:rPr>
              <w:t>Objet</w:t>
            </w:r>
            <w:proofErr w:type="spellEnd"/>
          </w:p>
        </w:tc>
        <w:tc>
          <w:tcPr>
            <w:tcW w:w="2147" w:type="dxa"/>
            <w:tcBorders>
              <w:top w:val="single" w:sz="6" w:space="0" w:color="000000"/>
              <w:left w:val="nil"/>
              <w:bottom w:val="single" w:sz="6" w:space="0" w:color="000000"/>
              <w:right w:val="single" w:sz="6" w:space="0" w:color="000000"/>
            </w:tcBorders>
          </w:tcPr>
          <w:p w:rsidR="00F95E27" w:rsidRDefault="00F95E27" w:rsidP="00970B3A">
            <w:pPr>
              <w:spacing w:line="259" w:lineRule="auto"/>
              <w:ind w:left="-11"/>
            </w:pPr>
            <w:proofErr w:type="spellStart"/>
            <w:r>
              <w:rPr>
                <w:color w:val="000000"/>
                <w:sz w:val="14"/>
              </w:rPr>
              <w:t>ivos</w:t>
            </w:r>
            <w:proofErr w:type="spellEnd"/>
          </w:p>
        </w:tc>
        <w:tc>
          <w:tcPr>
            <w:tcW w:w="103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5"/>
              <w:jc w:val="center"/>
            </w:pPr>
            <w:r>
              <w:rPr>
                <w:color w:val="000000"/>
                <w:sz w:val="14"/>
              </w:rPr>
              <w:t>Alcances:</w:t>
            </w:r>
          </w:p>
          <w:p w:rsidR="00F95E27" w:rsidRDefault="00F95E27" w:rsidP="00970B3A">
            <w:pPr>
              <w:spacing w:line="259" w:lineRule="auto"/>
              <w:ind w:left="34"/>
              <w:jc w:val="center"/>
            </w:pPr>
            <w:r>
              <w:rPr>
                <w:color w:val="000000"/>
                <w:sz w:val="14"/>
              </w:rPr>
              <w:t>corto,</w:t>
            </w:r>
          </w:p>
          <w:p w:rsidR="00F95E27" w:rsidRDefault="00F95E27" w:rsidP="00970B3A">
            <w:pPr>
              <w:spacing w:line="259" w:lineRule="auto"/>
              <w:ind w:left="56" w:right="20"/>
              <w:jc w:val="center"/>
            </w:pPr>
            <w:r>
              <w:rPr>
                <w:color w:val="000000"/>
                <w:sz w:val="14"/>
              </w:rPr>
              <w:t>mediano y largo plazo</w:t>
            </w:r>
          </w:p>
        </w:tc>
        <w:tc>
          <w:tcPr>
            <w:tcW w:w="81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
              <w:jc w:val="center"/>
            </w:pPr>
            <w:r>
              <w:rPr>
                <w:color w:val="000000"/>
                <w:sz w:val="14"/>
              </w:rPr>
              <w:t>Metas físicas</w:t>
            </w:r>
          </w:p>
        </w:tc>
        <w:tc>
          <w:tcPr>
            <w:tcW w:w="115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Población beneficiada</w:t>
            </w:r>
          </w:p>
        </w:tc>
        <w:tc>
          <w:tcPr>
            <w:tcW w:w="117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83" w:right="141" w:firstLine="49"/>
              <w:jc w:val="center"/>
            </w:pPr>
            <w:r>
              <w:rPr>
                <w:color w:val="000000"/>
                <w:sz w:val="14"/>
              </w:rPr>
              <w:t>Nota metodológica de cálculo, en su caso</w:t>
            </w:r>
          </w:p>
        </w:tc>
      </w:tr>
      <w:tr w:rsidR="00F95E27" w:rsidTr="00F51723">
        <w:trPr>
          <w:trHeight w:val="376"/>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537" w:type="dxa"/>
            <w:tcBorders>
              <w:top w:val="single" w:sz="6" w:space="0" w:color="000000"/>
              <w:left w:val="single" w:sz="6" w:space="0" w:color="000000"/>
              <w:bottom w:val="single" w:sz="6" w:space="0" w:color="000000"/>
              <w:right w:val="nil"/>
            </w:tcBorders>
          </w:tcPr>
          <w:p w:rsidR="00F95E27" w:rsidRDefault="00F95E27" w:rsidP="00970B3A">
            <w:pPr>
              <w:spacing w:line="259" w:lineRule="auto"/>
              <w:ind w:right="132"/>
              <w:jc w:val="right"/>
            </w:pPr>
            <w:r>
              <w:rPr>
                <w:color w:val="000000"/>
                <w:sz w:val="14"/>
              </w:rPr>
              <w:t>General</w:t>
            </w:r>
          </w:p>
        </w:tc>
        <w:tc>
          <w:tcPr>
            <w:tcW w:w="73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21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6"/>
              <w:jc w:val="center"/>
            </w:pPr>
            <w:r>
              <w:rPr>
                <w:color w:val="000000"/>
                <w:sz w:val="14"/>
              </w:rPr>
              <w:t>Específicos</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tbl>
      <w:tblPr>
        <w:tblStyle w:val="TableGrid"/>
        <w:tblW w:w="9823" w:type="dxa"/>
        <w:tblInd w:w="308" w:type="dxa"/>
        <w:tblCellMar>
          <w:top w:w="19" w:type="dxa"/>
          <w:left w:w="185" w:type="dxa"/>
          <w:right w:w="158" w:type="dxa"/>
        </w:tblCellMar>
        <w:tblLook w:val="04A0" w:firstRow="1" w:lastRow="0" w:firstColumn="1" w:lastColumn="0" w:noHBand="0" w:noVBand="1"/>
      </w:tblPr>
      <w:tblGrid>
        <w:gridCol w:w="1246"/>
        <w:gridCol w:w="1262"/>
        <w:gridCol w:w="1232"/>
        <w:gridCol w:w="1277"/>
        <w:gridCol w:w="1577"/>
        <w:gridCol w:w="1637"/>
        <w:gridCol w:w="1592"/>
      </w:tblGrid>
      <w:tr w:rsidR="00F95E27" w:rsidTr="00F51723">
        <w:trPr>
          <w:trHeight w:val="330"/>
        </w:trPr>
        <w:tc>
          <w:tcPr>
            <w:tcW w:w="124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26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23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854" w:type="dxa"/>
            <w:gridSpan w:val="2"/>
            <w:tcBorders>
              <w:top w:val="single" w:sz="6" w:space="0" w:color="000000"/>
              <w:left w:val="nil"/>
              <w:bottom w:val="single" w:sz="6" w:space="0" w:color="000000"/>
              <w:right w:val="nil"/>
            </w:tcBorders>
          </w:tcPr>
          <w:p w:rsidR="00F95E27" w:rsidRDefault="00F95E27" w:rsidP="00970B3A">
            <w:pPr>
              <w:spacing w:line="259" w:lineRule="auto"/>
              <w:ind w:left="608"/>
            </w:pPr>
            <w:r>
              <w:rPr>
                <w:color w:val="000000"/>
                <w:sz w:val="14"/>
              </w:rPr>
              <w:t>Presupuesto</w:t>
            </w:r>
          </w:p>
        </w:tc>
        <w:tc>
          <w:tcPr>
            <w:tcW w:w="163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59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F51723">
        <w:trPr>
          <w:trHeight w:val="961"/>
        </w:trPr>
        <w:tc>
          <w:tcPr>
            <w:tcW w:w="124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Monto del presupuesto aprobado</w:t>
            </w:r>
          </w:p>
        </w:tc>
        <w:tc>
          <w:tcPr>
            <w:tcW w:w="12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Monto del presupuesto modificado</w:t>
            </w:r>
          </w:p>
        </w:tc>
        <w:tc>
          <w:tcPr>
            <w:tcW w:w="12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Monto del presupuesto ejercido</w:t>
            </w: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Monto destinado a</w:t>
            </w:r>
          </w:p>
          <w:p w:rsidR="00F95E27" w:rsidRDefault="00F95E27" w:rsidP="00970B3A">
            <w:pPr>
              <w:spacing w:line="259" w:lineRule="auto"/>
              <w:ind w:left="68" w:hanging="60"/>
            </w:pPr>
            <w:r>
              <w:rPr>
                <w:color w:val="000000"/>
                <w:sz w:val="14"/>
              </w:rPr>
              <w:t>cubrir el déficit de operación</w:t>
            </w:r>
          </w:p>
        </w:tc>
        <w:tc>
          <w:tcPr>
            <w:tcW w:w="15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firstLine="38"/>
            </w:pPr>
            <w:r>
              <w:rPr>
                <w:color w:val="000000"/>
                <w:sz w:val="14"/>
              </w:rPr>
              <w:t>Monto destinado a cubrir los gastos de administración</w:t>
            </w:r>
          </w:p>
        </w:tc>
        <w:tc>
          <w:tcPr>
            <w:tcW w:w="16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0" w:right="30" w:firstLine="8"/>
            </w:pPr>
            <w:r>
              <w:rPr>
                <w:color w:val="000000"/>
                <w:sz w:val="14"/>
              </w:rPr>
              <w:t>Hipervínculo, en su caso, al documento de modificaciones</w:t>
            </w:r>
          </w:p>
        </w:tc>
        <w:tc>
          <w:tcPr>
            <w:tcW w:w="15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al calendario de</w:t>
            </w:r>
          </w:p>
          <w:p w:rsidR="00F95E27" w:rsidRDefault="00F95E27" w:rsidP="00970B3A">
            <w:pPr>
              <w:spacing w:line="259" w:lineRule="auto"/>
              <w:jc w:val="center"/>
            </w:pPr>
            <w:r>
              <w:rPr>
                <w:color w:val="000000"/>
                <w:sz w:val="14"/>
              </w:rPr>
              <w:t>programación presupuestal</w:t>
            </w:r>
          </w:p>
        </w:tc>
      </w:tr>
    </w:tbl>
    <w:p w:rsidR="00F95E27" w:rsidRDefault="00F95E27" w:rsidP="00F95E27">
      <w:pPr>
        <w:spacing w:line="259" w:lineRule="auto"/>
        <w:ind w:left="300"/>
      </w:pPr>
      <w:r>
        <w:t xml:space="preserve"> </w:t>
      </w:r>
    </w:p>
    <w:tbl>
      <w:tblPr>
        <w:tblStyle w:val="TableGrid"/>
        <w:tblW w:w="9808" w:type="dxa"/>
        <w:tblInd w:w="308" w:type="dxa"/>
        <w:tblCellMar>
          <w:left w:w="177" w:type="dxa"/>
          <w:right w:w="115" w:type="dxa"/>
        </w:tblCellMar>
        <w:tblLook w:val="04A0" w:firstRow="1" w:lastRow="0" w:firstColumn="1" w:lastColumn="0" w:noHBand="0" w:noVBand="1"/>
      </w:tblPr>
      <w:tblGrid>
        <w:gridCol w:w="1276"/>
        <w:gridCol w:w="1577"/>
        <w:gridCol w:w="1697"/>
        <w:gridCol w:w="1322"/>
        <w:gridCol w:w="1322"/>
        <w:gridCol w:w="1322"/>
        <w:gridCol w:w="1292"/>
      </w:tblGrid>
      <w:tr w:rsidR="00F95E27" w:rsidTr="00F51723">
        <w:trPr>
          <w:trHeight w:val="270"/>
        </w:trPr>
        <w:tc>
          <w:tcPr>
            <w:tcW w:w="127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57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3019" w:type="dxa"/>
            <w:gridSpan w:val="2"/>
            <w:tcBorders>
              <w:top w:val="single" w:sz="6" w:space="0" w:color="000000"/>
              <w:left w:val="nil"/>
              <w:bottom w:val="single" w:sz="6" w:space="0" w:color="000000"/>
              <w:right w:val="nil"/>
            </w:tcBorders>
          </w:tcPr>
          <w:p w:rsidR="00F95E27" w:rsidRDefault="00F95E27" w:rsidP="00970B3A">
            <w:pPr>
              <w:spacing w:line="259" w:lineRule="auto"/>
              <w:ind w:left="1209"/>
            </w:pPr>
            <w:r>
              <w:rPr>
                <w:color w:val="000000"/>
                <w:sz w:val="14"/>
              </w:rPr>
              <w:t>Requisitos de acceso</w:t>
            </w:r>
          </w:p>
        </w:tc>
        <w:tc>
          <w:tcPr>
            <w:tcW w:w="132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32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29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F51723">
        <w:trPr>
          <w:trHeight w:val="578"/>
        </w:trPr>
        <w:tc>
          <w:tcPr>
            <w:tcW w:w="1276" w:type="dxa"/>
            <w:tcBorders>
              <w:top w:val="single" w:sz="6" w:space="0" w:color="000000"/>
              <w:left w:val="single" w:sz="6" w:space="0" w:color="000000"/>
              <w:bottom w:val="nil"/>
              <w:right w:val="single" w:sz="6" w:space="0" w:color="000000"/>
            </w:tcBorders>
          </w:tcPr>
          <w:p w:rsidR="00F95E27" w:rsidRDefault="00F95E27" w:rsidP="00970B3A">
            <w:pPr>
              <w:spacing w:line="259" w:lineRule="auto"/>
              <w:jc w:val="center"/>
            </w:pPr>
            <w:r>
              <w:rPr>
                <w:color w:val="000000"/>
                <w:sz w:val="14"/>
              </w:rPr>
              <w:t>Criterios de elegibilidad previstos</w:t>
            </w:r>
          </w:p>
        </w:tc>
        <w:tc>
          <w:tcPr>
            <w:tcW w:w="1577" w:type="dxa"/>
            <w:tcBorders>
              <w:top w:val="single" w:sz="6" w:space="0" w:color="000000"/>
              <w:left w:val="single" w:sz="6" w:space="0" w:color="000000"/>
              <w:bottom w:val="nil"/>
              <w:right w:val="single" w:sz="6" w:space="0" w:color="000000"/>
            </w:tcBorders>
          </w:tcPr>
          <w:p w:rsidR="00F95E27" w:rsidRDefault="00F95E27" w:rsidP="00970B3A">
            <w:pPr>
              <w:spacing w:line="259" w:lineRule="auto"/>
              <w:jc w:val="center"/>
            </w:pPr>
            <w:r>
              <w:rPr>
                <w:color w:val="000000"/>
                <w:sz w:val="14"/>
              </w:rPr>
              <w:t>Requisitos y procedimientos de acceso</w:t>
            </w:r>
          </w:p>
        </w:tc>
        <w:tc>
          <w:tcPr>
            <w:tcW w:w="1697" w:type="dxa"/>
            <w:tcBorders>
              <w:top w:val="single" w:sz="6" w:space="0" w:color="000000"/>
              <w:left w:val="single" w:sz="6" w:space="0" w:color="000000"/>
              <w:bottom w:val="nil"/>
              <w:right w:val="single" w:sz="6" w:space="0" w:color="000000"/>
            </w:tcBorders>
          </w:tcPr>
          <w:p w:rsidR="00F95E27" w:rsidRDefault="00F95E27" w:rsidP="00970B3A">
            <w:pPr>
              <w:spacing w:line="259" w:lineRule="auto"/>
              <w:ind w:right="19"/>
              <w:jc w:val="center"/>
            </w:pPr>
            <w:r>
              <w:rPr>
                <w:color w:val="000000"/>
                <w:sz w:val="14"/>
              </w:rPr>
              <w:t>Monto mínimo por beneficiario(en dinero o en especie)</w:t>
            </w:r>
          </w:p>
        </w:tc>
        <w:tc>
          <w:tcPr>
            <w:tcW w:w="1322" w:type="dxa"/>
            <w:tcBorders>
              <w:top w:val="single" w:sz="6" w:space="0" w:color="000000"/>
              <w:left w:val="single" w:sz="6" w:space="0" w:color="000000"/>
              <w:bottom w:val="nil"/>
              <w:right w:val="single" w:sz="6" w:space="0" w:color="000000"/>
            </w:tcBorders>
          </w:tcPr>
          <w:p w:rsidR="00F95E27" w:rsidRDefault="00F95E27" w:rsidP="00970B3A">
            <w:pPr>
              <w:spacing w:line="259" w:lineRule="auto"/>
              <w:jc w:val="center"/>
            </w:pPr>
            <w:r>
              <w:rPr>
                <w:color w:val="000000"/>
                <w:sz w:val="14"/>
              </w:rPr>
              <w:t>Monto máximo por beneficiario</w:t>
            </w:r>
          </w:p>
        </w:tc>
        <w:tc>
          <w:tcPr>
            <w:tcW w:w="1322" w:type="dxa"/>
            <w:tcBorders>
              <w:top w:val="single" w:sz="6" w:space="0" w:color="000000"/>
              <w:left w:val="single" w:sz="6" w:space="0" w:color="000000"/>
              <w:bottom w:val="nil"/>
              <w:right w:val="single" w:sz="6" w:space="0" w:color="000000"/>
            </w:tcBorders>
          </w:tcPr>
          <w:p w:rsidR="00F95E27" w:rsidRDefault="00F95E27" w:rsidP="00970B3A">
            <w:pPr>
              <w:spacing w:line="259" w:lineRule="auto"/>
              <w:jc w:val="center"/>
            </w:pPr>
            <w:r>
              <w:rPr>
                <w:color w:val="000000"/>
                <w:sz w:val="14"/>
              </w:rPr>
              <w:t>Procedimientos de queja o</w:t>
            </w:r>
          </w:p>
        </w:tc>
        <w:tc>
          <w:tcPr>
            <w:tcW w:w="1322" w:type="dxa"/>
            <w:tcBorders>
              <w:top w:val="single" w:sz="6" w:space="0" w:color="000000"/>
              <w:left w:val="single" w:sz="6" w:space="0" w:color="000000"/>
              <w:bottom w:val="nil"/>
              <w:right w:val="single" w:sz="6" w:space="0" w:color="000000"/>
            </w:tcBorders>
          </w:tcPr>
          <w:p w:rsidR="00F95E27" w:rsidRDefault="00F95E27" w:rsidP="00970B3A">
            <w:pPr>
              <w:spacing w:line="259" w:lineRule="auto"/>
              <w:jc w:val="center"/>
            </w:pPr>
            <w:r>
              <w:rPr>
                <w:color w:val="000000"/>
                <w:sz w:val="14"/>
              </w:rPr>
              <w:t>Mecanismos de exigibilidad</w:t>
            </w:r>
          </w:p>
        </w:tc>
        <w:tc>
          <w:tcPr>
            <w:tcW w:w="1292" w:type="dxa"/>
            <w:tcBorders>
              <w:top w:val="single" w:sz="6" w:space="0" w:color="000000"/>
              <w:left w:val="single" w:sz="6" w:space="0" w:color="000000"/>
              <w:bottom w:val="nil"/>
              <w:right w:val="single" w:sz="6" w:space="0" w:color="000000"/>
            </w:tcBorders>
          </w:tcPr>
          <w:p w:rsidR="00F95E27" w:rsidRDefault="00F95E27" w:rsidP="00970B3A">
            <w:pPr>
              <w:spacing w:line="259" w:lineRule="auto"/>
              <w:ind w:left="6" w:right="49"/>
              <w:jc w:val="center"/>
            </w:pPr>
            <w:r>
              <w:rPr>
                <w:color w:val="000000"/>
                <w:sz w:val="14"/>
              </w:rPr>
              <w:t>Mecanismos de cancelación</w:t>
            </w:r>
          </w:p>
        </w:tc>
      </w:tr>
      <w:tr w:rsidR="00F95E27" w:rsidTr="00F51723">
        <w:trPr>
          <w:trHeight w:val="368"/>
        </w:trPr>
        <w:tc>
          <w:tcPr>
            <w:tcW w:w="1276"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57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69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322"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(en dinero o en especie)</w:t>
            </w:r>
          </w:p>
        </w:tc>
        <w:tc>
          <w:tcPr>
            <w:tcW w:w="1322"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inconformidad</w:t>
            </w:r>
          </w:p>
          <w:p w:rsidR="00F95E27" w:rsidRDefault="00F95E27" w:rsidP="00970B3A">
            <w:pPr>
              <w:spacing w:line="259" w:lineRule="auto"/>
              <w:jc w:val="center"/>
            </w:pPr>
            <w:r>
              <w:rPr>
                <w:color w:val="000000"/>
                <w:sz w:val="14"/>
              </w:rPr>
              <w:t>ciudadana</w:t>
            </w:r>
          </w:p>
        </w:tc>
        <w:tc>
          <w:tcPr>
            <w:tcW w:w="1322"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92"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203" w:hanging="173"/>
            </w:pPr>
            <w:r>
              <w:rPr>
                <w:color w:val="000000"/>
                <w:sz w:val="14"/>
              </w:rPr>
              <w:t>del apoyo, en su caso</w:t>
            </w:r>
          </w:p>
        </w:tc>
      </w:tr>
    </w:tbl>
    <w:p w:rsidR="00F95E27" w:rsidRDefault="00F95E27" w:rsidP="00F95E27">
      <w:pPr>
        <w:spacing w:line="259" w:lineRule="auto"/>
        <w:ind w:left="300"/>
      </w:pPr>
      <w:r>
        <w:t xml:space="preserve"> </w:t>
      </w:r>
    </w:p>
    <w:tbl>
      <w:tblPr>
        <w:tblStyle w:val="TableGrid"/>
        <w:tblW w:w="9508" w:type="dxa"/>
        <w:tblInd w:w="383" w:type="dxa"/>
        <w:tblCellMar>
          <w:top w:w="61" w:type="dxa"/>
          <w:right w:w="55" w:type="dxa"/>
        </w:tblCellMar>
        <w:tblLook w:val="04A0" w:firstRow="1" w:lastRow="0" w:firstColumn="1" w:lastColumn="0" w:noHBand="0" w:noVBand="1"/>
      </w:tblPr>
      <w:tblGrid>
        <w:gridCol w:w="1277"/>
        <w:gridCol w:w="1457"/>
        <w:gridCol w:w="1457"/>
        <w:gridCol w:w="2869"/>
        <w:gridCol w:w="2448"/>
      </w:tblGrid>
      <w:tr w:rsidR="00F95E27" w:rsidTr="00F51723">
        <w:trPr>
          <w:trHeight w:val="226"/>
        </w:trPr>
        <w:tc>
          <w:tcPr>
            <w:tcW w:w="127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45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457" w:type="dxa"/>
            <w:tcBorders>
              <w:top w:val="single" w:sz="6" w:space="0" w:color="000000"/>
              <w:left w:val="nil"/>
              <w:bottom w:val="single" w:sz="6" w:space="0" w:color="000000"/>
              <w:right w:val="nil"/>
            </w:tcBorders>
          </w:tcPr>
          <w:p w:rsidR="00F95E27" w:rsidRDefault="00F95E27" w:rsidP="00970B3A">
            <w:pPr>
              <w:spacing w:line="259" w:lineRule="auto"/>
              <w:jc w:val="right"/>
            </w:pPr>
            <w:r>
              <w:rPr>
                <w:color w:val="000000"/>
                <w:sz w:val="14"/>
              </w:rPr>
              <w:t>E</w:t>
            </w:r>
          </w:p>
        </w:tc>
        <w:tc>
          <w:tcPr>
            <w:tcW w:w="2869" w:type="dxa"/>
            <w:tcBorders>
              <w:top w:val="single" w:sz="6" w:space="0" w:color="000000"/>
              <w:left w:val="nil"/>
              <w:bottom w:val="single" w:sz="6" w:space="0" w:color="000000"/>
              <w:right w:val="nil"/>
            </w:tcBorders>
          </w:tcPr>
          <w:p w:rsidR="00F95E27" w:rsidRDefault="00F95E27" w:rsidP="00970B3A">
            <w:pPr>
              <w:spacing w:line="259" w:lineRule="auto"/>
              <w:ind w:left="-59"/>
            </w:pPr>
            <w:r>
              <w:rPr>
                <w:color w:val="000000"/>
                <w:sz w:val="14"/>
              </w:rPr>
              <w:t>valuación de avances</w:t>
            </w:r>
          </w:p>
        </w:tc>
        <w:tc>
          <w:tcPr>
            <w:tcW w:w="2448"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436"/>
        </w:trPr>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que se informa</w:t>
            </w:r>
          </w:p>
        </w:tc>
        <w:tc>
          <w:tcPr>
            <w:tcW w:w="14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Mecanismos de evaluación</w:t>
            </w:r>
          </w:p>
        </w:tc>
        <w:tc>
          <w:tcPr>
            <w:tcW w:w="14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13" w:right="37"/>
              <w:jc w:val="center"/>
            </w:pPr>
            <w:r>
              <w:rPr>
                <w:color w:val="000000"/>
                <w:sz w:val="14"/>
              </w:rPr>
              <w:t>Instancia evaluadora</w:t>
            </w:r>
          </w:p>
        </w:tc>
        <w:tc>
          <w:tcPr>
            <w:tcW w:w="286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60" w:hanging="368"/>
            </w:pPr>
            <w:r>
              <w:rPr>
                <w:color w:val="000000"/>
                <w:sz w:val="14"/>
              </w:rPr>
              <w:t>Hipervínculo a los Resultados del informe de evaluación</w:t>
            </w:r>
          </w:p>
        </w:tc>
        <w:tc>
          <w:tcPr>
            <w:tcW w:w="244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32" w:right="63"/>
              <w:jc w:val="center"/>
            </w:pPr>
            <w:r>
              <w:rPr>
                <w:color w:val="000000"/>
                <w:sz w:val="14"/>
              </w:rPr>
              <w:t>Seguimiento a las recomendaciones (en su caso)</w:t>
            </w:r>
          </w:p>
        </w:tc>
      </w:tr>
    </w:tbl>
    <w:p w:rsidR="00F95E27" w:rsidRDefault="00F95E27" w:rsidP="00F51723">
      <w:pPr>
        <w:spacing w:after="15" w:line="259" w:lineRule="auto"/>
        <w:ind w:left="300"/>
      </w:pPr>
      <w:r>
        <w:t xml:space="preserve">  </w:t>
      </w:r>
    </w:p>
    <w:tbl>
      <w:tblPr>
        <w:tblStyle w:val="TableGrid"/>
        <w:tblW w:w="9988" w:type="dxa"/>
        <w:tblInd w:w="308" w:type="dxa"/>
        <w:tblCellMar>
          <w:top w:w="61" w:type="dxa"/>
          <w:left w:w="170" w:type="dxa"/>
          <w:right w:w="143" w:type="dxa"/>
        </w:tblCellMar>
        <w:tblLook w:val="04A0" w:firstRow="1" w:lastRow="0" w:firstColumn="1" w:lastColumn="0" w:noHBand="0" w:noVBand="1"/>
      </w:tblPr>
      <w:tblGrid>
        <w:gridCol w:w="1278"/>
        <w:gridCol w:w="1067"/>
        <w:gridCol w:w="1066"/>
        <w:gridCol w:w="931"/>
        <w:gridCol w:w="1697"/>
        <w:gridCol w:w="1066"/>
        <w:gridCol w:w="1066"/>
        <w:gridCol w:w="1817"/>
      </w:tblGrid>
      <w:tr w:rsidR="00F95E27" w:rsidTr="00F51723">
        <w:trPr>
          <w:trHeight w:val="270"/>
        </w:trPr>
        <w:tc>
          <w:tcPr>
            <w:tcW w:w="1278"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6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6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3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697" w:type="dxa"/>
            <w:tcBorders>
              <w:top w:val="single" w:sz="6" w:space="0" w:color="000000"/>
              <w:left w:val="nil"/>
              <w:bottom w:val="single" w:sz="6" w:space="0" w:color="000000"/>
              <w:right w:val="nil"/>
            </w:tcBorders>
          </w:tcPr>
          <w:p w:rsidR="00F95E27" w:rsidRDefault="00F95E27" w:rsidP="00970B3A">
            <w:pPr>
              <w:spacing w:line="259" w:lineRule="auto"/>
              <w:ind w:left="135"/>
            </w:pPr>
            <w:r>
              <w:rPr>
                <w:color w:val="000000"/>
                <w:sz w:val="14"/>
              </w:rPr>
              <w:t>Indicadores</w:t>
            </w:r>
          </w:p>
        </w:tc>
        <w:tc>
          <w:tcPr>
            <w:tcW w:w="106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6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817"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F51723">
        <w:trPr>
          <w:trHeight w:val="452"/>
        </w:trPr>
        <w:tc>
          <w:tcPr>
            <w:tcW w:w="127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lastRenderedPageBreak/>
              <w:t>Denominación</w:t>
            </w:r>
          </w:p>
        </w:tc>
        <w:tc>
          <w:tcPr>
            <w:tcW w:w="106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Definición</w:t>
            </w:r>
          </w:p>
        </w:tc>
        <w:tc>
          <w:tcPr>
            <w:tcW w:w="106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Método de cálculo</w:t>
            </w:r>
          </w:p>
          <w:p w:rsidR="00F95E27" w:rsidRDefault="00F95E27" w:rsidP="00970B3A">
            <w:pPr>
              <w:spacing w:line="259" w:lineRule="auto"/>
              <w:ind w:right="1"/>
              <w:jc w:val="center"/>
            </w:pPr>
            <w:r>
              <w:rPr>
                <w:color w:val="000000"/>
                <w:sz w:val="14"/>
              </w:rPr>
              <w:t>(fórmula)</w:t>
            </w:r>
          </w:p>
        </w:tc>
        <w:tc>
          <w:tcPr>
            <w:tcW w:w="93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4" w:right="14"/>
              <w:jc w:val="center"/>
            </w:pPr>
            <w:r>
              <w:rPr>
                <w:color w:val="000000"/>
                <w:sz w:val="14"/>
              </w:rPr>
              <w:t>Unidad de medida</w:t>
            </w:r>
          </w:p>
        </w:tc>
        <w:tc>
          <w:tcPr>
            <w:tcW w:w="169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21" w:line="259" w:lineRule="auto"/>
              <w:jc w:val="center"/>
            </w:pPr>
            <w:r>
              <w:rPr>
                <w:color w:val="000000"/>
                <w:sz w:val="14"/>
              </w:rPr>
              <w:t>Dimensión</w:t>
            </w:r>
          </w:p>
          <w:p w:rsidR="00F95E27" w:rsidRDefault="00F95E27" w:rsidP="00970B3A">
            <w:pPr>
              <w:spacing w:line="259" w:lineRule="auto"/>
              <w:ind w:left="76" w:hanging="53"/>
            </w:pPr>
            <w:r>
              <w:rPr>
                <w:color w:val="000000"/>
                <w:sz w:val="14"/>
              </w:rPr>
              <w:t>(eficiencia / eficacia / economía / calidad)</w:t>
            </w:r>
          </w:p>
        </w:tc>
        <w:tc>
          <w:tcPr>
            <w:tcW w:w="106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Frecuencia</w:t>
            </w:r>
          </w:p>
          <w:p w:rsidR="00F95E27" w:rsidRDefault="00F95E27" w:rsidP="00970B3A">
            <w:pPr>
              <w:spacing w:line="259" w:lineRule="auto"/>
              <w:jc w:val="center"/>
            </w:pPr>
            <w:r>
              <w:rPr>
                <w:color w:val="000000"/>
                <w:sz w:val="14"/>
              </w:rPr>
              <w:t>de medición</w:t>
            </w:r>
          </w:p>
        </w:tc>
        <w:tc>
          <w:tcPr>
            <w:tcW w:w="106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8"/>
              <w:jc w:val="center"/>
            </w:pPr>
            <w:r>
              <w:rPr>
                <w:color w:val="000000"/>
                <w:sz w:val="14"/>
              </w:rPr>
              <w:t>Resultados</w:t>
            </w:r>
          </w:p>
        </w:tc>
        <w:tc>
          <w:tcPr>
            <w:tcW w:w="18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Denominación de documento,</w:t>
            </w:r>
          </w:p>
          <w:p w:rsidR="00F95E27" w:rsidRDefault="00F95E27" w:rsidP="00970B3A">
            <w:pPr>
              <w:spacing w:line="259" w:lineRule="auto"/>
              <w:ind w:left="21" w:right="29"/>
              <w:jc w:val="center"/>
            </w:pPr>
            <w:r>
              <w:rPr>
                <w:color w:val="000000"/>
                <w:sz w:val="14"/>
              </w:rPr>
              <w:t>metodología o bases de datos</w:t>
            </w:r>
          </w:p>
        </w:tc>
      </w:tr>
    </w:tbl>
    <w:p w:rsidR="00F95E27" w:rsidRDefault="00F95E27" w:rsidP="00F95E27">
      <w:pPr>
        <w:spacing w:line="259" w:lineRule="auto"/>
        <w:ind w:left="300"/>
      </w:pPr>
      <w:r>
        <w:t xml:space="preserve"> </w:t>
      </w:r>
    </w:p>
    <w:tbl>
      <w:tblPr>
        <w:tblStyle w:val="TableGrid"/>
        <w:tblW w:w="10124" w:type="dxa"/>
        <w:tblInd w:w="308" w:type="dxa"/>
        <w:tblCellMar>
          <w:top w:w="49" w:type="dxa"/>
          <w:bottom w:w="61" w:type="dxa"/>
          <w:right w:w="33" w:type="dxa"/>
        </w:tblCellMar>
        <w:tblLook w:val="04A0" w:firstRow="1" w:lastRow="0" w:firstColumn="1" w:lastColumn="0" w:noHBand="0" w:noVBand="1"/>
      </w:tblPr>
      <w:tblGrid>
        <w:gridCol w:w="1186"/>
        <w:gridCol w:w="1141"/>
        <w:gridCol w:w="1262"/>
        <w:gridCol w:w="811"/>
        <w:gridCol w:w="1142"/>
        <w:gridCol w:w="1142"/>
        <w:gridCol w:w="1096"/>
        <w:gridCol w:w="1187"/>
        <w:gridCol w:w="1157"/>
      </w:tblGrid>
      <w:tr w:rsidR="00F95E27" w:rsidTr="00F51723">
        <w:trPr>
          <w:trHeight w:val="127"/>
        </w:trPr>
        <w:tc>
          <w:tcPr>
            <w:tcW w:w="118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14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26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11" w:type="dxa"/>
            <w:tcBorders>
              <w:top w:val="single" w:sz="6" w:space="0" w:color="000000"/>
              <w:left w:val="nil"/>
              <w:bottom w:val="single" w:sz="6" w:space="0" w:color="000000"/>
              <w:right w:val="nil"/>
            </w:tcBorders>
            <w:vAlign w:val="bottom"/>
          </w:tcPr>
          <w:p w:rsidR="00F95E27" w:rsidRDefault="00F95E27" w:rsidP="00970B3A">
            <w:pPr>
              <w:spacing w:line="259" w:lineRule="auto"/>
              <w:jc w:val="right"/>
            </w:pPr>
            <w:proofErr w:type="spellStart"/>
            <w:r>
              <w:rPr>
                <w:color w:val="000000"/>
                <w:sz w:val="10"/>
              </w:rPr>
              <w:t>Ej</w:t>
            </w:r>
            <w:proofErr w:type="spellEnd"/>
          </w:p>
        </w:tc>
        <w:tc>
          <w:tcPr>
            <w:tcW w:w="1142" w:type="dxa"/>
            <w:tcBorders>
              <w:top w:val="single" w:sz="6" w:space="0" w:color="000000"/>
              <w:left w:val="nil"/>
              <w:bottom w:val="single" w:sz="6" w:space="0" w:color="000000"/>
              <w:right w:val="nil"/>
            </w:tcBorders>
          </w:tcPr>
          <w:p w:rsidR="00F95E27" w:rsidRDefault="00F95E27" w:rsidP="00970B3A">
            <w:pPr>
              <w:spacing w:line="259" w:lineRule="auto"/>
              <w:ind w:left="65"/>
            </w:pPr>
            <w:r>
              <w:rPr>
                <w:color w:val="000000"/>
              </w:rPr>
              <w:t xml:space="preserve"> </w:t>
            </w:r>
          </w:p>
          <w:p w:rsidR="00F95E27" w:rsidRDefault="00F95E27" w:rsidP="00970B3A">
            <w:pPr>
              <w:spacing w:line="259" w:lineRule="auto"/>
              <w:ind w:left="-41"/>
            </w:pPr>
            <w:proofErr w:type="spellStart"/>
            <w:r>
              <w:rPr>
                <w:color w:val="000000"/>
                <w:sz w:val="10"/>
              </w:rPr>
              <w:t>ecución</w:t>
            </w:r>
            <w:proofErr w:type="spellEnd"/>
          </w:p>
        </w:tc>
        <w:tc>
          <w:tcPr>
            <w:tcW w:w="114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9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87"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115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51"/>
              <w:jc w:val="center"/>
            </w:pPr>
            <w:r>
              <w:rPr>
                <w:color w:val="000000"/>
                <w:sz w:val="10"/>
              </w:rPr>
              <w:t>Padrones*</w:t>
            </w:r>
          </w:p>
        </w:tc>
      </w:tr>
      <w:tr w:rsidR="00F95E27" w:rsidTr="00F51723">
        <w:trPr>
          <w:trHeight w:val="532"/>
        </w:trPr>
        <w:tc>
          <w:tcPr>
            <w:tcW w:w="118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53"/>
              <w:jc w:val="center"/>
            </w:pPr>
            <w:r>
              <w:rPr>
                <w:color w:val="000000"/>
                <w:sz w:val="10"/>
              </w:rPr>
              <w:t>Formas de</w:t>
            </w:r>
          </w:p>
          <w:p w:rsidR="00F95E27" w:rsidRDefault="00F95E27" w:rsidP="00970B3A">
            <w:pPr>
              <w:spacing w:line="259" w:lineRule="auto"/>
              <w:ind w:left="65"/>
              <w:jc w:val="center"/>
            </w:pPr>
            <w:r>
              <w:rPr>
                <w:color w:val="000000"/>
                <w:sz w:val="10"/>
              </w:rPr>
              <w:t>participación social</w:t>
            </w:r>
          </w:p>
        </w:tc>
        <w:tc>
          <w:tcPr>
            <w:tcW w:w="114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07" w:right="145" w:firstLine="30"/>
            </w:pPr>
            <w:r>
              <w:rPr>
                <w:color w:val="000000"/>
                <w:sz w:val="10"/>
              </w:rPr>
              <w:t>Articulación con otros programas sociales: sí/no</w:t>
            </w:r>
          </w:p>
        </w:tc>
        <w:tc>
          <w:tcPr>
            <w:tcW w:w="126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65"/>
              <w:jc w:val="center"/>
            </w:pPr>
            <w:r>
              <w:rPr>
                <w:color w:val="000000"/>
                <w:sz w:val="10"/>
              </w:rPr>
              <w:t>Denominación del</w:t>
            </w:r>
          </w:p>
          <w:p w:rsidR="00F95E27" w:rsidRDefault="00F95E27" w:rsidP="00970B3A">
            <w:pPr>
              <w:spacing w:line="220" w:lineRule="auto"/>
              <w:ind w:left="297" w:hanging="135"/>
            </w:pPr>
            <w:r>
              <w:rPr>
                <w:color w:val="000000"/>
                <w:sz w:val="10"/>
              </w:rPr>
              <w:t>(los) programa(s) con el(los) que está</w:t>
            </w:r>
          </w:p>
          <w:p w:rsidR="00F95E27" w:rsidRDefault="00F95E27" w:rsidP="00970B3A">
            <w:pPr>
              <w:spacing w:line="259" w:lineRule="auto"/>
              <w:ind w:left="164" w:right="112"/>
              <w:jc w:val="center"/>
            </w:pPr>
            <w:r>
              <w:rPr>
                <w:color w:val="000000"/>
                <w:sz w:val="10"/>
              </w:rPr>
              <w:t>articulado, en su caso</w:t>
            </w:r>
          </w:p>
        </w:tc>
        <w:tc>
          <w:tcPr>
            <w:tcW w:w="81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19" w:lineRule="auto"/>
              <w:ind w:left="160" w:right="107"/>
              <w:jc w:val="center"/>
            </w:pPr>
            <w:r>
              <w:rPr>
                <w:color w:val="000000"/>
                <w:sz w:val="10"/>
              </w:rPr>
              <w:t>Está sujetos a</w:t>
            </w:r>
          </w:p>
          <w:p w:rsidR="00F95E27" w:rsidRDefault="00F95E27" w:rsidP="00970B3A">
            <w:pPr>
              <w:spacing w:line="259" w:lineRule="auto"/>
              <w:ind w:left="53"/>
              <w:jc w:val="center"/>
            </w:pPr>
            <w:r>
              <w:rPr>
                <w:color w:val="000000"/>
                <w:sz w:val="10"/>
              </w:rPr>
              <w:t>reglas de</w:t>
            </w:r>
          </w:p>
          <w:p w:rsidR="00F95E27" w:rsidRDefault="00F95E27" w:rsidP="00970B3A">
            <w:pPr>
              <w:spacing w:line="259" w:lineRule="auto"/>
              <w:ind w:left="82" w:right="29"/>
              <w:jc w:val="center"/>
            </w:pPr>
            <w:r>
              <w:rPr>
                <w:color w:val="000000"/>
                <w:sz w:val="10"/>
              </w:rPr>
              <w:t>operación sí/no</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50" w:right="122" w:hanging="165"/>
            </w:pPr>
            <w:r>
              <w:rPr>
                <w:color w:val="000000"/>
                <w:sz w:val="10"/>
              </w:rPr>
              <w:t>Hipervínculo a las Reglas de operación</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19" w:lineRule="auto"/>
              <w:jc w:val="center"/>
            </w:pPr>
            <w:r>
              <w:rPr>
                <w:color w:val="000000"/>
                <w:sz w:val="10"/>
              </w:rPr>
              <w:t>Hipervínculo a los informes</w:t>
            </w:r>
          </w:p>
          <w:p w:rsidR="00F95E27" w:rsidRDefault="00F95E27" w:rsidP="00970B3A">
            <w:pPr>
              <w:spacing w:line="259" w:lineRule="auto"/>
              <w:ind w:left="74" w:right="21"/>
              <w:jc w:val="center"/>
            </w:pPr>
            <w:r>
              <w:rPr>
                <w:color w:val="000000"/>
                <w:sz w:val="10"/>
              </w:rPr>
              <w:t>periódicos de ejecución</w:t>
            </w:r>
          </w:p>
        </w:tc>
        <w:tc>
          <w:tcPr>
            <w:tcW w:w="109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19" w:lineRule="auto"/>
              <w:jc w:val="center"/>
            </w:pPr>
            <w:r>
              <w:rPr>
                <w:color w:val="000000"/>
                <w:sz w:val="10"/>
              </w:rPr>
              <w:t>Hipervínculo a los resultados</w:t>
            </w:r>
          </w:p>
          <w:p w:rsidR="00F95E27" w:rsidRDefault="00F95E27" w:rsidP="00970B3A">
            <w:pPr>
              <w:spacing w:line="259" w:lineRule="auto"/>
              <w:ind w:left="25"/>
              <w:jc w:val="center"/>
            </w:pPr>
            <w:r>
              <w:rPr>
                <w:color w:val="000000"/>
                <w:sz w:val="10"/>
              </w:rPr>
              <w:t>evaluaciones a informes</w:t>
            </w:r>
          </w:p>
        </w:tc>
        <w:tc>
          <w:tcPr>
            <w:tcW w:w="118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53"/>
              <w:jc w:val="center"/>
            </w:pPr>
            <w:r>
              <w:rPr>
                <w:color w:val="000000"/>
                <w:sz w:val="10"/>
              </w:rPr>
              <w:t>Fecha de</w:t>
            </w:r>
          </w:p>
          <w:p w:rsidR="00F95E27" w:rsidRDefault="00F95E27" w:rsidP="00970B3A">
            <w:pPr>
              <w:spacing w:line="219" w:lineRule="auto"/>
              <w:ind w:left="237" w:hanging="30"/>
            </w:pPr>
            <w:r>
              <w:rPr>
                <w:color w:val="000000"/>
                <w:sz w:val="10"/>
              </w:rPr>
              <w:t>publicación de las evaluaciones en</w:t>
            </w:r>
          </w:p>
          <w:p w:rsidR="00F95E27" w:rsidRDefault="00F95E27" w:rsidP="00970B3A">
            <w:pPr>
              <w:spacing w:after="26" w:line="259" w:lineRule="auto"/>
              <w:ind w:left="53"/>
              <w:jc w:val="center"/>
            </w:pPr>
            <w:r>
              <w:rPr>
                <w:color w:val="000000"/>
                <w:sz w:val="10"/>
              </w:rPr>
              <w:t>DOF u otro medio</w:t>
            </w:r>
          </w:p>
          <w:p w:rsidR="00F95E27" w:rsidRDefault="00F95E27" w:rsidP="00970B3A">
            <w:pPr>
              <w:spacing w:line="259" w:lineRule="auto"/>
              <w:ind w:left="85" w:right="30"/>
              <w:jc w:val="center"/>
            </w:pPr>
            <w:r>
              <w:rPr>
                <w:color w:val="000000"/>
                <w:sz w:val="10"/>
              </w:rPr>
              <w:t>(formato día/mes/ año)</w:t>
            </w:r>
          </w:p>
        </w:tc>
        <w:tc>
          <w:tcPr>
            <w:tcW w:w="115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65"/>
              <w:jc w:val="center"/>
            </w:pPr>
            <w:r>
              <w:rPr>
                <w:color w:val="000000"/>
                <w:sz w:val="10"/>
              </w:rPr>
              <w:t>Hipervínculo al</w:t>
            </w:r>
          </w:p>
          <w:p w:rsidR="00F95E27" w:rsidRDefault="00F95E27" w:rsidP="00970B3A">
            <w:pPr>
              <w:spacing w:line="259" w:lineRule="auto"/>
              <w:ind w:left="53"/>
              <w:jc w:val="center"/>
            </w:pPr>
            <w:r>
              <w:rPr>
                <w:color w:val="000000"/>
                <w:sz w:val="10"/>
              </w:rPr>
              <w:t>Padrón de</w:t>
            </w:r>
          </w:p>
          <w:p w:rsidR="00F95E27" w:rsidRDefault="00F95E27" w:rsidP="00970B3A">
            <w:pPr>
              <w:spacing w:line="259" w:lineRule="auto"/>
              <w:ind w:left="62"/>
              <w:jc w:val="center"/>
            </w:pPr>
            <w:r>
              <w:rPr>
                <w:color w:val="000000"/>
                <w:sz w:val="10"/>
              </w:rPr>
              <w:t>beneficiarios</w:t>
            </w:r>
          </w:p>
        </w:tc>
      </w:tr>
    </w:tbl>
    <w:p w:rsidR="00F95E27" w:rsidRDefault="00F95E27" w:rsidP="00F95E27">
      <w:pPr>
        <w:spacing w:line="259" w:lineRule="auto"/>
        <w:ind w:left="300"/>
      </w:pPr>
      <w:r>
        <w:t xml:space="preserve"> </w:t>
      </w:r>
    </w:p>
    <w:p w:rsidR="00F95E27" w:rsidRDefault="00F95E27" w:rsidP="00F95E27">
      <w:pPr>
        <w:spacing w:after="93" w:line="254" w:lineRule="auto"/>
        <w:ind w:left="295" w:hanging="10"/>
      </w:pPr>
      <w:r>
        <w:rPr>
          <w:sz w:val="16"/>
        </w:rPr>
        <w:t>Periodo de actualización de la información: trimestral (la información de los programas que se desarrollarán a lo largo del ejercicio deberá publicarse durante el primer mes del año)</w:t>
      </w:r>
    </w:p>
    <w:p w:rsidR="00F95E27" w:rsidRDefault="00F95E27" w:rsidP="00F95E27">
      <w:pPr>
        <w:spacing w:after="90" w:line="254" w:lineRule="auto"/>
        <w:ind w:left="295" w:hanging="10"/>
      </w:pPr>
      <w:r>
        <w:rPr>
          <w:sz w:val="16"/>
        </w:rPr>
        <w:t>Fecha de actualización: día/mes/año</w:t>
      </w:r>
    </w:p>
    <w:p w:rsidR="00F95E27" w:rsidRDefault="00F95E27" w:rsidP="00F95E27">
      <w:pPr>
        <w:spacing w:after="75" w:line="254" w:lineRule="auto"/>
        <w:ind w:left="295" w:hanging="10"/>
      </w:pPr>
      <w:r>
        <w:rPr>
          <w:sz w:val="16"/>
        </w:rPr>
        <w:t>Fecha de validación: día/mes/año</w:t>
      </w:r>
    </w:p>
    <w:p w:rsidR="00F95E27" w:rsidRDefault="00F95E27" w:rsidP="00F95E27">
      <w:pPr>
        <w:spacing w:after="105" w:line="254" w:lineRule="auto"/>
        <w:ind w:left="295" w:hanging="10"/>
        <w:rPr>
          <w:sz w:val="16"/>
        </w:rPr>
      </w:pPr>
      <w:r>
        <w:rPr>
          <w:sz w:val="16"/>
        </w:rPr>
        <w:t>Área(s) o unidad(es) administrativa(s) que genera(n) o posee(n) la información: ____________________</w:t>
      </w:r>
    </w:p>
    <w:p w:rsidR="00F95E27" w:rsidRPr="00F51723" w:rsidRDefault="00F95E27" w:rsidP="00F95E27">
      <w:pPr>
        <w:ind w:right="891"/>
        <w:rPr>
          <w:sz w:val="18"/>
          <w:szCs w:val="18"/>
          <w:lang w:val="en-US"/>
        </w:rPr>
      </w:pPr>
      <w:proofErr w:type="spellStart"/>
      <w:r w:rsidRPr="00F51723">
        <w:rPr>
          <w:sz w:val="18"/>
          <w:szCs w:val="18"/>
          <w:lang w:val="en-US"/>
        </w:rPr>
        <w:t>Formato</w:t>
      </w:r>
      <w:proofErr w:type="spellEnd"/>
      <w:r w:rsidRPr="00F51723">
        <w:rPr>
          <w:sz w:val="18"/>
          <w:szCs w:val="18"/>
          <w:lang w:val="en-US"/>
        </w:rPr>
        <w:t xml:space="preserve"> 15b LGT_Art_70_Fr_XV</w:t>
      </w:r>
    </w:p>
    <w:p w:rsidR="00F95E27" w:rsidRPr="00F51723" w:rsidRDefault="00F95E27" w:rsidP="00F95E27">
      <w:pPr>
        <w:ind w:right="891"/>
        <w:rPr>
          <w:sz w:val="18"/>
          <w:szCs w:val="18"/>
          <w:lang w:val="en-US"/>
        </w:rPr>
      </w:pPr>
    </w:p>
    <w:p w:rsidR="00F95E27" w:rsidRDefault="00F95E27" w:rsidP="00F95E27">
      <w:pPr>
        <w:spacing w:line="259" w:lineRule="auto"/>
        <w:ind w:left="783" w:right="562" w:hanging="10"/>
        <w:jc w:val="center"/>
      </w:pPr>
      <w:r>
        <w:t>Padrón de beneficiarios del &lt;&lt;denominación de programa social&gt;&gt;</w:t>
      </w:r>
    </w:p>
    <w:p w:rsidR="00F95E27" w:rsidRDefault="00F95E27" w:rsidP="00F95E27">
      <w:pPr>
        <w:spacing w:line="259" w:lineRule="auto"/>
        <w:ind w:left="783" w:right="562" w:hanging="10"/>
        <w:jc w:val="center"/>
      </w:pPr>
    </w:p>
    <w:tbl>
      <w:tblPr>
        <w:tblStyle w:val="TableGrid"/>
        <w:tblW w:w="10139" w:type="dxa"/>
        <w:tblInd w:w="308" w:type="dxa"/>
        <w:tblCellMar>
          <w:top w:w="19" w:type="dxa"/>
          <w:right w:w="15" w:type="dxa"/>
        </w:tblCellMar>
        <w:tblLook w:val="04A0" w:firstRow="1" w:lastRow="0" w:firstColumn="1" w:lastColumn="0" w:noHBand="0" w:noVBand="1"/>
      </w:tblPr>
      <w:tblGrid>
        <w:gridCol w:w="1263"/>
        <w:gridCol w:w="1081"/>
        <w:gridCol w:w="1021"/>
        <w:gridCol w:w="1021"/>
        <w:gridCol w:w="1322"/>
        <w:gridCol w:w="1172"/>
        <w:gridCol w:w="886"/>
        <w:gridCol w:w="1081"/>
        <w:gridCol w:w="1292"/>
      </w:tblGrid>
      <w:tr w:rsidR="00F95E27" w:rsidTr="00F51723">
        <w:trPr>
          <w:trHeight w:val="300"/>
        </w:trPr>
        <w:tc>
          <w:tcPr>
            <w:tcW w:w="1263"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81" w:type="dxa"/>
            <w:tcBorders>
              <w:top w:val="single" w:sz="6" w:space="0" w:color="000000"/>
              <w:left w:val="nil"/>
              <w:bottom w:val="single" w:sz="6" w:space="0" w:color="000000"/>
              <w:right w:val="nil"/>
            </w:tcBorders>
          </w:tcPr>
          <w:p w:rsidR="00F95E27" w:rsidRDefault="00F95E27" w:rsidP="00970B3A">
            <w:pPr>
              <w:spacing w:line="259" w:lineRule="auto"/>
              <w:jc w:val="right"/>
            </w:pPr>
            <w:r>
              <w:rPr>
                <w:color w:val="000000"/>
                <w:sz w:val="10"/>
              </w:rPr>
              <w:t>Beneficia</w:t>
            </w:r>
          </w:p>
        </w:tc>
        <w:tc>
          <w:tcPr>
            <w:tcW w:w="1021" w:type="dxa"/>
            <w:tcBorders>
              <w:top w:val="single" w:sz="6" w:space="0" w:color="000000"/>
              <w:left w:val="nil"/>
              <w:bottom w:val="single" w:sz="6" w:space="0" w:color="000000"/>
              <w:right w:val="nil"/>
            </w:tcBorders>
          </w:tcPr>
          <w:p w:rsidR="00F95E27" w:rsidRDefault="00F95E27" w:rsidP="00970B3A">
            <w:pPr>
              <w:spacing w:line="259" w:lineRule="auto"/>
              <w:ind w:left="-11"/>
            </w:pPr>
            <w:proofErr w:type="spellStart"/>
            <w:r>
              <w:rPr>
                <w:color w:val="000000"/>
                <w:sz w:val="10"/>
              </w:rPr>
              <w:t>rios</w:t>
            </w:r>
            <w:proofErr w:type="spellEnd"/>
          </w:p>
        </w:tc>
        <w:tc>
          <w:tcPr>
            <w:tcW w:w="1021"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132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9" w:right="55" w:firstLine="4"/>
              <w:jc w:val="center"/>
            </w:pPr>
            <w:r>
              <w:rPr>
                <w:color w:val="000000"/>
                <w:sz w:val="10"/>
              </w:rPr>
              <w:t>Monto (en pesos), recurso, beneficio o apoyo otorgado(en dinero o en especie)</w:t>
            </w:r>
          </w:p>
        </w:tc>
        <w:tc>
          <w:tcPr>
            <w:tcW w:w="117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46"/>
              <w:jc w:val="center"/>
            </w:pPr>
            <w:r>
              <w:rPr>
                <w:color w:val="000000"/>
                <w:sz w:val="10"/>
              </w:rPr>
              <w:t>Unidad territorial</w:t>
            </w:r>
          </w:p>
        </w:tc>
        <w:tc>
          <w:tcPr>
            <w:tcW w:w="88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4" w:right="40"/>
              <w:jc w:val="center"/>
            </w:pPr>
            <w:r>
              <w:rPr>
                <w:color w:val="000000"/>
                <w:sz w:val="10"/>
              </w:rPr>
              <w:t>Edad, en su caso</w:t>
            </w:r>
          </w:p>
        </w:tc>
        <w:tc>
          <w:tcPr>
            <w:tcW w:w="108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79" w:right="145"/>
              <w:jc w:val="center"/>
            </w:pPr>
            <w:r>
              <w:rPr>
                <w:color w:val="000000"/>
                <w:sz w:val="10"/>
              </w:rPr>
              <w:t>Sexo, en su caso</w:t>
            </w:r>
          </w:p>
        </w:tc>
        <w:tc>
          <w:tcPr>
            <w:tcW w:w="129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19" w:lineRule="auto"/>
              <w:ind w:left="22"/>
              <w:jc w:val="center"/>
            </w:pPr>
            <w:r>
              <w:rPr>
                <w:color w:val="000000"/>
                <w:sz w:val="10"/>
              </w:rPr>
              <w:t>Hipervínculo a la información</w:t>
            </w:r>
          </w:p>
          <w:p w:rsidR="00F95E27" w:rsidRDefault="00F95E27" w:rsidP="00970B3A">
            <w:pPr>
              <w:spacing w:line="259" w:lineRule="auto"/>
              <w:ind w:left="157" w:right="122"/>
              <w:jc w:val="center"/>
            </w:pPr>
            <w:r>
              <w:rPr>
                <w:color w:val="000000"/>
                <w:sz w:val="10"/>
              </w:rPr>
              <w:t>estadística, en su caso</w:t>
            </w:r>
          </w:p>
        </w:tc>
      </w:tr>
      <w:tr w:rsidR="00F95E27" w:rsidTr="00F51723">
        <w:trPr>
          <w:trHeight w:val="826"/>
        </w:trPr>
        <w:tc>
          <w:tcPr>
            <w:tcW w:w="126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9" w:right="55"/>
              <w:jc w:val="center"/>
            </w:pPr>
            <w:r>
              <w:rPr>
                <w:color w:val="000000"/>
                <w:sz w:val="10"/>
              </w:rPr>
              <w:t>Nombre(s) de la persona física</w:t>
            </w:r>
          </w:p>
        </w:tc>
        <w:tc>
          <w:tcPr>
            <w:tcW w:w="108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4"/>
              <w:jc w:val="center"/>
            </w:pPr>
            <w:r>
              <w:rPr>
                <w:color w:val="000000"/>
                <w:sz w:val="10"/>
              </w:rPr>
              <w:t>Primer apellido</w:t>
            </w:r>
          </w:p>
        </w:tc>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2" w:right="107"/>
              <w:jc w:val="center"/>
            </w:pPr>
            <w:r>
              <w:rPr>
                <w:color w:val="000000"/>
                <w:sz w:val="10"/>
              </w:rPr>
              <w:t>Segundo apellido</w:t>
            </w:r>
          </w:p>
        </w:tc>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85" w:right="80" w:hanging="38"/>
            </w:pPr>
            <w:r>
              <w:rPr>
                <w:color w:val="000000"/>
                <w:sz w:val="10"/>
              </w:rPr>
              <w:t>Denominación o razón social de la persona moral</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p w:rsidR="00F95E27" w:rsidRDefault="00F95E27" w:rsidP="00F95E27">
      <w:pPr>
        <w:spacing w:after="93" w:line="254" w:lineRule="auto"/>
        <w:ind w:left="295" w:hanging="10"/>
      </w:pPr>
      <w:r>
        <w:rPr>
          <w:sz w:val="16"/>
        </w:rPr>
        <w:t>Periodo de actualización de la información: trimestral (la información de los programas que se desarrollarán a lo largo del ejercicio deberá publicarse durante el primer mes del año)</w:t>
      </w:r>
    </w:p>
    <w:p w:rsidR="00F95E27" w:rsidRDefault="00F95E27" w:rsidP="00F95E27">
      <w:pPr>
        <w:spacing w:after="90" w:line="254" w:lineRule="auto"/>
        <w:ind w:left="295" w:hanging="10"/>
      </w:pPr>
      <w:r>
        <w:rPr>
          <w:sz w:val="16"/>
        </w:rPr>
        <w:t>Fecha de actualización: día/mes/año</w:t>
      </w:r>
    </w:p>
    <w:p w:rsidR="00F95E27" w:rsidRDefault="00F95E27" w:rsidP="00F95E27">
      <w:pPr>
        <w:spacing w:after="75"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____________________</w:t>
      </w:r>
    </w:p>
    <w:p w:rsidR="00F95E27" w:rsidRPr="00F51723" w:rsidRDefault="00F95E27" w:rsidP="00F95E27">
      <w:pPr>
        <w:spacing w:after="3"/>
        <w:ind w:left="1390" w:right="891"/>
        <w:rPr>
          <w:sz w:val="18"/>
          <w:szCs w:val="18"/>
        </w:rPr>
      </w:pPr>
      <w:r w:rsidRPr="00F51723">
        <w:rPr>
          <w:sz w:val="18"/>
          <w:szCs w:val="18"/>
        </w:rPr>
        <w:t>XVI.      Las condiciones generales de trabajo, contratos o convenios que regulen las relaciones</w:t>
      </w:r>
    </w:p>
    <w:p w:rsidR="00F95E27" w:rsidRPr="00F51723" w:rsidRDefault="00F95E27" w:rsidP="00F95E27">
      <w:pPr>
        <w:ind w:left="2111" w:right="891"/>
        <w:rPr>
          <w:sz w:val="18"/>
          <w:szCs w:val="18"/>
        </w:rPr>
      </w:pPr>
      <w:r w:rsidRPr="00F51723">
        <w:rPr>
          <w:sz w:val="18"/>
          <w:szCs w:val="18"/>
        </w:rPr>
        <w:t>laborales del personal de base o de confianza, así como los recursos públicos económicos, en especie o donativos, que sean entregados a los sindicatos y ejerzan como recursos públicos</w:t>
      </w:r>
    </w:p>
    <w:p w:rsidR="00F95E27" w:rsidRPr="00F51723" w:rsidRDefault="00F95E27" w:rsidP="00F95E27">
      <w:pPr>
        <w:ind w:right="90"/>
        <w:rPr>
          <w:sz w:val="18"/>
          <w:szCs w:val="18"/>
        </w:rPr>
      </w:pPr>
      <w:r w:rsidRPr="00F51723">
        <w:rPr>
          <w:sz w:val="18"/>
          <w:szCs w:val="18"/>
        </w:rPr>
        <w:t>En cumplimiento a la presente fracción, los sujetos obligados deberán publicar información organizada en dos secciones: la primera relativa a la normatividad que regula las relaciones laborales con el personal que en él trabaja, incluidos los contratos colectivos de trabajo del personal de base y los contratos del personal de confianza; especificando el tipo de personal (base o confianza), la normatividad laboral aplicable, las condiciones generales de trabajo así como la fecha de su publicación y última modificación, la denominación del contrato, convenio u otro documento que regule la relación laboral, publicando el documento completo. La segunda deberá especificar cuáles son los recursos públicos económicos en especie o donativos que ha entregado a los sindicatos, el ejercicio y periodo que se informa, mencionando la fecha de entrega de los recursos, el tipo de recurso público (efectivo, en especie, materiales, donativos), monto, objeto de la donación, descripción de los recursos en especie y nombre del sindicato al que se le entregó el recurso.</w:t>
      </w:r>
    </w:p>
    <w:p w:rsidR="00F95E27" w:rsidRPr="00F51723" w:rsidRDefault="00F95E27" w:rsidP="00F95E27">
      <w:pPr>
        <w:ind w:right="90"/>
        <w:rPr>
          <w:sz w:val="18"/>
          <w:szCs w:val="18"/>
        </w:rPr>
      </w:pPr>
      <w:r w:rsidRPr="00F51723">
        <w:rPr>
          <w:sz w:val="18"/>
          <w:szCs w:val="18"/>
        </w:rPr>
        <w:t>La información de los recursos públicos entregados a los sindicatos deberá estar relacionada y ser coherente con lo publicado en la fracción XXVI (asignación de recursos públicos a personas físicas o morales), XXXIV (inventario de bienes muebles) y XLIV (donaciones en dinero y en especie) del artículo 70, y los artículos 78 y 79 de la Ley General.</w:t>
      </w:r>
    </w:p>
    <w:p w:rsidR="00F95E27" w:rsidRPr="00F51723" w:rsidRDefault="00F95E27" w:rsidP="00F95E27">
      <w:pPr>
        <w:ind w:right="891"/>
        <w:rPr>
          <w:sz w:val="18"/>
          <w:szCs w:val="18"/>
        </w:rPr>
      </w:pPr>
      <w:r w:rsidRPr="00F51723">
        <w:rPr>
          <w:sz w:val="18"/>
          <w:szCs w:val="18"/>
        </w:rPr>
        <w:t>________________________________________________________________________________________</w:t>
      </w:r>
    </w:p>
    <w:p w:rsidR="00F95E27" w:rsidRPr="00F51723" w:rsidRDefault="00F95E27" w:rsidP="00F95E27">
      <w:pPr>
        <w:ind w:right="891"/>
        <w:rPr>
          <w:sz w:val="18"/>
          <w:szCs w:val="18"/>
        </w:rPr>
      </w:pPr>
      <w:r w:rsidRPr="00F51723">
        <w:rPr>
          <w:sz w:val="18"/>
          <w:szCs w:val="18"/>
        </w:rPr>
        <w:t>Periodo de actualización: trimestral</w:t>
      </w:r>
    </w:p>
    <w:p w:rsidR="00F95E27" w:rsidRPr="00F51723" w:rsidRDefault="00F95E27" w:rsidP="00F95E27">
      <w:pPr>
        <w:rPr>
          <w:sz w:val="18"/>
          <w:szCs w:val="18"/>
        </w:rPr>
      </w:pPr>
      <w:r w:rsidRPr="00F51723">
        <w:rPr>
          <w:sz w:val="18"/>
          <w:szCs w:val="18"/>
        </w:rPr>
        <w:t>Cuando se establezca, modifique o derogue cualquier norma laboral aplicable al sujeto obligado, la información normativa deberá actualizarse en un plazo no mayor a 15 días hábiles a partir de su publicación y/o aprobación</w:t>
      </w:r>
    </w:p>
    <w:p w:rsidR="00F95E27" w:rsidRPr="00F51723" w:rsidRDefault="00F95E27" w:rsidP="00F95E27">
      <w:pPr>
        <w:rPr>
          <w:sz w:val="18"/>
          <w:szCs w:val="18"/>
        </w:rPr>
      </w:pPr>
      <w:r w:rsidRPr="00F51723">
        <w:rPr>
          <w:sz w:val="18"/>
          <w:szCs w:val="18"/>
        </w:rPr>
        <w:t xml:space="preserve">Conservar en el sitio de Internet: </w:t>
      </w:r>
      <w:proofErr w:type="gramStart"/>
      <w:r w:rsidRPr="00F51723">
        <w:rPr>
          <w:sz w:val="18"/>
          <w:szCs w:val="18"/>
        </w:rPr>
        <w:t>en cuanto a la normatividad, la información vigente;</w:t>
      </w:r>
      <w:proofErr w:type="gramEnd"/>
      <w:r w:rsidRPr="00F51723">
        <w:rPr>
          <w:sz w:val="18"/>
          <w:szCs w:val="18"/>
        </w:rPr>
        <w:t xml:space="preserve"> respecto a los recursos entregados a sindicatos, información del ejercicio en curso y la correspondiente a los dos ejercicios anteriores</w:t>
      </w:r>
    </w:p>
    <w:p w:rsidR="00F95E27" w:rsidRPr="00F51723" w:rsidRDefault="00F95E27" w:rsidP="00F95E27">
      <w:pPr>
        <w:ind w:right="891"/>
        <w:rPr>
          <w:sz w:val="18"/>
          <w:szCs w:val="18"/>
        </w:rPr>
      </w:pPr>
      <w:r w:rsidRPr="00F51723">
        <w:rPr>
          <w:sz w:val="18"/>
          <w:szCs w:val="18"/>
        </w:rPr>
        <w:t>Aplica a: todos los sujetos obligados</w:t>
      </w:r>
    </w:p>
    <w:p w:rsidR="00F95E27" w:rsidRPr="00F51723" w:rsidRDefault="00F95E27" w:rsidP="00F95E27">
      <w:pPr>
        <w:spacing w:line="365" w:lineRule="auto"/>
        <w:ind w:right="891"/>
        <w:rPr>
          <w:sz w:val="18"/>
          <w:szCs w:val="18"/>
        </w:rPr>
      </w:pPr>
      <w:r w:rsidRPr="00F51723">
        <w:rPr>
          <w:sz w:val="18"/>
          <w:szCs w:val="18"/>
        </w:rPr>
        <w:t xml:space="preserve">_______________________________________________________________________________________ </w:t>
      </w:r>
    </w:p>
    <w:p w:rsidR="00F95E27" w:rsidRPr="00F51723" w:rsidRDefault="00F95E27" w:rsidP="00F95E27">
      <w:pPr>
        <w:spacing w:line="365" w:lineRule="auto"/>
        <w:ind w:right="891"/>
        <w:rPr>
          <w:sz w:val="18"/>
          <w:szCs w:val="18"/>
        </w:rPr>
      </w:pPr>
      <w:r w:rsidRPr="00F51723">
        <w:rPr>
          <w:sz w:val="18"/>
          <w:szCs w:val="18"/>
        </w:rPr>
        <w:t>Criterios sustantivos de contenido</w:t>
      </w:r>
    </w:p>
    <w:p w:rsidR="00F95E27" w:rsidRPr="00F51723" w:rsidRDefault="00F95E27" w:rsidP="00F95E27">
      <w:pPr>
        <w:spacing w:after="128"/>
        <w:ind w:left="861" w:right="891"/>
        <w:rPr>
          <w:sz w:val="18"/>
          <w:szCs w:val="18"/>
        </w:rPr>
      </w:pPr>
      <w:r w:rsidRPr="00F51723">
        <w:rPr>
          <w:sz w:val="18"/>
          <w:szCs w:val="18"/>
        </w:rPr>
        <w:t>Respecto a la normatividad laboral, el sujeto obligado organizará y publicará la información de la siguiente manera:</w:t>
      </w:r>
    </w:p>
    <w:p w:rsidR="00F95E27" w:rsidRPr="00F51723" w:rsidRDefault="00F95E27" w:rsidP="00F95E27">
      <w:pPr>
        <w:ind w:left="861" w:right="891"/>
        <w:rPr>
          <w:sz w:val="18"/>
          <w:szCs w:val="18"/>
        </w:rPr>
      </w:pPr>
      <w:r w:rsidRPr="00F51723">
        <w:rPr>
          <w:sz w:val="18"/>
          <w:szCs w:val="18"/>
        </w:rPr>
        <w:t>Criterio 1      Tipo de personal: Base / Confianza</w:t>
      </w:r>
    </w:p>
    <w:p w:rsidR="00F95E27" w:rsidRPr="00F51723" w:rsidRDefault="00F95E27" w:rsidP="00F95E27">
      <w:pPr>
        <w:spacing w:after="129"/>
        <w:ind w:left="1988" w:right="993" w:hanging="1135"/>
        <w:rPr>
          <w:sz w:val="18"/>
          <w:szCs w:val="18"/>
        </w:rPr>
      </w:pPr>
      <w:r w:rsidRPr="00F51723">
        <w:rPr>
          <w:sz w:val="18"/>
          <w:szCs w:val="18"/>
        </w:rPr>
        <w:t xml:space="preserve">Criterio 2      Tipo de normatividad. Incluir catálogo: Constitución Política de los Estados Unidos Mexicanos / Tratados internacionales / Constitución Política de la entidad federativa o Estatuto de gobierno del Distrito Federal / Leyes generales, federales y locales / Códigos / Reglamentos / Decreto de creación / </w:t>
      </w:r>
      <w:r w:rsidRPr="00F51723">
        <w:rPr>
          <w:sz w:val="18"/>
          <w:szCs w:val="18"/>
        </w:rPr>
        <w:lastRenderedPageBreak/>
        <w:t>Manuales administrativos, de integración, organizacionales / Reglas de operación / Criterios / Políticas / Otros documentos normativos: normas, bandos, resoluciones, lineamientos circulares, acuerdos, convenios, contratos, estatutos sindicales, estatutos universitarios, estatutos de personas morales, memorandos de entendimiento, entre otros aplicables al sujeto obligado de conformidad con sus facultades y atribuciones</w:t>
      </w:r>
    </w:p>
    <w:p w:rsidR="00F95E27" w:rsidRPr="00F51723" w:rsidRDefault="00F95E27" w:rsidP="00F95E27">
      <w:pPr>
        <w:ind w:left="861" w:right="891"/>
        <w:rPr>
          <w:sz w:val="18"/>
          <w:szCs w:val="18"/>
        </w:rPr>
      </w:pPr>
      <w:r w:rsidRPr="00F51723">
        <w:rPr>
          <w:sz w:val="18"/>
          <w:szCs w:val="18"/>
        </w:rPr>
        <w:t>Criterio 3      Denominación del documento, en su caso, Condiciones Generales de Trabajo</w:t>
      </w:r>
    </w:p>
    <w:p w:rsidR="00F95E27" w:rsidRPr="00F51723" w:rsidRDefault="00F95E27" w:rsidP="00F95E27">
      <w:pPr>
        <w:spacing w:after="129"/>
        <w:ind w:left="1988" w:right="994" w:hanging="1135"/>
        <w:rPr>
          <w:sz w:val="18"/>
          <w:szCs w:val="18"/>
        </w:rPr>
      </w:pPr>
      <w:r w:rsidRPr="00F51723">
        <w:rPr>
          <w:sz w:val="18"/>
          <w:szCs w:val="18"/>
        </w:rPr>
        <w:t xml:space="preserve">Criterio 4      Fecha de aprobación, registro ante la autoridad correspondiente o la publicación oficial de las Condiciones Generales de Trabajo, por </w:t>
      </w:r>
      <w:proofErr w:type="gramStart"/>
      <w:r w:rsidRPr="00F51723">
        <w:rPr>
          <w:sz w:val="18"/>
          <w:szCs w:val="18"/>
        </w:rPr>
        <w:t>ejemplo</w:t>
      </w:r>
      <w:proofErr w:type="gramEnd"/>
      <w:r w:rsidRPr="00F51723">
        <w:rPr>
          <w:sz w:val="18"/>
          <w:szCs w:val="18"/>
        </w:rPr>
        <w:t xml:space="preserve"> Diario Oficial de la Federación, gaceta o periódico correspondiente; con el formato día/mes/año (por ej. 31/Marzo/2016)</w:t>
      </w:r>
    </w:p>
    <w:p w:rsidR="00F95E27" w:rsidRPr="00F51723" w:rsidRDefault="00F95E27" w:rsidP="00F95E27">
      <w:pPr>
        <w:ind w:left="1988" w:right="891" w:hanging="1135"/>
        <w:rPr>
          <w:sz w:val="18"/>
          <w:szCs w:val="18"/>
        </w:rPr>
      </w:pPr>
      <w:r w:rsidRPr="00F51723">
        <w:rPr>
          <w:sz w:val="18"/>
          <w:szCs w:val="18"/>
        </w:rPr>
        <w:t>Criterio 5      Fecha, en su caso, de la última modificación de la norma o de las Condiciones Generales de Trabajo con el formato día/mes/año (por ej. 31/Marzo/2016)</w:t>
      </w:r>
    </w:p>
    <w:p w:rsidR="00F95E27" w:rsidRPr="00F51723" w:rsidRDefault="00F95E27" w:rsidP="00F95E27">
      <w:pPr>
        <w:spacing w:after="128"/>
        <w:ind w:left="1988" w:right="891" w:hanging="1135"/>
        <w:rPr>
          <w:sz w:val="18"/>
          <w:szCs w:val="18"/>
        </w:rPr>
      </w:pPr>
      <w:r w:rsidRPr="00F51723">
        <w:rPr>
          <w:sz w:val="18"/>
          <w:szCs w:val="18"/>
        </w:rPr>
        <w:t>Criterio 6      Hipervínculo al documento Condiciones Generales de Trabajo completo o a la normatividad correspondiente</w:t>
      </w:r>
    </w:p>
    <w:p w:rsidR="00F95E27" w:rsidRPr="00F51723" w:rsidRDefault="00F95E27" w:rsidP="00F95E27">
      <w:pPr>
        <w:ind w:left="861" w:right="891"/>
        <w:rPr>
          <w:sz w:val="18"/>
          <w:szCs w:val="18"/>
        </w:rPr>
      </w:pPr>
      <w:r w:rsidRPr="00F51723">
        <w:rPr>
          <w:sz w:val="18"/>
          <w:szCs w:val="18"/>
        </w:rPr>
        <w:t>Criterio 7      Denominación del contrato (36), convenio, o documento que regule las relaciones laborales</w:t>
      </w:r>
    </w:p>
    <w:p w:rsidR="00F95E27" w:rsidRPr="00F51723" w:rsidRDefault="00F95E27" w:rsidP="00F95E27">
      <w:pPr>
        <w:ind w:left="1988" w:right="986" w:hanging="1135"/>
        <w:rPr>
          <w:sz w:val="18"/>
          <w:szCs w:val="18"/>
        </w:rPr>
      </w:pPr>
      <w:r w:rsidRPr="00F51723">
        <w:rPr>
          <w:sz w:val="18"/>
          <w:szCs w:val="18"/>
        </w:rPr>
        <w:t>Criterio 8      Fecha de aprobación, registro ante la autoridad correspondiente o en su caso, publicación en el DOF, gaceta u órgano de difusión oficial, en su caso con el formato día/mes/año (por ej. 31/Marzo/2016)</w:t>
      </w:r>
    </w:p>
    <w:p w:rsidR="00F95E27" w:rsidRPr="00F51723" w:rsidRDefault="00F95E27" w:rsidP="00F95E27">
      <w:pPr>
        <w:ind w:left="861" w:right="891"/>
        <w:rPr>
          <w:sz w:val="18"/>
          <w:szCs w:val="18"/>
        </w:rPr>
      </w:pPr>
      <w:r w:rsidRPr="00F51723">
        <w:rPr>
          <w:sz w:val="18"/>
          <w:szCs w:val="18"/>
        </w:rPr>
        <w:t>Criterio 9      Fecha de última modificación, en su caso, y con el formato día/mes/año (por ej. 31/Marzo/2016)</w:t>
      </w:r>
    </w:p>
    <w:p w:rsidR="00F95E27" w:rsidRPr="00F51723" w:rsidRDefault="00F95E27" w:rsidP="00F95E27">
      <w:pPr>
        <w:ind w:left="861" w:right="891"/>
        <w:rPr>
          <w:sz w:val="18"/>
          <w:szCs w:val="18"/>
        </w:rPr>
      </w:pPr>
      <w:r w:rsidRPr="00F51723">
        <w:rPr>
          <w:sz w:val="18"/>
          <w:szCs w:val="18"/>
        </w:rPr>
        <w:t>Criterio 10    Hipervínculo al documento completo</w:t>
      </w:r>
    </w:p>
    <w:p w:rsidR="00F95E27" w:rsidRPr="00F51723" w:rsidRDefault="00F95E27" w:rsidP="00F95E27">
      <w:pPr>
        <w:spacing w:after="142"/>
        <w:ind w:left="861" w:right="891"/>
        <w:rPr>
          <w:sz w:val="18"/>
          <w:szCs w:val="18"/>
        </w:rPr>
      </w:pPr>
      <w:r w:rsidRPr="00F51723">
        <w:rPr>
          <w:sz w:val="18"/>
          <w:szCs w:val="18"/>
        </w:rPr>
        <w:t>La información relacionada con los recursos públicos económicos, en especie o donativos, que el sujeto obligado ha entregado a los sindicatos comprenderá lo siguiente:</w:t>
      </w:r>
    </w:p>
    <w:p w:rsidR="00F95E27" w:rsidRPr="00F51723" w:rsidRDefault="00F95E27" w:rsidP="00F95E27">
      <w:pPr>
        <w:ind w:left="861" w:right="891"/>
        <w:rPr>
          <w:sz w:val="18"/>
          <w:szCs w:val="18"/>
        </w:rPr>
      </w:pPr>
      <w:r w:rsidRPr="00F51723">
        <w:rPr>
          <w:sz w:val="18"/>
          <w:szCs w:val="18"/>
        </w:rPr>
        <w:t>Criterio 11    Ejercicio</w:t>
      </w:r>
    </w:p>
    <w:p w:rsidR="00F95E27" w:rsidRPr="00F51723" w:rsidRDefault="00F95E27" w:rsidP="00F95E27">
      <w:pPr>
        <w:ind w:left="861" w:right="891"/>
        <w:rPr>
          <w:sz w:val="18"/>
          <w:szCs w:val="18"/>
        </w:rPr>
      </w:pPr>
      <w:r w:rsidRPr="00F51723">
        <w:rPr>
          <w:sz w:val="18"/>
          <w:szCs w:val="18"/>
        </w:rPr>
        <w:t>Criterio 12    Periodo que se informa</w:t>
      </w:r>
    </w:p>
    <w:p w:rsidR="00F95E27" w:rsidRPr="00F51723" w:rsidRDefault="00F95E27" w:rsidP="00F95E27">
      <w:pPr>
        <w:spacing w:after="3"/>
        <w:ind w:left="861" w:right="891"/>
        <w:rPr>
          <w:sz w:val="18"/>
          <w:szCs w:val="18"/>
        </w:rPr>
      </w:pPr>
      <w:r w:rsidRPr="00F51723">
        <w:rPr>
          <w:sz w:val="18"/>
          <w:szCs w:val="18"/>
        </w:rPr>
        <w:t>Criterio 13    Fecha de entrega de los recursos públicos, con el formato día/mes/año (por ejemplo</w:t>
      </w:r>
    </w:p>
    <w:p w:rsidR="00F95E27" w:rsidRPr="00F51723" w:rsidRDefault="00F95E27" w:rsidP="00F95E27">
      <w:pPr>
        <w:ind w:left="2012" w:right="891"/>
        <w:rPr>
          <w:sz w:val="18"/>
          <w:szCs w:val="18"/>
        </w:rPr>
      </w:pPr>
      <w:r w:rsidRPr="00F51723">
        <w:rPr>
          <w:sz w:val="18"/>
          <w:szCs w:val="18"/>
        </w:rPr>
        <w:t>31/Marzo/2016)</w:t>
      </w:r>
    </w:p>
    <w:p w:rsidR="00F95E27" w:rsidRPr="00F51723" w:rsidRDefault="00F95E27" w:rsidP="00F95E27">
      <w:pPr>
        <w:ind w:left="861" w:right="891"/>
        <w:rPr>
          <w:sz w:val="18"/>
          <w:szCs w:val="18"/>
        </w:rPr>
      </w:pPr>
      <w:r w:rsidRPr="00F51723">
        <w:rPr>
          <w:sz w:val="18"/>
          <w:szCs w:val="18"/>
        </w:rPr>
        <w:t>Criterio 14    Tipo de recursos públicos: efectivo / en especie (materiales) / donativos</w:t>
      </w:r>
    </w:p>
    <w:p w:rsidR="00F95E27" w:rsidRPr="00F51723" w:rsidRDefault="00F95E27" w:rsidP="00F95E27">
      <w:pPr>
        <w:ind w:left="861" w:right="891"/>
        <w:rPr>
          <w:sz w:val="18"/>
          <w:szCs w:val="18"/>
        </w:rPr>
      </w:pPr>
      <w:r w:rsidRPr="00F51723">
        <w:rPr>
          <w:sz w:val="18"/>
          <w:szCs w:val="18"/>
        </w:rPr>
        <w:t>Criterio 15    Descripción breve de los recursos</w:t>
      </w:r>
    </w:p>
    <w:p w:rsidR="00F95E27" w:rsidRPr="00F51723" w:rsidRDefault="00F95E27" w:rsidP="00F95E27">
      <w:pPr>
        <w:ind w:left="861" w:right="891"/>
        <w:rPr>
          <w:sz w:val="18"/>
          <w:szCs w:val="18"/>
        </w:rPr>
      </w:pPr>
      <w:r w:rsidRPr="00F51723">
        <w:rPr>
          <w:sz w:val="18"/>
          <w:szCs w:val="18"/>
        </w:rPr>
        <w:t>Criterio 16    Denominación del(os) sindicato(s) al(os) cual(es) se les entregó el recurso público</w:t>
      </w:r>
    </w:p>
    <w:p w:rsidR="00F95E27" w:rsidRPr="00F51723" w:rsidRDefault="00F95E27" w:rsidP="00F95E27">
      <w:pPr>
        <w:ind w:left="861" w:right="891"/>
        <w:rPr>
          <w:sz w:val="18"/>
          <w:szCs w:val="18"/>
        </w:rPr>
      </w:pPr>
      <w:r w:rsidRPr="00F51723">
        <w:rPr>
          <w:sz w:val="18"/>
          <w:szCs w:val="18"/>
        </w:rPr>
        <w:t>Criterio 17    Hipervínculo al acta constitutiva del sindicato</w:t>
      </w:r>
    </w:p>
    <w:p w:rsidR="00F95E27" w:rsidRPr="00F51723" w:rsidRDefault="00F95E27" w:rsidP="00F95E27">
      <w:pPr>
        <w:ind w:left="861" w:right="891"/>
        <w:rPr>
          <w:sz w:val="18"/>
          <w:szCs w:val="18"/>
        </w:rPr>
      </w:pPr>
      <w:r w:rsidRPr="00F51723">
        <w:rPr>
          <w:sz w:val="18"/>
          <w:szCs w:val="18"/>
        </w:rPr>
        <w:t>Criterio 18    Hipervínculo al oficio, petición, carta o documento en el que conste la petición del donativo</w:t>
      </w:r>
    </w:p>
    <w:p w:rsidR="00F95E27" w:rsidRPr="00F51723" w:rsidRDefault="00F95E27" w:rsidP="00F95E27">
      <w:pPr>
        <w:ind w:left="861" w:right="891"/>
        <w:rPr>
          <w:sz w:val="18"/>
          <w:szCs w:val="18"/>
        </w:rPr>
      </w:pPr>
      <w:r w:rsidRPr="00F51723">
        <w:rPr>
          <w:sz w:val="18"/>
          <w:szCs w:val="18"/>
        </w:rPr>
        <w:t>Criterio 19    Monto de los recursos públicos entregados en efectivo, en especie o donativos</w:t>
      </w:r>
    </w:p>
    <w:p w:rsidR="00F95E27" w:rsidRPr="00F51723" w:rsidRDefault="00F95E27" w:rsidP="00F95E27">
      <w:pPr>
        <w:ind w:left="861" w:right="891"/>
        <w:rPr>
          <w:sz w:val="18"/>
          <w:szCs w:val="18"/>
        </w:rPr>
      </w:pPr>
      <w:r w:rsidRPr="00F51723">
        <w:rPr>
          <w:sz w:val="18"/>
          <w:szCs w:val="18"/>
        </w:rPr>
        <w:t>Criterio 20    Objetivos por los cuales se entrega el donativo</w:t>
      </w:r>
    </w:p>
    <w:p w:rsidR="00F95E27" w:rsidRPr="00F51723" w:rsidRDefault="00F95E27" w:rsidP="00F95E27">
      <w:pPr>
        <w:ind w:left="861" w:right="891"/>
        <w:rPr>
          <w:sz w:val="18"/>
          <w:szCs w:val="18"/>
        </w:rPr>
      </w:pPr>
      <w:r w:rsidRPr="00F51723">
        <w:rPr>
          <w:sz w:val="18"/>
          <w:szCs w:val="18"/>
        </w:rPr>
        <w:t>Criterio 21    Descripción de los recursos en especie, en su caso</w:t>
      </w:r>
    </w:p>
    <w:p w:rsidR="00F95E27" w:rsidRPr="00F51723" w:rsidRDefault="00F95E27" w:rsidP="00F95E27">
      <w:pPr>
        <w:ind w:left="1988" w:right="891" w:hanging="1135"/>
        <w:rPr>
          <w:sz w:val="18"/>
          <w:szCs w:val="18"/>
        </w:rPr>
      </w:pPr>
      <w:r w:rsidRPr="00F51723">
        <w:rPr>
          <w:sz w:val="18"/>
          <w:szCs w:val="18"/>
        </w:rPr>
        <w:t>Criterio 22    Hipervínculo, en su caso, al informe de uso de recursos que entregue el sindicato al sujeto obligado</w:t>
      </w:r>
    </w:p>
    <w:p w:rsidR="00F95E27" w:rsidRPr="00F51723" w:rsidRDefault="00F95E27" w:rsidP="00F95E27">
      <w:pPr>
        <w:spacing w:after="131" w:line="249" w:lineRule="auto"/>
        <w:ind w:left="2003" w:right="757" w:hanging="1135"/>
        <w:rPr>
          <w:sz w:val="18"/>
          <w:szCs w:val="18"/>
        </w:rPr>
      </w:pPr>
      <w:r w:rsidRPr="00F51723">
        <w:rPr>
          <w:sz w:val="18"/>
          <w:szCs w:val="18"/>
        </w:rPr>
        <w:t>Criterio 23    Hipervínculo, en su caso, al(los) Programa(s) con objetivos y metas por los que se entregan los recursos para cubrir las prestaciones establecidas en las Condiciones Generales de Trabajo de los Contratos Colectivos de Trabajo</w:t>
      </w:r>
    </w:p>
    <w:p w:rsidR="00F95E27" w:rsidRPr="00F51723" w:rsidRDefault="00F95E27" w:rsidP="00F95E27">
      <w:pPr>
        <w:ind w:left="1988" w:right="891" w:hanging="1135"/>
        <w:rPr>
          <w:sz w:val="18"/>
          <w:szCs w:val="18"/>
        </w:rPr>
      </w:pPr>
      <w:r w:rsidRPr="00F51723">
        <w:rPr>
          <w:sz w:val="18"/>
          <w:szCs w:val="18"/>
        </w:rPr>
        <w:t>Criterio 24    Hipervínculo, en su caso, a los Programas con objetivos y metas por los que se entregan los donativos</w:t>
      </w:r>
    </w:p>
    <w:p w:rsidR="00F95E27" w:rsidRPr="00F51723" w:rsidRDefault="00F95E27" w:rsidP="00F95E27">
      <w:pPr>
        <w:spacing w:after="127"/>
        <w:ind w:right="891"/>
        <w:rPr>
          <w:sz w:val="18"/>
          <w:szCs w:val="18"/>
        </w:rPr>
      </w:pPr>
      <w:r w:rsidRPr="00F51723">
        <w:rPr>
          <w:sz w:val="18"/>
          <w:szCs w:val="18"/>
        </w:rPr>
        <w:t>Criterios adjetivos de actualización</w:t>
      </w:r>
    </w:p>
    <w:p w:rsidR="00F95E27" w:rsidRPr="00F51723" w:rsidRDefault="00F95E27" w:rsidP="00F95E27">
      <w:pPr>
        <w:spacing w:after="3"/>
        <w:ind w:left="861" w:right="891"/>
        <w:rPr>
          <w:sz w:val="18"/>
          <w:szCs w:val="18"/>
        </w:rPr>
      </w:pPr>
      <w:r w:rsidRPr="00F51723">
        <w:rPr>
          <w:sz w:val="18"/>
          <w:szCs w:val="18"/>
        </w:rPr>
        <w:t xml:space="preserve">Criterio 25    Periodo de actualización de la información: </w:t>
      </w:r>
      <w:proofErr w:type="gramStart"/>
      <w:r w:rsidRPr="00F51723">
        <w:rPr>
          <w:sz w:val="18"/>
          <w:szCs w:val="18"/>
        </w:rPr>
        <w:t>trimestral;</w:t>
      </w:r>
      <w:proofErr w:type="gramEnd"/>
      <w:r w:rsidRPr="00F51723">
        <w:rPr>
          <w:sz w:val="18"/>
          <w:szCs w:val="18"/>
        </w:rPr>
        <w:t xml:space="preserve"> cuando se establezca, modifique o</w:t>
      </w:r>
    </w:p>
    <w:p w:rsidR="00F95E27" w:rsidRPr="00F51723" w:rsidRDefault="00F95E27" w:rsidP="00F95E27">
      <w:pPr>
        <w:spacing w:after="114"/>
        <w:ind w:left="2012" w:right="891"/>
        <w:rPr>
          <w:sz w:val="18"/>
          <w:szCs w:val="18"/>
        </w:rPr>
      </w:pPr>
      <w:r w:rsidRPr="00F51723">
        <w:rPr>
          <w:sz w:val="18"/>
          <w:szCs w:val="18"/>
        </w:rPr>
        <w:t>derogue cualquier norma laboral aplicable al sujeto obligado, la información normativa deberá actualizarse en un plazo no mayor a 15 días hábiles a partir de su publicación y/o aprobación</w:t>
      </w:r>
    </w:p>
    <w:p w:rsidR="00F95E27" w:rsidRPr="00F51723" w:rsidRDefault="00F95E27" w:rsidP="00F95E27">
      <w:pPr>
        <w:spacing w:after="129"/>
        <w:ind w:left="1988" w:right="891" w:hanging="1135"/>
        <w:rPr>
          <w:sz w:val="18"/>
          <w:szCs w:val="18"/>
        </w:rPr>
      </w:pPr>
      <w:r w:rsidRPr="00F51723">
        <w:rPr>
          <w:sz w:val="18"/>
          <w:szCs w:val="18"/>
        </w:rPr>
        <w:t>Criterio 26    La información publicada deberá estar actualizada al periodo que corresponde de acuerdo con la Tabla de actualización y conservación de la información</w:t>
      </w:r>
    </w:p>
    <w:p w:rsidR="00F95E27" w:rsidRPr="00F51723" w:rsidRDefault="00F95E27" w:rsidP="00F95E27">
      <w:pPr>
        <w:ind w:left="1988" w:right="891" w:hanging="1135"/>
        <w:rPr>
          <w:sz w:val="18"/>
          <w:szCs w:val="18"/>
        </w:rPr>
      </w:pPr>
      <w:r w:rsidRPr="00F51723">
        <w:rPr>
          <w:sz w:val="18"/>
          <w:szCs w:val="18"/>
        </w:rPr>
        <w:t>Criterio 27    Conservar en el sitio de Internet y a través de la Plataforma Nacional la información vigente de acuerdo con la Tabla de actualización y conservación de la información</w:t>
      </w:r>
    </w:p>
    <w:p w:rsidR="00F95E27" w:rsidRPr="00F51723" w:rsidRDefault="00F95E27" w:rsidP="00F95E27">
      <w:pPr>
        <w:spacing w:after="127"/>
        <w:ind w:right="891"/>
        <w:rPr>
          <w:sz w:val="18"/>
          <w:szCs w:val="18"/>
        </w:rPr>
      </w:pPr>
      <w:r w:rsidRPr="00F51723">
        <w:rPr>
          <w:sz w:val="18"/>
          <w:szCs w:val="18"/>
        </w:rPr>
        <w:t>Criterios adjetivos de confiabilidad</w:t>
      </w:r>
    </w:p>
    <w:p w:rsidR="00F95E27" w:rsidRPr="00F51723" w:rsidRDefault="00F95E27" w:rsidP="00F95E27">
      <w:pPr>
        <w:ind w:left="1988" w:right="891" w:hanging="1135"/>
        <w:rPr>
          <w:sz w:val="18"/>
          <w:szCs w:val="18"/>
        </w:rPr>
      </w:pPr>
      <w:r w:rsidRPr="00F51723">
        <w:rPr>
          <w:sz w:val="18"/>
          <w:szCs w:val="18"/>
        </w:rPr>
        <w:t>Criterio 28    Área(s) o unidad(es) administrativa(s) que genera(n) o posee(n) la información respectiva y son responsables de publicarla y actualizarla</w:t>
      </w:r>
    </w:p>
    <w:p w:rsidR="00F95E27" w:rsidRPr="00F51723" w:rsidRDefault="00F95E27" w:rsidP="00F95E27">
      <w:pPr>
        <w:spacing w:after="129"/>
        <w:ind w:left="1988" w:right="891" w:hanging="1135"/>
        <w:rPr>
          <w:sz w:val="18"/>
          <w:szCs w:val="18"/>
        </w:rPr>
      </w:pPr>
      <w:r w:rsidRPr="00F51723">
        <w:rPr>
          <w:sz w:val="18"/>
          <w:szCs w:val="18"/>
        </w:rPr>
        <w:t>Criterio 29    Fecha de actualización de la información publicada con el formato día/mes/año (por ej. 31/Marzo/2016)</w:t>
      </w:r>
    </w:p>
    <w:p w:rsidR="00F95E27" w:rsidRPr="00F51723" w:rsidRDefault="00F95E27" w:rsidP="00F95E27">
      <w:pPr>
        <w:ind w:left="1988" w:right="891" w:hanging="1135"/>
        <w:rPr>
          <w:sz w:val="18"/>
          <w:szCs w:val="18"/>
        </w:rPr>
      </w:pPr>
      <w:r w:rsidRPr="00F51723">
        <w:rPr>
          <w:sz w:val="18"/>
          <w:szCs w:val="18"/>
        </w:rPr>
        <w:t>Criterio 30    Fecha de validación de la información publicada con el formato día/mes/año (por ej. 31/Marzo/2016)</w:t>
      </w:r>
    </w:p>
    <w:p w:rsidR="00F95E27" w:rsidRPr="00F51723" w:rsidRDefault="00F95E27" w:rsidP="00F95E27">
      <w:pPr>
        <w:ind w:right="891"/>
        <w:rPr>
          <w:sz w:val="18"/>
          <w:szCs w:val="18"/>
        </w:rPr>
      </w:pPr>
      <w:r w:rsidRPr="00F51723">
        <w:rPr>
          <w:sz w:val="18"/>
          <w:szCs w:val="18"/>
        </w:rPr>
        <w:t>Criterios adjetivos de formato</w:t>
      </w:r>
    </w:p>
    <w:p w:rsidR="00F95E27" w:rsidRPr="00F51723" w:rsidRDefault="00F95E27" w:rsidP="00F95E27">
      <w:pPr>
        <w:spacing w:after="128"/>
        <w:ind w:left="1988" w:right="891" w:hanging="1135"/>
        <w:rPr>
          <w:sz w:val="18"/>
          <w:szCs w:val="18"/>
        </w:rPr>
      </w:pPr>
      <w:r w:rsidRPr="00F51723">
        <w:rPr>
          <w:sz w:val="18"/>
          <w:szCs w:val="18"/>
        </w:rPr>
        <w:t>Criterio 31    La información publicada se organiza mediante los formatos 16a y 16b, en los que se incluyen todos los campos especificados en los criterios sustantivos de contenido</w:t>
      </w:r>
    </w:p>
    <w:p w:rsidR="00F95E27" w:rsidRPr="00F51723" w:rsidRDefault="00F95E27" w:rsidP="00F95E27">
      <w:pPr>
        <w:spacing w:after="119"/>
        <w:ind w:left="861" w:right="891"/>
        <w:rPr>
          <w:sz w:val="18"/>
          <w:szCs w:val="18"/>
        </w:rPr>
      </w:pPr>
      <w:r w:rsidRPr="00F51723">
        <w:rPr>
          <w:sz w:val="18"/>
          <w:szCs w:val="18"/>
        </w:rPr>
        <w:t>Criterio 32    El soporte de la información permite su reutilización</w:t>
      </w:r>
    </w:p>
    <w:p w:rsidR="00F95E27" w:rsidRPr="00F51723" w:rsidRDefault="00F95E27" w:rsidP="00F51723">
      <w:pPr>
        <w:spacing w:after="30" w:line="259" w:lineRule="auto"/>
        <w:ind w:left="300"/>
        <w:rPr>
          <w:sz w:val="18"/>
          <w:szCs w:val="18"/>
          <w:lang w:val="en-US"/>
        </w:rPr>
      </w:pPr>
      <w:r w:rsidRPr="00F51723">
        <w:rPr>
          <w:sz w:val="18"/>
          <w:szCs w:val="18"/>
        </w:rPr>
        <w:t xml:space="preserve"> </w:t>
      </w:r>
    </w:p>
    <w:p w:rsidR="00F95E27" w:rsidRPr="00F51723" w:rsidRDefault="00F95E27" w:rsidP="00F95E27">
      <w:pPr>
        <w:ind w:right="891"/>
        <w:rPr>
          <w:sz w:val="18"/>
          <w:szCs w:val="18"/>
          <w:lang w:val="en-US"/>
        </w:rPr>
      </w:pPr>
      <w:proofErr w:type="spellStart"/>
      <w:r w:rsidRPr="00F51723">
        <w:rPr>
          <w:sz w:val="18"/>
          <w:szCs w:val="18"/>
          <w:lang w:val="en-US"/>
        </w:rPr>
        <w:t>Formato</w:t>
      </w:r>
      <w:proofErr w:type="spellEnd"/>
      <w:r w:rsidRPr="00F51723">
        <w:rPr>
          <w:sz w:val="18"/>
          <w:szCs w:val="18"/>
          <w:lang w:val="en-US"/>
        </w:rPr>
        <w:t xml:space="preserve"> 16a LGT_Art_70_Fr_XVI</w:t>
      </w:r>
    </w:p>
    <w:p w:rsidR="00F95E27" w:rsidRPr="00F51723" w:rsidRDefault="00F95E27" w:rsidP="00F95E27">
      <w:pPr>
        <w:ind w:right="891"/>
        <w:rPr>
          <w:sz w:val="18"/>
          <w:szCs w:val="18"/>
          <w:lang w:val="en-US"/>
        </w:rPr>
      </w:pPr>
    </w:p>
    <w:p w:rsidR="00F95E27" w:rsidRDefault="00F95E27" w:rsidP="00F95E27">
      <w:pPr>
        <w:spacing w:line="259" w:lineRule="auto"/>
        <w:ind w:left="783" w:right="562" w:hanging="10"/>
        <w:jc w:val="center"/>
      </w:pPr>
      <w:r w:rsidRPr="00F51723">
        <w:rPr>
          <w:sz w:val="18"/>
          <w:szCs w:val="18"/>
        </w:rPr>
        <w:t>Normatividad laboral del &lt;&lt;sujeto obligado&gt;&gt;</w:t>
      </w:r>
    </w:p>
    <w:p w:rsidR="00F95E27" w:rsidRDefault="00F95E27" w:rsidP="00F95E27">
      <w:pPr>
        <w:spacing w:line="259" w:lineRule="auto"/>
        <w:ind w:left="783" w:right="562" w:hanging="10"/>
        <w:jc w:val="center"/>
      </w:pPr>
    </w:p>
    <w:tbl>
      <w:tblPr>
        <w:tblStyle w:val="TableGrid"/>
        <w:tblW w:w="10274" w:type="dxa"/>
        <w:tblInd w:w="308" w:type="dxa"/>
        <w:tblCellMar>
          <w:top w:w="64" w:type="dxa"/>
          <w:left w:w="192" w:type="dxa"/>
          <w:right w:w="115" w:type="dxa"/>
        </w:tblCellMar>
        <w:tblLook w:val="04A0" w:firstRow="1" w:lastRow="0" w:firstColumn="1" w:lastColumn="0" w:noHBand="0" w:noVBand="1"/>
      </w:tblPr>
      <w:tblGrid>
        <w:gridCol w:w="857"/>
        <w:gridCol w:w="1022"/>
        <w:gridCol w:w="1097"/>
        <w:gridCol w:w="1037"/>
        <w:gridCol w:w="1036"/>
        <w:gridCol w:w="1006"/>
        <w:gridCol w:w="1096"/>
        <w:gridCol w:w="1051"/>
        <w:gridCol w:w="1051"/>
        <w:gridCol w:w="1021"/>
      </w:tblGrid>
      <w:tr w:rsidR="00F95E27" w:rsidTr="00F51723">
        <w:trPr>
          <w:trHeight w:val="1051"/>
        </w:trPr>
        <w:tc>
          <w:tcPr>
            <w:tcW w:w="85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0" w:firstLine="32"/>
            </w:pPr>
            <w:r>
              <w:rPr>
                <w:color w:val="000000"/>
                <w:sz w:val="12"/>
              </w:rPr>
              <w:lastRenderedPageBreak/>
              <w:t>Tipo de personal</w:t>
            </w:r>
          </w:p>
        </w:tc>
        <w:tc>
          <w:tcPr>
            <w:tcW w:w="102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Tipo de normatividad laboral</w:t>
            </w:r>
          </w:p>
          <w:p w:rsidR="00F95E27" w:rsidRDefault="00F95E27" w:rsidP="00970B3A">
            <w:pPr>
              <w:spacing w:line="259" w:lineRule="auto"/>
              <w:ind w:right="46"/>
              <w:jc w:val="center"/>
            </w:pPr>
            <w:r>
              <w:rPr>
                <w:color w:val="000000"/>
                <w:sz w:val="12"/>
              </w:rPr>
              <w:t>aplicable</w:t>
            </w:r>
          </w:p>
          <w:p w:rsidR="00F95E27" w:rsidRDefault="00F95E27" w:rsidP="00970B3A">
            <w:pPr>
              <w:spacing w:line="259" w:lineRule="auto"/>
              <w:jc w:val="center"/>
            </w:pPr>
            <w:r>
              <w:rPr>
                <w:color w:val="000000"/>
                <w:sz w:val="12"/>
              </w:rPr>
              <w:t>(Incluir catálogo)</w:t>
            </w:r>
          </w:p>
        </w:tc>
        <w:tc>
          <w:tcPr>
            <w:tcW w:w="109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46"/>
              <w:jc w:val="center"/>
            </w:pPr>
            <w:r>
              <w:rPr>
                <w:color w:val="000000"/>
                <w:sz w:val="12"/>
              </w:rPr>
              <w:t>Denominación</w:t>
            </w:r>
          </w:p>
          <w:p w:rsidR="00F95E27" w:rsidRDefault="00F95E27" w:rsidP="00970B3A">
            <w:pPr>
              <w:spacing w:line="259" w:lineRule="auto"/>
              <w:ind w:right="56"/>
              <w:jc w:val="center"/>
            </w:pPr>
            <w:r>
              <w:rPr>
                <w:color w:val="000000"/>
                <w:sz w:val="12"/>
              </w:rPr>
              <w:t>del</w:t>
            </w:r>
          </w:p>
          <w:p w:rsidR="00F95E27" w:rsidRDefault="00F95E27" w:rsidP="00970B3A">
            <w:pPr>
              <w:spacing w:line="235" w:lineRule="auto"/>
              <w:jc w:val="center"/>
            </w:pPr>
            <w:r>
              <w:rPr>
                <w:color w:val="000000"/>
                <w:sz w:val="12"/>
              </w:rPr>
              <w:t>documento, en su caso,</w:t>
            </w:r>
          </w:p>
          <w:p w:rsidR="00F95E27" w:rsidRDefault="00F95E27" w:rsidP="00970B3A">
            <w:pPr>
              <w:spacing w:line="259" w:lineRule="auto"/>
              <w:ind w:right="53"/>
              <w:jc w:val="center"/>
            </w:pPr>
            <w:r>
              <w:rPr>
                <w:color w:val="000000"/>
                <w:sz w:val="12"/>
              </w:rPr>
              <w:t>Condiciones</w:t>
            </w:r>
          </w:p>
          <w:p w:rsidR="00F95E27" w:rsidRDefault="00F95E27" w:rsidP="00970B3A">
            <w:pPr>
              <w:spacing w:line="259" w:lineRule="auto"/>
              <w:jc w:val="center"/>
            </w:pPr>
            <w:r>
              <w:rPr>
                <w:color w:val="000000"/>
                <w:sz w:val="12"/>
              </w:rPr>
              <w:t>Generales de Trabajo</w:t>
            </w:r>
          </w:p>
        </w:tc>
        <w:tc>
          <w:tcPr>
            <w:tcW w:w="103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Fecha de publicación</w:t>
            </w:r>
          </w:p>
          <w:p w:rsidR="00F95E27" w:rsidRDefault="00F95E27" w:rsidP="00970B3A">
            <w:pPr>
              <w:spacing w:line="259" w:lineRule="auto"/>
              <w:ind w:left="188" w:hanging="98"/>
            </w:pPr>
            <w:r>
              <w:rPr>
                <w:color w:val="000000"/>
                <w:sz w:val="12"/>
              </w:rPr>
              <w:t>en órgano oficial</w:t>
            </w:r>
          </w:p>
        </w:tc>
        <w:tc>
          <w:tcPr>
            <w:tcW w:w="103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Fecha de última</w:t>
            </w:r>
          </w:p>
          <w:p w:rsidR="00F95E27" w:rsidRDefault="00F95E27" w:rsidP="00970B3A">
            <w:pPr>
              <w:spacing w:line="259" w:lineRule="auto"/>
              <w:ind w:right="9"/>
              <w:jc w:val="center"/>
            </w:pPr>
            <w:r>
              <w:rPr>
                <w:color w:val="000000"/>
                <w:sz w:val="12"/>
              </w:rPr>
              <w:t>modificación de la norma, en su caso</w:t>
            </w:r>
          </w:p>
        </w:tc>
        <w:tc>
          <w:tcPr>
            <w:tcW w:w="1006"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46"/>
              <w:jc w:val="center"/>
            </w:pPr>
            <w:r>
              <w:rPr>
                <w:color w:val="000000"/>
                <w:sz w:val="12"/>
              </w:rPr>
              <w:t>Hipervínculo</w:t>
            </w:r>
          </w:p>
          <w:p w:rsidR="00F95E27" w:rsidRDefault="00F95E27" w:rsidP="00970B3A">
            <w:pPr>
              <w:spacing w:line="259" w:lineRule="auto"/>
              <w:ind w:right="56"/>
              <w:jc w:val="center"/>
            </w:pPr>
            <w:r>
              <w:rPr>
                <w:color w:val="000000"/>
                <w:sz w:val="12"/>
              </w:rPr>
              <w:t>al</w:t>
            </w:r>
          </w:p>
          <w:p w:rsidR="00F95E27" w:rsidRDefault="00F95E27" w:rsidP="00970B3A">
            <w:pPr>
              <w:spacing w:line="259" w:lineRule="auto"/>
              <w:jc w:val="center"/>
            </w:pPr>
            <w:r>
              <w:rPr>
                <w:color w:val="000000"/>
                <w:sz w:val="12"/>
              </w:rPr>
              <w:t>documento completo</w:t>
            </w:r>
          </w:p>
        </w:tc>
        <w:tc>
          <w:tcPr>
            <w:tcW w:w="1096"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Denominación del contrato,</w:t>
            </w:r>
          </w:p>
          <w:p w:rsidR="00F95E27" w:rsidRDefault="00F95E27" w:rsidP="00970B3A">
            <w:pPr>
              <w:spacing w:line="235" w:lineRule="auto"/>
              <w:ind w:right="43"/>
              <w:jc w:val="center"/>
            </w:pPr>
            <w:r>
              <w:rPr>
                <w:color w:val="000000"/>
                <w:sz w:val="12"/>
              </w:rPr>
              <w:t>convenio u otro</w:t>
            </w:r>
          </w:p>
          <w:p w:rsidR="00F95E27" w:rsidRDefault="00F95E27" w:rsidP="00970B3A">
            <w:pPr>
              <w:spacing w:line="259" w:lineRule="auto"/>
              <w:ind w:right="46"/>
              <w:jc w:val="center"/>
            </w:pPr>
            <w:r>
              <w:rPr>
                <w:color w:val="000000"/>
                <w:sz w:val="12"/>
              </w:rPr>
              <w:t>documento</w:t>
            </w:r>
          </w:p>
          <w:p w:rsidR="00F95E27" w:rsidRDefault="00F95E27" w:rsidP="00970B3A">
            <w:pPr>
              <w:spacing w:line="259" w:lineRule="auto"/>
              <w:ind w:right="53"/>
              <w:jc w:val="center"/>
            </w:pPr>
            <w:r>
              <w:rPr>
                <w:color w:val="000000"/>
                <w:sz w:val="12"/>
              </w:rPr>
              <w:t>que regule las</w:t>
            </w:r>
          </w:p>
          <w:p w:rsidR="00F95E27" w:rsidRDefault="00F95E27" w:rsidP="00970B3A">
            <w:pPr>
              <w:spacing w:line="259" w:lineRule="auto"/>
              <w:jc w:val="center"/>
            </w:pPr>
            <w:r>
              <w:rPr>
                <w:color w:val="000000"/>
                <w:sz w:val="12"/>
              </w:rPr>
              <w:t>relaciones laborales</w:t>
            </w:r>
          </w:p>
        </w:tc>
        <w:tc>
          <w:tcPr>
            <w:tcW w:w="105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Fecha de aprobación, registro o</w:t>
            </w:r>
          </w:p>
          <w:p w:rsidR="00F95E27" w:rsidRDefault="00F95E27" w:rsidP="00970B3A">
            <w:pPr>
              <w:spacing w:line="259" w:lineRule="auto"/>
              <w:ind w:right="46"/>
              <w:jc w:val="center"/>
            </w:pPr>
            <w:r>
              <w:rPr>
                <w:color w:val="000000"/>
                <w:sz w:val="12"/>
              </w:rPr>
              <w:t>publicación</w:t>
            </w:r>
          </w:p>
          <w:p w:rsidR="00F95E27" w:rsidRDefault="00F95E27" w:rsidP="00970B3A">
            <w:pPr>
              <w:spacing w:line="259" w:lineRule="auto"/>
              <w:ind w:left="196" w:hanging="98"/>
            </w:pPr>
            <w:r>
              <w:rPr>
                <w:color w:val="000000"/>
                <w:sz w:val="12"/>
              </w:rPr>
              <w:t>en órgano oficial</w:t>
            </w:r>
          </w:p>
        </w:tc>
        <w:tc>
          <w:tcPr>
            <w:tcW w:w="105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Fecha de última</w:t>
            </w:r>
          </w:p>
          <w:p w:rsidR="00F95E27" w:rsidRDefault="00F95E27" w:rsidP="00970B3A">
            <w:pPr>
              <w:spacing w:line="259" w:lineRule="auto"/>
              <w:jc w:val="center"/>
            </w:pPr>
            <w:r>
              <w:rPr>
                <w:color w:val="000000"/>
                <w:sz w:val="12"/>
              </w:rPr>
              <w:t>modificación, en su caso</w:t>
            </w:r>
          </w:p>
        </w:tc>
        <w:tc>
          <w:tcPr>
            <w:tcW w:w="1021"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46"/>
              <w:jc w:val="center"/>
            </w:pPr>
            <w:r>
              <w:rPr>
                <w:color w:val="000000"/>
                <w:sz w:val="12"/>
              </w:rPr>
              <w:t>Hipervínculo</w:t>
            </w:r>
          </w:p>
          <w:p w:rsidR="00F95E27" w:rsidRDefault="00F95E27" w:rsidP="00970B3A">
            <w:pPr>
              <w:spacing w:line="259" w:lineRule="auto"/>
              <w:ind w:right="56"/>
              <w:jc w:val="center"/>
            </w:pPr>
            <w:r>
              <w:rPr>
                <w:color w:val="000000"/>
                <w:sz w:val="12"/>
              </w:rPr>
              <w:t>al</w:t>
            </w:r>
          </w:p>
          <w:p w:rsidR="00F95E27" w:rsidRDefault="00F95E27" w:rsidP="00970B3A">
            <w:pPr>
              <w:spacing w:line="259" w:lineRule="auto"/>
              <w:jc w:val="center"/>
            </w:pPr>
            <w:r>
              <w:rPr>
                <w:color w:val="000000"/>
                <w:sz w:val="12"/>
              </w:rPr>
              <w:t>documento completo</w:t>
            </w:r>
          </w:p>
        </w:tc>
      </w:tr>
      <w:tr w:rsidR="00F95E27" w:rsidTr="00F51723">
        <w:trPr>
          <w:trHeight w:val="406"/>
        </w:trPr>
        <w:tc>
          <w:tcPr>
            <w:tcW w:w="8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50"/>
              <w:jc w:val="center"/>
            </w:pPr>
            <w:r>
              <w:rPr>
                <w:color w:val="000000"/>
                <w:sz w:val="12"/>
              </w:rPr>
              <w:t>base /</w:t>
            </w:r>
          </w:p>
          <w:p w:rsidR="00F95E27" w:rsidRDefault="00F95E27" w:rsidP="00970B3A">
            <w:pPr>
              <w:spacing w:line="259" w:lineRule="auto"/>
              <w:ind w:right="46"/>
              <w:jc w:val="center"/>
            </w:pPr>
            <w:r>
              <w:rPr>
                <w:color w:val="000000"/>
                <w:sz w:val="12"/>
              </w:rPr>
              <w:t>confianza</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0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(formato día/ mes/año)</w:t>
            </w:r>
          </w:p>
        </w:tc>
        <w:tc>
          <w:tcPr>
            <w:tcW w:w="103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(formato día/ mes/año)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(formato día/ mes/año)</w:t>
            </w: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(formato día/ mes/año)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105" w:line="259" w:lineRule="auto"/>
        <w:ind w:left="300"/>
      </w:pPr>
      <w:r>
        <w:t xml:space="preserve"> </w:t>
      </w:r>
    </w:p>
    <w:p w:rsidR="00F95E27" w:rsidRDefault="00F95E27" w:rsidP="00F95E27">
      <w:pPr>
        <w:spacing w:after="53" w:line="303" w:lineRule="auto"/>
        <w:ind w:left="295" w:right="91" w:hanging="10"/>
      </w:pPr>
      <w:r>
        <w:rPr>
          <w:sz w:val="16"/>
        </w:rPr>
        <w:t>Periodo de actualización de la información: trimestral. Cuando se establezca, modifique o derogue cualquier norma laboral aplicable al sujeto obligado, la información normativa deberá actualizarse en un plazo no mayor a 15 días hábiles a partir de su publicación y/o aprobación Fecha de actualización: día/mes/año</w:t>
      </w:r>
    </w:p>
    <w:p w:rsidR="00F95E27" w:rsidRDefault="00F95E27" w:rsidP="00F95E27">
      <w:pPr>
        <w:spacing w:after="75"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____________________</w:t>
      </w:r>
    </w:p>
    <w:p w:rsidR="00F95E27" w:rsidRPr="00F51723" w:rsidRDefault="00F95E27" w:rsidP="00F95E27">
      <w:pPr>
        <w:ind w:right="891"/>
        <w:rPr>
          <w:sz w:val="18"/>
          <w:szCs w:val="18"/>
          <w:lang w:val="en-US"/>
        </w:rPr>
      </w:pPr>
      <w:proofErr w:type="spellStart"/>
      <w:r w:rsidRPr="00F51723">
        <w:rPr>
          <w:sz w:val="18"/>
          <w:szCs w:val="18"/>
          <w:lang w:val="en-US"/>
        </w:rPr>
        <w:t>Formato</w:t>
      </w:r>
      <w:proofErr w:type="spellEnd"/>
      <w:r w:rsidRPr="00F51723">
        <w:rPr>
          <w:sz w:val="18"/>
          <w:szCs w:val="18"/>
          <w:lang w:val="en-US"/>
        </w:rPr>
        <w:t xml:space="preserve"> 16b LGT_Art_70_Fr_XVI</w:t>
      </w:r>
    </w:p>
    <w:p w:rsidR="00F95E27" w:rsidRPr="00F51723" w:rsidRDefault="00F95E27" w:rsidP="00F95E27">
      <w:pPr>
        <w:ind w:right="891"/>
        <w:rPr>
          <w:sz w:val="18"/>
          <w:szCs w:val="18"/>
          <w:lang w:val="en-US"/>
        </w:rPr>
      </w:pPr>
    </w:p>
    <w:p w:rsidR="00F95E27" w:rsidRPr="00F51723" w:rsidRDefault="00F95E27" w:rsidP="00F95E27">
      <w:pPr>
        <w:spacing w:line="259" w:lineRule="auto"/>
        <w:ind w:left="783" w:hanging="10"/>
        <w:jc w:val="center"/>
        <w:rPr>
          <w:sz w:val="18"/>
          <w:szCs w:val="18"/>
        </w:rPr>
      </w:pPr>
      <w:r w:rsidRPr="00F51723">
        <w:rPr>
          <w:sz w:val="18"/>
          <w:szCs w:val="18"/>
        </w:rPr>
        <w:t>Recursos públicos que &lt;&lt;sujeto obligado&gt;&gt; entregó a sindicatos</w:t>
      </w:r>
    </w:p>
    <w:p w:rsidR="00F95E27" w:rsidRPr="00F51723" w:rsidRDefault="00F95E27" w:rsidP="00F95E27">
      <w:pPr>
        <w:spacing w:line="259" w:lineRule="auto"/>
        <w:ind w:left="783" w:hanging="10"/>
        <w:jc w:val="center"/>
        <w:rPr>
          <w:sz w:val="18"/>
          <w:szCs w:val="18"/>
        </w:rPr>
      </w:pPr>
    </w:p>
    <w:tbl>
      <w:tblPr>
        <w:tblStyle w:val="TableGrid"/>
        <w:tblW w:w="9823" w:type="dxa"/>
        <w:tblInd w:w="308" w:type="dxa"/>
        <w:tblCellMar>
          <w:top w:w="64" w:type="dxa"/>
          <w:left w:w="185" w:type="dxa"/>
          <w:right w:w="158" w:type="dxa"/>
        </w:tblCellMar>
        <w:tblLook w:val="04A0" w:firstRow="1" w:lastRow="0" w:firstColumn="1" w:lastColumn="0" w:noHBand="0" w:noVBand="1"/>
      </w:tblPr>
      <w:tblGrid>
        <w:gridCol w:w="901"/>
        <w:gridCol w:w="1217"/>
        <w:gridCol w:w="1757"/>
        <w:gridCol w:w="1562"/>
        <w:gridCol w:w="1202"/>
        <w:gridCol w:w="1592"/>
        <w:gridCol w:w="1592"/>
      </w:tblGrid>
      <w:tr w:rsidR="00F95E27" w:rsidTr="00970B3A">
        <w:trPr>
          <w:trHeight w:val="901"/>
        </w:trPr>
        <w:tc>
          <w:tcPr>
            <w:tcW w:w="90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Ejercicio</w:t>
            </w:r>
          </w:p>
        </w:tc>
        <w:tc>
          <w:tcPr>
            <w:tcW w:w="121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Periodo que se informa</w:t>
            </w:r>
          </w:p>
        </w:tc>
        <w:tc>
          <w:tcPr>
            <w:tcW w:w="175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45" w:line="224" w:lineRule="auto"/>
              <w:ind w:left="45" w:firstLine="15"/>
            </w:pPr>
            <w:r>
              <w:rPr>
                <w:color w:val="000000"/>
                <w:sz w:val="14"/>
              </w:rPr>
              <w:t>Fecha de entrega de los recursos públicos</w:t>
            </w:r>
          </w:p>
          <w:p w:rsidR="00F95E27" w:rsidRDefault="00F95E27" w:rsidP="00970B3A">
            <w:pPr>
              <w:spacing w:line="259" w:lineRule="auto"/>
              <w:ind w:right="1"/>
              <w:jc w:val="center"/>
            </w:pPr>
            <w:r>
              <w:rPr>
                <w:color w:val="000000"/>
                <w:sz w:val="14"/>
              </w:rPr>
              <w:t>(formato día/mes/año)</w:t>
            </w:r>
          </w:p>
        </w:tc>
        <w:tc>
          <w:tcPr>
            <w:tcW w:w="15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15" w:right="24" w:firstLine="70"/>
            </w:pPr>
            <w:r>
              <w:rPr>
                <w:color w:val="000000"/>
                <w:sz w:val="14"/>
              </w:rPr>
              <w:t>Tipo de recursos públicos: efectivo / en especie</w:t>
            </w:r>
          </w:p>
          <w:p w:rsidR="00F95E27" w:rsidRDefault="00F95E27" w:rsidP="00970B3A">
            <w:pPr>
              <w:spacing w:line="259" w:lineRule="auto"/>
              <w:jc w:val="center"/>
            </w:pPr>
            <w:r>
              <w:rPr>
                <w:color w:val="000000"/>
                <w:sz w:val="14"/>
              </w:rPr>
              <w:t>(materiales)/ donativos</w:t>
            </w:r>
          </w:p>
        </w:tc>
        <w:tc>
          <w:tcPr>
            <w:tcW w:w="12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Descripción breve de los recursos otorgados</w:t>
            </w:r>
          </w:p>
        </w:tc>
        <w:tc>
          <w:tcPr>
            <w:tcW w:w="159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Denominación del sindicato al que se</w:t>
            </w:r>
          </w:p>
          <w:p w:rsidR="00F95E27" w:rsidRDefault="00F95E27" w:rsidP="00970B3A">
            <w:pPr>
              <w:spacing w:line="259" w:lineRule="auto"/>
              <w:jc w:val="center"/>
            </w:pPr>
            <w:r>
              <w:rPr>
                <w:color w:val="000000"/>
                <w:sz w:val="14"/>
              </w:rPr>
              <w:t>entregó recursos públicos</w:t>
            </w:r>
          </w:p>
        </w:tc>
        <w:tc>
          <w:tcPr>
            <w:tcW w:w="159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Hipervínculo al acta constitutiva</w:t>
            </w:r>
          </w:p>
        </w:tc>
      </w:tr>
    </w:tbl>
    <w:p w:rsidR="00F95E27" w:rsidRDefault="00F95E27" w:rsidP="00F95E27">
      <w:pPr>
        <w:spacing w:line="259" w:lineRule="auto"/>
        <w:ind w:left="300"/>
      </w:pPr>
      <w:r>
        <w:t xml:space="preserve"> </w:t>
      </w:r>
    </w:p>
    <w:tbl>
      <w:tblPr>
        <w:tblStyle w:val="TableGrid"/>
        <w:tblW w:w="9838" w:type="dxa"/>
        <w:tblInd w:w="308" w:type="dxa"/>
        <w:tblCellMar>
          <w:top w:w="64" w:type="dxa"/>
          <w:left w:w="170" w:type="dxa"/>
          <w:right w:w="143" w:type="dxa"/>
        </w:tblCellMar>
        <w:tblLook w:val="04A0" w:firstRow="1" w:lastRow="0" w:firstColumn="1" w:lastColumn="0" w:noHBand="0" w:noVBand="1"/>
      </w:tblPr>
      <w:tblGrid>
        <w:gridCol w:w="1426"/>
        <w:gridCol w:w="1262"/>
        <w:gridCol w:w="1142"/>
        <w:gridCol w:w="1142"/>
        <w:gridCol w:w="1532"/>
        <w:gridCol w:w="1637"/>
        <w:gridCol w:w="1697"/>
      </w:tblGrid>
      <w:tr w:rsidR="00F95E27" w:rsidTr="00F51723">
        <w:trPr>
          <w:trHeight w:val="1051"/>
        </w:trPr>
        <w:tc>
          <w:tcPr>
            <w:tcW w:w="142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Hipervínculo al documento de petición del donativo</w:t>
            </w:r>
          </w:p>
        </w:tc>
        <w:tc>
          <w:tcPr>
            <w:tcW w:w="126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7" w:hanging="17"/>
              <w:jc w:val="center"/>
            </w:pPr>
            <w:r>
              <w:rPr>
                <w:color w:val="000000"/>
                <w:sz w:val="14"/>
              </w:rPr>
              <w:t>Monto de los recursos públicos entregados</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Objetivos por los cuales se</w:t>
            </w:r>
          </w:p>
          <w:p w:rsidR="00F95E27" w:rsidRDefault="00F95E27" w:rsidP="00970B3A">
            <w:pPr>
              <w:spacing w:line="259" w:lineRule="auto"/>
              <w:jc w:val="center"/>
            </w:pPr>
            <w:r>
              <w:rPr>
                <w:color w:val="000000"/>
                <w:sz w:val="14"/>
              </w:rPr>
              <w:t>entrega el donativo</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Descripción de los</w:t>
            </w:r>
          </w:p>
          <w:p w:rsidR="00F95E27" w:rsidRDefault="00F95E27" w:rsidP="00970B3A">
            <w:pPr>
              <w:spacing w:line="259" w:lineRule="auto"/>
              <w:jc w:val="center"/>
            </w:pPr>
            <w:r>
              <w:rPr>
                <w:color w:val="000000"/>
                <w:sz w:val="14"/>
              </w:rPr>
              <w:t>recursos en</w:t>
            </w:r>
          </w:p>
          <w:p w:rsidR="00F95E27" w:rsidRDefault="00F95E27" w:rsidP="00970B3A">
            <w:pPr>
              <w:spacing w:line="259" w:lineRule="auto"/>
              <w:ind w:left="166" w:hanging="113"/>
            </w:pPr>
            <w:r>
              <w:rPr>
                <w:color w:val="000000"/>
                <w:sz w:val="14"/>
              </w:rPr>
              <w:t>especie, en su caso</w:t>
            </w:r>
          </w:p>
        </w:tc>
        <w:tc>
          <w:tcPr>
            <w:tcW w:w="153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8"/>
            </w:pPr>
            <w:r>
              <w:rPr>
                <w:color w:val="000000"/>
                <w:sz w:val="14"/>
              </w:rPr>
              <w:t>Hipervínculo, en su caso, al informe de uso de recursos entregado por el sindicato</w:t>
            </w:r>
          </w:p>
        </w:tc>
        <w:tc>
          <w:tcPr>
            <w:tcW w:w="16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firstLine="53"/>
            </w:pPr>
            <w:r>
              <w:rPr>
                <w:color w:val="000000"/>
                <w:sz w:val="14"/>
              </w:rPr>
              <w:t>Hipervínculo, en su caso a programa con objetivos por los que</w:t>
            </w:r>
          </w:p>
          <w:p w:rsidR="00F95E27" w:rsidRDefault="00F95E27" w:rsidP="00970B3A">
            <w:pPr>
              <w:spacing w:line="259" w:lineRule="auto"/>
              <w:ind w:left="23" w:hanging="23"/>
              <w:jc w:val="center"/>
            </w:pPr>
            <w:r>
              <w:rPr>
                <w:color w:val="000000"/>
                <w:sz w:val="14"/>
              </w:rPr>
              <w:t>se entregan recursos para cubrir prestaciones</w:t>
            </w:r>
          </w:p>
        </w:tc>
        <w:tc>
          <w:tcPr>
            <w:tcW w:w="169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Hipervínculo en su caso a los programas</w:t>
            </w:r>
          </w:p>
          <w:p w:rsidR="00F95E27" w:rsidRDefault="00F95E27" w:rsidP="00970B3A">
            <w:pPr>
              <w:spacing w:line="259" w:lineRule="auto"/>
              <w:ind w:left="98" w:right="8" w:hanging="98"/>
            </w:pPr>
            <w:r>
              <w:rPr>
                <w:color w:val="000000"/>
                <w:sz w:val="14"/>
              </w:rPr>
              <w:t>con objetivos y metas por los que se entregan donativos</w:t>
            </w:r>
          </w:p>
        </w:tc>
      </w:tr>
    </w:tbl>
    <w:p w:rsidR="00F95E27" w:rsidRDefault="00F95E27" w:rsidP="00F95E27">
      <w:pPr>
        <w:spacing w:line="259" w:lineRule="auto"/>
        <w:ind w:left="300"/>
      </w:pPr>
      <w:r>
        <w:t xml:space="preserve"> </w:t>
      </w:r>
    </w:p>
    <w:p w:rsidR="00F95E27" w:rsidRDefault="00F95E27" w:rsidP="00F95E27">
      <w:pPr>
        <w:spacing w:after="44" w:line="254" w:lineRule="auto"/>
        <w:ind w:left="295" w:right="91" w:hanging="10"/>
      </w:pPr>
      <w:r>
        <w:rPr>
          <w:sz w:val="16"/>
        </w:rPr>
        <w:t>Periodo de actualización de la información: trimestral. Cuando se establezca, modifique o derogue cualquier norma laboral aplicable al sujeto obligado, la información normativa deberá actualizarse en un plazo no mayor a 15 días hábiles a partir de su publicación y/o aprobación Fecha de actualización: día/mes/año</w:t>
      </w:r>
    </w:p>
    <w:p w:rsidR="00F95E27" w:rsidRDefault="00F95E27" w:rsidP="00F95E27">
      <w:pPr>
        <w:spacing w:after="45"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____________________</w:t>
      </w:r>
    </w:p>
    <w:p w:rsidR="00F95E27" w:rsidRDefault="00F95E27" w:rsidP="00F95E27">
      <w:pPr>
        <w:ind w:left="2103" w:right="991" w:hanging="721"/>
      </w:pPr>
    </w:p>
    <w:p w:rsidR="00F95E27" w:rsidRPr="00F51723" w:rsidRDefault="00F95E27" w:rsidP="00F95E27">
      <w:pPr>
        <w:ind w:left="2103" w:right="991" w:hanging="721"/>
        <w:rPr>
          <w:sz w:val="18"/>
          <w:szCs w:val="18"/>
        </w:rPr>
      </w:pPr>
      <w:r w:rsidRPr="00F51723">
        <w:rPr>
          <w:sz w:val="18"/>
          <w:szCs w:val="18"/>
        </w:rPr>
        <w:t>XVII.     La información curricular desde el nivel de jefe de departamento o equivalente hasta el titular del sujeto obligado, así como, en su caso, las sanciones administrativas de que haya sido objeto</w:t>
      </w:r>
    </w:p>
    <w:p w:rsidR="00F95E27" w:rsidRPr="00F51723" w:rsidRDefault="00F95E27" w:rsidP="00F95E27">
      <w:pPr>
        <w:ind w:left="2103" w:right="991" w:hanging="721"/>
        <w:rPr>
          <w:sz w:val="18"/>
          <w:szCs w:val="18"/>
        </w:rPr>
      </w:pPr>
    </w:p>
    <w:p w:rsidR="00F95E27" w:rsidRPr="00F51723" w:rsidRDefault="00F95E27" w:rsidP="00F95E27">
      <w:pPr>
        <w:ind w:right="95"/>
        <w:rPr>
          <w:sz w:val="18"/>
          <w:szCs w:val="18"/>
        </w:rPr>
      </w:pPr>
      <w:r w:rsidRPr="00F51723">
        <w:rPr>
          <w:sz w:val="18"/>
          <w:szCs w:val="18"/>
        </w:rPr>
        <w:t>La información que los sujetos obligados deberán publicar en cumplimiento a la presente fracción es la curricular no confidencial relacionada con todos los(as) servidores(as) públicos(as) y/o personas que desempeñen un empleo, cargo o comisión y/o ejerzan actos de autoridad en el sujeto obligado desde nivel de jefe de departamento o equivalente y hasta el titular del sujeto obligado, que permita conocer su trayectoria en el ámbito laboral y escolar.</w:t>
      </w:r>
    </w:p>
    <w:p w:rsidR="00F95E27" w:rsidRPr="00F51723" w:rsidRDefault="00F95E27" w:rsidP="00F95E27">
      <w:pPr>
        <w:spacing w:after="126"/>
        <w:ind w:right="95"/>
        <w:rPr>
          <w:sz w:val="18"/>
          <w:szCs w:val="18"/>
        </w:rPr>
      </w:pPr>
      <w:r w:rsidRPr="00F51723">
        <w:rPr>
          <w:sz w:val="18"/>
          <w:szCs w:val="18"/>
        </w:rPr>
        <w:t>Por cada servidor(a) público(a) se deberá especificar si ha sido acreedor a sanciones administrativas definitivas y que hayan sido aplicadas por autoridad u organismo competente. Si es el caso, se deberá realizar la aclaración de que no ha recibido sanción administrativa alguna mediante una leyenda fundamentada, motivada y actualizada al periodo que corresponda.</w:t>
      </w:r>
    </w:p>
    <w:p w:rsidR="00F95E27" w:rsidRPr="00F51723" w:rsidRDefault="00F95E27" w:rsidP="00F95E27">
      <w:pPr>
        <w:spacing w:after="30" w:line="259" w:lineRule="auto"/>
        <w:ind w:left="300"/>
        <w:rPr>
          <w:sz w:val="18"/>
          <w:szCs w:val="18"/>
        </w:rPr>
      </w:pPr>
      <w:r w:rsidRPr="00F51723">
        <w:rPr>
          <w:sz w:val="18"/>
          <w:szCs w:val="18"/>
        </w:rPr>
        <w:t xml:space="preserve"> </w:t>
      </w:r>
    </w:p>
    <w:p w:rsidR="00F95E27" w:rsidRPr="00F51723" w:rsidRDefault="00F95E27" w:rsidP="00F95E27">
      <w:pPr>
        <w:ind w:right="85"/>
        <w:rPr>
          <w:sz w:val="18"/>
          <w:szCs w:val="18"/>
        </w:rPr>
      </w:pPr>
      <w:r w:rsidRPr="00F51723">
        <w:rPr>
          <w:sz w:val="18"/>
          <w:szCs w:val="18"/>
        </w:rPr>
        <w:t>La información publicada en cumplimiento de esta fracción deberá ser coherente y guardar correspondencia, en su caso, con la incluida en las fracciones II (estructura orgánica), VII (directorio de servidores [as] públicos [as]), VIII (remuneración), XIII (servidores [as] públicos [as] responsables de la atención y operación de la Unidad de Transparencia) y XVIII (listado de servidores [as] públicos [as] con sanciones definitivas) del artículo 70 de la Ley General.</w:t>
      </w:r>
    </w:p>
    <w:p w:rsidR="00F95E27" w:rsidRPr="00F51723" w:rsidRDefault="00F95E27" w:rsidP="00F95E27">
      <w:pPr>
        <w:ind w:right="891"/>
        <w:rPr>
          <w:sz w:val="18"/>
          <w:szCs w:val="18"/>
        </w:rPr>
      </w:pPr>
      <w:r w:rsidRPr="00F51723">
        <w:rPr>
          <w:sz w:val="18"/>
          <w:szCs w:val="18"/>
        </w:rPr>
        <w:t>_______________________________________________________________________________________</w:t>
      </w:r>
    </w:p>
    <w:p w:rsidR="00F95E27" w:rsidRPr="00F51723" w:rsidRDefault="00F95E27" w:rsidP="00F95E27">
      <w:pPr>
        <w:ind w:right="891"/>
        <w:rPr>
          <w:sz w:val="18"/>
          <w:szCs w:val="18"/>
        </w:rPr>
      </w:pPr>
      <w:r w:rsidRPr="00F51723">
        <w:rPr>
          <w:sz w:val="18"/>
          <w:szCs w:val="18"/>
        </w:rPr>
        <w:t>Periodo de actualización: trimestral</w:t>
      </w:r>
    </w:p>
    <w:p w:rsidR="00F95E27" w:rsidRPr="00F51723" w:rsidRDefault="00F95E27" w:rsidP="00F95E27">
      <w:pPr>
        <w:ind w:right="891"/>
        <w:rPr>
          <w:sz w:val="18"/>
          <w:szCs w:val="18"/>
        </w:rPr>
      </w:pPr>
      <w:r w:rsidRPr="00F51723">
        <w:rPr>
          <w:sz w:val="18"/>
          <w:szCs w:val="18"/>
        </w:rPr>
        <w:t>En su caso, 15 días hábiles después de alguna modificación</w:t>
      </w:r>
    </w:p>
    <w:p w:rsidR="00F95E27" w:rsidRPr="00F51723" w:rsidRDefault="00F95E27" w:rsidP="00F95E27">
      <w:pPr>
        <w:rPr>
          <w:sz w:val="18"/>
          <w:szCs w:val="18"/>
        </w:rPr>
      </w:pPr>
      <w:r w:rsidRPr="00F51723">
        <w:rPr>
          <w:sz w:val="18"/>
          <w:szCs w:val="18"/>
        </w:rPr>
        <w:t>Conservar en el sitio de Internet: información del ejercicio en curso. En el caso de las sanciones, conservar la correspondiente a dos ejercicios anteriores</w:t>
      </w:r>
    </w:p>
    <w:p w:rsidR="00F95E27" w:rsidRPr="00F51723" w:rsidRDefault="00F95E27" w:rsidP="00F95E27">
      <w:pPr>
        <w:ind w:right="891"/>
        <w:rPr>
          <w:sz w:val="18"/>
          <w:szCs w:val="18"/>
        </w:rPr>
      </w:pPr>
      <w:r w:rsidRPr="00F51723">
        <w:rPr>
          <w:sz w:val="18"/>
          <w:szCs w:val="18"/>
        </w:rPr>
        <w:t>Aplica a: todos los sujetos obligados</w:t>
      </w:r>
    </w:p>
    <w:p w:rsidR="00F95E27" w:rsidRPr="00F51723" w:rsidRDefault="00F95E27" w:rsidP="00F95E27">
      <w:pPr>
        <w:spacing w:after="32" w:line="365" w:lineRule="auto"/>
        <w:ind w:right="891"/>
        <w:rPr>
          <w:sz w:val="18"/>
          <w:szCs w:val="18"/>
        </w:rPr>
      </w:pPr>
      <w:r w:rsidRPr="00F51723">
        <w:rPr>
          <w:sz w:val="18"/>
          <w:szCs w:val="18"/>
        </w:rPr>
        <w:t xml:space="preserve">_______________________________________________________________________________________ </w:t>
      </w:r>
    </w:p>
    <w:p w:rsidR="00F95E27" w:rsidRPr="00F51723" w:rsidRDefault="00F95E27" w:rsidP="00F95E27">
      <w:pPr>
        <w:spacing w:after="32" w:line="365" w:lineRule="auto"/>
        <w:ind w:right="891"/>
        <w:rPr>
          <w:sz w:val="18"/>
          <w:szCs w:val="18"/>
        </w:rPr>
      </w:pPr>
      <w:r w:rsidRPr="00F51723">
        <w:rPr>
          <w:sz w:val="18"/>
          <w:szCs w:val="18"/>
        </w:rPr>
        <w:t>Criterios sustantivos de contenido</w:t>
      </w:r>
    </w:p>
    <w:p w:rsidR="00F95E27" w:rsidRPr="00F51723" w:rsidRDefault="00F95E27" w:rsidP="00F95E27">
      <w:pPr>
        <w:spacing w:after="128"/>
        <w:ind w:left="1988" w:right="891" w:hanging="1135"/>
        <w:rPr>
          <w:sz w:val="18"/>
          <w:szCs w:val="18"/>
        </w:rPr>
      </w:pPr>
      <w:r w:rsidRPr="00F51723">
        <w:rPr>
          <w:sz w:val="18"/>
          <w:szCs w:val="18"/>
        </w:rPr>
        <w:t>Criterio 1      Clave o nivel del puesto (de acuerdo con el catálogo que regule la actividad del sujeto obligado)</w:t>
      </w:r>
    </w:p>
    <w:p w:rsidR="00F95E27" w:rsidRPr="00F51723" w:rsidRDefault="00F95E27" w:rsidP="00F95E27">
      <w:pPr>
        <w:ind w:left="1988" w:right="891" w:hanging="1135"/>
        <w:rPr>
          <w:sz w:val="18"/>
          <w:szCs w:val="18"/>
        </w:rPr>
      </w:pPr>
      <w:r w:rsidRPr="00F51723">
        <w:rPr>
          <w:sz w:val="18"/>
          <w:szCs w:val="18"/>
        </w:rPr>
        <w:t>Criterio 2      Denominación del puesto en la estructura orgánica (de acuerdo con el catálogo de claves y niveles)</w:t>
      </w:r>
    </w:p>
    <w:p w:rsidR="00F95E27" w:rsidRPr="00F51723" w:rsidRDefault="00F95E27" w:rsidP="00F95E27">
      <w:pPr>
        <w:ind w:left="861" w:right="891"/>
        <w:rPr>
          <w:sz w:val="18"/>
          <w:szCs w:val="18"/>
        </w:rPr>
      </w:pPr>
      <w:r w:rsidRPr="00F51723">
        <w:rPr>
          <w:sz w:val="18"/>
          <w:szCs w:val="18"/>
        </w:rPr>
        <w:lastRenderedPageBreak/>
        <w:t>Criterio 3      Denominación del cargo, empleo, comisión o nombramiento otorgado</w:t>
      </w:r>
    </w:p>
    <w:p w:rsidR="00F95E27" w:rsidRPr="00F51723" w:rsidRDefault="00F95E27" w:rsidP="00F95E27">
      <w:pPr>
        <w:spacing w:after="129"/>
        <w:ind w:left="1988" w:right="999" w:hanging="1135"/>
        <w:rPr>
          <w:sz w:val="18"/>
          <w:szCs w:val="18"/>
        </w:rPr>
      </w:pPr>
      <w:r w:rsidRPr="00F51723">
        <w:rPr>
          <w:sz w:val="18"/>
          <w:szCs w:val="18"/>
        </w:rPr>
        <w:t>Criterio 4      Nombre del servidor(a) público(a), integrante y/o, miembro del sujeto obligado, y/o persona que desempeñe un empleo, cargo o comisión y/o ejerza actos de autoridad (nombre[s], primer apellido, segundo apellido)</w:t>
      </w:r>
    </w:p>
    <w:p w:rsidR="00F95E27" w:rsidRPr="00F51723" w:rsidRDefault="00F95E27" w:rsidP="00F95E27">
      <w:pPr>
        <w:ind w:left="1988" w:right="891" w:hanging="1135"/>
        <w:rPr>
          <w:sz w:val="18"/>
          <w:szCs w:val="18"/>
        </w:rPr>
      </w:pPr>
      <w:r w:rsidRPr="00F51723">
        <w:rPr>
          <w:sz w:val="18"/>
          <w:szCs w:val="18"/>
        </w:rPr>
        <w:t>Criterio 5      Área o unidad administrativa de adscripción (de acuerdo con el catálogo de unidades administrativas o puestos del sujeto obligado)</w:t>
      </w:r>
    </w:p>
    <w:p w:rsidR="00F95E27" w:rsidRPr="00F51723" w:rsidRDefault="00F95E27" w:rsidP="00F95E27">
      <w:pPr>
        <w:spacing w:after="129"/>
        <w:ind w:left="861" w:right="891"/>
        <w:rPr>
          <w:sz w:val="18"/>
          <w:szCs w:val="18"/>
        </w:rPr>
      </w:pPr>
      <w:r w:rsidRPr="00F51723">
        <w:rPr>
          <w:sz w:val="18"/>
          <w:szCs w:val="18"/>
        </w:rPr>
        <w:t>Respecto a la información curricular del (la) servidor(a) público(a) y/o persona que desempeñe un empleo, cargo o comisión en el sujeto obligado se deberá publicar:</w:t>
      </w:r>
    </w:p>
    <w:p w:rsidR="00F95E27" w:rsidRPr="00F51723" w:rsidRDefault="00F95E27" w:rsidP="00F95E27">
      <w:pPr>
        <w:ind w:left="1988" w:right="891" w:hanging="1135"/>
        <w:rPr>
          <w:sz w:val="18"/>
          <w:szCs w:val="18"/>
        </w:rPr>
      </w:pPr>
      <w:r w:rsidRPr="00F51723">
        <w:rPr>
          <w:sz w:val="18"/>
          <w:szCs w:val="18"/>
        </w:rPr>
        <w:t>Criterio 6      Escolaridad (nivel máximo de estudios): Ninguno / Primaria / Secundaria / Bachillerato / Carrera técnica / Licenciatura / Maestría / Doctorado / Posdoctorado</w:t>
      </w:r>
    </w:p>
    <w:p w:rsidR="00F95E27" w:rsidRPr="00F51723" w:rsidRDefault="00F95E27" w:rsidP="00F95E27">
      <w:pPr>
        <w:spacing w:after="74"/>
        <w:ind w:left="861" w:right="891"/>
        <w:rPr>
          <w:sz w:val="18"/>
          <w:szCs w:val="18"/>
        </w:rPr>
      </w:pPr>
      <w:r w:rsidRPr="00F51723">
        <w:rPr>
          <w:sz w:val="18"/>
          <w:szCs w:val="18"/>
        </w:rPr>
        <w:t>Criterio 7      Carrera genérica, en su caso</w:t>
      </w:r>
    </w:p>
    <w:p w:rsidR="00F95E27" w:rsidRPr="00F51723" w:rsidRDefault="00F95E27" w:rsidP="00F95E27">
      <w:pPr>
        <w:spacing w:after="126"/>
        <w:ind w:left="861" w:right="891"/>
        <w:rPr>
          <w:sz w:val="18"/>
          <w:szCs w:val="18"/>
        </w:rPr>
      </w:pPr>
      <w:r w:rsidRPr="00F51723">
        <w:rPr>
          <w:sz w:val="18"/>
          <w:szCs w:val="18"/>
        </w:rPr>
        <w:t>Respecto de la experiencia laboral especificar los tres últimos empleos, en donde se indique:</w:t>
      </w:r>
    </w:p>
    <w:p w:rsidR="00F95E27" w:rsidRPr="00F51723" w:rsidRDefault="00F95E27" w:rsidP="00F95E27">
      <w:pPr>
        <w:ind w:left="861" w:right="891"/>
        <w:rPr>
          <w:sz w:val="18"/>
          <w:szCs w:val="18"/>
        </w:rPr>
      </w:pPr>
      <w:r w:rsidRPr="00F51723">
        <w:rPr>
          <w:sz w:val="18"/>
          <w:szCs w:val="18"/>
        </w:rPr>
        <w:t>Criterio 8      Periodo (mes/año inicio, mes/año conclusión)</w:t>
      </w:r>
    </w:p>
    <w:p w:rsidR="00F95E27" w:rsidRPr="00F51723" w:rsidRDefault="00F95E27" w:rsidP="00F95E27">
      <w:pPr>
        <w:ind w:left="861" w:right="891"/>
        <w:rPr>
          <w:sz w:val="18"/>
          <w:szCs w:val="18"/>
        </w:rPr>
      </w:pPr>
      <w:r w:rsidRPr="00F51723">
        <w:rPr>
          <w:sz w:val="18"/>
          <w:szCs w:val="18"/>
        </w:rPr>
        <w:t>Criterio 9      Denominación de la institución o empresa</w:t>
      </w:r>
    </w:p>
    <w:p w:rsidR="00F95E27" w:rsidRPr="00F51723" w:rsidRDefault="00F95E27" w:rsidP="00F95E27">
      <w:pPr>
        <w:ind w:left="861" w:right="891"/>
        <w:rPr>
          <w:sz w:val="18"/>
          <w:szCs w:val="18"/>
        </w:rPr>
      </w:pPr>
      <w:r w:rsidRPr="00F51723">
        <w:rPr>
          <w:sz w:val="18"/>
          <w:szCs w:val="18"/>
        </w:rPr>
        <w:t>Criterio 10    Cargo o puesto desempeñado</w:t>
      </w:r>
    </w:p>
    <w:p w:rsidR="00F95E27" w:rsidRPr="00F51723" w:rsidRDefault="00F95E27" w:rsidP="00F95E27">
      <w:pPr>
        <w:ind w:left="861" w:right="891"/>
        <w:rPr>
          <w:sz w:val="18"/>
          <w:szCs w:val="18"/>
        </w:rPr>
      </w:pPr>
      <w:r w:rsidRPr="00F51723">
        <w:rPr>
          <w:sz w:val="18"/>
          <w:szCs w:val="18"/>
        </w:rPr>
        <w:t>Criterio 11    Campo de experiencia</w:t>
      </w:r>
    </w:p>
    <w:p w:rsidR="00F95E27" w:rsidRPr="00F51723" w:rsidRDefault="00F95E27" w:rsidP="00F95E27">
      <w:pPr>
        <w:spacing w:after="54"/>
        <w:ind w:left="1988" w:right="994" w:hanging="1135"/>
        <w:rPr>
          <w:sz w:val="18"/>
          <w:szCs w:val="18"/>
        </w:rPr>
      </w:pPr>
      <w:r w:rsidRPr="00F51723">
        <w:rPr>
          <w:sz w:val="18"/>
          <w:szCs w:val="18"/>
        </w:rPr>
        <w:t xml:space="preserve">Criterio 12    Hipervínculo al documento que contenga la información relativa a la trayectoria (37) del (la) servidor(a) público(a), que deberá contener, además de los datos mencionados en los criterios anteriores, los siguientes: </w:t>
      </w:r>
      <w:proofErr w:type="gramStart"/>
      <w:r w:rsidRPr="00F51723">
        <w:rPr>
          <w:sz w:val="18"/>
          <w:szCs w:val="18"/>
        </w:rPr>
        <w:t>trayectoria académica, profesional o laboral que acredite su capacidad;</w:t>
      </w:r>
      <w:proofErr w:type="gramEnd"/>
      <w:r w:rsidRPr="00F51723">
        <w:rPr>
          <w:sz w:val="18"/>
          <w:szCs w:val="18"/>
        </w:rPr>
        <w:t xml:space="preserve"> y habilidades o pericia para ocupar el cargo público</w:t>
      </w:r>
    </w:p>
    <w:p w:rsidR="00F95E27" w:rsidRPr="00F51723" w:rsidRDefault="00F95E27" w:rsidP="00F95E27">
      <w:pPr>
        <w:spacing w:after="14"/>
        <w:ind w:left="861" w:right="891"/>
        <w:rPr>
          <w:sz w:val="18"/>
          <w:szCs w:val="18"/>
        </w:rPr>
      </w:pPr>
      <w:r w:rsidRPr="00F51723">
        <w:rPr>
          <w:sz w:val="18"/>
          <w:szCs w:val="18"/>
        </w:rPr>
        <w:t>Criterio 13    Cuenta con sanciones administrativas definitivas aplicadas por la autoridad competente: Sí/No</w:t>
      </w:r>
    </w:p>
    <w:p w:rsidR="00F95E27" w:rsidRPr="00F51723" w:rsidRDefault="00F95E27" w:rsidP="00F95E27">
      <w:pPr>
        <w:spacing w:after="67"/>
        <w:ind w:right="891"/>
        <w:rPr>
          <w:sz w:val="18"/>
          <w:szCs w:val="18"/>
        </w:rPr>
      </w:pPr>
      <w:r w:rsidRPr="00F51723">
        <w:rPr>
          <w:sz w:val="18"/>
          <w:szCs w:val="18"/>
        </w:rPr>
        <w:t>Criterios adjetivos de actualización</w:t>
      </w:r>
    </w:p>
    <w:p w:rsidR="00F95E27" w:rsidRPr="00F51723" w:rsidRDefault="00F95E27" w:rsidP="00F95E27">
      <w:pPr>
        <w:spacing w:after="53"/>
        <w:ind w:left="1988" w:right="891" w:hanging="1135"/>
        <w:rPr>
          <w:sz w:val="18"/>
          <w:szCs w:val="18"/>
        </w:rPr>
      </w:pPr>
      <w:r w:rsidRPr="00F51723">
        <w:rPr>
          <w:sz w:val="18"/>
          <w:szCs w:val="18"/>
        </w:rPr>
        <w:t>Criterio 14    Periodo de actualización de la información: trimestral. En su caso, 15 días hábiles después de alguna modificación</w:t>
      </w:r>
    </w:p>
    <w:p w:rsidR="00F95E27" w:rsidRPr="00F51723" w:rsidRDefault="00F95E27" w:rsidP="00F95E27">
      <w:pPr>
        <w:ind w:left="1988" w:right="891" w:hanging="1135"/>
        <w:rPr>
          <w:sz w:val="18"/>
          <w:szCs w:val="18"/>
        </w:rPr>
      </w:pPr>
      <w:r w:rsidRPr="00F51723">
        <w:rPr>
          <w:sz w:val="18"/>
          <w:szCs w:val="18"/>
        </w:rPr>
        <w:t>Criterio 15    La información publicada deberá estar actualizada al periodo que corresponde de acuerdo con la Tabla de actualización y conservación de la información</w:t>
      </w:r>
    </w:p>
    <w:p w:rsidR="00F95E27" w:rsidRPr="00F51723" w:rsidRDefault="00F95E27" w:rsidP="00F95E27">
      <w:pPr>
        <w:spacing w:after="2" w:line="259" w:lineRule="auto"/>
        <w:ind w:left="868"/>
        <w:rPr>
          <w:sz w:val="18"/>
          <w:szCs w:val="18"/>
        </w:rPr>
      </w:pPr>
      <w:r w:rsidRPr="00F51723">
        <w:rPr>
          <w:sz w:val="18"/>
          <w:szCs w:val="18"/>
        </w:rPr>
        <w:t xml:space="preserve"> </w:t>
      </w:r>
    </w:p>
    <w:p w:rsidR="00F95E27" w:rsidRPr="00F51723" w:rsidRDefault="00F95E27" w:rsidP="00F95E27">
      <w:pPr>
        <w:spacing w:after="21"/>
        <w:ind w:left="1988" w:right="891" w:hanging="1135"/>
        <w:rPr>
          <w:sz w:val="18"/>
          <w:szCs w:val="18"/>
        </w:rPr>
      </w:pPr>
      <w:r w:rsidRPr="00F51723">
        <w:rPr>
          <w:sz w:val="18"/>
          <w:szCs w:val="18"/>
        </w:rPr>
        <w:t>Criterio 16    Conservar en el sitio de Internet y a través de la Plataforma Nacional la información vigente de acuerdo con la Tabla de actualización y conservación de la información</w:t>
      </w:r>
    </w:p>
    <w:p w:rsidR="00F95E27" w:rsidRPr="00F51723" w:rsidRDefault="00F95E27" w:rsidP="00F95E27">
      <w:pPr>
        <w:spacing w:after="67"/>
        <w:ind w:right="891"/>
        <w:rPr>
          <w:sz w:val="18"/>
          <w:szCs w:val="18"/>
        </w:rPr>
      </w:pPr>
      <w:r w:rsidRPr="00F51723">
        <w:rPr>
          <w:sz w:val="18"/>
          <w:szCs w:val="18"/>
        </w:rPr>
        <w:t>Criterios adjetivos de confiabilidad</w:t>
      </w:r>
    </w:p>
    <w:p w:rsidR="00F95E27" w:rsidRPr="00F51723" w:rsidRDefault="00F95E27" w:rsidP="00F95E27">
      <w:pPr>
        <w:spacing w:after="68"/>
        <w:ind w:left="1988" w:right="891" w:hanging="1135"/>
        <w:rPr>
          <w:sz w:val="18"/>
          <w:szCs w:val="18"/>
        </w:rPr>
      </w:pPr>
      <w:r w:rsidRPr="00F51723">
        <w:rPr>
          <w:sz w:val="18"/>
          <w:szCs w:val="18"/>
        </w:rPr>
        <w:t>Criterio 17    Área(s) o unidad(es) administrativa(s) que genera(n) o posee(n) la información respectiva y son responsables de publicarla y actualizarla</w:t>
      </w:r>
    </w:p>
    <w:p w:rsidR="00F95E27" w:rsidRPr="00F51723" w:rsidRDefault="00F95E27" w:rsidP="00F95E27">
      <w:pPr>
        <w:spacing w:after="53"/>
        <w:ind w:left="1988" w:right="891" w:hanging="1135"/>
        <w:rPr>
          <w:sz w:val="18"/>
          <w:szCs w:val="18"/>
        </w:rPr>
      </w:pPr>
      <w:r w:rsidRPr="00F51723">
        <w:rPr>
          <w:sz w:val="18"/>
          <w:szCs w:val="18"/>
        </w:rPr>
        <w:t>Criterio 18    Fecha de actualización de la información publicada con el formato día/mes/año (ej. 31/Marzo/2016)</w:t>
      </w:r>
    </w:p>
    <w:p w:rsidR="00F95E27" w:rsidRPr="00F51723" w:rsidRDefault="00F95E27" w:rsidP="00F95E27">
      <w:pPr>
        <w:spacing w:after="66"/>
        <w:ind w:left="300" w:right="989" w:firstLine="568"/>
        <w:rPr>
          <w:sz w:val="18"/>
          <w:szCs w:val="18"/>
        </w:rPr>
      </w:pPr>
      <w:r w:rsidRPr="00F51723">
        <w:rPr>
          <w:sz w:val="18"/>
          <w:szCs w:val="18"/>
        </w:rPr>
        <w:t>Criterio 19    Fecha de validación de la información publicada con el formato día/mes/año (ej. 31/Marzo/2016) Criterios adjetivos de formato</w:t>
      </w:r>
    </w:p>
    <w:p w:rsidR="00F95E27" w:rsidRPr="00F51723" w:rsidRDefault="00F95E27" w:rsidP="00F95E27">
      <w:pPr>
        <w:spacing w:after="12"/>
        <w:ind w:left="861" w:right="994"/>
        <w:rPr>
          <w:sz w:val="18"/>
          <w:szCs w:val="18"/>
        </w:rPr>
      </w:pPr>
      <w:r w:rsidRPr="00F51723">
        <w:rPr>
          <w:sz w:val="18"/>
          <w:szCs w:val="18"/>
        </w:rPr>
        <w:t xml:space="preserve">Criterio 20    La información publicada se organiza mediante el formato 17, en el que se incluyen todos los campos especificados en los criterios sustantivos de contenido </w:t>
      </w:r>
    </w:p>
    <w:p w:rsidR="00F95E27" w:rsidRDefault="00F95E27" w:rsidP="00F95E27">
      <w:pPr>
        <w:spacing w:after="12"/>
        <w:ind w:left="861" w:right="994"/>
        <w:rPr>
          <w:sz w:val="18"/>
          <w:szCs w:val="18"/>
        </w:rPr>
      </w:pPr>
      <w:r w:rsidRPr="00F51723">
        <w:rPr>
          <w:sz w:val="18"/>
          <w:szCs w:val="18"/>
        </w:rPr>
        <w:t>Criterio 21    El soporte de la información permite su reutilización</w:t>
      </w:r>
    </w:p>
    <w:p w:rsidR="00F95E27" w:rsidRPr="00F51723" w:rsidRDefault="00F51723" w:rsidP="00F51723">
      <w:pPr>
        <w:spacing w:after="160" w:line="259" w:lineRule="auto"/>
        <w:rPr>
          <w:sz w:val="18"/>
          <w:szCs w:val="18"/>
        </w:rPr>
      </w:pPr>
      <w:r w:rsidRPr="00F51723">
        <w:rPr>
          <w:sz w:val="18"/>
          <w:szCs w:val="18"/>
        </w:rPr>
        <w:t>F</w:t>
      </w:r>
      <w:r w:rsidR="00F95E27" w:rsidRPr="00F51723">
        <w:rPr>
          <w:sz w:val="18"/>
          <w:szCs w:val="18"/>
        </w:rPr>
        <w:t>ormato 17 LGT_Art_70_Fr_XVII</w:t>
      </w:r>
    </w:p>
    <w:p w:rsidR="00F95E27" w:rsidRPr="00F51723" w:rsidRDefault="00F95E27" w:rsidP="00F95E27">
      <w:pPr>
        <w:spacing w:after="35"/>
        <w:ind w:right="891"/>
        <w:rPr>
          <w:sz w:val="18"/>
          <w:szCs w:val="18"/>
        </w:rPr>
      </w:pPr>
    </w:p>
    <w:p w:rsidR="00F95E27" w:rsidRPr="00F51723" w:rsidRDefault="00F95E27" w:rsidP="00F95E27">
      <w:pPr>
        <w:spacing w:after="3"/>
        <w:ind w:left="1404" w:right="891" w:firstLine="218"/>
        <w:rPr>
          <w:sz w:val="18"/>
          <w:szCs w:val="18"/>
        </w:rPr>
      </w:pPr>
      <w:r w:rsidRPr="00F51723">
        <w:rPr>
          <w:sz w:val="18"/>
          <w:szCs w:val="18"/>
        </w:rPr>
        <w:t>Información curricular y las sanciones administrativas definitivas de los(as) servidores(as) públicas(os) y/o personas que desempeñen un empleo, cargo o comisión en &lt;&lt;sujeto obligado&gt;&gt;</w:t>
      </w:r>
    </w:p>
    <w:p w:rsidR="00F95E27" w:rsidRDefault="00F95E27" w:rsidP="00F95E27">
      <w:pPr>
        <w:spacing w:after="3"/>
        <w:ind w:left="1404" w:right="891" w:firstLine="218"/>
      </w:pPr>
    </w:p>
    <w:tbl>
      <w:tblPr>
        <w:tblStyle w:val="TableGrid"/>
        <w:tblW w:w="9808" w:type="dxa"/>
        <w:tblInd w:w="308" w:type="dxa"/>
        <w:tblCellMar>
          <w:top w:w="64" w:type="dxa"/>
          <w:left w:w="215" w:type="dxa"/>
          <w:right w:w="184" w:type="dxa"/>
        </w:tblCellMar>
        <w:tblLook w:val="04A0" w:firstRow="1" w:lastRow="0" w:firstColumn="1" w:lastColumn="0" w:noHBand="0" w:noVBand="1"/>
      </w:tblPr>
      <w:tblGrid>
        <w:gridCol w:w="1306"/>
        <w:gridCol w:w="1697"/>
        <w:gridCol w:w="1697"/>
        <w:gridCol w:w="1202"/>
        <w:gridCol w:w="1202"/>
        <w:gridCol w:w="1202"/>
        <w:gridCol w:w="1502"/>
      </w:tblGrid>
      <w:tr w:rsidR="00F95E27" w:rsidTr="00F51723">
        <w:trPr>
          <w:trHeight w:val="661"/>
        </w:trPr>
        <w:tc>
          <w:tcPr>
            <w:tcW w:w="1306"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Clave o nivel del puesto</w:t>
            </w:r>
          </w:p>
        </w:tc>
        <w:tc>
          <w:tcPr>
            <w:tcW w:w="169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Denominación del puesto</w:t>
            </w:r>
          </w:p>
        </w:tc>
        <w:tc>
          <w:tcPr>
            <w:tcW w:w="169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firstLine="30"/>
            </w:pPr>
            <w:r>
              <w:rPr>
                <w:color w:val="000000"/>
                <w:sz w:val="12"/>
              </w:rPr>
              <w:t>Denominación del cargo o nombramiento otorgado</w:t>
            </w:r>
          </w:p>
        </w:tc>
        <w:tc>
          <w:tcPr>
            <w:tcW w:w="3606"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95" w:right="195" w:firstLine="210"/>
            </w:pPr>
            <w:r>
              <w:rPr>
                <w:color w:val="000000"/>
                <w:sz w:val="12"/>
              </w:rPr>
              <w:t>Nombre del servidor(a) público(a) (nombre(s), integrante y/o, miembro del sujeto obligado, y/o persona que desempeñe un empleo, cargo o comisión y/o ejerza</w:t>
            </w:r>
          </w:p>
          <w:p w:rsidR="00F95E27" w:rsidRDefault="00F95E27" w:rsidP="00970B3A">
            <w:pPr>
              <w:spacing w:line="259" w:lineRule="auto"/>
              <w:jc w:val="center"/>
            </w:pPr>
            <w:r>
              <w:rPr>
                <w:color w:val="000000"/>
                <w:sz w:val="12"/>
              </w:rPr>
              <w:t>actos de autoridad</w:t>
            </w:r>
          </w:p>
        </w:tc>
        <w:tc>
          <w:tcPr>
            <w:tcW w:w="150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Área o unidad administrativa de adscripción</w:t>
            </w:r>
          </w:p>
        </w:tc>
      </w:tr>
      <w:tr w:rsidR="00F95E27" w:rsidTr="00970B3A">
        <w:trPr>
          <w:trHeight w:val="39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12"/>
              <w:jc w:val="center"/>
            </w:pPr>
            <w:r>
              <w:rPr>
                <w:color w:val="000000"/>
                <w:sz w:val="12"/>
              </w:rPr>
              <w:t>Nombre(s)</w:t>
            </w:r>
          </w:p>
        </w:tc>
        <w:tc>
          <w:tcPr>
            <w:tcW w:w="12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Primer apellido</w:t>
            </w:r>
          </w:p>
        </w:tc>
        <w:tc>
          <w:tcPr>
            <w:tcW w:w="12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tbl>
      <w:tblPr>
        <w:tblStyle w:val="TableGrid"/>
        <w:tblW w:w="10124" w:type="dxa"/>
        <w:tblInd w:w="383" w:type="dxa"/>
        <w:tblCellMar>
          <w:top w:w="64" w:type="dxa"/>
          <w:right w:w="4" w:type="dxa"/>
        </w:tblCellMar>
        <w:tblLook w:val="04A0" w:firstRow="1" w:lastRow="0" w:firstColumn="1" w:lastColumn="0" w:noHBand="0" w:noVBand="1"/>
      </w:tblPr>
      <w:tblGrid>
        <w:gridCol w:w="1366"/>
        <w:gridCol w:w="1006"/>
        <w:gridCol w:w="1127"/>
        <w:gridCol w:w="886"/>
        <w:gridCol w:w="1127"/>
        <w:gridCol w:w="1187"/>
        <w:gridCol w:w="1036"/>
        <w:gridCol w:w="1112"/>
        <w:gridCol w:w="1277"/>
      </w:tblGrid>
      <w:tr w:rsidR="00F95E27" w:rsidTr="00F51723">
        <w:trPr>
          <w:trHeight w:val="526"/>
        </w:trPr>
        <w:tc>
          <w:tcPr>
            <w:tcW w:w="136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0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2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3200" w:type="dxa"/>
            <w:gridSpan w:val="3"/>
            <w:tcBorders>
              <w:top w:val="single" w:sz="6" w:space="0" w:color="000000"/>
              <w:left w:val="nil"/>
              <w:bottom w:val="single" w:sz="6" w:space="0" w:color="000000"/>
              <w:right w:val="nil"/>
            </w:tcBorders>
            <w:vAlign w:val="center"/>
          </w:tcPr>
          <w:p w:rsidR="00F95E27" w:rsidRDefault="00F95E27" w:rsidP="00970B3A">
            <w:pPr>
              <w:spacing w:line="259" w:lineRule="auto"/>
              <w:ind w:left="369"/>
            </w:pPr>
            <w:r>
              <w:rPr>
                <w:color w:val="000000"/>
                <w:sz w:val="12"/>
              </w:rPr>
              <w:t>Información curricular</w:t>
            </w:r>
          </w:p>
        </w:tc>
        <w:tc>
          <w:tcPr>
            <w:tcW w:w="103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1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1"/>
              <w:jc w:val="center"/>
            </w:pPr>
            <w:r>
              <w:rPr>
                <w:color w:val="000000"/>
                <w:sz w:val="12"/>
              </w:rPr>
              <w:t>Sanciones</w:t>
            </w:r>
          </w:p>
          <w:p w:rsidR="00F95E27" w:rsidRDefault="00F95E27" w:rsidP="00970B3A">
            <w:pPr>
              <w:spacing w:line="259" w:lineRule="auto"/>
              <w:jc w:val="center"/>
            </w:pPr>
            <w:r>
              <w:rPr>
                <w:color w:val="000000"/>
                <w:sz w:val="12"/>
              </w:rPr>
              <w:t>Administrativas definitivas</w:t>
            </w:r>
          </w:p>
        </w:tc>
      </w:tr>
      <w:tr w:rsidR="00F95E27" w:rsidTr="00F51723">
        <w:trPr>
          <w:trHeight w:val="255"/>
        </w:trPr>
        <w:tc>
          <w:tcPr>
            <w:tcW w:w="1366" w:type="dxa"/>
            <w:tcBorders>
              <w:top w:val="single" w:sz="6" w:space="0" w:color="000000"/>
              <w:left w:val="single" w:sz="6" w:space="0" w:color="000000"/>
              <w:bottom w:val="single" w:sz="6" w:space="0" w:color="000000"/>
              <w:right w:val="nil"/>
            </w:tcBorders>
          </w:tcPr>
          <w:p w:rsidR="00F95E27" w:rsidRDefault="00F95E27" w:rsidP="00970B3A">
            <w:pPr>
              <w:spacing w:line="259" w:lineRule="auto"/>
              <w:ind w:right="51"/>
              <w:jc w:val="right"/>
            </w:pPr>
            <w:proofErr w:type="spellStart"/>
            <w:r>
              <w:rPr>
                <w:color w:val="000000"/>
                <w:sz w:val="12"/>
              </w:rPr>
              <w:t>Escolari</w:t>
            </w:r>
            <w:proofErr w:type="spellEnd"/>
          </w:p>
        </w:tc>
        <w:tc>
          <w:tcPr>
            <w:tcW w:w="1006" w:type="dxa"/>
            <w:tcBorders>
              <w:top w:val="single" w:sz="6" w:space="0" w:color="000000"/>
              <w:left w:val="nil"/>
              <w:bottom w:val="single" w:sz="6" w:space="0" w:color="000000"/>
              <w:right w:val="single" w:sz="6" w:space="0" w:color="000000"/>
            </w:tcBorders>
          </w:tcPr>
          <w:p w:rsidR="00F95E27" w:rsidRDefault="00F95E27" w:rsidP="00970B3A">
            <w:pPr>
              <w:spacing w:line="259" w:lineRule="auto"/>
              <w:ind w:left="-51"/>
            </w:pPr>
            <w:r>
              <w:rPr>
                <w:color w:val="000000"/>
                <w:sz w:val="12"/>
              </w:rPr>
              <w:t>dad</w:t>
            </w:r>
          </w:p>
        </w:tc>
        <w:tc>
          <w:tcPr>
            <w:tcW w:w="112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3200" w:type="dxa"/>
            <w:gridSpan w:val="3"/>
            <w:tcBorders>
              <w:top w:val="single" w:sz="6" w:space="0" w:color="000000"/>
              <w:left w:val="nil"/>
              <w:bottom w:val="single" w:sz="6" w:space="0" w:color="000000"/>
              <w:right w:val="nil"/>
            </w:tcBorders>
          </w:tcPr>
          <w:p w:rsidR="00F95E27" w:rsidRDefault="00F95E27" w:rsidP="00970B3A">
            <w:pPr>
              <w:spacing w:line="259" w:lineRule="auto"/>
              <w:jc w:val="right"/>
            </w:pPr>
            <w:r>
              <w:rPr>
                <w:color w:val="000000"/>
                <w:sz w:val="12"/>
              </w:rPr>
              <w:t>Experiencia laboral (tres últimos empleos)</w:t>
            </w:r>
          </w:p>
        </w:tc>
        <w:tc>
          <w:tcPr>
            <w:tcW w:w="103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1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8"/>
              <w:jc w:val="center"/>
            </w:pPr>
            <w:r>
              <w:rPr>
                <w:color w:val="000000"/>
                <w:sz w:val="12"/>
              </w:rPr>
              <w:t>Sí/No</w:t>
            </w:r>
          </w:p>
        </w:tc>
      </w:tr>
      <w:tr w:rsidR="00F95E27" w:rsidTr="00F51723">
        <w:trPr>
          <w:trHeight w:val="391"/>
        </w:trPr>
        <w:tc>
          <w:tcPr>
            <w:tcW w:w="13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6" w:right="18"/>
              <w:jc w:val="center"/>
            </w:pPr>
            <w:r>
              <w:rPr>
                <w:color w:val="000000"/>
                <w:sz w:val="12"/>
              </w:rPr>
              <w:t>Nivel máximo de estudios</w:t>
            </w:r>
          </w:p>
        </w:tc>
        <w:tc>
          <w:tcPr>
            <w:tcW w:w="1006"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88" w:right="60"/>
              <w:jc w:val="center"/>
            </w:pPr>
            <w:r>
              <w:rPr>
                <w:color w:val="000000"/>
                <w:sz w:val="12"/>
              </w:rPr>
              <w:t>Carrera genérica</w:t>
            </w:r>
          </w:p>
        </w:tc>
        <w:tc>
          <w:tcPr>
            <w:tcW w:w="112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8"/>
              <w:jc w:val="center"/>
            </w:pPr>
            <w:r>
              <w:rPr>
                <w:color w:val="000000"/>
                <w:sz w:val="12"/>
              </w:rPr>
              <w:t>Inicio</w:t>
            </w:r>
          </w:p>
        </w:tc>
        <w:tc>
          <w:tcPr>
            <w:tcW w:w="886"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8"/>
              <w:jc w:val="center"/>
            </w:pPr>
            <w:r>
              <w:rPr>
                <w:color w:val="000000"/>
                <w:sz w:val="12"/>
              </w:rPr>
              <w:t>Conclusión</w:t>
            </w:r>
          </w:p>
          <w:p w:rsidR="00F95E27" w:rsidRDefault="00F95E27" w:rsidP="00970B3A">
            <w:pPr>
              <w:spacing w:line="259" w:lineRule="auto"/>
              <w:ind w:left="211" w:firstLine="23"/>
            </w:pPr>
            <w:r>
              <w:rPr>
                <w:color w:val="000000"/>
                <w:sz w:val="12"/>
              </w:rPr>
              <w:t>(Periodo mes/año)</w:t>
            </w:r>
          </w:p>
        </w:tc>
        <w:tc>
          <w:tcPr>
            <w:tcW w:w="112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8"/>
              <w:jc w:val="center"/>
            </w:pPr>
            <w:r>
              <w:rPr>
                <w:color w:val="000000"/>
                <w:sz w:val="12"/>
              </w:rPr>
              <w:t>Denominación</w:t>
            </w:r>
          </w:p>
          <w:p w:rsidR="00F95E27" w:rsidRDefault="00F95E27" w:rsidP="00970B3A">
            <w:pPr>
              <w:spacing w:line="259" w:lineRule="auto"/>
              <w:ind w:left="28"/>
              <w:jc w:val="center"/>
            </w:pPr>
            <w:r>
              <w:rPr>
                <w:color w:val="000000"/>
                <w:sz w:val="12"/>
              </w:rPr>
              <w:t>de la</w:t>
            </w:r>
          </w:p>
          <w:p w:rsidR="00F95E27" w:rsidRDefault="00F95E27" w:rsidP="00970B3A">
            <w:pPr>
              <w:spacing w:line="259" w:lineRule="auto"/>
              <w:ind w:left="43" w:right="15"/>
              <w:jc w:val="center"/>
            </w:pPr>
            <w:r>
              <w:rPr>
                <w:color w:val="000000"/>
                <w:sz w:val="12"/>
              </w:rPr>
              <w:t>Institución o empresa</w:t>
            </w:r>
          </w:p>
        </w:tc>
        <w:tc>
          <w:tcPr>
            <w:tcW w:w="118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Cargo o puesto desempeñado</w:t>
            </w:r>
          </w:p>
        </w:tc>
        <w:tc>
          <w:tcPr>
            <w:tcW w:w="1036"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8"/>
              <w:jc w:val="center"/>
            </w:pPr>
            <w:r>
              <w:rPr>
                <w:color w:val="000000"/>
                <w:sz w:val="12"/>
              </w:rPr>
              <w:t>Campo de</w:t>
            </w:r>
          </w:p>
          <w:p w:rsidR="00F95E27" w:rsidRDefault="00F95E27" w:rsidP="00970B3A">
            <w:pPr>
              <w:spacing w:line="259" w:lineRule="auto"/>
              <w:ind w:left="28"/>
              <w:jc w:val="center"/>
            </w:pPr>
            <w:r>
              <w:rPr>
                <w:color w:val="000000"/>
                <w:sz w:val="12"/>
              </w:rPr>
              <w:t>experiencia</w:t>
            </w:r>
          </w:p>
        </w:tc>
        <w:tc>
          <w:tcPr>
            <w:tcW w:w="111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148" w:right="120"/>
              <w:jc w:val="center"/>
            </w:pPr>
            <w:r>
              <w:rPr>
                <w:color w:val="000000"/>
                <w:sz w:val="12"/>
              </w:rPr>
              <w:t>Hipervínculo a la versión</w:t>
            </w:r>
          </w:p>
          <w:p w:rsidR="00F95E27" w:rsidRDefault="00F95E27" w:rsidP="00970B3A">
            <w:pPr>
              <w:spacing w:line="259" w:lineRule="auto"/>
              <w:ind w:left="19" w:right="1"/>
              <w:jc w:val="center"/>
            </w:pPr>
            <w:r>
              <w:rPr>
                <w:color w:val="000000"/>
                <w:sz w:val="12"/>
              </w:rPr>
              <w:lastRenderedPageBreak/>
              <w:t>pública del currículum</w:t>
            </w: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after="160" w:line="259" w:lineRule="auto"/>
            </w:pPr>
          </w:p>
        </w:tc>
      </w:tr>
      <w:tr w:rsidR="00F95E27" w:rsidTr="00F51723">
        <w:trPr>
          <w:trHeight w:val="1217"/>
        </w:trPr>
        <w:tc>
          <w:tcPr>
            <w:tcW w:w="13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lastRenderedPageBreak/>
              <w:t xml:space="preserve">Ninguno/Primaria/S </w:t>
            </w:r>
            <w:proofErr w:type="spellStart"/>
            <w:r>
              <w:rPr>
                <w:color w:val="000000"/>
                <w:sz w:val="12"/>
              </w:rPr>
              <w:t>ecundaria</w:t>
            </w:r>
            <w:proofErr w:type="spellEnd"/>
            <w:r>
              <w:rPr>
                <w:color w:val="000000"/>
                <w:sz w:val="12"/>
              </w:rPr>
              <w:t>/</w:t>
            </w:r>
          </w:p>
          <w:p w:rsidR="00F95E27" w:rsidRDefault="00F95E27" w:rsidP="00970B3A">
            <w:pPr>
              <w:spacing w:line="259" w:lineRule="auto"/>
              <w:ind w:left="25"/>
              <w:jc w:val="center"/>
            </w:pPr>
            <w:r>
              <w:rPr>
                <w:color w:val="000000"/>
                <w:sz w:val="12"/>
              </w:rPr>
              <w:t>Bachillerato/</w:t>
            </w:r>
          </w:p>
          <w:p w:rsidR="00F95E27" w:rsidRDefault="00F95E27" w:rsidP="00970B3A">
            <w:pPr>
              <w:spacing w:line="259" w:lineRule="auto"/>
              <w:ind w:left="25"/>
              <w:jc w:val="center"/>
            </w:pPr>
            <w:r>
              <w:rPr>
                <w:color w:val="000000"/>
                <w:sz w:val="12"/>
              </w:rPr>
              <w:t>Carrera técnica/</w:t>
            </w:r>
          </w:p>
          <w:p w:rsidR="00F95E27" w:rsidRDefault="00F95E27" w:rsidP="00970B3A">
            <w:pPr>
              <w:spacing w:line="259" w:lineRule="auto"/>
              <w:ind w:left="25"/>
              <w:jc w:val="center"/>
            </w:pPr>
            <w:r>
              <w:rPr>
                <w:color w:val="000000"/>
                <w:sz w:val="12"/>
              </w:rPr>
              <w:t>Licenciatura/</w:t>
            </w:r>
          </w:p>
          <w:p w:rsidR="00F95E27" w:rsidRDefault="00F95E27" w:rsidP="00970B3A">
            <w:pPr>
              <w:spacing w:line="259" w:lineRule="auto"/>
              <w:ind w:left="25"/>
              <w:jc w:val="center"/>
            </w:pPr>
            <w:r>
              <w:rPr>
                <w:color w:val="000000"/>
                <w:sz w:val="12"/>
              </w:rPr>
              <w:t>Maestría/</w:t>
            </w:r>
          </w:p>
          <w:p w:rsidR="00F95E27" w:rsidRDefault="00F95E27" w:rsidP="00970B3A">
            <w:pPr>
              <w:spacing w:line="259" w:lineRule="auto"/>
              <w:ind w:left="25"/>
              <w:jc w:val="center"/>
            </w:pPr>
            <w:r>
              <w:rPr>
                <w:color w:val="000000"/>
                <w:sz w:val="12"/>
              </w:rPr>
              <w:t>Doctorado/</w:t>
            </w:r>
          </w:p>
          <w:p w:rsidR="00F95E27" w:rsidRDefault="00F95E27" w:rsidP="00970B3A">
            <w:pPr>
              <w:spacing w:line="259" w:lineRule="auto"/>
              <w:ind w:left="28"/>
              <w:jc w:val="center"/>
            </w:pPr>
            <w:r>
              <w:rPr>
                <w:color w:val="000000"/>
                <w:sz w:val="12"/>
              </w:rPr>
              <w:t>Posdoctorado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12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01" w:right="77"/>
              <w:jc w:val="center"/>
            </w:pPr>
            <w:r>
              <w:rPr>
                <w:color w:val="000000"/>
                <w:sz w:val="12"/>
              </w:rPr>
              <w:t>(Periodo mes/ año)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195" w:line="254" w:lineRule="auto"/>
        <w:ind w:left="295" w:hanging="10"/>
      </w:pPr>
      <w:r>
        <w:rPr>
          <w:sz w:val="16"/>
        </w:rPr>
        <w:lastRenderedPageBreak/>
        <w:t>Periodo de actualización de la información: trimestral. En su caso, 15 días hábiles después de alguna modificación</w:t>
      </w:r>
    </w:p>
    <w:p w:rsidR="00F95E27" w:rsidRDefault="00F95E27" w:rsidP="00F95E27">
      <w:pPr>
        <w:spacing w:after="180"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105" w:line="254" w:lineRule="auto"/>
        <w:ind w:left="295" w:hanging="10"/>
        <w:rPr>
          <w:sz w:val="16"/>
        </w:rPr>
      </w:pPr>
      <w:r>
        <w:rPr>
          <w:sz w:val="16"/>
        </w:rPr>
        <w:t>Área(s) o unidad(es) administrativa(s) que genera(n) o posee(n) la información: ____________________</w:t>
      </w:r>
    </w:p>
    <w:p w:rsidR="00F95E27" w:rsidRDefault="00F95E27" w:rsidP="00F95E27">
      <w:pPr>
        <w:ind w:left="1390" w:right="891"/>
      </w:pPr>
    </w:p>
    <w:p w:rsidR="00F95E27" w:rsidRPr="00F51723" w:rsidRDefault="00F95E27" w:rsidP="00F51723">
      <w:pPr>
        <w:ind w:left="1390" w:right="891"/>
        <w:jc w:val="both"/>
        <w:rPr>
          <w:sz w:val="18"/>
          <w:szCs w:val="18"/>
        </w:rPr>
      </w:pPr>
      <w:r w:rsidRPr="00F51723">
        <w:rPr>
          <w:sz w:val="18"/>
          <w:szCs w:val="18"/>
        </w:rPr>
        <w:t>XVIII. El listado de servidores públicos con sanciones administrativas definitivas, especificando la causa de sanción y la disposición</w:t>
      </w:r>
    </w:p>
    <w:p w:rsidR="00F95E27" w:rsidRPr="00F51723" w:rsidRDefault="00F95E27" w:rsidP="00F51723">
      <w:pPr>
        <w:ind w:left="1390" w:right="891"/>
        <w:jc w:val="both"/>
        <w:rPr>
          <w:sz w:val="18"/>
          <w:szCs w:val="18"/>
        </w:rPr>
      </w:pPr>
    </w:p>
    <w:p w:rsidR="00F95E27" w:rsidRPr="00F51723" w:rsidRDefault="00F95E27" w:rsidP="00F51723">
      <w:pPr>
        <w:ind w:left="669" w:right="90"/>
        <w:jc w:val="both"/>
        <w:rPr>
          <w:sz w:val="18"/>
          <w:szCs w:val="18"/>
        </w:rPr>
      </w:pPr>
      <w:r w:rsidRPr="00F51723">
        <w:rPr>
          <w:sz w:val="18"/>
          <w:szCs w:val="18"/>
        </w:rPr>
        <w:t>Los sujetos obligados publicarán la información relativa a los datos de los(as) servidores(as) públicos(as) y/o personas que desempeñen un empleo, cargo o comisión y/o ejerzan actos de autoridad en ellos, así como las sanciones administrativas definitivas que, en su caso, han sido emitidas en su contra por los órganos de control correspondientes, con fundamento en la ley de responsabilidades de los(as) servidores(as) públicos(as) que corresponda, ya sea federal o estatal, o en la normatividad que aplique según la naturaleza jurídica de cada sujeto obligado.</w:t>
      </w:r>
    </w:p>
    <w:p w:rsidR="00F95E27" w:rsidRPr="00F51723" w:rsidRDefault="00F95E27" w:rsidP="00F51723">
      <w:pPr>
        <w:ind w:left="669" w:right="90"/>
        <w:jc w:val="both"/>
        <w:rPr>
          <w:sz w:val="18"/>
          <w:szCs w:val="18"/>
        </w:rPr>
      </w:pPr>
      <w:proofErr w:type="gramStart"/>
      <w:r w:rsidRPr="00F51723">
        <w:rPr>
          <w:sz w:val="18"/>
          <w:szCs w:val="18"/>
        </w:rPr>
        <w:t>Además, los sujetos obligados incluirán un hipervínculo al sistema de registro de sanciones administrativas que les corresponda;</w:t>
      </w:r>
      <w:proofErr w:type="gramEnd"/>
      <w:r w:rsidRPr="00F51723">
        <w:rPr>
          <w:sz w:val="18"/>
          <w:szCs w:val="18"/>
        </w:rPr>
        <w:t xml:space="preserve"> por ejemplo, los de la Administración Pública Federal incluirán un hipervínculo al Sistema del Registro de Servidores Públicos Sancionados de la Secretaría de la Función Pública, en el cual cualquier persona podrá realizar consultas públicas.</w:t>
      </w:r>
    </w:p>
    <w:p w:rsidR="00F95E27" w:rsidRPr="00F51723" w:rsidRDefault="00F95E27" w:rsidP="00F51723">
      <w:pPr>
        <w:ind w:left="669" w:right="891"/>
        <w:jc w:val="both"/>
        <w:rPr>
          <w:sz w:val="18"/>
          <w:szCs w:val="18"/>
        </w:rPr>
      </w:pPr>
      <w:r w:rsidRPr="00F51723">
        <w:rPr>
          <w:sz w:val="18"/>
          <w:szCs w:val="18"/>
        </w:rPr>
        <w:t>La información que difunda cada sujeto obligado deberá ser coherente y guardar correspondencia con la publicada en las fracciones II (estructura orgánica) y XVII (información curricular de servidores(as) públicos(as)) (38). Se deberá incluir en cada caso la información que dé cuenta de la causa y la disposición en que se fundamenten dichas sanciones administrativas cuando su procedimiento haya causado estado.</w:t>
      </w:r>
    </w:p>
    <w:p w:rsidR="00F95E27" w:rsidRPr="00F51723" w:rsidRDefault="00F95E27" w:rsidP="00F51723">
      <w:pPr>
        <w:ind w:left="669"/>
        <w:jc w:val="both"/>
        <w:rPr>
          <w:sz w:val="18"/>
          <w:szCs w:val="18"/>
        </w:rPr>
      </w:pPr>
      <w:r w:rsidRPr="00F51723">
        <w:rPr>
          <w:sz w:val="18"/>
          <w:szCs w:val="18"/>
        </w:rPr>
        <w:t>Para efectos del cumplimiento de esta fracción se entenderán por sanciones definitivas que queden firmes, aquéllas que (39):</w:t>
      </w:r>
    </w:p>
    <w:p w:rsidR="00F95E27" w:rsidRPr="00F51723" w:rsidRDefault="00F95E27" w:rsidP="00F51723">
      <w:pPr>
        <w:numPr>
          <w:ilvl w:val="0"/>
          <w:numId w:val="67"/>
        </w:numPr>
        <w:spacing w:after="94" w:line="255" w:lineRule="auto"/>
        <w:ind w:right="891" w:hanging="370"/>
        <w:jc w:val="both"/>
        <w:rPr>
          <w:sz w:val="18"/>
          <w:szCs w:val="18"/>
        </w:rPr>
      </w:pPr>
      <w:proofErr w:type="gramStart"/>
      <w:r w:rsidRPr="00F51723">
        <w:rPr>
          <w:sz w:val="18"/>
          <w:szCs w:val="18"/>
        </w:rPr>
        <w:t>No admitan en su contra recurso o juicio;</w:t>
      </w:r>
      <w:proofErr w:type="gramEnd"/>
    </w:p>
    <w:p w:rsidR="00F95E27" w:rsidRPr="00F51723" w:rsidRDefault="00F95E27" w:rsidP="00F51723">
      <w:pPr>
        <w:numPr>
          <w:ilvl w:val="0"/>
          <w:numId w:val="67"/>
        </w:numPr>
        <w:spacing w:after="129" w:line="255" w:lineRule="auto"/>
        <w:ind w:right="891" w:hanging="370"/>
        <w:jc w:val="both"/>
        <w:rPr>
          <w:sz w:val="18"/>
          <w:szCs w:val="18"/>
        </w:rPr>
      </w:pPr>
      <w:r w:rsidRPr="00F51723">
        <w:rPr>
          <w:sz w:val="18"/>
          <w:szCs w:val="18"/>
        </w:rPr>
        <w:t>Admitiendo recurso o juicio, no fueren impugnadas en el plazo legal permitido, o cuando, habiéndolo sido, el recurso o juicio de que se trate haya sido desechado o sobreseído o hubiere resultado infundado, y</w:t>
      </w:r>
    </w:p>
    <w:p w:rsidR="00F95E27" w:rsidRPr="00F51723" w:rsidRDefault="00F95E27" w:rsidP="00F51723">
      <w:pPr>
        <w:numPr>
          <w:ilvl w:val="0"/>
          <w:numId w:val="67"/>
        </w:numPr>
        <w:spacing w:after="94" w:line="255" w:lineRule="auto"/>
        <w:ind w:right="891" w:hanging="370"/>
        <w:jc w:val="both"/>
        <w:rPr>
          <w:sz w:val="18"/>
          <w:szCs w:val="18"/>
        </w:rPr>
      </w:pPr>
      <w:r w:rsidRPr="00F51723">
        <w:rPr>
          <w:sz w:val="18"/>
          <w:szCs w:val="18"/>
        </w:rPr>
        <w:t>Sean consentidas expresamente para su cumplimiento por las partes o sus representantes legítimos.</w:t>
      </w:r>
    </w:p>
    <w:p w:rsidR="00F95E27" w:rsidRPr="00F51723" w:rsidRDefault="00F95E27" w:rsidP="00F51723">
      <w:pPr>
        <w:ind w:right="891"/>
        <w:jc w:val="both"/>
        <w:rPr>
          <w:sz w:val="18"/>
          <w:szCs w:val="18"/>
        </w:rPr>
      </w:pPr>
      <w:r w:rsidRPr="00F51723">
        <w:rPr>
          <w:sz w:val="18"/>
          <w:szCs w:val="18"/>
        </w:rPr>
        <w:t>_______________________________________________________________________________________</w:t>
      </w:r>
    </w:p>
    <w:p w:rsidR="00F95E27" w:rsidRPr="00F51723" w:rsidRDefault="00F95E27" w:rsidP="00F51723">
      <w:pPr>
        <w:ind w:right="891"/>
        <w:jc w:val="both"/>
        <w:rPr>
          <w:sz w:val="18"/>
          <w:szCs w:val="18"/>
        </w:rPr>
      </w:pPr>
      <w:r w:rsidRPr="00F51723">
        <w:rPr>
          <w:sz w:val="18"/>
          <w:szCs w:val="18"/>
        </w:rPr>
        <w:t>Periodo de actualización: trimestral</w:t>
      </w:r>
    </w:p>
    <w:p w:rsidR="00F95E27" w:rsidRPr="00F51723" w:rsidRDefault="00F95E27" w:rsidP="00F51723">
      <w:pPr>
        <w:ind w:right="891"/>
        <w:jc w:val="both"/>
        <w:rPr>
          <w:sz w:val="18"/>
          <w:szCs w:val="18"/>
        </w:rPr>
      </w:pPr>
      <w:r w:rsidRPr="00F51723">
        <w:rPr>
          <w:sz w:val="18"/>
          <w:szCs w:val="18"/>
        </w:rPr>
        <w:t>Conservar en el sitio de Internet: información del ejercicio en curso y la correspondiente a dos ejercicios anteriores.</w:t>
      </w:r>
    </w:p>
    <w:p w:rsidR="00F95E27" w:rsidRPr="00F51723" w:rsidRDefault="00F95E27" w:rsidP="00F51723">
      <w:pPr>
        <w:ind w:right="891"/>
        <w:jc w:val="both"/>
        <w:rPr>
          <w:sz w:val="18"/>
          <w:szCs w:val="18"/>
        </w:rPr>
      </w:pPr>
      <w:r w:rsidRPr="00F51723">
        <w:rPr>
          <w:sz w:val="18"/>
          <w:szCs w:val="18"/>
        </w:rPr>
        <w:t>Aplica a: todos los sujetos obligados</w:t>
      </w:r>
    </w:p>
    <w:p w:rsidR="00F95E27" w:rsidRPr="00F51723" w:rsidRDefault="00F95E27" w:rsidP="00F51723">
      <w:pPr>
        <w:spacing w:line="365" w:lineRule="auto"/>
        <w:ind w:right="891"/>
        <w:jc w:val="both"/>
        <w:rPr>
          <w:sz w:val="18"/>
          <w:szCs w:val="18"/>
        </w:rPr>
      </w:pPr>
      <w:r w:rsidRPr="00F51723">
        <w:rPr>
          <w:sz w:val="18"/>
          <w:szCs w:val="18"/>
        </w:rPr>
        <w:t xml:space="preserve">_______________________________________________________________________________________ </w:t>
      </w:r>
    </w:p>
    <w:p w:rsidR="00F95E27" w:rsidRPr="00F51723" w:rsidRDefault="00F95E27" w:rsidP="00F51723">
      <w:pPr>
        <w:spacing w:line="365" w:lineRule="auto"/>
        <w:ind w:right="891"/>
        <w:jc w:val="both"/>
        <w:rPr>
          <w:sz w:val="18"/>
          <w:szCs w:val="18"/>
        </w:rPr>
      </w:pPr>
      <w:r w:rsidRPr="00F51723">
        <w:rPr>
          <w:sz w:val="18"/>
          <w:szCs w:val="18"/>
        </w:rPr>
        <w:t>Criterios sustantivos de contenido</w:t>
      </w:r>
    </w:p>
    <w:p w:rsidR="00F95E27" w:rsidRPr="00F51723" w:rsidRDefault="00F95E27" w:rsidP="00F51723">
      <w:pPr>
        <w:spacing w:after="127"/>
        <w:ind w:left="861" w:right="891"/>
        <w:jc w:val="both"/>
        <w:rPr>
          <w:sz w:val="18"/>
          <w:szCs w:val="18"/>
        </w:rPr>
      </w:pPr>
      <w:r w:rsidRPr="00F51723">
        <w:rPr>
          <w:sz w:val="18"/>
          <w:szCs w:val="18"/>
        </w:rPr>
        <w:t>Información relativa a los(as) servidores(as) públicos(as) sancionados(as):</w:t>
      </w:r>
    </w:p>
    <w:p w:rsidR="00F95E27" w:rsidRPr="00F51723" w:rsidRDefault="00F95E27" w:rsidP="00F51723">
      <w:pPr>
        <w:ind w:left="1988" w:right="995" w:hanging="1135"/>
        <w:jc w:val="both"/>
        <w:rPr>
          <w:sz w:val="18"/>
          <w:szCs w:val="18"/>
        </w:rPr>
      </w:pPr>
      <w:r w:rsidRPr="00F51723">
        <w:rPr>
          <w:sz w:val="18"/>
          <w:szCs w:val="18"/>
        </w:rPr>
        <w:t>Criterio 1      Nombre del (la) servidor(a) público(a) (y/o persona que desempeñe un empleo, cargo o comisión y/o ejerzan actos de autoridad en el sujeto obligado) (nombre[s], primer apellido, segundo apellido)</w:t>
      </w:r>
    </w:p>
    <w:p w:rsidR="00F95E27" w:rsidRPr="00F51723" w:rsidRDefault="00F95E27" w:rsidP="00F51723">
      <w:pPr>
        <w:spacing w:after="128"/>
        <w:ind w:left="1988" w:right="891" w:hanging="1135"/>
        <w:jc w:val="both"/>
        <w:rPr>
          <w:sz w:val="18"/>
          <w:szCs w:val="18"/>
        </w:rPr>
      </w:pPr>
      <w:r w:rsidRPr="00F51723">
        <w:rPr>
          <w:sz w:val="18"/>
          <w:szCs w:val="18"/>
        </w:rPr>
        <w:t>Criterio 2      Clave o nivel del puesto (de acuerdo con el catálogo que en su caso regule la actividad del sujeto obligado)</w:t>
      </w:r>
    </w:p>
    <w:p w:rsidR="00F95E27" w:rsidRPr="00F51723" w:rsidRDefault="00F95E27" w:rsidP="00F51723">
      <w:pPr>
        <w:spacing w:after="128"/>
        <w:ind w:left="1988" w:right="891" w:hanging="1135"/>
        <w:jc w:val="both"/>
        <w:rPr>
          <w:sz w:val="18"/>
          <w:szCs w:val="18"/>
        </w:rPr>
      </w:pPr>
      <w:r w:rsidRPr="00F51723">
        <w:rPr>
          <w:sz w:val="18"/>
          <w:szCs w:val="18"/>
        </w:rPr>
        <w:t>Criterio 3      Denominación del puesto (de acuerdo con el catálogo que en su caso regule la actividad del sujeto obligado, por ej. Subdirector[a])</w:t>
      </w:r>
    </w:p>
    <w:p w:rsidR="00F95E27" w:rsidRPr="00F51723" w:rsidRDefault="00F95E27" w:rsidP="00F51723">
      <w:pPr>
        <w:ind w:left="1988" w:right="891" w:hanging="1135"/>
        <w:jc w:val="both"/>
        <w:rPr>
          <w:sz w:val="18"/>
          <w:szCs w:val="18"/>
        </w:rPr>
      </w:pPr>
      <w:r w:rsidRPr="00F51723">
        <w:rPr>
          <w:sz w:val="18"/>
          <w:szCs w:val="18"/>
        </w:rPr>
        <w:t>Criterio 4      Denominación del cargo (de conformidad con el nombramiento otorgado, por ej. Subdirector[a] de recursos humanos)</w:t>
      </w:r>
    </w:p>
    <w:p w:rsidR="00F95E27" w:rsidRPr="00F51723" w:rsidRDefault="00F95E27" w:rsidP="00F51723">
      <w:pPr>
        <w:ind w:left="1988" w:right="891" w:hanging="1135"/>
        <w:jc w:val="both"/>
        <w:rPr>
          <w:sz w:val="18"/>
          <w:szCs w:val="18"/>
        </w:rPr>
      </w:pPr>
      <w:r w:rsidRPr="00F51723">
        <w:rPr>
          <w:sz w:val="18"/>
          <w:szCs w:val="18"/>
        </w:rPr>
        <w:t>Criterio 5      Unidad administrativa de adscripción (Área) del servidor público (de acuerdo con el catálogo de unidades administrativas o puestos, si así corresponde)</w:t>
      </w:r>
    </w:p>
    <w:p w:rsidR="00F95E27" w:rsidRPr="00F51723" w:rsidRDefault="00F95E27" w:rsidP="00F51723">
      <w:pPr>
        <w:spacing w:after="129"/>
        <w:ind w:left="861" w:right="891"/>
        <w:jc w:val="both"/>
        <w:rPr>
          <w:sz w:val="18"/>
          <w:szCs w:val="18"/>
        </w:rPr>
      </w:pPr>
      <w:r w:rsidRPr="00F51723">
        <w:rPr>
          <w:sz w:val="18"/>
          <w:szCs w:val="18"/>
        </w:rPr>
        <w:t>Información relativa a las sanciones administrativas aplicadas por la autoridad competente al servidor público:</w:t>
      </w:r>
    </w:p>
    <w:p w:rsidR="00F95E27" w:rsidRPr="00F51723" w:rsidRDefault="00F95E27" w:rsidP="00F51723">
      <w:pPr>
        <w:spacing w:after="128"/>
        <w:ind w:left="1988" w:right="980" w:hanging="1135"/>
        <w:jc w:val="both"/>
        <w:rPr>
          <w:sz w:val="18"/>
          <w:szCs w:val="18"/>
        </w:rPr>
      </w:pPr>
      <w:r w:rsidRPr="00F51723">
        <w:rPr>
          <w:sz w:val="18"/>
          <w:szCs w:val="18"/>
        </w:rPr>
        <w:t>Criterio 6      Tipo de sanción (Catálogo): Amonestación pública / Amonestación privada / Apercibimiento público / Apercibimiento privado / Sanción económica (especificar monto) / Suspensión del empleo / Cargo o comisión (especificar periodo en número de días) / Destitución del puesto / Inhabilitación temporal</w:t>
      </w:r>
    </w:p>
    <w:p w:rsidR="00F95E27" w:rsidRPr="00F51723" w:rsidRDefault="00F95E27" w:rsidP="00F51723">
      <w:pPr>
        <w:ind w:left="861" w:right="891"/>
        <w:jc w:val="both"/>
        <w:rPr>
          <w:sz w:val="18"/>
          <w:szCs w:val="18"/>
        </w:rPr>
      </w:pPr>
      <w:r w:rsidRPr="00F51723">
        <w:rPr>
          <w:sz w:val="18"/>
          <w:szCs w:val="18"/>
        </w:rPr>
        <w:t>Criterio 7      Orden jurisdiccional de la sanción (federal o estatal)</w:t>
      </w:r>
    </w:p>
    <w:p w:rsidR="00F95E27" w:rsidRPr="00F51723" w:rsidRDefault="00F95E27" w:rsidP="00F51723">
      <w:pPr>
        <w:ind w:left="861" w:right="891"/>
        <w:jc w:val="both"/>
        <w:rPr>
          <w:sz w:val="18"/>
          <w:szCs w:val="18"/>
        </w:rPr>
      </w:pPr>
      <w:r w:rsidRPr="00F51723">
        <w:rPr>
          <w:sz w:val="18"/>
          <w:szCs w:val="18"/>
        </w:rPr>
        <w:t>Criterio 8      Autoridad sancionadora</w:t>
      </w:r>
    </w:p>
    <w:p w:rsidR="00F95E27" w:rsidRPr="00F51723" w:rsidRDefault="00F95E27" w:rsidP="00F51723">
      <w:pPr>
        <w:ind w:left="861" w:right="891"/>
        <w:jc w:val="both"/>
        <w:rPr>
          <w:sz w:val="18"/>
          <w:szCs w:val="18"/>
        </w:rPr>
      </w:pPr>
      <w:r w:rsidRPr="00F51723">
        <w:rPr>
          <w:sz w:val="18"/>
          <w:szCs w:val="18"/>
        </w:rPr>
        <w:t>Criterio 9      Número de expediente</w:t>
      </w:r>
    </w:p>
    <w:p w:rsidR="00F95E27" w:rsidRPr="00F51723" w:rsidRDefault="00F95E27" w:rsidP="00F51723">
      <w:pPr>
        <w:ind w:left="1988" w:right="891" w:hanging="1135"/>
        <w:jc w:val="both"/>
        <w:rPr>
          <w:sz w:val="18"/>
          <w:szCs w:val="18"/>
        </w:rPr>
      </w:pPr>
      <w:r w:rsidRPr="00F51723">
        <w:rPr>
          <w:sz w:val="18"/>
          <w:szCs w:val="18"/>
        </w:rPr>
        <w:t>Criterio 10    Fecha de la resolución en la que se aprobó la sanción, con el formato día/mes/año (por ej. 31/Marzo/2016)</w:t>
      </w:r>
    </w:p>
    <w:p w:rsidR="00F95E27" w:rsidRPr="00F51723" w:rsidRDefault="00F95E27" w:rsidP="00F51723">
      <w:pPr>
        <w:spacing w:after="28" w:line="370" w:lineRule="auto"/>
        <w:ind w:left="1988" w:right="1460" w:hanging="1135"/>
        <w:jc w:val="both"/>
        <w:rPr>
          <w:sz w:val="18"/>
          <w:szCs w:val="18"/>
        </w:rPr>
      </w:pPr>
      <w:r w:rsidRPr="00F51723">
        <w:rPr>
          <w:sz w:val="18"/>
          <w:szCs w:val="18"/>
        </w:rPr>
        <w:t>Criterio 11    Causa de la sanción (descripción breve de las causas que dieron origen a la irregularidad)</w:t>
      </w:r>
    </w:p>
    <w:p w:rsidR="00F95E27" w:rsidRPr="00F51723" w:rsidRDefault="00F95E27" w:rsidP="00F51723">
      <w:pPr>
        <w:ind w:left="861" w:right="891"/>
        <w:jc w:val="both"/>
        <w:rPr>
          <w:sz w:val="18"/>
          <w:szCs w:val="18"/>
        </w:rPr>
      </w:pPr>
      <w:r w:rsidRPr="00F51723">
        <w:rPr>
          <w:sz w:val="18"/>
          <w:szCs w:val="18"/>
        </w:rPr>
        <w:t>Criterio 12    Denominación de la normatividad infringida</w:t>
      </w:r>
    </w:p>
    <w:p w:rsidR="00F95E27" w:rsidRPr="00F51723" w:rsidRDefault="00F95E27" w:rsidP="00F51723">
      <w:pPr>
        <w:ind w:left="861" w:right="891"/>
        <w:jc w:val="both"/>
        <w:rPr>
          <w:sz w:val="18"/>
          <w:szCs w:val="18"/>
        </w:rPr>
      </w:pPr>
      <w:r w:rsidRPr="00F51723">
        <w:rPr>
          <w:sz w:val="18"/>
          <w:szCs w:val="18"/>
        </w:rPr>
        <w:t>Criterio 13    Hipervínculo a la resolución donde se observe la aprobación de la sanción (40)</w:t>
      </w:r>
    </w:p>
    <w:p w:rsidR="00F95E27" w:rsidRPr="00F51723" w:rsidRDefault="00F95E27" w:rsidP="00F51723">
      <w:pPr>
        <w:ind w:left="861" w:right="891"/>
        <w:jc w:val="both"/>
        <w:rPr>
          <w:sz w:val="18"/>
          <w:szCs w:val="18"/>
        </w:rPr>
      </w:pPr>
      <w:r w:rsidRPr="00F51723">
        <w:rPr>
          <w:sz w:val="18"/>
          <w:szCs w:val="18"/>
        </w:rPr>
        <w:t>Criterio 14    Hipervínculo al sistema de registro de sanciones correspondiente</w:t>
      </w:r>
    </w:p>
    <w:p w:rsidR="00F95E27" w:rsidRPr="00F51723" w:rsidRDefault="00F95E27" w:rsidP="00F51723">
      <w:pPr>
        <w:spacing w:after="127"/>
        <w:ind w:right="891"/>
        <w:jc w:val="both"/>
        <w:rPr>
          <w:sz w:val="18"/>
          <w:szCs w:val="18"/>
        </w:rPr>
      </w:pPr>
      <w:r w:rsidRPr="00F51723">
        <w:rPr>
          <w:sz w:val="18"/>
          <w:szCs w:val="18"/>
        </w:rPr>
        <w:lastRenderedPageBreak/>
        <w:t>Criterios adjetivos de actualización</w:t>
      </w:r>
    </w:p>
    <w:p w:rsidR="00F95E27" w:rsidRPr="00F51723" w:rsidRDefault="00F95E27" w:rsidP="00F51723">
      <w:pPr>
        <w:ind w:left="861" w:right="891"/>
        <w:jc w:val="both"/>
        <w:rPr>
          <w:sz w:val="18"/>
          <w:szCs w:val="18"/>
        </w:rPr>
      </w:pPr>
      <w:r w:rsidRPr="00F51723">
        <w:rPr>
          <w:sz w:val="18"/>
          <w:szCs w:val="18"/>
        </w:rPr>
        <w:t>Criterio 15    Periodo de actualización de la información: trimestral</w:t>
      </w:r>
    </w:p>
    <w:p w:rsidR="00F95E27" w:rsidRPr="00F51723" w:rsidRDefault="00F95E27" w:rsidP="00F51723">
      <w:pPr>
        <w:spacing w:after="129"/>
        <w:ind w:left="1988" w:right="891" w:hanging="1135"/>
        <w:jc w:val="both"/>
        <w:rPr>
          <w:sz w:val="18"/>
          <w:szCs w:val="18"/>
        </w:rPr>
      </w:pPr>
      <w:r w:rsidRPr="00F51723">
        <w:rPr>
          <w:sz w:val="18"/>
          <w:szCs w:val="18"/>
        </w:rPr>
        <w:t>Criterio 16    La información publicada deberá estar actualizada al periodo que corresponde de acuerdo con la Tabla de actualización y conservación de la información</w:t>
      </w:r>
    </w:p>
    <w:p w:rsidR="00F95E27" w:rsidRPr="00F51723" w:rsidRDefault="00F95E27" w:rsidP="00F51723">
      <w:pPr>
        <w:ind w:left="1988" w:right="891" w:hanging="1135"/>
        <w:jc w:val="both"/>
        <w:rPr>
          <w:sz w:val="18"/>
          <w:szCs w:val="18"/>
        </w:rPr>
      </w:pPr>
      <w:r w:rsidRPr="00F51723">
        <w:rPr>
          <w:sz w:val="18"/>
          <w:szCs w:val="18"/>
        </w:rPr>
        <w:t>Criterio 17    Conservar en el sitio de Internet y a través de la Plataforma Nacional la información vigente de acuerdo con la Tabla de actualización y conservación de la información</w:t>
      </w:r>
    </w:p>
    <w:p w:rsidR="00F95E27" w:rsidRPr="00F51723" w:rsidRDefault="00F95E27" w:rsidP="00F51723">
      <w:pPr>
        <w:spacing w:after="127"/>
        <w:ind w:right="891"/>
        <w:jc w:val="both"/>
        <w:rPr>
          <w:sz w:val="18"/>
          <w:szCs w:val="18"/>
        </w:rPr>
      </w:pPr>
      <w:r w:rsidRPr="00F51723">
        <w:rPr>
          <w:sz w:val="18"/>
          <w:szCs w:val="18"/>
        </w:rPr>
        <w:t>Criterios adjetivos de confiabilidad</w:t>
      </w:r>
    </w:p>
    <w:p w:rsidR="00F95E27" w:rsidRPr="00F51723" w:rsidRDefault="00F95E27" w:rsidP="00F51723">
      <w:pPr>
        <w:ind w:left="1988" w:right="891" w:hanging="1135"/>
        <w:jc w:val="both"/>
        <w:rPr>
          <w:sz w:val="18"/>
          <w:szCs w:val="18"/>
        </w:rPr>
      </w:pPr>
      <w:r w:rsidRPr="00F51723">
        <w:rPr>
          <w:sz w:val="18"/>
          <w:szCs w:val="18"/>
        </w:rPr>
        <w:t>Criterio 18    Área(s) o unidad(es) administrativa(s) que genera(n) o posee(n) la información respectiva y son responsables de publicarla y actualizarla</w:t>
      </w:r>
    </w:p>
    <w:p w:rsidR="00F95E27" w:rsidRPr="00F51723" w:rsidRDefault="00F95E27" w:rsidP="00F51723">
      <w:pPr>
        <w:spacing w:after="129"/>
        <w:ind w:left="1988" w:right="891" w:hanging="1135"/>
        <w:jc w:val="both"/>
        <w:rPr>
          <w:sz w:val="18"/>
          <w:szCs w:val="18"/>
        </w:rPr>
      </w:pPr>
      <w:r w:rsidRPr="00F51723">
        <w:rPr>
          <w:sz w:val="18"/>
          <w:szCs w:val="18"/>
        </w:rPr>
        <w:t>Criterio 19    Fecha de actualización de la información publicada con el formato día/mes/año (por ej. 31/Marzo/2016)</w:t>
      </w:r>
    </w:p>
    <w:p w:rsidR="00F95E27" w:rsidRPr="00F51723" w:rsidRDefault="00F95E27" w:rsidP="00F51723">
      <w:pPr>
        <w:ind w:left="1988" w:right="891" w:hanging="1135"/>
        <w:jc w:val="both"/>
        <w:rPr>
          <w:sz w:val="18"/>
          <w:szCs w:val="18"/>
        </w:rPr>
      </w:pPr>
      <w:r w:rsidRPr="00F51723">
        <w:rPr>
          <w:sz w:val="18"/>
          <w:szCs w:val="18"/>
        </w:rPr>
        <w:t>Criterio 20    Fecha de validación de la información publicada con el formato día/mes/año (por ej. 30/Abril/2016)</w:t>
      </w:r>
    </w:p>
    <w:p w:rsidR="00F95E27" w:rsidRPr="00F51723" w:rsidRDefault="00F95E27" w:rsidP="00F51723">
      <w:pPr>
        <w:spacing w:after="127"/>
        <w:ind w:right="891"/>
        <w:jc w:val="both"/>
        <w:rPr>
          <w:sz w:val="18"/>
          <w:szCs w:val="18"/>
        </w:rPr>
      </w:pPr>
      <w:r w:rsidRPr="00F51723">
        <w:rPr>
          <w:sz w:val="18"/>
          <w:szCs w:val="18"/>
        </w:rPr>
        <w:t>Criterios adjetivos de formato</w:t>
      </w:r>
    </w:p>
    <w:p w:rsidR="00F95E27" w:rsidRPr="00F51723" w:rsidRDefault="00F95E27" w:rsidP="00F51723">
      <w:pPr>
        <w:spacing w:after="66"/>
        <w:ind w:left="861" w:right="994"/>
        <w:jc w:val="both"/>
        <w:rPr>
          <w:sz w:val="18"/>
          <w:szCs w:val="18"/>
        </w:rPr>
      </w:pPr>
      <w:r w:rsidRPr="00F51723">
        <w:rPr>
          <w:sz w:val="18"/>
          <w:szCs w:val="18"/>
        </w:rPr>
        <w:t xml:space="preserve">Criterio 21    La información publicada se organiza mediante el formato 18, en el que se incluyen todos los campos especificados en los criterios sustantivos de contenido </w:t>
      </w:r>
    </w:p>
    <w:p w:rsidR="00F95E27" w:rsidRDefault="00F95E27" w:rsidP="00F51723">
      <w:pPr>
        <w:spacing w:after="66"/>
        <w:ind w:left="861" w:right="994"/>
        <w:jc w:val="both"/>
        <w:rPr>
          <w:sz w:val="18"/>
          <w:szCs w:val="18"/>
        </w:rPr>
      </w:pPr>
      <w:r w:rsidRPr="00F51723">
        <w:rPr>
          <w:sz w:val="18"/>
          <w:szCs w:val="18"/>
        </w:rPr>
        <w:t>Criterio 22    El soporte de la información permite su reutilización</w:t>
      </w:r>
    </w:p>
    <w:p w:rsidR="00F95E27" w:rsidRPr="00F51723" w:rsidRDefault="00F95E27" w:rsidP="00F51723">
      <w:pPr>
        <w:spacing w:after="50"/>
        <w:ind w:right="891"/>
        <w:jc w:val="both"/>
        <w:rPr>
          <w:sz w:val="18"/>
          <w:szCs w:val="18"/>
        </w:rPr>
      </w:pPr>
      <w:r w:rsidRPr="00F51723">
        <w:rPr>
          <w:sz w:val="18"/>
          <w:szCs w:val="18"/>
        </w:rPr>
        <w:t>Formato 18 LGT_Art_70_Fr_XVIII</w:t>
      </w:r>
    </w:p>
    <w:p w:rsidR="00F95E27" w:rsidRPr="00F51723" w:rsidRDefault="00F95E27" w:rsidP="00F51723">
      <w:pPr>
        <w:spacing w:after="50"/>
        <w:ind w:right="891"/>
        <w:jc w:val="both"/>
        <w:rPr>
          <w:sz w:val="18"/>
          <w:szCs w:val="18"/>
        </w:rPr>
      </w:pPr>
    </w:p>
    <w:p w:rsidR="00F95E27" w:rsidRPr="00F51723" w:rsidRDefault="00F95E27" w:rsidP="00F51723">
      <w:pPr>
        <w:spacing w:after="3"/>
        <w:ind w:left="1788" w:right="891"/>
        <w:jc w:val="both"/>
        <w:rPr>
          <w:sz w:val="18"/>
          <w:szCs w:val="18"/>
        </w:rPr>
      </w:pPr>
      <w:r w:rsidRPr="00F51723">
        <w:rPr>
          <w:sz w:val="18"/>
          <w:szCs w:val="18"/>
        </w:rPr>
        <w:t>Sanciones administrativas a los(as) servidores(as) públicos(as) de &lt;&lt;sujeto obligado&gt;&gt;</w:t>
      </w:r>
    </w:p>
    <w:p w:rsidR="00F95E27" w:rsidRPr="00F51723" w:rsidRDefault="00F95E27" w:rsidP="00F51723">
      <w:pPr>
        <w:spacing w:after="3"/>
        <w:ind w:left="1788" w:right="891"/>
        <w:jc w:val="both"/>
        <w:rPr>
          <w:sz w:val="18"/>
          <w:szCs w:val="18"/>
        </w:rPr>
      </w:pPr>
    </w:p>
    <w:tbl>
      <w:tblPr>
        <w:tblStyle w:val="TableGrid"/>
        <w:tblW w:w="9808" w:type="dxa"/>
        <w:tblInd w:w="308" w:type="dxa"/>
        <w:tblCellMar>
          <w:top w:w="64" w:type="dxa"/>
          <w:left w:w="192" w:type="dxa"/>
          <w:right w:w="172" w:type="dxa"/>
        </w:tblCellMar>
        <w:tblLook w:val="04A0" w:firstRow="1" w:lastRow="0" w:firstColumn="1" w:lastColumn="0" w:noHBand="0" w:noVBand="1"/>
      </w:tblPr>
      <w:tblGrid>
        <w:gridCol w:w="1367"/>
        <w:gridCol w:w="1021"/>
        <w:gridCol w:w="1022"/>
        <w:gridCol w:w="1021"/>
        <w:gridCol w:w="1622"/>
        <w:gridCol w:w="1742"/>
        <w:gridCol w:w="2013"/>
      </w:tblGrid>
      <w:tr w:rsidR="00F95E27" w:rsidTr="00970B3A">
        <w:trPr>
          <w:trHeight w:val="436"/>
        </w:trPr>
        <w:tc>
          <w:tcPr>
            <w:tcW w:w="9808" w:type="dxa"/>
            <w:gridSpan w:val="7"/>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026" w:right="415" w:hanging="3087"/>
            </w:pPr>
            <w:r>
              <w:rPr>
                <w:color w:val="000000"/>
                <w:sz w:val="12"/>
              </w:rPr>
              <w:t>Datos de los(as) servidores(as) públicos(as)s (y/o persona que desempeñe un empleo, cargo o comisión y/o ejerzan actos de autoridad en los sujetos obligados) sancionados(as)</w:t>
            </w:r>
          </w:p>
        </w:tc>
      </w:tr>
      <w:tr w:rsidR="00F95E27" w:rsidTr="00970B3A">
        <w:trPr>
          <w:trHeight w:val="330"/>
        </w:trPr>
        <w:tc>
          <w:tcPr>
            <w:tcW w:w="3410"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0"/>
              <w:jc w:val="center"/>
            </w:pPr>
            <w:r>
              <w:rPr>
                <w:color w:val="000000"/>
                <w:sz w:val="12"/>
              </w:rPr>
              <w:t>Nombre del servidor público</w:t>
            </w:r>
          </w:p>
        </w:tc>
        <w:tc>
          <w:tcPr>
            <w:tcW w:w="1021"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75" w:hanging="75"/>
            </w:pPr>
            <w:r>
              <w:rPr>
                <w:color w:val="000000"/>
                <w:sz w:val="12"/>
              </w:rPr>
              <w:t>Clave o nivel del puesto</w:t>
            </w:r>
          </w:p>
        </w:tc>
        <w:tc>
          <w:tcPr>
            <w:tcW w:w="162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4" w:right="4" w:firstLine="1"/>
              <w:jc w:val="center"/>
            </w:pPr>
            <w:r>
              <w:rPr>
                <w:color w:val="000000"/>
                <w:sz w:val="12"/>
              </w:rPr>
              <w:t>Denominación del puesto (de acuerdo con el catálogo que en su</w:t>
            </w:r>
          </w:p>
          <w:p w:rsidR="00F95E27" w:rsidRDefault="00F95E27" w:rsidP="00970B3A">
            <w:pPr>
              <w:spacing w:line="259" w:lineRule="auto"/>
              <w:ind w:left="10"/>
              <w:jc w:val="center"/>
            </w:pPr>
            <w:r>
              <w:rPr>
                <w:color w:val="000000"/>
                <w:sz w:val="12"/>
              </w:rPr>
              <w:t>caso regule la actividad</w:t>
            </w:r>
          </w:p>
          <w:p w:rsidR="00F95E27" w:rsidRDefault="00F95E27" w:rsidP="00970B3A">
            <w:pPr>
              <w:spacing w:line="259" w:lineRule="auto"/>
              <w:jc w:val="center"/>
            </w:pPr>
            <w:r>
              <w:rPr>
                <w:color w:val="000000"/>
                <w:sz w:val="12"/>
              </w:rPr>
              <w:t>del sujeto obligado, por ej. subdirector[a] A)</w:t>
            </w:r>
          </w:p>
        </w:tc>
        <w:tc>
          <w:tcPr>
            <w:tcW w:w="174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0"/>
              <w:jc w:val="center"/>
            </w:pPr>
            <w:r>
              <w:rPr>
                <w:color w:val="000000"/>
                <w:sz w:val="12"/>
              </w:rPr>
              <w:t>Denominación del cargo</w:t>
            </w:r>
          </w:p>
          <w:p w:rsidR="00F95E27" w:rsidRDefault="00F95E27" w:rsidP="00970B3A">
            <w:pPr>
              <w:spacing w:line="259" w:lineRule="auto"/>
              <w:ind w:left="75" w:firstLine="38"/>
            </w:pPr>
            <w:r>
              <w:rPr>
                <w:color w:val="000000"/>
                <w:sz w:val="12"/>
              </w:rPr>
              <w:t>(de conformidad con el nombramiento otorgado, por ej. subdirector[a] A</w:t>
            </w:r>
          </w:p>
        </w:tc>
        <w:tc>
          <w:tcPr>
            <w:tcW w:w="2013"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38" w:right="39" w:firstLine="158"/>
            </w:pPr>
            <w:r>
              <w:rPr>
                <w:color w:val="000000"/>
                <w:sz w:val="12"/>
              </w:rPr>
              <w:t>Unidad administrativa de adscripción (Área) del servidor público (catálogo del sujeto</w:t>
            </w:r>
          </w:p>
          <w:p w:rsidR="00F95E27" w:rsidRDefault="00F95E27" w:rsidP="00970B3A">
            <w:pPr>
              <w:spacing w:line="259" w:lineRule="auto"/>
              <w:ind w:right="2"/>
              <w:jc w:val="center"/>
            </w:pPr>
            <w:r>
              <w:rPr>
                <w:color w:val="000000"/>
                <w:sz w:val="12"/>
              </w:rPr>
              <w:t>obligado)</w:t>
            </w:r>
          </w:p>
        </w:tc>
      </w:tr>
      <w:tr w:rsidR="00F95E27" w:rsidTr="00F51723">
        <w:trPr>
          <w:trHeight w:val="586"/>
        </w:trPr>
        <w:tc>
          <w:tcPr>
            <w:tcW w:w="136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2"/>
              <w:jc w:val="center"/>
            </w:pPr>
            <w:r>
              <w:rPr>
                <w:color w:val="000000"/>
                <w:sz w:val="12"/>
              </w:rPr>
              <w:t>Nombre(s)</w:t>
            </w:r>
          </w:p>
        </w:tc>
        <w:tc>
          <w:tcPr>
            <w:tcW w:w="102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35" w:firstLine="15"/>
            </w:pPr>
            <w:r>
              <w:rPr>
                <w:color w:val="000000"/>
                <w:sz w:val="12"/>
              </w:rPr>
              <w:t>Primer apellido</w:t>
            </w:r>
          </w:p>
        </w:tc>
        <w:tc>
          <w:tcPr>
            <w:tcW w:w="102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tbl>
      <w:tblPr>
        <w:tblStyle w:val="TableGrid"/>
        <w:tblW w:w="10139" w:type="dxa"/>
        <w:tblInd w:w="308" w:type="dxa"/>
        <w:tblCellMar>
          <w:top w:w="64" w:type="dxa"/>
          <w:left w:w="185" w:type="dxa"/>
          <w:right w:w="163" w:type="dxa"/>
        </w:tblCellMar>
        <w:tblLook w:val="04A0" w:firstRow="1" w:lastRow="0" w:firstColumn="1" w:lastColumn="0" w:noHBand="0" w:noVBand="1"/>
      </w:tblPr>
      <w:tblGrid>
        <w:gridCol w:w="1848"/>
        <w:gridCol w:w="946"/>
        <w:gridCol w:w="1096"/>
        <w:gridCol w:w="946"/>
        <w:gridCol w:w="1051"/>
        <w:gridCol w:w="946"/>
        <w:gridCol w:w="1232"/>
        <w:gridCol w:w="1068"/>
        <w:gridCol w:w="1006"/>
      </w:tblGrid>
      <w:tr w:rsidR="00F95E27" w:rsidTr="00F51723">
        <w:trPr>
          <w:trHeight w:val="255"/>
        </w:trPr>
        <w:tc>
          <w:tcPr>
            <w:tcW w:w="9133" w:type="dxa"/>
            <w:gridSpan w:val="8"/>
            <w:tcBorders>
              <w:top w:val="single" w:sz="6" w:space="0" w:color="000000"/>
              <w:left w:val="single" w:sz="6" w:space="0" w:color="000000"/>
              <w:bottom w:val="single" w:sz="6" w:space="0" w:color="000000"/>
              <w:right w:val="nil"/>
            </w:tcBorders>
          </w:tcPr>
          <w:p w:rsidR="00F95E27" w:rsidRDefault="00F95E27" w:rsidP="00970B3A">
            <w:pPr>
              <w:spacing w:line="259" w:lineRule="auto"/>
              <w:ind w:left="1247"/>
            </w:pPr>
            <w:r>
              <w:rPr>
                <w:color w:val="000000"/>
                <w:sz w:val="9"/>
              </w:rPr>
              <w:t>Sanciones administrativas definitivas aplicadas a la(os) servidora(es) públicos y/o persona que desempeñe un empleo, cargo o comisión y/o ejerzan actos de autoridad en los sujetos obligados</w:t>
            </w:r>
          </w:p>
        </w:tc>
        <w:tc>
          <w:tcPr>
            <w:tcW w:w="1006"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F51723">
        <w:trPr>
          <w:trHeight w:val="794"/>
        </w:trPr>
        <w:tc>
          <w:tcPr>
            <w:tcW w:w="1848"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ind w:right="3"/>
              <w:jc w:val="center"/>
            </w:pPr>
            <w:r>
              <w:rPr>
                <w:color w:val="000000"/>
                <w:sz w:val="9"/>
              </w:rPr>
              <w:t>Tipo de sanción (Catálogo):</w:t>
            </w:r>
          </w:p>
          <w:p w:rsidR="00F95E27" w:rsidRDefault="00F95E27" w:rsidP="00970B3A">
            <w:pPr>
              <w:spacing w:line="216" w:lineRule="auto"/>
              <w:jc w:val="center"/>
            </w:pPr>
            <w:r>
              <w:rPr>
                <w:color w:val="000000"/>
                <w:sz w:val="9"/>
              </w:rPr>
              <w:t>Amonestación pública / Amonestación privada / Apercibimiento público /</w:t>
            </w:r>
          </w:p>
          <w:p w:rsidR="00F95E27" w:rsidRDefault="00F95E27" w:rsidP="00970B3A">
            <w:pPr>
              <w:spacing w:line="216" w:lineRule="auto"/>
              <w:ind w:left="136"/>
            </w:pPr>
            <w:r>
              <w:rPr>
                <w:color w:val="000000"/>
                <w:sz w:val="9"/>
              </w:rPr>
              <w:t>Apercibimiento privado / Sanción económica (especificar monto) /</w:t>
            </w:r>
          </w:p>
          <w:p w:rsidR="00F95E27" w:rsidRDefault="00F95E27" w:rsidP="00970B3A">
            <w:pPr>
              <w:spacing w:line="216" w:lineRule="auto"/>
              <w:jc w:val="center"/>
            </w:pPr>
            <w:r>
              <w:rPr>
                <w:color w:val="000000"/>
                <w:sz w:val="9"/>
              </w:rPr>
              <w:t>Suspensión del empleo / Cargo o comisión (especificar periodo en</w:t>
            </w:r>
          </w:p>
          <w:p w:rsidR="00F95E27" w:rsidRDefault="00F95E27" w:rsidP="00970B3A">
            <w:pPr>
              <w:spacing w:line="259" w:lineRule="auto"/>
              <w:jc w:val="center"/>
            </w:pPr>
            <w:r>
              <w:rPr>
                <w:color w:val="000000"/>
                <w:sz w:val="9"/>
              </w:rPr>
              <w:t>número de días) / Destitución del puesto / Inhabilitación temporal</w:t>
            </w:r>
          </w:p>
        </w:tc>
        <w:tc>
          <w:tcPr>
            <w:tcW w:w="946"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ind w:left="8"/>
              <w:jc w:val="center"/>
            </w:pPr>
            <w:r>
              <w:rPr>
                <w:color w:val="000000"/>
                <w:sz w:val="9"/>
              </w:rPr>
              <w:t>Orden</w:t>
            </w:r>
          </w:p>
          <w:p w:rsidR="00F95E27" w:rsidRDefault="00F95E27" w:rsidP="00970B3A">
            <w:pPr>
              <w:spacing w:line="216" w:lineRule="auto"/>
              <w:jc w:val="center"/>
            </w:pPr>
            <w:r>
              <w:rPr>
                <w:color w:val="000000"/>
                <w:sz w:val="9"/>
              </w:rPr>
              <w:t>jurisdiccional de la sanción</w:t>
            </w:r>
          </w:p>
          <w:p w:rsidR="00F95E27" w:rsidRDefault="00F95E27" w:rsidP="00970B3A">
            <w:pPr>
              <w:spacing w:line="259" w:lineRule="auto"/>
              <w:jc w:val="center"/>
            </w:pPr>
            <w:r>
              <w:rPr>
                <w:color w:val="000000"/>
                <w:sz w:val="9"/>
              </w:rPr>
              <w:t>(federal o estatal)</w:t>
            </w:r>
          </w:p>
        </w:tc>
        <w:tc>
          <w:tcPr>
            <w:tcW w:w="1096"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jc w:val="center"/>
            </w:pPr>
            <w:r>
              <w:rPr>
                <w:color w:val="000000"/>
                <w:sz w:val="9"/>
              </w:rPr>
              <w:t>Autoridad sancionadora</w:t>
            </w:r>
          </w:p>
        </w:tc>
        <w:tc>
          <w:tcPr>
            <w:tcW w:w="946"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jc w:val="center"/>
            </w:pPr>
            <w:r>
              <w:rPr>
                <w:color w:val="000000"/>
                <w:sz w:val="9"/>
              </w:rPr>
              <w:t>Número de expediente</w:t>
            </w:r>
          </w:p>
        </w:tc>
        <w:tc>
          <w:tcPr>
            <w:tcW w:w="1051"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ind w:left="8"/>
              <w:jc w:val="center"/>
            </w:pPr>
            <w:r>
              <w:rPr>
                <w:color w:val="000000"/>
                <w:sz w:val="9"/>
              </w:rPr>
              <w:t>Fecha de</w:t>
            </w:r>
          </w:p>
          <w:p w:rsidR="00F95E27" w:rsidRDefault="00F95E27" w:rsidP="00970B3A">
            <w:pPr>
              <w:spacing w:line="259" w:lineRule="auto"/>
              <w:ind w:right="3"/>
              <w:jc w:val="center"/>
            </w:pPr>
            <w:r>
              <w:rPr>
                <w:color w:val="000000"/>
                <w:sz w:val="9"/>
              </w:rPr>
              <w:t>resolución.</w:t>
            </w:r>
          </w:p>
          <w:p w:rsidR="00F95E27" w:rsidRDefault="00F95E27" w:rsidP="00970B3A">
            <w:pPr>
              <w:spacing w:line="259" w:lineRule="auto"/>
              <w:jc w:val="center"/>
            </w:pPr>
            <w:r>
              <w:rPr>
                <w:color w:val="000000"/>
                <w:sz w:val="9"/>
              </w:rPr>
              <w:t>(formato día/mes/ año)</w:t>
            </w:r>
          </w:p>
        </w:tc>
        <w:tc>
          <w:tcPr>
            <w:tcW w:w="946"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jc w:val="center"/>
            </w:pPr>
            <w:r>
              <w:rPr>
                <w:color w:val="000000"/>
                <w:sz w:val="9"/>
              </w:rPr>
              <w:t>Causa de la sanción</w:t>
            </w:r>
          </w:p>
        </w:tc>
        <w:tc>
          <w:tcPr>
            <w:tcW w:w="1232"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jc w:val="center"/>
            </w:pPr>
            <w:r>
              <w:rPr>
                <w:color w:val="000000"/>
                <w:sz w:val="9"/>
              </w:rPr>
              <w:t>Denominación de la normatividad infringida</w:t>
            </w:r>
          </w:p>
        </w:tc>
        <w:tc>
          <w:tcPr>
            <w:tcW w:w="1068"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16" w:lineRule="auto"/>
              <w:jc w:val="center"/>
            </w:pPr>
            <w:r>
              <w:rPr>
                <w:color w:val="000000"/>
                <w:sz w:val="9"/>
              </w:rPr>
              <w:t>Hipervínculo a la resolución donde se observe la</w:t>
            </w:r>
          </w:p>
          <w:p w:rsidR="00F95E27" w:rsidRDefault="00F95E27" w:rsidP="00970B3A">
            <w:pPr>
              <w:spacing w:line="259" w:lineRule="auto"/>
              <w:jc w:val="center"/>
            </w:pPr>
            <w:r>
              <w:rPr>
                <w:color w:val="000000"/>
                <w:sz w:val="9"/>
              </w:rPr>
              <w:t>aprobación de la sanción</w:t>
            </w:r>
          </w:p>
        </w:tc>
        <w:tc>
          <w:tcPr>
            <w:tcW w:w="1006" w:type="dxa"/>
            <w:tcBorders>
              <w:top w:val="single" w:sz="6" w:space="0" w:color="000000"/>
              <w:left w:val="single" w:sz="6" w:space="0" w:color="000000"/>
              <w:bottom w:val="single" w:sz="12" w:space="0" w:color="000000"/>
              <w:right w:val="single" w:sz="6" w:space="0" w:color="000000"/>
            </w:tcBorders>
            <w:vAlign w:val="center"/>
          </w:tcPr>
          <w:p w:rsidR="00F95E27" w:rsidRDefault="00F95E27" w:rsidP="00970B3A">
            <w:pPr>
              <w:spacing w:line="259" w:lineRule="auto"/>
              <w:ind w:left="7"/>
              <w:jc w:val="center"/>
            </w:pPr>
            <w:r>
              <w:rPr>
                <w:color w:val="000000"/>
                <w:sz w:val="9"/>
              </w:rPr>
              <w:t>Hipervínculo al</w:t>
            </w:r>
          </w:p>
          <w:p w:rsidR="00F95E27" w:rsidRDefault="00F95E27" w:rsidP="00970B3A">
            <w:pPr>
              <w:spacing w:line="259" w:lineRule="auto"/>
              <w:ind w:left="7"/>
              <w:jc w:val="center"/>
            </w:pPr>
            <w:r>
              <w:rPr>
                <w:color w:val="000000"/>
                <w:sz w:val="9"/>
              </w:rPr>
              <w:t>Sistema del</w:t>
            </w:r>
          </w:p>
          <w:p w:rsidR="00F95E27" w:rsidRDefault="00F95E27" w:rsidP="00970B3A">
            <w:pPr>
              <w:spacing w:line="259" w:lineRule="auto"/>
              <w:ind w:left="8"/>
              <w:jc w:val="center"/>
            </w:pPr>
            <w:r>
              <w:rPr>
                <w:color w:val="000000"/>
                <w:sz w:val="9"/>
              </w:rPr>
              <w:t>Registro de</w:t>
            </w:r>
          </w:p>
          <w:p w:rsidR="00F95E27" w:rsidRDefault="00F95E27" w:rsidP="00970B3A">
            <w:pPr>
              <w:spacing w:line="259" w:lineRule="auto"/>
              <w:ind w:left="2"/>
              <w:jc w:val="center"/>
            </w:pPr>
            <w:r>
              <w:rPr>
                <w:color w:val="000000"/>
                <w:sz w:val="9"/>
              </w:rPr>
              <w:t>Servidores</w:t>
            </w:r>
          </w:p>
          <w:p w:rsidR="00F95E27" w:rsidRDefault="00F95E27" w:rsidP="00970B3A">
            <w:pPr>
              <w:spacing w:line="259" w:lineRule="auto"/>
              <w:ind w:left="2"/>
              <w:jc w:val="center"/>
            </w:pPr>
            <w:r>
              <w:rPr>
                <w:color w:val="000000"/>
                <w:sz w:val="9"/>
              </w:rPr>
              <w:t>Públicos</w:t>
            </w:r>
          </w:p>
          <w:p w:rsidR="00F95E27" w:rsidRDefault="00F95E27" w:rsidP="00970B3A">
            <w:pPr>
              <w:spacing w:line="259" w:lineRule="auto"/>
              <w:jc w:val="center"/>
            </w:pPr>
            <w:r>
              <w:rPr>
                <w:color w:val="000000"/>
                <w:sz w:val="9"/>
              </w:rPr>
              <w:t>Sancionados correspondiente</w:t>
            </w:r>
          </w:p>
        </w:tc>
      </w:tr>
    </w:tbl>
    <w:p w:rsidR="00F95E27" w:rsidRDefault="00F95E27" w:rsidP="00F95E27">
      <w:pPr>
        <w:spacing w:after="180" w:line="254" w:lineRule="auto"/>
        <w:ind w:left="295" w:hanging="10"/>
        <w:rPr>
          <w:sz w:val="16"/>
        </w:rPr>
      </w:pPr>
    </w:p>
    <w:p w:rsidR="00F95E27" w:rsidRDefault="00F95E27" w:rsidP="00F95E27">
      <w:pPr>
        <w:spacing w:after="180" w:line="254" w:lineRule="auto"/>
        <w:ind w:left="295" w:hanging="10"/>
      </w:pPr>
      <w:r>
        <w:rPr>
          <w:sz w:val="16"/>
        </w:rPr>
        <w:t>Periodo de actualización de la información: trimestral</w:t>
      </w:r>
    </w:p>
    <w:p w:rsidR="00F95E27" w:rsidRDefault="00F95E27" w:rsidP="00F95E27">
      <w:pPr>
        <w:spacing w:after="195"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60" w:line="254" w:lineRule="auto"/>
        <w:ind w:left="295" w:hanging="10"/>
        <w:rPr>
          <w:sz w:val="16"/>
        </w:rPr>
      </w:pPr>
      <w:r>
        <w:rPr>
          <w:sz w:val="16"/>
        </w:rPr>
        <w:t>Área(s) o unidad(es) administrativa(s) que genera(n) o posee(n) la información: ____________________</w:t>
      </w:r>
    </w:p>
    <w:p w:rsidR="00F95E27" w:rsidRDefault="00F95E27" w:rsidP="00F95E27">
      <w:pPr>
        <w:ind w:left="1598" w:right="891"/>
      </w:pPr>
    </w:p>
    <w:p w:rsidR="00F95E27" w:rsidRPr="00F51723" w:rsidRDefault="00F95E27" w:rsidP="00F51723">
      <w:pPr>
        <w:ind w:left="1598" w:right="891"/>
        <w:jc w:val="both"/>
        <w:rPr>
          <w:sz w:val="18"/>
          <w:szCs w:val="18"/>
        </w:rPr>
      </w:pPr>
      <w:r w:rsidRPr="00F51723">
        <w:rPr>
          <w:sz w:val="18"/>
          <w:szCs w:val="18"/>
        </w:rPr>
        <w:t>XIX. Los servicios que ofrecen señalando los requisitos para acceder a ellos</w:t>
      </w:r>
    </w:p>
    <w:p w:rsidR="00F95E27" w:rsidRPr="00F51723" w:rsidRDefault="00F95E27" w:rsidP="00F51723">
      <w:pPr>
        <w:ind w:left="1598" w:right="891"/>
        <w:jc w:val="both"/>
        <w:rPr>
          <w:sz w:val="18"/>
          <w:szCs w:val="18"/>
        </w:rPr>
      </w:pPr>
    </w:p>
    <w:p w:rsidR="00F95E27" w:rsidRPr="00F51723" w:rsidRDefault="00F95E27" w:rsidP="00F51723">
      <w:pPr>
        <w:spacing w:after="51"/>
        <w:ind w:right="85"/>
        <w:jc w:val="both"/>
        <w:rPr>
          <w:sz w:val="18"/>
          <w:szCs w:val="18"/>
        </w:rPr>
      </w:pPr>
      <w:r w:rsidRPr="00F51723">
        <w:rPr>
          <w:sz w:val="18"/>
          <w:szCs w:val="18"/>
        </w:rPr>
        <w:t>En cumplimiento de la presente fracción los sujetos obligados deberán publicar la información necesaria para que los particulares conozcan y gocen de los servicios públicos que prestan, entendiéndose éstos como las actividades realizadas por la administración pública para satisfacer necesidades de la población, sea directamente, mediante permisionario, concesionario o empresas productivas del Estado, siempre conforme a las leyes y reglamentos vigentes.</w:t>
      </w:r>
    </w:p>
    <w:p w:rsidR="00F95E27" w:rsidRPr="00F51723" w:rsidRDefault="00F95E27" w:rsidP="00F51723">
      <w:pPr>
        <w:spacing w:after="51"/>
        <w:ind w:right="90"/>
        <w:jc w:val="both"/>
        <w:rPr>
          <w:sz w:val="18"/>
          <w:szCs w:val="18"/>
        </w:rPr>
      </w:pPr>
      <w:r w:rsidRPr="00F51723">
        <w:rPr>
          <w:sz w:val="18"/>
          <w:szCs w:val="18"/>
        </w:rPr>
        <w:t>Asimismo, se deberán incluir los servicios en materia de acceso a la información y protección de datos personales, como la orientación y asesoría para ejercer los derechos de acceso a la información pública y de acceso, rectificación, cancelación y oposición de datos personales (41) que todo sujeto obligado debe proporcionar.</w:t>
      </w:r>
    </w:p>
    <w:p w:rsidR="00F95E27" w:rsidRPr="00F51723" w:rsidRDefault="00F95E27" w:rsidP="00F51723">
      <w:pPr>
        <w:spacing w:after="51"/>
        <w:ind w:right="90"/>
        <w:jc w:val="both"/>
        <w:rPr>
          <w:sz w:val="18"/>
          <w:szCs w:val="18"/>
        </w:rPr>
      </w:pPr>
      <w:proofErr w:type="gramStart"/>
      <w:r w:rsidRPr="00F51723">
        <w:rPr>
          <w:sz w:val="18"/>
          <w:szCs w:val="18"/>
        </w:rPr>
        <w:t>La información publicada deberá corresponder y en su caso vincular al catálogo, manual o sistema electrónico de trámites y servicios de cada sujeto obligado;</w:t>
      </w:r>
      <w:proofErr w:type="gramEnd"/>
      <w:r w:rsidRPr="00F51723">
        <w:rPr>
          <w:sz w:val="18"/>
          <w:szCs w:val="18"/>
        </w:rPr>
        <w:t xml:space="preserve"> así mismo deberá guardar correspondencia con la fracción XX (trámites) del artículo 70 de la Ley General.</w:t>
      </w:r>
    </w:p>
    <w:p w:rsidR="00F95E27" w:rsidRPr="00F51723" w:rsidRDefault="00F95E27" w:rsidP="00F51723">
      <w:pPr>
        <w:spacing w:after="50"/>
        <w:ind w:right="891"/>
        <w:jc w:val="both"/>
        <w:rPr>
          <w:sz w:val="18"/>
          <w:szCs w:val="18"/>
        </w:rPr>
      </w:pPr>
      <w:r w:rsidRPr="00F51723">
        <w:rPr>
          <w:sz w:val="18"/>
          <w:szCs w:val="18"/>
        </w:rPr>
        <w:t>_______________________________________________________________________________________</w:t>
      </w:r>
    </w:p>
    <w:p w:rsidR="00F95E27" w:rsidRPr="00F51723" w:rsidRDefault="00F95E27" w:rsidP="00F51723">
      <w:pPr>
        <w:spacing w:after="50"/>
        <w:ind w:right="891"/>
        <w:jc w:val="both"/>
        <w:rPr>
          <w:sz w:val="18"/>
          <w:szCs w:val="18"/>
        </w:rPr>
      </w:pPr>
      <w:r w:rsidRPr="00F51723">
        <w:rPr>
          <w:sz w:val="18"/>
          <w:szCs w:val="18"/>
        </w:rPr>
        <w:t>Periodo de actualización: trimestral</w:t>
      </w:r>
    </w:p>
    <w:p w:rsidR="00F95E27" w:rsidRPr="00F51723" w:rsidRDefault="00F95E27" w:rsidP="00F51723">
      <w:pPr>
        <w:spacing w:after="50"/>
        <w:ind w:right="891"/>
        <w:jc w:val="both"/>
        <w:rPr>
          <w:sz w:val="18"/>
          <w:szCs w:val="18"/>
        </w:rPr>
      </w:pPr>
      <w:r w:rsidRPr="00F51723">
        <w:rPr>
          <w:sz w:val="18"/>
          <w:szCs w:val="18"/>
        </w:rPr>
        <w:t>Conservar en el sitio de Internet: información vigente</w:t>
      </w:r>
    </w:p>
    <w:p w:rsidR="00F95E27" w:rsidRPr="00F51723" w:rsidRDefault="00F95E27" w:rsidP="00F51723">
      <w:pPr>
        <w:spacing w:after="50"/>
        <w:ind w:right="891"/>
        <w:jc w:val="both"/>
        <w:rPr>
          <w:sz w:val="18"/>
          <w:szCs w:val="18"/>
        </w:rPr>
      </w:pPr>
      <w:r w:rsidRPr="00F51723">
        <w:rPr>
          <w:sz w:val="18"/>
          <w:szCs w:val="18"/>
        </w:rPr>
        <w:t>Aplica a: todos los sujetos obligados</w:t>
      </w:r>
    </w:p>
    <w:p w:rsidR="00F95E27" w:rsidRPr="00F51723" w:rsidRDefault="00F95E27" w:rsidP="00F51723">
      <w:pPr>
        <w:spacing w:after="31" w:line="313" w:lineRule="auto"/>
        <w:ind w:right="891"/>
        <w:jc w:val="both"/>
        <w:rPr>
          <w:sz w:val="18"/>
          <w:szCs w:val="18"/>
        </w:rPr>
      </w:pPr>
      <w:r w:rsidRPr="00F51723">
        <w:rPr>
          <w:sz w:val="18"/>
          <w:szCs w:val="18"/>
        </w:rPr>
        <w:t xml:space="preserve">_______________________________________________________________________________________ </w:t>
      </w:r>
    </w:p>
    <w:p w:rsidR="00F95E27" w:rsidRPr="00F51723" w:rsidRDefault="00F95E27" w:rsidP="00F51723">
      <w:pPr>
        <w:spacing w:after="31" w:line="313" w:lineRule="auto"/>
        <w:ind w:right="891"/>
        <w:jc w:val="both"/>
        <w:rPr>
          <w:sz w:val="18"/>
          <w:szCs w:val="18"/>
        </w:rPr>
      </w:pPr>
      <w:r w:rsidRPr="00F51723">
        <w:rPr>
          <w:sz w:val="18"/>
          <w:szCs w:val="18"/>
        </w:rPr>
        <w:t>Criterios sustantivos de contenido</w:t>
      </w:r>
    </w:p>
    <w:p w:rsidR="00F95E27" w:rsidRPr="00F51723" w:rsidRDefault="00F95E27" w:rsidP="00F51723">
      <w:pPr>
        <w:spacing w:after="61"/>
        <w:ind w:left="861" w:right="891"/>
        <w:jc w:val="both"/>
        <w:rPr>
          <w:sz w:val="18"/>
          <w:szCs w:val="18"/>
        </w:rPr>
      </w:pPr>
      <w:r w:rsidRPr="00F51723">
        <w:rPr>
          <w:sz w:val="18"/>
          <w:szCs w:val="18"/>
        </w:rPr>
        <w:lastRenderedPageBreak/>
        <w:t>Criterio 1      Acto administrativo: servicio</w:t>
      </w:r>
    </w:p>
    <w:p w:rsidR="00F95E27" w:rsidRPr="00F51723" w:rsidRDefault="00F95E27" w:rsidP="00F51723">
      <w:pPr>
        <w:spacing w:after="51"/>
        <w:ind w:left="1988" w:right="891" w:hanging="1135"/>
        <w:jc w:val="both"/>
        <w:rPr>
          <w:sz w:val="18"/>
          <w:szCs w:val="18"/>
        </w:rPr>
      </w:pPr>
      <w:r w:rsidRPr="00F51723">
        <w:rPr>
          <w:sz w:val="18"/>
          <w:szCs w:val="18"/>
        </w:rPr>
        <w:t>Criterio 2      Denominación del servicio (se incluirá un catálogo con la denominación de cada uno de los servicios derivados de las atribuciones específicas de cada sujeto obligado)</w:t>
      </w:r>
    </w:p>
    <w:p w:rsidR="00F95E27" w:rsidRPr="00F51723" w:rsidRDefault="00F95E27" w:rsidP="00F51723">
      <w:pPr>
        <w:spacing w:after="128"/>
        <w:ind w:left="2012" w:right="891"/>
        <w:jc w:val="both"/>
        <w:rPr>
          <w:sz w:val="18"/>
          <w:szCs w:val="18"/>
        </w:rPr>
      </w:pPr>
      <w:r w:rsidRPr="00F51723">
        <w:rPr>
          <w:sz w:val="18"/>
          <w:szCs w:val="18"/>
        </w:rPr>
        <w:t>Nota: Todos los sujetos obligados deberán publicar los servicios en las materias de acceso a la información y protección de datos personales</w:t>
      </w:r>
    </w:p>
    <w:p w:rsidR="00F95E27" w:rsidRPr="00F51723" w:rsidRDefault="00F95E27" w:rsidP="00F51723">
      <w:pPr>
        <w:ind w:left="1988" w:right="891" w:hanging="1135"/>
        <w:jc w:val="both"/>
        <w:rPr>
          <w:sz w:val="18"/>
          <w:szCs w:val="18"/>
        </w:rPr>
      </w:pPr>
      <w:r w:rsidRPr="00F51723">
        <w:rPr>
          <w:sz w:val="18"/>
          <w:szCs w:val="18"/>
        </w:rPr>
        <w:t>Criterio 3      Tipo de usuario y/o población objetivo. Especificar los casos en que se puede obtener el servicio</w:t>
      </w:r>
    </w:p>
    <w:p w:rsidR="00F95E27" w:rsidRPr="00F51723" w:rsidRDefault="00F95E27" w:rsidP="00F51723">
      <w:pPr>
        <w:ind w:left="861" w:right="891"/>
        <w:jc w:val="both"/>
        <w:rPr>
          <w:sz w:val="18"/>
          <w:szCs w:val="18"/>
        </w:rPr>
      </w:pPr>
      <w:r w:rsidRPr="00F51723">
        <w:rPr>
          <w:sz w:val="18"/>
          <w:szCs w:val="18"/>
        </w:rPr>
        <w:t>Criterio 4      Descripción de los beneficios para el usuario</w:t>
      </w:r>
    </w:p>
    <w:p w:rsidR="00F95E27" w:rsidRPr="00F51723" w:rsidRDefault="00F95E27" w:rsidP="00F51723">
      <w:pPr>
        <w:ind w:left="861" w:right="891"/>
        <w:jc w:val="both"/>
        <w:rPr>
          <w:sz w:val="18"/>
          <w:szCs w:val="18"/>
        </w:rPr>
      </w:pPr>
      <w:r w:rsidRPr="00F51723">
        <w:rPr>
          <w:sz w:val="18"/>
          <w:szCs w:val="18"/>
        </w:rPr>
        <w:t>Criterio 5      Modalidad del servicio (presencial o en línea)</w:t>
      </w:r>
    </w:p>
    <w:p w:rsidR="00F95E27" w:rsidRPr="00F51723" w:rsidRDefault="00F95E27" w:rsidP="00F51723">
      <w:pPr>
        <w:ind w:left="861" w:right="891"/>
        <w:jc w:val="both"/>
        <w:rPr>
          <w:sz w:val="18"/>
          <w:szCs w:val="18"/>
        </w:rPr>
      </w:pPr>
      <w:r w:rsidRPr="00F51723">
        <w:rPr>
          <w:sz w:val="18"/>
          <w:szCs w:val="18"/>
        </w:rPr>
        <w:t>Criterio 6      Requisitos para obtener el servicio</w:t>
      </w:r>
    </w:p>
    <w:p w:rsidR="00F95E27" w:rsidRPr="00F51723" w:rsidRDefault="00F95E27" w:rsidP="00F51723">
      <w:pPr>
        <w:ind w:left="861" w:right="891"/>
        <w:jc w:val="both"/>
        <w:rPr>
          <w:sz w:val="18"/>
          <w:szCs w:val="18"/>
        </w:rPr>
      </w:pPr>
      <w:r w:rsidRPr="00F51723">
        <w:rPr>
          <w:sz w:val="18"/>
          <w:szCs w:val="18"/>
        </w:rPr>
        <w:t>Criterio 7      Documentos requeridos, en su caso</w:t>
      </w:r>
    </w:p>
    <w:p w:rsidR="00F95E27" w:rsidRPr="00F51723" w:rsidRDefault="00F95E27" w:rsidP="00F51723">
      <w:pPr>
        <w:ind w:left="861" w:right="891"/>
        <w:jc w:val="both"/>
        <w:rPr>
          <w:sz w:val="18"/>
          <w:szCs w:val="18"/>
        </w:rPr>
      </w:pPr>
      <w:r w:rsidRPr="00F51723">
        <w:rPr>
          <w:sz w:val="18"/>
          <w:szCs w:val="18"/>
        </w:rPr>
        <w:t>Criterio 8      Hipervínculo al/</w:t>
      </w:r>
      <w:proofErr w:type="gramStart"/>
      <w:r w:rsidRPr="00F51723">
        <w:rPr>
          <w:sz w:val="18"/>
          <w:szCs w:val="18"/>
        </w:rPr>
        <w:t>los formato</w:t>
      </w:r>
      <w:proofErr w:type="gramEnd"/>
      <w:r w:rsidRPr="00F51723">
        <w:rPr>
          <w:sz w:val="18"/>
          <w:szCs w:val="18"/>
        </w:rPr>
        <w:t>(s) respectivo(s) publicado(s) en medio oficial</w:t>
      </w:r>
    </w:p>
    <w:p w:rsidR="00F95E27" w:rsidRPr="00F51723" w:rsidRDefault="00F95E27" w:rsidP="00F51723">
      <w:pPr>
        <w:ind w:left="861" w:right="891"/>
        <w:jc w:val="both"/>
        <w:rPr>
          <w:sz w:val="18"/>
          <w:szCs w:val="18"/>
        </w:rPr>
      </w:pPr>
      <w:r w:rsidRPr="00F51723">
        <w:rPr>
          <w:sz w:val="18"/>
          <w:szCs w:val="18"/>
        </w:rPr>
        <w:t>Criterio 9      Tiempo de respuesta (días hábiles o naturales, horas)</w:t>
      </w:r>
    </w:p>
    <w:p w:rsidR="00F95E27" w:rsidRPr="00F51723" w:rsidRDefault="00F95E27" w:rsidP="00F51723">
      <w:pPr>
        <w:ind w:left="861" w:right="891"/>
        <w:jc w:val="both"/>
        <w:rPr>
          <w:sz w:val="18"/>
          <w:szCs w:val="18"/>
        </w:rPr>
      </w:pPr>
      <w:r w:rsidRPr="00F51723">
        <w:rPr>
          <w:sz w:val="18"/>
          <w:szCs w:val="18"/>
        </w:rPr>
        <w:t>Criterio 10    Denominación del área en la que se proporciona el servicio</w:t>
      </w:r>
    </w:p>
    <w:p w:rsidR="00F95E27" w:rsidRPr="00F51723" w:rsidRDefault="00F95E27" w:rsidP="00F51723">
      <w:pPr>
        <w:spacing w:after="129"/>
        <w:ind w:left="1988" w:right="984" w:hanging="1135"/>
        <w:jc w:val="both"/>
        <w:rPr>
          <w:sz w:val="18"/>
          <w:szCs w:val="18"/>
        </w:rPr>
      </w:pPr>
      <w:r w:rsidRPr="00F51723">
        <w:rPr>
          <w:sz w:val="18"/>
          <w:szCs w:val="18"/>
        </w:rPr>
        <w:t xml:space="preserve">Criterio 11    </w:t>
      </w:r>
      <w:proofErr w:type="gramStart"/>
      <w:r w:rsidRPr="00F51723">
        <w:rPr>
          <w:sz w:val="18"/>
          <w:szCs w:val="18"/>
        </w:rPr>
        <w:t>Domicilio(</w:t>
      </w:r>
      <w:proofErr w:type="gramEnd"/>
      <w:r w:rsidRPr="00F51723">
        <w:rPr>
          <w:sz w:val="18"/>
          <w:szCs w:val="18"/>
        </w:rPr>
        <w:t>42) de la oficina de atención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F95E27" w:rsidRPr="00F51723" w:rsidRDefault="00F95E27" w:rsidP="00F51723">
      <w:pPr>
        <w:ind w:left="861" w:right="891"/>
        <w:jc w:val="both"/>
        <w:rPr>
          <w:sz w:val="18"/>
          <w:szCs w:val="18"/>
        </w:rPr>
      </w:pPr>
      <w:r w:rsidRPr="00F51723">
        <w:rPr>
          <w:sz w:val="18"/>
          <w:szCs w:val="18"/>
        </w:rPr>
        <w:t>Criterio 12    Datos de contacto de la oficina de atención: teléfono, extensión y/o correo electrónico</w:t>
      </w:r>
    </w:p>
    <w:p w:rsidR="00F95E27" w:rsidRPr="00F51723" w:rsidRDefault="00F95E27" w:rsidP="00F51723">
      <w:pPr>
        <w:ind w:left="861" w:right="891"/>
        <w:jc w:val="both"/>
        <w:rPr>
          <w:sz w:val="18"/>
          <w:szCs w:val="18"/>
        </w:rPr>
      </w:pPr>
      <w:r w:rsidRPr="00F51723">
        <w:rPr>
          <w:sz w:val="18"/>
          <w:szCs w:val="18"/>
        </w:rPr>
        <w:t>Criterio 13    Horario de atención (días y horas)</w:t>
      </w:r>
    </w:p>
    <w:p w:rsidR="00F95E27" w:rsidRPr="00F51723" w:rsidRDefault="00F95E27" w:rsidP="00F51723">
      <w:pPr>
        <w:ind w:left="861" w:right="891"/>
        <w:jc w:val="both"/>
        <w:rPr>
          <w:sz w:val="18"/>
          <w:szCs w:val="18"/>
        </w:rPr>
      </w:pPr>
      <w:proofErr w:type="gramStart"/>
      <w:r w:rsidRPr="00F51723">
        <w:rPr>
          <w:sz w:val="18"/>
          <w:szCs w:val="18"/>
        </w:rPr>
        <w:t>Criterio 14    Costo y sustento legal para su cobro;</w:t>
      </w:r>
      <w:proofErr w:type="gramEnd"/>
      <w:r w:rsidRPr="00F51723">
        <w:rPr>
          <w:sz w:val="18"/>
          <w:szCs w:val="18"/>
        </w:rPr>
        <w:t xml:space="preserve"> en su caso, especificar que es gratuito</w:t>
      </w:r>
    </w:p>
    <w:p w:rsidR="00F95E27" w:rsidRPr="00F51723" w:rsidRDefault="00F95E27" w:rsidP="00F51723">
      <w:pPr>
        <w:spacing w:after="62" w:line="259" w:lineRule="auto"/>
        <w:ind w:left="868"/>
        <w:jc w:val="both"/>
        <w:rPr>
          <w:sz w:val="18"/>
          <w:szCs w:val="18"/>
        </w:rPr>
      </w:pPr>
      <w:r w:rsidRPr="00F51723">
        <w:rPr>
          <w:sz w:val="18"/>
          <w:szCs w:val="18"/>
        </w:rPr>
        <w:t xml:space="preserve"> </w:t>
      </w:r>
    </w:p>
    <w:p w:rsidR="00F95E27" w:rsidRPr="00F51723" w:rsidRDefault="00F95E27" w:rsidP="00F51723">
      <w:pPr>
        <w:ind w:left="861" w:right="891"/>
        <w:jc w:val="both"/>
        <w:rPr>
          <w:sz w:val="18"/>
          <w:szCs w:val="18"/>
        </w:rPr>
      </w:pPr>
      <w:r w:rsidRPr="00F51723">
        <w:rPr>
          <w:sz w:val="18"/>
          <w:szCs w:val="18"/>
        </w:rPr>
        <w:t>Criterio 15    Lugares donde se efectúa el pago</w:t>
      </w:r>
    </w:p>
    <w:p w:rsidR="00F95E27" w:rsidRPr="00F51723" w:rsidRDefault="00F95E27" w:rsidP="00F51723">
      <w:pPr>
        <w:ind w:left="861" w:right="891"/>
        <w:jc w:val="both"/>
        <w:rPr>
          <w:sz w:val="18"/>
          <w:szCs w:val="18"/>
        </w:rPr>
      </w:pPr>
      <w:r w:rsidRPr="00F51723">
        <w:rPr>
          <w:sz w:val="18"/>
          <w:szCs w:val="18"/>
        </w:rPr>
        <w:t xml:space="preserve">Criterio 16    Fundamento </w:t>
      </w:r>
      <w:proofErr w:type="spellStart"/>
      <w:r w:rsidRPr="00F51723">
        <w:rPr>
          <w:sz w:val="18"/>
          <w:szCs w:val="18"/>
        </w:rPr>
        <w:t>jurídico­administrativo</w:t>
      </w:r>
      <w:proofErr w:type="spellEnd"/>
      <w:r w:rsidRPr="00F51723">
        <w:rPr>
          <w:sz w:val="18"/>
          <w:szCs w:val="18"/>
        </w:rPr>
        <w:t xml:space="preserve"> del servicio</w:t>
      </w:r>
    </w:p>
    <w:p w:rsidR="00F95E27" w:rsidRPr="00F51723" w:rsidRDefault="00F95E27" w:rsidP="00F51723">
      <w:pPr>
        <w:spacing w:after="43" w:line="353" w:lineRule="auto"/>
        <w:ind w:left="861" w:right="1935"/>
        <w:jc w:val="both"/>
        <w:rPr>
          <w:sz w:val="18"/>
          <w:szCs w:val="18"/>
        </w:rPr>
      </w:pPr>
      <w:r w:rsidRPr="00F51723">
        <w:rPr>
          <w:sz w:val="18"/>
          <w:szCs w:val="18"/>
        </w:rPr>
        <w:t>Criterio 17    Derechos del usuario ante la negativa y/o falta en la prestación del servicio Respecto de lugares para reportar presuntas anomalías en la prestación del servicio:</w:t>
      </w:r>
    </w:p>
    <w:p w:rsidR="00F95E27" w:rsidRPr="00F51723" w:rsidRDefault="00F95E27" w:rsidP="00F51723">
      <w:pPr>
        <w:ind w:left="861" w:right="891"/>
        <w:jc w:val="both"/>
        <w:rPr>
          <w:sz w:val="18"/>
          <w:szCs w:val="18"/>
        </w:rPr>
      </w:pPr>
      <w:r w:rsidRPr="00F51723">
        <w:rPr>
          <w:sz w:val="18"/>
          <w:szCs w:val="18"/>
        </w:rPr>
        <w:t>Criterio 18    Teléfono y, en su caso, extensión</w:t>
      </w:r>
    </w:p>
    <w:p w:rsidR="00F95E27" w:rsidRPr="00F51723" w:rsidRDefault="00F95E27" w:rsidP="00F51723">
      <w:pPr>
        <w:ind w:left="861" w:right="891"/>
        <w:jc w:val="both"/>
        <w:rPr>
          <w:sz w:val="18"/>
          <w:szCs w:val="18"/>
        </w:rPr>
      </w:pPr>
      <w:r w:rsidRPr="00F51723">
        <w:rPr>
          <w:sz w:val="18"/>
          <w:szCs w:val="18"/>
        </w:rPr>
        <w:t>Criterio 19    Correo electrónico</w:t>
      </w:r>
    </w:p>
    <w:p w:rsidR="00F95E27" w:rsidRPr="00F51723" w:rsidRDefault="00F95E27" w:rsidP="00F51723">
      <w:pPr>
        <w:ind w:left="1988" w:right="990" w:hanging="1135"/>
        <w:jc w:val="both"/>
        <w:rPr>
          <w:sz w:val="18"/>
          <w:szCs w:val="18"/>
        </w:rPr>
      </w:pPr>
      <w:r w:rsidRPr="00F51723">
        <w:rPr>
          <w:sz w:val="18"/>
          <w:szCs w:val="18"/>
        </w:rPr>
        <w:t>Criterio 20    Domicilio (43) (tipo de vialidad [catálogo], nombre de vialidad [calle], número exterior, número interior [en su caso], tipo de asentamiento humano [catálogo], nombre de asentamiento humano [colonia], clave de la localidad [catálogo], nombre de la localidad [catálogo], clave del municipio</w:t>
      </w:r>
    </w:p>
    <w:p w:rsidR="00F95E27" w:rsidRPr="00F51723" w:rsidRDefault="00F95E27" w:rsidP="00F51723">
      <w:pPr>
        <w:spacing w:after="3"/>
        <w:ind w:left="2012" w:right="891"/>
        <w:jc w:val="both"/>
        <w:rPr>
          <w:sz w:val="18"/>
          <w:szCs w:val="18"/>
        </w:rPr>
      </w:pPr>
      <w:r w:rsidRPr="00F51723">
        <w:rPr>
          <w:sz w:val="18"/>
          <w:szCs w:val="18"/>
        </w:rPr>
        <w:t>[catálogo], nombre del municipio o delegación [catálogo], clave de la entidad federativa</w:t>
      </w:r>
    </w:p>
    <w:p w:rsidR="00F95E27" w:rsidRPr="00F51723" w:rsidRDefault="00F95E27" w:rsidP="00F51723">
      <w:pPr>
        <w:spacing w:after="127"/>
        <w:ind w:left="2012" w:right="891"/>
        <w:jc w:val="both"/>
        <w:rPr>
          <w:sz w:val="18"/>
          <w:szCs w:val="18"/>
        </w:rPr>
      </w:pPr>
      <w:r w:rsidRPr="00F51723">
        <w:rPr>
          <w:sz w:val="18"/>
          <w:szCs w:val="18"/>
        </w:rPr>
        <w:t>[catálogo], nombre de la entidad federativa [catálogo], código postal)</w:t>
      </w:r>
    </w:p>
    <w:p w:rsidR="00F95E27" w:rsidRPr="00F51723" w:rsidRDefault="00F95E27" w:rsidP="00F51723">
      <w:pPr>
        <w:ind w:left="861" w:right="891"/>
        <w:jc w:val="both"/>
        <w:rPr>
          <w:sz w:val="18"/>
          <w:szCs w:val="18"/>
        </w:rPr>
      </w:pPr>
      <w:r w:rsidRPr="00F51723">
        <w:rPr>
          <w:sz w:val="18"/>
          <w:szCs w:val="18"/>
        </w:rPr>
        <w:t>Criterio 21    Hipervínculo a información adicional del servicio, en su caso</w:t>
      </w:r>
    </w:p>
    <w:p w:rsidR="00F95E27" w:rsidRPr="00F51723" w:rsidRDefault="00F95E27" w:rsidP="00F51723">
      <w:pPr>
        <w:ind w:left="861" w:right="891"/>
        <w:jc w:val="both"/>
        <w:rPr>
          <w:sz w:val="18"/>
          <w:szCs w:val="18"/>
        </w:rPr>
      </w:pPr>
      <w:r w:rsidRPr="00F51723">
        <w:rPr>
          <w:sz w:val="18"/>
          <w:szCs w:val="18"/>
        </w:rPr>
        <w:t>Criterio 22    Hipervínculo al catálogo, manual o sistema correspondiente, en su caso</w:t>
      </w:r>
    </w:p>
    <w:p w:rsidR="00F95E27" w:rsidRPr="00F51723" w:rsidRDefault="00F95E27" w:rsidP="00F51723">
      <w:pPr>
        <w:ind w:right="891"/>
        <w:jc w:val="both"/>
        <w:rPr>
          <w:sz w:val="18"/>
          <w:szCs w:val="18"/>
        </w:rPr>
      </w:pPr>
      <w:r w:rsidRPr="00F51723">
        <w:rPr>
          <w:sz w:val="18"/>
          <w:szCs w:val="18"/>
        </w:rPr>
        <w:t>Criterios adjetivos de actualización</w:t>
      </w:r>
    </w:p>
    <w:p w:rsidR="00F95E27" w:rsidRPr="00F51723" w:rsidRDefault="00F95E27" w:rsidP="00F51723">
      <w:pPr>
        <w:ind w:left="861" w:right="891"/>
        <w:jc w:val="both"/>
        <w:rPr>
          <w:sz w:val="18"/>
          <w:szCs w:val="18"/>
        </w:rPr>
      </w:pPr>
      <w:r w:rsidRPr="00F51723">
        <w:rPr>
          <w:sz w:val="18"/>
          <w:szCs w:val="18"/>
        </w:rPr>
        <w:t>Criterio 23    Periodo de actualización de la información: trimestral</w:t>
      </w:r>
    </w:p>
    <w:p w:rsidR="00F95E27" w:rsidRPr="00F51723" w:rsidRDefault="00F95E27" w:rsidP="00F51723">
      <w:pPr>
        <w:ind w:left="1988" w:right="891" w:hanging="1135"/>
        <w:jc w:val="both"/>
        <w:rPr>
          <w:sz w:val="18"/>
          <w:szCs w:val="18"/>
        </w:rPr>
      </w:pPr>
      <w:r w:rsidRPr="00F51723">
        <w:rPr>
          <w:sz w:val="18"/>
          <w:szCs w:val="18"/>
        </w:rPr>
        <w:t>Criterio 24    La información publicada deberá estar actualizada al periodo que corresponde de acuerdo con la Tabla de actualización y conservación de la información</w:t>
      </w:r>
    </w:p>
    <w:p w:rsidR="00F95E27" w:rsidRPr="00F51723" w:rsidRDefault="00F95E27" w:rsidP="00F51723">
      <w:pPr>
        <w:ind w:left="1988" w:right="891" w:hanging="1135"/>
        <w:jc w:val="both"/>
        <w:rPr>
          <w:sz w:val="18"/>
          <w:szCs w:val="18"/>
        </w:rPr>
      </w:pPr>
      <w:r w:rsidRPr="00F51723">
        <w:rPr>
          <w:sz w:val="18"/>
          <w:szCs w:val="18"/>
        </w:rPr>
        <w:t>Criterio 25    Conservar en el sitio de Internet y a través de la Plataforma Nacional la información vigente de acuerdo con la Tabla de actualización y conservación de la información</w:t>
      </w:r>
    </w:p>
    <w:p w:rsidR="00F95E27" w:rsidRPr="00F51723" w:rsidRDefault="00F95E27" w:rsidP="00F51723">
      <w:pPr>
        <w:spacing w:after="127"/>
        <w:ind w:right="891"/>
        <w:jc w:val="both"/>
        <w:rPr>
          <w:sz w:val="18"/>
          <w:szCs w:val="18"/>
        </w:rPr>
      </w:pPr>
      <w:r w:rsidRPr="00F51723">
        <w:rPr>
          <w:sz w:val="18"/>
          <w:szCs w:val="18"/>
        </w:rPr>
        <w:t>Criterios adjetivos de confiabilidad</w:t>
      </w:r>
    </w:p>
    <w:p w:rsidR="00F95E27" w:rsidRPr="00F51723" w:rsidRDefault="00F95E27" w:rsidP="00F51723">
      <w:pPr>
        <w:spacing w:after="129"/>
        <w:ind w:left="1988" w:right="891" w:hanging="1135"/>
        <w:jc w:val="both"/>
        <w:rPr>
          <w:sz w:val="18"/>
          <w:szCs w:val="18"/>
        </w:rPr>
      </w:pPr>
      <w:r w:rsidRPr="00F51723">
        <w:rPr>
          <w:sz w:val="18"/>
          <w:szCs w:val="18"/>
        </w:rPr>
        <w:t>Criterio 26    Área(s) o unidad(es) administrativa(s) que genera(n) o posee(n) la información respectiva y son responsables de publicarla y actualizarla</w:t>
      </w:r>
    </w:p>
    <w:p w:rsidR="00F95E27" w:rsidRPr="00F51723" w:rsidRDefault="00F95E27" w:rsidP="00F51723">
      <w:pPr>
        <w:ind w:left="1988" w:right="891" w:hanging="1135"/>
        <w:jc w:val="both"/>
        <w:rPr>
          <w:sz w:val="18"/>
          <w:szCs w:val="18"/>
        </w:rPr>
      </w:pPr>
      <w:r w:rsidRPr="00F51723">
        <w:rPr>
          <w:sz w:val="18"/>
          <w:szCs w:val="18"/>
        </w:rPr>
        <w:t>Criterio 27    Fecha de actualización de la información publicada con el formato día/mes/año (por ej. 31/Marzo/2016)</w:t>
      </w:r>
    </w:p>
    <w:p w:rsidR="00F95E27" w:rsidRPr="00F51723" w:rsidRDefault="00F95E27" w:rsidP="00F51723">
      <w:pPr>
        <w:ind w:left="1988" w:right="891" w:hanging="1135"/>
        <w:jc w:val="both"/>
        <w:rPr>
          <w:sz w:val="18"/>
          <w:szCs w:val="18"/>
        </w:rPr>
      </w:pPr>
      <w:r w:rsidRPr="00F51723">
        <w:rPr>
          <w:sz w:val="18"/>
          <w:szCs w:val="18"/>
        </w:rPr>
        <w:t>Criterio 28    Fecha de validación de la información publicada con el formato día/mes/año (por ej. 31/Marzo/2016)</w:t>
      </w:r>
    </w:p>
    <w:p w:rsidR="00F95E27" w:rsidRPr="00F51723" w:rsidRDefault="00F95E27" w:rsidP="00F51723">
      <w:pPr>
        <w:spacing w:after="127"/>
        <w:ind w:right="891"/>
        <w:jc w:val="both"/>
        <w:rPr>
          <w:sz w:val="18"/>
          <w:szCs w:val="18"/>
        </w:rPr>
      </w:pPr>
      <w:r w:rsidRPr="00F51723">
        <w:rPr>
          <w:sz w:val="18"/>
          <w:szCs w:val="18"/>
        </w:rPr>
        <w:t>Criterios adjetivos de formato</w:t>
      </w:r>
    </w:p>
    <w:p w:rsidR="00F95E27" w:rsidRDefault="00F95E27" w:rsidP="00F51723">
      <w:pPr>
        <w:spacing w:after="66"/>
        <w:ind w:left="861" w:right="994"/>
        <w:jc w:val="both"/>
        <w:rPr>
          <w:sz w:val="18"/>
          <w:szCs w:val="18"/>
        </w:rPr>
      </w:pPr>
      <w:r w:rsidRPr="00F51723">
        <w:rPr>
          <w:sz w:val="18"/>
          <w:szCs w:val="18"/>
        </w:rPr>
        <w:t>Criterio 29    La información publicada se organiza mediante el formato 19, en el que se incluyen todos los campos especificados en los criterios sustantivos de contenido Criterio 30    El soporte de la información permite su reutilización</w:t>
      </w:r>
    </w:p>
    <w:p w:rsidR="00F95E27" w:rsidRDefault="00F95E27" w:rsidP="00F95E27">
      <w:pPr>
        <w:ind w:right="891"/>
      </w:pPr>
    </w:p>
    <w:p w:rsidR="00F95E27" w:rsidRPr="00F51723" w:rsidRDefault="00F95E27" w:rsidP="00F95E27">
      <w:pPr>
        <w:ind w:right="891"/>
        <w:rPr>
          <w:sz w:val="18"/>
          <w:szCs w:val="18"/>
        </w:rPr>
      </w:pPr>
      <w:r w:rsidRPr="00F51723">
        <w:rPr>
          <w:sz w:val="18"/>
          <w:szCs w:val="18"/>
        </w:rPr>
        <w:t>Formato 19 LGT_Art_70_Fr_XIX</w:t>
      </w:r>
    </w:p>
    <w:p w:rsidR="00F95E27" w:rsidRPr="00F51723" w:rsidRDefault="00F95E27" w:rsidP="00F95E27">
      <w:pPr>
        <w:ind w:right="891"/>
        <w:rPr>
          <w:sz w:val="18"/>
          <w:szCs w:val="18"/>
        </w:rPr>
      </w:pPr>
    </w:p>
    <w:p w:rsidR="00F95E27" w:rsidRPr="00F51723" w:rsidRDefault="00F95E27" w:rsidP="00F95E27">
      <w:pPr>
        <w:spacing w:line="259" w:lineRule="auto"/>
        <w:ind w:left="783" w:right="562" w:hanging="10"/>
        <w:jc w:val="center"/>
        <w:rPr>
          <w:sz w:val="18"/>
          <w:szCs w:val="18"/>
        </w:rPr>
      </w:pPr>
      <w:r w:rsidRPr="00F51723">
        <w:rPr>
          <w:sz w:val="18"/>
          <w:szCs w:val="18"/>
        </w:rPr>
        <w:t>Servicios que ofrece &lt;&lt;sujeto obligado&gt;&gt;</w:t>
      </w:r>
    </w:p>
    <w:p w:rsidR="00F95E27" w:rsidRPr="00F51723" w:rsidRDefault="00F95E27" w:rsidP="00F95E27">
      <w:pPr>
        <w:spacing w:line="259" w:lineRule="auto"/>
        <w:ind w:left="783" w:right="562" w:hanging="10"/>
        <w:jc w:val="center"/>
        <w:rPr>
          <w:sz w:val="18"/>
          <w:szCs w:val="18"/>
        </w:rPr>
      </w:pPr>
    </w:p>
    <w:tbl>
      <w:tblPr>
        <w:tblStyle w:val="TableGrid"/>
        <w:tblW w:w="9808" w:type="dxa"/>
        <w:tblInd w:w="308" w:type="dxa"/>
        <w:tblCellMar>
          <w:top w:w="19" w:type="dxa"/>
          <w:left w:w="172" w:type="dxa"/>
          <w:right w:w="146" w:type="dxa"/>
        </w:tblCellMar>
        <w:tblLook w:val="04A0" w:firstRow="1" w:lastRow="0" w:firstColumn="1" w:lastColumn="0" w:noHBand="0" w:noVBand="1"/>
      </w:tblPr>
      <w:tblGrid>
        <w:gridCol w:w="1456"/>
        <w:gridCol w:w="1367"/>
        <w:gridCol w:w="1517"/>
        <w:gridCol w:w="1517"/>
        <w:gridCol w:w="1217"/>
        <w:gridCol w:w="1367"/>
        <w:gridCol w:w="1367"/>
      </w:tblGrid>
      <w:tr w:rsidR="00F95E27" w:rsidTr="00F51723">
        <w:trPr>
          <w:trHeight w:val="739"/>
        </w:trPr>
        <w:tc>
          <w:tcPr>
            <w:tcW w:w="145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Acto administrativo: servicio</w:t>
            </w:r>
          </w:p>
        </w:tc>
        <w:tc>
          <w:tcPr>
            <w:tcW w:w="13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after="90" w:line="224" w:lineRule="auto"/>
              <w:jc w:val="center"/>
            </w:pPr>
            <w:r>
              <w:rPr>
                <w:color w:val="000000"/>
                <w:sz w:val="14"/>
              </w:rPr>
              <w:t>Denominación del servicio</w:t>
            </w:r>
          </w:p>
          <w:p w:rsidR="00F95E27" w:rsidRDefault="00F95E27" w:rsidP="00970B3A">
            <w:pPr>
              <w:spacing w:line="259" w:lineRule="auto"/>
              <w:ind w:right="1"/>
              <w:jc w:val="center"/>
            </w:pPr>
            <w:r>
              <w:rPr>
                <w:color w:val="000000"/>
                <w:sz w:val="14"/>
              </w:rPr>
              <w:t>(catálogo)</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Tipo de usuario y/o población objetivo</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0" w:right="28" w:hanging="30"/>
            </w:pPr>
            <w:r>
              <w:rPr>
                <w:color w:val="000000"/>
                <w:sz w:val="14"/>
              </w:rPr>
              <w:t>Descripción de los beneficios para el usuario</w:t>
            </w:r>
          </w:p>
        </w:tc>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Modalidad del servicio</w:t>
            </w:r>
          </w:p>
          <w:p w:rsidR="00F95E27" w:rsidRDefault="00F95E27" w:rsidP="00970B3A">
            <w:pPr>
              <w:spacing w:line="259" w:lineRule="auto"/>
              <w:ind w:left="178" w:hanging="128"/>
            </w:pPr>
            <w:r>
              <w:rPr>
                <w:color w:val="000000"/>
                <w:sz w:val="14"/>
              </w:rPr>
              <w:t>(presencial o en línea)</w:t>
            </w:r>
          </w:p>
        </w:tc>
        <w:tc>
          <w:tcPr>
            <w:tcW w:w="13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18" w:right="35" w:hanging="83"/>
            </w:pPr>
            <w:r>
              <w:rPr>
                <w:color w:val="000000"/>
                <w:sz w:val="14"/>
              </w:rPr>
              <w:t>Requisitos para contar con el servicio</w:t>
            </w:r>
          </w:p>
        </w:tc>
        <w:tc>
          <w:tcPr>
            <w:tcW w:w="13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Documentos requeridos</w:t>
            </w:r>
          </w:p>
        </w:tc>
      </w:tr>
    </w:tbl>
    <w:p w:rsidR="00F95E27" w:rsidRDefault="00F95E27" w:rsidP="00F95E27">
      <w:pPr>
        <w:spacing w:line="259" w:lineRule="auto"/>
        <w:ind w:left="300"/>
      </w:pPr>
      <w:r>
        <w:t xml:space="preserve"> </w:t>
      </w:r>
    </w:p>
    <w:tbl>
      <w:tblPr>
        <w:tblStyle w:val="TableGrid"/>
        <w:tblW w:w="10432" w:type="dxa"/>
        <w:tblInd w:w="308" w:type="dxa"/>
        <w:tblCellMar>
          <w:top w:w="19" w:type="dxa"/>
          <w:left w:w="180" w:type="dxa"/>
          <w:right w:w="36" w:type="dxa"/>
        </w:tblCellMar>
        <w:tblLook w:val="04A0" w:firstRow="1" w:lastRow="0" w:firstColumn="1" w:lastColumn="0" w:noHBand="0" w:noVBand="1"/>
      </w:tblPr>
      <w:tblGrid>
        <w:gridCol w:w="970"/>
        <w:gridCol w:w="1184"/>
        <w:gridCol w:w="222"/>
        <w:gridCol w:w="702"/>
        <w:gridCol w:w="868"/>
        <w:gridCol w:w="1194"/>
        <w:gridCol w:w="1194"/>
        <w:gridCol w:w="1190"/>
        <w:gridCol w:w="1197"/>
        <w:gridCol w:w="492"/>
        <w:gridCol w:w="1219"/>
      </w:tblGrid>
      <w:tr w:rsidR="00F95E27" w:rsidTr="00F51723">
        <w:trPr>
          <w:trHeight w:val="1374"/>
        </w:trPr>
        <w:tc>
          <w:tcPr>
            <w:tcW w:w="970" w:type="dxa"/>
            <w:tcBorders>
              <w:top w:val="single" w:sz="6" w:space="0" w:color="000000"/>
              <w:left w:val="single" w:sz="6" w:space="0" w:color="000000"/>
              <w:bottom w:val="single" w:sz="12" w:space="0" w:color="000000"/>
              <w:right w:val="single" w:sz="6" w:space="0" w:color="000000"/>
            </w:tcBorders>
          </w:tcPr>
          <w:p w:rsidR="00F95E27" w:rsidRDefault="00F95E27" w:rsidP="00970B3A">
            <w:pPr>
              <w:spacing w:line="235" w:lineRule="auto"/>
              <w:jc w:val="center"/>
            </w:pPr>
            <w:r>
              <w:rPr>
                <w:color w:val="000000"/>
                <w:sz w:val="12"/>
              </w:rPr>
              <w:lastRenderedPageBreak/>
              <w:t>Tiempo de respuesta</w:t>
            </w:r>
          </w:p>
          <w:p w:rsidR="00F95E27" w:rsidRDefault="00F95E27" w:rsidP="00970B3A">
            <w:pPr>
              <w:spacing w:line="259" w:lineRule="auto"/>
              <w:ind w:right="95"/>
              <w:jc w:val="center"/>
            </w:pPr>
            <w:r>
              <w:rPr>
                <w:color w:val="000000"/>
                <w:sz w:val="12"/>
              </w:rPr>
              <w:t>(días, horas)</w:t>
            </w:r>
          </w:p>
        </w:tc>
        <w:tc>
          <w:tcPr>
            <w:tcW w:w="1184" w:type="dxa"/>
            <w:tcBorders>
              <w:top w:val="single" w:sz="6" w:space="0" w:color="000000"/>
              <w:left w:val="single" w:sz="6" w:space="0" w:color="000000"/>
              <w:bottom w:val="single" w:sz="12" w:space="0" w:color="000000"/>
              <w:right w:val="nil"/>
            </w:tcBorders>
          </w:tcPr>
          <w:p w:rsidR="00F95E27" w:rsidRDefault="00F95E27" w:rsidP="00970B3A">
            <w:pPr>
              <w:spacing w:line="235" w:lineRule="auto"/>
              <w:jc w:val="center"/>
            </w:pPr>
            <w:r>
              <w:rPr>
                <w:color w:val="000000"/>
                <w:sz w:val="12"/>
              </w:rPr>
              <w:t>Denominación del área,</w:t>
            </w:r>
          </w:p>
          <w:p w:rsidR="00F95E27" w:rsidRDefault="00F95E27" w:rsidP="00970B3A">
            <w:pPr>
              <w:spacing w:line="259" w:lineRule="auto"/>
              <w:ind w:left="147"/>
            </w:pPr>
            <w:r>
              <w:rPr>
                <w:color w:val="000000"/>
                <w:sz w:val="12"/>
              </w:rPr>
              <w:t>permisionario,</w:t>
            </w:r>
          </w:p>
          <w:p w:rsidR="00F95E27" w:rsidRDefault="00F95E27" w:rsidP="00970B3A">
            <w:pPr>
              <w:spacing w:line="235" w:lineRule="auto"/>
              <w:jc w:val="center"/>
            </w:pPr>
            <w:r>
              <w:rPr>
                <w:color w:val="000000"/>
                <w:sz w:val="12"/>
              </w:rPr>
              <w:t>concesionario o empresas</w:t>
            </w:r>
          </w:p>
          <w:p w:rsidR="00F95E27" w:rsidRDefault="00F95E27" w:rsidP="00970B3A">
            <w:pPr>
              <w:spacing w:line="259" w:lineRule="auto"/>
              <w:ind w:left="132"/>
            </w:pPr>
            <w:r>
              <w:rPr>
                <w:color w:val="000000"/>
                <w:sz w:val="12"/>
              </w:rPr>
              <w:t>productivas del</w:t>
            </w:r>
          </w:p>
          <w:p w:rsidR="00F95E27" w:rsidRDefault="00F95E27" w:rsidP="00970B3A">
            <w:pPr>
              <w:spacing w:line="259" w:lineRule="auto"/>
              <w:jc w:val="center"/>
            </w:pPr>
            <w:r>
              <w:rPr>
                <w:color w:val="000000"/>
                <w:sz w:val="12"/>
              </w:rPr>
              <w:t>Estado que proporcione el servicio</w:t>
            </w:r>
          </w:p>
        </w:tc>
        <w:tc>
          <w:tcPr>
            <w:tcW w:w="222" w:type="dxa"/>
            <w:tcBorders>
              <w:top w:val="single" w:sz="6" w:space="0" w:color="000000"/>
              <w:left w:val="nil"/>
              <w:bottom w:val="single" w:sz="12" w:space="0" w:color="000000"/>
              <w:right w:val="single" w:sz="6" w:space="0" w:color="000000"/>
            </w:tcBorders>
          </w:tcPr>
          <w:p w:rsidR="00F95E27" w:rsidRDefault="00F95E27" w:rsidP="00970B3A">
            <w:pPr>
              <w:spacing w:after="160" w:line="259" w:lineRule="auto"/>
            </w:pPr>
          </w:p>
        </w:tc>
        <w:tc>
          <w:tcPr>
            <w:tcW w:w="702" w:type="dxa"/>
            <w:tcBorders>
              <w:top w:val="single" w:sz="6" w:space="0" w:color="000000"/>
              <w:left w:val="single" w:sz="6" w:space="0" w:color="000000"/>
              <w:bottom w:val="single" w:sz="12" w:space="0" w:color="000000"/>
              <w:right w:val="nil"/>
            </w:tcBorders>
          </w:tcPr>
          <w:p w:rsidR="00F95E27" w:rsidRDefault="00F95E27" w:rsidP="00970B3A">
            <w:pPr>
              <w:spacing w:after="160" w:line="259" w:lineRule="auto"/>
            </w:pPr>
          </w:p>
        </w:tc>
        <w:tc>
          <w:tcPr>
            <w:tcW w:w="868" w:type="dxa"/>
            <w:tcBorders>
              <w:top w:val="single" w:sz="6" w:space="0" w:color="000000"/>
              <w:left w:val="nil"/>
              <w:bottom w:val="single" w:sz="12" w:space="0" w:color="000000"/>
              <w:right w:val="nil"/>
            </w:tcBorders>
          </w:tcPr>
          <w:p w:rsidR="00F95E27" w:rsidRDefault="00F95E27" w:rsidP="00970B3A">
            <w:pPr>
              <w:spacing w:after="160" w:line="259" w:lineRule="auto"/>
            </w:pPr>
          </w:p>
        </w:tc>
        <w:tc>
          <w:tcPr>
            <w:tcW w:w="3578" w:type="dxa"/>
            <w:gridSpan w:val="3"/>
            <w:tcBorders>
              <w:top w:val="single" w:sz="6" w:space="0" w:color="000000"/>
              <w:left w:val="nil"/>
              <w:bottom w:val="single" w:sz="12" w:space="0" w:color="000000"/>
              <w:right w:val="nil"/>
            </w:tcBorders>
          </w:tcPr>
          <w:p w:rsidR="00F95E27" w:rsidRDefault="00F95E27" w:rsidP="00970B3A">
            <w:pPr>
              <w:spacing w:line="259" w:lineRule="auto"/>
              <w:ind w:left="7"/>
              <w:jc w:val="center"/>
            </w:pPr>
            <w:r>
              <w:rPr>
                <w:color w:val="000000"/>
                <w:sz w:val="12"/>
              </w:rPr>
              <w:t>Domicilio de la oficina de atención</w:t>
            </w:r>
          </w:p>
        </w:tc>
        <w:tc>
          <w:tcPr>
            <w:tcW w:w="1689" w:type="dxa"/>
            <w:gridSpan w:val="2"/>
            <w:tcBorders>
              <w:top w:val="single" w:sz="6" w:space="0" w:color="000000"/>
              <w:left w:val="nil"/>
              <w:bottom w:val="single" w:sz="12" w:space="0" w:color="000000"/>
              <w:right w:val="single" w:sz="6" w:space="0" w:color="000000"/>
            </w:tcBorders>
          </w:tcPr>
          <w:p w:rsidR="00F95E27" w:rsidRDefault="00F95E27" w:rsidP="00970B3A">
            <w:pPr>
              <w:spacing w:after="160" w:line="259" w:lineRule="auto"/>
            </w:pPr>
          </w:p>
        </w:tc>
        <w:tc>
          <w:tcPr>
            <w:tcW w:w="1219" w:type="dxa"/>
            <w:vMerge w:val="restart"/>
            <w:tcBorders>
              <w:top w:val="nil"/>
              <w:left w:val="nil"/>
              <w:bottom w:val="single" w:sz="6" w:space="0" w:color="000000"/>
              <w:right w:val="nil"/>
            </w:tcBorders>
          </w:tcPr>
          <w:p w:rsidR="00F95E27" w:rsidRDefault="00F95E27" w:rsidP="00970B3A">
            <w:pPr>
              <w:spacing w:after="160" w:line="259" w:lineRule="auto"/>
            </w:pPr>
          </w:p>
        </w:tc>
      </w:tr>
      <w:tr w:rsidR="00F95E27" w:rsidTr="00F51723">
        <w:trPr>
          <w:trHeight w:val="698"/>
        </w:trPr>
        <w:tc>
          <w:tcPr>
            <w:tcW w:w="970"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right="139"/>
              <w:jc w:val="center"/>
            </w:pPr>
            <w:r>
              <w:rPr>
                <w:color w:val="000000"/>
                <w:sz w:val="12"/>
              </w:rPr>
              <w:t>Tipo vialidad</w:t>
            </w:r>
          </w:p>
        </w:tc>
        <w:tc>
          <w:tcPr>
            <w:tcW w:w="1184"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left="1" w:right="144"/>
              <w:jc w:val="center"/>
            </w:pPr>
            <w:r>
              <w:rPr>
                <w:color w:val="000000"/>
                <w:sz w:val="12"/>
              </w:rPr>
              <w:t>Nombre vialidad</w:t>
            </w:r>
          </w:p>
        </w:tc>
        <w:tc>
          <w:tcPr>
            <w:tcW w:w="924" w:type="dxa"/>
            <w:gridSpan w:val="2"/>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right="113"/>
              <w:jc w:val="center"/>
            </w:pPr>
            <w:r>
              <w:rPr>
                <w:color w:val="000000"/>
                <w:sz w:val="12"/>
              </w:rPr>
              <w:t>Número</w:t>
            </w:r>
          </w:p>
          <w:p w:rsidR="00F95E27" w:rsidRDefault="00F95E27" w:rsidP="00970B3A">
            <w:pPr>
              <w:spacing w:line="259" w:lineRule="auto"/>
              <w:ind w:right="125"/>
              <w:jc w:val="center"/>
            </w:pPr>
            <w:r>
              <w:rPr>
                <w:color w:val="000000"/>
                <w:sz w:val="12"/>
              </w:rPr>
              <w:t>Exterior</w:t>
            </w:r>
          </w:p>
        </w:tc>
        <w:tc>
          <w:tcPr>
            <w:tcW w:w="868"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right="113"/>
              <w:jc w:val="center"/>
            </w:pPr>
            <w:r>
              <w:rPr>
                <w:color w:val="000000"/>
                <w:sz w:val="12"/>
              </w:rPr>
              <w:t>Número</w:t>
            </w:r>
          </w:p>
          <w:p w:rsidR="00F95E27" w:rsidRDefault="00F95E27" w:rsidP="00970B3A">
            <w:pPr>
              <w:spacing w:line="259" w:lineRule="auto"/>
              <w:ind w:right="50"/>
              <w:jc w:val="center"/>
            </w:pPr>
            <w:r>
              <w:rPr>
                <w:color w:val="000000"/>
                <w:sz w:val="12"/>
              </w:rPr>
              <w:t>Interior, en su caso</w:t>
            </w:r>
          </w:p>
        </w:tc>
        <w:tc>
          <w:tcPr>
            <w:tcW w:w="1194"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right="19"/>
              <w:jc w:val="center"/>
            </w:pPr>
            <w:r>
              <w:rPr>
                <w:color w:val="000000"/>
                <w:sz w:val="12"/>
              </w:rPr>
              <w:t>Tipo de asentamiento</w:t>
            </w:r>
          </w:p>
        </w:tc>
        <w:tc>
          <w:tcPr>
            <w:tcW w:w="1194"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del asentamiento</w:t>
            </w:r>
          </w:p>
        </w:tc>
        <w:tc>
          <w:tcPr>
            <w:tcW w:w="1190"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right="32"/>
              <w:jc w:val="center"/>
            </w:pPr>
            <w:r>
              <w:rPr>
                <w:color w:val="000000"/>
                <w:sz w:val="12"/>
              </w:rPr>
              <w:t>Clave de la localidad</w:t>
            </w:r>
          </w:p>
        </w:tc>
        <w:tc>
          <w:tcPr>
            <w:tcW w:w="1197" w:type="dxa"/>
            <w:tcBorders>
              <w:top w:val="single" w:sz="12" w:space="0" w:color="000000"/>
              <w:left w:val="single" w:sz="6" w:space="0" w:color="000000"/>
              <w:bottom w:val="single" w:sz="6" w:space="0" w:color="000000"/>
              <w:right w:val="single" w:sz="6" w:space="0" w:color="000000"/>
            </w:tcBorders>
          </w:tcPr>
          <w:p w:rsidR="00F95E27" w:rsidRDefault="00F95E27" w:rsidP="00970B3A">
            <w:pPr>
              <w:spacing w:line="259" w:lineRule="auto"/>
              <w:ind w:left="98" w:right="212"/>
              <w:jc w:val="center"/>
            </w:pPr>
            <w:r>
              <w:rPr>
                <w:color w:val="000000"/>
                <w:sz w:val="12"/>
              </w:rPr>
              <w:t>Nombre de la localidad</w:t>
            </w:r>
          </w:p>
        </w:tc>
        <w:tc>
          <w:tcPr>
            <w:tcW w:w="492" w:type="dxa"/>
            <w:tcBorders>
              <w:top w:val="single" w:sz="12" w:space="0" w:color="000000"/>
              <w:left w:val="single" w:sz="6" w:space="0" w:color="000000"/>
              <w:bottom w:val="single" w:sz="6" w:space="0" w:color="000000"/>
              <w:right w:val="nil"/>
            </w:tcBorders>
          </w:tcPr>
          <w:p w:rsidR="00F95E27" w:rsidRDefault="00F95E27" w:rsidP="00970B3A">
            <w:pPr>
              <w:spacing w:after="160" w:line="259" w:lineRule="auto"/>
            </w:pPr>
          </w:p>
        </w:tc>
        <w:tc>
          <w:tcPr>
            <w:tcW w:w="0" w:type="auto"/>
            <w:vMerge/>
            <w:tcBorders>
              <w:top w:val="nil"/>
              <w:left w:val="nil"/>
              <w:bottom w:val="single" w:sz="6" w:space="0" w:color="000000"/>
              <w:right w:val="nil"/>
            </w:tcBorders>
          </w:tcPr>
          <w:p w:rsidR="00F95E27" w:rsidRDefault="00F95E27" w:rsidP="00970B3A">
            <w:pPr>
              <w:spacing w:after="160" w:line="259" w:lineRule="auto"/>
            </w:pPr>
          </w:p>
        </w:tc>
      </w:tr>
    </w:tbl>
    <w:p w:rsidR="00F95E27" w:rsidRDefault="00F95E27" w:rsidP="00F95E27">
      <w:pPr>
        <w:spacing w:line="259" w:lineRule="auto"/>
        <w:ind w:left="300"/>
      </w:pPr>
      <w:r>
        <w:t xml:space="preserve"> </w:t>
      </w:r>
    </w:p>
    <w:tbl>
      <w:tblPr>
        <w:tblStyle w:val="TableGrid"/>
        <w:tblW w:w="10304" w:type="dxa"/>
        <w:tblInd w:w="308" w:type="dxa"/>
        <w:tblCellMar>
          <w:top w:w="19" w:type="dxa"/>
          <w:left w:w="200" w:type="dxa"/>
          <w:right w:w="169" w:type="dxa"/>
        </w:tblCellMar>
        <w:tblLook w:val="04A0" w:firstRow="1" w:lastRow="0" w:firstColumn="1" w:lastColumn="0" w:noHBand="0" w:noVBand="1"/>
      </w:tblPr>
      <w:tblGrid>
        <w:gridCol w:w="1052"/>
        <w:gridCol w:w="1143"/>
        <w:gridCol w:w="1066"/>
        <w:gridCol w:w="1066"/>
        <w:gridCol w:w="871"/>
        <w:gridCol w:w="976"/>
        <w:gridCol w:w="991"/>
        <w:gridCol w:w="1142"/>
        <w:gridCol w:w="1021"/>
        <w:gridCol w:w="976"/>
      </w:tblGrid>
      <w:tr w:rsidR="00F95E27" w:rsidTr="00F51723">
        <w:trPr>
          <w:trHeight w:val="345"/>
        </w:trPr>
        <w:tc>
          <w:tcPr>
            <w:tcW w:w="105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3275" w:type="dxa"/>
            <w:gridSpan w:val="3"/>
            <w:tcBorders>
              <w:top w:val="single" w:sz="6" w:space="0" w:color="000000"/>
              <w:left w:val="nil"/>
              <w:bottom w:val="single" w:sz="6" w:space="0" w:color="000000"/>
              <w:right w:val="nil"/>
            </w:tcBorders>
          </w:tcPr>
          <w:p w:rsidR="00F95E27" w:rsidRDefault="00F95E27" w:rsidP="00970B3A">
            <w:pPr>
              <w:spacing w:line="259" w:lineRule="auto"/>
              <w:ind w:left="496"/>
            </w:pPr>
            <w:r>
              <w:rPr>
                <w:color w:val="000000"/>
                <w:sz w:val="12"/>
              </w:rPr>
              <w:t>Domicilio de la oficina de atención</w:t>
            </w:r>
          </w:p>
        </w:tc>
        <w:tc>
          <w:tcPr>
            <w:tcW w:w="871"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97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5" w:firstLine="60"/>
            </w:pPr>
            <w:r>
              <w:rPr>
                <w:color w:val="000000"/>
                <w:sz w:val="12"/>
              </w:rPr>
              <w:t>Datos de contacto de</w:t>
            </w:r>
          </w:p>
          <w:p w:rsidR="00F95E27" w:rsidRDefault="00F95E27" w:rsidP="00970B3A">
            <w:pPr>
              <w:spacing w:line="259" w:lineRule="auto"/>
              <w:jc w:val="center"/>
            </w:pPr>
            <w:r>
              <w:rPr>
                <w:color w:val="000000"/>
                <w:sz w:val="12"/>
              </w:rPr>
              <w:t>la oficina de</w:t>
            </w:r>
          </w:p>
          <w:p w:rsidR="00F95E27" w:rsidRDefault="00F95E27" w:rsidP="00970B3A">
            <w:pPr>
              <w:spacing w:line="259" w:lineRule="auto"/>
              <w:jc w:val="center"/>
            </w:pPr>
            <w:r>
              <w:rPr>
                <w:color w:val="000000"/>
                <w:sz w:val="12"/>
              </w:rPr>
              <w:t>atención</w:t>
            </w:r>
          </w:p>
        </w:tc>
        <w:tc>
          <w:tcPr>
            <w:tcW w:w="99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98" w:firstLine="15"/>
            </w:pPr>
            <w:r>
              <w:rPr>
                <w:color w:val="000000"/>
                <w:sz w:val="12"/>
              </w:rPr>
              <w:t>Horario atención (días y horas)</w:t>
            </w:r>
          </w:p>
        </w:tc>
        <w:tc>
          <w:tcPr>
            <w:tcW w:w="114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Costo, en su caso</w:t>
            </w:r>
          </w:p>
          <w:p w:rsidR="00F95E27" w:rsidRDefault="00F95E27" w:rsidP="00970B3A">
            <w:pPr>
              <w:spacing w:line="259" w:lineRule="auto"/>
              <w:jc w:val="center"/>
            </w:pPr>
            <w:r>
              <w:rPr>
                <w:color w:val="000000"/>
                <w:sz w:val="12"/>
              </w:rPr>
              <w:t>especificar que es gratuito</w:t>
            </w:r>
          </w:p>
        </w:tc>
        <w:tc>
          <w:tcPr>
            <w:tcW w:w="102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Sustento legal para su cobro</w:t>
            </w:r>
          </w:p>
        </w:tc>
        <w:tc>
          <w:tcPr>
            <w:tcW w:w="97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Lugares donde se</w:t>
            </w:r>
          </w:p>
          <w:p w:rsidR="00F95E27" w:rsidRDefault="00F95E27" w:rsidP="00970B3A">
            <w:pPr>
              <w:spacing w:line="259" w:lineRule="auto"/>
              <w:ind w:left="180" w:hanging="120"/>
            </w:pPr>
            <w:r>
              <w:rPr>
                <w:color w:val="000000"/>
                <w:sz w:val="12"/>
              </w:rPr>
              <w:t>efectúa el pago</w:t>
            </w:r>
          </w:p>
        </w:tc>
      </w:tr>
      <w:tr w:rsidR="00F95E27" w:rsidTr="00F51723">
        <w:trPr>
          <w:trHeight w:val="386"/>
        </w:trPr>
        <w:tc>
          <w:tcPr>
            <w:tcW w:w="10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90" w:firstLine="8"/>
            </w:pPr>
            <w:r>
              <w:rPr>
                <w:color w:val="000000"/>
                <w:sz w:val="12"/>
              </w:rPr>
              <w:t>Clave del municipio</w:t>
            </w:r>
          </w:p>
        </w:tc>
        <w:tc>
          <w:tcPr>
            <w:tcW w:w="114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del municipio o delegación</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Clave de la entidad federativa</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 w:hanging="5"/>
              <w:jc w:val="center"/>
            </w:pPr>
            <w:r>
              <w:rPr>
                <w:color w:val="000000"/>
                <w:sz w:val="12"/>
              </w:rPr>
              <w:t>Nombre de la entidad federativa</w:t>
            </w:r>
          </w:p>
        </w:tc>
        <w:tc>
          <w:tcPr>
            <w:tcW w:w="87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98" w:hanging="30"/>
            </w:pPr>
            <w:r>
              <w:rPr>
                <w:color w:val="000000"/>
                <w:sz w:val="12"/>
              </w:rPr>
              <w:t>Código postal</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55"/>
      </w:pPr>
      <w:r>
        <w:t xml:space="preserve"> </w:t>
      </w:r>
    </w:p>
    <w:tbl>
      <w:tblPr>
        <w:tblStyle w:val="TableGrid"/>
        <w:tblW w:w="9658" w:type="dxa"/>
        <w:tblInd w:w="308" w:type="dxa"/>
        <w:tblCellMar>
          <w:top w:w="19" w:type="dxa"/>
          <w:left w:w="245" w:type="dxa"/>
          <w:right w:w="214" w:type="dxa"/>
        </w:tblCellMar>
        <w:tblLook w:val="04A0" w:firstRow="1" w:lastRow="0" w:firstColumn="1" w:lastColumn="0" w:noHBand="0" w:noVBand="1"/>
      </w:tblPr>
      <w:tblGrid>
        <w:gridCol w:w="1321"/>
        <w:gridCol w:w="1667"/>
        <w:gridCol w:w="1322"/>
        <w:gridCol w:w="1352"/>
        <w:gridCol w:w="1893"/>
        <w:gridCol w:w="2103"/>
      </w:tblGrid>
      <w:tr w:rsidR="00F95E27" w:rsidTr="00F51723">
        <w:trPr>
          <w:trHeight w:val="454"/>
        </w:trPr>
        <w:tc>
          <w:tcPr>
            <w:tcW w:w="13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6" w:hanging="68"/>
            </w:pPr>
            <w:r>
              <w:rPr>
                <w:color w:val="000000"/>
                <w:sz w:val="12"/>
              </w:rPr>
              <w:t>Horario atención (días y horas)</w:t>
            </w:r>
          </w:p>
        </w:tc>
        <w:tc>
          <w:tcPr>
            <w:tcW w:w="16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3" w:right="149" w:firstLine="8"/>
            </w:pPr>
            <w:r>
              <w:rPr>
                <w:color w:val="000000"/>
                <w:sz w:val="12"/>
              </w:rPr>
              <w:t>Costo, en su caso especificar que es gratuito</w:t>
            </w:r>
          </w:p>
        </w:tc>
        <w:tc>
          <w:tcPr>
            <w:tcW w:w="132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Sustento legal para su cobro</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8" w:hanging="68"/>
            </w:pPr>
            <w:r>
              <w:rPr>
                <w:color w:val="000000"/>
                <w:sz w:val="12"/>
              </w:rPr>
              <w:t>Lugares donde se efectúa el pago</w:t>
            </w:r>
          </w:p>
        </w:tc>
        <w:tc>
          <w:tcPr>
            <w:tcW w:w="189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5" w:firstLine="128"/>
            </w:pPr>
            <w:r>
              <w:rPr>
                <w:color w:val="000000"/>
                <w:sz w:val="12"/>
              </w:rPr>
              <w:t xml:space="preserve">Fundamento </w:t>
            </w:r>
            <w:proofErr w:type="spellStart"/>
            <w:r>
              <w:rPr>
                <w:color w:val="000000"/>
                <w:sz w:val="12"/>
              </w:rPr>
              <w:t>jurídicoadministrativo</w:t>
            </w:r>
            <w:proofErr w:type="spellEnd"/>
            <w:r>
              <w:rPr>
                <w:color w:val="000000"/>
                <w:sz w:val="12"/>
              </w:rPr>
              <w:t xml:space="preserve"> del servicio</w:t>
            </w:r>
          </w:p>
        </w:tc>
        <w:tc>
          <w:tcPr>
            <w:tcW w:w="210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03" w:right="98" w:hanging="105"/>
            </w:pPr>
            <w:r>
              <w:rPr>
                <w:color w:val="000000"/>
                <w:sz w:val="12"/>
              </w:rPr>
              <w:t>Derechos del usuario ante la negativa o la falta ante la prestación del servicio</w:t>
            </w:r>
          </w:p>
        </w:tc>
      </w:tr>
    </w:tbl>
    <w:p w:rsidR="00F95E27" w:rsidRDefault="00F95E27" w:rsidP="00F95E27">
      <w:pPr>
        <w:spacing w:line="259" w:lineRule="auto"/>
        <w:ind w:left="300"/>
      </w:pPr>
      <w:r>
        <w:rPr>
          <w:rFonts w:ascii="Calibri" w:eastAsia="Calibri" w:hAnsi="Calibri" w:cs="Calibri"/>
          <w:noProof/>
          <w:color w:val="000000"/>
          <w:sz w:val="22"/>
          <w:lang w:val="es-MX" w:eastAsia="es-MX"/>
        </w:rPr>
        <mc:AlternateContent>
          <mc:Choice Requires="wpg">
            <w:drawing>
              <wp:inline distT="0" distB="0" distL="0" distR="0" wp14:anchorId="367BC880" wp14:editId="45C79ECE">
                <wp:extent cx="6142401" cy="19050"/>
                <wp:effectExtent l="0" t="0" r="0" b="0"/>
                <wp:docPr id="426673" name="Group 426673"/>
                <wp:cNvGraphicFramePr/>
                <a:graphic xmlns:a="http://schemas.openxmlformats.org/drawingml/2006/main">
                  <a:graphicData uri="http://schemas.microsoft.com/office/word/2010/wordprocessingGroup">
                    <wpg:wgp>
                      <wpg:cNvGrpSpPr/>
                      <wpg:grpSpPr>
                        <a:xfrm>
                          <a:off x="0" y="0"/>
                          <a:ext cx="6142401" cy="19050"/>
                          <a:chOff x="0" y="0"/>
                          <a:chExt cx="6142401" cy="19050"/>
                        </a:xfrm>
                      </wpg:grpSpPr>
                      <wps:wsp>
                        <wps:cNvPr id="477632" name="Shape 477632"/>
                        <wps:cNvSpPr/>
                        <wps:spPr>
                          <a:xfrm>
                            <a:off x="4797559" y="9475"/>
                            <a:ext cx="1344843" cy="9575"/>
                          </a:xfrm>
                          <a:custGeom>
                            <a:avLst/>
                            <a:gdLst/>
                            <a:ahLst/>
                            <a:cxnLst/>
                            <a:rect l="0" t="0" r="0" b="0"/>
                            <a:pathLst>
                              <a:path w="1344843" h="9575">
                                <a:moveTo>
                                  <a:pt x="0" y="0"/>
                                </a:moveTo>
                                <a:lnTo>
                                  <a:pt x="1344843" y="0"/>
                                </a:lnTo>
                                <a:lnTo>
                                  <a:pt x="1344843"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33" name="Shape 477633"/>
                        <wps:cNvSpPr/>
                        <wps:spPr>
                          <a:xfrm>
                            <a:off x="6132862" y="0"/>
                            <a:ext cx="9539" cy="19050"/>
                          </a:xfrm>
                          <a:custGeom>
                            <a:avLst/>
                            <a:gdLst/>
                            <a:ahLst/>
                            <a:cxnLst/>
                            <a:rect l="0" t="0" r="0" b="0"/>
                            <a:pathLst>
                              <a:path w="9539" h="19050">
                                <a:moveTo>
                                  <a:pt x="0" y="0"/>
                                </a:moveTo>
                                <a:lnTo>
                                  <a:pt x="9539" y="0"/>
                                </a:lnTo>
                                <a:lnTo>
                                  <a:pt x="9539"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34" name="Shape 477634"/>
                        <wps:cNvSpPr/>
                        <wps:spPr>
                          <a:xfrm>
                            <a:off x="3595784" y="9475"/>
                            <a:ext cx="1211312" cy="9575"/>
                          </a:xfrm>
                          <a:custGeom>
                            <a:avLst/>
                            <a:gdLst/>
                            <a:ahLst/>
                            <a:cxnLst/>
                            <a:rect l="0" t="0" r="0" b="0"/>
                            <a:pathLst>
                              <a:path w="1211312" h="9575">
                                <a:moveTo>
                                  <a:pt x="0" y="0"/>
                                </a:moveTo>
                                <a:lnTo>
                                  <a:pt x="1211312" y="0"/>
                                </a:lnTo>
                                <a:lnTo>
                                  <a:pt x="1211312"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35" name="Shape 477635"/>
                        <wps:cNvSpPr/>
                        <wps:spPr>
                          <a:xfrm>
                            <a:off x="4797559"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36" name="Shape 477636"/>
                        <wps:cNvSpPr/>
                        <wps:spPr>
                          <a:xfrm>
                            <a:off x="2737374" y="9475"/>
                            <a:ext cx="867948" cy="9575"/>
                          </a:xfrm>
                          <a:custGeom>
                            <a:avLst/>
                            <a:gdLst/>
                            <a:ahLst/>
                            <a:cxnLst/>
                            <a:rect l="0" t="0" r="0" b="0"/>
                            <a:pathLst>
                              <a:path w="867948" h="9575">
                                <a:moveTo>
                                  <a:pt x="0" y="0"/>
                                </a:moveTo>
                                <a:lnTo>
                                  <a:pt x="867948" y="0"/>
                                </a:lnTo>
                                <a:lnTo>
                                  <a:pt x="867948"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37" name="Shape 477637"/>
                        <wps:cNvSpPr/>
                        <wps:spPr>
                          <a:xfrm>
                            <a:off x="3595784"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38" name="Shape 477638"/>
                        <wps:cNvSpPr/>
                        <wps:spPr>
                          <a:xfrm>
                            <a:off x="1898040" y="9475"/>
                            <a:ext cx="848872" cy="9575"/>
                          </a:xfrm>
                          <a:custGeom>
                            <a:avLst/>
                            <a:gdLst/>
                            <a:ahLst/>
                            <a:cxnLst/>
                            <a:rect l="0" t="0" r="0" b="0"/>
                            <a:pathLst>
                              <a:path w="848872" h="9575">
                                <a:moveTo>
                                  <a:pt x="0" y="0"/>
                                </a:moveTo>
                                <a:lnTo>
                                  <a:pt x="848872" y="0"/>
                                </a:lnTo>
                                <a:lnTo>
                                  <a:pt x="848872"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39" name="Shape 477639"/>
                        <wps:cNvSpPr/>
                        <wps:spPr>
                          <a:xfrm>
                            <a:off x="2737374"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0" name="Shape 477640"/>
                        <wps:cNvSpPr/>
                        <wps:spPr>
                          <a:xfrm>
                            <a:off x="839334" y="9475"/>
                            <a:ext cx="1068244" cy="9575"/>
                          </a:xfrm>
                          <a:custGeom>
                            <a:avLst/>
                            <a:gdLst/>
                            <a:ahLst/>
                            <a:cxnLst/>
                            <a:rect l="0" t="0" r="0" b="0"/>
                            <a:pathLst>
                              <a:path w="1068244" h="9575">
                                <a:moveTo>
                                  <a:pt x="0" y="0"/>
                                </a:moveTo>
                                <a:lnTo>
                                  <a:pt x="1068244" y="0"/>
                                </a:lnTo>
                                <a:lnTo>
                                  <a:pt x="1068244"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1" name="Shape 477641"/>
                        <wps:cNvSpPr/>
                        <wps:spPr>
                          <a:xfrm>
                            <a:off x="1898040"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2" name="Shape 477642"/>
                        <wps:cNvSpPr/>
                        <wps:spPr>
                          <a:xfrm>
                            <a:off x="0" y="9475"/>
                            <a:ext cx="848872" cy="9575"/>
                          </a:xfrm>
                          <a:custGeom>
                            <a:avLst/>
                            <a:gdLst/>
                            <a:ahLst/>
                            <a:cxnLst/>
                            <a:rect l="0" t="0" r="0" b="0"/>
                            <a:pathLst>
                              <a:path w="848872" h="9575">
                                <a:moveTo>
                                  <a:pt x="0" y="0"/>
                                </a:moveTo>
                                <a:lnTo>
                                  <a:pt x="848872" y="0"/>
                                </a:lnTo>
                                <a:lnTo>
                                  <a:pt x="848872"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3" name="Shape 477643"/>
                        <wps:cNvSpPr/>
                        <wps:spPr>
                          <a:xfrm>
                            <a:off x="0"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4" name="Shape 477644"/>
                        <wps:cNvSpPr/>
                        <wps:spPr>
                          <a:xfrm>
                            <a:off x="839334"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39E6A34" id="Group 426673" o:spid="_x0000_s1026" style="width:483.65pt;height:1.5pt;mso-position-horizontal-relative:char;mso-position-vertical-relative:line" coordsize="61424,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">
                <v:shape id="Shape 477632" o:spid="_x0000_s1027" style="position:absolute;left:47975;top:94;width:13449;height:96;visibility:visible;mso-wrap-style:square;v-text-anchor:top" coordsize="1344843,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" path="m,l1344843,r,9575l,9575,,e" fillcolor="black" stroked="f" strokeweight="0">
                  <v:stroke miterlimit="1" joinstyle="miter"/>
                  <v:path arrowok="t" textboxrect="0,0,1344843,9575"/>
                </v:shape>
                <v:shape id="Shape 477633" o:spid="_x0000_s1028" style="position:absolute;left:61328;width:96;height:190;visibility:visible;mso-wrap-style:square;v-text-anchor:top" coordsize="9539,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" path="m,l9539,r,19050l,19050,,e" fillcolor="black" stroked="f" strokeweight="0">
                  <v:stroke miterlimit="1" joinstyle="miter"/>
                  <v:path arrowok="t" textboxrect="0,0,9539,19050"/>
                </v:shape>
                <v:shape id="Shape 477634" o:spid="_x0000_s1029" style="position:absolute;left:35957;top:94;width:12113;height:96;visibility:visible;mso-wrap-style:square;v-text-anchor:top" coordsize="1211312,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" path="m,l1211312,r,9575l,9575,,e" fillcolor="black" stroked="f" strokeweight="0">
                  <v:stroke miterlimit="1" joinstyle="miter"/>
                  <v:path arrowok="t" textboxrect="0,0,1211312,9575"/>
                </v:shape>
                <v:shape id="Shape 477635" o:spid="_x0000_s1030" style="position:absolute;left:47975;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" path="m,l9538,r,19050l,19050,,e" fillcolor="black" stroked="f" strokeweight="0">
                  <v:stroke miterlimit="1" joinstyle="miter"/>
                  <v:path arrowok="t" textboxrect="0,0,9538,19050"/>
                </v:shape>
                <v:shape id="Shape 477636" o:spid="_x0000_s1031" style="position:absolute;left:27373;top:94;width:8680;height:96;visibility:visible;mso-wrap-style:square;v-text-anchor:top" coordsize="867948,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" path="m,l867948,r,9575l,9575,,e" fillcolor="black" stroked="f" strokeweight="0">
                  <v:stroke miterlimit="1" joinstyle="miter"/>
                  <v:path arrowok="t" textboxrect="0,0,867948,9575"/>
                </v:shape>
                <v:shape id="Shape 477637" o:spid="_x0000_s1032" style="position:absolute;left:35957;width:96;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" path="m,l9538,r,19050l,19050,,e" fillcolor="black" stroked="f" strokeweight="0">
                  <v:stroke miterlimit="1" joinstyle="miter"/>
                  <v:path arrowok="t" textboxrect="0,0,9538,19050"/>
                </v:shape>
                <v:shape id="Shape 477638" o:spid="_x0000_s1033" style="position:absolute;left:18980;top:94;width:8489;height:96;visibility:visible;mso-wrap-style:square;v-text-anchor:top" coordsize="848872,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" path="m,l848872,r,9575l,9575,,e" fillcolor="black" stroked="f" strokeweight="0">
                  <v:stroke miterlimit="1" joinstyle="miter"/>
                  <v:path arrowok="t" textboxrect="0,0,848872,9575"/>
                </v:shape>
                <v:shape id="Shape 477639" o:spid="_x0000_s1034" style="position:absolute;left:27373;width:96;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" path="m,l9538,r,19050l,19050,,e" fillcolor="black" stroked="f" strokeweight="0">
                  <v:stroke miterlimit="1" joinstyle="miter"/>
                  <v:path arrowok="t" textboxrect="0,0,9538,19050"/>
                </v:shape>
                <v:shape id="Shape 477640" o:spid="_x0000_s1035" style="position:absolute;left:8393;top:94;width:10682;height:96;visibility:visible;mso-wrap-style:square;v-text-anchor:top" coordsize="1068244,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" path="m,l1068244,r,9575l,9575,,e" fillcolor="black" stroked="f" strokeweight="0">
                  <v:stroke miterlimit="1" joinstyle="miter"/>
                  <v:path arrowok="t" textboxrect="0,0,1068244,9575"/>
                </v:shape>
                <v:shape id="Shape 477641" o:spid="_x0000_s1036" style="position:absolute;left:18980;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" path="m,l9538,r,19050l,19050,,e" fillcolor="black" stroked="f" strokeweight="0">
                  <v:stroke miterlimit="1" joinstyle="miter"/>
                  <v:path arrowok="t" textboxrect="0,0,9538,19050"/>
                </v:shape>
                <v:shape id="Shape 477642" o:spid="_x0000_s1037" style="position:absolute;top:94;width:8488;height:96;visibility:visible;mso-wrap-style:square;v-text-anchor:top" coordsize="848872,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" path="m,l848872,r,9575l,9575,,e" fillcolor="black" stroked="f" strokeweight="0">
                  <v:stroke miterlimit="1" joinstyle="miter"/>
                  <v:path arrowok="t" textboxrect="0,0,848872,9575"/>
                </v:shape>
                <v:shape id="Shape 477643" o:spid="_x0000_s1038" style="position:absolute;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" path="m,l9538,r,19050l,19050,,e" fillcolor="black" stroked="f" strokeweight="0">
                  <v:stroke miterlimit="1" joinstyle="miter"/>
                  <v:path arrowok="t" textboxrect="0,0,9538,19050"/>
                </v:shape>
                <v:shape id="Shape 477644" o:spid="_x0000_s1039" style="position:absolute;left:8393;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" path="m,l9538,r,19050l,19050,,e" fillcolor="black" stroked="f" strokeweight="0">
                  <v:stroke miterlimit="1" joinstyle="miter"/>
                  <v:path arrowok="t" textboxrect="0,0,9538,19050"/>
                </v:shape>
                <w10:anchorlock/>
              </v:group>
            </w:pict>
          </mc:Fallback>
        </mc:AlternateContent>
      </w:r>
    </w:p>
    <w:p w:rsidR="00F95E27" w:rsidRDefault="00F95E27" w:rsidP="00F95E27">
      <w:pPr>
        <w:spacing w:line="259" w:lineRule="auto"/>
        <w:ind w:left="300"/>
      </w:pPr>
      <w:r>
        <w:t xml:space="preserve"> </w:t>
      </w:r>
    </w:p>
    <w:tbl>
      <w:tblPr>
        <w:tblStyle w:val="TableGrid"/>
        <w:tblW w:w="10304" w:type="dxa"/>
        <w:tblInd w:w="308" w:type="dxa"/>
        <w:tblCellMar>
          <w:top w:w="19" w:type="dxa"/>
          <w:left w:w="115" w:type="dxa"/>
          <w:right w:w="64" w:type="dxa"/>
        </w:tblCellMar>
        <w:tblLook w:val="04A0" w:firstRow="1" w:lastRow="0" w:firstColumn="1" w:lastColumn="0" w:noHBand="0" w:noVBand="1"/>
      </w:tblPr>
      <w:tblGrid>
        <w:gridCol w:w="1022"/>
        <w:gridCol w:w="1112"/>
        <w:gridCol w:w="886"/>
        <w:gridCol w:w="901"/>
        <w:gridCol w:w="916"/>
        <w:gridCol w:w="916"/>
        <w:gridCol w:w="1292"/>
        <w:gridCol w:w="1292"/>
        <w:gridCol w:w="976"/>
        <w:gridCol w:w="991"/>
      </w:tblGrid>
      <w:tr w:rsidR="00F95E27" w:rsidTr="00F51723">
        <w:trPr>
          <w:trHeight w:val="331"/>
        </w:trPr>
        <w:tc>
          <w:tcPr>
            <w:tcW w:w="102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11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88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4025" w:type="dxa"/>
            <w:gridSpan w:val="4"/>
            <w:tcBorders>
              <w:top w:val="single" w:sz="6" w:space="0" w:color="000000"/>
              <w:left w:val="nil"/>
              <w:bottom w:val="single" w:sz="6" w:space="0" w:color="000000"/>
              <w:right w:val="nil"/>
            </w:tcBorders>
          </w:tcPr>
          <w:p w:rsidR="00F95E27" w:rsidRDefault="00F95E27" w:rsidP="00970B3A">
            <w:pPr>
              <w:spacing w:line="259" w:lineRule="auto"/>
              <w:jc w:val="right"/>
            </w:pPr>
            <w:r>
              <w:rPr>
                <w:color w:val="000000"/>
                <w:sz w:val="12"/>
              </w:rPr>
              <w:t>Lugares para reportar presuntas anomalías en la prestación del servicio</w:t>
            </w:r>
          </w:p>
        </w:tc>
        <w:tc>
          <w:tcPr>
            <w:tcW w:w="129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7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91"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F51723">
        <w:trPr>
          <w:trHeight w:val="751"/>
        </w:trPr>
        <w:tc>
          <w:tcPr>
            <w:tcW w:w="102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5" w:right="64" w:hanging="2"/>
              <w:jc w:val="center"/>
            </w:pPr>
            <w:r>
              <w:rPr>
                <w:color w:val="000000"/>
                <w:sz w:val="12"/>
              </w:rPr>
              <w:t>Teléfono, en su caso extensión</w:t>
            </w:r>
          </w:p>
        </w:tc>
        <w:tc>
          <w:tcPr>
            <w:tcW w:w="11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2"/>
              <w:jc w:val="center"/>
            </w:pPr>
            <w:r>
              <w:rPr>
                <w:color w:val="000000"/>
                <w:sz w:val="12"/>
              </w:rPr>
              <w:t>Correo electrónico</w:t>
            </w:r>
          </w:p>
        </w:tc>
        <w:tc>
          <w:tcPr>
            <w:tcW w:w="88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1" w:right="52"/>
              <w:jc w:val="center"/>
            </w:pPr>
            <w:r>
              <w:rPr>
                <w:color w:val="000000"/>
                <w:sz w:val="12"/>
              </w:rPr>
              <w:t>Tipo vialidad</w:t>
            </w:r>
          </w:p>
        </w:tc>
        <w:tc>
          <w:tcPr>
            <w:tcW w:w="9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vialidad</w:t>
            </w:r>
          </w:p>
        </w:tc>
        <w:tc>
          <w:tcPr>
            <w:tcW w:w="91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21"/>
              <w:jc w:val="center"/>
            </w:pPr>
            <w:r>
              <w:rPr>
                <w:color w:val="000000"/>
                <w:sz w:val="12"/>
              </w:rPr>
              <w:t>Número</w:t>
            </w:r>
          </w:p>
          <w:p w:rsidR="00F95E27" w:rsidRDefault="00F95E27" w:rsidP="00970B3A">
            <w:pPr>
              <w:spacing w:line="259" w:lineRule="auto"/>
              <w:ind w:right="32"/>
              <w:jc w:val="center"/>
            </w:pPr>
            <w:r>
              <w:rPr>
                <w:color w:val="000000"/>
                <w:sz w:val="12"/>
              </w:rPr>
              <w:t>Exterior</w:t>
            </w:r>
          </w:p>
        </w:tc>
        <w:tc>
          <w:tcPr>
            <w:tcW w:w="91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21"/>
              <w:jc w:val="center"/>
            </w:pPr>
            <w:r>
              <w:rPr>
                <w:color w:val="000000"/>
                <w:sz w:val="12"/>
              </w:rPr>
              <w:t>Número</w:t>
            </w:r>
          </w:p>
          <w:p w:rsidR="00F95E27" w:rsidRDefault="00F95E27" w:rsidP="00970B3A">
            <w:pPr>
              <w:spacing w:line="259" w:lineRule="auto"/>
              <w:ind w:left="24" w:right="45"/>
              <w:jc w:val="center"/>
            </w:pPr>
            <w:r>
              <w:rPr>
                <w:color w:val="000000"/>
                <w:sz w:val="12"/>
              </w:rPr>
              <w:t>Interior, en su caso</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6" w:right="37"/>
              <w:jc w:val="center"/>
            </w:pPr>
            <w:r>
              <w:rPr>
                <w:color w:val="000000"/>
                <w:sz w:val="12"/>
              </w:rPr>
              <w:t>Tipo de asentamiento</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del asentamiento</w:t>
            </w:r>
          </w:p>
        </w:tc>
        <w:tc>
          <w:tcPr>
            <w:tcW w:w="97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Clave de la localidad</w:t>
            </w:r>
          </w:p>
        </w:tc>
        <w:tc>
          <w:tcPr>
            <w:tcW w:w="99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9" w:right="79"/>
              <w:jc w:val="center"/>
            </w:pPr>
            <w:r>
              <w:rPr>
                <w:color w:val="000000"/>
                <w:sz w:val="12"/>
              </w:rPr>
              <w:t>Nombre de la localidad</w:t>
            </w:r>
          </w:p>
        </w:tc>
      </w:tr>
    </w:tbl>
    <w:p w:rsidR="00F95E27" w:rsidRDefault="00F95E27" w:rsidP="00F95E27">
      <w:pPr>
        <w:spacing w:line="259" w:lineRule="auto"/>
        <w:ind w:left="300"/>
      </w:pPr>
      <w:r>
        <w:t xml:space="preserve"> </w:t>
      </w:r>
    </w:p>
    <w:tbl>
      <w:tblPr>
        <w:tblStyle w:val="TableGrid"/>
        <w:tblW w:w="9523" w:type="dxa"/>
        <w:tblInd w:w="308" w:type="dxa"/>
        <w:tblCellMar>
          <w:top w:w="19" w:type="dxa"/>
          <w:left w:w="290" w:type="dxa"/>
          <w:right w:w="115" w:type="dxa"/>
        </w:tblCellMar>
        <w:tblLook w:val="04A0" w:firstRow="1" w:lastRow="0" w:firstColumn="1" w:lastColumn="0" w:noHBand="0" w:noVBand="1"/>
      </w:tblPr>
      <w:tblGrid>
        <w:gridCol w:w="1577"/>
        <w:gridCol w:w="2388"/>
        <w:gridCol w:w="2103"/>
        <w:gridCol w:w="2208"/>
        <w:gridCol w:w="1247"/>
      </w:tblGrid>
      <w:tr w:rsidR="00F95E27" w:rsidTr="00970B3A">
        <w:trPr>
          <w:trHeight w:val="330"/>
        </w:trPr>
        <w:tc>
          <w:tcPr>
            <w:tcW w:w="157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6699" w:type="dxa"/>
            <w:gridSpan w:val="3"/>
            <w:tcBorders>
              <w:top w:val="single" w:sz="6" w:space="0" w:color="000000"/>
              <w:left w:val="nil"/>
              <w:bottom w:val="single" w:sz="6" w:space="0" w:color="000000"/>
              <w:right w:val="nil"/>
            </w:tcBorders>
          </w:tcPr>
          <w:p w:rsidR="00F95E27" w:rsidRDefault="00F95E27" w:rsidP="00970B3A">
            <w:pPr>
              <w:spacing w:line="259" w:lineRule="auto"/>
              <w:ind w:left="1096"/>
            </w:pPr>
            <w:r>
              <w:rPr>
                <w:color w:val="000000"/>
                <w:sz w:val="12"/>
              </w:rPr>
              <w:t>Lugares para reportar presuntas anomalías en la prestación del servicio</w:t>
            </w:r>
          </w:p>
        </w:tc>
        <w:tc>
          <w:tcPr>
            <w:tcW w:w="1247"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315"/>
        </w:trPr>
        <w:tc>
          <w:tcPr>
            <w:tcW w:w="15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44"/>
              <w:jc w:val="center"/>
            </w:pPr>
            <w:r>
              <w:rPr>
                <w:color w:val="000000"/>
                <w:sz w:val="12"/>
              </w:rPr>
              <w:t>Clave del municipio</w:t>
            </w:r>
          </w:p>
        </w:tc>
        <w:tc>
          <w:tcPr>
            <w:tcW w:w="238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44"/>
              <w:jc w:val="center"/>
            </w:pPr>
            <w:r>
              <w:rPr>
                <w:color w:val="000000"/>
                <w:sz w:val="12"/>
              </w:rPr>
              <w:t>Nombre del municipio o delegación</w:t>
            </w:r>
          </w:p>
        </w:tc>
        <w:tc>
          <w:tcPr>
            <w:tcW w:w="210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44"/>
              <w:jc w:val="center"/>
            </w:pPr>
            <w:r>
              <w:rPr>
                <w:color w:val="000000"/>
                <w:sz w:val="12"/>
              </w:rPr>
              <w:t>Clave de la entidad federativa</w:t>
            </w:r>
          </w:p>
        </w:tc>
        <w:tc>
          <w:tcPr>
            <w:tcW w:w="220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44"/>
              <w:jc w:val="center"/>
            </w:pPr>
            <w:r>
              <w:rPr>
                <w:color w:val="000000"/>
                <w:sz w:val="12"/>
              </w:rPr>
              <w:t>Nombre de la entidad federativa</w:t>
            </w:r>
          </w:p>
        </w:tc>
        <w:tc>
          <w:tcPr>
            <w:tcW w:w="12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54"/>
              <w:jc w:val="center"/>
            </w:pPr>
            <w:r>
              <w:rPr>
                <w:color w:val="000000"/>
                <w:sz w:val="12"/>
              </w:rPr>
              <w:t>Código postal</w:t>
            </w:r>
          </w:p>
        </w:tc>
      </w:tr>
    </w:tbl>
    <w:p w:rsidR="00F95E27" w:rsidRDefault="00F95E27" w:rsidP="00F95E27">
      <w:pPr>
        <w:spacing w:line="259" w:lineRule="auto"/>
        <w:ind w:left="300"/>
      </w:pPr>
      <w:r>
        <w:t xml:space="preserve"> </w:t>
      </w:r>
    </w:p>
    <w:tbl>
      <w:tblPr>
        <w:tblStyle w:val="TableGrid"/>
        <w:tblW w:w="5798" w:type="dxa"/>
        <w:tblInd w:w="308" w:type="dxa"/>
        <w:tblCellMar>
          <w:top w:w="19" w:type="dxa"/>
          <w:left w:w="115" w:type="dxa"/>
          <w:right w:w="115" w:type="dxa"/>
        </w:tblCellMar>
        <w:tblLook w:val="04A0" w:firstRow="1" w:lastRow="0" w:firstColumn="1" w:lastColumn="0" w:noHBand="0" w:noVBand="1"/>
      </w:tblPr>
      <w:tblGrid>
        <w:gridCol w:w="2944"/>
        <w:gridCol w:w="2854"/>
      </w:tblGrid>
      <w:tr w:rsidR="00F95E27" w:rsidTr="00970B3A">
        <w:trPr>
          <w:trHeight w:val="556"/>
        </w:trPr>
        <w:tc>
          <w:tcPr>
            <w:tcW w:w="294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0" w:right="137"/>
              <w:jc w:val="center"/>
            </w:pPr>
            <w:r>
              <w:rPr>
                <w:color w:val="000000"/>
                <w:sz w:val="12"/>
              </w:rPr>
              <w:t>Hipervínculo a información adicional del servicio</w:t>
            </w:r>
          </w:p>
        </w:tc>
        <w:tc>
          <w:tcPr>
            <w:tcW w:w="285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Hipervínculo al catálogo, manual o sistema correspondiente</w:t>
            </w:r>
          </w:p>
        </w:tc>
      </w:tr>
    </w:tbl>
    <w:p w:rsidR="00F95E27" w:rsidRDefault="00F95E27" w:rsidP="00F95E27">
      <w:pPr>
        <w:spacing w:after="105" w:line="259" w:lineRule="auto"/>
        <w:ind w:left="300"/>
      </w:pPr>
      <w:r>
        <w:t xml:space="preserve"> </w:t>
      </w:r>
    </w:p>
    <w:p w:rsidR="00F95E27" w:rsidRDefault="00F95E27" w:rsidP="00F95E27">
      <w:pPr>
        <w:spacing w:after="195" w:line="254" w:lineRule="auto"/>
        <w:ind w:left="295" w:hanging="10"/>
      </w:pPr>
      <w:r>
        <w:rPr>
          <w:sz w:val="16"/>
        </w:rPr>
        <w:t>Periodo de actualización de la información: trimestral</w:t>
      </w:r>
    </w:p>
    <w:p w:rsidR="00F95E27" w:rsidRDefault="00F95E27" w:rsidP="00F95E27">
      <w:pPr>
        <w:spacing w:after="180"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210" w:line="254" w:lineRule="auto"/>
        <w:ind w:left="295" w:hanging="10"/>
        <w:rPr>
          <w:sz w:val="16"/>
        </w:rPr>
      </w:pPr>
      <w:r>
        <w:rPr>
          <w:sz w:val="16"/>
        </w:rPr>
        <w:t>Área(s) o unidad(es) administrativa(s) que genera(n) o posee(n) la información: ____________________</w:t>
      </w:r>
    </w:p>
    <w:p w:rsidR="00F95E27" w:rsidRPr="00F51723" w:rsidRDefault="00F95E27" w:rsidP="00F95E27">
      <w:pPr>
        <w:ind w:left="1598" w:right="891"/>
        <w:rPr>
          <w:sz w:val="18"/>
          <w:szCs w:val="18"/>
        </w:rPr>
      </w:pPr>
      <w:r w:rsidRPr="00F51723">
        <w:rPr>
          <w:sz w:val="18"/>
          <w:szCs w:val="18"/>
        </w:rPr>
        <w:t>XX. Los trámites, requisitos y formatos que ofrecen</w:t>
      </w:r>
    </w:p>
    <w:p w:rsidR="00F95E27" w:rsidRPr="00F51723" w:rsidRDefault="00F95E27" w:rsidP="00F95E27">
      <w:pPr>
        <w:ind w:left="1598" w:right="891"/>
        <w:rPr>
          <w:sz w:val="18"/>
          <w:szCs w:val="18"/>
        </w:rPr>
      </w:pPr>
    </w:p>
    <w:p w:rsidR="00F95E27" w:rsidRPr="00F51723" w:rsidRDefault="00F95E27" w:rsidP="00F95E27">
      <w:pPr>
        <w:ind w:right="90"/>
        <w:rPr>
          <w:sz w:val="18"/>
          <w:szCs w:val="18"/>
        </w:rPr>
      </w:pPr>
      <w:r w:rsidRPr="00F51723">
        <w:rPr>
          <w:sz w:val="18"/>
          <w:szCs w:val="18"/>
        </w:rPr>
        <w:t xml:space="preserve">La información que se deberá publicar en esta fracción guarda relación con la contenida en la fracción XIX (servicios proporcionados por los sujetos obligados y los requisitos para acceder a </w:t>
      </w:r>
      <w:proofErr w:type="gramStart"/>
      <w:r w:rsidRPr="00F51723">
        <w:rPr>
          <w:sz w:val="18"/>
          <w:szCs w:val="18"/>
        </w:rPr>
        <w:t>ellos);</w:t>
      </w:r>
      <w:proofErr w:type="gramEnd"/>
      <w:r w:rsidRPr="00F51723">
        <w:rPr>
          <w:sz w:val="18"/>
          <w:szCs w:val="18"/>
        </w:rPr>
        <w:t xml:space="preserve"> no obstante, esto no implica que se trate de la misma información. En este caso se publicará información relacionada con las tareas administrativas que realizan los sujetos obligados en sus diferentes ámbitos (federal, estatal, delegacional y municipal) con el objeto de atender las peticiones que realicen los particulares ya sea para la obtención de un beneficio, o bien, cumplir con alguna obligación ante una autoridad, de conformidad con la normatividad respectiva respecto de los trámites que realizan.</w:t>
      </w:r>
    </w:p>
    <w:p w:rsidR="00F95E27" w:rsidRPr="00F51723" w:rsidRDefault="00F95E27" w:rsidP="00F95E27">
      <w:pPr>
        <w:rPr>
          <w:sz w:val="18"/>
          <w:szCs w:val="18"/>
        </w:rPr>
      </w:pPr>
      <w:r w:rsidRPr="00F51723">
        <w:rPr>
          <w:sz w:val="18"/>
          <w:szCs w:val="18"/>
        </w:rPr>
        <w:t>En este sentido, de conformidad con el artículo 69­B de la Ley Federal de Procedimiento Administrativo, se entiende por trámite lo siguiente:</w:t>
      </w:r>
    </w:p>
    <w:p w:rsidR="00F95E27" w:rsidRPr="00F51723" w:rsidRDefault="00F95E27" w:rsidP="00F95E27">
      <w:pPr>
        <w:ind w:left="861" w:right="98"/>
        <w:rPr>
          <w:sz w:val="18"/>
          <w:szCs w:val="18"/>
        </w:rPr>
      </w:pPr>
      <w:r w:rsidRPr="00F51723">
        <w:rPr>
          <w:sz w:val="18"/>
          <w:szCs w:val="18"/>
        </w:rPr>
        <w:t>"... cualquier solicitud o entrega de información que las personas físicas o morales del sector privado hagan ante una dependencia u organismo descentralizado, ya sea para cumplir con una obligación, obtener un beneficio o servicio o, en general, a fin de que se emita una resolución, así como cualquier documento que dichas personas estén obligadas a conservar."</w:t>
      </w:r>
    </w:p>
    <w:p w:rsidR="00F95E27" w:rsidRPr="00F51723" w:rsidRDefault="00F95E27" w:rsidP="00F95E27">
      <w:pPr>
        <w:spacing w:after="144"/>
        <w:rPr>
          <w:sz w:val="18"/>
          <w:szCs w:val="18"/>
        </w:rPr>
      </w:pPr>
      <w:r w:rsidRPr="00F51723">
        <w:rPr>
          <w:sz w:val="18"/>
          <w:szCs w:val="18"/>
        </w:rPr>
        <w:t>Al respecto, el Manual del Registro Federal de Trámites y Servicios indica que existen trámites relacionados con la solicitud, entrega o conservación de la información, según lo siguiente:</w:t>
      </w:r>
    </w:p>
    <w:p w:rsidR="00F95E27" w:rsidRPr="00F51723" w:rsidRDefault="00F95E27" w:rsidP="00F95E27">
      <w:pPr>
        <w:spacing w:after="143"/>
        <w:ind w:left="1589" w:right="98" w:hanging="360"/>
        <w:rPr>
          <w:sz w:val="18"/>
          <w:szCs w:val="18"/>
        </w:rPr>
      </w:pPr>
      <w:proofErr w:type="gramStart"/>
      <w:r w:rsidRPr="00F51723">
        <w:rPr>
          <w:sz w:val="18"/>
          <w:szCs w:val="18"/>
        </w:rPr>
        <w:t>·  Solicitud</w:t>
      </w:r>
      <w:proofErr w:type="gramEnd"/>
      <w:r w:rsidRPr="00F51723">
        <w:rPr>
          <w:sz w:val="18"/>
          <w:szCs w:val="18"/>
        </w:rPr>
        <w:t xml:space="preserve"> de información: Se entiende como aquella información que una persona física o moral requiere de una autoridad para obtener un beneficio o cumplir con una obligación o, en general, a fin de que se emita una resolución.</w:t>
      </w:r>
    </w:p>
    <w:p w:rsidR="00F95E27" w:rsidRPr="00F51723" w:rsidRDefault="00F95E27" w:rsidP="00F95E27">
      <w:pPr>
        <w:spacing w:after="131" w:line="249" w:lineRule="auto"/>
        <w:ind w:left="1589" w:hanging="360"/>
        <w:rPr>
          <w:sz w:val="18"/>
          <w:szCs w:val="18"/>
        </w:rPr>
      </w:pPr>
      <w:proofErr w:type="gramStart"/>
      <w:r w:rsidRPr="00F51723">
        <w:rPr>
          <w:sz w:val="18"/>
          <w:szCs w:val="18"/>
        </w:rPr>
        <w:t>·  Entrega</w:t>
      </w:r>
      <w:proofErr w:type="gramEnd"/>
      <w:r w:rsidRPr="00F51723">
        <w:rPr>
          <w:sz w:val="18"/>
          <w:szCs w:val="18"/>
        </w:rPr>
        <w:t xml:space="preserve"> de información: Se entiende como aquella información que una persona física o moral otorga a una autoridad para obtener un beneficio o cumplir con una obligación o, en general, a fin de que se emita una resolución.</w:t>
      </w:r>
    </w:p>
    <w:p w:rsidR="00F95E27" w:rsidRPr="00F51723" w:rsidRDefault="00F95E27" w:rsidP="00F95E27">
      <w:pPr>
        <w:ind w:left="1589" w:hanging="360"/>
        <w:rPr>
          <w:sz w:val="18"/>
          <w:szCs w:val="18"/>
        </w:rPr>
      </w:pPr>
      <w:r w:rsidRPr="00F51723">
        <w:rPr>
          <w:sz w:val="18"/>
          <w:szCs w:val="18"/>
        </w:rPr>
        <w:lastRenderedPageBreak/>
        <w:t>· Conservación de información: Se entiende como aquella documentación que una persona física o moral archiva para cumplir con una obligación en un periodo determinado, a fin de que se emita una resolución.</w:t>
      </w:r>
    </w:p>
    <w:p w:rsidR="00F95E27" w:rsidRPr="00F51723" w:rsidRDefault="00F95E27" w:rsidP="00F95E27">
      <w:pPr>
        <w:spacing w:after="150" w:line="244" w:lineRule="auto"/>
        <w:ind w:left="382" w:right="617" w:hanging="10"/>
        <w:rPr>
          <w:sz w:val="18"/>
          <w:szCs w:val="18"/>
        </w:rPr>
      </w:pPr>
      <w:r w:rsidRPr="00F51723">
        <w:rPr>
          <w:noProof/>
          <w:sz w:val="18"/>
          <w:szCs w:val="18"/>
          <w:lang w:val="es-MX" w:eastAsia="es-MX"/>
        </w:rPr>
        <w:drawing>
          <wp:anchor distT="0" distB="0" distL="114300" distR="114300" simplePos="0" relativeHeight="251676672" behindDoc="1" locked="0" layoutInCell="1" allowOverlap="0" wp14:anchorId="1624298B" wp14:editId="045A71C5">
            <wp:simplePos x="0" y="0"/>
            <wp:positionH relativeFrom="column">
              <wp:posOffset>233463</wp:posOffset>
            </wp:positionH>
            <wp:positionV relativeFrom="paragraph">
              <wp:posOffset>-14614</wp:posOffset>
            </wp:positionV>
            <wp:extent cx="5654040" cy="368808"/>
            <wp:effectExtent l="0" t="0" r="0" b="0"/>
            <wp:wrapNone/>
            <wp:docPr id="466181" name="Picture 466181"/>
            <wp:cNvGraphicFramePr/>
            <a:graphic xmlns:a="http://schemas.openxmlformats.org/drawingml/2006/main">
              <a:graphicData uri="http://schemas.openxmlformats.org/drawingml/2006/picture">
                <pic:pic xmlns:pic="http://schemas.openxmlformats.org/drawingml/2006/picture">
                  <pic:nvPicPr>
                    <pic:cNvPr id="466181" name="Picture 466181"/>
                    <pic:cNvPicPr/>
                  </pic:nvPicPr>
                  <pic:blipFill>
                    <a:blip r:embed="rId42"/>
                    <a:stretch>
                      <a:fillRect/>
                    </a:stretch>
                  </pic:blipFill>
                  <pic:spPr>
                    <a:xfrm>
                      <a:off x="0" y="0"/>
                      <a:ext cx="5654040" cy="368808"/>
                    </a:xfrm>
                    <a:prstGeom prst="rect">
                      <a:avLst/>
                    </a:prstGeom>
                  </pic:spPr>
                </pic:pic>
              </a:graphicData>
            </a:graphic>
          </wp:anchor>
        </w:drawing>
      </w:r>
      <w:r w:rsidRPr="00F51723">
        <w:rPr>
          <w:color w:val="000000"/>
          <w:sz w:val="18"/>
          <w:szCs w:val="18"/>
        </w:rPr>
        <w:t>Generalmente los trámites implican la entrega de información ante una autoridad por parte de los particulares.</w:t>
      </w:r>
    </w:p>
    <w:p w:rsidR="00F95E27" w:rsidRPr="00F51723" w:rsidRDefault="00F95E27" w:rsidP="00F95E27">
      <w:pPr>
        <w:ind w:right="90"/>
        <w:rPr>
          <w:sz w:val="18"/>
          <w:szCs w:val="18"/>
        </w:rPr>
      </w:pPr>
    </w:p>
    <w:p w:rsidR="00F95E27" w:rsidRPr="00F51723" w:rsidRDefault="00F95E27" w:rsidP="00F95E27">
      <w:pPr>
        <w:ind w:right="90"/>
        <w:rPr>
          <w:sz w:val="18"/>
          <w:szCs w:val="18"/>
        </w:rPr>
      </w:pPr>
      <w:r w:rsidRPr="00F51723">
        <w:rPr>
          <w:sz w:val="18"/>
          <w:szCs w:val="18"/>
        </w:rPr>
        <w:t>Derivado de lo anterior, la información debe ser oportuna y detallada para que los particulares cuenten con elementos suficientes respecto de las obligaciones que deben cumplir y los beneficios que pueden obtener ante cada sujeto obligado ya sea directamente, mediante permisionario, concesionario o empresas productivas del Estado, siempre conforme a las leyes y reglamentos vigentes.</w:t>
      </w:r>
    </w:p>
    <w:p w:rsidR="00F95E27" w:rsidRPr="00F51723" w:rsidRDefault="00F95E27" w:rsidP="00F95E27">
      <w:pPr>
        <w:ind w:right="90"/>
        <w:rPr>
          <w:sz w:val="18"/>
          <w:szCs w:val="18"/>
        </w:rPr>
      </w:pPr>
      <w:r w:rsidRPr="00F51723">
        <w:rPr>
          <w:sz w:val="18"/>
          <w:szCs w:val="18"/>
        </w:rPr>
        <w:t xml:space="preserve">Asimismo, en esta sección, se deberá incluir información relativa a los trámites en materia de acceso a la información y protección de datos personales, tales como solicitudes de acceso a información pública, recursos de revisión, denuncias ciudadanas, y las solicitudes de acceso, rectificación, cancelación y oposición de datos </w:t>
      </w:r>
      <w:proofErr w:type="gramStart"/>
      <w:r w:rsidRPr="00F51723">
        <w:rPr>
          <w:sz w:val="18"/>
          <w:szCs w:val="18"/>
        </w:rPr>
        <w:t>personales(</w:t>
      </w:r>
      <w:proofErr w:type="gramEnd"/>
      <w:r w:rsidRPr="00F51723">
        <w:rPr>
          <w:sz w:val="18"/>
          <w:szCs w:val="18"/>
        </w:rPr>
        <w:t>44) que todo sujeto obligado debe proporcionar.</w:t>
      </w:r>
    </w:p>
    <w:p w:rsidR="00F95E27" w:rsidRPr="00F51723" w:rsidRDefault="00F95E27" w:rsidP="00F95E27">
      <w:pPr>
        <w:spacing w:after="101" w:line="249" w:lineRule="auto"/>
        <w:ind w:left="295" w:hanging="10"/>
        <w:rPr>
          <w:sz w:val="18"/>
          <w:szCs w:val="18"/>
        </w:rPr>
      </w:pPr>
      <w:proofErr w:type="gramStart"/>
      <w:r w:rsidRPr="00F51723">
        <w:rPr>
          <w:sz w:val="18"/>
          <w:szCs w:val="18"/>
        </w:rPr>
        <w:t>La información publicada deberá corresponder y en su caso vincular al catálogo, manual o sistema electrónico de servicios que corresponda a cada sujeto obligado;</w:t>
      </w:r>
      <w:proofErr w:type="gramEnd"/>
      <w:r w:rsidRPr="00F51723">
        <w:rPr>
          <w:sz w:val="18"/>
          <w:szCs w:val="18"/>
        </w:rPr>
        <w:t xml:space="preserve"> así mismo deberá guardar correspondencia con la fracción XIX (trámites) del artículo 70 de la Ley General.</w:t>
      </w:r>
    </w:p>
    <w:p w:rsidR="00F95E27" w:rsidRPr="00F51723" w:rsidRDefault="00F95E27" w:rsidP="00F95E27">
      <w:pPr>
        <w:ind w:right="891"/>
        <w:rPr>
          <w:sz w:val="18"/>
          <w:szCs w:val="18"/>
        </w:rPr>
      </w:pPr>
      <w:r w:rsidRPr="00F51723">
        <w:rPr>
          <w:sz w:val="18"/>
          <w:szCs w:val="18"/>
        </w:rPr>
        <w:t>_______________________________________________________________________________________</w:t>
      </w:r>
    </w:p>
    <w:p w:rsidR="00F95E27" w:rsidRPr="00F51723" w:rsidRDefault="00F95E27" w:rsidP="00F95E27">
      <w:pPr>
        <w:ind w:right="891"/>
        <w:rPr>
          <w:sz w:val="18"/>
          <w:szCs w:val="18"/>
        </w:rPr>
      </w:pPr>
      <w:r w:rsidRPr="00F51723">
        <w:rPr>
          <w:sz w:val="18"/>
          <w:szCs w:val="18"/>
        </w:rPr>
        <w:t>Periodo de actualización: trimestral</w:t>
      </w:r>
    </w:p>
    <w:p w:rsidR="00F95E27" w:rsidRPr="00F51723" w:rsidRDefault="00F95E27" w:rsidP="00F95E27">
      <w:pPr>
        <w:ind w:right="891"/>
        <w:rPr>
          <w:sz w:val="18"/>
          <w:szCs w:val="18"/>
        </w:rPr>
      </w:pPr>
      <w:r w:rsidRPr="00F51723">
        <w:rPr>
          <w:sz w:val="18"/>
          <w:szCs w:val="18"/>
        </w:rPr>
        <w:t>Conservar en el sitio de Internet: información vigente</w:t>
      </w:r>
    </w:p>
    <w:p w:rsidR="00F95E27" w:rsidRPr="00F51723" w:rsidRDefault="00F95E27" w:rsidP="00F95E27">
      <w:pPr>
        <w:ind w:right="891"/>
        <w:rPr>
          <w:sz w:val="18"/>
          <w:szCs w:val="18"/>
        </w:rPr>
      </w:pPr>
      <w:r w:rsidRPr="00F51723">
        <w:rPr>
          <w:sz w:val="18"/>
          <w:szCs w:val="18"/>
        </w:rPr>
        <w:t>Aplica a: todos los sujetos obligados</w:t>
      </w:r>
    </w:p>
    <w:p w:rsidR="00F95E27" w:rsidRPr="00F51723" w:rsidRDefault="00F95E27" w:rsidP="00F95E27">
      <w:pPr>
        <w:spacing w:after="16" w:line="365" w:lineRule="auto"/>
        <w:ind w:right="891"/>
        <w:rPr>
          <w:sz w:val="18"/>
          <w:szCs w:val="18"/>
        </w:rPr>
      </w:pPr>
      <w:r w:rsidRPr="00F51723">
        <w:rPr>
          <w:sz w:val="18"/>
          <w:szCs w:val="18"/>
        </w:rPr>
        <w:t xml:space="preserve">_______________________________________________________________________________________ </w:t>
      </w:r>
    </w:p>
    <w:p w:rsidR="00F95E27" w:rsidRPr="00F51723" w:rsidRDefault="00F95E27" w:rsidP="00F95E27">
      <w:pPr>
        <w:spacing w:after="16" w:line="365" w:lineRule="auto"/>
        <w:ind w:right="891"/>
        <w:rPr>
          <w:sz w:val="18"/>
          <w:szCs w:val="18"/>
        </w:rPr>
      </w:pPr>
      <w:r w:rsidRPr="00F51723">
        <w:rPr>
          <w:sz w:val="18"/>
          <w:szCs w:val="18"/>
        </w:rPr>
        <w:t>Criterios sustantivos de contenido</w:t>
      </w:r>
    </w:p>
    <w:p w:rsidR="00F95E27" w:rsidRPr="00F51723" w:rsidRDefault="00F95E27" w:rsidP="00F95E27">
      <w:pPr>
        <w:ind w:left="861" w:right="891"/>
        <w:rPr>
          <w:sz w:val="18"/>
          <w:szCs w:val="18"/>
        </w:rPr>
      </w:pPr>
      <w:r w:rsidRPr="00F51723">
        <w:rPr>
          <w:sz w:val="18"/>
          <w:szCs w:val="18"/>
        </w:rPr>
        <w:t>Criterio 1      Acto administrativo: trámite</w:t>
      </w:r>
    </w:p>
    <w:p w:rsidR="00F95E27" w:rsidRPr="00F51723" w:rsidRDefault="00F95E27" w:rsidP="00F95E27">
      <w:pPr>
        <w:spacing w:after="128"/>
        <w:ind w:left="1988" w:right="891" w:hanging="1135"/>
        <w:rPr>
          <w:sz w:val="18"/>
          <w:szCs w:val="18"/>
        </w:rPr>
      </w:pPr>
      <w:proofErr w:type="gramStart"/>
      <w:r w:rsidRPr="00F51723">
        <w:rPr>
          <w:sz w:val="18"/>
          <w:szCs w:val="18"/>
        </w:rPr>
        <w:t>Criterio 2      Tipo de trámite a efecto de obtener un beneficio o cumplir con una obligación o, en general, a fin de que se emita una resolución;</w:t>
      </w:r>
      <w:proofErr w:type="gramEnd"/>
      <w:r w:rsidRPr="00F51723">
        <w:rPr>
          <w:sz w:val="18"/>
          <w:szCs w:val="18"/>
        </w:rPr>
        <w:t xml:space="preserve"> ya sea para solicitar, entregar o conservar información</w:t>
      </w:r>
    </w:p>
    <w:p w:rsidR="00F95E27" w:rsidRPr="00F51723" w:rsidRDefault="00F95E27" w:rsidP="00F95E27">
      <w:pPr>
        <w:ind w:left="1988" w:right="891" w:hanging="1135"/>
        <w:rPr>
          <w:sz w:val="18"/>
          <w:szCs w:val="18"/>
        </w:rPr>
      </w:pPr>
      <w:r w:rsidRPr="00F51723">
        <w:rPr>
          <w:sz w:val="18"/>
          <w:szCs w:val="18"/>
        </w:rPr>
        <w:t>Criterio 3      Denominación del trámite (se incluirá un catálogo con los nombres de cada trámite derivado de las atribuciones específicas de cada sujeto obligado)</w:t>
      </w:r>
    </w:p>
    <w:p w:rsidR="00F95E27" w:rsidRPr="00F51723" w:rsidRDefault="00F95E27" w:rsidP="00F95E27">
      <w:pPr>
        <w:ind w:left="2012" w:right="891"/>
        <w:rPr>
          <w:sz w:val="18"/>
          <w:szCs w:val="18"/>
        </w:rPr>
      </w:pPr>
      <w:r w:rsidRPr="00F51723">
        <w:rPr>
          <w:sz w:val="18"/>
          <w:szCs w:val="18"/>
        </w:rPr>
        <w:t>Nota: Todos los sujetos obligados deberán publicar los trámites en las materias de acceso a la información y protección de datos personales</w:t>
      </w:r>
    </w:p>
    <w:p w:rsidR="00F95E27" w:rsidRPr="00F51723" w:rsidRDefault="00F95E27" w:rsidP="00F95E27">
      <w:pPr>
        <w:spacing w:after="128"/>
        <w:ind w:left="1992" w:right="891" w:hanging="1139"/>
        <w:rPr>
          <w:sz w:val="18"/>
          <w:szCs w:val="18"/>
        </w:rPr>
      </w:pPr>
      <w:r w:rsidRPr="00F51723">
        <w:rPr>
          <w:sz w:val="18"/>
          <w:szCs w:val="18"/>
        </w:rPr>
        <w:t>Criterio 4      Tipo de usuario y/o población objetivo; especificar los casos en los que se debe o puede realizarse el trámite</w:t>
      </w:r>
    </w:p>
    <w:p w:rsidR="00F95E27" w:rsidRPr="00F51723" w:rsidRDefault="00F95E27" w:rsidP="00F95E27">
      <w:pPr>
        <w:spacing w:after="119"/>
        <w:ind w:left="861" w:right="891"/>
        <w:rPr>
          <w:sz w:val="18"/>
          <w:szCs w:val="18"/>
        </w:rPr>
      </w:pPr>
      <w:r w:rsidRPr="00F51723">
        <w:rPr>
          <w:sz w:val="18"/>
          <w:szCs w:val="18"/>
        </w:rPr>
        <w:t xml:space="preserve">Criterio 5      Descripción de los beneficios para el usuario </w:t>
      </w:r>
    </w:p>
    <w:p w:rsidR="00F95E27" w:rsidRPr="00F51723" w:rsidRDefault="00F95E27" w:rsidP="00F95E27">
      <w:pPr>
        <w:ind w:left="861" w:right="891"/>
        <w:rPr>
          <w:sz w:val="18"/>
          <w:szCs w:val="18"/>
        </w:rPr>
      </w:pPr>
      <w:r w:rsidRPr="00F51723">
        <w:rPr>
          <w:sz w:val="18"/>
          <w:szCs w:val="18"/>
        </w:rPr>
        <w:t>Criterio 6      Modalidad del trámite (presencial o en línea)</w:t>
      </w:r>
    </w:p>
    <w:p w:rsidR="00F95E27" w:rsidRPr="00F51723" w:rsidRDefault="00F95E27" w:rsidP="00F95E27">
      <w:pPr>
        <w:ind w:left="861" w:right="891"/>
        <w:rPr>
          <w:sz w:val="18"/>
          <w:szCs w:val="18"/>
        </w:rPr>
      </w:pPr>
      <w:r w:rsidRPr="00F51723">
        <w:rPr>
          <w:sz w:val="18"/>
          <w:szCs w:val="18"/>
        </w:rPr>
        <w:t>Criterio 7      Requisitos para llevar a cabo el trámite</w:t>
      </w:r>
    </w:p>
    <w:p w:rsidR="00F95E27" w:rsidRPr="00F51723" w:rsidRDefault="00F95E27" w:rsidP="00F95E27">
      <w:pPr>
        <w:ind w:left="861" w:right="891"/>
        <w:rPr>
          <w:sz w:val="18"/>
          <w:szCs w:val="18"/>
        </w:rPr>
      </w:pPr>
      <w:r w:rsidRPr="00F51723">
        <w:rPr>
          <w:sz w:val="18"/>
          <w:szCs w:val="18"/>
        </w:rPr>
        <w:t>Criterio 8      Documentos requeridos</w:t>
      </w:r>
    </w:p>
    <w:p w:rsidR="00F95E27" w:rsidRPr="00F51723" w:rsidRDefault="00F95E27" w:rsidP="00F95E27">
      <w:pPr>
        <w:ind w:left="861" w:right="891"/>
        <w:rPr>
          <w:sz w:val="18"/>
          <w:szCs w:val="18"/>
        </w:rPr>
      </w:pPr>
      <w:r w:rsidRPr="00F51723">
        <w:rPr>
          <w:sz w:val="18"/>
          <w:szCs w:val="18"/>
        </w:rPr>
        <w:t>Criterio 9      Hipervínculo al/</w:t>
      </w:r>
      <w:proofErr w:type="gramStart"/>
      <w:r w:rsidRPr="00F51723">
        <w:rPr>
          <w:sz w:val="18"/>
          <w:szCs w:val="18"/>
        </w:rPr>
        <w:t>los formato</w:t>
      </w:r>
      <w:proofErr w:type="gramEnd"/>
      <w:r w:rsidRPr="00F51723">
        <w:rPr>
          <w:sz w:val="18"/>
          <w:szCs w:val="18"/>
        </w:rPr>
        <w:t>(s) respectivo(s) publicado(s) en medio oficial</w:t>
      </w:r>
    </w:p>
    <w:p w:rsidR="00F95E27" w:rsidRPr="00F51723" w:rsidRDefault="00F95E27" w:rsidP="00F95E27">
      <w:pPr>
        <w:ind w:left="861" w:right="891"/>
        <w:rPr>
          <w:sz w:val="18"/>
          <w:szCs w:val="18"/>
        </w:rPr>
      </w:pPr>
      <w:r w:rsidRPr="00F51723">
        <w:rPr>
          <w:sz w:val="18"/>
          <w:szCs w:val="18"/>
        </w:rPr>
        <w:t>Criterio 10    Plazos para la conclusión del trámite o tiempo de respuesta</w:t>
      </w:r>
    </w:p>
    <w:p w:rsidR="00F95E27" w:rsidRPr="00F51723" w:rsidRDefault="00F95E27" w:rsidP="00F95E27">
      <w:pPr>
        <w:ind w:left="861" w:right="891"/>
        <w:rPr>
          <w:sz w:val="18"/>
          <w:szCs w:val="18"/>
        </w:rPr>
      </w:pPr>
      <w:r w:rsidRPr="00F51723">
        <w:rPr>
          <w:sz w:val="18"/>
          <w:szCs w:val="18"/>
        </w:rPr>
        <w:t>Criterio 11    Vigencia de los resultados del trámite</w:t>
      </w:r>
    </w:p>
    <w:p w:rsidR="00F95E27" w:rsidRPr="00F51723" w:rsidRDefault="00F95E27" w:rsidP="00F95E27">
      <w:pPr>
        <w:ind w:left="861" w:right="891"/>
        <w:rPr>
          <w:sz w:val="18"/>
          <w:szCs w:val="18"/>
        </w:rPr>
      </w:pPr>
      <w:r w:rsidRPr="00F51723">
        <w:rPr>
          <w:sz w:val="18"/>
          <w:szCs w:val="18"/>
        </w:rPr>
        <w:t>Criterio 12    Denominación del área en donde se realiza el trámite</w:t>
      </w:r>
    </w:p>
    <w:p w:rsidR="00F95E27" w:rsidRPr="00F51723" w:rsidRDefault="00F95E27" w:rsidP="00F95E27">
      <w:pPr>
        <w:ind w:left="1988" w:right="989" w:hanging="1135"/>
        <w:rPr>
          <w:sz w:val="18"/>
          <w:szCs w:val="18"/>
        </w:rPr>
      </w:pPr>
      <w:r w:rsidRPr="00F51723">
        <w:rPr>
          <w:sz w:val="18"/>
          <w:szCs w:val="18"/>
        </w:rPr>
        <w:t xml:space="preserve">Criterio 13    </w:t>
      </w:r>
      <w:proofErr w:type="gramStart"/>
      <w:r w:rsidRPr="00F51723">
        <w:rPr>
          <w:sz w:val="18"/>
          <w:szCs w:val="18"/>
        </w:rPr>
        <w:t>Domicilio(</w:t>
      </w:r>
      <w:proofErr w:type="gramEnd"/>
      <w:r w:rsidRPr="00F51723">
        <w:rPr>
          <w:sz w:val="18"/>
          <w:szCs w:val="18"/>
        </w:rPr>
        <w:t>45) de la oficina de atención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w:t>
      </w:r>
    </w:p>
    <w:p w:rsidR="00F95E27" w:rsidRPr="00F51723" w:rsidRDefault="00F95E27" w:rsidP="00F95E27">
      <w:pPr>
        <w:ind w:left="861" w:right="891"/>
        <w:rPr>
          <w:sz w:val="18"/>
          <w:szCs w:val="18"/>
        </w:rPr>
      </w:pPr>
      <w:r w:rsidRPr="00F51723">
        <w:rPr>
          <w:sz w:val="18"/>
          <w:szCs w:val="18"/>
        </w:rPr>
        <w:t>Criterio 14    Datos de contacto de la oficina de atención: teléfono, extensión y/o correo electrónico</w:t>
      </w:r>
    </w:p>
    <w:p w:rsidR="00F95E27" w:rsidRPr="00F51723" w:rsidRDefault="00F95E27" w:rsidP="00F95E27">
      <w:pPr>
        <w:ind w:left="861" w:right="891"/>
        <w:rPr>
          <w:sz w:val="18"/>
          <w:szCs w:val="18"/>
        </w:rPr>
      </w:pPr>
      <w:r w:rsidRPr="00F51723">
        <w:rPr>
          <w:sz w:val="18"/>
          <w:szCs w:val="18"/>
        </w:rPr>
        <w:t>Criterio 15    Horario de atención (días y horas)</w:t>
      </w:r>
    </w:p>
    <w:p w:rsidR="00F95E27" w:rsidRPr="00F51723" w:rsidRDefault="00F95E27" w:rsidP="00F95E27">
      <w:pPr>
        <w:ind w:left="861" w:right="891"/>
        <w:rPr>
          <w:sz w:val="18"/>
          <w:szCs w:val="18"/>
        </w:rPr>
      </w:pPr>
      <w:proofErr w:type="gramStart"/>
      <w:r w:rsidRPr="00F51723">
        <w:rPr>
          <w:sz w:val="18"/>
          <w:szCs w:val="18"/>
        </w:rPr>
        <w:t>Criterio 16    Costo y sustento legal para su cobro;</w:t>
      </w:r>
      <w:proofErr w:type="gramEnd"/>
      <w:r w:rsidRPr="00F51723">
        <w:rPr>
          <w:sz w:val="18"/>
          <w:szCs w:val="18"/>
        </w:rPr>
        <w:t xml:space="preserve"> en su caso, especificar que es gratuito</w:t>
      </w:r>
    </w:p>
    <w:p w:rsidR="00F95E27" w:rsidRPr="00F51723" w:rsidRDefault="00F95E27" w:rsidP="00F95E27">
      <w:pPr>
        <w:ind w:left="861" w:right="891"/>
        <w:rPr>
          <w:sz w:val="18"/>
          <w:szCs w:val="18"/>
        </w:rPr>
      </w:pPr>
      <w:r w:rsidRPr="00F51723">
        <w:rPr>
          <w:sz w:val="18"/>
          <w:szCs w:val="18"/>
        </w:rPr>
        <w:t>Criterio 17    Lugares donde se efectúa el pago</w:t>
      </w:r>
    </w:p>
    <w:p w:rsidR="00F95E27" w:rsidRPr="00F51723" w:rsidRDefault="00F95E27" w:rsidP="00F95E27">
      <w:pPr>
        <w:ind w:left="861" w:right="891"/>
        <w:rPr>
          <w:sz w:val="18"/>
          <w:szCs w:val="18"/>
        </w:rPr>
      </w:pPr>
      <w:r w:rsidRPr="00F51723">
        <w:rPr>
          <w:sz w:val="18"/>
          <w:szCs w:val="18"/>
        </w:rPr>
        <w:t xml:space="preserve">Criterio 18    Fundamento </w:t>
      </w:r>
      <w:proofErr w:type="spellStart"/>
      <w:r w:rsidRPr="00F51723">
        <w:rPr>
          <w:sz w:val="18"/>
          <w:szCs w:val="18"/>
        </w:rPr>
        <w:t>jurídico­administrativo</w:t>
      </w:r>
      <w:proofErr w:type="spellEnd"/>
      <w:r w:rsidRPr="00F51723">
        <w:rPr>
          <w:sz w:val="18"/>
          <w:szCs w:val="18"/>
        </w:rPr>
        <w:t xml:space="preserve"> del trámite</w:t>
      </w:r>
    </w:p>
    <w:p w:rsidR="00F95E27" w:rsidRPr="00F51723" w:rsidRDefault="00F95E27" w:rsidP="00F95E27">
      <w:pPr>
        <w:spacing w:after="128"/>
        <w:ind w:left="1988" w:right="891" w:hanging="1135"/>
        <w:rPr>
          <w:sz w:val="18"/>
          <w:szCs w:val="18"/>
        </w:rPr>
      </w:pPr>
      <w:r w:rsidRPr="00F51723">
        <w:rPr>
          <w:sz w:val="18"/>
          <w:szCs w:val="18"/>
        </w:rPr>
        <w:t>Criterio 19    Derechos del usuario ante la negativa o falta de respuesta (especificar si aplica la afirmativa o negativa ficta)</w:t>
      </w:r>
    </w:p>
    <w:p w:rsidR="00F95E27" w:rsidRPr="00F51723" w:rsidRDefault="00F95E27" w:rsidP="00F95E27">
      <w:pPr>
        <w:ind w:left="1988" w:right="985" w:hanging="1135"/>
        <w:rPr>
          <w:sz w:val="18"/>
          <w:szCs w:val="18"/>
        </w:rPr>
      </w:pPr>
      <w:r w:rsidRPr="00F51723">
        <w:rPr>
          <w:sz w:val="18"/>
          <w:szCs w:val="18"/>
        </w:rPr>
        <w:t>Criterio 20    Lugares para reportar presuntas anomalías en la gestión del trámite: teléfono, extensión, correo electrónico, domicilio y demás datos necesarios para el envío de consultas, documentos y quejas</w:t>
      </w:r>
    </w:p>
    <w:p w:rsidR="00F95E27" w:rsidRPr="00F51723" w:rsidRDefault="00F95E27" w:rsidP="00F95E27">
      <w:pPr>
        <w:ind w:left="861" w:right="891"/>
        <w:rPr>
          <w:sz w:val="18"/>
          <w:szCs w:val="18"/>
        </w:rPr>
      </w:pPr>
      <w:r w:rsidRPr="00F51723">
        <w:rPr>
          <w:sz w:val="18"/>
          <w:szCs w:val="18"/>
        </w:rPr>
        <w:t>Criterio 21    Hipervínculo a información adicional del trámite, en su caso</w:t>
      </w:r>
    </w:p>
    <w:p w:rsidR="00F95E27" w:rsidRPr="00F51723" w:rsidRDefault="00F95E27" w:rsidP="00F95E27">
      <w:pPr>
        <w:ind w:left="861" w:right="891"/>
        <w:rPr>
          <w:sz w:val="18"/>
          <w:szCs w:val="18"/>
        </w:rPr>
      </w:pPr>
      <w:r w:rsidRPr="00F51723">
        <w:rPr>
          <w:sz w:val="18"/>
          <w:szCs w:val="18"/>
        </w:rPr>
        <w:t>Criterio 22    Hipervínculo al catálogo, manual o sistema correspondiente, en su caso</w:t>
      </w:r>
    </w:p>
    <w:p w:rsidR="00F95E27" w:rsidRPr="00F51723" w:rsidRDefault="00F95E27" w:rsidP="00F95E27">
      <w:pPr>
        <w:spacing w:after="127"/>
        <w:ind w:right="891"/>
        <w:rPr>
          <w:sz w:val="18"/>
          <w:szCs w:val="18"/>
        </w:rPr>
      </w:pPr>
      <w:r w:rsidRPr="00F51723">
        <w:rPr>
          <w:sz w:val="18"/>
          <w:szCs w:val="18"/>
        </w:rPr>
        <w:t>Criterios adjetivos de actualización</w:t>
      </w:r>
    </w:p>
    <w:p w:rsidR="00F95E27" w:rsidRPr="00F51723" w:rsidRDefault="00F95E27" w:rsidP="00F95E27">
      <w:pPr>
        <w:ind w:left="861" w:right="891"/>
        <w:rPr>
          <w:sz w:val="18"/>
          <w:szCs w:val="18"/>
        </w:rPr>
      </w:pPr>
      <w:r w:rsidRPr="00F51723">
        <w:rPr>
          <w:sz w:val="18"/>
          <w:szCs w:val="18"/>
        </w:rPr>
        <w:t>Criterio 23    Periodo de actualización de la información: trimestral</w:t>
      </w:r>
    </w:p>
    <w:p w:rsidR="00F95E27" w:rsidRPr="00F51723" w:rsidRDefault="00F95E27" w:rsidP="00F95E27">
      <w:pPr>
        <w:spacing w:after="128"/>
        <w:ind w:left="1988" w:right="891" w:hanging="1135"/>
        <w:rPr>
          <w:sz w:val="18"/>
          <w:szCs w:val="18"/>
        </w:rPr>
      </w:pPr>
      <w:r w:rsidRPr="00F51723">
        <w:rPr>
          <w:sz w:val="18"/>
          <w:szCs w:val="18"/>
        </w:rPr>
        <w:t>Criterio 24    La información publicada deberá estar actualizada al periodo que corresponde de acuerdo con la Tabla de actualización y conservación de la información</w:t>
      </w:r>
    </w:p>
    <w:p w:rsidR="00F95E27" w:rsidRPr="00F51723" w:rsidRDefault="00F95E27" w:rsidP="00F95E27">
      <w:pPr>
        <w:ind w:left="1988" w:right="891" w:hanging="1135"/>
        <w:rPr>
          <w:sz w:val="18"/>
          <w:szCs w:val="18"/>
        </w:rPr>
      </w:pPr>
      <w:r w:rsidRPr="00F51723">
        <w:rPr>
          <w:sz w:val="18"/>
          <w:szCs w:val="18"/>
        </w:rPr>
        <w:t>Criterio 25    Conservar en el sitio de Internet y a través de la Plataforma Nacional la información vigente de acuerdo con la Tabla de actualización y conservación de la información</w:t>
      </w:r>
    </w:p>
    <w:p w:rsidR="00F95E27" w:rsidRPr="00F51723" w:rsidRDefault="00F95E27" w:rsidP="00F95E27">
      <w:pPr>
        <w:spacing w:after="127"/>
        <w:ind w:right="891"/>
        <w:rPr>
          <w:sz w:val="18"/>
          <w:szCs w:val="18"/>
        </w:rPr>
      </w:pPr>
      <w:r w:rsidRPr="00F51723">
        <w:rPr>
          <w:sz w:val="18"/>
          <w:szCs w:val="18"/>
        </w:rPr>
        <w:t>Criterios adjetivos de confiabilidad</w:t>
      </w:r>
    </w:p>
    <w:p w:rsidR="00F95E27" w:rsidRPr="00F51723" w:rsidRDefault="00F95E27" w:rsidP="00F95E27">
      <w:pPr>
        <w:ind w:left="1988" w:right="891" w:hanging="1135"/>
        <w:rPr>
          <w:sz w:val="18"/>
          <w:szCs w:val="18"/>
        </w:rPr>
      </w:pPr>
      <w:r w:rsidRPr="00F51723">
        <w:rPr>
          <w:sz w:val="18"/>
          <w:szCs w:val="18"/>
        </w:rPr>
        <w:t>Criterio 26    Área(s) o unidad(es) administrativa(s) que genera(n) o posee(n) la información respectiva y son responsables de publicarla y actualizarla</w:t>
      </w:r>
    </w:p>
    <w:p w:rsidR="00F95E27" w:rsidRPr="00F51723" w:rsidRDefault="00F95E27" w:rsidP="00F95E27">
      <w:pPr>
        <w:spacing w:after="129"/>
        <w:ind w:left="1988" w:right="891" w:hanging="1135"/>
        <w:rPr>
          <w:sz w:val="18"/>
          <w:szCs w:val="18"/>
        </w:rPr>
      </w:pPr>
      <w:r w:rsidRPr="00F51723">
        <w:rPr>
          <w:sz w:val="18"/>
          <w:szCs w:val="18"/>
        </w:rPr>
        <w:t>Criterio 27    Fecha de actualización de la información publicada con el formato día/mes/año (por ej. 31/Marzo/2016)</w:t>
      </w:r>
    </w:p>
    <w:p w:rsidR="00F95E27" w:rsidRPr="00F51723" w:rsidRDefault="00F95E27" w:rsidP="00F95E27">
      <w:pPr>
        <w:ind w:left="1988" w:right="891" w:hanging="1135"/>
        <w:rPr>
          <w:sz w:val="18"/>
          <w:szCs w:val="18"/>
        </w:rPr>
      </w:pPr>
      <w:r w:rsidRPr="00F51723">
        <w:rPr>
          <w:sz w:val="18"/>
          <w:szCs w:val="18"/>
        </w:rPr>
        <w:lastRenderedPageBreak/>
        <w:t>Criterio 28    Fecha de validación de la información publicada con el formato día/mes/año (por ej. 31/Marzo/2016)</w:t>
      </w:r>
    </w:p>
    <w:p w:rsidR="00F95E27" w:rsidRPr="00F51723" w:rsidRDefault="00F95E27" w:rsidP="00F95E27">
      <w:pPr>
        <w:spacing w:after="125"/>
        <w:ind w:right="891"/>
        <w:rPr>
          <w:sz w:val="18"/>
          <w:szCs w:val="18"/>
        </w:rPr>
      </w:pPr>
      <w:r w:rsidRPr="00F51723">
        <w:rPr>
          <w:sz w:val="18"/>
          <w:szCs w:val="18"/>
        </w:rPr>
        <w:t>Criterios adjetivos de formato</w:t>
      </w:r>
    </w:p>
    <w:p w:rsidR="00F95E27" w:rsidRPr="00F51723" w:rsidRDefault="00F95E27" w:rsidP="00F95E27">
      <w:pPr>
        <w:spacing w:after="128"/>
        <w:ind w:left="1988" w:right="891" w:hanging="1135"/>
        <w:rPr>
          <w:sz w:val="18"/>
          <w:szCs w:val="18"/>
        </w:rPr>
      </w:pPr>
      <w:r w:rsidRPr="00F51723">
        <w:rPr>
          <w:sz w:val="18"/>
          <w:szCs w:val="18"/>
        </w:rPr>
        <w:t>Criterio 29    La información publicada se organiza mediante el formato 20, en el que se incluyen todos los campos especificados en los criterios sustantivos de contenido</w:t>
      </w:r>
    </w:p>
    <w:p w:rsidR="00F95E27" w:rsidRDefault="00F95E27" w:rsidP="00F95E27">
      <w:pPr>
        <w:ind w:left="861" w:right="891"/>
        <w:rPr>
          <w:sz w:val="18"/>
          <w:szCs w:val="18"/>
        </w:rPr>
      </w:pPr>
      <w:r w:rsidRPr="00F51723">
        <w:rPr>
          <w:sz w:val="18"/>
          <w:szCs w:val="18"/>
        </w:rPr>
        <w:t>Criterio 30    El soporte de la información permite su reutilización</w:t>
      </w:r>
    </w:p>
    <w:p w:rsidR="00F95E27" w:rsidRPr="00F51723" w:rsidRDefault="00F95E27" w:rsidP="00F95E27">
      <w:pPr>
        <w:ind w:right="891"/>
        <w:rPr>
          <w:sz w:val="18"/>
          <w:szCs w:val="18"/>
        </w:rPr>
      </w:pPr>
    </w:p>
    <w:p w:rsidR="00F95E27" w:rsidRPr="00F51723" w:rsidRDefault="00F95E27" w:rsidP="00F95E27">
      <w:pPr>
        <w:ind w:right="891"/>
        <w:rPr>
          <w:sz w:val="18"/>
          <w:szCs w:val="18"/>
        </w:rPr>
      </w:pPr>
      <w:r w:rsidRPr="00F51723">
        <w:rPr>
          <w:sz w:val="18"/>
          <w:szCs w:val="18"/>
        </w:rPr>
        <w:t>Formato 20 LGT_Art_70_Fr_XX</w:t>
      </w:r>
    </w:p>
    <w:p w:rsidR="00F95E27" w:rsidRPr="00F51723" w:rsidRDefault="00F95E27" w:rsidP="00F95E27">
      <w:pPr>
        <w:spacing w:line="259" w:lineRule="auto"/>
        <w:ind w:left="783" w:right="563" w:hanging="10"/>
        <w:jc w:val="center"/>
        <w:rPr>
          <w:sz w:val="18"/>
          <w:szCs w:val="18"/>
        </w:rPr>
      </w:pPr>
      <w:r w:rsidRPr="00F51723">
        <w:rPr>
          <w:sz w:val="18"/>
          <w:szCs w:val="18"/>
        </w:rPr>
        <w:t>Trámites que se realizan en &lt;&lt;sujeto obligado&gt;&gt;</w:t>
      </w:r>
    </w:p>
    <w:p w:rsidR="00F95E27" w:rsidRDefault="00F95E27" w:rsidP="00F95E27">
      <w:pPr>
        <w:spacing w:line="259" w:lineRule="auto"/>
        <w:ind w:left="783" w:right="563" w:hanging="10"/>
        <w:jc w:val="center"/>
      </w:pPr>
    </w:p>
    <w:tbl>
      <w:tblPr>
        <w:tblStyle w:val="TableGrid"/>
        <w:tblW w:w="10124" w:type="dxa"/>
        <w:tblInd w:w="308" w:type="dxa"/>
        <w:tblCellMar>
          <w:top w:w="19" w:type="dxa"/>
          <w:left w:w="192" w:type="dxa"/>
          <w:right w:w="162" w:type="dxa"/>
        </w:tblCellMar>
        <w:tblLook w:val="04A0" w:firstRow="1" w:lastRow="0" w:firstColumn="1" w:lastColumn="0" w:noHBand="0" w:noVBand="1"/>
      </w:tblPr>
      <w:tblGrid>
        <w:gridCol w:w="1262"/>
        <w:gridCol w:w="796"/>
        <w:gridCol w:w="1247"/>
        <w:gridCol w:w="961"/>
        <w:gridCol w:w="1081"/>
        <w:gridCol w:w="1427"/>
        <w:gridCol w:w="1006"/>
        <w:gridCol w:w="1157"/>
        <w:gridCol w:w="1187"/>
      </w:tblGrid>
      <w:tr w:rsidR="00F95E27" w:rsidTr="009E0B2A">
        <w:trPr>
          <w:trHeight w:val="597"/>
        </w:trPr>
        <w:tc>
          <w:tcPr>
            <w:tcW w:w="12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Acto administrativo: trámite</w:t>
            </w:r>
          </w:p>
        </w:tc>
        <w:tc>
          <w:tcPr>
            <w:tcW w:w="7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Tipo de trámite</w:t>
            </w:r>
          </w:p>
        </w:tc>
        <w:tc>
          <w:tcPr>
            <w:tcW w:w="12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2" w:right="2"/>
              <w:jc w:val="center"/>
            </w:pPr>
            <w:r>
              <w:rPr>
                <w:color w:val="000000"/>
                <w:sz w:val="12"/>
              </w:rPr>
              <w:t>Denominación del trámite</w:t>
            </w:r>
          </w:p>
          <w:p w:rsidR="00F95E27" w:rsidRDefault="00F95E27" w:rsidP="00970B3A">
            <w:pPr>
              <w:spacing w:line="259" w:lineRule="auto"/>
              <w:ind w:right="12"/>
              <w:jc w:val="center"/>
            </w:pPr>
            <w:r>
              <w:rPr>
                <w:color w:val="000000"/>
                <w:sz w:val="12"/>
              </w:rPr>
              <w:t>(catálogo)</w:t>
            </w:r>
          </w:p>
        </w:tc>
        <w:tc>
          <w:tcPr>
            <w:tcW w:w="96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Tipo de usuario y/o población objetivo</w:t>
            </w:r>
          </w:p>
        </w:tc>
        <w:tc>
          <w:tcPr>
            <w:tcW w:w="108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Descripción de los</w:t>
            </w:r>
          </w:p>
          <w:p w:rsidR="00F95E27" w:rsidRDefault="00F95E27" w:rsidP="00970B3A">
            <w:pPr>
              <w:spacing w:line="259" w:lineRule="auto"/>
              <w:ind w:left="6" w:right="7" w:hanging="6"/>
              <w:jc w:val="center"/>
            </w:pPr>
            <w:r>
              <w:rPr>
                <w:color w:val="000000"/>
                <w:sz w:val="12"/>
              </w:rPr>
              <w:t>beneficios para el usuario</w:t>
            </w:r>
          </w:p>
        </w:tc>
        <w:tc>
          <w:tcPr>
            <w:tcW w:w="14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Modalidad de trámite (presencial/línea)</w:t>
            </w:r>
          </w:p>
        </w:tc>
        <w:tc>
          <w:tcPr>
            <w:tcW w:w="100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right="8" w:firstLine="45"/>
            </w:pPr>
            <w:r>
              <w:rPr>
                <w:color w:val="000000"/>
                <w:sz w:val="12"/>
              </w:rPr>
              <w:t>Requisitos para llevar a cabo el trámite</w:t>
            </w: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Documentos requeridos</w:t>
            </w:r>
          </w:p>
        </w:tc>
        <w:tc>
          <w:tcPr>
            <w:tcW w:w="11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3" w:right="18" w:hanging="38"/>
            </w:pPr>
            <w:r>
              <w:rPr>
                <w:color w:val="000000"/>
                <w:sz w:val="12"/>
              </w:rPr>
              <w:t>Hipervínculo al/ los formato(s) respectivo(s)</w:t>
            </w:r>
          </w:p>
        </w:tc>
      </w:tr>
    </w:tbl>
    <w:p w:rsidR="00F95E27" w:rsidRDefault="00F95E27" w:rsidP="00F95E27">
      <w:pPr>
        <w:spacing w:line="259" w:lineRule="auto"/>
        <w:ind w:left="589"/>
      </w:pPr>
      <w:r>
        <w:t xml:space="preserve"> </w:t>
      </w:r>
    </w:p>
    <w:tbl>
      <w:tblPr>
        <w:tblStyle w:val="TableGrid"/>
        <w:tblW w:w="10349" w:type="dxa"/>
        <w:tblInd w:w="383" w:type="dxa"/>
        <w:tblCellMar>
          <w:top w:w="19" w:type="dxa"/>
          <w:left w:w="174" w:type="dxa"/>
          <w:right w:w="115" w:type="dxa"/>
        </w:tblCellMar>
        <w:tblLook w:val="04A0" w:firstRow="1" w:lastRow="0" w:firstColumn="1" w:lastColumn="0" w:noHBand="0" w:noVBand="1"/>
      </w:tblPr>
      <w:tblGrid>
        <w:gridCol w:w="931"/>
        <w:gridCol w:w="916"/>
        <w:gridCol w:w="1142"/>
        <w:gridCol w:w="916"/>
        <w:gridCol w:w="796"/>
        <w:gridCol w:w="796"/>
        <w:gridCol w:w="796"/>
        <w:gridCol w:w="1112"/>
        <w:gridCol w:w="1112"/>
        <w:gridCol w:w="916"/>
        <w:gridCol w:w="916"/>
      </w:tblGrid>
      <w:tr w:rsidR="00F95E27" w:rsidTr="009E0B2A">
        <w:trPr>
          <w:trHeight w:val="633"/>
        </w:trPr>
        <w:tc>
          <w:tcPr>
            <w:tcW w:w="93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Plazos para la</w:t>
            </w:r>
          </w:p>
          <w:p w:rsidR="00F95E27" w:rsidRDefault="00F95E27" w:rsidP="00970B3A">
            <w:pPr>
              <w:spacing w:line="235" w:lineRule="auto"/>
              <w:jc w:val="center"/>
            </w:pPr>
            <w:r>
              <w:rPr>
                <w:color w:val="000000"/>
                <w:sz w:val="12"/>
              </w:rPr>
              <w:t>conclusión del trámite</w:t>
            </w:r>
          </w:p>
          <w:p w:rsidR="00F95E27" w:rsidRDefault="00F95E27" w:rsidP="00970B3A">
            <w:pPr>
              <w:spacing w:line="259" w:lineRule="auto"/>
              <w:jc w:val="center"/>
            </w:pPr>
            <w:r>
              <w:rPr>
                <w:color w:val="000000"/>
                <w:sz w:val="12"/>
              </w:rPr>
              <w:t>o tiempo de respuesta</w:t>
            </w:r>
          </w:p>
        </w:tc>
        <w:tc>
          <w:tcPr>
            <w:tcW w:w="91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Vigencia de los</w:t>
            </w:r>
          </w:p>
          <w:p w:rsidR="00F95E27" w:rsidRDefault="00F95E27" w:rsidP="00970B3A">
            <w:pPr>
              <w:spacing w:line="259" w:lineRule="auto"/>
              <w:jc w:val="center"/>
            </w:pPr>
            <w:r>
              <w:rPr>
                <w:color w:val="000000"/>
                <w:sz w:val="12"/>
              </w:rPr>
              <w:t>resultados del trámite</w:t>
            </w:r>
          </w:p>
        </w:tc>
        <w:tc>
          <w:tcPr>
            <w:tcW w:w="114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Denominación del área,</w:t>
            </w:r>
          </w:p>
          <w:p w:rsidR="00F95E27" w:rsidRDefault="00F95E27" w:rsidP="00970B3A">
            <w:pPr>
              <w:spacing w:line="259" w:lineRule="auto"/>
              <w:ind w:right="38"/>
              <w:jc w:val="center"/>
            </w:pPr>
            <w:r>
              <w:rPr>
                <w:color w:val="000000"/>
                <w:sz w:val="12"/>
              </w:rPr>
              <w:t>permisionario,</w:t>
            </w:r>
          </w:p>
          <w:p w:rsidR="00F95E27" w:rsidRDefault="00F95E27" w:rsidP="00970B3A">
            <w:pPr>
              <w:spacing w:line="235" w:lineRule="auto"/>
              <w:jc w:val="center"/>
            </w:pPr>
            <w:r>
              <w:rPr>
                <w:color w:val="000000"/>
                <w:sz w:val="12"/>
              </w:rPr>
              <w:t>concesionario o empresa</w:t>
            </w:r>
          </w:p>
          <w:p w:rsidR="00F95E27" w:rsidRDefault="00F95E27" w:rsidP="00970B3A">
            <w:pPr>
              <w:spacing w:line="259" w:lineRule="auto"/>
              <w:ind w:left="4" w:right="38"/>
              <w:jc w:val="center"/>
            </w:pPr>
            <w:r>
              <w:rPr>
                <w:color w:val="000000"/>
                <w:sz w:val="12"/>
              </w:rPr>
              <w:t>productiva del Estado donde se gestiona el trámite</w:t>
            </w:r>
          </w:p>
        </w:tc>
        <w:tc>
          <w:tcPr>
            <w:tcW w:w="91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79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9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3020" w:type="dxa"/>
            <w:gridSpan w:val="3"/>
            <w:tcBorders>
              <w:top w:val="single" w:sz="6" w:space="0" w:color="000000"/>
              <w:left w:val="nil"/>
              <w:bottom w:val="single" w:sz="6" w:space="0" w:color="000000"/>
              <w:right w:val="nil"/>
            </w:tcBorders>
          </w:tcPr>
          <w:p w:rsidR="00F95E27" w:rsidRDefault="00F95E27" w:rsidP="00970B3A">
            <w:pPr>
              <w:spacing w:line="259" w:lineRule="auto"/>
              <w:ind w:left="38"/>
            </w:pPr>
            <w:r>
              <w:rPr>
                <w:color w:val="000000"/>
                <w:sz w:val="12"/>
              </w:rPr>
              <w:t>Domicilio donde se gestiona el trámite</w:t>
            </w:r>
          </w:p>
        </w:tc>
        <w:tc>
          <w:tcPr>
            <w:tcW w:w="91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16"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105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1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after="105" w:line="235" w:lineRule="auto"/>
              <w:ind w:right="18"/>
              <w:jc w:val="center"/>
            </w:pPr>
            <w:r>
              <w:rPr>
                <w:color w:val="000000"/>
                <w:sz w:val="12"/>
              </w:rPr>
              <w:t>Tipo vialidad</w:t>
            </w:r>
          </w:p>
          <w:p w:rsidR="00F95E27" w:rsidRDefault="00F95E27" w:rsidP="00970B3A">
            <w:pPr>
              <w:spacing w:line="259" w:lineRule="auto"/>
              <w:ind w:right="46"/>
              <w:jc w:val="center"/>
            </w:pPr>
            <w:r>
              <w:rPr>
                <w:color w:val="000000"/>
                <w:sz w:val="12"/>
              </w:rPr>
              <w:t>(catálogo)</w:t>
            </w:r>
          </w:p>
        </w:tc>
        <w:tc>
          <w:tcPr>
            <w:tcW w:w="7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vialidad</w:t>
            </w:r>
          </w:p>
        </w:tc>
        <w:tc>
          <w:tcPr>
            <w:tcW w:w="7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4"/>
              <w:jc w:val="center"/>
            </w:pPr>
            <w:r>
              <w:rPr>
                <w:color w:val="000000"/>
                <w:sz w:val="12"/>
              </w:rPr>
              <w:t>Número</w:t>
            </w:r>
          </w:p>
          <w:p w:rsidR="00F95E27" w:rsidRDefault="00F95E27" w:rsidP="00970B3A">
            <w:pPr>
              <w:spacing w:line="259" w:lineRule="auto"/>
              <w:ind w:right="46"/>
              <w:jc w:val="center"/>
            </w:pPr>
            <w:r>
              <w:rPr>
                <w:color w:val="000000"/>
                <w:sz w:val="12"/>
              </w:rPr>
              <w:t>Exterior</w:t>
            </w:r>
          </w:p>
        </w:tc>
        <w:tc>
          <w:tcPr>
            <w:tcW w:w="7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4"/>
              <w:jc w:val="center"/>
            </w:pPr>
            <w:r>
              <w:rPr>
                <w:color w:val="000000"/>
                <w:sz w:val="12"/>
              </w:rPr>
              <w:t>Número</w:t>
            </w:r>
          </w:p>
          <w:p w:rsidR="00F95E27" w:rsidRDefault="00F95E27" w:rsidP="00970B3A">
            <w:pPr>
              <w:spacing w:line="259" w:lineRule="auto"/>
              <w:ind w:left="5" w:right="15" w:hanging="5"/>
              <w:jc w:val="center"/>
            </w:pPr>
            <w:r>
              <w:rPr>
                <w:color w:val="000000"/>
                <w:sz w:val="12"/>
              </w:rPr>
              <w:t>Interior, en su caso</w:t>
            </w:r>
          </w:p>
        </w:tc>
        <w:tc>
          <w:tcPr>
            <w:tcW w:w="11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Tipo de asentamiento</w:t>
            </w:r>
          </w:p>
          <w:p w:rsidR="00F95E27" w:rsidRDefault="00F95E27" w:rsidP="00970B3A">
            <w:pPr>
              <w:spacing w:line="259" w:lineRule="auto"/>
              <w:ind w:right="38"/>
              <w:jc w:val="center"/>
            </w:pPr>
            <w:r>
              <w:rPr>
                <w:color w:val="000000"/>
                <w:sz w:val="12"/>
              </w:rPr>
              <w:t>[catálogo]</w:t>
            </w:r>
          </w:p>
        </w:tc>
        <w:tc>
          <w:tcPr>
            <w:tcW w:w="11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del asentamiento</w:t>
            </w:r>
          </w:p>
        </w:tc>
        <w:tc>
          <w:tcPr>
            <w:tcW w:w="91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Clave de la localidad</w:t>
            </w:r>
          </w:p>
          <w:p w:rsidR="00F95E27" w:rsidRDefault="00F95E27" w:rsidP="00970B3A">
            <w:pPr>
              <w:spacing w:line="259" w:lineRule="auto"/>
              <w:ind w:right="46"/>
              <w:jc w:val="center"/>
            </w:pPr>
            <w:r>
              <w:rPr>
                <w:color w:val="000000"/>
                <w:sz w:val="12"/>
              </w:rPr>
              <w:t>(catálogo)</w:t>
            </w:r>
          </w:p>
        </w:tc>
        <w:tc>
          <w:tcPr>
            <w:tcW w:w="91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Nombre de la localidad</w:t>
            </w:r>
          </w:p>
          <w:p w:rsidR="00F95E27" w:rsidRDefault="00F95E27" w:rsidP="00970B3A">
            <w:pPr>
              <w:spacing w:line="259" w:lineRule="auto"/>
              <w:ind w:right="46"/>
              <w:jc w:val="center"/>
            </w:pPr>
            <w:r>
              <w:rPr>
                <w:color w:val="000000"/>
                <w:sz w:val="12"/>
              </w:rPr>
              <w:t>(catálogo)</w:t>
            </w:r>
          </w:p>
        </w:tc>
      </w:tr>
    </w:tbl>
    <w:p w:rsidR="00F95E27" w:rsidRDefault="00F95E27" w:rsidP="00F95E27">
      <w:pPr>
        <w:spacing w:line="259" w:lineRule="auto"/>
        <w:ind w:left="300"/>
      </w:pPr>
      <w:r>
        <w:t xml:space="preserve"> </w:t>
      </w:r>
    </w:p>
    <w:tbl>
      <w:tblPr>
        <w:tblStyle w:val="TableGrid"/>
        <w:tblW w:w="9508" w:type="dxa"/>
        <w:tblInd w:w="308" w:type="dxa"/>
        <w:tblCellMar>
          <w:top w:w="19" w:type="dxa"/>
          <w:left w:w="237" w:type="dxa"/>
          <w:right w:w="115" w:type="dxa"/>
        </w:tblCellMar>
        <w:tblLook w:val="04A0" w:firstRow="1" w:lastRow="0" w:firstColumn="1" w:lastColumn="0" w:noHBand="0" w:noVBand="1"/>
      </w:tblPr>
      <w:tblGrid>
        <w:gridCol w:w="1772"/>
        <w:gridCol w:w="2313"/>
        <w:gridCol w:w="2103"/>
        <w:gridCol w:w="2178"/>
        <w:gridCol w:w="1142"/>
      </w:tblGrid>
      <w:tr w:rsidR="00F95E27" w:rsidTr="00970B3A">
        <w:trPr>
          <w:trHeight w:val="345"/>
        </w:trPr>
        <w:tc>
          <w:tcPr>
            <w:tcW w:w="177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4416" w:type="dxa"/>
            <w:gridSpan w:val="2"/>
            <w:tcBorders>
              <w:top w:val="single" w:sz="6" w:space="0" w:color="000000"/>
              <w:left w:val="nil"/>
              <w:bottom w:val="single" w:sz="6" w:space="0" w:color="000000"/>
              <w:right w:val="nil"/>
            </w:tcBorders>
          </w:tcPr>
          <w:p w:rsidR="00F95E27" w:rsidRDefault="00F95E27" w:rsidP="00970B3A">
            <w:pPr>
              <w:spacing w:line="259" w:lineRule="auto"/>
              <w:ind w:left="1787"/>
            </w:pPr>
            <w:r>
              <w:rPr>
                <w:color w:val="000000"/>
                <w:sz w:val="12"/>
              </w:rPr>
              <w:t>Domicilio donde se gestiona el trámite</w:t>
            </w:r>
          </w:p>
        </w:tc>
        <w:tc>
          <w:tcPr>
            <w:tcW w:w="2178"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4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E0B2A">
        <w:trPr>
          <w:trHeight w:val="304"/>
        </w:trPr>
        <w:tc>
          <w:tcPr>
            <w:tcW w:w="17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Clave del municipio (catálogo)</w:t>
            </w:r>
          </w:p>
        </w:tc>
        <w:tc>
          <w:tcPr>
            <w:tcW w:w="231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91"/>
              <w:jc w:val="center"/>
            </w:pPr>
            <w:r>
              <w:rPr>
                <w:color w:val="000000"/>
                <w:sz w:val="12"/>
              </w:rPr>
              <w:t>Nombre del municipio o delegación</w:t>
            </w:r>
          </w:p>
          <w:p w:rsidR="00F95E27" w:rsidRDefault="00F95E27" w:rsidP="00970B3A">
            <w:pPr>
              <w:spacing w:line="259" w:lineRule="auto"/>
              <w:ind w:right="103"/>
              <w:jc w:val="center"/>
            </w:pPr>
            <w:r>
              <w:rPr>
                <w:color w:val="000000"/>
                <w:sz w:val="12"/>
              </w:rPr>
              <w:t>(catálogo)</w:t>
            </w:r>
          </w:p>
        </w:tc>
        <w:tc>
          <w:tcPr>
            <w:tcW w:w="210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Clave de la entidad federativa (catálogo)</w:t>
            </w:r>
          </w:p>
        </w:tc>
        <w:tc>
          <w:tcPr>
            <w:tcW w:w="217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91"/>
              <w:jc w:val="center"/>
            </w:pPr>
            <w:r>
              <w:rPr>
                <w:color w:val="000000"/>
                <w:sz w:val="12"/>
              </w:rPr>
              <w:t>Nombre de la entidad federativa</w:t>
            </w:r>
          </w:p>
          <w:p w:rsidR="00F95E27" w:rsidRDefault="00F95E27" w:rsidP="00970B3A">
            <w:pPr>
              <w:spacing w:line="259" w:lineRule="auto"/>
              <w:ind w:right="103"/>
              <w:jc w:val="center"/>
            </w:pPr>
            <w:r>
              <w:rPr>
                <w:color w:val="000000"/>
                <w:sz w:val="12"/>
              </w:rPr>
              <w:t>(catálogo)</w:t>
            </w:r>
          </w:p>
        </w:tc>
        <w:tc>
          <w:tcPr>
            <w:tcW w:w="11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01"/>
              <w:jc w:val="center"/>
            </w:pPr>
            <w:r>
              <w:rPr>
                <w:color w:val="000000"/>
                <w:sz w:val="12"/>
              </w:rPr>
              <w:t>Código postal</w:t>
            </w:r>
          </w:p>
        </w:tc>
      </w:tr>
    </w:tbl>
    <w:p w:rsidR="00F95E27" w:rsidRDefault="00F95E27" w:rsidP="00F95E27">
      <w:pPr>
        <w:spacing w:line="259" w:lineRule="auto"/>
        <w:ind w:left="300"/>
      </w:pPr>
      <w:r>
        <w:t xml:space="preserve"> </w:t>
      </w:r>
    </w:p>
    <w:tbl>
      <w:tblPr>
        <w:tblStyle w:val="TableGrid"/>
        <w:tblW w:w="9823" w:type="dxa"/>
        <w:tblInd w:w="308" w:type="dxa"/>
        <w:tblCellMar>
          <w:left w:w="115" w:type="dxa"/>
          <w:right w:w="115" w:type="dxa"/>
        </w:tblCellMar>
        <w:tblLook w:val="04A0" w:firstRow="1" w:lastRow="0" w:firstColumn="1" w:lastColumn="0" w:noHBand="0" w:noVBand="1"/>
      </w:tblPr>
      <w:tblGrid>
        <w:gridCol w:w="1366"/>
        <w:gridCol w:w="1127"/>
        <w:gridCol w:w="811"/>
        <w:gridCol w:w="1247"/>
        <w:gridCol w:w="1247"/>
        <w:gridCol w:w="1757"/>
        <w:gridCol w:w="2268"/>
      </w:tblGrid>
      <w:tr w:rsidR="00F95E27" w:rsidTr="009E0B2A">
        <w:trPr>
          <w:trHeight w:val="531"/>
        </w:trPr>
        <w:tc>
          <w:tcPr>
            <w:tcW w:w="13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5" w:hanging="75"/>
            </w:pPr>
            <w:r>
              <w:rPr>
                <w:color w:val="000000"/>
                <w:sz w:val="12"/>
              </w:rPr>
              <w:t>Datos de contacto de la oficina de atención</w:t>
            </w:r>
          </w:p>
        </w:tc>
        <w:tc>
          <w:tcPr>
            <w:tcW w:w="11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Horario de atención</w:t>
            </w:r>
          </w:p>
        </w:tc>
        <w:tc>
          <w:tcPr>
            <w:tcW w:w="81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Costo</w:t>
            </w:r>
          </w:p>
        </w:tc>
        <w:tc>
          <w:tcPr>
            <w:tcW w:w="12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Sustento legal para su cobro</w:t>
            </w:r>
          </w:p>
        </w:tc>
        <w:tc>
          <w:tcPr>
            <w:tcW w:w="12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6" w:right="23" w:hanging="53"/>
            </w:pPr>
            <w:r>
              <w:rPr>
                <w:color w:val="000000"/>
                <w:sz w:val="12"/>
              </w:rPr>
              <w:t>Lugares donde se efectúa el pago</w:t>
            </w:r>
          </w:p>
        </w:tc>
        <w:tc>
          <w:tcPr>
            <w:tcW w:w="17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firstLine="105"/>
            </w:pPr>
            <w:r>
              <w:rPr>
                <w:color w:val="000000"/>
                <w:sz w:val="12"/>
              </w:rPr>
              <w:t xml:space="preserve">Fundamento </w:t>
            </w:r>
            <w:proofErr w:type="spellStart"/>
            <w:r>
              <w:rPr>
                <w:color w:val="000000"/>
                <w:sz w:val="12"/>
              </w:rPr>
              <w:t>jurídicoadministrativo</w:t>
            </w:r>
            <w:proofErr w:type="spellEnd"/>
            <w:r>
              <w:rPr>
                <w:color w:val="000000"/>
                <w:sz w:val="12"/>
              </w:rPr>
              <w:t xml:space="preserve"> del trámite</w:t>
            </w:r>
          </w:p>
        </w:tc>
        <w:tc>
          <w:tcPr>
            <w:tcW w:w="226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28" w:firstLine="53"/>
            </w:pPr>
            <w:r>
              <w:rPr>
                <w:color w:val="000000"/>
                <w:sz w:val="12"/>
              </w:rPr>
              <w:t>Derechos del usuario ante la negativa o la falta de respuesta</w:t>
            </w:r>
          </w:p>
          <w:p w:rsidR="00F95E27" w:rsidRDefault="00F95E27" w:rsidP="00970B3A">
            <w:pPr>
              <w:spacing w:line="259" w:lineRule="auto"/>
              <w:jc w:val="center"/>
            </w:pPr>
            <w:r>
              <w:rPr>
                <w:color w:val="000000"/>
                <w:sz w:val="12"/>
              </w:rPr>
              <w:t>(especificar si aplica la afirmativa o negativa ficta)</w:t>
            </w:r>
          </w:p>
        </w:tc>
      </w:tr>
    </w:tbl>
    <w:p w:rsidR="00F95E27" w:rsidRDefault="00F95E27" w:rsidP="00F95E27">
      <w:pPr>
        <w:spacing w:line="259" w:lineRule="auto"/>
      </w:pPr>
      <w:r>
        <w:t xml:space="preserve"> </w:t>
      </w:r>
    </w:p>
    <w:tbl>
      <w:tblPr>
        <w:tblStyle w:val="TableGrid"/>
        <w:tblW w:w="10424" w:type="dxa"/>
        <w:tblInd w:w="308" w:type="dxa"/>
        <w:tblCellMar>
          <w:top w:w="19" w:type="dxa"/>
          <w:left w:w="200" w:type="dxa"/>
          <w:right w:w="169" w:type="dxa"/>
        </w:tblCellMar>
        <w:tblLook w:val="04A0" w:firstRow="1" w:lastRow="0" w:firstColumn="1" w:lastColumn="0" w:noHBand="0" w:noVBand="1"/>
      </w:tblPr>
      <w:tblGrid>
        <w:gridCol w:w="1111"/>
        <w:gridCol w:w="976"/>
        <w:gridCol w:w="721"/>
        <w:gridCol w:w="871"/>
        <w:gridCol w:w="946"/>
        <w:gridCol w:w="841"/>
        <w:gridCol w:w="977"/>
        <w:gridCol w:w="841"/>
        <w:gridCol w:w="706"/>
        <w:gridCol w:w="1112"/>
        <w:gridCol w:w="1322"/>
      </w:tblGrid>
      <w:tr w:rsidR="00F95E27" w:rsidTr="009E0B2A">
        <w:trPr>
          <w:trHeight w:val="345"/>
        </w:trPr>
        <w:tc>
          <w:tcPr>
            <w:tcW w:w="1111"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97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4356" w:type="dxa"/>
            <w:gridSpan w:val="5"/>
            <w:tcBorders>
              <w:top w:val="single" w:sz="6" w:space="0" w:color="000000"/>
              <w:left w:val="nil"/>
              <w:bottom w:val="single" w:sz="6" w:space="0" w:color="000000"/>
              <w:right w:val="nil"/>
            </w:tcBorders>
          </w:tcPr>
          <w:p w:rsidR="00F95E27" w:rsidRDefault="00F95E27" w:rsidP="00970B3A">
            <w:pPr>
              <w:spacing w:line="259" w:lineRule="auto"/>
              <w:ind w:left="15"/>
            </w:pPr>
            <w:r>
              <w:rPr>
                <w:color w:val="000000"/>
                <w:sz w:val="12"/>
              </w:rPr>
              <w:t>Lugares para reportar presuntas anomalías en la gestión del trámite</w:t>
            </w:r>
          </w:p>
        </w:tc>
        <w:tc>
          <w:tcPr>
            <w:tcW w:w="84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06"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111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Hipervínculo a la información</w:t>
            </w:r>
          </w:p>
          <w:p w:rsidR="00F95E27" w:rsidRDefault="00F95E27" w:rsidP="00970B3A">
            <w:pPr>
              <w:spacing w:line="259" w:lineRule="auto"/>
              <w:jc w:val="center"/>
            </w:pPr>
            <w:r>
              <w:rPr>
                <w:color w:val="000000"/>
                <w:sz w:val="12"/>
              </w:rPr>
              <w:t>adicional del trámite</w:t>
            </w:r>
          </w:p>
        </w:tc>
        <w:tc>
          <w:tcPr>
            <w:tcW w:w="132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2" w:right="22"/>
              <w:jc w:val="center"/>
            </w:pPr>
            <w:r>
              <w:rPr>
                <w:color w:val="000000"/>
                <w:sz w:val="12"/>
              </w:rPr>
              <w:t>Hipervínculo al catálogo, manual o sistema correspondiente</w:t>
            </w:r>
          </w:p>
        </w:tc>
      </w:tr>
      <w:tr w:rsidR="00F95E27" w:rsidTr="009E0B2A">
        <w:trPr>
          <w:trHeight w:val="532"/>
        </w:trPr>
        <w:tc>
          <w:tcPr>
            <w:tcW w:w="111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 w:right="3" w:hanging="2"/>
              <w:jc w:val="center"/>
            </w:pPr>
            <w:r>
              <w:rPr>
                <w:color w:val="000000"/>
                <w:sz w:val="12"/>
              </w:rPr>
              <w:t>Teléfono, en su caso extensión</w:t>
            </w:r>
          </w:p>
        </w:tc>
        <w:tc>
          <w:tcPr>
            <w:tcW w:w="97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Correo electrónico</w:t>
            </w:r>
          </w:p>
        </w:tc>
        <w:tc>
          <w:tcPr>
            <w:tcW w:w="7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Calle</w:t>
            </w:r>
          </w:p>
        </w:tc>
        <w:tc>
          <w:tcPr>
            <w:tcW w:w="87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3" w:hanging="15"/>
            </w:pPr>
            <w:r>
              <w:rPr>
                <w:color w:val="000000"/>
                <w:sz w:val="12"/>
              </w:rPr>
              <w:t>Número exterior</w:t>
            </w:r>
          </w:p>
        </w:tc>
        <w:tc>
          <w:tcPr>
            <w:tcW w:w="94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Número</w:t>
            </w:r>
          </w:p>
          <w:p w:rsidR="00F95E27" w:rsidRDefault="00F95E27" w:rsidP="00970B3A">
            <w:pPr>
              <w:spacing w:line="259" w:lineRule="auto"/>
              <w:ind w:left="68" w:hanging="60"/>
            </w:pPr>
            <w:r>
              <w:rPr>
                <w:color w:val="000000"/>
                <w:sz w:val="12"/>
              </w:rPr>
              <w:t>interior (en su caso)</w:t>
            </w:r>
          </w:p>
        </w:tc>
        <w:tc>
          <w:tcPr>
            <w:tcW w:w="84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Colonia</w:t>
            </w:r>
          </w:p>
        </w:tc>
        <w:tc>
          <w:tcPr>
            <w:tcW w:w="9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Delegación o Municipio</w:t>
            </w:r>
          </w:p>
        </w:tc>
        <w:tc>
          <w:tcPr>
            <w:tcW w:w="84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3" w:hanging="30"/>
            </w:pPr>
            <w:r>
              <w:rPr>
                <w:color w:val="000000"/>
                <w:sz w:val="12"/>
              </w:rPr>
              <w:t>Código postal</w:t>
            </w:r>
          </w:p>
        </w:tc>
        <w:tc>
          <w:tcPr>
            <w:tcW w:w="70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Otros datos</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180" w:line="254" w:lineRule="auto"/>
        <w:ind w:left="295" w:hanging="10"/>
      </w:pPr>
      <w:r>
        <w:rPr>
          <w:sz w:val="16"/>
        </w:rPr>
        <w:t>Periodo de actualización de la información: trimestral</w:t>
      </w:r>
    </w:p>
    <w:p w:rsidR="00F95E27" w:rsidRDefault="00F95E27" w:rsidP="00F95E27">
      <w:pPr>
        <w:spacing w:after="195" w:line="254" w:lineRule="auto"/>
        <w:ind w:left="295" w:hanging="10"/>
      </w:pPr>
      <w:r>
        <w:rPr>
          <w:sz w:val="16"/>
        </w:rPr>
        <w:t>Fecha de actualización: día/mes/año</w:t>
      </w:r>
    </w:p>
    <w:p w:rsidR="00F95E27" w:rsidRDefault="00F95E27" w:rsidP="00F95E27">
      <w:pPr>
        <w:spacing w:after="180" w:line="254" w:lineRule="auto"/>
        <w:ind w:left="295" w:hanging="10"/>
      </w:pPr>
      <w:r>
        <w:rPr>
          <w:sz w:val="16"/>
        </w:rPr>
        <w:t>Fecha de validación: día/mes/año</w:t>
      </w:r>
    </w:p>
    <w:p w:rsidR="00F95E27" w:rsidRDefault="00F95E27" w:rsidP="00F95E27">
      <w:pPr>
        <w:spacing w:after="240" w:line="254" w:lineRule="auto"/>
        <w:ind w:left="295" w:hanging="10"/>
      </w:pPr>
      <w:r>
        <w:rPr>
          <w:sz w:val="16"/>
        </w:rPr>
        <w:t>Área(s) o unidad(es) administrativa(s) que genera(n) o posee(n) la información: ____________________</w:t>
      </w:r>
    </w:p>
    <w:p w:rsidR="00F95E27" w:rsidRPr="009E0B2A" w:rsidRDefault="00F95E27" w:rsidP="009E0B2A">
      <w:pPr>
        <w:spacing w:after="63" w:line="259" w:lineRule="auto"/>
        <w:ind w:left="1436"/>
        <w:rPr>
          <w:sz w:val="18"/>
          <w:szCs w:val="18"/>
        </w:rPr>
      </w:pPr>
      <w:r w:rsidRPr="009E0B2A">
        <w:rPr>
          <w:sz w:val="18"/>
          <w:szCs w:val="18"/>
        </w:rPr>
        <w:t xml:space="preserve"> XXI. La información financiera sobre el presupuesto asignado, así como los informes del ejercicio trimestral del gasto, en términos de la Ley General de Contabilidad Gubernamental y demás normatividad aplicable</w:t>
      </w:r>
    </w:p>
    <w:p w:rsidR="00F95E27" w:rsidRPr="009E0B2A" w:rsidRDefault="00F95E27" w:rsidP="00F95E27">
      <w:pPr>
        <w:ind w:left="1444" w:right="997"/>
        <w:rPr>
          <w:sz w:val="18"/>
          <w:szCs w:val="18"/>
        </w:rPr>
      </w:pPr>
    </w:p>
    <w:p w:rsidR="00F95E27" w:rsidRPr="009E0B2A" w:rsidRDefault="00F95E27" w:rsidP="00F95E27">
      <w:pPr>
        <w:spacing w:after="128"/>
        <w:rPr>
          <w:sz w:val="18"/>
          <w:szCs w:val="18"/>
        </w:rPr>
      </w:pPr>
      <w:r w:rsidRPr="009E0B2A">
        <w:rPr>
          <w:sz w:val="18"/>
          <w:szCs w:val="18"/>
        </w:rPr>
        <w:t>La información que publicarán los sujetos obligados en cumplimiento de esta fracción se organizará de conformidad con los siguientes rubros:</w:t>
      </w:r>
    </w:p>
    <w:p w:rsidR="00F95E27" w:rsidRPr="009E0B2A" w:rsidRDefault="00F95E27" w:rsidP="00F95E27">
      <w:pPr>
        <w:spacing w:after="135"/>
        <w:ind w:left="1095" w:right="891"/>
        <w:rPr>
          <w:sz w:val="18"/>
          <w:szCs w:val="18"/>
        </w:rPr>
      </w:pPr>
      <w:r w:rsidRPr="009E0B2A">
        <w:rPr>
          <w:sz w:val="18"/>
          <w:szCs w:val="18"/>
        </w:rPr>
        <w:t>· Información contable</w:t>
      </w:r>
    </w:p>
    <w:p w:rsidR="00F95E27" w:rsidRPr="009E0B2A" w:rsidRDefault="00F95E27" w:rsidP="00F95E27">
      <w:pPr>
        <w:spacing w:after="135"/>
        <w:ind w:left="1095" w:right="891"/>
        <w:rPr>
          <w:sz w:val="18"/>
          <w:szCs w:val="18"/>
        </w:rPr>
      </w:pPr>
      <w:r w:rsidRPr="009E0B2A">
        <w:rPr>
          <w:sz w:val="18"/>
          <w:szCs w:val="18"/>
        </w:rPr>
        <w:t>· Información presupuestaria</w:t>
      </w:r>
    </w:p>
    <w:p w:rsidR="00F95E27" w:rsidRPr="009E0B2A" w:rsidRDefault="00F95E27" w:rsidP="00F95E27">
      <w:pPr>
        <w:ind w:left="1095" w:right="891"/>
        <w:rPr>
          <w:sz w:val="18"/>
          <w:szCs w:val="18"/>
        </w:rPr>
      </w:pPr>
      <w:r w:rsidRPr="009E0B2A">
        <w:rPr>
          <w:sz w:val="18"/>
          <w:szCs w:val="18"/>
        </w:rPr>
        <w:t>· Información complementaria (46)</w:t>
      </w:r>
    </w:p>
    <w:p w:rsidR="00F95E27" w:rsidRPr="009E0B2A" w:rsidRDefault="00F95E27" w:rsidP="00F95E27">
      <w:pPr>
        <w:ind w:right="85"/>
        <w:rPr>
          <w:sz w:val="18"/>
          <w:szCs w:val="18"/>
        </w:rPr>
      </w:pPr>
      <w:r w:rsidRPr="009E0B2A">
        <w:rPr>
          <w:sz w:val="18"/>
          <w:szCs w:val="18"/>
        </w:rPr>
        <w:t>Lo anterior con fundamento en la Ley General de Contabilidad Gubernamental, en donde se define la información financiera como "... la información presupuestaria y contable expresada en unidades monetarias, sobre las transacciones que realiza un ente público y los eventos económicos identificables y cuantificables que lo afectan, la cual puede representarse por reportes, informes, estados y notas que expresan su situación financiera, los resultados de su operación y los cambios en su patrimonio."</w:t>
      </w:r>
    </w:p>
    <w:p w:rsidR="00F95E27" w:rsidRPr="009E0B2A" w:rsidRDefault="00F95E27" w:rsidP="00F95E27">
      <w:pPr>
        <w:ind w:right="891"/>
        <w:rPr>
          <w:sz w:val="18"/>
          <w:szCs w:val="18"/>
        </w:rPr>
      </w:pPr>
      <w:r w:rsidRPr="009E0B2A">
        <w:rPr>
          <w:sz w:val="18"/>
          <w:szCs w:val="18"/>
        </w:rPr>
        <w:t>(47)</w:t>
      </w:r>
    </w:p>
    <w:p w:rsidR="00F95E27" w:rsidRPr="009E0B2A" w:rsidRDefault="00F95E27" w:rsidP="00F95E27">
      <w:pPr>
        <w:ind w:right="90"/>
        <w:rPr>
          <w:sz w:val="18"/>
          <w:szCs w:val="18"/>
        </w:rPr>
      </w:pPr>
      <w:r w:rsidRPr="009E0B2A">
        <w:rPr>
          <w:sz w:val="18"/>
          <w:szCs w:val="18"/>
        </w:rPr>
        <w:t>Dicha información financiera que es generada por los sujetos obligados deberá estar organizada, sistematizada y difundida (...) al menos, trimestralmente (a excepción de los informes y documentos de naturaleza anual y otros que por virtud de la Ley General de Contabilidad Gubernamental o disposición legal aplicable tengan un plazo y periodicidad determinada) en sus respectivas páginas electrónicas de internet, a más tardar 30 días después del cierre del período que corresponda, en términos de las disposiciones en materia de transparencia que les sean aplicables y, en su caso, de los criterios que emita(48) el consejo(49).</w:t>
      </w:r>
    </w:p>
    <w:p w:rsidR="00F95E27" w:rsidRPr="009E0B2A" w:rsidRDefault="00F95E27" w:rsidP="00F95E27">
      <w:pPr>
        <w:ind w:right="85"/>
        <w:rPr>
          <w:sz w:val="18"/>
          <w:szCs w:val="18"/>
        </w:rPr>
      </w:pPr>
      <w:r w:rsidRPr="009E0B2A">
        <w:rPr>
          <w:sz w:val="18"/>
          <w:szCs w:val="18"/>
        </w:rPr>
        <w:lastRenderedPageBreak/>
        <w:t>En relación con el Presupuesto asignado anual, todo sujeto obligado publicará la información del gasto programable que se le autorizó según el Presupuesto de Egresos de la Federación y en los respectivos decretos similares de cada Entidad Federativa. La información financiera sobre el presupuesto asignado debe mostrarse según su clasificación económica, administrativa y funcional.</w:t>
      </w:r>
    </w:p>
    <w:p w:rsidR="00F95E27" w:rsidRPr="009E0B2A" w:rsidRDefault="00F95E27" w:rsidP="00F95E27">
      <w:pPr>
        <w:ind w:right="85"/>
        <w:rPr>
          <w:sz w:val="18"/>
          <w:szCs w:val="18"/>
        </w:rPr>
      </w:pPr>
      <w:r w:rsidRPr="009E0B2A">
        <w:rPr>
          <w:sz w:val="18"/>
          <w:szCs w:val="18"/>
        </w:rPr>
        <w:t xml:space="preserve">Respecto al contenido de la Cuenta Pública, se deberán "incluir los estados financieros y demás información presupuestaria, programática y contable que emanen de los registros de los entes públicos, serán la base para la emisión de informes periódicos y para la formulación de la cuenta pública anual"(50). Dichos estados deberán ser realizados por los sujetos obligados y estar ordenados de conformidad con los criterios, lineamientos y disposiciones normativas correspondientes que emita el Consejo Nacional de Armonización Contable, por ejemplo, el Acuerdo por el que se armoniza la estructura de las Cuentas </w:t>
      </w:r>
      <w:proofErr w:type="gramStart"/>
      <w:r w:rsidRPr="009E0B2A">
        <w:rPr>
          <w:sz w:val="18"/>
          <w:szCs w:val="18"/>
        </w:rPr>
        <w:t>Públicas(</w:t>
      </w:r>
      <w:proofErr w:type="gramEnd"/>
      <w:r w:rsidRPr="009E0B2A">
        <w:rPr>
          <w:sz w:val="18"/>
          <w:szCs w:val="18"/>
        </w:rPr>
        <w:t>51).</w:t>
      </w:r>
    </w:p>
    <w:p w:rsidR="00F95E27" w:rsidRPr="009E0B2A" w:rsidRDefault="00F95E27" w:rsidP="00F95E27">
      <w:pPr>
        <w:ind w:right="90"/>
        <w:rPr>
          <w:sz w:val="18"/>
          <w:szCs w:val="18"/>
        </w:rPr>
      </w:pPr>
      <w:r w:rsidRPr="009E0B2A">
        <w:rPr>
          <w:sz w:val="18"/>
          <w:szCs w:val="18"/>
        </w:rPr>
        <w:t xml:space="preserve">La información publicada en esta fracción deberá guardar correspondencia con la difundida en cumplimiento de </w:t>
      </w:r>
      <w:proofErr w:type="gramStart"/>
      <w:r w:rsidRPr="009E0B2A">
        <w:rPr>
          <w:sz w:val="18"/>
          <w:szCs w:val="18"/>
        </w:rPr>
        <w:t>la fracciones</w:t>
      </w:r>
      <w:proofErr w:type="gramEnd"/>
      <w:r w:rsidRPr="009E0B2A">
        <w:rPr>
          <w:sz w:val="18"/>
          <w:szCs w:val="18"/>
        </w:rPr>
        <w:t xml:space="preserve"> XXIII (gastos relativos a comunicación social), XXV (resultado del dictamen de los estados financieros), XXXI (informes de avances programáticos o presupuestales) y XLIII (ingresos recibidos por cualquier concepto) del artículo 70 de la Ley General. _______________________________________________________________________________________</w:t>
      </w:r>
    </w:p>
    <w:p w:rsidR="00F95E27" w:rsidRPr="009E0B2A" w:rsidRDefault="00F95E27" w:rsidP="00F95E27">
      <w:pPr>
        <w:ind w:right="891"/>
        <w:rPr>
          <w:sz w:val="18"/>
          <w:szCs w:val="18"/>
        </w:rPr>
      </w:pPr>
      <w:r w:rsidRPr="009E0B2A">
        <w:rPr>
          <w:sz w:val="18"/>
          <w:szCs w:val="18"/>
        </w:rPr>
        <w:t>Periodo de actualización: trimestral</w:t>
      </w:r>
    </w:p>
    <w:p w:rsidR="00F95E27" w:rsidRPr="009E0B2A" w:rsidRDefault="00F95E27" w:rsidP="00F95E27">
      <w:pPr>
        <w:rPr>
          <w:sz w:val="18"/>
          <w:szCs w:val="18"/>
        </w:rPr>
      </w:pPr>
      <w:r w:rsidRPr="009E0B2A">
        <w:rPr>
          <w:sz w:val="18"/>
          <w:szCs w:val="18"/>
        </w:rPr>
        <w:t>A excepción de los informes y documentos de naturaleza anual y otros que por virtud de esta Ley o disposición legal aplicable tengan un plazo y periodicidad determinada.</w:t>
      </w:r>
    </w:p>
    <w:p w:rsidR="00F95E27" w:rsidRPr="009E0B2A" w:rsidRDefault="00F95E27" w:rsidP="00F95E27">
      <w:pPr>
        <w:ind w:right="891"/>
        <w:rPr>
          <w:sz w:val="18"/>
          <w:szCs w:val="18"/>
        </w:rPr>
      </w:pPr>
      <w:r w:rsidRPr="009E0B2A">
        <w:rPr>
          <w:sz w:val="18"/>
          <w:szCs w:val="18"/>
        </w:rPr>
        <w:t>Conservar en el sitio de Internet: información del ejercicio en curso y la correspondiente a seis ejercicios anteriores</w:t>
      </w:r>
    </w:p>
    <w:p w:rsidR="00F95E27" w:rsidRPr="009E0B2A" w:rsidRDefault="00F95E27" w:rsidP="00F95E27">
      <w:pPr>
        <w:rPr>
          <w:sz w:val="18"/>
          <w:szCs w:val="18"/>
        </w:rPr>
      </w:pPr>
      <w:r w:rsidRPr="009E0B2A">
        <w:rPr>
          <w:sz w:val="18"/>
          <w:szCs w:val="18"/>
        </w:rPr>
        <w:t xml:space="preserve">Aplica a: los sujetos obligados de los poderes Ejecutivo, </w:t>
      </w:r>
      <w:proofErr w:type="gramStart"/>
      <w:r w:rsidRPr="009E0B2A">
        <w:rPr>
          <w:sz w:val="18"/>
          <w:szCs w:val="18"/>
        </w:rPr>
        <w:t>Legislativo y Judicial de la Federación, entidades federativas;</w:t>
      </w:r>
      <w:proofErr w:type="gramEnd"/>
      <w:r w:rsidRPr="009E0B2A">
        <w:rPr>
          <w:sz w:val="18"/>
          <w:szCs w:val="18"/>
        </w:rPr>
        <w:t xml:space="preserve"> los ayuntamientos de los municipios; los órganos </w:t>
      </w:r>
      <w:proofErr w:type="spellStart"/>
      <w:r w:rsidRPr="009E0B2A">
        <w:rPr>
          <w:sz w:val="18"/>
          <w:szCs w:val="18"/>
        </w:rPr>
        <w:t>político­administrativos</w:t>
      </w:r>
      <w:proofErr w:type="spellEnd"/>
      <w:r w:rsidRPr="009E0B2A">
        <w:rPr>
          <w:sz w:val="18"/>
          <w:szCs w:val="18"/>
        </w:rPr>
        <w:t xml:space="preserve"> de las demarcaciones territoriales de la Ciudad de México; las entidades de la administración pública paraestatal, ya sean federales, estatales o municipales, y los órganos autónomos federales y estatales.</w:t>
      </w:r>
    </w:p>
    <w:p w:rsidR="00F95E27" w:rsidRPr="009E0B2A" w:rsidRDefault="00F95E27" w:rsidP="00F95E27">
      <w:pPr>
        <w:spacing w:after="15" w:line="348" w:lineRule="auto"/>
        <w:ind w:right="891"/>
        <w:rPr>
          <w:sz w:val="18"/>
          <w:szCs w:val="18"/>
        </w:rPr>
      </w:pPr>
      <w:r w:rsidRPr="009E0B2A">
        <w:rPr>
          <w:sz w:val="18"/>
          <w:szCs w:val="18"/>
        </w:rPr>
        <w:t xml:space="preserve">_______________________________________________________________________________________ </w:t>
      </w:r>
    </w:p>
    <w:p w:rsidR="00F95E27" w:rsidRPr="009E0B2A" w:rsidRDefault="00F95E27" w:rsidP="00F95E27">
      <w:pPr>
        <w:spacing w:after="15" w:line="348" w:lineRule="auto"/>
        <w:ind w:right="891"/>
        <w:rPr>
          <w:sz w:val="18"/>
          <w:szCs w:val="18"/>
        </w:rPr>
      </w:pPr>
      <w:r w:rsidRPr="009E0B2A">
        <w:rPr>
          <w:sz w:val="18"/>
          <w:szCs w:val="18"/>
        </w:rPr>
        <w:t>Criterios sustantivos de contenido</w:t>
      </w:r>
    </w:p>
    <w:p w:rsidR="00F95E27" w:rsidRPr="009E0B2A" w:rsidRDefault="00F95E27" w:rsidP="00F95E27">
      <w:pPr>
        <w:spacing w:after="124"/>
        <w:ind w:left="861" w:right="891"/>
        <w:rPr>
          <w:sz w:val="18"/>
          <w:szCs w:val="18"/>
        </w:rPr>
      </w:pPr>
      <w:r w:rsidRPr="009E0B2A">
        <w:rPr>
          <w:sz w:val="18"/>
          <w:szCs w:val="18"/>
        </w:rPr>
        <w:t>Respecto al presupuesto asignado anual:</w:t>
      </w:r>
    </w:p>
    <w:p w:rsidR="00F95E27" w:rsidRPr="009E0B2A" w:rsidRDefault="00F95E27" w:rsidP="00F95E27">
      <w:pPr>
        <w:ind w:left="861" w:right="891"/>
        <w:rPr>
          <w:sz w:val="18"/>
          <w:szCs w:val="18"/>
        </w:rPr>
      </w:pPr>
      <w:r w:rsidRPr="009E0B2A">
        <w:rPr>
          <w:sz w:val="18"/>
          <w:szCs w:val="18"/>
        </w:rPr>
        <w:t>Criterio 1      Ejercicio</w:t>
      </w:r>
    </w:p>
    <w:p w:rsidR="00F95E27" w:rsidRPr="009E0B2A" w:rsidRDefault="00F95E27" w:rsidP="00F95E27">
      <w:pPr>
        <w:ind w:left="861" w:right="891"/>
        <w:rPr>
          <w:sz w:val="18"/>
          <w:szCs w:val="18"/>
        </w:rPr>
      </w:pPr>
      <w:r w:rsidRPr="009E0B2A">
        <w:rPr>
          <w:sz w:val="18"/>
          <w:szCs w:val="18"/>
        </w:rPr>
        <w:t>Criterio 2      Presupuesto anual asignado (gasto programable autorizado) al sujeto obligado</w:t>
      </w:r>
    </w:p>
    <w:p w:rsidR="00F95E27" w:rsidRPr="009E0B2A" w:rsidRDefault="00F95E27" w:rsidP="00F95E27">
      <w:pPr>
        <w:spacing w:after="128"/>
        <w:ind w:left="1988" w:right="891" w:hanging="1135"/>
        <w:rPr>
          <w:sz w:val="18"/>
          <w:szCs w:val="18"/>
        </w:rPr>
      </w:pPr>
      <w:r w:rsidRPr="009E0B2A">
        <w:rPr>
          <w:sz w:val="18"/>
          <w:szCs w:val="18"/>
        </w:rPr>
        <w:t>Criterio 3      Presupuesto por capítulo de gasto (con base en el Clasificador por Objeto de Gasto que le corresponda al sujeto obligado)</w:t>
      </w:r>
    </w:p>
    <w:p w:rsidR="00F95E27" w:rsidRPr="009E0B2A" w:rsidRDefault="00F95E27" w:rsidP="00F95E27">
      <w:pPr>
        <w:spacing w:after="119"/>
        <w:ind w:left="861" w:right="891"/>
        <w:rPr>
          <w:sz w:val="18"/>
          <w:szCs w:val="18"/>
        </w:rPr>
      </w:pPr>
      <w:r w:rsidRPr="009E0B2A">
        <w:rPr>
          <w:sz w:val="18"/>
          <w:szCs w:val="18"/>
        </w:rPr>
        <w:t xml:space="preserve">Criterio 4      Hipervínculo al Presupuesto de Egresos de la Federación </w:t>
      </w:r>
    </w:p>
    <w:p w:rsidR="00F95E27" w:rsidRPr="009E0B2A" w:rsidRDefault="00F95E27" w:rsidP="00F95E27">
      <w:pPr>
        <w:ind w:left="1988" w:right="891" w:hanging="1135"/>
        <w:rPr>
          <w:sz w:val="18"/>
          <w:szCs w:val="18"/>
        </w:rPr>
      </w:pPr>
      <w:r w:rsidRPr="009E0B2A">
        <w:rPr>
          <w:sz w:val="18"/>
          <w:szCs w:val="18"/>
        </w:rPr>
        <w:t>Criterio 5      Hipervínculo al Decreto de Presupuesto de Egresos de la entidad federativa (en su caso señalar que no aplica si se trata de un sujeto obligado de orden federal)</w:t>
      </w:r>
    </w:p>
    <w:p w:rsidR="00F95E27" w:rsidRPr="009E0B2A" w:rsidRDefault="00F95E27" w:rsidP="00F95E27">
      <w:pPr>
        <w:spacing w:after="129"/>
        <w:ind w:left="861" w:right="891"/>
        <w:rPr>
          <w:sz w:val="18"/>
          <w:szCs w:val="18"/>
        </w:rPr>
      </w:pPr>
      <w:r w:rsidRPr="009E0B2A">
        <w:rPr>
          <w:sz w:val="18"/>
          <w:szCs w:val="18"/>
        </w:rPr>
        <w:t xml:space="preserve">Las Entidades federativas, municipios y demarcaciones territoriales de la Ciudad de México deberán </w:t>
      </w:r>
      <w:proofErr w:type="gramStart"/>
      <w:r w:rsidRPr="009E0B2A">
        <w:rPr>
          <w:sz w:val="18"/>
          <w:szCs w:val="18"/>
        </w:rPr>
        <w:t>incluir</w:t>
      </w:r>
      <w:proofErr w:type="gramEnd"/>
      <w:r w:rsidRPr="009E0B2A">
        <w:rPr>
          <w:sz w:val="18"/>
          <w:szCs w:val="18"/>
        </w:rPr>
        <w:t xml:space="preserve"> además:</w:t>
      </w:r>
    </w:p>
    <w:p w:rsidR="00F95E27" w:rsidRPr="009E0B2A" w:rsidRDefault="00F95E27" w:rsidP="00F95E27">
      <w:pPr>
        <w:ind w:left="1988" w:right="891" w:hanging="1135"/>
        <w:rPr>
          <w:sz w:val="18"/>
          <w:szCs w:val="18"/>
        </w:rPr>
      </w:pPr>
      <w:r w:rsidRPr="009E0B2A">
        <w:rPr>
          <w:sz w:val="18"/>
          <w:szCs w:val="18"/>
        </w:rPr>
        <w:t>Criterio 6      Fuentes de financiamiento para los recursos federales transferidos, vinculadas al reporte de egresos de la SHCP</w:t>
      </w:r>
    </w:p>
    <w:p w:rsidR="00F95E27" w:rsidRPr="009E0B2A" w:rsidRDefault="00F95E27" w:rsidP="00F95E27">
      <w:pPr>
        <w:ind w:left="861" w:right="891"/>
        <w:rPr>
          <w:sz w:val="18"/>
          <w:szCs w:val="18"/>
        </w:rPr>
      </w:pPr>
      <w:r w:rsidRPr="009E0B2A">
        <w:rPr>
          <w:sz w:val="18"/>
          <w:szCs w:val="18"/>
        </w:rPr>
        <w:t>Respecto a los informes trimestrales de gasto:</w:t>
      </w:r>
    </w:p>
    <w:p w:rsidR="00F95E27" w:rsidRPr="009E0B2A" w:rsidRDefault="00F95E27" w:rsidP="00F95E27">
      <w:pPr>
        <w:ind w:left="861" w:right="891"/>
        <w:rPr>
          <w:sz w:val="18"/>
          <w:szCs w:val="18"/>
        </w:rPr>
      </w:pPr>
      <w:r w:rsidRPr="009E0B2A">
        <w:rPr>
          <w:sz w:val="18"/>
          <w:szCs w:val="18"/>
        </w:rPr>
        <w:t>Criterio 7      Ejercicio</w:t>
      </w:r>
    </w:p>
    <w:p w:rsidR="00F95E27" w:rsidRPr="009E0B2A" w:rsidRDefault="00F95E27" w:rsidP="00F95E27">
      <w:pPr>
        <w:ind w:left="861" w:right="891"/>
        <w:rPr>
          <w:sz w:val="18"/>
          <w:szCs w:val="18"/>
        </w:rPr>
      </w:pPr>
      <w:r w:rsidRPr="009E0B2A">
        <w:rPr>
          <w:sz w:val="18"/>
          <w:szCs w:val="18"/>
        </w:rPr>
        <w:t>Criterio 8      Periodo que se informa</w:t>
      </w:r>
    </w:p>
    <w:p w:rsidR="00F95E27" w:rsidRPr="009E0B2A" w:rsidRDefault="00F95E27" w:rsidP="00F95E27">
      <w:pPr>
        <w:ind w:left="1988" w:right="891" w:hanging="1135"/>
        <w:rPr>
          <w:sz w:val="18"/>
          <w:szCs w:val="18"/>
        </w:rPr>
      </w:pPr>
      <w:r w:rsidRPr="009E0B2A">
        <w:rPr>
          <w:sz w:val="18"/>
          <w:szCs w:val="18"/>
        </w:rPr>
        <w:t>Criterio 9      Clasificación del estado analítico del ejercicio del presupuesto de egresos: económica, administrativa, funcional</w:t>
      </w:r>
    </w:p>
    <w:p w:rsidR="00F95E27" w:rsidRPr="009E0B2A" w:rsidRDefault="00F95E27" w:rsidP="00F95E27">
      <w:pPr>
        <w:ind w:left="861" w:right="891"/>
        <w:rPr>
          <w:sz w:val="18"/>
          <w:szCs w:val="18"/>
        </w:rPr>
      </w:pPr>
      <w:r w:rsidRPr="009E0B2A">
        <w:rPr>
          <w:sz w:val="18"/>
          <w:szCs w:val="18"/>
        </w:rPr>
        <w:t>Criterio 10    Clave del capítulo de gasto</w:t>
      </w:r>
    </w:p>
    <w:p w:rsidR="00F95E27" w:rsidRPr="009E0B2A" w:rsidRDefault="00F95E27" w:rsidP="00F95E27">
      <w:pPr>
        <w:ind w:left="861" w:right="891"/>
        <w:rPr>
          <w:sz w:val="18"/>
          <w:szCs w:val="18"/>
        </w:rPr>
      </w:pPr>
      <w:r w:rsidRPr="009E0B2A">
        <w:rPr>
          <w:sz w:val="18"/>
          <w:szCs w:val="18"/>
        </w:rPr>
        <w:t>Criterio 11    Objeto del capítulo de gasto</w:t>
      </w:r>
    </w:p>
    <w:p w:rsidR="00F95E27" w:rsidRPr="009E0B2A" w:rsidRDefault="00F95E27" w:rsidP="00F95E27">
      <w:pPr>
        <w:ind w:left="861" w:right="891"/>
        <w:rPr>
          <w:sz w:val="18"/>
          <w:szCs w:val="18"/>
        </w:rPr>
      </w:pPr>
      <w:r w:rsidRPr="009E0B2A">
        <w:rPr>
          <w:sz w:val="18"/>
          <w:szCs w:val="18"/>
        </w:rPr>
        <w:t>Criterio 12    Denominación de cada capítulo de gasto</w:t>
      </w:r>
    </w:p>
    <w:p w:rsidR="00F95E27" w:rsidRPr="009E0B2A" w:rsidRDefault="00F95E27" w:rsidP="00F95E27">
      <w:pPr>
        <w:ind w:left="861" w:right="891"/>
        <w:rPr>
          <w:sz w:val="18"/>
          <w:szCs w:val="18"/>
        </w:rPr>
      </w:pPr>
      <w:r w:rsidRPr="009E0B2A">
        <w:rPr>
          <w:sz w:val="18"/>
          <w:szCs w:val="18"/>
        </w:rPr>
        <w:t>Criterio 13    Presupuesto programado por capítulo de gasto</w:t>
      </w:r>
    </w:p>
    <w:p w:rsidR="00F95E27" w:rsidRPr="009E0B2A" w:rsidRDefault="00F95E27" w:rsidP="00F95E27">
      <w:pPr>
        <w:ind w:left="861" w:right="891"/>
        <w:rPr>
          <w:sz w:val="18"/>
          <w:szCs w:val="18"/>
        </w:rPr>
      </w:pPr>
      <w:r w:rsidRPr="009E0B2A">
        <w:rPr>
          <w:sz w:val="18"/>
          <w:szCs w:val="18"/>
        </w:rPr>
        <w:t>Criterio 14    Presupuesto pendiente de pago</w:t>
      </w:r>
    </w:p>
    <w:p w:rsidR="00F95E27" w:rsidRPr="009E0B2A" w:rsidRDefault="00F95E27" w:rsidP="00F95E27">
      <w:pPr>
        <w:ind w:left="861" w:right="891"/>
        <w:rPr>
          <w:sz w:val="18"/>
          <w:szCs w:val="18"/>
        </w:rPr>
      </w:pPr>
      <w:r w:rsidRPr="009E0B2A">
        <w:rPr>
          <w:sz w:val="18"/>
          <w:szCs w:val="18"/>
        </w:rPr>
        <w:t>Criterio 15    Presupuesto o monto reintegrado a la tesorería de la federación (52)</w:t>
      </w:r>
    </w:p>
    <w:p w:rsidR="00F95E27" w:rsidRPr="009E0B2A" w:rsidRDefault="00F95E27" w:rsidP="00F95E27">
      <w:pPr>
        <w:ind w:left="861" w:right="999"/>
        <w:rPr>
          <w:sz w:val="18"/>
          <w:szCs w:val="18"/>
        </w:rPr>
      </w:pPr>
      <w:r w:rsidRPr="009E0B2A">
        <w:rPr>
          <w:sz w:val="18"/>
          <w:szCs w:val="18"/>
        </w:rPr>
        <w:t xml:space="preserve">Criterio 16    Hipervínculo al informe trimestral sobre la ejecución del presupuesto realizado por el sujeto obligado y enviado a la SHCP, a la Secretaría de Finanzas </w:t>
      </w:r>
      <w:proofErr w:type="spellStart"/>
      <w:r w:rsidRPr="009E0B2A">
        <w:rPr>
          <w:sz w:val="18"/>
          <w:szCs w:val="18"/>
        </w:rPr>
        <w:t>u</w:t>
      </w:r>
      <w:proofErr w:type="spellEnd"/>
      <w:r w:rsidRPr="009E0B2A">
        <w:rPr>
          <w:sz w:val="18"/>
          <w:szCs w:val="18"/>
        </w:rPr>
        <w:t xml:space="preserve"> homólogo o la instancia según corresponda, de acuerdo con el orden de gobierno correspondiente Respecto a la Cuenta </w:t>
      </w:r>
      <w:proofErr w:type="gramStart"/>
      <w:r w:rsidRPr="009E0B2A">
        <w:rPr>
          <w:sz w:val="18"/>
          <w:szCs w:val="18"/>
        </w:rPr>
        <w:t>Pública(</w:t>
      </w:r>
      <w:proofErr w:type="gramEnd"/>
      <w:r w:rsidRPr="009E0B2A">
        <w:rPr>
          <w:sz w:val="18"/>
          <w:szCs w:val="18"/>
        </w:rPr>
        <w:t>53):</w:t>
      </w:r>
    </w:p>
    <w:p w:rsidR="00F95E27" w:rsidRPr="009E0B2A" w:rsidRDefault="00F95E27" w:rsidP="00F95E27">
      <w:pPr>
        <w:ind w:left="1988" w:right="994" w:hanging="1135"/>
        <w:rPr>
          <w:sz w:val="18"/>
          <w:szCs w:val="18"/>
        </w:rPr>
      </w:pPr>
      <w:r w:rsidRPr="009E0B2A">
        <w:rPr>
          <w:sz w:val="18"/>
          <w:szCs w:val="18"/>
        </w:rPr>
        <w:t xml:space="preserve">Criterio 17    Hipervínculo a la Cuenta Pública consolidada por la instancia correspondiente según el orden de gobierno de que se trate, por </w:t>
      </w:r>
      <w:proofErr w:type="gramStart"/>
      <w:r w:rsidRPr="009E0B2A">
        <w:rPr>
          <w:sz w:val="18"/>
          <w:szCs w:val="18"/>
        </w:rPr>
        <w:t>ejemplo</w:t>
      </w:r>
      <w:proofErr w:type="gramEnd"/>
      <w:r w:rsidRPr="009E0B2A">
        <w:rPr>
          <w:sz w:val="18"/>
          <w:szCs w:val="18"/>
        </w:rPr>
        <w:t xml:space="preserve"> la SHCP, las secretarías de finanzas o sus equivalentes</w:t>
      </w:r>
    </w:p>
    <w:p w:rsidR="00F95E27" w:rsidRPr="009E0B2A" w:rsidRDefault="00F95E27" w:rsidP="00F95E27">
      <w:pPr>
        <w:ind w:right="891"/>
        <w:rPr>
          <w:sz w:val="18"/>
          <w:szCs w:val="18"/>
        </w:rPr>
      </w:pPr>
      <w:r w:rsidRPr="009E0B2A">
        <w:rPr>
          <w:sz w:val="18"/>
          <w:szCs w:val="18"/>
        </w:rPr>
        <w:t>Criterios adjetivos de actualización</w:t>
      </w:r>
    </w:p>
    <w:p w:rsidR="00F95E27" w:rsidRPr="009E0B2A" w:rsidRDefault="00F95E27" w:rsidP="00F95E27">
      <w:pPr>
        <w:ind w:left="1988" w:right="990" w:hanging="1135"/>
        <w:rPr>
          <w:sz w:val="18"/>
          <w:szCs w:val="18"/>
        </w:rPr>
      </w:pPr>
      <w:r w:rsidRPr="009E0B2A">
        <w:rPr>
          <w:sz w:val="18"/>
          <w:szCs w:val="18"/>
        </w:rPr>
        <w:t>Criterio 18    Periodo de actualización de la información: trimestral, a excepción de los informes y documentos de naturaleza anual y otros que por virtud de la disposición legal aplicable tengan un plazo y periodicidad determinada</w:t>
      </w:r>
    </w:p>
    <w:p w:rsidR="00F95E27" w:rsidRPr="009E0B2A" w:rsidRDefault="00F95E27" w:rsidP="00F95E27">
      <w:pPr>
        <w:ind w:left="1988" w:right="891" w:hanging="1135"/>
        <w:rPr>
          <w:sz w:val="18"/>
          <w:szCs w:val="18"/>
        </w:rPr>
      </w:pPr>
      <w:r w:rsidRPr="009E0B2A">
        <w:rPr>
          <w:sz w:val="18"/>
          <w:szCs w:val="18"/>
        </w:rPr>
        <w:t>Criterio 19    La información publicada deberá estar actualizada al periodo que corresponde de acuerdo con la Tabla de actualización y conservación de la información</w:t>
      </w:r>
    </w:p>
    <w:p w:rsidR="00F95E27" w:rsidRPr="009E0B2A" w:rsidRDefault="00F95E27" w:rsidP="00F95E27">
      <w:pPr>
        <w:ind w:left="1988" w:right="891" w:hanging="1135"/>
        <w:rPr>
          <w:sz w:val="18"/>
          <w:szCs w:val="18"/>
        </w:rPr>
      </w:pPr>
      <w:r w:rsidRPr="009E0B2A">
        <w:rPr>
          <w:sz w:val="18"/>
          <w:szCs w:val="18"/>
        </w:rPr>
        <w:t>Criterio 20    Conservar en el sitio de Internet y a través de la Plataforma Nacional la información vigente de acuerdo con la Tabla de actualización y conservación de la información</w:t>
      </w:r>
    </w:p>
    <w:p w:rsidR="00F95E27" w:rsidRPr="009E0B2A" w:rsidRDefault="00F95E27" w:rsidP="00F95E27">
      <w:pPr>
        <w:ind w:right="891"/>
        <w:rPr>
          <w:sz w:val="18"/>
          <w:szCs w:val="18"/>
        </w:rPr>
      </w:pPr>
      <w:r w:rsidRPr="009E0B2A">
        <w:rPr>
          <w:sz w:val="18"/>
          <w:szCs w:val="18"/>
        </w:rPr>
        <w:t>Criterios adjetivos de confiabilidad</w:t>
      </w:r>
    </w:p>
    <w:p w:rsidR="00F95E27" w:rsidRPr="009E0B2A" w:rsidRDefault="00F95E27" w:rsidP="00F95E27">
      <w:pPr>
        <w:ind w:left="1988" w:right="891" w:hanging="1135"/>
        <w:rPr>
          <w:sz w:val="18"/>
          <w:szCs w:val="18"/>
        </w:rPr>
      </w:pPr>
      <w:r w:rsidRPr="009E0B2A">
        <w:rPr>
          <w:sz w:val="18"/>
          <w:szCs w:val="18"/>
        </w:rPr>
        <w:t>Criterio 21    Área(s) o unidad(es) administrativa(s) que genera(n) o posee(n) la información respectiva y son responsables de publicarla y actualizarla</w:t>
      </w:r>
    </w:p>
    <w:p w:rsidR="00F95E27" w:rsidRPr="009E0B2A" w:rsidRDefault="00F95E27" w:rsidP="00F95E27">
      <w:pPr>
        <w:ind w:left="1988" w:right="891" w:hanging="1135"/>
        <w:rPr>
          <w:sz w:val="18"/>
          <w:szCs w:val="18"/>
        </w:rPr>
      </w:pPr>
      <w:r w:rsidRPr="009E0B2A">
        <w:rPr>
          <w:sz w:val="18"/>
          <w:szCs w:val="18"/>
        </w:rPr>
        <w:t>Criterio 22    Fecha de actualización de la información publicada con el formato día/mes/año (por ej. 31/Marzo/2016)</w:t>
      </w:r>
    </w:p>
    <w:p w:rsidR="00F95E27" w:rsidRPr="009E0B2A" w:rsidRDefault="00F95E27" w:rsidP="00F95E27">
      <w:pPr>
        <w:ind w:left="1988" w:right="891" w:hanging="1135"/>
        <w:rPr>
          <w:sz w:val="18"/>
          <w:szCs w:val="18"/>
        </w:rPr>
      </w:pPr>
      <w:r w:rsidRPr="009E0B2A">
        <w:rPr>
          <w:sz w:val="18"/>
          <w:szCs w:val="18"/>
        </w:rPr>
        <w:t>Criterio 23    Fecha de validación de la información publicada con el formato día/mes/año (por ej. 31/Marzo/2016)</w:t>
      </w:r>
    </w:p>
    <w:p w:rsidR="00F95E27" w:rsidRPr="009E0B2A" w:rsidRDefault="00F95E27" w:rsidP="00F95E27">
      <w:pPr>
        <w:ind w:right="891"/>
        <w:rPr>
          <w:sz w:val="18"/>
          <w:szCs w:val="18"/>
        </w:rPr>
      </w:pPr>
      <w:r w:rsidRPr="009E0B2A">
        <w:rPr>
          <w:sz w:val="18"/>
          <w:szCs w:val="18"/>
        </w:rPr>
        <w:t>Criterios adjetivos de formato</w:t>
      </w:r>
    </w:p>
    <w:p w:rsidR="00F95E27" w:rsidRPr="009E0B2A" w:rsidRDefault="00F95E27" w:rsidP="00F95E27">
      <w:pPr>
        <w:spacing w:after="128"/>
        <w:ind w:left="1988" w:right="891" w:hanging="1135"/>
        <w:rPr>
          <w:sz w:val="18"/>
          <w:szCs w:val="18"/>
        </w:rPr>
      </w:pPr>
      <w:r w:rsidRPr="009E0B2A">
        <w:rPr>
          <w:sz w:val="18"/>
          <w:szCs w:val="18"/>
        </w:rPr>
        <w:t>Criterio 24    La información publicada se organiza mediante los formatos 21a, 21b y 21c, en los que se incluyen todos los campos especificados en los criterios sustantivos de contenido</w:t>
      </w:r>
    </w:p>
    <w:p w:rsidR="00F95E27" w:rsidRDefault="00F95E27" w:rsidP="00F95E27">
      <w:pPr>
        <w:spacing w:after="59"/>
        <w:ind w:left="861" w:right="891"/>
        <w:rPr>
          <w:sz w:val="18"/>
          <w:szCs w:val="18"/>
        </w:rPr>
      </w:pPr>
      <w:r w:rsidRPr="009E0B2A">
        <w:rPr>
          <w:sz w:val="18"/>
          <w:szCs w:val="18"/>
        </w:rPr>
        <w:t>Criterio 25    El soporte de la información permite su reutilización</w:t>
      </w:r>
    </w:p>
    <w:p w:rsidR="00F95E27" w:rsidRDefault="009E0B2A" w:rsidP="009E0B2A">
      <w:pPr>
        <w:spacing w:after="160" w:line="259" w:lineRule="auto"/>
        <w:rPr>
          <w:lang w:val="en-US"/>
        </w:rPr>
      </w:pPr>
      <w:proofErr w:type="spellStart"/>
      <w:r>
        <w:rPr>
          <w:sz w:val="18"/>
          <w:szCs w:val="18"/>
          <w:lang w:val="en-US"/>
        </w:rPr>
        <w:lastRenderedPageBreak/>
        <w:t>F</w:t>
      </w:r>
      <w:r w:rsidR="00F95E27" w:rsidRPr="00D35A64">
        <w:rPr>
          <w:lang w:val="en-US"/>
        </w:rPr>
        <w:t>ormato</w:t>
      </w:r>
      <w:proofErr w:type="spellEnd"/>
      <w:r w:rsidR="00F95E27" w:rsidRPr="00D35A64">
        <w:rPr>
          <w:lang w:val="en-US"/>
        </w:rPr>
        <w:t xml:space="preserve"> 21a LGT_Art_70_Fr_XXI</w:t>
      </w:r>
    </w:p>
    <w:p w:rsidR="00F95E27" w:rsidRPr="00D35A64" w:rsidRDefault="00F95E27" w:rsidP="00F95E27">
      <w:pPr>
        <w:spacing w:after="30" w:line="259" w:lineRule="auto"/>
        <w:rPr>
          <w:lang w:val="en-US"/>
        </w:rPr>
      </w:pPr>
      <w:r w:rsidRPr="00D35A64">
        <w:rPr>
          <w:lang w:val="en-US"/>
        </w:rPr>
        <w:t xml:space="preserve"> </w:t>
      </w:r>
    </w:p>
    <w:p w:rsidR="00F95E27" w:rsidRDefault="00F95E27" w:rsidP="00F95E27">
      <w:pPr>
        <w:spacing w:line="259" w:lineRule="auto"/>
        <w:ind w:left="783" w:right="562" w:hanging="10"/>
        <w:jc w:val="center"/>
      </w:pPr>
      <w:r>
        <w:t>Información financiera de (presupuesto asignado anual) &lt;&lt;sujeto obligado&gt;&gt;</w:t>
      </w:r>
    </w:p>
    <w:p w:rsidR="00F95E27" w:rsidRDefault="00F95E27" w:rsidP="00F95E27">
      <w:pPr>
        <w:spacing w:line="259" w:lineRule="auto"/>
        <w:ind w:left="783" w:right="562" w:hanging="10"/>
        <w:jc w:val="center"/>
      </w:pPr>
    </w:p>
    <w:tbl>
      <w:tblPr>
        <w:tblStyle w:val="TableGrid"/>
        <w:tblW w:w="9658" w:type="dxa"/>
        <w:tblInd w:w="308" w:type="dxa"/>
        <w:tblCellMar>
          <w:top w:w="19" w:type="dxa"/>
          <w:left w:w="162" w:type="dxa"/>
          <w:right w:w="135" w:type="dxa"/>
        </w:tblCellMar>
        <w:tblLook w:val="04A0" w:firstRow="1" w:lastRow="0" w:firstColumn="1" w:lastColumn="0" w:noHBand="0" w:noVBand="1"/>
      </w:tblPr>
      <w:tblGrid>
        <w:gridCol w:w="1022"/>
        <w:gridCol w:w="1442"/>
        <w:gridCol w:w="1472"/>
        <w:gridCol w:w="1622"/>
        <w:gridCol w:w="1667"/>
        <w:gridCol w:w="2433"/>
      </w:tblGrid>
      <w:tr w:rsidR="00F95E27" w:rsidTr="009E0B2A">
        <w:trPr>
          <w:trHeight w:val="1027"/>
        </w:trPr>
        <w:tc>
          <w:tcPr>
            <w:tcW w:w="102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Ejercicio</w:t>
            </w:r>
          </w:p>
        </w:tc>
        <w:tc>
          <w:tcPr>
            <w:tcW w:w="14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 w:right="14"/>
              <w:jc w:val="center"/>
            </w:pPr>
            <w:r>
              <w:rPr>
                <w:color w:val="000000"/>
                <w:sz w:val="14"/>
              </w:rPr>
              <w:t>Presupuesto anual asignado</w:t>
            </w:r>
          </w:p>
        </w:tc>
        <w:tc>
          <w:tcPr>
            <w:tcW w:w="14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Presupuesto por capítulo de gasto</w:t>
            </w:r>
          </w:p>
        </w:tc>
        <w:tc>
          <w:tcPr>
            <w:tcW w:w="162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2"/>
              <w:jc w:val="center"/>
            </w:pPr>
            <w:r>
              <w:rPr>
                <w:color w:val="000000"/>
                <w:sz w:val="14"/>
              </w:rPr>
              <w:t>Hipervínculo al</w:t>
            </w:r>
          </w:p>
          <w:p w:rsidR="00F95E27" w:rsidRDefault="00F95E27" w:rsidP="00970B3A">
            <w:pPr>
              <w:spacing w:line="259" w:lineRule="auto"/>
              <w:jc w:val="center"/>
            </w:pPr>
            <w:r>
              <w:rPr>
                <w:color w:val="000000"/>
                <w:sz w:val="14"/>
              </w:rPr>
              <w:t>Presupuesto de</w:t>
            </w:r>
          </w:p>
          <w:p w:rsidR="00F95E27" w:rsidRDefault="00F95E27" w:rsidP="00970B3A">
            <w:pPr>
              <w:spacing w:line="259" w:lineRule="auto"/>
              <w:jc w:val="center"/>
            </w:pPr>
            <w:r>
              <w:rPr>
                <w:color w:val="000000"/>
                <w:sz w:val="14"/>
              </w:rPr>
              <w:t>Egresos de la Federación</w:t>
            </w:r>
          </w:p>
        </w:tc>
        <w:tc>
          <w:tcPr>
            <w:tcW w:w="16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2"/>
              <w:jc w:val="center"/>
            </w:pPr>
            <w:r>
              <w:rPr>
                <w:color w:val="000000"/>
                <w:sz w:val="14"/>
              </w:rPr>
              <w:t>Hipervínculo al</w:t>
            </w:r>
          </w:p>
          <w:p w:rsidR="00F95E27" w:rsidRDefault="00F95E27" w:rsidP="00970B3A">
            <w:pPr>
              <w:spacing w:line="259" w:lineRule="auto"/>
              <w:jc w:val="center"/>
            </w:pPr>
            <w:r>
              <w:rPr>
                <w:color w:val="000000"/>
                <w:sz w:val="14"/>
              </w:rPr>
              <w:t>Presupuesto de</w:t>
            </w:r>
          </w:p>
          <w:p w:rsidR="00F95E27" w:rsidRDefault="00F95E27" w:rsidP="00970B3A">
            <w:pPr>
              <w:spacing w:line="259" w:lineRule="auto"/>
              <w:jc w:val="center"/>
            </w:pPr>
            <w:r>
              <w:rPr>
                <w:color w:val="000000"/>
                <w:sz w:val="14"/>
              </w:rPr>
              <w:t>Egresos de la Entidad Federativa</w:t>
            </w:r>
          </w:p>
        </w:tc>
        <w:tc>
          <w:tcPr>
            <w:tcW w:w="243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75" w:firstLine="8"/>
            </w:pPr>
            <w:r>
              <w:rPr>
                <w:color w:val="000000"/>
                <w:sz w:val="14"/>
              </w:rPr>
              <w:t>Fuentes de financiamiento para recursos federales transferidos,</w:t>
            </w:r>
          </w:p>
          <w:p w:rsidR="00F95E27" w:rsidRDefault="00F95E27" w:rsidP="00970B3A">
            <w:pPr>
              <w:spacing w:line="224" w:lineRule="auto"/>
              <w:ind w:left="353" w:hanging="300"/>
            </w:pPr>
            <w:r>
              <w:rPr>
                <w:color w:val="000000"/>
                <w:sz w:val="14"/>
              </w:rPr>
              <w:t>vinculadas al reporte de egresos de la SHCP (entidades</w:t>
            </w:r>
          </w:p>
          <w:p w:rsidR="00F95E27" w:rsidRDefault="00F95E27" w:rsidP="00970B3A">
            <w:pPr>
              <w:spacing w:line="259" w:lineRule="auto"/>
              <w:jc w:val="center"/>
            </w:pPr>
            <w:r>
              <w:rPr>
                <w:color w:val="000000"/>
                <w:sz w:val="14"/>
              </w:rPr>
              <w:t>federativas, municipios y delegaciones)</w:t>
            </w:r>
          </w:p>
        </w:tc>
      </w:tr>
    </w:tbl>
    <w:p w:rsidR="00F95E27" w:rsidRDefault="00F95E27" w:rsidP="00F95E27">
      <w:pPr>
        <w:spacing w:line="259" w:lineRule="auto"/>
        <w:ind w:left="442"/>
      </w:pPr>
      <w:r>
        <w:t xml:space="preserve"> </w:t>
      </w:r>
    </w:p>
    <w:p w:rsidR="00F95E27" w:rsidRDefault="00F95E27" w:rsidP="00F95E27">
      <w:pPr>
        <w:spacing w:after="93" w:line="254" w:lineRule="auto"/>
        <w:ind w:left="455" w:hanging="10"/>
      </w:pPr>
      <w:r>
        <w:rPr>
          <w:sz w:val="16"/>
        </w:rPr>
        <w:t>Periodo de actualización de la información: trimestral, a excepción de los informes y documentos de naturaleza anual y otros que por virtud de esta Ley o disposición legal aplicable tengan un plazo y periodicidad determinada</w:t>
      </w:r>
    </w:p>
    <w:p w:rsidR="00F95E27" w:rsidRDefault="00F95E27" w:rsidP="00F95E27">
      <w:pPr>
        <w:spacing w:after="90" w:line="254" w:lineRule="auto"/>
        <w:ind w:left="455" w:hanging="10"/>
      </w:pPr>
      <w:r>
        <w:rPr>
          <w:sz w:val="16"/>
        </w:rPr>
        <w:t>Fecha de actualización: día/mes/año</w:t>
      </w:r>
    </w:p>
    <w:p w:rsidR="00F95E27" w:rsidRDefault="00F95E27" w:rsidP="00F95E27">
      <w:pPr>
        <w:spacing w:after="75" w:line="254" w:lineRule="auto"/>
        <w:ind w:left="455" w:hanging="10"/>
      </w:pPr>
      <w:r>
        <w:rPr>
          <w:sz w:val="16"/>
        </w:rPr>
        <w:t>Fecha de validación: día/mes/año</w:t>
      </w:r>
    </w:p>
    <w:p w:rsidR="00F95E27" w:rsidRDefault="00F95E27" w:rsidP="00F95E27">
      <w:pPr>
        <w:spacing w:after="105" w:line="254" w:lineRule="auto"/>
        <w:ind w:left="452" w:hanging="10"/>
        <w:rPr>
          <w:sz w:val="16"/>
        </w:rPr>
      </w:pPr>
      <w:r>
        <w:rPr>
          <w:sz w:val="16"/>
        </w:rPr>
        <w:t>Área(s) o unidad(es) administrativa(s) que genera(n) o posee(n) la información: ____________________</w:t>
      </w:r>
    </w:p>
    <w:p w:rsidR="00F95E27" w:rsidRDefault="00F95E27" w:rsidP="00F95E27">
      <w:pPr>
        <w:ind w:right="891"/>
        <w:rPr>
          <w:lang w:val="en-US"/>
        </w:rPr>
      </w:pPr>
    </w:p>
    <w:p w:rsidR="00F95E27" w:rsidRPr="009E0B2A" w:rsidRDefault="00F95E27" w:rsidP="00F95E27">
      <w:pPr>
        <w:ind w:right="891"/>
        <w:rPr>
          <w:sz w:val="18"/>
          <w:szCs w:val="18"/>
          <w:lang w:val="en-US"/>
        </w:rPr>
      </w:pPr>
      <w:proofErr w:type="spellStart"/>
      <w:r w:rsidRPr="009E0B2A">
        <w:rPr>
          <w:sz w:val="18"/>
          <w:szCs w:val="18"/>
          <w:lang w:val="en-US"/>
        </w:rPr>
        <w:t>Formato</w:t>
      </w:r>
      <w:proofErr w:type="spellEnd"/>
      <w:r w:rsidRPr="009E0B2A">
        <w:rPr>
          <w:sz w:val="18"/>
          <w:szCs w:val="18"/>
          <w:lang w:val="en-US"/>
        </w:rPr>
        <w:t xml:space="preserve"> 21b LGT_Art_70_Fr_XXI</w:t>
      </w:r>
    </w:p>
    <w:p w:rsidR="00F95E27" w:rsidRPr="009E0B2A" w:rsidRDefault="00F95E27" w:rsidP="00F95E27">
      <w:pPr>
        <w:ind w:right="891"/>
        <w:rPr>
          <w:sz w:val="18"/>
          <w:szCs w:val="18"/>
          <w:lang w:val="en-US"/>
        </w:rPr>
      </w:pPr>
    </w:p>
    <w:p w:rsidR="00F95E27" w:rsidRPr="009E0B2A" w:rsidRDefault="00F95E27" w:rsidP="00F95E27">
      <w:pPr>
        <w:spacing w:line="259" w:lineRule="auto"/>
        <w:ind w:left="783" w:right="562" w:hanging="10"/>
        <w:jc w:val="center"/>
        <w:rPr>
          <w:sz w:val="18"/>
          <w:szCs w:val="18"/>
        </w:rPr>
      </w:pPr>
      <w:r w:rsidRPr="009E0B2A">
        <w:rPr>
          <w:sz w:val="18"/>
          <w:szCs w:val="18"/>
        </w:rPr>
        <w:t>Información financiera (informes trimestrales de gasto) de &lt;&lt;sujeto obligado&gt;&gt;</w:t>
      </w:r>
    </w:p>
    <w:p w:rsidR="00F95E27" w:rsidRPr="009E0B2A" w:rsidRDefault="00F95E27" w:rsidP="00F95E27">
      <w:pPr>
        <w:spacing w:line="259" w:lineRule="auto"/>
        <w:ind w:left="783" w:right="562" w:hanging="10"/>
        <w:jc w:val="center"/>
        <w:rPr>
          <w:sz w:val="18"/>
          <w:szCs w:val="18"/>
        </w:rPr>
      </w:pPr>
    </w:p>
    <w:tbl>
      <w:tblPr>
        <w:tblStyle w:val="TableGrid"/>
        <w:tblW w:w="10139" w:type="dxa"/>
        <w:tblInd w:w="308" w:type="dxa"/>
        <w:tblCellMar>
          <w:top w:w="19" w:type="dxa"/>
          <w:left w:w="185" w:type="dxa"/>
          <w:right w:w="115" w:type="dxa"/>
        </w:tblCellMar>
        <w:tblLook w:val="04A0" w:firstRow="1" w:lastRow="0" w:firstColumn="1" w:lastColumn="0" w:noHBand="0" w:noVBand="1"/>
      </w:tblPr>
      <w:tblGrid>
        <w:gridCol w:w="960"/>
        <w:gridCol w:w="1352"/>
        <w:gridCol w:w="1187"/>
        <w:gridCol w:w="961"/>
        <w:gridCol w:w="901"/>
        <w:gridCol w:w="1217"/>
        <w:gridCol w:w="1142"/>
        <w:gridCol w:w="1157"/>
        <w:gridCol w:w="1262"/>
      </w:tblGrid>
      <w:tr w:rsidR="00F95E27" w:rsidTr="009E0B2A">
        <w:trPr>
          <w:trHeight w:val="1195"/>
        </w:trPr>
        <w:tc>
          <w:tcPr>
            <w:tcW w:w="960"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9"/>
              <w:jc w:val="center"/>
            </w:pPr>
            <w:r>
              <w:rPr>
                <w:color w:val="000000"/>
                <w:sz w:val="12"/>
              </w:rPr>
              <w:t>Ejercicio</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Periodo que se informa</w:t>
            </w:r>
          </w:p>
        </w:tc>
        <w:tc>
          <w:tcPr>
            <w:tcW w:w="11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Clasificación del estado analítico</w:t>
            </w:r>
          </w:p>
          <w:p w:rsidR="00F95E27" w:rsidRDefault="00F95E27" w:rsidP="00970B3A">
            <w:pPr>
              <w:spacing w:line="259" w:lineRule="auto"/>
              <w:ind w:right="49"/>
              <w:jc w:val="center"/>
            </w:pPr>
            <w:r>
              <w:rPr>
                <w:color w:val="000000"/>
                <w:sz w:val="12"/>
              </w:rPr>
              <w:t>del ejercicio del</w:t>
            </w:r>
          </w:p>
          <w:p w:rsidR="00F95E27" w:rsidRDefault="00F95E27" w:rsidP="00970B3A">
            <w:pPr>
              <w:spacing w:line="235" w:lineRule="auto"/>
              <w:jc w:val="center"/>
            </w:pPr>
            <w:r>
              <w:rPr>
                <w:color w:val="000000"/>
                <w:sz w:val="12"/>
              </w:rPr>
              <w:t>presupuesto de egresos</w:t>
            </w:r>
          </w:p>
          <w:p w:rsidR="00F95E27" w:rsidRDefault="00F95E27" w:rsidP="00970B3A">
            <w:pPr>
              <w:spacing w:line="259" w:lineRule="auto"/>
              <w:jc w:val="center"/>
            </w:pPr>
            <w:r>
              <w:rPr>
                <w:color w:val="000000"/>
                <w:sz w:val="12"/>
              </w:rPr>
              <w:t>(económica, administrativa, funcional)</w:t>
            </w:r>
          </w:p>
        </w:tc>
        <w:tc>
          <w:tcPr>
            <w:tcW w:w="96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8" w:firstLine="30"/>
            </w:pPr>
            <w:r>
              <w:rPr>
                <w:color w:val="000000"/>
                <w:sz w:val="12"/>
              </w:rPr>
              <w:t>Clave del capítulo de gasto</w:t>
            </w:r>
          </w:p>
        </w:tc>
        <w:tc>
          <w:tcPr>
            <w:tcW w:w="9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firstLine="15"/>
            </w:pPr>
            <w:r>
              <w:rPr>
                <w:color w:val="000000"/>
                <w:sz w:val="12"/>
              </w:rPr>
              <w:t>Objeto del capítulo de gasto</w:t>
            </w:r>
          </w:p>
        </w:tc>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9"/>
              <w:jc w:val="center"/>
            </w:pPr>
            <w:r>
              <w:rPr>
                <w:color w:val="000000"/>
                <w:sz w:val="12"/>
              </w:rPr>
              <w:t>Denominación</w:t>
            </w:r>
          </w:p>
          <w:p w:rsidR="00F95E27" w:rsidRDefault="00F95E27" w:rsidP="00970B3A">
            <w:pPr>
              <w:spacing w:line="259" w:lineRule="auto"/>
              <w:ind w:right="5"/>
              <w:jc w:val="center"/>
            </w:pPr>
            <w:r>
              <w:rPr>
                <w:color w:val="000000"/>
                <w:sz w:val="12"/>
              </w:rPr>
              <w:t>de cada capítulo de gasto</w:t>
            </w:r>
          </w:p>
        </w:tc>
        <w:tc>
          <w:tcPr>
            <w:tcW w:w="11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Presupuesto programado</w:t>
            </w:r>
          </w:p>
          <w:p w:rsidR="00F95E27" w:rsidRDefault="00F95E27" w:rsidP="00970B3A">
            <w:pPr>
              <w:spacing w:line="259" w:lineRule="auto"/>
              <w:jc w:val="center"/>
            </w:pPr>
            <w:r>
              <w:rPr>
                <w:color w:val="000000"/>
                <w:sz w:val="12"/>
              </w:rPr>
              <w:t>por capítulo de gasto</w:t>
            </w: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5"/>
              <w:jc w:val="center"/>
            </w:pPr>
            <w:r>
              <w:rPr>
                <w:color w:val="000000"/>
                <w:sz w:val="12"/>
              </w:rPr>
              <w:t>Presupuesto pendiente de pago</w:t>
            </w:r>
          </w:p>
        </w:tc>
        <w:tc>
          <w:tcPr>
            <w:tcW w:w="12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Presupuesto o monto</w:t>
            </w:r>
          </w:p>
          <w:p w:rsidR="00F95E27" w:rsidRDefault="00F95E27" w:rsidP="00970B3A">
            <w:pPr>
              <w:spacing w:line="259" w:lineRule="auto"/>
              <w:jc w:val="center"/>
            </w:pPr>
            <w:r>
              <w:rPr>
                <w:color w:val="000000"/>
                <w:sz w:val="12"/>
              </w:rPr>
              <w:t>reintegrado a la tesorería</w:t>
            </w:r>
          </w:p>
        </w:tc>
      </w:tr>
    </w:tbl>
    <w:p w:rsidR="00F95E27" w:rsidRDefault="00F95E27" w:rsidP="00F95E27">
      <w:pPr>
        <w:spacing w:line="259" w:lineRule="auto"/>
        <w:ind w:left="352"/>
        <w:jc w:val="center"/>
      </w:pPr>
      <w:r>
        <w:t xml:space="preserve"> </w:t>
      </w:r>
    </w:p>
    <w:tbl>
      <w:tblPr>
        <w:tblStyle w:val="TableGrid"/>
        <w:tblW w:w="2583" w:type="dxa"/>
        <w:tblInd w:w="308" w:type="dxa"/>
        <w:tblCellMar>
          <w:top w:w="16" w:type="dxa"/>
          <w:left w:w="115" w:type="dxa"/>
          <w:right w:w="115" w:type="dxa"/>
        </w:tblCellMar>
        <w:tblLook w:val="04A0" w:firstRow="1" w:lastRow="0" w:firstColumn="1" w:lastColumn="0" w:noHBand="0" w:noVBand="1"/>
      </w:tblPr>
      <w:tblGrid>
        <w:gridCol w:w="2583"/>
      </w:tblGrid>
      <w:tr w:rsidR="00F95E27" w:rsidTr="009E0B2A">
        <w:trPr>
          <w:trHeight w:val="653"/>
        </w:trPr>
        <w:tc>
          <w:tcPr>
            <w:tcW w:w="258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al informe trimestral sobre la ejecución del</w:t>
            </w:r>
          </w:p>
          <w:p w:rsidR="00F95E27" w:rsidRDefault="00F95E27" w:rsidP="00970B3A">
            <w:pPr>
              <w:spacing w:line="259" w:lineRule="auto"/>
              <w:ind w:left="7"/>
              <w:jc w:val="center"/>
            </w:pPr>
            <w:r>
              <w:rPr>
                <w:color w:val="000000"/>
                <w:sz w:val="14"/>
              </w:rPr>
              <w:t>presupuesto presentado por el</w:t>
            </w:r>
          </w:p>
          <w:p w:rsidR="00F95E27" w:rsidRDefault="00F95E27" w:rsidP="00970B3A">
            <w:pPr>
              <w:spacing w:line="259" w:lineRule="auto"/>
              <w:ind w:left="8"/>
              <w:jc w:val="center"/>
            </w:pPr>
            <w:r>
              <w:rPr>
                <w:color w:val="000000"/>
                <w:sz w:val="14"/>
              </w:rPr>
              <w:t>sujeto obligado</w:t>
            </w:r>
          </w:p>
        </w:tc>
      </w:tr>
    </w:tbl>
    <w:p w:rsidR="00F95E27" w:rsidRDefault="00F95E27" w:rsidP="00F95E27">
      <w:pPr>
        <w:spacing w:after="15" w:line="259" w:lineRule="auto"/>
        <w:ind w:left="445"/>
      </w:pPr>
      <w:r>
        <w:t xml:space="preserve"> </w:t>
      </w:r>
    </w:p>
    <w:p w:rsidR="00F95E27" w:rsidRDefault="00F95E27" w:rsidP="00F95E27">
      <w:pPr>
        <w:spacing w:after="93" w:line="254" w:lineRule="auto"/>
        <w:ind w:left="455" w:hanging="10"/>
      </w:pPr>
      <w:r>
        <w:rPr>
          <w:sz w:val="16"/>
        </w:rPr>
        <w:t>Periodo de actualización de la información: trimestral, a excepción de los informes y documentos de naturaleza anual y otros que por virtud de esta Ley o disposición legal aplicable tengan un plazo y periodicidad determinada</w:t>
      </w:r>
    </w:p>
    <w:p w:rsidR="00F95E27" w:rsidRDefault="00F95E27" w:rsidP="00F95E27">
      <w:pPr>
        <w:spacing w:after="90" w:line="254" w:lineRule="auto"/>
        <w:ind w:left="455" w:hanging="10"/>
      </w:pPr>
      <w:r>
        <w:rPr>
          <w:sz w:val="16"/>
        </w:rPr>
        <w:t>Fecha de actualización: día/mes/año</w:t>
      </w:r>
    </w:p>
    <w:p w:rsidR="00F95E27" w:rsidRDefault="00F95E27" w:rsidP="00F95E27">
      <w:pPr>
        <w:spacing w:after="75" w:line="254" w:lineRule="auto"/>
        <w:ind w:left="455" w:hanging="10"/>
      </w:pPr>
      <w:r>
        <w:rPr>
          <w:sz w:val="16"/>
        </w:rPr>
        <w:t>Fecha de validación: día/mes/año</w:t>
      </w:r>
    </w:p>
    <w:p w:rsidR="00F95E27" w:rsidRDefault="00F95E27" w:rsidP="00F95E27">
      <w:pPr>
        <w:spacing w:after="105" w:line="254" w:lineRule="auto"/>
        <w:ind w:left="452" w:hanging="10"/>
        <w:rPr>
          <w:sz w:val="16"/>
        </w:rPr>
      </w:pPr>
      <w:r>
        <w:rPr>
          <w:sz w:val="16"/>
        </w:rPr>
        <w:t>Área(s) o unidad(es) administrativa(s) que genera(n) o posee(n) la información: ____________________</w:t>
      </w:r>
    </w:p>
    <w:p w:rsidR="00F95E27" w:rsidRDefault="00F95E27" w:rsidP="00F95E27">
      <w:pPr>
        <w:spacing w:after="140"/>
        <w:ind w:right="891"/>
        <w:rPr>
          <w:lang w:val="en-US"/>
        </w:rPr>
      </w:pPr>
      <w:proofErr w:type="spellStart"/>
      <w:r w:rsidRPr="00D35A64">
        <w:rPr>
          <w:lang w:val="en-US"/>
        </w:rPr>
        <w:t>Formato</w:t>
      </w:r>
      <w:proofErr w:type="spellEnd"/>
      <w:r w:rsidRPr="00D35A64">
        <w:rPr>
          <w:lang w:val="en-US"/>
        </w:rPr>
        <w:t xml:space="preserve"> 21c LGT_Art_70_Fr_XXI</w:t>
      </w:r>
    </w:p>
    <w:p w:rsidR="00F95E27" w:rsidRPr="00D35A64" w:rsidRDefault="00F95E27" w:rsidP="00F95E27">
      <w:pPr>
        <w:spacing w:line="259" w:lineRule="auto"/>
        <w:rPr>
          <w:lang w:val="en-US"/>
        </w:rPr>
      </w:pPr>
      <w:r w:rsidRPr="00D35A64">
        <w:rPr>
          <w:lang w:val="en-US"/>
        </w:rPr>
        <w:t xml:space="preserve"> </w:t>
      </w:r>
    </w:p>
    <w:p w:rsidR="00F95E27" w:rsidRDefault="00F95E27" w:rsidP="00F95E27">
      <w:pPr>
        <w:spacing w:line="259" w:lineRule="auto"/>
        <w:ind w:left="783" w:right="562" w:hanging="10"/>
        <w:jc w:val="center"/>
      </w:pPr>
      <w:r>
        <w:t>Información financiera de la Cuenta Pública de &lt;&lt;sujeto obligado&gt;&gt;</w:t>
      </w:r>
    </w:p>
    <w:p w:rsidR="00F95E27" w:rsidRDefault="00F95E27" w:rsidP="00F95E27">
      <w:pPr>
        <w:spacing w:line="259" w:lineRule="auto"/>
        <w:ind w:left="783" w:right="562" w:hanging="10"/>
        <w:jc w:val="center"/>
      </w:pPr>
    </w:p>
    <w:tbl>
      <w:tblPr>
        <w:tblStyle w:val="TableGrid"/>
        <w:tblW w:w="5002" w:type="dxa"/>
        <w:tblInd w:w="308" w:type="dxa"/>
        <w:tblCellMar>
          <w:top w:w="16" w:type="dxa"/>
          <w:left w:w="115" w:type="dxa"/>
          <w:right w:w="115" w:type="dxa"/>
        </w:tblCellMar>
        <w:tblLook w:val="04A0" w:firstRow="1" w:lastRow="0" w:firstColumn="1" w:lastColumn="0" w:noHBand="0" w:noVBand="1"/>
      </w:tblPr>
      <w:tblGrid>
        <w:gridCol w:w="5002"/>
      </w:tblGrid>
      <w:tr w:rsidR="00F95E27" w:rsidTr="00970B3A">
        <w:trPr>
          <w:trHeight w:val="766"/>
        </w:trPr>
        <w:tc>
          <w:tcPr>
            <w:tcW w:w="50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
              <w:jc w:val="center"/>
            </w:pPr>
            <w:r>
              <w:rPr>
                <w:color w:val="000000"/>
                <w:sz w:val="14"/>
              </w:rPr>
              <w:t>Hipervínculo a la Cuenta Pública consolidada y publicada por la SHCP,</w:t>
            </w:r>
          </w:p>
          <w:p w:rsidR="00F95E27" w:rsidRDefault="00F95E27" w:rsidP="00970B3A">
            <w:pPr>
              <w:spacing w:line="259" w:lineRule="auto"/>
              <w:ind w:left="127" w:right="127"/>
              <w:jc w:val="center"/>
            </w:pPr>
            <w:r>
              <w:rPr>
                <w:color w:val="000000"/>
                <w:sz w:val="14"/>
              </w:rPr>
              <w:t xml:space="preserve">Secretaría de Finanzas </w:t>
            </w:r>
            <w:proofErr w:type="spellStart"/>
            <w:r>
              <w:rPr>
                <w:color w:val="000000"/>
                <w:sz w:val="14"/>
              </w:rPr>
              <w:t>u</w:t>
            </w:r>
            <w:proofErr w:type="spellEnd"/>
            <w:r>
              <w:rPr>
                <w:color w:val="000000"/>
                <w:sz w:val="14"/>
              </w:rPr>
              <w:t xml:space="preserve"> homólogo o la instancia según corresponda, de acuerdo con el orden de gobierno correspondiente</w:t>
            </w:r>
          </w:p>
        </w:tc>
      </w:tr>
    </w:tbl>
    <w:p w:rsidR="00F95E27" w:rsidRDefault="00F95E27" w:rsidP="00F95E27">
      <w:pPr>
        <w:spacing w:after="105" w:line="259" w:lineRule="auto"/>
        <w:ind w:left="445"/>
      </w:pPr>
      <w:r>
        <w:t xml:space="preserve"> </w:t>
      </w:r>
    </w:p>
    <w:p w:rsidR="00F95E27" w:rsidRDefault="00F95E27" w:rsidP="00F95E27">
      <w:pPr>
        <w:spacing w:after="183" w:line="254" w:lineRule="auto"/>
        <w:ind w:left="455" w:hanging="10"/>
      </w:pPr>
      <w:r>
        <w:rPr>
          <w:sz w:val="16"/>
        </w:rPr>
        <w:t>Periodo de actualización de la información: trimestral, a excepción de los informes y documentos de naturaleza anual y otros que por virtud de esta Ley o disposición legal aplicable tengan un plazo y periodicidad determinada</w:t>
      </w:r>
    </w:p>
    <w:p w:rsidR="00F95E27" w:rsidRDefault="00F95E27" w:rsidP="00F95E27">
      <w:pPr>
        <w:spacing w:after="195" w:line="254" w:lineRule="auto"/>
        <w:ind w:left="455" w:hanging="10"/>
      </w:pPr>
      <w:r>
        <w:rPr>
          <w:sz w:val="16"/>
        </w:rPr>
        <w:t>Fecha de actualización: día/mes/año</w:t>
      </w:r>
    </w:p>
    <w:p w:rsidR="00F95E27" w:rsidRDefault="00F95E27" w:rsidP="00F95E27">
      <w:pPr>
        <w:spacing w:after="180" w:line="254" w:lineRule="auto"/>
        <w:ind w:left="455" w:hanging="10"/>
      </w:pPr>
      <w:r>
        <w:rPr>
          <w:sz w:val="16"/>
        </w:rPr>
        <w:t>Fecha de validación: día/mes/año</w:t>
      </w:r>
    </w:p>
    <w:p w:rsidR="00F95E27" w:rsidRDefault="00F95E27" w:rsidP="00F95E27">
      <w:pPr>
        <w:spacing w:after="133" w:line="254" w:lineRule="auto"/>
        <w:ind w:left="452" w:hanging="10"/>
        <w:rPr>
          <w:sz w:val="16"/>
        </w:rPr>
      </w:pPr>
      <w:r>
        <w:rPr>
          <w:sz w:val="16"/>
        </w:rPr>
        <w:t>Área(s) o unidad(es) administrativa(s) que genera(n) o posee(n) la información: ____________________</w:t>
      </w:r>
    </w:p>
    <w:p w:rsidR="00F95E27" w:rsidRPr="009E0B2A" w:rsidRDefault="00F95E27" w:rsidP="00F95E27">
      <w:pPr>
        <w:spacing w:after="59"/>
        <w:ind w:left="1390" w:right="891"/>
        <w:rPr>
          <w:sz w:val="18"/>
          <w:szCs w:val="18"/>
        </w:rPr>
      </w:pPr>
      <w:r w:rsidRPr="009E0B2A">
        <w:rPr>
          <w:sz w:val="18"/>
          <w:szCs w:val="18"/>
        </w:rPr>
        <w:t>XXII.     La información relativa a la deuda pública, en términos de la normatividad aplicable</w:t>
      </w:r>
    </w:p>
    <w:p w:rsidR="00F95E27" w:rsidRPr="009E0B2A" w:rsidRDefault="00F95E27" w:rsidP="00F95E27">
      <w:pPr>
        <w:spacing w:after="59"/>
        <w:ind w:left="1390" w:right="891"/>
        <w:rPr>
          <w:sz w:val="18"/>
          <w:szCs w:val="18"/>
        </w:rPr>
      </w:pPr>
    </w:p>
    <w:p w:rsidR="00F95E27" w:rsidRPr="009E0B2A" w:rsidRDefault="00F95E27" w:rsidP="00F95E27">
      <w:pPr>
        <w:ind w:left="741" w:right="98"/>
        <w:rPr>
          <w:sz w:val="18"/>
          <w:szCs w:val="18"/>
        </w:rPr>
      </w:pPr>
      <w:r w:rsidRPr="009E0B2A">
        <w:rPr>
          <w:sz w:val="18"/>
          <w:szCs w:val="18"/>
        </w:rPr>
        <w:t xml:space="preserve">Los sujetos obligados publicarán y actualizarán la información relativa a las obligaciones o empréstitos (54) que se constituyan en deuda pública y deuda externa, las cuales se hayan contraído en términos de lo establecido en la Constitución Política de los Estados </w:t>
      </w:r>
      <w:r w:rsidRPr="009E0B2A">
        <w:rPr>
          <w:sz w:val="18"/>
          <w:szCs w:val="18"/>
        </w:rPr>
        <w:lastRenderedPageBreak/>
        <w:t xml:space="preserve">Unidos </w:t>
      </w:r>
      <w:proofErr w:type="gramStart"/>
      <w:r w:rsidRPr="009E0B2A">
        <w:rPr>
          <w:sz w:val="18"/>
          <w:szCs w:val="18"/>
        </w:rPr>
        <w:t>Mexicanos(</w:t>
      </w:r>
      <w:proofErr w:type="gramEnd"/>
      <w:r w:rsidRPr="009E0B2A">
        <w:rPr>
          <w:sz w:val="18"/>
          <w:szCs w:val="18"/>
        </w:rPr>
        <w:t>55), las constituciones de las entidades federativas, la Ley General de Deuda Pública, la Ley de Coordinación Fiscal Federal y demás normatividad en la materia.</w:t>
      </w:r>
    </w:p>
    <w:p w:rsidR="00F95E27" w:rsidRPr="009E0B2A" w:rsidRDefault="00F95E27" w:rsidP="00F95E27">
      <w:pPr>
        <w:ind w:left="741" w:right="93"/>
        <w:rPr>
          <w:sz w:val="18"/>
          <w:szCs w:val="18"/>
        </w:rPr>
      </w:pPr>
      <w:r w:rsidRPr="009E0B2A">
        <w:rPr>
          <w:sz w:val="18"/>
          <w:szCs w:val="18"/>
        </w:rPr>
        <w:t>La Ley General de Deuda Pública señala en su artículo 1° que "la deuda pública está constituida por las obligaciones de pasivo, directas o contingentes derivadas de financiamientos y a cargo de las siguientes entidades": el Ejecutivo Federal y sus dependencias, el Gobierno del Distrito Federal; los organismos descentralizados; las empresas de participación estatal mayoritaria; las instituciones de banca de desarrollo, las organizaciones nacionales auxiliares de crédito, las instituciones nacionales de seguros y las de fianzas; las empresas productivas del Estado y sus empresas productivas subsidiarias, así como los fideicomisos en los que el fideicomitente sea el Gobierno Federal o alguna de las entidades mencionadas anteriormente.</w:t>
      </w:r>
    </w:p>
    <w:p w:rsidR="00F95E27" w:rsidRPr="009E0B2A" w:rsidRDefault="00F95E27" w:rsidP="00F95E27">
      <w:pPr>
        <w:ind w:left="741" w:right="88"/>
        <w:rPr>
          <w:sz w:val="18"/>
          <w:szCs w:val="18"/>
        </w:rPr>
      </w:pPr>
      <w:r w:rsidRPr="009E0B2A">
        <w:rPr>
          <w:sz w:val="18"/>
          <w:szCs w:val="18"/>
        </w:rPr>
        <w:t>Para el cumplimiento de esta fracción todos los sujetos obligados publicarán la información que hagan del conocimiento de la Secretaría de Hacienda y Crédito Público sobre los datos de todos los financiamientos contratados, así como de los movimientos que se efectúen en éstos, de acuerdo con lo señalado en el artículo 28 de la Ley General de Deuda Pública. Además, en caso de que el sujeto obligado no esté facultado para contraer deuda pública, deberá especificarlo mediante una leyenda fundamentada, motivada y actualizada al periodo que corresponda.</w:t>
      </w:r>
    </w:p>
    <w:p w:rsidR="00F95E27" w:rsidRPr="009E0B2A" w:rsidRDefault="00F95E27" w:rsidP="00F95E27">
      <w:pPr>
        <w:ind w:left="741" w:right="93"/>
        <w:rPr>
          <w:sz w:val="18"/>
          <w:szCs w:val="18"/>
        </w:rPr>
      </w:pPr>
      <w:r w:rsidRPr="009E0B2A">
        <w:rPr>
          <w:sz w:val="18"/>
          <w:szCs w:val="18"/>
        </w:rPr>
        <w:t>Por su parte, la Secretaría de Hacienda y Crédito Público (SHCP), como responsable de mantener el registro de las obligaciones financieras constitutivas de deuda pública con el monto, características y destino de los recursos captados en su forma particular y global, que asuman las entidades, publicará y actualizará los datos de la deuda pública en términos de lo establecido en la Ley General de Deuda Pública y demás normatividad aplicable.</w:t>
      </w:r>
    </w:p>
    <w:p w:rsidR="00F95E27" w:rsidRPr="009E0B2A" w:rsidRDefault="00F95E27" w:rsidP="00F95E27">
      <w:pPr>
        <w:ind w:left="735" w:right="99"/>
        <w:rPr>
          <w:sz w:val="18"/>
          <w:szCs w:val="18"/>
        </w:rPr>
      </w:pPr>
      <w:r w:rsidRPr="009E0B2A">
        <w:rPr>
          <w:sz w:val="18"/>
          <w:szCs w:val="18"/>
        </w:rPr>
        <w:t>La presente fracción deberá guardar correspondencia con la información relativa a la Cuenta Pública de las fracciones XXV (resultado del dictamen de los estados financieros) y XXXI (avances programáticos o presupuestales, balances generales y su estado financiero) del artículo 70 de la Ley General.</w:t>
      </w:r>
    </w:p>
    <w:p w:rsidR="00F95E27" w:rsidRPr="009E0B2A" w:rsidRDefault="00F95E27" w:rsidP="00F95E27">
      <w:pPr>
        <w:ind w:left="669" w:right="891"/>
        <w:rPr>
          <w:sz w:val="18"/>
          <w:szCs w:val="18"/>
        </w:rPr>
      </w:pPr>
      <w:r w:rsidRPr="009E0B2A">
        <w:rPr>
          <w:sz w:val="18"/>
          <w:szCs w:val="18"/>
        </w:rPr>
        <w:t>_________________________________________________________________________</w:t>
      </w:r>
    </w:p>
    <w:p w:rsidR="00F95E27" w:rsidRPr="009E0B2A" w:rsidRDefault="00F95E27" w:rsidP="00F95E27">
      <w:pPr>
        <w:ind w:left="669" w:right="891"/>
        <w:rPr>
          <w:sz w:val="18"/>
          <w:szCs w:val="18"/>
        </w:rPr>
      </w:pPr>
      <w:r w:rsidRPr="009E0B2A">
        <w:rPr>
          <w:sz w:val="18"/>
          <w:szCs w:val="18"/>
        </w:rPr>
        <w:t>Periodo de actualización: trimestral con datos mensuales</w:t>
      </w:r>
    </w:p>
    <w:p w:rsidR="00F95E27" w:rsidRPr="009E0B2A" w:rsidRDefault="00F95E27" w:rsidP="00F95E27">
      <w:pPr>
        <w:spacing w:after="15" w:line="348" w:lineRule="auto"/>
        <w:ind w:left="669" w:right="155"/>
        <w:rPr>
          <w:sz w:val="18"/>
          <w:szCs w:val="18"/>
        </w:rPr>
      </w:pPr>
      <w:r w:rsidRPr="009E0B2A">
        <w:rPr>
          <w:sz w:val="18"/>
          <w:szCs w:val="18"/>
        </w:rPr>
        <w:t>Conservar en el sitio de Internet: información del ejercicio en curso y la correspondiente a dos ejercicios anteriores Aplica a: todos los sujetos obligados</w:t>
      </w:r>
    </w:p>
    <w:p w:rsidR="00F95E27" w:rsidRPr="009E0B2A" w:rsidRDefault="00F95E27" w:rsidP="00F95E27">
      <w:pPr>
        <w:ind w:left="669" w:right="891"/>
        <w:rPr>
          <w:sz w:val="18"/>
          <w:szCs w:val="18"/>
        </w:rPr>
      </w:pPr>
      <w:r w:rsidRPr="009E0B2A">
        <w:rPr>
          <w:sz w:val="18"/>
          <w:szCs w:val="18"/>
        </w:rPr>
        <w:t>_____________________________________________________________________________</w:t>
      </w:r>
    </w:p>
    <w:p w:rsidR="00F95E27" w:rsidRPr="009E0B2A" w:rsidRDefault="00F95E27" w:rsidP="00F95E27">
      <w:pPr>
        <w:spacing w:after="125"/>
        <w:ind w:left="669" w:right="891"/>
        <w:rPr>
          <w:sz w:val="18"/>
          <w:szCs w:val="18"/>
        </w:rPr>
      </w:pPr>
      <w:r w:rsidRPr="009E0B2A">
        <w:rPr>
          <w:sz w:val="18"/>
          <w:szCs w:val="18"/>
        </w:rPr>
        <w:t xml:space="preserve">Criterios sustantivos de contenido </w:t>
      </w:r>
    </w:p>
    <w:p w:rsidR="00F95E27" w:rsidRPr="009E0B2A" w:rsidRDefault="00F95E27" w:rsidP="00F95E27">
      <w:pPr>
        <w:ind w:left="861" w:right="891"/>
        <w:rPr>
          <w:sz w:val="18"/>
          <w:szCs w:val="18"/>
        </w:rPr>
      </w:pPr>
      <w:r w:rsidRPr="009E0B2A">
        <w:rPr>
          <w:sz w:val="18"/>
          <w:szCs w:val="18"/>
        </w:rPr>
        <w:t>Criterio 1      Ejercicio</w:t>
      </w:r>
    </w:p>
    <w:p w:rsidR="00F95E27" w:rsidRPr="009E0B2A" w:rsidRDefault="00F95E27" w:rsidP="00F95E27">
      <w:pPr>
        <w:ind w:left="861" w:right="891"/>
        <w:rPr>
          <w:sz w:val="18"/>
          <w:szCs w:val="18"/>
        </w:rPr>
      </w:pPr>
      <w:r w:rsidRPr="009E0B2A">
        <w:rPr>
          <w:sz w:val="18"/>
          <w:szCs w:val="18"/>
        </w:rPr>
        <w:t>Criterio 2      Periodo que se informa</w:t>
      </w:r>
    </w:p>
    <w:p w:rsidR="00F95E27" w:rsidRPr="009E0B2A" w:rsidRDefault="00F95E27" w:rsidP="00F95E27">
      <w:pPr>
        <w:ind w:left="861" w:right="891"/>
        <w:rPr>
          <w:sz w:val="18"/>
          <w:szCs w:val="18"/>
        </w:rPr>
      </w:pPr>
      <w:r w:rsidRPr="009E0B2A">
        <w:rPr>
          <w:sz w:val="18"/>
          <w:szCs w:val="18"/>
        </w:rPr>
        <w:t>Criterio 3      Acreditado (sujeto obligado que contrae la obligación)</w:t>
      </w:r>
    </w:p>
    <w:p w:rsidR="00F95E27" w:rsidRPr="009E0B2A" w:rsidRDefault="00F95E27" w:rsidP="00F95E27">
      <w:pPr>
        <w:ind w:left="861" w:right="891"/>
        <w:rPr>
          <w:sz w:val="18"/>
          <w:szCs w:val="18"/>
        </w:rPr>
      </w:pPr>
      <w:r w:rsidRPr="009E0B2A">
        <w:rPr>
          <w:sz w:val="18"/>
          <w:szCs w:val="18"/>
        </w:rPr>
        <w:t>Criterio 4      Denominación de la instancia ejecutora del recurso público</w:t>
      </w:r>
    </w:p>
    <w:p w:rsidR="00F95E27" w:rsidRPr="009E0B2A" w:rsidRDefault="00F95E27" w:rsidP="00F95E27">
      <w:pPr>
        <w:spacing w:after="44" w:line="305" w:lineRule="auto"/>
        <w:ind w:left="873" w:right="996" w:hanging="10"/>
        <w:rPr>
          <w:sz w:val="18"/>
          <w:szCs w:val="18"/>
        </w:rPr>
      </w:pPr>
      <w:r w:rsidRPr="009E0B2A">
        <w:rPr>
          <w:sz w:val="18"/>
          <w:szCs w:val="18"/>
        </w:rPr>
        <w:t>Criterio 5      Tipo de obligación: Crédito simple / Crédito en cuenta corriente / Emisión bursátil / Garantía de pago oportuno (GPO) / Contratos de proyectos de prestación de servicios (PPS</w:t>
      </w:r>
      <w:proofErr w:type="gramStart"/>
      <w:r w:rsidRPr="009E0B2A">
        <w:rPr>
          <w:sz w:val="18"/>
          <w:szCs w:val="18"/>
        </w:rPr>
        <w:t>)(</w:t>
      </w:r>
      <w:proofErr w:type="gramEnd"/>
      <w:r w:rsidRPr="009E0B2A">
        <w:rPr>
          <w:sz w:val="18"/>
          <w:szCs w:val="18"/>
        </w:rPr>
        <w:t>56) Criterio 6      Acreedor (Institución que otorgó el crédito)</w:t>
      </w:r>
    </w:p>
    <w:p w:rsidR="00F95E27" w:rsidRPr="009E0B2A" w:rsidRDefault="00F95E27" w:rsidP="00F95E27">
      <w:pPr>
        <w:ind w:left="1992" w:right="891" w:hanging="1139"/>
        <w:rPr>
          <w:sz w:val="18"/>
          <w:szCs w:val="18"/>
        </w:rPr>
      </w:pPr>
      <w:r w:rsidRPr="009E0B2A">
        <w:rPr>
          <w:sz w:val="18"/>
          <w:szCs w:val="18"/>
        </w:rPr>
        <w:t>Criterio 7      Fecha de firma del contrato o instrumento jurídico en el cual se contrajo la obligación, publicada con el formato día/mes/año (por ej. 31/Marzo/2016)</w:t>
      </w:r>
    </w:p>
    <w:p w:rsidR="00F95E27" w:rsidRPr="009E0B2A" w:rsidRDefault="00F95E27" w:rsidP="00F95E27">
      <w:pPr>
        <w:spacing w:after="128"/>
        <w:ind w:left="1992" w:right="891" w:hanging="1139"/>
        <w:rPr>
          <w:sz w:val="18"/>
          <w:szCs w:val="18"/>
        </w:rPr>
      </w:pPr>
      <w:r w:rsidRPr="009E0B2A">
        <w:rPr>
          <w:sz w:val="18"/>
          <w:szCs w:val="18"/>
        </w:rPr>
        <w:t>Criterio 8      Monto original contratado, el cual consta en el contrato o instrumento jurídico en el que se contrajo la obligación</w:t>
      </w:r>
    </w:p>
    <w:p w:rsidR="00F95E27" w:rsidRPr="009E0B2A" w:rsidRDefault="00F95E27" w:rsidP="00F95E27">
      <w:pPr>
        <w:ind w:left="1992" w:right="891" w:hanging="1139"/>
        <w:rPr>
          <w:sz w:val="18"/>
          <w:szCs w:val="18"/>
        </w:rPr>
      </w:pPr>
      <w:r w:rsidRPr="009E0B2A">
        <w:rPr>
          <w:sz w:val="18"/>
          <w:szCs w:val="18"/>
        </w:rPr>
        <w:t>Criterio 9      Plazo de tasa de interés pactado en el contrato o instrumento jurídico en el cual se contrajo la obligación (mensual, semestral, anual, etcétera)</w:t>
      </w:r>
    </w:p>
    <w:p w:rsidR="00F95E27" w:rsidRPr="009E0B2A" w:rsidRDefault="00F95E27" w:rsidP="00F95E27">
      <w:pPr>
        <w:ind w:left="861" w:right="891"/>
        <w:rPr>
          <w:sz w:val="18"/>
          <w:szCs w:val="18"/>
        </w:rPr>
      </w:pPr>
      <w:r w:rsidRPr="009E0B2A">
        <w:rPr>
          <w:sz w:val="18"/>
          <w:szCs w:val="18"/>
        </w:rPr>
        <w:t>Criterio 10    Tasa de interés pactada en el contrato o instrumento jurídico en el cual se contrajo la obligación</w:t>
      </w:r>
    </w:p>
    <w:p w:rsidR="00F95E27" w:rsidRPr="009E0B2A" w:rsidRDefault="00F95E27" w:rsidP="00F95E27">
      <w:pPr>
        <w:spacing w:after="129"/>
        <w:ind w:left="1992" w:right="891" w:hanging="1139"/>
        <w:rPr>
          <w:sz w:val="18"/>
          <w:szCs w:val="18"/>
        </w:rPr>
      </w:pPr>
      <w:r w:rsidRPr="009E0B2A">
        <w:rPr>
          <w:sz w:val="18"/>
          <w:szCs w:val="18"/>
        </w:rPr>
        <w:t>Criterio 11    Plazo pactado para pagar la deuda, el cual consta en el contrato o instrumento jurídico en el que se contrajo la obligación (especificar el número de meses)</w:t>
      </w:r>
    </w:p>
    <w:p w:rsidR="00F95E27" w:rsidRPr="009E0B2A" w:rsidRDefault="00F95E27" w:rsidP="00F95E27">
      <w:pPr>
        <w:spacing w:after="128"/>
        <w:ind w:left="1992" w:right="891" w:hanging="1139"/>
        <w:rPr>
          <w:sz w:val="18"/>
          <w:szCs w:val="18"/>
        </w:rPr>
      </w:pPr>
      <w:r w:rsidRPr="009E0B2A">
        <w:rPr>
          <w:sz w:val="18"/>
          <w:szCs w:val="18"/>
        </w:rPr>
        <w:t>Criterio 12    Fecha de vencimiento de la deuda que conste en el contrato o instrumento jurídico en el que se contrajo la obligación, con el formato día/mes/año (por ej. 31/Marzo/2016)</w:t>
      </w:r>
    </w:p>
    <w:p w:rsidR="00F95E27" w:rsidRPr="009E0B2A" w:rsidRDefault="00F95E27" w:rsidP="00F95E27">
      <w:pPr>
        <w:ind w:left="861" w:right="891"/>
        <w:rPr>
          <w:sz w:val="18"/>
          <w:szCs w:val="18"/>
        </w:rPr>
      </w:pPr>
      <w:r w:rsidRPr="009E0B2A">
        <w:rPr>
          <w:sz w:val="18"/>
          <w:szCs w:val="18"/>
        </w:rPr>
        <w:t>Criterio 13    Recurso afectado como fuente o garantía de pago</w:t>
      </w:r>
    </w:p>
    <w:p w:rsidR="00F95E27" w:rsidRPr="009E0B2A" w:rsidRDefault="00F95E27" w:rsidP="00F95E27">
      <w:pPr>
        <w:ind w:left="861" w:right="891"/>
        <w:rPr>
          <w:sz w:val="18"/>
          <w:szCs w:val="18"/>
        </w:rPr>
      </w:pPr>
      <w:r w:rsidRPr="009E0B2A">
        <w:rPr>
          <w:sz w:val="18"/>
          <w:szCs w:val="18"/>
        </w:rPr>
        <w:t>Criterio 14    Destino para el cual fue contraída la obligación (57)</w:t>
      </w:r>
    </w:p>
    <w:p w:rsidR="00F95E27" w:rsidRPr="009E0B2A" w:rsidRDefault="00F95E27" w:rsidP="00F95E27">
      <w:pPr>
        <w:ind w:left="861" w:right="891"/>
        <w:rPr>
          <w:sz w:val="18"/>
          <w:szCs w:val="18"/>
        </w:rPr>
      </w:pPr>
      <w:r w:rsidRPr="009E0B2A">
        <w:rPr>
          <w:sz w:val="18"/>
          <w:szCs w:val="18"/>
        </w:rPr>
        <w:t>Criterio 15    Saldo al periodo que se reporta (58)</w:t>
      </w:r>
    </w:p>
    <w:p w:rsidR="00F95E27" w:rsidRPr="009E0B2A" w:rsidRDefault="00F95E27" w:rsidP="00F95E27">
      <w:pPr>
        <w:ind w:left="1992" w:right="891" w:hanging="1139"/>
        <w:rPr>
          <w:sz w:val="18"/>
          <w:szCs w:val="18"/>
        </w:rPr>
      </w:pPr>
      <w:r w:rsidRPr="009E0B2A">
        <w:rPr>
          <w:sz w:val="18"/>
          <w:szCs w:val="18"/>
        </w:rPr>
        <w:t>Criterio 16    Hipervínculo a la autorización de la propuesta de endeudamiento que en su caso se haya presentado</w:t>
      </w:r>
    </w:p>
    <w:p w:rsidR="00F95E27" w:rsidRPr="009E0B2A" w:rsidRDefault="00F95E27" w:rsidP="00F95E27">
      <w:pPr>
        <w:spacing w:after="129"/>
        <w:ind w:left="1992" w:right="891" w:hanging="1139"/>
        <w:rPr>
          <w:sz w:val="18"/>
          <w:szCs w:val="18"/>
        </w:rPr>
      </w:pPr>
      <w:r w:rsidRPr="009E0B2A">
        <w:rPr>
          <w:sz w:val="18"/>
          <w:szCs w:val="18"/>
        </w:rPr>
        <w:t>Criterio 17    Hipervínculo al listado de resoluciones negativas a la contratación de financiamiento para las entidades distintas al gobierno federal</w:t>
      </w:r>
    </w:p>
    <w:p w:rsidR="00F95E27" w:rsidRPr="009E0B2A" w:rsidRDefault="00F95E27" w:rsidP="00F95E27">
      <w:pPr>
        <w:ind w:left="861" w:right="891"/>
        <w:rPr>
          <w:sz w:val="18"/>
          <w:szCs w:val="18"/>
        </w:rPr>
      </w:pPr>
      <w:r w:rsidRPr="009E0B2A">
        <w:rPr>
          <w:sz w:val="18"/>
          <w:szCs w:val="18"/>
        </w:rPr>
        <w:t>Criterio 18    Hipervínculo al contrato o instrumento jurídico en el cual se contrajo la obligación</w:t>
      </w:r>
    </w:p>
    <w:p w:rsidR="00F95E27" w:rsidRPr="009E0B2A" w:rsidRDefault="00F95E27" w:rsidP="00F95E27">
      <w:pPr>
        <w:ind w:left="861" w:right="891"/>
        <w:rPr>
          <w:sz w:val="18"/>
          <w:szCs w:val="18"/>
        </w:rPr>
      </w:pPr>
      <w:r w:rsidRPr="009E0B2A">
        <w:rPr>
          <w:sz w:val="18"/>
          <w:szCs w:val="18"/>
        </w:rPr>
        <w:t>Criterio 19    En su caso, el documento o instrumento en el cual se hayan especificado modificaciones</w:t>
      </w:r>
    </w:p>
    <w:p w:rsidR="00F95E27" w:rsidRPr="009E0B2A" w:rsidRDefault="00F95E27" w:rsidP="00F95E27">
      <w:pPr>
        <w:ind w:left="861" w:right="891"/>
        <w:rPr>
          <w:sz w:val="18"/>
          <w:szCs w:val="18"/>
        </w:rPr>
      </w:pPr>
      <w:r w:rsidRPr="009E0B2A">
        <w:rPr>
          <w:sz w:val="18"/>
          <w:szCs w:val="18"/>
        </w:rPr>
        <w:t>Criterio 20    Hipervínculo a la Información de finanzas públicas y deuda pública, publicado por la SHCP</w:t>
      </w:r>
    </w:p>
    <w:p w:rsidR="00F95E27" w:rsidRPr="009E0B2A" w:rsidRDefault="00F95E27" w:rsidP="00F95E27">
      <w:pPr>
        <w:spacing w:after="128"/>
        <w:ind w:left="1988" w:right="891" w:hanging="1135"/>
        <w:rPr>
          <w:sz w:val="18"/>
          <w:szCs w:val="18"/>
        </w:rPr>
      </w:pPr>
      <w:r w:rsidRPr="009E0B2A">
        <w:rPr>
          <w:sz w:val="18"/>
          <w:szCs w:val="18"/>
        </w:rPr>
        <w:t>Criterio 21    Informe enviado a la SHCP o equivalente de la entidad federativa que contenga el listado de todos los empréstitos y obligaciones de pago (59)</w:t>
      </w:r>
    </w:p>
    <w:p w:rsidR="00F95E27" w:rsidRPr="009E0B2A" w:rsidRDefault="00F95E27" w:rsidP="00F95E27">
      <w:pPr>
        <w:spacing w:after="128"/>
        <w:ind w:left="1988" w:right="891" w:hanging="1135"/>
        <w:rPr>
          <w:sz w:val="18"/>
          <w:szCs w:val="18"/>
        </w:rPr>
      </w:pPr>
      <w:r w:rsidRPr="009E0B2A">
        <w:rPr>
          <w:sz w:val="18"/>
          <w:szCs w:val="18"/>
        </w:rPr>
        <w:t xml:space="preserve">Criterio 22    Hipervínculo al informe de Cuenta Pública (60) enviado a la SHCP (61) </w:t>
      </w:r>
      <w:proofErr w:type="spellStart"/>
      <w:r w:rsidRPr="009E0B2A">
        <w:rPr>
          <w:sz w:val="18"/>
          <w:szCs w:val="18"/>
        </w:rPr>
        <w:t>u</w:t>
      </w:r>
      <w:proofErr w:type="spellEnd"/>
      <w:r w:rsidRPr="009E0B2A">
        <w:rPr>
          <w:sz w:val="18"/>
          <w:szCs w:val="18"/>
        </w:rPr>
        <w:t xml:space="preserve"> homóloga, en el cual se observe claramente el análisis correspondiente a la deuda pública que reportan</w:t>
      </w:r>
    </w:p>
    <w:p w:rsidR="00F95E27" w:rsidRPr="009E0B2A" w:rsidRDefault="00F95E27" w:rsidP="00F95E27">
      <w:pPr>
        <w:spacing w:after="68" w:line="307" w:lineRule="auto"/>
        <w:ind w:left="861" w:right="989"/>
        <w:rPr>
          <w:sz w:val="18"/>
          <w:szCs w:val="18"/>
        </w:rPr>
      </w:pPr>
      <w:r w:rsidRPr="009E0B2A">
        <w:rPr>
          <w:sz w:val="18"/>
          <w:szCs w:val="18"/>
        </w:rPr>
        <w:t>Criterio 23    Fecha de inscripción en el Registro de Obligaciones y Empréstitos vigentes de Entidades, Municipios y sus Organismos, (62) en su caso Por su parte, la SHCP publicará y actualizará:</w:t>
      </w:r>
    </w:p>
    <w:p w:rsidR="00F95E27" w:rsidRPr="009E0B2A" w:rsidRDefault="00F95E27" w:rsidP="00F95E27">
      <w:pPr>
        <w:ind w:left="861" w:right="891"/>
        <w:rPr>
          <w:sz w:val="18"/>
          <w:szCs w:val="18"/>
        </w:rPr>
      </w:pPr>
      <w:r w:rsidRPr="009E0B2A">
        <w:rPr>
          <w:sz w:val="18"/>
          <w:szCs w:val="18"/>
        </w:rPr>
        <w:t>Criterio 24    Hipervínculo al Informe consolidado de la deuda pública de entidades federativas y municipios</w:t>
      </w:r>
    </w:p>
    <w:p w:rsidR="00F95E27" w:rsidRPr="009E0B2A" w:rsidRDefault="00F95E27" w:rsidP="00F95E27">
      <w:pPr>
        <w:ind w:left="861" w:right="891"/>
        <w:rPr>
          <w:sz w:val="18"/>
          <w:szCs w:val="18"/>
        </w:rPr>
      </w:pPr>
      <w:r w:rsidRPr="009E0B2A">
        <w:rPr>
          <w:sz w:val="18"/>
          <w:szCs w:val="18"/>
        </w:rPr>
        <w:t>Criterio 25    Hipervínculo al informe consolidado de Cuenta Pública</w:t>
      </w:r>
    </w:p>
    <w:p w:rsidR="00F95E27" w:rsidRPr="009E0B2A" w:rsidRDefault="00F95E27" w:rsidP="00F95E27">
      <w:pPr>
        <w:spacing w:after="11" w:line="353" w:lineRule="auto"/>
        <w:ind w:left="1988" w:right="1860" w:hanging="1135"/>
        <w:rPr>
          <w:sz w:val="18"/>
          <w:szCs w:val="18"/>
        </w:rPr>
      </w:pPr>
      <w:r w:rsidRPr="009E0B2A">
        <w:rPr>
          <w:sz w:val="18"/>
          <w:szCs w:val="18"/>
        </w:rPr>
        <w:lastRenderedPageBreak/>
        <w:t>Criterio 26    Hipervínculo a la propuesta y reportes que genere la SHCP en caso de deuda pública externa contraída con organismos financieros internacionales</w:t>
      </w:r>
    </w:p>
    <w:p w:rsidR="00F95E27" w:rsidRPr="009E0B2A" w:rsidRDefault="00F95E27" w:rsidP="00F95E27">
      <w:pPr>
        <w:ind w:left="2012" w:right="891"/>
        <w:rPr>
          <w:sz w:val="18"/>
          <w:szCs w:val="18"/>
        </w:rPr>
      </w:pPr>
      <w:r w:rsidRPr="009E0B2A">
        <w:rPr>
          <w:sz w:val="18"/>
          <w:szCs w:val="18"/>
        </w:rPr>
        <w:t>Nota: el hipervínculo debe ser a una página del gobierno mexicano, no de los organismos financieros internacionales</w:t>
      </w:r>
    </w:p>
    <w:p w:rsidR="00F95E27" w:rsidRPr="009E0B2A" w:rsidRDefault="00F95E27" w:rsidP="00F95E27">
      <w:pPr>
        <w:spacing w:after="127"/>
        <w:ind w:left="593" w:right="891"/>
        <w:rPr>
          <w:sz w:val="18"/>
          <w:szCs w:val="18"/>
        </w:rPr>
      </w:pPr>
      <w:r w:rsidRPr="009E0B2A">
        <w:rPr>
          <w:sz w:val="18"/>
          <w:szCs w:val="18"/>
        </w:rPr>
        <w:t>Criterios adjetivos de actualización</w:t>
      </w:r>
    </w:p>
    <w:p w:rsidR="00F95E27" w:rsidRPr="009E0B2A" w:rsidRDefault="00F95E27" w:rsidP="00F95E27">
      <w:pPr>
        <w:ind w:left="861" w:right="891"/>
        <w:rPr>
          <w:sz w:val="18"/>
          <w:szCs w:val="18"/>
        </w:rPr>
      </w:pPr>
      <w:r w:rsidRPr="009E0B2A">
        <w:rPr>
          <w:sz w:val="18"/>
          <w:szCs w:val="18"/>
        </w:rPr>
        <w:t>Criterio 27      Periodo de actualización de la información: trimestral con datos mensuales</w:t>
      </w:r>
    </w:p>
    <w:p w:rsidR="00F95E27" w:rsidRPr="009E0B2A" w:rsidRDefault="00F95E27" w:rsidP="00F95E27">
      <w:pPr>
        <w:spacing w:after="128"/>
        <w:ind w:left="2131" w:right="891" w:hanging="1278"/>
        <w:rPr>
          <w:sz w:val="18"/>
          <w:szCs w:val="18"/>
        </w:rPr>
      </w:pPr>
      <w:r w:rsidRPr="009E0B2A">
        <w:rPr>
          <w:sz w:val="18"/>
          <w:szCs w:val="18"/>
        </w:rPr>
        <w:t>Criterio 28      La información publicada deberá estar actualizada al periodo que corresponde de acuerdo con la Tabla de actualización y conservación de la información</w:t>
      </w:r>
    </w:p>
    <w:p w:rsidR="00F95E27" w:rsidRPr="009E0B2A" w:rsidRDefault="00F95E27" w:rsidP="00F95E27">
      <w:pPr>
        <w:ind w:left="2131" w:right="891" w:hanging="1278"/>
        <w:rPr>
          <w:sz w:val="18"/>
          <w:szCs w:val="18"/>
        </w:rPr>
      </w:pPr>
      <w:r w:rsidRPr="009E0B2A">
        <w:rPr>
          <w:sz w:val="18"/>
          <w:szCs w:val="18"/>
        </w:rPr>
        <w:t>Criterio 29      Conservar en el sitio de Internet y a través de la Plataforma Nacional la información vigente de acuerdo con la Tabla de actualización y conservación de la información</w:t>
      </w:r>
    </w:p>
    <w:p w:rsidR="00F95E27" w:rsidRPr="009E0B2A" w:rsidRDefault="00F95E27" w:rsidP="00F95E27">
      <w:pPr>
        <w:ind w:left="593" w:right="891"/>
        <w:rPr>
          <w:sz w:val="18"/>
          <w:szCs w:val="18"/>
        </w:rPr>
      </w:pPr>
      <w:r w:rsidRPr="009E0B2A">
        <w:rPr>
          <w:sz w:val="18"/>
          <w:szCs w:val="18"/>
        </w:rPr>
        <w:t>Criterios adjetivos de confiabilidad</w:t>
      </w:r>
    </w:p>
    <w:p w:rsidR="00F95E27" w:rsidRPr="009E0B2A" w:rsidRDefault="00F95E27" w:rsidP="00F95E27">
      <w:pPr>
        <w:spacing w:after="128"/>
        <w:ind w:left="2131" w:right="891" w:hanging="1278"/>
        <w:rPr>
          <w:sz w:val="18"/>
          <w:szCs w:val="18"/>
        </w:rPr>
      </w:pPr>
      <w:r w:rsidRPr="009E0B2A">
        <w:rPr>
          <w:sz w:val="18"/>
          <w:szCs w:val="18"/>
        </w:rPr>
        <w:t>Criterio 30      Área(s) o unidad(es) administrativa(s) que genera(n) o posee(n) la información respectiva y son responsables de publicarla y actualizarla</w:t>
      </w:r>
    </w:p>
    <w:p w:rsidR="00F95E27" w:rsidRPr="009E0B2A" w:rsidRDefault="00F95E27" w:rsidP="00F95E27">
      <w:pPr>
        <w:spacing w:after="128"/>
        <w:ind w:left="2131" w:right="891" w:hanging="1278"/>
        <w:rPr>
          <w:sz w:val="18"/>
          <w:szCs w:val="18"/>
        </w:rPr>
      </w:pPr>
      <w:r w:rsidRPr="009E0B2A">
        <w:rPr>
          <w:sz w:val="18"/>
          <w:szCs w:val="18"/>
        </w:rPr>
        <w:t>Criterio 31      Fecha de actualización de la información publicada con el formato día/mes/año (por ej. 31/Marzo/2016)</w:t>
      </w:r>
    </w:p>
    <w:p w:rsidR="00F95E27" w:rsidRPr="009E0B2A" w:rsidRDefault="00F95E27" w:rsidP="00F95E27">
      <w:pPr>
        <w:ind w:left="2131" w:right="891" w:hanging="1278"/>
        <w:rPr>
          <w:sz w:val="18"/>
          <w:szCs w:val="18"/>
        </w:rPr>
      </w:pPr>
      <w:r w:rsidRPr="009E0B2A">
        <w:rPr>
          <w:sz w:val="18"/>
          <w:szCs w:val="18"/>
        </w:rPr>
        <w:t>Criterio 32      Fecha de validación de la información publicada con el formato día/mes/año (por ej. 30/Abril/2016)</w:t>
      </w:r>
    </w:p>
    <w:p w:rsidR="00F95E27" w:rsidRPr="009E0B2A" w:rsidRDefault="00F95E27" w:rsidP="00F95E27">
      <w:pPr>
        <w:ind w:left="593" w:right="891"/>
        <w:rPr>
          <w:sz w:val="18"/>
          <w:szCs w:val="18"/>
        </w:rPr>
      </w:pPr>
      <w:r w:rsidRPr="009E0B2A">
        <w:rPr>
          <w:sz w:val="18"/>
          <w:szCs w:val="18"/>
        </w:rPr>
        <w:t>Criterios adjetivos de formato</w:t>
      </w:r>
    </w:p>
    <w:p w:rsidR="00F95E27" w:rsidRPr="009E0B2A" w:rsidRDefault="00F95E27" w:rsidP="00F95E27">
      <w:pPr>
        <w:spacing w:after="128"/>
        <w:ind w:left="2131" w:right="891" w:hanging="1278"/>
        <w:rPr>
          <w:sz w:val="18"/>
          <w:szCs w:val="18"/>
        </w:rPr>
      </w:pPr>
      <w:r w:rsidRPr="009E0B2A">
        <w:rPr>
          <w:sz w:val="18"/>
          <w:szCs w:val="18"/>
        </w:rPr>
        <w:t>Criterio 33      La información publicada se organiza mediante el formato 22, en el que se incluyen todos los campos especificados en los criterios sustantivos de contenido</w:t>
      </w:r>
    </w:p>
    <w:p w:rsidR="00F95E27" w:rsidRDefault="00F95E27" w:rsidP="00F95E27">
      <w:pPr>
        <w:ind w:left="861" w:right="891"/>
        <w:rPr>
          <w:sz w:val="18"/>
          <w:szCs w:val="18"/>
        </w:rPr>
      </w:pPr>
      <w:r w:rsidRPr="009E0B2A">
        <w:rPr>
          <w:sz w:val="18"/>
          <w:szCs w:val="18"/>
        </w:rPr>
        <w:t>Criterio 34      El soporte de la información permite su reutilización</w:t>
      </w:r>
    </w:p>
    <w:p w:rsidR="00F95E27" w:rsidRDefault="00F95E27" w:rsidP="00F95E27">
      <w:pPr>
        <w:ind w:left="669" w:right="891"/>
      </w:pPr>
    </w:p>
    <w:p w:rsidR="00F95E27" w:rsidRPr="009E0B2A" w:rsidRDefault="00F95E27" w:rsidP="00F95E27">
      <w:pPr>
        <w:ind w:left="669" w:right="891"/>
        <w:rPr>
          <w:sz w:val="18"/>
          <w:szCs w:val="18"/>
        </w:rPr>
      </w:pPr>
      <w:r w:rsidRPr="009E0B2A">
        <w:rPr>
          <w:sz w:val="18"/>
          <w:szCs w:val="18"/>
        </w:rPr>
        <w:t>Formato 22 LGT_Art_70_Fr_XXII</w:t>
      </w:r>
    </w:p>
    <w:p w:rsidR="00F95E27" w:rsidRPr="009E0B2A" w:rsidRDefault="00F95E27" w:rsidP="00F95E27">
      <w:pPr>
        <w:ind w:left="669" w:right="891"/>
        <w:rPr>
          <w:sz w:val="18"/>
          <w:szCs w:val="18"/>
        </w:rPr>
      </w:pPr>
    </w:p>
    <w:p w:rsidR="00F95E27" w:rsidRPr="009E0B2A" w:rsidRDefault="00F95E27" w:rsidP="00F95E27">
      <w:pPr>
        <w:spacing w:line="259" w:lineRule="auto"/>
        <w:ind w:left="783" w:right="202" w:hanging="10"/>
        <w:jc w:val="center"/>
        <w:rPr>
          <w:sz w:val="18"/>
          <w:szCs w:val="18"/>
        </w:rPr>
      </w:pPr>
      <w:r w:rsidRPr="009E0B2A">
        <w:rPr>
          <w:sz w:val="18"/>
          <w:szCs w:val="18"/>
        </w:rPr>
        <w:t>Deuda Pública de &lt;&lt;sujeto obligado&gt;&gt;</w:t>
      </w:r>
    </w:p>
    <w:p w:rsidR="00F95E27" w:rsidRDefault="00F95E27" w:rsidP="00F95E27">
      <w:pPr>
        <w:spacing w:line="259" w:lineRule="auto"/>
        <w:ind w:left="300"/>
      </w:pPr>
      <w:r>
        <w:rPr>
          <w:rFonts w:ascii="Calibri" w:eastAsia="Calibri" w:hAnsi="Calibri" w:cs="Calibri"/>
          <w:noProof/>
          <w:color w:val="000000"/>
          <w:sz w:val="22"/>
          <w:lang w:val="es-MX" w:eastAsia="es-MX"/>
        </w:rPr>
        <mc:AlternateContent>
          <mc:Choice Requires="wpg">
            <w:drawing>
              <wp:inline distT="0" distB="0" distL="0" distR="0" wp14:anchorId="1CCB55DB" wp14:editId="3FA96A61">
                <wp:extent cx="6142401" cy="19100"/>
                <wp:effectExtent l="0" t="0" r="0" b="0"/>
                <wp:docPr id="431513" name="Group 431513"/>
                <wp:cNvGraphicFramePr/>
                <a:graphic xmlns:a="http://schemas.openxmlformats.org/drawingml/2006/main">
                  <a:graphicData uri="http://schemas.microsoft.com/office/word/2010/wordprocessingGroup">
                    <wpg:wgp>
                      <wpg:cNvGrpSpPr/>
                      <wpg:grpSpPr>
                        <a:xfrm>
                          <a:off x="0" y="0"/>
                          <a:ext cx="6142401" cy="19100"/>
                          <a:chOff x="0" y="0"/>
                          <a:chExt cx="6142401" cy="19100"/>
                        </a:xfrm>
                      </wpg:grpSpPr>
                      <wps:wsp>
                        <wps:cNvPr id="477645" name="Shape 477645"/>
                        <wps:cNvSpPr/>
                        <wps:spPr>
                          <a:xfrm>
                            <a:off x="5446135" y="0"/>
                            <a:ext cx="696266" cy="9525"/>
                          </a:xfrm>
                          <a:custGeom>
                            <a:avLst/>
                            <a:gdLst/>
                            <a:ahLst/>
                            <a:cxnLst/>
                            <a:rect l="0" t="0" r="0" b="0"/>
                            <a:pathLst>
                              <a:path w="696266" h="9525">
                                <a:moveTo>
                                  <a:pt x="0" y="0"/>
                                </a:moveTo>
                                <a:lnTo>
                                  <a:pt x="696266" y="0"/>
                                </a:lnTo>
                                <a:lnTo>
                                  <a:pt x="696266"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6" name="Shape 477646"/>
                        <wps:cNvSpPr/>
                        <wps:spPr>
                          <a:xfrm>
                            <a:off x="6132862" y="0"/>
                            <a:ext cx="9539" cy="19100"/>
                          </a:xfrm>
                          <a:custGeom>
                            <a:avLst/>
                            <a:gdLst/>
                            <a:ahLst/>
                            <a:cxnLst/>
                            <a:rect l="0" t="0" r="0" b="0"/>
                            <a:pathLst>
                              <a:path w="9539" h="19100">
                                <a:moveTo>
                                  <a:pt x="0" y="0"/>
                                </a:moveTo>
                                <a:lnTo>
                                  <a:pt x="9539" y="0"/>
                                </a:lnTo>
                                <a:lnTo>
                                  <a:pt x="9539"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7" name="Shape 477647"/>
                        <wps:cNvSpPr/>
                        <wps:spPr>
                          <a:xfrm>
                            <a:off x="3471792" y="0"/>
                            <a:ext cx="1983881" cy="9525"/>
                          </a:xfrm>
                          <a:custGeom>
                            <a:avLst/>
                            <a:gdLst/>
                            <a:ahLst/>
                            <a:cxnLst/>
                            <a:rect l="0" t="0" r="0" b="0"/>
                            <a:pathLst>
                              <a:path w="1983881" h="9525">
                                <a:moveTo>
                                  <a:pt x="0" y="0"/>
                                </a:moveTo>
                                <a:lnTo>
                                  <a:pt x="1983881" y="0"/>
                                </a:lnTo>
                                <a:lnTo>
                                  <a:pt x="1983881"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8" name="Shape 477648"/>
                        <wps:cNvSpPr/>
                        <wps:spPr>
                          <a:xfrm>
                            <a:off x="5446135" y="0"/>
                            <a:ext cx="9537" cy="19100"/>
                          </a:xfrm>
                          <a:custGeom>
                            <a:avLst/>
                            <a:gdLst/>
                            <a:ahLst/>
                            <a:cxnLst/>
                            <a:rect l="0" t="0" r="0" b="0"/>
                            <a:pathLst>
                              <a:path w="9537" h="19100">
                                <a:moveTo>
                                  <a:pt x="0" y="0"/>
                                </a:moveTo>
                                <a:lnTo>
                                  <a:pt x="9537" y="0"/>
                                </a:lnTo>
                                <a:lnTo>
                                  <a:pt x="9537"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49" name="Shape 477649"/>
                        <wps:cNvSpPr/>
                        <wps:spPr>
                          <a:xfrm>
                            <a:off x="2212790" y="0"/>
                            <a:ext cx="1268539" cy="9525"/>
                          </a:xfrm>
                          <a:custGeom>
                            <a:avLst/>
                            <a:gdLst/>
                            <a:ahLst/>
                            <a:cxnLst/>
                            <a:rect l="0" t="0" r="0" b="0"/>
                            <a:pathLst>
                              <a:path w="1268539" h="9525">
                                <a:moveTo>
                                  <a:pt x="0" y="0"/>
                                </a:moveTo>
                                <a:lnTo>
                                  <a:pt x="1268539" y="0"/>
                                </a:lnTo>
                                <a:lnTo>
                                  <a:pt x="1268539"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0" name="Shape 477650"/>
                        <wps:cNvSpPr/>
                        <wps:spPr>
                          <a:xfrm>
                            <a:off x="3471792" y="0"/>
                            <a:ext cx="9538" cy="19100"/>
                          </a:xfrm>
                          <a:custGeom>
                            <a:avLst/>
                            <a:gdLst/>
                            <a:ahLst/>
                            <a:cxnLst/>
                            <a:rect l="0" t="0" r="0" b="0"/>
                            <a:pathLst>
                              <a:path w="9538" h="19100">
                                <a:moveTo>
                                  <a:pt x="0" y="0"/>
                                </a:moveTo>
                                <a:lnTo>
                                  <a:pt x="9538" y="0"/>
                                </a:lnTo>
                                <a:lnTo>
                                  <a:pt x="9538"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1" name="Shape 477651"/>
                        <wps:cNvSpPr/>
                        <wps:spPr>
                          <a:xfrm>
                            <a:off x="1459297" y="0"/>
                            <a:ext cx="763031" cy="9525"/>
                          </a:xfrm>
                          <a:custGeom>
                            <a:avLst/>
                            <a:gdLst/>
                            <a:ahLst/>
                            <a:cxnLst/>
                            <a:rect l="0" t="0" r="0" b="0"/>
                            <a:pathLst>
                              <a:path w="763031" h="9525">
                                <a:moveTo>
                                  <a:pt x="0" y="0"/>
                                </a:moveTo>
                                <a:lnTo>
                                  <a:pt x="763031" y="0"/>
                                </a:lnTo>
                                <a:lnTo>
                                  <a:pt x="763031"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2" name="Shape 477652"/>
                        <wps:cNvSpPr/>
                        <wps:spPr>
                          <a:xfrm>
                            <a:off x="2212790" y="0"/>
                            <a:ext cx="9538" cy="19100"/>
                          </a:xfrm>
                          <a:custGeom>
                            <a:avLst/>
                            <a:gdLst/>
                            <a:ahLst/>
                            <a:cxnLst/>
                            <a:rect l="0" t="0" r="0" b="0"/>
                            <a:pathLst>
                              <a:path w="9538" h="19100">
                                <a:moveTo>
                                  <a:pt x="0" y="0"/>
                                </a:moveTo>
                                <a:lnTo>
                                  <a:pt x="9538" y="0"/>
                                </a:lnTo>
                                <a:lnTo>
                                  <a:pt x="9538"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3" name="Shape 477653"/>
                        <wps:cNvSpPr/>
                        <wps:spPr>
                          <a:xfrm>
                            <a:off x="734417" y="0"/>
                            <a:ext cx="734418" cy="9525"/>
                          </a:xfrm>
                          <a:custGeom>
                            <a:avLst/>
                            <a:gdLst/>
                            <a:ahLst/>
                            <a:cxnLst/>
                            <a:rect l="0" t="0" r="0" b="0"/>
                            <a:pathLst>
                              <a:path w="734418" h="9525">
                                <a:moveTo>
                                  <a:pt x="0" y="0"/>
                                </a:moveTo>
                                <a:lnTo>
                                  <a:pt x="734418" y="0"/>
                                </a:lnTo>
                                <a:lnTo>
                                  <a:pt x="734418"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4" name="Shape 477654"/>
                        <wps:cNvSpPr/>
                        <wps:spPr>
                          <a:xfrm>
                            <a:off x="1459297" y="0"/>
                            <a:ext cx="9538" cy="19100"/>
                          </a:xfrm>
                          <a:custGeom>
                            <a:avLst/>
                            <a:gdLst/>
                            <a:ahLst/>
                            <a:cxnLst/>
                            <a:rect l="0" t="0" r="0" b="0"/>
                            <a:pathLst>
                              <a:path w="9538" h="19100">
                                <a:moveTo>
                                  <a:pt x="0" y="0"/>
                                </a:moveTo>
                                <a:lnTo>
                                  <a:pt x="9538" y="0"/>
                                </a:lnTo>
                                <a:lnTo>
                                  <a:pt x="9538"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5" name="Shape 477655"/>
                        <wps:cNvSpPr/>
                        <wps:spPr>
                          <a:xfrm>
                            <a:off x="0" y="0"/>
                            <a:ext cx="743955" cy="9525"/>
                          </a:xfrm>
                          <a:custGeom>
                            <a:avLst/>
                            <a:gdLst/>
                            <a:ahLst/>
                            <a:cxnLst/>
                            <a:rect l="0" t="0" r="0" b="0"/>
                            <a:pathLst>
                              <a:path w="743955" h="9525">
                                <a:moveTo>
                                  <a:pt x="0" y="0"/>
                                </a:moveTo>
                                <a:lnTo>
                                  <a:pt x="743955" y="0"/>
                                </a:lnTo>
                                <a:lnTo>
                                  <a:pt x="743955"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6" name="Shape 477656"/>
                        <wps:cNvSpPr/>
                        <wps:spPr>
                          <a:xfrm>
                            <a:off x="0" y="0"/>
                            <a:ext cx="9538" cy="19100"/>
                          </a:xfrm>
                          <a:custGeom>
                            <a:avLst/>
                            <a:gdLst/>
                            <a:ahLst/>
                            <a:cxnLst/>
                            <a:rect l="0" t="0" r="0" b="0"/>
                            <a:pathLst>
                              <a:path w="9538" h="19100">
                                <a:moveTo>
                                  <a:pt x="0" y="0"/>
                                </a:moveTo>
                                <a:lnTo>
                                  <a:pt x="9538" y="0"/>
                                </a:lnTo>
                                <a:lnTo>
                                  <a:pt x="9538"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7" name="Shape 477657"/>
                        <wps:cNvSpPr/>
                        <wps:spPr>
                          <a:xfrm>
                            <a:off x="734417" y="0"/>
                            <a:ext cx="9538" cy="19100"/>
                          </a:xfrm>
                          <a:custGeom>
                            <a:avLst/>
                            <a:gdLst/>
                            <a:ahLst/>
                            <a:cxnLst/>
                            <a:rect l="0" t="0" r="0" b="0"/>
                            <a:pathLst>
                              <a:path w="9538" h="19100">
                                <a:moveTo>
                                  <a:pt x="0" y="0"/>
                                </a:moveTo>
                                <a:lnTo>
                                  <a:pt x="9538" y="0"/>
                                </a:lnTo>
                                <a:lnTo>
                                  <a:pt x="9538" y="19100"/>
                                </a:lnTo>
                                <a:lnTo>
                                  <a:pt x="0" y="1910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88F36EF" id="Group 431513" o:spid="_x0000_s1026" style="width:483.65pt;height:1.5pt;mso-position-horizontal-relative:char;mso-position-vertical-relative:line" coordsize="6142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">
                <v:shape id="Shape 477645" o:spid="_x0000_s1027" style="position:absolute;left:54461;width:6963;height:95;visibility:visible;mso-wrap-style:square;v-text-anchor:top" coordsize="696266,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" path="m,l696266,r,9525l,9525,,e" fillcolor="black" stroked="f" strokeweight="0">
                  <v:stroke miterlimit="1" joinstyle="miter"/>
                  <v:path arrowok="t" textboxrect="0,0,696266,9525"/>
                </v:shape>
                <v:shape id="Shape 477646" o:spid="_x0000_s1028" style="position:absolute;left:61328;width:96;height:191;visibility:visible;mso-wrap-style:square;v-text-anchor:top" coordsize="9539,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" path="m,l9539,r,19100l,19100,,e" fillcolor="black" stroked="f" strokeweight="0">
                  <v:stroke miterlimit="1" joinstyle="miter"/>
                  <v:path arrowok="t" textboxrect="0,0,9539,19100"/>
                </v:shape>
                <v:shape id="Shape 477647" o:spid="_x0000_s1029" style="position:absolute;left:34717;width:19839;height:95;visibility:visible;mso-wrap-style:square;v-text-anchor:top" coordsize="1983881,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" path="m,l1983881,r,9525l,9525,,e" fillcolor="black" stroked="f" strokeweight="0">
                  <v:stroke miterlimit="1" joinstyle="miter"/>
                  <v:path arrowok="t" textboxrect="0,0,1983881,9525"/>
                </v:shape>
                <v:shape id="Shape 477648" o:spid="_x0000_s1030" style="position:absolute;left:54461;width:95;height:191;visibility:visible;mso-wrap-style:square;v-text-anchor:top" coordsize="9537,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" path="m,l9537,r,19100l,19100,,e" fillcolor="black" stroked="f" strokeweight="0">
                  <v:stroke miterlimit="1" joinstyle="miter"/>
                  <v:path arrowok="t" textboxrect="0,0,9537,19100"/>
                </v:shape>
                <v:shape id="Shape 477649" o:spid="_x0000_s1031" style="position:absolute;left:22127;width:12686;height:95;visibility:visible;mso-wrap-style:square;v-text-anchor:top" coordsize="1268539,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" path="m,l1268539,r,9525l,9525,,e" fillcolor="black" stroked="f" strokeweight="0">
                  <v:stroke miterlimit="1" joinstyle="miter"/>
                  <v:path arrowok="t" textboxrect="0,0,1268539,9525"/>
                </v:shape>
                <v:shape id="Shape 477650" o:spid="_x0000_s1032" style="position:absolute;left:34717;width:96;height:191;visibility:visible;mso-wrap-style:square;v-text-anchor:top" coordsize="9538,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" path="m,l9538,r,19100l,19100,,e" fillcolor="black" stroked="f" strokeweight="0">
                  <v:stroke miterlimit="1" joinstyle="miter"/>
                  <v:path arrowok="t" textboxrect="0,0,9538,19100"/>
                </v:shape>
                <v:shape id="Shape 477651" o:spid="_x0000_s1033" style="position:absolute;left:14592;width:7631;height:95;visibility:visible;mso-wrap-style:square;v-text-anchor:top" coordsize="763031,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" path="m,l763031,r,9525l,9525,,e" fillcolor="black" stroked="f" strokeweight="0">
                  <v:stroke miterlimit="1" joinstyle="miter"/>
                  <v:path arrowok="t" textboxrect="0,0,763031,9525"/>
                </v:shape>
                <v:shape id="Shape 477652" o:spid="_x0000_s1034" style="position:absolute;left:22127;width:96;height:191;visibility:visible;mso-wrap-style:square;v-text-anchor:top" coordsize="9538,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" path="m,l9538,r,19100l,19100,,e" fillcolor="black" stroked="f" strokeweight="0">
                  <v:stroke miterlimit="1" joinstyle="miter"/>
                  <v:path arrowok="t" textboxrect="0,0,9538,19100"/>
                </v:shape>
                <v:shape id="Shape 477653" o:spid="_x0000_s1035" style="position:absolute;left:7344;width:7344;height:95;visibility:visible;mso-wrap-style:square;v-text-anchor:top" coordsize="734418,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" path="m,l734418,r,9525l,9525,,e" fillcolor="black" stroked="f" strokeweight="0">
                  <v:stroke miterlimit="1" joinstyle="miter"/>
                  <v:path arrowok="t" textboxrect="0,0,734418,9525"/>
                </v:shape>
                <v:shape id="Shape 477654" o:spid="_x0000_s1036" style="position:absolute;left:14592;width:96;height:191;visibility:visible;mso-wrap-style:square;v-text-anchor:top" coordsize="9538,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" path="m,l9538,r,19100l,19100,,e" fillcolor="black" stroked="f" strokeweight="0">
                  <v:stroke miterlimit="1" joinstyle="miter"/>
                  <v:path arrowok="t" textboxrect="0,0,9538,19100"/>
                </v:shape>
                <v:shape id="Shape 477655" o:spid="_x0000_s1037" style="position:absolute;width:7439;height:95;visibility:visible;mso-wrap-style:square;v-text-anchor:top" coordsize="74395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" path="m,l743955,r,9525l,9525,,e" fillcolor="black" stroked="f" strokeweight="0">
                  <v:stroke miterlimit="1" joinstyle="miter"/>
                  <v:path arrowok="t" textboxrect="0,0,743955,9525"/>
                </v:shape>
                <v:shape id="Shape 477656" o:spid="_x0000_s1038" style="position:absolute;width:95;height:191;visibility:visible;mso-wrap-style:square;v-text-anchor:top" coordsize="9538,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" path="m,l9538,r,19100l,19100,,e" fillcolor="black" stroked="f" strokeweight="0">
                  <v:stroke miterlimit="1" joinstyle="miter"/>
                  <v:path arrowok="t" textboxrect="0,0,9538,19100"/>
                </v:shape>
                <v:shape id="Shape 477657" o:spid="_x0000_s1039" style="position:absolute;left:7344;width:95;height:191;visibility:visible;mso-wrap-style:square;v-text-anchor:top" coordsize="9538,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" path="m,l9538,r,19100l,19100,,e" fillcolor="black" stroked="f" strokeweight="0">
                  <v:stroke miterlimit="1" joinstyle="miter"/>
                  <v:path arrowok="t" textboxrect="0,0,9538,19100"/>
                </v:shape>
                <w10:anchorlock/>
              </v:group>
            </w:pict>
          </mc:Fallback>
        </mc:AlternateContent>
      </w:r>
    </w:p>
    <w:tbl>
      <w:tblPr>
        <w:tblStyle w:val="TableGrid"/>
        <w:tblW w:w="9658" w:type="dxa"/>
        <w:tblInd w:w="308" w:type="dxa"/>
        <w:tblCellMar>
          <w:top w:w="19" w:type="dxa"/>
          <w:left w:w="192" w:type="dxa"/>
          <w:right w:w="165" w:type="dxa"/>
        </w:tblCellMar>
        <w:tblLook w:val="04A0" w:firstRow="1" w:lastRow="0" w:firstColumn="1" w:lastColumn="0" w:noHBand="0" w:noVBand="1"/>
      </w:tblPr>
      <w:tblGrid>
        <w:gridCol w:w="1157"/>
        <w:gridCol w:w="1142"/>
        <w:gridCol w:w="1187"/>
        <w:gridCol w:w="1983"/>
        <w:gridCol w:w="3108"/>
        <w:gridCol w:w="1081"/>
      </w:tblGrid>
      <w:tr w:rsidR="00F95E27" w:rsidTr="009E0B2A">
        <w:trPr>
          <w:trHeight w:val="807"/>
        </w:trPr>
        <w:tc>
          <w:tcPr>
            <w:tcW w:w="115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Ejercicio que reporta</w:t>
            </w:r>
          </w:p>
        </w:tc>
        <w:tc>
          <w:tcPr>
            <w:tcW w:w="1142"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que se informa</w:t>
            </w:r>
          </w:p>
        </w:tc>
        <w:tc>
          <w:tcPr>
            <w:tcW w:w="118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Acreditado</w:t>
            </w:r>
          </w:p>
        </w:tc>
        <w:tc>
          <w:tcPr>
            <w:tcW w:w="1983"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 la instancia ejecutora del recurso público</w:t>
            </w:r>
          </w:p>
        </w:tc>
        <w:tc>
          <w:tcPr>
            <w:tcW w:w="3108" w:type="dxa"/>
            <w:tcBorders>
              <w:top w:val="nil"/>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Tipo de obligación: Crédito simple / Crédito en cuenta corriente / Emisión bursátil /</w:t>
            </w:r>
          </w:p>
          <w:p w:rsidR="00F95E27" w:rsidRDefault="00F95E27" w:rsidP="00970B3A">
            <w:pPr>
              <w:spacing w:line="259" w:lineRule="auto"/>
              <w:ind w:left="98" w:right="98" w:firstLine="180"/>
            </w:pPr>
            <w:r>
              <w:rPr>
                <w:color w:val="000000"/>
                <w:sz w:val="14"/>
              </w:rPr>
              <w:t>Garantía de pago oportuno (GPO) / Contratos de proyectos de prestación de servicios (PPS)</w:t>
            </w:r>
          </w:p>
        </w:tc>
        <w:tc>
          <w:tcPr>
            <w:tcW w:w="1081"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right="1"/>
              <w:jc w:val="center"/>
            </w:pPr>
            <w:r>
              <w:rPr>
                <w:color w:val="000000"/>
                <w:sz w:val="14"/>
              </w:rPr>
              <w:t>Acreedor</w:t>
            </w:r>
          </w:p>
        </w:tc>
      </w:tr>
    </w:tbl>
    <w:p w:rsidR="00F95E27" w:rsidRDefault="00F95E27" w:rsidP="00F95E27">
      <w:pPr>
        <w:spacing w:line="259" w:lineRule="auto"/>
        <w:ind w:left="661"/>
      </w:pPr>
      <w:r>
        <w:t xml:space="preserve"> </w:t>
      </w:r>
    </w:p>
    <w:tbl>
      <w:tblPr>
        <w:tblStyle w:val="TableGrid"/>
        <w:tblW w:w="9658" w:type="dxa"/>
        <w:tblInd w:w="308" w:type="dxa"/>
        <w:tblCellMar>
          <w:top w:w="19" w:type="dxa"/>
          <w:left w:w="177" w:type="dxa"/>
          <w:right w:w="150" w:type="dxa"/>
        </w:tblCellMar>
        <w:tblLook w:val="04A0" w:firstRow="1" w:lastRow="0" w:firstColumn="1" w:lastColumn="0" w:noHBand="0" w:noVBand="1"/>
      </w:tblPr>
      <w:tblGrid>
        <w:gridCol w:w="1833"/>
        <w:gridCol w:w="1532"/>
        <w:gridCol w:w="1502"/>
        <w:gridCol w:w="1517"/>
        <w:gridCol w:w="1532"/>
        <w:gridCol w:w="1742"/>
      </w:tblGrid>
      <w:tr w:rsidR="00F95E27" w:rsidTr="009E0B2A">
        <w:trPr>
          <w:trHeight w:val="638"/>
        </w:trPr>
        <w:tc>
          <w:tcPr>
            <w:tcW w:w="183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Fecha de firma del contrato o (formato día/ mes/año)</w:t>
            </w:r>
          </w:p>
        </w:tc>
        <w:tc>
          <w:tcPr>
            <w:tcW w:w="15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Monto original contratado</w:t>
            </w:r>
          </w:p>
        </w:tc>
        <w:tc>
          <w:tcPr>
            <w:tcW w:w="15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05" w:hanging="45"/>
            </w:pPr>
            <w:r>
              <w:rPr>
                <w:color w:val="000000"/>
                <w:sz w:val="14"/>
              </w:rPr>
              <w:t>Plazo de tasa de interés pactado</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0" w:firstLine="53"/>
            </w:pPr>
            <w:r>
              <w:rPr>
                <w:color w:val="000000"/>
                <w:sz w:val="14"/>
              </w:rPr>
              <w:t>Tasa de interés mensual pactada</w:t>
            </w:r>
          </w:p>
        </w:tc>
        <w:tc>
          <w:tcPr>
            <w:tcW w:w="15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Plazo pactado para pagar la deuda,</w:t>
            </w:r>
          </w:p>
          <w:p w:rsidR="00F95E27" w:rsidRDefault="00F95E27" w:rsidP="00970B3A">
            <w:pPr>
              <w:spacing w:line="259" w:lineRule="auto"/>
              <w:jc w:val="center"/>
            </w:pPr>
            <w:r>
              <w:rPr>
                <w:color w:val="000000"/>
                <w:sz w:val="14"/>
              </w:rPr>
              <w:t>(especificar el número de meses)</w:t>
            </w:r>
          </w:p>
        </w:tc>
        <w:tc>
          <w:tcPr>
            <w:tcW w:w="17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after="105" w:line="224" w:lineRule="auto"/>
              <w:jc w:val="center"/>
            </w:pPr>
            <w:r>
              <w:rPr>
                <w:color w:val="000000"/>
                <w:sz w:val="14"/>
              </w:rPr>
              <w:t>Fecha de vencimiento de la deuda</w:t>
            </w:r>
          </w:p>
          <w:p w:rsidR="00F95E27" w:rsidRDefault="00F95E27" w:rsidP="00970B3A">
            <w:pPr>
              <w:spacing w:line="259" w:lineRule="auto"/>
              <w:jc w:val="center"/>
            </w:pPr>
            <w:r>
              <w:rPr>
                <w:color w:val="000000"/>
                <w:sz w:val="14"/>
              </w:rPr>
              <w:t>formato día/mes/año</w:t>
            </w:r>
          </w:p>
        </w:tc>
      </w:tr>
    </w:tbl>
    <w:p w:rsidR="00F95E27" w:rsidRDefault="00F95E27" w:rsidP="00F95E27">
      <w:pPr>
        <w:spacing w:line="259" w:lineRule="auto"/>
        <w:ind w:left="661"/>
      </w:pPr>
      <w:r>
        <w:t xml:space="preserve"> </w:t>
      </w:r>
    </w:p>
    <w:tbl>
      <w:tblPr>
        <w:tblStyle w:val="TableGrid"/>
        <w:tblW w:w="9508" w:type="dxa"/>
        <w:tblInd w:w="308" w:type="dxa"/>
        <w:tblCellMar>
          <w:top w:w="19" w:type="dxa"/>
          <w:left w:w="170" w:type="dxa"/>
          <w:right w:w="143" w:type="dxa"/>
        </w:tblCellMar>
        <w:tblLook w:val="04A0" w:firstRow="1" w:lastRow="0" w:firstColumn="1" w:lastColumn="0" w:noHBand="0" w:noVBand="1"/>
      </w:tblPr>
      <w:tblGrid>
        <w:gridCol w:w="1517"/>
        <w:gridCol w:w="1517"/>
        <w:gridCol w:w="1202"/>
        <w:gridCol w:w="2073"/>
        <w:gridCol w:w="3199"/>
      </w:tblGrid>
      <w:tr w:rsidR="00F95E27" w:rsidTr="009E0B2A">
        <w:trPr>
          <w:trHeight w:val="638"/>
        </w:trPr>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Recurso afectado como fuente o garantía de pago</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8" w:right="38" w:firstLine="90"/>
            </w:pPr>
            <w:r>
              <w:rPr>
                <w:color w:val="000000"/>
                <w:sz w:val="14"/>
              </w:rPr>
              <w:t>Destino para el cual fue contraída la obligación</w:t>
            </w:r>
          </w:p>
        </w:tc>
        <w:tc>
          <w:tcPr>
            <w:tcW w:w="12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 w:right="6" w:firstLine="6"/>
              <w:jc w:val="center"/>
            </w:pPr>
            <w:r>
              <w:rPr>
                <w:color w:val="000000"/>
                <w:sz w:val="14"/>
              </w:rPr>
              <w:t>Saldo (al periodo que se reporta)</w:t>
            </w:r>
          </w:p>
        </w:tc>
        <w:tc>
          <w:tcPr>
            <w:tcW w:w="207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Hipervínculo a la autorización de la propuesta de endeudamiento</w:t>
            </w:r>
          </w:p>
        </w:tc>
        <w:tc>
          <w:tcPr>
            <w:tcW w:w="319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30" w:right="30" w:firstLine="210"/>
            </w:pPr>
            <w:r>
              <w:rPr>
                <w:color w:val="000000"/>
                <w:sz w:val="14"/>
              </w:rPr>
              <w:t>Hipervínculo al listado de resoluciones negativas a la contratación de financiamiento para las entidades distintas al gobierno</w:t>
            </w:r>
          </w:p>
          <w:p w:rsidR="00F95E27" w:rsidRDefault="00F95E27" w:rsidP="00970B3A">
            <w:pPr>
              <w:spacing w:line="259" w:lineRule="auto"/>
              <w:ind w:right="2"/>
              <w:jc w:val="center"/>
            </w:pPr>
            <w:r>
              <w:rPr>
                <w:color w:val="000000"/>
                <w:sz w:val="14"/>
              </w:rPr>
              <w:t>federal</w:t>
            </w:r>
          </w:p>
        </w:tc>
      </w:tr>
    </w:tbl>
    <w:p w:rsidR="00F95E27" w:rsidRDefault="00F95E27" w:rsidP="00F95E27">
      <w:pPr>
        <w:spacing w:line="259" w:lineRule="auto"/>
        <w:ind w:left="661"/>
      </w:pPr>
      <w:r>
        <w:t xml:space="preserve"> </w:t>
      </w:r>
    </w:p>
    <w:tbl>
      <w:tblPr>
        <w:tblStyle w:val="TableGrid"/>
        <w:tblW w:w="9673" w:type="dxa"/>
        <w:tblInd w:w="308" w:type="dxa"/>
        <w:tblCellMar>
          <w:top w:w="19" w:type="dxa"/>
          <w:left w:w="162" w:type="dxa"/>
          <w:right w:w="135" w:type="dxa"/>
        </w:tblCellMar>
        <w:tblLook w:val="04A0" w:firstRow="1" w:lastRow="0" w:firstColumn="1" w:lastColumn="0" w:noHBand="0" w:noVBand="1"/>
      </w:tblPr>
      <w:tblGrid>
        <w:gridCol w:w="1322"/>
        <w:gridCol w:w="1487"/>
        <w:gridCol w:w="1502"/>
        <w:gridCol w:w="1757"/>
        <w:gridCol w:w="2043"/>
        <w:gridCol w:w="1562"/>
      </w:tblGrid>
      <w:tr w:rsidR="00F95E27" w:rsidTr="009E0B2A">
        <w:trPr>
          <w:trHeight w:val="1488"/>
        </w:trPr>
        <w:tc>
          <w:tcPr>
            <w:tcW w:w="132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al contrato o</w:t>
            </w:r>
          </w:p>
          <w:p w:rsidR="00F95E27" w:rsidRDefault="00F95E27" w:rsidP="00970B3A">
            <w:pPr>
              <w:spacing w:line="259" w:lineRule="auto"/>
              <w:jc w:val="center"/>
            </w:pPr>
            <w:r>
              <w:rPr>
                <w:color w:val="000000"/>
                <w:sz w:val="14"/>
              </w:rPr>
              <w:t>instrumento</w:t>
            </w:r>
          </w:p>
          <w:p w:rsidR="00F95E27" w:rsidRDefault="00F95E27" w:rsidP="00970B3A">
            <w:pPr>
              <w:spacing w:line="259" w:lineRule="auto"/>
              <w:ind w:right="2"/>
              <w:jc w:val="center"/>
            </w:pPr>
            <w:r>
              <w:rPr>
                <w:color w:val="000000"/>
                <w:sz w:val="14"/>
              </w:rPr>
              <w:t>jurídico en el</w:t>
            </w:r>
          </w:p>
          <w:p w:rsidR="00F95E27" w:rsidRDefault="00F95E27" w:rsidP="00970B3A">
            <w:pPr>
              <w:spacing w:line="259" w:lineRule="auto"/>
              <w:ind w:left="128" w:hanging="113"/>
            </w:pPr>
            <w:r>
              <w:rPr>
                <w:color w:val="000000"/>
                <w:sz w:val="14"/>
              </w:rPr>
              <w:t>cual se contrajo la obligación</w:t>
            </w:r>
          </w:p>
        </w:tc>
        <w:tc>
          <w:tcPr>
            <w:tcW w:w="14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En su caso, el documento o</w:t>
            </w:r>
          </w:p>
          <w:p w:rsidR="00F95E27" w:rsidRDefault="00F95E27" w:rsidP="00970B3A">
            <w:pPr>
              <w:spacing w:line="259" w:lineRule="auto"/>
              <w:ind w:right="2"/>
              <w:jc w:val="center"/>
            </w:pPr>
            <w:r>
              <w:rPr>
                <w:color w:val="000000"/>
                <w:sz w:val="14"/>
              </w:rPr>
              <w:t>instrumento en el</w:t>
            </w:r>
          </w:p>
          <w:p w:rsidR="00F95E27" w:rsidRDefault="00F95E27" w:rsidP="00970B3A">
            <w:pPr>
              <w:spacing w:line="259" w:lineRule="auto"/>
              <w:jc w:val="center"/>
            </w:pPr>
            <w:r>
              <w:rPr>
                <w:color w:val="000000"/>
                <w:sz w:val="14"/>
              </w:rPr>
              <w:t>cual se hayan especificado modificaciones</w:t>
            </w:r>
          </w:p>
        </w:tc>
        <w:tc>
          <w:tcPr>
            <w:tcW w:w="15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Hipervínculo a la</w:t>
            </w:r>
          </w:p>
          <w:p w:rsidR="00F95E27" w:rsidRDefault="00F95E27" w:rsidP="00970B3A">
            <w:pPr>
              <w:spacing w:line="224" w:lineRule="auto"/>
              <w:ind w:right="8" w:firstLine="135"/>
            </w:pPr>
            <w:r>
              <w:rPr>
                <w:color w:val="000000"/>
                <w:sz w:val="14"/>
              </w:rPr>
              <w:t>Información de finanzas públicas y deuda pública,</w:t>
            </w:r>
          </w:p>
          <w:p w:rsidR="00F95E27" w:rsidRDefault="00F95E27" w:rsidP="00970B3A">
            <w:pPr>
              <w:spacing w:line="259" w:lineRule="auto"/>
              <w:jc w:val="center"/>
            </w:pPr>
            <w:r>
              <w:rPr>
                <w:color w:val="000000"/>
                <w:sz w:val="14"/>
              </w:rPr>
              <w:t>publicado por la</w:t>
            </w:r>
          </w:p>
          <w:p w:rsidR="00F95E27" w:rsidRDefault="00F95E27" w:rsidP="00970B3A">
            <w:pPr>
              <w:spacing w:line="259" w:lineRule="auto"/>
              <w:ind w:left="1"/>
              <w:jc w:val="center"/>
            </w:pPr>
            <w:r>
              <w:rPr>
                <w:color w:val="000000"/>
                <w:sz w:val="14"/>
              </w:rPr>
              <w:t>SHCP</w:t>
            </w:r>
          </w:p>
        </w:tc>
        <w:tc>
          <w:tcPr>
            <w:tcW w:w="17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Informe enviado a la</w:t>
            </w:r>
          </w:p>
          <w:p w:rsidR="00F95E27" w:rsidRDefault="00F95E27" w:rsidP="00970B3A">
            <w:pPr>
              <w:spacing w:line="224" w:lineRule="auto"/>
              <w:jc w:val="center"/>
            </w:pPr>
            <w:r>
              <w:rPr>
                <w:color w:val="000000"/>
                <w:sz w:val="14"/>
              </w:rPr>
              <w:t>SHCP o equivalente de la entidad federativa</w:t>
            </w:r>
          </w:p>
          <w:p w:rsidR="00F95E27" w:rsidRDefault="00F95E27" w:rsidP="00970B3A">
            <w:pPr>
              <w:spacing w:line="224" w:lineRule="auto"/>
              <w:ind w:left="346" w:hanging="338"/>
            </w:pPr>
            <w:r>
              <w:rPr>
                <w:color w:val="000000"/>
                <w:sz w:val="14"/>
              </w:rPr>
              <w:t>que contenga el listado de todos los</w:t>
            </w:r>
          </w:p>
          <w:p w:rsidR="00F95E27" w:rsidRDefault="00F95E27" w:rsidP="00970B3A">
            <w:pPr>
              <w:spacing w:line="259" w:lineRule="auto"/>
              <w:ind w:right="8"/>
              <w:jc w:val="center"/>
            </w:pPr>
            <w:r>
              <w:rPr>
                <w:color w:val="000000"/>
                <w:sz w:val="14"/>
              </w:rPr>
              <w:t>Empréstitos y</w:t>
            </w:r>
          </w:p>
          <w:p w:rsidR="00F95E27" w:rsidRDefault="00F95E27" w:rsidP="00970B3A">
            <w:pPr>
              <w:spacing w:line="259" w:lineRule="auto"/>
              <w:jc w:val="center"/>
            </w:pPr>
            <w:r>
              <w:rPr>
                <w:color w:val="000000"/>
                <w:sz w:val="14"/>
              </w:rPr>
              <w:t>Obligaciones de pago</w:t>
            </w:r>
          </w:p>
        </w:tc>
        <w:tc>
          <w:tcPr>
            <w:tcW w:w="204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Hipervínculo al informe de</w:t>
            </w:r>
          </w:p>
          <w:p w:rsidR="00F95E27" w:rsidRDefault="00F95E27" w:rsidP="00970B3A">
            <w:pPr>
              <w:spacing w:line="224" w:lineRule="auto"/>
              <w:ind w:left="21" w:right="21"/>
              <w:jc w:val="center"/>
            </w:pPr>
            <w:r>
              <w:rPr>
                <w:color w:val="000000"/>
                <w:sz w:val="14"/>
              </w:rPr>
              <w:t xml:space="preserve">Cuenta Pública enviado a la SHCP </w:t>
            </w:r>
            <w:proofErr w:type="spellStart"/>
            <w:r>
              <w:rPr>
                <w:color w:val="000000"/>
                <w:sz w:val="14"/>
              </w:rPr>
              <w:t>u</w:t>
            </w:r>
            <w:proofErr w:type="spellEnd"/>
            <w:r>
              <w:rPr>
                <w:color w:val="000000"/>
                <w:sz w:val="14"/>
              </w:rPr>
              <w:t xml:space="preserve"> homóloga, en el</w:t>
            </w:r>
          </w:p>
          <w:p w:rsidR="00F95E27" w:rsidRDefault="00F95E27" w:rsidP="00970B3A">
            <w:pPr>
              <w:spacing w:line="259" w:lineRule="auto"/>
              <w:jc w:val="center"/>
            </w:pPr>
            <w:r>
              <w:rPr>
                <w:color w:val="000000"/>
                <w:sz w:val="14"/>
              </w:rPr>
              <w:t>cual se observe claramente</w:t>
            </w:r>
          </w:p>
          <w:p w:rsidR="00F95E27" w:rsidRDefault="00F95E27" w:rsidP="00970B3A">
            <w:pPr>
              <w:spacing w:line="259" w:lineRule="auto"/>
              <w:ind w:left="376" w:right="53" w:hanging="323"/>
            </w:pPr>
            <w:r>
              <w:rPr>
                <w:color w:val="000000"/>
                <w:sz w:val="14"/>
              </w:rPr>
              <w:t>el análisis cualitativo de la deuda pública correspondiente</w:t>
            </w:r>
          </w:p>
        </w:tc>
        <w:tc>
          <w:tcPr>
            <w:tcW w:w="15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Fecha de</w:t>
            </w:r>
          </w:p>
          <w:p w:rsidR="00F95E27" w:rsidRDefault="00F95E27" w:rsidP="00970B3A">
            <w:pPr>
              <w:spacing w:line="259" w:lineRule="auto"/>
              <w:ind w:right="2"/>
              <w:jc w:val="center"/>
            </w:pPr>
            <w:r>
              <w:rPr>
                <w:color w:val="000000"/>
                <w:sz w:val="14"/>
              </w:rPr>
              <w:t>inscripción en el</w:t>
            </w:r>
          </w:p>
          <w:p w:rsidR="00F95E27" w:rsidRDefault="00F95E27" w:rsidP="00970B3A">
            <w:pPr>
              <w:spacing w:line="259" w:lineRule="auto"/>
              <w:jc w:val="center"/>
            </w:pPr>
            <w:r>
              <w:rPr>
                <w:color w:val="000000"/>
                <w:sz w:val="14"/>
              </w:rPr>
              <w:t>Registro de</w:t>
            </w:r>
          </w:p>
          <w:p w:rsidR="00F95E27" w:rsidRDefault="00F95E27" w:rsidP="00970B3A">
            <w:pPr>
              <w:spacing w:line="224" w:lineRule="auto"/>
              <w:ind w:left="8" w:right="3"/>
              <w:jc w:val="center"/>
            </w:pPr>
            <w:r>
              <w:rPr>
                <w:color w:val="000000"/>
                <w:sz w:val="14"/>
              </w:rPr>
              <w:t>Obligaciones y Empréstitos vigentes de</w:t>
            </w:r>
          </w:p>
          <w:p w:rsidR="00F95E27" w:rsidRDefault="00F95E27" w:rsidP="00970B3A">
            <w:pPr>
              <w:spacing w:line="224" w:lineRule="auto"/>
              <w:jc w:val="center"/>
            </w:pPr>
            <w:r>
              <w:rPr>
                <w:color w:val="000000"/>
                <w:sz w:val="14"/>
              </w:rPr>
              <w:t>Entidades, municipios y sus</w:t>
            </w:r>
          </w:p>
          <w:p w:rsidR="00F95E27" w:rsidRDefault="00F95E27" w:rsidP="00970B3A">
            <w:pPr>
              <w:spacing w:line="259" w:lineRule="auto"/>
              <w:jc w:val="center"/>
            </w:pPr>
            <w:r>
              <w:rPr>
                <w:color w:val="000000"/>
                <w:sz w:val="14"/>
              </w:rPr>
              <w:t>organismos, en su caso</w:t>
            </w:r>
          </w:p>
        </w:tc>
      </w:tr>
    </w:tbl>
    <w:p w:rsidR="00F95E27" w:rsidRDefault="00F95E27" w:rsidP="00F95E27">
      <w:pPr>
        <w:spacing w:after="30" w:line="259" w:lineRule="auto"/>
        <w:ind w:left="661"/>
      </w:pPr>
      <w:r>
        <w:t xml:space="preserve"> </w:t>
      </w:r>
    </w:p>
    <w:p w:rsidR="00F95E27" w:rsidRPr="009E0B2A" w:rsidRDefault="00F95E27" w:rsidP="00F95E27">
      <w:pPr>
        <w:spacing w:after="3"/>
        <w:ind w:right="891"/>
        <w:rPr>
          <w:sz w:val="18"/>
          <w:szCs w:val="18"/>
        </w:rPr>
      </w:pPr>
      <w:r w:rsidRPr="009E0B2A">
        <w:rPr>
          <w:sz w:val="18"/>
          <w:szCs w:val="18"/>
        </w:rPr>
        <w:t xml:space="preserve">La SHCP </w:t>
      </w:r>
      <w:proofErr w:type="gramStart"/>
      <w:r w:rsidRPr="009E0B2A">
        <w:rPr>
          <w:sz w:val="18"/>
          <w:szCs w:val="18"/>
        </w:rPr>
        <w:t>incluirá</w:t>
      </w:r>
      <w:proofErr w:type="gramEnd"/>
      <w:r w:rsidRPr="009E0B2A">
        <w:rPr>
          <w:sz w:val="18"/>
          <w:szCs w:val="18"/>
        </w:rPr>
        <w:t xml:space="preserve"> además:</w:t>
      </w:r>
    </w:p>
    <w:tbl>
      <w:tblPr>
        <w:tblStyle w:val="TableGrid"/>
        <w:tblW w:w="8156" w:type="dxa"/>
        <w:tblInd w:w="308" w:type="dxa"/>
        <w:tblCellMar>
          <w:top w:w="19" w:type="dxa"/>
          <w:left w:w="251" w:type="dxa"/>
          <w:right w:w="242" w:type="dxa"/>
        </w:tblCellMar>
        <w:tblLook w:val="04A0" w:firstRow="1" w:lastRow="0" w:firstColumn="1" w:lastColumn="0" w:noHBand="0" w:noVBand="1"/>
      </w:tblPr>
      <w:tblGrid>
        <w:gridCol w:w="2718"/>
        <w:gridCol w:w="2719"/>
        <w:gridCol w:w="2719"/>
      </w:tblGrid>
      <w:tr w:rsidR="00F95E27" w:rsidTr="009E0B2A">
        <w:trPr>
          <w:trHeight w:val="697"/>
        </w:trPr>
        <w:tc>
          <w:tcPr>
            <w:tcW w:w="271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5" w:hanging="45"/>
            </w:pPr>
            <w:r>
              <w:rPr>
                <w:color w:val="000000"/>
                <w:sz w:val="14"/>
              </w:rPr>
              <w:t>Hipervínculo al Informe de la deuda pública de entidades federativas y municipios consolidado</w:t>
            </w:r>
          </w:p>
        </w:tc>
        <w:tc>
          <w:tcPr>
            <w:tcW w:w="271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Hipervínculo al informe de Cuenta Pública consolidado</w:t>
            </w:r>
          </w:p>
        </w:tc>
        <w:tc>
          <w:tcPr>
            <w:tcW w:w="271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 la propuesta y reportes que genere en caso de</w:t>
            </w:r>
          </w:p>
          <w:p w:rsidR="00F95E27" w:rsidRDefault="00F95E27" w:rsidP="00970B3A">
            <w:pPr>
              <w:spacing w:line="259" w:lineRule="auto"/>
              <w:jc w:val="center"/>
            </w:pPr>
            <w:r>
              <w:rPr>
                <w:color w:val="000000"/>
                <w:sz w:val="14"/>
              </w:rPr>
              <w:t>deuda pública externa contraída</w:t>
            </w:r>
          </w:p>
          <w:p w:rsidR="00F95E27" w:rsidRDefault="00F95E27" w:rsidP="00970B3A">
            <w:pPr>
              <w:spacing w:line="259" w:lineRule="auto"/>
              <w:ind w:right="8"/>
              <w:jc w:val="center"/>
            </w:pPr>
            <w:r>
              <w:rPr>
                <w:color w:val="000000"/>
                <w:sz w:val="14"/>
              </w:rPr>
              <w:t>con Organismos Financieros</w:t>
            </w:r>
          </w:p>
          <w:p w:rsidR="00F95E27" w:rsidRDefault="00F95E27" w:rsidP="00970B3A">
            <w:pPr>
              <w:spacing w:line="259" w:lineRule="auto"/>
              <w:ind w:right="8"/>
              <w:jc w:val="center"/>
            </w:pPr>
            <w:r>
              <w:rPr>
                <w:color w:val="000000"/>
                <w:sz w:val="14"/>
              </w:rPr>
              <w:t>Internacionales</w:t>
            </w:r>
          </w:p>
        </w:tc>
      </w:tr>
    </w:tbl>
    <w:p w:rsidR="00F95E27" w:rsidRDefault="00F95E27" w:rsidP="00F95E27">
      <w:pPr>
        <w:spacing w:after="180" w:line="254" w:lineRule="auto"/>
        <w:ind w:left="295" w:hanging="10"/>
        <w:rPr>
          <w:sz w:val="16"/>
        </w:rPr>
      </w:pPr>
    </w:p>
    <w:p w:rsidR="00F95E27" w:rsidRDefault="00F95E27" w:rsidP="00F95E27">
      <w:pPr>
        <w:spacing w:after="180" w:line="254" w:lineRule="auto"/>
        <w:ind w:left="295" w:hanging="10"/>
      </w:pPr>
      <w:r>
        <w:rPr>
          <w:sz w:val="16"/>
        </w:rPr>
        <w:t>Periodo de actualización de la información: trimestral con datos mensuales</w:t>
      </w:r>
    </w:p>
    <w:p w:rsidR="00F95E27" w:rsidRDefault="00F95E27" w:rsidP="00F95E27">
      <w:pPr>
        <w:spacing w:after="180" w:line="254" w:lineRule="auto"/>
        <w:ind w:left="295" w:hanging="10"/>
      </w:pPr>
      <w:r>
        <w:rPr>
          <w:sz w:val="16"/>
        </w:rPr>
        <w:t>Fecha de actualización: día/mes/año</w:t>
      </w:r>
    </w:p>
    <w:p w:rsidR="00F95E27" w:rsidRDefault="00F95E27" w:rsidP="00F95E27">
      <w:pPr>
        <w:spacing w:after="195"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____________________</w:t>
      </w:r>
    </w:p>
    <w:p w:rsidR="00F95E27" w:rsidRDefault="00F95E27" w:rsidP="00F95E27">
      <w:pPr>
        <w:ind w:left="1444" w:right="891"/>
      </w:pPr>
    </w:p>
    <w:p w:rsidR="00F95E27" w:rsidRPr="009E0B2A" w:rsidRDefault="00F95E27" w:rsidP="009E0B2A">
      <w:pPr>
        <w:ind w:left="1444" w:right="891"/>
        <w:jc w:val="both"/>
        <w:rPr>
          <w:sz w:val="18"/>
          <w:szCs w:val="18"/>
        </w:rPr>
      </w:pPr>
      <w:r w:rsidRPr="009E0B2A">
        <w:rPr>
          <w:sz w:val="18"/>
          <w:szCs w:val="18"/>
        </w:rPr>
        <w:lastRenderedPageBreak/>
        <w:t>XXIII.         Los montos destinados a gastos relativos a comunicación social y publicidad oficial desglosada por tipo de medio, proveedores, número de contrato y concepto o campaña</w:t>
      </w:r>
    </w:p>
    <w:p w:rsidR="00F95E27" w:rsidRPr="009E0B2A" w:rsidRDefault="00F95E27" w:rsidP="009E0B2A">
      <w:pPr>
        <w:ind w:left="1444" w:right="891"/>
        <w:jc w:val="both"/>
        <w:rPr>
          <w:sz w:val="18"/>
          <w:szCs w:val="18"/>
        </w:rPr>
      </w:pPr>
    </w:p>
    <w:p w:rsidR="00F95E27" w:rsidRPr="009E0B2A" w:rsidRDefault="00F95E27" w:rsidP="009E0B2A">
      <w:pPr>
        <w:spacing w:after="66"/>
        <w:ind w:left="666" w:right="88"/>
        <w:jc w:val="both"/>
        <w:rPr>
          <w:sz w:val="18"/>
          <w:szCs w:val="18"/>
        </w:rPr>
      </w:pPr>
      <w:r w:rsidRPr="009E0B2A">
        <w:rPr>
          <w:sz w:val="18"/>
          <w:szCs w:val="18"/>
        </w:rPr>
        <w:t xml:space="preserve">Los sujetos obligados deberán publicar y actualizar la información tanto de los programas de comunicación social o equivalente que de acuerdo con la normatividad aplicable deban elaborar, como la de los recursos públicos erogados o utilizados para realizar las actividades relacionadas con la comunicación y la publicidad institucionales a través de los distintos medios de comunicación: espectaculares, Internet, radio, televisión, cine, medios impresos, digitales, entre otros. </w:t>
      </w:r>
      <w:proofErr w:type="gramStart"/>
      <w:r w:rsidRPr="009E0B2A">
        <w:rPr>
          <w:sz w:val="18"/>
          <w:szCs w:val="18"/>
        </w:rPr>
        <w:t>Se trata de todas aquellas asignaciones destinadas a cubrir los gastos de realización y difusión de mensajes y campañas para informar a la población sobre los programas, servicios públicos y el quehacer gubernamental en general;</w:t>
      </w:r>
      <w:proofErr w:type="gramEnd"/>
      <w:r w:rsidRPr="009E0B2A">
        <w:rPr>
          <w:sz w:val="18"/>
          <w:szCs w:val="18"/>
        </w:rPr>
        <w:t xml:space="preserve"> así como la publicidad comercial de los productos y servicios que generan ingresos para los sujetos obligados.</w:t>
      </w:r>
    </w:p>
    <w:p w:rsidR="00F95E27" w:rsidRPr="009E0B2A" w:rsidRDefault="00F95E27" w:rsidP="009E0B2A">
      <w:pPr>
        <w:ind w:left="669" w:right="90"/>
        <w:jc w:val="both"/>
        <w:rPr>
          <w:sz w:val="18"/>
          <w:szCs w:val="18"/>
        </w:rPr>
      </w:pPr>
      <w:proofErr w:type="gramStart"/>
      <w:r w:rsidRPr="009E0B2A">
        <w:rPr>
          <w:sz w:val="18"/>
          <w:szCs w:val="18"/>
        </w:rPr>
        <w:t>Además</w:t>
      </w:r>
      <w:proofErr w:type="gramEnd"/>
      <w:r w:rsidRPr="009E0B2A">
        <w:rPr>
          <w:sz w:val="18"/>
          <w:szCs w:val="18"/>
        </w:rPr>
        <w:t xml:space="preserve"> incluirán un hipervínculo a la información publicada por la Dirección General de Radio, Televisión y Cinematografía, adscrita a la Secretaría de Gobernación, relacionada con la publicidad oficial que se difunde en los espacios a los que accedan y utilicen los sujetos obligados de manera gratuita en todos los medios de comunicación, es decir, los Tiempos Oficiales, que pueden ser: por tiempo de Estado y tiempo fiscal. En dicha información se deberá especificar el tipo de medio utilizado, la información relativa a los proveedores, órdenes de inserción, así como contratos celebrados por todo tipo de servicio.</w:t>
      </w:r>
    </w:p>
    <w:p w:rsidR="00F95E27" w:rsidRPr="009E0B2A" w:rsidRDefault="00F95E27" w:rsidP="009E0B2A">
      <w:pPr>
        <w:ind w:left="669" w:right="891"/>
        <w:jc w:val="both"/>
        <w:rPr>
          <w:sz w:val="18"/>
          <w:szCs w:val="18"/>
        </w:rPr>
      </w:pPr>
      <w:r w:rsidRPr="009E0B2A">
        <w:rPr>
          <w:sz w:val="18"/>
          <w:szCs w:val="18"/>
        </w:rPr>
        <w:t>Con base en lo anterior, la información se organizará en tres categorías:</w:t>
      </w:r>
    </w:p>
    <w:p w:rsidR="00F95E27" w:rsidRPr="009E0B2A" w:rsidRDefault="00F95E27" w:rsidP="009E0B2A">
      <w:pPr>
        <w:ind w:left="1390" w:right="891"/>
        <w:jc w:val="both"/>
        <w:rPr>
          <w:sz w:val="18"/>
          <w:szCs w:val="18"/>
        </w:rPr>
      </w:pPr>
      <w:r w:rsidRPr="009E0B2A">
        <w:rPr>
          <w:sz w:val="18"/>
          <w:szCs w:val="18"/>
        </w:rPr>
        <w:t>· Programa Anual de Comunicación Social o equivalente</w:t>
      </w:r>
    </w:p>
    <w:p w:rsidR="00F95E27" w:rsidRPr="009E0B2A" w:rsidRDefault="00F95E27" w:rsidP="009E0B2A">
      <w:pPr>
        <w:spacing w:after="121"/>
        <w:ind w:left="1390" w:right="891"/>
        <w:jc w:val="both"/>
        <w:rPr>
          <w:sz w:val="18"/>
          <w:szCs w:val="18"/>
        </w:rPr>
      </w:pPr>
      <w:r w:rsidRPr="009E0B2A">
        <w:rPr>
          <w:sz w:val="18"/>
          <w:szCs w:val="18"/>
        </w:rPr>
        <w:t>· Erogación de recursos por contratación de servicios de impresión, difusión y publicidad</w:t>
      </w:r>
    </w:p>
    <w:p w:rsidR="00F95E27" w:rsidRPr="009E0B2A" w:rsidRDefault="00F95E27" w:rsidP="009E0B2A">
      <w:pPr>
        <w:spacing w:after="58"/>
        <w:ind w:left="1390" w:right="891"/>
        <w:jc w:val="both"/>
        <w:rPr>
          <w:sz w:val="18"/>
          <w:szCs w:val="18"/>
        </w:rPr>
      </w:pPr>
      <w:r w:rsidRPr="009E0B2A">
        <w:rPr>
          <w:sz w:val="18"/>
          <w:szCs w:val="18"/>
        </w:rPr>
        <w:t>· Utilización de los Tiempos Oficiales: tiempo de Estado y tiempo fiscal</w:t>
      </w:r>
    </w:p>
    <w:p w:rsidR="00F95E27" w:rsidRPr="009E0B2A" w:rsidRDefault="00F95E27" w:rsidP="009E0B2A">
      <w:pPr>
        <w:spacing w:after="66"/>
        <w:ind w:left="735" w:right="94"/>
        <w:jc w:val="both"/>
        <w:rPr>
          <w:sz w:val="18"/>
          <w:szCs w:val="18"/>
        </w:rPr>
      </w:pPr>
      <w:r w:rsidRPr="009E0B2A">
        <w:rPr>
          <w:sz w:val="18"/>
          <w:szCs w:val="18"/>
        </w:rPr>
        <w:t>En la primer categoría: Programa Anual de Comunicación Social o equivalente los sujetos obligados deben publicar y actualizar anualmente, el documento que realicen respecto al Programa Anual de Comunicación Social(63) o equivalente, de acuerdo con los datos especificados en su normatividad aplicable o ámbito al cual pertenezcan; por ejemplo, en el ámbito federal deberán apegarse a lo establecido en el "Acuerdo por el que se establecen los Lineamientos Generales para las Campañas de Comunicación Social de las dependencias y entidades de la Administración Pública Federal para el ejercicio fiscal que corresponda". En caso de que el sujeto obligado, de acuerdo con la normatividad aplicable, no genere dicha información, deberá especificarlo por medio de una leyenda fundamentada, motivada y actualizada al periodo que corresponda.</w:t>
      </w:r>
    </w:p>
    <w:p w:rsidR="00F95E27" w:rsidRPr="009E0B2A" w:rsidRDefault="00F95E27" w:rsidP="009E0B2A">
      <w:pPr>
        <w:spacing w:after="66"/>
        <w:ind w:left="735" w:right="94"/>
        <w:jc w:val="both"/>
        <w:rPr>
          <w:sz w:val="18"/>
          <w:szCs w:val="18"/>
        </w:rPr>
      </w:pPr>
      <w:r w:rsidRPr="009E0B2A">
        <w:rPr>
          <w:sz w:val="18"/>
          <w:szCs w:val="18"/>
        </w:rPr>
        <w:t>Respecto a la segunda categoría: Erogación de recursos por contratación de servicios de impresión, difusión y publicidad, se deberá indicar si el sujeto obligado que está publicando la información tiene la función de contratante, solicitante o contratante y solicitante, con base en las atribuciones que le hayan sido conferidas. En caso de que el sujeto obligado sea únicamente solicitante y no cuente con todos los rubros a publicar, lo deberá especificar por medio de una leyenda fundamentada, motivada y actualizada al periodo que corresponda.</w:t>
      </w:r>
    </w:p>
    <w:p w:rsidR="00F95E27" w:rsidRPr="009E0B2A" w:rsidRDefault="00F95E27" w:rsidP="009E0B2A">
      <w:pPr>
        <w:spacing w:after="114"/>
        <w:ind w:left="669" w:right="95"/>
        <w:jc w:val="both"/>
        <w:rPr>
          <w:sz w:val="18"/>
          <w:szCs w:val="18"/>
        </w:rPr>
      </w:pPr>
      <w:r w:rsidRPr="009E0B2A">
        <w:rPr>
          <w:sz w:val="18"/>
          <w:szCs w:val="18"/>
        </w:rPr>
        <w:t>Además se deberá incluir la información derivada de la contratación de servicios de impresión y publicación de información específicamente y con base en el Clasificador por Objeto del Gasto aplicable a cada sujeto obligado, así como el emitido por el Consejo Nacional de Armonización Contable; es decir, la información sobre los gastos erogados y asignados a las partidas correspondientes que, de manera ejemplificativa, no limitativa, corresponden a los siguientes conceptos del Capítulo 3000 Servicios generales:</w:t>
      </w:r>
    </w:p>
    <w:p w:rsidR="00F95E27" w:rsidRPr="009E0B2A" w:rsidRDefault="00F95E27" w:rsidP="009E0B2A">
      <w:pPr>
        <w:spacing w:after="3"/>
        <w:ind w:left="1390"/>
        <w:jc w:val="both"/>
        <w:rPr>
          <w:sz w:val="18"/>
          <w:szCs w:val="18"/>
        </w:rPr>
      </w:pPr>
      <w:r w:rsidRPr="009E0B2A">
        <w:rPr>
          <w:sz w:val="18"/>
          <w:szCs w:val="18"/>
        </w:rPr>
        <w:t>· Concepto 3300 Servicios profesionales, científicos, técnicos y otros servicios (partidas específicas 33604</w:t>
      </w:r>
    </w:p>
    <w:p w:rsidR="00F95E27" w:rsidRPr="009E0B2A" w:rsidRDefault="00F95E27" w:rsidP="009E0B2A">
      <w:pPr>
        <w:spacing w:after="129"/>
        <w:ind w:left="1750" w:right="90"/>
        <w:jc w:val="both"/>
        <w:rPr>
          <w:sz w:val="18"/>
          <w:szCs w:val="18"/>
        </w:rPr>
      </w:pPr>
      <w:proofErr w:type="gramStart"/>
      <w:r w:rsidRPr="009E0B2A">
        <w:rPr>
          <w:sz w:val="18"/>
          <w:szCs w:val="18"/>
        </w:rPr>
        <w:t>Impresión y elaboración de material informativo derivado de la operación y administración de las dependencias y entidades;</w:t>
      </w:r>
      <w:proofErr w:type="gramEnd"/>
      <w:r w:rsidRPr="009E0B2A">
        <w:rPr>
          <w:sz w:val="18"/>
          <w:szCs w:val="18"/>
        </w:rPr>
        <w:t xml:space="preserve"> 33605 Información en medios masivos derivada de la operación y administración de las dependencias y entidades).</w:t>
      </w:r>
    </w:p>
    <w:p w:rsidR="00F95E27" w:rsidRPr="009E0B2A" w:rsidRDefault="00F95E27" w:rsidP="009E0B2A">
      <w:pPr>
        <w:spacing w:after="66"/>
        <w:ind w:left="1742" w:right="85" w:hanging="360"/>
        <w:jc w:val="both"/>
        <w:rPr>
          <w:sz w:val="18"/>
          <w:szCs w:val="18"/>
        </w:rPr>
      </w:pPr>
      <w:proofErr w:type="gramStart"/>
      <w:r w:rsidRPr="009E0B2A">
        <w:rPr>
          <w:sz w:val="18"/>
          <w:szCs w:val="18"/>
        </w:rPr>
        <w:t>·  Concepto</w:t>
      </w:r>
      <w:proofErr w:type="gramEnd"/>
      <w:r w:rsidRPr="009E0B2A">
        <w:rPr>
          <w:sz w:val="18"/>
          <w:szCs w:val="18"/>
        </w:rPr>
        <w:t xml:space="preserve"> 3600 Servicios de comunicación social y publicidad (partidas específicas 361 Difusión por radio, televisión y otros medios de mensajes sobre programas y actividades gubernamentales; 362 </w:t>
      </w:r>
      <w:proofErr w:type="gramStart"/>
      <w:r w:rsidRPr="009E0B2A">
        <w:rPr>
          <w:sz w:val="18"/>
          <w:szCs w:val="18"/>
        </w:rPr>
        <w:t>Difusión por radio, televisión y otros medios de mensajes comerciales para promover la venta de bienes o servicios;</w:t>
      </w:r>
      <w:proofErr w:type="gramEnd"/>
      <w:r w:rsidRPr="009E0B2A">
        <w:rPr>
          <w:sz w:val="18"/>
          <w:szCs w:val="18"/>
        </w:rPr>
        <w:t xml:space="preserve"> </w:t>
      </w:r>
      <w:proofErr w:type="gramStart"/>
      <w:r w:rsidRPr="009E0B2A">
        <w:rPr>
          <w:sz w:val="18"/>
          <w:szCs w:val="18"/>
        </w:rPr>
        <w:t>363 Servicios de creatividad, preproducción y producción de publicidad, excepto Internet;</w:t>
      </w:r>
      <w:proofErr w:type="gramEnd"/>
      <w:r w:rsidRPr="009E0B2A">
        <w:rPr>
          <w:sz w:val="18"/>
          <w:szCs w:val="18"/>
        </w:rPr>
        <w:t xml:space="preserve"> </w:t>
      </w:r>
      <w:proofErr w:type="gramStart"/>
      <w:r w:rsidRPr="009E0B2A">
        <w:rPr>
          <w:sz w:val="18"/>
          <w:szCs w:val="18"/>
        </w:rPr>
        <w:t>364 Servicios de revelado de fotografías;</w:t>
      </w:r>
      <w:proofErr w:type="gramEnd"/>
      <w:r w:rsidRPr="009E0B2A">
        <w:rPr>
          <w:sz w:val="18"/>
          <w:szCs w:val="18"/>
        </w:rPr>
        <w:t xml:space="preserve"> </w:t>
      </w:r>
      <w:proofErr w:type="gramStart"/>
      <w:r w:rsidRPr="009E0B2A">
        <w:rPr>
          <w:sz w:val="18"/>
          <w:szCs w:val="18"/>
        </w:rPr>
        <w:t>365 Servicios de la industria fílmica, del sonido y del video;</w:t>
      </w:r>
      <w:proofErr w:type="gramEnd"/>
      <w:r w:rsidRPr="009E0B2A">
        <w:rPr>
          <w:sz w:val="18"/>
          <w:szCs w:val="18"/>
        </w:rPr>
        <w:t xml:space="preserve"> 366 Servicio de creación y difusión de contenido exclusivamente a través de Internet; 369 Otros servicios de información).</w:t>
      </w:r>
    </w:p>
    <w:p w:rsidR="00F95E27" w:rsidRPr="009E0B2A" w:rsidRDefault="00F95E27" w:rsidP="009E0B2A">
      <w:pPr>
        <w:ind w:right="90"/>
        <w:jc w:val="both"/>
        <w:rPr>
          <w:sz w:val="18"/>
          <w:szCs w:val="18"/>
        </w:rPr>
      </w:pPr>
      <w:r w:rsidRPr="009E0B2A">
        <w:rPr>
          <w:sz w:val="18"/>
          <w:szCs w:val="18"/>
        </w:rPr>
        <w:t xml:space="preserve">En relación con la tercera categoría: Utilización de los Tiempos Oficiales: tiempo de Estado y tiempo fiscal, </w:t>
      </w:r>
      <w:proofErr w:type="gramStart"/>
      <w:r w:rsidRPr="009E0B2A">
        <w:rPr>
          <w:sz w:val="18"/>
          <w:szCs w:val="18"/>
        </w:rPr>
        <w:t>la Dirección General de Radio, Televisión y Cinematografía, adscrita a la Secretaría de Gobernación, como ya se mencionó, será la responsable de publicar la información correspondiente a dicha sección, en virtud de que es la administradora de los tiempos de Estado;</w:t>
      </w:r>
      <w:proofErr w:type="gramEnd"/>
      <w:r w:rsidRPr="009E0B2A">
        <w:rPr>
          <w:sz w:val="18"/>
          <w:szCs w:val="18"/>
        </w:rPr>
        <w:t xml:space="preserve"> todos los sujetos obligados incluirán un hipervínculo a dicha información. Además en tiempos electorales la autoridad </w:t>
      </w:r>
      <w:proofErr w:type="gramStart"/>
      <w:r w:rsidRPr="009E0B2A">
        <w:rPr>
          <w:sz w:val="18"/>
          <w:szCs w:val="18"/>
        </w:rPr>
        <w:t>electoral(</w:t>
      </w:r>
      <w:proofErr w:type="gramEnd"/>
      <w:r w:rsidRPr="009E0B2A">
        <w:rPr>
          <w:sz w:val="18"/>
          <w:szCs w:val="18"/>
        </w:rPr>
        <w:t>64) (Instituto Nacional Electoral) asignará una clave de identificación análoga a los spots que transmitan los partidos políticos en el uso de Tiempos oficiales, y a sus propios mensajes.</w:t>
      </w:r>
    </w:p>
    <w:p w:rsidR="00F95E27" w:rsidRPr="009E0B2A" w:rsidRDefault="00F95E27" w:rsidP="009E0B2A">
      <w:pPr>
        <w:ind w:right="85"/>
        <w:jc w:val="both"/>
        <w:rPr>
          <w:sz w:val="18"/>
          <w:szCs w:val="18"/>
        </w:rPr>
      </w:pPr>
      <w:r w:rsidRPr="009E0B2A">
        <w:rPr>
          <w:sz w:val="18"/>
          <w:szCs w:val="18"/>
        </w:rPr>
        <w:t>Los tiempos oficiales consisten, con fundamento en el artículo 251 de la Ley Federal de Telecomunicaciones y Radiodifusión, en tiempo de Estado: son 30 minutos diarios de transmisión gratuita disponibles en todas las estaciones de radio y canales de televisión abierta; y tiempo fiscal es el pago en especie de un impuesto federal que deben realizar las empresas de radio y televisión concesionarias (estaciones comerciales) por hacer uso del espacio aéreo mexicano para difundir sus señales(65): "Las empresas de radio y televisión concesionarias difundirán materiales grabados del Poder Ejecutivo Federal, en 18 minutos diarios de transmisión en televisión y 35 minutos diarios en radio. Los mensajes transmitidos tendrán duración de 20 o 30 segundos."</w:t>
      </w:r>
    </w:p>
    <w:p w:rsidR="00F95E27" w:rsidRPr="009E0B2A" w:rsidRDefault="00F95E27" w:rsidP="009E0B2A">
      <w:pPr>
        <w:jc w:val="both"/>
        <w:rPr>
          <w:sz w:val="18"/>
          <w:szCs w:val="18"/>
        </w:rPr>
      </w:pPr>
      <w:r w:rsidRPr="009E0B2A">
        <w:rPr>
          <w:sz w:val="18"/>
          <w:szCs w:val="18"/>
        </w:rPr>
        <w:t>Todos los sujetos obligados publicarán esta información en formato de tabla, con información que se actualizará trimestralmente.</w:t>
      </w:r>
    </w:p>
    <w:p w:rsidR="00F95E27" w:rsidRPr="009E0B2A" w:rsidRDefault="00F95E27" w:rsidP="009E0B2A">
      <w:pPr>
        <w:ind w:right="85"/>
        <w:jc w:val="both"/>
        <w:rPr>
          <w:sz w:val="18"/>
          <w:szCs w:val="18"/>
        </w:rPr>
      </w:pPr>
      <w:r w:rsidRPr="009E0B2A">
        <w:rPr>
          <w:sz w:val="18"/>
          <w:szCs w:val="18"/>
        </w:rPr>
        <w:t>La presente fracción deberá guardar correspondencia con la información relativa a las fracciones XXI (información financiera sobre el presupuesto), XXV (resultado del dictamen de los estados financieros), XXVII (concesiones, contratos, convenios, permisos, licencias o autorizaciones), XXVIII (resultados sobre procedimientos), XXXI (avances programáticos o presupuestales, balances generales y su estado financiero), XXXII (padrón de proveedores y contratistas) y XXXIII (convenios de coordinación de concertación con los sectores social y privado) del artículo 70 de la Ley General.</w:t>
      </w:r>
    </w:p>
    <w:p w:rsidR="00F95E27" w:rsidRPr="009E0B2A" w:rsidRDefault="00F95E27" w:rsidP="009E0B2A">
      <w:pPr>
        <w:ind w:right="891"/>
        <w:jc w:val="both"/>
        <w:rPr>
          <w:sz w:val="18"/>
          <w:szCs w:val="18"/>
        </w:rPr>
      </w:pPr>
      <w:r w:rsidRPr="009E0B2A">
        <w:rPr>
          <w:sz w:val="18"/>
          <w:szCs w:val="18"/>
        </w:rPr>
        <w:t>_______________________________________________________________________________________</w:t>
      </w:r>
    </w:p>
    <w:p w:rsidR="00F95E27" w:rsidRPr="009E0B2A" w:rsidRDefault="00F95E27" w:rsidP="009E0B2A">
      <w:pPr>
        <w:ind w:right="891"/>
        <w:jc w:val="both"/>
        <w:rPr>
          <w:sz w:val="18"/>
          <w:szCs w:val="18"/>
        </w:rPr>
      </w:pPr>
      <w:r w:rsidRPr="009E0B2A">
        <w:rPr>
          <w:sz w:val="18"/>
          <w:szCs w:val="18"/>
        </w:rPr>
        <w:t>Periodo de actualización: trimestral</w:t>
      </w:r>
    </w:p>
    <w:p w:rsidR="00F95E27" w:rsidRPr="009E0B2A" w:rsidRDefault="00F95E27" w:rsidP="009E0B2A">
      <w:pPr>
        <w:spacing w:after="140"/>
        <w:ind w:right="891"/>
        <w:jc w:val="both"/>
        <w:rPr>
          <w:sz w:val="18"/>
          <w:szCs w:val="18"/>
        </w:rPr>
      </w:pPr>
      <w:r w:rsidRPr="009E0B2A">
        <w:rPr>
          <w:sz w:val="18"/>
          <w:szCs w:val="18"/>
        </w:rPr>
        <w:t xml:space="preserve">Anual, respecto del Programa Anual de Comunicación Social o equivalente. </w:t>
      </w:r>
    </w:p>
    <w:p w:rsidR="00F95E27" w:rsidRPr="009E0B2A" w:rsidRDefault="00F95E27" w:rsidP="009E0B2A">
      <w:pPr>
        <w:spacing w:after="15" w:line="348" w:lineRule="auto"/>
        <w:ind w:right="891"/>
        <w:jc w:val="both"/>
        <w:rPr>
          <w:sz w:val="18"/>
          <w:szCs w:val="18"/>
        </w:rPr>
      </w:pPr>
      <w:r w:rsidRPr="009E0B2A">
        <w:rPr>
          <w:sz w:val="18"/>
          <w:szCs w:val="18"/>
        </w:rPr>
        <w:lastRenderedPageBreak/>
        <w:t>Conservar en el sitio de Internet: información del ejercicio en curso y la correspondiente a dos ejercicios anteriores Aplica a: todos los sujetos obligados</w:t>
      </w:r>
    </w:p>
    <w:p w:rsidR="00F95E27" w:rsidRPr="009E0B2A" w:rsidRDefault="00F95E27" w:rsidP="009E0B2A">
      <w:pPr>
        <w:spacing w:line="365" w:lineRule="auto"/>
        <w:ind w:right="891"/>
        <w:jc w:val="both"/>
        <w:rPr>
          <w:sz w:val="18"/>
          <w:szCs w:val="18"/>
        </w:rPr>
      </w:pPr>
      <w:r w:rsidRPr="009E0B2A">
        <w:rPr>
          <w:sz w:val="18"/>
          <w:szCs w:val="18"/>
        </w:rPr>
        <w:t xml:space="preserve">_______________________________________________________________________________________ </w:t>
      </w:r>
    </w:p>
    <w:p w:rsidR="00F95E27" w:rsidRPr="009E0B2A" w:rsidRDefault="00F95E27" w:rsidP="009E0B2A">
      <w:pPr>
        <w:spacing w:line="365" w:lineRule="auto"/>
        <w:ind w:right="891"/>
        <w:jc w:val="both"/>
        <w:rPr>
          <w:sz w:val="18"/>
          <w:szCs w:val="18"/>
        </w:rPr>
      </w:pPr>
      <w:r w:rsidRPr="009E0B2A">
        <w:rPr>
          <w:sz w:val="18"/>
          <w:szCs w:val="18"/>
        </w:rPr>
        <w:t>Criterios sustantivos de contenido</w:t>
      </w:r>
    </w:p>
    <w:p w:rsidR="00F95E27" w:rsidRPr="009E0B2A" w:rsidRDefault="00F95E27" w:rsidP="009E0B2A">
      <w:pPr>
        <w:spacing w:after="126"/>
        <w:ind w:left="861" w:right="891"/>
        <w:jc w:val="both"/>
        <w:rPr>
          <w:sz w:val="18"/>
          <w:szCs w:val="18"/>
        </w:rPr>
      </w:pPr>
      <w:r w:rsidRPr="009E0B2A">
        <w:rPr>
          <w:sz w:val="18"/>
          <w:szCs w:val="18"/>
        </w:rPr>
        <w:t>Respecto del Programa Anual de Comunicación Social o equivalente que en su caso sea aplicable al sujeto obligado, se publicará lo siguiente</w:t>
      </w:r>
    </w:p>
    <w:p w:rsidR="00F95E27" w:rsidRPr="009E0B2A" w:rsidRDefault="00F95E27" w:rsidP="009E0B2A">
      <w:pPr>
        <w:ind w:left="861" w:right="891"/>
        <w:jc w:val="both"/>
        <w:rPr>
          <w:sz w:val="18"/>
          <w:szCs w:val="18"/>
        </w:rPr>
      </w:pPr>
      <w:r w:rsidRPr="009E0B2A">
        <w:rPr>
          <w:sz w:val="18"/>
          <w:szCs w:val="18"/>
        </w:rPr>
        <w:t>Criterio 1      Ejercicio</w:t>
      </w:r>
    </w:p>
    <w:p w:rsidR="00F95E27" w:rsidRPr="009E0B2A" w:rsidRDefault="00F95E27" w:rsidP="009E0B2A">
      <w:pPr>
        <w:ind w:left="861" w:right="891"/>
        <w:jc w:val="both"/>
        <w:rPr>
          <w:sz w:val="18"/>
          <w:szCs w:val="18"/>
        </w:rPr>
      </w:pPr>
      <w:r w:rsidRPr="009E0B2A">
        <w:rPr>
          <w:sz w:val="18"/>
          <w:szCs w:val="18"/>
        </w:rPr>
        <w:t>Criterio 2      Denominación del documento del programa anual de Comunicación Social</w:t>
      </w:r>
    </w:p>
    <w:p w:rsidR="00F95E27" w:rsidRPr="009E0B2A" w:rsidRDefault="00F95E27" w:rsidP="009E0B2A">
      <w:pPr>
        <w:ind w:left="1988" w:right="891" w:hanging="1135"/>
        <w:jc w:val="both"/>
        <w:rPr>
          <w:sz w:val="18"/>
          <w:szCs w:val="18"/>
        </w:rPr>
      </w:pPr>
      <w:r w:rsidRPr="009E0B2A">
        <w:rPr>
          <w:sz w:val="18"/>
          <w:szCs w:val="18"/>
        </w:rPr>
        <w:t>Criterio 3      Fecha en la que se aprobó el Programa Anual de Comunicación Social por la instancia correspondiente</w:t>
      </w:r>
    </w:p>
    <w:p w:rsidR="00F95E27" w:rsidRPr="009E0B2A" w:rsidRDefault="00F95E27" w:rsidP="009E0B2A">
      <w:pPr>
        <w:ind w:left="1988" w:right="891" w:hanging="1135"/>
        <w:jc w:val="both"/>
        <w:rPr>
          <w:sz w:val="18"/>
          <w:szCs w:val="18"/>
        </w:rPr>
      </w:pPr>
      <w:r w:rsidRPr="009E0B2A">
        <w:rPr>
          <w:sz w:val="18"/>
          <w:szCs w:val="18"/>
        </w:rPr>
        <w:t>Criterio 4      Hipervínculo al Programa Anual de Comunicación Social o equivalente, que sea vigente y aplicable al sujeto obligado</w:t>
      </w:r>
    </w:p>
    <w:p w:rsidR="00F95E27" w:rsidRPr="009E0B2A" w:rsidRDefault="00F95E27" w:rsidP="009E0B2A">
      <w:pPr>
        <w:spacing w:after="129"/>
        <w:ind w:left="861" w:right="891"/>
        <w:jc w:val="both"/>
        <w:rPr>
          <w:sz w:val="18"/>
          <w:szCs w:val="18"/>
        </w:rPr>
      </w:pPr>
      <w:r w:rsidRPr="009E0B2A">
        <w:rPr>
          <w:sz w:val="18"/>
          <w:szCs w:val="18"/>
        </w:rPr>
        <w:t>La información correspondiente a Erogación de recursos por contratación de servicios de impresión, difusión y publicidad constará de los siguientes datos:</w:t>
      </w:r>
    </w:p>
    <w:p w:rsidR="00F95E27" w:rsidRPr="009E0B2A" w:rsidRDefault="00F95E27" w:rsidP="009E0B2A">
      <w:pPr>
        <w:ind w:left="861" w:right="891"/>
        <w:jc w:val="both"/>
        <w:rPr>
          <w:sz w:val="18"/>
          <w:szCs w:val="18"/>
        </w:rPr>
      </w:pPr>
      <w:r w:rsidRPr="009E0B2A">
        <w:rPr>
          <w:sz w:val="18"/>
          <w:szCs w:val="18"/>
        </w:rPr>
        <w:t>Criterio 5      Función del sujeto obligado: contratante, solicitante o contratante y solicitante</w:t>
      </w:r>
    </w:p>
    <w:p w:rsidR="00F95E27" w:rsidRPr="009E0B2A" w:rsidRDefault="00F95E27" w:rsidP="009E0B2A">
      <w:pPr>
        <w:ind w:left="861" w:right="891"/>
        <w:jc w:val="both"/>
        <w:rPr>
          <w:sz w:val="18"/>
          <w:szCs w:val="18"/>
        </w:rPr>
      </w:pPr>
      <w:r w:rsidRPr="009E0B2A">
        <w:rPr>
          <w:sz w:val="18"/>
          <w:szCs w:val="18"/>
        </w:rPr>
        <w:t>Criterio 6      Área administrativa encargada de solicitar el servicio o producto, en su caso</w:t>
      </w:r>
    </w:p>
    <w:p w:rsidR="00F95E27" w:rsidRPr="009E0B2A" w:rsidRDefault="00F95E27" w:rsidP="009E0B2A">
      <w:pPr>
        <w:ind w:left="1988" w:right="990" w:hanging="1135"/>
        <w:jc w:val="both"/>
        <w:rPr>
          <w:sz w:val="18"/>
          <w:szCs w:val="18"/>
        </w:rPr>
      </w:pPr>
      <w:r w:rsidRPr="009E0B2A">
        <w:rPr>
          <w:sz w:val="18"/>
          <w:szCs w:val="18"/>
        </w:rPr>
        <w:t>Criterio 7      Clasificación del(los) servicios: Servicio de difusión en medios de comunicación / Otros servicios asociados a la comunicación / Erogación de recursos por contratación de servicios de impresión, difusión y publicidad / Utilización de los Tiempos Oficiales: tiempo de Estado y tiempo fiscal</w:t>
      </w:r>
    </w:p>
    <w:p w:rsidR="00F95E27" w:rsidRPr="009E0B2A" w:rsidRDefault="00F95E27" w:rsidP="009E0B2A">
      <w:pPr>
        <w:spacing w:after="126"/>
        <w:ind w:left="861" w:right="891"/>
        <w:jc w:val="both"/>
        <w:rPr>
          <w:sz w:val="18"/>
          <w:szCs w:val="18"/>
        </w:rPr>
      </w:pPr>
      <w:r w:rsidRPr="009E0B2A">
        <w:rPr>
          <w:sz w:val="18"/>
          <w:szCs w:val="18"/>
        </w:rPr>
        <w:t>Los datos que se deberán publicar con relación a la erogación de recursos por contratación de servicios de impresión, difusión y publicidad son los siguientes:</w:t>
      </w:r>
    </w:p>
    <w:p w:rsidR="00F95E27" w:rsidRPr="009E0B2A" w:rsidRDefault="00F95E27" w:rsidP="009E0B2A">
      <w:pPr>
        <w:ind w:left="861" w:right="891"/>
        <w:jc w:val="both"/>
        <w:rPr>
          <w:sz w:val="18"/>
          <w:szCs w:val="18"/>
        </w:rPr>
      </w:pPr>
      <w:r w:rsidRPr="009E0B2A">
        <w:rPr>
          <w:sz w:val="18"/>
          <w:szCs w:val="18"/>
        </w:rPr>
        <w:t>Criterio 8      Ejercicio</w:t>
      </w:r>
    </w:p>
    <w:p w:rsidR="00F95E27" w:rsidRPr="009E0B2A" w:rsidRDefault="00F95E27" w:rsidP="009E0B2A">
      <w:pPr>
        <w:ind w:left="861" w:right="891"/>
        <w:jc w:val="both"/>
        <w:rPr>
          <w:sz w:val="18"/>
          <w:szCs w:val="18"/>
        </w:rPr>
      </w:pPr>
      <w:r w:rsidRPr="009E0B2A">
        <w:rPr>
          <w:sz w:val="18"/>
          <w:szCs w:val="18"/>
        </w:rPr>
        <w:t>Criterio 9      Periodo que se informa</w:t>
      </w:r>
    </w:p>
    <w:p w:rsidR="00F95E27" w:rsidRPr="009E0B2A" w:rsidRDefault="00F95E27" w:rsidP="009E0B2A">
      <w:pPr>
        <w:ind w:left="861" w:right="891"/>
        <w:jc w:val="both"/>
        <w:rPr>
          <w:sz w:val="18"/>
          <w:szCs w:val="18"/>
        </w:rPr>
      </w:pPr>
      <w:r w:rsidRPr="009E0B2A">
        <w:rPr>
          <w:sz w:val="18"/>
          <w:szCs w:val="18"/>
        </w:rPr>
        <w:t>Criterio 10    Tipo de servicio</w:t>
      </w:r>
    </w:p>
    <w:p w:rsidR="00F95E27" w:rsidRPr="009E0B2A" w:rsidRDefault="00F95E27" w:rsidP="009E0B2A">
      <w:pPr>
        <w:spacing w:after="3"/>
        <w:ind w:left="861" w:right="891"/>
        <w:jc w:val="both"/>
        <w:rPr>
          <w:sz w:val="18"/>
          <w:szCs w:val="18"/>
        </w:rPr>
      </w:pPr>
      <w:r w:rsidRPr="009E0B2A">
        <w:rPr>
          <w:sz w:val="18"/>
          <w:szCs w:val="18"/>
        </w:rPr>
        <w:t>Criterio 11    Tipo de medio: Internet / Radio / Televisión / Cine / Medios impresos / Medios digitales</w:t>
      </w:r>
    </w:p>
    <w:p w:rsidR="00F95E27" w:rsidRPr="009E0B2A" w:rsidRDefault="00F95E27" w:rsidP="009E0B2A">
      <w:pPr>
        <w:spacing w:after="129"/>
        <w:ind w:left="2012" w:right="891"/>
        <w:jc w:val="both"/>
        <w:rPr>
          <w:sz w:val="18"/>
          <w:szCs w:val="18"/>
        </w:rPr>
      </w:pPr>
      <w:r w:rsidRPr="009E0B2A">
        <w:rPr>
          <w:sz w:val="18"/>
          <w:szCs w:val="18"/>
        </w:rPr>
        <w:t>/Espectaculares / Medios complementarios (66) / Otros servicios asociados (67) / Otro (especificar)</w:t>
      </w:r>
    </w:p>
    <w:p w:rsidR="00F95E27" w:rsidRPr="009E0B2A" w:rsidRDefault="00F95E27" w:rsidP="009E0B2A">
      <w:pPr>
        <w:ind w:left="1988" w:right="891" w:hanging="1135"/>
        <w:jc w:val="both"/>
        <w:rPr>
          <w:sz w:val="18"/>
          <w:szCs w:val="18"/>
        </w:rPr>
      </w:pPr>
      <w:r w:rsidRPr="009E0B2A">
        <w:rPr>
          <w:sz w:val="18"/>
          <w:szCs w:val="18"/>
        </w:rPr>
        <w:t xml:space="preserve">Criterio 12    Descripción de unidad, por ejemplo: </w:t>
      </w:r>
      <w:proofErr w:type="gramStart"/>
      <w:r w:rsidRPr="009E0B2A">
        <w:rPr>
          <w:sz w:val="18"/>
          <w:szCs w:val="18"/>
        </w:rPr>
        <w:t>spot de 30 segundos (radio) ;</w:t>
      </w:r>
      <w:proofErr w:type="gramEnd"/>
      <w:r w:rsidRPr="009E0B2A">
        <w:rPr>
          <w:sz w:val="18"/>
          <w:szCs w:val="18"/>
        </w:rPr>
        <w:t xml:space="preserve">  ½ plana (periódico) ; </w:t>
      </w:r>
      <w:proofErr w:type="gramStart"/>
      <w:r w:rsidRPr="009E0B2A">
        <w:rPr>
          <w:sz w:val="18"/>
          <w:szCs w:val="18"/>
        </w:rPr>
        <w:t>cine segundos</w:t>
      </w:r>
      <w:proofErr w:type="gramEnd"/>
      <w:r w:rsidRPr="009E0B2A">
        <w:rPr>
          <w:sz w:val="18"/>
          <w:szCs w:val="18"/>
        </w:rPr>
        <w:t>, revistas, folletos</w:t>
      </w:r>
    </w:p>
    <w:p w:rsidR="00F95E27" w:rsidRPr="009E0B2A" w:rsidRDefault="00F95E27" w:rsidP="009E0B2A">
      <w:pPr>
        <w:ind w:left="861" w:right="891"/>
        <w:jc w:val="both"/>
        <w:rPr>
          <w:sz w:val="18"/>
          <w:szCs w:val="18"/>
        </w:rPr>
      </w:pPr>
      <w:r w:rsidRPr="009E0B2A">
        <w:rPr>
          <w:sz w:val="18"/>
          <w:szCs w:val="18"/>
        </w:rPr>
        <w:t>Criterio 13    Tipo: campaña o aviso institucional</w:t>
      </w:r>
    </w:p>
    <w:p w:rsidR="00F95E27" w:rsidRPr="009E0B2A" w:rsidRDefault="00F95E27" w:rsidP="009E0B2A">
      <w:pPr>
        <w:ind w:left="861" w:right="891"/>
        <w:jc w:val="both"/>
        <w:rPr>
          <w:sz w:val="18"/>
          <w:szCs w:val="18"/>
        </w:rPr>
      </w:pPr>
      <w:r w:rsidRPr="009E0B2A">
        <w:rPr>
          <w:sz w:val="18"/>
          <w:szCs w:val="18"/>
        </w:rPr>
        <w:t>Criterio 14    Nombre de la campaña o aviso Institucional</w:t>
      </w:r>
    </w:p>
    <w:p w:rsidR="00F95E27" w:rsidRPr="009E0B2A" w:rsidRDefault="00F95E27" w:rsidP="009E0B2A">
      <w:pPr>
        <w:ind w:left="861" w:right="891"/>
        <w:jc w:val="both"/>
        <w:rPr>
          <w:sz w:val="18"/>
          <w:szCs w:val="18"/>
        </w:rPr>
      </w:pPr>
      <w:r w:rsidRPr="009E0B2A">
        <w:rPr>
          <w:sz w:val="18"/>
          <w:szCs w:val="18"/>
        </w:rPr>
        <w:t>Criterio 15    Año de la campaña</w:t>
      </w:r>
    </w:p>
    <w:p w:rsidR="00F95E27" w:rsidRPr="009E0B2A" w:rsidRDefault="00F95E27" w:rsidP="009E0B2A">
      <w:pPr>
        <w:ind w:left="861" w:right="891"/>
        <w:jc w:val="both"/>
        <w:rPr>
          <w:sz w:val="18"/>
          <w:szCs w:val="18"/>
        </w:rPr>
      </w:pPr>
      <w:r w:rsidRPr="009E0B2A">
        <w:rPr>
          <w:sz w:val="18"/>
          <w:szCs w:val="18"/>
        </w:rPr>
        <w:t>Criterio 16    Tema de la campaña o aviso institucional</w:t>
      </w:r>
    </w:p>
    <w:p w:rsidR="00F95E27" w:rsidRPr="009E0B2A" w:rsidRDefault="00F95E27" w:rsidP="009E0B2A">
      <w:pPr>
        <w:ind w:left="861" w:right="891"/>
        <w:jc w:val="both"/>
        <w:rPr>
          <w:sz w:val="18"/>
          <w:szCs w:val="18"/>
        </w:rPr>
      </w:pPr>
      <w:r w:rsidRPr="009E0B2A">
        <w:rPr>
          <w:sz w:val="18"/>
          <w:szCs w:val="18"/>
        </w:rPr>
        <w:t>Criterio 17    Objetivo institucional</w:t>
      </w:r>
    </w:p>
    <w:p w:rsidR="00F95E27" w:rsidRPr="009E0B2A" w:rsidRDefault="00F95E27" w:rsidP="009E0B2A">
      <w:pPr>
        <w:ind w:left="861" w:right="891"/>
        <w:jc w:val="both"/>
        <w:rPr>
          <w:sz w:val="18"/>
          <w:szCs w:val="18"/>
        </w:rPr>
      </w:pPr>
      <w:r w:rsidRPr="009E0B2A">
        <w:rPr>
          <w:sz w:val="18"/>
          <w:szCs w:val="18"/>
        </w:rPr>
        <w:t>Criterio 18    Objetivo de comunicación</w:t>
      </w:r>
    </w:p>
    <w:p w:rsidR="00F95E27" w:rsidRPr="009E0B2A" w:rsidRDefault="00F95E27" w:rsidP="009E0B2A">
      <w:pPr>
        <w:ind w:left="861" w:right="891"/>
        <w:jc w:val="both"/>
        <w:rPr>
          <w:sz w:val="18"/>
          <w:szCs w:val="18"/>
        </w:rPr>
      </w:pPr>
      <w:r w:rsidRPr="009E0B2A">
        <w:rPr>
          <w:sz w:val="18"/>
          <w:szCs w:val="18"/>
        </w:rPr>
        <w:t>Criterio 19    Costo por unidad</w:t>
      </w:r>
    </w:p>
    <w:p w:rsidR="00F95E27" w:rsidRPr="009E0B2A" w:rsidRDefault="00F95E27" w:rsidP="009E0B2A">
      <w:pPr>
        <w:ind w:left="861" w:right="891"/>
        <w:jc w:val="both"/>
        <w:rPr>
          <w:sz w:val="18"/>
          <w:szCs w:val="18"/>
        </w:rPr>
      </w:pPr>
      <w:r w:rsidRPr="009E0B2A">
        <w:rPr>
          <w:sz w:val="18"/>
          <w:szCs w:val="18"/>
        </w:rPr>
        <w:t>Criterio 20    Clave única o número de identificación de campaña, aviso institucional o análogo</w:t>
      </w:r>
    </w:p>
    <w:p w:rsidR="00F95E27" w:rsidRPr="009E0B2A" w:rsidRDefault="00F95E27" w:rsidP="009E0B2A">
      <w:pPr>
        <w:spacing w:after="128"/>
        <w:ind w:left="1988" w:right="891" w:hanging="1135"/>
        <w:jc w:val="both"/>
        <w:rPr>
          <w:sz w:val="18"/>
          <w:szCs w:val="18"/>
        </w:rPr>
      </w:pPr>
      <w:r w:rsidRPr="009E0B2A">
        <w:rPr>
          <w:sz w:val="18"/>
          <w:szCs w:val="18"/>
        </w:rPr>
        <w:t>Criterio 21    Autoridad que proporcionó la clave única de identificación de campaña publicitaria o aviso institucional, o el número análogo de identificación de la campaña</w:t>
      </w:r>
    </w:p>
    <w:p w:rsidR="00F95E27" w:rsidRPr="009E0B2A" w:rsidRDefault="00F95E27" w:rsidP="009E0B2A">
      <w:pPr>
        <w:ind w:left="861" w:right="891"/>
        <w:jc w:val="both"/>
        <w:rPr>
          <w:sz w:val="18"/>
          <w:szCs w:val="18"/>
        </w:rPr>
      </w:pPr>
      <w:r w:rsidRPr="009E0B2A">
        <w:rPr>
          <w:sz w:val="18"/>
          <w:szCs w:val="18"/>
        </w:rPr>
        <w:t>Criterio 22    Cobertura (68): Internacional / Nacional / Estatal / Delegacional o municipal</w:t>
      </w:r>
    </w:p>
    <w:p w:rsidR="00F95E27" w:rsidRDefault="00F95E27" w:rsidP="009E0B2A">
      <w:pPr>
        <w:ind w:left="861" w:right="891"/>
        <w:jc w:val="both"/>
        <w:rPr>
          <w:sz w:val="18"/>
          <w:szCs w:val="18"/>
        </w:rPr>
      </w:pPr>
      <w:r w:rsidRPr="009E0B2A">
        <w:rPr>
          <w:sz w:val="18"/>
          <w:szCs w:val="18"/>
        </w:rPr>
        <w:t>Criterio 23    Ámbito geográfico de cobertura, en su caso</w:t>
      </w:r>
    </w:p>
    <w:p w:rsidR="00F95E27" w:rsidRPr="009E0B2A" w:rsidRDefault="00F95E27" w:rsidP="009E0B2A">
      <w:pPr>
        <w:spacing w:after="12" w:line="372" w:lineRule="auto"/>
        <w:ind w:left="1704" w:right="2311" w:hanging="445"/>
        <w:jc w:val="both"/>
        <w:rPr>
          <w:sz w:val="18"/>
          <w:szCs w:val="18"/>
        </w:rPr>
      </w:pPr>
      <w:r w:rsidRPr="009E0B2A">
        <w:rPr>
          <w:sz w:val="18"/>
          <w:szCs w:val="18"/>
        </w:rPr>
        <w:t>24 Fecha de inicio de la campaña o aviso institucional con el formato día/mes/ año (por ej. 31/Marzo/2016)</w:t>
      </w:r>
    </w:p>
    <w:p w:rsidR="00F95E27" w:rsidRPr="009E0B2A" w:rsidRDefault="00F95E27" w:rsidP="009E0B2A">
      <w:pPr>
        <w:ind w:left="1703" w:right="891" w:hanging="1135"/>
        <w:jc w:val="both"/>
        <w:rPr>
          <w:sz w:val="18"/>
          <w:szCs w:val="18"/>
        </w:rPr>
      </w:pPr>
      <w:r w:rsidRPr="009E0B2A">
        <w:rPr>
          <w:sz w:val="18"/>
          <w:szCs w:val="18"/>
        </w:rPr>
        <w:t>Criterio 25    Fecha de término de la campaña o aviso institucional con el formato día/mes/año (por ej. 31/Marzo/2016)</w:t>
      </w:r>
    </w:p>
    <w:p w:rsidR="00F95E27" w:rsidRPr="009E0B2A" w:rsidRDefault="00F95E27" w:rsidP="009E0B2A">
      <w:pPr>
        <w:spacing w:after="125"/>
        <w:ind w:left="576" w:right="891"/>
        <w:jc w:val="both"/>
        <w:rPr>
          <w:sz w:val="18"/>
          <w:szCs w:val="18"/>
        </w:rPr>
      </w:pPr>
      <w:r w:rsidRPr="009E0B2A">
        <w:rPr>
          <w:sz w:val="18"/>
          <w:szCs w:val="18"/>
        </w:rPr>
        <w:t>Respecto a la población objetivo de la campaña o aviso institucional, se publicará:</w:t>
      </w:r>
    </w:p>
    <w:p w:rsidR="00F95E27" w:rsidRPr="009E0B2A" w:rsidRDefault="00F95E27" w:rsidP="009E0B2A">
      <w:pPr>
        <w:ind w:left="576" w:right="891"/>
        <w:jc w:val="both"/>
        <w:rPr>
          <w:sz w:val="18"/>
          <w:szCs w:val="18"/>
        </w:rPr>
      </w:pPr>
      <w:r w:rsidRPr="009E0B2A">
        <w:rPr>
          <w:sz w:val="18"/>
          <w:szCs w:val="18"/>
        </w:rPr>
        <w:t>Criterio 26    Sexo</w:t>
      </w:r>
    </w:p>
    <w:p w:rsidR="00F95E27" w:rsidRPr="009E0B2A" w:rsidRDefault="00F95E27" w:rsidP="009E0B2A">
      <w:pPr>
        <w:ind w:left="576" w:right="891"/>
        <w:jc w:val="both"/>
        <w:rPr>
          <w:sz w:val="18"/>
          <w:szCs w:val="18"/>
        </w:rPr>
      </w:pPr>
      <w:r w:rsidRPr="009E0B2A">
        <w:rPr>
          <w:sz w:val="18"/>
          <w:szCs w:val="18"/>
        </w:rPr>
        <w:t>Criterio 27    Lugar de residencia</w:t>
      </w:r>
    </w:p>
    <w:p w:rsidR="00F95E27" w:rsidRPr="009E0B2A" w:rsidRDefault="00F95E27" w:rsidP="009E0B2A">
      <w:pPr>
        <w:ind w:left="576" w:right="891"/>
        <w:jc w:val="both"/>
        <w:rPr>
          <w:sz w:val="18"/>
          <w:szCs w:val="18"/>
        </w:rPr>
      </w:pPr>
      <w:r w:rsidRPr="009E0B2A">
        <w:rPr>
          <w:sz w:val="18"/>
          <w:szCs w:val="18"/>
        </w:rPr>
        <w:t>Criterio 28    Nivel educativo</w:t>
      </w:r>
    </w:p>
    <w:p w:rsidR="00F95E27" w:rsidRPr="009E0B2A" w:rsidRDefault="00F95E27" w:rsidP="009E0B2A">
      <w:pPr>
        <w:ind w:left="576" w:right="891"/>
        <w:jc w:val="both"/>
        <w:rPr>
          <w:sz w:val="18"/>
          <w:szCs w:val="18"/>
        </w:rPr>
      </w:pPr>
      <w:r w:rsidRPr="009E0B2A">
        <w:rPr>
          <w:sz w:val="18"/>
          <w:szCs w:val="18"/>
        </w:rPr>
        <w:t>Criterio 29    Grupo de edad</w:t>
      </w:r>
    </w:p>
    <w:p w:rsidR="00F95E27" w:rsidRPr="009E0B2A" w:rsidRDefault="00F95E27" w:rsidP="009E0B2A">
      <w:pPr>
        <w:spacing w:after="59"/>
        <w:ind w:left="576" w:right="891"/>
        <w:jc w:val="both"/>
        <w:rPr>
          <w:sz w:val="18"/>
          <w:szCs w:val="18"/>
        </w:rPr>
      </w:pPr>
      <w:r w:rsidRPr="009E0B2A">
        <w:rPr>
          <w:sz w:val="18"/>
          <w:szCs w:val="18"/>
        </w:rPr>
        <w:t>Criterio 30    Nivel socioeconómico</w:t>
      </w:r>
    </w:p>
    <w:p w:rsidR="00F95E27" w:rsidRPr="009E0B2A" w:rsidRDefault="00F95E27" w:rsidP="009E0B2A">
      <w:pPr>
        <w:spacing w:after="127"/>
        <w:ind w:left="576" w:right="891"/>
        <w:jc w:val="both"/>
        <w:rPr>
          <w:sz w:val="18"/>
          <w:szCs w:val="18"/>
        </w:rPr>
      </w:pPr>
      <w:r w:rsidRPr="009E0B2A">
        <w:rPr>
          <w:sz w:val="18"/>
          <w:szCs w:val="18"/>
        </w:rPr>
        <w:t>Respecto a los proveedores y su contratación se publicará:</w:t>
      </w:r>
    </w:p>
    <w:p w:rsidR="00F95E27" w:rsidRPr="009E0B2A" w:rsidRDefault="00F95E27" w:rsidP="009E0B2A">
      <w:pPr>
        <w:spacing w:after="129"/>
        <w:ind w:left="1703" w:right="891" w:hanging="1135"/>
        <w:jc w:val="both"/>
        <w:rPr>
          <w:sz w:val="18"/>
          <w:szCs w:val="18"/>
        </w:rPr>
      </w:pPr>
      <w:r w:rsidRPr="009E0B2A">
        <w:rPr>
          <w:sz w:val="18"/>
          <w:szCs w:val="18"/>
        </w:rPr>
        <w:t>Criterio 31    Razón social o nombre completo del (los) proveedor(es) y/o responsable(s) de publicar la campaña o la comunicación correspondiente (nombre[s], primer apellido y segundo apellido en caso de ser persona física)</w:t>
      </w:r>
    </w:p>
    <w:p w:rsidR="00F95E27" w:rsidRPr="009E0B2A" w:rsidRDefault="00F95E27" w:rsidP="009E0B2A">
      <w:pPr>
        <w:ind w:left="576" w:right="891"/>
        <w:jc w:val="both"/>
        <w:rPr>
          <w:sz w:val="18"/>
          <w:szCs w:val="18"/>
        </w:rPr>
      </w:pPr>
      <w:r w:rsidRPr="009E0B2A">
        <w:rPr>
          <w:sz w:val="18"/>
          <w:szCs w:val="18"/>
        </w:rPr>
        <w:t>Criterio 32    Nombre comercial del (los) proveedor(es) y/o responsable(s)</w:t>
      </w:r>
    </w:p>
    <w:p w:rsidR="00F95E27" w:rsidRPr="009E0B2A" w:rsidRDefault="00F95E27" w:rsidP="009E0B2A">
      <w:pPr>
        <w:ind w:left="1703" w:right="891" w:hanging="1135"/>
        <w:jc w:val="both"/>
        <w:rPr>
          <w:sz w:val="18"/>
          <w:szCs w:val="18"/>
        </w:rPr>
      </w:pPr>
      <w:r w:rsidRPr="009E0B2A">
        <w:rPr>
          <w:sz w:val="18"/>
          <w:szCs w:val="18"/>
        </w:rPr>
        <w:t>Criterio 33    Registro Federal de Contribuyentes de la persona física o moral proveedora del producto o servicio publicitario</w:t>
      </w:r>
    </w:p>
    <w:p w:rsidR="00F95E27" w:rsidRPr="009E0B2A" w:rsidRDefault="00F95E27" w:rsidP="009E0B2A">
      <w:pPr>
        <w:ind w:left="576" w:right="891"/>
        <w:jc w:val="both"/>
        <w:rPr>
          <w:sz w:val="18"/>
          <w:szCs w:val="18"/>
        </w:rPr>
      </w:pPr>
      <w:r w:rsidRPr="009E0B2A">
        <w:rPr>
          <w:sz w:val="18"/>
          <w:szCs w:val="18"/>
        </w:rPr>
        <w:t>Criterio 34    Procedimiento de contratación: licitación pública, adjudicación directa, invitación restringida</w:t>
      </w:r>
    </w:p>
    <w:p w:rsidR="00F95E27" w:rsidRPr="009E0B2A" w:rsidRDefault="00F95E27" w:rsidP="009E0B2A">
      <w:pPr>
        <w:ind w:left="576" w:right="891"/>
        <w:jc w:val="both"/>
        <w:rPr>
          <w:sz w:val="18"/>
          <w:szCs w:val="18"/>
        </w:rPr>
      </w:pPr>
      <w:r w:rsidRPr="009E0B2A">
        <w:rPr>
          <w:sz w:val="18"/>
          <w:szCs w:val="18"/>
        </w:rPr>
        <w:t>Criterio 35    Fundamento jurídico del proceso de contratación</w:t>
      </w:r>
    </w:p>
    <w:p w:rsidR="00F95E27" w:rsidRPr="009E0B2A" w:rsidRDefault="00F95E27" w:rsidP="009E0B2A">
      <w:pPr>
        <w:spacing w:after="12" w:line="370" w:lineRule="auto"/>
        <w:ind w:left="576" w:right="1776"/>
        <w:jc w:val="both"/>
        <w:rPr>
          <w:sz w:val="18"/>
          <w:szCs w:val="18"/>
        </w:rPr>
      </w:pPr>
      <w:r w:rsidRPr="009E0B2A">
        <w:rPr>
          <w:sz w:val="18"/>
          <w:szCs w:val="18"/>
        </w:rPr>
        <w:t>Criterio 36    Descripción breve de las razones que justifican la elección de tal proveedor Respecto a los recursos y el presupuesto:</w:t>
      </w:r>
    </w:p>
    <w:p w:rsidR="00F95E27" w:rsidRPr="009E0B2A" w:rsidRDefault="00F95E27" w:rsidP="009E0B2A">
      <w:pPr>
        <w:ind w:left="576" w:right="891"/>
        <w:jc w:val="both"/>
        <w:rPr>
          <w:sz w:val="18"/>
          <w:szCs w:val="18"/>
        </w:rPr>
      </w:pPr>
      <w:r w:rsidRPr="009E0B2A">
        <w:rPr>
          <w:sz w:val="18"/>
          <w:szCs w:val="18"/>
        </w:rPr>
        <w:t>Criterio 37    Partida genérica</w:t>
      </w:r>
    </w:p>
    <w:p w:rsidR="00F95E27" w:rsidRPr="009E0B2A" w:rsidRDefault="00F95E27" w:rsidP="009E0B2A">
      <w:pPr>
        <w:ind w:left="576" w:right="891"/>
        <w:jc w:val="both"/>
        <w:rPr>
          <w:sz w:val="18"/>
          <w:szCs w:val="18"/>
        </w:rPr>
      </w:pPr>
      <w:r w:rsidRPr="009E0B2A">
        <w:rPr>
          <w:sz w:val="18"/>
          <w:szCs w:val="18"/>
        </w:rPr>
        <w:t xml:space="preserve">Criterio 38    Clave del concepto (conforme al clasificador por objeto del </w:t>
      </w:r>
      <w:proofErr w:type="gramStart"/>
      <w:r w:rsidRPr="009E0B2A">
        <w:rPr>
          <w:sz w:val="18"/>
          <w:szCs w:val="18"/>
        </w:rPr>
        <w:t>gasto)(</w:t>
      </w:r>
      <w:proofErr w:type="gramEnd"/>
      <w:r w:rsidRPr="009E0B2A">
        <w:rPr>
          <w:sz w:val="18"/>
          <w:szCs w:val="18"/>
        </w:rPr>
        <w:t>69)</w:t>
      </w:r>
    </w:p>
    <w:p w:rsidR="00F95E27" w:rsidRPr="009E0B2A" w:rsidRDefault="00F95E27" w:rsidP="009E0B2A">
      <w:pPr>
        <w:ind w:left="576" w:right="891"/>
        <w:jc w:val="both"/>
        <w:rPr>
          <w:sz w:val="18"/>
          <w:szCs w:val="18"/>
        </w:rPr>
      </w:pPr>
      <w:r w:rsidRPr="009E0B2A">
        <w:rPr>
          <w:sz w:val="18"/>
          <w:szCs w:val="18"/>
        </w:rPr>
        <w:lastRenderedPageBreak/>
        <w:t xml:space="preserve">Criterio 39    Nombre del concepto (conforme al clasificador por objeto del </w:t>
      </w:r>
      <w:proofErr w:type="gramStart"/>
      <w:r w:rsidRPr="009E0B2A">
        <w:rPr>
          <w:sz w:val="18"/>
          <w:szCs w:val="18"/>
        </w:rPr>
        <w:t>gasto)(</w:t>
      </w:r>
      <w:proofErr w:type="gramEnd"/>
      <w:r w:rsidRPr="009E0B2A">
        <w:rPr>
          <w:sz w:val="18"/>
          <w:szCs w:val="18"/>
        </w:rPr>
        <w:t>70)</w:t>
      </w:r>
    </w:p>
    <w:p w:rsidR="00F95E27" w:rsidRPr="009E0B2A" w:rsidRDefault="00F95E27" w:rsidP="009E0B2A">
      <w:pPr>
        <w:ind w:left="576" w:right="891"/>
        <w:jc w:val="both"/>
        <w:rPr>
          <w:sz w:val="18"/>
          <w:szCs w:val="18"/>
        </w:rPr>
      </w:pPr>
      <w:r w:rsidRPr="009E0B2A">
        <w:rPr>
          <w:sz w:val="18"/>
          <w:szCs w:val="18"/>
        </w:rPr>
        <w:t>Criterio 40    Presupuesto asignado por concepto</w:t>
      </w:r>
    </w:p>
    <w:p w:rsidR="00F95E27" w:rsidRPr="009E0B2A" w:rsidRDefault="00F95E27" w:rsidP="009E0B2A">
      <w:pPr>
        <w:ind w:left="576" w:right="891"/>
        <w:jc w:val="both"/>
        <w:rPr>
          <w:sz w:val="18"/>
          <w:szCs w:val="18"/>
        </w:rPr>
      </w:pPr>
      <w:r w:rsidRPr="009E0B2A">
        <w:rPr>
          <w:sz w:val="18"/>
          <w:szCs w:val="18"/>
        </w:rPr>
        <w:t>Criterio 41    Presupuesto modificado por concepto</w:t>
      </w:r>
    </w:p>
    <w:p w:rsidR="00F95E27" w:rsidRPr="009E0B2A" w:rsidRDefault="00F95E27" w:rsidP="009E0B2A">
      <w:pPr>
        <w:ind w:left="576" w:right="891"/>
        <w:jc w:val="both"/>
        <w:rPr>
          <w:sz w:val="18"/>
          <w:szCs w:val="18"/>
        </w:rPr>
      </w:pPr>
      <w:r w:rsidRPr="009E0B2A">
        <w:rPr>
          <w:sz w:val="18"/>
          <w:szCs w:val="18"/>
        </w:rPr>
        <w:t>Criterio 42    Presupuesto total ejercido por concepto al periodo reportado</w:t>
      </w:r>
    </w:p>
    <w:p w:rsidR="00F95E27" w:rsidRPr="009E0B2A" w:rsidRDefault="00F95E27" w:rsidP="009E0B2A">
      <w:pPr>
        <w:ind w:left="576" w:right="891"/>
        <w:jc w:val="both"/>
        <w:rPr>
          <w:sz w:val="18"/>
          <w:szCs w:val="18"/>
        </w:rPr>
      </w:pPr>
      <w:r w:rsidRPr="009E0B2A">
        <w:rPr>
          <w:sz w:val="18"/>
          <w:szCs w:val="18"/>
        </w:rPr>
        <w:t>Criterio 43    Denominación de cada partida</w:t>
      </w:r>
    </w:p>
    <w:p w:rsidR="00F95E27" w:rsidRPr="009E0B2A" w:rsidRDefault="00F95E27" w:rsidP="009E0B2A">
      <w:pPr>
        <w:ind w:left="576" w:right="891"/>
        <w:jc w:val="both"/>
        <w:rPr>
          <w:sz w:val="18"/>
          <w:szCs w:val="18"/>
        </w:rPr>
      </w:pPr>
      <w:r w:rsidRPr="009E0B2A">
        <w:rPr>
          <w:sz w:val="18"/>
          <w:szCs w:val="18"/>
        </w:rPr>
        <w:t>Criterio 44    Presupuesto total asignado a cada partida</w:t>
      </w:r>
    </w:p>
    <w:p w:rsidR="00F95E27" w:rsidRPr="009E0B2A" w:rsidRDefault="00F95E27" w:rsidP="009E0B2A">
      <w:pPr>
        <w:ind w:left="576" w:right="891"/>
        <w:jc w:val="both"/>
        <w:rPr>
          <w:sz w:val="18"/>
          <w:szCs w:val="18"/>
        </w:rPr>
      </w:pPr>
      <w:r w:rsidRPr="009E0B2A">
        <w:rPr>
          <w:sz w:val="18"/>
          <w:szCs w:val="18"/>
        </w:rPr>
        <w:t>Criterio 45    Presupuesto modificado por partida</w:t>
      </w:r>
    </w:p>
    <w:p w:rsidR="00F95E27" w:rsidRPr="009E0B2A" w:rsidRDefault="00F95E27" w:rsidP="009E0B2A">
      <w:pPr>
        <w:ind w:left="576" w:right="891"/>
        <w:jc w:val="both"/>
        <w:rPr>
          <w:sz w:val="18"/>
          <w:szCs w:val="18"/>
        </w:rPr>
      </w:pPr>
      <w:r w:rsidRPr="009E0B2A">
        <w:rPr>
          <w:sz w:val="18"/>
          <w:szCs w:val="18"/>
        </w:rPr>
        <w:t>Criterio 46    Presupuesto ejercido al periodo reportado de cada partida</w:t>
      </w:r>
    </w:p>
    <w:p w:rsidR="00F95E27" w:rsidRPr="009E0B2A" w:rsidRDefault="00F95E27" w:rsidP="009E0B2A">
      <w:pPr>
        <w:ind w:left="576" w:right="891"/>
        <w:jc w:val="both"/>
        <w:rPr>
          <w:sz w:val="18"/>
          <w:szCs w:val="18"/>
        </w:rPr>
      </w:pPr>
      <w:r w:rsidRPr="009E0B2A">
        <w:rPr>
          <w:sz w:val="18"/>
          <w:szCs w:val="18"/>
        </w:rPr>
        <w:t>Criterio 47    Fecha de firma de contrato con el formato día/mes/año (por ej. 31/Marzo/2016)</w:t>
      </w:r>
    </w:p>
    <w:p w:rsidR="00F95E27" w:rsidRPr="009E0B2A" w:rsidRDefault="00F95E27" w:rsidP="009E0B2A">
      <w:pPr>
        <w:ind w:left="576" w:right="891"/>
        <w:jc w:val="both"/>
        <w:rPr>
          <w:sz w:val="18"/>
          <w:szCs w:val="18"/>
        </w:rPr>
      </w:pPr>
      <w:r w:rsidRPr="009E0B2A">
        <w:rPr>
          <w:sz w:val="18"/>
          <w:szCs w:val="18"/>
        </w:rPr>
        <w:t>Criterio 48    Número o referencia de identificación del contrato</w:t>
      </w:r>
    </w:p>
    <w:p w:rsidR="00F95E27" w:rsidRPr="009E0B2A" w:rsidRDefault="00F95E27" w:rsidP="009E0B2A">
      <w:pPr>
        <w:ind w:left="576" w:right="891"/>
        <w:jc w:val="both"/>
        <w:rPr>
          <w:sz w:val="18"/>
          <w:szCs w:val="18"/>
        </w:rPr>
      </w:pPr>
      <w:r w:rsidRPr="009E0B2A">
        <w:rPr>
          <w:sz w:val="18"/>
          <w:szCs w:val="18"/>
        </w:rPr>
        <w:t>Criterio 49    Objeto del contrato</w:t>
      </w:r>
    </w:p>
    <w:p w:rsidR="00F95E27" w:rsidRPr="009E0B2A" w:rsidRDefault="00F95E27" w:rsidP="009E0B2A">
      <w:pPr>
        <w:ind w:left="576" w:right="891"/>
        <w:jc w:val="both"/>
        <w:rPr>
          <w:sz w:val="18"/>
          <w:szCs w:val="18"/>
        </w:rPr>
      </w:pPr>
      <w:r w:rsidRPr="009E0B2A">
        <w:rPr>
          <w:sz w:val="18"/>
          <w:szCs w:val="18"/>
        </w:rPr>
        <w:t>Criterio 50    Hipervínculo al contrato (71) firmado</w:t>
      </w:r>
    </w:p>
    <w:p w:rsidR="00F95E27" w:rsidRPr="009E0B2A" w:rsidRDefault="00F95E27" w:rsidP="009E0B2A">
      <w:pPr>
        <w:ind w:left="576" w:right="891"/>
        <w:jc w:val="both"/>
        <w:rPr>
          <w:sz w:val="18"/>
          <w:szCs w:val="18"/>
        </w:rPr>
      </w:pPr>
      <w:r w:rsidRPr="009E0B2A">
        <w:rPr>
          <w:sz w:val="18"/>
          <w:szCs w:val="18"/>
        </w:rPr>
        <w:t>Criterio 51    Hipervínculo al convenio modificatorio, en su caso</w:t>
      </w:r>
    </w:p>
    <w:p w:rsidR="00F95E27" w:rsidRPr="009E0B2A" w:rsidRDefault="00F95E27" w:rsidP="009E0B2A">
      <w:pPr>
        <w:ind w:left="576" w:right="891"/>
        <w:jc w:val="both"/>
        <w:rPr>
          <w:sz w:val="18"/>
          <w:szCs w:val="18"/>
        </w:rPr>
      </w:pPr>
      <w:r w:rsidRPr="009E0B2A">
        <w:rPr>
          <w:sz w:val="18"/>
          <w:szCs w:val="18"/>
        </w:rPr>
        <w:t>Criterio 52    Monto total del contrato</w:t>
      </w:r>
    </w:p>
    <w:p w:rsidR="00F95E27" w:rsidRPr="009E0B2A" w:rsidRDefault="00F95E27" w:rsidP="009E0B2A">
      <w:pPr>
        <w:ind w:left="576" w:right="891"/>
        <w:jc w:val="both"/>
        <w:rPr>
          <w:sz w:val="18"/>
          <w:szCs w:val="18"/>
        </w:rPr>
      </w:pPr>
      <w:r w:rsidRPr="009E0B2A">
        <w:rPr>
          <w:sz w:val="18"/>
          <w:szCs w:val="18"/>
        </w:rPr>
        <w:t>Criterio 53    Monto pagado al periodo publicado</w:t>
      </w:r>
    </w:p>
    <w:p w:rsidR="00F95E27" w:rsidRPr="009E0B2A" w:rsidRDefault="00F95E27" w:rsidP="009E0B2A">
      <w:pPr>
        <w:ind w:left="576" w:right="891"/>
        <w:jc w:val="both"/>
        <w:rPr>
          <w:sz w:val="18"/>
          <w:szCs w:val="18"/>
        </w:rPr>
      </w:pPr>
      <w:r w:rsidRPr="009E0B2A">
        <w:rPr>
          <w:sz w:val="18"/>
          <w:szCs w:val="18"/>
        </w:rPr>
        <w:t>Criterio 54    Fecha de inicio de los servicios contratados con el formato día/mes/año (por ej. 31/Marzo/2016)</w:t>
      </w:r>
    </w:p>
    <w:p w:rsidR="00F95E27" w:rsidRPr="009E0B2A" w:rsidRDefault="00F95E27" w:rsidP="009E0B2A">
      <w:pPr>
        <w:spacing w:after="127"/>
        <w:ind w:left="1703" w:right="891" w:hanging="1135"/>
        <w:jc w:val="both"/>
        <w:rPr>
          <w:sz w:val="18"/>
          <w:szCs w:val="18"/>
        </w:rPr>
      </w:pPr>
      <w:r w:rsidRPr="009E0B2A">
        <w:rPr>
          <w:sz w:val="18"/>
          <w:szCs w:val="18"/>
        </w:rPr>
        <w:t>Criterio 55    Fecha de término de los servicios contratados con el formato día/mes/año (por ej. 31/Marzo/2016)</w:t>
      </w:r>
    </w:p>
    <w:p w:rsidR="00F95E27" w:rsidRPr="009E0B2A" w:rsidRDefault="00F95E27" w:rsidP="009E0B2A">
      <w:pPr>
        <w:ind w:left="576" w:right="891"/>
        <w:jc w:val="both"/>
        <w:rPr>
          <w:sz w:val="18"/>
          <w:szCs w:val="18"/>
        </w:rPr>
      </w:pPr>
      <w:r w:rsidRPr="009E0B2A">
        <w:rPr>
          <w:sz w:val="18"/>
          <w:szCs w:val="18"/>
        </w:rPr>
        <w:t>Criterio 56    Número de factura</w:t>
      </w:r>
    </w:p>
    <w:p w:rsidR="00F95E27" w:rsidRPr="009E0B2A" w:rsidRDefault="00F95E27" w:rsidP="009E0B2A">
      <w:pPr>
        <w:ind w:left="576" w:right="891"/>
        <w:jc w:val="both"/>
        <w:rPr>
          <w:sz w:val="18"/>
          <w:szCs w:val="18"/>
        </w:rPr>
      </w:pPr>
      <w:r w:rsidRPr="009E0B2A">
        <w:rPr>
          <w:sz w:val="18"/>
          <w:szCs w:val="18"/>
        </w:rPr>
        <w:t>Criterio 57    Hipervínculo a la factura</w:t>
      </w:r>
    </w:p>
    <w:p w:rsidR="00F95E27" w:rsidRPr="009E0B2A" w:rsidRDefault="00F95E27" w:rsidP="009E0B2A">
      <w:pPr>
        <w:spacing w:after="30" w:line="259" w:lineRule="auto"/>
        <w:ind w:left="568"/>
        <w:jc w:val="both"/>
        <w:rPr>
          <w:sz w:val="18"/>
          <w:szCs w:val="18"/>
        </w:rPr>
      </w:pPr>
      <w:r w:rsidRPr="009E0B2A">
        <w:rPr>
          <w:sz w:val="18"/>
          <w:szCs w:val="18"/>
        </w:rPr>
        <w:t xml:space="preserve"> </w:t>
      </w:r>
    </w:p>
    <w:p w:rsidR="00F95E27" w:rsidRPr="009E0B2A" w:rsidRDefault="00F95E27" w:rsidP="009E0B2A">
      <w:pPr>
        <w:spacing w:after="127"/>
        <w:ind w:left="576" w:right="891"/>
        <w:jc w:val="both"/>
        <w:rPr>
          <w:sz w:val="18"/>
          <w:szCs w:val="18"/>
        </w:rPr>
      </w:pPr>
      <w:r w:rsidRPr="009E0B2A">
        <w:rPr>
          <w:sz w:val="18"/>
          <w:szCs w:val="18"/>
        </w:rPr>
        <w:t>Los datos que deberá publicar la Dirección General de Radio, Televisión y Cinematografía con relación a la Utilización de los Tiempos Oficiales son los siguientes:</w:t>
      </w:r>
    </w:p>
    <w:p w:rsidR="00F95E27" w:rsidRPr="009E0B2A" w:rsidRDefault="00F95E27" w:rsidP="009E0B2A">
      <w:pPr>
        <w:ind w:left="576" w:right="891"/>
        <w:jc w:val="both"/>
        <w:rPr>
          <w:sz w:val="18"/>
          <w:szCs w:val="18"/>
        </w:rPr>
      </w:pPr>
      <w:r w:rsidRPr="009E0B2A">
        <w:rPr>
          <w:sz w:val="18"/>
          <w:szCs w:val="18"/>
        </w:rPr>
        <w:t>Criterio 58    Ejercicio</w:t>
      </w:r>
    </w:p>
    <w:p w:rsidR="00F95E27" w:rsidRPr="009E0B2A" w:rsidRDefault="00F95E27" w:rsidP="009E0B2A">
      <w:pPr>
        <w:tabs>
          <w:tab w:val="center" w:pos="1361"/>
          <w:tab w:val="center" w:pos="2661"/>
        </w:tabs>
        <w:spacing w:after="133"/>
        <w:jc w:val="both"/>
        <w:rPr>
          <w:sz w:val="18"/>
          <w:szCs w:val="18"/>
        </w:rPr>
      </w:pPr>
      <w:r w:rsidRPr="009E0B2A">
        <w:rPr>
          <w:rFonts w:ascii="Calibri" w:eastAsia="Calibri" w:hAnsi="Calibri" w:cs="Calibri"/>
          <w:color w:val="000000"/>
          <w:sz w:val="18"/>
          <w:szCs w:val="18"/>
        </w:rPr>
        <w:tab/>
      </w:r>
      <w:r w:rsidRPr="009E0B2A">
        <w:rPr>
          <w:sz w:val="18"/>
          <w:szCs w:val="18"/>
        </w:rPr>
        <w:t>59</w:t>
      </w:r>
      <w:r w:rsidRPr="009E0B2A">
        <w:rPr>
          <w:sz w:val="18"/>
          <w:szCs w:val="18"/>
        </w:rPr>
        <w:tab/>
        <w:t>Periodo que se informa</w:t>
      </w:r>
    </w:p>
    <w:p w:rsidR="00F95E27" w:rsidRPr="009E0B2A" w:rsidRDefault="00F95E27" w:rsidP="009E0B2A">
      <w:pPr>
        <w:ind w:left="576" w:right="891"/>
        <w:jc w:val="both"/>
        <w:rPr>
          <w:sz w:val="18"/>
          <w:szCs w:val="18"/>
        </w:rPr>
      </w:pPr>
      <w:r w:rsidRPr="009E0B2A">
        <w:rPr>
          <w:sz w:val="18"/>
          <w:szCs w:val="18"/>
        </w:rPr>
        <w:t>Criterio 60    Sujeto obligado al que se le proporcionó el servicio/permiso</w:t>
      </w:r>
    </w:p>
    <w:p w:rsidR="00F95E27" w:rsidRPr="009E0B2A" w:rsidRDefault="00F95E27" w:rsidP="009E0B2A">
      <w:pPr>
        <w:ind w:left="576" w:right="891"/>
        <w:jc w:val="both"/>
        <w:rPr>
          <w:sz w:val="18"/>
          <w:szCs w:val="18"/>
        </w:rPr>
      </w:pPr>
      <w:r w:rsidRPr="009E0B2A">
        <w:rPr>
          <w:sz w:val="18"/>
          <w:szCs w:val="18"/>
        </w:rPr>
        <w:t>Criterio 61    Tipo: Tiempo de Estado / Tiempo fiscal</w:t>
      </w:r>
    </w:p>
    <w:p w:rsidR="00F95E27" w:rsidRPr="009E0B2A" w:rsidRDefault="00F95E27" w:rsidP="009E0B2A">
      <w:pPr>
        <w:ind w:left="576" w:right="891"/>
        <w:jc w:val="both"/>
        <w:rPr>
          <w:sz w:val="18"/>
          <w:szCs w:val="18"/>
        </w:rPr>
      </w:pPr>
      <w:r w:rsidRPr="009E0B2A">
        <w:rPr>
          <w:sz w:val="18"/>
          <w:szCs w:val="18"/>
        </w:rPr>
        <w:t>Criterio 62    Medio de comunicación</w:t>
      </w:r>
    </w:p>
    <w:p w:rsidR="00F95E27" w:rsidRPr="009E0B2A" w:rsidRDefault="00F95E27" w:rsidP="009E0B2A">
      <w:pPr>
        <w:ind w:left="576" w:right="891"/>
        <w:jc w:val="both"/>
        <w:rPr>
          <w:sz w:val="18"/>
          <w:szCs w:val="18"/>
        </w:rPr>
      </w:pPr>
      <w:r w:rsidRPr="009E0B2A">
        <w:rPr>
          <w:sz w:val="18"/>
          <w:szCs w:val="18"/>
        </w:rPr>
        <w:t>Criterio 63    Descripción de unidad, por ejemplo: spot de 30 segundos (radio/televisión)</w:t>
      </w:r>
    </w:p>
    <w:p w:rsidR="00F95E27" w:rsidRPr="009E0B2A" w:rsidRDefault="00F95E27" w:rsidP="009E0B2A">
      <w:pPr>
        <w:ind w:left="576" w:right="891"/>
        <w:jc w:val="both"/>
        <w:rPr>
          <w:sz w:val="18"/>
          <w:szCs w:val="18"/>
        </w:rPr>
      </w:pPr>
      <w:r w:rsidRPr="009E0B2A">
        <w:rPr>
          <w:sz w:val="18"/>
          <w:szCs w:val="18"/>
        </w:rPr>
        <w:t>Criterio 64    Concepto o campaña</w:t>
      </w:r>
    </w:p>
    <w:p w:rsidR="00F95E27" w:rsidRPr="009E0B2A" w:rsidRDefault="00F95E27" w:rsidP="009E0B2A">
      <w:pPr>
        <w:ind w:left="576" w:right="891"/>
        <w:jc w:val="both"/>
        <w:rPr>
          <w:sz w:val="18"/>
          <w:szCs w:val="18"/>
        </w:rPr>
      </w:pPr>
      <w:r w:rsidRPr="009E0B2A">
        <w:rPr>
          <w:sz w:val="18"/>
          <w:szCs w:val="18"/>
        </w:rPr>
        <w:t>Criterio 65    Clave única de identificación de campaña o aviso institucional, en su caso</w:t>
      </w:r>
    </w:p>
    <w:p w:rsidR="00F95E27" w:rsidRPr="009E0B2A" w:rsidRDefault="00F95E27" w:rsidP="009E0B2A">
      <w:pPr>
        <w:ind w:left="576" w:right="891"/>
        <w:jc w:val="both"/>
        <w:rPr>
          <w:sz w:val="18"/>
          <w:szCs w:val="18"/>
        </w:rPr>
      </w:pPr>
      <w:r w:rsidRPr="009E0B2A">
        <w:rPr>
          <w:sz w:val="18"/>
          <w:szCs w:val="18"/>
        </w:rPr>
        <w:t>Criterio 66    Autoridad que proporcionó la clave única de identificación de campaña o aviso institucional</w:t>
      </w:r>
    </w:p>
    <w:p w:rsidR="00F95E27" w:rsidRPr="009E0B2A" w:rsidRDefault="00F95E27" w:rsidP="009E0B2A">
      <w:pPr>
        <w:ind w:left="576" w:right="891"/>
        <w:jc w:val="both"/>
        <w:rPr>
          <w:sz w:val="18"/>
          <w:szCs w:val="18"/>
        </w:rPr>
      </w:pPr>
      <w:r w:rsidRPr="009E0B2A">
        <w:rPr>
          <w:sz w:val="18"/>
          <w:szCs w:val="18"/>
        </w:rPr>
        <w:t>Criterio 67    Cobertura: internacional, nacional, estatal, delegacional o municipal</w:t>
      </w:r>
    </w:p>
    <w:p w:rsidR="00F95E27" w:rsidRPr="009E0B2A" w:rsidRDefault="00F95E27" w:rsidP="009E0B2A">
      <w:pPr>
        <w:ind w:left="576" w:right="891"/>
        <w:jc w:val="both"/>
        <w:rPr>
          <w:sz w:val="18"/>
          <w:szCs w:val="18"/>
        </w:rPr>
      </w:pPr>
      <w:r w:rsidRPr="009E0B2A">
        <w:rPr>
          <w:sz w:val="18"/>
          <w:szCs w:val="18"/>
        </w:rPr>
        <w:t>Criterio 68    Ámbito geográfico de cobertura</w:t>
      </w:r>
    </w:p>
    <w:p w:rsidR="00F95E27" w:rsidRPr="009E0B2A" w:rsidRDefault="00F95E27" w:rsidP="009E0B2A">
      <w:pPr>
        <w:spacing w:after="125"/>
        <w:ind w:left="576" w:right="891"/>
        <w:jc w:val="both"/>
        <w:rPr>
          <w:sz w:val="18"/>
          <w:szCs w:val="18"/>
        </w:rPr>
      </w:pPr>
      <w:r w:rsidRPr="009E0B2A">
        <w:rPr>
          <w:sz w:val="18"/>
          <w:szCs w:val="18"/>
        </w:rPr>
        <w:t>En cuanto a la población objetivo de la campaña o aviso institucional, se publicará:</w:t>
      </w:r>
    </w:p>
    <w:p w:rsidR="00F95E27" w:rsidRPr="009E0B2A" w:rsidRDefault="00F95E27" w:rsidP="009E0B2A">
      <w:pPr>
        <w:ind w:left="576" w:right="891"/>
        <w:jc w:val="both"/>
        <w:rPr>
          <w:sz w:val="18"/>
          <w:szCs w:val="18"/>
        </w:rPr>
      </w:pPr>
      <w:r w:rsidRPr="009E0B2A">
        <w:rPr>
          <w:sz w:val="18"/>
          <w:szCs w:val="18"/>
        </w:rPr>
        <w:t>Criterio 69    Sexo</w:t>
      </w:r>
    </w:p>
    <w:p w:rsidR="00F95E27" w:rsidRPr="009E0B2A" w:rsidRDefault="00F95E27" w:rsidP="009E0B2A">
      <w:pPr>
        <w:ind w:left="576" w:right="891"/>
        <w:jc w:val="both"/>
        <w:rPr>
          <w:sz w:val="18"/>
          <w:szCs w:val="18"/>
        </w:rPr>
      </w:pPr>
      <w:r w:rsidRPr="009E0B2A">
        <w:rPr>
          <w:sz w:val="18"/>
          <w:szCs w:val="18"/>
        </w:rPr>
        <w:t>Criterio 70    Lugar de residencia</w:t>
      </w:r>
    </w:p>
    <w:p w:rsidR="00F95E27" w:rsidRPr="009E0B2A" w:rsidRDefault="00F95E27" w:rsidP="009E0B2A">
      <w:pPr>
        <w:ind w:left="576" w:right="891"/>
        <w:jc w:val="both"/>
        <w:rPr>
          <w:sz w:val="18"/>
          <w:szCs w:val="18"/>
        </w:rPr>
      </w:pPr>
      <w:r w:rsidRPr="009E0B2A">
        <w:rPr>
          <w:sz w:val="18"/>
          <w:szCs w:val="18"/>
        </w:rPr>
        <w:t>Criterio 71    Nivel educativo</w:t>
      </w:r>
    </w:p>
    <w:p w:rsidR="00F95E27" w:rsidRPr="009E0B2A" w:rsidRDefault="00F95E27" w:rsidP="009E0B2A">
      <w:pPr>
        <w:ind w:left="576" w:right="891"/>
        <w:jc w:val="both"/>
        <w:rPr>
          <w:sz w:val="18"/>
          <w:szCs w:val="18"/>
        </w:rPr>
      </w:pPr>
      <w:r w:rsidRPr="009E0B2A">
        <w:rPr>
          <w:sz w:val="18"/>
          <w:szCs w:val="18"/>
        </w:rPr>
        <w:t>Criterio 72    Grupo de edad</w:t>
      </w:r>
    </w:p>
    <w:p w:rsidR="00F95E27" w:rsidRPr="009E0B2A" w:rsidRDefault="00F95E27" w:rsidP="009E0B2A">
      <w:pPr>
        <w:ind w:left="576" w:right="891"/>
        <w:jc w:val="both"/>
        <w:rPr>
          <w:sz w:val="18"/>
          <w:szCs w:val="18"/>
        </w:rPr>
      </w:pPr>
      <w:r w:rsidRPr="009E0B2A">
        <w:rPr>
          <w:sz w:val="18"/>
          <w:szCs w:val="18"/>
        </w:rPr>
        <w:t>Criterio 73    Nivel socioeconómico</w:t>
      </w:r>
    </w:p>
    <w:p w:rsidR="00F95E27" w:rsidRPr="009E0B2A" w:rsidRDefault="00F95E27" w:rsidP="009E0B2A">
      <w:pPr>
        <w:ind w:left="1703" w:right="891" w:hanging="1135"/>
        <w:jc w:val="both"/>
        <w:rPr>
          <w:sz w:val="18"/>
          <w:szCs w:val="18"/>
        </w:rPr>
      </w:pPr>
      <w:r w:rsidRPr="009E0B2A">
        <w:rPr>
          <w:sz w:val="18"/>
          <w:szCs w:val="18"/>
        </w:rPr>
        <w:t>Criterio 74    Concesionario responsable de publicar la campaña o la comunicación correspondiente (razón social)</w:t>
      </w:r>
    </w:p>
    <w:p w:rsidR="00F95E27" w:rsidRPr="009E0B2A" w:rsidRDefault="00F95E27" w:rsidP="009E0B2A">
      <w:pPr>
        <w:ind w:left="576" w:right="891"/>
        <w:jc w:val="both"/>
        <w:rPr>
          <w:sz w:val="18"/>
          <w:szCs w:val="18"/>
        </w:rPr>
      </w:pPr>
      <w:r w:rsidRPr="009E0B2A">
        <w:rPr>
          <w:sz w:val="18"/>
          <w:szCs w:val="18"/>
        </w:rPr>
        <w:t>Criterio 75    Nombre comercial del concesionario responsable de publicar la campaña o comunicación</w:t>
      </w:r>
    </w:p>
    <w:p w:rsidR="00F95E27" w:rsidRPr="009E0B2A" w:rsidRDefault="00F95E27" w:rsidP="009E0B2A">
      <w:pPr>
        <w:ind w:left="576" w:right="891"/>
        <w:jc w:val="both"/>
        <w:rPr>
          <w:sz w:val="18"/>
          <w:szCs w:val="18"/>
        </w:rPr>
      </w:pPr>
      <w:r w:rsidRPr="009E0B2A">
        <w:rPr>
          <w:sz w:val="18"/>
          <w:szCs w:val="18"/>
        </w:rPr>
        <w:t>Criterio 76    Descripción breve de las razones que justifican la elección del proveedor</w:t>
      </w:r>
    </w:p>
    <w:p w:rsidR="00F95E27" w:rsidRPr="009E0B2A" w:rsidRDefault="00F95E27" w:rsidP="009E0B2A">
      <w:pPr>
        <w:ind w:left="1703" w:right="891" w:hanging="1135"/>
        <w:jc w:val="both"/>
        <w:rPr>
          <w:sz w:val="18"/>
          <w:szCs w:val="18"/>
        </w:rPr>
      </w:pPr>
      <w:r w:rsidRPr="009E0B2A">
        <w:rPr>
          <w:sz w:val="18"/>
          <w:szCs w:val="18"/>
        </w:rPr>
        <w:t>Criterio 77    Monto total del tiempo de Estado o tiempo fiscal consumidos (con el formato: horas/minutos/segundos)</w:t>
      </w:r>
    </w:p>
    <w:p w:rsidR="00F95E27" w:rsidRPr="009E0B2A" w:rsidRDefault="00F95E27" w:rsidP="009E0B2A">
      <w:pPr>
        <w:ind w:left="576" w:right="891"/>
        <w:jc w:val="both"/>
        <w:rPr>
          <w:sz w:val="18"/>
          <w:szCs w:val="18"/>
        </w:rPr>
      </w:pPr>
      <w:r w:rsidRPr="009E0B2A">
        <w:rPr>
          <w:sz w:val="18"/>
          <w:szCs w:val="18"/>
        </w:rPr>
        <w:t>Criterio 78    Área administrativa encargada de solicitar la difusión del mensaje o producto, en su caso</w:t>
      </w:r>
    </w:p>
    <w:p w:rsidR="00F95E27" w:rsidRPr="009E0B2A" w:rsidRDefault="00F95E27" w:rsidP="009E0B2A">
      <w:pPr>
        <w:spacing w:after="128"/>
        <w:ind w:left="1703" w:right="891" w:hanging="1135"/>
        <w:jc w:val="both"/>
        <w:rPr>
          <w:sz w:val="18"/>
          <w:szCs w:val="18"/>
        </w:rPr>
      </w:pPr>
      <w:r w:rsidRPr="009E0B2A">
        <w:rPr>
          <w:sz w:val="18"/>
          <w:szCs w:val="18"/>
        </w:rPr>
        <w:t>Criterio 79    Fecha de inicio de difusión del concepto o campaña en el formato día/mes/año (por ej. 31/Marzo/2016)</w:t>
      </w:r>
    </w:p>
    <w:p w:rsidR="00F95E27" w:rsidRPr="009E0B2A" w:rsidRDefault="00F95E27" w:rsidP="009E0B2A">
      <w:pPr>
        <w:spacing w:after="128"/>
        <w:ind w:left="1703" w:right="891" w:hanging="1135"/>
        <w:jc w:val="both"/>
        <w:rPr>
          <w:sz w:val="18"/>
          <w:szCs w:val="18"/>
        </w:rPr>
      </w:pPr>
      <w:r w:rsidRPr="009E0B2A">
        <w:rPr>
          <w:sz w:val="18"/>
          <w:szCs w:val="18"/>
        </w:rPr>
        <w:t>Criterio 80    Fecha de término de difusión del concepto o campaña con el formato día/mes/año (por ej. 31/Marzo/2016)</w:t>
      </w:r>
    </w:p>
    <w:p w:rsidR="00F95E27" w:rsidRPr="009E0B2A" w:rsidRDefault="00F95E27" w:rsidP="009E0B2A">
      <w:pPr>
        <w:ind w:left="576" w:right="891"/>
        <w:jc w:val="both"/>
        <w:rPr>
          <w:sz w:val="18"/>
          <w:szCs w:val="18"/>
        </w:rPr>
      </w:pPr>
      <w:r w:rsidRPr="009E0B2A">
        <w:rPr>
          <w:sz w:val="18"/>
          <w:szCs w:val="18"/>
        </w:rPr>
        <w:t>Criterio 81    Presupuesto total asignado a cada partida</w:t>
      </w:r>
    </w:p>
    <w:p w:rsidR="00F95E27" w:rsidRPr="009E0B2A" w:rsidRDefault="00F95E27" w:rsidP="009E0B2A">
      <w:pPr>
        <w:ind w:left="576" w:right="891"/>
        <w:jc w:val="both"/>
        <w:rPr>
          <w:sz w:val="18"/>
          <w:szCs w:val="18"/>
        </w:rPr>
      </w:pPr>
      <w:r w:rsidRPr="009E0B2A">
        <w:rPr>
          <w:sz w:val="18"/>
          <w:szCs w:val="18"/>
        </w:rPr>
        <w:t>Criterio 82    Presupuesto ejercido al periodo reportado de cada partida</w:t>
      </w:r>
    </w:p>
    <w:p w:rsidR="00F95E27" w:rsidRPr="009E0B2A" w:rsidRDefault="00F95E27" w:rsidP="009E0B2A">
      <w:pPr>
        <w:ind w:left="576" w:right="891"/>
        <w:jc w:val="both"/>
        <w:rPr>
          <w:sz w:val="18"/>
          <w:szCs w:val="18"/>
        </w:rPr>
      </w:pPr>
      <w:r w:rsidRPr="009E0B2A">
        <w:rPr>
          <w:sz w:val="18"/>
          <w:szCs w:val="18"/>
        </w:rPr>
        <w:t>Criterio 83    Número de factura, en su caso</w:t>
      </w:r>
    </w:p>
    <w:p w:rsidR="00F95E27" w:rsidRPr="009E0B2A" w:rsidRDefault="00F95E27" w:rsidP="009E0B2A">
      <w:pPr>
        <w:ind w:left="8" w:right="891"/>
        <w:jc w:val="both"/>
        <w:rPr>
          <w:sz w:val="18"/>
          <w:szCs w:val="18"/>
        </w:rPr>
      </w:pPr>
      <w:r w:rsidRPr="009E0B2A">
        <w:rPr>
          <w:sz w:val="18"/>
          <w:szCs w:val="18"/>
        </w:rPr>
        <w:t>Criterios adjetivos de actualización</w:t>
      </w:r>
    </w:p>
    <w:p w:rsidR="00F95E27" w:rsidRPr="009E0B2A" w:rsidRDefault="00F95E27" w:rsidP="009E0B2A">
      <w:pPr>
        <w:spacing w:after="128"/>
        <w:ind w:left="1703" w:right="891" w:hanging="1135"/>
        <w:jc w:val="both"/>
        <w:rPr>
          <w:sz w:val="18"/>
          <w:szCs w:val="18"/>
        </w:rPr>
      </w:pPr>
      <w:r w:rsidRPr="009E0B2A">
        <w:rPr>
          <w:sz w:val="18"/>
          <w:szCs w:val="18"/>
        </w:rPr>
        <w:t xml:space="preserve">Criterio 84    Periodo de actualización de la información: </w:t>
      </w:r>
      <w:proofErr w:type="gramStart"/>
      <w:r w:rsidRPr="009E0B2A">
        <w:rPr>
          <w:sz w:val="18"/>
          <w:szCs w:val="18"/>
        </w:rPr>
        <w:t>trimestral;</w:t>
      </w:r>
      <w:proofErr w:type="gramEnd"/>
      <w:r w:rsidRPr="009E0B2A">
        <w:rPr>
          <w:sz w:val="18"/>
          <w:szCs w:val="18"/>
        </w:rPr>
        <w:t xml:space="preserve"> anual, respecto del Programa Anual de Comunicación Social o equivalente</w:t>
      </w:r>
    </w:p>
    <w:p w:rsidR="00F95E27" w:rsidRPr="009E0B2A" w:rsidRDefault="00F95E27" w:rsidP="009E0B2A">
      <w:pPr>
        <w:spacing w:after="129"/>
        <w:ind w:left="1703" w:right="891" w:hanging="1135"/>
        <w:jc w:val="both"/>
        <w:rPr>
          <w:sz w:val="18"/>
          <w:szCs w:val="18"/>
        </w:rPr>
      </w:pPr>
      <w:r w:rsidRPr="009E0B2A">
        <w:rPr>
          <w:sz w:val="18"/>
          <w:szCs w:val="18"/>
        </w:rPr>
        <w:t>Criterio 85    La información deberá estar actualizada al periodo que corresponde de acuerdo con la Tabla de actualización y conservación de la información</w:t>
      </w:r>
    </w:p>
    <w:p w:rsidR="00F95E27" w:rsidRPr="009E0B2A" w:rsidRDefault="00F95E27" w:rsidP="009E0B2A">
      <w:pPr>
        <w:ind w:left="1703" w:right="891" w:hanging="1135"/>
        <w:jc w:val="both"/>
        <w:rPr>
          <w:sz w:val="18"/>
          <w:szCs w:val="18"/>
        </w:rPr>
      </w:pPr>
      <w:r w:rsidRPr="009E0B2A">
        <w:rPr>
          <w:sz w:val="18"/>
          <w:szCs w:val="18"/>
        </w:rPr>
        <w:t>Criterio 86    Conservar en el sitio de Internet y a través de la Plataforma Nacional la información del ejercicio en curso y la correspondiente a dos ejercicios anteriores de acuerdo con la Tabla de actualización y conservación de la información</w:t>
      </w:r>
    </w:p>
    <w:p w:rsidR="00F95E27" w:rsidRPr="009E0B2A" w:rsidRDefault="00F95E27" w:rsidP="009E0B2A">
      <w:pPr>
        <w:spacing w:after="125"/>
        <w:ind w:left="8" w:right="891"/>
        <w:jc w:val="both"/>
        <w:rPr>
          <w:sz w:val="18"/>
          <w:szCs w:val="18"/>
        </w:rPr>
      </w:pPr>
      <w:r w:rsidRPr="009E0B2A">
        <w:rPr>
          <w:sz w:val="18"/>
          <w:szCs w:val="18"/>
        </w:rPr>
        <w:t>Criterios adjetivos de confiabilidad</w:t>
      </w:r>
    </w:p>
    <w:p w:rsidR="00F95E27" w:rsidRPr="009E0B2A" w:rsidRDefault="00F95E27" w:rsidP="009E0B2A">
      <w:pPr>
        <w:spacing w:after="62" w:line="259" w:lineRule="auto"/>
        <w:ind w:left="568"/>
        <w:jc w:val="both"/>
        <w:rPr>
          <w:sz w:val="18"/>
          <w:szCs w:val="18"/>
        </w:rPr>
      </w:pPr>
      <w:r w:rsidRPr="009E0B2A">
        <w:rPr>
          <w:sz w:val="18"/>
          <w:szCs w:val="18"/>
        </w:rPr>
        <w:t xml:space="preserve"> </w:t>
      </w:r>
    </w:p>
    <w:p w:rsidR="00F95E27" w:rsidRPr="009E0B2A" w:rsidRDefault="00F95E27" w:rsidP="009E0B2A">
      <w:pPr>
        <w:spacing w:after="129"/>
        <w:ind w:left="1703" w:right="891" w:hanging="1135"/>
        <w:jc w:val="both"/>
        <w:rPr>
          <w:sz w:val="18"/>
          <w:szCs w:val="18"/>
        </w:rPr>
      </w:pPr>
      <w:r w:rsidRPr="009E0B2A">
        <w:rPr>
          <w:sz w:val="18"/>
          <w:szCs w:val="18"/>
        </w:rPr>
        <w:t>Criterio 87    Área(s) o unidad(es) administrativa(s) que genera(n) o posee(n) la información respectiva y son responsables de publicarla y actualizarla</w:t>
      </w:r>
    </w:p>
    <w:p w:rsidR="00F95E27" w:rsidRPr="009E0B2A" w:rsidRDefault="00F95E27" w:rsidP="009E0B2A">
      <w:pPr>
        <w:ind w:left="1703" w:right="891" w:hanging="1135"/>
        <w:jc w:val="both"/>
        <w:rPr>
          <w:sz w:val="18"/>
          <w:szCs w:val="18"/>
        </w:rPr>
      </w:pPr>
      <w:r w:rsidRPr="009E0B2A">
        <w:rPr>
          <w:sz w:val="18"/>
          <w:szCs w:val="18"/>
        </w:rPr>
        <w:t>Criterio 88    Fecha de actualización de la información publicada con el formato día/mes/año (por ej. 31/Marzo/2016)</w:t>
      </w:r>
    </w:p>
    <w:p w:rsidR="00F95E27" w:rsidRPr="009E0B2A" w:rsidRDefault="00F95E27" w:rsidP="009E0B2A">
      <w:pPr>
        <w:ind w:left="1703" w:right="891" w:hanging="1135"/>
        <w:jc w:val="both"/>
        <w:rPr>
          <w:sz w:val="18"/>
          <w:szCs w:val="18"/>
        </w:rPr>
      </w:pPr>
      <w:r w:rsidRPr="009E0B2A">
        <w:rPr>
          <w:sz w:val="18"/>
          <w:szCs w:val="18"/>
        </w:rPr>
        <w:lastRenderedPageBreak/>
        <w:t>Criterio 89    Fecha de validación de la información publicada con el formato día/mes/año (por ej. 31/Marzo/2016)</w:t>
      </w:r>
    </w:p>
    <w:p w:rsidR="00F95E27" w:rsidRPr="009E0B2A" w:rsidRDefault="00F95E27" w:rsidP="009E0B2A">
      <w:pPr>
        <w:spacing w:after="127"/>
        <w:ind w:left="8" w:right="891"/>
        <w:jc w:val="both"/>
        <w:rPr>
          <w:sz w:val="18"/>
          <w:szCs w:val="18"/>
        </w:rPr>
      </w:pPr>
      <w:r w:rsidRPr="009E0B2A">
        <w:rPr>
          <w:sz w:val="18"/>
          <w:szCs w:val="18"/>
        </w:rPr>
        <w:t>Criterios adjetivos de formato</w:t>
      </w:r>
    </w:p>
    <w:p w:rsidR="00F95E27" w:rsidRPr="009E0B2A" w:rsidRDefault="00F95E27" w:rsidP="009E0B2A">
      <w:pPr>
        <w:ind w:left="1703" w:right="891" w:hanging="1135"/>
        <w:jc w:val="both"/>
        <w:rPr>
          <w:sz w:val="18"/>
          <w:szCs w:val="18"/>
        </w:rPr>
      </w:pPr>
      <w:r w:rsidRPr="009E0B2A">
        <w:rPr>
          <w:sz w:val="18"/>
          <w:szCs w:val="18"/>
        </w:rPr>
        <w:t>Criterio 90    La información publicada se organiza mediante los formatos 23a, 23b y 23c, en los que se incluyen todos los campos especificados en los criterios sustantivos de contenido</w:t>
      </w:r>
    </w:p>
    <w:p w:rsidR="00F95E27" w:rsidRDefault="00F95E27" w:rsidP="009E0B2A">
      <w:pPr>
        <w:tabs>
          <w:tab w:val="center" w:pos="1361"/>
          <w:tab w:val="center" w:pos="3817"/>
        </w:tabs>
        <w:jc w:val="both"/>
        <w:rPr>
          <w:sz w:val="18"/>
          <w:szCs w:val="18"/>
        </w:rPr>
      </w:pPr>
      <w:r w:rsidRPr="009E0B2A">
        <w:rPr>
          <w:rFonts w:ascii="Calibri" w:eastAsia="Calibri" w:hAnsi="Calibri" w:cs="Calibri"/>
          <w:color w:val="000000"/>
          <w:sz w:val="18"/>
          <w:szCs w:val="18"/>
        </w:rPr>
        <w:tab/>
      </w:r>
      <w:r w:rsidRPr="009E0B2A">
        <w:rPr>
          <w:sz w:val="18"/>
          <w:szCs w:val="18"/>
        </w:rPr>
        <w:t>91</w:t>
      </w:r>
      <w:r w:rsidRPr="009E0B2A">
        <w:rPr>
          <w:sz w:val="18"/>
          <w:szCs w:val="18"/>
        </w:rPr>
        <w:tab/>
        <w:t>El soporte de la información permite su reutilización</w:t>
      </w:r>
    </w:p>
    <w:p w:rsidR="00F95E27" w:rsidRDefault="00F95E27" w:rsidP="00F95E27">
      <w:pPr>
        <w:ind w:left="8" w:right="891"/>
        <w:rPr>
          <w:lang w:val="en-US"/>
        </w:rPr>
      </w:pPr>
    </w:p>
    <w:p w:rsidR="00F95E27" w:rsidRPr="009E0B2A" w:rsidRDefault="00F95E27" w:rsidP="00F95E27">
      <w:pPr>
        <w:ind w:left="8" w:right="891"/>
        <w:rPr>
          <w:sz w:val="18"/>
          <w:szCs w:val="18"/>
          <w:lang w:val="en-US"/>
        </w:rPr>
      </w:pPr>
      <w:proofErr w:type="spellStart"/>
      <w:r w:rsidRPr="009E0B2A">
        <w:rPr>
          <w:sz w:val="18"/>
          <w:szCs w:val="18"/>
          <w:lang w:val="en-US"/>
        </w:rPr>
        <w:t>Formato</w:t>
      </w:r>
      <w:proofErr w:type="spellEnd"/>
      <w:r w:rsidRPr="009E0B2A">
        <w:rPr>
          <w:sz w:val="18"/>
          <w:szCs w:val="18"/>
          <w:lang w:val="en-US"/>
        </w:rPr>
        <w:t xml:space="preserve"> 23a LGT_Art_70_Fr_XXIII</w:t>
      </w:r>
    </w:p>
    <w:p w:rsidR="00F95E27" w:rsidRPr="009E0B2A" w:rsidRDefault="00F95E27" w:rsidP="00F95E27">
      <w:pPr>
        <w:ind w:left="8" w:right="891"/>
        <w:rPr>
          <w:sz w:val="18"/>
          <w:szCs w:val="18"/>
          <w:lang w:val="en-US"/>
        </w:rPr>
      </w:pPr>
    </w:p>
    <w:p w:rsidR="00F95E27" w:rsidRPr="009E0B2A" w:rsidRDefault="00F95E27" w:rsidP="00F95E27">
      <w:pPr>
        <w:spacing w:after="3"/>
        <w:ind w:left="2162" w:right="891"/>
        <w:rPr>
          <w:sz w:val="18"/>
          <w:szCs w:val="18"/>
        </w:rPr>
      </w:pPr>
      <w:r w:rsidRPr="009E0B2A">
        <w:rPr>
          <w:sz w:val="18"/>
          <w:szCs w:val="18"/>
        </w:rPr>
        <w:t>Programa Anual de Comunicación Social o equivalente de &lt;&lt;sujeto obligado&gt;&gt;</w:t>
      </w:r>
    </w:p>
    <w:p w:rsidR="00F95E27" w:rsidRDefault="00F95E27" w:rsidP="00F95E27">
      <w:pPr>
        <w:spacing w:after="3"/>
        <w:ind w:left="2162" w:right="891"/>
      </w:pPr>
    </w:p>
    <w:tbl>
      <w:tblPr>
        <w:tblStyle w:val="TableGrid"/>
        <w:tblW w:w="7510" w:type="dxa"/>
        <w:tblInd w:w="8" w:type="dxa"/>
        <w:tblCellMar>
          <w:top w:w="19" w:type="dxa"/>
          <w:left w:w="115" w:type="dxa"/>
          <w:right w:w="115" w:type="dxa"/>
        </w:tblCellMar>
        <w:tblLook w:val="04A0" w:firstRow="1" w:lastRow="0" w:firstColumn="1" w:lastColumn="0" w:noHBand="0" w:noVBand="1"/>
      </w:tblPr>
      <w:tblGrid>
        <w:gridCol w:w="1082"/>
        <w:gridCol w:w="2163"/>
        <w:gridCol w:w="2463"/>
        <w:gridCol w:w="1802"/>
      </w:tblGrid>
      <w:tr w:rsidR="00F95E27" w:rsidTr="009E0B2A">
        <w:trPr>
          <w:trHeight w:val="841"/>
        </w:trPr>
        <w:tc>
          <w:tcPr>
            <w:tcW w:w="108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5"/>
              <w:jc w:val="center"/>
            </w:pPr>
            <w:r>
              <w:rPr>
                <w:color w:val="000000"/>
                <w:sz w:val="16"/>
              </w:rPr>
              <w:t>Ejercicio</w:t>
            </w:r>
          </w:p>
        </w:tc>
        <w:tc>
          <w:tcPr>
            <w:tcW w:w="216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6"/>
              </w:rPr>
              <w:t>Denominación del documento</w:t>
            </w:r>
          </w:p>
        </w:tc>
        <w:tc>
          <w:tcPr>
            <w:tcW w:w="246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1"/>
              <w:jc w:val="center"/>
            </w:pPr>
            <w:r>
              <w:rPr>
                <w:color w:val="000000"/>
                <w:sz w:val="16"/>
              </w:rPr>
              <w:t>Fecha de publicación en el</w:t>
            </w:r>
          </w:p>
          <w:p w:rsidR="00F95E27" w:rsidRDefault="00F95E27" w:rsidP="00970B3A">
            <w:pPr>
              <w:spacing w:line="259" w:lineRule="auto"/>
              <w:jc w:val="center"/>
            </w:pPr>
            <w:r>
              <w:rPr>
                <w:color w:val="000000"/>
                <w:sz w:val="16"/>
              </w:rPr>
              <w:t>DOF, periódico o gaceta correspondiente</w:t>
            </w:r>
          </w:p>
        </w:tc>
        <w:tc>
          <w:tcPr>
            <w:tcW w:w="18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6"/>
              </w:rPr>
              <w:t>Hipervínculo al documento</w:t>
            </w:r>
          </w:p>
        </w:tc>
      </w:tr>
    </w:tbl>
    <w:p w:rsidR="00F95E27" w:rsidRDefault="00F95E27" w:rsidP="00F95E27">
      <w:pPr>
        <w:spacing w:after="90" w:line="254" w:lineRule="auto"/>
        <w:ind w:left="10" w:hanging="10"/>
        <w:rPr>
          <w:sz w:val="16"/>
        </w:rPr>
      </w:pPr>
    </w:p>
    <w:p w:rsidR="00F95E27" w:rsidRDefault="00F95E27" w:rsidP="00F95E27">
      <w:pPr>
        <w:spacing w:after="90" w:line="254" w:lineRule="auto"/>
        <w:ind w:left="10" w:hanging="10"/>
      </w:pPr>
      <w:r>
        <w:rPr>
          <w:sz w:val="16"/>
        </w:rPr>
        <w:t xml:space="preserve">Periodo de actualización de la información: </w:t>
      </w:r>
      <w:proofErr w:type="gramStart"/>
      <w:r>
        <w:rPr>
          <w:sz w:val="16"/>
        </w:rPr>
        <w:t>trimestral;</w:t>
      </w:r>
      <w:proofErr w:type="gramEnd"/>
      <w:r>
        <w:rPr>
          <w:sz w:val="16"/>
        </w:rPr>
        <w:t xml:space="preserve"> anual respecto al Programa Anual de Comunicación Social o equivalente</w:t>
      </w:r>
    </w:p>
    <w:p w:rsidR="00F95E27" w:rsidRDefault="00F95E27" w:rsidP="00F95E27">
      <w:pPr>
        <w:spacing w:after="90" w:line="254" w:lineRule="auto"/>
        <w:ind w:left="10" w:hanging="10"/>
      </w:pPr>
      <w:r>
        <w:rPr>
          <w:sz w:val="16"/>
        </w:rPr>
        <w:t>Fecha de actualización: día/mes/año</w:t>
      </w:r>
    </w:p>
    <w:p w:rsidR="00F95E27" w:rsidRDefault="00F95E27" w:rsidP="00F95E27">
      <w:pPr>
        <w:spacing w:after="75" w:line="254" w:lineRule="auto"/>
        <w:ind w:left="10" w:hanging="10"/>
      </w:pPr>
      <w:r>
        <w:rPr>
          <w:sz w:val="16"/>
        </w:rPr>
        <w:t>Fecha de validación: día/mes/año</w:t>
      </w:r>
    </w:p>
    <w:p w:rsidR="00F95E27" w:rsidRDefault="00F95E27" w:rsidP="00F95E27">
      <w:pPr>
        <w:spacing w:after="105" w:line="254" w:lineRule="auto"/>
        <w:ind w:left="10" w:hanging="10"/>
        <w:rPr>
          <w:sz w:val="16"/>
        </w:rPr>
      </w:pPr>
      <w:r>
        <w:rPr>
          <w:sz w:val="16"/>
        </w:rPr>
        <w:t>Área(s) o unidad(es) administrativa(s) que genera(n) o posee(n) la información: ____________________</w:t>
      </w:r>
    </w:p>
    <w:p w:rsidR="00F95E27" w:rsidRDefault="00F95E27" w:rsidP="00F95E27">
      <w:pPr>
        <w:ind w:left="8" w:right="891"/>
        <w:rPr>
          <w:lang w:val="en-US"/>
        </w:rPr>
      </w:pPr>
    </w:p>
    <w:p w:rsidR="00F95E27" w:rsidRPr="009E0B2A" w:rsidRDefault="00F95E27" w:rsidP="00F95E27">
      <w:pPr>
        <w:ind w:left="8" w:right="891"/>
        <w:rPr>
          <w:sz w:val="18"/>
          <w:szCs w:val="18"/>
          <w:lang w:val="en-US"/>
        </w:rPr>
      </w:pPr>
      <w:proofErr w:type="spellStart"/>
      <w:r w:rsidRPr="009E0B2A">
        <w:rPr>
          <w:sz w:val="18"/>
          <w:szCs w:val="18"/>
          <w:lang w:val="en-US"/>
        </w:rPr>
        <w:t>Formato</w:t>
      </w:r>
      <w:proofErr w:type="spellEnd"/>
      <w:r w:rsidRPr="009E0B2A">
        <w:rPr>
          <w:sz w:val="18"/>
          <w:szCs w:val="18"/>
          <w:lang w:val="en-US"/>
        </w:rPr>
        <w:t xml:space="preserve"> 23b LGT_Art_70_Fr_XXIII</w:t>
      </w:r>
    </w:p>
    <w:p w:rsidR="00F95E27" w:rsidRPr="009E0B2A" w:rsidRDefault="00F95E27" w:rsidP="00F95E27">
      <w:pPr>
        <w:ind w:left="8" w:right="891"/>
        <w:rPr>
          <w:sz w:val="18"/>
          <w:szCs w:val="18"/>
          <w:lang w:val="en-US"/>
        </w:rPr>
      </w:pPr>
    </w:p>
    <w:p w:rsidR="00F95E27" w:rsidRPr="009E0B2A" w:rsidRDefault="00F95E27" w:rsidP="00F95E27">
      <w:pPr>
        <w:spacing w:line="259" w:lineRule="auto"/>
        <w:ind w:left="783" w:right="763" w:hanging="10"/>
        <w:jc w:val="center"/>
        <w:rPr>
          <w:sz w:val="18"/>
          <w:szCs w:val="18"/>
        </w:rPr>
      </w:pPr>
      <w:r w:rsidRPr="009E0B2A">
        <w:rPr>
          <w:sz w:val="18"/>
          <w:szCs w:val="18"/>
        </w:rPr>
        <w:t>Erogación de recursos por contratación de servicios de impresión, difusión y publicidad de &lt;&lt;sujeto obligado&gt;&gt;</w:t>
      </w:r>
    </w:p>
    <w:p w:rsidR="00F95E27" w:rsidRDefault="00F95E27" w:rsidP="00F95E27">
      <w:pPr>
        <w:spacing w:line="259" w:lineRule="auto"/>
        <w:ind w:left="783" w:right="763" w:hanging="10"/>
        <w:jc w:val="center"/>
      </w:pPr>
    </w:p>
    <w:tbl>
      <w:tblPr>
        <w:tblStyle w:val="TableGrid"/>
        <w:tblW w:w="9192" w:type="dxa"/>
        <w:tblInd w:w="8" w:type="dxa"/>
        <w:tblCellMar>
          <w:top w:w="19" w:type="dxa"/>
          <w:left w:w="140" w:type="dxa"/>
          <w:right w:w="113" w:type="dxa"/>
        </w:tblCellMar>
        <w:tblLook w:val="04A0" w:firstRow="1" w:lastRow="0" w:firstColumn="1" w:lastColumn="0" w:noHBand="0" w:noVBand="1"/>
      </w:tblPr>
      <w:tblGrid>
        <w:gridCol w:w="2643"/>
        <w:gridCol w:w="2899"/>
        <w:gridCol w:w="3650"/>
      </w:tblGrid>
      <w:tr w:rsidR="00F95E27" w:rsidTr="009E0B2A">
        <w:trPr>
          <w:trHeight w:val="852"/>
        </w:trPr>
        <w:tc>
          <w:tcPr>
            <w:tcW w:w="264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9"/>
              <w:jc w:val="center"/>
            </w:pPr>
            <w:r>
              <w:rPr>
                <w:color w:val="000000"/>
                <w:sz w:val="14"/>
              </w:rPr>
              <w:t>Función del sujeto obligado:</w:t>
            </w:r>
          </w:p>
          <w:p w:rsidR="00F95E27" w:rsidRDefault="00F95E27" w:rsidP="00970B3A">
            <w:pPr>
              <w:spacing w:line="259" w:lineRule="auto"/>
              <w:jc w:val="center"/>
            </w:pPr>
            <w:r>
              <w:rPr>
                <w:color w:val="000000"/>
                <w:sz w:val="14"/>
              </w:rPr>
              <w:t>contratante, solicitante o contratante</w:t>
            </w:r>
          </w:p>
          <w:p w:rsidR="00F95E27" w:rsidRDefault="00F95E27" w:rsidP="00970B3A">
            <w:pPr>
              <w:spacing w:line="259" w:lineRule="auto"/>
              <w:jc w:val="center"/>
            </w:pPr>
            <w:r>
              <w:rPr>
                <w:color w:val="000000"/>
                <w:sz w:val="14"/>
              </w:rPr>
              <w:t>y solicitante</w:t>
            </w:r>
          </w:p>
        </w:tc>
        <w:tc>
          <w:tcPr>
            <w:tcW w:w="289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Área administrativa encargada de solicitar el servicio o producto, en su caso</w:t>
            </w:r>
          </w:p>
        </w:tc>
        <w:tc>
          <w:tcPr>
            <w:tcW w:w="3650"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286" w:hanging="188"/>
            </w:pPr>
            <w:r>
              <w:rPr>
                <w:color w:val="000000"/>
                <w:sz w:val="14"/>
              </w:rPr>
              <w:t>Clasificación del(los) servicios: Servicio de difusión en medios de comunicación / Otros servicios</w:t>
            </w:r>
          </w:p>
          <w:p w:rsidR="00F95E27" w:rsidRDefault="00F95E27" w:rsidP="00970B3A">
            <w:pPr>
              <w:spacing w:line="224" w:lineRule="auto"/>
              <w:ind w:left="30" w:right="38"/>
            </w:pPr>
            <w:r>
              <w:rPr>
                <w:color w:val="000000"/>
                <w:sz w:val="14"/>
              </w:rPr>
              <w:t>asociados a la comunicación / Erogación de recursos por contratación de servicios de impresión, difusión y publicidad / Utilización de los Tiempos Oficiales:</w:t>
            </w:r>
          </w:p>
          <w:p w:rsidR="00F95E27" w:rsidRDefault="00F95E27" w:rsidP="00970B3A">
            <w:pPr>
              <w:spacing w:line="259" w:lineRule="auto"/>
              <w:ind w:right="2"/>
              <w:jc w:val="center"/>
            </w:pPr>
            <w:r>
              <w:rPr>
                <w:color w:val="000000"/>
                <w:sz w:val="14"/>
              </w:rPr>
              <w:t>tiempo de Estado y tiempo fiscal</w:t>
            </w:r>
          </w:p>
        </w:tc>
      </w:tr>
    </w:tbl>
    <w:p w:rsidR="00F95E27" w:rsidRDefault="00F95E27" w:rsidP="00F95E27">
      <w:pPr>
        <w:spacing w:after="30" w:line="259" w:lineRule="auto"/>
      </w:pPr>
      <w:r>
        <w:t xml:space="preserve"> </w:t>
      </w:r>
    </w:p>
    <w:p w:rsidR="00F95E27" w:rsidRDefault="00F95E27" w:rsidP="00F95E27">
      <w:pPr>
        <w:spacing w:after="3"/>
        <w:ind w:left="8"/>
      </w:pPr>
      <w:r>
        <w:t>Los datos que se deberán publicar con relación a la erogación de recursos por contratación de servicios de impresión, difusión y publicidad son los siguientes:</w:t>
      </w:r>
    </w:p>
    <w:tbl>
      <w:tblPr>
        <w:tblStyle w:val="TableGrid"/>
        <w:tblW w:w="10139" w:type="dxa"/>
        <w:tblInd w:w="83" w:type="dxa"/>
        <w:tblCellMar>
          <w:top w:w="181" w:type="dxa"/>
          <w:left w:w="115" w:type="dxa"/>
          <w:right w:w="115" w:type="dxa"/>
        </w:tblCellMar>
        <w:tblLook w:val="04A0" w:firstRow="1" w:lastRow="0" w:firstColumn="1" w:lastColumn="0" w:noHBand="0" w:noVBand="1"/>
      </w:tblPr>
      <w:tblGrid>
        <w:gridCol w:w="947"/>
        <w:gridCol w:w="886"/>
        <w:gridCol w:w="901"/>
        <w:gridCol w:w="991"/>
        <w:gridCol w:w="1202"/>
        <w:gridCol w:w="1217"/>
        <w:gridCol w:w="1697"/>
        <w:gridCol w:w="1066"/>
        <w:gridCol w:w="1232"/>
      </w:tblGrid>
      <w:tr w:rsidR="00F95E27" w:rsidTr="009E0B2A">
        <w:trPr>
          <w:trHeight w:val="533"/>
        </w:trPr>
        <w:tc>
          <w:tcPr>
            <w:tcW w:w="9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0"/>
              <w:jc w:val="center"/>
            </w:pPr>
            <w:r>
              <w:rPr>
                <w:color w:val="000000"/>
                <w:sz w:val="14"/>
              </w:rPr>
              <w:t>Ejercicio</w:t>
            </w:r>
          </w:p>
        </w:tc>
        <w:tc>
          <w:tcPr>
            <w:tcW w:w="88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que se informa</w:t>
            </w:r>
          </w:p>
        </w:tc>
        <w:tc>
          <w:tcPr>
            <w:tcW w:w="9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Tipo de servicio</w:t>
            </w:r>
          </w:p>
        </w:tc>
        <w:tc>
          <w:tcPr>
            <w:tcW w:w="99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Tipo de medio</w:t>
            </w:r>
          </w:p>
        </w:tc>
        <w:tc>
          <w:tcPr>
            <w:tcW w:w="12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0" w:right="30"/>
              <w:jc w:val="center"/>
            </w:pPr>
            <w:r>
              <w:rPr>
                <w:color w:val="000000"/>
                <w:sz w:val="14"/>
              </w:rPr>
              <w:t>Descripción de unidad</w:t>
            </w:r>
          </w:p>
        </w:tc>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1"/>
              <w:jc w:val="center"/>
            </w:pPr>
            <w:r>
              <w:rPr>
                <w:color w:val="000000"/>
                <w:sz w:val="14"/>
              </w:rPr>
              <w:t>Tipo:</w:t>
            </w:r>
          </w:p>
          <w:p w:rsidR="00F95E27" w:rsidRDefault="00F95E27" w:rsidP="00970B3A">
            <w:pPr>
              <w:spacing w:line="224" w:lineRule="auto"/>
              <w:jc w:val="center"/>
            </w:pPr>
            <w:r>
              <w:rPr>
                <w:color w:val="000000"/>
                <w:sz w:val="14"/>
              </w:rPr>
              <w:t>campaña o aviso</w:t>
            </w:r>
          </w:p>
          <w:p w:rsidR="00F95E27" w:rsidRDefault="00F95E27" w:rsidP="00970B3A">
            <w:pPr>
              <w:spacing w:line="259" w:lineRule="auto"/>
              <w:ind w:left="18"/>
              <w:jc w:val="center"/>
            </w:pPr>
            <w:r>
              <w:rPr>
                <w:color w:val="000000"/>
                <w:sz w:val="14"/>
              </w:rPr>
              <w:t>institucional</w:t>
            </w:r>
          </w:p>
        </w:tc>
        <w:tc>
          <w:tcPr>
            <w:tcW w:w="169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35" w:right="15"/>
              <w:jc w:val="center"/>
            </w:pPr>
            <w:r>
              <w:rPr>
                <w:color w:val="000000"/>
                <w:sz w:val="14"/>
              </w:rPr>
              <w:t>Nombre de la campaña o aviso</w:t>
            </w:r>
          </w:p>
          <w:p w:rsidR="00F95E27" w:rsidRDefault="00F95E27" w:rsidP="00970B3A">
            <w:pPr>
              <w:spacing w:line="259" w:lineRule="auto"/>
              <w:ind w:left="18"/>
              <w:jc w:val="center"/>
            </w:pPr>
            <w:r>
              <w:rPr>
                <w:color w:val="000000"/>
                <w:sz w:val="14"/>
              </w:rPr>
              <w:t>Institucional</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Año de la campaña</w:t>
            </w:r>
          </w:p>
        </w:tc>
        <w:tc>
          <w:tcPr>
            <w:tcW w:w="12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Tema de la campaña o aviso</w:t>
            </w:r>
          </w:p>
          <w:p w:rsidR="00F95E27" w:rsidRDefault="00F95E27" w:rsidP="00970B3A">
            <w:pPr>
              <w:spacing w:line="259" w:lineRule="auto"/>
              <w:ind w:left="18"/>
              <w:jc w:val="center"/>
            </w:pPr>
            <w:r>
              <w:rPr>
                <w:color w:val="000000"/>
                <w:sz w:val="14"/>
              </w:rPr>
              <w:t>institucional</w:t>
            </w:r>
          </w:p>
        </w:tc>
      </w:tr>
    </w:tbl>
    <w:p w:rsidR="00F95E27" w:rsidRDefault="00F95E27" w:rsidP="00F95E27">
      <w:pPr>
        <w:spacing w:line="259" w:lineRule="auto"/>
      </w:pPr>
      <w:r>
        <w:t xml:space="preserve"> </w:t>
      </w:r>
    </w:p>
    <w:tbl>
      <w:tblPr>
        <w:tblStyle w:val="TableGrid"/>
        <w:tblW w:w="10139" w:type="dxa"/>
        <w:tblInd w:w="83" w:type="dxa"/>
        <w:tblCellMar>
          <w:top w:w="319" w:type="dxa"/>
          <w:left w:w="181" w:type="dxa"/>
          <w:right w:w="157" w:type="dxa"/>
        </w:tblCellMar>
        <w:tblLook w:val="04A0" w:firstRow="1" w:lastRow="0" w:firstColumn="1" w:lastColumn="0" w:noHBand="0" w:noVBand="1"/>
      </w:tblPr>
      <w:tblGrid>
        <w:gridCol w:w="1006"/>
        <w:gridCol w:w="1142"/>
        <w:gridCol w:w="766"/>
        <w:gridCol w:w="1096"/>
        <w:gridCol w:w="1202"/>
        <w:gridCol w:w="1292"/>
        <w:gridCol w:w="1021"/>
        <w:gridCol w:w="1112"/>
        <w:gridCol w:w="1502"/>
      </w:tblGrid>
      <w:tr w:rsidR="00F95E27" w:rsidTr="009E0B2A">
        <w:trPr>
          <w:trHeight w:val="778"/>
        </w:trPr>
        <w:tc>
          <w:tcPr>
            <w:tcW w:w="100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0" w:firstLine="90"/>
            </w:pPr>
            <w:r>
              <w:rPr>
                <w:color w:val="000000"/>
                <w:sz w:val="12"/>
              </w:rPr>
              <w:t>Objetivo institucional</w:t>
            </w:r>
          </w:p>
        </w:tc>
        <w:tc>
          <w:tcPr>
            <w:tcW w:w="11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Objetivo de comunicación</w:t>
            </w:r>
          </w:p>
        </w:tc>
        <w:tc>
          <w:tcPr>
            <w:tcW w:w="7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5" w:firstLine="15"/>
            </w:pPr>
            <w:r>
              <w:rPr>
                <w:color w:val="000000"/>
                <w:sz w:val="12"/>
              </w:rPr>
              <w:t>Costo por unidad</w:t>
            </w:r>
          </w:p>
        </w:tc>
        <w:tc>
          <w:tcPr>
            <w:tcW w:w="10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Clave única de identificación</w:t>
            </w:r>
          </w:p>
        </w:tc>
        <w:tc>
          <w:tcPr>
            <w:tcW w:w="12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firstLine="1"/>
              <w:jc w:val="center"/>
            </w:pPr>
            <w:r>
              <w:rPr>
                <w:color w:val="000000"/>
                <w:sz w:val="12"/>
              </w:rPr>
              <w:t>Autoridad que proporcionó la clave única de</w:t>
            </w:r>
          </w:p>
          <w:p w:rsidR="00F95E27" w:rsidRDefault="00F95E27" w:rsidP="00970B3A">
            <w:pPr>
              <w:spacing w:line="259" w:lineRule="auto"/>
              <w:ind w:left="98" w:right="53" w:hanging="45"/>
            </w:pPr>
            <w:r>
              <w:rPr>
                <w:color w:val="000000"/>
                <w:sz w:val="12"/>
              </w:rPr>
              <w:t>identificación o el número de identificación</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
              <w:jc w:val="center"/>
            </w:pPr>
            <w:r>
              <w:rPr>
                <w:color w:val="000000"/>
                <w:sz w:val="12"/>
              </w:rPr>
              <w:t>Cobertura:</w:t>
            </w:r>
          </w:p>
          <w:p w:rsidR="00F95E27" w:rsidRDefault="00F95E27" w:rsidP="00970B3A">
            <w:pPr>
              <w:spacing w:line="259" w:lineRule="auto"/>
              <w:ind w:right="3"/>
              <w:jc w:val="center"/>
            </w:pPr>
            <w:r>
              <w:rPr>
                <w:color w:val="000000"/>
                <w:sz w:val="12"/>
              </w:rPr>
              <w:t>internacional,</w:t>
            </w:r>
          </w:p>
          <w:p w:rsidR="00F95E27" w:rsidRDefault="00F95E27" w:rsidP="00970B3A">
            <w:pPr>
              <w:spacing w:line="259" w:lineRule="auto"/>
              <w:ind w:right="3"/>
              <w:jc w:val="center"/>
            </w:pPr>
            <w:r>
              <w:rPr>
                <w:color w:val="000000"/>
                <w:sz w:val="12"/>
              </w:rPr>
              <w:t>nacional, estatal,</w:t>
            </w:r>
          </w:p>
          <w:p w:rsidR="00F95E27" w:rsidRDefault="00F95E27" w:rsidP="00970B3A">
            <w:pPr>
              <w:spacing w:line="259" w:lineRule="auto"/>
              <w:jc w:val="center"/>
            </w:pPr>
            <w:r>
              <w:rPr>
                <w:color w:val="000000"/>
                <w:sz w:val="12"/>
              </w:rPr>
              <w:t>delegacional o municipal</w:t>
            </w:r>
          </w:p>
        </w:tc>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2" w:right="12" w:firstLine="4"/>
              <w:jc w:val="center"/>
            </w:pPr>
            <w:r>
              <w:rPr>
                <w:color w:val="000000"/>
                <w:sz w:val="12"/>
              </w:rPr>
              <w:t>Ámbito geográfico de cobertura</w:t>
            </w:r>
          </w:p>
        </w:tc>
        <w:tc>
          <w:tcPr>
            <w:tcW w:w="11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Fecha de inicio de la campaña o aviso</w:t>
            </w:r>
          </w:p>
          <w:p w:rsidR="00F95E27" w:rsidRDefault="00F95E27" w:rsidP="00970B3A">
            <w:pPr>
              <w:spacing w:line="259" w:lineRule="auto"/>
              <w:ind w:right="10"/>
              <w:jc w:val="center"/>
            </w:pPr>
            <w:r>
              <w:rPr>
                <w:color w:val="000000"/>
                <w:sz w:val="12"/>
              </w:rPr>
              <w:t>institucional</w:t>
            </w:r>
          </w:p>
          <w:p w:rsidR="00F95E27" w:rsidRDefault="00F95E27" w:rsidP="00970B3A">
            <w:pPr>
              <w:spacing w:line="259" w:lineRule="auto"/>
              <w:jc w:val="center"/>
            </w:pPr>
            <w:r>
              <w:rPr>
                <w:color w:val="000000"/>
                <w:sz w:val="12"/>
              </w:rPr>
              <w:t>(formato día/ mes/año)</w:t>
            </w:r>
          </w:p>
        </w:tc>
        <w:tc>
          <w:tcPr>
            <w:tcW w:w="15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2" w:right="12"/>
              <w:jc w:val="center"/>
            </w:pPr>
            <w:r>
              <w:rPr>
                <w:color w:val="000000"/>
                <w:sz w:val="12"/>
              </w:rPr>
              <w:t>Fecha de término de la campaña o aviso</w:t>
            </w:r>
          </w:p>
          <w:p w:rsidR="00F95E27" w:rsidRDefault="00F95E27" w:rsidP="00970B3A">
            <w:pPr>
              <w:spacing w:line="259" w:lineRule="auto"/>
              <w:jc w:val="center"/>
            </w:pPr>
            <w:r>
              <w:rPr>
                <w:color w:val="000000"/>
                <w:sz w:val="12"/>
              </w:rPr>
              <w:t>institucional (formato día/mes/año)</w:t>
            </w:r>
          </w:p>
        </w:tc>
      </w:tr>
    </w:tbl>
    <w:p w:rsidR="00F95E27" w:rsidRDefault="00F95E27" w:rsidP="00F95E27">
      <w:pPr>
        <w:spacing w:line="259" w:lineRule="auto"/>
        <w:ind w:left="5"/>
        <w:jc w:val="center"/>
      </w:pPr>
      <w:r>
        <w:t xml:space="preserve"> </w:t>
      </w:r>
    </w:p>
    <w:tbl>
      <w:tblPr>
        <w:tblStyle w:val="TableGrid"/>
        <w:tblW w:w="9508" w:type="dxa"/>
        <w:tblInd w:w="8" w:type="dxa"/>
        <w:tblCellMar>
          <w:top w:w="19" w:type="dxa"/>
          <w:right w:w="38" w:type="dxa"/>
        </w:tblCellMar>
        <w:tblLook w:val="04A0" w:firstRow="1" w:lastRow="0" w:firstColumn="1" w:lastColumn="0" w:noHBand="0" w:noVBand="1"/>
      </w:tblPr>
      <w:tblGrid>
        <w:gridCol w:w="1863"/>
        <w:gridCol w:w="1938"/>
        <w:gridCol w:w="1697"/>
        <w:gridCol w:w="1637"/>
        <w:gridCol w:w="2373"/>
      </w:tblGrid>
      <w:tr w:rsidR="00F95E27" w:rsidTr="00970B3A">
        <w:trPr>
          <w:trHeight w:val="345"/>
        </w:trPr>
        <w:tc>
          <w:tcPr>
            <w:tcW w:w="1863"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5272" w:type="dxa"/>
            <w:gridSpan w:val="3"/>
            <w:tcBorders>
              <w:top w:val="single" w:sz="6" w:space="0" w:color="000000"/>
              <w:left w:val="nil"/>
              <w:bottom w:val="single" w:sz="6" w:space="0" w:color="000000"/>
              <w:right w:val="nil"/>
            </w:tcBorders>
          </w:tcPr>
          <w:p w:rsidR="00F95E27" w:rsidRDefault="00F95E27" w:rsidP="00970B3A">
            <w:pPr>
              <w:spacing w:line="259" w:lineRule="auto"/>
              <w:jc w:val="right"/>
            </w:pPr>
            <w:r>
              <w:rPr>
                <w:color w:val="000000"/>
                <w:sz w:val="14"/>
              </w:rPr>
              <w:t xml:space="preserve">Respecto a la población objetivo de la campaña o aviso institucional, se </w:t>
            </w:r>
            <w:proofErr w:type="spellStart"/>
            <w:r>
              <w:rPr>
                <w:color w:val="000000"/>
                <w:sz w:val="14"/>
              </w:rPr>
              <w:t>public</w:t>
            </w:r>
            <w:proofErr w:type="spellEnd"/>
          </w:p>
        </w:tc>
        <w:tc>
          <w:tcPr>
            <w:tcW w:w="2373" w:type="dxa"/>
            <w:tcBorders>
              <w:top w:val="single" w:sz="6" w:space="0" w:color="000000"/>
              <w:left w:val="nil"/>
              <w:bottom w:val="single" w:sz="6" w:space="0" w:color="000000"/>
              <w:right w:val="single" w:sz="6" w:space="0" w:color="000000"/>
            </w:tcBorders>
          </w:tcPr>
          <w:p w:rsidR="00F95E27" w:rsidRDefault="00F95E27" w:rsidP="00970B3A">
            <w:pPr>
              <w:spacing w:line="259" w:lineRule="auto"/>
              <w:ind w:left="-33"/>
            </w:pPr>
            <w:proofErr w:type="spellStart"/>
            <w:r>
              <w:rPr>
                <w:color w:val="000000"/>
                <w:sz w:val="14"/>
              </w:rPr>
              <w:t>ará</w:t>
            </w:r>
            <w:proofErr w:type="spellEnd"/>
            <w:r>
              <w:rPr>
                <w:color w:val="000000"/>
                <w:sz w:val="14"/>
              </w:rPr>
              <w:t>:</w:t>
            </w:r>
          </w:p>
        </w:tc>
      </w:tr>
      <w:tr w:rsidR="00F95E27" w:rsidTr="00970B3A">
        <w:trPr>
          <w:trHeight w:val="361"/>
        </w:trPr>
        <w:tc>
          <w:tcPr>
            <w:tcW w:w="186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5"/>
              <w:jc w:val="center"/>
            </w:pPr>
            <w:r>
              <w:rPr>
                <w:color w:val="000000"/>
                <w:sz w:val="14"/>
              </w:rPr>
              <w:t>Sexo</w:t>
            </w:r>
          </w:p>
        </w:tc>
        <w:tc>
          <w:tcPr>
            <w:tcW w:w="193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5"/>
              <w:jc w:val="center"/>
            </w:pPr>
            <w:r>
              <w:rPr>
                <w:color w:val="000000"/>
                <w:sz w:val="14"/>
              </w:rPr>
              <w:t>Lugar de residencia</w:t>
            </w:r>
          </w:p>
        </w:tc>
        <w:tc>
          <w:tcPr>
            <w:tcW w:w="169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5"/>
              <w:jc w:val="center"/>
            </w:pPr>
            <w:r>
              <w:rPr>
                <w:color w:val="000000"/>
                <w:sz w:val="14"/>
              </w:rPr>
              <w:t>Nivel educativo</w:t>
            </w:r>
          </w:p>
        </w:tc>
        <w:tc>
          <w:tcPr>
            <w:tcW w:w="16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5"/>
              <w:jc w:val="center"/>
            </w:pPr>
            <w:r>
              <w:rPr>
                <w:color w:val="000000"/>
                <w:sz w:val="14"/>
              </w:rPr>
              <w:t>Grupo de edad</w:t>
            </w:r>
          </w:p>
        </w:tc>
        <w:tc>
          <w:tcPr>
            <w:tcW w:w="237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5"/>
              <w:jc w:val="center"/>
            </w:pPr>
            <w:r>
              <w:rPr>
                <w:color w:val="000000"/>
                <w:sz w:val="14"/>
              </w:rPr>
              <w:t>Nivel socioeconómico</w:t>
            </w:r>
          </w:p>
        </w:tc>
      </w:tr>
    </w:tbl>
    <w:p w:rsidR="00F95E27" w:rsidRDefault="00F95E27" w:rsidP="00F95E27">
      <w:pPr>
        <w:spacing w:line="259" w:lineRule="auto"/>
      </w:pPr>
      <w:r>
        <w:t xml:space="preserve"> </w:t>
      </w:r>
    </w:p>
    <w:p w:rsidR="00F95E27" w:rsidRDefault="00F95E27" w:rsidP="00F95E27">
      <w:pPr>
        <w:spacing w:line="259" w:lineRule="auto"/>
      </w:pPr>
      <w:r>
        <w:rPr>
          <w:rFonts w:ascii="Calibri" w:eastAsia="Calibri" w:hAnsi="Calibri" w:cs="Calibri"/>
          <w:noProof/>
          <w:color w:val="000000"/>
          <w:sz w:val="22"/>
          <w:lang w:val="es-MX" w:eastAsia="es-MX"/>
        </w:rPr>
        <mc:AlternateContent>
          <mc:Choice Requires="wpg">
            <w:drawing>
              <wp:inline distT="0" distB="0" distL="0" distR="0" wp14:anchorId="6162F170" wp14:editId="2BD54C9A">
                <wp:extent cx="6438075" cy="276572"/>
                <wp:effectExtent l="0" t="0" r="0" b="0"/>
                <wp:docPr id="439139" name="Group 439139"/>
                <wp:cNvGraphicFramePr/>
                <a:graphic xmlns:a="http://schemas.openxmlformats.org/drawingml/2006/main">
                  <a:graphicData uri="http://schemas.microsoft.com/office/word/2010/wordprocessingGroup">
                    <wpg:wgp>
                      <wpg:cNvGrpSpPr/>
                      <wpg:grpSpPr>
                        <a:xfrm>
                          <a:off x="0" y="0"/>
                          <a:ext cx="6438075" cy="276572"/>
                          <a:chOff x="0" y="0"/>
                          <a:chExt cx="6438075" cy="276572"/>
                        </a:xfrm>
                      </wpg:grpSpPr>
                      <wps:wsp>
                        <wps:cNvPr id="477658" name="Shape 477658"/>
                        <wps:cNvSpPr/>
                        <wps:spPr>
                          <a:xfrm>
                            <a:off x="5760885" y="238423"/>
                            <a:ext cx="677191" cy="9525"/>
                          </a:xfrm>
                          <a:custGeom>
                            <a:avLst/>
                            <a:gdLst/>
                            <a:ahLst/>
                            <a:cxnLst/>
                            <a:rect l="0" t="0" r="0" b="0"/>
                            <a:pathLst>
                              <a:path w="677191" h="9525">
                                <a:moveTo>
                                  <a:pt x="0" y="0"/>
                                </a:moveTo>
                                <a:lnTo>
                                  <a:pt x="677191" y="0"/>
                                </a:lnTo>
                                <a:lnTo>
                                  <a:pt x="677191"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59" name="Shape 477659"/>
                        <wps:cNvSpPr/>
                        <wps:spPr>
                          <a:xfrm>
                            <a:off x="6428537" y="238423"/>
                            <a:ext cx="9539" cy="38150"/>
                          </a:xfrm>
                          <a:custGeom>
                            <a:avLst/>
                            <a:gdLst/>
                            <a:ahLst/>
                            <a:cxnLst/>
                            <a:rect l="0" t="0" r="0" b="0"/>
                            <a:pathLst>
                              <a:path w="9539" h="38150">
                                <a:moveTo>
                                  <a:pt x="0" y="0"/>
                                </a:moveTo>
                                <a:lnTo>
                                  <a:pt x="9539" y="0"/>
                                </a:lnTo>
                                <a:lnTo>
                                  <a:pt x="9539"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0" name="Shape 477660"/>
                        <wps:cNvSpPr/>
                        <wps:spPr>
                          <a:xfrm>
                            <a:off x="5036006" y="238423"/>
                            <a:ext cx="734418" cy="9525"/>
                          </a:xfrm>
                          <a:custGeom>
                            <a:avLst/>
                            <a:gdLst/>
                            <a:ahLst/>
                            <a:cxnLst/>
                            <a:rect l="0" t="0" r="0" b="0"/>
                            <a:pathLst>
                              <a:path w="734418" h="9525">
                                <a:moveTo>
                                  <a:pt x="0" y="0"/>
                                </a:moveTo>
                                <a:lnTo>
                                  <a:pt x="734418" y="0"/>
                                </a:lnTo>
                                <a:lnTo>
                                  <a:pt x="734418"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1" name="Shape 477661"/>
                        <wps:cNvSpPr/>
                        <wps:spPr>
                          <a:xfrm>
                            <a:off x="5760885" y="238423"/>
                            <a:ext cx="9539" cy="38150"/>
                          </a:xfrm>
                          <a:custGeom>
                            <a:avLst/>
                            <a:gdLst/>
                            <a:ahLst/>
                            <a:cxnLst/>
                            <a:rect l="0" t="0" r="0" b="0"/>
                            <a:pathLst>
                              <a:path w="9539" h="38150">
                                <a:moveTo>
                                  <a:pt x="0" y="0"/>
                                </a:moveTo>
                                <a:lnTo>
                                  <a:pt x="9539" y="0"/>
                                </a:lnTo>
                                <a:lnTo>
                                  <a:pt x="9539"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2" name="Shape 477662"/>
                        <wps:cNvSpPr/>
                        <wps:spPr>
                          <a:xfrm>
                            <a:off x="4311126" y="238423"/>
                            <a:ext cx="734417" cy="9525"/>
                          </a:xfrm>
                          <a:custGeom>
                            <a:avLst/>
                            <a:gdLst/>
                            <a:ahLst/>
                            <a:cxnLst/>
                            <a:rect l="0" t="0" r="0" b="0"/>
                            <a:pathLst>
                              <a:path w="734417" h="9525">
                                <a:moveTo>
                                  <a:pt x="0" y="0"/>
                                </a:moveTo>
                                <a:lnTo>
                                  <a:pt x="734417" y="0"/>
                                </a:lnTo>
                                <a:lnTo>
                                  <a:pt x="734417"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3" name="Shape 477663"/>
                        <wps:cNvSpPr/>
                        <wps:spPr>
                          <a:xfrm>
                            <a:off x="5036006" y="238423"/>
                            <a:ext cx="9537" cy="38150"/>
                          </a:xfrm>
                          <a:custGeom>
                            <a:avLst/>
                            <a:gdLst/>
                            <a:ahLst/>
                            <a:cxnLst/>
                            <a:rect l="0" t="0" r="0" b="0"/>
                            <a:pathLst>
                              <a:path w="9537" h="38150">
                                <a:moveTo>
                                  <a:pt x="0" y="0"/>
                                </a:moveTo>
                                <a:lnTo>
                                  <a:pt x="9537" y="0"/>
                                </a:lnTo>
                                <a:lnTo>
                                  <a:pt x="9537"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4" name="Shape 477664"/>
                        <wps:cNvSpPr/>
                        <wps:spPr>
                          <a:xfrm>
                            <a:off x="3567171" y="238423"/>
                            <a:ext cx="753494" cy="9525"/>
                          </a:xfrm>
                          <a:custGeom>
                            <a:avLst/>
                            <a:gdLst/>
                            <a:ahLst/>
                            <a:cxnLst/>
                            <a:rect l="0" t="0" r="0" b="0"/>
                            <a:pathLst>
                              <a:path w="753494" h="9525">
                                <a:moveTo>
                                  <a:pt x="0" y="0"/>
                                </a:moveTo>
                                <a:lnTo>
                                  <a:pt x="753494" y="0"/>
                                </a:lnTo>
                                <a:lnTo>
                                  <a:pt x="753494"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5" name="Shape 477665"/>
                        <wps:cNvSpPr/>
                        <wps:spPr>
                          <a:xfrm>
                            <a:off x="4311126" y="238423"/>
                            <a:ext cx="9538" cy="38150"/>
                          </a:xfrm>
                          <a:custGeom>
                            <a:avLst/>
                            <a:gdLst/>
                            <a:ahLst/>
                            <a:cxnLst/>
                            <a:rect l="0" t="0" r="0" b="0"/>
                            <a:pathLst>
                              <a:path w="9538" h="38150">
                                <a:moveTo>
                                  <a:pt x="0" y="0"/>
                                </a:moveTo>
                                <a:lnTo>
                                  <a:pt x="9538" y="0"/>
                                </a:lnTo>
                                <a:lnTo>
                                  <a:pt x="9538"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6" name="Shape 477666"/>
                        <wps:cNvSpPr/>
                        <wps:spPr>
                          <a:xfrm>
                            <a:off x="2775526" y="238423"/>
                            <a:ext cx="801183" cy="9525"/>
                          </a:xfrm>
                          <a:custGeom>
                            <a:avLst/>
                            <a:gdLst/>
                            <a:ahLst/>
                            <a:cxnLst/>
                            <a:rect l="0" t="0" r="0" b="0"/>
                            <a:pathLst>
                              <a:path w="801183" h="9525">
                                <a:moveTo>
                                  <a:pt x="0" y="0"/>
                                </a:moveTo>
                                <a:lnTo>
                                  <a:pt x="801183" y="0"/>
                                </a:lnTo>
                                <a:lnTo>
                                  <a:pt x="801183"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7" name="Shape 477667"/>
                        <wps:cNvSpPr/>
                        <wps:spPr>
                          <a:xfrm>
                            <a:off x="3567171" y="238423"/>
                            <a:ext cx="9538" cy="38150"/>
                          </a:xfrm>
                          <a:custGeom>
                            <a:avLst/>
                            <a:gdLst/>
                            <a:ahLst/>
                            <a:cxnLst/>
                            <a:rect l="0" t="0" r="0" b="0"/>
                            <a:pathLst>
                              <a:path w="9538" h="38150">
                                <a:moveTo>
                                  <a:pt x="0" y="0"/>
                                </a:moveTo>
                                <a:lnTo>
                                  <a:pt x="9538" y="0"/>
                                </a:lnTo>
                                <a:lnTo>
                                  <a:pt x="9538"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8" name="Shape 477668"/>
                        <wps:cNvSpPr/>
                        <wps:spPr>
                          <a:xfrm>
                            <a:off x="629501" y="238423"/>
                            <a:ext cx="2155563" cy="9525"/>
                          </a:xfrm>
                          <a:custGeom>
                            <a:avLst/>
                            <a:gdLst/>
                            <a:ahLst/>
                            <a:cxnLst/>
                            <a:rect l="0" t="0" r="0" b="0"/>
                            <a:pathLst>
                              <a:path w="2155563" h="9525">
                                <a:moveTo>
                                  <a:pt x="0" y="0"/>
                                </a:moveTo>
                                <a:lnTo>
                                  <a:pt x="2155563" y="0"/>
                                </a:lnTo>
                                <a:lnTo>
                                  <a:pt x="2155563"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69" name="Shape 477669"/>
                        <wps:cNvSpPr/>
                        <wps:spPr>
                          <a:xfrm>
                            <a:off x="2775526" y="238423"/>
                            <a:ext cx="9537" cy="38150"/>
                          </a:xfrm>
                          <a:custGeom>
                            <a:avLst/>
                            <a:gdLst/>
                            <a:ahLst/>
                            <a:cxnLst/>
                            <a:rect l="0" t="0" r="0" b="0"/>
                            <a:pathLst>
                              <a:path w="9537" h="38150">
                                <a:moveTo>
                                  <a:pt x="0" y="0"/>
                                </a:moveTo>
                                <a:lnTo>
                                  <a:pt x="9537" y="0"/>
                                </a:lnTo>
                                <a:lnTo>
                                  <a:pt x="9537"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0" name="Shape 477670"/>
                        <wps:cNvSpPr/>
                        <wps:spPr>
                          <a:xfrm>
                            <a:off x="0" y="238423"/>
                            <a:ext cx="639039" cy="9525"/>
                          </a:xfrm>
                          <a:custGeom>
                            <a:avLst/>
                            <a:gdLst/>
                            <a:ahLst/>
                            <a:cxnLst/>
                            <a:rect l="0" t="0" r="0" b="0"/>
                            <a:pathLst>
                              <a:path w="639039" h="9525">
                                <a:moveTo>
                                  <a:pt x="0" y="0"/>
                                </a:moveTo>
                                <a:lnTo>
                                  <a:pt x="639039" y="0"/>
                                </a:lnTo>
                                <a:lnTo>
                                  <a:pt x="639039"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1" name="Shape 477671"/>
                        <wps:cNvSpPr/>
                        <wps:spPr>
                          <a:xfrm>
                            <a:off x="0" y="238423"/>
                            <a:ext cx="9538" cy="38150"/>
                          </a:xfrm>
                          <a:custGeom>
                            <a:avLst/>
                            <a:gdLst/>
                            <a:ahLst/>
                            <a:cxnLst/>
                            <a:rect l="0" t="0" r="0" b="0"/>
                            <a:pathLst>
                              <a:path w="9538" h="38150">
                                <a:moveTo>
                                  <a:pt x="0" y="0"/>
                                </a:moveTo>
                                <a:lnTo>
                                  <a:pt x="9538" y="0"/>
                                </a:lnTo>
                                <a:lnTo>
                                  <a:pt x="9538"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2" name="Shape 477672"/>
                        <wps:cNvSpPr/>
                        <wps:spPr>
                          <a:xfrm>
                            <a:off x="629501" y="238423"/>
                            <a:ext cx="9538" cy="38150"/>
                          </a:xfrm>
                          <a:custGeom>
                            <a:avLst/>
                            <a:gdLst/>
                            <a:ahLst/>
                            <a:cxnLst/>
                            <a:rect l="0" t="0" r="0" b="0"/>
                            <a:pathLst>
                              <a:path w="9538" h="38150">
                                <a:moveTo>
                                  <a:pt x="0" y="0"/>
                                </a:moveTo>
                                <a:lnTo>
                                  <a:pt x="9538" y="0"/>
                                </a:lnTo>
                                <a:lnTo>
                                  <a:pt x="9538" y="38150"/>
                                </a:lnTo>
                                <a:lnTo>
                                  <a:pt x="0" y="381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3" name="Shape 477673"/>
                        <wps:cNvSpPr/>
                        <wps:spPr>
                          <a:xfrm>
                            <a:off x="0" y="0"/>
                            <a:ext cx="6438075" cy="9525"/>
                          </a:xfrm>
                          <a:custGeom>
                            <a:avLst/>
                            <a:gdLst/>
                            <a:ahLst/>
                            <a:cxnLst/>
                            <a:rect l="0" t="0" r="0" b="0"/>
                            <a:pathLst>
                              <a:path w="6438075" h="9525">
                                <a:moveTo>
                                  <a:pt x="0" y="0"/>
                                </a:moveTo>
                                <a:lnTo>
                                  <a:pt x="6438075" y="0"/>
                                </a:lnTo>
                                <a:lnTo>
                                  <a:pt x="6438075"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4" name="Shape 477674"/>
                        <wps:cNvSpPr/>
                        <wps:spPr>
                          <a:xfrm>
                            <a:off x="0" y="238423"/>
                            <a:ext cx="6438075" cy="9525"/>
                          </a:xfrm>
                          <a:custGeom>
                            <a:avLst/>
                            <a:gdLst/>
                            <a:ahLst/>
                            <a:cxnLst/>
                            <a:rect l="0" t="0" r="0" b="0"/>
                            <a:pathLst>
                              <a:path w="6438075" h="9525">
                                <a:moveTo>
                                  <a:pt x="0" y="0"/>
                                </a:moveTo>
                                <a:lnTo>
                                  <a:pt x="6438075" y="0"/>
                                </a:lnTo>
                                <a:lnTo>
                                  <a:pt x="6438075"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5" name="Shape 477675"/>
                        <wps:cNvSpPr/>
                        <wps:spPr>
                          <a:xfrm>
                            <a:off x="0" y="0"/>
                            <a:ext cx="9538" cy="247948"/>
                          </a:xfrm>
                          <a:custGeom>
                            <a:avLst/>
                            <a:gdLst/>
                            <a:ahLst/>
                            <a:cxnLst/>
                            <a:rect l="0" t="0" r="0" b="0"/>
                            <a:pathLst>
                              <a:path w="9538" h="247948">
                                <a:moveTo>
                                  <a:pt x="0" y="0"/>
                                </a:moveTo>
                                <a:lnTo>
                                  <a:pt x="9538" y="0"/>
                                </a:lnTo>
                                <a:lnTo>
                                  <a:pt x="9538" y="247948"/>
                                </a:lnTo>
                                <a:lnTo>
                                  <a:pt x="0" y="24794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6" name="Shape 477676"/>
                        <wps:cNvSpPr/>
                        <wps:spPr>
                          <a:xfrm>
                            <a:off x="6428537" y="0"/>
                            <a:ext cx="9539" cy="247948"/>
                          </a:xfrm>
                          <a:custGeom>
                            <a:avLst/>
                            <a:gdLst/>
                            <a:ahLst/>
                            <a:cxnLst/>
                            <a:rect l="0" t="0" r="0" b="0"/>
                            <a:pathLst>
                              <a:path w="9539" h="247948">
                                <a:moveTo>
                                  <a:pt x="0" y="0"/>
                                </a:moveTo>
                                <a:lnTo>
                                  <a:pt x="9539" y="0"/>
                                </a:lnTo>
                                <a:lnTo>
                                  <a:pt x="9539" y="247948"/>
                                </a:lnTo>
                                <a:lnTo>
                                  <a:pt x="0" y="247948"/>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76284" name="Rectangle 76284"/>
                        <wps:cNvSpPr/>
                        <wps:spPr>
                          <a:xfrm>
                            <a:off x="2496990" y="45393"/>
                            <a:ext cx="411631" cy="113354"/>
                          </a:xfrm>
                          <a:prstGeom prst="rect">
                            <a:avLst/>
                          </a:prstGeom>
                          <a:ln>
                            <a:noFill/>
                          </a:ln>
                        </wps:spPr>
                        <wps:txbx>
                          <w:txbxContent>
                            <w:p w:rsidR="00F51723" w:rsidRDefault="00F51723" w:rsidP="00F95E27">
                              <w:pPr>
                                <w:spacing w:after="160" w:line="259" w:lineRule="auto"/>
                              </w:pPr>
                              <w:r>
                                <w:rPr>
                                  <w:color w:val="000000"/>
                                  <w:sz w:val="12"/>
                                </w:rPr>
                                <w:t>Respecto</w:t>
                              </w:r>
                            </w:p>
                          </w:txbxContent>
                        </wps:txbx>
                        <wps:bodyPr horzOverflow="overflow" vert="horz" lIns="0" tIns="0" rIns="0" bIns="0" rtlCol="0">
                          <a:noAutofit/>
                        </wps:bodyPr>
                      </wps:wsp>
                      <wps:wsp>
                        <wps:cNvPr id="76285" name="Rectangle 76285"/>
                        <wps:cNvSpPr/>
                        <wps:spPr>
                          <a:xfrm>
                            <a:off x="2802202" y="45393"/>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76286" name="Rectangle 76286"/>
                        <wps:cNvSpPr/>
                        <wps:spPr>
                          <a:xfrm>
                            <a:off x="2821278" y="45393"/>
                            <a:ext cx="56440" cy="113354"/>
                          </a:xfrm>
                          <a:prstGeom prst="rect">
                            <a:avLst/>
                          </a:prstGeom>
                          <a:ln>
                            <a:noFill/>
                          </a:ln>
                        </wps:spPr>
                        <wps:txbx>
                          <w:txbxContent>
                            <w:p w:rsidR="00F51723" w:rsidRDefault="00F51723" w:rsidP="00F95E27">
                              <w:pPr>
                                <w:spacing w:after="160" w:line="259" w:lineRule="auto"/>
                              </w:pPr>
                              <w:r>
                                <w:rPr>
                                  <w:color w:val="000000"/>
                                  <w:sz w:val="12"/>
                                </w:rPr>
                                <w:t>a</w:t>
                              </w:r>
                            </w:p>
                          </w:txbxContent>
                        </wps:txbx>
                        <wps:bodyPr horzOverflow="overflow" vert="horz" lIns="0" tIns="0" rIns="0" bIns="0" rtlCol="0">
                          <a:noAutofit/>
                        </wps:bodyPr>
                      </wps:wsp>
                      <wps:wsp>
                        <wps:cNvPr id="76287" name="Rectangle 76287"/>
                        <wps:cNvSpPr/>
                        <wps:spPr>
                          <a:xfrm>
                            <a:off x="2859429" y="45393"/>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76288" name="Rectangle 76288"/>
                        <wps:cNvSpPr/>
                        <wps:spPr>
                          <a:xfrm>
                            <a:off x="2878505" y="45393"/>
                            <a:ext cx="126854" cy="113354"/>
                          </a:xfrm>
                          <a:prstGeom prst="rect">
                            <a:avLst/>
                          </a:prstGeom>
                          <a:ln>
                            <a:noFill/>
                          </a:ln>
                        </wps:spPr>
                        <wps:txbx>
                          <w:txbxContent>
                            <w:p w:rsidR="00F51723" w:rsidRDefault="00F51723" w:rsidP="00F95E27">
                              <w:pPr>
                                <w:spacing w:after="160" w:line="259" w:lineRule="auto"/>
                              </w:pPr>
                              <w:r>
                                <w:rPr>
                                  <w:color w:val="000000"/>
                                  <w:sz w:val="12"/>
                                </w:rPr>
                                <w:t>los</w:t>
                              </w:r>
                            </w:p>
                          </w:txbxContent>
                        </wps:txbx>
                        <wps:bodyPr horzOverflow="overflow" vert="horz" lIns="0" tIns="0" rIns="0" bIns="0" rtlCol="0">
                          <a:noAutofit/>
                        </wps:bodyPr>
                      </wps:wsp>
                      <wps:wsp>
                        <wps:cNvPr id="76289" name="Rectangle 76289"/>
                        <wps:cNvSpPr/>
                        <wps:spPr>
                          <a:xfrm>
                            <a:off x="2973884" y="45393"/>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76290" name="Rectangle 76290"/>
                        <wps:cNvSpPr/>
                        <wps:spPr>
                          <a:xfrm>
                            <a:off x="2992960" y="45393"/>
                            <a:ext cx="532787" cy="113354"/>
                          </a:xfrm>
                          <a:prstGeom prst="rect">
                            <a:avLst/>
                          </a:prstGeom>
                          <a:ln>
                            <a:noFill/>
                          </a:ln>
                        </wps:spPr>
                        <wps:txbx>
                          <w:txbxContent>
                            <w:p w:rsidR="00F51723" w:rsidRDefault="00F51723" w:rsidP="00F95E27">
                              <w:pPr>
                                <w:spacing w:after="160" w:line="259" w:lineRule="auto"/>
                              </w:pPr>
                              <w:r>
                                <w:rPr>
                                  <w:color w:val="000000"/>
                                  <w:sz w:val="12"/>
                                </w:rPr>
                                <w:t>proveedores</w:t>
                              </w:r>
                            </w:p>
                          </w:txbxContent>
                        </wps:txbx>
                        <wps:bodyPr horzOverflow="overflow" vert="horz" lIns="0" tIns="0" rIns="0" bIns="0" rtlCol="0">
                          <a:noAutofit/>
                        </wps:bodyPr>
                      </wps:wsp>
                      <wps:wsp>
                        <wps:cNvPr id="76291" name="Rectangle 76291"/>
                        <wps:cNvSpPr/>
                        <wps:spPr>
                          <a:xfrm>
                            <a:off x="3393551" y="45393"/>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76292" name="Rectangle 76292"/>
                        <wps:cNvSpPr/>
                        <wps:spPr>
                          <a:xfrm>
                            <a:off x="3412627" y="45393"/>
                            <a:ext cx="50742" cy="113354"/>
                          </a:xfrm>
                          <a:prstGeom prst="rect">
                            <a:avLst/>
                          </a:prstGeom>
                          <a:ln>
                            <a:noFill/>
                          </a:ln>
                        </wps:spPr>
                        <wps:txbx>
                          <w:txbxContent>
                            <w:p w:rsidR="00F51723" w:rsidRDefault="00F51723" w:rsidP="00F95E27">
                              <w:pPr>
                                <w:spacing w:after="160" w:line="259" w:lineRule="auto"/>
                              </w:pPr>
                              <w:r>
                                <w:rPr>
                                  <w:color w:val="000000"/>
                                  <w:sz w:val="12"/>
                                </w:rPr>
                                <w:t>y</w:t>
                              </w:r>
                            </w:p>
                          </w:txbxContent>
                        </wps:txbx>
                        <wps:bodyPr horzOverflow="overflow" vert="horz" lIns="0" tIns="0" rIns="0" bIns="0" rtlCol="0">
                          <a:noAutofit/>
                        </wps:bodyPr>
                      </wps:wsp>
                      <wps:wsp>
                        <wps:cNvPr id="76293" name="Rectangle 76293"/>
                        <wps:cNvSpPr/>
                        <wps:spPr>
                          <a:xfrm>
                            <a:off x="3450779" y="45393"/>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76294" name="Rectangle 76294"/>
                        <wps:cNvSpPr/>
                        <wps:spPr>
                          <a:xfrm>
                            <a:off x="3469854" y="45393"/>
                            <a:ext cx="107182" cy="113354"/>
                          </a:xfrm>
                          <a:prstGeom prst="rect">
                            <a:avLst/>
                          </a:prstGeom>
                          <a:ln>
                            <a:noFill/>
                          </a:ln>
                        </wps:spPr>
                        <wps:txbx>
                          <w:txbxContent>
                            <w:p w:rsidR="00F51723" w:rsidRDefault="00F51723" w:rsidP="00F95E27">
                              <w:pPr>
                                <w:spacing w:after="160" w:line="259" w:lineRule="auto"/>
                              </w:pPr>
                              <w:r>
                                <w:rPr>
                                  <w:color w:val="000000"/>
                                  <w:sz w:val="12"/>
                                </w:rPr>
                                <w:t>su</w:t>
                              </w:r>
                            </w:p>
                          </w:txbxContent>
                        </wps:txbx>
                        <wps:bodyPr horzOverflow="overflow" vert="horz" lIns="0" tIns="0" rIns="0" bIns="0" rtlCol="0">
                          <a:noAutofit/>
                        </wps:bodyPr>
                      </wps:wsp>
                      <wps:wsp>
                        <wps:cNvPr id="76295" name="Rectangle 76295"/>
                        <wps:cNvSpPr/>
                        <wps:spPr>
                          <a:xfrm>
                            <a:off x="3546157" y="45393"/>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76296" name="Rectangle 76296"/>
                        <wps:cNvSpPr/>
                        <wps:spPr>
                          <a:xfrm>
                            <a:off x="3565233" y="45393"/>
                            <a:ext cx="525799" cy="113354"/>
                          </a:xfrm>
                          <a:prstGeom prst="rect">
                            <a:avLst/>
                          </a:prstGeom>
                          <a:ln>
                            <a:noFill/>
                          </a:ln>
                        </wps:spPr>
                        <wps:txbx>
                          <w:txbxContent>
                            <w:p w:rsidR="00F51723" w:rsidRDefault="00F51723" w:rsidP="00F95E27">
                              <w:pPr>
                                <w:spacing w:after="160" w:line="259" w:lineRule="auto"/>
                              </w:pPr>
                              <w:r>
                                <w:rPr>
                                  <w:color w:val="000000"/>
                                  <w:sz w:val="12"/>
                                </w:rPr>
                                <w:t>contratación</w:t>
                              </w:r>
                            </w:p>
                          </w:txbxContent>
                        </wps:txbx>
                        <wps:bodyPr horzOverflow="overflow" vert="horz" lIns="0" tIns="0" rIns="0" bIns="0" rtlCol="0">
                          <a:noAutofit/>
                        </wps:bodyPr>
                      </wps:wsp>
                    </wpg:wgp>
                  </a:graphicData>
                </a:graphic>
              </wp:inline>
            </w:drawing>
          </mc:Choice>
          <mc:Fallback>
            <w:pict>
              <v:group w14:anchorId="6162F170" id="Group 439139" o:spid="_x0000_s1099" style="width:506.95pt;height:21.8pt;mso-position-horizontal-relative:char;mso-position-vertical-relative:line" coordsize="64380,2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">
                <v:shape id="Shape 477658" o:spid="_x0000_s1100" style="position:absolute;left:57608;top:2384;width:6772;height:95;visibility:visible;mso-wrap-style:square;v-text-anchor:top" coordsize="677191,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" path="m,l677191,r,9525l,9525,,e" fillcolor="black" stroked="f" strokeweight="0">
                  <v:stroke miterlimit="1" joinstyle="miter"/>
                  <v:path arrowok="t" textboxrect="0,0,677191,9525"/>
                </v:shape>
                <v:shape id="Shape 477659" o:spid="_x0000_s1101" style="position:absolute;left:64285;top:2384;width:95;height:381;visibility:visible;mso-wrap-style:square;v-text-anchor:top" coordsize="9539,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" path="m,l9539,r,38150l,38150,,e" fillcolor="black" stroked="f" strokeweight="0">
                  <v:stroke miterlimit="1" joinstyle="miter"/>
                  <v:path arrowok="t" textboxrect="0,0,9539,38150"/>
                </v:shape>
                <v:shape id="Shape 477660" o:spid="_x0000_s1102" style="position:absolute;left:50360;top:2384;width:7344;height:95;visibility:visible;mso-wrap-style:square;v-text-anchor:top" coordsize="734418,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" path="m,l734418,r,9525l,9525,,e" fillcolor="black" stroked="f" strokeweight="0">
                  <v:stroke miterlimit="1" joinstyle="miter"/>
                  <v:path arrowok="t" textboxrect="0,0,734418,9525"/>
                </v:shape>
                <v:shape id="Shape 477661" o:spid="_x0000_s1103" style="position:absolute;left:57608;top:2384;width:96;height:381;visibility:visible;mso-wrap-style:square;v-text-anchor:top" coordsize="9539,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" path="m,l9539,r,38150l,38150,,e" fillcolor="black" stroked="f" strokeweight="0">
                  <v:stroke miterlimit="1" joinstyle="miter"/>
                  <v:path arrowok="t" textboxrect="0,0,9539,38150"/>
                </v:shape>
                <v:shape id="Shape 477662" o:spid="_x0000_s1104" style="position:absolute;left:43111;top:2384;width:7344;height:95;visibility:visible;mso-wrap-style:square;v-text-anchor:top" coordsize="734417,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" path="m,l734417,r,9525l,9525,,e" fillcolor="black" stroked="f" strokeweight="0">
                  <v:stroke miterlimit="1" joinstyle="miter"/>
                  <v:path arrowok="t" textboxrect="0,0,734417,9525"/>
                </v:shape>
                <v:shape id="Shape 477663" o:spid="_x0000_s1105" style="position:absolute;left:50360;top:2384;width:95;height:381;visibility:visible;mso-wrap-style:square;v-text-anchor:top" coordsize="9537,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" path="m,l9537,r,38150l,38150,,e" fillcolor="black" stroked="f" strokeweight="0">
                  <v:stroke miterlimit="1" joinstyle="miter"/>
                  <v:path arrowok="t" textboxrect="0,0,9537,38150"/>
                </v:shape>
                <v:shape id="Shape 477664" o:spid="_x0000_s1106" style="position:absolute;left:35671;top:2384;width:7535;height:95;visibility:visible;mso-wrap-style:square;v-text-anchor:top" coordsize="753494,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" path="m,l753494,r,9525l,9525,,e" fillcolor="black" stroked="f" strokeweight="0">
                  <v:stroke miterlimit="1" joinstyle="miter"/>
                  <v:path arrowok="t" textboxrect="0,0,753494,9525"/>
                </v:shape>
                <v:shape id="Shape 477665" o:spid="_x0000_s1107" style="position:absolute;left:43111;top:2384;width:95;height:381;visibility:visible;mso-wrap-style:square;v-text-anchor:top" coordsize="9538,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" path="m,l9538,r,38150l,38150,,e" fillcolor="black" stroked="f" strokeweight="0">
                  <v:stroke miterlimit="1" joinstyle="miter"/>
                  <v:path arrowok="t" textboxrect="0,0,9538,38150"/>
                </v:shape>
                <v:shape id="Shape 477666" o:spid="_x0000_s1108" style="position:absolute;left:27755;top:2384;width:8012;height:95;visibility:visible;mso-wrap-style:square;v-text-anchor:top" coordsize="801183,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" path="m,l801183,r,9525l,9525,,e" fillcolor="black" stroked="f" strokeweight="0">
                  <v:stroke miterlimit="1" joinstyle="miter"/>
                  <v:path arrowok="t" textboxrect="0,0,801183,9525"/>
                </v:shape>
                <v:shape id="Shape 477667" o:spid="_x0000_s1109" style="position:absolute;left:35671;top:2384;width:96;height:381;visibility:visible;mso-wrap-style:square;v-text-anchor:top" coordsize="9538,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" path="m,l9538,r,38150l,38150,,e" fillcolor="black" stroked="f" strokeweight="0">
                  <v:stroke miterlimit="1" joinstyle="miter"/>
                  <v:path arrowok="t" textboxrect="0,0,9538,38150"/>
                </v:shape>
                <v:shape id="Shape 477668" o:spid="_x0000_s1110" style="position:absolute;left:6295;top:2384;width:21555;height:95;visibility:visible;mso-wrap-style:square;v-text-anchor:top" coordsize="2155563,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" path="m,l2155563,r,9525l,9525,,e" fillcolor="black" stroked="f" strokeweight="0">
                  <v:stroke miterlimit="1" joinstyle="miter"/>
                  <v:path arrowok="t" textboxrect="0,0,2155563,9525"/>
                </v:shape>
                <v:shape id="Shape 477669" o:spid="_x0000_s1111" style="position:absolute;left:27755;top:2384;width:95;height:381;visibility:visible;mso-wrap-style:square;v-text-anchor:top" coordsize="9537,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" path="m,l9537,r,38150l,38150,,e" fillcolor="black" stroked="f" strokeweight="0">
                  <v:stroke miterlimit="1" joinstyle="miter"/>
                  <v:path arrowok="t" textboxrect="0,0,9537,38150"/>
                </v:shape>
                <v:shape id="Shape 477670" o:spid="_x0000_s1112" style="position:absolute;top:2384;width:6390;height:95;visibility:visible;mso-wrap-style:square;v-text-anchor:top" coordsize="639039,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" path="m,l639039,r,9525l,9525,,e" fillcolor="black" stroked="f" strokeweight="0">
                  <v:stroke miterlimit="1" joinstyle="miter"/>
                  <v:path arrowok="t" textboxrect="0,0,639039,9525"/>
                </v:shape>
                <v:shape id="Shape 477671" o:spid="_x0000_s1113" style="position:absolute;top:2384;width:95;height:381;visibility:visible;mso-wrap-style:square;v-text-anchor:top" coordsize="9538,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" path="m,l9538,r,38150l,38150,,e" fillcolor="black" stroked="f" strokeweight="0">
                  <v:stroke miterlimit="1" joinstyle="miter"/>
                  <v:path arrowok="t" textboxrect="0,0,9538,38150"/>
                </v:shape>
                <v:shape id="Shape 477672" o:spid="_x0000_s1114" style="position:absolute;left:6295;top:2384;width:95;height:381;visibility:visible;mso-wrap-style:square;v-text-anchor:top" coordsize="9538,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" path="m,l9538,r,38150l,38150,,e" fillcolor="black" stroked="f" strokeweight="0">
                  <v:stroke miterlimit="1" joinstyle="miter"/>
                  <v:path arrowok="t" textboxrect="0,0,9538,38150"/>
                </v:shape>
                <v:shape id="Shape 477673" o:spid="_x0000_s1115" style="position:absolute;width:64380;height:95;visibility:visible;mso-wrap-style:square;v-text-anchor:top" coordsize="643807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" path="m,l6438075,r,9525l,9525,,e" fillcolor="black" stroked="f" strokeweight="0">
                  <v:stroke miterlimit="1" joinstyle="miter"/>
                  <v:path arrowok="t" textboxrect="0,0,6438075,9525"/>
                </v:shape>
                <v:shape id="Shape 477674" o:spid="_x0000_s1116" style="position:absolute;top:2384;width:64380;height:95;visibility:visible;mso-wrap-style:square;v-text-anchor:top" coordsize="643807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" path="m,l6438075,r,9525l,9525,,e" fillcolor="black" stroked="f" strokeweight="0">
                  <v:stroke miterlimit="1" joinstyle="miter"/>
                  <v:path arrowok="t" textboxrect="0,0,6438075,9525"/>
                </v:shape>
                <v:shape id="Shape 477675" o:spid="_x0000_s1117" style="position:absolute;width:95;height:2479;visibility:visible;mso-wrap-style:square;v-text-anchor:top" coordsize="9538,247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" path="m,l9538,r,247948l,247948,,e" fillcolor="black" stroked="f" strokeweight="0">
                  <v:stroke miterlimit="1" joinstyle="miter"/>
                  <v:path arrowok="t" textboxrect="0,0,9538,247948"/>
                </v:shape>
                <v:shape id="Shape 477676" o:spid="_x0000_s1118" style="position:absolute;left:64285;width:95;height:2479;visibility:visible;mso-wrap-style:square;v-text-anchor:top" coordsize="9539,247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" path="m,l9539,r,247948l,247948,,e" fillcolor="black" stroked="f" strokeweight="0">
                  <v:stroke miterlimit="1" joinstyle="miter"/>
                  <v:path arrowok="t" textboxrect="0,0,9539,247948"/>
                </v:shape>
                <v:rect id="Rectangle 76284" o:spid="_x0000_s1119" style="position:absolute;left:24969;top:453;width:4117;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Respecto</w:t>
                        </w:r>
                      </w:p>
                    </w:txbxContent>
                  </v:textbox>
                </v:rect>
                <v:rect id="Rectangle 76285" o:spid="_x0000_s1120" style="position:absolute;left:28022;top:453;width:281;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76286" o:spid="_x0000_s1121" style="position:absolute;left:28212;top:453;width:565;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" filled="f" stroked="f">
                  <v:textbox inset="0,0,0,0">
                    <w:txbxContent>
                      <w:p w:rsidR="00F51723" w:rsidRDefault="00F51723" w:rsidP="00F95E27">
                        <w:pPr>
                          <w:spacing w:after="160" w:line="259" w:lineRule="auto"/>
                        </w:pPr>
                        <w:r>
                          <w:rPr>
                            <w:color w:val="000000"/>
                            <w:sz w:val="12"/>
                          </w:rPr>
                          <w:t>a</w:t>
                        </w:r>
                      </w:p>
                    </w:txbxContent>
                  </v:textbox>
                </v:rect>
                <v:rect id="Rectangle 76287" o:spid="_x0000_s1122" style="position:absolute;left:28594;top:453;width:28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76288" o:spid="_x0000_s1123" style="position:absolute;left:28785;top:453;width:1268;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" filled="f" stroked="f">
                  <v:textbox inset="0,0,0,0">
                    <w:txbxContent>
                      <w:p w:rsidR="00F51723" w:rsidRDefault="00F51723" w:rsidP="00F95E27">
                        <w:pPr>
                          <w:spacing w:after="160" w:line="259" w:lineRule="auto"/>
                        </w:pPr>
                        <w:r>
                          <w:rPr>
                            <w:color w:val="000000"/>
                            <w:sz w:val="12"/>
                          </w:rPr>
                          <w:t>los</w:t>
                        </w:r>
                      </w:p>
                    </w:txbxContent>
                  </v:textbox>
                </v:rect>
                <v:rect id="Rectangle 76289" o:spid="_x0000_s1124" style="position:absolute;left:29738;top:453;width:28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76290" o:spid="_x0000_s1125" style="position:absolute;left:29929;top:453;width:5328;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" filled="f" stroked="f">
                  <v:textbox inset="0,0,0,0">
                    <w:txbxContent>
                      <w:p w:rsidR="00F51723" w:rsidRDefault="00F51723" w:rsidP="00F95E27">
                        <w:pPr>
                          <w:spacing w:after="160" w:line="259" w:lineRule="auto"/>
                        </w:pPr>
                        <w:r>
                          <w:rPr>
                            <w:color w:val="000000"/>
                            <w:sz w:val="12"/>
                          </w:rPr>
                          <w:t>proveedores</w:t>
                        </w:r>
                      </w:p>
                    </w:txbxContent>
                  </v:textbox>
                </v:rect>
                <v:rect id="Rectangle 76291" o:spid="_x0000_s1126" style="position:absolute;left:33935;top:453;width:28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76292" o:spid="_x0000_s1127" style="position:absolute;left:34126;top:453;width:507;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" filled="f" stroked="f">
                  <v:textbox inset="0,0,0,0">
                    <w:txbxContent>
                      <w:p w:rsidR="00F51723" w:rsidRDefault="00F51723" w:rsidP="00F95E27">
                        <w:pPr>
                          <w:spacing w:after="160" w:line="259" w:lineRule="auto"/>
                        </w:pPr>
                        <w:r>
                          <w:rPr>
                            <w:color w:val="000000"/>
                            <w:sz w:val="12"/>
                          </w:rPr>
                          <w:t>y</w:t>
                        </w:r>
                      </w:p>
                    </w:txbxContent>
                  </v:textbox>
                </v:rect>
                <v:rect id="Rectangle 76293" o:spid="_x0000_s1128" style="position:absolute;left:34507;top:453;width:28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76294" o:spid="_x0000_s1129" style="position:absolute;left:34698;top:453;width:107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" filled="f" stroked="f">
                  <v:textbox inset="0,0,0,0">
                    <w:txbxContent>
                      <w:p w:rsidR="00F51723" w:rsidRDefault="00F51723" w:rsidP="00F95E27">
                        <w:pPr>
                          <w:spacing w:after="160" w:line="259" w:lineRule="auto"/>
                        </w:pPr>
                        <w:r>
                          <w:rPr>
                            <w:color w:val="000000"/>
                            <w:sz w:val="12"/>
                          </w:rPr>
                          <w:t>su</w:t>
                        </w:r>
                      </w:p>
                    </w:txbxContent>
                  </v:textbox>
                </v:rect>
                <v:rect id="Rectangle 76295" o:spid="_x0000_s1130" style="position:absolute;left:35461;top:453;width:28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76296" o:spid="_x0000_s1131" style="position:absolute;left:35652;top:453;width:5258;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" filled="f" stroked="f">
                  <v:textbox inset="0,0,0,0">
                    <w:txbxContent>
                      <w:p w:rsidR="00F51723" w:rsidRDefault="00F51723" w:rsidP="00F95E27">
                        <w:pPr>
                          <w:spacing w:after="160" w:line="259" w:lineRule="auto"/>
                        </w:pPr>
                        <w:r>
                          <w:rPr>
                            <w:color w:val="000000"/>
                            <w:sz w:val="12"/>
                          </w:rPr>
                          <w:t>contratación</w:t>
                        </w:r>
                      </w:p>
                    </w:txbxContent>
                  </v:textbox>
                </v:rect>
                <w10:anchorlock/>
              </v:group>
            </w:pict>
          </mc:Fallback>
        </mc:AlternateContent>
      </w:r>
    </w:p>
    <w:p w:rsidR="00F95E27" w:rsidRDefault="00F95E27" w:rsidP="00F95E27">
      <w:pPr>
        <w:sectPr w:rsidR="00F95E27">
          <w:headerReference w:type="even" r:id="rId43"/>
          <w:headerReference w:type="default" r:id="rId44"/>
          <w:footerReference w:type="even" r:id="rId45"/>
          <w:footerReference w:type="default" r:id="rId46"/>
          <w:headerReference w:type="first" r:id="rId47"/>
          <w:footerReference w:type="first" r:id="rId48"/>
          <w:pgSz w:w="12240" w:h="15840"/>
          <w:pgMar w:top="597" w:right="820" w:bottom="570" w:left="986" w:header="295" w:footer="306" w:gutter="0"/>
          <w:cols w:space="720"/>
          <w:titlePg/>
        </w:sectPr>
      </w:pPr>
    </w:p>
    <w:tbl>
      <w:tblPr>
        <w:tblStyle w:val="TableGrid"/>
        <w:tblW w:w="10124" w:type="dxa"/>
        <w:tblInd w:w="8" w:type="dxa"/>
        <w:tblCellMar>
          <w:top w:w="19" w:type="dxa"/>
          <w:left w:w="185" w:type="dxa"/>
          <w:right w:w="154" w:type="dxa"/>
        </w:tblCellMar>
        <w:tblLook w:val="04A0" w:firstRow="1" w:lastRow="0" w:firstColumn="1" w:lastColumn="0" w:noHBand="0" w:noVBand="1"/>
      </w:tblPr>
      <w:tblGrid>
        <w:gridCol w:w="990"/>
        <w:gridCol w:w="1021"/>
        <w:gridCol w:w="1081"/>
        <w:gridCol w:w="1278"/>
        <w:gridCol w:w="1247"/>
        <w:gridCol w:w="1172"/>
        <w:gridCol w:w="1142"/>
        <w:gridCol w:w="1142"/>
        <w:gridCol w:w="1051"/>
      </w:tblGrid>
      <w:tr w:rsidR="00F95E27" w:rsidTr="009E0B2A">
        <w:trPr>
          <w:trHeight w:val="819"/>
        </w:trPr>
        <w:tc>
          <w:tcPr>
            <w:tcW w:w="990"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ind w:left="173" w:hanging="15"/>
            </w:pPr>
            <w:r>
              <w:rPr>
                <w:color w:val="000000"/>
                <w:sz w:val="12"/>
              </w:rPr>
              <w:lastRenderedPageBreak/>
              <w:t>Razón social</w:t>
            </w:r>
          </w:p>
        </w:tc>
        <w:tc>
          <w:tcPr>
            <w:tcW w:w="3380" w:type="dxa"/>
            <w:gridSpan w:val="3"/>
            <w:tcBorders>
              <w:top w:val="nil"/>
              <w:left w:val="single" w:sz="6" w:space="0" w:color="000000"/>
              <w:bottom w:val="single" w:sz="6" w:space="0" w:color="000000"/>
              <w:right w:val="single" w:sz="6" w:space="0" w:color="000000"/>
            </w:tcBorders>
          </w:tcPr>
          <w:p w:rsidR="00F95E27" w:rsidRDefault="00F95E27" w:rsidP="00970B3A">
            <w:pPr>
              <w:spacing w:line="235" w:lineRule="auto"/>
              <w:ind w:left="428" w:hanging="60"/>
            </w:pPr>
            <w:r>
              <w:rPr>
                <w:color w:val="000000"/>
                <w:sz w:val="12"/>
              </w:rPr>
              <w:t>Nombre completo del (los) proveedor(es) y/o responsable(s) de publicar la campaña o la</w:t>
            </w:r>
          </w:p>
          <w:p w:rsidR="00F95E27" w:rsidRDefault="00F95E27" w:rsidP="00970B3A">
            <w:pPr>
              <w:spacing w:line="259" w:lineRule="auto"/>
              <w:jc w:val="center"/>
            </w:pPr>
            <w:r>
              <w:rPr>
                <w:color w:val="000000"/>
                <w:sz w:val="12"/>
              </w:rPr>
              <w:t>comunicación</w:t>
            </w:r>
          </w:p>
        </w:tc>
        <w:tc>
          <w:tcPr>
            <w:tcW w:w="1247"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w:t>
            </w:r>
          </w:p>
          <w:p w:rsidR="00F95E27" w:rsidRDefault="00F95E27" w:rsidP="00970B3A">
            <w:pPr>
              <w:spacing w:line="259" w:lineRule="auto"/>
              <w:ind w:right="10"/>
              <w:jc w:val="center"/>
            </w:pPr>
            <w:r>
              <w:rPr>
                <w:color w:val="000000"/>
                <w:sz w:val="12"/>
              </w:rPr>
              <w:t>comercial del</w:t>
            </w:r>
          </w:p>
          <w:p w:rsidR="00F95E27" w:rsidRDefault="00F95E27" w:rsidP="00970B3A">
            <w:pPr>
              <w:spacing w:line="259" w:lineRule="auto"/>
              <w:ind w:firstLine="23"/>
              <w:jc w:val="center"/>
            </w:pPr>
            <w:r>
              <w:rPr>
                <w:color w:val="000000"/>
                <w:sz w:val="12"/>
              </w:rPr>
              <w:t>(los) proveedor(es) y/o responsable(s)</w:t>
            </w:r>
          </w:p>
        </w:tc>
        <w:tc>
          <w:tcPr>
            <w:tcW w:w="1172"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Registro</w:t>
            </w:r>
          </w:p>
          <w:p w:rsidR="00F95E27" w:rsidRDefault="00F95E27" w:rsidP="00970B3A">
            <w:pPr>
              <w:spacing w:line="259" w:lineRule="auto"/>
              <w:jc w:val="center"/>
            </w:pPr>
            <w:r>
              <w:rPr>
                <w:color w:val="000000"/>
                <w:sz w:val="12"/>
              </w:rPr>
              <w:t>Federal de</w:t>
            </w:r>
          </w:p>
          <w:p w:rsidR="00F95E27" w:rsidRDefault="00F95E27" w:rsidP="00970B3A">
            <w:pPr>
              <w:spacing w:line="235" w:lineRule="auto"/>
              <w:ind w:left="3" w:hanging="3"/>
              <w:jc w:val="center"/>
            </w:pPr>
            <w:r>
              <w:rPr>
                <w:color w:val="000000"/>
                <w:sz w:val="12"/>
              </w:rPr>
              <w:t>Contribuyentes de la persona física o moral</w:t>
            </w:r>
          </w:p>
          <w:p w:rsidR="00F95E27" w:rsidRDefault="00F95E27" w:rsidP="00970B3A">
            <w:pPr>
              <w:spacing w:line="259" w:lineRule="auto"/>
              <w:ind w:left="24" w:hanging="24"/>
              <w:jc w:val="center"/>
            </w:pPr>
            <w:r>
              <w:rPr>
                <w:color w:val="000000"/>
                <w:sz w:val="12"/>
              </w:rPr>
              <w:t>proveedora del producto o servicio publicitario</w:t>
            </w:r>
          </w:p>
        </w:tc>
        <w:tc>
          <w:tcPr>
            <w:tcW w:w="1142" w:type="dxa"/>
            <w:vMerge w:val="restart"/>
            <w:tcBorders>
              <w:top w:val="nil"/>
              <w:left w:val="single" w:sz="6" w:space="0" w:color="000000"/>
              <w:bottom w:val="single" w:sz="6" w:space="0" w:color="000000"/>
              <w:right w:val="single" w:sz="6" w:space="0" w:color="000000"/>
            </w:tcBorders>
          </w:tcPr>
          <w:p w:rsidR="00F95E27" w:rsidRDefault="00F95E27" w:rsidP="00970B3A">
            <w:pPr>
              <w:spacing w:line="235" w:lineRule="auto"/>
              <w:ind w:left="13" w:right="13"/>
              <w:jc w:val="center"/>
            </w:pPr>
            <w:r>
              <w:rPr>
                <w:color w:val="000000"/>
                <w:sz w:val="12"/>
              </w:rPr>
              <w:t>Procedimiento de contratación:</w:t>
            </w:r>
          </w:p>
          <w:p w:rsidR="00F95E27" w:rsidRDefault="00F95E27" w:rsidP="00970B3A">
            <w:pPr>
              <w:spacing w:line="259" w:lineRule="auto"/>
              <w:jc w:val="center"/>
            </w:pPr>
            <w:r>
              <w:rPr>
                <w:color w:val="000000"/>
                <w:sz w:val="12"/>
              </w:rPr>
              <w:t>licitación</w:t>
            </w:r>
          </w:p>
          <w:p w:rsidR="00F95E27" w:rsidRDefault="00F95E27" w:rsidP="00970B3A">
            <w:pPr>
              <w:spacing w:line="259" w:lineRule="auto"/>
              <w:ind w:right="3"/>
              <w:jc w:val="center"/>
            </w:pPr>
            <w:r>
              <w:rPr>
                <w:color w:val="000000"/>
                <w:sz w:val="12"/>
              </w:rPr>
              <w:t>pública,</w:t>
            </w:r>
          </w:p>
          <w:p w:rsidR="00F95E27" w:rsidRDefault="00F95E27" w:rsidP="00970B3A">
            <w:pPr>
              <w:spacing w:line="235" w:lineRule="auto"/>
              <w:jc w:val="center"/>
            </w:pPr>
            <w:r>
              <w:rPr>
                <w:color w:val="000000"/>
                <w:sz w:val="12"/>
              </w:rPr>
              <w:t>adjudicación directa,</w:t>
            </w:r>
          </w:p>
          <w:p w:rsidR="00F95E27" w:rsidRDefault="00F95E27" w:rsidP="00970B3A">
            <w:pPr>
              <w:spacing w:line="259" w:lineRule="auto"/>
              <w:jc w:val="center"/>
            </w:pPr>
            <w:r>
              <w:rPr>
                <w:color w:val="000000"/>
                <w:sz w:val="12"/>
              </w:rPr>
              <w:t>invitación restringida</w:t>
            </w:r>
          </w:p>
        </w:tc>
        <w:tc>
          <w:tcPr>
            <w:tcW w:w="1142"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ind w:left="1" w:hanging="1"/>
              <w:jc w:val="center"/>
            </w:pPr>
            <w:r>
              <w:rPr>
                <w:color w:val="000000"/>
                <w:sz w:val="12"/>
              </w:rPr>
              <w:t>Fundamento jurídico del proceso de contratación</w:t>
            </w:r>
          </w:p>
        </w:tc>
        <w:tc>
          <w:tcPr>
            <w:tcW w:w="1051"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ind w:left="23" w:right="34" w:firstLine="23"/>
            </w:pPr>
            <w:r>
              <w:rPr>
                <w:color w:val="000000"/>
                <w:sz w:val="12"/>
              </w:rPr>
              <w:t>Descripción breve de las razones que justifican la elección de tal proveedor</w:t>
            </w:r>
          </w:p>
        </w:tc>
      </w:tr>
      <w:tr w:rsidR="00F95E27" w:rsidTr="009E0B2A">
        <w:trPr>
          <w:trHeight w:val="616"/>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2"/>
              <w:jc w:val="center"/>
            </w:pPr>
            <w:r>
              <w:rPr>
                <w:color w:val="000000"/>
                <w:sz w:val="12"/>
              </w:rPr>
              <w:t>Nombre (s)</w:t>
            </w:r>
          </w:p>
        </w:tc>
        <w:tc>
          <w:tcPr>
            <w:tcW w:w="108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73" w:firstLine="15"/>
            </w:pPr>
            <w:r>
              <w:rPr>
                <w:color w:val="000000"/>
                <w:sz w:val="12"/>
              </w:rPr>
              <w:t>Primer apellido</w:t>
            </w:r>
          </w:p>
        </w:tc>
        <w:tc>
          <w:tcPr>
            <w:tcW w:w="127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288"/>
      </w:pPr>
      <w:r>
        <w:t xml:space="preserve"> </w:t>
      </w:r>
    </w:p>
    <w:tbl>
      <w:tblPr>
        <w:tblStyle w:val="TableGrid"/>
        <w:tblW w:w="10304" w:type="dxa"/>
        <w:tblInd w:w="8" w:type="dxa"/>
        <w:tblCellMar>
          <w:top w:w="19" w:type="dxa"/>
          <w:left w:w="177" w:type="dxa"/>
          <w:right w:w="157" w:type="dxa"/>
        </w:tblCellMar>
        <w:tblLook w:val="04A0" w:firstRow="1" w:lastRow="0" w:firstColumn="1" w:lastColumn="0" w:noHBand="0" w:noVBand="1"/>
      </w:tblPr>
      <w:tblGrid>
        <w:gridCol w:w="827"/>
        <w:gridCol w:w="977"/>
        <w:gridCol w:w="977"/>
        <w:gridCol w:w="1051"/>
        <w:gridCol w:w="1051"/>
        <w:gridCol w:w="1051"/>
        <w:gridCol w:w="1172"/>
        <w:gridCol w:w="1066"/>
        <w:gridCol w:w="1066"/>
        <w:gridCol w:w="1066"/>
      </w:tblGrid>
      <w:tr w:rsidR="00F95E27" w:rsidTr="009E0B2A">
        <w:trPr>
          <w:trHeight w:val="376"/>
        </w:trPr>
        <w:tc>
          <w:tcPr>
            <w:tcW w:w="82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97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7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5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3274" w:type="dxa"/>
            <w:gridSpan w:val="3"/>
            <w:tcBorders>
              <w:top w:val="single" w:sz="6" w:space="0" w:color="000000"/>
              <w:left w:val="nil"/>
              <w:bottom w:val="single" w:sz="6" w:space="0" w:color="000000"/>
              <w:right w:val="nil"/>
            </w:tcBorders>
          </w:tcPr>
          <w:p w:rsidR="00F95E27" w:rsidRDefault="00F95E27" w:rsidP="00970B3A">
            <w:pPr>
              <w:spacing w:line="259" w:lineRule="auto"/>
              <w:ind w:left="113"/>
            </w:pPr>
            <w:r>
              <w:rPr>
                <w:color w:val="000000"/>
                <w:sz w:val="12"/>
              </w:rPr>
              <w:t>Respecto a los recursos y el presupuesto</w:t>
            </w:r>
          </w:p>
        </w:tc>
        <w:tc>
          <w:tcPr>
            <w:tcW w:w="1066" w:type="dxa"/>
            <w:tcBorders>
              <w:top w:val="single" w:sz="6" w:space="0" w:color="000000"/>
              <w:left w:val="nil"/>
              <w:bottom w:val="single" w:sz="6" w:space="0" w:color="000000"/>
              <w:right w:val="nil"/>
            </w:tcBorders>
            <w:vAlign w:val="bottom"/>
          </w:tcPr>
          <w:p w:rsidR="00F95E27" w:rsidRDefault="00F95E27" w:rsidP="00970B3A">
            <w:pPr>
              <w:spacing w:after="160" w:line="259" w:lineRule="auto"/>
            </w:pPr>
          </w:p>
        </w:tc>
        <w:tc>
          <w:tcPr>
            <w:tcW w:w="1066" w:type="dxa"/>
            <w:tcBorders>
              <w:top w:val="single" w:sz="6" w:space="0" w:color="000000"/>
              <w:left w:val="nil"/>
              <w:bottom w:val="single" w:sz="6" w:space="0" w:color="000000"/>
              <w:right w:val="nil"/>
            </w:tcBorders>
            <w:vAlign w:val="bottom"/>
          </w:tcPr>
          <w:p w:rsidR="00F95E27" w:rsidRDefault="00F95E27" w:rsidP="00970B3A">
            <w:pPr>
              <w:spacing w:after="160" w:line="259" w:lineRule="auto"/>
            </w:pPr>
          </w:p>
        </w:tc>
        <w:tc>
          <w:tcPr>
            <w:tcW w:w="1066"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E0B2A">
        <w:trPr>
          <w:trHeight w:val="929"/>
        </w:trPr>
        <w:tc>
          <w:tcPr>
            <w:tcW w:w="8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Partida genérica</w:t>
            </w:r>
          </w:p>
        </w:tc>
        <w:tc>
          <w:tcPr>
            <w:tcW w:w="9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98" w:hanging="15"/>
            </w:pPr>
            <w:r>
              <w:rPr>
                <w:color w:val="000000"/>
                <w:sz w:val="12"/>
              </w:rPr>
              <w:t>Clave del concepto</w:t>
            </w:r>
          </w:p>
          <w:p w:rsidR="00F95E27" w:rsidRDefault="00F95E27" w:rsidP="00970B3A">
            <w:pPr>
              <w:spacing w:line="259" w:lineRule="auto"/>
              <w:ind w:left="30" w:hanging="30"/>
            </w:pPr>
            <w:r>
              <w:rPr>
                <w:color w:val="000000"/>
                <w:sz w:val="12"/>
              </w:rPr>
              <w:t>(conforme al clasificador por objeto del gasto)</w:t>
            </w:r>
          </w:p>
        </w:tc>
        <w:tc>
          <w:tcPr>
            <w:tcW w:w="9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98" w:hanging="75"/>
            </w:pPr>
            <w:r>
              <w:rPr>
                <w:color w:val="000000"/>
                <w:sz w:val="12"/>
              </w:rPr>
              <w:t>Nombre del concepto</w:t>
            </w:r>
          </w:p>
          <w:p w:rsidR="00F95E27" w:rsidRDefault="00F95E27" w:rsidP="00970B3A">
            <w:pPr>
              <w:spacing w:line="259" w:lineRule="auto"/>
              <w:ind w:left="30" w:hanging="30"/>
            </w:pPr>
            <w:r>
              <w:rPr>
                <w:color w:val="000000"/>
                <w:sz w:val="12"/>
              </w:rPr>
              <w:t>(conforme al clasificador por objeto del gasto)</w:t>
            </w: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8" w:firstLine="8"/>
            </w:pPr>
            <w:r>
              <w:rPr>
                <w:color w:val="000000"/>
                <w:sz w:val="12"/>
              </w:rPr>
              <w:t>Presupuesto asignado por concepto</w:t>
            </w: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
              <w:jc w:val="center"/>
            </w:pPr>
            <w:r>
              <w:rPr>
                <w:color w:val="000000"/>
                <w:sz w:val="12"/>
              </w:rPr>
              <w:t>Presupuesto modificado por concepto</w:t>
            </w: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8" w:right="27" w:firstLine="8"/>
            </w:pPr>
            <w:r>
              <w:rPr>
                <w:color w:val="000000"/>
                <w:sz w:val="12"/>
              </w:rPr>
              <w:t>Presupuesto total ejercido por concepto al periodo reportado</w:t>
            </w:r>
          </w:p>
        </w:tc>
        <w:tc>
          <w:tcPr>
            <w:tcW w:w="11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de cada partida</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3" w:right="12" w:firstLine="30"/>
            </w:pPr>
            <w:r>
              <w:rPr>
                <w:color w:val="000000"/>
                <w:sz w:val="12"/>
              </w:rPr>
              <w:t>Presupuesto total asignado a cada partida</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3" w:hanging="3"/>
              <w:jc w:val="center"/>
            </w:pPr>
            <w:r>
              <w:rPr>
                <w:color w:val="000000"/>
                <w:sz w:val="12"/>
              </w:rPr>
              <w:t>Presupuesto modificado por partida</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Presupuesto ejercido al periodo</w:t>
            </w:r>
          </w:p>
          <w:p w:rsidR="00F95E27" w:rsidRDefault="00F95E27" w:rsidP="00970B3A">
            <w:pPr>
              <w:spacing w:line="259" w:lineRule="auto"/>
              <w:jc w:val="center"/>
            </w:pPr>
            <w:r>
              <w:rPr>
                <w:color w:val="000000"/>
                <w:sz w:val="12"/>
              </w:rPr>
              <w:t>reportado de cada partida</w:t>
            </w:r>
          </w:p>
        </w:tc>
      </w:tr>
    </w:tbl>
    <w:p w:rsidR="00F95E27" w:rsidRDefault="00F95E27" w:rsidP="00F95E27">
      <w:pPr>
        <w:spacing w:line="259" w:lineRule="auto"/>
      </w:pPr>
      <w:r>
        <w:t xml:space="preserve"> </w:t>
      </w:r>
    </w:p>
    <w:tbl>
      <w:tblPr>
        <w:tblStyle w:val="TableGrid"/>
        <w:tblW w:w="10424" w:type="dxa"/>
        <w:tblInd w:w="8" w:type="dxa"/>
        <w:tblCellMar>
          <w:top w:w="19" w:type="dxa"/>
          <w:left w:w="185" w:type="dxa"/>
          <w:right w:w="154" w:type="dxa"/>
        </w:tblCellMar>
        <w:tblLook w:val="04A0" w:firstRow="1" w:lastRow="0" w:firstColumn="1" w:lastColumn="0" w:noHBand="0" w:noVBand="1"/>
      </w:tblPr>
      <w:tblGrid>
        <w:gridCol w:w="1158"/>
        <w:gridCol w:w="1021"/>
        <w:gridCol w:w="766"/>
        <w:gridCol w:w="991"/>
        <w:gridCol w:w="1036"/>
        <w:gridCol w:w="766"/>
        <w:gridCol w:w="842"/>
        <w:gridCol w:w="1021"/>
        <w:gridCol w:w="1036"/>
        <w:gridCol w:w="766"/>
        <w:gridCol w:w="1021"/>
      </w:tblGrid>
      <w:tr w:rsidR="00F95E27" w:rsidTr="009E0B2A">
        <w:trPr>
          <w:trHeight w:val="376"/>
        </w:trPr>
        <w:tc>
          <w:tcPr>
            <w:tcW w:w="1158"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6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99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644" w:type="dxa"/>
            <w:gridSpan w:val="3"/>
            <w:tcBorders>
              <w:top w:val="single" w:sz="6" w:space="0" w:color="000000"/>
              <w:left w:val="nil"/>
              <w:bottom w:val="single" w:sz="6" w:space="0" w:color="000000"/>
              <w:right w:val="nil"/>
            </w:tcBorders>
          </w:tcPr>
          <w:p w:rsidR="00F95E27" w:rsidRDefault="00F95E27" w:rsidP="00970B3A">
            <w:pPr>
              <w:spacing w:line="259" w:lineRule="auto"/>
              <w:ind w:right="97"/>
              <w:jc w:val="center"/>
            </w:pPr>
            <w:r>
              <w:rPr>
                <w:color w:val="000000"/>
                <w:sz w:val="12"/>
              </w:rPr>
              <w:t>Respecto al contrato y los montos</w:t>
            </w:r>
          </w:p>
        </w:tc>
        <w:tc>
          <w:tcPr>
            <w:tcW w:w="10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3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76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21"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E0B2A">
        <w:trPr>
          <w:trHeight w:val="869"/>
        </w:trPr>
        <w:tc>
          <w:tcPr>
            <w:tcW w:w="115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23" w:right="23"/>
            </w:pPr>
            <w:r>
              <w:rPr>
                <w:color w:val="000000"/>
                <w:sz w:val="12"/>
              </w:rPr>
              <w:t>Fecha de firma de contrato con el formato día/ mes/año (por ej. 31/Marzo/</w:t>
            </w:r>
          </w:p>
          <w:p w:rsidR="00F95E27" w:rsidRDefault="00F95E27" w:rsidP="00970B3A">
            <w:pPr>
              <w:spacing w:line="259" w:lineRule="auto"/>
              <w:ind w:right="12"/>
              <w:jc w:val="center"/>
            </w:pPr>
            <w:r>
              <w:rPr>
                <w:color w:val="000000"/>
                <w:sz w:val="12"/>
              </w:rPr>
              <w:t>2016)</w:t>
            </w:r>
          </w:p>
        </w:tc>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Número o</w:t>
            </w:r>
          </w:p>
          <w:p w:rsidR="00F95E27" w:rsidRDefault="00F95E27" w:rsidP="00970B3A">
            <w:pPr>
              <w:spacing w:line="259" w:lineRule="auto"/>
              <w:ind w:left="8" w:right="8"/>
            </w:pPr>
            <w:r>
              <w:rPr>
                <w:color w:val="000000"/>
                <w:sz w:val="12"/>
              </w:rPr>
              <w:t>referencia de identificación del contrato</w:t>
            </w:r>
          </w:p>
        </w:tc>
        <w:tc>
          <w:tcPr>
            <w:tcW w:w="7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firstLine="38"/>
            </w:pPr>
            <w:r>
              <w:rPr>
                <w:color w:val="000000"/>
                <w:sz w:val="12"/>
              </w:rPr>
              <w:t>Objeto del contrato</w:t>
            </w:r>
          </w:p>
        </w:tc>
        <w:tc>
          <w:tcPr>
            <w:tcW w:w="99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Hipervínculo al contrato firmado</w:t>
            </w:r>
          </w:p>
        </w:tc>
        <w:tc>
          <w:tcPr>
            <w:tcW w:w="103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Hipervínculo al convenio</w:t>
            </w:r>
          </w:p>
          <w:p w:rsidR="00F95E27" w:rsidRDefault="00F95E27" w:rsidP="00970B3A">
            <w:pPr>
              <w:spacing w:line="259" w:lineRule="auto"/>
              <w:jc w:val="center"/>
            </w:pPr>
            <w:r>
              <w:rPr>
                <w:color w:val="000000"/>
                <w:sz w:val="12"/>
              </w:rPr>
              <w:t>modificatorio, en su caso</w:t>
            </w:r>
          </w:p>
        </w:tc>
        <w:tc>
          <w:tcPr>
            <w:tcW w:w="7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Monto</w:t>
            </w:r>
          </w:p>
          <w:p w:rsidR="00F95E27" w:rsidRDefault="00F95E27" w:rsidP="00970B3A">
            <w:pPr>
              <w:spacing w:line="259" w:lineRule="auto"/>
              <w:ind w:left="8" w:firstLine="8"/>
            </w:pPr>
            <w:r>
              <w:rPr>
                <w:color w:val="000000"/>
                <w:sz w:val="12"/>
              </w:rPr>
              <w:t>total del contrato</w:t>
            </w:r>
          </w:p>
        </w:tc>
        <w:tc>
          <w:tcPr>
            <w:tcW w:w="8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Monto</w:t>
            </w:r>
          </w:p>
          <w:p w:rsidR="00F95E27" w:rsidRDefault="00F95E27" w:rsidP="00970B3A">
            <w:pPr>
              <w:spacing w:line="259" w:lineRule="auto"/>
              <w:ind w:left="8"/>
            </w:pPr>
            <w:r>
              <w:rPr>
                <w:color w:val="000000"/>
                <w:sz w:val="12"/>
              </w:rPr>
              <w:t>pagado al periodo publicado</w:t>
            </w:r>
          </w:p>
        </w:tc>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Fecha de</w:t>
            </w:r>
          </w:p>
          <w:p w:rsidR="00F95E27" w:rsidRDefault="00F95E27" w:rsidP="00970B3A">
            <w:pPr>
              <w:spacing w:line="235" w:lineRule="auto"/>
              <w:jc w:val="center"/>
            </w:pPr>
            <w:r>
              <w:rPr>
                <w:color w:val="000000"/>
                <w:sz w:val="12"/>
              </w:rPr>
              <w:t>inicio de los servicios</w:t>
            </w:r>
          </w:p>
          <w:p w:rsidR="00F95E27" w:rsidRDefault="00F95E27" w:rsidP="00970B3A">
            <w:pPr>
              <w:spacing w:line="259" w:lineRule="auto"/>
              <w:ind w:right="7"/>
              <w:jc w:val="center"/>
            </w:pPr>
            <w:r>
              <w:rPr>
                <w:color w:val="000000"/>
                <w:sz w:val="12"/>
              </w:rPr>
              <w:t>contratados</w:t>
            </w:r>
          </w:p>
          <w:p w:rsidR="00F95E27" w:rsidRDefault="00F95E27" w:rsidP="00970B3A">
            <w:pPr>
              <w:spacing w:line="259" w:lineRule="auto"/>
              <w:jc w:val="center"/>
            </w:pPr>
            <w:r>
              <w:rPr>
                <w:color w:val="000000"/>
                <w:sz w:val="12"/>
              </w:rPr>
              <w:t>(formato día/ mes/año)</w:t>
            </w:r>
          </w:p>
        </w:tc>
        <w:tc>
          <w:tcPr>
            <w:tcW w:w="103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Fecha de término de</w:t>
            </w:r>
          </w:p>
          <w:p w:rsidR="00F95E27" w:rsidRDefault="00F95E27" w:rsidP="00970B3A">
            <w:pPr>
              <w:spacing w:line="235" w:lineRule="auto"/>
              <w:jc w:val="center"/>
            </w:pPr>
            <w:r>
              <w:rPr>
                <w:color w:val="000000"/>
                <w:sz w:val="12"/>
              </w:rPr>
              <w:t>los servicios contratados</w:t>
            </w:r>
          </w:p>
          <w:p w:rsidR="00F95E27" w:rsidRDefault="00F95E27" w:rsidP="00970B3A">
            <w:pPr>
              <w:spacing w:line="259" w:lineRule="auto"/>
              <w:jc w:val="center"/>
            </w:pPr>
            <w:r>
              <w:rPr>
                <w:color w:val="000000"/>
                <w:sz w:val="12"/>
              </w:rPr>
              <w:t>(formato día/ mes/año)</w:t>
            </w:r>
          </w:p>
        </w:tc>
        <w:tc>
          <w:tcPr>
            <w:tcW w:w="7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Número de</w:t>
            </w:r>
          </w:p>
          <w:p w:rsidR="00F95E27" w:rsidRDefault="00F95E27" w:rsidP="00970B3A">
            <w:pPr>
              <w:spacing w:line="259" w:lineRule="auto"/>
              <w:jc w:val="center"/>
            </w:pPr>
            <w:r>
              <w:rPr>
                <w:color w:val="000000"/>
                <w:sz w:val="12"/>
              </w:rPr>
              <w:t>Factura</w:t>
            </w:r>
          </w:p>
        </w:tc>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Hipervínculo a la factura</w:t>
            </w:r>
          </w:p>
        </w:tc>
      </w:tr>
    </w:tbl>
    <w:p w:rsidR="00F95E27" w:rsidRDefault="00F95E27" w:rsidP="00F95E27">
      <w:pPr>
        <w:spacing w:after="180" w:line="254" w:lineRule="auto"/>
        <w:ind w:left="10" w:hanging="10"/>
      </w:pPr>
      <w:r>
        <w:rPr>
          <w:sz w:val="16"/>
        </w:rPr>
        <w:t>Periodo de actualización de la información: trimestral y anual, respecto al Programa Anual de Comunicación Social o equivalente</w:t>
      </w:r>
    </w:p>
    <w:p w:rsidR="00F95E27" w:rsidRDefault="00F95E27" w:rsidP="00F95E27">
      <w:pPr>
        <w:spacing w:after="195" w:line="254" w:lineRule="auto"/>
        <w:ind w:left="10" w:hanging="10"/>
      </w:pPr>
      <w:r>
        <w:rPr>
          <w:sz w:val="16"/>
        </w:rPr>
        <w:t>Fecha de actualización: día/mes/año</w:t>
      </w:r>
    </w:p>
    <w:p w:rsidR="00F95E27" w:rsidRDefault="00F95E27" w:rsidP="00F95E27">
      <w:pPr>
        <w:spacing w:after="180" w:line="254" w:lineRule="auto"/>
        <w:ind w:left="10" w:hanging="10"/>
      </w:pPr>
      <w:r>
        <w:rPr>
          <w:sz w:val="16"/>
        </w:rPr>
        <w:t>Fecha de validación: día/mes/año</w:t>
      </w:r>
    </w:p>
    <w:p w:rsidR="00F95E27" w:rsidRDefault="00F95E27" w:rsidP="00F95E27">
      <w:pPr>
        <w:spacing w:after="105" w:line="254" w:lineRule="auto"/>
        <w:ind w:left="10" w:hanging="10"/>
        <w:rPr>
          <w:sz w:val="16"/>
        </w:rPr>
      </w:pPr>
      <w:r>
        <w:rPr>
          <w:sz w:val="16"/>
        </w:rPr>
        <w:t>Área(s) o unidad(es) administrativa(s) que genera(n) o posee(n) la información: ____________________</w:t>
      </w:r>
    </w:p>
    <w:p w:rsidR="00F95E27" w:rsidRPr="009E0B2A" w:rsidRDefault="00F95E27" w:rsidP="00F95E27">
      <w:pPr>
        <w:spacing w:after="35"/>
        <w:ind w:left="8" w:right="891"/>
        <w:rPr>
          <w:sz w:val="18"/>
          <w:szCs w:val="18"/>
          <w:lang w:val="en-US"/>
        </w:rPr>
      </w:pPr>
      <w:proofErr w:type="spellStart"/>
      <w:r w:rsidRPr="009E0B2A">
        <w:rPr>
          <w:sz w:val="18"/>
          <w:szCs w:val="18"/>
          <w:lang w:val="en-US"/>
        </w:rPr>
        <w:t>Formato</w:t>
      </w:r>
      <w:proofErr w:type="spellEnd"/>
      <w:r w:rsidRPr="009E0B2A">
        <w:rPr>
          <w:sz w:val="18"/>
          <w:szCs w:val="18"/>
          <w:lang w:val="en-US"/>
        </w:rPr>
        <w:t xml:space="preserve"> 23c LGT_Art_70_Fr_XXIII</w:t>
      </w:r>
    </w:p>
    <w:p w:rsidR="00F95E27" w:rsidRPr="009E0B2A" w:rsidRDefault="00F95E27" w:rsidP="00F95E27">
      <w:pPr>
        <w:spacing w:after="35"/>
        <w:ind w:left="8" w:right="891"/>
        <w:rPr>
          <w:sz w:val="18"/>
          <w:szCs w:val="18"/>
          <w:lang w:val="en-US"/>
        </w:rPr>
      </w:pPr>
    </w:p>
    <w:p w:rsidR="00F95E27" w:rsidRPr="009E0B2A" w:rsidRDefault="00F95E27" w:rsidP="00F95E27">
      <w:pPr>
        <w:spacing w:line="259" w:lineRule="auto"/>
        <w:ind w:left="10" w:right="1050" w:hanging="10"/>
        <w:jc w:val="right"/>
        <w:rPr>
          <w:sz w:val="18"/>
          <w:szCs w:val="18"/>
        </w:rPr>
      </w:pPr>
      <w:r w:rsidRPr="009E0B2A">
        <w:rPr>
          <w:sz w:val="18"/>
          <w:szCs w:val="18"/>
        </w:rPr>
        <w:t>Utilización de los Tiempos Oficiales: tiempo de Estado y tiempo fiscal por &lt;&lt;sujeto obligado&gt;&gt;</w:t>
      </w:r>
    </w:p>
    <w:p w:rsidR="00F95E27" w:rsidRPr="009E0B2A" w:rsidRDefault="00F95E27" w:rsidP="00F95E27">
      <w:pPr>
        <w:spacing w:line="259" w:lineRule="auto"/>
        <w:ind w:left="10" w:right="1050" w:hanging="10"/>
        <w:jc w:val="right"/>
        <w:rPr>
          <w:sz w:val="18"/>
          <w:szCs w:val="18"/>
        </w:rPr>
      </w:pPr>
    </w:p>
    <w:tbl>
      <w:tblPr>
        <w:tblStyle w:val="TableGrid"/>
        <w:tblW w:w="9988" w:type="dxa"/>
        <w:tblInd w:w="83" w:type="dxa"/>
        <w:tblCellMar>
          <w:left w:w="166" w:type="dxa"/>
          <w:right w:w="152" w:type="dxa"/>
        </w:tblCellMar>
        <w:tblLook w:val="04A0" w:firstRow="1" w:lastRow="0" w:firstColumn="1" w:lastColumn="0" w:noHBand="0" w:noVBand="1"/>
      </w:tblPr>
      <w:tblGrid>
        <w:gridCol w:w="947"/>
        <w:gridCol w:w="931"/>
        <w:gridCol w:w="1682"/>
        <w:gridCol w:w="961"/>
        <w:gridCol w:w="1487"/>
        <w:gridCol w:w="1427"/>
        <w:gridCol w:w="1081"/>
        <w:gridCol w:w="1472"/>
      </w:tblGrid>
      <w:tr w:rsidR="00F95E27" w:rsidTr="009E0B2A">
        <w:trPr>
          <w:trHeight w:val="543"/>
        </w:trPr>
        <w:tc>
          <w:tcPr>
            <w:tcW w:w="94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0"/>
              <w:jc w:val="center"/>
            </w:pPr>
            <w:r>
              <w:rPr>
                <w:color w:val="000000"/>
                <w:sz w:val="12"/>
              </w:rPr>
              <w:t>Ejercicio</w:t>
            </w:r>
          </w:p>
        </w:tc>
        <w:tc>
          <w:tcPr>
            <w:tcW w:w="93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9" w:right="9"/>
              <w:jc w:val="center"/>
            </w:pPr>
            <w:r>
              <w:rPr>
                <w:color w:val="000000"/>
                <w:sz w:val="12"/>
              </w:rPr>
              <w:t>Periodo que se informa</w:t>
            </w:r>
          </w:p>
        </w:tc>
        <w:tc>
          <w:tcPr>
            <w:tcW w:w="168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12" w:right="2"/>
              <w:jc w:val="center"/>
            </w:pPr>
            <w:r>
              <w:rPr>
                <w:color w:val="000000"/>
                <w:sz w:val="12"/>
              </w:rPr>
              <w:t>Sujeto obligado al que se le proporcionó el servicio/</w:t>
            </w:r>
          </w:p>
          <w:p w:rsidR="00F95E27" w:rsidRDefault="00F95E27" w:rsidP="00970B3A">
            <w:pPr>
              <w:spacing w:line="259" w:lineRule="auto"/>
              <w:ind w:left="10"/>
              <w:jc w:val="center"/>
            </w:pPr>
            <w:r>
              <w:rPr>
                <w:color w:val="000000"/>
                <w:sz w:val="12"/>
              </w:rPr>
              <w:t>permiso</w:t>
            </w:r>
          </w:p>
        </w:tc>
        <w:tc>
          <w:tcPr>
            <w:tcW w:w="96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firstLine="10"/>
            </w:pPr>
            <w:r>
              <w:rPr>
                <w:color w:val="000000"/>
                <w:sz w:val="12"/>
              </w:rPr>
              <w:t>Tipo: tiempo de Estado, tiempo fiscal</w:t>
            </w:r>
          </w:p>
        </w:tc>
        <w:tc>
          <w:tcPr>
            <w:tcW w:w="148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Medio de comunicación: radio, televisión</w:t>
            </w:r>
          </w:p>
        </w:tc>
        <w:tc>
          <w:tcPr>
            <w:tcW w:w="142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45" w:right="39" w:firstLine="128"/>
            </w:pPr>
            <w:r>
              <w:rPr>
                <w:color w:val="000000"/>
                <w:sz w:val="12"/>
              </w:rPr>
              <w:t>Descripción de unidad, por ejemplo: spot de 30 segundos</w:t>
            </w:r>
          </w:p>
          <w:p w:rsidR="00F95E27" w:rsidRDefault="00F95E27" w:rsidP="00970B3A">
            <w:pPr>
              <w:spacing w:line="259" w:lineRule="auto"/>
              <w:ind w:left="150" w:hanging="90"/>
            </w:pPr>
            <w:r>
              <w:rPr>
                <w:color w:val="000000"/>
                <w:sz w:val="12"/>
              </w:rPr>
              <w:t>(radio); mensaje en TV 20 segundos</w:t>
            </w:r>
          </w:p>
        </w:tc>
        <w:tc>
          <w:tcPr>
            <w:tcW w:w="108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Concepto o campaña</w:t>
            </w:r>
          </w:p>
        </w:tc>
        <w:tc>
          <w:tcPr>
            <w:tcW w:w="147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Clave única de identificación de</w:t>
            </w:r>
          </w:p>
          <w:p w:rsidR="00F95E27" w:rsidRDefault="00F95E27" w:rsidP="00970B3A">
            <w:pPr>
              <w:spacing w:line="259" w:lineRule="auto"/>
              <w:jc w:val="center"/>
            </w:pPr>
            <w:r>
              <w:rPr>
                <w:color w:val="000000"/>
                <w:sz w:val="12"/>
              </w:rPr>
              <w:t>campaña o aviso institucional</w:t>
            </w:r>
          </w:p>
        </w:tc>
      </w:tr>
    </w:tbl>
    <w:p w:rsidR="00F95E27" w:rsidRDefault="00F95E27" w:rsidP="00F95E27">
      <w:pPr>
        <w:spacing w:line="259" w:lineRule="auto"/>
      </w:pPr>
      <w:r>
        <w:t xml:space="preserve"> </w:t>
      </w:r>
    </w:p>
    <w:tbl>
      <w:tblPr>
        <w:tblStyle w:val="TableGrid"/>
        <w:tblW w:w="10063" w:type="dxa"/>
        <w:tblInd w:w="8" w:type="dxa"/>
        <w:tblCellMar>
          <w:right w:w="115" w:type="dxa"/>
        </w:tblCellMar>
        <w:tblLook w:val="04A0" w:firstRow="1" w:lastRow="0" w:firstColumn="1" w:lastColumn="0" w:noHBand="0" w:noVBand="1"/>
      </w:tblPr>
      <w:tblGrid>
        <w:gridCol w:w="75"/>
        <w:gridCol w:w="1321"/>
        <w:gridCol w:w="421"/>
        <w:gridCol w:w="811"/>
        <w:gridCol w:w="826"/>
        <w:gridCol w:w="240"/>
        <w:gridCol w:w="992"/>
        <w:gridCol w:w="691"/>
        <w:gridCol w:w="360"/>
        <w:gridCol w:w="797"/>
        <w:gridCol w:w="465"/>
        <w:gridCol w:w="616"/>
        <w:gridCol w:w="796"/>
        <w:gridCol w:w="45"/>
        <w:gridCol w:w="1382"/>
        <w:gridCol w:w="225"/>
      </w:tblGrid>
      <w:tr w:rsidR="00F95E27" w:rsidTr="009E0B2A">
        <w:trPr>
          <w:gridBefore w:val="1"/>
          <w:wBefore w:w="75" w:type="dxa"/>
          <w:trHeight w:val="315"/>
        </w:trPr>
        <w:tc>
          <w:tcPr>
            <w:tcW w:w="1742" w:type="dxa"/>
            <w:gridSpan w:val="2"/>
            <w:vMerge w:val="restart"/>
            <w:tcBorders>
              <w:top w:val="single" w:sz="6" w:space="0" w:color="000000"/>
              <w:left w:val="single" w:sz="6" w:space="0" w:color="000000"/>
              <w:bottom w:val="nil"/>
              <w:right w:val="single" w:sz="6" w:space="0" w:color="000000"/>
            </w:tcBorders>
          </w:tcPr>
          <w:p w:rsidR="00F95E27" w:rsidRDefault="00F95E27" w:rsidP="00970B3A">
            <w:pPr>
              <w:spacing w:line="235" w:lineRule="auto"/>
              <w:ind w:left="171" w:right="31"/>
              <w:jc w:val="center"/>
            </w:pPr>
            <w:r>
              <w:rPr>
                <w:color w:val="000000"/>
                <w:sz w:val="12"/>
              </w:rPr>
              <w:t>Autoridad que proporcionó la clave única de</w:t>
            </w:r>
          </w:p>
          <w:p w:rsidR="00F95E27" w:rsidRDefault="00F95E27" w:rsidP="00970B3A">
            <w:pPr>
              <w:spacing w:line="259" w:lineRule="auto"/>
              <w:ind w:left="193" w:right="54"/>
              <w:jc w:val="center"/>
            </w:pPr>
            <w:r>
              <w:rPr>
                <w:color w:val="000000"/>
                <w:sz w:val="12"/>
              </w:rPr>
              <w:t>identificación de campaña o aviso institucional</w:t>
            </w:r>
          </w:p>
        </w:tc>
        <w:tc>
          <w:tcPr>
            <w:tcW w:w="1637" w:type="dxa"/>
            <w:gridSpan w:val="2"/>
            <w:vMerge w:val="restart"/>
            <w:tcBorders>
              <w:top w:val="single" w:sz="6" w:space="0" w:color="000000"/>
              <w:left w:val="single" w:sz="6" w:space="0" w:color="000000"/>
              <w:bottom w:val="nil"/>
              <w:right w:val="single" w:sz="6" w:space="0" w:color="000000"/>
            </w:tcBorders>
            <w:vAlign w:val="center"/>
          </w:tcPr>
          <w:p w:rsidR="00F95E27" w:rsidRDefault="00F95E27" w:rsidP="00970B3A">
            <w:pPr>
              <w:spacing w:line="235" w:lineRule="auto"/>
              <w:jc w:val="center"/>
            </w:pPr>
            <w:r>
              <w:rPr>
                <w:color w:val="000000"/>
                <w:sz w:val="12"/>
              </w:rPr>
              <w:t>Cobertura: internacional, nacional, estatal,</w:t>
            </w:r>
          </w:p>
          <w:p w:rsidR="00F95E27" w:rsidRDefault="00F95E27" w:rsidP="00970B3A">
            <w:pPr>
              <w:spacing w:line="259" w:lineRule="auto"/>
              <w:ind w:left="129"/>
              <w:jc w:val="center"/>
            </w:pPr>
            <w:r>
              <w:rPr>
                <w:color w:val="000000"/>
                <w:sz w:val="12"/>
              </w:rPr>
              <w:t>delegacional o municipal</w:t>
            </w:r>
          </w:p>
        </w:tc>
        <w:tc>
          <w:tcPr>
            <w:tcW w:w="1232" w:type="dxa"/>
            <w:gridSpan w:val="2"/>
            <w:vMerge w:val="restart"/>
            <w:tcBorders>
              <w:top w:val="single" w:sz="6" w:space="0" w:color="000000"/>
              <w:left w:val="single" w:sz="6" w:space="0" w:color="000000"/>
              <w:bottom w:val="nil"/>
              <w:right w:val="single" w:sz="6" w:space="0" w:color="000000"/>
            </w:tcBorders>
            <w:vAlign w:val="center"/>
          </w:tcPr>
          <w:p w:rsidR="00F95E27" w:rsidRDefault="00F95E27" w:rsidP="00970B3A">
            <w:pPr>
              <w:spacing w:line="259" w:lineRule="auto"/>
              <w:ind w:left="178" w:right="39"/>
              <w:jc w:val="center"/>
            </w:pPr>
            <w:r>
              <w:rPr>
                <w:color w:val="000000"/>
                <w:sz w:val="12"/>
              </w:rPr>
              <w:t>Ámbito geográfico de cobertura</w:t>
            </w:r>
          </w:p>
        </w:tc>
        <w:tc>
          <w:tcPr>
            <w:tcW w:w="691"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4686" w:type="dxa"/>
            <w:gridSpan w:val="8"/>
            <w:tcBorders>
              <w:top w:val="single" w:sz="6" w:space="0" w:color="000000"/>
              <w:left w:val="nil"/>
              <w:bottom w:val="single" w:sz="6" w:space="0" w:color="000000"/>
              <w:right w:val="single" w:sz="6" w:space="0" w:color="000000"/>
            </w:tcBorders>
          </w:tcPr>
          <w:p w:rsidR="00F95E27" w:rsidRDefault="00F95E27" w:rsidP="00970B3A">
            <w:pPr>
              <w:spacing w:line="259" w:lineRule="auto"/>
              <w:ind w:left="-51"/>
            </w:pPr>
            <w:r>
              <w:rPr>
                <w:color w:val="000000"/>
                <w:sz w:val="12"/>
              </w:rPr>
              <w:t>Respecto a la población objetivo de la campaña o aviso institucional, se publicará:</w:t>
            </w:r>
          </w:p>
        </w:tc>
      </w:tr>
      <w:tr w:rsidR="00F95E27" w:rsidTr="009E0B2A">
        <w:trPr>
          <w:gridBefore w:val="1"/>
          <w:wBefore w:w="75" w:type="dxa"/>
          <w:trHeight w:val="368"/>
        </w:trPr>
        <w:tc>
          <w:tcPr>
            <w:tcW w:w="0" w:type="auto"/>
            <w:gridSpan w:val="2"/>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gridSpan w:val="2"/>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gridSpan w:val="2"/>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691"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139"/>
              <w:jc w:val="center"/>
            </w:pPr>
            <w:r>
              <w:rPr>
                <w:color w:val="000000"/>
                <w:sz w:val="12"/>
              </w:rPr>
              <w:t>Sexo</w:t>
            </w:r>
          </w:p>
        </w:tc>
        <w:tc>
          <w:tcPr>
            <w:tcW w:w="1157" w:type="dxa"/>
            <w:gridSpan w:val="2"/>
            <w:tcBorders>
              <w:top w:val="single" w:sz="6" w:space="0" w:color="000000"/>
              <w:left w:val="single" w:sz="6" w:space="0" w:color="000000"/>
              <w:bottom w:val="nil"/>
              <w:right w:val="single" w:sz="6" w:space="0" w:color="000000"/>
            </w:tcBorders>
          </w:tcPr>
          <w:p w:rsidR="00F95E27" w:rsidRDefault="00F95E27" w:rsidP="00970B3A">
            <w:pPr>
              <w:spacing w:line="259" w:lineRule="auto"/>
              <w:ind w:left="103"/>
              <w:jc w:val="center"/>
            </w:pPr>
            <w:r>
              <w:rPr>
                <w:color w:val="000000"/>
                <w:sz w:val="12"/>
              </w:rPr>
              <w:t>Lugar de residencia</w:t>
            </w:r>
          </w:p>
        </w:tc>
        <w:tc>
          <w:tcPr>
            <w:tcW w:w="1081" w:type="dxa"/>
            <w:gridSpan w:val="2"/>
            <w:tcBorders>
              <w:top w:val="single" w:sz="6" w:space="0" w:color="000000"/>
              <w:left w:val="single" w:sz="6" w:space="0" w:color="000000"/>
              <w:bottom w:val="nil"/>
              <w:right w:val="single" w:sz="6" w:space="0" w:color="000000"/>
            </w:tcBorders>
          </w:tcPr>
          <w:p w:rsidR="00F95E27" w:rsidRDefault="00F95E27" w:rsidP="00970B3A">
            <w:pPr>
              <w:spacing w:line="259" w:lineRule="auto"/>
              <w:ind w:left="171" w:right="41"/>
              <w:jc w:val="center"/>
            </w:pPr>
            <w:r>
              <w:rPr>
                <w:color w:val="000000"/>
                <w:sz w:val="12"/>
              </w:rPr>
              <w:t>Nivel educativo</w:t>
            </w:r>
          </w:p>
        </w:tc>
        <w:tc>
          <w:tcPr>
            <w:tcW w:w="841" w:type="dxa"/>
            <w:gridSpan w:val="2"/>
            <w:tcBorders>
              <w:top w:val="single" w:sz="6" w:space="0" w:color="000000"/>
              <w:left w:val="single" w:sz="6" w:space="0" w:color="000000"/>
              <w:bottom w:val="nil"/>
              <w:right w:val="single" w:sz="6" w:space="0" w:color="000000"/>
            </w:tcBorders>
          </w:tcPr>
          <w:p w:rsidR="00F95E27" w:rsidRDefault="00F95E27" w:rsidP="00970B3A">
            <w:pPr>
              <w:spacing w:line="259" w:lineRule="auto"/>
              <w:ind w:left="73"/>
              <w:jc w:val="center"/>
            </w:pPr>
            <w:r>
              <w:rPr>
                <w:color w:val="000000"/>
                <w:sz w:val="12"/>
              </w:rPr>
              <w:t>Grupo de edad</w:t>
            </w:r>
          </w:p>
        </w:tc>
        <w:tc>
          <w:tcPr>
            <w:tcW w:w="1607" w:type="dxa"/>
            <w:gridSpan w:val="2"/>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139"/>
              <w:jc w:val="center"/>
            </w:pPr>
            <w:r>
              <w:rPr>
                <w:color w:val="000000"/>
                <w:sz w:val="12"/>
              </w:rPr>
              <w:t>Nivel socioeconómico</w:t>
            </w:r>
          </w:p>
        </w:tc>
      </w:tr>
      <w:tr w:rsidR="00F95E27" w:rsidTr="009E0B2A">
        <w:trPr>
          <w:gridBefore w:val="1"/>
          <w:wBefore w:w="75" w:type="dxa"/>
          <w:trHeight w:val="173"/>
        </w:trPr>
        <w:tc>
          <w:tcPr>
            <w:tcW w:w="1742"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637"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232"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691"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157"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081"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841"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607"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r w:rsidR="00F95E27" w:rsidTr="009E0B2A">
        <w:tblPrEx>
          <w:tblCellMar>
            <w:top w:w="49" w:type="dxa"/>
            <w:left w:w="185" w:type="dxa"/>
            <w:right w:w="164" w:type="dxa"/>
          </w:tblCellMar>
        </w:tblPrEx>
        <w:trPr>
          <w:gridAfter w:val="1"/>
          <w:wAfter w:w="225" w:type="dxa"/>
          <w:trHeight w:val="815"/>
        </w:trPr>
        <w:tc>
          <w:tcPr>
            <w:tcW w:w="1396"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t xml:space="preserve"> </w:t>
            </w:r>
            <w:r>
              <w:rPr>
                <w:color w:val="000000"/>
                <w:sz w:val="12"/>
              </w:rPr>
              <w:t>Concesionario responsable de</w:t>
            </w:r>
          </w:p>
          <w:p w:rsidR="00F95E27" w:rsidRDefault="00F95E27" w:rsidP="00970B3A">
            <w:pPr>
              <w:spacing w:line="259" w:lineRule="auto"/>
              <w:ind w:left="10"/>
              <w:jc w:val="center"/>
            </w:pPr>
            <w:r>
              <w:rPr>
                <w:color w:val="000000"/>
                <w:sz w:val="12"/>
              </w:rPr>
              <w:t>publicar la campaña</w:t>
            </w:r>
          </w:p>
          <w:p w:rsidR="00F95E27" w:rsidRDefault="00F95E27" w:rsidP="00970B3A">
            <w:pPr>
              <w:spacing w:line="259" w:lineRule="auto"/>
              <w:ind w:left="10"/>
              <w:jc w:val="center"/>
            </w:pPr>
            <w:r>
              <w:rPr>
                <w:color w:val="000000"/>
                <w:sz w:val="12"/>
              </w:rPr>
              <w:t>o la comunicación</w:t>
            </w:r>
          </w:p>
          <w:p w:rsidR="00F95E27" w:rsidRDefault="00F95E27" w:rsidP="00970B3A">
            <w:pPr>
              <w:spacing w:line="259" w:lineRule="auto"/>
              <w:ind w:left="10"/>
              <w:jc w:val="center"/>
            </w:pPr>
            <w:r>
              <w:rPr>
                <w:color w:val="000000"/>
                <w:sz w:val="12"/>
              </w:rPr>
              <w:t>correspondiente</w:t>
            </w:r>
          </w:p>
          <w:p w:rsidR="00F95E27" w:rsidRDefault="00F95E27" w:rsidP="00970B3A">
            <w:pPr>
              <w:spacing w:line="259" w:lineRule="auto"/>
              <w:ind w:right="2"/>
              <w:jc w:val="center"/>
            </w:pPr>
            <w:r>
              <w:rPr>
                <w:color w:val="000000"/>
                <w:sz w:val="12"/>
              </w:rPr>
              <w:t>(razón social)</w:t>
            </w:r>
          </w:p>
        </w:tc>
        <w:tc>
          <w:tcPr>
            <w:tcW w:w="1232"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0"/>
              <w:jc w:val="center"/>
            </w:pPr>
            <w:r>
              <w:rPr>
                <w:color w:val="000000"/>
                <w:sz w:val="12"/>
              </w:rPr>
              <w:t>Nombre</w:t>
            </w:r>
          </w:p>
          <w:p w:rsidR="00F95E27" w:rsidRDefault="00F95E27" w:rsidP="00970B3A">
            <w:pPr>
              <w:spacing w:line="259" w:lineRule="auto"/>
              <w:jc w:val="center"/>
            </w:pPr>
            <w:r>
              <w:rPr>
                <w:color w:val="000000"/>
                <w:sz w:val="12"/>
              </w:rPr>
              <w:t>comercial del</w:t>
            </w:r>
          </w:p>
          <w:p w:rsidR="00F95E27" w:rsidRDefault="00F95E27" w:rsidP="00970B3A">
            <w:pPr>
              <w:spacing w:line="259" w:lineRule="auto"/>
              <w:ind w:left="10"/>
              <w:jc w:val="center"/>
            </w:pPr>
            <w:r>
              <w:rPr>
                <w:color w:val="000000"/>
                <w:sz w:val="12"/>
              </w:rPr>
              <w:t>concesionario</w:t>
            </w:r>
          </w:p>
          <w:p w:rsidR="00F95E27" w:rsidRDefault="00F95E27" w:rsidP="00970B3A">
            <w:pPr>
              <w:spacing w:line="259" w:lineRule="auto"/>
              <w:ind w:left="90" w:right="50" w:hanging="30"/>
            </w:pPr>
            <w:r>
              <w:rPr>
                <w:color w:val="000000"/>
                <w:sz w:val="12"/>
              </w:rPr>
              <w:t>responsable de publicar la campaña o comunicación</w:t>
            </w:r>
          </w:p>
        </w:tc>
        <w:tc>
          <w:tcPr>
            <w:tcW w:w="1066"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53" w:right="42"/>
            </w:pPr>
            <w:r>
              <w:rPr>
                <w:color w:val="000000"/>
                <w:sz w:val="12"/>
              </w:rPr>
              <w:t>Descripción breve de las razones que justifican la</w:t>
            </w:r>
          </w:p>
          <w:p w:rsidR="00F95E27" w:rsidRDefault="00F95E27" w:rsidP="00970B3A">
            <w:pPr>
              <w:spacing w:line="259" w:lineRule="auto"/>
              <w:jc w:val="center"/>
            </w:pPr>
            <w:r>
              <w:rPr>
                <w:color w:val="000000"/>
                <w:sz w:val="12"/>
              </w:rPr>
              <w:t>elección de tal proveedor</w:t>
            </w:r>
          </w:p>
        </w:tc>
        <w:tc>
          <w:tcPr>
            <w:tcW w:w="2043" w:type="dxa"/>
            <w:gridSpan w:val="3"/>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0"/>
              <w:jc w:val="center"/>
            </w:pPr>
            <w:r>
              <w:rPr>
                <w:color w:val="000000"/>
                <w:sz w:val="12"/>
              </w:rPr>
              <w:t>Monto total del tiempo de</w:t>
            </w:r>
          </w:p>
          <w:p w:rsidR="00F95E27" w:rsidRDefault="00F95E27" w:rsidP="00970B3A">
            <w:pPr>
              <w:spacing w:after="45" w:line="235" w:lineRule="auto"/>
              <w:jc w:val="center"/>
            </w:pPr>
            <w:r>
              <w:rPr>
                <w:color w:val="000000"/>
                <w:sz w:val="12"/>
              </w:rPr>
              <w:t>Estado o tiempo fiscal consumidos</w:t>
            </w:r>
          </w:p>
          <w:p w:rsidR="00F95E27" w:rsidRDefault="00F95E27" w:rsidP="00970B3A">
            <w:pPr>
              <w:spacing w:line="259" w:lineRule="auto"/>
              <w:jc w:val="center"/>
            </w:pPr>
            <w:r>
              <w:rPr>
                <w:color w:val="000000"/>
                <w:sz w:val="12"/>
              </w:rPr>
              <w:t>(formato horas/minutos/ segundos)</w:t>
            </w:r>
          </w:p>
        </w:tc>
        <w:tc>
          <w:tcPr>
            <w:tcW w:w="1262"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Área administrativa</w:t>
            </w:r>
          </w:p>
          <w:p w:rsidR="00F95E27" w:rsidRDefault="00F95E27" w:rsidP="00970B3A">
            <w:pPr>
              <w:spacing w:line="235" w:lineRule="auto"/>
              <w:ind w:left="195" w:hanging="75"/>
            </w:pPr>
            <w:r>
              <w:rPr>
                <w:color w:val="000000"/>
                <w:sz w:val="12"/>
              </w:rPr>
              <w:t>encargada de solicitar la</w:t>
            </w:r>
          </w:p>
          <w:p w:rsidR="00F95E27" w:rsidRDefault="00F95E27" w:rsidP="00970B3A">
            <w:pPr>
              <w:spacing w:line="259" w:lineRule="auto"/>
              <w:jc w:val="center"/>
            </w:pPr>
            <w:r>
              <w:rPr>
                <w:color w:val="000000"/>
                <w:sz w:val="12"/>
              </w:rPr>
              <w:t>difusión del</w:t>
            </w:r>
          </w:p>
          <w:p w:rsidR="00F95E27" w:rsidRDefault="00F95E27" w:rsidP="00970B3A">
            <w:pPr>
              <w:spacing w:line="259" w:lineRule="auto"/>
              <w:ind w:left="10"/>
              <w:jc w:val="center"/>
            </w:pPr>
            <w:r>
              <w:rPr>
                <w:color w:val="000000"/>
                <w:sz w:val="12"/>
              </w:rPr>
              <w:t>mensaje o</w:t>
            </w:r>
          </w:p>
          <w:p w:rsidR="00F95E27" w:rsidRDefault="00F95E27" w:rsidP="00970B3A">
            <w:pPr>
              <w:spacing w:line="259" w:lineRule="auto"/>
              <w:jc w:val="center"/>
            </w:pPr>
            <w:r>
              <w:rPr>
                <w:color w:val="000000"/>
                <w:sz w:val="12"/>
              </w:rPr>
              <w:t>producto, en su caso</w:t>
            </w:r>
          </w:p>
        </w:tc>
        <w:tc>
          <w:tcPr>
            <w:tcW w:w="1412"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Fecha de inicio de difusión del</w:t>
            </w:r>
          </w:p>
          <w:p w:rsidR="00F95E27" w:rsidRDefault="00F95E27" w:rsidP="00970B3A">
            <w:pPr>
              <w:spacing w:line="259" w:lineRule="auto"/>
              <w:ind w:left="10"/>
              <w:jc w:val="center"/>
            </w:pPr>
            <w:r>
              <w:rPr>
                <w:color w:val="000000"/>
                <w:sz w:val="12"/>
              </w:rPr>
              <w:t>concepto o</w:t>
            </w:r>
          </w:p>
          <w:p w:rsidR="00F95E27" w:rsidRDefault="00F95E27" w:rsidP="00970B3A">
            <w:pPr>
              <w:spacing w:line="259" w:lineRule="auto"/>
              <w:ind w:left="10"/>
              <w:jc w:val="center"/>
            </w:pPr>
            <w:r>
              <w:rPr>
                <w:color w:val="000000"/>
                <w:sz w:val="12"/>
              </w:rPr>
              <w:t>campaña formato</w:t>
            </w:r>
          </w:p>
          <w:p w:rsidR="00F95E27" w:rsidRDefault="00F95E27" w:rsidP="00970B3A">
            <w:pPr>
              <w:spacing w:line="259" w:lineRule="auto"/>
              <w:ind w:left="7"/>
              <w:jc w:val="center"/>
            </w:pPr>
            <w:r>
              <w:rPr>
                <w:color w:val="000000"/>
                <w:sz w:val="12"/>
              </w:rPr>
              <w:t>día/mes/año (por ej.</w:t>
            </w:r>
          </w:p>
          <w:p w:rsidR="00F95E27" w:rsidRDefault="00F95E27" w:rsidP="00970B3A">
            <w:pPr>
              <w:spacing w:line="259" w:lineRule="auto"/>
              <w:ind w:right="2"/>
              <w:jc w:val="center"/>
            </w:pPr>
            <w:r>
              <w:rPr>
                <w:color w:val="000000"/>
                <w:sz w:val="12"/>
              </w:rPr>
              <w:t>31/Marzo/2016)</w:t>
            </w:r>
          </w:p>
        </w:tc>
        <w:tc>
          <w:tcPr>
            <w:tcW w:w="1427"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34" w:right="24"/>
              <w:jc w:val="center"/>
            </w:pPr>
            <w:r>
              <w:rPr>
                <w:color w:val="000000"/>
                <w:sz w:val="12"/>
              </w:rPr>
              <w:t>Fecha de término de difusión del</w:t>
            </w:r>
          </w:p>
          <w:p w:rsidR="00F95E27" w:rsidRDefault="00F95E27" w:rsidP="00970B3A">
            <w:pPr>
              <w:spacing w:line="259" w:lineRule="auto"/>
              <w:ind w:left="10"/>
              <w:jc w:val="center"/>
            </w:pPr>
            <w:r>
              <w:rPr>
                <w:color w:val="000000"/>
                <w:sz w:val="12"/>
              </w:rPr>
              <w:t>concepto o</w:t>
            </w:r>
          </w:p>
          <w:p w:rsidR="00F95E27" w:rsidRDefault="00F95E27" w:rsidP="00970B3A">
            <w:pPr>
              <w:spacing w:after="31" w:line="259" w:lineRule="auto"/>
              <w:ind w:left="10"/>
              <w:jc w:val="center"/>
            </w:pPr>
            <w:r>
              <w:rPr>
                <w:color w:val="000000"/>
                <w:sz w:val="12"/>
              </w:rPr>
              <w:t>campaña</w:t>
            </w:r>
          </w:p>
          <w:p w:rsidR="00F95E27" w:rsidRDefault="00F95E27" w:rsidP="00970B3A">
            <w:pPr>
              <w:spacing w:line="259" w:lineRule="auto"/>
              <w:ind w:left="7"/>
              <w:jc w:val="center"/>
            </w:pPr>
            <w:r>
              <w:rPr>
                <w:color w:val="000000"/>
                <w:sz w:val="12"/>
              </w:rPr>
              <w:t>formato día/mes/</w:t>
            </w:r>
          </w:p>
          <w:p w:rsidR="00F95E27" w:rsidRDefault="00F95E27" w:rsidP="00970B3A">
            <w:pPr>
              <w:spacing w:line="259" w:lineRule="auto"/>
              <w:ind w:left="7"/>
              <w:jc w:val="center"/>
            </w:pPr>
            <w:r>
              <w:rPr>
                <w:color w:val="000000"/>
                <w:sz w:val="12"/>
              </w:rPr>
              <w:t>año (por ej. 31/</w:t>
            </w:r>
          </w:p>
          <w:p w:rsidR="00F95E27" w:rsidRDefault="00F95E27" w:rsidP="00970B3A">
            <w:pPr>
              <w:spacing w:line="259" w:lineRule="auto"/>
              <w:ind w:right="2"/>
              <w:jc w:val="center"/>
            </w:pPr>
            <w:r>
              <w:rPr>
                <w:color w:val="000000"/>
                <w:sz w:val="12"/>
              </w:rPr>
              <w:t>Marzo/2016)</w:t>
            </w:r>
          </w:p>
        </w:tc>
      </w:tr>
    </w:tbl>
    <w:p w:rsidR="00F95E27" w:rsidRDefault="00F95E27" w:rsidP="00F95E27">
      <w:pPr>
        <w:spacing w:line="259" w:lineRule="auto"/>
        <w:ind w:left="144"/>
      </w:pPr>
      <w:r>
        <w:t xml:space="preserve"> </w:t>
      </w:r>
    </w:p>
    <w:tbl>
      <w:tblPr>
        <w:tblStyle w:val="TableGrid"/>
        <w:tblW w:w="9343" w:type="dxa"/>
        <w:tblInd w:w="8" w:type="dxa"/>
        <w:tblCellMar>
          <w:top w:w="64" w:type="dxa"/>
          <w:left w:w="115" w:type="dxa"/>
          <w:right w:w="115" w:type="dxa"/>
        </w:tblCellMar>
        <w:tblLook w:val="04A0" w:firstRow="1" w:lastRow="0" w:firstColumn="1" w:lastColumn="0" w:noHBand="0" w:noVBand="1"/>
      </w:tblPr>
      <w:tblGrid>
        <w:gridCol w:w="2359"/>
        <w:gridCol w:w="2358"/>
        <w:gridCol w:w="2253"/>
        <w:gridCol w:w="2373"/>
      </w:tblGrid>
      <w:tr w:rsidR="00F95E27" w:rsidTr="009E0B2A">
        <w:trPr>
          <w:trHeight w:val="496"/>
        </w:trPr>
        <w:tc>
          <w:tcPr>
            <w:tcW w:w="2359"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44" w:right="13"/>
              <w:jc w:val="center"/>
            </w:pPr>
            <w:r>
              <w:rPr>
                <w:color w:val="000000"/>
                <w:sz w:val="12"/>
              </w:rPr>
              <w:t>Presupuesto total asignado a cada partida</w:t>
            </w:r>
          </w:p>
        </w:tc>
        <w:tc>
          <w:tcPr>
            <w:tcW w:w="235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6" w:right="5"/>
              <w:jc w:val="center"/>
            </w:pPr>
            <w:r>
              <w:rPr>
                <w:color w:val="000000"/>
                <w:sz w:val="12"/>
              </w:rPr>
              <w:t>Presupuesto ejercido al periodo reportado de cada partida</w:t>
            </w:r>
          </w:p>
        </w:tc>
        <w:tc>
          <w:tcPr>
            <w:tcW w:w="225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1"/>
              <w:jc w:val="center"/>
            </w:pPr>
            <w:r>
              <w:rPr>
                <w:color w:val="000000"/>
                <w:sz w:val="12"/>
              </w:rPr>
              <w:t>Número de factura</w:t>
            </w:r>
          </w:p>
        </w:tc>
        <w:tc>
          <w:tcPr>
            <w:tcW w:w="237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1"/>
              <w:jc w:val="center"/>
            </w:pPr>
            <w:r>
              <w:rPr>
                <w:color w:val="000000"/>
                <w:sz w:val="12"/>
              </w:rPr>
              <w:t>Hipervínculo a la factura</w:t>
            </w:r>
          </w:p>
        </w:tc>
      </w:tr>
    </w:tbl>
    <w:p w:rsidR="00F95E27" w:rsidRDefault="00F95E27" w:rsidP="009E0B2A">
      <w:pPr>
        <w:spacing w:after="105" w:line="259" w:lineRule="auto"/>
        <w:ind w:left="144"/>
      </w:pPr>
      <w:r>
        <w:t xml:space="preserve"> </w:t>
      </w:r>
      <w:r>
        <w:rPr>
          <w:sz w:val="16"/>
        </w:rPr>
        <w:t>Periodo de actualización de la información: trimestral y anual, respecto al Programa Anual de Comunicación Social o equivalente Fecha de actualización: día/mes/año</w:t>
      </w:r>
    </w:p>
    <w:p w:rsidR="00F95E27" w:rsidRDefault="00F95E27" w:rsidP="00F95E27">
      <w:pPr>
        <w:spacing w:after="15" w:line="254" w:lineRule="auto"/>
        <w:ind w:left="152" w:hanging="10"/>
      </w:pPr>
      <w:r>
        <w:rPr>
          <w:sz w:val="16"/>
        </w:rPr>
        <w:t>Fecha de validación: día/mes/año</w:t>
      </w:r>
    </w:p>
    <w:p w:rsidR="00F95E27" w:rsidRDefault="00F95E27" w:rsidP="00F95E27">
      <w:pPr>
        <w:spacing w:after="133" w:line="254" w:lineRule="auto"/>
        <w:ind w:left="154" w:hanging="10"/>
      </w:pPr>
      <w:r>
        <w:rPr>
          <w:sz w:val="16"/>
        </w:rPr>
        <w:t>Área(s) o unidad(es) administrativa(s) que genera(n) o posee(n) la información: ____________________</w:t>
      </w:r>
    </w:p>
    <w:p w:rsidR="00F95E27" w:rsidRPr="009E0B2A" w:rsidRDefault="00F95E27" w:rsidP="009E0B2A">
      <w:pPr>
        <w:spacing w:after="160" w:line="259" w:lineRule="auto"/>
        <w:jc w:val="both"/>
        <w:rPr>
          <w:sz w:val="18"/>
          <w:szCs w:val="18"/>
        </w:rPr>
      </w:pPr>
      <w:r>
        <w:br w:type="page"/>
      </w:r>
      <w:r w:rsidRPr="009E0B2A">
        <w:rPr>
          <w:sz w:val="18"/>
          <w:szCs w:val="18"/>
        </w:rPr>
        <w:lastRenderedPageBreak/>
        <w:t>XIV.      Los informes de resultados de las auditorías al ejercicio presupuestal de cada sujeto obligado que se realicen, y, en su caso, las aclaraciones que correspondan</w:t>
      </w:r>
    </w:p>
    <w:p w:rsidR="00F95E27" w:rsidRPr="009E0B2A" w:rsidRDefault="00F95E27" w:rsidP="009E0B2A">
      <w:pPr>
        <w:ind w:left="1286" w:right="891"/>
        <w:jc w:val="both"/>
        <w:rPr>
          <w:sz w:val="18"/>
          <w:szCs w:val="18"/>
        </w:rPr>
      </w:pPr>
    </w:p>
    <w:p w:rsidR="00F95E27" w:rsidRPr="009E0B2A" w:rsidRDefault="00F95E27" w:rsidP="009E0B2A">
      <w:pPr>
        <w:ind w:left="8" w:right="5"/>
        <w:jc w:val="both"/>
        <w:rPr>
          <w:sz w:val="18"/>
          <w:szCs w:val="18"/>
        </w:rPr>
      </w:pPr>
      <w:r w:rsidRPr="009E0B2A">
        <w:rPr>
          <w:sz w:val="18"/>
          <w:szCs w:val="18"/>
        </w:rPr>
        <w:t>Los sujetos obligados publicarán la información correspondiente a los resultados de las auditorías internas y externas realizadas a su ejercicio presupuestal, así como los hallazgos, observaciones, conclusiones, recomendaciones, dictámenes o documentos correspondientes, entregados por la instancia que las haya realizado y, en su caso, el seguimiento a cada una de ellas.</w:t>
      </w:r>
    </w:p>
    <w:p w:rsidR="00F95E27" w:rsidRPr="009E0B2A" w:rsidRDefault="00F95E27" w:rsidP="009E0B2A">
      <w:pPr>
        <w:ind w:left="8" w:right="5"/>
        <w:jc w:val="both"/>
        <w:rPr>
          <w:sz w:val="18"/>
          <w:szCs w:val="18"/>
        </w:rPr>
      </w:pPr>
      <w:r w:rsidRPr="009E0B2A">
        <w:rPr>
          <w:sz w:val="18"/>
          <w:szCs w:val="18"/>
        </w:rPr>
        <w:t xml:space="preserve">El órgano fiscalizador de la federación y los de las entidades federativas tienen autonomía técnica y de gestión, por lo que desarrollan sus funciones conforme a los principios de legalidad, </w:t>
      </w:r>
      <w:proofErr w:type="spellStart"/>
      <w:r w:rsidRPr="009E0B2A">
        <w:rPr>
          <w:sz w:val="18"/>
          <w:szCs w:val="18"/>
        </w:rPr>
        <w:t>definitividad</w:t>
      </w:r>
      <w:proofErr w:type="spellEnd"/>
      <w:r w:rsidRPr="009E0B2A">
        <w:rPr>
          <w:sz w:val="18"/>
          <w:szCs w:val="18"/>
        </w:rPr>
        <w:t xml:space="preserve">, imparcialidad y confiabilidad, además de que los informes de auditoría que realizan son </w:t>
      </w:r>
      <w:proofErr w:type="gramStart"/>
      <w:r w:rsidRPr="009E0B2A">
        <w:rPr>
          <w:sz w:val="18"/>
          <w:szCs w:val="18"/>
        </w:rPr>
        <w:t>públicos(</w:t>
      </w:r>
      <w:proofErr w:type="gramEnd"/>
      <w:r w:rsidRPr="009E0B2A">
        <w:rPr>
          <w:sz w:val="18"/>
          <w:szCs w:val="18"/>
        </w:rPr>
        <w:t>72).</w:t>
      </w:r>
    </w:p>
    <w:p w:rsidR="00F95E27" w:rsidRPr="009E0B2A" w:rsidRDefault="00F95E27" w:rsidP="009E0B2A">
      <w:pPr>
        <w:ind w:left="8" w:right="891"/>
        <w:jc w:val="both"/>
        <w:rPr>
          <w:sz w:val="18"/>
          <w:szCs w:val="18"/>
        </w:rPr>
      </w:pPr>
      <w:r w:rsidRPr="009E0B2A">
        <w:rPr>
          <w:sz w:val="18"/>
          <w:szCs w:val="18"/>
        </w:rPr>
        <w:t>Las auditorías son verificaciones a fin de comprobar el cumplimiento de objetivos fiscales; sirven para responsabilizar a los sujetos obligados y/o servidores(as) públicos(as), integrantes y/o miembros, así como toda persona que desempeñe un empleo, cargo o comisión y/o ejerza actos de autoridad en los sujetos obligados, sobre el manejo de los recursos presupuestarios que utilizan para la realización de sus funciones y la prestación de servicios hacia la ciudadanía, de acuerdo con los documentos normativos que correspondan.</w:t>
      </w:r>
    </w:p>
    <w:p w:rsidR="00F95E27" w:rsidRPr="009E0B2A" w:rsidRDefault="00F95E27" w:rsidP="009E0B2A">
      <w:pPr>
        <w:ind w:left="8"/>
        <w:jc w:val="both"/>
        <w:rPr>
          <w:sz w:val="18"/>
          <w:szCs w:val="18"/>
        </w:rPr>
      </w:pPr>
      <w:r w:rsidRPr="009E0B2A">
        <w:rPr>
          <w:sz w:val="18"/>
          <w:szCs w:val="18"/>
        </w:rPr>
        <w:t>Los resultados de estas verificaciones, mismos que emiten los órganos fiscalizadores, deben ser publicados por el sujeto obligado, así como las aclaraciones correspondientes aun cuando su seguimiento no esté concluido.</w:t>
      </w:r>
    </w:p>
    <w:p w:rsidR="00F95E27" w:rsidRPr="009E0B2A" w:rsidRDefault="00F95E27" w:rsidP="009E0B2A">
      <w:pPr>
        <w:spacing w:after="141"/>
        <w:ind w:left="8" w:right="891"/>
        <w:jc w:val="both"/>
        <w:rPr>
          <w:sz w:val="18"/>
          <w:szCs w:val="18"/>
        </w:rPr>
      </w:pPr>
      <w:r w:rsidRPr="009E0B2A">
        <w:rPr>
          <w:sz w:val="18"/>
          <w:szCs w:val="18"/>
        </w:rPr>
        <w:t>El sujeto obligado deberá ordenar la información en dos rubros:</w:t>
      </w:r>
    </w:p>
    <w:p w:rsidR="00F95E27" w:rsidRPr="009E0B2A" w:rsidRDefault="00F95E27" w:rsidP="009E0B2A">
      <w:pPr>
        <w:spacing w:after="134"/>
        <w:ind w:left="1363" w:right="891"/>
        <w:jc w:val="both"/>
        <w:rPr>
          <w:sz w:val="18"/>
          <w:szCs w:val="18"/>
        </w:rPr>
      </w:pPr>
      <w:r w:rsidRPr="009E0B2A">
        <w:rPr>
          <w:sz w:val="18"/>
          <w:szCs w:val="18"/>
        </w:rPr>
        <w:t>· Auditorías Internas</w:t>
      </w:r>
    </w:p>
    <w:p w:rsidR="00F95E27" w:rsidRPr="009E0B2A" w:rsidRDefault="00F95E27" w:rsidP="009E0B2A">
      <w:pPr>
        <w:ind w:left="1363" w:right="891"/>
        <w:jc w:val="both"/>
        <w:rPr>
          <w:sz w:val="18"/>
          <w:szCs w:val="18"/>
        </w:rPr>
      </w:pPr>
      <w:r w:rsidRPr="009E0B2A">
        <w:rPr>
          <w:sz w:val="18"/>
          <w:szCs w:val="18"/>
        </w:rPr>
        <w:t>· Auditorías Externas</w:t>
      </w:r>
    </w:p>
    <w:p w:rsidR="00F95E27" w:rsidRPr="009E0B2A" w:rsidRDefault="00F95E27" w:rsidP="009E0B2A">
      <w:pPr>
        <w:ind w:left="8"/>
        <w:jc w:val="both"/>
        <w:rPr>
          <w:sz w:val="18"/>
          <w:szCs w:val="18"/>
        </w:rPr>
      </w:pPr>
      <w:r w:rsidRPr="009E0B2A">
        <w:rPr>
          <w:sz w:val="18"/>
          <w:szCs w:val="18"/>
        </w:rPr>
        <w:t>Las auditorías internas se refieren a las revisiones realizadas por los órganos internos de control o contralorías de cada sujeto obligado, los cuales actúan a lo largo de todo el año o durante la gestión del sujeto. Las auditorías externas se refieren a las revisiones realizadas por el organismo fiscalizador encargado de la entidad que corresponda (73), así como por las organizaciones, instituciones, consultoras u homólogas externas que el sujeto obligado haya contratado para tal finalidad. Además, en el rubro correspondiente a esta fracción se publicarán los datos obtenidos de las revisiones hechas por la Auditoría Superior de la Federación (ASF) independientemente del nivel del sujeto obligado.</w:t>
      </w:r>
    </w:p>
    <w:p w:rsidR="00F95E27" w:rsidRPr="009E0B2A" w:rsidRDefault="00F95E27" w:rsidP="009E0B2A">
      <w:pPr>
        <w:ind w:left="8"/>
        <w:jc w:val="both"/>
        <w:rPr>
          <w:sz w:val="18"/>
          <w:szCs w:val="18"/>
        </w:rPr>
      </w:pPr>
      <w:r w:rsidRPr="009E0B2A">
        <w:rPr>
          <w:sz w:val="18"/>
          <w:szCs w:val="18"/>
        </w:rPr>
        <w:t>Es importante destacar que la ASF tiene la facultad (74) de revisar las operaciones señaladas en la Cuenta Pública(75) correspondiente de los poderes Ejecutivo, Legislativo y Judicial, órganos autónomos, descentralizados y desconcentrados de la Administración Pública Federal e, inclusive, de particulares que ejerzan recursos federales, así como de entidades federativas, delegaciones y municipios que utilicen recursos federales transferidos y las garantías que en su caso otorgue el Gobierno Federal respecto a empréstitos de los estados y municipios.</w:t>
      </w:r>
    </w:p>
    <w:p w:rsidR="00F95E27" w:rsidRPr="009E0B2A" w:rsidRDefault="00F95E27" w:rsidP="009E0B2A">
      <w:pPr>
        <w:ind w:left="8" w:right="5"/>
        <w:jc w:val="both"/>
        <w:rPr>
          <w:sz w:val="18"/>
          <w:szCs w:val="18"/>
        </w:rPr>
      </w:pPr>
      <w:proofErr w:type="gramStart"/>
      <w:r w:rsidRPr="009E0B2A">
        <w:rPr>
          <w:sz w:val="18"/>
          <w:szCs w:val="18"/>
        </w:rPr>
        <w:t>La ASF está facultada para revisar el manejo, la custodia y la aplicación de fondos y recursos de los Poderes de la Unión y de los entes públicos federales;</w:t>
      </w:r>
      <w:proofErr w:type="gramEnd"/>
      <w:r w:rsidRPr="009E0B2A">
        <w:rPr>
          <w:sz w:val="18"/>
          <w:szCs w:val="18"/>
        </w:rPr>
        <w:t xml:space="preserve"> así como para realizar auditorías sobre el desempeño en el cumplimiento de los objetivos contenidos en los programas federales, a través de los informes que se rindan en los términos que disponga la Ley de Fiscalización y Rendición de Cuentas de la Federación (76).</w:t>
      </w:r>
    </w:p>
    <w:p w:rsidR="00F95E27" w:rsidRPr="009E0B2A" w:rsidRDefault="00F95E27" w:rsidP="009E0B2A">
      <w:pPr>
        <w:ind w:left="8"/>
        <w:jc w:val="both"/>
        <w:rPr>
          <w:sz w:val="18"/>
          <w:szCs w:val="18"/>
        </w:rPr>
      </w:pPr>
      <w:r w:rsidRPr="009E0B2A">
        <w:rPr>
          <w:sz w:val="18"/>
          <w:szCs w:val="18"/>
        </w:rPr>
        <w:t>Por lo antes señalado, la información que la ASF publique será resultado de su actuación una vez concluido el año fiscal que haya auditado.</w:t>
      </w:r>
    </w:p>
    <w:p w:rsidR="00F95E27" w:rsidRPr="009E0B2A" w:rsidRDefault="00F95E27" w:rsidP="009E0B2A">
      <w:pPr>
        <w:ind w:left="8"/>
        <w:jc w:val="both"/>
        <w:rPr>
          <w:sz w:val="18"/>
          <w:szCs w:val="18"/>
        </w:rPr>
      </w:pPr>
      <w:r w:rsidRPr="009E0B2A">
        <w:rPr>
          <w:sz w:val="18"/>
          <w:szCs w:val="18"/>
        </w:rPr>
        <w:t>Además de ordenar la información por rubro (internas y externas), ésta deberá organizarse por tipo de auditoría; por ejemplo: de cumplimiento financiero, de inversión física, forense, de desempeño, de gasto federalizado, financiera de legalidad, programático presupuestal o la que corresponda;(77) en su caso, por los informes entregados por la instancia que auditó al sujeto obligado, incluidos los informes individuales de auditoría, el Informe General Ejecutivo a la Cámara de Diputados que en su caso haya realizado la ASF(78) y lo derivado de las investigaciones realizadas y las responsabilidades procedentes.</w:t>
      </w:r>
    </w:p>
    <w:p w:rsidR="00F95E27" w:rsidRPr="009E0B2A" w:rsidRDefault="00F95E27" w:rsidP="009E0B2A">
      <w:pPr>
        <w:ind w:left="8" w:right="5"/>
        <w:jc w:val="both"/>
        <w:rPr>
          <w:sz w:val="18"/>
          <w:szCs w:val="18"/>
        </w:rPr>
      </w:pPr>
      <w:r w:rsidRPr="009E0B2A">
        <w:rPr>
          <w:sz w:val="18"/>
          <w:szCs w:val="18"/>
        </w:rPr>
        <w:t>Ya que los órganos fiscalizadores promueven acciones con el fin de que los sujetos obligados corrijan los errores, evalúen la posibilidad de generar cambios a su interior o realicen cualquier labor de mejora que derive de los resultados obtenidos de las revisiones, todos los sujetos obligados deberán publicar dichas acciones impuestas por estos órganos con base en lo establecido en la ley que corresponda.</w:t>
      </w:r>
    </w:p>
    <w:p w:rsidR="00F95E27" w:rsidRPr="009E0B2A" w:rsidRDefault="00F95E27" w:rsidP="009E0B2A">
      <w:pPr>
        <w:ind w:left="8" w:right="10"/>
        <w:jc w:val="both"/>
        <w:rPr>
          <w:sz w:val="18"/>
          <w:szCs w:val="18"/>
        </w:rPr>
      </w:pPr>
      <w:r w:rsidRPr="009E0B2A">
        <w:rPr>
          <w:sz w:val="18"/>
          <w:szCs w:val="18"/>
        </w:rPr>
        <w:t xml:space="preserve">Los sujetos obligados deberán vincular la información a lo especificado en el Programa Anual de Auditorías para la Fiscalización Superior de la Cuenta Pública generado y publicado por la ASF, cuando se trate de auditorías practicadas al ejercicio de recursos públicos federales, o en su caso al Plan, Programa Anual </w:t>
      </w:r>
      <w:proofErr w:type="spellStart"/>
      <w:r w:rsidRPr="009E0B2A">
        <w:rPr>
          <w:sz w:val="18"/>
          <w:szCs w:val="18"/>
        </w:rPr>
        <w:t>u</w:t>
      </w:r>
      <w:proofErr w:type="spellEnd"/>
      <w:r w:rsidRPr="009E0B2A">
        <w:rPr>
          <w:sz w:val="18"/>
          <w:szCs w:val="18"/>
        </w:rPr>
        <w:t xml:space="preserve"> homólogo que genere la entidad estatal de fiscalización correspondiente, a fin de homologar y evitar la duplicidad u omisión de información.</w:t>
      </w:r>
    </w:p>
    <w:p w:rsidR="00F95E27" w:rsidRPr="009E0B2A" w:rsidRDefault="00F95E27" w:rsidP="009E0B2A">
      <w:pPr>
        <w:ind w:left="8"/>
        <w:jc w:val="both"/>
        <w:rPr>
          <w:sz w:val="18"/>
          <w:szCs w:val="18"/>
        </w:rPr>
      </w:pPr>
      <w:r w:rsidRPr="009E0B2A">
        <w:rPr>
          <w:sz w:val="18"/>
          <w:szCs w:val="18"/>
        </w:rPr>
        <w:t xml:space="preserve">Una vez que el Sistema Nacional de Fiscalización (79) realice el Programa Anual de Auditorías derivado de dicho </w:t>
      </w:r>
      <w:proofErr w:type="gramStart"/>
      <w:r w:rsidRPr="009E0B2A">
        <w:rPr>
          <w:sz w:val="18"/>
          <w:szCs w:val="18"/>
        </w:rPr>
        <w:t>Sistema(</w:t>
      </w:r>
      <w:proofErr w:type="gramEnd"/>
      <w:r w:rsidRPr="009E0B2A">
        <w:rPr>
          <w:sz w:val="18"/>
          <w:szCs w:val="18"/>
        </w:rPr>
        <w:t>80), la información requerida por esta fracción se deberá vincular a lo publicado en el mismo.</w:t>
      </w:r>
    </w:p>
    <w:p w:rsidR="00F95E27" w:rsidRPr="009E0B2A" w:rsidRDefault="00F95E27" w:rsidP="009E0B2A">
      <w:pPr>
        <w:ind w:left="8" w:right="5"/>
        <w:jc w:val="both"/>
        <w:rPr>
          <w:sz w:val="18"/>
          <w:szCs w:val="18"/>
        </w:rPr>
      </w:pPr>
      <w:r w:rsidRPr="009E0B2A">
        <w:rPr>
          <w:sz w:val="18"/>
          <w:szCs w:val="18"/>
        </w:rPr>
        <w:t>La información de esta fracción deberá guardar correspondencia con la de las fracciones XXV (resultado del dictamen de los estados financieros), XXIX (informes) y XXXI (avances programáticos o presupuestales, balances generales y su estado financiero) del artículo 70 de la Ley General.</w:t>
      </w:r>
    </w:p>
    <w:p w:rsidR="00F95E27" w:rsidRPr="009E0B2A" w:rsidRDefault="00F95E27" w:rsidP="009E0B2A">
      <w:pPr>
        <w:ind w:left="8" w:right="891"/>
        <w:jc w:val="both"/>
        <w:rPr>
          <w:sz w:val="18"/>
          <w:szCs w:val="18"/>
        </w:rPr>
      </w:pPr>
      <w:r w:rsidRPr="009E0B2A">
        <w:rPr>
          <w:sz w:val="18"/>
          <w:szCs w:val="18"/>
        </w:rPr>
        <w:t>_______________________________________________________________________________________</w:t>
      </w:r>
    </w:p>
    <w:p w:rsidR="00F95E27" w:rsidRPr="009E0B2A" w:rsidRDefault="00F95E27" w:rsidP="009E0B2A">
      <w:pPr>
        <w:spacing w:after="160" w:line="259" w:lineRule="auto"/>
        <w:jc w:val="both"/>
        <w:rPr>
          <w:sz w:val="18"/>
          <w:szCs w:val="18"/>
        </w:rPr>
      </w:pPr>
      <w:r w:rsidRPr="009E0B2A">
        <w:rPr>
          <w:sz w:val="18"/>
          <w:szCs w:val="18"/>
        </w:rPr>
        <w:br w:type="page"/>
      </w:r>
    </w:p>
    <w:p w:rsidR="00F95E27" w:rsidRPr="009E0B2A" w:rsidRDefault="00F95E27" w:rsidP="009E0B2A">
      <w:pPr>
        <w:spacing w:after="125"/>
        <w:ind w:left="8" w:right="891"/>
        <w:jc w:val="both"/>
        <w:rPr>
          <w:sz w:val="18"/>
          <w:szCs w:val="18"/>
        </w:rPr>
      </w:pPr>
      <w:r w:rsidRPr="009E0B2A">
        <w:rPr>
          <w:sz w:val="18"/>
          <w:szCs w:val="18"/>
        </w:rPr>
        <w:lastRenderedPageBreak/>
        <w:t xml:space="preserve">Periodo de actualización: trimestral </w:t>
      </w:r>
    </w:p>
    <w:p w:rsidR="00F95E27" w:rsidRPr="009E0B2A" w:rsidRDefault="00F95E27" w:rsidP="009E0B2A">
      <w:pPr>
        <w:ind w:left="8"/>
        <w:jc w:val="both"/>
        <w:rPr>
          <w:sz w:val="18"/>
          <w:szCs w:val="18"/>
        </w:rPr>
      </w:pPr>
      <w:r w:rsidRPr="009E0B2A">
        <w:rPr>
          <w:sz w:val="18"/>
          <w:szCs w:val="18"/>
        </w:rPr>
        <w:t>Conservar en el sitio de Internet: información generada en el ejercicio en curso y la correspondiente a las auditorías realizadas en los tres ejercicios anteriores</w:t>
      </w:r>
    </w:p>
    <w:p w:rsidR="00F95E27" w:rsidRPr="009E0B2A" w:rsidRDefault="00F95E27" w:rsidP="009E0B2A">
      <w:pPr>
        <w:ind w:left="8" w:right="891"/>
        <w:jc w:val="both"/>
        <w:rPr>
          <w:sz w:val="18"/>
          <w:szCs w:val="18"/>
        </w:rPr>
      </w:pPr>
      <w:r w:rsidRPr="009E0B2A">
        <w:rPr>
          <w:sz w:val="18"/>
          <w:szCs w:val="18"/>
        </w:rPr>
        <w:t>Aplica a: todos los sujetos obligados</w:t>
      </w:r>
    </w:p>
    <w:p w:rsidR="00F95E27" w:rsidRPr="009E0B2A" w:rsidRDefault="00F95E27" w:rsidP="009E0B2A">
      <w:pPr>
        <w:ind w:left="8" w:right="891"/>
        <w:jc w:val="both"/>
        <w:rPr>
          <w:sz w:val="18"/>
          <w:szCs w:val="18"/>
        </w:rPr>
      </w:pPr>
      <w:r w:rsidRPr="009E0B2A">
        <w:rPr>
          <w:sz w:val="18"/>
          <w:szCs w:val="18"/>
        </w:rPr>
        <w:t>_______________________________________________________________________________________</w:t>
      </w:r>
    </w:p>
    <w:p w:rsidR="00F95E27" w:rsidRPr="009E0B2A" w:rsidRDefault="00F95E27" w:rsidP="009E0B2A">
      <w:pPr>
        <w:spacing w:after="126"/>
        <w:ind w:left="292" w:right="891"/>
        <w:jc w:val="both"/>
        <w:rPr>
          <w:sz w:val="18"/>
          <w:szCs w:val="18"/>
        </w:rPr>
      </w:pPr>
      <w:r w:rsidRPr="009E0B2A">
        <w:rPr>
          <w:sz w:val="18"/>
          <w:szCs w:val="18"/>
        </w:rPr>
        <w:t>Criterios sustantivos de contenido</w:t>
      </w:r>
    </w:p>
    <w:p w:rsidR="00F95E27" w:rsidRPr="009E0B2A" w:rsidRDefault="00F95E27" w:rsidP="009E0B2A">
      <w:pPr>
        <w:ind w:left="576" w:right="891"/>
        <w:jc w:val="both"/>
        <w:rPr>
          <w:sz w:val="18"/>
          <w:szCs w:val="18"/>
        </w:rPr>
      </w:pPr>
      <w:r w:rsidRPr="009E0B2A">
        <w:rPr>
          <w:sz w:val="18"/>
          <w:szCs w:val="18"/>
        </w:rPr>
        <w:t>Criterio 1      Ejercicio en el que inició la auditoría o revisión</w:t>
      </w:r>
    </w:p>
    <w:p w:rsidR="00F95E27" w:rsidRPr="009E0B2A" w:rsidRDefault="00F95E27" w:rsidP="009E0B2A">
      <w:pPr>
        <w:ind w:left="576" w:right="891"/>
        <w:jc w:val="both"/>
        <w:rPr>
          <w:sz w:val="18"/>
          <w:szCs w:val="18"/>
        </w:rPr>
      </w:pPr>
      <w:r w:rsidRPr="009E0B2A">
        <w:rPr>
          <w:sz w:val="18"/>
          <w:szCs w:val="18"/>
        </w:rPr>
        <w:t>Criterio 2      Periodo en el que se dio inicio a la auditoría</w:t>
      </w:r>
    </w:p>
    <w:p w:rsidR="00F95E27" w:rsidRPr="009E0B2A" w:rsidRDefault="00F95E27" w:rsidP="009E0B2A">
      <w:pPr>
        <w:ind w:left="576" w:right="891"/>
        <w:jc w:val="both"/>
        <w:rPr>
          <w:sz w:val="18"/>
          <w:szCs w:val="18"/>
        </w:rPr>
      </w:pPr>
      <w:r w:rsidRPr="009E0B2A">
        <w:rPr>
          <w:sz w:val="18"/>
          <w:szCs w:val="18"/>
        </w:rPr>
        <w:t>Criterio 3      Ejercicio(s) auditado(s)</w:t>
      </w:r>
    </w:p>
    <w:p w:rsidR="00F95E27" w:rsidRPr="009E0B2A" w:rsidRDefault="00F95E27" w:rsidP="009E0B2A">
      <w:pPr>
        <w:ind w:left="576" w:right="891"/>
        <w:jc w:val="both"/>
        <w:rPr>
          <w:sz w:val="18"/>
          <w:szCs w:val="18"/>
        </w:rPr>
      </w:pPr>
      <w:r w:rsidRPr="009E0B2A">
        <w:rPr>
          <w:sz w:val="18"/>
          <w:szCs w:val="18"/>
        </w:rPr>
        <w:t>Criterio 4      Periodo auditado</w:t>
      </w:r>
    </w:p>
    <w:p w:rsidR="00F95E27" w:rsidRPr="009E0B2A" w:rsidRDefault="00F95E27" w:rsidP="009E0B2A">
      <w:pPr>
        <w:ind w:left="576" w:right="891"/>
        <w:jc w:val="both"/>
        <w:rPr>
          <w:sz w:val="18"/>
          <w:szCs w:val="18"/>
        </w:rPr>
      </w:pPr>
      <w:r w:rsidRPr="009E0B2A">
        <w:rPr>
          <w:sz w:val="18"/>
          <w:szCs w:val="18"/>
        </w:rPr>
        <w:t>Criterio 5      Rubro: Auditoría interna / Auditoría externa</w:t>
      </w:r>
    </w:p>
    <w:p w:rsidR="00F95E27" w:rsidRPr="009E0B2A" w:rsidRDefault="00F95E27" w:rsidP="009E0B2A">
      <w:pPr>
        <w:ind w:left="576" w:right="891"/>
        <w:jc w:val="both"/>
        <w:rPr>
          <w:sz w:val="18"/>
          <w:szCs w:val="18"/>
        </w:rPr>
      </w:pPr>
      <w:r w:rsidRPr="009E0B2A">
        <w:rPr>
          <w:sz w:val="18"/>
          <w:szCs w:val="18"/>
        </w:rPr>
        <w:t>Criterio 6      Tipo de auditoría, con base en la clasificación hecha por el órgano fiscalizador correspondiente</w:t>
      </w:r>
    </w:p>
    <w:p w:rsidR="00F95E27" w:rsidRPr="009E0B2A" w:rsidRDefault="00F95E27" w:rsidP="009E0B2A">
      <w:pPr>
        <w:ind w:left="571" w:right="891"/>
        <w:jc w:val="both"/>
        <w:rPr>
          <w:sz w:val="18"/>
          <w:szCs w:val="18"/>
        </w:rPr>
      </w:pPr>
      <w:r w:rsidRPr="009E0B2A">
        <w:rPr>
          <w:sz w:val="18"/>
          <w:szCs w:val="18"/>
        </w:rPr>
        <w:t>Criterio 7      Número de auditoría o nomenclatura que la identifique</w:t>
      </w:r>
    </w:p>
    <w:p w:rsidR="00F95E27" w:rsidRPr="009E0B2A" w:rsidRDefault="00F95E27" w:rsidP="009E0B2A">
      <w:pPr>
        <w:ind w:left="571" w:right="891"/>
        <w:jc w:val="both"/>
        <w:rPr>
          <w:sz w:val="18"/>
          <w:szCs w:val="18"/>
        </w:rPr>
      </w:pPr>
      <w:r w:rsidRPr="009E0B2A">
        <w:rPr>
          <w:sz w:val="18"/>
          <w:szCs w:val="18"/>
        </w:rPr>
        <w:t>Criterio 8      Órgano que realizó la revisión o auditoría</w:t>
      </w:r>
    </w:p>
    <w:p w:rsidR="00F95E27" w:rsidRPr="009E0B2A" w:rsidRDefault="00F95E27" w:rsidP="009E0B2A">
      <w:pPr>
        <w:spacing w:after="129"/>
        <w:ind w:left="1702" w:right="891" w:hanging="1139"/>
        <w:jc w:val="both"/>
        <w:rPr>
          <w:sz w:val="18"/>
          <w:szCs w:val="18"/>
        </w:rPr>
      </w:pPr>
      <w:r w:rsidRPr="009E0B2A">
        <w:rPr>
          <w:sz w:val="18"/>
          <w:szCs w:val="18"/>
        </w:rPr>
        <w:t>Criterio 9      Nomenclatura, número o folio que identifique el oficio o documento de apertura en el que se haya notificado el inicio de trabajo de revisión</w:t>
      </w:r>
    </w:p>
    <w:p w:rsidR="00F95E27" w:rsidRPr="009E0B2A" w:rsidRDefault="00F95E27" w:rsidP="009E0B2A">
      <w:pPr>
        <w:ind w:left="1702" w:right="891" w:hanging="1139"/>
        <w:jc w:val="both"/>
        <w:rPr>
          <w:sz w:val="18"/>
          <w:szCs w:val="18"/>
        </w:rPr>
      </w:pPr>
      <w:r w:rsidRPr="009E0B2A">
        <w:rPr>
          <w:sz w:val="18"/>
          <w:szCs w:val="18"/>
        </w:rPr>
        <w:t>Criterio 10    Nomenclatura, número o folio que identifique el oficio o documento de solicitud de información que será revisada</w:t>
      </w:r>
    </w:p>
    <w:p w:rsidR="00F95E27" w:rsidRPr="009E0B2A" w:rsidRDefault="00F95E27" w:rsidP="009E0B2A">
      <w:pPr>
        <w:ind w:left="571" w:right="891"/>
        <w:jc w:val="both"/>
        <w:rPr>
          <w:sz w:val="18"/>
          <w:szCs w:val="18"/>
        </w:rPr>
      </w:pPr>
      <w:r w:rsidRPr="009E0B2A">
        <w:rPr>
          <w:sz w:val="18"/>
          <w:szCs w:val="18"/>
        </w:rPr>
        <w:t>Criterio 11    Objetivo(s) de la realización de la auditoría</w:t>
      </w:r>
    </w:p>
    <w:p w:rsidR="00F95E27" w:rsidRPr="009E0B2A" w:rsidRDefault="00F95E27" w:rsidP="009E0B2A">
      <w:pPr>
        <w:ind w:left="571" w:right="891"/>
        <w:jc w:val="both"/>
        <w:rPr>
          <w:sz w:val="18"/>
          <w:szCs w:val="18"/>
        </w:rPr>
      </w:pPr>
      <w:r w:rsidRPr="009E0B2A">
        <w:rPr>
          <w:sz w:val="18"/>
          <w:szCs w:val="18"/>
        </w:rPr>
        <w:t>Criterio 12    Rubros sujetos a revisión</w:t>
      </w:r>
    </w:p>
    <w:p w:rsidR="00F95E27" w:rsidRPr="009E0B2A" w:rsidRDefault="00F95E27" w:rsidP="009E0B2A">
      <w:pPr>
        <w:spacing w:after="43" w:line="353" w:lineRule="auto"/>
        <w:ind w:left="571" w:right="2151"/>
        <w:jc w:val="both"/>
        <w:rPr>
          <w:sz w:val="18"/>
          <w:szCs w:val="18"/>
        </w:rPr>
      </w:pPr>
      <w:r w:rsidRPr="009E0B2A">
        <w:rPr>
          <w:sz w:val="18"/>
          <w:szCs w:val="18"/>
        </w:rPr>
        <w:t>Criterio 13    Fundamentos legales (normas y legislaciones aplicables a la auditoría) Respecto a la comunicación de resultados, publicar:</w:t>
      </w:r>
    </w:p>
    <w:p w:rsidR="00F95E27" w:rsidRPr="009E0B2A" w:rsidRDefault="00F95E27" w:rsidP="009E0B2A">
      <w:pPr>
        <w:ind w:left="571" w:right="891"/>
        <w:jc w:val="both"/>
        <w:rPr>
          <w:sz w:val="18"/>
          <w:szCs w:val="18"/>
        </w:rPr>
      </w:pPr>
      <w:r w:rsidRPr="009E0B2A">
        <w:rPr>
          <w:sz w:val="18"/>
          <w:szCs w:val="18"/>
        </w:rPr>
        <w:t>Criterio 14    Número de oficio o documento de notificación de resultados</w:t>
      </w:r>
    </w:p>
    <w:p w:rsidR="00F95E27" w:rsidRPr="009E0B2A" w:rsidRDefault="00F95E27" w:rsidP="009E0B2A">
      <w:pPr>
        <w:ind w:left="571" w:right="891"/>
        <w:jc w:val="both"/>
        <w:rPr>
          <w:sz w:val="18"/>
          <w:szCs w:val="18"/>
        </w:rPr>
      </w:pPr>
      <w:r w:rsidRPr="009E0B2A">
        <w:rPr>
          <w:sz w:val="18"/>
          <w:szCs w:val="18"/>
        </w:rPr>
        <w:t>Criterio 15    Hipervínculo al oficio o documento de notificación de resultados</w:t>
      </w:r>
    </w:p>
    <w:p w:rsidR="00F95E27" w:rsidRPr="009E0B2A" w:rsidRDefault="00F95E27" w:rsidP="009E0B2A">
      <w:pPr>
        <w:ind w:left="1702" w:right="891" w:hanging="1139"/>
        <w:jc w:val="both"/>
        <w:rPr>
          <w:sz w:val="18"/>
          <w:szCs w:val="18"/>
        </w:rPr>
      </w:pPr>
      <w:r w:rsidRPr="009E0B2A">
        <w:rPr>
          <w:sz w:val="18"/>
          <w:szCs w:val="18"/>
        </w:rPr>
        <w:t>Criterio 16    Por rubro sujeto a revisión, el número total de hallazgos, observaciones, conclusiones, recomendaciones, o lo que derive</w:t>
      </w:r>
    </w:p>
    <w:p w:rsidR="00F95E27" w:rsidRPr="009E0B2A" w:rsidRDefault="00F95E27" w:rsidP="009E0B2A">
      <w:pPr>
        <w:spacing w:after="129"/>
        <w:ind w:left="1702" w:right="891" w:hanging="1139"/>
        <w:jc w:val="both"/>
        <w:rPr>
          <w:sz w:val="18"/>
          <w:szCs w:val="18"/>
        </w:rPr>
      </w:pPr>
      <w:r w:rsidRPr="009E0B2A">
        <w:rPr>
          <w:sz w:val="18"/>
          <w:szCs w:val="18"/>
        </w:rPr>
        <w:t>Criterio 17    Hipervínculo a las recomendaciones y/u observaciones hechas al sujeto obligado, ordenadas por rubro sujeto a revisión</w:t>
      </w:r>
    </w:p>
    <w:p w:rsidR="00F95E27" w:rsidRPr="009E0B2A" w:rsidRDefault="00F95E27" w:rsidP="009E0B2A">
      <w:pPr>
        <w:ind w:left="1702" w:right="891" w:hanging="1139"/>
        <w:jc w:val="both"/>
        <w:rPr>
          <w:sz w:val="18"/>
          <w:szCs w:val="18"/>
        </w:rPr>
      </w:pPr>
      <w:r w:rsidRPr="009E0B2A">
        <w:rPr>
          <w:sz w:val="18"/>
          <w:szCs w:val="18"/>
        </w:rPr>
        <w:t>Criterio 18    Informes finales, de revisión y/o dictamen (puede tratarse de un texto libre o de un documento publicado en formato PDF, en el que se difundan firmas, cuyo formato debe permitir su reutilización)</w:t>
      </w:r>
    </w:p>
    <w:p w:rsidR="00F95E27" w:rsidRPr="009E0B2A" w:rsidRDefault="00F95E27" w:rsidP="009E0B2A">
      <w:pPr>
        <w:spacing w:after="129"/>
        <w:ind w:left="1703" w:right="891" w:hanging="1135"/>
        <w:jc w:val="both"/>
        <w:rPr>
          <w:sz w:val="18"/>
          <w:szCs w:val="18"/>
        </w:rPr>
      </w:pPr>
      <w:r w:rsidRPr="009E0B2A">
        <w:rPr>
          <w:sz w:val="18"/>
          <w:szCs w:val="18"/>
        </w:rPr>
        <w:t xml:space="preserve">Criterio 19    Tipo de acción promovida por el órgano fiscalizador, como pueden ser la emisión de una recomendación, pliego de observaciones, promoción del ejercicio de la facultad de comprobación fiscal, multa, responsabilidad administrativa sancionatoria, </w:t>
      </w:r>
      <w:proofErr w:type="spellStart"/>
      <w:r w:rsidRPr="009E0B2A">
        <w:rPr>
          <w:sz w:val="18"/>
          <w:szCs w:val="18"/>
        </w:rPr>
        <w:t>fincamiento</w:t>
      </w:r>
      <w:proofErr w:type="spellEnd"/>
      <w:r w:rsidRPr="009E0B2A">
        <w:rPr>
          <w:sz w:val="18"/>
          <w:szCs w:val="18"/>
        </w:rPr>
        <w:t xml:space="preserve"> de responsabilidad, denuncia de hechos, u otras de acuerdo con lo especificado por el órgano fiscalizador y la normatividad que </w:t>
      </w:r>
      <w:proofErr w:type="gramStart"/>
      <w:r w:rsidRPr="009E0B2A">
        <w:rPr>
          <w:sz w:val="18"/>
          <w:szCs w:val="18"/>
        </w:rPr>
        <w:t>corresponda(</w:t>
      </w:r>
      <w:proofErr w:type="gramEnd"/>
      <w:r w:rsidRPr="009E0B2A">
        <w:rPr>
          <w:sz w:val="18"/>
          <w:szCs w:val="18"/>
        </w:rPr>
        <w:t>81)</w:t>
      </w:r>
    </w:p>
    <w:p w:rsidR="00F95E27" w:rsidRPr="009E0B2A" w:rsidRDefault="00F95E27" w:rsidP="009E0B2A">
      <w:pPr>
        <w:ind w:left="1703" w:right="891" w:hanging="1135"/>
        <w:jc w:val="both"/>
        <w:rPr>
          <w:sz w:val="18"/>
          <w:szCs w:val="18"/>
        </w:rPr>
      </w:pPr>
      <w:r w:rsidRPr="009E0B2A">
        <w:rPr>
          <w:sz w:val="18"/>
          <w:szCs w:val="18"/>
        </w:rPr>
        <w:t>Criterio 20    Servidor(a) público(a) y/o área del sujeto obligado responsable o encargada de recibir los resultados</w:t>
      </w:r>
    </w:p>
    <w:p w:rsidR="00F95E27" w:rsidRPr="009E0B2A" w:rsidRDefault="00F95E27" w:rsidP="009E0B2A">
      <w:pPr>
        <w:ind w:left="576" w:right="891"/>
        <w:jc w:val="both"/>
        <w:rPr>
          <w:sz w:val="18"/>
          <w:szCs w:val="18"/>
        </w:rPr>
      </w:pPr>
      <w:r w:rsidRPr="009E0B2A">
        <w:rPr>
          <w:sz w:val="18"/>
          <w:szCs w:val="18"/>
        </w:rPr>
        <w:t>Una vez concluida la etapa de comunicación de resultados, los sujetos obligados deberán publicar por cada una de las auditorías o revisiones realizadas:</w:t>
      </w:r>
    </w:p>
    <w:p w:rsidR="00F95E27" w:rsidRPr="009E0B2A" w:rsidRDefault="00F95E27" w:rsidP="009E0B2A">
      <w:pPr>
        <w:ind w:left="576" w:right="891"/>
        <w:jc w:val="both"/>
        <w:rPr>
          <w:sz w:val="18"/>
          <w:szCs w:val="18"/>
        </w:rPr>
      </w:pPr>
      <w:r w:rsidRPr="009E0B2A">
        <w:rPr>
          <w:sz w:val="18"/>
          <w:szCs w:val="18"/>
        </w:rPr>
        <w:t xml:space="preserve">Criterio 21    El total de </w:t>
      </w:r>
      <w:proofErr w:type="spellStart"/>
      <w:r w:rsidRPr="009E0B2A">
        <w:rPr>
          <w:sz w:val="18"/>
          <w:szCs w:val="18"/>
        </w:rPr>
        <w:t>solventaciones</w:t>
      </w:r>
      <w:proofErr w:type="spellEnd"/>
      <w:r w:rsidRPr="009E0B2A">
        <w:rPr>
          <w:sz w:val="18"/>
          <w:szCs w:val="18"/>
        </w:rPr>
        <w:t xml:space="preserve"> y/o aclaraciones realizadas</w:t>
      </w:r>
    </w:p>
    <w:p w:rsidR="00F95E27" w:rsidRPr="009E0B2A" w:rsidRDefault="00F95E27" w:rsidP="009E0B2A">
      <w:pPr>
        <w:ind w:left="1703" w:right="891" w:hanging="1135"/>
        <w:jc w:val="both"/>
        <w:rPr>
          <w:sz w:val="18"/>
          <w:szCs w:val="18"/>
        </w:rPr>
      </w:pPr>
      <w:r w:rsidRPr="009E0B2A">
        <w:rPr>
          <w:sz w:val="18"/>
          <w:szCs w:val="18"/>
        </w:rPr>
        <w:t>Criterio 22    En su caso, el informe sobre las aclaraciones realizadas por el sujeto obligado a las acciones promovidas por el órgano fiscalizador (puede tratarse de un texto libre o de un documento publicado en formato PDF, en el que se difundan firmas, cuyo formato debe permitir su reutilización)</w:t>
      </w:r>
    </w:p>
    <w:p w:rsidR="00F95E27" w:rsidRPr="009E0B2A" w:rsidRDefault="00F95E27" w:rsidP="009E0B2A">
      <w:pPr>
        <w:spacing w:after="11" w:line="335" w:lineRule="auto"/>
        <w:ind w:left="1703" w:right="2011" w:hanging="1135"/>
        <w:jc w:val="both"/>
        <w:rPr>
          <w:sz w:val="18"/>
          <w:szCs w:val="18"/>
        </w:rPr>
      </w:pPr>
      <w:r w:rsidRPr="009E0B2A">
        <w:rPr>
          <w:sz w:val="18"/>
          <w:szCs w:val="18"/>
        </w:rPr>
        <w:t>Criterio 23    El total de acciones pendientes por solventar y/o aclarar ante el órgano fiscalizador</w:t>
      </w:r>
    </w:p>
    <w:p w:rsidR="00F95E27" w:rsidRPr="009E0B2A" w:rsidRDefault="00F95E27" w:rsidP="009E0B2A">
      <w:pPr>
        <w:ind w:left="576" w:right="891"/>
        <w:jc w:val="both"/>
        <w:rPr>
          <w:sz w:val="18"/>
          <w:szCs w:val="18"/>
        </w:rPr>
      </w:pPr>
      <w:r w:rsidRPr="009E0B2A">
        <w:rPr>
          <w:sz w:val="18"/>
          <w:szCs w:val="18"/>
        </w:rPr>
        <w:t>Todos los sujetos obligados deberán publicar:</w:t>
      </w:r>
    </w:p>
    <w:p w:rsidR="00F95E27" w:rsidRPr="009E0B2A" w:rsidRDefault="00F95E27" w:rsidP="009E0B2A">
      <w:pPr>
        <w:spacing w:after="66"/>
        <w:ind w:left="1703" w:right="891" w:hanging="1135"/>
        <w:jc w:val="both"/>
        <w:rPr>
          <w:sz w:val="18"/>
          <w:szCs w:val="18"/>
        </w:rPr>
      </w:pPr>
      <w:r w:rsidRPr="009E0B2A">
        <w:rPr>
          <w:sz w:val="18"/>
          <w:szCs w:val="18"/>
        </w:rPr>
        <w:t xml:space="preserve">Criterio 24    Hipervínculo al Programa Anual de Auditorías para la Fiscalización Superior de la Cuenta </w:t>
      </w:r>
      <w:proofErr w:type="gramStart"/>
      <w:r w:rsidRPr="009E0B2A">
        <w:rPr>
          <w:sz w:val="18"/>
          <w:szCs w:val="18"/>
        </w:rPr>
        <w:t>Pública(</w:t>
      </w:r>
      <w:proofErr w:type="gramEnd"/>
      <w:r w:rsidRPr="009E0B2A">
        <w:rPr>
          <w:sz w:val="18"/>
          <w:szCs w:val="18"/>
        </w:rPr>
        <w:t xml:space="preserve">82) generado y publicado por la ASF, cuando se trate de auditorías practicadas al ejercicio de recursos públicos federales; o en su caso al Plan, Programa Anual </w:t>
      </w:r>
      <w:proofErr w:type="spellStart"/>
      <w:r w:rsidRPr="009E0B2A">
        <w:rPr>
          <w:sz w:val="18"/>
          <w:szCs w:val="18"/>
        </w:rPr>
        <w:t>u</w:t>
      </w:r>
      <w:proofErr w:type="spellEnd"/>
      <w:r w:rsidRPr="009E0B2A">
        <w:rPr>
          <w:sz w:val="18"/>
          <w:szCs w:val="18"/>
        </w:rPr>
        <w:t xml:space="preserve"> homólogo que genere la entidad estatal de fiscalización correspondiente(83). Una vez que el Sistema Nacional de Fiscalización realice el Programa Anual de Auditorías derivado de dicho Sistema, se deberá publicar el hipervínculo al mismo.</w:t>
      </w:r>
    </w:p>
    <w:p w:rsidR="00F95E27" w:rsidRPr="009E0B2A" w:rsidRDefault="00F95E27" w:rsidP="009E0B2A">
      <w:pPr>
        <w:ind w:left="8" w:right="891"/>
        <w:jc w:val="both"/>
        <w:rPr>
          <w:sz w:val="18"/>
          <w:szCs w:val="18"/>
        </w:rPr>
      </w:pPr>
      <w:r w:rsidRPr="009E0B2A">
        <w:rPr>
          <w:sz w:val="18"/>
          <w:szCs w:val="18"/>
        </w:rPr>
        <w:t>Criterios adjetivos de actualización</w:t>
      </w:r>
    </w:p>
    <w:p w:rsidR="00F95E27" w:rsidRPr="009E0B2A" w:rsidRDefault="00F95E27" w:rsidP="009E0B2A">
      <w:pPr>
        <w:ind w:left="576" w:right="891"/>
        <w:jc w:val="both"/>
        <w:rPr>
          <w:sz w:val="18"/>
          <w:szCs w:val="18"/>
        </w:rPr>
      </w:pPr>
      <w:r w:rsidRPr="009E0B2A">
        <w:rPr>
          <w:sz w:val="18"/>
          <w:szCs w:val="18"/>
        </w:rPr>
        <w:t>Criterio 25    Periodo de actualización de la información: trimestral</w:t>
      </w:r>
    </w:p>
    <w:p w:rsidR="00F95E27" w:rsidRPr="009E0B2A" w:rsidRDefault="00F95E27" w:rsidP="009E0B2A">
      <w:pPr>
        <w:ind w:left="1703" w:right="891" w:hanging="1135"/>
        <w:jc w:val="both"/>
        <w:rPr>
          <w:sz w:val="18"/>
          <w:szCs w:val="18"/>
        </w:rPr>
      </w:pPr>
      <w:r w:rsidRPr="009E0B2A">
        <w:rPr>
          <w:sz w:val="18"/>
          <w:szCs w:val="18"/>
        </w:rPr>
        <w:lastRenderedPageBreak/>
        <w:t>Criterio 26    La información deberá estar actualizada al periodo que corresponde de acuerdo con la Tabla de actualización y conservación de la información</w:t>
      </w:r>
    </w:p>
    <w:p w:rsidR="00F95E27" w:rsidRPr="009E0B2A" w:rsidRDefault="00F95E27" w:rsidP="009E0B2A">
      <w:pPr>
        <w:spacing w:after="66"/>
        <w:ind w:left="1703" w:right="891" w:hanging="1135"/>
        <w:jc w:val="both"/>
        <w:rPr>
          <w:sz w:val="18"/>
          <w:szCs w:val="18"/>
        </w:rPr>
      </w:pPr>
      <w:r w:rsidRPr="009E0B2A">
        <w:rPr>
          <w:sz w:val="18"/>
          <w:szCs w:val="18"/>
        </w:rPr>
        <w:t>Criterio 27    Conservar en el sitio de Internet y a través de la Plataforma Nacional la información vigente de acuerdo con la Tabla de actualización y conservación de la información</w:t>
      </w:r>
    </w:p>
    <w:p w:rsidR="00F95E27" w:rsidRPr="009E0B2A" w:rsidRDefault="00F95E27" w:rsidP="009E0B2A">
      <w:pPr>
        <w:ind w:left="8" w:right="891"/>
        <w:jc w:val="both"/>
        <w:rPr>
          <w:sz w:val="18"/>
          <w:szCs w:val="18"/>
        </w:rPr>
      </w:pPr>
      <w:r w:rsidRPr="009E0B2A">
        <w:rPr>
          <w:sz w:val="18"/>
          <w:szCs w:val="18"/>
        </w:rPr>
        <w:t>Criterios adjetivos de confiabilidad</w:t>
      </w:r>
    </w:p>
    <w:p w:rsidR="00F95E27" w:rsidRPr="009E0B2A" w:rsidRDefault="00F95E27" w:rsidP="009E0B2A">
      <w:pPr>
        <w:ind w:left="1703" w:right="891" w:hanging="1135"/>
        <w:jc w:val="both"/>
        <w:rPr>
          <w:sz w:val="18"/>
          <w:szCs w:val="18"/>
        </w:rPr>
      </w:pPr>
      <w:r w:rsidRPr="009E0B2A">
        <w:rPr>
          <w:sz w:val="18"/>
          <w:szCs w:val="18"/>
        </w:rPr>
        <w:t>Criterio 28    Área(s) o unidad(es) administrativa(s) que genera(n) o posee(n) la información respectiva y son responsables de publicarla y actualizarla</w:t>
      </w:r>
    </w:p>
    <w:p w:rsidR="00F95E27" w:rsidRPr="009E0B2A" w:rsidRDefault="00F95E27" w:rsidP="009E0B2A">
      <w:pPr>
        <w:ind w:left="1703" w:right="891" w:hanging="1135"/>
        <w:jc w:val="both"/>
        <w:rPr>
          <w:sz w:val="18"/>
          <w:szCs w:val="18"/>
        </w:rPr>
      </w:pPr>
      <w:r w:rsidRPr="009E0B2A">
        <w:rPr>
          <w:sz w:val="18"/>
          <w:szCs w:val="18"/>
        </w:rPr>
        <w:t>Criterio 29    Fecha de actualización de la información publicada con el formato día/mes/año (por ej. 31/Marzo/2016)</w:t>
      </w:r>
    </w:p>
    <w:p w:rsidR="00F95E27" w:rsidRPr="009E0B2A" w:rsidRDefault="00F95E27" w:rsidP="009E0B2A">
      <w:pPr>
        <w:ind w:left="1703" w:right="891" w:hanging="1135"/>
        <w:jc w:val="both"/>
        <w:rPr>
          <w:sz w:val="18"/>
          <w:szCs w:val="18"/>
        </w:rPr>
      </w:pPr>
      <w:r w:rsidRPr="009E0B2A">
        <w:rPr>
          <w:sz w:val="18"/>
          <w:szCs w:val="18"/>
        </w:rPr>
        <w:t>Criterio 30    Fecha de validación de la información publicada con el formato día/mes/año (por ej. 30/Abril/2016)</w:t>
      </w:r>
    </w:p>
    <w:p w:rsidR="00F95E27" w:rsidRPr="009E0B2A" w:rsidRDefault="00F95E27" w:rsidP="009E0B2A">
      <w:pPr>
        <w:ind w:left="8" w:right="891"/>
        <w:jc w:val="both"/>
        <w:rPr>
          <w:sz w:val="18"/>
          <w:szCs w:val="18"/>
        </w:rPr>
      </w:pPr>
      <w:r w:rsidRPr="009E0B2A">
        <w:rPr>
          <w:sz w:val="18"/>
          <w:szCs w:val="18"/>
        </w:rPr>
        <w:t>Criterios adjetivos de formato</w:t>
      </w:r>
    </w:p>
    <w:p w:rsidR="00F95E27" w:rsidRPr="009E0B2A" w:rsidRDefault="00F95E27" w:rsidP="009E0B2A">
      <w:pPr>
        <w:spacing w:after="53"/>
        <w:ind w:left="576" w:right="891"/>
        <w:jc w:val="both"/>
        <w:rPr>
          <w:sz w:val="18"/>
          <w:szCs w:val="18"/>
        </w:rPr>
      </w:pPr>
      <w:r w:rsidRPr="009E0B2A">
        <w:rPr>
          <w:sz w:val="18"/>
          <w:szCs w:val="18"/>
        </w:rPr>
        <w:t xml:space="preserve">Criterio 31    La información publicada se organiza mediante el formato 24, en el que se incluyen todos los campos especificados en los criterios sustantivos de contenido </w:t>
      </w:r>
    </w:p>
    <w:p w:rsidR="00F95E27" w:rsidRDefault="00F95E27" w:rsidP="009E0B2A">
      <w:pPr>
        <w:spacing w:after="53"/>
        <w:ind w:left="576" w:right="891"/>
        <w:jc w:val="both"/>
        <w:rPr>
          <w:sz w:val="18"/>
          <w:szCs w:val="18"/>
        </w:rPr>
      </w:pPr>
      <w:r w:rsidRPr="009E0B2A">
        <w:rPr>
          <w:sz w:val="18"/>
          <w:szCs w:val="18"/>
        </w:rPr>
        <w:t>Criterio 32    El soporte de la información permite su reutilización</w:t>
      </w:r>
    </w:p>
    <w:p w:rsidR="00F95E27" w:rsidRDefault="00F95E27" w:rsidP="00F95E27">
      <w:pPr>
        <w:ind w:left="8" w:right="891"/>
      </w:pPr>
    </w:p>
    <w:p w:rsidR="00F95E27" w:rsidRPr="009E0B2A" w:rsidRDefault="00F95E27" w:rsidP="00F95E27">
      <w:pPr>
        <w:ind w:left="8" w:right="891"/>
        <w:rPr>
          <w:sz w:val="18"/>
          <w:szCs w:val="18"/>
        </w:rPr>
      </w:pPr>
      <w:r w:rsidRPr="009E0B2A">
        <w:rPr>
          <w:sz w:val="18"/>
          <w:szCs w:val="18"/>
        </w:rPr>
        <w:t>Formato 24 LGT_Art_70_Fr_XXIV</w:t>
      </w:r>
    </w:p>
    <w:p w:rsidR="00F95E27" w:rsidRPr="009E0B2A" w:rsidRDefault="00F95E27" w:rsidP="00F95E27">
      <w:pPr>
        <w:spacing w:after="3"/>
        <w:ind w:left="2742" w:right="891"/>
        <w:rPr>
          <w:sz w:val="18"/>
          <w:szCs w:val="18"/>
        </w:rPr>
      </w:pPr>
      <w:r w:rsidRPr="009E0B2A">
        <w:rPr>
          <w:sz w:val="18"/>
          <w:szCs w:val="18"/>
        </w:rPr>
        <w:t>Resultados de auditorías realizadas a &lt;&lt;sujeto obligado&gt;&gt;</w:t>
      </w:r>
    </w:p>
    <w:p w:rsidR="00F95E27" w:rsidRDefault="00F95E27" w:rsidP="00F95E27">
      <w:pPr>
        <w:spacing w:after="3"/>
        <w:ind w:left="2742" w:right="891"/>
      </w:pPr>
    </w:p>
    <w:tbl>
      <w:tblPr>
        <w:tblStyle w:val="TableGrid"/>
        <w:tblW w:w="9973" w:type="dxa"/>
        <w:tblInd w:w="8" w:type="dxa"/>
        <w:tblCellMar>
          <w:top w:w="19" w:type="dxa"/>
          <w:left w:w="155" w:type="dxa"/>
          <w:right w:w="129" w:type="dxa"/>
        </w:tblCellMar>
        <w:tblLook w:val="04A0" w:firstRow="1" w:lastRow="0" w:firstColumn="1" w:lastColumn="0" w:noHBand="0" w:noVBand="1"/>
      </w:tblPr>
      <w:tblGrid>
        <w:gridCol w:w="1141"/>
        <w:gridCol w:w="1577"/>
        <w:gridCol w:w="1262"/>
        <w:gridCol w:w="1051"/>
        <w:gridCol w:w="1157"/>
        <w:gridCol w:w="1066"/>
        <w:gridCol w:w="1547"/>
        <w:gridCol w:w="1172"/>
      </w:tblGrid>
      <w:tr w:rsidR="00F95E27" w:rsidTr="009E0B2A">
        <w:trPr>
          <w:trHeight w:val="1031"/>
        </w:trPr>
        <w:tc>
          <w:tcPr>
            <w:tcW w:w="114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60" w:firstLine="8"/>
            </w:pPr>
            <w:r>
              <w:rPr>
                <w:color w:val="000000"/>
                <w:sz w:val="14"/>
              </w:rPr>
              <w:t>Ejercicio en el que inició</w:t>
            </w:r>
          </w:p>
          <w:p w:rsidR="00F95E27" w:rsidRDefault="00F95E27" w:rsidP="00970B3A">
            <w:pPr>
              <w:spacing w:line="259" w:lineRule="auto"/>
              <w:jc w:val="center"/>
            </w:pPr>
            <w:r>
              <w:rPr>
                <w:color w:val="000000"/>
                <w:sz w:val="14"/>
              </w:rPr>
              <w:t>la auditoría o revisión</w:t>
            </w:r>
          </w:p>
        </w:tc>
        <w:tc>
          <w:tcPr>
            <w:tcW w:w="15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21" w:right="22"/>
              <w:jc w:val="center"/>
            </w:pPr>
            <w:r>
              <w:rPr>
                <w:color w:val="000000"/>
                <w:sz w:val="14"/>
              </w:rPr>
              <w:t>Periodo trimestral en el que se dio</w:t>
            </w:r>
          </w:p>
          <w:p w:rsidR="00F95E27" w:rsidRDefault="00F95E27" w:rsidP="00970B3A">
            <w:pPr>
              <w:spacing w:line="259" w:lineRule="auto"/>
              <w:ind w:left="1"/>
              <w:jc w:val="center"/>
            </w:pPr>
            <w:r>
              <w:rPr>
                <w:color w:val="000000"/>
                <w:sz w:val="14"/>
              </w:rPr>
              <w:t>inicio a la auditoría</w:t>
            </w:r>
          </w:p>
          <w:p w:rsidR="00F95E27" w:rsidRDefault="00F95E27" w:rsidP="00970B3A">
            <w:pPr>
              <w:spacing w:line="224" w:lineRule="auto"/>
              <w:jc w:val="center"/>
            </w:pPr>
            <w:r>
              <w:rPr>
                <w:color w:val="000000"/>
                <w:sz w:val="14"/>
              </w:rPr>
              <w:t>(</w:t>
            </w:r>
            <w:proofErr w:type="spellStart"/>
            <w:r>
              <w:rPr>
                <w:color w:val="000000"/>
                <w:sz w:val="14"/>
              </w:rPr>
              <w:t>enero­marzo</w:t>
            </w:r>
            <w:proofErr w:type="spellEnd"/>
            <w:r>
              <w:rPr>
                <w:color w:val="000000"/>
                <w:sz w:val="14"/>
              </w:rPr>
              <w:t xml:space="preserve">, </w:t>
            </w:r>
            <w:proofErr w:type="spellStart"/>
            <w:r>
              <w:rPr>
                <w:color w:val="000000"/>
                <w:sz w:val="14"/>
              </w:rPr>
              <w:t>abriljunio</w:t>
            </w:r>
            <w:proofErr w:type="spellEnd"/>
            <w:r>
              <w:rPr>
                <w:color w:val="000000"/>
                <w:sz w:val="14"/>
              </w:rPr>
              <w:t>, julio­</w:t>
            </w:r>
          </w:p>
          <w:p w:rsidR="00F95E27" w:rsidRDefault="00F95E27" w:rsidP="00970B3A">
            <w:pPr>
              <w:spacing w:line="259" w:lineRule="auto"/>
              <w:jc w:val="center"/>
            </w:pPr>
            <w:r>
              <w:rPr>
                <w:color w:val="000000"/>
                <w:sz w:val="14"/>
              </w:rPr>
              <w:t xml:space="preserve">septiembre, </w:t>
            </w:r>
            <w:proofErr w:type="spellStart"/>
            <w:r>
              <w:rPr>
                <w:color w:val="000000"/>
                <w:sz w:val="14"/>
              </w:rPr>
              <w:t>octubrediciembre</w:t>
            </w:r>
            <w:proofErr w:type="spellEnd"/>
            <w:r>
              <w:rPr>
                <w:color w:val="000000"/>
                <w:sz w:val="14"/>
              </w:rPr>
              <w:t>)</w:t>
            </w:r>
          </w:p>
        </w:tc>
        <w:tc>
          <w:tcPr>
            <w:tcW w:w="12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Ejercicio(s) auditado(s)</w:t>
            </w:r>
          </w:p>
        </w:tc>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auditado</w:t>
            </w: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8"/>
              <w:jc w:val="center"/>
            </w:pPr>
            <w:r>
              <w:rPr>
                <w:color w:val="000000"/>
                <w:sz w:val="14"/>
              </w:rPr>
              <w:t>Rubro:</w:t>
            </w:r>
          </w:p>
          <w:p w:rsidR="00F95E27" w:rsidRDefault="00F95E27" w:rsidP="00970B3A">
            <w:pPr>
              <w:spacing w:line="224" w:lineRule="auto"/>
              <w:jc w:val="center"/>
            </w:pPr>
            <w:r>
              <w:rPr>
                <w:color w:val="000000"/>
                <w:sz w:val="14"/>
              </w:rPr>
              <w:t>Auditoría interna /</w:t>
            </w:r>
          </w:p>
          <w:p w:rsidR="00F95E27" w:rsidRDefault="00F95E27" w:rsidP="00970B3A">
            <w:pPr>
              <w:spacing w:line="259" w:lineRule="auto"/>
              <w:jc w:val="center"/>
            </w:pPr>
            <w:r>
              <w:rPr>
                <w:color w:val="000000"/>
                <w:sz w:val="14"/>
              </w:rPr>
              <w:t>Auditoría externa</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Tipo de auditoría</w:t>
            </w:r>
          </w:p>
        </w:tc>
        <w:tc>
          <w:tcPr>
            <w:tcW w:w="15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14" w:right="12"/>
              <w:jc w:val="center"/>
            </w:pPr>
            <w:r>
              <w:rPr>
                <w:color w:val="000000"/>
                <w:sz w:val="14"/>
              </w:rPr>
              <w:t>Número de auditoría o</w:t>
            </w:r>
          </w:p>
          <w:p w:rsidR="00F95E27" w:rsidRDefault="00F95E27" w:rsidP="00970B3A">
            <w:pPr>
              <w:spacing w:line="259" w:lineRule="auto"/>
              <w:ind w:left="21" w:right="20"/>
              <w:jc w:val="center"/>
            </w:pPr>
            <w:r>
              <w:rPr>
                <w:color w:val="000000"/>
                <w:sz w:val="14"/>
              </w:rPr>
              <w:t>nomenclatura que la identifique</w:t>
            </w:r>
          </w:p>
        </w:tc>
        <w:tc>
          <w:tcPr>
            <w:tcW w:w="11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Órgano que realizó la</w:t>
            </w:r>
          </w:p>
          <w:p w:rsidR="00F95E27" w:rsidRDefault="00F95E27" w:rsidP="00970B3A">
            <w:pPr>
              <w:spacing w:line="259" w:lineRule="auto"/>
              <w:jc w:val="center"/>
            </w:pPr>
            <w:r>
              <w:rPr>
                <w:color w:val="000000"/>
                <w:sz w:val="14"/>
              </w:rPr>
              <w:t>revisión o auditoría</w:t>
            </w:r>
          </w:p>
        </w:tc>
      </w:tr>
    </w:tbl>
    <w:p w:rsidR="00F95E27" w:rsidRDefault="00F95E27" w:rsidP="00F95E27">
      <w:pPr>
        <w:spacing w:line="259" w:lineRule="auto"/>
      </w:pPr>
      <w:r>
        <w:t xml:space="preserve"> </w:t>
      </w:r>
    </w:p>
    <w:tbl>
      <w:tblPr>
        <w:tblStyle w:val="TableGrid"/>
        <w:tblW w:w="7585" w:type="dxa"/>
        <w:tblInd w:w="8" w:type="dxa"/>
        <w:tblCellMar>
          <w:top w:w="19" w:type="dxa"/>
          <w:left w:w="228" w:type="dxa"/>
          <w:right w:w="220" w:type="dxa"/>
        </w:tblCellMar>
        <w:tblLook w:val="04A0" w:firstRow="1" w:lastRow="0" w:firstColumn="1" w:lastColumn="0" w:noHBand="0" w:noVBand="1"/>
      </w:tblPr>
      <w:tblGrid>
        <w:gridCol w:w="1517"/>
        <w:gridCol w:w="1517"/>
        <w:gridCol w:w="1517"/>
        <w:gridCol w:w="1517"/>
        <w:gridCol w:w="1517"/>
      </w:tblGrid>
      <w:tr w:rsidR="00F95E27" w:rsidTr="009E0B2A">
        <w:trPr>
          <w:trHeight w:val="1136"/>
        </w:trPr>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90" w:right="84" w:hanging="15"/>
            </w:pPr>
            <w:r>
              <w:rPr>
                <w:color w:val="000000"/>
                <w:sz w:val="14"/>
              </w:rPr>
              <w:t>Nomenclatura, número o folio del oficio o</w:t>
            </w:r>
          </w:p>
          <w:p w:rsidR="00F95E27" w:rsidRDefault="00F95E27" w:rsidP="00970B3A">
            <w:pPr>
              <w:spacing w:line="259" w:lineRule="auto"/>
              <w:jc w:val="center"/>
            </w:pPr>
            <w:r>
              <w:rPr>
                <w:color w:val="000000"/>
                <w:sz w:val="14"/>
              </w:rPr>
              <w:t>documento de</w:t>
            </w:r>
          </w:p>
          <w:p w:rsidR="00F95E27" w:rsidRDefault="00F95E27" w:rsidP="00970B3A">
            <w:pPr>
              <w:spacing w:line="259" w:lineRule="auto"/>
              <w:ind w:right="2"/>
              <w:jc w:val="center"/>
            </w:pPr>
            <w:r>
              <w:rPr>
                <w:color w:val="000000"/>
                <w:sz w:val="14"/>
              </w:rPr>
              <w:t>notificación del</w:t>
            </w:r>
          </w:p>
          <w:p w:rsidR="00F95E27" w:rsidRDefault="00F95E27" w:rsidP="00970B3A">
            <w:pPr>
              <w:spacing w:line="259" w:lineRule="auto"/>
              <w:jc w:val="center"/>
            </w:pPr>
            <w:r>
              <w:rPr>
                <w:color w:val="000000"/>
                <w:sz w:val="14"/>
              </w:rPr>
              <w:t>inicio de trabajo de revisión</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90" w:right="84" w:hanging="15"/>
            </w:pPr>
            <w:r>
              <w:rPr>
                <w:color w:val="000000"/>
                <w:sz w:val="14"/>
              </w:rPr>
              <w:t>Nomenclatura, número o folio del oficio o</w:t>
            </w:r>
          </w:p>
          <w:p w:rsidR="00F95E27" w:rsidRDefault="00F95E27" w:rsidP="00970B3A">
            <w:pPr>
              <w:spacing w:line="224" w:lineRule="auto"/>
              <w:jc w:val="center"/>
            </w:pPr>
            <w:r>
              <w:rPr>
                <w:color w:val="000000"/>
                <w:sz w:val="14"/>
              </w:rPr>
              <w:t>documento de solicitud de</w:t>
            </w:r>
          </w:p>
          <w:p w:rsidR="00F95E27" w:rsidRDefault="00F95E27" w:rsidP="00970B3A">
            <w:pPr>
              <w:spacing w:line="259" w:lineRule="auto"/>
              <w:jc w:val="center"/>
            </w:pPr>
            <w:r>
              <w:rPr>
                <w:color w:val="000000"/>
                <w:sz w:val="14"/>
              </w:rPr>
              <w:t>información que será revisada</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Objetivo(s) de la realización de la auditoría</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Rubros sujetos a revisión</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Fundamento</w:t>
            </w:r>
          </w:p>
          <w:p w:rsidR="00F95E27" w:rsidRDefault="00F95E27" w:rsidP="00970B3A">
            <w:pPr>
              <w:spacing w:line="224" w:lineRule="auto"/>
              <w:jc w:val="center"/>
            </w:pPr>
            <w:r>
              <w:rPr>
                <w:color w:val="000000"/>
                <w:sz w:val="14"/>
              </w:rPr>
              <w:t>legal (normas y legislaciones</w:t>
            </w:r>
          </w:p>
          <w:p w:rsidR="00F95E27" w:rsidRDefault="00F95E27" w:rsidP="00970B3A">
            <w:pPr>
              <w:spacing w:line="259" w:lineRule="auto"/>
              <w:jc w:val="center"/>
            </w:pPr>
            <w:r>
              <w:rPr>
                <w:color w:val="000000"/>
                <w:sz w:val="14"/>
              </w:rPr>
              <w:t>aplicables a la auditoría)</w:t>
            </w:r>
          </w:p>
        </w:tc>
      </w:tr>
    </w:tbl>
    <w:p w:rsidR="00F95E27" w:rsidRDefault="00F95E27" w:rsidP="009E0B2A">
      <w:pPr>
        <w:spacing w:after="60" w:line="259" w:lineRule="auto"/>
      </w:pPr>
      <w:r>
        <w:t xml:space="preserve">  </w:t>
      </w:r>
    </w:p>
    <w:tbl>
      <w:tblPr>
        <w:tblStyle w:val="TableGrid"/>
        <w:tblW w:w="9523" w:type="dxa"/>
        <w:tblInd w:w="8" w:type="dxa"/>
        <w:tblCellMar>
          <w:top w:w="19" w:type="dxa"/>
          <w:left w:w="155" w:type="dxa"/>
          <w:right w:w="137" w:type="dxa"/>
        </w:tblCellMar>
        <w:tblLook w:val="04A0" w:firstRow="1" w:lastRow="0" w:firstColumn="1" w:lastColumn="0" w:noHBand="0" w:noVBand="1"/>
      </w:tblPr>
      <w:tblGrid>
        <w:gridCol w:w="1517"/>
        <w:gridCol w:w="1502"/>
        <w:gridCol w:w="2448"/>
        <w:gridCol w:w="1337"/>
        <w:gridCol w:w="2719"/>
      </w:tblGrid>
      <w:tr w:rsidR="00F95E27" w:rsidTr="009E0B2A">
        <w:trPr>
          <w:trHeight w:val="1971"/>
        </w:trPr>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30" w:hanging="30"/>
              <w:jc w:val="center"/>
            </w:pPr>
            <w:r>
              <w:rPr>
                <w:color w:val="000000"/>
                <w:sz w:val="14"/>
              </w:rPr>
              <w:t>Número de oficio o documento de notificación de resultados</w:t>
            </w:r>
          </w:p>
          <w:p w:rsidR="00F95E27" w:rsidRDefault="00F95E27" w:rsidP="00970B3A">
            <w:pPr>
              <w:spacing w:line="259" w:lineRule="auto"/>
              <w:jc w:val="center"/>
            </w:pPr>
            <w:r>
              <w:rPr>
                <w:color w:val="000000"/>
                <w:sz w:val="14"/>
              </w:rPr>
              <w:t>(hipervínculo a dicho documento)</w:t>
            </w:r>
          </w:p>
        </w:tc>
        <w:tc>
          <w:tcPr>
            <w:tcW w:w="15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Por rubro sujeto a revisión especificar</w:t>
            </w:r>
          </w:p>
          <w:p w:rsidR="00F95E27" w:rsidRDefault="00F95E27" w:rsidP="00970B3A">
            <w:pPr>
              <w:spacing w:line="224" w:lineRule="auto"/>
              <w:jc w:val="center"/>
            </w:pPr>
            <w:r>
              <w:rPr>
                <w:color w:val="000000"/>
                <w:sz w:val="14"/>
              </w:rPr>
              <w:t>el número total de hallazgos,</w:t>
            </w:r>
          </w:p>
          <w:p w:rsidR="00F95E27" w:rsidRDefault="00F95E27" w:rsidP="00970B3A">
            <w:pPr>
              <w:spacing w:line="224" w:lineRule="auto"/>
              <w:jc w:val="center"/>
            </w:pPr>
            <w:r>
              <w:rPr>
                <w:color w:val="000000"/>
                <w:sz w:val="14"/>
              </w:rPr>
              <w:t>observaciones, conclusiones,</w:t>
            </w:r>
          </w:p>
          <w:p w:rsidR="00F95E27" w:rsidRDefault="00F95E27" w:rsidP="00970B3A">
            <w:pPr>
              <w:spacing w:line="259" w:lineRule="auto"/>
              <w:jc w:val="center"/>
            </w:pPr>
            <w:r>
              <w:rPr>
                <w:color w:val="000000"/>
                <w:sz w:val="14"/>
              </w:rPr>
              <w:t>recomendaciones, o lo que derive</w:t>
            </w:r>
          </w:p>
        </w:tc>
        <w:tc>
          <w:tcPr>
            <w:tcW w:w="244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413" w:firstLine="105"/>
            </w:pPr>
            <w:r>
              <w:rPr>
                <w:color w:val="000000"/>
                <w:sz w:val="14"/>
              </w:rPr>
              <w:t>Hipervínculo a las recomendaciones o/y</w:t>
            </w:r>
          </w:p>
          <w:p w:rsidR="00F95E27" w:rsidRDefault="00F95E27" w:rsidP="00970B3A">
            <w:pPr>
              <w:spacing w:line="224" w:lineRule="auto"/>
              <w:ind w:left="233" w:hanging="135"/>
            </w:pPr>
            <w:r>
              <w:rPr>
                <w:color w:val="000000"/>
                <w:sz w:val="14"/>
              </w:rPr>
              <w:t>observaciones hechas al sujeto obligado, por rubro sujeto a</w:t>
            </w:r>
          </w:p>
          <w:p w:rsidR="00F95E27" w:rsidRDefault="00F95E27" w:rsidP="00970B3A">
            <w:pPr>
              <w:spacing w:line="259" w:lineRule="auto"/>
              <w:ind w:left="9"/>
              <w:jc w:val="center"/>
            </w:pPr>
            <w:r>
              <w:rPr>
                <w:color w:val="000000"/>
                <w:sz w:val="14"/>
              </w:rPr>
              <w:t>revisión</w:t>
            </w:r>
          </w:p>
        </w:tc>
        <w:tc>
          <w:tcPr>
            <w:tcW w:w="13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8" w:hanging="68"/>
            </w:pPr>
            <w:r>
              <w:rPr>
                <w:color w:val="000000"/>
                <w:sz w:val="14"/>
              </w:rPr>
              <w:t>Informes finales, de revisión y/o dictamen</w:t>
            </w:r>
          </w:p>
        </w:tc>
        <w:tc>
          <w:tcPr>
            <w:tcW w:w="271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34" w:right="25" w:hanging="1"/>
            </w:pPr>
            <w:r>
              <w:rPr>
                <w:color w:val="000000"/>
                <w:sz w:val="14"/>
              </w:rPr>
              <w:t>Tipo de acción que haya promovido el órgano fiscalizador, por ejemplo, si se emitió recomendación, pliego de</w:t>
            </w:r>
          </w:p>
          <w:p w:rsidR="00F95E27" w:rsidRDefault="00F95E27" w:rsidP="00970B3A">
            <w:pPr>
              <w:spacing w:line="224" w:lineRule="auto"/>
              <w:ind w:left="420" w:hanging="135"/>
            </w:pPr>
            <w:r>
              <w:rPr>
                <w:color w:val="000000"/>
                <w:sz w:val="14"/>
              </w:rPr>
              <w:t>observaciones, promoción del ejercicio de la facultad de</w:t>
            </w:r>
          </w:p>
          <w:p w:rsidR="00F95E27" w:rsidRDefault="00F95E27" w:rsidP="00970B3A">
            <w:pPr>
              <w:spacing w:line="259" w:lineRule="auto"/>
              <w:jc w:val="center"/>
            </w:pPr>
            <w:r>
              <w:rPr>
                <w:color w:val="000000"/>
                <w:sz w:val="14"/>
              </w:rPr>
              <w:t>comprobación fiscal, multa,</w:t>
            </w:r>
          </w:p>
          <w:p w:rsidR="00F95E27" w:rsidRDefault="00F95E27" w:rsidP="00970B3A">
            <w:pPr>
              <w:spacing w:line="259" w:lineRule="auto"/>
              <w:ind w:left="9"/>
              <w:jc w:val="center"/>
            </w:pPr>
            <w:r>
              <w:rPr>
                <w:color w:val="000000"/>
                <w:sz w:val="14"/>
              </w:rPr>
              <w:t>responsabilidad administrativa</w:t>
            </w:r>
          </w:p>
          <w:p w:rsidR="00F95E27" w:rsidRDefault="00F95E27" w:rsidP="00970B3A">
            <w:pPr>
              <w:spacing w:line="259" w:lineRule="auto"/>
              <w:ind w:left="9"/>
              <w:jc w:val="center"/>
            </w:pPr>
            <w:r>
              <w:rPr>
                <w:color w:val="000000"/>
                <w:sz w:val="14"/>
              </w:rPr>
              <w:t xml:space="preserve">sancionatoria, </w:t>
            </w:r>
            <w:proofErr w:type="spellStart"/>
            <w:r>
              <w:rPr>
                <w:color w:val="000000"/>
                <w:sz w:val="14"/>
              </w:rPr>
              <w:t>fincamiento</w:t>
            </w:r>
            <w:proofErr w:type="spellEnd"/>
            <w:r>
              <w:rPr>
                <w:color w:val="000000"/>
                <w:sz w:val="14"/>
              </w:rPr>
              <w:t xml:space="preserve"> de</w:t>
            </w:r>
          </w:p>
          <w:p w:rsidR="00F95E27" w:rsidRDefault="00F95E27" w:rsidP="00970B3A">
            <w:pPr>
              <w:spacing w:line="259" w:lineRule="auto"/>
              <w:jc w:val="center"/>
            </w:pPr>
            <w:r>
              <w:rPr>
                <w:color w:val="000000"/>
                <w:sz w:val="14"/>
              </w:rPr>
              <w:t>responsabilidad, denuncia de hechos,</w:t>
            </w:r>
          </w:p>
          <w:p w:rsidR="00F95E27" w:rsidRDefault="00F95E27" w:rsidP="00970B3A">
            <w:pPr>
              <w:spacing w:line="259" w:lineRule="auto"/>
              <w:ind w:left="19" w:hanging="13"/>
              <w:jc w:val="center"/>
            </w:pPr>
            <w:r>
              <w:rPr>
                <w:color w:val="000000"/>
                <w:sz w:val="14"/>
              </w:rPr>
              <w:t>o la que corresponda de acuerdo con lo especificado por el órgano fiscalizador y la ley que aplique</w:t>
            </w:r>
          </w:p>
        </w:tc>
      </w:tr>
    </w:tbl>
    <w:p w:rsidR="009E0B2A" w:rsidRDefault="009E0B2A" w:rsidP="009E0B2A">
      <w:pPr>
        <w:spacing w:line="259" w:lineRule="auto"/>
        <w:ind w:right="5"/>
        <w:jc w:val="both"/>
      </w:pPr>
    </w:p>
    <w:tbl>
      <w:tblPr>
        <w:tblStyle w:val="TableGrid"/>
        <w:tblW w:w="9508" w:type="dxa"/>
        <w:tblInd w:w="8" w:type="dxa"/>
        <w:tblCellMar>
          <w:top w:w="19" w:type="dxa"/>
          <w:left w:w="170" w:type="dxa"/>
          <w:right w:w="150" w:type="dxa"/>
        </w:tblCellMar>
        <w:tblLook w:val="04A0" w:firstRow="1" w:lastRow="0" w:firstColumn="1" w:lastColumn="0" w:noHBand="0" w:noVBand="1"/>
      </w:tblPr>
      <w:tblGrid>
        <w:gridCol w:w="1487"/>
        <w:gridCol w:w="2088"/>
        <w:gridCol w:w="1517"/>
        <w:gridCol w:w="1397"/>
        <w:gridCol w:w="3019"/>
      </w:tblGrid>
      <w:tr w:rsidR="00F95E27" w:rsidTr="009E0B2A">
        <w:trPr>
          <w:trHeight w:val="1677"/>
        </w:trPr>
        <w:tc>
          <w:tcPr>
            <w:tcW w:w="14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8" w:firstLine="240"/>
            </w:pPr>
            <w:proofErr w:type="spellStart"/>
            <w:r>
              <w:rPr>
                <w:color w:val="000000"/>
                <w:sz w:val="14"/>
              </w:rPr>
              <w:t>ervidor</w:t>
            </w:r>
            <w:proofErr w:type="spellEnd"/>
            <w:r>
              <w:rPr>
                <w:color w:val="000000"/>
                <w:sz w:val="14"/>
              </w:rPr>
              <w:t>(a) público(a) y/o área del sujeto obligado responsable o</w:t>
            </w:r>
          </w:p>
          <w:p w:rsidR="00F95E27" w:rsidRDefault="00F95E27" w:rsidP="00970B3A">
            <w:pPr>
              <w:spacing w:line="259" w:lineRule="auto"/>
              <w:ind w:left="9" w:hanging="9"/>
              <w:jc w:val="center"/>
            </w:pPr>
            <w:r>
              <w:rPr>
                <w:color w:val="000000"/>
                <w:sz w:val="14"/>
              </w:rPr>
              <w:t>encargada de recibir los resultados</w:t>
            </w:r>
          </w:p>
        </w:tc>
        <w:tc>
          <w:tcPr>
            <w:tcW w:w="208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98" w:hanging="98"/>
            </w:pPr>
            <w:r>
              <w:rPr>
                <w:color w:val="000000"/>
                <w:sz w:val="14"/>
              </w:rPr>
              <w:t xml:space="preserve">El total de </w:t>
            </w:r>
            <w:proofErr w:type="spellStart"/>
            <w:r>
              <w:rPr>
                <w:color w:val="000000"/>
                <w:sz w:val="14"/>
              </w:rPr>
              <w:t>solventaciones</w:t>
            </w:r>
            <w:proofErr w:type="spellEnd"/>
            <w:r>
              <w:rPr>
                <w:color w:val="000000"/>
                <w:sz w:val="14"/>
              </w:rPr>
              <w:t xml:space="preserve"> y/ o aclaraciones realizadas</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En su caso, el informe sobre las aclaraciones</w:t>
            </w:r>
          </w:p>
          <w:p w:rsidR="00F95E27" w:rsidRDefault="00F95E27" w:rsidP="00970B3A">
            <w:pPr>
              <w:spacing w:line="259" w:lineRule="auto"/>
              <w:ind w:left="6"/>
              <w:jc w:val="center"/>
            </w:pPr>
            <w:r>
              <w:rPr>
                <w:color w:val="000000"/>
                <w:sz w:val="14"/>
              </w:rPr>
              <w:t>realizadas por el</w:t>
            </w:r>
          </w:p>
          <w:p w:rsidR="00F95E27" w:rsidRDefault="00F95E27" w:rsidP="00970B3A">
            <w:pPr>
              <w:spacing w:line="224" w:lineRule="auto"/>
              <w:ind w:left="210" w:hanging="135"/>
            </w:pPr>
            <w:r>
              <w:rPr>
                <w:color w:val="000000"/>
                <w:sz w:val="14"/>
              </w:rPr>
              <w:t>sujeto obligado a las acciones</w:t>
            </w:r>
          </w:p>
          <w:p w:rsidR="00F95E27" w:rsidRDefault="00F95E27" w:rsidP="00970B3A">
            <w:pPr>
              <w:spacing w:line="259" w:lineRule="auto"/>
              <w:ind w:left="15" w:firstLine="30"/>
            </w:pPr>
            <w:r>
              <w:rPr>
                <w:color w:val="000000"/>
                <w:sz w:val="14"/>
              </w:rPr>
              <w:t>promovidas por el órgano fiscalizador</w:t>
            </w:r>
          </w:p>
        </w:tc>
        <w:tc>
          <w:tcPr>
            <w:tcW w:w="139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El total de acciones</w:t>
            </w:r>
          </w:p>
          <w:p w:rsidR="00F95E27" w:rsidRDefault="00F95E27" w:rsidP="00970B3A">
            <w:pPr>
              <w:spacing w:line="224" w:lineRule="auto"/>
              <w:ind w:left="136" w:hanging="53"/>
            </w:pPr>
            <w:r>
              <w:rPr>
                <w:color w:val="000000"/>
                <w:sz w:val="14"/>
              </w:rPr>
              <w:t>pendientes por solventar y/o</w:t>
            </w:r>
          </w:p>
          <w:p w:rsidR="00F95E27" w:rsidRDefault="00F95E27" w:rsidP="00970B3A">
            <w:pPr>
              <w:spacing w:line="259" w:lineRule="auto"/>
              <w:jc w:val="center"/>
            </w:pPr>
            <w:r>
              <w:rPr>
                <w:color w:val="000000"/>
                <w:sz w:val="14"/>
              </w:rPr>
              <w:t>aclarar ante el órgano fiscalizador</w:t>
            </w:r>
          </w:p>
        </w:tc>
        <w:tc>
          <w:tcPr>
            <w:tcW w:w="301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jc w:val="center"/>
            </w:pPr>
            <w:r>
              <w:rPr>
                <w:color w:val="000000"/>
                <w:sz w:val="14"/>
              </w:rPr>
              <w:t>Hipervínculo al Programa Anual de</w:t>
            </w:r>
          </w:p>
          <w:p w:rsidR="00F95E27" w:rsidRDefault="00F95E27" w:rsidP="00970B3A">
            <w:pPr>
              <w:spacing w:after="105" w:line="224" w:lineRule="auto"/>
              <w:ind w:left="21" w:right="15"/>
              <w:jc w:val="center"/>
            </w:pPr>
            <w:r>
              <w:rPr>
                <w:color w:val="000000"/>
                <w:sz w:val="14"/>
              </w:rPr>
              <w:t>Auditorías para la Fiscalización Superior de la Cuenta Pública generado y publicado por la ASF //</w:t>
            </w:r>
          </w:p>
          <w:p w:rsidR="00F95E27" w:rsidRDefault="00F95E27" w:rsidP="00970B3A">
            <w:pPr>
              <w:spacing w:after="90" w:line="224" w:lineRule="auto"/>
              <w:ind w:left="30" w:right="23" w:firstLine="98"/>
            </w:pPr>
            <w:r>
              <w:rPr>
                <w:color w:val="000000"/>
                <w:sz w:val="14"/>
              </w:rPr>
              <w:t xml:space="preserve">Hipervínculo al Plan, Programa Anual </w:t>
            </w:r>
            <w:proofErr w:type="spellStart"/>
            <w:r>
              <w:rPr>
                <w:color w:val="000000"/>
                <w:sz w:val="14"/>
              </w:rPr>
              <w:t>u</w:t>
            </w:r>
            <w:proofErr w:type="spellEnd"/>
            <w:r>
              <w:rPr>
                <w:color w:val="000000"/>
                <w:sz w:val="14"/>
              </w:rPr>
              <w:t xml:space="preserve"> homologo que genere la entidad estatal de fiscalización correspondiente //</w:t>
            </w:r>
          </w:p>
          <w:p w:rsidR="00F95E27" w:rsidRDefault="00F95E27" w:rsidP="00970B3A">
            <w:pPr>
              <w:spacing w:line="259" w:lineRule="auto"/>
              <w:ind w:left="8"/>
              <w:jc w:val="center"/>
            </w:pPr>
            <w:r>
              <w:rPr>
                <w:color w:val="000000"/>
                <w:sz w:val="14"/>
              </w:rPr>
              <w:t>Hipervínculo al Programa Anual de</w:t>
            </w:r>
          </w:p>
          <w:p w:rsidR="00F95E27" w:rsidRDefault="00F95E27" w:rsidP="00970B3A">
            <w:pPr>
              <w:spacing w:line="259" w:lineRule="auto"/>
              <w:ind w:left="121" w:hanging="53"/>
            </w:pPr>
            <w:r>
              <w:rPr>
                <w:color w:val="000000"/>
                <w:sz w:val="14"/>
              </w:rPr>
              <w:t>Auditorías derivado del Sistema Nacional de Fiscalización, cuando éste lo realice</w:t>
            </w:r>
          </w:p>
        </w:tc>
      </w:tr>
    </w:tbl>
    <w:p w:rsidR="00F95E27" w:rsidRDefault="00F95E27" w:rsidP="009E0B2A">
      <w:pPr>
        <w:spacing w:after="15" w:line="259" w:lineRule="auto"/>
      </w:pPr>
      <w:r>
        <w:t xml:space="preserve"> </w:t>
      </w:r>
      <w:r>
        <w:rPr>
          <w:sz w:val="16"/>
        </w:rPr>
        <w:t>Periodo de actualización de la información: trimestral</w:t>
      </w:r>
    </w:p>
    <w:p w:rsidR="00F95E27" w:rsidRDefault="00F95E27" w:rsidP="00F95E27">
      <w:pPr>
        <w:spacing w:after="180" w:line="254" w:lineRule="auto"/>
        <w:ind w:left="10" w:hanging="10"/>
      </w:pPr>
      <w:r>
        <w:rPr>
          <w:sz w:val="16"/>
        </w:rPr>
        <w:t>Fecha de actualización: día/mes/año</w:t>
      </w:r>
    </w:p>
    <w:p w:rsidR="00F95E27" w:rsidRDefault="00F95E27" w:rsidP="00F95E27">
      <w:pPr>
        <w:spacing w:after="195" w:line="254" w:lineRule="auto"/>
        <w:ind w:left="10" w:hanging="10"/>
      </w:pPr>
      <w:r>
        <w:rPr>
          <w:sz w:val="16"/>
        </w:rPr>
        <w:t>Fecha de validación: día/mes/año</w:t>
      </w:r>
    </w:p>
    <w:p w:rsidR="00F95E27" w:rsidRDefault="00F95E27" w:rsidP="00F95E27">
      <w:pPr>
        <w:spacing w:after="133" w:line="254" w:lineRule="auto"/>
        <w:ind w:left="10" w:hanging="10"/>
      </w:pPr>
      <w:r>
        <w:rPr>
          <w:sz w:val="16"/>
        </w:rPr>
        <w:t>Área(s) o unidad(es) administrativa(s) que genera(n) o posee(n) la información: ____________________</w:t>
      </w:r>
    </w:p>
    <w:p w:rsidR="00F95E27" w:rsidRPr="009E0B2A" w:rsidRDefault="00F95E27" w:rsidP="009E0B2A">
      <w:pPr>
        <w:spacing w:after="160" w:line="259" w:lineRule="auto"/>
        <w:jc w:val="both"/>
        <w:rPr>
          <w:sz w:val="18"/>
          <w:szCs w:val="18"/>
        </w:rPr>
      </w:pPr>
      <w:r>
        <w:br w:type="page"/>
      </w:r>
      <w:r w:rsidRPr="009E0B2A">
        <w:rPr>
          <w:sz w:val="18"/>
          <w:szCs w:val="18"/>
        </w:rPr>
        <w:lastRenderedPageBreak/>
        <w:t xml:space="preserve">XXV. El resultado de la </w:t>
      </w:r>
      <w:proofErr w:type="spellStart"/>
      <w:r w:rsidRPr="009E0B2A">
        <w:rPr>
          <w:sz w:val="18"/>
          <w:szCs w:val="18"/>
        </w:rPr>
        <w:t>dictaminación</w:t>
      </w:r>
      <w:proofErr w:type="spellEnd"/>
      <w:r w:rsidRPr="009E0B2A">
        <w:rPr>
          <w:sz w:val="18"/>
          <w:szCs w:val="18"/>
        </w:rPr>
        <w:t xml:space="preserve"> de los estados financieros</w:t>
      </w:r>
    </w:p>
    <w:p w:rsidR="00F95E27" w:rsidRPr="009E0B2A" w:rsidRDefault="00F95E27" w:rsidP="009E0B2A">
      <w:pPr>
        <w:ind w:left="8"/>
        <w:jc w:val="both"/>
        <w:rPr>
          <w:sz w:val="18"/>
          <w:szCs w:val="18"/>
        </w:rPr>
      </w:pPr>
      <w:r w:rsidRPr="009E0B2A">
        <w:rPr>
          <w:sz w:val="18"/>
          <w:szCs w:val="18"/>
        </w:rPr>
        <w:t>Todos los sujetos obligados publicarán el informe de resultados de los dictámenes realizados a sus estados financieros por las empresas auditoras contratadas para tal fin.</w:t>
      </w:r>
    </w:p>
    <w:p w:rsidR="00F95E27" w:rsidRPr="009E0B2A" w:rsidRDefault="00F95E27" w:rsidP="009E0B2A">
      <w:pPr>
        <w:ind w:left="8"/>
        <w:jc w:val="both"/>
        <w:rPr>
          <w:sz w:val="18"/>
          <w:szCs w:val="18"/>
        </w:rPr>
      </w:pPr>
      <w:r w:rsidRPr="009E0B2A">
        <w:rPr>
          <w:sz w:val="18"/>
          <w:szCs w:val="18"/>
        </w:rPr>
        <w:t xml:space="preserve">La </w:t>
      </w:r>
      <w:proofErr w:type="spellStart"/>
      <w:r w:rsidRPr="009E0B2A">
        <w:rPr>
          <w:sz w:val="18"/>
          <w:szCs w:val="18"/>
        </w:rPr>
        <w:t>dictaminación</w:t>
      </w:r>
      <w:proofErr w:type="spellEnd"/>
      <w:r w:rsidRPr="009E0B2A">
        <w:rPr>
          <w:sz w:val="18"/>
          <w:szCs w:val="18"/>
        </w:rPr>
        <w:t xml:space="preserve"> de los estados financieros deberá realizarla un contador público registrado en términos de las disposiciones que establezcan el Código Fiscal de la Federación y los códigos u ordenamientos fiscales de las Entidades Federativas.</w:t>
      </w:r>
    </w:p>
    <w:p w:rsidR="00F95E27" w:rsidRPr="009E0B2A" w:rsidRDefault="00F95E27" w:rsidP="009E0B2A">
      <w:pPr>
        <w:ind w:left="8" w:right="5"/>
        <w:jc w:val="both"/>
        <w:rPr>
          <w:sz w:val="18"/>
          <w:szCs w:val="18"/>
        </w:rPr>
      </w:pPr>
      <w:r w:rsidRPr="009E0B2A">
        <w:rPr>
          <w:sz w:val="18"/>
          <w:szCs w:val="18"/>
        </w:rPr>
        <w:t>Con base en la definición del Colegio de Contadores Públicos de México, "La emisión del Dictamen de Estados Financieros, es una actividad profesional exclusiva del Contador Público Independiente y se considera como la base fundamental para otorgar credibilidad a la información de carácter económico que prepara la administración de las empresas o entidades de los sectores público, privado y social</w:t>
      </w:r>
      <w:proofErr w:type="gramStart"/>
      <w:r w:rsidRPr="009E0B2A">
        <w:rPr>
          <w:sz w:val="18"/>
          <w:szCs w:val="18"/>
        </w:rPr>
        <w:t>".(</w:t>
      </w:r>
      <w:proofErr w:type="gramEnd"/>
      <w:r w:rsidRPr="009E0B2A">
        <w:rPr>
          <w:sz w:val="18"/>
          <w:szCs w:val="18"/>
        </w:rPr>
        <w:t>84)</w:t>
      </w:r>
    </w:p>
    <w:p w:rsidR="00F95E27" w:rsidRPr="009E0B2A" w:rsidRDefault="00F95E27" w:rsidP="009E0B2A">
      <w:pPr>
        <w:ind w:left="8" w:right="5"/>
        <w:jc w:val="both"/>
        <w:rPr>
          <w:sz w:val="18"/>
          <w:szCs w:val="18"/>
        </w:rPr>
      </w:pPr>
      <w:r w:rsidRPr="009E0B2A">
        <w:rPr>
          <w:sz w:val="18"/>
          <w:szCs w:val="18"/>
        </w:rPr>
        <w:t>Los sujetos obligados deberán publicar información correspondiente a los últimos tres ejercicios concluidos, especificando el ejercicio de que se trata, el periodo sujeto a revisión, los estados financieros dictaminados, el nombre del contador público que dictaminó, la denominación o razón social y la fecha de emisión del dictamen. Dicha información guardará correspondencia con la información de las fracciones XXI (información financiera sobre el presupuesto), XXV (resultado del dictamen de los estados financieros), XXVII (concesiones, contratos, convenios, permisos, licencias o autorizaciones), XXVIII (resultados sobre procedimientos), XXXI (balances generales y su estado financiero), XXXII (padrón de proveedores y contratistas) y XXXIII (convenios de coordinación de concertación con los sectores social y privado) del artículo 70 de la Ley General.</w:t>
      </w:r>
    </w:p>
    <w:p w:rsidR="00F95E27" w:rsidRPr="009E0B2A" w:rsidRDefault="00F95E27" w:rsidP="009E0B2A">
      <w:pPr>
        <w:spacing w:line="365" w:lineRule="auto"/>
        <w:ind w:left="8" w:right="891"/>
        <w:jc w:val="both"/>
        <w:rPr>
          <w:sz w:val="18"/>
          <w:szCs w:val="18"/>
        </w:rPr>
      </w:pPr>
      <w:r w:rsidRPr="009E0B2A">
        <w:rPr>
          <w:sz w:val="18"/>
          <w:szCs w:val="18"/>
        </w:rPr>
        <w:t xml:space="preserve">_______________________________________________________________________________________ </w:t>
      </w:r>
    </w:p>
    <w:p w:rsidR="00F95E27" w:rsidRPr="009E0B2A" w:rsidRDefault="00F95E27" w:rsidP="009E0B2A">
      <w:pPr>
        <w:spacing w:line="365" w:lineRule="auto"/>
        <w:ind w:left="8" w:right="891"/>
        <w:jc w:val="both"/>
        <w:rPr>
          <w:sz w:val="18"/>
          <w:szCs w:val="18"/>
        </w:rPr>
      </w:pPr>
      <w:r w:rsidRPr="009E0B2A">
        <w:rPr>
          <w:sz w:val="18"/>
          <w:szCs w:val="18"/>
        </w:rPr>
        <w:t>Periodo de actualización: anual</w:t>
      </w:r>
    </w:p>
    <w:p w:rsidR="00F95E27" w:rsidRPr="009E0B2A" w:rsidRDefault="00F95E27" w:rsidP="009E0B2A">
      <w:pPr>
        <w:ind w:left="8" w:right="891"/>
        <w:jc w:val="both"/>
        <w:rPr>
          <w:sz w:val="18"/>
          <w:szCs w:val="18"/>
        </w:rPr>
      </w:pPr>
      <w:r w:rsidRPr="009E0B2A">
        <w:rPr>
          <w:sz w:val="18"/>
          <w:szCs w:val="18"/>
        </w:rPr>
        <w:t xml:space="preserve">En su caso, 15 días hábiles después de que el contador público independiente entregue una </w:t>
      </w:r>
      <w:proofErr w:type="spellStart"/>
      <w:r w:rsidRPr="009E0B2A">
        <w:rPr>
          <w:sz w:val="18"/>
          <w:szCs w:val="18"/>
        </w:rPr>
        <w:t>dictaminación</w:t>
      </w:r>
      <w:proofErr w:type="spellEnd"/>
      <w:r w:rsidRPr="009E0B2A">
        <w:rPr>
          <w:sz w:val="18"/>
          <w:szCs w:val="18"/>
        </w:rPr>
        <w:t xml:space="preserve"> especial</w:t>
      </w:r>
    </w:p>
    <w:p w:rsidR="00F95E27" w:rsidRPr="009E0B2A" w:rsidRDefault="00F95E27" w:rsidP="009E0B2A">
      <w:pPr>
        <w:spacing w:line="365" w:lineRule="auto"/>
        <w:ind w:left="8" w:right="1572"/>
        <w:jc w:val="both"/>
        <w:rPr>
          <w:sz w:val="18"/>
          <w:szCs w:val="18"/>
        </w:rPr>
      </w:pPr>
      <w:r w:rsidRPr="009E0B2A">
        <w:rPr>
          <w:sz w:val="18"/>
          <w:szCs w:val="18"/>
        </w:rPr>
        <w:t>Conservar en el sitio de Internet: información correspondiente a los últimos tres ejercicios concluidos Aplica a: todos los sujetos obligados</w:t>
      </w:r>
    </w:p>
    <w:p w:rsidR="00F95E27" w:rsidRPr="009E0B2A" w:rsidRDefault="00F95E27" w:rsidP="009E0B2A">
      <w:pPr>
        <w:ind w:left="8" w:right="891"/>
        <w:jc w:val="both"/>
        <w:rPr>
          <w:sz w:val="18"/>
          <w:szCs w:val="18"/>
        </w:rPr>
      </w:pPr>
      <w:r w:rsidRPr="009E0B2A">
        <w:rPr>
          <w:sz w:val="18"/>
          <w:szCs w:val="18"/>
        </w:rPr>
        <w:t>_______________________________________________________________________________________</w:t>
      </w:r>
    </w:p>
    <w:p w:rsidR="00F95E27" w:rsidRPr="009E0B2A" w:rsidRDefault="00F95E27" w:rsidP="009E0B2A">
      <w:pPr>
        <w:ind w:left="292" w:right="891"/>
        <w:jc w:val="both"/>
        <w:rPr>
          <w:sz w:val="18"/>
          <w:szCs w:val="18"/>
        </w:rPr>
      </w:pPr>
      <w:r w:rsidRPr="009E0B2A">
        <w:rPr>
          <w:sz w:val="18"/>
          <w:szCs w:val="18"/>
        </w:rPr>
        <w:t>Criterios sustantivos de contenido</w:t>
      </w:r>
    </w:p>
    <w:p w:rsidR="00F95E27" w:rsidRPr="009E0B2A" w:rsidRDefault="00F95E27" w:rsidP="009E0B2A">
      <w:pPr>
        <w:ind w:left="576" w:right="891"/>
        <w:jc w:val="both"/>
        <w:rPr>
          <w:sz w:val="18"/>
          <w:szCs w:val="18"/>
        </w:rPr>
      </w:pPr>
      <w:r w:rsidRPr="009E0B2A">
        <w:rPr>
          <w:sz w:val="18"/>
          <w:szCs w:val="18"/>
        </w:rPr>
        <w:t>Criterio 1      Ejercicio</w:t>
      </w:r>
    </w:p>
    <w:p w:rsidR="00F95E27" w:rsidRPr="009E0B2A" w:rsidRDefault="00F95E27" w:rsidP="009E0B2A">
      <w:pPr>
        <w:ind w:left="576" w:right="891"/>
        <w:jc w:val="both"/>
        <w:rPr>
          <w:sz w:val="18"/>
          <w:szCs w:val="18"/>
        </w:rPr>
      </w:pPr>
      <w:r w:rsidRPr="009E0B2A">
        <w:rPr>
          <w:sz w:val="18"/>
          <w:szCs w:val="18"/>
        </w:rPr>
        <w:t>Criterio 2      Ejercicio auditado</w:t>
      </w:r>
    </w:p>
    <w:p w:rsidR="00F95E27" w:rsidRPr="009E0B2A" w:rsidRDefault="00F95E27" w:rsidP="009E0B2A">
      <w:pPr>
        <w:ind w:left="576" w:right="891"/>
        <w:jc w:val="both"/>
        <w:rPr>
          <w:sz w:val="18"/>
          <w:szCs w:val="18"/>
        </w:rPr>
      </w:pPr>
      <w:r w:rsidRPr="009E0B2A">
        <w:rPr>
          <w:sz w:val="18"/>
          <w:szCs w:val="18"/>
        </w:rPr>
        <w:t>Criterio 3      Hipervínculo a los estados financieros dictaminados</w:t>
      </w:r>
    </w:p>
    <w:p w:rsidR="00F95E27" w:rsidRPr="009E0B2A" w:rsidRDefault="00F95E27" w:rsidP="009E0B2A">
      <w:pPr>
        <w:ind w:left="576" w:right="891"/>
        <w:jc w:val="both"/>
        <w:rPr>
          <w:sz w:val="18"/>
          <w:szCs w:val="18"/>
        </w:rPr>
      </w:pPr>
      <w:r w:rsidRPr="009E0B2A">
        <w:rPr>
          <w:sz w:val="18"/>
          <w:szCs w:val="18"/>
        </w:rPr>
        <w:t>Criterio 4      Fecha de emisión del dictamen día/mes/año (por ej. 27/Abril/2016)</w:t>
      </w:r>
    </w:p>
    <w:p w:rsidR="00F95E27" w:rsidRPr="009E0B2A" w:rsidRDefault="00F95E27" w:rsidP="009E0B2A">
      <w:pPr>
        <w:ind w:left="576" w:right="891"/>
        <w:jc w:val="both"/>
        <w:rPr>
          <w:sz w:val="18"/>
          <w:szCs w:val="18"/>
        </w:rPr>
      </w:pPr>
      <w:r w:rsidRPr="009E0B2A">
        <w:rPr>
          <w:sz w:val="18"/>
          <w:szCs w:val="18"/>
        </w:rPr>
        <w:t>Criterio 5      Hipervínculo al dictamen de los estados financieros entregado por el contador público independiente al sujeto obligado en el que se incluyan los anexos con las observaciones, recomendaciones y notas. En su caso, se deberán prever documentos en versión pública si contienen información reservada Criterio 6      Total de observaciones resultantes Respecto del seguimiento:</w:t>
      </w:r>
    </w:p>
    <w:p w:rsidR="00F95E27" w:rsidRPr="009E0B2A" w:rsidRDefault="00F95E27" w:rsidP="009E0B2A">
      <w:pPr>
        <w:ind w:left="576" w:right="891"/>
        <w:jc w:val="both"/>
        <w:rPr>
          <w:sz w:val="18"/>
          <w:szCs w:val="18"/>
        </w:rPr>
      </w:pPr>
      <w:r w:rsidRPr="009E0B2A">
        <w:rPr>
          <w:sz w:val="18"/>
          <w:szCs w:val="18"/>
        </w:rPr>
        <w:t>Criterio 7      Total de aclaraciones efectuadas</w:t>
      </w:r>
    </w:p>
    <w:p w:rsidR="00F95E27" w:rsidRPr="009E0B2A" w:rsidRDefault="00F95E27" w:rsidP="009E0B2A">
      <w:pPr>
        <w:ind w:left="576" w:right="891"/>
        <w:jc w:val="both"/>
        <w:rPr>
          <w:sz w:val="18"/>
          <w:szCs w:val="18"/>
        </w:rPr>
      </w:pPr>
      <w:r w:rsidRPr="009E0B2A">
        <w:rPr>
          <w:sz w:val="18"/>
          <w:szCs w:val="18"/>
        </w:rPr>
        <w:t xml:space="preserve">Criterio 8      Total de </w:t>
      </w:r>
      <w:proofErr w:type="spellStart"/>
      <w:r w:rsidRPr="009E0B2A">
        <w:rPr>
          <w:sz w:val="18"/>
          <w:szCs w:val="18"/>
        </w:rPr>
        <w:t>solventaciones</w:t>
      </w:r>
      <w:proofErr w:type="spellEnd"/>
    </w:p>
    <w:p w:rsidR="00F95E27" w:rsidRPr="009E0B2A" w:rsidRDefault="00F95E27" w:rsidP="009E0B2A">
      <w:pPr>
        <w:ind w:left="1703" w:right="891" w:hanging="1135"/>
        <w:jc w:val="both"/>
        <w:rPr>
          <w:sz w:val="18"/>
          <w:szCs w:val="18"/>
        </w:rPr>
      </w:pPr>
      <w:r w:rsidRPr="009E0B2A">
        <w:rPr>
          <w:sz w:val="18"/>
          <w:szCs w:val="18"/>
        </w:rPr>
        <w:t>Criterio 9      Razón social, denominación o nombre del (la) contador(a) público(a) independiente que realizó el dictamen</w:t>
      </w:r>
    </w:p>
    <w:p w:rsidR="00F95E27" w:rsidRPr="009E0B2A" w:rsidRDefault="00F95E27" w:rsidP="009E0B2A">
      <w:pPr>
        <w:ind w:left="292" w:right="891"/>
        <w:jc w:val="both"/>
        <w:rPr>
          <w:sz w:val="18"/>
          <w:szCs w:val="18"/>
        </w:rPr>
      </w:pPr>
      <w:r w:rsidRPr="009E0B2A">
        <w:rPr>
          <w:sz w:val="18"/>
          <w:szCs w:val="18"/>
        </w:rPr>
        <w:t>Criterios adjetivos de actualización</w:t>
      </w:r>
    </w:p>
    <w:p w:rsidR="00F95E27" w:rsidRPr="009E0B2A" w:rsidRDefault="00F95E27" w:rsidP="009E0B2A">
      <w:pPr>
        <w:spacing w:after="128"/>
        <w:ind w:left="1703" w:right="891" w:hanging="1135"/>
        <w:jc w:val="both"/>
        <w:rPr>
          <w:sz w:val="18"/>
          <w:szCs w:val="18"/>
        </w:rPr>
      </w:pPr>
      <w:r w:rsidRPr="009E0B2A">
        <w:rPr>
          <w:sz w:val="18"/>
          <w:szCs w:val="18"/>
        </w:rPr>
        <w:t xml:space="preserve">Criterio 10    Periodo de actualización de la información: </w:t>
      </w:r>
      <w:proofErr w:type="gramStart"/>
      <w:r w:rsidRPr="009E0B2A">
        <w:rPr>
          <w:sz w:val="18"/>
          <w:szCs w:val="18"/>
        </w:rPr>
        <w:t>anual;</w:t>
      </w:r>
      <w:proofErr w:type="gramEnd"/>
      <w:r w:rsidRPr="009E0B2A">
        <w:rPr>
          <w:sz w:val="18"/>
          <w:szCs w:val="18"/>
        </w:rPr>
        <w:t xml:space="preserve"> en su caso, 15 días hábiles después de que el Contador Público Independiente entregue una </w:t>
      </w:r>
      <w:proofErr w:type="spellStart"/>
      <w:r w:rsidRPr="009E0B2A">
        <w:rPr>
          <w:sz w:val="18"/>
          <w:szCs w:val="18"/>
        </w:rPr>
        <w:t>dictaminación</w:t>
      </w:r>
      <w:proofErr w:type="spellEnd"/>
      <w:r w:rsidRPr="009E0B2A">
        <w:rPr>
          <w:sz w:val="18"/>
          <w:szCs w:val="18"/>
        </w:rPr>
        <w:t xml:space="preserve"> especial</w:t>
      </w:r>
    </w:p>
    <w:p w:rsidR="00F95E27" w:rsidRPr="009E0B2A" w:rsidRDefault="00F95E27" w:rsidP="009E0B2A">
      <w:pPr>
        <w:spacing w:after="128"/>
        <w:ind w:left="1703" w:right="891" w:hanging="1135"/>
        <w:jc w:val="both"/>
        <w:rPr>
          <w:sz w:val="18"/>
          <w:szCs w:val="18"/>
        </w:rPr>
      </w:pPr>
      <w:r w:rsidRPr="009E0B2A">
        <w:rPr>
          <w:sz w:val="18"/>
          <w:szCs w:val="18"/>
        </w:rPr>
        <w:t>Criterio11     La información pública deberá estar actualizada al periodo que corresponde de acuerdo con la Tabla de actualización y conservación de la información</w:t>
      </w:r>
    </w:p>
    <w:p w:rsidR="00F95E27" w:rsidRPr="009E0B2A" w:rsidRDefault="00F95E27" w:rsidP="009E0B2A">
      <w:pPr>
        <w:ind w:left="1703" w:right="891" w:hanging="1135"/>
        <w:jc w:val="both"/>
        <w:rPr>
          <w:sz w:val="18"/>
          <w:szCs w:val="18"/>
        </w:rPr>
      </w:pPr>
      <w:r w:rsidRPr="009E0B2A">
        <w:rPr>
          <w:sz w:val="18"/>
          <w:szCs w:val="18"/>
        </w:rPr>
        <w:t>Criterio 12    Conservar en el sitio de Internet y a través de la Plataforma Nacional la información vigente de acuerdo con la Tabla de actualización y conservación de la información</w:t>
      </w:r>
    </w:p>
    <w:p w:rsidR="00F95E27" w:rsidRPr="009E0B2A" w:rsidRDefault="00F95E27" w:rsidP="009E0B2A">
      <w:pPr>
        <w:spacing w:after="127"/>
        <w:ind w:left="150" w:right="891"/>
        <w:jc w:val="both"/>
        <w:rPr>
          <w:sz w:val="18"/>
          <w:szCs w:val="18"/>
        </w:rPr>
      </w:pPr>
      <w:r w:rsidRPr="009E0B2A">
        <w:rPr>
          <w:sz w:val="18"/>
          <w:szCs w:val="18"/>
        </w:rPr>
        <w:t>Criterios adjetivos de confiabilidad</w:t>
      </w:r>
    </w:p>
    <w:p w:rsidR="00F95E27" w:rsidRPr="009E0B2A" w:rsidRDefault="00F95E27" w:rsidP="009E0B2A">
      <w:pPr>
        <w:spacing w:after="128"/>
        <w:ind w:left="1703" w:right="891" w:hanging="1135"/>
        <w:jc w:val="both"/>
        <w:rPr>
          <w:sz w:val="18"/>
          <w:szCs w:val="18"/>
        </w:rPr>
      </w:pPr>
      <w:r w:rsidRPr="009E0B2A">
        <w:rPr>
          <w:sz w:val="18"/>
          <w:szCs w:val="18"/>
        </w:rPr>
        <w:t>Criterio 13    Área(s) o unidad(es) que genera(n) o posee(n) la información respectiva y son responsables de publicarla y actualizarla</w:t>
      </w:r>
    </w:p>
    <w:p w:rsidR="00F95E27" w:rsidRPr="009E0B2A" w:rsidRDefault="00F95E27" w:rsidP="009E0B2A">
      <w:pPr>
        <w:spacing w:after="129"/>
        <w:ind w:left="1703" w:right="891" w:hanging="1135"/>
        <w:jc w:val="both"/>
        <w:rPr>
          <w:sz w:val="18"/>
          <w:szCs w:val="18"/>
        </w:rPr>
      </w:pPr>
      <w:r w:rsidRPr="009E0B2A">
        <w:rPr>
          <w:sz w:val="18"/>
          <w:szCs w:val="18"/>
        </w:rPr>
        <w:t>Criterio 14    Fecha de actualización de la información publicada con el formato día/mes/año (por ej. 15/Mayo/2016)</w:t>
      </w:r>
    </w:p>
    <w:p w:rsidR="00F95E27" w:rsidRPr="009E0B2A" w:rsidRDefault="00F95E27" w:rsidP="009E0B2A">
      <w:pPr>
        <w:spacing w:after="126"/>
        <w:ind w:left="1703" w:right="891" w:hanging="1135"/>
        <w:jc w:val="both"/>
        <w:rPr>
          <w:sz w:val="18"/>
          <w:szCs w:val="18"/>
        </w:rPr>
      </w:pPr>
      <w:r w:rsidRPr="009E0B2A">
        <w:rPr>
          <w:sz w:val="18"/>
          <w:szCs w:val="18"/>
        </w:rPr>
        <w:t>Criterio 15    Fecha de validación de la información publicada con el formato día/mes/año (por ej. 31/Mayo/2016)</w:t>
      </w:r>
    </w:p>
    <w:p w:rsidR="00F95E27" w:rsidRPr="009E0B2A" w:rsidRDefault="00F95E27" w:rsidP="005F341E">
      <w:pPr>
        <w:spacing w:line="259" w:lineRule="auto"/>
        <w:ind w:left="142"/>
        <w:jc w:val="both"/>
        <w:rPr>
          <w:sz w:val="18"/>
          <w:szCs w:val="18"/>
        </w:rPr>
      </w:pPr>
      <w:r w:rsidRPr="009E0B2A">
        <w:rPr>
          <w:sz w:val="18"/>
          <w:szCs w:val="18"/>
        </w:rPr>
        <w:t xml:space="preserve"> </w:t>
      </w:r>
      <w:r w:rsidR="005F341E">
        <w:rPr>
          <w:sz w:val="18"/>
          <w:szCs w:val="18"/>
        </w:rPr>
        <w:t>C</w:t>
      </w:r>
      <w:r w:rsidRPr="009E0B2A">
        <w:rPr>
          <w:sz w:val="18"/>
          <w:szCs w:val="18"/>
        </w:rPr>
        <w:t>riterios adjetivos de formato</w:t>
      </w:r>
    </w:p>
    <w:p w:rsidR="00F95E27" w:rsidRPr="009E0B2A" w:rsidRDefault="00F95E27" w:rsidP="009E0B2A">
      <w:pPr>
        <w:spacing w:after="66"/>
        <w:ind w:left="576" w:right="891"/>
        <w:jc w:val="both"/>
        <w:rPr>
          <w:sz w:val="18"/>
          <w:szCs w:val="18"/>
        </w:rPr>
      </w:pPr>
      <w:r w:rsidRPr="009E0B2A">
        <w:rPr>
          <w:sz w:val="18"/>
          <w:szCs w:val="18"/>
        </w:rPr>
        <w:t xml:space="preserve">Criterio 16    La información publicada se organiza mediante el formato 25, en el que se incluyen todos los campos especificados en los criterios sustantivos de contenido </w:t>
      </w:r>
    </w:p>
    <w:p w:rsidR="00F95E27" w:rsidRPr="009E0B2A" w:rsidRDefault="00F95E27" w:rsidP="009E0B2A">
      <w:pPr>
        <w:spacing w:after="66"/>
        <w:ind w:left="576" w:right="891"/>
        <w:jc w:val="both"/>
        <w:rPr>
          <w:sz w:val="18"/>
          <w:szCs w:val="18"/>
        </w:rPr>
      </w:pPr>
      <w:r w:rsidRPr="009E0B2A">
        <w:rPr>
          <w:sz w:val="18"/>
          <w:szCs w:val="18"/>
        </w:rPr>
        <w:t>Criterio 17    El soporte de la información permite su reutilización</w:t>
      </w:r>
    </w:p>
    <w:p w:rsidR="00F95E27" w:rsidRPr="009E0B2A" w:rsidRDefault="00F95E27" w:rsidP="005F341E">
      <w:pPr>
        <w:spacing w:after="160" w:line="259" w:lineRule="auto"/>
        <w:jc w:val="both"/>
        <w:rPr>
          <w:sz w:val="18"/>
          <w:szCs w:val="18"/>
        </w:rPr>
      </w:pPr>
      <w:r w:rsidRPr="009E0B2A">
        <w:rPr>
          <w:sz w:val="18"/>
          <w:szCs w:val="18"/>
        </w:rPr>
        <w:br w:type="page"/>
      </w:r>
      <w:r w:rsidRPr="009E0B2A">
        <w:rPr>
          <w:sz w:val="18"/>
          <w:szCs w:val="18"/>
        </w:rPr>
        <w:lastRenderedPageBreak/>
        <w:t>Formato 25 LGT_Art_70_Fr_XXV</w:t>
      </w:r>
    </w:p>
    <w:p w:rsidR="00F95E27" w:rsidRPr="009E0B2A" w:rsidRDefault="00F95E27" w:rsidP="009E0B2A">
      <w:pPr>
        <w:ind w:left="8" w:right="891"/>
        <w:jc w:val="both"/>
        <w:rPr>
          <w:sz w:val="18"/>
          <w:szCs w:val="18"/>
        </w:rPr>
      </w:pPr>
    </w:p>
    <w:p w:rsidR="00F95E27" w:rsidRPr="009E0B2A" w:rsidRDefault="00F95E27" w:rsidP="009E0B2A">
      <w:pPr>
        <w:spacing w:line="259" w:lineRule="auto"/>
        <w:ind w:left="783" w:right="778" w:hanging="10"/>
        <w:jc w:val="both"/>
        <w:rPr>
          <w:sz w:val="18"/>
          <w:szCs w:val="18"/>
        </w:rPr>
      </w:pPr>
      <w:r w:rsidRPr="009E0B2A">
        <w:rPr>
          <w:sz w:val="18"/>
          <w:szCs w:val="18"/>
        </w:rPr>
        <w:t xml:space="preserve">Resultados de la </w:t>
      </w:r>
      <w:proofErr w:type="spellStart"/>
      <w:r w:rsidRPr="009E0B2A">
        <w:rPr>
          <w:sz w:val="18"/>
          <w:szCs w:val="18"/>
        </w:rPr>
        <w:t>dictaminación</w:t>
      </w:r>
      <w:proofErr w:type="spellEnd"/>
      <w:r w:rsidRPr="009E0B2A">
        <w:rPr>
          <w:sz w:val="18"/>
          <w:szCs w:val="18"/>
        </w:rPr>
        <w:t xml:space="preserve"> de los estados financieros de &lt;&lt;sujeto obligado&gt;&gt;</w:t>
      </w:r>
    </w:p>
    <w:p w:rsidR="00F95E27" w:rsidRPr="009E0B2A" w:rsidRDefault="00F95E27" w:rsidP="009E0B2A">
      <w:pPr>
        <w:spacing w:line="259" w:lineRule="auto"/>
        <w:ind w:left="783" w:right="778" w:hanging="10"/>
        <w:jc w:val="both"/>
        <w:rPr>
          <w:sz w:val="18"/>
          <w:szCs w:val="18"/>
        </w:rPr>
      </w:pPr>
    </w:p>
    <w:tbl>
      <w:tblPr>
        <w:tblStyle w:val="TableGrid"/>
        <w:tblW w:w="9643" w:type="dxa"/>
        <w:tblInd w:w="8" w:type="dxa"/>
        <w:tblCellMar>
          <w:top w:w="19" w:type="dxa"/>
          <w:left w:w="170" w:type="dxa"/>
          <w:right w:w="151" w:type="dxa"/>
        </w:tblCellMar>
        <w:tblLook w:val="04A0" w:firstRow="1" w:lastRow="0" w:firstColumn="1" w:lastColumn="0" w:noHBand="0" w:noVBand="1"/>
      </w:tblPr>
      <w:tblGrid>
        <w:gridCol w:w="1051"/>
        <w:gridCol w:w="1397"/>
        <w:gridCol w:w="1442"/>
        <w:gridCol w:w="1397"/>
        <w:gridCol w:w="2178"/>
        <w:gridCol w:w="2178"/>
      </w:tblGrid>
      <w:tr w:rsidR="00F95E27" w:rsidTr="005F341E">
        <w:trPr>
          <w:trHeight w:val="912"/>
        </w:trPr>
        <w:tc>
          <w:tcPr>
            <w:tcW w:w="105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jc w:val="center"/>
            </w:pPr>
            <w:r>
              <w:rPr>
                <w:color w:val="000000"/>
                <w:sz w:val="14"/>
              </w:rPr>
              <w:t>Ejercicio</w:t>
            </w:r>
          </w:p>
        </w:tc>
        <w:tc>
          <w:tcPr>
            <w:tcW w:w="139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 w:right="6"/>
              <w:jc w:val="center"/>
            </w:pPr>
            <w:r>
              <w:rPr>
                <w:color w:val="000000"/>
                <w:sz w:val="14"/>
              </w:rPr>
              <w:t>Ejercicio auditado</w:t>
            </w:r>
          </w:p>
        </w:tc>
        <w:tc>
          <w:tcPr>
            <w:tcW w:w="14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 los estados</w:t>
            </w:r>
          </w:p>
          <w:p w:rsidR="00F95E27" w:rsidRDefault="00F95E27" w:rsidP="00970B3A">
            <w:pPr>
              <w:spacing w:line="259" w:lineRule="auto"/>
              <w:jc w:val="center"/>
            </w:pPr>
            <w:r>
              <w:rPr>
                <w:color w:val="000000"/>
                <w:sz w:val="14"/>
              </w:rPr>
              <w:t>financieros dictaminados</w:t>
            </w:r>
          </w:p>
        </w:tc>
        <w:tc>
          <w:tcPr>
            <w:tcW w:w="139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6"/>
              <w:jc w:val="center"/>
            </w:pPr>
            <w:r>
              <w:rPr>
                <w:color w:val="000000"/>
                <w:sz w:val="14"/>
              </w:rPr>
              <w:t>Fecha de emisión del</w:t>
            </w:r>
          </w:p>
          <w:p w:rsidR="00F95E27" w:rsidRDefault="00F95E27" w:rsidP="00970B3A">
            <w:pPr>
              <w:spacing w:line="259" w:lineRule="auto"/>
              <w:ind w:left="6"/>
              <w:jc w:val="center"/>
            </w:pPr>
            <w:r>
              <w:rPr>
                <w:color w:val="000000"/>
                <w:sz w:val="14"/>
              </w:rPr>
              <w:t>dictamen con el</w:t>
            </w:r>
          </w:p>
          <w:p w:rsidR="00F95E27" w:rsidRDefault="00F95E27" w:rsidP="00970B3A">
            <w:pPr>
              <w:spacing w:line="259" w:lineRule="auto"/>
              <w:jc w:val="center"/>
            </w:pPr>
            <w:r>
              <w:rPr>
                <w:color w:val="000000"/>
                <w:sz w:val="14"/>
              </w:rPr>
              <w:t>formato día/mes/ año</w:t>
            </w:r>
          </w:p>
        </w:tc>
        <w:tc>
          <w:tcPr>
            <w:tcW w:w="217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210" w:hanging="150"/>
            </w:pPr>
            <w:r>
              <w:rPr>
                <w:color w:val="000000"/>
                <w:sz w:val="14"/>
              </w:rPr>
              <w:t>Hipervínculo al dictamen de los estados financieros</w:t>
            </w:r>
          </w:p>
          <w:p w:rsidR="00F95E27" w:rsidRDefault="00F95E27" w:rsidP="00970B3A">
            <w:pPr>
              <w:spacing w:line="259" w:lineRule="auto"/>
              <w:ind w:left="7"/>
              <w:jc w:val="center"/>
            </w:pPr>
            <w:r>
              <w:rPr>
                <w:color w:val="000000"/>
                <w:sz w:val="14"/>
              </w:rPr>
              <w:t>entregado por el Contador</w:t>
            </w:r>
          </w:p>
          <w:p w:rsidR="00F95E27" w:rsidRDefault="00F95E27" w:rsidP="00970B3A">
            <w:pPr>
              <w:spacing w:line="259" w:lineRule="auto"/>
              <w:ind w:left="60" w:right="52" w:firstLine="113"/>
            </w:pPr>
            <w:r>
              <w:rPr>
                <w:color w:val="000000"/>
                <w:sz w:val="14"/>
              </w:rPr>
              <w:t>Público Independiente al sujeto obligado en el que se incluyan las observaciones, recomendaciones y notas</w:t>
            </w:r>
          </w:p>
        </w:tc>
        <w:tc>
          <w:tcPr>
            <w:tcW w:w="217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Total de observaciones resultantes</w:t>
            </w:r>
          </w:p>
        </w:tc>
      </w:tr>
    </w:tbl>
    <w:p w:rsidR="00F95E27" w:rsidRDefault="00F95E27" w:rsidP="00F95E27">
      <w:pPr>
        <w:spacing w:line="259" w:lineRule="auto"/>
        <w:ind w:left="284"/>
      </w:pPr>
      <w:r>
        <w:t xml:space="preserve"> </w:t>
      </w:r>
    </w:p>
    <w:tbl>
      <w:tblPr>
        <w:tblStyle w:val="TableGrid"/>
        <w:tblW w:w="8261" w:type="dxa"/>
        <w:tblInd w:w="8" w:type="dxa"/>
        <w:tblCellMar>
          <w:top w:w="19" w:type="dxa"/>
          <w:left w:w="200" w:type="dxa"/>
          <w:right w:w="115" w:type="dxa"/>
        </w:tblCellMar>
        <w:tblLook w:val="04A0" w:firstRow="1" w:lastRow="0" w:firstColumn="1" w:lastColumn="0" w:noHBand="0" w:noVBand="1"/>
      </w:tblPr>
      <w:tblGrid>
        <w:gridCol w:w="1021"/>
        <w:gridCol w:w="1172"/>
        <w:gridCol w:w="1232"/>
        <w:gridCol w:w="1517"/>
        <w:gridCol w:w="1727"/>
        <w:gridCol w:w="1592"/>
      </w:tblGrid>
      <w:tr w:rsidR="00F95E27" w:rsidTr="00970B3A">
        <w:trPr>
          <w:trHeight w:val="376"/>
        </w:trPr>
        <w:tc>
          <w:tcPr>
            <w:tcW w:w="2193" w:type="dxa"/>
            <w:gridSpan w:val="2"/>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54"/>
              <w:jc w:val="center"/>
            </w:pPr>
            <w:r>
              <w:rPr>
                <w:color w:val="000000"/>
                <w:sz w:val="12"/>
              </w:rPr>
              <w:t>Seguimiento</w:t>
            </w:r>
          </w:p>
        </w:tc>
        <w:tc>
          <w:tcPr>
            <w:tcW w:w="123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3244" w:type="dxa"/>
            <w:gridSpan w:val="2"/>
            <w:tcBorders>
              <w:top w:val="single" w:sz="6" w:space="0" w:color="000000"/>
              <w:left w:val="nil"/>
              <w:bottom w:val="single" w:sz="6" w:space="0" w:color="000000"/>
              <w:right w:val="nil"/>
            </w:tcBorders>
          </w:tcPr>
          <w:p w:rsidR="00F95E27" w:rsidRDefault="00F95E27" w:rsidP="00970B3A">
            <w:pPr>
              <w:spacing w:line="259" w:lineRule="auto"/>
              <w:ind w:left="428"/>
            </w:pPr>
            <w:r>
              <w:rPr>
                <w:color w:val="000000"/>
                <w:sz w:val="12"/>
              </w:rPr>
              <w:t>Contador(a) Público(a) que realizó el dictamen</w:t>
            </w:r>
          </w:p>
        </w:tc>
        <w:tc>
          <w:tcPr>
            <w:tcW w:w="159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5F341E">
        <w:trPr>
          <w:trHeight w:val="315"/>
        </w:trPr>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firstLine="3"/>
              <w:jc w:val="center"/>
            </w:pPr>
            <w:r>
              <w:rPr>
                <w:color w:val="000000"/>
                <w:sz w:val="12"/>
              </w:rPr>
              <w:t>Total de aclaraciones efectuadas</w:t>
            </w:r>
          </w:p>
        </w:tc>
        <w:tc>
          <w:tcPr>
            <w:tcW w:w="11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 xml:space="preserve">Total de </w:t>
            </w:r>
            <w:proofErr w:type="spellStart"/>
            <w:r>
              <w:rPr>
                <w:color w:val="000000"/>
                <w:sz w:val="12"/>
              </w:rPr>
              <w:t>solventaciones</w:t>
            </w:r>
            <w:proofErr w:type="spellEnd"/>
          </w:p>
        </w:tc>
        <w:tc>
          <w:tcPr>
            <w:tcW w:w="12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66"/>
              <w:jc w:val="center"/>
            </w:pPr>
            <w:r>
              <w:rPr>
                <w:color w:val="000000"/>
                <w:sz w:val="12"/>
              </w:rPr>
              <w:t>Nombre(s)</w:t>
            </w:r>
          </w:p>
        </w:tc>
        <w:tc>
          <w:tcPr>
            <w:tcW w:w="15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54"/>
              <w:jc w:val="center"/>
            </w:pPr>
            <w:r>
              <w:rPr>
                <w:color w:val="000000"/>
                <w:sz w:val="12"/>
              </w:rPr>
              <w:t>Primer apellido</w:t>
            </w:r>
          </w:p>
        </w:tc>
        <w:tc>
          <w:tcPr>
            <w:tcW w:w="17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54"/>
              <w:jc w:val="center"/>
            </w:pPr>
            <w:r>
              <w:rPr>
                <w:color w:val="000000"/>
                <w:sz w:val="12"/>
              </w:rPr>
              <w:t>Segundo apellido</w:t>
            </w:r>
          </w:p>
        </w:tc>
        <w:tc>
          <w:tcPr>
            <w:tcW w:w="15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o razón social</w:t>
            </w:r>
          </w:p>
        </w:tc>
      </w:tr>
    </w:tbl>
    <w:p w:rsidR="00F95E27" w:rsidRDefault="00F95E27" w:rsidP="00F95E27">
      <w:pPr>
        <w:spacing w:after="15" w:line="259" w:lineRule="auto"/>
        <w:ind w:left="284"/>
      </w:pPr>
      <w:r>
        <w:t xml:space="preserve"> </w:t>
      </w:r>
    </w:p>
    <w:p w:rsidR="00F95E27" w:rsidRDefault="00F95E27" w:rsidP="00F95E27">
      <w:pPr>
        <w:spacing w:after="93" w:line="254" w:lineRule="auto"/>
        <w:ind w:left="295" w:hanging="10"/>
      </w:pPr>
      <w:r>
        <w:rPr>
          <w:sz w:val="16"/>
        </w:rPr>
        <w:t xml:space="preserve">Periodo de actualización de la información: anual. En su caso, 15 días hábiles después de que el contador público independiente entregue una </w:t>
      </w:r>
      <w:proofErr w:type="spellStart"/>
      <w:r>
        <w:rPr>
          <w:sz w:val="16"/>
        </w:rPr>
        <w:t>dictaminación</w:t>
      </w:r>
      <w:proofErr w:type="spellEnd"/>
      <w:r>
        <w:rPr>
          <w:sz w:val="16"/>
        </w:rPr>
        <w:t xml:space="preserve"> especial</w:t>
      </w:r>
    </w:p>
    <w:p w:rsidR="00F95E27" w:rsidRDefault="00F95E27" w:rsidP="00F95E27">
      <w:pPr>
        <w:spacing w:after="75" w:line="254" w:lineRule="auto"/>
        <w:ind w:left="295" w:hanging="10"/>
      </w:pPr>
      <w:r>
        <w:rPr>
          <w:sz w:val="16"/>
        </w:rPr>
        <w:t>Fecha de actualización: día/mes/año</w:t>
      </w:r>
    </w:p>
    <w:p w:rsidR="00F95E27" w:rsidRDefault="00F95E27" w:rsidP="00F95E27">
      <w:pPr>
        <w:spacing w:after="90" w:line="254" w:lineRule="auto"/>
        <w:ind w:left="295" w:hanging="10"/>
      </w:pPr>
      <w:r>
        <w:rPr>
          <w:sz w:val="16"/>
        </w:rPr>
        <w:t>Fecha de validación: día/mes/año</w:t>
      </w:r>
    </w:p>
    <w:p w:rsidR="00F95E27" w:rsidRDefault="00F95E27" w:rsidP="00F95E27">
      <w:pPr>
        <w:spacing w:after="133" w:line="254" w:lineRule="auto"/>
        <w:ind w:left="295" w:hanging="10"/>
        <w:rPr>
          <w:sz w:val="16"/>
        </w:rPr>
      </w:pPr>
      <w:r>
        <w:rPr>
          <w:sz w:val="16"/>
        </w:rPr>
        <w:t>Área(s) o unidad(es) administrativa(s) que genera(n) o posee(n) la información: ____________________</w:t>
      </w:r>
    </w:p>
    <w:p w:rsidR="00F95E27" w:rsidRDefault="00F95E27" w:rsidP="00F95E27">
      <w:pPr>
        <w:ind w:left="1845" w:right="891" w:hanging="721"/>
      </w:pPr>
    </w:p>
    <w:p w:rsidR="00F95E27" w:rsidRPr="005F341E" w:rsidRDefault="00F95E27" w:rsidP="005F341E">
      <w:pPr>
        <w:ind w:left="1845" w:right="891" w:hanging="721"/>
        <w:jc w:val="both"/>
        <w:rPr>
          <w:sz w:val="18"/>
          <w:szCs w:val="18"/>
        </w:rPr>
      </w:pPr>
      <w:r w:rsidRPr="005F341E">
        <w:rPr>
          <w:sz w:val="18"/>
          <w:szCs w:val="18"/>
        </w:rPr>
        <w:t>XXVI.    Los montos, criterios, convocatorias y listado de personas físicas o morales a quienes, por cualquier motivo, se les asigne o permita usar recursos públicos o en los términos de las disposiciones aplicables, realicen actos de autoridad. Asimismo, los informes que dichas personas les entreguen sobre el uso y destino de dichos recursos</w:t>
      </w:r>
    </w:p>
    <w:p w:rsidR="00F95E27" w:rsidRPr="005F341E" w:rsidRDefault="00F95E27" w:rsidP="005F341E">
      <w:pPr>
        <w:ind w:left="1845" w:right="891" w:hanging="721"/>
        <w:jc w:val="both"/>
        <w:rPr>
          <w:sz w:val="18"/>
          <w:szCs w:val="18"/>
        </w:rPr>
      </w:pPr>
    </w:p>
    <w:p w:rsidR="00F95E27" w:rsidRPr="005F341E" w:rsidRDefault="00F95E27" w:rsidP="005F341E">
      <w:pPr>
        <w:ind w:left="8" w:right="5"/>
        <w:jc w:val="both"/>
        <w:rPr>
          <w:sz w:val="18"/>
          <w:szCs w:val="18"/>
        </w:rPr>
      </w:pPr>
      <w:r w:rsidRPr="005F341E">
        <w:rPr>
          <w:sz w:val="18"/>
          <w:szCs w:val="18"/>
        </w:rPr>
        <w:t>En cumplimiento de esta fracción los sujetos obligados deberán publicar la información sobre los recursos públicos que han asignado o permitido su uso a personas físicas o morales, nacionales y/o extranjeras, incluso a los sindicatos y a las personas físicas o morales que realicen actos de autoridad (85) bajo designación presupuestal especial y específica o por cualquier motivo.</w:t>
      </w:r>
    </w:p>
    <w:p w:rsidR="00F95E27" w:rsidRPr="005F341E" w:rsidRDefault="00F95E27" w:rsidP="005F341E">
      <w:pPr>
        <w:ind w:left="8" w:right="10"/>
        <w:jc w:val="both"/>
        <w:rPr>
          <w:sz w:val="18"/>
          <w:szCs w:val="18"/>
        </w:rPr>
      </w:pPr>
      <w:r w:rsidRPr="005F341E">
        <w:rPr>
          <w:sz w:val="18"/>
          <w:szCs w:val="18"/>
        </w:rPr>
        <w:t xml:space="preserve">Son personas físicas o morales que realizan actos de autoridad aquellas que emiten formalmente actos decisorios o determinaciones con base en funciones establecidas en una norma general y las cuales pueden ser impugnadas por la </w:t>
      </w:r>
      <w:proofErr w:type="gramStart"/>
      <w:r w:rsidRPr="005F341E">
        <w:rPr>
          <w:sz w:val="18"/>
          <w:szCs w:val="18"/>
        </w:rPr>
        <w:t>ciudadanía(</w:t>
      </w:r>
      <w:proofErr w:type="gramEnd"/>
      <w:r w:rsidRPr="005F341E">
        <w:rPr>
          <w:sz w:val="18"/>
          <w:szCs w:val="18"/>
        </w:rPr>
        <w:t>86).</w:t>
      </w:r>
    </w:p>
    <w:p w:rsidR="00F95E27" w:rsidRPr="005F341E" w:rsidRDefault="00F95E27" w:rsidP="005F341E">
      <w:pPr>
        <w:ind w:left="8" w:right="5"/>
        <w:jc w:val="both"/>
        <w:rPr>
          <w:sz w:val="18"/>
          <w:szCs w:val="18"/>
        </w:rPr>
      </w:pPr>
      <w:r w:rsidRPr="005F341E">
        <w:rPr>
          <w:sz w:val="18"/>
          <w:szCs w:val="18"/>
        </w:rPr>
        <w:t>Se incluirá Información relacionada con proyectos de coinversión realizados con organizaciones de la sociedad civil, convenios e informes que entreguen los particulares sobre el uso y destino de los recursos que recibieron. La información deberá mantener coherencia, en su caso, con lo publicado en las fracciones XVI (condiciones generales de trabajo, contratos o convenios que regulen las relaciones laborales), XXVII (concesiones, contratos, convenios, permisos, licencias o autorizaciones), XXXI (informes de avances programáticos o presupuestales), XXXII (padrón de proveedores y contratistas) y XXXIII (convenios de coordinación de concertación con los sectores social y privado) del artículo 70 de la Ley General.</w:t>
      </w:r>
    </w:p>
    <w:p w:rsidR="00F95E27" w:rsidRPr="005F341E" w:rsidRDefault="00F95E27" w:rsidP="005F341E">
      <w:pPr>
        <w:ind w:left="8" w:right="10"/>
        <w:jc w:val="both"/>
        <w:rPr>
          <w:sz w:val="18"/>
          <w:szCs w:val="18"/>
        </w:rPr>
      </w:pPr>
      <w:r w:rsidRPr="005F341E">
        <w:rPr>
          <w:sz w:val="18"/>
          <w:szCs w:val="18"/>
        </w:rPr>
        <w:t>La información publicada en cumplimiento de la presente fracción no guarda relación con las concesiones que los sujetos obligados otorguen a las convocatorias de procedimientos como licitación, invitación restringida o adjudicación directa. _______________________________________________________________________________________</w:t>
      </w:r>
    </w:p>
    <w:p w:rsidR="00F95E27" w:rsidRPr="005F341E" w:rsidRDefault="00F95E27" w:rsidP="005F341E">
      <w:pPr>
        <w:ind w:left="8" w:right="891"/>
        <w:jc w:val="both"/>
        <w:rPr>
          <w:sz w:val="18"/>
          <w:szCs w:val="18"/>
        </w:rPr>
      </w:pPr>
      <w:r w:rsidRPr="005F341E">
        <w:rPr>
          <w:sz w:val="18"/>
          <w:szCs w:val="18"/>
        </w:rPr>
        <w:t>Periodo de actualización: trimestral</w:t>
      </w:r>
    </w:p>
    <w:p w:rsidR="00F95E27" w:rsidRPr="005F341E" w:rsidRDefault="00F95E27" w:rsidP="005F341E">
      <w:pPr>
        <w:ind w:left="8" w:right="891"/>
        <w:jc w:val="both"/>
        <w:rPr>
          <w:sz w:val="18"/>
          <w:szCs w:val="18"/>
        </w:rPr>
      </w:pPr>
      <w:r w:rsidRPr="005F341E">
        <w:rPr>
          <w:sz w:val="18"/>
          <w:szCs w:val="18"/>
        </w:rPr>
        <w:t>Conservar en el sitio de Internet: información del ejercicio en curso y la correspondiente a dos ejercicios anteriores</w:t>
      </w:r>
    </w:p>
    <w:p w:rsidR="00F95E27" w:rsidRPr="005F341E" w:rsidRDefault="00F95E27" w:rsidP="005F341E">
      <w:pPr>
        <w:ind w:left="8" w:right="891"/>
        <w:jc w:val="both"/>
        <w:rPr>
          <w:sz w:val="18"/>
          <w:szCs w:val="18"/>
        </w:rPr>
      </w:pPr>
      <w:r w:rsidRPr="005F341E">
        <w:rPr>
          <w:sz w:val="18"/>
          <w:szCs w:val="18"/>
        </w:rPr>
        <w:t>Aplica a: todos los sujetos obligados</w:t>
      </w:r>
    </w:p>
    <w:p w:rsidR="00F95E27" w:rsidRPr="005F341E" w:rsidRDefault="00F95E27" w:rsidP="005F341E">
      <w:pPr>
        <w:ind w:left="8" w:right="891"/>
        <w:jc w:val="both"/>
        <w:rPr>
          <w:sz w:val="18"/>
          <w:szCs w:val="18"/>
        </w:rPr>
      </w:pPr>
      <w:r w:rsidRPr="005F341E">
        <w:rPr>
          <w:sz w:val="18"/>
          <w:szCs w:val="18"/>
        </w:rPr>
        <w:t>_______________________________________________________________________________________</w:t>
      </w:r>
    </w:p>
    <w:p w:rsidR="00F95E27" w:rsidRPr="005F341E" w:rsidRDefault="00F95E27" w:rsidP="005F341E">
      <w:pPr>
        <w:spacing w:after="124"/>
        <w:ind w:left="292" w:right="891"/>
        <w:jc w:val="both"/>
        <w:rPr>
          <w:sz w:val="18"/>
          <w:szCs w:val="18"/>
        </w:rPr>
      </w:pPr>
      <w:r w:rsidRPr="005F341E">
        <w:rPr>
          <w:sz w:val="18"/>
          <w:szCs w:val="18"/>
        </w:rPr>
        <w:t>Criterios sustantivos de contenido</w:t>
      </w:r>
    </w:p>
    <w:p w:rsidR="00F95E27" w:rsidRPr="005F341E" w:rsidRDefault="00F95E27" w:rsidP="005F341E">
      <w:pPr>
        <w:ind w:left="576" w:right="891"/>
        <w:jc w:val="both"/>
        <w:rPr>
          <w:sz w:val="18"/>
          <w:szCs w:val="18"/>
        </w:rPr>
      </w:pPr>
      <w:r w:rsidRPr="005F341E">
        <w:rPr>
          <w:sz w:val="18"/>
          <w:szCs w:val="18"/>
        </w:rPr>
        <w:t>Criterio 1      Ejercicio</w:t>
      </w:r>
    </w:p>
    <w:p w:rsidR="00F95E27" w:rsidRPr="005F341E" w:rsidRDefault="00F95E27" w:rsidP="005F341E">
      <w:pPr>
        <w:ind w:left="576" w:right="891"/>
        <w:jc w:val="both"/>
        <w:rPr>
          <w:sz w:val="18"/>
          <w:szCs w:val="18"/>
        </w:rPr>
      </w:pPr>
      <w:r w:rsidRPr="005F341E">
        <w:rPr>
          <w:sz w:val="18"/>
          <w:szCs w:val="18"/>
        </w:rPr>
        <w:t>Criterio 2      Periodo que se informa</w:t>
      </w:r>
    </w:p>
    <w:p w:rsidR="00F95E27" w:rsidRPr="005F341E" w:rsidRDefault="00F95E27" w:rsidP="005F341E">
      <w:pPr>
        <w:ind w:left="1703" w:right="891" w:hanging="1135"/>
        <w:jc w:val="both"/>
        <w:rPr>
          <w:sz w:val="18"/>
          <w:szCs w:val="18"/>
        </w:rPr>
      </w:pPr>
      <w:r w:rsidRPr="005F341E">
        <w:rPr>
          <w:sz w:val="18"/>
          <w:szCs w:val="18"/>
        </w:rPr>
        <w:t>Criterio 3      Ámbito de aplicación, función o destino del recurso público: Educación / Salud / Cultura / Desarrollo social / Economía /Protección del medio ambiente / Otro (especificar)</w:t>
      </w:r>
    </w:p>
    <w:p w:rsidR="00F95E27" w:rsidRPr="005F341E" w:rsidRDefault="00F95E27" w:rsidP="005F341E">
      <w:pPr>
        <w:spacing w:after="129"/>
        <w:ind w:left="1703" w:right="891" w:hanging="1135"/>
        <w:jc w:val="both"/>
        <w:rPr>
          <w:sz w:val="18"/>
          <w:szCs w:val="18"/>
        </w:rPr>
      </w:pPr>
      <w:r w:rsidRPr="005F341E">
        <w:rPr>
          <w:sz w:val="18"/>
          <w:szCs w:val="18"/>
        </w:rPr>
        <w:t>Criterio 4      Fecha en la que el sujeto obligado firmó el documento que autoriza la asignación o permite la entrega de recursos al/los particulares, publicada con el formato día/mes/año (por ej. 31/Marzo/2016)</w:t>
      </w:r>
    </w:p>
    <w:p w:rsidR="00F95E27" w:rsidRPr="005F341E" w:rsidRDefault="00F95E27" w:rsidP="005F341E">
      <w:pPr>
        <w:spacing w:after="3"/>
        <w:ind w:left="576" w:right="891"/>
        <w:jc w:val="both"/>
        <w:rPr>
          <w:sz w:val="18"/>
          <w:szCs w:val="18"/>
        </w:rPr>
      </w:pPr>
      <w:r w:rsidRPr="005F341E">
        <w:rPr>
          <w:sz w:val="18"/>
          <w:szCs w:val="18"/>
        </w:rPr>
        <w:lastRenderedPageBreak/>
        <w:t>Criterio 5      Hipervínculo al convenio, acuerdo, decreto o convocatoria oficial. En su caso, señalar que no se emitió convocatoria alguna. Cuando se trate de sindicatos, se publicará un hipervínculo al convenio o acuerdo concertado con la representación sindical</w:t>
      </w:r>
    </w:p>
    <w:p w:rsidR="00F95E27" w:rsidRPr="005F341E" w:rsidRDefault="00F95E27" w:rsidP="005F341E">
      <w:pPr>
        <w:spacing w:after="3"/>
        <w:ind w:left="576" w:right="891"/>
        <w:jc w:val="both"/>
        <w:rPr>
          <w:sz w:val="18"/>
          <w:szCs w:val="18"/>
        </w:rPr>
      </w:pPr>
    </w:p>
    <w:p w:rsidR="00F95E27" w:rsidRPr="005F341E" w:rsidRDefault="00F95E27" w:rsidP="005F341E">
      <w:pPr>
        <w:ind w:left="1703" w:right="891" w:hanging="1135"/>
        <w:jc w:val="both"/>
        <w:rPr>
          <w:sz w:val="18"/>
          <w:szCs w:val="18"/>
        </w:rPr>
      </w:pPr>
      <w:r w:rsidRPr="005F341E">
        <w:rPr>
          <w:sz w:val="18"/>
          <w:szCs w:val="18"/>
        </w:rPr>
        <w:t>Criterio 6      Denominación, en su caso, de la partida presupuestal que dio origen a los recursos que se entregaron</w:t>
      </w:r>
    </w:p>
    <w:p w:rsidR="00F95E27" w:rsidRPr="005F341E" w:rsidRDefault="00F95E27" w:rsidP="005F341E">
      <w:pPr>
        <w:ind w:left="576" w:right="891"/>
        <w:jc w:val="both"/>
        <w:rPr>
          <w:sz w:val="18"/>
          <w:szCs w:val="18"/>
        </w:rPr>
      </w:pPr>
      <w:r w:rsidRPr="005F341E">
        <w:rPr>
          <w:sz w:val="18"/>
          <w:szCs w:val="18"/>
        </w:rPr>
        <w:t>Criterio 7      Total de presupuesto otorgado a la partida presupuestal antes mencionada, en su caso</w:t>
      </w:r>
    </w:p>
    <w:p w:rsidR="00F95E27" w:rsidRPr="005F341E" w:rsidRDefault="00F95E27" w:rsidP="005F341E">
      <w:pPr>
        <w:spacing w:after="128"/>
        <w:ind w:left="1703" w:right="891" w:hanging="1135"/>
        <w:jc w:val="both"/>
        <w:rPr>
          <w:sz w:val="18"/>
          <w:szCs w:val="18"/>
        </w:rPr>
      </w:pPr>
      <w:r w:rsidRPr="005F341E">
        <w:rPr>
          <w:sz w:val="18"/>
          <w:szCs w:val="18"/>
        </w:rPr>
        <w:t>Criterio 8      Unidad administrativa responsable del otorgamiento (de acuerdo con el catálogo de unidades administrativas o puestos del sujeto obligado, si así corresponde)</w:t>
      </w:r>
    </w:p>
    <w:p w:rsidR="00F95E27" w:rsidRPr="005F341E" w:rsidRDefault="00F95E27" w:rsidP="005F341E">
      <w:pPr>
        <w:ind w:left="1703" w:right="891" w:hanging="1135"/>
        <w:jc w:val="both"/>
        <w:rPr>
          <w:sz w:val="18"/>
          <w:szCs w:val="18"/>
        </w:rPr>
      </w:pPr>
      <w:r w:rsidRPr="005F341E">
        <w:rPr>
          <w:sz w:val="18"/>
          <w:szCs w:val="18"/>
        </w:rPr>
        <w:t>Criterio 9      Fundamento jurídico (artículo, fracción, lineamiento, o lo que corresponda) que sustenta la asignación o permiso para usar recursos públicos</w:t>
      </w:r>
    </w:p>
    <w:p w:rsidR="00F95E27" w:rsidRPr="005F341E" w:rsidRDefault="00F95E27" w:rsidP="005F341E">
      <w:pPr>
        <w:ind w:left="576" w:right="891"/>
        <w:jc w:val="both"/>
        <w:rPr>
          <w:sz w:val="18"/>
          <w:szCs w:val="18"/>
        </w:rPr>
      </w:pPr>
      <w:r w:rsidRPr="005F341E">
        <w:rPr>
          <w:sz w:val="18"/>
          <w:szCs w:val="18"/>
        </w:rPr>
        <w:t>Criterio 10    Personería jurídica: Persona física / Persona moral</w:t>
      </w:r>
    </w:p>
    <w:p w:rsidR="00F95E27" w:rsidRPr="005F341E" w:rsidRDefault="00F95E27" w:rsidP="005F341E">
      <w:pPr>
        <w:ind w:left="1703" w:right="891" w:hanging="1135"/>
        <w:jc w:val="both"/>
        <w:rPr>
          <w:sz w:val="18"/>
          <w:szCs w:val="18"/>
        </w:rPr>
      </w:pPr>
      <w:r w:rsidRPr="005F341E">
        <w:rPr>
          <w:sz w:val="18"/>
          <w:szCs w:val="18"/>
        </w:rPr>
        <w:t>Criterio 11    Clasificación de la persona moral: Sociedad mercantil / Sociedad / Asociación civil / Sociedad cooperativa de producción / Institución de crédito / Institución de seguros y fianzas / Almacén general de depósito / Arrendadora financiera / Unión de crédito y sociedad de inversión de capitales / Organismo descentralizado que comercializa bienes o servicios / Fideicomiso con actividades empresariales / Institución de asistencia o de beneficencia / Asociación deportiva / Asociación religiosa / Donataria autorizada / Asociación patronal / Sindicato / Cámara de comercio e industria / Asociación o sociedad civil de enseñanza de investigación científica o tecnológica / Sociedad cooperativa de consumo / Institución o sociedad civil que administren fondos o cajas de ahorro / Asociaciones de padres de familia / Asociación civil de colonos o que administren inmuebles en condominio / Agrupación agrícola / Agrupación ganadera / Agrupación pesquera / Agrupación silvícola / Asociación civil y sociedad de responsabilidad limitada / Asociación o sociedad civil autorizada para recibir donativos / Sociedad de gestión colectiva constituida conforme a la Ley Federal de Derecho de Autor / Asociación o sociedad civil que otorgue becas conforme al artículo 83 Ley del Impuesto Sobre la Renta / Sociedad y asociación civil dedicada a la investigación o preservación de la flora o fauna silvestre, reproducción de especies en peligro de extinción y conservación de su hábitat / Partido político / Asociación política legalmente reconocida</w:t>
      </w:r>
    </w:p>
    <w:p w:rsidR="00F95E27" w:rsidRPr="005F341E" w:rsidRDefault="00F95E27" w:rsidP="005F341E">
      <w:pPr>
        <w:ind w:left="1703" w:right="891" w:hanging="1135"/>
        <w:jc w:val="both"/>
        <w:rPr>
          <w:sz w:val="18"/>
          <w:szCs w:val="18"/>
        </w:rPr>
      </w:pPr>
      <w:r w:rsidRPr="005F341E">
        <w:rPr>
          <w:sz w:val="18"/>
          <w:szCs w:val="18"/>
        </w:rPr>
        <w:t>Criterio 12    Nombre completo (nombre[s], primer apellido y segundo apellido) del beneficiario (persona física) o denominación y/o razón social (persona moral, organización civil o sindicato) de la persona que recibió los recursos</w:t>
      </w:r>
    </w:p>
    <w:p w:rsidR="00F95E27" w:rsidRPr="005F341E" w:rsidRDefault="00F95E27" w:rsidP="005F341E">
      <w:pPr>
        <w:ind w:left="576" w:right="891"/>
        <w:jc w:val="both"/>
        <w:rPr>
          <w:sz w:val="18"/>
          <w:szCs w:val="18"/>
        </w:rPr>
      </w:pPr>
      <w:r w:rsidRPr="005F341E">
        <w:rPr>
          <w:sz w:val="18"/>
          <w:szCs w:val="18"/>
        </w:rPr>
        <w:t>Criterio 13    Monto total y/o recurso público que se permitió o permitirá usar</w:t>
      </w:r>
    </w:p>
    <w:p w:rsidR="00F95E27" w:rsidRPr="005F341E" w:rsidRDefault="00F95E27" w:rsidP="005F341E">
      <w:pPr>
        <w:ind w:left="576" w:right="891"/>
        <w:jc w:val="both"/>
        <w:rPr>
          <w:sz w:val="18"/>
          <w:szCs w:val="18"/>
        </w:rPr>
      </w:pPr>
      <w:r w:rsidRPr="005F341E">
        <w:rPr>
          <w:sz w:val="18"/>
          <w:szCs w:val="18"/>
        </w:rPr>
        <w:t>Criterio 14    Monto por entregarse y/o recurso público que se permitirá usar</w:t>
      </w:r>
    </w:p>
    <w:p w:rsidR="00F95E27" w:rsidRPr="005F341E" w:rsidRDefault="00F95E27" w:rsidP="005F341E">
      <w:pPr>
        <w:ind w:left="1703" w:right="891" w:hanging="1135"/>
        <w:jc w:val="both"/>
        <w:rPr>
          <w:sz w:val="18"/>
          <w:szCs w:val="18"/>
        </w:rPr>
      </w:pPr>
      <w:r w:rsidRPr="005F341E">
        <w:rPr>
          <w:sz w:val="18"/>
          <w:szCs w:val="18"/>
        </w:rPr>
        <w:t>Criterio 15    Periodicidad de entrega de recursos (mensual, trimestral, anual, etcétera, o especificar si fue única)</w:t>
      </w:r>
    </w:p>
    <w:p w:rsidR="00F95E27" w:rsidRPr="005F341E" w:rsidRDefault="00F95E27" w:rsidP="005F341E">
      <w:pPr>
        <w:ind w:left="576" w:right="891"/>
        <w:jc w:val="both"/>
        <w:rPr>
          <w:sz w:val="18"/>
          <w:szCs w:val="18"/>
        </w:rPr>
      </w:pPr>
      <w:r w:rsidRPr="005F341E">
        <w:rPr>
          <w:sz w:val="18"/>
          <w:szCs w:val="18"/>
        </w:rPr>
        <w:t>Criterio 16    Fecha en la que se entregó o entregarán los recursos (por ej. 31/Marzo/2016)</w:t>
      </w:r>
    </w:p>
    <w:p w:rsidR="00F95E27" w:rsidRPr="005F341E" w:rsidRDefault="00F95E27" w:rsidP="005F341E">
      <w:pPr>
        <w:ind w:left="1703" w:right="891" w:hanging="1135"/>
        <w:jc w:val="both"/>
        <w:rPr>
          <w:sz w:val="18"/>
          <w:szCs w:val="18"/>
        </w:rPr>
      </w:pPr>
      <w:r w:rsidRPr="005F341E">
        <w:rPr>
          <w:sz w:val="18"/>
          <w:szCs w:val="18"/>
        </w:rPr>
        <w:t>Criterio 17    Hipervínculo a los informes sobre el uso y destino de los recursos que se asignaron o cuyo uso se permitió</w:t>
      </w:r>
    </w:p>
    <w:p w:rsidR="00F95E27" w:rsidRPr="005F341E" w:rsidRDefault="00F95E27" w:rsidP="005F341E">
      <w:pPr>
        <w:ind w:left="292" w:right="891"/>
        <w:jc w:val="both"/>
        <w:rPr>
          <w:sz w:val="18"/>
          <w:szCs w:val="18"/>
        </w:rPr>
      </w:pPr>
      <w:r w:rsidRPr="005F341E">
        <w:rPr>
          <w:sz w:val="18"/>
          <w:szCs w:val="18"/>
        </w:rPr>
        <w:t>Criterios adjetivos de actualización</w:t>
      </w:r>
    </w:p>
    <w:p w:rsidR="00F95E27" w:rsidRPr="005F341E" w:rsidRDefault="00F95E27" w:rsidP="005F341E">
      <w:pPr>
        <w:ind w:left="576" w:right="891"/>
        <w:jc w:val="both"/>
        <w:rPr>
          <w:sz w:val="18"/>
          <w:szCs w:val="18"/>
        </w:rPr>
      </w:pPr>
      <w:r w:rsidRPr="005F341E">
        <w:rPr>
          <w:sz w:val="18"/>
          <w:szCs w:val="18"/>
        </w:rPr>
        <w:t>Criterio 18    Periodo de actualización de la información: trimestral</w:t>
      </w:r>
    </w:p>
    <w:p w:rsidR="00F95E27" w:rsidRPr="005F341E" w:rsidRDefault="00F95E27" w:rsidP="005F341E">
      <w:pPr>
        <w:ind w:left="1703" w:right="891" w:hanging="1135"/>
        <w:jc w:val="both"/>
        <w:rPr>
          <w:sz w:val="18"/>
          <w:szCs w:val="18"/>
        </w:rPr>
      </w:pPr>
      <w:r w:rsidRPr="005F341E">
        <w:rPr>
          <w:sz w:val="18"/>
          <w:szCs w:val="18"/>
        </w:rPr>
        <w:t>Criterio 19    La información deberá estar actualizada al periodo que corresponde de acuerdo con la Tabla de actualización y conservación de la información</w:t>
      </w:r>
    </w:p>
    <w:p w:rsidR="00F95E27" w:rsidRPr="005F341E" w:rsidRDefault="00F95E27" w:rsidP="005F341E">
      <w:pPr>
        <w:ind w:left="1703" w:right="891" w:hanging="1135"/>
        <w:jc w:val="both"/>
        <w:rPr>
          <w:sz w:val="18"/>
          <w:szCs w:val="18"/>
        </w:rPr>
      </w:pPr>
      <w:r w:rsidRPr="005F341E">
        <w:rPr>
          <w:sz w:val="18"/>
          <w:szCs w:val="18"/>
        </w:rPr>
        <w:t>Criterio 20    Conservar en el sitio de Internet y a través de la Plataforma Nacional la información vigente de acuerdo con la Tabla de actualización y conservación de la información</w:t>
      </w:r>
    </w:p>
    <w:p w:rsidR="00F95E27" w:rsidRPr="005F341E" w:rsidRDefault="00F95E27" w:rsidP="005F341E">
      <w:pPr>
        <w:ind w:left="292" w:right="891"/>
        <w:jc w:val="both"/>
        <w:rPr>
          <w:sz w:val="18"/>
          <w:szCs w:val="18"/>
        </w:rPr>
      </w:pPr>
      <w:r w:rsidRPr="005F341E">
        <w:rPr>
          <w:sz w:val="18"/>
          <w:szCs w:val="18"/>
        </w:rPr>
        <w:t>Criterios adjetivos de confiabilidad</w:t>
      </w:r>
    </w:p>
    <w:p w:rsidR="00F95E27" w:rsidRPr="005F341E" w:rsidRDefault="00F95E27" w:rsidP="005F341E">
      <w:pPr>
        <w:ind w:left="1703" w:right="891" w:hanging="1135"/>
        <w:jc w:val="both"/>
        <w:rPr>
          <w:sz w:val="18"/>
          <w:szCs w:val="18"/>
        </w:rPr>
      </w:pPr>
      <w:r w:rsidRPr="005F341E">
        <w:rPr>
          <w:sz w:val="18"/>
          <w:szCs w:val="18"/>
        </w:rPr>
        <w:t>Criterio 21    Área(s) o unidad(es) administrativa(s) que genera(n) o posee(n) la información respectiva y son responsables de publicar y actualizar la información</w:t>
      </w:r>
    </w:p>
    <w:p w:rsidR="00F95E27" w:rsidRPr="005F341E" w:rsidRDefault="00F95E27" w:rsidP="005F341E">
      <w:pPr>
        <w:ind w:left="1703" w:right="891" w:hanging="1135"/>
        <w:jc w:val="both"/>
        <w:rPr>
          <w:sz w:val="18"/>
          <w:szCs w:val="18"/>
        </w:rPr>
      </w:pPr>
      <w:r w:rsidRPr="005F341E">
        <w:rPr>
          <w:sz w:val="18"/>
          <w:szCs w:val="18"/>
        </w:rPr>
        <w:t>Criterio 22    Fecha de actualización de la información publicada con el formato día/mes/año (por ej. 31/Marzo/2016)</w:t>
      </w:r>
    </w:p>
    <w:p w:rsidR="00F95E27" w:rsidRPr="005F341E" w:rsidRDefault="00F95E27" w:rsidP="005F341E">
      <w:pPr>
        <w:ind w:left="1703" w:right="891" w:hanging="1135"/>
        <w:jc w:val="both"/>
        <w:rPr>
          <w:sz w:val="18"/>
          <w:szCs w:val="18"/>
        </w:rPr>
      </w:pPr>
      <w:r w:rsidRPr="005F341E">
        <w:rPr>
          <w:sz w:val="18"/>
          <w:szCs w:val="18"/>
        </w:rPr>
        <w:t>Criterio 23    Fecha de validación de la información publicada con el formato día/mes/año (por ej. 31/Marzo/2016)</w:t>
      </w:r>
    </w:p>
    <w:p w:rsidR="00F95E27" w:rsidRPr="005F341E" w:rsidRDefault="00F95E27" w:rsidP="005F341E">
      <w:pPr>
        <w:ind w:left="292" w:right="891"/>
        <w:jc w:val="both"/>
        <w:rPr>
          <w:sz w:val="18"/>
          <w:szCs w:val="18"/>
        </w:rPr>
      </w:pPr>
      <w:r w:rsidRPr="005F341E">
        <w:rPr>
          <w:sz w:val="18"/>
          <w:szCs w:val="18"/>
        </w:rPr>
        <w:t>Criterios adjetivos de formato</w:t>
      </w:r>
    </w:p>
    <w:p w:rsidR="00F95E27" w:rsidRPr="005F341E" w:rsidRDefault="00F95E27" w:rsidP="005F341E">
      <w:pPr>
        <w:spacing w:after="66"/>
        <w:ind w:left="576" w:right="891"/>
        <w:jc w:val="both"/>
        <w:rPr>
          <w:sz w:val="18"/>
          <w:szCs w:val="18"/>
        </w:rPr>
      </w:pPr>
      <w:r w:rsidRPr="005F341E">
        <w:rPr>
          <w:sz w:val="18"/>
          <w:szCs w:val="18"/>
        </w:rPr>
        <w:t xml:space="preserve">Criterio 24    La información publicada se organiza mediante el formato 26, en el que se incluyen todos los campos especificados en los criterios sustantivos de contenido </w:t>
      </w:r>
    </w:p>
    <w:p w:rsidR="00F95E27" w:rsidRPr="005F341E" w:rsidRDefault="00F95E27" w:rsidP="005F341E">
      <w:pPr>
        <w:spacing w:after="66"/>
        <w:ind w:left="576" w:right="891"/>
        <w:jc w:val="both"/>
        <w:rPr>
          <w:sz w:val="18"/>
          <w:szCs w:val="18"/>
        </w:rPr>
      </w:pPr>
      <w:r w:rsidRPr="005F341E">
        <w:rPr>
          <w:sz w:val="18"/>
          <w:szCs w:val="18"/>
        </w:rPr>
        <w:t>Criterio 25    El soporte de la información permite su reutilización</w:t>
      </w:r>
    </w:p>
    <w:p w:rsidR="00F95E27" w:rsidRPr="005F341E" w:rsidRDefault="00F95E27" w:rsidP="005F341E">
      <w:pPr>
        <w:spacing w:after="160" w:line="259" w:lineRule="auto"/>
        <w:jc w:val="both"/>
        <w:rPr>
          <w:sz w:val="18"/>
          <w:szCs w:val="18"/>
        </w:rPr>
      </w:pPr>
      <w:r w:rsidRPr="005F341E">
        <w:rPr>
          <w:sz w:val="18"/>
          <w:szCs w:val="18"/>
        </w:rPr>
        <w:br w:type="page"/>
      </w:r>
    </w:p>
    <w:p w:rsidR="00F95E27" w:rsidRDefault="00F95E27" w:rsidP="00F95E27">
      <w:pPr>
        <w:ind w:left="8" w:right="891"/>
      </w:pPr>
    </w:p>
    <w:p w:rsidR="00F95E27" w:rsidRDefault="00F95E27" w:rsidP="00F95E27">
      <w:pPr>
        <w:ind w:left="8" w:right="891"/>
      </w:pPr>
      <w:r>
        <w:t>Formato 26 LGT_Art_70_Fr_XXVI</w:t>
      </w:r>
    </w:p>
    <w:p w:rsidR="00F95E27" w:rsidRDefault="00F95E27" w:rsidP="00F95E27">
      <w:pPr>
        <w:ind w:left="8" w:right="891"/>
      </w:pPr>
    </w:p>
    <w:p w:rsidR="00F95E27" w:rsidRDefault="00F95E27" w:rsidP="00F95E27">
      <w:pPr>
        <w:spacing w:line="259" w:lineRule="auto"/>
        <w:ind w:left="10" w:right="881" w:hanging="10"/>
        <w:jc w:val="right"/>
      </w:pPr>
      <w:r>
        <w:t>Personas físicas o morales a quienes el &lt;&lt;sujeto obligado&gt;&gt; asigna o permite usar recursos públicos</w:t>
      </w:r>
    </w:p>
    <w:p w:rsidR="00F95E27" w:rsidRDefault="00F95E27" w:rsidP="00F95E27">
      <w:pPr>
        <w:spacing w:line="259" w:lineRule="auto"/>
        <w:ind w:left="10" w:right="881" w:hanging="10"/>
        <w:jc w:val="right"/>
      </w:pPr>
    </w:p>
    <w:tbl>
      <w:tblPr>
        <w:tblStyle w:val="TableGrid"/>
        <w:tblW w:w="9508" w:type="dxa"/>
        <w:tblInd w:w="8" w:type="dxa"/>
        <w:tblCellMar>
          <w:top w:w="19" w:type="dxa"/>
          <w:left w:w="200" w:type="dxa"/>
          <w:right w:w="173" w:type="dxa"/>
        </w:tblCellMar>
        <w:tblLook w:val="04A0" w:firstRow="1" w:lastRow="0" w:firstColumn="1" w:lastColumn="0" w:noHBand="0" w:noVBand="1"/>
      </w:tblPr>
      <w:tblGrid>
        <w:gridCol w:w="1021"/>
        <w:gridCol w:w="1112"/>
        <w:gridCol w:w="3184"/>
        <w:gridCol w:w="2313"/>
        <w:gridCol w:w="1878"/>
      </w:tblGrid>
      <w:tr w:rsidR="00F95E27" w:rsidTr="00422134">
        <w:trPr>
          <w:trHeight w:val="651"/>
        </w:trPr>
        <w:tc>
          <w:tcPr>
            <w:tcW w:w="102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Ejercicio</w:t>
            </w:r>
          </w:p>
        </w:tc>
        <w:tc>
          <w:tcPr>
            <w:tcW w:w="11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Periodo que se informa</w:t>
            </w:r>
          </w:p>
        </w:tc>
        <w:tc>
          <w:tcPr>
            <w:tcW w:w="318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Ámbito de aplicación o destino: Ámbito de aplicación, función o destino del recurso</w:t>
            </w:r>
          </w:p>
          <w:p w:rsidR="00F95E27" w:rsidRDefault="00F95E27" w:rsidP="00970B3A">
            <w:pPr>
              <w:spacing w:line="259" w:lineRule="auto"/>
              <w:ind w:right="9"/>
              <w:jc w:val="center"/>
            </w:pPr>
            <w:r>
              <w:rPr>
                <w:color w:val="000000"/>
                <w:sz w:val="14"/>
              </w:rPr>
              <w:t>público: Educación / Salud / Cultura /</w:t>
            </w:r>
          </w:p>
          <w:p w:rsidR="00F95E27" w:rsidRDefault="00F95E27" w:rsidP="00970B3A">
            <w:pPr>
              <w:spacing w:line="259" w:lineRule="auto"/>
              <w:jc w:val="center"/>
            </w:pPr>
            <w:r>
              <w:rPr>
                <w:color w:val="000000"/>
                <w:sz w:val="14"/>
              </w:rPr>
              <w:t>Desarrollo social / Economía /Protección del medio ambiente / Otro (especificar)</w:t>
            </w:r>
          </w:p>
        </w:tc>
        <w:tc>
          <w:tcPr>
            <w:tcW w:w="231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jc w:val="center"/>
            </w:pPr>
            <w:r>
              <w:rPr>
                <w:color w:val="000000"/>
                <w:sz w:val="14"/>
              </w:rPr>
              <w:t>Fecha en la que el sujeto obligado firmó el documento que indique la entrega de</w:t>
            </w:r>
          </w:p>
          <w:p w:rsidR="00F95E27" w:rsidRDefault="00F95E27" w:rsidP="00970B3A">
            <w:pPr>
              <w:spacing w:after="81" w:line="259" w:lineRule="auto"/>
              <w:ind w:right="8"/>
              <w:jc w:val="center"/>
            </w:pPr>
            <w:r>
              <w:rPr>
                <w:color w:val="000000"/>
                <w:sz w:val="14"/>
              </w:rPr>
              <w:t>recursos al/los particulares</w:t>
            </w:r>
          </w:p>
          <w:p w:rsidR="00F95E27" w:rsidRDefault="00F95E27" w:rsidP="00970B3A">
            <w:pPr>
              <w:spacing w:line="259" w:lineRule="auto"/>
              <w:ind w:right="1"/>
              <w:jc w:val="center"/>
            </w:pPr>
            <w:r>
              <w:rPr>
                <w:color w:val="000000"/>
                <w:sz w:val="14"/>
              </w:rPr>
              <w:t>(formato día/mes/año)</w:t>
            </w:r>
          </w:p>
        </w:tc>
        <w:tc>
          <w:tcPr>
            <w:tcW w:w="187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158" w:firstLine="128"/>
            </w:pPr>
            <w:r>
              <w:rPr>
                <w:color w:val="000000"/>
                <w:sz w:val="14"/>
              </w:rPr>
              <w:t>Hipervínculo al convenio, acuerdo,</w:t>
            </w:r>
          </w:p>
          <w:p w:rsidR="00F95E27" w:rsidRDefault="00F95E27" w:rsidP="00970B3A">
            <w:pPr>
              <w:spacing w:line="259" w:lineRule="auto"/>
              <w:jc w:val="center"/>
            </w:pPr>
            <w:r>
              <w:rPr>
                <w:color w:val="000000"/>
                <w:sz w:val="14"/>
              </w:rPr>
              <w:t>decreto o convocatoria</w:t>
            </w:r>
          </w:p>
          <w:p w:rsidR="00F95E27" w:rsidRDefault="00F95E27" w:rsidP="00970B3A">
            <w:pPr>
              <w:spacing w:line="259" w:lineRule="auto"/>
              <w:ind w:right="2"/>
              <w:jc w:val="center"/>
            </w:pPr>
            <w:r>
              <w:rPr>
                <w:color w:val="000000"/>
                <w:sz w:val="14"/>
              </w:rPr>
              <w:t>oficial</w:t>
            </w:r>
          </w:p>
        </w:tc>
      </w:tr>
    </w:tbl>
    <w:p w:rsidR="00F95E27" w:rsidRDefault="00F95E27" w:rsidP="00F95E27">
      <w:pPr>
        <w:spacing w:line="259" w:lineRule="auto"/>
        <w:ind w:left="721"/>
      </w:pPr>
      <w:r>
        <w:t xml:space="preserve"> </w:t>
      </w:r>
    </w:p>
    <w:tbl>
      <w:tblPr>
        <w:tblStyle w:val="TableGrid"/>
        <w:tblW w:w="9658" w:type="dxa"/>
        <w:tblInd w:w="8" w:type="dxa"/>
        <w:tblCellMar>
          <w:top w:w="19" w:type="dxa"/>
          <w:left w:w="192" w:type="dxa"/>
          <w:right w:w="165" w:type="dxa"/>
        </w:tblCellMar>
        <w:tblLook w:val="04A0" w:firstRow="1" w:lastRow="0" w:firstColumn="1" w:lastColumn="0" w:noHBand="0" w:noVBand="1"/>
      </w:tblPr>
      <w:tblGrid>
        <w:gridCol w:w="1592"/>
        <w:gridCol w:w="1487"/>
        <w:gridCol w:w="1772"/>
        <w:gridCol w:w="1187"/>
        <w:gridCol w:w="2073"/>
        <w:gridCol w:w="1547"/>
      </w:tblGrid>
      <w:tr w:rsidR="00F95E27" w:rsidTr="00422134">
        <w:trPr>
          <w:trHeight w:val="272"/>
        </w:trPr>
        <w:tc>
          <w:tcPr>
            <w:tcW w:w="15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 la</w:t>
            </w:r>
          </w:p>
          <w:p w:rsidR="00F95E27" w:rsidRDefault="00F95E27" w:rsidP="00970B3A">
            <w:pPr>
              <w:spacing w:line="259" w:lineRule="auto"/>
              <w:jc w:val="center"/>
            </w:pPr>
            <w:r>
              <w:rPr>
                <w:color w:val="000000"/>
                <w:sz w:val="14"/>
              </w:rPr>
              <w:t>Partida presupuestal</w:t>
            </w:r>
          </w:p>
        </w:tc>
        <w:tc>
          <w:tcPr>
            <w:tcW w:w="14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8" w:right="9" w:firstLine="308"/>
            </w:pPr>
            <w:r>
              <w:rPr>
                <w:color w:val="000000"/>
                <w:sz w:val="14"/>
              </w:rPr>
              <w:t>Total de presupuesto otorgado (Partida)</w:t>
            </w:r>
          </w:p>
        </w:tc>
        <w:tc>
          <w:tcPr>
            <w:tcW w:w="17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 w:hanging="14"/>
              <w:jc w:val="center"/>
            </w:pPr>
            <w:r>
              <w:rPr>
                <w:color w:val="000000"/>
                <w:sz w:val="14"/>
              </w:rPr>
              <w:t>Unidad administrativa responsable del otorgamiento</w:t>
            </w:r>
          </w:p>
        </w:tc>
        <w:tc>
          <w:tcPr>
            <w:tcW w:w="11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Fundamento jurídico</w:t>
            </w:r>
          </w:p>
        </w:tc>
        <w:tc>
          <w:tcPr>
            <w:tcW w:w="207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81" w:line="259" w:lineRule="auto"/>
              <w:ind w:right="9"/>
              <w:jc w:val="center"/>
            </w:pPr>
            <w:r>
              <w:rPr>
                <w:color w:val="000000"/>
                <w:sz w:val="14"/>
              </w:rPr>
              <w:t>Personería jurídica:</w:t>
            </w:r>
          </w:p>
          <w:p w:rsidR="00F95E27" w:rsidRDefault="00F95E27" w:rsidP="00970B3A">
            <w:pPr>
              <w:spacing w:line="259" w:lineRule="auto"/>
              <w:jc w:val="center"/>
            </w:pPr>
            <w:r>
              <w:rPr>
                <w:color w:val="000000"/>
                <w:sz w:val="14"/>
              </w:rPr>
              <w:t>Persona física / Persona moral</w:t>
            </w:r>
          </w:p>
        </w:tc>
        <w:tc>
          <w:tcPr>
            <w:tcW w:w="15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48" w:right="23" w:hanging="225"/>
            </w:pPr>
            <w:r>
              <w:rPr>
                <w:color w:val="000000"/>
                <w:sz w:val="14"/>
              </w:rPr>
              <w:t>Especificación, en su caso de persona</w:t>
            </w:r>
          </w:p>
        </w:tc>
      </w:tr>
    </w:tbl>
    <w:p w:rsidR="00F95E27" w:rsidRDefault="00F95E27" w:rsidP="00F95E27">
      <w:pPr>
        <w:spacing w:line="259" w:lineRule="auto"/>
        <w:ind w:left="721"/>
      </w:pPr>
      <w:r>
        <w:t xml:space="preserve"> </w:t>
      </w:r>
    </w:p>
    <w:tbl>
      <w:tblPr>
        <w:tblStyle w:val="TableGrid"/>
        <w:tblW w:w="9523" w:type="dxa"/>
        <w:tblInd w:w="8" w:type="dxa"/>
        <w:tblCellMar>
          <w:top w:w="19" w:type="dxa"/>
          <w:left w:w="115" w:type="dxa"/>
          <w:right w:w="115" w:type="dxa"/>
        </w:tblCellMar>
        <w:tblLook w:val="04A0" w:firstRow="1" w:lastRow="0" w:firstColumn="1" w:lastColumn="0" w:noHBand="0" w:noVBand="1"/>
      </w:tblPr>
      <w:tblGrid>
        <w:gridCol w:w="1457"/>
        <w:gridCol w:w="1637"/>
        <w:gridCol w:w="1773"/>
        <w:gridCol w:w="2328"/>
        <w:gridCol w:w="2328"/>
      </w:tblGrid>
      <w:tr w:rsidR="00F95E27" w:rsidTr="00970B3A">
        <w:trPr>
          <w:trHeight w:val="346"/>
        </w:trPr>
        <w:tc>
          <w:tcPr>
            <w:tcW w:w="4867"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6"/>
              <w:jc w:val="center"/>
            </w:pPr>
            <w:r>
              <w:rPr>
                <w:color w:val="000000"/>
                <w:sz w:val="14"/>
              </w:rPr>
              <w:t>Nombre completo del beneficiario (persona física)</w:t>
            </w:r>
          </w:p>
        </w:tc>
        <w:tc>
          <w:tcPr>
            <w:tcW w:w="2328"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8"/>
              <w:jc w:val="center"/>
            </w:pPr>
            <w:r>
              <w:rPr>
                <w:color w:val="000000"/>
                <w:sz w:val="14"/>
              </w:rPr>
              <w:t>Denominación o razón social de la persona moral u organización</w:t>
            </w:r>
          </w:p>
          <w:p w:rsidR="00F95E27" w:rsidRDefault="00F95E27" w:rsidP="00970B3A">
            <w:pPr>
              <w:spacing w:line="259" w:lineRule="auto"/>
              <w:ind w:left="27"/>
              <w:jc w:val="center"/>
            </w:pPr>
            <w:r>
              <w:rPr>
                <w:color w:val="000000"/>
                <w:sz w:val="14"/>
              </w:rPr>
              <w:t>civil beneficiaria</w:t>
            </w:r>
          </w:p>
        </w:tc>
        <w:tc>
          <w:tcPr>
            <w:tcW w:w="2328"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Monto total y/o recurso publicó que se permitió o permitirá usar</w:t>
            </w:r>
          </w:p>
        </w:tc>
      </w:tr>
      <w:tr w:rsidR="00F95E27" w:rsidTr="00422134">
        <w:trPr>
          <w:trHeight w:val="330"/>
        </w:trPr>
        <w:tc>
          <w:tcPr>
            <w:tcW w:w="14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7"/>
              <w:jc w:val="center"/>
            </w:pPr>
            <w:r>
              <w:rPr>
                <w:color w:val="000000"/>
                <w:sz w:val="14"/>
              </w:rPr>
              <w:t>Nombre</w:t>
            </w:r>
          </w:p>
        </w:tc>
        <w:tc>
          <w:tcPr>
            <w:tcW w:w="16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7"/>
              <w:jc w:val="center"/>
            </w:pPr>
            <w:r>
              <w:rPr>
                <w:color w:val="000000"/>
                <w:sz w:val="14"/>
              </w:rPr>
              <w:t>Primer apellido</w:t>
            </w:r>
          </w:p>
        </w:tc>
        <w:tc>
          <w:tcPr>
            <w:tcW w:w="177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7"/>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137"/>
        <w:jc w:val="center"/>
      </w:pPr>
      <w:r>
        <w:t xml:space="preserve"> </w:t>
      </w:r>
    </w:p>
    <w:tbl>
      <w:tblPr>
        <w:tblStyle w:val="TableGrid"/>
        <w:tblW w:w="8772" w:type="dxa"/>
        <w:tblInd w:w="8" w:type="dxa"/>
        <w:tblCellMar>
          <w:top w:w="19" w:type="dxa"/>
          <w:left w:w="258" w:type="dxa"/>
          <w:right w:w="258" w:type="dxa"/>
        </w:tblCellMar>
        <w:tblLook w:val="04A0" w:firstRow="1" w:lastRow="0" w:firstColumn="1" w:lastColumn="0" w:noHBand="0" w:noVBand="1"/>
      </w:tblPr>
      <w:tblGrid>
        <w:gridCol w:w="2283"/>
        <w:gridCol w:w="1757"/>
        <w:gridCol w:w="2088"/>
        <w:gridCol w:w="2644"/>
      </w:tblGrid>
      <w:tr w:rsidR="00F95E27" w:rsidTr="00422134">
        <w:trPr>
          <w:trHeight w:val="626"/>
        </w:trPr>
        <w:tc>
          <w:tcPr>
            <w:tcW w:w="228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Monto por entregarse y/o recurso público que se permitirá usar</w:t>
            </w:r>
          </w:p>
        </w:tc>
        <w:tc>
          <w:tcPr>
            <w:tcW w:w="17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Periodicidad de entrega de recursos</w:t>
            </w:r>
          </w:p>
        </w:tc>
        <w:tc>
          <w:tcPr>
            <w:tcW w:w="208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after="105" w:line="224" w:lineRule="auto"/>
              <w:ind w:left="248" w:right="180" w:hanging="60"/>
            </w:pPr>
            <w:r>
              <w:rPr>
                <w:color w:val="000000"/>
                <w:sz w:val="14"/>
              </w:rPr>
              <w:t>Fecha en la que se entregaron los de recursos</w:t>
            </w:r>
          </w:p>
          <w:p w:rsidR="00F95E27" w:rsidRDefault="00F95E27" w:rsidP="00970B3A">
            <w:pPr>
              <w:spacing w:line="259" w:lineRule="auto"/>
              <w:ind w:left="7"/>
              <w:jc w:val="center"/>
            </w:pPr>
            <w:r>
              <w:rPr>
                <w:color w:val="000000"/>
                <w:sz w:val="14"/>
              </w:rPr>
              <w:t>(formato día/mes/año)</w:t>
            </w:r>
          </w:p>
        </w:tc>
        <w:tc>
          <w:tcPr>
            <w:tcW w:w="264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68" w:hanging="53"/>
            </w:pPr>
            <w:r>
              <w:rPr>
                <w:color w:val="000000"/>
                <w:sz w:val="14"/>
              </w:rPr>
              <w:t>Hipervínculo a los informes sobre el uso y destino de los recursos</w:t>
            </w:r>
          </w:p>
          <w:p w:rsidR="00F95E27" w:rsidRDefault="00F95E27" w:rsidP="00970B3A">
            <w:pPr>
              <w:spacing w:line="259" w:lineRule="auto"/>
              <w:jc w:val="center"/>
            </w:pPr>
            <w:r>
              <w:rPr>
                <w:color w:val="000000"/>
                <w:sz w:val="14"/>
              </w:rPr>
              <w:t>entregados</w:t>
            </w:r>
          </w:p>
        </w:tc>
      </w:tr>
    </w:tbl>
    <w:p w:rsidR="00F95E27" w:rsidRDefault="00F95E27" w:rsidP="00F95E27">
      <w:pPr>
        <w:spacing w:after="180" w:line="254" w:lineRule="auto"/>
        <w:ind w:left="717" w:hanging="10"/>
      </w:pPr>
      <w:r>
        <w:rPr>
          <w:sz w:val="16"/>
        </w:rPr>
        <w:t>Periodo de actualización de la información: trimestral</w:t>
      </w:r>
    </w:p>
    <w:p w:rsidR="00F95E27" w:rsidRDefault="00F95E27" w:rsidP="00F95E27">
      <w:pPr>
        <w:spacing w:after="195" w:line="254" w:lineRule="auto"/>
        <w:ind w:left="717" w:hanging="10"/>
      </w:pPr>
      <w:r>
        <w:rPr>
          <w:sz w:val="16"/>
        </w:rPr>
        <w:t>Fecha de actualización: día/mes/año</w:t>
      </w:r>
    </w:p>
    <w:p w:rsidR="00F95E27" w:rsidRDefault="00F95E27" w:rsidP="00F95E27">
      <w:pPr>
        <w:spacing w:after="180" w:line="254" w:lineRule="auto"/>
        <w:ind w:left="717" w:hanging="10"/>
      </w:pPr>
      <w:r>
        <w:rPr>
          <w:sz w:val="16"/>
        </w:rPr>
        <w:t>Fecha de validación: día/mes/año</w:t>
      </w:r>
    </w:p>
    <w:p w:rsidR="00F95E27" w:rsidRDefault="00F95E27" w:rsidP="00F95E27">
      <w:pPr>
        <w:spacing w:after="133" w:line="254" w:lineRule="auto"/>
        <w:ind w:left="720" w:hanging="10"/>
        <w:rPr>
          <w:sz w:val="16"/>
        </w:rPr>
      </w:pPr>
      <w:r>
        <w:rPr>
          <w:sz w:val="16"/>
        </w:rPr>
        <w:t>Área(s) o unidad(es) administrativa(s) que genera(n) o posee(n) la información: ____________________</w:t>
      </w:r>
    </w:p>
    <w:p w:rsidR="00F95E27" w:rsidRDefault="00F95E27" w:rsidP="00F95E27">
      <w:pPr>
        <w:ind w:left="2011" w:right="891" w:hanging="721"/>
      </w:pPr>
    </w:p>
    <w:p w:rsidR="00F95E27" w:rsidRPr="00422134" w:rsidRDefault="00F95E27" w:rsidP="00F95E27">
      <w:pPr>
        <w:ind w:left="2011" w:right="891" w:hanging="721"/>
        <w:rPr>
          <w:sz w:val="18"/>
          <w:szCs w:val="18"/>
        </w:rPr>
      </w:pPr>
      <w:r w:rsidRPr="00422134">
        <w:rPr>
          <w:sz w:val="18"/>
          <w:szCs w:val="18"/>
        </w:rPr>
        <w:t>XXVII.   Las concesiones, contratos, convenios, permisos, licencias o autorizaciones otorgados, especificando los titulares de aquéllos, debiendo publicarse su objeto, nombre o razón social del titular, vigencia, tipo, términos, condiciones, monto y modificaciones, así como si el procedimiento involucra el aprovechamiento de bienes, servicios y/o recursos públicos</w:t>
      </w:r>
    </w:p>
    <w:p w:rsidR="00F95E27" w:rsidRPr="00422134" w:rsidRDefault="00F95E27" w:rsidP="00F95E27">
      <w:pPr>
        <w:ind w:left="2011" w:right="891" w:hanging="721"/>
        <w:rPr>
          <w:sz w:val="18"/>
          <w:szCs w:val="18"/>
        </w:rPr>
      </w:pPr>
    </w:p>
    <w:p w:rsidR="00F95E27" w:rsidRPr="00422134" w:rsidRDefault="00F95E27" w:rsidP="00F95E27">
      <w:pPr>
        <w:ind w:left="150" w:right="13"/>
        <w:rPr>
          <w:sz w:val="18"/>
          <w:szCs w:val="18"/>
        </w:rPr>
      </w:pPr>
      <w:r w:rsidRPr="00422134">
        <w:rPr>
          <w:sz w:val="18"/>
          <w:szCs w:val="18"/>
        </w:rPr>
        <w:t>Los sujetos obligados publicarán información relativa a cualquier tipo de concesión, contratos, convenios, permisos, licencias o autorizaciones otorgados, de acuerdo con sus atribuciones establecidas en la Constitución Política de los Estados Unidos Mexicanos y la constitución de cada entidad federativa, así como la respectiva ley orgánica de las administraciones públicas estatales y municipales</w:t>
      </w:r>
    </w:p>
    <w:p w:rsidR="00F95E27" w:rsidRPr="00422134" w:rsidRDefault="00F95E27" w:rsidP="00F95E27">
      <w:pPr>
        <w:ind w:left="150" w:right="891"/>
        <w:rPr>
          <w:sz w:val="18"/>
          <w:szCs w:val="18"/>
        </w:rPr>
      </w:pPr>
      <w:r w:rsidRPr="00422134">
        <w:rPr>
          <w:sz w:val="18"/>
          <w:szCs w:val="18"/>
        </w:rPr>
        <w:t>La información se organizará por acto jurídico y respecto de cada uno se especificará su tipo. Por ejemplo:</w:t>
      </w:r>
    </w:p>
    <w:p w:rsidR="00F95E27" w:rsidRPr="00422134" w:rsidRDefault="00F95E27" w:rsidP="00F95E27">
      <w:pPr>
        <w:ind w:left="1143"/>
        <w:rPr>
          <w:sz w:val="18"/>
          <w:szCs w:val="18"/>
        </w:rPr>
      </w:pPr>
      <w:proofErr w:type="gramStart"/>
      <w:r w:rsidRPr="00422134">
        <w:rPr>
          <w:sz w:val="18"/>
          <w:szCs w:val="18"/>
        </w:rPr>
        <w:t>Concesión para ejecución y operación de obra pública;</w:t>
      </w:r>
      <w:proofErr w:type="gramEnd"/>
      <w:r w:rsidRPr="00422134">
        <w:rPr>
          <w:sz w:val="18"/>
          <w:szCs w:val="18"/>
        </w:rPr>
        <w:t xml:space="preserve"> prestación de servicio público; radiodifusión; telecomunicaciones; etcétera.</w:t>
      </w:r>
    </w:p>
    <w:p w:rsidR="00F95E27" w:rsidRPr="00422134" w:rsidRDefault="00F95E27" w:rsidP="00F95E27">
      <w:pPr>
        <w:ind w:left="1143" w:right="6"/>
        <w:rPr>
          <w:sz w:val="18"/>
          <w:szCs w:val="18"/>
        </w:rPr>
      </w:pPr>
      <w:proofErr w:type="gramStart"/>
      <w:r w:rsidRPr="00422134">
        <w:rPr>
          <w:sz w:val="18"/>
          <w:szCs w:val="18"/>
        </w:rPr>
        <w:t>Permiso para el tratamiento y refinación del petróleo;</w:t>
      </w:r>
      <w:proofErr w:type="gramEnd"/>
      <w:r w:rsidRPr="00422134">
        <w:rPr>
          <w:sz w:val="18"/>
          <w:szCs w:val="18"/>
        </w:rPr>
        <w:t xml:space="preserve"> para el almacenamiento, el transporte y la distribución por ductos de petróleo, gas, petrolíferos y petroquímicos; de radiodifusión, de telecomunicaciones; de conducir; etcétera.</w:t>
      </w:r>
    </w:p>
    <w:p w:rsidR="00F95E27" w:rsidRPr="00422134" w:rsidRDefault="00F95E27" w:rsidP="00F95E27">
      <w:pPr>
        <w:ind w:left="1143"/>
        <w:rPr>
          <w:sz w:val="18"/>
          <w:szCs w:val="18"/>
        </w:rPr>
      </w:pPr>
      <w:r w:rsidRPr="00422134">
        <w:rPr>
          <w:sz w:val="18"/>
          <w:szCs w:val="18"/>
        </w:rPr>
        <w:t>Licencia de uso de suelo, de construcción, de anuncios, de conducir, de explotación de yacimientos de materiales pétreos, de exploración y extracción del petróleo, etcétera.</w:t>
      </w:r>
    </w:p>
    <w:p w:rsidR="00F95E27" w:rsidRPr="00422134" w:rsidRDefault="00F95E27" w:rsidP="00F95E27">
      <w:pPr>
        <w:ind w:left="1143" w:right="16"/>
        <w:rPr>
          <w:sz w:val="18"/>
          <w:szCs w:val="18"/>
        </w:rPr>
      </w:pPr>
      <w:proofErr w:type="gramStart"/>
      <w:r w:rsidRPr="00422134">
        <w:rPr>
          <w:sz w:val="18"/>
          <w:szCs w:val="18"/>
        </w:rPr>
        <w:t>Autorización de cambio de giro de local en mercado público;</w:t>
      </w:r>
      <w:proofErr w:type="gramEnd"/>
      <w:r w:rsidRPr="00422134">
        <w:rPr>
          <w:sz w:val="18"/>
          <w:szCs w:val="18"/>
        </w:rPr>
        <w:t xml:space="preserve"> de espectáculos en la vía pública, parques o espacios públicos; de uso y ocupación; del Programa Especial de Protección Civil; de juegos pirotécnicos; para impartir educación; para el acceso a la multiprogramación; o las que el sujeto obligado determine.</w:t>
      </w:r>
    </w:p>
    <w:p w:rsidR="00F95E27" w:rsidRPr="00422134" w:rsidRDefault="00F95E27" w:rsidP="00F95E27">
      <w:pPr>
        <w:ind w:left="1143"/>
        <w:rPr>
          <w:sz w:val="18"/>
          <w:szCs w:val="18"/>
        </w:rPr>
      </w:pPr>
      <w:r w:rsidRPr="00422134">
        <w:rPr>
          <w:sz w:val="18"/>
          <w:szCs w:val="18"/>
        </w:rPr>
        <w:t>Contrato. Aquellos celebrados por el sujeto obligado y que se realicen con cargo total o parcial a recursos públicos de acuerdo con las leyes que le sean aplicables (87).</w:t>
      </w:r>
    </w:p>
    <w:p w:rsidR="00F95E27" w:rsidRPr="00422134" w:rsidRDefault="00F95E27" w:rsidP="00F95E27">
      <w:pPr>
        <w:ind w:left="1143"/>
        <w:rPr>
          <w:sz w:val="18"/>
          <w:szCs w:val="18"/>
        </w:rPr>
      </w:pPr>
      <w:r w:rsidRPr="00422134">
        <w:rPr>
          <w:sz w:val="18"/>
          <w:szCs w:val="18"/>
        </w:rPr>
        <w:t>Convenio. Acuerdo que se firma para desarrollar un asunto concreto destinado a establecer, transferir, modificar o eliminar una obligación.</w:t>
      </w:r>
    </w:p>
    <w:p w:rsidR="00F95E27" w:rsidRPr="00422134" w:rsidRDefault="00F95E27" w:rsidP="00F95E27">
      <w:pPr>
        <w:ind w:left="8" w:right="10"/>
        <w:rPr>
          <w:sz w:val="18"/>
          <w:szCs w:val="18"/>
        </w:rPr>
      </w:pPr>
      <w:r w:rsidRPr="00422134">
        <w:rPr>
          <w:sz w:val="18"/>
          <w:szCs w:val="18"/>
        </w:rPr>
        <w:lastRenderedPageBreak/>
        <w:t>La información sobre cada acto jurídico de los arriba enlistados deberá publicarse a partir de la fecha en la que éste inició. En su caso, el sujeto obligado incluirá una leyenda fundamentada, motivada y actualizada al periodo que corresponda señalando que no se otorgó ni emitió determinado acto.</w:t>
      </w:r>
    </w:p>
    <w:p w:rsidR="00F95E27" w:rsidRPr="00422134" w:rsidRDefault="00F95E27" w:rsidP="00F95E27">
      <w:pPr>
        <w:spacing w:after="126"/>
        <w:ind w:left="8" w:right="10"/>
        <w:rPr>
          <w:sz w:val="18"/>
          <w:szCs w:val="18"/>
        </w:rPr>
      </w:pPr>
      <w:r w:rsidRPr="00422134">
        <w:rPr>
          <w:sz w:val="18"/>
          <w:szCs w:val="18"/>
        </w:rPr>
        <w:t>Lo publicado en esta fracción deberá de guardar congruencia con la información de la fracción XXIII (comunicación social del artículo 70 de la Ley General. Por su parte los contratos y convenios publicados en la fracción XXVIII, (procedimientos de adjudicación directa, invitación restringida y licitación pública), no serán publicados en la presente fracción.</w:t>
      </w:r>
    </w:p>
    <w:p w:rsidR="00F95E27" w:rsidRPr="00422134" w:rsidRDefault="00F95E27" w:rsidP="00F95E27">
      <w:pPr>
        <w:spacing w:after="15" w:line="259" w:lineRule="auto"/>
        <w:rPr>
          <w:sz w:val="18"/>
          <w:szCs w:val="18"/>
        </w:rPr>
      </w:pPr>
      <w:r w:rsidRPr="00422134">
        <w:rPr>
          <w:sz w:val="18"/>
          <w:szCs w:val="18"/>
        </w:rPr>
        <w:t xml:space="preserve"> </w:t>
      </w:r>
    </w:p>
    <w:p w:rsidR="00F95E27" w:rsidRPr="00422134" w:rsidRDefault="00F95E27" w:rsidP="00F95E27">
      <w:pPr>
        <w:ind w:left="8" w:right="891"/>
        <w:rPr>
          <w:sz w:val="18"/>
          <w:szCs w:val="18"/>
        </w:rPr>
      </w:pPr>
      <w:r w:rsidRPr="00422134">
        <w:rPr>
          <w:sz w:val="18"/>
          <w:szCs w:val="18"/>
        </w:rPr>
        <w:t>_______________________________________________________________________________________</w:t>
      </w:r>
    </w:p>
    <w:p w:rsidR="00F95E27" w:rsidRPr="00422134" w:rsidRDefault="00F95E27" w:rsidP="00F95E27">
      <w:pPr>
        <w:ind w:left="8" w:right="891"/>
        <w:rPr>
          <w:sz w:val="18"/>
          <w:szCs w:val="18"/>
        </w:rPr>
      </w:pPr>
      <w:r w:rsidRPr="00422134">
        <w:rPr>
          <w:sz w:val="18"/>
          <w:szCs w:val="18"/>
        </w:rPr>
        <w:t>Periodo de actualización: trimestral</w:t>
      </w:r>
    </w:p>
    <w:p w:rsidR="00F95E27" w:rsidRPr="00422134" w:rsidRDefault="00F95E27" w:rsidP="00F95E27">
      <w:pPr>
        <w:spacing w:line="348" w:lineRule="auto"/>
        <w:ind w:left="8" w:right="891"/>
        <w:rPr>
          <w:sz w:val="18"/>
          <w:szCs w:val="18"/>
        </w:rPr>
      </w:pPr>
      <w:r w:rsidRPr="00422134">
        <w:rPr>
          <w:sz w:val="18"/>
          <w:szCs w:val="18"/>
        </w:rPr>
        <w:t>Conservar en el sitio de Internet: información del ejercicio en curso y la correspondiente a dos ejercicios anteriores Aplica a: todos los sujetos obligados</w:t>
      </w:r>
    </w:p>
    <w:p w:rsidR="00F95E27" w:rsidRPr="00422134" w:rsidRDefault="00F95E27" w:rsidP="00F95E27">
      <w:pPr>
        <w:ind w:left="8" w:right="891"/>
        <w:rPr>
          <w:sz w:val="18"/>
          <w:szCs w:val="18"/>
        </w:rPr>
      </w:pPr>
      <w:r w:rsidRPr="00422134">
        <w:rPr>
          <w:sz w:val="18"/>
          <w:szCs w:val="18"/>
        </w:rPr>
        <w:t>_______________________________________________________________________________________</w:t>
      </w:r>
    </w:p>
    <w:p w:rsidR="00F95E27" w:rsidRPr="00422134" w:rsidRDefault="00F95E27" w:rsidP="00F95E27">
      <w:pPr>
        <w:ind w:left="292" w:right="891"/>
        <w:rPr>
          <w:sz w:val="18"/>
          <w:szCs w:val="18"/>
        </w:rPr>
      </w:pPr>
      <w:r w:rsidRPr="00422134">
        <w:rPr>
          <w:sz w:val="18"/>
          <w:szCs w:val="18"/>
        </w:rPr>
        <w:t>Criterios sustantivos de contenido</w:t>
      </w:r>
    </w:p>
    <w:p w:rsidR="00F95E27" w:rsidRPr="00422134" w:rsidRDefault="00F95E27" w:rsidP="00F95E27">
      <w:pPr>
        <w:ind w:left="576" w:right="891"/>
        <w:rPr>
          <w:sz w:val="18"/>
          <w:szCs w:val="18"/>
        </w:rPr>
      </w:pPr>
      <w:r w:rsidRPr="00422134">
        <w:rPr>
          <w:sz w:val="18"/>
          <w:szCs w:val="18"/>
        </w:rPr>
        <w:t>Criterio 1      Ejercicio</w:t>
      </w:r>
    </w:p>
    <w:p w:rsidR="00F95E27" w:rsidRPr="00422134" w:rsidRDefault="00F95E27" w:rsidP="00F95E27">
      <w:pPr>
        <w:ind w:left="576" w:right="891"/>
        <w:rPr>
          <w:sz w:val="18"/>
          <w:szCs w:val="18"/>
        </w:rPr>
      </w:pPr>
      <w:r w:rsidRPr="00422134">
        <w:rPr>
          <w:sz w:val="18"/>
          <w:szCs w:val="18"/>
        </w:rPr>
        <w:t>Criterio 2      Periodo que se informa</w:t>
      </w:r>
    </w:p>
    <w:p w:rsidR="00F95E27" w:rsidRPr="00422134" w:rsidRDefault="00F95E27" w:rsidP="00F95E27">
      <w:pPr>
        <w:ind w:left="571" w:right="891"/>
        <w:rPr>
          <w:sz w:val="18"/>
          <w:szCs w:val="18"/>
        </w:rPr>
      </w:pPr>
      <w:r w:rsidRPr="00422134">
        <w:rPr>
          <w:sz w:val="18"/>
          <w:szCs w:val="18"/>
        </w:rPr>
        <w:t>Criterio 3      Tipo de acto jurídico: Concesión / Contrato / Convenio / Permiso / Licencia / Autorización</w:t>
      </w:r>
    </w:p>
    <w:p w:rsidR="00F95E27" w:rsidRPr="00422134" w:rsidRDefault="00F95E27" w:rsidP="00F95E27">
      <w:pPr>
        <w:ind w:left="571" w:right="891"/>
        <w:rPr>
          <w:sz w:val="18"/>
          <w:szCs w:val="18"/>
        </w:rPr>
      </w:pPr>
      <w:r w:rsidRPr="00422134">
        <w:rPr>
          <w:sz w:val="18"/>
          <w:szCs w:val="18"/>
        </w:rPr>
        <w:t>Criterio 4      Objeto (la finalidad con la que se realizó el acto jurídico)</w:t>
      </w:r>
    </w:p>
    <w:p w:rsidR="00F95E27" w:rsidRPr="00422134" w:rsidRDefault="00F95E27" w:rsidP="00F95E27">
      <w:pPr>
        <w:ind w:left="571" w:right="891"/>
        <w:rPr>
          <w:sz w:val="18"/>
          <w:szCs w:val="18"/>
        </w:rPr>
      </w:pPr>
      <w:r w:rsidRPr="00422134">
        <w:rPr>
          <w:sz w:val="18"/>
          <w:szCs w:val="18"/>
        </w:rPr>
        <w:t>Criterio 5      Fundamento jurídico por el cual se llevó a cabo el acto jurídico</w:t>
      </w:r>
    </w:p>
    <w:p w:rsidR="00F95E27" w:rsidRPr="00422134" w:rsidRDefault="00F95E27" w:rsidP="00F95E27">
      <w:pPr>
        <w:ind w:left="571" w:right="891"/>
        <w:rPr>
          <w:sz w:val="18"/>
          <w:szCs w:val="18"/>
        </w:rPr>
      </w:pPr>
      <w:r w:rsidRPr="00422134">
        <w:rPr>
          <w:sz w:val="18"/>
          <w:szCs w:val="18"/>
        </w:rPr>
        <w:t>Criterio 6      Unidad(es) responsable(s) de instrumentación</w:t>
      </w:r>
    </w:p>
    <w:p w:rsidR="00F95E27" w:rsidRPr="00422134" w:rsidRDefault="00F95E27" w:rsidP="00F95E27">
      <w:pPr>
        <w:ind w:left="571" w:right="891"/>
        <w:rPr>
          <w:sz w:val="18"/>
          <w:szCs w:val="18"/>
        </w:rPr>
      </w:pPr>
      <w:r w:rsidRPr="00422134">
        <w:rPr>
          <w:sz w:val="18"/>
          <w:szCs w:val="18"/>
        </w:rPr>
        <w:t>Criterio 7      Sector al cual se otorgó el acto jurídico: Público / Privado</w:t>
      </w:r>
    </w:p>
    <w:p w:rsidR="00F95E27" w:rsidRPr="00422134" w:rsidRDefault="00F95E27" w:rsidP="00F95E27">
      <w:pPr>
        <w:ind w:left="1702" w:right="891" w:hanging="1139"/>
        <w:rPr>
          <w:sz w:val="18"/>
          <w:szCs w:val="18"/>
        </w:rPr>
      </w:pPr>
      <w:r w:rsidRPr="00422134">
        <w:rPr>
          <w:sz w:val="18"/>
          <w:szCs w:val="18"/>
        </w:rPr>
        <w:t>Criterio 8      Nombre completo (nombre[s], primer apellido y segundo apellido) o razón social del titular al cual se otorgó el acto jurídico</w:t>
      </w:r>
    </w:p>
    <w:p w:rsidR="00F95E27" w:rsidRPr="00422134" w:rsidRDefault="00F95E27" w:rsidP="00F95E27">
      <w:pPr>
        <w:ind w:left="1702" w:right="891" w:hanging="1139"/>
        <w:rPr>
          <w:sz w:val="18"/>
          <w:szCs w:val="18"/>
        </w:rPr>
      </w:pPr>
      <w:r w:rsidRPr="00422134">
        <w:rPr>
          <w:sz w:val="18"/>
          <w:szCs w:val="18"/>
        </w:rPr>
        <w:t>Criterio 9      Fecha de inicio de vigencia del acto jurídico expresado en el formato día/mes/año (por ej. 31/marzo/2016)</w:t>
      </w:r>
    </w:p>
    <w:p w:rsidR="00F95E27" w:rsidRPr="00422134" w:rsidRDefault="00F95E27" w:rsidP="00F95E27">
      <w:pPr>
        <w:ind w:left="1702" w:right="891" w:hanging="1139"/>
        <w:rPr>
          <w:sz w:val="18"/>
          <w:szCs w:val="18"/>
        </w:rPr>
      </w:pPr>
      <w:r w:rsidRPr="00422134">
        <w:rPr>
          <w:sz w:val="18"/>
          <w:szCs w:val="18"/>
        </w:rPr>
        <w:t>Criterio 10    Fecha de término de vigencia del acto jurídico expresado en el formato día/mes/año (por ej. 31/marzo/2016)</w:t>
      </w:r>
    </w:p>
    <w:p w:rsidR="00F95E27" w:rsidRPr="00422134" w:rsidRDefault="00F95E27" w:rsidP="00F95E27">
      <w:pPr>
        <w:ind w:left="1703" w:right="891" w:hanging="1135"/>
        <w:rPr>
          <w:sz w:val="18"/>
          <w:szCs w:val="18"/>
        </w:rPr>
      </w:pPr>
      <w:r w:rsidRPr="00422134">
        <w:rPr>
          <w:sz w:val="18"/>
          <w:szCs w:val="18"/>
        </w:rPr>
        <w:t>Criterio 11    Cláusula, punto, artículo o fracción en el que se especifican los términos y condiciones del acto jurídico</w:t>
      </w:r>
    </w:p>
    <w:p w:rsidR="00F95E27" w:rsidRPr="00422134" w:rsidRDefault="00F95E27" w:rsidP="00F95E27">
      <w:pPr>
        <w:spacing w:after="128"/>
        <w:ind w:left="1703" w:right="891" w:hanging="1135"/>
        <w:rPr>
          <w:sz w:val="18"/>
          <w:szCs w:val="18"/>
        </w:rPr>
      </w:pPr>
      <w:r w:rsidRPr="00422134">
        <w:rPr>
          <w:sz w:val="18"/>
          <w:szCs w:val="18"/>
        </w:rPr>
        <w:t>Criterio 12    Hipervínculo al contrato, convenio, permiso, licencia o concesión, donde se especifiquen los términos y condiciones, incluidos los anexos, en versión pública (88) cuando así corresponda</w:t>
      </w:r>
    </w:p>
    <w:p w:rsidR="00F95E27" w:rsidRPr="00422134" w:rsidRDefault="00F95E27" w:rsidP="00F95E27">
      <w:pPr>
        <w:ind w:left="576" w:right="891"/>
        <w:rPr>
          <w:sz w:val="18"/>
          <w:szCs w:val="18"/>
        </w:rPr>
      </w:pPr>
      <w:r w:rsidRPr="00422134">
        <w:rPr>
          <w:sz w:val="18"/>
          <w:szCs w:val="18"/>
        </w:rPr>
        <w:t>Criterio 13    Monto total o beneficio, servicio y/o recurso público aprovechado</w:t>
      </w:r>
    </w:p>
    <w:p w:rsidR="00F95E27" w:rsidRPr="00422134" w:rsidRDefault="00F95E27" w:rsidP="00F95E27">
      <w:pPr>
        <w:spacing w:after="44" w:line="353" w:lineRule="auto"/>
        <w:ind w:left="576" w:right="1099"/>
        <w:rPr>
          <w:sz w:val="18"/>
          <w:szCs w:val="18"/>
        </w:rPr>
      </w:pPr>
      <w:r w:rsidRPr="00422134">
        <w:rPr>
          <w:sz w:val="18"/>
          <w:szCs w:val="18"/>
        </w:rPr>
        <w:t>Criterio 14    Monto entregado, bien, servicio y/o recurso público aprovechado al periodo que se informa En caso de que el sujeto obligado celebre contratos plurianuales deberá incluir:</w:t>
      </w:r>
    </w:p>
    <w:p w:rsidR="00F95E27" w:rsidRPr="00422134" w:rsidRDefault="00F95E27" w:rsidP="00F95E27">
      <w:pPr>
        <w:ind w:left="1703" w:right="891" w:hanging="1135"/>
        <w:rPr>
          <w:sz w:val="18"/>
          <w:szCs w:val="18"/>
        </w:rPr>
      </w:pPr>
      <w:r w:rsidRPr="00422134">
        <w:rPr>
          <w:sz w:val="18"/>
          <w:szCs w:val="18"/>
        </w:rPr>
        <w:t>Criterio 15    Hipervínculo al documento donde se desglose el gasto a precios del año tanto para el ejercicio fiscal correspondiente como para los subsecuentes (89)</w:t>
      </w:r>
    </w:p>
    <w:p w:rsidR="00F95E27" w:rsidRPr="00422134" w:rsidRDefault="00F95E27" w:rsidP="00F95E27">
      <w:pPr>
        <w:ind w:left="576" w:right="891"/>
        <w:rPr>
          <w:sz w:val="18"/>
          <w:szCs w:val="18"/>
        </w:rPr>
      </w:pPr>
      <w:r w:rsidRPr="00422134">
        <w:rPr>
          <w:sz w:val="18"/>
          <w:szCs w:val="18"/>
        </w:rPr>
        <w:t>Criterio 16    Hipervínculo al informe sobre el monto total erogado, que en su caso corresponda</w:t>
      </w:r>
    </w:p>
    <w:p w:rsidR="00F95E27" w:rsidRPr="00422134" w:rsidRDefault="00F95E27" w:rsidP="00F95E27">
      <w:pPr>
        <w:spacing w:after="59"/>
        <w:ind w:left="576" w:right="891"/>
        <w:rPr>
          <w:sz w:val="18"/>
          <w:szCs w:val="18"/>
        </w:rPr>
      </w:pPr>
      <w:r w:rsidRPr="00422134">
        <w:rPr>
          <w:sz w:val="18"/>
          <w:szCs w:val="18"/>
        </w:rPr>
        <w:t>Criterio 17    Hipervínculo al contrato plurianual modificado, en su caso</w:t>
      </w:r>
    </w:p>
    <w:p w:rsidR="00F95E27" w:rsidRPr="00422134" w:rsidRDefault="00F95E27" w:rsidP="00F95E27">
      <w:pPr>
        <w:spacing w:after="127"/>
        <w:ind w:left="576" w:right="891"/>
        <w:rPr>
          <w:sz w:val="18"/>
          <w:szCs w:val="18"/>
        </w:rPr>
      </w:pPr>
      <w:r w:rsidRPr="00422134">
        <w:rPr>
          <w:sz w:val="18"/>
          <w:szCs w:val="18"/>
        </w:rPr>
        <w:t>Criterios adjetivos de actualización</w:t>
      </w:r>
    </w:p>
    <w:p w:rsidR="00F95E27" w:rsidRPr="00422134" w:rsidRDefault="00F95E27" w:rsidP="00F95E27">
      <w:pPr>
        <w:ind w:left="576" w:right="891"/>
        <w:rPr>
          <w:sz w:val="18"/>
          <w:szCs w:val="18"/>
        </w:rPr>
      </w:pPr>
      <w:r w:rsidRPr="00422134">
        <w:rPr>
          <w:sz w:val="18"/>
          <w:szCs w:val="18"/>
        </w:rPr>
        <w:t>Criterio 18    Periodo de actualización de la información: trimestral</w:t>
      </w:r>
    </w:p>
    <w:p w:rsidR="00F95E27" w:rsidRPr="00422134" w:rsidRDefault="00F95E27" w:rsidP="00F95E27">
      <w:pPr>
        <w:spacing w:after="129"/>
        <w:ind w:left="1703" w:right="891" w:hanging="1135"/>
        <w:rPr>
          <w:sz w:val="18"/>
          <w:szCs w:val="18"/>
        </w:rPr>
      </w:pPr>
      <w:r w:rsidRPr="00422134">
        <w:rPr>
          <w:sz w:val="18"/>
          <w:szCs w:val="18"/>
        </w:rPr>
        <w:t>Criterio 19    La información deberá estar actualizada al periodo que corresponde de acuerdo con la Tabla de actualización y conservación de la información</w:t>
      </w:r>
    </w:p>
    <w:p w:rsidR="00F95E27" w:rsidRPr="00422134" w:rsidRDefault="00F95E27" w:rsidP="00F95E27">
      <w:pPr>
        <w:ind w:left="1703" w:right="891" w:hanging="1135"/>
        <w:rPr>
          <w:sz w:val="18"/>
          <w:szCs w:val="18"/>
        </w:rPr>
      </w:pPr>
      <w:r w:rsidRPr="00422134">
        <w:rPr>
          <w:sz w:val="18"/>
          <w:szCs w:val="18"/>
        </w:rPr>
        <w:t>Criterio 20    Conservar en el sitio de Internet y a través de la Plataforma Nacional la información vigente de acuerdo con la Tabla de actualización y conservación de la información</w:t>
      </w:r>
    </w:p>
    <w:p w:rsidR="00F95E27" w:rsidRPr="00422134" w:rsidRDefault="00F95E27" w:rsidP="00F95E27">
      <w:pPr>
        <w:spacing w:after="127"/>
        <w:ind w:left="576" w:right="891"/>
        <w:rPr>
          <w:sz w:val="18"/>
          <w:szCs w:val="18"/>
        </w:rPr>
      </w:pPr>
      <w:r w:rsidRPr="00422134">
        <w:rPr>
          <w:sz w:val="18"/>
          <w:szCs w:val="18"/>
        </w:rPr>
        <w:t>Criterios adjetivos de confiabilidad</w:t>
      </w:r>
    </w:p>
    <w:p w:rsidR="00F95E27" w:rsidRPr="00422134" w:rsidRDefault="00F95E27" w:rsidP="00F95E27">
      <w:pPr>
        <w:spacing w:after="13" w:line="370" w:lineRule="auto"/>
        <w:ind w:left="1703" w:right="2361" w:hanging="1135"/>
        <w:rPr>
          <w:sz w:val="18"/>
          <w:szCs w:val="18"/>
        </w:rPr>
      </w:pPr>
      <w:r w:rsidRPr="00422134">
        <w:rPr>
          <w:sz w:val="18"/>
          <w:szCs w:val="18"/>
        </w:rPr>
        <w:t>Criterio 21    Área(s) o unidad(es) administrativa(s) que genera(n) o posee(n) la información respectiva y son responsables de publicarla y actualizarla</w:t>
      </w:r>
    </w:p>
    <w:p w:rsidR="00F95E27" w:rsidRPr="00422134" w:rsidRDefault="00F95E27" w:rsidP="00F95E27">
      <w:pPr>
        <w:spacing w:after="129"/>
        <w:ind w:left="1703" w:right="891" w:hanging="1135"/>
        <w:rPr>
          <w:sz w:val="18"/>
          <w:szCs w:val="18"/>
        </w:rPr>
      </w:pPr>
      <w:r w:rsidRPr="00422134">
        <w:rPr>
          <w:sz w:val="18"/>
          <w:szCs w:val="18"/>
        </w:rPr>
        <w:t>Criterio 22    Fecha de actualización de la información publicada con el formato día/mes/año (por ej. 31/Marzo/2016)</w:t>
      </w:r>
    </w:p>
    <w:p w:rsidR="00F95E27" w:rsidRPr="00422134" w:rsidRDefault="00F95E27" w:rsidP="00F95E27">
      <w:pPr>
        <w:ind w:left="1703" w:right="891" w:hanging="1135"/>
        <w:rPr>
          <w:sz w:val="18"/>
          <w:szCs w:val="18"/>
        </w:rPr>
      </w:pPr>
      <w:r w:rsidRPr="00422134">
        <w:rPr>
          <w:sz w:val="18"/>
          <w:szCs w:val="18"/>
        </w:rPr>
        <w:t>Criterio 23    Fecha de validación de la información publicada con el formato día/mes/año (por ej. 31/Marzo/2016)</w:t>
      </w:r>
    </w:p>
    <w:p w:rsidR="00F95E27" w:rsidRPr="00422134" w:rsidRDefault="00F95E27" w:rsidP="00F95E27">
      <w:pPr>
        <w:spacing w:after="127"/>
        <w:ind w:left="292" w:right="891"/>
        <w:rPr>
          <w:sz w:val="18"/>
          <w:szCs w:val="18"/>
        </w:rPr>
      </w:pPr>
      <w:r w:rsidRPr="00422134">
        <w:rPr>
          <w:sz w:val="18"/>
          <w:szCs w:val="18"/>
        </w:rPr>
        <w:lastRenderedPageBreak/>
        <w:t>Criterios adjetivos de formato</w:t>
      </w:r>
    </w:p>
    <w:p w:rsidR="00F95E27" w:rsidRPr="00422134" w:rsidRDefault="00F95E27" w:rsidP="00F95E27">
      <w:pPr>
        <w:spacing w:after="66"/>
        <w:ind w:left="576" w:right="891"/>
        <w:rPr>
          <w:sz w:val="18"/>
          <w:szCs w:val="18"/>
        </w:rPr>
      </w:pPr>
      <w:r w:rsidRPr="00422134">
        <w:rPr>
          <w:sz w:val="18"/>
          <w:szCs w:val="18"/>
        </w:rPr>
        <w:t xml:space="preserve">Criterio 24      La información publicada se organiza mediante el formato 27, en el que se incluyen todos los campos especificados en los criterios sustantivos de contenido </w:t>
      </w:r>
    </w:p>
    <w:p w:rsidR="00F95E27" w:rsidRDefault="00F95E27" w:rsidP="00F95E27">
      <w:pPr>
        <w:spacing w:after="66"/>
        <w:ind w:left="576" w:right="891"/>
        <w:rPr>
          <w:sz w:val="18"/>
          <w:szCs w:val="18"/>
        </w:rPr>
      </w:pPr>
      <w:r w:rsidRPr="00422134">
        <w:rPr>
          <w:sz w:val="18"/>
          <w:szCs w:val="18"/>
        </w:rPr>
        <w:t>Criterio 25      El soporte de la información permite su reutilización</w:t>
      </w:r>
    </w:p>
    <w:p w:rsidR="00F95E27" w:rsidRDefault="00F95E27" w:rsidP="00F95E27">
      <w:pPr>
        <w:ind w:left="8" w:right="891"/>
      </w:pPr>
    </w:p>
    <w:p w:rsidR="00F95E27" w:rsidRPr="00422134" w:rsidRDefault="00F95E27" w:rsidP="00F95E27">
      <w:pPr>
        <w:ind w:left="8" w:right="891"/>
        <w:rPr>
          <w:sz w:val="18"/>
          <w:szCs w:val="18"/>
        </w:rPr>
      </w:pPr>
      <w:r w:rsidRPr="00422134">
        <w:rPr>
          <w:sz w:val="18"/>
          <w:szCs w:val="18"/>
        </w:rPr>
        <w:t>Formato 27 LGT_Art_70_Fr_XXVII</w:t>
      </w:r>
    </w:p>
    <w:p w:rsidR="00F95E27" w:rsidRPr="00422134" w:rsidRDefault="00F95E27" w:rsidP="00F95E27">
      <w:pPr>
        <w:ind w:left="8" w:right="891"/>
        <w:rPr>
          <w:sz w:val="18"/>
          <w:szCs w:val="18"/>
        </w:rPr>
      </w:pPr>
    </w:p>
    <w:p w:rsidR="00F95E27" w:rsidRPr="00422134" w:rsidRDefault="00F95E27" w:rsidP="00F95E27">
      <w:pPr>
        <w:spacing w:line="259" w:lineRule="auto"/>
        <w:ind w:left="783" w:right="773" w:hanging="10"/>
        <w:jc w:val="center"/>
        <w:rPr>
          <w:sz w:val="18"/>
          <w:szCs w:val="18"/>
        </w:rPr>
      </w:pPr>
      <w:r w:rsidRPr="00422134">
        <w:rPr>
          <w:sz w:val="18"/>
          <w:szCs w:val="18"/>
        </w:rPr>
        <w:t>Las concesiones, contratos, convenios, permisos, licencias o autorizaciones otorgados por &lt;&lt;sujeto obligado&gt;&gt;</w:t>
      </w:r>
    </w:p>
    <w:p w:rsidR="00F95E27" w:rsidRPr="00422134" w:rsidRDefault="00F95E27" w:rsidP="00F95E27">
      <w:pPr>
        <w:spacing w:line="259" w:lineRule="auto"/>
        <w:ind w:left="783" w:right="773" w:hanging="10"/>
        <w:jc w:val="center"/>
        <w:rPr>
          <w:sz w:val="18"/>
          <w:szCs w:val="18"/>
        </w:rPr>
      </w:pPr>
    </w:p>
    <w:tbl>
      <w:tblPr>
        <w:tblStyle w:val="TableGrid"/>
        <w:tblW w:w="10289" w:type="dxa"/>
        <w:tblInd w:w="8" w:type="dxa"/>
        <w:tblCellMar>
          <w:top w:w="49" w:type="dxa"/>
          <w:left w:w="162" w:type="dxa"/>
          <w:right w:w="137" w:type="dxa"/>
        </w:tblCellMar>
        <w:tblLook w:val="04A0" w:firstRow="1" w:lastRow="0" w:firstColumn="1" w:lastColumn="0" w:noHBand="0" w:noVBand="1"/>
      </w:tblPr>
      <w:tblGrid>
        <w:gridCol w:w="885"/>
        <w:gridCol w:w="841"/>
        <w:gridCol w:w="1127"/>
        <w:gridCol w:w="766"/>
        <w:gridCol w:w="1142"/>
        <w:gridCol w:w="1337"/>
        <w:gridCol w:w="1382"/>
        <w:gridCol w:w="1021"/>
        <w:gridCol w:w="841"/>
        <w:gridCol w:w="947"/>
      </w:tblGrid>
      <w:tr w:rsidR="00F95E27" w:rsidTr="00422134">
        <w:trPr>
          <w:trHeight w:val="856"/>
        </w:trPr>
        <w:tc>
          <w:tcPr>
            <w:tcW w:w="885"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
              <w:jc w:val="center"/>
            </w:pPr>
            <w:r>
              <w:rPr>
                <w:color w:val="000000"/>
                <w:sz w:val="14"/>
              </w:rPr>
              <w:t>Ejercicio</w:t>
            </w:r>
          </w:p>
        </w:tc>
        <w:tc>
          <w:tcPr>
            <w:tcW w:w="841"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Periodo que se informa</w:t>
            </w:r>
          </w:p>
        </w:tc>
        <w:tc>
          <w:tcPr>
            <w:tcW w:w="112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7"/>
              <w:jc w:val="center"/>
            </w:pPr>
            <w:r>
              <w:rPr>
                <w:color w:val="000000"/>
                <w:sz w:val="14"/>
              </w:rPr>
              <w:t>Acto jurídico:</w:t>
            </w:r>
          </w:p>
          <w:p w:rsidR="00F95E27" w:rsidRDefault="00F95E27" w:rsidP="00970B3A">
            <w:pPr>
              <w:spacing w:line="259" w:lineRule="auto"/>
              <w:ind w:right="7"/>
              <w:jc w:val="center"/>
            </w:pPr>
            <w:r>
              <w:rPr>
                <w:color w:val="000000"/>
                <w:sz w:val="14"/>
              </w:rPr>
              <w:t>Concesión /</w:t>
            </w:r>
          </w:p>
          <w:p w:rsidR="00F95E27" w:rsidRDefault="00F95E27" w:rsidP="00970B3A">
            <w:pPr>
              <w:spacing w:line="259" w:lineRule="auto"/>
              <w:ind w:right="7"/>
              <w:jc w:val="center"/>
            </w:pPr>
            <w:r>
              <w:rPr>
                <w:color w:val="000000"/>
                <w:sz w:val="14"/>
              </w:rPr>
              <w:t>Contrato /</w:t>
            </w:r>
          </w:p>
          <w:p w:rsidR="00F95E27" w:rsidRDefault="00F95E27" w:rsidP="00970B3A">
            <w:pPr>
              <w:spacing w:line="259" w:lineRule="auto"/>
              <w:ind w:right="7"/>
              <w:jc w:val="center"/>
            </w:pPr>
            <w:r>
              <w:rPr>
                <w:color w:val="000000"/>
                <w:sz w:val="14"/>
              </w:rPr>
              <w:t>Convenio /</w:t>
            </w:r>
          </w:p>
          <w:p w:rsidR="00F95E27" w:rsidRDefault="00F95E27" w:rsidP="00970B3A">
            <w:pPr>
              <w:spacing w:line="259" w:lineRule="auto"/>
              <w:ind w:right="7"/>
              <w:jc w:val="center"/>
            </w:pPr>
            <w:r>
              <w:rPr>
                <w:color w:val="000000"/>
                <w:sz w:val="14"/>
              </w:rPr>
              <w:t>Permiso /</w:t>
            </w:r>
          </w:p>
          <w:p w:rsidR="00F95E27" w:rsidRDefault="00F95E27" w:rsidP="00970B3A">
            <w:pPr>
              <w:spacing w:line="259" w:lineRule="auto"/>
              <w:ind w:right="7"/>
              <w:jc w:val="center"/>
            </w:pPr>
            <w:r>
              <w:rPr>
                <w:color w:val="000000"/>
                <w:sz w:val="14"/>
              </w:rPr>
              <w:t>Licencia /</w:t>
            </w:r>
          </w:p>
          <w:p w:rsidR="00F95E27" w:rsidRDefault="00F95E27" w:rsidP="00970B3A">
            <w:pPr>
              <w:spacing w:line="259" w:lineRule="auto"/>
              <w:ind w:left="2"/>
              <w:jc w:val="center"/>
            </w:pPr>
            <w:r>
              <w:rPr>
                <w:color w:val="000000"/>
                <w:sz w:val="14"/>
              </w:rPr>
              <w:t>Autorización</w:t>
            </w:r>
          </w:p>
        </w:tc>
        <w:tc>
          <w:tcPr>
            <w:tcW w:w="766"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
              <w:jc w:val="center"/>
            </w:pPr>
            <w:r>
              <w:rPr>
                <w:color w:val="000000"/>
                <w:sz w:val="14"/>
              </w:rPr>
              <w:t>Objeto</w:t>
            </w:r>
          </w:p>
        </w:tc>
        <w:tc>
          <w:tcPr>
            <w:tcW w:w="114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
              <w:jc w:val="center"/>
            </w:pPr>
            <w:r>
              <w:rPr>
                <w:color w:val="000000"/>
                <w:sz w:val="14"/>
              </w:rPr>
              <w:t>Fundamento</w:t>
            </w:r>
          </w:p>
          <w:p w:rsidR="00F95E27" w:rsidRDefault="00F95E27" w:rsidP="00970B3A">
            <w:pPr>
              <w:spacing w:line="259" w:lineRule="auto"/>
              <w:jc w:val="center"/>
            </w:pPr>
            <w:r>
              <w:rPr>
                <w:color w:val="000000"/>
                <w:sz w:val="14"/>
              </w:rPr>
              <w:t>jurídico por el</w:t>
            </w:r>
          </w:p>
          <w:p w:rsidR="00F95E27" w:rsidRDefault="00F95E27" w:rsidP="00970B3A">
            <w:pPr>
              <w:spacing w:line="259" w:lineRule="auto"/>
              <w:ind w:left="38" w:right="28"/>
            </w:pPr>
            <w:r>
              <w:rPr>
                <w:color w:val="000000"/>
                <w:sz w:val="14"/>
              </w:rPr>
              <w:t>cual se llevó a cabo el acto jurídico</w:t>
            </w:r>
          </w:p>
        </w:tc>
        <w:tc>
          <w:tcPr>
            <w:tcW w:w="133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firstLine="19"/>
              <w:jc w:val="center"/>
            </w:pPr>
            <w:r>
              <w:rPr>
                <w:color w:val="000000"/>
                <w:sz w:val="14"/>
              </w:rPr>
              <w:t>Unidades responsables de instrumentación</w:t>
            </w:r>
          </w:p>
        </w:tc>
        <w:tc>
          <w:tcPr>
            <w:tcW w:w="138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60" w:right="13" w:hanging="45"/>
            </w:pPr>
            <w:r>
              <w:rPr>
                <w:color w:val="000000"/>
                <w:sz w:val="14"/>
              </w:rPr>
              <w:t>Sector al cual se otorgó (público/ privado)</w:t>
            </w:r>
          </w:p>
        </w:tc>
        <w:tc>
          <w:tcPr>
            <w:tcW w:w="2809" w:type="dxa"/>
            <w:gridSpan w:val="3"/>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
              <w:jc w:val="center"/>
            </w:pPr>
            <w:r>
              <w:rPr>
                <w:color w:val="000000"/>
                <w:sz w:val="14"/>
              </w:rPr>
              <w:t>Nombre completo del titular</w:t>
            </w:r>
          </w:p>
        </w:tc>
      </w:tr>
      <w:tr w:rsidR="00F95E27" w:rsidTr="00422134">
        <w:trPr>
          <w:trHeight w:val="586"/>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02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
              <w:jc w:val="center"/>
            </w:pPr>
            <w:r>
              <w:rPr>
                <w:color w:val="000000"/>
                <w:sz w:val="14"/>
              </w:rPr>
              <w:t>Nombre(s)</w:t>
            </w:r>
          </w:p>
        </w:tc>
        <w:tc>
          <w:tcPr>
            <w:tcW w:w="84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Primer apellido</w:t>
            </w:r>
          </w:p>
        </w:tc>
        <w:tc>
          <w:tcPr>
            <w:tcW w:w="94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Segundo apellido</w:t>
            </w:r>
          </w:p>
        </w:tc>
      </w:tr>
    </w:tbl>
    <w:p w:rsidR="00F95E27" w:rsidRDefault="00F95E27" w:rsidP="00F95E27">
      <w:pPr>
        <w:spacing w:line="259" w:lineRule="auto"/>
        <w:ind w:right="5"/>
        <w:jc w:val="center"/>
      </w:pPr>
      <w:r>
        <w:t xml:space="preserve"> </w:t>
      </w:r>
    </w:p>
    <w:tbl>
      <w:tblPr>
        <w:tblStyle w:val="TableGrid"/>
        <w:tblW w:w="9808" w:type="dxa"/>
        <w:tblInd w:w="8" w:type="dxa"/>
        <w:tblCellMar>
          <w:top w:w="19" w:type="dxa"/>
          <w:left w:w="155" w:type="dxa"/>
          <w:right w:w="128" w:type="dxa"/>
        </w:tblCellMar>
        <w:tblLook w:val="04A0" w:firstRow="1" w:lastRow="0" w:firstColumn="1" w:lastColumn="0" w:noHBand="0" w:noVBand="1"/>
      </w:tblPr>
      <w:tblGrid>
        <w:gridCol w:w="901"/>
        <w:gridCol w:w="1307"/>
        <w:gridCol w:w="1337"/>
        <w:gridCol w:w="1607"/>
        <w:gridCol w:w="1262"/>
        <w:gridCol w:w="1577"/>
        <w:gridCol w:w="1817"/>
      </w:tblGrid>
      <w:tr w:rsidR="00F95E27" w:rsidTr="00422134">
        <w:trPr>
          <w:trHeight w:val="746"/>
        </w:trPr>
        <w:tc>
          <w:tcPr>
            <w:tcW w:w="90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Razón</w:t>
            </w:r>
          </w:p>
          <w:p w:rsidR="00F95E27" w:rsidRDefault="00F95E27" w:rsidP="00970B3A">
            <w:pPr>
              <w:spacing w:line="259" w:lineRule="auto"/>
              <w:jc w:val="center"/>
            </w:pPr>
            <w:r>
              <w:rPr>
                <w:color w:val="000000"/>
                <w:sz w:val="14"/>
              </w:rPr>
              <w:t>social del titular</w:t>
            </w:r>
          </w:p>
        </w:tc>
        <w:tc>
          <w:tcPr>
            <w:tcW w:w="130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05" w:line="224" w:lineRule="auto"/>
              <w:jc w:val="center"/>
            </w:pPr>
            <w:r>
              <w:rPr>
                <w:color w:val="000000"/>
                <w:sz w:val="14"/>
              </w:rPr>
              <w:t>Fecha de inicio de vigencia</w:t>
            </w:r>
          </w:p>
          <w:p w:rsidR="00F95E27" w:rsidRDefault="00F95E27" w:rsidP="00970B3A">
            <w:pPr>
              <w:spacing w:line="259" w:lineRule="auto"/>
              <w:jc w:val="center"/>
            </w:pPr>
            <w:r>
              <w:rPr>
                <w:color w:val="000000"/>
                <w:sz w:val="14"/>
              </w:rPr>
              <w:t>(formato día/ mes/año)</w:t>
            </w:r>
          </w:p>
        </w:tc>
        <w:tc>
          <w:tcPr>
            <w:tcW w:w="133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after="105" w:line="224" w:lineRule="auto"/>
              <w:jc w:val="center"/>
            </w:pPr>
            <w:r>
              <w:rPr>
                <w:color w:val="000000"/>
                <w:sz w:val="14"/>
              </w:rPr>
              <w:t>Fecha de término de vigencia</w:t>
            </w:r>
          </w:p>
          <w:p w:rsidR="00F95E27" w:rsidRDefault="00F95E27" w:rsidP="00970B3A">
            <w:pPr>
              <w:spacing w:line="259" w:lineRule="auto"/>
              <w:jc w:val="center"/>
            </w:pPr>
            <w:r>
              <w:rPr>
                <w:color w:val="000000"/>
                <w:sz w:val="14"/>
              </w:rPr>
              <w:t>(formato día/ mes/año)</w:t>
            </w:r>
          </w:p>
        </w:tc>
        <w:tc>
          <w:tcPr>
            <w:tcW w:w="160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firstLine="173"/>
            </w:pPr>
            <w:r>
              <w:rPr>
                <w:color w:val="000000"/>
                <w:sz w:val="14"/>
              </w:rPr>
              <w:t>Cláusula, punto artículo o fracción en la que se</w:t>
            </w:r>
          </w:p>
          <w:p w:rsidR="00F95E27" w:rsidRDefault="00F95E27" w:rsidP="00970B3A">
            <w:pPr>
              <w:spacing w:line="259" w:lineRule="auto"/>
              <w:ind w:left="293" w:right="203" w:hanging="98"/>
            </w:pPr>
            <w:r>
              <w:rPr>
                <w:color w:val="000000"/>
                <w:sz w:val="14"/>
              </w:rPr>
              <w:t>especifican los términos y condiciones</w:t>
            </w:r>
          </w:p>
        </w:tc>
        <w:tc>
          <w:tcPr>
            <w:tcW w:w="12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Hipervínculo al documento</w:t>
            </w:r>
          </w:p>
        </w:tc>
        <w:tc>
          <w:tcPr>
            <w:tcW w:w="15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0" w:right="30" w:firstLine="68"/>
            </w:pPr>
            <w:r>
              <w:rPr>
                <w:color w:val="000000"/>
                <w:sz w:val="14"/>
              </w:rPr>
              <w:t>Monto total, bien, servicio y/o recurso aprovechado</w:t>
            </w:r>
          </w:p>
        </w:tc>
        <w:tc>
          <w:tcPr>
            <w:tcW w:w="18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255" w:hanging="90"/>
            </w:pPr>
            <w:r>
              <w:rPr>
                <w:color w:val="000000"/>
                <w:sz w:val="14"/>
              </w:rPr>
              <w:t>Monto entregado al periodo del bien,</w:t>
            </w:r>
          </w:p>
          <w:p w:rsidR="00F95E27" w:rsidRDefault="00F95E27" w:rsidP="00970B3A">
            <w:pPr>
              <w:spacing w:line="259" w:lineRule="auto"/>
              <w:jc w:val="center"/>
            </w:pPr>
            <w:r>
              <w:rPr>
                <w:color w:val="000000"/>
                <w:sz w:val="14"/>
              </w:rPr>
              <w:t>servicio y/o recurso aprovechado</w:t>
            </w:r>
          </w:p>
        </w:tc>
      </w:tr>
    </w:tbl>
    <w:p w:rsidR="00F95E27" w:rsidRDefault="00F95E27" w:rsidP="00F95E27">
      <w:pPr>
        <w:spacing w:line="259" w:lineRule="auto"/>
        <w:ind w:right="5"/>
        <w:jc w:val="center"/>
      </w:pPr>
      <w:r>
        <w:t xml:space="preserve"> </w:t>
      </w:r>
    </w:p>
    <w:tbl>
      <w:tblPr>
        <w:tblStyle w:val="TableGrid"/>
        <w:tblW w:w="9192" w:type="dxa"/>
        <w:tblInd w:w="8" w:type="dxa"/>
        <w:tblCellMar>
          <w:top w:w="19" w:type="dxa"/>
          <w:left w:w="177" w:type="dxa"/>
          <w:right w:w="152" w:type="dxa"/>
        </w:tblCellMar>
        <w:tblLook w:val="04A0" w:firstRow="1" w:lastRow="0" w:firstColumn="1" w:lastColumn="0" w:noHBand="0" w:noVBand="1"/>
      </w:tblPr>
      <w:tblGrid>
        <w:gridCol w:w="3064"/>
        <w:gridCol w:w="3064"/>
        <w:gridCol w:w="3064"/>
      </w:tblGrid>
      <w:tr w:rsidR="00F95E27" w:rsidTr="00422134">
        <w:trPr>
          <w:trHeight w:val="268"/>
        </w:trPr>
        <w:tc>
          <w:tcPr>
            <w:tcW w:w="306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63" w:hanging="38"/>
            </w:pPr>
            <w:r>
              <w:rPr>
                <w:color w:val="000000"/>
                <w:sz w:val="14"/>
              </w:rPr>
              <w:t>Hipervínculo al documento donde se desglose el gasto a precios del año</w:t>
            </w:r>
          </w:p>
        </w:tc>
        <w:tc>
          <w:tcPr>
            <w:tcW w:w="306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Hipervínculo al informe sobre el monto total erogado</w:t>
            </w:r>
          </w:p>
        </w:tc>
        <w:tc>
          <w:tcPr>
            <w:tcW w:w="306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Hipervínculo al contrato plurianual modificado, en su caso</w:t>
            </w:r>
          </w:p>
        </w:tc>
      </w:tr>
    </w:tbl>
    <w:p w:rsidR="00F95E27" w:rsidRDefault="00F95E27" w:rsidP="00F95E27">
      <w:pPr>
        <w:spacing w:after="90" w:line="254" w:lineRule="auto"/>
        <w:ind w:left="10" w:hanging="10"/>
        <w:rPr>
          <w:sz w:val="16"/>
        </w:rPr>
      </w:pPr>
    </w:p>
    <w:p w:rsidR="00F95E27" w:rsidRDefault="00F95E27" w:rsidP="00F95E27">
      <w:pPr>
        <w:spacing w:after="90" w:line="254" w:lineRule="auto"/>
        <w:ind w:left="10" w:hanging="10"/>
      </w:pPr>
      <w:r>
        <w:rPr>
          <w:sz w:val="16"/>
        </w:rPr>
        <w:t>Periodo de actualización de la información: trimestral</w:t>
      </w:r>
    </w:p>
    <w:p w:rsidR="00F95E27" w:rsidRDefault="00F95E27" w:rsidP="00F95E27">
      <w:pPr>
        <w:spacing w:after="75" w:line="254" w:lineRule="auto"/>
        <w:ind w:left="10" w:hanging="10"/>
      </w:pPr>
      <w:r>
        <w:rPr>
          <w:sz w:val="16"/>
        </w:rPr>
        <w:t>Fecha de actualización: día/mes/año</w:t>
      </w:r>
    </w:p>
    <w:p w:rsidR="00F95E27" w:rsidRDefault="00F95E27" w:rsidP="00F95E27">
      <w:pPr>
        <w:spacing w:after="90" w:line="254" w:lineRule="auto"/>
        <w:ind w:left="10" w:hanging="10"/>
      </w:pPr>
      <w:r>
        <w:rPr>
          <w:sz w:val="16"/>
        </w:rPr>
        <w:t>Fecha de validación: día/mes/año</w:t>
      </w:r>
    </w:p>
    <w:p w:rsidR="00F95E27" w:rsidRDefault="00F95E27" w:rsidP="00F95E27">
      <w:pPr>
        <w:spacing w:after="133" w:line="254" w:lineRule="auto"/>
        <w:ind w:left="10" w:hanging="10"/>
        <w:rPr>
          <w:sz w:val="16"/>
        </w:rPr>
      </w:pPr>
      <w:r>
        <w:rPr>
          <w:sz w:val="16"/>
        </w:rPr>
        <w:t>Área(s) o unidad(es) administrativa(s) que genera(n) o posee(n) la información: ___________________</w:t>
      </w:r>
    </w:p>
    <w:p w:rsidR="00F95E27" w:rsidRPr="00422134" w:rsidRDefault="00F95E27" w:rsidP="00422134">
      <w:pPr>
        <w:ind w:left="1143" w:right="891"/>
        <w:jc w:val="both"/>
        <w:rPr>
          <w:sz w:val="18"/>
          <w:szCs w:val="18"/>
        </w:rPr>
      </w:pPr>
      <w:r w:rsidRPr="00422134">
        <w:rPr>
          <w:sz w:val="18"/>
          <w:szCs w:val="18"/>
        </w:rPr>
        <w:t>XXVIII.       La información sobre los resultados sobre procedimientos de adjudicación directa, invitación restringida y licitación de cualquier naturaleza, incluyendo la Versión Pública del Expediente respectivo y de los contratos celebrados, que deberá contener por lo menos lo siguiente:</w:t>
      </w:r>
    </w:p>
    <w:p w:rsidR="00F95E27" w:rsidRPr="00422134" w:rsidRDefault="00F95E27" w:rsidP="00422134">
      <w:pPr>
        <w:ind w:left="1143" w:right="891"/>
        <w:jc w:val="both"/>
        <w:rPr>
          <w:sz w:val="18"/>
          <w:szCs w:val="18"/>
        </w:rPr>
      </w:pPr>
    </w:p>
    <w:p w:rsidR="00F95E27" w:rsidRPr="00422134" w:rsidRDefault="00F95E27" w:rsidP="00422134">
      <w:pPr>
        <w:numPr>
          <w:ilvl w:val="0"/>
          <w:numId w:val="68"/>
        </w:numPr>
        <w:spacing w:after="94" w:line="255" w:lineRule="auto"/>
        <w:ind w:right="891" w:hanging="210"/>
        <w:jc w:val="both"/>
        <w:rPr>
          <w:sz w:val="18"/>
          <w:szCs w:val="18"/>
        </w:rPr>
      </w:pPr>
      <w:r w:rsidRPr="00422134">
        <w:rPr>
          <w:sz w:val="18"/>
          <w:szCs w:val="18"/>
        </w:rPr>
        <w:t>De licitaciones públicas o procedimientos de invitación restringida:</w:t>
      </w:r>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La convocatoria o invitación emitida, así como los fundamentos legales aplicados para llevarla a cabo;</w:t>
      </w:r>
      <w:proofErr w:type="gramEnd"/>
    </w:p>
    <w:p w:rsidR="00F95E27" w:rsidRPr="00422134" w:rsidRDefault="00F95E27" w:rsidP="00422134">
      <w:pPr>
        <w:numPr>
          <w:ilvl w:val="1"/>
          <w:numId w:val="68"/>
        </w:numPr>
        <w:spacing w:after="140" w:line="255" w:lineRule="auto"/>
        <w:ind w:left="2184" w:right="891" w:hanging="195"/>
        <w:jc w:val="both"/>
        <w:rPr>
          <w:sz w:val="18"/>
          <w:szCs w:val="18"/>
        </w:rPr>
      </w:pPr>
      <w:proofErr w:type="gramStart"/>
      <w:r w:rsidRPr="00422134">
        <w:rPr>
          <w:sz w:val="18"/>
          <w:szCs w:val="18"/>
        </w:rPr>
        <w:t>Los nombres de los participantes o invitados;</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El nombre del ganador y las razones que lo justifican;</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El área solicitante y la responsable de su ejecución;</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Las convocatorias e invitaciones emitidas;</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Los dictámenes y fallo de adjudicación;</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El contrato y, en su caso, sus anexos;</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Los mecanismos de vigilancia y supervisión, incluyendo, en su caso, los estudios de impacto urbano y ambiental, según corresponda;</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La partida presupuestal de conformidad con el clasificador por objeto del gasto, en el caso de ser aplicable;</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Origen de los recursos especificando si son federales, estatales o municipales, así como el tipo de fondo de participación o aportación respectiva;</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lastRenderedPageBreak/>
        <w:t>Los convenios modificatorios que, en su caso, sean firmados, precisando el objeto y la fecha de celebración;</w:t>
      </w:r>
      <w:proofErr w:type="gramEnd"/>
    </w:p>
    <w:p w:rsidR="00F95E27" w:rsidRPr="00422134" w:rsidRDefault="00F95E27" w:rsidP="00422134">
      <w:pPr>
        <w:numPr>
          <w:ilvl w:val="1"/>
          <w:numId w:val="68"/>
        </w:numPr>
        <w:spacing w:line="365" w:lineRule="auto"/>
        <w:ind w:left="2184" w:right="891" w:hanging="195"/>
        <w:jc w:val="both"/>
        <w:rPr>
          <w:sz w:val="18"/>
          <w:szCs w:val="18"/>
        </w:rPr>
      </w:pPr>
      <w:proofErr w:type="gramStart"/>
      <w:r w:rsidRPr="00422134">
        <w:rPr>
          <w:sz w:val="18"/>
          <w:szCs w:val="18"/>
        </w:rPr>
        <w:t>Los informes de avance físico y financiero sobre las obras o servicios contratados;</w:t>
      </w:r>
      <w:proofErr w:type="gramEnd"/>
      <w:r w:rsidRPr="00422134">
        <w:rPr>
          <w:sz w:val="18"/>
          <w:szCs w:val="18"/>
        </w:rPr>
        <w:t xml:space="preserve"> 13. El convenio de terminación; y</w:t>
      </w:r>
    </w:p>
    <w:p w:rsidR="00F95E27" w:rsidRPr="00422134" w:rsidRDefault="00F95E27" w:rsidP="00422134">
      <w:pPr>
        <w:ind w:left="1996" w:right="891"/>
        <w:jc w:val="both"/>
        <w:rPr>
          <w:sz w:val="18"/>
          <w:szCs w:val="18"/>
        </w:rPr>
      </w:pPr>
      <w:r w:rsidRPr="00422134">
        <w:rPr>
          <w:sz w:val="18"/>
          <w:szCs w:val="18"/>
        </w:rPr>
        <w:t>14. El finiquito.</w:t>
      </w:r>
    </w:p>
    <w:p w:rsidR="00F95E27" w:rsidRPr="00422134" w:rsidRDefault="00F95E27" w:rsidP="00422134">
      <w:pPr>
        <w:numPr>
          <w:ilvl w:val="0"/>
          <w:numId w:val="68"/>
        </w:numPr>
        <w:spacing w:after="94" w:line="255" w:lineRule="auto"/>
        <w:ind w:right="891" w:hanging="210"/>
        <w:jc w:val="both"/>
        <w:rPr>
          <w:sz w:val="18"/>
          <w:szCs w:val="18"/>
        </w:rPr>
      </w:pPr>
      <w:r w:rsidRPr="00422134">
        <w:rPr>
          <w:sz w:val="18"/>
          <w:szCs w:val="18"/>
        </w:rPr>
        <w:t>De las adjudicaciones directas:</w:t>
      </w:r>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La propuesta enviada por el participante;</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Los motivos y fundamentos legales aplicados para llevarla a cabo;</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La autorización del ejercicio de la opción;</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En su caso, las cotizaciones consideradas, especificando los nombres de los proveedores y los montos;</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El nombre de la persona física o moral adjudicada;</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La unidad administrativa solicitante y la responsable de su ejecución;</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El número, fecha, el monto del contrato y el plazo de entrega o de ejecución de los servicios u obra;</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Los mecanismos de vigilancia y supervisión, incluyendo, en su caso, los estudios de impacto urbano y ambiental, según corresponda;</w:t>
      </w:r>
      <w:proofErr w:type="gramEnd"/>
    </w:p>
    <w:p w:rsidR="00F95E27" w:rsidRPr="00422134" w:rsidRDefault="00F95E27" w:rsidP="00422134">
      <w:pPr>
        <w:numPr>
          <w:ilvl w:val="1"/>
          <w:numId w:val="68"/>
        </w:numPr>
        <w:spacing w:after="94" w:line="255" w:lineRule="auto"/>
        <w:ind w:left="2184" w:right="891" w:hanging="195"/>
        <w:jc w:val="both"/>
        <w:rPr>
          <w:sz w:val="18"/>
          <w:szCs w:val="18"/>
        </w:rPr>
      </w:pPr>
      <w:proofErr w:type="gramStart"/>
      <w:r w:rsidRPr="00422134">
        <w:rPr>
          <w:sz w:val="18"/>
          <w:szCs w:val="18"/>
        </w:rPr>
        <w:t>Los informes de avance sobre las obras o servicios contratados;</w:t>
      </w:r>
      <w:proofErr w:type="gramEnd"/>
    </w:p>
    <w:p w:rsidR="00F95E27" w:rsidRPr="00422134" w:rsidRDefault="00F95E27" w:rsidP="00422134">
      <w:pPr>
        <w:numPr>
          <w:ilvl w:val="1"/>
          <w:numId w:val="68"/>
        </w:numPr>
        <w:spacing w:line="365" w:lineRule="auto"/>
        <w:ind w:left="2184" w:right="891" w:hanging="195"/>
        <w:jc w:val="both"/>
        <w:rPr>
          <w:sz w:val="18"/>
          <w:szCs w:val="18"/>
        </w:rPr>
      </w:pPr>
      <w:proofErr w:type="gramStart"/>
      <w:r w:rsidRPr="00422134">
        <w:rPr>
          <w:sz w:val="18"/>
          <w:szCs w:val="18"/>
        </w:rPr>
        <w:t>El convenio de terminación;</w:t>
      </w:r>
      <w:proofErr w:type="gramEnd"/>
      <w:r w:rsidRPr="00422134">
        <w:rPr>
          <w:sz w:val="18"/>
          <w:szCs w:val="18"/>
        </w:rPr>
        <w:t xml:space="preserve"> y </w:t>
      </w:r>
    </w:p>
    <w:p w:rsidR="00F95E27" w:rsidRPr="00422134" w:rsidRDefault="00F95E27" w:rsidP="00422134">
      <w:pPr>
        <w:numPr>
          <w:ilvl w:val="1"/>
          <w:numId w:val="68"/>
        </w:numPr>
        <w:spacing w:line="365" w:lineRule="auto"/>
        <w:ind w:left="2184" w:right="891" w:hanging="195"/>
        <w:jc w:val="both"/>
        <w:rPr>
          <w:sz w:val="18"/>
          <w:szCs w:val="18"/>
        </w:rPr>
      </w:pPr>
      <w:r w:rsidRPr="00422134">
        <w:rPr>
          <w:sz w:val="18"/>
          <w:szCs w:val="18"/>
        </w:rPr>
        <w:t>11. El finiquito.</w:t>
      </w:r>
    </w:p>
    <w:p w:rsidR="00F95E27" w:rsidRPr="00422134" w:rsidRDefault="00F95E27" w:rsidP="00422134">
      <w:pPr>
        <w:ind w:left="8" w:right="5"/>
        <w:jc w:val="both"/>
        <w:rPr>
          <w:sz w:val="18"/>
          <w:szCs w:val="18"/>
        </w:rPr>
      </w:pPr>
      <w:r w:rsidRPr="00422134">
        <w:rPr>
          <w:sz w:val="18"/>
          <w:szCs w:val="18"/>
        </w:rPr>
        <w:t>En este apartado se dispone cuáles son los contenidos y la forma en que los sujetos obligados deberán publicar y actualizar la información que generen, relativa a los resultados de los procedimientos de licitación pública, invitación restringida y adjudicación directa, así como los equivalentes que realizan en términos de la Ley de Adquisiciones, Arrendamientos y Servicios del Sector Público y la Ley de Obras Públicas y Servicios Relacionados con las Mismas ambas reglamentarias del artículo 134 de la Constitución Política de los Estados Unidos Mexicanos; las que resulten aplicables en materia de adquisiciones, arrendamiento de bienes muebles, prestación de servicios y contrataciones de obras públicas, y los servicios relacionados con las mismas de las entidades federativas; los ordenamientos legales que regulen a los poderes Legislativo y Judicial y a los organismos autónomos; así como la Ley Federal de Presupuesto y Responsabilidad Hacendaria.</w:t>
      </w:r>
    </w:p>
    <w:p w:rsidR="00F95E27" w:rsidRPr="00422134" w:rsidRDefault="00F95E27" w:rsidP="00422134">
      <w:pPr>
        <w:spacing w:after="128"/>
        <w:ind w:left="8"/>
        <w:jc w:val="both"/>
        <w:rPr>
          <w:sz w:val="18"/>
          <w:szCs w:val="18"/>
        </w:rPr>
      </w:pPr>
      <w:r w:rsidRPr="00422134">
        <w:rPr>
          <w:sz w:val="18"/>
          <w:szCs w:val="18"/>
        </w:rPr>
        <w:t>La información sobre los actos, contratos y convenios celebrados se presentará en una base de datos en la que cada registro se hará por tipo de procedimiento:</w:t>
      </w:r>
    </w:p>
    <w:p w:rsidR="00F95E27" w:rsidRPr="00422134" w:rsidRDefault="00F95E27" w:rsidP="00422134">
      <w:pPr>
        <w:spacing w:after="135"/>
        <w:ind w:left="729" w:right="891"/>
        <w:jc w:val="both"/>
        <w:rPr>
          <w:sz w:val="18"/>
          <w:szCs w:val="18"/>
        </w:rPr>
      </w:pPr>
      <w:r w:rsidRPr="00422134">
        <w:rPr>
          <w:sz w:val="18"/>
          <w:szCs w:val="18"/>
        </w:rPr>
        <w:t>· Licitación pública</w:t>
      </w:r>
    </w:p>
    <w:p w:rsidR="00F95E27" w:rsidRPr="00422134" w:rsidRDefault="00F95E27" w:rsidP="00422134">
      <w:pPr>
        <w:spacing w:after="134"/>
        <w:ind w:left="729" w:right="891"/>
        <w:jc w:val="both"/>
        <w:rPr>
          <w:sz w:val="18"/>
          <w:szCs w:val="18"/>
        </w:rPr>
      </w:pPr>
      <w:r w:rsidRPr="00422134">
        <w:rPr>
          <w:sz w:val="18"/>
          <w:szCs w:val="18"/>
        </w:rPr>
        <w:t>· Invitación a cuando menos tres personas (restringida)</w:t>
      </w:r>
    </w:p>
    <w:p w:rsidR="00F95E27" w:rsidRPr="00422134" w:rsidRDefault="00F95E27" w:rsidP="00422134">
      <w:pPr>
        <w:spacing w:after="118"/>
        <w:ind w:left="729" w:right="891"/>
        <w:jc w:val="both"/>
        <w:rPr>
          <w:sz w:val="18"/>
          <w:szCs w:val="18"/>
        </w:rPr>
      </w:pPr>
      <w:r w:rsidRPr="00422134">
        <w:rPr>
          <w:sz w:val="18"/>
          <w:szCs w:val="18"/>
        </w:rPr>
        <w:t>· Adjudicación directa</w:t>
      </w:r>
    </w:p>
    <w:p w:rsidR="00F95E27" w:rsidRPr="00422134" w:rsidRDefault="00F95E27" w:rsidP="00422134">
      <w:pPr>
        <w:spacing w:line="259" w:lineRule="auto"/>
        <w:jc w:val="both"/>
        <w:rPr>
          <w:sz w:val="18"/>
          <w:szCs w:val="18"/>
        </w:rPr>
      </w:pPr>
      <w:r w:rsidRPr="00422134">
        <w:rPr>
          <w:sz w:val="18"/>
          <w:szCs w:val="18"/>
        </w:rPr>
        <w:t xml:space="preserve"> </w:t>
      </w:r>
    </w:p>
    <w:p w:rsidR="00F95E27" w:rsidRPr="00422134" w:rsidRDefault="00F95E27" w:rsidP="00422134">
      <w:pPr>
        <w:spacing w:after="146"/>
        <w:ind w:left="8" w:right="891"/>
        <w:jc w:val="both"/>
        <w:rPr>
          <w:sz w:val="18"/>
          <w:szCs w:val="18"/>
        </w:rPr>
      </w:pPr>
      <w:r w:rsidRPr="00422134">
        <w:rPr>
          <w:sz w:val="18"/>
          <w:szCs w:val="18"/>
        </w:rPr>
        <w:t>Para cada tipo de procedimiento se deberá especificar la materia:</w:t>
      </w:r>
    </w:p>
    <w:p w:rsidR="00F95E27" w:rsidRPr="00422134" w:rsidRDefault="00F95E27" w:rsidP="00422134">
      <w:pPr>
        <w:spacing w:after="120"/>
        <w:ind w:left="729" w:right="891"/>
        <w:jc w:val="both"/>
        <w:rPr>
          <w:sz w:val="18"/>
          <w:szCs w:val="18"/>
        </w:rPr>
      </w:pPr>
      <w:r w:rsidRPr="00422134">
        <w:rPr>
          <w:sz w:val="18"/>
          <w:szCs w:val="18"/>
        </w:rPr>
        <w:t>· Obra pública</w:t>
      </w:r>
    </w:p>
    <w:p w:rsidR="00F95E27" w:rsidRPr="00422134" w:rsidRDefault="00F95E27" w:rsidP="00422134">
      <w:pPr>
        <w:spacing w:after="134"/>
        <w:ind w:left="729" w:right="891"/>
        <w:jc w:val="both"/>
        <w:rPr>
          <w:sz w:val="18"/>
          <w:szCs w:val="18"/>
        </w:rPr>
      </w:pPr>
      <w:r w:rsidRPr="00422134">
        <w:rPr>
          <w:sz w:val="18"/>
          <w:szCs w:val="18"/>
        </w:rPr>
        <w:t>· Servicios relacionados con obra pública</w:t>
      </w:r>
    </w:p>
    <w:p w:rsidR="00F95E27" w:rsidRPr="00422134" w:rsidRDefault="00F95E27" w:rsidP="00422134">
      <w:pPr>
        <w:spacing w:after="133"/>
        <w:ind w:left="729" w:right="891"/>
        <w:jc w:val="both"/>
        <w:rPr>
          <w:sz w:val="18"/>
          <w:szCs w:val="18"/>
        </w:rPr>
      </w:pPr>
      <w:r w:rsidRPr="00422134">
        <w:rPr>
          <w:sz w:val="18"/>
          <w:szCs w:val="18"/>
        </w:rPr>
        <w:t>· Arrendamiento</w:t>
      </w:r>
    </w:p>
    <w:p w:rsidR="00F95E27" w:rsidRPr="00422134" w:rsidRDefault="00F95E27" w:rsidP="00422134">
      <w:pPr>
        <w:spacing w:after="120"/>
        <w:ind w:left="729" w:right="891"/>
        <w:jc w:val="both"/>
        <w:rPr>
          <w:sz w:val="18"/>
          <w:szCs w:val="18"/>
        </w:rPr>
      </w:pPr>
      <w:r w:rsidRPr="00422134">
        <w:rPr>
          <w:sz w:val="18"/>
          <w:szCs w:val="18"/>
        </w:rPr>
        <w:t>· Adquisición o</w:t>
      </w:r>
    </w:p>
    <w:p w:rsidR="00FD6CCE" w:rsidRPr="00422134" w:rsidRDefault="00F95E27" w:rsidP="00422134">
      <w:pPr>
        <w:spacing w:after="120"/>
        <w:ind w:left="729" w:right="891"/>
        <w:jc w:val="both"/>
        <w:rPr>
          <w:sz w:val="18"/>
          <w:szCs w:val="18"/>
        </w:rPr>
      </w:pPr>
      <w:r w:rsidRPr="00422134">
        <w:rPr>
          <w:sz w:val="18"/>
          <w:szCs w:val="18"/>
        </w:rPr>
        <w:t xml:space="preserve">· Servicios </w:t>
      </w:r>
    </w:p>
    <w:p w:rsidR="00F95E27" w:rsidRPr="00422134" w:rsidRDefault="00F95E27" w:rsidP="00422134">
      <w:pPr>
        <w:spacing w:after="120"/>
        <w:ind w:left="729" w:right="891"/>
        <w:jc w:val="both"/>
        <w:rPr>
          <w:sz w:val="18"/>
          <w:szCs w:val="18"/>
        </w:rPr>
      </w:pPr>
      <w:r w:rsidRPr="00422134">
        <w:rPr>
          <w:sz w:val="18"/>
          <w:szCs w:val="18"/>
        </w:rPr>
        <w:t>Y El carácter:</w:t>
      </w:r>
    </w:p>
    <w:p w:rsidR="00F95E27" w:rsidRPr="00422134" w:rsidRDefault="00F95E27" w:rsidP="00422134">
      <w:pPr>
        <w:spacing w:after="135"/>
        <w:ind w:left="729" w:right="891"/>
        <w:jc w:val="both"/>
        <w:rPr>
          <w:sz w:val="18"/>
          <w:szCs w:val="18"/>
        </w:rPr>
      </w:pPr>
      <w:r w:rsidRPr="00422134">
        <w:rPr>
          <w:sz w:val="18"/>
          <w:szCs w:val="18"/>
        </w:rPr>
        <w:t>· Nacional</w:t>
      </w:r>
    </w:p>
    <w:p w:rsidR="00F95E27" w:rsidRPr="00422134" w:rsidRDefault="00F95E27" w:rsidP="00422134">
      <w:pPr>
        <w:spacing w:after="73"/>
        <w:ind w:left="729" w:right="891"/>
        <w:jc w:val="both"/>
        <w:rPr>
          <w:sz w:val="18"/>
          <w:szCs w:val="18"/>
        </w:rPr>
      </w:pPr>
      <w:r w:rsidRPr="00422134">
        <w:rPr>
          <w:sz w:val="18"/>
          <w:szCs w:val="18"/>
        </w:rPr>
        <w:t>· Internacional (en cualquier modalidad específica)</w:t>
      </w:r>
    </w:p>
    <w:p w:rsidR="00F95E27" w:rsidRPr="00422134" w:rsidRDefault="00F95E27" w:rsidP="00422134">
      <w:pPr>
        <w:ind w:left="8"/>
        <w:jc w:val="both"/>
        <w:rPr>
          <w:sz w:val="18"/>
          <w:szCs w:val="18"/>
        </w:rPr>
      </w:pPr>
      <w:r w:rsidRPr="00422134">
        <w:rPr>
          <w:sz w:val="18"/>
          <w:szCs w:val="18"/>
        </w:rPr>
        <w:t xml:space="preserve">Respecto de los documentos fuente solicitados en los criterios sustantivos que deban ser publicados, tales como contratos, convenios, actas, dictámenes, fallos, convenios modificatorios, informes, entre otros, incluyendo sus anexos </w:t>
      </w:r>
      <w:r w:rsidRPr="00422134">
        <w:rPr>
          <w:sz w:val="18"/>
          <w:szCs w:val="18"/>
        </w:rPr>
        <w:lastRenderedPageBreak/>
        <w:t xml:space="preserve">correspondientes, exceptuando aquellos que sean demasiado </w:t>
      </w:r>
      <w:proofErr w:type="gramStart"/>
      <w:r w:rsidRPr="00422134">
        <w:rPr>
          <w:sz w:val="18"/>
          <w:szCs w:val="18"/>
        </w:rPr>
        <w:t>extensos(</w:t>
      </w:r>
      <w:proofErr w:type="gramEnd"/>
      <w:r w:rsidRPr="00422134">
        <w:rPr>
          <w:sz w:val="18"/>
          <w:szCs w:val="18"/>
        </w:rPr>
        <w:t>90), se deberá elaborar versión pública(91) de los mismos.</w:t>
      </w:r>
    </w:p>
    <w:p w:rsidR="00F95E27" w:rsidRPr="00422134" w:rsidRDefault="00F95E27" w:rsidP="00422134">
      <w:pPr>
        <w:ind w:left="8" w:right="5"/>
        <w:jc w:val="both"/>
        <w:rPr>
          <w:sz w:val="18"/>
          <w:szCs w:val="18"/>
        </w:rPr>
      </w:pPr>
      <w:r w:rsidRPr="00422134">
        <w:rPr>
          <w:sz w:val="18"/>
          <w:szCs w:val="18"/>
        </w:rPr>
        <w:t>Los sujetos obligados deberán asegurarse de que la información publicada en esta sección mantenga correspondencia y coherencia, en su caso, con lo publicado en las fracciones fracción XXIII (comunicación social) y XXXII (padrón de proveedores y contratistas) del artículo 70 de la Ley General, así como con lo publicado en el sistema electrónico de información pública gubernamental sobre contrataciones, concursos, licitaciones, adquisiciones, arrendamientos y servicios, que en su caso cada entidad federativa desarrolle y administre(92).</w:t>
      </w:r>
    </w:p>
    <w:p w:rsidR="00F95E27" w:rsidRPr="00422134" w:rsidRDefault="00F95E27" w:rsidP="00422134">
      <w:pPr>
        <w:ind w:left="8" w:right="891"/>
        <w:jc w:val="both"/>
        <w:rPr>
          <w:sz w:val="18"/>
          <w:szCs w:val="18"/>
        </w:rPr>
      </w:pPr>
      <w:r w:rsidRPr="00422134">
        <w:rPr>
          <w:sz w:val="18"/>
          <w:szCs w:val="18"/>
        </w:rPr>
        <w:t>_______________________________________________________________________________________</w:t>
      </w:r>
    </w:p>
    <w:p w:rsidR="00F95E27" w:rsidRPr="00422134" w:rsidRDefault="00F95E27" w:rsidP="00422134">
      <w:pPr>
        <w:ind w:left="8" w:right="891"/>
        <w:jc w:val="both"/>
        <w:rPr>
          <w:sz w:val="18"/>
          <w:szCs w:val="18"/>
        </w:rPr>
      </w:pPr>
      <w:r w:rsidRPr="00422134">
        <w:rPr>
          <w:sz w:val="18"/>
          <w:szCs w:val="18"/>
        </w:rPr>
        <w:t>Periodo de actualización: trimestral</w:t>
      </w:r>
    </w:p>
    <w:p w:rsidR="00F95E27" w:rsidRPr="00422134" w:rsidRDefault="00F95E27" w:rsidP="00422134">
      <w:pPr>
        <w:ind w:left="8"/>
        <w:jc w:val="both"/>
        <w:rPr>
          <w:sz w:val="18"/>
          <w:szCs w:val="18"/>
        </w:rPr>
      </w:pPr>
      <w:r w:rsidRPr="00422134">
        <w:rPr>
          <w:sz w:val="18"/>
          <w:szCs w:val="18"/>
        </w:rPr>
        <w:t xml:space="preserve">Conservar en el sitio de Internet: </w:t>
      </w:r>
      <w:proofErr w:type="gramStart"/>
      <w:r w:rsidRPr="00422134">
        <w:rPr>
          <w:sz w:val="18"/>
          <w:szCs w:val="18"/>
        </w:rPr>
        <w:t>información vigente;</w:t>
      </w:r>
      <w:proofErr w:type="gramEnd"/>
      <w:r w:rsidRPr="00422134">
        <w:rPr>
          <w:sz w:val="18"/>
          <w:szCs w:val="18"/>
        </w:rPr>
        <w:t xml:space="preserve"> la generada en el ejercicio en curso y la correspondiente a dos ejercicios anteriores</w:t>
      </w:r>
    </w:p>
    <w:p w:rsidR="00F95E27" w:rsidRPr="00422134" w:rsidRDefault="00F95E27" w:rsidP="00422134">
      <w:pPr>
        <w:ind w:left="8" w:right="891"/>
        <w:jc w:val="both"/>
        <w:rPr>
          <w:sz w:val="18"/>
          <w:szCs w:val="18"/>
        </w:rPr>
      </w:pPr>
      <w:r w:rsidRPr="00422134">
        <w:rPr>
          <w:sz w:val="18"/>
          <w:szCs w:val="18"/>
        </w:rPr>
        <w:t>Aplica a: todos los sujetos obligados</w:t>
      </w:r>
    </w:p>
    <w:p w:rsidR="00F95E27" w:rsidRPr="00422134" w:rsidRDefault="00F95E27" w:rsidP="00422134">
      <w:pPr>
        <w:spacing w:after="17" w:line="365" w:lineRule="auto"/>
        <w:ind w:left="8" w:right="891"/>
        <w:jc w:val="both"/>
        <w:rPr>
          <w:sz w:val="18"/>
          <w:szCs w:val="18"/>
        </w:rPr>
      </w:pPr>
      <w:r w:rsidRPr="00422134">
        <w:rPr>
          <w:sz w:val="18"/>
          <w:szCs w:val="18"/>
        </w:rPr>
        <w:t xml:space="preserve">_______________________________________________________________________________________ </w:t>
      </w:r>
    </w:p>
    <w:p w:rsidR="00F95E27" w:rsidRPr="00422134" w:rsidRDefault="00F95E27" w:rsidP="00422134">
      <w:pPr>
        <w:spacing w:after="17" w:line="365" w:lineRule="auto"/>
        <w:ind w:left="8" w:right="891"/>
        <w:jc w:val="both"/>
        <w:rPr>
          <w:sz w:val="18"/>
          <w:szCs w:val="18"/>
        </w:rPr>
      </w:pPr>
      <w:r w:rsidRPr="00422134">
        <w:rPr>
          <w:sz w:val="18"/>
          <w:szCs w:val="18"/>
        </w:rPr>
        <w:t>Criterios sustantivos de contenido</w:t>
      </w:r>
    </w:p>
    <w:p w:rsidR="00F95E27" w:rsidRPr="00422134" w:rsidRDefault="00F95E27" w:rsidP="00422134">
      <w:pPr>
        <w:spacing w:after="3"/>
        <w:ind w:left="576" w:right="891"/>
        <w:jc w:val="both"/>
        <w:rPr>
          <w:sz w:val="18"/>
          <w:szCs w:val="18"/>
        </w:rPr>
      </w:pPr>
      <w:r w:rsidRPr="00422134">
        <w:rPr>
          <w:sz w:val="18"/>
          <w:szCs w:val="18"/>
        </w:rPr>
        <w:t>Criterio 1      Tipo de procedimiento: Licitación pública / Invitación a cuando menos tres personas /</w:t>
      </w:r>
    </w:p>
    <w:p w:rsidR="00F95E27" w:rsidRPr="00422134" w:rsidRDefault="00F95E27" w:rsidP="00422134">
      <w:pPr>
        <w:ind w:left="1711" w:right="891"/>
        <w:jc w:val="both"/>
        <w:rPr>
          <w:sz w:val="18"/>
          <w:szCs w:val="18"/>
        </w:rPr>
      </w:pPr>
      <w:r w:rsidRPr="00422134">
        <w:rPr>
          <w:sz w:val="18"/>
          <w:szCs w:val="18"/>
        </w:rPr>
        <w:t>Adjudicación directa / Otra (especificar)</w:t>
      </w:r>
    </w:p>
    <w:p w:rsidR="00F95E27" w:rsidRPr="00422134" w:rsidRDefault="00F95E27" w:rsidP="00422134">
      <w:pPr>
        <w:spacing w:after="129"/>
        <w:ind w:left="1711" w:right="891"/>
        <w:jc w:val="both"/>
        <w:rPr>
          <w:sz w:val="18"/>
          <w:szCs w:val="18"/>
        </w:rPr>
      </w:pPr>
      <w:r w:rsidRPr="00422134">
        <w:rPr>
          <w:sz w:val="18"/>
          <w:szCs w:val="18"/>
        </w:rPr>
        <w:t>En caso de que no se haya llevado a cabo alguno de los tres procedimientos en el periodo que se informa, se deberá incluir un registro con el periodo respectivo, el procedimiento y señalar mediante una leyenda fundamentada, motivada y actualizada al periodo correspondiente, que no se llevó a cabo ningún procedimiento de ese tipo.</w:t>
      </w:r>
    </w:p>
    <w:p w:rsidR="00F95E27" w:rsidRPr="00422134" w:rsidRDefault="00F95E27" w:rsidP="00422134">
      <w:pPr>
        <w:ind w:left="1703" w:right="891" w:hanging="1135"/>
        <w:jc w:val="both"/>
        <w:rPr>
          <w:sz w:val="18"/>
          <w:szCs w:val="18"/>
        </w:rPr>
      </w:pPr>
      <w:r w:rsidRPr="00422134">
        <w:rPr>
          <w:sz w:val="18"/>
          <w:szCs w:val="18"/>
        </w:rPr>
        <w:t>Criterio 2      Materia: Obra pública / Servicios relacionados con obra pública / Adquisiciones / Arrendamientos / Servicios</w:t>
      </w:r>
    </w:p>
    <w:p w:rsidR="00F95E27" w:rsidRPr="00422134" w:rsidRDefault="00F95E27" w:rsidP="00422134">
      <w:pPr>
        <w:spacing w:after="126"/>
        <w:ind w:left="576" w:right="891"/>
        <w:jc w:val="both"/>
        <w:rPr>
          <w:sz w:val="18"/>
          <w:szCs w:val="18"/>
        </w:rPr>
      </w:pPr>
      <w:r w:rsidRPr="00422134">
        <w:rPr>
          <w:sz w:val="18"/>
          <w:szCs w:val="18"/>
        </w:rPr>
        <w:t>Respecto de cada uno de los eventos de licitación pública y de invitación a cuando menos tres personas se publicarán los siguientes datos:</w:t>
      </w:r>
    </w:p>
    <w:p w:rsidR="00F95E27" w:rsidRPr="00422134" w:rsidRDefault="00F95E27" w:rsidP="00422134">
      <w:pPr>
        <w:ind w:left="576" w:right="891"/>
        <w:jc w:val="both"/>
        <w:rPr>
          <w:sz w:val="18"/>
          <w:szCs w:val="18"/>
        </w:rPr>
      </w:pPr>
      <w:r w:rsidRPr="00422134">
        <w:rPr>
          <w:sz w:val="18"/>
          <w:szCs w:val="18"/>
        </w:rPr>
        <w:t>Criterio 3      Ejercicio</w:t>
      </w:r>
    </w:p>
    <w:p w:rsidR="00F95E27" w:rsidRPr="00422134" w:rsidRDefault="00F95E27" w:rsidP="00422134">
      <w:pPr>
        <w:ind w:left="576" w:right="891"/>
        <w:jc w:val="both"/>
        <w:rPr>
          <w:sz w:val="18"/>
          <w:szCs w:val="18"/>
        </w:rPr>
      </w:pPr>
      <w:r w:rsidRPr="00422134">
        <w:rPr>
          <w:sz w:val="18"/>
          <w:szCs w:val="18"/>
        </w:rPr>
        <w:t>Criterio 4      Periodo que se reporta</w:t>
      </w:r>
    </w:p>
    <w:p w:rsidR="00F95E27" w:rsidRPr="00422134" w:rsidRDefault="00F95E27" w:rsidP="00422134">
      <w:pPr>
        <w:ind w:left="576" w:right="891"/>
        <w:jc w:val="both"/>
        <w:rPr>
          <w:sz w:val="18"/>
          <w:szCs w:val="18"/>
        </w:rPr>
      </w:pPr>
      <w:r w:rsidRPr="00422134">
        <w:rPr>
          <w:sz w:val="18"/>
          <w:szCs w:val="18"/>
        </w:rPr>
        <w:t>Criterio 5      Número de expediente, folio o nomenclatura que identifique a cada procedimiento</w:t>
      </w:r>
    </w:p>
    <w:p w:rsidR="00F95E27" w:rsidRPr="00422134" w:rsidRDefault="00F95E27" w:rsidP="00422134">
      <w:pPr>
        <w:ind w:left="576" w:right="891"/>
        <w:jc w:val="both"/>
        <w:rPr>
          <w:sz w:val="18"/>
          <w:szCs w:val="18"/>
        </w:rPr>
      </w:pPr>
      <w:r w:rsidRPr="00422134">
        <w:rPr>
          <w:sz w:val="18"/>
          <w:szCs w:val="18"/>
        </w:rPr>
        <w:t>Criterio 6      Hipervínculo a la convocatoria o invitaciones emitidas</w:t>
      </w:r>
    </w:p>
    <w:p w:rsidR="00F95E27" w:rsidRPr="00422134" w:rsidRDefault="00F95E27" w:rsidP="00422134">
      <w:pPr>
        <w:spacing w:after="128"/>
        <w:ind w:left="1703" w:right="891" w:hanging="1135"/>
        <w:jc w:val="both"/>
        <w:rPr>
          <w:sz w:val="18"/>
          <w:szCs w:val="18"/>
        </w:rPr>
      </w:pPr>
      <w:r w:rsidRPr="00422134">
        <w:rPr>
          <w:sz w:val="18"/>
          <w:szCs w:val="18"/>
        </w:rPr>
        <w:t>Criterio 7      Fecha de la convocatoria o invitación, expresada con el formato día/mes/año (por ej. 31/Marzo/2016)</w:t>
      </w:r>
    </w:p>
    <w:p w:rsidR="00F95E27" w:rsidRPr="00422134" w:rsidRDefault="00F95E27" w:rsidP="00422134">
      <w:pPr>
        <w:ind w:left="576" w:right="891"/>
        <w:jc w:val="both"/>
        <w:rPr>
          <w:sz w:val="18"/>
          <w:szCs w:val="18"/>
        </w:rPr>
      </w:pPr>
      <w:r w:rsidRPr="00422134">
        <w:rPr>
          <w:sz w:val="18"/>
          <w:szCs w:val="18"/>
        </w:rPr>
        <w:t>Criterio 8      Descripción de las obras públicas, los bienes o los servicios contratados</w:t>
      </w:r>
    </w:p>
    <w:p w:rsidR="00F95E27" w:rsidRPr="00422134" w:rsidRDefault="00F95E27" w:rsidP="00422134">
      <w:pPr>
        <w:spacing w:after="141"/>
        <w:ind w:left="1703" w:right="891" w:hanging="1135"/>
        <w:jc w:val="both"/>
        <w:rPr>
          <w:sz w:val="18"/>
          <w:szCs w:val="18"/>
        </w:rPr>
      </w:pPr>
      <w:r w:rsidRPr="00422134">
        <w:rPr>
          <w:sz w:val="18"/>
          <w:szCs w:val="18"/>
        </w:rPr>
        <w:t>Criterio 9      Relación con los nombres de las personas físicas o morales que presentaron una proposición u oferta (en el caso de personas físicas: nombre[s], primer apellido, segundo apellido, en el caso de persona moral, razón social)</w:t>
      </w:r>
    </w:p>
    <w:p w:rsidR="00F95E27" w:rsidRPr="00422134" w:rsidRDefault="00F95E27" w:rsidP="00422134">
      <w:pPr>
        <w:spacing w:after="128"/>
        <w:ind w:left="1702" w:right="891" w:hanging="1139"/>
        <w:jc w:val="both"/>
        <w:rPr>
          <w:sz w:val="18"/>
          <w:szCs w:val="18"/>
        </w:rPr>
      </w:pPr>
      <w:r w:rsidRPr="00422134">
        <w:rPr>
          <w:sz w:val="18"/>
          <w:szCs w:val="18"/>
        </w:rPr>
        <w:t>Criterio 10    Fecha en la que se celebró la junta de aclaraciones (93), expresada con el formato día/mes/año (por ej. 31/Marzo/2016)</w:t>
      </w:r>
    </w:p>
    <w:p w:rsidR="00F95E27" w:rsidRPr="00422134" w:rsidRDefault="00F95E27" w:rsidP="00422134">
      <w:pPr>
        <w:ind w:left="1702" w:right="891" w:hanging="1139"/>
        <w:jc w:val="both"/>
        <w:rPr>
          <w:sz w:val="18"/>
          <w:szCs w:val="18"/>
        </w:rPr>
      </w:pPr>
      <w:r w:rsidRPr="00422134">
        <w:rPr>
          <w:sz w:val="18"/>
          <w:szCs w:val="18"/>
        </w:rPr>
        <w:t>Criterio 11    Relación con los nombres de los asistentes a la junta de aclaraciones (nombre[s], apellido paterno, apellido materno). En el caso de personas morales especificar su denominación o razón social</w:t>
      </w:r>
    </w:p>
    <w:p w:rsidR="00F95E27" w:rsidRPr="00422134" w:rsidRDefault="00F95E27" w:rsidP="00422134">
      <w:pPr>
        <w:spacing w:after="3"/>
        <w:ind w:left="571" w:right="891"/>
        <w:jc w:val="both"/>
        <w:rPr>
          <w:sz w:val="18"/>
          <w:szCs w:val="18"/>
        </w:rPr>
      </w:pPr>
      <w:r w:rsidRPr="00422134">
        <w:rPr>
          <w:sz w:val="18"/>
          <w:szCs w:val="18"/>
        </w:rPr>
        <w:t>Criterio 12    Relación con los nombres de los servidores públicos asistentes a la junta de aclaraciones</w:t>
      </w:r>
    </w:p>
    <w:p w:rsidR="00F95E27" w:rsidRPr="00422134" w:rsidRDefault="00F95E27" w:rsidP="00422134">
      <w:pPr>
        <w:ind w:left="1710" w:right="891"/>
        <w:jc w:val="both"/>
        <w:rPr>
          <w:sz w:val="18"/>
          <w:szCs w:val="18"/>
        </w:rPr>
      </w:pPr>
      <w:r w:rsidRPr="00422134">
        <w:rPr>
          <w:sz w:val="18"/>
          <w:szCs w:val="18"/>
        </w:rPr>
        <w:t>nombre [s], apellido paterno, apellido materno)</w:t>
      </w:r>
    </w:p>
    <w:p w:rsidR="00F95E27" w:rsidRPr="00422134" w:rsidRDefault="00F95E27" w:rsidP="00422134">
      <w:pPr>
        <w:spacing w:after="128"/>
        <w:ind w:right="891"/>
        <w:jc w:val="both"/>
        <w:rPr>
          <w:sz w:val="18"/>
          <w:szCs w:val="18"/>
        </w:rPr>
      </w:pPr>
      <w:r w:rsidRPr="00422134">
        <w:rPr>
          <w:sz w:val="18"/>
          <w:szCs w:val="18"/>
        </w:rPr>
        <w:t xml:space="preserve">     Criterio 13 Incluir el cargo que ocupan en el sujeto obligado los servidores públicos asistentes a la junta de aclaraciones</w:t>
      </w:r>
    </w:p>
    <w:p w:rsidR="00F95E27" w:rsidRPr="00422134" w:rsidRDefault="00F95E27" w:rsidP="00422134">
      <w:pPr>
        <w:ind w:right="891"/>
        <w:jc w:val="both"/>
        <w:rPr>
          <w:sz w:val="18"/>
          <w:szCs w:val="18"/>
        </w:rPr>
      </w:pPr>
      <w:r w:rsidRPr="00422134">
        <w:rPr>
          <w:sz w:val="18"/>
          <w:szCs w:val="18"/>
        </w:rPr>
        <w:t xml:space="preserve">     Criterio 14    Hipervínculo al fallo de la de aclaraciones o al documento correspondiente</w:t>
      </w:r>
    </w:p>
    <w:p w:rsidR="00F95E27" w:rsidRPr="00422134" w:rsidRDefault="00F95E27" w:rsidP="00422134">
      <w:pPr>
        <w:ind w:left="571" w:right="891"/>
        <w:jc w:val="both"/>
        <w:rPr>
          <w:sz w:val="18"/>
          <w:szCs w:val="18"/>
        </w:rPr>
      </w:pPr>
      <w:r w:rsidRPr="00422134">
        <w:rPr>
          <w:sz w:val="18"/>
          <w:szCs w:val="18"/>
        </w:rPr>
        <w:t>Criterio 15    Hipervínculo, en su caso, al (los) dictamen(es)</w:t>
      </w:r>
    </w:p>
    <w:p w:rsidR="00F95E27" w:rsidRPr="00422134" w:rsidRDefault="00F95E27" w:rsidP="00422134">
      <w:pPr>
        <w:spacing w:after="128"/>
        <w:ind w:left="1702" w:hanging="1139"/>
        <w:jc w:val="both"/>
        <w:rPr>
          <w:sz w:val="18"/>
          <w:szCs w:val="18"/>
        </w:rPr>
      </w:pPr>
      <w:r w:rsidRPr="00422134">
        <w:rPr>
          <w:sz w:val="18"/>
          <w:szCs w:val="18"/>
        </w:rPr>
        <w:t>Criterio 16    Nombre completo o razón social del contratista o proveedor (en el caso de personas físicas: nombre[s], primer, apellido, segundo apellido)</w:t>
      </w:r>
    </w:p>
    <w:p w:rsidR="00F95E27" w:rsidRPr="00422134" w:rsidRDefault="00F95E27" w:rsidP="00422134">
      <w:pPr>
        <w:ind w:left="571" w:right="891"/>
        <w:jc w:val="both"/>
        <w:rPr>
          <w:sz w:val="18"/>
          <w:szCs w:val="18"/>
        </w:rPr>
      </w:pPr>
      <w:r w:rsidRPr="00422134">
        <w:rPr>
          <w:sz w:val="18"/>
          <w:szCs w:val="18"/>
        </w:rPr>
        <w:t>Criterio 17    Descripción breve de las razones que justifican su elección</w:t>
      </w:r>
    </w:p>
    <w:p w:rsidR="00F95E27" w:rsidRPr="00422134" w:rsidRDefault="00F95E27" w:rsidP="00422134">
      <w:pPr>
        <w:ind w:left="1702" w:hanging="1139"/>
        <w:jc w:val="both"/>
        <w:rPr>
          <w:sz w:val="18"/>
          <w:szCs w:val="18"/>
        </w:rPr>
      </w:pPr>
      <w:r w:rsidRPr="00422134">
        <w:rPr>
          <w:sz w:val="18"/>
          <w:szCs w:val="18"/>
        </w:rPr>
        <w:t>Criterio 18    Unidad administrativa solicitante de las obras públicas, el arrendamiento, la adquisición de bienes y/o la prestación de servicios</w:t>
      </w:r>
    </w:p>
    <w:p w:rsidR="00F95E27" w:rsidRPr="00422134" w:rsidRDefault="00F95E27" w:rsidP="00422134">
      <w:pPr>
        <w:ind w:left="576" w:right="891"/>
        <w:jc w:val="both"/>
        <w:rPr>
          <w:sz w:val="18"/>
          <w:szCs w:val="18"/>
        </w:rPr>
      </w:pPr>
      <w:r w:rsidRPr="00422134">
        <w:rPr>
          <w:sz w:val="18"/>
          <w:szCs w:val="18"/>
        </w:rPr>
        <w:t>Criterio 19    Unidad administrativa contratante</w:t>
      </w:r>
    </w:p>
    <w:p w:rsidR="00F95E27" w:rsidRPr="00422134" w:rsidRDefault="00F95E27" w:rsidP="00422134">
      <w:pPr>
        <w:ind w:left="576" w:right="891"/>
        <w:jc w:val="both"/>
        <w:rPr>
          <w:sz w:val="18"/>
          <w:szCs w:val="18"/>
        </w:rPr>
      </w:pPr>
      <w:r w:rsidRPr="00422134">
        <w:rPr>
          <w:sz w:val="18"/>
          <w:szCs w:val="18"/>
        </w:rPr>
        <w:t>Criterio 20    Unidad administrativa responsable de la ejecución</w:t>
      </w:r>
    </w:p>
    <w:p w:rsidR="00F95E27" w:rsidRPr="00422134" w:rsidRDefault="00F95E27" w:rsidP="00422134">
      <w:pPr>
        <w:ind w:left="576" w:right="891"/>
        <w:jc w:val="both"/>
        <w:rPr>
          <w:sz w:val="18"/>
          <w:szCs w:val="18"/>
        </w:rPr>
      </w:pPr>
      <w:r w:rsidRPr="00422134">
        <w:rPr>
          <w:sz w:val="18"/>
          <w:szCs w:val="18"/>
        </w:rPr>
        <w:t>Criterio 21    Número que identifique al contrato</w:t>
      </w:r>
    </w:p>
    <w:p w:rsidR="00F95E27" w:rsidRPr="00422134" w:rsidRDefault="00F95E27" w:rsidP="00422134">
      <w:pPr>
        <w:ind w:left="576" w:right="891"/>
        <w:jc w:val="both"/>
        <w:rPr>
          <w:sz w:val="18"/>
          <w:szCs w:val="18"/>
        </w:rPr>
      </w:pPr>
      <w:r w:rsidRPr="00422134">
        <w:rPr>
          <w:sz w:val="18"/>
          <w:szCs w:val="18"/>
        </w:rPr>
        <w:t>Criterio 22    Fecha del contrato, expresada con el formato día/mes/año (por ej. 31/Marzo/2016)</w:t>
      </w:r>
    </w:p>
    <w:p w:rsidR="00F95E27" w:rsidRPr="00422134" w:rsidRDefault="00F95E27" w:rsidP="00422134">
      <w:pPr>
        <w:ind w:left="576" w:right="891"/>
        <w:jc w:val="both"/>
        <w:rPr>
          <w:sz w:val="18"/>
          <w:szCs w:val="18"/>
        </w:rPr>
      </w:pPr>
      <w:r w:rsidRPr="00422134">
        <w:rPr>
          <w:sz w:val="18"/>
          <w:szCs w:val="18"/>
        </w:rPr>
        <w:t>Criterio 23    Monto del contrato sin impuestos incluidos (expresados en pesos mexicanos)</w:t>
      </w:r>
    </w:p>
    <w:p w:rsidR="00F95E27" w:rsidRPr="00422134" w:rsidRDefault="00F95E27" w:rsidP="00422134">
      <w:pPr>
        <w:ind w:left="576" w:right="891"/>
        <w:jc w:val="both"/>
        <w:rPr>
          <w:sz w:val="18"/>
          <w:szCs w:val="18"/>
        </w:rPr>
      </w:pPr>
      <w:r w:rsidRPr="00422134">
        <w:rPr>
          <w:sz w:val="18"/>
          <w:szCs w:val="18"/>
        </w:rPr>
        <w:t>Criterio 24    Monto total del contrato con impuestos incluidos (expresados en pesos mexicanos)</w:t>
      </w:r>
    </w:p>
    <w:p w:rsidR="00F95E27" w:rsidRPr="00422134" w:rsidRDefault="00F95E27" w:rsidP="00422134">
      <w:pPr>
        <w:ind w:left="576" w:right="891"/>
        <w:jc w:val="both"/>
        <w:rPr>
          <w:sz w:val="18"/>
          <w:szCs w:val="18"/>
        </w:rPr>
      </w:pPr>
      <w:r w:rsidRPr="00422134">
        <w:rPr>
          <w:sz w:val="18"/>
          <w:szCs w:val="18"/>
        </w:rPr>
        <w:t>Criterio 25    Monto mínimo, y máximo, en su caso (94)</w:t>
      </w:r>
    </w:p>
    <w:p w:rsidR="00F95E27" w:rsidRPr="00422134" w:rsidRDefault="00F95E27" w:rsidP="00422134">
      <w:pPr>
        <w:ind w:left="576" w:right="891"/>
        <w:jc w:val="both"/>
        <w:rPr>
          <w:sz w:val="18"/>
          <w:szCs w:val="18"/>
        </w:rPr>
      </w:pPr>
      <w:r w:rsidRPr="00422134">
        <w:rPr>
          <w:sz w:val="18"/>
          <w:szCs w:val="18"/>
        </w:rPr>
        <w:lastRenderedPageBreak/>
        <w:t>Criterio 26    Tipo de moneda</w:t>
      </w:r>
    </w:p>
    <w:p w:rsidR="00F95E27" w:rsidRPr="00422134" w:rsidRDefault="00F95E27" w:rsidP="00422134">
      <w:pPr>
        <w:ind w:left="576" w:right="891"/>
        <w:jc w:val="both"/>
        <w:rPr>
          <w:sz w:val="18"/>
          <w:szCs w:val="18"/>
        </w:rPr>
      </w:pPr>
      <w:r w:rsidRPr="00422134">
        <w:rPr>
          <w:sz w:val="18"/>
          <w:szCs w:val="18"/>
        </w:rPr>
        <w:t>Criterio 27    Tipo de cambio de referencia, en su caso</w:t>
      </w:r>
    </w:p>
    <w:p w:rsidR="00F95E27" w:rsidRPr="00422134" w:rsidRDefault="00F95E27" w:rsidP="00422134">
      <w:pPr>
        <w:ind w:left="576" w:right="891"/>
        <w:jc w:val="both"/>
        <w:rPr>
          <w:sz w:val="18"/>
          <w:szCs w:val="18"/>
        </w:rPr>
      </w:pPr>
      <w:r w:rsidRPr="00422134">
        <w:rPr>
          <w:sz w:val="18"/>
          <w:szCs w:val="18"/>
        </w:rPr>
        <w:t>Criterio 28    Forma de pago (efectivo, cheque o transacción bancaria)</w:t>
      </w:r>
    </w:p>
    <w:p w:rsidR="00F95E27" w:rsidRPr="00422134" w:rsidRDefault="00F95E27" w:rsidP="00422134">
      <w:pPr>
        <w:spacing w:after="44"/>
        <w:ind w:left="576" w:right="891"/>
        <w:jc w:val="both"/>
        <w:rPr>
          <w:sz w:val="18"/>
          <w:szCs w:val="18"/>
        </w:rPr>
      </w:pPr>
      <w:r w:rsidRPr="00422134">
        <w:rPr>
          <w:sz w:val="18"/>
          <w:szCs w:val="18"/>
        </w:rPr>
        <w:t>Criterio 29    Objeto del contrato</w:t>
      </w:r>
    </w:p>
    <w:p w:rsidR="00F95E27" w:rsidRPr="00422134" w:rsidRDefault="00F95E27" w:rsidP="00422134">
      <w:pPr>
        <w:ind w:left="576" w:right="891"/>
        <w:jc w:val="both"/>
        <w:rPr>
          <w:sz w:val="18"/>
          <w:szCs w:val="18"/>
        </w:rPr>
      </w:pPr>
      <w:r w:rsidRPr="00422134">
        <w:rPr>
          <w:sz w:val="18"/>
          <w:szCs w:val="18"/>
        </w:rPr>
        <w:t>Señalar el plazo de entrega o de ejecución de los servicios contratados u obra pública a realizar:</w:t>
      </w:r>
    </w:p>
    <w:p w:rsidR="00F95E27" w:rsidRPr="00422134" w:rsidRDefault="00F95E27" w:rsidP="00422134">
      <w:pPr>
        <w:ind w:left="576" w:right="891"/>
        <w:jc w:val="both"/>
        <w:rPr>
          <w:sz w:val="18"/>
          <w:szCs w:val="18"/>
        </w:rPr>
      </w:pPr>
      <w:r w:rsidRPr="00422134">
        <w:rPr>
          <w:sz w:val="18"/>
          <w:szCs w:val="18"/>
        </w:rPr>
        <w:t>Criterio 30    Fecha de inicio expresada con el formato día/mes/año (por ej. 31/Marzo/2016)</w:t>
      </w:r>
    </w:p>
    <w:p w:rsidR="00F95E27" w:rsidRPr="00422134" w:rsidRDefault="00F95E27" w:rsidP="00422134">
      <w:pPr>
        <w:ind w:left="576" w:right="891"/>
        <w:jc w:val="both"/>
        <w:rPr>
          <w:sz w:val="18"/>
          <w:szCs w:val="18"/>
        </w:rPr>
      </w:pPr>
      <w:r w:rsidRPr="00422134">
        <w:rPr>
          <w:sz w:val="18"/>
          <w:szCs w:val="18"/>
        </w:rPr>
        <w:t>Criterio 31    Fecha de término expresada con el formato día/mes/año (por ej. 31/Marzo/2016)</w:t>
      </w:r>
    </w:p>
    <w:p w:rsidR="00F95E27" w:rsidRPr="00422134" w:rsidRDefault="00F95E27" w:rsidP="00422134">
      <w:pPr>
        <w:ind w:left="576"/>
        <w:jc w:val="both"/>
        <w:rPr>
          <w:sz w:val="18"/>
          <w:szCs w:val="18"/>
        </w:rPr>
      </w:pPr>
      <w:r w:rsidRPr="00422134">
        <w:rPr>
          <w:sz w:val="18"/>
          <w:szCs w:val="18"/>
        </w:rPr>
        <w:t>Criterio 32    Hipervínculo al documento del contrato y sus anexos, en versión pública si así corresponde</w:t>
      </w:r>
    </w:p>
    <w:p w:rsidR="00F95E27" w:rsidRPr="00422134" w:rsidRDefault="00F95E27" w:rsidP="00422134">
      <w:pPr>
        <w:ind w:left="1703" w:hanging="1135"/>
        <w:jc w:val="both"/>
        <w:rPr>
          <w:sz w:val="18"/>
          <w:szCs w:val="18"/>
        </w:rPr>
      </w:pPr>
      <w:r w:rsidRPr="00422134">
        <w:rPr>
          <w:sz w:val="18"/>
          <w:szCs w:val="18"/>
        </w:rPr>
        <w:t>Criterio 33    Hipervínculo, en su caso al comunicado de suspensión, rescisión o terminación anticipada del contrato</w:t>
      </w:r>
    </w:p>
    <w:p w:rsidR="00F95E27" w:rsidRPr="00422134" w:rsidRDefault="00F95E27" w:rsidP="00422134">
      <w:pPr>
        <w:ind w:left="1703" w:hanging="1135"/>
        <w:jc w:val="both"/>
        <w:rPr>
          <w:sz w:val="18"/>
          <w:szCs w:val="18"/>
        </w:rPr>
      </w:pPr>
      <w:r w:rsidRPr="00422134">
        <w:rPr>
          <w:sz w:val="18"/>
          <w:szCs w:val="18"/>
        </w:rPr>
        <w:t>Criterio 34    Partida presupuestal (catálogo) de acuerdo con el Clasificador por Objeto del Gasto en el caso de ser aplicable</w:t>
      </w:r>
    </w:p>
    <w:p w:rsidR="00F95E27" w:rsidRPr="00422134" w:rsidRDefault="00F95E27" w:rsidP="00422134">
      <w:pPr>
        <w:ind w:left="576" w:right="891"/>
        <w:jc w:val="both"/>
        <w:rPr>
          <w:sz w:val="18"/>
          <w:szCs w:val="18"/>
        </w:rPr>
      </w:pPr>
      <w:r w:rsidRPr="00422134">
        <w:rPr>
          <w:sz w:val="18"/>
          <w:szCs w:val="18"/>
        </w:rPr>
        <w:t>Criterio 35    Origen de los recursos públicos: Federales / Estatales / Municipales</w:t>
      </w:r>
    </w:p>
    <w:p w:rsidR="00F95E27" w:rsidRPr="00422134" w:rsidRDefault="00F95E27" w:rsidP="00422134">
      <w:pPr>
        <w:ind w:left="1703" w:right="45" w:hanging="1135"/>
        <w:jc w:val="both"/>
        <w:rPr>
          <w:sz w:val="18"/>
          <w:szCs w:val="18"/>
        </w:rPr>
      </w:pPr>
      <w:r w:rsidRPr="00422134">
        <w:rPr>
          <w:sz w:val="18"/>
          <w:szCs w:val="18"/>
        </w:rPr>
        <w:t>Criterio 36    Fuente de financiamiento: Recursos Fiscales / Financiamientos internos / Financiamientos externos / Ingresos propios / Recursos Federales / Recursos Estatales (95) / Otros recursos (especificar)</w:t>
      </w:r>
    </w:p>
    <w:p w:rsidR="00F95E27" w:rsidRPr="00422134" w:rsidRDefault="00F95E27" w:rsidP="00422134">
      <w:pPr>
        <w:spacing w:after="44"/>
        <w:ind w:left="576" w:right="891"/>
        <w:jc w:val="both"/>
        <w:rPr>
          <w:sz w:val="18"/>
          <w:szCs w:val="18"/>
        </w:rPr>
      </w:pPr>
      <w:r w:rsidRPr="00422134">
        <w:rPr>
          <w:sz w:val="18"/>
          <w:szCs w:val="18"/>
        </w:rPr>
        <w:t>Criterio 37    Tipo de fondo de participación o aportación respectiva</w:t>
      </w:r>
    </w:p>
    <w:p w:rsidR="00F95E27" w:rsidRPr="00422134" w:rsidRDefault="00F95E27" w:rsidP="00422134">
      <w:pPr>
        <w:ind w:left="576"/>
        <w:jc w:val="both"/>
        <w:rPr>
          <w:sz w:val="18"/>
          <w:szCs w:val="18"/>
        </w:rPr>
      </w:pPr>
      <w:r w:rsidRPr="00422134">
        <w:rPr>
          <w:sz w:val="18"/>
          <w:szCs w:val="18"/>
        </w:rPr>
        <w:t>Si se trata de obra pública y/o servicios relacionados con la misma se deberán incluir los siguientes datos:</w:t>
      </w:r>
    </w:p>
    <w:p w:rsidR="00F95E27" w:rsidRPr="00422134" w:rsidRDefault="00F95E27" w:rsidP="00422134">
      <w:pPr>
        <w:ind w:left="576" w:right="891"/>
        <w:jc w:val="both"/>
        <w:rPr>
          <w:sz w:val="18"/>
          <w:szCs w:val="18"/>
        </w:rPr>
      </w:pPr>
      <w:r w:rsidRPr="00422134">
        <w:rPr>
          <w:sz w:val="18"/>
          <w:szCs w:val="18"/>
        </w:rPr>
        <w:t>Criterio 38    Lugar donde se realizará la obra pública y/o servicio relacionado con la misma</w:t>
      </w:r>
    </w:p>
    <w:p w:rsidR="00F95E27" w:rsidRPr="00422134" w:rsidRDefault="00F95E27" w:rsidP="00422134">
      <w:pPr>
        <w:spacing w:after="32" w:line="259" w:lineRule="auto"/>
        <w:ind w:left="568"/>
        <w:jc w:val="both"/>
        <w:rPr>
          <w:sz w:val="18"/>
          <w:szCs w:val="18"/>
        </w:rPr>
      </w:pPr>
      <w:r w:rsidRPr="00422134">
        <w:rPr>
          <w:sz w:val="18"/>
          <w:szCs w:val="18"/>
        </w:rPr>
        <w:t xml:space="preserve"> Criterio 39    Breve descripción de la obra pública</w:t>
      </w:r>
    </w:p>
    <w:p w:rsidR="00F95E27" w:rsidRPr="00422134" w:rsidRDefault="00F95E27" w:rsidP="00422134">
      <w:pPr>
        <w:spacing w:after="32" w:line="259" w:lineRule="auto"/>
        <w:ind w:left="568"/>
        <w:jc w:val="both"/>
        <w:rPr>
          <w:sz w:val="18"/>
          <w:szCs w:val="18"/>
        </w:rPr>
      </w:pPr>
      <w:r w:rsidRPr="00422134">
        <w:rPr>
          <w:sz w:val="18"/>
          <w:szCs w:val="18"/>
        </w:rPr>
        <w:t>Criterio 40    Hipervínculo a los estudios de impacto urbano y ambiental. En su caso, señalar que no se realizaron</w:t>
      </w:r>
    </w:p>
    <w:p w:rsidR="00F95E27" w:rsidRPr="00422134" w:rsidRDefault="00F95E27" w:rsidP="00422134">
      <w:pPr>
        <w:ind w:left="1703" w:hanging="1135"/>
        <w:jc w:val="both"/>
        <w:rPr>
          <w:sz w:val="18"/>
          <w:szCs w:val="18"/>
        </w:rPr>
      </w:pPr>
      <w:r w:rsidRPr="00422134">
        <w:rPr>
          <w:sz w:val="18"/>
          <w:szCs w:val="18"/>
        </w:rPr>
        <w:t>Criterio 41    Incluir, en su caso, observaciones dirigidas a la población relativas a la realización de las obras públicas, tales como: cierre de calles, cambio de circulación, impedimentos de paso, etcétera</w:t>
      </w:r>
    </w:p>
    <w:p w:rsidR="00F95E27" w:rsidRPr="00422134" w:rsidRDefault="00F95E27" w:rsidP="00422134">
      <w:pPr>
        <w:spacing w:after="59"/>
        <w:ind w:left="576"/>
        <w:jc w:val="both"/>
        <w:rPr>
          <w:sz w:val="18"/>
          <w:szCs w:val="18"/>
        </w:rPr>
      </w:pPr>
      <w:r w:rsidRPr="00422134">
        <w:rPr>
          <w:sz w:val="18"/>
          <w:szCs w:val="18"/>
        </w:rPr>
        <w:t xml:space="preserve">Criterio 42    Etapa de la obra pública y/o servicio de la misma: </w:t>
      </w:r>
      <w:proofErr w:type="gramStart"/>
      <w:r w:rsidRPr="00422134">
        <w:rPr>
          <w:sz w:val="18"/>
          <w:szCs w:val="18"/>
        </w:rPr>
        <w:t>en planeación, en ejecución;</w:t>
      </w:r>
      <w:proofErr w:type="gramEnd"/>
      <w:r w:rsidRPr="00422134">
        <w:rPr>
          <w:sz w:val="18"/>
          <w:szCs w:val="18"/>
        </w:rPr>
        <w:t xml:space="preserve"> o en finiquito.</w:t>
      </w:r>
    </w:p>
    <w:p w:rsidR="00F95E27" w:rsidRPr="00422134" w:rsidRDefault="00F95E27" w:rsidP="00422134">
      <w:pPr>
        <w:ind w:left="576"/>
        <w:jc w:val="both"/>
        <w:rPr>
          <w:sz w:val="18"/>
          <w:szCs w:val="18"/>
        </w:rPr>
      </w:pPr>
      <w:proofErr w:type="gramStart"/>
      <w:r w:rsidRPr="00422134">
        <w:rPr>
          <w:sz w:val="18"/>
          <w:szCs w:val="18"/>
        </w:rPr>
        <w:t>En el registro de cada uno de los contratos ya sea de obra pública, servicios relacionados con la misma;</w:t>
      </w:r>
      <w:proofErr w:type="gramEnd"/>
      <w:r w:rsidRPr="00422134">
        <w:rPr>
          <w:sz w:val="18"/>
          <w:szCs w:val="18"/>
        </w:rPr>
        <w:t xml:space="preserve"> adquisiciones; arrendamientos y servicios de orden administrativo se deberá incluir:</w:t>
      </w:r>
    </w:p>
    <w:p w:rsidR="00F95E27" w:rsidRPr="00422134" w:rsidRDefault="00F95E27" w:rsidP="00422134">
      <w:pPr>
        <w:ind w:left="576" w:right="891"/>
        <w:jc w:val="both"/>
        <w:rPr>
          <w:sz w:val="18"/>
          <w:szCs w:val="18"/>
        </w:rPr>
      </w:pPr>
      <w:r w:rsidRPr="00422134">
        <w:rPr>
          <w:sz w:val="18"/>
          <w:szCs w:val="18"/>
        </w:rPr>
        <w:t>Criterio 43    Se realizaron convenios modificatorios: Sí/ No</w:t>
      </w:r>
    </w:p>
    <w:p w:rsidR="00F95E27" w:rsidRPr="00422134" w:rsidRDefault="00F95E27" w:rsidP="00422134">
      <w:pPr>
        <w:spacing w:after="128"/>
        <w:ind w:left="1703" w:hanging="1135"/>
        <w:jc w:val="both"/>
        <w:rPr>
          <w:sz w:val="18"/>
          <w:szCs w:val="18"/>
        </w:rPr>
      </w:pPr>
      <w:proofErr w:type="gramStart"/>
      <w:r w:rsidRPr="00422134">
        <w:rPr>
          <w:sz w:val="18"/>
          <w:szCs w:val="18"/>
        </w:rPr>
        <w:t>Criterio 44    Número de convenio modificatorio que recaiga a la contratación;</w:t>
      </w:r>
      <w:proofErr w:type="gramEnd"/>
      <w:r w:rsidRPr="00422134">
        <w:rPr>
          <w:sz w:val="18"/>
          <w:szCs w:val="18"/>
        </w:rPr>
        <w:t xml:space="preserve"> en su caso, señalar que no se realizó</w:t>
      </w:r>
    </w:p>
    <w:p w:rsidR="00F95E27" w:rsidRPr="00422134" w:rsidRDefault="00F95E27" w:rsidP="00422134">
      <w:pPr>
        <w:ind w:left="576" w:right="891"/>
        <w:jc w:val="both"/>
        <w:rPr>
          <w:sz w:val="18"/>
          <w:szCs w:val="18"/>
        </w:rPr>
      </w:pPr>
      <w:r w:rsidRPr="00422134">
        <w:rPr>
          <w:sz w:val="18"/>
          <w:szCs w:val="18"/>
        </w:rPr>
        <w:t>Criterio 45    Objeto del convenio modificatorio</w:t>
      </w:r>
    </w:p>
    <w:p w:rsidR="00F95E27" w:rsidRPr="00422134" w:rsidRDefault="00F95E27" w:rsidP="00422134">
      <w:pPr>
        <w:ind w:left="1703" w:hanging="1135"/>
        <w:jc w:val="both"/>
        <w:rPr>
          <w:sz w:val="18"/>
          <w:szCs w:val="18"/>
        </w:rPr>
      </w:pPr>
      <w:r w:rsidRPr="00422134">
        <w:rPr>
          <w:sz w:val="18"/>
          <w:szCs w:val="18"/>
        </w:rPr>
        <w:t>Criterio 46    Fecha de firma del convenio modificatorio, expresada con el formato día/mes/año (por ej. 31/Marzo/2016)</w:t>
      </w:r>
    </w:p>
    <w:p w:rsidR="00F95E27" w:rsidRPr="00422134" w:rsidRDefault="00F95E27" w:rsidP="00422134">
      <w:pPr>
        <w:ind w:left="576" w:right="891"/>
        <w:jc w:val="both"/>
        <w:rPr>
          <w:sz w:val="18"/>
          <w:szCs w:val="18"/>
        </w:rPr>
      </w:pPr>
      <w:r w:rsidRPr="00422134">
        <w:rPr>
          <w:sz w:val="18"/>
          <w:szCs w:val="18"/>
        </w:rPr>
        <w:t>Criterio 47    Hipervínculo al documento del convenio, en versión pública si así corresponde</w:t>
      </w:r>
    </w:p>
    <w:p w:rsidR="00F95E27" w:rsidRPr="00422134" w:rsidRDefault="00F95E27" w:rsidP="00422134">
      <w:pPr>
        <w:numPr>
          <w:ilvl w:val="0"/>
          <w:numId w:val="69"/>
        </w:numPr>
        <w:spacing w:after="128" w:line="255" w:lineRule="auto"/>
        <w:ind w:hanging="429"/>
        <w:jc w:val="both"/>
        <w:rPr>
          <w:sz w:val="18"/>
          <w:szCs w:val="18"/>
        </w:rPr>
      </w:pPr>
      <w:r w:rsidRPr="00422134">
        <w:rPr>
          <w:sz w:val="18"/>
          <w:szCs w:val="18"/>
        </w:rPr>
        <w:t>Mecanismos de vigilancia y supervisión de la ejecución, especificados en los contratos y/o convenios</w:t>
      </w:r>
    </w:p>
    <w:p w:rsidR="00F95E27" w:rsidRPr="00422134" w:rsidRDefault="00F95E27" w:rsidP="00422134">
      <w:pPr>
        <w:numPr>
          <w:ilvl w:val="0"/>
          <w:numId w:val="69"/>
        </w:numPr>
        <w:spacing w:after="94" w:line="255" w:lineRule="auto"/>
        <w:ind w:hanging="429"/>
        <w:jc w:val="both"/>
        <w:rPr>
          <w:sz w:val="18"/>
          <w:szCs w:val="18"/>
        </w:rPr>
      </w:pPr>
      <w:r w:rsidRPr="00422134">
        <w:rPr>
          <w:sz w:val="18"/>
          <w:szCs w:val="18"/>
        </w:rPr>
        <w:t>Hipervínculo, en su caso, al (los) informe(s) de avance físicos en versión pública si así corresponde</w:t>
      </w:r>
    </w:p>
    <w:p w:rsidR="00F95E27" w:rsidRPr="00422134" w:rsidRDefault="00F95E27" w:rsidP="00422134">
      <w:pPr>
        <w:spacing w:after="128"/>
        <w:ind w:left="1703" w:hanging="1135"/>
        <w:jc w:val="both"/>
        <w:rPr>
          <w:sz w:val="18"/>
          <w:szCs w:val="18"/>
        </w:rPr>
      </w:pPr>
      <w:r w:rsidRPr="00422134">
        <w:rPr>
          <w:sz w:val="18"/>
          <w:szCs w:val="18"/>
        </w:rPr>
        <w:t>Criterio 50    Hipervínculo, en su caso, al (los) informe(s) de avance financieros, en versión pública si así corresponde</w:t>
      </w:r>
    </w:p>
    <w:p w:rsidR="00F95E27" w:rsidRPr="00422134" w:rsidRDefault="00F95E27" w:rsidP="00422134">
      <w:pPr>
        <w:ind w:left="576" w:right="891"/>
        <w:jc w:val="both"/>
        <w:rPr>
          <w:sz w:val="18"/>
          <w:szCs w:val="18"/>
        </w:rPr>
      </w:pPr>
      <w:r w:rsidRPr="00422134">
        <w:rPr>
          <w:sz w:val="18"/>
          <w:szCs w:val="18"/>
        </w:rPr>
        <w:t xml:space="preserve">Criterio 51    Hipervínculo al acta de recepción física de los trabajos ejecutados </w:t>
      </w:r>
      <w:proofErr w:type="spellStart"/>
      <w:r w:rsidRPr="00422134">
        <w:rPr>
          <w:sz w:val="18"/>
          <w:szCs w:val="18"/>
        </w:rPr>
        <w:t>u</w:t>
      </w:r>
      <w:proofErr w:type="spellEnd"/>
      <w:r w:rsidRPr="00422134">
        <w:rPr>
          <w:sz w:val="18"/>
          <w:szCs w:val="18"/>
        </w:rPr>
        <w:t xml:space="preserve"> homóloga</w:t>
      </w:r>
    </w:p>
    <w:p w:rsidR="00F95E27" w:rsidRPr="00422134" w:rsidRDefault="00F95E27" w:rsidP="00422134">
      <w:pPr>
        <w:ind w:left="576" w:right="891"/>
        <w:jc w:val="both"/>
        <w:rPr>
          <w:sz w:val="18"/>
          <w:szCs w:val="18"/>
        </w:rPr>
      </w:pPr>
      <w:r w:rsidRPr="00422134">
        <w:rPr>
          <w:sz w:val="18"/>
          <w:szCs w:val="18"/>
        </w:rPr>
        <w:t>Criterio 52    Hipervínculo al finiquito</w:t>
      </w:r>
    </w:p>
    <w:p w:rsidR="00F95E27" w:rsidRPr="00422134" w:rsidRDefault="00F95E27" w:rsidP="00422134">
      <w:pPr>
        <w:ind w:left="576"/>
        <w:jc w:val="both"/>
        <w:rPr>
          <w:sz w:val="18"/>
          <w:szCs w:val="18"/>
        </w:rPr>
      </w:pPr>
      <w:r w:rsidRPr="00422134">
        <w:rPr>
          <w:sz w:val="18"/>
          <w:szCs w:val="18"/>
        </w:rPr>
        <w:t>Respecto a los resultados de procedimientos de adjudicaciones directas se deberán publicar y actualizar los siguientes datos:</w:t>
      </w:r>
    </w:p>
    <w:p w:rsidR="00F95E27" w:rsidRPr="00422134" w:rsidRDefault="00F95E27" w:rsidP="00422134">
      <w:pPr>
        <w:spacing w:after="60"/>
        <w:ind w:left="576" w:right="891"/>
        <w:jc w:val="both"/>
        <w:rPr>
          <w:sz w:val="18"/>
          <w:szCs w:val="18"/>
        </w:rPr>
      </w:pPr>
      <w:r w:rsidRPr="00422134">
        <w:rPr>
          <w:sz w:val="18"/>
          <w:szCs w:val="18"/>
        </w:rPr>
        <w:t>Criterio 53    Ejercicio</w:t>
      </w:r>
    </w:p>
    <w:p w:rsidR="00F95E27" w:rsidRPr="00422134" w:rsidRDefault="00F95E27" w:rsidP="00422134">
      <w:pPr>
        <w:spacing w:after="61"/>
        <w:ind w:left="576" w:right="891"/>
        <w:jc w:val="both"/>
        <w:rPr>
          <w:sz w:val="18"/>
          <w:szCs w:val="18"/>
        </w:rPr>
      </w:pPr>
      <w:r w:rsidRPr="00422134">
        <w:rPr>
          <w:sz w:val="18"/>
          <w:szCs w:val="18"/>
        </w:rPr>
        <w:t>Criterio 54    Periodo que se reporta</w:t>
      </w:r>
    </w:p>
    <w:p w:rsidR="00F95E27" w:rsidRPr="00422134" w:rsidRDefault="00F95E27" w:rsidP="00422134">
      <w:pPr>
        <w:spacing w:after="61"/>
        <w:ind w:left="576" w:right="891"/>
        <w:jc w:val="both"/>
        <w:rPr>
          <w:sz w:val="18"/>
          <w:szCs w:val="18"/>
        </w:rPr>
      </w:pPr>
      <w:r w:rsidRPr="00422134">
        <w:rPr>
          <w:sz w:val="18"/>
          <w:szCs w:val="18"/>
        </w:rPr>
        <w:t>Criterio 55    Número de expediente, folio o nomenclatura que lo identifique</w:t>
      </w:r>
    </w:p>
    <w:p w:rsidR="00F95E27" w:rsidRPr="00422134" w:rsidRDefault="00F95E27" w:rsidP="00422134">
      <w:pPr>
        <w:spacing w:after="61"/>
        <w:ind w:left="576" w:right="891"/>
        <w:jc w:val="both"/>
        <w:rPr>
          <w:sz w:val="18"/>
          <w:szCs w:val="18"/>
        </w:rPr>
      </w:pPr>
      <w:r w:rsidRPr="00422134">
        <w:rPr>
          <w:sz w:val="18"/>
          <w:szCs w:val="18"/>
        </w:rPr>
        <w:t>Criterio 56    Los motivos y fundamentos legales aplicados para realizar la adjudicación directa</w:t>
      </w:r>
    </w:p>
    <w:p w:rsidR="00F95E27" w:rsidRPr="00422134" w:rsidRDefault="00F95E27" w:rsidP="00422134">
      <w:pPr>
        <w:spacing w:after="61"/>
        <w:ind w:left="576" w:right="891"/>
        <w:jc w:val="both"/>
        <w:rPr>
          <w:sz w:val="18"/>
          <w:szCs w:val="18"/>
        </w:rPr>
      </w:pPr>
      <w:r w:rsidRPr="00422134">
        <w:rPr>
          <w:sz w:val="18"/>
          <w:szCs w:val="18"/>
        </w:rPr>
        <w:t>Criterio 57    Hipervínculo a la autorización del ejercicio de la opción</w:t>
      </w:r>
    </w:p>
    <w:p w:rsidR="00F95E27" w:rsidRPr="00422134" w:rsidRDefault="00F95E27" w:rsidP="00422134">
      <w:pPr>
        <w:spacing w:after="28" w:line="318" w:lineRule="auto"/>
        <w:ind w:left="576" w:right="1297"/>
        <w:jc w:val="both"/>
        <w:rPr>
          <w:sz w:val="18"/>
          <w:szCs w:val="18"/>
        </w:rPr>
      </w:pPr>
      <w:r w:rsidRPr="00422134">
        <w:rPr>
          <w:sz w:val="18"/>
          <w:szCs w:val="18"/>
        </w:rPr>
        <w:t>Criterio 58    Descripción de las obras, los bienes o servicios contratados y/o adquiridos Sobre las cotizaciones consideradas publicar:</w:t>
      </w:r>
    </w:p>
    <w:p w:rsidR="00F95E27" w:rsidRPr="00422134" w:rsidRDefault="00F95E27" w:rsidP="00422134">
      <w:pPr>
        <w:ind w:left="1702" w:right="30" w:hanging="1139"/>
        <w:jc w:val="both"/>
        <w:rPr>
          <w:sz w:val="18"/>
          <w:szCs w:val="18"/>
        </w:rPr>
      </w:pPr>
      <w:r w:rsidRPr="00422134">
        <w:rPr>
          <w:sz w:val="18"/>
          <w:szCs w:val="18"/>
        </w:rPr>
        <w:t>Criterio 59    Nombre completo o razón social de los posibles contratantes (personas físicas: nombre[s], primer apellido, segundo apellido). En su caso, incluir una leyenda señalando que no se realizaron cotizaciones</w:t>
      </w:r>
    </w:p>
    <w:p w:rsidR="00F95E27" w:rsidRPr="00422134" w:rsidRDefault="00F95E27" w:rsidP="00422134">
      <w:pPr>
        <w:spacing w:after="61"/>
        <w:ind w:left="571" w:right="891"/>
        <w:jc w:val="both"/>
        <w:rPr>
          <w:sz w:val="18"/>
          <w:szCs w:val="18"/>
        </w:rPr>
      </w:pPr>
      <w:r w:rsidRPr="00422134">
        <w:rPr>
          <w:sz w:val="18"/>
          <w:szCs w:val="18"/>
        </w:rPr>
        <w:t>Criterio 60    Monto total de la cotización con impuestos incluidos</w:t>
      </w:r>
    </w:p>
    <w:p w:rsidR="00F95E27" w:rsidRPr="00422134" w:rsidRDefault="00F95E27" w:rsidP="00422134">
      <w:pPr>
        <w:ind w:left="1702" w:hanging="1139"/>
        <w:jc w:val="both"/>
        <w:rPr>
          <w:sz w:val="18"/>
          <w:szCs w:val="18"/>
        </w:rPr>
      </w:pPr>
      <w:r w:rsidRPr="00422134">
        <w:rPr>
          <w:sz w:val="18"/>
          <w:szCs w:val="18"/>
        </w:rPr>
        <w:t>Criterio 61    Nombre o razón social del adjudicado (en el caso de personas físicas: nombre[s], primer apellido, segundo apellido)</w:t>
      </w:r>
    </w:p>
    <w:p w:rsidR="00F95E27" w:rsidRPr="00422134" w:rsidRDefault="00F95E27" w:rsidP="00422134">
      <w:pPr>
        <w:ind w:left="571" w:right="891"/>
        <w:jc w:val="both"/>
        <w:rPr>
          <w:sz w:val="18"/>
          <w:szCs w:val="18"/>
        </w:rPr>
      </w:pPr>
      <w:r w:rsidRPr="00422134">
        <w:rPr>
          <w:sz w:val="18"/>
          <w:szCs w:val="18"/>
        </w:rPr>
        <w:t>Criterio 62    Unidad administrativa solicitante</w:t>
      </w:r>
    </w:p>
    <w:p w:rsidR="00F95E27" w:rsidRPr="00422134" w:rsidRDefault="00F95E27" w:rsidP="00422134">
      <w:pPr>
        <w:spacing w:after="61"/>
        <w:ind w:left="571" w:right="891"/>
        <w:jc w:val="both"/>
        <w:rPr>
          <w:sz w:val="18"/>
          <w:szCs w:val="18"/>
        </w:rPr>
      </w:pPr>
      <w:r w:rsidRPr="00422134">
        <w:rPr>
          <w:sz w:val="18"/>
          <w:szCs w:val="18"/>
        </w:rPr>
        <w:t>Criterio 63    Unidad administrativa responsable de la ejecución del contrato</w:t>
      </w:r>
    </w:p>
    <w:p w:rsidR="00F95E27" w:rsidRPr="00422134" w:rsidRDefault="00F95E27" w:rsidP="00422134">
      <w:pPr>
        <w:ind w:left="571" w:right="891"/>
        <w:jc w:val="both"/>
        <w:rPr>
          <w:sz w:val="18"/>
          <w:szCs w:val="18"/>
        </w:rPr>
      </w:pPr>
      <w:r w:rsidRPr="00422134">
        <w:rPr>
          <w:sz w:val="18"/>
          <w:szCs w:val="18"/>
        </w:rPr>
        <w:t>Criterio 64    Número que identifique al contrato</w:t>
      </w:r>
    </w:p>
    <w:p w:rsidR="00F95E27" w:rsidRPr="00422134" w:rsidRDefault="00F95E27" w:rsidP="00422134">
      <w:pPr>
        <w:ind w:left="571" w:right="891"/>
        <w:jc w:val="both"/>
        <w:rPr>
          <w:sz w:val="18"/>
          <w:szCs w:val="18"/>
        </w:rPr>
      </w:pPr>
      <w:r w:rsidRPr="00422134">
        <w:rPr>
          <w:sz w:val="18"/>
          <w:szCs w:val="18"/>
        </w:rPr>
        <w:t>Criterio 65    Fecha del contrato, expresada con el formato día/mes/año (por ej. 31/Marzo/2016)</w:t>
      </w:r>
    </w:p>
    <w:p w:rsidR="00F95E27" w:rsidRPr="00422134" w:rsidRDefault="00F95E27" w:rsidP="00422134">
      <w:pPr>
        <w:ind w:left="571" w:right="891"/>
        <w:jc w:val="both"/>
        <w:rPr>
          <w:sz w:val="18"/>
          <w:szCs w:val="18"/>
        </w:rPr>
      </w:pPr>
      <w:r w:rsidRPr="00422134">
        <w:rPr>
          <w:sz w:val="18"/>
          <w:szCs w:val="18"/>
        </w:rPr>
        <w:t>Criterio 66    Monto del contrato sin impuestos incluidos (expresados en pesos mexicanos)</w:t>
      </w:r>
    </w:p>
    <w:p w:rsidR="00F95E27" w:rsidRPr="00422134" w:rsidRDefault="00F95E27" w:rsidP="00422134">
      <w:pPr>
        <w:spacing w:after="32" w:line="259" w:lineRule="auto"/>
        <w:ind w:left="563"/>
        <w:jc w:val="both"/>
        <w:rPr>
          <w:sz w:val="18"/>
          <w:szCs w:val="18"/>
        </w:rPr>
      </w:pPr>
      <w:r w:rsidRPr="00422134">
        <w:rPr>
          <w:sz w:val="18"/>
          <w:szCs w:val="18"/>
        </w:rPr>
        <w:lastRenderedPageBreak/>
        <w:t xml:space="preserve"> </w:t>
      </w:r>
    </w:p>
    <w:p w:rsidR="00F95E27" w:rsidRPr="00422134" w:rsidRDefault="00F95E27" w:rsidP="00422134">
      <w:pPr>
        <w:ind w:left="571" w:right="891"/>
        <w:jc w:val="both"/>
        <w:rPr>
          <w:sz w:val="18"/>
          <w:szCs w:val="18"/>
        </w:rPr>
      </w:pPr>
      <w:r w:rsidRPr="00422134">
        <w:rPr>
          <w:sz w:val="18"/>
          <w:szCs w:val="18"/>
        </w:rPr>
        <w:t>Criterio 67    Monto total del contrato con impuestos incluidos (expresado en pesos mexicanos)</w:t>
      </w:r>
    </w:p>
    <w:p w:rsidR="00F95E27" w:rsidRPr="00422134" w:rsidRDefault="00F95E27" w:rsidP="00422134">
      <w:pPr>
        <w:spacing w:after="60"/>
        <w:ind w:left="571" w:right="891"/>
        <w:jc w:val="both"/>
        <w:rPr>
          <w:sz w:val="18"/>
          <w:szCs w:val="18"/>
        </w:rPr>
      </w:pPr>
      <w:r w:rsidRPr="00422134">
        <w:rPr>
          <w:sz w:val="18"/>
          <w:szCs w:val="18"/>
        </w:rPr>
        <w:t>Criterio 68    Monto mínimo, y máximo, en su caso (96)</w:t>
      </w:r>
    </w:p>
    <w:p w:rsidR="00F95E27" w:rsidRPr="00422134" w:rsidRDefault="00F95E27" w:rsidP="00422134">
      <w:pPr>
        <w:ind w:left="571" w:right="891"/>
        <w:jc w:val="both"/>
        <w:rPr>
          <w:sz w:val="18"/>
          <w:szCs w:val="18"/>
        </w:rPr>
      </w:pPr>
      <w:r w:rsidRPr="00422134">
        <w:rPr>
          <w:sz w:val="18"/>
          <w:szCs w:val="18"/>
        </w:rPr>
        <w:t>Criterio 69    Tipo de moneda</w:t>
      </w:r>
    </w:p>
    <w:p w:rsidR="00F95E27" w:rsidRPr="00422134" w:rsidRDefault="00F95E27" w:rsidP="00422134">
      <w:pPr>
        <w:ind w:left="571" w:right="891"/>
        <w:jc w:val="both"/>
        <w:rPr>
          <w:sz w:val="18"/>
          <w:szCs w:val="18"/>
        </w:rPr>
      </w:pPr>
      <w:r w:rsidRPr="00422134">
        <w:rPr>
          <w:sz w:val="18"/>
          <w:szCs w:val="18"/>
        </w:rPr>
        <w:t>Criterio 70    Tipo de cambio de referencia, en su caso</w:t>
      </w:r>
    </w:p>
    <w:p w:rsidR="00F95E27" w:rsidRPr="00422134" w:rsidRDefault="00F95E27" w:rsidP="00422134">
      <w:pPr>
        <w:ind w:left="576" w:right="891"/>
        <w:jc w:val="both"/>
        <w:rPr>
          <w:sz w:val="18"/>
          <w:szCs w:val="18"/>
        </w:rPr>
      </w:pPr>
      <w:r w:rsidRPr="00422134">
        <w:rPr>
          <w:sz w:val="18"/>
          <w:szCs w:val="18"/>
        </w:rPr>
        <w:t>Criterio 71    Forma de pago (efectivo, cheque o transacción bancaria)</w:t>
      </w:r>
    </w:p>
    <w:p w:rsidR="00F95E27" w:rsidRPr="00422134" w:rsidRDefault="00F95E27" w:rsidP="00422134">
      <w:pPr>
        <w:ind w:left="576" w:right="891"/>
        <w:jc w:val="both"/>
        <w:rPr>
          <w:sz w:val="18"/>
          <w:szCs w:val="18"/>
        </w:rPr>
      </w:pPr>
      <w:r w:rsidRPr="00422134">
        <w:rPr>
          <w:sz w:val="18"/>
          <w:szCs w:val="18"/>
        </w:rPr>
        <w:t>Criterio 72    Objeto del contrato</w:t>
      </w:r>
    </w:p>
    <w:p w:rsidR="00F95E27" w:rsidRPr="00422134" w:rsidRDefault="00F95E27" w:rsidP="00422134">
      <w:pPr>
        <w:ind w:left="1703" w:hanging="1135"/>
        <w:jc w:val="both"/>
        <w:rPr>
          <w:sz w:val="18"/>
          <w:szCs w:val="18"/>
        </w:rPr>
      </w:pPr>
      <w:r w:rsidRPr="00422134">
        <w:rPr>
          <w:sz w:val="18"/>
          <w:szCs w:val="18"/>
        </w:rPr>
        <w:t>Criterio 73    Monto total de las garantías y/o contragarantías (97) que, en su caso, se hubieren otorgado durante el procedimiento respectivo</w:t>
      </w:r>
    </w:p>
    <w:p w:rsidR="00F95E27" w:rsidRPr="00422134" w:rsidRDefault="00F95E27" w:rsidP="00422134">
      <w:pPr>
        <w:ind w:left="576" w:right="891"/>
        <w:jc w:val="both"/>
        <w:rPr>
          <w:sz w:val="18"/>
          <w:szCs w:val="18"/>
        </w:rPr>
      </w:pPr>
      <w:r w:rsidRPr="00422134">
        <w:rPr>
          <w:sz w:val="18"/>
          <w:szCs w:val="18"/>
        </w:rPr>
        <w:t>Señalar el plazo de entrega o de ejecución de los servicios contratados u obra pública a realizar:</w:t>
      </w:r>
    </w:p>
    <w:p w:rsidR="00F95E27" w:rsidRPr="00422134" w:rsidRDefault="00F95E27" w:rsidP="00422134">
      <w:pPr>
        <w:ind w:left="576" w:right="891"/>
        <w:jc w:val="both"/>
        <w:rPr>
          <w:sz w:val="18"/>
          <w:szCs w:val="18"/>
        </w:rPr>
      </w:pPr>
      <w:r w:rsidRPr="00422134">
        <w:rPr>
          <w:sz w:val="18"/>
          <w:szCs w:val="18"/>
        </w:rPr>
        <w:t>Criterio 74    Fecha de inicio expresada con el formato día/mes/año (por ej. 31/Marzo/2016)</w:t>
      </w:r>
    </w:p>
    <w:p w:rsidR="00F95E27" w:rsidRPr="00422134" w:rsidRDefault="00F95E27" w:rsidP="00422134">
      <w:pPr>
        <w:ind w:left="576" w:right="891"/>
        <w:jc w:val="both"/>
        <w:rPr>
          <w:sz w:val="18"/>
          <w:szCs w:val="18"/>
        </w:rPr>
      </w:pPr>
      <w:r w:rsidRPr="00422134">
        <w:rPr>
          <w:sz w:val="18"/>
          <w:szCs w:val="18"/>
        </w:rPr>
        <w:t>Criterio 75    Fecha de término expresada con el formato día/mes/año (por ej. 31/Marzo/2016)</w:t>
      </w:r>
    </w:p>
    <w:p w:rsidR="00F95E27" w:rsidRPr="00422134" w:rsidRDefault="00F95E27" w:rsidP="00422134">
      <w:pPr>
        <w:ind w:left="576"/>
        <w:jc w:val="both"/>
        <w:rPr>
          <w:sz w:val="18"/>
          <w:szCs w:val="18"/>
        </w:rPr>
      </w:pPr>
      <w:r w:rsidRPr="00422134">
        <w:rPr>
          <w:sz w:val="18"/>
          <w:szCs w:val="18"/>
        </w:rPr>
        <w:t>Criterio 76    Hipervínculo al documento del contrato y sus anexos, en versión pública si así corresponde</w:t>
      </w:r>
    </w:p>
    <w:p w:rsidR="00F95E27" w:rsidRPr="00422134" w:rsidRDefault="00F95E27" w:rsidP="00422134">
      <w:pPr>
        <w:spacing w:after="128"/>
        <w:ind w:left="1703" w:hanging="1135"/>
        <w:jc w:val="both"/>
        <w:rPr>
          <w:sz w:val="18"/>
          <w:szCs w:val="18"/>
        </w:rPr>
      </w:pPr>
      <w:r w:rsidRPr="00422134">
        <w:rPr>
          <w:sz w:val="18"/>
          <w:szCs w:val="18"/>
        </w:rPr>
        <w:t>Criterio 77    Hipervínculo, en su caso al comunicado de suspensión, rescisión o terminación anticipada del contrato</w:t>
      </w:r>
    </w:p>
    <w:p w:rsidR="00F95E27" w:rsidRPr="00422134" w:rsidRDefault="00F95E27" w:rsidP="00422134">
      <w:pPr>
        <w:ind w:left="576" w:right="891"/>
        <w:jc w:val="both"/>
        <w:rPr>
          <w:sz w:val="18"/>
          <w:szCs w:val="18"/>
        </w:rPr>
      </w:pPr>
      <w:r w:rsidRPr="00422134">
        <w:rPr>
          <w:sz w:val="18"/>
          <w:szCs w:val="18"/>
        </w:rPr>
        <w:t>Criterio 78    Origen de los recursos públicos: Federales / Estatales Delegacionales / Municipales</w:t>
      </w:r>
    </w:p>
    <w:p w:rsidR="00F95E27" w:rsidRPr="00422134" w:rsidRDefault="00F95E27" w:rsidP="00422134">
      <w:pPr>
        <w:ind w:left="1703" w:hanging="1135"/>
        <w:jc w:val="both"/>
        <w:rPr>
          <w:sz w:val="18"/>
          <w:szCs w:val="18"/>
        </w:rPr>
      </w:pPr>
      <w:r w:rsidRPr="00422134">
        <w:rPr>
          <w:sz w:val="18"/>
          <w:szCs w:val="18"/>
        </w:rPr>
        <w:t>Criterio 79    Fuentes de financiamiento: Recursos Fiscales / Financiamientos internos / Financiamientos externos / Ingresos propios / Recursos Federales / Recursos Estatales (98) / Otros recursos (especificar) / Otros recursos (especificar)</w:t>
      </w:r>
    </w:p>
    <w:p w:rsidR="00F95E27" w:rsidRPr="00422134" w:rsidRDefault="00F95E27" w:rsidP="00422134">
      <w:pPr>
        <w:ind w:left="576"/>
        <w:jc w:val="both"/>
        <w:rPr>
          <w:sz w:val="18"/>
          <w:szCs w:val="18"/>
        </w:rPr>
      </w:pPr>
      <w:r w:rsidRPr="00422134">
        <w:rPr>
          <w:sz w:val="18"/>
          <w:szCs w:val="18"/>
        </w:rPr>
        <w:t>Si se trata de obra pública y/o servicios relacionados con la misma se deberán incluir los siguientes datos:</w:t>
      </w:r>
    </w:p>
    <w:p w:rsidR="00F95E27" w:rsidRPr="00422134" w:rsidRDefault="00F95E27" w:rsidP="00422134">
      <w:pPr>
        <w:ind w:left="576" w:right="891"/>
        <w:jc w:val="both"/>
        <w:rPr>
          <w:sz w:val="18"/>
          <w:szCs w:val="18"/>
        </w:rPr>
      </w:pPr>
      <w:r w:rsidRPr="00422134">
        <w:rPr>
          <w:sz w:val="18"/>
          <w:szCs w:val="18"/>
        </w:rPr>
        <w:t>Criterio 80    Lugar donde se realizará la obra pública y/o servicio relacionado con la misma</w:t>
      </w:r>
    </w:p>
    <w:p w:rsidR="00F95E27" w:rsidRPr="00422134" w:rsidRDefault="00F95E27" w:rsidP="00422134">
      <w:pPr>
        <w:ind w:left="1703" w:hanging="1135"/>
        <w:jc w:val="both"/>
        <w:rPr>
          <w:sz w:val="18"/>
          <w:szCs w:val="18"/>
        </w:rPr>
      </w:pPr>
      <w:r w:rsidRPr="00422134">
        <w:rPr>
          <w:sz w:val="18"/>
          <w:szCs w:val="18"/>
        </w:rPr>
        <w:t>Criterio 81    Hipervínculo a los estudios de impacto urbano y ambiental. En su caso, señalar que no se realizaron</w:t>
      </w:r>
    </w:p>
    <w:p w:rsidR="00F95E27" w:rsidRPr="00422134" w:rsidRDefault="00F95E27" w:rsidP="00422134">
      <w:pPr>
        <w:numPr>
          <w:ilvl w:val="0"/>
          <w:numId w:val="70"/>
        </w:numPr>
        <w:spacing w:after="128" w:line="255" w:lineRule="auto"/>
        <w:ind w:left="1710" w:hanging="451"/>
        <w:jc w:val="both"/>
        <w:rPr>
          <w:sz w:val="18"/>
          <w:szCs w:val="18"/>
        </w:rPr>
      </w:pPr>
      <w:r w:rsidRPr="00422134">
        <w:rPr>
          <w:sz w:val="18"/>
          <w:szCs w:val="18"/>
        </w:rPr>
        <w:t>Incluir, en su caso, observaciones dirigidas a la población relativas a la realización de las obras públicas, tales como: cierre de calles, cambio de circulación, impedimentos de paso, etcétera</w:t>
      </w:r>
    </w:p>
    <w:p w:rsidR="00F95E27" w:rsidRPr="00422134" w:rsidRDefault="00F95E27" w:rsidP="00422134">
      <w:pPr>
        <w:numPr>
          <w:ilvl w:val="0"/>
          <w:numId w:val="70"/>
        </w:numPr>
        <w:spacing w:after="59" w:line="255" w:lineRule="auto"/>
        <w:ind w:left="1710" w:hanging="451"/>
        <w:jc w:val="both"/>
        <w:rPr>
          <w:sz w:val="18"/>
          <w:szCs w:val="18"/>
        </w:rPr>
      </w:pPr>
      <w:r w:rsidRPr="00422134">
        <w:rPr>
          <w:sz w:val="18"/>
          <w:szCs w:val="18"/>
        </w:rPr>
        <w:t xml:space="preserve">Etapa de la obra pública y/o servicio de la misma: </w:t>
      </w:r>
      <w:proofErr w:type="gramStart"/>
      <w:r w:rsidRPr="00422134">
        <w:rPr>
          <w:sz w:val="18"/>
          <w:szCs w:val="18"/>
        </w:rPr>
        <w:t>en planeación, en ejecución;</w:t>
      </w:r>
      <w:proofErr w:type="gramEnd"/>
      <w:r w:rsidRPr="00422134">
        <w:rPr>
          <w:sz w:val="18"/>
          <w:szCs w:val="18"/>
        </w:rPr>
        <w:t xml:space="preserve"> o en finiquito</w:t>
      </w:r>
    </w:p>
    <w:p w:rsidR="00F95E27" w:rsidRPr="00422134" w:rsidRDefault="00F95E27" w:rsidP="00422134">
      <w:pPr>
        <w:spacing w:after="129"/>
        <w:ind w:left="576"/>
        <w:jc w:val="both"/>
        <w:rPr>
          <w:sz w:val="18"/>
          <w:szCs w:val="18"/>
        </w:rPr>
      </w:pPr>
      <w:proofErr w:type="gramStart"/>
      <w:r w:rsidRPr="00422134">
        <w:rPr>
          <w:sz w:val="18"/>
          <w:szCs w:val="18"/>
        </w:rPr>
        <w:t>En el registro de cada uno de los contratos ya sea de obra pública, servicios relacionados con la misma;</w:t>
      </w:r>
      <w:proofErr w:type="gramEnd"/>
      <w:r w:rsidRPr="00422134">
        <w:rPr>
          <w:sz w:val="18"/>
          <w:szCs w:val="18"/>
        </w:rPr>
        <w:t xml:space="preserve"> adquisiciones; arrendamientos o servicios de orden administrativo se deberá incluir:</w:t>
      </w:r>
    </w:p>
    <w:p w:rsidR="00F95E27" w:rsidRPr="00422134" w:rsidRDefault="00F95E27" w:rsidP="00422134">
      <w:pPr>
        <w:ind w:left="576" w:right="891"/>
        <w:jc w:val="both"/>
        <w:rPr>
          <w:sz w:val="18"/>
          <w:szCs w:val="18"/>
        </w:rPr>
      </w:pPr>
      <w:r w:rsidRPr="00422134">
        <w:rPr>
          <w:sz w:val="18"/>
          <w:szCs w:val="18"/>
        </w:rPr>
        <w:t>Criterio 84    Se realizaron convenios modificatorios: Sí / No</w:t>
      </w:r>
    </w:p>
    <w:p w:rsidR="00F95E27" w:rsidRPr="00422134" w:rsidRDefault="00F95E27" w:rsidP="00422134">
      <w:pPr>
        <w:spacing w:line="366" w:lineRule="auto"/>
        <w:ind w:left="576"/>
        <w:jc w:val="both"/>
        <w:rPr>
          <w:sz w:val="18"/>
          <w:szCs w:val="18"/>
        </w:rPr>
      </w:pPr>
      <w:r w:rsidRPr="00422134">
        <w:rPr>
          <w:sz w:val="18"/>
          <w:szCs w:val="18"/>
        </w:rPr>
        <w:t>Criterio 85    Número que le corresponde al(los) convenio(s) modificatorio(s) que recaiga(n) a la contratación Criterio 86    Objeto del convenio</w:t>
      </w:r>
    </w:p>
    <w:p w:rsidR="00F95E27" w:rsidRPr="00422134" w:rsidRDefault="00F95E27" w:rsidP="00422134">
      <w:pPr>
        <w:ind w:left="576"/>
        <w:jc w:val="both"/>
        <w:rPr>
          <w:sz w:val="18"/>
          <w:szCs w:val="18"/>
        </w:rPr>
      </w:pPr>
      <w:r w:rsidRPr="00422134">
        <w:rPr>
          <w:sz w:val="18"/>
          <w:szCs w:val="18"/>
        </w:rPr>
        <w:t>Criterio 87    Fecha de firma del convenio, expresada con el formato día/mes/año (por ej. 31/Marzo/2016)</w:t>
      </w:r>
    </w:p>
    <w:p w:rsidR="00F95E27" w:rsidRPr="00422134" w:rsidRDefault="00F95E27" w:rsidP="00422134">
      <w:pPr>
        <w:ind w:left="576" w:right="891"/>
        <w:jc w:val="both"/>
        <w:rPr>
          <w:sz w:val="18"/>
          <w:szCs w:val="18"/>
        </w:rPr>
      </w:pPr>
      <w:r w:rsidRPr="00422134">
        <w:rPr>
          <w:sz w:val="18"/>
          <w:szCs w:val="18"/>
        </w:rPr>
        <w:t>Criterio 88    Hipervínculo al documento del convenio, en versión pública si así corresponde</w:t>
      </w:r>
    </w:p>
    <w:p w:rsidR="00F95E27" w:rsidRPr="00422134" w:rsidRDefault="00F95E27" w:rsidP="00422134">
      <w:pPr>
        <w:ind w:left="576" w:right="891"/>
        <w:jc w:val="both"/>
        <w:rPr>
          <w:sz w:val="18"/>
          <w:szCs w:val="18"/>
        </w:rPr>
      </w:pPr>
      <w:r w:rsidRPr="00422134">
        <w:rPr>
          <w:sz w:val="18"/>
          <w:szCs w:val="18"/>
        </w:rPr>
        <w:t>Criterio 89    Mecanismos de vigilancia y supervisión</w:t>
      </w:r>
    </w:p>
    <w:p w:rsidR="00F95E27" w:rsidRPr="00422134" w:rsidRDefault="00F95E27" w:rsidP="00422134">
      <w:pPr>
        <w:spacing w:after="62" w:line="259" w:lineRule="auto"/>
        <w:ind w:left="568"/>
        <w:jc w:val="both"/>
        <w:rPr>
          <w:sz w:val="18"/>
          <w:szCs w:val="18"/>
        </w:rPr>
      </w:pPr>
      <w:r w:rsidRPr="00422134">
        <w:rPr>
          <w:sz w:val="18"/>
          <w:szCs w:val="18"/>
        </w:rPr>
        <w:t xml:space="preserve"> Criterio 90    Hipervínculo en su caso, al (los) Informe(s) de avance físicos en versión pública si así corresponde</w:t>
      </w:r>
    </w:p>
    <w:p w:rsidR="00F95E27" w:rsidRPr="00422134" w:rsidRDefault="00F95E27" w:rsidP="00422134">
      <w:pPr>
        <w:spacing w:after="129"/>
        <w:ind w:left="1703" w:hanging="1135"/>
        <w:jc w:val="both"/>
        <w:rPr>
          <w:sz w:val="18"/>
          <w:szCs w:val="18"/>
        </w:rPr>
      </w:pPr>
      <w:r w:rsidRPr="00422134">
        <w:rPr>
          <w:sz w:val="18"/>
          <w:szCs w:val="18"/>
        </w:rPr>
        <w:t>Criterio 91    Hipervínculo, en su caso, al (los) Informe(s) de avance financieros, en versión pública si así corresponde</w:t>
      </w:r>
    </w:p>
    <w:p w:rsidR="00F95E27" w:rsidRPr="00422134" w:rsidRDefault="00F95E27" w:rsidP="00422134">
      <w:pPr>
        <w:spacing w:line="351" w:lineRule="auto"/>
        <w:ind w:left="576" w:right="891"/>
        <w:jc w:val="both"/>
        <w:rPr>
          <w:sz w:val="18"/>
          <w:szCs w:val="18"/>
        </w:rPr>
      </w:pPr>
      <w:r w:rsidRPr="00422134">
        <w:rPr>
          <w:sz w:val="18"/>
          <w:szCs w:val="18"/>
        </w:rPr>
        <w:t xml:space="preserve">Criterio 92    Hipervínculo al acta de recepción física de los trabajos ejecutados </w:t>
      </w:r>
      <w:proofErr w:type="spellStart"/>
      <w:r w:rsidRPr="00422134">
        <w:rPr>
          <w:sz w:val="18"/>
          <w:szCs w:val="18"/>
        </w:rPr>
        <w:t>u</w:t>
      </w:r>
      <w:proofErr w:type="spellEnd"/>
      <w:r w:rsidRPr="00422134">
        <w:rPr>
          <w:sz w:val="18"/>
          <w:szCs w:val="18"/>
        </w:rPr>
        <w:t xml:space="preserve"> homóloga Criterio 93    Hipervínculo al finiquito</w:t>
      </w:r>
    </w:p>
    <w:p w:rsidR="00F95E27" w:rsidRPr="00422134" w:rsidRDefault="00F95E27" w:rsidP="00422134">
      <w:pPr>
        <w:spacing w:after="127"/>
        <w:ind w:left="292" w:right="891"/>
        <w:jc w:val="both"/>
        <w:rPr>
          <w:sz w:val="18"/>
          <w:szCs w:val="18"/>
        </w:rPr>
      </w:pPr>
      <w:r w:rsidRPr="00422134">
        <w:rPr>
          <w:sz w:val="18"/>
          <w:szCs w:val="18"/>
        </w:rPr>
        <w:t>Criterios adjetivos de actualización</w:t>
      </w:r>
    </w:p>
    <w:p w:rsidR="00F95E27" w:rsidRPr="00422134" w:rsidRDefault="00F95E27" w:rsidP="00422134">
      <w:pPr>
        <w:ind w:left="576" w:right="891"/>
        <w:jc w:val="both"/>
        <w:rPr>
          <w:sz w:val="18"/>
          <w:szCs w:val="18"/>
        </w:rPr>
      </w:pPr>
      <w:r w:rsidRPr="00422134">
        <w:rPr>
          <w:sz w:val="18"/>
          <w:szCs w:val="18"/>
        </w:rPr>
        <w:t>Criterio 94    Periodo de actualización de la información: trimestral</w:t>
      </w:r>
    </w:p>
    <w:p w:rsidR="00F95E27" w:rsidRPr="00422134" w:rsidRDefault="00F95E27" w:rsidP="00422134">
      <w:pPr>
        <w:ind w:left="1703" w:hanging="1135"/>
        <w:jc w:val="both"/>
        <w:rPr>
          <w:sz w:val="18"/>
          <w:szCs w:val="18"/>
        </w:rPr>
      </w:pPr>
      <w:r w:rsidRPr="00422134">
        <w:rPr>
          <w:sz w:val="18"/>
          <w:szCs w:val="18"/>
        </w:rPr>
        <w:t>Criterio 95    La información publicada deberá estar actualizada al periodo que corresponde de acuerdo con la Tabla de actualización y conservación de la información</w:t>
      </w:r>
    </w:p>
    <w:p w:rsidR="00F95E27" w:rsidRPr="00422134" w:rsidRDefault="00F95E27" w:rsidP="00422134">
      <w:pPr>
        <w:ind w:left="1703" w:hanging="1135"/>
        <w:jc w:val="both"/>
        <w:rPr>
          <w:sz w:val="18"/>
          <w:szCs w:val="18"/>
        </w:rPr>
      </w:pPr>
      <w:r w:rsidRPr="00422134">
        <w:rPr>
          <w:sz w:val="18"/>
          <w:szCs w:val="18"/>
        </w:rPr>
        <w:t>Criterio 96    Conservar en el sitio de Internet y a través de la Plataforma Nacional la información vigente de acuerdo con la Tabla de actualización y conservación de la información</w:t>
      </w:r>
    </w:p>
    <w:p w:rsidR="00F95E27" w:rsidRPr="00422134" w:rsidRDefault="00F95E27" w:rsidP="00422134">
      <w:pPr>
        <w:spacing w:after="127"/>
        <w:ind w:left="292" w:right="891"/>
        <w:jc w:val="both"/>
        <w:rPr>
          <w:sz w:val="18"/>
          <w:szCs w:val="18"/>
        </w:rPr>
      </w:pPr>
      <w:r w:rsidRPr="00422134">
        <w:rPr>
          <w:sz w:val="18"/>
          <w:szCs w:val="18"/>
        </w:rPr>
        <w:t>Criterios adjetivos de confiabilidad</w:t>
      </w:r>
    </w:p>
    <w:p w:rsidR="00F95E27" w:rsidRPr="00422134" w:rsidRDefault="00F95E27" w:rsidP="00422134">
      <w:pPr>
        <w:ind w:left="1703" w:hanging="1135"/>
        <w:jc w:val="both"/>
        <w:rPr>
          <w:sz w:val="18"/>
          <w:szCs w:val="18"/>
        </w:rPr>
      </w:pPr>
      <w:r w:rsidRPr="00422134">
        <w:rPr>
          <w:sz w:val="18"/>
          <w:szCs w:val="18"/>
        </w:rPr>
        <w:t>Criterio 97    Área(s) o unidad(es) administrativa(s) que genera(n) o posee(n) la información respectiva y son responsables de publicarla y actualizarla</w:t>
      </w:r>
    </w:p>
    <w:p w:rsidR="00F95E27" w:rsidRPr="00422134" w:rsidRDefault="00F95E27" w:rsidP="00422134">
      <w:pPr>
        <w:spacing w:after="128"/>
        <w:ind w:left="1703" w:hanging="1135"/>
        <w:jc w:val="both"/>
        <w:rPr>
          <w:sz w:val="18"/>
          <w:szCs w:val="18"/>
        </w:rPr>
      </w:pPr>
      <w:r w:rsidRPr="00422134">
        <w:rPr>
          <w:sz w:val="18"/>
          <w:szCs w:val="18"/>
        </w:rPr>
        <w:t>Criterio 98    Fecha de actualización de la información publicada con el formato día/mes/año (por ej. 31/Marzo/2016)</w:t>
      </w:r>
    </w:p>
    <w:p w:rsidR="00F95E27" w:rsidRPr="00422134" w:rsidRDefault="00F95E27" w:rsidP="00422134">
      <w:pPr>
        <w:ind w:left="1703" w:hanging="1135"/>
        <w:jc w:val="both"/>
        <w:rPr>
          <w:sz w:val="18"/>
          <w:szCs w:val="18"/>
        </w:rPr>
      </w:pPr>
      <w:r w:rsidRPr="00422134">
        <w:rPr>
          <w:sz w:val="18"/>
          <w:szCs w:val="18"/>
        </w:rPr>
        <w:t>Criterio 99    Fecha de validación de la información publicada con el formato día/mes/año (por ej. 31/Marzo/2016)</w:t>
      </w:r>
    </w:p>
    <w:p w:rsidR="00F95E27" w:rsidRPr="00422134" w:rsidRDefault="00F95E27" w:rsidP="00422134">
      <w:pPr>
        <w:spacing w:after="128"/>
        <w:ind w:left="292" w:right="891"/>
        <w:jc w:val="both"/>
        <w:rPr>
          <w:sz w:val="18"/>
          <w:szCs w:val="18"/>
        </w:rPr>
      </w:pPr>
      <w:r w:rsidRPr="00422134">
        <w:rPr>
          <w:sz w:val="18"/>
          <w:szCs w:val="18"/>
        </w:rPr>
        <w:t>Criterios adjetivos de formato</w:t>
      </w:r>
    </w:p>
    <w:p w:rsidR="00F95E27" w:rsidRPr="00422134" w:rsidRDefault="00F95E27" w:rsidP="00422134">
      <w:pPr>
        <w:spacing w:after="66"/>
        <w:ind w:left="576" w:right="50"/>
        <w:jc w:val="both"/>
        <w:rPr>
          <w:sz w:val="18"/>
          <w:szCs w:val="18"/>
        </w:rPr>
      </w:pPr>
      <w:r w:rsidRPr="00422134">
        <w:rPr>
          <w:sz w:val="18"/>
          <w:szCs w:val="18"/>
        </w:rPr>
        <w:t xml:space="preserve">Criterio 100 La información publicada se organiza mediante los formatos 28a y 28b, en los que se incluyen todos los campos especificados en los criterios sustantivos de contenido </w:t>
      </w:r>
    </w:p>
    <w:p w:rsidR="00F95E27" w:rsidRPr="00422134" w:rsidRDefault="00F95E27" w:rsidP="00422134">
      <w:pPr>
        <w:spacing w:after="66"/>
        <w:ind w:left="576" w:right="50"/>
        <w:jc w:val="both"/>
        <w:rPr>
          <w:sz w:val="18"/>
          <w:szCs w:val="18"/>
        </w:rPr>
      </w:pPr>
      <w:r w:rsidRPr="00422134">
        <w:rPr>
          <w:sz w:val="18"/>
          <w:szCs w:val="18"/>
        </w:rPr>
        <w:t>Criterio 101 El soporte de la información permite su reutilización</w:t>
      </w:r>
    </w:p>
    <w:p w:rsidR="00F95E27" w:rsidRPr="00422134" w:rsidRDefault="00F95E27" w:rsidP="00422134">
      <w:pPr>
        <w:spacing w:after="160" w:line="259" w:lineRule="auto"/>
        <w:jc w:val="both"/>
        <w:rPr>
          <w:sz w:val="18"/>
          <w:szCs w:val="18"/>
          <w:lang w:val="en-US"/>
        </w:rPr>
      </w:pPr>
      <w:r w:rsidRPr="00422134">
        <w:rPr>
          <w:sz w:val="18"/>
          <w:szCs w:val="18"/>
          <w:lang w:val="en-US"/>
        </w:rPr>
        <w:br w:type="page"/>
      </w:r>
    </w:p>
    <w:p w:rsidR="00F95E27" w:rsidRPr="00422134" w:rsidRDefault="00F95E27" w:rsidP="00422134">
      <w:pPr>
        <w:ind w:left="8" w:right="891"/>
        <w:jc w:val="both"/>
        <w:rPr>
          <w:sz w:val="18"/>
          <w:szCs w:val="18"/>
          <w:lang w:val="en-US"/>
        </w:rPr>
      </w:pPr>
    </w:p>
    <w:p w:rsidR="00F95E27" w:rsidRPr="00422134" w:rsidRDefault="00F95E27" w:rsidP="00422134">
      <w:pPr>
        <w:ind w:left="8" w:right="891"/>
        <w:jc w:val="both"/>
        <w:rPr>
          <w:sz w:val="18"/>
          <w:szCs w:val="18"/>
          <w:lang w:val="en-US"/>
        </w:rPr>
      </w:pPr>
      <w:proofErr w:type="spellStart"/>
      <w:r w:rsidRPr="00422134">
        <w:rPr>
          <w:sz w:val="18"/>
          <w:szCs w:val="18"/>
          <w:lang w:val="en-US"/>
        </w:rPr>
        <w:t>Formato</w:t>
      </w:r>
      <w:proofErr w:type="spellEnd"/>
      <w:r w:rsidRPr="00422134">
        <w:rPr>
          <w:sz w:val="18"/>
          <w:szCs w:val="18"/>
          <w:lang w:val="en-US"/>
        </w:rPr>
        <w:t xml:space="preserve"> 28a LGT_Art_70_Fr_XXVIII</w:t>
      </w:r>
    </w:p>
    <w:p w:rsidR="00F95E27" w:rsidRPr="00422134" w:rsidRDefault="00F95E27" w:rsidP="00422134">
      <w:pPr>
        <w:ind w:left="8" w:right="891"/>
        <w:jc w:val="both"/>
        <w:rPr>
          <w:sz w:val="18"/>
          <w:szCs w:val="18"/>
          <w:lang w:val="en-US"/>
        </w:rPr>
      </w:pPr>
    </w:p>
    <w:p w:rsidR="00F95E27" w:rsidRPr="00422134" w:rsidRDefault="00F95E27" w:rsidP="00422134">
      <w:pPr>
        <w:spacing w:line="259" w:lineRule="auto"/>
        <w:ind w:left="783" w:right="210" w:hanging="10"/>
        <w:jc w:val="both"/>
        <w:rPr>
          <w:sz w:val="18"/>
          <w:szCs w:val="18"/>
        </w:rPr>
      </w:pPr>
      <w:r w:rsidRPr="00422134">
        <w:rPr>
          <w:sz w:val="18"/>
          <w:szCs w:val="18"/>
        </w:rPr>
        <w:t>Resultados de procedimientos de licitación pública e invitación restringida realizados por &lt;&lt;sujeto obligado&gt;&gt;</w:t>
      </w:r>
    </w:p>
    <w:p w:rsidR="00F95E27" w:rsidRDefault="00F95E27" w:rsidP="00F95E27">
      <w:pPr>
        <w:spacing w:line="259" w:lineRule="auto"/>
        <w:ind w:left="783" w:right="210" w:hanging="10"/>
        <w:jc w:val="center"/>
      </w:pPr>
    </w:p>
    <w:tbl>
      <w:tblPr>
        <w:tblStyle w:val="TableGrid"/>
        <w:tblW w:w="9988" w:type="dxa"/>
        <w:tblInd w:w="8" w:type="dxa"/>
        <w:tblCellMar>
          <w:top w:w="19" w:type="dxa"/>
          <w:left w:w="198" w:type="dxa"/>
        </w:tblCellMar>
        <w:tblLook w:val="04A0" w:firstRow="1" w:lastRow="0" w:firstColumn="1" w:lastColumn="0" w:noHBand="0" w:noVBand="1"/>
      </w:tblPr>
      <w:tblGrid>
        <w:gridCol w:w="1441"/>
        <w:gridCol w:w="1532"/>
        <w:gridCol w:w="946"/>
        <w:gridCol w:w="886"/>
        <w:gridCol w:w="1367"/>
        <w:gridCol w:w="1292"/>
        <w:gridCol w:w="1292"/>
        <w:gridCol w:w="1232"/>
      </w:tblGrid>
      <w:tr w:rsidR="00F95E27" w:rsidTr="00422134">
        <w:trPr>
          <w:trHeight w:val="361"/>
        </w:trPr>
        <w:tc>
          <w:tcPr>
            <w:tcW w:w="144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right="142"/>
              <w:jc w:val="center"/>
            </w:pPr>
            <w:r>
              <w:rPr>
                <w:color w:val="000000"/>
                <w:sz w:val="12"/>
              </w:rPr>
              <w:t>Tipo de procedimiento:</w:t>
            </w:r>
          </w:p>
          <w:p w:rsidR="00F95E27" w:rsidRDefault="00F95E27" w:rsidP="00970B3A">
            <w:pPr>
              <w:spacing w:line="259" w:lineRule="auto"/>
              <w:ind w:right="175"/>
              <w:jc w:val="center"/>
            </w:pPr>
            <w:r>
              <w:rPr>
                <w:color w:val="000000"/>
                <w:sz w:val="12"/>
              </w:rPr>
              <w:t>Licitación pública /</w:t>
            </w:r>
          </w:p>
          <w:p w:rsidR="00F95E27" w:rsidRDefault="00F95E27" w:rsidP="00970B3A">
            <w:pPr>
              <w:spacing w:line="259" w:lineRule="auto"/>
              <w:ind w:firstLine="53"/>
            </w:pPr>
            <w:r>
              <w:rPr>
                <w:color w:val="000000"/>
                <w:sz w:val="12"/>
              </w:rPr>
              <w:t>Invitación a cuando menos tres personas</w:t>
            </w:r>
          </w:p>
        </w:tc>
        <w:tc>
          <w:tcPr>
            <w:tcW w:w="153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75"/>
              <w:jc w:val="center"/>
            </w:pPr>
            <w:r>
              <w:rPr>
                <w:color w:val="000000"/>
                <w:sz w:val="12"/>
              </w:rPr>
              <w:t>Materia: Obra pública /</w:t>
            </w:r>
          </w:p>
          <w:p w:rsidR="00F95E27" w:rsidRDefault="00F95E27" w:rsidP="00970B3A">
            <w:pPr>
              <w:spacing w:line="235" w:lineRule="auto"/>
              <w:ind w:left="135" w:right="178" w:hanging="135"/>
            </w:pPr>
            <w:r>
              <w:rPr>
                <w:color w:val="000000"/>
                <w:sz w:val="12"/>
              </w:rPr>
              <w:t>Servicios relacionados con obra pública / Adquisiciones /</w:t>
            </w:r>
          </w:p>
          <w:p w:rsidR="00F95E27" w:rsidRDefault="00F95E27" w:rsidP="00970B3A">
            <w:pPr>
              <w:spacing w:line="259" w:lineRule="auto"/>
              <w:ind w:right="175"/>
              <w:jc w:val="center"/>
            </w:pPr>
            <w:r>
              <w:rPr>
                <w:color w:val="000000"/>
                <w:sz w:val="12"/>
              </w:rPr>
              <w:t>Arrendamientos /</w:t>
            </w:r>
          </w:p>
          <w:p w:rsidR="00F95E27" w:rsidRDefault="00F95E27" w:rsidP="00970B3A">
            <w:pPr>
              <w:spacing w:line="259" w:lineRule="auto"/>
              <w:ind w:right="178"/>
              <w:jc w:val="center"/>
            </w:pPr>
            <w:r>
              <w:rPr>
                <w:color w:val="000000"/>
                <w:sz w:val="12"/>
              </w:rPr>
              <w:t>Servicios</w:t>
            </w:r>
          </w:p>
        </w:tc>
        <w:tc>
          <w:tcPr>
            <w:tcW w:w="94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88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659" w:type="dxa"/>
            <w:gridSpan w:val="2"/>
            <w:tcBorders>
              <w:top w:val="single" w:sz="6" w:space="0" w:color="000000"/>
              <w:left w:val="nil"/>
              <w:bottom w:val="single" w:sz="6" w:space="0" w:color="000000"/>
              <w:right w:val="nil"/>
            </w:tcBorders>
          </w:tcPr>
          <w:p w:rsidR="00F95E27" w:rsidRDefault="00F95E27" w:rsidP="00970B3A">
            <w:pPr>
              <w:spacing w:line="259" w:lineRule="auto"/>
              <w:ind w:right="-9"/>
              <w:jc w:val="right"/>
            </w:pPr>
            <w:r>
              <w:rPr>
                <w:color w:val="000000"/>
                <w:sz w:val="12"/>
              </w:rPr>
              <w:t>Licitación pública/Invitación restringida</w:t>
            </w:r>
          </w:p>
        </w:tc>
        <w:tc>
          <w:tcPr>
            <w:tcW w:w="129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23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877"/>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4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71"/>
              <w:jc w:val="center"/>
            </w:pPr>
            <w:r>
              <w:rPr>
                <w:color w:val="000000"/>
                <w:sz w:val="12"/>
              </w:rPr>
              <w:t>Ejercicio</w:t>
            </w:r>
          </w:p>
        </w:tc>
        <w:tc>
          <w:tcPr>
            <w:tcW w:w="88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71"/>
              <w:jc w:val="center"/>
            </w:pPr>
            <w:r>
              <w:rPr>
                <w:color w:val="000000"/>
                <w:sz w:val="12"/>
              </w:rPr>
              <w:t>Periodo</w:t>
            </w:r>
          </w:p>
        </w:tc>
        <w:tc>
          <w:tcPr>
            <w:tcW w:w="13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71"/>
              <w:jc w:val="center"/>
            </w:pPr>
            <w:r>
              <w:rPr>
                <w:color w:val="000000"/>
                <w:sz w:val="12"/>
              </w:rPr>
              <w:t>Número de</w:t>
            </w:r>
          </w:p>
          <w:p w:rsidR="00F95E27" w:rsidRDefault="00F95E27" w:rsidP="00970B3A">
            <w:pPr>
              <w:spacing w:line="259" w:lineRule="auto"/>
              <w:jc w:val="center"/>
            </w:pPr>
            <w:r>
              <w:rPr>
                <w:color w:val="000000"/>
                <w:sz w:val="12"/>
              </w:rPr>
              <w:t>expediente, folio o nomenclatura</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Hipervínculo a la convocatoria o</w:t>
            </w:r>
          </w:p>
          <w:p w:rsidR="00F95E27" w:rsidRDefault="00F95E27" w:rsidP="00970B3A">
            <w:pPr>
              <w:spacing w:line="259" w:lineRule="auto"/>
              <w:ind w:right="118"/>
              <w:jc w:val="center"/>
            </w:pPr>
            <w:r>
              <w:rPr>
                <w:color w:val="000000"/>
                <w:sz w:val="12"/>
              </w:rPr>
              <w:t>invitaciones emitidas</w:t>
            </w:r>
          </w:p>
        </w:tc>
        <w:tc>
          <w:tcPr>
            <w:tcW w:w="129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right="10"/>
              <w:jc w:val="center"/>
            </w:pPr>
            <w:r>
              <w:rPr>
                <w:color w:val="000000"/>
                <w:sz w:val="12"/>
              </w:rPr>
              <w:t>Fecha de la convocatoria o</w:t>
            </w:r>
          </w:p>
          <w:p w:rsidR="00F95E27" w:rsidRDefault="00F95E27" w:rsidP="00970B3A">
            <w:pPr>
              <w:spacing w:line="259" w:lineRule="auto"/>
              <w:ind w:right="181"/>
              <w:jc w:val="center"/>
            </w:pPr>
            <w:r>
              <w:rPr>
                <w:color w:val="000000"/>
                <w:sz w:val="12"/>
              </w:rPr>
              <w:t>invitación, con el</w:t>
            </w:r>
          </w:p>
          <w:p w:rsidR="00F95E27" w:rsidRDefault="00F95E27" w:rsidP="00970B3A">
            <w:pPr>
              <w:spacing w:line="259" w:lineRule="auto"/>
              <w:ind w:right="111"/>
              <w:jc w:val="center"/>
            </w:pPr>
            <w:r>
              <w:rPr>
                <w:color w:val="000000"/>
                <w:sz w:val="12"/>
              </w:rPr>
              <w:t>formato día/mes/ año</w:t>
            </w:r>
          </w:p>
        </w:tc>
        <w:tc>
          <w:tcPr>
            <w:tcW w:w="12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95" w:right="66" w:hanging="150"/>
            </w:pPr>
            <w:r>
              <w:rPr>
                <w:color w:val="000000"/>
                <w:sz w:val="12"/>
              </w:rPr>
              <w:t>Descripción de las obras</w:t>
            </w:r>
          </w:p>
          <w:p w:rsidR="00F95E27" w:rsidRDefault="00F95E27" w:rsidP="00970B3A">
            <w:pPr>
              <w:spacing w:line="259" w:lineRule="auto"/>
              <w:ind w:left="128" w:hanging="15"/>
            </w:pPr>
            <w:r>
              <w:rPr>
                <w:color w:val="000000"/>
                <w:sz w:val="12"/>
              </w:rPr>
              <w:t>públicas, los bienes o los servicios contratados</w:t>
            </w:r>
          </w:p>
        </w:tc>
      </w:tr>
    </w:tbl>
    <w:p w:rsidR="00F95E27" w:rsidRDefault="00F95E27" w:rsidP="00F95E27">
      <w:pPr>
        <w:spacing w:line="259" w:lineRule="auto"/>
        <w:ind w:left="859"/>
        <w:jc w:val="center"/>
      </w:pPr>
      <w:r>
        <w:t xml:space="preserve"> </w:t>
      </w:r>
    </w:p>
    <w:p w:rsidR="00F95E27" w:rsidRDefault="00F95E27" w:rsidP="00F95E27">
      <w:pPr>
        <w:spacing w:line="259" w:lineRule="auto"/>
        <w:ind w:left="75" w:right="-649"/>
      </w:pPr>
      <w:r>
        <w:rPr>
          <w:rFonts w:ascii="Calibri" w:eastAsia="Calibri" w:hAnsi="Calibri" w:cs="Calibri"/>
          <w:noProof/>
          <w:color w:val="000000"/>
          <w:sz w:val="22"/>
          <w:lang w:val="es-MX" w:eastAsia="es-MX"/>
        </w:rPr>
        <mc:AlternateContent>
          <mc:Choice Requires="wpg">
            <w:drawing>
              <wp:inline distT="0" distB="0" distL="0" distR="0" wp14:anchorId="30E86D8A" wp14:editId="5FBF0672">
                <wp:extent cx="6447614" cy="267097"/>
                <wp:effectExtent l="0" t="0" r="0" b="0"/>
                <wp:docPr id="446903" name="Group 446903"/>
                <wp:cNvGraphicFramePr/>
                <a:graphic xmlns:a="http://schemas.openxmlformats.org/drawingml/2006/main">
                  <a:graphicData uri="http://schemas.microsoft.com/office/word/2010/wordprocessingGroup">
                    <wpg:wgp>
                      <wpg:cNvGrpSpPr/>
                      <wpg:grpSpPr>
                        <a:xfrm>
                          <a:off x="0" y="0"/>
                          <a:ext cx="6447614" cy="267097"/>
                          <a:chOff x="0" y="0"/>
                          <a:chExt cx="6447614" cy="267097"/>
                        </a:xfrm>
                      </wpg:grpSpPr>
                      <wps:wsp>
                        <wps:cNvPr id="477677" name="Shape 477677"/>
                        <wps:cNvSpPr/>
                        <wps:spPr>
                          <a:xfrm>
                            <a:off x="0" y="0"/>
                            <a:ext cx="5646431" cy="9575"/>
                          </a:xfrm>
                          <a:custGeom>
                            <a:avLst/>
                            <a:gdLst/>
                            <a:ahLst/>
                            <a:cxnLst/>
                            <a:rect l="0" t="0" r="0" b="0"/>
                            <a:pathLst>
                              <a:path w="5646431" h="9575">
                                <a:moveTo>
                                  <a:pt x="0" y="0"/>
                                </a:moveTo>
                                <a:lnTo>
                                  <a:pt x="5646431" y="0"/>
                                </a:lnTo>
                                <a:lnTo>
                                  <a:pt x="5646431" y="9575"/>
                                </a:lnTo>
                                <a:lnTo>
                                  <a:pt x="0" y="957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8" name="Shape 477678"/>
                        <wps:cNvSpPr/>
                        <wps:spPr>
                          <a:xfrm>
                            <a:off x="0" y="228947"/>
                            <a:ext cx="5646431" cy="9525"/>
                          </a:xfrm>
                          <a:custGeom>
                            <a:avLst/>
                            <a:gdLst/>
                            <a:ahLst/>
                            <a:cxnLst/>
                            <a:rect l="0" t="0" r="0" b="0"/>
                            <a:pathLst>
                              <a:path w="5646431" h="9525">
                                <a:moveTo>
                                  <a:pt x="0" y="0"/>
                                </a:moveTo>
                                <a:lnTo>
                                  <a:pt x="5646431" y="0"/>
                                </a:lnTo>
                                <a:lnTo>
                                  <a:pt x="5646431"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79" name="Shape 477679"/>
                        <wps:cNvSpPr/>
                        <wps:spPr>
                          <a:xfrm>
                            <a:off x="0" y="0"/>
                            <a:ext cx="9538" cy="238472"/>
                          </a:xfrm>
                          <a:custGeom>
                            <a:avLst/>
                            <a:gdLst/>
                            <a:ahLst/>
                            <a:cxnLst/>
                            <a:rect l="0" t="0" r="0" b="0"/>
                            <a:pathLst>
                              <a:path w="9538" h="238472">
                                <a:moveTo>
                                  <a:pt x="0" y="0"/>
                                </a:moveTo>
                                <a:lnTo>
                                  <a:pt x="9538" y="0"/>
                                </a:lnTo>
                                <a:lnTo>
                                  <a:pt x="9538" y="238472"/>
                                </a:lnTo>
                                <a:lnTo>
                                  <a:pt x="0" y="238472"/>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0" name="Shape 477680"/>
                        <wps:cNvSpPr/>
                        <wps:spPr>
                          <a:xfrm>
                            <a:off x="5636892" y="0"/>
                            <a:ext cx="9539" cy="238472"/>
                          </a:xfrm>
                          <a:custGeom>
                            <a:avLst/>
                            <a:gdLst/>
                            <a:ahLst/>
                            <a:cxnLst/>
                            <a:rect l="0" t="0" r="0" b="0"/>
                            <a:pathLst>
                              <a:path w="9539" h="238472">
                                <a:moveTo>
                                  <a:pt x="0" y="0"/>
                                </a:moveTo>
                                <a:lnTo>
                                  <a:pt x="9539" y="0"/>
                                </a:lnTo>
                                <a:lnTo>
                                  <a:pt x="9539" y="238472"/>
                                </a:lnTo>
                                <a:lnTo>
                                  <a:pt x="0" y="238472"/>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1" name="Shape 477681"/>
                        <wps:cNvSpPr/>
                        <wps:spPr>
                          <a:xfrm>
                            <a:off x="5522438" y="238472"/>
                            <a:ext cx="925176" cy="9525"/>
                          </a:xfrm>
                          <a:custGeom>
                            <a:avLst/>
                            <a:gdLst/>
                            <a:ahLst/>
                            <a:cxnLst/>
                            <a:rect l="0" t="0" r="0" b="0"/>
                            <a:pathLst>
                              <a:path w="925176" h="9525">
                                <a:moveTo>
                                  <a:pt x="0" y="0"/>
                                </a:moveTo>
                                <a:lnTo>
                                  <a:pt x="925176" y="0"/>
                                </a:lnTo>
                                <a:lnTo>
                                  <a:pt x="925176"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2" name="Shape 477682"/>
                        <wps:cNvSpPr/>
                        <wps:spPr>
                          <a:xfrm>
                            <a:off x="6438075" y="238472"/>
                            <a:ext cx="9538" cy="28625"/>
                          </a:xfrm>
                          <a:custGeom>
                            <a:avLst/>
                            <a:gdLst/>
                            <a:ahLst/>
                            <a:cxnLst/>
                            <a:rect l="0" t="0" r="0" b="0"/>
                            <a:pathLst>
                              <a:path w="9538" h="28625">
                                <a:moveTo>
                                  <a:pt x="0" y="0"/>
                                </a:moveTo>
                                <a:lnTo>
                                  <a:pt x="9538" y="0"/>
                                </a:lnTo>
                                <a:lnTo>
                                  <a:pt x="9538" y="28625"/>
                                </a:lnTo>
                                <a:lnTo>
                                  <a:pt x="0" y="286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3" name="Shape 477683"/>
                        <wps:cNvSpPr/>
                        <wps:spPr>
                          <a:xfrm>
                            <a:off x="3633936" y="238472"/>
                            <a:ext cx="1898040" cy="9525"/>
                          </a:xfrm>
                          <a:custGeom>
                            <a:avLst/>
                            <a:gdLst/>
                            <a:ahLst/>
                            <a:cxnLst/>
                            <a:rect l="0" t="0" r="0" b="0"/>
                            <a:pathLst>
                              <a:path w="1898040" h="9525">
                                <a:moveTo>
                                  <a:pt x="0" y="0"/>
                                </a:moveTo>
                                <a:lnTo>
                                  <a:pt x="1898040" y="0"/>
                                </a:lnTo>
                                <a:lnTo>
                                  <a:pt x="1898040"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4" name="Shape 477684"/>
                        <wps:cNvSpPr/>
                        <wps:spPr>
                          <a:xfrm>
                            <a:off x="5522438" y="238472"/>
                            <a:ext cx="9539" cy="28625"/>
                          </a:xfrm>
                          <a:custGeom>
                            <a:avLst/>
                            <a:gdLst/>
                            <a:ahLst/>
                            <a:cxnLst/>
                            <a:rect l="0" t="0" r="0" b="0"/>
                            <a:pathLst>
                              <a:path w="9539" h="28625">
                                <a:moveTo>
                                  <a:pt x="0" y="0"/>
                                </a:moveTo>
                                <a:lnTo>
                                  <a:pt x="9539" y="0"/>
                                </a:lnTo>
                                <a:lnTo>
                                  <a:pt x="9539" y="28625"/>
                                </a:lnTo>
                                <a:lnTo>
                                  <a:pt x="0" y="286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5" name="Shape 477685"/>
                        <wps:cNvSpPr/>
                        <wps:spPr>
                          <a:xfrm>
                            <a:off x="2746912" y="238472"/>
                            <a:ext cx="896562" cy="9525"/>
                          </a:xfrm>
                          <a:custGeom>
                            <a:avLst/>
                            <a:gdLst/>
                            <a:ahLst/>
                            <a:cxnLst/>
                            <a:rect l="0" t="0" r="0" b="0"/>
                            <a:pathLst>
                              <a:path w="896562" h="9525">
                                <a:moveTo>
                                  <a:pt x="0" y="0"/>
                                </a:moveTo>
                                <a:lnTo>
                                  <a:pt x="896562" y="0"/>
                                </a:lnTo>
                                <a:lnTo>
                                  <a:pt x="896562"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6" name="Shape 477686"/>
                        <wps:cNvSpPr/>
                        <wps:spPr>
                          <a:xfrm>
                            <a:off x="3633936" y="238472"/>
                            <a:ext cx="9538" cy="28625"/>
                          </a:xfrm>
                          <a:custGeom>
                            <a:avLst/>
                            <a:gdLst/>
                            <a:ahLst/>
                            <a:cxnLst/>
                            <a:rect l="0" t="0" r="0" b="0"/>
                            <a:pathLst>
                              <a:path w="9538" h="28625">
                                <a:moveTo>
                                  <a:pt x="0" y="0"/>
                                </a:moveTo>
                                <a:lnTo>
                                  <a:pt x="9538" y="0"/>
                                </a:lnTo>
                                <a:lnTo>
                                  <a:pt x="9538" y="28625"/>
                                </a:lnTo>
                                <a:lnTo>
                                  <a:pt x="0" y="286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7" name="Shape 477687"/>
                        <wps:cNvSpPr/>
                        <wps:spPr>
                          <a:xfrm>
                            <a:off x="1850351" y="238472"/>
                            <a:ext cx="906099" cy="9525"/>
                          </a:xfrm>
                          <a:custGeom>
                            <a:avLst/>
                            <a:gdLst/>
                            <a:ahLst/>
                            <a:cxnLst/>
                            <a:rect l="0" t="0" r="0" b="0"/>
                            <a:pathLst>
                              <a:path w="906099" h="9525">
                                <a:moveTo>
                                  <a:pt x="0" y="0"/>
                                </a:moveTo>
                                <a:lnTo>
                                  <a:pt x="906099" y="0"/>
                                </a:lnTo>
                                <a:lnTo>
                                  <a:pt x="906099"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8" name="Shape 477688"/>
                        <wps:cNvSpPr/>
                        <wps:spPr>
                          <a:xfrm>
                            <a:off x="2746912" y="238472"/>
                            <a:ext cx="9538" cy="28625"/>
                          </a:xfrm>
                          <a:custGeom>
                            <a:avLst/>
                            <a:gdLst/>
                            <a:ahLst/>
                            <a:cxnLst/>
                            <a:rect l="0" t="0" r="0" b="0"/>
                            <a:pathLst>
                              <a:path w="9538" h="28625">
                                <a:moveTo>
                                  <a:pt x="0" y="0"/>
                                </a:moveTo>
                                <a:lnTo>
                                  <a:pt x="9538" y="0"/>
                                </a:lnTo>
                                <a:lnTo>
                                  <a:pt x="9538" y="28625"/>
                                </a:lnTo>
                                <a:lnTo>
                                  <a:pt x="0" y="286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89" name="Shape 477689"/>
                        <wps:cNvSpPr/>
                        <wps:spPr>
                          <a:xfrm>
                            <a:off x="0" y="238472"/>
                            <a:ext cx="1859888" cy="9525"/>
                          </a:xfrm>
                          <a:custGeom>
                            <a:avLst/>
                            <a:gdLst/>
                            <a:ahLst/>
                            <a:cxnLst/>
                            <a:rect l="0" t="0" r="0" b="0"/>
                            <a:pathLst>
                              <a:path w="1859888" h="9525">
                                <a:moveTo>
                                  <a:pt x="0" y="0"/>
                                </a:moveTo>
                                <a:lnTo>
                                  <a:pt x="1859888" y="0"/>
                                </a:lnTo>
                                <a:lnTo>
                                  <a:pt x="1859888"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0" name="Shape 477690"/>
                        <wps:cNvSpPr/>
                        <wps:spPr>
                          <a:xfrm>
                            <a:off x="0" y="238472"/>
                            <a:ext cx="9538" cy="28625"/>
                          </a:xfrm>
                          <a:custGeom>
                            <a:avLst/>
                            <a:gdLst/>
                            <a:ahLst/>
                            <a:cxnLst/>
                            <a:rect l="0" t="0" r="0" b="0"/>
                            <a:pathLst>
                              <a:path w="9538" h="28625">
                                <a:moveTo>
                                  <a:pt x="0" y="0"/>
                                </a:moveTo>
                                <a:lnTo>
                                  <a:pt x="9538" y="0"/>
                                </a:lnTo>
                                <a:lnTo>
                                  <a:pt x="9538" y="28625"/>
                                </a:lnTo>
                                <a:lnTo>
                                  <a:pt x="0" y="286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1" name="Shape 477691"/>
                        <wps:cNvSpPr/>
                        <wps:spPr>
                          <a:xfrm>
                            <a:off x="1850351" y="238472"/>
                            <a:ext cx="9538" cy="28625"/>
                          </a:xfrm>
                          <a:custGeom>
                            <a:avLst/>
                            <a:gdLst/>
                            <a:ahLst/>
                            <a:cxnLst/>
                            <a:rect l="0" t="0" r="0" b="0"/>
                            <a:pathLst>
                              <a:path w="9538" h="28625">
                                <a:moveTo>
                                  <a:pt x="0" y="0"/>
                                </a:moveTo>
                                <a:lnTo>
                                  <a:pt x="9538" y="0"/>
                                </a:lnTo>
                                <a:lnTo>
                                  <a:pt x="9538" y="28625"/>
                                </a:lnTo>
                                <a:lnTo>
                                  <a:pt x="0" y="286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93539" name="Rectangle 93539"/>
                        <wps:cNvSpPr/>
                        <wps:spPr>
                          <a:xfrm>
                            <a:off x="2208766" y="35868"/>
                            <a:ext cx="411631" cy="113354"/>
                          </a:xfrm>
                          <a:prstGeom prst="rect">
                            <a:avLst/>
                          </a:prstGeom>
                          <a:ln>
                            <a:noFill/>
                          </a:ln>
                        </wps:spPr>
                        <wps:txbx>
                          <w:txbxContent>
                            <w:p w:rsidR="00F51723" w:rsidRDefault="00F51723" w:rsidP="00F95E27">
                              <w:pPr>
                                <w:spacing w:after="160" w:line="259" w:lineRule="auto"/>
                              </w:pPr>
                              <w:r>
                                <w:rPr>
                                  <w:color w:val="000000"/>
                                  <w:sz w:val="12"/>
                                </w:rPr>
                                <w:t>Licitación</w:t>
                              </w:r>
                            </w:p>
                          </w:txbxContent>
                        </wps:txbx>
                        <wps:bodyPr horzOverflow="overflow" vert="horz" lIns="0" tIns="0" rIns="0" bIns="0" rtlCol="0">
                          <a:noAutofit/>
                        </wps:bodyPr>
                      </wps:wsp>
                      <wps:wsp>
                        <wps:cNvPr id="93540" name="Rectangle 93540"/>
                        <wps:cNvSpPr/>
                        <wps:spPr>
                          <a:xfrm>
                            <a:off x="2513979" y="35868"/>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93541" name="Rectangle 93541"/>
                        <wps:cNvSpPr/>
                        <wps:spPr>
                          <a:xfrm>
                            <a:off x="2533055" y="35868"/>
                            <a:ext cx="741451" cy="113354"/>
                          </a:xfrm>
                          <a:prstGeom prst="rect">
                            <a:avLst/>
                          </a:prstGeom>
                          <a:ln>
                            <a:noFill/>
                          </a:ln>
                        </wps:spPr>
                        <wps:txbx>
                          <w:txbxContent>
                            <w:p w:rsidR="00F51723" w:rsidRDefault="00F51723" w:rsidP="00F95E27">
                              <w:pPr>
                                <w:spacing w:after="160" w:line="259" w:lineRule="auto"/>
                              </w:pPr>
                              <w:r>
                                <w:rPr>
                                  <w:color w:val="000000"/>
                                  <w:sz w:val="12"/>
                                </w:rPr>
                                <w:t>pública/Invitación</w:t>
                              </w:r>
                            </w:p>
                          </w:txbxContent>
                        </wps:txbx>
                        <wps:bodyPr horzOverflow="overflow" vert="horz" lIns="0" tIns="0" rIns="0" bIns="0" rtlCol="0">
                          <a:noAutofit/>
                        </wps:bodyPr>
                      </wps:wsp>
                      <wps:wsp>
                        <wps:cNvPr id="93542" name="Rectangle 93542"/>
                        <wps:cNvSpPr/>
                        <wps:spPr>
                          <a:xfrm>
                            <a:off x="3086252" y="35868"/>
                            <a:ext cx="28195" cy="113354"/>
                          </a:xfrm>
                          <a:prstGeom prst="rect">
                            <a:avLst/>
                          </a:prstGeom>
                          <a:ln>
                            <a:noFill/>
                          </a:ln>
                        </wps:spPr>
                        <wps:txbx>
                          <w:txbxContent>
                            <w:p w:rsidR="00F51723" w:rsidRDefault="00F51723" w:rsidP="00F95E27">
                              <w:pPr>
                                <w:spacing w:after="160" w:line="259" w:lineRule="auto"/>
                              </w:pPr>
                              <w:r>
                                <w:rPr>
                                  <w:color w:val="000000"/>
                                  <w:sz w:val="12"/>
                                </w:rPr>
                                <w:t xml:space="preserve"> </w:t>
                              </w:r>
                            </w:p>
                          </w:txbxContent>
                        </wps:txbx>
                        <wps:bodyPr horzOverflow="overflow" vert="horz" lIns="0" tIns="0" rIns="0" bIns="0" rtlCol="0">
                          <a:noAutofit/>
                        </wps:bodyPr>
                      </wps:wsp>
                      <wps:wsp>
                        <wps:cNvPr id="93543" name="Rectangle 93543"/>
                        <wps:cNvSpPr/>
                        <wps:spPr>
                          <a:xfrm>
                            <a:off x="3105328" y="35868"/>
                            <a:ext cx="462373" cy="113354"/>
                          </a:xfrm>
                          <a:prstGeom prst="rect">
                            <a:avLst/>
                          </a:prstGeom>
                          <a:ln>
                            <a:noFill/>
                          </a:ln>
                        </wps:spPr>
                        <wps:txbx>
                          <w:txbxContent>
                            <w:p w:rsidR="00F51723" w:rsidRDefault="00F51723" w:rsidP="00F95E27">
                              <w:pPr>
                                <w:spacing w:after="160" w:line="259" w:lineRule="auto"/>
                              </w:pPr>
                              <w:r>
                                <w:rPr>
                                  <w:color w:val="000000"/>
                                  <w:sz w:val="12"/>
                                </w:rPr>
                                <w:t>restringida</w:t>
                              </w:r>
                            </w:p>
                          </w:txbxContent>
                        </wps:txbx>
                        <wps:bodyPr horzOverflow="overflow" vert="horz" lIns="0" tIns="0" rIns="0" bIns="0" rtlCol="0">
                          <a:noAutofit/>
                        </wps:bodyPr>
                      </wps:wsp>
                    </wpg:wgp>
                  </a:graphicData>
                </a:graphic>
              </wp:inline>
            </w:drawing>
          </mc:Choice>
          <mc:Fallback>
            <w:pict>
              <v:group w14:anchorId="30E86D8A" id="Group 446903" o:spid="_x0000_s1132" style="width:507.7pt;height:21.05pt;mso-position-horizontal-relative:char;mso-position-vertical-relative:line" coordsize="64476,2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">
                <v:shape id="Shape 477677" o:spid="_x0000_s1133" style="position:absolute;width:56464;height:95;visibility:visible;mso-wrap-style:square;v-text-anchor:top" coordsize="5646431,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" path="m,l5646431,r,9575l,9575,,e" fillcolor="black" stroked="f" strokeweight="0">
                  <v:stroke miterlimit="1" joinstyle="miter"/>
                  <v:path arrowok="t" textboxrect="0,0,5646431,9575"/>
                </v:shape>
                <v:shape id="Shape 477678" o:spid="_x0000_s1134" style="position:absolute;top:2289;width:56464;height:95;visibility:visible;mso-wrap-style:square;v-text-anchor:top" coordsize="5646431,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" path="m,l5646431,r,9525l,9525,,e" fillcolor="black" stroked="f" strokeweight="0">
                  <v:stroke miterlimit="1" joinstyle="miter"/>
                  <v:path arrowok="t" textboxrect="0,0,5646431,9525"/>
                </v:shape>
                <v:shape id="Shape 477679" o:spid="_x0000_s1135" style="position:absolute;width:95;height:2384;visibility:visible;mso-wrap-style:square;v-text-anchor:top" coordsize="9538,238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" path="m,l9538,r,238472l,238472,,e" fillcolor="black" stroked="f" strokeweight="0">
                  <v:stroke miterlimit="1" joinstyle="miter"/>
                  <v:path arrowok="t" textboxrect="0,0,9538,238472"/>
                </v:shape>
                <v:shape id="Shape 477680" o:spid="_x0000_s1136" style="position:absolute;left:56368;width:96;height:2384;visibility:visible;mso-wrap-style:square;v-text-anchor:top" coordsize="9539,238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" path="m,l9539,r,238472l,238472,,e" fillcolor="black" stroked="f" strokeweight="0">
                  <v:stroke miterlimit="1" joinstyle="miter"/>
                  <v:path arrowok="t" textboxrect="0,0,9539,238472"/>
                </v:shape>
                <v:shape id="Shape 477681" o:spid="_x0000_s1137" style="position:absolute;left:55224;top:2384;width:9252;height:95;visibility:visible;mso-wrap-style:square;v-text-anchor:top" coordsize="925176,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" path="m,l925176,r,9525l,9525,,e" fillcolor="black" stroked="f" strokeweight="0">
                  <v:stroke miterlimit="1" joinstyle="miter"/>
                  <v:path arrowok="t" textboxrect="0,0,925176,9525"/>
                </v:shape>
                <v:shape id="Shape 477682" o:spid="_x0000_s1138" style="position:absolute;left:64380;top:2384;width:96;height:286;visibility:visible;mso-wrap-style:square;v-text-anchor:top" coordsize="9538,28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" path="m,l9538,r,28625l,28625,,e" fillcolor="black" stroked="f" strokeweight="0">
                  <v:stroke miterlimit="1" joinstyle="miter"/>
                  <v:path arrowok="t" textboxrect="0,0,9538,28625"/>
                </v:shape>
                <v:shape id="Shape 477683" o:spid="_x0000_s1139" style="position:absolute;left:36339;top:2384;width:18980;height:95;visibility:visible;mso-wrap-style:square;v-text-anchor:top" coordsize="189804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" path="m,l1898040,r,9525l,9525,,e" fillcolor="black" stroked="f" strokeweight="0">
                  <v:stroke miterlimit="1" joinstyle="miter"/>
                  <v:path arrowok="t" textboxrect="0,0,1898040,9525"/>
                </v:shape>
                <v:shape id="Shape 477684" o:spid="_x0000_s1140" style="position:absolute;left:55224;top:2384;width:95;height:286;visibility:visible;mso-wrap-style:square;v-text-anchor:top" coordsize="9539,28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" path="m,l9539,r,28625l,28625,,e" fillcolor="black" stroked="f" strokeweight="0">
                  <v:stroke miterlimit="1" joinstyle="miter"/>
                  <v:path arrowok="t" textboxrect="0,0,9539,28625"/>
                </v:shape>
                <v:shape id="Shape 477685" o:spid="_x0000_s1141" style="position:absolute;left:27469;top:2384;width:8965;height:95;visibility:visible;mso-wrap-style:square;v-text-anchor:top" coordsize="896562,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" path="m,l896562,r,9525l,9525,,e" fillcolor="black" stroked="f" strokeweight="0">
                  <v:stroke miterlimit="1" joinstyle="miter"/>
                  <v:path arrowok="t" textboxrect="0,0,896562,9525"/>
                </v:shape>
                <v:shape id="Shape 477686" o:spid="_x0000_s1142" style="position:absolute;left:36339;top:2384;width:95;height:286;visibility:visible;mso-wrap-style:square;v-text-anchor:top" coordsize="9538,28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" path="m,l9538,r,28625l,28625,,e" fillcolor="black" stroked="f" strokeweight="0">
                  <v:stroke miterlimit="1" joinstyle="miter"/>
                  <v:path arrowok="t" textboxrect="0,0,9538,28625"/>
                </v:shape>
                <v:shape id="Shape 477687" o:spid="_x0000_s1143" style="position:absolute;left:18503;top:2384;width:9061;height:95;visibility:visible;mso-wrap-style:square;v-text-anchor:top" coordsize="906099,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" path="m,l906099,r,9525l,9525,,e" fillcolor="black" stroked="f" strokeweight="0">
                  <v:stroke miterlimit="1" joinstyle="miter"/>
                  <v:path arrowok="t" textboxrect="0,0,906099,9525"/>
                </v:shape>
                <v:shape id="Shape 477688" o:spid="_x0000_s1144" style="position:absolute;left:27469;top:2384;width:95;height:286;visibility:visible;mso-wrap-style:square;v-text-anchor:top" coordsize="9538,28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" path="m,l9538,r,28625l,28625,,e" fillcolor="black" stroked="f" strokeweight="0">
                  <v:stroke miterlimit="1" joinstyle="miter"/>
                  <v:path arrowok="t" textboxrect="0,0,9538,28625"/>
                </v:shape>
                <v:shape id="Shape 477689" o:spid="_x0000_s1145" style="position:absolute;top:2384;width:18598;height:95;visibility:visible;mso-wrap-style:square;v-text-anchor:top" coordsize="1859888,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" path="m,l1859888,r,9525l,9525,,e" fillcolor="black" stroked="f" strokeweight="0">
                  <v:stroke miterlimit="1" joinstyle="miter"/>
                  <v:path arrowok="t" textboxrect="0,0,1859888,9525"/>
                </v:shape>
                <v:shape id="Shape 477690" o:spid="_x0000_s1146" style="position:absolute;top:2384;width:95;height:286;visibility:visible;mso-wrap-style:square;v-text-anchor:top" coordsize="9538,28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" path="m,l9538,r,28625l,28625,,e" fillcolor="black" stroked="f" strokeweight="0">
                  <v:stroke miterlimit="1" joinstyle="miter"/>
                  <v:path arrowok="t" textboxrect="0,0,9538,28625"/>
                </v:shape>
                <v:shape id="Shape 477691" o:spid="_x0000_s1147" style="position:absolute;left:18503;top:2384;width:95;height:286;visibility:visible;mso-wrap-style:square;v-text-anchor:top" coordsize="9538,28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" path="m,l9538,r,28625l,28625,,e" fillcolor="black" stroked="f" strokeweight="0">
                  <v:stroke miterlimit="1" joinstyle="miter"/>
                  <v:path arrowok="t" textboxrect="0,0,9538,28625"/>
                </v:shape>
                <v:rect id="Rectangle 93539" o:spid="_x0000_s1148" style="position:absolute;left:22087;top:358;width:4116;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Licitación</w:t>
                        </w:r>
                      </w:p>
                    </w:txbxContent>
                  </v:textbox>
                </v:rect>
                <v:rect id="Rectangle 93540" o:spid="_x0000_s1149" style="position:absolute;left:25139;top:358;width:28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93541" o:spid="_x0000_s1150" style="position:absolute;left:25330;top:358;width:7415;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pública/Invitación</w:t>
                        </w:r>
                      </w:p>
                    </w:txbxContent>
                  </v:textbox>
                </v:rect>
                <v:rect id="Rectangle 93542" o:spid="_x0000_s1151" style="position:absolute;left:30862;top:358;width:282;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 xml:space="preserve"> </w:t>
                        </w:r>
                      </w:p>
                    </w:txbxContent>
                  </v:textbox>
                </v:rect>
                <v:rect id="Rectangle 93543" o:spid="_x0000_s1152" style="position:absolute;left:31053;top:358;width:462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" filled="f" stroked="f">
                  <v:textbox inset="0,0,0,0">
                    <w:txbxContent>
                      <w:p w:rsidR="00F51723" w:rsidRDefault="00F51723" w:rsidP="00F95E27">
                        <w:pPr>
                          <w:spacing w:after="160" w:line="259" w:lineRule="auto"/>
                        </w:pPr>
                        <w:r>
                          <w:rPr>
                            <w:color w:val="000000"/>
                            <w:sz w:val="12"/>
                          </w:rPr>
                          <w:t>restringida</w:t>
                        </w:r>
                      </w:p>
                    </w:txbxContent>
                  </v:textbox>
                </v:rect>
                <w10:anchorlock/>
              </v:group>
            </w:pict>
          </mc:Fallback>
        </mc:AlternateContent>
      </w:r>
    </w:p>
    <w:p w:rsidR="00F95E27" w:rsidRDefault="00F95E27" w:rsidP="00F95E27"/>
    <w:p w:rsidR="00F95E27" w:rsidRPr="00DF34DB" w:rsidRDefault="00F95E27" w:rsidP="00F95E27"/>
    <w:tbl>
      <w:tblPr>
        <w:tblStyle w:val="TableGrid"/>
        <w:tblW w:w="10139" w:type="dxa"/>
        <w:tblInd w:w="83" w:type="dxa"/>
        <w:tblCellMar>
          <w:top w:w="19" w:type="dxa"/>
          <w:left w:w="181" w:type="dxa"/>
          <w:right w:w="169" w:type="dxa"/>
        </w:tblCellMar>
        <w:tblLook w:val="04A0" w:firstRow="1" w:lastRow="0" w:firstColumn="1" w:lastColumn="0" w:noHBand="0" w:noVBand="1"/>
      </w:tblPr>
      <w:tblGrid>
        <w:gridCol w:w="946"/>
        <w:gridCol w:w="931"/>
        <w:gridCol w:w="1037"/>
        <w:gridCol w:w="1412"/>
        <w:gridCol w:w="1397"/>
        <w:gridCol w:w="946"/>
        <w:gridCol w:w="961"/>
        <w:gridCol w:w="1067"/>
        <w:gridCol w:w="1442"/>
      </w:tblGrid>
      <w:tr w:rsidR="00F95E27" w:rsidTr="00970B3A">
        <w:trPr>
          <w:trHeight w:val="1269"/>
        </w:trPr>
        <w:tc>
          <w:tcPr>
            <w:tcW w:w="2914" w:type="dxa"/>
            <w:gridSpan w:val="3"/>
            <w:tcBorders>
              <w:top w:val="nil"/>
              <w:left w:val="single" w:sz="6" w:space="0" w:color="000000"/>
              <w:bottom w:val="single" w:sz="6" w:space="0" w:color="000000"/>
              <w:right w:val="single" w:sz="6" w:space="0" w:color="000000"/>
            </w:tcBorders>
          </w:tcPr>
          <w:p w:rsidR="00F95E27" w:rsidRDefault="00F95E27" w:rsidP="00970B3A">
            <w:pPr>
              <w:spacing w:line="235" w:lineRule="auto"/>
              <w:ind w:left="45" w:right="40"/>
              <w:jc w:val="center"/>
            </w:pPr>
            <w:r>
              <w:rPr>
                <w:color w:val="000000"/>
                <w:sz w:val="12"/>
              </w:rPr>
              <w:t>Relación con los nombres de las personas físicas o morales participantes o invitados</w:t>
            </w:r>
          </w:p>
          <w:p w:rsidR="00F95E27" w:rsidRDefault="00F95E27" w:rsidP="00970B3A">
            <w:pPr>
              <w:spacing w:line="259" w:lineRule="auto"/>
              <w:ind w:left="33" w:right="24"/>
              <w:jc w:val="center"/>
            </w:pPr>
            <w:r>
              <w:rPr>
                <w:color w:val="000000"/>
                <w:sz w:val="12"/>
              </w:rPr>
              <w:t>(en el caso de personas físicas: nombre[s], primer apellido, segundo apellido)</w:t>
            </w:r>
          </w:p>
        </w:tc>
        <w:tc>
          <w:tcPr>
            <w:tcW w:w="1412"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o razón social</w:t>
            </w:r>
          </w:p>
        </w:tc>
        <w:tc>
          <w:tcPr>
            <w:tcW w:w="1397" w:type="dxa"/>
            <w:vMerge w:val="restart"/>
            <w:tcBorders>
              <w:top w:val="nil"/>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Fecha en la que se celebró la junta de</w:t>
            </w:r>
          </w:p>
          <w:p w:rsidR="00F95E27" w:rsidRDefault="00F95E27" w:rsidP="00970B3A">
            <w:pPr>
              <w:spacing w:line="259" w:lineRule="auto"/>
              <w:ind w:left="2"/>
              <w:jc w:val="center"/>
            </w:pPr>
            <w:r>
              <w:rPr>
                <w:color w:val="000000"/>
                <w:sz w:val="12"/>
              </w:rPr>
              <w:t>aclaraciones, con el</w:t>
            </w:r>
          </w:p>
          <w:p w:rsidR="00F95E27" w:rsidRDefault="00F95E27" w:rsidP="00970B3A">
            <w:pPr>
              <w:spacing w:line="259" w:lineRule="auto"/>
              <w:ind w:left="4"/>
              <w:jc w:val="center"/>
            </w:pPr>
            <w:r>
              <w:rPr>
                <w:color w:val="000000"/>
                <w:sz w:val="12"/>
              </w:rPr>
              <w:t>formato día/mes/ año</w:t>
            </w:r>
          </w:p>
        </w:tc>
        <w:tc>
          <w:tcPr>
            <w:tcW w:w="2974" w:type="dxa"/>
            <w:gridSpan w:val="3"/>
            <w:tcBorders>
              <w:top w:val="nil"/>
              <w:left w:val="single" w:sz="6" w:space="0" w:color="000000"/>
              <w:bottom w:val="single" w:sz="6" w:space="0" w:color="000000"/>
              <w:right w:val="single" w:sz="6" w:space="0" w:color="000000"/>
            </w:tcBorders>
          </w:tcPr>
          <w:p w:rsidR="00F95E27" w:rsidRDefault="00F95E27" w:rsidP="00970B3A">
            <w:pPr>
              <w:spacing w:line="235" w:lineRule="auto"/>
              <w:ind w:left="368" w:right="146" w:hanging="150"/>
            </w:pPr>
            <w:r>
              <w:rPr>
                <w:color w:val="000000"/>
                <w:sz w:val="12"/>
              </w:rPr>
              <w:t>Relación con los nombres de los asistentes a la junta de aclaraciones (nombre[s],</w:t>
            </w:r>
          </w:p>
          <w:p w:rsidR="00F95E27" w:rsidRDefault="00F95E27" w:rsidP="00970B3A">
            <w:pPr>
              <w:spacing w:line="259" w:lineRule="auto"/>
              <w:ind w:left="2"/>
              <w:jc w:val="center"/>
            </w:pPr>
            <w:r>
              <w:rPr>
                <w:color w:val="000000"/>
                <w:sz w:val="12"/>
              </w:rPr>
              <w:t>primer apellido, segundo apellido). En el</w:t>
            </w:r>
          </w:p>
          <w:p w:rsidR="00F95E27" w:rsidRDefault="00F95E27" w:rsidP="00970B3A">
            <w:pPr>
              <w:spacing w:line="259" w:lineRule="auto"/>
              <w:ind w:left="593" w:hanging="315"/>
            </w:pPr>
            <w:r>
              <w:rPr>
                <w:color w:val="000000"/>
                <w:sz w:val="12"/>
              </w:rPr>
              <w:t>caso de personas morales especificar su denominación o razón social</w:t>
            </w:r>
          </w:p>
        </w:tc>
        <w:tc>
          <w:tcPr>
            <w:tcW w:w="1442"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o razón social</w:t>
            </w:r>
          </w:p>
        </w:tc>
      </w:tr>
      <w:tr w:rsidR="00F95E27" w:rsidTr="00970B3A">
        <w:trPr>
          <w:trHeight w:val="586"/>
        </w:trPr>
        <w:tc>
          <w:tcPr>
            <w:tcW w:w="94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(s)</w:t>
            </w:r>
          </w:p>
        </w:tc>
        <w:tc>
          <w:tcPr>
            <w:tcW w:w="93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98" w:firstLine="15"/>
            </w:pPr>
            <w:r>
              <w:rPr>
                <w:color w:val="000000"/>
                <w:sz w:val="12"/>
              </w:rPr>
              <w:t>Primer apellido</w:t>
            </w:r>
          </w:p>
        </w:tc>
        <w:tc>
          <w:tcPr>
            <w:tcW w:w="103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4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Nombre (s)</w:t>
            </w:r>
          </w:p>
        </w:tc>
        <w:tc>
          <w:tcPr>
            <w:tcW w:w="96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13" w:firstLine="15"/>
            </w:pPr>
            <w:r>
              <w:rPr>
                <w:color w:val="000000"/>
                <w:sz w:val="12"/>
              </w:rPr>
              <w:t>Primer apellido</w:t>
            </w:r>
          </w:p>
        </w:tc>
        <w:tc>
          <w:tcPr>
            <w:tcW w:w="10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5190"/>
      </w:pPr>
      <w:r>
        <w:t xml:space="preserve"> </w:t>
      </w:r>
    </w:p>
    <w:tbl>
      <w:tblPr>
        <w:tblStyle w:val="TableGrid"/>
        <w:tblW w:w="10319" w:type="dxa"/>
        <w:tblInd w:w="8" w:type="dxa"/>
        <w:tblCellMar>
          <w:top w:w="19" w:type="dxa"/>
          <w:left w:w="205" w:type="dxa"/>
          <w:right w:w="185" w:type="dxa"/>
        </w:tblCellMar>
        <w:tblLook w:val="04A0" w:firstRow="1" w:lastRow="0" w:firstColumn="1" w:lastColumn="0" w:noHBand="0" w:noVBand="1"/>
      </w:tblPr>
      <w:tblGrid>
        <w:gridCol w:w="840"/>
        <w:gridCol w:w="826"/>
        <w:gridCol w:w="916"/>
        <w:gridCol w:w="1187"/>
        <w:gridCol w:w="1427"/>
        <w:gridCol w:w="1172"/>
        <w:gridCol w:w="856"/>
        <w:gridCol w:w="841"/>
        <w:gridCol w:w="932"/>
        <w:gridCol w:w="1322"/>
      </w:tblGrid>
      <w:tr w:rsidR="00F95E27" w:rsidTr="00422134">
        <w:trPr>
          <w:trHeight w:val="330"/>
        </w:trPr>
        <w:tc>
          <w:tcPr>
            <w:tcW w:w="2582" w:type="dxa"/>
            <w:gridSpan w:val="3"/>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18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599" w:type="dxa"/>
            <w:gridSpan w:val="2"/>
            <w:tcBorders>
              <w:top w:val="single" w:sz="6" w:space="0" w:color="000000"/>
              <w:left w:val="nil"/>
              <w:bottom w:val="single" w:sz="6" w:space="0" w:color="000000"/>
              <w:right w:val="nil"/>
            </w:tcBorders>
          </w:tcPr>
          <w:p w:rsidR="00F95E27" w:rsidRDefault="00F95E27" w:rsidP="00970B3A">
            <w:pPr>
              <w:spacing w:line="259" w:lineRule="auto"/>
              <w:ind w:left="218"/>
            </w:pPr>
            <w:r>
              <w:rPr>
                <w:color w:val="000000"/>
                <w:sz w:val="12"/>
              </w:rPr>
              <w:t>Licitación pública/Invitación restringida</w:t>
            </w:r>
          </w:p>
        </w:tc>
        <w:tc>
          <w:tcPr>
            <w:tcW w:w="2629" w:type="dxa"/>
            <w:gridSpan w:val="3"/>
            <w:tcBorders>
              <w:top w:val="single" w:sz="6" w:space="0" w:color="000000"/>
              <w:left w:val="nil"/>
              <w:bottom w:val="single" w:sz="6" w:space="0" w:color="000000"/>
              <w:right w:val="nil"/>
            </w:tcBorders>
          </w:tcPr>
          <w:p w:rsidR="00F95E27" w:rsidRDefault="00F95E27" w:rsidP="00970B3A">
            <w:pPr>
              <w:spacing w:after="160" w:line="259" w:lineRule="auto"/>
            </w:pPr>
          </w:p>
        </w:tc>
        <w:tc>
          <w:tcPr>
            <w:tcW w:w="132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1036"/>
        </w:trPr>
        <w:tc>
          <w:tcPr>
            <w:tcW w:w="2582"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25" w:right="219" w:firstLine="45"/>
            </w:pPr>
            <w:r>
              <w:rPr>
                <w:color w:val="000000"/>
                <w:sz w:val="12"/>
              </w:rPr>
              <w:t>Relación con los nombres de los servidores públicos asistentes a la junta de aclaraciones (nombre[s], primer apellido, segundo apellido)</w:t>
            </w:r>
          </w:p>
        </w:tc>
        <w:tc>
          <w:tcPr>
            <w:tcW w:w="118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38" w:right="16" w:hanging="15"/>
            </w:pPr>
            <w:r>
              <w:rPr>
                <w:color w:val="000000"/>
                <w:sz w:val="12"/>
              </w:rPr>
              <w:t>Incluir el cargo que ocupan en el sujeto</w:t>
            </w:r>
          </w:p>
          <w:p w:rsidR="00F95E27" w:rsidRDefault="00F95E27" w:rsidP="00970B3A">
            <w:pPr>
              <w:spacing w:line="235" w:lineRule="auto"/>
              <w:jc w:val="center"/>
            </w:pPr>
            <w:r>
              <w:rPr>
                <w:color w:val="000000"/>
                <w:sz w:val="12"/>
              </w:rPr>
              <w:t>obligado los servidores</w:t>
            </w:r>
          </w:p>
          <w:p w:rsidR="00F95E27" w:rsidRDefault="00F95E27" w:rsidP="00970B3A">
            <w:pPr>
              <w:spacing w:line="259" w:lineRule="auto"/>
              <w:ind w:firstLine="188"/>
            </w:pPr>
            <w:r>
              <w:rPr>
                <w:color w:val="000000"/>
                <w:sz w:val="12"/>
              </w:rPr>
              <w:t>públicos asistentes a la junta pública o de aclaraciones</w:t>
            </w:r>
          </w:p>
        </w:tc>
        <w:tc>
          <w:tcPr>
            <w:tcW w:w="142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88" w:hanging="173"/>
            </w:pPr>
            <w:r>
              <w:rPr>
                <w:color w:val="000000"/>
                <w:sz w:val="12"/>
              </w:rPr>
              <w:t>Hipervínculo al fallo de la junta de</w:t>
            </w:r>
          </w:p>
          <w:p w:rsidR="00F95E27" w:rsidRDefault="00F95E27" w:rsidP="00970B3A">
            <w:pPr>
              <w:spacing w:line="259" w:lineRule="auto"/>
              <w:jc w:val="center"/>
            </w:pPr>
            <w:r>
              <w:rPr>
                <w:color w:val="000000"/>
                <w:sz w:val="12"/>
              </w:rPr>
              <w:t>aclaraciones o documento correspondiente</w:t>
            </w:r>
          </w:p>
        </w:tc>
        <w:tc>
          <w:tcPr>
            <w:tcW w:w="117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3"/>
              <w:jc w:val="center"/>
            </w:pPr>
            <w:r>
              <w:rPr>
                <w:color w:val="000000"/>
                <w:sz w:val="12"/>
              </w:rPr>
              <w:t>Hipervínculo al</w:t>
            </w:r>
          </w:p>
          <w:p w:rsidR="00F95E27" w:rsidRDefault="00F95E27" w:rsidP="00970B3A">
            <w:pPr>
              <w:spacing w:line="259" w:lineRule="auto"/>
              <w:ind w:left="8" w:right="1" w:firstLine="263"/>
            </w:pPr>
            <w:r>
              <w:rPr>
                <w:color w:val="000000"/>
                <w:sz w:val="12"/>
              </w:rPr>
              <w:t>(los) dictámenes, en su caso</w:t>
            </w:r>
          </w:p>
        </w:tc>
        <w:tc>
          <w:tcPr>
            <w:tcW w:w="2629"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Nombre completo del contratista o proveedor (en el caso de personas</w:t>
            </w:r>
          </w:p>
          <w:p w:rsidR="00F95E27" w:rsidRDefault="00F95E27" w:rsidP="00970B3A">
            <w:pPr>
              <w:spacing w:line="259" w:lineRule="auto"/>
              <w:ind w:left="3"/>
              <w:jc w:val="center"/>
            </w:pPr>
            <w:r>
              <w:rPr>
                <w:color w:val="000000"/>
                <w:sz w:val="12"/>
              </w:rPr>
              <w:t>físicas: nombre[s], primer apellido,</w:t>
            </w:r>
          </w:p>
          <w:p w:rsidR="00F95E27" w:rsidRDefault="00F95E27" w:rsidP="00970B3A">
            <w:pPr>
              <w:spacing w:line="259" w:lineRule="auto"/>
              <w:ind w:right="5"/>
              <w:jc w:val="center"/>
            </w:pPr>
            <w:r>
              <w:rPr>
                <w:color w:val="000000"/>
                <w:sz w:val="12"/>
              </w:rPr>
              <w:t>segundo apellido)</w:t>
            </w:r>
          </w:p>
        </w:tc>
        <w:tc>
          <w:tcPr>
            <w:tcW w:w="132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Denominación o razón social</w:t>
            </w:r>
          </w:p>
        </w:tc>
      </w:tr>
      <w:tr w:rsidR="00F95E27" w:rsidTr="00422134">
        <w:trPr>
          <w:trHeight w:val="571"/>
        </w:trPr>
        <w:tc>
          <w:tcPr>
            <w:tcW w:w="840"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
              <w:jc w:val="center"/>
            </w:pPr>
            <w:r>
              <w:rPr>
                <w:color w:val="000000"/>
                <w:sz w:val="12"/>
              </w:rPr>
              <w:t>Nombre</w:t>
            </w:r>
          </w:p>
          <w:p w:rsidR="00F95E27" w:rsidRDefault="00F95E27" w:rsidP="00970B3A">
            <w:pPr>
              <w:spacing w:line="259" w:lineRule="auto"/>
              <w:ind w:right="5"/>
              <w:jc w:val="center"/>
            </w:pPr>
            <w:r>
              <w:rPr>
                <w:color w:val="000000"/>
                <w:sz w:val="12"/>
              </w:rPr>
              <w:t>(s)</w:t>
            </w:r>
          </w:p>
        </w:tc>
        <w:tc>
          <w:tcPr>
            <w:tcW w:w="82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3" w:firstLine="15"/>
            </w:pPr>
            <w:r>
              <w:rPr>
                <w:color w:val="000000"/>
                <w:sz w:val="12"/>
              </w:rPr>
              <w:t>Primer apellido</w:t>
            </w:r>
          </w:p>
        </w:tc>
        <w:tc>
          <w:tcPr>
            <w:tcW w:w="91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85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
              <w:jc w:val="center"/>
            </w:pPr>
            <w:r>
              <w:rPr>
                <w:color w:val="000000"/>
                <w:sz w:val="12"/>
              </w:rPr>
              <w:t>Nombre</w:t>
            </w:r>
          </w:p>
          <w:p w:rsidR="00F95E27" w:rsidRDefault="00F95E27" w:rsidP="00970B3A">
            <w:pPr>
              <w:spacing w:line="259" w:lineRule="auto"/>
              <w:ind w:right="5"/>
              <w:jc w:val="center"/>
            </w:pPr>
            <w:r>
              <w:rPr>
                <w:color w:val="000000"/>
                <w:sz w:val="12"/>
              </w:rPr>
              <w:t>(s)</w:t>
            </w:r>
          </w:p>
        </w:tc>
        <w:tc>
          <w:tcPr>
            <w:tcW w:w="84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0" w:firstLine="15"/>
            </w:pPr>
            <w:r>
              <w:rPr>
                <w:color w:val="000000"/>
                <w:sz w:val="12"/>
              </w:rPr>
              <w:t>Primer apellido</w:t>
            </w:r>
          </w:p>
        </w:tc>
        <w:tc>
          <w:tcPr>
            <w:tcW w:w="9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5190"/>
      </w:pPr>
      <w:r>
        <w:t xml:space="preserve"> </w:t>
      </w:r>
    </w:p>
    <w:tbl>
      <w:tblPr>
        <w:tblStyle w:val="TableGrid"/>
        <w:tblW w:w="9988" w:type="dxa"/>
        <w:tblInd w:w="83" w:type="dxa"/>
        <w:tblCellMar>
          <w:top w:w="19" w:type="dxa"/>
          <w:left w:w="61" w:type="dxa"/>
          <w:right w:w="195" w:type="dxa"/>
        </w:tblCellMar>
        <w:tblLook w:val="04A0" w:firstRow="1" w:lastRow="0" w:firstColumn="1" w:lastColumn="0" w:noHBand="0" w:noVBand="1"/>
      </w:tblPr>
      <w:tblGrid>
        <w:gridCol w:w="1171"/>
        <w:gridCol w:w="1441"/>
        <w:gridCol w:w="1352"/>
        <w:gridCol w:w="1352"/>
        <w:gridCol w:w="1066"/>
        <w:gridCol w:w="1247"/>
        <w:gridCol w:w="1172"/>
        <w:gridCol w:w="1187"/>
      </w:tblGrid>
      <w:tr w:rsidR="00F95E27" w:rsidTr="00422134">
        <w:trPr>
          <w:trHeight w:val="345"/>
        </w:trPr>
        <w:tc>
          <w:tcPr>
            <w:tcW w:w="1171"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44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35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418" w:type="dxa"/>
            <w:gridSpan w:val="2"/>
            <w:tcBorders>
              <w:top w:val="single" w:sz="6" w:space="0" w:color="000000"/>
              <w:left w:val="nil"/>
              <w:bottom w:val="single" w:sz="6" w:space="0" w:color="000000"/>
              <w:right w:val="nil"/>
            </w:tcBorders>
          </w:tcPr>
          <w:p w:rsidR="00F95E27" w:rsidRDefault="00F95E27" w:rsidP="00970B3A">
            <w:pPr>
              <w:spacing w:line="259" w:lineRule="auto"/>
            </w:pPr>
            <w:r>
              <w:rPr>
                <w:color w:val="000000"/>
                <w:sz w:val="12"/>
              </w:rPr>
              <w:t>Licitación pública/Invitación restringida</w:t>
            </w:r>
          </w:p>
        </w:tc>
        <w:tc>
          <w:tcPr>
            <w:tcW w:w="124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7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87"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1266"/>
        </w:trPr>
        <w:tc>
          <w:tcPr>
            <w:tcW w:w="117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225" w:right="68"/>
            </w:pPr>
            <w:r>
              <w:rPr>
                <w:color w:val="000000"/>
                <w:sz w:val="12"/>
              </w:rPr>
              <w:t>Descripción breve de las razones que justifican su</w:t>
            </w:r>
          </w:p>
          <w:p w:rsidR="00F95E27" w:rsidRDefault="00F95E27" w:rsidP="00970B3A">
            <w:pPr>
              <w:spacing w:line="259" w:lineRule="auto"/>
              <w:ind w:left="158"/>
              <w:jc w:val="center"/>
            </w:pPr>
            <w:r>
              <w:rPr>
                <w:color w:val="000000"/>
                <w:sz w:val="12"/>
              </w:rPr>
              <w:t>elección</w:t>
            </w:r>
          </w:p>
        </w:tc>
        <w:tc>
          <w:tcPr>
            <w:tcW w:w="144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24"/>
              <w:jc w:val="center"/>
            </w:pPr>
            <w:r>
              <w:rPr>
                <w:color w:val="000000"/>
                <w:sz w:val="12"/>
              </w:rPr>
              <w:t>Unidad administrativa</w:t>
            </w:r>
          </w:p>
          <w:p w:rsidR="00F95E27" w:rsidRDefault="00F95E27" w:rsidP="00970B3A">
            <w:pPr>
              <w:spacing w:line="259" w:lineRule="auto"/>
              <w:ind w:left="151"/>
              <w:jc w:val="center"/>
            </w:pPr>
            <w:r>
              <w:rPr>
                <w:color w:val="000000"/>
                <w:sz w:val="12"/>
              </w:rPr>
              <w:t>solicitante de las</w:t>
            </w:r>
          </w:p>
          <w:p w:rsidR="00F95E27" w:rsidRDefault="00F95E27" w:rsidP="00970B3A">
            <w:pPr>
              <w:spacing w:line="235" w:lineRule="auto"/>
              <w:ind w:left="225"/>
            </w:pPr>
            <w:r>
              <w:rPr>
                <w:color w:val="000000"/>
                <w:sz w:val="12"/>
              </w:rPr>
              <w:t>obras públicas, el arrendamiento, la</w:t>
            </w:r>
          </w:p>
          <w:p w:rsidR="00F95E27" w:rsidRDefault="00F95E27" w:rsidP="00970B3A">
            <w:pPr>
              <w:spacing w:line="235" w:lineRule="auto"/>
              <w:ind w:left="353" w:hanging="45"/>
            </w:pPr>
            <w:r>
              <w:rPr>
                <w:color w:val="000000"/>
                <w:sz w:val="12"/>
              </w:rPr>
              <w:t>adquisición de bienes y/o la</w:t>
            </w:r>
          </w:p>
          <w:p w:rsidR="00F95E27" w:rsidRDefault="00F95E27" w:rsidP="00970B3A">
            <w:pPr>
              <w:spacing w:line="259" w:lineRule="auto"/>
              <w:ind w:left="98"/>
              <w:jc w:val="center"/>
            </w:pPr>
            <w:r>
              <w:rPr>
                <w:color w:val="000000"/>
                <w:sz w:val="12"/>
              </w:rPr>
              <w:t>prestación de servicios</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9" w:firstLine="2"/>
              <w:jc w:val="center"/>
            </w:pPr>
            <w:r>
              <w:rPr>
                <w:color w:val="000000"/>
                <w:sz w:val="12"/>
              </w:rPr>
              <w:t>Unidad administrativa contratante</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79"/>
              <w:jc w:val="center"/>
            </w:pPr>
            <w:r>
              <w:rPr>
                <w:color w:val="000000"/>
                <w:sz w:val="12"/>
              </w:rPr>
              <w:t>Unidad administrativa</w:t>
            </w:r>
          </w:p>
          <w:p w:rsidR="00F95E27" w:rsidRDefault="00F95E27" w:rsidP="00970B3A">
            <w:pPr>
              <w:spacing w:line="259" w:lineRule="auto"/>
              <w:jc w:val="center"/>
            </w:pPr>
            <w:r>
              <w:rPr>
                <w:color w:val="000000"/>
                <w:sz w:val="12"/>
              </w:rPr>
              <w:t>responsable de su ejecución</w:t>
            </w:r>
          </w:p>
        </w:tc>
        <w:tc>
          <w:tcPr>
            <w:tcW w:w="106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58"/>
              <w:jc w:val="center"/>
            </w:pPr>
            <w:r>
              <w:rPr>
                <w:color w:val="000000"/>
                <w:sz w:val="12"/>
              </w:rPr>
              <w:t>Número que</w:t>
            </w:r>
          </w:p>
          <w:p w:rsidR="00F95E27" w:rsidRDefault="00F95E27" w:rsidP="00970B3A">
            <w:pPr>
              <w:spacing w:line="259" w:lineRule="auto"/>
              <w:ind w:left="278" w:hanging="113"/>
            </w:pPr>
            <w:r>
              <w:rPr>
                <w:color w:val="000000"/>
                <w:sz w:val="12"/>
              </w:rPr>
              <w:t>identifique al contrato</w:t>
            </w:r>
          </w:p>
        </w:tc>
        <w:tc>
          <w:tcPr>
            <w:tcW w:w="12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17"/>
              <w:jc w:val="center"/>
            </w:pPr>
            <w:r>
              <w:rPr>
                <w:color w:val="000000"/>
                <w:sz w:val="12"/>
              </w:rPr>
              <w:t>Fecha del contrato formato día/mes/año</w:t>
            </w:r>
          </w:p>
        </w:tc>
        <w:tc>
          <w:tcPr>
            <w:tcW w:w="117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79"/>
              <w:jc w:val="center"/>
            </w:pPr>
            <w:r>
              <w:rPr>
                <w:color w:val="000000"/>
                <w:sz w:val="12"/>
              </w:rPr>
              <w:t>Monto del contrato sin impuestos</w:t>
            </w:r>
          </w:p>
          <w:p w:rsidR="00F95E27" w:rsidRDefault="00F95E27" w:rsidP="00970B3A">
            <w:pPr>
              <w:spacing w:line="259" w:lineRule="auto"/>
              <w:ind w:left="85"/>
              <w:jc w:val="center"/>
            </w:pPr>
            <w:r>
              <w:rPr>
                <w:color w:val="000000"/>
                <w:sz w:val="12"/>
              </w:rPr>
              <w:t>incluidos (en pesos mexicanos)</w:t>
            </w:r>
          </w:p>
        </w:tc>
        <w:tc>
          <w:tcPr>
            <w:tcW w:w="118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233" w:right="25" w:hanging="60"/>
            </w:pPr>
            <w:r>
              <w:rPr>
                <w:color w:val="000000"/>
                <w:sz w:val="12"/>
              </w:rPr>
              <w:t>Monto total del contrato con impuestos</w:t>
            </w:r>
          </w:p>
          <w:p w:rsidR="00F95E27" w:rsidRDefault="00F95E27" w:rsidP="00970B3A">
            <w:pPr>
              <w:spacing w:line="259" w:lineRule="auto"/>
              <w:ind w:left="93"/>
              <w:jc w:val="center"/>
            </w:pPr>
            <w:r>
              <w:rPr>
                <w:color w:val="000000"/>
                <w:sz w:val="12"/>
              </w:rPr>
              <w:t>incluidos (en pesos mexicanos)</w:t>
            </w:r>
          </w:p>
        </w:tc>
      </w:tr>
    </w:tbl>
    <w:p w:rsidR="00F95E27" w:rsidRDefault="00F95E27" w:rsidP="00F95E27">
      <w:pPr>
        <w:spacing w:line="259" w:lineRule="auto"/>
        <w:ind w:left="5190"/>
      </w:pPr>
      <w:r>
        <w:t xml:space="preserve"> </w:t>
      </w:r>
    </w:p>
    <w:tbl>
      <w:tblPr>
        <w:tblStyle w:val="TableGrid"/>
        <w:tblW w:w="9838" w:type="dxa"/>
        <w:tblInd w:w="83" w:type="dxa"/>
        <w:tblCellMar>
          <w:top w:w="19" w:type="dxa"/>
          <w:left w:w="106" w:type="dxa"/>
          <w:right w:w="115" w:type="dxa"/>
        </w:tblCellMar>
        <w:tblLook w:val="04A0" w:firstRow="1" w:lastRow="0" w:firstColumn="1" w:lastColumn="0" w:noHBand="0" w:noVBand="1"/>
      </w:tblPr>
      <w:tblGrid>
        <w:gridCol w:w="1307"/>
        <w:gridCol w:w="1021"/>
        <w:gridCol w:w="1517"/>
        <w:gridCol w:w="1772"/>
        <w:gridCol w:w="1052"/>
        <w:gridCol w:w="1562"/>
        <w:gridCol w:w="1607"/>
      </w:tblGrid>
      <w:tr w:rsidR="00F95E27" w:rsidTr="00970B3A">
        <w:trPr>
          <w:trHeight w:val="345"/>
        </w:trPr>
        <w:tc>
          <w:tcPr>
            <w:tcW w:w="130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51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824" w:type="dxa"/>
            <w:gridSpan w:val="2"/>
            <w:tcBorders>
              <w:top w:val="single" w:sz="6" w:space="0" w:color="000000"/>
              <w:left w:val="nil"/>
              <w:bottom w:val="single" w:sz="6" w:space="0" w:color="000000"/>
              <w:right w:val="nil"/>
            </w:tcBorders>
          </w:tcPr>
          <w:p w:rsidR="00F95E27" w:rsidRDefault="00F95E27" w:rsidP="00970B3A">
            <w:pPr>
              <w:spacing w:line="259" w:lineRule="auto"/>
            </w:pPr>
            <w:r>
              <w:rPr>
                <w:color w:val="000000"/>
                <w:sz w:val="12"/>
              </w:rPr>
              <w:t>Licitación pública/Invitación restringida</w:t>
            </w:r>
          </w:p>
        </w:tc>
        <w:tc>
          <w:tcPr>
            <w:tcW w:w="3169" w:type="dxa"/>
            <w:gridSpan w:val="2"/>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330"/>
        </w:trPr>
        <w:tc>
          <w:tcPr>
            <w:tcW w:w="130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7" w:right="24"/>
              <w:jc w:val="center"/>
            </w:pPr>
            <w:r>
              <w:rPr>
                <w:color w:val="000000"/>
                <w:sz w:val="12"/>
              </w:rPr>
              <w:t>Monto mínimo, y máximo, en su caso</w:t>
            </w:r>
          </w:p>
        </w:tc>
        <w:tc>
          <w:tcPr>
            <w:tcW w:w="102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1"/>
              <w:jc w:val="center"/>
            </w:pPr>
            <w:r>
              <w:rPr>
                <w:color w:val="000000"/>
                <w:sz w:val="12"/>
              </w:rPr>
              <w:t>Tipo de moneda</w:t>
            </w:r>
          </w:p>
        </w:tc>
        <w:tc>
          <w:tcPr>
            <w:tcW w:w="151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Tipo de cambio de referencia, en su caso</w:t>
            </w:r>
          </w:p>
        </w:tc>
        <w:tc>
          <w:tcPr>
            <w:tcW w:w="177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8"/>
              <w:jc w:val="center"/>
            </w:pPr>
            <w:r>
              <w:rPr>
                <w:color w:val="000000"/>
                <w:sz w:val="12"/>
              </w:rPr>
              <w:t>Forma de pago (efectivo, cheque o transacción bancaria)</w:t>
            </w:r>
          </w:p>
        </w:tc>
        <w:tc>
          <w:tcPr>
            <w:tcW w:w="105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26" w:hanging="53"/>
            </w:pPr>
            <w:r>
              <w:rPr>
                <w:color w:val="000000"/>
                <w:sz w:val="12"/>
              </w:rPr>
              <w:t>Objeto del contrato</w:t>
            </w:r>
          </w:p>
        </w:tc>
        <w:tc>
          <w:tcPr>
            <w:tcW w:w="3169" w:type="dxa"/>
            <w:gridSpan w:val="2"/>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3"/>
              <w:jc w:val="center"/>
            </w:pPr>
            <w:r>
              <w:rPr>
                <w:color w:val="000000"/>
                <w:sz w:val="12"/>
              </w:rPr>
              <w:t>Plazo de entrega o ejecución</w:t>
            </w:r>
          </w:p>
        </w:tc>
      </w:tr>
      <w:tr w:rsidR="00F95E27" w:rsidTr="00970B3A">
        <w:trPr>
          <w:trHeight w:val="57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56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Fecha de inicio formato día/mes/año</w:t>
            </w:r>
          </w:p>
        </w:tc>
        <w:tc>
          <w:tcPr>
            <w:tcW w:w="160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4" w:right="31"/>
              <w:jc w:val="center"/>
            </w:pPr>
            <w:r>
              <w:rPr>
                <w:color w:val="000000"/>
                <w:sz w:val="12"/>
              </w:rPr>
              <w:t>Fecha de término formato día/mes/año</w:t>
            </w:r>
          </w:p>
        </w:tc>
      </w:tr>
    </w:tbl>
    <w:p w:rsidR="00F95E27" w:rsidRDefault="00F95E27" w:rsidP="00F95E27">
      <w:pPr>
        <w:spacing w:line="259" w:lineRule="auto"/>
        <w:ind w:left="5190"/>
      </w:pPr>
      <w:r>
        <w:t xml:space="preserve"> </w:t>
      </w:r>
    </w:p>
    <w:tbl>
      <w:tblPr>
        <w:tblStyle w:val="TableGrid"/>
        <w:tblW w:w="9688" w:type="dxa"/>
        <w:tblInd w:w="83" w:type="dxa"/>
        <w:tblCellMar>
          <w:top w:w="19" w:type="dxa"/>
          <w:left w:w="76" w:type="dxa"/>
          <w:right w:w="115" w:type="dxa"/>
        </w:tblCellMar>
        <w:tblLook w:val="04A0" w:firstRow="1" w:lastRow="0" w:firstColumn="1" w:lastColumn="0" w:noHBand="0" w:noVBand="1"/>
      </w:tblPr>
      <w:tblGrid>
        <w:gridCol w:w="1532"/>
        <w:gridCol w:w="1592"/>
        <w:gridCol w:w="1637"/>
        <w:gridCol w:w="1307"/>
        <w:gridCol w:w="2178"/>
        <w:gridCol w:w="631"/>
        <w:gridCol w:w="811"/>
      </w:tblGrid>
      <w:tr w:rsidR="00F95E27" w:rsidTr="00970B3A">
        <w:trPr>
          <w:trHeight w:val="353"/>
        </w:trPr>
        <w:tc>
          <w:tcPr>
            <w:tcW w:w="1532" w:type="dxa"/>
            <w:tcBorders>
              <w:top w:val="single" w:sz="6" w:space="0" w:color="000000"/>
              <w:left w:val="single" w:sz="6" w:space="0" w:color="000000"/>
              <w:bottom w:val="single" w:sz="12" w:space="0" w:color="000000"/>
              <w:right w:val="nil"/>
            </w:tcBorders>
          </w:tcPr>
          <w:p w:rsidR="00F95E27" w:rsidRDefault="00F95E27" w:rsidP="00970B3A">
            <w:pPr>
              <w:spacing w:after="160" w:line="259" w:lineRule="auto"/>
            </w:pPr>
          </w:p>
        </w:tc>
        <w:tc>
          <w:tcPr>
            <w:tcW w:w="1592" w:type="dxa"/>
            <w:tcBorders>
              <w:top w:val="single" w:sz="6" w:space="0" w:color="000000"/>
              <w:left w:val="nil"/>
              <w:bottom w:val="single" w:sz="12" w:space="0" w:color="000000"/>
              <w:right w:val="nil"/>
            </w:tcBorders>
          </w:tcPr>
          <w:p w:rsidR="00F95E27" w:rsidRDefault="00F95E27" w:rsidP="00970B3A">
            <w:pPr>
              <w:spacing w:after="160" w:line="259" w:lineRule="auto"/>
            </w:pPr>
          </w:p>
        </w:tc>
        <w:tc>
          <w:tcPr>
            <w:tcW w:w="2944" w:type="dxa"/>
            <w:gridSpan w:val="2"/>
            <w:tcBorders>
              <w:top w:val="single" w:sz="6" w:space="0" w:color="000000"/>
              <w:left w:val="nil"/>
              <w:bottom w:val="single" w:sz="12" w:space="0" w:color="000000"/>
              <w:right w:val="nil"/>
            </w:tcBorders>
          </w:tcPr>
          <w:p w:rsidR="00F95E27" w:rsidRDefault="00F95E27" w:rsidP="00970B3A">
            <w:pPr>
              <w:spacing w:line="259" w:lineRule="auto"/>
              <w:ind w:left="150"/>
            </w:pPr>
            <w:r>
              <w:rPr>
                <w:color w:val="000000"/>
                <w:sz w:val="12"/>
              </w:rPr>
              <w:t>Licitación pública/Invitación restringida</w:t>
            </w:r>
          </w:p>
        </w:tc>
        <w:tc>
          <w:tcPr>
            <w:tcW w:w="2178" w:type="dxa"/>
            <w:tcBorders>
              <w:top w:val="single" w:sz="6" w:space="0" w:color="000000"/>
              <w:left w:val="nil"/>
              <w:bottom w:val="single" w:sz="12" w:space="0" w:color="000000"/>
              <w:right w:val="nil"/>
            </w:tcBorders>
          </w:tcPr>
          <w:p w:rsidR="00F95E27" w:rsidRDefault="00F95E27" w:rsidP="00970B3A">
            <w:pPr>
              <w:spacing w:after="160" w:line="259" w:lineRule="auto"/>
            </w:pPr>
          </w:p>
        </w:tc>
        <w:tc>
          <w:tcPr>
            <w:tcW w:w="631" w:type="dxa"/>
            <w:tcBorders>
              <w:top w:val="single" w:sz="6" w:space="0" w:color="000000"/>
              <w:left w:val="nil"/>
              <w:bottom w:val="single" w:sz="12" w:space="0" w:color="000000"/>
              <w:right w:val="single" w:sz="6" w:space="0" w:color="000000"/>
            </w:tcBorders>
          </w:tcPr>
          <w:p w:rsidR="00F95E27" w:rsidRDefault="00F95E27" w:rsidP="00970B3A">
            <w:pPr>
              <w:spacing w:after="160" w:line="259" w:lineRule="auto"/>
            </w:pPr>
          </w:p>
        </w:tc>
        <w:tc>
          <w:tcPr>
            <w:tcW w:w="811" w:type="dxa"/>
            <w:tcBorders>
              <w:top w:val="nil"/>
              <w:left w:val="single" w:sz="6" w:space="0" w:color="000000"/>
              <w:bottom w:val="single" w:sz="12" w:space="0" w:color="000000"/>
              <w:right w:val="nil"/>
            </w:tcBorders>
          </w:tcPr>
          <w:p w:rsidR="00F95E27" w:rsidRDefault="00F95E27" w:rsidP="00970B3A">
            <w:pPr>
              <w:spacing w:after="160" w:line="259" w:lineRule="auto"/>
            </w:pPr>
          </w:p>
        </w:tc>
      </w:tr>
      <w:tr w:rsidR="00F95E27" w:rsidTr="00970B3A">
        <w:trPr>
          <w:trHeight w:val="1412"/>
        </w:trPr>
        <w:tc>
          <w:tcPr>
            <w:tcW w:w="1532" w:type="dxa"/>
            <w:tcBorders>
              <w:top w:val="single" w:sz="12" w:space="0" w:color="000000"/>
              <w:left w:val="single" w:sz="6" w:space="0" w:color="000000"/>
              <w:bottom w:val="nil"/>
              <w:right w:val="single" w:sz="6" w:space="0" w:color="000000"/>
            </w:tcBorders>
            <w:vAlign w:val="bottom"/>
          </w:tcPr>
          <w:p w:rsidR="00F95E27" w:rsidRDefault="00F95E27" w:rsidP="00970B3A">
            <w:pPr>
              <w:spacing w:line="235" w:lineRule="auto"/>
              <w:jc w:val="center"/>
            </w:pPr>
            <w:r>
              <w:rPr>
                <w:color w:val="000000"/>
                <w:sz w:val="12"/>
              </w:rPr>
              <w:lastRenderedPageBreak/>
              <w:t>Hipervínculo al documento del</w:t>
            </w:r>
          </w:p>
          <w:p w:rsidR="00F95E27" w:rsidRDefault="00F95E27" w:rsidP="00970B3A">
            <w:pPr>
              <w:spacing w:line="259" w:lineRule="auto"/>
              <w:jc w:val="center"/>
            </w:pPr>
            <w:r>
              <w:rPr>
                <w:color w:val="000000"/>
                <w:sz w:val="12"/>
              </w:rPr>
              <w:t>contrato y sus anexos,</w:t>
            </w:r>
          </w:p>
          <w:p w:rsidR="00F95E27" w:rsidRDefault="00F95E27" w:rsidP="00970B3A">
            <w:pPr>
              <w:spacing w:line="259" w:lineRule="auto"/>
              <w:jc w:val="center"/>
            </w:pPr>
            <w:r>
              <w:rPr>
                <w:color w:val="000000"/>
                <w:sz w:val="12"/>
              </w:rPr>
              <w:t>en versión pública si así corresponde</w:t>
            </w:r>
          </w:p>
        </w:tc>
        <w:tc>
          <w:tcPr>
            <w:tcW w:w="1592" w:type="dxa"/>
            <w:tcBorders>
              <w:top w:val="single" w:sz="12" w:space="0" w:color="000000"/>
              <w:left w:val="single" w:sz="6" w:space="0" w:color="000000"/>
              <w:bottom w:val="nil"/>
              <w:right w:val="single" w:sz="6" w:space="0" w:color="000000"/>
            </w:tcBorders>
            <w:vAlign w:val="bottom"/>
          </w:tcPr>
          <w:p w:rsidR="00F95E27" w:rsidRDefault="00F95E27" w:rsidP="00970B3A">
            <w:pPr>
              <w:spacing w:line="235" w:lineRule="auto"/>
              <w:ind w:firstLine="11"/>
              <w:jc w:val="center"/>
            </w:pPr>
            <w:r>
              <w:rPr>
                <w:color w:val="000000"/>
                <w:sz w:val="12"/>
              </w:rPr>
              <w:t>Hipervínculo en su caso, al comunicado de suspensión, rescisión o</w:t>
            </w:r>
          </w:p>
          <w:p w:rsidR="00F95E27" w:rsidRDefault="00F95E27" w:rsidP="00970B3A">
            <w:pPr>
              <w:spacing w:line="259" w:lineRule="auto"/>
              <w:ind w:left="316" w:hanging="278"/>
            </w:pPr>
            <w:r>
              <w:rPr>
                <w:color w:val="000000"/>
                <w:sz w:val="12"/>
              </w:rPr>
              <w:t>terminación anticipada del contrato</w:t>
            </w:r>
          </w:p>
        </w:tc>
        <w:tc>
          <w:tcPr>
            <w:tcW w:w="1637" w:type="dxa"/>
            <w:tcBorders>
              <w:top w:val="single" w:sz="12" w:space="0" w:color="000000"/>
              <w:left w:val="single" w:sz="6" w:space="0" w:color="000000"/>
              <w:bottom w:val="nil"/>
              <w:right w:val="single" w:sz="6" w:space="0" w:color="000000"/>
            </w:tcBorders>
            <w:vAlign w:val="bottom"/>
          </w:tcPr>
          <w:p w:rsidR="00F95E27" w:rsidRDefault="00F95E27" w:rsidP="00970B3A">
            <w:pPr>
              <w:spacing w:line="259" w:lineRule="auto"/>
              <w:ind w:left="75" w:right="79" w:firstLine="38"/>
            </w:pPr>
            <w:r>
              <w:rPr>
                <w:color w:val="000000"/>
                <w:sz w:val="12"/>
              </w:rPr>
              <w:t>Partida presupuestal (catálogo) de acuerdo con el clasificador por objeto del gasto, en el caso de ser aplicable</w:t>
            </w:r>
          </w:p>
        </w:tc>
        <w:tc>
          <w:tcPr>
            <w:tcW w:w="1307" w:type="dxa"/>
            <w:tcBorders>
              <w:top w:val="single" w:sz="12" w:space="0" w:color="000000"/>
              <w:left w:val="single" w:sz="6" w:space="0" w:color="000000"/>
              <w:bottom w:val="nil"/>
              <w:right w:val="single" w:sz="6" w:space="0" w:color="000000"/>
            </w:tcBorders>
            <w:vAlign w:val="bottom"/>
          </w:tcPr>
          <w:p w:rsidR="00F95E27" w:rsidRDefault="00F95E27" w:rsidP="00970B3A">
            <w:pPr>
              <w:spacing w:line="235" w:lineRule="auto"/>
              <w:ind w:firstLine="128"/>
            </w:pPr>
            <w:r>
              <w:rPr>
                <w:color w:val="000000"/>
                <w:sz w:val="12"/>
              </w:rPr>
              <w:t>Origen de los recursos públicos: federales,</w:t>
            </w:r>
          </w:p>
          <w:p w:rsidR="00F95E27" w:rsidRDefault="00F95E27" w:rsidP="00970B3A">
            <w:pPr>
              <w:spacing w:line="259" w:lineRule="auto"/>
              <w:jc w:val="center"/>
            </w:pPr>
            <w:r>
              <w:rPr>
                <w:color w:val="000000"/>
                <w:sz w:val="12"/>
              </w:rPr>
              <w:t>estatales o municipales</w:t>
            </w:r>
          </w:p>
        </w:tc>
        <w:tc>
          <w:tcPr>
            <w:tcW w:w="2178" w:type="dxa"/>
            <w:tcBorders>
              <w:top w:val="single" w:sz="12" w:space="0" w:color="000000"/>
              <w:left w:val="single" w:sz="6" w:space="0" w:color="000000"/>
              <w:bottom w:val="nil"/>
              <w:right w:val="single" w:sz="6" w:space="0" w:color="000000"/>
            </w:tcBorders>
            <w:vAlign w:val="bottom"/>
          </w:tcPr>
          <w:p w:rsidR="00F95E27" w:rsidRDefault="00F95E27" w:rsidP="00970B3A">
            <w:pPr>
              <w:spacing w:line="259" w:lineRule="auto"/>
              <w:jc w:val="center"/>
            </w:pPr>
            <w:r>
              <w:rPr>
                <w:color w:val="000000"/>
                <w:sz w:val="12"/>
              </w:rPr>
              <w:t>Fuente de financiamiento:</w:t>
            </w:r>
          </w:p>
          <w:p w:rsidR="00F95E27" w:rsidRDefault="00F95E27" w:rsidP="00970B3A">
            <w:pPr>
              <w:spacing w:line="259" w:lineRule="auto"/>
              <w:jc w:val="center"/>
            </w:pPr>
            <w:r>
              <w:rPr>
                <w:color w:val="000000"/>
                <w:sz w:val="12"/>
              </w:rPr>
              <w:t>Recursos fiscales /</w:t>
            </w:r>
          </w:p>
          <w:p w:rsidR="00F95E27" w:rsidRDefault="00F95E27" w:rsidP="00970B3A">
            <w:pPr>
              <w:spacing w:line="259" w:lineRule="auto"/>
              <w:jc w:val="center"/>
            </w:pPr>
            <w:r>
              <w:rPr>
                <w:color w:val="000000"/>
                <w:sz w:val="12"/>
              </w:rPr>
              <w:t>Financiamientos internos /</w:t>
            </w:r>
          </w:p>
          <w:p w:rsidR="00F95E27" w:rsidRDefault="00F95E27" w:rsidP="00970B3A">
            <w:pPr>
              <w:spacing w:line="259" w:lineRule="auto"/>
              <w:jc w:val="center"/>
            </w:pPr>
            <w:r>
              <w:rPr>
                <w:color w:val="000000"/>
                <w:sz w:val="12"/>
              </w:rPr>
              <w:t>Financiamientos externos /</w:t>
            </w:r>
          </w:p>
          <w:p w:rsidR="00F95E27" w:rsidRDefault="00F95E27" w:rsidP="00970B3A">
            <w:pPr>
              <w:spacing w:line="235" w:lineRule="auto"/>
              <w:jc w:val="center"/>
            </w:pPr>
            <w:r>
              <w:rPr>
                <w:color w:val="000000"/>
                <w:sz w:val="12"/>
              </w:rPr>
              <w:t>Ingresos propios/ Recursos federales /Recursos estatales/</w:t>
            </w:r>
          </w:p>
          <w:p w:rsidR="00F95E27" w:rsidRDefault="00F95E27" w:rsidP="00970B3A">
            <w:pPr>
              <w:spacing w:line="259" w:lineRule="auto"/>
              <w:ind w:right="8"/>
              <w:jc w:val="center"/>
            </w:pPr>
            <w:r>
              <w:rPr>
                <w:color w:val="000000"/>
                <w:sz w:val="12"/>
              </w:rPr>
              <w:t>Otros (especificar)</w:t>
            </w:r>
          </w:p>
        </w:tc>
        <w:tc>
          <w:tcPr>
            <w:tcW w:w="1442" w:type="dxa"/>
            <w:gridSpan w:val="2"/>
            <w:tcBorders>
              <w:top w:val="single" w:sz="12" w:space="0" w:color="000000"/>
              <w:left w:val="single" w:sz="6" w:space="0" w:color="000000"/>
              <w:bottom w:val="nil"/>
              <w:right w:val="single" w:sz="6" w:space="0" w:color="000000"/>
            </w:tcBorders>
            <w:vAlign w:val="bottom"/>
          </w:tcPr>
          <w:p w:rsidR="00F95E27" w:rsidRDefault="00F95E27" w:rsidP="00970B3A">
            <w:pPr>
              <w:spacing w:line="259" w:lineRule="auto"/>
              <w:ind w:left="14" w:right="1" w:hanging="10"/>
              <w:jc w:val="center"/>
            </w:pPr>
            <w:r>
              <w:rPr>
                <w:color w:val="000000"/>
                <w:sz w:val="12"/>
              </w:rPr>
              <w:t>Tipo de fondo de participación o aportación respectiva</w:t>
            </w:r>
          </w:p>
        </w:tc>
      </w:tr>
      <w:tr w:rsidR="00F95E27" w:rsidTr="00422134">
        <w:trPr>
          <w:trHeight w:val="61"/>
        </w:trPr>
        <w:tc>
          <w:tcPr>
            <w:tcW w:w="1532"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592" w:type="dxa"/>
            <w:tcBorders>
              <w:top w:val="nil"/>
              <w:left w:val="single" w:sz="6" w:space="0" w:color="000000"/>
              <w:bottom w:val="single" w:sz="6" w:space="0" w:color="000000"/>
              <w:right w:val="single" w:sz="6" w:space="0" w:color="000000"/>
            </w:tcBorders>
            <w:vAlign w:val="bottom"/>
          </w:tcPr>
          <w:p w:rsidR="00F95E27" w:rsidRDefault="00F95E27" w:rsidP="00970B3A">
            <w:pPr>
              <w:spacing w:after="160" w:line="259" w:lineRule="auto"/>
            </w:pPr>
          </w:p>
        </w:tc>
        <w:tc>
          <w:tcPr>
            <w:tcW w:w="163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30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2178"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442" w:type="dxa"/>
            <w:gridSpan w:val="2"/>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right="6"/>
        <w:jc w:val="center"/>
      </w:pPr>
      <w:r>
        <w:t xml:space="preserve"> </w:t>
      </w:r>
    </w:p>
    <w:tbl>
      <w:tblPr>
        <w:tblStyle w:val="TableGrid"/>
        <w:tblW w:w="9508" w:type="dxa"/>
        <w:tblInd w:w="83" w:type="dxa"/>
        <w:tblCellMar>
          <w:top w:w="19" w:type="dxa"/>
          <w:left w:w="181" w:type="dxa"/>
          <w:right w:w="157" w:type="dxa"/>
        </w:tblCellMar>
        <w:tblLook w:val="04A0" w:firstRow="1" w:lastRow="0" w:firstColumn="1" w:lastColumn="0" w:noHBand="0" w:noVBand="1"/>
      </w:tblPr>
      <w:tblGrid>
        <w:gridCol w:w="1261"/>
        <w:gridCol w:w="1412"/>
        <w:gridCol w:w="1712"/>
        <w:gridCol w:w="3125"/>
        <w:gridCol w:w="1998"/>
      </w:tblGrid>
      <w:tr w:rsidR="00F95E27" w:rsidTr="00422134">
        <w:trPr>
          <w:trHeight w:val="330"/>
        </w:trPr>
        <w:tc>
          <w:tcPr>
            <w:tcW w:w="1261"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41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4837" w:type="dxa"/>
            <w:gridSpan w:val="2"/>
            <w:tcBorders>
              <w:top w:val="single" w:sz="6" w:space="0" w:color="000000"/>
              <w:left w:val="nil"/>
              <w:bottom w:val="single" w:sz="6" w:space="0" w:color="000000"/>
              <w:right w:val="nil"/>
            </w:tcBorders>
          </w:tcPr>
          <w:p w:rsidR="00F95E27" w:rsidRDefault="00F95E27" w:rsidP="00970B3A">
            <w:pPr>
              <w:spacing w:line="259" w:lineRule="auto"/>
              <w:ind w:left="931"/>
            </w:pPr>
            <w:r>
              <w:rPr>
                <w:color w:val="000000"/>
                <w:sz w:val="12"/>
              </w:rPr>
              <w:t>Licitación pública/Invitación restringida</w:t>
            </w:r>
          </w:p>
        </w:tc>
        <w:tc>
          <w:tcPr>
            <w:tcW w:w="1998"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315"/>
        </w:trPr>
        <w:tc>
          <w:tcPr>
            <w:tcW w:w="1261"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41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4837" w:type="dxa"/>
            <w:gridSpan w:val="2"/>
            <w:tcBorders>
              <w:top w:val="single" w:sz="6" w:space="0" w:color="000000"/>
              <w:left w:val="nil"/>
              <w:bottom w:val="single" w:sz="6" w:space="0" w:color="000000"/>
              <w:right w:val="nil"/>
            </w:tcBorders>
          </w:tcPr>
          <w:p w:rsidR="00F95E27" w:rsidRDefault="00F95E27" w:rsidP="00970B3A">
            <w:pPr>
              <w:spacing w:line="259" w:lineRule="auto"/>
              <w:ind w:left="548"/>
            </w:pPr>
            <w:r>
              <w:rPr>
                <w:color w:val="000000"/>
                <w:sz w:val="12"/>
              </w:rPr>
              <w:t>Obra pública y/o servicios relacionados con la misma</w:t>
            </w:r>
          </w:p>
        </w:tc>
        <w:tc>
          <w:tcPr>
            <w:tcW w:w="1998"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688"/>
        </w:trPr>
        <w:tc>
          <w:tcPr>
            <w:tcW w:w="126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5" w:right="45" w:firstLine="30"/>
            </w:pPr>
            <w:r>
              <w:rPr>
                <w:color w:val="000000"/>
                <w:sz w:val="12"/>
              </w:rPr>
              <w:t>Lugar donde se realizará la obra pública</w:t>
            </w:r>
          </w:p>
        </w:tc>
        <w:tc>
          <w:tcPr>
            <w:tcW w:w="14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Breve descripción de la obra pública</w:t>
            </w:r>
          </w:p>
        </w:tc>
        <w:tc>
          <w:tcPr>
            <w:tcW w:w="17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80" w:right="180" w:firstLine="45"/>
            </w:pPr>
            <w:r>
              <w:rPr>
                <w:color w:val="000000"/>
                <w:sz w:val="12"/>
              </w:rPr>
              <w:t>Hipervínculo a los estudios de impacto urbano y ambiental</w:t>
            </w:r>
          </w:p>
        </w:tc>
        <w:tc>
          <w:tcPr>
            <w:tcW w:w="3125"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95" w:firstLine="3"/>
            </w:pPr>
            <w:r>
              <w:rPr>
                <w:color w:val="000000"/>
                <w:sz w:val="12"/>
              </w:rPr>
              <w:t>Incluir, en su caso, observaciones dirigidas a la población relativas a la realización de las obras</w:t>
            </w:r>
          </w:p>
          <w:p w:rsidR="00F95E27" w:rsidRDefault="00F95E27" w:rsidP="00970B3A">
            <w:pPr>
              <w:spacing w:line="259" w:lineRule="auto"/>
              <w:jc w:val="center"/>
            </w:pPr>
            <w:r>
              <w:rPr>
                <w:color w:val="000000"/>
                <w:sz w:val="12"/>
              </w:rPr>
              <w:t>públicas, tales como: cierre de calles, cambio de circulación, impedimentos de paso, etcétera</w:t>
            </w:r>
          </w:p>
        </w:tc>
        <w:tc>
          <w:tcPr>
            <w:tcW w:w="199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Etapa de la obra pública y/o servicio de la misma: en</w:t>
            </w:r>
          </w:p>
          <w:p w:rsidR="00F95E27" w:rsidRDefault="00F95E27" w:rsidP="00970B3A">
            <w:pPr>
              <w:spacing w:line="259" w:lineRule="auto"/>
              <w:jc w:val="center"/>
            </w:pPr>
            <w:r>
              <w:rPr>
                <w:color w:val="000000"/>
                <w:sz w:val="12"/>
              </w:rPr>
              <w:t>planeación, en ejecución o en</w:t>
            </w:r>
          </w:p>
          <w:p w:rsidR="00F95E27" w:rsidRDefault="00F95E27" w:rsidP="00970B3A">
            <w:pPr>
              <w:spacing w:line="259" w:lineRule="auto"/>
              <w:jc w:val="center"/>
            </w:pPr>
            <w:r>
              <w:rPr>
                <w:color w:val="000000"/>
                <w:sz w:val="12"/>
              </w:rPr>
              <w:t>finiquito</w:t>
            </w:r>
          </w:p>
        </w:tc>
      </w:tr>
    </w:tbl>
    <w:p w:rsidR="00F95E27" w:rsidRDefault="00F95E27" w:rsidP="00F95E27">
      <w:pPr>
        <w:spacing w:line="259" w:lineRule="auto"/>
        <w:ind w:right="6"/>
        <w:jc w:val="center"/>
      </w:pPr>
      <w:r>
        <w:t xml:space="preserve"> </w:t>
      </w:r>
    </w:p>
    <w:tbl>
      <w:tblPr>
        <w:tblStyle w:val="TableGrid"/>
        <w:tblW w:w="10094" w:type="dxa"/>
        <w:tblInd w:w="83" w:type="dxa"/>
        <w:tblCellMar>
          <w:top w:w="19" w:type="dxa"/>
          <w:left w:w="174" w:type="dxa"/>
          <w:right w:w="150" w:type="dxa"/>
        </w:tblCellMar>
        <w:tblLook w:val="04A0" w:firstRow="1" w:lastRow="0" w:firstColumn="1" w:lastColumn="0" w:noHBand="0" w:noVBand="1"/>
      </w:tblPr>
      <w:tblGrid>
        <w:gridCol w:w="1111"/>
        <w:gridCol w:w="1111"/>
        <w:gridCol w:w="1142"/>
        <w:gridCol w:w="1096"/>
        <w:gridCol w:w="1217"/>
        <w:gridCol w:w="1097"/>
        <w:gridCol w:w="1096"/>
        <w:gridCol w:w="1112"/>
        <w:gridCol w:w="1112"/>
      </w:tblGrid>
      <w:tr w:rsidR="00F95E27" w:rsidTr="00422134">
        <w:trPr>
          <w:trHeight w:val="93"/>
        </w:trPr>
        <w:tc>
          <w:tcPr>
            <w:tcW w:w="1111"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11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4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3410" w:type="dxa"/>
            <w:gridSpan w:val="3"/>
            <w:tcBorders>
              <w:top w:val="single" w:sz="6" w:space="0" w:color="000000"/>
              <w:left w:val="nil"/>
              <w:bottom w:val="single" w:sz="6" w:space="0" w:color="000000"/>
              <w:right w:val="nil"/>
            </w:tcBorders>
          </w:tcPr>
          <w:p w:rsidR="00F95E27" w:rsidRDefault="00F95E27" w:rsidP="00970B3A">
            <w:pPr>
              <w:spacing w:line="259" w:lineRule="auto"/>
              <w:ind w:right="45"/>
              <w:jc w:val="center"/>
            </w:pPr>
            <w:r>
              <w:rPr>
                <w:color w:val="000000"/>
                <w:sz w:val="12"/>
              </w:rPr>
              <w:t>Licitación pública/Invitación restringida</w:t>
            </w:r>
          </w:p>
        </w:tc>
        <w:tc>
          <w:tcPr>
            <w:tcW w:w="109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1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11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1162"/>
        </w:trPr>
        <w:tc>
          <w:tcPr>
            <w:tcW w:w="111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Número de convenio</w:t>
            </w:r>
          </w:p>
          <w:p w:rsidR="00F95E27" w:rsidRDefault="00F95E27" w:rsidP="00970B3A">
            <w:pPr>
              <w:spacing w:line="259" w:lineRule="auto"/>
              <w:jc w:val="center"/>
            </w:pPr>
            <w:r>
              <w:rPr>
                <w:color w:val="000000"/>
                <w:sz w:val="12"/>
              </w:rPr>
              <w:t>modificatorio</w:t>
            </w:r>
          </w:p>
          <w:p w:rsidR="00F95E27" w:rsidRDefault="00F95E27" w:rsidP="00970B3A">
            <w:pPr>
              <w:spacing w:line="235" w:lineRule="auto"/>
              <w:ind w:left="4" w:right="4"/>
              <w:jc w:val="center"/>
            </w:pPr>
            <w:r>
              <w:rPr>
                <w:color w:val="000000"/>
                <w:sz w:val="12"/>
              </w:rPr>
              <w:t>que recaiga a la</w:t>
            </w:r>
          </w:p>
          <w:p w:rsidR="00F95E27" w:rsidRDefault="00F95E27" w:rsidP="00970B3A">
            <w:pPr>
              <w:spacing w:line="235" w:lineRule="auto"/>
              <w:ind w:left="4" w:right="8"/>
              <w:jc w:val="center"/>
            </w:pPr>
            <w:r>
              <w:rPr>
                <w:color w:val="000000"/>
                <w:sz w:val="12"/>
              </w:rPr>
              <w:t>contratación; en su caso,</w:t>
            </w:r>
          </w:p>
          <w:p w:rsidR="00F95E27" w:rsidRDefault="00F95E27" w:rsidP="00970B3A">
            <w:pPr>
              <w:spacing w:line="259" w:lineRule="auto"/>
              <w:ind w:left="143" w:hanging="120"/>
            </w:pPr>
            <w:r>
              <w:rPr>
                <w:color w:val="000000"/>
                <w:sz w:val="12"/>
              </w:rPr>
              <w:t>señalar que no se realizó</w:t>
            </w:r>
          </w:p>
        </w:tc>
        <w:tc>
          <w:tcPr>
            <w:tcW w:w="111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Objeto del convenio modificatorio</w:t>
            </w:r>
          </w:p>
        </w:tc>
        <w:tc>
          <w:tcPr>
            <w:tcW w:w="11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91" w:hanging="68"/>
            </w:pPr>
            <w:r>
              <w:rPr>
                <w:color w:val="000000"/>
                <w:sz w:val="12"/>
              </w:rPr>
              <w:t>Fecha de firma del convenio</w:t>
            </w:r>
          </w:p>
          <w:p w:rsidR="00F95E27" w:rsidRDefault="00F95E27" w:rsidP="00970B3A">
            <w:pPr>
              <w:spacing w:line="259" w:lineRule="auto"/>
              <w:ind w:right="3"/>
              <w:jc w:val="center"/>
            </w:pPr>
            <w:r>
              <w:rPr>
                <w:color w:val="000000"/>
                <w:sz w:val="12"/>
              </w:rPr>
              <w:t>modificatorio,</w:t>
            </w:r>
          </w:p>
          <w:p w:rsidR="00F95E27" w:rsidRDefault="00F95E27" w:rsidP="00970B3A">
            <w:pPr>
              <w:spacing w:line="259" w:lineRule="auto"/>
              <w:jc w:val="center"/>
            </w:pPr>
            <w:r>
              <w:rPr>
                <w:color w:val="000000"/>
                <w:sz w:val="12"/>
              </w:rPr>
              <w:t>formato día/ mes/año)</w:t>
            </w:r>
          </w:p>
        </w:tc>
        <w:tc>
          <w:tcPr>
            <w:tcW w:w="10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5" w:hanging="15"/>
            </w:pPr>
            <w:r>
              <w:rPr>
                <w:color w:val="000000"/>
                <w:sz w:val="12"/>
              </w:rPr>
              <w:t>Hipervínculo al documento del convenio, en</w:t>
            </w:r>
          </w:p>
          <w:p w:rsidR="00F95E27" w:rsidRDefault="00F95E27" w:rsidP="00970B3A">
            <w:pPr>
              <w:spacing w:line="235" w:lineRule="auto"/>
              <w:ind w:left="248" w:hanging="248"/>
            </w:pPr>
            <w:r>
              <w:rPr>
                <w:color w:val="000000"/>
                <w:sz w:val="12"/>
              </w:rPr>
              <w:t>versión pública si así</w:t>
            </w:r>
          </w:p>
          <w:p w:rsidR="00F95E27" w:rsidRDefault="00F95E27" w:rsidP="00970B3A">
            <w:pPr>
              <w:spacing w:line="259" w:lineRule="auto"/>
              <w:jc w:val="center"/>
            </w:pPr>
            <w:r>
              <w:rPr>
                <w:color w:val="000000"/>
                <w:sz w:val="12"/>
              </w:rPr>
              <w:t>corresponde</w:t>
            </w:r>
          </w:p>
        </w:tc>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2" w:right="12"/>
              <w:jc w:val="center"/>
            </w:pPr>
            <w:r>
              <w:rPr>
                <w:color w:val="000000"/>
                <w:sz w:val="12"/>
              </w:rPr>
              <w:t>Especificación de los</w:t>
            </w:r>
          </w:p>
          <w:p w:rsidR="00F95E27" w:rsidRDefault="00F95E27" w:rsidP="00970B3A">
            <w:pPr>
              <w:spacing w:line="235" w:lineRule="auto"/>
              <w:ind w:left="158" w:hanging="120"/>
            </w:pPr>
            <w:r>
              <w:rPr>
                <w:color w:val="000000"/>
                <w:sz w:val="12"/>
              </w:rPr>
              <w:t>mecanismos de vigilancia y</w:t>
            </w:r>
          </w:p>
          <w:p w:rsidR="00F95E27" w:rsidRDefault="00F95E27" w:rsidP="00970B3A">
            <w:pPr>
              <w:spacing w:line="235" w:lineRule="auto"/>
              <w:jc w:val="center"/>
            </w:pPr>
            <w:r>
              <w:rPr>
                <w:color w:val="000000"/>
                <w:sz w:val="12"/>
              </w:rPr>
              <w:t>supervisión de la ejecución de</w:t>
            </w:r>
          </w:p>
          <w:p w:rsidR="00F95E27" w:rsidRDefault="00F95E27" w:rsidP="00970B3A">
            <w:pPr>
              <w:spacing w:line="259" w:lineRule="auto"/>
              <w:ind w:right="7"/>
              <w:jc w:val="center"/>
            </w:pPr>
            <w:r>
              <w:rPr>
                <w:color w:val="000000"/>
                <w:sz w:val="12"/>
              </w:rPr>
              <w:t>cada uno de los</w:t>
            </w:r>
          </w:p>
          <w:p w:rsidR="00F95E27" w:rsidRDefault="00F95E27" w:rsidP="00970B3A">
            <w:pPr>
              <w:spacing w:line="259" w:lineRule="auto"/>
              <w:jc w:val="center"/>
            </w:pPr>
            <w:r>
              <w:rPr>
                <w:color w:val="000000"/>
                <w:sz w:val="12"/>
              </w:rPr>
              <w:t>contratos y/o convenios</w:t>
            </w:r>
          </w:p>
        </w:tc>
        <w:tc>
          <w:tcPr>
            <w:tcW w:w="109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68" w:hanging="53"/>
            </w:pPr>
            <w:r>
              <w:rPr>
                <w:color w:val="000000"/>
                <w:sz w:val="12"/>
              </w:rPr>
              <w:t>Hipervínculo a los informes</w:t>
            </w:r>
          </w:p>
          <w:p w:rsidR="00F95E27" w:rsidRDefault="00F95E27" w:rsidP="00970B3A">
            <w:pPr>
              <w:spacing w:line="235" w:lineRule="auto"/>
              <w:jc w:val="center"/>
            </w:pPr>
            <w:r>
              <w:rPr>
                <w:color w:val="000000"/>
                <w:sz w:val="12"/>
              </w:rPr>
              <w:t>de avance físico en</w:t>
            </w:r>
          </w:p>
          <w:p w:rsidR="00F95E27" w:rsidRDefault="00F95E27" w:rsidP="00970B3A">
            <w:pPr>
              <w:spacing w:line="235" w:lineRule="auto"/>
              <w:ind w:left="248" w:hanging="248"/>
            </w:pPr>
            <w:r>
              <w:rPr>
                <w:color w:val="000000"/>
                <w:sz w:val="12"/>
              </w:rPr>
              <w:t>versión pública si así</w:t>
            </w:r>
          </w:p>
          <w:p w:rsidR="00F95E27" w:rsidRDefault="00F95E27" w:rsidP="00970B3A">
            <w:pPr>
              <w:spacing w:line="259" w:lineRule="auto"/>
              <w:jc w:val="center"/>
            </w:pPr>
            <w:r>
              <w:rPr>
                <w:color w:val="000000"/>
                <w:sz w:val="12"/>
              </w:rPr>
              <w:t>corresponde</w:t>
            </w:r>
          </w:p>
        </w:tc>
        <w:tc>
          <w:tcPr>
            <w:tcW w:w="109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68" w:right="15" w:hanging="53"/>
            </w:pPr>
            <w:r>
              <w:rPr>
                <w:color w:val="000000"/>
                <w:sz w:val="12"/>
              </w:rPr>
              <w:t>Hipervínculo a los informes de avance</w:t>
            </w:r>
          </w:p>
          <w:p w:rsidR="00F95E27" w:rsidRDefault="00F95E27" w:rsidP="00970B3A">
            <w:pPr>
              <w:spacing w:line="259" w:lineRule="auto"/>
              <w:jc w:val="center"/>
            </w:pPr>
            <w:r>
              <w:rPr>
                <w:color w:val="000000"/>
                <w:sz w:val="12"/>
              </w:rPr>
              <w:t>financiero en</w:t>
            </w:r>
          </w:p>
          <w:p w:rsidR="00F95E27" w:rsidRDefault="00F95E27" w:rsidP="00970B3A">
            <w:pPr>
              <w:spacing w:line="235" w:lineRule="auto"/>
              <w:ind w:left="248" w:hanging="248"/>
            </w:pPr>
            <w:r>
              <w:rPr>
                <w:color w:val="000000"/>
                <w:sz w:val="12"/>
              </w:rPr>
              <w:t>versión pública si así</w:t>
            </w:r>
          </w:p>
          <w:p w:rsidR="00F95E27" w:rsidRDefault="00F95E27" w:rsidP="00970B3A">
            <w:pPr>
              <w:spacing w:line="259" w:lineRule="auto"/>
              <w:jc w:val="center"/>
            </w:pPr>
            <w:r>
              <w:rPr>
                <w:color w:val="000000"/>
                <w:sz w:val="12"/>
              </w:rPr>
              <w:t>corresponde</w:t>
            </w:r>
          </w:p>
        </w:tc>
        <w:tc>
          <w:tcPr>
            <w:tcW w:w="11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Hipervínculo al acta de</w:t>
            </w:r>
          </w:p>
          <w:p w:rsidR="00F95E27" w:rsidRDefault="00F95E27" w:rsidP="00970B3A">
            <w:pPr>
              <w:spacing w:line="259" w:lineRule="auto"/>
              <w:jc w:val="center"/>
            </w:pPr>
            <w:r>
              <w:rPr>
                <w:color w:val="000000"/>
                <w:sz w:val="12"/>
              </w:rPr>
              <w:t>recepción</w:t>
            </w:r>
          </w:p>
          <w:p w:rsidR="00F95E27" w:rsidRDefault="00F95E27" w:rsidP="00970B3A">
            <w:pPr>
              <w:spacing w:line="235" w:lineRule="auto"/>
              <w:jc w:val="center"/>
            </w:pPr>
            <w:r>
              <w:rPr>
                <w:color w:val="000000"/>
                <w:sz w:val="12"/>
              </w:rPr>
              <w:t>física de los trabajos</w:t>
            </w:r>
          </w:p>
          <w:p w:rsidR="00F95E27" w:rsidRDefault="00F95E27" w:rsidP="00970B3A">
            <w:pPr>
              <w:spacing w:line="259" w:lineRule="auto"/>
              <w:jc w:val="center"/>
            </w:pPr>
            <w:r>
              <w:rPr>
                <w:color w:val="000000"/>
                <w:sz w:val="12"/>
              </w:rPr>
              <w:t xml:space="preserve">ejecutados </w:t>
            </w:r>
            <w:proofErr w:type="spellStart"/>
            <w:r>
              <w:rPr>
                <w:color w:val="000000"/>
                <w:sz w:val="12"/>
              </w:rPr>
              <w:t>u</w:t>
            </w:r>
            <w:proofErr w:type="spellEnd"/>
            <w:r>
              <w:rPr>
                <w:color w:val="000000"/>
                <w:sz w:val="12"/>
              </w:rPr>
              <w:t xml:space="preserve"> homóloga</w:t>
            </w:r>
          </w:p>
        </w:tc>
        <w:tc>
          <w:tcPr>
            <w:tcW w:w="111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4" w:right="24"/>
              <w:jc w:val="center"/>
            </w:pPr>
            <w:r>
              <w:rPr>
                <w:color w:val="000000"/>
                <w:sz w:val="12"/>
              </w:rPr>
              <w:t>Hipervínculo al finiquito</w:t>
            </w:r>
          </w:p>
        </w:tc>
      </w:tr>
    </w:tbl>
    <w:p w:rsidR="00F95E27" w:rsidRDefault="00F95E27" w:rsidP="00F95E27">
      <w:pPr>
        <w:spacing w:after="180" w:line="254" w:lineRule="auto"/>
        <w:ind w:left="10" w:hanging="10"/>
      </w:pPr>
      <w:r>
        <w:rPr>
          <w:sz w:val="16"/>
        </w:rPr>
        <w:t>Periodo de actualización de la información: trimestral</w:t>
      </w:r>
    </w:p>
    <w:p w:rsidR="00F95E27" w:rsidRDefault="00F95E27" w:rsidP="00F95E27">
      <w:pPr>
        <w:spacing w:after="180" w:line="254" w:lineRule="auto"/>
        <w:ind w:left="10" w:hanging="10"/>
      </w:pPr>
      <w:r>
        <w:rPr>
          <w:sz w:val="16"/>
        </w:rPr>
        <w:t>Fecha de actualización: día/mes/año</w:t>
      </w:r>
    </w:p>
    <w:p w:rsidR="00F95E27" w:rsidRDefault="00F95E27" w:rsidP="00F95E27">
      <w:pPr>
        <w:spacing w:after="195" w:line="254" w:lineRule="auto"/>
        <w:ind w:left="10" w:hanging="10"/>
      </w:pPr>
      <w:r>
        <w:rPr>
          <w:sz w:val="16"/>
        </w:rPr>
        <w:t>Fecha de validación: día/mes/año</w:t>
      </w:r>
    </w:p>
    <w:p w:rsidR="00F95E27" w:rsidRDefault="00F95E27" w:rsidP="00F95E27">
      <w:pPr>
        <w:spacing w:after="90" w:line="254" w:lineRule="auto"/>
        <w:ind w:left="10" w:hanging="10"/>
        <w:rPr>
          <w:sz w:val="16"/>
        </w:rPr>
      </w:pPr>
      <w:r>
        <w:rPr>
          <w:sz w:val="16"/>
        </w:rPr>
        <w:t>Área(s) o unidad(es) administrativa(s) que genera(n) o posee(n) la información: ____________________</w:t>
      </w:r>
    </w:p>
    <w:p w:rsidR="00F95E27" w:rsidRPr="00422134" w:rsidRDefault="00F95E27" w:rsidP="00F95E27">
      <w:pPr>
        <w:ind w:left="8" w:right="891"/>
        <w:rPr>
          <w:sz w:val="18"/>
          <w:szCs w:val="18"/>
          <w:lang w:val="en-US"/>
        </w:rPr>
      </w:pPr>
      <w:proofErr w:type="spellStart"/>
      <w:r w:rsidRPr="00422134">
        <w:rPr>
          <w:sz w:val="18"/>
          <w:szCs w:val="18"/>
          <w:lang w:val="en-US"/>
        </w:rPr>
        <w:t>Formato</w:t>
      </w:r>
      <w:proofErr w:type="spellEnd"/>
      <w:r w:rsidRPr="00422134">
        <w:rPr>
          <w:sz w:val="18"/>
          <w:szCs w:val="18"/>
          <w:lang w:val="en-US"/>
        </w:rPr>
        <w:t xml:space="preserve"> 28b LGT_Art_70_Fr_XXVIII</w:t>
      </w:r>
    </w:p>
    <w:p w:rsidR="00F95E27" w:rsidRPr="00422134" w:rsidRDefault="00F95E27" w:rsidP="00F95E27">
      <w:pPr>
        <w:ind w:left="8" w:right="891"/>
        <w:rPr>
          <w:sz w:val="18"/>
          <w:szCs w:val="18"/>
          <w:lang w:val="en-US"/>
        </w:rPr>
      </w:pPr>
    </w:p>
    <w:p w:rsidR="00F95E27" w:rsidRPr="00422134" w:rsidRDefault="00F95E27" w:rsidP="00F95E27">
      <w:pPr>
        <w:spacing w:line="259" w:lineRule="auto"/>
        <w:ind w:left="10" w:right="1395" w:hanging="10"/>
        <w:jc w:val="right"/>
        <w:rPr>
          <w:sz w:val="18"/>
          <w:szCs w:val="18"/>
        </w:rPr>
      </w:pPr>
      <w:r w:rsidRPr="00422134">
        <w:rPr>
          <w:sz w:val="18"/>
          <w:szCs w:val="18"/>
        </w:rPr>
        <w:t>Resultados de procedimientos de adjudicación directa realizados por &lt;&lt;sujeto obligado&gt;&gt;</w:t>
      </w:r>
    </w:p>
    <w:p w:rsidR="00F95E27" w:rsidRPr="00422134" w:rsidRDefault="00F95E27" w:rsidP="00F95E27">
      <w:pPr>
        <w:spacing w:line="259" w:lineRule="auto"/>
        <w:ind w:left="10" w:right="1395" w:hanging="10"/>
        <w:jc w:val="right"/>
        <w:rPr>
          <w:sz w:val="18"/>
          <w:szCs w:val="18"/>
        </w:rPr>
      </w:pPr>
    </w:p>
    <w:tbl>
      <w:tblPr>
        <w:tblStyle w:val="TableGrid"/>
        <w:tblW w:w="9988" w:type="dxa"/>
        <w:tblInd w:w="8" w:type="dxa"/>
        <w:tblCellMar>
          <w:top w:w="19" w:type="dxa"/>
          <w:right w:w="24" w:type="dxa"/>
        </w:tblCellMar>
        <w:tblLook w:val="04A0" w:firstRow="1" w:lastRow="0" w:firstColumn="1" w:lastColumn="0" w:noHBand="0" w:noVBand="1"/>
      </w:tblPr>
      <w:tblGrid>
        <w:gridCol w:w="1441"/>
        <w:gridCol w:w="1502"/>
        <w:gridCol w:w="946"/>
        <w:gridCol w:w="886"/>
        <w:gridCol w:w="1367"/>
        <w:gridCol w:w="1322"/>
        <w:gridCol w:w="1277"/>
        <w:gridCol w:w="1247"/>
      </w:tblGrid>
      <w:tr w:rsidR="00F95E27" w:rsidTr="00422134">
        <w:trPr>
          <w:trHeight w:val="330"/>
        </w:trPr>
        <w:tc>
          <w:tcPr>
            <w:tcW w:w="1441"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68" w:right="117" w:firstLine="7"/>
              <w:jc w:val="center"/>
            </w:pPr>
            <w:r>
              <w:rPr>
                <w:color w:val="000000"/>
                <w:sz w:val="12"/>
              </w:rPr>
              <w:t>Tipo de procedimiento: adjudicación directa.</w:t>
            </w:r>
          </w:p>
        </w:tc>
        <w:tc>
          <w:tcPr>
            <w:tcW w:w="150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173" w:right="123"/>
              <w:jc w:val="center"/>
            </w:pPr>
            <w:r>
              <w:rPr>
                <w:color w:val="000000"/>
                <w:sz w:val="12"/>
              </w:rPr>
              <w:t>Categoría: obra pública, servicios</w:t>
            </w:r>
          </w:p>
          <w:p w:rsidR="00F95E27" w:rsidRDefault="00F95E27" w:rsidP="00970B3A">
            <w:pPr>
              <w:spacing w:line="235" w:lineRule="auto"/>
              <w:ind w:left="8"/>
              <w:jc w:val="center"/>
            </w:pPr>
            <w:r>
              <w:rPr>
                <w:color w:val="000000"/>
                <w:sz w:val="12"/>
              </w:rPr>
              <w:t>relacionados con obra pública,</w:t>
            </w:r>
          </w:p>
          <w:p w:rsidR="00F95E27" w:rsidRDefault="00F95E27" w:rsidP="00970B3A">
            <w:pPr>
              <w:spacing w:line="259" w:lineRule="auto"/>
              <w:ind w:left="47"/>
              <w:jc w:val="center"/>
            </w:pPr>
            <w:r>
              <w:rPr>
                <w:color w:val="000000"/>
                <w:sz w:val="12"/>
              </w:rPr>
              <w:t>arrendamiento,</w:t>
            </w:r>
          </w:p>
          <w:p w:rsidR="00F95E27" w:rsidRDefault="00F95E27" w:rsidP="00970B3A">
            <w:pPr>
              <w:spacing w:line="259" w:lineRule="auto"/>
              <w:ind w:left="44"/>
              <w:jc w:val="center"/>
            </w:pPr>
            <w:r>
              <w:rPr>
                <w:color w:val="000000"/>
                <w:sz w:val="12"/>
              </w:rPr>
              <w:t>adquisición, servicios</w:t>
            </w:r>
          </w:p>
          <w:p w:rsidR="00F95E27" w:rsidRDefault="00F95E27" w:rsidP="00970B3A">
            <w:pPr>
              <w:spacing w:line="259" w:lineRule="auto"/>
              <w:ind w:left="140" w:right="89"/>
              <w:jc w:val="center"/>
            </w:pPr>
            <w:r>
              <w:rPr>
                <w:color w:val="000000"/>
                <w:sz w:val="12"/>
              </w:rPr>
              <w:t>(de orden administrativo)</w:t>
            </w:r>
          </w:p>
        </w:tc>
        <w:tc>
          <w:tcPr>
            <w:tcW w:w="94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88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689" w:type="dxa"/>
            <w:gridSpan w:val="2"/>
            <w:tcBorders>
              <w:top w:val="single" w:sz="6" w:space="0" w:color="000000"/>
              <w:left w:val="nil"/>
              <w:bottom w:val="single" w:sz="6" w:space="0" w:color="000000"/>
              <w:right w:val="nil"/>
            </w:tcBorders>
          </w:tcPr>
          <w:p w:rsidR="00F95E27" w:rsidRDefault="00F95E27" w:rsidP="00970B3A">
            <w:pPr>
              <w:spacing w:line="259" w:lineRule="auto"/>
              <w:jc w:val="right"/>
            </w:pPr>
            <w:r>
              <w:rPr>
                <w:color w:val="000000"/>
                <w:sz w:val="12"/>
              </w:rPr>
              <w:t xml:space="preserve">Procedimientos de adjudicaciones </w:t>
            </w:r>
            <w:proofErr w:type="spellStart"/>
            <w:r>
              <w:rPr>
                <w:color w:val="000000"/>
                <w:sz w:val="12"/>
              </w:rPr>
              <w:t>direct</w:t>
            </w:r>
            <w:proofErr w:type="spellEnd"/>
          </w:p>
        </w:tc>
        <w:tc>
          <w:tcPr>
            <w:tcW w:w="1277" w:type="dxa"/>
            <w:tcBorders>
              <w:top w:val="single" w:sz="6" w:space="0" w:color="000000"/>
              <w:left w:val="nil"/>
              <w:bottom w:val="single" w:sz="6" w:space="0" w:color="000000"/>
              <w:right w:val="nil"/>
            </w:tcBorders>
          </w:tcPr>
          <w:p w:rsidR="00F95E27" w:rsidRDefault="00F95E27" w:rsidP="00970B3A">
            <w:pPr>
              <w:spacing w:line="259" w:lineRule="auto"/>
              <w:ind w:left="-28"/>
            </w:pPr>
            <w:r>
              <w:rPr>
                <w:color w:val="000000"/>
                <w:sz w:val="12"/>
              </w:rPr>
              <w:t>as</w:t>
            </w:r>
          </w:p>
        </w:tc>
        <w:tc>
          <w:tcPr>
            <w:tcW w:w="1247"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909"/>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4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1"/>
              <w:jc w:val="center"/>
            </w:pPr>
            <w:r>
              <w:rPr>
                <w:color w:val="000000"/>
                <w:sz w:val="12"/>
              </w:rPr>
              <w:t>Ejercicio</w:t>
            </w:r>
          </w:p>
        </w:tc>
        <w:tc>
          <w:tcPr>
            <w:tcW w:w="88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1"/>
              <w:jc w:val="center"/>
            </w:pPr>
            <w:r>
              <w:rPr>
                <w:color w:val="000000"/>
                <w:sz w:val="12"/>
              </w:rPr>
              <w:t>Periodo</w:t>
            </w:r>
          </w:p>
        </w:tc>
        <w:tc>
          <w:tcPr>
            <w:tcW w:w="136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51"/>
              <w:jc w:val="center"/>
            </w:pPr>
            <w:r>
              <w:rPr>
                <w:color w:val="000000"/>
                <w:sz w:val="12"/>
              </w:rPr>
              <w:t>Número de</w:t>
            </w:r>
          </w:p>
          <w:p w:rsidR="00F95E27" w:rsidRDefault="00F95E27" w:rsidP="00970B3A">
            <w:pPr>
              <w:spacing w:line="259" w:lineRule="auto"/>
              <w:ind w:left="194" w:right="143"/>
              <w:jc w:val="center"/>
            </w:pPr>
            <w:r>
              <w:rPr>
                <w:color w:val="000000"/>
                <w:sz w:val="12"/>
              </w:rPr>
              <w:t>expediente, folio o nomenclatura que lo identifique</w:t>
            </w:r>
          </w:p>
        </w:tc>
        <w:tc>
          <w:tcPr>
            <w:tcW w:w="132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Los motivos y fundamentos</w:t>
            </w:r>
          </w:p>
          <w:p w:rsidR="00F95E27" w:rsidRDefault="00F95E27" w:rsidP="00970B3A">
            <w:pPr>
              <w:spacing w:line="259" w:lineRule="auto"/>
              <w:ind w:left="44"/>
              <w:jc w:val="center"/>
            </w:pPr>
            <w:r>
              <w:rPr>
                <w:color w:val="000000"/>
                <w:sz w:val="12"/>
              </w:rPr>
              <w:t>legales aplicados</w:t>
            </w:r>
          </w:p>
          <w:p w:rsidR="00F95E27" w:rsidRDefault="00F95E27" w:rsidP="00970B3A">
            <w:pPr>
              <w:spacing w:line="259" w:lineRule="auto"/>
              <w:ind w:left="51"/>
              <w:jc w:val="center"/>
            </w:pPr>
            <w:r>
              <w:rPr>
                <w:color w:val="000000"/>
                <w:sz w:val="12"/>
              </w:rPr>
              <w:t>para realizar la</w:t>
            </w:r>
          </w:p>
          <w:p w:rsidR="00F95E27" w:rsidRDefault="00F95E27" w:rsidP="00970B3A">
            <w:pPr>
              <w:spacing w:line="259" w:lineRule="auto"/>
              <w:ind w:left="179" w:right="128"/>
              <w:jc w:val="center"/>
            </w:pPr>
            <w:r>
              <w:rPr>
                <w:color w:val="000000"/>
                <w:sz w:val="12"/>
              </w:rPr>
              <w:t>adjudicación directa</w:t>
            </w:r>
          </w:p>
        </w:tc>
        <w:tc>
          <w:tcPr>
            <w:tcW w:w="127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Hipervínculo a la autorización del</w:t>
            </w:r>
          </w:p>
          <w:p w:rsidR="00F95E27" w:rsidRDefault="00F95E27" w:rsidP="00970B3A">
            <w:pPr>
              <w:spacing w:line="259" w:lineRule="auto"/>
              <w:ind w:left="127" w:right="76"/>
              <w:jc w:val="center"/>
            </w:pPr>
            <w:r>
              <w:rPr>
                <w:color w:val="000000"/>
                <w:sz w:val="12"/>
              </w:rPr>
              <w:t>ejercicio de la opción</w:t>
            </w:r>
          </w:p>
        </w:tc>
        <w:tc>
          <w:tcPr>
            <w:tcW w:w="12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295" w:right="199" w:hanging="45"/>
            </w:pPr>
            <w:r>
              <w:rPr>
                <w:color w:val="000000"/>
                <w:sz w:val="12"/>
              </w:rPr>
              <w:t>Descripción de las obras, los bienes o</w:t>
            </w:r>
          </w:p>
          <w:p w:rsidR="00F95E27" w:rsidRDefault="00F95E27" w:rsidP="00970B3A">
            <w:pPr>
              <w:spacing w:line="259" w:lineRule="auto"/>
              <w:ind w:left="44"/>
              <w:jc w:val="center"/>
            </w:pPr>
            <w:r>
              <w:rPr>
                <w:color w:val="000000"/>
                <w:sz w:val="12"/>
              </w:rPr>
              <w:t>servicios</w:t>
            </w:r>
          </w:p>
          <w:p w:rsidR="00F95E27" w:rsidRDefault="00F95E27" w:rsidP="00970B3A">
            <w:pPr>
              <w:spacing w:line="259" w:lineRule="auto"/>
              <w:jc w:val="center"/>
            </w:pPr>
            <w:r>
              <w:rPr>
                <w:color w:val="000000"/>
                <w:sz w:val="12"/>
              </w:rPr>
              <w:t>contratados y/o adquiridos</w:t>
            </w:r>
          </w:p>
        </w:tc>
      </w:tr>
    </w:tbl>
    <w:p w:rsidR="00F95E27" w:rsidRDefault="00F95E27" w:rsidP="00F95E27">
      <w:pPr>
        <w:spacing w:line="259" w:lineRule="auto"/>
        <w:ind w:right="6"/>
        <w:jc w:val="center"/>
      </w:pPr>
      <w:r>
        <w:t xml:space="preserve"> </w:t>
      </w:r>
    </w:p>
    <w:tbl>
      <w:tblPr>
        <w:tblStyle w:val="TableGrid"/>
        <w:tblW w:w="10184" w:type="dxa"/>
        <w:tblInd w:w="8" w:type="dxa"/>
        <w:tblCellMar>
          <w:right w:w="115" w:type="dxa"/>
        </w:tblCellMar>
        <w:tblLook w:val="04A0" w:firstRow="1" w:lastRow="0" w:firstColumn="1" w:lastColumn="0" w:noHBand="0" w:noVBand="1"/>
      </w:tblPr>
      <w:tblGrid>
        <w:gridCol w:w="1247"/>
        <w:gridCol w:w="1337"/>
        <w:gridCol w:w="1502"/>
        <w:gridCol w:w="841"/>
        <w:gridCol w:w="1412"/>
        <w:gridCol w:w="946"/>
        <w:gridCol w:w="961"/>
        <w:gridCol w:w="1067"/>
        <w:gridCol w:w="871"/>
      </w:tblGrid>
      <w:tr w:rsidR="00F95E27" w:rsidTr="00970B3A">
        <w:trPr>
          <w:trHeight w:val="285"/>
        </w:trPr>
        <w:tc>
          <w:tcPr>
            <w:tcW w:w="4086" w:type="dxa"/>
            <w:gridSpan w:val="3"/>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2253" w:type="dxa"/>
            <w:gridSpan w:val="2"/>
            <w:tcBorders>
              <w:top w:val="single" w:sz="6" w:space="0" w:color="000000"/>
              <w:left w:val="nil"/>
              <w:bottom w:val="single" w:sz="6" w:space="0" w:color="000000"/>
              <w:right w:val="nil"/>
            </w:tcBorders>
          </w:tcPr>
          <w:p w:rsidR="00F95E27" w:rsidRDefault="00F95E27" w:rsidP="00970B3A">
            <w:pPr>
              <w:spacing w:line="259" w:lineRule="auto"/>
              <w:ind w:left="-65"/>
            </w:pPr>
            <w:r>
              <w:rPr>
                <w:color w:val="000000"/>
                <w:sz w:val="12"/>
              </w:rPr>
              <w:t>Procedimientos de adjudicaciones directas</w:t>
            </w:r>
          </w:p>
        </w:tc>
        <w:tc>
          <w:tcPr>
            <w:tcW w:w="2974" w:type="dxa"/>
            <w:gridSpan w:val="3"/>
            <w:tcBorders>
              <w:top w:val="single" w:sz="6" w:space="0" w:color="000000"/>
              <w:left w:val="nil"/>
              <w:bottom w:val="single" w:sz="6" w:space="0" w:color="000000"/>
              <w:right w:val="nil"/>
            </w:tcBorders>
          </w:tcPr>
          <w:p w:rsidR="00F95E27" w:rsidRDefault="00F95E27" w:rsidP="00970B3A">
            <w:pPr>
              <w:spacing w:after="160" w:line="259" w:lineRule="auto"/>
            </w:pPr>
          </w:p>
        </w:tc>
        <w:tc>
          <w:tcPr>
            <w:tcW w:w="871"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961"/>
        </w:trPr>
        <w:tc>
          <w:tcPr>
            <w:tcW w:w="4086"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35" w:lineRule="auto"/>
              <w:ind w:left="406" w:right="224"/>
              <w:jc w:val="center"/>
            </w:pPr>
            <w:r>
              <w:rPr>
                <w:color w:val="000000"/>
                <w:sz w:val="12"/>
              </w:rPr>
              <w:t>Nombre completo o razón social de los proveedores (personas físicas: nombre[s], primer apellido, segundo apellido). En su caso, incluir una leyenda señalando que no se realizaron</w:t>
            </w:r>
          </w:p>
          <w:p w:rsidR="00F95E27" w:rsidRDefault="00F95E27" w:rsidP="00970B3A">
            <w:pPr>
              <w:spacing w:line="259" w:lineRule="auto"/>
              <w:ind w:left="175"/>
              <w:jc w:val="center"/>
            </w:pPr>
            <w:r>
              <w:rPr>
                <w:color w:val="000000"/>
                <w:sz w:val="12"/>
              </w:rPr>
              <w:t>cotizaciones</w:t>
            </w:r>
          </w:p>
        </w:tc>
        <w:tc>
          <w:tcPr>
            <w:tcW w:w="841" w:type="dxa"/>
            <w:vMerge w:val="restart"/>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280" w:hanging="15"/>
            </w:pPr>
            <w:r>
              <w:rPr>
                <w:color w:val="000000"/>
                <w:sz w:val="12"/>
              </w:rPr>
              <w:t>Razón social</w:t>
            </w:r>
          </w:p>
        </w:tc>
        <w:tc>
          <w:tcPr>
            <w:tcW w:w="1412" w:type="dxa"/>
            <w:vMerge w:val="restart"/>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213" w:right="38" w:firstLine="90"/>
            </w:pPr>
            <w:r>
              <w:rPr>
                <w:color w:val="000000"/>
                <w:sz w:val="12"/>
              </w:rPr>
              <w:t>Monto total de la cotización con impuestos incluidos</w:t>
            </w:r>
          </w:p>
        </w:tc>
        <w:tc>
          <w:tcPr>
            <w:tcW w:w="2974"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07" w:right="135"/>
              <w:jc w:val="center"/>
            </w:pPr>
            <w:r>
              <w:rPr>
                <w:color w:val="000000"/>
                <w:sz w:val="12"/>
              </w:rPr>
              <w:t>Nombre completo o razón social del adjudicado</w:t>
            </w:r>
          </w:p>
        </w:tc>
        <w:tc>
          <w:tcPr>
            <w:tcW w:w="871" w:type="dxa"/>
            <w:vMerge w:val="restart"/>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295" w:hanging="15"/>
            </w:pPr>
            <w:r>
              <w:rPr>
                <w:color w:val="000000"/>
                <w:sz w:val="12"/>
              </w:rPr>
              <w:t>Razón social</w:t>
            </w:r>
          </w:p>
        </w:tc>
      </w:tr>
      <w:tr w:rsidR="00F95E27" w:rsidTr="00422134">
        <w:trPr>
          <w:trHeight w:val="83"/>
        </w:trPr>
        <w:tc>
          <w:tcPr>
            <w:tcW w:w="124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33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502"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c>
          <w:tcPr>
            <w:tcW w:w="946"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961"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1067" w:type="dxa"/>
            <w:tcBorders>
              <w:top w:val="single" w:sz="6" w:space="0" w:color="000000"/>
              <w:left w:val="single" w:sz="6" w:space="0" w:color="000000"/>
              <w:bottom w:val="nil"/>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nil"/>
              <w:right w:val="single" w:sz="6" w:space="0" w:color="000000"/>
            </w:tcBorders>
          </w:tcPr>
          <w:p w:rsidR="00F95E27" w:rsidRDefault="00F95E27" w:rsidP="00970B3A">
            <w:pPr>
              <w:spacing w:after="160" w:line="259" w:lineRule="auto"/>
            </w:pPr>
          </w:p>
        </w:tc>
      </w:tr>
      <w:tr w:rsidR="00F95E27" w:rsidTr="00422134">
        <w:trPr>
          <w:trHeight w:val="80"/>
        </w:trPr>
        <w:tc>
          <w:tcPr>
            <w:tcW w:w="1247"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right="53"/>
              <w:jc w:val="center"/>
            </w:pPr>
            <w:r>
              <w:rPr>
                <w:color w:val="000000"/>
                <w:sz w:val="12"/>
              </w:rPr>
              <w:t>Nombre (s)</w:t>
            </w:r>
          </w:p>
        </w:tc>
        <w:tc>
          <w:tcPr>
            <w:tcW w:w="1337"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right="41"/>
              <w:jc w:val="center"/>
            </w:pPr>
            <w:r>
              <w:rPr>
                <w:color w:val="000000"/>
                <w:sz w:val="12"/>
              </w:rPr>
              <w:t>Primer apellido</w:t>
            </w:r>
          </w:p>
        </w:tc>
        <w:tc>
          <w:tcPr>
            <w:tcW w:w="1502"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right="41"/>
              <w:jc w:val="center"/>
            </w:pPr>
            <w:r>
              <w:rPr>
                <w:color w:val="000000"/>
                <w:sz w:val="12"/>
              </w:rPr>
              <w:t>Segundo apellido</w:t>
            </w:r>
          </w:p>
        </w:tc>
        <w:tc>
          <w:tcPr>
            <w:tcW w:w="841"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412"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46"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right="53"/>
              <w:jc w:val="center"/>
            </w:pPr>
            <w:r>
              <w:rPr>
                <w:color w:val="000000"/>
                <w:sz w:val="12"/>
              </w:rPr>
              <w:t>Nombre (s)</w:t>
            </w:r>
          </w:p>
        </w:tc>
        <w:tc>
          <w:tcPr>
            <w:tcW w:w="961" w:type="dxa"/>
            <w:tcBorders>
              <w:top w:val="nil"/>
              <w:left w:val="single" w:sz="6" w:space="0" w:color="000000"/>
              <w:bottom w:val="single" w:sz="6" w:space="0" w:color="000000"/>
              <w:right w:val="single" w:sz="6" w:space="0" w:color="000000"/>
            </w:tcBorders>
          </w:tcPr>
          <w:p w:rsidR="00F95E27" w:rsidRDefault="00F95E27" w:rsidP="00970B3A">
            <w:pPr>
              <w:spacing w:line="259" w:lineRule="auto"/>
              <w:ind w:left="113" w:firstLine="15"/>
            </w:pPr>
            <w:r>
              <w:rPr>
                <w:color w:val="000000"/>
                <w:sz w:val="12"/>
              </w:rPr>
              <w:t>Primer apellido</w:t>
            </w:r>
          </w:p>
        </w:tc>
        <w:tc>
          <w:tcPr>
            <w:tcW w:w="1067" w:type="dxa"/>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Segundo apellido</w:t>
            </w:r>
          </w:p>
        </w:tc>
        <w:tc>
          <w:tcPr>
            <w:tcW w:w="871"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right="5195"/>
        <w:jc w:val="right"/>
      </w:pPr>
      <w:r>
        <w:t xml:space="preserve"> </w:t>
      </w:r>
    </w:p>
    <w:tbl>
      <w:tblPr>
        <w:tblStyle w:val="TableGrid"/>
        <w:tblW w:w="9688" w:type="dxa"/>
        <w:tblInd w:w="83" w:type="dxa"/>
        <w:tblCellMar>
          <w:top w:w="64" w:type="dxa"/>
          <w:left w:w="219" w:type="dxa"/>
          <w:right w:w="172" w:type="dxa"/>
        </w:tblCellMar>
        <w:tblLook w:val="04A0" w:firstRow="1" w:lastRow="0" w:firstColumn="1" w:lastColumn="0" w:noHBand="0" w:noVBand="1"/>
      </w:tblPr>
      <w:tblGrid>
        <w:gridCol w:w="1533"/>
        <w:gridCol w:w="1712"/>
        <w:gridCol w:w="1322"/>
        <w:gridCol w:w="1517"/>
        <w:gridCol w:w="1787"/>
        <w:gridCol w:w="1817"/>
      </w:tblGrid>
      <w:tr w:rsidR="00F95E27" w:rsidTr="00422134">
        <w:trPr>
          <w:trHeight w:val="285"/>
        </w:trPr>
        <w:tc>
          <w:tcPr>
            <w:tcW w:w="1533"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71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839" w:type="dxa"/>
            <w:gridSpan w:val="2"/>
            <w:tcBorders>
              <w:top w:val="single" w:sz="6" w:space="0" w:color="000000"/>
              <w:left w:val="nil"/>
              <w:bottom w:val="single" w:sz="6" w:space="0" w:color="000000"/>
              <w:right w:val="nil"/>
            </w:tcBorders>
          </w:tcPr>
          <w:p w:rsidR="00F95E27" w:rsidRDefault="00F95E27" w:rsidP="00970B3A">
            <w:pPr>
              <w:spacing w:line="259" w:lineRule="auto"/>
              <w:ind w:left="338"/>
            </w:pPr>
            <w:r>
              <w:rPr>
                <w:color w:val="000000"/>
                <w:sz w:val="12"/>
              </w:rPr>
              <w:t>Procedimientos de adjudicaciones directa</w:t>
            </w:r>
          </w:p>
        </w:tc>
        <w:tc>
          <w:tcPr>
            <w:tcW w:w="178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817"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422134">
        <w:trPr>
          <w:trHeight w:val="520"/>
        </w:trPr>
        <w:tc>
          <w:tcPr>
            <w:tcW w:w="153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Unidad administrativa solicitante</w:t>
            </w:r>
          </w:p>
        </w:tc>
        <w:tc>
          <w:tcPr>
            <w:tcW w:w="171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Unidad administrativa responsable de la ejecución</w:t>
            </w:r>
          </w:p>
        </w:tc>
        <w:tc>
          <w:tcPr>
            <w:tcW w:w="132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Número que identifique al contrato</w:t>
            </w:r>
          </w:p>
        </w:tc>
        <w:tc>
          <w:tcPr>
            <w:tcW w:w="151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0" w:firstLine="53"/>
            </w:pPr>
            <w:r>
              <w:rPr>
                <w:color w:val="000000"/>
                <w:sz w:val="12"/>
              </w:rPr>
              <w:t>Fecha del contrato formato día/mes/año</w:t>
            </w:r>
          </w:p>
        </w:tc>
        <w:tc>
          <w:tcPr>
            <w:tcW w:w="178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181" w:hanging="53"/>
            </w:pPr>
            <w:r>
              <w:rPr>
                <w:color w:val="000000"/>
                <w:sz w:val="12"/>
              </w:rPr>
              <w:t>Monto del contrato sin impuestos incluidos</w:t>
            </w:r>
          </w:p>
          <w:p w:rsidR="00F95E27" w:rsidRDefault="00F95E27" w:rsidP="00970B3A">
            <w:pPr>
              <w:spacing w:line="259" w:lineRule="auto"/>
              <w:jc w:val="center"/>
            </w:pPr>
            <w:r>
              <w:rPr>
                <w:color w:val="000000"/>
                <w:sz w:val="12"/>
              </w:rPr>
              <w:t>(expresado en pesos mexicanos)</w:t>
            </w:r>
          </w:p>
        </w:tc>
        <w:tc>
          <w:tcPr>
            <w:tcW w:w="181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196" w:hanging="68"/>
            </w:pPr>
            <w:r>
              <w:rPr>
                <w:color w:val="000000"/>
                <w:sz w:val="12"/>
              </w:rPr>
              <w:t>Monto del contrato con impuestos incluidos</w:t>
            </w:r>
          </w:p>
          <w:p w:rsidR="00F95E27" w:rsidRDefault="00F95E27" w:rsidP="00970B3A">
            <w:pPr>
              <w:spacing w:line="259" w:lineRule="auto"/>
              <w:jc w:val="center"/>
            </w:pPr>
            <w:r>
              <w:rPr>
                <w:color w:val="000000"/>
                <w:sz w:val="12"/>
              </w:rPr>
              <w:t>(expresado en pesos mexicanos)</w:t>
            </w:r>
          </w:p>
        </w:tc>
      </w:tr>
    </w:tbl>
    <w:p w:rsidR="00F95E27" w:rsidRDefault="00F95E27" w:rsidP="00F95E27">
      <w:pPr>
        <w:spacing w:line="259" w:lineRule="auto"/>
        <w:ind w:left="288"/>
      </w:pPr>
      <w:r>
        <w:t xml:space="preserve"> </w:t>
      </w:r>
    </w:p>
    <w:tbl>
      <w:tblPr>
        <w:tblStyle w:val="TableGrid"/>
        <w:tblW w:w="9673" w:type="dxa"/>
        <w:tblInd w:w="83" w:type="dxa"/>
        <w:tblCellMar>
          <w:top w:w="64" w:type="dxa"/>
          <w:right w:w="98" w:type="dxa"/>
        </w:tblCellMar>
        <w:tblLook w:val="04A0" w:firstRow="1" w:lastRow="0" w:firstColumn="1" w:lastColumn="0" w:noHBand="0" w:noVBand="1"/>
      </w:tblPr>
      <w:tblGrid>
        <w:gridCol w:w="1307"/>
        <w:gridCol w:w="1021"/>
        <w:gridCol w:w="1502"/>
        <w:gridCol w:w="1893"/>
        <w:gridCol w:w="279"/>
        <w:gridCol w:w="772"/>
        <w:gridCol w:w="2899"/>
      </w:tblGrid>
      <w:tr w:rsidR="00F95E27" w:rsidTr="00970B3A">
        <w:trPr>
          <w:trHeight w:val="285"/>
        </w:trPr>
        <w:tc>
          <w:tcPr>
            <w:tcW w:w="130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50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172" w:type="dxa"/>
            <w:gridSpan w:val="2"/>
            <w:tcBorders>
              <w:top w:val="single" w:sz="6" w:space="0" w:color="000000"/>
              <w:left w:val="nil"/>
              <w:bottom w:val="single" w:sz="6" w:space="0" w:color="000000"/>
              <w:right w:val="nil"/>
            </w:tcBorders>
          </w:tcPr>
          <w:p w:rsidR="00F95E27" w:rsidRDefault="00F95E27" w:rsidP="00970B3A">
            <w:pPr>
              <w:spacing w:line="259" w:lineRule="auto"/>
              <w:ind w:left="-36"/>
            </w:pPr>
            <w:r>
              <w:rPr>
                <w:color w:val="000000"/>
                <w:sz w:val="12"/>
              </w:rPr>
              <w:t>Procedimientos de adjudicaciones directa</w:t>
            </w:r>
          </w:p>
        </w:tc>
        <w:tc>
          <w:tcPr>
            <w:tcW w:w="77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899"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631"/>
        </w:trPr>
        <w:tc>
          <w:tcPr>
            <w:tcW w:w="130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63" w:right="41"/>
              <w:jc w:val="center"/>
            </w:pPr>
            <w:r>
              <w:rPr>
                <w:color w:val="000000"/>
                <w:sz w:val="12"/>
              </w:rPr>
              <w:t>Monto mínimo, y máximo, en su caso</w:t>
            </w:r>
          </w:p>
        </w:tc>
        <w:tc>
          <w:tcPr>
            <w:tcW w:w="102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28" w:right="5"/>
              <w:jc w:val="center"/>
            </w:pPr>
            <w:r>
              <w:rPr>
                <w:color w:val="000000"/>
                <w:sz w:val="12"/>
              </w:rPr>
              <w:t>Tipo de moneda</w:t>
            </w:r>
          </w:p>
        </w:tc>
        <w:tc>
          <w:tcPr>
            <w:tcW w:w="15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23"/>
              <w:jc w:val="center"/>
            </w:pPr>
            <w:r>
              <w:rPr>
                <w:color w:val="000000"/>
                <w:sz w:val="12"/>
              </w:rPr>
              <w:t>tipo de cambio de</w:t>
            </w:r>
          </w:p>
          <w:p w:rsidR="00F95E27" w:rsidRDefault="00F95E27" w:rsidP="00970B3A">
            <w:pPr>
              <w:spacing w:line="259" w:lineRule="auto"/>
              <w:ind w:left="123"/>
              <w:jc w:val="center"/>
            </w:pPr>
            <w:r>
              <w:rPr>
                <w:color w:val="000000"/>
                <w:sz w:val="12"/>
              </w:rPr>
              <w:t>referencia, en su caso</w:t>
            </w:r>
          </w:p>
        </w:tc>
        <w:tc>
          <w:tcPr>
            <w:tcW w:w="189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46" w:right="24"/>
              <w:jc w:val="center"/>
            </w:pPr>
            <w:r>
              <w:rPr>
                <w:color w:val="000000"/>
                <w:sz w:val="12"/>
              </w:rPr>
              <w:t>Forma de pago (efectivo, cheque o transferencia bancaria)</w:t>
            </w:r>
          </w:p>
        </w:tc>
        <w:tc>
          <w:tcPr>
            <w:tcW w:w="279"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772" w:type="dxa"/>
            <w:tcBorders>
              <w:top w:val="single" w:sz="6" w:space="0" w:color="000000"/>
              <w:left w:val="nil"/>
              <w:bottom w:val="single" w:sz="6" w:space="0" w:color="000000"/>
              <w:right w:val="single" w:sz="6" w:space="0" w:color="000000"/>
            </w:tcBorders>
            <w:vAlign w:val="center"/>
          </w:tcPr>
          <w:p w:rsidR="00F95E27" w:rsidRDefault="00F95E27" w:rsidP="00970B3A">
            <w:pPr>
              <w:spacing w:line="259" w:lineRule="auto"/>
              <w:ind w:left="53" w:hanging="53"/>
            </w:pPr>
            <w:r>
              <w:rPr>
                <w:color w:val="000000"/>
                <w:sz w:val="12"/>
              </w:rPr>
              <w:t>Objeto del contrato</w:t>
            </w:r>
          </w:p>
        </w:tc>
        <w:tc>
          <w:tcPr>
            <w:tcW w:w="2899"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310" w:hanging="38"/>
            </w:pPr>
            <w:r>
              <w:rPr>
                <w:color w:val="000000"/>
                <w:sz w:val="12"/>
              </w:rPr>
              <w:t>Monto total de las garantías y/o contragarantías que, en su caso, se hubieren otorgado durante</w:t>
            </w:r>
          </w:p>
          <w:p w:rsidR="00F95E27" w:rsidRDefault="00F95E27" w:rsidP="00970B3A">
            <w:pPr>
              <w:spacing w:line="259" w:lineRule="auto"/>
              <w:ind w:left="123"/>
              <w:jc w:val="center"/>
            </w:pPr>
            <w:r>
              <w:rPr>
                <w:color w:val="000000"/>
                <w:sz w:val="12"/>
              </w:rPr>
              <w:t>el procedimiento respectivo</w:t>
            </w:r>
          </w:p>
        </w:tc>
      </w:tr>
    </w:tbl>
    <w:p w:rsidR="00F95E27" w:rsidRDefault="00F95E27" w:rsidP="00F95E27">
      <w:pPr>
        <w:spacing w:line="259" w:lineRule="auto"/>
        <w:ind w:left="288"/>
      </w:pPr>
      <w:r>
        <w:t xml:space="preserve"> </w:t>
      </w:r>
    </w:p>
    <w:tbl>
      <w:tblPr>
        <w:tblStyle w:val="TableGrid"/>
        <w:tblW w:w="9673" w:type="dxa"/>
        <w:tblInd w:w="8" w:type="dxa"/>
        <w:tblCellMar>
          <w:top w:w="49" w:type="dxa"/>
          <w:left w:w="205" w:type="dxa"/>
          <w:right w:w="189" w:type="dxa"/>
        </w:tblCellMar>
        <w:tblLook w:val="04A0" w:firstRow="1" w:lastRow="0" w:firstColumn="1" w:lastColumn="0" w:noHBand="0" w:noVBand="1"/>
      </w:tblPr>
      <w:tblGrid>
        <w:gridCol w:w="1337"/>
        <w:gridCol w:w="1337"/>
        <w:gridCol w:w="1397"/>
        <w:gridCol w:w="1487"/>
        <w:gridCol w:w="1592"/>
        <w:gridCol w:w="2523"/>
      </w:tblGrid>
      <w:tr w:rsidR="00F95E27" w:rsidTr="00970B3A">
        <w:trPr>
          <w:trHeight w:val="285"/>
        </w:trPr>
        <w:tc>
          <w:tcPr>
            <w:tcW w:w="2674" w:type="dxa"/>
            <w:gridSpan w:val="2"/>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4476" w:type="dxa"/>
            <w:gridSpan w:val="3"/>
            <w:tcBorders>
              <w:top w:val="single" w:sz="6" w:space="0" w:color="000000"/>
              <w:left w:val="nil"/>
              <w:bottom w:val="single" w:sz="6" w:space="0" w:color="000000"/>
              <w:right w:val="nil"/>
            </w:tcBorders>
          </w:tcPr>
          <w:p w:rsidR="00F95E27" w:rsidRDefault="00F95E27" w:rsidP="00970B3A">
            <w:pPr>
              <w:spacing w:line="259" w:lineRule="auto"/>
              <w:ind w:left="886"/>
            </w:pPr>
            <w:r>
              <w:rPr>
                <w:color w:val="000000"/>
                <w:sz w:val="12"/>
              </w:rPr>
              <w:t>Procedimientos de adjudicaciones directas</w:t>
            </w:r>
          </w:p>
        </w:tc>
        <w:tc>
          <w:tcPr>
            <w:tcW w:w="2523"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270"/>
        </w:trPr>
        <w:tc>
          <w:tcPr>
            <w:tcW w:w="2674" w:type="dxa"/>
            <w:gridSpan w:val="2"/>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0"/>
              <w:jc w:val="center"/>
            </w:pPr>
            <w:r>
              <w:rPr>
                <w:color w:val="000000"/>
                <w:sz w:val="12"/>
              </w:rPr>
              <w:t>Plazo de entrega o ejecución</w:t>
            </w:r>
          </w:p>
        </w:tc>
        <w:tc>
          <w:tcPr>
            <w:tcW w:w="139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Hipervínculo al documento del</w:t>
            </w:r>
          </w:p>
          <w:p w:rsidR="00F95E27" w:rsidRDefault="00F95E27" w:rsidP="00970B3A">
            <w:pPr>
              <w:spacing w:line="259" w:lineRule="auto"/>
              <w:ind w:left="3"/>
              <w:jc w:val="center"/>
            </w:pPr>
            <w:r>
              <w:rPr>
                <w:color w:val="000000"/>
                <w:sz w:val="12"/>
              </w:rPr>
              <w:t>contrato y sus</w:t>
            </w:r>
          </w:p>
          <w:p w:rsidR="00F95E27" w:rsidRDefault="00F95E27" w:rsidP="00970B3A">
            <w:pPr>
              <w:spacing w:line="259" w:lineRule="auto"/>
              <w:ind w:left="173" w:right="20" w:hanging="143"/>
            </w:pPr>
            <w:r>
              <w:rPr>
                <w:color w:val="000000"/>
                <w:sz w:val="12"/>
              </w:rPr>
              <w:t>anexos, en versión pública si así corresponde</w:t>
            </w:r>
          </w:p>
        </w:tc>
        <w:tc>
          <w:tcPr>
            <w:tcW w:w="148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45" w:right="35" w:firstLine="15"/>
            </w:pPr>
            <w:r>
              <w:rPr>
                <w:color w:val="000000"/>
                <w:sz w:val="12"/>
              </w:rPr>
              <w:t>Hipervínculo, en su caso al comunicado de suspensión, rescisión o</w:t>
            </w:r>
          </w:p>
          <w:p w:rsidR="00F95E27" w:rsidRDefault="00F95E27" w:rsidP="00970B3A">
            <w:pPr>
              <w:spacing w:line="259" w:lineRule="auto"/>
              <w:ind w:left="10"/>
              <w:jc w:val="center"/>
            </w:pPr>
            <w:r>
              <w:rPr>
                <w:color w:val="000000"/>
                <w:sz w:val="12"/>
              </w:rPr>
              <w:t>terminación</w:t>
            </w:r>
          </w:p>
          <w:p w:rsidR="00F95E27" w:rsidRDefault="00F95E27" w:rsidP="00970B3A">
            <w:pPr>
              <w:spacing w:line="259" w:lineRule="auto"/>
              <w:jc w:val="center"/>
            </w:pPr>
            <w:r>
              <w:rPr>
                <w:color w:val="000000"/>
                <w:sz w:val="12"/>
              </w:rPr>
              <w:t>anticipada del contrato</w:t>
            </w:r>
          </w:p>
        </w:tc>
        <w:tc>
          <w:tcPr>
            <w:tcW w:w="159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Origen de los recursos públicos: federales, estatales,</w:t>
            </w:r>
          </w:p>
          <w:p w:rsidR="00F95E27" w:rsidRDefault="00F95E27" w:rsidP="00970B3A">
            <w:pPr>
              <w:spacing w:line="259" w:lineRule="auto"/>
              <w:jc w:val="center"/>
            </w:pPr>
            <w:r>
              <w:rPr>
                <w:color w:val="000000"/>
                <w:sz w:val="12"/>
              </w:rPr>
              <w:t>delegacionales o municipales</w:t>
            </w:r>
          </w:p>
        </w:tc>
        <w:tc>
          <w:tcPr>
            <w:tcW w:w="2523"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203" w:hanging="45"/>
            </w:pPr>
            <w:r>
              <w:rPr>
                <w:color w:val="000000"/>
                <w:sz w:val="12"/>
              </w:rPr>
              <w:t>Fuente de financiamiento: Recursos fiscales/Financiamientos internos/</w:t>
            </w:r>
          </w:p>
          <w:p w:rsidR="00F95E27" w:rsidRDefault="00F95E27" w:rsidP="00970B3A">
            <w:pPr>
              <w:spacing w:line="259" w:lineRule="auto"/>
              <w:jc w:val="center"/>
            </w:pPr>
            <w:r>
              <w:rPr>
                <w:color w:val="000000"/>
                <w:sz w:val="12"/>
              </w:rPr>
              <w:t>Financiamientos externos/Ingresos propios/Recursos federales/Recursos estatales/Otros (especificar)</w:t>
            </w:r>
          </w:p>
        </w:tc>
      </w:tr>
      <w:tr w:rsidR="00F95E27" w:rsidTr="00970B3A">
        <w:trPr>
          <w:trHeight w:val="1187"/>
        </w:trPr>
        <w:tc>
          <w:tcPr>
            <w:tcW w:w="133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5" w:hanging="15"/>
            </w:pPr>
            <w:r>
              <w:rPr>
                <w:color w:val="000000"/>
                <w:sz w:val="12"/>
              </w:rPr>
              <w:t>Fecha de inicio del plazo de entrega o ejecución de los servicios u obra contratados</w:t>
            </w:r>
          </w:p>
        </w:tc>
        <w:tc>
          <w:tcPr>
            <w:tcW w:w="133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173" w:hanging="143"/>
            </w:pPr>
            <w:r>
              <w:rPr>
                <w:color w:val="000000"/>
                <w:sz w:val="12"/>
              </w:rPr>
              <w:t>Fecha de término del plazo de</w:t>
            </w:r>
          </w:p>
          <w:p w:rsidR="00F95E27" w:rsidRDefault="00F95E27" w:rsidP="00970B3A">
            <w:pPr>
              <w:spacing w:line="259" w:lineRule="auto"/>
              <w:ind w:left="10"/>
              <w:jc w:val="center"/>
            </w:pPr>
            <w:r>
              <w:rPr>
                <w:color w:val="000000"/>
                <w:sz w:val="12"/>
              </w:rPr>
              <w:t>entrega o</w:t>
            </w:r>
          </w:p>
          <w:p w:rsidR="00F95E27" w:rsidRDefault="00F95E27" w:rsidP="00970B3A">
            <w:pPr>
              <w:spacing w:line="259" w:lineRule="auto"/>
              <w:ind w:left="68" w:right="57"/>
            </w:pPr>
            <w:r>
              <w:rPr>
                <w:color w:val="000000"/>
                <w:sz w:val="12"/>
              </w:rPr>
              <w:t>ejecución de los servicios u obra contratados</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288"/>
      </w:pPr>
      <w:r>
        <w:t xml:space="preserve"> </w:t>
      </w:r>
    </w:p>
    <w:tbl>
      <w:tblPr>
        <w:tblStyle w:val="TableGrid"/>
        <w:tblW w:w="9358" w:type="dxa"/>
        <w:tblInd w:w="83" w:type="dxa"/>
        <w:tblCellMar>
          <w:top w:w="49" w:type="dxa"/>
          <w:left w:w="39" w:type="dxa"/>
          <w:right w:w="165" w:type="dxa"/>
        </w:tblCellMar>
        <w:tblLook w:val="04A0" w:firstRow="1" w:lastRow="0" w:firstColumn="1" w:lastColumn="0" w:noHBand="0" w:noVBand="1"/>
      </w:tblPr>
      <w:tblGrid>
        <w:gridCol w:w="1187"/>
        <w:gridCol w:w="2103"/>
        <w:gridCol w:w="3515"/>
        <w:gridCol w:w="2553"/>
      </w:tblGrid>
      <w:tr w:rsidR="00F95E27" w:rsidTr="00970B3A">
        <w:trPr>
          <w:trHeight w:val="541"/>
        </w:trPr>
        <w:tc>
          <w:tcPr>
            <w:tcW w:w="118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2103"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3515" w:type="dxa"/>
            <w:tcBorders>
              <w:top w:val="single" w:sz="6" w:space="0" w:color="000000"/>
              <w:left w:val="nil"/>
              <w:bottom w:val="single" w:sz="6" w:space="0" w:color="000000"/>
              <w:right w:val="nil"/>
            </w:tcBorders>
          </w:tcPr>
          <w:p w:rsidR="00F95E27" w:rsidRDefault="00F95E27" w:rsidP="00970B3A">
            <w:pPr>
              <w:spacing w:line="259" w:lineRule="auto"/>
              <w:ind w:right="586" w:firstLine="278"/>
            </w:pPr>
            <w:r>
              <w:rPr>
                <w:color w:val="000000"/>
                <w:sz w:val="12"/>
              </w:rPr>
              <w:t>Procedimientos de adjudicaciones directas Obra pública y/o servicios relacionados con la misma</w:t>
            </w:r>
          </w:p>
        </w:tc>
        <w:tc>
          <w:tcPr>
            <w:tcW w:w="2553"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970B3A">
        <w:trPr>
          <w:trHeight w:val="811"/>
        </w:trPr>
        <w:tc>
          <w:tcPr>
            <w:tcW w:w="118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50" w:firstLine="30"/>
            </w:pPr>
            <w:r>
              <w:rPr>
                <w:color w:val="000000"/>
                <w:sz w:val="12"/>
              </w:rPr>
              <w:t>Lugar donde se realizará la obra pública</w:t>
            </w:r>
          </w:p>
        </w:tc>
        <w:tc>
          <w:tcPr>
            <w:tcW w:w="210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23" w:hanging="60"/>
            </w:pPr>
            <w:r>
              <w:rPr>
                <w:color w:val="000000"/>
                <w:sz w:val="12"/>
              </w:rPr>
              <w:t>Hipervínculo a los estudios de impacto urbano y ambiental</w:t>
            </w:r>
          </w:p>
        </w:tc>
        <w:tc>
          <w:tcPr>
            <w:tcW w:w="3515"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240" w:firstLine="41"/>
            </w:pPr>
            <w:r>
              <w:rPr>
                <w:color w:val="000000"/>
                <w:sz w:val="12"/>
              </w:rPr>
              <w:t>Incluir, en su caso, observaciones dirigidas a la población relativas a la realización de las obras públicas, tales como: cierre de calles, cambio de circulación, impedimentos de</w:t>
            </w:r>
          </w:p>
          <w:p w:rsidR="00F95E27" w:rsidRDefault="00F95E27" w:rsidP="00970B3A">
            <w:pPr>
              <w:spacing w:line="259" w:lineRule="auto"/>
              <w:ind w:left="150"/>
              <w:jc w:val="center"/>
            </w:pPr>
            <w:r>
              <w:rPr>
                <w:color w:val="000000"/>
                <w:sz w:val="12"/>
              </w:rPr>
              <w:t>paso, etcétera</w:t>
            </w:r>
          </w:p>
        </w:tc>
        <w:tc>
          <w:tcPr>
            <w:tcW w:w="255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6"/>
              <w:jc w:val="center"/>
            </w:pPr>
            <w:r>
              <w:rPr>
                <w:color w:val="000000"/>
                <w:sz w:val="12"/>
              </w:rPr>
              <w:t>Etapa de la obra pública y/o servicio de la misma: en planeación, en ejecución o en</w:t>
            </w:r>
          </w:p>
          <w:p w:rsidR="00F95E27" w:rsidRDefault="00F95E27" w:rsidP="00970B3A">
            <w:pPr>
              <w:spacing w:line="259" w:lineRule="auto"/>
              <w:ind w:left="150"/>
              <w:jc w:val="center"/>
            </w:pPr>
            <w:r>
              <w:rPr>
                <w:color w:val="000000"/>
                <w:sz w:val="12"/>
              </w:rPr>
              <w:t>Finiquito</w:t>
            </w:r>
          </w:p>
        </w:tc>
      </w:tr>
    </w:tbl>
    <w:p w:rsidR="00F95E27" w:rsidRDefault="00F95E27" w:rsidP="00F95E27">
      <w:pPr>
        <w:spacing w:line="259" w:lineRule="auto"/>
        <w:ind w:left="288"/>
      </w:pPr>
      <w:r>
        <w:t xml:space="preserve"> </w:t>
      </w:r>
    </w:p>
    <w:tbl>
      <w:tblPr>
        <w:tblStyle w:val="TableGrid"/>
        <w:tblW w:w="10334" w:type="dxa"/>
        <w:tblInd w:w="8" w:type="dxa"/>
        <w:tblCellMar>
          <w:left w:w="115" w:type="dxa"/>
          <w:right w:w="115" w:type="dxa"/>
        </w:tblCellMar>
        <w:tblLook w:val="04A0" w:firstRow="1" w:lastRow="0" w:firstColumn="1" w:lastColumn="0" w:noHBand="0" w:noVBand="1"/>
      </w:tblPr>
      <w:tblGrid>
        <w:gridCol w:w="1097"/>
        <w:gridCol w:w="1037"/>
        <w:gridCol w:w="1036"/>
        <w:gridCol w:w="1036"/>
        <w:gridCol w:w="1021"/>
        <w:gridCol w:w="1022"/>
        <w:gridCol w:w="1021"/>
        <w:gridCol w:w="1021"/>
        <w:gridCol w:w="586"/>
        <w:gridCol w:w="436"/>
        <w:gridCol w:w="1021"/>
      </w:tblGrid>
      <w:tr w:rsidR="00F95E27" w:rsidTr="00422134">
        <w:trPr>
          <w:trHeight w:val="285"/>
        </w:trPr>
        <w:tc>
          <w:tcPr>
            <w:tcW w:w="109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37"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36"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3079" w:type="dxa"/>
            <w:gridSpan w:val="3"/>
            <w:tcBorders>
              <w:top w:val="single" w:sz="6" w:space="0" w:color="000000"/>
              <w:left w:val="nil"/>
              <w:bottom w:val="single" w:sz="6" w:space="0" w:color="000000"/>
              <w:right w:val="nil"/>
            </w:tcBorders>
          </w:tcPr>
          <w:p w:rsidR="00F95E27" w:rsidRDefault="00F95E27" w:rsidP="00970B3A">
            <w:pPr>
              <w:spacing w:line="259" w:lineRule="auto"/>
              <w:ind w:left="15"/>
            </w:pPr>
            <w:r>
              <w:rPr>
                <w:color w:val="000000"/>
                <w:sz w:val="12"/>
              </w:rPr>
              <w:t>Procedimientos de adjudicaciones directas</w:t>
            </w:r>
          </w:p>
        </w:tc>
        <w:tc>
          <w:tcPr>
            <w:tcW w:w="10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2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586"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436" w:type="dxa"/>
            <w:tcBorders>
              <w:top w:val="nil"/>
              <w:left w:val="single" w:sz="6" w:space="0" w:color="000000"/>
              <w:bottom w:val="single" w:sz="12" w:space="0" w:color="000000"/>
              <w:right w:val="nil"/>
            </w:tcBorders>
          </w:tcPr>
          <w:p w:rsidR="00F95E27" w:rsidRDefault="00F95E27" w:rsidP="00970B3A">
            <w:pPr>
              <w:spacing w:after="160" w:line="259" w:lineRule="auto"/>
            </w:pPr>
          </w:p>
        </w:tc>
        <w:tc>
          <w:tcPr>
            <w:tcW w:w="1021" w:type="dxa"/>
            <w:tcBorders>
              <w:top w:val="nil"/>
              <w:left w:val="nil"/>
              <w:bottom w:val="single" w:sz="12" w:space="0" w:color="000000"/>
              <w:right w:val="nil"/>
            </w:tcBorders>
          </w:tcPr>
          <w:p w:rsidR="00F95E27" w:rsidRDefault="00F95E27" w:rsidP="00970B3A">
            <w:pPr>
              <w:spacing w:after="160" w:line="259" w:lineRule="auto"/>
            </w:pPr>
          </w:p>
        </w:tc>
      </w:tr>
      <w:tr w:rsidR="00F95E27" w:rsidTr="00422134">
        <w:trPr>
          <w:trHeight w:val="1011"/>
        </w:trPr>
        <w:tc>
          <w:tcPr>
            <w:tcW w:w="1097"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Se realizaron convenios</w:t>
            </w:r>
          </w:p>
          <w:p w:rsidR="00F95E27" w:rsidRDefault="00F95E27" w:rsidP="00970B3A">
            <w:pPr>
              <w:spacing w:line="259" w:lineRule="auto"/>
              <w:ind w:right="7"/>
              <w:jc w:val="center"/>
            </w:pPr>
            <w:r>
              <w:rPr>
                <w:color w:val="000000"/>
                <w:sz w:val="12"/>
              </w:rPr>
              <w:t>modificatorios</w:t>
            </w:r>
          </w:p>
          <w:p w:rsidR="00F95E27" w:rsidRDefault="00F95E27" w:rsidP="00970B3A">
            <w:pPr>
              <w:spacing w:line="259" w:lineRule="auto"/>
              <w:ind w:right="12"/>
              <w:jc w:val="center"/>
            </w:pPr>
            <w:r>
              <w:rPr>
                <w:color w:val="000000"/>
                <w:sz w:val="12"/>
              </w:rPr>
              <w:t>(si / no)</w:t>
            </w:r>
          </w:p>
        </w:tc>
        <w:tc>
          <w:tcPr>
            <w:tcW w:w="1037"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Número de convenio</w:t>
            </w:r>
          </w:p>
          <w:p w:rsidR="00F95E27" w:rsidRDefault="00F95E27" w:rsidP="00970B3A">
            <w:pPr>
              <w:spacing w:line="259" w:lineRule="auto"/>
              <w:jc w:val="center"/>
            </w:pPr>
            <w:r>
              <w:rPr>
                <w:color w:val="000000"/>
                <w:sz w:val="12"/>
              </w:rPr>
              <w:t>modificatorio</w:t>
            </w:r>
          </w:p>
          <w:p w:rsidR="00F95E27" w:rsidRDefault="00F95E27" w:rsidP="00970B3A">
            <w:pPr>
              <w:spacing w:line="235" w:lineRule="auto"/>
              <w:jc w:val="center"/>
            </w:pPr>
            <w:r>
              <w:rPr>
                <w:color w:val="000000"/>
                <w:sz w:val="12"/>
              </w:rPr>
              <w:t>que recaiga a la</w:t>
            </w:r>
          </w:p>
          <w:p w:rsidR="00F95E27" w:rsidRDefault="00F95E27" w:rsidP="00970B3A">
            <w:pPr>
              <w:spacing w:line="235" w:lineRule="auto"/>
              <w:jc w:val="center"/>
            </w:pPr>
            <w:r>
              <w:rPr>
                <w:color w:val="000000"/>
                <w:sz w:val="12"/>
              </w:rPr>
              <w:t>contratación; en su caso,</w:t>
            </w:r>
          </w:p>
          <w:p w:rsidR="00F95E27" w:rsidRDefault="00F95E27" w:rsidP="00970B3A">
            <w:pPr>
              <w:spacing w:line="259" w:lineRule="auto"/>
              <w:ind w:left="23" w:firstLine="30"/>
            </w:pPr>
            <w:r>
              <w:rPr>
                <w:color w:val="000000"/>
                <w:sz w:val="12"/>
              </w:rPr>
              <w:t>señalar que no se realizó</w:t>
            </w:r>
          </w:p>
        </w:tc>
        <w:tc>
          <w:tcPr>
            <w:tcW w:w="1036"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Objeto del convenio modificatorio</w:t>
            </w:r>
          </w:p>
        </w:tc>
        <w:tc>
          <w:tcPr>
            <w:tcW w:w="1036"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ind w:left="1" w:hanging="1"/>
              <w:jc w:val="center"/>
            </w:pPr>
            <w:r>
              <w:rPr>
                <w:color w:val="000000"/>
                <w:sz w:val="12"/>
              </w:rPr>
              <w:t>Fecha de firma del convenio</w:t>
            </w:r>
          </w:p>
          <w:p w:rsidR="00F95E27" w:rsidRDefault="00F95E27" w:rsidP="00970B3A">
            <w:pPr>
              <w:spacing w:line="259" w:lineRule="auto"/>
              <w:jc w:val="center"/>
            </w:pPr>
            <w:r>
              <w:rPr>
                <w:color w:val="000000"/>
                <w:sz w:val="12"/>
              </w:rPr>
              <w:t>modificatorio</w:t>
            </w:r>
          </w:p>
          <w:p w:rsidR="00F95E27" w:rsidRDefault="00F95E27" w:rsidP="00970B3A">
            <w:pPr>
              <w:spacing w:line="259" w:lineRule="auto"/>
              <w:jc w:val="center"/>
            </w:pPr>
            <w:r>
              <w:rPr>
                <w:color w:val="000000"/>
                <w:sz w:val="12"/>
              </w:rPr>
              <w:t>formato día/ mes/año</w:t>
            </w:r>
          </w:p>
        </w:tc>
        <w:tc>
          <w:tcPr>
            <w:tcW w:w="1021"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Hipervínculo</w:t>
            </w:r>
          </w:p>
          <w:p w:rsidR="00F95E27" w:rsidRDefault="00F95E27" w:rsidP="00970B3A">
            <w:pPr>
              <w:spacing w:line="259" w:lineRule="auto"/>
              <w:ind w:right="10"/>
              <w:jc w:val="center"/>
            </w:pPr>
            <w:r>
              <w:rPr>
                <w:color w:val="000000"/>
                <w:sz w:val="12"/>
              </w:rPr>
              <w:t>al</w:t>
            </w:r>
          </w:p>
          <w:p w:rsidR="00F95E27" w:rsidRDefault="00F95E27" w:rsidP="00970B3A">
            <w:pPr>
              <w:spacing w:line="259" w:lineRule="auto"/>
              <w:jc w:val="center"/>
            </w:pPr>
            <w:r>
              <w:rPr>
                <w:color w:val="000000"/>
                <w:sz w:val="12"/>
              </w:rPr>
              <w:t>documento</w:t>
            </w:r>
          </w:p>
          <w:p w:rsidR="00F95E27" w:rsidRDefault="00F95E27" w:rsidP="00970B3A">
            <w:pPr>
              <w:spacing w:line="235" w:lineRule="auto"/>
              <w:ind w:left="76" w:hanging="68"/>
            </w:pPr>
            <w:r>
              <w:rPr>
                <w:color w:val="000000"/>
                <w:sz w:val="12"/>
              </w:rPr>
              <w:t>del convenio, en versión</w:t>
            </w:r>
          </w:p>
          <w:p w:rsidR="00F95E27" w:rsidRDefault="00F95E27" w:rsidP="00970B3A">
            <w:pPr>
              <w:spacing w:line="259" w:lineRule="auto"/>
              <w:jc w:val="center"/>
            </w:pPr>
            <w:r>
              <w:rPr>
                <w:color w:val="000000"/>
                <w:sz w:val="12"/>
              </w:rPr>
              <w:t>pública si así corresponde</w:t>
            </w:r>
          </w:p>
        </w:tc>
        <w:tc>
          <w:tcPr>
            <w:tcW w:w="1022"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Mecanismos de vigilancia</w:t>
            </w:r>
          </w:p>
          <w:p w:rsidR="00F95E27" w:rsidRDefault="00F95E27" w:rsidP="00970B3A">
            <w:pPr>
              <w:spacing w:line="235" w:lineRule="auto"/>
              <w:ind w:left="218" w:hanging="218"/>
            </w:pPr>
            <w:r>
              <w:rPr>
                <w:color w:val="000000"/>
                <w:sz w:val="12"/>
              </w:rPr>
              <w:t>y supervisión de la</w:t>
            </w:r>
          </w:p>
          <w:p w:rsidR="00F95E27" w:rsidRDefault="00F95E27" w:rsidP="00970B3A">
            <w:pPr>
              <w:spacing w:line="235" w:lineRule="auto"/>
              <w:jc w:val="center"/>
            </w:pPr>
            <w:r>
              <w:rPr>
                <w:color w:val="000000"/>
                <w:sz w:val="12"/>
              </w:rPr>
              <w:t>ejecución de cada uno de</w:t>
            </w:r>
          </w:p>
          <w:p w:rsidR="00F95E27" w:rsidRDefault="00F95E27" w:rsidP="00970B3A">
            <w:pPr>
              <w:spacing w:line="259" w:lineRule="auto"/>
              <w:ind w:left="8" w:right="8"/>
              <w:jc w:val="center"/>
            </w:pPr>
            <w:r>
              <w:rPr>
                <w:color w:val="000000"/>
                <w:sz w:val="12"/>
              </w:rPr>
              <w:t>los contratos y/o convenios</w:t>
            </w:r>
          </w:p>
        </w:tc>
        <w:tc>
          <w:tcPr>
            <w:tcW w:w="1021"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Hipervínculo a los</w:t>
            </w:r>
          </w:p>
          <w:p w:rsidR="00F95E27" w:rsidRDefault="00F95E27" w:rsidP="00970B3A">
            <w:pPr>
              <w:spacing w:line="259" w:lineRule="auto"/>
              <w:jc w:val="center"/>
            </w:pPr>
            <w:r>
              <w:rPr>
                <w:color w:val="000000"/>
                <w:sz w:val="12"/>
              </w:rPr>
              <w:t>informes de</w:t>
            </w:r>
          </w:p>
          <w:p w:rsidR="00F95E27" w:rsidRDefault="00F95E27" w:rsidP="00970B3A">
            <w:pPr>
              <w:spacing w:line="235" w:lineRule="auto"/>
              <w:jc w:val="center"/>
            </w:pPr>
            <w:r>
              <w:rPr>
                <w:color w:val="000000"/>
                <w:sz w:val="12"/>
              </w:rPr>
              <w:t>avance físico en versión</w:t>
            </w:r>
          </w:p>
          <w:p w:rsidR="00F95E27" w:rsidRDefault="00F95E27" w:rsidP="00970B3A">
            <w:pPr>
              <w:spacing w:line="259" w:lineRule="auto"/>
              <w:jc w:val="center"/>
            </w:pPr>
            <w:r>
              <w:rPr>
                <w:color w:val="000000"/>
                <w:sz w:val="12"/>
              </w:rPr>
              <w:t>pública si así corresponde</w:t>
            </w:r>
          </w:p>
        </w:tc>
        <w:tc>
          <w:tcPr>
            <w:tcW w:w="1021"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Hipervínculo a los</w:t>
            </w:r>
          </w:p>
          <w:p w:rsidR="00F95E27" w:rsidRDefault="00F95E27" w:rsidP="00970B3A">
            <w:pPr>
              <w:spacing w:line="235" w:lineRule="auto"/>
              <w:jc w:val="center"/>
            </w:pPr>
            <w:r>
              <w:rPr>
                <w:color w:val="000000"/>
                <w:sz w:val="12"/>
              </w:rPr>
              <w:t>informes de avance</w:t>
            </w:r>
          </w:p>
          <w:p w:rsidR="00F95E27" w:rsidRDefault="00F95E27" w:rsidP="00970B3A">
            <w:pPr>
              <w:spacing w:line="235" w:lineRule="auto"/>
              <w:jc w:val="center"/>
            </w:pPr>
            <w:r>
              <w:rPr>
                <w:color w:val="000000"/>
                <w:sz w:val="12"/>
              </w:rPr>
              <w:t>financiero en versión</w:t>
            </w:r>
          </w:p>
          <w:p w:rsidR="00F95E27" w:rsidRDefault="00F95E27" w:rsidP="00970B3A">
            <w:pPr>
              <w:spacing w:line="259" w:lineRule="auto"/>
              <w:jc w:val="center"/>
            </w:pPr>
            <w:r>
              <w:rPr>
                <w:color w:val="000000"/>
                <w:sz w:val="12"/>
              </w:rPr>
              <w:t>pública si así corresponde</w:t>
            </w:r>
          </w:p>
        </w:tc>
        <w:tc>
          <w:tcPr>
            <w:tcW w:w="1022" w:type="dxa"/>
            <w:gridSpan w:val="2"/>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35" w:lineRule="auto"/>
              <w:jc w:val="center"/>
            </w:pPr>
            <w:r>
              <w:rPr>
                <w:color w:val="000000"/>
                <w:sz w:val="12"/>
              </w:rPr>
              <w:t>Hipervínculo al acta de</w:t>
            </w:r>
          </w:p>
          <w:p w:rsidR="00F95E27" w:rsidRDefault="00F95E27" w:rsidP="00970B3A">
            <w:pPr>
              <w:spacing w:line="259" w:lineRule="auto"/>
              <w:jc w:val="center"/>
            </w:pPr>
            <w:r>
              <w:rPr>
                <w:color w:val="000000"/>
                <w:sz w:val="12"/>
              </w:rPr>
              <w:t>recepción</w:t>
            </w:r>
          </w:p>
          <w:p w:rsidR="00F95E27" w:rsidRDefault="00F95E27" w:rsidP="00970B3A">
            <w:pPr>
              <w:spacing w:line="235" w:lineRule="auto"/>
              <w:jc w:val="center"/>
            </w:pPr>
            <w:r>
              <w:rPr>
                <w:color w:val="000000"/>
                <w:sz w:val="12"/>
              </w:rPr>
              <w:t>física de los trabajos</w:t>
            </w:r>
          </w:p>
          <w:p w:rsidR="00F95E27" w:rsidRDefault="00F95E27" w:rsidP="00970B3A">
            <w:pPr>
              <w:spacing w:line="259" w:lineRule="auto"/>
              <w:jc w:val="center"/>
            </w:pPr>
            <w:r>
              <w:rPr>
                <w:color w:val="000000"/>
                <w:sz w:val="12"/>
              </w:rPr>
              <w:t xml:space="preserve">ejecutados </w:t>
            </w:r>
            <w:proofErr w:type="spellStart"/>
            <w:r>
              <w:rPr>
                <w:color w:val="000000"/>
                <w:sz w:val="12"/>
              </w:rPr>
              <w:t>u</w:t>
            </w:r>
            <w:proofErr w:type="spellEnd"/>
            <w:r>
              <w:rPr>
                <w:color w:val="000000"/>
                <w:sz w:val="12"/>
              </w:rPr>
              <w:t xml:space="preserve"> homóloga</w:t>
            </w:r>
          </w:p>
        </w:tc>
        <w:tc>
          <w:tcPr>
            <w:tcW w:w="1021" w:type="dxa"/>
            <w:tcBorders>
              <w:top w:val="single" w:sz="12"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2"/>
              </w:rPr>
              <w:t>Hipervínculo al finiquito</w:t>
            </w:r>
          </w:p>
        </w:tc>
      </w:tr>
    </w:tbl>
    <w:p w:rsidR="00F95E27" w:rsidRDefault="00F95E27" w:rsidP="00F95E27">
      <w:pPr>
        <w:spacing w:after="180" w:line="254" w:lineRule="auto"/>
        <w:ind w:left="10" w:hanging="10"/>
      </w:pPr>
      <w:r>
        <w:rPr>
          <w:sz w:val="16"/>
        </w:rPr>
        <w:t>Periodo de actualización de la información: trimestral</w:t>
      </w:r>
    </w:p>
    <w:p w:rsidR="00F95E27" w:rsidRDefault="00F95E27" w:rsidP="00F95E27">
      <w:pPr>
        <w:spacing w:after="180" w:line="254" w:lineRule="auto"/>
        <w:ind w:left="10" w:hanging="10"/>
      </w:pPr>
      <w:r>
        <w:rPr>
          <w:sz w:val="16"/>
        </w:rPr>
        <w:t>Fecha de actualización: día/mes/año</w:t>
      </w:r>
    </w:p>
    <w:p w:rsidR="00F95E27" w:rsidRDefault="00F95E27" w:rsidP="00F95E27">
      <w:pPr>
        <w:spacing w:after="195" w:line="254" w:lineRule="auto"/>
        <w:ind w:left="10" w:hanging="10"/>
      </w:pPr>
      <w:r>
        <w:rPr>
          <w:sz w:val="16"/>
        </w:rPr>
        <w:t>Fecha de validación: día/mes/año</w:t>
      </w:r>
    </w:p>
    <w:p w:rsidR="00F95E27" w:rsidRDefault="00F95E27" w:rsidP="00F95E27">
      <w:pPr>
        <w:spacing w:after="133" w:line="254" w:lineRule="auto"/>
        <w:ind w:left="10" w:hanging="10"/>
        <w:rPr>
          <w:sz w:val="16"/>
        </w:rPr>
      </w:pPr>
      <w:r>
        <w:rPr>
          <w:sz w:val="16"/>
        </w:rPr>
        <w:t>Área(s) o unidad(es) administrativa(s) que genera(n) o posee(n) la información: ____________________</w:t>
      </w:r>
    </w:p>
    <w:p w:rsidR="00F95E27" w:rsidRPr="00422134" w:rsidRDefault="00F95E27" w:rsidP="00F95E27">
      <w:pPr>
        <w:ind w:left="1143" w:right="891"/>
        <w:rPr>
          <w:sz w:val="18"/>
          <w:szCs w:val="18"/>
        </w:rPr>
      </w:pPr>
      <w:r w:rsidRPr="00422134">
        <w:rPr>
          <w:sz w:val="18"/>
          <w:szCs w:val="18"/>
        </w:rPr>
        <w:t>XXIX.    Los informes que por disposición legal generen los sujetos obligados</w:t>
      </w:r>
    </w:p>
    <w:p w:rsidR="00F95E27" w:rsidRPr="00422134" w:rsidRDefault="00F95E27" w:rsidP="00F95E27">
      <w:pPr>
        <w:ind w:left="1143" w:right="891"/>
        <w:rPr>
          <w:sz w:val="18"/>
          <w:szCs w:val="18"/>
        </w:rPr>
      </w:pPr>
    </w:p>
    <w:p w:rsidR="00F95E27" w:rsidRPr="00422134" w:rsidRDefault="00F95E27" w:rsidP="00F95E27">
      <w:pPr>
        <w:ind w:left="8" w:right="6"/>
        <w:rPr>
          <w:sz w:val="18"/>
          <w:szCs w:val="18"/>
        </w:rPr>
      </w:pPr>
      <w:r w:rsidRPr="00422134">
        <w:rPr>
          <w:sz w:val="18"/>
          <w:szCs w:val="18"/>
        </w:rPr>
        <w:t xml:space="preserve">En cumplimiento de la presente fracción los sujetos obligados deberán publicar una relación de todos y cada uno de los informes que, de acuerdo con su naturaleza y la normatividad vigente que les resulte aplicable, se encuentren obligados a rendir ante cualquier otro sujeto obligado; asimismo, se deberá vincular al documento del informe que </w:t>
      </w:r>
      <w:proofErr w:type="gramStart"/>
      <w:r w:rsidRPr="00422134">
        <w:rPr>
          <w:sz w:val="18"/>
          <w:szCs w:val="18"/>
        </w:rPr>
        <w:t>corresponda(</w:t>
      </w:r>
      <w:proofErr w:type="gramEnd"/>
      <w:r w:rsidRPr="00422134">
        <w:rPr>
          <w:sz w:val="18"/>
          <w:szCs w:val="18"/>
        </w:rPr>
        <w:t>99).</w:t>
      </w:r>
    </w:p>
    <w:p w:rsidR="00F95E27" w:rsidRPr="00422134" w:rsidRDefault="00F95E27" w:rsidP="00F95E27">
      <w:pPr>
        <w:ind w:left="8" w:right="11"/>
        <w:rPr>
          <w:sz w:val="18"/>
          <w:szCs w:val="18"/>
        </w:rPr>
      </w:pPr>
      <w:r w:rsidRPr="00422134">
        <w:rPr>
          <w:sz w:val="18"/>
          <w:szCs w:val="18"/>
        </w:rPr>
        <w:t xml:space="preserve">La relación deberá incluir, por lo menos, los informes de: </w:t>
      </w:r>
      <w:proofErr w:type="gramStart"/>
      <w:r w:rsidRPr="00422134">
        <w:rPr>
          <w:sz w:val="18"/>
          <w:szCs w:val="18"/>
        </w:rPr>
        <w:t>gobierno;</w:t>
      </w:r>
      <w:proofErr w:type="gramEnd"/>
      <w:r w:rsidRPr="00422134">
        <w:rPr>
          <w:sz w:val="18"/>
          <w:szCs w:val="18"/>
        </w:rPr>
        <w:t xml:space="preserve"> labores o actividades; en materia de transparencia y protección de datos personales, así como los insumos que, de conformidad con el artículo 44, fracción VII de la Ley General, el Comité de Transparencia de cada sujeto obligado rinde a los Organismos garantes.</w:t>
      </w:r>
    </w:p>
    <w:p w:rsidR="00F95E27" w:rsidRPr="00422134" w:rsidRDefault="00F95E27" w:rsidP="00F95E27">
      <w:pPr>
        <w:ind w:left="8" w:right="1"/>
        <w:rPr>
          <w:sz w:val="18"/>
          <w:szCs w:val="18"/>
        </w:rPr>
      </w:pPr>
      <w:r w:rsidRPr="00422134">
        <w:rPr>
          <w:sz w:val="18"/>
          <w:szCs w:val="18"/>
        </w:rPr>
        <w:t>La información publicada en la presente fracción no deberá estar relacionada con informes programáticos presupuestales y financieros en virtud de que ésta corresponde a información solicitada en las fracciones XV (programas sociales), XXI (información financiera sobre presupuesto asignado), XXII (información relativa a deuda pública), XXIV (resultados de las auditorías), XXV (</w:t>
      </w:r>
      <w:proofErr w:type="spellStart"/>
      <w:r w:rsidRPr="00422134">
        <w:rPr>
          <w:sz w:val="18"/>
          <w:szCs w:val="18"/>
        </w:rPr>
        <w:t>dictaminación</w:t>
      </w:r>
      <w:proofErr w:type="spellEnd"/>
      <w:r w:rsidRPr="00422134">
        <w:rPr>
          <w:sz w:val="18"/>
          <w:szCs w:val="18"/>
        </w:rPr>
        <w:t xml:space="preserve"> de los estados financieros), XXXI (informe de avances programáticos) y XLVIII </w:t>
      </w:r>
      <w:r w:rsidRPr="00422134">
        <w:rPr>
          <w:sz w:val="18"/>
          <w:szCs w:val="18"/>
        </w:rPr>
        <w:lastRenderedPageBreak/>
        <w:t>(información que sea de utilidad o se considere relevante); tampoco deberá relacionarse con la información publicada en la fracción XXVIII (resultados sobre procedimientos de adjudicación directa, invitación restringida y licitación de cualquier naturaleza, en lo que respecta a los informes de avance financiero de las obras o servicios contratados) del artículo 70 de la Ley General.</w:t>
      </w:r>
    </w:p>
    <w:p w:rsidR="00F95E27" w:rsidRPr="00422134" w:rsidRDefault="00F95E27" w:rsidP="00F95E27">
      <w:pPr>
        <w:ind w:left="8" w:right="1"/>
        <w:rPr>
          <w:sz w:val="18"/>
          <w:szCs w:val="18"/>
        </w:rPr>
      </w:pPr>
      <w:r w:rsidRPr="00422134">
        <w:rPr>
          <w:sz w:val="18"/>
          <w:szCs w:val="18"/>
        </w:rPr>
        <w:t xml:space="preserve">Esta fracción deberá ser actualizada trimestralmente, y conservarse en el portal la información correspondiente a los dos ejercicios anteriores y la que se genere en el ejercicio en curso. </w:t>
      </w:r>
      <w:proofErr w:type="gramStart"/>
      <w:r w:rsidRPr="00422134">
        <w:rPr>
          <w:sz w:val="18"/>
          <w:szCs w:val="18"/>
        </w:rPr>
        <w:t>Sin embargo, existen informes que por disposición legal tienen un plazo y periodicidad distinto al aquí señalado;</w:t>
      </w:r>
      <w:proofErr w:type="gramEnd"/>
      <w:r w:rsidRPr="00422134">
        <w:rPr>
          <w:sz w:val="18"/>
          <w:szCs w:val="18"/>
        </w:rPr>
        <w:t xml:space="preserve"> en tales casos el sujeto obligado incluirá una leyenda fundamentada, motivada y actualizada al periodo correspondiente que explique por qué no publicó en determinado trimestre los informes correspondientes.</w:t>
      </w:r>
    </w:p>
    <w:p w:rsidR="00F95E27" w:rsidRPr="00422134" w:rsidRDefault="00F95E27" w:rsidP="00F95E27">
      <w:pPr>
        <w:ind w:left="8" w:right="891"/>
        <w:rPr>
          <w:sz w:val="18"/>
          <w:szCs w:val="18"/>
        </w:rPr>
      </w:pPr>
      <w:r w:rsidRPr="00422134">
        <w:rPr>
          <w:sz w:val="18"/>
          <w:szCs w:val="18"/>
        </w:rPr>
        <w:t>_______________________________________________________________________________________</w:t>
      </w:r>
    </w:p>
    <w:p w:rsidR="00F95E27" w:rsidRPr="00422134" w:rsidRDefault="00F95E27" w:rsidP="00F95E27">
      <w:pPr>
        <w:ind w:left="8" w:right="891"/>
        <w:rPr>
          <w:sz w:val="18"/>
          <w:szCs w:val="18"/>
        </w:rPr>
      </w:pPr>
      <w:r w:rsidRPr="00422134">
        <w:rPr>
          <w:sz w:val="18"/>
          <w:szCs w:val="18"/>
        </w:rPr>
        <w:t>Periodo de actualización: trimestral</w:t>
      </w:r>
    </w:p>
    <w:p w:rsidR="00F95E27" w:rsidRPr="00422134" w:rsidRDefault="00F95E27" w:rsidP="00F95E27">
      <w:pPr>
        <w:spacing w:line="365" w:lineRule="auto"/>
        <w:ind w:left="8" w:right="891"/>
        <w:rPr>
          <w:sz w:val="18"/>
          <w:szCs w:val="18"/>
        </w:rPr>
      </w:pPr>
      <w:r w:rsidRPr="00422134">
        <w:rPr>
          <w:sz w:val="18"/>
          <w:szCs w:val="18"/>
        </w:rPr>
        <w:t>Conservar en el sitio de Internet: información del ejercicio en curso y la correspondiente a dos ejercicios anteriores Aplica a: todos los sujetos obligados</w:t>
      </w:r>
    </w:p>
    <w:p w:rsidR="00F95E27" w:rsidRPr="00422134" w:rsidRDefault="00F95E27" w:rsidP="00F95E27">
      <w:pPr>
        <w:ind w:left="8" w:right="891"/>
        <w:rPr>
          <w:sz w:val="18"/>
          <w:szCs w:val="18"/>
        </w:rPr>
      </w:pPr>
      <w:r w:rsidRPr="00422134">
        <w:rPr>
          <w:sz w:val="18"/>
          <w:szCs w:val="18"/>
        </w:rPr>
        <w:t>_______________________________________________________________________________________</w:t>
      </w:r>
    </w:p>
    <w:p w:rsidR="00F95E27" w:rsidRPr="00422134" w:rsidRDefault="00F95E27" w:rsidP="00F95E27">
      <w:pPr>
        <w:spacing w:after="124"/>
        <w:ind w:left="150" w:right="891"/>
        <w:rPr>
          <w:sz w:val="18"/>
          <w:szCs w:val="18"/>
        </w:rPr>
      </w:pPr>
      <w:r w:rsidRPr="00422134">
        <w:rPr>
          <w:sz w:val="18"/>
          <w:szCs w:val="18"/>
        </w:rPr>
        <w:t>Criterios sustantivos de contenido</w:t>
      </w:r>
    </w:p>
    <w:p w:rsidR="00F95E27" w:rsidRPr="00422134" w:rsidRDefault="00F95E27" w:rsidP="00F95E27">
      <w:pPr>
        <w:ind w:left="576" w:right="891"/>
        <w:rPr>
          <w:sz w:val="18"/>
          <w:szCs w:val="18"/>
        </w:rPr>
      </w:pPr>
      <w:r w:rsidRPr="00422134">
        <w:rPr>
          <w:sz w:val="18"/>
          <w:szCs w:val="18"/>
        </w:rPr>
        <w:t>Criterio 1      Ejercicio</w:t>
      </w:r>
    </w:p>
    <w:p w:rsidR="00F95E27" w:rsidRPr="00422134" w:rsidRDefault="00F95E27" w:rsidP="00F95E27">
      <w:pPr>
        <w:ind w:left="576" w:right="891"/>
        <w:rPr>
          <w:sz w:val="18"/>
          <w:szCs w:val="18"/>
        </w:rPr>
      </w:pPr>
      <w:r w:rsidRPr="00422134">
        <w:rPr>
          <w:sz w:val="18"/>
          <w:szCs w:val="18"/>
        </w:rPr>
        <w:t>Criterio 2      Periodo que se informa</w:t>
      </w:r>
    </w:p>
    <w:p w:rsidR="00F95E27" w:rsidRPr="00422134" w:rsidRDefault="00F95E27" w:rsidP="00F95E27">
      <w:pPr>
        <w:spacing w:after="59"/>
        <w:ind w:left="576" w:right="891"/>
        <w:rPr>
          <w:sz w:val="18"/>
          <w:szCs w:val="18"/>
        </w:rPr>
      </w:pPr>
      <w:r w:rsidRPr="00422134">
        <w:rPr>
          <w:sz w:val="18"/>
          <w:szCs w:val="18"/>
        </w:rPr>
        <w:t>Criterio 3      Denominación de cada uno de los informes, que por ley debe emitir el sujeto obligado.</w:t>
      </w:r>
    </w:p>
    <w:p w:rsidR="00F95E27" w:rsidRPr="00422134" w:rsidRDefault="00F95E27" w:rsidP="00F95E27">
      <w:pPr>
        <w:spacing w:after="140"/>
        <w:ind w:left="576" w:right="891"/>
        <w:rPr>
          <w:sz w:val="18"/>
          <w:szCs w:val="18"/>
        </w:rPr>
      </w:pPr>
      <w:r w:rsidRPr="00422134">
        <w:rPr>
          <w:sz w:val="18"/>
          <w:szCs w:val="18"/>
        </w:rPr>
        <w:t>Para cada uno de los informes se deberá desplegar la siguiente información:</w:t>
      </w:r>
    </w:p>
    <w:p w:rsidR="00F95E27" w:rsidRPr="00422134" w:rsidRDefault="00F95E27" w:rsidP="00F95E27">
      <w:pPr>
        <w:ind w:left="576" w:right="891"/>
        <w:rPr>
          <w:sz w:val="18"/>
          <w:szCs w:val="18"/>
        </w:rPr>
      </w:pPr>
      <w:r w:rsidRPr="00422134">
        <w:rPr>
          <w:sz w:val="18"/>
          <w:szCs w:val="18"/>
        </w:rPr>
        <w:t>Criterio 4      Denominación del área responsable de la elaboración y/o presentación del informe</w:t>
      </w:r>
    </w:p>
    <w:p w:rsidR="00F95E27" w:rsidRPr="00422134" w:rsidRDefault="00F95E27" w:rsidP="00F95E27">
      <w:pPr>
        <w:spacing w:after="128"/>
        <w:ind w:left="1703" w:right="891" w:hanging="1135"/>
        <w:rPr>
          <w:sz w:val="18"/>
          <w:szCs w:val="18"/>
        </w:rPr>
      </w:pPr>
      <w:r w:rsidRPr="00422134">
        <w:rPr>
          <w:sz w:val="18"/>
          <w:szCs w:val="18"/>
        </w:rPr>
        <w:t>Criterio 5      Fundamento legal para la elaboración y/o presentación del informe (normatividad, artículo, fracción)</w:t>
      </w:r>
    </w:p>
    <w:p w:rsidR="00F95E27" w:rsidRPr="00422134" w:rsidRDefault="00F95E27" w:rsidP="00F95E27">
      <w:pPr>
        <w:spacing w:after="128"/>
        <w:ind w:left="1703" w:right="891" w:hanging="1135"/>
        <w:rPr>
          <w:sz w:val="18"/>
          <w:szCs w:val="18"/>
        </w:rPr>
      </w:pPr>
      <w:r w:rsidRPr="00422134">
        <w:rPr>
          <w:sz w:val="18"/>
          <w:szCs w:val="18"/>
        </w:rPr>
        <w:t xml:space="preserve">Criterio 6      Periodicidad para elaborar y/o presentar el informe (mensual, bimestral, trimestral, </w:t>
      </w:r>
      <w:proofErr w:type="spellStart"/>
      <w:r w:rsidRPr="00422134">
        <w:rPr>
          <w:sz w:val="18"/>
          <w:szCs w:val="18"/>
        </w:rPr>
        <w:t>tetramestral</w:t>
      </w:r>
      <w:proofErr w:type="spellEnd"/>
      <w:r w:rsidRPr="00422134">
        <w:rPr>
          <w:sz w:val="18"/>
          <w:szCs w:val="18"/>
        </w:rPr>
        <w:t>, semestral, anual, sexenal)</w:t>
      </w:r>
    </w:p>
    <w:p w:rsidR="00F95E27" w:rsidRPr="00422134" w:rsidRDefault="00F95E27" w:rsidP="00F95E27">
      <w:pPr>
        <w:ind w:left="576" w:right="891"/>
        <w:rPr>
          <w:sz w:val="18"/>
          <w:szCs w:val="18"/>
        </w:rPr>
      </w:pPr>
      <w:r w:rsidRPr="00422134">
        <w:rPr>
          <w:sz w:val="18"/>
          <w:szCs w:val="18"/>
        </w:rPr>
        <w:t>Criterio 7      Fecha en la que se presentó y/o entregó con el formato día/mes/año (ej. 31/Marzo/2016)</w:t>
      </w:r>
    </w:p>
    <w:p w:rsidR="00F95E27" w:rsidRPr="00422134" w:rsidRDefault="00F95E27" w:rsidP="00F95E27">
      <w:pPr>
        <w:spacing w:after="59"/>
        <w:ind w:left="576" w:right="891"/>
        <w:rPr>
          <w:sz w:val="18"/>
          <w:szCs w:val="18"/>
        </w:rPr>
      </w:pPr>
      <w:r w:rsidRPr="00422134">
        <w:rPr>
          <w:sz w:val="18"/>
          <w:szCs w:val="18"/>
        </w:rPr>
        <w:t>Criterio 8      Hipervínculo al documento del informe que corresponda (100)</w:t>
      </w:r>
    </w:p>
    <w:p w:rsidR="00F95E27" w:rsidRPr="00422134" w:rsidRDefault="00F95E27" w:rsidP="00F95E27">
      <w:pPr>
        <w:ind w:left="292" w:right="891"/>
        <w:rPr>
          <w:sz w:val="18"/>
          <w:szCs w:val="18"/>
        </w:rPr>
      </w:pPr>
      <w:r w:rsidRPr="00422134">
        <w:rPr>
          <w:sz w:val="18"/>
          <w:szCs w:val="18"/>
        </w:rPr>
        <w:t>Criterios adjetivos de actualización</w:t>
      </w:r>
    </w:p>
    <w:p w:rsidR="00F95E27" w:rsidRPr="00422134" w:rsidRDefault="00F95E27" w:rsidP="00F95E27">
      <w:pPr>
        <w:ind w:left="576" w:right="891"/>
        <w:rPr>
          <w:sz w:val="18"/>
          <w:szCs w:val="18"/>
        </w:rPr>
      </w:pPr>
      <w:r w:rsidRPr="00422134">
        <w:rPr>
          <w:sz w:val="18"/>
          <w:szCs w:val="18"/>
        </w:rPr>
        <w:t>Criterio 9      Periodo de actualización de la información: trimestral</w:t>
      </w:r>
    </w:p>
    <w:p w:rsidR="00F95E27" w:rsidRPr="00422134" w:rsidRDefault="00F95E27" w:rsidP="00F95E27">
      <w:pPr>
        <w:ind w:left="1703" w:right="891" w:hanging="1135"/>
        <w:rPr>
          <w:sz w:val="18"/>
          <w:szCs w:val="18"/>
        </w:rPr>
      </w:pPr>
      <w:r w:rsidRPr="00422134">
        <w:rPr>
          <w:sz w:val="18"/>
          <w:szCs w:val="18"/>
        </w:rPr>
        <w:t>Criterio 10    La información publicada deberá estar actualizada al periodo que corresponde de acuerdo con la Tabla de actualización y conservación de la información</w:t>
      </w:r>
    </w:p>
    <w:p w:rsidR="00F95E27" w:rsidRPr="00422134" w:rsidRDefault="00F95E27" w:rsidP="00F95E27">
      <w:pPr>
        <w:ind w:left="1703" w:right="891" w:hanging="1135"/>
        <w:rPr>
          <w:sz w:val="18"/>
          <w:szCs w:val="18"/>
        </w:rPr>
      </w:pPr>
      <w:r w:rsidRPr="00422134">
        <w:rPr>
          <w:sz w:val="18"/>
          <w:szCs w:val="18"/>
        </w:rPr>
        <w:t>Criterio 11    Conservar en el sitio de Internet y a través de la Plataforma Nacional la información de acuerdo con la Tabla de actualización y conservación de la información</w:t>
      </w:r>
    </w:p>
    <w:p w:rsidR="00F95E27" w:rsidRPr="00422134" w:rsidRDefault="00F95E27" w:rsidP="00F95E27">
      <w:pPr>
        <w:ind w:left="292" w:right="891"/>
        <w:rPr>
          <w:sz w:val="18"/>
          <w:szCs w:val="18"/>
        </w:rPr>
      </w:pPr>
      <w:r w:rsidRPr="00422134">
        <w:rPr>
          <w:sz w:val="18"/>
          <w:szCs w:val="18"/>
        </w:rPr>
        <w:t>Criterios adjetivos de confiabilidad</w:t>
      </w:r>
    </w:p>
    <w:p w:rsidR="00F95E27" w:rsidRPr="00422134" w:rsidRDefault="00F95E27" w:rsidP="00F95E27">
      <w:pPr>
        <w:ind w:left="1703" w:right="891" w:hanging="1135"/>
        <w:rPr>
          <w:sz w:val="18"/>
          <w:szCs w:val="18"/>
        </w:rPr>
      </w:pPr>
      <w:r w:rsidRPr="00422134">
        <w:rPr>
          <w:sz w:val="18"/>
          <w:szCs w:val="18"/>
        </w:rPr>
        <w:t>Criterio 12    Área(s) o unidad(es) administrativa(s) que genera(n) o posee(n) la información respectiva y son responsables de publicarla y actualizarla</w:t>
      </w:r>
    </w:p>
    <w:p w:rsidR="00F95E27" w:rsidRPr="00422134" w:rsidRDefault="00F95E27" w:rsidP="00F95E27">
      <w:pPr>
        <w:ind w:left="1703" w:right="891" w:hanging="1135"/>
        <w:rPr>
          <w:sz w:val="18"/>
          <w:szCs w:val="18"/>
        </w:rPr>
      </w:pPr>
      <w:r w:rsidRPr="00422134">
        <w:rPr>
          <w:sz w:val="18"/>
          <w:szCs w:val="18"/>
        </w:rPr>
        <w:t>Criterio 13    Fecha de actualización de la información publicada con el formato día/mes/año (por ej. 31/Marzo/2016)</w:t>
      </w:r>
    </w:p>
    <w:p w:rsidR="00F95E27" w:rsidRPr="00422134" w:rsidRDefault="00F95E27" w:rsidP="00F95E27">
      <w:pPr>
        <w:ind w:left="1703" w:right="891" w:hanging="1135"/>
        <w:rPr>
          <w:sz w:val="18"/>
          <w:szCs w:val="18"/>
        </w:rPr>
      </w:pPr>
      <w:r w:rsidRPr="00422134">
        <w:rPr>
          <w:sz w:val="18"/>
          <w:szCs w:val="18"/>
        </w:rPr>
        <w:t>Criterio 14    Fecha de validación de la información publicada con el formato día/mes/año (por ej. 31/Marzo/2016)</w:t>
      </w:r>
    </w:p>
    <w:p w:rsidR="00F95E27" w:rsidRPr="00422134" w:rsidRDefault="00F95E27" w:rsidP="00F95E27">
      <w:pPr>
        <w:ind w:left="292" w:right="891"/>
        <w:rPr>
          <w:sz w:val="18"/>
          <w:szCs w:val="18"/>
        </w:rPr>
      </w:pPr>
      <w:r w:rsidRPr="00422134">
        <w:rPr>
          <w:sz w:val="18"/>
          <w:szCs w:val="18"/>
        </w:rPr>
        <w:t>Criterios adjetivos de formato</w:t>
      </w:r>
    </w:p>
    <w:p w:rsidR="00F95E27" w:rsidRPr="00422134" w:rsidRDefault="00F95E27" w:rsidP="00F95E27">
      <w:pPr>
        <w:spacing w:after="53"/>
        <w:ind w:left="576" w:right="891"/>
        <w:rPr>
          <w:sz w:val="18"/>
          <w:szCs w:val="18"/>
        </w:rPr>
      </w:pPr>
      <w:r w:rsidRPr="00422134">
        <w:rPr>
          <w:sz w:val="18"/>
          <w:szCs w:val="18"/>
        </w:rPr>
        <w:t xml:space="preserve">Criterio 15    La información publicada se organiza mediante el formato 29, en el que se incluyen todos los campos especificados en los criterios sustantivos de contenido </w:t>
      </w:r>
    </w:p>
    <w:p w:rsidR="00F95E27" w:rsidRPr="00422134" w:rsidRDefault="00F95E27" w:rsidP="00F95E27">
      <w:pPr>
        <w:spacing w:after="53"/>
        <w:ind w:left="576" w:right="891"/>
        <w:rPr>
          <w:sz w:val="18"/>
          <w:szCs w:val="18"/>
        </w:rPr>
      </w:pPr>
      <w:r w:rsidRPr="00422134">
        <w:rPr>
          <w:sz w:val="18"/>
          <w:szCs w:val="18"/>
        </w:rPr>
        <w:t>Criterio 16    El soporte de la información permite su reutilización</w:t>
      </w:r>
    </w:p>
    <w:p w:rsidR="00F95E27" w:rsidRPr="00422134" w:rsidRDefault="00F95E27" w:rsidP="00F95E27">
      <w:pPr>
        <w:spacing w:after="65"/>
        <w:ind w:left="8" w:right="891"/>
        <w:rPr>
          <w:sz w:val="18"/>
          <w:szCs w:val="18"/>
        </w:rPr>
      </w:pPr>
    </w:p>
    <w:p w:rsidR="00F95E27" w:rsidRPr="00422134" w:rsidRDefault="00F95E27" w:rsidP="00F95E27">
      <w:pPr>
        <w:spacing w:after="65"/>
        <w:ind w:left="8" w:right="891"/>
        <w:rPr>
          <w:sz w:val="18"/>
          <w:szCs w:val="18"/>
        </w:rPr>
      </w:pPr>
      <w:r w:rsidRPr="00422134">
        <w:rPr>
          <w:sz w:val="18"/>
          <w:szCs w:val="18"/>
        </w:rPr>
        <w:t>Formato 29 LGT_Art_70_Fr_XXIX</w:t>
      </w:r>
    </w:p>
    <w:p w:rsidR="00F95E27" w:rsidRPr="00422134" w:rsidRDefault="00F95E27" w:rsidP="00F95E27">
      <w:pPr>
        <w:spacing w:line="259" w:lineRule="auto"/>
        <w:ind w:left="783" w:right="778" w:hanging="10"/>
        <w:jc w:val="center"/>
        <w:rPr>
          <w:sz w:val="14"/>
          <w:szCs w:val="14"/>
        </w:rPr>
      </w:pPr>
      <w:r w:rsidRPr="00422134">
        <w:rPr>
          <w:sz w:val="14"/>
          <w:szCs w:val="14"/>
        </w:rPr>
        <w:t>Informes emitidos por el &lt;&lt;sujeto obligado&gt;&gt;</w:t>
      </w:r>
    </w:p>
    <w:p w:rsidR="00F95E27" w:rsidRPr="00422134" w:rsidRDefault="00F95E27" w:rsidP="00F95E27">
      <w:pPr>
        <w:spacing w:line="259" w:lineRule="auto"/>
        <w:ind w:left="783" w:right="778" w:hanging="10"/>
        <w:jc w:val="center"/>
        <w:rPr>
          <w:sz w:val="14"/>
          <w:szCs w:val="14"/>
        </w:rPr>
      </w:pPr>
    </w:p>
    <w:tbl>
      <w:tblPr>
        <w:tblStyle w:val="TableGrid"/>
        <w:tblW w:w="9973" w:type="dxa"/>
        <w:tblInd w:w="8" w:type="dxa"/>
        <w:tblCellMar>
          <w:top w:w="19" w:type="dxa"/>
          <w:left w:w="115" w:type="dxa"/>
          <w:right w:w="115" w:type="dxa"/>
        </w:tblCellMar>
        <w:tblLook w:val="04A0" w:firstRow="1" w:lastRow="0" w:firstColumn="1" w:lastColumn="0" w:noHBand="0" w:noVBand="1"/>
      </w:tblPr>
      <w:tblGrid>
        <w:gridCol w:w="990"/>
        <w:gridCol w:w="1321"/>
        <w:gridCol w:w="1247"/>
        <w:gridCol w:w="1277"/>
        <w:gridCol w:w="1142"/>
        <w:gridCol w:w="1142"/>
        <w:gridCol w:w="1277"/>
        <w:gridCol w:w="1577"/>
      </w:tblGrid>
      <w:tr w:rsidR="00F95E27" w:rsidRPr="00422134" w:rsidTr="00422134">
        <w:trPr>
          <w:trHeight w:val="553"/>
        </w:trPr>
        <w:tc>
          <w:tcPr>
            <w:tcW w:w="990"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line="259" w:lineRule="auto"/>
              <w:ind w:left="27"/>
              <w:jc w:val="center"/>
              <w:rPr>
                <w:sz w:val="14"/>
                <w:szCs w:val="14"/>
              </w:rPr>
            </w:pPr>
            <w:r w:rsidRPr="00422134">
              <w:rPr>
                <w:color w:val="000000"/>
                <w:sz w:val="14"/>
                <w:szCs w:val="14"/>
              </w:rPr>
              <w:t>Ejercicio</w:t>
            </w:r>
          </w:p>
        </w:tc>
        <w:tc>
          <w:tcPr>
            <w:tcW w:w="1321"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line="259" w:lineRule="auto"/>
              <w:jc w:val="center"/>
              <w:rPr>
                <w:sz w:val="14"/>
                <w:szCs w:val="14"/>
              </w:rPr>
            </w:pPr>
            <w:r w:rsidRPr="00422134">
              <w:rPr>
                <w:color w:val="000000"/>
                <w:sz w:val="14"/>
                <w:szCs w:val="14"/>
              </w:rPr>
              <w:t>Periodo que se informa</w:t>
            </w:r>
          </w:p>
        </w:tc>
        <w:tc>
          <w:tcPr>
            <w:tcW w:w="1247"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line="259" w:lineRule="auto"/>
              <w:ind w:left="56" w:right="11" w:hanging="18"/>
              <w:jc w:val="center"/>
              <w:rPr>
                <w:sz w:val="14"/>
                <w:szCs w:val="14"/>
              </w:rPr>
            </w:pPr>
            <w:r w:rsidRPr="00422134">
              <w:rPr>
                <w:color w:val="000000"/>
                <w:sz w:val="14"/>
                <w:szCs w:val="14"/>
              </w:rPr>
              <w:t>Denominación de cada informe</w:t>
            </w:r>
          </w:p>
        </w:tc>
        <w:tc>
          <w:tcPr>
            <w:tcW w:w="1277"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line="224" w:lineRule="auto"/>
              <w:ind w:left="1"/>
              <w:jc w:val="center"/>
              <w:rPr>
                <w:sz w:val="14"/>
                <w:szCs w:val="14"/>
              </w:rPr>
            </w:pPr>
            <w:r w:rsidRPr="00422134">
              <w:rPr>
                <w:color w:val="000000"/>
                <w:sz w:val="14"/>
                <w:szCs w:val="14"/>
              </w:rPr>
              <w:t>Denominación del área</w:t>
            </w:r>
          </w:p>
          <w:p w:rsidR="00F95E27" w:rsidRPr="00422134" w:rsidRDefault="00F95E27" w:rsidP="00970B3A">
            <w:pPr>
              <w:spacing w:line="259" w:lineRule="auto"/>
              <w:jc w:val="center"/>
              <w:rPr>
                <w:sz w:val="14"/>
                <w:szCs w:val="14"/>
              </w:rPr>
            </w:pPr>
            <w:r w:rsidRPr="00422134">
              <w:rPr>
                <w:color w:val="000000"/>
                <w:sz w:val="14"/>
                <w:szCs w:val="14"/>
              </w:rPr>
              <w:t>responsable de su emisión</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line="259" w:lineRule="auto"/>
              <w:ind w:left="27"/>
              <w:jc w:val="center"/>
              <w:rPr>
                <w:sz w:val="14"/>
                <w:szCs w:val="14"/>
              </w:rPr>
            </w:pPr>
            <w:r w:rsidRPr="00422134">
              <w:rPr>
                <w:color w:val="000000"/>
                <w:sz w:val="14"/>
                <w:szCs w:val="14"/>
              </w:rPr>
              <w:t>Fundamento</w:t>
            </w:r>
          </w:p>
          <w:p w:rsidR="00F95E27" w:rsidRPr="00422134" w:rsidRDefault="00F95E27" w:rsidP="00970B3A">
            <w:pPr>
              <w:spacing w:line="259" w:lineRule="auto"/>
              <w:ind w:left="25"/>
              <w:jc w:val="center"/>
              <w:rPr>
                <w:sz w:val="14"/>
                <w:szCs w:val="14"/>
              </w:rPr>
            </w:pPr>
            <w:r w:rsidRPr="00422134">
              <w:rPr>
                <w:color w:val="000000"/>
                <w:sz w:val="14"/>
                <w:szCs w:val="14"/>
              </w:rPr>
              <w:t>legal</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line="259" w:lineRule="auto"/>
              <w:ind w:left="27"/>
              <w:jc w:val="center"/>
              <w:rPr>
                <w:sz w:val="14"/>
                <w:szCs w:val="14"/>
              </w:rPr>
            </w:pPr>
            <w:r w:rsidRPr="00422134">
              <w:rPr>
                <w:color w:val="000000"/>
                <w:sz w:val="14"/>
                <w:szCs w:val="14"/>
              </w:rPr>
              <w:t>Periodicidad</w:t>
            </w:r>
          </w:p>
        </w:tc>
        <w:tc>
          <w:tcPr>
            <w:tcW w:w="1277"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after="90" w:line="224" w:lineRule="auto"/>
              <w:ind w:left="31" w:right="4"/>
              <w:jc w:val="center"/>
              <w:rPr>
                <w:sz w:val="14"/>
                <w:szCs w:val="14"/>
              </w:rPr>
            </w:pPr>
            <w:r w:rsidRPr="00422134">
              <w:rPr>
                <w:color w:val="000000"/>
                <w:sz w:val="14"/>
                <w:szCs w:val="14"/>
              </w:rPr>
              <w:t>Fecha en que se presentó y/o entregó</w:t>
            </w:r>
          </w:p>
          <w:p w:rsidR="00F95E27" w:rsidRPr="00422134" w:rsidRDefault="00F95E27" w:rsidP="00970B3A">
            <w:pPr>
              <w:spacing w:line="259" w:lineRule="auto"/>
              <w:ind w:left="27"/>
              <w:jc w:val="center"/>
              <w:rPr>
                <w:sz w:val="14"/>
                <w:szCs w:val="14"/>
              </w:rPr>
            </w:pPr>
            <w:r w:rsidRPr="00422134">
              <w:rPr>
                <w:color w:val="000000"/>
                <w:sz w:val="14"/>
                <w:szCs w:val="14"/>
              </w:rPr>
              <w:t>Día/mes/año</w:t>
            </w:r>
          </w:p>
        </w:tc>
        <w:tc>
          <w:tcPr>
            <w:tcW w:w="1577" w:type="dxa"/>
            <w:tcBorders>
              <w:top w:val="single" w:sz="6" w:space="0" w:color="000000"/>
              <w:left w:val="single" w:sz="6" w:space="0" w:color="000000"/>
              <w:bottom w:val="single" w:sz="6" w:space="0" w:color="000000"/>
              <w:right w:val="single" w:sz="6" w:space="0" w:color="000000"/>
            </w:tcBorders>
            <w:vAlign w:val="center"/>
          </w:tcPr>
          <w:p w:rsidR="00F95E27" w:rsidRPr="00422134" w:rsidRDefault="00F95E27" w:rsidP="00970B3A">
            <w:pPr>
              <w:spacing w:line="259" w:lineRule="auto"/>
              <w:jc w:val="center"/>
              <w:rPr>
                <w:sz w:val="14"/>
                <w:szCs w:val="14"/>
              </w:rPr>
            </w:pPr>
            <w:r w:rsidRPr="00422134">
              <w:rPr>
                <w:color w:val="000000"/>
                <w:sz w:val="14"/>
                <w:szCs w:val="14"/>
              </w:rPr>
              <w:t>Hipervínculo al documento del informe</w:t>
            </w:r>
          </w:p>
        </w:tc>
      </w:tr>
    </w:tbl>
    <w:p w:rsidR="00F95E27" w:rsidRPr="00422134" w:rsidRDefault="00F95E27" w:rsidP="00F95E27">
      <w:pPr>
        <w:spacing w:line="259" w:lineRule="auto"/>
        <w:ind w:left="142"/>
        <w:rPr>
          <w:sz w:val="18"/>
          <w:szCs w:val="18"/>
        </w:rPr>
      </w:pPr>
      <w:r w:rsidRPr="00422134">
        <w:rPr>
          <w:sz w:val="18"/>
          <w:szCs w:val="18"/>
        </w:rPr>
        <w:t xml:space="preserve"> </w:t>
      </w:r>
    </w:p>
    <w:p w:rsidR="00F95E27" w:rsidRPr="00422134" w:rsidRDefault="00F95E27" w:rsidP="00F95E27">
      <w:pPr>
        <w:spacing w:after="60" w:line="254" w:lineRule="auto"/>
        <w:ind w:left="152" w:hanging="10"/>
        <w:rPr>
          <w:sz w:val="18"/>
          <w:szCs w:val="18"/>
        </w:rPr>
      </w:pPr>
      <w:r w:rsidRPr="00422134">
        <w:rPr>
          <w:sz w:val="18"/>
          <w:szCs w:val="18"/>
        </w:rPr>
        <w:t>Periodo de actualización de la información: trimestral</w:t>
      </w:r>
    </w:p>
    <w:p w:rsidR="00F95E27" w:rsidRPr="00422134" w:rsidRDefault="00F95E27" w:rsidP="00F95E27">
      <w:pPr>
        <w:spacing w:after="60" w:line="254" w:lineRule="auto"/>
        <w:ind w:left="152" w:hanging="10"/>
        <w:rPr>
          <w:sz w:val="18"/>
          <w:szCs w:val="18"/>
        </w:rPr>
      </w:pPr>
      <w:r w:rsidRPr="00422134">
        <w:rPr>
          <w:sz w:val="18"/>
          <w:szCs w:val="18"/>
        </w:rPr>
        <w:t>Fecha de actualización: día/mes/año</w:t>
      </w:r>
    </w:p>
    <w:p w:rsidR="00F95E27" w:rsidRPr="00422134" w:rsidRDefault="00F95E27" w:rsidP="00F95E27">
      <w:pPr>
        <w:spacing w:after="75" w:line="254" w:lineRule="auto"/>
        <w:ind w:left="152" w:hanging="10"/>
        <w:rPr>
          <w:sz w:val="18"/>
          <w:szCs w:val="18"/>
        </w:rPr>
      </w:pPr>
      <w:r w:rsidRPr="00422134">
        <w:rPr>
          <w:sz w:val="18"/>
          <w:szCs w:val="18"/>
        </w:rPr>
        <w:t>Fecha de validación: día/mes/año</w:t>
      </w:r>
    </w:p>
    <w:p w:rsidR="00F95E27" w:rsidRPr="00422134" w:rsidRDefault="00F95E27" w:rsidP="00F95E27">
      <w:pPr>
        <w:spacing w:after="108" w:line="254" w:lineRule="auto"/>
        <w:ind w:left="152" w:hanging="10"/>
        <w:rPr>
          <w:sz w:val="18"/>
          <w:szCs w:val="18"/>
        </w:rPr>
      </w:pPr>
      <w:r w:rsidRPr="00422134">
        <w:rPr>
          <w:sz w:val="18"/>
          <w:szCs w:val="18"/>
        </w:rPr>
        <w:t xml:space="preserve">Área(s) o unidad(es) </w:t>
      </w:r>
      <w:proofErr w:type="gramStart"/>
      <w:r w:rsidRPr="00422134">
        <w:rPr>
          <w:sz w:val="18"/>
          <w:szCs w:val="18"/>
        </w:rPr>
        <w:t>administrativa(</w:t>
      </w:r>
      <w:proofErr w:type="gramEnd"/>
      <w:r w:rsidRPr="00422134">
        <w:rPr>
          <w:sz w:val="18"/>
          <w:szCs w:val="18"/>
        </w:rPr>
        <w:t>s que genera(n) o posee(n) la información: ____________________</w:t>
      </w:r>
    </w:p>
    <w:p w:rsidR="00F95E27" w:rsidRPr="00422134" w:rsidRDefault="00F95E27" w:rsidP="00422134">
      <w:pPr>
        <w:spacing w:after="160" w:line="259" w:lineRule="auto"/>
        <w:jc w:val="both"/>
        <w:rPr>
          <w:sz w:val="18"/>
          <w:szCs w:val="18"/>
        </w:rPr>
      </w:pPr>
      <w:r w:rsidRPr="00422134">
        <w:rPr>
          <w:sz w:val="18"/>
          <w:szCs w:val="18"/>
        </w:rPr>
        <w:br w:type="page"/>
      </w:r>
      <w:r w:rsidRPr="00422134">
        <w:rPr>
          <w:sz w:val="18"/>
          <w:szCs w:val="18"/>
        </w:rPr>
        <w:lastRenderedPageBreak/>
        <w:t>XXX.     Las estadísticas que generen en cumplimiento de sus facultades, competencias o funciones con la mayor desagregación posible</w:t>
      </w:r>
    </w:p>
    <w:p w:rsidR="00F95E27" w:rsidRPr="00422134" w:rsidRDefault="00F95E27" w:rsidP="00422134">
      <w:pPr>
        <w:spacing w:after="126"/>
        <w:ind w:left="8" w:right="6"/>
        <w:jc w:val="both"/>
        <w:rPr>
          <w:sz w:val="18"/>
          <w:szCs w:val="18"/>
        </w:rPr>
      </w:pPr>
      <w:r w:rsidRPr="00422134">
        <w:rPr>
          <w:sz w:val="18"/>
          <w:szCs w:val="18"/>
        </w:rPr>
        <w:t>Para dar cumplimiento a lo establecido en esta fracción, todos los sujetos obligados deberán publicar una relación de las estadísticas(101) de cualquier tipo que hayan generado en cumplimiento de sus facultades, competencias y/o funciones, y vincular a los documentos, bases de datos y/o sistemas donde se registran los resultados periódicos respectivos, los cuales deberán ofrecerse en formato abierto, de acuerdo con el concepto establecido en la Ley General, artículo 3, fracción X, que a la letra dice:</w:t>
      </w:r>
    </w:p>
    <w:p w:rsidR="00F95E27" w:rsidRPr="00422134" w:rsidRDefault="00F95E27" w:rsidP="00422134">
      <w:pPr>
        <w:spacing w:after="15" w:line="259" w:lineRule="auto"/>
        <w:jc w:val="both"/>
        <w:rPr>
          <w:sz w:val="18"/>
          <w:szCs w:val="18"/>
        </w:rPr>
      </w:pPr>
      <w:r w:rsidRPr="00422134">
        <w:rPr>
          <w:sz w:val="18"/>
          <w:szCs w:val="18"/>
        </w:rPr>
        <w:t xml:space="preserve"> "Formatos Abiertos: Conjunto de características técnicas y de presentación de la información que corresponden a la estructura lógica usada para almacenar datos de forma integral y facilitan su procesamiento digital, cuyas especificaciones están disponibles públicamente y que permiten el acceso sin restricción de uso por parte de los usuarios."</w:t>
      </w:r>
    </w:p>
    <w:p w:rsidR="00F95E27" w:rsidRPr="00422134" w:rsidRDefault="00F95E27" w:rsidP="00422134">
      <w:pPr>
        <w:spacing w:after="66"/>
        <w:ind w:left="8" w:right="10"/>
        <w:jc w:val="both"/>
        <w:rPr>
          <w:sz w:val="18"/>
          <w:szCs w:val="18"/>
        </w:rPr>
      </w:pPr>
      <w:r w:rsidRPr="00422134">
        <w:rPr>
          <w:sz w:val="18"/>
          <w:szCs w:val="18"/>
        </w:rPr>
        <w:t>Todo sujeto obligado deberá publicar y actualizar la información mínimo trimestralmente, a menos que de conformidad con la normatividad aplicable se establezcan otros periodos de actualización de los resultados estadísticos. Asimismo, se deberá conservar en el sitio de Internet la información de las series históricas que permitan brindar acceso al acervo de las bases de datos y los documentos técnicos relacionados con las estadísticas que generen todos los sujetos obligados en el país y que hayan sido financiadas parcial o totalmente con recursos públicos, durante los últimos seis años.</w:t>
      </w:r>
    </w:p>
    <w:p w:rsidR="00F95E27" w:rsidRPr="00422134" w:rsidRDefault="00F95E27" w:rsidP="00422134">
      <w:pPr>
        <w:ind w:left="8" w:right="6"/>
        <w:jc w:val="both"/>
        <w:rPr>
          <w:sz w:val="18"/>
          <w:szCs w:val="18"/>
        </w:rPr>
      </w:pPr>
      <w:r w:rsidRPr="00422134">
        <w:rPr>
          <w:sz w:val="18"/>
          <w:szCs w:val="18"/>
        </w:rPr>
        <w:t>Cada sujeto obligado presentará de manera homogénea los resultados de las diferentes estadísticas que genere y sus respectivas bases de datos, cuestionarios, fichas técnicas, descripción de variables y otros documentos, con el objetivo de conjuntar toda la información estadística generada y que se encuentra dispersa en diferentes sitios.</w:t>
      </w:r>
    </w:p>
    <w:p w:rsidR="00F95E27" w:rsidRPr="00422134" w:rsidRDefault="00F95E27" w:rsidP="00422134">
      <w:pPr>
        <w:spacing w:after="66"/>
        <w:ind w:left="8" w:right="1"/>
        <w:jc w:val="both"/>
        <w:rPr>
          <w:sz w:val="18"/>
          <w:szCs w:val="18"/>
        </w:rPr>
      </w:pPr>
      <w:r w:rsidRPr="00422134">
        <w:rPr>
          <w:sz w:val="18"/>
          <w:szCs w:val="18"/>
        </w:rPr>
        <w:t>En caso de que algún sujeto obligado no genere estadísticas en cumplimiento de sus facultades, competencias o funciones, éste deberá especificar mediante una leyenda fundamentada, motivada y actualizada al periodo correspondiente la falta de información. Asimismo, cuando algún sujeto obligado genere estadísticas cuyos datos sean confidenciales o reservados dada la naturaleza legal de los mismos, éste especificará en su relación de estadísticas cuáles de ellas se encuentran clasificadas por alguna de esas causales. Sin embargo, no se podrán reservar los nombres o títulos con los que se denominan a esas estadísticas, aun cuando existan causales de clasificación respecto a sus datos o contenido.</w:t>
      </w:r>
    </w:p>
    <w:p w:rsidR="00F95E27" w:rsidRPr="00422134" w:rsidRDefault="00F95E27" w:rsidP="00F95E27">
      <w:pPr>
        <w:spacing w:after="65"/>
        <w:ind w:left="8" w:right="891"/>
        <w:rPr>
          <w:sz w:val="18"/>
          <w:szCs w:val="18"/>
        </w:rPr>
      </w:pPr>
      <w:r w:rsidRPr="00422134">
        <w:rPr>
          <w:sz w:val="18"/>
          <w:szCs w:val="18"/>
        </w:rPr>
        <w:t>_______________________________________________________________________________________</w:t>
      </w:r>
    </w:p>
    <w:p w:rsidR="00F95E27" w:rsidRPr="00422134" w:rsidRDefault="00F95E27" w:rsidP="00F95E27">
      <w:pPr>
        <w:ind w:left="8" w:right="891"/>
        <w:rPr>
          <w:sz w:val="18"/>
          <w:szCs w:val="18"/>
        </w:rPr>
      </w:pPr>
      <w:r w:rsidRPr="00422134">
        <w:rPr>
          <w:sz w:val="18"/>
          <w:szCs w:val="18"/>
        </w:rPr>
        <w:t>Periodo de actualización: trimestral</w:t>
      </w:r>
    </w:p>
    <w:p w:rsidR="00F95E27" w:rsidRPr="00422134" w:rsidRDefault="00F95E27" w:rsidP="00F95E27">
      <w:pPr>
        <w:spacing w:after="66"/>
        <w:ind w:left="8"/>
        <w:rPr>
          <w:sz w:val="18"/>
          <w:szCs w:val="18"/>
        </w:rPr>
      </w:pPr>
      <w:r w:rsidRPr="00422134">
        <w:rPr>
          <w:sz w:val="18"/>
          <w:szCs w:val="18"/>
        </w:rPr>
        <w:t>Conservar en el sitio de Internet: información generada en el ejercicio en curso y la correspondiente a los últimos seis ejercicios</w:t>
      </w:r>
    </w:p>
    <w:p w:rsidR="00F95E27" w:rsidRPr="00422134" w:rsidRDefault="00F95E27" w:rsidP="00F95E27">
      <w:pPr>
        <w:spacing w:after="65"/>
        <w:ind w:left="8" w:right="891"/>
        <w:rPr>
          <w:sz w:val="18"/>
          <w:szCs w:val="18"/>
        </w:rPr>
      </w:pPr>
      <w:r w:rsidRPr="00422134">
        <w:rPr>
          <w:sz w:val="18"/>
          <w:szCs w:val="18"/>
        </w:rPr>
        <w:t>Aplica a: todos los sujetos obligados</w:t>
      </w:r>
    </w:p>
    <w:p w:rsidR="00F95E27" w:rsidRPr="00422134" w:rsidRDefault="00F95E27" w:rsidP="00F95E27">
      <w:pPr>
        <w:ind w:left="8" w:right="891"/>
        <w:rPr>
          <w:sz w:val="18"/>
          <w:szCs w:val="18"/>
        </w:rPr>
      </w:pPr>
      <w:r w:rsidRPr="00422134">
        <w:rPr>
          <w:sz w:val="18"/>
          <w:szCs w:val="18"/>
        </w:rPr>
        <w:t>_______________________________________________________________________________________</w:t>
      </w:r>
    </w:p>
    <w:p w:rsidR="00F95E27" w:rsidRPr="00422134" w:rsidRDefault="00F95E27" w:rsidP="00F95E27">
      <w:pPr>
        <w:spacing w:after="66"/>
        <w:ind w:left="8" w:right="891"/>
        <w:rPr>
          <w:sz w:val="18"/>
          <w:szCs w:val="18"/>
        </w:rPr>
      </w:pPr>
      <w:r w:rsidRPr="00422134">
        <w:rPr>
          <w:sz w:val="18"/>
          <w:szCs w:val="18"/>
        </w:rPr>
        <w:t>La información pública requerida a través de esta fracción se organizará mediante una tabla con los datos siguientes:</w:t>
      </w:r>
    </w:p>
    <w:p w:rsidR="00F95E27" w:rsidRPr="00422134" w:rsidRDefault="00F95E27" w:rsidP="00F95E27">
      <w:pPr>
        <w:ind w:left="8" w:right="891"/>
        <w:rPr>
          <w:sz w:val="18"/>
          <w:szCs w:val="18"/>
        </w:rPr>
      </w:pPr>
      <w:r w:rsidRPr="00422134">
        <w:rPr>
          <w:sz w:val="18"/>
          <w:szCs w:val="18"/>
        </w:rPr>
        <w:t>Criterios sustantivos de contenido</w:t>
      </w:r>
    </w:p>
    <w:p w:rsidR="00F95E27" w:rsidRPr="00422134" w:rsidRDefault="00F95E27" w:rsidP="00F95E27">
      <w:pPr>
        <w:ind w:left="576" w:right="891"/>
        <w:rPr>
          <w:sz w:val="18"/>
          <w:szCs w:val="18"/>
        </w:rPr>
      </w:pPr>
      <w:r w:rsidRPr="00422134">
        <w:rPr>
          <w:sz w:val="18"/>
          <w:szCs w:val="18"/>
        </w:rPr>
        <w:t>Criterio 1      Ejercicio</w:t>
      </w:r>
    </w:p>
    <w:p w:rsidR="00F95E27" w:rsidRPr="00422134" w:rsidRDefault="00F95E27" w:rsidP="00F95E27">
      <w:pPr>
        <w:spacing w:after="42" w:line="337" w:lineRule="auto"/>
        <w:ind w:left="576" w:right="995"/>
        <w:rPr>
          <w:sz w:val="18"/>
          <w:szCs w:val="18"/>
        </w:rPr>
      </w:pPr>
      <w:r w:rsidRPr="00422134">
        <w:rPr>
          <w:sz w:val="18"/>
          <w:szCs w:val="18"/>
        </w:rPr>
        <w:t>Criterio 2      Listado con las denominaciones temáticas de las estadísticas que genera el sujeto obligado En cada uno de los rubros temáticos de las estadísticas se incluirá:</w:t>
      </w:r>
    </w:p>
    <w:p w:rsidR="00F95E27" w:rsidRPr="00422134" w:rsidRDefault="00F95E27" w:rsidP="00F95E27">
      <w:pPr>
        <w:ind w:left="1703" w:right="891" w:hanging="1135"/>
        <w:rPr>
          <w:sz w:val="18"/>
          <w:szCs w:val="18"/>
        </w:rPr>
      </w:pPr>
      <w:r w:rsidRPr="00422134">
        <w:rPr>
          <w:sz w:val="18"/>
          <w:szCs w:val="18"/>
        </w:rPr>
        <w:t>Criterio 3      Periodo de actualización de datos: Quincenal / Mensual / Bimestral / Trimestral / Anual Sexenal / Otro (especificar)</w:t>
      </w:r>
    </w:p>
    <w:p w:rsidR="00F95E27" w:rsidRPr="00422134" w:rsidRDefault="00F95E27" w:rsidP="00F95E27">
      <w:pPr>
        <w:ind w:left="576" w:right="891"/>
        <w:rPr>
          <w:sz w:val="18"/>
          <w:szCs w:val="18"/>
        </w:rPr>
      </w:pPr>
      <w:r w:rsidRPr="00422134">
        <w:rPr>
          <w:sz w:val="18"/>
          <w:szCs w:val="18"/>
        </w:rPr>
        <w:t>Criterio 4      Periodo que se informa</w:t>
      </w:r>
    </w:p>
    <w:p w:rsidR="00F95E27" w:rsidRPr="00422134" w:rsidRDefault="00F95E27" w:rsidP="00F95E27">
      <w:pPr>
        <w:ind w:left="576" w:right="891"/>
        <w:rPr>
          <w:sz w:val="18"/>
          <w:szCs w:val="18"/>
        </w:rPr>
      </w:pPr>
      <w:r w:rsidRPr="00422134">
        <w:rPr>
          <w:sz w:val="18"/>
          <w:szCs w:val="18"/>
        </w:rPr>
        <w:t>Criterio 5      Denominación del proyecto</w:t>
      </w:r>
    </w:p>
    <w:p w:rsidR="00F95E27" w:rsidRPr="00422134" w:rsidRDefault="00F95E27" w:rsidP="00F95E27">
      <w:pPr>
        <w:ind w:left="576" w:right="891"/>
        <w:rPr>
          <w:sz w:val="18"/>
          <w:szCs w:val="18"/>
        </w:rPr>
      </w:pPr>
      <w:r w:rsidRPr="00422134">
        <w:rPr>
          <w:sz w:val="18"/>
          <w:szCs w:val="18"/>
        </w:rPr>
        <w:t>Criterio 6      Descripción de variables</w:t>
      </w:r>
    </w:p>
    <w:p w:rsidR="00F95E27" w:rsidRPr="00422134" w:rsidRDefault="00F95E27" w:rsidP="00F95E27">
      <w:pPr>
        <w:ind w:left="1703" w:right="891" w:hanging="1135"/>
        <w:rPr>
          <w:sz w:val="18"/>
          <w:szCs w:val="18"/>
        </w:rPr>
      </w:pPr>
      <w:r w:rsidRPr="00422134">
        <w:rPr>
          <w:sz w:val="18"/>
          <w:szCs w:val="18"/>
        </w:rPr>
        <w:t>Criterio 7      Documentos técnicos, metodológicos y normativos relacionados con la generación de estadísticas y el manejo de las bases de datos</w:t>
      </w:r>
    </w:p>
    <w:p w:rsidR="00F95E27" w:rsidRPr="00422134" w:rsidRDefault="00F95E27" w:rsidP="00F95E27">
      <w:pPr>
        <w:ind w:left="576" w:right="891"/>
        <w:rPr>
          <w:sz w:val="18"/>
          <w:szCs w:val="18"/>
        </w:rPr>
      </w:pPr>
      <w:r w:rsidRPr="00422134">
        <w:rPr>
          <w:sz w:val="18"/>
          <w:szCs w:val="18"/>
        </w:rPr>
        <w:t>Criterio 8      Tipos de archivo de las bases de datos: HTML / XLS / IQY / CSV / XML / SAV / Otro (especificar)</w:t>
      </w:r>
    </w:p>
    <w:p w:rsidR="00F95E27" w:rsidRPr="00422134" w:rsidRDefault="00F95E27" w:rsidP="00F95E27">
      <w:pPr>
        <w:ind w:left="576" w:right="891"/>
        <w:rPr>
          <w:sz w:val="18"/>
          <w:szCs w:val="18"/>
        </w:rPr>
      </w:pPr>
      <w:r w:rsidRPr="00422134">
        <w:rPr>
          <w:sz w:val="18"/>
          <w:szCs w:val="18"/>
        </w:rPr>
        <w:t>Criterio 9      Hipervínculo a las bases de datos respectivas</w:t>
      </w:r>
    </w:p>
    <w:p w:rsidR="00F95E27" w:rsidRPr="00422134" w:rsidRDefault="00F95E27" w:rsidP="00F95E27">
      <w:pPr>
        <w:spacing w:after="44"/>
        <w:ind w:left="576" w:right="891"/>
        <w:rPr>
          <w:sz w:val="18"/>
          <w:szCs w:val="18"/>
        </w:rPr>
      </w:pPr>
      <w:r w:rsidRPr="00422134">
        <w:rPr>
          <w:sz w:val="18"/>
          <w:szCs w:val="18"/>
        </w:rPr>
        <w:t>Criterio 10    Hipervínculo a las series o bancos de datos existentes</w:t>
      </w:r>
    </w:p>
    <w:p w:rsidR="00F95E27" w:rsidRPr="00422134" w:rsidRDefault="00F95E27" w:rsidP="00F95E27">
      <w:pPr>
        <w:ind w:left="292" w:right="891"/>
        <w:rPr>
          <w:sz w:val="18"/>
          <w:szCs w:val="18"/>
        </w:rPr>
      </w:pPr>
      <w:r w:rsidRPr="00422134">
        <w:rPr>
          <w:sz w:val="18"/>
          <w:szCs w:val="18"/>
        </w:rPr>
        <w:t>Criterios adjetivos de actualización</w:t>
      </w:r>
    </w:p>
    <w:p w:rsidR="00F95E27" w:rsidRPr="00422134" w:rsidRDefault="00F95E27" w:rsidP="00F95E27">
      <w:pPr>
        <w:ind w:left="576" w:right="891"/>
        <w:rPr>
          <w:sz w:val="18"/>
          <w:szCs w:val="18"/>
        </w:rPr>
      </w:pPr>
      <w:r w:rsidRPr="00422134">
        <w:rPr>
          <w:sz w:val="18"/>
          <w:szCs w:val="18"/>
        </w:rPr>
        <w:t>Criterio 11    Periodo de actualización de la información: trimestral</w:t>
      </w:r>
    </w:p>
    <w:p w:rsidR="00F95E27" w:rsidRPr="00422134" w:rsidRDefault="00F95E27" w:rsidP="00F95E27">
      <w:pPr>
        <w:ind w:left="1703" w:right="891" w:hanging="1135"/>
        <w:rPr>
          <w:sz w:val="18"/>
          <w:szCs w:val="18"/>
        </w:rPr>
      </w:pPr>
      <w:r w:rsidRPr="00422134">
        <w:rPr>
          <w:sz w:val="18"/>
          <w:szCs w:val="18"/>
        </w:rPr>
        <w:t>Criterio 12    La información publicada deberá estar actualizada al periodo que corresponde de acuerdo con la Tabla de actualización y conservación de la información</w:t>
      </w:r>
    </w:p>
    <w:p w:rsidR="00F95E27" w:rsidRPr="00422134" w:rsidRDefault="00F95E27" w:rsidP="00F95E27">
      <w:pPr>
        <w:spacing w:after="141"/>
        <w:ind w:left="1703" w:right="891" w:hanging="1135"/>
        <w:rPr>
          <w:sz w:val="18"/>
          <w:szCs w:val="18"/>
        </w:rPr>
      </w:pPr>
      <w:r w:rsidRPr="00422134">
        <w:rPr>
          <w:sz w:val="18"/>
          <w:szCs w:val="18"/>
        </w:rPr>
        <w:t>Criterio 13    Conservar en el sitio de Internet y a través de la Plataforma Nacional la información de acuerdo con la Tabla de actualización y conservación de la información</w:t>
      </w:r>
    </w:p>
    <w:p w:rsidR="00F95E27" w:rsidRPr="00422134" w:rsidRDefault="00F95E27" w:rsidP="00422134">
      <w:pPr>
        <w:spacing w:after="30" w:line="259" w:lineRule="auto"/>
        <w:rPr>
          <w:sz w:val="18"/>
          <w:szCs w:val="18"/>
        </w:rPr>
      </w:pPr>
      <w:r w:rsidRPr="00422134">
        <w:rPr>
          <w:sz w:val="18"/>
          <w:szCs w:val="18"/>
        </w:rPr>
        <w:t xml:space="preserve"> Criterios adjetivos de confiabilidad</w:t>
      </w:r>
    </w:p>
    <w:p w:rsidR="00F95E27" w:rsidRPr="00422134" w:rsidRDefault="00F95E27" w:rsidP="00F95E27">
      <w:pPr>
        <w:spacing w:after="129"/>
        <w:ind w:left="1703" w:right="891" w:hanging="1135"/>
        <w:rPr>
          <w:sz w:val="18"/>
          <w:szCs w:val="18"/>
        </w:rPr>
      </w:pPr>
      <w:r w:rsidRPr="00422134">
        <w:rPr>
          <w:sz w:val="18"/>
          <w:szCs w:val="18"/>
        </w:rPr>
        <w:t>Criterio 14    Área(s) o unidad(es) administrativa(s) que genera(n) o posee(n) la información respectiva y son responsables de publicarla y actualizarla</w:t>
      </w:r>
    </w:p>
    <w:p w:rsidR="00F95E27" w:rsidRPr="00422134" w:rsidRDefault="00F95E27" w:rsidP="00F95E27">
      <w:pPr>
        <w:spacing w:after="129"/>
        <w:ind w:left="1703" w:right="891" w:hanging="1135"/>
        <w:rPr>
          <w:sz w:val="18"/>
          <w:szCs w:val="18"/>
        </w:rPr>
      </w:pPr>
      <w:r w:rsidRPr="00422134">
        <w:rPr>
          <w:sz w:val="18"/>
          <w:szCs w:val="18"/>
        </w:rPr>
        <w:lastRenderedPageBreak/>
        <w:t>Criterio 15    Fecha de actualización de la información publicada con el formato día/mes/año (por ej. 31/Marzo/2016)</w:t>
      </w:r>
    </w:p>
    <w:p w:rsidR="00F95E27" w:rsidRPr="00422134" w:rsidRDefault="00F95E27" w:rsidP="00F95E27">
      <w:pPr>
        <w:ind w:left="1703" w:right="891" w:hanging="1135"/>
        <w:rPr>
          <w:sz w:val="18"/>
          <w:szCs w:val="18"/>
        </w:rPr>
      </w:pPr>
      <w:r w:rsidRPr="00422134">
        <w:rPr>
          <w:sz w:val="18"/>
          <w:szCs w:val="18"/>
        </w:rPr>
        <w:t>Criterio 16    Fecha de validación de la información publicada con el formato día/mes/año (por ej. 30/Abril/2016)</w:t>
      </w:r>
    </w:p>
    <w:p w:rsidR="00F95E27" w:rsidRPr="00422134" w:rsidRDefault="00F95E27" w:rsidP="00F95E27">
      <w:pPr>
        <w:ind w:left="8" w:right="891"/>
        <w:rPr>
          <w:sz w:val="18"/>
          <w:szCs w:val="18"/>
        </w:rPr>
      </w:pPr>
      <w:r w:rsidRPr="00422134">
        <w:rPr>
          <w:sz w:val="18"/>
          <w:szCs w:val="18"/>
        </w:rPr>
        <w:t>Criterios adjetivos de formato</w:t>
      </w:r>
    </w:p>
    <w:p w:rsidR="00F95E27" w:rsidRPr="00422134" w:rsidRDefault="00F95E27" w:rsidP="00F95E27">
      <w:pPr>
        <w:spacing w:after="128"/>
        <w:ind w:left="1703" w:right="891" w:hanging="1135"/>
        <w:rPr>
          <w:sz w:val="18"/>
          <w:szCs w:val="18"/>
        </w:rPr>
      </w:pPr>
      <w:r w:rsidRPr="00422134">
        <w:rPr>
          <w:sz w:val="18"/>
          <w:szCs w:val="18"/>
        </w:rPr>
        <w:t>Criterio 17    La información publicada se organiza mediante el formato 30, en el que se incluyen todos los campos especificados en los criterios sustantivos de contenido</w:t>
      </w:r>
    </w:p>
    <w:p w:rsidR="00F95E27" w:rsidRDefault="00F95E27" w:rsidP="00F95E27">
      <w:pPr>
        <w:ind w:left="576" w:right="891"/>
        <w:rPr>
          <w:sz w:val="18"/>
          <w:szCs w:val="18"/>
        </w:rPr>
      </w:pPr>
      <w:r w:rsidRPr="00422134">
        <w:rPr>
          <w:sz w:val="18"/>
          <w:szCs w:val="18"/>
        </w:rPr>
        <w:t>Criterio 18    El soporte de la información permite su reutilización</w:t>
      </w:r>
    </w:p>
    <w:p w:rsidR="00F95E27" w:rsidRPr="00422134" w:rsidRDefault="00F95E27" w:rsidP="00F95E27">
      <w:pPr>
        <w:ind w:left="8" w:right="891"/>
        <w:rPr>
          <w:sz w:val="18"/>
          <w:szCs w:val="18"/>
        </w:rPr>
      </w:pPr>
      <w:r w:rsidRPr="00422134">
        <w:rPr>
          <w:sz w:val="18"/>
          <w:szCs w:val="18"/>
        </w:rPr>
        <w:t>Formato 30 LGT_Art_70_Fr_XXX</w:t>
      </w:r>
    </w:p>
    <w:p w:rsidR="00F95E27" w:rsidRPr="00422134" w:rsidRDefault="00F95E27" w:rsidP="00F95E27">
      <w:pPr>
        <w:ind w:left="8" w:right="891"/>
        <w:rPr>
          <w:sz w:val="18"/>
          <w:szCs w:val="18"/>
        </w:rPr>
      </w:pPr>
    </w:p>
    <w:p w:rsidR="00F95E27" w:rsidRPr="00422134" w:rsidRDefault="00F95E27" w:rsidP="00F95E27">
      <w:pPr>
        <w:spacing w:line="259" w:lineRule="auto"/>
        <w:ind w:left="783" w:right="778" w:hanging="10"/>
        <w:jc w:val="center"/>
        <w:rPr>
          <w:sz w:val="18"/>
          <w:szCs w:val="18"/>
        </w:rPr>
      </w:pPr>
      <w:r w:rsidRPr="00422134">
        <w:rPr>
          <w:sz w:val="18"/>
          <w:szCs w:val="18"/>
        </w:rPr>
        <w:t>Estadísticas generadas por el &lt;&lt;sujeto obligado&gt;&gt;</w:t>
      </w:r>
    </w:p>
    <w:p w:rsidR="00F95E27" w:rsidRDefault="00F95E27" w:rsidP="00F95E27">
      <w:pPr>
        <w:spacing w:line="259" w:lineRule="auto"/>
        <w:ind w:left="783" w:right="778" w:hanging="10"/>
        <w:jc w:val="center"/>
      </w:pPr>
    </w:p>
    <w:tbl>
      <w:tblPr>
        <w:tblStyle w:val="TableGrid"/>
        <w:tblW w:w="9177" w:type="dxa"/>
        <w:tblInd w:w="8" w:type="dxa"/>
        <w:tblCellMar>
          <w:top w:w="19" w:type="dxa"/>
          <w:left w:w="115" w:type="dxa"/>
          <w:right w:w="115" w:type="dxa"/>
        </w:tblCellMar>
        <w:tblLook w:val="04A0" w:firstRow="1" w:lastRow="0" w:firstColumn="1" w:lastColumn="0" w:noHBand="0" w:noVBand="1"/>
      </w:tblPr>
      <w:tblGrid>
        <w:gridCol w:w="1532"/>
        <w:gridCol w:w="1742"/>
        <w:gridCol w:w="2343"/>
        <w:gridCol w:w="1442"/>
        <w:gridCol w:w="2118"/>
      </w:tblGrid>
      <w:tr w:rsidR="00F95E27" w:rsidTr="00422134">
        <w:trPr>
          <w:trHeight w:val="809"/>
        </w:trPr>
        <w:tc>
          <w:tcPr>
            <w:tcW w:w="153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9"/>
              <w:jc w:val="center"/>
            </w:pPr>
            <w:r>
              <w:rPr>
                <w:color w:val="000000"/>
                <w:sz w:val="16"/>
              </w:rPr>
              <w:t>Ejercicio</w:t>
            </w:r>
          </w:p>
        </w:tc>
        <w:tc>
          <w:tcPr>
            <w:tcW w:w="17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5"/>
              <w:jc w:val="center"/>
            </w:pPr>
            <w:r>
              <w:rPr>
                <w:color w:val="000000"/>
                <w:sz w:val="16"/>
              </w:rPr>
              <w:t>Temas</w:t>
            </w:r>
          </w:p>
        </w:tc>
        <w:tc>
          <w:tcPr>
            <w:tcW w:w="234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9"/>
              <w:jc w:val="center"/>
            </w:pPr>
            <w:r>
              <w:rPr>
                <w:color w:val="000000"/>
                <w:sz w:val="16"/>
              </w:rPr>
              <w:t>Periodo de actualización:</w:t>
            </w:r>
          </w:p>
          <w:p w:rsidR="00F95E27" w:rsidRDefault="00F95E27" w:rsidP="00970B3A">
            <w:pPr>
              <w:spacing w:line="259" w:lineRule="auto"/>
              <w:ind w:left="19"/>
              <w:jc w:val="center"/>
            </w:pPr>
            <w:r>
              <w:rPr>
                <w:color w:val="000000"/>
                <w:sz w:val="16"/>
              </w:rPr>
              <w:t>Quincenal / Mensual /</w:t>
            </w:r>
          </w:p>
          <w:p w:rsidR="00F95E27" w:rsidRDefault="00F95E27" w:rsidP="00970B3A">
            <w:pPr>
              <w:spacing w:line="259" w:lineRule="auto"/>
              <w:ind w:left="19"/>
              <w:jc w:val="center"/>
            </w:pPr>
            <w:r>
              <w:rPr>
                <w:color w:val="000000"/>
                <w:sz w:val="16"/>
              </w:rPr>
              <w:t>Bimestral / Trimestral /</w:t>
            </w:r>
          </w:p>
          <w:p w:rsidR="00F95E27" w:rsidRDefault="00F95E27" w:rsidP="00970B3A">
            <w:pPr>
              <w:spacing w:line="259" w:lineRule="auto"/>
              <w:jc w:val="center"/>
            </w:pPr>
            <w:r>
              <w:rPr>
                <w:color w:val="000000"/>
                <w:sz w:val="16"/>
              </w:rPr>
              <w:t>Anual Sexenal / Otro (especificar)</w:t>
            </w:r>
          </w:p>
        </w:tc>
        <w:tc>
          <w:tcPr>
            <w:tcW w:w="14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98" w:right="79"/>
              <w:jc w:val="center"/>
            </w:pPr>
            <w:r>
              <w:rPr>
                <w:color w:val="000000"/>
                <w:sz w:val="16"/>
              </w:rPr>
              <w:t>Periodo que se informa</w:t>
            </w:r>
          </w:p>
        </w:tc>
        <w:tc>
          <w:tcPr>
            <w:tcW w:w="211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6"/>
              </w:rPr>
              <w:t>Denominación del Proyecto</w:t>
            </w:r>
          </w:p>
        </w:tc>
      </w:tr>
    </w:tbl>
    <w:p w:rsidR="00F95E27" w:rsidRDefault="00F95E27" w:rsidP="00F95E27">
      <w:pPr>
        <w:spacing w:line="259" w:lineRule="auto"/>
      </w:pPr>
      <w:r>
        <w:t xml:space="preserve"> </w:t>
      </w:r>
    </w:p>
    <w:tbl>
      <w:tblPr>
        <w:tblStyle w:val="TableGrid"/>
        <w:tblW w:w="9538" w:type="dxa"/>
        <w:tblInd w:w="83" w:type="dxa"/>
        <w:tblCellMar>
          <w:top w:w="19" w:type="dxa"/>
          <w:left w:w="144" w:type="dxa"/>
          <w:right w:w="132" w:type="dxa"/>
        </w:tblCellMar>
        <w:tblLook w:val="04A0" w:firstRow="1" w:lastRow="0" w:firstColumn="1" w:lastColumn="0" w:noHBand="0" w:noVBand="1"/>
      </w:tblPr>
      <w:tblGrid>
        <w:gridCol w:w="1698"/>
        <w:gridCol w:w="2329"/>
        <w:gridCol w:w="1832"/>
        <w:gridCol w:w="1832"/>
        <w:gridCol w:w="1847"/>
      </w:tblGrid>
      <w:tr w:rsidR="00F95E27" w:rsidTr="00422134">
        <w:trPr>
          <w:trHeight w:val="729"/>
        </w:trPr>
        <w:tc>
          <w:tcPr>
            <w:tcW w:w="169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Descripción de variables</w:t>
            </w:r>
          </w:p>
        </w:tc>
        <w:tc>
          <w:tcPr>
            <w:tcW w:w="2329"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8" w:right="59" w:firstLine="255"/>
            </w:pPr>
            <w:r>
              <w:rPr>
                <w:color w:val="000000"/>
                <w:sz w:val="14"/>
              </w:rPr>
              <w:t>Documentos técnicos, metodológicos y normativos relacionados con la generación de estadísticas y el manejo de las bases de datos</w:t>
            </w:r>
          </w:p>
        </w:tc>
        <w:tc>
          <w:tcPr>
            <w:tcW w:w="18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ind w:left="15" w:firstLine="40"/>
            </w:pPr>
            <w:r>
              <w:rPr>
                <w:color w:val="000000"/>
                <w:sz w:val="14"/>
              </w:rPr>
              <w:t>Tipos de archivo de las bases de datos: HTML /</w:t>
            </w:r>
          </w:p>
          <w:p w:rsidR="00F95E27" w:rsidRDefault="00F95E27" w:rsidP="00970B3A">
            <w:pPr>
              <w:spacing w:line="259" w:lineRule="auto"/>
              <w:jc w:val="center"/>
            </w:pPr>
            <w:r>
              <w:rPr>
                <w:color w:val="000000"/>
                <w:sz w:val="14"/>
              </w:rPr>
              <w:t>XLS / IQY / CSV / XML / SAV / Otro (especificar)</w:t>
            </w:r>
          </w:p>
        </w:tc>
        <w:tc>
          <w:tcPr>
            <w:tcW w:w="183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01" w:hanging="83"/>
            </w:pPr>
            <w:r>
              <w:rPr>
                <w:color w:val="000000"/>
                <w:sz w:val="14"/>
              </w:rPr>
              <w:t>Hipervínculo a las bases de datos</w:t>
            </w:r>
          </w:p>
        </w:tc>
        <w:tc>
          <w:tcPr>
            <w:tcW w:w="184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95" w:right="186" w:firstLine="30"/>
            </w:pPr>
            <w:r>
              <w:rPr>
                <w:color w:val="000000"/>
                <w:sz w:val="14"/>
              </w:rPr>
              <w:t>Hipervínculo a las series o bancos de datos existentes</w:t>
            </w:r>
          </w:p>
        </w:tc>
      </w:tr>
    </w:tbl>
    <w:p w:rsidR="00F95E27" w:rsidRDefault="00F95E27" w:rsidP="00F95E27">
      <w:pPr>
        <w:spacing w:after="180" w:line="254" w:lineRule="auto"/>
        <w:ind w:left="443" w:hanging="10"/>
      </w:pPr>
      <w:r>
        <w:rPr>
          <w:sz w:val="16"/>
        </w:rPr>
        <w:t>Periodo de actualización de la información: trimestral</w:t>
      </w:r>
    </w:p>
    <w:p w:rsidR="00F95E27" w:rsidRDefault="00F95E27" w:rsidP="00F95E27">
      <w:pPr>
        <w:spacing w:after="195" w:line="254" w:lineRule="auto"/>
        <w:ind w:left="443" w:hanging="10"/>
      </w:pPr>
      <w:r>
        <w:rPr>
          <w:sz w:val="16"/>
        </w:rPr>
        <w:t>Fecha de actualización: día/mes/año</w:t>
      </w:r>
    </w:p>
    <w:p w:rsidR="00F95E27" w:rsidRDefault="00F95E27" w:rsidP="00F95E27">
      <w:pPr>
        <w:spacing w:after="133" w:line="254" w:lineRule="auto"/>
        <w:ind w:left="443" w:hanging="10"/>
      </w:pPr>
      <w:r>
        <w:rPr>
          <w:sz w:val="16"/>
        </w:rPr>
        <w:t>Fecha de validación: día/mes/año</w:t>
      </w:r>
    </w:p>
    <w:p w:rsidR="00F95E27" w:rsidRDefault="00F95E27" w:rsidP="00F95E27">
      <w:pPr>
        <w:spacing w:after="227" w:line="254" w:lineRule="auto"/>
        <w:ind w:left="443" w:hanging="10"/>
        <w:rPr>
          <w:sz w:val="16"/>
        </w:rPr>
      </w:pPr>
      <w:r>
        <w:rPr>
          <w:sz w:val="16"/>
        </w:rPr>
        <w:t>Área(s) o unidad(es) administrativa(s) que genera(n) o posee(n) la información: ____________________</w:t>
      </w:r>
    </w:p>
    <w:p w:rsidR="00F95E27" w:rsidRPr="00422134" w:rsidRDefault="00F95E27" w:rsidP="00422134">
      <w:pPr>
        <w:ind w:left="1002" w:right="891"/>
        <w:jc w:val="both"/>
        <w:rPr>
          <w:sz w:val="18"/>
          <w:szCs w:val="18"/>
        </w:rPr>
      </w:pPr>
      <w:r w:rsidRPr="00422134">
        <w:rPr>
          <w:sz w:val="18"/>
          <w:szCs w:val="18"/>
        </w:rPr>
        <w:t>XXXI.           Informe de avances programáticos o presupuestales, balances generales y su estado financiero</w:t>
      </w:r>
    </w:p>
    <w:p w:rsidR="00F95E27" w:rsidRPr="00422134" w:rsidRDefault="00F95E27" w:rsidP="00422134">
      <w:pPr>
        <w:ind w:left="1002" w:right="891"/>
        <w:jc w:val="both"/>
        <w:rPr>
          <w:sz w:val="18"/>
          <w:szCs w:val="18"/>
        </w:rPr>
      </w:pPr>
    </w:p>
    <w:p w:rsidR="00F95E27" w:rsidRPr="00422134" w:rsidRDefault="00F95E27" w:rsidP="00422134">
      <w:pPr>
        <w:ind w:left="8" w:right="6"/>
        <w:jc w:val="both"/>
        <w:rPr>
          <w:sz w:val="18"/>
          <w:szCs w:val="18"/>
        </w:rPr>
      </w:pPr>
      <w:r w:rsidRPr="00422134">
        <w:rPr>
          <w:sz w:val="18"/>
          <w:szCs w:val="18"/>
        </w:rPr>
        <w:t>Cada uno de los sujetos obligados debe publicar y actualizar la información financiera registrada en su Sistema de Contabilidad Gubernamental (SCG), en cumplimiento de la Ley General de Contabilidad Gubernamental, el Acuerdo por el que se emite el Marco Conceptual de Contabilidad Gubernamental publicado en el DOF el 20 de agosto de 2009 y demás normatividad aplicable.</w:t>
      </w:r>
    </w:p>
    <w:p w:rsidR="00F95E27" w:rsidRPr="00422134" w:rsidRDefault="00F95E27" w:rsidP="00422134">
      <w:pPr>
        <w:ind w:left="8" w:right="6"/>
        <w:jc w:val="both"/>
        <w:rPr>
          <w:sz w:val="18"/>
          <w:szCs w:val="18"/>
        </w:rPr>
      </w:pPr>
      <w:r w:rsidRPr="00422134">
        <w:rPr>
          <w:sz w:val="18"/>
          <w:szCs w:val="18"/>
        </w:rPr>
        <w:t>Tal como lo establece el artículo 46 de la Ley General de Contabilidad Gubernamental, la Federación, los sistemas contables de los poderes Ejecutivo, Legislativo y Judicial, las entidades de la Administración Pública Paraestatal y los órganos autónomos generarán de manera periódica la información financiera establecida en el artículo referido.</w:t>
      </w:r>
    </w:p>
    <w:p w:rsidR="00F95E27" w:rsidRPr="00422134" w:rsidRDefault="00F95E27" w:rsidP="00422134">
      <w:pPr>
        <w:ind w:left="8" w:right="6"/>
        <w:jc w:val="both"/>
        <w:rPr>
          <w:sz w:val="18"/>
          <w:szCs w:val="18"/>
        </w:rPr>
      </w:pPr>
      <w:r w:rsidRPr="00422134">
        <w:rPr>
          <w:sz w:val="18"/>
          <w:szCs w:val="18"/>
        </w:rPr>
        <w:t>Asimismo, de conformidad con el artículo 47 de la Ley General de Contabilidad Gubernamental, las entidades federativas, los sistemas contables de los poderes Ejecutivo, Legislativo y Judicial, las entidades de la administración pública paraestatal y los órganos autónomos deberán producir, en la medida que corresponda, la información referida en el artículo 46 de esta Ley, con excepción de la fracción I, inciso i) de dicho artículo.</w:t>
      </w:r>
    </w:p>
    <w:p w:rsidR="00F95E27" w:rsidRPr="00422134" w:rsidRDefault="00F95E27" w:rsidP="00422134">
      <w:pPr>
        <w:ind w:left="8" w:right="6"/>
        <w:jc w:val="both"/>
        <w:rPr>
          <w:sz w:val="18"/>
          <w:szCs w:val="18"/>
        </w:rPr>
      </w:pPr>
      <w:r w:rsidRPr="00422134">
        <w:rPr>
          <w:sz w:val="18"/>
          <w:szCs w:val="18"/>
        </w:rPr>
        <w:t>En ese sentido, cada sujeto obligado publicará la información sobre los avances programáticos, presupuestales, balances generales (en su caso), estados financieros e información contable que generaron conforme a las normas, estructura, formatos y contenido de la información, que para tal efecto estableció el Consejo de Armonización Contable y que en su momento entregó a la Secretaría de Hacienda y Crédito</w:t>
      </w:r>
    </w:p>
    <w:p w:rsidR="00F95E27" w:rsidRPr="00422134" w:rsidRDefault="00F95E27" w:rsidP="00422134">
      <w:pPr>
        <w:ind w:left="8" w:right="6"/>
        <w:jc w:val="both"/>
        <w:rPr>
          <w:sz w:val="18"/>
          <w:szCs w:val="18"/>
        </w:rPr>
      </w:pPr>
      <w:r w:rsidRPr="00422134">
        <w:rPr>
          <w:sz w:val="18"/>
          <w:szCs w:val="18"/>
        </w:rPr>
        <w:t>Público (SHCP), las secretarías de finanzas o sus equivalentes en las entidades federativas, así como las tesorerías de los municipios y sus análogas en las demarcaciones territoriales de la Ciudad de México, de conformidad con el artículo 51 de la Ley General de Contabilidad Gubernamental.</w:t>
      </w:r>
    </w:p>
    <w:p w:rsidR="00F95E27" w:rsidRPr="00422134" w:rsidRDefault="00F95E27" w:rsidP="00422134">
      <w:pPr>
        <w:ind w:left="8" w:right="10"/>
        <w:jc w:val="both"/>
        <w:rPr>
          <w:sz w:val="18"/>
          <w:szCs w:val="18"/>
        </w:rPr>
      </w:pPr>
      <w:r w:rsidRPr="00422134">
        <w:rPr>
          <w:sz w:val="18"/>
          <w:szCs w:val="18"/>
        </w:rPr>
        <w:t>Por su parte, la SHCP, las secretarías de finanzas o análogas de las entidades federativas, así como las tesorerías de los municipios y sus equivalentes en las demarcaciones territoriales de la Ciudad de México, además de la información consolidada que, en ejercicio de sus atribuciones deben generar y publicar, incluirán en su respectiva página de Internet los enlaces electrónicos que permitan acceder a la información financiera de todos los sujetos obligados que conforman el correspondiente orden de gobierno, como lo establece el artículo 57 de la Ley General de Contabilidad Gubernamental.</w:t>
      </w:r>
    </w:p>
    <w:p w:rsidR="00F95E27" w:rsidRPr="00422134" w:rsidRDefault="00F95E27" w:rsidP="00422134">
      <w:pPr>
        <w:ind w:left="8" w:right="10"/>
        <w:jc w:val="both"/>
        <w:rPr>
          <w:sz w:val="18"/>
          <w:szCs w:val="18"/>
        </w:rPr>
      </w:pPr>
      <w:r w:rsidRPr="00422134">
        <w:rPr>
          <w:sz w:val="18"/>
          <w:szCs w:val="18"/>
        </w:rPr>
        <w:t>La información deberá publicarse y actualizarse trimestralmente a más tardar 30 días naturales después de concluido el trimestre y se deberá conservar publicada en el sitio de Internet la información relativa a los últimos seis ejercicios, tal como está establecido en los artículos 51 y 58, respectivamente, de la Ley General de Contabilidad Gubernamental.</w:t>
      </w:r>
    </w:p>
    <w:p w:rsidR="00F95E27" w:rsidRPr="00422134" w:rsidRDefault="00F95E27" w:rsidP="00422134">
      <w:pPr>
        <w:ind w:left="8" w:right="6"/>
        <w:jc w:val="both"/>
        <w:rPr>
          <w:sz w:val="18"/>
          <w:szCs w:val="18"/>
        </w:rPr>
      </w:pPr>
      <w:r w:rsidRPr="00422134">
        <w:rPr>
          <w:sz w:val="18"/>
          <w:szCs w:val="18"/>
        </w:rPr>
        <w:lastRenderedPageBreak/>
        <w:t xml:space="preserve">La información a que se hace referencia deberá guardar correspondencia con las fracciones XXI (información financiera sobre presupuesto asignado), XXII (información relativa a deuda pública), XXIII (comunicación social), XXIV (informes de resultados de las auditorías), XXV (resultado de </w:t>
      </w:r>
      <w:proofErr w:type="spellStart"/>
      <w:r w:rsidRPr="00422134">
        <w:rPr>
          <w:sz w:val="18"/>
          <w:szCs w:val="18"/>
        </w:rPr>
        <w:t>dictaminación</w:t>
      </w:r>
      <w:proofErr w:type="spellEnd"/>
      <w:r w:rsidRPr="00422134">
        <w:rPr>
          <w:sz w:val="18"/>
          <w:szCs w:val="18"/>
        </w:rPr>
        <w:t xml:space="preserve"> de los estados financieros), XXVI (montos, criterios, convocatorias y listado de personas físicas o morales) y XXIX (informes) del artículo 70 de la Ley General.</w:t>
      </w:r>
    </w:p>
    <w:p w:rsidR="00F95E27" w:rsidRPr="00422134" w:rsidRDefault="00F95E27" w:rsidP="00422134">
      <w:pPr>
        <w:ind w:left="8" w:right="891"/>
        <w:jc w:val="both"/>
        <w:rPr>
          <w:sz w:val="18"/>
          <w:szCs w:val="18"/>
        </w:rPr>
      </w:pPr>
      <w:r w:rsidRPr="00422134">
        <w:rPr>
          <w:sz w:val="18"/>
          <w:szCs w:val="18"/>
        </w:rPr>
        <w:t>_______________________________________________________________________________________</w:t>
      </w:r>
    </w:p>
    <w:p w:rsidR="00F95E27" w:rsidRPr="00422134" w:rsidRDefault="00F95E27" w:rsidP="00422134">
      <w:pPr>
        <w:ind w:left="8" w:right="891"/>
        <w:jc w:val="both"/>
        <w:rPr>
          <w:sz w:val="18"/>
          <w:szCs w:val="18"/>
        </w:rPr>
      </w:pPr>
      <w:r w:rsidRPr="00422134">
        <w:rPr>
          <w:sz w:val="18"/>
          <w:szCs w:val="18"/>
        </w:rPr>
        <w:t xml:space="preserve">Periodo de actualización: </w:t>
      </w:r>
      <w:proofErr w:type="gramStart"/>
      <w:r w:rsidRPr="00422134">
        <w:rPr>
          <w:sz w:val="18"/>
          <w:szCs w:val="18"/>
        </w:rPr>
        <w:t>trimestral;</w:t>
      </w:r>
      <w:proofErr w:type="gramEnd"/>
      <w:r w:rsidRPr="00422134">
        <w:rPr>
          <w:sz w:val="18"/>
          <w:szCs w:val="18"/>
        </w:rPr>
        <w:t xml:space="preserve"> a más tardar 30 días naturales después del cierre del período que corresponda</w:t>
      </w:r>
    </w:p>
    <w:p w:rsidR="00F95E27" w:rsidRPr="00422134" w:rsidRDefault="00F95E27" w:rsidP="00422134">
      <w:pPr>
        <w:spacing w:line="365" w:lineRule="auto"/>
        <w:ind w:left="8" w:right="891"/>
        <w:jc w:val="both"/>
        <w:rPr>
          <w:sz w:val="18"/>
          <w:szCs w:val="18"/>
        </w:rPr>
      </w:pPr>
      <w:r w:rsidRPr="00422134">
        <w:rPr>
          <w:sz w:val="18"/>
          <w:szCs w:val="18"/>
        </w:rPr>
        <w:t>Conservar en el sitio de Internet: información del ejercicio en curso y la correspondiente a los últimos seis ejercicios Aplica a: todos los sujetos obligados</w:t>
      </w:r>
    </w:p>
    <w:p w:rsidR="00F95E27" w:rsidRPr="00422134" w:rsidRDefault="00F95E27" w:rsidP="00422134">
      <w:pPr>
        <w:ind w:left="8" w:right="891"/>
        <w:jc w:val="both"/>
        <w:rPr>
          <w:sz w:val="18"/>
          <w:szCs w:val="18"/>
        </w:rPr>
      </w:pPr>
      <w:r w:rsidRPr="00422134">
        <w:rPr>
          <w:sz w:val="18"/>
          <w:szCs w:val="18"/>
        </w:rPr>
        <w:t>_______________________________________________________________________________________</w:t>
      </w:r>
    </w:p>
    <w:p w:rsidR="00F95E27" w:rsidRPr="00422134" w:rsidRDefault="00F95E27" w:rsidP="00422134">
      <w:pPr>
        <w:spacing w:after="124"/>
        <w:ind w:left="292" w:right="891"/>
        <w:jc w:val="both"/>
        <w:rPr>
          <w:sz w:val="18"/>
          <w:szCs w:val="18"/>
        </w:rPr>
      </w:pPr>
      <w:r w:rsidRPr="00422134">
        <w:rPr>
          <w:sz w:val="18"/>
          <w:szCs w:val="18"/>
        </w:rPr>
        <w:t>Criterios sustantivos de contenido</w:t>
      </w:r>
    </w:p>
    <w:p w:rsidR="00F95E27" w:rsidRPr="00422134" w:rsidRDefault="00F95E27" w:rsidP="00422134">
      <w:pPr>
        <w:ind w:left="576" w:right="891"/>
        <w:jc w:val="both"/>
        <w:rPr>
          <w:sz w:val="18"/>
          <w:szCs w:val="18"/>
        </w:rPr>
      </w:pPr>
      <w:r w:rsidRPr="00422134">
        <w:rPr>
          <w:sz w:val="18"/>
          <w:szCs w:val="18"/>
        </w:rPr>
        <w:t>Criterio 1      Ejercicio</w:t>
      </w:r>
    </w:p>
    <w:p w:rsidR="00F95E27" w:rsidRPr="00422134" w:rsidRDefault="00F95E27" w:rsidP="00422134">
      <w:pPr>
        <w:ind w:left="576" w:right="891"/>
        <w:jc w:val="both"/>
        <w:rPr>
          <w:sz w:val="18"/>
          <w:szCs w:val="18"/>
        </w:rPr>
      </w:pPr>
      <w:r w:rsidRPr="00422134">
        <w:rPr>
          <w:sz w:val="18"/>
          <w:szCs w:val="18"/>
        </w:rPr>
        <w:t>Criterio 2      Periodo que se reporta</w:t>
      </w:r>
    </w:p>
    <w:p w:rsidR="00F95E27" w:rsidRPr="00422134" w:rsidRDefault="00F95E27" w:rsidP="00422134">
      <w:pPr>
        <w:ind w:left="1703" w:right="891" w:hanging="1135"/>
        <w:jc w:val="both"/>
        <w:rPr>
          <w:sz w:val="18"/>
          <w:szCs w:val="18"/>
        </w:rPr>
      </w:pPr>
      <w:r w:rsidRPr="00422134">
        <w:rPr>
          <w:sz w:val="18"/>
          <w:szCs w:val="18"/>
        </w:rPr>
        <w:t>Criterio 3      Clave y denominación del capítulo, concepto y partidas, con base en la clasificación económica del gasto</w:t>
      </w:r>
    </w:p>
    <w:p w:rsidR="00F95E27" w:rsidRPr="00422134" w:rsidRDefault="00F95E27" w:rsidP="00422134">
      <w:pPr>
        <w:spacing w:after="128"/>
        <w:ind w:left="1703" w:right="891" w:hanging="1135"/>
        <w:jc w:val="both"/>
        <w:rPr>
          <w:sz w:val="18"/>
          <w:szCs w:val="18"/>
        </w:rPr>
      </w:pPr>
      <w:r w:rsidRPr="00422134">
        <w:rPr>
          <w:sz w:val="18"/>
          <w:szCs w:val="18"/>
        </w:rPr>
        <w:t>Criterio 4      Presupuesto asignado por capítulo, concepto y partidas, con base en la clasificación económica del gasto</w:t>
      </w:r>
    </w:p>
    <w:p w:rsidR="00F95E27" w:rsidRPr="00422134" w:rsidRDefault="00F95E27" w:rsidP="00422134">
      <w:pPr>
        <w:spacing w:after="128"/>
        <w:ind w:left="1703" w:right="891" w:hanging="1135"/>
        <w:jc w:val="both"/>
        <w:rPr>
          <w:sz w:val="18"/>
          <w:szCs w:val="18"/>
        </w:rPr>
      </w:pPr>
      <w:r w:rsidRPr="00422134">
        <w:rPr>
          <w:sz w:val="18"/>
          <w:szCs w:val="18"/>
        </w:rPr>
        <w:t>Criterio 5      Presupuesto modificado por capítulo, concepto y partidas, con base en la clasificación económica del gasto</w:t>
      </w:r>
    </w:p>
    <w:p w:rsidR="00F95E27" w:rsidRPr="00422134" w:rsidRDefault="00F95E27" w:rsidP="00422134">
      <w:pPr>
        <w:ind w:left="576" w:right="891"/>
        <w:jc w:val="both"/>
        <w:rPr>
          <w:sz w:val="18"/>
          <w:szCs w:val="18"/>
        </w:rPr>
      </w:pPr>
      <w:r w:rsidRPr="00422134">
        <w:rPr>
          <w:sz w:val="18"/>
          <w:szCs w:val="18"/>
        </w:rPr>
        <w:t>Criterio 6      Justificación de la modificación del presupuesto, en su caso</w:t>
      </w:r>
    </w:p>
    <w:p w:rsidR="00F95E27" w:rsidRPr="00422134" w:rsidRDefault="00F95E27" w:rsidP="00422134">
      <w:pPr>
        <w:spacing w:after="128"/>
        <w:ind w:left="1703" w:right="891" w:hanging="1135"/>
        <w:jc w:val="both"/>
        <w:rPr>
          <w:sz w:val="18"/>
          <w:szCs w:val="18"/>
        </w:rPr>
      </w:pPr>
      <w:r w:rsidRPr="00422134">
        <w:rPr>
          <w:sz w:val="18"/>
          <w:szCs w:val="18"/>
        </w:rPr>
        <w:t>Criterio 7      Presupuesto ejercido por capítulo, concepto y partidas, con base en la clasificación económica del gasto</w:t>
      </w:r>
    </w:p>
    <w:p w:rsidR="00F95E27" w:rsidRPr="00422134" w:rsidRDefault="00F95E27" w:rsidP="00422134">
      <w:pPr>
        <w:ind w:left="576" w:right="891"/>
        <w:jc w:val="both"/>
        <w:rPr>
          <w:sz w:val="18"/>
          <w:szCs w:val="18"/>
        </w:rPr>
      </w:pPr>
      <w:r w:rsidRPr="00422134">
        <w:rPr>
          <w:sz w:val="18"/>
          <w:szCs w:val="18"/>
        </w:rPr>
        <w:t>Criterio 8      Hipervínculo al informe trimestral de avance programático y presupuestal del sujeto obligado</w:t>
      </w:r>
    </w:p>
    <w:p w:rsidR="00F95E27" w:rsidRPr="00422134" w:rsidRDefault="00F95E27" w:rsidP="00422134">
      <w:pPr>
        <w:ind w:left="576" w:right="891"/>
        <w:jc w:val="both"/>
        <w:rPr>
          <w:sz w:val="18"/>
          <w:szCs w:val="18"/>
        </w:rPr>
      </w:pPr>
      <w:r w:rsidRPr="00422134">
        <w:rPr>
          <w:sz w:val="18"/>
          <w:szCs w:val="18"/>
        </w:rPr>
        <w:t>Criterio 9      Hipervínculo a los Balances generales (en su caso) del sujeto obligado</w:t>
      </w:r>
    </w:p>
    <w:p w:rsidR="00F95E27" w:rsidRPr="00422134" w:rsidRDefault="00F95E27" w:rsidP="00422134">
      <w:pPr>
        <w:ind w:left="576" w:right="891"/>
        <w:jc w:val="both"/>
        <w:rPr>
          <w:sz w:val="18"/>
          <w:szCs w:val="18"/>
        </w:rPr>
      </w:pPr>
      <w:r w:rsidRPr="00422134">
        <w:rPr>
          <w:sz w:val="18"/>
          <w:szCs w:val="18"/>
        </w:rPr>
        <w:t>Criterio 10    Hipervínculo al Estado financiero del sujeto obligado</w:t>
      </w:r>
    </w:p>
    <w:p w:rsidR="00F95E27" w:rsidRPr="00422134" w:rsidRDefault="00F95E27" w:rsidP="00422134">
      <w:pPr>
        <w:ind w:left="1703" w:right="891" w:hanging="1135"/>
        <w:jc w:val="both"/>
        <w:rPr>
          <w:sz w:val="18"/>
          <w:szCs w:val="18"/>
        </w:rPr>
      </w:pPr>
      <w:r w:rsidRPr="00422134">
        <w:rPr>
          <w:sz w:val="18"/>
          <w:szCs w:val="18"/>
        </w:rPr>
        <w:t>Criterio 11    Hipervínculo al sitio de Internet de la Secretaría de Hacienda, las secretarías de finanzas o análogas de las Entidades Federativas, o a las tesorerías de los municipios y sus equivalentes en las demarcaciones territoriales del Distrito Federal, en el apartado donde se publica la información sobre el avance programático presupuestal trimestral y acumulado consolidado</w:t>
      </w:r>
    </w:p>
    <w:p w:rsidR="00F95E27" w:rsidRPr="00422134" w:rsidRDefault="00F95E27" w:rsidP="00422134">
      <w:pPr>
        <w:spacing w:after="15" w:line="259" w:lineRule="auto"/>
        <w:ind w:left="284"/>
        <w:jc w:val="both"/>
        <w:rPr>
          <w:sz w:val="18"/>
          <w:szCs w:val="18"/>
        </w:rPr>
      </w:pPr>
      <w:r w:rsidRPr="00422134">
        <w:rPr>
          <w:sz w:val="18"/>
          <w:szCs w:val="18"/>
        </w:rPr>
        <w:t xml:space="preserve"> Criterios adjetivos de actualización</w:t>
      </w:r>
    </w:p>
    <w:p w:rsidR="00F95E27" w:rsidRPr="00422134" w:rsidRDefault="00F95E27" w:rsidP="00422134">
      <w:pPr>
        <w:spacing w:after="128"/>
        <w:ind w:left="1703" w:right="891" w:hanging="1135"/>
        <w:jc w:val="both"/>
        <w:rPr>
          <w:sz w:val="18"/>
          <w:szCs w:val="18"/>
        </w:rPr>
      </w:pPr>
      <w:r w:rsidRPr="00422134">
        <w:rPr>
          <w:sz w:val="18"/>
          <w:szCs w:val="18"/>
        </w:rPr>
        <w:t xml:space="preserve">Criterio 12    Periodo de actualización de la información: </w:t>
      </w:r>
      <w:proofErr w:type="gramStart"/>
      <w:r w:rsidRPr="00422134">
        <w:rPr>
          <w:sz w:val="18"/>
          <w:szCs w:val="18"/>
        </w:rPr>
        <w:t>trimestral;</w:t>
      </w:r>
      <w:proofErr w:type="gramEnd"/>
      <w:r w:rsidRPr="00422134">
        <w:rPr>
          <w:sz w:val="18"/>
          <w:szCs w:val="18"/>
        </w:rPr>
        <w:t xml:space="preserve"> a más tardar 30 días naturales después del cierre del período que corresponda</w:t>
      </w:r>
    </w:p>
    <w:p w:rsidR="00F95E27" w:rsidRPr="00422134" w:rsidRDefault="00F95E27" w:rsidP="00422134">
      <w:pPr>
        <w:spacing w:after="129"/>
        <w:ind w:left="1703" w:right="891" w:hanging="1135"/>
        <w:jc w:val="both"/>
        <w:rPr>
          <w:sz w:val="18"/>
          <w:szCs w:val="18"/>
        </w:rPr>
      </w:pPr>
      <w:r w:rsidRPr="00422134">
        <w:rPr>
          <w:sz w:val="18"/>
          <w:szCs w:val="18"/>
        </w:rPr>
        <w:t>Criterio 13    La información deberá estar actualizada al periodo que corresponde, de acuerdo con la Tabla de actualización y conservación de la información</w:t>
      </w:r>
    </w:p>
    <w:p w:rsidR="00F95E27" w:rsidRPr="00422134" w:rsidRDefault="00F95E27" w:rsidP="00422134">
      <w:pPr>
        <w:ind w:left="1703" w:right="891" w:hanging="1135"/>
        <w:jc w:val="both"/>
        <w:rPr>
          <w:sz w:val="18"/>
          <w:szCs w:val="18"/>
        </w:rPr>
      </w:pPr>
      <w:r w:rsidRPr="00422134">
        <w:rPr>
          <w:sz w:val="18"/>
          <w:szCs w:val="18"/>
        </w:rPr>
        <w:t>Criterio 14    Conservar en el sitio de Internet y a través de la Plataforma Nacional la información de acuerdo con la Tabla de actualización y conservación de la información</w:t>
      </w:r>
    </w:p>
    <w:p w:rsidR="00F95E27" w:rsidRPr="00422134" w:rsidRDefault="00F95E27" w:rsidP="00422134">
      <w:pPr>
        <w:spacing w:after="127"/>
        <w:ind w:left="292" w:right="891"/>
        <w:jc w:val="both"/>
        <w:rPr>
          <w:sz w:val="18"/>
          <w:szCs w:val="18"/>
        </w:rPr>
      </w:pPr>
      <w:r w:rsidRPr="00422134">
        <w:rPr>
          <w:sz w:val="18"/>
          <w:szCs w:val="18"/>
        </w:rPr>
        <w:t>Criterios adjetivos de confiabilidad</w:t>
      </w:r>
    </w:p>
    <w:p w:rsidR="00F95E27" w:rsidRPr="00422134" w:rsidRDefault="00F95E27" w:rsidP="00422134">
      <w:pPr>
        <w:spacing w:after="129"/>
        <w:ind w:left="1703" w:right="891" w:hanging="1135"/>
        <w:jc w:val="both"/>
        <w:rPr>
          <w:sz w:val="18"/>
          <w:szCs w:val="18"/>
        </w:rPr>
      </w:pPr>
      <w:r w:rsidRPr="00422134">
        <w:rPr>
          <w:sz w:val="18"/>
          <w:szCs w:val="18"/>
        </w:rPr>
        <w:t>Criterio 15    Área(s) o unidad(es) administrativa(s) que genera(n) o posee(n) la información respectiva y son responsables de publicarla y actualizarla</w:t>
      </w:r>
    </w:p>
    <w:p w:rsidR="00F95E27" w:rsidRPr="00422134" w:rsidRDefault="00F95E27" w:rsidP="00422134">
      <w:pPr>
        <w:ind w:left="1703" w:right="891" w:hanging="1135"/>
        <w:jc w:val="both"/>
        <w:rPr>
          <w:sz w:val="18"/>
          <w:szCs w:val="18"/>
        </w:rPr>
      </w:pPr>
      <w:r w:rsidRPr="00422134">
        <w:rPr>
          <w:sz w:val="18"/>
          <w:szCs w:val="18"/>
        </w:rPr>
        <w:t>Criterio 16    Fecha de actualización de la información publicada con el formato día/mes/año (por ej. 31/Marzo/2016)</w:t>
      </w:r>
    </w:p>
    <w:p w:rsidR="00F95E27" w:rsidRPr="00422134" w:rsidRDefault="00F95E27" w:rsidP="00422134">
      <w:pPr>
        <w:ind w:left="1703" w:right="891" w:hanging="1135"/>
        <w:jc w:val="both"/>
        <w:rPr>
          <w:sz w:val="18"/>
          <w:szCs w:val="18"/>
        </w:rPr>
      </w:pPr>
      <w:r w:rsidRPr="00422134">
        <w:rPr>
          <w:sz w:val="18"/>
          <w:szCs w:val="18"/>
        </w:rPr>
        <w:t>Criterio 17    Fecha de validación de la información publicada con el formato día/mes/año (por ej. 31/Marzo/2016)</w:t>
      </w:r>
    </w:p>
    <w:p w:rsidR="00F95E27" w:rsidRPr="00422134" w:rsidRDefault="00F95E27" w:rsidP="00422134">
      <w:pPr>
        <w:spacing w:after="127"/>
        <w:ind w:left="292" w:right="891"/>
        <w:jc w:val="both"/>
        <w:rPr>
          <w:sz w:val="18"/>
          <w:szCs w:val="18"/>
        </w:rPr>
      </w:pPr>
      <w:r w:rsidRPr="00422134">
        <w:rPr>
          <w:sz w:val="18"/>
          <w:szCs w:val="18"/>
        </w:rPr>
        <w:t>Criterios adjetivos de formato</w:t>
      </w:r>
    </w:p>
    <w:p w:rsidR="00F95E27" w:rsidRPr="00422134" w:rsidRDefault="00F95E27" w:rsidP="00422134">
      <w:pPr>
        <w:spacing w:after="128"/>
        <w:ind w:left="1703" w:right="891" w:hanging="1135"/>
        <w:jc w:val="both"/>
        <w:rPr>
          <w:sz w:val="18"/>
          <w:szCs w:val="18"/>
        </w:rPr>
      </w:pPr>
      <w:r w:rsidRPr="00422134">
        <w:rPr>
          <w:sz w:val="18"/>
          <w:szCs w:val="18"/>
        </w:rPr>
        <w:t>Criterio 18    La información publicada se organiza mediante el formato 31, en el que se incluyen todos los campos especificados en los criterios sustantivos de contenido</w:t>
      </w:r>
    </w:p>
    <w:p w:rsidR="00F95E27" w:rsidRDefault="00F95E27" w:rsidP="00422134">
      <w:pPr>
        <w:spacing w:after="59"/>
        <w:ind w:left="576" w:right="891"/>
        <w:jc w:val="both"/>
        <w:rPr>
          <w:sz w:val="18"/>
          <w:szCs w:val="18"/>
        </w:rPr>
      </w:pPr>
      <w:r w:rsidRPr="00422134">
        <w:rPr>
          <w:sz w:val="18"/>
          <w:szCs w:val="18"/>
        </w:rPr>
        <w:t>Criterio 19    El soporte de la información permite su reutilización</w:t>
      </w:r>
    </w:p>
    <w:p w:rsidR="00F95E27" w:rsidRPr="00422134" w:rsidRDefault="00F95E27" w:rsidP="00422134">
      <w:pPr>
        <w:spacing w:after="160" w:line="259" w:lineRule="auto"/>
        <w:jc w:val="both"/>
        <w:rPr>
          <w:sz w:val="18"/>
          <w:szCs w:val="18"/>
        </w:rPr>
      </w:pPr>
      <w:r w:rsidRPr="00422134">
        <w:rPr>
          <w:sz w:val="18"/>
          <w:szCs w:val="18"/>
        </w:rPr>
        <w:t>Formato 31 LGT_Art_70_Fr_XXXI</w:t>
      </w:r>
    </w:p>
    <w:p w:rsidR="00F95E27" w:rsidRPr="00422134" w:rsidRDefault="00F95E27" w:rsidP="00422134">
      <w:pPr>
        <w:spacing w:line="259" w:lineRule="auto"/>
        <w:ind w:left="783" w:right="773" w:hanging="10"/>
        <w:jc w:val="both"/>
        <w:rPr>
          <w:sz w:val="18"/>
          <w:szCs w:val="18"/>
        </w:rPr>
      </w:pPr>
      <w:r w:rsidRPr="00422134">
        <w:rPr>
          <w:sz w:val="18"/>
          <w:szCs w:val="18"/>
        </w:rPr>
        <w:t>Informes programáticos presupuestales, balances generales y estados financieros de &lt;&lt;sujeto obligado&gt;&gt;</w:t>
      </w:r>
    </w:p>
    <w:p w:rsidR="00F95E27" w:rsidRPr="00422134" w:rsidRDefault="00F95E27" w:rsidP="00422134">
      <w:pPr>
        <w:spacing w:line="259" w:lineRule="auto"/>
        <w:ind w:left="783" w:right="773" w:hanging="10"/>
        <w:jc w:val="both"/>
        <w:rPr>
          <w:sz w:val="18"/>
          <w:szCs w:val="18"/>
        </w:rPr>
      </w:pPr>
    </w:p>
    <w:tbl>
      <w:tblPr>
        <w:tblStyle w:val="TableGrid"/>
        <w:tblW w:w="9823" w:type="dxa"/>
        <w:tblInd w:w="8" w:type="dxa"/>
        <w:tblCellMar>
          <w:top w:w="76" w:type="dxa"/>
          <w:left w:w="115" w:type="dxa"/>
          <w:right w:w="115" w:type="dxa"/>
        </w:tblCellMar>
        <w:tblLook w:val="04A0" w:firstRow="1" w:lastRow="0" w:firstColumn="1" w:lastColumn="0" w:noHBand="0" w:noVBand="1"/>
      </w:tblPr>
      <w:tblGrid>
        <w:gridCol w:w="931"/>
        <w:gridCol w:w="1412"/>
        <w:gridCol w:w="961"/>
        <w:gridCol w:w="1352"/>
        <w:gridCol w:w="1682"/>
        <w:gridCol w:w="1802"/>
        <w:gridCol w:w="1683"/>
      </w:tblGrid>
      <w:tr w:rsidR="00F95E27" w:rsidTr="00970B3A">
        <w:trPr>
          <w:trHeight w:val="451"/>
        </w:trPr>
        <w:tc>
          <w:tcPr>
            <w:tcW w:w="931"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7"/>
              <w:jc w:val="center"/>
            </w:pPr>
            <w:r>
              <w:rPr>
                <w:color w:val="000000"/>
                <w:sz w:val="14"/>
              </w:rPr>
              <w:lastRenderedPageBreak/>
              <w:t>Ejercicio</w:t>
            </w:r>
          </w:p>
        </w:tc>
        <w:tc>
          <w:tcPr>
            <w:tcW w:w="1412"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Periodo que se reporta</w:t>
            </w:r>
          </w:p>
        </w:tc>
        <w:tc>
          <w:tcPr>
            <w:tcW w:w="7480" w:type="dxa"/>
            <w:gridSpan w:val="5"/>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05" w:right="287"/>
              <w:jc w:val="center"/>
            </w:pPr>
            <w:r>
              <w:rPr>
                <w:color w:val="000000"/>
                <w:sz w:val="14"/>
              </w:rPr>
              <w:t>Clave, denominación y presupuesto del capítulo con base en la clasificación económica del gasto</w:t>
            </w:r>
          </w:p>
        </w:tc>
      </w:tr>
      <w:tr w:rsidR="00F95E27" w:rsidTr="00422134">
        <w:trPr>
          <w:trHeight w:val="45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6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Clave del capítulo</w:t>
            </w:r>
          </w:p>
        </w:tc>
        <w:tc>
          <w:tcPr>
            <w:tcW w:w="13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39" w:right="12"/>
              <w:jc w:val="center"/>
            </w:pPr>
            <w:r>
              <w:rPr>
                <w:color w:val="000000"/>
                <w:sz w:val="14"/>
              </w:rPr>
              <w:t>Denominación del capítulo</w:t>
            </w:r>
          </w:p>
        </w:tc>
        <w:tc>
          <w:tcPr>
            <w:tcW w:w="168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8" w:right="41"/>
              <w:jc w:val="center"/>
            </w:pPr>
            <w:r>
              <w:rPr>
                <w:color w:val="000000"/>
                <w:sz w:val="14"/>
              </w:rPr>
              <w:t>Presupuesto asignado por capítulo</w:t>
            </w:r>
          </w:p>
        </w:tc>
        <w:tc>
          <w:tcPr>
            <w:tcW w:w="18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68" w:right="41"/>
              <w:jc w:val="center"/>
            </w:pPr>
            <w:r>
              <w:rPr>
                <w:color w:val="000000"/>
                <w:sz w:val="14"/>
              </w:rPr>
              <w:t>Presupuesto modificado por capítulo</w:t>
            </w:r>
          </w:p>
        </w:tc>
        <w:tc>
          <w:tcPr>
            <w:tcW w:w="168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Presupuesto ejercido por capítulo</w:t>
            </w:r>
          </w:p>
        </w:tc>
      </w:tr>
    </w:tbl>
    <w:p w:rsidR="00F95E27" w:rsidRDefault="00F95E27" w:rsidP="00F95E27">
      <w:pPr>
        <w:spacing w:line="259" w:lineRule="auto"/>
        <w:ind w:right="6"/>
        <w:jc w:val="center"/>
      </w:pPr>
      <w:r>
        <w:t xml:space="preserve"> </w:t>
      </w:r>
    </w:p>
    <w:tbl>
      <w:tblPr>
        <w:tblStyle w:val="TableGrid"/>
        <w:tblW w:w="9523" w:type="dxa"/>
        <w:tblInd w:w="8" w:type="dxa"/>
        <w:tblCellMar>
          <w:top w:w="76" w:type="dxa"/>
          <w:left w:w="162" w:type="dxa"/>
          <w:right w:w="115" w:type="dxa"/>
        </w:tblCellMar>
        <w:tblLook w:val="04A0" w:firstRow="1" w:lastRow="0" w:firstColumn="1" w:lastColumn="0" w:noHBand="0" w:noVBand="1"/>
      </w:tblPr>
      <w:tblGrid>
        <w:gridCol w:w="1217"/>
        <w:gridCol w:w="1727"/>
        <w:gridCol w:w="2148"/>
        <w:gridCol w:w="2298"/>
        <w:gridCol w:w="2133"/>
      </w:tblGrid>
      <w:tr w:rsidR="00F95E27" w:rsidTr="00970B3A">
        <w:trPr>
          <w:trHeight w:val="300"/>
        </w:trPr>
        <w:tc>
          <w:tcPr>
            <w:tcW w:w="121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8306" w:type="dxa"/>
            <w:gridSpan w:val="4"/>
            <w:tcBorders>
              <w:top w:val="single" w:sz="6" w:space="0" w:color="000000"/>
              <w:left w:val="nil"/>
              <w:bottom w:val="single" w:sz="6" w:space="0" w:color="000000"/>
              <w:right w:val="single" w:sz="6" w:space="0" w:color="000000"/>
            </w:tcBorders>
          </w:tcPr>
          <w:p w:rsidR="00F95E27" w:rsidRDefault="00F95E27" w:rsidP="00970B3A">
            <w:pPr>
              <w:spacing w:line="259" w:lineRule="auto"/>
            </w:pPr>
            <w:r>
              <w:rPr>
                <w:color w:val="000000"/>
                <w:sz w:val="14"/>
              </w:rPr>
              <w:t>Clave, denominación y presupuesto del concepto con base en la clasificación económica del gasto</w:t>
            </w:r>
          </w:p>
        </w:tc>
      </w:tr>
      <w:tr w:rsidR="00F95E27" w:rsidTr="00970B3A">
        <w:trPr>
          <w:trHeight w:val="451"/>
        </w:trPr>
        <w:tc>
          <w:tcPr>
            <w:tcW w:w="121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Clave del concepto</w:t>
            </w:r>
          </w:p>
        </w:tc>
        <w:tc>
          <w:tcPr>
            <w:tcW w:w="172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Denominación del concepto</w:t>
            </w:r>
          </w:p>
        </w:tc>
        <w:tc>
          <w:tcPr>
            <w:tcW w:w="214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Presupuesto asignado por concepto</w:t>
            </w:r>
          </w:p>
        </w:tc>
        <w:tc>
          <w:tcPr>
            <w:tcW w:w="229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Presupuesto modificado por concepto</w:t>
            </w:r>
          </w:p>
        </w:tc>
        <w:tc>
          <w:tcPr>
            <w:tcW w:w="213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Presupuesto ejercido por concepto</w:t>
            </w:r>
          </w:p>
        </w:tc>
      </w:tr>
    </w:tbl>
    <w:p w:rsidR="00F95E27" w:rsidRDefault="00F95E27" w:rsidP="00F95E27">
      <w:pPr>
        <w:spacing w:line="259" w:lineRule="auto"/>
        <w:ind w:right="6"/>
        <w:jc w:val="center"/>
      </w:pPr>
      <w:r>
        <w:t xml:space="preserve"> </w:t>
      </w:r>
    </w:p>
    <w:tbl>
      <w:tblPr>
        <w:tblStyle w:val="TableGrid"/>
        <w:tblW w:w="9508" w:type="dxa"/>
        <w:tblInd w:w="83" w:type="dxa"/>
        <w:tblCellMar>
          <w:top w:w="76" w:type="dxa"/>
          <w:right w:w="115" w:type="dxa"/>
        </w:tblCellMar>
        <w:tblLook w:val="04A0" w:firstRow="1" w:lastRow="0" w:firstColumn="1" w:lastColumn="0" w:noHBand="0" w:noVBand="1"/>
      </w:tblPr>
      <w:tblGrid>
        <w:gridCol w:w="1306"/>
        <w:gridCol w:w="1923"/>
        <w:gridCol w:w="2088"/>
        <w:gridCol w:w="2148"/>
        <w:gridCol w:w="2043"/>
      </w:tblGrid>
      <w:tr w:rsidR="00F95E27" w:rsidTr="00422134">
        <w:trPr>
          <w:trHeight w:val="300"/>
        </w:trPr>
        <w:tc>
          <w:tcPr>
            <w:tcW w:w="1306"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8202" w:type="dxa"/>
            <w:gridSpan w:val="4"/>
            <w:tcBorders>
              <w:top w:val="single" w:sz="6" w:space="0" w:color="000000"/>
              <w:left w:val="nil"/>
              <w:bottom w:val="single" w:sz="6" w:space="0" w:color="000000"/>
              <w:right w:val="single" w:sz="6" w:space="0" w:color="000000"/>
            </w:tcBorders>
          </w:tcPr>
          <w:p w:rsidR="00F95E27" w:rsidRDefault="00F95E27" w:rsidP="00970B3A">
            <w:pPr>
              <w:spacing w:line="259" w:lineRule="auto"/>
              <w:ind w:left="-21"/>
            </w:pPr>
            <w:r>
              <w:rPr>
                <w:color w:val="000000"/>
                <w:sz w:val="14"/>
              </w:rPr>
              <w:t>Clave, denominación y presupuesto de las partidas, con base en la clasificación económica del gasto</w:t>
            </w:r>
          </w:p>
        </w:tc>
      </w:tr>
      <w:tr w:rsidR="00F95E27" w:rsidTr="00422134">
        <w:trPr>
          <w:trHeight w:val="451"/>
        </w:trPr>
        <w:tc>
          <w:tcPr>
            <w:tcW w:w="130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98"/>
              <w:jc w:val="center"/>
            </w:pPr>
            <w:r>
              <w:rPr>
                <w:color w:val="000000"/>
                <w:sz w:val="14"/>
              </w:rPr>
              <w:t>Clave de la partida</w:t>
            </w:r>
          </w:p>
        </w:tc>
        <w:tc>
          <w:tcPr>
            <w:tcW w:w="192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3" w:right="7"/>
              <w:jc w:val="center"/>
            </w:pPr>
            <w:r>
              <w:rPr>
                <w:color w:val="000000"/>
                <w:sz w:val="14"/>
              </w:rPr>
              <w:t>Denominación de la partida</w:t>
            </w:r>
          </w:p>
        </w:tc>
        <w:tc>
          <w:tcPr>
            <w:tcW w:w="208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2"/>
              <w:jc w:val="center"/>
            </w:pPr>
            <w:r>
              <w:rPr>
                <w:color w:val="000000"/>
                <w:sz w:val="14"/>
              </w:rPr>
              <w:t>Presupuesto asignado por partida,</w:t>
            </w:r>
          </w:p>
        </w:tc>
        <w:tc>
          <w:tcPr>
            <w:tcW w:w="214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Presupuesto modificado por partida</w:t>
            </w:r>
          </w:p>
        </w:tc>
        <w:tc>
          <w:tcPr>
            <w:tcW w:w="2043"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45"/>
              <w:jc w:val="center"/>
            </w:pPr>
            <w:r>
              <w:rPr>
                <w:color w:val="000000"/>
                <w:sz w:val="14"/>
              </w:rPr>
              <w:t>Presupuesto ejercido por partida</w:t>
            </w:r>
          </w:p>
        </w:tc>
      </w:tr>
    </w:tbl>
    <w:p w:rsidR="00F95E27" w:rsidRDefault="00F95E27" w:rsidP="00F95E27">
      <w:pPr>
        <w:spacing w:line="259" w:lineRule="auto"/>
        <w:ind w:right="6"/>
        <w:jc w:val="center"/>
      </w:pPr>
      <w:r>
        <w:t xml:space="preserve"> </w:t>
      </w:r>
    </w:p>
    <w:tbl>
      <w:tblPr>
        <w:tblStyle w:val="TableGrid"/>
        <w:tblW w:w="9343" w:type="dxa"/>
        <w:tblInd w:w="8" w:type="dxa"/>
        <w:tblCellMar>
          <w:top w:w="76" w:type="dxa"/>
          <w:left w:w="155" w:type="dxa"/>
          <w:right w:w="128" w:type="dxa"/>
        </w:tblCellMar>
        <w:tblLook w:val="04A0" w:firstRow="1" w:lastRow="0" w:firstColumn="1" w:lastColumn="0" w:noHBand="0" w:noVBand="1"/>
      </w:tblPr>
      <w:tblGrid>
        <w:gridCol w:w="2238"/>
        <w:gridCol w:w="2854"/>
        <w:gridCol w:w="2163"/>
        <w:gridCol w:w="2088"/>
      </w:tblGrid>
      <w:tr w:rsidR="00F95E27" w:rsidTr="00970B3A">
        <w:trPr>
          <w:trHeight w:val="616"/>
        </w:trPr>
        <w:tc>
          <w:tcPr>
            <w:tcW w:w="223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90" w:hanging="90"/>
            </w:pPr>
            <w:r>
              <w:rPr>
                <w:color w:val="000000"/>
                <w:sz w:val="14"/>
              </w:rPr>
              <w:t>Justificación de la modificación del presupuesto, en su caso</w:t>
            </w:r>
          </w:p>
        </w:tc>
        <w:tc>
          <w:tcPr>
            <w:tcW w:w="2854"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24" w:lineRule="auto"/>
              <w:jc w:val="center"/>
            </w:pPr>
            <w:r>
              <w:rPr>
                <w:color w:val="000000"/>
                <w:sz w:val="14"/>
              </w:rPr>
              <w:t>Hipervínculo al informe trimestral de avance programático y presupuestal del</w:t>
            </w:r>
          </w:p>
          <w:p w:rsidR="00F95E27" w:rsidRDefault="00F95E27" w:rsidP="00970B3A">
            <w:pPr>
              <w:spacing w:line="259" w:lineRule="auto"/>
              <w:jc w:val="center"/>
            </w:pPr>
            <w:r>
              <w:rPr>
                <w:color w:val="000000"/>
                <w:sz w:val="14"/>
              </w:rPr>
              <w:t>sujeto obligado</w:t>
            </w:r>
          </w:p>
        </w:tc>
        <w:tc>
          <w:tcPr>
            <w:tcW w:w="216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8" w:firstLine="30"/>
            </w:pPr>
            <w:r>
              <w:rPr>
                <w:color w:val="000000"/>
                <w:sz w:val="14"/>
              </w:rPr>
              <w:t>Hipervínculo a los Balances generales del sujeto obligado</w:t>
            </w:r>
          </w:p>
        </w:tc>
        <w:tc>
          <w:tcPr>
            <w:tcW w:w="2088"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1" w:right="21"/>
              <w:jc w:val="center"/>
            </w:pPr>
            <w:r>
              <w:rPr>
                <w:color w:val="000000"/>
                <w:sz w:val="14"/>
              </w:rPr>
              <w:t>Hipervínculo al Estado financiero del sujeto obligado</w:t>
            </w:r>
          </w:p>
        </w:tc>
      </w:tr>
    </w:tbl>
    <w:p w:rsidR="00F95E27" w:rsidRDefault="00F95E27" w:rsidP="00F95E27">
      <w:pPr>
        <w:spacing w:line="259" w:lineRule="auto"/>
      </w:pPr>
      <w:r>
        <w:t xml:space="preserve"> </w:t>
      </w:r>
    </w:p>
    <w:p w:rsidR="00F95E27" w:rsidRDefault="00F95E27" w:rsidP="00F95E27">
      <w:pPr>
        <w:spacing w:after="183" w:line="254" w:lineRule="auto"/>
        <w:ind w:left="10" w:right="2254" w:hanging="10"/>
      </w:pPr>
      <w:r>
        <w:rPr>
          <w:sz w:val="16"/>
        </w:rPr>
        <w:t>Periodo de actualización de la información: trimestral; a más tardar 30 días naturales después del cierre del período que corresponda</w:t>
      </w:r>
    </w:p>
    <w:p w:rsidR="00F95E27" w:rsidRDefault="00F95E27" w:rsidP="00F95E27">
      <w:pPr>
        <w:spacing w:after="195" w:line="254" w:lineRule="auto"/>
        <w:ind w:left="10" w:hanging="10"/>
      </w:pPr>
      <w:r>
        <w:rPr>
          <w:sz w:val="16"/>
        </w:rPr>
        <w:t>Fecha de actualización: día/mes/año</w:t>
      </w:r>
    </w:p>
    <w:p w:rsidR="00F95E27" w:rsidRDefault="00F95E27" w:rsidP="00F95E27">
      <w:pPr>
        <w:spacing w:after="241" w:line="254" w:lineRule="auto"/>
        <w:ind w:left="10" w:hanging="10"/>
      </w:pPr>
      <w:r>
        <w:rPr>
          <w:sz w:val="16"/>
        </w:rPr>
        <w:t>Fecha de validación: día/mes/año</w:t>
      </w:r>
    </w:p>
    <w:p w:rsidR="00F95E27" w:rsidRDefault="00F95E27" w:rsidP="00F95E27">
      <w:pPr>
        <w:spacing w:after="30" w:line="330" w:lineRule="auto"/>
        <w:ind w:left="1135" w:right="2405" w:hanging="1135"/>
        <w:rPr>
          <w:sz w:val="16"/>
        </w:rPr>
      </w:pPr>
      <w:r>
        <w:rPr>
          <w:sz w:val="16"/>
        </w:rPr>
        <w:t xml:space="preserve">Área(s) o unidad(es) administrativa(s) que genera(n) o posee(n) la información: ____________________ </w:t>
      </w:r>
    </w:p>
    <w:p w:rsidR="00F95E27" w:rsidRPr="00422134" w:rsidRDefault="00F95E27" w:rsidP="00422134">
      <w:pPr>
        <w:spacing w:after="30" w:line="330" w:lineRule="auto"/>
        <w:ind w:left="1135" w:right="2405" w:hanging="427"/>
        <w:jc w:val="both"/>
        <w:rPr>
          <w:sz w:val="18"/>
          <w:szCs w:val="18"/>
        </w:rPr>
      </w:pPr>
      <w:r w:rsidRPr="00422134">
        <w:rPr>
          <w:sz w:val="18"/>
          <w:szCs w:val="18"/>
        </w:rPr>
        <w:t>XXXII. Padrón de proveedores y contratistas</w:t>
      </w:r>
    </w:p>
    <w:p w:rsidR="00F95E27" w:rsidRPr="00422134" w:rsidRDefault="00F95E27" w:rsidP="00422134">
      <w:pPr>
        <w:ind w:left="8" w:right="66"/>
        <w:jc w:val="both"/>
        <w:rPr>
          <w:sz w:val="18"/>
          <w:szCs w:val="18"/>
        </w:rPr>
      </w:pPr>
      <w:r w:rsidRPr="00422134">
        <w:rPr>
          <w:sz w:val="18"/>
          <w:szCs w:val="18"/>
        </w:rPr>
        <w:t>En cumplimiento a la presente fracción, los sujetos obligados deberán publicar un padrón con información relativa a las personas físicas (102) y morales con las que celebren contratos de adquisiciones, arrendamientos, servicios, obras públicas y/o servicios relacionados con las mismas, que deberá actualizarse por lo menos cada tres meses.</w:t>
      </w:r>
    </w:p>
    <w:p w:rsidR="00F95E27" w:rsidRPr="00422134" w:rsidRDefault="00F95E27" w:rsidP="00422134">
      <w:pPr>
        <w:ind w:left="8" w:right="71"/>
        <w:jc w:val="both"/>
        <w:rPr>
          <w:sz w:val="18"/>
          <w:szCs w:val="18"/>
        </w:rPr>
      </w:pPr>
      <w:proofErr w:type="gramStart"/>
      <w:r w:rsidRPr="00422134">
        <w:rPr>
          <w:sz w:val="18"/>
          <w:szCs w:val="18"/>
        </w:rPr>
        <w:t>En el caso de los sujetos obligados regidos por la Ley de Adquisiciones, Arrendamientos y Servicios del Sector Público, el padrón deberá guardar correspondencia con el Registro Único de Proveedores y Contratistas;</w:t>
      </w:r>
      <w:proofErr w:type="gramEnd"/>
      <w:r w:rsidRPr="00422134">
        <w:rPr>
          <w:sz w:val="18"/>
          <w:szCs w:val="18"/>
        </w:rPr>
        <w:t xml:space="preserve"> el de los partidos políticos con el Registro Único de Proveedores y Contratistas del Instituto Nacional Electoral y el resto de los sujetos obligados incluirá el hipervínculo al registro electrónico que en su caso corresponda.</w:t>
      </w:r>
    </w:p>
    <w:p w:rsidR="00F95E27" w:rsidRPr="00422134" w:rsidRDefault="00F95E27" w:rsidP="00422134">
      <w:pPr>
        <w:ind w:left="8" w:right="66"/>
        <w:jc w:val="both"/>
        <w:rPr>
          <w:sz w:val="18"/>
          <w:szCs w:val="18"/>
        </w:rPr>
      </w:pPr>
      <w:r w:rsidRPr="00422134">
        <w:rPr>
          <w:sz w:val="18"/>
          <w:szCs w:val="18"/>
        </w:rPr>
        <w:t>Adicionalmente, los sujetos obligados usarán como referencia el Directorio Estadístico Nacional de Unidades Económicas (DENUE), administrado por el Instituto Nacional de Estadística y Geografía (INEGI), para indicar la actividad económica del proveedor y/o contratista que corresponda.</w:t>
      </w:r>
    </w:p>
    <w:p w:rsidR="00F95E27" w:rsidRPr="00422134" w:rsidRDefault="00F95E27" w:rsidP="00422134">
      <w:pPr>
        <w:ind w:left="8" w:right="66"/>
        <w:jc w:val="both"/>
        <w:rPr>
          <w:sz w:val="18"/>
          <w:szCs w:val="18"/>
        </w:rPr>
      </w:pPr>
      <w:r w:rsidRPr="00422134">
        <w:rPr>
          <w:sz w:val="18"/>
          <w:szCs w:val="18"/>
        </w:rPr>
        <w:t>La información a que se hace referencia en esta fracción deberá guardar correspondencia con las fracciones XXIII (gastos de comunicación social), XXVII (concesiones, contratos, convenios, permisos, licencias o autorizaciones) y XXVIII (resultados sobre procedimientos de adjudicación directa, invitación restringida a cuando menos tres personas y licitación de cualquier naturaleza) del artículo 70 de la Ley General.</w:t>
      </w:r>
    </w:p>
    <w:p w:rsidR="00F95E27" w:rsidRPr="00422134" w:rsidRDefault="00F95E27" w:rsidP="00422134">
      <w:pPr>
        <w:ind w:left="8" w:right="891"/>
        <w:jc w:val="both"/>
        <w:rPr>
          <w:sz w:val="18"/>
          <w:szCs w:val="18"/>
        </w:rPr>
      </w:pPr>
      <w:r w:rsidRPr="00422134">
        <w:rPr>
          <w:sz w:val="18"/>
          <w:szCs w:val="18"/>
        </w:rPr>
        <w:t>_______________________________________________________________________________________</w:t>
      </w:r>
    </w:p>
    <w:p w:rsidR="00F95E27" w:rsidRPr="00422134" w:rsidRDefault="00F95E27" w:rsidP="00422134">
      <w:pPr>
        <w:ind w:left="8" w:right="891"/>
        <w:jc w:val="both"/>
        <w:rPr>
          <w:sz w:val="18"/>
          <w:szCs w:val="18"/>
        </w:rPr>
      </w:pPr>
      <w:r w:rsidRPr="00422134">
        <w:rPr>
          <w:sz w:val="18"/>
          <w:szCs w:val="18"/>
        </w:rPr>
        <w:t>Periodo de actualización: trimestral</w:t>
      </w:r>
    </w:p>
    <w:p w:rsidR="00F95E27" w:rsidRPr="00422134" w:rsidRDefault="00F95E27" w:rsidP="00422134">
      <w:pPr>
        <w:spacing w:line="365" w:lineRule="auto"/>
        <w:ind w:left="8" w:right="161"/>
        <w:jc w:val="both"/>
        <w:rPr>
          <w:sz w:val="18"/>
          <w:szCs w:val="18"/>
        </w:rPr>
      </w:pPr>
      <w:r w:rsidRPr="00422134">
        <w:rPr>
          <w:sz w:val="18"/>
          <w:szCs w:val="18"/>
        </w:rPr>
        <w:t>Conservar en el sitio de Internet: información del ejercicio en curso y la correspondiente al ejercicio inmediato anterior Aplica a: todos los sujetos obligados</w:t>
      </w:r>
    </w:p>
    <w:p w:rsidR="00F95E27" w:rsidRPr="00422134" w:rsidRDefault="00F95E27" w:rsidP="00422134">
      <w:pPr>
        <w:ind w:left="8" w:right="891"/>
        <w:jc w:val="both"/>
        <w:rPr>
          <w:sz w:val="18"/>
          <w:szCs w:val="18"/>
        </w:rPr>
      </w:pPr>
      <w:r w:rsidRPr="00422134">
        <w:rPr>
          <w:sz w:val="18"/>
          <w:szCs w:val="18"/>
        </w:rPr>
        <w:t>_______________________________________________________________________________________</w:t>
      </w:r>
    </w:p>
    <w:p w:rsidR="00F95E27" w:rsidRPr="00422134" w:rsidRDefault="00F95E27" w:rsidP="00422134">
      <w:pPr>
        <w:ind w:left="8" w:right="891"/>
        <w:jc w:val="both"/>
        <w:rPr>
          <w:sz w:val="18"/>
          <w:szCs w:val="18"/>
        </w:rPr>
      </w:pPr>
      <w:r w:rsidRPr="00422134">
        <w:rPr>
          <w:sz w:val="18"/>
          <w:szCs w:val="18"/>
        </w:rPr>
        <w:t>Criterios sustantivos de contenido</w:t>
      </w:r>
    </w:p>
    <w:p w:rsidR="00F95E27" w:rsidRPr="00422134" w:rsidRDefault="00F95E27" w:rsidP="00422134">
      <w:pPr>
        <w:ind w:left="576" w:right="891"/>
        <w:jc w:val="both"/>
        <w:rPr>
          <w:sz w:val="18"/>
          <w:szCs w:val="18"/>
        </w:rPr>
      </w:pPr>
      <w:r w:rsidRPr="00422134">
        <w:rPr>
          <w:sz w:val="18"/>
          <w:szCs w:val="18"/>
        </w:rPr>
        <w:t>Criterio 1      Ejercicio</w:t>
      </w:r>
    </w:p>
    <w:p w:rsidR="00F95E27" w:rsidRPr="00422134" w:rsidRDefault="00F95E27" w:rsidP="00422134">
      <w:pPr>
        <w:ind w:left="576" w:right="891"/>
        <w:jc w:val="both"/>
        <w:rPr>
          <w:sz w:val="18"/>
          <w:szCs w:val="18"/>
        </w:rPr>
      </w:pPr>
      <w:r w:rsidRPr="00422134">
        <w:rPr>
          <w:sz w:val="18"/>
          <w:szCs w:val="18"/>
        </w:rPr>
        <w:t>Criterio 2      Periodo que se informa</w:t>
      </w:r>
    </w:p>
    <w:p w:rsidR="00F95E27" w:rsidRPr="00422134" w:rsidRDefault="00F95E27" w:rsidP="00422134">
      <w:pPr>
        <w:ind w:left="576" w:right="891"/>
        <w:jc w:val="both"/>
        <w:rPr>
          <w:sz w:val="18"/>
          <w:szCs w:val="18"/>
        </w:rPr>
      </w:pPr>
      <w:r w:rsidRPr="00422134">
        <w:rPr>
          <w:sz w:val="18"/>
          <w:szCs w:val="18"/>
        </w:rPr>
        <w:t>Criterio 3      Personería jurídica del proveedor o contratista: Persona física/Persona moral (103)</w:t>
      </w:r>
    </w:p>
    <w:p w:rsidR="00F95E27" w:rsidRPr="00422134" w:rsidRDefault="00F95E27" w:rsidP="00422134">
      <w:pPr>
        <w:spacing w:after="128"/>
        <w:ind w:left="1703" w:right="891" w:hanging="1135"/>
        <w:jc w:val="both"/>
        <w:rPr>
          <w:sz w:val="18"/>
          <w:szCs w:val="18"/>
        </w:rPr>
      </w:pPr>
      <w:r w:rsidRPr="00422134">
        <w:rPr>
          <w:sz w:val="18"/>
          <w:szCs w:val="18"/>
        </w:rPr>
        <w:t>Criterio 4      Nombre (nombre[s], primer apellido, segundo apellido), denominación o razón social del proveedor o contratista (104)</w:t>
      </w:r>
    </w:p>
    <w:p w:rsidR="00F95E27" w:rsidRPr="00422134" w:rsidRDefault="00F95E27" w:rsidP="00422134">
      <w:pPr>
        <w:ind w:left="576" w:right="891"/>
        <w:jc w:val="both"/>
        <w:rPr>
          <w:sz w:val="18"/>
          <w:szCs w:val="18"/>
        </w:rPr>
      </w:pPr>
      <w:r w:rsidRPr="00422134">
        <w:rPr>
          <w:sz w:val="18"/>
          <w:szCs w:val="18"/>
        </w:rPr>
        <w:lastRenderedPageBreak/>
        <w:t>Criterio 5      Estratificación (105): Micro empresa/Pequeña empresa/Mediana empresa</w:t>
      </w:r>
    </w:p>
    <w:p w:rsidR="00F95E27" w:rsidRPr="00422134" w:rsidRDefault="00F95E27" w:rsidP="00422134">
      <w:pPr>
        <w:ind w:left="576" w:right="891"/>
        <w:jc w:val="both"/>
        <w:rPr>
          <w:sz w:val="18"/>
          <w:szCs w:val="18"/>
        </w:rPr>
      </w:pPr>
      <w:r w:rsidRPr="00422134">
        <w:rPr>
          <w:sz w:val="18"/>
          <w:szCs w:val="18"/>
        </w:rPr>
        <w:t>Criterio 6      Origen del proveedor o contratista. Nacional/Internacional</w:t>
      </w:r>
    </w:p>
    <w:p w:rsidR="00F95E27" w:rsidRPr="00422134" w:rsidRDefault="00F95E27" w:rsidP="00422134">
      <w:pPr>
        <w:ind w:left="576" w:right="891"/>
        <w:jc w:val="both"/>
        <w:rPr>
          <w:sz w:val="18"/>
          <w:szCs w:val="18"/>
        </w:rPr>
      </w:pPr>
      <w:r w:rsidRPr="00422134">
        <w:rPr>
          <w:sz w:val="18"/>
          <w:szCs w:val="18"/>
        </w:rPr>
        <w:t>Criterio 7      Entidad federativa (catálogo de entidades federativas) si la empresa es nacional</w:t>
      </w:r>
    </w:p>
    <w:p w:rsidR="00F95E27" w:rsidRPr="00422134" w:rsidRDefault="00F95E27" w:rsidP="00422134">
      <w:pPr>
        <w:ind w:left="576" w:right="891"/>
        <w:jc w:val="both"/>
        <w:rPr>
          <w:sz w:val="18"/>
          <w:szCs w:val="18"/>
        </w:rPr>
      </w:pPr>
      <w:r w:rsidRPr="00422134">
        <w:rPr>
          <w:sz w:val="18"/>
          <w:szCs w:val="18"/>
        </w:rPr>
        <w:t>Criterio 8      País de origen si la empresa es una filial internacional</w:t>
      </w:r>
    </w:p>
    <w:p w:rsidR="00F95E27" w:rsidRPr="00422134" w:rsidRDefault="00F95E27" w:rsidP="00422134">
      <w:pPr>
        <w:spacing w:after="129"/>
        <w:ind w:left="1703" w:right="891" w:hanging="1135"/>
        <w:jc w:val="both"/>
        <w:rPr>
          <w:sz w:val="18"/>
          <w:szCs w:val="18"/>
        </w:rPr>
      </w:pPr>
      <w:r w:rsidRPr="00422134">
        <w:rPr>
          <w:sz w:val="18"/>
          <w:szCs w:val="18"/>
        </w:rPr>
        <w:t xml:space="preserve">Criterio 9      Registro Federal de Contribuyentes (RFC) de la persona física o moral con </w:t>
      </w:r>
      <w:proofErr w:type="spellStart"/>
      <w:r w:rsidRPr="00422134">
        <w:rPr>
          <w:sz w:val="18"/>
          <w:szCs w:val="18"/>
        </w:rPr>
        <w:t>homoclave</w:t>
      </w:r>
      <w:proofErr w:type="spellEnd"/>
      <w:r w:rsidRPr="00422134">
        <w:rPr>
          <w:sz w:val="18"/>
          <w:szCs w:val="18"/>
        </w:rPr>
        <w:t xml:space="preserve"> incluida, emitido por el Servicio de Administración Tributaria (SAT). En el caso de personas morales son 12 caracteres y en el de personas físicas 13.</w:t>
      </w:r>
    </w:p>
    <w:p w:rsidR="00F95E27" w:rsidRPr="00422134" w:rsidRDefault="00F95E27" w:rsidP="00422134">
      <w:pPr>
        <w:ind w:left="576" w:right="891"/>
        <w:jc w:val="both"/>
        <w:rPr>
          <w:sz w:val="18"/>
          <w:szCs w:val="18"/>
        </w:rPr>
      </w:pPr>
      <w:r w:rsidRPr="00422134">
        <w:rPr>
          <w:sz w:val="18"/>
          <w:szCs w:val="18"/>
        </w:rPr>
        <w:t>Criterio 10    El proveedor o contratista realiza subcontrataciones: Sí / No</w:t>
      </w:r>
    </w:p>
    <w:p w:rsidR="00F95E27" w:rsidRPr="00422134" w:rsidRDefault="00F95E27" w:rsidP="00422134">
      <w:pPr>
        <w:ind w:left="1703" w:right="891" w:hanging="1135"/>
        <w:jc w:val="both"/>
        <w:rPr>
          <w:sz w:val="18"/>
          <w:szCs w:val="18"/>
        </w:rPr>
      </w:pPr>
      <w:r w:rsidRPr="00422134">
        <w:rPr>
          <w:sz w:val="18"/>
          <w:szCs w:val="18"/>
        </w:rPr>
        <w:t>Criterio 11    Giro de la empresa (catálogo). Especificar la actividad económica de la empresa usando como referencia la clasificación que se maneja en el Directorio Estadístico Nacional de Unidades Económicas (</w:t>
      </w:r>
      <w:proofErr w:type="gramStart"/>
      <w:r w:rsidRPr="00422134">
        <w:rPr>
          <w:sz w:val="18"/>
          <w:szCs w:val="18"/>
        </w:rPr>
        <w:t>ej. Servicios Inmobiliarios y de alquiler de bienes muebles e intangibles, Servicios inmobiliarios, Alquiler de automóviles, camiones y otros trasportes terrestres;</w:t>
      </w:r>
      <w:proofErr w:type="gramEnd"/>
      <w:r w:rsidRPr="00422134">
        <w:rPr>
          <w:sz w:val="18"/>
          <w:szCs w:val="18"/>
        </w:rPr>
        <w:t xml:space="preserve"> Alquiler de automóviles sin chofer)</w:t>
      </w:r>
    </w:p>
    <w:p w:rsidR="00F95E27" w:rsidRPr="00422134" w:rsidRDefault="00F95E27" w:rsidP="00422134">
      <w:pPr>
        <w:ind w:left="1703" w:right="891" w:hanging="1135"/>
        <w:jc w:val="both"/>
        <w:rPr>
          <w:sz w:val="18"/>
          <w:szCs w:val="18"/>
        </w:rPr>
      </w:pPr>
      <w:r w:rsidRPr="00422134">
        <w:rPr>
          <w:sz w:val="18"/>
          <w:szCs w:val="18"/>
        </w:rPr>
        <w:t>Criterio 12    Domicilio(106) fiscal de la empresa (tipo de vialidad [catálogo], nombre de vialidad [calle], número exterior, número interior [en su caso], Tipo de asentamiento humano [catálogo], nombre de asentamiento humano [colonia], clave de la localidad [catálogo], nombre de la localidad [catálogo], clave del municipio [catálogo], nombre del municipio o delegación [catálogo], clave de la entidad federativa [catálogo], nombre de la entidad federativa [catálogo], código postal), es decir, el proporcionado ante el SAT</w:t>
      </w:r>
    </w:p>
    <w:p w:rsidR="00F95E27" w:rsidRPr="00422134" w:rsidRDefault="00F95E27" w:rsidP="00422134">
      <w:pPr>
        <w:ind w:left="1711" w:right="891"/>
        <w:jc w:val="both"/>
        <w:rPr>
          <w:sz w:val="18"/>
          <w:szCs w:val="18"/>
        </w:rPr>
      </w:pPr>
      <w:r w:rsidRPr="00422134">
        <w:rPr>
          <w:sz w:val="18"/>
          <w:szCs w:val="18"/>
        </w:rPr>
        <w:t>Nota: El sistema validará que se llenen todos los campos (calle, número exterior, código postal, colonia, municipio o delegación, ciudad y estado). El único dato que no es obligatorio es el campo de número interior</w:t>
      </w:r>
    </w:p>
    <w:p w:rsidR="00F95E27" w:rsidRPr="00422134" w:rsidRDefault="00F95E27" w:rsidP="00422134">
      <w:pPr>
        <w:ind w:left="576" w:right="891"/>
        <w:jc w:val="both"/>
        <w:rPr>
          <w:sz w:val="18"/>
          <w:szCs w:val="18"/>
        </w:rPr>
      </w:pPr>
      <w:r w:rsidRPr="00422134">
        <w:rPr>
          <w:sz w:val="18"/>
          <w:szCs w:val="18"/>
        </w:rPr>
        <w:t>Respecto del Representante legal se publicará la siguiente información:</w:t>
      </w:r>
    </w:p>
    <w:p w:rsidR="00F95E27" w:rsidRPr="00422134" w:rsidRDefault="00F95E27" w:rsidP="00422134">
      <w:pPr>
        <w:ind w:left="1703" w:right="891" w:hanging="1135"/>
        <w:jc w:val="both"/>
        <w:rPr>
          <w:sz w:val="18"/>
          <w:szCs w:val="18"/>
        </w:rPr>
      </w:pPr>
      <w:r w:rsidRPr="00422134">
        <w:rPr>
          <w:sz w:val="18"/>
          <w:szCs w:val="18"/>
        </w:rPr>
        <w:t>Criterio 13    Nombre del representante legal de la empresa, es decir, la persona que posee facultades legales para representarla</w:t>
      </w:r>
    </w:p>
    <w:p w:rsidR="00F95E27" w:rsidRPr="00422134" w:rsidRDefault="00F95E27" w:rsidP="00422134">
      <w:pPr>
        <w:ind w:left="1703" w:right="891" w:hanging="1135"/>
        <w:jc w:val="both"/>
        <w:rPr>
          <w:sz w:val="18"/>
          <w:szCs w:val="18"/>
        </w:rPr>
      </w:pPr>
      <w:r w:rsidRPr="00422134">
        <w:rPr>
          <w:sz w:val="18"/>
          <w:szCs w:val="18"/>
        </w:rPr>
        <w:t xml:space="preserve">Criterio 14    Datos de contacto: teléfono, en su caso extensión, y correo electrónico </w:t>
      </w:r>
      <w:r w:rsidRPr="00422134">
        <w:rPr>
          <w:sz w:val="18"/>
          <w:szCs w:val="18"/>
          <w:u w:val="single" w:color="2F2F2F"/>
        </w:rPr>
        <w:t>siempre y cuando éstos hayan sido proporcionados por la empresa</w:t>
      </w:r>
    </w:p>
    <w:p w:rsidR="00F95E27" w:rsidRPr="00422134" w:rsidRDefault="00F95E27" w:rsidP="00422134">
      <w:pPr>
        <w:ind w:left="576" w:right="891"/>
        <w:jc w:val="both"/>
        <w:rPr>
          <w:sz w:val="18"/>
          <w:szCs w:val="18"/>
        </w:rPr>
      </w:pPr>
      <w:r w:rsidRPr="00422134">
        <w:rPr>
          <w:sz w:val="18"/>
          <w:szCs w:val="18"/>
        </w:rPr>
        <w:t>Criterio 15    Tipo de acreditación legal que posee o, en su caso, señalar que no se cuenta con uno</w:t>
      </w:r>
    </w:p>
    <w:p w:rsidR="00F95E27" w:rsidRPr="00422134" w:rsidRDefault="00F95E27" w:rsidP="00422134">
      <w:pPr>
        <w:ind w:left="576" w:right="891"/>
        <w:jc w:val="both"/>
        <w:rPr>
          <w:sz w:val="18"/>
          <w:szCs w:val="18"/>
        </w:rPr>
      </w:pPr>
      <w:r w:rsidRPr="00422134">
        <w:rPr>
          <w:sz w:val="18"/>
          <w:szCs w:val="18"/>
        </w:rPr>
        <w:t>Criterio 16    Dirección electrónica que corresponda a la página web del proveedor o contratista</w:t>
      </w:r>
    </w:p>
    <w:p w:rsidR="00F95E27" w:rsidRPr="00422134" w:rsidRDefault="00F95E27" w:rsidP="00422134">
      <w:pPr>
        <w:ind w:left="576" w:right="891"/>
        <w:jc w:val="both"/>
        <w:rPr>
          <w:sz w:val="18"/>
          <w:szCs w:val="18"/>
        </w:rPr>
      </w:pPr>
      <w:r w:rsidRPr="00422134">
        <w:rPr>
          <w:sz w:val="18"/>
          <w:szCs w:val="18"/>
        </w:rPr>
        <w:t>Criterio 17    Teléfono oficial del proveedor o contratista</w:t>
      </w:r>
    </w:p>
    <w:p w:rsidR="00F95E27" w:rsidRPr="00422134" w:rsidRDefault="00F95E27" w:rsidP="00422134">
      <w:pPr>
        <w:ind w:left="576" w:right="891"/>
        <w:jc w:val="both"/>
        <w:rPr>
          <w:sz w:val="18"/>
          <w:szCs w:val="18"/>
        </w:rPr>
      </w:pPr>
      <w:r w:rsidRPr="00422134">
        <w:rPr>
          <w:sz w:val="18"/>
          <w:szCs w:val="18"/>
        </w:rPr>
        <w:t>Criterio 18    Correo electrónico comercial del proveedor o contratista</w:t>
      </w:r>
    </w:p>
    <w:p w:rsidR="00F95E27" w:rsidRPr="00422134" w:rsidRDefault="00F95E27" w:rsidP="00422134">
      <w:pPr>
        <w:ind w:left="576" w:right="891"/>
        <w:jc w:val="both"/>
        <w:rPr>
          <w:sz w:val="18"/>
          <w:szCs w:val="18"/>
        </w:rPr>
      </w:pPr>
      <w:r w:rsidRPr="00422134">
        <w:rPr>
          <w:sz w:val="18"/>
          <w:szCs w:val="18"/>
        </w:rPr>
        <w:t>Criterio 19    Hipervínculo al registro electrónico de proveedores y contratistas que, en su caso, corresponda</w:t>
      </w:r>
    </w:p>
    <w:p w:rsidR="00F95E27" w:rsidRPr="00422134" w:rsidRDefault="00F95E27" w:rsidP="00422134">
      <w:pPr>
        <w:spacing w:after="59"/>
        <w:ind w:left="576" w:right="891"/>
        <w:jc w:val="both"/>
        <w:rPr>
          <w:sz w:val="18"/>
          <w:szCs w:val="18"/>
        </w:rPr>
      </w:pPr>
      <w:r w:rsidRPr="00422134">
        <w:rPr>
          <w:sz w:val="18"/>
          <w:szCs w:val="18"/>
        </w:rPr>
        <w:t>Criterio 20    Hipervínculo al Directorio de Proveedores y Contratistas Sancionados</w:t>
      </w:r>
    </w:p>
    <w:p w:rsidR="00F95E27" w:rsidRPr="00422134" w:rsidRDefault="00F95E27" w:rsidP="00422134">
      <w:pPr>
        <w:ind w:left="8" w:right="891"/>
        <w:jc w:val="both"/>
        <w:rPr>
          <w:sz w:val="18"/>
          <w:szCs w:val="18"/>
        </w:rPr>
      </w:pPr>
      <w:r w:rsidRPr="00422134">
        <w:rPr>
          <w:sz w:val="18"/>
          <w:szCs w:val="18"/>
        </w:rPr>
        <w:t>Criterios adjetivos de actualización</w:t>
      </w:r>
    </w:p>
    <w:p w:rsidR="00F95E27" w:rsidRPr="00422134" w:rsidRDefault="00F95E27" w:rsidP="00422134">
      <w:pPr>
        <w:ind w:left="576" w:right="891"/>
        <w:jc w:val="both"/>
        <w:rPr>
          <w:sz w:val="18"/>
          <w:szCs w:val="18"/>
        </w:rPr>
      </w:pPr>
      <w:r w:rsidRPr="00422134">
        <w:rPr>
          <w:sz w:val="18"/>
          <w:szCs w:val="18"/>
        </w:rPr>
        <w:t>Criterio 21    Periodo de actualización de la información: trimestral</w:t>
      </w:r>
    </w:p>
    <w:p w:rsidR="00F95E27" w:rsidRPr="00422134" w:rsidRDefault="00F95E27" w:rsidP="00422134">
      <w:pPr>
        <w:ind w:left="1703" w:right="891" w:hanging="1135"/>
        <w:jc w:val="both"/>
        <w:rPr>
          <w:sz w:val="18"/>
          <w:szCs w:val="18"/>
        </w:rPr>
      </w:pPr>
      <w:r w:rsidRPr="00422134">
        <w:rPr>
          <w:sz w:val="18"/>
          <w:szCs w:val="18"/>
        </w:rPr>
        <w:t>Criterio 22    La información deberá estar actualizada al periodo que corresponde, de acuerdo con la Tabla de actualización y conservación de la información</w:t>
      </w:r>
    </w:p>
    <w:p w:rsidR="00F95E27" w:rsidRPr="00422134" w:rsidRDefault="00F95E27" w:rsidP="00422134">
      <w:pPr>
        <w:ind w:left="1703" w:right="891" w:hanging="1135"/>
        <w:jc w:val="both"/>
        <w:rPr>
          <w:sz w:val="18"/>
          <w:szCs w:val="18"/>
        </w:rPr>
      </w:pPr>
      <w:r w:rsidRPr="00422134">
        <w:rPr>
          <w:sz w:val="18"/>
          <w:szCs w:val="18"/>
        </w:rPr>
        <w:t>Criterio 23    Conservar en el sitio de Internet y a través de la Plataforma Nacional la información de acuerdo con la Tabla de actualización y conservación de la información</w:t>
      </w:r>
    </w:p>
    <w:p w:rsidR="00F95E27" w:rsidRPr="00422134" w:rsidRDefault="00F95E27" w:rsidP="00422134">
      <w:pPr>
        <w:ind w:left="8" w:right="891"/>
        <w:jc w:val="both"/>
        <w:rPr>
          <w:sz w:val="18"/>
          <w:szCs w:val="18"/>
        </w:rPr>
      </w:pPr>
      <w:r w:rsidRPr="00422134">
        <w:rPr>
          <w:sz w:val="18"/>
          <w:szCs w:val="18"/>
        </w:rPr>
        <w:t>Criterios adjetivos de confiabilidad</w:t>
      </w:r>
    </w:p>
    <w:p w:rsidR="00F95E27" w:rsidRPr="00422134" w:rsidRDefault="00F95E27" w:rsidP="00422134">
      <w:pPr>
        <w:ind w:left="1703" w:right="891" w:hanging="1135"/>
        <w:jc w:val="both"/>
        <w:rPr>
          <w:sz w:val="18"/>
          <w:szCs w:val="18"/>
        </w:rPr>
      </w:pPr>
      <w:r w:rsidRPr="00422134">
        <w:rPr>
          <w:sz w:val="18"/>
          <w:szCs w:val="18"/>
        </w:rPr>
        <w:t>Criterio 24    Área(s) o unidad(es) administrativa(s) que genera(n) o posee(n) la información respectiva y son responsables de publicarla y actualizarla</w:t>
      </w:r>
    </w:p>
    <w:p w:rsidR="00F95E27" w:rsidRPr="00422134" w:rsidRDefault="00F95E27" w:rsidP="00422134">
      <w:pPr>
        <w:ind w:left="1703" w:right="891" w:hanging="1135"/>
        <w:jc w:val="both"/>
        <w:rPr>
          <w:sz w:val="18"/>
          <w:szCs w:val="18"/>
        </w:rPr>
      </w:pPr>
      <w:r w:rsidRPr="00422134">
        <w:rPr>
          <w:sz w:val="18"/>
          <w:szCs w:val="18"/>
        </w:rPr>
        <w:t>Criterio 25    Fecha de actualización de la información publicada con el formato día/mes/año (por ej. 31/Marzo/2016)</w:t>
      </w:r>
    </w:p>
    <w:p w:rsidR="00F95E27" w:rsidRPr="00422134" w:rsidRDefault="00F95E27" w:rsidP="00422134">
      <w:pPr>
        <w:spacing w:after="66"/>
        <w:ind w:left="1703" w:right="891" w:hanging="1135"/>
        <w:jc w:val="both"/>
        <w:rPr>
          <w:sz w:val="18"/>
          <w:szCs w:val="18"/>
        </w:rPr>
      </w:pPr>
      <w:r w:rsidRPr="00422134">
        <w:rPr>
          <w:sz w:val="18"/>
          <w:szCs w:val="18"/>
        </w:rPr>
        <w:t>Criterio 26    Fecha de validación de la información publicada con el formato día/mes/año (por ej. 31/Marzo/2016)</w:t>
      </w:r>
    </w:p>
    <w:p w:rsidR="00F95E27" w:rsidRPr="00422134" w:rsidRDefault="00F95E27" w:rsidP="00422134">
      <w:pPr>
        <w:ind w:left="8" w:right="891"/>
        <w:jc w:val="both"/>
        <w:rPr>
          <w:sz w:val="18"/>
          <w:szCs w:val="18"/>
        </w:rPr>
      </w:pPr>
      <w:r w:rsidRPr="00422134">
        <w:rPr>
          <w:sz w:val="18"/>
          <w:szCs w:val="18"/>
        </w:rPr>
        <w:t>Criterios adjetivos de formato</w:t>
      </w:r>
    </w:p>
    <w:p w:rsidR="00F95E27" w:rsidRPr="00422134" w:rsidRDefault="00F95E27" w:rsidP="00422134">
      <w:pPr>
        <w:spacing w:after="66"/>
        <w:ind w:left="576" w:right="891"/>
        <w:jc w:val="both"/>
        <w:rPr>
          <w:sz w:val="18"/>
          <w:szCs w:val="18"/>
        </w:rPr>
      </w:pPr>
      <w:r w:rsidRPr="00422134">
        <w:rPr>
          <w:sz w:val="18"/>
          <w:szCs w:val="18"/>
        </w:rPr>
        <w:t xml:space="preserve">Criterio 27    La información publicada se organiza mediante el formato 32, en el que se incluyen todos los campos especificados en los criterios sustantivos de contenido </w:t>
      </w:r>
    </w:p>
    <w:p w:rsidR="00F95E27" w:rsidRDefault="00F95E27" w:rsidP="00422134">
      <w:pPr>
        <w:spacing w:after="66"/>
        <w:ind w:left="576" w:right="891"/>
        <w:jc w:val="both"/>
        <w:rPr>
          <w:sz w:val="18"/>
          <w:szCs w:val="18"/>
        </w:rPr>
      </w:pPr>
      <w:r w:rsidRPr="00422134">
        <w:rPr>
          <w:sz w:val="18"/>
          <w:szCs w:val="18"/>
        </w:rPr>
        <w:t>Criterio 28    El soporte de la información permite su reutilización</w:t>
      </w:r>
    </w:p>
    <w:p w:rsidR="00F95E27" w:rsidRPr="00422134" w:rsidRDefault="00F95E27" w:rsidP="00422134">
      <w:pPr>
        <w:ind w:left="8" w:right="891"/>
        <w:jc w:val="both"/>
        <w:rPr>
          <w:sz w:val="18"/>
          <w:szCs w:val="18"/>
        </w:rPr>
      </w:pPr>
      <w:r w:rsidRPr="00422134">
        <w:rPr>
          <w:sz w:val="18"/>
          <w:szCs w:val="18"/>
        </w:rPr>
        <w:t>Formato 32 LGT_Art_70_Fr_XXXII</w:t>
      </w:r>
    </w:p>
    <w:p w:rsidR="00F95E27" w:rsidRPr="00422134" w:rsidRDefault="00F95E27" w:rsidP="00422134">
      <w:pPr>
        <w:ind w:left="8" w:right="891"/>
        <w:jc w:val="both"/>
        <w:rPr>
          <w:sz w:val="18"/>
          <w:szCs w:val="18"/>
        </w:rPr>
      </w:pPr>
    </w:p>
    <w:p w:rsidR="00F95E27" w:rsidRPr="00422134" w:rsidRDefault="00F95E27" w:rsidP="00422134">
      <w:pPr>
        <w:spacing w:after="3"/>
        <w:ind w:left="2576" w:right="891"/>
        <w:jc w:val="both"/>
        <w:rPr>
          <w:sz w:val="18"/>
          <w:szCs w:val="18"/>
        </w:rPr>
      </w:pPr>
      <w:r w:rsidRPr="00422134">
        <w:rPr>
          <w:sz w:val="18"/>
          <w:szCs w:val="18"/>
        </w:rPr>
        <w:t>Padrón de proveedores y contratistas del &lt;&lt;sujeto obligado&gt;&gt;</w:t>
      </w:r>
    </w:p>
    <w:p w:rsidR="00F95E27" w:rsidRPr="00422134" w:rsidRDefault="00F95E27" w:rsidP="00422134">
      <w:pPr>
        <w:spacing w:after="3"/>
        <w:ind w:left="2576" w:right="891"/>
        <w:jc w:val="both"/>
        <w:rPr>
          <w:sz w:val="18"/>
          <w:szCs w:val="18"/>
        </w:rPr>
      </w:pPr>
    </w:p>
    <w:tbl>
      <w:tblPr>
        <w:tblStyle w:val="TableGrid"/>
        <w:tblW w:w="9823" w:type="dxa"/>
        <w:tblInd w:w="8" w:type="dxa"/>
        <w:tblCellMar>
          <w:top w:w="64" w:type="dxa"/>
          <w:left w:w="115" w:type="dxa"/>
          <w:right w:w="115" w:type="dxa"/>
        </w:tblCellMar>
        <w:tblLook w:val="04A0" w:firstRow="1" w:lastRow="0" w:firstColumn="1" w:lastColumn="0" w:noHBand="0" w:noVBand="1"/>
      </w:tblPr>
      <w:tblGrid>
        <w:gridCol w:w="1020"/>
        <w:gridCol w:w="1217"/>
        <w:gridCol w:w="2013"/>
        <w:gridCol w:w="1187"/>
        <w:gridCol w:w="1081"/>
        <w:gridCol w:w="1202"/>
        <w:gridCol w:w="2103"/>
      </w:tblGrid>
      <w:tr w:rsidR="00F95E27" w:rsidTr="00C22D1D">
        <w:trPr>
          <w:trHeight w:val="315"/>
        </w:trPr>
        <w:tc>
          <w:tcPr>
            <w:tcW w:w="1020"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7"/>
              <w:jc w:val="center"/>
            </w:pPr>
            <w:r>
              <w:rPr>
                <w:color w:val="000000"/>
                <w:sz w:val="14"/>
              </w:rPr>
              <w:t>Ejercicio</w:t>
            </w:r>
          </w:p>
        </w:tc>
        <w:tc>
          <w:tcPr>
            <w:tcW w:w="1217"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61" w:right="34"/>
              <w:jc w:val="center"/>
            </w:pPr>
            <w:r>
              <w:rPr>
                <w:color w:val="000000"/>
                <w:sz w:val="14"/>
              </w:rPr>
              <w:t>Periodo que se informa</w:t>
            </w:r>
          </w:p>
        </w:tc>
        <w:tc>
          <w:tcPr>
            <w:tcW w:w="2013"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
              <w:jc w:val="center"/>
            </w:pPr>
            <w:r>
              <w:rPr>
                <w:color w:val="000000"/>
                <w:sz w:val="14"/>
              </w:rPr>
              <w:t>Personería jurídica del proveedor o contratista: Persona física/Persona moral</w:t>
            </w:r>
          </w:p>
        </w:tc>
        <w:tc>
          <w:tcPr>
            <w:tcW w:w="3470" w:type="dxa"/>
            <w:gridSpan w:val="3"/>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7"/>
              <w:jc w:val="center"/>
            </w:pPr>
            <w:r>
              <w:rPr>
                <w:color w:val="000000"/>
                <w:sz w:val="14"/>
              </w:rPr>
              <w:t>Nombre del proveedor o contratista</w:t>
            </w:r>
          </w:p>
        </w:tc>
        <w:tc>
          <w:tcPr>
            <w:tcW w:w="2103" w:type="dxa"/>
            <w:vMerge w:val="restart"/>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69" w:right="42"/>
              <w:jc w:val="center"/>
            </w:pPr>
            <w:r>
              <w:rPr>
                <w:color w:val="000000"/>
                <w:sz w:val="14"/>
              </w:rPr>
              <w:t>Denominación o razón social</w:t>
            </w:r>
          </w:p>
        </w:tc>
      </w:tr>
      <w:tr w:rsidR="00F95E27" w:rsidTr="00970B3A">
        <w:trPr>
          <w:trHeight w:val="51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18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6"/>
              <w:jc w:val="center"/>
            </w:pPr>
            <w:r>
              <w:rPr>
                <w:color w:val="000000"/>
                <w:sz w:val="14"/>
              </w:rPr>
              <w:t>Nombre(s)</w:t>
            </w:r>
          </w:p>
        </w:tc>
        <w:tc>
          <w:tcPr>
            <w:tcW w:w="1081"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Primer apellido</w:t>
            </w:r>
          </w:p>
        </w:tc>
        <w:tc>
          <w:tcPr>
            <w:tcW w:w="120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4"/>
              </w:rPr>
              <w:t>Segundo apellido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15" w:line="259" w:lineRule="auto"/>
        <w:ind w:left="142"/>
      </w:pPr>
      <w:r>
        <w:lastRenderedPageBreak/>
        <w:t xml:space="preserve"> </w:t>
      </w:r>
    </w:p>
    <w:p w:rsidR="00F95E27" w:rsidRDefault="00F95E27" w:rsidP="00F95E27">
      <w:pPr>
        <w:spacing w:line="259" w:lineRule="auto"/>
        <w:ind w:left="142"/>
      </w:pPr>
      <w:r>
        <w:t xml:space="preserve"> </w:t>
      </w:r>
    </w:p>
    <w:tbl>
      <w:tblPr>
        <w:tblStyle w:val="TableGrid"/>
        <w:tblW w:w="8126" w:type="dxa"/>
        <w:tblInd w:w="8" w:type="dxa"/>
        <w:tblCellMar>
          <w:top w:w="64" w:type="dxa"/>
          <w:left w:w="251" w:type="dxa"/>
          <w:right w:w="242" w:type="dxa"/>
        </w:tblCellMar>
        <w:tblLook w:val="04A0" w:firstRow="1" w:lastRow="0" w:firstColumn="1" w:lastColumn="0" w:noHBand="0" w:noVBand="1"/>
      </w:tblPr>
      <w:tblGrid>
        <w:gridCol w:w="1997"/>
        <w:gridCol w:w="1983"/>
        <w:gridCol w:w="1998"/>
        <w:gridCol w:w="2148"/>
      </w:tblGrid>
      <w:tr w:rsidR="00F95E27" w:rsidTr="00C22D1D">
        <w:trPr>
          <w:trHeight w:val="733"/>
        </w:trPr>
        <w:tc>
          <w:tcPr>
            <w:tcW w:w="199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ind w:left="23"/>
            </w:pPr>
            <w:r>
              <w:rPr>
                <w:color w:val="000000"/>
                <w:sz w:val="14"/>
              </w:rPr>
              <w:t>Indicar los documentos con los que se acreditó</w:t>
            </w:r>
          </w:p>
          <w:p w:rsidR="00F95E27" w:rsidRDefault="00F95E27" w:rsidP="00970B3A">
            <w:pPr>
              <w:spacing w:line="259" w:lineRule="auto"/>
              <w:jc w:val="center"/>
            </w:pPr>
            <w:r>
              <w:rPr>
                <w:color w:val="000000"/>
                <w:sz w:val="14"/>
              </w:rPr>
              <w:t>experiencia y capacidad técnica y económica</w:t>
            </w:r>
          </w:p>
        </w:tc>
        <w:tc>
          <w:tcPr>
            <w:tcW w:w="198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5" w:right="15"/>
            </w:pPr>
            <w:r>
              <w:rPr>
                <w:color w:val="000000"/>
                <w:sz w:val="14"/>
              </w:rPr>
              <w:t>Indicar los documentos con los que se acreditó la capacidad financiera</w:t>
            </w:r>
          </w:p>
        </w:tc>
        <w:tc>
          <w:tcPr>
            <w:tcW w:w="199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23" w:right="23"/>
            </w:pPr>
            <w:r>
              <w:rPr>
                <w:color w:val="000000"/>
                <w:sz w:val="14"/>
              </w:rPr>
              <w:t>Indicar los documentos con los que se acreditó el historial de cumplimiento satisfactorio</w:t>
            </w:r>
          </w:p>
        </w:tc>
        <w:tc>
          <w:tcPr>
            <w:tcW w:w="2148"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24" w:lineRule="auto"/>
              <w:ind w:left="23" w:right="23" w:firstLine="75"/>
            </w:pPr>
            <w:r>
              <w:rPr>
                <w:color w:val="000000"/>
                <w:sz w:val="14"/>
              </w:rPr>
              <w:t>Indicar los documentos con los que se acreditó la experiencia y capacidad</w:t>
            </w:r>
          </w:p>
          <w:p w:rsidR="00F95E27" w:rsidRDefault="00F95E27" w:rsidP="00970B3A">
            <w:pPr>
              <w:spacing w:line="259" w:lineRule="auto"/>
              <w:jc w:val="center"/>
            </w:pPr>
            <w:r>
              <w:rPr>
                <w:color w:val="000000"/>
                <w:sz w:val="14"/>
              </w:rPr>
              <w:t>técnica y económica del personal a subcontratar</w:t>
            </w:r>
          </w:p>
        </w:tc>
      </w:tr>
    </w:tbl>
    <w:p w:rsidR="00F95E27" w:rsidRDefault="00F95E27" w:rsidP="00F95E27">
      <w:pPr>
        <w:spacing w:line="259" w:lineRule="auto"/>
        <w:ind w:left="142"/>
      </w:pPr>
      <w:r>
        <w:t xml:space="preserve"> </w:t>
      </w:r>
    </w:p>
    <w:tbl>
      <w:tblPr>
        <w:tblStyle w:val="TableGrid"/>
        <w:tblW w:w="10139" w:type="dxa"/>
        <w:tblInd w:w="8" w:type="dxa"/>
        <w:tblCellMar>
          <w:left w:w="115" w:type="dxa"/>
          <w:right w:w="115" w:type="dxa"/>
        </w:tblCellMar>
        <w:tblLook w:val="04A0" w:firstRow="1" w:lastRow="0" w:firstColumn="1" w:lastColumn="0" w:noHBand="0" w:noVBand="1"/>
      </w:tblPr>
      <w:tblGrid>
        <w:gridCol w:w="1518"/>
        <w:gridCol w:w="2088"/>
        <w:gridCol w:w="1096"/>
        <w:gridCol w:w="1307"/>
        <w:gridCol w:w="961"/>
        <w:gridCol w:w="1847"/>
        <w:gridCol w:w="1322"/>
      </w:tblGrid>
      <w:tr w:rsidR="00F95E27" w:rsidTr="00C22D1D">
        <w:trPr>
          <w:trHeight w:val="834"/>
        </w:trPr>
        <w:tc>
          <w:tcPr>
            <w:tcW w:w="1518"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jc w:val="center"/>
            </w:pPr>
            <w:r>
              <w:rPr>
                <w:color w:val="000000"/>
                <w:sz w:val="14"/>
              </w:rPr>
              <w:t>Estratificación</w:t>
            </w:r>
          </w:p>
        </w:tc>
        <w:tc>
          <w:tcPr>
            <w:tcW w:w="2088" w:type="dxa"/>
            <w:tcBorders>
              <w:top w:val="single" w:sz="6" w:space="0" w:color="000000"/>
              <w:left w:val="single" w:sz="6" w:space="0" w:color="000000"/>
              <w:bottom w:val="nil"/>
              <w:right w:val="single" w:sz="6" w:space="0" w:color="000000"/>
            </w:tcBorders>
            <w:vAlign w:val="bottom"/>
          </w:tcPr>
          <w:p w:rsidR="00F95E27" w:rsidRDefault="00F95E27" w:rsidP="00970B3A">
            <w:pPr>
              <w:spacing w:after="45" w:line="224" w:lineRule="auto"/>
              <w:jc w:val="center"/>
            </w:pPr>
            <w:r>
              <w:rPr>
                <w:color w:val="000000"/>
                <w:sz w:val="14"/>
              </w:rPr>
              <w:t>Origen del proveedor o contratista</w:t>
            </w:r>
          </w:p>
          <w:p w:rsidR="00F95E27" w:rsidRDefault="00F95E27" w:rsidP="00970B3A">
            <w:pPr>
              <w:spacing w:line="259" w:lineRule="auto"/>
              <w:ind w:right="2"/>
              <w:jc w:val="center"/>
            </w:pPr>
            <w:r>
              <w:rPr>
                <w:color w:val="000000"/>
                <w:sz w:val="14"/>
              </w:rPr>
              <w:t>Nacional/Internacional</w:t>
            </w:r>
          </w:p>
        </w:tc>
        <w:tc>
          <w:tcPr>
            <w:tcW w:w="1096"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jc w:val="center"/>
            </w:pPr>
            <w:r>
              <w:rPr>
                <w:color w:val="000000"/>
                <w:sz w:val="14"/>
              </w:rPr>
              <w:t>Entidad</w:t>
            </w:r>
          </w:p>
          <w:p w:rsidR="00F95E27" w:rsidRDefault="00F95E27" w:rsidP="00970B3A">
            <w:pPr>
              <w:spacing w:after="21" w:line="259" w:lineRule="auto"/>
              <w:jc w:val="center"/>
            </w:pPr>
            <w:r>
              <w:rPr>
                <w:color w:val="000000"/>
                <w:sz w:val="14"/>
              </w:rPr>
              <w:t>Federativa</w:t>
            </w:r>
          </w:p>
          <w:p w:rsidR="00F95E27" w:rsidRDefault="00F95E27" w:rsidP="00970B3A">
            <w:pPr>
              <w:spacing w:line="259" w:lineRule="auto"/>
              <w:jc w:val="center"/>
            </w:pPr>
            <w:r>
              <w:rPr>
                <w:color w:val="000000"/>
                <w:sz w:val="14"/>
              </w:rPr>
              <w:t>(empresa nacional)</w:t>
            </w:r>
          </w:p>
        </w:tc>
        <w:tc>
          <w:tcPr>
            <w:tcW w:w="1307" w:type="dxa"/>
            <w:tcBorders>
              <w:top w:val="single" w:sz="6" w:space="0" w:color="000000"/>
              <w:left w:val="single" w:sz="6" w:space="0" w:color="000000"/>
              <w:bottom w:val="nil"/>
              <w:right w:val="single" w:sz="6" w:space="0" w:color="000000"/>
            </w:tcBorders>
            <w:vAlign w:val="bottom"/>
          </w:tcPr>
          <w:p w:rsidR="00F95E27" w:rsidRDefault="00F95E27" w:rsidP="00970B3A">
            <w:pPr>
              <w:spacing w:after="21" w:line="259" w:lineRule="auto"/>
              <w:jc w:val="center"/>
            </w:pPr>
            <w:r>
              <w:rPr>
                <w:color w:val="000000"/>
                <w:sz w:val="14"/>
              </w:rPr>
              <w:t>País de origen</w:t>
            </w:r>
          </w:p>
          <w:p w:rsidR="00F95E27" w:rsidRDefault="00F95E27" w:rsidP="00970B3A">
            <w:pPr>
              <w:spacing w:line="259" w:lineRule="auto"/>
              <w:jc w:val="center"/>
            </w:pPr>
            <w:r>
              <w:rPr>
                <w:color w:val="000000"/>
                <w:sz w:val="14"/>
              </w:rPr>
              <w:t>(empresa</w:t>
            </w:r>
          </w:p>
          <w:p w:rsidR="00F95E27" w:rsidRDefault="00F95E27" w:rsidP="00970B3A">
            <w:pPr>
              <w:spacing w:line="259" w:lineRule="auto"/>
              <w:ind w:right="1"/>
              <w:jc w:val="center"/>
            </w:pPr>
            <w:r>
              <w:rPr>
                <w:color w:val="000000"/>
                <w:sz w:val="14"/>
              </w:rPr>
              <w:t>internacional)</w:t>
            </w:r>
          </w:p>
        </w:tc>
        <w:tc>
          <w:tcPr>
            <w:tcW w:w="961" w:type="dxa"/>
            <w:tcBorders>
              <w:top w:val="single" w:sz="6" w:space="0" w:color="000000"/>
              <w:left w:val="single" w:sz="6" w:space="0" w:color="000000"/>
              <w:bottom w:val="nil"/>
              <w:right w:val="single" w:sz="6" w:space="0" w:color="000000"/>
            </w:tcBorders>
            <w:vAlign w:val="bottom"/>
          </w:tcPr>
          <w:p w:rsidR="00F95E27" w:rsidRDefault="00F95E27" w:rsidP="00970B3A">
            <w:pPr>
              <w:spacing w:line="259" w:lineRule="auto"/>
              <w:ind w:left="75" w:hanging="75"/>
            </w:pPr>
            <w:r>
              <w:rPr>
                <w:color w:val="000000"/>
                <w:sz w:val="14"/>
              </w:rPr>
              <w:t>RFC de la persona física o moral</w:t>
            </w:r>
          </w:p>
        </w:tc>
        <w:tc>
          <w:tcPr>
            <w:tcW w:w="1847" w:type="dxa"/>
            <w:tcBorders>
              <w:top w:val="single" w:sz="6" w:space="0" w:color="000000"/>
              <w:left w:val="single" w:sz="6" w:space="0" w:color="000000"/>
              <w:bottom w:val="nil"/>
              <w:right w:val="single" w:sz="6" w:space="0" w:color="000000"/>
            </w:tcBorders>
            <w:vAlign w:val="bottom"/>
          </w:tcPr>
          <w:p w:rsidR="00F95E27" w:rsidRDefault="00F95E27" w:rsidP="00970B3A">
            <w:pPr>
              <w:spacing w:line="224" w:lineRule="auto"/>
              <w:ind w:left="210" w:firstLine="105"/>
            </w:pPr>
            <w:r>
              <w:rPr>
                <w:color w:val="000000"/>
                <w:sz w:val="14"/>
              </w:rPr>
              <w:t>El proveedor o contratista realiza</w:t>
            </w:r>
          </w:p>
          <w:p w:rsidR="00F95E27" w:rsidRDefault="00F95E27" w:rsidP="00970B3A">
            <w:pPr>
              <w:spacing w:after="21" w:line="259" w:lineRule="auto"/>
              <w:ind w:right="8"/>
              <w:jc w:val="center"/>
            </w:pPr>
            <w:r>
              <w:rPr>
                <w:color w:val="000000"/>
                <w:sz w:val="14"/>
              </w:rPr>
              <w:t>subcontrataciones</w:t>
            </w:r>
          </w:p>
          <w:p w:rsidR="00F95E27" w:rsidRDefault="00F95E27" w:rsidP="00970B3A">
            <w:pPr>
              <w:spacing w:line="259" w:lineRule="auto"/>
              <w:jc w:val="center"/>
            </w:pPr>
            <w:r>
              <w:rPr>
                <w:color w:val="000000"/>
                <w:sz w:val="14"/>
              </w:rPr>
              <w:t>Sí/No</w:t>
            </w:r>
          </w:p>
        </w:tc>
        <w:tc>
          <w:tcPr>
            <w:tcW w:w="1322" w:type="dxa"/>
            <w:tcBorders>
              <w:top w:val="single" w:sz="6" w:space="0" w:color="000000"/>
              <w:left w:val="single" w:sz="6" w:space="0" w:color="000000"/>
              <w:bottom w:val="nil"/>
              <w:right w:val="single" w:sz="6" w:space="0" w:color="000000"/>
            </w:tcBorders>
            <w:vAlign w:val="bottom"/>
          </w:tcPr>
          <w:p w:rsidR="00F95E27" w:rsidRDefault="00F95E27" w:rsidP="00970B3A">
            <w:pPr>
              <w:spacing w:line="224" w:lineRule="auto"/>
              <w:jc w:val="center"/>
            </w:pPr>
            <w:r>
              <w:rPr>
                <w:color w:val="000000"/>
                <w:sz w:val="14"/>
              </w:rPr>
              <w:t>Giro de la empresa</w:t>
            </w:r>
          </w:p>
          <w:p w:rsidR="00F95E27" w:rsidRDefault="00F95E27" w:rsidP="00970B3A">
            <w:pPr>
              <w:spacing w:line="259" w:lineRule="auto"/>
              <w:ind w:right="1"/>
              <w:jc w:val="center"/>
            </w:pPr>
            <w:r>
              <w:rPr>
                <w:color w:val="000000"/>
                <w:sz w:val="14"/>
              </w:rPr>
              <w:t>(catálogo)</w:t>
            </w:r>
          </w:p>
        </w:tc>
      </w:tr>
      <w:tr w:rsidR="00F95E27" w:rsidTr="00C22D1D">
        <w:trPr>
          <w:trHeight w:val="80"/>
        </w:trPr>
        <w:tc>
          <w:tcPr>
            <w:tcW w:w="1518"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2088"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096"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30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961"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847"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322" w:type="dxa"/>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line="259" w:lineRule="auto"/>
        <w:ind w:left="360"/>
      </w:pPr>
      <w:r>
        <w:t xml:space="preserve"> </w:t>
      </w:r>
    </w:p>
    <w:tbl>
      <w:tblPr>
        <w:tblStyle w:val="TableGrid"/>
        <w:tblW w:w="10004" w:type="dxa"/>
        <w:tblInd w:w="8" w:type="dxa"/>
        <w:tblCellMar>
          <w:top w:w="64" w:type="dxa"/>
          <w:right w:w="69" w:type="dxa"/>
        </w:tblCellMar>
        <w:tblLook w:val="04A0" w:firstRow="1" w:lastRow="0" w:firstColumn="1" w:lastColumn="0" w:noHBand="0" w:noVBand="1"/>
      </w:tblPr>
      <w:tblGrid>
        <w:gridCol w:w="1022"/>
        <w:gridCol w:w="1081"/>
        <w:gridCol w:w="1051"/>
        <w:gridCol w:w="1157"/>
        <w:gridCol w:w="1487"/>
        <w:gridCol w:w="1532"/>
        <w:gridCol w:w="1172"/>
        <w:gridCol w:w="1502"/>
      </w:tblGrid>
      <w:tr w:rsidR="00F95E27" w:rsidTr="00C22D1D">
        <w:trPr>
          <w:trHeight w:val="315"/>
        </w:trPr>
        <w:tc>
          <w:tcPr>
            <w:tcW w:w="102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08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051"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2644" w:type="dxa"/>
            <w:gridSpan w:val="2"/>
            <w:tcBorders>
              <w:top w:val="single" w:sz="6" w:space="0" w:color="000000"/>
              <w:left w:val="nil"/>
              <w:bottom w:val="single" w:sz="6" w:space="0" w:color="000000"/>
              <w:right w:val="nil"/>
            </w:tcBorders>
          </w:tcPr>
          <w:p w:rsidR="00F95E27" w:rsidRDefault="00F95E27" w:rsidP="00970B3A">
            <w:pPr>
              <w:spacing w:line="259" w:lineRule="auto"/>
              <w:jc w:val="right"/>
            </w:pPr>
            <w:r>
              <w:rPr>
                <w:color w:val="000000"/>
                <w:sz w:val="14"/>
              </w:rPr>
              <w:t xml:space="preserve">Domicilio fiscal de la </w:t>
            </w:r>
            <w:proofErr w:type="spellStart"/>
            <w:r>
              <w:rPr>
                <w:color w:val="000000"/>
                <w:sz w:val="14"/>
              </w:rPr>
              <w:t>empr</w:t>
            </w:r>
            <w:proofErr w:type="spellEnd"/>
          </w:p>
        </w:tc>
        <w:tc>
          <w:tcPr>
            <w:tcW w:w="1532" w:type="dxa"/>
            <w:tcBorders>
              <w:top w:val="single" w:sz="6" w:space="0" w:color="000000"/>
              <w:left w:val="nil"/>
              <w:bottom w:val="single" w:sz="6" w:space="0" w:color="000000"/>
              <w:right w:val="nil"/>
            </w:tcBorders>
          </w:tcPr>
          <w:p w:rsidR="00F95E27" w:rsidRDefault="00F95E27" w:rsidP="00970B3A">
            <w:pPr>
              <w:spacing w:line="259" w:lineRule="auto"/>
              <w:ind w:left="-71"/>
            </w:pPr>
            <w:r>
              <w:rPr>
                <w:color w:val="000000"/>
                <w:sz w:val="14"/>
              </w:rPr>
              <w:t>esa</w:t>
            </w:r>
          </w:p>
        </w:tc>
        <w:tc>
          <w:tcPr>
            <w:tcW w:w="1172" w:type="dxa"/>
            <w:tcBorders>
              <w:top w:val="single" w:sz="6" w:space="0" w:color="000000"/>
              <w:left w:val="nil"/>
              <w:bottom w:val="single" w:sz="6" w:space="0" w:color="000000"/>
              <w:right w:val="nil"/>
            </w:tcBorders>
          </w:tcPr>
          <w:p w:rsidR="00F95E27" w:rsidRDefault="00F95E27" w:rsidP="00970B3A">
            <w:pPr>
              <w:spacing w:after="160" w:line="259" w:lineRule="auto"/>
            </w:pPr>
          </w:p>
        </w:tc>
        <w:tc>
          <w:tcPr>
            <w:tcW w:w="1502"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C22D1D">
        <w:trPr>
          <w:trHeight w:val="736"/>
        </w:trPr>
        <w:tc>
          <w:tcPr>
            <w:tcW w:w="102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58"/>
              <w:jc w:val="center"/>
            </w:pPr>
            <w:r>
              <w:rPr>
                <w:color w:val="000000"/>
                <w:sz w:val="14"/>
              </w:rPr>
              <w:t>Tipo de vialidad</w:t>
            </w:r>
          </w:p>
        </w:tc>
        <w:tc>
          <w:tcPr>
            <w:tcW w:w="108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Nombre de vialidad</w:t>
            </w:r>
          </w:p>
        </w:tc>
        <w:tc>
          <w:tcPr>
            <w:tcW w:w="105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56"/>
              <w:jc w:val="center"/>
            </w:pPr>
            <w:r>
              <w:rPr>
                <w:color w:val="000000"/>
                <w:sz w:val="14"/>
              </w:rPr>
              <w:t>Número exterior</w:t>
            </w:r>
          </w:p>
        </w:tc>
        <w:tc>
          <w:tcPr>
            <w:tcW w:w="115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96"/>
              <w:jc w:val="center"/>
            </w:pPr>
            <w:r>
              <w:rPr>
                <w:color w:val="000000"/>
                <w:sz w:val="14"/>
              </w:rPr>
              <w:t>Número</w:t>
            </w:r>
          </w:p>
          <w:p w:rsidR="00F95E27" w:rsidRDefault="00F95E27" w:rsidP="00970B3A">
            <w:pPr>
              <w:spacing w:line="259" w:lineRule="auto"/>
              <w:ind w:left="14"/>
              <w:jc w:val="center"/>
            </w:pPr>
            <w:r>
              <w:rPr>
                <w:color w:val="000000"/>
                <w:sz w:val="14"/>
              </w:rPr>
              <w:t>interior, en su caso</w:t>
            </w:r>
          </w:p>
        </w:tc>
        <w:tc>
          <w:tcPr>
            <w:tcW w:w="1487"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03" w:right="8"/>
              <w:jc w:val="center"/>
            </w:pPr>
            <w:r>
              <w:rPr>
                <w:color w:val="000000"/>
                <w:sz w:val="14"/>
              </w:rPr>
              <w:t>Tipo de asentamiento</w:t>
            </w:r>
          </w:p>
        </w:tc>
        <w:tc>
          <w:tcPr>
            <w:tcW w:w="153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Nombre del asentamiento</w:t>
            </w:r>
          </w:p>
        </w:tc>
        <w:tc>
          <w:tcPr>
            <w:tcW w:w="117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Clave de la localidad</w:t>
            </w:r>
          </w:p>
        </w:tc>
        <w:tc>
          <w:tcPr>
            <w:tcW w:w="15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71"/>
              <w:jc w:val="center"/>
            </w:pPr>
            <w:r>
              <w:rPr>
                <w:color w:val="000000"/>
                <w:sz w:val="14"/>
              </w:rPr>
              <w:t>Nombre de la localidad</w:t>
            </w:r>
          </w:p>
        </w:tc>
      </w:tr>
    </w:tbl>
    <w:p w:rsidR="00F95E27" w:rsidRDefault="00F95E27" w:rsidP="00F95E27">
      <w:pPr>
        <w:spacing w:line="259" w:lineRule="auto"/>
      </w:pPr>
      <w:r>
        <w:t xml:space="preserve"> </w:t>
      </w:r>
    </w:p>
    <w:tbl>
      <w:tblPr>
        <w:tblStyle w:val="TableGrid"/>
        <w:tblW w:w="10274" w:type="dxa"/>
        <w:tblInd w:w="8" w:type="dxa"/>
        <w:tblCellMar>
          <w:top w:w="64" w:type="dxa"/>
          <w:left w:w="185" w:type="dxa"/>
          <w:right w:w="115" w:type="dxa"/>
        </w:tblCellMar>
        <w:tblLook w:val="04A0" w:firstRow="1" w:lastRow="0" w:firstColumn="1" w:lastColumn="0" w:noHBand="0" w:noVBand="1"/>
      </w:tblPr>
      <w:tblGrid>
        <w:gridCol w:w="1022"/>
        <w:gridCol w:w="1112"/>
        <w:gridCol w:w="1051"/>
        <w:gridCol w:w="1051"/>
        <w:gridCol w:w="856"/>
        <w:gridCol w:w="1096"/>
        <w:gridCol w:w="901"/>
        <w:gridCol w:w="992"/>
        <w:gridCol w:w="1051"/>
        <w:gridCol w:w="1142"/>
      </w:tblGrid>
      <w:tr w:rsidR="00F95E27" w:rsidTr="00C22D1D">
        <w:trPr>
          <w:trHeight w:val="526"/>
        </w:trPr>
        <w:tc>
          <w:tcPr>
            <w:tcW w:w="1022"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3214" w:type="dxa"/>
            <w:gridSpan w:val="3"/>
            <w:tcBorders>
              <w:top w:val="single" w:sz="6" w:space="0" w:color="000000"/>
              <w:left w:val="nil"/>
              <w:bottom w:val="single" w:sz="6" w:space="0" w:color="000000"/>
              <w:right w:val="nil"/>
            </w:tcBorders>
            <w:vAlign w:val="center"/>
          </w:tcPr>
          <w:p w:rsidR="00F95E27" w:rsidRDefault="00F95E27" w:rsidP="00970B3A">
            <w:pPr>
              <w:spacing w:line="259" w:lineRule="auto"/>
              <w:ind w:left="413"/>
            </w:pPr>
            <w:r>
              <w:rPr>
                <w:color w:val="000000"/>
                <w:sz w:val="14"/>
              </w:rPr>
              <w:t>Domicilio fiscal de la empresa</w:t>
            </w:r>
          </w:p>
        </w:tc>
        <w:tc>
          <w:tcPr>
            <w:tcW w:w="856"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c>
          <w:tcPr>
            <w:tcW w:w="2989" w:type="dxa"/>
            <w:gridSpan w:val="3"/>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Nombre del representante legal de la empresa</w:t>
            </w:r>
          </w:p>
        </w:tc>
        <w:tc>
          <w:tcPr>
            <w:tcW w:w="2193" w:type="dxa"/>
            <w:gridSpan w:val="2"/>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43"/>
              <w:jc w:val="center"/>
            </w:pPr>
            <w:r>
              <w:rPr>
                <w:color w:val="000000"/>
                <w:sz w:val="14"/>
              </w:rPr>
              <w:t>Datos de contacto</w:t>
            </w:r>
          </w:p>
        </w:tc>
      </w:tr>
      <w:tr w:rsidR="00F95E27" w:rsidTr="00C22D1D">
        <w:trPr>
          <w:trHeight w:val="736"/>
        </w:trPr>
        <w:tc>
          <w:tcPr>
            <w:tcW w:w="102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Clave del municipio</w:t>
            </w:r>
          </w:p>
        </w:tc>
        <w:tc>
          <w:tcPr>
            <w:tcW w:w="111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Nombre del municipio o delegación</w:t>
            </w:r>
          </w:p>
        </w:tc>
        <w:tc>
          <w:tcPr>
            <w:tcW w:w="105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Clave de la entidad federativa</w:t>
            </w:r>
          </w:p>
        </w:tc>
        <w:tc>
          <w:tcPr>
            <w:tcW w:w="105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 w:hanging="3"/>
              <w:jc w:val="center"/>
            </w:pPr>
            <w:r>
              <w:rPr>
                <w:color w:val="000000"/>
                <w:sz w:val="14"/>
              </w:rPr>
              <w:t>Nombre de la entidad federativa</w:t>
            </w:r>
          </w:p>
        </w:tc>
        <w:tc>
          <w:tcPr>
            <w:tcW w:w="85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Código postal</w:t>
            </w:r>
          </w:p>
        </w:tc>
        <w:tc>
          <w:tcPr>
            <w:tcW w:w="1096"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44"/>
              <w:jc w:val="center"/>
            </w:pPr>
            <w:r>
              <w:rPr>
                <w:color w:val="000000"/>
                <w:sz w:val="14"/>
              </w:rPr>
              <w:t>Nombre(s)</w:t>
            </w:r>
          </w:p>
        </w:tc>
        <w:tc>
          <w:tcPr>
            <w:tcW w:w="90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Primer apellido</w:t>
            </w:r>
          </w:p>
        </w:tc>
        <w:tc>
          <w:tcPr>
            <w:tcW w:w="99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Segundo apellido</w:t>
            </w:r>
          </w:p>
        </w:tc>
        <w:tc>
          <w:tcPr>
            <w:tcW w:w="105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right="43"/>
              <w:jc w:val="center"/>
            </w:pPr>
            <w:r>
              <w:rPr>
                <w:color w:val="000000"/>
                <w:sz w:val="14"/>
              </w:rPr>
              <w:t>Teléfono, en su caso extensión</w:t>
            </w:r>
          </w:p>
        </w:tc>
        <w:tc>
          <w:tcPr>
            <w:tcW w:w="114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Correo electrónico</w:t>
            </w:r>
          </w:p>
        </w:tc>
      </w:tr>
    </w:tbl>
    <w:p w:rsidR="00F95E27" w:rsidRDefault="00F95E27" w:rsidP="00F95E27">
      <w:pPr>
        <w:spacing w:line="259" w:lineRule="auto"/>
        <w:ind w:left="142"/>
      </w:pPr>
      <w:r>
        <w:t xml:space="preserve"> </w:t>
      </w:r>
    </w:p>
    <w:tbl>
      <w:tblPr>
        <w:tblStyle w:val="TableGrid"/>
        <w:tblW w:w="9673" w:type="dxa"/>
        <w:tblInd w:w="8" w:type="dxa"/>
        <w:tblCellMar>
          <w:top w:w="49" w:type="dxa"/>
          <w:left w:w="192" w:type="dxa"/>
          <w:right w:w="165" w:type="dxa"/>
        </w:tblCellMar>
        <w:tblLook w:val="04A0" w:firstRow="1" w:lastRow="0" w:firstColumn="1" w:lastColumn="0" w:noHBand="0" w:noVBand="1"/>
      </w:tblPr>
      <w:tblGrid>
        <w:gridCol w:w="1291"/>
        <w:gridCol w:w="1352"/>
        <w:gridCol w:w="1352"/>
        <w:gridCol w:w="1502"/>
        <w:gridCol w:w="1893"/>
        <w:gridCol w:w="2283"/>
      </w:tblGrid>
      <w:tr w:rsidR="00F95E27" w:rsidTr="00C22D1D">
        <w:trPr>
          <w:trHeight w:val="961"/>
        </w:trPr>
        <w:tc>
          <w:tcPr>
            <w:tcW w:w="1291"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jc w:val="center"/>
            </w:pPr>
            <w:r>
              <w:rPr>
                <w:color w:val="000000"/>
                <w:sz w:val="14"/>
              </w:rPr>
              <w:t>Tipo de acreditación legal</w:t>
            </w:r>
          </w:p>
        </w:tc>
        <w:tc>
          <w:tcPr>
            <w:tcW w:w="135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9" w:hanging="9"/>
              <w:jc w:val="center"/>
            </w:pPr>
            <w:r>
              <w:rPr>
                <w:color w:val="000000"/>
                <w:sz w:val="14"/>
              </w:rPr>
              <w:t>Página web del proveedor o contratista</w:t>
            </w:r>
          </w:p>
        </w:tc>
        <w:tc>
          <w:tcPr>
            <w:tcW w:w="135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5" w:right="15" w:firstLine="15"/>
            </w:pPr>
            <w:r>
              <w:rPr>
                <w:color w:val="000000"/>
                <w:sz w:val="14"/>
              </w:rPr>
              <w:t>Teléfono oficial del proveedor o contratista</w:t>
            </w:r>
          </w:p>
        </w:tc>
        <w:tc>
          <w:tcPr>
            <w:tcW w:w="1502"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58" w:hanging="158"/>
            </w:pPr>
            <w:r>
              <w:rPr>
                <w:color w:val="000000"/>
                <w:sz w:val="14"/>
              </w:rPr>
              <w:t>Correo electrónico comercial del proveedor o contratista</w:t>
            </w:r>
          </w:p>
        </w:tc>
        <w:tc>
          <w:tcPr>
            <w:tcW w:w="189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323" w:right="45" w:hanging="278"/>
            </w:pPr>
            <w:r>
              <w:rPr>
                <w:color w:val="000000"/>
                <w:sz w:val="14"/>
              </w:rPr>
              <w:t>Hipervínculo al registro electrónico de proveedores y contratistas</w:t>
            </w:r>
          </w:p>
        </w:tc>
        <w:tc>
          <w:tcPr>
            <w:tcW w:w="2283" w:type="dxa"/>
            <w:tcBorders>
              <w:top w:val="single" w:sz="6" w:space="0" w:color="000000"/>
              <w:left w:val="single" w:sz="6" w:space="0" w:color="000000"/>
              <w:bottom w:val="single" w:sz="6" w:space="0" w:color="000000"/>
              <w:right w:val="single" w:sz="6" w:space="0" w:color="000000"/>
            </w:tcBorders>
            <w:vAlign w:val="center"/>
          </w:tcPr>
          <w:p w:rsidR="00F95E27" w:rsidRDefault="00F95E27" w:rsidP="00970B3A">
            <w:pPr>
              <w:spacing w:line="259" w:lineRule="auto"/>
              <w:ind w:left="128" w:right="90" w:hanging="38"/>
            </w:pPr>
            <w:r>
              <w:rPr>
                <w:color w:val="000000"/>
                <w:sz w:val="14"/>
              </w:rPr>
              <w:t>Hipervínculo al directorio de proveedores y contratistas sancionados</w:t>
            </w:r>
          </w:p>
        </w:tc>
      </w:tr>
    </w:tbl>
    <w:p w:rsidR="00F95E27" w:rsidRDefault="00F95E27" w:rsidP="00F95E27">
      <w:pPr>
        <w:spacing w:after="180" w:line="254" w:lineRule="auto"/>
        <w:ind w:left="10" w:hanging="10"/>
        <w:rPr>
          <w:sz w:val="16"/>
        </w:rPr>
      </w:pPr>
    </w:p>
    <w:p w:rsidR="00F95E27" w:rsidRDefault="00F95E27" w:rsidP="00F95E27">
      <w:pPr>
        <w:spacing w:after="180" w:line="254" w:lineRule="auto"/>
        <w:ind w:left="10" w:hanging="10"/>
      </w:pPr>
      <w:r>
        <w:rPr>
          <w:sz w:val="16"/>
        </w:rPr>
        <w:t>Periodo de actualización de la información: trimestral</w:t>
      </w:r>
    </w:p>
    <w:p w:rsidR="00F95E27" w:rsidRDefault="00F95E27" w:rsidP="00F95E27">
      <w:pPr>
        <w:spacing w:after="181" w:line="254" w:lineRule="auto"/>
        <w:ind w:left="10" w:hanging="10"/>
      </w:pPr>
      <w:r>
        <w:rPr>
          <w:sz w:val="16"/>
        </w:rPr>
        <w:t>Fecha de actualización: día/mes/año</w:t>
      </w:r>
    </w:p>
    <w:p w:rsidR="00F95E27" w:rsidRDefault="00F95E27" w:rsidP="00F95E27">
      <w:pPr>
        <w:spacing w:after="195" w:line="254" w:lineRule="auto"/>
        <w:ind w:left="10" w:hanging="10"/>
      </w:pPr>
      <w:r>
        <w:rPr>
          <w:sz w:val="16"/>
        </w:rPr>
        <w:t>Fecha de validación: día/mes/año</w:t>
      </w:r>
    </w:p>
    <w:p w:rsidR="00F95E27" w:rsidRDefault="00F95E27" w:rsidP="00F95E27">
      <w:pPr>
        <w:spacing w:after="133" w:line="254" w:lineRule="auto"/>
        <w:ind w:left="10" w:hanging="10"/>
        <w:rPr>
          <w:sz w:val="16"/>
        </w:rPr>
      </w:pPr>
      <w:r>
        <w:rPr>
          <w:sz w:val="16"/>
        </w:rPr>
        <w:t>Área(s) o unidad(es) administrativa(s) que genera(n) o posee(n) la información: ____________________</w:t>
      </w:r>
    </w:p>
    <w:p w:rsidR="00F95E27" w:rsidRPr="00ED0BBC" w:rsidRDefault="00F95E27" w:rsidP="00ED0BBC">
      <w:pPr>
        <w:ind w:left="1144" w:right="891"/>
        <w:jc w:val="both"/>
        <w:rPr>
          <w:sz w:val="18"/>
          <w:szCs w:val="18"/>
        </w:rPr>
      </w:pPr>
      <w:r w:rsidRPr="00ED0BBC">
        <w:rPr>
          <w:sz w:val="18"/>
          <w:szCs w:val="18"/>
        </w:rPr>
        <w:t>XXXIII. Los convenios de coordinación de concertación con los sectores social y privado</w:t>
      </w:r>
    </w:p>
    <w:p w:rsidR="00F95E27" w:rsidRPr="00ED0BBC" w:rsidRDefault="00F95E27" w:rsidP="00ED0BBC">
      <w:pPr>
        <w:ind w:left="1144" w:right="891"/>
        <w:jc w:val="both"/>
        <w:rPr>
          <w:sz w:val="18"/>
          <w:szCs w:val="18"/>
        </w:rPr>
      </w:pPr>
    </w:p>
    <w:p w:rsidR="00F95E27" w:rsidRPr="00ED0BBC" w:rsidRDefault="00F95E27" w:rsidP="00ED0BBC">
      <w:pPr>
        <w:ind w:left="8" w:right="201"/>
        <w:jc w:val="both"/>
        <w:rPr>
          <w:sz w:val="18"/>
          <w:szCs w:val="18"/>
        </w:rPr>
      </w:pPr>
      <w:r w:rsidRPr="00ED0BBC">
        <w:rPr>
          <w:sz w:val="18"/>
          <w:szCs w:val="18"/>
        </w:rPr>
        <w:t>Todos los sujetos obligados deberán publicar la información relativa a cualquier convenio de coordinación y/o de concertación celebrado con los sectores social y privado, tanto en el ámbito nacional como internacional. En el caso de este último se deberán contemplar de forma enunciativa más no limitativa los convenios celebrados con organismos y organizaciones internacionales que persigan algún interés social o privado.</w:t>
      </w:r>
    </w:p>
    <w:p w:rsidR="00F95E27" w:rsidRPr="00ED0BBC" w:rsidRDefault="00F95E27" w:rsidP="00ED0BBC">
      <w:pPr>
        <w:ind w:left="8" w:right="196"/>
        <w:jc w:val="both"/>
        <w:rPr>
          <w:sz w:val="18"/>
          <w:szCs w:val="18"/>
        </w:rPr>
      </w:pPr>
      <w:r w:rsidRPr="00ED0BBC">
        <w:rPr>
          <w:sz w:val="18"/>
          <w:szCs w:val="18"/>
        </w:rPr>
        <w:t xml:space="preserve">Se incluirá un hipervínculo al documento completo del convenio en su versión final. El sujeto obligado cuidará que, en caso de que el cuerpo del instrumento jurídico contenga información reservada y/o datos personales, se elabore una versión pública del mismo para su difusión. La información que se publique en esta fracción deberá guardar correspondencia con lo difundido en cumplimiento de </w:t>
      </w:r>
      <w:proofErr w:type="gramStart"/>
      <w:r w:rsidRPr="00ED0BBC">
        <w:rPr>
          <w:sz w:val="18"/>
          <w:szCs w:val="18"/>
        </w:rPr>
        <w:t>la fracciones</w:t>
      </w:r>
      <w:proofErr w:type="gramEnd"/>
      <w:r w:rsidRPr="00ED0BBC">
        <w:rPr>
          <w:sz w:val="18"/>
          <w:szCs w:val="18"/>
        </w:rPr>
        <w:t xml:space="preserve"> XXIII (comunicación social) y XXVII (concesiones, contratos, convenios, permisos, licencias o autorizaciones) del artículo 70 de la Ley General.</w:t>
      </w:r>
    </w:p>
    <w:p w:rsidR="00F95E27" w:rsidRPr="00ED0BBC" w:rsidRDefault="00F95E27" w:rsidP="00ED0BBC">
      <w:pPr>
        <w:ind w:left="8" w:right="196"/>
        <w:jc w:val="both"/>
        <w:rPr>
          <w:sz w:val="18"/>
          <w:szCs w:val="18"/>
        </w:rPr>
      </w:pPr>
      <w:r w:rsidRPr="00ED0BBC">
        <w:rPr>
          <w:sz w:val="18"/>
          <w:szCs w:val="18"/>
        </w:rPr>
        <w:t>En esta fracción no se publicarán los convenios modificatorios relacionados con los procedimientos de adjudicación directa, invitación restringida, ni licitaciones de cualquier naturaleza, pues éstos corresponden a información solicitada por la fracción XXVIII del mismo artículo 70.</w:t>
      </w:r>
    </w:p>
    <w:p w:rsidR="00F95E27" w:rsidRPr="00ED0BBC" w:rsidRDefault="00F95E27" w:rsidP="00ED0BBC">
      <w:pPr>
        <w:ind w:left="8" w:right="891"/>
        <w:jc w:val="both"/>
        <w:rPr>
          <w:sz w:val="18"/>
          <w:szCs w:val="18"/>
        </w:rPr>
      </w:pPr>
      <w:r w:rsidRPr="00ED0BBC">
        <w:rPr>
          <w:sz w:val="18"/>
          <w:szCs w:val="18"/>
        </w:rPr>
        <w:t>_______________________________________________________________________________________</w:t>
      </w:r>
    </w:p>
    <w:p w:rsidR="00F95E27" w:rsidRPr="00ED0BBC" w:rsidRDefault="00F95E27" w:rsidP="00ED0BBC">
      <w:pPr>
        <w:ind w:left="8" w:right="891"/>
        <w:jc w:val="both"/>
        <w:rPr>
          <w:sz w:val="18"/>
          <w:szCs w:val="18"/>
        </w:rPr>
      </w:pPr>
      <w:r w:rsidRPr="00ED0BBC">
        <w:rPr>
          <w:sz w:val="18"/>
          <w:szCs w:val="18"/>
        </w:rPr>
        <w:lastRenderedPageBreak/>
        <w:t>Periodo de actualización: trimestral</w:t>
      </w:r>
    </w:p>
    <w:p w:rsidR="00F95E27" w:rsidRPr="00ED0BBC" w:rsidRDefault="00F95E27" w:rsidP="00ED0BBC">
      <w:pPr>
        <w:ind w:left="8"/>
        <w:jc w:val="both"/>
        <w:rPr>
          <w:sz w:val="18"/>
          <w:szCs w:val="18"/>
        </w:rPr>
      </w:pPr>
      <w:r w:rsidRPr="00ED0BBC">
        <w:rPr>
          <w:sz w:val="18"/>
          <w:szCs w:val="18"/>
        </w:rPr>
        <w:t>Conservar en el sitio de Internet: información del ejercicio en curso, la correspondiente al ejercicio anterior y los instrumentos jurídicos vigentes aun cuando éstos sean de ejercicios anteriores.</w:t>
      </w:r>
    </w:p>
    <w:p w:rsidR="00F95E27" w:rsidRPr="00ED0BBC" w:rsidRDefault="00F95E27" w:rsidP="00ED0BBC">
      <w:pPr>
        <w:ind w:left="8" w:right="891"/>
        <w:jc w:val="both"/>
        <w:rPr>
          <w:sz w:val="18"/>
          <w:szCs w:val="18"/>
        </w:rPr>
      </w:pPr>
      <w:r w:rsidRPr="00ED0BBC">
        <w:rPr>
          <w:sz w:val="18"/>
          <w:szCs w:val="18"/>
        </w:rPr>
        <w:t>Aplica a: todos los sujetos obligados</w:t>
      </w:r>
    </w:p>
    <w:p w:rsidR="00F95E27" w:rsidRPr="00ED0BBC" w:rsidRDefault="00F95E27" w:rsidP="00ED0BBC">
      <w:pPr>
        <w:ind w:left="8" w:right="891"/>
        <w:jc w:val="both"/>
        <w:rPr>
          <w:sz w:val="18"/>
          <w:szCs w:val="18"/>
        </w:rPr>
      </w:pPr>
      <w:r w:rsidRPr="00ED0BBC">
        <w:rPr>
          <w:sz w:val="18"/>
          <w:szCs w:val="18"/>
        </w:rPr>
        <w:t>_______________________________________________________________________________________</w:t>
      </w:r>
    </w:p>
    <w:p w:rsidR="00F95E27" w:rsidRPr="00ED0BBC" w:rsidRDefault="00F95E27" w:rsidP="00ED0BBC">
      <w:pPr>
        <w:spacing w:after="124"/>
        <w:ind w:left="8" w:right="891"/>
        <w:jc w:val="both"/>
        <w:rPr>
          <w:sz w:val="18"/>
          <w:szCs w:val="18"/>
        </w:rPr>
      </w:pPr>
      <w:r w:rsidRPr="00ED0BBC">
        <w:rPr>
          <w:sz w:val="18"/>
          <w:szCs w:val="18"/>
        </w:rPr>
        <w:t>Criterios sustantivos de contenido</w:t>
      </w:r>
    </w:p>
    <w:p w:rsidR="00F95E27" w:rsidRPr="00ED0BBC" w:rsidRDefault="00F95E27" w:rsidP="00ED0BBC">
      <w:pPr>
        <w:ind w:left="576" w:right="891"/>
        <w:jc w:val="both"/>
        <w:rPr>
          <w:sz w:val="18"/>
          <w:szCs w:val="18"/>
        </w:rPr>
      </w:pPr>
      <w:r w:rsidRPr="00ED0BBC">
        <w:rPr>
          <w:sz w:val="18"/>
          <w:szCs w:val="18"/>
        </w:rPr>
        <w:t>Criterio 1      Ejercicio</w:t>
      </w:r>
    </w:p>
    <w:p w:rsidR="00F95E27" w:rsidRPr="00ED0BBC" w:rsidRDefault="00F95E27" w:rsidP="00ED0BBC">
      <w:pPr>
        <w:ind w:left="576" w:right="891"/>
        <w:jc w:val="both"/>
        <w:rPr>
          <w:sz w:val="18"/>
          <w:szCs w:val="18"/>
        </w:rPr>
      </w:pPr>
      <w:r w:rsidRPr="00ED0BBC">
        <w:rPr>
          <w:sz w:val="18"/>
          <w:szCs w:val="18"/>
        </w:rPr>
        <w:t>Criterio 2      Periodo que se informa</w:t>
      </w:r>
    </w:p>
    <w:p w:rsidR="00F95E27" w:rsidRPr="00ED0BBC" w:rsidRDefault="00F95E27" w:rsidP="00ED0BBC">
      <w:pPr>
        <w:ind w:left="1703" w:right="891" w:hanging="1135"/>
        <w:jc w:val="both"/>
        <w:rPr>
          <w:sz w:val="18"/>
          <w:szCs w:val="18"/>
        </w:rPr>
      </w:pPr>
      <w:r w:rsidRPr="00ED0BBC">
        <w:rPr>
          <w:sz w:val="18"/>
          <w:szCs w:val="18"/>
        </w:rPr>
        <w:t>Criterio 3      Tipo de convenio: De coordinación con el sector social/De coordinación con el sector privado/De concertación con el sector social/De concertación con el sector privado</w:t>
      </w:r>
    </w:p>
    <w:p w:rsidR="00F95E27" w:rsidRPr="00ED0BBC" w:rsidRDefault="00F95E27" w:rsidP="00ED0BBC">
      <w:pPr>
        <w:ind w:left="576" w:right="891"/>
        <w:jc w:val="both"/>
        <w:rPr>
          <w:sz w:val="18"/>
          <w:szCs w:val="18"/>
        </w:rPr>
      </w:pPr>
      <w:r w:rsidRPr="00ED0BBC">
        <w:rPr>
          <w:sz w:val="18"/>
          <w:szCs w:val="18"/>
        </w:rPr>
        <w:t>Criterio 4      Fecha de firma del convenio con el formato día/mes/año (por ej. 31/Marzo/2016)</w:t>
      </w:r>
    </w:p>
    <w:p w:rsidR="00F95E27" w:rsidRPr="00ED0BBC" w:rsidRDefault="00F95E27" w:rsidP="00ED0BBC">
      <w:pPr>
        <w:spacing w:after="128"/>
        <w:ind w:left="1703" w:right="891" w:hanging="1135"/>
        <w:jc w:val="both"/>
        <w:rPr>
          <w:sz w:val="18"/>
          <w:szCs w:val="18"/>
        </w:rPr>
      </w:pPr>
      <w:r w:rsidRPr="00ED0BBC">
        <w:rPr>
          <w:sz w:val="18"/>
          <w:szCs w:val="18"/>
        </w:rPr>
        <w:t xml:space="preserve">Criterio 5      Nombre de la unidad(es) administrativa(s) o </w:t>
      </w:r>
      <w:proofErr w:type="gramStart"/>
      <w:r w:rsidRPr="00ED0BBC">
        <w:rPr>
          <w:sz w:val="18"/>
          <w:szCs w:val="18"/>
        </w:rPr>
        <w:t>áreas responsable</w:t>
      </w:r>
      <w:proofErr w:type="gramEnd"/>
      <w:r w:rsidRPr="00ED0BBC">
        <w:rPr>
          <w:sz w:val="18"/>
          <w:szCs w:val="18"/>
        </w:rPr>
        <w:t>(s) de dar seguimiento al convenio</w:t>
      </w:r>
    </w:p>
    <w:p w:rsidR="00F95E27" w:rsidRPr="00ED0BBC" w:rsidRDefault="00F95E27" w:rsidP="00ED0BBC">
      <w:pPr>
        <w:spacing w:after="127"/>
        <w:ind w:left="1703" w:right="891" w:hanging="1135"/>
        <w:jc w:val="both"/>
        <w:rPr>
          <w:sz w:val="18"/>
          <w:szCs w:val="18"/>
        </w:rPr>
      </w:pPr>
      <w:proofErr w:type="gramStart"/>
      <w:r w:rsidRPr="00ED0BBC">
        <w:rPr>
          <w:sz w:val="18"/>
          <w:szCs w:val="18"/>
        </w:rPr>
        <w:t>Criterio 6      Con quién se celebra el convenio nombre(s), primer apellido, segundo apellido en caso de persona física;</w:t>
      </w:r>
      <w:proofErr w:type="gramEnd"/>
      <w:r w:rsidRPr="00ED0BBC">
        <w:rPr>
          <w:sz w:val="18"/>
          <w:szCs w:val="18"/>
        </w:rPr>
        <w:t xml:space="preserve"> razón social si es persona moral</w:t>
      </w:r>
    </w:p>
    <w:p w:rsidR="00F95E27" w:rsidRPr="00ED0BBC" w:rsidRDefault="00F95E27" w:rsidP="00ED0BBC">
      <w:pPr>
        <w:ind w:left="576" w:right="891"/>
        <w:jc w:val="both"/>
        <w:rPr>
          <w:sz w:val="18"/>
          <w:szCs w:val="18"/>
        </w:rPr>
      </w:pPr>
      <w:r w:rsidRPr="00ED0BBC">
        <w:rPr>
          <w:sz w:val="18"/>
          <w:szCs w:val="18"/>
        </w:rPr>
        <w:t>Criterio 7      Objetivo(s) del convenio</w:t>
      </w:r>
    </w:p>
    <w:p w:rsidR="00F95E27" w:rsidRPr="00ED0BBC" w:rsidRDefault="00F95E27" w:rsidP="00ED0BBC">
      <w:pPr>
        <w:ind w:left="576" w:right="891"/>
        <w:jc w:val="both"/>
        <w:rPr>
          <w:sz w:val="18"/>
          <w:szCs w:val="18"/>
        </w:rPr>
      </w:pPr>
      <w:r w:rsidRPr="00ED0BBC">
        <w:rPr>
          <w:sz w:val="18"/>
          <w:szCs w:val="18"/>
        </w:rPr>
        <w:t>Criterio 8      Tipo y fuente de los recursos que se emplearán</w:t>
      </w:r>
    </w:p>
    <w:p w:rsidR="00F95E27" w:rsidRPr="00ED0BBC" w:rsidRDefault="00F95E27" w:rsidP="00ED0BBC">
      <w:pPr>
        <w:spacing w:after="129"/>
        <w:ind w:left="1703" w:right="891" w:hanging="1135"/>
        <w:jc w:val="both"/>
        <w:rPr>
          <w:sz w:val="18"/>
          <w:szCs w:val="18"/>
        </w:rPr>
      </w:pPr>
      <w:r w:rsidRPr="00ED0BBC">
        <w:rPr>
          <w:sz w:val="18"/>
          <w:szCs w:val="18"/>
        </w:rPr>
        <w:t xml:space="preserve">Criterio 9      Vigencia del convenio: Inicio y término, ambos datos expresados en el formato día/mes/año (por ej. 31/Marzo/2016). En el caso de la fecha de término se considerará también la opción de registrar la palabra "abierta", para aquellos casos en que la vigencia de un convenio no se especifique en su texto y, por </w:t>
      </w:r>
      <w:proofErr w:type="gramStart"/>
      <w:r w:rsidRPr="00ED0BBC">
        <w:rPr>
          <w:sz w:val="18"/>
          <w:szCs w:val="18"/>
        </w:rPr>
        <w:t>ende</w:t>
      </w:r>
      <w:proofErr w:type="gramEnd"/>
      <w:r w:rsidRPr="00ED0BBC">
        <w:rPr>
          <w:sz w:val="18"/>
          <w:szCs w:val="18"/>
        </w:rPr>
        <w:t xml:space="preserve"> tenga esta característica</w:t>
      </w:r>
    </w:p>
    <w:p w:rsidR="00F95E27" w:rsidRPr="00ED0BBC" w:rsidRDefault="00F95E27" w:rsidP="00ED0BBC">
      <w:pPr>
        <w:ind w:left="1703" w:right="891" w:hanging="1135"/>
        <w:jc w:val="both"/>
        <w:rPr>
          <w:sz w:val="18"/>
          <w:szCs w:val="18"/>
        </w:rPr>
      </w:pPr>
      <w:r w:rsidRPr="00ED0BBC">
        <w:rPr>
          <w:sz w:val="18"/>
          <w:szCs w:val="18"/>
        </w:rPr>
        <w:t>Criterio 10    Fecha de publicación en el Diario Oficial de la Federación u otro medio homólogo con el formato día/mes/año (por ej. 31/Marzo/2016). Para los casos en que el convenio no hubiere sido publicado por un medio oficial, se contemplará la opción de registrar la leyenda "no publicado en medio oficial"</w:t>
      </w:r>
    </w:p>
    <w:p w:rsidR="00F95E27" w:rsidRPr="00ED0BBC" w:rsidRDefault="00F95E27" w:rsidP="00ED0BBC">
      <w:pPr>
        <w:ind w:left="1703" w:right="891" w:hanging="1135"/>
        <w:jc w:val="both"/>
        <w:rPr>
          <w:sz w:val="18"/>
          <w:szCs w:val="18"/>
        </w:rPr>
      </w:pPr>
      <w:r w:rsidRPr="00ED0BBC">
        <w:rPr>
          <w:sz w:val="18"/>
          <w:szCs w:val="18"/>
        </w:rPr>
        <w:t>Criterio 11    Hipervínculo al documento, en su caso a la versión pública o al documento signado, si es que no existe la publicación en periódico oficial</w:t>
      </w:r>
    </w:p>
    <w:p w:rsidR="00F95E27" w:rsidRPr="00ED0BBC" w:rsidRDefault="00F95E27" w:rsidP="00ED0BBC">
      <w:pPr>
        <w:spacing w:after="127"/>
        <w:ind w:left="576" w:right="891"/>
        <w:jc w:val="both"/>
        <w:rPr>
          <w:sz w:val="18"/>
          <w:szCs w:val="18"/>
        </w:rPr>
      </w:pPr>
      <w:r w:rsidRPr="00ED0BBC">
        <w:rPr>
          <w:sz w:val="18"/>
          <w:szCs w:val="18"/>
        </w:rPr>
        <w:t>Respecto de los convenios que hayan tenido modificaciones:</w:t>
      </w:r>
    </w:p>
    <w:p w:rsidR="00F95E27" w:rsidRPr="00ED0BBC" w:rsidRDefault="00F95E27" w:rsidP="00ED0BBC">
      <w:pPr>
        <w:ind w:left="576" w:right="891"/>
        <w:jc w:val="both"/>
        <w:rPr>
          <w:sz w:val="18"/>
          <w:szCs w:val="18"/>
        </w:rPr>
      </w:pPr>
      <w:r w:rsidRPr="00ED0BBC">
        <w:rPr>
          <w:sz w:val="18"/>
          <w:szCs w:val="18"/>
        </w:rPr>
        <w:t>Criterio 12    Hipervínculo al documento con las modificaciones realizadas, en su caso</w:t>
      </w:r>
    </w:p>
    <w:p w:rsidR="00F95E27" w:rsidRPr="00ED0BBC" w:rsidRDefault="00F95E27" w:rsidP="00ED0BBC">
      <w:pPr>
        <w:ind w:left="8" w:right="891"/>
        <w:jc w:val="both"/>
        <w:rPr>
          <w:sz w:val="18"/>
          <w:szCs w:val="18"/>
        </w:rPr>
      </w:pPr>
      <w:r w:rsidRPr="00ED0BBC">
        <w:rPr>
          <w:sz w:val="18"/>
          <w:szCs w:val="18"/>
        </w:rPr>
        <w:t>Criterios adjetivos de actualización</w:t>
      </w:r>
    </w:p>
    <w:p w:rsidR="00F95E27" w:rsidRPr="00ED0BBC" w:rsidRDefault="00F95E27" w:rsidP="00ED0BBC">
      <w:pPr>
        <w:ind w:left="576" w:right="891"/>
        <w:jc w:val="both"/>
        <w:rPr>
          <w:sz w:val="18"/>
          <w:szCs w:val="18"/>
        </w:rPr>
      </w:pPr>
      <w:r w:rsidRPr="00ED0BBC">
        <w:rPr>
          <w:sz w:val="18"/>
          <w:szCs w:val="18"/>
        </w:rPr>
        <w:t>Criterio 13    Periodo de actualización de la información: trimestral</w:t>
      </w:r>
    </w:p>
    <w:p w:rsidR="00F95E27" w:rsidRPr="00ED0BBC" w:rsidRDefault="00F95E27" w:rsidP="00ED0BBC">
      <w:pPr>
        <w:spacing w:after="128"/>
        <w:ind w:left="1703" w:right="891" w:hanging="1135"/>
        <w:jc w:val="both"/>
        <w:rPr>
          <w:sz w:val="18"/>
          <w:szCs w:val="18"/>
        </w:rPr>
      </w:pPr>
      <w:r w:rsidRPr="00ED0BBC">
        <w:rPr>
          <w:sz w:val="18"/>
          <w:szCs w:val="18"/>
        </w:rPr>
        <w:t>Criterio 14    La información deberá estar actualizada al periodo que corresponde, de acuerdo con la Tabla de actualización y conservación de la información</w:t>
      </w:r>
    </w:p>
    <w:p w:rsidR="00F95E27" w:rsidRPr="00ED0BBC" w:rsidRDefault="00F95E27" w:rsidP="00ED0BBC">
      <w:pPr>
        <w:spacing w:after="141"/>
        <w:ind w:left="1703" w:right="891" w:hanging="1135"/>
        <w:jc w:val="both"/>
        <w:rPr>
          <w:sz w:val="18"/>
          <w:szCs w:val="18"/>
        </w:rPr>
      </w:pPr>
      <w:r w:rsidRPr="00ED0BBC">
        <w:rPr>
          <w:sz w:val="18"/>
          <w:szCs w:val="18"/>
        </w:rPr>
        <w:t>Criterio 15    Conservar en el sitio de Internet y a través de la Plataforma Nacional la información de acuerdo con la Tabla de actualización y conservación de la información</w:t>
      </w:r>
    </w:p>
    <w:p w:rsidR="00F95E27" w:rsidRPr="00ED0BBC" w:rsidRDefault="00F95E27" w:rsidP="00ED0BBC">
      <w:pPr>
        <w:spacing w:after="15" w:line="259" w:lineRule="auto"/>
        <w:jc w:val="both"/>
        <w:rPr>
          <w:sz w:val="18"/>
          <w:szCs w:val="18"/>
        </w:rPr>
      </w:pPr>
      <w:r w:rsidRPr="00ED0BBC">
        <w:rPr>
          <w:sz w:val="18"/>
          <w:szCs w:val="18"/>
        </w:rPr>
        <w:t xml:space="preserve"> Criterios adjetivos de confiabilidad</w:t>
      </w:r>
    </w:p>
    <w:p w:rsidR="00F95E27" w:rsidRPr="00ED0BBC" w:rsidRDefault="00F95E27" w:rsidP="00ED0BBC">
      <w:pPr>
        <w:spacing w:after="129"/>
        <w:ind w:left="1703" w:right="891" w:hanging="1135"/>
        <w:jc w:val="both"/>
        <w:rPr>
          <w:sz w:val="18"/>
          <w:szCs w:val="18"/>
        </w:rPr>
      </w:pPr>
      <w:r w:rsidRPr="00ED0BBC">
        <w:rPr>
          <w:sz w:val="18"/>
          <w:szCs w:val="18"/>
        </w:rPr>
        <w:t>Criterio 16    Área(s) o unidad(es) administrativa(s) que genera(n) o posee(n) la información respectiva y son responsables de publicarla y actualizarla</w:t>
      </w:r>
    </w:p>
    <w:p w:rsidR="00F95E27" w:rsidRPr="00ED0BBC" w:rsidRDefault="00F95E27" w:rsidP="00ED0BBC">
      <w:pPr>
        <w:ind w:left="1703" w:right="891" w:hanging="1135"/>
        <w:jc w:val="both"/>
        <w:rPr>
          <w:sz w:val="18"/>
          <w:szCs w:val="18"/>
        </w:rPr>
      </w:pPr>
      <w:r w:rsidRPr="00ED0BBC">
        <w:rPr>
          <w:sz w:val="18"/>
          <w:szCs w:val="18"/>
        </w:rPr>
        <w:t>Criterio 17    Fecha de actualización de la información publicada con el formato día/mes/año (por ej. 31/Marzo/2016)</w:t>
      </w:r>
    </w:p>
    <w:p w:rsidR="00F95E27" w:rsidRPr="00ED0BBC" w:rsidRDefault="00F95E27" w:rsidP="00ED0BBC">
      <w:pPr>
        <w:ind w:left="1703" w:right="891" w:hanging="1135"/>
        <w:jc w:val="both"/>
        <w:rPr>
          <w:sz w:val="18"/>
          <w:szCs w:val="18"/>
        </w:rPr>
      </w:pPr>
      <w:r w:rsidRPr="00ED0BBC">
        <w:rPr>
          <w:sz w:val="18"/>
          <w:szCs w:val="18"/>
        </w:rPr>
        <w:t>Criterio 18    Fecha de validación de la información publicada con el formato día/mes/año (por ej. 30/Abril/2016)</w:t>
      </w:r>
    </w:p>
    <w:p w:rsidR="00F95E27" w:rsidRPr="00ED0BBC" w:rsidRDefault="00F95E27" w:rsidP="00ED0BBC">
      <w:pPr>
        <w:spacing w:after="127"/>
        <w:ind w:left="8" w:right="891"/>
        <w:jc w:val="both"/>
        <w:rPr>
          <w:sz w:val="18"/>
          <w:szCs w:val="18"/>
        </w:rPr>
      </w:pPr>
      <w:r w:rsidRPr="00ED0BBC">
        <w:rPr>
          <w:sz w:val="18"/>
          <w:szCs w:val="18"/>
        </w:rPr>
        <w:t>Criterios adjetivos de formato</w:t>
      </w:r>
    </w:p>
    <w:p w:rsidR="00F95E27" w:rsidRPr="00ED0BBC" w:rsidRDefault="00F95E27" w:rsidP="00ED0BBC">
      <w:pPr>
        <w:spacing w:after="128"/>
        <w:ind w:left="1703" w:right="891" w:hanging="1135"/>
        <w:jc w:val="both"/>
        <w:rPr>
          <w:sz w:val="18"/>
          <w:szCs w:val="18"/>
        </w:rPr>
      </w:pPr>
      <w:r w:rsidRPr="00ED0BBC">
        <w:rPr>
          <w:sz w:val="18"/>
          <w:szCs w:val="18"/>
        </w:rPr>
        <w:t>Criterio 19    La información publicada se organiza mediante el formato 33, en el que se incluyen todos los campos especificados en los criterios sustantivos de contenido</w:t>
      </w:r>
    </w:p>
    <w:p w:rsidR="00F95E27" w:rsidRDefault="00F95E27" w:rsidP="00ED0BBC">
      <w:pPr>
        <w:spacing w:after="59"/>
        <w:ind w:left="576" w:right="891"/>
        <w:jc w:val="both"/>
        <w:rPr>
          <w:sz w:val="18"/>
          <w:szCs w:val="18"/>
        </w:rPr>
      </w:pPr>
      <w:r w:rsidRPr="00ED0BBC">
        <w:rPr>
          <w:sz w:val="18"/>
          <w:szCs w:val="18"/>
        </w:rPr>
        <w:t>Criterio 20    El soporte de la información permite su reutilización</w:t>
      </w:r>
    </w:p>
    <w:p w:rsidR="00F95E27" w:rsidRPr="00ED0BBC" w:rsidRDefault="00F95E27" w:rsidP="00ED0BBC">
      <w:pPr>
        <w:ind w:left="8" w:right="891"/>
        <w:jc w:val="both"/>
        <w:rPr>
          <w:sz w:val="18"/>
          <w:szCs w:val="18"/>
        </w:rPr>
      </w:pPr>
      <w:r w:rsidRPr="00ED0BBC">
        <w:rPr>
          <w:sz w:val="18"/>
          <w:szCs w:val="18"/>
        </w:rPr>
        <w:t>Formato 33 LGT_Art_70_Fr_XXXIII</w:t>
      </w:r>
    </w:p>
    <w:p w:rsidR="00F95E27" w:rsidRPr="00ED0BBC" w:rsidRDefault="00F95E27" w:rsidP="00ED0BBC">
      <w:pPr>
        <w:ind w:left="8" w:right="891"/>
        <w:jc w:val="both"/>
        <w:rPr>
          <w:sz w:val="18"/>
          <w:szCs w:val="18"/>
        </w:rPr>
      </w:pPr>
    </w:p>
    <w:p w:rsidR="00F95E27" w:rsidRPr="00ED0BBC" w:rsidRDefault="00F95E27" w:rsidP="00ED0BBC">
      <w:pPr>
        <w:spacing w:after="3"/>
        <w:ind w:left="1172" w:right="891"/>
        <w:jc w:val="both"/>
        <w:rPr>
          <w:sz w:val="18"/>
          <w:szCs w:val="18"/>
        </w:rPr>
      </w:pPr>
      <w:r w:rsidRPr="00ED0BBC">
        <w:rPr>
          <w:sz w:val="18"/>
          <w:szCs w:val="18"/>
        </w:rPr>
        <w:t>Convenios de coordinación, de concertación con el sector social o privado &lt;&lt;sujeto obligado&gt;&gt;</w:t>
      </w:r>
    </w:p>
    <w:p w:rsidR="00F95E27" w:rsidRDefault="00F95E27" w:rsidP="00F95E27">
      <w:pPr>
        <w:spacing w:after="3"/>
        <w:ind w:left="1172" w:right="891"/>
      </w:pPr>
    </w:p>
    <w:tbl>
      <w:tblPr>
        <w:tblStyle w:val="TableGrid"/>
        <w:tblW w:w="10139" w:type="dxa"/>
        <w:tblInd w:w="8" w:type="dxa"/>
        <w:tblCellMar>
          <w:top w:w="19" w:type="dxa"/>
          <w:left w:w="42" w:type="dxa"/>
          <w:right w:w="154" w:type="dxa"/>
        </w:tblCellMar>
        <w:tblLook w:val="04A0" w:firstRow="1" w:lastRow="0" w:firstColumn="1" w:lastColumn="0" w:noHBand="0" w:noVBand="1"/>
      </w:tblPr>
      <w:tblGrid>
        <w:gridCol w:w="1006"/>
        <w:gridCol w:w="946"/>
        <w:gridCol w:w="1322"/>
        <w:gridCol w:w="1397"/>
        <w:gridCol w:w="1427"/>
        <w:gridCol w:w="1157"/>
        <w:gridCol w:w="946"/>
        <w:gridCol w:w="1052"/>
        <w:gridCol w:w="886"/>
      </w:tblGrid>
      <w:tr w:rsidR="00F95E27" w:rsidTr="00970B3A">
        <w:trPr>
          <w:trHeight w:val="616"/>
        </w:trPr>
        <w:tc>
          <w:tcPr>
            <w:tcW w:w="100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3"/>
              <w:jc w:val="center"/>
            </w:pPr>
            <w:r>
              <w:rPr>
                <w:color w:val="000000"/>
                <w:sz w:val="12"/>
              </w:rPr>
              <w:t>Ejercicio</w:t>
            </w:r>
          </w:p>
        </w:tc>
        <w:tc>
          <w:tcPr>
            <w:tcW w:w="946"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9"/>
              <w:jc w:val="center"/>
            </w:pPr>
            <w:r>
              <w:rPr>
                <w:color w:val="000000"/>
                <w:sz w:val="12"/>
              </w:rPr>
              <w:t>Periodo que se informa</w:t>
            </w:r>
          </w:p>
        </w:tc>
        <w:tc>
          <w:tcPr>
            <w:tcW w:w="1322"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39"/>
              <w:jc w:val="center"/>
            </w:pPr>
            <w:r>
              <w:rPr>
                <w:color w:val="000000"/>
                <w:sz w:val="12"/>
              </w:rPr>
              <w:t>Tipo de convenio:</w:t>
            </w:r>
          </w:p>
          <w:p w:rsidR="00F95E27" w:rsidRDefault="00F95E27" w:rsidP="00970B3A">
            <w:pPr>
              <w:spacing w:line="235" w:lineRule="auto"/>
              <w:ind w:hanging="90"/>
            </w:pPr>
            <w:r>
              <w:rPr>
                <w:color w:val="000000"/>
                <w:sz w:val="12"/>
              </w:rPr>
              <w:t>De coordinación con el sector</w:t>
            </w:r>
          </w:p>
          <w:p w:rsidR="00F95E27" w:rsidRDefault="00F95E27" w:rsidP="00970B3A">
            <w:pPr>
              <w:spacing w:line="259" w:lineRule="auto"/>
              <w:ind w:left="143"/>
              <w:jc w:val="center"/>
            </w:pPr>
            <w:r>
              <w:rPr>
                <w:color w:val="000000"/>
                <w:sz w:val="12"/>
              </w:rPr>
              <w:t>social/De</w:t>
            </w:r>
          </w:p>
          <w:p w:rsidR="00F95E27" w:rsidRDefault="00F95E27" w:rsidP="00970B3A">
            <w:pPr>
              <w:spacing w:line="259" w:lineRule="auto"/>
              <w:ind w:left="203"/>
            </w:pPr>
            <w:r>
              <w:rPr>
                <w:color w:val="000000"/>
                <w:sz w:val="12"/>
              </w:rPr>
              <w:lastRenderedPageBreak/>
              <w:t>coordinación con</w:t>
            </w:r>
          </w:p>
          <w:p w:rsidR="00F95E27" w:rsidRDefault="00F95E27" w:rsidP="00970B3A">
            <w:pPr>
              <w:spacing w:line="259" w:lineRule="auto"/>
              <w:ind w:left="195"/>
            </w:pPr>
            <w:r>
              <w:rPr>
                <w:color w:val="000000"/>
                <w:sz w:val="12"/>
              </w:rPr>
              <w:t>el sector privado/</w:t>
            </w:r>
          </w:p>
          <w:p w:rsidR="00F95E27" w:rsidRDefault="00F95E27" w:rsidP="00970B3A">
            <w:pPr>
              <w:spacing w:line="235" w:lineRule="auto"/>
              <w:ind w:hanging="90"/>
            </w:pPr>
            <w:r>
              <w:rPr>
                <w:color w:val="000000"/>
                <w:sz w:val="12"/>
              </w:rPr>
              <w:t>De concertación con el sector</w:t>
            </w:r>
          </w:p>
          <w:p w:rsidR="00F95E27" w:rsidRDefault="00F95E27" w:rsidP="00970B3A">
            <w:pPr>
              <w:spacing w:line="259" w:lineRule="auto"/>
              <w:ind w:left="143"/>
              <w:jc w:val="center"/>
            </w:pPr>
            <w:r>
              <w:rPr>
                <w:color w:val="000000"/>
                <w:sz w:val="12"/>
              </w:rPr>
              <w:t>social/De</w:t>
            </w:r>
          </w:p>
          <w:p w:rsidR="00F95E27" w:rsidRDefault="00F95E27" w:rsidP="00970B3A">
            <w:pPr>
              <w:spacing w:line="259" w:lineRule="auto"/>
              <w:ind w:left="211"/>
            </w:pPr>
            <w:r>
              <w:rPr>
                <w:color w:val="000000"/>
                <w:sz w:val="12"/>
              </w:rPr>
              <w:t>concertación con el sector privado</w:t>
            </w:r>
          </w:p>
        </w:tc>
        <w:tc>
          <w:tcPr>
            <w:tcW w:w="139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after="90" w:line="235" w:lineRule="auto"/>
              <w:jc w:val="center"/>
            </w:pPr>
            <w:r>
              <w:rPr>
                <w:color w:val="000000"/>
                <w:sz w:val="12"/>
              </w:rPr>
              <w:lastRenderedPageBreak/>
              <w:t>Fecha de firma del convenio</w:t>
            </w:r>
          </w:p>
          <w:p w:rsidR="00F95E27" w:rsidRDefault="00F95E27" w:rsidP="00970B3A">
            <w:pPr>
              <w:spacing w:line="259" w:lineRule="auto"/>
              <w:ind w:left="131"/>
              <w:jc w:val="center"/>
            </w:pPr>
            <w:r>
              <w:rPr>
                <w:color w:val="000000"/>
                <w:sz w:val="12"/>
              </w:rPr>
              <w:t>(día/mes/año)</w:t>
            </w:r>
          </w:p>
        </w:tc>
        <w:tc>
          <w:tcPr>
            <w:tcW w:w="1427" w:type="dxa"/>
            <w:vMerge w:val="restart"/>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43"/>
              <w:jc w:val="center"/>
            </w:pPr>
            <w:r>
              <w:rPr>
                <w:color w:val="000000"/>
                <w:sz w:val="12"/>
              </w:rPr>
              <w:t>Nombre de la</w:t>
            </w:r>
          </w:p>
          <w:p w:rsidR="00F95E27" w:rsidRDefault="00F95E27" w:rsidP="00970B3A">
            <w:pPr>
              <w:spacing w:line="259" w:lineRule="auto"/>
              <w:ind w:left="143"/>
              <w:jc w:val="center"/>
            </w:pPr>
            <w:r>
              <w:rPr>
                <w:color w:val="000000"/>
                <w:sz w:val="12"/>
              </w:rPr>
              <w:t>Unidad</w:t>
            </w:r>
          </w:p>
          <w:p w:rsidR="00F95E27" w:rsidRDefault="00F95E27" w:rsidP="00970B3A">
            <w:pPr>
              <w:spacing w:line="235" w:lineRule="auto"/>
              <w:ind w:left="154" w:right="12"/>
              <w:jc w:val="center"/>
            </w:pPr>
            <w:r>
              <w:rPr>
                <w:color w:val="000000"/>
                <w:sz w:val="12"/>
              </w:rPr>
              <w:t>Administrativa o área responsable de</w:t>
            </w:r>
          </w:p>
          <w:p w:rsidR="00F95E27" w:rsidRDefault="00F95E27" w:rsidP="00970B3A">
            <w:pPr>
              <w:spacing w:line="259" w:lineRule="auto"/>
              <w:jc w:val="center"/>
            </w:pPr>
            <w:r>
              <w:rPr>
                <w:color w:val="000000"/>
                <w:sz w:val="12"/>
              </w:rPr>
              <w:lastRenderedPageBreak/>
              <w:t>dar seguimiento al convenio</w:t>
            </w:r>
          </w:p>
        </w:tc>
        <w:tc>
          <w:tcPr>
            <w:tcW w:w="1157" w:type="dxa"/>
            <w:tcBorders>
              <w:top w:val="single" w:sz="6" w:space="0" w:color="000000"/>
              <w:left w:val="single" w:sz="6" w:space="0" w:color="000000"/>
              <w:bottom w:val="single" w:sz="6" w:space="0" w:color="000000"/>
              <w:right w:val="nil"/>
            </w:tcBorders>
          </w:tcPr>
          <w:p w:rsidR="00F95E27" w:rsidRDefault="00F95E27" w:rsidP="00970B3A">
            <w:pPr>
              <w:spacing w:after="160" w:line="259" w:lineRule="auto"/>
            </w:pPr>
          </w:p>
        </w:tc>
        <w:tc>
          <w:tcPr>
            <w:tcW w:w="1998" w:type="dxa"/>
            <w:gridSpan w:val="2"/>
            <w:tcBorders>
              <w:top w:val="single" w:sz="6" w:space="0" w:color="000000"/>
              <w:left w:val="nil"/>
              <w:bottom w:val="single" w:sz="6" w:space="0" w:color="000000"/>
              <w:right w:val="nil"/>
            </w:tcBorders>
          </w:tcPr>
          <w:p w:rsidR="00F95E27" w:rsidRDefault="00F95E27" w:rsidP="00970B3A">
            <w:pPr>
              <w:spacing w:line="259" w:lineRule="auto"/>
            </w:pPr>
            <w:r>
              <w:rPr>
                <w:color w:val="000000"/>
                <w:sz w:val="12"/>
              </w:rPr>
              <w:t>Con quién se celebra el convenio</w:t>
            </w:r>
          </w:p>
        </w:tc>
        <w:tc>
          <w:tcPr>
            <w:tcW w:w="886" w:type="dxa"/>
            <w:tcBorders>
              <w:top w:val="single" w:sz="6" w:space="0" w:color="000000"/>
              <w:left w:val="nil"/>
              <w:bottom w:val="single" w:sz="6" w:space="0" w:color="000000"/>
              <w:right w:val="single" w:sz="6" w:space="0" w:color="000000"/>
            </w:tcBorders>
          </w:tcPr>
          <w:p w:rsidR="00F95E27" w:rsidRDefault="00F95E27" w:rsidP="00970B3A">
            <w:pPr>
              <w:spacing w:after="160" w:line="259" w:lineRule="auto"/>
            </w:pPr>
          </w:p>
        </w:tc>
      </w:tr>
      <w:tr w:rsidR="00F95E27" w:rsidTr="00ED0BBC">
        <w:trPr>
          <w:trHeight w:val="1021"/>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157"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131"/>
              <w:jc w:val="center"/>
            </w:pPr>
            <w:r>
              <w:rPr>
                <w:color w:val="000000"/>
                <w:sz w:val="12"/>
              </w:rPr>
              <w:t>Nombre(s)</w:t>
            </w:r>
          </w:p>
        </w:tc>
        <w:tc>
          <w:tcPr>
            <w:tcW w:w="94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48" w:firstLine="15"/>
            </w:pPr>
            <w:r>
              <w:rPr>
                <w:color w:val="000000"/>
                <w:sz w:val="12"/>
              </w:rPr>
              <w:t>Primer apellido</w:t>
            </w:r>
          </w:p>
        </w:tc>
        <w:tc>
          <w:tcPr>
            <w:tcW w:w="105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79"/>
              <w:jc w:val="center"/>
            </w:pPr>
            <w:r>
              <w:rPr>
                <w:color w:val="000000"/>
                <w:sz w:val="12"/>
              </w:rPr>
              <w:t>Segundo apellido</w:t>
            </w:r>
          </w:p>
        </w:tc>
        <w:tc>
          <w:tcPr>
            <w:tcW w:w="886"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left="263" w:hanging="15"/>
            </w:pPr>
            <w:r>
              <w:rPr>
                <w:color w:val="000000"/>
                <w:sz w:val="12"/>
              </w:rPr>
              <w:t>Razón social</w:t>
            </w:r>
          </w:p>
        </w:tc>
      </w:tr>
    </w:tbl>
    <w:p w:rsidR="00F95E27" w:rsidRDefault="00F95E27" w:rsidP="00F95E27">
      <w:pPr>
        <w:spacing w:line="259" w:lineRule="auto"/>
      </w:pPr>
      <w:r>
        <w:rPr>
          <w:rFonts w:ascii="Calibri" w:eastAsia="Calibri" w:hAnsi="Calibri" w:cs="Calibri"/>
          <w:noProof/>
          <w:color w:val="000000"/>
          <w:sz w:val="22"/>
          <w:lang w:val="es-MX" w:eastAsia="es-MX"/>
        </w:rPr>
        <w:lastRenderedPageBreak/>
        <mc:AlternateContent>
          <mc:Choice Requires="wpg">
            <w:drawing>
              <wp:inline distT="0" distB="0" distL="0" distR="0" wp14:anchorId="3E672FE9" wp14:editId="17A5D816">
                <wp:extent cx="6237780" cy="19050"/>
                <wp:effectExtent l="0" t="0" r="0" b="0"/>
                <wp:docPr id="459245" name="Group 459245"/>
                <wp:cNvGraphicFramePr/>
                <a:graphic xmlns:a="http://schemas.openxmlformats.org/drawingml/2006/main">
                  <a:graphicData uri="http://schemas.microsoft.com/office/word/2010/wordprocessingGroup">
                    <wpg:wgp>
                      <wpg:cNvGrpSpPr/>
                      <wpg:grpSpPr>
                        <a:xfrm>
                          <a:off x="0" y="0"/>
                          <a:ext cx="6237780" cy="19050"/>
                          <a:chOff x="0" y="0"/>
                          <a:chExt cx="6237780" cy="19050"/>
                        </a:xfrm>
                      </wpg:grpSpPr>
                      <wps:wsp>
                        <wps:cNvPr id="477692" name="Shape 477692"/>
                        <wps:cNvSpPr/>
                        <wps:spPr>
                          <a:xfrm>
                            <a:off x="5217226" y="0"/>
                            <a:ext cx="1020554" cy="9525"/>
                          </a:xfrm>
                          <a:custGeom>
                            <a:avLst/>
                            <a:gdLst/>
                            <a:ahLst/>
                            <a:cxnLst/>
                            <a:rect l="0" t="0" r="0" b="0"/>
                            <a:pathLst>
                              <a:path w="1020554" h="9525">
                                <a:moveTo>
                                  <a:pt x="0" y="0"/>
                                </a:moveTo>
                                <a:lnTo>
                                  <a:pt x="1020554" y="0"/>
                                </a:lnTo>
                                <a:lnTo>
                                  <a:pt x="1020554"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3" name="Shape 477693"/>
                        <wps:cNvSpPr/>
                        <wps:spPr>
                          <a:xfrm>
                            <a:off x="6228242"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4" name="Shape 477694"/>
                        <wps:cNvSpPr/>
                        <wps:spPr>
                          <a:xfrm>
                            <a:off x="4320664" y="0"/>
                            <a:ext cx="906099" cy="9525"/>
                          </a:xfrm>
                          <a:custGeom>
                            <a:avLst/>
                            <a:gdLst/>
                            <a:ahLst/>
                            <a:cxnLst/>
                            <a:rect l="0" t="0" r="0" b="0"/>
                            <a:pathLst>
                              <a:path w="906099" h="9525">
                                <a:moveTo>
                                  <a:pt x="0" y="0"/>
                                </a:moveTo>
                                <a:lnTo>
                                  <a:pt x="906099" y="0"/>
                                </a:lnTo>
                                <a:lnTo>
                                  <a:pt x="906099"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5" name="Shape 477695"/>
                        <wps:cNvSpPr/>
                        <wps:spPr>
                          <a:xfrm>
                            <a:off x="5217226" y="0"/>
                            <a:ext cx="9537" cy="19050"/>
                          </a:xfrm>
                          <a:custGeom>
                            <a:avLst/>
                            <a:gdLst/>
                            <a:ahLst/>
                            <a:cxnLst/>
                            <a:rect l="0" t="0" r="0" b="0"/>
                            <a:pathLst>
                              <a:path w="9537" h="19050">
                                <a:moveTo>
                                  <a:pt x="0" y="0"/>
                                </a:moveTo>
                                <a:lnTo>
                                  <a:pt x="9537" y="0"/>
                                </a:lnTo>
                                <a:lnTo>
                                  <a:pt x="9537"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6" name="Shape 477696"/>
                        <wps:cNvSpPr/>
                        <wps:spPr>
                          <a:xfrm>
                            <a:off x="3376413" y="0"/>
                            <a:ext cx="953789" cy="9525"/>
                          </a:xfrm>
                          <a:custGeom>
                            <a:avLst/>
                            <a:gdLst/>
                            <a:ahLst/>
                            <a:cxnLst/>
                            <a:rect l="0" t="0" r="0" b="0"/>
                            <a:pathLst>
                              <a:path w="953789" h="9525">
                                <a:moveTo>
                                  <a:pt x="0" y="0"/>
                                </a:moveTo>
                                <a:lnTo>
                                  <a:pt x="953789" y="0"/>
                                </a:lnTo>
                                <a:lnTo>
                                  <a:pt x="953789"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7" name="Shape 477697"/>
                        <wps:cNvSpPr/>
                        <wps:spPr>
                          <a:xfrm>
                            <a:off x="4320664"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8" name="Shape 477698"/>
                        <wps:cNvSpPr/>
                        <wps:spPr>
                          <a:xfrm>
                            <a:off x="1545138" y="0"/>
                            <a:ext cx="1840813" cy="9525"/>
                          </a:xfrm>
                          <a:custGeom>
                            <a:avLst/>
                            <a:gdLst/>
                            <a:ahLst/>
                            <a:cxnLst/>
                            <a:rect l="0" t="0" r="0" b="0"/>
                            <a:pathLst>
                              <a:path w="1840813" h="9525">
                                <a:moveTo>
                                  <a:pt x="0" y="0"/>
                                </a:moveTo>
                                <a:lnTo>
                                  <a:pt x="1840813" y="0"/>
                                </a:lnTo>
                                <a:lnTo>
                                  <a:pt x="1840813"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699" name="Shape 477699"/>
                        <wps:cNvSpPr/>
                        <wps:spPr>
                          <a:xfrm>
                            <a:off x="3376413"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700" name="Shape 477700"/>
                        <wps:cNvSpPr/>
                        <wps:spPr>
                          <a:xfrm>
                            <a:off x="772569" y="0"/>
                            <a:ext cx="782107" cy="9525"/>
                          </a:xfrm>
                          <a:custGeom>
                            <a:avLst/>
                            <a:gdLst/>
                            <a:ahLst/>
                            <a:cxnLst/>
                            <a:rect l="0" t="0" r="0" b="0"/>
                            <a:pathLst>
                              <a:path w="782107" h="9525">
                                <a:moveTo>
                                  <a:pt x="0" y="0"/>
                                </a:moveTo>
                                <a:lnTo>
                                  <a:pt x="782107" y="0"/>
                                </a:lnTo>
                                <a:lnTo>
                                  <a:pt x="782107"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701" name="Shape 477701"/>
                        <wps:cNvSpPr/>
                        <wps:spPr>
                          <a:xfrm>
                            <a:off x="1545138"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702" name="Shape 477702"/>
                        <wps:cNvSpPr/>
                        <wps:spPr>
                          <a:xfrm>
                            <a:off x="0" y="0"/>
                            <a:ext cx="782107" cy="9525"/>
                          </a:xfrm>
                          <a:custGeom>
                            <a:avLst/>
                            <a:gdLst/>
                            <a:ahLst/>
                            <a:cxnLst/>
                            <a:rect l="0" t="0" r="0" b="0"/>
                            <a:pathLst>
                              <a:path w="782107" h="9525">
                                <a:moveTo>
                                  <a:pt x="0" y="0"/>
                                </a:moveTo>
                                <a:lnTo>
                                  <a:pt x="782107" y="0"/>
                                </a:lnTo>
                                <a:lnTo>
                                  <a:pt x="782107" y="9525"/>
                                </a:lnTo>
                                <a:lnTo>
                                  <a:pt x="0" y="9525"/>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703" name="Shape 477703"/>
                        <wps:cNvSpPr/>
                        <wps:spPr>
                          <a:xfrm>
                            <a:off x="0"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s:wsp>
                        <wps:cNvPr id="477704" name="Shape 477704"/>
                        <wps:cNvSpPr/>
                        <wps:spPr>
                          <a:xfrm>
                            <a:off x="772569" y="0"/>
                            <a:ext cx="9538" cy="19050"/>
                          </a:xfrm>
                          <a:custGeom>
                            <a:avLst/>
                            <a:gdLst/>
                            <a:ahLst/>
                            <a:cxnLst/>
                            <a:rect l="0" t="0" r="0" b="0"/>
                            <a:pathLst>
                              <a:path w="9538" h="19050">
                                <a:moveTo>
                                  <a:pt x="0" y="0"/>
                                </a:moveTo>
                                <a:lnTo>
                                  <a:pt x="9538" y="0"/>
                                </a:lnTo>
                                <a:lnTo>
                                  <a:pt x="9538" y="19050"/>
                                </a:lnTo>
                                <a:lnTo>
                                  <a:pt x="0" y="19050"/>
                                </a:lnTo>
                                <a:lnTo>
                                  <a:pt x="0" y="0"/>
                                </a:lnTo>
                              </a:path>
                            </a:pathLst>
                          </a:custGeom>
                          <a:ln w="0" cap="flat">
                            <a:miter lim="100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5827C2B" id="Group 459245" o:spid="_x0000_s1026" style="width:491.15pt;height:1.5pt;mso-position-horizontal-relative:char;mso-position-vertical-relative:line" coordsize="62377,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">
                <v:shape id="Shape 477692" o:spid="_x0000_s1027" style="position:absolute;left:52172;width:10205;height:95;visibility:visible;mso-wrap-style:square;v-text-anchor:top" coordsize="1020554,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" path="m,l1020554,r,9525l,9525,,e" fillcolor="black" stroked="f" strokeweight="0">
                  <v:stroke miterlimit="1" joinstyle="miter"/>
                  <v:path arrowok="t" textboxrect="0,0,1020554,9525"/>
                </v:shape>
                <v:shape id="Shape 477693" o:spid="_x0000_s1028" style="position:absolute;left:62282;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" path="m,l9538,r,19050l,19050,,e" fillcolor="black" stroked="f" strokeweight="0">
                  <v:stroke miterlimit="1" joinstyle="miter"/>
                  <v:path arrowok="t" textboxrect="0,0,9538,19050"/>
                </v:shape>
                <v:shape id="Shape 477694" o:spid="_x0000_s1029" style="position:absolute;left:43206;width:9061;height:95;visibility:visible;mso-wrap-style:square;v-text-anchor:top" coordsize="906099,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" path="m,l906099,r,9525l,9525,,e" fillcolor="black" stroked="f" strokeweight="0">
                  <v:stroke miterlimit="1" joinstyle="miter"/>
                  <v:path arrowok="t" textboxrect="0,0,906099,9525"/>
                </v:shape>
                <v:shape id="Shape 477695" o:spid="_x0000_s1030" style="position:absolute;left:52172;width:95;height:190;visibility:visible;mso-wrap-style:square;v-text-anchor:top" coordsize="9537,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" path="m,l9537,r,19050l,19050,,e" fillcolor="black" stroked="f" strokeweight="0">
                  <v:stroke miterlimit="1" joinstyle="miter"/>
                  <v:path arrowok="t" textboxrect="0,0,9537,19050"/>
                </v:shape>
                <v:shape id="Shape 477696" o:spid="_x0000_s1031" style="position:absolute;left:33764;width:9538;height:95;visibility:visible;mso-wrap-style:square;v-text-anchor:top" coordsize="953789,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" path="m,l953789,r,9525l,9525,,e" fillcolor="black" stroked="f" strokeweight="0">
                  <v:stroke miterlimit="1" joinstyle="miter"/>
                  <v:path arrowok="t" textboxrect="0,0,953789,9525"/>
                </v:shape>
                <v:shape id="Shape 477697" o:spid="_x0000_s1032" style="position:absolute;left:43206;width:96;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" path="m,l9538,r,19050l,19050,,e" fillcolor="black" stroked="f" strokeweight="0">
                  <v:stroke miterlimit="1" joinstyle="miter"/>
                  <v:path arrowok="t" textboxrect="0,0,9538,19050"/>
                </v:shape>
                <v:shape id="Shape 477698" o:spid="_x0000_s1033" style="position:absolute;left:15451;width:18408;height:95;visibility:visible;mso-wrap-style:square;v-text-anchor:top" coordsize="1840813,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" path="m,l1840813,r,9525l,9525,,e" fillcolor="black" stroked="f" strokeweight="0">
                  <v:stroke miterlimit="1" joinstyle="miter"/>
                  <v:path arrowok="t" textboxrect="0,0,1840813,9525"/>
                </v:shape>
                <v:shape id="Shape 477699" o:spid="_x0000_s1034" style="position:absolute;left:33764;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" path="m,l9538,r,19050l,19050,,e" fillcolor="black" stroked="f" strokeweight="0">
                  <v:stroke miterlimit="1" joinstyle="miter"/>
                  <v:path arrowok="t" textboxrect="0,0,9538,19050"/>
                </v:shape>
                <v:shape id="Shape 477700" o:spid="_x0000_s1035" style="position:absolute;left:7725;width:7821;height:95;visibility:visible;mso-wrap-style:square;v-text-anchor:top" coordsize="782107,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" path="m,l782107,r,9525l,9525,,e" fillcolor="black" stroked="f" strokeweight="0">
                  <v:stroke miterlimit="1" joinstyle="miter"/>
                  <v:path arrowok="t" textboxrect="0,0,782107,9525"/>
                </v:shape>
                <v:shape id="Shape 477701" o:spid="_x0000_s1036" style="position:absolute;left:15451;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" path="m,l9538,r,19050l,19050,,e" fillcolor="black" stroked="f" strokeweight="0">
                  <v:stroke miterlimit="1" joinstyle="miter"/>
                  <v:path arrowok="t" textboxrect="0,0,9538,19050"/>
                </v:shape>
                <v:shape id="Shape 477702" o:spid="_x0000_s1037" style="position:absolute;width:7821;height:95;visibility:visible;mso-wrap-style:square;v-text-anchor:top" coordsize="782107,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" path="m,l782107,r,9525l,9525,,e" fillcolor="black" stroked="f" strokeweight="0">
                  <v:stroke miterlimit="1" joinstyle="miter"/>
                  <v:path arrowok="t" textboxrect="0,0,782107,9525"/>
                </v:shape>
                <v:shape id="Shape 477703" o:spid="_x0000_s1038" style="position:absolute;width:95;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" path="m,l9538,r,19050l,19050,,e" fillcolor="black" stroked="f" strokeweight="0">
                  <v:stroke miterlimit="1" joinstyle="miter"/>
                  <v:path arrowok="t" textboxrect="0,0,9538,19050"/>
                </v:shape>
                <v:shape id="Shape 477704" o:spid="_x0000_s1039" style="position:absolute;left:7725;width:96;height:190;visibility:visible;mso-wrap-style:square;v-text-anchor:top" coordsize="9538,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" path="m,l9538,r,19050l,19050,,e" fillcolor="black" stroked="f" strokeweight="0">
                  <v:stroke miterlimit="1" joinstyle="miter"/>
                  <v:path arrowok="t" textboxrect="0,0,9538,19050"/>
                </v:shape>
                <w10:anchorlock/>
              </v:group>
            </w:pict>
          </mc:Fallback>
        </mc:AlternateContent>
      </w:r>
    </w:p>
    <w:tbl>
      <w:tblPr>
        <w:tblStyle w:val="TableGrid"/>
        <w:tblW w:w="9808" w:type="dxa"/>
        <w:tblInd w:w="8" w:type="dxa"/>
        <w:tblCellMar>
          <w:top w:w="19" w:type="dxa"/>
          <w:left w:w="200" w:type="dxa"/>
          <w:right w:w="169" w:type="dxa"/>
        </w:tblCellMar>
        <w:tblLook w:val="04A0" w:firstRow="1" w:lastRow="0" w:firstColumn="1" w:lastColumn="0" w:noHBand="0" w:noVBand="1"/>
      </w:tblPr>
      <w:tblGrid>
        <w:gridCol w:w="1216"/>
        <w:gridCol w:w="1217"/>
        <w:gridCol w:w="1442"/>
        <w:gridCol w:w="1442"/>
        <w:gridCol w:w="1487"/>
        <w:gridCol w:w="1412"/>
        <w:gridCol w:w="1592"/>
      </w:tblGrid>
      <w:tr w:rsidR="00F95E27" w:rsidTr="00ED0BBC">
        <w:trPr>
          <w:trHeight w:val="323"/>
        </w:trPr>
        <w:tc>
          <w:tcPr>
            <w:tcW w:w="1216"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Objetivo(s) del convenio</w:t>
            </w:r>
          </w:p>
        </w:tc>
        <w:tc>
          <w:tcPr>
            <w:tcW w:w="1217"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ind w:firstLine="25"/>
            </w:pPr>
            <w:r>
              <w:rPr>
                <w:color w:val="000000"/>
                <w:sz w:val="12"/>
              </w:rPr>
              <w:t>Tipo y fuente de los recursos que se emplearán</w:t>
            </w:r>
          </w:p>
        </w:tc>
        <w:tc>
          <w:tcPr>
            <w:tcW w:w="2884" w:type="dxa"/>
            <w:gridSpan w:val="2"/>
            <w:tcBorders>
              <w:top w:val="nil"/>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Periodo de vigencia</w:t>
            </w:r>
          </w:p>
        </w:tc>
        <w:tc>
          <w:tcPr>
            <w:tcW w:w="1487" w:type="dxa"/>
            <w:vMerge w:val="restart"/>
            <w:tcBorders>
              <w:top w:val="nil"/>
              <w:left w:val="single" w:sz="6" w:space="0" w:color="000000"/>
              <w:bottom w:val="single" w:sz="6" w:space="0" w:color="000000"/>
              <w:right w:val="single" w:sz="6" w:space="0" w:color="000000"/>
            </w:tcBorders>
          </w:tcPr>
          <w:p w:rsidR="00F95E27" w:rsidRDefault="00F95E27" w:rsidP="00970B3A">
            <w:pPr>
              <w:spacing w:line="259" w:lineRule="auto"/>
              <w:ind w:left="23" w:right="23"/>
            </w:pPr>
            <w:r>
              <w:rPr>
                <w:color w:val="000000"/>
                <w:sz w:val="12"/>
              </w:rPr>
              <w:t>Fecha de publicación en DOF u otro medio oficial (día/mes/año)</w:t>
            </w:r>
          </w:p>
        </w:tc>
        <w:tc>
          <w:tcPr>
            <w:tcW w:w="1412" w:type="dxa"/>
            <w:vMerge w:val="restart"/>
            <w:tcBorders>
              <w:top w:val="nil"/>
              <w:left w:val="single" w:sz="6" w:space="0" w:color="000000"/>
              <w:bottom w:val="single" w:sz="6" w:space="0" w:color="000000"/>
              <w:right w:val="single" w:sz="6" w:space="0" w:color="000000"/>
            </w:tcBorders>
          </w:tcPr>
          <w:p w:rsidR="00F95E27" w:rsidRDefault="00F95E27" w:rsidP="00970B3A">
            <w:pPr>
              <w:spacing w:line="235" w:lineRule="auto"/>
              <w:ind w:left="75" w:firstLine="60"/>
            </w:pPr>
            <w:r>
              <w:rPr>
                <w:color w:val="000000"/>
                <w:sz w:val="12"/>
              </w:rPr>
              <w:t>Hipervínculo al documento, en su</w:t>
            </w:r>
          </w:p>
          <w:p w:rsidR="00F95E27" w:rsidRDefault="00F95E27" w:rsidP="00970B3A">
            <w:pPr>
              <w:spacing w:line="235" w:lineRule="auto"/>
              <w:jc w:val="center"/>
            </w:pPr>
            <w:r>
              <w:rPr>
                <w:color w:val="000000"/>
                <w:sz w:val="12"/>
              </w:rPr>
              <w:t>caso a la versión pública o al</w:t>
            </w:r>
          </w:p>
          <w:p w:rsidR="00F95E27" w:rsidRDefault="00F95E27" w:rsidP="00970B3A">
            <w:pPr>
              <w:spacing w:line="259" w:lineRule="auto"/>
              <w:jc w:val="center"/>
            </w:pPr>
            <w:r>
              <w:rPr>
                <w:color w:val="000000"/>
                <w:sz w:val="12"/>
              </w:rPr>
              <w:t>documento signado</w:t>
            </w:r>
          </w:p>
        </w:tc>
        <w:tc>
          <w:tcPr>
            <w:tcW w:w="1592" w:type="dxa"/>
            <w:vMerge w:val="restart"/>
            <w:tcBorders>
              <w:top w:val="nil"/>
              <w:left w:val="single" w:sz="6" w:space="0" w:color="000000"/>
              <w:bottom w:val="single" w:sz="6" w:space="0" w:color="000000"/>
              <w:right w:val="single" w:sz="6" w:space="0" w:color="000000"/>
            </w:tcBorders>
          </w:tcPr>
          <w:p w:rsidR="00F95E27" w:rsidRDefault="00F95E27" w:rsidP="00970B3A">
            <w:pPr>
              <w:spacing w:line="235" w:lineRule="auto"/>
              <w:jc w:val="center"/>
            </w:pPr>
            <w:r>
              <w:rPr>
                <w:color w:val="000000"/>
                <w:sz w:val="12"/>
              </w:rPr>
              <w:t>Hipervínculo al documento con las</w:t>
            </w:r>
          </w:p>
          <w:p w:rsidR="00F95E27" w:rsidRDefault="00F95E27" w:rsidP="00970B3A">
            <w:pPr>
              <w:spacing w:line="259" w:lineRule="auto"/>
              <w:ind w:right="7"/>
              <w:jc w:val="center"/>
            </w:pPr>
            <w:r>
              <w:rPr>
                <w:color w:val="000000"/>
                <w:sz w:val="12"/>
              </w:rPr>
              <w:t>modificaciones</w:t>
            </w:r>
          </w:p>
          <w:p w:rsidR="00F95E27" w:rsidRDefault="00F95E27" w:rsidP="00970B3A">
            <w:pPr>
              <w:spacing w:line="259" w:lineRule="auto"/>
              <w:jc w:val="center"/>
            </w:pPr>
            <w:r>
              <w:rPr>
                <w:color w:val="000000"/>
                <w:sz w:val="12"/>
              </w:rPr>
              <w:t>realizadas, en su caso</w:t>
            </w:r>
          </w:p>
        </w:tc>
      </w:tr>
      <w:tr w:rsidR="00F95E27" w:rsidTr="00970B3A">
        <w:trPr>
          <w:trHeight w:val="556"/>
        </w:trPr>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14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ind w:right="12"/>
              <w:jc w:val="center"/>
            </w:pPr>
            <w:r>
              <w:rPr>
                <w:color w:val="000000"/>
                <w:sz w:val="12"/>
              </w:rPr>
              <w:t>Inicio (día/mes/año)</w:t>
            </w:r>
          </w:p>
        </w:tc>
        <w:tc>
          <w:tcPr>
            <w:tcW w:w="1442" w:type="dxa"/>
            <w:tcBorders>
              <w:top w:val="single" w:sz="6" w:space="0" w:color="000000"/>
              <w:left w:val="single" w:sz="6" w:space="0" w:color="000000"/>
              <w:bottom w:val="single" w:sz="6" w:space="0" w:color="000000"/>
              <w:right w:val="single" w:sz="6" w:space="0" w:color="000000"/>
            </w:tcBorders>
          </w:tcPr>
          <w:p w:rsidR="00F95E27" w:rsidRDefault="00F95E27" w:rsidP="00970B3A">
            <w:pPr>
              <w:spacing w:line="259" w:lineRule="auto"/>
              <w:jc w:val="center"/>
            </w:pPr>
            <w:r>
              <w:rPr>
                <w:color w:val="000000"/>
                <w:sz w:val="12"/>
              </w:rPr>
              <w:t>Término (día/mes/ año)</w:t>
            </w: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c>
          <w:tcPr>
            <w:tcW w:w="0" w:type="auto"/>
            <w:vMerge/>
            <w:tcBorders>
              <w:top w:val="nil"/>
              <w:left w:val="single" w:sz="6" w:space="0" w:color="000000"/>
              <w:bottom w:val="single" w:sz="6" w:space="0" w:color="000000"/>
              <w:right w:val="single" w:sz="6" w:space="0" w:color="000000"/>
            </w:tcBorders>
          </w:tcPr>
          <w:p w:rsidR="00F95E27" w:rsidRDefault="00F95E27" w:rsidP="00970B3A">
            <w:pPr>
              <w:spacing w:after="160" w:line="259" w:lineRule="auto"/>
            </w:pPr>
          </w:p>
        </w:tc>
      </w:tr>
    </w:tbl>
    <w:p w:rsidR="00F95E27" w:rsidRDefault="00F95E27" w:rsidP="00F95E27">
      <w:pPr>
        <w:spacing w:after="15" w:line="259" w:lineRule="auto"/>
        <w:ind w:left="288"/>
      </w:pPr>
      <w:r>
        <w:t xml:space="preserve"> </w:t>
      </w:r>
    </w:p>
    <w:p w:rsidR="00F95E27" w:rsidRDefault="00F95E27" w:rsidP="00F95E27">
      <w:pPr>
        <w:spacing w:after="180" w:line="254" w:lineRule="auto"/>
        <w:ind w:left="10" w:hanging="10"/>
      </w:pPr>
      <w:r>
        <w:rPr>
          <w:sz w:val="16"/>
        </w:rPr>
        <w:t>Periodo de actualización de la información: trimestral</w:t>
      </w:r>
    </w:p>
    <w:p w:rsidR="00F95E27" w:rsidRDefault="00F95E27" w:rsidP="00F95E27">
      <w:pPr>
        <w:spacing w:after="196" w:line="254" w:lineRule="auto"/>
        <w:ind w:left="10" w:hanging="10"/>
      </w:pPr>
      <w:r>
        <w:rPr>
          <w:sz w:val="16"/>
        </w:rPr>
        <w:t>Fecha de actualización: día/mes/año</w:t>
      </w:r>
    </w:p>
    <w:p w:rsidR="00F95E27" w:rsidRDefault="00F95E27" w:rsidP="00F95E27">
      <w:pPr>
        <w:spacing w:after="180" w:line="254" w:lineRule="auto"/>
        <w:ind w:left="10" w:hanging="10"/>
      </w:pPr>
      <w:r>
        <w:rPr>
          <w:sz w:val="16"/>
        </w:rPr>
        <w:t>Fecha de validación: día/mes/año</w:t>
      </w:r>
    </w:p>
    <w:p w:rsidR="00F95E27" w:rsidRDefault="00F95E27" w:rsidP="00F95E27">
      <w:pPr>
        <w:spacing w:after="60" w:line="254" w:lineRule="auto"/>
        <w:ind w:left="10" w:hanging="10"/>
      </w:pPr>
      <w:r>
        <w:rPr>
          <w:sz w:val="16"/>
        </w:rPr>
        <w:t>Área(s) o unidad(es) administrativa(s) que genera(n) o posee(n) la información: ____________________</w:t>
      </w:r>
    </w:p>
    <w:p w:rsidR="00F95E27" w:rsidRDefault="00F95E27" w:rsidP="00F95E27">
      <w:pPr>
        <w:spacing w:after="126" w:line="259" w:lineRule="auto"/>
        <w:ind w:right="4"/>
        <w:jc w:val="right"/>
        <w:rPr>
          <w:sz w:val="14"/>
        </w:rPr>
      </w:pPr>
      <w:r>
        <w:rPr>
          <w:sz w:val="14"/>
        </w:rPr>
        <w:t>(Continúa en la Octava Sección)</w:t>
      </w:r>
    </w:p>
    <w:p w:rsidR="00F95E27" w:rsidRDefault="00F95E27" w:rsidP="00E7176F">
      <w:pPr>
        <w:numPr>
          <w:ilvl w:val="0"/>
          <w:numId w:val="71"/>
        </w:numPr>
        <w:spacing w:after="156" w:line="254" w:lineRule="auto"/>
        <w:ind w:firstLine="288"/>
        <w:jc w:val="both"/>
      </w:pPr>
      <w:r>
        <w:rPr>
          <w:sz w:val="16"/>
        </w:rPr>
        <w:t>Ver Tratados internacionales de los que el Estado Mexicano es parte en los que se reconocen derechos humanos http://www2.scjn.gob.mx/red/constitucion/TI.html, así como la sección publicada en el sitio de Internet de la Secretaría de Relaciones Exteriores http://www.sre.gob.mx/index.php/tratados.</w:t>
      </w:r>
    </w:p>
    <w:p w:rsidR="00F95E27" w:rsidRDefault="00F95E27" w:rsidP="00E7176F">
      <w:pPr>
        <w:numPr>
          <w:ilvl w:val="0"/>
          <w:numId w:val="71"/>
        </w:numPr>
        <w:spacing w:after="156" w:line="254" w:lineRule="auto"/>
        <w:ind w:firstLine="288"/>
        <w:jc w:val="both"/>
      </w:pPr>
      <w:r>
        <w:rPr>
          <w:sz w:val="16"/>
        </w:rPr>
        <w:t>En el caso de normas relativas a procedimientos judiciales o administrativos, los ya iniciados se continúan tramitando y se resuelven conforme a la ley anterior, mientras que la nueva norma se aplica para los que se inicien con posterioridad a su entrada en vigor, lo cual se encuentra precisado en los transitorios respectivos.</w:t>
      </w:r>
    </w:p>
    <w:p w:rsidR="00F95E27" w:rsidRDefault="00F95E27" w:rsidP="00E7176F">
      <w:pPr>
        <w:numPr>
          <w:ilvl w:val="0"/>
          <w:numId w:val="71"/>
        </w:numPr>
        <w:spacing w:after="133" w:line="254" w:lineRule="auto"/>
        <w:ind w:firstLine="288"/>
        <w:jc w:val="both"/>
      </w:pPr>
      <w:r>
        <w:rPr>
          <w:sz w:val="16"/>
        </w:rPr>
        <w:t>En su caso, se deberá observar lo establecido en el numeral décimo segundo, fracción VIII de estos Lineamientos.</w:t>
      </w:r>
    </w:p>
    <w:p w:rsidR="00F95E27" w:rsidRDefault="00F95E27" w:rsidP="00E7176F">
      <w:pPr>
        <w:numPr>
          <w:ilvl w:val="0"/>
          <w:numId w:val="71"/>
        </w:numPr>
        <w:spacing w:after="133" w:line="254" w:lineRule="auto"/>
        <w:ind w:firstLine="288"/>
        <w:jc w:val="both"/>
      </w:pPr>
      <w:r>
        <w:rPr>
          <w:sz w:val="16"/>
        </w:rPr>
        <w:t>Por ej. Ley, Estatuto, Decreto, Manual o cualquier otra normatividad equivalente.</w:t>
      </w:r>
    </w:p>
    <w:p w:rsidR="00F95E27" w:rsidRDefault="00F95E27" w:rsidP="00E7176F">
      <w:pPr>
        <w:numPr>
          <w:ilvl w:val="0"/>
          <w:numId w:val="71"/>
        </w:numPr>
        <w:spacing w:after="107" w:line="254" w:lineRule="auto"/>
        <w:ind w:firstLine="288"/>
        <w:jc w:val="both"/>
      </w:pPr>
      <w:r>
        <w:rPr>
          <w:sz w:val="16"/>
        </w:rPr>
        <w:t>El sentido del indicador puede ser descendente o ascendente, toda vez que se refiere al comportamiento que debe tener para identificar cuando su desempeño es positivo o negativo, a saber: si el sentido es ascendente, la meta siempre será mayor que la línea base; si el resultado es mayor al planeado, es representativo de un buen desempeño, y cuando es menor significa un desempeño negativo; cuando el sentido es descendente, la meta siempre será menor que la línea base; si el resultado es menor a la meta planeada, es equivalente a un buen desempeño, y cuando es mayor significa un desempeño negativo.</w:t>
      </w:r>
    </w:p>
    <w:p w:rsidR="00F95E27" w:rsidRDefault="00F95E27" w:rsidP="00ED0BBC">
      <w:pPr>
        <w:spacing w:after="142" w:line="259" w:lineRule="auto"/>
        <w:ind w:left="288"/>
      </w:pPr>
      <w:r>
        <w:t xml:space="preserve"> </w:t>
      </w:r>
      <w:r>
        <w:rPr>
          <w:sz w:val="16"/>
        </w:rPr>
        <w:t>El sentido del indicador puede ser descendente o ascendente, toda vez que se refiere al comportamiento que debe tener para identificar cuando su desempeño es positivo o negativo, a saber: Si el sentido es ascendente, la meta siempre será mayor que la línea base. Si el resultado es mayor al planeado, es representativo de un buen desempeño y cuando es menor significa un desempeño negativo. Cuando o es descendente, la meta siempre será menor que la línea base. Si el resultado es menor a la meta planeada, es equivalente a un buen desempeño, y cuando es mayor significa un desempeño negativo.</w:t>
      </w:r>
    </w:p>
    <w:p w:rsidR="00F95E27" w:rsidRDefault="00F95E27" w:rsidP="00E7176F">
      <w:pPr>
        <w:numPr>
          <w:ilvl w:val="0"/>
          <w:numId w:val="71"/>
        </w:numPr>
        <w:spacing w:after="133" w:line="254" w:lineRule="auto"/>
        <w:ind w:firstLine="288"/>
        <w:jc w:val="both"/>
      </w:pPr>
      <w:r>
        <w:rPr>
          <w:sz w:val="16"/>
        </w:rPr>
        <w:t>En su caso, se deberá observar lo establecido en el numeral décimo segundo, fracción VIII de estos Lineamientos.</w:t>
      </w:r>
    </w:p>
    <w:p w:rsidR="00F95E27" w:rsidRDefault="00F95E27" w:rsidP="00E7176F">
      <w:pPr>
        <w:numPr>
          <w:ilvl w:val="0"/>
          <w:numId w:val="71"/>
        </w:numPr>
        <w:spacing w:after="133" w:line="254" w:lineRule="auto"/>
        <w:ind w:firstLine="288"/>
        <w:jc w:val="both"/>
      </w:pPr>
      <w:r>
        <w:rPr>
          <w:sz w:val="16"/>
        </w:rPr>
        <w:t>Se deberá observar lo establecido en el numeral décimo segundo, fracción VIII de estos Lineamientos.</w:t>
      </w:r>
    </w:p>
    <w:p w:rsidR="00F95E27" w:rsidRDefault="00F95E27" w:rsidP="00E7176F">
      <w:pPr>
        <w:numPr>
          <w:ilvl w:val="0"/>
          <w:numId w:val="71"/>
        </w:numPr>
        <w:spacing w:after="4" w:line="254" w:lineRule="auto"/>
        <w:ind w:firstLine="288"/>
        <w:jc w:val="both"/>
      </w:pPr>
      <w:r>
        <w:rPr>
          <w:sz w:val="16"/>
        </w:rPr>
        <w:t>Los componentes del domicilio se basan en la Norma Técnica sobre Domicilios Geográficos emitida por el Instituto Nacional de</w:t>
      </w:r>
    </w:p>
    <w:p w:rsidR="00F95E27" w:rsidRDefault="00F95E27" w:rsidP="00F95E27">
      <w:pPr>
        <w:spacing w:after="133" w:line="254" w:lineRule="auto"/>
        <w:ind w:left="10" w:hanging="10"/>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F95E27" w:rsidRDefault="00F95E27" w:rsidP="00E7176F">
      <w:pPr>
        <w:numPr>
          <w:ilvl w:val="0"/>
          <w:numId w:val="71"/>
        </w:numPr>
        <w:spacing w:after="133" w:line="254" w:lineRule="auto"/>
        <w:ind w:firstLine="288"/>
        <w:jc w:val="both"/>
      </w:pPr>
      <w:r>
        <w:rPr>
          <w:sz w:val="16"/>
        </w:rPr>
        <w:t>En su caso, se deberá observar lo establecido en el numeral décimo segundo, fracción VIII de estos Lineamientos.</w:t>
      </w:r>
    </w:p>
    <w:p w:rsidR="00F95E27" w:rsidRDefault="00F95E27" w:rsidP="00E7176F">
      <w:pPr>
        <w:numPr>
          <w:ilvl w:val="0"/>
          <w:numId w:val="71"/>
        </w:numPr>
        <w:spacing w:after="157" w:line="254" w:lineRule="auto"/>
        <w:ind w:firstLine="288"/>
        <w:jc w:val="both"/>
      </w:pPr>
      <w:r>
        <w:rPr>
          <w:sz w:val="16"/>
        </w:rPr>
        <w:t>En el Clasificador por Objeto del Gasto se especifica el Capítulo 3700 Servicios de Traslado y Viáticos con las siguientes partidas genéricas: 371 Pasajes aéreos, 372 Pasajes terrestres, 373 Pasajes marítimos, lacustres y fluviales, 374 Autotransporte, 375 Viáticos en el país, 376 Viáticos en el extranjero, 377 Gastos de instalación y traslado de menaje, 378 Servicios integrales de traslado y viáticos, 379 Otros servicios de traslado y hospedaje.</w:t>
      </w:r>
    </w:p>
    <w:p w:rsidR="00F95E27" w:rsidRDefault="00F95E27" w:rsidP="00E7176F">
      <w:pPr>
        <w:numPr>
          <w:ilvl w:val="0"/>
          <w:numId w:val="71"/>
        </w:numPr>
        <w:spacing w:after="133" w:line="254" w:lineRule="auto"/>
        <w:ind w:firstLine="288"/>
        <w:jc w:val="both"/>
      </w:pPr>
      <w:r>
        <w:rPr>
          <w:sz w:val="16"/>
        </w:rPr>
        <w:t>Se deberá observar lo establecido en el numeral décimo segundo, fracción VIII de estos Lineamientos.</w:t>
      </w:r>
    </w:p>
    <w:p w:rsidR="00F95E27" w:rsidRDefault="00F95E27" w:rsidP="00E7176F">
      <w:pPr>
        <w:numPr>
          <w:ilvl w:val="0"/>
          <w:numId w:val="71"/>
        </w:numPr>
        <w:spacing w:after="133" w:line="254" w:lineRule="auto"/>
        <w:ind w:firstLine="288"/>
        <w:jc w:val="both"/>
      </w:pPr>
      <w:r>
        <w:rPr>
          <w:sz w:val="16"/>
        </w:rPr>
        <w:t xml:space="preserve">En el caso de los sujetos obligados de la Federación, la información respecto de los gastos por concepto de viáticos tendrá relación con lo establecido en las Normas que regulan los viáticos y pasajes para las comisiones en el desempeño de funciones en la Administración Pública Federal, las cuales señalan que es necesario "establecer normas claras que permitan a las dependencias y entidades de la Administración Pública Federal administrar los recursos públicos federales destinados a viáticos y pasajes con base a </w:t>
      </w:r>
      <w:r>
        <w:rPr>
          <w:sz w:val="16"/>
        </w:rPr>
        <w:lastRenderedPageBreak/>
        <w:t>criterios de legalidad, honestidad, eficiencia, eficacia, economía, racionalidad, austeridad, transparencia, control y rendición de cuentas". Los sujetos obligados de las entidades federativas y municipios utilizarán la normatividad aplicable.</w:t>
      </w:r>
    </w:p>
    <w:p w:rsidR="00F95E27" w:rsidRDefault="00F95E27" w:rsidP="00E7176F">
      <w:pPr>
        <w:numPr>
          <w:ilvl w:val="0"/>
          <w:numId w:val="71"/>
        </w:numPr>
        <w:spacing w:after="133" w:line="254" w:lineRule="auto"/>
        <w:ind w:firstLine="288"/>
        <w:jc w:val="both"/>
      </w:pPr>
      <w:r>
        <w:rPr>
          <w:sz w:val="16"/>
        </w:rPr>
        <w:t>Podrá reservarse la información requerida a través de esta fracción, en aquellos casos en que se ponga en riesgo la vida de los servidores públicos dedicados a actividades de procuración de justicia o mantenimiento de la seguridad pública o nacional, al vincular su nombre con alguna comisión que hayan realizado en cumplimiento de sus funciones. Asimismo, podrá reservarse la información en aquellos casos en que se ponga en riesgo la investigación que haya dado ocasión a la comisión realizada, al difundirse el motivo de esta última. Para conocer mayores detalles sobre la clasificación de la información, véase el numeral décimo segundo, fracción VIII, de estos Lineamientos. 15</w:t>
      </w:r>
      <w:r>
        <w:rPr>
          <w:sz w:val="20"/>
        </w:rPr>
        <w:t xml:space="preserve">    </w:t>
      </w:r>
      <w:r>
        <w:rPr>
          <w:sz w:val="16"/>
        </w:rPr>
        <w:t>Por ejemplo: Semana Nacional de Transparencia</w:t>
      </w:r>
    </w:p>
    <w:p w:rsidR="00F95E27" w:rsidRDefault="00F95E27" w:rsidP="00E7176F">
      <w:pPr>
        <w:numPr>
          <w:ilvl w:val="0"/>
          <w:numId w:val="72"/>
        </w:numPr>
        <w:spacing w:after="133" w:line="254" w:lineRule="auto"/>
        <w:ind w:firstLine="288"/>
        <w:jc w:val="both"/>
      </w:pPr>
      <w:r>
        <w:rPr>
          <w:sz w:val="16"/>
        </w:rPr>
        <w:t>Por ejemplo: apoyo a staff</w:t>
      </w:r>
    </w:p>
    <w:p w:rsidR="00F95E27" w:rsidRDefault="00F95E27" w:rsidP="00E7176F">
      <w:pPr>
        <w:numPr>
          <w:ilvl w:val="0"/>
          <w:numId w:val="72"/>
        </w:numPr>
        <w:spacing w:after="157" w:line="254" w:lineRule="auto"/>
        <w:ind w:firstLine="288"/>
        <w:jc w:val="both"/>
      </w:pPr>
      <w:r>
        <w:rPr>
          <w:sz w:val="16"/>
        </w:rPr>
        <w:t xml:space="preserve">Dentro de las plazas de confianza se deberán considerar las pertenecientes al Servicio Exterior Mexicano, el cual se integra por personal de carrera, temporal y asimilado, y comprende las ramas </w:t>
      </w:r>
      <w:proofErr w:type="spellStart"/>
      <w:r>
        <w:rPr>
          <w:sz w:val="16"/>
        </w:rPr>
        <w:t>diplomático­consular</w:t>
      </w:r>
      <w:proofErr w:type="spellEnd"/>
      <w:r>
        <w:rPr>
          <w:sz w:val="16"/>
        </w:rPr>
        <w:t xml:space="preserve"> y </w:t>
      </w:r>
      <w:proofErr w:type="spellStart"/>
      <w:r>
        <w:rPr>
          <w:sz w:val="16"/>
        </w:rPr>
        <w:t>técnico­administrativa</w:t>
      </w:r>
      <w:proofErr w:type="spellEnd"/>
      <w:r>
        <w:rPr>
          <w:sz w:val="16"/>
        </w:rPr>
        <w:t xml:space="preserve"> (Capítulo II de la Ley del Servicio Exterior Mexicano).</w:t>
      </w:r>
    </w:p>
    <w:p w:rsidR="00F95E27" w:rsidRDefault="00F95E27" w:rsidP="00E7176F">
      <w:pPr>
        <w:numPr>
          <w:ilvl w:val="0"/>
          <w:numId w:val="72"/>
        </w:numPr>
        <w:spacing w:after="133" w:line="254" w:lineRule="auto"/>
        <w:ind w:firstLine="288"/>
        <w:jc w:val="both"/>
      </w:pPr>
      <w:r>
        <w:rPr>
          <w:sz w:val="16"/>
        </w:rPr>
        <w:t>Se deberá observar lo establecido en el numeral décimo segundo, fracción VIII de estos Lineamientos.</w:t>
      </w:r>
    </w:p>
    <w:p w:rsidR="00F95E27" w:rsidRDefault="00F95E27" w:rsidP="00E7176F">
      <w:pPr>
        <w:numPr>
          <w:ilvl w:val="0"/>
          <w:numId w:val="72"/>
        </w:numPr>
        <w:spacing w:after="133" w:line="254" w:lineRule="auto"/>
        <w:ind w:firstLine="288"/>
        <w:jc w:val="both"/>
      </w:pPr>
      <w:r>
        <w:rPr>
          <w:sz w:val="16"/>
        </w:rPr>
        <w:t>En su caso, se deberá observar lo establecido en el numeral décimo segundo, fracción IX de estos Lineamientos.</w:t>
      </w:r>
    </w:p>
    <w:p w:rsidR="00F95E27" w:rsidRDefault="00F95E27" w:rsidP="00E7176F">
      <w:pPr>
        <w:numPr>
          <w:ilvl w:val="0"/>
          <w:numId w:val="72"/>
        </w:numPr>
        <w:spacing w:after="133" w:line="254" w:lineRule="auto"/>
        <w:ind w:firstLine="288"/>
        <w:jc w:val="both"/>
      </w:pPr>
      <w:r>
        <w:rPr>
          <w:sz w:val="16"/>
        </w:rPr>
        <w:t>Se deberá observar lo establecido en el numeral décimo segundo, fracción IX de estos Lineamientos.</w:t>
      </w:r>
    </w:p>
    <w:p w:rsidR="00F95E27" w:rsidRDefault="00F95E27" w:rsidP="00E7176F">
      <w:pPr>
        <w:numPr>
          <w:ilvl w:val="0"/>
          <w:numId w:val="72"/>
        </w:numPr>
        <w:spacing w:after="155" w:line="254" w:lineRule="auto"/>
        <w:ind w:firstLine="288"/>
        <w:jc w:val="both"/>
      </w:pPr>
      <w:r>
        <w:rPr>
          <w:sz w:val="16"/>
        </w:rPr>
        <w:t>Para los sujetos obligados de la Federación se deberá consultar lo dispuesto en la Ley Federal de Responsabilidades Administrativas de los Servidores Públicos y para el caso de las entidades federativas la normatividad homóloga.</w:t>
      </w:r>
    </w:p>
    <w:p w:rsidR="00F95E27" w:rsidRDefault="00F95E27" w:rsidP="00E7176F">
      <w:pPr>
        <w:numPr>
          <w:ilvl w:val="0"/>
          <w:numId w:val="72"/>
        </w:numPr>
        <w:spacing w:after="133" w:line="254" w:lineRule="auto"/>
        <w:ind w:firstLine="288"/>
        <w:jc w:val="both"/>
      </w:pPr>
      <w:r>
        <w:rPr>
          <w:sz w:val="16"/>
        </w:rPr>
        <w:t>Ley General de Transparencia y Acceso a la Información Pública, artículo 124.</w:t>
      </w:r>
    </w:p>
    <w:p w:rsidR="00F95E27" w:rsidRDefault="00F95E27" w:rsidP="00E7176F">
      <w:pPr>
        <w:numPr>
          <w:ilvl w:val="0"/>
          <w:numId w:val="72"/>
        </w:numPr>
        <w:spacing w:after="133" w:line="254" w:lineRule="auto"/>
        <w:ind w:firstLine="288"/>
        <w:jc w:val="both"/>
      </w:pPr>
      <w:r>
        <w:rPr>
          <w:sz w:val="16"/>
        </w:rPr>
        <w:t>Ley General de Transparencia y Acceso a la Información Pública, artículo 50, fracción I.</w:t>
      </w:r>
    </w:p>
    <w:p w:rsidR="00F95E27" w:rsidRDefault="00F95E27" w:rsidP="00E7176F">
      <w:pPr>
        <w:numPr>
          <w:ilvl w:val="0"/>
          <w:numId w:val="72"/>
        </w:numPr>
        <w:spacing w:after="4" w:line="254" w:lineRule="auto"/>
        <w:ind w:firstLine="288"/>
        <w:jc w:val="both"/>
      </w:pPr>
      <w:r>
        <w:rPr>
          <w:sz w:val="16"/>
        </w:rPr>
        <w:t>Los componentes del domicilio se basan en la Norma Técnica sobre Domicilios Geográficos emitida por el Instituto Nacional de</w:t>
      </w:r>
    </w:p>
    <w:p w:rsidR="00F95E27" w:rsidRDefault="00F95E27" w:rsidP="00F95E27">
      <w:pPr>
        <w:spacing w:after="157" w:line="254" w:lineRule="auto"/>
        <w:ind w:left="10" w:hanging="10"/>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F95E27" w:rsidRDefault="00F95E27" w:rsidP="00E7176F">
      <w:pPr>
        <w:numPr>
          <w:ilvl w:val="0"/>
          <w:numId w:val="72"/>
        </w:numPr>
        <w:spacing w:after="155" w:line="254" w:lineRule="auto"/>
        <w:ind w:firstLine="288"/>
        <w:jc w:val="both"/>
      </w:pPr>
      <w:r>
        <w:rPr>
          <w:sz w:val="16"/>
        </w:rPr>
        <w:t>De acuerdo con el Artículo 3, fracción XXI, de la Ley General se entenderá como versión pública: Documento o Expediente en el que se da acceso a información eliminando u omitiendo las partes o secciones clasificadas. Además, los sujetos obligados podrán utilizar el documento normativo que les corresponda respecto a las características que deban llevar las versiones públicas de los documentos; por ejemplo los del ámbito federal pueden tomar como referencia los Lineamientos para la elaboración de versiones públicas, por parte de las dependencias y entidades de la Administración Pública Federal.</w:t>
      </w:r>
    </w:p>
    <w:p w:rsidR="00F95E27" w:rsidRDefault="00F95E27" w:rsidP="00E7176F">
      <w:pPr>
        <w:numPr>
          <w:ilvl w:val="0"/>
          <w:numId w:val="72"/>
        </w:numPr>
        <w:spacing w:after="156" w:line="254" w:lineRule="auto"/>
        <w:ind w:firstLine="288"/>
        <w:jc w:val="both"/>
      </w:pPr>
      <w:r>
        <w:rPr>
          <w:sz w:val="16"/>
        </w:rPr>
        <w:t>La información que publiquen los sujetos obligados de la administración pública federal centralizada deberá corresponder con lo establecido y publicado en el Servicio Profesional de Carrera de la Administración Pública Federal Centralizada y en la página web del sistema "Trabaja en".</w:t>
      </w:r>
    </w:p>
    <w:p w:rsidR="00F95E27" w:rsidRDefault="00F95E27" w:rsidP="00E7176F">
      <w:pPr>
        <w:numPr>
          <w:ilvl w:val="0"/>
          <w:numId w:val="72"/>
        </w:numPr>
        <w:spacing w:after="133" w:line="254" w:lineRule="auto"/>
        <w:ind w:firstLine="288"/>
        <w:jc w:val="both"/>
      </w:pPr>
      <w:r>
        <w:rPr>
          <w:sz w:val="16"/>
        </w:rPr>
        <w:t>Se refiere a la proyección de actividades que sean útiles en la organización de un programa.</w:t>
      </w:r>
    </w:p>
    <w:p w:rsidR="00F95E27" w:rsidRDefault="00F95E27" w:rsidP="00E7176F">
      <w:pPr>
        <w:numPr>
          <w:ilvl w:val="0"/>
          <w:numId w:val="72"/>
        </w:numPr>
        <w:spacing w:after="133" w:line="254" w:lineRule="auto"/>
        <w:ind w:firstLine="288"/>
        <w:jc w:val="both"/>
      </w:pPr>
      <w:r>
        <w:rPr>
          <w:sz w:val="16"/>
        </w:rPr>
        <w:t>Se refiere al valor cuantificable y relacionado con el objetivo del programa presentado.</w:t>
      </w:r>
    </w:p>
    <w:p w:rsidR="00F95E27" w:rsidRDefault="00F95E27" w:rsidP="00E7176F">
      <w:pPr>
        <w:numPr>
          <w:ilvl w:val="0"/>
          <w:numId w:val="72"/>
        </w:numPr>
        <w:spacing w:after="155" w:line="254" w:lineRule="auto"/>
        <w:ind w:firstLine="288"/>
        <w:jc w:val="both"/>
      </w:pPr>
      <w:r>
        <w:rPr>
          <w:sz w:val="16"/>
        </w:rPr>
        <w:t>Se refiere a los instrumentos o normatividad que las personas podrán utilizar para llevar a cabo los procedimientos de queja o inconformidad en caso de omisión de los derechos otorgados o prometidos por el programa.</w:t>
      </w:r>
    </w:p>
    <w:p w:rsidR="00F95E27" w:rsidRDefault="00F95E27" w:rsidP="00E7176F">
      <w:pPr>
        <w:numPr>
          <w:ilvl w:val="0"/>
          <w:numId w:val="72"/>
        </w:numPr>
        <w:spacing w:after="155" w:line="254" w:lineRule="auto"/>
        <w:ind w:firstLine="288"/>
        <w:jc w:val="both"/>
      </w:pPr>
      <w:r>
        <w:rPr>
          <w:sz w:val="16"/>
        </w:rPr>
        <w:t>Se refiere a las características del proceso de evaluación con base en la normatividad que le aplique y las capacidades contenidas en los objetivos del programa evaluado.</w:t>
      </w:r>
    </w:p>
    <w:p w:rsidR="00F95E27" w:rsidRDefault="00F95E27" w:rsidP="00E7176F">
      <w:pPr>
        <w:numPr>
          <w:ilvl w:val="0"/>
          <w:numId w:val="72"/>
        </w:numPr>
        <w:spacing w:after="155" w:line="254" w:lineRule="auto"/>
        <w:ind w:firstLine="288"/>
        <w:jc w:val="both"/>
      </w:pPr>
      <w:r>
        <w:rPr>
          <w:sz w:val="16"/>
        </w:rPr>
        <w:t>De acuerdo con la normatividad que le sea aplicable al sujeto obligado, por ejemplo los que pertenecen a la administración pública federal deberán apegarse a lo establecido en la Ley Federal de Presupuesto y Responsabilidad Hacendaria.</w:t>
      </w:r>
    </w:p>
    <w:p w:rsidR="00F95E27" w:rsidRDefault="00F95E27" w:rsidP="00E7176F">
      <w:pPr>
        <w:numPr>
          <w:ilvl w:val="0"/>
          <w:numId w:val="72"/>
        </w:numPr>
        <w:spacing w:after="133" w:line="254" w:lineRule="auto"/>
        <w:ind w:firstLine="288"/>
        <w:jc w:val="both"/>
      </w:pPr>
      <w:r>
        <w:rPr>
          <w:sz w:val="16"/>
        </w:rPr>
        <w:t>Por ejemplo: "Grupo 1, delegación X", "Grupo de vecinos del municipio X", "Grupo de escuelas del sector X de la Entidad Federativa X".</w:t>
      </w:r>
    </w:p>
    <w:p w:rsidR="00F95E27" w:rsidRDefault="00F95E27" w:rsidP="00E7176F">
      <w:pPr>
        <w:numPr>
          <w:ilvl w:val="0"/>
          <w:numId w:val="72"/>
        </w:numPr>
        <w:spacing w:after="133" w:line="254" w:lineRule="auto"/>
        <w:ind w:firstLine="288"/>
        <w:jc w:val="both"/>
      </w:pPr>
      <w:r>
        <w:rPr>
          <w:sz w:val="16"/>
        </w:rPr>
        <w:t>De acuerdo con la Ley General de los Derechos de Niñas, Niños y Adolescentes, artículo 13, fracción XVII (derecho a la intimidad)</w:t>
      </w:r>
    </w:p>
    <w:p w:rsidR="00F95E27" w:rsidRDefault="00F95E27" w:rsidP="00E7176F">
      <w:pPr>
        <w:numPr>
          <w:ilvl w:val="0"/>
          <w:numId w:val="72"/>
        </w:numPr>
        <w:spacing w:after="156" w:line="254" w:lineRule="auto"/>
        <w:ind w:firstLine="288"/>
        <w:jc w:val="both"/>
      </w:pPr>
      <w:r>
        <w:rPr>
          <w:sz w:val="16"/>
        </w:rPr>
        <w:t>Unidad Territorial entendida por la agrupación delimitada de colonias, pueblos, unidades habitacionales, delegaciones o municipios utilizada para efectos de representación cartográfica mediante diversos factores por ejemplo la identidad cultural, social, política, económica, geográfica y/o demográfica.</w:t>
      </w:r>
    </w:p>
    <w:p w:rsidR="00F95E27" w:rsidRDefault="00F95E27" w:rsidP="00E7176F">
      <w:pPr>
        <w:numPr>
          <w:ilvl w:val="0"/>
          <w:numId w:val="72"/>
        </w:numPr>
        <w:spacing w:after="133" w:line="254" w:lineRule="auto"/>
        <w:ind w:firstLine="288"/>
        <w:jc w:val="both"/>
      </w:pPr>
      <w:r>
        <w:rPr>
          <w:sz w:val="16"/>
        </w:rPr>
        <w:t>Se refiere a la información estadística o general con la que cuente el sujeto obligado respecto de la población beneficiada por el programa. Algunos de los datos que puede contener dicho documento son: número aproximado de beneficiados, porcentaje aproximado de hombres y mujeres, edad promedio, principal comunidad, colonia, sector beneficiado, entre otros.</w:t>
      </w:r>
    </w:p>
    <w:p w:rsidR="00F95E27" w:rsidRDefault="00F95E27" w:rsidP="00E7176F">
      <w:pPr>
        <w:numPr>
          <w:ilvl w:val="0"/>
          <w:numId w:val="72"/>
        </w:numPr>
        <w:spacing w:after="133" w:line="254" w:lineRule="auto"/>
        <w:ind w:firstLine="288"/>
        <w:jc w:val="both"/>
      </w:pPr>
      <w:r>
        <w:rPr>
          <w:sz w:val="16"/>
        </w:rPr>
        <w:lastRenderedPageBreak/>
        <w:t>Se refiere al contrato general, no a los contratos de cada trabajador.</w:t>
      </w:r>
    </w:p>
    <w:p w:rsidR="00F95E27" w:rsidRDefault="00F95E27" w:rsidP="00E7176F">
      <w:pPr>
        <w:numPr>
          <w:ilvl w:val="0"/>
          <w:numId w:val="72"/>
        </w:numPr>
        <w:spacing w:after="133" w:line="254" w:lineRule="auto"/>
        <w:ind w:firstLine="288"/>
        <w:jc w:val="both"/>
      </w:pPr>
      <w:r>
        <w:rPr>
          <w:sz w:val="16"/>
        </w:rPr>
        <w:t>Se deberá observar lo establecido en el numeral décimo segundo, fracción IX de estos Lineamientos.</w:t>
      </w:r>
    </w:p>
    <w:p w:rsidR="00F95E27" w:rsidRDefault="00F95E27" w:rsidP="00E7176F">
      <w:pPr>
        <w:numPr>
          <w:ilvl w:val="0"/>
          <w:numId w:val="72"/>
        </w:numPr>
        <w:spacing w:after="159" w:line="250" w:lineRule="auto"/>
        <w:ind w:firstLine="288"/>
        <w:jc w:val="both"/>
      </w:pPr>
      <w:r>
        <w:rPr>
          <w:sz w:val="16"/>
        </w:rPr>
        <w:t>Con excepción de la información relativa a las sanciones administrativas impuestas a los(as) servidores(as) públicos(as) que ya no estén activos(as) en la Administración Pública, la cual no necesariamente tendrá que guardar coherencia o corresponder con la información difundida en las fracciones II y XVII del artículo 70 de la Ley General.</w:t>
      </w:r>
    </w:p>
    <w:p w:rsidR="00F95E27" w:rsidRDefault="00F95E27" w:rsidP="00E7176F">
      <w:pPr>
        <w:numPr>
          <w:ilvl w:val="0"/>
          <w:numId w:val="72"/>
        </w:numPr>
        <w:spacing w:after="133" w:line="254" w:lineRule="auto"/>
        <w:ind w:firstLine="288"/>
        <w:jc w:val="both"/>
      </w:pPr>
      <w:r>
        <w:rPr>
          <w:sz w:val="16"/>
        </w:rPr>
        <w:t>Con base en lo previsto por el artículo 53 de la Ley Federal de Procedimiento Contencioso Administrativo, respecto de los supuestos en los que una sentencia definitiva queda firme.</w:t>
      </w:r>
    </w:p>
    <w:p w:rsidR="00F95E27" w:rsidRDefault="00F95E27" w:rsidP="00E7176F">
      <w:pPr>
        <w:numPr>
          <w:ilvl w:val="0"/>
          <w:numId w:val="72"/>
        </w:numPr>
        <w:spacing w:after="155" w:line="254" w:lineRule="auto"/>
        <w:ind w:firstLine="288"/>
        <w:jc w:val="both"/>
      </w:pPr>
      <w:r>
        <w:rPr>
          <w:sz w:val="16"/>
        </w:rPr>
        <w:t>El documento al que se vincule deberá observar lo establecido en el numeral décimo segundo, fracción IX, de estos Lineamientos, en relación con la elaboración de versiones públicas de los documentos que se encuentren bajo el poder de los sujetos obligados.</w:t>
      </w:r>
    </w:p>
    <w:p w:rsidR="00F95E27" w:rsidRDefault="00F95E27" w:rsidP="00E7176F">
      <w:pPr>
        <w:numPr>
          <w:ilvl w:val="0"/>
          <w:numId w:val="72"/>
        </w:numPr>
        <w:spacing w:after="155" w:line="254" w:lineRule="auto"/>
        <w:ind w:firstLine="288"/>
        <w:jc w:val="both"/>
      </w:pPr>
      <w:r>
        <w:rPr>
          <w:sz w:val="16"/>
        </w:rPr>
        <w:t>Consideradas como garantías inherentes al derecho a la protección de datos personales, como se advierte de la interpretación integral del artículo 16, párrafo segundo de la Constitución Política de los Estados Unidos Mexicanos.</w:t>
      </w:r>
    </w:p>
    <w:p w:rsidR="00F95E27" w:rsidRDefault="00F95E27" w:rsidP="00E7176F">
      <w:pPr>
        <w:numPr>
          <w:ilvl w:val="0"/>
          <w:numId w:val="72"/>
        </w:numPr>
        <w:spacing w:after="4" w:line="254" w:lineRule="auto"/>
        <w:ind w:firstLine="288"/>
        <w:jc w:val="both"/>
      </w:pPr>
      <w:r>
        <w:rPr>
          <w:sz w:val="16"/>
        </w:rPr>
        <w:t>Los componentes del domicilio se basan en la Norma Técnica sobre Domicilios Geográficos emitida por el Instituto Nacional de</w:t>
      </w:r>
    </w:p>
    <w:p w:rsidR="00F95E27" w:rsidRDefault="00F95E27" w:rsidP="00F95E27">
      <w:pPr>
        <w:spacing w:after="133" w:line="254" w:lineRule="auto"/>
        <w:ind w:left="10" w:hanging="10"/>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F95E27" w:rsidRDefault="00F95E27" w:rsidP="00E7176F">
      <w:pPr>
        <w:numPr>
          <w:ilvl w:val="0"/>
          <w:numId w:val="72"/>
        </w:numPr>
        <w:spacing w:after="4" w:line="254" w:lineRule="auto"/>
        <w:ind w:firstLine="288"/>
        <w:jc w:val="both"/>
      </w:pPr>
      <w:r>
        <w:rPr>
          <w:sz w:val="16"/>
        </w:rPr>
        <w:t>Los componentes del domicilio se basan en la Norma Técnica sobre Domicilios Geográficos emitida por el Instituto Nacional de</w:t>
      </w:r>
    </w:p>
    <w:p w:rsidR="00F95E27" w:rsidRDefault="00F95E27" w:rsidP="00F95E27">
      <w:pPr>
        <w:spacing w:after="158" w:line="254" w:lineRule="auto"/>
        <w:ind w:left="10" w:hanging="10"/>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F95E27" w:rsidRDefault="00F95E27" w:rsidP="00E7176F">
      <w:pPr>
        <w:numPr>
          <w:ilvl w:val="0"/>
          <w:numId w:val="72"/>
        </w:numPr>
        <w:spacing w:after="133" w:line="254" w:lineRule="auto"/>
        <w:ind w:firstLine="288"/>
        <w:jc w:val="both"/>
      </w:pPr>
      <w:r>
        <w:rPr>
          <w:sz w:val="16"/>
        </w:rPr>
        <w:t>Consideradas como garantías inherentes al derecho de protección de datos personales, como se advierte derivado de la interpretación integral del artículo 16, párrafo segundo de la Constitución Política de los Estados Unidos Mexicanos.</w:t>
      </w:r>
    </w:p>
    <w:p w:rsidR="00F95E27" w:rsidRDefault="00F95E27" w:rsidP="00E7176F">
      <w:pPr>
        <w:numPr>
          <w:ilvl w:val="0"/>
          <w:numId w:val="72"/>
        </w:numPr>
        <w:spacing w:after="5" w:line="254" w:lineRule="auto"/>
        <w:ind w:firstLine="288"/>
        <w:jc w:val="both"/>
      </w:pPr>
      <w:r>
        <w:rPr>
          <w:sz w:val="16"/>
        </w:rPr>
        <w:t>Los componentes del domicilio se basan en la Norma Técnica sobre Domicilios Geográficos emitida por el Instituto Nacional de</w:t>
      </w:r>
    </w:p>
    <w:p w:rsidR="00F95E27" w:rsidRDefault="00F95E27" w:rsidP="00F95E27">
      <w:pPr>
        <w:spacing w:after="157" w:line="254" w:lineRule="auto"/>
        <w:ind w:left="10" w:hanging="10"/>
      </w:pPr>
      <w:r>
        <w:rPr>
          <w:sz w:val="16"/>
        </w:rPr>
        <w:t xml:space="preserve">Estadística </w:t>
      </w:r>
      <w:r>
        <w:rPr>
          <w:sz w:val="16"/>
        </w:rPr>
        <w:tab/>
        <w:t xml:space="preserve">y </w:t>
      </w:r>
      <w:r>
        <w:rPr>
          <w:sz w:val="16"/>
        </w:rPr>
        <w:tab/>
        <w:t xml:space="preserve">Geografía, </w:t>
      </w:r>
      <w:r>
        <w:rPr>
          <w:sz w:val="16"/>
        </w:rPr>
        <w:tab/>
        <w:t xml:space="preserve">publicada </w:t>
      </w:r>
      <w:r>
        <w:rPr>
          <w:sz w:val="16"/>
        </w:rPr>
        <w:tab/>
        <w:t xml:space="preserve">en </w:t>
      </w:r>
      <w:r>
        <w:rPr>
          <w:sz w:val="16"/>
        </w:rPr>
        <w:tab/>
        <w:t xml:space="preserve">el </w:t>
      </w:r>
      <w:r>
        <w:rPr>
          <w:sz w:val="16"/>
        </w:rPr>
        <w:tab/>
        <w:t xml:space="preserve">Diario </w:t>
      </w:r>
      <w:r>
        <w:rPr>
          <w:sz w:val="16"/>
        </w:rPr>
        <w:tab/>
        <w:t xml:space="preserve">Oficial </w:t>
      </w:r>
      <w:r>
        <w:rPr>
          <w:sz w:val="16"/>
        </w:rPr>
        <w:tab/>
        <w:t xml:space="preserve">el </w:t>
      </w:r>
      <w:r>
        <w:rPr>
          <w:sz w:val="16"/>
        </w:rPr>
        <w:tab/>
        <w:t xml:space="preserve">viernes </w:t>
      </w:r>
      <w:r>
        <w:rPr>
          <w:sz w:val="16"/>
        </w:rPr>
        <w:tab/>
        <w:t xml:space="preserve">12 </w:t>
      </w:r>
      <w:r>
        <w:rPr>
          <w:sz w:val="16"/>
        </w:rPr>
        <w:tab/>
        <w:t xml:space="preserve">de </w:t>
      </w:r>
      <w:r>
        <w:rPr>
          <w:sz w:val="16"/>
        </w:rPr>
        <w:tab/>
        <w:t xml:space="preserve">noviembre </w:t>
      </w:r>
      <w:r>
        <w:rPr>
          <w:sz w:val="16"/>
        </w:rPr>
        <w:tab/>
        <w:t xml:space="preserve">de </w:t>
      </w:r>
      <w:r>
        <w:rPr>
          <w:sz w:val="16"/>
        </w:rPr>
        <w:tab/>
        <w:t xml:space="preserve">2010. </w:t>
      </w:r>
      <w:r>
        <w:rPr>
          <w:sz w:val="16"/>
        </w:rPr>
        <w:tab/>
        <w:t xml:space="preserve">Disponible </w:t>
      </w:r>
      <w:r>
        <w:rPr>
          <w:sz w:val="16"/>
        </w:rPr>
        <w:tab/>
        <w:t>en: http://www.inegi.org.mx/geo/contenidos/normastecnicas/doc/dof_ntdg.pdf</w:t>
      </w:r>
    </w:p>
    <w:p w:rsidR="00F95E27" w:rsidRDefault="00F95E27" w:rsidP="00E7176F">
      <w:pPr>
        <w:numPr>
          <w:ilvl w:val="0"/>
          <w:numId w:val="72"/>
        </w:numPr>
        <w:spacing w:after="133" w:line="254" w:lineRule="auto"/>
        <w:ind w:firstLine="288"/>
        <w:jc w:val="both"/>
      </w:pPr>
      <w:r>
        <w:rPr>
          <w:sz w:val="16"/>
        </w:rPr>
        <w:t>De conformidad con el artículo 46 de la Ley General de Contabilidad Gubernamental.</w:t>
      </w:r>
    </w:p>
    <w:p w:rsidR="00F95E27" w:rsidRDefault="00F95E27" w:rsidP="00E7176F">
      <w:pPr>
        <w:numPr>
          <w:ilvl w:val="0"/>
          <w:numId w:val="72"/>
        </w:numPr>
        <w:spacing w:after="133" w:line="254" w:lineRule="auto"/>
        <w:ind w:firstLine="288"/>
        <w:jc w:val="both"/>
      </w:pPr>
      <w:r>
        <w:rPr>
          <w:sz w:val="16"/>
        </w:rPr>
        <w:t>Artículo 4, fracción XVIII de la Ley General de Contabilidad Gubernamental.</w:t>
      </w:r>
    </w:p>
    <w:p w:rsidR="00F95E27" w:rsidRDefault="00F95E27" w:rsidP="00E7176F">
      <w:pPr>
        <w:numPr>
          <w:ilvl w:val="0"/>
          <w:numId w:val="72"/>
        </w:numPr>
        <w:spacing w:after="78" w:line="254" w:lineRule="auto"/>
        <w:ind w:firstLine="288"/>
        <w:jc w:val="both"/>
      </w:pPr>
      <w:r>
        <w:rPr>
          <w:sz w:val="16"/>
        </w:rPr>
        <w:t>Artículo 51 de la Ley General de Contabilidad Gubernamental.</w:t>
      </w:r>
    </w:p>
    <w:p w:rsidR="00F95E27" w:rsidRDefault="00F95E27" w:rsidP="00E7176F">
      <w:pPr>
        <w:numPr>
          <w:ilvl w:val="0"/>
          <w:numId w:val="72"/>
        </w:numPr>
        <w:spacing w:after="133" w:line="254" w:lineRule="auto"/>
        <w:ind w:firstLine="288"/>
        <w:jc w:val="both"/>
      </w:pPr>
      <w:r>
        <w:rPr>
          <w:sz w:val="16"/>
        </w:rPr>
        <w:t>El Consejo Nacional de Armonización Contable.</w:t>
      </w:r>
    </w:p>
    <w:p w:rsidR="00F95E27" w:rsidRDefault="00F95E27" w:rsidP="00E7176F">
      <w:pPr>
        <w:numPr>
          <w:ilvl w:val="0"/>
          <w:numId w:val="72"/>
        </w:numPr>
        <w:spacing w:after="133" w:line="254" w:lineRule="auto"/>
        <w:ind w:firstLine="288"/>
        <w:jc w:val="both"/>
      </w:pPr>
      <w:r>
        <w:rPr>
          <w:sz w:val="16"/>
        </w:rPr>
        <w:t>Artículo 52 de la Ley General de Contabilidad Gubernamental.</w:t>
      </w:r>
    </w:p>
    <w:p w:rsidR="00F95E27" w:rsidRDefault="00F95E27" w:rsidP="00E7176F">
      <w:pPr>
        <w:numPr>
          <w:ilvl w:val="0"/>
          <w:numId w:val="72"/>
        </w:numPr>
        <w:spacing w:after="133" w:line="254" w:lineRule="auto"/>
        <w:ind w:firstLine="288"/>
        <w:jc w:val="both"/>
      </w:pPr>
      <w:r>
        <w:rPr>
          <w:sz w:val="16"/>
        </w:rPr>
        <w:t>Acuerdo por el que se armoniza la estructura de las Cuentas Públicas. Última reforma: 6 de octubre de 2015.</w:t>
      </w:r>
    </w:p>
    <w:p w:rsidR="00F95E27" w:rsidRDefault="00F95E27" w:rsidP="00E7176F">
      <w:pPr>
        <w:numPr>
          <w:ilvl w:val="0"/>
          <w:numId w:val="72"/>
        </w:numPr>
        <w:spacing w:after="133" w:line="254" w:lineRule="auto"/>
        <w:ind w:firstLine="288"/>
        <w:jc w:val="both"/>
      </w:pPr>
      <w:r>
        <w:rPr>
          <w:sz w:val="16"/>
        </w:rPr>
        <w:t>De acuerdo con lo establecido en el artículo 54, tercer párrafo de la Ley de Federal de Presupuesto y Responsabilidad Hacendaria, que a la letra dice: "Los Poderes Legislativo y Judicial, los entes autónomos, las dependencias, así como las entidades respecto de los subsidios o transferencias que reciban, que por cualquier motivo al 31 de diciembre conserven recursos, incluyendo los rendimientos obtenidos, deberán reintegrar el importe disponible a la Tesorería de la Federación dentro de los 15 días naturales siguientes al cierre del ejercicio".</w:t>
      </w:r>
    </w:p>
    <w:p w:rsidR="00F95E27" w:rsidRDefault="00F95E27" w:rsidP="00E7176F">
      <w:pPr>
        <w:numPr>
          <w:ilvl w:val="0"/>
          <w:numId w:val="72"/>
        </w:numPr>
        <w:spacing w:after="133" w:line="254" w:lineRule="auto"/>
        <w:ind w:firstLine="288"/>
        <w:jc w:val="both"/>
      </w:pPr>
      <w:r>
        <w:rPr>
          <w:sz w:val="16"/>
        </w:rPr>
        <w:t>Artículo 74, fracción VI de la Constitución Política de los Estados Unidos Mexicanos.</w:t>
      </w:r>
    </w:p>
    <w:p w:rsidR="00F95E27" w:rsidRDefault="00F95E27" w:rsidP="00E7176F">
      <w:pPr>
        <w:numPr>
          <w:ilvl w:val="0"/>
          <w:numId w:val="72"/>
        </w:numPr>
        <w:spacing w:after="157" w:line="254" w:lineRule="auto"/>
        <w:ind w:firstLine="288"/>
        <w:jc w:val="both"/>
      </w:pPr>
      <w:r>
        <w:rPr>
          <w:sz w:val="16"/>
        </w:rPr>
        <w:t xml:space="preserve">De acuerdo con la definición especificada en el Sistema de Información Legislativa, se entenderá por "Empréstito" "los préstamos otorgados a una nación. Usualmente está representado mediante la emisión de bonos por lo cual también se puede entender como el acto intermedio entre el crédito y la deuda. Se trata de recursos de origen interno o externo que recibe el gobierno, los cuales se formalizan a través de contratos, certificados y documentos que amparan obligaciones derivadas del ejercicio presupuestario". Además, el Diccionario Jurídico indica que "los recursos podrán ser otorgados por créditos o financiamientos otorgados a un gobierno por un Estado extranjero, por organismos internacionales de crédito (Fondo Monetario Internacional, Banco Interamericano de Desarrollo, </w:t>
      </w:r>
      <w:proofErr w:type="spellStart"/>
      <w:r>
        <w:rPr>
          <w:sz w:val="16"/>
        </w:rPr>
        <w:t>Eximbank</w:t>
      </w:r>
      <w:proofErr w:type="spellEnd"/>
      <w:r>
        <w:rPr>
          <w:sz w:val="16"/>
        </w:rPr>
        <w:t>, Banco Mundial, etc.), por instituciones privadas de crédito extranjeras o por instituciones nacionales de crédito para la satisfacción de determinadas necesidades presupuestales, que generan para el gobierno receptor la obligación, a un cierto plazo, de restituirlos adicionados con una sobreprima por concepto de intereses y cuyo conjunto, aunado a otras disposiciones crediticias (emisión de bonos, moratorias e indemnizaciones diferidas por expropiación y nacionalizaciones), forma la deuda pública de un país".</w:t>
      </w:r>
    </w:p>
    <w:p w:rsidR="00F95E27" w:rsidRDefault="00F95E27" w:rsidP="00E7176F">
      <w:pPr>
        <w:numPr>
          <w:ilvl w:val="0"/>
          <w:numId w:val="72"/>
        </w:numPr>
        <w:spacing w:after="133" w:line="254" w:lineRule="auto"/>
        <w:ind w:firstLine="288"/>
        <w:jc w:val="both"/>
      </w:pPr>
      <w:r>
        <w:rPr>
          <w:sz w:val="16"/>
        </w:rPr>
        <w:t>Artículos 73, fracción VIII y 117, fracción VIII, entre otros</w:t>
      </w:r>
    </w:p>
    <w:p w:rsidR="00F95E27" w:rsidRDefault="00F95E27" w:rsidP="00E7176F">
      <w:pPr>
        <w:numPr>
          <w:ilvl w:val="0"/>
          <w:numId w:val="72"/>
        </w:numPr>
        <w:spacing w:after="133" w:line="254" w:lineRule="auto"/>
        <w:ind w:firstLine="288"/>
        <w:jc w:val="both"/>
      </w:pPr>
      <w:r>
        <w:rPr>
          <w:sz w:val="16"/>
        </w:rPr>
        <w:lastRenderedPageBreak/>
        <w:t>De acuerdo con los tipos de obligaciones que asume el acreditado, especificadas en el Registro de Obligaciones y Empréstitos vigentes de Entidades, Municipios y sus Organismos a cargo de la Secretaría de Hacienda y Crédito Público referida en el artículo 9 de la Ley de Coordinación Fiscal.</w:t>
      </w:r>
    </w:p>
    <w:p w:rsidR="00F95E27" w:rsidRDefault="00F95E27" w:rsidP="00E7176F">
      <w:pPr>
        <w:numPr>
          <w:ilvl w:val="0"/>
          <w:numId w:val="72"/>
        </w:numPr>
        <w:spacing w:after="157" w:line="254" w:lineRule="auto"/>
        <w:ind w:firstLine="288"/>
        <w:jc w:val="both"/>
      </w:pPr>
      <w:r>
        <w:rPr>
          <w:sz w:val="16"/>
        </w:rPr>
        <w:t>Con base en los fines establecidos en el artículo 4, fracción IV de la Ley General de Deuda Pública que a la letra dice: "Cuidar que los recursos procedentes de financiamientos constitutivos de la deuda pública se destinen a la realización de proyectos, actividades y empresas que apoyen los planes de desarrollo económico y social, que generen ingresos para su pago o que se utilicen para el mejoramiento de la estructura del endeudamiento público".</w:t>
      </w:r>
    </w:p>
    <w:p w:rsidR="00F95E27" w:rsidRDefault="00F95E27" w:rsidP="00E7176F">
      <w:pPr>
        <w:numPr>
          <w:ilvl w:val="0"/>
          <w:numId w:val="72"/>
        </w:numPr>
        <w:spacing w:after="133" w:line="254" w:lineRule="auto"/>
        <w:ind w:firstLine="288"/>
        <w:jc w:val="both"/>
      </w:pPr>
      <w:r>
        <w:rPr>
          <w:sz w:val="16"/>
        </w:rPr>
        <w:t>Se refiere al saldo insoluto (deuda aún pendiente) al cierre del periodo que se esté reportando.</w:t>
      </w:r>
    </w:p>
    <w:p w:rsidR="00F95E27" w:rsidRDefault="00F95E27" w:rsidP="00E7176F">
      <w:pPr>
        <w:numPr>
          <w:ilvl w:val="0"/>
          <w:numId w:val="72"/>
        </w:numPr>
        <w:spacing w:after="155" w:line="254" w:lineRule="auto"/>
        <w:ind w:firstLine="288"/>
        <w:jc w:val="both"/>
      </w:pPr>
      <w:r>
        <w:rPr>
          <w:sz w:val="16"/>
        </w:rPr>
        <w:t>Con base en lo establecido en Acuerdo por el que se expiden los Lineamientos para la elaboración del Informe sobre los Empréstitos y Obligaciones de pago vigentes de las Entidades Federativas y Municipios, publicado el 25 de junio de 2015 en el Diario Oficial de la Federación.</w:t>
      </w:r>
    </w:p>
    <w:p w:rsidR="00F95E27" w:rsidRDefault="00F95E27" w:rsidP="00E7176F">
      <w:pPr>
        <w:numPr>
          <w:ilvl w:val="0"/>
          <w:numId w:val="72"/>
        </w:numPr>
        <w:spacing w:after="133" w:line="254" w:lineRule="auto"/>
        <w:ind w:firstLine="288"/>
        <w:jc w:val="both"/>
      </w:pPr>
      <w:r>
        <w:rPr>
          <w:sz w:val="16"/>
        </w:rPr>
        <w:t>De acuerdo con el artículo 53, fracción IV de la Ley General de Contabilidad Gubernamental, publicado el 9 de diciembre de 2013 en el Diario Oficial de la Federación; y con el Acuerdo por el que se armoniza la estructura de las cuentas públicas.</w:t>
      </w:r>
    </w:p>
    <w:p w:rsidR="00F95E27" w:rsidRDefault="00F95E27" w:rsidP="00E7176F">
      <w:pPr>
        <w:numPr>
          <w:ilvl w:val="0"/>
          <w:numId w:val="72"/>
        </w:numPr>
        <w:spacing w:after="133" w:line="254" w:lineRule="auto"/>
        <w:ind w:firstLine="288"/>
        <w:jc w:val="both"/>
      </w:pPr>
      <w:r>
        <w:rPr>
          <w:sz w:val="16"/>
        </w:rPr>
        <w:t>Secretaría de Hacienda y Crédito Público</w:t>
      </w:r>
    </w:p>
    <w:p w:rsidR="00F95E27" w:rsidRDefault="00F95E27" w:rsidP="00E7176F">
      <w:pPr>
        <w:numPr>
          <w:ilvl w:val="0"/>
          <w:numId w:val="72"/>
        </w:numPr>
        <w:spacing w:after="4" w:line="254" w:lineRule="auto"/>
        <w:ind w:firstLine="288"/>
        <w:jc w:val="both"/>
      </w:pPr>
      <w:r>
        <w:rPr>
          <w:sz w:val="16"/>
        </w:rPr>
        <w:t>De acuerdo con el artículo 3° del Reglamento del artículo 9 de la Ley de Coordinación Fiscal en Materia de Registro de Obligaciones y</w:t>
      </w:r>
    </w:p>
    <w:p w:rsidR="00F95E27" w:rsidRDefault="00F95E27" w:rsidP="00F95E27">
      <w:pPr>
        <w:spacing w:after="158" w:line="254" w:lineRule="auto"/>
        <w:ind w:left="10" w:hanging="10"/>
      </w:pPr>
      <w:r>
        <w:rPr>
          <w:sz w:val="16"/>
        </w:rPr>
        <w:t>Empréstitos de Entidades Federativas y Municipios; en dicho registro se inscribirán, para efectos declarativos, las obligaciones directas y las contingentes contraídas en apego a las disposiciones aplicables por las entidades federativas, el Distrito Federal o los municipios por solicitud de los mismos, cuando las participaciones que a cada uno correspondan en ingresos federales hayan sido afectadas al pago de dichas obligaciones, conforme a lo establecido en sus leyes locales de deuda. La inscripción en este instrumento es independiente de aquella que se realice en el Registro Único de Obligaciones y Empréstitos de la entidad solicitada.</w:t>
      </w:r>
    </w:p>
    <w:p w:rsidR="00F95E27" w:rsidRDefault="00F95E27" w:rsidP="00E7176F">
      <w:pPr>
        <w:numPr>
          <w:ilvl w:val="0"/>
          <w:numId w:val="72"/>
        </w:numPr>
        <w:spacing w:after="133" w:line="254" w:lineRule="auto"/>
        <w:ind w:firstLine="288"/>
        <w:jc w:val="both"/>
      </w:pPr>
      <w:r>
        <w:rPr>
          <w:sz w:val="16"/>
        </w:rPr>
        <w:t>El Programa anual de comunicación social es un "Conjunto de campañas derivadas de la Estrategia anual de comunicación social, encaminadas al cumplimiento del objetivo institucional, con recursos asignados en la partida de gasto 36101 del Clasificador por Objeto del Gasto para la Administración Pública Federal", con base en el Acuerdo por el que se establecen los Lineamientos Generales para las Campañas de Comunicación Social de las dependencias y entidades de la Administración Pública Federal para el ejercicio fiscal 2016.</w:t>
      </w:r>
    </w:p>
    <w:p w:rsidR="00F95E27" w:rsidRDefault="00F95E27" w:rsidP="00E7176F">
      <w:pPr>
        <w:numPr>
          <w:ilvl w:val="0"/>
          <w:numId w:val="72"/>
        </w:numPr>
        <w:spacing w:after="155" w:line="254" w:lineRule="auto"/>
        <w:ind w:firstLine="288"/>
        <w:jc w:val="both"/>
      </w:pPr>
      <w:r>
        <w:rPr>
          <w:sz w:val="16"/>
        </w:rPr>
        <w:t>Con base en lo establecido en el artículo 41, fracción III, apartado A, de la Constitución Política de los Estados Unidos Mexicanos que indica: "El Instituto Nacional Electoral será autoridad única para la administración del tiempo que corresponda al Estado en radio y televisión destinado a sus propios fines y al ejercicio del derecho de los partidos políticos nacionales, de acuerdo con lo siguiente y a lo que establezcan las leyes" y el artículo 41, fracción III, apartado A, inciso a; que dice a la letra: "A partir del inicio de las precampañas y hasta el día de la jornada electoral quedarán a disposición del Instituto Nacional Electoral cuarenta y ocho minutos diarios, que serán distribuidos en dos y hasta tres minutos por cada hora de transmisión en cada estación de radio y canal de televisión".</w:t>
      </w:r>
    </w:p>
    <w:p w:rsidR="00F95E27" w:rsidRDefault="00F95E27" w:rsidP="00E7176F">
      <w:pPr>
        <w:numPr>
          <w:ilvl w:val="0"/>
          <w:numId w:val="72"/>
        </w:numPr>
        <w:spacing w:after="157" w:line="254" w:lineRule="auto"/>
        <w:ind w:firstLine="288"/>
        <w:jc w:val="both"/>
      </w:pPr>
      <w:r>
        <w:rPr>
          <w:sz w:val="16"/>
        </w:rPr>
        <w:t>Con fundamento en lo establecido en el Decreto por el que se autoriza a la Secretaría de Hacienda y Crédito Público a recibir de los concesionarios de estaciones de radio y televisión el pago del impuesto que se indica, publicado en el Diario Oficial de la Federación el 10 de octubre de 2002.</w:t>
      </w:r>
    </w:p>
    <w:p w:rsidR="00F95E27" w:rsidRDefault="00F95E27" w:rsidP="00E7176F">
      <w:pPr>
        <w:numPr>
          <w:ilvl w:val="0"/>
          <w:numId w:val="72"/>
        </w:numPr>
        <w:spacing w:after="133" w:line="254" w:lineRule="auto"/>
        <w:ind w:firstLine="288"/>
        <w:jc w:val="both"/>
      </w:pPr>
      <w:r>
        <w:rPr>
          <w:sz w:val="16"/>
        </w:rPr>
        <w:t xml:space="preserve">Por ejemplo: artículos promocionales, cenefas, dovelas, espectaculares, mobiliario urbano, muros o bardas, otros medios complementarios, </w:t>
      </w:r>
      <w:proofErr w:type="spellStart"/>
      <w:r>
        <w:rPr>
          <w:sz w:val="16"/>
        </w:rPr>
        <w:t>parabuses</w:t>
      </w:r>
      <w:proofErr w:type="spellEnd"/>
      <w:r>
        <w:rPr>
          <w:sz w:val="16"/>
        </w:rPr>
        <w:t xml:space="preserve">, publicidad móvil, rótulos o anuncios exteriores, tarjetas telefónicas, vallas, </w:t>
      </w:r>
      <w:proofErr w:type="spellStart"/>
      <w:r>
        <w:rPr>
          <w:sz w:val="16"/>
        </w:rPr>
        <w:t>videobús</w:t>
      </w:r>
      <w:proofErr w:type="spellEnd"/>
      <w:r>
        <w:rPr>
          <w:sz w:val="16"/>
        </w:rPr>
        <w:t>.</w:t>
      </w:r>
    </w:p>
    <w:p w:rsidR="00F95E27" w:rsidRDefault="00F95E27" w:rsidP="00E7176F">
      <w:pPr>
        <w:numPr>
          <w:ilvl w:val="0"/>
          <w:numId w:val="72"/>
        </w:numPr>
        <w:spacing w:after="133" w:line="254" w:lineRule="auto"/>
        <w:ind w:firstLine="288"/>
        <w:jc w:val="both"/>
      </w:pPr>
      <w:r>
        <w:rPr>
          <w:sz w:val="16"/>
        </w:rPr>
        <w:t xml:space="preserve">Por ejemplo: estudios (pre­campaña, </w:t>
      </w:r>
      <w:proofErr w:type="spellStart"/>
      <w:r>
        <w:rPr>
          <w:sz w:val="16"/>
        </w:rPr>
        <w:t>post­campaña</w:t>
      </w:r>
      <w:proofErr w:type="spellEnd"/>
      <w:r>
        <w:rPr>
          <w:sz w:val="16"/>
        </w:rPr>
        <w:t>), plan de medios, etcétera.</w:t>
      </w:r>
    </w:p>
    <w:p w:rsidR="00F95E27" w:rsidRDefault="00F95E27" w:rsidP="00E7176F">
      <w:pPr>
        <w:numPr>
          <w:ilvl w:val="0"/>
          <w:numId w:val="72"/>
        </w:numPr>
        <w:spacing w:after="156" w:line="254" w:lineRule="auto"/>
        <w:ind w:firstLine="288"/>
        <w:jc w:val="both"/>
      </w:pPr>
      <w:r>
        <w:rPr>
          <w:sz w:val="16"/>
        </w:rPr>
        <w:t>Cobertura: "Indica si la información es representativa a nivel nacional, estatal, municipal o a cualquier otra delimitación geográfica"; de acuerdo con el Instituto Nacional de Estadística y Geografía (INEGI)</w:t>
      </w:r>
    </w:p>
    <w:p w:rsidR="00F95E27" w:rsidRDefault="00F95E27" w:rsidP="00E7176F">
      <w:pPr>
        <w:numPr>
          <w:ilvl w:val="0"/>
          <w:numId w:val="72"/>
        </w:numPr>
        <w:spacing w:after="133" w:line="254" w:lineRule="auto"/>
        <w:ind w:firstLine="288"/>
        <w:jc w:val="both"/>
      </w:pPr>
      <w:r>
        <w:rPr>
          <w:sz w:val="16"/>
        </w:rPr>
        <w:t>Clasificador por objeto de gasto: el instrumento que permite registrar de manera ordenada, sistemática y homogénea las compras, los pagos y las erogaciones autorizados en capítulos, conceptos y partidas con base en la clasificación económica del gasto.</w:t>
      </w:r>
    </w:p>
    <w:p w:rsidR="00F95E27" w:rsidRDefault="00F95E27" w:rsidP="00E7176F">
      <w:pPr>
        <w:numPr>
          <w:ilvl w:val="0"/>
          <w:numId w:val="72"/>
        </w:numPr>
        <w:spacing w:after="155" w:line="254" w:lineRule="auto"/>
        <w:ind w:firstLine="288"/>
        <w:jc w:val="both"/>
      </w:pPr>
      <w:r>
        <w:rPr>
          <w:sz w:val="16"/>
        </w:rPr>
        <w:t>Concepto: el nivel de agregación intermedio que identifica el conjunto homogéneo y ordenado de los bienes y servicios, producto de la desagregación de cada capítulo de gasto.</w:t>
      </w:r>
    </w:p>
    <w:p w:rsidR="00F95E27" w:rsidRDefault="00F95E27" w:rsidP="00E7176F">
      <w:pPr>
        <w:numPr>
          <w:ilvl w:val="0"/>
          <w:numId w:val="72"/>
        </w:numPr>
        <w:spacing w:after="133" w:line="254" w:lineRule="auto"/>
        <w:ind w:firstLine="288"/>
        <w:jc w:val="both"/>
      </w:pPr>
      <w:r>
        <w:rPr>
          <w:sz w:val="16"/>
        </w:rPr>
        <w:t>En su caso, se deberá observar lo establecido en el numeral décimo segundo, fracción IX de estos Lineamientos.</w:t>
      </w:r>
    </w:p>
    <w:p w:rsidR="00F95E27" w:rsidRDefault="00F95E27" w:rsidP="00E7176F">
      <w:pPr>
        <w:numPr>
          <w:ilvl w:val="0"/>
          <w:numId w:val="72"/>
        </w:numPr>
        <w:spacing w:after="133" w:line="254" w:lineRule="auto"/>
        <w:ind w:firstLine="288"/>
        <w:jc w:val="both"/>
      </w:pPr>
      <w:r>
        <w:rPr>
          <w:sz w:val="16"/>
        </w:rPr>
        <w:t>Artículo 79, fracción II, y artículo 116, fracción II, párrafo 6, de la Constitución Política de los Estados Unidos Mexicanos.</w:t>
      </w:r>
    </w:p>
    <w:p w:rsidR="00F95E27" w:rsidRDefault="00F95E27" w:rsidP="00E7176F">
      <w:pPr>
        <w:numPr>
          <w:ilvl w:val="0"/>
          <w:numId w:val="72"/>
        </w:numPr>
        <w:spacing w:after="133" w:line="254" w:lineRule="auto"/>
        <w:ind w:firstLine="288"/>
        <w:jc w:val="both"/>
      </w:pPr>
      <w:r>
        <w:rPr>
          <w:sz w:val="16"/>
        </w:rPr>
        <w:t>Artículo 116, fracción II, párrafo 6, de la Constitución Política de los Estados Unidos Mexicanos.</w:t>
      </w:r>
    </w:p>
    <w:p w:rsidR="00F95E27" w:rsidRDefault="00F95E27" w:rsidP="00E7176F">
      <w:pPr>
        <w:numPr>
          <w:ilvl w:val="0"/>
          <w:numId w:val="72"/>
        </w:numPr>
        <w:spacing w:after="133" w:line="254" w:lineRule="auto"/>
        <w:ind w:firstLine="288"/>
        <w:jc w:val="both"/>
      </w:pPr>
      <w:r>
        <w:rPr>
          <w:sz w:val="16"/>
        </w:rPr>
        <w:t>Artículo 79 de la Constitución Política de los Estados Unidos Mexicanos.</w:t>
      </w:r>
    </w:p>
    <w:p w:rsidR="00F95E27" w:rsidRDefault="00F95E27" w:rsidP="00E7176F">
      <w:pPr>
        <w:numPr>
          <w:ilvl w:val="0"/>
          <w:numId w:val="72"/>
        </w:numPr>
        <w:spacing w:after="133" w:line="254" w:lineRule="auto"/>
        <w:ind w:firstLine="288"/>
        <w:jc w:val="both"/>
      </w:pPr>
      <w:r>
        <w:rPr>
          <w:sz w:val="16"/>
        </w:rPr>
        <w:t>Artículo 74, fracción VI, de la Constitución Política de los Estados Unidos Mexicanos.</w:t>
      </w:r>
    </w:p>
    <w:p w:rsidR="00F95E27" w:rsidRDefault="00F95E27" w:rsidP="00E7176F">
      <w:pPr>
        <w:numPr>
          <w:ilvl w:val="0"/>
          <w:numId w:val="72"/>
        </w:numPr>
        <w:spacing w:after="133" w:line="254" w:lineRule="auto"/>
        <w:ind w:firstLine="288"/>
        <w:jc w:val="both"/>
      </w:pPr>
      <w:r>
        <w:rPr>
          <w:sz w:val="16"/>
        </w:rPr>
        <w:lastRenderedPageBreak/>
        <w:t>Artículo 79, fracción I, de la Constitución Política de los Estados Unidos Mexicanos.</w:t>
      </w:r>
    </w:p>
    <w:p w:rsidR="00F95E27" w:rsidRDefault="00F95E27" w:rsidP="00E7176F">
      <w:pPr>
        <w:numPr>
          <w:ilvl w:val="0"/>
          <w:numId w:val="72"/>
        </w:numPr>
        <w:spacing w:after="155" w:line="254" w:lineRule="auto"/>
        <w:ind w:firstLine="288"/>
        <w:jc w:val="both"/>
      </w:pPr>
      <w:r>
        <w:rPr>
          <w:sz w:val="16"/>
        </w:rPr>
        <w:t>Con base en lo especificado en la página de internet de la ASF: http://www.asf.gob.mx/ y el Atlas de Fiscalización de la Cuenta Pública del Gobierno del Distrito Federal: http://www.ascm.gob.mx/Atlas/Atlas.php.</w:t>
      </w:r>
    </w:p>
    <w:p w:rsidR="00F95E27" w:rsidRDefault="00F95E27" w:rsidP="00E7176F">
      <w:pPr>
        <w:numPr>
          <w:ilvl w:val="0"/>
          <w:numId w:val="72"/>
        </w:numPr>
        <w:spacing w:after="133" w:line="254" w:lineRule="auto"/>
        <w:ind w:firstLine="288"/>
        <w:jc w:val="both"/>
      </w:pPr>
      <w:r>
        <w:rPr>
          <w:sz w:val="16"/>
        </w:rPr>
        <w:t>Artículo 79, fracción II, de la Constitución Política de los Estados Unidos Mexicanos.</w:t>
      </w:r>
    </w:p>
    <w:p w:rsidR="00F95E27" w:rsidRDefault="00F95E27" w:rsidP="00E7176F">
      <w:pPr>
        <w:numPr>
          <w:ilvl w:val="0"/>
          <w:numId w:val="72"/>
        </w:numPr>
        <w:spacing w:after="133" w:line="254" w:lineRule="auto"/>
        <w:ind w:firstLine="288"/>
        <w:jc w:val="both"/>
      </w:pPr>
      <w:r>
        <w:rPr>
          <w:sz w:val="16"/>
        </w:rPr>
        <w:t>Documento: Bases Operativas para el Funcionamiento del Sistema Nacional de Fiscalización, publicado el 22 de julio de 2015.</w:t>
      </w:r>
    </w:p>
    <w:p w:rsidR="00F95E27" w:rsidRDefault="00F95E27" w:rsidP="00E7176F">
      <w:pPr>
        <w:numPr>
          <w:ilvl w:val="0"/>
          <w:numId w:val="72"/>
        </w:numPr>
        <w:spacing w:after="133" w:line="254" w:lineRule="auto"/>
        <w:ind w:firstLine="288"/>
        <w:jc w:val="both"/>
      </w:pPr>
      <w:r>
        <w:rPr>
          <w:sz w:val="16"/>
        </w:rPr>
        <w:t>Título Tercero, punto seis, "De la Estructura del SNF y Atribuciones de las Partes" del documento: Bases Operativas para el Funcionamiento del Sistema Nacional de Fiscalización, publicado el 22 de julio de 2015.</w:t>
      </w:r>
    </w:p>
    <w:p w:rsidR="00F95E27" w:rsidRDefault="00F95E27" w:rsidP="00E7176F">
      <w:pPr>
        <w:numPr>
          <w:ilvl w:val="0"/>
          <w:numId w:val="72"/>
        </w:numPr>
        <w:spacing w:after="133" w:line="254" w:lineRule="auto"/>
        <w:ind w:firstLine="288"/>
        <w:jc w:val="both"/>
      </w:pPr>
      <w:r>
        <w:rPr>
          <w:sz w:val="16"/>
        </w:rPr>
        <w:t>Documento: Guía para el ciudadano: ¿qué es y qué hace la Auditoría Superior de la Federación?, publicado por la ASF.</w:t>
      </w:r>
    </w:p>
    <w:p w:rsidR="00F95E27" w:rsidRDefault="00F95E27" w:rsidP="00E7176F">
      <w:pPr>
        <w:numPr>
          <w:ilvl w:val="0"/>
          <w:numId w:val="72"/>
        </w:numPr>
        <w:spacing w:after="133" w:line="254" w:lineRule="auto"/>
        <w:ind w:firstLine="288"/>
        <w:jc w:val="both"/>
      </w:pPr>
      <w:r>
        <w:rPr>
          <w:sz w:val="16"/>
        </w:rPr>
        <w:t>Artículo 85, fracción IV, de la Ley de Fiscalización y Rendición de Cuentas.</w:t>
      </w:r>
    </w:p>
    <w:p w:rsidR="00F95E27" w:rsidRDefault="00F95E27" w:rsidP="00E7176F">
      <w:pPr>
        <w:numPr>
          <w:ilvl w:val="0"/>
          <w:numId w:val="72"/>
        </w:numPr>
        <w:spacing w:after="157" w:line="254" w:lineRule="auto"/>
        <w:ind w:firstLine="288"/>
        <w:jc w:val="both"/>
      </w:pPr>
      <w:r>
        <w:rPr>
          <w:sz w:val="16"/>
        </w:rPr>
        <w:t>Ejemplo: En el caso de los sujetos obligados que pertenecen al Distrito Federal, publicarán el Programa Anual de Auditoría, generado y publicado por la Auditoría Superior de la Ciudad de México y especificado en el artículo 58 de la Ley de Fiscalización Superior de la Ciudad de México.</w:t>
      </w:r>
    </w:p>
    <w:p w:rsidR="00F95E27" w:rsidRDefault="00F95E27" w:rsidP="00E7176F">
      <w:pPr>
        <w:numPr>
          <w:ilvl w:val="0"/>
          <w:numId w:val="72"/>
        </w:numPr>
        <w:spacing w:line="383" w:lineRule="auto"/>
        <w:ind w:firstLine="288"/>
        <w:jc w:val="both"/>
      </w:pPr>
      <w:r>
        <w:rPr>
          <w:sz w:val="16"/>
        </w:rPr>
        <w:t>Colegio de Contadores Públicos de México. "El dictamen de los estados financieros y el dictamen fiscal". Disponible en: http://www.ccpm.org.mx/avisos/Dictamen%20Edos.%20Financieros%20y%20Dictamen%20Fiscal.pdf.</w:t>
      </w:r>
    </w:p>
    <w:p w:rsidR="00F95E27" w:rsidRDefault="00F95E27" w:rsidP="00F95E27">
      <w:pPr>
        <w:spacing w:after="156" w:line="254" w:lineRule="auto"/>
        <w:ind w:left="295" w:hanging="10"/>
      </w:pPr>
      <w:r>
        <w:rPr>
          <w:sz w:val="16"/>
        </w:rPr>
        <w:t>Consultado el 14 de agosto de 2015</w:t>
      </w:r>
    </w:p>
    <w:p w:rsidR="00F95E27" w:rsidRDefault="00F95E27" w:rsidP="00E7176F">
      <w:pPr>
        <w:numPr>
          <w:ilvl w:val="0"/>
          <w:numId w:val="72"/>
        </w:numPr>
        <w:spacing w:after="133" w:line="254" w:lineRule="auto"/>
        <w:ind w:firstLine="288"/>
        <w:jc w:val="both"/>
      </w:pPr>
      <w:r>
        <w:rPr>
          <w:sz w:val="16"/>
        </w:rPr>
        <w:t>Artículo 6° apartado A, fracción I de la Constitución Política de los Estados Unidos Mexicanos: "Toda la información en posesión de cualquier autoridad, entidad, órgano y organismo (...) que reciba y ejerza recursos públicos o realice actos de autoridad en el ámbito federal, estatal y municipal, es pública".</w:t>
      </w:r>
    </w:p>
    <w:p w:rsidR="00F95E27" w:rsidRDefault="00F95E27" w:rsidP="00E7176F">
      <w:pPr>
        <w:numPr>
          <w:ilvl w:val="0"/>
          <w:numId w:val="72"/>
        </w:numPr>
        <w:spacing w:after="155" w:line="254" w:lineRule="auto"/>
        <w:ind w:firstLine="288"/>
        <w:jc w:val="both"/>
      </w:pPr>
      <w:r>
        <w:rPr>
          <w:sz w:val="16"/>
        </w:rPr>
        <w:t>Son ejemplos de personas morales que realizan actos de autoridad las Juntas de Asistencia Privada y los fideicomisos privados que realizan actividades de apoyo para el desarrollo de programas sociales.</w:t>
      </w:r>
    </w:p>
    <w:p w:rsidR="00F95E27" w:rsidRDefault="00F95E27" w:rsidP="00E7176F">
      <w:pPr>
        <w:numPr>
          <w:ilvl w:val="0"/>
          <w:numId w:val="72"/>
        </w:numPr>
        <w:spacing w:after="156" w:line="254" w:lineRule="auto"/>
        <w:ind w:firstLine="288"/>
        <w:jc w:val="both"/>
      </w:pPr>
      <w:r>
        <w:rPr>
          <w:sz w:val="16"/>
        </w:rPr>
        <w:t>Por ejemplo la Ley de Adquisiciones, Arrendamientos y Servicios del Sector Público, la Ley Federal de Presupuesto y Responsabilidad Hacendaria y/o la que corresponda en el caso de las entidades federativas, las delegaciones y los municipios, así como los ordenamientos legales que regulen a los poderes Legislativo y Judicial y a los organismos autónomos.</w:t>
      </w:r>
    </w:p>
    <w:p w:rsidR="00F95E27" w:rsidRDefault="00F95E27" w:rsidP="00E7176F">
      <w:pPr>
        <w:numPr>
          <w:ilvl w:val="0"/>
          <w:numId w:val="72"/>
        </w:numPr>
        <w:spacing w:after="133" w:line="254" w:lineRule="auto"/>
        <w:ind w:firstLine="288"/>
        <w:jc w:val="both"/>
      </w:pPr>
      <w:r>
        <w:rPr>
          <w:sz w:val="16"/>
        </w:rPr>
        <w:t>Se deberá observar lo establecido en el numeral décimo segundo, fracción IX de estos Lineamientos.</w:t>
      </w:r>
    </w:p>
    <w:p w:rsidR="00F95E27" w:rsidRDefault="00F95E27" w:rsidP="00E7176F">
      <w:pPr>
        <w:numPr>
          <w:ilvl w:val="0"/>
          <w:numId w:val="72"/>
        </w:numPr>
        <w:spacing w:after="57" w:line="383" w:lineRule="auto"/>
        <w:ind w:firstLine="288"/>
        <w:jc w:val="both"/>
      </w:pPr>
      <w:r>
        <w:rPr>
          <w:sz w:val="16"/>
        </w:rPr>
        <w:t>De acuerdo con lo dispuesto en el artículo 50, fracción IV de la Ley Federal de Presupuesto y Responsabilidad Hacendaria y la normatividad que le corresponda a las entidades federativas.</w:t>
      </w:r>
    </w:p>
    <w:p w:rsidR="00F95E27" w:rsidRDefault="00F95E27" w:rsidP="00E7176F">
      <w:pPr>
        <w:numPr>
          <w:ilvl w:val="0"/>
          <w:numId w:val="72"/>
        </w:numPr>
        <w:spacing w:after="155" w:line="254" w:lineRule="auto"/>
        <w:ind w:firstLine="288"/>
        <w:jc w:val="both"/>
      </w:pPr>
      <w:r>
        <w:rPr>
          <w:sz w:val="16"/>
        </w:rPr>
        <w:t>En tales casos se deberá especificar mediante una leyenda fundamentada, motivada y actualizada al periodo que corresponda, el tamaño o volumen de información y la razón por la cual no puede ser publicada; así como la posibilidad de una consulta directa.</w:t>
      </w:r>
    </w:p>
    <w:p w:rsidR="00F95E27" w:rsidRDefault="00F95E27" w:rsidP="00E7176F">
      <w:pPr>
        <w:numPr>
          <w:ilvl w:val="0"/>
          <w:numId w:val="72"/>
        </w:numPr>
        <w:spacing w:after="133" w:line="254" w:lineRule="auto"/>
        <w:ind w:firstLine="288"/>
        <w:jc w:val="both"/>
      </w:pPr>
      <w:r>
        <w:rPr>
          <w:sz w:val="16"/>
        </w:rPr>
        <w:t>Se deberá observar lo establecido en el numeral décimo segundo, fracción IX de estos Lineamientos.</w:t>
      </w:r>
    </w:p>
    <w:p w:rsidR="00F95E27" w:rsidRDefault="00F95E27" w:rsidP="00E7176F">
      <w:pPr>
        <w:numPr>
          <w:ilvl w:val="0"/>
          <w:numId w:val="72"/>
        </w:numPr>
        <w:spacing w:after="133" w:line="254" w:lineRule="auto"/>
        <w:ind w:firstLine="288"/>
        <w:jc w:val="both"/>
      </w:pPr>
      <w:r>
        <w:rPr>
          <w:sz w:val="16"/>
        </w:rPr>
        <w:t xml:space="preserve">Por ejemplo, </w:t>
      </w:r>
      <w:proofErr w:type="spellStart"/>
      <w:r>
        <w:rPr>
          <w:sz w:val="16"/>
        </w:rPr>
        <w:t>CompraNet</w:t>
      </w:r>
      <w:proofErr w:type="spellEnd"/>
      <w:r>
        <w:rPr>
          <w:sz w:val="16"/>
        </w:rPr>
        <w:t xml:space="preserve"> para el caso de las dependencias del ámbito federal.</w:t>
      </w:r>
    </w:p>
    <w:p w:rsidR="00F95E27" w:rsidRDefault="00F95E27" w:rsidP="00E7176F">
      <w:pPr>
        <w:numPr>
          <w:ilvl w:val="0"/>
          <w:numId w:val="72"/>
        </w:numPr>
        <w:spacing w:after="155" w:line="254" w:lineRule="auto"/>
        <w:ind w:firstLine="288"/>
        <w:jc w:val="both"/>
      </w:pPr>
      <w:r>
        <w:rPr>
          <w:sz w:val="16"/>
        </w:rPr>
        <w:t>Con base en lo que señalan las leyes de la materia, por ejemplo, la Ley de Adquisiciones Arrendamientos y Servicios del Sector Público, la Ley de Obras y Servicios relacionados con las mismas y/o la normatividad que a cada Entidad Federativa corresponda.</w:t>
      </w:r>
    </w:p>
    <w:p w:rsidR="00F95E27" w:rsidRDefault="00F95E27" w:rsidP="00E7176F">
      <w:pPr>
        <w:numPr>
          <w:ilvl w:val="0"/>
          <w:numId w:val="72"/>
        </w:numPr>
        <w:spacing w:after="155" w:line="254" w:lineRule="auto"/>
        <w:ind w:firstLine="288"/>
        <w:jc w:val="both"/>
      </w:pPr>
      <w:r>
        <w:rPr>
          <w:sz w:val="16"/>
        </w:rPr>
        <w:t>Sólo en caso de que el sujeto obligado realice contratos abiertos como lo estipulado en el artículo 47, fracción I de la Ley de Adquisiciones, Arrendamientos y Servicios del Sector Público.</w:t>
      </w:r>
    </w:p>
    <w:p w:rsidR="00F95E27" w:rsidRDefault="00F95E27" w:rsidP="00E7176F">
      <w:pPr>
        <w:numPr>
          <w:ilvl w:val="0"/>
          <w:numId w:val="72"/>
        </w:numPr>
        <w:spacing w:after="133" w:line="254" w:lineRule="auto"/>
        <w:ind w:firstLine="288"/>
        <w:jc w:val="both"/>
      </w:pPr>
      <w:r>
        <w:rPr>
          <w:sz w:val="16"/>
        </w:rPr>
        <w:t>Con base en el Clasificador por Fuentes de Financiamiento, publicado por el Consejo Nacional de Armonización Contable (CONAC).</w:t>
      </w:r>
    </w:p>
    <w:p w:rsidR="00F95E27" w:rsidRDefault="00F95E27" w:rsidP="00E7176F">
      <w:pPr>
        <w:numPr>
          <w:ilvl w:val="0"/>
          <w:numId w:val="72"/>
        </w:numPr>
        <w:spacing w:after="4" w:line="254" w:lineRule="auto"/>
        <w:ind w:firstLine="288"/>
        <w:jc w:val="both"/>
      </w:pPr>
      <w:r>
        <w:rPr>
          <w:sz w:val="16"/>
        </w:rPr>
        <w:t>Sólo en caso de que el sujeto obligado realice contratos abiertos como lo estipulado en el artículo 47, fracción I de la Ley de</w:t>
      </w:r>
    </w:p>
    <w:p w:rsidR="00F95E27" w:rsidRDefault="00F95E27" w:rsidP="00F95E27">
      <w:pPr>
        <w:spacing w:after="156" w:line="254" w:lineRule="auto"/>
        <w:ind w:left="10" w:hanging="10"/>
      </w:pPr>
      <w:r>
        <w:rPr>
          <w:sz w:val="16"/>
        </w:rPr>
        <w:t>Adquisiciones, Arrendamientos y Servicios del Sector Público</w:t>
      </w:r>
    </w:p>
    <w:p w:rsidR="00F95E27" w:rsidRDefault="00F95E27" w:rsidP="00E7176F">
      <w:pPr>
        <w:numPr>
          <w:ilvl w:val="0"/>
          <w:numId w:val="72"/>
        </w:numPr>
        <w:spacing w:after="157" w:line="254" w:lineRule="auto"/>
        <w:ind w:firstLine="288"/>
        <w:jc w:val="both"/>
      </w:pPr>
      <w:r>
        <w:rPr>
          <w:sz w:val="16"/>
        </w:rPr>
        <w:t>Se deberán especificar de acuerdo con lo establecido en la normatividad que corresponda a cada sujeto obligado, por ejemplo en la Ley de Adquisiciones, Arrendamientos y Servicios del Sector Público, el artículo 48 indica que "Los proveedores que celebren los contratos a que se refiere esta Ley deberán garantizar: I. Los anticipos que, en su caso, reciban. Estas garantías deberán constituirse por la totalidad del monto de los anticipos...".</w:t>
      </w:r>
    </w:p>
    <w:p w:rsidR="00F95E27" w:rsidRDefault="00F95E27" w:rsidP="00E7176F">
      <w:pPr>
        <w:numPr>
          <w:ilvl w:val="0"/>
          <w:numId w:val="72"/>
        </w:numPr>
        <w:spacing w:after="133" w:line="254" w:lineRule="auto"/>
        <w:ind w:firstLine="288"/>
        <w:jc w:val="both"/>
      </w:pPr>
      <w:r>
        <w:rPr>
          <w:sz w:val="16"/>
        </w:rPr>
        <w:lastRenderedPageBreak/>
        <w:t>Con base en el Clasificador por Fuentes de Financiamiento, publicado por el Consejo Nacional de Armonización Contable (CONAC).</w:t>
      </w:r>
    </w:p>
    <w:p w:rsidR="00F95E27" w:rsidRDefault="00F95E27" w:rsidP="00E7176F">
      <w:pPr>
        <w:numPr>
          <w:ilvl w:val="0"/>
          <w:numId w:val="72"/>
        </w:numPr>
        <w:spacing w:after="133" w:line="254" w:lineRule="auto"/>
        <w:ind w:firstLine="288"/>
        <w:jc w:val="both"/>
      </w:pPr>
      <w:r>
        <w:rPr>
          <w:sz w:val="16"/>
        </w:rPr>
        <w:t>Se deberá observar lo establecido en el numeral décimo segundo, fracción IX de los Lineamientos.</w:t>
      </w:r>
    </w:p>
    <w:p w:rsidR="00F95E27" w:rsidRDefault="00F95E27" w:rsidP="00E7176F">
      <w:pPr>
        <w:numPr>
          <w:ilvl w:val="0"/>
          <w:numId w:val="72"/>
        </w:numPr>
        <w:spacing w:after="133" w:line="254" w:lineRule="auto"/>
        <w:ind w:firstLine="288"/>
        <w:jc w:val="both"/>
      </w:pPr>
      <w:r>
        <w:rPr>
          <w:sz w:val="16"/>
        </w:rPr>
        <w:t>Se deberá observar lo establecido en el numeral décimo segundo, fracción IX de los Lineamientos.</w:t>
      </w:r>
    </w:p>
    <w:p w:rsidR="00F95E27" w:rsidRDefault="00F95E27" w:rsidP="00E7176F">
      <w:pPr>
        <w:numPr>
          <w:ilvl w:val="0"/>
          <w:numId w:val="72"/>
        </w:numPr>
        <w:spacing w:after="75" w:line="254" w:lineRule="auto"/>
        <w:ind w:firstLine="288"/>
        <w:jc w:val="both"/>
      </w:pPr>
      <w:r>
        <w:rPr>
          <w:sz w:val="16"/>
        </w:rPr>
        <w:t xml:space="preserve">Con base en la definición del término estadística brindada por George A. </w:t>
      </w:r>
      <w:proofErr w:type="spellStart"/>
      <w:r>
        <w:rPr>
          <w:sz w:val="16"/>
        </w:rPr>
        <w:t>Lunberg</w:t>
      </w:r>
      <w:proofErr w:type="spellEnd"/>
      <w:r>
        <w:rPr>
          <w:sz w:val="16"/>
        </w:rPr>
        <w:t>, en su libro titulado Técnica de la Investigación Social, se entiende que estadísticas son datos numéricos recopilados, presentados, analizados e interpretados.</w:t>
      </w:r>
    </w:p>
    <w:p w:rsidR="00F95E27" w:rsidRDefault="00F95E27" w:rsidP="00F95E27">
      <w:pPr>
        <w:spacing w:after="93" w:line="254" w:lineRule="auto"/>
        <w:ind w:firstLine="288"/>
      </w:pPr>
      <w:r>
        <w:rPr>
          <w:sz w:val="16"/>
        </w:rPr>
        <w:t xml:space="preserve">Para efectos de claridad se comenta que en la etapa de recopilación se recogen los datos de acuerdo al punto de vista ya considerado en las variables. En la presentación se colocan los datos ordenadamente en una tabla o cuadro; al conjunto de estas operaciones de vaciado se les da el nombre de tabulación. En el análisis se clasifican y reclasifican los datos recogidos desde diferentes puntos de vista hasta optar por la manera más precisa. Luego el análisis permitirá la reducción y </w:t>
      </w:r>
      <w:proofErr w:type="spellStart"/>
      <w:r>
        <w:rPr>
          <w:sz w:val="16"/>
        </w:rPr>
        <w:t>sintetización</w:t>
      </w:r>
      <w:proofErr w:type="spellEnd"/>
      <w:r>
        <w:rPr>
          <w:sz w:val="16"/>
        </w:rPr>
        <w:t xml:space="preserve"> de los datos, considerando la distribución de los mismos, y se estudia la dependencia e interdependencia de las variables consideradas inicialmente. Finalmente, en la interpretación se considera si las variables correlacionadas en el sistema resisten una vinculación no sólo a nivel de muestra sino del colectivo; y si los resultados obtenidos resultan o no extensivos a la población considerada. Básicamente la interpretación es ya la expresión de la relación existente entre las variables consideradas en un estudio. En su forma más perfecta esta relación tiende a expresarse en términos cuantitativos.</w:t>
      </w:r>
    </w:p>
    <w:p w:rsidR="00F95E27" w:rsidRDefault="00F95E27" w:rsidP="00F95E27">
      <w:pPr>
        <w:spacing w:after="93" w:line="254" w:lineRule="auto"/>
        <w:ind w:firstLine="288"/>
      </w:pPr>
      <w:proofErr w:type="spellStart"/>
      <w:r>
        <w:rPr>
          <w:sz w:val="16"/>
        </w:rPr>
        <w:t>Lunberg</w:t>
      </w:r>
      <w:proofErr w:type="spellEnd"/>
      <w:r>
        <w:rPr>
          <w:sz w:val="16"/>
        </w:rPr>
        <w:t xml:space="preserve">, George A. (1949). Técnica de la Investigación Social en: Tamayo, Mario (2002). El proceso de la investigación científica: incluye evaluación y administración de proyectos de investigación [Versión Digital PDF]. (4ª ed.). México: </w:t>
      </w:r>
      <w:proofErr w:type="spellStart"/>
      <w:r>
        <w:rPr>
          <w:sz w:val="16"/>
        </w:rPr>
        <w:t>Limusa</w:t>
      </w:r>
      <w:proofErr w:type="spellEnd"/>
      <w:r>
        <w:rPr>
          <w:sz w:val="16"/>
        </w:rPr>
        <w:t>. P. 188. Recuperado de:</w:t>
      </w:r>
    </w:p>
    <w:p w:rsidR="00F95E27" w:rsidRDefault="00F95E27" w:rsidP="00F95E27">
      <w:pPr>
        <w:spacing w:after="156" w:line="254" w:lineRule="auto"/>
        <w:ind w:left="295" w:hanging="10"/>
      </w:pPr>
      <w:r>
        <w:rPr>
          <w:sz w:val="16"/>
        </w:rPr>
        <w:t>https://books.google.com.mx/books?id=BhymmEqkkJwC&amp;printsec=frontcover&amp;hl=es#v=onepage&amp;q&amp;f=false.</w:t>
      </w:r>
    </w:p>
    <w:p w:rsidR="00F95E27" w:rsidRPr="00507ABC" w:rsidRDefault="00F95E27" w:rsidP="00E7176F">
      <w:pPr>
        <w:numPr>
          <w:ilvl w:val="0"/>
          <w:numId w:val="72"/>
        </w:numPr>
        <w:spacing w:after="133" w:line="254" w:lineRule="auto"/>
        <w:ind w:firstLine="288"/>
        <w:jc w:val="both"/>
        <w:rPr>
          <w:sz w:val="16"/>
          <w:szCs w:val="16"/>
        </w:rPr>
      </w:pPr>
      <w:r w:rsidRPr="00507ABC">
        <w:rPr>
          <w:sz w:val="16"/>
          <w:szCs w:val="16"/>
        </w:rPr>
        <w:t>Para el caso de información relacionada con personas físicas deberá observarse lo establecido en el numeral décimo segundo, fracción VIII de los Lineamientos.</w:t>
      </w:r>
    </w:p>
    <w:p w:rsidR="00F95E27" w:rsidRPr="00507ABC" w:rsidRDefault="00F95E27" w:rsidP="00E7176F">
      <w:pPr>
        <w:numPr>
          <w:ilvl w:val="0"/>
          <w:numId w:val="72"/>
        </w:numPr>
        <w:spacing w:after="157" w:line="254" w:lineRule="auto"/>
        <w:ind w:firstLine="288"/>
        <w:jc w:val="both"/>
        <w:rPr>
          <w:sz w:val="16"/>
          <w:szCs w:val="16"/>
        </w:rPr>
      </w:pPr>
      <w:proofErr w:type="gramStart"/>
      <w:r w:rsidRPr="00507ABC">
        <w:rPr>
          <w:sz w:val="16"/>
          <w:szCs w:val="16"/>
        </w:rPr>
        <w:t>Por ej. entidades federativas, municipios, corporaciones de carácter público reconocidas por la ley, sociedades civiles o mercantiles, sindicatos, asociaciones profesionales, sociedades cooperativas y mutualistas, asociaciones que se propongan fines políticos, científicos, artísticos, de recreo o cualquiera otro fin lícito, siempre que no fueren desconocidas por la ley;</w:t>
      </w:r>
      <w:proofErr w:type="gramEnd"/>
      <w:r w:rsidRPr="00507ABC">
        <w:rPr>
          <w:sz w:val="16"/>
          <w:szCs w:val="16"/>
        </w:rPr>
        <w:t xml:space="preserve"> personas morales extranjeras de naturaleza privada; de acuerdo con el artículo 25 del Código Civil Federal.</w:t>
      </w:r>
    </w:p>
    <w:p w:rsidR="00F95E27" w:rsidRPr="00507ABC" w:rsidRDefault="00F95E27" w:rsidP="00E7176F">
      <w:pPr>
        <w:numPr>
          <w:ilvl w:val="0"/>
          <w:numId w:val="72"/>
        </w:numPr>
        <w:spacing w:after="133" w:line="254" w:lineRule="auto"/>
        <w:ind w:firstLine="288"/>
        <w:jc w:val="both"/>
        <w:rPr>
          <w:sz w:val="16"/>
          <w:szCs w:val="16"/>
        </w:rPr>
      </w:pPr>
      <w:r w:rsidRPr="00507ABC">
        <w:rPr>
          <w:sz w:val="16"/>
          <w:szCs w:val="16"/>
        </w:rPr>
        <w:t>Nombre oficial y legal que aparece en la documentación que permitió constituir la empresa.</w:t>
      </w:r>
    </w:p>
    <w:p w:rsidR="00F95E27" w:rsidRPr="00507ABC" w:rsidRDefault="00F95E27" w:rsidP="00E7176F">
      <w:pPr>
        <w:numPr>
          <w:ilvl w:val="0"/>
          <w:numId w:val="72"/>
        </w:numPr>
        <w:spacing w:after="97" w:line="254" w:lineRule="auto"/>
        <w:ind w:firstLine="288"/>
        <w:jc w:val="both"/>
        <w:rPr>
          <w:sz w:val="16"/>
          <w:szCs w:val="16"/>
        </w:rPr>
      </w:pPr>
      <w:r w:rsidRPr="00507ABC">
        <w:rPr>
          <w:sz w:val="16"/>
          <w:szCs w:val="16"/>
        </w:rPr>
        <w:t>Con base en la Ley para el Desarrollo de la Competitividad de la Micro, Pequeña y Mediana Empresa</w:t>
      </w:r>
    </w:p>
    <w:p w:rsidR="00F95E27" w:rsidRPr="00507ABC" w:rsidRDefault="00F95E27" w:rsidP="00E7176F">
      <w:pPr>
        <w:numPr>
          <w:ilvl w:val="0"/>
          <w:numId w:val="72"/>
        </w:numPr>
        <w:spacing w:after="94" w:line="255" w:lineRule="auto"/>
        <w:ind w:firstLine="288"/>
        <w:jc w:val="both"/>
        <w:rPr>
          <w:sz w:val="16"/>
          <w:szCs w:val="16"/>
        </w:rPr>
      </w:pPr>
      <w:r w:rsidRPr="00507ABC">
        <w:rPr>
          <w:sz w:val="16"/>
          <w:szCs w:val="16"/>
        </w:rPr>
        <w:t>Los componentes del domicilio se basan en la Norma Técnica sobre Domicilios Geográficos emitida por el Instituto Nacional de Estadística y Geografía, publicada en el Diario Oficial el viernes 12 de noviembre de 2010. Disponible en: http://www.inegi.org.mx/geo/contenidos/normastecnicas/doc/dof_ntdg.pdf</w:t>
      </w:r>
    </w:p>
    <w:p w:rsidR="00C52516" w:rsidRPr="00507ABC" w:rsidRDefault="00C52516" w:rsidP="00F95E27">
      <w:pPr>
        <w:jc w:val="both"/>
        <w:rPr>
          <w:sz w:val="14"/>
          <w:szCs w:val="14"/>
        </w:rPr>
      </w:pPr>
    </w:p>
    <w:sectPr w:rsidR="00C52516" w:rsidRPr="00507ABC">
      <w:headerReference w:type="default" r:id="rId4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52DF" w:rsidRDefault="00B652DF" w:rsidP="00D52EA7">
      <w:r>
        <w:separator/>
      </w:r>
    </w:p>
  </w:endnote>
  <w:endnote w:type="continuationSeparator" w:id="0">
    <w:p w:rsidR="00B652DF" w:rsidRDefault="00B652DF" w:rsidP="00D52E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G Palacio (WN)">
    <w:panose1 w:val="00000000000000000000"/>
    <w:charset w:val="00"/>
    <w:family w:val="roman"/>
    <w:notTrueType/>
    <w:pitch w:val="default"/>
    <w:sig w:usb0="00000003" w:usb1="00000000" w:usb2="00000000" w:usb3="00000000" w:csb0="00000001" w:csb1="00000000"/>
  </w:font>
  <w:font w:name="Helv">
    <w:altName w:val="Arial"/>
    <w:panose1 w:val="020B060402020203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Helvetica 55 Roman">
    <w:altName w:val="Courier New"/>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aiandra GD">
    <w:panose1 w:val="020E0502030308020204"/>
    <w:charset w:val="00"/>
    <w:family w:val="swiss"/>
    <w:pitch w:val="variable"/>
    <w:sig w:usb0="00000003" w:usb1="00000000" w:usb2="00000000" w:usb3="00000000" w:csb0="00000001" w:csb1="00000000"/>
  </w:font>
  <w:font w:name="Optima LT Std">
    <w:panose1 w:val="020B0502050508020304"/>
    <w:charset w:val="00"/>
    <w:family w:val="swiss"/>
    <w:notTrueType/>
    <w:pitch w:val="variable"/>
    <w:sig w:usb0="800000AF" w:usb1="4000204A" w:usb2="00000000" w:usb3="00000000" w:csb0="00000001" w:csb1="00000000"/>
  </w:font>
  <w:font w:name="MS Mincho">
    <w:altName w:val="Yu Gothic UI"/>
    <w:panose1 w:val="02020609040205080304"/>
    <w:charset w:val="80"/>
    <w:family w:val="roman"/>
    <w:pitch w:val="fixed"/>
    <w:sig w:usb0="00000001" w:usb1="08070000" w:usb2="00000010" w:usb3="00000000" w:csb0="00020000" w:csb1="00000000"/>
  </w:font>
  <w:font w:name="Fira Sans Light">
    <w:altName w:val="Cambria Math"/>
    <w:panose1 w:val="00000000000000000000"/>
    <w:charset w:val="00"/>
    <w:family w:val="swiss"/>
    <w:notTrueType/>
    <w:pitch w:val="variable"/>
    <w:sig w:usb0="00000001" w:usb1="02000001" w:usb2="00000000" w:usb3="00000000" w:csb0="0000019F" w:csb1="00000000"/>
  </w:font>
  <w:font w:name="Microsoft YaHei">
    <w:panose1 w:val="020B0503020204020204"/>
    <w:charset w:val="86"/>
    <w:family w:val="swiss"/>
    <w:pitch w:val="variable"/>
    <w:sig w:usb0="80000287" w:usb1="28CF3C50" w:usb2="00000016" w:usb3="00000000" w:csb0="0004001F" w:csb1="00000000"/>
  </w:font>
  <w:font w:name="FrankRuehl">
    <w:charset w:val="B1"/>
    <w:family w:val="swiss"/>
    <w:pitch w:val="variable"/>
    <w:sig w:usb0="00000801" w:usb1="00000000" w:usb2="00000000" w:usb3="00000000" w:csb0="00000020" w:csb1="00000000"/>
  </w:font>
  <w:font w:name="Fira Sans Medium">
    <w:altName w:val="Cambria Math"/>
    <w:panose1 w:val="00000000000000000000"/>
    <w:charset w:val="00"/>
    <w:family w:val="swiss"/>
    <w:notTrueType/>
    <w:pitch w:val="variable"/>
    <w:sig w:usb0="00000001" w:usb1="02000001" w:usb2="00000000"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pStyle w:val="Piedepgin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pStyle w:val="Piedepgina"/>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304"/>
    </w:pPr>
    <w:r>
      <w:rPr>
        <w:color w:val="000000"/>
        <w:sz w:val="16"/>
      </w:rPr>
      <w:t>http://dof.gob.mx/nota_detalle.php?codigo=5436074&amp;fecha=04/05/2016&amp;print=true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sidRPr="001B4740">
      <w:rPr>
        <w:noProof/>
        <w:color w:val="000000"/>
        <w:sz w:val="16"/>
      </w:rPr>
      <w:t>20</w:t>
    </w:r>
    <w:r>
      <w:rPr>
        <w:color w:val="000000"/>
        <w:sz w:val="16"/>
      </w:rPr>
      <w:fldChar w:fldCharType="end"/>
    </w:r>
    <w:r>
      <w:rPr>
        <w:color w:val="000000"/>
        <w:sz w:val="16"/>
      </w:rPr>
      <w:t>/</w:t>
    </w:r>
    <w:fldSimple w:instr=" NUMPAGES   \* MERGEFORMAT ">
      <w:r w:rsidRPr="00B35857">
        <w:rPr>
          <w:noProof/>
          <w:color w:val="000000"/>
          <w:sz w:val="16"/>
        </w:rPr>
        <w:t>628</w:t>
      </w:r>
    </w:fldSimple>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304"/>
    </w:pPr>
    <w:r>
      <w:rPr>
        <w:color w:val="000000"/>
        <w:sz w:val="16"/>
      </w:rPr>
      <w:t>http://dof.gob.mx/nota_detalle.php?codigo=5436074&amp;fecha=04/05/2016&amp;print=true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sidR="006568BB" w:rsidRPr="006568BB">
      <w:rPr>
        <w:noProof/>
        <w:color w:val="000000"/>
        <w:sz w:val="16"/>
      </w:rPr>
      <w:t>196</w:t>
    </w:r>
    <w:r>
      <w:rPr>
        <w:color w:val="000000"/>
        <w:sz w:val="16"/>
      </w:rPr>
      <w:fldChar w:fldCharType="end"/>
    </w:r>
    <w:r>
      <w:rPr>
        <w:color w:val="000000"/>
        <w:sz w:val="16"/>
      </w:rPr>
      <w:t>/</w:t>
    </w:r>
    <w:fldSimple w:instr=" NUMPAGES   \* MERGEFORMAT ">
      <w:r w:rsidR="006568BB" w:rsidRPr="006568BB">
        <w:rPr>
          <w:noProof/>
          <w:color w:val="000000"/>
          <w:sz w:val="16"/>
        </w:rPr>
        <w:t>430</w:t>
      </w:r>
    </w:fldSimple>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304"/>
    </w:pPr>
    <w:r>
      <w:rPr>
        <w:color w:val="000000"/>
        <w:sz w:val="16"/>
      </w:rPr>
      <w:t>http://dof.gob.mx/nota_detalle.php?codigo=5436074&amp;fecha=04/05/2016&amp;print=true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Pr>
        <w:color w:val="000000"/>
        <w:sz w:val="16"/>
      </w:rPr>
      <w:t>1</w:t>
    </w:r>
    <w:r>
      <w:rPr>
        <w:color w:val="000000"/>
        <w:sz w:val="16"/>
      </w:rPr>
      <w:fldChar w:fldCharType="end"/>
    </w:r>
    <w:r>
      <w:rPr>
        <w:color w:val="000000"/>
        <w:sz w:val="16"/>
      </w:rPr>
      <w:t>/</w:t>
    </w:r>
    <w:fldSimple w:instr=" NUMPAGES   \* MERGEFORMAT ">
      <w:r w:rsidRPr="00B35857">
        <w:rPr>
          <w:noProof/>
          <w:color w:val="000000"/>
          <w:sz w:val="16"/>
        </w:rPr>
        <w:t>628</w:t>
      </w:r>
    </w:fldSimple>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299"/>
    </w:pPr>
    <w:r>
      <w:rPr>
        <w:color w:val="000000"/>
        <w:sz w:val="16"/>
      </w:rPr>
      <w:t>http://dof.gob.mx/nota_detalle.php?codigo=5436074&amp;fecha=04/05/2016&amp;print=true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sidRPr="00296714">
      <w:rPr>
        <w:noProof/>
        <w:color w:val="000000"/>
        <w:sz w:val="16"/>
      </w:rPr>
      <w:t>80</w:t>
    </w:r>
    <w:r>
      <w:rPr>
        <w:color w:val="000000"/>
        <w:sz w:val="16"/>
      </w:rPr>
      <w:fldChar w:fldCharType="end"/>
    </w:r>
    <w:r>
      <w:rPr>
        <w:color w:val="000000"/>
        <w:sz w:val="16"/>
      </w:rPr>
      <w:t>/</w:t>
    </w:r>
    <w:fldSimple w:instr=" NUMPAGES   \* MERGEFORMAT ">
      <w:r w:rsidRPr="00B35857">
        <w:rPr>
          <w:noProof/>
          <w:color w:val="000000"/>
          <w:sz w:val="16"/>
        </w:rPr>
        <w:t>628</w:t>
      </w:r>
    </w:fldSimple>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299"/>
    </w:pPr>
    <w:r>
      <w:rPr>
        <w:color w:val="000000"/>
        <w:sz w:val="16"/>
      </w:rPr>
      <w:t>http://dof.gob.mx/nota_detalle.php?codigo=5436074&amp;fecha=04/05/2016&amp;print=true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sidR="00507ABC" w:rsidRPr="00507ABC">
      <w:rPr>
        <w:noProof/>
        <w:color w:val="000000"/>
        <w:sz w:val="16"/>
      </w:rPr>
      <w:t>300</w:t>
    </w:r>
    <w:r>
      <w:rPr>
        <w:color w:val="000000"/>
        <w:sz w:val="16"/>
      </w:rPr>
      <w:fldChar w:fldCharType="end"/>
    </w:r>
    <w:r>
      <w:rPr>
        <w:color w:val="000000"/>
        <w:sz w:val="16"/>
      </w:rPr>
      <w:t>/</w:t>
    </w:r>
    <w:fldSimple w:instr=" NUMPAGES   \* MERGEFORMAT ">
      <w:r w:rsidR="00507ABC" w:rsidRPr="00507ABC">
        <w:rPr>
          <w:noProof/>
          <w:color w:val="000000"/>
          <w:sz w:val="16"/>
        </w:rPr>
        <w:t>450</w:t>
      </w:r>
    </w:fldSimple>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299"/>
    </w:pPr>
    <w:r>
      <w:rPr>
        <w:color w:val="000000"/>
        <w:sz w:val="16"/>
      </w:rPr>
      <w:t>http://dof.gob.mx/nota_detalle.php?codigo=5436074&amp;fecha=04/05/2016&amp;print=true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Pr>
        <w:color w:val="000000"/>
        <w:sz w:val="16"/>
      </w:rPr>
      <w:t>1</w:t>
    </w:r>
    <w:r>
      <w:rPr>
        <w:color w:val="000000"/>
        <w:sz w:val="16"/>
      </w:rPr>
      <w:fldChar w:fldCharType="end"/>
    </w:r>
    <w:r>
      <w:rPr>
        <w:color w:val="000000"/>
        <w:sz w:val="16"/>
      </w:rPr>
      <w:t>/</w:t>
    </w:r>
    <w:fldSimple w:instr=" NUMPAGES   \* MERGEFORMAT ">
      <w:r w:rsidRPr="00B35857">
        <w:rPr>
          <w:noProof/>
          <w:color w:val="000000"/>
          <w:sz w:val="16"/>
        </w:rPr>
        <w:t>628</w:t>
      </w:r>
    </w:fldSimple>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309"/>
    </w:pPr>
    <w:r>
      <w:rPr>
        <w:color w:val="000000"/>
        <w:sz w:val="16"/>
      </w:rPr>
      <w:t>http://dof.gob.mx/nota_detalle.php?codigo=5436072&amp;fecha=04/05/2016&amp;print=true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sidRPr="0023538E">
      <w:rPr>
        <w:noProof/>
        <w:color w:val="000000"/>
        <w:sz w:val="16"/>
      </w:rPr>
      <w:t>94</w:t>
    </w:r>
    <w:r>
      <w:rPr>
        <w:color w:val="000000"/>
        <w:sz w:val="16"/>
      </w:rPr>
      <w:fldChar w:fldCharType="end"/>
    </w:r>
    <w:r>
      <w:rPr>
        <w:color w:val="000000"/>
        <w:sz w:val="16"/>
      </w:rPr>
      <w:t>/</w:t>
    </w:r>
    <w:fldSimple w:instr=" NUMPAGES   \* MERGEFORMAT ">
      <w:r w:rsidRPr="00B35857">
        <w:rPr>
          <w:noProof/>
          <w:color w:val="000000"/>
          <w:sz w:val="16"/>
        </w:rPr>
        <w:t>628</w:t>
      </w:r>
    </w:fldSimple>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309"/>
    </w:pPr>
    <w:r>
      <w:rPr>
        <w:color w:val="000000"/>
        <w:sz w:val="16"/>
      </w:rPr>
      <w:t>http://dof.gob.mx/nota_detalle.php?codigo=5436072&amp;fecha=04/05/2016&amp;print=true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sidR="006568BB" w:rsidRPr="006568BB">
      <w:rPr>
        <w:noProof/>
        <w:color w:val="000000"/>
        <w:sz w:val="16"/>
      </w:rPr>
      <w:t>309</w:t>
    </w:r>
    <w:r>
      <w:rPr>
        <w:color w:val="000000"/>
        <w:sz w:val="16"/>
      </w:rPr>
      <w:fldChar w:fldCharType="end"/>
    </w:r>
    <w:r>
      <w:rPr>
        <w:color w:val="000000"/>
        <w:sz w:val="16"/>
      </w:rPr>
      <w:t>/</w:t>
    </w:r>
    <w:fldSimple w:instr=" NUMPAGES   \* MERGEFORMAT ">
      <w:r w:rsidR="006568BB" w:rsidRPr="006568BB">
        <w:rPr>
          <w:noProof/>
          <w:color w:val="000000"/>
          <w:sz w:val="16"/>
        </w:rPr>
        <w:t>430</w:t>
      </w:r>
    </w:fldSimple>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right" w:pos="10743"/>
      </w:tabs>
      <w:spacing w:line="259" w:lineRule="auto"/>
      <w:ind w:left="-466" w:right="-309"/>
    </w:pPr>
    <w:r>
      <w:rPr>
        <w:color w:val="000000"/>
        <w:sz w:val="16"/>
      </w:rPr>
      <w:t>http://dof.gob.mx/nota_detalle.php?codigo=5436072&amp;fecha=04/05/2016&amp;print=true</w:t>
    </w:r>
    <w:r>
      <w:rPr>
        <w:color w:val="000000"/>
        <w:sz w:val="16"/>
      </w:rPr>
      <w:tab/>
    </w:r>
    <w:r>
      <w:rPr>
        <w:color w:val="2F2F2F"/>
        <w:sz w:val="18"/>
      </w:rPr>
      <w:fldChar w:fldCharType="begin"/>
    </w:r>
    <w:r>
      <w:instrText xml:space="preserve"> PAGE   \* MERGEFORMAT </w:instrText>
    </w:r>
    <w:r>
      <w:rPr>
        <w:color w:val="2F2F2F"/>
        <w:sz w:val="18"/>
      </w:rPr>
      <w:fldChar w:fldCharType="separate"/>
    </w:r>
    <w:r w:rsidR="00507ABC" w:rsidRPr="00507ABC">
      <w:rPr>
        <w:noProof/>
        <w:color w:val="000000"/>
        <w:sz w:val="16"/>
      </w:rPr>
      <w:t>301</w:t>
    </w:r>
    <w:r>
      <w:rPr>
        <w:color w:val="000000"/>
        <w:sz w:val="16"/>
      </w:rPr>
      <w:fldChar w:fldCharType="end"/>
    </w:r>
    <w:r>
      <w:rPr>
        <w:color w:val="000000"/>
        <w:sz w:val="16"/>
      </w:rPr>
      <w:t>/</w:t>
    </w:r>
    <w:fldSimple w:instr=" NUMPAGES   \* MERGEFORMAT ">
      <w:r w:rsidR="00507ABC" w:rsidRPr="00507ABC">
        <w:rPr>
          <w:noProof/>
          <w:color w:val="000000"/>
          <w:sz w:val="16"/>
        </w:rPr>
        <w:t>450</w:t>
      </w:r>
    </w:fldSimple>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52DF" w:rsidRDefault="00B652DF" w:rsidP="00D52EA7">
      <w:r>
        <w:separator/>
      </w:r>
    </w:p>
  </w:footnote>
  <w:footnote w:type="continuationSeparator" w:id="0">
    <w:p w:rsidR="00B652DF" w:rsidRDefault="00B652DF" w:rsidP="00D52EA7">
      <w:r>
        <w:continuationSeparator/>
      </w:r>
    </w:p>
  </w:footnote>
  <w:footnote w:id="1">
    <w:p w:rsidR="00F51723" w:rsidRPr="005515C6" w:rsidRDefault="00F51723" w:rsidP="00501B7B">
      <w:pPr>
        <w:pStyle w:val="Textonotapie"/>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4"/>
          <w:szCs w:val="14"/>
          <w:vertAlign w:val="superscript"/>
        </w:rPr>
        <w:t>/</w:t>
      </w:r>
      <w:r w:rsidRPr="005515C6">
        <w:rPr>
          <w:rFonts w:ascii="Arial" w:hAnsi="Arial" w:cs="Arial"/>
          <w:sz w:val="14"/>
          <w:szCs w:val="14"/>
        </w:rPr>
        <w:t xml:space="preserve"> </w:t>
      </w:r>
      <w:r w:rsidRPr="005515C6">
        <w:rPr>
          <w:rFonts w:ascii="Arial" w:hAnsi="Arial" w:cs="Arial"/>
          <w:color w:val="000000"/>
          <w:sz w:val="14"/>
          <w:szCs w:val="14"/>
          <w:lang w:val="es-AR"/>
        </w:rPr>
        <w:t xml:space="preserve">En varios países de la región, tales como Argentina, Bolivia, Costa Rica, Guatemala, Paraguay, Perú y Venezuela, entre </w:t>
      </w:r>
      <w:proofErr w:type="gramStart"/>
      <w:r w:rsidRPr="005515C6">
        <w:rPr>
          <w:rFonts w:ascii="Arial" w:hAnsi="Arial" w:cs="Arial"/>
          <w:color w:val="000000"/>
          <w:sz w:val="14"/>
          <w:szCs w:val="14"/>
          <w:lang w:val="es-AR"/>
        </w:rPr>
        <w:t>otros,  a</w:t>
      </w:r>
      <w:proofErr w:type="gramEnd"/>
      <w:r w:rsidRPr="005515C6">
        <w:rPr>
          <w:rFonts w:ascii="Arial" w:hAnsi="Arial" w:cs="Arial"/>
          <w:color w:val="000000"/>
          <w:sz w:val="14"/>
          <w:szCs w:val="14"/>
          <w:lang w:val="es-AR"/>
        </w:rPr>
        <w:t xml:space="preserve"> la definida y establecida legalmente en México como Clasificación Administrativa,  se la denomina y conoce como Clasificación Institucional. </w:t>
      </w:r>
    </w:p>
  </w:footnote>
  <w:footnote w:id="2">
    <w:p w:rsidR="00F51723" w:rsidRPr="005515C6" w:rsidRDefault="00F51723" w:rsidP="00501B7B">
      <w:pPr>
        <w:pStyle w:val="Textonotapie"/>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color w:val="000000"/>
          <w:sz w:val="14"/>
          <w:szCs w:val="14"/>
          <w:lang w:val="es-AR"/>
        </w:rPr>
        <w:t>En varios países de la región a la llamada en México, Clasificación Administrativa se la denomina como Clasificación Institucional.</w:t>
      </w:r>
    </w:p>
  </w:footnote>
  <w:footnote w:id="3">
    <w:p w:rsidR="00F51723" w:rsidRPr="005515C6" w:rsidRDefault="00F51723" w:rsidP="00501B7B">
      <w:pPr>
        <w:pStyle w:val="Textonotapie"/>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sz w:val="14"/>
          <w:szCs w:val="14"/>
        </w:rPr>
        <w:t>En este documento se adopta la denominación de “sociedades” tal como lo hace en el SCN. Esta denominación incluye a las “corporaciones” por el MEFP y como “empresas” en forma genérica. En términos jurídicos, las “sociedades” pueden recibir diferentes nombres: sociedades, empresas constituidas en sociedad, empresas públicas, sociedades públicas, sociedades o empresas públicas de responsabilidad limitada, compañías privadas, sociedades anónimas, compañías de responsabilidad limitada, sociedades de responsabilidad limitada, etc. En el sistema algunas entidades jurídicas que son instituciones sin fines de lucro pueden algunas veces considerarse como “sociedades”. El estatus de una unidad institucional no siempre puede ser inferido por su denominación legal, por lo que es necesario examinar sus objetivos y funciones. En definitiva, el término “sociedades” incluye a las sociedades legalmente constituidas de tal forma y a otras unidades institucionales que cumplen con sus características económicas, cualquiera que sea su carácter jurídico, en la medida que produzcan bienes y servicios para el mercado. 4.7.</w:t>
      </w:r>
    </w:p>
  </w:footnote>
  <w:footnote w:id="4">
    <w:p w:rsidR="00F51723" w:rsidRPr="005515C6" w:rsidRDefault="00F51723" w:rsidP="00501B7B">
      <w:pPr>
        <w:pStyle w:val="Textonotapie"/>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sz w:val="14"/>
          <w:szCs w:val="14"/>
        </w:rPr>
        <w:t xml:space="preserve">Para que se le considere productor de mercado, una unidad debe suministrar a otras unidades la totalidad o la mayor parte de su producción a precios económicamente significativos. Los precios económicamente significativos son aquéllos que tienen una incidencia significativa sobre las cantidades que los productores están dispuestos a suministrar y sobre las cantidades que los compradores desean comprar. Estos precios normalmente se obtienen cuando: </w:t>
      </w:r>
      <w:r w:rsidRPr="005515C6">
        <w:rPr>
          <w:rFonts w:ascii="Arial" w:hAnsi="Arial" w:cs="Arial"/>
          <w:i/>
          <w:sz w:val="14"/>
          <w:szCs w:val="14"/>
        </w:rPr>
        <w:t>a</w:t>
      </w:r>
      <w:r w:rsidRPr="005515C6">
        <w:rPr>
          <w:rFonts w:ascii="Arial" w:hAnsi="Arial" w:cs="Arial"/>
          <w:sz w:val="14"/>
          <w:szCs w:val="14"/>
        </w:rPr>
        <w:t xml:space="preserve">. El productor tiene un incentivo para ajustar la oferta con el objetivo de ganar utilidades a largo plazo, o como mínimo, para cubrir el costo de inversión y otros costos; y </w:t>
      </w:r>
      <w:r w:rsidRPr="005515C6">
        <w:rPr>
          <w:rFonts w:ascii="Arial" w:hAnsi="Arial" w:cs="Arial"/>
          <w:i/>
          <w:sz w:val="14"/>
          <w:szCs w:val="14"/>
        </w:rPr>
        <w:t>b</w:t>
      </w:r>
      <w:r w:rsidRPr="005515C6">
        <w:rPr>
          <w:rFonts w:ascii="Arial" w:hAnsi="Arial" w:cs="Arial"/>
          <w:sz w:val="14"/>
          <w:szCs w:val="14"/>
        </w:rPr>
        <w:t>. Los consumidores tienen la libertad de comprar o no y realizan su elección con base en el precio que se cobra. SCN 22.28</w:t>
      </w:r>
    </w:p>
    <w:p w:rsidR="00F51723" w:rsidRPr="005515C6" w:rsidRDefault="00F51723" w:rsidP="00501B7B">
      <w:pPr>
        <w:pStyle w:val="Textonotapie"/>
        <w:jc w:val="both"/>
        <w:rPr>
          <w:rFonts w:ascii="Arial" w:hAnsi="Arial" w:cs="Arial"/>
          <w:color w:val="000000"/>
          <w:sz w:val="14"/>
          <w:szCs w:val="14"/>
        </w:rPr>
      </w:pPr>
      <w:r w:rsidRPr="005515C6">
        <w:rPr>
          <w:rFonts w:ascii="Arial" w:hAnsi="Arial" w:cs="Arial"/>
          <w:color w:val="000000"/>
          <w:sz w:val="14"/>
          <w:szCs w:val="14"/>
        </w:rPr>
        <w:t>Estas condiciones generalmente significan que los precios son económicamente significativos si las ventas cubren la mayoría de los costos del productor (el promedio del valor de los bienes y servicios vendidos sea al menos igual a la mitad de los costos de producción durante un período sostenido de varios años) y los consumidores son libres de escoger si compran o no y qué cantidad comprar sobre la base del precio que se cobra. 22.29</w:t>
      </w:r>
    </w:p>
    <w:p w:rsidR="00F51723" w:rsidRPr="005515C6" w:rsidRDefault="00F51723" w:rsidP="00501B7B">
      <w:pPr>
        <w:pStyle w:val="Textonotapie"/>
        <w:jc w:val="both"/>
        <w:rPr>
          <w:rFonts w:ascii="Arial" w:hAnsi="Arial" w:cs="Arial"/>
          <w:color w:val="000000"/>
          <w:sz w:val="14"/>
          <w:szCs w:val="14"/>
        </w:rPr>
      </w:pPr>
      <w:r w:rsidRPr="005515C6">
        <w:rPr>
          <w:rFonts w:ascii="Arial" w:hAnsi="Arial" w:cs="Arial"/>
          <w:color w:val="000000"/>
          <w:sz w:val="14"/>
          <w:szCs w:val="14"/>
        </w:rPr>
        <w:t xml:space="preserve">Es probable </w:t>
      </w:r>
      <w:r w:rsidRPr="005515C6">
        <w:rPr>
          <w:rFonts w:ascii="Arial" w:hAnsi="Arial" w:cs="Arial"/>
          <w:sz w:val="14"/>
          <w:szCs w:val="14"/>
        </w:rPr>
        <w:t>que</w:t>
      </w:r>
      <w:r w:rsidRPr="005515C6">
        <w:rPr>
          <w:rFonts w:ascii="Arial" w:hAnsi="Arial" w:cs="Arial"/>
          <w:color w:val="000000"/>
          <w:sz w:val="14"/>
          <w:szCs w:val="14"/>
        </w:rPr>
        <w:t xml:space="preserve"> las sociedades que reciben apoyo financiero sustancial del Gobierno o que disfrutan de otros factores que reducen los riesgos como son las garantías gubernamentales, actúen distinto a las empresas que no cuentan con esas ventajas porque sus restricciones presupuestarias son menos rígidas. Un productor de no mercado es un productor que enfrenta una restricción presupuestaria muy poco rígida, de modo que no es probable que ese productor reaccione a los cambios de las condiciones económicas de la misma manera que los productores de mercado. 22.32</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La distinción fundamental entre sociedades y gobierno se centra en la forma como se realiza la producción. Las sociedades producen para el mercado y apuntan a vender sus productos a precios económicamente significativos. La producción del Gobierno es de “no mercado”.</w:t>
      </w:r>
    </w:p>
  </w:footnote>
  <w:footnote w:id="5">
    <w:p w:rsidR="00F51723" w:rsidRPr="005515C6" w:rsidRDefault="00F51723" w:rsidP="00501B7B">
      <w:pPr>
        <w:pStyle w:val="Textonotapie"/>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sz w:val="14"/>
          <w:szCs w:val="14"/>
        </w:rPr>
        <w:t xml:space="preserve">Una sectorización muy común consiste en identificar las sociedades financieras y no financieras que son controladas por el Gobierno, denominadas sociedades públicas y aquellas controladas por sector privado. Las controladas por el sector privado, pueden a su vez </w:t>
      </w:r>
      <w:proofErr w:type="spellStart"/>
      <w:r w:rsidRPr="005515C6">
        <w:rPr>
          <w:rFonts w:ascii="Arial" w:hAnsi="Arial" w:cs="Arial"/>
          <w:sz w:val="14"/>
          <w:szCs w:val="14"/>
        </w:rPr>
        <w:t>subsectorizarse</w:t>
      </w:r>
      <w:proofErr w:type="spellEnd"/>
      <w:r w:rsidRPr="005515C6">
        <w:rPr>
          <w:rFonts w:ascii="Arial" w:hAnsi="Arial" w:cs="Arial"/>
          <w:sz w:val="14"/>
          <w:szCs w:val="14"/>
        </w:rPr>
        <w:t xml:space="preserve"> en controladas por el sector privado nacional o por el sector extranjero. 4.34</w:t>
      </w:r>
    </w:p>
  </w:footnote>
  <w:footnote w:id="6">
    <w:p w:rsidR="00F51723" w:rsidRPr="005515C6" w:rsidRDefault="00F51723" w:rsidP="00501B7B">
      <w:pPr>
        <w:pStyle w:val="Textonotapie"/>
        <w:jc w:val="both"/>
        <w:rPr>
          <w:rFonts w:ascii="Arial" w:hAnsi="Arial" w:cs="Arial"/>
          <w:color w:val="000000"/>
          <w:sz w:val="14"/>
          <w:szCs w:val="14"/>
          <w:lang w:val="es-AR"/>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sz w:val="14"/>
          <w:szCs w:val="14"/>
        </w:rPr>
        <w:t xml:space="preserve">Las cuasi sociedades son entidades </w:t>
      </w:r>
      <w:proofErr w:type="gramStart"/>
      <w:r w:rsidRPr="005515C6">
        <w:rPr>
          <w:rFonts w:ascii="Arial" w:hAnsi="Arial" w:cs="Arial"/>
          <w:sz w:val="14"/>
          <w:szCs w:val="14"/>
        </w:rPr>
        <w:t>que</w:t>
      </w:r>
      <w:proofErr w:type="gramEnd"/>
      <w:r w:rsidRPr="005515C6">
        <w:rPr>
          <w:rFonts w:ascii="Arial" w:hAnsi="Arial" w:cs="Arial"/>
          <w:sz w:val="14"/>
          <w:szCs w:val="14"/>
        </w:rPr>
        <w:t xml:space="preserve"> si bien no están constituidas como tales, funcionan como si lo estuvieran, producen bienes y servicios de mercado y pueden ser fuente de utilidades u otras ganancias financieras. Para que exista una </w:t>
      </w:r>
      <w:proofErr w:type="spellStart"/>
      <w:r w:rsidRPr="005515C6">
        <w:rPr>
          <w:rFonts w:ascii="Arial" w:hAnsi="Arial" w:cs="Arial"/>
          <w:sz w:val="14"/>
          <w:szCs w:val="14"/>
        </w:rPr>
        <w:t>cuasisociedad</w:t>
      </w:r>
      <w:proofErr w:type="spellEnd"/>
      <w:r w:rsidRPr="005515C6">
        <w:rPr>
          <w:rFonts w:ascii="Arial" w:hAnsi="Arial" w:cs="Arial"/>
          <w:sz w:val="14"/>
          <w:szCs w:val="14"/>
        </w:rPr>
        <w:t xml:space="preserve"> pública, el Gobierno debe dotar a la dirección de la empresa de discrecionalidad suficiente en lo </w:t>
      </w:r>
      <w:r w:rsidRPr="005515C6">
        <w:rPr>
          <w:rFonts w:ascii="Arial" w:hAnsi="Arial" w:cs="Arial"/>
          <w:color w:val="000000"/>
          <w:sz w:val="14"/>
          <w:szCs w:val="14"/>
          <w:lang w:val="es-AR"/>
        </w:rPr>
        <w:t>que respecta a la gestión del proceso de producción y el uso de sus fondos.</w:t>
      </w:r>
    </w:p>
    <w:p w:rsidR="00F51723" w:rsidRPr="005515C6" w:rsidRDefault="00F51723" w:rsidP="00501B7B">
      <w:pPr>
        <w:pStyle w:val="Textonotapie"/>
        <w:jc w:val="both"/>
        <w:rPr>
          <w:rFonts w:ascii="Arial" w:hAnsi="Arial" w:cs="Arial"/>
          <w:color w:val="000000"/>
          <w:sz w:val="14"/>
          <w:szCs w:val="14"/>
          <w:lang w:val="es-AR"/>
        </w:rPr>
      </w:pPr>
      <w:r w:rsidRPr="005515C6">
        <w:rPr>
          <w:rFonts w:ascii="Arial" w:hAnsi="Arial" w:cs="Arial"/>
          <w:color w:val="000000"/>
          <w:sz w:val="14"/>
          <w:szCs w:val="14"/>
          <w:lang w:val="es-AR"/>
        </w:rPr>
        <w:t xml:space="preserve">Una unidad gubernamental, debe tratarse como una cuasi sociedad si se cumplen los siguientes tres criterios: </w:t>
      </w:r>
    </w:p>
    <w:p w:rsidR="00F51723" w:rsidRPr="005515C6" w:rsidRDefault="00F51723" w:rsidP="00501B7B">
      <w:pPr>
        <w:pStyle w:val="Textonotapie"/>
        <w:ind w:left="426"/>
        <w:jc w:val="both"/>
        <w:rPr>
          <w:rFonts w:ascii="Arial" w:hAnsi="Arial" w:cs="Arial"/>
          <w:color w:val="000000"/>
          <w:sz w:val="14"/>
          <w:szCs w:val="14"/>
          <w:lang w:val="es-AR"/>
        </w:rPr>
      </w:pPr>
      <w:r w:rsidRPr="005515C6">
        <w:rPr>
          <w:rFonts w:ascii="Arial" w:hAnsi="Arial" w:cs="Arial"/>
          <w:i/>
          <w:color w:val="000000"/>
          <w:sz w:val="14"/>
          <w:szCs w:val="14"/>
          <w:lang w:val="es-AR"/>
        </w:rPr>
        <w:t>a</w:t>
      </w:r>
      <w:r w:rsidRPr="005515C6">
        <w:rPr>
          <w:rFonts w:ascii="Arial" w:hAnsi="Arial" w:cs="Arial"/>
          <w:color w:val="000000"/>
          <w:sz w:val="14"/>
          <w:szCs w:val="14"/>
          <w:lang w:val="es-AR"/>
        </w:rPr>
        <w:t xml:space="preserve">. la unidad cobra por sus producciones precios económicamente significativos, </w:t>
      </w:r>
    </w:p>
    <w:p w:rsidR="00F51723" w:rsidRPr="005515C6" w:rsidRDefault="00F51723" w:rsidP="00501B7B">
      <w:pPr>
        <w:pStyle w:val="Textonotapie"/>
        <w:ind w:left="426"/>
        <w:jc w:val="both"/>
        <w:rPr>
          <w:rFonts w:ascii="Arial" w:hAnsi="Arial" w:cs="Arial"/>
          <w:color w:val="000000"/>
          <w:sz w:val="14"/>
          <w:szCs w:val="14"/>
          <w:lang w:val="es-AR"/>
        </w:rPr>
      </w:pPr>
      <w:r w:rsidRPr="005515C6">
        <w:rPr>
          <w:rFonts w:ascii="Arial" w:hAnsi="Arial" w:cs="Arial"/>
          <w:i/>
          <w:color w:val="000000"/>
          <w:sz w:val="14"/>
          <w:szCs w:val="14"/>
          <w:lang w:val="es-AR"/>
        </w:rPr>
        <w:t>b</w:t>
      </w:r>
      <w:r w:rsidRPr="005515C6">
        <w:rPr>
          <w:rFonts w:ascii="Arial" w:hAnsi="Arial" w:cs="Arial"/>
          <w:color w:val="000000"/>
          <w:sz w:val="14"/>
          <w:szCs w:val="14"/>
          <w:lang w:val="es-AR"/>
        </w:rPr>
        <w:t xml:space="preserve">. es dirigido y gestionado de manera similar a una sociedad, y </w:t>
      </w:r>
    </w:p>
    <w:p w:rsidR="00F51723" w:rsidRPr="005515C6" w:rsidRDefault="00F51723" w:rsidP="00501B7B">
      <w:pPr>
        <w:pStyle w:val="Textonotapie"/>
        <w:ind w:left="426"/>
        <w:jc w:val="both"/>
        <w:rPr>
          <w:rFonts w:ascii="Arial" w:hAnsi="Arial" w:cs="Arial"/>
          <w:color w:val="000000"/>
          <w:sz w:val="14"/>
          <w:szCs w:val="14"/>
          <w:lang w:val="es-AR"/>
        </w:rPr>
      </w:pPr>
      <w:r w:rsidRPr="005515C6">
        <w:rPr>
          <w:rFonts w:ascii="Arial" w:hAnsi="Arial" w:cs="Arial"/>
          <w:i/>
          <w:color w:val="000000"/>
          <w:sz w:val="14"/>
          <w:szCs w:val="14"/>
          <w:lang w:val="es-AR"/>
        </w:rPr>
        <w:t>c</w:t>
      </w:r>
      <w:r w:rsidRPr="005515C6">
        <w:rPr>
          <w:rFonts w:ascii="Arial" w:hAnsi="Arial" w:cs="Arial"/>
          <w:color w:val="000000"/>
          <w:sz w:val="14"/>
          <w:szCs w:val="14"/>
          <w:lang w:val="es-AR"/>
        </w:rPr>
        <w:t xml:space="preserve">. dispone de un conjunto completo de cuentas que permiten identificar y medir por separado sus excedentes de explotación, sus ahorros, sus activos y pasivos, etc. </w:t>
      </w:r>
    </w:p>
    <w:p w:rsidR="00F51723" w:rsidRPr="005515C6" w:rsidRDefault="00F51723" w:rsidP="00501B7B">
      <w:pPr>
        <w:pStyle w:val="Textonotapie"/>
        <w:jc w:val="both"/>
        <w:rPr>
          <w:rFonts w:ascii="Arial" w:hAnsi="Arial" w:cs="Arial"/>
          <w:sz w:val="14"/>
          <w:szCs w:val="14"/>
        </w:rPr>
      </w:pPr>
      <w:r w:rsidRPr="005515C6">
        <w:rPr>
          <w:rFonts w:ascii="Arial" w:hAnsi="Arial" w:cs="Arial"/>
          <w:color w:val="000000"/>
          <w:sz w:val="14"/>
          <w:szCs w:val="14"/>
          <w:lang w:val="es-AR"/>
        </w:rPr>
        <w:t xml:space="preserve">Tales cuasi sociedades se tratan como unidades institucionales separadas de las unidades del Gobierno que son sus propietarias. Se clasifican, sectorizan y </w:t>
      </w:r>
      <w:proofErr w:type="spellStart"/>
      <w:r w:rsidRPr="005515C6">
        <w:rPr>
          <w:rFonts w:ascii="Arial" w:hAnsi="Arial" w:cs="Arial"/>
          <w:color w:val="000000"/>
          <w:sz w:val="14"/>
          <w:szCs w:val="14"/>
          <w:lang w:val="es-AR"/>
        </w:rPr>
        <w:t>subsectorizan</w:t>
      </w:r>
      <w:proofErr w:type="spellEnd"/>
      <w:r w:rsidRPr="005515C6">
        <w:rPr>
          <w:rFonts w:ascii="Arial" w:hAnsi="Arial" w:cs="Arial"/>
          <w:color w:val="000000"/>
          <w:sz w:val="14"/>
          <w:szCs w:val="14"/>
          <w:lang w:val="es-AR"/>
        </w:rPr>
        <w:t xml:space="preserve"> de la misma manera que las sociedades públicas.</w:t>
      </w:r>
    </w:p>
  </w:footnote>
  <w:footnote w:id="7">
    <w:p w:rsidR="00F51723" w:rsidRPr="005515C6" w:rsidRDefault="00F51723" w:rsidP="00501B7B">
      <w:pPr>
        <w:pStyle w:val="Textonotapie"/>
        <w:jc w:val="both"/>
        <w:rPr>
          <w:rFonts w:ascii="Arial" w:hAnsi="Arial" w:cs="Arial"/>
          <w:b/>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sz w:val="14"/>
          <w:szCs w:val="14"/>
        </w:rPr>
        <w:t>7 CONTROL GUBERNAMENTAL DE LAS</w:t>
      </w:r>
      <w:r w:rsidRPr="005515C6">
        <w:rPr>
          <w:rFonts w:ascii="Arial" w:hAnsi="Arial" w:cs="Arial"/>
          <w:b/>
          <w:sz w:val="14"/>
          <w:szCs w:val="14"/>
        </w:rPr>
        <w:t xml:space="preserve"> </w:t>
      </w:r>
      <w:r w:rsidRPr="005515C6">
        <w:rPr>
          <w:rFonts w:ascii="Arial" w:hAnsi="Arial" w:cs="Arial"/>
          <w:sz w:val="14"/>
          <w:szCs w:val="14"/>
        </w:rPr>
        <w:t>SOCIEDADES</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Una sociedad es una sociedad pública si una unidad del Gobierno, otra sociedad pública, o alguna combinación de unidades gubernamentales y sociedades públicas controla la entidad, siendo el control definido como la capacidad de determinar la política general de la sociedad. La expresión “política general de la sociedad” debe entenderse en su más amplio sentido y significa establecer las políticas claves en materia financiera y operativa en relación con los objetivos estratégicos de la sociedad como productor de mercado. 4.77</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Ya que el Gobierno ejerce poderes soberanos a través de la legislación, las regulaciones, órdenes y similares, hay que ser cuidadosos para determinar si el ejercicio de tales poderes conlleva la determinación de la política general de una determinada empresa y por consiguiente el control de la sociedad. Las leyes y regulaciones aplicables a todas las unidades de una clase determinada o a industrias particulares no deben considerarse como muestras de control sobre estas unidades. 4.78</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La capacidad para determinar la política general de una sociedad no incluye necesariamente el control directo de las actividades u operaciones cotidianas de una sociedad particular. Los directivos de tales sociedades deberían estar en condiciones de ocuparse de su administración de forma consistente con base en los objetivos generales de la empresa en cuestión. 4.79</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 xml:space="preserve">Ya que los mecanismos para controlar las sociedades pueden variar considerablemente, no es deseable ni posible establecer una lista definitiva de los factores a tomar en cuenta. Sin embargo, los indicadores más importantes y más probables a considerar son los ocho siguientes: </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 xml:space="preserve">a. Propiedad de la mayoría de los votantes activos. </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 xml:space="preserve">b. Control del directorio o de otro cuerpo directivo. </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 xml:space="preserve">c. Control del nombramiento y remoción del personal clave. </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 xml:space="preserve">d. Control de los comités claves de la entidad. </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 xml:space="preserve">e. Acciones preferentes y opciones. El Gobierno puede poseer una “acción preferente”, particularmente en las sociedades que han sido privatizadas. En ciertos casos, estas acciones conceden al Gobierno derechos residuales para proteger los intereses del público; </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 xml:space="preserve">g. Control por un cliente dominante. </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h. Control asociado con las garantías o préstamos del Gobierno. 4.80.</w:t>
      </w:r>
    </w:p>
  </w:footnote>
  <w:footnote w:id="8">
    <w:p w:rsidR="00F51723" w:rsidRPr="005515C6" w:rsidRDefault="00F51723" w:rsidP="00501B7B">
      <w:pPr>
        <w:pStyle w:val="Default"/>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sz w:val="14"/>
          <w:szCs w:val="14"/>
        </w:rPr>
        <w:t xml:space="preserve"> </w:t>
      </w:r>
      <w:r w:rsidRPr="005515C6">
        <w:rPr>
          <w:rFonts w:ascii="Arial" w:hAnsi="Arial" w:cs="Arial"/>
          <w:sz w:val="14"/>
          <w:szCs w:val="14"/>
          <w:lang w:val="es-AR"/>
        </w:rPr>
        <w:t>En general, los siguientes intermediarios financieros se clasifican dentro de este subsector:</w:t>
      </w:r>
    </w:p>
    <w:p w:rsidR="00F51723" w:rsidRPr="005515C6" w:rsidRDefault="00F51723" w:rsidP="00501B7B">
      <w:pPr>
        <w:ind w:left="240"/>
        <w:jc w:val="both"/>
        <w:rPr>
          <w:rFonts w:ascii="Arial" w:hAnsi="Arial" w:cs="Arial"/>
          <w:color w:val="000000"/>
          <w:sz w:val="14"/>
          <w:szCs w:val="14"/>
          <w:lang w:val="es-AR"/>
        </w:rPr>
      </w:pPr>
      <w:r w:rsidRPr="005515C6">
        <w:rPr>
          <w:rFonts w:ascii="Arial" w:hAnsi="Arial" w:cs="Arial"/>
          <w:color w:val="000000"/>
          <w:sz w:val="14"/>
          <w:szCs w:val="14"/>
          <w:lang w:val="es-AR"/>
        </w:rPr>
        <w:t>a. Los bancos comerciales, los bancos “universales”, los bancos de “propósitos múltiples”;</w:t>
      </w:r>
    </w:p>
    <w:p w:rsidR="00F51723" w:rsidRPr="005515C6" w:rsidRDefault="00F51723" w:rsidP="00501B7B">
      <w:pPr>
        <w:ind w:left="240"/>
        <w:jc w:val="both"/>
        <w:rPr>
          <w:rFonts w:ascii="Arial" w:hAnsi="Arial" w:cs="Arial"/>
          <w:color w:val="000000"/>
          <w:sz w:val="14"/>
          <w:szCs w:val="14"/>
          <w:lang w:val="es-AR"/>
        </w:rPr>
      </w:pPr>
      <w:r w:rsidRPr="005515C6">
        <w:rPr>
          <w:rFonts w:ascii="Arial" w:hAnsi="Arial" w:cs="Arial"/>
          <w:color w:val="000000"/>
          <w:sz w:val="14"/>
          <w:szCs w:val="14"/>
          <w:lang w:val="es-AR"/>
        </w:rPr>
        <w:t xml:space="preserve">b. Las cajas de ahorro – incluidos las cajas de ahorro y las asociaciones de ahorro y préstamo; </w:t>
      </w:r>
    </w:p>
    <w:p w:rsidR="00F51723" w:rsidRPr="005515C6" w:rsidRDefault="00F51723" w:rsidP="00501B7B">
      <w:pPr>
        <w:ind w:left="240"/>
        <w:jc w:val="both"/>
        <w:rPr>
          <w:rFonts w:ascii="Arial" w:hAnsi="Arial" w:cs="Arial"/>
          <w:color w:val="000000"/>
          <w:sz w:val="14"/>
          <w:szCs w:val="14"/>
          <w:lang w:val="es-AR"/>
        </w:rPr>
      </w:pPr>
      <w:r w:rsidRPr="005515C6">
        <w:rPr>
          <w:rFonts w:ascii="Arial" w:hAnsi="Arial" w:cs="Arial"/>
          <w:color w:val="000000"/>
          <w:sz w:val="14"/>
          <w:szCs w:val="14"/>
          <w:lang w:val="es-AR"/>
        </w:rPr>
        <w:t>c. Las instituciones de giro postal, los bancos postales y los bancos de giro;</w:t>
      </w:r>
    </w:p>
    <w:p w:rsidR="00F51723" w:rsidRPr="005515C6" w:rsidRDefault="00F51723" w:rsidP="00501B7B">
      <w:pPr>
        <w:ind w:left="240"/>
        <w:jc w:val="both"/>
        <w:rPr>
          <w:rFonts w:ascii="Arial" w:hAnsi="Arial" w:cs="Arial"/>
          <w:color w:val="000000"/>
          <w:sz w:val="14"/>
          <w:szCs w:val="14"/>
          <w:lang w:val="es-AR"/>
        </w:rPr>
      </w:pPr>
      <w:r w:rsidRPr="005515C6">
        <w:rPr>
          <w:rFonts w:ascii="Arial" w:hAnsi="Arial" w:cs="Arial"/>
          <w:color w:val="000000"/>
          <w:sz w:val="14"/>
          <w:szCs w:val="14"/>
          <w:lang w:val="es-AR"/>
        </w:rPr>
        <w:t>d. Los bancos de crédito rural y los bancos de crédito agrícola;</w:t>
      </w:r>
    </w:p>
    <w:p w:rsidR="00F51723" w:rsidRPr="005515C6" w:rsidRDefault="00F51723" w:rsidP="00501B7B">
      <w:pPr>
        <w:ind w:left="240"/>
        <w:jc w:val="both"/>
        <w:rPr>
          <w:rFonts w:ascii="Arial" w:hAnsi="Arial" w:cs="Arial"/>
          <w:color w:val="000000"/>
          <w:sz w:val="14"/>
          <w:szCs w:val="14"/>
          <w:lang w:val="es-AR"/>
        </w:rPr>
      </w:pPr>
      <w:r w:rsidRPr="005515C6">
        <w:rPr>
          <w:rFonts w:ascii="Arial" w:hAnsi="Arial" w:cs="Arial"/>
          <w:color w:val="000000"/>
          <w:sz w:val="14"/>
          <w:szCs w:val="14"/>
          <w:lang w:val="es-AR"/>
        </w:rPr>
        <w:t>e. Los bancos de crédito cooperativo y las uniones de crédito; y</w:t>
      </w:r>
    </w:p>
    <w:p w:rsidR="00F51723" w:rsidRPr="005515C6" w:rsidRDefault="00F51723" w:rsidP="00501B7B">
      <w:pPr>
        <w:pStyle w:val="Textonotapie"/>
        <w:ind w:left="240"/>
        <w:jc w:val="both"/>
        <w:rPr>
          <w:rFonts w:ascii="Arial" w:hAnsi="Arial" w:cs="Arial"/>
          <w:sz w:val="14"/>
          <w:szCs w:val="14"/>
        </w:rPr>
      </w:pPr>
      <w:r w:rsidRPr="005515C6">
        <w:rPr>
          <w:rFonts w:ascii="Arial" w:hAnsi="Arial" w:cs="Arial"/>
          <w:color w:val="000000"/>
          <w:sz w:val="14"/>
          <w:szCs w:val="14"/>
          <w:lang w:val="es-AR"/>
        </w:rPr>
        <w:t>f. Los bancos especializados u otras sociedades financieras que aceptan depósitos o emiten sustitutos próximos de los depósitos.</w:t>
      </w:r>
    </w:p>
  </w:footnote>
  <w:footnote w:id="9">
    <w:p w:rsidR="00F51723" w:rsidRPr="005515C6" w:rsidRDefault="00F51723" w:rsidP="00501B7B">
      <w:pPr>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4"/>
          <w:szCs w:val="14"/>
        </w:rPr>
        <w:t xml:space="preserve"> En general, se clasifican dentro de este subsector los siguientes intermediarios financieros:</w:t>
      </w:r>
    </w:p>
    <w:p w:rsidR="00F51723" w:rsidRPr="005515C6" w:rsidRDefault="00F51723" w:rsidP="00501B7B">
      <w:pPr>
        <w:jc w:val="both"/>
        <w:rPr>
          <w:rFonts w:ascii="Arial" w:hAnsi="Arial" w:cs="Arial"/>
          <w:sz w:val="14"/>
          <w:szCs w:val="14"/>
        </w:rPr>
      </w:pPr>
      <w:r w:rsidRPr="005515C6">
        <w:rPr>
          <w:rFonts w:ascii="Arial" w:hAnsi="Arial" w:cs="Arial"/>
          <w:sz w:val="14"/>
          <w:szCs w:val="14"/>
        </w:rPr>
        <w:t>a. Sociedades financieras dedicadas a titularización de activos;</w:t>
      </w:r>
    </w:p>
    <w:p w:rsidR="00F51723" w:rsidRPr="005515C6" w:rsidRDefault="00F51723" w:rsidP="00501B7B">
      <w:pPr>
        <w:jc w:val="both"/>
        <w:rPr>
          <w:rFonts w:ascii="Arial" w:hAnsi="Arial" w:cs="Arial"/>
          <w:sz w:val="14"/>
          <w:szCs w:val="14"/>
        </w:rPr>
      </w:pPr>
      <w:r w:rsidRPr="005515C6">
        <w:rPr>
          <w:rFonts w:ascii="Arial" w:hAnsi="Arial" w:cs="Arial"/>
          <w:sz w:val="14"/>
          <w:szCs w:val="14"/>
        </w:rPr>
        <w:t>b. Operadores de valores y derivados (que operan por cuenta propia)</w:t>
      </w:r>
    </w:p>
    <w:p w:rsidR="00F51723" w:rsidRPr="005515C6" w:rsidRDefault="00F51723" w:rsidP="00501B7B">
      <w:pPr>
        <w:jc w:val="both"/>
        <w:rPr>
          <w:rFonts w:ascii="Arial" w:hAnsi="Arial" w:cs="Arial"/>
          <w:sz w:val="14"/>
          <w:szCs w:val="14"/>
        </w:rPr>
      </w:pPr>
      <w:r w:rsidRPr="005515C6">
        <w:rPr>
          <w:rFonts w:ascii="Arial" w:hAnsi="Arial" w:cs="Arial"/>
          <w:sz w:val="14"/>
          <w:szCs w:val="14"/>
        </w:rPr>
        <w:t>c. Sociedades financieras dedicadas a prestar, incluidos los asociados financieros de comerciantes minoristas, quienes pueden ser responsables de arrendamiento financiero y financiamientos tanto de particulares como comerciales;</w:t>
      </w:r>
    </w:p>
    <w:p w:rsidR="00F51723" w:rsidRPr="005515C6" w:rsidRDefault="00F51723" w:rsidP="00501B7B">
      <w:pPr>
        <w:jc w:val="both"/>
        <w:rPr>
          <w:rFonts w:ascii="Arial" w:hAnsi="Arial" w:cs="Arial"/>
          <w:sz w:val="14"/>
          <w:szCs w:val="14"/>
        </w:rPr>
      </w:pPr>
      <w:r w:rsidRPr="005515C6">
        <w:rPr>
          <w:rFonts w:ascii="Arial" w:hAnsi="Arial" w:cs="Arial"/>
          <w:sz w:val="14"/>
          <w:szCs w:val="14"/>
        </w:rPr>
        <w:t xml:space="preserve">d. Organizaciones centrales de compensación. </w:t>
      </w:r>
    </w:p>
    <w:p w:rsidR="00F51723" w:rsidRPr="005515C6" w:rsidRDefault="00F51723" w:rsidP="00501B7B">
      <w:pPr>
        <w:jc w:val="both"/>
        <w:rPr>
          <w:rFonts w:ascii="Arial" w:hAnsi="Arial" w:cs="Arial"/>
          <w:sz w:val="14"/>
          <w:szCs w:val="14"/>
        </w:rPr>
      </w:pPr>
      <w:r w:rsidRPr="005515C6">
        <w:rPr>
          <w:rFonts w:ascii="Arial" w:hAnsi="Arial" w:cs="Arial"/>
          <w:sz w:val="14"/>
          <w:szCs w:val="14"/>
        </w:rPr>
        <w:t xml:space="preserve">e. Sociedades financieras </w:t>
      </w:r>
      <w:proofErr w:type="gramStart"/>
      <w:r w:rsidRPr="005515C6">
        <w:rPr>
          <w:rFonts w:ascii="Arial" w:hAnsi="Arial" w:cs="Arial"/>
          <w:sz w:val="14"/>
          <w:szCs w:val="14"/>
        </w:rPr>
        <w:t>especializadas  4.110</w:t>
      </w:r>
      <w:proofErr w:type="gramEnd"/>
    </w:p>
  </w:footnote>
  <w:footnote w:id="10">
    <w:p w:rsidR="00F51723" w:rsidRPr="005515C6" w:rsidRDefault="00F51723" w:rsidP="00501B7B">
      <w:pPr>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8"/>
          <w:szCs w:val="18"/>
        </w:rPr>
        <w:t xml:space="preserve"> </w:t>
      </w:r>
      <w:r w:rsidRPr="005515C6">
        <w:rPr>
          <w:rFonts w:ascii="Arial" w:hAnsi="Arial" w:cs="Arial"/>
          <w:sz w:val="14"/>
          <w:szCs w:val="14"/>
        </w:rPr>
        <w:t>Se clasifican dentro de este subsector los siguientes auxiliares financieros:</w:t>
      </w:r>
    </w:p>
    <w:p w:rsidR="00F51723" w:rsidRPr="005515C6" w:rsidRDefault="00F51723" w:rsidP="00501B7B">
      <w:pPr>
        <w:jc w:val="both"/>
        <w:rPr>
          <w:rFonts w:ascii="Arial" w:hAnsi="Arial" w:cs="Arial"/>
          <w:sz w:val="14"/>
          <w:szCs w:val="14"/>
        </w:rPr>
      </w:pPr>
      <w:r w:rsidRPr="005515C6">
        <w:rPr>
          <w:rFonts w:ascii="Arial" w:hAnsi="Arial" w:cs="Arial"/>
          <w:sz w:val="14"/>
          <w:szCs w:val="14"/>
        </w:rPr>
        <w:t>a. Corredores de seguros, arbitradores de salvamento y reclamos, consultores de seguros y pensiones;</w:t>
      </w:r>
    </w:p>
    <w:p w:rsidR="00F51723" w:rsidRPr="005515C6" w:rsidRDefault="00F51723" w:rsidP="00501B7B">
      <w:pPr>
        <w:jc w:val="both"/>
        <w:rPr>
          <w:rFonts w:ascii="Arial" w:hAnsi="Arial" w:cs="Arial"/>
          <w:sz w:val="14"/>
          <w:szCs w:val="14"/>
        </w:rPr>
      </w:pPr>
      <w:r w:rsidRPr="005515C6">
        <w:rPr>
          <w:rFonts w:ascii="Arial" w:hAnsi="Arial" w:cs="Arial"/>
          <w:sz w:val="14"/>
          <w:szCs w:val="14"/>
        </w:rPr>
        <w:t>b. Corredores de préstamos, corredores de valores, asesores de inversión, etc.;</w:t>
      </w:r>
    </w:p>
    <w:p w:rsidR="00F51723" w:rsidRPr="005515C6" w:rsidRDefault="00F51723" w:rsidP="00501B7B">
      <w:pPr>
        <w:jc w:val="both"/>
        <w:rPr>
          <w:rFonts w:ascii="Arial" w:hAnsi="Arial" w:cs="Arial"/>
          <w:sz w:val="14"/>
          <w:szCs w:val="14"/>
          <w:lang w:val="es-AR"/>
        </w:rPr>
      </w:pPr>
      <w:r w:rsidRPr="005515C6">
        <w:rPr>
          <w:rFonts w:ascii="Arial" w:hAnsi="Arial" w:cs="Arial"/>
          <w:sz w:val="14"/>
          <w:szCs w:val="14"/>
        </w:rPr>
        <w:t>c. Sociedades de flotación que administran la emisión de valores;</w:t>
      </w:r>
    </w:p>
    <w:p w:rsidR="00F51723" w:rsidRPr="005515C6" w:rsidRDefault="00F51723" w:rsidP="00501B7B">
      <w:pPr>
        <w:jc w:val="both"/>
        <w:rPr>
          <w:rFonts w:ascii="Arial" w:hAnsi="Arial" w:cs="Arial"/>
          <w:sz w:val="14"/>
          <w:szCs w:val="14"/>
        </w:rPr>
      </w:pPr>
      <w:r w:rsidRPr="005515C6">
        <w:rPr>
          <w:rFonts w:ascii="Arial" w:hAnsi="Arial" w:cs="Arial"/>
          <w:sz w:val="14"/>
          <w:szCs w:val="14"/>
        </w:rPr>
        <w:t>d. Sociedades cuya función principal es garantizar, por endoso, facturas e instrumentos similares;</w:t>
      </w:r>
    </w:p>
    <w:p w:rsidR="00F51723" w:rsidRPr="005515C6" w:rsidRDefault="00F51723" w:rsidP="00501B7B">
      <w:pPr>
        <w:jc w:val="both"/>
        <w:rPr>
          <w:rFonts w:ascii="Arial" w:hAnsi="Arial" w:cs="Arial"/>
          <w:sz w:val="14"/>
          <w:szCs w:val="14"/>
        </w:rPr>
      </w:pPr>
      <w:r w:rsidRPr="005515C6">
        <w:rPr>
          <w:rFonts w:ascii="Arial" w:hAnsi="Arial" w:cs="Arial"/>
          <w:sz w:val="14"/>
          <w:szCs w:val="14"/>
        </w:rPr>
        <w:t>e. Sociedades que desarrollan instrumentos derivados y de</w:t>
      </w:r>
      <w:r w:rsidRPr="005515C6">
        <w:rPr>
          <w:rFonts w:ascii="Arial" w:hAnsi="Arial" w:cs="Arial"/>
          <w:sz w:val="14"/>
          <w:szCs w:val="14"/>
          <w:lang w:val="es-AR"/>
        </w:rPr>
        <w:t xml:space="preserve"> </w:t>
      </w:r>
      <w:r w:rsidRPr="005515C6">
        <w:rPr>
          <w:rFonts w:ascii="Arial" w:hAnsi="Arial" w:cs="Arial"/>
          <w:sz w:val="14"/>
          <w:szCs w:val="14"/>
        </w:rPr>
        <w:t>cobertura, tales como operaciones de pases (swaps), opciones y futuros (sin expedirlos),</w:t>
      </w:r>
    </w:p>
    <w:p w:rsidR="00F51723" w:rsidRPr="005515C6" w:rsidRDefault="00F51723" w:rsidP="00501B7B">
      <w:pPr>
        <w:jc w:val="both"/>
        <w:rPr>
          <w:rFonts w:ascii="Arial" w:hAnsi="Arial" w:cs="Arial"/>
          <w:sz w:val="14"/>
          <w:szCs w:val="14"/>
        </w:rPr>
      </w:pPr>
      <w:r w:rsidRPr="005515C6">
        <w:rPr>
          <w:rFonts w:ascii="Arial" w:hAnsi="Arial" w:cs="Arial"/>
          <w:sz w:val="14"/>
          <w:szCs w:val="14"/>
        </w:rPr>
        <w:t>f. Sociedades que proveen infraestructura para los mercados financieros;</w:t>
      </w:r>
    </w:p>
    <w:p w:rsidR="00F51723" w:rsidRPr="005515C6" w:rsidRDefault="00F51723" w:rsidP="00501B7B">
      <w:pPr>
        <w:jc w:val="both"/>
        <w:rPr>
          <w:rFonts w:ascii="Arial" w:hAnsi="Arial" w:cs="Arial"/>
          <w:sz w:val="14"/>
          <w:szCs w:val="14"/>
        </w:rPr>
      </w:pPr>
      <w:r w:rsidRPr="005515C6">
        <w:rPr>
          <w:rFonts w:ascii="Arial" w:hAnsi="Arial" w:cs="Arial"/>
          <w:sz w:val="14"/>
          <w:szCs w:val="14"/>
        </w:rPr>
        <w:t>g. Administradores de fondos de pensiones, fondos mutuos, etc. (excluyendo los fondos que administran);</w:t>
      </w:r>
    </w:p>
    <w:p w:rsidR="00F51723" w:rsidRPr="005515C6" w:rsidRDefault="00F51723" w:rsidP="00501B7B">
      <w:pPr>
        <w:jc w:val="both"/>
        <w:rPr>
          <w:rFonts w:ascii="Arial" w:hAnsi="Arial" w:cs="Arial"/>
          <w:sz w:val="14"/>
          <w:szCs w:val="14"/>
        </w:rPr>
      </w:pPr>
      <w:r w:rsidRPr="005515C6">
        <w:rPr>
          <w:rFonts w:ascii="Arial" w:hAnsi="Arial" w:cs="Arial"/>
          <w:sz w:val="14"/>
          <w:szCs w:val="14"/>
        </w:rPr>
        <w:t>h. Sociedades que proveen bolsas de valores y de seguros;</w:t>
      </w:r>
    </w:p>
    <w:p w:rsidR="00F51723" w:rsidRPr="005515C6" w:rsidRDefault="00F51723" w:rsidP="00501B7B">
      <w:pPr>
        <w:jc w:val="both"/>
        <w:rPr>
          <w:rFonts w:ascii="Arial" w:hAnsi="Arial" w:cs="Arial"/>
          <w:sz w:val="14"/>
          <w:szCs w:val="14"/>
        </w:rPr>
      </w:pPr>
      <w:r w:rsidRPr="005515C6">
        <w:rPr>
          <w:rFonts w:ascii="Arial" w:hAnsi="Arial" w:cs="Arial"/>
          <w:sz w:val="14"/>
          <w:szCs w:val="14"/>
        </w:rPr>
        <w:t>i. Oficinas de cambio de divisas;</w:t>
      </w:r>
    </w:p>
    <w:p w:rsidR="00F51723" w:rsidRPr="005515C6" w:rsidRDefault="00F51723" w:rsidP="00501B7B">
      <w:pPr>
        <w:jc w:val="both"/>
        <w:rPr>
          <w:rFonts w:ascii="Arial" w:hAnsi="Arial" w:cs="Arial"/>
          <w:sz w:val="14"/>
          <w:szCs w:val="14"/>
        </w:rPr>
      </w:pPr>
      <w:r w:rsidRPr="005515C6">
        <w:rPr>
          <w:rFonts w:ascii="Arial" w:hAnsi="Arial" w:cs="Arial"/>
          <w:sz w:val="14"/>
          <w:szCs w:val="14"/>
        </w:rPr>
        <w:t>j. Instituciones sin fines de lucro reconocidas como jurídicamente independientes al servicio</w:t>
      </w:r>
      <w:r w:rsidRPr="005515C6">
        <w:rPr>
          <w:rFonts w:ascii="Arial" w:hAnsi="Arial" w:cs="Arial"/>
          <w:sz w:val="14"/>
          <w:szCs w:val="14"/>
          <w:lang w:val="es-AR"/>
        </w:rPr>
        <w:t xml:space="preserve"> </w:t>
      </w:r>
      <w:r w:rsidRPr="005515C6">
        <w:rPr>
          <w:rFonts w:ascii="Arial" w:hAnsi="Arial" w:cs="Arial"/>
          <w:sz w:val="14"/>
          <w:szCs w:val="14"/>
        </w:rPr>
        <w:t>de las sociedades financieras;</w:t>
      </w:r>
    </w:p>
    <w:p w:rsidR="00F51723" w:rsidRPr="005515C6" w:rsidRDefault="00F51723" w:rsidP="00501B7B">
      <w:pPr>
        <w:jc w:val="both"/>
        <w:rPr>
          <w:rFonts w:ascii="Arial" w:hAnsi="Arial" w:cs="Arial"/>
          <w:sz w:val="14"/>
          <w:szCs w:val="14"/>
        </w:rPr>
      </w:pPr>
      <w:r w:rsidRPr="005515C6">
        <w:rPr>
          <w:rFonts w:ascii="Arial" w:hAnsi="Arial" w:cs="Arial"/>
          <w:sz w:val="14"/>
          <w:szCs w:val="14"/>
        </w:rPr>
        <w:t>k. Oficina principal de sociedades financieras dedicada principalmente a controlar sociedades financieras o grupos de sociedades financieras, sin estar involucrada por su propia cuenta en una actividad de sociedad financiera.</w:t>
      </w:r>
    </w:p>
    <w:p w:rsidR="00F51723" w:rsidRPr="005515C6" w:rsidRDefault="00F51723" w:rsidP="00501B7B">
      <w:pPr>
        <w:pStyle w:val="Textonotapie"/>
        <w:jc w:val="both"/>
        <w:rPr>
          <w:rFonts w:ascii="Arial" w:hAnsi="Arial" w:cs="Arial"/>
          <w:sz w:val="14"/>
          <w:szCs w:val="14"/>
        </w:rPr>
      </w:pPr>
      <w:r w:rsidRPr="005515C6">
        <w:rPr>
          <w:rFonts w:ascii="Arial" w:hAnsi="Arial" w:cs="Arial"/>
          <w:sz w:val="14"/>
          <w:szCs w:val="14"/>
        </w:rPr>
        <w:t>l. Autoridades centrales de supervisión de los intermediarios y mercados financieros cuando se trata</w:t>
      </w:r>
      <w:r w:rsidRPr="005515C6">
        <w:rPr>
          <w:rFonts w:ascii="Arial" w:hAnsi="Arial" w:cs="Arial"/>
          <w:sz w:val="14"/>
          <w:szCs w:val="14"/>
          <w:lang w:val="es-AR"/>
        </w:rPr>
        <w:t xml:space="preserve"> </w:t>
      </w:r>
      <w:r w:rsidRPr="005515C6">
        <w:rPr>
          <w:rFonts w:ascii="Arial" w:hAnsi="Arial" w:cs="Arial"/>
          <w:sz w:val="14"/>
          <w:szCs w:val="14"/>
        </w:rPr>
        <w:t>de unidades</w:t>
      </w:r>
      <w:r w:rsidRPr="005515C6">
        <w:rPr>
          <w:rFonts w:ascii="Arial" w:hAnsi="Arial" w:cs="Arial"/>
          <w:sz w:val="14"/>
          <w:szCs w:val="14"/>
          <w:lang w:val="es-AR"/>
        </w:rPr>
        <w:t xml:space="preserve"> </w:t>
      </w:r>
      <w:r w:rsidRPr="005515C6">
        <w:rPr>
          <w:rFonts w:ascii="Arial" w:hAnsi="Arial" w:cs="Arial"/>
          <w:sz w:val="14"/>
          <w:szCs w:val="14"/>
        </w:rPr>
        <w:t>institucionales separadas. 4.112</w:t>
      </w:r>
    </w:p>
  </w:footnote>
  <w:footnote w:id="11">
    <w:p w:rsidR="00F51723" w:rsidRPr="005515C6" w:rsidRDefault="00F51723" w:rsidP="00501B7B">
      <w:pPr>
        <w:jc w:val="both"/>
        <w:rPr>
          <w:rFonts w:ascii="Arial" w:hAnsi="Arial" w:cs="Arial"/>
          <w:sz w:val="14"/>
          <w:szCs w:val="14"/>
        </w:rPr>
      </w:pPr>
      <w:r w:rsidRPr="005515C6">
        <w:rPr>
          <w:rStyle w:val="Refdenotaalpie"/>
          <w:rFonts w:ascii="Arial" w:hAnsi="Arial" w:cs="Arial"/>
          <w:sz w:val="18"/>
          <w:szCs w:val="18"/>
        </w:rPr>
        <w:footnoteRef/>
      </w:r>
      <w:r w:rsidRPr="005515C6">
        <w:rPr>
          <w:rFonts w:ascii="Arial" w:hAnsi="Arial" w:cs="Arial"/>
          <w:sz w:val="18"/>
          <w:szCs w:val="18"/>
          <w:vertAlign w:val="superscript"/>
        </w:rPr>
        <w:t>/</w:t>
      </w:r>
      <w:r w:rsidRPr="005515C6">
        <w:rPr>
          <w:rFonts w:ascii="Arial" w:hAnsi="Arial" w:cs="Arial"/>
          <w:sz w:val="14"/>
          <w:szCs w:val="14"/>
        </w:rPr>
        <w:t xml:space="preserve"> En general, se clasifican dentro de este subsector las siguientes sociedades financieras:</w:t>
      </w:r>
    </w:p>
    <w:p w:rsidR="00F51723" w:rsidRPr="005515C6" w:rsidRDefault="00F51723" w:rsidP="00501B7B">
      <w:pPr>
        <w:jc w:val="both"/>
        <w:rPr>
          <w:rFonts w:ascii="Arial" w:hAnsi="Arial" w:cs="Arial"/>
          <w:sz w:val="14"/>
          <w:szCs w:val="14"/>
        </w:rPr>
      </w:pPr>
      <w:r w:rsidRPr="005515C6">
        <w:rPr>
          <w:rFonts w:ascii="Arial" w:hAnsi="Arial" w:cs="Arial"/>
          <w:sz w:val="14"/>
          <w:szCs w:val="14"/>
        </w:rPr>
        <w:t>a. Unidades que son entidades jurídicas tales como fideicomisos, fondos, cuentas de agencias o compañías de fachada.</w:t>
      </w:r>
    </w:p>
    <w:p w:rsidR="00F51723" w:rsidRPr="005515C6" w:rsidRDefault="00F51723" w:rsidP="00501B7B">
      <w:pPr>
        <w:jc w:val="both"/>
        <w:rPr>
          <w:rFonts w:ascii="Arial" w:hAnsi="Arial" w:cs="Arial"/>
          <w:sz w:val="14"/>
          <w:szCs w:val="14"/>
        </w:rPr>
      </w:pPr>
      <w:r w:rsidRPr="005515C6">
        <w:rPr>
          <w:rFonts w:ascii="Arial" w:hAnsi="Arial" w:cs="Arial"/>
          <w:sz w:val="14"/>
          <w:szCs w:val="14"/>
        </w:rPr>
        <w:t>b. Sociedades de cartera que solo poseen los activos (o que poseen suficientes acciones que les permiten controlar el capital social) de un grupo de sociedades filiales y cuya principal actividad es poseer el grupo sin proveer ningún otro servicio a las empresas en las que poseen el capital, es decir, no administran ni realizan la gestión de otras unidades.</w:t>
      </w:r>
    </w:p>
    <w:p w:rsidR="00F51723" w:rsidRPr="005515C6" w:rsidRDefault="00F51723" w:rsidP="00501B7B">
      <w:pPr>
        <w:jc w:val="both"/>
        <w:rPr>
          <w:rFonts w:ascii="Arial" w:hAnsi="Arial" w:cs="Arial"/>
          <w:sz w:val="14"/>
          <w:szCs w:val="14"/>
        </w:rPr>
      </w:pPr>
      <w:r w:rsidRPr="005515C6">
        <w:rPr>
          <w:rFonts w:ascii="Arial" w:hAnsi="Arial" w:cs="Arial"/>
          <w:sz w:val="14"/>
          <w:szCs w:val="14"/>
        </w:rPr>
        <w:t xml:space="preserve">c. </w:t>
      </w:r>
      <w:proofErr w:type="spellStart"/>
      <w:r w:rsidRPr="005515C6">
        <w:rPr>
          <w:rFonts w:ascii="Arial" w:hAnsi="Arial" w:cs="Arial"/>
          <w:sz w:val="14"/>
          <w:szCs w:val="14"/>
        </w:rPr>
        <w:t>EPEs</w:t>
      </w:r>
      <w:proofErr w:type="spellEnd"/>
      <w:r w:rsidRPr="005515C6">
        <w:rPr>
          <w:rFonts w:ascii="Arial" w:hAnsi="Arial" w:cs="Arial"/>
          <w:sz w:val="14"/>
          <w:szCs w:val="14"/>
        </w:rPr>
        <w:t xml:space="preserve"> o “</w:t>
      </w:r>
      <w:proofErr w:type="spellStart"/>
      <w:r w:rsidRPr="005515C6">
        <w:rPr>
          <w:rFonts w:ascii="Arial" w:hAnsi="Arial" w:cs="Arial"/>
          <w:sz w:val="14"/>
          <w:szCs w:val="14"/>
        </w:rPr>
        <w:t>conduits</w:t>
      </w:r>
      <w:proofErr w:type="spellEnd"/>
      <w:r w:rsidRPr="005515C6">
        <w:rPr>
          <w:rFonts w:ascii="Arial" w:hAnsi="Arial" w:cs="Arial"/>
          <w:sz w:val="14"/>
          <w:szCs w:val="14"/>
        </w:rPr>
        <w:t>” que califican como unidades institucionales y captan fondos en mercados abiertos para ser utilizados por la sociedad matriz.</w:t>
      </w:r>
    </w:p>
    <w:p w:rsidR="00F51723" w:rsidRPr="005515C6" w:rsidRDefault="00F51723" w:rsidP="00501B7B">
      <w:pPr>
        <w:jc w:val="both"/>
        <w:rPr>
          <w:rFonts w:ascii="Arial" w:hAnsi="Arial" w:cs="Arial"/>
          <w:sz w:val="14"/>
          <w:szCs w:val="14"/>
        </w:rPr>
      </w:pPr>
      <w:r w:rsidRPr="005515C6">
        <w:rPr>
          <w:rFonts w:ascii="Arial" w:hAnsi="Arial" w:cs="Arial"/>
          <w:sz w:val="14"/>
          <w:szCs w:val="14"/>
        </w:rPr>
        <w:t>d. Unidades que proveen servicios financieros únicamente con sus propios recursos, o fondos provenientes de un solo origen a un rango de clientes e incurre en los riesgos financieros asociados con la cesación de pagos del deudor, incluyendo</w:t>
      </w:r>
    </w:p>
    <w:p w:rsidR="00F51723" w:rsidRPr="005515C6" w:rsidRDefault="00F51723" w:rsidP="00501B7B">
      <w:pPr>
        <w:jc w:val="both"/>
        <w:rPr>
          <w:rFonts w:ascii="Arial" w:hAnsi="Arial" w:cs="Arial"/>
          <w:sz w:val="14"/>
          <w:szCs w:val="14"/>
        </w:rPr>
      </w:pPr>
      <w:r w:rsidRPr="005515C6">
        <w:rPr>
          <w:rFonts w:ascii="Arial" w:hAnsi="Arial" w:cs="Arial"/>
          <w:sz w:val="14"/>
          <w:szCs w:val="14"/>
        </w:rPr>
        <w:t>- Prestamistas de dinero.</w:t>
      </w:r>
    </w:p>
    <w:p w:rsidR="00F51723" w:rsidRPr="005515C6" w:rsidRDefault="00F51723" w:rsidP="00501B7B">
      <w:pPr>
        <w:jc w:val="both"/>
        <w:rPr>
          <w:rFonts w:ascii="Arial" w:hAnsi="Arial" w:cs="Arial"/>
          <w:sz w:val="14"/>
          <w:szCs w:val="14"/>
        </w:rPr>
      </w:pPr>
      <w:r w:rsidRPr="005515C6">
        <w:rPr>
          <w:rFonts w:ascii="Arial" w:hAnsi="Arial" w:cs="Arial"/>
          <w:sz w:val="14"/>
          <w:szCs w:val="14"/>
        </w:rPr>
        <w:t xml:space="preserve">- Sociedades dedicadas a prestar –por ejemplo préstamos a estudiantes, </w:t>
      </w:r>
      <w:proofErr w:type="spellStart"/>
      <w:r w:rsidRPr="005515C6">
        <w:rPr>
          <w:rFonts w:ascii="Arial" w:hAnsi="Arial" w:cs="Arial"/>
          <w:sz w:val="14"/>
          <w:szCs w:val="14"/>
        </w:rPr>
        <w:t>prestamos</w:t>
      </w:r>
      <w:proofErr w:type="spellEnd"/>
      <w:r w:rsidRPr="005515C6">
        <w:rPr>
          <w:rFonts w:ascii="Arial" w:hAnsi="Arial" w:cs="Arial"/>
          <w:sz w:val="14"/>
          <w:szCs w:val="14"/>
        </w:rPr>
        <w:t xml:space="preserve"> para el comercio exterior– de fondos recibidos de un solo origen tales como unidades del gobierno o instituciones sin fines de lucro.</w:t>
      </w:r>
    </w:p>
    <w:p w:rsidR="00F51723" w:rsidRPr="005515C6" w:rsidRDefault="00F51723" w:rsidP="00501B7B">
      <w:pPr>
        <w:jc w:val="both"/>
        <w:rPr>
          <w:rFonts w:ascii="Arial" w:hAnsi="Arial" w:cs="Arial"/>
          <w:sz w:val="14"/>
          <w:szCs w:val="14"/>
        </w:rPr>
      </w:pPr>
      <w:r w:rsidRPr="005515C6">
        <w:rPr>
          <w:rFonts w:ascii="Arial" w:hAnsi="Arial" w:cs="Arial"/>
          <w:sz w:val="14"/>
          <w:szCs w:val="14"/>
        </w:rPr>
        <w:t>- Casas de empeño dedicadas predominantemente a prestar. 4.114</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pStyle w:val="Encabezado"/>
    </w:pPr>
    <w:r>
      <w:rPr>
        <w:noProof/>
        <w:lang w:val="es-MX" w:eastAsia="es-MX"/>
      </w:rPr>
      <w:drawing>
        <wp:anchor distT="0" distB="0" distL="114300" distR="114300" simplePos="0" relativeHeight="251661312" behindDoc="0" locked="0" layoutInCell="1" allowOverlap="1" wp14:anchorId="0001DD26" wp14:editId="628DAA15">
          <wp:simplePos x="0" y="0"/>
          <wp:positionH relativeFrom="column">
            <wp:posOffset>-771525</wp:posOffset>
          </wp:positionH>
          <wp:positionV relativeFrom="paragraph">
            <wp:posOffset>-285750</wp:posOffset>
          </wp:positionV>
          <wp:extent cx="2847975" cy="833755"/>
          <wp:effectExtent l="0" t="0" r="9525" b="4445"/>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47975" cy="8337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662336" behindDoc="0" locked="0" layoutInCell="1" allowOverlap="1" wp14:anchorId="73B7AFBB" wp14:editId="68DD9670">
          <wp:simplePos x="0" y="0"/>
          <wp:positionH relativeFrom="column">
            <wp:posOffset>2083435</wp:posOffset>
          </wp:positionH>
          <wp:positionV relativeFrom="paragraph">
            <wp:posOffset>-133985</wp:posOffset>
          </wp:positionV>
          <wp:extent cx="4352925" cy="476250"/>
          <wp:effectExtent l="0" t="0" r="9525"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352925" cy="476250"/>
                  </a:xfrm>
                  <a:prstGeom prst="rect">
                    <a:avLst/>
                  </a:prstGeom>
                  <a:noFill/>
                  <a:ln>
                    <a:noFill/>
                  </a:ln>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Pr="00D041E0" w:rsidRDefault="00F51723">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t xml:space="preserve">     (Primera Sección)</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Martes 11 de octubre de 2016</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F51723" w:rsidRPr="008A4FDD" w:rsidRDefault="00F51723" w:rsidP="00970B3A">
    <w:pPr>
      <w:pStyle w:val="Encabezado"/>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Pr="00D041E0" w:rsidRDefault="00F51723">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t>Martes 11 de octubre de 2016</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 xml:space="preserve">(Primera Sección)     </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F51723" w:rsidRPr="008A4FDD" w:rsidRDefault="00F51723" w:rsidP="00970B3A">
    <w:pPr>
      <w:pStyle w:val="Encabezado"/>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Pr="00D041E0" w:rsidRDefault="00F51723">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t xml:space="preserve">     (Primera Sección)</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Martes 11 de octubre de 2016</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F51723" w:rsidRPr="009E4DB1" w:rsidRDefault="00F51723" w:rsidP="00970B3A">
    <w:pPr>
      <w:pStyle w:val="Fechas"/>
      <w:rPr>
        <w:rFonts w:cs="Times New Roman"/>
      </w:rPr>
    </w:pPr>
    <w:r w:rsidRPr="009E4DB1">
      <w:rPr>
        <w:rFonts w:cs="Times New Roman"/>
      </w:rPr>
      <w:t>Martes 11 de octubre de 2016</w:t>
    </w:r>
    <w:r w:rsidRPr="009E4DB1">
      <w:rPr>
        <w:rFonts w:cs="Times New Roman"/>
      </w:rPr>
      <w:tab/>
      <w:t>DIARIO OFICIAL</w:t>
    </w:r>
    <w:r w:rsidRPr="009E4DB1">
      <w:rPr>
        <w:rFonts w:cs="Times New Roman"/>
      </w:rPr>
      <w:tab/>
      <w:t xml:space="preserve">(Primera Sección)     </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rsidP="00970B3A">
    <w:pPr>
      <w:pStyle w:val="Fechas"/>
    </w:pPr>
    <w:r>
      <w:t>Martes 11 de octubre de 2016</w:t>
    </w:r>
    <w:r>
      <w:tab/>
      <w:t>DIARIO OFICIAL</w:t>
    </w:r>
    <w:r>
      <w:tab/>
      <w:t xml:space="preserve">(Primera Sección)     </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Pr="00D041E0" w:rsidRDefault="00F51723" w:rsidP="00970B3A">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t xml:space="preserve">     (Primera Sección)</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Martes 11 de octubre de 2016</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F51723" w:rsidRPr="00D041E0" w:rsidRDefault="00F51723">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t xml:space="preserve">     (Primera Sección)</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Martes 11 de octubre de 2016</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F51723" w:rsidRPr="008A4FDD" w:rsidRDefault="00F51723" w:rsidP="00970B3A">
    <w:pPr>
      <w:pStyle w:val="Encabezado"/>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Pr="00FF6F8E" w:rsidRDefault="00F51723" w:rsidP="00970B3A">
    <w:pPr>
      <w:pStyle w:val="Encabezado"/>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rsidP="00970B3A">
    <w:pPr>
      <w:pStyle w:val="Fechas"/>
    </w:pPr>
    <w:r>
      <w:t xml:space="preserve">     (Primera Sección)</w:t>
    </w:r>
    <w:r>
      <w:tab/>
      <w:t>DIARIO OFICIAL</w:t>
    </w:r>
    <w:r>
      <w:tab/>
    </w:r>
    <w:proofErr w:type="gramStart"/>
    <w:r>
      <w:t>Martes</w:t>
    </w:r>
    <w:proofErr w:type="gramEnd"/>
    <w:r>
      <w:t xml:space="preserve"> 11 de octubre de 2016</w: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rsidP="00970B3A">
    <w:pPr>
      <w:pStyle w:val="Fechas"/>
    </w:pPr>
    <w:r>
      <w:t>Martes 11 de octubre de 2016</w:t>
    </w:r>
    <w:r>
      <w:tab/>
      <w:t>DIARIO OFICIAL</w:t>
    </w:r>
    <w:r>
      <w:tab/>
      <w:t xml:space="preserve">(Primera Sección)     </w:t>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Pr="00D041E0" w:rsidRDefault="00F51723">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t xml:space="preserve">     (Primera Sección)</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Martes 11 de octubre de 2016</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F51723" w:rsidRPr="008A4FDD" w:rsidRDefault="00F51723" w:rsidP="00970B3A">
    <w:pPr>
      <w:pStyle w:val="Encabezado"/>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Pr="00D041E0" w:rsidRDefault="00F51723">
    <w:pPr>
      <w:pStyle w:val="Encabezado"/>
      <w:framePr w:w="432" w:h="8582" w:hRule="exact" w:hSpace="187" w:wrap="around" w:hAnchor="page" w:x="14789" w:yAlign="center"/>
      <w:pBdr>
        <w:bottom w:val="double" w:sz="6" w:space="1" w:color="auto"/>
      </w:pBdr>
      <w:shd w:val="solid" w:color="FFFFFF" w:fill="FFFFFF"/>
      <w:tabs>
        <w:tab w:val="center" w:pos="4464"/>
        <w:tab w:val="right" w:pos="8582"/>
      </w:tabs>
      <w:spacing w:before="120" w:after="5"/>
      <w:jc w:val="both"/>
      <w:textDirection w:val="tbRl"/>
      <w:rPr>
        <w:sz w:val="18"/>
        <w:szCs w:val="18"/>
      </w:rPr>
    </w:pPr>
    <w:r>
      <w:rPr>
        <w:sz w:val="18"/>
        <w:szCs w:val="18"/>
      </w:rPr>
      <w:t>Martes 11 de octubre de 2016</w:t>
    </w:r>
    <w:r w:rsidRPr="00D041E0">
      <w:rPr>
        <w:sz w:val="18"/>
        <w:szCs w:val="18"/>
      </w:rPr>
      <w:fldChar w:fldCharType="begin"/>
    </w:r>
    <w:r w:rsidRPr="00D041E0">
      <w:rPr>
        <w:sz w:val="18"/>
        <w:szCs w:val="18"/>
      </w:rPr>
      <w:instrText xml:space="preserve"> DocVariable dvFecha </w:instrText>
    </w:r>
    <w:r w:rsidRPr="00D041E0">
      <w:rPr>
        <w:sz w:val="18"/>
        <w:szCs w:val="18"/>
      </w:rPr>
      <w:fldChar w:fldCharType="end"/>
    </w:r>
    <w:r w:rsidRPr="00D041E0">
      <w:rPr>
        <w:sz w:val="18"/>
        <w:szCs w:val="18"/>
      </w:rPr>
      <w:tab/>
      <w:t>DIARIO OFICIAL</w:t>
    </w:r>
    <w:r w:rsidRPr="00D041E0">
      <w:rPr>
        <w:sz w:val="18"/>
        <w:szCs w:val="18"/>
      </w:rPr>
      <w:tab/>
    </w:r>
    <w:r>
      <w:rPr>
        <w:sz w:val="18"/>
        <w:szCs w:val="18"/>
      </w:rPr>
      <w:t xml:space="preserve">(Primera Sección)     </w:t>
    </w:r>
    <w:r w:rsidRPr="00D041E0">
      <w:rPr>
        <w:sz w:val="18"/>
        <w:szCs w:val="18"/>
      </w:rPr>
      <w:fldChar w:fldCharType="begin"/>
    </w:r>
    <w:r w:rsidRPr="00D041E0">
      <w:rPr>
        <w:sz w:val="18"/>
        <w:szCs w:val="18"/>
      </w:rPr>
      <w:instrText xml:space="preserve"> DocVariable dvSeccion </w:instrText>
    </w:r>
    <w:r w:rsidRPr="00D041E0">
      <w:rPr>
        <w:sz w:val="18"/>
        <w:szCs w:val="18"/>
      </w:rPr>
      <w:fldChar w:fldCharType="end"/>
    </w:r>
  </w:p>
  <w:p w:rsidR="00F51723" w:rsidRPr="008A4FDD" w:rsidRDefault="00F51723" w:rsidP="00970B3A">
    <w:pPr>
      <w:pStyle w:val="Encabezado"/>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after="127" w:line="259" w:lineRule="auto"/>
      <w:ind w:left="-466"/>
    </w:pPr>
    <w:r>
      <w:rPr>
        <w:color w:val="000000"/>
        <w:sz w:val="16"/>
      </w:rPr>
      <w:t>17/10/2016</w:t>
    </w:r>
    <w:r>
      <w:rPr>
        <w:color w:val="000000"/>
        <w:sz w:val="16"/>
      </w:rPr>
      <w:tab/>
      <w:t>DOF ­ Diario Oficial de la Federación</w:t>
    </w:r>
  </w:p>
  <w:p w:rsidR="00F51723" w:rsidRDefault="00F51723">
    <w:pPr>
      <w:tabs>
        <w:tab w:val="center" w:pos="893"/>
        <w:tab w:val="center" w:pos="5389"/>
      </w:tabs>
      <w:spacing w:line="259" w:lineRule="auto"/>
    </w:pPr>
    <w:r>
      <w:rPr>
        <w:rFonts w:ascii="Calibri" w:eastAsia="Calibri" w:hAnsi="Calibri" w:cs="Calibri"/>
        <w:color w:val="000000"/>
        <w:sz w:val="22"/>
      </w:rPr>
      <w:tab/>
    </w:r>
    <w:r>
      <w:t xml:space="preserve">Criterio </w:t>
    </w:r>
    <w:r>
      <w:tab/>
      <w:t xml:space="preserve"> </w: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after="112" w:line="259" w:lineRule="auto"/>
      <w:ind w:left="-466"/>
    </w:pPr>
    <w:r>
      <w:rPr>
        <w:color w:val="000000"/>
        <w:sz w:val="16"/>
      </w:rPr>
      <w:t>17/10/2016</w:t>
    </w:r>
    <w:r>
      <w:rPr>
        <w:color w:val="000000"/>
        <w:sz w:val="16"/>
      </w:rPr>
      <w:tab/>
      <w:t>DOF ­ Diario Oficial de la Federación</w:t>
    </w:r>
  </w:p>
  <w:p w:rsidR="00F51723" w:rsidRDefault="00F51723">
    <w:pPr>
      <w:spacing w:line="259" w:lineRule="auto"/>
      <w:ind w:left="1232"/>
    </w:pPr>
    <w:r>
      <w:t xml:space="preserve"> </w:t>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after="127" w:line="259" w:lineRule="auto"/>
      <w:ind w:left="-466"/>
    </w:pPr>
    <w:r>
      <w:rPr>
        <w:color w:val="000000"/>
        <w:sz w:val="16"/>
      </w:rPr>
      <w:t>17/10/2016</w:t>
    </w:r>
    <w:r>
      <w:rPr>
        <w:color w:val="000000"/>
        <w:sz w:val="16"/>
      </w:rPr>
      <w:tab/>
      <w:t>DOF ­ Diario Oficial de la Federación</w:t>
    </w:r>
  </w:p>
  <w:p w:rsidR="00F51723" w:rsidRDefault="00F51723">
    <w:pPr>
      <w:tabs>
        <w:tab w:val="center" w:pos="893"/>
        <w:tab w:val="center" w:pos="5389"/>
      </w:tabs>
      <w:spacing w:line="259" w:lineRule="auto"/>
    </w:pPr>
    <w:r>
      <w:rPr>
        <w:rFonts w:ascii="Calibri" w:eastAsia="Calibri" w:hAnsi="Calibri" w:cs="Calibri"/>
        <w:color w:val="000000"/>
        <w:sz w:val="22"/>
      </w:rPr>
      <w:tab/>
    </w:r>
    <w:r>
      <w:t xml:space="preserve">Criterio </w:t>
    </w:r>
    <w:r>
      <w:tab/>
      <w:t xml:space="preserve"> </w:t>
    </w: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after="144" w:line="259" w:lineRule="auto"/>
      <w:ind w:left="-466"/>
    </w:pPr>
    <w:r>
      <w:rPr>
        <w:color w:val="000000"/>
        <w:sz w:val="16"/>
      </w:rPr>
      <w:t>17/10/2016</w:t>
    </w:r>
    <w:r>
      <w:rPr>
        <w:color w:val="000000"/>
        <w:sz w:val="16"/>
      </w:rPr>
      <w:tab/>
      <w:t>DOF ­ Diario Oficial de la Federación</w:t>
    </w:r>
  </w:p>
  <w:p w:rsidR="00F51723" w:rsidRDefault="00F51723">
    <w:pPr>
      <w:tabs>
        <w:tab w:val="center" w:pos="893"/>
        <w:tab w:val="center" w:pos="1522"/>
        <w:tab w:val="center" w:pos="3827"/>
        <w:tab w:val="center" w:pos="7029"/>
      </w:tabs>
      <w:spacing w:line="259" w:lineRule="auto"/>
    </w:pPr>
    <w:r>
      <w:rPr>
        <w:rFonts w:ascii="Calibri" w:eastAsia="Calibri" w:hAnsi="Calibri" w:cs="Calibri"/>
        <w:color w:val="000000"/>
        <w:sz w:val="22"/>
      </w:rPr>
      <w:tab/>
    </w:r>
    <w:r>
      <w:t xml:space="preserve">Criterio </w:t>
    </w:r>
    <w:r>
      <w:tab/>
    </w:r>
    <w:r>
      <w:rPr>
        <w:sz w:val="20"/>
      </w:rPr>
      <w:t xml:space="preserve">    </w:t>
    </w:r>
    <w:r>
      <w:rPr>
        <w:sz w:val="20"/>
      </w:rPr>
      <w:tab/>
    </w:r>
    <w:r>
      <w:t xml:space="preserve"> </w:t>
    </w:r>
    <w:r>
      <w:tab/>
      <w:t>información publicada con el formato día/mes/año (por ej.</w:t>
    </w: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line="259" w:lineRule="auto"/>
      <w:ind w:left="-466"/>
    </w:pPr>
    <w:r>
      <w:rPr>
        <w:color w:val="000000"/>
        <w:sz w:val="16"/>
      </w:rPr>
      <w:t>17/10/2016</w:t>
    </w:r>
    <w:r>
      <w:rPr>
        <w:color w:val="000000"/>
        <w:sz w:val="16"/>
      </w:rPr>
      <w:tab/>
      <w:t>DOF ­ Diario Oficial de la Federación</w:t>
    </w: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line="259" w:lineRule="auto"/>
      <w:ind w:left="-466"/>
    </w:pPr>
    <w:r>
      <w:rPr>
        <w:color w:val="000000"/>
        <w:sz w:val="16"/>
      </w:rPr>
      <w:t>17/10/2016</w:t>
    </w:r>
    <w:r>
      <w:rPr>
        <w:color w:val="000000"/>
        <w:sz w:val="16"/>
      </w:rPr>
      <w:tab/>
      <w:t>DOF ­ Diario Oficial de la Federación</w:t>
    </w: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after="140" w:line="259" w:lineRule="auto"/>
      <w:ind w:left="-466"/>
    </w:pPr>
    <w:r>
      <w:rPr>
        <w:color w:val="000000"/>
        <w:sz w:val="16"/>
      </w:rPr>
      <w:t>17/10/2016</w:t>
    </w:r>
    <w:r>
      <w:rPr>
        <w:color w:val="000000"/>
        <w:sz w:val="16"/>
      </w:rPr>
      <w:tab/>
      <w:t>DOF ­ Diario Oficial de la Federación</w:t>
    </w:r>
  </w:p>
  <w:p w:rsidR="00F51723" w:rsidRDefault="00F51723">
    <w:pPr>
      <w:tabs>
        <w:tab w:val="center" w:pos="893"/>
        <w:tab w:val="center" w:pos="1469"/>
        <w:tab w:val="center" w:pos="2986"/>
      </w:tabs>
      <w:spacing w:line="259" w:lineRule="auto"/>
    </w:pPr>
    <w:r>
      <w:rPr>
        <w:rFonts w:ascii="Calibri" w:eastAsia="Calibri" w:hAnsi="Calibri" w:cs="Calibri"/>
        <w:color w:val="000000"/>
        <w:sz w:val="22"/>
      </w:rPr>
      <w:tab/>
    </w:r>
    <w:r>
      <w:t xml:space="preserve">Criterio </w:t>
    </w:r>
    <w:r>
      <w:tab/>
    </w:r>
    <w:r>
      <w:rPr>
        <w:sz w:val="20"/>
      </w:rPr>
      <w:t xml:space="preserve">    </w:t>
    </w:r>
    <w:r>
      <w:rPr>
        <w:sz w:val="20"/>
      </w:rPr>
      <w:tab/>
    </w:r>
    <w:r>
      <w:t xml:space="preserve"> </w:t>
    </w: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after="140" w:line="259" w:lineRule="auto"/>
      <w:ind w:left="-466"/>
    </w:pPr>
    <w:r>
      <w:rPr>
        <w:color w:val="000000"/>
        <w:sz w:val="16"/>
      </w:rPr>
      <w:t>17/10/2016</w:t>
    </w:r>
    <w:r>
      <w:rPr>
        <w:color w:val="000000"/>
        <w:sz w:val="16"/>
      </w:rPr>
      <w:tab/>
      <w:t>DOF ­ Diario Oficial de la Federación</w:t>
    </w:r>
  </w:p>
  <w:p w:rsidR="00F51723" w:rsidRDefault="00F51723">
    <w:pPr>
      <w:tabs>
        <w:tab w:val="center" w:pos="893"/>
        <w:tab w:val="center" w:pos="1469"/>
        <w:tab w:val="center" w:pos="2986"/>
      </w:tabs>
      <w:spacing w:line="259" w:lineRule="auto"/>
    </w:pPr>
    <w:r>
      <w:rPr>
        <w:rFonts w:ascii="Calibri" w:eastAsia="Calibri" w:hAnsi="Calibri" w:cs="Calibri"/>
        <w:color w:val="000000"/>
        <w:sz w:val="22"/>
      </w:rPr>
      <w:tab/>
    </w:r>
    <w:r>
      <w:t xml:space="preserve">Criterio </w:t>
    </w:r>
    <w:r>
      <w:tab/>
    </w:r>
    <w:r>
      <w:rPr>
        <w:sz w:val="20"/>
      </w:rPr>
      <w:t xml:space="preserve">    </w:t>
    </w:r>
    <w:r>
      <w:rPr>
        <w:sz w:val="20"/>
      </w:rPr>
      <w:tab/>
    </w:r>
    <w:r>
      <w:t xml:space="preserve"> </w:t>
    </w: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tabs>
        <w:tab w:val="center" w:pos="5569"/>
      </w:tabs>
      <w:spacing w:after="140" w:line="259" w:lineRule="auto"/>
      <w:ind w:left="-466"/>
    </w:pPr>
    <w:r>
      <w:rPr>
        <w:color w:val="000000"/>
        <w:sz w:val="16"/>
      </w:rPr>
      <w:t>17/10/2016</w:t>
    </w:r>
    <w:r>
      <w:rPr>
        <w:color w:val="000000"/>
        <w:sz w:val="16"/>
      </w:rPr>
      <w:tab/>
      <w:t>DOF ­ Diario Oficial de la Federación</w:t>
    </w:r>
  </w:p>
  <w:p w:rsidR="00F51723" w:rsidRDefault="00F51723">
    <w:pPr>
      <w:tabs>
        <w:tab w:val="center" w:pos="893"/>
        <w:tab w:val="center" w:pos="1469"/>
        <w:tab w:val="center" w:pos="2956"/>
        <w:tab w:val="center" w:pos="6411"/>
      </w:tabs>
      <w:spacing w:line="259" w:lineRule="auto"/>
    </w:pPr>
    <w:r>
      <w:rPr>
        <w:rFonts w:ascii="Calibri" w:eastAsia="Calibri" w:hAnsi="Calibri" w:cs="Calibri"/>
        <w:color w:val="000000"/>
        <w:sz w:val="22"/>
      </w:rPr>
      <w:tab/>
    </w:r>
    <w:r>
      <w:t xml:space="preserve">Criterio </w:t>
    </w:r>
    <w:r>
      <w:tab/>
    </w:r>
    <w:r>
      <w:rPr>
        <w:sz w:val="20"/>
      </w:rPr>
      <w:t xml:space="preserve">    </w:t>
    </w:r>
    <w:r>
      <w:rPr>
        <w:sz w:val="20"/>
      </w:rPr>
      <w:tab/>
    </w:r>
    <w:r>
      <w:t xml:space="preserve"> </w:t>
    </w:r>
    <w:r>
      <w:tab/>
      <w:t xml:space="preserve"> </w:t>
    </w: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723" w:rsidRDefault="00F51723">
    <w:pPr>
      <w:pStyle w:val="Encabezado"/>
    </w:pPr>
    <w:r w:rsidRPr="00D52EA7">
      <w:rPr>
        <w:noProof/>
        <w:lang w:val="es-MX" w:eastAsia="es-MX"/>
      </w:rPr>
      <w:drawing>
        <wp:anchor distT="0" distB="0" distL="114300" distR="114300" simplePos="0" relativeHeight="251659264" behindDoc="1" locked="0" layoutInCell="1" allowOverlap="1" wp14:anchorId="2B0A7033" wp14:editId="4A7F2034">
          <wp:simplePos x="0" y="0"/>
          <wp:positionH relativeFrom="column">
            <wp:posOffset>-790575</wp:posOffset>
          </wp:positionH>
          <wp:positionV relativeFrom="paragraph">
            <wp:posOffset>-314960</wp:posOffset>
          </wp:positionV>
          <wp:extent cx="2202815" cy="1026160"/>
          <wp:effectExtent l="0" t="0" r="6985" b="254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2815" cy="1026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2EA7">
      <w:rPr>
        <w:noProof/>
        <w:lang w:val="es-MX" w:eastAsia="es-MX"/>
      </w:rPr>
      <w:drawing>
        <wp:anchor distT="0" distB="0" distL="114300" distR="114300" simplePos="0" relativeHeight="251660288" behindDoc="0" locked="0" layoutInCell="1" allowOverlap="1" wp14:anchorId="0F8CE9C7" wp14:editId="2BF137BC">
          <wp:simplePos x="0" y="0"/>
          <wp:positionH relativeFrom="margin">
            <wp:posOffset>1378585</wp:posOffset>
          </wp:positionH>
          <wp:positionV relativeFrom="paragraph">
            <wp:posOffset>-67945</wp:posOffset>
          </wp:positionV>
          <wp:extent cx="4972050" cy="47625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72050" cy="476250"/>
                  </a:xfrm>
                  <a:prstGeom prst="rect">
                    <a:avLst/>
                  </a:prstGeom>
                  <a:noFill/>
                  <a:ln>
                    <a:noFill/>
                  </a:ln>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B608F"/>
    <w:multiLevelType w:val="hybridMultilevel"/>
    <w:tmpl w:val="19CE5B4A"/>
    <w:lvl w:ilvl="0" w:tplc="1C820234">
      <w:start w:val="1"/>
      <w:numFmt w:val="decimal"/>
      <w:lvlText w:val="%1."/>
      <w:lvlJc w:val="left"/>
      <w:pPr>
        <w:ind w:left="360"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786" w:hanging="180"/>
      </w:pPr>
    </w:lvl>
    <w:lvl w:ilvl="3" w:tplc="0409000F" w:tentative="1">
      <w:start w:val="1"/>
      <w:numFmt w:val="decimal"/>
      <w:lvlText w:val="%4."/>
      <w:lvlJc w:val="left"/>
      <w:pPr>
        <w:ind w:left="-66" w:hanging="360"/>
      </w:pPr>
    </w:lvl>
    <w:lvl w:ilvl="4" w:tplc="04090019" w:tentative="1">
      <w:start w:val="1"/>
      <w:numFmt w:val="lowerLetter"/>
      <w:lvlText w:val="%5."/>
      <w:lvlJc w:val="left"/>
      <w:pPr>
        <w:ind w:left="654" w:hanging="360"/>
      </w:pPr>
    </w:lvl>
    <w:lvl w:ilvl="5" w:tplc="0409001B" w:tentative="1">
      <w:start w:val="1"/>
      <w:numFmt w:val="lowerRoman"/>
      <w:lvlText w:val="%6."/>
      <w:lvlJc w:val="right"/>
      <w:pPr>
        <w:ind w:left="1374" w:hanging="180"/>
      </w:pPr>
    </w:lvl>
    <w:lvl w:ilvl="6" w:tplc="0409000F" w:tentative="1">
      <w:start w:val="1"/>
      <w:numFmt w:val="decimal"/>
      <w:lvlText w:val="%7."/>
      <w:lvlJc w:val="left"/>
      <w:pPr>
        <w:ind w:left="2094" w:hanging="360"/>
      </w:pPr>
    </w:lvl>
    <w:lvl w:ilvl="7" w:tplc="04090019" w:tentative="1">
      <w:start w:val="1"/>
      <w:numFmt w:val="lowerLetter"/>
      <w:lvlText w:val="%8."/>
      <w:lvlJc w:val="left"/>
      <w:pPr>
        <w:ind w:left="2814" w:hanging="360"/>
      </w:pPr>
    </w:lvl>
    <w:lvl w:ilvl="8" w:tplc="0409001B" w:tentative="1">
      <w:start w:val="1"/>
      <w:numFmt w:val="lowerRoman"/>
      <w:lvlText w:val="%9."/>
      <w:lvlJc w:val="right"/>
      <w:pPr>
        <w:ind w:left="3534" w:hanging="180"/>
      </w:pPr>
    </w:lvl>
  </w:abstractNum>
  <w:abstractNum w:abstractNumId="1" w15:restartNumberingAfterBreak="0">
    <w:nsid w:val="038770A9"/>
    <w:multiLevelType w:val="hybridMultilevel"/>
    <w:tmpl w:val="A2F065EA"/>
    <w:lvl w:ilvl="0" w:tplc="080A0001">
      <w:start w:val="1"/>
      <w:numFmt w:val="bullet"/>
      <w:lvlText w:val=""/>
      <w:lvlJc w:val="left"/>
      <w:pPr>
        <w:ind w:left="1008" w:hanging="360"/>
      </w:pPr>
      <w:rPr>
        <w:rFonts w:ascii="Symbol" w:hAnsi="Symbol" w:hint="default"/>
      </w:rPr>
    </w:lvl>
    <w:lvl w:ilvl="1" w:tplc="080A0003" w:tentative="1">
      <w:start w:val="1"/>
      <w:numFmt w:val="bullet"/>
      <w:lvlText w:val="o"/>
      <w:lvlJc w:val="left"/>
      <w:pPr>
        <w:ind w:left="1728" w:hanging="360"/>
      </w:pPr>
      <w:rPr>
        <w:rFonts w:ascii="Courier New" w:hAnsi="Courier New" w:cs="Courier New" w:hint="default"/>
      </w:rPr>
    </w:lvl>
    <w:lvl w:ilvl="2" w:tplc="080A0005" w:tentative="1">
      <w:start w:val="1"/>
      <w:numFmt w:val="bullet"/>
      <w:lvlText w:val=""/>
      <w:lvlJc w:val="left"/>
      <w:pPr>
        <w:ind w:left="2448" w:hanging="360"/>
      </w:pPr>
      <w:rPr>
        <w:rFonts w:ascii="Wingdings" w:hAnsi="Wingdings" w:hint="default"/>
      </w:rPr>
    </w:lvl>
    <w:lvl w:ilvl="3" w:tplc="080A0001" w:tentative="1">
      <w:start w:val="1"/>
      <w:numFmt w:val="bullet"/>
      <w:lvlText w:val=""/>
      <w:lvlJc w:val="left"/>
      <w:pPr>
        <w:ind w:left="3168" w:hanging="360"/>
      </w:pPr>
      <w:rPr>
        <w:rFonts w:ascii="Symbol" w:hAnsi="Symbol" w:hint="default"/>
      </w:rPr>
    </w:lvl>
    <w:lvl w:ilvl="4" w:tplc="080A0003" w:tentative="1">
      <w:start w:val="1"/>
      <w:numFmt w:val="bullet"/>
      <w:lvlText w:val="o"/>
      <w:lvlJc w:val="left"/>
      <w:pPr>
        <w:ind w:left="3888" w:hanging="360"/>
      </w:pPr>
      <w:rPr>
        <w:rFonts w:ascii="Courier New" w:hAnsi="Courier New" w:cs="Courier New" w:hint="default"/>
      </w:rPr>
    </w:lvl>
    <w:lvl w:ilvl="5" w:tplc="080A0005" w:tentative="1">
      <w:start w:val="1"/>
      <w:numFmt w:val="bullet"/>
      <w:lvlText w:val=""/>
      <w:lvlJc w:val="left"/>
      <w:pPr>
        <w:ind w:left="4608" w:hanging="360"/>
      </w:pPr>
      <w:rPr>
        <w:rFonts w:ascii="Wingdings" w:hAnsi="Wingdings" w:hint="default"/>
      </w:rPr>
    </w:lvl>
    <w:lvl w:ilvl="6" w:tplc="080A0001" w:tentative="1">
      <w:start w:val="1"/>
      <w:numFmt w:val="bullet"/>
      <w:lvlText w:val=""/>
      <w:lvlJc w:val="left"/>
      <w:pPr>
        <w:ind w:left="5328" w:hanging="360"/>
      </w:pPr>
      <w:rPr>
        <w:rFonts w:ascii="Symbol" w:hAnsi="Symbol" w:hint="default"/>
      </w:rPr>
    </w:lvl>
    <w:lvl w:ilvl="7" w:tplc="080A0003" w:tentative="1">
      <w:start w:val="1"/>
      <w:numFmt w:val="bullet"/>
      <w:lvlText w:val="o"/>
      <w:lvlJc w:val="left"/>
      <w:pPr>
        <w:ind w:left="6048" w:hanging="360"/>
      </w:pPr>
      <w:rPr>
        <w:rFonts w:ascii="Courier New" w:hAnsi="Courier New" w:cs="Courier New" w:hint="default"/>
      </w:rPr>
    </w:lvl>
    <w:lvl w:ilvl="8" w:tplc="080A0005" w:tentative="1">
      <w:start w:val="1"/>
      <w:numFmt w:val="bullet"/>
      <w:lvlText w:val=""/>
      <w:lvlJc w:val="left"/>
      <w:pPr>
        <w:ind w:left="6768" w:hanging="360"/>
      </w:pPr>
      <w:rPr>
        <w:rFonts w:ascii="Wingdings" w:hAnsi="Wingdings" w:hint="default"/>
      </w:rPr>
    </w:lvl>
  </w:abstractNum>
  <w:abstractNum w:abstractNumId="2" w15:restartNumberingAfterBreak="0">
    <w:nsid w:val="049E4EA2"/>
    <w:multiLevelType w:val="hybridMultilevel"/>
    <w:tmpl w:val="C04E0018"/>
    <w:lvl w:ilvl="0" w:tplc="16F4CBDE">
      <w:start w:val="11"/>
      <w:numFmt w:val="decimal"/>
      <w:lvlText w:val="%1"/>
      <w:lvlJc w:val="left"/>
      <w:pPr>
        <w:ind w:left="219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8D323E4C">
      <w:start w:val="1"/>
      <w:numFmt w:val="lowerLetter"/>
      <w:lvlText w:val="%2"/>
      <w:lvlJc w:val="left"/>
      <w:pPr>
        <w:ind w:left="235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64F69040">
      <w:start w:val="1"/>
      <w:numFmt w:val="lowerRoman"/>
      <w:lvlText w:val="%3"/>
      <w:lvlJc w:val="left"/>
      <w:pPr>
        <w:ind w:left="307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4B38308E">
      <w:start w:val="1"/>
      <w:numFmt w:val="decimal"/>
      <w:lvlText w:val="%4"/>
      <w:lvlJc w:val="left"/>
      <w:pPr>
        <w:ind w:left="379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FDC636AC">
      <w:start w:val="1"/>
      <w:numFmt w:val="lowerLetter"/>
      <w:lvlText w:val="%5"/>
      <w:lvlJc w:val="left"/>
      <w:pPr>
        <w:ind w:left="451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E6AE6824">
      <w:start w:val="1"/>
      <w:numFmt w:val="lowerRoman"/>
      <w:lvlText w:val="%6"/>
      <w:lvlJc w:val="left"/>
      <w:pPr>
        <w:ind w:left="523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82AA4BEE">
      <w:start w:val="1"/>
      <w:numFmt w:val="decimal"/>
      <w:lvlText w:val="%7"/>
      <w:lvlJc w:val="left"/>
      <w:pPr>
        <w:ind w:left="595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51162524">
      <w:start w:val="1"/>
      <w:numFmt w:val="lowerLetter"/>
      <w:lvlText w:val="%8"/>
      <w:lvlJc w:val="left"/>
      <w:pPr>
        <w:ind w:left="667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5DB42F98">
      <w:start w:val="1"/>
      <w:numFmt w:val="lowerRoman"/>
      <w:lvlText w:val="%9"/>
      <w:lvlJc w:val="left"/>
      <w:pPr>
        <w:ind w:left="739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3" w15:restartNumberingAfterBreak="0">
    <w:nsid w:val="0B600BDF"/>
    <w:multiLevelType w:val="hybridMultilevel"/>
    <w:tmpl w:val="9416BF10"/>
    <w:lvl w:ilvl="0" w:tplc="579ECC28">
      <w:start w:val="1"/>
      <w:numFmt w:val="upperLetter"/>
      <w:lvlText w:val="%1)"/>
      <w:lvlJc w:val="left"/>
      <w:pPr>
        <w:ind w:left="1528" w:hanging="660"/>
      </w:pPr>
      <w:rPr>
        <w:rFonts w:hint="default"/>
      </w:rPr>
    </w:lvl>
    <w:lvl w:ilvl="1" w:tplc="080A0019" w:tentative="1">
      <w:start w:val="1"/>
      <w:numFmt w:val="lowerLetter"/>
      <w:lvlText w:val="%2."/>
      <w:lvlJc w:val="left"/>
      <w:pPr>
        <w:ind w:left="1948" w:hanging="360"/>
      </w:pPr>
    </w:lvl>
    <w:lvl w:ilvl="2" w:tplc="080A001B" w:tentative="1">
      <w:start w:val="1"/>
      <w:numFmt w:val="lowerRoman"/>
      <w:lvlText w:val="%3."/>
      <w:lvlJc w:val="right"/>
      <w:pPr>
        <w:ind w:left="2668" w:hanging="180"/>
      </w:pPr>
    </w:lvl>
    <w:lvl w:ilvl="3" w:tplc="080A000F" w:tentative="1">
      <w:start w:val="1"/>
      <w:numFmt w:val="decimal"/>
      <w:lvlText w:val="%4."/>
      <w:lvlJc w:val="left"/>
      <w:pPr>
        <w:ind w:left="3388" w:hanging="360"/>
      </w:pPr>
    </w:lvl>
    <w:lvl w:ilvl="4" w:tplc="080A0019" w:tentative="1">
      <w:start w:val="1"/>
      <w:numFmt w:val="lowerLetter"/>
      <w:lvlText w:val="%5."/>
      <w:lvlJc w:val="left"/>
      <w:pPr>
        <w:ind w:left="4108" w:hanging="360"/>
      </w:pPr>
    </w:lvl>
    <w:lvl w:ilvl="5" w:tplc="080A001B" w:tentative="1">
      <w:start w:val="1"/>
      <w:numFmt w:val="lowerRoman"/>
      <w:lvlText w:val="%6."/>
      <w:lvlJc w:val="right"/>
      <w:pPr>
        <w:ind w:left="4828" w:hanging="180"/>
      </w:pPr>
    </w:lvl>
    <w:lvl w:ilvl="6" w:tplc="080A000F" w:tentative="1">
      <w:start w:val="1"/>
      <w:numFmt w:val="decimal"/>
      <w:lvlText w:val="%7."/>
      <w:lvlJc w:val="left"/>
      <w:pPr>
        <w:ind w:left="5548" w:hanging="360"/>
      </w:pPr>
    </w:lvl>
    <w:lvl w:ilvl="7" w:tplc="080A0019" w:tentative="1">
      <w:start w:val="1"/>
      <w:numFmt w:val="lowerLetter"/>
      <w:lvlText w:val="%8."/>
      <w:lvlJc w:val="left"/>
      <w:pPr>
        <w:ind w:left="6268" w:hanging="360"/>
      </w:pPr>
    </w:lvl>
    <w:lvl w:ilvl="8" w:tplc="080A001B" w:tentative="1">
      <w:start w:val="1"/>
      <w:numFmt w:val="lowerRoman"/>
      <w:lvlText w:val="%9."/>
      <w:lvlJc w:val="right"/>
      <w:pPr>
        <w:ind w:left="6988" w:hanging="180"/>
      </w:pPr>
    </w:lvl>
  </w:abstractNum>
  <w:abstractNum w:abstractNumId="4" w15:restartNumberingAfterBreak="0">
    <w:nsid w:val="0CCB791F"/>
    <w:multiLevelType w:val="hybridMultilevel"/>
    <w:tmpl w:val="ED322C30"/>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5" w15:restartNumberingAfterBreak="0">
    <w:nsid w:val="0D18124F"/>
    <w:multiLevelType w:val="hybridMultilevel"/>
    <w:tmpl w:val="0EBA3734"/>
    <w:lvl w:ilvl="0" w:tplc="465A6D34">
      <w:start w:val="14"/>
      <w:numFmt w:val="lowerLetter"/>
      <w:lvlText w:val="%1)"/>
      <w:lvlJc w:val="left"/>
      <w:pPr>
        <w:ind w:left="164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C998836A">
      <w:start w:val="1"/>
      <w:numFmt w:val="lowerLetter"/>
      <w:lvlText w:val="%2"/>
      <w:lvlJc w:val="left"/>
      <w:pPr>
        <w:ind w:left="22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E6CA61B2">
      <w:start w:val="1"/>
      <w:numFmt w:val="lowerRoman"/>
      <w:lvlText w:val="%3"/>
      <w:lvlJc w:val="left"/>
      <w:pPr>
        <w:ind w:left="29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79CAD056">
      <w:start w:val="1"/>
      <w:numFmt w:val="decimal"/>
      <w:lvlText w:val="%4"/>
      <w:lvlJc w:val="left"/>
      <w:pPr>
        <w:ind w:left="365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3464596E">
      <w:start w:val="1"/>
      <w:numFmt w:val="lowerLetter"/>
      <w:lvlText w:val="%5"/>
      <w:lvlJc w:val="left"/>
      <w:pPr>
        <w:ind w:left="437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3466A2FE">
      <w:start w:val="1"/>
      <w:numFmt w:val="lowerRoman"/>
      <w:lvlText w:val="%6"/>
      <w:lvlJc w:val="left"/>
      <w:pPr>
        <w:ind w:left="509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5812FD92">
      <w:start w:val="1"/>
      <w:numFmt w:val="decimal"/>
      <w:lvlText w:val="%7"/>
      <w:lvlJc w:val="left"/>
      <w:pPr>
        <w:ind w:left="58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7A385662">
      <w:start w:val="1"/>
      <w:numFmt w:val="lowerLetter"/>
      <w:lvlText w:val="%8"/>
      <w:lvlJc w:val="left"/>
      <w:pPr>
        <w:ind w:left="65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632886D6">
      <w:start w:val="1"/>
      <w:numFmt w:val="lowerRoman"/>
      <w:lvlText w:val="%9"/>
      <w:lvlJc w:val="left"/>
      <w:pPr>
        <w:ind w:left="725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6" w15:restartNumberingAfterBreak="0">
    <w:nsid w:val="0FC64285"/>
    <w:multiLevelType w:val="hybridMultilevel"/>
    <w:tmpl w:val="6AF0EF2E"/>
    <w:lvl w:ilvl="0" w:tplc="6F0C9038">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2418379A">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A1F6CBA6">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405EA2A8">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BA525654">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38989742">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56AA28B6">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17E4F546">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1F4AC246">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7" w15:restartNumberingAfterBreak="0">
    <w:nsid w:val="111C07D8"/>
    <w:multiLevelType w:val="hybridMultilevel"/>
    <w:tmpl w:val="59E888C4"/>
    <w:lvl w:ilvl="0" w:tplc="30AA34B8">
      <w:start w:val="1"/>
      <w:numFmt w:val="decimal"/>
      <w:lvlText w:val="%1."/>
      <w:lvlJc w:val="left"/>
      <w:pPr>
        <w:ind w:left="17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C5E6BCC4">
      <w:start w:val="1"/>
      <w:numFmt w:val="lowerLetter"/>
      <w:lvlText w:val="%2"/>
      <w:lvlJc w:val="left"/>
      <w:pPr>
        <w:ind w:left="24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59E4E68C">
      <w:start w:val="1"/>
      <w:numFmt w:val="lowerRoman"/>
      <w:lvlText w:val="%3"/>
      <w:lvlJc w:val="left"/>
      <w:pPr>
        <w:ind w:left="315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17AEB75A">
      <w:start w:val="1"/>
      <w:numFmt w:val="decimal"/>
      <w:lvlText w:val="%4"/>
      <w:lvlJc w:val="left"/>
      <w:pPr>
        <w:ind w:left="387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73668342">
      <w:start w:val="1"/>
      <w:numFmt w:val="lowerLetter"/>
      <w:lvlText w:val="%5"/>
      <w:lvlJc w:val="left"/>
      <w:pPr>
        <w:ind w:left="459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FB907A20">
      <w:start w:val="1"/>
      <w:numFmt w:val="lowerRoman"/>
      <w:lvlText w:val="%6"/>
      <w:lvlJc w:val="left"/>
      <w:pPr>
        <w:ind w:left="53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C332CB24">
      <w:start w:val="1"/>
      <w:numFmt w:val="decimal"/>
      <w:lvlText w:val="%7"/>
      <w:lvlJc w:val="left"/>
      <w:pPr>
        <w:ind w:left="60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DAA6C3EC">
      <w:start w:val="1"/>
      <w:numFmt w:val="lowerLetter"/>
      <w:lvlText w:val="%8"/>
      <w:lvlJc w:val="left"/>
      <w:pPr>
        <w:ind w:left="675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CFE2CBD2">
      <w:start w:val="1"/>
      <w:numFmt w:val="lowerRoman"/>
      <w:lvlText w:val="%9"/>
      <w:lvlJc w:val="left"/>
      <w:pPr>
        <w:ind w:left="747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8" w15:restartNumberingAfterBreak="0">
    <w:nsid w:val="164F0254"/>
    <w:multiLevelType w:val="hybridMultilevel"/>
    <w:tmpl w:val="040ECE32"/>
    <w:lvl w:ilvl="0" w:tplc="F50EC31A">
      <w:start w:val="21"/>
      <w:numFmt w:val="decimal"/>
      <w:lvlText w:val="%1"/>
      <w:lvlJc w:val="left"/>
      <w:pPr>
        <w:ind w:left="0"/>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46662B6E">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6C3CBA26">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C1508B62">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D2AA6A9A">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2788030E">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B3544CC4">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50BEEA8A">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749E452C">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9" w15:restartNumberingAfterBreak="0">
    <w:nsid w:val="16F907CB"/>
    <w:multiLevelType w:val="hybridMultilevel"/>
    <w:tmpl w:val="3FCCEB64"/>
    <w:lvl w:ilvl="0" w:tplc="22C2E9EE">
      <w:start w:val="1"/>
      <w:numFmt w:val="upperLetter"/>
      <w:lvlText w:val="%1."/>
      <w:lvlJc w:val="left"/>
      <w:pPr>
        <w:ind w:left="4026"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7EB465B"/>
    <w:multiLevelType w:val="hybridMultilevel"/>
    <w:tmpl w:val="A82C45E8"/>
    <w:lvl w:ilvl="0" w:tplc="0F10486C">
      <w:start w:val="1"/>
      <w:numFmt w:val="upperRoman"/>
      <w:lvlText w:val="%1)"/>
      <w:lvlJc w:val="left"/>
      <w:pPr>
        <w:ind w:left="1290" w:hanging="720"/>
      </w:pPr>
      <w:rPr>
        <w:rFonts w:hint="default"/>
      </w:rPr>
    </w:lvl>
    <w:lvl w:ilvl="1" w:tplc="080A0019" w:tentative="1">
      <w:start w:val="1"/>
      <w:numFmt w:val="lowerLetter"/>
      <w:lvlText w:val="%2."/>
      <w:lvlJc w:val="left"/>
      <w:pPr>
        <w:ind w:left="1650" w:hanging="360"/>
      </w:pPr>
    </w:lvl>
    <w:lvl w:ilvl="2" w:tplc="080A001B" w:tentative="1">
      <w:start w:val="1"/>
      <w:numFmt w:val="lowerRoman"/>
      <w:lvlText w:val="%3."/>
      <w:lvlJc w:val="right"/>
      <w:pPr>
        <w:ind w:left="2370" w:hanging="180"/>
      </w:pPr>
    </w:lvl>
    <w:lvl w:ilvl="3" w:tplc="080A000F" w:tentative="1">
      <w:start w:val="1"/>
      <w:numFmt w:val="decimal"/>
      <w:lvlText w:val="%4."/>
      <w:lvlJc w:val="left"/>
      <w:pPr>
        <w:ind w:left="3090" w:hanging="360"/>
      </w:pPr>
    </w:lvl>
    <w:lvl w:ilvl="4" w:tplc="080A0019" w:tentative="1">
      <w:start w:val="1"/>
      <w:numFmt w:val="lowerLetter"/>
      <w:lvlText w:val="%5."/>
      <w:lvlJc w:val="left"/>
      <w:pPr>
        <w:ind w:left="3810" w:hanging="360"/>
      </w:pPr>
    </w:lvl>
    <w:lvl w:ilvl="5" w:tplc="080A001B" w:tentative="1">
      <w:start w:val="1"/>
      <w:numFmt w:val="lowerRoman"/>
      <w:lvlText w:val="%6."/>
      <w:lvlJc w:val="right"/>
      <w:pPr>
        <w:ind w:left="4530" w:hanging="180"/>
      </w:pPr>
    </w:lvl>
    <w:lvl w:ilvl="6" w:tplc="080A000F" w:tentative="1">
      <w:start w:val="1"/>
      <w:numFmt w:val="decimal"/>
      <w:lvlText w:val="%7."/>
      <w:lvlJc w:val="left"/>
      <w:pPr>
        <w:ind w:left="5250" w:hanging="360"/>
      </w:pPr>
    </w:lvl>
    <w:lvl w:ilvl="7" w:tplc="080A0019" w:tentative="1">
      <w:start w:val="1"/>
      <w:numFmt w:val="lowerLetter"/>
      <w:lvlText w:val="%8."/>
      <w:lvlJc w:val="left"/>
      <w:pPr>
        <w:ind w:left="5970" w:hanging="360"/>
      </w:pPr>
    </w:lvl>
    <w:lvl w:ilvl="8" w:tplc="080A001B" w:tentative="1">
      <w:start w:val="1"/>
      <w:numFmt w:val="lowerRoman"/>
      <w:lvlText w:val="%9."/>
      <w:lvlJc w:val="right"/>
      <w:pPr>
        <w:ind w:left="6690" w:hanging="180"/>
      </w:pPr>
    </w:lvl>
  </w:abstractNum>
  <w:abstractNum w:abstractNumId="11" w15:restartNumberingAfterBreak="0">
    <w:nsid w:val="187748B2"/>
    <w:multiLevelType w:val="hybridMultilevel"/>
    <w:tmpl w:val="10EC7C06"/>
    <w:lvl w:ilvl="0" w:tplc="7F9CFA5A">
      <w:start w:val="82"/>
      <w:numFmt w:val="decimal"/>
      <w:lvlText w:val="%1"/>
      <w:lvlJc w:val="left"/>
      <w:pPr>
        <w:ind w:left="170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D050334E">
      <w:start w:val="1"/>
      <w:numFmt w:val="lowerLetter"/>
      <w:lvlText w:val="%2"/>
      <w:lvlJc w:val="left"/>
      <w:pPr>
        <w:ind w:left="233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89CCF004">
      <w:start w:val="1"/>
      <w:numFmt w:val="lowerRoman"/>
      <w:lvlText w:val="%3"/>
      <w:lvlJc w:val="left"/>
      <w:pPr>
        <w:ind w:left="305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917A5EA0">
      <w:start w:val="1"/>
      <w:numFmt w:val="decimal"/>
      <w:lvlText w:val="%4"/>
      <w:lvlJc w:val="left"/>
      <w:pPr>
        <w:ind w:left="377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9ECC927A">
      <w:start w:val="1"/>
      <w:numFmt w:val="lowerLetter"/>
      <w:lvlText w:val="%5"/>
      <w:lvlJc w:val="left"/>
      <w:pPr>
        <w:ind w:left="449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BF06DC26">
      <w:start w:val="1"/>
      <w:numFmt w:val="lowerRoman"/>
      <w:lvlText w:val="%6"/>
      <w:lvlJc w:val="left"/>
      <w:pPr>
        <w:ind w:left="521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40A66A60">
      <w:start w:val="1"/>
      <w:numFmt w:val="decimal"/>
      <w:lvlText w:val="%7"/>
      <w:lvlJc w:val="left"/>
      <w:pPr>
        <w:ind w:left="593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4DA4DBEC">
      <w:start w:val="1"/>
      <w:numFmt w:val="lowerLetter"/>
      <w:lvlText w:val="%8"/>
      <w:lvlJc w:val="left"/>
      <w:pPr>
        <w:ind w:left="665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767ABF6A">
      <w:start w:val="1"/>
      <w:numFmt w:val="lowerRoman"/>
      <w:lvlText w:val="%9"/>
      <w:lvlJc w:val="left"/>
      <w:pPr>
        <w:ind w:left="737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12" w15:restartNumberingAfterBreak="0">
    <w:nsid w:val="198E23F3"/>
    <w:multiLevelType w:val="hybridMultilevel"/>
    <w:tmpl w:val="CFFEB938"/>
    <w:lvl w:ilvl="0" w:tplc="3142F6B4">
      <w:start w:val="55"/>
      <w:numFmt w:val="decimal"/>
      <w:lvlText w:val="%1"/>
      <w:lvlJc w:val="left"/>
      <w:pPr>
        <w:ind w:left="844"/>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04660BE2">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58DED436">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BFCC9396">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8528BD4E">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DC5070EE">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C88662EE">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DD2CA586">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93ACBCE2">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13" w15:restartNumberingAfterBreak="0">
    <w:nsid w:val="1A9A49DE"/>
    <w:multiLevelType w:val="hybridMultilevel"/>
    <w:tmpl w:val="04FA5C42"/>
    <w:lvl w:ilvl="0" w:tplc="B32AD812">
      <w:start w:val="13"/>
      <w:numFmt w:val="decimal"/>
      <w:lvlText w:val="%1"/>
      <w:lvlJc w:val="left"/>
      <w:pPr>
        <w:ind w:left="208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E2543C2C">
      <w:start w:val="1"/>
      <w:numFmt w:val="lowerLetter"/>
      <w:lvlText w:val="%2"/>
      <w:lvlJc w:val="left"/>
      <w:pPr>
        <w:ind w:left="237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C396C554">
      <w:start w:val="1"/>
      <w:numFmt w:val="lowerRoman"/>
      <w:lvlText w:val="%3"/>
      <w:lvlJc w:val="left"/>
      <w:pPr>
        <w:ind w:left="309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E2DCB560">
      <w:start w:val="1"/>
      <w:numFmt w:val="decimal"/>
      <w:lvlText w:val="%4"/>
      <w:lvlJc w:val="left"/>
      <w:pPr>
        <w:ind w:left="381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AABC90EC">
      <w:start w:val="1"/>
      <w:numFmt w:val="lowerLetter"/>
      <w:lvlText w:val="%5"/>
      <w:lvlJc w:val="left"/>
      <w:pPr>
        <w:ind w:left="453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34FE7F9E">
      <w:start w:val="1"/>
      <w:numFmt w:val="lowerRoman"/>
      <w:lvlText w:val="%6"/>
      <w:lvlJc w:val="left"/>
      <w:pPr>
        <w:ind w:left="525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6AAE104E">
      <w:start w:val="1"/>
      <w:numFmt w:val="decimal"/>
      <w:lvlText w:val="%7"/>
      <w:lvlJc w:val="left"/>
      <w:pPr>
        <w:ind w:left="597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E6366D5C">
      <w:start w:val="1"/>
      <w:numFmt w:val="lowerLetter"/>
      <w:lvlText w:val="%8"/>
      <w:lvlJc w:val="left"/>
      <w:pPr>
        <w:ind w:left="669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C87CB882">
      <w:start w:val="1"/>
      <w:numFmt w:val="lowerRoman"/>
      <w:lvlText w:val="%9"/>
      <w:lvlJc w:val="left"/>
      <w:pPr>
        <w:ind w:left="741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14" w15:restartNumberingAfterBreak="0">
    <w:nsid w:val="1BF07B3D"/>
    <w:multiLevelType w:val="hybridMultilevel"/>
    <w:tmpl w:val="63A6318A"/>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15" w15:restartNumberingAfterBreak="0">
    <w:nsid w:val="1BFD7187"/>
    <w:multiLevelType w:val="hybridMultilevel"/>
    <w:tmpl w:val="139C8C2A"/>
    <w:lvl w:ilvl="0" w:tplc="B78E5C74">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21368454">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F668964E">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A36CEF6E">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F99C8CA4">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E4481A3C">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B0808EE4">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4D4E10D2">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B01466DA">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16" w15:restartNumberingAfterBreak="0">
    <w:nsid w:val="1F5B2A74"/>
    <w:multiLevelType w:val="hybridMultilevel"/>
    <w:tmpl w:val="A896FA1A"/>
    <w:lvl w:ilvl="0" w:tplc="6568E234">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706E9C2E">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0F6855F2">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9620C460">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44E0CF76">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6490535C">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57860790">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581E0140">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6F408E02">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17" w15:restartNumberingAfterBreak="0">
    <w:nsid w:val="20A22EBC"/>
    <w:multiLevelType w:val="hybridMultilevel"/>
    <w:tmpl w:val="402EAB7A"/>
    <w:lvl w:ilvl="0" w:tplc="D0E21B62">
      <w:start w:val="1"/>
      <w:numFmt w:val="decimal"/>
      <w:lvlText w:val="%1."/>
      <w:lvlJc w:val="left"/>
      <w:pPr>
        <w:ind w:left="1422"/>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D55A8C38">
      <w:start w:val="1"/>
      <w:numFmt w:val="lowerLetter"/>
      <w:lvlText w:val="%2"/>
      <w:lvlJc w:val="left"/>
      <w:pPr>
        <w:ind w:left="207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DD9410AC">
      <w:start w:val="1"/>
      <w:numFmt w:val="lowerRoman"/>
      <w:lvlText w:val="%3"/>
      <w:lvlJc w:val="left"/>
      <w:pPr>
        <w:ind w:left="279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FCCCAF60">
      <w:start w:val="1"/>
      <w:numFmt w:val="decimal"/>
      <w:lvlText w:val="%4"/>
      <w:lvlJc w:val="left"/>
      <w:pPr>
        <w:ind w:left="351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87A4375E">
      <w:start w:val="1"/>
      <w:numFmt w:val="lowerLetter"/>
      <w:lvlText w:val="%5"/>
      <w:lvlJc w:val="left"/>
      <w:pPr>
        <w:ind w:left="423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83D60D08">
      <w:start w:val="1"/>
      <w:numFmt w:val="lowerRoman"/>
      <w:lvlText w:val="%6"/>
      <w:lvlJc w:val="left"/>
      <w:pPr>
        <w:ind w:left="495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5A04D948">
      <w:start w:val="1"/>
      <w:numFmt w:val="decimal"/>
      <w:lvlText w:val="%7"/>
      <w:lvlJc w:val="left"/>
      <w:pPr>
        <w:ind w:left="567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205CBA24">
      <w:start w:val="1"/>
      <w:numFmt w:val="lowerLetter"/>
      <w:lvlText w:val="%8"/>
      <w:lvlJc w:val="left"/>
      <w:pPr>
        <w:ind w:left="639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685ACC8C">
      <w:start w:val="1"/>
      <w:numFmt w:val="lowerRoman"/>
      <w:lvlText w:val="%9"/>
      <w:lvlJc w:val="left"/>
      <w:pPr>
        <w:ind w:left="711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18" w15:restartNumberingAfterBreak="0">
    <w:nsid w:val="2392478B"/>
    <w:multiLevelType w:val="hybridMultilevel"/>
    <w:tmpl w:val="B87CF292"/>
    <w:lvl w:ilvl="0" w:tplc="623ACAD8">
      <w:start w:val="19"/>
      <w:numFmt w:val="decimal"/>
      <w:lvlText w:val="%1"/>
      <w:lvlJc w:val="left"/>
      <w:pPr>
        <w:ind w:left="19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742C4A6C">
      <w:start w:val="1"/>
      <w:numFmt w:val="lowerLetter"/>
      <w:lvlText w:val="%2"/>
      <w:lvlJc w:val="left"/>
      <w:pPr>
        <w:ind w:left="236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8E365224">
      <w:start w:val="1"/>
      <w:numFmt w:val="lowerRoman"/>
      <w:lvlText w:val="%3"/>
      <w:lvlJc w:val="left"/>
      <w:pPr>
        <w:ind w:left="308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A094D516">
      <w:start w:val="1"/>
      <w:numFmt w:val="decimal"/>
      <w:lvlText w:val="%4"/>
      <w:lvlJc w:val="left"/>
      <w:pPr>
        <w:ind w:left="38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63147BE0">
      <w:start w:val="1"/>
      <w:numFmt w:val="lowerLetter"/>
      <w:lvlText w:val="%5"/>
      <w:lvlJc w:val="left"/>
      <w:pPr>
        <w:ind w:left="452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BEE4B5E8">
      <w:start w:val="1"/>
      <w:numFmt w:val="lowerRoman"/>
      <w:lvlText w:val="%6"/>
      <w:lvlJc w:val="left"/>
      <w:pPr>
        <w:ind w:left="524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F1E464D6">
      <w:start w:val="1"/>
      <w:numFmt w:val="decimal"/>
      <w:lvlText w:val="%7"/>
      <w:lvlJc w:val="left"/>
      <w:pPr>
        <w:ind w:left="596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C58C10B0">
      <w:start w:val="1"/>
      <w:numFmt w:val="lowerLetter"/>
      <w:lvlText w:val="%8"/>
      <w:lvlJc w:val="left"/>
      <w:pPr>
        <w:ind w:left="668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B120AA50">
      <w:start w:val="1"/>
      <w:numFmt w:val="lowerRoman"/>
      <w:lvlText w:val="%9"/>
      <w:lvlJc w:val="left"/>
      <w:pPr>
        <w:ind w:left="74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19" w15:restartNumberingAfterBreak="0">
    <w:nsid w:val="23994FE7"/>
    <w:multiLevelType w:val="hybridMultilevel"/>
    <w:tmpl w:val="096E422A"/>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20" w15:restartNumberingAfterBreak="0">
    <w:nsid w:val="252067D3"/>
    <w:multiLevelType w:val="hybridMultilevel"/>
    <w:tmpl w:val="87B6E302"/>
    <w:lvl w:ilvl="0" w:tplc="755CD60E">
      <w:start w:val="48"/>
      <w:numFmt w:val="decimal"/>
      <w:lvlText w:val="%1"/>
      <w:lvlJc w:val="left"/>
      <w:pPr>
        <w:ind w:left="171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506C944C">
      <w:start w:val="1"/>
      <w:numFmt w:val="lowerLetter"/>
      <w:lvlText w:val="%2"/>
      <w:lvlJc w:val="left"/>
      <w:pPr>
        <w:ind w:left="179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B41AF672">
      <w:start w:val="1"/>
      <w:numFmt w:val="lowerRoman"/>
      <w:lvlText w:val="%3"/>
      <w:lvlJc w:val="left"/>
      <w:pPr>
        <w:ind w:left="251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1D1E7E68">
      <w:start w:val="1"/>
      <w:numFmt w:val="decimal"/>
      <w:lvlText w:val="%4"/>
      <w:lvlJc w:val="left"/>
      <w:pPr>
        <w:ind w:left="323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DD8A9162">
      <w:start w:val="1"/>
      <w:numFmt w:val="lowerLetter"/>
      <w:lvlText w:val="%5"/>
      <w:lvlJc w:val="left"/>
      <w:pPr>
        <w:ind w:left="395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DB4A5E1C">
      <w:start w:val="1"/>
      <w:numFmt w:val="lowerRoman"/>
      <w:lvlText w:val="%6"/>
      <w:lvlJc w:val="left"/>
      <w:pPr>
        <w:ind w:left="467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EB54AF4C">
      <w:start w:val="1"/>
      <w:numFmt w:val="decimal"/>
      <w:lvlText w:val="%7"/>
      <w:lvlJc w:val="left"/>
      <w:pPr>
        <w:ind w:left="539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6BA628EC">
      <w:start w:val="1"/>
      <w:numFmt w:val="lowerLetter"/>
      <w:lvlText w:val="%8"/>
      <w:lvlJc w:val="left"/>
      <w:pPr>
        <w:ind w:left="611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5BF2B5B4">
      <w:start w:val="1"/>
      <w:numFmt w:val="lowerRoman"/>
      <w:lvlText w:val="%9"/>
      <w:lvlJc w:val="left"/>
      <w:pPr>
        <w:ind w:left="683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21" w15:restartNumberingAfterBreak="0">
    <w:nsid w:val="252D7A16"/>
    <w:multiLevelType w:val="hybridMultilevel"/>
    <w:tmpl w:val="DB1AF178"/>
    <w:lvl w:ilvl="0" w:tplc="536A871E">
      <w:start w:val="1"/>
      <w:numFmt w:val="lowerLetter"/>
      <w:lvlText w:val="%1)"/>
      <w:lvlJc w:val="left"/>
      <w:pPr>
        <w:ind w:left="191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F648D980">
      <w:start w:val="1"/>
      <w:numFmt w:val="decimal"/>
      <w:lvlText w:val="%2."/>
      <w:lvlJc w:val="left"/>
      <w:pPr>
        <w:ind w:left="218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ACAA9AFC">
      <w:start w:val="1"/>
      <w:numFmt w:val="lowerRoman"/>
      <w:lvlText w:val="%3"/>
      <w:lvlJc w:val="left"/>
      <w:pPr>
        <w:ind w:left="30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4432B9DA">
      <w:start w:val="1"/>
      <w:numFmt w:val="decimal"/>
      <w:lvlText w:val="%4"/>
      <w:lvlJc w:val="left"/>
      <w:pPr>
        <w:ind w:left="378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60D430D0">
      <w:start w:val="1"/>
      <w:numFmt w:val="lowerLetter"/>
      <w:lvlText w:val="%5"/>
      <w:lvlJc w:val="left"/>
      <w:pPr>
        <w:ind w:left="450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23585CF4">
      <w:start w:val="1"/>
      <w:numFmt w:val="lowerRoman"/>
      <w:lvlText w:val="%6"/>
      <w:lvlJc w:val="left"/>
      <w:pPr>
        <w:ind w:left="522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80F8113E">
      <w:start w:val="1"/>
      <w:numFmt w:val="decimal"/>
      <w:lvlText w:val="%7"/>
      <w:lvlJc w:val="left"/>
      <w:pPr>
        <w:ind w:left="594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F9D4C480">
      <w:start w:val="1"/>
      <w:numFmt w:val="lowerLetter"/>
      <w:lvlText w:val="%8"/>
      <w:lvlJc w:val="left"/>
      <w:pPr>
        <w:ind w:left="66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E3E09A1A">
      <w:start w:val="1"/>
      <w:numFmt w:val="lowerRoman"/>
      <w:lvlText w:val="%9"/>
      <w:lvlJc w:val="left"/>
      <w:pPr>
        <w:ind w:left="738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22" w15:restartNumberingAfterBreak="0">
    <w:nsid w:val="266F18FD"/>
    <w:multiLevelType w:val="hybridMultilevel"/>
    <w:tmpl w:val="9DFE85AA"/>
    <w:lvl w:ilvl="0" w:tplc="BB36BFBC">
      <w:start w:val="1"/>
      <w:numFmt w:val="bullet"/>
      <w:lvlRestart w:val="0"/>
      <w:lvlText w:val=""/>
      <w:lvlJc w:val="left"/>
      <w:pPr>
        <w:tabs>
          <w:tab w:val="num" w:pos="720"/>
        </w:tabs>
        <w:ind w:left="720" w:hanging="432"/>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23" w15:restartNumberingAfterBreak="0">
    <w:nsid w:val="26DB66C4"/>
    <w:multiLevelType w:val="hybridMultilevel"/>
    <w:tmpl w:val="51D01AD2"/>
    <w:lvl w:ilvl="0" w:tplc="080A0001">
      <w:start w:val="1"/>
      <w:numFmt w:val="bullet"/>
      <w:lvlText w:val=""/>
      <w:lvlJc w:val="left"/>
      <w:pPr>
        <w:ind w:left="1008" w:hanging="360"/>
      </w:pPr>
      <w:rPr>
        <w:rFonts w:ascii="Symbol" w:hAnsi="Symbol" w:hint="default"/>
      </w:rPr>
    </w:lvl>
    <w:lvl w:ilvl="1" w:tplc="080A0001">
      <w:start w:val="1"/>
      <w:numFmt w:val="bullet"/>
      <w:lvlText w:val=""/>
      <w:lvlJc w:val="left"/>
      <w:pPr>
        <w:ind w:left="1728" w:hanging="360"/>
      </w:pPr>
      <w:rPr>
        <w:rFonts w:ascii="Symbol" w:hAnsi="Symbol" w:hint="default"/>
      </w:rPr>
    </w:lvl>
    <w:lvl w:ilvl="2" w:tplc="080A0005" w:tentative="1">
      <w:start w:val="1"/>
      <w:numFmt w:val="bullet"/>
      <w:lvlText w:val=""/>
      <w:lvlJc w:val="left"/>
      <w:pPr>
        <w:ind w:left="2448" w:hanging="360"/>
      </w:pPr>
      <w:rPr>
        <w:rFonts w:ascii="Wingdings" w:hAnsi="Wingdings" w:hint="default"/>
      </w:rPr>
    </w:lvl>
    <w:lvl w:ilvl="3" w:tplc="080A0001" w:tentative="1">
      <w:start w:val="1"/>
      <w:numFmt w:val="bullet"/>
      <w:lvlText w:val=""/>
      <w:lvlJc w:val="left"/>
      <w:pPr>
        <w:ind w:left="3168" w:hanging="360"/>
      </w:pPr>
      <w:rPr>
        <w:rFonts w:ascii="Symbol" w:hAnsi="Symbol" w:hint="default"/>
      </w:rPr>
    </w:lvl>
    <w:lvl w:ilvl="4" w:tplc="080A0003" w:tentative="1">
      <w:start w:val="1"/>
      <w:numFmt w:val="bullet"/>
      <w:lvlText w:val="o"/>
      <w:lvlJc w:val="left"/>
      <w:pPr>
        <w:ind w:left="3888" w:hanging="360"/>
      </w:pPr>
      <w:rPr>
        <w:rFonts w:ascii="Courier New" w:hAnsi="Courier New" w:cs="Courier New" w:hint="default"/>
      </w:rPr>
    </w:lvl>
    <w:lvl w:ilvl="5" w:tplc="080A0005" w:tentative="1">
      <w:start w:val="1"/>
      <w:numFmt w:val="bullet"/>
      <w:lvlText w:val=""/>
      <w:lvlJc w:val="left"/>
      <w:pPr>
        <w:ind w:left="4608" w:hanging="360"/>
      </w:pPr>
      <w:rPr>
        <w:rFonts w:ascii="Wingdings" w:hAnsi="Wingdings" w:hint="default"/>
      </w:rPr>
    </w:lvl>
    <w:lvl w:ilvl="6" w:tplc="080A0001" w:tentative="1">
      <w:start w:val="1"/>
      <w:numFmt w:val="bullet"/>
      <w:lvlText w:val=""/>
      <w:lvlJc w:val="left"/>
      <w:pPr>
        <w:ind w:left="5328" w:hanging="360"/>
      </w:pPr>
      <w:rPr>
        <w:rFonts w:ascii="Symbol" w:hAnsi="Symbol" w:hint="default"/>
      </w:rPr>
    </w:lvl>
    <w:lvl w:ilvl="7" w:tplc="080A0003" w:tentative="1">
      <w:start w:val="1"/>
      <w:numFmt w:val="bullet"/>
      <w:lvlText w:val="o"/>
      <w:lvlJc w:val="left"/>
      <w:pPr>
        <w:ind w:left="6048" w:hanging="360"/>
      </w:pPr>
      <w:rPr>
        <w:rFonts w:ascii="Courier New" w:hAnsi="Courier New" w:cs="Courier New" w:hint="default"/>
      </w:rPr>
    </w:lvl>
    <w:lvl w:ilvl="8" w:tplc="080A0005" w:tentative="1">
      <w:start w:val="1"/>
      <w:numFmt w:val="bullet"/>
      <w:lvlText w:val=""/>
      <w:lvlJc w:val="left"/>
      <w:pPr>
        <w:ind w:left="6768" w:hanging="360"/>
      </w:pPr>
      <w:rPr>
        <w:rFonts w:ascii="Wingdings" w:hAnsi="Wingdings" w:hint="default"/>
      </w:rPr>
    </w:lvl>
  </w:abstractNum>
  <w:abstractNum w:abstractNumId="24" w15:restartNumberingAfterBreak="0">
    <w:nsid w:val="271E5C28"/>
    <w:multiLevelType w:val="hybridMultilevel"/>
    <w:tmpl w:val="80BE6EC6"/>
    <w:lvl w:ilvl="0" w:tplc="0442C28E">
      <w:start w:val="1"/>
      <w:numFmt w:val="lowerLetter"/>
      <w:lvlText w:val="%1."/>
      <w:lvlJc w:val="left"/>
      <w:pPr>
        <w:ind w:left="102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40660950">
      <w:start w:val="1"/>
      <w:numFmt w:val="lowerLetter"/>
      <w:lvlText w:val="%2"/>
      <w:lvlJc w:val="left"/>
      <w:pPr>
        <w:ind w:left="14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90CC5484">
      <w:start w:val="1"/>
      <w:numFmt w:val="lowerRoman"/>
      <w:lvlText w:val="%3"/>
      <w:lvlJc w:val="left"/>
      <w:pPr>
        <w:ind w:left="21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DD92BDD4">
      <w:start w:val="1"/>
      <w:numFmt w:val="decimal"/>
      <w:lvlText w:val="%4"/>
      <w:lvlJc w:val="left"/>
      <w:pPr>
        <w:ind w:left="28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ECB2FC4C">
      <w:start w:val="1"/>
      <w:numFmt w:val="lowerLetter"/>
      <w:lvlText w:val="%5"/>
      <w:lvlJc w:val="left"/>
      <w:pPr>
        <w:ind w:left="36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99B8D1FE">
      <w:start w:val="1"/>
      <w:numFmt w:val="lowerRoman"/>
      <w:lvlText w:val="%6"/>
      <w:lvlJc w:val="left"/>
      <w:pPr>
        <w:ind w:left="43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B5A4EA6A">
      <w:start w:val="1"/>
      <w:numFmt w:val="decimal"/>
      <w:lvlText w:val="%7"/>
      <w:lvlJc w:val="left"/>
      <w:pPr>
        <w:ind w:left="50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8146ED1A">
      <w:start w:val="1"/>
      <w:numFmt w:val="lowerLetter"/>
      <w:lvlText w:val="%8"/>
      <w:lvlJc w:val="left"/>
      <w:pPr>
        <w:ind w:left="57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89006614">
      <w:start w:val="1"/>
      <w:numFmt w:val="lowerRoman"/>
      <w:lvlText w:val="%9"/>
      <w:lvlJc w:val="left"/>
      <w:pPr>
        <w:ind w:left="64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25" w15:restartNumberingAfterBreak="0">
    <w:nsid w:val="27F80712"/>
    <w:multiLevelType w:val="hybridMultilevel"/>
    <w:tmpl w:val="BD7CB4EE"/>
    <w:lvl w:ilvl="0" w:tplc="A19C48D2">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281C47D4">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FE48CC1C">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DE2266A6">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7C4E3686">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2E6E97C4">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C032D52C">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747E8344">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2546476A">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26" w15:restartNumberingAfterBreak="0">
    <w:nsid w:val="27FE7DE1"/>
    <w:multiLevelType w:val="hybridMultilevel"/>
    <w:tmpl w:val="01FEA8C8"/>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27" w15:restartNumberingAfterBreak="0">
    <w:nsid w:val="29625147"/>
    <w:multiLevelType w:val="hybridMultilevel"/>
    <w:tmpl w:val="8F147502"/>
    <w:lvl w:ilvl="0" w:tplc="BB36BFBC">
      <w:start w:val="1"/>
      <w:numFmt w:val="bullet"/>
      <w:lvlRestart w:val="0"/>
      <w:lvlText w:val=""/>
      <w:lvlJc w:val="left"/>
      <w:pPr>
        <w:tabs>
          <w:tab w:val="num" w:pos="720"/>
        </w:tabs>
        <w:ind w:left="720" w:hanging="432"/>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28" w15:restartNumberingAfterBreak="0">
    <w:nsid w:val="29E03EE4"/>
    <w:multiLevelType w:val="hybridMultilevel"/>
    <w:tmpl w:val="E222B1BA"/>
    <w:lvl w:ilvl="0" w:tplc="D4E6293C">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4A68D74A">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CBA2ACCC">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91421BB6">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9D28A24E">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0BF2B1AC">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A710ADDC">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5E5428FA">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5C9C28B8">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29" w15:restartNumberingAfterBreak="0">
    <w:nsid w:val="2AF360A1"/>
    <w:multiLevelType w:val="hybridMultilevel"/>
    <w:tmpl w:val="7B806DE4"/>
    <w:lvl w:ilvl="0" w:tplc="386E5714">
      <w:start w:val="6"/>
      <w:numFmt w:val="lowerLetter"/>
      <w:lvlText w:val="%1)"/>
      <w:lvlJc w:val="left"/>
      <w:pPr>
        <w:ind w:left="844"/>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29F4DA96">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5B18010C">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9E48AE1E">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42AE8E84">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C036727C">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969C80C4">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801420F8">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3AD43630">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30" w15:restartNumberingAfterBreak="0">
    <w:nsid w:val="2AF93F71"/>
    <w:multiLevelType w:val="hybridMultilevel"/>
    <w:tmpl w:val="346A55E6"/>
    <w:lvl w:ilvl="0" w:tplc="F154C288">
      <w:start w:val="16"/>
      <w:numFmt w:val="decimal"/>
      <w:lvlText w:val="%1"/>
      <w:lvlJc w:val="left"/>
      <w:pPr>
        <w:ind w:left="19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7F5A1906">
      <w:start w:val="1"/>
      <w:numFmt w:val="lowerLetter"/>
      <w:lvlText w:val="%2"/>
      <w:lvlJc w:val="left"/>
      <w:pPr>
        <w:ind w:left="235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5FCC980E">
      <w:start w:val="1"/>
      <w:numFmt w:val="lowerRoman"/>
      <w:lvlText w:val="%3"/>
      <w:lvlJc w:val="left"/>
      <w:pPr>
        <w:ind w:left="307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D85A8C62">
      <w:start w:val="1"/>
      <w:numFmt w:val="decimal"/>
      <w:lvlText w:val="%4"/>
      <w:lvlJc w:val="left"/>
      <w:pPr>
        <w:ind w:left="379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EC10C1A0">
      <w:start w:val="1"/>
      <w:numFmt w:val="lowerLetter"/>
      <w:lvlText w:val="%5"/>
      <w:lvlJc w:val="left"/>
      <w:pPr>
        <w:ind w:left="451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915C0D6C">
      <w:start w:val="1"/>
      <w:numFmt w:val="lowerRoman"/>
      <w:lvlText w:val="%6"/>
      <w:lvlJc w:val="left"/>
      <w:pPr>
        <w:ind w:left="523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46D6CD60">
      <w:start w:val="1"/>
      <w:numFmt w:val="decimal"/>
      <w:lvlText w:val="%7"/>
      <w:lvlJc w:val="left"/>
      <w:pPr>
        <w:ind w:left="595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9A0C2C62">
      <w:start w:val="1"/>
      <w:numFmt w:val="lowerLetter"/>
      <w:lvlText w:val="%8"/>
      <w:lvlJc w:val="left"/>
      <w:pPr>
        <w:ind w:left="667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16FAC6EA">
      <w:start w:val="1"/>
      <w:numFmt w:val="lowerRoman"/>
      <w:lvlText w:val="%9"/>
      <w:lvlJc w:val="left"/>
      <w:pPr>
        <w:ind w:left="7394"/>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31" w15:restartNumberingAfterBreak="0">
    <w:nsid w:val="2D960149"/>
    <w:multiLevelType w:val="hybridMultilevel"/>
    <w:tmpl w:val="088635F6"/>
    <w:lvl w:ilvl="0" w:tplc="BB36BFBC">
      <w:start w:val="1"/>
      <w:numFmt w:val="bullet"/>
      <w:lvlRestart w:val="0"/>
      <w:lvlText w:val=""/>
      <w:lvlJc w:val="left"/>
      <w:pPr>
        <w:tabs>
          <w:tab w:val="num" w:pos="720"/>
        </w:tabs>
        <w:ind w:left="720" w:hanging="432"/>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32" w15:restartNumberingAfterBreak="0">
    <w:nsid w:val="2E117DF2"/>
    <w:multiLevelType w:val="multilevel"/>
    <w:tmpl w:val="AC2480AA"/>
    <w:lvl w:ilvl="0">
      <w:start w:val="1"/>
      <w:numFmt w:val="upperLetter"/>
      <w:lvlText w:val="%1."/>
      <w:lvlJc w:val="left"/>
      <w:pPr>
        <w:ind w:left="955" w:hanging="360"/>
      </w:pPr>
      <w:rPr>
        <w:rFonts w:hint="default"/>
      </w:rPr>
    </w:lvl>
    <w:lvl w:ilvl="1">
      <w:start w:val="1"/>
      <w:numFmt w:val="lowerLetter"/>
      <w:lvlText w:val="%2."/>
      <w:lvlJc w:val="left"/>
      <w:pPr>
        <w:ind w:left="1675" w:hanging="360"/>
      </w:pPr>
      <w:rPr>
        <w:rFonts w:hint="default"/>
      </w:rPr>
    </w:lvl>
    <w:lvl w:ilvl="2">
      <w:start w:val="1"/>
      <w:numFmt w:val="lowerRoman"/>
      <w:lvlText w:val="%3."/>
      <w:lvlJc w:val="right"/>
      <w:pPr>
        <w:ind w:left="2395" w:hanging="180"/>
      </w:pPr>
      <w:rPr>
        <w:rFonts w:hint="default"/>
      </w:rPr>
    </w:lvl>
    <w:lvl w:ilvl="3">
      <w:start w:val="1"/>
      <w:numFmt w:val="decimal"/>
      <w:lvlText w:val="%4."/>
      <w:lvlJc w:val="left"/>
      <w:pPr>
        <w:ind w:left="3115" w:hanging="360"/>
      </w:pPr>
      <w:rPr>
        <w:rFonts w:hint="default"/>
      </w:rPr>
    </w:lvl>
    <w:lvl w:ilvl="4">
      <w:start w:val="1"/>
      <w:numFmt w:val="lowerLetter"/>
      <w:lvlText w:val="%5."/>
      <w:lvlJc w:val="left"/>
      <w:pPr>
        <w:ind w:left="3835" w:hanging="360"/>
      </w:pPr>
      <w:rPr>
        <w:rFonts w:hint="default"/>
      </w:rPr>
    </w:lvl>
    <w:lvl w:ilvl="5">
      <w:start w:val="1"/>
      <w:numFmt w:val="lowerRoman"/>
      <w:lvlText w:val="%6."/>
      <w:lvlJc w:val="right"/>
      <w:pPr>
        <w:ind w:left="4555" w:hanging="180"/>
      </w:pPr>
      <w:rPr>
        <w:rFonts w:hint="default"/>
      </w:rPr>
    </w:lvl>
    <w:lvl w:ilvl="6">
      <w:start w:val="1"/>
      <w:numFmt w:val="decimal"/>
      <w:lvlText w:val="%7."/>
      <w:lvlJc w:val="left"/>
      <w:pPr>
        <w:ind w:left="5275" w:hanging="360"/>
      </w:pPr>
      <w:rPr>
        <w:rFonts w:hint="default"/>
      </w:rPr>
    </w:lvl>
    <w:lvl w:ilvl="7">
      <w:start w:val="1"/>
      <w:numFmt w:val="lowerLetter"/>
      <w:lvlText w:val="%8."/>
      <w:lvlJc w:val="left"/>
      <w:pPr>
        <w:ind w:left="5995" w:hanging="360"/>
      </w:pPr>
      <w:rPr>
        <w:rFonts w:hint="default"/>
      </w:rPr>
    </w:lvl>
    <w:lvl w:ilvl="8">
      <w:start w:val="1"/>
      <w:numFmt w:val="lowerRoman"/>
      <w:lvlText w:val="%9."/>
      <w:lvlJc w:val="right"/>
      <w:pPr>
        <w:ind w:left="6715" w:hanging="180"/>
      </w:pPr>
      <w:rPr>
        <w:rFonts w:hint="default"/>
      </w:rPr>
    </w:lvl>
  </w:abstractNum>
  <w:abstractNum w:abstractNumId="33" w15:restartNumberingAfterBreak="0">
    <w:nsid w:val="2F6D31C6"/>
    <w:multiLevelType w:val="hybridMultilevel"/>
    <w:tmpl w:val="5FCCA5A8"/>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34" w15:restartNumberingAfterBreak="0">
    <w:nsid w:val="30352CDD"/>
    <w:multiLevelType w:val="hybridMultilevel"/>
    <w:tmpl w:val="B9E2BAFA"/>
    <w:lvl w:ilvl="0" w:tplc="BB36BFBC">
      <w:start w:val="1"/>
      <w:numFmt w:val="bullet"/>
      <w:lvlRestart w:val="0"/>
      <w:lvlText w:val=""/>
      <w:lvlJc w:val="left"/>
      <w:pPr>
        <w:tabs>
          <w:tab w:val="num" w:pos="720"/>
        </w:tabs>
        <w:ind w:left="720" w:hanging="432"/>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35" w15:restartNumberingAfterBreak="0">
    <w:nsid w:val="30C52CD3"/>
    <w:multiLevelType w:val="hybridMultilevel"/>
    <w:tmpl w:val="9FB6A0F4"/>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36" w15:restartNumberingAfterBreak="0">
    <w:nsid w:val="312D3D05"/>
    <w:multiLevelType w:val="multilevel"/>
    <w:tmpl w:val="DB665EFC"/>
    <w:lvl w:ilvl="0">
      <w:start w:val="1"/>
      <w:numFmt w:val="upperLetter"/>
      <w:lvlText w:val="%1."/>
      <w:lvlJc w:val="left"/>
      <w:pPr>
        <w:ind w:left="955" w:hanging="360"/>
      </w:pPr>
      <w:rPr>
        <w:rFonts w:hint="default"/>
      </w:rPr>
    </w:lvl>
    <w:lvl w:ilvl="1">
      <w:start w:val="1"/>
      <w:numFmt w:val="lowerLetter"/>
      <w:lvlText w:val="%2."/>
      <w:lvlJc w:val="left"/>
      <w:pPr>
        <w:ind w:left="1675" w:hanging="360"/>
      </w:pPr>
      <w:rPr>
        <w:rFonts w:hint="default"/>
      </w:rPr>
    </w:lvl>
    <w:lvl w:ilvl="2">
      <w:start w:val="1"/>
      <w:numFmt w:val="lowerRoman"/>
      <w:lvlText w:val="%3."/>
      <w:lvlJc w:val="right"/>
      <w:pPr>
        <w:ind w:left="2395" w:hanging="180"/>
      </w:pPr>
      <w:rPr>
        <w:rFonts w:hint="default"/>
      </w:rPr>
    </w:lvl>
    <w:lvl w:ilvl="3">
      <w:start w:val="1"/>
      <w:numFmt w:val="decimal"/>
      <w:lvlText w:val="%4."/>
      <w:lvlJc w:val="left"/>
      <w:pPr>
        <w:ind w:left="3115" w:hanging="360"/>
      </w:pPr>
      <w:rPr>
        <w:rFonts w:hint="default"/>
      </w:rPr>
    </w:lvl>
    <w:lvl w:ilvl="4">
      <w:start w:val="1"/>
      <w:numFmt w:val="lowerLetter"/>
      <w:lvlText w:val="%5."/>
      <w:lvlJc w:val="left"/>
      <w:pPr>
        <w:ind w:left="3835" w:hanging="360"/>
      </w:pPr>
      <w:rPr>
        <w:rFonts w:hint="default"/>
      </w:rPr>
    </w:lvl>
    <w:lvl w:ilvl="5">
      <w:start w:val="1"/>
      <w:numFmt w:val="lowerRoman"/>
      <w:lvlText w:val="%6."/>
      <w:lvlJc w:val="right"/>
      <w:pPr>
        <w:ind w:left="4555" w:hanging="180"/>
      </w:pPr>
      <w:rPr>
        <w:rFonts w:hint="default"/>
      </w:rPr>
    </w:lvl>
    <w:lvl w:ilvl="6">
      <w:start w:val="1"/>
      <w:numFmt w:val="decimal"/>
      <w:lvlText w:val="%7."/>
      <w:lvlJc w:val="left"/>
      <w:pPr>
        <w:ind w:left="5275" w:hanging="360"/>
      </w:pPr>
      <w:rPr>
        <w:rFonts w:hint="default"/>
      </w:rPr>
    </w:lvl>
    <w:lvl w:ilvl="7">
      <w:start w:val="1"/>
      <w:numFmt w:val="lowerLetter"/>
      <w:lvlText w:val="%8."/>
      <w:lvlJc w:val="left"/>
      <w:pPr>
        <w:ind w:left="5995" w:hanging="360"/>
      </w:pPr>
      <w:rPr>
        <w:rFonts w:hint="default"/>
      </w:rPr>
    </w:lvl>
    <w:lvl w:ilvl="8">
      <w:start w:val="1"/>
      <w:numFmt w:val="lowerRoman"/>
      <w:lvlText w:val="%9."/>
      <w:lvlJc w:val="right"/>
      <w:pPr>
        <w:ind w:left="6715" w:hanging="180"/>
      </w:pPr>
      <w:rPr>
        <w:rFonts w:hint="default"/>
      </w:rPr>
    </w:lvl>
  </w:abstractNum>
  <w:abstractNum w:abstractNumId="37" w15:restartNumberingAfterBreak="0">
    <w:nsid w:val="31CD3A05"/>
    <w:multiLevelType w:val="hybridMultilevel"/>
    <w:tmpl w:val="3A52CAF0"/>
    <w:lvl w:ilvl="0" w:tplc="D07252C0">
      <w:start w:val="1"/>
      <w:numFmt w:val="lowerLetter"/>
      <w:lvlText w:val="%1)"/>
      <w:lvlJc w:val="left"/>
      <w:pPr>
        <w:ind w:left="754"/>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09567798">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A3822E1E">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9BE068BA">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2578BD16">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6E007E3A">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EDB85E74">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026A0D72">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1804A0C0">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38" w15:restartNumberingAfterBreak="0">
    <w:nsid w:val="31EC6536"/>
    <w:multiLevelType w:val="hybridMultilevel"/>
    <w:tmpl w:val="9A30BC52"/>
    <w:lvl w:ilvl="0" w:tplc="080A0019">
      <w:start w:val="1"/>
      <w:numFmt w:val="lowerLetter"/>
      <w:lvlText w:val="%1."/>
      <w:lvlJc w:val="left"/>
      <w:pPr>
        <w:ind w:left="1146" w:hanging="360"/>
      </w:pPr>
    </w:lvl>
    <w:lvl w:ilvl="1" w:tplc="080A0019">
      <w:start w:val="1"/>
      <w:numFmt w:val="lowerLetter"/>
      <w:lvlText w:val="%2."/>
      <w:lvlJc w:val="left"/>
      <w:pPr>
        <w:ind w:left="1866" w:hanging="360"/>
      </w:pPr>
    </w:lvl>
    <w:lvl w:ilvl="2" w:tplc="B5368D3E">
      <w:start w:val="1"/>
      <w:numFmt w:val="upperRoman"/>
      <w:lvlText w:val="%3."/>
      <w:lvlJc w:val="left"/>
      <w:pPr>
        <w:ind w:left="3126" w:hanging="720"/>
      </w:pPr>
      <w:rPr>
        <w:rFonts w:hint="default"/>
      </w:rPr>
    </w:lvl>
    <w:lvl w:ilvl="3" w:tplc="1C820234">
      <w:start w:val="1"/>
      <w:numFmt w:val="decimal"/>
      <w:lvlText w:val="%4."/>
      <w:lvlJc w:val="left"/>
      <w:pPr>
        <w:ind w:left="3306" w:hanging="360"/>
      </w:pPr>
      <w:rPr>
        <w:rFonts w:hint="default"/>
      </w:rPr>
    </w:lvl>
    <w:lvl w:ilvl="4" w:tplc="449C90C4">
      <w:start w:val="1"/>
      <w:numFmt w:val="upperLetter"/>
      <w:lvlText w:val="%5."/>
      <w:lvlJc w:val="left"/>
      <w:pPr>
        <w:ind w:left="928" w:hanging="360"/>
      </w:pPr>
      <w:rPr>
        <w:rFonts w:hint="default"/>
        <w:b w:val="0"/>
      </w:r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9" w15:restartNumberingAfterBreak="0">
    <w:nsid w:val="32D14BAB"/>
    <w:multiLevelType w:val="hybridMultilevel"/>
    <w:tmpl w:val="242AB8BE"/>
    <w:lvl w:ilvl="0" w:tplc="D3CCE0C4">
      <w:start w:val="1"/>
      <w:numFmt w:val="decimal"/>
      <w:lvlText w:val="%1"/>
      <w:lvlJc w:val="left"/>
      <w:pPr>
        <w:ind w:left="466"/>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399A542A">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2F58C1E6">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1F184A34">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3C249524">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25627A6E">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71DA47C8">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381A9300">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DD5A86AC">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40" w15:restartNumberingAfterBreak="0">
    <w:nsid w:val="37475658"/>
    <w:multiLevelType w:val="hybridMultilevel"/>
    <w:tmpl w:val="5AE67B6C"/>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3EA46C7B"/>
    <w:multiLevelType w:val="hybridMultilevel"/>
    <w:tmpl w:val="0E02A3F8"/>
    <w:lvl w:ilvl="0" w:tplc="EA28819A">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5D4A6212">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D464B756">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FF96BF30">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4D508380">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589E3AEA">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80B623D2">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71069520">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906885D6">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42" w15:restartNumberingAfterBreak="0">
    <w:nsid w:val="3ED37651"/>
    <w:multiLevelType w:val="hybridMultilevel"/>
    <w:tmpl w:val="A3C2B4DE"/>
    <w:lvl w:ilvl="0" w:tplc="31C84702">
      <w:start w:val="1"/>
      <w:numFmt w:val="decimal"/>
      <w:lvlText w:val="%1."/>
      <w:lvlJc w:val="left"/>
      <w:pPr>
        <w:ind w:left="1742"/>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9428580E">
      <w:start w:val="1"/>
      <w:numFmt w:val="lowerLetter"/>
      <w:lvlText w:val="%2"/>
      <w:lvlJc w:val="left"/>
      <w:pPr>
        <w:ind w:left="216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7B76D77A">
      <w:start w:val="1"/>
      <w:numFmt w:val="lowerRoman"/>
      <w:lvlText w:val="%3"/>
      <w:lvlJc w:val="left"/>
      <w:pPr>
        <w:ind w:left="288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2628324E">
      <w:start w:val="1"/>
      <w:numFmt w:val="decimal"/>
      <w:lvlText w:val="%4"/>
      <w:lvlJc w:val="left"/>
      <w:pPr>
        <w:ind w:left="36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3D6CBAA2">
      <w:start w:val="1"/>
      <w:numFmt w:val="lowerLetter"/>
      <w:lvlText w:val="%5"/>
      <w:lvlJc w:val="left"/>
      <w:pPr>
        <w:ind w:left="432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589E402C">
      <w:start w:val="1"/>
      <w:numFmt w:val="lowerRoman"/>
      <w:lvlText w:val="%6"/>
      <w:lvlJc w:val="left"/>
      <w:pPr>
        <w:ind w:left="504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2620EE22">
      <w:start w:val="1"/>
      <w:numFmt w:val="decimal"/>
      <w:lvlText w:val="%7"/>
      <w:lvlJc w:val="left"/>
      <w:pPr>
        <w:ind w:left="576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1DEC320A">
      <w:start w:val="1"/>
      <w:numFmt w:val="lowerLetter"/>
      <w:lvlText w:val="%8"/>
      <w:lvlJc w:val="left"/>
      <w:pPr>
        <w:ind w:left="648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25BC0818">
      <w:start w:val="1"/>
      <w:numFmt w:val="lowerRoman"/>
      <w:lvlText w:val="%9"/>
      <w:lvlJc w:val="left"/>
      <w:pPr>
        <w:ind w:left="72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43" w15:restartNumberingAfterBreak="0">
    <w:nsid w:val="413C4E60"/>
    <w:multiLevelType w:val="hybridMultilevel"/>
    <w:tmpl w:val="E2EE47FC"/>
    <w:lvl w:ilvl="0" w:tplc="FFAE6C8C">
      <w:start w:val="1"/>
      <w:numFmt w:val="upperRoman"/>
      <w:lvlText w:val="%1."/>
      <w:lvlJc w:val="left"/>
      <w:pPr>
        <w:ind w:left="1382"/>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9B9075B2">
      <w:start w:val="1"/>
      <w:numFmt w:val="lowerLetter"/>
      <w:lvlText w:val="%2"/>
      <w:lvlJc w:val="left"/>
      <w:pPr>
        <w:ind w:left="179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AE8CBB42">
      <w:start w:val="1"/>
      <w:numFmt w:val="lowerRoman"/>
      <w:lvlText w:val="%3"/>
      <w:lvlJc w:val="left"/>
      <w:pPr>
        <w:ind w:left="251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68261838">
      <w:start w:val="1"/>
      <w:numFmt w:val="decimal"/>
      <w:lvlText w:val="%4"/>
      <w:lvlJc w:val="left"/>
      <w:pPr>
        <w:ind w:left="323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5C5CBA2E">
      <w:start w:val="1"/>
      <w:numFmt w:val="lowerLetter"/>
      <w:lvlText w:val="%5"/>
      <w:lvlJc w:val="left"/>
      <w:pPr>
        <w:ind w:left="395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EA963AF0">
      <w:start w:val="1"/>
      <w:numFmt w:val="lowerRoman"/>
      <w:lvlText w:val="%6"/>
      <w:lvlJc w:val="left"/>
      <w:pPr>
        <w:ind w:left="467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93BADDFE">
      <w:start w:val="1"/>
      <w:numFmt w:val="decimal"/>
      <w:lvlText w:val="%7"/>
      <w:lvlJc w:val="left"/>
      <w:pPr>
        <w:ind w:left="539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F82C652E">
      <w:start w:val="1"/>
      <w:numFmt w:val="lowerLetter"/>
      <w:lvlText w:val="%8"/>
      <w:lvlJc w:val="left"/>
      <w:pPr>
        <w:ind w:left="611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F2646968">
      <w:start w:val="1"/>
      <w:numFmt w:val="lowerRoman"/>
      <w:lvlText w:val="%9"/>
      <w:lvlJc w:val="left"/>
      <w:pPr>
        <w:ind w:left="683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44" w15:restartNumberingAfterBreak="0">
    <w:nsid w:val="451B64CE"/>
    <w:multiLevelType w:val="multilevel"/>
    <w:tmpl w:val="F7D2D7C4"/>
    <w:lvl w:ilvl="0">
      <w:start w:val="1"/>
      <w:numFmt w:val="upperLetter"/>
      <w:lvlText w:val="%1."/>
      <w:lvlJc w:val="left"/>
      <w:pPr>
        <w:ind w:left="955" w:hanging="360"/>
      </w:pPr>
      <w:rPr>
        <w:rFonts w:hint="default"/>
      </w:rPr>
    </w:lvl>
    <w:lvl w:ilvl="1">
      <w:start w:val="1"/>
      <w:numFmt w:val="lowerLetter"/>
      <w:lvlText w:val="%2."/>
      <w:lvlJc w:val="left"/>
      <w:pPr>
        <w:ind w:left="1675" w:hanging="360"/>
      </w:pPr>
      <w:rPr>
        <w:rFonts w:hint="default"/>
      </w:rPr>
    </w:lvl>
    <w:lvl w:ilvl="2">
      <w:start w:val="1"/>
      <w:numFmt w:val="lowerRoman"/>
      <w:lvlText w:val="%3."/>
      <w:lvlJc w:val="right"/>
      <w:pPr>
        <w:ind w:left="2395" w:hanging="180"/>
      </w:pPr>
      <w:rPr>
        <w:rFonts w:hint="default"/>
      </w:rPr>
    </w:lvl>
    <w:lvl w:ilvl="3">
      <w:start w:val="1"/>
      <w:numFmt w:val="decimal"/>
      <w:lvlText w:val="%4."/>
      <w:lvlJc w:val="left"/>
      <w:pPr>
        <w:ind w:left="3115" w:hanging="360"/>
      </w:pPr>
      <w:rPr>
        <w:rFonts w:hint="default"/>
      </w:rPr>
    </w:lvl>
    <w:lvl w:ilvl="4">
      <w:start w:val="1"/>
      <w:numFmt w:val="lowerLetter"/>
      <w:lvlText w:val="%5."/>
      <w:lvlJc w:val="left"/>
      <w:pPr>
        <w:ind w:left="3835" w:hanging="360"/>
      </w:pPr>
      <w:rPr>
        <w:rFonts w:hint="default"/>
      </w:rPr>
    </w:lvl>
    <w:lvl w:ilvl="5">
      <w:start w:val="1"/>
      <w:numFmt w:val="lowerRoman"/>
      <w:lvlText w:val="%6."/>
      <w:lvlJc w:val="right"/>
      <w:pPr>
        <w:ind w:left="4555" w:hanging="180"/>
      </w:pPr>
      <w:rPr>
        <w:rFonts w:hint="default"/>
      </w:rPr>
    </w:lvl>
    <w:lvl w:ilvl="6">
      <w:start w:val="1"/>
      <w:numFmt w:val="decimal"/>
      <w:lvlText w:val="%7."/>
      <w:lvlJc w:val="left"/>
      <w:pPr>
        <w:ind w:left="5275" w:hanging="360"/>
      </w:pPr>
      <w:rPr>
        <w:rFonts w:hint="default"/>
      </w:rPr>
    </w:lvl>
    <w:lvl w:ilvl="7">
      <w:start w:val="1"/>
      <w:numFmt w:val="lowerLetter"/>
      <w:lvlText w:val="%8."/>
      <w:lvlJc w:val="left"/>
      <w:pPr>
        <w:ind w:left="5995" w:hanging="360"/>
      </w:pPr>
      <w:rPr>
        <w:rFonts w:hint="default"/>
      </w:rPr>
    </w:lvl>
    <w:lvl w:ilvl="8">
      <w:start w:val="1"/>
      <w:numFmt w:val="lowerRoman"/>
      <w:lvlText w:val="%9."/>
      <w:lvlJc w:val="right"/>
      <w:pPr>
        <w:ind w:left="6715" w:hanging="180"/>
      </w:pPr>
      <w:rPr>
        <w:rFonts w:hint="default"/>
      </w:rPr>
    </w:lvl>
  </w:abstractNum>
  <w:abstractNum w:abstractNumId="45" w15:restartNumberingAfterBreak="0">
    <w:nsid w:val="477923D8"/>
    <w:multiLevelType w:val="hybridMultilevel"/>
    <w:tmpl w:val="922899F0"/>
    <w:lvl w:ilvl="0" w:tplc="338CC9D0">
      <w:start w:val="1"/>
      <w:numFmt w:val="decimal"/>
      <w:lvlText w:val="%1)"/>
      <w:lvlJc w:val="left"/>
      <w:pPr>
        <w:ind w:left="106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D67048BA">
      <w:start w:val="1"/>
      <w:numFmt w:val="lowerLetter"/>
      <w:lvlText w:val="%2"/>
      <w:lvlJc w:val="left"/>
      <w:pPr>
        <w:ind w:left="18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5C58337A">
      <w:start w:val="1"/>
      <w:numFmt w:val="lowerRoman"/>
      <w:lvlText w:val="%3"/>
      <w:lvlJc w:val="left"/>
      <w:pPr>
        <w:ind w:left="252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385C9B36">
      <w:start w:val="1"/>
      <w:numFmt w:val="decimal"/>
      <w:lvlText w:val="%4"/>
      <w:lvlJc w:val="left"/>
      <w:pPr>
        <w:ind w:left="324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DDFA425C">
      <w:start w:val="1"/>
      <w:numFmt w:val="lowerLetter"/>
      <w:lvlText w:val="%5"/>
      <w:lvlJc w:val="left"/>
      <w:pPr>
        <w:ind w:left="396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2BBAFF26">
      <w:start w:val="1"/>
      <w:numFmt w:val="lowerRoman"/>
      <w:lvlText w:val="%6"/>
      <w:lvlJc w:val="left"/>
      <w:pPr>
        <w:ind w:left="468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E64EFC18">
      <w:start w:val="1"/>
      <w:numFmt w:val="decimal"/>
      <w:lvlText w:val="%7"/>
      <w:lvlJc w:val="left"/>
      <w:pPr>
        <w:ind w:left="54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C5A0FCE4">
      <w:start w:val="1"/>
      <w:numFmt w:val="lowerLetter"/>
      <w:lvlText w:val="%8"/>
      <w:lvlJc w:val="left"/>
      <w:pPr>
        <w:ind w:left="612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5B52B1AA">
      <w:start w:val="1"/>
      <w:numFmt w:val="lowerRoman"/>
      <w:lvlText w:val="%9"/>
      <w:lvlJc w:val="left"/>
      <w:pPr>
        <w:ind w:left="684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46" w15:restartNumberingAfterBreak="0">
    <w:nsid w:val="47AA79EA"/>
    <w:multiLevelType w:val="hybridMultilevel"/>
    <w:tmpl w:val="C0A654D4"/>
    <w:lvl w:ilvl="0" w:tplc="080A0001">
      <w:start w:val="1"/>
      <w:numFmt w:val="bullet"/>
      <w:lvlText w:val=""/>
      <w:lvlJc w:val="left"/>
      <w:pPr>
        <w:ind w:left="1008" w:hanging="360"/>
      </w:pPr>
      <w:rPr>
        <w:rFonts w:ascii="Symbol" w:hAnsi="Symbol" w:hint="default"/>
      </w:rPr>
    </w:lvl>
    <w:lvl w:ilvl="1" w:tplc="080A0003" w:tentative="1">
      <w:start w:val="1"/>
      <w:numFmt w:val="bullet"/>
      <w:lvlText w:val="o"/>
      <w:lvlJc w:val="left"/>
      <w:pPr>
        <w:ind w:left="1728" w:hanging="360"/>
      </w:pPr>
      <w:rPr>
        <w:rFonts w:ascii="Courier New" w:hAnsi="Courier New" w:cs="Courier New" w:hint="default"/>
      </w:rPr>
    </w:lvl>
    <w:lvl w:ilvl="2" w:tplc="080A0005" w:tentative="1">
      <w:start w:val="1"/>
      <w:numFmt w:val="bullet"/>
      <w:lvlText w:val=""/>
      <w:lvlJc w:val="left"/>
      <w:pPr>
        <w:ind w:left="2448" w:hanging="360"/>
      </w:pPr>
      <w:rPr>
        <w:rFonts w:ascii="Wingdings" w:hAnsi="Wingdings" w:hint="default"/>
      </w:rPr>
    </w:lvl>
    <w:lvl w:ilvl="3" w:tplc="080A0001" w:tentative="1">
      <w:start w:val="1"/>
      <w:numFmt w:val="bullet"/>
      <w:lvlText w:val=""/>
      <w:lvlJc w:val="left"/>
      <w:pPr>
        <w:ind w:left="3168" w:hanging="360"/>
      </w:pPr>
      <w:rPr>
        <w:rFonts w:ascii="Symbol" w:hAnsi="Symbol" w:hint="default"/>
      </w:rPr>
    </w:lvl>
    <w:lvl w:ilvl="4" w:tplc="080A0003" w:tentative="1">
      <w:start w:val="1"/>
      <w:numFmt w:val="bullet"/>
      <w:lvlText w:val="o"/>
      <w:lvlJc w:val="left"/>
      <w:pPr>
        <w:ind w:left="3888" w:hanging="360"/>
      </w:pPr>
      <w:rPr>
        <w:rFonts w:ascii="Courier New" w:hAnsi="Courier New" w:cs="Courier New" w:hint="default"/>
      </w:rPr>
    </w:lvl>
    <w:lvl w:ilvl="5" w:tplc="080A0005" w:tentative="1">
      <w:start w:val="1"/>
      <w:numFmt w:val="bullet"/>
      <w:lvlText w:val=""/>
      <w:lvlJc w:val="left"/>
      <w:pPr>
        <w:ind w:left="4608" w:hanging="360"/>
      </w:pPr>
      <w:rPr>
        <w:rFonts w:ascii="Wingdings" w:hAnsi="Wingdings" w:hint="default"/>
      </w:rPr>
    </w:lvl>
    <w:lvl w:ilvl="6" w:tplc="080A0001" w:tentative="1">
      <w:start w:val="1"/>
      <w:numFmt w:val="bullet"/>
      <w:lvlText w:val=""/>
      <w:lvlJc w:val="left"/>
      <w:pPr>
        <w:ind w:left="5328" w:hanging="360"/>
      </w:pPr>
      <w:rPr>
        <w:rFonts w:ascii="Symbol" w:hAnsi="Symbol" w:hint="default"/>
      </w:rPr>
    </w:lvl>
    <w:lvl w:ilvl="7" w:tplc="080A0003" w:tentative="1">
      <w:start w:val="1"/>
      <w:numFmt w:val="bullet"/>
      <w:lvlText w:val="o"/>
      <w:lvlJc w:val="left"/>
      <w:pPr>
        <w:ind w:left="6048" w:hanging="360"/>
      </w:pPr>
      <w:rPr>
        <w:rFonts w:ascii="Courier New" w:hAnsi="Courier New" w:cs="Courier New" w:hint="default"/>
      </w:rPr>
    </w:lvl>
    <w:lvl w:ilvl="8" w:tplc="080A0005" w:tentative="1">
      <w:start w:val="1"/>
      <w:numFmt w:val="bullet"/>
      <w:lvlText w:val=""/>
      <w:lvlJc w:val="left"/>
      <w:pPr>
        <w:ind w:left="6768" w:hanging="360"/>
      </w:pPr>
      <w:rPr>
        <w:rFonts w:ascii="Wingdings" w:hAnsi="Wingdings" w:hint="default"/>
      </w:rPr>
    </w:lvl>
  </w:abstractNum>
  <w:abstractNum w:abstractNumId="47" w15:restartNumberingAfterBreak="0">
    <w:nsid w:val="48371C9C"/>
    <w:multiLevelType w:val="hybridMultilevel"/>
    <w:tmpl w:val="63CAB5DA"/>
    <w:lvl w:ilvl="0" w:tplc="13E0EBDC">
      <w:start w:val="1"/>
      <w:numFmt w:val="upperRoman"/>
      <w:lvlText w:val="%1."/>
      <w:lvlJc w:val="left"/>
      <w:pPr>
        <w:ind w:left="87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F3968A26">
      <w:start w:val="1"/>
      <w:numFmt w:val="lowerLetter"/>
      <w:lvlText w:val="%2)"/>
      <w:lvlJc w:val="left"/>
      <w:pPr>
        <w:ind w:left="164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4928F2B6">
      <w:start w:val="1"/>
      <w:numFmt w:val="lowerRoman"/>
      <w:lvlText w:val="%3"/>
      <w:lvlJc w:val="left"/>
      <w:pPr>
        <w:ind w:left="22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E662D248">
      <w:start w:val="1"/>
      <w:numFmt w:val="decimal"/>
      <w:lvlText w:val="%4"/>
      <w:lvlJc w:val="left"/>
      <w:pPr>
        <w:ind w:left="29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ACA2328E">
      <w:start w:val="1"/>
      <w:numFmt w:val="lowerLetter"/>
      <w:lvlText w:val="%5"/>
      <w:lvlJc w:val="left"/>
      <w:pPr>
        <w:ind w:left="365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C14E81DE">
      <w:start w:val="1"/>
      <w:numFmt w:val="lowerRoman"/>
      <w:lvlText w:val="%6"/>
      <w:lvlJc w:val="left"/>
      <w:pPr>
        <w:ind w:left="437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8FC270F2">
      <w:start w:val="1"/>
      <w:numFmt w:val="decimal"/>
      <w:lvlText w:val="%7"/>
      <w:lvlJc w:val="left"/>
      <w:pPr>
        <w:ind w:left="509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76E0CAAA">
      <w:start w:val="1"/>
      <w:numFmt w:val="lowerLetter"/>
      <w:lvlText w:val="%8"/>
      <w:lvlJc w:val="left"/>
      <w:pPr>
        <w:ind w:left="58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7FE4D28C">
      <w:start w:val="1"/>
      <w:numFmt w:val="lowerRoman"/>
      <w:lvlText w:val="%9"/>
      <w:lvlJc w:val="left"/>
      <w:pPr>
        <w:ind w:left="65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48" w15:restartNumberingAfterBreak="0">
    <w:nsid w:val="498409B5"/>
    <w:multiLevelType w:val="hybridMultilevel"/>
    <w:tmpl w:val="35CAF682"/>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49" w15:restartNumberingAfterBreak="0">
    <w:nsid w:val="4B5002DE"/>
    <w:multiLevelType w:val="hybridMultilevel"/>
    <w:tmpl w:val="75549ACC"/>
    <w:lvl w:ilvl="0" w:tplc="3334A49E">
      <w:start w:val="1"/>
      <w:numFmt w:val="decimal"/>
      <w:lvlText w:val="%1"/>
      <w:lvlJc w:val="left"/>
      <w:pPr>
        <w:ind w:left="2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D5CE0186">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CCDA73E8">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158851BA">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CD76B788">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60C00576">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FF82CBCE">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212263FC">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2A486DAE">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50" w15:restartNumberingAfterBreak="0">
    <w:nsid w:val="4CEA7D2E"/>
    <w:multiLevelType w:val="hybridMultilevel"/>
    <w:tmpl w:val="5E0A3CE6"/>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51" w15:restartNumberingAfterBreak="0">
    <w:nsid w:val="554E6880"/>
    <w:multiLevelType w:val="hybridMultilevel"/>
    <w:tmpl w:val="8A88EEC2"/>
    <w:lvl w:ilvl="0" w:tplc="25382BA6">
      <w:start w:val="2"/>
      <w:numFmt w:val="lowerLetter"/>
      <w:lvlText w:val="%1)"/>
      <w:lvlJc w:val="left"/>
      <w:pPr>
        <w:ind w:left="165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F97CB56A">
      <w:start w:val="1"/>
      <w:numFmt w:val="lowerLetter"/>
      <w:lvlText w:val="%2"/>
      <w:lvlJc w:val="left"/>
      <w:pPr>
        <w:ind w:left="221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3B8CEA64">
      <w:start w:val="1"/>
      <w:numFmt w:val="lowerRoman"/>
      <w:lvlText w:val="%3"/>
      <w:lvlJc w:val="left"/>
      <w:pPr>
        <w:ind w:left="293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89AC0F4A">
      <w:start w:val="1"/>
      <w:numFmt w:val="decimal"/>
      <w:lvlText w:val="%4"/>
      <w:lvlJc w:val="left"/>
      <w:pPr>
        <w:ind w:left="365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E8A81A40">
      <w:start w:val="1"/>
      <w:numFmt w:val="lowerLetter"/>
      <w:lvlText w:val="%5"/>
      <w:lvlJc w:val="left"/>
      <w:pPr>
        <w:ind w:left="437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758E3D02">
      <w:start w:val="1"/>
      <w:numFmt w:val="lowerRoman"/>
      <w:lvlText w:val="%6"/>
      <w:lvlJc w:val="left"/>
      <w:pPr>
        <w:ind w:left="509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F8F42A8E">
      <w:start w:val="1"/>
      <w:numFmt w:val="decimal"/>
      <w:lvlText w:val="%7"/>
      <w:lvlJc w:val="left"/>
      <w:pPr>
        <w:ind w:left="581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DCF64DD2">
      <w:start w:val="1"/>
      <w:numFmt w:val="lowerLetter"/>
      <w:lvlText w:val="%8"/>
      <w:lvlJc w:val="left"/>
      <w:pPr>
        <w:ind w:left="653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D1426A00">
      <w:start w:val="1"/>
      <w:numFmt w:val="lowerRoman"/>
      <w:lvlText w:val="%9"/>
      <w:lvlJc w:val="left"/>
      <w:pPr>
        <w:ind w:left="725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52" w15:restartNumberingAfterBreak="0">
    <w:nsid w:val="598B7A69"/>
    <w:multiLevelType w:val="hybridMultilevel"/>
    <w:tmpl w:val="A2ECD1B2"/>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53" w15:restartNumberingAfterBreak="0">
    <w:nsid w:val="5AC45B2B"/>
    <w:multiLevelType w:val="hybridMultilevel"/>
    <w:tmpl w:val="B1EAFFA4"/>
    <w:lvl w:ilvl="0" w:tplc="DA404FC8">
      <w:start w:val="1"/>
      <w:numFmt w:val="decimal"/>
      <w:lvlText w:val="%1"/>
      <w:lvlJc w:val="left"/>
      <w:pPr>
        <w:ind w:left="285"/>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229073B2">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05B07BB6">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91C6EADE">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EF88C702">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20F849B6">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21341CDC">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A2681546">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8EDE453E">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54" w15:restartNumberingAfterBreak="0">
    <w:nsid w:val="5E233244"/>
    <w:multiLevelType w:val="hybridMultilevel"/>
    <w:tmpl w:val="2D102C34"/>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55" w15:restartNumberingAfterBreak="0">
    <w:nsid w:val="5E466FA5"/>
    <w:multiLevelType w:val="hybridMultilevel"/>
    <w:tmpl w:val="A188766C"/>
    <w:lvl w:ilvl="0" w:tplc="19DC7E4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FDD5AE6"/>
    <w:multiLevelType w:val="hybridMultilevel"/>
    <w:tmpl w:val="EE1C5D4A"/>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57" w15:restartNumberingAfterBreak="0">
    <w:nsid w:val="609040F1"/>
    <w:multiLevelType w:val="hybridMultilevel"/>
    <w:tmpl w:val="4AEA6394"/>
    <w:lvl w:ilvl="0" w:tplc="99A4B332">
      <w:start w:val="1"/>
      <w:numFmt w:val="bullet"/>
      <w:lvlText w:val="o"/>
      <w:lvlJc w:val="left"/>
      <w:pPr>
        <w:ind w:left="1727"/>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186A0650">
      <w:start w:val="1"/>
      <w:numFmt w:val="bullet"/>
      <w:lvlText w:val="o"/>
      <w:lvlJc w:val="left"/>
      <w:pPr>
        <w:ind w:left="216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ACEC6958">
      <w:start w:val="1"/>
      <w:numFmt w:val="bullet"/>
      <w:lvlText w:val="▪"/>
      <w:lvlJc w:val="left"/>
      <w:pPr>
        <w:ind w:left="288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D79AEB80">
      <w:start w:val="1"/>
      <w:numFmt w:val="bullet"/>
      <w:lvlText w:val="•"/>
      <w:lvlJc w:val="left"/>
      <w:pPr>
        <w:ind w:left="36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35C2D964">
      <w:start w:val="1"/>
      <w:numFmt w:val="bullet"/>
      <w:lvlText w:val="o"/>
      <w:lvlJc w:val="left"/>
      <w:pPr>
        <w:ind w:left="432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59D49C24">
      <w:start w:val="1"/>
      <w:numFmt w:val="bullet"/>
      <w:lvlText w:val="▪"/>
      <w:lvlJc w:val="left"/>
      <w:pPr>
        <w:ind w:left="504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B6D8FAB6">
      <w:start w:val="1"/>
      <w:numFmt w:val="bullet"/>
      <w:lvlText w:val="•"/>
      <w:lvlJc w:val="left"/>
      <w:pPr>
        <w:ind w:left="576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BE8476CE">
      <w:start w:val="1"/>
      <w:numFmt w:val="bullet"/>
      <w:lvlText w:val="o"/>
      <w:lvlJc w:val="left"/>
      <w:pPr>
        <w:ind w:left="648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622803B2">
      <w:start w:val="1"/>
      <w:numFmt w:val="bullet"/>
      <w:lvlText w:val="▪"/>
      <w:lvlJc w:val="left"/>
      <w:pPr>
        <w:ind w:left="7201"/>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58" w15:restartNumberingAfterBreak="0">
    <w:nsid w:val="611F25EA"/>
    <w:multiLevelType w:val="hybridMultilevel"/>
    <w:tmpl w:val="86E8E312"/>
    <w:lvl w:ilvl="0" w:tplc="D188D124">
      <w:start w:val="21"/>
      <w:numFmt w:val="decimal"/>
      <w:lvlText w:val="%1"/>
      <w:lvlJc w:val="left"/>
      <w:pPr>
        <w:ind w:left="170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DAFCAEFC">
      <w:start w:val="1"/>
      <w:numFmt w:val="lowerLetter"/>
      <w:lvlText w:val="%2"/>
      <w:lvlJc w:val="left"/>
      <w:pPr>
        <w:ind w:left="233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660AF812">
      <w:start w:val="1"/>
      <w:numFmt w:val="lowerRoman"/>
      <w:lvlText w:val="%3"/>
      <w:lvlJc w:val="left"/>
      <w:pPr>
        <w:ind w:left="305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78049656">
      <w:start w:val="1"/>
      <w:numFmt w:val="decimal"/>
      <w:lvlText w:val="%4"/>
      <w:lvlJc w:val="left"/>
      <w:pPr>
        <w:ind w:left="377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C58C138C">
      <w:start w:val="1"/>
      <w:numFmt w:val="lowerLetter"/>
      <w:lvlText w:val="%5"/>
      <w:lvlJc w:val="left"/>
      <w:pPr>
        <w:ind w:left="449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473C23BE">
      <w:start w:val="1"/>
      <w:numFmt w:val="lowerRoman"/>
      <w:lvlText w:val="%6"/>
      <w:lvlJc w:val="left"/>
      <w:pPr>
        <w:ind w:left="521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AC0857CC">
      <w:start w:val="1"/>
      <w:numFmt w:val="decimal"/>
      <w:lvlText w:val="%7"/>
      <w:lvlJc w:val="left"/>
      <w:pPr>
        <w:ind w:left="593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98DE1AD2">
      <w:start w:val="1"/>
      <w:numFmt w:val="lowerLetter"/>
      <w:lvlText w:val="%8"/>
      <w:lvlJc w:val="left"/>
      <w:pPr>
        <w:ind w:left="665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5AC24C5E">
      <w:start w:val="1"/>
      <w:numFmt w:val="lowerRoman"/>
      <w:lvlText w:val="%9"/>
      <w:lvlJc w:val="left"/>
      <w:pPr>
        <w:ind w:left="7379"/>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59" w15:restartNumberingAfterBreak="0">
    <w:nsid w:val="61EB524F"/>
    <w:multiLevelType w:val="hybridMultilevel"/>
    <w:tmpl w:val="BA70140E"/>
    <w:lvl w:ilvl="0" w:tplc="22C2E9EE">
      <w:start w:val="1"/>
      <w:numFmt w:val="upperLetter"/>
      <w:lvlText w:val="%1."/>
      <w:lvlJc w:val="left"/>
      <w:pPr>
        <w:ind w:left="4026" w:hanging="360"/>
      </w:pPr>
      <w:rPr>
        <w:rFonts w:hint="default"/>
      </w:rPr>
    </w:lvl>
    <w:lvl w:ilvl="1" w:tplc="D668E434">
      <w:numFmt w:val="bullet"/>
      <w:lvlText w:val=""/>
      <w:lvlJc w:val="left"/>
      <w:pPr>
        <w:ind w:left="1785" w:hanging="705"/>
      </w:pPr>
      <w:rPr>
        <w:rFonts w:ascii="Arial" w:eastAsia="Times New Roman" w:hAnsi="Arial" w:cs="Arial"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15:restartNumberingAfterBreak="0">
    <w:nsid w:val="64956B05"/>
    <w:multiLevelType w:val="hybridMultilevel"/>
    <w:tmpl w:val="B7FCF352"/>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61" w15:restartNumberingAfterBreak="0">
    <w:nsid w:val="66495060"/>
    <w:multiLevelType w:val="hybridMultilevel"/>
    <w:tmpl w:val="86D03F9A"/>
    <w:lvl w:ilvl="0" w:tplc="A30CB48A">
      <w:start w:val="1"/>
      <w:numFmt w:val="lowerLetter"/>
      <w:lvlText w:val="%1)"/>
      <w:lvlJc w:val="left"/>
      <w:pPr>
        <w:ind w:left="1620" w:hanging="480"/>
      </w:pPr>
      <w:rPr>
        <w:rFonts w:hint="default"/>
      </w:rPr>
    </w:lvl>
    <w:lvl w:ilvl="1" w:tplc="080A0019" w:tentative="1">
      <w:start w:val="1"/>
      <w:numFmt w:val="lowerLetter"/>
      <w:lvlText w:val="%2."/>
      <w:lvlJc w:val="left"/>
      <w:pPr>
        <w:ind w:left="2220" w:hanging="360"/>
      </w:pPr>
    </w:lvl>
    <w:lvl w:ilvl="2" w:tplc="080A001B" w:tentative="1">
      <w:start w:val="1"/>
      <w:numFmt w:val="lowerRoman"/>
      <w:lvlText w:val="%3."/>
      <w:lvlJc w:val="right"/>
      <w:pPr>
        <w:ind w:left="2940" w:hanging="180"/>
      </w:pPr>
    </w:lvl>
    <w:lvl w:ilvl="3" w:tplc="080A000F" w:tentative="1">
      <w:start w:val="1"/>
      <w:numFmt w:val="decimal"/>
      <w:lvlText w:val="%4."/>
      <w:lvlJc w:val="left"/>
      <w:pPr>
        <w:ind w:left="3660" w:hanging="360"/>
      </w:pPr>
    </w:lvl>
    <w:lvl w:ilvl="4" w:tplc="080A0019" w:tentative="1">
      <w:start w:val="1"/>
      <w:numFmt w:val="lowerLetter"/>
      <w:lvlText w:val="%5."/>
      <w:lvlJc w:val="left"/>
      <w:pPr>
        <w:ind w:left="4380" w:hanging="360"/>
      </w:pPr>
    </w:lvl>
    <w:lvl w:ilvl="5" w:tplc="080A001B" w:tentative="1">
      <w:start w:val="1"/>
      <w:numFmt w:val="lowerRoman"/>
      <w:lvlText w:val="%6."/>
      <w:lvlJc w:val="right"/>
      <w:pPr>
        <w:ind w:left="5100" w:hanging="180"/>
      </w:pPr>
    </w:lvl>
    <w:lvl w:ilvl="6" w:tplc="080A000F" w:tentative="1">
      <w:start w:val="1"/>
      <w:numFmt w:val="decimal"/>
      <w:lvlText w:val="%7."/>
      <w:lvlJc w:val="left"/>
      <w:pPr>
        <w:ind w:left="5820" w:hanging="360"/>
      </w:pPr>
    </w:lvl>
    <w:lvl w:ilvl="7" w:tplc="080A0019" w:tentative="1">
      <w:start w:val="1"/>
      <w:numFmt w:val="lowerLetter"/>
      <w:lvlText w:val="%8."/>
      <w:lvlJc w:val="left"/>
      <w:pPr>
        <w:ind w:left="6540" w:hanging="360"/>
      </w:pPr>
    </w:lvl>
    <w:lvl w:ilvl="8" w:tplc="080A001B" w:tentative="1">
      <w:start w:val="1"/>
      <w:numFmt w:val="lowerRoman"/>
      <w:lvlText w:val="%9."/>
      <w:lvlJc w:val="right"/>
      <w:pPr>
        <w:ind w:left="7260" w:hanging="180"/>
      </w:pPr>
    </w:lvl>
  </w:abstractNum>
  <w:abstractNum w:abstractNumId="62" w15:restartNumberingAfterBreak="0">
    <w:nsid w:val="69C161B4"/>
    <w:multiLevelType w:val="hybridMultilevel"/>
    <w:tmpl w:val="14EC0276"/>
    <w:lvl w:ilvl="0" w:tplc="1C820234">
      <w:start w:val="1"/>
      <w:numFmt w:val="decimal"/>
      <w:lvlText w:val="%1."/>
      <w:lvlJc w:val="left"/>
      <w:pPr>
        <w:ind w:left="3306"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15:restartNumberingAfterBreak="0">
    <w:nsid w:val="6A701AD7"/>
    <w:multiLevelType w:val="multilevel"/>
    <w:tmpl w:val="F7D2D7C4"/>
    <w:lvl w:ilvl="0">
      <w:start w:val="1"/>
      <w:numFmt w:val="upperLetter"/>
      <w:lvlText w:val="%1."/>
      <w:lvlJc w:val="left"/>
      <w:pPr>
        <w:ind w:left="955" w:hanging="360"/>
      </w:pPr>
      <w:rPr>
        <w:rFonts w:hint="default"/>
      </w:rPr>
    </w:lvl>
    <w:lvl w:ilvl="1">
      <w:start w:val="1"/>
      <w:numFmt w:val="lowerLetter"/>
      <w:lvlText w:val="%2."/>
      <w:lvlJc w:val="left"/>
      <w:pPr>
        <w:ind w:left="1675" w:hanging="360"/>
      </w:pPr>
      <w:rPr>
        <w:rFonts w:hint="default"/>
      </w:rPr>
    </w:lvl>
    <w:lvl w:ilvl="2">
      <w:start w:val="1"/>
      <w:numFmt w:val="lowerRoman"/>
      <w:lvlText w:val="%3."/>
      <w:lvlJc w:val="right"/>
      <w:pPr>
        <w:ind w:left="2395" w:hanging="180"/>
      </w:pPr>
      <w:rPr>
        <w:rFonts w:hint="default"/>
      </w:rPr>
    </w:lvl>
    <w:lvl w:ilvl="3">
      <w:start w:val="1"/>
      <w:numFmt w:val="decimal"/>
      <w:lvlText w:val="%4."/>
      <w:lvlJc w:val="left"/>
      <w:pPr>
        <w:ind w:left="3115" w:hanging="360"/>
      </w:pPr>
      <w:rPr>
        <w:rFonts w:hint="default"/>
      </w:rPr>
    </w:lvl>
    <w:lvl w:ilvl="4">
      <w:start w:val="1"/>
      <w:numFmt w:val="lowerLetter"/>
      <w:lvlText w:val="%5."/>
      <w:lvlJc w:val="left"/>
      <w:pPr>
        <w:ind w:left="3835" w:hanging="360"/>
      </w:pPr>
      <w:rPr>
        <w:rFonts w:hint="default"/>
      </w:rPr>
    </w:lvl>
    <w:lvl w:ilvl="5">
      <w:start w:val="1"/>
      <w:numFmt w:val="lowerRoman"/>
      <w:lvlText w:val="%6."/>
      <w:lvlJc w:val="right"/>
      <w:pPr>
        <w:ind w:left="4555" w:hanging="180"/>
      </w:pPr>
      <w:rPr>
        <w:rFonts w:hint="default"/>
      </w:rPr>
    </w:lvl>
    <w:lvl w:ilvl="6">
      <w:start w:val="1"/>
      <w:numFmt w:val="decimal"/>
      <w:lvlText w:val="%7."/>
      <w:lvlJc w:val="left"/>
      <w:pPr>
        <w:ind w:left="5275" w:hanging="360"/>
      </w:pPr>
      <w:rPr>
        <w:rFonts w:hint="default"/>
      </w:rPr>
    </w:lvl>
    <w:lvl w:ilvl="7">
      <w:start w:val="1"/>
      <w:numFmt w:val="lowerLetter"/>
      <w:lvlText w:val="%8."/>
      <w:lvlJc w:val="left"/>
      <w:pPr>
        <w:ind w:left="5995" w:hanging="360"/>
      </w:pPr>
      <w:rPr>
        <w:rFonts w:hint="default"/>
      </w:rPr>
    </w:lvl>
    <w:lvl w:ilvl="8">
      <w:start w:val="1"/>
      <w:numFmt w:val="lowerRoman"/>
      <w:lvlText w:val="%9."/>
      <w:lvlJc w:val="right"/>
      <w:pPr>
        <w:ind w:left="6715" w:hanging="180"/>
      </w:pPr>
      <w:rPr>
        <w:rFonts w:hint="default"/>
      </w:rPr>
    </w:lvl>
  </w:abstractNum>
  <w:abstractNum w:abstractNumId="64" w15:restartNumberingAfterBreak="0">
    <w:nsid w:val="71103CAE"/>
    <w:multiLevelType w:val="hybridMultilevel"/>
    <w:tmpl w:val="62525A46"/>
    <w:lvl w:ilvl="0" w:tplc="C770B1F6">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B48E28A0">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FBB032F4">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2432F2AC">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46C41FD0">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F0E0438A">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705AB950">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BE6CC1A8">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DCB45F3E">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65" w15:restartNumberingAfterBreak="0">
    <w:nsid w:val="720D3501"/>
    <w:multiLevelType w:val="hybridMultilevel"/>
    <w:tmpl w:val="58D695DE"/>
    <w:lvl w:ilvl="0" w:tplc="12AA43B6">
      <w:start w:val="1"/>
      <w:numFmt w:val="upperRoman"/>
      <w:lvlText w:val="%1."/>
      <w:lvlJc w:val="left"/>
      <w:pPr>
        <w:ind w:left="868"/>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E7A8C4E0">
      <w:start w:val="1"/>
      <w:numFmt w:val="lowerLetter"/>
      <w:lvlText w:val="%2"/>
      <w:lvlJc w:val="left"/>
      <w:pPr>
        <w:ind w:left="10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80CC8862">
      <w:start w:val="1"/>
      <w:numFmt w:val="lowerRoman"/>
      <w:lvlText w:val="%3"/>
      <w:lvlJc w:val="left"/>
      <w:pPr>
        <w:ind w:left="18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7898045C">
      <w:start w:val="1"/>
      <w:numFmt w:val="decimal"/>
      <w:lvlText w:val="%4"/>
      <w:lvlJc w:val="left"/>
      <w:pPr>
        <w:ind w:left="25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A5702CAA">
      <w:start w:val="1"/>
      <w:numFmt w:val="lowerLetter"/>
      <w:lvlText w:val="%5"/>
      <w:lvlJc w:val="left"/>
      <w:pPr>
        <w:ind w:left="324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EDC68BF8">
      <w:start w:val="1"/>
      <w:numFmt w:val="lowerRoman"/>
      <w:lvlText w:val="%6"/>
      <w:lvlJc w:val="left"/>
      <w:pPr>
        <w:ind w:left="39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52A4D4F6">
      <w:start w:val="1"/>
      <w:numFmt w:val="decimal"/>
      <w:lvlText w:val="%7"/>
      <w:lvlJc w:val="left"/>
      <w:pPr>
        <w:ind w:left="468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6CBCE3A8">
      <w:start w:val="1"/>
      <w:numFmt w:val="lowerLetter"/>
      <w:lvlText w:val="%8"/>
      <w:lvlJc w:val="left"/>
      <w:pPr>
        <w:ind w:left="540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3D3EE7BE">
      <w:start w:val="1"/>
      <w:numFmt w:val="lowerRoman"/>
      <w:lvlText w:val="%9"/>
      <w:lvlJc w:val="left"/>
      <w:pPr>
        <w:ind w:left="612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66" w15:restartNumberingAfterBreak="0">
    <w:nsid w:val="75E17A0E"/>
    <w:multiLevelType w:val="hybridMultilevel"/>
    <w:tmpl w:val="85BABF5C"/>
    <w:lvl w:ilvl="0" w:tplc="C5DADC20">
      <w:start w:val="16"/>
      <w:numFmt w:val="decimal"/>
      <w:lvlText w:val="%1"/>
      <w:lvlJc w:val="left"/>
      <w:pPr>
        <w:ind w:left="285"/>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3E7C87E4">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9D3CAC7A">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44F02FA6">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5DB454CE">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DA08EA9E">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68389E4C">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6C1C09DC">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ADE81A0C">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67" w15:restartNumberingAfterBreak="0">
    <w:nsid w:val="776B0BB8"/>
    <w:multiLevelType w:val="hybridMultilevel"/>
    <w:tmpl w:val="96245808"/>
    <w:lvl w:ilvl="0" w:tplc="0C0A0001">
      <w:start w:val="1"/>
      <w:numFmt w:val="bullet"/>
      <w:lvlText w:val=""/>
      <w:lvlJc w:val="left"/>
      <w:pPr>
        <w:tabs>
          <w:tab w:val="num" w:pos="1008"/>
        </w:tabs>
        <w:ind w:left="1008" w:hanging="360"/>
      </w:pPr>
      <w:rPr>
        <w:rFonts w:ascii="Symbol" w:hAnsi="Symbol" w:hint="default"/>
      </w:rPr>
    </w:lvl>
    <w:lvl w:ilvl="1" w:tplc="0C0A0003" w:tentative="1">
      <w:start w:val="1"/>
      <w:numFmt w:val="bullet"/>
      <w:lvlText w:val="o"/>
      <w:lvlJc w:val="left"/>
      <w:pPr>
        <w:tabs>
          <w:tab w:val="num" w:pos="1728"/>
        </w:tabs>
        <w:ind w:left="1728" w:hanging="360"/>
      </w:pPr>
      <w:rPr>
        <w:rFonts w:ascii="Courier New" w:hAnsi="Courier New" w:cs="Courier New" w:hint="default"/>
      </w:rPr>
    </w:lvl>
    <w:lvl w:ilvl="2" w:tplc="0C0A0005" w:tentative="1">
      <w:start w:val="1"/>
      <w:numFmt w:val="bullet"/>
      <w:lvlText w:val=""/>
      <w:lvlJc w:val="left"/>
      <w:pPr>
        <w:tabs>
          <w:tab w:val="num" w:pos="2448"/>
        </w:tabs>
        <w:ind w:left="2448" w:hanging="360"/>
      </w:pPr>
      <w:rPr>
        <w:rFonts w:ascii="Wingdings" w:hAnsi="Wingdings" w:hint="default"/>
      </w:rPr>
    </w:lvl>
    <w:lvl w:ilvl="3" w:tplc="0C0A0001" w:tentative="1">
      <w:start w:val="1"/>
      <w:numFmt w:val="bullet"/>
      <w:lvlText w:val=""/>
      <w:lvlJc w:val="left"/>
      <w:pPr>
        <w:tabs>
          <w:tab w:val="num" w:pos="3168"/>
        </w:tabs>
        <w:ind w:left="3168" w:hanging="360"/>
      </w:pPr>
      <w:rPr>
        <w:rFonts w:ascii="Symbol" w:hAnsi="Symbol" w:hint="default"/>
      </w:rPr>
    </w:lvl>
    <w:lvl w:ilvl="4" w:tplc="0C0A0003" w:tentative="1">
      <w:start w:val="1"/>
      <w:numFmt w:val="bullet"/>
      <w:lvlText w:val="o"/>
      <w:lvlJc w:val="left"/>
      <w:pPr>
        <w:tabs>
          <w:tab w:val="num" w:pos="3888"/>
        </w:tabs>
        <w:ind w:left="3888" w:hanging="360"/>
      </w:pPr>
      <w:rPr>
        <w:rFonts w:ascii="Courier New" w:hAnsi="Courier New" w:cs="Courier New" w:hint="default"/>
      </w:rPr>
    </w:lvl>
    <w:lvl w:ilvl="5" w:tplc="0C0A0005" w:tentative="1">
      <w:start w:val="1"/>
      <w:numFmt w:val="bullet"/>
      <w:lvlText w:val=""/>
      <w:lvlJc w:val="left"/>
      <w:pPr>
        <w:tabs>
          <w:tab w:val="num" w:pos="4608"/>
        </w:tabs>
        <w:ind w:left="4608" w:hanging="360"/>
      </w:pPr>
      <w:rPr>
        <w:rFonts w:ascii="Wingdings" w:hAnsi="Wingdings" w:hint="default"/>
      </w:rPr>
    </w:lvl>
    <w:lvl w:ilvl="6" w:tplc="0C0A0001" w:tentative="1">
      <w:start w:val="1"/>
      <w:numFmt w:val="bullet"/>
      <w:lvlText w:val=""/>
      <w:lvlJc w:val="left"/>
      <w:pPr>
        <w:tabs>
          <w:tab w:val="num" w:pos="5328"/>
        </w:tabs>
        <w:ind w:left="5328" w:hanging="360"/>
      </w:pPr>
      <w:rPr>
        <w:rFonts w:ascii="Symbol" w:hAnsi="Symbol" w:hint="default"/>
      </w:rPr>
    </w:lvl>
    <w:lvl w:ilvl="7" w:tplc="0C0A0003" w:tentative="1">
      <w:start w:val="1"/>
      <w:numFmt w:val="bullet"/>
      <w:lvlText w:val="o"/>
      <w:lvlJc w:val="left"/>
      <w:pPr>
        <w:tabs>
          <w:tab w:val="num" w:pos="6048"/>
        </w:tabs>
        <w:ind w:left="6048" w:hanging="360"/>
      </w:pPr>
      <w:rPr>
        <w:rFonts w:ascii="Courier New" w:hAnsi="Courier New" w:cs="Courier New" w:hint="default"/>
      </w:rPr>
    </w:lvl>
    <w:lvl w:ilvl="8" w:tplc="0C0A0005" w:tentative="1">
      <w:start w:val="1"/>
      <w:numFmt w:val="bullet"/>
      <w:lvlText w:val=""/>
      <w:lvlJc w:val="left"/>
      <w:pPr>
        <w:tabs>
          <w:tab w:val="num" w:pos="6768"/>
        </w:tabs>
        <w:ind w:left="6768" w:hanging="360"/>
      </w:pPr>
      <w:rPr>
        <w:rFonts w:ascii="Wingdings" w:hAnsi="Wingdings" w:hint="default"/>
      </w:rPr>
    </w:lvl>
  </w:abstractNum>
  <w:abstractNum w:abstractNumId="68" w15:restartNumberingAfterBreak="0">
    <w:nsid w:val="7C6C10D5"/>
    <w:multiLevelType w:val="hybridMultilevel"/>
    <w:tmpl w:val="D2FE1980"/>
    <w:lvl w:ilvl="0" w:tplc="AEEAD2EE">
      <w:start w:val="32"/>
      <w:numFmt w:val="decimal"/>
      <w:lvlText w:val="%1"/>
      <w:lvlJc w:val="left"/>
      <w:pPr>
        <w:ind w:left="0"/>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7686733A">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14A41AFC">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77D8FD18">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09241C4E">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5596D236">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D9449668">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8B02640E">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CA049EE4">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abstractNum w:abstractNumId="69" w15:restartNumberingAfterBreak="0">
    <w:nsid w:val="7D492FE4"/>
    <w:multiLevelType w:val="multilevel"/>
    <w:tmpl w:val="04B86F30"/>
    <w:lvl w:ilvl="0">
      <w:start w:val="1"/>
      <w:numFmt w:val="upperLetter"/>
      <w:lvlText w:val="%1."/>
      <w:lvlJc w:val="left"/>
      <w:pPr>
        <w:ind w:left="955" w:hanging="360"/>
      </w:pPr>
      <w:rPr>
        <w:rFonts w:hint="default"/>
      </w:rPr>
    </w:lvl>
    <w:lvl w:ilvl="1">
      <w:start w:val="1"/>
      <w:numFmt w:val="lowerLetter"/>
      <w:lvlText w:val="%2."/>
      <w:lvlJc w:val="left"/>
      <w:pPr>
        <w:ind w:left="1675" w:hanging="360"/>
      </w:pPr>
      <w:rPr>
        <w:rFonts w:hint="default"/>
      </w:rPr>
    </w:lvl>
    <w:lvl w:ilvl="2">
      <w:start w:val="1"/>
      <w:numFmt w:val="lowerRoman"/>
      <w:lvlText w:val="%3."/>
      <w:lvlJc w:val="right"/>
      <w:pPr>
        <w:ind w:left="2395" w:hanging="180"/>
      </w:pPr>
      <w:rPr>
        <w:rFonts w:hint="default"/>
      </w:rPr>
    </w:lvl>
    <w:lvl w:ilvl="3">
      <w:start w:val="1"/>
      <w:numFmt w:val="decimal"/>
      <w:lvlText w:val="%4."/>
      <w:lvlJc w:val="left"/>
      <w:pPr>
        <w:ind w:left="3115" w:hanging="360"/>
      </w:pPr>
      <w:rPr>
        <w:rFonts w:hint="default"/>
      </w:rPr>
    </w:lvl>
    <w:lvl w:ilvl="4">
      <w:start w:val="1"/>
      <w:numFmt w:val="lowerLetter"/>
      <w:lvlText w:val="%5."/>
      <w:lvlJc w:val="left"/>
      <w:pPr>
        <w:ind w:left="3835" w:hanging="360"/>
      </w:pPr>
      <w:rPr>
        <w:rFonts w:hint="default"/>
      </w:rPr>
    </w:lvl>
    <w:lvl w:ilvl="5">
      <w:start w:val="1"/>
      <w:numFmt w:val="lowerRoman"/>
      <w:lvlText w:val="%6."/>
      <w:lvlJc w:val="right"/>
      <w:pPr>
        <w:ind w:left="4555" w:hanging="180"/>
      </w:pPr>
      <w:rPr>
        <w:rFonts w:hint="default"/>
      </w:rPr>
    </w:lvl>
    <w:lvl w:ilvl="6">
      <w:start w:val="1"/>
      <w:numFmt w:val="decimal"/>
      <w:lvlText w:val="%7."/>
      <w:lvlJc w:val="left"/>
      <w:pPr>
        <w:ind w:left="5275" w:hanging="360"/>
      </w:pPr>
      <w:rPr>
        <w:rFonts w:hint="default"/>
      </w:rPr>
    </w:lvl>
    <w:lvl w:ilvl="7">
      <w:start w:val="1"/>
      <w:numFmt w:val="lowerLetter"/>
      <w:lvlText w:val="%8."/>
      <w:lvlJc w:val="left"/>
      <w:pPr>
        <w:ind w:left="5995" w:hanging="360"/>
      </w:pPr>
      <w:rPr>
        <w:rFonts w:hint="default"/>
      </w:rPr>
    </w:lvl>
    <w:lvl w:ilvl="8">
      <w:start w:val="1"/>
      <w:numFmt w:val="lowerRoman"/>
      <w:lvlText w:val="%9."/>
      <w:lvlJc w:val="right"/>
      <w:pPr>
        <w:ind w:left="6715" w:hanging="180"/>
      </w:pPr>
      <w:rPr>
        <w:rFonts w:hint="default"/>
      </w:rPr>
    </w:lvl>
  </w:abstractNum>
  <w:abstractNum w:abstractNumId="70" w15:restartNumberingAfterBreak="0">
    <w:nsid w:val="7DC665D8"/>
    <w:multiLevelType w:val="hybridMultilevel"/>
    <w:tmpl w:val="CA9A132E"/>
    <w:lvl w:ilvl="0" w:tplc="2958703A">
      <w:start w:val="1"/>
      <w:numFmt w:val="decimal"/>
      <w:lvlText w:val="%1"/>
      <w:lvlJc w:val="left"/>
      <w:pPr>
        <w:ind w:left="360"/>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1" w:tplc="E32A672E">
      <w:start w:val="6"/>
      <w:numFmt w:val="lowerLetter"/>
      <w:lvlText w:val="%2)"/>
      <w:lvlJc w:val="left"/>
      <w:pPr>
        <w:ind w:left="1646"/>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2" w:tplc="C80CF78A">
      <w:start w:val="1"/>
      <w:numFmt w:val="lowerRoman"/>
      <w:lvlText w:val="%3"/>
      <w:lvlJc w:val="left"/>
      <w:pPr>
        <w:ind w:left="22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3" w:tplc="30463AF4">
      <w:start w:val="1"/>
      <w:numFmt w:val="decimal"/>
      <w:lvlText w:val="%4"/>
      <w:lvlJc w:val="left"/>
      <w:pPr>
        <w:ind w:left="29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4" w:tplc="10FC1B40">
      <w:start w:val="1"/>
      <w:numFmt w:val="lowerLetter"/>
      <w:lvlText w:val="%5"/>
      <w:lvlJc w:val="left"/>
      <w:pPr>
        <w:ind w:left="365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5" w:tplc="AC9A241C">
      <w:start w:val="1"/>
      <w:numFmt w:val="lowerRoman"/>
      <w:lvlText w:val="%6"/>
      <w:lvlJc w:val="left"/>
      <w:pPr>
        <w:ind w:left="437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6" w:tplc="CCF0C150">
      <w:start w:val="1"/>
      <w:numFmt w:val="decimal"/>
      <w:lvlText w:val="%7"/>
      <w:lvlJc w:val="left"/>
      <w:pPr>
        <w:ind w:left="509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7" w:tplc="BA8056DA">
      <w:start w:val="1"/>
      <w:numFmt w:val="lowerLetter"/>
      <w:lvlText w:val="%8"/>
      <w:lvlJc w:val="left"/>
      <w:pPr>
        <w:ind w:left="581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lvl w:ilvl="8" w:tplc="6FE056EA">
      <w:start w:val="1"/>
      <w:numFmt w:val="lowerRoman"/>
      <w:lvlText w:val="%9"/>
      <w:lvlJc w:val="left"/>
      <w:pPr>
        <w:ind w:left="6535"/>
      </w:pPr>
      <w:rPr>
        <w:rFonts w:ascii="Arial" w:eastAsia="Arial" w:hAnsi="Arial" w:cs="Arial"/>
        <w:b w:val="0"/>
        <w:i w:val="0"/>
        <w:strike w:val="0"/>
        <w:dstrike w:val="0"/>
        <w:color w:val="2F2F2F"/>
        <w:sz w:val="18"/>
        <w:szCs w:val="18"/>
        <w:u w:val="none" w:color="000000"/>
        <w:bdr w:val="none" w:sz="0" w:space="0" w:color="auto"/>
        <w:shd w:val="clear" w:color="auto" w:fill="auto"/>
        <w:vertAlign w:val="baseline"/>
      </w:rPr>
    </w:lvl>
  </w:abstractNum>
  <w:abstractNum w:abstractNumId="71" w15:restartNumberingAfterBreak="0">
    <w:nsid w:val="7E902D87"/>
    <w:multiLevelType w:val="hybridMultilevel"/>
    <w:tmpl w:val="7988C702"/>
    <w:lvl w:ilvl="0" w:tplc="32927844">
      <w:start w:val="42"/>
      <w:numFmt w:val="decimal"/>
      <w:lvlText w:val="%1"/>
      <w:lvlJc w:val="left"/>
      <w:pPr>
        <w:ind w:left="2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1" w:tplc="6B3673C6">
      <w:start w:val="1"/>
      <w:numFmt w:val="lowerLetter"/>
      <w:lvlText w:val="%2"/>
      <w:lvlJc w:val="left"/>
      <w:pPr>
        <w:ind w:left="13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2" w:tplc="D750D5E4">
      <w:start w:val="1"/>
      <w:numFmt w:val="lowerRoman"/>
      <w:lvlText w:val="%3"/>
      <w:lvlJc w:val="left"/>
      <w:pPr>
        <w:ind w:left="20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3" w:tplc="0FAA714C">
      <w:start w:val="1"/>
      <w:numFmt w:val="decimal"/>
      <w:lvlText w:val="%4"/>
      <w:lvlJc w:val="left"/>
      <w:pPr>
        <w:ind w:left="28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4" w:tplc="02688A44">
      <w:start w:val="1"/>
      <w:numFmt w:val="lowerLetter"/>
      <w:lvlText w:val="%5"/>
      <w:lvlJc w:val="left"/>
      <w:pPr>
        <w:ind w:left="352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5" w:tplc="B94C40E8">
      <w:start w:val="1"/>
      <w:numFmt w:val="lowerRoman"/>
      <w:lvlText w:val="%6"/>
      <w:lvlJc w:val="left"/>
      <w:pPr>
        <w:ind w:left="424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6" w:tplc="70E814D8">
      <w:start w:val="1"/>
      <w:numFmt w:val="decimal"/>
      <w:lvlText w:val="%7"/>
      <w:lvlJc w:val="left"/>
      <w:pPr>
        <w:ind w:left="496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7" w:tplc="FEAA5530">
      <w:start w:val="1"/>
      <w:numFmt w:val="lowerLetter"/>
      <w:lvlText w:val="%8"/>
      <w:lvlJc w:val="left"/>
      <w:pPr>
        <w:ind w:left="568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lvl w:ilvl="8" w:tplc="A998BF1E">
      <w:start w:val="1"/>
      <w:numFmt w:val="lowerRoman"/>
      <w:lvlText w:val="%9"/>
      <w:lvlJc w:val="left"/>
      <w:pPr>
        <w:ind w:left="6408"/>
      </w:pPr>
      <w:rPr>
        <w:rFonts w:ascii="Arial" w:eastAsia="Arial" w:hAnsi="Arial" w:cs="Arial"/>
        <w:b w:val="0"/>
        <w:i w:val="0"/>
        <w:strike w:val="0"/>
        <w:dstrike w:val="0"/>
        <w:color w:val="2F2F2F"/>
        <w:sz w:val="16"/>
        <w:szCs w:val="16"/>
        <w:u w:val="none" w:color="000000"/>
        <w:bdr w:val="none" w:sz="0" w:space="0" w:color="auto"/>
        <w:shd w:val="clear" w:color="auto" w:fill="auto"/>
        <w:vertAlign w:val="baseline"/>
      </w:rPr>
    </w:lvl>
  </w:abstractNum>
  <w:num w:numId="1">
    <w:abstractNumId w:val="50"/>
  </w:num>
  <w:num w:numId="2">
    <w:abstractNumId w:val="4"/>
  </w:num>
  <w:num w:numId="3">
    <w:abstractNumId w:val="14"/>
  </w:num>
  <w:num w:numId="4">
    <w:abstractNumId w:val="33"/>
  </w:num>
  <w:num w:numId="5">
    <w:abstractNumId w:val="19"/>
  </w:num>
  <w:num w:numId="6">
    <w:abstractNumId w:val="26"/>
  </w:num>
  <w:num w:numId="7">
    <w:abstractNumId w:val="67"/>
  </w:num>
  <w:num w:numId="8">
    <w:abstractNumId w:val="56"/>
  </w:num>
  <w:num w:numId="9">
    <w:abstractNumId w:val="48"/>
  </w:num>
  <w:num w:numId="10">
    <w:abstractNumId w:val="60"/>
  </w:num>
  <w:num w:numId="11">
    <w:abstractNumId w:val="54"/>
  </w:num>
  <w:num w:numId="12">
    <w:abstractNumId w:val="35"/>
  </w:num>
  <w:num w:numId="13">
    <w:abstractNumId w:val="40"/>
  </w:num>
  <w:num w:numId="14">
    <w:abstractNumId w:val="52"/>
  </w:num>
  <w:num w:numId="15">
    <w:abstractNumId w:val="22"/>
  </w:num>
  <w:num w:numId="16">
    <w:abstractNumId w:val="31"/>
  </w:num>
  <w:num w:numId="17">
    <w:abstractNumId w:val="27"/>
  </w:num>
  <w:num w:numId="18">
    <w:abstractNumId w:val="34"/>
  </w:num>
  <w:num w:numId="19">
    <w:abstractNumId w:val="38"/>
  </w:num>
  <w:num w:numId="20">
    <w:abstractNumId w:val="62"/>
  </w:num>
  <w:num w:numId="21">
    <w:abstractNumId w:val="9"/>
  </w:num>
  <w:num w:numId="22">
    <w:abstractNumId w:val="59"/>
  </w:num>
  <w:num w:numId="23">
    <w:abstractNumId w:val="63"/>
  </w:num>
  <w:num w:numId="24">
    <w:abstractNumId w:val="0"/>
  </w:num>
  <w:num w:numId="25">
    <w:abstractNumId w:val="44"/>
  </w:num>
  <w:num w:numId="26">
    <w:abstractNumId w:val="32"/>
  </w:num>
  <w:num w:numId="27">
    <w:abstractNumId w:val="55"/>
  </w:num>
  <w:num w:numId="28">
    <w:abstractNumId w:val="36"/>
  </w:num>
  <w:num w:numId="29">
    <w:abstractNumId w:val="69"/>
  </w:num>
  <w:num w:numId="30">
    <w:abstractNumId w:val="23"/>
  </w:num>
  <w:num w:numId="31">
    <w:abstractNumId w:val="1"/>
  </w:num>
  <w:num w:numId="32">
    <w:abstractNumId w:val="46"/>
  </w:num>
  <w:num w:numId="33">
    <w:abstractNumId w:val="42"/>
  </w:num>
  <w:num w:numId="34">
    <w:abstractNumId w:val="57"/>
  </w:num>
  <w:num w:numId="35">
    <w:abstractNumId w:val="13"/>
  </w:num>
  <w:num w:numId="36">
    <w:abstractNumId w:val="2"/>
  </w:num>
  <w:num w:numId="37">
    <w:abstractNumId w:val="39"/>
  </w:num>
  <w:num w:numId="38">
    <w:abstractNumId w:val="3"/>
  </w:num>
  <w:num w:numId="39">
    <w:abstractNumId w:val="10"/>
  </w:num>
  <w:num w:numId="40">
    <w:abstractNumId w:val="7"/>
  </w:num>
  <w:num w:numId="41">
    <w:abstractNumId w:val="58"/>
  </w:num>
  <w:num w:numId="42">
    <w:abstractNumId w:val="18"/>
  </w:num>
  <w:num w:numId="43">
    <w:abstractNumId w:val="30"/>
  </w:num>
  <w:num w:numId="44">
    <w:abstractNumId w:val="45"/>
  </w:num>
  <w:num w:numId="45">
    <w:abstractNumId w:val="17"/>
  </w:num>
  <w:num w:numId="46">
    <w:abstractNumId w:val="49"/>
  </w:num>
  <w:num w:numId="47">
    <w:abstractNumId w:val="8"/>
  </w:num>
  <w:num w:numId="48">
    <w:abstractNumId w:val="68"/>
  </w:num>
  <w:num w:numId="49">
    <w:abstractNumId w:val="71"/>
  </w:num>
  <w:num w:numId="50">
    <w:abstractNumId w:val="37"/>
  </w:num>
  <w:num w:numId="51">
    <w:abstractNumId w:val="29"/>
  </w:num>
  <w:num w:numId="52">
    <w:abstractNumId w:val="12"/>
  </w:num>
  <w:num w:numId="53">
    <w:abstractNumId w:val="61"/>
  </w:num>
  <w:num w:numId="54">
    <w:abstractNumId w:val="47"/>
  </w:num>
  <w:num w:numId="55">
    <w:abstractNumId w:val="70"/>
  </w:num>
  <w:num w:numId="56">
    <w:abstractNumId w:val="64"/>
  </w:num>
  <w:num w:numId="57">
    <w:abstractNumId w:val="16"/>
  </w:num>
  <w:num w:numId="58">
    <w:abstractNumId w:val="25"/>
  </w:num>
  <w:num w:numId="59">
    <w:abstractNumId w:val="15"/>
  </w:num>
  <w:num w:numId="60">
    <w:abstractNumId w:val="28"/>
  </w:num>
  <w:num w:numId="61">
    <w:abstractNumId w:val="41"/>
  </w:num>
  <w:num w:numId="62">
    <w:abstractNumId w:val="65"/>
  </w:num>
  <w:num w:numId="63">
    <w:abstractNumId w:val="6"/>
  </w:num>
  <w:num w:numId="64">
    <w:abstractNumId w:val="51"/>
  </w:num>
  <w:num w:numId="65">
    <w:abstractNumId w:val="5"/>
  </w:num>
  <w:num w:numId="66">
    <w:abstractNumId w:val="24"/>
  </w:num>
  <w:num w:numId="67">
    <w:abstractNumId w:val="43"/>
  </w:num>
  <w:num w:numId="68">
    <w:abstractNumId w:val="21"/>
  </w:num>
  <w:num w:numId="69">
    <w:abstractNumId w:val="20"/>
  </w:num>
  <w:num w:numId="70">
    <w:abstractNumId w:val="11"/>
  </w:num>
  <w:num w:numId="71">
    <w:abstractNumId w:val="53"/>
  </w:num>
  <w:num w:numId="72">
    <w:abstractNumId w:val="66"/>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2EA7"/>
    <w:rsid w:val="00150B49"/>
    <w:rsid w:val="00172355"/>
    <w:rsid w:val="00213D89"/>
    <w:rsid w:val="002C3D80"/>
    <w:rsid w:val="00305359"/>
    <w:rsid w:val="003161AF"/>
    <w:rsid w:val="00341B55"/>
    <w:rsid w:val="00363CA8"/>
    <w:rsid w:val="003F3F1E"/>
    <w:rsid w:val="00410BCA"/>
    <w:rsid w:val="00422134"/>
    <w:rsid w:val="00455700"/>
    <w:rsid w:val="0046614E"/>
    <w:rsid w:val="00501B7B"/>
    <w:rsid w:val="00507ABC"/>
    <w:rsid w:val="005651C1"/>
    <w:rsid w:val="005F341E"/>
    <w:rsid w:val="006568BB"/>
    <w:rsid w:val="00672E07"/>
    <w:rsid w:val="006E5E92"/>
    <w:rsid w:val="007A71FF"/>
    <w:rsid w:val="007B366B"/>
    <w:rsid w:val="007D170C"/>
    <w:rsid w:val="007D34C1"/>
    <w:rsid w:val="00871A92"/>
    <w:rsid w:val="00890606"/>
    <w:rsid w:val="00937B3F"/>
    <w:rsid w:val="00940699"/>
    <w:rsid w:val="009500A9"/>
    <w:rsid w:val="00970B3A"/>
    <w:rsid w:val="009B21BE"/>
    <w:rsid w:val="009E0B2A"/>
    <w:rsid w:val="00AF6633"/>
    <w:rsid w:val="00B35857"/>
    <w:rsid w:val="00B652DF"/>
    <w:rsid w:val="00BC34B2"/>
    <w:rsid w:val="00C22D1D"/>
    <w:rsid w:val="00C46D8D"/>
    <w:rsid w:val="00C52516"/>
    <w:rsid w:val="00C935C0"/>
    <w:rsid w:val="00D52EA7"/>
    <w:rsid w:val="00DA1DDC"/>
    <w:rsid w:val="00DB72EF"/>
    <w:rsid w:val="00DF4A07"/>
    <w:rsid w:val="00E16DF2"/>
    <w:rsid w:val="00E7176F"/>
    <w:rsid w:val="00ED0BBC"/>
    <w:rsid w:val="00F51723"/>
    <w:rsid w:val="00F77100"/>
    <w:rsid w:val="00F95E27"/>
    <w:rsid w:val="00FD6CC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martTagType w:namespaceuri="urn:schemas-microsoft-com:office:smarttags" w:name="PersonName"/>
  <w:shapeDefaults>
    <o:shapedefaults v:ext="edit" spidmax="2049"/>
    <o:shapelayout v:ext="edit">
      <o:idmap v:ext="edit" data="1"/>
    </o:shapelayout>
  </w:shapeDefaults>
  <w:decimalSymbol w:val="."/>
  <w:listSeparator w:val=","/>
  <w14:docId w14:val="07CA11D7"/>
  <w15:chartTrackingRefBased/>
  <w15:docId w15:val="{5BE3D279-5506-40A5-8D19-11C8EEBA6C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2EA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DA1DDC"/>
    <w:pPr>
      <w:pBdr>
        <w:bottom w:val="single" w:sz="12" w:space="1" w:color="auto"/>
        <w:between w:val="single" w:sz="12" w:space="1" w:color="auto"/>
      </w:pBdr>
      <w:spacing w:before="120"/>
      <w:jc w:val="both"/>
      <w:outlineLvl w:val="0"/>
    </w:pPr>
    <w:rPr>
      <w:rFonts w:cs="CG Palacio (WN)"/>
      <w:b/>
      <w:sz w:val="18"/>
    </w:rPr>
  </w:style>
  <w:style w:type="paragraph" w:styleId="Ttulo2">
    <w:name w:val="heading 2"/>
    <w:basedOn w:val="Normal"/>
    <w:next w:val="Normal"/>
    <w:link w:val="Ttulo2Car"/>
    <w:qFormat/>
    <w:rsid w:val="00DA1DDC"/>
    <w:pPr>
      <w:pBdr>
        <w:top w:val="double" w:sz="6" w:space="1" w:color="auto"/>
        <w:between w:val="double" w:sz="6" w:space="1" w:color="auto"/>
      </w:pBdr>
      <w:spacing w:after="101" w:line="216" w:lineRule="atLeast"/>
      <w:jc w:val="both"/>
      <w:outlineLvl w:val="1"/>
    </w:pPr>
    <w:rPr>
      <w:rFonts w:ascii="Arial" w:hAnsi="Arial" w:cs="Helv"/>
      <w:sz w:val="18"/>
      <w:szCs w:val="20"/>
      <w:lang w:val="es-ES_tradnl" w:eastAsia="es-MX"/>
    </w:rPr>
  </w:style>
  <w:style w:type="paragraph" w:styleId="Ttulo3">
    <w:name w:val="heading 3"/>
    <w:basedOn w:val="Normal"/>
    <w:next w:val="Normal"/>
    <w:link w:val="Ttulo3Car"/>
    <w:qFormat/>
    <w:rsid w:val="00E16DF2"/>
    <w:pPr>
      <w:keepNext/>
      <w:tabs>
        <w:tab w:val="left" w:pos="851"/>
      </w:tabs>
      <w:ind w:left="993" w:hanging="993"/>
      <w:outlineLvl w:val="2"/>
    </w:pPr>
    <w:rPr>
      <w:rFonts w:ascii="Calibri" w:hAnsi="Calibri" w:cs="Calibri"/>
      <w:b/>
      <w:sz w:val="22"/>
      <w:szCs w:val="20"/>
      <w:lang w:val="es-MX" w:eastAsia="es-MX"/>
    </w:rPr>
  </w:style>
  <w:style w:type="paragraph" w:styleId="Ttulo4">
    <w:name w:val="heading 4"/>
    <w:basedOn w:val="Normal"/>
    <w:next w:val="Normal"/>
    <w:link w:val="Ttulo4Car"/>
    <w:qFormat/>
    <w:rsid w:val="00E16DF2"/>
    <w:pPr>
      <w:keepNext/>
      <w:tabs>
        <w:tab w:val="left" w:pos="864"/>
        <w:tab w:val="left" w:pos="1021"/>
        <w:tab w:val="left" w:pos="1134"/>
        <w:tab w:val="left" w:pos="1560"/>
      </w:tabs>
      <w:spacing w:before="240" w:after="60"/>
      <w:ind w:left="864" w:hanging="864"/>
      <w:jc w:val="both"/>
      <w:outlineLvl w:val="3"/>
    </w:pPr>
    <w:rPr>
      <w:rFonts w:ascii="Arial" w:hAnsi="Arial" w:cs="Arial"/>
      <w:b/>
      <w:szCs w:val="20"/>
      <w:lang w:eastAsia="es-MX"/>
    </w:rPr>
  </w:style>
  <w:style w:type="paragraph" w:styleId="Ttulo5">
    <w:name w:val="heading 5"/>
    <w:basedOn w:val="Normal"/>
    <w:next w:val="Normal"/>
    <w:link w:val="Ttulo5Car"/>
    <w:qFormat/>
    <w:rsid w:val="00E16DF2"/>
    <w:pPr>
      <w:tabs>
        <w:tab w:val="left" w:pos="851"/>
      </w:tabs>
      <w:jc w:val="both"/>
      <w:outlineLvl w:val="4"/>
    </w:pPr>
    <w:rPr>
      <w:rFonts w:ascii="Calibri" w:hAnsi="Calibri" w:cs="Calibri"/>
      <w:sz w:val="20"/>
      <w:szCs w:val="20"/>
      <w:lang w:val="es-MX" w:eastAsia="es-MX"/>
    </w:rPr>
  </w:style>
  <w:style w:type="paragraph" w:styleId="Ttulo6">
    <w:name w:val="heading 6"/>
    <w:basedOn w:val="Normal"/>
    <w:next w:val="Normal"/>
    <w:link w:val="Ttulo6Car"/>
    <w:qFormat/>
    <w:rsid w:val="00E16DF2"/>
    <w:pPr>
      <w:tabs>
        <w:tab w:val="left" w:pos="1152"/>
      </w:tabs>
      <w:spacing w:before="240" w:after="60"/>
      <w:ind w:left="1152" w:hanging="1152"/>
      <w:outlineLvl w:val="5"/>
    </w:pPr>
    <w:rPr>
      <w:b/>
      <w:sz w:val="22"/>
      <w:szCs w:val="20"/>
      <w:lang w:eastAsia="es-MX"/>
    </w:rPr>
  </w:style>
  <w:style w:type="paragraph" w:styleId="Ttulo7">
    <w:name w:val="heading 7"/>
    <w:basedOn w:val="Normal"/>
    <w:next w:val="Normal"/>
    <w:link w:val="Ttulo7Car"/>
    <w:qFormat/>
    <w:rsid w:val="00E16DF2"/>
    <w:pPr>
      <w:tabs>
        <w:tab w:val="left" w:pos="1296"/>
      </w:tabs>
      <w:spacing w:before="240" w:after="60"/>
      <w:ind w:left="1296" w:hanging="1296"/>
      <w:outlineLvl w:val="6"/>
    </w:pPr>
    <w:rPr>
      <w:szCs w:val="20"/>
      <w:lang w:eastAsia="es-MX"/>
    </w:rPr>
  </w:style>
  <w:style w:type="paragraph" w:styleId="Ttulo8">
    <w:name w:val="heading 8"/>
    <w:basedOn w:val="Normal"/>
    <w:next w:val="Normal"/>
    <w:link w:val="Ttulo8Car"/>
    <w:qFormat/>
    <w:rsid w:val="00E16DF2"/>
    <w:pPr>
      <w:tabs>
        <w:tab w:val="left" w:pos="1440"/>
      </w:tabs>
      <w:spacing w:before="240" w:after="60"/>
      <w:ind w:left="1440" w:hanging="1440"/>
      <w:outlineLvl w:val="7"/>
    </w:pPr>
    <w:rPr>
      <w:i/>
      <w:szCs w:val="20"/>
      <w:lang w:eastAsia="es-MX"/>
    </w:rPr>
  </w:style>
  <w:style w:type="paragraph" w:styleId="Ttulo9">
    <w:name w:val="heading 9"/>
    <w:basedOn w:val="Normal"/>
    <w:next w:val="Normal"/>
    <w:link w:val="Ttulo9Car"/>
    <w:qFormat/>
    <w:rsid w:val="00E16DF2"/>
    <w:pPr>
      <w:tabs>
        <w:tab w:val="left" w:pos="1584"/>
      </w:tabs>
      <w:spacing w:before="240" w:after="60"/>
      <w:ind w:left="1584" w:hanging="1584"/>
      <w:outlineLvl w:val="8"/>
    </w:pPr>
    <w:rPr>
      <w:rFonts w:ascii="Arial" w:hAnsi="Arial" w:cs="Arial"/>
      <w:sz w:val="22"/>
      <w:szCs w:val="20"/>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D52EA7"/>
    <w:pPr>
      <w:tabs>
        <w:tab w:val="center" w:pos="4419"/>
        <w:tab w:val="right" w:pos="8838"/>
      </w:tabs>
    </w:pPr>
  </w:style>
  <w:style w:type="character" w:customStyle="1" w:styleId="EncabezadoCar">
    <w:name w:val="Encabezado Car"/>
    <w:basedOn w:val="Fuentedeprrafopredeter"/>
    <w:link w:val="Encabezado"/>
    <w:uiPriority w:val="99"/>
    <w:rsid w:val="00D52EA7"/>
    <w:rPr>
      <w:rFonts w:ascii="Times New Roman" w:eastAsia="Times New Roman" w:hAnsi="Times New Roman" w:cs="Times New Roman"/>
      <w:sz w:val="24"/>
      <w:szCs w:val="24"/>
      <w:lang w:val="es-ES" w:eastAsia="es-ES"/>
    </w:rPr>
  </w:style>
  <w:style w:type="paragraph" w:styleId="Piedepgina">
    <w:name w:val="footer"/>
    <w:basedOn w:val="Normal"/>
    <w:link w:val="PiedepginaCar"/>
    <w:uiPriority w:val="99"/>
    <w:unhideWhenUsed/>
    <w:rsid w:val="00D52EA7"/>
    <w:pPr>
      <w:tabs>
        <w:tab w:val="center" w:pos="4419"/>
        <w:tab w:val="right" w:pos="8838"/>
      </w:tabs>
    </w:pPr>
  </w:style>
  <w:style w:type="character" w:customStyle="1" w:styleId="PiedepginaCar">
    <w:name w:val="Pie de página Car"/>
    <w:basedOn w:val="Fuentedeprrafopredeter"/>
    <w:link w:val="Piedepgina"/>
    <w:uiPriority w:val="99"/>
    <w:rsid w:val="00D52EA7"/>
    <w:rPr>
      <w:rFonts w:ascii="Times New Roman" w:eastAsia="Times New Roman" w:hAnsi="Times New Roman" w:cs="Times New Roman"/>
      <w:sz w:val="24"/>
      <w:szCs w:val="24"/>
      <w:lang w:val="es-ES" w:eastAsia="es-ES"/>
    </w:rPr>
  </w:style>
  <w:style w:type="paragraph" w:customStyle="1" w:styleId="Texto">
    <w:name w:val="Texto"/>
    <w:basedOn w:val="Normal"/>
    <w:link w:val="TextoCar"/>
    <w:qFormat/>
    <w:rsid w:val="00501B7B"/>
    <w:pPr>
      <w:spacing w:after="101" w:line="216" w:lineRule="exact"/>
      <w:ind w:firstLine="288"/>
      <w:jc w:val="both"/>
    </w:pPr>
    <w:rPr>
      <w:rFonts w:ascii="Arial" w:hAnsi="Arial" w:cs="Arial"/>
      <w:sz w:val="18"/>
      <w:szCs w:val="20"/>
    </w:rPr>
  </w:style>
  <w:style w:type="character" w:customStyle="1" w:styleId="TextoCar">
    <w:name w:val="Texto Car"/>
    <w:link w:val="Texto"/>
    <w:locked/>
    <w:rsid w:val="00501B7B"/>
    <w:rPr>
      <w:rFonts w:ascii="Arial" w:eastAsia="Times New Roman" w:hAnsi="Arial" w:cs="Arial"/>
      <w:sz w:val="18"/>
      <w:szCs w:val="20"/>
      <w:lang w:val="es-ES" w:eastAsia="es-ES"/>
    </w:rPr>
  </w:style>
  <w:style w:type="paragraph" w:customStyle="1" w:styleId="ROMANOS">
    <w:name w:val="ROMANOS"/>
    <w:basedOn w:val="Normal"/>
    <w:link w:val="ROMANOSCar"/>
    <w:rsid w:val="00501B7B"/>
    <w:pPr>
      <w:tabs>
        <w:tab w:val="left" w:pos="720"/>
      </w:tabs>
      <w:spacing w:after="101" w:line="216" w:lineRule="exact"/>
      <w:ind w:left="720" w:hanging="432"/>
      <w:jc w:val="both"/>
    </w:pPr>
    <w:rPr>
      <w:rFonts w:ascii="Arial" w:hAnsi="Arial" w:cs="Arial"/>
      <w:sz w:val="18"/>
      <w:szCs w:val="18"/>
    </w:rPr>
  </w:style>
  <w:style w:type="character" w:customStyle="1" w:styleId="ROMANOSCar">
    <w:name w:val="ROMANOS Car"/>
    <w:link w:val="ROMANOS"/>
    <w:locked/>
    <w:rsid w:val="00501B7B"/>
    <w:rPr>
      <w:rFonts w:ascii="Arial" w:eastAsia="Times New Roman" w:hAnsi="Arial" w:cs="Arial"/>
      <w:sz w:val="18"/>
      <w:szCs w:val="18"/>
      <w:lang w:val="es-ES" w:eastAsia="es-ES"/>
    </w:rPr>
  </w:style>
  <w:style w:type="paragraph" w:customStyle="1" w:styleId="INCISO">
    <w:name w:val="INCISO"/>
    <w:basedOn w:val="Normal"/>
    <w:rsid w:val="00501B7B"/>
    <w:pPr>
      <w:spacing w:after="101" w:line="216" w:lineRule="exact"/>
      <w:ind w:left="1080" w:hanging="360"/>
      <w:jc w:val="both"/>
    </w:pPr>
    <w:rPr>
      <w:rFonts w:ascii="Arial" w:hAnsi="Arial" w:cs="Arial"/>
      <w:sz w:val="18"/>
      <w:szCs w:val="18"/>
    </w:rPr>
  </w:style>
  <w:style w:type="paragraph" w:customStyle="1" w:styleId="ANOTACION">
    <w:name w:val="ANOTACION"/>
    <w:basedOn w:val="Normal"/>
    <w:link w:val="ANOTACIONCar"/>
    <w:rsid w:val="00501B7B"/>
    <w:pPr>
      <w:spacing w:before="101" w:after="101" w:line="216" w:lineRule="atLeast"/>
      <w:jc w:val="center"/>
    </w:pPr>
    <w:rPr>
      <w:b/>
      <w:sz w:val="18"/>
      <w:szCs w:val="20"/>
      <w:lang w:val="es-ES_tradnl"/>
    </w:rPr>
  </w:style>
  <w:style w:type="character" w:customStyle="1" w:styleId="ANOTACIONCar">
    <w:name w:val="ANOTACION Car"/>
    <w:link w:val="ANOTACION"/>
    <w:locked/>
    <w:rsid w:val="00501B7B"/>
    <w:rPr>
      <w:rFonts w:ascii="Times New Roman" w:eastAsia="Times New Roman" w:hAnsi="Times New Roman" w:cs="Times New Roman"/>
      <w:b/>
      <w:sz w:val="18"/>
      <w:szCs w:val="20"/>
      <w:lang w:val="es-ES_tradnl" w:eastAsia="es-ES"/>
    </w:rPr>
  </w:style>
  <w:style w:type="paragraph" w:customStyle="1" w:styleId="Titulo1">
    <w:name w:val="Titulo 1"/>
    <w:basedOn w:val="Texto"/>
    <w:rsid w:val="00501B7B"/>
    <w:pPr>
      <w:pBdr>
        <w:bottom w:val="single" w:sz="12" w:space="1" w:color="auto"/>
      </w:pBdr>
      <w:spacing w:before="120" w:after="0" w:line="240" w:lineRule="auto"/>
      <w:ind w:firstLine="0"/>
      <w:outlineLvl w:val="0"/>
    </w:pPr>
    <w:rPr>
      <w:rFonts w:ascii="Times New Roman" w:hAnsi="Times New Roman"/>
      <w:b/>
      <w:szCs w:val="18"/>
      <w:lang w:val="es-MX" w:eastAsia="es-MX"/>
    </w:rPr>
  </w:style>
  <w:style w:type="paragraph" w:customStyle="1" w:styleId="Titulo2">
    <w:name w:val="Titulo 2"/>
    <w:basedOn w:val="Texto"/>
    <w:rsid w:val="00501B7B"/>
    <w:pPr>
      <w:pBdr>
        <w:top w:val="double" w:sz="6" w:space="1" w:color="auto"/>
      </w:pBdr>
      <w:spacing w:line="240" w:lineRule="auto"/>
      <w:ind w:firstLine="0"/>
      <w:outlineLvl w:val="1"/>
    </w:pPr>
    <w:rPr>
      <w:lang w:val="es-MX"/>
    </w:rPr>
  </w:style>
  <w:style w:type="paragraph" w:styleId="Textonotapie">
    <w:name w:val="footnote text"/>
    <w:basedOn w:val="Normal"/>
    <w:link w:val="TextonotapieCar"/>
    <w:uiPriority w:val="99"/>
    <w:rsid w:val="00501B7B"/>
    <w:rPr>
      <w:rFonts w:ascii="Verdana" w:hAnsi="Verdana" w:cs="Verdana"/>
      <w:sz w:val="20"/>
      <w:szCs w:val="20"/>
    </w:rPr>
  </w:style>
  <w:style w:type="character" w:customStyle="1" w:styleId="TextonotapieCar">
    <w:name w:val="Texto nota pie Car"/>
    <w:basedOn w:val="Fuentedeprrafopredeter"/>
    <w:link w:val="Textonotapie"/>
    <w:uiPriority w:val="99"/>
    <w:rsid w:val="00501B7B"/>
    <w:rPr>
      <w:rFonts w:ascii="Verdana" w:eastAsia="Times New Roman" w:hAnsi="Verdana" w:cs="Verdana"/>
      <w:sz w:val="20"/>
      <w:szCs w:val="20"/>
      <w:lang w:val="es-ES" w:eastAsia="es-ES"/>
    </w:rPr>
  </w:style>
  <w:style w:type="paragraph" w:customStyle="1" w:styleId="Default">
    <w:name w:val="Default"/>
    <w:rsid w:val="00501B7B"/>
    <w:pPr>
      <w:spacing w:after="0" w:line="240" w:lineRule="auto"/>
    </w:pPr>
    <w:rPr>
      <w:rFonts w:ascii="Helvetica 55 Roman" w:eastAsia="Times New Roman" w:hAnsi="Helvetica 55 Roman" w:cs="Helvetica 55 Roman"/>
      <w:color w:val="000000"/>
      <w:sz w:val="24"/>
      <w:szCs w:val="20"/>
      <w:lang w:val="es-ES" w:eastAsia="es-ES"/>
    </w:rPr>
  </w:style>
  <w:style w:type="character" w:styleId="Refdenotaalpie">
    <w:name w:val="footnote reference"/>
    <w:uiPriority w:val="99"/>
    <w:rsid w:val="00501B7B"/>
    <w:rPr>
      <w:vertAlign w:val="superscript"/>
    </w:rPr>
  </w:style>
  <w:style w:type="paragraph" w:customStyle="1" w:styleId="texto0">
    <w:name w:val="texto"/>
    <w:basedOn w:val="Normal"/>
    <w:rsid w:val="00213D89"/>
    <w:pPr>
      <w:spacing w:after="101" w:line="216" w:lineRule="exact"/>
      <w:ind w:firstLine="288"/>
      <w:jc w:val="both"/>
    </w:pPr>
    <w:rPr>
      <w:rFonts w:ascii="Arial" w:hAnsi="Arial" w:cs="Arial"/>
      <w:sz w:val="18"/>
      <w:szCs w:val="18"/>
      <w:lang w:val="es-MX" w:eastAsia="es-MX"/>
    </w:rPr>
  </w:style>
  <w:style w:type="character" w:customStyle="1" w:styleId="Ttulo1Car">
    <w:name w:val="Título 1 Car"/>
    <w:basedOn w:val="Fuentedeprrafopredeter"/>
    <w:link w:val="Ttulo1"/>
    <w:rsid w:val="00DA1DDC"/>
    <w:rPr>
      <w:rFonts w:ascii="Times New Roman" w:eastAsia="Times New Roman" w:hAnsi="Times New Roman" w:cs="CG Palacio (WN)"/>
      <w:b/>
      <w:sz w:val="18"/>
      <w:szCs w:val="24"/>
      <w:lang w:val="es-ES" w:eastAsia="es-ES"/>
    </w:rPr>
  </w:style>
  <w:style w:type="character" w:customStyle="1" w:styleId="Ttulo2Car">
    <w:name w:val="Título 2 Car"/>
    <w:basedOn w:val="Fuentedeprrafopredeter"/>
    <w:link w:val="Ttulo2"/>
    <w:rsid w:val="00DA1DDC"/>
    <w:rPr>
      <w:rFonts w:ascii="Arial" w:eastAsia="Times New Roman" w:hAnsi="Arial" w:cs="Helv"/>
      <w:sz w:val="18"/>
      <w:szCs w:val="20"/>
      <w:lang w:val="es-ES_tradnl" w:eastAsia="es-MX"/>
    </w:rPr>
  </w:style>
  <w:style w:type="paragraph" w:customStyle="1" w:styleId="CABEZA">
    <w:name w:val="CABEZA"/>
    <w:basedOn w:val="Normal"/>
    <w:rsid w:val="00DA1DDC"/>
    <w:pPr>
      <w:jc w:val="center"/>
    </w:pPr>
    <w:rPr>
      <w:rFonts w:cs="Arial"/>
      <w:b/>
      <w:sz w:val="28"/>
      <w:szCs w:val="28"/>
      <w:lang w:val="es-ES_tradnl" w:eastAsia="es-MX"/>
    </w:rPr>
  </w:style>
  <w:style w:type="paragraph" w:customStyle="1" w:styleId="Fechas">
    <w:name w:val="Fechas"/>
    <w:basedOn w:val="Texto"/>
    <w:autoRedefine/>
    <w:rsid w:val="00DA1DDC"/>
    <w:pPr>
      <w:widowControl w:val="0"/>
      <w:pBdr>
        <w:bottom w:val="double" w:sz="6" w:space="1" w:color="auto"/>
      </w:pBdr>
      <w:tabs>
        <w:tab w:val="center" w:pos="4464"/>
        <w:tab w:val="right" w:pos="8582"/>
      </w:tabs>
      <w:spacing w:after="0" w:line="240" w:lineRule="auto"/>
      <w:ind w:left="288" w:right="288" w:firstLine="0"/>
    </w:pPr>
    <w:rPr>
      <w:rFonts w:ascii="Times New Roman" w:hAnsi="Times New Roman"/>
      <w:snapToGrid w:val="0"/>
      <w:lang w:val="es-MX" w:eastAsia="es-MX"/>
    </w:rPr>
  </w:style>
  <w:style w:type="paragraph" w:customStyle="1" w:styleId="SUBIN">
    <w:name w:val="SUBIN"/>
    <w:basedOn w:val="Texto"/>
    <w:rsid w:val="00DA1DDC"/>
    <w:pPr>
      <w:ind w:left="1987" w:hanging="720"/>
    </w:pPr>
    <w:rPr>
      <w:lang w:val="es-MX"/>
    </w:rPr>
  </w:style>
  <w:style w:type="paragraph" w:customStyle="1" w:styleId="tt">
    <w:name w:val="tt"/>
    <w:basedOn w:val="Texto"/>
    <w:rsid w:val="00DA1DDC"/>
    <w:pPr>
      <w:tabs>
        <w:tab w:val="left" w:pos="1320"/>
        <w:tab w:val="left" w:pos="1629"/>
      </w:tabs>
      <w:ind w:left="1647" w:hanging="1440"/>
    </w:pPr>
    <w:rPr>
      <w:lang w:val="es-ES_tradnl"/>
    </w:rPr>
  </w:style>
  <w:style w:type="paragraph" w:customStyle="1" w:styleId="sum">
    <w:name w:val="sum"/>
    <w:basedOn w:val="Texto"/>
    <w:rsid w:val="00DA1DDC"/>
    <w:pPr>
      <w:tabs>
        <w:tab w:val="right" w:leader="dot" w:pos="8100"/>
        <w:tab w:val="right" w:pos="8640"/>
      </w:tabs>
      <w:spacing w:after="0" w:line="266" w:lineRule="exact"/>
      <w:ind w:left="274" w:right="749" w:firstLine="0"/>
    </w:pPr>
    <w:rPr>
      <w:rFonts w:ascii="Times New Roman" w:hAnsi="Times New Roman"/>
      <w:b/>
      <w:sz w:val="20"/>
      <w:u w:val="single"/>
      <w:lang w:val="es-ES_tradnl"/>
    </w:rPr>
  </w:style>
  <w:style w:type="paragraph" w:customStyle="1" w:styleId="EstilotextoPrimeralnea0">
    <w:name w:val="Estilo texto + Primera línea:  0&quot;"/>
    <w:basedOn w:val="texto0"/>
    <w:rsid w:val="00DA1DDC"/>
    <w:pPr>
      <w:ind w:firstLine="0"/>
    </w:pPr>
    <w:rPr>
      <w:rFonts w:cs="Times New Roman"/>
      <w:szCs w:val="20"/>
    </w:rPr>
  </w:style>
  <w:style w:type="paragraph" w:styleId="Mapadeldocumento">
    <w:name w:val="Document Map"/>
    <w:basedOn w:val="Normal"/>
    <w:link w:val="MapadeldocumentoCar"/>
    <w:rsid w:val="00DA1DDC"/>
    <w:pPr>
      <w:shd w:val="clear" w:color="auto" w:fill="000080"/>
    </w:pPr>
    <w:rPr>
      <w:rFonts w:ascii="Tahoma" w:hAnsi="Tahoma" w:cs="Tahoma"/>
      <w:sz w:val="20"/>
      <w:szCs w:val="20"/>
    </w:rPr>
  </w:style>
  <w:style w:type="character" w:customStyle="1" w:styleId="MapadeldocumentoCar">
    <w:name w:val="Mapa del documento Car"/>
    <w:basedOn w:val="Fuentedeprrafopredeter"/>
    <w:link w:val="Mapadeldocumento"/>
    <w:rsid w:val="00DA1DDC"/>
    <w:rPr>
      <w:rFonts w:ascii="Tahoma" w:eastAsia="Times New Roman" w:hAnsi="Tahoma" w:cs="Tahoma"/>
      <w:sz w:val="20"/>
      <w:szCs w:val="20"/>
      <w:shd w:val="clear" w:color="auto" w:fill="000080"/>
      <w:lang w:val="es-ES" w:eastAsia="es-ES"/>
    </w:rPr>
  </w:style>
  <w:style w:type="table" w:styleId="Tablaconcuadrcula">
    <w:name w:val="Table Grid"/>
    <w:basedOn w:val="Tablanormal"/>
    <w:uiPriority w:val="39"/>
    <w:rsid w:val="00DA1DDC"/>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mario">
    <w:name w:val="Sumario"/>
    <w:basedOn w:val="Normal"/>
    <w:rsid w:val="00DA1DDC"/>
    <w:pPr>
      <w:tabs>
        <w:tab w:val="right" w:leader="dot" w:pos="8107"/>
        <w:tab w:val="right" w:pos="8640"/>
      </w:tabs>
      <w:spacing w:line="260" w:lineRule="exact"/>
      <w:ind w:left="274" w:right="749"/>
      <w:jc w:val="both"/>
    </w:pPr>
    <w:rPr>
      <w:rFonts w:ascii="Arial" w:hAnsi="Arial"/>
      <w:sz w:val="18"/>
      <w:szCs w:val="18"/>
    </w:rPr>
  </w:style>
  <w:style w:type="paragraph" w:customStyle="1" w:styleId="Secreta">
    <w:name w:val="Secreta"/>
    <w:basedOn w:val="Normal"/>
    <w:autoRedefine/>
    <w:rsid w:val="00DA1DDC"/>
    <w:pPr>
      <w:tabs>
        <w:tab w:val="right" w:leader="dot" w:pos="8100"/>
        <w:tab w:val="right" w:pos="8640"/>
      </w:tabs>
      <w:spacing w:line="334" w:lineRule="exact"/>
      <w:ind w:left="274" w:right="749"/>
      <w:jc w:val="both"/>
    </w:pPr>
    <w:rPr>
      <w:b/>
      <w:sz w:val="20"/>
      <w:szCs w:val="20"/>
      <w:u w:val="single"/>
      <w:lang w:val="es-ES_tradnl"/>
    </w:rPr>
  </w:style>
  <w:style w:type="paragraph" w:styleId="Textodeglobo">
    <w:name w:val="Balloon Text"/>
    <w:basedOn w:val="Normal"/>
    <w:link w:val="TextodegloboCar"/>
    <w:rsid w:val="00DA1DDC"/>
    <w:rPr>
      <w:rFonts w:ascii="Tahoma" w:hAnsi="Tahoma" w:cs="Tahoma"/>
      <w:sz w:val="16"/>
      <w:szCs w:val="16"/>
    </w:rPr>
  </w:style>
  <w:style w:type="character" w:customStyle="1" w:styleId="TextodegloboCar">
    <w:name w:val="Texto de globo Car"/>
    <w:basedOn w:val="Fuentedeprrafopredeter"/>
    <w:link w:val="Textodeglobo"/>
    <w:rsid w:val="00DA1DDC"/>
    <w:rPr>
      <w:rFonts w:ascii="Tahoma" w:eastAsia="Times New Roman" w:hAnsi="Tahoma" w:cs="Tahoma"/>
      <w:sz w:val="16"/>
      <w:szCs w:val="16"/>
      <w:lang w:val="es-ES" w:eastAsia="es-ES"/>
    </w:rPr>
  </w:style>
  <w:style w:type="character" w:styleId="Refdecomentario">
    <w:name w:val="annotation reference"/>
    <w:rsid w:val="00DA1DDC"/>
    <w:rPr>
      <w:sz w:val="16"/>
      <w:szCs w:val="16"/>
    </w:rPr>
  </w:style>
  <w:style w:type="paragraph" w:styleId="Textocomentario">
    <w:name w:val="annotation text"/>
    <w:basedOn w:val="Normal"/>
    <w:link w:val="TextocomentarioCar"/>
    <w:uiPriority w:val="99"/>
    <w:rsid w:val="00DA1DDC"/>
    <w:rPr>
      <w:sz w:val="20"/>
      <w:szCs w:val="20"/>
    </w:rPr>
  </w:style>
  <w:style w:type="character" w:customStyle="1" w:styleId="TextocomentarioCar">
    <w:name w:val="Texto comentario Car"/>
    <w:basedOn w:val="Fuentedeprrafopredeter"/>
    <w:link w:val="Textocomentario"/>
    <w:uiPriority w:val="99"/>
    <w:rsid w:val="00DA1DDC"/>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rsid w:val="00DA1DDC"/>
    <w:rPr>
      <w:b/>
      <w:bCs/>
    </w:rPr>
  </w:style>
  <w:style w:type="character" w:customStyle="1" w:styleId="AsuntodelcomentarioCar">
    <w:name w:val="Asunto del comentario Car"/>
    <w:basedOn w:val="TextocomentarioCar"/>
    <w:link w:val="Asuntodelcomentario"/>
    <w:rsid w:val="00DA1DDC"/>
    <w:rPr>
      <w:rFonts w:ascii="Times New Roman" w:eastAsia="Times New Roman" w:hAnsi="Times New Roman" w:cs="Times New Roman"/>
      <w:b/>
      <w:bCs/>
      <w:sz w:val="20"/>
      <w:szCs w:val="20"/>
      <w:lang w:val="es-ES" w:eastAsia="es-ES"/>
    </w:rPr>
  </w:style>
  <w:style w:type="character" w:styleId="nfasis">
    <w:name w:val="Emphasis"/>
    <w:qFormat/>
    <w:rsid w:val="00DA1DDC"/>
    <w:rPr>
      <w:i/>
      <w:iCs/>
    </w:rPr>
  </w:style>
  <w:style w:type="character" w:customStyle="1" w:styleId="Ttulo3Car">
    <w:name w:val="Título 3 Car"/>
    <w:basedOn w:val="Fuentedeprrafopredeter"/>
    <w:link w:val="Ttulo3"/>
    <w:rsid w:val="00E16DF2"/>
    <w:rPr>
      <w:rFonts w:ascii="Calibri" w:eastAsia="Times New Roman" w:hAnsi="Calibri" w:cs="Calibri"/>
      <w:b/>
      <w:szCs w:val="20"/>
      <w:lang w:eastAsia="es-MX"/>
    </w:rPr>
  </w:style>
  <w:style w:type="character" w:customStyle="1" w:styleId="Ttulo4Car">
    <w:name w:val="Título 4 Car"/>
    <w:basedOn w:val="Fuentedeprrafopredeter"/>
    <w:link w:val="Ttulo4"/>
    <w:rsid w:val="00E16DF2"/>
    <w:rPr>
      <w:rFonts w:ascii="Arial" w:eastAsia="Times New Roman" w:hAnsi="Arial" w:cs="Arial"/>
      <w:b/>
      <w:sz w:val="24"/>
      <w:szCs w:val="20"/>
      <w:lang w:val="es-ES" w:eastAsia="es-MX"/>
    </w:rPr>
  </w:style>
  <w:style w:type="character" w:customStyle="1" w:styleId="Ttulo5Car">
    <w:name w:val="Título 5 Car"/>
    <w:basedOn w:val="Fuentedeprrafopredeter"/>
    <w:link w:val="Ttulo5"/>
    <w:rsid w:val="00E16DF2"/>
    <w:rPr>
      <w:rFonts w:ascii="Calibri" w:eastAsia="Times New Roman" w:hAnsi="Calibri" w:cs="Calibri"/>
      <w:sz w:val="20"/>
      <w:szCs w:val="20"/>
      <w:lang w:eastAsia="es-MX"/>
    </w:rPr>
  </w:style>
  <w:style w:type="character" w:customStyle="1" w:styleId="Ttulo6Car">
    <w:name w:val="Título 6 Car"/>
    <w:basedOn w:val="Fuentedeprrafopredeter"/>
    <w:link w:val="Ttulo6"/>
    <w:rsid w:val="00E16DF2"/>
    <w:rPr>
      <w:rFonts w:ascii="Times New Roman" w:eastAsia="Times New Roman" w:hAnsi="Times New Roman" w:cs="Times New Roman"/>
      <w:b/>
      <w:szCs w:val="20"/>
      <w:lang w:val="es-ES" w:eastAsia="es-MX"/>
    </w:rPr>
  </w:style>
  <w:style w:type="character" w:customStyle="1" w:styleId="Ttulo7Car">
    <w:name w:val="Título 7 Car"/>
    <w:basedOn w:val="Fuentedeprrafopredeter"/>
    <w:link w:val="Ttulo7"/>
    <w:rsid w:val="00E16DF2"/>
    <w:rPr>
      <w:rFonts w:ascii="Times New Roman" w:eastAsia="Times New Roman" w:hAnsi="Times New Roman" w:cs="Times New Roman"/>
      <w:sz w:val="24"/>
      <w:szCs w:val="20"/>
      <w:lang w:val="es-ES" w:eastAsia="es-MX"/>
    </w:rPr>
  </w:style>
  <w:style w:type="character" w:customStyle="1" w:styleId="Ttulo8Car">
    <w:name w:val="Título 8 Car"/>
    <w:basedOn w:val="Fuentedeprrafopredeter"/>
    <w:link w:val="Ttulo8"/>
    <w:rsid w:val="00E16DF2"/>
    <w:rPr>
      <w:rFonts w:ascii="Times New Roman" w:eastAsia="Times New Roman" w:hAnsi="Times New Roman" w:cs="Times New Roman"/>
      <w:i/>
      <w:sz w:val="24"/>
      <w:szCs w:val="20"/>
      <w:lang w:val="es-ES" w:eastAsia="es-MX"/>
    </w:rPr>
  </w:style>
  <w:style w:type="character" w:customStyle="1" w:styleId="Ttulo9Car">
    <w:name w:val="Título 9 Car"/>
    <w:basedOn w:val="Fuentedeprrafopredeter"/>
    <w:link w:val="Ttulo9"/>
    <w:rsid w:val="00E16DF2"/>
    <w:rPr>
      <w:rFonts w:ascii="Arial" w:eastAsia="Times New Roman" w:hAnsi="Arial" w:cs="Arial"/>
      <w:szCs w:val="20"/>
      <w:lang w:val="es-ES" w:eastAsia="es-MX"/>
    </w:rPr>
  </w:style>
  <w:style w:type="character" w:styleId="Nmerodepgina">
    <w:name w:val="page number"/>
    <w:basedOn w:val="Fuentedeprrafopredeter"/>
    <w:rsid w:val="00E16DF2"/>
  </w:style>
  <w:style w:type="paragraph" w:styleId="Prrafodelista">
    <w:name w:val="List Paragraph"/>
    <w:basedOn w:val="Normal"/>
    <w:uiPriority w:val="34"/>
    <w:qFormat/>
    <w:rsid w:val="00E16DF2"/>
    <w:pPr>
      <w:ind w:left="720"/>
    </w:pPr>
    <w:rPr>
      <w:szCs w:val="20"/>
      <w:lang w:val="es-MX" w:eastAsia="es-MX"/>
    </w:rPr>
  </w:style>
  <w:style w:type="paragraph" w:customStyle="1" w:styleId="EstilotextoPrimeral">
    <w:name w:val="Estilo texto + Primera l"/>
    <w:basedOn w:val="Normal"/>
    <w:rsid w:val="00E16DF2"/>
    <w:pPr>
      <w:spacing w:after="101" w:line="216" w:lineRule="exact"/>
      <w:jc w:val="both"/>
    </w:pPr>
    <w:rPr>
      <w:rFonts w:ascii="Arial" w:hAnsi="Arial" w:cs="Arial"/>
      <w:sz w:val="18"/>
      <w:szCs w:val="20"/>
      <w:lang w:val="es-MX" w:eastAsia="es-MX"/>
    </w:rPr>
  </w:style>
  <w:style w:type="paragraph" w:styleId="NormalWeb">
    <w:name w:val="Normal (Web)"/>
    <w:basedOn w:val="Normal"/>
    <w:uiPriority w:val="99"/>
    <w:rsid w:val="00E16DF2"/>
    <w:pPr>
      <w:spacing w:before="100" w:after="100"/>
    </w:pPr>
    <w:rPr>
      <w:szCs w:val="20"/>
      <w:lang w:eastAsia="es-MX"/>
    </w:rPr>
  </w:style>
  <w:style w:type="paragraph" w:customStyle="1" w:styleId="Prrafodelista1">
    <w:name w:val="Párrafo de lista1"/>
    <w:basedOn w:val="Normal"/>
    <w:rsid w:val="00E16DF2"/>
    <w:pPr>
      <w:spacing w:after="200" w:line="276" w:lineRule="atLeast"/>
      <w:ind w:left="720"/>
    </w:pPr>
    <w:rPr>
      <w:rFonts w:ascii="Calibri" w:hAnsi="Calibri" w:cs="Calibri"/>
      <w:sz w:val="22"/>
      <w:szCs w:val="20"/>
      <w:lang w:val="es-MX" w:eastAsia="es-MX"/>
    </w:rPr>
  </w:style>
  <w:style w:type="paragraph" w:customStyle="1" w:styleId="Textonormal">
    <w:name w:val="Texto normal"/>
    <w:basedOn w:val="Normal"/>
    <w:rsid w:val="00E16DF2"/>
    <w:pPr>
      <w:jc w:val="both"/>
    </w:pPr>
    <w:rPr>
      <w:rFonts w:ascii="Arial" w:hAnsi="Arial" w:cs="Arial"/>
      <w:sz w:val="22"/>
      <w:szCs w:val="20"/>
      <w:lang w:eastAsia="es-MX"/>
    </w:rPr>
  </w:style>
  <w:style w:type="paragraph" w:customStyle="1" w:styleId="Textoindependiente21">
    <w:name w:val="Texto independiente 21"/>
    <w:basedOn w:val="Normal"/>
    <w:rsid w:val="00E16DF2"/>
    <w:pPr>
      <w:spacing w:before="360" w:after="200"/>
      <w:ind w:firstLine="708"/>
      <w:jc w:val="both"/>
    </w:pPr>
    <w:rPr>
      <w:rFonts w:ascii="Arial" w:hAnsi="Arial" w:cs="Arial"/>
      <w:sz w:val="22"/>
      <w:szCs w:val="20"/>
      <w:lang w:val="es-AR" w:eastAsia="es-MX"/>
    </w:rPr>
  </w:style>
  <w:style w:type="paragraph" w:customStyle="1" w:styleId="arial">
    <w:name w:val="arial"/>
    <w:basedOn w:val="Normal"/>
    <w:rsid w:val="00E16DF2"/>
    <w:rPr>
      <w:b/>
      <w:szCs w:val="20"/>
      <w:lang w:eastAsia="es-MX"/>
    </w:rPr>
  </w:style>
  <w:style w:type="paragraph" w:customStyle="1" w:styleId="Modelo1">
    <w:name w:val="Modelo 1"/>
    <w:basedOn w:val="Normal"/>
    <w:rsid w:val="00E16DF2"/>
    <w:pPr>
      <w:tabs>
        <w:tab w:val="left" w:pos="792"/>
      </w:tabs>
      <w:spacing w:before="60" w:after="60"/>
      <w:ind w:left="792" w:hanging="432"/>
      <w:jc w:val="both"/>
    </w:pPr>
    <w:rPr>
      <w:rFonts w:ascii="Arial" w:hAnsi="Arial" w:cs="Arial"/>
      <w:b/>
      <w:sz w:val="22"/>
      <w:szCs w:val="20"/>
      <w:lang w:val="es-MX" w:eastAsia="es-MX"/>
    </w:rPr>
  </w:style>
  <w:style w:type="paragraph" w:customStyle="1" w:styleId="Mapadeldocumento1">
    <w:name w:val="Mapa del documento1"/>
    <w:basedOn w:val="Normal"/>
    <w:rsid w:val="00E16DF2"/>
    <w:pPr>
      <w:shd w:val="clear" w:color="auto" w:fill="000080"/>
    </w:pPr>
    <w:rPr>
      <w:rFonts w:ascii="Tahoma" w:hAnsi="Tahoma" w:cs="Tahoma"/>
      <w:sz w:val="20"/>
      <w:szCs w:val="20"/>
      <w:lang w:eastAsia="es-MX"/>
    </w:rPr>
  </w:style>
  <w:style w:type="paragraph" w:customStyle="1" w:styleId="Textodeglobo1">
    <w:name w:val="Texto de globo1"/>
    <w:basedOn w:val="Normal"/>
    <w:rsid w:val="00E16DF2"/>
    <w:rPr>
      <w:rFonts w:ascii="Tahoma" w:hAnsi="Tahoma" w:cs="Tahoma"/>
      <w:sz w:val="16"/>
      <w:szCs w:val="20"/>
      <w:lang w:eastAsia="es-MX"/>
    </w:rPr>
  </w:style>
  <w:style w:type="paragraph" w:customStyle="1" w:styleId="EstiloTtulo1Verdan">
    <w:name w:val="Estilo Título 1 + Verdan"/>
    <w:basedOn w:val="Ttulo1"/>
    <w:rsid w:val="00E16DF2"/>
    <w:pPr>
      <w:keepNext/>
      <w:pBdr>
        <w:bottom w:val="none" w:sz="0" w:space="0" w:color="auto"/>
        <w:between w:val="none" w:sz="0" w:space="0" w:color="auto"/>
      </w:pBdr>
      <w:tabs>
        <w:tab w:val="left" w:pos="993"/>
      </w:tabs>
      <w:spacing w:before="0"/>
      <w:ind w:left="993" w:hanging="993"/>
    </w:pPr>
    <w:rPr>
      <w:rFonts w:ascii="Calibri" w:hAnsi="Calibri" w:cs="Calibri"/>
      <w:smallCaps/>
      <w:sz w:val="24"/>
      <w:szCs w:val="20"/>
      <w:lang w:val="es-MX" w:eastAsia="es-MX"/>
    </w:rPr>
  </w:style>
  <w:style w:type="paragraph" w:customStyle="1" w:styleId="paper">
    <w:name w:val="paper"/>
    <w:basedOn w:val="Normal"/>
    <w:rsid w:val="00E16DF2"/>
    <w:pPr>
      <w:spacing w:before="120"/>
      <w:ind w:firstLine="720"/>
      <w:jc w:val="both"/>
    </w:pPr>
    <w:rPr>
      <w:rFonts w:ascii="Garamond" w:hAnsi="Garamond" w:cs="Garamond"/>
      <w:sz w:val="22"/>
      <w:szCs w:val="20"/>
      <w:lang w:val="en-US" w:eastAsia="es-MX"/>
    </w:rPr>
  </w:style>
  <w:style w:type="paragraph" w:customStyle="1" w:styleId="Asuntodelcomentario1">
    <w:name w:val="Asunto del comentario1"/>
    <w:basedOn w:val="Textocomentario"/>
    <w:next w:val="Textocomentario"/>
    <w:rsid w:val="00E16DF2"/>
    <w:rPr>
      <w:rFonts w:ascii="Verdana" w:hAnsi="Verdana" w:cs="Verdana"/>
      <w:b/>
      <w:lang w:eastAsia="es-MX"/>
    </w:rPr>
  </w:style>
  <w:style w:type="paragraph" w:customStyle="1" w:styleId="font5">
    <w:name w:val="font5"/>
    <w:basedOn w:val="Normal"/>
    <w:rsid w:val="00E16DF2"/>
    <w:pPr>
      <w:spacing w:before="100" w:after="100"/>
    </w:pPr>
    <w:rPr>
      <w:rFonts w:ascii="Tahoma" w:hAnsi="Tahoma" w:cs="Tahoma"/>
      <w:color w:val="000000"/>
      <w:sz w:val="18"/>
      <w:szCs w:val="20"/>
      <w:lang w:eastAsia="es-MX"/>
    </w:rPr>
  </w:style>
  <w:style w:type="paragraph" w:customStyle="1" w:styleId="font6">
    <w:name w:val="font6"/>
    <w:basedOn w:val="Normal"/>
    <w:rsid w:val="00E16DF2"/>
    <w:pPr>
      <w:spacing w:before="100" w:after="100"/>
    </w:pPr>
    <w:rPr>
      <w:rFonts w:ascii="Tahoma" w:hAnsi="Tahoma" w:cs="Tahoma"/>
      <w:b/>
      <w:color w:val="000000"/>
      <w:sz w:val="18"/>
      <w:szCs w:val="20"/>
      <w:lang w:eastAsia="es-MX"/>
    </w:rPr>
  </w:style>
  <w:style w:type="paragraph" w:customStyle="1" w:styleId="xl65">
    <w:name w:val="xl65"/>
    <w:basedOn w:val="Normal"/>
    <w:rsid w:val="00E16DF2"/>
    <w:pPr>
      <w:pBdr>
        <w:top w:val="single" w:sz="6" w:space="0" w:color="auto"/>
        <w:left w:val="single" w:sz="6" w:space="0" w:color="auto"/>
        <w:bottom w:val="single" w:sz="6" w:space="0" w:color="auto"/>
        <w:right w:val="single" w:sz="6" w:space="0" w:color="auto"/>
      </w:pBdr>
      <w:spacing w:before="100" w:after="100"/>
    </w:pPr>
    <w:rPr>
      <w:rFonts w:ascii="Verdana" w:hAnsi="Verdana" w:cs="Verdana"/>
      <w:szCs w:val="20"/>
      <w:lang w:eastAsia="es-MX"/>
    </w:rPr>
  </w:style>
  <w:style w:type="paragraph" w:customStyle="1" w:styleId="xl66">
    <w:name w:val="xl66"/>
    <w:basedOn w:val="Normal"/>
    <w:rsid w:val="00E16DF2"/>
    <w:pPr>
      <w:pBdr>
        <w:top w:val="single" w:sz="6" w:space="0" w:color="auto"/>
        <w:bottom w:val="single" w:sz="6" w:space="0" w:color="auto"/>
        <w:right w:val="single" w:sz="6" w:space="0" w:color="auto"/>
      </w:pBdr>
      <w:spacing w:before="100" w:after="100"/>
      <w:jc w:val="both"/>
    </w:pPr>
    <w:rPr>
      <w:rFonts w:ascii="Verdana" w:hAnsi="Verdana" w:cs="Verdana"/>
      <w:szCs w:val="20"/>
      <w:lang w:eastAsia="es-MX"/>
    </w:rPr>
  </w:style>
  <w:style w:type="paragraph" w:customStyle="1" w:styleId="xl67">
    <w:name w:val="xl67"/>
    <w:basedOn w:val="Normal"/>
    <w:rsid w:val="00E16DF2"/>
    <w:pPr>
      <w:pBdr>
        <w:top w:val="single" w:sz="6" w:space="0" w:color="auto"/>
        <w:left w:val="single" w:sz="6" w:space="0" w:color="auto"/>
        <w:bottom w:val="single" w:sz="6" w:space="0" w:color="auto"/>
        <w:right w:val="single" w:sz="6" w:space="0" w:color="auto"/>
      </w:pBdr>
      <w:spacing w:before="100" w:after="100"/>
    </w:pPr>
    <w:rPr>
      <w:rFonts w:ascii="Verdana" w:hAnsi="Verdana" w:cs="Verdana"/>
      <w:szCs w:val="20"/>
      <w:lang w:eastAsia="es-MX"/>
    </w:rPr>
  </w:style>
  <w:style w:type="paragraph" w:customStyle="1" w:styleId="xl68">
    <w:name w:val="xl68"/>
    <w:basedOn w:val="Normal"/>
    <w:rsid w:val="00E16DF2"/>
    <w:pPr>
      <w:pBdr>
        <w:top w:val="single" w:sz="6" w:space="0" w:color="auto"/>
        <w:bottom w:val="single" w:sz="6" w:space="0" w:color="auto"/>
        <w:right w:val="single" w:sz="6" w:space="0" w:color="auto"/>
      </w:pBdr>
      <w:spacing w:before="100" w:after="100"/>
      <w:jc w:val="both"/>
    </w:pPr>
    <w:rPr>
      <w:rFonts w:ascii="Verdana" w:hAnsi="Verdana" w:cs="Verdana"/>
      <w:szCs w:val="20"/>
      <w:lang w:eastAsia="es-MX"/>
    </w:rPr>
  </w:style>
  <w:style w:type="paragraph" w:customStyle="1" w:styleId="xl69">
    <w:name w:val="xl69"/>
    <w:basedOn w:val="Normal"/>
    <w:rsid w:val="00E16DF2"/>
    <w:pPr>
      <w:pBdr>
        <w:top w:val="single" w:sz="6" w:space="0" w:color="auto"/>
        <w:left w:val="single" w:sz="6" w:space="0" w:color="auto"/>
        <w:bottom w:val="single" w:sz="6" w:space="0" w:color="auto"/>
        <w:right w:val="single" w:sz="6" w:space="0" w:color="auto"/>
      </w:pBdr>
      <w:spacing w:before="100" w:after="100"/>
    </w:pPr>
    <w:rPr>
      <w:rFonts w:ascii="Verdana" w:hAnsi="Verdana" w:cs="Verdana"/>
      <w:szCs w:val="20"/>
      <w:lang w:eastAsia="es-MX"/>
    </w:rPr>
  </w:style>
  <w:style w:type="paragraph" w:customStyle="1" w:styleId="xl70">
    <w:name w:val="xl70"/>
    <w:basedOn w:val="Normal"/>
    <w:rsid w:val="00E16DF2"/>
    <w:pPr>
      <w:pBdr>
        <w:top w:val="single" w:sz="6" w:space="0" w:color="auto"/>
        <w:bottom w:val="single" w:sz="6" w:space="0" w:color="auto"/>
      </w:pBdr>
      <w:spacing w:before="100" w:after="100"/>
    </w:pPr>
    <w:rPr>
      <w:rFonts w:ascii="Verdana" w:hAnsi="Verdana" w:cs="Verdana"/>
      <w:szCs w:val="20"/>
      <w:lang w:eastAsia="es-MX"/>
    </w:rPr>
  </w:style>
  <w:style w:type="paragraph" w:customStyle="1" w:styleId="xl71">
    <w:name w:val="xl71"/>
    <w:basedOn w:val="Normal"/>
    <w:rsid w:val="00E16DF2"/>
    <w:pPr>
      <w:pBdr>
        <w:top w:val="single" w:sz="6" w:space="0" w:color="auto"/>
        <w:left w:val="single" w:sz="6" w:space="0" w:color="auto"/>
        <w:bottom w:val="single" w:sz="6" w:space="0" w:color="auto"/>
        <w:right w:val="single" w:sz="6" w:space="0" w:color="auto"/>
      </w:pBdr>
      <w:spacing w:before="100" w:after="100"/>
    </w:pPr>
    <w:rPr>
      <w:rFonts w:ascii="Verdana" w:hAnsi="Verdana" w:cs="Verdana"/>
      <w:szCs w:val="20"/>
      <w:lang w:eastAsia="es-MX"/>
    </w:rPr>
  </w:style>
  <w:style w:type="paragraph" w:customStyle="1" w:styleId="xl72">
    <w:name w:val="xl72"/>
    <w:basedOn w:val="Normal"/>
    <w:rsid w:val="00E16DF2"/>
    <w:pPr>
      <w:pBdr>
        <w:top w:val="single" w:sz="6" w:space="0" w:color="auto"/>
        <w:bottom w:val="single" w:sz="6" w:space="0" w:color="auto"/>
      </w:pBdr>
      <w:spacing w:before="100" w:after="100"/>
    </w:pPr>
    <w:rPr>
      <w:rFonts w:ascii="Verdana" w:hAnsi="Verdana" w:cs="Verdana"/>
      <w:szCs w:val="20"/>
      <w:lang w:eastAsia="es-MX"/>
    </w:rPr>
  </w:style>
  <w:style w:type="paragraph" w:customStyle="1" w:styleId="xl73">
    <w:name w:val="xl73"/>
    <w:basedOn w:val="Normal"/>
    <w:rsid w:val="00E16DF2"/>
    <w:pPr>
      <w:pBdr>
        <w:top w:val="single" w:sz="6" w:space="0" w:color="auto"/>
        <w:left w:val="single" w:sz="6" w:space="0" w:color="auto"/>
        <w:right w:val="single" w:sz="6" w:space="0" w:color="auto"/>
      </w:pBdr>
      <w:spacing w:before="100" w:after="100"/>
    </w:pPr>
    <w:rPr>
      <w:rFonts w:ascii="Verdana" w:hAnsi="Verdana" w:cs="Verdana"/>
      <w:szCs w:val="20"/>
      <w:lang w:eastAsia="es-MX"/>
    </w:rPr>
  </w:style>
  <w:style w:type="paragraph" w:customStyle="1" w:styleId="xl74">
    <w:name w:val="xl74"/>
    <w:basedOn w:val="Normal"/>
    <w:rsid w:val="00E16DF2"/>
    <w:pPr>
      <w:pBdr>
        <w:top w:val="single" w:sz="6" w:space="0" w:color="auto"/>
      </w:pBdr>
      <w:spacing w:before="100" w:after="100"/>
    </w:pPr>
    <w:rPr>
      <w:rFonts w:ascii="Verdana" w:hAnsi="Verdana" w:cs="Verdana"/>
      <w:szCs w:val="20"/>
      <w:lang w:eastAsia="es-MX"/>
    </w:rPr>
  </w:style>
  <w:style w:type="paragraph" w:customStyle="1" w:styleId="xl75">
    <w:name w:val="xl75"/>
    <w:basedOn w:val="Normal"/>
    <w:rsid w:val="00E16DF2"/>
    <w:pPr>
      <w:pBdr>
        <w:top w:val="single" w:sz="6" w:space="0" w:color="auto"/>
        <w:left w:val="single" w:sz="6" w:space="0" w:color="auto"/>
        <w:right w:val="single" w:sz="6" w:space="0" w:color="auto"/>
      </w:pBdr>
      <w:spacing w:before="100" w:after="100"/>
    </w:pPr>
    <w:rPr>
      <w:rFonts w:ascii="Verdana" w:hAnsi="Verdana" w:cs="Verdana"/>
      <w:szCs w:val="20"/>
      <w:lang w:eastAsia="es-MX"/>
    </w:rPr>
  </w:style>
  <w:style w:type="paragraph" w:customStyle="1" w:styleId="xl76">
    <w:name w:val="xl76"/>
    <w:basedOn w:val="Normal"/>
    <w:rsid w:val="00E16DF2"/>
    <w:pPr>
      <w:pBdr>
        <w:top w:val="single" w:sz="6" w:space="0" w:color="auto"/>
        <w:right w:val="single" w:sz="6" w:space="0" w:color="auto"/>
      </w:pBdr>
      <w:spacing w:before="100" w:after="100"/>
      <w:jc w:val="both"/>
    </w:pPr>
    <w:rPr>
      <w:rFonts w:ascii="Verdana" w:hAnsi="Verdana" w:cs="Verdana"/>
      <w:szCs w:val="20"/>
      <w:lang w:eastAsia="es-MX"/>
    </w:rPr>
  </w:style>
  <w:style w:type="paragraph" w:customStyle="1" w:styleId="xl77">
    <w:name w:val="xl77"/>
    <w:basedOn w:val="Normal"/>
    <w:rsid w:val="00E16DF2"/>
    <w:pPr>
      <w:pBdr>
        <w:top w:val="single" w:sz="6" w:space="0" w:color="auto"/>
        <w:left w:val="single" w:sz="6" w:space="0" w:color="auto"/>
        <w:bottom w:val="single" w:sz="6" w:space="0" w:color="auto"/>
        <w:right w:val="single" w:sz="6" w:space="0" w:color="auto"/>
      </w:pBdr>
      <w:spacing w:before="100" w:after="100"/>
    </w:pPr>
    <w:rPr>
      <w:rFonts w:ascii="Verdana" w:hAnsi="Verdana" w:cs="Verdana"/>
      <w:szCs w:val="20"/>
      <w:lang w:eastAsia="es-MX"/>
    </w:rPr>
  </w:style>
  <w:style w:type="paragraph" w:styleId="Subttulo">
    <w:name w:val="Subtitle"/>
    <w:basedOn w:val="Normal"/>
    <w:next w:val="Normal"/>
    <w:link w:val="SubttuloCar"/>
    <w:qFormat/>
    <w:rsid w:val="00E16DF2"/>
    <w:pPr>
      <w:spacing w:after="60"/>
      <w:jc w:val="center"/>
    </w:pPr>
    <w:rPr>
      <w:rFonts w:ascii="Cambria" w:hAnsi="Cambria" w:cs="Cambria"/>
      <w:szCs w:val="20"/>
      <w:lang w:eastAsia="es-MX"/>
    </w:rPr>
  </w:style>
  <w:style w:type="character" w:customStyle="1" w:styleId="SubttuloCar">
    <w:name w:val="Subtítulo Car"/>
    <w:basedOn w:val="Fuentedeprrafopredeter"/>
    <w:link w:val="Subttulo"/>
    <w:rsid w:val="00E16DF2"/>
    <w:rPr>
      <w:rFonts w:ascii="Cambria" w:eastAsia="Times New Roman" w:hAnsi="Cambria" w:cs="Cambria"/>
      <w:sz w:val="24"/>
      <w:szCs w:val="20"/>
      <w:lang w:val="es-ES" w:eastAsia="es-MX"/>
    </w:rPr>
  </w:style>
  <w:style w:type="paragraph" w:customStyle="1" w:styleId="Ttulo10">
    <w:name w:val="Título1"/>
    <w:basedOn w:val="Normal"/>
    <w:next w:val="Normal"/>
    <w:link w:val="TtuloCar"/>
    <w:qFormat/>
    <w:rsid w:val="00E16DF2"/>
    <w:pPr>
      <w:spacing w:before="240" w:after="60"/>
      <w:jc w:val="center"/>
    </w:pPr>
    <w:rPr>
      <w:rFonts w:ascii="Cambria" w:hAnsi="Cambria" w:cs="Cambria"/>
      <w:b/>
      <w:sz w:val="32"/>
      <w:szCs w:val="20"/>
      <w:lang w:eastAsia="es-MX"/>
    </w:rPr>
  </w:style>
  <w:style w:type="paragraph" w:customStyle="1" w:styleId="rom">
    <w:name w:val="rom"/>
    <w:basedOn w:val="Texto"/>
    <w:rsid w:val="00E16DF2"/>
    <w:pPr>
      <w:ind w:left="1080" w:hanging="792"/>
    </w:pPr>
    <w:rPr>
      <w:b/>
      <w:lang w:eastAsia="es-MX"/>
    </w:rPr>
  </w:style>
  <w:style w:type="paragraph" w:customStyle="1" w:styleId="textodenotaalfinal">
    <w:name w:val="texto de nota al final"/>
    <w:basedOn w:val="Normal"/>
    <w:rsid w:val="00E16DF2"/>
    <w:rPr>
      <w:sz w:val="20"/>
      <w:szCs w:val="20"/>
      <w:lang w:eastAsia="es-MX"/>
    </w:rPr>
  </w:style>
  <w:style w:type="paragraph" w:styleId="Revisin">
    <w:name w:val="Revision"/>
    <w:uiPriority w:val="99"/>
    <w:rsid w:val="00E16DF2"/>
    <w:pPr>
      <w:spacing w:after="0" w:line="240" w:lineRule="auto"/>
    </w:pPr>
    <w:rPr>
      <w:rFonts w:ascii="Times New Roman" w:eastAsia="Times New Roman" w:hAnsi="Times New Roman" w:cs="Times New Roman"/>
      <w:sz w:val="24"/>
      <w:szCs w:val="20"/>
      <w:lang w:val="es-ES" w:eastAsia="es-MX"/>
    </w:rPr>
  </w:style>
  <w:style w:type="paragraph" w:styleId="Sangradetextonormal">
    <w:name w:val="Body Text Indent"/>
    <w:basedOn w:val="Normal"/>
    <w:link w:val="SangradetextonormalCar"/>
    <w:rsid w:val="00E16DF2"/>
    <w:pPr>
      <w:spacing w:before="360" w:after="200"/>
      <w:ind w:firstLine="708"/>
      <w:jc w:val="both"/>
    </w:pPr>
    <w:rPr>
      <w:rFonts w:ascii="Arial" w:hAnsi="Arial" w:cs="Arial"/>
      <w:sz w:val="22"/>
      <w:szCs w:val="20"/>
      <w:lang w:val="es-AR"/>
    </w:rPr>
  </w:style>
  <w:style w:type="character" w:customStyle="1" w:styleId="SangradetextonormalCar">
    <w:name w:val="Sangría de texto normal Car"/>
    <w:basedOn w:val="Fuentedeprrafopredeter"/>
    <w:link w:val="Sangradetextonormal"/>
    <w:rsid w:val="00E16DF2"/>
    <w:rPr>
      <w:rFonts w:ascii="Arial" w:eastAsia="Times New Roman" w:hAnsi="Arial" w:cs="Arial"/>
      <w:szCs w:val="20"/>
      <w:lang w:val="es-AR" w:eastAsia="es-ES"/>
    </w:rPr>
  </w:style>
  <w:style w:type="character" w:customStyle="1" w:styleId="apartados">
    <w:name w:val="apartados"/>
    <w:rsid w:val="00E16DF2"/>
    <w:rPr>
      <w:rFonts w:ascii="Maiandra GD" w:hAnsi="Maiandra GD"/>
      <w:b/>
      <w:sz w:val="24"/>
    </w:rPr>
  </w:style>
  <w:style w:type="character" w:styleId="Hipervnculo">
    <w:name w:val="Hyperlink"/>
    <w:rsid w:val="00E16DF2"/>
    <w:rPr>
      <w:rFonts w:cs="Times New Roman"/>
      <w:color w:val="0000FF"/>
      <w:u w:val="single"/>
    </w:rPr>
  </w:style>
  <w:style w:type="paragraph" w:customStyle="1" w:styleId="EstiloTtulo1Verdana">
    <w:name w:val="Estilo Título 1 + Verdana"/>
    <w:basedOn w:val="Ttulo1"/>
    <w:rsid w:val="00E16DF2"/>
    <w:pPr>
      <w:keepNext/>
      <w:pBdr>
        <w:bottom w:val="none" w:sz="0" w:space="0" w:color="auto"/>
        <w:between w:val="none" w:sz="0" w:space="0" w:color="auto"/>
      </w:pBdr>
      <w:tabs>
        <w:tab w:val="left" w:pos="993"/>
      </w:tabs>
      <w:spacing w:before="0"/>
      <w:ind w:left="993" w:hanging="993"/>
    </w:pPr>
    <w:rPr>
      <w:rFonts w:ascii="Calibri" w:hAnsi="Calibri" w:cs="Calibri"/>
      <w:bCs/>
      <w:smallCaps/>
      <w:kern w:val="32"/>
      <w:sz w:val="24"/>
      <w:szCs w:val="20"/>
      <w:lang w:val="es-MX"/>
    </w:rPr>
  </w:style>
  <w:style w:type="character" w:styleId="Hipervnculovisitado">
    <w:name w:val="FollowedHyperlink"/>
    <w:rsid w:val="00E16DF2"/>
    <w:rPr>
      <w:rFonts w:cs="Times New Roman"/>
      <w:color w:val="800080"/>
      <w:u w:val="single"/>
    </w:rPr>
  </w:style>
  <w:style w:type="character" w:styleId="Textoennegrita">
    <w:name w:val="Strong"/>
    <w:qFormat/>
    <w:rsid w:val="00E16DF2"/>
    <w:rPr>
      <w:rFonts w:cs="Times New Roman"/>
      <w:b/>
    </w:rPr>
  </w:style>
  <w:style w:type="character" w:customStyle="1" w:styleId="TtuloCar">
    <w:name w:val="Título Car"/>
    <w:link w:val="Ttulo10"/>
    <w:rsid w:val="00E16DF2"/>
    <w:rPr>
      <w:rFonts w:ascii="Cambria" w:eastAsia="Times New Roman" w:hAnsi="Cambria" w:cs="Cambria"/>
      <w:b/>
      <w:sz w:val="32"/>
      <w:szCs w:val="20"/>
      <w:lang w:val="es-ES" w:eastAsia="es-MX"/>
    </w:rPr>
  </w:style>
  <w:style w:type="paragraph" w:styleId="Textonotaalfinal">
    <w:name w:val="endnote text"/>
    <w:basedOn w:val="Normal"/>
    <w:link w:val="TextonotaalfinalCar"/>
    <w:rsid w:val="00E16DF2"/>
    <w:rPr>
      <w:sz w:val="20"/>
      <w:szCs w:val="20"/>
    </w:rPr>
  </w:style>
  <w:style w:type="character" w:customStyle="1" w:styleId="TextonotaalfinalCar">
    <w:name w:val="Texto nota al final Car"/>
    <w:basedOn w:val="Fuentedeprrafopredeter"/>
    <w:link w:val="Textonotaalfinal"/>
    <w:rsid w:val="00E16DF2"/>
    <w:rPr>
      <w:rFonts w:ascii="Times New Roman" w:eastAsia="Times New Roman" w:hAnsi="Times New Roman" w:cs="Times New Roman"/>
      <w:sz w:val="20"/>
      <w:szCs w:val="20"/>
      <w:lang w:val="es-ES" w:eastAsia="es-ES"/>
    </w:rPr>
  </w:style>
  <w:style w:type="character" w:styleId="Refdenotaalfinal">
    <w:name w:val="endnote reference"/>
    <w:rsid w:val="00E16DF2"/>
    <w:rPr>
      <w:vertAlign w:val="superscript"/>
    </w:rPr>
  </w:style>
  <w:style w:type="table" w:customStyle="1" w:styleId="TableGrid">
    <w:name w:val="TableGrid"/>
    <w:rsid w:val="00AF6633"/>
    <w:pPr>
      <w:spacing w:after="0" w:line="240" w:lineRule="auto"/>
    </w:pPr>
    <w:rPr>
      <w:rFonts w:eastAsiaTheme="minorEastAsia"/>
      <w:lang w:eastAsia="es-MX"/>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image" Target="media/image7.png"/><Relationship Id="rId39" Type="http://schemas.openxmlformats.org/officeDocument/2006/relationships/image" Target="media/image8.png"/><Relationship Id="rId21" Type="http://schemas.openxmlformats.org/officeDocument/2006/relationships/header" Target="header9.xml"/><Relationship Id="rId34" Type="http://schemas.openxmlformats.org/officeDocument/2006/relationships/header" Target="header16.xml"/><Relationship Id="rId42" Type="http://schemas.openxmlformats.org/officeDocument/2006/relationships/image" Target="media/image11.png"/><Relationship Id="rId47" Type="http://schemas.openxmlformats.org/officeDocument/2006/relationships/header" Target="header20.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footer" Target="footer4.xml"/><Relationship Id="rId11" Type="http://schemas.openxmlformats.org/officeDocument/2006/relationships/header" Target="header1.xml"/><Relationship Id="rId24" Type="http://schemas.openxmlformats.org/officeDocument/2006/relationships/header" Target="header11.xml"/><Relationship Id="rId32" Type="http://schemas.openxmlformats.org/officeDocument/2006/relationships/footer" Target="footer6.xml"/><Relationship Id="rId37" Type="http://schemas.openxmlformats.org/officeDocument/2006/relationships/header" Target="header17.xml"/><Relationship Id="rId40" Type="http://schemas.openxmlformats.org/officeDocument/2006/relationships/image" Target="media/image9.png"/><Relationship Id="rId45"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eader" Target="header13.xml"/><Relationship Id="rId36" Type="http://schemas.openxmlformats.org/officeDocument/2006/relationships/footer" Target="footer8.xml"/><Relationship Id="rId49" Type="http://schemas.openxmlformats.org/officeDocument/2006/relationships/header" Target="header21.xml"/><Relationship Id="rId10" Type="http://schemas.openxmlformats.org/officeDocument/2006/relationships/image" Target="media/image3.png"/><Relationship Id="rId19" Type="http://schemas.openxmlformats.org/officeDocument/2006/relationships/footer" Target="footer2.xml"/><Relationship Id="rId31" Type="http://schemas.openxmlformats.org/officeDocument/2006/relationships/header" Target="header14.xml"/><Relationship Id="rId44" Type="http://schemas.openxmlformats.org/officeDocument/2006/relationships/header" Target="header19.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4.xml"/><Relationship Id="rId22" Type="http://schemas.openxmlformats.org/officeDocument/2006/relationships/footer" Target="footer3.xml"/><Relationship Id="rId27" Type="http://schemas.openxmlformats.org/officeDocument/2006/relationships/header" Target="header12.xml"/><Relationship Id="rId30" Type="http://schemas.openxmlformats.org/officeDocument/2006/relationships/footer" Target="footer5.xml"/><Relationship Id="rId35" Type="http://schemas.openxmlformats.org/officeDocument/2006/relationships/footer" Target="footer7.xml"/><Relationship Id="rId43" Type="http://schemas.openxmlformats.org/officeDocument/2006/relationships/header" Target="header18.xml"/><Relationship Id="rId48" Type="http://schemas.openxmlformats.org/officeDocument/2006/relationships/footer" Target="footer12.xml"/><Relationship Id="rId8" Type="http://schemas.openxmlformats.org/officeDocument/2006/relationships/image" Target="media/image1.wmf"/><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image" Target="media/image6.png"/><Relationship Id="rId33" Type="http://schemas.openxmlformats.org/officeDocument/2006/relationships/header" Target="header15.xml"/><Relationship Id="rId38" Type="http://schemas.openxmlformats.org/officeDocument/2006/relationships/footer" Target="footer9.xml"/><Relationship Id="rId46" Type="http://schemas.openxmlformats.org/officeDocument/2006/relationships/footer" Target="footer11.xml"/><Relationship Id="rId20" Type="http://schemas.openxmlformats.org/officeDocument/2006/relationships/header" Target="header8.xml"/><Relationship Id="rId41"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2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1244BD-5C66-4D6D-915A-CA1CE6264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350</TotalTime>
  <Pages>430</Pages>
  <Words>264612</Words>
  <Characters>1455366</Characters>
  <Application>Microsoft Office Word</Application>
  <DocSecurity>0</DocSecurity>
  <Lines>12128</Lines>
  <Paragraphs>3433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1716545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Irma del Rosario Ramírez Bulnez</dc:creator>
  <cp:keywords/>
  <dc:description/>
  <cp:lastModifiedBy>Irma del Rosario Ramírez Bulnez</cp:lastModifiedBy>
  <cp:revision>30</cp:revision>
  <cp:lastPrinted>2017-09-18T17:39:00Z</cp:lastPrinted>
  <dcterms:created xsi:type="dcterms:W3CDTF">2017-08-31T18:04:00Z</dcterms:created>
  <dcterms:modified xsi:type="dcterms:W3CDTF">2017-09-18T20:46:00Z</dcterms:modified>
</cp:coreProperties>
</file>